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3806" w14:textId="6FB015F0" w:rsidR="00986203" w:rsidRPr="003A1296" w:rsidRDefault="00986203" w:rsidP="00986203">
      <w:pPr>
        <w:spacing w:after="0" w:line="240" w:lineRule="auto"/>
        <w:jc w:val="both"/>
        <w:rPr>
          <w:rFonts w:ascii="Arial" w:hAnsi="Arial" w:cs="Arial"/>
          <w:b/>
        </w:rPr>
      </w:pPr>
      <w:r w:rsidRPr="003A1296">
        <w:rPr>
          <w:rFonts w:ascii="Arial" w:hAnsi="Arial" w:cs="Arial"/>
          <w:b/>
        </w:rPr>
        <w:t>CONTRATO REALIDAD – Configuración de la prescripción</w:t>
      </w:r>
    </w:p>
    <w:p w14:paraId="12A3DB9C" w14:textId="77777777" w:rsidR="00986203" w:rsidRPr="003A1296" w:rsidRDefault="00986203" w:rsidP="00986203">
      <w:pPr>
        <w:spacing w:after="0" w:line="240" w:lineRule="auto"/>
        <w:jc w:val="both"/>
        <w:rPr>
          <w:rFonts w:ascii="Arial" w:hAnsi="Arial" w:cs="Arial"/>
          <w:b/>
        </w:rPr>
      </w:pPr>
    </w:p>
    <w:p w14:paraId="12CD13FA" w14:textId="1D1A3D06" w:rsidR="00986203" w:rsidRPr="003A1296" w:rsidRDefault="00986203" w:rsidP="00986203">
      <w:pPr>
        <w:spacing w:after="0" w:line="240" w:lineRule="auto"/>
        <w:jc w:val="both"/>
        <w:rPr>
          <w:rFonts w:ascii="Arial" w:hAnsi="Arial" w:cs="Arial"/>
        </w:rPr>
      </w:pPr>
      <w:r w:rsidRPr="003A1296">
        <w:rPr>
          <w:rFonts w:ascii="Arial" w:hAnsi="Arial" w:cs="Arial"/>
        </w:rPr>
        <w:t>Previo a analizar el problema respecto de la prescripción, debe indicarse que, respecto a los efectos del cambio de precedente jurisprudencial en el tiempo, situación que es discutida por el recurrente en tanto que, según su criterio, el juez estaba compelido a aplicar la posición que el Consejo de Estado tenía, respecto al fenómeno de la prescripción, al momento de interponer la demanda, en tanto que dicho cambio afectó sus derechos fundamentales y sus derechos adquiridos, debe recordarse que el cambio del precedente es un ejercicio legítimo de la actividad judicial. (…) La Corte Constitucional en sentencia SU-406 de 2016 sostuvo respecto a la aplicación del precedente judicial (…) según pregona la Corte Constitucional, no obsta para que el juez se aparte del precedente fijado cuando encuentre que la situación objeto de decisión afecte los derechos fundamentales de quien, amparado en una posición jurisprudencial previa, haya llevado a estados judiciales su causa para que con base en ella se resuelva esta, lo que obliga al operador jurídico que, en caso de advertir la vulneración de las garantías de las partes, decida alejarse del precedente fijado con razonamientos suficientemente sólidos para resolver lo pertinente. En ese orden de ideas, considera la Subsección que la decisión adoptada por el a quo se sustentó en un fallo de su superior jerárquico, en este caso del Consejo de Estado, en donde, llevado por su interpretación de lo que consideró precedente vertical, concluyó que en casos de contrato realidad se debía declarar la prescripción extintiva de los derechos de la persona cuando esta no hubiera reclamado la existencia de la relación laboral dentro de los tres años siguientes a la finalización de su vínculo contractual.  (…) para la Corporación, no hubo vulneración de derechos fundamentales ni de garantías constitucionales al momento del fallo de primera instancia (…) respecto al momento en que debe estudiarse la prescripción sostuvo que, su estudio «será objeto de la sentencia, una vez abordada y comprobada la existencia de la relación laboral». Dicha disposición encuentra sustento en el hecho relacionado con los derechos pensionales de la persona, particularmente lo relativo a los aportes al sistema general de seguridad social en pensiones, que por su naturaleza es una prestación imprescriptible. (…) conforme con la sentencia de unificación, la prescripción no puede aplicarse a los aportes que por pensión se debían realizar por parte del empleador, que en este caso es el Estado. Regla jurisprudencial que tiene su fundamento en: i) la irrenunciabilidad de los beneficios mínimos laborales; ii) el principio in dubio pro operario; iii) el derecho constitucional fundamental a la igualdad y; iv) el principio de no regresividad en armonía con el mandato de progresividad</w:t>
      </w:r>
    </w:p>
    <w:p w14:paraId="051F9262" w14:textId="77777777" w:rsidR="00986203" w:rsidRPr="003A1296" w:rsidRDefault="00986203" w:rsidP="00986203">
      <w:pPr>
        <w:spacing w:after="0" w:line="240" w:lineRule="auto"/>
        <w:jc w:val="both"/>
        <w:rPr>
          <w:rFonts w:ascii="Arial" w:hAnsi="Arial" w:cs="Arial"/>
          <w:b/>
        </w:rPr>
      </w:pPr>
    </w:p>
    <w:p w14:paraId="60841078" w14:textId="1D1E60CA" w:rsidR="00986203" w:rsidRPr="003A1296" w:rsidRDefault="00986203" w:rsidP="00986203">
      <w:pPr>
        <w:spacing w:after="0" w:line="240" w:lineRule="auto"/>
        <w:jc w:val="both"/>
        <w:rPr>
          <w:rFonts w:ascii="Arial" w:hAnsi="Arial" w:cs="Arial"/>
          <w:b/>
        </w:rPr>
      </w:pPr>
      <w:r w:rsidRPr="003A1296">
        <w:rPr>
          <w:rFonts w:ascii="Arial" w:hAnsi="Arial" w:cs="Arial"/>
          <w:b/>
        </w:rPr>
        <w:t>VINCULACIÓN AL SERVICIO PÚBLICO – Clases – Ordenamiento jurídico</w:t>
      </w:r>
    </w:p>
    <w:p w14:paraId="49D4EC95" w14:textId="77777777" w:rsidR="00986203" w:rsidRPr="003A1296" w:rsidRDefault="00986203" w:rsidP="00986203">
      <w:pPr>
        <w:spacing w:after="0" w:line="240" w:lineRule="auto"/>
        <w:jc w:val="both"/>
        <w:rPr>
          <w:rFonts w:ascii="Arial" w:hAnsi="Arial" w:cs="Arial"/>
        </w:rPr>
      </w:pPr>
    </w:p>
    <w:p w14:paraId="4578C3B4" w14:textId="273F7E16" w:rsidR="00986203" w:rsidRPr="003A1296" w:rsidRDefault="00986203" w:rsidP="00986203">
      <w:pPr>
        <w:spacing w:after="0" w:line="240" w:lineRule="auto"/>
        <w:jc w:val="both"/>
        <w:rPr>
          <w:rFonts w:ascii="Arial" w:hAnsi="Arial" w:cs="Arial"/>
        </w:rPr>
      </w:pPr>
      <w:r w:rsidRPr="003A1296">
        <w:rPr>
          <w:rFonts w:ascii="Arial" w:hAnsi="Arial" w:cs="Arial"/>
        </w:rPr>
        <w:t>El ordenamiento jurídico colombiano regula tres clases de vinculación al servicio público, con sus características o elementos que las tipifican y su régimen jurídico propio. Estas son: i) la vinculación legal y reglamentaria ; ii) la laboral contractual ; y iii) la contractual o de prestación de servicios</w:t>
      </w:r>
    </w:p>
    <w:p w14:paraId="48751200" w14:textId="77777777" w:rsidR="00986203" w:rsidRPr="003A1296" w:rsidRDefault="00986203" w:rsidP="00986203">
      <w:pPr>
        <w:spacing w:after="0" w:line="240" w:lineRule="auto"/>
        <w:jc w:val="both"/>
        <w:rPr>
          <w:rFonts w:ascii="Arial" w:hAnsi="Arial" w:cs="Arial"/>
          <w:b/>
        </w:rPr>
      </w:pPr>
    </w:p>
    <w:p w14:paraId="44F8B0C0" w14:textId="0D657640" w:rsidR="00986203" w:rsidRPr="003A1296" w:rsidRDefault="00986203" w:rsidP="00986203">
      <w:pPr>
        <w:spacing w:after="0" w:line="240" w:lineRule="auto"/>
        <w:jc w:val="both"/>
        <w:rPr>
          <w:rFonts w:ascii="Arial" w:hAnsi="Arial" w:cs="Arial"/>
          <w:b/>
        </w:rPr>
      </w:pPr>
      <w:r w:rsidRPr="003A1296">
        <w:rPr>
          <w:rFonts w:ascii="Arial" w:hAnsi="Arial" w:cs="Arial"/>
          <w:b/>
        </w:rPr>
        <w:t>CONTRATO DE PRESTACIÓN DE SERVICIOS – Características – Normatividad</w:t>
      </w:r>
    </w:p>
    <w:p w14:paraId="08762E93" w14:textId="77777777" w:rsidR="00986203" w:rsidRPr="003A1296" w:rsidRDefault="00986203" w:rsidP="00986203">
      <w:pPr>
        <w:spacing w:after="0" w:line="240" w:lineRule="auto"/>
        <w:jc w:val="both"/>
        <w:rPr>
          <w:rFonts w:ascii="Arial" w:hAnsi="Arial" w:cs="Arial"/>
          <w:b/>
        </w:rPr>
      </w:pPr>
    </w:p>
    <w:p w14:paraId="13A17FDB" w14:textId="77777777" w:rsidR="00986203" w:rsidRPr="003A1296" w:rsidRDefault="00986203" w:rsidP="00986203">
      <w:pPr>
        <w:spacing w:after="0" w:line="240" w:lineRule="auto"/>
        <w:jc w:val="both"/>
        <w:rPr>
          <w:rFonts w:ascii="Arial" w:hAnsi="Arial" w:cs="Arial"/>
        </w:rPr>
      </w:pPr>
      <w:r w:rsidRPr="003A1296">
        <w:rPr>
          <w:rFonts w:ascii="Arial" w:hAnsi="Arial" w:cs="Arial"/>
        </w:rPr>
        <w:t>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 y estos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54E61C62" w14:textId="77777777" w:rsidR="00986203" w:rsidRPr="003A1296" w:rsidRDefault="00986203" w:rsidP="00986203">
      <w:pPr>
        <w:spacing w:after="0" w:line="240" w:lineRule="auto"/>
        <w:jc w:val="both"/>
        <w:rPr>
          <w:rFonts w:ascii="Arial" w:hAnsi="Arial" w:cs="Arial"/>
          <w:b/>
        </w:rPr>
      </w:pPr>
    </w:p>
    <w:p w14:paraId="35B2C0B0" w14:textId="08BB5E79" w:rsidR="00986203" w:rsidRPr="003A1296" w:rsidRDefault="00986203" w:rsidP="00986203">
      <w:pPr>
        <w:spacing w:after="0" w:line="240" w:lineRule="auto"/>
        <w:jc w:val="both"/>
        <w:rPr>
          <w:rFonts w:ascii="Arial" w:hAnsi="Arial" w:cs="Arial"/>
          <w:b/>
        </w:rPr>
      </w:pPr>
      <w:r w:rsidRPr="003A1296">
        <w:rPr>
          <w:rFonts w:ascii="Arial" w:hAnsi="Arial" w:cs="Arial"/>
          <w:b/>
        </w:rPr>
        <w:t xml:space="preserve">CONTRATO DE PRESTACIÓN DE SERVICIOS – Desnaturalización – Elementos de la relación laboral </w:t>
      </w:r>
    </w:p>
    <w:p w14:paraId="7C700354" w14:textId="77777777" w:rsidR="00986203" w:rsidRPr="003A1296" w:rsidRDefault="00986203" w:rsidP="00986203">
      <w:pPr>
        <w:spacing w:after="0" w:line="240" w:lineRule="auto"/>
        <w:jc w:val="both"/>
        <w:rPr>
          <w:rFonts w:ascii="Arial" w:hAnsi="Arial" w:cs="Arial"/>
        </w:rPr>
      </w:pPr>
    </w:p>
    <w:p w14:paraId="2596E865" w14:textId="1ADBC70D" w:rsidR="00986203" w:rsidRPr="003A1296" w:rsidRDefault="00986203" w:rsidP="00986203">
      <w:pPr>
        <w:spacing w:after="0" w:line="240" w:lineRule="auto"/>
        <w:jc w:val="both"/>
        <w:rPr>
          <w:rFonts w:ascii="Arial" w:hAnsi="Arial" w:cs="Arial"/>
        </w:rPr>
      </w:pPr>
      <w:r w:rsidRPr="003A1296">
        <w:rPr>
          <w:rFonts w:ascii="Arial" w:hAnsi="Arial" w:cs="Arial"/>
        </w:rPr>
        <w:t>Con el fin de evitar el abuso de dicha figura y como medida de protección de la relación laboral, en tanto que, a través de la misma, se pueden ocultar verdaderas relaciones laborales y la desnaturalización del contrato estatal. Ahora bien, el contrato de prestación de servicios se desfigura cuando se demuestra la concurrencia de los tres elementos constitutivos de la relación laboral, es decir, cuando: i) la prestación de servicio es personal; ii) subordinada; y iii) remunerada.  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 (…)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 para la Subsección se encuentran acreditados los tres elementos de la relación laboral mientras el demandante se desempeñó como «celador – vigilante» en la institución educativa Aquilino Bedoya del municipio de Pereira, razón por la cual, en aplicación del principio de la primacía de la realidad sobre las formas, debe reconocerse la existencia de un contrato realidad</w:t>
      </w:r>
    </w:p>
    <w:p w14:paraId="5A800259" w14:textId="77777777" w:rsidR="00986203" w:rsidRPr="003A1296" w:rsidRDefault="00986203" w:rsidP="00986203">
      <w:pPr>
        <w:spacing w:after="0" w:line="240" w:lineRule="auto"/>
        <w:jc w:val="both"/>
        <w:rPr>
          <w:rFonts w:ascii="Arial" w:hAnsi="Arial" w:cs="Arial"/>
          <w:b/>
        </w:rPr>
      </w:pPr>
    </w:p>
    <w:p w14:paraId="295E36F8" w14:textId="34C56D2C" w:rsidR="00986203" w:rsidRPr="003A1296" w:rsidRDefault="00986203" w:rsidP="00986203">
      <w:pPr>
        <w:spacing w:after="0" w:line="240" w:lineRule="auto"/>
        <w:jc w:val="both"/>
        <w:rPr>
          <w:rFonts w:ascii="Arial" w:hAnsi="Arial" w:cs="Arial"/>
          <w:b/>
        </w:rPr>
      </w:pPr>
      <w:r w:rsidRPr="003A1296">
        <w:rPr>
          <w:rFonts w:ascii="Arial" w:hAnsi="Arial" w:cs="Arial"/>
          <w:b/>
        </w:rPr>
        <w:t xml:space="preserve">CONTRATO DE PRESTACIÓN DE SERVICIOS – Prescripción de los derechos prestacionales </w:t>
      </w:r>
    </w:p>
    <w:p w14:paraId="674A6DC8" w14:textId="77777777" w:rsidR="00986203" w:rsidRPr="003A1296" w:rsidRDefault="00986203" w:rsidP="00986203">
      <w:pPr>
        <w:spacing w:after="0" w:line="240" w:lineRule="auto"/>
        <w:jc w:val="both"/>
        <w:rPr>
          <w:rFonts w:ascii="Arial" w:hAnsi="Arial" w:cs="Arial"/>
        </w:rPr>
      </w:pPr>
    </w:p>
    <w:p w14:paraId="3B1FE572" w14:textId="57010033" w:rsidR="00986203" w:rsidRPr="005C7C51" w:rsidRDefault="00986203" w:rsidP="00986203">
      <w:pPr>
        <w:spacing w:after="0" w:line="240" w:lineRule="auto"/>
        <w:jc w:val="both"/>
        <w:rPr>
          <w:rFonts w:ascii="Arial" w:hAnsi="Arial" w:cs="Arial"/>
          <w:iCs/>
          <w:sz w:val="24"/>
          <w:szCs w:val="24"/>
          <w:lang w:val="es-MX"/>
        </w:rPr>
      </w:pPr>
      <w:r w:rsidRPr="003A1296">
        <w:rPr>
          <w:rFonts w:ascii="Arial" w:hAnsi="Arial" w:cs="Arial"/>
        </w:rPr>
        <w:t xml:space="preserve">En materia de derechos laborales de los empleados públicos, los artículos 41 del Decreto 3135 de 1968  y 102 del Decreto 1848 de 1969  (reglamentario del primero), regulan que las acciones que emanen de los derechos consagrados en dichas normas prescriben en tres años contados desde que la respectiva obligación se haya hecho exigible (…) </w:t>
      </w:r>
      <w:r w:rsidRPr="003A1296">
        <w:rPr>
          <w:rFonts w:ascii="Arial" w:hAnsi="Arial" w:cs="Arial"/>
          <w:color w:val="000000"/>
          <w:lang w:val="es-ES_tradnl" w:eastAsia="es-CO"/>
        </w:rPr>
        <w:t xml:space="preserve">al reconocimiento de la existencia de la relación laboral encubierta a través de un contrato de prestación de servicios, esta Sección, en la mencionada sentencia de unificación jurisprudencial (…) </w:t>
      </w:r>
      <w:r w:rsidRPr="003A1296">
        <w:rPr>
          <w:rFonts w:ascii="Arial" w:hAnsi="Arial" w:cs="Arial"/>
          <w:iCs/>
          <w:spacing w:val="-3"/>
        </w:rPr>
        <w:t xml:space="preserve">Quien </w:t>
      </w:r>
      <w:r w:rsidRPr="003A1296">
        <w:rPr>
          <w:rFonts w:ascii="Arial" w:hAnsi="Arial" w:cs="Arial"/>
        </w:rPr>
        <w:t>pretenda el reconocimiento de la relación laboral con el Estado (…) deberá reclamarlos dentro del término de tres años contados a partir de la terminación de su vínculo contractual. (…)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 Las reclamaciones de los aportes pensionales adeudados al sistema integral de seguridad social derivados del contrato realidad, por su carácter de imprescriptibles y prestaciones periódicas, también están exceptuadas de la caducidad del medio de control (…) Tampoco resulta exigible el agotamiento de la conciliación extrajudicial como requisito previo para demandar a través del medio de control de nulidad y restablecimiento del derecho</w:t>
      </w:r>
      <w:bookmarkStart w:id="0" w:name="_GoBack"/>
      <w:bookmarkEnd w:id="0"/>
    </w:p>
    <w:p w14:paraId="51B21D8E" w14:textId="77777777" w:rsidR="00986203" w:rsidRPr="00BC4C72" w:rsidRDefault="00986203" w:rsidP="00986203">
      <w:pPr>
        <w:spacing w:after="0" w:line="240" w:lineRule="auto"/>
        <w:jc w:val="both"/>
        <w:rPr>
          <w:rFonts w:ascii="Arial" w:hAnsi="Arial" w:cs="Arial"/>
          <w:iCs/>
          <w:sz w:val="24"/>
          <w:szCs w:val="24"/>
        </w:rPr>
      </w:pPr>
    </w:p>
    <w:p w14:paraId="3924B3F1" w14:textId="77777777" w:rsidR="00986203" w:rsidRPr="00A46655" w:rsidRDefault="00986203" w:rsidP="00986203">
      <w:pPr>
        <w:spacing w:after="0" w:line="240" w:lineRule="auto"/>
        <w:jc w:val="both"/>
        <w:rPr>
          <w:rFonts w:ascii="Arial" w:hAnsi="Arial" w:cs="Arial"/>
          <w:iCs/>
          <w:sz w:val="24"/>
          <w:szCs w:val="24"/>
          <w:lang w:val="es-ES_tradnl"/>
        </w:rPr>
      </w:pPr>
    </w:p>
    <w:p w14:paraId="5017F8D8" w14:textId="77777777" w:rsidR="00986203" w:rsidRDefault="00986203" w:rsidP="00986203">
      <w:pPr>
        <w:spacing w:after="0" w:line="240" w:lineRule="auto"/>
        <w:jc w:val="center"/>
        <w:rPr>
          <w:rFonts w:ascii="Arial" w:hAnsi="Arial" w:cs="Arial"/>
          <w:b/>
          <w:sz w:val="24"/>
          <w:szCs w:val="24"/>
        </w:rPr>
      </w:pPr>
      <w:r w:rsidRPr="00FF2297">
        <w:rPr>
          <w:rFonts w:ascii="Arial" w:hAnsi="Arial" w:cs="Arial"/>
          <w:b/>
          <w:sz w:val="24"/>
          <w:szCs w:val="24"/>
        </w:rPr>
        <w:t>CONSEJO DE ESTADO</w:t>
      </w:r>
    </w:p>
    <w:p w14:paraId="42B25D92" w14:textId="77777777" w:rsidR="00986203" w:rsidRPr="00FF2297" w:rsidRDefault="00986203" w:rsidP="00986203">
      <w:pPr>
        <w:spacing w:after="0" w:line="240" w:lineRule="auto"/>
        <w:jc w:val="center"/>
        <w:rPr>
          <w:rFonts w:ascii="Arial" w:hAnsi="Arial" w:cs="Arial"/>
          <w:b/>
          <w:sz w:val="24"/>
          <w:szCs w:val="24"/>
        </w:rPr>
      </w:pPr>
    </w:p>
    <w:p w14:paraId="4FBC817B" w14:textId="77777777" w:rsidR="00986203" w:rsidRDefault="00986203" w:rsidP="00986203">
      <w:pPr>
        <w:spacing w:after="0" w:line="240" w:lineRule="auto"/>
        <w:jc w:val="center"/>
        <w:rPr>
          <w:rFonts w:ascii="Arial" w:hAnsi="Arial" w:cs="Arial"/>
          <w:b/>
          <w:sz w:val="24"/>
          <w:szCs w:val="24"/>
        </w:rPr>
      </w:pPr>
      <w:r w:rsidRPr="00FF2297">
        <w:rPr>
          <w:rFonts w:ascii="Arial" w:hAnsi="Arial" w:cs="Arial"/>
          <w:b/>
          <w:sz w:val="24"/>
          <w:szCs w:val="24"/>
        </w:rPr>
        <w:t>SALA DE LO CONTENCIOSO ADMINISTRATIVO</w:t>
      </w:r>
    </w:p>
    <w:p w14:paraId="0DC0248D" w14:textId="77777777" w:rsidR="00986203" w:rsidRPr="00FF2297" w:rsidRDefault="00986203" w:rsidP="00986203">
      <w:pPr>
        <w:spacing w:after="0" w:line="240" w:lineRule="auto"/>
        <w:jc w:val="center"/>
        <w:rPr>
          <w:rFonts w:ascii="Arial" w:hAnsi="Arial" w:cs="Arial"/>
          <w:b/>
          <w:sz w:val="24"/>
          <w:szCs w:val="24"/>
        </w:rPr>
      </w:pPr>
    </w:p>
    <w:p w14:paraId="1F46F909" w14:textId="77777777" w:rsidR="00986203" w:rsidRDefault="00986203" w:rsidP="00986203">
      <w:pPr>
        <w:spacing w:after="0" w:line="240" w:lineRule="auto"/>
        <w:jc w:val="center"/>
        <w:rPr>
          <w:rFonts w:ascii="Arial" w:hAnsi="Arial" w:cs="Arial"/>
          <w:b/>
          <w:sz w:val="24"/>
          <w:szCs w:val="24"/>
        </w:rPr>
      </w:pPr>
      <w:r w:rsidRPr="00FF2297">
        <w:rPr>
          <w:rFonts w:ascii="Arial" w:hAnsi="Arial" w:cs="Arial"/>
          <w:b/>
          <w:sz w:val="24"/>
          <w:szCs w:val="24"/>
        </w:rPr>
        <w:t>SECCIÓN SEGUNDA</w:t>
      </w:r>
    </w:p>
    <w:p w14:paraId="00CC9083" w14:textId="77777777" w:rsidR="00986203" w:rsidRPr="00FF2297" w:rsidRDefault="00986203" w:rsidP="00986203">
      <w:pPr>
        <w:spacing w:after="0" w:line="240" w:lineRule="auto"/>
        <w:jc w:val="center"/>
        <w:rPr>
          <w:rFonts w:ascii="Arial" w:hAnsi="Arial" w:cs="Arial"/>
          <w:b/>
          <w:sz w:val="24"/>
          <w:szCs w:val="24"/>
        </w:rPr>
      </w:pPr>
    </w:p>
    <w:p w14:paraId="42D09495" w14:textId="77777777" w:rsidR="00986203" w:rsidRDefault="00986203" w:rsidP="00986203">
      <w:pPr>
        <w:spacing w:after="0" w:line="240" w:lineRule="auto"/>
        <w:jc w:val="center"/>
        <w:rPr>
          <w:rFonts w:ascii="Arial" w:hAnsi="Arial" w:cs="Arial"/>
          <w:b/>
          <w:sz w:val="24"/>
          <w:szCs w:val="24"/>
        </w:rPr>
      </w:pPr>
      <w:r w:rsidRPr="00FF2297">
        <w:rPr>
          <w:rFonts w:ascii="Arial" w:hAnsi="Arial" w:cs="Arial"/>
          <w:b/>
          <w:sz w:val="24"/>
          <w:szCs w:val="24"/>
        </w:rPr>
        <w:lastRenderedPageBreak/>
        <w:t>SUBSECCIÓN A</w:t>
      </w:r>
    </w:p>
    <w:p w14:paraId="56E0EB4D" w14:textId="77777777" w:rsidR="00986203" w:rsidRPr="00FF2297" w:rsidRDefault="00986203" w:rsidP="00986203">
      <w:pPr>
        <w:spacing w:after="0" w:line="240" w:lineRule="auto"/>
        <w:jc w:val="center"/>
        <w:rPr>
          <w:rFonts w:ascii="Arial" w:hAnsi="Arial" w:cs="Arial"/>
          <w:b/>
          <w:sz w:val="24"/>
          <w:szCs w:val="24"/>
        </w:rPr>
      </w:pPr>
    </w:p>
    <w:p w14:paraId="0DAFBFBE" w14:textId="77777777" w:rsidR="00986203" w:rsidRPr="00FF2297" w:rsidRDefault="00986203" w:rsidP="00986203">
      <w:pPr>
        <w:spacing w:after="0" w:line="240" w:lineRule="auto"/>
        <w:jc w:val="center"/>
        <w:rPr>
          <w:rFonts w:ascii="Arial" w:hAnsi="Arial" w:cs="Arial"/>
          <w:b/>
          <w:sz w:val="24"/>
          <w:szCs w:val="24"/>
        </w:rPr>
      </w:pPr>
      <w:r w:rsidRPr="00FF2297">
        <w:rPr>
          <w:rFonts w:ascii="Arial" w:hAnsi="Arial" w:cs="Arial"/>
          <w:b/>
          <w:sz w:val="24"/>
          <w:szCs w:val="24"/>
        </w:rPr>
        <w:t>Consejero ponente: WILLIAM HERNÁNDEZ GÓMEZ</w:t>
      </w:r>
    </w:p>
    <w:p w14:paraId="2A5B9C8A" w14:textId="77777777" w:rsidR="00986203" w:rsidRPr="00FF2297" w:rsidRDefault="00986203" w:rsidP="00986203">
      <w:pPr>
        <w:spacing w:after="0" w:line="240" w:lineRule="auto"/>
        <w:rPr>
          <w:rFonts w:ascii="Arial" w:hAnsi="Arial" w:cs="Arial"/>
          <w:b/>
          <w:sz w:val="24"/>
          <w:szCs w:val="24"/>
        </w:rPr>
      </w:pPr>
    </w:p>
    <w:p w14:paraId="17911CAC" w14:textId="77777777" w:rsidR="00986203" w:rsidRPr="00FF2297" w:rsidRDefault="00986203" w:rsidP="00986203">
      <w:pPr>
        <w:spacing w:after="0" w:line="240" w:lineRule="auto"/>
        <w:rPr>
          <w:rFonts w:ascii="Arial" w:hAnsi="Arial" w:cs="Arial"/>
          <w:sz w:val="24"/>
          <w:szCs w:val="24"/>
        </w:rPr>
      </w:pPr>
      <w:r w:rsidRPr="00FF2297">
        <w:rPr>
          <w:rFonts w:ascii="Arial" w:hAnsi="Arial" w:cs="Arial"/>
          <w:sz w:val="24"/>
          <w:szCs w:val="24"/>
        </w:rPr>
        <w:t xml:space="preserve">Bogotá D.C., </w:t>
      </w:r>
      <w:r>
        <w:rPr>
          <w:rFonts w:ascii="Arial" w:hAnsi="Arial" w:cs="Arial"/>
          <w:sz w:val="24"/>
          <w:szCs w:val="24"/>
        </w:rPr>
        <w:t>nueve (</w:t>
      </w:r>
      <w:r w:rsidRPr="00FF2297">
        <w:rPr>
          <w:rFonts w:ascii="Arial" w:hAnsi="Arial" w:cs="Arial"/>
          <w:sz w:val="24"/>
          <w:szCs w:val="24"/>
        </w:rPr>
        <w:t>9</w:t>
      </w:r>
      <w:r>
        <w:rPr>
          <w:rFonts w:ascii="Arial" w:hAnsi="Arial" w:cs="Arial"/>
          <w:sz w:val="24"/>
          <w:szCs w:val="24"/>
        </w:rPr>
        <w:t>)</w:t>
      </w:r>
      <w:r w:rsidRPr="00FF2297">
        <w:rPr>
          <w:rFonts w:ascii="Arial" w:hAnsi="Arial" w:cs="Arial"/>
          <w:sz w:val="24"/>
          <w:szCs w:val="24"/>
        </w:rPr>
        <w:t xml:space="preserve"> de agosto de dos mil dieciocho</w:t>
      </w:r>
      <w:r>
        <w:rPr>
          <w:rFonts w:ascii="Arial" w:hAnsi="Arial" w:cs="Arial"/>
          <w:sz w:val="24"/>
          <w:szCs w:val="24"/>
        </w:rPr>
        <w:t xml:space="preserve"> (2018).</w:t>
      </w:r>
      <w:r w:rsidRPr="00FF2297">
        <w:rPr>
          <w:rFonts w:ascii="Arial" w:hAnsi="Arial" w:cs="Arial"/>
          <w:sz w:val="24"/>
          <w:szCs w:val="24"/>
        </w:rPr>
        <w:t xml:space="preserve"> </w:t>
      </w:r>
    </w:p>
    <w:p w14:paraId="3505B15A" w14:textId="77777777" w:rsidR="00986203" w:rsidRPr="00FF2297" w:rsidRDefault="00986203" w:rsidP="00986203">
      <w:pPr>
        <w:spacing w:after="0" w:line="240" w:lineRule="auto"/>
        <w:rPr>
          <w:rFonts w:ascii="Arial" w:hAnsi="Arial" w:cs="Arial"/>
          <w:b/>
          <w:sz w:val="24"/>
          <w:szCs w:val="24"/>
        </w:rPr>
      </w:pPr>
      <w:r w:rsidRPr="00FF2297">
        <w:rPr>
          <w:rFonts w:ascii="Arial" w:hAnsi="Arial" w:cs="Arial"/>
          <w:b/>
          <w:sz w:val="24"/>
          <w:szCs w:val="24"/>
        </w:rPr>
        <w:tab/>
      </w:r>
    </w:p>
    <w:p w14:paraId="36718C62" w14:textId="77777777" w:rsidR="00986203" w:rsidRPr="00FF2297" w:rsidRDefault="00986203" w:rsidP="00986203">
      <w:pPr>
        <w:spacing w:after="0" w:line="240" w:lineRule="auto"/>
        <w:rPr>
          <w:rFonts w:ascii="Arial" w:hAnsi="Arial" w:cs="Arial"/>
          <w:b/>
          <w:sz w:val="24"/>
          <w:szCs w:val="24"/>
        </w:rPr>
      </w:pPr>
      <w:r w:rsidRPr="00FF2297">
        <w:rPr>
          <w:rFonts w:ascii="Arial" w:hAnsi="Arial" w:cs="Arial"/>
          <w:b/>
          <w:sz w:val="24"/>
          <w:szCs w:val="24"/>
        </w:rPr>
        <w:t>Radicación</w:t>
      </w:r>
      <w:r>
        <w:rPr>
          <w:rFonts w:ascii="Arial" w:hAnsi="Arial" w:cs="Arial"/>
          <w:b/>
          <w:sz w:val="24"/>
          <w:szCs w:val="24"/>
        </w:rPr>
        <w:t xml:space="preserve"> número</w:t>
      </w:r>
      <w:r w:rsidRPr="00FF2297">
        <w:rPr>
          <w:rFonts w:ascii="Arial" w:hAnsi="Arial" w:cs="Arial"/>
          <w:b/>
          <w:sz w:val="24"/>
          <w:szCs w:val="24"/>
        </w:rPr>
        <w:t>: 66001-23-33-000-2014-00066-01</w:t>
      </w:r>
      <w:r>
        <w:rPr>
          <w:rFonts w:ascii="Arial" w:hAnsi="Arial" w:cs="Arial"/>
          <w:b/>
          <w:sz w:val="24"/>
          <w:szCs w:val="24"/>
        </w:rPr>
        <w:t>(</w:t>
      </w:r>
      <w:r w:rsidRPr="00FF2297">
        <w:rPr>
          <w:rFonts w:ascii="Arial" w:hAnsi="Arial" w:cs="Arial"/>
          <w:b/>
          <w:sz w:val="24"/>
          <w:szCs w:val="24"/>
        </w:rPr>
        <w:t>0762-15</w:t>
      </w:r>
      <w:r>
        <w:rPr>
          <w:rFonts w:ascii="Arial" w:hAnsi="Arial" w:cs="Arial"/>
          <w:b/>
          <w:sz w:val="24"/>
          <w:szCs w:val="24"/>
        </w:rPr>
        <w:t>)</w:t>
      </w:r>
      <w:r w:rsidRPr="00FF2297">
        <w:rPr>
          <w:rFonts w:ascii="Arial" w:hAnsi="Arial" w:cs="Arial"/>
          <w:b/>
          <w:sz w:val="24"/>
          <w:szCs w:val="24"/>
        </w:rPr>
        <w:t xml:space="preserve">  </w:t>
      </w:r>
    </w:p>
    <w:p w14:paraId="3D235867" w14:textId="77777777" w:rsidR="00986203" w:rsidRDefault="00986203" w:rsidP="00986203">
      <w:pPr>
        <w:spacing w:after="0" w:line="240" w:lineRule="auto"/>
        <w:rPr>
          <w:rFonts w:ascii="Arial" w:hAnsi="Arial" w:cs="Arial"/>
          <w:b/>
          <w:sz w:val="24"/>
          <w:szCs w:val="24"/>
        </w:rPr>
      </w:pPr>
    </w:p>
    <w:p w14:paraId="1003483B" w14:textId="77777777" w:rsidR="00986203" w:rsidRPr="00FF2297" w:rsidRDefault="00986203" w:rsidP="00986203">
      <w:pPr>
        <w:spacing w:after="0" w:line="240" w:lineRule="auto"/>
        <w:rPr>
          <w:rFonts w:ascii="Arial" w:hAnsi="Arial" w:cs="Arial"/>
          <w:b/>
          <w:sz w:val="24"/>
          <w:szCs w:val="24"/>
        </w:rPr>
      </w:pPr>
      <w:r>
        <w:rPr>
          <w:rFonts w:ascii="Arial" w:hAnsi="Arial" w:cs="Arial"/>
          <w:b/>
          <w:sz w:val="24"/>
          <w:szCs w:val="24"/>
        </w:rPr>
        <w:t xml:space="preserve">Actor: </w:t>
      </w:r>
      <w:r w:rsidRPr="00FF2297">
        <w:rPr>
          <w:rFonts w:ascii="Arial" w:hAnsi="Arial" w:cs="Arial"/>
          <w:b/>
          <w:sz w:val="24"/>
          <w:szCs w:val="24"/>
        </w:rPr>
        <w:t>GILBERTO CARDONA GÓMEZ</w:t>
      </w:r>
    </w:p>
    <w:p w14:paraId="68F6A69E" w14:textId="77777777" w:rsidR="00986203" w:rsidRDefault="00986203" w:rsidP="00986203">
      <w:pPr>
        <w:spacing w:after="0" w:line="240" w:lineRule="auto"/>
        <w:rPr>
          <w:rFonts w:ascii="Arial" w:hAnsi="Arial" w:cs="Arial"/>
          <w:b/>
          <w:sz w:val="24"/>
          <w:szCs w:val="24"/>
        </w:rPr>
      </w:pPr>
    </w:p>
    <w:p w14:paraId="5962FB86" w14:textId="77777777" w:rsidR="00986203" w:rsidRPr="00FF2297" w:rsidRDefault="00986203" w:rsidP="00986203">
      <w:pPr>
        <w:spacing w:after="0" w:line="240" w:lineRule="auto"/>
        <w:rPr>
          <w:rFonts w:ascii="Arial" w:hAnsi="Arial" w:cs="Arial"/>
          <w:b/>
          <w:sz w:val="24"/>
          <w:szCs w:val="24"/>
        </w:rPr>
      </w:pPr>
      <w:r w:rsidRPr="00FF2297">
        <w:rPr>
          <w:rFonts w:ascii="Arial" w:hAnsi="Arial" w:cs="Arial"/>
          <w:b/>
          <w:sz w:val="24"/>
          <w:szCs w:val="24"/>
        </w:rPr>
        <w:t>Demandado:</w:t>
      </w:r>
      <w:r>
        <w:rPr>
          <w:rFonts w:ascii="Arial" w:hAnsi="Arial" w:cs="Arial"/>
          <w:b/>
          <w:sz w:val="24"/>
          <w:szCs w:val="24"/>
        </w:rPr>
        <w:t xml:space="preserve"> </w:t>
      </w:r>
      <w:r w:rsidRPr="00FF2297">
        <w:rPr>
          <w:rFonts w:ascii="Arial" w:hAnsi="Arial" w:cs="Arial"/>
          <w:b/>
          <w:sz w:val="24"/>
          <w:szCs w:val="24"/>
        </w:rPr>
        <w:t>MUNICIPIO DE PEREIRA</w:t>
      </w:r>
    </w:p>
    <w:p w14:paraId="455834BF" w14:textId="77777777" w:rsidR="00986203" w:rsidRDefault="00986203" w:rsidP="00986203">
      <w:pPr>
        <w:ind w:left="2832" w:hanging="2835"/>
        <w:jc w:val="both"/>
        <w:rPr>
          <w:rFonts w:ascii="Arial" w:eastAsia="Dotum" w:hAnsi="Arial" w:cs="Calibri"/>
          <w:b/>
          <w:sz w:val="24"/>
          <w:szCs w:val="24"/>
        </w:rPr>
      </w:pPr>
    </w:p>
    <w:p w14:paraId="63EC60E5" w14:textId="77777777" w:rsidR="00986203" w:rsidRDefault="00986203" w:rsidP="00986203">
      <w:pPr>
        <w:ind w:left="2832" w:hanging="2835"/>
        <w:jc w:val="both"/>
        <w:rPr>
          <w:rFonts w:ascii="Arial" w:eastAsia="Dotum" w:hAnsi="Arial" w:cs="Calibri"/>
          <w:b/>
          <w:sz w:val="24"/>
          <w:szCs w:val="24"/>
        </w:rPr>
      </w:pPr>
    </w:p>
    <w:p w14:paraId="7E4E2567" w14:textId="77777777" w:rsidR="00986203" w:rsidRPr="00FF2297" w:rsidRDefault="00986203" w:rsidP="00986203">
      <w:pPr>
        <w:spacing w:after="0" w:line="240" w:lineRule="auto"/>
        <w:rPr>
          <w:rFonts w:ascii="Arial" w:hAnsi="Arial" w:cs="Arial"/>
          <w:b/>
          <w:sz w:val="24"/>
          <w:szCs w:val="24"/>
        </w:rPr>
      </w:pPr>
      <w:r w:rsidRPr="00FF2297">
        <w:rPr>
          <w:rFonts w:ascii="Arial" w:hAnsi="Arial" w:cs="Arial"/>
          <w:b/>
          <w:sz w:val="24"/>
          <w:szCs w:val="24"/>
        </w:rPr>
        <w:t xml:space="preserve">Medio de control: </w:t>
      </w:r>
      <w:r w:rsidRPr="00FF2297">
        <w:rPr>
          <w:rFonts w:ascii="Arial" w:hAnsi="Arial" w:cs="Arial"/>
          <w:b/>
          <w:sz w:val="24"/>
          <w:szCs w:val="24"/>
        </w:rPr>
        <w:tab/>
        <w:t>Nulidad y Restablecimiento del Derecho</w:t>
      </w:r>
    </w:p>
    <w:p w14:paraId="16FDD60F" w14:textId="77777777" w:rsidR="00986203" w:rsidRDefault="00986203" w:rsidP="00986203">
      <w:pPr>
        <w:ind w:left="2832" w:hanging="2835"/>
        <w:jc w:val="both"/>
        <w:rPr>
          <w:rFonts w:ascii="Arial" w:eastAsia="Dotum" w:hAnsi="Arial" w:cs="Calibri"/>
          <w:b/>
          <w:szCs w:val="26"/>
        </w:rPr>
      </w:pPr>
    </w:p>
    <w:p w14:paraId="2309B7D2" w14:textId="77777777" w:rsidR="00986203" w:rsidRPr="006354D9" w:rsidRDefault="00986203" w:rsidP="00986203">
      <w:pPr>
        <w:ind w:left="2832" w:hanging="2835"/>
        <w:jc w:val="both"/>
        <w:rPr>
          <w:rFonts w:ascii="Arial" w:eastAsia="Dotum" w:hAnsi="Arial" w:cs="Calibri"/>
          <w:b/>
          <w:szCs w:val="26"/>
        </w:rPr>
      </w:pPr>
      <w:r w:rsidRPr="006354D9">
        <w:rPr>
          <w:rFonts w:ascii="Arial" w:eastAsia="Dotum" w:hAnsi="Arial" w:cs="Calibri"/>
          <w:b/>
          <w:szCs w:val="26"/>
        </w:rPr>
        <w:t>Ley 1437 de 2011</w:t>
      </w:r>
    </w:p>
    <w:p w14:paraId="46DDB9DF" w14:textId="77777777" w:rsidR="00986203" w:rsidRPr="006354D9" w:rsidRDefault="00986203" w:rsidP="00986203">
      <w:pPr>
        <w:jc w:val="right"/>
        <w:rPr>
          <w:rFonts w:ascii="Arial" w:eastAsia="Dotum" w:hAnsi="Arial" w:cs="Calibri"/>
          <w:b/>
          <w:szCs w:val="26"/>
        </w:rPr>
      </w:pPr>
    </w:p>
    <w:p w14:paraId="43307DE6" w14:textId="77777777" w:rsidR="00986203" w:rsidRPr="006354D9" w:rsidRDefault="00986203" w:rsidP="00986203">
      <w:pPr>
        <w:jc w:val="right"/>
        <w:rPr>
          <w:rFonts w:ascii="Arial" w:eastAsia="Dotum" w:hAnsi="Arial" w:cs="Calibri"/>
          <w:b/>
          <w:szCs w:val="26"/>
        </w:rPr>
      </w:pPr>
      <w:r w:rsidRPr="006354D9">
        <w:rPr>
          <w:rFonts w:ascii="Arial" w:eastAsia="Dotum" w:hAnsi="Arial" w:cs="Calibri"/>
          <w:b/>
          <w:szCs w:val="26"/>
        </w:rPr>
        <w:t>Sentencia O-</w:t>
      </w:r>
      <w:r>
        <w:rPr>
          <w:rFonts w:ascii="Arial" w:eastAsia="Dotum" w:hAnsi="Arial" w:cs="Calibri"/>
          <w:b/>
          <w:szCs w:val="26"/>
        </w:rPr>
        <w:t>136</w:t>
      </w:r>
      <w:r w:rsidRPr="006354D9">
        <w:rPr>
          <w:rFonts w:ascii="Arial" w:eastAsia="Dotum" w:hAnsi="Arial" w:cs="Calibri"/>
          <w:b/>
          <w:szCs w:val="26"/>
        </w:rPr>
        <w:t>-2018</w:t>
      </w:r>
    </w:p>
    <w:p w14:paraId="365AAAE2" w14:textId="77777777" w:rsidR="00986203" w:rsidRPr="006354D9" w:rsidRDefault="00986203" w:rsidP="00986203">
      <w:pPr>
        <w:jc w:val="right"/>
        <w:rPr>
          <w:rFonts w:ascii="Arial" w:eastAsia="Dotum" w:hAnsi="Arial" w:cs="Calibri"/>
          <w:b/>
          <w:sz w:val="26"/>
          <w:szCs w:val="26"/>
        </w:rPr>
      </w:pPr>
    </w:p>
    <w:p w14:paraId="4F5A8122" w14:textId="77777777" w:rsidR="00986203" w:rsidRPr="001333C1" w:rsidRDefault="00986203" w:rsidP="00986203">
      <w:pPr>
        <w:jc w:val="center"/>
        <w:rPr>
          <w:rFonts w:ascii="Arial" w:eastAsia="Dotum" w:hAnsi="Arial" w:cs="Calibri"/>
          <w:b/>
          <w:sz w:val="24"/>
          <w:szCs w:val="26"/>
        </w:rPr>
      </w:pPr>
      <w:r w:rsidRPr="001333C1">
        <w:rPr>
          <w:rFonts w:ascii="Arial" w:eastAsia="Dotum" w:hAnsi="Arial" w:cs="Calibri"/>
          <w:b/>
          <w:sz w:val="24"/>
          <w:szCs w:val="26"/>
        </w:rPr>
        <w:t>ASUNTO</w:t>
      </w:r>
    </w:p>
    <w:p w14:paraId="5E18D7CE" w14:textId="77777777" w:rsidR="00986203" w:rsidRPr="001333C1" w:rsidRDefault="00986203" w:rsidP="00986203">
      <w:pPr>
        <w:jc w:val="center"/>
        <w:rPr>
          <w:rFonts w:ascii="Arial" w:eastAsia="Dotum" w:hAnsi="Arial" w:cs="Calibri"/>
          <w:b/>
          <w:sz w:val="24"/>
          <w:szCs w:val="26"/>
        </w:rPr>
      </w:pPr>
    </w:p>
    <w:p w14:paraId="7A1BED99" w14:textId="77777777" w:rsidR="00986203" w:rsidRPr="001333C1" w:rsidRDefault="00986203" w:rsidP="00986203">
      <w:pPr>
        <w:jc w:val="both"/>
        <w:rPr>
          <w:rFonts w:ascii="Arial" w:eastAsia="Dotum" w:hAnsi="Arial" w:cs="Calibri"/>
          <w:sz w:val="24"/>
          <w:szCs w:val="26"/>
        </w:rPr>
      </w:pPr>
      <w:r w:rsidRPr="001333C1">
        <w:rPr>
          <w:rFonts w:ascii="Arial" w:eastAsia="Dotum" w:hAnsi="Arial" w:cs="Calibri"/>
          <w:sz w:val="24"/>
          <w:szCs w:val="26"/>
        </w:rPr>
        <w:t xml:space="preserve">La Subsección decide </w:t>
      </w:r>
      <w:r>
        <w:rPr>
          <w:rFonts w:ascii="Arial" w:eastAsia="Dotum" w:hAnsi="Arial" w:cs="Calibri"/>
          <w:sz w:val="24"/>
          <w:szCs w:val="26"/>
        </w:rPr>
        <w:t>el</w:t>
      </w:r>
      <w:r w:rsidRPr="001333C1">
        <w:rPr>
          <w:rFonts w:ascii="Arial" w:eastAsia="Dotum" w:hAnsi="Arial" w:cs="Calibri"/>
          <w:sz w:val="24"/>
          <w:szCs w:val="26"/>
        </w:rPr>
        <w:t xml:space="preserve"> recurso de apelación interpuesto por la parte</w:t>
      </w:r>
      <w:r>
        <w:rPr>
          <w:rFonts w:ascii="Arial" w:eastAsia="Dotum" w:hAnsi="Arial" w:cs="Calibri"/>
          <w:sz w:val="24"/>
          <w:szCs w:val="26"/>
        </w:rPr>
        <w:t xml:space="preserve"> demandada</w:t>
      </w:r>
      <w:r w:rsidRPr="001333C1">
        <w:rPr>
          <w:rFonts w:ascii="Arial" w:eastAsia="Dotum" w:hAnsi="Arial" w:cs="Calibri"/>
          <w:sz w:val="24"/>
          <w:szCs w:val="26"/>
        </w:rPr>
        <w:t xml:space="preserve"> contra la sentencia del </w:t>
      </w:r>
      <w:r>
        <w:rPr>
          <w:rFonts w:ascii="Arial" w:eastAsia="Dotum" w:hAnsi="Arial" w:cs="Calibri"/>
          <w:sz w:val="24"/>
          <w:szCs w:val="26"/>
        </w:rPr>
        <w:t>28 de octubre de 2014</w:t>
      </w:r>
      <w:r w:rsidRPr="001333C1">
        <w:rPr>
          <w:rFonts w:ascii="Arial" w:eastAsia="Dotum" w:hAnsi="Arial" w:cs="Calibri"/>
          <w:sz w:val="24"/>
          <w:szCs w:val="26"/>
        </w:rPr>
        <w:t xml:space="preserve">, proferida por el Tribunal Administrativo de </w:t>
      </w:r>
      <w:r w:rsidRPr="00C81756">
        <w:rPr>
          <w:rFonts w:ascii="Arial" w:eastAsia="Dotum" w:hAnsi="Arial" w:cs="Calibri"/>
          <w:sz w:val="24"/>
          <w:szCs w:val="26"/>
        </w:rPr>
        <w:t>Risaralda</w:t>
      </w:r>
      <w:r w:rsidRPr="001333C1">
        <w:rPr>
          <w:rFonts w:ascii="Arial" w:eastAsia="Dotum" w:hAnsi="Arial" w:cs="Calibri"/>
          <w:sz w:val="24"/>
          <w:szCs w:val="26"/>
        </w:rPr>
        <w:t xml:space="preserve"> </w:t>
      </w:r>
      <w:r w:rsidRPr="00AE6714">
        <w:rPr>
          <w:rFonts w:ascii="Arial" w:eastAsia="Dotum" w:hAnsi="Arial" w:cs="Calibri"/>
          <w:sz w:val="24"/>
          <w:szCs w:val="26"/>
        </w:rPr>
        <w:t>que</w:t>
      </w:r>
      <w:r>
        <w:rPr>
          <w:rFonts w:ascii="Arial" w:eastAsia="Dotum" w:hAnsi="Arial" w:cs="Calibri"/>
          <w:sz w:val="24"/>
          <w:szCs w:val="26"/>
        </w:rPr>
        <w:t xml:space="preserve"> declaró de oficio la excepción de prescripción extintiva del derecho y, en consecuencia, negó las pretensiones de la demanda</w:t>
      </w:r>
      <w:r w:rsidRPr="00AE6714">
        <w:rPr>
          <w:rFonts w:ascii="Arial" w:eastAsia="Dotum" w:hAnsi="Arial" w:cs="Calibri"/>
          <w:sz w:val="24"/>
          <w:szCs w:val="26"/>
        </w:rPr>
        <w:t>.</w:t>
      </w:r>
      <w:r w:rsidRPr="001333C1">
        <w:rPr>
          <w:rFonts w:ascii="Arial" w:eastAsia="Dotum" w:hAnsi="Arial" w:cs="Calibri"/>
          <w:sz w:val="24"/>
          <w:szCs w:val="26"/>
        </w:rPr>
        <w:t xml:space="preserve"> </w:t>
      </w:r>
    </w:p>
    <w:p w14:paraId="1C76F8C6" w14:textId="77777777" w:rsidR="00986203" w:rsidRPr="001333C1" w:rsidRDefault="00986203" w:rsidP="00986203">
      <w:pPr>
        <w:jc w:val="both"/>
        <w:rPr>
          <w:rFonts w:ascii="Arial" w:eastAsia="Dotum" w:hAnsi="Arial" w:cs="Calibri"/>
          <w:sz w:val="24"/>
          <w:szCs w:val="26"/>
        </w:rPr>
      </w:pPr>
    </w:p>
    <w:p w14:paraId="1B3296E1" w14:textId="77777777" w:rsidR="00986203" w:rsidRPr="001333C1" w:rsidRDefault="00986203" w:rsidP="00986203">
      <w:pPr>
        <w:jc w:val="center"/>
        <w:rPr>
          <w:rFonts w:ascii="Arial" w:eastAsia="Dotum" w:hAnsi="Arial" w:cs="Calibri"/>
          <w:b/>
          <w:sz w:val="24"/>
          <w:szCs w:val="26"/>
        </w:rPr>
      </w:pPr>
      <w:r w:rsidRPr="001333C1">
        <w:rPr>
          <w:rFonts w:ascii="Arial" w:eastAsia="Dotum" w:hAnsi="Arial" w:cs="Calibri"/>
          <w:b/>
          <w:sz w:val="24"/>
          <w:szCs w:val="26"/>
        </w:rPr>
        <w:t>LA DEMANDA</w:t>
      </w:r>
      <w:r w:rsidRPr="001333C1">
        <w:rPr>
          <w:rStyle w:val="Refdenotaalpie"/>
          <w:rFonts w:eastAsia="Dotum" w:cs="Calibri"/>
          <w:sz w:val="24"/>
          <w:szCs w:val="26"/>
        </w:rPr>
        <w:footnoteReference w:id="1"/>
      </w:r>
    </w:p>
    <w:p w14:paraId="7ED2EC22" w14:textId="77777777" w:rsidR="00986203" w:rsidRPr="001333C1" w:rsidRDefault="00986203" w:rsidP="00986203">
      <w:pPr>
        <w:jc w:val="center"/>
        <w:rPr>
          <w:rFonts w:ascii="Arial" w:eastAsia="Dotum" w:hAnsi="Arial" w:cs="Calibri"/>
          <w:b/>
          <w:sz w:val="24"/>
          <w:szCs w:val="26"/>
        </w:rPr>
      </w:pPr>
    </w:p>
    <w:p w14:paraId="7CB9CF9B" w14:textId="77777777" w:rsidR="00986203" w:rsidRPr="001333C1" w:rsidRDefault="00986203" w:rsidP="00986203">
      <w:pPr>
        <w:contextualSpacing/>
        <w:jc w:val="both"/>
        <w:rPr>
          <w:rFonts w:ascii="Arial" w:hAnsi="Arial" w:cs="Calibri"/>
          <w:sz w:val="24"/>
          <w:szCs w:val="26"/>
        </w:rPr>
      </w:pPr>
      <w:r>
        <w:rPr>
          <w:rFonts w:ascii="Arial" w:hAnsi="Arial" w:cs="Calibri"/>
          <w:sz w:val="24"/>
          <w:szCs w:val="26"/>
        </w:rPr>
        <w:t>El señor Gilberto Cardona Gómez</w:t>
      </w:r>
      <w:r w:rsidRPr="001333C1">
        <w:rPr>
          <w:rFonts w:ascii="Arial" w:hAnsi="Arial" w:cs="Calibri"/>
          <w:sz w:val="24"/>
          <w:szCs w:val="26"/>
        </w:rPr>
        <w:t>, en ejercicio del medio de control de nulidad y restablecimiento del derecho consagrado en el artículo 138 del CPACA, demandó a</w:t>
      </w:r>
      <w:r>
        <w:rPr>
          <w:rFonts w:ascii="Arial" w:hAnsi="Arial" w:cs="Calibri"/>
          <w:sz w:val="24"/>
          <w:szCs w:val="26"/>
        </w:rPr>
        <w:t>l Municipio de Pereira</w:t>
      </w:r>
      <w:r w:rsidRPr="001333C1">
        <w:rPr>
          <w:rFonts w:ascii="Arial" w:eastAsia="Dotum" w:hAnsi="Arial" w:cs="Calibri"/>
          <w:sz w:val="24"/>
          <w:szCs w:val="26"/>
        </w:rPr>
        <w:t>.</w:t>
      </w:r>
    </w:p>
    <w:p w14:paraId="7F5E65DD" w14:textId="77777777" w:rsidR="00986203" w:rsidRPr="001333C1" w:rsidRDefault="00986203" w:rsidP="00986203">
      <w:pPr>
        <w:contextualSpacing/>
        <w:jc w:val="both"/>
        <w:rPr>
          <w:rFonts w:ascii="Arial" w:hAnsi="Arial" w:cs="Calibri"/>
          <w:sz w:val="24"/>
          <w:szCs w:val="26"/>
        </w:rPr>
      </w:pPr>
    </w:p>
    <w:p w14:paraId="6376D987" w14:textId="77777777" w:rsidR="00986203" w:rsidRPr="001333C1" w:rsidRDefault="00986203" w:rsidP="00986203">
      <w:pPr>
        <w:contextualSpacing/>
        <w:jc w:val="both"/>
        <w:rPr>
          <w:rFonts w:ascii="Arial" w:hAnsi="Arial" w:cs="Calibri"/>
          <w:b/>
          <w:sz w:val="24"/>
          <w:szCs w:val="26"/>
        </w:rPr>
      </w:pPr>
      <w:r w:rsidRPr="001333C1">
        <w:rPr>
          <w:rFonts w:ascii="Arial" w:hAnsi="Arial" w:cs="Calibri"/>
          <w:b/>
          <w:sz w:val="24"/>
          <w:szCs w:val="26"/>
        </w:rPr>
        <w:t>Pretensiones</w:t>
      </w:r>
      <w:r w:rsidRPr="001333C1">
        <w:rPr>
          <w:rStyle w:val="Refdenotaalpie"/>
          <w:rFonts w:cs="Calibri"/>
          <w:sz w:val="24"/>
          <w:szCs w:val="26"/>
        </w:rPr>
        <w:footnoteReference w:id="2"/>
      </w:r>
      <w:r w:rsidRPr="001333C1">
        <w:rPr>
          <w:rFonts w:ascii="Arial" w:hAnsi="Arial" w:cs="Calibri"/>
          <w:sz w:val="24"/>
          <w:szCs w:val="26"/>
        </w:rPr>
        <w:t>:</w:t>
      </w:r>
    </w:p>
    <w:p w14:paraId="6183EED3" w14:textId="77777777" w:rsidR="00986203" w:rsidRPr="001333C1" w:rsidRDefault="00986203" w:rsidP="00986203">
      <w:pPr>
        <w:contextualSpacing/>
        <w:jc w:val="both"/>
        <w:rPr>
          <w:rFonts w:ascii="Arial" w:hAnsi="Arial" w:cs="Calibri"/>
          <w:sz w:val="24"/>
          <w:szCs w:val="26"/>
        </w:rPr>
      </w:pPr>
    </w:p>
    <w:p w14:paraId="1D6E0C3E" w14:textId="77777777" w:rsidR="00986203" w:rsidRDefault="00986203" w:rsidP="00986203">
      <w:pPr>
        <w:numPr>
          <w:ilvl w:val="0"/>
          <w:numId w:val="25"/>
        </w:numPr>
        <w:spacing w:after="0" w:line="240" w:lineRule="auto"/>
        <w:contextualSpacing/>
        <w:jc w:val="both"/>
        <w:rPr>
          <w:rFonts w:ascii="Arial" w:hAnsi="Arial" w:cs="Calibri"/>
          <w:sz w:val="24"/>
          <w:szCs w:val="26"/>
        </w:rPr>
      </w:pPr>
      <w:r>
        <w:rPr>
          <w:rFonts w:ascii="Arial" w:hAnsi="Arial" w:cs="Calibri"/>
          <w:sz w:val="24"/>
          <w:szCs w:val="26"/>
        </w:rPr>
        <w:t>Declarar la existencia de la relación laboral entre el señor Gilberto Cardona Gómez y el municipio de Pereira entre el 16 de septiembre de 2002 y el 30 de abril de 2007.</w:t>
      </w:r>
    </w:p>
    <w:p w14:paraId="21D8561B" w14:textId="77777777" w:rsidR="00986203" w:rsidRDefault="00986203" w:rsidP="00986203">
      <w:pPr>
        <w:ind w:left="360"/>
        <w:contextualSpacing/>
        <w:jc w:val="both"/>
        <w:rPr>
          <w:rFonts w:ascii="Arial" w:hAnsi="Arial" w:cs="Calibri"/>
          <w:sz w:val="24"/>
          <w:szCs w:val="26"/>
        </w:rPr>
      </w:pPr>
    </w:p>
    <w:p w14:paraId="036C0A67" w14:textId="77777777" w:rsidR="00986203" w:rsidRPr="001333C1" w:rsidRDefault="00986203" w:rsidP="00986203">
      <w:pPr>
        <w:numPr>
          <w:ilvl w:val="0"/>
          <w:numId w:val="25"/>
        </w:numPr>
        <w:spacing w:after="0" w:line="240" w:lineRule="auto"/>
        <w:contextualSpacing/>
        <w:jc w:val="both"/>
        <w:rPr>
          <w:rFonts w:ascii="Arial" w:hAnsi="Arial" w:cs="Calibri"/>
          <w:sz w:val="24"/>
          <w:szCs w:val="26"/>
        </w:rPr>
      </w:pPr>
      <w:r w:rsidRPr="001333C1">
        <w:rPr>
          <w:rFonts w:ascii="Arial" w:hAnsi="Arial" w:cs="Calibri"/>
          <w:sz w:val="24"/>
          <w:szCs w:val="26"/>
        </w:rPr>
        <w:t>Declarar la nulidad del acto administrativo</w:t>
      </w:r>
      <w:r>
        <w:rPr>
          <w:rFonts w:ascii="Arial" w:hAnsi="Arial" w:cs="Calibri"/>
          <w:sz w:val="24"/>
          <w:szCs w:val="26"/>
        </w:rPr>
        <w:t xml:space="preserve"> 31491 del 24 de octubre de 2013, por medio de la cual el municipio de Pereira negó el reconocimiento de la relación de carácter laboral entre el </w:t>
      </w:r>
      <w:bookmarkStart w:id="1" w:name="_Hlk520544365"/>
      <w:r>
        <w:rPr>
          <w:rFonts w:ascii="Arial" w:hAnsi="Arial" w:cs="Calibri"/>
          <w:sz w:val="24"/>
          <w:szCs w:val="26"/>
        </w:rPr>
        <w:t>16 de septiembre de 2002 y el 30 de abril de 2007</w:t>
      </w:r>
      <w:bookmarkEnd w:id="1"/>
      <w:r>
        <w:rPr>
          <w:rFonts w:ascii="Arial" w:hAnsi="Arial" w:cs="Calibri"/>
          <w:sz w:val="24"/>
          <w:szCs w:val="26"/>
        </w:rPr>
        <w:t>.</w:t>
      </w:r>
    </w:p>
    <w:p w14:paraId="62D7B48F" w14:textId="77777777" w:rsidR="00986203" w:rsidRPr="001333C1" w:rsidRDefault="00986203" w:rsidP="00986203">
      <w:pPr>
        <w:contextualSpacing/>
        <w:jc w:val="both"/>
        <w:rPr>
          <w:rFonts w:ascii="Arial" w:hAnsi="Arial" w:cs="Calibri"/>
          <w:sz w:val="24"/>
          <w:szCs w:val="26"/>
        </w:rPr>
      </w:pPr>
    </w:p>
    <w:p w14:paraId="0836B30F" w14:textId="77777777" w:rsidR="00986203" w:rsidRPr="001333C1" w:rsidRDefault="00986203" w:rsidP="00986203">
      <w:pPr>
        <w:contextualSpacing/>
        <w:jc w:val="both"/>
        <w:rPr>
          <w:rFonts w:ascii="Arial" w:hAnsi="Arial" w:cs="Calibri"/>
          <w:sz w:val="24"/>
          <w:szCs w:val="26"/>
        </w:rPr>
      </w:pPr>
      <w:r w:rsidRPr="001333C1">
        <w:rPr>
          <w:rFonts w:ascii="Arial" w:hAnsi="Arial" w:cs="Calibri"/>
          <w:sz w:val="24"/>
          <w:szCs w:val="26"/>
        </w:rPr>
        <w:t>A título de restablecimiento del derecho solicitó lo siguiente:</w:t>
      </w:r>
    </w:p>
    <w:p w14:paraId="35800983" w14:textId="77777777" w:rsidR="00986203" w:rsidRPr="001333C1" w:rsidRDefault="00986203" w:rsidP="00986203">
      <w:pPr>
        <w:contextualSpacing/>
        <w:jc w:val="both"/>
        <w:rPr>
          <w:rFonts w:ascii="Arial" w:hAnsi="Arial" w:cs="Calibri"/>
          <w:sz w:val="24"/>
          <w:szCs w:val="26"/>
        </w:rPr>
      </w:pPr>
    </w:p>
    <w:p w14:paraId="0BF9AFE0" w14:textId="77777777" w:rsidR="00986203" w:rsidRPr="001333C1" w:rsidRDefault="00986203" w:rsidP="00986203">
      <w:pPr>
        <w:numPr>
          <w:ilvl w:val="0"/>
          <w:numId w:val="25"/>
        </w:numPr>
        <w:spacing w:after="0" w:line="240" w:lineRule="auto"/>
        <w:contextualSpacing/>
        <w:jc w:val="both"/>
        <w:rPr>
          <w:rFonts w:ascii="Arial" w:hAnsi="Arial" w:cs="Calibri"/>
          <w:sz w:val="24"/>
          <w:szCs w:val="26"/>
        </w:rPr>
      </w:pPr>
      <w:r w:rsidRPr="001333C1">
        <w:rPr>
          <w:rFonts w:ascii="Arial" w:hAnsi="Arial" w:cs="Calibri"/>
          <w:sz w:val="24"/>
          <w:szCs w:val="26"/>
        </w:rPr>
        <w:t>Condenar a</w:t>
      </w:r>
      <w:r>
        <w:rPr>
          <w:rFonts w:ascii="Arial" w:hAnsi="Arial" w:cs="Calibri"/>
          <w:sz w:val="24"/>
          <w:szCs w:val="26"/>
        </w:rPr>
        <w:t xml:space="preserve">l municipio de Pereira a liquidar y pagar la totalidad de las prestaciones sociales de ley al señor </w:t>
      </w:r>
      <w:r w:rsidRPr="005028F3">
        <w:rPr>
          <w:rFonts w:ascii="Arial" w:hAnsi="Arial" w:cs="Calibri"/>
          <w:sz w:val="24"/>
          <w:szCs w:val="26"/>
        </w:rPr>
        <w:t>Salomón Medina Puerta</w:t>
      </w:r>
      <w:r>
        <w:rPr>
          <w:rFonts w:ascii="Arial" w:hAnsi="Arial" w:cs="Calibri"/>
          <w:sz w:val="24"/>
          <w:szCs w:val="26"/>
        </w:rPr>
        <w:t xml:space="preserve">, tales como prima de servicios, prima de navidad y vacaciones, cesantías, intereses a las cesantías, vacaciones, auxilio de alimentación, auxilio de transporte, dotación, bonificación por recreación, horas extras, dominicales, festivos, recargos y demás prestaciones, conforme a lo devengado por un empleado de planta con idénticas o similares funciones, durante el periodo que prestó el servicio, liquidadas conforme al valor pactado en el último contrato de prestación de servicios suscrito y ejecutado, indexados al momento en que se realice el pago. </w:t>
      </w:r>
    </w:p>
    <w:p w14:paraId="04DCCA38" w14:textId="77777777" w:rsidR="00986203" w:rsidRPr="001333C1" w:rsidRDefault="00986203" w:rsidP="00986203">
      <w:pPr>
        <w:ind w:left="360"/>
        <w:contextualSpacing/>
        <w:jc w:val="both"/>
        <w:rPr>
          <w:rFonts w:ascii="Arial" w:hAnsi="Arial" w:cs="Calibri"/>
          <w:sz w:val="24"/>
          <w:szCs w:val="26"/>
        </w:rPr>
      </w:pPr>
    </w:p>
    <w:p w14:paraId="25466F68" w14:textId="77777777" w:rsidR="00986203" w:rsidRDefault="00986203" w:rsidP="00986203">
      <w:pPr>
        <w:numPr>
          <w:ilvl w:val="0"/>
          <w:numId w:val="25"/>
        </w:numPr>
        <w:spacing w:after="0" w:line="240" w:lineRule="auto"/>
        <w:contextualSpacing/>
        <w:jc w:val="both"/>
        <w:rPr>
          <w:rFonts w:ascii="Arial" w:hAnsi="Arial" w:cs="Calibri"/>
          <w:sz w:val="24"/>
          <w:szCs w:val="26"/>
        </w:rPr>
      </w:pPr>
      <w:r>
        <w:rPr>
          <w:rFonts w:ascii="Arial" w:hAnsi="Arial" w:cs="Calibri"/>
          <w:sz w:val="24"/>
          <w:szCs w:val="26"/>
        </w:rPr>
        <w:t>Condenar al municipio de Pereira a pagar al señor Gilberto Cardona Gómez, a título de reparación integral del daño, los porcentajes de cotización correspondientes a pensión y salud, que se debieron trasladar a los fondos respectivos durante el periodo acreditado en los contratos, sumas que deberán ser indexadas conforme a la ley.</w:t>
      </w:r>
    </w:p>
    <w:p w14:paraId="1A2CB0F1" w14:textId="77777777" w:rsidR="00986203" w:rsidRDefault="00986203" w:rsidP="00986203">
      <w:pPr>
        <w:contextualSpacing/>
        <w:jc w:val="both"/>
        <w:rPr>
          <w:rFonts w:ascii="Arial" w:hAnsi="Arial" w:cs="Calibri"/>
          <w:sz w:val="24"/>
          <w:szCs w:val="26"/>
        </w:rPr>
      </w:pPr>
      <w:r>
        <w:rPr>
          <w:rFonts w:ascii="Arial" w:hAnsi="Arial" w:cs="Calibri"/>
          <w:sz w:val="24"/>
          <w:szCs w:val="26"/>
        </w:rPr>
        <w:t xml:space="preserve"> </w:t>
      </w:r>
    </w:p>
    <w:p w14:paraId="3F8CBDF4" w14:textId="77777777" w:rsidR="00986203" w:rsidRDefault="00986203" w:rsidP="00986203">
      <w:pPr>
        <w:numPr>
          <w:ilvl w:val="0"/>
          <w:numId w:val="25"/>
        </w:numPr>
        <w:spacing w:after="0" w:line="240" w:lineRule="auto"/>
        <w:contextualSpacing/>
        <w:jc w:val="both"/>
        <w:rPr>
          <w:rFonts w:ascii="Arial" w:hAnsi="Arial" w:cs="Calibri"/>
          <w:sz w:val="24"/>
          <w:szCs w:val="26"/>
        </w:rPr>
      </w:pPr>
      <w:r>
        <w:rPr>
          <w:rFonts w:ascii="Arial" w:hAnsi="Arial" w:cs="Calibri"/>
          <w:sz w:val="24"/>
          <w:szCs w:val="26"/>
        </w:rPr>
        <w:t>Declarar que el tiempo laborado bajo la modalidad de órdenes de prestación de servicios sean computados para efectos pensionales.</w:t>
      </w:r>
    </w:p>
    <w:p w14:paraId="15602085" w14:textId="77777777" w:rsidR="00986203" w:rsidRDefault="00986203" w:rsidP="00986203">
      <w:pPr>
        <w:ind w:left="360"/>
        <w:contextualSpacing/>
        <w:jc w:val="both"/>
        <w:rPr>
          <w:rFonts w:ascii="Arial" w:hAnsi="Arial" w:cs="Calibri"/>
          <w:sz w:val="24"/>
          <w:szCs w:val="26"/>
        </w:rPr>
      </w:pPr>
    </w:p>
    <w:p w14:paraId="23CC50DB" w14:textId="77777777" w:rsidR="00986203" w:rsidRPr="001333C1" w:rsidRDefault="00986203" w:rsidP="00986203">
      <w:pPr>
        <w:numPr>
          <w:ilvl w:val="0"/>
          <w:numId w:val="25"/>
        </w:numPr>
        <w:spacing w:after="0" w:line="240" w:lineRule="auto"/>
        <w:contextualSpacing/>
        <w:jc w:val="both"/>
        <w:rPr>
          <w:rFonts w:ascii="Arial" w:hAnsi="Arial" w:cs="Calibri"/>
          <w:sz w:val="24"/>
          <w:szCs w:val="26"/>
        </w:rPr>
      </w:pPr>
      <w:r>
        <w:rPr>
          <w:rFonts w:ascii="Arial" w:hAnsi="Arial" w:cs="Calibri"/>
          <w:sz w:val="24"/>
          <w:szCs w:val="26"/>
        </w:rPr>
        <w:t xml:space="preserve">Condenar al municipio de Pereira a pagar al señor Gilberto Cardona Gómez, a título de reparación integral del daño, las cotizaciones de caja de compensación durante el tiempo acreditado en los contratos de prestación de servicios suscritos y ejecutados por el demandante. </w:t>
      </w:r>
    </w:p>
    <w:p w14:paraId="7046A06C" w14:textId="77777777" w:rsidR="00986203" w:rsidRPr="001333C1" w:rsidRDefault="00986203" w:rsidP="00986203">
      <w:pPr>
        <w:contextualSpacing/>
        <w:jc w:val="both"/>
        <w:rPr>
          <w:rFonts w:ascii="Arial" w:hAnsi="Arial" w:cs="Calibri"/>
          <w:sz w:val="24"/>
          <w:szCs w:val="26"/>
        </w:rPr>
      </w:pPr>
    </w:p>
    <w:p w14:paraId="60853848" w14:textId="77777777" w:rsidR="00986203" w:rsidRDefault="00986203" w:rsidP="00986203">
      <w:pPr>
        <w:numPr>
          <w:ilvl w:val="0"/>
          <w:numId w:val="25"/>
        </w:numPr>
        <w:spacing w:after="0" w:line="240" w:lineRule="auto"/>
        <w:contextualSpacing/>
        <w:jc w:val="both"/>
        <w:rPr>
          <w:rFonts w:ascii="Arial" w:hAnsi="Arial" w:cs="Calibri"/>
          <w:sz w:val="24"/>
          <w:szCs w:val="26"/>
        </w:rPr>
      </w:pPr>
      <w:r>
        <w:rPr>
          <w:rFonts w:ascii="Arial" w:hAnsi="Arial" w:cs="Calibri"/>
          <w:sz w:val="24"/>
          <w:szCs w:val="26"/>
        </w:rPr>
        <w:t xml:space="preserve">Condenar al municipio de Pereira a liquidar en favor del señor </w:t>
      </w:r>
      <w:r w:rsidRPr="005028F3">
        <w:rPr>
          <w:rFonts w:ascii="Arial" w:hAnsi="Arial" w:cs="Calibri"/>
          <w:sz w:val="24"/>
          <w:szCs w:val="26"/>
        </w:rPr>
        <w:t>Salomón Medina Puerta las sumas dinerarias y ajustarlas en los términos del</w:t>
      </w:r>
      <w:r>
        <w:rPr>
          <w:rFonts w:ascii="Arial" w:hAnsi="Arial" w:cs="Calibri"/>
          <w:sz w:val="24"/>
          <w:szCs w:val="26"/>
        </w:rPr>
        <w:t xml:space="preserve"> artículo </w:t>
      </w:r>
      <w:r>
        <w:rPr>
          <w:rFonts w:ascii="Arial" w:hAnsi="Arial" w:cs="Arial"/>
          <w:sz w:val="24"/>
          <w:szCs w:val="26"/>
        </w:rPr>
        <w:t>«</w:t>
      </w:r>
      <w:r>
        <w:rPr>
          <w:rFonts w:ascii="Arial" w:hAnsi="Arial" w:cs="Calibri"/>
          <w:sz w:val="24"/>
          <w:szCs w:val="26"/>
        </w:rPr>
        <w:t>178 del CCA</w:t>
      </w:r>
      <w:r>
        <w:rPr>
          <w:rFonts w:ascii="Arial" w:hAnsi="Arial" w:cs="Arial"/>
          <w:sz w:val="24"/>
          <w:szCs w:val="26"/>
        </w:rPr>
        <w:t>»</w:t>
      </w:r>
    </w:p>
    <w:p w14:paraId="71CD1578" w14:textId="77777777" w:rsidR="00986203" w:rsidRDefault="00986203" w:rsidP="00986203">
      <w:pPr>
        <w:contextualSpacing/>
        <w:jc w:val="both"/>
        <w:rPr>
          <w:rFonts w:ascii="Arial" w:hAnsi="Arial" w:cs="Calibri"/>
          <w:sz w:val="24"/>
          <w:szCs w:val="26"/>
        </w:rPr>
      </w:pPr>
    </w:p>
    <w:p w14:paraId="63BD8B56" w14:textId="77777777" w:rsidR="00986203" w:rsidRPr="001333C1" w:rsidRDefault="00986203" w:rsidP="00986203">
      <w:pPr>
        <w:numPr>
          <w:ilvl w:val="0"/>
          <w:numId w:val="25"/>
        </w:numPr>
        <w:spacing w:after="0" w:line="240" w:lineRule="auto"/>
        <w:contextualSpacing/>
        <w:jc w:val="both"/>
        <w:rPr>
          <w:rFonts w:ascii="Arial" w:hAnsi="Arial" w:cs="Calibri"/>
          <w:sz w:val="24"/>
          <w:szCs w:val="26"/>
        </w:rPr>
      </w:pPr>
      <w:r w:rsidRPr="001333C1">
        <w:rPr>
          <w:rFonts w:ascii="Arial" w:hAnsi="Arial" w:cs="Calibri"/>
          <w:sz w:val="24"/>
          <w:szCs w:val="26"/>
        </w:rPr>
        <w:t>Que se condene a la demandada a pagar las costas</w:t>
      </w:r>
      <w:r>
        <w:rPr>
          <w:rFonts w:ascii="Arial" w:hAnsi="Arial" w:cs="Calibri"/>
          <w:sz w:val="24"/>
          <w:szCs w:val="26"/>
        </w:rPr>
        <w:t xml:space="preserve"> ocasionadas con el proceso.</w:t>
      </w:r>
    </w:p>
    <w:p w14:paraId="79974E10" w14:textId="77777777" w:rsidR="00986203" w:rsidRPr="001333C1" w:rsidRDefault="00986203" w:rsidP="00986203">
      <w:pPr>
        <w:ind w:left="360"/>
        <w:contextualSpacing/>
        <w:jc w:val="both"/>
        <w:rPr>
          <w:rFonts w:ascii="Arial" w:hAnsi="Arial" w:cs="Calibri"/>
          <w:sz w:val="24"/>
          <w:szCs w:val="26"/>
        </w:rPr>
      </w:pPr>
    </w:p>
    <w:p w14:paraId="3C9AA443" w14:textId="77777777" w:rsidR="00986203" w:rsidRPr="001333C1" w:rsidRDefault="00986203" w:rsidP="00986203">
      <w:pPr>
        <w:rPr>
          <w:rFonts w:ascii="Arial" w:hAnsi="Arial" w:cs="Calibri"/>
          <w:b/>
          <w:sz w:val="24"/>
          <w:szCs w:val="26"/>
        </w:rPr>
      </w:pPr>
      <w:r w:rsidRPr="001333C1">
        <w:rPr>
          <w:rFonts w:ascii="Arial" w:hAnsi="Arial" w:cs="Calibri"/>
          <w:b/>
          <w:sz w:val="24"/>
          <w:szCs w:val="26"/>
        </w:rPr>
        <w:t>Fundamentos fácticos</w:t>
      </w:r>
      <w:r>
        <w:rPr>
          <w:rFonts w:ascii="Arial" w:hAnsi="Arial" w:cs="Calibri"/>
          <w:b/>
          <w:sz w:val="24"/>
          <w:szCs w:val="26"/>
        </w:rPr>
        <w:t xml:space="preserve"> relevantes</w:t>
      </w:r>
      <w:r>
        <w:rPr>
          <w:rStyle w:val="Refdenotaalpie"/>
          <w:rFonts w:cs="Calibri"/>
          <w:b/>
          <w:szCs w:val="26"/>
        </w:rPr>
        <w:footnoteReference w:id="3"/>
      </w:r>
    </w:p>
    <w:p w14:paraId="139C8046" w14:textId="77777777" w:rsidR="00986203" w:rsidRPr="001333C1" w:rsidRDefault="00986203" w:rsidP="00986203">
      <w:pPr>
        <w:rPr>
          <w:rFonts w:ascii="Arial" w:hAnsi="Arial" w:cs="Calibri"/>
          <w:sz w:val="24"/>
          <w:szCs w:val="26"/>
        </w:rPr>
      </w:pPr>
    </w:p>
    <w:p w14:paraId="75F1C06A" w14:textId="77777777" w:rsidR="00986203" w:rsidRPr="001333C1" w:rsidRDefault="00986203" w:rsidP="00986203">
      <w:pPr>
        <w:numPr>
          <w:ilvl w:val="0"/>
          <w:numId w:val="17"/>
        </w:numPr>
        <w:spacing w:after="0" w:line="240" w:lineRule="auto"/>
        <w:contextualSpacing/>
        <w:jc w:val="both"/>
        <w:rPr>
          <w:rFonts w:ascii="Arial" w:hAnsi="Arial" w:cs="Calibri"/>
          <w:sz w:val="24"/>
          <w:szCs w:val="26"/>
        </w:rPr>
      </w:pPr>
      <w:r>
        <w:rPr>
          <w:rFonts w:ascii="Arial" w:hAnsi="Arial" w:cs="Calibri"/>
          <w:sz w:val="24"/>
          <w:szCs w:val="26"/>
        </w:rPr>
        <w:t xml:space="preserve">El señor Gilberto Cardona Gómez laboró como conserje – celador en instituciones educativas de Pereira, desde el 16 de setiembre de 2002 hasta el 30 de abril de 2007. </w:t>
      </w:r>
    </w:p>
    <w:p w14:paraId="566F8B2E" w14:textId="77777777" w:rsidR="00986203" w:rsidRPr="001333C1" w:rsidRDefault="00986203" w:rsidP="00986203">
      <w:pPr>
        <w:ind w:left="1410"/>
        <w:jc w:val="both"/>
        <w:rPr>
          <w:rFonts w:ascii="Arial" w:hAnsi="Arial" w:cs="Calibri"/>
          <w:sz w:val="24"/>
          <w:szCs w:val="26"/>
        </w:rPr>
      </w:pPr>
    </w:p>
    <w:p w14:paraId="103B5A7A" w14:textId="77777777" w:rsidR="00986203" w:rsidRPr="001333C1" w:rsidRDefault="00986203" w:rsidP="00986203">
      <w:pPr>
        <w:numPr>
          <w:ilvl w:val="0"/>
          <w:numId w:val="17"/>
        </w:numPr>
        <w:spacing w:after="0" w:line="240" w:lineRule="auto"/>
        <w:contextualSpacing/>
        <w:jc w:val="both"/>
        <w:rPr>
          <w:rFonts w:ascii="Arial" w:hAnsi="Arial" w:cs="Calibri"/>
          <w:sz w:val="24"/>
          <w:szCs w:val="26"/>
        </w:rPr>
      </w:pPr>
      <w:r>
        <w:rPr>
          <w:rFonts w:ascii="Arial" w:hAnsi="Arial" w:cs="Calibri"/>
          <w:sz w:val="24"/>
          <w:szCs w:val="26"/>
        </w:rPr>
        <w:t>El municipio de Pereira, a través de su secretaria de educación, tiene en su planta de personal, empleados que cumplían funciones similares a las que desempeñaba el señor Gilberto Cardona Gómez.</w:t>
      </w:r>
    </w:p>
    <w:p w14:paraId="500AA9F9" w14:textId="77777777" w:rsidR="00986203" w:rsidRPr="001333C1" w:rsidRDefault="00986203" w:rsidP="00986203">
      <w:pPr>
        <w:jc w:val="both"/>
        <w:rPr>
          <w:rFonts w:ascii="Arial" w:hAnsi="Arial" w:cs="Calibri"/>
          <w:sz w:val="24"/>
          <w:szCs w:val="26"/>
        </w:rPr>
      </w:pPr>
    </w:p>
    <w:p w14:paraId="4427A360" w14:textId="77777777" w:rsidR="00986203" w:rsidRDefault="00986203" w:rsidP="00986203">
      <w:pPr>
        <w:numPr>
          <w:ilvl w:val="0"/>
          <w:numId w:val="17"/>
        </w:numPr>
        <w:spacing w:after="0" w:line="240" w:lineRule="auto"/>
        <w:contextualSpacing/>
        <w:jc w:val="both"/>
        <w:rPr>
          <w:rFonts w:ascii="Arial" w:hAnsi="Arial" w:cs="Calibri"/>
          <w:sz w:val="24"/>
          <w:szCs w:val="26"/>
        </w:rPr>
      </w:pPr>
      <w:r>
        <w:rPr>
          <w:rFonts w:ascii="Arial" w:hAnsi="Arial" w:cs="Calibri"/>
          <w:sz w:val="24"/>
          <w:szCs w:val="26"/>
        </w:rPr>
        <w:t>El último salario devengado por el demandante para el año 2007 fue de $766.500.</w:t>
      </w:r>
    </w:p>
    <w:p w14:paraId="3FB3859F" w14:textId="77777777" w:rsidR="00986203" w:rsidRDefault="00986203" w:rsidP="00986203">
      <w:pPr>
        <w:jc w:val="both"/>
        <w:rPr>
          <w:rFonts w:ascii="Arial" w:hAnsi="Arial" w:cs="Calibri"/>
          <w:sz w:val="24"/>
          <w:szCs w:val="26"/>
        </w:rPr>
      </w:pPr>
    </w:p>
    <w:p w14:paraId="651A063E" w14:textId="77777777" w:rsidR="00986203" w:rsidRDefault="00986203" w:rsidP="00986203">
      <w:pPr>
        <w:numPr>
          <w:ilvl w:val="0"/>
          <w:numId w:val="17"/>
        </w:numPr>
        <w:spacing w:after="0" w:line="240" w:lineRule="auto"/>
        <w:contextualSpacing/>
        <w:jc w:val="both"/>
        <w:rPr>
          <w:rFonts w:ascii="Arial" w:hAnsi="Arial" w:cs="Calibri"/>
          <w:sz w:val="24"/>
          <w:szCs w:val="26"/>
        </w:rPr>
      </w:pPr>
      <w:r>
        <w:rPr>
          <w:rFonts w:ascii="Arial" w:hAnsi="Arial" w:cs="Calibri"/>
          <w:sz w:val="24"/>
          <w:szCs w:val="26"/>
        </w:rPr>
        <w:t>Al demandante nunca se le reconocieron las prestaciones sociales a las cuales tenía derecho. Tampoco se le reconocieron ni cancelaron los aportes a seguridad social en salud y pensión, riesgos profesionales, ni fue beneficiario de ninguna caja de compensación familiar.</w:t>
      </w:r>
    </w:p>
    <w:p w14:paraId="326E5E6D" w14:textId="77777777" w:rsidR="00986203" w:rsidRDefault="00986203" w:rsidP="00986203">
      <w:pPr>
        <w:ind w:left="360"/>
        <w:jc w:val="both"/>
        <w:rPr>
          <w:rFonts w:ascii="Arial" w:hAnsi="Arial" w:cs="Calibri"/>
          <w:sz w:val="24"/>
          <w:szCs w:val="26"/>
        </w:rPr>
      </w:pPr>
    </w:p>
    <w:p w14:paraId="4F2956A3" w14:textId="77777777" w:rsidR="00986203" w:rsidRPr="0070167A" w:rsidRDefault="00986203" w:rsidP="00986203">
      <w:pPr>
        <w:numPr>
          <w:ilvl w:val="0"/>
          <w:numId w:val="17"/>
        </w:numPr>
        <w:spacing w:after="0" w:line="240" w:lineRule="auto"/>
        <w:contextualSpacing/>
        <w:jc w:val="both"/>
        <w:rPr>
          <w:rFonts w:ascii="Arial" w:hAnsi="Arial" w:cs="Calibri"/>
          <w:sz w:val="24"/>
          <w:szCs w:val="26"/>
        </w:rPr>
      </w:pPr>
      <w:r>
        <w:rPr>
          <w:rFonts w:ascii="Arial" w:hAnsi="Arial" w:cs="Calibri"/>
          <w:sz w:val="24"/>
          <w:szCs w:val="26"/>
        </w:rPr>
        <w:lastRenderedPageBreak/>
        <w:t>El 26 de septiembre de 2013 presentó la reclamación ante la administración municipal para el reconocimiento de los derechos y prestaciones sociales. Para el efecto, obtuvo respuesta negativa mediante el acto 31491 del 24 de octubre de 2013.</w:t>
      </w:r>
    </w:p>
    <w:p w14:paraId="7FED7949" w14:textId="77777777" w:rsidR="00986203" w:rsidRDefault="00986203" w:rsidP="00986203">
      <w:pPr>
        <w:tabs>
          <w:tab w:val="left" w:pos="397"/>
        </w:tabs>
        <w:contextualSpacing/>
        <w:jc w:val="center"/>
        <w:rPr>
          <w:rFonts w:ascii="Arial" w:hAnsi="Arial" w:cs="Calibri"/>
          <w:b/>
          <w:color w:val="000000"/>
          <w:spacing w:val="-3"/>
          <w:sz w:val="24"/>
          <w:szCs w:val="26"/>
          <w:lang w:val="es-ES_tradnl" w:eastAsia="es-CO"/>
        </w:rPr>
      </w:pPr>
    </w:p>
    <w:p w14:paraId="5452F010" w14:textId="77777777" w:rsidR="00986203" w:rsidRPr="001333C1" w:rsidRDefault="00986203" w:rsidP="00986203">
      <w:pPr>
        <w:tabs>
          <w:tab w:val="left" w:pos="397"/>
        </w:tabs>
        <w:contextualSpacing/>
        <w:jc w:val="center"/>
        <w:rPr>
          <w:rFonts w:ascii="Arial" w:hAnsi="Arial" w:cs="Calibri"/>
          <w:b/>
          <w:color w:val="000000"/>
          <w:spacing w:val="-3"/>
          <w:sz w:val="24"/>
          <w:szCs w:val="26"/>
          <w:lang w:val="es-ES_tradnl" w:eastAsia="es-CO"/>
        </w:rPr>
      </w:pPr>
      <w:r w:rsidRPr="00AE6714">
        <w:rPr>
          <w:rFonts w:ascii="Arial" w:hAnsi="Arial" w:cs="Calibri"/>
          <w:b/>
          <w:color w:val="000000"/>
          <w:spacing w:val="-3"/>
          <w:sz w:val="24"/>
          <w:szCs w:val="26"/>
          <w:lang w:val="es-ES_tradnl" w:eastAsia="es-CO"/>
        </w:rPr>
        <w:t>DECISIONES RELEVANTES EN LA AUDIENCIA INICIAL</w:t>
      </w:r>
      <w:r w:rsidRPr="00AE6714">
        <w:rPr>
          <w:rStyle w:val="Refdenotaalpie"/>
          <w:rFonts w:cs="Calibri"/>
          <w:b/>
          <w:color w:val="000000"/>
          <w:spacing w:val="-3"/>
          <w:sz w:val="24"/>
          <w:szCs w:val="26"/>
          <w:lang w:val="es-ES_tradnl" w:eastAsia="es-CO"/>
        </w:rPr>
        <w:footnoteReference w:id="4"/>
      </w:r>
    </w:p>
    <w:p w14:paraId="0CD06A1C" w14:textId="77777777" w:rsidR="00986203" w:rsidRDefault="00986203" w:rsidP="00986203">
      <w:pPr>
        <w:tabs>
          <w:tab w:val="left" w:pos="397"/>
        </w:tabs>
        <w:jc w:val="both"/>
        <w:rPr>
          <w:rFonts w:ascii="Arial" w:hAnsi="Arial" w:cs="Calibri"/>
          <w:b/>
          <w:color w:val="000000"/>
          <w:sz w:val="24"/>
          <w:szCs w:val="26"/>
          <w:lang w:val="es-ES_tradnl" w:eastAsia="es-CO"/>
        </w:rPr>
      </w:pPr>
    </w:p>
    <w:p w14:paraId="328374E9" w14:textId="77777777" w:rsidR="00986203" w:rsidRPr="00AE6714" w:rsidRDefault="00986203" w:rsidP="00986203">
      <w:pPr>
        <w:jc w:val="both"/>
        <w:rPr>
          <w:rFonts w:ascii="Arial" w:hAnsi="Arial" w:cs="Arial"/>
          <w:sz w:val="24"/>
          <w:szCs w:val="26"/>
          <w:lang w:val="es-ES_tradnl"/>
        </w:rPr>
      </w:pPr>
      <w:r w:rsidRPr="00AE6714">
        <w:rPr>
          <w:rFonts w:ascii="Arial" w:hAnsi="Arial" w:cs="Arial"/>
          <w:sz w:val="24"/>
          <w:szCs w:val="26"/>
          <w:lang w:val="es-ES_tradnl"/>
        </w:rPr>
        <w:t>En el marco de la parte oral del proceso bajo la Ley 1437 de 2011, la principal función de la audiencia inicial es la de precisar el objeto del proceso y de la prueba.</w:t>
      </w:r>
      <w:r w:rsidRPr="00AE6714">
        <w:rPr>
          <w:rFonts w:ascii="Arial" w:hAnsi="Arial" w:cs="Arial"/>
          <w:sz w:val="24"/>
          <w:szCs w:val="26"/>
          <w:vertAlign w:val="superscript"/>
          <w:lang w:val="es-ES_tradnl"/>
        </w:rPr>
        <w:footnoteReference w:id="5"/>
      </w:r>
      <w:r w:rsidRPr="00AE6714">
        <w:rPr>
          <w:rFonts w:ascii="Arial" w:hAnsi="Arial" w:cs="Arial"/>
          <w:sz w:val="24"/>
          <w:szCs w:val="26"/>
          <w:lang w:val="es-ES_tradnl"/>
        </w:rPr>
        <w:t xml:space="preserve"> </w:t>
      </w:r>
    </w:p>
    <w:p w14:paraId="7828E615" w14:textId="77777777" w:rsidR="00986203" w:rsidRPr="00AE6714" w:rsidRDefault="00986203" w:rsidP="00986203">
      <w:pPr>
        <w:jc w:val="both"/>
        <w:rPr>
          <w:rFonts w:ascii="Arial" w:hAnsi="Arial" w:cs="Arial"/>
          <w:sz w:val="24"/>
          <w:szCs w:val="26"/>
          <w:lang w:val="es-ES_tradnl"/>
        </w:rPr>
      </w:pPr>
    </w:p>
    <w:p w14:paraId="540FB2DB" w14:textId="77777777" w:rsidR="00986203" w:rsidRPr="00AE6714" w:rsidRDefault="00986203" w:rsidP="00986203">
      <w:pPr>
        <w:jc w:val="both"/>
        <w:rPr>
          <w:rFonts w:ascii="Arial" w:hAnsi="Arial" w:cs="Arial"/>
          <w:sz w:val="24"/>
          <w:szCs w:val="26"/>
          <w:lang w:val="es-ES_tradnl"/>
        </w:rPr>
      </w:pPr>
      <w:r w:rsidRPr="00AE6714">
        <w:rPr>
          <w:rFonts w:ascii="Arial" w:hAnsi="Arial" w:cs="Arial"/>
          <w:sz w:val="24"/>
          <w:szCs w:val="26"/>
          <w:lang w:val="es-ES_tradnl"/>
        </w:rPr>
        <w:t>En esta etapa se revelan los extremos de la demanda o de su reforma, de la contestación o de la reconvención. Además</w:t>
      </w:r>
      <w:r>
        <w:rPr>
          <w:rFonts w:ascii="Arial" w:hAnsi="Arial" w:cs="Arial"/>
          <w:sz w:val="24"/>
          <w:szCs w:val="26"/>
          <w:lang w:val="es-ES_tradnl"/>
        </w:rPr>
        <w:t>,</w:t>
      </w:r>
      <w:r w:rsidRPr="00AE6714">
        <w:rPr>
          <w:rFonts w:ascii="Arial" w:hAnsi="Arial" w:cs="Arial"/>
          <w:sz w:val="24"/>
          <w:szCs w:val="26"/>
          <w:lang w:val="es-ES_tradnl"/>
        </w:rPr>
        <w:t xml:space="preserve"> se conciertan las principales decisiones que guiarán el juicio.  </w:t>
      </w:r>
    </w:p>
    <w:p w14:paraId="794D65E1" w14:textId="77777777" w:rsidR="00986203" w:rsidRPr="00AE6714" w:rsidRDefault="00986203" w:rsidP="00986203">
      <w:pPr>
        <w:jc w:val="both"/>
        <w:rPr>
          <w:rFonts w:ascii="Arial" w:hAnsi="Arial" w:cs="Arial"/>
          <w:sz w:val="24"/>
          <w:szCs w:val="26"/>
          <w:lang w:val="es-ES_tradnl"/>
        </w:rPr>
      </w:pPr>
    </w:p>
    <w:p w14:paraId="294A5F47" w14:textId="77777777" w:rsidR="00986203" w:rsidRPr="00AE6714" w:rsidRDefault="00986203" w:rsidP="00986203">
      <w:pPr>
        <w:tabs>
          <w:tab w:val="left" w:pos="397"/>
        </w:tabs>
        <w:jc w:val="both"/>
        <w:rPr>
          <w:rFonts w:ascii="Arial" w:hAnsi="Arial" w:cs="Arial"/>
          <w:b/>
          <w:color w:val="000000"/>
          <w:sz w:val="24"/>
          <w:szCs w:val="26"/>
          <w:lang w:val="es-ES_tradnl" w:eastAsia="es-CO"/>
        </w:rPr>
      </w:pPr>
      <w:r w:rsidRPr="00AE6714">
        <w:rPr>
          <w:rFonts w:ascii="Arial" w:hAnsi="Arial" w:cs="Arial"/>
          <w:sz w:val="24"/>
          <w:szCs w:val="26"/>
          <w:lang w:val="es-ES_tradnl"/>
        </w:rPr>
        <w:t>Con fundamento en lo anterior, se realiza el siguiente resumen de la audiencia inicial en el presente caso, a modo de antecedentes:</w:t>
      </w:r>
    </w:p>
    <w:p w14:paraId="2535E80F" w14:textId="77777777" w:rsidR="00986203" w:rsidRPr="001333C1" w:rsidRDefault="00986203" w:rsidP="00986203">
      <w:pPr>
        <w:tabs>
          <w:tab w:val="left" w:pos="397"/>
        </w:tabs>
        <w:jc w:val="both"/>
        <w:rPr>
          <w:rFonts w:ascii="Arial" w:hAnsi="Arial" w:cs="Calibri"/>
          <w:b/>
          <w:color w:val="000000"/>
          <w:sz w:val="24"/>
          <w:szCs w:val="26"/>
          <w:lang w:val="es-ES_tradnl" w:eastAsia="es-CO"/>
        </w:rPr>
      </w:pPr>
    </w:p>
    <w:p w14:paraId="201442F2" w14:textId="77777777" w:rsidR="00986203" w:rsidRPr="001333C1" w:rsidRDefault="00986203" w:rsidP="00986203">
      <w:pPr>
        <w:tabs>
          <w:tab w:val="left" w:pos="397"/>
        </w:tabs>
        <w:contextualSpacing/>
        <w:jc w:val="both"/>
        <w:rPr>
          <w:rFonts w:ascii="Arial" w:hAnsi="Arial" w:cs="Calibri"/>
          <w:b/>
          <w:color w:val="000000"/>
          <w:sz w:val="24"/>
          <w:szCs w:val="26"/>
          <w:lang w:val="es-ES_tradnl" w:eastAsia="es-CO"/>
        </w:rPr>
      </w:pPr>
      <w:r w:rsidRPr="00AE6714">
        <w:rPr>
          <w:rFonts w:ascii="Arial" w:hAnsi="Arial" w:cs="Calibri"/>
          <w:b/>
          <w:color w:val="000000"/>
          <w:sz w:val="24"/>
          <w:szCs w:val="26"/>
          <w:lang w:val="es-ES_tradnl" w:eastAsia="es-CO"/>
        </w:rPr>
        <w:t>Excepciones previas</w:t>
      </w:r>
      <w:r w:rsidRPr="001333C1">
        <w:rPr>
          <w:rFonts w:ascii="Arial" w:hAnsi="Arial" w:cs="Calibri"/>
          <w:b/>
          <w:color w:val="000000"/>
          <w:sz w:val="24"/>
          <w:szCs w:val="26"/>
          <w:lang w:val="es-ES_tradnl" w:eastAsia="es-CO"/>
        </w:rPr>
        <w:t xml:space="preserve"> (art. 180-6 CPACA)</w:t>
      </w:r>
    </w:p>
    <w:p w14:paraId="4458F9EF" w14:textId="77777777" w:rsidR="00986203" w:rsidRDefault="00986203" w:rsidP="00986203">
      <w:pPr>
        <w:tabs>
          <w:tab w:val="left" w:pos="397"/>
        </w:tabs>
        <w:contextualSpacing/>
        <w:jc w:val="both"/>
        <w:rPr>
          <w:rFonts w:ascii="Arial" w:hAnsi="Arial" w:cs="Calibri"/>
          <w:b/>
          <w:color w:val="000000"/>
          <w:sz w:val="24"/>
          <w:szCs w:val="26"/>
          <w:lang w:val="es-ES_tradnl" w:eastAsia="es-CO"/>
        </w:rPr>
      </w:pPr>
    </w:p>
    <w:p w14:paraId="24790C42" w14:textId="77777777" w:rsidR="00986203" w:rsidRPr="00AE6714" w:rsidRDefault="00986203" w:rsidP="00986203">
      <w:pPr>
        <w:tabs>
          <w:tab w:val="left" w:pos="397"/>
        </w:tabs>
        <w:contextualSpacing/>
        <w:jc w:val="both"/>
        <w:rPr>
          <w:rFonts w:ascii="Arial" w:hAnsi="Arial" w:cs="Calibri"/>
          <w:color w:val="000000"/>
          <w:sz w:val="24"/>
          <w:szCs w:val="26"/>
          <w:lang w:val="es-ES_tradnl" w:eastAsia="es-CO"/>
        </w:rPr>
      </w:pPr>
      <w:r w:rsidRPr="00AE6714">
        <w:rPr>
          <w:rFonts w:ascii="Arial" w:hAnsi="Arial" w:cs="Calibri"/>
          <w:color w:val="000000"/>
          <w:sz w:val="24"/>
          <w:szCs w:val="26"/>
          <w:lang w:val="es-ES_tradnl" w:eastAsia="es-CO"/>
        </w:rPr>
        <w:t xml:space="preserve">Bien podría decirse que esta figura, insertada en la audiencia inicial, es también una faceta del despacho </w:t>
      </w:r>
      <w:proofErr w:type="spellStart"/>
      <w:r w:rsidRPr="00AE6714">
        <w:rPr>
          <w:rFonts w:ascii="Arial" w:hAnsi="Arial" w:cs="Calibri"/>
          <w:color w:val="000000"/>
          <w:sz w:val="24"/>
          <w:szCs w:val="26"/>
          <w:lang w:val="es-ES_tradnl" w:eastAsia="es-CO"/>
        </w:rPr>
        <w:t>saneador</w:t>
      </w:r>
      <w:proofErr w:type="spellEnd"/>
      <w:r w:rsidRPr="00AE6714">
        <w:rPr>
          <w:rFonts w:ascii="Arial" w:hAnsi="Arial" w:cs="Calibri"/>
          <w:color w:val="000000"/>
          <w:sz w:val="24"/>
          <w:szCs w:val="26"/>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AE6714">
        <w:rPr>
          <w:rFonts w:ascii="Arial" w:hAnsi="Arial" w:cs="Calibri"/>
          <w:color w:val="000000"/>
          <w:sz w:val="24"/>
          <w:szCs w:val="26"/>
          <w:vertAlign w:val="superscript"/>
          <w:lang w:eastAsia="es-CO"/>
        </w:rPr>
        <w:footnoteReference w:id="6"/>
      </w:r>
      <w:r w:rsidRPr="00AE6714">
        <w:rPr>
          <w:rFonts w:ascii="Arial" w:hAnsi="Arial" w:cs="Calibri"/>
          <w:color w:val="000000"/>
          <w:sz w:val="24"/>
          <w:szCs w:val="26"/>
          <w:lang w:val="es-ES_tradnl" w:eastAsia="es-CO"/>
        </w:rPr>
        <w:t xml:space="preserve">. </w:t>
      </w:r>
    </w:p>
    <w:p w14:paraId="52D80FED" w14:textId="77777777" w:rsidR="00986203" w:rsidRPr="001333C1" w:rsidRDefault="00986203" w:rsidP="00986203">
      <w:pPr>
        <w:tabs>
          <w:tab w:val="left" w:pos="397"/>
        </w:tabs>
        <w:contextualSpacing/>
        <w:jc w:val="both"/>
        <w:rPr>
          <w:rFonts w:ascii="Arial" w:hAnsi="Arial" w:cs="Calibri"/>
          <w:b/>
          <w:color w:val="000000"/>
          <w:sz w:val="24"/>
          <w:szCs w:val="26"/>
          <w:lang w:val="es-ES_tradnl" w:eastAsia="es-CO"/>
        </w:rPr>
      </w:pPr>
    </w:p>
    <w:p w14:paraId="45E7C9AB" w14:textId="77777777" w:rsidR="00986203" w:rsidRPr="001333C1" w:rsidRDefault="00986203" w:rsidP="00986203">
      <w:pPr>
        <w:tabs>
          <w:tab w:val="left" w:pos="397"/>
        </w:tabs>
        <w:jc w:val="both"/>
        <w:rPr>
          <w:rFonts w:ascii="Arial" w:hAnsi="Arial" w:cs="Calibri"/>
          <w:color w:val="000000"/>
          <w:sz w:val="24"/>
          <w:szCs w:val="26"/>
          <w:lang w:val="es-ES_tradnl" w:eastAsia="es-CO"/>
        </w:rPr>
      </w:pPr>
      <w:r w:rsidRPr="001333C1">
        <w:rPr>
          <w:rFonts w:ascii="Arial" w:hAnsi="Arial" w:cs="Calibri"/>
          <w:color w:val="000000"/>
          <w:sz w:val="24"/>
          <w:szCs w:val="26"/>
          <w:lang w:val="es-ES_tradnl" w:eastAsia="es-CO"/>
        </w:rPr>
        <w:t xml:space="preserve">A folio </w:t>
      </w:r>
      <w:r>
        <w:rPr>
          <w:rFonts w:ascii="Arial" w:hAnsi="Arial" w:cs="Calibri"/>
          <w:color w:val="000000"/>
          <w:sz w:val="24"/>
          <w:szCs w:val="26"/>
          <w:lang w:val="es-ES_tradnl" w:eastAsia="es-CO"/>
        </w:rPr>
        <w:t>105 vuelto</w:t>
      </w:r>
      <w:r w:rsidRPr="001333C1">
        <w:rPr>
          <w:rFonts w:ascii="Arial" w:hAnsi="Arial" w:cs="Calibri"/>
          <w:color w:val="000000"/>
          <w:sz w:val="24"/>
          <w:szCs w:val="26"/>
          <w:lang w:val="es-ES_tradnl" w:eastAsia="es-CO"/>
        </w:rPr>
        <w:t xml:space="preserve"> obra prueba de que en la etapa de excepciones previas se indicó lo siguiente: </w:t>
      </w:r>
    </w:p>
    <w:p w14:paraId="68308567" w14:textId="77777777" w:rsidR="00986203" w:rsidRPr="001333C1" w:rsidRDefault="00986203" w:rsidP="00986203">
      <w:pPr>
        <w:tabs>
          <w:tab w:val="left" w:pos="397"/>
        </w:tabs>
        <w:jc w:val="both"/>
        <w:rPr>
          <w:rFonts w:ascii="Arial" w:hAnsi="Arial" w:cs="Calibri"/>
          <w:color w:val="000000"/>
          <w:sz w:val="24"/>
          <w:szCs w:val="26"/>
          <w:lang w:val="es-ES_tradnl" w:eastAsia="es-CO"/>
        </w:rPr>
      </w:pPr>
    </w:p>
    <w:p w14:paraId="287AA9EB" w14:textId="77777777" w:rsidR="00986203" w:rsidRPr="00192598" w:rsidRDefault="00986203" w:rsidP="00986203">
      <w:pPr>
        <w:tabs>
          <w:tab w:val="left" w:pos="397"/>
        </w:tabs>
        <w:ind w:left="851"/>
        <w:jc w:val="both"/>
        <w:rPr>
          <w:rFonts w:ascii="Arial" w:hAnsi="Arial" w:cs="Calibri"/>
          <w:color w:val="000000"/>
          <w:szCs w:val="26"/>
          <w:lang w:val="es-ES_tradnl" w:eastAsia="es-CO"/>
        </w:rPr>
      </w:pPr>
      <w:r w:rsidRPr="00192598">
        <w:rPr>
          <w:rFonts w:ascii="Arial" w:hAnsi="Arial" w:cs="Calibri"/>
          <w:szCs w:val="24"/>
          <w:lang w:val="es-ES_tradnl" w:eastAsia="es-CO"/>
        </w:rPr>
        <w:t xml:space="preserve">«[…] </w:t>
      </w:r>
      <w:r>
        <w:rPr>
          <w:rFonts w:ascii="Arial" w:hAnsi="Arial" w:cs="Calibri"/>
          <w:szCs w:val="24"/>
          <w:lang w:val="es-ES_tradnl" w:eastAsia="es-CO"/>
        </w:rPr>
        <w:t>No ha sido propuesta por la parte demandada ninguna de las enlistadas en el numeral 6º del artículo 180 del Código de Procedimiento</w:t>
      </w:r>
      <w:r w:rsidRPr="00192598">
        <w:rPr>
          <w:rFonts w:ascii="Arial" w:hAnsi="Arial" w:cs="Calibri"/>
          <w:szCs w:val="24"/>
          <w:lang w:val="es-ES_tradnl" w:eastAsia="es-CO"/>
        </w:rPr>
        <w:t xml:space="preserve"> </w:t>
      </w:r>
      <w:r>
        <w:rPr>
          <w:rFonts w:ascii="Arial" w:hAnsi="Arial" w:cs="Calibri"/>
          <w:szCs w:val="24"/>
          <w:lang w:val="es-ES_tradnl" w:eastAsia="es-CO"/>
        </w:rPr>
        <w:t xml:space="preserve">Administrativo y de lo Contencioso Administrativo, ni en el artículo 97 del Código de Procedimiento Civil, normatividad aplicable por expresa remisión del artículo 306 del Código de Procedimiento Administrativo y de lo Contencioso Administrativo, así como tampoco el suscrito encuentra probada alguna de oficio. </w:t>
      </w:r>
      <w:r w:rsidRPr="00192598">
        <w:rPr>
          <w:rFonts w:ascii="Arial" w:hAnsi="Arial" w:cs="Calibri"/>
          <w:szCs w:val="24"/>
          <w:lang w:val="es-ES_tradnl" w:eastAsia="es-CO"/>
        </w:rPr>
        <w:t>[…]»</w:t>
      </w:r>
    </w:p>
    <w:p w14:paraId="04D56CA0" w14:textId="77777777" w:rsidR="00986203" w:rsidRDefault="00986203" w:rsidP="00986203">
      <w:pPr>
        <w:tabs>
          <w:tab w:val="left" w:pos="397"/>
        </w:tabs>
        <w:jc w:val="both"/>
        <w:rPr>
          <w:rFonts w:ascii="Arial" w:hAnsi="Arial" w:cs="Calibri"/>
          <w:color w:val="000000"/>
          <w:sz w:val="24"/>
          <w:szCs w:val="26"/>
          <w:lang w:val="es-ES_tradnl" w:eastAsia="es-CO"/>
        </w:rPr>
      </w:pPr>
    </w:p>
    <w:p w14:paraId="0AB4D7D9" w14:textId="77777777" w:rsidR="00986203" w:rsidRDefault="00986203" w:rsidP="00986203">
      <w:pPr>
        <w:tabs>
          <w:tab w:val="left" w:pos="397"/>
        </w:tab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La decisión fue notificada en estrados y las partes no interpusieron recursos.</w:t>
      </w:r>
    </w:p>
    <w:p w14:paraId="56C94944" w14:textId="77777777" w:rsidR="00986203" w:rsidRPr="001333C1" w:rsidRDefault="00986203" w:rsidP="00986203">
      <w:pPr>
        <w:tabs>
          <w:tab w:val="left" w:pos="397"/>
        </w:tab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ab/>
      </w:r>
    </w:p>
    <w:p w14:paraId="030CA0B4" w14:textId="77777777" w:rsidR="00986203" w:rsidRPr="001333C1" w:rsidRDefault="00986203" w:rsidP="00986203">
      <w:pPr>
        <w:tabs>
          <w:tab w:val="left" w:pos="397"/>
        </w:tabs>
        <w:contextualSpacing/>
        <w:rPr>
          <w:rFonts w:ascii="Arial" w:hAnsi="Arial" w:cs="Calibri"/>
          <w:b/>
          <w:sz w:val="24"/>
          <w:szCs w:val="26"/>
          <w:lang w:val="es-ES_tradnl" w:eastAsia="es-CO"/>
        </w:rPr>
      </w:pPr>
      <w:r w:rsidRPr="00AE6714">
        <w:rPr>
          <w:rFonts w:ascii="Arial" w:hAnsi="Arial" w:cs="Calibri"/>
          <w:b/>
          <w:sz w:val="24"/>
          <w:szCs w:val="26"/>
          <w:lang w:val="es-ES_tradnl" w:eastAsia="es-CO"/>
        </w:rPr>
        <w:t>Fijación del litigio</w:t>
      </w:r>
      <w:r w:rsidRPr="001333C1">
        <w:rPr>
          <w:rFonts w:ascii="Arial" w:hAnsi="Arial" w:cs="Calibri"/>
          <w:b/>
          <w:sz w:val="24"/>
          <w:szCs w:val="26"/>
          <w:lang w:val="es-ES_tradnl" w:eastAsia="es-CO"/>
        </w:rPr>
        <w:t xml:space="preserve"> (</w:t>
      </w:r>
      <w:r w:rsidRPr="001333C1">
        <w:rPr>
          <w:rFonts w:ascii="Arial" w:hAnsi="Arial" w:cs="Calibri"/>
          <w:b/>
          <w:sz w:val="24"/>
          <w:szCs w:val="26"/>
        </w:rPr>
        <w:t>art. 180-7 CPACA)</w:t>
      </w:r>
    </w:p>
    <w:p w14:paraId="167DDB8E" w14:textId="77777777" w:rsidR="00986203" w:rsidRDefault="00986203" w:rsidP="00986203">
      <w:pPr>
        <w:tabs>
          <w:tab w:val="left" w:pos="397"/>
        </w:tabs>
        <w:jc w:val="both"/>
        <w:rPr>
          <w:rFonts w:ascii="Arial" w:hAnsi="Arial" w:cs="Calibri"/>
          <w:b/>
          <w:color w:val="000000"/>
          <w:sz w:val="24"/>
          <w:szCs w:val="26"/>
          <w:lang w:val="es-ES_tradnl" w:eastAsia="es-CO"/>
        </w:rPr>
      </w:pPr>
    </w:p>
    <w:p w14:paraId="755C98F9" w14:textId="77777777" w:rsidR="00986203" w:rsidRPr="00AE6714" w:rsidRDefault="00986203" w:rsidP="00986203">
      <w:pPr>
        <w:tabs>
          <w:tab w:val="left" w:pos="397"/>
        </w:tabs>
        <w:jc w:val="both"/>
        <w:rPr>
          <w:rFonts w:ascii="Arial" w:hAnsi="Arial" w:cs="Calibri"/>
          <w:color w:val="000000"/>
          <w:sz w:val="24"/>
          <w:szCs w:val="26"/>
          <w:lang w:val="es-ES_tradnl" w:eastAsia="es-CO"/>
        </w:rPr>
      </w:pPr>
      <w:r w:rsidRPr="00AE6714">
        <w:rPr>
          <w:rFonts w:ascii="Arial" w:hAnsi="Arial" w:cs="Calibri"/>
          <w:color w:val="000000"/>
          <w:sz w:val="24"/>
          <w:szCs w:val="26"/>
          <w:lang w:val="es-ES_tradnl" w:eastAsia="es-CO"/>
        </w:rPr>
        <w:t>La fijación del litigio es la piedra basal del juicio por audiencias; la relación entre ella y la sentencia es la de «tuerca y tornillo», porque es guía y ajuste de esta última.</w:t>
      </w:r>
      <w:r w:rsidRPr="00AE6714">
        <w:rPr>
          <w:rFonts w:ascii="Arial" w:hAnsi="Arial" w:cs="Calibri"/>
          <w:color w:val="000000"/>
          <w:sz w:val="24"/>
          <w:szCs w:val="26"/>
          <w:vertAlign w:val="superscript"/>
          <w:lang w:eastAsia="es-CO"/>
        </w:rPr>
        <w:footnoteReference w:id="7"/>
      </w:r>
    </w:p>
    <w:p w14:paraId="7C6576C0" w14:textId="77777777" w:rsidR="00986203" w:rsidRDefault="00986203" w:rsidP="00986203">
      <w:pPr>
        <w:jc w:val="both"/>
        <w:rPr>
          <w:rFonts w:ascii="Arial" w:hAnsi="Arial" w:cs="Calibri"/>
          <w:sz w:val="24"/>
          <w:szCs w:val="26"/>
          <w:lang w:val="es-ES_tradnl"/>
        </w:rPr>
      </w:pPr>
    </w:p>
    <w:p w14:paraId="5B898BF9" w14:textId="77777777" w:rsidR="00986203" w:rsidRPr="001333C1" w:rsidRDefault="00986203" w:rsidP="00986203">
      <w:pPr>
        <w:jc w:val="both"/>
        <w:rPr>
          <w:rFonts w:ascii="Arial" w:hAnsi="Arial" w:cs="Calibri"/>
          <w:sz w:val="24"/>
          <w:szCs w:val="26"/>
          <w:lang w:val="es-ES_tradnl"/>
        </w:rPr>
      </w:pPr>
      <w:r w:rsidRPr="001333C1">
        <w:rPr>
          <w:rFonts w:ascii="Arial" w:hAnsi="Arial" w:cs="Calibri"/>
          <w:sz w:val="24"/>
          <w:szCs w:val="26"/>
          <w:lang w:val="es-ES_tradnl"/>
        </w:rPr>
        <w:t>A folio</w:t>
      </w:r>
      <w:r>
        <w:rPr>
          <w:rFonts w:ascii="Arial" w:hAnsi="Arial" w:cs="Calibri"/>
          <w:sz w:val="24"/>
          <w:szCs w:val="26"/>
          <w:lang w:val="es-ES_tradnl"/>
        </w:rPr>
        <w:t>s</w:t>
      </w:r>
      <w:r w:rsidRPr="001333C1">
        <w:rPr>
          <w:rFonts w:ascii="Arial" w:hAnsi="Arial" w:cs="Calibri"/>
          <w:sz w:val="24"/>
          <w:szCs w:val="26"/>
          <w:lang w:val="es-ES_tradnl"/>
        </w:rPr>
        <w:t xml:space="preserve"> </w:t>
      </w:r>
      <w:r>
        <w:rPr>
          <w:rFonts w:ascii="Arial" w:hAnsi="Arial" w:cs="Calibri"/>
          <w:sz w:val="24"/>
          <w:szCs w:val="26"/>
          <w:lang w:val="es-ES_tradnl"/>
        </w:rPr>
        <w:t>105 vuelto y 106</w:t>
      </w:r>
      <w:r w:rsidRPr="001333C1">
        <w:rPr>
          <w:rFonts w:ascii="Arial" w:hAnsi="Arial" w:cs="Calibri"/>
          <w:sz w:val="24"/>
          <w:szCs w:val="26"/>
          <w:lang w:val="es-ES_tradnl"/>
        </w:rPr>
        <w:t xml:space="preserve">, el Tribunal fijó el litigio así: </w:t>
      </w:r>
    </w:p>
    <w:p w14:paraId="46CBC2C6" w14:textId="77777777" w:rsidR="00986203" w:rsidRPr="001333C1" w:rsidRDefault="00986203" w:rsidP="00986203">
      <w:pPr>
        <w:jc w:val="both"/>
        <w:rPr>
          <w:rFonts w:ascii="Arial" w:hAnsi="Arial" w:cs="Calibri"/>
          <w:sz w:val="24"/>
          <w:szCs w:val="26"/>
          <w:lang w:val="es-ES_tradnl"/>
        </w:rPr>
      </w:pPr>
    </w:p>
    <w:p w14:paraId="11FBEE50" w14:textId="77777777" w:rsidR="00986203" w:rsidRDefault="00986203" w:rsidP="00986203">
      <w:pPr>
        <w:ind w:left="720"/>
        <w:jc w:val="both"/>
        <w:rPr>
          <w:rFonts w:ascii="Arial" w:eastAsia="Arial" w:hAnsi="Arial" w:cs="Calibri"/>
          <w:bCs/>
          <w:szCs w:val="24"/>
        </w:rPr>
      </w:pPr>
      <w:r w:rsidRPr="00192598">
        <w:rPr>
          <w:rFonts w:ascii="Arial" w:hAnsi="Arial" w:cs="Calibri"/>
          <w:szCs w:val="24"/>
          <w:lang w:val="es-ES_tradnl" w:eastAsia="es-CO"/>
        </w:rPr>
        <w:t>«[…]</w:t>
      </w:r>
      <w:r w:rsidRPr="00192598">
        <w:rPr>
          <w:rFonts w:ascii="Arial" w:eastAsia="Arial" w:hAnsi="Arial" w:cs="Calibri"/>
          <w:bCs/>
          <w:szCs w:val="24"/>
        </w:rPr>
        <w:t xml:space="preserve"> </w:t>
      </w:r>
      <w:r>
        <w:rPr>
          <w:rFonts w:ascii="Arial" w:eastAsia="Arial" w:hAnsi="Arial" w:cs="Calibri"/>
          <w:bCs/>
          <w:szCs w:val="24"/>
        </w:rPr>
        <w:t>En este estado de la diligencia el suscrito magistrado de acuerdo con la demanda y su contestación, así como lo acabado de precisar por las partes, determina que el objeto del litigio se circunscribe a determinar la legalidad del acto administrativo demandado, bajo los precisos términos del concepto de la violación presentado por la apoderada judicial del accionante en cotejo de las normas que se dicen violadas, debiéndose analizar el siguiente problema jurídico:</w:t>
      </w:r>
    </w:p>
    <w:p w14:paraId="08F23860" w14:textId="77777777" w:rsidR="00986203" w:rsidRDefault="00986203" w:rsidP="00986203">
      <w:pPr>
        <w:ind w:left="720"/>
        <w:jc w:val="both"/>
        <w:rPr>
          <w:rFonts w:ascii="Arial" w:eastAsia="Arial" w:hAnsi="Arial" w:cs="Calibri"/>
          <w:bCs/>
          <w:szCs w:val="24"/>
        </w:rPr>
      </w:pPr>
    </w:p>
    <w:p w14:paraId="4F696F06" w14:textId="77777777" w:rsidR="00986203" w:rsidRPr="00192598" w:rsidRDefault="00986203" w:rsidP="00986203">
      <w:pPr>
        <w:ind w:left="720"/>
        <w:jc w:val="both"/>
        <w:rPr>
          <w:rFonts w:ascii="Arial" w:hAnsi="Arial" w:cs="Calibri"/>
          <w:szCs w:val="26"/>
          <w:lang w:val="es-ES_tradnl"/>
        </w:rPr>
      </w:pPr>
      <w:r>
        <w:rPr>
          <w:rFonts w:ascii="Arial" w:eastAsia="Arial" w:hAnsi="Arial" w:cs="Calibri"/>
          <w:bCs/>
          <w:szCs w:val="24"/>
        </w:rPr>
        <w:t xml:space="preserve">Si entre el municipio de Pereira y el señor Gilberto Cardona Gómez existió una relación laboral, que lo hace acreedor al pago de prestaciones sociales y emolumentos que constituyan factor salarial, de acuerdo con la labor desempeñada.  </w:t>
      </w:r>
      <w:r w:rsidRPr="00192598">
        <w:rPr>
          <w:rFonts w:ascii="Arial" w:hAnsi="Arial" w:cs="Calibri"/>
          <w:szCs w:val="26"/>
          <w:lang w:val="es-ES_tradnl"/>
        </w:rPr>
        <w:t>[…]»</w:t>
      </w:r>
    </w:p>
    <w:p w14:paraId="1AD52335" w14:textId="77777777" w:rsidR="00986203" w:rsidRDefault="00986203" w:rsidP="00986203">
      <w:pPr>
        <w:jc w:val="both"/>
        <w:rPr>
          <w:rFonts w:ascii="Arial" w:hAnsi="Arial" w:cs="Calibri"/>
          <w:sz w:val="24"/>
          <w:szCs w:val="26"/>
          <w:lang w:val="es-ES_tradnl"/>
        </w:rPr>
      </w:pPr>
    </w:p>
    <w:p w14:paraId="7DB45C8D" w14:textId="77777777" w:rsidR="00986203" w:rsidRDefault="00986203" w:rsidP="00986203">
      <w:pPr>
        <w:jc w:val="both"/>
        <w:rPr>
          <w:rFonts w:ascii="Arial" w:hAnsi="Arial" w:cs="Calibri"/>
          <w:sz w:val="24"/>
          <w:szCs w:val="26"/>
          <w:lang w:val="es-ES_tradnl"/>
        </w:rPr>
      </w:pPr>
      <w:r>
        <w:rPr>
          <w:rFonts w:ascii="Arial" w:hAnsi="Arial" w:cs="Calibri"/>
          <w:sz w:val="24"/>
          <w:szCs w:val="26"/>
          <w:lang w:val="es-ES_tradnl"/>
        </w:rPr>
        <w:t>Decisión notificada en estrados y aceptada por las partes.</w:t>
      </w:r>
    </w:p>
    <w:p w14:paraId="0B4F8530" w14:textId="77777777" w:rsidR="00986203" w:rsidRPr="001333C1" w:rsidRDefault="00986203" w:rsidP="00986203">
      <w:pPr>
        <w:jc w:val="both"/>
        <w:rPr>
          <w:rFonts w:ascii="Arial" w:hAnsi="Arial" w:cs="Calibri"/>
          <w:sz w:val="24"/>
          <w:szCs w:val="26"/>
          <w:lang w:val="es-ES_tradnl"/>
        </w:rPr>
      </w:pPr>
    </w:p>
    <w:p w14:paraId="04B52E93" w14:textId="77777777" w:rsidR="00986203" w:rsidRPr="001333C1" w:rsidRDefault="00986203" w:rsidP="00986203">
      <w:pPr>
        <w:tabs>
          <w:tab w:val="left" w:pos="-720"/>
          <w:tab w:val="left" w:pos="397"/>
        </w:tabs>
        <w:suppressAutoHyphens/>
        <w:jc w:val="center"/>
        <w:rPr>
          <w:rFonts w:ascii="Arial" w:hAnsi="Arial" w:cs="Calibri"/>
          <w:b/>
          <w:color w:val="000000"/>
          <w:sz w:val="24"/>
          <w:szCs w:val="26"/>
          <w:lang w:val="es-ES_tradnl" w:eastAsia="es-CO"/>
        </w:rPr>
      </w:pPr>
      <w:r w:rsidRPr="001333C1">
        <w:rPr>
          <w:rFonts w:ascii="Arial" w:hAnsi="Arial" w:cs="Calibri"/>
          <w:b/>
          <w:color w:val="000000"/>
          <w:sz w:val="24"/>
          <w:szCs w:val="26"/>
          <w:lang w:val="es-ES_tradnl" w:eastAsia="es-CO"/>
        </w:rPr>
        <w:t>SENTENCIA APELADA</w:t>
      </w:r>
      <w:r w:rsidRPr="001333C1">
        <w:rPr>
          <w:rStyle w:val="Refdenotaalpie"/>
          <w:rFonts w:cs="Calibri"/>
          <w:b/>
          <w:color w:val="000000"/>
          <w:sz w:val="24"/>
          <w:szCs w:val="26"/>
          <w:lang w:val="es-ES_tradnl" w:eastAsia="es-CO"/>
        </w:rPr>
        <w:footnoteReference w:id="8"/>
      </w:r>
    </w:p>
    <w:p w14:paraId="35C8705B" w14:textId="77777777" w:rsidR="00986203" w:rsidRPr="001333C1" w:rsidRDefault="00986203" w:rsidP="00986203">
      <w:pPr>
        <w:tabs>
          <w:tab w:val="left" w:pos="-720"/>
          <w:tab w:val="left" w:pos="397"/>
        </w:tabs>
        <w:suppressAutoHyphens/>
        <w:ind w:left="720"/>
        <w:rPr>
          <w:rFonts w:ascii="Arial" w:hAnsi="Arial" w:cs="Calibri"/>
          <w:b/>
          <w:color w:val="000000"/>
          <w:sz w:val="24"/>
          <w:szCs w:val="26"/>
          <w:lang w:val="es-ES_tradnl" w:eastAsia="es-CO"/>
        </w:rPr>
      </w:pPr>
    </w:p>
    <w:p w14:paraId="658B1A50" w14:textId="77777777" w:rsidR="00986203" w:rsidRPr="001333C1" w:rsidRDefault="00986203" w:rsidP="00986203">
      <w:pPr>
        <w:tabs>
          <w:tab w:val="left" w:pos="-720"/>
          <w:tab w:val="left" w:pos="397"/>
        </w:tabs>
        <w:suppressAutoHyphens/>
        <w:jc w:val="both"/>
        <w:rPr>
          <w:rFonts w:ascii="Arial" w:hAnsi="Arial" w:cs="Calibri"/>
          <w:color w:val="000000"/>
          <w:sz w:val="24"/>
          <w:szCs w:val="26"/>
          <w:lang w:val="es-ES_tradnl" w:eastAsia="es-CO"/>
        </w:rPr>
      </w:pPr>
      <w:r w:rsidRPr="001333C1">
        <w:rPr>
          <w:rFonts w:ascii="Arial" w:hAnsi="Arial" w:cs="Calibri"/>
          <w:color w:val="000000"/>
          <w:sz w:val="24"/>
          <w:szCs w:val="26"/>
          <w:lang w:val="es-ES_tradnl" w:eastAsia="es-CO"/>
        </w:rPr>
        <w:t xml:space="preserve">El Tribunal Administrativo de </w:t>
      </w:r>
      <w:r>
        <w:rPr>
          <w:rFonts w:ascii="Arial" w:hAnsi="Arial" w:cs="Calibri"/>
          <w:color w:val="000000"/>
          <w:sz w:val="24"/>
          <w:szCs w:val="26"/>
          <w:lang w:val="es-ES_tradnl" w:eastAsia="es-CO"/>
        </w:rPr>
        <w:t>Risaralda</w:t>
      </w:r>
      <w:r w:rsidRPr="001333C1">
        <w:rPr>
          <w:rFonts w:ascii="Arial" w:hAnsi="Arial" w:cs="Calibri"/>
          <w:color w:val="000000"/>
          <w:sz w:val="24"/>
          <w:szCs w:val="26"/>
          <w:lang w:val="es-ES_tradnl" w:eastAsia="es-CO"/>
        </w:rPr>
        <w:t xml:space="preserve">, en sentencia dictada por fuera de audiencia del </w:t>
      </w:r>
      <w:r>
        <w:rPr>
          <w:rFonts w:ascii="Arial" w:hAnsi="Arial" w:cs="Calibri"/>
          <w:color w:val="000000"/>
          <w:sz w:val="24"/>
          <w:szCs w:val="26"/>
          <w:lang w:val="es-ES_tradnl" w:eastAsia="es-CO"/>
        </w:rPr>
        <w:t>28 de octubre</w:t>
      </w:r>
      <w:r w:rsidRPr="001333C1">
        <w:rPr>
          <w:rFonts w:ascii="Arial" w:hAnsi="Arial" w:cs="Calibri"/>
          <w:color w:val="000000"/>
          <w:sz w:val="24"/>
          <w:szCs w:val="26"/>
          <w:lang w:val="es-ES_tradnl" w:eastAsia="es-CO"/>
        </w:rPr>
        <w:t xml:space="preserve"> de 201</w:t>
      </w:r>
      <w:r>
        <w:rPr>
          <w:rFonts w:ascii="Arial" w:hAnsi="Arial" w:cs="Calibri"/>
          <w:color w:val="000000"/>
          <w:sz w:val="24"/>
          <w:szCs w:val="26"/>
          <w:lang w:val="es-ES_tradnl" w:eastAsia="es-CO"/>
        </w:rPr>
        <w:t>4</w:t>
      </w:r>
      <w:r w:rsidRPr="001333C1">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en la que ordenó</w:t>
      </w:r>
      <w:r w:rsidRPr="001333C1">
        <w:rPr>
          <w:rFonts w:ascii="Arial" w:hAnsi="Arial" w:cs="Calibri"/>
          <w:color w:val="000000"/>
          <w:sz w:val="24"/>
          <w:szCs w:val="26"/>
          <w:lang w:val="es-ES_tradnl" w:eastAsia="es-CO"/>
        </w:rPr>
        <w:t xml:space="preserve">: </w:t>
      </w:r>
    </w:p>
    <w:p w14:paraId="247D654D" w14:textId="77777777" w:rsidR="00986203" w:rsidRPr="001333C1"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79A40692" w14:textId="77777777" w:rsidR="00986203" w:rsidRPr="00F928DE" w:rsidRDefault="00986203" w:rsidP="00986203">
      <w:pPr>
        <w:tabs>
          <w:tab w:val="left" w:pos="-720"/>
          <w:tab w:val="left" w:pos="397"/>
        </w:tabs>
        <w:suppressAutoHyphens/>
        <w:ind w:left="709"/>
        <w:jc w:val="both"/>
        <w:rPr>
          <w:rFonts w:ascii="Arial" w:hAnsi="Arial" w:cs="Calibri"/>
          <w:color w:val="000000"/>
          <w:szCs w:val="26"/>
          <w:lang w:val="es-ES_tradnl" w:eastAsia="es-CO"/>
        </w:rPr>
      </w:pPr>
      <w:r w:rsidRPr="009A5E0E">
        <w:rPr>
          <w:rFonts w:ascii="Arial" w:hAnsi="Arial" w:cs="Calibri"/>
          <w:color w:val="000000"/>
          <w:szCs w:val="26"/>
          <w:lang w:val="es-ES_tradnl" w:eastAsia="es-CO"/>
        </w:rPr>
        <w:t xml:space="preserve">«[…] </w:t>
      </w:r>
      <w:r>
        <w:rPr>
          <w:rFonts w:ascii="Arial" w:hAnsi="Arial" w:cs="Calibri"/>
          <w:b/>
          <w:color w:val="000000"/>
          <w:szCs w:val="26"/>
          <w:lang w:val="es-ES_tradnl" w:eastAsia="es-CO"/>
        </w:rPr>
        <w:t xml:space="preserve">1. </w:t>
      </w:r>
      <w:r>
        <w:rPr>
          <w:rFonts w:ascii="Arial" w:hAnsi="Arial" w:cs="Calibri"/>
          <w:color w:val="000000"/>
          <w:szCs w:val="26"/>
          <w:lang w:val="es-ES_tradnl" w:eastAsia="es-CO"/>
        </w:rPr>
        <w:t>Se declara de oficio la prescripción extintiva del derecho y, por ello, se niegan las súplicas de la demanda, conforme a lo indicado en la parte motiva.</w:t>
      </w:r>
      <w:r w:rsidRPr="00F928DE">
        <w:rPr>
          <w:rFonts w:ascii="Arial" w:hAnsi="Arial" w:cs="Calibri"/>
          <w:color w:val="000000"/>
          <w:szCs w:val="26"/>
          <w:lang w:val="es-ES_tradnl" w:eastAsia="es-CO"/>
        </w:rPr>
        <w:t xml:space="preserve"> […]»</w:t>
      </w:r>
    </w:p>
    <w:p w14:paraId="249D19CF" w14:textId="77777777" w:rsidR="00986203" w:rsidRPr="001333C1"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39F3DCF6" w14:textId="77777777" w:rsidR="00986203" w:rsidRPr="001333C1" w:rsidRDefault="00986203" w:rsidP="00986203">
      <w:pPr>
        <w:tabs>
          <w:tab w:val="left" w:pos="-720"/>
          <w:tab w:val="left" w:pos="397"/>
        </w:tabs>
        <w:suppressAutoHyphens/>
        <w:jc w:val="both"/>
        <w:rPr>
          <w:rFonts w:ascii="Arial" w:hAnsi="Arial" w:cs="Calibri"/>
          <w:color w:val="000000"/>
          <w:sz w:val="24"/>
          <w:szCs w:val="26"/>
          <w:lang w:val="es-ES_tradnl" w:eastAsia="es-CO"/>
        </w:rPr>
      </w:pPr>
      <w:r w:rsidRPr="001333C1">
        <w:rPr>
          <w:rFonts w:ascii="Arial" w:hAnsi="Arial" w:cs="Calibri"/>
          <w:color w:val="000000"/>
          <w:sz w:val="24"/>
          <w:szCs w:val="26"/>
          <w:lang w:val="es-ES_tradnl" w:eastAsia="es-CO"/>
        </w:rPr>
        <w:t>La anterior decisión la profirió con fundamento en las siguientes consideraciones:</w:t>
      </w:r>
    </w:p>
    <w:p w14:paraId="5B709D23" w14:textId="77777777" w:rsidR="00986203" w:rsidRPr="001333C1"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0A492468"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El tribunal consideró que, si bien no se había propuesto la excepción de prescripción por la parte demandada, con sustento en el artículo 187 del CPACA, este estaba facultado para decidir sobre aquella.</w:t>
      </w:r>
    </w:p>
    <w:p w14:paraId="33065158"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146B7337"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ese sentido, indicó que la posición del Consejo de Estado sobre el tema era que debía aplicarse la prescripción a aquellas personas que presenten sus reclamaciones pasados tres años a la terminación laboral. </w:t>
      </w:r>
    </w:p>
    <w:p w14:paraId="792FBB13"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3728CDA6"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De acuerdo con lo anterior, consideró que, si bien solo se puede predicar la prescripción de los derechos prestacionales con posterioridad a la declaración de la existencia de la relación laboral, también debía tenerse en cuenta que la solicitud de reconocimiento o declaración de su existencia debía realizarse dentro de los 3 años siguientes al rompimiento del vínculo laboral.</w:t>
      </w:r>
    </w:p>
    <w:p w14:paraId="33663BFD"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741814DA"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virtud de ello, frente al caso concreto sostuvo que, como la última vinculación finalizó el 30 de abril de 2007, y la reclamación se realizó el 10 de octubre de 2013, ya había vencido el término para la exigibilidad del derecho. </w:t>
      </w:r>
      <w:r w:rsidRPr="00C81756">
        <w:rPr>
          <w:rFonts w:ascii="Arial" w:hAnsi="Arial" w:cs="Calibri"/>
          <w:color w:val="000000"/>
          <w:sz w:val="24"/>
          <w:szCs w:val="26"/>
          <w:lang w:val="es-ES_tradnl" w:eastAsia="es-CO"/>
        </w:rPr>
        <w:t>Además</w:t>
      </w:r>
      <w:r>
        <w:rPr>
          <w:rFonts w:ascii="Arial" w:hAnsi="Arial" w:cs="Calibri"/>
          <w:color w:val="000000"/>
          <w:sz w:val="24"/>
          <w:szCs w:val="26"/>
          <w:lang w:val="es-ES_tradnl" w:eastAsia="es-CO"/>
        </w:rPr>
        <w:t>,</w:t>
      </w:r>
      <w:r w:rsidRPr="00C81756">
        <w:rPr>
          <w:rFonts w:ascii="Arial" w:hAnsi="Arial" w:cs="Calibri"/>
          <w:color w:val="000000"/>
          <w:sz w:val="24"/>
          <w:szCs w:val="26"/>
          <w:lang w:val="es-ES_tradnl" w:eastAsia="es-CO"/>
        </w:rPr>
        <w:t xml:space="preserve"> como la demanda fue impetrada el 21 de febrero de 2014, por consiguiente, oper</w:t>
      </w:r>
      <w:r>
        <w:rPr>
          <w:rFonts w:ascii="Arial" w:hAnsi="Arial" w:cs="Calibri"/>
          <w:color w:val="000000"/>
          <w:sz w:val="24"/>
          <w:szCs w:val="26"/>
          <w:lang w:val="es-ES_tradnl" w:eastAsia="es-CO"/>
        </w:rPr>
        <w:t>ó</w:t>
      </w:r>
      <w:r w:rsidRPr="00C81756">
        <w:rPr>
          <w:rFonts w:ascii="Arial" w:hAnsi="Arial" w:cs="Calibri"/>
          <w:color w:val="000000"/>
          <w:sz w:val="24"/>
          <w:szCs w:val="26"/>
          <w:lang w:val="es-ES_tradnl" w:eastAsia="es-CO"/>
        </w:rPr>
        <w:t xml:space="preserve"> el fenómeno de la prescripción extintiva, puesto que la existencia de la relación laboral y los derechos derivados de la misma, se reclamaron por fuera del término, pasados más de seis años siguientes a su causación.</w:t>
      </w:r>
    </w:p>
    <w:p w14:paraId="5AE4D506" w14:textId="77777777" w:rsidR="00986203" w:rsidRPr="001333C1"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17CD1B54" w14:textId="77777777" w:rsidR="00986203" w:rsidRDefault="00986203" w:rsidP="00986203">
      <w:pPr>
        <w:tabs>
          <w:tab w:val="left" w:pos="-720"/>
          <w:tab w:val="left" w:pos="397"/>
        </w:tabs>
        <w:suppressAutoHyphens/>
        <w:jc w:val="center"/>
        <w:rPr>
          <w:rFonts w:ascii="Arial" w:hAnsi="Arial" w:cs="Calibri"/>
          <w:b/>
          <w:color w:val="000000"/>
          <w:sz w:val="24"/>
          <w:szCs w:val="26"/>
          <w:lang w:val="es-ES_tradnl" w:eastAsia="es-CO"/>
        </w:rPr>
      </w:pPr>
    </w:p>
    <w:p w14:paraId="329E1851" w14:textId="77777777" w:rsidR="00986203" w:rsidRDefault="00986203" w:rsidP="00986203">
      <w:pPr>
        <w:tabs>
          <w:tab w:val="left" w:pos="-720"/>
          <w:tab w:val="left" w:pos="397"/>
        </w:tabs>
        <w:suppressAutoHyphens/>
        <w:jc w:val="center"/>
        <w:rPr>
          <w:rFonts w:ascii="Arial" w:hAnsi="Arial" w:cs="Calibri"/>
          <w:b/>
          <w:color w:val="000000"/>
          <w:sz w:val="24"/>
          <w:szCs w:val="26"/>
          <w:lang w:val="es-ES_tradnl" w:eastAsia="es-CO"/>
        </w:rPr>
      </w:pPr>
    </w:p>
    <w:p w14:paraId="7617BB1B" w14:textId="77777777" w:rsidR="00986203" w:rsidRDefault="00986203" w:rsidP="00986203">
      <w:pPr>
        <w:tabs>
          <w:tab w:val="left" w:pos="-720"/>
          <w:tab w:val="left" w:pos="397"/>
        </w:tabs>
        <w:suppressAutoHyphens/>
        <w:jc w:val="center"/>
        <w:rPr>
          <w:rFonts w:ascii="Arial" w:hAnsi="Arial" w:cs="Calibri"/>
          <w:b/>
          <w:color w:val="000000"/>
          <w:sz w:val="24"/>
          <w:szCs w:val="26"/>
          <w:lang w:val="es-ES_tradnl" w:eastAsia="es-CO"/>
        </w:rPr>
      </w:pPr>
      <w:r w:rsidRPr="001333C1">
        <w:rPr>
          <w:rFonts w:ascii="Arial" w:hAnsi="Arial" w:cs="Calibri"/>
          <w:b/>
          <w:color w:val="000000"/>
          <w:sz w:val="24"/>
          <w:szCs w:val="26"/>
          <w:lang w:val="es-ES_tradnl" w:eastAsia="es-CO"/>
        </w:rPr>
        <w:t>RECURSO DE APELACIÓN</w:t>
      </w:r>
      <w:r>
        <w:rPr>
          <w:rStyle w:val="Refdenotaalpie"/>
          <w:rFonts w:cs="Calibri"/>
          <w:b/>
          <w:color w:val="000000"/>
          <w:szCs w:val="26"/>
          <w:lang w:val="es-ES_tradnl" w:eastAsia="es-CO"/>
        </w:rPr>
        <w:footnoteReference w:id="9"/>
      </w:r>
    </w:p>
    <w:p w14:paraId="0771F94B" w14:textId="77777777" w:rsidR="00986203" w:rsidRDefault="00986203" w:rsidP="00986203">
      <w:pPr>
        <w:tabs>
          <w:tab w:val="left" w:pos="-720"/>
          <w:tab w:val="left" w:pos="397"/>
        </w:tabs>
        <w:suppressAutoHyphens/>
        <w:jc w:val="center"/>
        <w:rPr>
          <w:rFonts w:ascii="Arial" w:hAnsi="Arial" w:cs="Calibri"/>
          <w:b/>
          <w:color w:val="000000"/>
          <w:sz w:val="24"/>
          <w:szCs w:val="26"/>
          <w:lang w:val="es-ES_tradnl" w:eastAsia="es-CO"/>
        </w:rPr>
      </w:pPr>
    </w:p>
    <w:p w14:paraId="3A7556BD" w14:textId="77777777" w:rsidR="00986203" w:rsidRDefault="00986203" w:rsidP="00986203">
      <w:pPr>
        <w:contextualSpacing/>
        <w:jc w:val="both"/>
        <w:rPr>
          <w:rFonts w:ascii="Arial" w:hAnsi="Arial" w:cs="Calibri"/>
          <w:sz w:val="24"/>
          <w:szCs w:val="26"/>
        </w:rPr>
      </w:pPr>
      <w:r>
        <w:rPr>
          <w:rFonts w:ascii="Arial" w:hAnsi="Arial" w:cs="Calibri"/>
          <w:sz w:val="24"/>
          <w:szCs w:val="26"/>
        </w:rPr>
        <w:t>La parte demandada manifestó su inconformidad con la sentencia de primera instancia, al considerar que en esta se afectaron gravemente las pretensiones del demandante por cuanto al momento de presentar la demanda, la posición jurisprudencial del Consejo de Estado y la Corte Constitucional, cobijaba sus derechos bajo el criterio de que su exigibilidad partía de la sentencia.</w:t>
      </w:r>
    </w:p>
    <w:p w14:paraId="428D55BF" w14:textId="77777777" w:rsidR="00986203" w:rsidRDefault="00986203" w:rsidP="00986203">
      <w:pPr>
        <w:contextualSpacing/>
        <w:jc w:val="both"/>
        <w:rPr>
          <w:rFonts w:ascii="Arial" w:hAnsi="Arial" w:cs="Calibri"/>
          <w:sz w:val="24"/>
          <w:szCs w:val="26"/>
        </w:rPr>
      </w:pPr>
    </w:p>
    <w:p w14:paraId="431F45FF" w14:textId="77777777" w:rsidR="00986203" w:rsidRDefault="00986203" w:rsidP="00986203">
      <w:pPr>
        <w:contextualSpacing/>
        <w:jc w:val="both"/>
        <w:rPr>
          <w:rFonts w:ascii="Arial" w:hAnsi="Arial" w:cs="Calibri"/>
          <w:sz w:val="24"/>
          <w:szCs w:val="26"/>
        </w:rPr>
      </w:pPr>
      <w:r>
        <w:rPr>
          <w:rFonts w:ascii="Arial" w:hAnsi="Arial" w:cs="Calibri"/>
          <w:sz w:val="24"/>
          <w:szCs w:val="26"/>
        </w:rPr>
        <w:t xml:space="preserve">En ese sentido, sostuvo que los pronunciamientos judiciales del Tribunal Administrativo de </w:t>
      </w:r>
      <w:r w:rsidRPr="00C81756">
        <w:rPr>
          <w:rFonts w:ascii="Arial" w:hAnsi="Arial" w:cs="Calibri"/>
          <w:color w:val="000000"/>
          <w:sz w:val="24"/>
          <w:szCs w:val="26"/>
        </w:rPr>
        <w:t>Risaralda</w:t>
      </w:r>
      <w:r>
        <w:rPr>
          <w:rFonts w:ascii="Arial" w:hAnsi="Arial" w:cs="Calibri"/>
          <w:sz w:val="24"/>
          <w:szCs w:val="26"/>
        </w:rPr>
        <w:t xml:space="preserve"> se habían aferrado en los últimos años al criterio de que los derechos laborales se constituían a partir del fallo, y bajo esas consideraciones había concedido los derechos laborales de múltiples personas que laboraron para el municipio de Pereira, a través de diferentes fallos en el año 2014.</w:t>
      </w:r>
    </w:p>
    <w:p w14:paraId="21CD17AA" w14:textId="77777777" w:rsidR="00986203" w:rsidRDefault="00986203" w:rsidP="00986203">
      <w:pPr>
        <w:contextualSpacing/>
        <w:jc w:val="both"/>
        <w:rPr>
          <w:rFonts w:ascii="Arial" w:hAnsi="Arial" w:cs="Calibri"/>
          <w:sz w:val="24"/>
          <w:szCs w:val="26"/>
        </w:rPr>
      </w:pPr>
    </w:p>
    <w:p w14:paraId="541187EF" w14:textId="77777777" w:rsidR="00986203" w:rsidRDefault="00986203" w:rsidP="00986203">
      <w:pPr>
        <w:contextualSpacing/>
        <w:jc w:val="both"/>
        <w:rPr>
          <w:rFonts w:ascii="Arial" w:hAnsi="Arial" w:cs="Calibri"/>
          <w:sz w:val="24"/>
          <w:szCs w:val="26"/>
        </w:rPr>
      </w:pPr>
      <w:r>
        <w:rPr>
          <w:rFonts w:ascii="Arial" w:hAnsi="Arial" w:cs="Calibri"/>
          <w:sz w:val="24"/>
          <w:szCs w:val="26"/>
        </w:rPr>
        <w:t>La inconformidad, según el apelante, no parte del cambio jurisprudencial del tribunal, sino por la aplicación en su caso del cambio de criterio jurídico, pese a que este se dio cuando el proceso judicial ya estaba en curso y próximo a ser fallado.</w:t>
      </w:r>
    </w:p>
    <w:p w14:paraId="3F98B7FD" w14:textId="77777777" w:rsidR="00986203" w:rsidRDefault="00986203" w:rsidP="00986203">
      <w:pPr>
        <w:contextualSpacing/>
        <w:jc w:val="both"/>
        <w:rPr>
          <w:rFonts w:ascii="Arial" w:hAnsi="Arial" w:cs="Calibri"/>
          <w:sz w:val="24"/>
          <w:szCs w:val="26"/>
        </w:rPr>
      </w:pPr>
    </w:p>
    <w:p w14:paraId="60D7286B" w14:textId="77777777" w:rsidR="00986203" w:rsidRDefault="00986203" w:rsidP="00986203">
      <w:pPr>
        <w:contextualSpacing/>
        <w:jc w:val="both"/>
        <w:rPr>
          <w:rFonts w:ascii="Arial" w:hAnsi="Arial" w:cs="Calibri"/>
          <w:sz w:val="24"/>
          <w:szCs w:val="26"/>
        </w:rPr>
      </w:pPr>
      <w:r>
        <w:rPr>
          <w:rFonts w:ascii="Arial" w:hAnsi="Arial" w:cs="Calibri"/>
          <w:sz w:val="24"/>
          <w:szCs w:val="26"/>
        </w:rPr>
        <w:t>Sostuvo además que, en virtud del artículo 228 de la Constitución Política, las decisiones de los jueces deben estar entrelazadas con el Estado Social de Derecho, y ceñirse al respeto de la dignidad humana y la protección de los derechos fundamentales.</w:t>
      </w:r>
    </w:p>
    <w:p w14:paraId="393683F6" w14:textId="77777777" w:rsidR="00986203" w:rsidRDefault="00986203" w:rsidP="00986203">
      <w:pPr>
        <w:contextualSpacing/>
        <w:jc w:val="both"/>
        <w:rPr>
          <w:rFonts w:ascii="Arial" w:hAnsi="Arial" w:cs="Calibri"/>
          <w:sz w:val="24"/>
          <w:szCs w:val="26"/>
        </w:rPr>
      </w:pPr>
    </w:p>
    <w:p w14:paraId="7B714E34" w14:textId="77777777" w:rsidR="00986203" w:rsidRDefault="00986203" w:rsidP="00986203">
      <w:pPr>
        <w:contextualSpacing/>
        <w:jc w:val="both"/>
        <w:rPr>
          <w:rFonts w:ascii="Arial" w:hAnsi="Arial" w:cs="Calibri"/>
          <w:sz w:val="24"/>
          <w:szCs w:val="26"/>
        </w:rPr>
      </w:pPr>
      <w:r>
        <w:rPr>
          <w:rFonts w:ascii="Arial" w:hAnsi="Arial" w:cs="Calibri"/>
          <w:sz w:val="24"/>
          <w:szCs w:val="26"/>
        </w:rPr>
        <w:t>Así mismo, expuso que en su caso debe aplicarse el principio de seguridad jurídica, toda vez que la jurisprudencia del Consejo de Estado ha dejado claro que el derecho de los contratos de prestación de servicios se hace exigible a partir de la sentencia que declare la relación laboral.</w:t>
      </w:r>
    </w:p>
    <w:p w14:paraId="44D218ED" w14:textId="77777777" w:rsidR="00986203" w:rsidRDefault="00986203" w:rsidP="00986203">
      <w:pPr>
        <w:contextualSpacing/>
        <w:jc w:val="both"/>
        <w:rPr>
          <w:rFonts w:ascii="Arial" w:hAnsi="Arial" w:cs="Calibri"/>
          <w:sz w:val="24"/>
          <w:szCs w:val="26"/>
        </w:rPr>
      </w:pPr>
    </w:p>
    <w:p w14:paraId="4B1315A3" w14:textId="77777777" w:rsidR="00986203" w:rsidRDefault="00986203" w:rsidP="00986203">
      <w:pPr>
        <w:contextualSpacing/>
        <w:jc w:val="both"/>
        <w:rPr>
          <w:rFonts w:ascii="Arial" w:hAnsi="Arial" w:cs="Calibri"/>
          <w:sz w:val="24"/>
          <w:szCs w:val="26"/>
        </w:rPr>
      </w:pPr>
      <w:r>
        <w:rPr>
          <w:rFonts w:ascii="Arial" w:hAnsi="Arial" w:cs="Calibri"/>
          <w:sz w:val="24"/>
          <w:szCs w:val="26"/>
        </w:rPr>
        <w:t>En ese sentido, señaló que la posición de la jurisprudencia para el momento en que se inició el proceso judicial era favorable a los intereses del señor Gilberto Cardona Gómez, razón por la cual, con el cambio de posición se desmejoraron sus derechos laborales y se violaron sus principios constitucionales.</w:t>
      </w:r>
    </w:p>
    <w:p w14:paraId="3631EA61" w14:textId="77777777" w:rsidR="00986203" w:rsidRDefault="00986203" w:rsidP="00986203">
      <w:pPr>
        <w:contextualSpacing/>
        <w:jc w:val="both"/>
        <w:rPr>
          <w:rFonts w:ascii="Arial" w:hAnsi="Arial" w:cs="Calibri"/>
          <w:sz w:val="24"/>
          <w:szCs w:val="26"/>
        </w:rPr>
      </w:pPr>
    </w:p>
    <w:p w14:paraId="33F94EC0" w14:textId="77777777" w:rsidR="00986203" w:rsidRDefault="00986203" w:rsidP="00986203">
      <w:pPr>
        <w:contextualSpacing/>
        <w:jc w:val="both"/>
        <w:rPr>
          <w:rFonts w:ascii="Arial" w:hAnsi="Arial" w:cs="Calibri"/>
          <w:sz w:val="24"/>
          <w:szCs w:val="26"/>
        </w:rPr>
      </w:pPr>
      <w:r>
        <w:rPr>
          <w:rFonts w:ascii="Arial" w:hAnsi="Arial" w:cs="Calibri"/>
          <w:sz w:val="24"/>
          <w:szCs w:val="26"/>
        </w:rPr>
        <w:t>También hizo alusión al principio de igualdad, en el entendido de que, conforme con la aplicación del artículo 10 del CPACA y los pronunciamientos de este órgano colegiado, fueron innumerables las personas que reclamaron sus derechos con base en la línea jurisprudencial y, reiteró, que los principios enunciados, bajo la razonabilidad jurídica permiten inferir que el demandante debió ser acogido por los pronunciamientos del Consejo de Estado, no se podía tener en cuenta la prescripción por tratarse de derechos adquiridos e imprescriptibles.</w:t>
      </w:r>
    </w:p>
    <w:p w14:paraId="7E4EE879" w14:textId="77777777" w:rsidR="00986203" w:rsidRDefault="00986203" w:rsidP="00986203">
      <w:pPr>
        <w:contextualSpacing/>
        <w:jc w:val="both"/>
        <w:rPr>
          <w:rFonts w:ascii="Arial" w:hAnsi="Arial" w:cs="Calibri"/>
          <w:sz w:val="24"/>
          <w:szCs w:val="26"/>
        </w:rPr>
      </w:pPr>
    </w:p>
    <w:p w14:paraId="34396A29" w14:textId="77777777" w:rsidR="00986203" w:rsidRDefault="00986203" w:rsidP="00986203">
      <w:pPr>
        <w:contextualSpacing/>
        <w:jc w:val="both"/>
        <w:rPr>
          <w:rFonts w:ascii="Arial" w:hAnsi="Arial" w:cs="Calibri"/>
          <w:sz w:val="24"/>
          <w:szCs w:val="26"/>
        </w:rPr>
      </w:pPr>
      <w:r>
        <w:rPr>
          <w:rFonts w:ascii="Arial" w:hAnsi="Arial" w:cs="Calibri"/>
          <w:sz w:val="24"/>
          <w:szCs w:val="26"/>
        </w:rPr>
        <w:t xml:space="preserve">En consecuencia, solicitó revocar en todas sus partes la sentencia de primera instancia y, en su lugar acceder a las pretensiones de la demanda. </w:t>
      </w:r>
    </w:p>
    <w:p w14:paraId="19AA78A5" w14:textId="77777777" w:rsidR="00986203" w:rsidRPr="001333C1" w:rsidRDefault="00986203" w:rsidP="00986203">
      <w:pPr>
        <w:contextualSpacing/>
        <w:jc w:val="both"/>
        <w:rPr>
          <w:rFonts w:ascii="Arial" w:hAnsi="Arial" w:cs="Calibri"/>
          <w:sz w:val="24"/>
          <w:szCs w:val="26"/>
        </w:rPr>
      </w:pPr>
    </w:p>
    <w:p w14:paraId="3BE30BF0" w14:textId="77777777" w:rsidR="00986203" w:rsidRDefault="00986203" w:rsidP="00986203">
      <w:pPr>
        <w:jc w:val="center"/>
        <w:rPr>
          <w:rFonts w:ascii="Arial" w:eastAsia="Times New Roman" w:hAnsi="Arial" w:cs="Calibri"/>
          <w:b/>
          <w:sz w:val="24"/>
          <w:szCs w:val="26"/>
        </w:rPr>
      </w:pPr>
    </w:p>
    <w:p w14:paraId="104DC04B" w14:textId="77777777" w:rsidR="00986203" w:rsidRDefault="00986203" w:rsidP="00986203">
      <w:pPr>
        <w:jc w:val="center"/>
        <w:rPr>
          <w:rFonts w:ascii="Arial" w:eastAsia="Times New Roman" w:hAnsi="Arial" w:cs="Calibri"/>
          <w:b/>
          <w:sz w:val="24"/>
          <w:szCs w:val="26"/>
        </w:rPr>
      </w:pPr>
    </w:p>
    <w:p w14:paraId="11D6C960" w14:textId="77777777" w:rsidR="00986203" w:rsidRDefault="00986203" w:rsidP="00986203">
      <w:pPr>
        <w:jc w:val="center"/>
        <w:rPr>
          <w:rFonts w:ascii="Arial" w:eastAsia="Times New Roman" w:hAnsi="Arial" w:cs="Calibri"/>
          <w:b/>
          <w:sz w:val="24"/>
          <w:szCs w:val="26"/>
        </w:rPr>
      </w:pPr>
    </w:p>
    <w:p w14:paraId="77F83054" w14:textId="77777777" w:rsidR="00986203" w:rsidRPr="001333C1" w:rsidRDefault="00986203" w:rsidP="00986203">
      <w:pPr>
        <w:jc w:val="center"/>
        <w:rPr>
          <w:rFonts w:ascii="Arial" w:eastAsia="Times New Roman" w:hAnsi="Arial" w:cs="Calibri"/>
          <w:b/>
          <w:sz w:val="24"/>
          <w:szCs w:val="26"/>
        </w:rPr>
      </w:pPr>
      <w:r w:rsidRPr="001333C1">
        <w:rPr>
          <w:rFonts w:ascii="Arial" w:eastAsia="Times New Roman" w:hAnsi="Arial" w:cs="Calibri"/>
          <w:b/>
          <w:sz w:val="24"/>
          <w:szCs w:val="26"/>
        </w:rPr>
        <w:t>ALEGATOS DE CONCLUSIÓN</w:t>
      </w:r>
    </w:p>
    <w:p w14:paraId="0762F929" w14:textId="77777777" w:rsidR="00986203" w:rsidRDefault="00986203" w:rsidP="00986203">
      <w:pPr>
        <w:jc w:val="both"/>
        <w:rPr>
          <w:rFonts w:ascii="Arial" w:eastAsia="Times New Roman" w:hAnsi="Arial" w:cs="Calibri"/>
          <w:sz w:val="24"/>
          <w:szCs w:val="26"/>
        </w:rPr>
      </w:pPr>
    </w:p>
    <w:p w14:paraId="7AFD4A12" w14:textId="77777777" w:rsidR="00986203" w:rsidRPr="00B711DF" w:rsidRDefault="00986203" w:rsidP="00986203">
      <w:pPr>
        <w:jc w:val="both"/>
        <w:rPr>
          <w:rFonts w:ascii="Arial" w:eastAsia="Times New Roman" w:hAnsi="Arial" w:cs="Calibri"/>
          <w:sz w:val="24"/>
          <w:szCs w:val="26"/>
        </w:rPr>
      </w:pPr>
      <w:r w:rsidRPr="00B711DF">
        <w:rPr>
          <w:rFonts w:ascii="Arial" w:eastAsia="Times New Roman" w:hAnsi="Arial" w:cs="Calibri"/>
          <w:b/>
          <w:sz w:val="24"/>
          <w:szCs w:val="26"/>
        </w:rPr>
        <w:t>Parte demandante:</w:t>
      </w:r>
      <w:r>
        <w:rPr>
          <w:rFonts w:ascii="Arial" w:eastAsia="Times New Roman" w:hAnsi="Arial" w:cs="Calibri"/>
          <w:b/>
          <w:sz w:val="24"/>
          <w:szCs w:val="26"/>
        </w:rPr>
        <w:t xml:space="preserve"> </w:t>
      </w:r>
      <w:r>
        <w:rPr>
          <w:rFonts w:ascii="Arial" w:eastAsia="Times New Roman" w:hAnsi="Arial" w:cs="Calibri"/>
          <w:sz w:val="24"/>
          <w:szCs w:val="26"/>
        </w:rPr>
        <w:t>Guardó silencio en esta etapa según constancia secretarial obrante a folio 219 del expediente.</w:t>
      </w:r>
    </w:p>
    <w:p w14:paraId="620F8CDF" w14:textId="77777777" w:rsidR="00986203" w:rsidRPr="001333C1" w:rsidRDefault="00986203" w:rsidP="00986203">
      <w:pPr>
        <w:jc w:val="both"/>
        <w:rPr>
          <w:rFonts w:ascii="Arial" w:eastAsia="Times New Roman" w:hAnsi="Arial" w:cs="Calibri"/>
          <w:sz w:val="24"/>
          <w:szCs w:val="26"/>
        </w:rPr>
      </w:pPr>
    </w:p>
    <w:p w14:paraId="099C3C6E" w14:textId="77777777" w:rsidR="00986203" w:rsidRDefault="00986203" w:rsidP="00986203">
      <w:pPr>
        <w:jc w:val="both"/>
        <w:rPr>
          <w:rFonts w:ascii="Arial" w:eastAsia="Times New Roman" w:hAnsi="Arial" w:cs="Calibri"/>
          <w:sz w:val="24"/>
          <w:szCs w:val="26"/>
        </w:rPr>
      </w:pPr>
      <w:r>
        <w:rPr>
          <w:rFonts w:ascii="Arial" w:eastAsia="Times New Roman" w:hAnsi="Arial" w:cs="Calibri"/>
          <w:b/>
          <w:sz w:val="24"/>
          <w:szCs w:val="26"/>
        </w:rPr>
        <w:t>Municipio de Pereira</w:t>
      </w:r>
      <w:r w:rsidRPr="001333C1">
        <w:rPr>
          <w:rFonts w:ascii="Arial" w:eastAsia="Times New Roman" w:hAnsi="Arial" w:cs="Calibri"/>
          <w:sz w:val="24"/>
          <w:szCs w:val="26"/>
          <w:vertAlign w:val="superscript"/>
        </w:rPr>
        <w:footnoteReference w:id="10"/>
      </w:r>
      <w:r w:rsidRPr="001333C1">
        <w:rPr>
          <w:rFonts w:ascii="Arial" w:eastAsia="Times New Roman" w:hAnsi="Arial" w:cs="Calibri"/>
          <w:b/>
          <w:sz w:val="24"/>
          <w:szCs w:val="26"/>
        </w:rPr>
        <w:t>:</w:t>
      </w:r>
      <w:r w:rsidRPr="001333C1">
        <w:rPr>
          <w:rFonts w:ascii="Arial" w:eastAsia="Times New Roman" w:hAnsi="Arial" w:cs="Calibri"/>
          <w:sz w:val="24"/>
          <w:szCs w:val="26"/>
        </w:rPr>
        <w:t xml:space="preserve"> La entidad demandada </w:t>
      </w:r>
      <w:r w:rsidRPr="00C81756">
        <w:rPr>
          <w:rFonts w:ascii="Arial" w:eastAsia="Times New Roman" w:hAnsi="Arial" w:cs="Calibri"/>
          <w:sz w:val="24"/>
          <w:szCs w:val="26"/>
        </w:rPr>
        <w:t>c</w:t>
      </w:r>
      <w:r>
        <w:rPr>
          <w:rFonts w:ascii="Arial" w:eastAsia="Times New Roman" w:hAnsi="Arial" w:cs="Calibri"/>
          <w:sz w:val="24"/>
          <w:szCs w:val="26"/>
        </w:rPr>
        <w:t>onsideró que al interior del proceso obra prueba suficiente para demostrar que no se configuró una relación laboral, en tanto que todos los contratos suscritos se ajustaron al régimen de la Ley 80 de 1993, así como cada relación contractual fue independiente, autónoma y originaria de obligaciones contractuales reciprocas propias.</w:t>
      </w:r>
    </w:p>
    <w:p w14:paraId="49C6ED46" w14:textId="77777777" w:rsidR="00986203" w:rsidRDefault="00986203" w:rsidP="00986203">
      <w:pPr>
        <w:jc w:val="both"/>
        <w:rPr>
          <w:rFonts w:ascii="Arial" w:eastAsia="Times New Roman" w:hAnsi="Arial" w:cs="Calibri"/>
          <w:sz w:val="24"/>
          <w:szCs w:val="26"/>
        </w:rPr>
      </w:pPr>
    </w:p>
    <w:p w14:paraId="6F8981CD" w14:textId="77777777" w:rsidR="00986203" w:rsidRDefault="00986203" w:rsidP="00986203">
      <w:pPr>
        <w:jc w:val="both"/>
        <w:rPr>
          <w:rFonts w:ascii="Arial" w:eastAsia="Times New Roman" w:hAnsi="Arial" w:cs="Calibri"/>
          <w:sz w:val="24"/>
          <w:szCs w:val="26"/>
        </w:rPr>
      </w:pPr>
      <w:r>
        <w:rPr>
          <w:rFonts w:ascii="Arial" w:eastAsia="Times New Roman" w:hAnsi="Arial" w:cs="Calibri"/>
          <w:sz w:val="24"/>
          <w:szCs w:val="26"/>
        </w:rPr>
        <w:t>De igual forma señaló que entre cada vinculación existieron interrupciones que iban desde uno hasta cuatro meses, circunstancia que demuestra que no hubo continuidad en la relación alegada.</w:t>
      </w:r>
    </w:p>
    <w:p w14:paraId="09457A7B" w14:textId="77777777" w:rsidR="00986203" w:rsidRDefault="00986203" w:rsidP="00986203">
      <w:pPr>
        <w:jc w:val="both"/>
        <w:rPr>
          <w:rFonts w:ascii="Arial" w:eastAsia="Times New Roman" w:hAnsi="Arial" w:cs="Calibri"/>
          <w:sz w:val="24"/>
          <w:szCs w:val="26"/>
        </w:rPr>
      </w:pPr>
    </w:p>
    <w:p w14:paraId="49786E77" w14:textId="77777777" w:rsidR="00986203" w:rsidRPr="00DE06D8" w:rsidRDefault="00986203" w:rsidP="00986203">
      <w:pPr>
        <w:jc w:val="both"/>
        <w:rPr>
          <w:rFonts w:ascii="Arial" w:eastAsia="Times New Roman" w:hAnsi="Arial" w:cs="Calibri"/>
          <w:sz w:val="24"/>
          <w:szCs w:val="26"/>
        </w:rPr>
      </w:pPr>
      <w:r>
        <w:rPr>
          <w:rFonts w:ascii="Arial" w:eastAsia="Times New Roman" w:hAnsi="Arial" w:cs="Calibri"/>
          <w:sz w:val="24"/>
          <w:szCs w:val="26"/>
        </w:rPr>
        <w:t xml:space="preserve">Compartió además la posición del </w:t>
      </w:r>
      <w:r w:rsidRPr="00DE06D8">
        <w:rPr>
          <w:rFonts w:ascii="Arial" w:eastAsia="Times New Roman" w:hAnsi="Arial" w:cs="Calibri"/>
          <w:i/>
          <w:sz w:val="24"/>
          <w:szCs w:val="26"/>
        </w:rPr>
        <w:t>a quo</w:t>
      </w:r>
      <w:r>
        <w:rPr>
          <w:rFonts w:ascii="Arial" w:eastAsia="Times New Roman" w:hAnsi="Arial" w:cs="Calibri"/>
          <w:sz w:val="24"/>
          <w:szCs w:val="26"/>
        </w:rPr>
        <w:t xml:space="preserve">, para lo cual hizo referencia a la providencia del 9 de abril de 2014 en la que esta Subsección sostuvo que la prescripción también operaba para la reclamación de derechos laborales, razón por la cual solicitó confirmar la sentencia proferida por el tribunal en primera instancia.  </w:t>
      </w:r>
    </w:p>
    <w:p w14:paraId="2C32A466" w14:textId="77777777" w:rsidR="00986203" w:rsidRDefault="00986203" w:rsidP="00986203">
      <w:pPr>
        <w:jc w:val="both"/>
        <w:rPr>
          <w:rFonts w:ascii="Arial" w:eastAsia="Times New Roman" w:hAnsi="Arial" w:cs="Calibri"/>
          <w:sz w:val="24"/>
          <w:szCs w:val="26"/>
        </w:rPr>
      </w:pPr>
    </w:p>
    <w:p w14:paraId="2DD99660" w14:textId="77777777" w:rsidR="00986203" w:rsidRDefault="00986203" w:rsidP="00986203">
      <w:pPr>
        <w:jc w:val="both"/>
        <w:rPr>
          <w:rFonts w:ascii="Arial" w:eastAsia="Times New Roman" w:hAnsi="Arial" w:cs="Calibri"/>
          <w:sz w:val="24"/>
          <w:szCs w:val="26"/>
        </w:rPr>
      </w:pPr>
      <w:r w:rsidRPr="001333C1">
        <w:rPr>
          <w:rFonts w:ascii="Arial" w:eastAsia="Times New Roman" w:hAnsi="Arial" w:cs="Calibri"/>
          <w:b/>
          <w:sz w:val="24"/>
          <w:szCs w:val="26"/>
        </w:rPr>
        <w:t xml:space="preserve">Concepto del Ministerio Público: </w:t>
      </w:r>
      <w:r>
        <w:rPr>
          <w:rFonts w:ascii="Arial" w:eastAsia="Times New Roman" w:hAnsi="Arial" w:cs="Calibri"/>
          <w:sz w:val="24"/>
          <w:szCs w:val="26"/>
        </w:rPr>
        <w:t xml:space="preserve">Guardó silencio en esta etapa según se advierte de la constancia visible a folio 219. </w:t>
      </w:r>
    </w:p>
    <w:p w14:paraId="0F6AB8FE" w14:textId="77777777" w:rsidR="00986203" w:rsidRDefault="00986203" w:rsidP="00986203">
      <w:pPr>
        <w:jc w:val="both"/>
        <w:rPr>
          <w:rFonts w:ascii="Arial" w:eastAsia="Times New Roman" w:hAnsi="Arial" w:cs="Calibri"/>
          <w:sz w:val="24"/>
          <w:szCs w:val="26"/>
        </w:rPr>
      </w:pPr>
    </w:p>
    <w:p w14:paraId="0C47B321" w14:textId="77777777" w:rsidR="00986203" w:rsidRPr="001333C1" w:rsidRDefault="00986203" w:rsidP="00986203">
      <w:pPr>
        <w:jc w:val="center"/>
        <w:rPr>
          <w:rFonts w:ascii="Arial" w:eastAsia="Times New Roman" w:hAnsi="Arial" w:cs="Calibri"/>
          <w:b/>
          <w:sz w:val="24"/>
          <w:szCs w:val="26"/>
        </w:rPr>
      </w:pPr>
      <w:r w:rsidRPr="00623102">
        <w:rPr>
          <w:rFonts w:ascii="Arial" w:eastAsia="Times New Roman" w:hAnsi="Arial" w:cs="Calibri"/>
          <w:b/>
          <w:sz w:val="24"/>
          <w:szCs w:val="26"/>
        </w:rPr>
        <w:t>CONSIDERACIONES</w:t>
      </w:r>
    </w:p>
    <w:p w14:paraId="35AFBE13" w14:textId="77777777" w:rsidR="00986203" w:rsidRPr="001333C1" w:rsidRDefault="00986203" w:rsidP="00986203">
      <w:pPr>
        <w:rPr>
          <w:rFonts w:ascii="Arial" w:eastAsia="Dotum" w:hAnsi="Arial" w:cs="Calibri"/>
          <w:b/>
          <w:sz w:val="24"/>
          <w:szCs w:val="26"/>
        </w:rPr>
      </w:pPr>
    </w:p>
    <w:p w14:paraId="321BA483" w14:textId="77777777" w:rsidR="00986203" w:rsidRPr="001333C1" w:rsidRDefault="00986203" w:rsidP="00986203">
      <w:pPr>
        <w:jc w:val="both"/>
        <w:rPr>
          <w:rFonts w:ascii="Arial" w:eastAsia="Dotum" w:hAnsi="Arial" w:cs="Calibri"/>
          <w:b/>
          <w:sz w:val="24"/>
          <w:szCs w:val="26"/>
        </w:rPr>
      </w:pPr>
      <w:r w:rsidRPr="001333C1">
        <w:rPr>
          <w:rFonts w:ascii="Arial" w:eastAsia="Dotum" w:hAnsi="Arial" w:cs="Calibri"/>
          <w:b/>
          <w:sz w:val="24"/>
          <w:szCs w:val="26"/>
        </w:rPr>
        <w:t>Competencia</w:t>
      </w:r>
    </w:p>
    <w:p w14:paraId="6983059C" w14:textId="77777777" w:rsidR="00986203" w:rsidRPr="001333C1" w:rsidRDefault="00986203" w:rsidP="00986203">
      <w:pPr>
        <w:ind w:left="720"/>
        <w:contextualSpacing/>
        <w:jc w:val="both"/>
        <w:rPr>
          <w:rFonts w:ascii="Arial" w:eastAsia="Dotum" w:hAnsi="Arial" w:cs="Calibri"/>
          <w:b/>
          <w:sz w:val="24"/>
          <w:szCs w:val="26"/>
        </w:rPr>
      </w:pPr>
    </w:p>
    <w:p w14:paraId="627B3193" w14:textId="77777777" w:rsidR="00986203" w:rsidRPr="001333C1" w:rsidRDefault="00986203" w:rsidP="00986203">
      <w:pPr>
        <w:jc w:val="both"/>
        <w:rPr>
          <w:rFonts w:ascii="Arial" w:eastAsia="Times New Roman" w:hAnsi="Arial" w:cs="Calibri"/>
          <w:sz w:val="24"/>
          <w:szCs w:val="26"/>
        </w:rPr>
      </w:pPr>
      <w:r w:rsidRPr="001333C1">
        <w:rPr>
          <w:rFonts w:ascii="Arial" w:eastAsia="Times New Roman" w:hAnsi="Arial" w:cs="Calibri"/>
          <w:sz w:val="24"/>
          <w:szCs w:val="26"/>
        </w:rPr>
        <w:t xml:space="preserve">De conformidad con el artículo </w:t>
      </w:r>
      <w:r w:rsidRPr="001333C1">
        <w:rPr>
          <w:rFonts w:ascii="Arial" w:eastAsia="Times New Roman" w:hAnsi="Arial" w:cs="Calibri"/>
          <w:iCs/>
          <w:sz w:val="24"/>
          <w:szCs w:val="26"/>
        </w:rPr>
        <w:t>150 del Código de Procedimiento Administrativo y de lo Contencioso Administrativo</w:t>
      </w:r>
      <w:r w:rsidRPr="001333C1">
        <w:rPr>
          <w:rFonts w:ascii="Arial" w:eastAsia="Times New Roman" w:hAnsi="Arial" w:cs="Calibri"/>
          <w:iCs/>
          <w:sz w:val="24"/>
          <w:szCs w:val="26"/>
          <w:vertAlign w:val="superscript"/>
        </w:rPr>
        <w:footnoteReference w:id="11"/>
      </w:r>
      <w:r w:rsidRPr="001333C1">
        <w:rPr>
          <w:rFonts w:ascii="Arial" w:eastAsia="Times New Roman" w:hAnsi="Arial" w:cs="Calibri"/>
          <w:iCs/>
          <w:sz w:val="24"/>
          <w:szCs w:val="26"/>
        </w:rPr>
        <w:t>,</w:t>
      </w:r>
      <w:r w:rsidRPr="001333C1">
        <w:rPr>
          <w:rFonts w:ascii="Arial" w:eastAsia="Times New Roman" w:hAnsi="Arial" w:cs="Calibri"/>
          <w:sz w:val="24"/>
          <w:szCs w:val="26"/>
        </w:rPr>
        <w:t xml:space="preserve"> el Consejo de Estado es competente para resolver el recurso de apelación interpuesto.</w:t>
      </w:r>
    </w:p>
    <w:p w14:paraId="2B29B091" w14:textId="77777777" w:rsidR="00986203" w:rsidRPr="001333C1" w:rsidRDefault="00986203" w:rsidP="00986203">
      <w:pPr>
        <w:jc w:val="both"/>
        <w:rPr>
          <w:rFonts w:ascii="Arial" w:eastAsia="Times New Roman" w:hAnsi="Arial" w:cs="Calibri"/>
          <w:sz w:val="24"/>
          <w:szCs w:val="26"/>
        </w:rPr>
      </w:pPr>
    </w:p>
    <w:p w14:paraId="79676E2F" w14:textId="77777777" w:rsidR="00986203" w:rsidRPr="001333C1" w:rsidRDefault="00986203" w:rsidP="00986203">
      <w:pPr>
        <w:widowControl w:val="0"/>
        <w:tabs>
          <w:tab w:val="left" w:pos="397"/>
        </w:tabs>
        <w:overflowPunct w:val="0"/>
        <w:autoSpaceDE w:val="0"/>
        <w:autoSpaceDN w:val="0"/>
        <w:adjustRightInd w:val="0"/>
        <w:jc w:val="both"/>
        <w:textAlignment w:val="baseline"/>
        <w:rPr>
          <w:rFonts w:ascii="Arial" w:eastAsia="Times New Roman" w:hAnsi="Arial" w:cs="Calibri"/>
          <w:b/>
          <w:bCs/>
          <w:sz w:val="24"/>
          <w:szCs w:val="26"/>
          <w:lang w:val="es-ES_tradnl" w:eastAsia="es-ES"/>
        </w:rPr>
      </w:pPr>
      <w:r w:rsidRPr="001333C1">
        <w:rPr>
          <w:rFonts w:ascii="Arial" w:eastAsia="Times New Roman" w:hAnsi="Arial" w:cs="Calibri"/>
          <w:b/>
          <w:bCs/>
          <w:sz w:val="24"/>
          <w:szCs w:val="26"/>
          <w:lang w:val="es-ES_tradnl" w:eastAsia="es-ES"/>
        </w:rPr>
        <w:t>Problemas jurídicos</w:t>
      </w:r>
      <w:r w:rsidRPr="001333C1">
        <w:rPr>
          <w:rFonts w:ascii="Arial" w:hAnsi="Arial" w:cs="Calibri"/>
          <w:color w:val="000000"/>
          <w:sz w:val="24"/>
          <w:szCs w:val="26"/>
          <w:lang w:val="es-ES_tradnl" w:eastAsia="es-CO"/>
        </w:rPr>
        <w:t>:</w:t>
      </w:r>
    </w:p>
    <w:p w14:paraId="0FFAF42B"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2975C919" w14:textId="77777777" w:rsidR="00986203" w:rsidRPr="001333C1" w:rsidRDefault="00986203" w:rsidP="00986203">
      <w:pPr>
        <w:ind w:right="-11"/>
        <w:jc w:val="both"/>
        <w:rPr>
          <w:rFonts w:ascii="Arial" w:hAnsi="Arial" w:cs="Calibri"/>
          <w:sz w:val="24"/>
          <w:szCs w:val="26"/>
        </w:rPr>
      </w:pPr>
      <w:r w:rsidRPr="001333C1">
        <w:rPr>
          <w:rFonts w:ascii="Arial" w:hAnsi="Arial" w:cs="Calibri"/>
          <w:sz w:val="24"/>
          <w:szCs w:val="26"/>
        </w:rPr>
        <w:t>En ese orden, los problemas jurídicos que deben resolverse en esta instancia se circunscriben a los aspectos planteados en el recurso de apelación, los cuales se resumen en las siguientes preguntas:</w:t>
      </w:r>
    </w:p>
    <w:p w14:paraId="26B095C1" w14:textId="77777777" w:rsidR="00986203" w:rsidRDefault="00986203" w:rsidP="00986203">
      <w:pPr>
        <w:tabs>
          <w:tab w:val="left" w:pos="-720"/>
          <w:tab w:val="left" w:pos="397"/>
        </w:tabs>
        <w:suppressAutoHyphens/>
        <w:ind w:left="360"/>
        <w:jc w:val="both"/>
        <w:rPr>
          <w:rFonts w:ascii="Arial" w:hAnsi="Arial" w:cs="Calibri"/>
          <w:color w:val="000000"/>
          <w:sz w:val="24"/>
          <w:szCs w:val="26"/>
          <w:lang w:val="es-ES_tradnl" w:eastAsia="es-CO"/>
        </w:rPr>
      </w:pPr>
    </w:p>
    <w:p w14:paraId="5F6DE680" w14:textId="77777777" w:rsidR="00986203" w:rsidRDefault="00986203" w:rsidP="00986203">
      <w:pPr>
        <w:numPr>
          <w:ilvl w:val="0"/>
          <w:numId w:val="20"/>
        </w:numPr>
        <w:tabs>
          <w:tab w:val="left" w:pos="-720"/>
          <w:tab w:val="left" w:pos="397"/>
        </w:tabs>
        <w:suppressAutoHyphens/>
        <w:spacing w:after="0" w:line="240"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w:t>
      </w:r>
      <w:r w:rsidRPr="00C81756">
        <w:rPr>
          <w:rFonts w:ascii="Arial" w:hAnsi="Arial" w:cs="Calibri"/>
          <w:color w:val="000000"/>
          <w:sz w:val="24"/>
          <w:szCs w:val="26"/>
          <w:lang w:val="es-ES_tradnl" w:eastAsia="es-CO"/>
        </w:rPr>
        <w:t>En el caso</w:t>
      </w:r>
      <w:r>
        <w:rPr>
          <w:rFonts w:ascii="Arial" w:hAnsi="Arial" w:cs="Calibri"/>
          <w:color w:val="000000"/>
          <w:sz w:val="24"/>
          <w:szCs w:val="26"/>
          <w:lang w:val="es-ES_tradnl" w:eastAsia="es-CO"/>
        </w:rPr>
        <w:t xml:space="preserve"> concreto, era procedente declarar la prescripción extintiva de los derechos laborales del señor Cardona Gómez, sin determinar previamente </w:t>
      </w:r>
      <w:r w:rsidRPr="00C81756">
        <w:rPr>
          <w:rFonts w:ascii="Arial" w:hAnsi="Arial" w:cs="Calibri"/>
          <w:color w:val="000000"/>
          <w:sz w:val="24"/>
          <w:szCs w:val="26"/>
          <w:lang w:val="es-ES_tradnl" w:eastAsia="es-CO"/>
        </w:rPr>
        <w:t>en la sentencia</w:t>
      </w:r>
      <w:r>
        <w:rPr>
          <w:rFonts w:ascii="Arial" w:hAnsi="Arial" w:cs="Calibri"/>
          <w:color w:val="000000"/>
          <w:sz w:val="24"/>
          <w:szCs w:val="26"/>
          <w:lang w:val="es-ES_tradnl" w:eastAsia="es-CO"/>
        </w:rPr>
        <w:t xml:space="preserve"> si entre el demandante y el municipio de Pereira existiera una relación laboral?</w:t>
      </w:r>
    </w:p>
    <w:p w14:paraId="1630B117" w14:textId="77777777" w:rsidR="00986203" w:rsidRDefault="00986203" w:rsidP="00986203">
      <w:pPr>
        <w:tabs>
          <w:tab w:val="left" w:pos="-720"/>
          <w:tab w:val="left" w:pos="397"/>
        </w:tabs>
        <w:suppressAutoHyphens/>
        <w:ind w:left="360"/>
        <w:jc w:val="both"/>
        <w:rPr>
          <w:rFonts w:ascii="Arial" w:hAnsi="Arial" w:cs="Calibri"/>
          <w:color w:val="000000"/>
          <w:sz w:val="24"/>
          <w:szCs w:val="26"/>
          <w:lang w:val="es-ES_tradnl" w:eastAsia="es-CO"/>
        </w:rPr>
      </w:pPr>
    </w:p>
    <w:p w14:paraId="65068B1B" w14:textId="77777777" w:rsidR="00986203" w:rsidRDefault="00986203" w:rsidP="00986203">
      <w:pPr>
        <w:tabs>
          <w:tab w:val="left" w:pos="-720"/>
          <w:tab w:val="left" w:pos="397"/>
        </w:tabs>
        <w:suppressAutoHyphens/>
        <w:ind w:left="360"/>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caso de respuesta negativa al cuestionamiento anterior </w:t>
      </w:r>
    </w:p>
    <w:p w14:paraId="47137D26" w14:textId="77777777" w:rsidR="00986203" w:rsidRDefault="00986203" w:rsidP="00986203">
      <w:pPr>
        <w:tabs>
          <w:tab w:val="left" w:pos="-720"/>
          <w:tab w:val="left" w:pos="397"/>
        </w:tabs>
        <w:suppressAutoHyphens/>
        <w:ind w:left="360"/>
        <w:jc w:val="both"/>
        <w:rPr>
          <w:rFonts w:ascii="Arial" w:hAnsi="Arial" w:cs="Calibri"/>
          <w:color w:val="000000"/>
          <w:sz w:val="24"/>
          <w:szCs w:val="26"/>
          <w:lang w:val="es-ES_tradnl" w:eastAsia="es-CO"/>
        </w:rPr>
      </w:pPr>
    </w:p>
    <w:p w14:paraId="51B4FBB0" w14:textId="77777777" w:rsidR="00986203" w:rsidRDefault="00986203" w:rsidP="00986203">
      <w:pPr>
        <w:numPr>
          <w:ilvl w:val="0"/>
          <w:numId w:val="20"/>
        </w:numPr>
        <w:tabs>
          <w:tab w:val="left" w:pos="-720"/>
          <w:tab w:val="left" w:pos="397"/>
        </w:tabs>
        <w:suppressAutoHyphens/>
        <w:spacing w:after="0" w:line="240"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w:t>
      </w:r>
      <w:r w:rsidRPr="00C81756">
        <w:rPr>
          <w:rFonts w:ascii="Arial" w:hAnsi="Arial" w:cs="Calibri"/>
          <w:color w:val="000000"/>
          <w:sz w:val="24"/>
          <w:szCs w:val="26"/>
          <w:lang w:val="es-ES_tradnl" w:eastAsia="es-CO"/>
        </w:rPr>
        <w:t xml:space="preserve">En el </w:t>
      </w:r>
      <w:r w:rsidRPr="00C81756">
        <w:rPr>
          <w:rFonts w:ascii="Arial" w:hAnsi="Arial" w:cs="Calibri"/>
          <w:i/>
          <w:color w:val="000000"/>
          <w:sz w:val="24"/>
          <w:szCs w:val="26"/>
          <w:lang w:val="es-ES_tradnl" w:eastAsia="es-CO"/>
        </w:rPr>
        <w:t>sub examine</w:t>
      </w:r>
      <w:r w:rsidRPr="001E75F5">
        <w:rPr>
          <w:rFonts w:ascii="Arial" w:hAnsi="Arial" w:cs="Calibri"/>
          <w:color w:val="000000"/>
          <w:sz w:val="24"/>
          <w:szCs w:val="26"/>
          <w:lang w:val="es-ES_tradnl" w:eastAsia="es-CO"/>
        </w:rPr>
        <w:t xml:space="preserve"> de</w:t>
      </w:r>
      <w:r>
        <w:rPr>
          <w:rFonts w:ascii="Arial" w:hAnsi="Arial" w:cs="Calibri"/>
          <w:color w:val="000000"/>
          <w:sz w:val="24"/>
          <w:szCs w:val="26"/>
          <w:lang w:val="es-ES_tradnl" w:eastAsia="es-CO"/>
        </w:rPr>
        <w:t>l señor Gilberto Cardona Gómez</w:t>
      </w:r>
      <w:r w:rsidRPr="001E75F5">
        <w:rPr>
          <w:rFonts w:ascii="Arial" w:hAnsi="Arial" w:cs="Calibri"/>
          <w:color w:val="000000"/>
          <w:sz w:val="24"/>
          <w:szCs w:val="26"/>
          <w:lang w:val="es-ES_tradnl" w:eastAsia="es-CO"/>
        </w:rPr>
        <w:t xml:space="preserve"> se comprob</w:t>
      </w:r>
      <w:r>
        <w:rPr>
          <w:rFonts w:ascii="Arial" w:hAnsi="Arial" w:cs="Calibri"/>
          <w:color w:val="000000"/>
          <w:sz w:val="24"/>
          <w:szCs w:val="26"/>
          <w:lang w:val="es-ES_tradnl" w:eastAsia="es-CO"/>
        </w:rPr>
        <w:t>aron</w:t>
      </w:r>
      <w:r w:rsidRPr="001E75F5">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 xml:space="preserve">los elementos constitutivos </w:t>
      </w:r>
      <w:r w:rsidRPr="001E75F5">
        <w:rPr>
          <w:rFonts w:ascii="Arial" w:hAnsi="Arial" w:cs="Calibri"/>
          <w:color w:val="000000"/>
          <w:sz w:val="24"/>
          <w:szCs w:val="26"/>
          <w:lang w:val="es-ES_tradnl" w:eastAsia="es-CO"/>
        </w:rPr>
        <w:t xml:space="preserve">para determinar la existencia de una relación laboral con </w:t>
      </w:r>
      <w:r>
        <w:rPr>
          <w:rFonts w:ascii="Arial" w:hAnsi="Arial" w:cs="Calibri"/>
          <w:color w:val="000000"/>
          <w:sz w:val="24"/>
          <w:szCs w:val="26"/>
          <w:lang w:val="es-ES_tradnl" w:eastAsia="es-CO"/>
        </w:rPr>
        <w:t>el municipio de Pereira, pese a haber sido contratado</w:t>
      </w:r>
      <w:r w:rsidRPr="001E75F5">
        <w:rPr>
          <w:rFonts w:ascii="Arial" w:hAnsi="Arial" w:cs="Calibri"/>
          <w:color w:val="000000"/>
          <w:sz w:val="24"/>
          <w:szCs w:val="26"/>
          <w:lang w:val="es-ES_tradnl" w:eastAsia="es-CO"/>
        </w:rPr>
        <w:t xml:space="preserve"> por prestación de servicios</w:t>
      </w:r>
      <w:r>
        <w:rPr>
          <w:rFonts w:ascii="Arial" w:hAnsi="Arial" w:cs="Calibri"/>
          <w:color w:val="000000"/>
          <w:sz w:val="24"/>
          <w:szCs w:val="26"/>
          <w:lang w:val="es-ES_tradnl" w:eastAsia="es-CO"/>
        </w:rPr>
        <w:t>?</w:t>
      </w:r>
    </w:p>
    <w:p w14:paraId="27286375" w14:textId="77777777" w:rsidR="00986203" w:rsidRPr="00370EEF" w:rsidRDefault="00986203" w:rsidP="00986203">
      <w:pPr>
        <w:tabs>
          <w:tab w:val="left" w:pos="-720"/>
          <w:tab w:val="left" w:pos="397"/>
        </w:tabs>
        <w:suppressAutoHyphens/>
        <w:ind w:left="360"/>
        <w:jc w:val="both"/>
        <w:rPr>
          <w:rFonts w:ascii="Arial" w:hAnsi="Arial" w:cs="Calibri"/>
          <w:color w:val="000000"/>
          <w:sz w:val="24"/>
          <w:szCs w:val="26"/>
          <w:lang w:val="es-ES_tradnl" w:eastAsia="es-CO"/>
        </w:rPr>
      </w:pPr>
    </w:p>
    <w:p w14:paraId="537C5525"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caso afirmativo, </w:t>
      </w:r>
    </w:p>
    <w:p w14:paraId="63DB5DE2"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71AD8116" w14:textId="77777777" w:rsidR="00986203" w:rsidRDefault="00986203" w:rsidP="00986203">
      <w:pPr>
        <w:numPr>
          <w:ilvl w:val="0"/>
          <w:numId w:val="20"/>
        </w:numPr>
        <w:tabs>
          <w:tab w:val="left" w:pos="-720"/>
          <w:tab w:val="left" w:pos="397"/>
        </w:tabs>
        <w:suppressAutoHyphens/>
        <w:spacing w:after="0" w:line="240"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¿Hay lugar a declarar probada, oficiosamente, la excepción de prescripción extintiva del derecho, al haber trascurrido más de tres años entre la finalización de vínculo contractual y la reclamación administrativa? </w:t>
      </w:r>
    </w:p>
    <w:p w14:paraId="283E2EF7" w14:textId="77777777" w:rsidR="00986203" w:rsidRPr="001333C1" w:rsidRDefault="00986203" w:rsidP="00986203">
      <w:pPr>
        <w:rPr>
          <w:rFonts w:ascii="Arial" w:hAnsi="Arial" w:cs="Calibri"/>
          <w:color w:val="000000"/>
          <w:sz w:val="24"/>
          <w:szCs w:val="26"/>
          <w:lang w:val="es-ES_tradnl" w:eastAsia="es-CO"/>
        </w:rPr>
      </w:pPr>
    </w:p>
    <w:p w14:paraId="749C8AE0" w14:textId="77777777" w:rsidR="00986203" w:rsidRPr="001333C1" w:rsidRDefault="00986203" w:rsidP="00986203">
      <w:pPr>
        <w:tabs>
          <w:tab w:val="left" w:pos="-720"/>
          <w:tab w:val="left" w:pos="397"/>
        </w:tabs>
        <w:suppressAutoHyphens/>
        <w:jc w:val="both"/>
        <w:rPr>
          <w:rFonts w:ascii="Arial" w:hAnsi="Arial" w:cs="Calibri"/>
          <w:b/>
          <w:color w:val="000000"/>
          <w:sz w:val="24"/>
          <w:szCs w:val="26"/>
          <w:lang w:val="es-ES_tradnl" w:eastAsia="es-CO"/>
        </w:rPr>
      </w:pPr>
      <w:r w:rsidRPr="001333C1">
        <w:rPr>
          <w:rFonts w:ascii="Arial" w:hAnsi="Arial" w:cs="Calibri"/>
          <w:b/>
          <w:color w:val="000000"/>
          <w:sz w:val="24"/>
          <w:szCs w:val="26"/>
          <w:lang w:val="es-ES_tradnl" w:eastAsia="es-CO"/>
        </w:rPr>
        <w:t>Primer problema jurídico</w:t>
      </w:r>
    </w:p>
    <w:p w14:paraId="3488A8B7" w14:textId="77777777" w:rsidR="00986203" w:rsidRDefault="00986203" w:rsidP="00986203">
      <w:pPr>
        <w:tabs>
          <w:tab w:val="left" w:pos="-720"/>
          <w:tab w:val="left" w:pos="397"/>
        </w:tabs>
        <w:suppressAutoHyphens/>
        <w:jc w:val="both"/>
        <w:rPr>
          <w:rFonts w:ascii="Arial" w:hAnsi="Arial" w:cs="Calibri"/>
          <w:b/>
          <w:color w:val="000000"/>
          <w:sz w:val="24"/>
          <w:szCs w:val="26"/>
          <w:lang w:val="es-ES_tradnl" w:eastAsia="es-CO"/>
        </w:rPr>
      </w:pPr>
    </w:p>
    <w:p w14:paraId="79BD3956" w14:textId="77777777" w:rsidR="00986203" w:rsidRDefault="00986203" w:rsidP="00986203">
      <w:pPr>
        <w:tabs>
          <w:tab w:val="left" w:pos="-720"/>
          <w:tab w:val="left" w:pos="397"/>
        </w:tabs>
        <w:suppressAutoHyphens/>
        <w:jc w:val="both"/>
        <w:rPr>
          <w:rFonts w:ascii="Arial" w:hAnsi="Arial" w:cs="Calibri"/>
          <w:b/>
          <w:color w:val="000000"/>
          <w:sz w:val="24"/>
          <w:szCs w:val="26"/>
          <w:lang w:val="es-ES_tradnl" w:eastAsia="es-CO"/>
        </w:rPr>
      </w:pPr>
      <w:r>
        <w:rPr>
          <w:rFonts w:ascii="Arial" w:hAnsi="Arial" w:cs="Calibri"/>
          <w:color w:val="000000"/>
          <w:sz w:val="24"/>
          <w:szCs w:val="26"/>
          <w:lang w:val="es-ES_tradnl" w:eastAsia="es-CO"/>
        </w:rPr>
        <w:t xml:space="preserve">¿En el caso concreto, era procedente declarar la prescripción extintiva de los derechos laborales del señor Cardona Gómez, sin determinar previamente </w:t>
      </w:r>
      <w:r w:rsidRPr="00C81756">
        <w:rPr>
          <w:rFonts w:ascii="Arial" w:hAnsi="Arial" w:cs="Calibri"/>
          <w:color w:val="000000"/>
          <w:sz w:val="24"/>
          <w:szCs w:val="26"/>
          <w:lang w:val="es-ES_tradnl" w:eastAsia="es-CO"/>
        </w:rPr>
        <w:t xml:space="preserve">en la </w:t>
      </w:r>
      <w:r w:rsidRPr="00C81756">
        <w:rPr>
          <w:rFonts w:ascii="Arial" w:hAnsi="Arial" w:cs="Calibri"/>
          <w:color w:val="000000"/>
          <w:sz w:val="24"/>
          <w:szCs w:val="26"/>
          <w:lang w:val="es-ES_tradnl" w:eastAsia="es-CO"/>
        </w:rPr>
        <w:lastRenderedPageBreak/>
        <w:t>sentencia</w:t>
      </w:r>
      <w:r>
        <w:rPr>
          <w:rFonts w:ascii="Arial" w:hAnsi="Arial" w:cs="Calibri"/>
          <w:color w:val="000000"/>
          <w:sz w:val="24"/>
          <w:szCs w:val="26"/>
          <w:lang w:val="es-ES_tradnl" w:eastAsia="es-CO"/>
        </w:rPr>
        <w:t xml:space="preserve"> si entre el demandante y el municipio de Pereira existiera una relación laboral?</w:t>
      </w:r>
    </w:p>
    <w:p w14:paraId="6B4D95AB" w14:textId="77777777" w:rsidR="00986203" w:rsidRDefault="00986203" w:rsidP="00986203">
      <w:pPr>
        <w:tabs>
          <w:tab w:val="left" w:pos="-720"/>
          <w:tab w:val="left" w:pos="397"/>
        </w:tabs>
        <w:suppressAutoHyphens/>
        <w:jc w:val="both"/>
        <w:rPr>
          <w:rFonts w:ascii="Arial" w:hAnsi="Arial" w:cs="Calibri"/>
          <w:b/>
          <w:color w:val="000000"/>
          <w:sz w:val="24"/>
          <w:szCs w:val="26"/>
          <w:lang w:val="es-ES_tradnl" w:eastAsia="es-CO"/>
        </w:rPr>
      </w:pPr>
    </w:p>
    <w:p w14:paraId="1A73C406" w14:textId="77777777" w:rsidR="00986203" w:rsidRDefault="00986203" w:rsidP="00986203">
      <w:pPr>
        <w:pStyle w:val="Default"/>
        <w:jc w:val="both"/>
        <w:rPr>
          <w:rFonts w:cs="Calibri"/>
          <w:szCs w:val="26"/>
          <w:lang w:val="es-CO"/>
        </w:rPr>
      </w:pPr>
      <w:r w:rsidRPr="001333C1">
        <w:rPr>
          <w:rFonts w:cs="Calibri"/>
          <w:szCs w:val="26"/>
          <w:lang w:val="es-ES_tradnl"/>
        </w:rPr>
        <w:t xml:space="preserve">La Subsección sostendrá la siguiente tesis: </w:t>
      </w:r>
      <w:r>
        <w:rPr>
          <w:rFonts w:cs="Calibri"/>
          <w:szCs w:val="26"/>
          <w:lang w:val="es-ES_tradnl"/>
        </w:rPr>
        <w:t xml:space="preserve">En materia de contrato realidad no es posible declarar la prescripción extintiva sin determinar primero la existencia del contrato realidad en tanto que, de su declaración, se puede derivar el reconocimiento de prestaciones sociales de carácter imprescriptible. </w:t>
      </w:r>
      <w:r w:rsidRPr="00AF3314">
        <w:rPr>
          <w:rFonts w:cs="Calibri"/>
          <w:color w:val="auto"/>
          <w:szCs w:val="26"/>
          <w:lang w:val="es-CO"/>
        </w:rPr>
        <w:t>Lo anterior se sustenta en las r</w:t>
      </w:r>
      <w:r w:rsidRPr="001333C1">
        <w:rPr>
          <w:rFonts w:cs="Calibri"/>
          <w:szCs w:val="26"/>
          <w:lang w:val="es-CO"/>
        </w:rPr>
        <w:t>azones</w:t>
      </w:r>
      <w:r>
        <w:rPr>
          <w:rFonts w:cs="Calibri"/>
          <w:szCs w:val="26"/>
          <w:lang w:val="es-CO"/>
        </w:rPr>
        <w:t xml:space="preserve"> que se suscitan a continuación</w:t>
      </w:r>
      <w:r w:rsidRPr="001333C1">
        <w:rPr>
          <w:rFonts w:cs="Calibri"/>
          <w:szCs w:val="26"/>
          <w:lang w:val="es-CO"/>
        </w:rPr>
        <w:t>:</w:t>
      </w:r>
    </w:p>
    <w:p w14:paraId="6633DA3E" w14:textId="77777777" w:rsidR="00986203" w:rsidRDefault="00986203" w:rsidP="00986203">
      <w:pPr>
        <w:tabs>
          <w:tab w:val="left" w:pos="-720"/>
          <w:tab w:val="left" w:pos="397"/>
        </w:tabs>
        <w:suppressAutoHyphens/>
        <w:jc w:val="both"/>
        <w:rPr>
          <w:rFonts w:ascii="Arial" w:hAnsi="Arial" w:cs="Calibri"/>
          <w:b/>
          <w:color w:val="000000"/>
          <w:sz w:val="24"/>
          <w:szCs w:val="26"/>
          <w:lang w:eastAsia="es-CO"/>
        </w:rPr>
      </w:pPr>
    </w:p>
    <w:p w14:paraId="6E4861F9" w14:textId="77777777" w:rsidR="00986203" w:rsidRDefault="00986203" w:rsidP="00986203">
      <w:pPr>
        <w:tabs>
          <w:tab w:val="left" w:pos="-720"/>
          <w:tab w:val="left" w:pos="397"/>
        </w:tabs>
        <w:suppressAutoHyphens/>
        <w:jc w:val="both"/>
        <w:rPr>
          <w:rFonts w:ascii="Arial" w:hAnsi="Arial" w:cs="Calibri"/>
          <w:b/>
          <w:color w:val="000000"/>
          <w:sz w:val="24"/>
          <w:szCs w:val="26"/>
          <w:lang w:eastAsia="es-CO"/>
        </w:rPr>
      </w:pPr>
      <w:r>
        <w:rPr>
          <w:rFonts w:ascii="Arial" w:hAnsi="Arial" w:cs="Calibri"/>
          <w:b/>
          <w:color w:val="000000"/>
          <w:sz w:val="24"/>
          <w:szCs w:val="26"/>
          <w:lang w:eastAsia="es-CO"/>
        </w:rPr>
        <w:t>La configuración de la prescripción en el contrato realidad</w:t>
      </w:r>
    </w:p>
    <w:p w14:paraId="69E38B69" w14:textId="77777777" w:rsidR="00986203" w:rsidRPr="00454653" w:rsidRDefault="00986203" w:rsidP="00986203">
      <w:pPr>
        <w:tabs>
          <w:tab w:val="left" w:pos="-720"/>
          <w:tab w:val="left" w:pos="397"/>
        </w:tabs>
        <w:suppressAutoHyphens/>
        <w:jc w:val="both"/>
        <w:rPr>
          <w:rFonts w:ascii="Arial" w:hAnsi="Arial" w:cs="Calibri"/>
          <w:b/>
          <w:color w:val="000000"/>
          <w:sz w:val="24"/>
          <w:szCs w:val="26"/>
          <w:lang w:eastAsia="es-CO"/>
        </w:rPr>
      </w:pPr>
    </w:p>
    <w:p w14:paraId="59682205"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En primer lugar, previo a analizar el problema respecto de la prescripción, debe indicarse que, respecto a los efectos del cambio de precedente jurisprudencial en el tiempo, situación que es discutida por el recurrente en tanto que, según su criterio, el juez estaba compelido a aplicar la posición que el Consejo de Estado tenía, respecto al fenómeno de la prescripción, al momento de interponer la demanda, en tanto que dicho cambio afectó sus derechos fundamentales y sus derechos adquiridos, debe recordarse que el cambio del precedente es un ejercicio legítimo de la actividad judicial.</w:t>
      </w:r>
    </w:p>
    <w:p w14:paraId="0AEE02B8"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67EB0BB5"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La Corte Constitucional en sentencia SU-406 de 2016 sostuvo respecto a la aplicación del precedente judicial en el tiempo lo siguiente:</w:t>
      </w:r>
    </w:p>
    <w:p w14:paraId="3F2D07CE"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3D9136A3" w14:textId="77777777" w:rsidR="00986203" w:rsidRDefault="00986203" w:rsidP="00986203">
      <w:pPr>
        <w:pStyle w:val="Textonotapie"/>
        <w:ind w:left="708"/>
        <w:rPr>
          <w:rFonts w:ascii="Arial" w:hAnsi="Arial"/>
          <w:sz w:val="22"/>
          <w:lang w:val="es-CO"/>
        </w:rPr>
      </w:pPr>
      <w:r w:rsidRPr="00EE7342">
        <w:rPr>
          <w:rFonts w:ascii="Arial" w:hAnsi="Arial"/>
          <w:sz w:val="22"/>
        </w:rPr>
        <w:t xml:space="preserve">«[…] </w:t>
      </w:r>
      <w:r w:rsidRPr="00EE7342">
        <w:rPr>
          <w:rFonts w:ascii="Arial" w:hAnsi="Arial"/>
          <w:sz w:val="22"/>
          <w:lang w:val="es-CO"/>
        </w:rPr>
        <w:t xml:space="preserve">Así las cosas, </w:t>
      </w:r>
      <w:r w:rsidRPr="00926426">
        <w:rPr>
          <w:rFonts w:ascii="Arial" w:hAnsi="Arial"/>
          <w:sz w:val="22"/>
          <w:u w:val="single"/>
          <w:lang w:val="es-CO"/>
        </w:rPr>
        <w:t>la jurisprudencia fijada por los órganos de cierre se convierte en aplicable de manera general e inmediata</w:t>
      </w:r>
      <w:r w:rsidRPr="00EE7342">
        <w:rPr>
          <w:rFonts w:ascii="Arial" w:hAnsi="Arial"/>
          <w:sz w:val="22"/>
          <w:lang w:val="es-CO"/>
        </w:rPr>
        <w:t>, en sentido horizontal y vertical. A partir de ello, la lectura de la normatividad debe hacerse a la luz de los lineamientos y definiciones establecidas por el tribunal de cierre, sin perjuicio de las reglas establecidas para efectos de que de manera excepcional una autoridad judicial pueda apartarse del precedente judicial. </w:t>
      </w:r>
    </w:p>
    <w:p w14:paraId="06E9EC07" w14:textId="77777777" w:rsidR="00986203" w:rsidRPr="00EE7342" w:rsidRDefault="00986203" w:rsidP="00986203">
      <w:pPr>
        <w:pStyle w:val="Textonotapie"/>
        <w:ind w:left="708"/>
        <w:rPr>
          <w:rFonts w:ascii="Arial" w:hAnsi="Arial"/>
          <w:sz w:val="22"/>
          <w:lang w:val="es-ES"/>
        </w:rPr>
      </w:pPr>
    </w:p>
    <w:p w14:paraId="57106FBB" w14:textId="77777777" w:rsidR="00986203" w:rsidRPr="00EE7342" w:rsidRDefault="00986203" w:rsidP="00986203">
      <w:pPr>
        <w:tabs>
          <w:tab w:val="left" w:pos="-720"/>
          <w:tab w:val="left" w:pos="397"/>
        </w:tabs>
        <w:suppressAutoHyphens/>
        <w:ind w:left="708"/>
        <w:jc w:val="both"/>
        <w:rPr>
          <w:rFonts w:ascii="Arial" w:hAnsi="Arial" w:cs="Calibri"/>
          <w:color w:val="000000"/>
          <w:szCs w:val="26"/>
          <w:lang w:val="es-ES_tradnl" w:eastAsia="es-CO"/>
        </w:rPr>
      </w:pPr>
      <w:r w:rsidRPr="00EE7342">
        <w:rPr>
          <w:rFonts w:ascii="Arial" w:hAnsi="Arial"/>
        </w:rPr>
        <w:t>[…]»</w:t>
      </w:r>
      <w:r>
        <w:rPr>
          <w:rFonts w:ascii="Arial" w:hAnsi="Arial"/>
        </w:rPr>
        <w:t xml:space="preserve"> (Subrayado de la Subsección)</w:t>
      </w:r>
    </w:p>
    <w:p w14:paraId="2C9B32B3"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 </w:t>
      </w:r>
    </w:p>
    <w:p w14:paraId="58F4C7BB"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Lo anterior, según pregona la Corte </w:t>
      </w:r>
      <w:r w:rsidRPr="00BD4213">
        <w:rPr>
          <w:rFonts w:ascii="Arial" w:hAnsi="Arial" w:cs="Calibri"/>
          <w:color w:val="000000"/>
          <w:sz w:val="24"/>
          <w:szCs w:val="26"/>
          <w:lang w:val="es-ES_tradnl" w:eastAsia="es-CO"/>
        </w:rPr>
        <w:t>Constitucional</w:t>
      </w:r>
      <w:r>
        <w:rPr>
          <w:rFonts w:ascii="Arial" w:hAnsi="Arial" w:cs="Calibri"/>
          <w:color w:val="000000"/>
          <w:sz w:val="24"/>
          <w:szCs w:val="26"/>
          <w:lang w:val="es-ES_tradnl" w:eastAsia="es-CO"/>
        </w:rPr>
        <w:t>, no obsta para que el juez se aparte del precedente fijado cuando encuentre que la situación objeto de decisión afecte los derechos fundamentales de quien, amparado en una posición jurisprudencial previa, haya llevado a estados judiciales su causa para que con base en ella se resuelva esta, lo que obliga al operador jurídico que, en caso de advertir la vulneración de las garantías de las partes, decida alejarse del precedente fijado con razonamientos suficientemente sólidos para resolver lo pertinente.</w:t>
      </w:r>
    </w:p>
    <w:p w14:paraId="419F2E72"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ese orden de ideas, considera la Subsección que la decisión adoptada por el </w:t>
      </w:r>
      <w:r w:rsidRPr="00345420">
        <w:rPr>
          <w:rFonts w:ascii="Arial" w:hAnsi="Arial" w:cs="Calibri"/>
          <w:i/>
          <w:color w:val="000000"/>
          <w:sz w:val="24"/>
          <w:szCs w:val="26"/>
          <w:lang w:val="es-ES_tradnl" w:eastAsia="es-CO"/>
        </w:rPr>
        <w:t>a quo</w:t>
      </w:r>
      <w:r>
        <w:rPr>
          <w:rFonts w:ascii="Arial" w:hAnsi="Arial" w:cs="Calibri"/>
          <w:color w:val="000000"/>
          <w:sz w:val="24"/>
          <w:szCs w:val="26"/>
          <w:lang w:val="es-ES_tradnl" w:eastAsia="es-CO"/>
        </w:rPr>
        <w:t xml:space="preserve"> se sustentó en un fallo de su superior jerárquico, en este caso del Consejo de Estado, en donde, llevado por su interpretación de lo que consideró precedente vertical, concluyó que en casos de contrato realidad se debía declarar la prescripción extintiva de los derechos de la persona cuando esta no hubiera reclamado la existencia de la relación laboral dentro de los tres años siguientes a la finalización de su vínculo contractual. </w:t>
      </w:r>
    </w:p>
    <w:p w14:paraId="12C59945"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419594FA"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ese sentido, para la Corporación, no hubo vulneración de derechos fundamentales ni de garantías constitucionales al momento del fallo de primera instancia, en tanto que, si bien la variación jurisprudencial ocurrió cuando ya se encontraba en trámite el proceso judicial del señor Cardona Gómez, no </w:t>
      </w:r>
      <w:r w:rsidRPr="00EE7342">
        <w:rPr>
          <w:rFonts w:ascii="Arial" w:hAnsi="Arial" w:cs="Calibri"/>
          <w:color w:val="000000"/>
          <w:sz w:val="24"/>
          <w:szCs w:val="26"/>
          <w:lang w:val="es-ES_tradnl" w:eastAsia="es-CO"/>
        </w:rPr>
        <w:t>es posible concluir que este tuviera derechos adquiridos respecto a lo pretendido</w:t>
      </w:r>
      <w:r>
        <w:rPr>
          <w:rFonts w:ascii="Arial" w:hAnsi="Arial" w:cs="Calibri"/>
          <w:color w:val="000000"/>
          <w:sz w:val="24"/>
          <w:szCs w:val="26"/>
          <w:lang w:val="es-ES_tradnl" w:eastAsia="es-CO"/>
        </w:rPr>
        <w:t xml:space="preserve"> por el solo hecho de presentar la demanda, pues cada caso requiere la comprobación de la ocurrencia de los diferentes elementos de la relación laboral como son la prestación personal del servicio, la remuneración y la subordinación y dependencia continuada, que, en caso tal de no encontrarse acreditados, puede llevar a concluirse que no le asiste el derecho a la prerrogativa solicitada.</w:t>
      </w:r>
    </w:p>
    <w:p w14:paraId="22811B68" w14:textId="77777777" w:rsidR="00986203" w:rsidRDefault="00986203" w:rsidP="00986203">
      <w:pPr>
        <w:jc w:val="both"/>
        <w:rPr>
          <w:rFonts w:ascii="Arial" w:hAnsi="Arial" w:cs="Calibri"/>
          <w:color w:val="000000"/>
          <w:sz w:val="24"/>
          <w:szCs w:val="26"/>
          <w:lang w:val="es-ES_tradnl" w:eastAsia="es-CO"/>
        </w:rPr>
      </w:pPr>
    </w:p>
    <w:p w14:paraId="4E051D6D" w14:textId="77777777" w:rsidR="00986203" w:rsidRDefault="00986203" w:rsidP="00986203">
      <w:pPr>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Sin embargo, la Corporación encuentra que actualmente existe una posición jurisprudencial diferente a la que tuvo en cuenta el tribunal, sustentada en el ejercicio de las funciones conferidas a este órgano </w:t>
      </w:r>
      <w:r w:rsidRPr="00EE7342">
        <w:rPr>
          <w:rFonts w:ascii="Arial" w:hAnsi="Arial" w:cs="Calibri"/>
          <w:color w:val="000000"/>
          <w:sz w:val="24"/>
          <w:szCs w:val="26"/>
          <w:lang w:val="es-ES_tradnl" w:eastAsia="es-CO"/>
        </w:rPr>
        <w:t>de cierre</w:t>
      </w:r>
      <w:r>
        <w:rPr>
          <w:rFonts w:ascii="Arial" w:hAnsi="Arial" w:cs="Calibri"/>
          <w:color w:val="000000"/>
          <w:sz w:val="24"/>
          <w:szCs w:val="26"/>
          <w:lang w:val="es-ES_tradnl" w:eastAsia="es-CO"/>
        </w:rPr>
        <w:t xml:space="preserve"> y que en virtud de ello, debe aplicarse al caso concreto en tanto que, en materia de contrato realidad, la Sección Segunda en pleno, a través de sentencia de unificación del 25 de agosto de 2016</w:t>
      </w:r>
      <w:r>
        <w:rPr>
          <w:rStyle w:val="Refdenotaalpie"/>
          <w:rFonts w:cs="Calibri"/>
          <w:color w:val="000000"/>
          <w:szCs w:val="26"/>
          <w:lang w:val="es-ES_tradnl" w:eastAsia="es-CO"/>
        </w:rPr>
        <w:footnoteReference w:id="12"/>
      </w:r>
      <w:r>
        <w:rPr>
          <w:rFonts w:ascii="Arial" w:hAnsi="Arial" w:cs="Calibri"/>
          <w:color w:val="000000"/>
          <w:sz w:val="24"/>
          <w:szCs w:val="26"/>
          <w:lang w:val="es-ES_tradnl" w:eastAsia="es-CO"/>
        </w:rPr>
        <w:t>, definió las reglas que actualmente deben aplicarse al fenómeno de la prescripción.</w:t>
      </w:r>
    </w:p>
    <w:p w14:paraId="3546C4BA" w14:textId="77777777" w:rsidR="00986203" w:rsidRDefault="00986203" w:rsidP="00986203">
      <w:pPr>
        <w:jc w:val="both"/>
        <w:rPr>
          <w:rFonts w:ascii="Arial" w:hAnsi="Arial" w:cs="Calibri"/>
          <w:color w:val="000000"/>
          <w:sz w:val="24"/>
          <w:szCs w:val="26"/>
          <w:lang w:val="es-ES_tradnl" w:eastAsia="es-CO"/>
        </w:rPr>
      </w:pPr>
    </w:p>
    <w:p w14:paraId="76F5DD26" w14:textId="77777777" w:rsidR="00986203" w:rsidRDefault="00986203" w:rsidP="00986203">
      <w:pPr>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Particularmente, respecto al momento en que debe estudiarse la prescripción sostuvo que, su estudio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será objeto de la sentencia, una vez abordada y comprobada la existencia de la relación laboral</w:t>
      </w:r>
      <w:r>
        <w:rPr>
          <w:rFonts w:ascii="Arial" w:hAnsi="Arial" w:cs="Arial"/>
          <w:color w:val="000000"/>
          <w:sz w:val="24"/>
          <w:szCs w:val="26"/>
          <w:lang w:val="es-ES_tradnl" w:eastAsia="es-CO"/>
        </w:rPr>
        <w:t>». Dicha disposición encuentra sustento en el hecho relacionado con los derechos pensionales de la persona, particularmente lo relativo a los aportes al sistema general de seguridad social en pensiones, que por su naturaleza es una prestación imprescriptible.</w:t>
      </w:r>
    </w:p>
    <w:p w14:paraId="5131E2E1" w14:textId="77777777" w:rsidR="00986203" w:rsidRDefault="00986203" w:rsidP="00986203">
      <w:pPr>
        <w:jc w:val="both"/>
        <w:rPr>
          <w:rFonts w:ascii="Arial" w:hAnsi="Arial" w:cs="Calibri"/>
          <w:color w:val="000000"/>
          <w:sz w:val="24"/>
          <w:szCs w:val="26"/>
          <w:lang w:val="es-ES_tradnl" w:eastAsia="es-CO"/>
        </w:rPr>
      </w:pPr>
    </w:p>
    <w:p w14:paraId="01D9B71F" w14:textId="77777777" w:rsidR="00986203" w:rsidRPr="009751DE" w:rsidRDefault="00986203" w:rsidP="00986203">
      <w:pPr>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ese sentido y conforme con la sentencia de unificación, </w:t>
      </w:r>
      <w:r w:rsidRPr="009751DE">
        <w:rPr>
          <w:rFonts w:ascii="Arial" w:hAnsi="Arial" w:cs="Calibri"/>
          <w:color w:val="000000"/>
          <w:sz w:val="24"/>
          <w:szCs w:val="26"/>
          <w:lang w:val="es-ES_tradnl" w:eastAsia="es-CO"/>
        </w:rPr>
        <w:t>la prescripción no puede aplicarse a los aportes que por pensión se debían realizar por parte del empleador, que en este caso es el Estado</w:t>
      </w:r>
      <w:r w:rsidRPr="009751DE">
        <w:rPr>
          <w:rFonts w:ascii="Arial" w:hAnsi="Arial" w:cs="Calibri"/>
          <w:color w:val="000000"/>
          <w:sz w:val="24"/>
          <w:szCs w:val="26"/>
          <w:vertAlign w:val="superscript"/>
          <w:lang w:val="es-ES_tradnl" w:eastAsia="es-CO"/>
        </w:rPr>
        <w:footnoteReference w:id="13"/>
      </w:r>
      <w:r>
        <w:rPr>
          <w:rFonts w:ascii="Arial" w:hAnsi="Arial" w:cs="Calibri"/>
          <w:color w:val="000000"/>
          <w:sz w:val="24"/>
          <w:szCs w:val="26"/>
          <w:lang w:val="es-ES_tradnl" w:eastAsia="es-CO"/>
        </w:rPr>
        <w:t>. R</w:t>
      </w:r>
      <w:r w:rsidRPr="009751DE">
        <w:rPr>
          <w:rFonts w:ascii="Arial" w:hAnsi="Arial" w:cs="Calibri"/>
          <w:color w:val="000000"/>
          <w:sz w:val="24"/>
          <w:szCs w:val="26"/>
          <w:lang w:val="es-ES_tradnl" w:eastAsia="es-CO"/>
        </w:rPr>
        <w:t xml:space="preserve">egla jurisprudencial </w:t>
      </w:r>
      <w:r>
        <w:rPr>
          <w:rFonts w:ascii="Arial" w:hAnsi="Arial" w:cs="Calibri"/>
          <w:color w:val="000000"/>
          <w:sz w:val="24"/>
          <w:szCs w:val="26"/>
          <w:lang w:val="es-ES_tradnl" w:eastAsia="es-CO"/>
        </w:rPr>
        <w:t xml:space="preserve">que </w:t>
      </w:r>
      <w:r w:rsidRPr="009751DE">
        <w:rPr>
          <w:rFonts w:ascii="Arial" w:hAnsi="Arial" w:cs="Calibri"/>
          <w:color w:val="000000"/>
          <w:sz w:val="24"/>
          <w:szCs w:val="26"/>
          <w:lang w:val="es-ES_tradnl" w:eastAsia="es-CO"/>
        </w:rPr>
        <w:t xml:space="preserve">tiene </w:t>
      </w:r>
      <w:r>
        <w:rPr>
          <w:rFonts w:ascii="Arial" w:hAnsi="Arial" w:cs="Calibri"/>
          <w:color w:val="000000"/>
          <w:sz w:val="24"/>
          <w:szCs w:val="26"/>
          <w:lang w:val="es-ES_tradnl" w:eastAsia="es-CO"/>
        </w:rPr>
        <w:t xml:space="preserve">su </w:t>
      </w:r>
      <w:r w:rsidRPr="009751DE">
        <w:rPr>
          <w:rFonts w:ascii="Arial" w:hAnsi="Arial" w:cs="Calibri"/>
          <w:color w:val="000000"/>
          <w:sz w:val="24"/>
          <w:szCs w:val="26"/>
          <w:lang w:val="es-ES_tradnl" w:eastAsia="es-CO"/>
        </w:rPr>
        <w:t>fundamento en: i) la irrenunciabilidad de los beneficios mínimos laborales</w:t>
      </w:r>
      <w:r w:rsidRPr="009751DE">
        <w:rPr>
          <w:rFonts w:ascii="Arial" w:hAnsi="Arial" w:cs="Calibri"/>
          <w:color w:val="000000"/>
          <w:sz w:val="24"/>
          <w:szCs w:val="26"/>
          <w:vertAlign w:val="superscript"/>
          <w:lang w:val="es-ES_tradnl" w:eastAsia="es-CO"/>
        </w:rPr>
        <w:footnoteReference w:id="14"/>
      </w:r>
      <w:r w:rsidRPr="009751DE">
        <w:rPr>
          <w:rFonts w:ascii="Arial" w:hAnsi="Arial" w:cs="Calibri"/>
          <w:color w:val="000000"/>
          <w:sz w:val="24"/>
          <w:szCs w:val="26"/>
          <w:lang w:val="es-ES_tradnl" w:eastAsia="es-CO"/>
        </w:rPr>
        <w:t xml:space="preserve">; ii) el principio </w:t>
      </w:r>
      <w:r w:rsidRPr="009751DE">
        <w:rPr>
          <w:rFonts w:ascii="Arial" w:hAnsi="Arial" w:cs="Calibri"/>
          <w:i/>
          <w:color w:val="000000"/>
          <w:sz w:val="24"/>
          <w:szCs w:val="26"/>
          <w:lang w:val="es-ES_tradnl" w:eastAsia="es-CO"/>
        </w:rPr>
        <w:t xml:space="preserve">in dubio </w:t>
      </w:r>
      <w:r w:rsidRPr="009751DE">
        <w:rPr>
          <w:rFonts w:ascii="Arial" w:hAnsi="Arial" w:cs="Calibri"/>
          <w:i/>
          <w:color w:val="000000"/>
          <w:sz w:val="24"/>
          <w:szCs w:val="26"/>
          <w:lang w:val="es-ES_tradnl" w:eastAsia="es-CO"/>
        </w:rPr>
        <w:lastRenderedPageBreak/>
        <w:t>pro operario</w:t>
      </w:r>
      <w:r w:rsidRPr="009751DE">
        <w:rPr>
          <w:rFonts w:ascii="Arial" w:hAnsi="Arial" w:cs="Calibri"/>
          <w:i/>
          <w:color w:val="000000"/>
          <w:sz w:val="24"/>
          <w:szCs w:val="26"/>
          <w:vertAlign w:val="superscript"/>
          <w:lang w:val="es-ES_tradnl" w:eastAsia="es-CO"/>
        </w:rPr>
        <w:footnoteReference w:id="15"/>
      </w:r>
      <w:r w:rsidRPr="009751DE">
        <w:rPr>
          <w:rFonts w:ascii="Arial" w:hAnsi="Arial" w:cs="Calibri"/>
          <w:color w:val="000000"/>
          <w:sz w:val="24"/>
          <w:szCs w:val="26"/>
          <w:lang w:val="es-ES_tradnl" w:eastAsia="es-CO"/>
        </w:rPr>
        <w:t>; iii) el derecho constitucional fundamental a la igualdad</w:t>
      </w:r>
      <w:r w:rsidRPr="009751DE">
        <w:rPr>
          <w:rFonts w:ascii="Arial" w:hAnsi="Arial" w:cs="Calibri"/>
          <w:color w:val="000000"/>
          <w:sz w:val="24"/>
          <w:szCs w:val="26"/>
          <w:vertAlign w:val="superscript"/>
          <w:lang w:val="es-ES_tradnl" w:eastAsia="es-CO"/>
        </w:rPr>
        <w:footnoteReference w:id="16"/>
      </w:r>
      <w:r w:rsidRPr="009751DE">
        <w:rPr>
          <w:rFonts w:ascii="Arial" w:hAnsi="Arial" w:cs="Calibri"/>
          <w:color w:val="000000"/>
          <w:sz w:val="24"/>
          <w:szCs w:val="26"/>
          <w:lang w:val="es-ES_tradnl" w:eastAsia="es-CO"/>
        </w:rPr>
        <w:t xml:space="preserve"> y; iv) el principio de no regresividad en armonía con el mandato de progresividad</w:t>
      </w:r>
      <w:r w:rsidRPr="009751DE">
        <w:rPr>
          <w:rFonts w:ascii="Arial" w:hAnsi="Arial" w:cs="Calibri"/>
          <w:color w:val="000000"/>
          <w:sz w:val="24"/>
          <w:szCs w:val="26"/>
          <w:vertAlign w:val="superscript"/>
          <w:lang w:val="es-ES_tradnl" w:eastAsia="es-CO"/>
        </w:rPr>
        <w:footnoteReference w:id="17"/>
      </w:r>
      <w:r w:rsidRPr="009751DE">
        <w:rPr>
          <w:rFonts w:ascii="Arial" w:hAnsi="Arial" w:cs="Calibri"/>
          <w:color w:val="000000"/>
          <w:sz w:val="24"/>
          <w:szCs w:val="26"/>
          <w:lang w:val="es-ES_tradnl" w:eastAsia="es-CO"/>
        </w:rPr>
        <w:t>.</w:t>
      </w:r>
    </w:p>
    <w:p w14:paraId="1852CA86" w14:textId="77777777" w:rsidR="00986203" w:rsidRDefault="00986203" w:rsidP="00986203">
      <w:pPr>
        <w:jc w:val="both"/>
        <w:rPr>
          <w:rFonts w:ascii="Arial" w:hAnsi="Arial" w:cs="Calibri"/>
          <w:color w:val="000000"/>
          <w:sz w:val="24"/>
          <w:szCs w:val="26"/>
          <w:lang w:val="es-ES_tradnl" w:eastAsia="es-CO"/>
        </w:rPr>
      </w:pPr>
    </w:p>
    <w:p w14:paraId="3B303B3E" w14:textId="77777777" w:rsidR="00986203" w:rsidRDefault="00986203" w:rsidP="00986203">
      <w:pPr>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Por consiguiente, se reitera, en materia de contrato realidad, </w:t>
      </w:r>
      <w:r w:rsidRPr="00C81756">
        <w:rPr>
          <w:rFonts w:ascii="Arial" w:hAnsi="Arial" w:cs="Calibri"/>
          <w:color w:val="000000"/>
          <w:sz w:val="24"/>
          <w:szCs w:val="26"/>
          <w:lang w:val="es-ES_tradnl" w:eastAsia="es-CO"/>
        </w:rPr>
        <w:t>se debe analizar previamente</w:t>
      </w:r>
      <w:r>
        <w:rPr>
          <w:rFonts w:ascii="Arial" w:hAnsi="Arial" w:cs="Calibri"/>
          <w:color w:val="000000"/>
          <w:sz w:val="24"/>
          <w:szCs w:val="26"/>
          <w:lang w:val="es-ES_tradnl" w:eastAsia="es-CO"/>
        </w:rPr>
        <w:t xml:space="preserve"> si existió o no la relación laboral, pese a que entre la finalización de la vinculación y la reclamación ante la administración haya transcurrido un lapso superior a los tres años de que tratan </w:t>
      </w:r>
      <w:r w:rsidRPr="009751DE">
        <w:rPr>
          <w:rFonts w:ascii="Arial" w:hAnsi="Arial" w:cs="Calibri"/>
          <w:color w:val="000000"/>
          <w:sz w:val="24"/>
          <w:szCs w:val="26"/>
          <w:lang w:val="es-ES_tradnl" w:eastAsia="es-CO"/>
        </w:rPr>
        <w:t>los artículos 41 del Decreto 3135 de 1968</w:t>
      </w:r>
      <w:r w:rsidRPr="009751DE">
        <w:rPr>
          <w:rFonts w:ascii="Arial" w:hAnsi="Arial" w:cs="Calibri"/>
          <w:color w:val="000000"/>
          <w:sz w:val="24"/>
          <w:szCs w:val="26"/>
          <w:vertAlign w:val="superscript"/>
          <w:lang w:val="es-ES_tradnl" w:eastAsia="es-CO"/>
        </w:rPr>
        <w:footnoteReference w:id="18"/>
      </w:r>
      <w:r w:rsidRPr="009751DE">
        <w:rPr>
          <w:rFonts w:ascii="Arial" w:hAnsi="Arial" w:cs="Calibri"/>
          <w:color w:val="000000"/>
          <w:sz w:val="24"/>
          <w:szCs w:val="26"/>
          <w:lang w:val="es-ES_tradnl" w:eastAsia="es-CO"/>
        </w:rPr>
        <w:t xml:space="preserve"> y 102 del Decreto 1848 de 1969</w:t>
      </w:r>
      <w:r w:rsidRPr="009751DE">
        <w:rPr>
          <w:rFonts w:ascii="Arial" w:hAnsi="Arial" w:cs="Calibri"/>
          <w:color w:val="000000"/>
          <w:sz w:val="24"/>
          <w:szCs w:val="26"/>
          <w:vertAlign w:val="superscript"/>
          <w:lang w:val="es-ES_tradnl" w:eastAsia="es-CO"/>
        </w:rPr>
        <w:footnoteReference w:id="19"/>
      </w:r>
      <w:r>
        <w:rPr>
          <w:rFonts w:ascii="Arial" w:hAnsi="Arial" w:cs="Calibri"/>
          <w:color w:val="000000"/>
          <w:sz w:val="24"/>
          <w:szCs w:val="26"/>
          <w:lang w:val="es-ES_tradnl" w:eastAsia="es-CO"/>
        </w:rPr>
        <w:t>, pues en caso de determinarse su ocurrencia, hay lugar a reconocer prestaciones de naturaleza imprescriptible, incluso de manera oficiosa.</w:t>
      </w:r>
    </w:p>
    <w:p w14:paraId="445D8BB8" w14:textId="77777777" w:rsidR="00986203" w:rsidRDefault="00986203" w:rsidP="00986203">
      <w:pPr>
        <w:jc w:val="both"/>
        <w:rPr>
          <w:rFonts w:ascii="Arial" w:hAnsi="Arial" w:cs="Calibri"/>
          <w:color w:val="000000"/>
          <w:sz w:val="24"/>
          <w:szCs w:val="26"/>
          <w:lang w:val="es-ES_tradnl" w:eastAsia="es-CO"/>
        </w:rPr>
      </w:pPr>
    </w:p>
    <w:p w14:paraId="53C5F5A6" w14:textId="77777777" w:rsidR="00986203" w:rsidRPr="001263D2" w:rsidRDefault="00986203" w:rsidP="00986203">
      <w:pPr>
        <w:tabs>
          <w:tab w:val="left" w:pos="-720"/>
          <w:tab w:val="left" w:pos="397"/>
        </w:tabs>
        <w:suppressAutoHyphens/>
        <w:jc w:val="both"/>
        <w:rPr>
          <w:rFonts w:ascii="Arial" w:hAnsi="Arial" w:cs="Calibri"/>
          <w:color w:val="000000"/>
          <w:sz w:val="24"/>
          <w:szCs w:val="26"/>
          <w:lang w:val="es-ES_tradnl" w:eastAsia="es-CO"/>
        </w:rPr>
      </w:pPr>
      <w:r w:rsidRPr="001263D2">
        <w:rPr>
          <w:rFonts w:ascii="Arial" w:hAnsi="Arial" w:cs="Calibri"/>
          <w:b/>
          <w:color w:val="000000"/>
          <w:sz w:val="24"/>
          <w:szCs w:val="26"/>
          <w:lang w:val="es-ES_tradnl" w:eastAsia="es-CO"/>
        </w:rPr>
        <w:t>En conclusión:</w:t>
      </w:r>
      <w:r>
        <w:rPr>
          <w:rFonts w:ascii="Arial" w:hAnsi="Arial" w:cs="Calibri"/>
          <w:b/>
          <w:color w:val="000000"/>
          <w:sz w:val="24"/>
          <w:szCs w:val="26"/>
          <w:lang w:val="es-ES_tradnl" w:eastAsia="es-CO"/>
        </w:rPr>
        <w:t xml:space="preserve"> </w:t>
      </w:r>
      <w:r w:rsidRPr="001263D2">
        <w:rPr>
          <w:rFonts w:ascii="Arial" w:hAnsi="Arial" w:cs="Calibri"/>
          <w:color w:val="000000"/>
          <w:sz w:val="24"/>
          <w:szCs w:val="26"/>
          <w:lang w:val="es-ES_tradnl" w:eastAsia="es-CO"/>
        </w:rPr>
        <w:t xml:space="preserve">La posición </w:t>
      </w:r>
      <w:r>
        <w:rPr>
          <w:rFonts w:ascii="Arial" w:hAnsi="Arial" w:cs="Calibri"/>
          <w:color w:val="000000"/>
          <w:sz w:val="24"/>
          <w:szCs w:val="26"/>
          <w:lang w:val="es-ES_tradnl" w:eastAsia="es-CO"/>
        </w:rPr>
        <w:t>jurispruden</w:t>
      </w:r>
      <w:r w:rsidRPr="00EE7342">
        <w:rPr>
          <w:rFonts w:ascii="Arial" w:hAnsi="Arial" w:cs="Calibri"/>
          <w:color w:val="000000"/>
          <w:sz w:val="24"/>
          <w:szCs w:val="26"/>
          <w:lang w:val="es-ES_tradnl" w:eastAsia="es-CO"/>
        </w:rPr>
        <w:t xml:space="preserve">cial que rige actualmente en virtud de la sentencia de unificación </w:t>
      </w:r>
      <w:r w:rsidRPr="00EE7342">
        <w:rPr>
          <w:rFonts w:ascii="Arial" w:hAnsi="Arial"/>
        </w:rPr>
        <w:t>CE-SUJ2-005-16</w:t>
      </w:r>
      <w:r>
        <w:rPr>
          <w:rFonts w:ascii="Arial" w:hAnsi="Arial" w:cs="Calibri"/>
          <w:color w:val="000000"/>
          <w:sz w:val="24"/>
          <w:szCs w:val="26"/>
          <w:lang w:val="es-ES_tradnl" w:eastAsia="es-CO"/>
        </w:rPr>
        <w:t xml:space="preserve">, en casos de contrato realidad, se debe determinar en primer lugar si existió la relación laboral entre las partes y una vez acreditada dicha condición determinar si se configuró el fenómeno de la prescripción extintiva del derecho a las prestaciones sociales, teniendo en cuenta que, entre estas deben reconocerse los aportes a seguridad social en pensiones que correspondía efectuar al empleador, prestación que tiene el carácter de imprescriptible.    </w:t>
      </w:r>
    </w:p>
    <w:p w14:paraId="6C6DB90B"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4860CFBC" w14:textId="77777777" w:rsidR="00986203" w:rsidRPr="005D459F" w:rsidRDefault="00986203" w:rsidP="00986203">
      <w:pPr>
        <w:tabs>
          <w:tab w:val="left" w:pos="-720"/>
          <w:tab w:val="left" w:pos="397"/>
        </w:tabs>
        <w:suppressAutoHyphens/>
        <w:jc w:val="both"/>
        <w:rPr>
          <w:rFonts w:ascii="Arial" w:hAnsi="Arial" w:cs="Calibri"/>
          <w:b/>
          <w:color w:val="000000"/>
          <w:sz w:val="24"/>
          <w:szCs w:val="26"/>
          <w:lang w:val="es-ES_tradnl" w:eastAsia="es-CO"/>
        </w:rPr>
      </w:pPr>
      <w:r w:rsidRPr="005D459F">
        <w:rPr>
          <w:rFonts w:ascii="Arial" w:hAnsi="Arial" w:cs="Calibri"/>
          <w:b/>
          <w:color w:val="000000"/>
          <w:sz w:val="24"/>
          <w:szCs w:val="26"/>
          <w:lang w:val="es-ES_tradnl" w:eastAsia="es-CO"/>
        </w:rPr>
        <w:t xml:space="preserve">Segundo problema jurídico </w:t>
      </w:r>
    </w:p>
    <w:p w14:paraId="450E3923" w14:textId="77777777" w:rsidR="00986203" w:rsidRDefault="00986203" w:rsidP="00986203">
      <w:pPr>
        <w:tabs>
          <w:tab w:val="left" w:pos="-720"/>
          <w:tab w:val="left" w:pos="397"/>
        </w:tabs>
        <w:suppressAutoHyphens/>
        <w:jc w:val="both"/>
        <w:rPr>
          <w:rFonts w:ascii="Arial" w:hAnsi="Arial" w:cs="Calibri"/>
          <w:b/>
          <w:color w:val="000000"/>
          <w:sz w:val="24"/>
          <w:szCs w:val="26"/>
          <w:lang w:val="es-ES_tradnl" w:eastAsia="es-CO"/>
        </w:rPr>
      </w:pPr>
    </w:p>
    <w:p w14:paraId="4DB2C563"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w:t>
      </w:r>
      <w:r w:rsidRPr="001E75F5">
        <w:rPr>
          <w:rFonts w:ascii="Arial" w:hAnsi="Arial" w:cs="Calibri"/>
          <w:color w:val="000000"/>
          <w:sz w:val="24"/>
          <w:szCs w:val="26"/>
          <w:lang w:val="es-ES_tradnl" w:eastAsia="es-CO"/>
        </w:rPr>
        <w:t>n el caso de</w:t>
      </w:r>
      <w:r>
        <w:rPr>
          <w:rFonts w:ascii="Arial" w:hAnsi="Arial" w:cs="Calibri"/>
          <w:color w:val="000000"/>
          <w:sz w:val="24"/>
          <w:szCs w:val="26"/>
          <w:lang w:val="es-ES_tradnl" w:eastAsia="es-CO"/>
        </w:rPr>
        <w:t>l señor Gilberto Cardona Gómez</w:t>
      </w:r>
      <w:r w:rsidRPr="001E75F5">
        <w:rPr>
          <w:rFonts w:ascii="Arial" w:hAnsi="Arial" w:cs="Calibri"/>
          <w:color w:val="000000"/>
          <w:sz w:val="24"/>
          <w:szCs w:val="26"/>
          <w:lang w:val="es-ES_tradnl" w:eastAsia="es-CO"/>
        </w:rPr>
        <w:t xml:space="preserve"> se comprob</w:t>
      </w:r>
      <w:r>
        <w:rPr>
          <w:rFonts w:ascii="Arial" w:hAnsi="Arial" w:cs="Calibri"/>
          <w:color w:val="000000"/>
          <w:sz w:val="24"/>
          <w:szCs w:val="26"/>
          <w:lang w:val="es-ES_tradnl" w:eastAsia="es-CO"/>
        </w:rPr>
        <w:t>aron</w:t>
      </w:r>
      <w:r w:rsidRPr="001E75F5">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 xml:space="preserve">los elementos constitutivos </w:t>
      </w:r>
      <w:r w:rsidRPr="001E75F5">
        <w:rPr>
          <w:rFonts w:ascii="Arial" w:hAnsi="Arial" w:cs="Calibri"/>
          <w:color w:val="000000"/>
          <w:sz w:val="24"/>
          <w:szCs w:val="26"/>
          <w:lang w:val="es-ES_tradnl" w:eastAsia="es-CO"/>
        </w:rPr>
        <w:t xml:space="preserve">para determinar la existencia de una relación laboral con </w:t>
      </w:r>
      <w:r>
        <w:rPr>
          <w:rFonts w:ascii="Arial" w:hAnsi="Arial" w:cs="Calibri"/>
          <w:color w:val="000000"/>
          <w:sz w:val="24"/>
          <w:szCs w:val="26"/>
          <w:lang w:val="es-ES_tradnl" w:eastAsia="es-CO"/>
        </w:rPr>
        <w:t>el municipio de Pereira, pese a haber sido contratado</w:t>
      </w:r>
      <w:r w:rsidRPr="001E75F5">
        <w:rPr>
          <w:rFonts w:ascii="Arial" w:hAnsi="Arial" w:cs="Calibri"/>
          <w:color w:val="000000"/>
          <w:sz w:val="24"/>
          <w:szCs w:val="26"/>
          <w:lang w:val="es-ES_tradnl" w:eastAsia="es-CO"/>
        </w:rPr>
        <w:t xml:space="preserve"> por prestación de servicios</w:t>
      </w:r>
      <w:r>
        <w:rPr>
          <w:rFonts w:ascii="Arial" w:hAnsi="Arial" w:cs="Calibri"/>
          <w:color w:val="000000"/>
          <w:sz w:val="24"/>
          <w:szCs w:val="26"/>
          <w:lang w:val="es-ES_tradnl" w:eastAsia="es-CO"/>
        </w:rPr>
        <w:t>?</w:t>
      </w:r>
    </w:p>
    <w:p w14:paraId="5E4B405A" w14:textId="77777777" w:rsidR="00986203" w:rsidRDefault="00986203" w:rsidP="00986203">
      <w:pPr>
        <w:tabs>
          <w:tab w:val="left" w:pos="-720"/>
          <w:tab w:val="left" w:pos="397"/>
        </w:tabs>
        <w:suppressAutoHyphens/>
        <w:jc w:val="both"/>
        <w:rPr>
          <w:rFonts w:ascii="Arial" w:hAnsi="Arial" w:cs="Calibri"/>
          <w:b/>
          <w:color w:val="000000"/>
          <w:sz w:val="24"/>
          <w:szCs w:val="26"/>
          <w:lang w:val="es-ES_tradnl" w:eastAsia="es-CO"/>
        </w:rPr>
      </w:pPr>
    </w:p>
    <w:p w14:paraId="07F0B14A" w14:textId="77777777" w:rsidR="00986203" w:rsidRDefault="00986203" w:rsidP="00986203">
      <w:pPr>
        <w:pStyle w:val="Default"/>
        <w:jc w:val="both"/>
        <w:rPr>
          <w:rFonts w:cs="Calibri"/>
          <w:szCs w:val="26"/>
          <w:lang w:val="es-CO"/>
        </w:rPr>
      </w:pPr>
      <w:r w:rsidRPr="001333C1">
        <w:rPr>
          <w:rFonts w:cs="Calibri"/>
          <w:szCs w:val="26"/>
          <w:lang w:val="es-ES_tradnl"/>
        </w:rPr>
        <w:t xml:space="preserve">La Subsección sostendrá la siguiente tesis: </w:t>
      </w:r>
      <w:r>
        <w:rPr>
          <w:rFonts w:cs="Calibri"/>
          <w:szCs w:val="26"/>
          <w:lang w:val="es-ES_tradnl"/>
        </w:rPr>
        <w:t xml:space="preserve">En el caso del señor Cardona Gómez si se demostró la configuración de los elementos constitutivos de la relación laboral. </w:t>
      </w:r>
      <w:r w:rsidRPr="00AF3314">
        <w:rPr>
          <w:rFonts w:cs="Calibri"/>
          <w:color w:val="auto"/>
          <w:szCs w:val="26"/>
          <w:lang w:val="es-CO"/>
        </w:rPr>
        <w:t>Lo anterior se sustenta en las r</w:t>
      </w:r>
      <w:r w:rsidRPr="001333C1">
        <w:rPr>
          <w:rFonts w:cs="Calibri"/>
          <w:szCs w:val="26"/>
          <w:lang w:val="es-CO"/>
        </w:rPr>
        <w:t>azones</w:t>
      </w:r>
      <w:r>
        <w:rPr>
          <w:rFonts w:cs="Calibri"/>
          <w:szCs w:val="26"/>
          <w:lang w:val="es-CO"/>
        </w:rPr>
        <w:t xml:space="preserve"> que se suscitan a continuación</w:t>
      </w:r>
      <w:r w:rsidRPr="001333C1">
        <w:rPr>
          <w:rFonts w:cs="Calibri"/>
          <w:szCs w:val="26"/>
          <w:lang w:val="es-CO"/>
        </w:rPr>
        <w:t>:</w:t>
      </w:r>
    </w:p>
    <w:p w14:paraId="37CE0946" w14:textId="77777777" w:rsidR="00986203" w:rsidRDefault="00986203" w:rsidP="00986203">
      <w:pPr>
        <w:pStyle w:val="Default"/>
        <w:jc w:val="both"/>
        <w:rPr>
          <w:rFonts w:cs="Calibri"/>
          <w:szCs w:val="26"/>
          <w:lang w:val="es-ES_tradnl"/>
        </w:rPr>
      </w:pPr>
    </w:p>
    <w:p w14:paraId="76468E67" w14:textId="77777777" w:rsidR="00986203" w:rsidRPr="001E75F5" w:rsidRDefault="00986203" w:rsidP="00986203">
      <w:pPr>
        <w:pStyle w:val="Default"/>
        <w:jc w:val="both"/>
        <w:rPr>
          <w:rFonts w:cs="Calibri"/>
          <w:szCs w:val="26"/>
          <w:lang w:val="es-MX"/>
        </w:rPr>
      </w:pPr>
      <w:r w:rsidRPr="001E75F5">
        <w:rPr>
          <w:rFonts w:cs="Calibri"/>
          <w:szCs w:val="26"/>
          <w:lang w:val="es-MX"/>
        </w:rPr>
        <w:t xml:space="preserve">El ordenamiento jurídico colombiano regula tres clases de vinculación al servicio público, con sus características o elementos que las tipifican y su régimen jurídico </w:t>
      </w:r>
      <w:r w:rsidRPr="001E75F5">
        <w:rPr>
          <w:rFonts w:cs="Calibri"/>
          <w:szCs w:val="26"/>
          <w:lang w:val="es-MX"/>
        </w:rPr>
        <w:lastRenderedPageBreak/>
        <w:t xml:space="preserve">propio. Estas son: </w:t>
      </w:r>
      <w:r w:rsidRPr="001E75F5">
        <w:rPr>
          <w:rFonts w:cs="Calibri"/>
          <w:b/>
          <w:szCs w:val="26"/>
          <w:lang w:val="es-MX"/>
        </w:rPr>
        <w:t>i)</w:t>
      </w:r>
      <w:r w:rsidRPr="001E75F5">
        <w:rPr>
          <w:rFonts w:cs="Calibri"/>
          <w:szCs w:val="26"/>
          <w:lang w:val="es-MX"/>
        </w:rPr>
        <w:t xml:space="preserve"> la vinculación legal y reglamentaria</w:t>
      </w:r>
      <w:r w:rsidRPr="001E75F5">
        <w:rPr>
          <w:rStyle w:val="Refdenotaalpie"/>
          <w:rFonts w:cs="Calibri"/>
          <w:sz w:val="24"/>
          <w:szCs w:val="26"/>
          <w:lang w:val="es-MX"/>
        </w:rPr>
        <w:footnoteReference w:id="20"/>
      </w:r>
      <w:r w:rsidRPr="001E75F5">
        <w:rPr>
          <w:rFonts w:cs="Calibri"/>
          <w:szCs w:val="26"/>
          <w:lang w:val="es-MX"/>
        </w:rPr>
        <w:t xml:space="preserve">; </w:t>
      </w:r>
      <w:r w:rsidRPr="001E75F5">
        <w:rPr>
          <w:rFonts w:cs="Calibri"/>
          <w:b/>
          <w:szCs w:val="26"/>
          <w:lang w:val="es-MX"/>
        </w:rPr>
        <w:t>ii)</w:t>
      </w:r>
      <w:r w:rsidRPr="001E75F5">
        <w:rPr>
          <w:rFonts w:cs="Calibri"/>
          <w:szCs w:val="26"/>
          <w:lang w:val="es-MX"/>
        </w:rPr>
        <w:t xml:space="preserve"> la laboral contractual</w:t>
      </w:r>
      <w:r w:rsidRPr="001E75F5">
        <w:rPr>
          <w:rStyle w:val="Refdenotaalpie"/>
          <w:rFonts w:cs="Calibri"/>
          <w:sz w:val="24"/>
          <w:szCs w:val="26"/>
          <w:lang w:val="es-MX"/>
        </w:rPr>
        <w:footnoteReference w:id="21"/>
      </w:r>
      <w:r w:rsidRPr="001E75F5">
        <w:rPr>
          <w:rFonts w:cs="Calibri"/>
          <w:szCs w:val="26"/>
          <w:lang w:val="es-MX"/>
        </w:rPr>
        <w:t xml:space="preserve">; y </w:t>
      </w:r>
      <w:r w:rsidRPr="001E75F5">
        <w:rPr>
          <w:rFonts w:cs="Calibri"/>
          <w:b/>
          <w:szCs w:val="26"/>
          <w:lang w:val="es-MX"/>
        </w:rPr>
        <w:t>iii)</w:t>
      </w:r>
      <w:r w:rsidRPr="001E75F5">
        <w:rPr>
          <w:rFonts w:cs="Calibri"/>
          <w:szCs w:val="26"/>
          <w:lang w:val="es-MX"/>
        </w:rPr>
        <w:t xml:space="preserve"> la contractual o de prestación de servicios</w:t>
      </w:r>
      <w:r w:rsidRPr="001E75F5">
        <w:rPr>
          <w:rStyle w:val="Refdenotaalpie"/>
          <w:rFonts w:cs="Calibri"/>
          <w:sz w:val="24"/>
          <w:szCs w:val="26"/>
          <w:lang w:val="es-MX"/>
        </w:rPr>
        <w:footnoteReference w:id="22"/>
      </w:r>
      <w:r w:rsidRPr="001E75F5">
        <w:rPr>
          <w:rFonts w:cs="Calibri"/>
          <w:szCs w:val="26"/>
          <w:lang w:val="es-MX"/>
        </w:rPr>
        <w:t>.</w:t>
      </w:r>
    </w:p>
    <w:p w14:paraId="0BD20CAB" w14:textId="77777777" w:rsidR="00986203" w:rsidRPr="001E75F5" w:rsidRDefault="00986203" w:rsidP="00986203">
      <w:pPr>
        <w:pStyle w:val="Default"/>
        <w:jc w:val="both"/>
        <w:rPr>
          <w:rFonts w:cs="Calibri"/>
          <w:szCs w:val="26"/>
          <w:lang w:val="es-MX"/>
        </w:rPr>
      </w:pPr>
    </w:p>
    <w:p w14:paraId="143CAA5B" w14:textId="77777777" w:rsidR="00986203" w:rsidRPr="001E75F5" w:rsidRDefault="00986203" w:rsidP="00986203">
      <w:pPr>
        <w:pStyle w:val="Default"/>
        <w:jc w:val="both"/>
        <w:rPr>
          <w:rFonts w:cs="Calibri"/>
          <w:szCs w:val="26"/>
          <w:lang w:val="es-MX"/>
        </w:rPr>
      </w:pPr>
      <w:r w:rsidRPr="001E75F5">
        <w:rPr>
          <w:rFonts w:cs="Calibri"/>
          <w:szCs w:val="26"/>
          <w:lang w:val="es-MX"/>
        </w:rPr>
        <w:t>La vinculación por contratos de prestación de servicios se rige por el numeral 3 del artículo 32 de la Ley 80 de 1993</w:t>
      </w:r>
      <w:r w:rsidRPr="001E75F5">
        <w:rPr>
          <w:rStyle w:val="Refdenotaalpie"/>
          <w:rFonts w:cs="Calibri"/>
          <w:sz w:val="24"/>
          <w:szCs w:val="26"/>
          <w:lang w:val="es-MX"/>
        </w:rPr>
        <w:footnoteReference w:id="23"/>
      </w:r>
      <w:r w:rsidRPr="001E75F5">
        <w:rPr>
          <w:rFonts w:cs="Calibri"/>
          <w:szCs w:val="26"/>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76601B4E" w14:textId="77777777" w:rsidR="00986203" w:rsidRPr="001E75F5" w:rsidRDefault="00986203" w:rsidP="00986203">
      <w:pPr>
        <w:pStyle w:val="Default"/>
        <w:jc w:val="both"/>
        <w:rPr>
          <w:rFonts w:cs="Calibri"/>
          <w:szCs w:val="26"/>
          <w:lang w:val="es-MX"/>
        </w:rPr>
      </w:pPr>
    </w:p>
    <w:p w14:paraId="60046CA8" w14:textId="77777777" w:rsidR="00986203" w:rsidRPr="001E75F5" w:rsidRDefault="00986203" w:rsidP="00986203">
      <w:pPr>
        <w:pStyle w:val="Default"/>
        <w:jc w:val="both"/>
        <w:rPr>
          <w:rFonts w:cs="Calibri"/>
          <w:szCs w:val="26"/>
          <w:lang w:val="es-MX"/>
        </w:rPr>
      </w:pPr>
      <w:r w:rsidRPr="001E75F5">
        <w:rPr>
          <w:rFonts w:cs="Calibri"/>
          <w:szCs w:val="26"/>
          <w:lang w:val="es-MX"/>
        </w:rPr>
        <w:t>Por su parte, como características principales del contrato de prestación de servicios esta la prohibición del elemento de subordinación</w:t>
      </w:r>
      <w:r>
        <w:rPr>
          <w:rFonts w:cs="Calibri"/>
          <w:szCs w:val="26"/>
          <w:lang w:val="es-MX"/>
        </w:rPr>
        <w:t xml:space="preserve"> continuada</w:t>
      </w:r>
      <w:r w:rsidRPr="001E75F5">
        <w:rPr>
          <w:rFonts w:cs="Calibri"/>
          <w:szCs w:val="26"/>
          <w:lang w:val="es-MX"/>
        </w:rPr>
        <w:t xml:space="preserve"> del contratista, en tanto que este debe actuar como sujeto autónomo e independiente bajo los términos del contrato y de la ley contractual</w:t>
      </w:r>
      <w:r w:rsidRPr="001E75F5">
        <w:rPr>
          <w:rStyle w:val="Refdenotaalpie"/>
          <w:rFonts w:cs="Calibri"/>
          <w:sz w:val="24"/>
          <w:szCs w:val="26"/>
          <w:lang w:val="es-MX"/>
        </w:rPr>
        <w:footnoteReference w:id="24"/>
      </w:r>
      <w:r w:rsidRPr="001E75F5">
        <w:rPr>
          <w:rFonts w:cs="Calibri"/>
          <w:szCs w:val="26"/>
          <w:lang w:val="es-MX"/>
        </w:rPr>
        <w:t>, y estos no pueden versar sobre el ejercicio de funciones permanentes</w:t>
      </w:r>
      <w:r w:rsidRPr="001E75F5">
        <w:rPr>
          <w:rStyle w:val="Refdenotaalpie"/>
          <w:rFonts w:cs="Calibri"/>
          <w:sz w:val="24"/>
          <w:szCs w:val="26"/>
          <w:lang w:val="es-MX"/>
        </w:rPr>
        <w:footnoteReference w:id="25"/>
      </w:r>
      <w:r w:rsidRPr="001E75F5">
        <w:rPr>
          <w:rFonts w:cs="Calibri"/>
          <w:szCs w:val="26"/>
          <w:lang w:val="es-MX"/>
        </w:rPr>
        <w:t xml:space="preserve">. </w:t>
      </w:r>
    </w:p>
    <w:p w14:paraId="24C94379" w14:textId="77777777" w:rsidR="00986203" w:rsidRPr="001E75F5" w:rsidRDefault="00986203" w:rsidP="00986203">
      <w:pPr>
        <w:pStyle w:val="Default"/>
        <w:jc w:val="both"/>
        <w:rPr>
          <w:rFonts w:cs="Calibri"/>
          <w:szCs w:val="26"/>
          <w:lang w:val="es-MX"/>
        </w:rPr>
      </w:pPr>
    </w:p>
    <w:p w14:paraId="582E35A6" w14:textId="77777777" w:rsidR="00986203" w:rsidRPr="001E75F5" w:rsidRDefault="00986203" w:rsidP="00986203">
      <w:pPr>
        <w:pStyle w:val="Default"/>
        <w:jc w:val="both"/>
        <w:rPr>
          <w:rFonts w:cs="Calibri"/>
          <w:szCs w:val="26"/>
          <w:lang w:val="es-MX"/>
        </w:rPr>
      </w:pPr>
      <w:r w:rsidRPr="001E75F5">
        <w:rPr>
          <w:rFonts w:cs="Calibri"/>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7FCD0016" w14:textId="77777777" w:rsidR="00986203" w:rsidRPr="001E75F5" w:rsidRDefault="00986203" w:rsidP="00986203">
      <w:pPr>
        <w:pStyle w:val="Default"/>
        <w:jc w:val="both"/>
        <w:rPr>
          <w:rFonts w:cs="Calibri"/>
          <w:szCs w:val="26"/>
          <w:lang w:val="es-MX"/>
        </w:rPr>
      </w:pPr>
    </w:p>
    <w:p w14:paraId="76894393" w14:textId="77777777" w:rsidR="00986203" w:rsidRPr="001E75F5" w:rsidRDefault="00986203" w:rsidP="00986203">
      <w:pPr>
        <w:pStyle w:val="Default"/>
        <w:jc w:val="both"/>
        <w:rPr>
          <w:rFonts w:cs="Calibri"/>
          <w:szCs w:val="26"/>
          <w:lang w:val="es-MX"/>
        </w:rPr>
      </w:pPr>
      <w:r w:rsidRPr="001E75F5">
        <w:rPr>
          <w:rFonts w:cs="Calibri"/>
          <w:szCs w:val="26"/>
          <w:lang w:val="es-MX"/>
        </w:rPr>
        <w:t>Ello con el fin de evitar el abuso de dicha figura</w:t>
      </w:r>
      <w:r w:rsidRPr="001E75F5">
        <w:rPr>
          <w:rFonts w:cs="Calibri"/>
          <w:szCs w:val="26"/>
          <w:vertAlign w:val="superscript"/>
          <w:lang w:val="es-MX"/>
        </w:rPr>
        <w:footnoteReference w:id="26"/>
      </w:r>
      <w:r w:rsidRPr="001E75F5">
        <w:rPr>
          <w:rFonts w:cs="Calibri"/>
          <w:szCs w:val="26"/>
          <w:lang w:val="es-MX"/>
        </w:rPr>
        <w:t xml:space="preserve"> y como medida de protección de la relación laboral, en tanto que, a través de la misma, se pueden ocultar verdaderas relaciones laborales y la desnaturalización del contrato estatal</w:t>
      </w:r>
      <w:r w:rsidRPr="001E75F5">
        <w:rPr>
          <w:rFonts w:cs="Calibri"/>
          <w:szCs w:val="26"/>
          <w:vertAlign w:val="superscript"/>
          <w:lang w:val="es-MX"/>
        </w:rPr>
        <w:footnoteReference w:id="27"/>
      </w:r>
      <w:r w:rsidRPr="001E75F5">
        <w:rPr>
          <w:rFonts w:cs="Calibri"/>
          <w:szCs w:val="26"/>
          <w:lang w:val="es-MX"/>
        </w:rPr>
        <w:t xml:space="preserve">. </w:t>
      </w:r>
    </w:p>
    <w:p w14:paraId="0AF25AB6" w14:textId="77777777" w:rsidR="00986203" w:rsidRPr="001E75F5" w:rsidRDefault="00986203" w:rsidP="00986203">
      <w:pPr>
        <w:pStyle w:val="Default"/>
        <w:jc w:val="both"/>
        <w:rPr>
          <w:rFonts w:cs="Calibri"/>
          <w:szCs w:val="26"/>
          <w:lang w:val="es-MX"/>
        </w:rPr>
      </w:pPr>
    </w:p>
    <w:p w14:paraId="0E8EB8C9" w14:textId="77777777" w:rsidR="00986203" w:rsidRPr="001E75F5" w:rsidRDefault="00986203" w:rsidP="00986203">
      <w:pPr>
        <w:pStyle w:val="Default"/>
        <w:jc w:val="both"/>
        <w:rPr>
          <w:rFonts w:cs="Calibri"/>
          <w:szCs w:val="26"/>
          <w:lang w:val="es-MX"/>
        </w:rPr>
      </w:pPr>
      <w:r w:rsidRPr="001E75F5">
        <w:rPr>
          <w:rFonts w:cs="Calibri"/>
          <w:szCs w:val="26"/>
          <w:lang w:val="es-MX"/>
        </w:rPr>
        <w:lastRenderedPageBreak/>
        <w:t xml:space="preserve">Ahora bien, el contrato de prestación de servicios se desfigura cuando se demuestra la concurrencia de los tres elementos constitutivos de la relación laboral, es decir, cuando: </w:t>
      </w:r>
      <w:r w:rsidRPr="001E75F5">
        <w:rPr>
          <w:rFonts w:cs="Calibri"/>
          <w:b/>
          <w:szCs w:val="26"/>
          <w:lang w:val="es-MX"/>
        </w:rPr>
        <w:t>i)</w:t>
      </w:r>
      <w:r w:rsidRPr="001E75F5">
        <w:rPr>
          <w:rFonts w:cs="Calibri"/>
          <w:szCs w:val="26"/>
          <w:lang w:val="es-MX"/>
        </w:rPr>
        <w:t xml:space="preserve"> la prestación de servicio es personal; </w:t>
      </w:r>
      <w:r w:rsidRPr="001E75F5">
        <w:rPr>
          <w:rFonts w:cs="Calibri"/>
          <w:b/>
          <w:szCs w:val="26"/>
          <w:lang w:val="es-MX"/>
        </w:rPr>
        <w:t>ii)</w:t>
      </w:r>
      <w:r w:rsidRPr="001E75F5">
        <w:rPr>
          <w:rFonts w:cs="Calibri"/>
          <w:szCs w:val="26"/>
          <w:lang w:val="es-MX"/>
        </w:rPr>
        <w:t xml:space="preserve"> subordinada; y </w:t>
      </w:r>
      <w:r w:rsidRPr="001E75F5">
        <w:rPr>
          <w:rFonts w:cs="Calibri"/>
          <w:b/>
          <w:szCs w:val="26"/>
          <w:lang w:val="es-MX"/>
        </w:rPr>
        <w:t>iii)</w:t>
      </w:r>
      <w:r w:rsidRPr="001E75F5">
        <w:rPr>
          <w:rFonts w:cs="Calibri"/>
          <w:szCs w:val="26"/>
          <w:lang w:val="es-MX"/>
        </w:rPr>
        <w:t xml:space="preserve"> remunerada. </w:t>
      </w:r>
    </w:p>
    <w:p w14:paraId="1453A122" w14:textId="77777777" w:rsidR="00986203" w:rsidRPr="001E75F5" w:rsidRDefault="00986203" w:rsidP="00986203">
      <w:pPr>
        <w:pStyle w:val="Default"/>
        <w:jc w:val="both"/>
        <w:rPr>
          <w:rFonts w:cs="Calibri"/>
          <w:szCs w:val="26"/>
          <w:lang w:val="es-MX"/>
        </w:rPr>
      </w:pPr>
    </w:p>
    <w:p w14:paraId="67594BF9" w14:textId="77777777" w:rsidR="00986203" w:rsidRPr="001E75F5" w:rsidRDefault="00986203" w:rsidP="00986203">
      <w:pPr>
        <w:pStyle w:val="Default"/>
        <w:jc w:val="both"/>
        <w:rPr>
          <w:rFonts w:cs="Calibri"/>
          <w:szCs w:val="26"/>
          <w:lang w:val="es-MX"/>
        </w:rPr>
      </w:pPr>
      <w:r w:rsidRPr="001E75F5">
        <w:rPr>
          <w:rFonts w:cs="Calibri"/>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67C47941" w14:textId="77777777" w:rsidR="00986203" w:rsidRPr="001E75F5" w:rsidRDefault="00986203" w:rsidP="00986203">
      <w:pPr>
        <w:pStyle w:val="Default"/>
        <w:jc w:val="both"/>
        <w:rPr>
          <w:rFonts w:cs="Calibri"/>
          <w:szCs w:val="26"/>
          <w:lang w:val="es-MX"/>
        </w:rPr>
      </w:pPr>
    </w:p>
    <w:p w14:paraId="776C9EBB" w14:textId="77777777" w:rsidR="00986203" w:rsidRPr="001E75F5" w:rsidRDefault="00986203" w:rsidP="00986203">
      <w:pPr>
        <w:pStyle w:val="Default"/>
        <w:jc w:val="both"/>
        <w:rPr>
          <w:rFonts w:cs="Calibri"/>
          <w:szCs w:val="26"/>
        </w:rPr>
      </w:pPr>
      <w:r w:rsidRPr="001E75F5">
        <w:rPr>
          <w:rFonts w:cs="Calibri"/>
          <w:szCs w:val="26"/>
          <w:lang w:val="es-MX"/>
        </w:rPr>
        <w:t>En ese orden de ideas, la figura del contrato realidad, sostiene la jurisprudencia, se aplica cuando se constata</w:t>
      </w:r>
      <w:r w:rsidRPr="001E75F5">
        <w:rPr>
          <w:rFonts w:cs="Calibri"/>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w:t>
      </w:r>
      <w:r>
        <w:rPr>
          <w:rFonts w:cs="Calibri"/>
          <w:szCs w:val="26"/>
        </w:rPr>
        <w:t xml:space="preserve"> continuada</w:t>
      </w:r>
      <w:r w:rsidRPr="001E75F5">
        <w:rPr>
          <w:rFonts w:cs="Calibri"/>
          <w:szCs w:val="26"/>
        </w:rPr>
        <w:t xml:space="preserve"> propia de las relaciones laborales.</w:t>
      </w:r>
      <w:r w:rsidRPr="001E75F5">
        <w:rPr>
          <w:rFonts w:cs="Calibri"/>
          <w:szCs w:val="26"/>
          <w:vertAlign w:val="superscript"/>
          <w:lang w:val="es-ES_tradnl"/>
        </w:rPr>
        <w:footnoteReference w:id="28"/>
      </w:r>
    </w:p>
    <w:p w14:paraId="1D127042" w14:textId="77777777" w:rsidR="00986203" w:rsidRPr="001E75F5" w:rsidRDefault="00986203" w:rsidP="00986203">
      <w:pPr>
        <w:pStyle w:val="Default"/>
        <w:jc w:val="both"/>
        <w:rPr>
          <w:rFonts w:cs="Calibri"/>
          <w:szCs w:val="26"/>
          <w:lang w:val="es-MX"/>
        </w:rPr>
      </w:pPr>
    </w:p>
    <w:p w14:paraId="6769656C" w14:textId="77777777" w:rsidR="00986203" w:rsidRDefault="00986203" w:rsidP="00986203">
      <w:pPr>
        <w:pStyle w:val="Default"/>
        <w:jc w:val="both"/>
        <w:rPr>
          <w:rFonts w:cs="Calibri"/>
          <w:szCs w:val="26"/>
          <w:lang w:val="es-MX"/>
        </w:rPr>
      </w:pPr>
      <w:r>
        <w:rPr>
          <w:rFonts w:cs="Calibri"/>
          <w:szCs w:val="26"/>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5164CB15" w14:textId="77777777" w:rsidR="00986203" w:rsidRDefault="00986203" w:rsidP="00986203">
      <w:pPr>
        <w:pStyle w:val="Default"/>
        <w:jc w:val="both"/>
        <w:rPr>
          <w:rFonts w:cs="Calibri"/>
          <w:szCs w:val="26"/>
          <w:lang w:val="es-MX"/>
        </w:rPr>
      </w:pPr>
    </w:p>
    <w:p w14:paraId="22CFBF38" w14:textId="77777777" w:rsidR="00986203" w:rsidRDefault="00986203" w:rsidP="00986203">
      <w:pPr>
        <w:pStyle w:val="Default"/>
        <w:jc w:val="both"/>
        <w:rPr>
          <w:rFonts w:cs="Calibri"/>
          <w:szCs w:val="26"/>
          <w:lang w:val="es-ES_tradnl"/>
        </w:rPr>
      </w:pPr>
      <w:r>
        <w:rPr>
          <w:rFonts w:cs="Calibri"/>
          <w:szCs w:val="26"/>
          <w:lang w:val="es-MX"/>
        </w:rPr>
        <w:t>Así las cosas, c</w:t>
      </w:r>
      <w:r w:rsidRPr="00FF0A78">
        <w:rPr>
          <w:rFonts w:cs="Calibri"/>
          <w:szCs w:val="26"/>
          <w:lang w:val="es-MX"/>
        </w:rPr>
        <w:t xml:space="preserve">onforme con la documentación obrante en el expediente y aportada por la parte demandante, el señor </w:t>
      </w:r>
      <w:r>
        <w:rPr>
          <w:rFonts w:cs="Calibri"/>
          <w:szCs w:val="26"/>
          <w:lang w:val="es-MX"/>
        </w:rPr>
        <w:t>Gilberto Cardona Gómez</w:t>
      </w:r>
      <w:r w:rsidRPr="00FF0A78">
        <w:rPr>
          <w:rFonts w:cs="Calibri"/>
          <w:szCs w:val="26"/>
          <w:lang w:val="es-MX"/>
        </w:rPr>
        <w:t xml:space="preserve"> fue vinculado a</w:t>
      </w:r>
      <w:r>
        <w:rPr>
          <w:rFonts w:cs="Calibri"/>
          <w:szCs w:val="26"/>
          <w:lang w:val="es-MX"/>
        </w:rPr>
        <w:t xml:space="preserve">l municipio de Pereira </w:t>
      </w:r>
      <w:r w:rsidRPr="008A7413">
        <w:rPr>
          <w:rFonts w:cs="Calibri"/>
          <w:szCs w:val="26"/>
          <w:lang w:val="es-MX"/>
        </w:rPr>
        <w:t>mediante contratos de prestación de servicios</w:t>
      </w:r>
      <w:r w:rsidRPr="00FF0A78">
        <w:rPr>
          <w:rFonts w:cs="Calibri"/>
          <w:szCs w:val="26"/>
          <w:lang w:val="es-MX"/>
        </w:rPr>
        <w:t>, de la siguiente forma:</w:t>
      </w:r>
    </w:p>
    <w:p w14:paraId="16E791FA" w14:textId="77777777" w:rsidR="00986203" w:rsidRDefault="00986203" w:rsidP="00986203">
      <w:pPr>
        <w:pStyle w:val="Default"/>
        <w:jc w:val="both"/>
        <w:rPr>
          <w:rFonts w:cs="Calibri"/>
          <w:szCs w:val="26"/>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384"/>
        <w:gridCol w:w="4144"/>
        <w:gridCol w:w="851"/>
      </w:tblGrid>
      <w:tr w:rsidR="00986203" w:rsidRPr="00A1091B" w14:paraId="335E967B" w14:textId="77777777" w:rsidTr="00F208D4">
        <w:tc>
          <w:tcPr>
            <w:tcW w:w="1418" w:type="dxa"/>
            <w:shd w:val="clear" w:color="auto" w:fill="auto"/>
          </w:tcPr>
          <w:p w14:paraId="4CD7D400" w14:textId="77777777" w:rsidR="00986203" w:rsidRPr="00A1091B" w:rsidRDefault="00986203" w:rsidP="00F208D4">
            <w:pPr>
              <w:pStyle w:val="Default"/>
              <w:tabs>
                <w:tab w:val="left" w:pos="1230"/>
              </w:tabs>
              <w:jc w:val="both"/>
              <w:rPr>
                <w:rFonts w:cs="Calibri"/>
                <w:b/>
                <w:sz w:val="18"/>
                <w:szCs w:val="20"/>
                <w:lang w:val="es-MX"/>
              </w:rPr>
            </w:pPr>
            <w:r w:rsidRPr="00A1091B">
              <w:rPr>
                <w:rFonts w:cs="Calibri"/>
                <w:b/>
                <w:sz w:val="18"/>
                <w:szCs w:val="20"/>
                <w:lang w:val="es-MX"/>
              </w:rPr>
              <w:t>N.° de contrato</w:t>
            </w:r>
          </w:p>
        </w:tc>
        <w:tc>
          <w:tcPr>
            <w:tcW w:w="992" w:type="dxa"/>
            <w:shd w:val="clear" w:color="auto" w:fill="auto"/>
          </w:tcPr>
          <w:p w14:paraId="0EECD5FA" w14:textId="77777777" w:rsidR="00986203" w:rsidRPr="00A1091B" w:rsidRDefault="00986203" w:rsidP="00F208D4">
            <w:pPr>
              <w:pStyle w:val="Default"/>
              <w:jc w:val="both"/>
              <w:rPr>
                <w:rFonts w:cs="Calibri"/>
                <w:b/>
                <w:sz w:val="18"/>
                <w:szCs w:val="20"/>
                <w:lang w:val="es-MX"/>
              </w:rPr>
            </w:pPr>
            <w:r w:rsidRPr="00A1091B">
              <w:rPr>
                <w:rFonts w:cs="Calibri"/>
                <w:b/>
                <w:sz w:val="18"/>
                <w:szCs w:val="20"/>
                <w:lang w:val="es-MX"/>
              </w:rPr>
              <w:t>Periodo</w:t>
            </w:r>
          </w:p>
        </w:tc>
        <w:tc>
          <w:tcPr>
            <w:tcW w:w="1384" w:type="dxa"/>
            <w:shd w:val="clear" w:color="auto" w:fill="auto"/>
          </w:tcPr>
          <w:p w14:paraId="2ED9805C" w14:textId="77777777" w:rsidR="00986203" w:rsidRPr="00A1091B" w:rsidRDefault="00986203" w:rsidP="00F208D4">
            <w:pPr>
              <w:pStyle w:val="Default"/>
              <w:jc w:val="both"/>
              <w:rPr>
                <w:rFonts w:cs="Calibri"/>
                <w:b/>
                <w:sz w:val="18"/>
                <w:szCs w:val="20"/>
                <w:lang w:val="es-MX"/>
              </w:rPr>
            </w:pPr>
            <w:r w:rsidRPr="00A1091B">
              <w:rPr>
                <w:rFonts w:cs="Calibri"/>
                <w:b/>
                <w:sz w:val="18"/>
                <w:szCs w:val="20"/>
                <w:lang w:val="es-MX"/>
              </w:rPr>
              <w:t>Valor</w:t>
            </w:r>
          </w:p>
        </w:tc>
        <w:tc>
          <w:tcPr>
            <w:tcW w:w="4144" w:type="dxa"/>
            <w:shd w:val="clear" w:color="auto" w:fill="auto"/>
          </w:tcPr>
          <w:p w14:paraId="691E0729" w14:textId="77777777" w:rsidR="00986203" w:rsidRPr="00A1091B" w:rsidRDefault="00986203" w:rsidP="00F208D4">
            <w:pPr>
              <w:pStyle w:val="Default"/>
              <w:jc w:val="both"/>
              <w:rPr>
                <w:rFonts w:cs="Calibri"/>
                <w:b/>
                <w:sz w:val="18"/>
                <w:szCs w:val="20"/>
                <w:lang w:val="es-MX"/>
              </w:rPr>
            </w:pPr>
            <w:r w:rsidRPr="00A1091B">
              <w:rPr>
                <w:rFonts w:cs="Calibri"/>
                <w:b/>
                <w:sz w:val="18"/>
                <w:szCs w:val="20"/>
                <w:lang w:val="es-MX"/>
              </w:rPr>
              <w:t>Objeto</w:t>
            </w:r>
          </w:p>
        </w:tc>
        <w:tc>
          <w:tcPr>
            <w:tcW w:w="851" w:type="dxa"/>
            <w:shd w:val="clear" w:color="auto" w:fill="auto"/>
          </w:tcPr>
          <w:p w14:paraId="4005A382" w14:textId="77777777" w:rsidR="00986203" w:rsidRPr="00A1091B" w:rsidRDefault="00986203" w:rsidP="00F208D4">
            <w:pPr>
              <w:pStyle w:val="Default"/>
              <w:jc w:val="both"/>
              <w:rPr>
                <w:rFonts w:cs="Calibri"/>
                <w:b/>
                <w:sz w:val="18"/>
                <w:szCs w:val="20"/>
                <w:lang w:val="es-MX"/>
              </w:rPr>
            </w:pPr>
            <w:r w:rsidRPr="00A1091B">
              <w:rPr>
                <w:rFonts w:cs="Calibri"/>
                <w:b/>
                <w:sz w:val="18"/>
                <w:szCs w:val="20"/>
                <w:lang w:val="es-MX"/>
              </w:rPr>
              <w:t>Folios</w:t>
            </w:r>
          </w:p>
        </w:tc>
      </w:tr>
      <w:tr w:rsidR="00986203" w:rsidRPr="00A1091B" w14:paraId="26F5DB61" w14:textId="77777777" w:rsidTr="00F208D4">
        <w:tc>
          <w:tcPr>
            <w:tcW w:w="1418" w:type="dxa"/>
            <w:shd w:val="clear" w:color="auto" w:fill="auto"/>
          </w:tcPr>
          <w:p w14:paraId="4EBFC7DF" w14:textId="77777777" w:rsidR="00986203" w:rsidRPr="00A1091B" w:rsidRDefault="00986203" w:rsidP="00F208D4">
            <w:pPr>
              <w:pStyle w:val="Default"/>
              <w:tabs>
                <w:tab w:val="left" w:pos="1230"/>
              </w:tabs>
              <w:jc w:val="both"/>
              <w:rPr>
                <w:rFonts w:cs="Calibri"/>
                <w:sz w:val="18"/>
                <w:szCs w:val="20"/>
                <w:lang w:val="es-MX"/>
              </w:rPr>
            </w:pPr>
            <w:r>
              <w:rPr>
                <w:rFonts w:cs="Calibri"/>
                <w:sz w:val="18"/>
                <w:szCs w:val="20"/>
                <w:lang w:val="es-MX"/>
              </w:rPr>
              <w:t>OPS MA0902-0005</w:t>
            </w:r>
          </w:p>
        </w:tc>
        <w:tc>
          <w:tcPr>
            <w:tcW w:w="992" w:type="dxa"/>
            <w:shd w:val="clear" w:color="auto" w:fill="auto"/>
          </w:tcPr>
          <w:p w14:paraId="2E639206" w14:textId="77777777" w:rsidR="00986203" w:rsidRPr="00A1091B" w:rsidRDefault="00986203" w:rsidP="00F208D4">
            <w:pPr>
              <w:pStyle w:val="Default"/>
              <w:jc w:val="both"/>
              <w:rPr>
                <w:rFonts w:cs="Calibri"/>
                <w:sz w:val="18"/>
                <w:szCs w:val="20"/>
                <w:lang w:val="es-MX"/>
              </w:rPr>
            </w:pPr>
            <w:r>
              <w:rPr>
                <w:rFonts w:cs="Calibri"/>
                <w:sz w:val="18"/>
                <w:szCs w:val="20"/>
                <w:lang w:val="es-MX"/>
              </w:rPr>
              <w:t>16/09/02 a 09/12/02</w:t>
            </w:r>
          </w:p>
        </w:tc>
        <w:tc>
          <w:tcPr>
            <w:tcW w:w="1384" w:type="dxa"/>
            <w:shd w:val="clear" w:color="auto" w:fill="auto"/>
          </w:tcPr>
          <w:p w14:paraId="3CE5CC1E" w14:textId="77777777" w:rsidR="00986203" w:rsidRPr="00A1091B" w:rsidRDefault="00986203" w:rsidP="00F208D4">
            <w:pPr>
              <w:pStyle w:val="Default"/>
              <w:jc w:val="both"/>
              <w:rPr>
                <w:rFonts w:cs="Calibri"/>
                <w:sz w:val="18"/>
                <w:szCs w:val="20"/>
                <w:lang w:val="es-MX"/>
              </w:rPr>
            </w:pPr>
            <w:r w:rsidRPr="00A1091B">
              <w:rPr>
                <w:rFonts w:cs="Calibri"/>
                <w:sz w:val="18"/>
                <w:szCs w:val="20"/>
                <w:lang w:val="es-MX"/>
              </w:rPr>
              <w:t>$</w:t>
            </w:r>
            <w:r>
              <w:rPr>
                <w:rFonts w:cs="Calibri"/>
                <w:sz w:val="18"/>
                <w:szCs w:val="20"/>
                <w:lang w:val="es-MX"/>
              </w:rPr>
              <w:t>347.339</w:t>
            </w:r>
          </w:p>
        </w:tc>
        <w:tc>
          <w:tcPr>
            <w:tcW w:w="4144" w:type="dxa"/>
            <w:shd w:val="clear" w:color="auto" w:fill="auto"/>
          </w:tcPr>
          <w:p w14:paraId="56D46FDE" w14:textId="77777777" w:rsidR="00986203" w:rsidRPr="00A1091B" w:rsidRDefault="00986203" w:rsidP="00F208D4">
            <w:pPr>
              <w:pStyle w:val="Default"/>
              <w:jc w:val="both"/>
              <w:rPr>
                <w:rFonts w:cs="Calibri"/>
                <w:sz w:val="18"/>
                <w:szCs w:val="20"/>
                <w:lang w:val="es-MX"/>
              </w:rPr>
            </w:pPr>
            <w:r>
              <w:rPr>
                <w:rFonts w:cs="Calibri"/>
                <w:sz w:val="18"/>
                <w:szCs w:val="20"/>
                <w:lang w:val="es-MX"/>
              </w:rPr>
              <w:t>Prestar servicios de Portero en la I.E. Aquilino Bedoya de Pereira</w:t>
            </w:r>
          </w:p>
        </w:tc>
        <w:tc>
          <w:tcPr>
            <w:tcW w:w="851" w:type="dxa"/>
            <w:shd w:val="clear" w:color="auto" w:fill="auto"/>
          </w:tcPr>
          <w:p w14:paraId="2ED470BD" w14:textId="77777777" w:rsidR="00986203" w:rsidRPr="00A1091B" w:rsidRDefault="00986203" w:rsidP="00F208D4">
            <w:pPr>
              <w:pStyle w:val="Default"/>
              <w:jc w:val="both"/>
              <w:rPr>
                <w:rFonts w:cs="Calibri"/>
                <w:sz w:val="18"/>
                <w:szCs w:val="20"/>
                <w:lang w:val="es-MX"/>
              </w:rPr>
            </w:pPr>
            <w:r>
              <w:rPr>
                <w:rFonts w:cs="Calibri"/>
                <w:sz w:val="18"/>
                <w:szCs w:val="20"/>
                <w:lang w:val="es-MX"/>
              </w:rPr>
              <w:t>2</w:t>
            </w:r>
          </w:p>
        </w:tc>
      </w:tr>
      <w:tr w:rsidR="00986203" w:rsidRPr="00A1091B" w14:paraId="038CB853" w14:textId="77777777" w:rsidTr="00F208D4">
        <w:tc>
          <w:tcPr>
            <w:tcW w:w="1418" w:type="dxa"/>
            <w:shd w:val="clear" w:color="auto" w:fill="auto"/>
          </w:tcPr>
          <w:p w14:paraId="40EDCE1D" w14:textId="77777777" w:rsidR="00986203" w:rsidRPr="00A1091B" w:rsidRDefault="00986203" w:rsidP="00F208D4">
            <w:pPr>
              <w:pStyle w:val="Default"/>
              <w:tabs>
                <w:tab w:val="left" w:pos="1230"/>
              </w:tabs>
              <w:jc w:val="both"/>
              <w:rPr>
                <w:rFonts w:cs="Calibri"/>
                <w:sz w:val="18"/>
                <w:szCs w:val="20"/>
                <w:lang w:val="es-MX"/>
              </w:rPr>
            </w:pPr>
            <w:r>
              <w:rPr>
                <w:rFonts w:cs="Calibri"/>
                <w:sz w:val="18"/>
                <w:szCs w:val="20"/>
                <w:lang w:val="es-MX"/>
              </w:rPr>
              <w:t>OPS MA0103-0250</w:t>
            </w:r>
          </w:p>
        </w:tc>
        <w:tc>
          <w:tcPr>
            <w:tcW w:w="992" w:type="dxa"/>
            <w:shd w:val="clear" w:color="auto" w:fill="auto"/>
          </w:tcPr>
          <w:p w14:paraId="7E08F903" w14:textId="77777777" w:rsidR="00986203" w:rsidRPr="00A1091B" w:rsidRDefault="00986203" w:rsidP="00F208D4">
            <w:pPr>
              <w:pStyle w:val="Default"/>
              <w:jc w:val="both"/>
              <w:rPr>
                <w:rFonts w:cs="Calibri"/>
                <w:sz w:val="18"/>
                <w:szCs w:val="20"/>
                <w:lang w:val="es-MX"/>
              </w:rPr>
            </w:pPr>
            <w:r>
              <w:rPr>
                <w:rFonts w:cs="Calibri"/>
                <w:sz w:val="18"/>
                <w:szCs w:val="20"/>
                <w:lang w:val="es-MX"/>
              </w:rPr>
              <w:t>29/01/03 a 11/04/03</w:t>
            </w:r>
          </w:p>
        </w:tc>
        <w:tc>
          <w:tcPr>
            <w:tcW w:w="1384" w:type="dxa"/>
            <w:shd w:val="clear" w:color="auto" w:fill="auto"/>
          </w:tcPr>
          <w:p w14:paraId="3945D70F" w14:textId="77777777" w:rsidR="00986203" w:rsidRPr="00A1091B" w:rsidRDefault="00986203" w:rsidP="00F208D4">
            <w:pPr>
              <w:pStyle w:val="Default"/>
              <w:jc w:val="both"/>
              <w:rPr>
                <w:rFonts w:cs="Calibri"/>
                <w:sz w:val="18"/>
                <w:szCs w:val="20"/>
                <w:lang w:val="es-MX"/>
              </w:rPr>
            </w:pPr>
            <w:r w:rsidRPr="00A1091B">
              <w:rPr>
                <w:rFonts w:cs="Calibri"/>
                <w:sz w:val="18"/>
                <w:szCs w:val="20"/>
                <w:lang w:val="es-MX"/>
              </w:rPr>
              <w:t>$</w:t>
            </w:r>
            <w:r>
              <w:rPr>
                <w:rFonts w:cs="Calibri"/>
                <w:sz w:val="18"/>
                <w:szCs w:val="20"/>
                <w:lang w:val="es-MX"/>
              </w:rPr>
              <w:t>347.339</w:t>
            </w:r>
          </w:p>
        </w:tc>
        <w:tc>
          <w:tcPr>
            <w:tcW w:w="4144" w:type="dxa"/>
            <w:shd w:val="clear" w:color="auto" w:fill="auto"/>
          </w:tcPr>
          <w:p w14:paraId="475834BD" w14:textId="77777777" w:rsidR="00986203" w:rsidRPr="00A1091B" w:rsidRDefault="00986203" w:rsidP="00F208D4">
            <w:pPr>
              <w:pStyle w:val="Default"/>
              <w:jc w:val="both"/>
              <w:rPr>
                <w:rFonts w:cs="Calibri"/>
                <w:sz w:val="18"/>
                <w:szCs w:val="20"/>
                <w:lang w:val="es-MX"/>
              </w:rPr>
            </w:pPr>
            <w:r w:rsidRPr="009C4789">
              <w:rPr>
                <w:rFonts w:cs="Calibri"/>
                <w:i/>
                <w:sz w:val="18"/>
                <w:szCs w:val="20"/>
                <w:lang w:val="es-MX"/>
              </w:rPr>
              <w:t>Ibidem</w:t>
            </w:r>
            <w:r>
              <w:rPr>
                <w:rStyle w:val="Refdenotaalpie"/>
                <w:rFonts w:cs="Calibri"/>
                <w:i/>
                <w:szCs w:val="20"/>
                <w:lang w:val="es-MX"/>
              </w:rPr>
              <w:footnoteReference w:id="29"/>
            </w:r>
            <w:r w:rsidRPr="00A1091B">
              <w:rPr>
                <w:rFonts w:cs="Calibri"/>
                <w:sz w:val="18"/>
                <w:szCs w:val="20"/>
                <w:lang w:val="es-MX"/>
              </w:rPr>
              <w:t xml:space="preserve"> </w:t>
            </w:r>
          </w:p>
        </w:tc>
        <w:tc>
          <w:tcPr>
            <w:tcW w:w="851" w:type="dxa"/>
            <w:shd w:val="clear" w:color="auto" w:fill="auto"/>
          </w:tcPr>
          <w:p w14:paraId="1DEC0BC8" w14:textId="77777777" w:rsidR="00986203" w:rsidRPr="00A1091B" w:rsidRDefault="00986203" w:rsidP="00F208D4">
            <w:pPr>
              <w:pStyle w:val="Default"/>
              <w:jc w:val="both"/>
              <w:rPr>
                <w:rFonts w:cs="Calibri"/>
                <w:sz w:val="18"/>
                <w:szCs w:val="20"/>
                <w:lang w:val="es-MX"/>
              </w:rPr>
            </w:pPr>
            <w:r>
              <w:rPr>
                <w:rFonts w:cs="Calibri"/>
                <w:sz w:val="18"/>
                <w:szCs w:val="20"/>
                <w:lang w:val="es-MX"/>
              </w:rPr>
              <w:t>3</w:t>
            </w:r>
          </w:p>
        </w:tc>
      </w:tr>
      <w:tr w:rsidR="00986203" w:rsidRPr="00A1091B" w14:paraId="6E8979BF" w14:textId="77777777" w:rsidTr="00F208D4">
        <w:tc>
          <w:tcPr>
            <w:tcW w:w="1418" w:type="dxa"/>
            <w:shd w:val="clear" w:color="auto" w:fill="auto"/>
          </w:tcPr>
          <w:p w14:paraId="4887F243" w14:textId="77777777" w:rsidR="00986203" w:rsidRPr="00A1091B" w:rsidRDefault="00986203" w:rsidP="00F208D4">
            <w:pPr>
              <w:pStyle w:val="Default"/>
              <w:tabs>
                <w:tab w:val="left" w:pos="1230"/>
              </w:tabs>
              <w:jc w:val="both"/>
              <w:rPr>
                <w:rFonts w:cs="Calibri"/>
                <w:sz w:val="18"/>
                <w:szCs w:val="20"/>
                <w:lang w:val="es-MX"/>
              </w:rPr>
            </w:pPr>
            <w:r>
              <w:rPr>
                <w:rFonts w:cs="Calibri"/>
                <w:sz w:val="18"/>
                <w:szCs w:val="20"/>
                <w:lang w:val="es-MX"/>
              </w:rPr>
              <w:t>OPS MA0403-0161</w:t>
            </w:r>
          </w:p>
        </w:tc>
        <w:tc>
          <w:tcPr>
            <w:tcW w:w="992" w:type="dxa"/>
            <w:shd w:val="clear" w:color="auto" w:fill="auto"/>
          </w:tcPr>
          <w:p w14:paraId="2265D154" w14:textId="77777777" w:rsidR="00986203" w:rsidRPr="00A1091B" w:rsidRDefault="00986203" w:rsidP="00F208D4">
            <w:pPr>
              <w:pStyle w:val="Default"/>
              <w:jc w:val="both"/>
              <w:rPr>
                <w:rFonts w:cs="Calibri"/>
                <w:sz w:val="18"/>
                <w:szCs w:val="20"/>
                <w:lang w:val="es-MX"/>
              </w:rPr>
            </w:pPr>
            <w:r>
              <w:rPr>
                <w:rFonts w:cs="Calibri"/>
                <w:sz w:val="18"/>
                <w:szCs w:val="20"/>
                <w:lang w:val="es-MX"/>
              </w:rPr>
              <w:t>21/04/03 a 20/05/03</w:t>
            </w:r>
          </w:p>
        </w:tc>
        <w:tc>
          <w:tcPr>
            <w:tcW w:w="1384" w:type="dxa"/>
            <w:shd w:val="clear" w:color="auto" w:fill="auto"/>
          </w:tcPr>
          <w:p w14:paraId="371C46F4" w14:textId="77777777" w:rsidR="00986203" w:rsidRPr="00A1091B" w:rsidRDefault="00986203" w:rsidP="00F208D4">
            <w:pPr>
              <w:pStyle w:val="Default"/>
              <w:jc w:val="both"/>
              <w:rPr>
                <w:rFonts w:cs="Calibri"/>
                <w:sz w:val="18"/>
                <w:szCs w:val="20"/>
                <w:lang w:val="es-MX"/>
              </w:rPr>
            </w:pPr>
            <w:r>
              <w:rPr>
                <w:rFonts w:cs="Calibri"/>
                <w:sz w:val="18"/>
                <w:szCs w:val="20"/>
                <w:lang w:val="es-MX"/>
              </w:rPr>
              <w:t>$347.339</w:t>
            </w:r>
          </w:p>
        </w:tc>
        <w:tc>
          <w:tcPr>
            <w:tcW w:w="4144" w:type="dxa"/>
            <w:shd w:val="clear" w:color="auto" w:fill="auto"/>
          </w:tcPr>
          <w:p w14:paraId="52DAC466" w14:textId="77777777" w:rsidR="00986203" w:rsidRPr="009761F1" w:rsidRDefault="00986203" w:rsidP="00F208D4">
            <w:pPr>
              <w:pStyle w:val="Default"/>
              <w:jc w:val="both"/>
              <w:rPr>
                <w:rFonts w:cs="Calibri"/>
                <w:sz w:val="18"/>
                <w:szCs w:val="20"/>
                <w:lang w:val="es-MX"/>
              </w:rPr>
            </w:pPr>
            <w:r>
              <w:rPr>
                <w:rFonts w:cs="Calibri"/>
                <w:sz w:val="18"/>
                <w:szCs w:val="20"/>
                <w:lang w:val="es-MX"/>
              </w:rPr>
              <w:t>Prestar servicios como auxiliar de servicios generales en la I.E. Aquilino Bedoya de Pereira</w:t>
            </w:r>
            <w:r w:rsidRPr="009761F1">
              <w:rPr>
                <w:rFonts w:cs="Calibri"/>
                <w:sz w:val="18"/>
                <w:szCs w:val="20"/>
                <w:lang w:val="es-MX"/>
              </w:rPr>
              <w:t xml:space="preserve"> </w:t>
            </w:r>
          </w:p>
        </w:tc>
        <w:tc>
          <w:tcPr>
            <w:tcW w:w="851" w:type="dxa"/>
            <w:shd w:val="clear" w:color="auto" w:fill="auto"/>
          </w:tcPr>
          <w:p w14:paraId="2DAD5B04" w14:textId="77777777" w:rsidR="00986203" w:rsidRPr="00A1091B" w:rsidRDefault="00986203" w:rsidP="00F208D4">
            <w:pPr>
              <w:pStyle w:val="Default"/>
              <w:jc w:val="both"/>
              <w:rPr>
                <w:rFonts w:cs="Calibri"/>
                <w:sz w:val="18"/>
                <w:szCs w:val="20"/>
                <w:lang w:val="es-MX"/>
              </w:rPr>
            </w:pPr>
            <w:r>
              <w:rPr>
                <w:rFonts w:cs="Calibri"/>
                <w:sz w:val="18"/>
                <w:szCs w:val="20"/>
                <w:lang w:val="es-MX"/>
              </w:rPr>
              <w:t>4</w:t>
            </w:r>
          </w:p>
        </w:tc>
      </w:tr>
      <w:tr w:rsidR="00986203" w:rsidRPr="00A1091B" w14:paraId="56D71FF6" w14:textId="77777777" w:rsidTr="00F208D4">
        <w:tc>
          <w:tcPr>
            <w:tcW w:w="1418" w:type="dxa"/>
            <w:shd w:val="clear" w:color="auto" w:fill="auto"/>
          </w:tcPr>
          <w:p w14:paraId="2B1097AA" w14:textId="77777777" w:rsidR="00986203" w:rsidRPr="00A1091B" w:rsidRDefault="00986203" w:rsidP="00F208D4">
            <w:pPr>
              <w:pStyle w:val="Default"/>
              <w:tabs>
                <w:tab w:val="left" w:pos="1230"/>
              </w:tabs>
              <w:jc w:val="both"/>
              <w:rPr>
                <w:rFonts w:cs="Calibri"/>
                <w:sz w:val="18"/>
                <w:szCs w:val="20"/>
                <w:lang w:val="es-MX"/>
              </w:rPr>
            </w:pPr>
            <w:r>
              <w:rPr>
                <w:rFonts w:cs="Calibri"/>
                <w:sz w:val="18"/>
                <w:szCs w:val="20"/>
                <w:lang w:val="es-MX"/>
              </w:rPr>
              <w:t>OPS MA0403-0161</w:t>
            </w:r>
          </w:p>
        </w:tc>
        <w:tc>
          <w:tcPr>
            <w:tcW w:w="992" w:type="dxa"/>
            <w:shd w:val="clear" w:color="auto" w:fill="auto"/>
          </w:tcPr>
          <w:p w14:paraId="3697113A" w14:textId="77777777" w:rsidR="00986203" w:rsidRPr="00A1091B" w:rsidRDefault="00986203" w:rsidP="00F208D4">
            <w:pPr>
              <w:pStyle w:val="Default"/>
              <w:jc w:val="both"/>
              <w:rPr>
                <w:rFonts w:cs="Calibri"/>
                <w:sz w:val="18"/>
                <w:szCs w:val="20"/>
                <w:lang w:val="es-MX"/>
              </w:rPr>
            </w:pPr>
            <w:r>
              <w:rPr>
                <w:rFonts w:cs="Calibri"/>
                <w:sz w:val="18"/>
                <w:szCs w:val="20"/>
                <w:lang w:val="es-MX"/>
              </w:rPr>
              <w:t>21/05/03 a 04/07/03</w:t>
            </w:r>
          </w:p>
        </w:tc>
        <w:tc>
          <w:tcPr>
            <w:tcW w:w="1384" w:type="dxa"/>
            <w:shd w:val="clear" w:color="auto" w:fill="auto"/>
          </w:tcPr>
          <w:p w14:paraId="5C7CA7F3" w14:textId="77777777" w:rsidR="00986203" w:rsidRPr="00A1091B" w:rsidRDefault="00986203" w:rsidP="00F208D4">
            <w:pPr>
              <w:pStyle w:val="Default"/>
              <w:jc w:val="both"/>
              <w:rPr>
                <w:rFonts w:cs="Calibri"/>
                <w:sz w:val="18"/>
                <w:szCs w:val="20"/>
                <w:lang w:val="es-MX"/>
              </w:rPr>
            </w:pPr>
            <w:r w:rsidRPr="00A1091B">
              <w:rPr>
                <w:rFonts w:cs="Calibri"/>
                <w:sz w:val="18"/>
                <w:szCs w:val="20"/>
                <w:lang w:val="es-MX"/>
              </w:rPr>
              <w:t>$</w:t>
            </w:r>
            <w:r>
              <w:rPr>
                <w:rFonts w:cs="Calibri"/>
                <w:sz w:val="18"/>
                <w:szCs w:val="20"/>
                <w:lang w:val="es-MX"/>
              </w:rPr>
              <w:t>347.339</w:t>
            </w:r>
          </w:p>
        </w:tc>
        <w:tc>
          <w:tcPr>
            <w:tcW w:w="4144" w:type="dxa"/>
            <w:shd w:val="clear" w:color="auto" w:fill="auto"/>
          </w:tcPr>
          <w:p w14:paraId="3543F2DD" w14:textId="77777777" w:rsidR="00986203" w:rsidRPr="009761F1" w:rsidRDefault="00986203" w:rsidP="00F208D4">
            <w:pPr>
              <w:pStyle w:val="Default"/>
              <w:jc w:val="both"/>
              <w:rPr>
                <w:rFonts w:cs="Calibri"/>
                <w:i/>
                <w:sz w:val="18"/>
                <w:szCs w:val="20"/>
                <w:lang w:val="es-MX"/>
              </w:rPr>
            </w:pPr>
            <w:r w:rsidRPr="009761F1">
              <w:rPr>
                <w:rFonts w:cs="Calibri"/>
                <w:i/>
                <w:sz w:val="18"/>
                <w:szCs w:val="20"/>
                <w:lang w:val="es-MX"/>
              </w:rPr>
              <w:t>Ibidem</w:t>
            </w:r>
          </w:p>
        </w:tc>
        <w:tc>
          <w:tcPr>
            <w:tcW w:w="851" w:type="dxa"/>
            <w:shd w:val="clear" w:color="auto" w:fill="auto"/>
          </w:tcPr>
          <w:p w14:paraId="0AC8DD1C" w14:textId="77777777" w:rsidR="00986203" w:rsidRPr="00A1091B" w:rsidRDefault="00986203" w:rsidP="00F208D4">
            <w:pPr>
              <w:pStyle w:val="Default"/>
              <w:jc w:val="both"/>
              <w:rPr>
                <w:rFonts w:cs="Calibri"/>
                <w:sz w:val="18"/>
                <w:szCs w:val="20"/>
                <w:lang w:val="es-MX"/>
              </w:rPr>
            </w:pPr>
            <w:r>
              <w:rPr>
                <w:rFonts w:cs="Calibri"/>
                <w:sz w:val="18"/>
                <w:szCs w:val="20"/>
                <w:lang w:val="es-MX"/>
              </w:rPr>
              <w:t>5</w:t>
            </w:r>
          </w:p>
        </w:tc>
      </w:tr>
      <w:tr w:rsidR="00986203" w:rsidRPr="00A1091B" w14:paraId="47403F5A" w14:textId="77777777" w:rsidTr="00F208D4">
        <w:tc>
          <w:tcPr>
            <w:tcW w:w="1418" w:type="dxa"/>
            <w:shd w:val="clear" w:color="auto" w:fill="auto"/>
          </w:tcPr>
          <w:p w14:paraId="15F20154" w14:textId="77777777" w:rsidR="00986203" w:rsidRPr="00A1091B" w:rsidRDefault="00986203" w:rsidP="00F208D4">
            <w:pPr>
              <w:pStyle w:val="Default"/>
              <w:tabs>
                <w:tab w:val="left" w:pos="1230"/>
              </w:tabs>
              <w:jc w:val="both"/>
              <w:rPr>
                <w:rFonts w:cs="Calibri"/>
                <w:sz w:val="18"/>
                <w:szCs w:val="20"/>
                <w:lang w:val="es-MX"/>
              </w:rPr>
            </w:pPr>
            <w:r>
              <w:rPr>
                <w:rFonts w:cs="Calibri"/>
                <w:sz w:val="18"/>
                <w:szCs w:val="20"/>
                <w:lang w:val="es-MX"/>
              </w:rPr>
              <w:t>OPS MA0403-0161</w:t>
            </w:r>
          </w:p>
        </w:tc>
        <w:tc>
          <w:tcPr>
            <w:tcW w:w="992" w:type="dxa"/>
            <w:shd w:val="clear" w:color="auto" w:fill="auto"/>
          </w:tcPr>
          <w:p w14:paraId="0029A8A5" w14:textId="77777777" w:rsidR="00986203" w:rsidRPr="00A1091B" w:rsidRDefault="00986203" w:rsidP="00F208D4">
            <w:pPr>
              <w:pStyle w:val="Default"/>
              <w:jc w:val="both"/>
              <w:rPr>
                <w:rFonts w:cs="Calibri"/>
                <w:sz w:val="18"/>
                <w:szCs w:val="20"/>
                <w:lang w:val="es-MX"/>
              </w:rPr>
            </w:pPr>
            <w:r>
              <w:rPr>
                <w:rFonts w:cs="Calibri"/>
                <w:sz w:val="18"/>
                <w:szCs w:val="20"/>
                <w:lang w:val="es-MX"/>
              </w:rPr>
              <w:t>21/07/03 a 20/08/03</w:t>
            </w:r>
          </w:p>
        </w:tc>
        <w:tc>
          <w:tcPr>
            <w:tcW w:w="1384" w:type="dxa"/>
            <w:shd w:val="clear" w:color="auto" w:fill="auto"/>
          </w:tcPr>
          <w:p w14:paraId="59376D19" w14:textId="77777777" w:rsidR="00986203" w:rsidRPr="00A1091B" w:rsidRDefault="00986203" w:rsidP="00F208D4">
            <w:pPr>
              <w:pStyle w:val="Default"/>
              <w:jc w:val="both"/>
              <w:rPr>
                <w:rFonts w:cs="Calibri"/>
                <w:sz w:val="18"/>
                <w:szCs w:val="20"/>
                <w:lang w:val="es-MX"/>
              </w:rPr>
            </w:pPr>
            <w:r w:rsidRPr="00A1091B">
              <w:rPr>
                <w:rFonts w:cs="Calibri"/>
                <w:sz w:val="18"/>
                <w:szCs w:val="20"/>
                <w:lang w:val="es-MX"/>
              </w:rPr>
              <w:t>$</w:t>
            </w:r>
            <w:r>
              <w:rPr>
                <w:rFonts w:cs="Calibri"/>
                <w:sz w:val="18"/>
                <w:szCs w:val="20"/>
                <w:lang w:val="es-MX"/>
              </w:rPr>
              <w:t>347.339</w:t>
            </w:r>
          </w:p>
        </w:tc>
        <w:tc>
          <w:tcPr>
            <w:tcW w:w="4144" w:type="dxa"/>
            <w:shd w:val="clear" w:color="auto" w:fill="auto"/>
          </w:tcPr>
          <w:p w14:paraId="3E6149E6" w14:textId="77777777" w:rsidR="00986203" w:rsidRPr="00F82278" w:rsidRDefault="00986203" w:rsidP="00F208D4">
            <w:pPr>
              <w:pStyle w:val="Default"/>
              <w:jc w:val="both"/>
              <w:rPr>
                <w:rFonts w:cs="Calibri"/>
                <w:i/>
                <w:sz w:val="18"/>
                <w:szCs w:val="20"/>
                <w:lang w:val="es-MX"/>
              </w:rPr>
            </w:pPr>
            <w:r>
              <w:rPr>
                <w:rFonts w:cs="Calibri"/>
                <w:i/>
                <w:sz w:val="18"/>
                <w:szCs w:val="20"/>
                <w:lang w:val="es-MX"/>
              </w:rPr>
              <w:t>Ibidem</w:t>
            </w:r>
            <w:r w:rsidRPr="00F82278">
              <w:rPr>
                <w:rFonts w:cs="Calibri"/>
                <w:i/>
                <w:sz w:val="18"/>
                <w:szCs w:val="20"/>
                <w:lang w:val="es-MX"/>
              </w:rPr>
              <w:t xml:space="preserve"> </w:t>
            </w:r>
          </w:p>
        </w:tc>
        <w:tc>
          <w:tcPr>
            <w:tcW w:w="851" w:type="dxa"/>
            <w:shd w:val="clear" w:color="auto" w:fill="auto"/>
          </w:tcPr>
          <w:p w14:paraId="355CE169" w14:textId="77777777" w:rsidR="00986203" w:rsidRPr="00A1091B" w:rsidRDefault="00986203" w:rsidP="00F208D4">
            <w:pPr>
              <w:pStyle w:val="Default"/>
              <w:jc w:val="both"/>
              <w:rPr>
                <w:rFonts w:cs="Calibri"/>
                <w:sz w:val="18"/>
                <w:szCs w:val="20"/>
                <w:lang w:val="es-MX"/>
              </w:rPr>
            </w:pPr>
            <w:r>
              <w:rPr>
                <w:rFonts w:cs="Calibri"/>
                <w:sz w:val="18"/>
                <w:szCs w:val="20"/>
                <w:lang w:val="es-MX"/>
              </w:rPr>
              <w:t>6</w:t>
            </w:r>
          </w:p>
        </w:tc>
      </w:tr>
      <w:tr w:rsidR="00986203" w:rsidRPr="00A1091B" w14:paraId="5A373A63" w14:textId="77777777" w:rsidTr="00F208D4">
        <w:tc>
          <w:tcPr>
            <w:tcW w:w="1418" w:type="dxa"/>
            <w:shd w:val="clear" w:color="auto" w:fill="auto"/>
          </w:tcPr>
          <w:p w14:paraId="06CB411B" w14:textId="77777777" w:rsidR="00986203" w:rsidRPr="00A1091B"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3E8D6161" w14:textId="77777777" w:rsidR="00986203" w:rsidRPr="00A1091B" w:rsidRDefault="00986203" w:rsidP="00F208D4">
            <w:pPr>
              <w:pStyle w:val="Default"/>
              <w:jc w:val="both"/>
              <w:rPr>
                <w:rFonts w:cs="Calibri"/>
                <w:sz w:val="18"/>
                <w:szCs w:val="20"/>
                <w:lang w:val="es-MX"/>
              </w:rPr>
            </w:pPr>
            <w:r>
              <w:rPr>
                <w:rFonts w:cs="Calibri"/>
                <w:sz w:val="18"/>
                <w:szCs w:val="20"/>
                <w:lang w:val="es-MX"/>
              </w:rPr>
              <w:t>01/11/03 a 12/12/03</w:t>
            </w:r>
          </w:p>
        </w:tc>
        <w:tc>
          <w:tcPr>
            <w:tcW w:w="1384" w:type="dxa"/>
            <w:shd w:val="clear" w:color="auto" w:fill="auto"/>
          </w:tcPr>
          <w:p w14:paraId="50DDA566" w14:textId="77777777" w:rsidR="00986203" w:rsidRPr="00A1091B" w:rsidRDefault="00986203" w:rsidP="00F208D4">
            <w:pPr>
              <w:pStyle w:val="Default"/>
              <w:jc w:val="both"/>
              <w:rPr>
                <w:rFonts w:cs="Calibri"/>
                <w:sz w:val="18"/>
                <w:szCs w:val="20"/>
                <w:lang w:val="es-MX"/>
              </w:rPr>
            </w:pPr>
            <w:r w:rsidRPr="00A1091B">
              <w:rPr>
                <w:rFonts w:cs="Calibri"/>
                <w:sz w:val="18"/>
                <w:szCs w:val="20"/>
                <w:lang w:val="es-MX"/>
              </w:rPr>
              <w:t>$</w:t>
            </w:r>
            <w:r>
              <w:rPr>
                <w:rFonts w:cs="Calibri"/>
                <w:sz w:val="18"/>
                <w:szCs w:val="20"/>
                <w:lang w:val="es-MX"/>
              </w:rPr>
              <w:t>347.339</w:t>
            </w:r>
          </w:p>
        </w:tc>
        <w:tc>
          <w:tcPr>
            <w:tcW w:w="4144" w:type="dxa"/>
            <w:shd w:val="clear" w:color="auto" w:fill="auto"/>
          </w:tcPr>
          <w:p w14:paraId="621F07C1" w14:textId="77777777" w:rsidR="00986203" w:rsidRPr="00F82278"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5B795ED0" w14:textId="77777777" w:rsidR="00986203" w:rsidRPr="00A1091B" w:rsidRDefault="00986203" w:rsidP="00F208D4">
            <w:pPr>
              <w:pStyle w:val="Default"/>
              <w:jc w:val="both"/>
              <w:rPr>
                <w:rFonts w:cs="Calibri"/>
                <w:sz w:val="18"/>
                <w:szCs w:val="20"/>
                <w:lang w:val="es-MX"/>
              </w:rPr>
            </w:pPr>
            <w:r>
              <w:rPr>
                <w:rFonts w:cs="Calibri"/>
                <w:sz w:val="18"/>
                <w:szCs w:val="20"/>
                <w:lang w:val="es-MX"/>
              </w:rPr>
              <w:t>7</w:t>
            </w:r>
          </w:p>
        </w:tc>
      </w:tr>
      <w:tr w:rsidR="00986203" w:rsidRPr="00A1091B" w14:paraId="17331459" w14:textId="77777777" w:rsidTr="00F208D4">
        <w:tc>
          <w:tcPr>
            <w:tcW w:w="1418" w:type="dxa"/>
            <w:shd w:val="clear" w:color="auto" w:fill="auto"/>
          </w:tcPr>
          <w:p w14:paraId="13C7C63A"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720C65E0" w14:textId="77777777" w:rsidR="00986203" w:rsidRDefault="00986203" w:rsidP="00F208D4">
            <w:pPr>
              <w:pStyle w:val="Default"/>
              <w:jc w:val="both"/>
              <w:rPr>
                <w:rFonts w:cs="Calibri"/>
                <w:sz w:val="18"/>
                <w:szCs w:val="20"/>
                <w:lang w:val="es-MX"/>
              </w:rPr>
            </w:pPr>
            <w:r>
              <w:rPr>
                <w:rFonts w:cs="Calibri"/>
                <w:sz w:val="18"/>
                <w:szCs w:val="20"/>
                <w:lang w:val="es-MX"/>
              </w:rPr>
              <w:t>15/12/03 a 31/12/03</w:t>
            </w:r>
          </w:p>
        </w:tc>
        <w:tc>
          <w:tcPr>
            <w:tcW w:w="1384" w:type="dxa"/>
            <w:shd w:val="clear" w:color="auto" w:fill="auto"/>
          </w:tcPr>
          <w:p w14:paraId="60AD352A" w14:textId="77777777" w:rsidR="00986203" w:rsidRPr="00A1091B" w:rsidRDefault="00986203" w:rsidP="00F208D4">
            <w:pPr>
              <w:pStyle w:val="Default"/>
              <w:jc w:val="both"/>
              <w:rPr>
                <w:rFonts w:cs="Calibri"/>
                <w:sz w:val="18"/>
                <w:szCs w:val="20"/>
                <w:lang w:val="es-MX"/>
              </w:rPr>
            </w:pPr>
            <w:r>
              <w:rPr>
                <w:rFonts w:cs="Calibri"/>
                <w:sz w:val="18"/>
                <w:szCs w:val="20"/>
                <w:lang w:val="es-MX"/>
              </w:rPr>
              <w:t>$347.339</w:t>
            </w:r>
          </w:p>
        </w:tc>
        <w:tc>
          <w:tcPr>
            <w:tcW w:w="4144" w:type="dxa"/>
            <w:shd w:val="clear" w:color="auto" w:fill="auto"/>
          </w:tcPr>
          <w:p w14:paraId="6FDD7096"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1D350CA7" w14:textId="77777777" w:rsidR="00986203" w:rsidRDefault="00986203" w:rsidP="00F208D4">
            <w:pPr>
              <w:pStyle w:val="Default"/>
              <w:jc w:val="both"/>
              <w:rPr>
                <w:rFonts w:cs="Calibri"/>
                <w:sz w:val="18"/>
                <w:szCs w:val="20"/>
                <w:lang w:val="es-MX"/>
              </w:rPr>
            </w:pPr>
            <w:r>
              <w:rPr>
                <w:rFonts w:cs="Calibri"/>
                <w:sz w:val="18"/>
                <w:szCs w:val="20"/>
                <w:lang w:val="es-MX"/>
              </w:rPr>
              <w:t>8</w:t>
            </w:r>
          </w:p>
        </w:tc>
      </w:tr>
      <w:tr w:rsidR="00986203" w:rsidRPr="00A1091B" w14:paraId="65153E26" w14:textId="77777777" w:rsidTr="00F208D4">
        <w:tc>
          <w:tcPr>
            <w:tcW w:w="1418" w:type="dxa"/>
            <w:shd w:val="clear" w:color="auto" w:fill="auto"/>
          </w:tcPr>
          <w:p w14:paraId="1DA05E38"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2C4B538D" w14:textId="77777777" w:rsidR="00986203" w:rsidRDefault="00986203" w:rsidP="00F208D4">
            <w:pPr>
              <w:pStyle w:val="Default"/>
              <w:jc w:val="both"/>
              <w:rPr>
                <w:rFonts w:cs="Calibri"/>
                <w:sz w:val="18"/>
                <w:szCs w:val="20"/>
                <w:lang w:val="es-MX"/>
              </w:rPr>
            </w:pPr>
            <w:r>
              <w:rPr>
                <w:rFonts w:cs="Calibri"/>
                <w:sz w:val="18"/>
                <w:szCs w:val="20"/>
                <w:lang w:val="es-MX"/>
              </w:rPr>
              <w:t>31/03/04 a 30/04/04</w:t>
            </w:r>
          </w:p>
        </w:tc>
        <w:tc>
          <w:tcPr>
            <w:tcW w:w="1384" w:type="dxa"/>
            <w:shd w:val="clear" w:color="auto" w:fill="auto"/>
          </w:tcPr>
          <w:p w14:paraId="60D10D74" w14:textId="77777777" w:rsidR="00986203" w:rsidRDefault="00986203" w:rsidP="00F208D4">
            <w:pPr>
              <w:pStyle w:val="Default"/>
              <w:jc w:val="both"/>
              <w:rPr>
                <w:rFonts w:cs="Calibri"/>
                <w:sz w:val="18"/>
                <w:szCs w:val="20"/>
                <w:lang w:val="es-MX"/>
              </w:rPr>
            </w:pPr>
            <w:r>
              <w:rPr>
                <w:rFonts w:cs="Calibri"/>
                <w:sz w:val="18"/>
                <w:szCs w:val="20"/>
                <w:lang w:val="es-MX"/>
              </w:rPr>
              <w:t>$371.653</w:t>
            </w:r>
          </w:p>
        </w:tc>
        <w:tc>
          <w:tcPr>
            <w:tcW w:w="4144" w:type="dxa"/>
            <w:shd w:val="clear" w:color="auto" w:fill="auto"/>
          </w:tcPr>
          <w:p w14:paraId="4EFE150C" w14:textId="77777777" w:rsidR="00986203" w:rsidRPr="000005F8" w:rsidRDefault="00986203" w:rsidP="00F208D4">
            <w:pPr>
              <w:pStyle w:val="Default"/>
              <w:jc w:val="both"/>
              <w:rPr>
                <w:rFonts w:cs="Calibri"/>
                <w:sz w:val="18"/>
                <w:szCs w:val="20"/>
                <w:lang w:val="es-MX"/>
              </w:rPr>
            </w:pPr>
            <w:r>
              <w:rPr>
                <w:rFonts w:cs="Calibri"/>
                <w:sz w:val="18"/>
                <w:szCs w:val="20"/>
                <w:lang w:val="es-MX"/>
              </w:rPr>
              <w:t>Prestar servicios como celador en la I.E. Aquilino Bedoya de Pereira</w:t>
            </w:r>
          </w:p>
        </w:tc>
        <w:tc>
          <w:tcPr>
            <w:tcW w:w="851" w:type="dxa"/>
            <w:shd w:val="clear" w:color="auto" w:fill="auto"/>
          </w:tcPr>
          <w:p w14:paraId="047A5B82" w14:textId="77777777" w:rsidR="00986203" w:rsidRDefault="00986203" w:rsidP="00F208D4">
            <w:pPr>
              <w:pStyle w:val="Default"/>
              <w:jc w:val="both"/>
              <w:rPr>
                <w:rFonts w:cs="Calibri"/>
                <w:sz w:val="18"/>
                <w:szCs w:val="20"/>
                <w:lang w:val="es-MX"/>
              </w:rPr>
            </w:pPr>
            <w:r>
              <w:rPr>
                <w:rFonts w:cs="Calibri"/>
                <w:sz w:val="18"/>
                <w:szCs w:val="20"/>
                <w:lang w:val="es-MX"/>
              </w:rPr>
              <w:t>9</w:t>
            </w:r>
          </w:p>
        </w:tc>
      </w:tr>
      <w:tr w:rsidR="00986203" w:rsidRPr="00A1091B" w14:paraId="31551FF4" w14:textId="77777777" w:rsidTr="00F208D4">
        <w:tc>
          <w:tcPr>
            <w:tcW w:w="1418" w:type="dxa"/>
            <w:shd w:val="clear" w:color="auto" w:fill="auto"/>
          </w:tcPr>
          <w:p w14:paraId="7AFE3349"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05025E8D" w14:textId="77777777" w:rsidR="00986203" w:rsidRDefault="00986203" w:rsidP="00F208D4">
            <w:pPr>
              <w:pStyle w:val="Default"/>
              <w:jc w:val="both"/>
              <w:rPr>
                <w:rFonts w:cs="Calibri"/>
                <w:sz w:val="18"/>
                <w:szCs w:val="20"/>
                <w:lang w:val="es-MX"/>
              </w:rPr>
            </w:pPr>
            <w:r>
              <w:rPr>
                <w:rFonts w:cs="Calibri"/>
                <w:sz w:val="18"/>
                <w:szCs w:val="20"/>
                <w:lang w:val="es-MX"/>
              </w:rPr>
              <w:t>01/05/04 a 30/06/04</w:t>
            </w:r>
          </w:p>
        </w:tc>
        <w:tc>
          <w:tcPr>
            <w:tcW w:w="1384" w:type="dxa"/>
            <w:shd w:val="clear" w:color="auto" w:fill="auto"/>
          </w:tcPr>
          <w:p w14:paraId="46F1F168" w14:textId="77777777" w:rsidR="00986203" w:rsidRDefault="00986203" w:rsidP="00F208D4">
            <w:pPr>
              <w:pStyle w:val="Default"/>
              <w:jc w:val="both"/>
              <w:rPr>
                <w:rFonts w:cs="Calibri"/>
                <w:sz w:val="18"/>
                <w:szCs w:val="20"/>
                <w:lang w:val="es-MX"/>
              </w:rPr>
            </w:pPr>
            <w:r>
              <w:rPr>
                <w:rFonts w:cs="Calibri"/>
                <w:sz w:val="18"/>
                <w:szCs w:val="20"/>
                <w:lang w:val="es-MX"/>
              </w:rPr>
              <w:t>$371.653</w:t>
            </w:r>
          </w:p>
        </w:tc>
        <w:tc>
          <w:tcPr>
            <w:tcW w:w="4144" w:type="dxa"/>
            <w:shd w:val="clear" w:color="auto" w:fill="auto"/>
          </w:tcPr>
          <w:p w14:paraId="4AC706BC" w14:textId="77777777" w:rsidR="00986203" w:rsidRPr="000005F8" w:rsidRDefault="00986203" w:rsidP="00F208D4">
            <w:pPr>
              <w:pStyle w:val="Default"/>
              <w:jc w:val="both"/>
              <w:rPr>
                <w:rFonts w:cs="Calibri"/>
                <w:i/>
                <w:sz w:val="18"/>
                <w:szCs w:val="20"/>
                <w:lang w:val="es-MX"/>
              </w:rPr>
            </w:pPr>
            <w:r w:rsidRPr="000005F8">
              <w:rPr>
                <w:rFonts w:cs="Calibri"/>
                <w:i/>
                <w:sz w:val="18"/>
                <w:szCs w:val="20"/>
                <w:lang w:val="es-MX"/>
              </w:rPr>
              <w:t>Ibidem</w:t>
            </w:r>
          </w:p>
        </w:tc>
        <w:tc>
          <w:tcPr>
            <w:tcW w:w="851" w:type="dxa"/>
            <w:shd w:val="clear" w:color="auto" w:fill="auto"/>
          </w:tcPr>
          <w:p w14:paraId="505A3FF9" w14:textId="77777777" w:rsidR="00986203" w:rsidRDefault="00986203" w:rsidP="00F208D4">
            <w:pPr>
              <w:pStyle w:val="Default"/>
              <w:jc w:val="both"/>
              <w:rPr>
                <w:rFonts w:cs="Calibri"/>
                <w:sz w:val="18"/>
                <w:szCs w:val="20"/>
                <w:lang w:val="es-MX"/>
              </w:rPr>
            </w:pPr>
            <w:r>
              <w:rPr>
                <w:rFonts w:cs="Calibri"/>
                <w:sz w:val="18"/>
                <w:szCs w:val="20"/>
                <w:lang w:val="es-MX"/>
              </w:rPr>
              <w:t>10</w:t>
            </w:r>
          </w:p>
        </w:tc>
      </w:tr>
      <w:tr w:rsidR="00986203" w:rsidRPr="00A1091B" w14:paraId="4799FB21" w14:textId="77777777" w:rsidTr="00F208D4">
        <w:tc>
          <w:tcPr>
            <w:tcW w:w="1418" w:type="dxa"/>
            <w:shd w:val="clear" w:color="auto" w:fill="auto"/>
          </w:tcPr>
          <w:p w14:paraId="29B7AE15"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lastRenderedPageBreak/>
              <w:t>OPS S/N</w:t>
            </w:r>
          </w:p>
        </w:tc>
        <w:tc>
          <w:tcPr>
            <w:tcW w:w="992" w:type="dxa"/>
            <w:shd w:val="clear" w:color="auto" w:fill="auto"/>
          </w:tcPr>
          <w:p w14:paraId="069E1853" w14:textId="77777777" w:rsidR="00986203" w:rsidRDefault="00986203" w:rsidP="00F208D4">
            <w:pPr>
              <w:pStyle w:val="Default"/>
              <w:jc w:val="both"/>
              <w:rPr>
                <w:rFonts w:cs="Calibri"/>
                <w:sz w:val="18"/>
                <w:szCs w:val="20"/>
                <w:lang w:val="es-MX"/>
              </w:rPr>
            </w:pPr>
            <w:r>
              <w:rPr>
                <w:rFonts w:cs="Calibri"/>
                <w:sz w:val="18"/>
                <w:szCs w:val="20"/>
                <w:lang w:val="es-MX"/>
              </w:rPr>
              <w:t>01/10/04 a 31/12/04</w:t>
            </w:r>
          </w:p>
        </w:tc>
        <w:tc>
          <w:tcPr>
            <w:tcW w:w="1384" w:type="dxa"/>
            <w:shd w:val="clear" w:color="auto" w:fill="auto"/>
          </w:tcPr>
          <w:p w14:paraId="7A17E092" w14:textId="77777777" w:rsidR="00986203" w:rsidRDefault="00986203" w:rsidP="00F208D4">
            <w:pPr>
              <w:pStyle w:val="Default"/>
              <w:jc w:val="both"/>
              <w:rPr>
                <w:rFonts w:cs="Calibri"/>
                <w:sz w:val="18"/>
                <w:szCs w:val="20"/>
                <w:lang w:val="es-MX"/>
              </w:rPr>
            </w:pPr>
            <w:r>
              <w:rPr>
                <w:rFonts w:cs="Calibri"/>
                <w:sz w:val="18"/>
                <w:szCs w:val="20"/>
                <w:lang w:val="es-MX"/>
              </w:rPr>
              <w:t>$371.653</w:t>
            </w:r>
          </w:p>
        </w:tc>
        <w:tc>
          <w:tcPr>
            <w:tcW w:w="4144" w:type="dxa"/>
            <w:shd w:val="clear" w:color="auto" w:fill="auto"/>
          </w:tcPr>
          <w:p w14:paraId="010F38A1" w14:textId="77777777" w:rsidR="00986203" w:rsidRPr="000005F8" w:rsidRDefault="00986203" w:rsidP="00F208D4">
            <w:pPr>
              <w:pStyle w:val="Default"/>
              <w:jc w:val="both"/>
              <w:rPr>
                <w:rFonts w:cs="Calibri"/>
                <w:i/>
                <w:sz w:val="18"/>
                <w:szCs w:val="20"/>
                <w:lang w:val="es-MX"/>
              </w:rPr>
            </w:pPr>
            <w:r w:rsidRPr="000005F8">
              <w:rPr>
                <w:rFonts w:cs="Calibri"/>
                <w:i/>
                <w:sz w:val="18"/>
                <w:szCs w:val="20"/>
                <w:lang w:val="es-MX"/>
              </w:rPr>
              <w:t>Ibidem</w:t>
            </w:r>
          </w:p>
        </w:tc>
        <w:tc>
          <w:tcPr>
            <w:tcW w:w="851" w:type="dxa"/>
            <w:shd w:val="clear" w:color="auto" w:fill="auto"/>
          </w:tcPr>
          <w:p w14:paraId="3FFC2811" w14:textId="77777777" w:rsidR="00986203" w:rsidRDefault="00986203" w:rsidP="00F208D4">
            <w:pPr>
              <w:pStyle w:val="Default"/>
              <w:jc w:val="both"/>
              <w:rPr>
                <w:rFonts w:cs="Calibri"/>
                <w:sz w:val="18"/>
                <w:szCs w:val="20"/>
                <w:lang w:val="es-MX"/>
              </w:rPr>
            </w:pPr>
            <w:r>
              <w:rPr>
                <w:rFonts w:cs="Calibri"/>
                <w:sz w:val="18"/>
                <w:szCs w:val="20"/>
                <w:lang w:val="es-MX"/>
              </w:rPr>
              <w:t>11</w:t>
            </w:r>
          </w:p>
        </w:tc>
      </w:tr>
      <w:tr w:rsidR="00986203" w:rsidRPr="00A1091B" w14:paraId="7EEC2E8D" w14:textId="77777777" w:rsidTr="00F208D4">
        <w:tc>
          <w:tcPr>
            <w:tcW w:w="1418" w:type="dxa"/>
            <w:shd w:val="clear" w:color="auto" w:fill="auto"/>
          </w:tcPr>
          <w:p w14:paraId="7943F5F4"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3F3F9118" w14:textId="77777777" w:rsidR="00986203" w:rsidRDefault="00986203" w:rsidP="00F208D4">
            <w:pPr>
              <w:pStyle w:val="Default"/>
              <w:jc w:val="both"/>
              <w:rPr>
                <w:rFonts w:cs="Calibri"/>
                <w:sz w:val="18"/>
                <w:szCs w:val="20"/>
                <w:lang w:val="es-MX"/>
              </w:rPr>
            </w:pPr>
            <w:r>
              <w:rPr>
                <w:rFonts w:cs="Calibri"/>
                <w:sz w:val="18"/>
                <w:szCs w:val="20"/>
                <w:lang w:val="es-MX"/>
              </w:rPr>
              <w:t>01/01/05 a 28/02/05</w:t>
            </w:r>
          </w:p>
        </w:tc>
        <w:tc>
          <w:tcPr>
            <w:tcW w:w="1384" w:type="dxa"/>
            <w:shd w:val="clear" w:color="auto" w:fill="auto"/>
          </w:tcPr>
          <w:p w14:paraId="04AE1E83" w14:textId="77777777" w:rsidR="00986203" w:rsidRDefault="00986203" w:rsidP="00F208D4">
            <w:pPr>
              <w:pStyle w:val="Default"/>
              <w:jc w:val="both"/>
              <w:rPr>
                <w:rFonts w:cs="Calibri"/>
                <w:sz w:val="18"/>
                <w:szCs w:val="20"/>
                <w:lang w:val="es-MX"/>
              </w:rPr>
            </w:pPr>
            <w:r>
              <w:rPr>
                <w:rFonts w:cs="Calibri"/>
                <w:sz w:val="18"/>
                <w:szCs w:val="20"/>
                <w:lang w:val="es-MX"/>
              </w:rPr>
              <w:t>$396.032</w:t>
            </w:r>
          </w:p>
        </w:tc>
        <w:tc>
          <w:tcPr>
            <w:tcW w:w="4144" w:type="dxa"/>
            <w:shd w:val="clear" w:color="auto" w:fill="auto"/>
          </w:tcPr>
          <w:p w14:paraId="26D5446F" w14:textId="77777777" w:rsidR="00986203" w:rsidRPr="000005F8" w:rsidRDefault="00986203" w:rsidP="00F208D4">
            <w:pPr>
              <w:pStyle w:val="Default"/>
              <w:jc w:val="both"/>
              <w:rPr>
                <w:rFonts w:cs="Calibri"/>
                <w:i/>
                <w:sz w:val="18"/>
                <w:szCs w:val="20"/>
                <w:lang w:val="es-MX"/>
              </w:rPr>
            </w:pPr>
            <w:r w:rsidRPr="000005F8">
              <w:rPr>
                <w:rFonts w:cs="Calibri"/>
                <w:i/>
                <w:sz w:val="18"/>
                <w:szCs w:val="20"/>
                <w:lang w:val="es-MX"/>
              </w:rPr>
              <w:t>Ibidem</w:t>
            </w:r>
          </w:p>
        </w:tc>
        <w:tc>
          <w:tcPr>
            <w:tcW w:w="851" w:type="dxa"/>
            <w:shd w:val="clear" w:color="auto" w:fill="auto"/>
          </w:tcPr>
          <w:p w14:paraId="5EAF1CAE" w14:textId="77777777" w:rsidR="00986203" w:rsidRDefault="00986203" w:rsidP="00F208D4">
            <w:pPr>
              <w:pStyle w:val="Default"/>
              <w:jc w:val="both"/>
              <w:rPr>
                <w:rFonts w:cs="Calibri"/>
                <w:sz w:val="18"/>
                <w:szCs w:val="20"/>
                <w:lang w:val="es-MX"/>
              </w:rPr>
            </w:pPr>
            <w:r>
              <w:rPr>
                <w:rFonts w:cs="Calibri"/>
                <w:sz w:val="18"/>
                <w:szCs w:val="20"/>
                <w:lang w:val="es-MX"/>
              </w:rPr>
              <w:t>12</w:t>
            </w:r>
          </w:p>
        </w:tc>
      </w:tr>
      <w:tr w:rsidR="00986203" w:rsidRPr="00A1091B" w14:paraId="47E14E5D" w14:textId="77777777" w:rsidTr="00F208D4">
        <w:tc>
          <w:tcPr>
            <w:tcW w:w="1418" w:type="dxa"/>
            <w:shd w:val="clear" w:color="auto" w:fill="auto"/>
          </w:tcPr>
          <w:p w14:paraId="45C2D447"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5E5687C6" w14:textId="77777777" w:rsidR="00986203" w:rsidRDefault="00986203" w:rsidP="00F208D4">
            <w:pPr>
              <w:pStyle w:val="Default"/>
              <w:jc w:val="both"/>
              <w:rPr>
                <w:rFonts w:cs="Calibri"/>
                <w:sz w:val="18"/>
                <w:szCs w:val="20"/>
                <w:lang w:val="es-MX"/>
              </w:rPr>
            </w:pPr>
            <w:r>
              <w:rPr>
                <w:rFonts w:cs="Calibri"/>
                <w:sz w:val="18"/>
                <w:szCs w:val="20"/>
                <w:lang w:val="es-MX"/>
              </w:rPr>
              <w:t>01/05/05 a 31/05/05</w:t>
            </w:r>
          </w:p>
        </w:tc>
        <w:tc>
          <w:tcPr>
            <w:tcW w:w="1384" w:type="dxa"/>
            <w:shd w:val="clear" w:color="auto" w:fill="auto"/>
          </w:tcPr>
          <w:p w14:paraId="38A3AAEB"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79E0DA1A" w14:textId="77777777" w:rsidR="00986203" w:rsidRPr="000005F8" w:rsidRDefault="00986203" w:rsidP="00F208D4">
            <w:pPr>
              <w:pStyle w:val="Default"/>
              <w:jc w:val="both"/>
              <w:rPr>
                <w:rFonts w:cs="Calibri"/>
                <w:sz w:val="18"/>
                <w:szCs w:val="20"/>
                <w:lang w:val="es-MX"/>
              </w:rPr>
            </w:pPr>
            <w:r>
              <w:rPr>
                <w:rFonts w:cs="Calibri"/>
                <w:sz w:val="18"/>
                <w:szCs w:val="20"/>
                <w:lang w:val="es-MX"/>
              </w:rPr>
              <w:t>Prestar servicios de vigilancia en la I.E. Aquilino Bedoya de Pereira</w:t>
            </w:r>
          </w:p>
        </w:tc>
        <w:tc>
          <w:tcPr>
            <w:tcW w:w="851" w:type="dxa"/>
            <w:shd w:val="clear" w:color="auto" w:fill="auto"/>
          </w:tcPr>
          <w:p w14:paraId="421C0464" w14:textId="77777777" w:rsidR="00986203" w:rsidRDefault="00986203" w:rsidP="00F208D4">
            <w:pPr>
              <w:pStyle w:val="Default"/>
              <w:jc w:val="both"/>
              <w:rPr>
                <w:rFonts w:cs="Calibri"/>
                <w:sz w:val="18"/>
                <w:szCs w:val="20"/>
                <w:lang w:val="es-MX"/>
              </w:rPr>
            </w:pPr>
            <w:r>
              <w:rPr>
                <w:rFonts w:cs="Calibri"/>
                <w:sz w:val="18"/>
                <w:szCs w:val="20"/>
                <w:lang w:val="es-MX"/>
              </w:rPr>
              <w:t>13</w:t>
            </w:r>
          </w:p>
        </w:tc>
      </w:tr>
      <w:tr w:rsidR="00986203" w:rsidRPr="00A1091B" w14:paraId="75F73F17" w14:textId="77777777" w:rsidTr="00F208D4">
        <w:tc>
          <w:tcPr>
            <w:tcW w:w="1418" w:type="dxa"/>
            <w:shd w:val="clear" w:color="auto" w:fill="auto"/>
          </w:tcPr>
          <w:p w14:paraId="29881E0D"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65F5B183" w14:textId="77777777" w:rsidR="00986203" w:rsidRDefault="00986203" w:rsidP="00F208D4">
            <w:pPr>
              <w:pStyle w:val="Default"/>
              <w:jc w:val="both"/>
              <w:rPr>
                <w:rFonts w:cs="Calibri"/>
                <w:sz w:val="18"/>
                <w:szCs w:val="20"/>
                <w:lang w:val="es-MX"/>
              </w:rPr>
            </w:pPr>
            <w:r>
              <w:rPr>
                <w:rFonts w:cs="Calibri"/>
                <w:sz w:val="18"/>
                <w:szCs w:val="20"/>
                <w:lang w:val="es-MX"/>
              </w:rPr>
              <w:t>01/06/05 a 30/06/05</w:t>
            </w:r>
          </w:p>
        </w:tc>
        <w:tc>
          <w:tcPr>
            <w:tcW w:w="1384" w:type="dxa"/>
            <w:shd w:val="clear" w:color="auto" w:fill="auto"/>
          </w:tcPr>
          <w:p w14:paraId="1DA7D1CC"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4A284577" w14:textId="77777777" w:rsidR="00986203" w:rsidRPr="000005F8"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05FDD594" w14:textId="77777777" w:rsidR="00986203" w:rsidRDefault="00986203" w:rsidP="00F208D4">
            <w:pPr>
              <w:pStyle w:val="Default"/>
              <w:jc w:val="both"/>
              <w:rPr>
                <w:rFonts w:cs="Calibri"/>
                <w:sz w:val="18"/>
                <w:szCs w:val="20"/>
                <w:lang w:val="es-MX"/>
              </w:rPr>
            </w:pPr>
            <w:r>
              <w:rPr>
                <w:rFonts w:cs="Calibri"/>
                <w:sz w:val="18"/>
                <w:szCs w:val="20"/>
                <w:lang w:val="es-MX"/>
              </w:rPr>
              <w:t>14</w:t>
            </w:r>
          </w:p>
        </w:tc>
      </w:tr>
      <w:tr w:rsidR="00986203" w:rsidRPr="00A1091B" w14:paraId="379959D0" w14:textId="77777777" w:rsidTr="00F208D4">
        <w:tc>
          <w:tcPr>
            <w:tcW w:w="1418" w:type="dxa"/>
            <w:shd w:val="clear" w:color="auto" w:fill="auto"/>
          </w:tcPr>
          <w:p w14:paraId="293C5BA1"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0B93F626" w14:textId="77777777" w:rsidR="00986203" w:rsidRDefault="00986203" w:rsidP="00F208D4">
            <w:pPr>
              <w:pStyle w:val="Default"/>
              <w:jc w:val="both"/>
              <w:rPr>
                <w:rFonts w:cs="Calibri"/>
                <w:sz w:val="18"/>
                <w:szCs w:val="20"/>
                <w:lang w:val="es-MX"/>
              </w:rPr>
            </w:pPr>
            <w:r>
              <w:rPr>
                <w:rFonts w:cs="Calibri"/>
                <w:sz w:val="18"/>
                <w:szCs w:val="20"/>
                <w:lang w:val="es-MX"/>
              </w:rPr>
              <w:t>01/07/05 a 30/07/05</w:t>
            </w:r>
          </w:p>
        </w:tc>
        <w:tc>
          <w:tcPr>
            <w:tcW w:w="1384" w:type="dxa"/>
            <w:shd w:val="clear" w:color="auto" w:fill="auto"/>
          </w:tcPr>
          <w:p w14:paraId="4656CE4B"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0B34FFD2"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0B46D656" w14:textId="77777777" w:rsidR="00986203" w:rsidRDefault="00986203" w:rsidP="00F208D4">
            <w:pPr>
              <w:pStyle w:val="Default"/>
              <w:jc w:val="both"/>
              <w:rPr>
                <w:rFonts w:cs="Calibri"/>
                <w:sz w:val="18"/>
                <w:szCs w:val="20"/>
                <w:lang w:val="es-MX"/>
              </w:rPr>
            </w:pPr>
            <w:r>
              <w:rPr>
                <w:rFonts w:cs="Calibri"/>
                <w:sz w:val="18"/>
                <w:szCs w:val="20"/>
                <w:lang w:val="es-MX"/>
              </w:rPr>
              <w:t>15</w:t>
            </w:r>
          </w:p>
        </w:tc>
      </w:tr>
      <w:tr w:rsidR="00986203" w:rsidRPr="00A1091B" w14:paraId="03BCD8B9" w14:textId="77777777" w:rsidTr="00F208D4">
        <w:tc>
          <w:tcPr>
            <w:tcW w:w="1418" w:type="dxa"/>
            <w:shd w:val="clear" w:color="auto" w:fill="auto"/>
          </w:tcPr>
          <w:p w14:paraId="11175FBA"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48C009E8" w14:textId="77777777" w:rsidR="00986203" w:rsidRDefault="00986203" w:rsidP="00F208D4">
            <w:pPr>
              <w:pStyle w:val="Default"/>
              <w:jc w:val="both"/>
              <w:rPr>
                <w:rFonts w:cs="Calibri"/>
                <w:sz w:val="18"/>
                <w:szCs w:val="20"/>
                <w:lang w:val="es-MX"/>
              </w:rPr>
            </w:pPr>
            <w:r>
              <w:rPr>
                <w:rFonts w:cs="Calibri"/>
                <w:sz w:val="18"/>
                <w:szCs w:val="20"/>
                <w:lang w:val="es-MX"/>
              </w:rPr>
              <w:t>01/09/05 a 30/09/05</w:t>
            </w:r>
          </w:p>
        </w:tc>
        <w:tc>
          <w:tcPr>
            <w:tcW w:w="1384" w:type="dxa"/>
            <w:shd w:val="clear" w:color="auto" w:fill="auto"/>
          </w:tcPr>
          <w:p w14:paraId="0A48F0FC"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2B51B603" w14:textId="77777777" w:rsidR="00986203" w:rsidRDefault="00986203" w:rsidP="00F208D4">
            <w:pPr>
              <w:pStyle w:val="Default"/>
              <w:jc w:val="both"/>
              <w:rPr>
                <w:rFonts w:cs="Calibri"/>
                <w:i/>
                <w:sz w:val="18"/>
                <w:szCs w:val="20"/>
                <w:lang w:val="es-MX"/>
              </w:rPr>
            </w:pPr>
            <w:r>
              <w:rPr>
                <w:rFonts w:cs="Calibri"/>
                <w:i/>
                <w:sz w:val="18"/>
                <w:szCs w:val="20"/>
                <w:lang w:val="es-MX"/>
              </w:rPr>
              <w:t xml:space="preserve">Ibidem </w:t>
            </w:r>
          </w:p>
        </w:tc>
        <w:tc>
          <w:tcPr>
            <w:tcW w:w="851" w:type="dxa"/>
            <w:shd w:val="clear" w:color="auto" w:fill="auto"/>
          </w:tcPr>
          <w:p w14:paraId="78C048FC" w14:textId="77777777" w:rsidR="00986203" w:rsidRDefault="00986203" w:rsidP="00F208D4">
            <w:pPr>
              <w:pStyle w:val="Default"/>
              <w:jc w:val="both"/>
              <w:rPr>
                <w:rFonts w:cs="Calibri"/>
                <w:sz w:val="18"/>
                <w:szCs w:val="20"/>
                <w:lang w:val="es-MX"/>
              </w:rPr>
            </w:pPr>
            <w:r>
              <w:rPr>
                <w:rFonts w:cs="Calibri"/>
                <w:sz w:val="18"/>
                <w:szCs w:val="20"/>
                <w:lang w:val="es-MX"/>
              </w:rPr>
              <w:t>16</w:t>
            </w:r>
          </w:p>
        </w:tc>
      </w:tr>
      <w:tr w:rsidR="00986203" w:rsidRPr="00A1091B" w14:paraId="1BAAF382" w14:textId="77777777" w:rsidTr="00F208D4">
        <w:tc>
          <w:tcPr>
            <w:tcW w:w="1418" w:type="dxa"/>
            <w:shd w:val="clear" w:color="auto" w:fill="auto"/>
          </w:tcPr>
          <w:p w14:paraId="7ED2D758"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S/N</w:t>
            </w:r>
          </w:p>
        </w:tc>
        <w:tc>
          <w:tcPr>
            <w:tcW w:w="992" w:type="dxa"/>
            <w:shd w:val="clear" w:color="auto" w:fill="auto"/>
          </w:tcPr>
          <w:p w14:paraId="799C3643" w14:textId="77777777" w:rsidR="00986203" w:rsidRDefault="00986203" w:rsidP="00F208D4">
            <w:pPr>
              <w:pStyle w:val="Default"/>
              <w:jc w:val="both"/>
              <w:rPr>
                <w:rFonts w:cs="Calibri"/>
                <w:sz w:val="18"/>
                <w:szCs w:val="20"/>
                <w:lang w:val="es-MX"/>
              </w:rPr>
            </w:pPr>
            <w:r>
              <w:rPr>
                <w:rFonts w:cs="Calibri"/>
                <w:sz w:val="18"/>
                <w:szCs w:val="20"/>
                <w:lang w:val="es-MX"/>
              </w:rPr>
              <w:t>01/10/05 a 31/10/05</w:t>
            </w:r>
          </w:p>
        </w:tc>
        <w:tc>
          <w:tcPr>
            <w:tcW w:w="1384" w:type="dxa"/>
            <w:shd w:val="clear" w:color="auto" w:fill="auto"/>
          </w:tcPr>
          <w:p w14:paraId="78DAACBC"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7821A6FF"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3E108AD5" w14:textId="77777777" w:rsidR="00986203" w:rsidRDefault="00986203" w:rsidP="00F208D4">
            <w:pPr>
              <w:pStyle w:val="Default"/>
              <w:jc w:val="both"/>
              <w:rPr>
                <w:rFonts w:cs="Calibri"/>
                <w:sz w:val="18"/>
                <w:szCs w:val="20"/>
                <w:lang w:val="es-MX"/>
              </w:rPr>
            </w:pPr>
            <w:r>
              <w:rPr>
                <w:rFonts w:cs="Calibri"/>
                <w:sz w:val="18"/>
                <w:szCs w:val="20"/>
                <w:lang w:val="es-MX"/>
              </w:rPr>
              <w:t>17</w:t>
            </w:r>
          </w:p>
        </w:tc>
      </w:tr>
      <w:tr w:rsidR="00986203" w:rsidRPr="00A1091B" w14:paraId="54C43632" w14:textId="77777777" w:rsidTr="00F208D4">
        <w:tc>
          <w:tcPr>
            <w:tcW w:w="1418" w:type="dxa"/>
            <w:shd w:val="clear" w:color="auto" w:fill="auto"/>
          </w:tcPr>
          <w:p w14:paraId="084C8BCF"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 xml:space="preserve">OPS 67 </w:t>
            </w:r>
          </w:p>
        </w:tc>
        <w:tc>
          <w:tcPr>
            <w:tcW w:w="992" w:type="dxa"/>
            <w:shd w:val="clear" w:color="auto" w:fill="auto"/>
          </w:tcPr>
          <w:p w14:paraId="7B9C45E8" w14:textId="77777777" w:rsidR="00986203" w:rsidRDefault="00986203" w:rsidP="00F208D4">
            <w:pPr>
              <w:pStyle w:val="Default"/>
              <w:jc w:val="both"/>
              <w:rPr>
                <w:rFonts w:cs="Calibri"/>
                <w:sz w:val="18"/>
                <w:szCs w:val="20"/>
                <w:lang w:val="es-MX"/>
              </w:rPr>
            </w:pPr>
            <w:r>
              <w:rPr>
                <w:rFonts w:cs="Calibri"/>
                <w:sz w:val="18"/>
                <w:szCs w:val="20"/>
                <w:lang w:val="es-MX"/>
              </w:rPr>
              <w:t>01/11/05 a 31/12/05</w:t>
            </w:r>
          </w:p>
        </w:tc>
        <w:tc>
          <w:tcPr>
            <w:tcW w:w="1384" w:type="dxa"/>
            <w:shd w:val="clear" w:color="auto" w:fill="auto"/>
          </w:tcPr>
          <w:p w14:paraId="3532E0F3"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7BEC93EE"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3DF40081" w14:textId="77777777" w:rsidR="00986203" w:rsidRDefault="00986203" w:rsidP="00F208D4">
            <w:pPr>
              <w:pStyle w:val="Default"/>
              <w:jc w:val="both"/>
              <w:rPr>
                <w:rFonts w:cs="Calibri"/>
                <w:sz w:val="18"/>
                <w:szCs w:val="20"/>
                <w:lang w:val="es-MX"/>
              </w:rPr>
            </w:pPr>
            <w:r>
              <w:rPr>
                <w:rFonts w:cs="Calibri"/>
                <w:sz w:val="18"/>
                <w:szCs w:val="20"/>
                <w:lang w:val="es-MX"/>
              </w:rPr>
              <w:t>18</w:t>
            </w:r>
          </w:p>
        </w:tc>
      </w:tr>
      <w:tr w:rsidR="00986203" w:rsidRPr="00A1091B" w14:paraId="208FC724" w14:textId="77777777" w:rsidTr="00F208D4">
        <w:tc>
          <w:tcPr>
            <w:tcW w:w="1418" w:type="dxa"/>
            <w:shd w:val="clear" w:color="auto" w:fill="auto"/>
          </w:tcPr>
          <w:p w14:paraId="065FF422"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36</w:t>
            </w:r>
          </w:p>
        </w:tc>
        <w:tc>
          <w:tcPr>
            <w:tcW w:w="992" w:type="dxa"/>
            <w:shd w:val="clear" w:color="auto" w:fill="auto"/>
          </w:tcPr>
          <w:p w14:paraId="2A257945" w14:textId="77777777" w:rsidR="00986203" w:rsidRDefault="00986203" w:rsidP="00F208D4">
            <w:pPr>
              <w:pStyle w:val="Default"/>
              <w:jc w:val="both"/>
              <w:rPr>
                <w:rFonts w:cs="Calibri"/>
                <w:sz w:val="18"/>
                <w:szCs w:val="20"/>
                <w:lang w:val="es-MX"/>
              </w:rPr>
            </w:pPr>
            <w:r>
              <w:rPr>
                <w:rFonts w:cs="Calibri"/>
                <w:sz w:val="18"/>
                <w:szCs w:val="20"/>
                <w:lang w:val="es-MX"/>
              </w:rPr>
              <w:t>01/01/06 a 31/01/06</w:t>
            </w:r>
          </w:p>
        </w:tc>
        <w:tc>
          <w:tcPr>
            <w:tcW w:w="1384" w:type="dxa"/>
            <w:shd w:val="clear" w:color="auto" w:fill="auto"/>
          </w:tcPr>
          <w:p w14:paraId="7AAA1964"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6A9CFC8C"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2391845E" w14:textId="77777777" w:rsidR="00986203" w:rsidRDefault="00986203" w:rsidP="00F208D4">
            <w:pPr>
              <w:pStyle w:val="Default"/>
              <w:jc w:val="both"/>
              <w:rPr>
                <w:rFonts w:cs="Calibri"/>
                <w:sz w:val="18"/>
                <w:szCs w:val="20"/>
                <w:lang w:val="es-MX"/>
              </w:rPr>
            </w:pPr>
            <w:r>
              <w:rPr>
                <w:rFonts w:cs="Calibri"/>
                <w:sz w:val="18"/>
                <w:szCs w:val="20"/>
                <w:lang w:val="es-MX"/>
              </w:rPr>
              <w:t>19</w:t>
            </w:r>
          </w:p>
        </w:tc>
      </w:tr>
      <w:tr w:rsidR="00986203" w:rsidRPr="00A1091B" w14:paraId="3759E07D" w14:textId="77777777" w:rsidTr="00F208D4">
        <w:tc>
          <w:tcPr>
            <w:tcW w:w="1418" w:type="dxa"/>
            <w:shd w:val="clear" w:color="auto" w:fill="auto"/>
          </w:tcPr>
          <w:p w14:paraId="46D7845F"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65</w:t>
            </w:r>
          </w:p>
        </w:tc>
        <w:tc>
          <w:tcPr>
            <w:tcW w:w="992" w:type="dxa"/>
            <w:shd w:val="clear" w:color="auto" w:fill="auto"/>
          </w:tcPr>
          <w:p w14:paraId="54FE179D" w14:textId="77777777" w:rsidR="00986203" w:rsidRDefault="00986203" w:rsidP="00F208D4">
            <w:pPr>
              <w:pStyle w:val="Default"/>
              <w:jc w:val="both"/>
              <w:rPr>
                <w:rFonts w:cs="Calibri"/>
                <w:sz w:val="18"/>
                <w:szCs w:val="20"/>
                <w:lang w:val="es-MX"/>
              </w:rPr>
            </w:pPr>
            <w:r>
              <w:rPr>
                <w:rFonts w:cs="Calibri"/>
                <w:sz w:val="18"/>
                <w:szCs w:val="20"/>
                <w:lang w:val="es-MX"/>
              </w:rPr>
              <w:t>01/02/06 a 31/03/06</w:t>
            </w:r>
          </w:p>
        </w:tc>
        <w:tc>
          <w:tcPr>
            <w:tcW w:w="1384" w:type="dxa"/>
            <w:shd w:val="clear" w:color="auto" w:fill="auto"/>
          </w:tcPr>
          <w:p w14:paraId="32DCB97A" w14:textId="77777777" w:rsidR="00986203" w:rsidRDefault="00986203" w:rsidP="00F208D4">
            <w:pPr>
              <w:pStyle w:val="Default"/>
              <w:jc w:val="both"/>
              <w:rPr>
                <w:rFonts w:cs="Calibri"/>
                <w:sz w:val="18"/>
                <w:szCs w:val="20"/>
                <w:lang w:val="es-MX"/>
              </w:rPr>
            </w:pPr>
            <w:r>
              <w:rPr>
                <w:rFonts w:cs="Calibri"/>
                <w:sz w:val="18"/>
                <w:szCs w:val="20"/>
                <w:lang w:val="es-MX"/>
              </w:rPr>
              <w:t>$1.460.000</w:t>
            </w:r>
          </w:p>
        </w:tc>
        <w:tc>
          <w:tcPr>
            <w:tcW w:w="4144" w:type="dxa"/>
            <w:shd w:val="clear" w:color="auto" w:fill="auto"/>
          </w:tcPr>
          <w:p w14:paraId="58C4562F"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7F2B333E" w14:textId="77777777" w:rsidR="00986203" w:rsidRDefault="00986203" w:rsidP="00F208D4">
            <w:pPr>
              <w:pStyle w:val="Default"/>
              <w:jc w:val="both"/>
              <w:rPr>
                <w:rFonts w:cs="Calibri"/>
                <w:sz w:val="18"/>
                <w:szCs w:val="20"/>
                <w:lang w:val="es-MX"/>
              </w:rPr>
            </w:pPr>
            <w:r>
              <w:rPr>
                <w:rFonts w:cs="Calibri"/>
                <w:sz w:val="18"/>
                <w:szCs w:val="20"/>
                <w:lang w:val="es-MX"/>
              </w:rPr>
              <w:t>20</w:t>
            </w:r>
          </w:p>
        </w:tc>
      </w:tr>
      <w:tr w:rsidR="00986203" w:rsidRPr="00A1091B" w14:paraId="729981D6" w14:textId="77777777" w:rsidTr="00F208D4">
        <w:tc>
          <w:tcPr>
            <w:tcW w:w="1418" w:type="dxa"/>
            <w:shd w:val="clear" w:color="auto" w:fill="auto"/>
          </w:tcPr>
          <w:p w14:paraId="0E05E4C5"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OPS 62</w:t>
            </w:r>
          </w:p>
        </w:tc>
        <w:tc>
          <w:tcPr>
            <w:tcW w:w="992" w:type="dxa"/>
            <w:shd w:val="clear" w:color="auto" w:fill="auto"/>
          </w:tcPr>
          <w:p w14:paraId="13260660" w14:textId="77777777" w:rsidR="00986203" w:rsidRDefault="00986203" w:rsidP="00F208D4">
            <w:pPr>
              <w:pStyle w:val="Default"/>
              <w:jc w:val="both"/>
              <w:rPr>
                <w:rFonts w:cs="Calibri"/>
                <w:sz w:val="18"/>
                <w:szCs w:val="20"/>
                <w:lang w:val="es-MX"/>
              </w:rPr>
            </w:pPr>
            <w:r>
              <w:rPr>
                <w:rFonts w:cs="Calibri"/>
                <w:sz w:val="18"/>
                <w:szCs w:val="20"/>
                <w:lang w:val="es-MX"/>
              </w:rPr>
              <w:t>07/04/06 a 31/05/06</w:t>
            </w:r>
          </w:p>
        </w:tc>
        <w:tc>
          <w:tcPr>
            <w:tcW w:w="1384" w:type="dxa"/>
            <w:shd w:val="clear" w:color="auto" w:fill="auto"/>
          </w:tcPr>
          <w:p w14:paraId="34CF5C2E" w14:textId="77777777" w:rsidR="00986203" w:rsidRDefault="00986203" w:rsidP="00F208D4">
            <w:pPr>
              <w:pStyle w:val="Default"/>
              <w:jc w:val="both"/>
              <w:rPr>
                <w:rFonts w:cs="Calibri"/>
                <w:sz w:val="18"/>
                <w:szCs w:val="20"/>
                <w:lang w:val="es-MX"/>
              </w:rPr>
            </w:pPr>
            <w:r>
              <w:rPr>
                <w:rFonts w:cs="Calibri"/>
                <w:sz w:val="18"/>
                <w:szCs w:val="20"/>
                <w:lang w:val="es-MX"/>
              </w:rPr>
              <w:t>$1.460.000</w:t>
            </w:r>
          </w:p>
        </w:tc>
        <w:tc>
          <w:tcPr>
            <w:tcW w:w="4144" w:type="dxa"/>
            <w:shd w:val="clear" w:color="auto" w:fill="auto"/>
          </w:tcPr>
          <w:p w14:paraId="1210193F"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0EA532C6" w14:textId="77777777" w:rsidR="00986203" w:rsidRDefault="00986203" w:rsidP="00F208D4">
            <w:pPr>
              <w:pStyle w:val="Default"/>
              <w:jc w:val="both"/>
              <w:rPr>
                <w:rFonts w:cs="Calibri"/>
                <w:sz w:val="18"/>
                <w:szCs w:val="20"/>
                <w:lang w:val="es-MX"/>
              </w:rPr>
            </w:pPr>
            <w:r>
              <w:rPr>
                <w:rFonts w:cs="Calibri"/>
                <w:sz w:val="18"/>
                <w:szCs w:val="20"/>
                <w:lang w:val="es-MX"/>
              </w:rPr>
              <w:t>21</w:t>
            </w:r>
          </w:p>
        </w:tc>
      </w:tr>
      <w:tr w:rsidR="00986203" w:rsidRPr="00A1091B" w14:paraId="56EEFB2B" w14:textId="77777777" w:rsidTr="00F208D4">
        <w:tc>
          <w:tcPr>
            <w:tcW w:w="1418" w:type="dxa"/>
            <w:shd w:val="clear" w:color="auto" w:fill="auto"/>
          </w:tcPr>
          <w:p w14:paraId="0616D985"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CPS 62</w:t>
            </w:r>
          </w:p>
        </w:tc>
        <w:tc>
          <w:tcPr>
            <w:tcW w:w="992" w:type="dxa"/>
            <w:shd w:val="clear" w:color="auto" w:fill="auto"/>
          </w:tcPr>
          <w:p w14:paraId="35A370A6" w14:textId="77777777" w:rsidR="00986203" w:rsidRDefault="00986203" w:rsidP="00F208D4">
            <w:pPr>
              <w:pStyle w:val="Default"/>
              <w:jc w:val="both"/>
              <w:rPr>
                <w:rFonts w:cs="Calibri"/>
                <w:sz w:val="18"/>
                <w:szCs w:val="20"/>
                <w:lang w:val="es-MX"/>
              </w:rPr>
            </w:pPr>
            <w:r>
              <w:rPr>
                <w:rFonts w:cs="Calibri"/>
                <w:sz w:val="18"/>
                <w:szCs w:val="20"/>
                <w:lang w:val="es-MX"/>
              </w:rPr>
              <w:t>01/06/06 a 31/07/06</w:t>
            </w:r>
          </w:p>
        </w:tc>
        <w:tc>
          <w:tcPr>
            <w:tcW w:w="1384" w:type="dxa"/>
            <w:shd w:val="clear" w:color="auto" w:fill="auto"/>
          </w:tcPr>
          <w:p w14:paraId="5A256605" w14:textId="77777777" w:rsidR="00986203" w:rsidRDefault="00986203" w:rsidP="00F208D4">
            <w:pPr>
              <w:pStyle w:val="Default"/>
              <w:jc w:val="both"/>
              <w:rPr>
                <w:rFonts w:cs="Calibri"/>
                <w:sz w:val="18"/>
                <w:szCs w:val="20"/>
                <w:lang w:val="es-MX"/>
              </w:rPr>
            </w:pPr>
            <w:r>
              <w:rPr>
                <w:rFonts w:cs="Calibri"/>
                <w:sz w:val="18"/>
                <w:szCs w:val="20"/>
                <w:lang w:val="es-MX"/>
              </w:rPr>
              <w:t>$1.460.000 ($730.000 mensual)</w:t>
            </w:r>
          </w:p>
        </w:tc>
        <w:tc>
          <w:tcPr>
            <w:tcW w:w="4144" w:type="dxa"/>
            <w:shd w:val="clear" w:color="auto" w:fill="auto"/>
          </w:tcPr>
          <w:p w14:paraId="67C7C639"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760C74EF" w14:textId="77777777" w:rsidR="00986203" w:rsidRDefault="00986203" w:rsidP="00F208D4">
            <w:pPr>
              <w:pStyle w:val="Default"/>
              <w:jc w:val="both"/>
              <w:rPr>
                <w:rFonts w:cs="Calibri"/>
                <w:sz w:val="18"/>
                <w:szCs w:val="20"/>
                <w:lang w:val="es-MX"/>
              </w:rPr>
            </w:pPr>
            <w:r>
              <w:rPr>
                <w:rFonts w:cs="Calibri"/>
                <w:sz w:val="18"/>
                <w:szCs w:val="20"/>
                <w:lang w:val="es-MX"/>
              </w:rPr>
              <w:t>22</w:t>
            </w:r>
          </w:p>
        </w:tc>
      </w:tr>
      <w:tr w:rsidR="00986203" w:rsidRPr="00A1091B" w14:paraId="65F3353E" w14:textId="77777777" w:rsidTr="00F208D4">
        <w:tc>
          <w:tcPr>
            <w:tcW w:w="1418" w:type="dxa"/>
            <w:shd w:val="clear" w:color="auto" w:fill="auto"/>
          </w:tcPr>
          <w:p w14:paraId="292694B0"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CPS 64</w:t>
            </w:r>
          </w:p>
        </w:tc>
        <w:tc>
          <w:tcPr>
            <w:tcW w:w="992" w:type="dxa"/>
            <w:shd w:val="clear" w:color="auto" w:fill="auto"/>
          </w:tcPr>
          <w:p w14:paraId="4822E546" w14:textId="77777777" w:rsidR="00986203" w:rsidRDefault="00986203" w:rsidP="00F208D4">
            <w:pPr>
              <w:pStyle w:val="Default"/>
              <w:jc w:val="both"/>
              <w:rPr>
                <w:rFonts w:cs="Calibri"/>
                <w:sz w:val="18"/>
                <w:szCs w:val="20"/>
                <w:lang w:val="es-MX"/>
              </w:rPr>
            </w:pPr>
            <w:r>
              <w:rPr>
                <w:rFonts w:cs="Calibri"/>
                <w:sz w:val="18"/>
                <w:szCs w:val="20"/>
                <w:lang w:val="es-MX"/>
              </w:rPr>
              <w:t>01/08/06 a 31/08/06</w:t>
            </w:r>
          </w:p>
        </w:tc>
        <w:tc>
          <w:tcPr>
            <w:tcW w:w="1384" w:type="dxa"/>
            <w:shd w:val="clear" w:color="auto" w:fill="auto"/>
          </w:tcPr>
          <w:p w14:paraId="7DC29740" w14:textId="77777777" w:rsidR="00986203" w:rsidRDefault="00986203" w:rsidP="00F208D4">
            <w:pPr>
              <w:pStyle w:val="Default"/>
              <w:jc w:val="both"/>
              <w:rPr>
                <w:rFonts w:cs="Calibri"/>
                <w:sz w:val="18"/>
                <w:szCs w:val="20"/>
                <w:lang w:val="es-MX"/>
              </w:rPr>
            </w:pPr>
            <w:r>
              <w:rPr>
                <w:rFonts w:cs="Calibri"/>
                <w:sz w:val="18"/>
                <w:szCs w:val="20"/>
                <w:lang w:val="es-MX"/>
              </w:rPr>
              <w:t>$730.000</w:t>
            </w:r>
          </w:p>
        </w:tc>
        <w:tc>
          <w:tcPr>
            <w:tcW w:w="4144" w:type="dxa"/>
            <w:shd w:val="clear" w:color="auto" w:fill="auto"/>
          </w:tcPr>
          <w:p w14:paraId="2D3176E0"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5DAA3655" w14:textId="77777777" w:rsidR="00986203" w:rsidRDefault="00986203" w:rsidP="00F208D4">
            <w:pPr>
              <w:pStyle w:val="Default"/>
              <w:jc w:val="both"/>
              <w:rPr>
                <w:rFonts w:cs="Calibri"/>
                <w:sz w:val="18"/>
                <w:szCs w:val="20"/>
                <w:lang w:val="es-MX"/>
              </w:rPr>
            </w:pPr>
            <w:r>
              <w:rPr>
                <w:rFonts w:cs="Calibri"/>
                <w:sz w:val="18"/>
                <w:szCs w:val="20"/>
                <w:lang w:val="es-MX"/>
              </w:rPr>
              <w:t>23</w:t>
            </w:r>
          </w:p>
        </w:tc>
      </w:tr>
      <w:tr w:rsidR="00986203" w:rsidRPr="00A1091B" w14:paraId="1C97AF0A" w14:textId="77777777" w:rsidTr="00F208D4">
        <w:tc>
          <w:tcPr>
            <w:tcW w:w="1418" w:type="dxa"/>
            <w:shd w:val="clear" w:color="auto" w:fill="auto"/>
          </w:tcPr>
          <w:p w14:paraId="3E4E679C"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CPS 36</w:t>
            </w:r>
          </w:p>
        </w:tc>
        <w:tc>
          <w:tcPr>
            <w:tcW w:w="992" w:type="dxa"/>
            <w:shd w:val="clear" w:color="auto" w:fill="auto"/>
          </w:tcPr>
          <w:p w14:paraId="60E9AE93" w14:textId="77777777" w:rsidR="00986203" w:rsidRDefault="00986203" w:rsidP="00F208D4">
            <w:pPr>
              <w:pStyle w:val="Default"/>
              <w:jc w:val="both"/>
              <w:rPr>
                <w:rFonts w:cs="Calibri"/>
                <w:sz w:val="18"/>
                <w:szCs w:val="20"/>
                <w:lang w:val="es-MX"/>
              </w:rPr>
            </w:pPr>
            <w:r>
              <w:rPr>
                <w:rFonts w:cs="Calibri"/>
                <w:sz w:val="18"/>
                <w:szCs w:val="20"/>
                <w:lang w:val="es-MX"/>
              </w:rPr>
              <w:t>02/01/07 a 28/02/07</w:t>
            </w:r>
          </w:p>
        </w:tc>
        <w:tc>
          <w:tcPr>
            <w:tcW w:w="1384" w:type="dxa"/>
            <w:shd w:val="clear" w:color="auto" w:fill="auto"/>
          </w:tcPr>
          <w:p w14:paraId="7FDB349C" w14:textId="77777777" w:rsidR="00986203" w:rsidRDefault="00986203" w:rsidP="00F208D4">
            <w:pPr>
              <w:pStyle w:val="Default"/>
              <w:jc w:val="both"/>
              <w:rPr>
                <w:rFonts w:cs="Calibri"/>
                <w:sz w:val="18"/>
                <w:szCs w:val="20"/>
                <w:lang w:val="es-MX"/>
              </w:rPr>
            </w:pPr>
            <w:r>
              <w:rPr>
                <w:rFonts w:cs="Calibri"/>
                <w:sz w:val="18"/>
                <w:szCs w:val="20"/>
                <w:lang w:val="es-MX"/>
              </w:rPr>
              <w:t>$1.460.000 ($730.000 mensual)</w:t>
            </w:r>
          </w:p>
        </w:tc>
        <w:tc>
          <w:tcPr>
            <w:tcW w:w="4144" w:type="dxa"/>
            <w:shd w:val="clear" w:color="auto" w:fill="auto"/>
          </w:tcPr>
          <w:p w14:paraId="177E4481"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6216B7D7" w14:textId="77777777" w:rsidR="00986203" w:rsidRDefault="00986203" w:rsidP="00F208D4">
            <w:pPr>
              <w:pStyle w:val="Default"/>
              <w:jc w:val="both"/>
              <w:rPr>
                <w:rFonts w:cs="Calibri"/>
                <w:sz w:val="18"/>
                <w:szCs w:val="20"/>
                <w:lang w:val="es-MX"/>
              </w:rPr>
            </w:pPr>
            <w:r>
              <w:rPr>
                <w:rFonts w:cs="Calibri"/>
                <w:sz w:val="18"/>
                <w:szCs w:val="20"/>
                <w:lang w:val="es-MX"/>
              </w:rPr>
              <w:t>24</w:t>
            </w:r>
          </w:p>
        </w:tc>
      </w:tr>
      <w:tr w:rsidR="00986203" w:rsidRPr="00A1091B" w14:paraId="2B30EE98" w14:textId="77777777" w:rsidTr="00F208D4">
        <w:tc>
          <w:tcPr>
            <w:tcW w:w="1418" w:type="dxa"/>
            <w:shd w:val="clear" w:color="auto" w:fill="auto"/>
          </w:tcPr>
          <w:p w14:paraId="0222D6BF" w14:textId="77777777" w:rsidR="00986203" w:rsidRDefault="00986203" w:rsidP="00F208D4">
            <w:pPr>
              <w:pStyle w:val="Default"/>
              <w:tabs>
                <w:tab w:val="left" w:pos="1230"/>
              </w:tabs>
              <w:jc w:val="both"/>
              <w:rPr>
                <w:rFonts w:cs="Calibri"/>
                <w:sz w:val="18"/>
                <w:szCs w:val="20"/>
                <w:lang w:val="es-MX"/>
              </w:rPr>
            </w:pPr>
            <w:r>
              <w:rPr>
                <w:rFonts w:cs="Calibri"/>
                <w:sz w:val="18"/>
                <w:szCs w:val="20"/>
                <w:lang w:val="es-MX"/>
              </w:rPr>
              <w:t>CPS 536</w:t>
            </w:r>
          </w:p>
        </w:tc>
        <w:tc>
          <w:tcPr>
            <w:tcW w:w="992" w:type="dxa"/>
            <w:shd w:val="clear" w:color="auto" w:fill="auto"/>
          </w:tcPr>
          <w:p w14:paraId="0D951523" w14:textId="77777777" w:rsidR="00986203" w:rsidRDefault="00986203" w:rsidP="00F208D4">
            <w:pPr>
              <w:pStyle w:val="Default"/>
              <w:jc w:val="both"/>
              <w:rPr>
                <w:rFonts w:cs="Calibri"/>
                <w:sz w:val="18"/>
                <w:szCs w:val="20"/>
                <w:lang w:val="es-MX"/>
              </w:rPr>
            </w:pPr>
            <w:r>
              <w:rPr>
                <w:rFonts w:cs="Calibri"/>
                <w:sz w:val="18"/>
                <w:szCs w:val="20"/>
                <w:lang w:val="es-MX"/>
              </w:rPr>
              <w:t>01/03/07 a 30/04/07</w:t>
            </w:r>
          </w:p>
        </w:tc>
        <w:tc>
          <w:tcPr>
            <w:tcW w:w="1384" w:type="dxa"/>
            <w:shd w:val="clear" w:color="auto" w:fill="auto"/>
          </w:tcPr>
          <w:p w14:paraId="2B589897" w14:textId="77777777" w:rsidR="00986203" w:rsidRDefault="00986203" w:rsidP="00F208D4">
            <w:pPr>
              <w:pStyle w:val="Default"/>
              <w:jc w:val="both"/>
              <w:rPr>
                <w:rFonts w:cs="Calibri"/>
                <w:sz w:val="18"/>
                <w:szCs w:val="20"/>
                <w:lang w:val="es-MX"/>
              </w:rPr>
            </w:pPr>
            <w:r>
              <w:rPr>
                <w:rFonts w:cs="Calibri"/>
                <w:sz w:val="18"/>
                <w:szCs w:val="20"/>
                <w:lang w:val="es-MX"/>
              </w:rPr>
              <w:t>$1.533.000 ($766.500 mensual)</w:t>
            </w:r>
          </w:p>
        </w:tc>
        <w:tc>
          <w:tcPr>
            <w:tcW w:w="4144" w:type="dxa"/>
            <w:shd w:val="clear" w:color="auto" w:fill="auto"/>
          </w:tcPr>
          <w:p w14:paraId="00E29E2B" w14:textId="77777777" w:rsidR="00986203" w:rsidRDefault="00986203" w:rsidP="00F208D4">
            <w:pPr>
              <w:pStyle w:val="Default"/>
              <w:jc w:val="both"/>
              <w:rPr>
                <w:rFonts w:cs="Calibri"/>
                <w:i/>
                <w:sz w:val="18"/>
                <w:szCs w:val="20"/>
                <w:lang w:val="es-MX"/>
              </w:rPr>
            </w:pPr>
            <w:r>
              <w:rPr>
                <w:rFonts w:cs="Calibri"/>
                <w:i/>
                <w:sz w:val="18"/>
                <w:szCs w:val="20"/>
                <w:lang w:val="es-MX"/>
              </w:rPr>
              <w:t>Ibidem</w:t>
            </w:r>
          </w:p>
        </w:tc>
        <w:tc>
          <w:tcPr>
            <w:tcW w:w="851" w:type="dxa"/>
            <w:shd w:val="clear" w:color="auto" w:fill="auto"/>
          </w:tcPr>
          <w:p w14:paraId="10DA8BC6" w14:textId="77777777" w:rsidR="00986203" w:rsidRDefault="00986203" w:rsidP="00F208D4">
            <w:pPr>
              <w:pStyle w:val="Default"/>
              <w:jc w:val="both"/>
              <w:rPr>
                <w:rFonts w:cs="Calibri"/>
                <w:sz w:val="18"/>
                <w:szCs w:val="20"/>
                <w:lang w:val="es-MX"/>
              </w:rPr>
            </w:pPr>
            <w:r>
              <w:rPr>
                <w:rFonts w:cs="Calibri"/>
                <w:sz w:val="18"/>
                <w:szCs w:val="20"/>
                <w:lang w:val="es-MX"/>
              </w:rPr>
              <w:t>25</w:t>
            </w:r>
          </w:p>
        </w:tc>
      </w:tr>
    </w:tbl>
    <w:p w14:paraId="0F3DFD06"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58208910"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sidRPr="00F60C8A">
        <w:rPr>
          <w:rFonts w:ascii="Arial" w:hAnsi="Arial" w:cs="Calibri"/>
          <w:color w:val="000000"/>
          <w:sz w:val="24"/>
          <w:szCs w:val="26"/>
          <w:lang w:val="es-ES_tradnl" w:eastAsia="es-CO"/>
        </w:rPr>
        <w:t xml:space="preserve">De acuerdo </w:t>
      </w:r>
      <w:r>
        <w:rPr>
          <w:rFonts w:ascii="Arial" w:hAnsi="Arial" w:cs="Calibri"/>
          <w:color w:val="000000"/>
          <w:sz w:val="24"/>
          <w:szCs w:val="26"/>
          <w:lang w:val="es-ES_tradnl" w:eastAsia="es-CO"/>
        </w:rPr>
        <w:t xml:space="preserve">con la anterior contractual, para la Subsección, el señor Cardona Gómez demostró haber prestado sus servicios como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vigilante–celador</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 xml:space="preserve"> al municipio de Pereira, en los siguientes periodos: </w:t>
      </w:r>
    </w:p>
    <w:p w14:paraId="7336FDA5"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986203" w:rsidRPr="003661F2" w14:paraId="5F56626E" w14:textId="77777777" w:rsidTr="00F208D4">
        <w:tc>
          <w:tcPr>
            <w:tcW w:w="8980" w:type="dxa"/>
            <w:shd w:val="clear" w:color="auto" w:fill="auto"/>
          </w:tcPr>
          <w:p w14:paraId="1FAD8866"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16 de septiembre al 9 de diciembre de 2002; </w:t>
            </w:r>
          </w:p>
        </w:tc>
      </w:tr>
      <w:tr w:rsidR="00986203" w:rsidRPr="003661F2" w14:paraId="12A64EB8" w14:textId="77777777" w:rsidTr="00F208D4">
        <w:tc>
          <w:tcPr>
            <w:tcW w:w="8980" w:type="dxa"/>
            <w:shd w:val="clear" w:color="auto" w:fill="auto"/>
          </w:tcPr>
          <w:p w14:paraId="100B0AB4"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del 29 de enero al 11 de abril de 2003;</w:t>
            </w:r>
          </w:p>
        </w:tc>
      </w:tr>
      <w:tr w:rsidR="00986203" w:rsidRPr="003661F2" w14:paraId="13B78B66" w14:textId="77777777" w:rsidTr="00F208D4">
        <w:tc>
          <w:tcPr>
            <w:tcW w:w="8980" w:type="dxa"/>
            <w:shd w:val="clear" w:color="auto" w:fill="auto"/>
          </w:tcPr>
          <w:p w14:paraId="1126AC95"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31 de marzo al 30 de abril de 2004; </w:t>
            </w:r>
          </w:p>
        </w:tc>
      </w:tr>
      <w:tr w:rsidR="00986203" w:rsidRPr="003661F2" w14:paraId="51545534" w14:textId="77777777" w:rsidTr="00F208D4">
        <w:tc>
          <w:tcPr>
            <w:tcW w:w="8980" w:type="dxa"/>
            <w:shd w:val="clear" w:color="auto" w:fill="auto"/>
          </w:tcPr>
          <w:p w14:paraId="036B9589"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1.º de mayo y el 30 de junio de 2004; </w:t>
            </w:r>
          </w:p>
        </w:tc>
      </w:tr>
      <w:tr w:rsidR="00986203" w:rsidRPr="003661F2" w14:paraId="09519B9F" w14:textId="77777777" w:rsidTr="00F208D4">
        <w:tc>
          <w:tcPr>
            <w:tcW w:w="8980" w:type="dxa"/>
            <w:shd w:val="clear" w:color="auto" w:fill="auto"/>
          </w:tcPr>
          <w:p w14:paraId="2B557AB7"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1.º de octubre de 2004 al 28 de febrero de 2005; </w:t>
            </w:r>
          </w:p>
        </w:tc>
      </w:tr>
      <w:tr w:rsidR="00986203" w:rsidRPr="003661F2" w14:paraId="17A1E273" w14:textId="77777777" w:rsidTr="00F208D4">
        <w:tc>
          <w:tcPr>
            <w:tcW w:w="8980" w:type="dxa"/>
            <w:shd w:val="clear" w:color="auto" w:fill="auto"/>
          </w:tcPr>
          <w:p w14:paraId="1ACBCDC6"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1.º de mayo de 2005 al 30 de julio de 2005; </w:t>
            </w:r>
          </w:p>
        </w:tc>
      </w:tr>
      <w:tr w:rsidR="00986203" w:rsidRPr="003661F2" w14:paraId="171FABE2" w14:textId="77777777" w:rsidTr="00F208D4">
        <w:tc>
          <w:tcPr>
            <w:tcW w:w="8980" w:type="dxa"/>
            <w:shd w:val="clear" w:color="auto" w:fill="auto"/>
          </w:tcPr>
          <w:p w14:paraId="38790E20"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1.º de septiembre de 2005 al 31 de marzo de 2006; </w:t>
            </w:r>
          </w:p>
        </w:tc>
      </w:tr>
      <w:tr w:rsidR="00986203" w:rsidRPr="003661F2" w14:paraId="02B88F0E" w14:textId="77777777" w:rsidTr="00F208D4">
        <w:tc>
          <w:tcPr>
            <w:tcW w:w="8980" w:type="dxa"/>
            <w:shd w:val="clear" w:color="auto" w:fill="auto"/>
          </w:tcPr>
          <w:p w14:paraId="3511B0CE"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7 de abril al 31 de agosto de 2006 y; </w:t>
            </w:r>
          </w:p>
        </w:tc>
      </w:tr>
      <w:tr w:rsidR="00986203" w:rsidRPr="003661F2" w14:paraId="355A3F1A" w14:textId="77777777" w:rsidTr="00F208D4">
        <w:tc>
          <w:tcPr>
            <w:tcW w:w="8980" w:type="dxa"/>
            <w:shd w:val="clear" w:color="auto" w:fill="auto"/>
          </w:tcPr>
          <w:p w14:paraId="7D54B2BF"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lastRenderedPageBreak/>
              <w:t>del 2 de enero al 30 de abril de 2007.</w:t>
            </w:r>
          </w:p>
        </w:tc>
      </w:tr>
    </w:tbl>
    <w:p w14:paraId="6233A0A2"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71A65F09"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Adicionalmente prestó servicios como auxiliar de servicios generales por los siguientes lapsos: </w:t>
      </w:r>
    </w:p>
    <w:p w14:paraId="1698C399"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986203" w:rsidRPr="003661F2" w14:paraId="4697890C" w14:textId="77777777" w:rsidTr="00F208D4">
        <w:tc>
          <w:tcPr>
            <w:tcW w:w="8980" w:type="dxa"/>
            <w:shd w:val="clear" w:color="auto" w:fill="auto"/>
          </w:tcPr>
          <w:p w14:paraId="7D948AA3"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21 de abril de 2003 al 4 de julio de 2003; </w:t>
            </w:r>
          </w:p>
        </w:tc>
      </w:tr>
      <w:tr w:rsidR="00986203" w:rsidRPr="003661F2" w14:paraId="222FBDEC" w14:textId="77777777" w:rsidTr="00F208D4">
        <w:tc>
          <w:tcPr>
            <w:tcW w:w="8980" w:type="dxa"/>
            <w:shd w:val="clear" w:color="auto" w:fill="auto"/>
          </w:tcPr>
          <w:p w14:paraId="3E7178B0"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21 de julio de 2003 al 20 de agosto de la misma anualidad; </w:t>
            </w:r>
          </w:p>
        </w:tc>
      </w:tr>
      <w:tr w:rsidR="00986203" w:rsidRPr="003661F2" w14:paraId="3AD59018" w14:textId="77777777" w:rsidTr="00F208D4">
        <w:tc>
          <w:tcPr>
            <w:tcW w:w="8980" w:type="dxa"/>
            <w:shd w:val="clear" w:color="auto" w:fill="auto"/>
          </w:tcPr>
          <w:p w14:paraId="1C95D33D"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1.º de noviembre al 12 de diciembre de 2003 y; </w:t>
            </w:r>
          </w:p>
        </w:tc>
      </w:tr>
      <w:tr w:rsidR="00986203" w:rsidRPr="003661F2" w14:paraId="2EA6B261" w14:textId="77777777" w:rsidTr="00F208D4">
        <w:tc>
          <w:tcPr>
            <w:tcW w:w="8980" w:type="dxa"/>
            <w:shd w:val="clear" w:color="auto" w:fill="auto"/>
          </w:tcPr>
          <w:p w14:paraId="2E05C6C1" w14:textId="77777777" w:rsidR="00986203" w:rsidRPr="003661F2" w:rsidRDefault="00986203" w:rsidP="00F208D4">
            <w:pPr>
              <w:tabs>
                <w:tab w:val="left" w:pos="-720"/>
                <w:tab w:val="left" w:pos="397"/>
              </w:tabs>
              <w:suppressAutoHyphens/>
              <w:jc w:val="both"/>
              <w:rPr>
                <w:rFonts w:ascii="Arial" w:hAnsi="Arial" w:cs="Calibri"/>
                <w:color w:val="000000"/>
                <w:lang w:val="es-ES_tradnl" w:eastAsia="es-CO"/>
              </w:rPr>
            </w:pPr>
            <w:r w:rsidRPr="003661F2">
              <w:rPr>
                <w:rFonts w:ascii="Arial" w:hAnsi="Arial" w:cs="Calibri"/>
                <w:color w:val="000000"/>
                <w:lang w:val="es-ES_tradnl" w:eastAsia="es-CO"/>
              </w:rPr>
              <w:t xml:space="preserve">del 15 al 31 de diciembre de 2003. </w:t>
            </w:r>
          </w:p>
        </w:tc>
      </w:tr>
    </w:tbl>
    <w:p w14:paraId="4C160C07"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p>
    <w:p w14:paraId="04D84BC1" w14:textId="77777777" w:rsidR="00986203" w:rsidRDefault="00986203" w:rsidP="00986203">
      <w:pPr>
        <w:pStyle w:val="Default"/>
        <w:jc w:val="both"/>
        <w:rPr>
          <w:rFonts w:cs="Calibri"/>
          <w:szCs w:val="26"/>
          <w:lang w:val="es-MX"/>
        </w:rPr>
      </w:pPr>
      <w:r>
        <w:rPr>
          <w:rFonts w:cs="Calibri"/>
          <w:szCs w:val="26"/>
          <w:lang w:val="es-ES_tradnl"/>
        </w:rPr>
        <w:t xml:space="preserve">Definido lo anterior, </w:t>
      </w:r>
      <w:r>
        <w:rPr>
          <w:rFonts w:cs="Calibri"/>
          <w:szCs w:val="26"/>
          <w:lang w:val="es-MX"/>
        </w:rPr>
        <w:t xml:space="preserve">para la Subsección, el demandante </w:t>
      </w:r>
      <w:r w:rsidRPr="008A4158">
        <w:rPr>
          <w:rFonts w:cs="Calibri"/>
          <w:szCs w:val="26"/>
          <w:u w:val="single"/>
          <w:lang w:val="es-MX"/>
        </w:rPr>
        <w:t>prestó de forma personal sus servicios</w:t>
      </w:r>
      <w:r>
        <w:rPr>
          <w:rFonts w:cs="Calibri"/>
          <w:szCs w:val="26"/>
          <w:lang w:val="es-MX"/>
        </w:rPr>
        <w:t xml:space="preserve"> como </w:t>
      </w:r>
      <w:r>
        <w:rPr>
          <w:szCs w:val="26"/>
          <w:lang w:val="es-MX"/>
        </w:rPr>
        <w:t>«</w:t>
      </w:r>
      <w:r>
        <w:rPr>
          <w:rFonts w:cs="Calibri"/>
          <w:szCs w:val="26"/>
          <w:lang w:val="es-MX"/>
        </w:rPr>
        <w:t>celador - conserje</w:t>
      </w:r>
      <w:r>
        <w:rPr>
          <w:szCs w:val="26"/>
          <w:lang w:val="es-MX"/>
        </w:rPr>
        <w:t>»</w:t>
      </w:r>
      <w:r>
        <w:rPr>
          <w:rFonts w:cs="Calibri"/>
          <w:szCs w:val="26"/>
          <w:lang w:val="es-MX"/>
        </w:rPr>
        <w:t xml:space="preserve"> y como auxiliar de servicios generales al municipio de Pereira en los periodos arriba indicados, de acuerdo con los contratos de prestación de servicios que tienen como característica ser </w:t>
      </w:r>
      <w:r w:rsidRPr="007D196D">
        <w:rPr>
          <w:rFonts w:cs="Calibri"/>
          <w:i/>
          <w:szCs w:val="26"/>
          <w:lang w:val="es-MX"/>
        </w:rPr>
        <w:t xml:space="preserve">intuito </w:t>
      </w:r>
      <w:proofErr w:type="spellStart"/>
      <w:r w:rsidRPr="007D196D">
        <w:rPr>
          <w:rFonts w:cs="Calibri"/>
          <w:i/>
          <w:szCs w:val="26"/>
          <w:lang w:val="es-MX"/>
        </w:rPr>
        <w:t>personae</w:t>
      </w:r>
      <w:proofErr w:type="spellEnd"/>
      <w:r>
        <w:rPr>
          <w:rFonts w:cs="Calibri"/>
          <w:i/>
          <w:szCs w:val="26"/>
          <w:lang w:val="es-MX"/>
        </w:rPr>
        <w:t>.</w:t>
      </w:r>
      <w:r w:rsidRPr="007D196D">
        <w:rPr>
          <w:rFonts w:cs="Calibri"/>
          <w:szCs w:val="26"/>
          <w:lang w:val="es-MX"/>
        </w:rPr>
        <w:t xml:space="preserve"> </w:t>
      </w:r>
    </w:p>
    <w:p w14:paraId="78DECB1B" w14:textId="77777777" w:rsidR="00986203" w:rsidRPr="001E75F5" w:rsidRDefault="00986203" w:rsidP="00986203">
      <w:pPr>
        <w:pStyle w:val="Default"/>
        <w:jc w:val="both"/>
        <w:rPr>
          <w:rFonts w:cs="Calibri"/>
          <w:szCs w:val="26"/>
          <w:lang w:val="es-MX"/>
        </w:rPr>
      </w:pPr>
    </w:p>
    <w:p w14:paraId="1622BA28" w14:textId="77777777" w:rsidR="00986203" w:rsidRPr="001E75F5" w:rsidRDefault="00986203" w:rsidP="00986203">
      <w:pPr>
        <w:pStyle w:val="Default"/>
        <w:jc w:val="both"/>
        <w:rPr>
          <w:rFonts w:cs="Calibri"/>
          <w:szCs w:val="26"/>
          <w:lang w:val="es-MX"/>
        </w:rPr>
      </w:pPr>
      <w:r w:rsidRPr="001E75F5">
        <w:rPr>
          <w:rFonts w:cs="Calibri"/>
          <w:szCs w:val="26"/>
          <w:lang w:val="es-MX"/>
        </w:rPr>
        <w:t xml:space="preserve">Frente a la </w:t>
      </w:r>
      <w:r w:rsidRPr="007A7C5D">
        <w:rPr>
          <w:rFonts w:cs="Calibri"/>
          <w:szCs w:val="26"/>
          <w:u w:val="single"/>
          <w:lang w:val="es-MX"/>
        </w:rPr>
        <w:t>remuneración</w:t>
      </w:r>
      <w:r w:rsidRPr="001E75F5">
        <w:rPr>
          <w:rFonts w:cs="Calibri"/>
          <w:szCs w:val="26"/>
          <w:lang w:val="es-MX"/>
        </w:rPr>
        <w:t>, advierte la Corporación que</w:t>
      </w:r>
      <w:r>
        <w:rPr>
          <w:rFonts w:cs="Calibri"/>
          <w:szCs w:val="26"/>
          <w:lang w:val="es-MX"/>
        </w:rPr>
        <w:t>, pese a no obrar pruebas en el expediente de los pagos efectuados, entre el</w:t>
      </w:r>
      <w:r w:rsidRPr="001E75F5">
        <w:rPr>
          <w:rFonts w:cs="Calibri"/>
          <w:szCs w:val="26"/>
          <w:lang w:val="es-MX"/>
        </w:rPr>
        <w:t xml:space="preserve"> señor </w:t>
      </w:r>
      <w:r>
        <w:rPr>
          <w:rFonts w:cs="Calibri"/>
          <w:szCs w:val="26"/>
          <w:lang w:val="es-MX"/>
        </w:rPr>
        <w:t>Gilberto Cardona Gómez</w:t>
      </w:r>
      <w:r w:rsidRPr="001E75F5">
        <w:rPr>
          <w:rFonts w:cs="Calibri"/>
          <w:szCs w:val="26"/>
          <w:lang w:val="es-MX"/>
        </w:rPr>
        <w:t xml:space="preserve"> </w:t>
      </w:r>
      <w:r>
        <w:rPr>
          <w:rFonts w:cs="Calibri"/>
          <w:szCs w:val="26"/>
          <w:lang w:val="es-MX"/>
        </w:rPr>
        <w:t>y el municipio de Pereira se pactó el pago de sumas mensuales por concepto de honorarios e</w:t>
      </w:r>
      <w:r w:rsidRPr="001E75F5">
        <w:rPr>
          <w:rFonts w:cs="Calibri"/>
          <w:szCs w:val="26"/>
          <w:lang w:val="es-MX"/>
        </w:rPr>
        <w:t xml:space="preserve">n los respectivos contratos </w:t>
      </w:r>
      <w:r>
        <w:rPr>
          <w:rFonts w:cs="Calibri"/>
          <w:szCs w:val="26"/>
          <w:lang w:val="es-MX"/>
        </w:rPr>
        <w:t xml:space="preserve">y órdenes </w:t>
      </w:r>
      <w:r w:rsidRPr="001E75F5">
        <w:rPr>
          <w:rFonts w:cs="Calibri"/>
          <w:szCs w:val="26"/>
          <w:lang w:val="es-MX"/>
        </w:rPr>
        <w:t>de prestación de servicios</w:t>
      </w:r>
      <w:r>
        <w:rPr>
          <w:rFonts w:cs="Calibri"/>
          <w:szCs w:val="26"/>
          <w:lang w:val="es-MX"/>
        </w:rPr>
        <w:t>, punto que tampoco fue controvertido por la parte demandada</w:t>
      </w:r>
      <w:r w:rsidRPr="001E75F5">
        <w:rPr>
          <w:rFonts w:cs="Calibri"/>
          <w:szCs w:val="26"/>
          <w:lang w:val="es-MX"/>
        </w:rPr>
        <w:t xml:space="preserve">. </w:t>
      </w:r>
    </w:p>
    <w:p w14:paraId="4D4C4102" w14:textId="77777777" w:rsidR="00986203" w:rsidRPr="00FC3D37" w:rsidRDefault="00986203" w:rsidP="00986203">
      <w:pPr>
        <w:tabs>
          <w:tab w:val="left" w:pos="-720"/>
          <w:tab w:val="left" w:pos="397"/>
        </w:tabs>
        <w:suppressAutoHyphens/>
        <w:jc w:val="both"/>
        <w:rPr>
          <w:rFonts w:ascii="Arial" w:hAnsi="Arial" w:cs="Calibri"/>
          <w:color w:val="000000"/>
          <w:sz w:val="24"/>
          <w:szCs w:val="26"/>
          <w:lang w:val="es-MX" w:eastAsia="es-CO"/>
        </w:rPr>
      </w:pPr>
    </w:p>
    <w:p w14:paraId="0166D793"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Ahora bien, frente al tercer elemento de la relación laboral, esto es el de </w:t>
      </w:r>
      <w:r w:rsidRPr="00A7597D">
        <w:rPr>
          <w:rFonts w:ascii="Arial" w:hAnsi="Arial" w:cs="Calibri"/>
          <w:color w:val="000000"/>
          <w:sz w:val="24"/>
          <w:szCs w:val="26"/>
          <w:u w:val="single"/>
          <w:lang w:val="es-ES_tradnl" w:eastAsia="es-CO"/>
        </w:rPr>
        <w:t>subordinación y dependencia continuada</w:t>
      </w:r>
      <w:r>
        <w:rPr>
          <w:rFonts w:ascii="Arial" w:hAnsi="Arial" w:cs="Calibri"/>
          <w:color w:val="000000"/>
          <w:sz w:val="24"/>
          <w:szCs w:val="26"/>
          <w:lang w:val="es-ES_tradnl" w:eastAsia="es-CO"/>
        </w:rPr>
        <w:t xml:space="preserve"> se tiene que, examinadas las funciones asignadas al demandante se encuentran, entre otras, las siguientes: i) vigilar los bienes muebles e inmuebles del establecimiento educativo; ii) apoyar el control de acceso y salida del personal de educandos, docentes, personal administrativo.</w:t>
      </w:r>
      <w:r>
        <w:rPr>
          <w:rStyle w:val="Refdenotaalpie"/>
          <w:rFonts w:cs="Calibri"/>
          <w:color w:val="000000"/>
          <w:szCs w:val="26"/>
          <w:lang w:val="es-ES_tradnl" w:eastAsia="es-CO"/>
        </w:rPr>
        <w:footnoteReference w:id="30"/>
      </w:r>
      <w:r>
        <w:rPr>
          <w:rFonts w:ascii="Arial" w:hAnsi="Arial" w:cs="Calibri"/>
          <w:color w:val="000000"/>
          <w:sz w:val="24"/>
          <w:szCs w:val="26"/>
          <w:lang w:val="es-ES_tradnl" w:eastAsia="es-CO"/>
        </w:rPr>
        <w:t xml:space="preserve"> </w:t>
      </w:r>
    </w:p>
    <w:p w14:paraId="6168E0D1" w14:textId="77777777" w:rsidR="00986203" w:rsidRDefault="00986203" w:rsidP="00986203">
      <w:pPr>
        <w:pStyle w:val="Default"/>
        <w:jc w:val="both"/>
        <w:rPr>
          <w:rFonts w:cs="Calibri"/>
          <w:szCs w:val="26"/>
          <w:lang w:val="es-ES_tradnl"/>
        </w:rPr>
      </w:pPr>
    </w:p>
    <w:p w14:paraId="0F859788" w14:textId="77777777" w:rsidR="00986203" w:rsidRDefault="00986203" w:rsidP="00986203">
      <w:pPr>
        <w:pStyle w:val="Default"/>
        <w:jc w:val="both"/>
        <w:rPr>
          <w:rFonts w:cs="Calibri"/>
          <w:szCs w:val="26"/>
          <w:lang w:val="es-ES_tradnl"/>
        </w:rPr>
      </w:pPr>
      <w:r>
        <w:rPr>
          <w:rFonts w:cs="Calibri"/>
          <w:szCs w:val="26"/>
          <w:lang w:val="es-ES_tradnl"/>
        </w:rPr>
        <w:t>Para el efecto, los testigos oídos en el proceso indicaron lo siguiente</w:t>
      </w:r>
      <w:r>
        <w:rPr>
          <w:rStyle w:val="Refdenotaalpie"/>
          <w:rFonts w:cs="Calibri"/>
          <w:szCs w:val="26"/>
          <w:lang w:val="es-ES_tradnl"/>
        </w:rPr>
        <w:footnoteReference w:id="31"/>
      </w:r>
      <w:r>
        <w:rPr>
          <w:rFonts w:cs="Calibri"/>
          <w:szCs w:val="26"/>
          <w:lang w:val="es-ES_tradnl"/>
        </w:rPr>
        <w:t xml:space="preserve">: </w:t>
      </w:r>
    </w:p>
    <w:p w14:paraId="1313070A" w14:textId="77777777" w:rsidR="00986203" w:rsidRDefault="00986203" w:rsidP="00986203">
      <w:pPr>
        <w:pStyle w:val="Default"/>
        <w:jc w:val="both"/>
        <w:rPr>
          <w:rFonts w:cs="Calibri"/>
          <w:szCs w:val="26"/>
          <w:lang w:val="es-ES_tradnl"/>
        </w:rPr>
      </w:pPr>
    </w:p>
    <w:p w14:paraId="5C01BACF" w14:textId="77777777" w:rsidR="00986203" w:rsidRDefault="00986203" w:rsidP="00986203">
      <w:pPr>
        <w:pStyle w:val="Default"/>
        <w:jc w:val="both"/>
        <w:rPr>
          <w:rFonts w:cs="Calibri"/>
          <w:szCs w:val="26"/>
          <w:lang w:val="es-ES_tradnl"/>
        </w:rPr>
      </w:pPr>
      <w:r>
        <w:rPr>
          <w:rFonts w:cs="Calibri"/>
          <w:szCs w:val="26"/>
          <w:lang w:val="es-ES_tradnl"/>
        </w:rPr>
        <w:t>En primer lugar, el señor Wilson Forero sostuvo:</w:t>
      </w:r>
    </w:p>
    <w:p w14:paraId="49688F89" w14:textId="77777777" w:rsidR="00986203" w:rsidRDefault="00986203" w:rsidP="00986203">
      <w:pPr>
        <w:pStyle w:val="Default"/>
        <w:jc w:val="both"/>
        <w:rPr>
          <w:rFonts w:cs="Calibri"/>
          <w:szCs w:val="26"/>
          <w:lang w:val="es-ES_tradnl"/>
        </w:rPr>
      </w:pPr>
    </w:p>
    <w:p w14:paraId="4B5749AB" w14:textId="77777777" w:rsidR="00986203" w:rsidRPr="00213E4B" w:rsidRDefault="00986203" w:rsidP="00986203">
      <w:pPr>
        <w:ind w:left="708"/>
        <w:jc w:val="both"/>
        <w:rPr>
          <w:rFonts w:ascii="Arial" w:hAnsi="Arial" w:cs="Arial"/>
          <w:color w:val="222222"/>
          <w:szCs w:val="19"/>
          <w:shd w:val="clear" w:color="auto" w:fill="FFFFFF"/>
        </w:rPr>
      </w:pPr>
      <w:r w:rsidRPr="00213E4B">
        <w:rPr>
          <w:rFonts w:ascii="Arial" w:hAnsi="Arial" w:cs="Arial"/>
          <w:color w:val="222222"/>
          <w:szCs w:val="19"/>
          <w:shd w:val="clear" w:color="auto" w:fill="FFFFFF"/>
        </w:rPr>
        <w:t>«[…]</w:t>
      </w:r>
      <w:r w:rsidRPr="00213E4B">
        <w:rPr>
          <w:rFonts w:ascii="Arial" w:hAnsi="Arial" w:cs="Arial"/>
          <w:b/>
          <w:color w:val="222222"/>
          <w:szCs w:val="19"/>
          <w:shd w:val="clear" w:color="auto" w:fill="FFFFFF"/>
        </w:rPr>
        <w:t xml:space="preserve"> Preguntado: ¿</w:t>
      </w:r>
      <w:r w:rsidRPr="00213E4B">
        <w:rPr>
          <w:rFonts w:ascii="Arial" w:hAnsi="Arial" w:cs="Arial"/>
          <w:color w:val="222222"/>
          <w:szCs w:val="19"/>
          <w:shd w:val="clear" w:color="auto" w:fill="FFFFFF"/>
        </w:rPr>
        <w:t xml:space="preserve">Tiene usted una relación contractual con el municipio de Pereira o una relación de amistad o parentesco con el señor Gilberto Cardona Gómez?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De amistad.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Con el municipio tiene alguna relación? </w:t>
      </w:r>
      <w:r w:rsidRPr="00213E4B">
        <w:rPr>
          <w:rFonts w:ascii="Arial" w:hAnsi="Arial" w:cs="Arial"/>
          <w:b/>
          <w:color w:val="222222"/>
          <w:szCs w:val="19"/>
          <w:shd w:val="clear" w:color="auto" w:fill="FFFFFF"/>
        </w:rPr>
        <w:t>Contestó:</w:t>
      </w:r>
      <w:r w:rsidRPr="00213E4B">
        <w:rPr>
          <w:rFonts w:ascii="Arial" w:hAnsi="Arial" w:cs="Arial"/>
          <w:color w:val="222222"/>
          <w:szCs w:val="19"/>
          <w:shd w:val="clear" w:color="auto" w:fill="FFFFFF"/>
        </w:rPr>
        <w:t xml:space="preserve"> En estos momentos no. </w:t>
      </w:r>
      <w:r w:rsidRPr="00213E4B">
        <w:rPr>
          <w:rFonts w:ascii="Arial" w:hAnsi="Arial" w:cs="Arial"/>
          <w:b/>
          <w:color w:val="222222"/>
          <w:szCs w:val="19"/>
          <w:shd w:val="clear" w:color="auto" w:fill="FFFFFF"/>
        </w:rPr>
        <w:t xml:space="preserve">Preguntado: </w:t>
      </w:r>
      <w:r w:rsidRPr="00213E4B">
        <w:rPr>
          <w:rFonts w:ascii="Arial" w:hAnsi="Arial" w:cs="Arial"/>
          <w:color w:val="222222"/>
          <w:szCs w:val="19"/>
          <w:shd w:val="clear" w:color="auto" w:fill="FFFFFF"/>
        </w:rPr>
        <w:t xml:space="preserve">Le pongo en conocimiento que el señor Gilberto Cardona Gómez demanda al municipio de Pereira en procura del pago de unas prestaciones que él aduce se le adeudan por virtud de unos contratos que celebró con dicho municipio. Entonces pretende la nulidad de un acto administrativo que le negó el pago, reconocimiento y pago de esas prestaciones. Teniendo en cuenta entonces este antecedente que le acabo de poner en conocimiento, le solicito a usted que haga un relato claro, detallado y concreto de cuánto le consté a usted acerca de la relación que tuvo el señor Gilberto Cardona Gómez con el municipio de Pereira.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Yo conocí a Gilberto Cardona en el colegio Aquilino Bedoya en el 2004 que trabajé con él. Yo llegué en ese tiempo a trabajar también como vigilante en ese colegio, Desde ahí en adelante lo distinguí a </w:t>
      </w:r>
      <w:r w:rsidRPr="00213E4B">
        <w:rPr>
          <w:rFonts w:ascii="Arial" w:hAnsi="Arial" w:cs="Arial"/>
          <w:color w:val="222222"/>
          <w:szCs w:val="19"/>
          <w:shd w:val="clear" w:color="auto" w:fill="FFFFFF"/>
        </w:rPr>
        <w:lastRenderedPageBreak/>
        <w:t xml:space="preserve">él en ese trabajo. </w:t>
      </w:r>
      <w:r w:rsidRPr="00C025B5">
        <w:rPr>
          <w:rFonts w:ascii="Arial" w:hAnsi="Arial" w:cs="Arial"/>
          <w:color w:val="222222"/>
          <w:szCs w:val="19"/>
          <w:u w:val="single"/>
          <w:shd w:val="clear" w:color="auto" w:fill="FFFFFF"/>
        </w:rPr>
        <w:t>Él trabajaba como vigilante, le tocaba que estar pendiente de la puerta</w:t>
      </w:r>
      <w:r w:rsidRPr="00213E4B">
        <w:rPr>
          <w:rFonts w:ascii="Arial" w:hAnsi="Arial" w:cs="Arial"/>
          <w:color w:val="222222"/>
          <w:szCs w:val="19"/>
          <w:shd w:val="clear" w:color="auto" w:fill="FFFFFF"/>
        </w:rPr>
        <w:t xml:space="preserve">, de que no se salieran los niños, estar pendiente a la salida de los carros, de la entrada, de todo. De todo el colegio, o sea, tenía que estar pendiente de todo. </w:t>
      </w:r>
      <w:r w:rsidRPr="00213E4B">
        <w:rPr>
          <w:rFonts w:ascii="Arial" w:hAnsi="Arial" w:cs="Arial"/>
          <w:b/>
          <w:color w:val="222222"/>
          <w:szCs w:val="19"/>
          <w:shd w:val="clear" w:color="auto" w:fill="FFFFFF"/>
        </w:rPr>
        <w:t xml:space="preserve">Preguntado: </w:t>
      </w:r>
      <w:r w:rsidRPr="00213E4B">
        <w:rPr>
          <w:rFonts w:ascii="Arial" w:hAnsi="Arial" w:cs="Arial"/>
          <w:color w:val="222222"/>
          <w:szCs w:val="19"/>
          <w:shd w:val="clear" w:color="auto" w:fill="FFFFFF"/>
        </w:rPr>
        <w:t>¿</w:t>
      </w:r>
      <w:r w:rsidRPr="00C025B5">
        <w:rPr>
          <w:rFonts w:ascii="Arial" w:hAnsi="Arial" w:cs="Arial"/>
          <w:color w:val="222222"/>
          <w:szCs w:val="19"/>
          <w:u w:val="single"/>
          <w:shd w:val="clear" w:color="auto" w:fill="FFFFFF"/>
        </w:rPr>
        <w:t>En el ejercicio de esa labor el señor de Gilberto Cardona Gómez debía cumplir un horario de trabajo y unos turnos</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Sí señor.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Explíquenos acerca de eso? </w:t>
      </w:r>
      <w:r w:rsidRPr="00213E4B">
        <w:rPr>
          <w:rFonts w:ascii="Arial" w:hAnsi="Arial" w:cs="Arial"/>
          <w:b/>
          <w:color w:val="222222"/>
          <w:szCs w:val="19"/>
          <w:shd w:val="clear" w:color="auto" w:fill="FFFFFF"/>
        </w:rPr>
        <w:t xml:space="preserve">Contestó: </w:t>
      </w:r>
      <w:r w:rsidRPr="00C025B5">
        <w:rPr>
          <w:rFonts w:ascii="Arial" w:hAnsi="Arial" w:cs="Arial"/>
          <w:color w:val="222222"/>
          <w:szCs w:val="19"/>
          <w:u w:val="single"/>
          <w:shd w:val="clear" w:color="auto" w:fill="FFFFFF"/>
        </w:rPr>
        <w:t>O sea, los turnos eran de 6 a 2 de la tarde de 2 a 10 y de 10 a 6 de la mañana, eran los turnos que debía él cumplir</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 xml:space="preserve">Sabe o le consta a usted sí el recibía órdenes en el establecimiento en el cual estaba asignado como vigilante? en caso afirmativo ¿de quién?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 xml:space="preserve">De la rectora. </w:t>
      </w:r>
      <w:r w:rsidRPr="00C025B5">
        <w:rPr>
          <w:rFonts w:ascii="Arial" w:hAnsi="Arial" w:cs="Arial"/>
          <w:b/>
          <w:color w:val="222222"/>
          <w:szCs w:val="19"/>
          <w:u w:val="single"/>
          <w:shd w:val="clear" w:color="auto" w:fill="FFFFFF"/>
        </w:rPr>
        <w:t xml:space="preserve">Preguntado: </w:t>
      </w:r>
      <w:r w:rsidRPr="00C025B5">
        <w:rPr>
          <w:rFonts w:ascii="Arial" w:hAnsi="Arial" w:cs="Arial"/>
          <w:color w:val="222222"/>
          <w:szCs w:val="19"/>
          <w:u w:val="single"/>
          <w:shd w:val="clear" w:color="auto" w:fill="FFFFFF"/>
        </w:rPr>
        <w:t xml:space="preserve">¿A usted le consta que el haya recibido órdenes de parte de la rectora?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 xml:space="preserve">Sí claro. </w:t>
      </w:r>
      <w:r w:rsidRPr="00C025B5">
        <w:rPr>
          <w:rFonts w:ascii="Arial" w:hAnsi="Arial" w:cs="Arial"/>
          <w:b/>
          <w:color w:val="222222"/>
          <w:szCs w:val="19"/>
          <w:u w:val="single"/>
          <w:shd w:val="clear" w:color="auto" w:fill="FFFFFF"/>
        </w:rPr>
        <w:t>Preguntado: ¿</w:t>
      </w:r>
      <w:r w:rsidRPr="00C025B5">
        <w:rPr>
          <w:rFonts w:ascii="Arial" w:hAnsi="Arial" w:cs="Arial"/>
          <w:color w:val="222222"/>
          <w:szCs w:val="19"/>
          <w:u w:val="single"/>
          <w:shd w:val="clear" w:color="auto" w:fill="FFFFFF"/>
        </w:rPr>
        <w:t xml:space="preserve">Por qué le consta?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 xml:space="preserve">Porque yo trabajaba con </w:t>
      </w:r>
      <w:r w:rsidRPr="00C025B5">
        <w:rPr>
          <w:rFonts w:ascii="Arial" w:hAnsi="Arial" w:cs="Arial"/>
          <w:color w:val="222222"/>
          <w:szCs w:val="19"/>
          <w:shd w:val="clear" w:color="auto" w:fill="FFFFFF"/>
        </w:rPr>
        <w:t>él también.</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Sírvase manifestar si tiene conocimiento que en la planta de personal del municipio existieran, digamos, vigilantes vinculados mediante una relación legal y reglamentaria?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Sí por contrato. </w:t>
      </w:r>
      <w:r w:rsidRPr="00213E4B">
        <w:rPr>
          <w:rFonts w:ascii="Arial" w:hAnsi="Arial" w:cs="Arial"/>
          <w:b/>
          <w:color w:val="222222"/>
          <w:szCs w:val="19"/>
          <w:shd w:val="clear" w:color="auto" w:fill="FFFFFF"/>
        </w:rPr>
        <w:t xml:space="preserve">Preguntado: </w:t>
      </w:r>
      <w:r w:rsidRPr="00213E4B">
        <w:rPr>
          <w:rFonts w:ascii="Arial" w:hAnsi="Arial" w:cs="Arial"/>
          <w:color w:val="222222"/>
          <w:szCs w:val="19"/>
          <w:shd w:val="clear" w:color="auto" w:fill="FFFFFF"/>
        </w:rPr>
        <w:t xml:space="preserve">No por contrato sino ¿mediante un acto administrativo, vinculados a la planta al municipio?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Como nombrados, sí.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Existe alguna diferencia entre las labores que ustedes realizaban como como vigilantes, concretamente el señor Gilberto Cardona Gómez como vigilante, con algunos vigilantes de planta o mediante nombramiento por parte del municipio</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Sí claro, había una diferencia porque a los nombrados les pagaban todo a nosotros no.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Y en el ejercicio de las labores había una diferencia?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No, las labores eran las mismas. Eran las mismas labores</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Tiene usted conocimientos si al Señor Gilberto Cardona Gómez de parte de alguna autoridad del establecimiento educativo se le hubiese llamado la atención o amonestado?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No.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 xml:space="preserve">Diga al despacho si lo sabe si don Gilberto podía ausentarse su sitio de trabajo cuando él lo quisiera o debía pedir alguna autorización o permiso?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No, no podía</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 xml:space="preserve">Don Gilberto debía pedir alguna autorización o permiso para ausentarse en caso de enfermedad?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 xml:space="preserve">Sí, tenía que pedir una autorización. </w:t>
      </w:r>
      <w:r w:rsidRPr="00C025B5">
        <w:rPr>
          <w:rFonts w:ascii="Arial" w:hAnsi="Arial" w:cs="Arial"/>
          <w:b/>
          <w:color w:val="222222"/>
          <w:szCs w:val="19"/>
          <w:u w:val="single"/>
          <w:shd w:val="clear" w:color="auto" w:fill="FFFFFF"/>
        </w:rPr>
        <w:t>Preguntado: ¿</w:t>
      </w:r>
      <w:r w:rsidRPr="00C025B5">
        <w:rPr>
          <w:rFonts w:ascii="Arial" w:hAnsi="Arial" w:cs="Arial"/>
          <w:color w:val="222222"/>
          <w:szCs w:val="19"/>
          <w:u w:val="single"/>
          <w:shd w:val="clear" w:color="auto" w:fill="FFFFFF"/>
        </w:rPr>
        <w:t xml:space="preserve">A quién </w:t>
      </w:r>
      <w:proofErr w:type="spellStart"/>
      <w:r w:rsidRPr="00C025B5">
        <w:rPr>
          <w:rFonts w:ascii="Arial" w:hAnsi="Arial" w:cs="Arial"/>
          <w:color w:val="222222"/>
          <w:szCs w:val="19"/>
          <w:u w:val="single"/>
          <w:shd w:val="clear" w:color="auto" w:fill="FFFFFF"/>
        </w:rPr>
        <w:t>deb</w:t>
      </w:r>
      <w:r w:rsidRPr="00C025B5">
        <w:rPr>
          <w:rFonts w:ascii="Arial" w:hAnsi="Arial" w:cs="Arial"/>
          <w:color w:val="222222"/>
          <w:szCs w:val="19"/>
          <w:highlight w:val="green"/>
          <w:u w:val="single"/>
          <w:shd w:val="clear" w:color="auto" w:fill="FFFFFF"/>
        </w:rPr>
        <w:t>i</w:t>
      </w:r>
      <w:r w:rsidRPr="00C025B5">
        <w:rPr>
          <w:rFonts w:ascii="Arial" w:hAnsi="Arial" w:cs="Arial"/>
          <w:color w:val="222222"/>
          <w:szCs w:val="19"/>
          <w:u w:val="single"/>
          <w:shd w:val="clear" w:color="auto" w:fill="FFFFFF"/>
        </w:rPr>
        <w:t>a</w:t>
      </w:r>
      <w:proofErr w:type="spellEnd"/>
      <w:r w:rsidRPr="00C025B5">
        <w:rPr>
          <w:rFonts w:ascii="Arial" w:hAnsi="Arial" w:cs="Arial"/>
          <w:color w:val="222222"/>
          <w:szCs w:val="19"/>
          <w:u w:val="single"/>
          <w:shd w:val="clear" w:color="auto" w:fill="FFFFFF"/>
        </w:rPr>
        <w:t xml:space="preserve"> pedir dicha autorización?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A la rectora</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 xml:space="preserve">Diga al despacho si al señor Gilberto le entregaron algunas herramientas de trabajo, llaves, linternas, botas o cualquier otra herramienta?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 xml:space="preserve">Llaves y una linterna y un machete. Era lo que le daban a uno. </w:t>
      </w:r>
      <w:r w:rsidRPr="00C025B5">
        <w:rPr>
          <w:rFonts w:ascii="Arial" w:hAnsi="Arial" w:cs="Arial"/>
          <w:b/>
          <w:color w:val="222222"/>
          <w:szCs w:val="19"/>
          <w:u w:val="single"/>
          <w:shd w:val="clear" w:color="auto" w:fill="FFFFFF"/>
        </w:rPr>
        <w:t>Preguntado: ¿</w:t>
      </w:r>
      <w:r w:rsidRPr="00C025B5">
        <w:rPr>
          <w:rFonts w:ascii="Arial" w:hAnsi="Arial" w:cs="Arial"/>
          <w:color w:val="222222"/>
          <w:szCs w:val="19"/>
          <w:u w:val="single"/>
          <w:shd w:val="clear" w:color="auto" w:fill="FFFFFF"/>
        </w:rPr>
        <w:t xml:space="preserve">Sabe usted de quiénes eran esas herramientas que le entregaron al señor Gilberto?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Del colegio</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Sírvase decir, ya que usted está bajo la gravedad del juramento, sírvase indicarnos cuál es la razón o el por qué tiene conocimiento de todo lo que está manifestado en esta declaración?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Porque yo fui compañero de él. Yo trabajé con él en el colegio.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Sírvase informar desde qué fecha a qué fecha usted laboró?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Yo estuve con él 6 meses y ahí en adelante estuvimos en contacto diariamente o sea nos comunicamos muy seguido. </w:t>
      </w:r>
      <w:r w:rsidRPr="00213E4B">
        <w:rPr>
          <w:rFonts w:ascii="Arial" w:hAnsi="Arial" w:cs="Arial"/>
          <w:b/>
          <w:color w:val="222222"/>
          <w:szCs w:val="19"/>
          <w:shd w:val="clear" w:color="auto" w:fill="FFFFFF"/>
        </w:rPr>
        <w:t xml:space="preserve">Preguntado: </w:t>
      </w:r>
      <w:r w:rsidRPr="00213E4B">
        <w:rPr>
          <w:rFonts w:ascii="Arial" w:hAnsi="Arial" w:cs="Arial"/>
          <w:color w:val="222222"/>
          <w:szCs w:val="19"/>
          <w:shd w:val="clear" w:color="auto" w:fill="FFFFFF"/>
        </w:rPr>
        <w:t xml:space="preserve">¿Después de que usted deja de laborar, entonces usted mantiene un contacto con el señor Gilberto?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Sí señor.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Y entonces de dónde recibe toda esta información, quién le dice?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Porque es la misma, o sea, es el mismo en todos los colegios. La misma cosa.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Pero eso es un conocimiento directo o eso es una conclusión suya?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No, eso es conocimiento directo.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Tuvo usted algún vínculo con el municipio de Pereira como vigilante?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Sí señora.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Demandó usted el municipio de Pereira en relación con el oficio de vigilante que usted desempeñaba?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Sí señora. […]»</w:t>
      </w:r>
    </w:p>
    <w:p w14:paraId="6EB20939" w14:textId="77777777" w:rsidR="00986203" w:rsidRDefault="00986203" w:rsidP="00986203">
      <w:pPr>
        <w:pStyle w:val="Default"/>
        <w:jc w:val="both"/>
        <w:rPr>
          <w:rFonts w:cs="Calibri"/>
          <w:szCs w:val="26"/>
          <w:lang w:val="es-ES_tradnl"/>
        </w:rPr>
      </w:pPr>
    </w:p>
    <w:p w14:paraId="3F18C352" w14:textId="77777777" w:rsidR="00986203" w:rsidRDefault="00986203" w:rsidP="00986203">
      <w:pPr>
        <w:pStyle w:val="Default"/>
        <w:jc w:val="both"/>
        <w:rPr>
          <w:rFonts w:cs="Calibri"/>
          <w:szCs w:val="26"/>
          <w:lang w:val="es-ES_tradnl"/>
        </w:rPr>
      </w:pPr>
      <w:r>
        <w:rPr>
          <w:rFonts w:cs="Calibri"/>
          <w:szCs w:val="26"/>
          <w:lang w:val="es-ES_tradnl"/>
        </w:rPr>
        <w:t xml:space="preserve">A su vez, la señora Sandra Helena </w:t>
      </w:r>
      <w:proofErr w:type="spellStart"/>
      <w:r>
        <w:rPr>
          <w:rFonts w:cs="Calibri"/>
          <w:szCs w:val="26"/>
          <w:lang w:val="es-ES_tradnl"/>
        </w:rPr>
        <w:t>Cuenu</w:t>
      </w:r>
      <w:proofErr w:type="spellEnd"/>
      <w:r>
        <w:rPr>
          <w:rFonts w:cs="Calibri"/>
          <w:szCs w:val="26"/>
          <w:lang w:val="es-ES_tradnl"/>
        </w:rPr>
        <w:t xml:space="preserve"> Maturana afirmó:</w:t>
      </w:r>
    </w:p>
    <w:p w14:paraId="340A051E" w14:textId="77777777" w:rsidR="00986203" w:rsidRDefault="00986203" w:rsidP="00986203">
      <w:pPr>
        <w:pStyle w:val="Default"/>
        <w:jc w:val="both"/>
        <w:rPr>
          <w:rFonts w:cs="Calibri"/>
          <w:szCs w:val="26"/>
          <w:lang w:val="es-ES_tradnl"/>
        </w:rPr>
      </w:pPr>
    </w:p>
    <w:p w14:paraId="7F73320D" w14:textId="77777777" w:rsidR="00986203" w:rsidRPr="00213E4B" w:rsidRDefault="00986203" w:rsidP="00986203">
      <w:pPr>
        <w:ind w:left="708"/>
        <w:jc w:val="both"/>
        <w:rPr>
          <w:rFonts w:ascii="Arial" w:hAnsi="Arial" w:cs="Arial"/>
          <w:b/>
          <w:color w:val="222222"/>
          <w:szCs w:val="19"/>
          <w:shd w:val="clear" w:color="auto" w:fill="FFFFFF"/>
        </w:rPr>
      </w:pPr>
      <w:r w:rsidRPr="00213E4B">
        <w:rPr>
          <w:rFonts w:ascii="Arial" w:hAnsi="Arial" w:cs="Arial"/>
          <w:color w:val="222222"/>
          <w:szCs w:val="19"/>
          <w:shd w:val="clear" w:color="auto" w:fill="FFFFFF"/>
        </w:rPr>
        <w:t>«[…]</w:t>
      </w:r>
      <w:r w:rsidRPr="00213E4B">
        <w:rPr>
          <w:rFonts w:ascii="Arial" w:hAnsi="Arial" w:cs="Arial"/>
          <w:b/>
          <w:color w:val="222222"/>
          <w:szCs w:val="19"/>
          <w:shd w:val="clear" w:color="auto" w:fill="FFFFFF"/>
        </w:rPr>
        <w:t xml:space="preserve"> Preguntado: L</w:t>
      </w:r>
      <w:r w:rsidRPr="00213E4B">
        <w:rPr>
          <w:rFonts w:ascii="Arial" w:hAnsi="Arial" w:cs="Arial"/>
          <w:color w:val="222222"/>
          <w:szCs w:val="19"/>
          <w:shd w:val="clear" w:color="auto" w:fill="FFFFFF"/>
        </w:rPr>
        <w:t xml:space="preserve">e pongo de presente que el señor Gilberto Cardona Gómez demanda al municipio de Pereira en procura del pago de unas prestaciones que él considera se le adeudan por virtud de unos contratos que celebró con dicho </w:t>
      </w:r>
      <w:r w:rsidRPr="00213E4B">
        <w:rPr>
          <w:rFonts w:ascii="Arial" w:hAnsi="Arial" w:cs="Arial"/>
          <w:color w:val="222222"/>
          <w:szCs w:val="19"/>
          <w:shd w:val="clear" w:color="auto" w:fill="FFFFFF"/>
        </w:rPr>
        <w:lastRenderedPageBreak/>
        <w:t xml:space="preserve">municipio. Teniendo en cuenta lo que le acabo de precisar, se le solicita que haga un relato claro, detallado, concreto de cuanto le conste alrededor de este tema de esta vinculación.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Yo distinguí al señor Gilberto. Me tocó porque fuimos compañeros de trabajo. Trabaje con él en el colegio Aquilino Bedoya aproximadamente unos 5 o 7 años, más o menos. De ahí para acá, sé que lo distingo. Fue vigilante, sí.  Yo trabajé con él como del 2000 al 2007, más o menos.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Qué le consta a usted de las labores que realizaba el señor Gilberto Cardona Gómez en su condición de vigilante en dicha institución? </w:t>
      </w:r>
      <w:r w:rsidRPr="00213E4B">
        <w:rPr>
          <w:rFonts w:ascii="Arial" w:hAnsi="Arial" w:cs="Arial"/>
          <w:b/>
          <w:color w:val="222222"/>
          <w:szCs w:val="19"/>
          <w:shd w:val="clear" w:color="auto" w:fill="FFFFFF"/>
        </w:rPr>
        <w:t xml:space="preserve">Contestó: </w:t>
      </w:r>
      <w:r w:rsidRPr="00C025B5">
        <w:rPr>
          <w:rFonts w:ascii="Arial" w:hAnsi="Arial" w:cs="Arial"/>
          <w:color w:val="222222"/>
          <w:szCs w:val="19"/>
          <w:u w:val="single"/>
          <w:shd w:val="clear" w:color="auto" w:fill="FFFFFF"/>
        </w:rPr>
        <w:t xml:space="preserve">Él era vigilante. Él tenía varios turnos, entraba de 6 de la mañana a 2 de la tarde. Tenía otro turno de 2 de la tarde a 10 de la noche, y el otro era de 10 de la noche a 6 de la mañana. </w:t>
      </w:r>
      <w:r w:rsidRPr="00C025B5">
        <w:rPr>
          <w:rFonts w:ascii="Arial" w:hAnsi="Arial" w:cs="Arial"/>
          <w:b/>
          <w:color w:val="222222"/>
          <w:szCs w:val="19"/>
          <w:u w:val="single"/>
          <w:shd w:val="clear" w:color="auto" w:fill="FFFFFF"/>
        </w:rPr>
        <w:t>Preguntado: ¿</w:t>
      </w:r>
      <w:r w:rsidRPr="00C025B5">
        <w:rPr>
          <w:rFonts w:ascii="Arial" w:hAnsi="Arial" w:cs="Arial"/>
          <w:color w:val="222222"/>
          <w:szCs w:val="19"/>
          <w:u w:val="single"/>
          <w:shd w:val="clear" w:color="auto" w:fill="FFFFFF"/>
        </w:rPr>
        <w:t>Qué labores realizaba el señor Gilberto Cardona?</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 xml:space="preserve">Contestó: </w:t>
      </w:r>
      <w:r w:rsidRPr="00C025B5">
        <w:rPr>
          <w:rFonts w:ascii="Arial" w:hAnsi="Arial" w:cs="Arial"/>
          <w:color w:val="222222"/>
          <w:szCs w:val="19"/>
          <w:u w:val="single"/>
          <w:shd w:val="clear" w:color="auto" w:fill="FFFFFF"/>
        </w:rPr>
        <w:t>Él entró al colegio como vigilante</w:t>
      </w:r>
      <w:r w:rsidRPr="00213E4B">
        <w:rPr>
          <w:rFonts w:ascii="Arial" w:hAnsi="Arial" w:cs="Arial"/>
          <w:color w:val="222222"/>
          <w:szCs w:val="19"/>
          <w:shd w:val="clear" w:color="auto" w:fill="FFFFFF"/>
        </w:rPr>
        <w:t xml:space="preserve">, pero no sólo lo dejaban, muchas veces la señora rectora, Blanca Inés Montoya, lo mandaba a hacerle mantenimiento por ahí a los techos, a las canales, a todo eso. O sea, nunca lo dejaba como en ese solo oficio que era lo de él.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A usted por qué le consta lo que acaba de decir?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Porque yo trabajé con él. Fuimos compañeros de trabajo en el colegio Aquilino Bedoya.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 xml:space="preserve">El señor Gilberto Cardona Gómez recibía órdenes de alguna autoridad en ese establecimiento? ¿en caso afirmativo nos dirá de quién?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De la rectora</w:t>
      </w:r>
      <w:r w:rsidRPr="00213E4B">
        <w:rPr>
          <w:rFonts w:ascii="Arial" w:hAnsi="Arial" w:cs="Arial"/>
          <w:color w:val="222222"/>
          <w:szCs w:val="19"/>
          <w:shd w:val="clear" w:color="auto" w:fill="FFFFFF"/>
        </w:rPr>
        <w:t xml:space="preserve">, Blanca Inés Montoya. </w:t>
      </w:r>
      <w:r w:rsidRPr="00213E4B">
        <w:rPr>
          <w:rFonts w:ascii="Arial" w:hAnsi="Arial" w:cs="Arial"/>
          <w:b/>
          <w:color w:val="222222"/>
          <w:szCs w:val="19"/>
          <w:shd w:val="clear" w:color="auto" w:fill="FFFFFF"/>
        </w:rPr>
        <w:t xml:space="preserve">Preguntado: </w:t>
      </w:r>
      <w:r w:rsidRPr="00C025B5">
        <w:rPr>
          <w:rFonts w:ascii="Arial" w:hAnsi="Arial" w:cs="Arial"/>
          <w:color w:val="222222"/>
          <w:szCs w:val="19"/>
          <w:u w:val="single"/>
          <w:shd w:val="clear" w:color="auto" w:fill="FFFFFF"/>
        </w:rPr>
        <w:t>¿Por qué le consta?</w:t>
      </w:r>
      <w:r w:rsidRPr="00C025B5">
        <w:rPr>
          <w:rFonts w:ascii="Arial" w:hAnsi="Arial" w:cs="Arial"/>
          <w:b/>
          <w:color w:val="222222"/>
          <w:szCs w:val="19"/>
          <w:u w:val="single"/>
          <w:shd w:val="clear" w:color="auto" w:fill="FFFFFF"/>
        </w:rPr>
        <w:t xml:space="preserve"> Contestó: </w:t>
      </w:r>
      <w:r w:rsidRPr="00C025B5">
        <w:rPr>
          <w:rFonts w:ascii="Arial" w:hAnsi="Arial" w:cs="Arial"/>
          <w:color w:val="222222"/>
          <w:szCs w:val="19"/>
          <w:u w:val="single"/>
          <w:shd w:val="clear" w:color="auto" w:fill="FFFFFF"/>
        </w:rPr>
        <w:t>Por lo que ella también me daba órdenes a mí, porque yo trabajé y también ella era mi jefe en el colegio</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Sírvase manifestar si el señor Gilberto Cardona Gómez fue, digamos, sancionado, amonestado por parte de alguna autoridad en el establecimiento en el cual él trabajaba como vigilante?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Sancionado no, de pronto muy acosado laboralmente sí por la rectora Blanca Inés Montoya.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Sabe usted o le consta que habían otros vigilantes vinculados por nombramiento mediante acto administrativo a la planta del municipio?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No, con los que trabajé siempre era por contratos. […]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Según su respuesta a quién entonces debía pedirle permiso el señor Gilberto para abandonar su sitio de trabajo si era que tenía que hacerlo? </w:t>
      </w:r>
      <w:r w:rsidRPr="00213E4B">
        <w:rPr>
          <w:rFonts w:ascii="Arial" w:hAnsi="Arial" w:cs="Arial"/>
          <w:b/>
          <w:color w:val="222222"/>
          <w:szCs w:val="19"/>
          <w:shd w:val="clear" w:color="auto" w:fill="FFFFFF"/>
        </w:rPr>
        <w:t>Contestó:</w:t>
      </w:r>
      <w:r w:rsidRPr="00213E4B">
        <w:rPr>
          <w:rFonts w:ascii="Arial" w:hAnsi="Arial" w:cs="Arial"/>
          <w:color w:val="222222"/>
          <w:szCs w:val="19"/>
          <w:shd w:val="clear" w:color="auto" w:fill="FFFFFF"/>
        </w:rPr>
        <w:t xml:space="preserve"> Pedir permiso directamente a la rectora, pero ella es muy intolerante.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Dígale al despacho si don Gilberto, ante la intolerancia a la rectora, se llegó a ausentar o él siempre permaneció en su sitio de trabajo?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Siempre permaneció en su sitio de trabajo. </w:t>
      </w:r>
      <w:r w:rsidRPr="00213E4B">
        <w:rPr>
          <w:rFonts w:ascii="Arial" w:hAnsi="Arial" w:cs="Arial"/>
          <w:b/>
          <w:color w:val="222222"/>
          <w:szCs w:val="19"/>
          <w:shd w:val="clear" w:color="auto" w:fill="FFFFFF"/>
        </w:rPr>
        <w:t>[…]</w:t>
      </w:r>
      <w:r w:rsidRPr="00213E4B">
        <w:rPr>
          <w:rFonts w:ascii="Arial" w:hAnsi="Arial" w:cs="Arial"/>
          <w:color w:val="222222"/>
          <w:szCs w:val="19"/>
          <w:shd w:val="clear" w:color="auto" w:fill="FFFFFF"/>
        </w:rPr>
        <w:t xml:space="preserve">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Sírvase indicarnos el período por el cual usted estuvo contratada por el municipio?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Yo entré a trabajar en el colegio desde el 2000, 2001 hasta el 2005. En el 2005 todavía estuve trabajando en el colegio Aquilino Bedoya.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Permaneció siempre en esa misma institución?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No, yo también trabajé en el INEM Felipe Pérez.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Siendo eso así, entonces por qué razón tiene conocimiento, por ejemplo, del acoso laboral que usted hace referencia y de las condiciones laborales del señor Gilberto Cardona?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Porque yo trabajé con él en el colegio </w:t>
      </w:r>
      <w:proofErr w:type="spellStart"/>
      <w:r w:rsidRPr="00213E4B">
        <w:rPr>
          <w:rFonts w:ascii="Arial" w:hAnsi="Arial" w:cs="Arial"/>
          <w:color w:val="222222"/>
          <w:szCs w:val="19"/>
          <w:shd w:val="clear" w:color="auto" w:fill="FFFFFF"/>
        </w:rPr>
        <w:t>Aqulino</w:t>
      </w:r>
      <w:proofErr w:type="spellEnd"/>
      <w:r w:rsidRPr="00213E4B">
        <w:rPr>
          <w:rFonts w:ascii="Arial" w:hAnsi="Arial" w:cs="Arial"/>
          <w:color w:val="222222"/>
          <w:szCs w:val="19"/>
          <w:shd w:val="clear" w:color="auto" w:fill="FFFFFF"/>
        </w:rPr>
        <w:t xml:space="preserve"> Bedoya. Fuimos compañeros de trabajo ahí […]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Cuándo usted es contratada con el municipio, igual que el señor Gilberto, usted conoce cuál es el objeto del contrato que usted está firmando?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Sí. </w:t>
      </w:r>
      <w:r w:rsidRPr="00213E4B">
        <w:rPr>
          <w:rFonts w:ascii="Arial" w:hAnsi="Arial" w:cs="Arial"/>
          <w:b/>
          <w:color w:val="222222"/>
          <w:szCs w:val="19"/>
          <w:shd w:val="clear" w:color="auto" w:fill="FFFFFF"/>
        </w:rPr>
        <w:t>Preguntado: ¿</w:t>
      </w:r>
      <w:r w:rsidRPr="00213E4B">
        <w:rPr>
          <w:rFonts w:ascii="Arial" w:hAnsi="Arial" w:cs="Arial"/>
          <w:color w:val="222222"/>
          <w:szCs w:val="19"/>
          <w:shd w:val="clear" w:color="auto" w:fill="FFFFFF"/>
        </w:rPr>
        <w:t xml:space="preserve">Puede hacer referencia de, a qué se trataba, a qué se obligaba usted?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 xml:space="preserve">Cuando yo firmé mi contrato, el contrato era directamente para aseo general en el colegio, pero como recibimos orden en el colegio directamente de la rectora, ahí ya tenemos que hacer lo que ella nos coloque a hacer. </w:t>
      </w:r>
      <w:r w:rsidRPr="00213E4B">
        <w:rPr>
          <w:rFonts w:ascii="Arial" w:hAnsi="Arial" w:cs="Arial"/>
          <w:b/>
          <w:color w:val="222222"/>
          <w:szCs w:val="19"/>
          <w:shd w:val="clear" w:color="auto" w:fill="FFFFFF"/>
        </w:rPr>
        <w:t xml:space="preserve">Preguntado: </w:t>
      </w:r>
      <w:r w:rsidRPr="00213E4B">
        <w:rPr>
          <w:rFonts w:ascii="Arial" w:hAnsi="Arial" w:cs="Arial"/>
          <w:color w:val="222222"/>
          <w:szCs w:val="19"/>
          <w:shd w:val="clear" w:color="auto" w:fill="FFFFFF"/>
        </w:rPr>
        <w:t xml:space="preserve">¿Y con relación a don Gilberto Cardona, cómo sucedió, conoció también el objeto del contrato? </w:t>
      </w:r>
      <w:r w:rsidRPr="00213E4B">
        <w:rPr>
          <w:rFonts w:ascii="Arial" w:hAnsi="Arial" w:cs="Arial"/>
          <w:b/>
          <w:color w:val="222222"/>
          <w:szCs w:val="19"/>
          <w:shd w:val="clear" w:color="auto" w:fill="FFFFFF"/>
        </w:rPr>
        <w:t xml:space="preserve">Contestó: </w:t>
      </w:r>
      <w:r w:rsidRPr="00213E4B">
        <w:rPr>
          <w:rFonts w:ascii="Arial" w:hAnsi="Arial" w:cs="Arial"/>
          <w:color w:val="222222"/>
          <w:szCs w:val="19"/>
          <w:shd w:val="clear" w:color="auto" w:fill="FFFFFF"/>
        </w:rPr>
        <w:t>Sí,</w:t>
      </w:r>
      <w:r w:rsidRPr="00213E4B">
        <w:rPr>
          <w:rFonts w:ascii="Arial" w:hAnsi="Arial" w:cs="Arial"/>
          <w:b/>
          <w:color w:val="222222"/>
          <w:szCs w:val="19"/>
          <w:shd w:val="clear" w:color="auto" w:fill="FFFFFF"/>
        </w:rPr>
        <w:t xml:space="preserve"> </w:t>
      </w:r>
      <w:r w:rsidRPr="00213E4B">
        <w:rPr>
          <w:rFonts w:ascii="Arial" w:hAnsi="Arial" w:cs="Arial"/>
          <w:color w:val="222222"/>
          <w:szCs w:val="19"/>
          <w:shd w:val="clear" w:color="auto" w:fill="FFFFFF"/>
        </w:rPr>
        <w:t xml:space="preserve">porque trabajábamos juntos. Cuando nos tocaba firmar contrato íbamos juntos a firmar contrato. No sólo él y yo, sino varios compañeros y leíamos los contratos, </w:t>
      </w:r>
      <w:r w:rsidRPr="00C025B5">
        <w:rPr>
          <w:rFonts w:ascii="Arial" w:hAnsi="Arial" w:cs="Arial"/>
          <w:color w:val="222222"/>
          <w:szCs w:val="19"/>
          <w:u w:val="single"/>
          <w:shd w:val="clear" w:color="auto" w:fill="FFFFFF"/>
        </w:rPr>
        <w:t>y por ejemplo, don Gilberto en el contrato decía que era como vigilante de la institución. Después que llegábamos a la institución a trabajar, ya era lo que la rectora nos mandara a hacer</w:t>
      </w:r>
      <w:r w:rsidRPr="00213E4B">
        <w:rPr>
          <w:rFonts w:ascii="Arial" w:hAnsi="Arial" w:cs="Arial"/>
          <w:color w:val="222222"/>
          <w:szCs w:val="19"/>
          <w:shd w:val="clear" w:color="auto" w:fill="FFFFFF"/>
        </w:rPr>
        <w:t xml:space="preserve">. Si ella le decía a don Gilberto “Gilberto abandone la portería por media hora y va y me limpia el techo, las canales eso le tocaba hacerlo a él. </w:t>
      </w:r>
      <w:r w:rsidRPr="00213E4B">
        <w:rPr>
          <w:rFonts w:ascii="Arial" w:hAnsi="Arial" w:cs="Arial"/>
          <w:b/>
          <w:color w:val="222222"/>
          <w:szCs w:val="19"/>
          <w:shd w:val="clear" w:color="auto" w:fill="FFFFFF"/>
        </w:rPr>
        <w:t xml:space="preserve">Preguntado: </w:t>
      </w:r>
      <w:r w:rsidRPr="00C025B5">
        <w:rPr>
          <w:rFonts w:ascii="Arial" w:hAnsi="Arial" w:cs="Arial"/>
          <w:b/>
          <w:color w:val="222222"/>
          <w:szCs w:val="19"/>
          <w:u w:val="single"/>
          <w:shd w:val="clear" w:color="auto" w:fill="FFFFFF"/>
        </w:rPr>
        <w:t>¿</w:t>
      </w:r>
      <w:r w:rsidRPr="00C025B5">
        <w:rPr>
          <w:rFonts w:ascii="Arial" w:hAnsi="Arial" w:cs="Arial"/>
          <w:color w:val="222222"/>
          <w:szCs w:val="19"/>
          <w:u w:val="single"/>
          <w:shd w:val="clear" w:color="auto" w:fill="FFFFFF"/>
        </w:rPr>
        <w:t xml:space="preserve">Quién le establecía el horario al señor Cardona? </w:t>
      </w:r>
      <w:r w:rsidRPr="00C025B5">
        <w:rPr>
          <w:rFonts w:ascii="Arial" w:hAnsi="Arial" w:cs="Arial"/>
          <w:b/>
          <w:color w:val="222222"/>
          <w:szCs w:val="19"/>
          <w:u w:val="single"/>
          <w:shd w:val="clear" w:color="auto" w:fill="FFFFFF"/>
        </w:rPr>
        <w:t xml:space="preserve">Contestó: </w:t>
      </w:r>
      <w:r w:rsidRPr="00C025B5">
        <w:rPr>
          <w:rFonts w:ascii="Arial" w:hAnsi="Arial" w:cs="Arial"/>
          <w:color w:val="222222"/>
          <w:szCs w:val="19"/>
          <w:u w:val="single"/>
          <w:shd w:val="clear" w:color="auto" w:fill="FFFFFF"/>
        </w:rPr>
        <w:t>El horario venía en el contrato pero la rectora nos cambiaba los horarios</w:t>
      </w:r>
      <w:r w:rsidRPr="00213E4B">
        <w:rPr>
          <w:rFonts w:ascii="Arial" w:hAnsi="Arial" w:cs="Arial"/>
          <w:color w:val="222222"/>
          <w:szCs w:val="19"/>
          <w:shd w:val="clear" w:color="auto" w:fill="FFFFFF"/>
        </w:rPr>
        <w:t xml:space="preserve"> […]»</w:t>
      </w:r>
    </w:p>
    <w:p w14:paraId="01541AFB" w14:textId="77777777" w:rsidR="00986203" w:rsidRDefault="00986203" w:rsidP="00986203">
      <w:pPr>
        <w:pStyle w:val="Default"/>
        <w:jc w:val="both"/>
        <w:rPr>
          <w:rFonts w:cs="Calibri"/>
          <w:szCs w:val="26"/>
          <w:lang w:val="es-ES_tradnl"/>
        </w:rPr>
      </w:pPr>
    </w:p>
    <w:p w14:paraId="129BC536" w14:textId="77777777" w:rsidR="00986203" w:rsidRDefault="00986203" w:rsidP="00986203">
      <w:pPr>
        <w:pStyle w:val="Default"/>
        <w:jc w:val="both"/>
        <w:rPr>
          <w:rFonts w:cs="Calibri"/>
          <w:szCs w:val="26"/>
          <w:lang w:val="es-ES_tradnl"/>
        </w:rPr>
      </w:pPr>
      <w:r>
        <w:rPr>
          <w:rFonts w:cs="Calibri"/>
          <w:szCs w:val="26"/>
          <w:lang w:val="es-ES_tradnl"/>
        </w:rPr>
        <w:t>De los dichos de los declarantes, se evidencia por la Subsección, que estos son contestes, responsivos, en el sentido de afirmar que el señor Gilberto Cardona Gómez debía ejercer sus funciones en los horarios impuestos por la rectora de la institución educativa en turnos de 8 horas, que iban de las 6 am a 2 pm, 2 pm a 10 pm y 10 pm a 6 am, así como atender las órdenes e instrucciones que se daban por parte de esta, lo cual lleva a inferir que la prestación del servicio por parte del demandante no era de forma autónoma e independiente, como corresponde a un contratista.</w:t>
      </w:r>
    </w:p>
    <w:p w14:paraId="7CE95AAB" w14:textId="77777777" w:rsidR="00986203" w:rsidRDefault="00986203" w:rsidP="00986203">
      <w:pPr>
        <w:pStyle w:val="Default"/>
        <w:jc w:val="both"/>
        <w:rPr>
          <w:rFonts w:cs="Calibri"/>
          <w:szCs w:val="26"/>
          <w:lang w:val="es-ES_tradnl"/>
        </w:rPr>
      </w:pPr>
      <w:r>
        <w:rPr>
          <w:rFonts w:cs="Calibri"/>
          <w:szCs w:val="26"/>
          <w:lang w:val="es-ES_tradnl"/>
        </w:rPr>
        <w:t xml:space="preserve"> </w:t>
      </w:r>
    </w:p>
    <w:p w14:paraId="1F48445A" w14:textId="77777777" w:rsidR="00986203" w:rsidRDefault="00986203" w:rsidP="00986203">
      <w:pPr>
        <w:pStyle w:val="Default"/>
        <w:jc w:val="both"/>
        <w:rPr>
          <w:rFonts w:cs="Calibri"/>
          <w:iCs/>
          <w:szCs w:val="26"/>
          <w:lang w:val="es-ES_tradnl"/>
        </w:rPr>
      </w:pPr>
      <w:r>
        <w:rPr>
          <w:rFonts w:cs="Calibri"/>
          <w:iCs/>
          <w:szCs w:val="26"/>
          <w:lang w:val="es-ES_tradnl"/>
        </w:rPr>
        <w:t>Ahora, si bien en la prueba testimonial, ambos testigos afirmaron en sus declaraciones haber demandado al municipio por hechos similares, lo cierto es que dicha situación no afecta la validez de sus declaraciones o impide que se le dé credibilidad a sus manifestaciones en tanto que, las circunstancias de tiempo, modo y lugar son distintas en todos los casos en que se reclama un contrato realidad, por cuanto no se advierte un ánimo de favorecer al testigo en el sentido de apreciar declaraciones preparadas, que respondan autónomamente más allá los cuestionamientos hechos por los diferentes sujetos procesales y, porque en su calidad de compañeros laborales, son estos quienes tuvieron un conocimiento directo de la forma en que se desarrolló la vinculación contractual del demandante.</w:t>
      </w:r>
    </w:p>
    <w:p w14:paraId="3272F40F" w14:textId="77777777" w:rsidR="00986203" w:rsidRDefault="00986203" w:rsidP="00986203">
      <w:pPr>
        <w:pStyle w:val="Default"/>
        <w:jc w:val="both"/>
        <w:rPr>
          <w:rFonts w:cs="Calibri"/>
          <w:szCs w:val="26"/>
          <w:lang w:val="es-ES_tradnl"/>
        </w:rPr>
      </w:pPr>
    </w:p>
    <w:p w14:paraId="7F09A23C" w14:textId="77777777" w:rsidR="00986203" w:rsidRPr="00C13B81" w:rsidRDefault="00986203" w:rsidP="00986203">
      <w:pPr>
        <w:pStyle w:val="Default"/>
        <w:jc w:val="both"/>
        <w:rPr>
          <w:rFonts w:cs="Calibri"/>
          <w:bCs/>
          <w:sz w:val="22"/>
          <w:szCs w:val="26"/>
        </w:rPr>
      </w:pPr>
      <w:r>
        <w:rPr>
          <w:rFonts w:cs="Calibri"/>
          <w:iCs/>
          <w:szCs w:val="26"/>
          <w:lang w:val="es-ES_tradnl"/>
        </w:rPr>
        <w:t xml:space="preserve">Por otra parte, se advierte que existe </w:t>
      </w:r>
      <w:r w:rsidRPr="00A7597D">
        <w:rPr>
          <w:rFonts w:cs="Calibri"/>
          <w:iCs/>
          <w:szCs w:val="26"/>
          <w:lang w:val="es-ES_tradnl"/>
        </w:rPr>
        <w:t xml:space="preserve">posición sentada por esta </w:t>
      </w:r>
      <w:r>
        <w:rPr>
          <w:rFonts w:cs="Calibri"/>
          <w:iCs/>
          <w:szCs w:val="26"/>
          <w:lang w:val="es-ES_tradnl"/>
        </w:rPr>
        <w:t>Corporación</w:t>
      </w:r>
      <w:r w:rsidRPr="00A7597D">
        <w:rPr>
          <w:rFonts w:cs="Calibri"/>
          <w:iCs/>
          <w:szCs w:val="26"/>
          <w:lang w:val="es-ES_tradnl"/>
        </w:rPr>
        <w:t xml:space="preserve">, respecto a la ausencia en la autonomía de las labores de </w:t>
      </w:r>
      <w:r w:rsidRPr="00C025B5">
        <w:rPr>
          <w:rFonts w:cs="Calibri"/>
          <w:iCs/>
          <w:szCs w:val="26"/>
          <w:u w:val="single"/>
          <w:lang w:val="es-ES_tradnl"/>
        </w:rPr>
        <w:t>vigilante</w:t>
      </w:r>
      <w:r>
        <w:rPr>
          <w:rFonts w:cs="Calibri"/>
          <w:iCs/>
          <w:szCs w:val="26"/>
          <w:lang w:val="es-ES_tradnl"/>
        </w:rPr>
        <w:t xml:space="preserve">. Para el efecto, en un caso similar a este se precisó que </w:t>
      </w:r>
      <w:r w:rsidRPr="00C13B81">
        <w:rPr>
          <w:bCs/>
          <w:szCs w:val="26"/>
        </w:rPr>
        <w:t>«[…]</w:t>
      </w:r>
      <w:r>
        <w:rPr>
          <w:bCs/>
          <w:sz w:val="22"/>
          <w:szCs w:val="26"/>
        </w:rPr>
        <w:t xml:space="preserve"> </w:t>
      </w:r>
      <w:r w:rsidRPr="00C13B81">
        <w:rPr>
          <w:rFonts w:cs="Calibri"/>
          <w:bCs/>
          <w:szCs w:val="26"/>
        </w:rPr>
        <w:t xml:space="preserve">la labor de vigilancia </w:t>
      </w:r>
      <w:r>
        <w:rPr>
          <w:rFonts w:cs="Calibri"/>
          <w:bCs/>
          <w:szCs w:val="26"/>
        </w:rPr>
        <w:t>[…]</w:t>
      </w:r>
      <w:r w:rsidRPr="00C13B81">
        <w:rPr>
          <w:rFonts w:cs="Calibri"/>
          <w:bCs/>
          <w:szCs w:val="26"/>
        </w:rPr>
        <w:t xml:space="preserve"> ejercida por el demandante en el establecimiento educativo no fue una actividad temporal, en tanto que para el cumplimiento de su objeto se requería la dedicación continua y permanente de quien la realizaba para brindar seguridad a las personas que laboraban y estudiaban en las instalaciones y frente a los bienes encargados a su cuidado.</w:t>
      </w:r>
      <w:r w:rsidRPr="00C13B81">
        <w:rPr>
          <w:rFonts w:cs="Calibri"/>
          <w:bCs/>
          <w:sz w:val="28"/>
          <w:szCs w:val="26"/>
        </w:rPr>
        <w:t xml:space="preserve"> </w:t>
      </w:r>
      <w:r w:rsidRPr="00C13B81">
        <w:rPr>
          <w:rFonts w:cs="Calibri"/>
          <w:bCs/>
          <w:szCs w:val="26"/>
        </w:rPr>
        <w:t>[…]</w:t>
      </w:r>
      <w:r w:rsidRPr="00C13B81">
        <w:rPr>
          <w:bCs/>
          <w:szCs w:val="26"/>
        </w:rPr>
        <w:t>»</w:t>
      </w:r>
      <w:r>
        <w:rPr>
          <w:rStyle w:val="Refdenotaalpie"/>
          <w:rFonts w:cs="Calibri"/>
          <w:bCs/>
          <w:szCs w:val="26"/>
        </w:rPr>
        <w:footnoteReference w:id="32"/>
      </w:r>
    </w:p>
    <w:p w14:paraId="2FA1E03E" w14:textId="77777777" w:rsidR="00986203" w:rsidRPr="002F110A" w:rsidRDefault="00986203" w:rsidP="00986203">
      <w:pPr>
        <w:pStyle w:val="Default"/>
        <w:jc w:val="both"/>
        <w:rPr>
          <w:rFonts w:cs="Calibri"/>
          <w:bCs/>
          <w:szCs w:val="26"/>
        </w:rPr>
      </w:pPr>
    </w:p>
    <w:p w14:paraId="70247B85" w14:textId="77777777" w:rsidR="00986203" w:rsidRPr="00B82F97" w:rsidRDefault="00986203" w:rsidP="00986203">
      <w:pPr>
        <w:pStyle w:val="Default"/>
        <w:jc w:val="both"/>
        <w:rPr>
          <w:rFonts w:cs="Calibri"/>
          <w:iCs/>
          <w:szCs w:val="26"/>
          <w:lang w:val="es-ES_tradnl"/>
        </w:rPr>
      </w:pPr>
      <w:r>
        <w:rPr>
          <w:rFonts w:cs="Calibri"/>
          <w:iCs/>
          <w:szCs w:val="26"/>
          <w:lang w:val="es-ES_tradnl"/>
        </w:rPr>
        <w:t>Además, la Corporación ha sostenido que</w:t>
      </w:r>
      <w:r w:rsidRPr="00B82F97">
        <w:rPr>
          <w:rFonts w:cs="Calibri"/>
          <w:iCs/>
          <w:szCs w:val="26"/>
          <w:lang w:val="es-ES_tradnl"/>
        </w:rPr>
        <w:t xml:space="preserve"> «</w:t>
      </w:r>
      <w:r>
        <w:rPr>
          <w:rFonts w:cs="Calibri"/>
          <w:iCs/>
          <w:szCs w:val="26"/>
          <w:lang w:val="es-ES_tradnl"/>
        </w:rPr>
        <w:t xml:space="preserve">[…] </w:t>
      </w:r>
      <w:r w:rsidRPr="00B82F97">
        <w:rPr>
          <w:rFonts w:cs="Calibri"/>
          <w:iCs/>
          <w:szCs w:val="26"/>
          <w:lang w:val="es-ES_tradnl"/>
        </w:rPr>
        <w:t>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sidRPr="00B82F97">
        <w:rPr>
          <w:rFonts w:cs="Calibri"/>
          <w:iCs/>
          <w:szCs w:val="26"/>
          <w:vertAlign w:val="superscript"/>
          <w:lang w:val="es-ES_tradnl"/>
        </w:rPr>
        <w:footnoteReference w:id="33"/>
      </w:r>
    </w:p>
    <w:p w14:paraId="42A384B8" w14:textId="77777777" w:rsidR="00986203" w:rsidRDefault="00986203" w:rsidP="00986203">
      <w:pPr>
        <w:pStyle w:val="Default"/>
        <w:jc w:val="both"/>
        <w:rPr>
          <w:rFonts w:cs="Calibri"/>
          <w:iCs/>
          <w:szCs w:val="26"/>
          <w:lang w:val="es-ES_tradnl"/>
        </w:rPr>
      </w:pPr>
    </w:p>
    <w:p w14:paraId="162753CC" w14:textId="77777777" w:rsidR="00986203" w:rsidRDefault="00986203" w:rsidP="00986203">
      <w:pPr>
        <w:pStyle w:val="Default"/>
        <w:jc w:val="both"/>
        <w:rPr>
          <w:rFonts w:cs="Calibri"/>
          <w:iCs/>
          <w:szCs w:val="26"/>
          <w:lang w:val="es-ES_tradnl"/>
        </w:rPr>
      </w:pPr>
      <w:r>
        <w:rPr>
          <w:rFonts w:cs="Calibri"/>
          <w:iCs/>
          <w:szCs w:val="26"/>
          <w:lang w:val="es-ES_tradnl"/>
        </w:rPr>
        <w:t>No obstante, la misma situación no se puede predicar del periodo en que laboró como auxiliar de servicios generales, pues no obra en el proceso prueba alguna que permita determinar de manera fehaciente que el señor Gilberto Cardona Gómez se encontrara compelido al cumplimiento de un horario impuesto por la entidad demandada a través d</w:t>
      </w:r>
      <w:r w:rsidRPr="008A7413">
        <w:rPr>
          <w:rFonts w:cs="Calibri"/>
          <w:iCs/>
          <w:szCs w:val="26"/>
          <w:lang w:val="es-ES_tradnl"/>
        </w:rPr>
        <w:t>e la rectora</w:t>
      </w:r>
      <w:r>
        <w:rPr>
          <w:rFonts w:cs="Calibri"/>
          <w:iCs/>
          <w:szCs w:val="26"/>
          <w:lang w:val="es-ES_tradnl"/>
        </w:rPr>
        <w:t xml:space="preserve"> de la institución educativa, o que este recibiera órdenes e instrucciones sobre la forma en que debía ejecutar las actividades propias del objeto contractual.</w:t>
      </w:r>
    </w:p>
    <w:p w14:paraId="7DC6817D" w14:textId="77777777" w:rsidR="00986203" w:rsidRDefault="00986203" w:rsidP="00986203">
      <w:pPr>
        <w:pStyle w:val="Default"/>
        <w:jc w:val="both"/>
        <w:rPr>
          <w:rFonts w:cs="Calibri"/>
          <w:iCs/>
          <w:szCs w:val="26"/>
          <w:lang w:val="es-ES_tradnl"/>
        </w:rPr>
      </w:pPr>
    </w:p>
    <w:p w14:paraId="43628415" w14:textId="77777777" w:rsidR="00986203" w:rsidRDefault="00986203" w:rsidP="00986203">
      <w:pPr>
        <w:pStyle w:val="Default"/>
        <w:jc w:val="both"/>
        <w:rPr>
          <w:rFonts w:cs="Calibri"/>
          <w:iCs/>
          <w:szCs w:val="26"/>
          <w:lang w:val="es-ES_tradnl"/>
        </w:rPr>
      </w:pPr>
      <w:r w:rsidRPr="004513C5">
        <w:rPr>
          <w:rFonts w:cs="Calibri"/>
          <w:iCs/>
          <w:szCs w:val="26"/>
          <w:lang w:val="es-ES_tradnl"/>
        </w:rPr>
        <w:t xml:space="preserve">En ese sentido, los testigos Wilson Forero y Sandra Helena </w:t>
      </w:r>
      <w:proofErr w:type="spellStart"/>
      <w:r w:rsidRPr="004513C5">
        <w:rPr>
          <w:rFonts w:cs="Calibri"/>
          <w:iCs/>
          <w:szCs w:val="26"/>
          <w:lang w:val="es-ES_tradnl"/>
        </w:rPr>
        <w:t>Cuenu</w:t>
      </w:r>
      <w:proofErr w:type="spellEnd"/>
      <w:r w:rsidRPr="004513C5">
        <w:rPr>
          <w:rFonts w:cs="Calibri"/>
          <w:iCs/>
          <w:szCs w:val="26"/>
          <w:lang w:val="es-ES_tradnl"/>
        </w:rPr>
        <w:t xml:space="preserve"> dieron cuenta de la relación de subordinación mientras se prestó el servicio de celaduría, pero no obra declaración alguna a las labores que como auxiliar de servicios generales </w:t>
      </w:r>
      <w:r w:rsidRPr="004513C5">
        <w:rPr>
          <w:rFonts w:cs="Calibri"/>
          <w:iCs/>
          <w:szCs w:val="26"/>
          <w:lang w:val="es-ES_tradnl"/>
        </w:rPr>
        <w:lastRenderedPageBreak/>
        <w:t xml:space="preserve">desarrolló, por lo que no se pueden determinar las circunstancias de tiempo, modo y lugar en que se prestó el servicio, situación que correspondía a </w:t>
      </w:r>
      <w:r w:rsidRPr="008A7413">
        <w:rPr>
          <w:rFonts w:cs="Calibri"/>
          <w:iCs/>
          <w:szCs w:val="26"/>
          <w:lang w:val="es-ES_tradnl"/>
        </w:rPr>
        <w:t>la</w:t>
      </w:r>
      <w:r>
        <w:rPr>
          <w:rFonts w:cs="Calibri"/>
          <w:iCs/>
          <w:szCs w:val="26"/>
          <w:lang w:val="es-ES_tradnl"/>
        </w:rPr>
        <w:t xml:space="preserve"> </w:t>
      </w:r>
      <w:r w:rsidRPr="004513C5">
        <w:rPr>
          <w:rFonts w:cs="Calibri"/>
          <w:iCs/>
          <w:szCs w:val="26"/>
          <w:lang w:val="es-ES_tradnl"/>
        </w:rPr>
        <w:t>parte demandante como carga dentro del proceso de acuerdo con lo regulado en el artículo 167 del Código General del Proceso.</w:t>
      </w:r>
      <w:r>
        <w:rPr>
          <w:rFonts w:cs="Calibri"/>
          <w:iCs/>
          <w:szCs w:val="26"/>
          <w:lang w:val="es-ES_tradnl"/>
        </w:rPr>
        <w:t xml:space="preserve">    </w:t>
      </w:r>
    </w:p>
    <w:p w14:paraId="3571F438" w14:textId="77777777" w:rsidR="00986203" w:rsidRDefault="00986203" w:rsidP="00986203">
      <w:pPr>
        <w:pStyle w:val="Default"/>
        <w:jc w:val="both"/>
        <w:rPr>
          <w:rFonts w:cs="Calibri"/>
          <w:iCs/>
          <w:szCs w:val="26"/>
          <w:lang w:val="es-ES_tradnl"/>
        </w:rPr>
      </w:pPr>
    </w:p>
    <w:p w14:paraId="6FB2D2F8" w14:textId="77777777" w:rsidR="00986203" w:rsidRDefault="00986203" w:rsidP="00986203">
      <w:pPr>
        <w:pStyle w:val="Default"/>
        <w:jc w:val="both"/>
        <w:rPr>
          <w:rFonts w:cs="Calibri"/>
          <w:szCs w:val="26"/>
          <w:lang w:val="es-ES_tradnl" w:eastAsia="es-CO"/>
        </w:rPr>
      </w:pPr>
      <w:r>
        <w:rPr>
          <w:rFonts w:cs="Calibri"/>
          <w:iCs/>
          <w:szCs w:val="26"/>
          <w:lang w:val="es-ES_tradnl"/>
        </w:rPr>
        <w:t xml:space="preserve">Por consiguiente, para la Subsección se encuentran acreditados los tres elementos de la relación laboral mientras el demandante se desempeñó como </w:t>
      </w:r>
      <w:r>
        <w:rPr>
          <w:iCs/>
          <w:szCs w:val="26"/>
          <w:lang w:val="es-ES_tradnl"/>
        </w:rPr>
        <w:t>«</w:t>
      </w:r>
      <w:r>
        <w:rPr>
          <w:rFonts w:cs="Calibri"/>
          <w:iCs/>
          <w:szCs w:val="26"/>
          <w:lang w:val="es-ES_tradnl"/>
        </w:rPr>
        <w:t>celador – vigilante</w:t>
      </w:r>
      <w:r>
        <w:rPr>
          <w:iCs/>
          <w:szCs w:val="26"/>
          <w:lang w:val="es-ES_tradnl"/>
        </w:rPr>
        <w:t>»</w:t>
      </w:r>
      <w:r>
        <w:rPr>
          <w:rFonts w:cs="Calibri"/>
          <w:iCs/>
          <w:szCs w:val="26"/>
          <w:lang w:val="es-ES_tradnl"/>
        </w:rPr>
        <w:t xml:space="preserve"> en la institución educativa Aquilino Bedoya del municipio de Pereira, razón por la cual, en aplicación del principio de la primacía de la realidad sobre las formas, debe reconocerse la existencia de un contrato realidad por </w:t>
      </w:r>
      <w:r>
        <w:rPr>
          <w:rFonts w:cs="Calibri"/>
          <w:szCs w:val="26"/>
          <w:lang w:val="es-ES_tradnl" w:eastAsia="es-CO"/>
        </w:rPr>
        <w:t xml:space="preserve">los siguientes periodos: </w:t>
      </w:r>
    </w:p>
    <w:p w14:paraId="3A547100" w14:textId="77777777" w:rsidR="00986203" w:rsidRDefault="00986203" w:rsidP="00986203">
      <w:pPr>
        <w:pStyle w:val="Default"/>
        <w:jc w:val="both"/>
        <w:rPr>
          <w:rFonts w:cs="Calibri"/>
          <w:szCs w:val="26"/>
          <w:lang w:val="es-ES_tradnl"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986203" w:rsidRPr="003661F2" w14:paraId="489CA53A" w14:textId="77777777" w:rsidTr="00F208D4">
        <w:tc>
          <w:tcPr>
            <w:tcW w:w="8872" w:type="dxa"/>
            <w:shd w:val="clear" w:color="auto" w:fill="auto"/>
          </w:tcPr>
          <w:p w14:paraId="547FDF0C"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16 de septiembre al 9 de diciembre de 2002; </w:t>
            </w:r>
          </w:p>
        </w:tc>
      </w:tr>
      <w:tr w:rsidR="00986203" w:rsidRPr="003661F2" w14:paraId="693920B6" w14:textId="77777777" w:rsidTr="00F208D4">
        <w:tc>
          <w:tcPr>
            <w:tcW w:w="8872" w:type="dxa"/>
            <w:shd w:val="clear" w:color="auto" w:fill="auto"/>
          </w:tcPr>
          <w:p w14:paraId="3C7B820E"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29 de enero al 11 de abril de 2003; </w:t>
            </w:r>
          </w:p>
        </w:tc>
      </w:tr>
      <w:tr w:rsidR="00986203" w:rsidRPr="003661F2" w14:paraId="18E15FC8" w14:textId="77777777" w:rsidTr="00F208D4">
        <w:tc>
          <w:tcPr>
            <w:tcW w:w="8872" w:type="dxa"/>
            <w:shd w:val="clear" w:color="auto" w:fill="auto"/>
          </w:tcPr>
          <w:p w14:paraId="4FA8C6D9"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31 de marzo al 30 de abril de 2004; </w:t>
            </w:r>
          </w:p>
        </w:tc>
      </w:tr>
      <w:tr w:rsidR="00986203" w:rsidRPr="003661F2" w14:paraId="1CCC360B" w14:textId="77777777" w:rsidTr="00F208D4">
        <w:tc>
          <w:tcPr>
            <w:tcW w:w="8872" w:type="dxa"/>
            <w:shd w:val="clear" w:color="auto" w:fill="auto"/>
          </w:tcPr>
          <w:p w14:paraId="1924332E"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1.º de mayo y el 30 de junio de 2004; </w:t>
            </w:r>
          </w:p>
        </w:tc>
      </w:tr>
      <w:tr w:rsidR="00986203" w:rsidRPr="003661F2" w14:paraId="3BD3A237" w14:textId="77777777" w:rsidTr="00F208D4">
        <w:tc>
          <w:tcPr>
            <w:tcW w:w="8872" w:type="dxa"/>
            <w:shd w:val="clear" w:color="auto" w:fill="auto"/>
          </w:tcPr>
          <w:p w14:paraId="6141FEAA"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1.º de octubre de 2004 al 28 de febrero de 2005; </w:t>
            </w:r>
          </w:p>
        </w:tc>
      </w:tr>
      <w:tr w:rsidR="00986203" w:rsidRPr="003661F2" w14:paraId="2726AC6E" w14:textId="77777777" w:rsidTr="00F208D4">
        <w:tc>
          <w:tcPr>
            <w:tcW w:w="8872" w:type="dxa"/>
            <w:shd w:val="clear" w:color="auto" w:fill="auto"/>
          </w:tcPr>
          <w:p w14:paraId="4102E562"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1.º de mayo de 2005 al 30 de julio de 2005; </w:t>
            </w:r>
          </w:p>
        </w:tc>
      </w:tr>
      <w:tr w:rsidR="00986203" w:rsidRPr="003661F2" w14:paraId="6CC2030A" w14:textId="77777777" w:rsidTr="00F208D4">
        <w:tc>
          <w:tcPr>
            <w:tcW w:w="8872" w:type="dxa"/>
            <w:shd w:val="clear" w:color="auto" w:fill="auto"/>
          </w:tcPr>
          <w:p w14:paraId="11B1CAE9"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1.º de septiembre de 2005 al 31 de marzo de 2006; </w:t>
            </w:r>
          </w:p>
        </w:tc>
      </w:tr>
      <w:tr w:rsidR="00986203" w:rsidRPr="003661F2" w14:paraId="7318AA06" w14:textId="77777777" w:rsidTr="00F208D4">
        <w:tc>
          <w:tcPr>
            <w:tcW w:w="8872" w:type="dxa"/>
            <w:shd w:val="clear" w:color="auto" w:fill="auto"/>
          </w:tcPr>
          <w:p w14:paraId="69FB91E3"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 xml:space="preserve">del 7 de abril al 31 de agosto de 2006 y; </w:t>
            </w:r>
          </w:p>
        </w:tc>
      </w:tr>
      <w:tr w:rsidR="00986203" w:rsidRPr="003661F2" w14:paraId="64EA1A49" w14:textId="77777777" w:rsidTr="00F208D4">
        <w:tc>
          <w:tcPr>
            <w:tcW w:w="8872" w:type="dxa"/>
            <w:shd w:val="clear" w:color="auto" w:fill="auto"/>
          </w:tcPr>
          <w:p w14:paraId="143F8BFD" w14:textId="77777777" w:rsidR="00986203" w:rsidRPr="003661F2" w:rsidRDefault="00986203" w:rsidP="00F208D4">
            <w:pPr>
              <w:pStyle w:val="Default"/>
              <w:jc w:val="both"/>
              <w:rPr>
                <w:rFonts w:cs="Calibri"/>
                <w:sz w:val="22"/>
                <w:szCs w:val="22"/>
                <w:lang w:val="es-ES_tradnl" w:eastAsia="es-CO"/>
              </w:rPr>
            </w:pPr>
            <w:r w:rsidRPr="003661F2">
              <w:rPr>
                <w:rFonts w:cs="Calibri"/>
                <w:sz w:val="22"/>
                <w:szCs w:val="22"/>
                <w:lang w:val="es-ES_tradnl" w:eastAsia="es-CO"/>
              </w:rPr>
              <w:t>del 2 de enero al 30 de abril de 2007.</w:t>
            </w:r>
          </w:p>
        </w:tc>
      </w:tr>
    </w:tbl>
    <w:p w14:paraId="03FF5743" w14:textId="77777777" w:rsidR="00986203" w:rsidRDefault="00986203" w:rsidP="00986203">
      <w:pPr>
        <w:pStyle w:val="Default"/>
        <w:jc w:val="both"/>
        <w:rPr>
          <w:rFonts w:cs="Calibri"/>
          <w:iCs/>
          <w:szCs w:val="26"/>
          <w:lang w:val="es-ES_tradnl"/>
        </w:rPr>
      </w:pPr>
    </w:p>
    <w:p w14:paraId="75C358AA" w14:textId="77777777" w:rsidR="00986203" w:rsidRDefault="00986203" w:rsidP="00986203">
      <w:pPr>
        <w:pStyle w:val="Default"/>
        <w:jc w:val="both"/>
        <w:rPr>
          <w:rFonts w:cs="Calibri"/>
          <w:iCs/>
          <w:szCs w:val="26"/>
          <w:lang w:val="es-ES_tradnl"/>
        </w:rPr>
      </w:pPr>
      <w:r>
        <w:rPr>
          <w:rFonts w:cs="Calibri"/>
          <w:iCs/>
          <w:szCs w:val="26"/>
          <w:lang w:val="es-ES_tradnl"/>
        </w:rPr>
        <w:t xml:space="preserve">No así, respecto de los periodos que, acorde con los diferentes contratos y órdenes de prestación de servicios se le contrató para llevar a cabo funciones como </w:t>
      </w:r>
      <w:r w:rsidRPr="001166AB">
        <w:rPr>
          <w:rFonts w:cs="Calibri"/>
          <w:iCs/>
          <w:szCs w:val="26"/>
          <w:u w:val="single"/>
          <w:lang w:val="es-ES_tradnl"/>
        </w:rPr>
        <w:t>auxiliar de servicios generales</w:t>
      </w:r>
      <w:r>
        <w:rPr>
          <w:rFonts w:cs="Calibri"/>
          <w:iCs/>
          <w:szCs w:val="26"/>
          <w:lang w:val="es-ES_tradnl"/>
        </w:rPr>
        <w:t>, esto es, entre el 21 de abril al 4 de julio de 2003; del 21 de julio al 20 de agosto de 2003; del 1.º de noviembre al 12 de diciembre de 2003 y; del 15 al 31 de noviembre de 2003</w:t>
      </w:r>
      <w:r w:rsidRPr="001166AB">
        <w:rPr>
          <w:rFonts w:cs="Calibri"/>
          <w:iCs/>
          <w:szCs w:val="26"/>
          <w:lang w:val="es-ES_tradnl"/>
        </w:rPr>
        <w:t>,</w:t>
      </w:r>
      <w:r>
        <w:rPr>
          <w:rFonts w:cs="Calibri"/>
          <w:iCs/>
          <w:szCs w:val="26"/>
          <w:lang w:val="es-ES_tradnl"/>
        </w:rPr>
        <w:t xml:space="preserve"> en tanto que no se demostró que en dicho lapso, el demandante se encontrara en situación de subordinación o dependencia continuada. </w:t>
      </w:r>
    </w:p>
    <w:p w14:paraId="622D5BDB" w14:textId="77777777" w:rsidR="00986203" w:rsidRDefault="00986203" w:rsidP="00986203">
      <w:pPr>
        <w:pStyle w:val="Default"/>
        <w:jc w:val="both"/>
        <w:rPr>
          <w:rFonts w:cs="Calibri"/>
          <w:iCs/>
          <w:szCs w:val="26"/>
          <w:lang w:val="es-ES_tradnl"/>
        </w:rPr>
      </w:pPr>
    </w:p>
    <w:p w14:paraId="0129C232" w14:textId="77777777" w:rsidR="00986203" w:rsidRDefault="00986203" w:rsidP="00986203">
      <w:pPr>
        <w:pStyle w:val="Default"/>
        <w:jc w:val="both"/>
        <w:rPr>
          <w:rFonts w:cs="Calibri"/>
          <w:iCs/>
          <w:szCs w:val="26"/>
          <w:lang w:val="es-ES_tradnl"/>
        </w:rPr>
      </w:pPr>
      <w:r>
        <w:rPr>
          <w:rFonts w:cs="Calibri"/>
          <w:b/>
          <w:iCs/>
          <w:szCs w:val="26"/>
          <w:lang w:val="es-ES_tradnl"/>
        </w:rPr>
        <w:t>En conclusión:</w:t>
      </w:r>
      <w:r>
        <w:rPr>
          <w:rFonts w:cs="Calibri"/>
          <w:iCs/>
          <w:szCs w:val="26"/>
          <w:lang w:val="es-ES_tradnl"/>
        </w:rPr>
        <w:t xml:space="preserve"> El señor Gilberto Cardona Gómez únicamente acreditó la existencia de un contrato realidad en los periodos contractuales cuyo objeto contractual fue el de celador o vigilante del establecimiento educativo Aquilino Bedoya del municipio de Pereira. </w:t>
      </w:r>
    </w:p>
    <w:p w14:paraId="3A0B9F47" w14:textId="77777777" w:rsidR="00986203" w:rsidRDefault="00986203" w:rsidP="00986203">
      <w:pPr>
        <w:pStyle w:val="Default"/>
        <w:jc w:val="both"/>
        <w:rPr>
          <w:rFonts w:cs="Calibri"/>
          <w:iCs/>
          <w:szCs w:val="26"/>
          <w:lang w:val="es-ES_tradnl"/>
        </w:rPr>
      </w:pPr>
    </w:p>
    <w:p w14:paraId="6AEA3996" w14:textId="77777777" w:rsidR="00986203" w:rsidRPr="004513C5" w:rsidRDefault="00986203" w:rsidP="00986203">
      <w:pPr>
        <w:pStyle w:val="Default"/>
        <w:jc w:val="both"/>
        <w:rPr>
          <w:rFonts w:cs="Calibri"/>
          <w:iCs/>
          <w:szCs w:val="26"/>
          <w:lang w:val="es-ES_tradnl"/>
        </w:rPr>
      </w:pPr>
      <w:r w:rsidRPr="008A7413">
        <w:rPr>
          <w:rFonts w:cs="Calibri"/>
          <w:iCs/>
          <w:szCs w:val="26"/>
          <w:lang w:val="es-ES_tradnl"/>
        </w:rPr>
        <w:t>Lo cual no sucedió respecto a</w:t>
      </w:r>
      <w:r>
        <w:rPr>
          <w:rFonts w:cs="Calibri"/>
          <w:iCs/>
          <w:szCs w:val="26"/>
          <w:lang w:val="es-ES_tradnl"/>
        </w:rPr>
        <w:t xml:space="preserve"> los periodos en que fue contratado para prestar sus servicios como auxiliar de servicios generales, razón por la cual se negarán las pretensiones respecto de dichos tiempos.</w:t>
      </w:r>
    </w:p>
    <w:p w14:paraId="36B03025" w14:textId="77777777" w:rsidR="00986203" w:rsidRDefault="00986203" w:rsidP="00986203">
      <w:pPr>
        <w:pStyle w:val="Default"/>
        <w:jc w:val="both"/>
        <w:rPr>
          <w:rFonts w:cs="Calibri"/>
          <w:iCs/>
          <w:szCs w:val="26"/>
          <w:lang w:val="es-ES_tradnl"/>
        </w:rPr>
      </w:pPr>
    </w:p>
    <w:p w14:paraId="2033D0A3" w14:textId="77777777" w:rsidR="00986203" w:rsidRDefault="00986203" w:rsidP="00986203">
      <w:pPr>
        <w:pStyle w:val="Default"/>
        <w:jc w:val="both"/>
        <w:rPr>
          <w:rFonts w:cs="Calibri"/>
          <w:b/>
          <w:szCs w:val="26"/>
          <w:lang w:val="es-ES_tradnl"/>
        </w:rPr>
      </w:pPr>
    </w:p>
    <w:p w14:paraId="7ED7C4D8" w14:textId="77777777" w:rsidR="00986203" w:rsidRDefault="00986203" w:rsidP="00986203">
      <w:pPr>
        <w:pStyle w:val="Default"/>
        <w:jc w:val="both"/>
        <w:rPr>
          <w:rFonts w:cs="Calibri"/>
          <w:b/>
          <w:szCs w:val="26"/>
          <w:lang w:val="es-ES_tradnl"/>
        </w:rPr>
      </w:pPr>
    </w:p>
    <w:p w14:paraId="36A7852F" w14:textId="77777777" w:rsidR="00986203" w:rsidRDefault="00986203" w:rsidP="00986203">
      <w:pPr>
        <w:pStyle w:val="Default"/>
        <w:jc w:val="both"/>
        <w:rPr>
          <w:rFonts w:cs="Calibri"/>
          <w:b/>
          <w:szCs w:val="26"/>
          <w:lang w:val="es-ES_tradnl"/>
        </w:rPr>
      </w:pPr>
    </w:p>
    <w:p w14:paraId="53AD3982" w14:textId="77777777" w:rsidR="00986203" w:rsidRDefault="00986203" w:rsidP="00986203">
      <w:pPr>
        <w:pStyle w:val="Default"/>
        <w:jc w:val="both"/>
        <w:rPr>
          <w:rFonts w:cs="Calibri"/>
          <w:b/>
          <w:szCs w:val="26"/>
          <w:lang w:val="es-ES_tradnl"/>
        </w:rPr>
      </w:pPr>
      <w:r>
        <w:rPr>
          <w:rFonts w:cs="Calibri"/>
          <w:b/>
          <w:szCs w:val="26"/>
          <w:lang w:val="es-ES_tradnl"/>
        </w:rPr>
        <w:t>Tercer problema jurídico</w:t>
      </w:r>
    </w:p>
    <w:p w14:paraId="37841D79" w14:textId="77777777" w:rsidR="00986203" w:rsidRDefault="00986203" w:rsidP="00986203">
      <w:pPr>
        <w:pStyle w:val="Default"/>
        <w:jc w:val="both"/>
        <w:rPr>
          <w:rFonts w:cs="Calibri"/>
          <w:b/>
          <w:szCs w:val="26"/>
          <w:lang w:val="es-ES_tradnl"/>
        </w:rPr>
      </w:pPr>
    </w:p>
    <w:p w14:paraId="626B7E5A" w14:textId="77777777" w:rsidR="00986203" w:rsidRDefault="00986203" w:rsidP="00986203">
      <w:pPr>
        <w:tabs>
          <w:tab w:val="left" w:pos="-720"/>
          <w:tab w:val="left" w:pos="397"/>
        </w:tabs>
        <w:suppressAutoHyphens/>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¿En el caso concreto, hay lugar a declarar probada, oficiosamente, la excepción de prescripción extintiva del derecho, al haber trascurrido más de tres años entre la finalización d</w:t>
      </w:r>
      <w:r w:rsidRPr="008A7413">
        <w:rPr>
          <w:rFonts w:ascii="Arial" w:hAnsi="Arial" w:cs="Calibri"/>
          <w:color w:val="000000"/>
          <w:sz w:val="24"/>
          <w:szCs w:val="26"/>
          <w:lang w:val="es-ES_tradnl" w:eastAsia="es-CO"/>
        </w:rPr>
        <w:t>el</w:t>
      </w:r>
      <w:r>
        <w:rPr>
          <w:rFonts w:ascii="Arial" w:hAnsi="Arial" w:cs="Calibri"/>
          <w:color w:val="000000"/>
          <w:sz w:val="24"/>
          <w:szCs w:val="26"/>
          <w:lang w:val="es-ES_tradnl" w:eastAsia="es-CO"/>
        </w:rPr>
        <w:t xml:space="preserve"> vínculo contractual y la </w:t>
      </w:r>
      <w:r w:rsidRPr="008A7413">
        <w:rPr>
          <w:rFonts w:ascii="Arial" w:hAnsi="Arial" w:cs="Calibri"/>
          <w:color w:val="000000"/>
          <w:sz w:val="24"/>
          <w:szCs w:val="26"/>
          <w:lang w:val="es-ES_tradnl" w:eastAsia="es-CO"/>
        </w:rPr>
        <w:t>presentación de la</w:t>
      </w:r>
      <w:r>
        <w:rPr>
          <w:rFonts w:ascii="Arial" w:hAnsi="Arial" w:cs="Calibri"/>
          <w:color w:val="000000"/>
          <w:sz w:val="24"/>
          <w:szCs w:val="26"/>
          <w:lang w:val="es-ES_tradnl" w:eastAsia="es-CO"/>
        </w:rPr>
        <w:t xml:space="preserve"> reclamación administrativa? </w:t>
      </w:r>
    </w:p>
    <w:p w14:paraId="50DB22E7" w14:textId="77777777" w:rsidR="00986203" w:rsidRDefault="00986203" w:rsidP="00986203">
      <w:pPr>
        <w:pStyle w:val="Default"/>
        <w:jc w:val="both"/>
        <w:rPr>
          <w:rFonts w:cs="Calibri"/>
          <w:b/>
          <w:szCs w:val="26"/>
          <w:lang w:val="es-ES_tradnl"/>
        </w:rPr>
      </w:pPr>
    </w:p>
    <w:p w14:paraId="01D6DA74" w14:textId="77777777" w:rsidR="00986203" w:rsidRPr="00813335" w:rsidRDefault="00986203" w:rsidP="00986203">
      <w:pPr>
        <w:pStyle w:val="Default"/>
        <w:jc w:val="both"/>
        <w:rPr>
          <w:rFonts w:cs="Calibri"/>
          <w:color w:val="auto"/>
          <w:szCs w:val="26"/>
          <w:lang w:val="es-ES_tradnl"/>
        </w:rPr>
      </w:pPr>
      <w:r w:rsidRPr="001333C1">
        <w:rPr>
          <w:rFonts w:cs="Calibri"/>
          <w:szCs w:val="26"/>
          <w:lang w:val="es-ES_tradnl"/>
        </w:rPr>
        <w:t xml:space="preserve">La Subsección sostendrá la siguiente tesis: </w:t>
      </w:r>
      <w:r>
        <w:rPr>
          <w:rFonts w:cs="Calibri"/>
          <w:color w:val="auto"/>
          <w:szCs w:val="26"/>
          <w:lang w:val="es-ES_tradnl"/>
        </w:rPr>
        <w:t>En el caso concreto y de acuerdo con la sentencia de unificación jurisprudencial CE-SUJ2-005 del 25 de agosto de 2016, debe declararse la prescripción de las prestaciones sociales a que tendría derecho por la existencia de la relación laboral, al haber transcurrido más de tres años entre la finalización de los vínculos contractuales y la reclamación del derecho ante la autoridad pertinente, como pasa a explicarse:</w:t>
      </w:r>
      <w:r w:rsidRPr="001333C1">
        <w:rPr>
          <w:rFonts w:cs="Calibri"/>
          <w:szCs w:val="26"/>
          <w:lang w:val="es-CO"/>
        </w:rPr>
        <w:t xml:space="preserve"> </w:t>
      </w:r>
    </w:p>
    <w:p w14:paraId="2A874226" w14:textId="77777777" w:rsidR="00986203" w:rsidRPr="00BC1534" w:rsidRDefault="00986203" w:rsidP="00986203">
      <w:pPr>
        <w:jc w:val="both"/>
        <w:rPr>
          <w:rFonts w:ascii="Arial" w:hAnsi="Arial" w:cs="Calibri"/>
          <w:b/>
          <w:color w:val="000000"/>
          <w:sz w:val="24"/>
          <w:szCs w:val="26"/>
          <w:lang w:val="es-ES_tradnl" w:eastAsia="es-CO"/>
        </w:rPr>
      </w:pPr>
    </w:p>
    <w:p w14:paraId="22017384" w14:textId="77777777" w:rsidR="00986203" w:rsidRPr="00BC1534" w:rsidRDefault="00986203" w:rsidP="00986203">
      <w:pPr>
        <w:jc w:val="both"/>
        <w:rPr>
          <w:rFonts w:ascii="Arial" w:hAnsi="Arial" w:cs="Calibri"/>
          <w:b/>
          <w:color w:val="000000"/>
          <w:sz w:val="24"/>
          <w:szCs w:val="26"/>
          <w:lang w:val="es-ES_tradnl" w:eastAsia="es-CO"/>
        </w:rPr>
      </w:pPr>
      <w:r w:rsidRPr="00BC1534">
        <w:rPr>
          <w:rFonts w:ascii="Arial" w:hAnsi="Arial" w:cs="Calibri"/>
          <w:b/>
          <w:color w:val="000000"/>
          <w:sz w:val="24"/>
          <w:szCs w:val="26"/>
          <w:lang w:val="es-ES_tradnl" w:eastAsia="es-CO"/>
        </w:rPr>
        <w:t>La prescripción de los derechos prestacionales en el caso concreto</w:t>
      </w:r>
    </w:p>
    <w:p w14:paraId="2CB952EA" w14:textId="77777777" w:rsidR="00986203" w:rsidRDefault="00986203" w:rsidP="00986203">
      <w:pPr>
        <w:jc w:val="both"/>
        <w:rPr>
          <w:rFonts w:ascii="Arial" w:hAnsi="Arial" w:cs="Calibri"/>
          <w:color w:val="000000"/>
          <w:sz w:val="24"/>
          <w:szCs w:val="26"/>
          <w:lang w:val="es-ES_tradnl" w:eastAsia="es-CO"/>
        </w:rPr>
      </w:pPr>
    </w:p>
    <w:p w14:paraId="5CAEAB2E" w14:textId="77777777" w:rsidR="00986203" w:rsidRPr="009751DE"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En materia de derechos laborales de los empleados públicos, los artículos 41 del Decreto 3135 de 1968</w:t>
      </w:r>
      <w:r w:rsidRPr="009751DE">
        <w:rPr>
          <w:rFonts w:ascii="Arial" w:hAnsi="Arial" w:cs="Calibri"/>
          <w:color w:val="000000"/>
          <w:sz w:val="24"/>
          <w:szCs w:val="26"/>
          <w:vertAlign w:val="superscript"/>
          <w:lang w:val="es-ES_tradnl" w:eastAsia="es-CO"/>
        </w:rPr>
        <w:footnoteReference w:id="34"/>
      </w:r>
      <w:r w:rsidRPr="009751DE">
        <w:rPr>
          <w:rFonts w:ascii="Arial" w:hAnsi="Arial" w:cs="Calibri"/>
          <w:color w:val="000000"/>
          <w:sz w:val="24"/>
          <w:szCs w:val="26"/>
          <w:lang w:val="es-ES_tradnl" w:eastAsia="es-CO"/>
        </w:rPr>
        <w:t xml:space="preserve"> y 102 del Decreto 1848 de 1969</w:t>
      </w:r>
      <w:r w:rsidRPr="009751DE">
        <w:rPr>
          <w:rFonts w:ascii="Arial" w:hAnsi="Arial" w:cs="Calibri"/>
          <w:color w:val="000000"/>
          <w:sz w:val="24"/>
          <w:szCs w:val="26"/>
          <w:vertAlign w:val="superscript"/>
          <w:lang w:val="es-ES_tradnl" w:eastAsia="es-CO"/>
        </w:rPr>
        <w:footnoteReference w:id="35"/>
      </w:r>
      <w:r w:rsidRPr="009751DE">
        <w:rPr>
          <w:rFonts w:ascii="Arial" w:hAnsi="Arial" w:cs="Calibri"/>
          <w:color w:val="000000"/>
          <w:sz w:val="24"/>
          <w:szCs w:val="26"/>
          <w:lang w:val="es-ES_tradnl" w:eastAsia="es-CO"/>
        </w:rPr>
        <w:t xml:space="preserve"> (reglamentario del primero), regulan que las acciones que emanen de los derechos consagrados en dichas normas prescriben en tres años contados desde que la respectiva obligación se haya hecho exigible.</w:t>
      </w:r>
    </w:p>
    <w:p w14:paraId="33E9EB30" w14:textId="77777777" w:rsidR="00986203" w:rsidRPr="009751DE" w:rsidRDefault="00986203" w:rsidP="00986203">
      <w:pPr>
        <w:jc w:val="both"/>
        <w:rPr>
          <w:rFonts w:ascii="Arial" w:hAnsi="Arial" w:cs="Calibri"/>
          <w:color w:val="000000"/>
          <w:sz w:val="24"/>
          <w:szCs w:val="26"/>
          <w:lang w:val="es-ES_tradnl" w:eastAsia="es-CO"/>
        </w:rPr>
      </w:pPr>
    </w:p>
    <w:p w14:paraId="2FF0645C" w14:textId="77777777" w:rsidR="00986203" w:rsidRPr="009751DE"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Particularmente, en cuanto al reconocimiento de la existencia de la relación laboral encubierta a través de un contrato de prestación de servicios, esta Sección, en</w:t>
      </w:r>
      <w:r>
        <w:rPr>
          <w:rFonts w:ascii="Arial" w:hAnsi="Arial" w:cs="Calibri"/>
          <w:color w:val="000000"/>
          <w:sz w:val="24"/>
          <w:szCs w:val="26"/>
          <w:lang w:val="es-ES_tradnl" w:eastAsia="es-CO"/>
        </w:rPr>
        <w:t xml:space="preserve"> la mencionada</w:t>
      </w:r>
      <w:r w:rsidRPr="009751DE">
        <w:rPr>
          <w:rFonts w:ascii="Arial" w:hAnsi="Arial" w:cs="Calibri"/>
          <w:color w:val="000000"/>
          <w:sz w:val="24"/>
          <w:szCs w:val="26"/>
          <w:lang w:val="es-ES_tradnl" w:eastAsia="es-CO"/>
        </w:rPr>
        <w:t xml:space="preserve"> sentencia de unificación jurisprudencial del 25 de agosto de 2016, estipuló las siguientes reglas respecto a la prescripción extintiva de los derechos salariales y prestacionales derivados del contrato realidad</w:t>
      </w:r>
      <w:r w:rsidRPr="009751DE">
        <w:rPr>
          <w:rFonts w:ascii="Arial" w:hAnsi="Arial" w:cs="Calibri"/>
          <w:color w:val="000000"/>
          <w:sz w:val="24"/>
          <w:szCs w:val="26"/>
          <w:vertAlign w:val="superscript"/>
          <w:lang w:val="es-ES_tradnl" w:eastAsia="es-CO"/>
        </w:rPr>
        <w:footnoteReference w:id="36"/>
      </w:r>
      <w:r w:rsidRPr="009751DE">
        <w:rPr>
          <w:rFonts w:ascii="Arial" w:hAnsi="Arial" w:cs="Calibri"/>
          <w:color w:val="000000"/>
          <w:sz w:val="24"/>
          <w:szCs w:val="26"/>
          <w:lang w:val="es-ES_tradnl" w:eastAsia="es-CO"/>
        </w:rPr>
        <w:t>:</w:t>
      </w:r>
    </w:p>
    <w:p w14:paraId="3446E1AF" w14:textId="77777777" w:rsidR="00986203" w:rsidRDefault="00986203" w:rsidP="00986203">
      <w:pPr>
        <w:jc w:val="both"/>
        <w:rPr>
          <w:rFonts w:ascii="Arial" w:hAnsi="Arial" w:cs="Calibri"/>
          <w:color w:val="000000"/>
          <w:sz w:val="24"/>
          <w:szCs w:val="26"/>
          <w:lang w:val="es-ES_tradnl" w:eastAsia="es-CO"/>
        </w:rPr>
      </w:pPr>
    </w:p>
    <w:p w14:paraId="1E4CBC43" w14:textId="77777777" w:rsidR="00986203" w:rsidRPr="00BD2E80" w:rsidRDefault="00986203" w:rsidP="00986203">
      <w:pPr>
        <w:widowControl w:val="0"/>
        <w:ind w:left="709"/>
        <w:jc w:val="both"/>
        <w:rPr>
          <w:rFonts w:ascii="Arial" w:hAnsi="Arial" w:cs="Arial"/>
          <w:szCs w:val="24"/>
        </w:rPr>
      </w:pPr>
      <w:r>
        <w:rPr>
          <w:rFonts w:ascii="Arial" w:hAnsi="Arial" w:cs="Arial"/>
          <w:iCs/>
          <w:spacing w:val="-3"/>
          <w:szCs w:val="24"/>
        </w:rPr>
        <w:t xml:space="preserve">«[…] </w:t>
      </w:r>
      <w:r w:rsidRPr="00BD2E80">
        <w:rPr>
          <w:rFonts w:ascii="Arial" w:hAnsi="Arial" w:cs="Arial"/>
          <w:iCs/>
          <w:spacing w:val="-3"/>
          <w:szCs w:val="24"/>
        </w:rPr>
        <w:t xml:space="preserve">i) Quien </w:t>
      </w:r>
      <w:r w:rsidRPr="00BD2E80">
        <w:rPr>
          <w:rFonts w:ascii="Arial" w:hAnsi="Arial" w:cs="Arial"/>
          <w:szCs w:val="24"/>
        </w:rPr>
        <w:t xml:space="preserve">pretenda el reconocimiento de la relación laboral con el Estado y, en consecuencia, el pago de las prestaciones derivadas de esta, en aplicación del principio de la primacía de la realidad sobre las formalidades, </w:t>
      </w:r>
      <w:r w:rsidRPr="00BD2E80">
        <w:rPr>
          <w:rFonts w:ascii="Arial" w:hAnsi="Arial" w:cs="Arial"/>
          <w:szCs w:val="24"/>
          <w:u w:val="single"/>
        </w:rPr>
        <w:t>deberá reclamarlos dentro del término de tres años contados a partir de la terminación de su vínculo contractual</w:t>
      </w:r>
      <w:r w:rsidRPr="00BD2E80">
        <w:rPr>
          <w:rFonts w:ascii="Arial" w:hAnsi="Arial" w:cs="Arial"/>
          <w:szCs w:val="24"/>
        </w:rPr>
        <w:t>.</w:t>
      </w:r>
    </w:p>
    <w:p w14:paraId="00DF06F9" w14:textId="77777777" w:rsidR="00986203" w:rsidRPr="00BD2E80" w:rsidRDefault="00986203" w:rsidP="00986203">
      <w:pPr>
        <w:widowControl w:val="0"/>
        <w:ind w:left="709"/>
        <w:jc w:val="both"/>
        <w:rPr>
          <w:rFonts w:ascii="Arial" w:hAnsi="Arial" w:cs="Arial"/>
          <w:iCs/>
          <w:spacing w:val="-3"/>
          <w:szCs w:val="24"/>
        </w:rPr>
      </w:pPr>
    </w:p>
    <w:p w14:paraId="071B2D84" w14:textId="77777777" w:rsidR="00986203" w:rsidRPr="00BD2E80" w:rsidRDefault="00986203" w:rsidP="00986203">
      <w:pPr>
        <w:widowControl w:val="0"/>
        <w:ind w:left="709"/>
        <w:jc w:val="both"/>
        <w:rPr>
          <w:rFonts w:ascii="Arial" w:hAnsi="Arial" w:cs="Arial"/>
          <w:iCs/>
          <w:spacing w:val="-3"/>
          <w:szCs w:val="24"/>
        </w:rPr>
      </w:pPr>
      <w:r w:rsidRPr="00BD2E80">
        <w:rPr>
          <w:rFonts w:ascii="Arial" w:hAnsi="Arial" w:cs="Arial"/>
          <w:iCs/>
          <w:spacing w:val="-3"/>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BD2E80">
        <w:rPr>
          <w:rFonts w:ascii="Arial" w:hAnsi="Arial" w:cs="Arial"/>
          <w:i/>
          <w:iCs/>
          <w:spacing w:val="-3"/>
          <w:szCs w:val="24"/>
        </w:rPr>
        <w:t>in dubio pro operario</w:t>
      </w:r>
      <w:r w:rsidRPr="00BD2E80">
        <w:rPr>
          <w:rFonts w:ascii="Arial" w:hAnsi="Arial" w:cs="Arial"/>
          <w:iCs/>
          <w:spacing w:val="-3"/>
          <w:szCs w:val="24"/>
        </w:rPr>
        <w:t>, no regresividad y progresividad.</w:t>
      </w:r>
    </w:p>
    <w:p w14:paraId="38ADD721" w14:textId="77777777" w:rsidR="00986203" w:rsidRPr="00BD2E80" w:rsidRDefault="00986203" w:rsidP="00986203">
      <w:pPr>
        <w:widowControl w:val="0"/>
        <w:ind w:left="709"/>
        <w:jc w:val="both"/>
        <w:rPr>
          <w:rFonts w:ascii="Arial" w:hAnsi="Arial" w:cs="Arial"/>
          <w:iCs/>
          <w:spacing w:val="-3"/>
          <w:szCs w:val="24"/>
        </w:rPr>
      </w:pPr>
    </w:p>
    <w:p w14:paraId="0022D87C" w14:textId="77777777" w:rsidR="00986203" w:rsidRPr="00BD2E80" w:rsidRDefault="00986203" w:rsidP="00986203">
      <w:pPr>
        <w:widowControl w:val="0"/>
        <w:ind w:left="709"/>
        <w:jc w:val="both"/>
        <w:rPr>
          <w:rFonts w:ascii="Arial" w:hAnsi="Arial" w:cs="Arial"/>
          <w:szCs w:val="24"/>
        </w:rPr>
      </w:pPr>
      <w:r w:rsidRPr="00BD2E80">
        <w:rPr>
          <w:rFonts w:ascii="Arial" w:hAnsi="Arial" w:cs="Arial"/>
          <w:iCs/>
          <w:spacing w:val="-3"/>
          <w:szCs w:val="24"/>
        </w:rPr>
        <w:t xml:space="preserve">iii) Lo anterior, no implica la imprescriptibilidad de </w:t>
      </w:r>
      <w:r w:rsidRPr="00BD2E80">
        <w:rPr>
          <w:rFonts w:ascii="Arial" w:hAnsi="Arial" w:cs="Arial"/>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53D7AD6A" w14:textId="77777777" w:rsidR="00986203" w:rsidRPr="00BD2E80" w:rsidRDefault="00986203" w:rsidP="00986203">
      <w:pPr>
        <w:widowControl w:val="0"/>
        <w:ind w:left="709"/>
        <w:jc w:val="both"/>
        <w:rPr>
          <w:rFonts w:ascii="Arial" w:hAnsi="Arial" w:cs="Arial"/>
          <w:szCs w:val="24"/>
        </w:rPr>
      </w:pPr>
    </w:p>
    <w:p w14:paraId="1424A756" w14:textId="77777777" w:rsidR="00986203" w:rsidRPr="00BD2E80" w:rsidRDefault="00986203" w:rsidP="00986203">
      <w:pPr>
        <w:widowControl w:val="0"/>
        <w:ind w:left="709"/>
        <w:jc w:val="both"/>
        <w:rPr>
          <w:rFonts w:ascii="Arial" w:hAnsi="Arial" w:cs="Arial"/>
          <w:szCs w:val="24"/>
        </w:rPr>
      </w:pPr>
      <w:r w:rsidRPr="00BD2E80">
        <w:rPr>
          <w:rFonts w:ascii="Arial" w:hAnsi="Arial" w:cs="Arial"/>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5D34385A" w14:textId="77777777" w:rsidR="00986203" w:rsidRPr="00BD2E80" w:rsidRDefault="00986203" w:rsidP="00986203">
      <w:pPr>
        <w:widowControl w:val="0"/>
        <w:ind w:left="709"/>
        <w:jc w:val="both"/>
        <w:rPr>
          <w:rFonts w:ascii="Arial" w:hAnsi="Arial" w:cs="Arial"/>
          <w:szCs w:val="24"/>
        </w:rPr>
      </w:pPr>
    </w:p>
    <w:p w14:paraId="3762B1AF" w14:textId="77777777" w:rsidR="00986203" w:rsidRPr="00BD2E80" w:rsidRDefault="00986203" w:rsidP="00986203">
      <w:pPr>
        <w:widowControl w:val="0"/>
        <w:ind w:left="709"/>
        <w:jc w:val="both"/>
        <w:rPr>
          <w:rFonts w:ascii="Arial" w:hAnsi="Arial" w:cs="Arial"/>
          <w:szCs w:val="24"/>
          <w:lang w:val="es-ES_tradnl"/>
        </w:rPr>
      </w:pPr>
      <w:r w:rsidRPr="00BD2E80">
        <w:rPr>
          <w:rFonts w:ascii="Arial" w:hAnsi="Arial" w:cs="Arial"/>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BD2E80">
        <w:rPr>
          <w:rFonts w:ascii="Arial" w:hAnsi="Arial" w:cs="Arial"/>
          <w:szCs w:val="24"/>
          <w:lang w:val="es-ES_tradnl"/>
        </w:rPr>
        <w:t xml:space="preserve">no son conciliables. </w:t>
      </w:r>
    </w:p>
    <w:p w14:paraId="60474A02" w14:textId="77777777" w:rsidR="00986203" w:rsidRPr="00BD2E80" w:rsidRDefault="00986203" w:rsidP="00986203">
      <w:pPr>
        <w:widowControl w:val="0"/>
        <w:ind w:left="709"/>
        <w:jc w:val="both"/>
        <w:rPr>
          <w:rFonts w:ascii="Arial" w:hAnsi="Arial" w:cs="Arial"/>
          <w:szCs w:val="24"/>
          <w:lang w:val="es-ES_tradnl"/>
        </w:rPr>
      </w:pPr>
    </w:p>
    <w:p w14:paraId="29EF1ADA" w14:textId="77777777" w:rsidR="00986203" w:rsidRPr="00BD2E80" w:rsidRDefault="00986203" w:rsidP="00986203">
      <w:pPr>
        <w:widowControl w:val="0"/>
        <w:ind w:left="709"/>
        <w:jc w:val="both"/>
        <w:rPr>
          <w:rFonts w:ascii="Arial" w:hAnsi="Arial" w:cs="Arial"/>
          <w:szCs w:val="24"/>
        </w:rPr>
      </w:pPr>
      <w:r w:rsidRPr="00BD2E80">
        <w:rPr>
          <w:rFonts w:ascii="Arial" w:hAnsi="Arial" w:cs="Arial"/>
          <w:szCs w:val="24"/>
          <w:lang w:val="es-ES_tradnl"/>
        </w:rPr>
        <w:t>vi) E</w:t>
      </w:r>
      <w:r w:rsidRPr="00BD2E80">
        <w:rPr>
          <w:rFonts w:ascii="Arial" w:hAnsi="Arial" w:cs="Arial"/>
          <w:szCs w:val="24"/>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54E5D4CB" w14:textId="77777777" w:rsidR="00986203" w:rsidRPr="00BD2E80" w:rsidRDefault="00986203" w:rsidP="00986203">
      <w:pPr>
        <w:widowControl w:val="0"/>
        <w:ind w:left="709"/>
        <w:jc w:val="both"/>
        <w:rPr>
          <w:rFonts w:ascii="Arial" w:hAnsi="Arial" w:cs="Arial"/>
          <w:szCs w:val="24"/>
        </w:rPr>
      </w:pPr>
    </w:p>
    <w:p w14:paraId="1021410C" w14:textId="77777777" w:rsidR="00986203" w:rsidRPr="00BD2E80" w:rsidRDefault="00986203" w:rsidP="00986203">
      <w:pPr>
        <w:widowControl w:val="0"/>
        <w:ind w:left="709"/>
        <w:jc w:val="both"/>
        <w:rPr>
          <w:rFonts w:ascii="Arial" w:hAnsi="Arial" w:cs="Arial"/>
          <w:szCs w:val="24"/>
        </w:rPr>
      </w:pPr>
      <w:r w:rsidRPr="00BD2E80">
        <w:rPr>
          <w:rFonts w:ascii="Arial" w:hAnsi="Arial" w:cs="Arial"/>
          <w:szCs w:val="24"/>
        </w:rPr>
        <w:t xml:space="preserve">vii) </w:t>
      </w:r>
      <w:r w:rsidRPr="00BD2E80">
        <w:rPr>
          <w:rFonts w:ascii="Arial" w:hAnsi="Arial" w:cs="Arial"/>
          <w:szCs w:val="24"/>
          <w:u w:val="single"/>
        </w:rPr>
        <w:t>El juez contencioso-administrativo se debe pronunciar, aunque no se haya deprecado de manera expresa, respecto de los aportes al sistema de seguridad social en pensiones</w:t>
      </w:r>
      <w:r w:rsidRPr="00BD2E80">
        <w:rPr>
          <w:rFonts w:ascii="Arial" w:hAnsi="Arial" w:cs="Arial"/>
          <w:szCs w:val="24"/>
        </w:rPr>
        <w:t xml:space="preserve">, una vez determinada la existencia del vínculo laboral entre el demandante y la agencia estatal accionada, sin que ello implique la adopción de una decisión </w:t>
      </w:r>
      <w:r w:rsidRPr="00BD2E80">
        <w:rPr>
          <w:rFonts w:ascii="Arial" w:hAnsi="Arial" w:cs="Arial"/>
          <w:i/>
          <w:szCs w:val="24"/>
        </w:rPr>
        <w:t xml:space="preserve">extra </w:t>
      </w:r>
      <w:proofErr w:type="spellStart"/>
      <w:r w:rsidRPr="00BD2E80">
        <w:rPr>
          <w:rFonts w:ascii="Arial" w:hAnsi="Arial" w:cs="Arial"/>
          <w:i/>
          <w:szCs w:val="24"/>
        </w:rPr>
        <w:t>petita</w:t>
      </w:r>
      <w:proofErr w:type="spellEnd"/>
      <w:r w:rsidRPr="00BD2E80">
        <w:rPr>
          <w:rFonts w:ascii="Arial" w:hAnsi="Arial" w:cs="Arial"/>
          <w:szCs w:val="24"/>
        </w:rPr>
        <w:t>, sino una consecuencia indispensable para lograr la efectividad de los derechos del trabajador.</w:t>
      </w:r>
      <w:r>
        <w:rPr>
          <w:rFonts w:ascii="Arial" w:hAnsi="Arial" w:cs="Arial"/>
          <w:szCs w:val="24"/>
        </w:rPr>
        <w:t xml:space="preserve"> […]» (Subrayado de la Subsección)</w:t>
      </w:r>
    </w:p>
    <w:p w14:paraId="66C91FE8" w14:textId="77777777" w:rsidR="00986203" w:rsidRDefault="00986203" w:rsidP="00986203">
      <w:pPr>
        <w:jc w:val="both"/>
        <w:rPr>
          <w:rFonts w:ascii="Arial" w:hAnsi="Arial" w:cs="Calibri"/>
          <w:color w:val="000000"/>
          <w:sz w:val="24"/>
          <w:szCs w:val="26"/>
          <w:lang w:eastAsia="es-CO"/>
        </w:rPr>
      </w:pPr>
    </w:p>
    <w:p w14:paraId="4CD9EA1C" w14:textId="77777777" w:rsidR="00986203" w:rsidRDefault="00986203" w:rsidP="00986203">
      <w:pPr>
        <w:jc w:val="both"/>
        <w:rPr>
          <w:rFonts w:ascii="Arial" w:hAnsi="Arial" w:cs="Calibri"/>
          <w:color w:val="000000"/>
          <w:sz w:val="24"/>
          <w:szCs w:val="26"/>
          <w:lang w:eastAsia="es-CO"/>
        </w:rPr>
      </w:pPr>
      <w:r>
        <w:rPr>
          <w:rFonts w:ascii="Arial" w:hAnsi="Arial" w:cs="Calibri"/>
          <w:color w:val="000000"/>
          <w:sz w:val="24"/>
          <w:szCs w:val="26"/>
          <w:lang w:eastAsia="es-CO"/>
        </w:rPr>
        <w:t xml:space="preserve">Conforme con lo previsto en la sentencia de unificación jurisprudencial, en su aparte aquí transcrito, se tiene que: </w:t>
      </w:r>
    </w:p>
    <w:p w14:paraId="5EF7246A" w14:textId="77777777" w:rsidR="00986203" w:rsidRPr="00BD2E80" w:rsidRDefault="00986203" w:rsidP="00986203">
      <w:pPr>
        <w:jc w:val="both"/>
        <w:rPr>
          <w:rFonts w:ascii="Arial" w:hAnsi="Arial" w:cs="Calibri"/>
          <w:color w:val="000000"/>
          <w:sz w:val="24"/>
          <w:szCs w:val="26"/>
          <w:lang w:eastAsia="es-CO"/>
        </w:rPr>
      </w:pPr>
    </w:p>
    <w:p w14:paraId="4A3CD418" w14:textId="77777777" w:rsidR="00986203" w:rsidRPr="009751DE" w:rsidRDefault="00986203" w:rsidP="00986203">
      <w:pPr>
        <w:numPr>
          <w:ilvl w:val="0"/>
          <w:numId w:val="18"/>
        </w:numPr>
        <w:spacing w:after="0" w:line="240"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w:t>
      </w:r>
      <w:r w:rsidRPr="009751DE">
        <w:rPr>
          <w:rFonts w:ascii="Arial" w:hAnsi="Arial" w:cs="Calibri"/>
          <w:color w:val="000000"/>
          <w:sz w:val="24"/>
          <w:szCs w:val="26"/>
          <w:lang w:val="es-ES_tradnl" w:eastAsia="es-CO"/>
        </w:rPr>
        <w:t>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1AA1718A" w14:textId="77777777" w:rsidR="00986203" w:rsidRPr="009751DE" w:rsidRDefault="00986203" w:rsidP="00986203">
      <w:pPr>
        <w:jc w:val="both"/>
        <w:rPr>
          <w:rFonts w:ascii="Arial" w:hAnsi="Arial" w:cs="Calibri"/>
          <w:color w:val="000000"/>
          <w:sz w:val="24"/>
          <w:szCs w:val="26"/>
          <w:lang w:val="es-ES_tradnl" w:eastAsia="es-CO"/>
        </w:rPr>
      </w:pPr>
    </w:p>
    <w:p w14:paraId="3E8D8649" w14:textId="77777777" w:rsidR="00986203" w:rsidRPr="009751DE" w:rsidRDefault="00986203" w:rsidP="00986203">
      <w:pPr>
        <w:numPr>
          <w:ilvl w:val="0"/>
          <w:numId w:val="18"/>
        </w:numPr>
        <w:spacing w:after="0" w:line="240"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w:t>
      </w:r>
      <w:r w:rsidRPr="009751DE">
        <w:rPr>
          <w:rFonts w:ascii="Arial" w:hAnsi="Arial" w:cs="Calibri"/>
          <w:color w:val="000000"/>
          <w:sz w:val="24"/>
          <w:szCs w:val="26"/>
          <w:lang w:val="es-ES_tradnl" w:eastAsia="es-CO"/>
        </w:rPr>
        <w:t>n aquellos casos donde existe interrupción entre los contratos de prestación de servicios y en su ejecución, debe analizarse la prescripción frente a cada uno de ellos, a partir de sus fechas de finalización.</w:t>
      </w:r>
      <w:r>
        <w:rPr>
          <w:rStyle w:val="Refdenotaalpie"/>
          <w:rFonts w:cs="Calibri"/>
          <w:color w:val="000000"/>
          <w:szCs w:val="26"/>
          <w:lang w:val="es-ES_tradnl" w:eastAsia="es-CO"/>
        </w:rPr>
        <w:footnoteReference w:id="37"/>
      </w:r>
    </w:p>
    <w:p w14:paraId="56657F7A" w14:textId="77777777" w:rsidR="00986203" w:rsidRDefault="00986203" w:rsidP="00986203">
      <w:pPr>
        <w:jc w:val="both"/>
        <w:rPr>
          <w:rFonts w:ascii="Arial" w:hAnsi="Arial" w:cs="Calibri"/>
          <w:color w:val="000000"/>
          <w:sz w:val="24"/>
          <w:szCs w:val="26"/>
          <w:lang w:val="es-ES_tradnl" w:eastAsia="es-CO"/>
        </w:rPr>
      </w:pPr>
    </w:p>
    <w:p w14:paraId="0ED846D0" w14:textId="77777777" w:rsidR="00986203" w:rsidRPr="009751DE"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Ahora,</w:t>
      </w:r>
      <w:r>
        <w:rPr>
          <w:rFonts w:ascii="Arial" w:hAnsi="Arial" w:cs="Calibri"/>
          <w:color w:val="000000"/>
          <w:sz w:val="24"/>
          <w:szCs w:val="26"/>
          <w:lang w:val="es-ES_tradnl" w:eastAsia="es-CO"/>
        </w:rPr>
        <w:t xml:space="preserve"> en el ca</w:t>
      </w:r>
      <w:r w:rsidRPr="00E1191E">
        <w:rPr>
          <w:rFonts w:ascii="Arial" w:hAnsi="Arial" w:cs="Calibri"/>
          <w:color w:val="000000"/>
          <w:sz w:val="24"/>
          <w:szCs w:val="26"/>
          <w:lang w:val="es-ES_tradnl" w:eastAsia="es-CO"/>
        </w:rPr>
        <w:t xml:space="preserve">so objeto de estudio, como la petición de reconocimiento y pago de las acreencias laborales fue radicada ante la entidad demandada el </w:t>
      </w:r>
      <w:r>
        <w:rPr>
          <w:rFonts w:ascii="Arial" w:hAnsi="Arial" w:cs="Calibri"/>
          <w:color w:val="000000"/>
          <w:sz w:val="24"/>
          <w:szCs w:val="26"/>
          <w:lang w:val="es-ES_tradnl" w:eastAsia="es-CO"/>
        </w:rPr>
        <w:t>10</w:t>
      </w:r>
      <w:r w:rsidRPr="00E1191E">
        <w:rPr>
          <w:rFonts w:ascii="Arial" w:hAnsi="Arial" w:cs="Calibri"/>
          <w:color w:val="000000"/>
          <w:sz w:val="24"/>
          <w:szCs w:val="26"/>
          <w:lang w:val="es-ES_tradnl" w:eastAsia="es-CO"/>
        </w:rPr>
        <w:t xml:space="preserve"> de </w:t>
      </w:r>
      <w:r>
        <w:rPr>
          <w:rFonts w:ascii="Arial" w:hAnsi="Arial" w:cs="Calibri"/>
          <w:color w:val="000000"/>
          <w:sz w:val="24"/>
          <w:szCs w:val="26"/>
          <w:lang w:val="es-ES_tradnl" w:eastAsia="es-CO"/>
        </w:rPr>
        <w:t>octu</w:t>
      </w:r>
      <w:r w:rsidRPr="00E1191E">
        <w:rPr>
          <w:rFonts w:ascii="Arial" w:hAnsi="Arial" w:cs="Calibri"/>
          <w:color w:val="000000"/>
          <w:sz w:val="24"/>
          <w:szCs w:val="26"/>
          <w:lang w:val="es-ES_tradnl" w:eastAsia="es-CO"/>
        </w:rPr>
        <w:t>bre de 2013</w:t>
      </w:r>
      <w:r w:rsidRPr="00E1191E">
        <w:rPr>
          <w:rFonts w:ascii="Arial" w:hAnsi="Arial" w:cs="Calibri"/>
          <w:color w:val="000000"/>
          <w:sz w:val="24"/>
          <w:szCs w:val="26"/>
          <w:vertAlign w:val="superscript"/>
          <w:lang w:val="es-ES_tradnl" w:eastAsia="es-CO"/>
        </w:rPr>
        <w:footnoteReference w:id="38"/>
      </w:r>
      <w:r w:rsidRPr="00E1191E">
        <w:rPr>
          <w:rFonts w:ascii="Arial" w:hAnsi="Arial" w:cs="Calibri"/>
          <w:color w:val="000000"/>
          <w:sz w:val="24"/>
          <w:szCs w:val="26"/>
          <w:lang w:val="es-ES_tradnl" w:eastAsia="es-CO"/>
        </w:rPr>
        <w:t>, y por tratarse de vinculaciones interrumpidas al servicio público, el térmi</w:t>
      </w:r>
      <w:r w:rsidRPr="009751DE">
        <w:rPr>
          <w:rFonts w:ascii="Arial" w:hAnsi="Arial" w:cs="Calibri"/>
          <w:color w:val="000000"/>
          <w:sz w:val="24"/>
          <w:szCs w:val="26"/>
          <w:lang w:val="es-ES_tradnl" w:eastAsia="es-CO"/>
        </w:rPr>
        <w:t xml:space="preserve">no para contar la prescripción extintiva debe empezar a contarse a partir de la finalización de cada uno de los periodos laborados. </w:t>
      </w:r>
    </w:p>
    <w:p w14:paraId="1A2144B9" w14:textId="77777777" w:rsidR="00986203" w:rsidRPr="009751DE" w:rsidRDefault="00986203" w:rsidP="00986203">
      <w:pPr>
        <w:jc w:val="both"/>
        <w:rPr>
          <w:rFonts w:ascii="Arial" w:hAnsi="Arial" w:cs="Calibri"/>
          <w:color w:val="000000"/>
          <w:sz w:val="24"/>
          <w:szCs w:val="26"/>
          <w:lang w:val="es-ES_tradnl" w:eastAsia="es-CO"/>
        </w:rPr>
      </w:pPr>
    </w:p>
    <w:p w14:paraId="095638AA" w14:textId="77777777" w:rsidR="00986203" w:rsidRPr="009751DE" w:rsidRDefault="00986203" w:rsidP="00986203">
      <w:pPr>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Quiere decir lo anterior</w:t>
      </w:r>
      <w:r w:rsidRPr="009751DE">
        <w:rPr>
          <w:rFonts w:ascii="Arial" w:hAnsi="Arial" w:cs="Calibri"/>
          <w:color w:val="000000"/>
          <w:sz w:val="24"/>
          <w:szCs w:val="26"/>
          <w:lang w:val="es-ES_tradnl" w:eastAsia="es-CO"/>
        </w:rPr>
        <w:t xml:space="preserve"> que</w:t>
      </w:r>
      <w:r>
        <w:rPr>
          <w:rFonts w:ascii="Arial" w:hAnsi="Arial" w:cs="Calibri"/>
          <w:color w:val="000000"/>
          <w:sz w:val="24"/>
          <w:szCs w:val="26"/>
          <w:lang w:val="es-ES_tradnl" w:eastAsia="es-CO"/>
        </w:rPr>
        <w:t>,</w:t>
      </w:r>
      <w:r w:rsidRPr="009751DE">
        <w:rPr>
          <w:rFonts w:ascii="Arial" w:hAnsi="Arial" w:cs="Calibri"/>
          <w:color w:val="000000"/>
          <w:sz w:val="24"/>
          <w:szCs w:val="26"/>
          <w:lang w:val="es-ES_tradnl" w:eastAsia="es-CO"/>
        </w:rPr>
        <w:t xml:space="preserve"> los derechos prestacionales derivados de</w:t>
      </w:r>
      <w:r>
        <w:rPr>
          <w:rFonts w:ascii="Arial" w:hAnsi="Arial" w:cs="Calibri"/>
          <w:color w:val="000000"/>
          <w:sz w:val="24"/>
          <w:szCs w:val="26"/>
          <w:lang w:val="es-ES_tradnl" w:eastAsia="es-CO"/>
        </w:rPr>
        <w:t xml:space="preserve"> la totalidad de </w:t>
      </w:r>
      <w:r w:rsidRPr="009751DE">
        <w:rPr>
          <w:rFonts w:ascii="Arial" w:hAnsi="Arial" w:cs="Calibri"/>
          <w:color w:val="000000"/>
          <w:sz w:val="24"/>
          <w:szCs w:val="26"/>
          <w:lang w:val="es-ES_tradnl" w:eastAsia="es-CO"/>
        </w:rPr>
        <w:t>l</w:t>
      </w:r>
      <w:r>
        <w:rPr>
          <w:rFonts w:ascii="Arial" w:hAnsi="Arial" w:cs="Calibri"/>
          <w:color w:val="000000"/>
          <w:sz w:val="24"/>
          <w:szCs w:val="26"/>
          <w:lang w:val="es-ES_tradnl" w:eastAsia="es-CO"/>
        </w:rPr>
        <w:t>os</w:t>
      </w:r>
      <w:r w:rsidRPr="009751DE">
        <w:rPr>
          <w:rFonts w:ascii="Arial" w:hAnsi="Arial" w:cs="Calibri"/>
          <w:color w:val="000000"/>
          <w:sz w:val="24"/>
          <w:szCs w:val="26"/>
          <w:lang w:val="es-ES_tradnl" w:eastAsia="es-CO"/>
        </w:rPr>
        <w:t xml:space="preserve"> periodo</w:t>
      </w:r>
      <w:r>
        <w:rPr>
          <w:rFonts w:ascii="Arial" w:hAnsi="Arial" w:cs="Calibri"/>
          <w:color w:val="000000"/>
          <w:sz w:val="24"/>
          <w:szCs w:val="26"/>
          <w:lang w:val="es-ES_tradnl" w:eastAsia="es-CO"/>
        </w:rPr>
        <w:t>s</w:t>
      </w:r>
      <w:r w:rsidRPr="009751DE">
        <w:rPr>
          <w:rFonts w:ascii="Arial" w:hAnsi="Arial" w:cs="Calibri"/>
          <w:color w:val="000000"/>
          <w:sz w:val="24"/>
          <w:szCs w:val="26"/>
          <w:lang w:val="es-ES_tradnl" w:eastAsia="es-CO"/>
        </w:rPr>
        <w:t xml:space="preserve"> de vinculación laboral </w:t>
      </w:r>
      <w:r>
        <w:rPr>
          <w:rFonts w:ascii="Arial" w:hAnsi="Arial" w:cs="Calibri"/>
          <w:color w:val="000000"/>
          <w:sz w:val="24"/>
          <w:szCs w:val="26"/>
          <w:lang w:val="es-MX" w:eastAsia="es-CO"/>
        </w:rPr>
        <w:t xml:space="preserve">se encuentran prescritos al no haber sido reclamados a más tardar dentro de los tres años siguientes a la fecha de finalización de cada uno de ellos, en tanto que el último periodo contratado finalizó el </w:t>
      </w:r>
      <w:r w:rsidRPr="0089763E">
        <w:rPr>
          <w:rFonts w:ascii="Arial" w:hAnsi="Arial" w:cs="Calibri"/>
          <w:color w:val="000000"/>
          <w:sz w:val="24"/>
          <w:szCs w:val="26"/>
          <w:u w:val="single"/>
          <w:lang w:val="es-MX" w:eastAsia="es-CO"/>
        </w:rPr>
        <w:t>30 de abril de 2007</w:t>
      </w:r>
      <w:r w:rsidRPr="00BC1534">
        <w:rPr>
          <w:rStyle w:val="Refdenotaalpie"/>
          <w:rFonts w:cs="Calibri"/>
          <w:color w:val="000000"/>
          <w:szCs w:val="26"/>
          <w:lang w:val="es-MX" w:eastAsia="es-CO"/>
        </w:rPr>
        <w:footnoteReference w:id="39"/>
      </w:r>
      <w:r>
        <w:rPr>
          <w:rFonts w:ascii="Arial" w:hAnsi="Arial" w:cs="Calibri"/>
          <w:color w:val="000000"/>
          <w:sz w:val="24"/>
          <w:szCs w:val="26"/>
          <w:lang w:val="es-MX" w:eastAsia="es-CO"/>
        </w:rPr>
        <w:t xml:space="preserve">, motivo por el cual, se entiende que al haberse presentado la reclamación el </w:t>
      </w:r>
      <w:r w:rsidRPr="0089763E">
        <w:rPr>
          <w:rFonts w:ascii="Arial" w:hAnsi="Arial" w:cs="Calibri"/>
          <w:color w:val="000000"/>
          <w:sz w:val="24"/>
          <w:szCs w:val="26"/>
          <w:u w:val="single"/>
          <w:lang w:val="es-MX" w:eastAsia="es-CO"/>
        </w:rPr>
        <w:t>10 de octubre de 2013</w:t>
      </w:r>
      <w:r w:rsidRPr="00BC1534">
        <w:rPr>
          <w:rStyle w:val="Refdenotaalpie"/>
          <w:rFonts w:cs="Calibri"/>
          <w:color w:val="000000"/>
          <w:szCs w:val="26"/>
          <w:lang w:val="es-MX" w:eastAsia="es-CO"/>
        </w:rPr>
        <w:footnoteReference w:id="40"/>
      </w:r>
      <w:r>
        <w:rPr>
          <w:rFonts w:ascii="Arial" w:hAnsi="Arial" w:cs="Calibri"/>
          <w:color w:val="000000"/>
          <w:sz w:val="24"/>
          <w:szCs w:val="26"/>
          <w:lang w:val="es-MX" w:eastAsia="es-CO"/>
        </w:rPr>
        <w:t>, transcurrió un término superior al contemplado por la norma para reclamar el derecho.</w:t>
      </w:r>
    </w:p>
    <w:p w14:paraId="4BC881DD" w14:textId="77777777" w:rsidR="00986203" w:rsidRPr="00104CEE" w:rsidRDefault="00986203" w:rsidP="00986203">
      <w:pPr>
        <w:jc w:val="both"/>
        <w:rPr>
          <w:rFonts w:ascii="Arial" w:hAnsi="Arial" w:cs="Calibri"/>
          <w:color w:val="000000"/>
          <w:sz w:val="24"/>
          <w:szCs w:val="26"/>
          <w:lang w:val="es-ES_tradnl" w:eastAsia="es-CO"/>
        </w:rPr>
      </w:pPr>
    </w:p>
    <w:p w14:paraId="662AC649" w14:textId="77777777" w:rsidR="00986203" w:rsidRPr="009751DE"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 xml:space="preserve">No obstante lo anterior, </w:t>
      </w:r>
      <w:r>
        <w:rPr>
          <w:rFonts w:ascii="Arial" w:hAnsi="Arial" w:cs="Calibri"/>
          <w:color w:val="000000"/>
          <w:sz w:val="24"/>
          <w:szCs w:val="26"/>
          <w:lang w:val="es-ES_tradnl" w:eastAsia="es-CO"/>
        </w:rPr>
        <w:t xml:space="preserve">se reitera, </w:t>
      </w:r>
      <w:r w:rsidRPr="009751DE">
        <w:rPr>
          <w:rFonts w:ascii="Arial" w:hAnsi="Arial" w:cs="Calibri"/>
          <w:color w:val="000000"/>
          <w:sz w:val="24"/>
          <w:szCs w:val="26"/>
          <w:lang w:val="es-ES_tradnl" w:eastAsia="es-CO"/>
        </w:rPr>
        <w:t>de acuerdo con la sentencia de unificación citada, la prescripción no puede aplicarse a los aportes que por pensión se debían realizar por parte del empleador, que en este caso es el Estado.</w:t>
      </w:r>
      <w:r w:rsidRPr="009751DE">
        <w:rPr>
          <w:rFonts w:ascii="Arial" w:hAnsi="Arial" w:cs="Calibri"/>
          <w:color w:val="000000"/>
          <w:sz w:val="24"/>
          <w:szCs w:val="26"/>
          <w:vertAlign w:val="superscript"/>
          <w:lang w:val="es-ES_tradnl" w:eastAsia="es-CO"/>
        </w:rPr>
        <w:footnoteReference w:id="41"/>
      </w:r>
    </w:p>
    <w:p w14:paraId="1205D7E8" w14:textId="77777777" w:rsidR="00986203" w:rsidRPr="009751DE" w:rsidRDefault="00986203" w:rsidP="00986203">
      <w:pPr>
        <w:jc w:val="both"/>
        <w:rPr>
          <w:rFonts w:ascii="Arial" w:hAnsi="Arial" w:cs="Calibri"/>
          <w:color w:val="000000"/>
          <w:sz w:val="24"/>
          <w:szCs w:val="26"/>
          <w:lang w:val="es-ES_tradnl" w:eastAsia="es-CO"/>
        </w:rPr>
      </w:pPr>
    </w:p>
    <w:p w14:paraId="05389CA7" w14:textId="77777777" w:rsidR="00986203"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 xml:space="preserve">De conformidad con los razonamientos precedentes, considera esta Subsección que </w:t>
      </w:r>
      <w:r>
        <w:rPr>
          <w:rFonts w:ascii="Arial" w:hAnsi="Arial" w:cs="Calibri"/>
          <w:color w:val="000000"/>
          <w:sz w:val="24"/>
          <w:szCs w:val="26"/>
          <w:lang w:val="es-ES_tradnl" w:eastAsia="es-CO"/>
        </w:rPr>
        <w:t>al</w:t>
      </w:r>
      <w:r w:rsidRPr="009751DE">
        <w:rPr>
          <w:rFonts w:ascii="Arial" w:hAnsi="Arial" w:cs="Calibri"/>
          <w:color w:val="000000"/>
          <w:sz w:val="24"/>
          <w:szCs w:val="26"/>
          <w:lang w:val="es-ES_tradnl" w:eastAsia="es-CO"/>
        </w:rPr>
        <w:t xml:space="preserve"> señor </w:t>
      </w:r>
      <w:r>
        <w:rPr>
          <w:rFonts w:ascii="Arial" w:hAnsi="Arial" w:cs="Calibri"/>
          <w:color w:val="000000"/>
          <w:sz w:val="24"/>
          <w:szCs w:val="26"/>
          <w:lang w:val="es-ES_tradnl" w:eastAsia="es-CO"/>
        </w:rPr>
        <w:t>Gilberto Cardona Gómez se le extinguió</w:t>
      </w:r>
      <w:r w:rsidRPr="009751DE">
        <w:rPr>
          <w:rFonts w:ascii="Arial" w:hAnsi="Arial" w:cs="Calibri"/>
          <w:color w:val="000000"/>
          <w:sz w:val="24"/>
          <w:szCs w:val="26"/>
          <w:lang w:val="es-ES_tradnl" w:eastAsia="es-CO"/>
        </w:rPr>
        <w:t xml:space="preserve"> el derec</w:t>
      </w:r>
      <w:r>
        <w:rPr>
          <w:rFonts w:ascii="Arial" w:hAnsi="Arial" w:cs="Calibri"/>
          <w:color w:val="000000"/>
          <w:sz w:val="24"/>
          <w:szCs w:val="26"/>
          <w:lang w:val="es-ES_tradnl" w:eastAsia="es-CO"/>
        </w:rPr>
        <w:t>ho, por prescripción, a</w:t>
      </w:r>
      <w:r w:rsidRPr="009751DE">
        <w:rPr>
          <w:rFonts w:ascii="Arial" w:hAnsi="Arial" w:cs="Calibri"/>
          <w:color w:val="000000"/>
          <w:sz w:val="24"/>
          <w:szCs w:val="26"/>
          <w:lang w:val="es-ES_tradnl" w:eastAsia="es-CO"/>
        </w:rPr>
        <w:t xml:space="preserve"> los emolumentos deprecados como son las cesantías, intereses a las cesantías, vacaciones, primas, entre otros, a que habría lugar a reconocer y pagar</w:t>
      </w:r>
      <w:r>
        <w:rPr>
          <w:rFonts w:ascii="Arial" w:hAnsi="Arial" w:cs="Calibri"/>
          <w:color w:val="000000"/>
          <w:sz w:val="24"/>
          <w:szCs w:val="26"/>
          <w:lang w:val="es-ES_tradnl" w:eastAsia="es-CO"/>
        </w:rPr>
        <w:t xml:space="preserve"> causados desde el </w:t>
      </w:r>
      <w:r w:rsidRPr="0089763E">
        <w:rPr>
          <w:rFonts w:ascii="Arial" w:hAnsi="Arial" w:cs="Calibri"/>
          <w:color w:val="000000"/>
          <w:sz w:val="24"/>
          <w:szCs w:val="26"/>
          <w:u w:val="single"/>
          <w:lang w:val="es-ES_tradnl" w:eastAsia="es-CO"/>
        </w:rPr>
        <w:t>16 de septiembre de 2002 hasta el 30 de abril de 2007</w:t>
      </w:r>
      <w:r>
        <w:rPr>
          <w:rFonts w:ascii="Arial" w:hAnsi="Arial" w:cs="Calibri"/>
          <w:color w:val="000000"/>
          <w:sz w:val="24"/>
          <w:szCs w:val="26"/>
          <w:lang w:val="es-ES_tradnl" w:eastAsia="es-CO"/>
        </w:rPr>
        <w:t xml:space="preserve">. </w:t>
      </w:r>
    </w:p>
    <w:p w14:paraId="67DE5D13" w14:textId="77777777" w:rsidR="00986203" w:rsidRPr="009751DE" w:rsidRDefault="00986203" w:rsidP="00986203">
      <w:pPr>
        <w:jc w:val="both"/>
        <w:rPr>
          <w:rFonts w:ascii="Arial" w:hAnsi="Arial" w:cs="Calibri"/>
          <w:color w:val="000000"/>
          <w:sz w:val="24"/>
          <w:szCs w:val="26"/>
          <w:lang w:val="es-ES_tradnl" w:eastAsia="es-CO"/>
        </w:rPr>
      </w:pPr>
    </w:p>
    <w:p w14:paraId="58A59AC3" w14:textId="77777777" w:rsidR="00986203" w:rsidRPr="009751DE"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Sin embargo, la entidad demandada deberá, a título de restablecimiento del derecho, tomar el ingreso base de cotización o IBC pensional</w:t>
      </w:r>
      <w:r w:rsidRPr="009751DE">
        <w:rPr>
          <w:rFonts w:ascii="Arial" w:hAnsi="Arial" w:cs="Calibri"/>
          <w:color w:val="000000"/>
          <w:sz w:val="24"/>
          <w:szCs w:val="26"/>
          <w:vertAlign w:val="superscript"/>
          <w:lang w:val="es-ES_tradnl" w:eastAsia="es-CO"/>
        </w:rPr>
        <w:footnoteReference w:id="42"/>
      </w:r>
      <w:r w:rsidRPr="009751DE">
        <w:rPr>
          <w:rFonts w:ascii="Arial" w:hAnsi="Arial" w:cs="Calibri"/>
          <w:color w:val="000000"/>
          <w:sz w:val="24"/>
          <w:szCs w:val="26"/>
          <w:lang w:val="es-ES_tradnl" w:eastAsia="es-CO"/>
        </w:rPr>
        <w:t xml:space="preserve"> </w:t>
      </w:r>
      <w:r w:rsidRPr="00436723">
        <w:rPr>
          <w:rFonts w:ascii="Arial" w:hAnsi="Arial" w:cs="Calibri"/>
          <w:color w:val="000000"/>
          <w:sz w:val="24"/>
          <w:szCs w:val="26"/>
          <w:lang w:val="es-ES_tradnl" w:eastAsia="es-CO"/>
        </w:rPr>
        <w:t>del</w:t>
      </w:r>
      <w:r w:rsidRPr="009751DE">
        <w:rPr>
          <w:rFonts w:ascii="Arial" w:hAnsi="Arial" w:cs="Calibri"/>
          <w:color w:val="000000"/>
          <w:sz w:val="24"/>
          <w:szCs w:val="26"/>
          <w:lang w:val="es-ES_tradnl" w:eastAsia="es-CO"/>
        </w:rPr>
        <w:t xml:space="preserve"> demandante, dentro de</w:t>
      </w:r>
      <w:r>
        <w:rPr>
          <w:rFonts w:ascii="Arial" w:hAnsi="Arial" w:cs="Calibri"/>
          <w:color w:val="000000"/>
          <w:sz w:val="24"/>
          <w:szCs w:val="26"/>
          <w:lang w:val="es-ES_tradnl" w:eastAsia="es-CO"/>
        </w:rPr>
        <w:t xml:space="preserve"> </w:t>
      </w:r>
      <w:r w:rsidRPr="009751DE">
        <w:rPr>
          <w:rFonts w:ascii="Arial" w:hAnsi="Arial" w:cs="Calibri"/>
          <w:color w:val="000000"/>
          <w:sz w:val="24"/>
          <w:szCs w:val="26"/>
          <w:lang w:val="es-ES_tradnl" w:eastAsia="es-CO"/>
        </w:rPr>
        <w:t>l</w:t>
      </w:r>
      <w:r>
        <w:rPr>
          <w:rFonts w:ascii="Arial" w:hAnsi="Arial" w:cs="Calibri"/>
          <w:color w:val="000000"/>
          <w:sz w:val="24"/>
          <w:szCs w:val="26"/>
          <w:lang w:val="es-ES_tradnl" w:eastAsia="es-CO"/>
        </w:rPr>
        <w:t xml:space="preserve">os </w:t>
      </w:r>
      <w:r w:rsidRPr="009751DE">
        <w:rPr>
          <w:rFonts w:ascii="Arial" w:hAnsi="Arial" w:cs="Calibri"/>
          <w:color w:val="000000"/>
          <w:sz w:val="24"/>
          <w:szCs w:val="26"/>
          <w:lang w:val="es-ES_tradnl" w:eastAsia="es-CO"/>
        </w:rPr>
        <w:t>periodo</w:t>
      </w:r>
      <w:r>
        <w:rPr>
          <w:rFonts w:ascii="Arial" w:hAnsi="Arial" w:cs="Calibri"/>
          <w:color w:val="000000"/>
          <w:sz w:val="24"/>
          <w:szCs w:val="26"/>
          <w:lang w:val="es-ES_tradnl" w:eastAsia="es-CO"/>
        </w:rPr>
        <w:t>s</w:t>
      </w:r>
      <w:r w:rsidRPr="009751DE">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 xml:space="preserve">laborados ya fuera por prestación de servicios o por contrato de trabajo, </w:t>
      </w:r>
      <w:r w:rsidRPr="009751DE">
        <w:rPr>
          <w:rFonts w:ascii="Arial" w:hAnsi="Arial" w:cs="Calibri"/>
          <w:color w:val="000000"/>
          <w:sz w:val="24"/>
          <w:szCs w:val="26"/>
          <w:lang w:val="es-ES_tradnl" w:eastAsia="es-CO"/>
        </w:rPr>
        <w:t xml:space="preserve">mes a mes, y si existe diferencia entre los aportes realizados </w:t>
      </w:r>
      <w:r>
        <w:rPr>
          <w:rFonts w:ascii="Arial" w:hAnsi="Arial" w:cs="Calibri"/>
          <w:color w:val="000000"/>
          <w:sz w:val="24"/>
          <w:szCs w:val="26"/>
          <w:lang w:val="es-ES_tradnl" w:eastAsia="es-CO"/>
        </w:rPr>
        <w:t xml:space="preserve">por el señor Cardona Gómez </w:t>
      </w:r>
      <w:r w:rsidRPr="009751DE">
        <w:rPr>
          <w:rFonts w:ascii="Arial" w:hAnsi="Arial" w:cs="Calibri"/>
          <w:color w:val="000000"/>
          <w:sz w:val="24"/>
          <w:szCs w:val="26"/>
          <w:lang w:val="es-ES_tradnl" w:eastAsia="es-CO"/>
        </w:rPr>
        <w:t xml:space="preserve">como </w:t>
      </w:r>
      <w:r w:rsidRPr="00953E5E">
        <w:rPr>
          <w:rFonts w:ascii="Arial" w:hAnsi="Arial" w:cs="Calibri"/>
          <w:color w:val="000000"/>
          <w:sz w:val="24"/>
          <w:szCs w:val="26"/>
          <w:lang w:val="es-ES_tradnl" w:eastAsia="es-CO"/>
        </w:rPr>
        <w:t>contratista</w:t>
      </w:r>
      <w:r>
        <w:rPr>
          <w:rFonts w:ascii="Arial" w:hAnsi="Arial" w:cs="Calibri"/>
          <w:color w:val="000000"/>
          <w:sz w:val="24"/>
          <w:szCs w:val="26"/>
          <w:lang w:val="es-ES_tradnl" w:eastAsia="es-CO"/>
        </w:rPr>
        <w:t xml:space="preserve"> </w:t>
      </w:r>
      <w:r w:rsidRPr="009751DE">
        <w:rPr>
          <w:rFonts w:ascii="Arial" w:hAnsi="Arial" w:cs="Calibri"/>
          <w:color w:val="000000"/>
          <w:sz w:val="24"/>
          <w:szCs w:val="26"/>
          <w:lang w:val="es-ES_tradnl" w:eastAsia="es-CO"/>
        </w:rPr>
        <w:t>y los que se debieron efectuar, cotizar al respectivo fondo de pensiones la suma faltante por concepto de aportes a pensión, solo en el porcentaje que le correspondía como empleador.</w:t>
      </w:r>
      <w:r>
        <w:rPr>
          <w:rFonts w:ascii="Arial" w:hAnsi="Arial" w:cs="Calibri"/>
          <w:color w:val="000000"/>
          <w:sz w:val="24"/>
          <w:szCs w:val="26"/>
          <w:lang w:val="es-ES_tradnl" w:eastAsia="es-CO"/>
        </w:rPr>
        <w:t xml:space="preserve"> </w:t>
      </w:r>
    </w:p>
    <w:p w14:paraId="642F0427" w14:textId="77777777" w:rsidR="00986203" w:rsidRDefault="00986203" w:rsidP="00986203">
      <w:pPr>
        <w:jc w:val="both"/>
        <w:rPr>
          <w:rFonts w:ascii="Arial" w:hAnsi="Arial" w:cs="Calibri"/>
          <w:color w:val="000000"/>
          <w:sz w:val="24"/>
          <w:szCs w:val="26"/>
          <w:lang w:val="es-ES_tradnl" w:eastAsia="es-CO"/>
        </w:rPr>
      </w:pPr>
    </w:p>
    <w:p w14:paraId="7ABF39C9" w14:textId="77777777" w:rsidR="00986203" w:rsidRDefault="00986203" w:rsidP="00986203">
      <w:pPr>
        <w:jc w:val="both"/>
        <w:rPr>
          <w:rFonts w:ascii="Arial" w:hAnsi="Arial" w:cs="Calibri"/>
          <w:color w:val="000000"/>
          <w:sz w:val="24"/>
          <w:szCs w:val="26"/>
          <w:lang w:val="es-ES_tradnl" w:eastAsia="es-CO"/>
        </w:rPr>
      </w:pPr>
      <w:r w:rsidRPr="009751DE">
        <w:rPr>
          <w:rFonts w:ascii="Arial" w:hAnsi="Arial" w:cs="Calibri"/>
          <w:color w:val="000000"/>
          <w:sz w:val="24"/>
          <w:szCs w:val="26"/>
          <w:lang w:val="es-ES_tradnl" w:eastAsia="es-CO"/>
        </w:rPr>
        <w:t xml:space="preserve">En ese sentido, </w:t>
      </w:r>
      <w:r>
        <w:rPr>
          <w:rFonts w:ascii="Arial" w:hAnsi="Arial" w:cs="Calibri"/>
          <w:color w:val="000000"/>
          <w:sz w:val="24"/>
          <w:szCs w:val="26"/>
          <w:lang w:val="es-ES_tradnl" w:eastAsia="es-CO"/>
        </w:rPr>
        <w:t>el</w:t>
      </w:r>
      <w:r w:rsidRPr="009751DE">
        <w:rPr>
          <w:rFonts w:ascii="Arial" w:hAnsi="Arial" w:cs="Calibri"/>
          <w:color w:val="000000"/>
          <w:sz w:val="24"/>
          <w:szCs w:val="26"/>
          <w:lang w:val="es-ES_tradnl" w:eastAsia="es-CO"/>
        </w:rPr>
        <w:t xml:space="preserve"> demandante deberá acreditar l</w:t>
      </w:r>
      <w:r>
        <w:rPr>
          <w:rFonts w:ascii="Arial" w:hAnsi="Arial" w:cs="Calibri"/>
          <w:color w:val="000000"/>
          <w:sz w:val="24"/>
          <w:szCs w:val="26"/>
          <w:lang w:val="es-ES_tradnl" w:eastAsia="es-CO"/>
        </w:rPr>
        <w:t>as cotizaciones que realizó al S</w:t>
      </w:r>
      <w:r w:rsidRPr="009751DE">
        <w:rPr>
          <w:rFonts w:ascii="Arial" w:hAnsi="Arial" w:cs="Calibri"/>
          <w:color w:val="000000"/>
          <w:sz w:val="24"/>
          <w:szCs w:val="26"/>
          <w:lang w:val="es-ES_tradnl" w:eastAsia="es-CO"/>
        </w:rPr>
        <w:t>istema</w:t>
      </w:r>
      <w:r>
        <w:rPr>
          <w:rFonts w:ascii="Arial" w:hAnsi="Arial" w:cs="Calibri"/>
          <w:color w:val="000000"/>
          <w:sz w:val="24"/>
          <w:szCs w:val="26"/>
          <w:lang w:val="es-ES_tradnl" w:eastAsia="es-CO"/>
        </w:rPr>
        <w:t xml:space="preserve"> General de Seguridad S</w:t>
      </w:r>
      <w:r w:rsidRPr="009751DE">
        <w:rPr>
          <w:rFonts w:ascii="Arial" w:hAnsi="Arial" w:cs="Calibri"/>
          <w:color w:val="000000"/>
          <w:sz w:val="24"/>
          <w:szCs w:val="26"/>
          <w:lang w:val="es-ES_tradnl" w:eastAsia="es-CO"/>
        </w:rPr>
        <w:t>ocial en pensiones durante el tiempo que duraron los</w:t>
      </w:r>
      <w:r>
        <w:rPr>
          <w:rFonts w:ascii="Arial" w:hAnsi="Arial" w:cs="Calibri"/>
          <w:color w:val="000000"/>
          <w:sz w:val="24"/>
          <w:szCs w:val="26"/>
          <w:lang w:val="es-ES_tradnl" w:eastAsia="es-CO"/>
        </w:rPr>
        <w:t xml:space="preserve"> referidos</w:t>
      </w:r>
      <w:r w:rsidRPr="009751DE">
        <w:rPr>
          <w:rFonts w:ascii="Arial" w:hAnsi="Arial" w:cs="Calibri"/>
          <w:color w:val="000000"/>
          <w:sz w:val="24"/>
          <w:szCs w:val="26"/>
          <w:lang w:val="es-ES_tradnl" w:eastAsia="es-CO"/>
        </w:rPr>
        <w:t xml:space="preserve"> vínculos contractuales, y en la eventualidad de que no las hubiese hecho o existiese diferencia en su contra, tendrá la carga de cancelar o completar, según el caso, el porcentaje que le incumbía como trabajador.</w:t>
      </w:r>
    </w:p>
    <w:p w14:paraId="1518CA42" w14:textId="77777777" w:rsidR="00986203" w:rsidRDefault="00986203" w:rsidP="00986203">
      <w:pPr>
        <w:jc w:val="both"/>
        <w:rPr>
          <w:rFonts w:ascii="Arial" w:hAnsi="Arial" w:cs="Calibri"/>
          <w:color w:val="000000"/>
          <w:sz w:val="24"/>
          <w:szCs w:val="26"/>
          <w:lang w:val="es-ES_tradnl" w:eastAsia="es-CO"/>
        </w:rPr>
      </w:pPr>
    </w:p>
    <w:p w14:paraId="731411BA" w14:textId="77777777" w:rsidR="00986203" w:rsidRDefault="00986203" w:rsidP="00986203">
      <w:pPr>
        <w:pStyle w:val="Default"/>
        <w:jc w:val="both"/>
        <w:rPr>
          <w:rFonts w:cs="Calibri"/>
          <w:b/>
          <w:szCs w:val="26"/>
          <w:lang w:val="es-ES_tradnl"/>
        </w:rPr>
      </w:pPr>
      <w:r>
        <w:rPr>
          <w:rFonts w:cs="Calibri"/>
          <w:b/>
          <w:szCs w:val="26"/>
          <w:lang w:val="es-ES_tradnl"/>
        </w:rPr>
        <w:t>En c</w:t>
      </w:r>
      <w:r w:rsidRPr="00800C44">
        <w:rPr>
          <w:rFonts w:cs="Calibri"/>
          <w:b/>
          <w:szCs w:val="26"/>
          <w:lang w:val="es-ES_tradnl"/>
        </w:rPr>
        <w:t>onclusión:</w:t>
      </w:r>
      <w:r>
        <w:rPr>
          <w:rFonts w:cs="Calibri"/>
          <w:szCs w:val="26"/>
          <w:lang w:val="es-ES_tradnl"/>
        </w:rPr>
        <w:t xml:space="preserve"> En el caso del señor Gilberto Cardona García prescribieron las prestaciones sociales a que tendría derecho, causadas con entre el 16 de septiembre de 2002 y el 30 de abril de 2007. No obstante lo anterior, el demandante tiene derecho a que </w:t>
      </w:r>
      <w:r>
        <w:rPr>
          <w:rFonts w:cs="Calibri"/>
          <w:color w:val="auto"/>
          <w:szCs w:val="26"/>
          <w:lang w:val="es-ES_tradnl"/>
        </w:rPr>
        <w:t>el municipio de Pereira</w:t>
      </w:r>
      <w:r>
        <w:rPr>
          <w:rFonts w:cs="Calibri"/>
          <w:szCs w:val="26"/>
          <w:lang w:val="es-ES_tradnl"/>
        </w:rPr>
        <w:t xml:space="preserve"> realice las cotizaciones a pensión, por tratarse de una prestación imprescriptible.</w:t>
      </w:r>
    </w:p>
    <w:p w14:paraId="63F8FEE9" w14:textId="77777777" w:rsidR="00986203" w:rsidRPr="00B612A1" w:rsidRDefault="00986203" w:rsidP="00986203">
      <w:pPr>
        <w:pStyle w:val="Default"/>
        <w:jc w:val="both"/>
        <w:rPr>
          <w:rFonts w:cs="Calibri"/>
          <w:szCs w:val="26"/>
          <w:lang w:val="es-ES_tradnl"/>
        </w:rPr>
      </w:pPr>
    </w:p>
    <w:p w14:paraId="625811AD" w14:textId="77777777" w:rsidR="00986203" w:rsidRPr="001333C1" w:rsidRDefault="00986203" w:rsidP="00986203">
      <w:pPr>
        <w:pStyle w:val="Default"/>
        <w:jc w:val="both"/>
        <w:rPr>
          <w:rFonts w:cs="Calibri"/>
          <w:b/>
          <w:szCs w:val="26"/>
          <w:lang w:val="es-ES_tradnl"/>
        </w:rPr>
      </w:pPr>
      <w:r w:rsidRPr="001333C1">
        <w:rPr>
          <w:rFonts w:cs="Calibri"/>
          <w:b/>
          <w:szCs w:val="26"/>
          <w:lang w:val="es-ES_tradnl"/>
        </w:rPr>
        <w:t>Decisión de segunda instancia</w:t>
      </w:r>
    </w:p>
    <w:p w14:paraId="67AAFC4D" w14:textId="77777777" w:rsidR="00986203" w:rsidRPr="001333C1" w:rsidRDefault="00986203" w:rsidP="00986203">
      <w:pPr>
        <w:pStyle w:val="Default"/>
        <w:jc w:val="both"/>
        <w:rPr>
          <w:rFonts w:cs="Calibri"/>
          <w:b/>
          <w:szCs w:val="26"/>
          <w:lang w:val="es-ES_tradnl"/>
        </w:rPr>
      </w:pPr>
    </w:p>
    <w:p w14:paraId="259E09BD" w14:textId="77777777" w:rsidR="00986203" w:rsidRDefault="00986203" w:rsidP="00986203">
      <w:pPr>
        <w:pStyle w:val="Default"/>
        <w:jc w:val="both"/>
        <w:rPr>
          <w:rFonts w:cs="Calibri"/>
          <w:szCs w:val="26"/>
          <w:lang w:val="es-ES_tradnl"/>
        </w:rPr>
      </w:pPr>
      <w:r w:rsidRPr="005C56D5">
        <w:rPr>
          <w:rFonts w:cs="Calibri"/>
          <w:szCs w:val="26"/>
          <w:lang w:val="es-ES_tradnl"/>
        </w:rPr>
        <w:t>De acuerdo con las razones que anteceden, esta Subsección adicionará la sentencia de primera instancia proferida por el Tribunal Administrativo de Risaralda, la cual quedará de la siguiente forma:</w:t>
      </w:r>
    </w:p>
    <w:p w14:paraId="3AE8637D" w14:textId="77777777" w:rsidR="00986203" w:rsidRDefault="00986203" w:rsidP="00986203">
      <w:pPr>
        <w:pStyle w:val="Default"/>
        <w:jc w:val="both"/>
        <w:rPr>
          <w:rFonts w:cs="Calibri"/>
          <w:szCs w:val="26"/>
          <w:lang w:val="es-ES_tradnl"/>
        </w:rPr>
      </w:pPr>
    </w:p>
    <w:p w14:paraId="003D855C" w14:textId="77777777" w:rsidR="00986203" w:rsidRPr="00C2100A" w:rsidRDefault="00986203" w:rsidP="00986203">
      <w:pPr>
        <w:pStyle w:val="Default"/>
        <w:jc w:val="both"/>
        <w:rPr>
          <w:rFonts w:cs="Calibri"/>
          <w:sz w:val="22"/>
          <w:szCs w:val="26"/>
          <w:lang w:val="es-ES_tradnl"/>
        </w:rPr>
      </w:pPr>
      <w:r w:rsidRPr="00C2100A">
        <w:rPr>
          <w:sz w:val="22"/>
          <w:szCs w:val="26"/>
          <w:lang w:val="es-ES_tradnl"/>
        </w:rPr>
        <w:t>«</w:t>
      </w:r>
      <w:r w:rsidRPr="00C2100A">
        <w:rPr>
          <w:rFonts w:cs="Calibri"/>
          <w:sz w:val="22"/>
          <w:szCs w:val="26"/>
          <w:lang w:val="es-ES_tradnl"/>
        </w:rPr>
        <w:t>1. Declarar la nulidad</w:t>
      </w:r>
      <w:r>
        <w:rPr>
          <w:rFonts w:cs="Calibri"/>
          <w:sz w:val="22"/>
          <w:szCs w:val="26"/>
          <w:lang w:val="es-ES_tradnl"/>
        </w:rPr>
        <w:t xml:space="preserve"> parcial </w:t>
      </w:r>
      <w:r w:rsidRPr="00C2100A">
        <w:rPr>
          <w:rFonts w:cs="Calibri"/>
          <w:sz w:val="22"/>
          <w:szCs w:val="26"/>
          <w:lang w:val="es-ES_tradnl"/>
        </w:rPr>
        <w:t>del acto administrativo 31491 del 24 de octubre de 2013, por medio del cual, el municipio de Pereira negó el reconocimiento de la relación laboral con el señor Gilberto Cardona Gómez.</w:t>
      </w:r>
    </w:p>
    <w:p w14:paraId="5331D0D2" w14:textId="77777777" w:rsidR="00986203" w:rsidRPr="00C2100A" w:rsidRDefault="00986203" w:rsidP="00986203">
      <w:pPr>
        <w:pStyle w:val="Default"/>
        <w:jc w:val="both"/>
        <w:rPr>
          <w:rFonts w:cs="Calibri"/>
          <w:sz w:val="22"/>
          <w:szCs w:val="26"/>
          <w:lang w:val="es-ES_tradnl"/>
        </w:rPr>
      </w:pPr>
    </w:p>
    <w:p w14:paraId="3924DD2F" w14:textId="77777777" w:rsidR="00986203" w:rsidRPr="00C2100A" w:rsidRDefault="00986203" w:rsidP="00986203">
      <w:pPr>
        <w:pStyle w:val="Default"/>
        <w:jc w:val="both"/>
        <w:rPr>
          <w:rFonts w:cs="Calibri"/>
          <w:sz w:val="22"/>
          <w:szCs w:val="26"/>
          <w:lang w:val="es-ES_tradnl" w:eastAsia="es-CO"/>
        </w:rPr>
      </w:pPr>
      <w:r w:rsidRPr="00C2100A">
        <w:rPr>
          <w:rFonts w:cs="Calibri"/>
          <w:sz w:val="22"/>
          <w:szCs w:val="26"/>
          <w:lang w:val="es-ES_tradnl"/>
        </w:rPr>
        <w:t xml:space="preserve">En consecuencia, se declara la existencia del contrato realidad entre el señor Gilberto Cardona Gómez y el municipio de Pereira durante los periodos comprendidos entre el </w:t>
      </w:r>
      <w:r w:rsidRPr="00C2100A">
        <w:rPr>
          <w:rFonts w:cs="Calibri"/>
          <w:sz w:val="22"/>
          <w:szCs w:val="26"/>
          <w:lang w:val="es-ES_tradnl" w:eastAsia="es-CO"/>
        </w:rPr>
        <w:t>16 de septiembre al 9 de diciembre de 2002; del 29 de enero al 11 de abril de 2003; del 31 de marzo al 30 de abril de 2004; del 1.º de mayo y el 30 de junio de 2004; del 1.º de octubre de 2004 al 28 de febrero de 2005; del 1.º de mayo de 2005 al 30 de julio de 2005; del 1.º de septiembre de 2005 al 31 de marzo de 2006;  del 7 de abril al 31 de agosto de 2006 y; del 2 de enero al 30 de abril de 2007.</w:t>
      </w:r>
      <w:r w:rsidRPr="00C2100A">
        <w:rPr>
          <w:sz w:val="22"/>
          <w:szCs w:val="26"/>
          <w:lang w:val="es-ES_tradnl" w:eastAsia="es-CO"/>
        </w:rPr>
        <w:t>»</w:t>
      </w:r>
    </w:p>
    <w:p w14:paraId="56463495" w14:textId="77777777" w:rsidR="00986203" w:rsidRPr="00C2100A" w:rsidRDefault="00986203" w:rsidP="00986203">
      <w:pPr>
        <w:pStyle w:val="Default"/>
        <w:jc w:val="both"/>
        <w:rPr>
          <w:rFonts w:cs="Calibri"/>
          <w:sz w:val="22"/>
          <w:szCs w:val="26"/>
          <w:lang w:val="es-ES_tradnl"/>
        </w:rPr>
      </w:pPr>
    </w:p>
    <w:p w14:paraId="5E5C102B" w14:textId="77777777" w:rsidR="00986203" w:rsidRPr="00C2100A" w:rsidRDefault="00986203" w:rsidP="00986203">
      <w:pPr>
        <w:pStyle w:val="Default"/>
        <w:jc w:val="both"/>
        <w:rPr>
          <w:sz w:val="22"/>
          <w:lang w:val="es-MX"/>
        </w:rPr>
      </w:pPr>
      <w:r w:rsidRPr="00C2100A">
        <w:rPr>
          <w:sz w:val="22"/>
          <w:szCs w:val="26"/>
          <w:lang w:val="es-ES_tradnl"/>
        </w:rPr>
        <w:t>«</w:t>
      </w:r>
      <w:r w:rsidRPr="00C2100A">
        <w:rPr>
          <w:rFonts w:cs="Calibri"/>
          <w:sz w:val="22"/>
          <w:szCs w:val="26"/>
          <w:lang w:val="es-ES_tradnl"/>
        </w:rPr>
        <w:t xml:space="preserve">2. </w:t>
      </w:r>
      <w:r w:rsidRPr="00C2100A">
        <w:rPr>
          <w:rFonts w:cs="Calibri"/>
          <w:sz w:val="22"/>
          <w:lang w:val="es-MX"/>
        </w:rPr>
        <w:t xml:space="preserve">Declarar probada de manera oficiosa la excepción de prescripción extintiva </w:t>
      </w:r>
      <w:r w:rsidRPr="00C2100A">
        <w:rPr>
          <w:sz w:val="22"/>
          <w:lang w:val="es-MX"/>
        </w:rPr>
        <w:t xml:space="preserve">de los derechos laborales y prestaciones sociales derivadas de los contratos u órdenes de prestación de servicios suscritos entre el señor Gilberto Cardona Gómez y el municipio de Pereira, causadas </w:t>
      </w:r>
      <w:r w:rsidRPr="00BC1534">
        <w:rPr>
          <w:sz w:val="22"/>
          <w:lang w:val="es-MX"/>
        </w:rPr>
        <w:t>durante los periodos contractuales relacionados en el ordinal anterior</w:t>
      </w:r>
      <w:r w:rsidRPr="00C2100A">
        <w:rPr>
          <w:sz w:val="22"/>
          <w:lang w:val="es-MX"/>
        </w:rPr>
        <w:t>, excepto en lo relacionado con los aportes al sistema general de seguridad social en pensiones.»</w:t>
      </w:r>
    </w:p>
    <w:p w14:paraId="0CE52BDF" w14:textId="77777777" w:rsidR="00986203" w:rsidRPr="00BC1534" w:rsidRDefault="00986203" w:rsidP="00986203">
      <w:pPr>
        <w:pStyle w:val="Default"/>
        <w:jc w:val="both"/>
        <w:rPr>
          <w:rFonts w:cs="Calibri"/>
          <w:sz w:val="22"/>
          <w:szCs w:val="26"/>
          <w:lang w:val="es-MX"/>
        </w:rPr>
      </w:pPr>
    </w:p>
    <w:p w14:paraId="4ED0D337" w14:textId="77777777" w:rsidR="00986203" w:rsidRPr="00C2100A" w:rsidRDefault="00986203" w:rsidP="00986203">
      <w:pPr>
        <w:pStyle w:val="Default"/>
        <w:jc w:val="both"/>
        <w:rPr>
          <w:rFonts w:cs="Calibri"/>
          <w:sz w:val="22"/>
          <w:szCs w:val="26"/>
          <w:lang w:val="es-ES_tradnl" w:eastAsia="es-CO"/>
        </w:rPr>
      </w:pPr>
      <w:r w:rsidRPr="00C2100A">
        <w:rPr>
          <w:sz w:val="22"/>
          <w:szCs w:val="26"/>
          <w:lang w:val="es-ES_tradnl"/>
        </w:rPr>
        <w:t>«</w:t>
      </w:r>
      <w:r w:rsidRPr="00C2100A">
        <w:rPr>
          <w:rFonts w:cs="Calibri"/>
          <w:sz w:val="22"/>
          <w:szCs w:val="26"/>
          <w:lang w:val="es-ES_tradnl"/>
        </w:rPr>
        <w:t>3</w:t>
      </w:r>
      <w:r w:rsidRPr="00C2100A">
        <w:rPr>
          <w:rFonts w:cs="Calibri"/>
          <w:b/>
          <w:sz w:val="22"/>
          <w:szCs w:val="26"/>
          <w:lang w:val="es-ES_tradnl" w:eastAsia="es-CO"/>
        </w:rPr>
        <w:t xml:space="preserve">. </w:t>
      </w:r>
      <w:r w:rsidRPr="00C2100A">
        <w:rPr>
          <w:rFonts w:cs="Calibri"/>
          <w:sz w:val="22"/>
          <w:szCs w:val="26"/>
          <w:lang w:val="es-ES_tradnl" w:eastAsia="es-CO"/>
        </w:rPr>
        <w:t xml:space="preserve">Condenar al municipio de Pereira a tomar el ingreso base de cotización o IBC pensional del demandante, desde </w:t>
      </w:r>
      <w:r w:rsidRPr="00C2100A">
        <w:rPr>
          <w:rFonts w:cs="Calibri"/>
          <w:sz w:val="22"/>
          <w:szCs w:val="26"/>
          <w:lang w:val="es-ES_tradnl"/>
        </w:rPr>
        <w:t xml:space="preserve">el </w:t>
      </w:r>
      <w:r w:rsidRPr="00C2100A">
        <w:rPr>
          <w:rFonts w:cs="Calibri"/>
          <w:sz w:val="22"/>
          <w:szCs w:val="26"/>
          <w:lang w:val="es-ES_tradnl" w:eastAsia="es-CO"/>
        </w:rPr>
        <w:t xml:space="preserve">16 de septiembre al 9 de diciembre de 2002; del 29 de enero al 11 de abril de 2003;  del 31 de marzo al 30 de abril de 2004; del 1.º de mayo y el 30 de junio de 2004; del 1.º de octubre de 2004 al 28 de febrero de 2005; del 1.º de mayo de 2005 al 30 de julio de 2005; del 1.º de septiembre de 2005 al 31 de marzo de 2006;  del 7 de abril al 31 de agosto de 2006 y; del 2 de enero al 30 de abril de 2007, mes a mes, y si existe diferencia entre los aportes realizados como contratista y los que se debieron efectuar, cotizar al respectivo fondo de pensiones la suma faltante por concepto de aportes a pensión, solo en el porcentaje que le correspondía como empleador. </w:t>
      </w:r>
    </w:p>
    <w:p w14:paraId="3C43D094" w14:textId="77777777" w:rsidR="00986203" w:rsidRPr="00C2100A" w:rsidRDefault="00986203" w:rsidP="00986203">
      <w:pPr>
        <w:tabs>
          <w:tab w:val="left" w:pos="-720"/>
          <w:tab w:val="left" w:pos="397"/>
        </w:tabs>
        <w:suppressAutoHyphens/>
        <w:jc w:val="both"/>
        <w:rPr>
          <w:rFonts w:ascii="Arial" w:hAnsi="Arial" w:cs="Calibri"/>
          <w:color w:val="000000"/>
          <w:szCs w:val="26"/>
          <w:lang w:val="es-ES_tradnl" w:eastAsia="es-CO"/>
        </w:rPr>
      </w:pPr>
    </w:p>
    <w:p w14:paraId="10A59150" w14:textId="77777777" w:rsidR="00986203" w:rsidRPr="00C2100A" w:rsidRDefault="00986203" w:rsidP="00986203">
      <w:pPr>
        <w:tabs>
          <w:tab w:val="left" w:pos="-720"/>
          <w:tab w:val="left" w:pos="397"/>
        </w:tabs>
        <w:suppressAutoHyphens/>
        <w:jc w:val="both"/>
        <w:rPr>
          <w:rFonts w:ascii="Arial" w:hAnsi="Arial" w:cs="Calibri"/>
          <w:color w:val="000000"/>
          <w:szCs w:val="26"/>
          <w:lang w:val="es-ES_tradnl" w:eastAsia="es-CO"/>
        </w:rPr>
      </w:pPr>
      <w:r w:rsidRPr="00C2100A">
        <w:rPr>
          <w:rFonts w:ascii="Arial" w:hAnsi="Arial" w:cs="Calibri"/>
          <w:color w:val="000000"/>
          <w:szCs w:val="26"/>
          <w:lang w:val="es-ES_tradnl" w:eastAsia="es-CO"/>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r w:rsidRPr="00C2100A">
        <w:rPr>
          <w:rFonts w:ascii="Arial" w:hAnsi="Arial" w:cs="Arial"/>
          <w:color w:val="000000"/>
          <w:szCs w:val="26"/>
          <w:lang w:val="es-ES_tradnl" w:eastAsia="es-CO"/>
        </w:rPr>
        <w:t>»</w:t>
      </w:r>
    </w:p>
    <w:p w14:paraId="3AC471D8" w14:textId="77777777" w:rsidR="00986203" w:rsidRDefault="00986203" w:rsidP="00986203">
      <w:pPr>
        <w:pStyle w:val="Default"/>
        <w:jc w:val="both"/>
        <w:rPr>
          <w:rFonts w:cs="Calibri"/>
          <w:szCs w:val="26"/>
          <w:lang w:val="es-ES_tradnl"/>
        </w:rPr>
      </w:pPr>
    </w:p>
    <w:p w14:paraId="1D5045C3" w14:textId="77777777" w:rsidR="00986203" w:rsidRDefault="00986203" w:rsidP="00986203">
      <w:pPr>
        <w:pStyle w:val="Default"/>
        <w:jc w:val="both"/>
        <w:rPr>
          <w:rFonts w:cs="Calibri"/>
          <w:szCs w:val="26"/>
          <w:lang w:val="es-ES_tradnl"/>
        </w:rPr>
      </w:pPr>
      <w:r>
        <w:rPr>
          <w:rFonts w:cs="Calibri"/>
          <w:szCs w:val="26"/>
          <w:lang w:val="es-ES_tradnl"/>
        </w:rPr>
        <w:t>En lo demás, se confirmará la sentencia apelada por las razones expuestas en esta providencia.</w:t>
      </w:r>
    </w:p>
    <w:p w14:paraId="2B90F899" w14:textId="77777777" w:rsidR="00986203" w:rsidRDefault="00986203" w:rsidP="00986203">
      <w:pPr>
        <w:pStyle w:val="Default"/>
        <w:jc w:val="both"/>
        <w:rPr>
          <w:rFonts w:cs="Calibri"/>
          <w:szCs w:val="26"/>
          <w:lang w:val="es-ES_tradnl"/>
        </w:rPr>
      </w:pPr>
    </w:p>
    <w:p w14:paraId="739DC63E" w14:textId="77777777" w:rsidR="00986203" w:rsidRPr="001333C1" w:rsidRDefault="00986203" w:rsidP="00986203">
      <w:pPr>
        <w:autoSpaceDE w:val="0"/>
        <w:autoSpaceDN w:val="0"/>
        <w:adjustRightInd w:val="0"/>
        <w:jc w:val="both"/>
        <w:rPr>
          <w:rFonts w:ascii="Arial" w:eastAsia="Times New Roman" w:hAnsi="Arial" w:cs="Calibri"/>
          <w:b/>
          <w:color w:val="000000"/>
          <w:sz w:val="24"/>
          <w:szCs w:val="26"/>
          <w:lang w:val="es-ES_tradnl" w:eastAsia="es-ES"/>
        </w:rPr>
      </w:pPr>
      <w:r w:rsidRPr="001333C1">
        <w:rPr>
          <w:rFonts w:ascii="Arial" w:eastAsia="Times New Roman" w:hAnsi="Arial" w:cs="Calibri"/>
          <w:b/>
          <w:color w:val="000000"/>
          <w:sz w:val="24"/>
          <w:szCs w:val="26"/>
          <w:lang w:val="es-ES_tradnl" w:eastAsia="es-ES"/>
        </w:rPr>
        <w:t>De la condena en costas</w:t>
      </w:r>
    </w:p>
    <w:p w14:paraId="06CB2F5D" w14:textId="77777777" w:rsidR="00986203" w:rsidRPr="001333C1" w:rsidRDefault="00986203" w:rsidP="00986203">
      <w:pPr>
        <w:autoSpaceDE w:val="0"/>
        <w:autoSpaceDN w:val="0"/>
        <w:adjustRightInd w:val="0"/>
        <w:jc w:val="both"/>
        <w:rPr>
          <w:rFonts w:ascii="Arial" w:eastAsia="Times New Roman" w:hAnsi="Arial" w:cs="Calibri"/>
          <w:b/>
          <w:color w:val="000000"/>
          <w:sz w:val="24"/>
          <w:szCs w:val="26"/>
          <w:lang w:val="es-ES_tradnl" w:eastAsia="es-ES"/>
        </w:rPr>
      </w:pPr>
    </w:p>
    <w:p w14:paraId="3BE4B98F" w14:textId="77777777" w:rsidR="00986203" w:rsidRPr="001333C1" w:rsidRDefault="00986203" w:rsidP="00986203">
      <w:pPr>
        <w:tabs>
          <w:tab w:val="left" w:pos="-720"/>
        </w:tabs>
        <w:suppressAutoHyphens/>
        <w:overflowPunct w:val="0"/>
        <w:autoSpaceDE w:val="0"/>
        <w:autoSpaceDN w:val="0"/>
        <w:adjustRightInd w:val="0"/>
        <w:jc w:val="both"/>
        <w:textAlignment w:val="baseline"/>
        <w:rPr>
          <w:rFonts w:ascii="Arial" w:eastAsia="Times New Roman" w:hAnsi="Arial" w:cs="Calibri"/>
          <w:sz w:val="24"/>
          <w:szCs w:val="26"/>
          <w:lang w:val="es-ES_tradnl" w:eastAsia="es-ES"/>
        </w:rPr>
      </w:pPr>
      <w:r w:rsidRPr="001333C1">
        <w:rPr>
          <w:rFonts w:ascii="Arial" w:eastAsia="Times New Roman" w:hAnsi="Arial" w:cs="Calibri"/>
          <w:sz w:val="24"/>
          <w:szCs w:val="26"/>
          <w:lang w:val="es-ES_tradnl" w:eastAsia="es-ES"/>
        </w:rPr>
        <w:t>Esta Subsección en providencia con ponencia del suscrito ponente</w:t>
      </w:r>
      <w:r w:rsidRPr="001333C1">
        <w:rPr>
          <w:rStyle w:val="Refdenotaalpie"/>
          <w:rFonts w:cs="Calibri"/>
          <w:sz w:val="24"/>
          <w:szCs w:val="26"/>
        </w:rPr>
        <w:footnoteReference w:id="43"/>
      </w:r>
      <w:r w:rsidRPr="001333C1">
        <w:rPr>
          <w:rFonts w:ascii="Arial" w:eastAsia="Times New Roman" w:hAnsi="Arial" w:cs="Calibri"/>
          <w:sz w:val="24"/>
          <w:szCs w:val="26"/>
          <w:lang w:val="es-ES_tradnl" w:eastAsia="es-ES"/>
        </w:rPr>
        <w:t xml:space="preserve"> sentó posición sobre la condena en costas en vigencia del CPACA; en aquella oportunidad se señaló como conclusión, lo siguiente: </w:t>
      </w:r>
    </w:p>
    <w:p w14:paraId="50AF7452"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 xml:space="preserve">El legislador introdujo un cambio sustancial respecto de la condena en costas, al pasar de un criterio </w:t>
      </w:r>
      <w:r w:rsidRPr="001333C1">
        <w:rPr>
          <w:rFonts w:ascii="Arial" w:hAnsi="Arial" w:cs="Calibri"/>
          <w:i/>
          <w:sz w:val="24"/>
          <w:szCs w:val="26"/>
        </w:rPr>
        <w:t>«subjetivo» –CCA-</w:t>
      </w:r>
      <w:r w:rsidRPr="001333C1">
        <w:rPr>
          <w:rFonts w:ascii="Arial" w:hAnsi="Arial" w:cs="Calibri"/>
          <w:sz w:val="24"/>
          <w:szCs w:val="26"/>
        </w:rPr>
        <w:t xml:space="preserve"> a uno </w:t>
      </w:r>
      <w:r w:rsidRPr="001333C1">
        <w:rPr>
          <w:rFonts w:ascii="Arial" w:hAnsi="Arial" w:cs="Calibri"/>
          <w:i/>
          <w:sz w:val="24"/>
          <w:szCs w:val="26"/>
        </w:rPr>
        <w:t>«objetivo valorativo» –CPACA</w:t>
      </w:r>
      <w:r w:rsidRPr="001333C1">
        <w:rPr>
          <w:rFonts w:ascii="Arial" w:hAnsi="Arial" w:cs="Calibri"/>
          <w:sz w:val="24"/>
          <w:szCs w:val="26"/>
        </w:rPr>
        <w:t>-.</w:t>
      </w:r>
    </w:p>
    <w:p w14:paraId="760E51AA" w14:textId="77777777" w:rsidR="00986203" w:rsidRPr="001333C1" w:rsidRDefault="00986203" w:rsidP="00986203">
      <w:pPr>
        <w:ind w:left="851"/>
        <w:jc w:val="both"/>
        <w:rPr>
          <w:rFonts w:ascii="Arial" w:hAnsi="Arial" w:cs="Calibri"/>
          <w:sz w:val="24"/>
          <w:szCs w:val="26"/>
        </w:rPr>
      </w:pPr>
    </w:p>
    <w:p w14:paraId="1E5FEBD5"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 xml:space="preserve">Se concluye que es </w:t>
      </w:r>
      <w:r w:rsidRPr="001333C1">
        <w:rPr>
          <w:rFonts w:ascii="Arial" w:hAnsi="Arial" w:cs="Calibri"/>
          <w:i/>
          <w:sz w:val="24"/>
          <w:szCs w:val="26"/>
        </w:rPr>
        <w:t>«objetivo»</w:t>
      </w:r>
      <w:r w:rsidRPr="001333C1">
        <w:rPr>
          <w:rFonts w:ascii="Arial" w:hAnsi="Arial" w:cs="Calibri"/>
          <w:sz w:val="24"/>
          <w:szCs w:val="26"/>
        </w:rPr>
        <w:t xml:space="preserve"> porque en toda sentencia se «dispondrá» sobre costas, es decir, se decidirá, bien sea para condenar total o parcialmente, o bien para abstenerse, según las precisas reglas del CGP. </w:t>
      </w:r>
    </w:p>
    <w:p w14:paraId="60E714A2" w14:textId="77777777" w:rsidR="00986203" w:rsidRPr="001333C1" w:rsidRDefault="00986203" w:rsidP="00986203">
      <w:pPr>
        <w:ind w:left="851"/>
        <w:jc w:val="both"/>
        <w:rPr>
          <w:rFonts w:ascii="Arial" w:hAnsi="Arial" w:cs="Calibri"/>
          <w:sz w:val="24"/>
          <w:szCs w:val="26"/>
        </w:rPr>
      </w:pPr>
    </w:p>
    <w:p w14:paraId="1C0F64EB"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 xml:space="preserve">Sin embargo, se le califica de </w:t>
      </w:r>
      <w:r w:rsidRPr="001333C1">
        <w:rPr>
          <w:rFonts w:ascii="Arial" w:hAnsi="Arial" w:cs="Calibri"/>
          <w:i/>
          <w:sz w:val="24"/>
          <w:szCs w:val="26"/>
        </w:rPr>
        <w:t>«valorativo»</w:t>
      </w:r>
      <w:r w:rsidRPr="001333C1">
        <w:rPr>
          <w:rFonts w:ascii="Arial" w:hAnsi="Arial" w:cs="Calibri"/>
          <w:sz w:val="24"/>
          <w:szCs w:val="26"/>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159F4B96" w14:textId="77777777" w:rsidR="00986203" w:rsidRPr="001333C1" w:rsidRDefault="00986203" w:rsidP="00986203">
      <w:pPr>
        <w:ind w:left="851"/>
        <w:rPr>
          <w:rFonts w:ascii="Arial" w:hAnsi="Arial" w:cs="Calibri"/>
          <w:sz w:val="24"/>
          <w:szCs w:val="26"/>
        </w:rPr>
      </w:pPr>
    </w:p>
    <w:p w14:paraId="1B238685"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3CEC6BAA" w14:textId="77777777" w:rsidR="00986203" w:rsidRPr="001333C1" w:rsidRDefault="00986203" w:rsidP="00986203">
      <w:pPr>
        <w:ind w:left="851"/>
        <w:jc w:val="both"/>
        <w:rPr>
          <w:rFonts w:ascii="Arial" w:hAnsi="Arial" w:cs="Calibri"/>
          <w:sz w:val="24"/>
          <w:szCs w:val="26"/>
        </w:rPr>
      </w:pPr>
    </w:p>
    <w:p w14:paraId="54EB404F"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Las estipulaciones de las partes en materia de costas se tendrán por no escritas, por lo que el juez en su liquidación no estará atado a lo así pactado por éstas.</w:t>
      </w:r>
    </w:p>
    <w:p w14:paraId="600EF196" w14:textId="77777777" w:rsidR="00986203" w:rsidRPr="001333C1" w:rsidRDefault="00986203" w:rsidP="00986203">
      <w:pPr>
        <w:ind w:left="851"/>
        <w:jc w:val="both"/>
        <w:rPr>
          <w:rFonts w:ascii="Arial" w:hAnsi="Arial" w:cs="Calibri"/>
          <w:sz w:val="24"/>
          <w:szCs w:val="26"/>
        </w:rPr>
      </w:pPr>
    </w:p>
    <w:p w14:paraId="3856EDFF"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La liquidación de las costas (incluidas las agencias en derecho), la hará el despacho de primera o única instancia, tal y como lo indica el CGP</w:t>
      </w:r>
      <w:r w:rsidRPr="001333C1">
        <w:rPr>
          <w:rFonts w:ascii="Arial" w:hAnsi="Arial" w:cs="Calibri"/>
          <w:sz w:val="24"/>
          <w:szCs w:val="26"/>
          <w:vertAlign w:val="superscript"/>
        </w:rPr>
        <w:footnoteReference w:id="44"/>
      </w:r>
      <w:r w:rsidRPr="001333C1">
        <w:rPr>
          <w:rFonts w:ascii="Arial" w:hAnsi="Arial" w:cs="Calibri"/>
          <w:sz w:val="24"/>
          <w:szCs w:val="26"/>
        </w:rPr>
        <w:t xml:space="preserve">, previa elaboración del secretario y aprobación del respectivo funcionario judicial. </w:t>
      </w:r>
    </w:p>
    <w:p w14:paraId="79F515B1" w14:textId="77777777" w:rsidR="00986203" w:rsidRPr="001333C1" w:rsidRDefault="00986203" w:rsidP="00986203">
      <w:pPr>
        <w:ind w:left="851"/>
        <w:jc w:val="both"/>
        <w:rPr>
          <w:rFonts w:ascii="Arial" w:hAnsi="Arial" w:cs="Calibri"/>
          <w:sz w:val="24"/>
          <w:szCs w:val="26"/>
        </w:rPr>
      </w:pPr>
    </w:p>
    <w:p w14:paraId="4A4E2122" w14:textId="77777777" w:rsidR="00986203" w:rsidRPr="001333C1" w:rsidRDefault="00986203" w:rsidP="00986203">
      <w:pPr>
        <w:numPr>
          <w:ilvl w:val="0"/>
          <w:numId w:val="2"/>
        </w:numPr>
        <w:spacing w:after="0" w:line="240" w:lineRule="auto"/>
        <w:ind w:left="0" w:firstLine="0"/>
        <w:jc w:val="both"/>
        <w:rPr>
          <w:rFonts w:ascii="Arial" w:hAnsi="Arial" w:cs="Calibri"/>
          <w:sz w:val="24"/>
          <w:szCs w:val="26"/>
        </w:rPr>
      </w:pPr>
      <w:r w:rsidRPr="001333C1">
        <w:rPr>
          <w:rFonts w:ascii="Arial" w:hAnsi="Arial" w:cs="Calibri"/>
          <w:sz w:val="24"/>
          <w:szCs w:val="26"/>
        </w:rPr>
        <w:t>Procede condena en costas tanto en primera como en segunda instancia.</w:t>
      </w:r>
    </w:p>
    <w:p w14:paraId="3259FCAE" w14:textId="77777777" w:rsidR="00986203" w:rsidRPr="001333C1" w:rsidRDefault="00986203" w:rsidP="00986203">
      <w:pPr>
        <w:tabs>
          <w:tab w:val="left" w:pos="-720"/>
        </w:tabs>
        <w:suppressAutoHyphens/>
        <w:overflowPunct w:val="0"/>
        <w:autoSpaceDE w:val="0"/>
        <w:autoSpaceDN w:val="0"/>
        <w:adjustRightInd w:val="0"/>
        <w:jc w:val="both"/>
        <w:textAlignment w:val="baseline"/>
        <w:rPr>
          <w:rFonts w:ascii="Arial" w:eastAsia="Times New Roman" w:hAnsi="Arial" w:cs="Calibri"/>
          <w:bCs/>
          <w:sz w:val="24"/>
          <w:szCs w:val="26"/>
          <w:lang w:val="es-ES_tradnl" w:eastAsia="es-ES"/>
        </w:rPr>
      </w:pPr>
    </w:p>
    <w:p w14:paraId="413F6532" w14:textId="77777777" w:rsidR="00986203" w:rsidRPr="001333C1" w:rsidRDefault="00986203" w:rsidP="00986203">
      <w:pPr>
        <w:pStyle w:val="Default"/>
        <w:jc w:val="both"/>
        <w:rPr>
          <w:rFonts w:cs="Calibri"/>
          <w:szCs w:val="26"/>
          <w:lang w:val="es-ES_tradnl"/>
        </w:rPr>
      </w:pPr>
      <w:r w:rsidRPr="001333C1">
        <w:rPr>
          <w:rFonts w:cs="Calibri"/>
          <w:szCs w:val="26"/>
          <w:lang w:val="es-ES_tradnl"/>
        </w:rPr>
        <w:t xml:space="preserve">Por tanto, y en ese hilo argumentativo, en el presente caso </w:t>
      </w:r>
      <w:r>
        <w:rPr>
          <w:rFonts w:cs="Calibri"/>
          <w:szCs w:val="26"/>
          <w:lang w:val="es-ES_tradnl"/>
        </w:rPr>
        <w:t>la Corporación se abstendrá de condenar en costas a la parte demandada, con sustento en lo reglado por el numeral 8 del artículo 365 del Código General del Proceso</w:t>
      </w:r>
      <w:r w:rsidRPr="005C56D5">
        <w:rPr>
          <w:rFonts w:cs="Calibri"/>
          <w:szCs w:val="26"/>
          <w:lang w:val="es-ES_tradnl"/>
        </w:rPr>
        <w:t>, toda vez que los argumentos del recurso de apelación prosperaron parcialmente</w:t>
      </w:r>
      <w:r>
        <w:rPr>
          <w:rFonts w:cs="Calibri"/>
          <w:szCs w:val="26"/>
          <w:lang w:val="es-ES_tradnl"/>
        </w:rPr>
        <w:t xml:space="preserve"> en esta instancia. </w:t>
      </w:r>
    </w:p>
    <w:p w14:paraId="3819FBAB" w14:textId="77777777" w:rsidR="00986203" w:rsidRPr="008E24A1" w:rsidRDefault="00986203" w:rsidP="00986203">
      <w:pPr>
        <w:tabs>
          <w:tab w:val="left" w:pos="-720"/>
        </w:tabs>
        <w:suppressAutoHyphens/>
        <w:overflowPunct w:val="0"/>
        <w:autoSpaceDE w:val="0"/>
        <w:autoSpaceDN w:val="0"/>
        <w:adjustRightInd w:val="0"/>
        <w:ind w:right="51"/>
        <w:jc w:val="both"/>
        <w:textAlignment w:val="baseline"/>
        <w:rPr>
          <w:rFonts w:ascii="Arial" w:eastAsia="Times New Roman" w:hAnsi="Arial" w:cs="Calibri"/>
          <w:sz w:val="24"/>
          <w:szCs w:val="26"/>
          <w:lang w:val="es-ES_tradnl" w:eastAsia="es-ES"/>
        </w:rPr>
      </w:pPr>
    </w:p>
    <w:p w14:paraId="57D8940E" w14:textId="77777777" w:rsidR="00986203" w:rsidRPr="001333C1" w:rsidRDefault="00986203" w:rsidP="00986203">
      <w:pPr>
        <w:tabs>
          <w:tab w:val="left" w:pos="-720"/>
        </w:tabs>
        <w:suppressAutoHyphens/>
        <w:jc w:val="both"/>
        <w:rPr>
          <w:rFonts w:ascii="Arial" w:eastAsia="Batang" w:hAnsi="Arial" w:cs="Calibri"/>
          <w:b/>
          <w:sz w:val="24"/>
          <w:szCs w:val="26"/>
          <w:highlight w:val="green"/>
        </w:rPr>
      </w:pPr>
      <w:r w:rsidRPr="001333C1">
        <w:rPr>
          <w:rFonts w:ascii="Arial" w:eastAsia="Batang" w:hAnsi="Arial" w:cs="Calibri"/>
          <w:b/>
          <w:sz w:val="24"/>
          <w:szCs w:val="26"/>
        </w:rPr>
        <w:t>En mérito de lo expuesto, el Consejo de Estado, Sala de lo Contencioso Administrativo Sección Segunda, Subsección A administrando justicia en nombre de la República de Colombia y por autoridad de la ley,</w:t>
      </w:r>
    </w:p>
    <w:p w14:paraId="2AB4BB1F" w14:textId="77777777" w:rsidR="00986203" w:rsidRPr="001333C1" w:rsidRDefault="00986203" w:rsidP="00986203">
      <w:pPr>
        <w:tabs>
          <w:tab w:val="left" w:pos="8505"/>
        </w:tabs>
        <w:ind w:right="51"/>
        <w:jc w:val="both"/>
        <w:rPr>
          <w:rFonts w:ascii="Arial" w:eastAsia="Times New Roman" w:hAnsi="Arial" w:cs="Calibri"/>
          <w:sz w:val="24"/>
          <w:szCs w:val="26"/>
        </w:rPr>
      </w:pPr>
    </w:p>
    <w:p w14:paraId="727B6C86" w14:textId="77777777" w:rsidR="00986203" w:rsidRPr="001333C1" w:rsidRDefault="00986203" w:rsidP="00986203">
      <w:pPr>
        <w:widowControl w:val="0"/>
        <w:tabs>
          <w:tab w:val="left" w:pos="397"/>
        </w:tabs>
        <w:overflowPunct w:val="0"/>
        <w:autoSpaceDE w:val="0"/>
        <w:autoSpaceDN w:val="0"/>
        <w:adjustRightInd w:val="0"/>
        <w:jc w:val="center"/>
        <w:rPr>
          <w:rFonts w:ascii="Arial" w:eastAsia="Times New Roman" w:hAnsi="Arial" w:cs="Calibri"/>
          <w:b/>
          <w:sz w:val="24"/>
          <w:szCs w:val="26"/>
          <w:lang w:eastAsia="es-ES"/>
        </w:rPr>
      </w:pPr>
      <w:r w:rsidRPr="001333C1">
        <w:rPr>
          <w:rFonts w:ascii="Arial" w:eastAsia="Times New Roman" w:hAnsi="Arial" w:cs="Calibri"/>
          <w:b/>
          <w:sz w:val="24"/>
          <w:szCs w:val="26"/>
          <w:lang w:eastAsia="es-ES"/>
        </w:rPr>
        <w:t>FALLA</w:t>
      </w:r>
    </w:p>
    <w:p w14:paraId="03FF4FD6" w14:textId="77777777" w:rsidR="00986203" w:rsidRPr="001333C1" w:rsidRDefault="00986203" w:rsidP="00986203">
      <w:pPr>
        <w:widowControl w:val="0"/>
        <w:tabs>
          <w:tab w:val="left" w:pos="397"/>
        </w:tabs>
        <w:overflowPunct w:val="0"/>
        <w:autoSpaceDE w:val="0"/>
        <w:autoSpaceDN w:val="0"/>
        <w:adjustRightInd w:val="0"/>
        <w:jc w:val="center"/>
        <w:rPr>
          <w:rFonts w:ascii="Arial" w:eastAsia="Times New Roman" w:hAnsi="Arial" w:cs="Calibri"/>
          <w:iCs/>
          <w:sz w:val="24"/>
          <w:szCs w:val="26"/>
          <w:lang w:eastAsia="es-ES"/>
        </w:rPr>
      </w:pPr>
    </w:p>
    <w:p w14:paraId="74A681A8" w14:textId="77777777" w:rsidR="00986203" w:rsidRDefault="00986203" w:rsidP="00986203">
      <w:pPr>
        <w:pStyle w:val="Default"/>
        <w:jc w:val="both"/>
        <w:rPr>
          <w:rFonts w:cs="Calibri"/>
          <w:szCs w:val="26"/>
          <w:lang w:val="es-ES_tradnl"/>
        </w:rPr>
      </w:pPr>
      <w:r w:rsidRPr="001333C1">
        <w:rPr>
          <w:rFonts w:cs="Calibri"/>
          <w:b/>
          <w:szCs w:val="26"/>
        </w:rPr>
        <w:t xml:space="preserve">Primero: </w:t>
      </w:r>
      <w:r>
        <w:rPr>
          <w:rFonts w:cs="Calibri"/>
          <w:szCs w:val="26"/>
          <w:lang w:val="es-ES_tradnl"/>
        </w:rPr>
        <w:t xml:space="preserve">Adicionar la sentencia del 28 de octubre de 2014 proferida por el Tribunal Administrativo de Pereira en el proceso que, en ejercicio del medio de control de nulidad y restablecimiento del derecho, promovió el señor Gilberto Cardona Gómez en contra del Municipio de Pereira, </w:t>
      </w:r>
      <w:r w:rsidRPr="00BC1534">
        <w:rPr>
          <w:rFonts w:cs="Calibri"/>
          <w:szCs w:val="26"/>
          <w:lang w:val="es-ES_tradnl"/>
        </w:rPr>
        <w:t>en los siguientes términos</w:t>
      </w:r>
      <w:r>
        <w:rPr>
          <w:rFonts w:cs="Calibri"/>
          <w:szCs w:val="26"/>
          <w:lang w:val="es-ES_tradnl"/>
        </w:rPr>
        <w:t>:</w:t>
      </w:r>
    </w:p>
    <w:p w14:paraId="32C8FDB9" w14:textId="77777777" w:rsidR="00986203" w:rsidRDefault="00986203" w:rsidP="00986203">
      <w:pPr>
        <w:pStyle w:val="Default"/>
        <w:jc w:val="both"/>
        <w:rPr>
          <w:rFonts w:cs="Calibri"/>
          <w:szCs w:val="26"/>
          <w:lang w:val="es-ES_tradnl"/>
        </w:rPr>
      </w:pPr>
    </w:p>
    <w:p w14:paraId="63BA6710" w14:textId="77777777" w:rsidR="00986203" w:rsidRPr="00C2100A" w:rsidRDefault="00986203" w:rsidP="00986203">
      <w:pPr>
        <w:pStyle w:val="Default"/>
        <w:jc w:val="both"/>
        <w:rPr>
          <w:rFonts w:cs="Calibri"/>
          <w:sz w:val="22"/>
          <w:szCs w:val="26"/>
          <w:lang w:val="es-ES_tradnl"/>
        </w:rPr>
      </w:pPr>
      <w:r w:rsidRPr="00BC1534">
        <w:rPr>
          <w:sz w:val="22"/>
          <w:szCs w:val="26"/>
          <w:lang w:val="es-ES_tradnl"/>
        </w:rPr>
        <w:t>«</w:t>
      </w:r>
      <w:r w:rsidRPr="00BC1534">
        <w:rPr>
          <w:rFonts w:cs="Calibri"/>
          <w:sz w:val="22"/>
          <w:szCs w:val="26"/>
          <w:lang w:val="es-ES_tradnl"/>
        </w:rPr>
        <w:t>1. Declarar la nulidad parcial del acto administrativo 31491 del 24 de octubre de 2013, por medio del cual, el municipio de Pereira negó el reconocimiento de la relación laboral</w:t>
      </w:r>
      <w:r w:rsidRPr="00C2100A">
        <w:rPr>
          <w:rFonts w:cs="Calibri"/>
          <w:sz w:val="22"/>
          <w:szCs w:val="26"/>
          <w:lang w:val="es-ES_tradnl"/>
        </w:rPr>
        <w:t xml:space="preserve"> con el señor Gilberto Cardona Gómez.</w:t>
      </w:r>
    </w:p>
    <w:p w14:paraId="0110CE3F" w14:textId="77777777" w:rsidR="00986203" w:rsidRPr="00C2100A" w:rsidRDefault="00986203" w:rsidP="00986203">
      <w:pPr>
        <w:pStyle w:val="Default"/>
        <w:jc w:val="both"/>
        <w:rPr>
          <w:rFonts w:cs="Calibri"/>
          <w:sz w:val="22"/>
          <w:szCs w:val="26"/>
          <w:lang w:val="es-ES_tradnl"/>
        </w:rPr>
      </w:pPr>
    </w:p>
    <w:p w14:paraId="7CC4FCE8" w14:textId="77777777" w:rsidR="00986203" w:rsidRPr="00C2100A" w:rsidRDefault="00986203" w:rsidP="00986203">
      <w:pPr>
        <w:pStyle w:val="Default"/>
        <w:jc w:val="both"/>
        <w:rPr>
          <w:rFonts w:cs="Calibri"/>
          <w:sz w:val="22"/>
          <w:szCs w:val="26"/>
          <w:lang w:val="es-ES_tradnl" w:eastAsia="es-CO"/>
        </w:rPr>
      </w:pPr>
      <w:r w:rsidRPr="00C2100A">
        <w:rPr>
          <w:rFonts w:cs="Calibri"/>
          <w:sz w:val="22"/>
          <w:szCs w:val="26"/>
          <w:lang w:val="es-ES_tradnl"/>
        </w:rPr>
        <w:t xml:space="preserve">En consecuencia, se declara la existencia del contrato realidad entre el señor Gilberto Cardona Gómez y el municipio de Pereira durante los periodos comprendidos entre el </w:t>
      </w:r>
      <w:r w:rsidRPr="00C2100A">
        <w:rPr>
          <w:rFonts w:cs="Calibri"/>
          <w:sz w:val="22"/>
          <w:szCs w:val="26"/>
          <w:lang w:val="es-ES_tradnl" w:eastAsia="es-CO"/>
        </w:rPr>
        <w:t>16 de septiembre al 9 de diciembre de 2002; del 29 de enero al 11 de abril de 2003;  del 31 de marzo al 30 de abril de 2004; del 1.º de mayo y el 30 de junio de 2004; del 1.º de octubre de 2004 al 28 de febrero de 2005; del 1.º de mayo de 2005 al 30 de julio de 2005; del 1.º de septiembre de 2005 al 31 de marzo de 2006;  del 7 de abril al 31 de agosto de 2006 y; del 2 de enero al 30 de abril de 2007.</w:t>
      </w:r>
      <w:r w:rsidRPr="00C2100A">
        <w:rPr>
          <w:sz w:val="22"/>
          <w:szCs w:val="26"/>
          <w:lang w:val="es-ES_tradnl" w:eastAsia="es-CO"/>
        </w:rPr>
        <w:t>»</w:t>
      </w:r>
    </w:p>
    <w:p w14:paraId="2C274F10" w14:textId="77777777" w:rsidR="00986203" w:rsidRPr="00C2100A" w:rsidRDefault="00986203" w:rsidP="00986203">
      <w:pPr>
        <w:pStyle w:val="Default"/>
        <w:jc w:val="both"/>
        <w:rPr>
          <w:rFonts w:cs="Calibri"/>
          <w:sz w:val="22"/>
          <w:szCs w:val="26"/>
          <w:lang w:val="es-ES_tradnl"/>
        </w:rPr>
      </w:pPr>
    </w:p>
    <w:p w14:paraId="7B10E4B6" w14:textId="77777777" w:rsidR="00986203" w:rsidRPr="00C2100A" w:rsidRDefault="00986203" w:rsidP="00986203">
      <w:pPr>
        <w:pStyle w:val="Default"/>
        <w:jc w:val="both"/>
        <w:rPr>
          <w:sz w:val="22"/>
          <w:lang w:val="es-MX"/>
        </w:rPr>
      </w:pPr>
      <w:r w:rsidRPr="00C2100A">
        <w:rPr>
          <w:sz w:val="22"/>
          <w:szCs w:val="26"/>
          <w:lang w:val="es-ES_tradnl"/>
        </w:rPr>
        <w:t>«</w:t>
      </w:r>
      <w:r w:rsidRPr="00C2100A">
        <w:rPr>
          <w:rFonts w:cs="Calibri"/>
          <w:sz w:val="22"/>
          <w:szCs w:val="26"/>
          <w:lang w:val="es-ES_tradnl"/>
        </w:rPr>
        <w:t xml:space="preserve">2. </w:t>
      </w:r>
      <w:r w:rsidRPr="00C2100A">
        <w:rPr>
          <w:rFonts w:cs="Calibri"/>
          <w:sz w:val="22"/>
          <w:lang w:val="es-MX"/>
        </w:rPr>
        <w:t xml:space="preserve">Declarar probada de manera oficiosa la excepción de prescripción extintiva </w:t>
      </w:r>
      <w:r w:rsidRPr="00C2100A">
        <w:rPr>
          <w:sz w:val="22"/>
          <w:lang w:val="es-MX"/>
        </w:rPr>
        <w:t xml:space="preserve">de los derechos laborales y prestaciones sociales derivadas de los contratos u órdenes de prestación de servicios suscritos entre el señor Gilberto Cardona Gómez y el municipio de Pereira, causadas </w:t>
      </w:r>
      <w:r w:rsidRPr="00BC1534">
        <w:rPr>
          <w:sz w:val="22"/>
          <w:lang w:val="es-MX"/>
        </w:rPr>
        <w:t>durante los periodos contractuales relacionados en el ordinal anterior</w:t>
      </w:r>
      <w:r w:rsidRPr="00C2100A">
        <w:rPr>
          <w:sz w:val="22"/>
          <w:lang w:val="es-MX"/>
        </w:rPr>
        <w:t>, excepto en lo relacionado con los aportes al sistema general de seguridad social en pensiones.»</w:t>
      </w:r>
    </w:p>
    <w:p w14:paraId="52231A65" w14:textId="77777777" w:rsidR="00986203" w:rsidRPr="00BC1534" w:rsidRDefault="00986203" w:rsidP="00986203">
      <w:pPr>
        <w:pStyle w:val="Default"/>
        <w:jc w:val="both"/>
        <w:rPr>
          <w:rFonts w:cs="Calibri"/>
          <w:sz w:val="22"/>
          <w:szCs w:val="26"/>
          <w:lang w:val="es-MX"/>
        </w:rPr>
      </w:pPr>
    </w:p>
    <w:p w14:paraId="27B86D55" w14:textId="77777777" w:rsidR="00986203" w:rsidRPr="00C2100A" w:rsidRDefault="00986203" w:rsidP="00986203">
      <w:pPr>
        <w:pStyle w:val="Default"/>
        <w:jc w:val="both"/>
        <w:rPr>
          <w:rFonts w:cs="Calibri"/>
          <w:sz w:val="22"/>
          <w:szCs w:val="26"/>
          <w:lang w:val="es-ES_tradnl" w:eastAsia="es-CO"/>
        </w:rPr>
      </w:pPr>
      <w:r w:rsidRPr="00C2100A">
        <w:rPr>
          <w:sz w:val="22"/>
          <w:szCs w:val="26"/>
          <w:lang w:val="es-ES_tradnl"/>
        </w:rPr>
        <w:t>«</w:t>
      </w:r>
      <w:r w:rsidRPr="00C2100A">
        <w:rPr>
          <w:rFonts w:cs="Calibri"/>
          <w:sz w:val="22"/>
          <w:szCs w:val="26"/>
          <w:lang w:val="es-ES_tradnl"/>
        </w:rPr>
        <w:t>3</w:t>
      </w:r>
      <w:r w:rsidRPr="00C2100A">
        <w:rPr>
          <w:rFonts w:cs="Calibri"/>
          <w:b/>
          <w:sz w:val="22"/>
          <w:szCs w:val="26"/>
          <w:lang w:val="es-ES_tradnl" w:eastAsia="es-CO"/>
        </w:rPr>
        <w:t xml:space="preserve">. </w:t>
      </w:r>
      <w:r w:rsidRPr="00C2100A">
        <w:rPr>
          <w:rFonts w:cs="Calibri"/>
          <w:sz w:val="22"/>
          <w:szCs w:val="26"/>
          <w:lang w:val="es-ES_tradnl" w:eastAsia="es-CO"/>
        </w:rPr>
        <w:t xml:space="preserve">Condenar al municipio de Pereira a tomar el ingreso base de cotización o IBC pensional del demandante, desde </w:t>
      </w:r>
      <w:r w:rsidRPr="00C2100A">
        <w:rPr>
          <w:rFonts w:cs="Calibri"/>
          <w:sz w:val="22"/>
          <w:szCs w:val="26"/>
          <w:lang w:val="es-ES_tradnl"/>
        </w:rPr>
        <w:t xml:space="preserve">el </w:t>
      </w:r>
      <w:r w:rsidRPr="00C2100A">
        <w:rPr>
          <w:rFonts w:cs="Calibri"/>
          <w:sz w:val="22"/>
          <w:szCs w:val="26"/>
          <w:lang w:val="es-ES_tradnl" w:eastAsia="es-CO"/>
        </w:rPr>
        <w:t xml:space="preserve">16 de septiembre al 9 de diciembre de 2002; del 29 de enero al 11 de abril de 2003;  del 31 de marzo al 30 de abril de 2004; del 1.º de mayo y el 30 de junio de 2004; del 1.º de octubre de 2004 al 28 de febrero de 2005; del 1.º de mayo de 2005 al 30 de julio de 2005; del 1.º de septiembre de 2005 al 31 de marzo de 2006;  del 7 de abril al 31 de agosto de 2006 y; del 2 de enero al 30 de abril de 2007, mes a mes, y si existe diferencia entre los aportes realizados como contratista y los que se debieron efectuar, cotizar al respectivo fondo de pensiones la suma faltante por concepto de aportes a pensión, solo en el porcentaje que le correspondía como empleador. </w:t>
      </w:r>
    </w:p>
    <w:p w14:paraId="69472B25" w14:textId="77777777" w:rsidR="00986203" w:rsidRPr="00C2100A" w:rsidRDefault="00986203" w:rsidP="00986203">
      <w:pPr>
        <w:tabs>
          <w:tab w:val="left" w:pos="-720"/>
          <w:tab w:val="left" w:pos="397"/>
        </w:tabs>
        <w:suppressAutoHyphens/>
        <w:jc w:val="both"/>
        <w:rPr>
          <w:rFonts w:ascii="Arial" w:hAnsi="Arial" w:cs="Calibri"/>
          <w:color w:val="000000"/>
          <w:szCs w:val="26"/>
          <w:lang w:val="es-ES_tradnl" w:eastAsia="es-CO"/>
        </w:rPr>
      </w:pPr>
    </w:p>
    <w:p w14:paraId="6A4F1F67" w14:textId="77777777" w:rsidR="00986203" w:rsidRPr="00C2100A" w:rsidRDefault="00986203" w:rsidP="00986203">
      <w:pPr>
        <w:jc w:val="both"/>
        <w:rPr>
          <w:rFonts w:ascii="Arial" w:hAnsi="Arial" w:cs="Calibri"/>
          <w:szCs w:val="26"/>
          <w:lang w:val="es-ES_tradnl"/>
        </w:rPr>
      </w:pPr>
      <w:r w:rsidRPr="00C2100A">
        <w:rPr>
          <w:rFonts w:ascii="Arial" w:hAnsi="Arial" w:cs="Calibri"/>
          <w:color w:val="000000"/>
          <w:szCs w:val="26"/>
          <w:lang w:val="es-ES_tradnl" w:eastAsia="es-CO"/>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r w:rsidRPr="00C2100A">
        <w:rPr>
          <w:rFonts w:ascii="Arial" w:hAnsi="Arial" w:cs="Arial"/>
          <w:color w:val="000000"/>
          <w:szCs w:val="26"/>
          <w:lang w:val="es-ES_tradnl" w:eastAsia="es-CO"/>
        </w:rPr>
        <w:t>»</w:t>
      </w:r>
    </w:p>
    <w:p w14:paraId="7874A102" w14:textId="77777777" w:rsidR="00986203" w:rsidRDefault="00986203" w:rsidP="00986203">
      <w:pPr>
        <w:pStyle w:val="Default"/>
        <w:jc w:val="both"/>
        <w:rPr>
          <w:rFonts w:cs="Calibri"/>
          <w:b/>
          <w:szCs w:val="26"/>
          <w:lang w:eastAsia="es-CO"/>
        </w:rPr>
      </w:pPr>
    </w:p>
    <w:p w14:paraId="2D51CDD4" w14:textId="77777777" w:rsidR="00986203" w:rsidRDefault="00986203" w:rsidP="00986203">
      <w:pPr>
        <w:pStyle w:val="Default"/>
        <w:jc w:val="both"/>
        <w:rPr>
          <w:rFonts w:cs="Calibri"/>
          <w:szCs w:val="26"/>
          <w:lang w:val="es-ES_tradnl"/>
        </w:rPr>
      </w:pPr>
      <w:r>
        <w:rPr>
          <w:rFonts w:cs="Calibri"/>
          <w:b/>
          <w:szCs w:val="26"/>
          <w:lang w:eastAsia="es-CO"/>
        </w:rPr>
        <w:t>Segundo</w:t>
      </w:r>
      <w:r w:rsidRPr="001333C1">
        <w:rPr>
          <w:rFonts w:cs="Calibri"/>
          <w:b/>
          <w:szCs w:val="26"/>
          <w:lang w:eastAsia="es-CO"/>
        </w:rPr>
        <w:t>:</w:t>
      </w:r>
      <w:r>
        <w:rPr>
          <w:rFonts w:cs="Calibri"/>
          <w:b/>
          <w:szCs w:val="26"/>
          <w:lang w:eastAsia="es-CO"/>
        </w:rPr>
        <w:t xml:space="preserve"> </w:t>
      </w:r>
      <w:r>
        <w:rPr>
          <w:rFonts w:cs="Calibri"/>
          <w:szCs w:val="26"/>
          <w:lang w:val="es-ES_tradnl"/>
        </w:rPr>
        <w:t>Confirmar en todo lo demás la sentencia apelada por las razones expuestas en esta providencia.</w:t>
      </w:r>
    </w:p>
    <w:p w14:paraId="3651FA7C" w14:textId="77777777" w:rsidR="00986203" w:rsidRPr="00421B56" w:rsidRDefault="00986203" w:rsidP="00986203">
      <w:pPr>
        <w:jc w:val="both"/>
        <w:rPr>
          <w:rFonts w:cs="Calibri"/>
          <w:szCs w:val="26"/>
          <w:lang w:val="es-ES_tradnl"/>
        </w:rPr>
      </w:pPr>
    </w:p>
    <w:p w14:paraId="020330EE" w14:textId="77777777" w:rsidR="00986203" w:rsidRPr="001333C1" w:rsidRDefault="00986203" w:rsidP="00986203">
      <w:pPr>
        <w:tabs>
          <w:tab w:val="left" w:pos="397"/>
        </w:tabs>
        <w:contextualSpacing/>
        <w:jc w:val="both"/>
        <w:rPr>
          <w:rFonts w:ascii="Arial" w:hAnsi="Arial" w:cs="Calibri"/>
          <w:i/>
          <w:sz w:val="24"/>
          <w:szCs w:val="26"/>
          <w:lang w:eastAsia="es-CO"/>
        </w:rPr>
      </w:pPr>
      <w:r>
        <w:rPr>
          <w:rFonts w:ascii="Arial" w:eastAsia="Dotum" w:hAnsi="Arial" w:cs="Calibri"/>
          <w:b/>
          <w:sz w:val="24"/>
          <w:szCs w:val="26"/>
        </w:rPr>
        <w:t>Tercero</w:t>
      </w:r>
      <w:r w:rsidRPr="001333C1">
        <w:rPr>
          <w:rFonts w:ascii="Arial" w:eastAsia="Dotum" w:hAnsi="Arial" w:cs="Calibri"/>
          <w:b/>
          <w:sz w:val="24"/>
          <w:szCs w:val="26"/>
        </w:rPr>
        <w:t xml:space="preserve">: </w:t>
      </w:r>
      <w:r>
        <w:rPr>
          <w:rFonts w:ascii="Arial" w:eastAsia="Times New Roman" w:hAnsi="Arial" w:cs="Calibri"/>
          <w:sz w:val="24"/>
          <w:szCs w:val="26"/>
          <w:lang w:eastAsia="es-CO"/>
        </w:rPr>
        <w:t xml:space="preserve">Abstenerse de condenar en costas a la parte demandada, por las razones </w:t>
      </w:r>
      <w:r w:rsidRPr="001333C1">
        <w:rPr>
          <w:rFonts w:ascii="Arial" w:hAnsi="Arial" w:cs="Calibri"/>
          <w:sz w:val="24"/>
          <w:szCs w:val="26"/>
          <w:lang w:eastAsia="es-CO"/>
        </w:rPr>
        <w:t>expuestas en la parte considerativa de esta sentencia</w:t>
      </w:r>
      <w:r w:rsidRPr="001333C1">
        <w:rPr>
          <w:rFonts w:ascii="Arial" w:hAnsi="Arial" w:cs="Calibri"/>
          <w:i/>
          <w:sz w:val="24"/>
          <w:szCs w:val="26"/>
          <w:lang w:eastAsia="es-CO"/>
        </w:rPr>
        <w:t>.</w:t>
      </w:r>
    </w:p>
    <w:p w14:paraId="4F78D1AF" w14:textId="77777777" w:rsidR="00986203" w:rsidRPr="00421B56" w:rsidRDefault="00986203" w:rsidP="00986203">
      <w:pPr>
        <w:autoSpaceDE w:val="0"/>
        <w:autoSpaceDN w:val="0"/>
        <w:adjustRightInd w:val="0"/>
        <w:jc w:val="both"/>
        <w:rPr>
          <w:rFonts w:ascii="Arial" w:eastAsia="Times New Roman" w:hAnsi="Arial" w:cs="Calibri"/>
          <w:sz w:val="24"/>
          <w:szCs w:val="26"/>
          <w:lang w:eastAsia="es-ES"/>
        </w:rPr>
      </w:pPr>
    </w:p>
    <w:p w14:paraId="6910FB65" w14:textId="77777777" w:rsidR="00986203" w:rsidRPr="001333C1" w:rsidRDefault="00986203" w:rsidP="00986203">
      <w:pPr>
        <w:autoSpaceDE w:val="0"/>
        <w:autoSpaceDN w:val="0"/>
        <w:adjustRightInd w:val="0"/>
        <w:jc w:val="both"/>
        <w:rPr>
          <w:rFonts w:ascii="Arial" w:eastAsia="Times New Roman" w:hAnsi="Arial" w:cs="Calibri"/>
          <w:sz w:val="24"/>
          <w:szCs w:val="26"/>
          <w:lang w:eastAsia="es-CO"/>
        </w:rPr>
      </w:pPr>
      <w:r>
        <w:rPr>
          <w:rFonts w:ascii="Arial" w:eastAsia="Times New Roman" w:hAnsi="Arial" w:cs="Calibri"/>
          <w:b/>
          <w:sz w:val="24"/>
          <w:szCs w:val="26"/>
          <w:lang w:eastAsia="es-CO"/>
        </w:rPr>
        <w:t xml:space="preserve">Cuarto: </w:t>
      </w:r>
      <w:r w:rsidRPr="001333C1">
        <w:rPr>
          <w:rFonts w:ascii="Arial" w:eastAsia="Times New Roman" w:hAnsi="Arial" w:cs="Calibri"/>
          <w:sz w:val="24"/>
          <w:szCs w:val="26"/>
          <w:lang w:eastAsia="es-CO"/>
        </w:rPr>
        <w:t>Ejecutoriada esta providencia, devuélvase el expediente</w:t>
      </w:r>
      <w:r>
        <w:rPr>
          <w:rFonts w:ascii="Arial" w:eastAsia="Times New Roman" w:hAnsi="Arial" w:cs="Calibri"/>
          <w:sz w:val="24"/>
          <w:szCs w:val="26"/>
          <w:lang w:eastAsia="es-CO"/>
        </w:rPr>
        <w:t xml:space="preserve"> al tribunal de origen previas</w:t>
      </w:r>
      <w:r w:rsidRPr="001333C1">
        <w:rPr>
          <w:rFonts w:ascii="Arial" w:eastAsia="Times New Roman" w:hAnsi="Arial" w:cs="Calibri"/>
          <w:sz w:val="24"/>
          <w:szCs w:val="26"/>
          <w:lang w:eastAsia="es-CO"/>
        </w:rPr>
        <w:t xml:space="preserve"> las anotacio</w:t>
      </w:r>
      <w:r>
        <w:rPr>
          <w:rFonts w:ascii="Arial" w:eastAsia="Times New Roman" w:hAnsi="Arial" w:cs="Calibri"/>
          <w:sz w:val="24"/>
          <w:szCs w:val="26"/>
          <w:lang w:eastAsia="es-CO"/>
        </w:rPr>
        <w:t xml:space="preserve">nes pertinentes en el programa </w:t>
      </w:r>
      <w:r w:rsidRPr="001333C1">
        <w:rPr>
          <w:rFonts w:ascii="Arial" w:eastAsia="Times New Roman" w:hAnsi="Arial" w:cs="Calibri"/>
          <w:sz w:val="24"/>
          <w:szCs w:val="26"/>
          <w:lang w:eastAsia="es-CO"/>
        </w:rPr>
        <w:t>Justicia Siglo</w:t>
      </w:r>
      <w:r>
        <w:rPr>
          <w:rFonts w:ascii="Arial" w:eastAsia="Times New Roman" w:hAnsi="Arial" w:cs="Calibri"/>
          <w:sz w:val="24"/>
          <w:szCs w:val="26"/>
          <w:lang w:eastAsia="es-CO"/>
        </w:rPr>
        <w:t xml:space="preserve"> XXI</w:t>
      </w:r>
      <w:r w:rsidRPr="001333C1">
        <w:rPr>
          <w:rFonts w:ascii="Arial" w:eastAsia="Times New Roman" w:hAnsi="Arial" w:cs="Calibri"/>
          <w:sz w:val="24"/>
          <w:szCs w:val="26"/>
          <w:lang w:eastAsia="es-CO"/>
        </w:rPr>
        <w:t>.</w:t>
      </w:r>
    </w:p>
    <w:p w14:paraId="4B8933D9" w14:textId="77777777" w:rsidR="00986203" w:rsidRPr="001333C1" w:rsidRDefault="00986203" w:rsidP="00986203">
      <w:pPr>
        <w:contextualSpacing/>
        <w:jc w:val="both"/>
        <w:rPr>
          <w:rFonts w:ascii="Arial" w:eastAsia="Times New Roman" w:hAnsi="Arial" w:cs="Calibri"/>
          <w:b/>
          <w:sz w:val="24"/>
          <w:szCs w:val="26"/>
          <w:lang w:val="es-ES_tradnl" w:eastAsia="es-CO"/>
        </w:rPr>
      </w:pPr>
    </w:p>
    <w:p w14:paraId="6996E3B9" w14:textId="77777777" w:rsidR="00986203" w:rsidRPr="001333C1" w:rsidRDefault="00986203" w:rsidP="00986203">
      <w:pPr>
        <w:tabs>
          <w:tab w:val="left" w:pos="397"/>
          <w:tab w:val="center" w:pos="4392"/>
        </w:tabs>
        <w:suppressAutoHyphens/>
        <w:jc w:val="center"/>
        <w:rPr>
          <w:rFonts w:ascii="Arial" w:hAnsi="Arial" w:cs="Calibri"/>
          <w:b/>
          <w:sz w:val="24"/>
          <w:szCs w:val="26"/>
        </w:rPr>
      </w:pPr>
      <w:r w:rsidRPr="001333C1">
        <w:rPr>
          <w:rFonts w:ascii="Arial" w:hAnsi="Arial" w:cs="Calibri"/>
          <w:b/>
          <w:sz w:val="24"/>
          <w:szCs w:val="26"/>
        </w:rPr>
        <w:t>Notifíquese y cúmplase.</w:t>
      </w:r>
    </w:p>
    <w:p w14:paraId="5CAB0C84" w14:textId="77777777" w:rsidR="00986203" w:rsidRPr="001333C1" w:rsidRDefault="00986203" w:rsidP="00986203">
      <w:pPr>
        <w:tabs>
          <w:tab w:val="left" w:pos="-720"/>
          <w:tab w:val="left" w:pos="397"/>
        </w:tabs>
        <w:suppressAutoHyphens/>
        <w:jc w:val="both"/>
        <w:rPr>
          <w:rFonts w:ascii="Arial" w:hAnsi="Arial" w:cs="Calibri"/>
          <w:sz w:val="24"/>
          <w:szCs w:val="26"/>
          <w:lang w:val="es-ES_tradnl" w:eastAsia="es-CO"/>
        </w:rPr>
      </w:pPr>
    </w:p>
    <w:p w14:paraId="290C1BC4" w14:textId="77777777" w:rsidR="00986203" w:rsidRPr="001333C1" w:rsidRDefault="00986203" w:rsidP="00986203">
      <w:pPr>
        <w:tabs>
          <w:tab w:val="left" w:pos="-720"/>
        </w:tabs>
        <w:suppressAutoHyphens/>
        <w:jc w:val="both"/>
        <w:rPr>
          <w:rFonts w:ascii="Arial" w:eastAsia="Batang" w:hAnsi="Arial" w:cs="Calibri"/>
          <w:b/>
          <w:sz w:val="24"/>
          <w:szCs w:val="26"/>
        </w:rPr>
      </w:pPr>
      <w:r w:rsidRPr="001333C1">
        <w:rPr>
          <w:rFonts w:ascii="Arial" w:eastAsia="Batang" w:hAnsi="Arial" w:cs="Calibri"/>
          <w:sz w:val="24"/>
          <w:szCs w:val="26"/>
        </w:rPr>
        <w:t>La anterior providencia fue discutida y aprobada por la Sala en la presente sesión.</w:t>
      </w:r>
    </w:p>
    <w:p w14:paraId="5091F2B0" w14:textId="77777777" w:rsidR="00986203" w:rsidRPr="00421B56" w:rsidRDefault="00986203" w:rsidP="00986203">
      <w:pPr>
        <w:widowControl w:val="0"/>
        <w:tabs>
          <w:tab w:val="left" w:pos="397"/>
          <w:tab w:val="center" w:pos="4166"/>
        </w:tabs>
        <w:suppressAutoHyphens/>
        <w:overflowPunct w:val="0"/>
        <w:autoSpaceDE w:val="0"/>
        <w:autoSpaceDN w:val="0"/>
        <w:adjustRightInd w:val="0"/>
        <w:rPr>
          <w:rFonts w:ascii="Arial" w:eastAsia="Times New Roman" w:hAnsi="Arial" w:cs="Calibri"/>
          <w:sz w:val="24"/>
          <w:szCs w:val="26"/>
          <w:lang w:eastAsia="es-CO"/>
        </w:rPr>
      </w:pPr>
    </w:p>
    <w:p w14:paraId="0A182488" w14:textId="77777777" w:rsidR="00986203" w:rsidRPr="001333C1" w:rsidRDefault="00986203" w:rsidP="00986203">
      <w:pPr>
        <w:widowControl w:val="0"/>
        <w:tabs>
          <w:tab w:val="left" w:pos="397"/>
          <w:tab w:val="center" w:pos="4166"/>
        </w:tabs>
        <w:suppressAutoHyphens/>
        <w:overflowPunct w:val="0"/>
        <w:autoSpaceDE w:val="0"/>
        <w:autoSpaceDN w:val="0"/>
        <w:adjustRightInd w:val="0"/>
        <w:rPr>
          <w:rFonts w:ascii="Arial" w:eastAsia="Times New Roman" w:hAnsi="Arial" w:cs="Calibri"/>
          <w:sz w:val="24"/>
          <w:szCs w:val="26"/>
          <w:lang w:val="es-ES_tradnl" w:eastAsia="es-CO"/>
        </w:rPr>
      </w:pPr>
    </w:p>
    <w:p w14:paraId="5B3E19AC" w14:textId="77777777" w:rsidR="00986203" w:rsidRPr="001333C1" w:rsidRDefault="00986203" w:rsidP="00986203">
      <w:pPr>
        <w:widowControl w:val="0"/>
        <w:tabs>
          <w:tab w:val="left" w:pos="397"/>
          <w:tab w:val="center" w:pos="4166"/>
        </w:tabs>
        <w:suppressAutoHyphens/>
        <w:overflowPunct w:val="0"/>
        <w:autoSpaceDE w:val="0"/>
        <w:autoSpaceDN w:val="0"/>
        <w:adjustRightInd w:val="0"/>
        <w:rPr>
          <w:rFonts w:ascii="Arial" w:eastAsia="Times New Roman" w:hAnsi="Arial" w:cs="Calibri"/>
          <w:sz w:val="24"/>
          <w:szCs w:val="26"/>
          <w:lang w:val="es-ES_tradnl" w:eastAsia="es-CO"/>
        </w:rPr>
      </w:pPr>
    </w:p>
    <w:p w14:paraId="786BB206" w14:textId="77777777" w:rsidR="00986203" w:rsidRPr="001333C1" w:rsidRDefault="00986203" w:rsidP="00986203">
      <w:pPr>
        <w:rPr>
          <w:rFonts w:ascii="Arial" w:eastAsia="Times New Roman" w:hAnsi="Arial" w:cs="Calibri"/>
          <w:b/>
          <w:spacing w:val="-12"/>
          <w:sz w:val="24"/>
          <w:szCs w:val="26"/>
        </w:rPr>
      </w:pPr>
      <w:r w:rsidRPr="001333C1">
        <w:rPr>
          <w:rFonts w:ascii="Arial" w:eastAsia="Times New Roman" w:hAnsi="Arial" w:cs="Calibri"/>
          <w:b/>
          <w:spacing w:val="-12"/>
          <w:sz w:val="24"/>
          <w:szCs w:val="26"/>
        </w:rPr>
        <w:t xml:space="preserve">WILLIAM HERNÁNDEZ GÓMEZ   </w:t>
      </w:r>
    </w:p>
    <w:p w14:paraId="56998883" w14:textId="77777777" w:rsidR="00986203" w:rsidRPr="001333C1" w:rsidRDefault="00986203" w:rsidP="00986203">
      <w:pPr>
        <w:rPr>
          <w:rFonts w:ascii="Arial" w:eastAsia="Times New Roman" w:hAnsi="Arial" w:cs="Calibri"/>
          <w:b/>
          <w:spacing w:val="-12"/>
          <w:sz w:val="24"/>
          <w:szCs w:val="26"/>
        </w:rPr>
      </w:pPr>
    </w:p>
    <w:p w14:paraId="5B16FF00" w14:textId="77777777" w:rsidR="00986203" w:rsidRPr="001333C1" w:rsidRDefault="00986203" w:rsidP="00986203">
      <w:pPr>
        <w:jc w:val="right"/>
        <w:rPr>
          <w:rFonts w:ascii="Arial" w:eastAsia="Times New Roman" w:hAnsi="Arial" w:cs="Calibri"/>
          <w:b/>
          <w:spacing w:val="-12"/>
          <w:sz w:val="24"/>
          <w:szCs w:val="26"/>
        </w:rPr>
      </w:pPr>
    </w:p>
    <w:p w14:paraId="1C41950B" w14:textId="77777777" w:rsidR="00986203" w:rsidRPr="001333C1" w:rsidRDefault="00986203" w:rsidP="00986203">
      <w:pPr>
        <w:jc w:val="right"/>
        <w:rPr>
          <w:rFonts w:ascii="Arial" w:eastAsia="Times New Roman" w:hAnsi="Arial" w:cs="Calibri"/>
          <w:b/>
          <w:spacing w:val="-12"/>
          <w:sz w:val="24"/>
          <w:szCs w:val="26"/>
        </w:rPr>
      </w:pPr>
      <w:r w:rsidRPr="001333C1">
        <w:rPr>
          <w:rFonts w:ascii="Arial" w:eastAsia="Times New Roman" w:hAnsi="Arial" w:cs="Calibri"/>
          <w:b/>
          <w:spacing w:val="-12"/>
          <w:sz w:val="24"/>
          <w:szCs w:val="26"/>
        </w:rPr>
        <w:t>RAFAEL FRANCISCO SUÁREZ VARGAS</w:t>
      </w:r>
    </w:p>
    <w:p w14:paraId="1AFF8C02" w14:textId="77777777" w:rsidR="00986203" w:rsidRDefault="00986203" w:rsidP="00986203">
      <w:pPr>
        <w:rPr>
          <w:rFonts w:ascii="Arial" w:eastAsia="Times New Roman" w:hAnsi="Arial" w:cs="Calibri"/>
          <w:b/>
          <w:spacing w:val="-12"/>
          <w:sz w:val="24"/>
          <w:szCs w:val="26"/>
        </w:rPr>
      </w:pPr>
    </w:p>
    <w:p w14:paraId="58AAE75E" w14:textId="77777777" w:rsidR="00986203" w:rsidRPr="001333C1" w:rsidRDefault="00986203" w:rsidP="00986203">
      <w:pPr>
        <w:rPr>
          <w:rFonts w:ascii="Arial" w:eastAsia="Times New Roman" w:hAnsi="Arial" w:cs="Calibri"/>
          <w:b/>
          <w:spacing w:val="-12"/>
          <w:sz w:val="24"/>
          <w:szCs w:val="26"/>
        </w:rPr>
      </w:pPr>
    </w:p>
    <w:p w14:paraId="2F7AD54B" w14:textId="77777777" w:rsidR="00986203" w:rsidRPr="001333C1" w:rsidRDefault="00986203" w:rsidP="00986203">
      <w:pPr>
        <w:rPr>
          <w:rFonts w:ascii="Arial" w:eastAsia="Times New Roman" w:hAnsi="Arial" w:cs="Calibri"/>
          <w:b/>
          <w:spacing w:val="-12"/>
          <w:sz w:val="24"/>
          <w:szCs w:val="26"/>
        </w:rPr>
      </w:pPr>
    </w:p>
    <w:p w14:paraId="1655776A" w14:textId="77777777" w:rsidR="00986203" w:rsidRDefault="00986203" w:rsidP="00986203">
      <w:pPr>
        <w:rPr>
          <w:rFonts w:ascii="Arial" w:eastAsia="Times New Roman" w:hAnsi="Arial" w:cs="Calibri"/>
          <w:b/>
          <w:spacing w:val="-12"/>
          <w:sz w:val="24"/>
          <w:szCs w:val="26"/>
        </w:rPr>
      </w:pPr>
      <w:r w:rsidRPr="001333C1">
        <w:rPr>
          <w:rFonts w:ascii="Arial" w:eastAsia="Times New Roman" w:hAnsi="Arial" w:cs="Calibri"/>
          <w:b/>
          <w:spacing w:val="-12"/>
          <w:sz w:val="24"/>
          <w:szCs w:val="26"/>
        </w:rPr>
        <w:t xml:space="preserve">GABRIEL VALBUENA HERNÁNDEZ                  </w:t>
      </w:r>
    </w:p>
    <w:p w14:paraId="67D2D6D3" w14:textId="77777777" w:rsidR="00986203" w:rsidRDefault="00986203" w:rsidP="00986203"/>
    <w:p w14:paraId="1E885B22" w14:textId="77777777" w:rsidR="00986203" w:rsidRDefault="00986203" w:rsidP="00986203"/>
    <w:p w14:paraId="4AA7D9D2" w14:textId="77777777" w:rsidR="0039235E" w:rsidRPr="00986203" w:rsidRDefault="0039235E" w:rsidP="00986203"/>
    <w:sectPr w:rsidR="0039235E" w:rsidRPr="00986203" w:rsidSect="007846F5">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3E27" w14:textId="77777777" w:rsidR="00540B7A" w:rsidRDefault="00540B7A" w:rsidP="00BA1C9E">
      <w:pPr>
        <w:spacing w:after="0" w:line="240" w:lineRule="auto"/>
      </w:pPr>
      <w:r>
        <w:separator/>
      </w:r>
    </w:p>
  </w:endnote>
  <w:endnote w:type="continuationSeparator" w:id="0">
    <w:p w14:paraId="31CFCA6E" w14:textId="77777777" w:rsidR="00540B7A" w:rsidRDefault="00540B7A" w:rsidP="00BA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CB2B" w14:textId="77777777" w:rsidR="00540B7A" w:rsidRDefault="00540B7A" w:rsidP="00BA1C9E">
      <w:pPr>
        <w:spacing w:after="0" w:line="240" w:lineRule="auto"/>
      </w:pPr>
      <w:r>
        <w:separator/>
      </w:r>
    </w:p>
  </w:footnote>
  <w:footnote w:type="continuationSeparator" w:id="0">
    <w:p w14:paraId="604CC62D" w14:textId="77777777" w:rsidR="00540B7A" w:rsidRDefault="00540B7A" w:rsidP="00BA1C9E">
      <w:pPr>
        <w:spacing w:after="0" w:line="240" w:lineRule="auto"/>
      </w:pPr>
      <w:r>
        <w:continuationSeparator/>
      </w:r>
    </w:p>
  </w:footnote>
  <w:footnote w:id="1">
    <w:p w14:paraId="701CF234" w14:textId="77777777" w:rsidR="00986203" w:rsidRPr="007F08D9" w:rsidRDefault="00986203" w:rsidP="00986203">
      <w:pPr>
        <w:pStyle w:val="Textonotapie"/>
        <w:rPr>
          <w:rFonts w:ascii="Arial" w:hAnsi="Arial"/>
        </w:rPr>
      </w:pPr>
      <w:r w:rsidRPr="007F08D9">
        <w:rPr>
          <w:rStyle w:val="Refdenotaalpie"/>
          <w:sz w:val="18"/>
        </w:rPr>
        <w:footnoteRef/>
      </w:r>
      <w:r w:rsidRPr="007F08D9">
        <w:rPr>
          <w:rFonts w:ascii="Arial" w:hAnsi="Arial"/>
        </w:rPr>
        <w:t xml:space="preserve"> Folios </w:t>
      </w:r>
      <w:r>
        <w:rPr>
          <w:rFonts w:ascii="Arial" w:hAnsi="Arial"/>
        </w:rPr>
        <w:t>42 a 57</w:t>
      </w:r>
      <w:r w:rsidRPr="007F08D9">
        <w:rPr>
          <w:rFonts w:ascii="Arial" w:hAnsi="Arial"/>
        </w:rPr>
        <w:t>.</w:t>
      </w:r>
    </w:p>
  </w:footnote>
  <w:footnote w:id="2">
    <w:p w14:paraId="2184A057" w14:textId="77777777" w:rsidR="00986203" w:rsidRPr="007F08D9" w:rsidRDefault="00986203" w:rsidP="00986203">
      <w:pPr>
        <w:pStyle w:val="Textonotapie"/>
        <w:rPr>
          <w:rFonts w:ascii="Arial" w:hAnsi="Arial"/>
          <w:i/>
          <w:lang w:val="es-CO"/>
        </w:rPr>
      </w:pPr>
      <w:r w:rsidRPr="007F08D9">
        <w:rPr>
          <w:rStyle w:val="Refdenotaalpie"/>
          <w:sz w:val="18"/>
        </w:rPr>
        <w:footnoteRef/>
      </w:r>
      <w:r w:rsidRPr="007F08D9">
        <w:rPr>
          <w:rFonts w:ascii="Arial" w:hAnsi="Arial"/>
        </w:rPr>
        <w:t xml:space="preserve"> </w:t>
      </w:r>
      <w:r w:rsidRPr="007F08D9">
        <w:rPr>
          <w:rFonts w:ascii="Arial" w:hAnsi="Arial"/>
          <w:lang w:val="es-CO"/>
        </w:rPr>
        <w:t>Folio</w:t>
      </w:r>
      <w:r>
        <w:rPr>
          <w:rFonts w:ascii="Arial" w:hAnsi="Arial"/>
          <w:lang w:val="es-CO"/>
        </w:rPr>
        <w:t>s 45 a 46</w:t>
      </w:r>
      <w:r w:rsidRPr="007F08D9">
        <w:rPr>
          <w:rFonts w:ascii="Arial" w:hAnsi="Arial"/>
          <w:i/>
          <w:lang w:val="es-CO"/>
        </w:rPr>
        <w:t>.</w:t>
      </w:r>
    </w:p>
  </w:footnote>
  <w:footnote w:id="3">
    <w:p w14:paraId="7807EF5C" w14:textId="77777777" w:rsidR="00986203" w:rsidRPr="00E1191E" w:rsidRDefault="00986203" w:rsidP="00986203">
      <w:pPr>
        <w:pStyle w:val="Textonotapie"/>
        <w:rPr>
          <w:lang w:val="es-ES"/>
        </w:rPr>
      </w:pPr>
      <w:r>
        <w:rPr>
          <w:rStyle w:val="Refdenotaalpie"/>
        </w:rPr>
        <w:footnoteRef/>
      </w:r>
      <w:r>
        <w:t xml:space="preserve"> </w:t>
      </w:r>
      <w:r>
        <w:rPr>
          <w:lang w:val="es-ES"/>
        </w:rPr>
        <w:t>Folios 42 a 45.</w:t>
      </w:r>
    </w:p>
  </w:footnote>
  <w:footnote w:id="4">
    <w:p w14:paraId="6376A0BE" w14:textId="77777777" w:rsidR="00986203" w:rsidRPr="007F08D9" w:rsidRDefault="00986203" w:rsidP="00986203">
      <w:pPr>
        <w:pStyle w:val="Textonotapie"/>
        <w:rPr>
          <w:rFonts w:ascii="Arial" w:hAnsi="Arial"/>
          <w:lang w:val="es-CO"/>
        </w:rPr>
      </w:pPr>
      <w:r w:rsidRPr="007F08D9">
        <w:rPr>
          <w:rStyle w:val="Refdenotaalpie"/>
          <w:sz w:val="18"/>
        </w:rPr>
        <w:footnoteRef/>
      </w:r>
      <w:r w:rsidRPr="007F08D9">
        <w:rPr>
          <w:rFonts w:ascii="Arial" w:hAnsi="Arial"/>
        </w:rPr>
        <w:t xml:space="preserve"> </w:t>
      </w:r>
      <w:r w:rsidRPr="007F08D9">
        <w:rPr>
          <w:rFonts w:ascii="Arial" w:hAnsi="Arial"/>
          <w:lang w:val="es-CO"/>
        </w:rPr>
        <w:t xml:space="preserve">Folios </w:t>
      </w:r>
      <w:r>
        <w:rPr>
          <w:rFonts w:ascii="Arial" w:hAnsi="Arial"/>
          <w:lang w:val="es-CO"/>
        </w:rPr>
        <w:t>105 a 107</w:t>
      </w:r>
      <w:r w:rsidRPr="007F08D9">
        <w:rPr>
          <w:rFonts w:ascii="Arial" w:hAnsi="Arial"/>
          <w:lang w:val="es-CO"/>
        </w:rPr>
        <w:t xml:space="preserve"> y CD a folio </w:t>
      </w:r>
      <w:r>
        <w:rPr>
          <w:rFonts w:ascii="Arial" w:hAnsi="Arial"/>
          <w:lang w:val="es-CO"/>
        </w:rPr>
        <w:t>108</w:t>
      </w:r>
      <w:r w:rsidRPr="007F08D9">
        <w:rPr>
          <w:rFonts w:ascii="Arial" w:hAnsi="Arial"/>
          <w:lang w:val="es-CO"/>
        </w:rPr>
        <w:t>.</w:t>
      </w:r>
    </w:p>
  </w:footnote>
  <w:footnote w:id="5">
    <w:p w14:paraId="590190D5" w14:textId="77777777" w:rsidR="00986203" w:rsidRPr="007F08D9" w:rsidRDefault="00986203" w:rsidP="00986203">
      <w:pPr>
        <w:pStyle w:val="Textonotapie"/>
        <w:rPr>
          <w:rFonts w:ascii="Arial" w:hAnsi="Arial"/>
          <w:highlight w:val="green"/>
          <w:lang w:val="es-CO"/>
        </w:rPr>
      </w:pPr>
      <w:r w:rsidRPr="007F08D9">
        <w:rPr>
          <w:rStyle w:val="Refdenotaalpie"/>
          <w:sz w:val="18"/>
        </w:rPr>
        <w:footnoteRef/>
      </w:r>
      <w:r>
        <w:rPr>
          <w:rFonts w:ascii="Arial" w:hAnsi="Arial"/>
        </w:rPr>
        <w:t xml:space="preserve"> Hernández Gómez William, c</w:t>
      </w:r>
      <w:r w:rsidRPr="007F08D9">
        <w:rPr>
          <w:rFonts w:ascii="Arial" w:hAnsi="Arial"/>
        </w:rPr>
        <w:t xml:space="preserve">onsejero de Estado, Sección Segunda. Módulo </w:t>
      </w:r>
      <w:r w:rsidRPr="007F08D9">
        <w:rPr>
          <w:rFonts w:ascii="Arial" w:hAnsi="Arial"/>
          <w:i/>
        </w:rPr>
        <w:t>Audiencia inicial y audiencia de pruebas</w:t>
      </w:r>
      <w:r w:rsidRPr="007F08D9">
        <w:rPr>
          <w:rFonts w:ascii="Arial" w:hAnsi="Arial"/>
        </w:rPr>
        <w:t xml:space="preserve">. (2015) EJRLB.   </w:t>
      </w:r>
      <w:r w:rsidRPr="007F08D9">
        <w:rPr>
          <w:rFonts w:ascii="Arial" w:hAnsi="Arial"/>
          <w:highlight w:val="green"/>
        </w:rPr>
        <w:t xml:space="preserve">   </w:t>
      </w:r>
    </w:p>
  </w:footnote>
  <w:footnote w:id="6">
    <w:p w14:paraId="2C1E263A" w14:textId="77777777" w:rsidR="00986203" w:rsidRPr="007F08D9" w:rsidRDefault="00986203" w:rsidP="00986203">
      <w:pPr>
        <w:pStyle w:val="Textonotapie"/>
        <w:rPr>
          <w:rFonts w:ascii="Arial" w:hAnsi="Arial"/>
          <w:lang w:val="es-CO"/>
        </w:rPr>
      </w:pPr>
      <w:r w:rsidRPr="007F08D9">
        <w:rPr>
          <w:rStyle w:val="Refdenotaalpie"/>
          <w:sz w:val="18"/>
        </w:rPr>
        <w:footnoteRef/>
      </w:r>
      <w:r w:rsidRPr="007F08D9">
        <w:rPr>
          <w:rFonts w:ascii="Arial" w:hAnsi="Arial"/>
        </w:rPr>
        <w:t xml:space="preserve"> Ramírez Jorge Octavio, consejero de Estado, Sección Cuarta. Módulo El juicio por audiencias en la jurisdicción de lo contencioso administrativo. EJRLB.</w:t>
      </w:r>
    </w:p>
  </w:footnote>
  <w:footnote w:id="7">
    <w:p w14:paraId="1BAD59A9" w14:textId="77777777" w:rsidR="00986203" w:rsidRPr="007F08D9" w:rsidRDefault="00986203" w:rsidP="00986203">
      <w:pPr>
        <w:pStyle w:val="Textonotapie"/>
        <w:rPr>
          <w:rFonts w:ascii="Arial" w:hAnsi="Arial"/>
          <w:lang w:val="es-CO"/>
        </w:rPr>
      </w:pPr>
      <w:r w:rsidRPr="007F08D9">
        <w:rPr>
          <w:rStyle w:val="Refdenotaalpie"/>
          <w:sz w:val="18"/>
        </w:rPr>
        <w:footnoteRef/>
      </w:r>
      <w:r>
        <w:rPr>
          <w:rFonts w:ascii="Arial" w:hAnsi="Arial"/>
        </w:rPr>
        <w:t xml:space="preserve"> Hernández Gómez William, c</w:t>
      </w:r>
      <w:r w:rsidRPr="007F08D9">
        <w:rPr>
          <w:rFonts w:ascii="Arial" w:hAnsi="Arial"/>
        </w:rPr>
        <w:t>onsejero de Estado, Sección Segunda (2015). Módulo Audiencia inicial y audiencia de pruebas. EJRLB</w:t>
      </w:r>
    </w:p>
  </w:footnote>
  <w:footnote w:id="8">
    <w:p w14:paraId="64557305" w14:textId="77777777" w:rsidR="00986203" w:rsidRPr="007F08D9" w:rsidRDefault="00986203" w:rsidP="00986203">
      <w:pPr>
        <w:pStyle w:val="Textonotapie"/>
        <w:rPr>
          <w:rFonts w:ascii="Arial" w:hAnsi="Arial"/>
        </w:rPr>
      </w:pPr>
      <w:r w:rsidRPr="007F08D9">
        <w:rPr>
          <w:rStyle w:val="Refdenotaalpie"/>
          <w:sz w:val="18"/>
        </w:rPr>
        <w:footnoteRef/>
      </w:r>
      <w:r w:rsidRPr="007F08D9">
        <w:rPr>
          <w:rFonts w:ascii="Arial" w:hAnsi="Arial"/>
        </w:rPr>
        <w:t xml:space="preserve"> Folios </w:t>
      </w:r>
      <w:r>
        <w:rPr>
          <w:rFonts w:ascii="Arial" w:hAnsi="Arial"/>
        </w:rPr>
        <w:t>150</w:t>
      </w:r>
      <w:r w:rsidRPr="007F08D9">
        <w:rPr>
          <w:rFonts w:ascii="Arial" w:hAnsi="Arial"/>
        </w:rPr>
        <w:t xml:space="preserve"> a </w:t>
      </w:r>
      <w:r>
        <w:rPr>
          <w:rFonts w:ascii="Arial" w:hAnsi="Arial"/>
        </w:rPr>
        <w:t>154</w:t>
      </w:r>
      <w:r w:rsidRPr="007F08D9">
        <w:rPr>
          <w:rFonts w:ascii="Arial" w:hAnsi="Arial"/>
        </w:rPr>
        <w:t xml:space="preserve">. </w:t>
      </w:r>
    </w:p>
  </w:footnote>
  <w:footnote w:id="9">
    <w:p w14:paraId="3D2A83B9" w14:textId="77777777" w:rsidR="00986203" w:rsidRPr="0051038F" w:rsidRDefault="00986203" w:rsidP="00986203">
      <w:pPr>
        <w:pStyle w:val="Textonotapie"/>
      </w:pPr>
      <w:r>
        <w:rPr>
          <w:rStyle w:val="Refdenotaalpie"/>
        </w:rPr>
        <w:footnoteRef/>
      </w:r>
      <w:r>
        <w:t xml:space="preserve"> Folios 162 a 180.</w:t>
      </w:r>
    </w:p>
  </w:footnote>
  <w:footnote w:id="10">
    <w:p w14:paraId="230C222E" w14:textId="77777777" w:rsidR="00986203" w:rsidRPr="007F08D9" w:rsidRDefault="00986203" w:rsidP="00986203">
      <w:pPr>
        <w:pStyle w:val="Textonotapie"/>
        <w:rPr>
          <w:rFonts w:ascii="Arial" w:hAnsi="Arial"/>
          <w:i/>
        </w:rPr>
      </w:pPr>
      <w:r w:rsidRPr="007F08D9">
        <w:rPr>
          <w:rStyle w:val="Refdenotaalpie"/>
          <w:sz w:val="18"/>
        </w:rPr>
        <w:footnoteRef/>
      </w:r>
      <w:r w:rsidRPr="007F08D9">
        <w:rPr>
          <w:rFonts w:ascii="Arial" w:hAnsi="Arial"/>
        </w:rPr>
        <w:t xml:space="preserve"> Folios </w:t>
      </w:r>
      <w:r>
        <w:rPr>
          <w:rFonts w:ascii="Arial" w:hAnsi="Arial"/>
        </w:rPr>
        <w:t>214 a 218</w:t>
      </w:r>
      <w:r w:rsidRPr="007F08D9">
        <w:rPr>
          <w:rFonts w:ascii="Arial" w:hAnsi="Arial"/>
          <w:i/>
        </w:rPr>
        <w:t xml:space="preserve">. </w:t>
      </w:r>
    </w:p>
  </w:footnote>
  <w:footnote w:id="11">
    <w:p w14:paraId="23880D9D" w14:textId="77777777" w:rsidR="00986203" w:rsidRPr="00D42EC1" w:rsidRDefault="00986203" w:rsidP="00986203">
      <w:pPr>
        <w:pStyle w:val="Textonotapie"/>
        <w:rPr>
          <w:rFonts w:ascii="Arial" w:hAnsi="Arial"/>
          <w:shd w:val="clear" w:color="auto" w:fill="FFFFFF"/>
        </w:rPr>
      </w:pPr>
      <w:r w:rsidRPr="007F08D9">
        <w:rPr>
          <w:rStyle w:val="Refdenotaalpie"/>
          <w:sz w:val="18"/>
        </w:rPr>
        <w:footnoteRef/>
      </w:r>
      <w:r w:rsidRPr="007F08D9">
        <w:rPr>
          <w:rFonts w:ascii="Arial" w:hAnsi="Arial"/>
        </w:rPr>
        <w:t xml:space="preserve"> </w:t>
      </w:r>
      <w:r w:rsidRPr="007F08D9">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357EFDC7" w14:textId="77777777" w:rsidR="00986203" w:rsidRPr="001269AF" w:rsidRDefault="00986203" w:rsidP="00986203">
      <w:pPr>
        <w:pStyle w:val="Textonotapie"/>
      </w:pPr>
      <w:r>
        <w:rPr>
          <w:rStyle w:val="Refdenotaalpie"/>
        </w:rPr>
        <w:footnoteRef/>
      </w:r>
      <w:r>
        <w:t xml:space="preserve"> </w:t>
      </w:r>
      <w:r w:rsidRPr="00252CB8">
        <w:rPr>
          <w:rFonts w:ascii="Arial" w:hAnsi="Arial"/>
        </w:rPr>
        <w:t xml:space="preserve">Ver Sentencia de Unificación de Jurisprudencia del 25 de agosto de 2016. Consejo de Estado, Sección Segunda. Consejero Ponente Carmelo Perdomo </w:t>
      </w:r>
      <w:proofErr w:type="spellStart"/>
      <w:r w:rsidRPr="00252CB8">
        <w:rPr>
          <w:rFonts w:ascii="Arial" w:hAnsi="Arial"/>
        </w:rPr>
        <w:t>Cuéter</w:t>
      </w:r>
      <w:proofErr w:type="spellEnd"/>
      <w:r w:rsidRPr="00252CB8">
        <w:rPr>
          <w:rFonts w:ascii="Arial" w:hAnsi="Arial"/>
        </w:rPr>
        <w:t>. Radicación 23001233300020130026001(0088-15) CE-SUJ2-005-16. Lucinda María Cordero Causil contra el Municipio de Ciénaga de Oro (Córdoba)</w:t>
      </w:r>
    </w:p>
  </w:footnote>
  <w:footnote w:id="13">
    <w:p w14:paraId="63DA888B"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5D5E46">
        <w:rPr>
          <w:rFonts w:ascii="Arial" w:hAnsi="Arial"/>
          <w:vertAlign w:val="superscript"/>
        </w:rPr>
        <w:footnoteRef/>
      </w:r>
      <w:r w:rsidRPr="005D5E46">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14">
    <w:p w14:paraId="51B520C0"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footnote>
  <w:footnote w:id="15">
    <w:p w14:paraId="2CB640F0"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 conforme al cual en caso de duda ha de prevalecer la interpretación normativa más favorable a los intereses del trabajador, premisa contenida tanto en el artículo 53 de la Constitución Política como en el 21 del Código Sustantivo del Trabajo.»</w:t>
      </w:r>
    </w:p>
  </w:footnote>
  <w:footnote w:id="16">
    <w:p w14:paraId="66E61333"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 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footnote>
  <w:footnote w:id="17">
    <w:p w14:paraId="237B6777" w14:textId="77777777" w:rsidR="00986203" w:rsidRPr="00D307A9"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 que implica el avance o desarrollo en el nivel de protección de los trabajadores, en armonía con el mandato de progresividad, que se encuentran consagrados en las normas de derecho internacional que </w:t>
      </w:r>
      <w:r w:rsidRPr="00D307A9">
        <w:rPr>
          <w:rFonts w:ascii="Arial" w:hAnsi="Arial"/>
        </w:rPr>
        <w:t>hacen parte del bloque de constitucionalidad […]»</w:t>
      </w:r>
    </w:p>
  </w:footnote>
  <w:footnote w:id="18">
    <w:p w14:paraId="503D1533"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w:t>
      </w:r>
      <w:r w:rsidRPr="005D5E46">
        <w:rPr>
          <w:rFonts w:ascii="Arial" w:hAnsi="Arial"/>
          <w:b/>
        </w:rPr>
        <w:t>Artículo 41.</w:t>
      </w:r>
      <w:r w:rsidRPr="005D5E46">
        <w:rPr>
          <w:rFonts w:ascii="Arial" w:hAnsi="Arial"/>
        </w:rPr>
        <w:t xml:space="preserve"> Las acciones que emanen de los derechos consagrados en este decreto prescribirán en tres años contados desde que la respectiva obligación se haya hecho exigible.</w:t>
      </w:r>
    </w:p>
    <w:p w14:paraId="52631E9E" w14:textId="77777777" w:rsidR="00986203" w:rsidRPr="005D5E46" w:rsidRDefault="00986203" w:rsidP="00986203">
      <w:pPr>
        <w:pStyle w:val="Textonotapie"/>
        <w:rPr>
          <w:rFonts w:ascii="Arial" w:hAnsi="Arial"/>
        </w:rPr>
      </w:pPr>
      <w:r w:rsidRPr="005D5E46">
        <w:rPr>
          <w:rFonts w:ascii="Arial" w:hAnsi="Arial"/>
        </w:rPr>
        <w:t>El simple reclamo escrito del empleado o trabajador ante la autoridad competente, sobre un derecho o prestación debidamente determinado, interrumpe la prescripción, pero sólo por un lapso igual.»</w:t>
      </w:r>
    </w:p>
  </w:footnote>
  <w:footnote w:id="19">
    <w:p w14:paraId="3F9A6C1D" w14:textId="77777777" w:rsidR="00986203" w:rsidRPr="00D93A09"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w:t>
      </w:r>
      <w:r w:rsidRPr="005D5E46">
        <w:rPr>
          <w:rFonts w:ascii="Arial" w:hAnsi="Arial"/>
          <w:b/>
        </w:rPr>
        <w:t>Artículo 102.</w:t>
      </w:r>
      <w:r w:rsidRPr="005D5E46">
        <w:rPr>
          <w:rFonts w:ascii="Arial" w:hAnsi="Arial"/>
        </w:rPr>
        <w:t xml:space="preserve">  Las acciones que emanen de los derechos consagrados en el Dec</w:t>
      </w:r>
      <w:r w:rsidRPr="00D93A09">
        <w:rPr>
          <w:rFonts w:ascii="Arial" w:hAnsi="Arial"/>
        </w:rPr>
        <w:t>reto 3135 de 1968 y en este Decreto, prescriben en tres (3) años, contados a partir de la fecha en que la respectiva obligación se haya hecho exigible.</w:t>
      </w:r>
    </w:p>
    <w:p w14:paraId="223270C6" w14:textId="77777777" w:rsidR="00986203" w:rsidRPr="00D93A09" w:rsidRDefault="00986203" w:rsidP="00986203">
      <w:pPr>
        <w:pStyle w:val="Textonotapie"/>
        <w:rPr>
          <w:rFonts w:ascii="Arial" w:hAnsi="Arial"/>
        </w:rPr>
      </w:pPr>
      <w:r w:rsidRPr="00D93A09">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20">
    <w:p w14:paraId="041D266A" w14:textId="77777777" w:rsidR="00986203" w:rsidRPr="00252CB8" w:rsidRDefault="00986203" w:rsidP="00986203">
      <w:pPr>
        <w:pStyle w:val="Textonotapie"/>
        <w:rPr>
          <w:rFonts w:ascii="Arial" w:hAnsi="Arial"/>
        </w:rPr>
      </w:pPr>
      <w:r w:rsidRPr="00252CB8">
        <w:rPr>
          <w:rStyle w:val="Refdenotaalpie"/>
          <w:sz w:val="18"/>
        </w:rPr>
        <w:footnoteRef/>
      </w:r>
      <w:r w:rsidRPr="00252CB8">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6D5752BF" w14:textId="77777777" w:rsidR="00986203" w:rsidRPr="00252CB8" w:rsidRDefault="00986203" w:rsidP="00986203">
      <w:pPr>
        <w:pStyle w:val="Textonotapie"/>
        <w:rPr>
          <w:rFonts w:ascii="Arial" w:hAnsi="Arial"/>
          <w:lang w:val="es-CO"/>
        </w:rPr>
      </w:pPr>
      <w:r w:rsidRPr="00252CB8">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21">
    <w:p w14:paraId="4A0E69F7" w14:textId="77777777" w:rsidR="00986203" w:rsidRPr="00252CB8" w:rsidRDefault="00986203" w:rsidP="00986203">
      <w:pPr>
        <w:pStyle w:val="Textonotapie"/>
        <w:rPr>
          <w:rFonts w:ascii="Arial" w:hAnsi="Arial"/>
        </w:rPr>
      </w:pPr>
      <w:r w:rsidRPr="00252CB8">
        <w:rPr>
          <w:rStyle w:val="Refdenotaalpie"/>
          <w:sz w:val="18"/>
        </w:rPr>
        <w:footnoteRef/>
      </w:r>
      <w:r w:rsidRPr="00252CB8">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2603F6E2" w14:textId="77777777" w:rsidR="00986203" w:rsidRPr="00252CB8" w:rsidRDefault="00986203" w:rsidP="00986203">
      <w:pPr>
        <w:pStyle w:val="Textonotapie"/>
        <w:rPr>
          <w:rFonts w:ascii="Arial" w:hAnsi="Arial"/>
          <w:lang w:val="es-CO"/>
        </w:rPr>
      </w:pPr>
      <w:r w:rsidRPr="00252CB8">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22">
    <w:p w14:paraId="012300E4" w14:textId="77777777" w:rsidR="00986203" w:rsidRPr="00252CB8" w:rsidRDefault="00986203" w:rsidP="00986203">
      <w:pPr>
        <w:pStyle w:val="Textonotapie"/>
        <w:rPr>
          <w:rFonts w:ascii="Arial" w:hAnsi="Arial"/>
          <w:lang w:val="es-CO"/>
        </w:rPr>
      </w:pPr>
      <w:r w:rsidRPr="00252CB8">
        <w:rPr>
          <w:rStyle w:val="Refdenotaalpie"/>
          <w:sz w:val="18"/>
        </w:rPr>
        <w:footnoteRef/>
      </w:r>
      <w:r w:rsidRPr="00252CB8">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23">
    <w:p w14:paraId="36E5D490" w14:textId="77777777" w:rsidR="00986203" w:rsidRPr="00252CB8" w:rsidRDefault="00986203" w:rsidP="00986203">
      <w:pPr>
        <w:pStyle w:val="Textonotapie"/>
        <w:rPr>
          <w:rFonts w:ascii="Arial" w:hAnsi="Arial"/>
        </w:rPr>
      </w:pPr>
      <w:r w:rsidRPr="00252CB8">
        <w:rPr>
          <w:rStyle w:val="Refdenotaalpie"/>
          <w:sz w:val="18"/>
        </w:rPr>
        <w:footnoteRef/>
      </w:r>
      <w:r w:rsidRPr="00252CB8">
        <w:rPr>
          <w:rFonts w:ascii="Arial" w:hAnsi="Arial"/>
        </w:rPr>
        <w:t xml:space="preserve"> </w:t>
      </w:r>
      <w:bookmarkStart w:id="2" w:name="32"/>
      <w:r w:rsidRPr="00252CB8">
        <w:rPr>
          <w:rFonts w:ascii="Arial" w:hAnsi="Arial"/>
        </w:rPr>
        <w:t>«</w:t>
      </w:r>
      <w:r w:rsidRPr="00252CB8">
        <w:rPr>
          <w:rFonts w:ascii="Arial" w:hAnsi="Arial"/>
          <w:b/>
          <w:bCs/>
        </w:rPr>
        <w:t>Artículo </w:t>
      </w:r>
      <w:bookmarkEnd w:id="2"/>
      <w:r w:rsidRPr="00252CB8">
        <w:rPr>
          <w:rFonts w:ascii="Arial" w:hAnsi="Arial"/>
          <w:b/>
          <w:bCs/>
        </w:rPr>
        <w:t>32. </w:t>
      </w:r>
      <w:r w:rsidRPr="00252CB8">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A1878D3" w14:textId="77777777" w:rsidR="00986203" w:rsidRPr="00252CB8" w:rsidRDefault="00986203" w:rsidP="00986203">
      <w:pPr>
        <w:pStyle w:val="Textonotapie"/>
        <w:rPr>
          <w:rFonts w:ascii="Arial" w:hAnsi="Arial"/>
        </w:rPr>
      </w:pPr>
      <w:r w:rsidRPr="00252CB8">
        <w:rPr>
          <w:rFonts w:ascii="Arial" w:hAnsi="Arial"/>
        </w:rPr>
        <w:t xml:space="preserve">[…] </w:t>
      </w:r>
    </w:p>
    <w:p w14:paraId="07DFF3CC" w14:textId="77777777" w:rsidR="00986203" w:rsidRPr="00252CB8" w:rsidRDefault="00986203" w:rsidP="00986203">
      <w:pPr>
        <w:pStyle w:val="Textonotapie"/>
        <w:rPr>
          <w:rFonts w:ascii="Arial" w:hAnsi="Arial"/>
        </w:rPr>
      </w:pPr>
      <w:r w:rsidRPr="00252CB8">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59894FA" w14:textId="77777777" w:rsidR="00986203" w:rsidRPr="00252CB8" w:rsidRDefault="00986203" w:rsidP="00986203">
      <w:pPr>
        <w:pStyle w:val="Textonotapie"/>
        <w:rPr>
          <w:rFonts w:ascii="Arial" w:hAnsi="Arial"/>
        </w:rPr>
      </w:pPr>
      <w:r w:rsidRPr="00252CB8">
        <w:rPr>
          <w:rFonts w:ascii="Arial" w:hAnsi="Arial"/>
        </w:rPr>
        <w:t>En ningún caso estos contratos generan relación laboral ni prestaciones sociales y se celebrarán por el término estrictamente indispensable. […]»</w:t>
      </w:r>
    </w:p>
  </w:footnote>
  <w:footnote w:id="24">
    <w:p w14:paraId="399819AE" w14:textId="77777777" w:rsidR="00986203" w:rsidRPr="00252CB8" w:rsidRDefault="00986203" w:rsidP="00986203">
      <w:pPr>
        <w:pStyle w:val="Textonotapie"/>
        <w:rPr>
          <w:rFonts w:ascii="Arial" w:hAnsi="Arial"/>
        </w:rPr>
      </w:pPr>
      <w:r w:rsidRPr="00252CB8">
        <w:rPr>
          <w:rStyle w:val="Refdenotaalpie"/>
          <w:sz w:val="18"/>
        </w:rPr>
        <w:footnoteRef/>
      </w:r>
      <w:r w:rsidRPr="00252CB8">
        <w:rPr>
          <w:rFonts w:ascii="Arial" w:hAnsi="Arial"/>
        </w:rPr>
        <w:t xml:space="preserve"> Ver Sentencia de Unificación de Jurisprudencia del 25 de agosto de 2016. Consejo de Estado, Sección Segunda. Consejero Ponente Carmelo Perdomo </w:t>
      </w:r>
      <w:proofErr w:type="spellStart"/>
      <w:r w:rsidRPr="00252CB8">
        <w:rPr>
          <w:rFonts w:ascii="Arial" w:hAnsi="Arial"/>
        </w:rPr>
        <w:t>Cuéter</w:t>
      </w:r>
      <w:proofErr w:type="spellEnd"/>
      <w:r w:rsidRPr="00252CB8">
        <w:rPr>
          <w:rFonts w:ascii="Arial" w:hAnsi="Arial"/>
        </w:rPr>
        <w:t>. Radicación 23001233300020130026001(0088-15) CE-SUJ2-005-16. Lucinda María Cordero Causil contra el Municipio de Ciénaga de Oro (Córdoba)</w:t>
      </w:r>
    </w:p>
  </w:footnote>
  <w:footnote w:id="25">
    <w:p w14:paraId="1B1E0067" w14:textId="77777777" w:rsidR="00986203" w:rsidRPr="00252CB8" w:rsidRDefault="00986203" w:rsidP="00986203">
      <w:pPr>
        <w:pStyle w:val="Textonotapie"/>
        <w:rPr>
          <w:rFonts w:ascii="Arial" w:hAnsi="Arial"/>
        </w:rPr>
      </w:pPr>
      <w:r w:rsidRPr="00252CB8">
        <w:rPr>
          <w:rStyle w:val="Refdenotaalpie"/>
          <w:sz w:val="18"/>
        </w:rPr>
        <w:footnoteRef/>
      </w:r>
      <w:r w:rsidRPr="00252CB8">
        <w:rPr>
          <w:rFonts w:ascii="Arial" w:hAnsi="Arial"/>
        </w:rPr>
        <w:t xml:space="preserve"> Ver sentencia C-614 de 2009.</w:t>
      </w:r>
    </w:p>
  </w:footnote>
  <w:footnote w:id="26">
    <w:p w14:paraId="6902413D" w14:textId="77777777" w:rsidR="00986203" w:rsidRPr="00252CB8" w:rsidRDefault="00986203" w:rsidP="00986203">
      <w:pPr>
        <w:pStyle w:val="Textonotapie"/>
        <w:rPr>
          <w:rFonts w:ascii="Arial" w:hAnsi="Arial"/>
          <w:lang w:val="es-CO"/>
        </w:rPr>
      </w:pPr>
      <w:r w:rsidRPr="00252CB8">
        <w:rPr>
          <w:rStyle w:val="Refdenotaalpie"/>
          <w:sz w:val="18"/>
        </w:rPr>
        <w:footnoteRef/>
      </w:r>
      <w:r w:rsidRPr="00252CB8">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7">
    <w:p w14:paraId="168DA87D" w14:textId="77777777" w:rsidR="00986203" w:rsidRPr="00252CB8" w:rsidRDefault="00986203" w:rsidP="00986203">
      <w:pPr>
        <w:pStyle w:val="Textonotapie"/>
        <w:rPr>
          <w:rFonts w:ascii="Arial" w:hAnsi="Arial"/>
        </w:rPr>
      </w:pPr>
      <w:r w:rsidRPr="00252CB8">
        <w:rPr>
          <w:rStyle w:val="Refdenotaalpie"/>
          <w:sz w:val="18"/>
        </w:rPr>
        <w:footnoteRef/>
      </w:r>
      <w:r w:rsidRPr="00252CB8">
        <w:rPr>
          <w:rFonts w:ascii="Arial" w:hAnsi="Arial"/>
        </w:rPr>
        <w:t xml:space="preserve"> C-614 de 2009.</w:t>
      </w:r>
    </w:p>
  </w:footnote>
  <w:footnote w:id="28">
    <w:p w14:paraId="53858964" w14:textId="77777777" w:rsidR="00986203" w:rsidRPr="00252CB8" w:rsidRDefault="00986203" w:rsidP="00986203">
      <w:pPr>
        <w:widowControl w:val="0"/>
        <w:jc w:val="both"/>
        <w:rPr>
          <w:rFonts w:ascii="Arial" w:hAnsi="Arial" w:cs="Arial"/>
          <w:sz w:val="18"/>
          <w:szCs w:val="18"/>
        </w:rPr>
      </w:pPr>
      <w:r w:rsidRPr="00252CB8">
        <w:rPr>
          <w:rStyle w:val="Refdenotaalpie"/>
          <w:rFonts w:cs="Arial"/>
          <w:sz w:val="18"/>
          <w:szCs w:val="18"/>
        </w:rPr>
        <w:footnoteRef/>
      </w:r>
      <w:r w:rsidRPr="00252CB8">
        <w:rPr>
          <w:rFonts w:ascii="Arial" w:hAnsi="Arial" w:cs="Arial"/>
          <w:sz w:val="18"/>
          <w:szCs w:val="18"/>
        </w:rPr>
        <w:t xml:space="preserve"> Ver Sentencia de Unificación de Jurisprudencia CE-SUJ2-005-16.</w:t>
      </w:r>
    </w:p>
  </w:footnote>
  <w:footnote w:id="29">
    <w:p w14:paraId="44F4B431" w14:textId="77777777" w:rsidR="00986203" w:rsidRPr="009761F1" w:rsidRDefault="00986203" w:rsidP="00986203">
      <w:pPr>
        <w:pStyle w:val="Textonotapie"/>
      </w:pPr>
      <w:r>
        <w:rPr>
          <w:rStyle w:val="Refdenotaalpie"/>
        </w:rPr>
        <w:footnoteRef/>
      </w:r>
      <w:r w:rsidRPr="00300258">
        <w:rPr>
          <w:rFonts w:ascii="Arial" w:hAnsi="Arial"/>
        </w:rPr>
        <w:t xml:space="preserve"> Si bien el objeto contractual indica que era para prestar servicios de auxiliar de servicios generales, en la misma OPS se determina que tendría </w:t>
      </w:r>
      <w:r>
        <w:rPr>
          <w:rFonts w:ascii="Arial" w:hAnsi="Arial"/>
        </w:rPr>
        <w:t>«</w:t>
      </w:r>
      <w:r w:rsidRPr="00300258">
        <w:rPr>
          <w:rFonts w:ascii="Arial" w:hAnsi="Arial"/>
        </w:rPr>
        <w:t>cargo de portero</w:t>
      </w:r>
      <w:r>
        <w:rPr>
          <w:rFonts w:ascii="Arial" w:hAnsi="Arial"/>
        </w:rPr>
        <w:t>»</w:t>
      </w:r>
      <w:r w:rsidRPr="00300258">
        <w:rPr>
          <w:rFonts w:ascii="Arial" w:hAnsi="Arial"/>
        </w:rPr>
        <w:t>.</w:t>
      </w:r>
    </w:p>
  </w:footnote>
  <w:footnote w:id="30">
    <w:p w14:paraId="7AB1A718" w14:textId="77777777" w:rsidR="00986203" w:rsidRPr="00A7597D" w:rsidRDefault="00986203" w:rsidP="00986203">
      <w:pPr>
        <w:pStyle w:val="Textonotapie"/>
        <w:rPr>
          <w:lang w:val="es-ES"/>
        </w:rPr>
      </w:pPr>
      <w:r>
        <w:rPr>
          <w:rStyle w:val="Refdenotaalpie"/>
        </w:rPr>
        <w:footnoteRef/>
      </w:r>
      <w:r>
        <w:t xml:space="preserve"> </w:t>
      </w:r>
      <w:r>
        <w:rPr>
          <w:lang w:val="es-ES"/>
        </w:rPr>
        <w:t>Las anteriores funciones se detallan en los contratos de prestación de servicios 62, 64, 36 y 536.</w:t>
      </w:r>
    </w:p>
  </w:footnote>
  <w:footnote w:id="31">
    <w:p w14:paraId="0C64481F" w14:textId="77777777" w:rsidR="00986203" w:rsidRPr="0065728F" w:rsidRDefault="00986203" w:rsidP="00986203">
      <w:pPr>
        <w:pStyle w:val="Textonotapie"/>
      </w:pPr>
      <w:r>
        <w:rPr>
          <w:rStyle w:val="Refdenotaalpie"/>
        </w:rPr>
        <w:footnoteRef/>
      </w:r>
      <w:r>
        <w:t xml:space="preserve"> Grabaciones obrantes en medio magnético a folio 113 del expediente.</w:t>
      </w:r>
    </w:p>
  </w:footnote>
  <w:footnote w:id="32">
    <w:p w14:paraId="7E2F7F3C" w14:textId="77777777" w:rsidR="00986203" w:rsidRPr="00813C08" w:rsidRDefault="00986203" w:rsidP="00986203">
      <w:pPr>
        <w:pStyle w:val="Textonotapie"/>
        <w:rPr>
          <w:rFonts w:ascii="Arial" w:hAnsi="Arial"/>
          <w:lang w:val="es-ES"/>
        </w:rPr>
      </w:pPr>
      <w:r w:rsidRPr="00813C08">
        <w:rPr>
          <w:rStyle w:val="Refdenotaalpie"/>
        </w:rPr>
        <w:footnoteRef/>
      </w:r>
      <w:r w:rsidRPr="00813C08">
        <w:rPr>
          <w:rFonts w:ascii="Arial" w:hAnsi="Arial"/>
        </w:rPr>
        <w:t xml:space="preserve"> </w:t>
      </w:r>
      <w:r w:rsidRPr="00813C08">
        <w:rPr>
          <w:rFonts w:ascii="Arial" w:hAnsi="Arial"/>
          <w:lang w:val="es-ES"/>
        </w:rPr>
        <w:t xml:space="preserve">Para el efecto ver sentencias </w:t>
      </w:r>
      <w:r w:rsidRPr="00813C08">
        <w:rPr>
          <w:rFonts w:ascii="Arial" w:hAnsi="Arial"/>
          <w:sz w:val="16"/>
          <w:szCs w:val="16"/>
        </w:rPr>
        <w:t>del 10 de octubre de 2013 con ponencia del consejero Gustavo Eduardo Gómez Aranguren. Radicación número: 05001-23-31-000-2004-00287-01(0486-13); del 8 de agosto de 2017 con ponencia de la consejera Sandra Lisset Ibarra Vélez. Radicación 66001-23-33-000-2014-00126-01 (3287-17); del 24 de agosto de 2017 con ponencia del suscrito consejero William Hernández Gómez. Radicación 66001-23-33-000-2013-00155-01 (1470-14).</w:t>
      </w:r>
      <w:r w:rsidRPr="00813C08">
        <w:rPr>
          <w:rFonts w:ascii="Arial" w:hAnsi="Arial"/>
          <w:lang w:val="es-ES"/>
        </w:rPr>
        <w:t xml:space="preserve"> </w:t>
      </w:r>
    </w:p>
  </w:footnote>
  <w:footnote w:id="33">
    <w:p w14:paraId="7F3126EA" w14:textId="77777777" w:rsidR="00986203" w:rsidRPr="00764B51" w:rsidRDefault="00986203" w:rsidP="00986203">
      <w:pPr>
        <w:pStyle w:val="Textonotapie"/>
        <w:rPr>
          <w:sz w:val="16"/>
          <w:szCs w:val="16"/>
        </w:rPr>
      </w:pPr>
      <w:r w:rsidRPr="00813C08">
        <w:rPr>
          <w:rStyle w:val="Refdenotaalpie"/>
          <w:sz w:val="18"/>
        </w:rPr>
        <w:footnoteRef/>
      </w:r>
      <w:r w:rsidRPr="00813C08">
        <w:rPr>
          <w:rFonts w:ascii="Arial" w:hAnsi="Arial"/>
          <w:sz w:val="16"/>
          <w:szCs w:val="16"/>
        </w:rPr>
        <w:t xml:space="preserve"> Consejo de Estado Sala de lo Contencioso Administrativo Sección Segunda Subsección A Consejero ponente: G</w:t>
      </w:r>
      <w:r>
        <w:rPr>
          <w:rFonts w:ascii="Arial" w:hAnsi="Arial"/>
          <w:sz w:val="16"/>
          <w:szCs w:val="16"/>
        </w:rPr>
        <w:t>ustavo Eduardo Gó</w:t>
      </w:r>
      <w:r w:rsidRPr="00813C08">
        <w:rPr>
          <w:rFonts w:ascii="Arial" w:hAnsi="Arial"/>
          <w:sz w:val="16"/>
          <w:szCs w:val="16"/>
        </w:rPr>
        <w:t>mez Aranguren Bogotá, D.C., veinticuatro (24) de octubre de dos mil doce (2012). Radicación número: 25000-23-25-000-2006-08203-01(2411-11). Actor: F</w:t>
      </w:r>
      <w:r>
        <w:rPr>
          <w:rFonts w:ascii="Arial" w:hAnsi="Arial"/>
          <w:sz w:val="16"/>
          <w:szCs w:val="16"/>
        </w:rPr>
        <w:t>abio Soler Sá</w:t>
      </w:r>
      <w:r w:rsidRPr="00813C08">
        <w:rPr>
          <w:rFonts w:ascii="Arial" w:hAnsi="Arial"/>
          <w:sz w:val="16"/>
          <w:szCs w:val="16"/>
        </w:rPr>
        <w:t>nchez. Demandado: A</w:t>
      </w:r>
      <w:r>
        <w:rPr>
          <w:rFonts w:ascii="Arial" w:hAnsi="Arial"/>
          <w:sz w:val="16"/>
          <w:szCs w:val="16"/>
        </w:rPr>
        <w:t>lcaldía Mayor de Bogotá</w:t>
      </w:r>
      <w:r w:rsidRPr="00813C08">
        <w:rPr>
          <w:rFonts w:ascii="Arial" w:hAnsi="Arial"/>
          <w:sz w:val="16"/>
          <w:szCs w:val="16"/>
        </w:rPr>
        <w:t xml:space="preserve"> D.C. - S</w:t>
      </w:r>
      <w:r>
        <w:rPr>
          <w:rFonts w:ascii="Arial" w:hAnsi="Arial"/>
          <w:sz w:val="16"/>
          <w:szCs w:val="16"/>
        </w:rPr>
        <w:t>ecretaría de Educació</w:t>
      </w:r>
      <w:r w:rsidRPr="00813C08">
        <w:rPr>
          <w:rFonts w:ascii="Arial" w:hAnsi="Arial"/>
          <w:sz w:val="16"/>
          <w:szCs w:val="16"/>
        </w:rPr>
        <w:t>n.</w:t>
      </w:r>
    </w:p>
  </w:footnote>
  <w:footnote w:id="34">
    <w:p w14:paraId="1BAEE49C"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w:t>
      </w:r>
      <w:r w:rsidRPr="005D5E46">
        <w:rPr>
          <w:rFonts w:ascii="Arial" w:hAnsi="Arial"/>
          <w:b/>
        </w:rPr>
        <w:t>Artículo 41.</w:t>
      </w:r>
      <w:r w:rsidRPr="005D5E46">
        <w:rPr>
          <w:rFonts w:ascii="Arial" w:hAnsi="Arial"/>
        </w:rPr>
        <w:t xml:space="preserve"> Las acciones que emanen de los derechos consagrados en este decreto prescribirán en tres años contados desde que la respectiva obligación se haya hecho exigible.</w:t>
      </w:r>
    </w:p>
    <w:p w14:paraId="1F84E30E" w14:textId="77777777" w:rsidR="00986203" w:rsidRPr="005D5E46" w:rsidRDefault="00986203" w:rsidP="00986203">
      <w:pPr>
        <w:pStyle w:val="Textonotapie"/>
        <w:rPr>
          <w:rFonts w:ascii="Arial" w:hAnsi="Arial"/>
        </w:rPr>
      </w:pPr>
      <w:r w:rsidRPr="005D5E46">
        <w:rPr>
          <w:rFonts w:ascii="Arial" w:hAnsi="Arial"/>
        </w:rPr>
        <w:t>El simple reclamo escrito del empleado o trabajador ante la autoridad competente, sobre un derecho o prestación debidamente determinado, interrumpe la prescripción, pero sólo por un lapso igual.»</w:t>
      </w:r>
    </w:p>
  </w:footnote>
  <w:footnote w:id="35">
    <w:p w14:paraId="48075445"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w:t>
      </w:r>
      <w:r w:rsidRPr="005D5E46">
        <w:rPr>
          <w:rFonts w:ascii="Arial" w:hAnsi="Arial"/>
          <w:b/>
        </w:rPr>
        <w:t>Artículo 102.</w:t>
      </w:r>
      <w:r w:rsidRPr="005D5E46">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14:paraId="5C38C025" w14:textId="77777777" w:rsidR="00986203" w:rsidRPr="005D5E46" w:rsidRDefault="00986203" w:rsidP="00986203">
      <w:pPr>
        <w:pStyle w:val="Textonotapie"/>
        <w:rPr>
          <w:rFonts w:ascii="Arial" w:hAnsi="Arial"/>
        </w:rPr>
      </w:pPr>
      <w:r w:rsidRPr="005D5E46">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36">
    <w:p w14:paraId="0830268F" w14:textId="77777777" w:rsidR="00986203" w:rsidRPr="005954F2" w:rsidRDefault="00986203" w:rsidP="00986203">
      <w:pPr>
        <w:pStyle w:val="Textonotapie"/>
        <w:rPr>
          <w:rFonts w:ascii="Arial" w:hAnsi="Arial"/>
          <w:lang w:val="es-CO"/>
        </w:rPr>
      </w:pPr>
      <w:r w:rsidRPr="005D5E46">
        <w:rPr>
          <w:rStyle w:val="Refdenotaalpie"/>
          <w:sz w:val="18"/>
        </w:rPr>
        <w:footnoteRef/>
      </w:r>
      <w:r w:rsidRPr="005D5E46">
        <w:rPr>
          <w:rFonts w:ascii="Arial" w:hAnsi="Arial"/>
        </w:rPr>
        <w:t xml:space="preserve"> Consejo de Estado, Sección Segunda. Sentencia de Unificación Jurisprudencial CE-SUJ2-05 del 25 de agosto de 2016. Consejero Ponente Dr. Carmelo Perdomo </w:t>
      </w:r>
      <w:proofErr w:type="spellStart"/>
      <w:r w:rsidRPr="005D5E46">
        <w:rPr>
          <w:rFonts w:ascii="Arial" w:hAnsi="Arial"/>
        </w:rPr>
        <w:t>Cuéter</w:t>
      </w:r>
      <w:proofErr w:type="spellEnd"/>
      <w:r w:rsidRPr="005D5E46">
        <w:rPr>
          <w:rFonts w:ascii="Arial" w:hAnsi="Arial"/>
        </w:rPr>
        <w:t>. Radicación 23001-23-33-000-2013-00260-01 (0088-2015).</w:t>
      </w:r>
    </w:p>
  </w:footnote>
  <w:footnote w:id="37">
    <w:p w14:paraId="3A43EAA1" w14:textId="77777777" w:rsidR="00986203" w:rsidRPr="005954F2" w:rsidRDefault="00986203" w:rsidP="00986203">
      <w:pPr>
        <w:pStyle w:val="Textonotapie"/>
        <w:rPr>
          <w:lang w:val="es-CO"/>
        </w:rPr>
      </w:pPr>
      <w:r w:rsidRPr="005954F2">
        <w:rPr>
          <w:rStyle w:val="Refdenotaalpie"/>
          <w:sz w:val="18"/>
        </w:rPr>
        <w:footnoteRef/>
      </w:r>
      <w:r w:rsidRPr="005954F2">
        <w:rPr>
          <w:rFonts w:ascii="Arial" w:hAnsi="Arial"/>
        </w:rPr>
        <w:t xml:space="preserve"> </w:t>
      </w:r>
      <w:r w:rsidRPr="005954F2">
        <w:rPr>
          <w:rFonts w:ascii="Arial" w:hAnsi="Arial"/>
          <w:lang w:val="es-ES"/>
        </w:rPr>
        <w:t xml:space="preserve">En los precisos términos de la sentencia de unificación, se indicó: </w:t>
      </w:r>
      <w:r w:rsidRPr="005954F2">
        <w:rPr>
          <w:rFonts w:ascii="Arial" w:hAnsi="Arial" w:cs="Calibri"/>
          <w:lang w:val="es-ES"/>
        </w:rPr>
        <w:t>«</w:t>
      </w:r>
      <w:r w:rsidRPr="005954F2">
        <w:rPr>
          <w:rFonts w:ascii="Arial" w:hAnsi="Arial"/>
          <w:lang w:val="es-ES"/>
        </w:rPr>
        <w:t xml:space="preserve">[…] </w:t>
      </w:r>
      <w:r w:rsidRPr="005954F2">
        <w:rPr>
          <w:rFonts w:ascii="Arial" w:hAnsi="Arial"/>
          <w:lang w:val="es-CO"/>
        </w:rPr>
        <w:t xml:space="preserve">Pero </w:t>
      </w:r>
      <w:r w:rsidRPr="005954F2">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5954F2">
        <w:rPr>
          <w:rFonts w:ascii="Arial" w:hAnsi="Arial"/>
          <w:lang w:val="es-CO"/>
        </w:rPr>
        <w:t>,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r w:rsidRPr="005954F2">
        <w:rPr>
          <w:rFonts w:ascii="Arial" w:hAnsi="Arial" w:cs="Calibri"/>
          <w:lang w:val="es-CO"/>
        </w:rPr>
        <w:t>»</w:t>
      </w:r>
      <w:r>
        <w:rPr>
          <w:rFonts w:ascii="Arial" w:hAnsi="Arial" w:cs="Calibri"/>
          <w:lang w:val="es-CO"/>
        </w:rPr>
        <w:t xml:space="preserve"> (Subrayado de la Subsección)</w:t>
      </w:r>
    </w:p>
  </w:footnote>
  <w:footnote w:id="38">
    <w:p w14:paraId="5A8D028C" w14:textId="77777777" w:rsidR="00986203" w:rsidRPr="00BC1534"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Ver folio</w:t>
      </w:r>
      <w:r>
        <w:rPr>
          <w:rFonts w:ascii="Arial" w:hAnsi="Arial"/>
        </w:rPr>
        <w:t xml:space="preserve"> 15 v</w:t>
      </w:r>
      <w:r w:rsidRPr="00BC1534">
        <w:rPr>
          <w:rFonts w:ascii="Arial" w:hAnsi="Arial"/>
        </w:rPr>
        <w:t>uelto.</w:t>
      </w:r>
    </w:p>
  </w:footnote>
  <w:footnote w:id="39">
    <w:p w14:paraId="6EA78973" w14:textId="77777777" w:rsidR="00986203" w:rsidRPr="00BC1534" w:rsidRDefault="00986203" w:rsidP="00986203">
      <w:pPr>
        <w:pStyle w:val="Textonotapie"/>
        <w:rPr>
          <w:rFonts w:ascii="Arial" w:hAnsi="Arial"/>
        </w:rPr>
      </w:pPr>
      <w:r w:rsidRPr="00BC1534">
        <w:rPr>
          <w:rStyle w:val="Refdenotaalpie"/>
          <w:sz w:val="18"/>
        </w:rPr>
        <w:footnoteRef/>
      </w:r>
      <w:r w:rsidRPr="00BC1534">
        <w:rPr>
          <w:rFonts w:ascii="Arial" w:hAnsi="Arial"/>
        </w:rPr>
        <w:t xml:space="preserve"> Ver folio 25.</w:t>
      </w:r>
    </w:p>
  </w:footnote>
  <w:footnote w:id="40">
    <w:p w14:paraId="2C5103C1" w14:textId="77777777" w:rsidR="00986203" w:rsidRPr="00BC1534" w:rsidRDefault="00986203" w:rsidP="00986203">
      <w:pPr>
        <w:pStyle w:val="Textonotapie"/>
      </w:pPr>
      <w:r w:rsidRPr="00BC1534">
        <w:rPr>
          <w:rStyle w:val="Refdenotaalpie"/>
          <w:sz w:val="18"/>
        </w:rPr>
        <w:footnoteRef/>
      </w:r>
      <w:r w:rsidRPr="00BC1534">
        <w:rPr>
          <w:rFonts w:ascii="Arial" w:hAnsi="Arial"/>
        </w:rPr>
        <w:t xml:space="preserve"> Folios 26 a 30.</w:t>
      </w:r>
    </w:p>
  </w:footnote>
  <w:footnote w:id="41">
    <w:p w14:paraId="3B09CA12"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5D5E46">
        <w:rPr>
          <w:rFonts w:ascii="Arial" w:hAnsi="Arial"/>
          <w:vertAlign w:val="superscript"/>
        </w:rPr>
        <w:footnoteRef/>
      </w:r>
      <w:r w:rsidRPr="005D5E46">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2">
    <w:p w14:paraId="0199EEE8" w14:textId="77777777" w:rsidR="00986203" w:rsidRPr="005D5E46" w:rsidRDefault="00986203" w:rsidP="00986203">
      <w:pPr>
        <w:pStyle w:val="Textonotapie"/>
        <w:rPr>
          <w:rFonts w:ascii="Arial" w:hAnsi="Arial"/>
        </w:rPr>
      </w:pPr>
      <w:r w:rsidRPr="005D5E46">
        <w:rPr>
          <w:rStyle w:val="Refdenotaalpie"/>
          <w:sz w:val="18"/>
        </w:rPr>
        <w:footnoteRef/>
      </w:r>
      <w:r w:rsidRPr="005D5E46">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3">
    <w:p w14:paraId="096EF002" w14:textId="77777777" w:rsidR="00986203" w:rsidRPr="007F08D9" w:rsidRDefault="00986203" w:rsidP="00986203">
      <w:pPr>
        <w:pStyle w:val="Textonotapie"/>
        <w:rPr>
          <w:rFonts w:ascii="Arial" w:hAnsi="Arial"/>
        </w:rPr>
      </w:pPr>
      <w:r w:rsidRPr="007F08D9">
        <w:rPr>
          <w:rStyle w:val="Refdenotaalpie"/>
          <w:sz w:val="18"/>
        </w:rPr>
        <w:footnoteRef/>
      </w:r>
      <w:r w:rsidRPr="007F08D9">
        <w:rPr>
          <w:rFonts w:ascii="Arial" w:hAnsi="Arial"/>
        </w:rPr>
        <w:t xml:space="preserve"> Al respecto ver sentencias de 7 de abril de 2016, Expedientes: 4492-2013, Actor: María del Rosario Mendoza Parra y 1291-2014, Actor: José Francisco Guerrero Bardi. </w:t>
      </w:r>
    </w:p>
  </w:footnote>
  <w:footnote w:id="44">
    <w:p w14:paraId="7FFA3944" w14:textId="77777777" w:rsidR="00986203" w:rsidRPr="00421B56" w:rsidRDefault="00986203" w:rsidP="00986203">
      <w:pPr>
        <w:pStyle w:val="Textonotapie"/>
        <w:rPr>
          <w:rFonts w:ascii="Arial" w:hAnsi="Arial"/>
        </w:rPr>
      </w:pPr>
      <w:r w:rsidRPr="007F08D9">
        <w:rPr>
          <w:rStyle w:val="Refdenotaalpie"/>
          <w:sz w:val="18"/>
        </w:rPr>
        <w:footnoteRef/>
      </w:r>
      <w:r w:rsidRPr="007F08D9">
        <w:rPr>
          <w:rFonts w:ascii="Arial" w:hAnsi="Arial"/>
        </w:rPr>
        <w:t xml:space="preserve"> </w:t>
      </w:r>
      <w:bookmarkStart w:id="3" w:name="366"/>
      <w:r w:rsidRPr="007F08D9">
        <w:rPr>
          <w:rFonts w:ascii="Arial" w:hAnsi="Arial"/>
        </w:rPr>
        <w:t>“</w:t>
      </w:r>
      <w:r w:rsidRPr="007F08D9">
        <w:rPr>
          <w:rFonts w:ascii="Arial" w:hAnsi="Arial"/>
          <w:b/>
          <w:bCs/>
        </w:rPr>
        <w:t>ARTÍCULO 366. LIQUIDACIÓN.</w:t>
      </w:r>
      <w:bookmarkEnd w:id="3"/>
      <w:r w:rsidRPr="007F08D9">
        <w:rPr>
          <w:rStyle w:val="apple-converted-space"/>
          <w:rFonts w:ascii="Arial" w:hAnsi="Arial"/>
        </w:rPr>
        <w:t> </w:t>
      </w:r>
      <w:r w:rsidRPr="007F08D9">
        <w:rPr>
          <w:rFonts w:ascii="Arial" w:hAnsi="Arial"/>
        </w:rPr>
        <w:t>Las costas y agencias en derecho serán liquidadas de manera concentrada en el juzgado que haya conocido del proceso en primera o única instancia, inmediatamente quede ejecutoriada la providencia que le ponga fin a</w:t>
      </w:r>
      <w:r>
        <w:rPr>
          <w:rFonts w:ascii="Arial" w:hAnsi="Arial"/>
        </w:rPr>
        <w:t>-</w:t>
      </w:r>
      <w:r w:rsidRPr="007F08D9">
        <w:rPr>
          <w:rFonts w:ascii="Arial" w:hAnsi="Arial"/>
        </w:rPr>
        <w:t>l proceso o notificado el auto de obedecimiento a lo dispuesto por el superior, con sujeción a las siguientes reglas:</w:t>
      </w:r>
      <w:r>
        <w:rPr>
          <w:rFonts w:ascii="Arial" w:hAnsi="Arial"/>
        </w:rPr>
        <w:t xml:space="preserve"> […]</w:t>
      </w:r>
      <w:r w:rsidRPr="007F08D9">
        <w:rPr>
          <w:rFonts w:ascii="Arial" w:hAnsi="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7C6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6C7937"/>
    <w:multiLevelType w:val="hybridMultilevel"/>
    <w:tmpl w:val="302C76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64D36"/>
    <w:multiLevelType w:val="hybridMultilevel"/>
    <w:tmpl w:val="A7F85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9C257D"/>
    <w:multiLevelType w:val="hybridMultilevel"/>
    <w:tmpl w:val="90186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19"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20" w15:restartNumberingAfterBreak="0">
    <w:nsid w:val="57F238F6"/>
    <w:multiLevelType w:val="hybridMultilevel"/>
    <w:tmpl w:val="5B7AC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056290"/>
    <w:multiLevelType w:val="hybridMultilevel"/>
    <w:tmpl w:val="1BCCA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A292C2E"/>
    <w:multiLevelType w:val="hybridMultilevel"/>
    <w:tmpl w:val="123E30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C8A7093"/>
    <w:multiLevelType w:val="hybridMultilevel"/>
    <w:tmpl w:val="03728E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A06FF5"/>
    <w:multiLevelType w:val="hybridMultilevel"/>
    <w:tmpl w:val="9C32B9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8"/>
  </w:num>
  <w:num w:numId="3">
    <w:abstractNumId w:val="16"/>
  </w:num>
  <w:num w:numId="4">
    <w:abstractNumId w:val="4"/>
  </w:num>
  <w:num w:numId="5">
    <w:abstractNumId w:val="5"/>
  </w:num>
  <w:num w:numId="6">
    <w:abstractNumId w:val="26"/>
  </w:num>
  <w:num w:numId="7">
    <w:abstractNumId w:val="9"/>
  </w:num>
  <w:num w:numId="8">
    <w:abstractNumId w:val="1"/>
  </w:num>
  <w:num w:numId="9">
    <w:abstractNumId w:val="19"/>
  </w:num>
  <w:num w:numId="10">
    <w:abstractNumId w:val="27"/>
  </w:num>
  <w:num w:numId="11">
    <w:abstractNumId w:val="10"/>
  </w:num>
  <w:num w:numId="12">
    <w:abstractNumId w:val="24"/>
  </w:num>
  <w:num w:numId="13">
    <w:abstractNumId w:val="11"/>
  </w:num>
  <w:num w:numId="14">
    <w:abstractNumId w:val="7"/>
  </w:num>
  <w:num w:numId="15">
    <w:abstractNumId w:val="13"/>
  </w:num>
  <w:num w:numId="16">
    <w:abstractNumId w:val="8"/>
  </w:num>
  <w:num w:numId="17">
    <w:abstractNumId w:val="15"/>
  </w:num>
  <w:num w:numId="18">
    <w:abstractNumId w:val="17"/>
  </w:num>
  <w:num w:numId="19">
    <w:abstractNumId w:val="12"/>
  </w:num>
  <w:num w:numId="20">
    <w:abstractNumId w:val="2"/>
  </w:num>
  <w:num w:numId="21">
    <w:abstractNumId w:val="20"/>
  </w:num>
  <w:num w:numId="22">
    <w:abstractNumId w:val="22"/>
  </w:num>
  <w:num w:numId="23">
    <w:abstractNumId w:val="23"/>
  </w:num>
  <w:num w:numId="24">
    <w:abstractNumId w:val="0"/>
  </w:num>
  <w:num w:numId="25">
    <w:abstractNumId w:val="14"/>
  </w:num>
  <w:num w:numId="26">
    <w:abstractNumId w:val="17"/>
  </w:num>
  <w:num w:numId="27">
    <w:abstractNumId w:val="21"/>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B1"/>
    <w:rsid w:val="000F7B9F"/>
    <w:rsid w:val="002125C0"/>
    <w:rsid w:val="003732C8"/>
    <w:rsid w:val="0039235E"/>
    <w:rsid w:val="003A1296"/>
    <w:rsid w:val="004671B1"/>
    <w:rsid w:val="00540B7A"/>
    <w:rsid w:val="0058504B"/>
    <w:rsid w:val="005A15DF"/>
    <w:rsid w:val="005C7C51"/>
    <w:rsid w:val="00720B2C"/>
    <w:rsid w:val="007846F5"/>
    <w:rsid w:val="00864C99"/>
    <w:rsid w:val="00986203"/>
    <w:rsid w:val="00A46655"/>
    <w:rsid w:val="00BA1C9E"/>
    <w:rsid w:val="00BC4C72"/>
    <w:rsid w:val="00C41F1E"/>
    <w:rsid w:val="00D90AAA"/>
    <w:rsid w:val="00DE6FCF"/>
    <w:rsid w:val="00FF2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6678"/>
  <w15:chartTrackingRefBased/>
  <w15:docId w15:val="{723394A7-92FC-4CEB-885A-27336958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BA1C9E"/>
    <w:pPr>
      <w:keepNext/>
      <w:spacing w:before="240" w:after="60" w:line="240"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BA1C9E"/>
    <w:pPr>
      <w:keepNext/>
      <w:spacing w:before="240" w:after="60" w:line="240"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BA1C9E"/>
    <w:pPr>
      <w:keepNext/>
      <w:spacing w:before="240" w:after="60"/>
      <w:outlineLvl w:val="2"/>
    </w:pPr>
    <w:rPr>
      <w:rFonts w:ascii="Calibri Light" w:eastAsia="Times New Roman" w:hAnsi="Calibri Light"/>
      <w:b/>
      <w:bCs/>
      <w:sz w:val="26"/>
      <w:szCs w:val="26"/>
      <w:lang w:val="es-ES"/>
    </w:rPr>
  </w:style>
  <w:style w:type="paragraph" w:styleId="Ttulo4">
    <w:name w:val="heading 4"/>
    <w:basedOn w:val="Normal"/>
    <w:next w:val="Normal"/>
    <w:link w:val="Ttulo4Car"/>
    <w:uiPriority w:val="9"/>
    <w:qFormat/>
    <w:rsid w:val="00BA1C9E"/>
    <w:pPr>
      <w:keepNext/>
      <w:spacing w:before="240" w:after="60" w:line="240" w:lineRule="auto"/>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A1C9E"/>
    <w:rPr>
      <w:rFonts w:ascii="Calibri Light" w:eastAsia="Times New Roman" w:hAnsi="Calibri Light"/>
      <w:b/>
      <w:bCs/>
      <w:kern w:val="32"/>
      <w:sz w:val="32"/>
      <w:szCs w:val="32"/>
      <w:lang w:eastAsia="en-US"/>
    </w:rPr>
  </w:style>
  <w:style w:type="character" w:customStyle="1" w:styleId="Ttulo2Car">
    <w:name w:val="Título 2 Car"/>
    <w:link w:val="Ttulo2"/>
    <w:uiPriority w:val="9"/>
    <w:rsid w:val="00BA1C9E"/>
    <w:rPr>
      <w:rFonts w:ascii="Calibri Light" w:eastAsia="Times New Roman" w:hAnsi="Calibri Light"/>
      <w:b/>
      <w:bCs/>
      <w:i/>
      <w:iCs/>
      <w:sz w:val="28"/>
      <w:szCs w:val="28"/>
      <w:lang w:eastAsia="en-US"/>
    </w:rPr>
  </w:style>
  <w:style w:type="character" w:customStyle="1" w:styleId="Ttulo3Car">
    <w:name w:val="Título 3 Car"/>
    <w:link w:val="Ttulo3"/>
    <w:uiPriority w:val="9"/>
    <w:rsid w:val="00BA1C9E"/>
    <w:rPr>
      <w:rFonts w:ascii="Calibri Light" w:eastAsia="Times New Roman" w:hAnsi="Calibri Light"/>
      <w:b/>
      <w:bCs/>
      <w:sz w:val="26"/>
      <w:szCs w:val="26"/>
      <w:lang w:val="es-ES" w:eastAsia="en-US"/>
    </w:rPr>
  </w:style>
  <w:style w:type="character" w:customStyle="1" w:styleId="Ttulo4Car">
    <w:name w:val="Título 4 Car"/>
    <w:link w:val="Ttulo4"/>
    <w:uiPriority w:val="9"/>
    <w:rsid w:val="00BA1C9E"/>
    <w:rPr>
      <w:rFonts w:eastAsia="Times New Roman"/>
      <w:b/>
      <w:bCs/>
      <w:sz w:val="28"/>
      <w:szCs w:val="28"/>
      <w:lang w:eastAsia="en-US"/>
    </w:rPr>
  </w:style>
  <w:style w:type="paragraph" w:styleId="Encabezado">
    <w:name w:val="header"/>
    <w:basedOn w:val="Normal"/>
    <w:link w:val="EncabezadoCar"/>
    <w:rsid w:val="00BA1C9E"/>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BA1C9E"/>
    <w:rPr>
      <w:rFonts w:ascii="Times New Roman" w:eastAsia="Times New Roman" w:hAnsi="Times New Roman"/>
      <w:sz w:val="24"/>
      <w:szCs w:val="24"/>
      <w:lang w:val="es-ES" w:eastAsia="es-ES"/>
    </w:rPr>
  </w:style>
  <w:style w:type="character" w:styleId="Nmerodepgina">
    <w:name w:val="page number"/>
    <w:uiPriority w:val="99"/>
    <w:rsid w:val="00BA1C9E"/>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BA1C9E"/>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BA1C9E"/>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BA1C9E"/>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BA1C9E"/>
    <w:rPr>
      <w:rFonts w:eastAsia="Times New Roman" w:cs="Arial"/>
      <w:sz w:val="18"/>
      <w:szCs w:val="18"/>
      <w:lang w:val="es-ES_tradnl" w:eastAsia="x-none" w:bidi="he-IL"/>
    </w:rPr>
  </w:style>
  <w:style w:type="paragraph" w:customStyle="1" w:styleId="Default">
    <w:name w:val="Default"/>
    <w:rsid w:val="00BA1C9E"/>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BA1C9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BA1C9E"/>
  </w:style>
  <w:style w:type="paragraph" w:styleId="Piedepgina">
    <w:name w:val="footer"/>
    <w:basedOn w:val="Normal"/>
    <w:link w:val="PiedepginaCar"/>
    <w:uiPriority w:val="99"/>
    <w:unhideWhenUsed/>
    <w:rsid w:val="00BA1C9E"/>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BA1C9E"/>
    <w:rPr>
      <w:sz w:val="22"/>
      <w:szCs w:val="22"/>
      <w:lang w:val="x-none" w:eastAsia="en-US"/>
    </w:rPr>
  </w:style>
  <w:style w:type="character" w:customStyle="1" w:styleId="TtuloCar">
    <w:name w:val="Título Car"/>
    <w:link w:val="Ttulo10"/>
    <w:locked/>
    <w:rsid w:val="00BA1C9E"/>
    <w:rPr>
      <w:rFonts w:ascii="Arial" w:eastAsia="Times New Roman" w:hAnsi="Arial" w:cs="Arial"/>
      <w:b/>
      <w:bCs/>
      <w:iCs/>
      <w:spacing w:val="20"/>
      <w:sz w:val="24"/>
      <w:lang w:val="es-ES_tradnl" w:eastAsia="es-ES"/>
    </w:rPr>
  </w:style>
  <w:style w:type="paragraph" w:customStyle="1" w:styleId="Ttulo10">
    <w:name w:val="Título1"/>
    <w:basedOn w:val="Normal"/>
    <w:link w:val="TtuloCar"/>
    <w:qFormat/>
    <w:rsid w:val="00BA1C9E"/>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paragraph" w:styleId="Textodeglobo">
    <w:name w:val="Balloon Text"/>
    <w:basedOn w:val="Normal"/>
    <w:link w:val="TextodegloboCar"/>
    <w:uiPriority w:val="99"/>
    <w:semiHidden/>
    <w:unhideWhenUsed/>
    <w:rsid w:val="00BA1C9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A1C9E"/>
    <w:rPr>
      <w:rFonts w:ascii="Segoe UI" w:hAnsi="Segoe UI" w:cs="Segoe UI"/>
      <w:sz w:val="18"/>
      <w:szCs w:val="18"/>
      <w:lang w:eastAsia="en-US"/>
    </w:rPr>
  </w:style>
  <w:style w:type="table" w:styleId="Tablaconcuadrcula">
    <w:name w:val="Table Grid"/>
    <w:basedOn w:val="Tablanormal"/>
    <w:uiPriority w:val="39"/>
    <w:rsid w:val="00B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A1C9E"/>
    <w:pPr>
      <w:spacing w:after="0" w:line="240" w:lineRule="auto"/>
      <w:ind w:left="283" w:hanging="283"/>
      <w:contextualSpacing/>
    </w:pPr>
  </w:style>
  <w:style w:type="paragraph" w:styleId="Saludo">
    <w:name w:val="Salutation"/>
    <w:basedOn w:val="Normal"/>
    <w:next w:val="Normal"/>
    <w:link w:val="SaludoCar"/>
    <w:uiPriority w:val="99"/>
    <w:unhideWhenUsed/>
    <w:rsid w:val="00BA1C9E"/>
    <w:pPr>
      <w:spacing w:after="0" w:line="240" w:lineRule="auto"/>
    </w:pPr>
  </w:style>
  <w:style w:type="character" w:customStyle="1" w:styleId="SaludoCar">
    <w:name w:val="Saludo Car"/>
    <w:link w:val="Saludo"/>
    <w:uiPriority w:val="99"/>
    <w:rsid w:val="00BA1C9E"/>
    <w:rPr>
      <w:sz w:val="22"/>
      <w:szCs w:val="22"/>
      <w:lang w:eastAsia="en-US"/>
    </w:rPr>
  </w:style>
  <w:style w:type="paragraph" w:customStyle="1" w:styleId="a">
    <w:basedOn w:val="Normal"/>
    <w:next w:val="Normal"/>
    <w:uiPriority w:val="10"/>
    <w:qFormat/>
    <w:rsid w:val="00BA1C9E"/>
    <w:pPr>
      <w:spacing w:before="240" w:after="60" w:line="240" w:lineRule="auto"/>
      <w:jc w:val="center"/>
      <w:outlineLvl w:val="0"/>
    </w:pPr>
    <w:rPr>
      <w:rFonts w:ascii="Calibri Light" w:eastAsia="Times New Roman" w:hAnsi="Calibri Light"/>
      <w:b/>
      <w:bCs/>
      <w:kern w:val="28"/>
      <w:sz w:val="32"/>
      <w:szCs w:val="32"/>
    </w:rPr>
  </w:style>
  <w:style w:type="character" w:customStyle="1" w:styleId="TtuloCar1">
    <w:name w:val="Título Car1"/>
    <w:link w:val="Puesto"/>
    <w:uiPriority w:val="10"/>
    <w:rsid w:val="00BA1C9E"/>
    <w:rPr>
      <w:rFonts w:ascii="Calibri Light" w:eastAsia="Times New Roman" w:hAnsi="Calibri Light" w:cs="Times New Roman"/>
      <w:b/>
      <w:bCs/>
      <w:kern w:val="28"/>
      <w:sz w:val="32"/>
      <w:szCs w:val="32"/>
      <w:lang w:val="es-CO" w:eastAsia="en-US"/>
    </w:rPr>
  </w:style>
  <w:style w:type="paragraph" w:styleId="Textoindependiente">
    <w:name w:val="Body Text"/>
    <w:basedOn w:val="Normal"/>
    <w:link w:val="TextoindependienteCar"/>
    <w:uiPriority w:val="99"/>
    <w:unhideWhenUsed/>
    <w:rsid w:val="00BA1C9E"/>
    <w:pPr>
      <w:spacing w:after="120" w:line="240" w:lineRule="auto"/>
    </w:pPr>
  </w:style>
  <w:style w:type="character" w:customStyle="1" w:styleId="TextoindependienteCar">
    <w:name w:val="Texto independiente Car"/>
    <w:link w:val="Textoindependiente"/>
    <w:uiPriority w:val="99"/>
    <w:rsid w:val="00BA1C9E"/>
    <w:rPr>
      <w:sz w:val="22"/>
      <w:szCs w:val="22"/>
      <w:lang w:eastAsia="en-US"/>
    </w:rPr>
  </w:style>
  <w:style w:type="paragraph" w:styleId="Subttulo">
    <w:name w:val="Subtitle"/>
    <w:basedOn w:val="Normal"/>
    <w:next w:val="Normal"/>
    <w:link w:val="SubttuloCar"/>
    <w:uiPriority w:val="11"/>
    <w:qFormat/>
    <w:rsid w:val="00BA1C9E"/>
    <w:pPr>
      <w:spacing w:after="60" w:line="240" w:lineRule="auto"/>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BA1C9E"/>
    <w:rPr>
      <w:rFonts w:ascii="Calibri Light" w:eastAsia="Times New Roman" w:hAnsi="Calibri Light"/>
      <w:sz w:val="24"/>
      <w:szCs w:val="24"/>
      <w:lang w:eastAsia="en-US"/>
    </w:rPr>
  </w:style>
  <w:style w:type="paragraph" w:styleId="Sangradetextonormal">
    <w:name w:val="Body Text Indent"/>
    <w:basedOn w:val="Normal"/>
    <w:link w:val="SangradetextonormalCar"/>
    <w:uiPriority w:val="99"/>
    <w:semiHidden/>
    <w:unhideWhenUsed/>
    <w:rsid w:val="00BA1C9E"/>
    <w:pPr>
      <w:spacing w:after="120" w:line="240" w:lineRule="auto"/>
      <w:ind w:left="283"/>
    </w:pPr>
  </w:style>
  <w:style w:type="character" w:customStyle="1" w:styleId="SangradetextonormalCar">
    <w:name w:val="Sangría de texto normal Car"/>
    <w:link w:val="Sangradetextonormal"/>
    <w:uiPriority w:val="99"/>
    <w:semiHidden/>
    <w:rsid w:val="00BA1C9E"/>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BA1C9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BA1C9E"/>
    <w:rPr>
      <w:sz w:val="22"/>
      <w:szCs w:val="22"/>
      <w:lang w:eastAsia="en-US"/>
    </w:rPr>
  </w:style>
  <w:style w:type="character" w:styleId="Refdecomentario">
    <w:name w:val="annotation reference"/>
    <w:uiPriority w:val="99"/>
    <w:semiHidden/>
    <w:unhideWhenUsed/>
    <w:rsid w:val="00BA1C9E"/>
    <w:rPr>
      <w:sz w:val="16"/>
      <w:szCs w:val="16"/>
    </w:rPr>
  </w:style>
  <w:style w:type="paragraph" w:styleId="Textocomentario">
    <w:name w:val="annotation text"/>
    <w:basedOn w:val="Normal"/>
    <w:link w:val="TextocomentarioCar"/>
    <w:uiPriority w:val="99"/>
    <w:semiHidden/>
    <w:unhideWhenUsed/>
    <w:rsid w:val="00BA1C9E"/>
    <w:pPr>
      <w:spacing w:after="0" w:line="240" w:lineRule="auto"/>
    </w:pPr>
    <w:rPr>
      <w:sz w:val="20"/>
      <w:szCs w:val="20"/>
    </w:rPr>
  </w:style>
  <w:style w:type="character" w:customStyle="1" w:styleId="TextocomentarioCar">
    <w:name w:val="Texto comentario Car"/>
    <w:link w:val="Textocomentario"/>
    <w:uiPriority w:val="99"/>
    <w:semiHidden/>
    <w:rsid w:val="00BA1C9E"/>
    <w:rPr>
      <w:lang w:eastAsia="en-US"/>
    </w:rPr>
  </w:style>
  <w:style w:type="paragraph" w:styleId="Asuntodelcomentario">
    <w:name w:val="annotation subject"/>
    <w:basedOn w:val="Textocomentario"/>
    <w:next w:val="Textocomentario"/>
    <w:link w:val="AsuntodelcomentarioCar"/>
    <w:uiPriority w:val="99"/>
    <w:semiHidden/>
    <w:unhideWhenUsed/>
    <w:rsid w:val="00BA1C9E"/>
    <w:rPr>
      <w:b/>
      <w:bCs/>
    </w:rPr>
  </w:style>
  <w:style w:type="character" w:customStyle="1" w:styleId="AsuntodelcomentarioCar">
    <w:name w:val="Asunto del comentario Car"/>
    <w:link w:val="Asuntodelcomentario"/>
    <w:uiPriority w:val="99"/>
    <w:semiHidden/>
    <w:rsid w:val="00BA1C9E"/>
    <w:rPr>
      <w:b/>
      <w:bCs/>
      <w:lang w:eastAsia="en-US"/>
    </w:rPr>
  </w:style>
  <w:style w:type="character" w:styleId="Hipervnculo">
    <w:name w:val="Hyperlink"/>
    <w:uiPriority w:val="99"/>
    <w:unhideWhenUsed/>
    <w:rsid w:val="00BA1C9E"/>
    <w:rPr>
      <w:color w:val="0563C1"/>
      <w:u w:val="single"/>
    </w:rPr>
  </w:style>
  <w:style w:type="character" w:customStyle="1" w:styleId="UnresolvedMention">
    <w:name w:val="Unresolved Mention"/>
    <w:uiPriority w:val="99"/>
    <w:semiHidden/>
    <w:unhideWhenUsed/>
    <w:rsid w:val="00BA1C9E"/>
    <w:rPr>
      <w:color w:val="605E5C"/>
      <w:shd w:val="clear" w:color="auto" w:fill="E1DFDD"/>
    </w:rPr>
  </w:style>
  <w:style w:type="paragraph" w:customStyle="1" w:styleId="Puesto">
    <w:name w:val="Puesto"/>
    <w:basedOn w:val="Normal"/>
    <w:next w:val="Normal"/>
    <w:link w:val="TtuloCar1"/>
    <w:uiPriority w:val="10"/>
    <w:qFormat/>
    <w:rsid w:val="00BA1C9E"/>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uiPriority w:val="10"/>
    <w:rsid w:val="00BA1C9E"/>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9B62D-75C1-432C-A5F2-3F7182C81B7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01E2B72-F5B0-43DF-9A18-723A7A66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E5681-5385-4A6F-9BDF-18CDD94BF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10060</Words>
  <Characters>57344</Characters>
  <Application>Microsoft Office Word</Application>
  <DocSecurity>0</DocSecurity>
  <Lines>477</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QUINTERO LOPEZ</dc:creator>
  <cp:keywords/>
  <dc:description/>
  <cp:lastModifiedBy>Silvia Juliana Saavedra Arguello</cp:lastModifiedBy>
  <cp:revision>2</cp:revision>
  <dcterms:created xsi:type="dcterms:W3CDTF">2020-07-01T20:06:00Z</dcterms:created>
  <dcterms:modified xsi:type="dcterms:W3CDTF">2020-07-01T20:06:00Z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