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5CE" w:rsidRPr="00114EDF" w:rsidRDefault="001665CE" w:rsidP="00FC58D4">
      <w:pPr>
        <w:spacing w:line="240" w:lineRule="auto"/>
        <w:rPr>
          <w:rFonts w:cs="Arial"/>
          <w:b/>
          <w:sz w:val="22"/>
          <w:szCs w:val="22"/>
        </w:rPr>
      </w:pPr>
      <w:r w:rsidRPr="00114EDF">
        <w:rPr>
          <w:rFonts w:cs="Arial"/>
          <w:b/>
          <w:sz w:val="22"/>
          <w:szCs w:val="22"/>
        </w:rPr>
        <w:t>PACTO ARBITRAL</w:t>
      </w:r>
      <w:r w:rsidR="00FC58D4" w:rsidRPr="00114EDF">
        <w:rPr>
          <w:rFonts w:cs="Arial"/>
          <w:b/>
          <w:sz w:val="22"/>
          <w:szCs w:val="22"/>
        </w:rPr>
        <w:t xml:space="preserve"> </w:t>
      </w:r>
      <w:r w:rsidR="00073B7E" w:rsidRPr="00114EDF">
        <w:rPr>
          <w:rFonts w:cs="Arial"/>
          <w:b/>
          <w:sz w:val="22"/>
          <w:szCs w:val="22"/>
        </w:rPr>
        <w:t>–</w:t>
      </w:r>
      <w:r w:rsidRPr="00114EDF">
        <w:rPr>
          <w:rFonts w:cs="Arial"/>
          <w:b/>
          <w:sz w:val="22"/>
          <w:szCs w:val="22"/>
        </w:rPr>
        <w:t xml:space="preserve"> </w:t>
      </w:r>
      <w:r w:rsidR="00FC58D4" w:rsidRPr="00114EDF">
        <w:rPr>
          <w:rFonts w:cs="Arial"/>
          <w:b/>
          <w:sz w:val="22"/>
          <w:szCs w:val="22"/>
        </w:rPr>
        <w:t>Concepto</w:t>
      </w:r>
    </w:p>
    <w:p w:rsidR="001665CE" w:rsidRPr="00114EDF" w:rsidRDefault="001665CE" w:rsidP="00FC58D4">
      <w:pPr>
        <w:spacing w:line="240" w:lineRule="auto"/>
        <w:rPr>
          <w:rFonts w:cs="Arial"/>
          <w:b/>
          <w:sz w:val="22"/>
          <w:szCs w:val="22"/>
        </w:rPr>
      </w:pPr>
    </w:p>
    <w:p w:rsidR="001665CE" w:rsidRPr="00114EDF" w:rsidRDefault="001665CE" w:rsidP="00FC58D4">
      <w:pPr>
        <w:spacing w:line="240" w:lineRule="auto"/>
        <w:rPr>
          <w:rFonts w:cs="Arial"/>
          <w:sz w:val="22"/>
          <w:szCs w:val="22"/>
        </w:rPr>
      </w:pPr>
      <w:r w:rsidRPr="00114EDF">
        <w:rPr>
          <w:rFonts w:cs="Arial"/>
          <w:sz w:val="22"/>
          <w:szCs w:val="22"/>
        </w:rPr>
        <w:t>La Sala considera pertinente indicar que de conformidad con la Ley 1563 de 2012, por medio de la cual se expide el Estatuto de Arbitraje Nacional e Internacional, el pacto arbitral es “un negocio jurídico por virtud del cual las partes someten o se obligan a someter a arbitraje controversias que hayan surgido o puedan surgir entre ellas. El pacto arbitral implica la renuncia de las partes a hacer valer sus pretensiones ante los jueces. El pacto arbitral puede consistir en un compromiso o en una cláusula compromisoria”.</w:t>
      </w:r>
    </w:p>
    <w:p w:rsidR="001665CE" w:rsidRPr="00114EDF" w:rsidRDefault="001665CE" w:rsidP="00FC58D4">
      <w:pPr>
        <w:spacing w:line="240" w:lineRule="auto"/>
        <w:rPr>
          <w:rFonts w:cs="Arial"/>
          <w:sz w:val="22"/>
          <w:szCs w:val="22"/>
        </w:rPr>
      </w:pPr>
    </w:p>
    <w:p w:rsidR="001665CE" w:rsidRPr="00114EDF" w:rsidRDefault="00FC58D4" w:rsidP="00FC58D4">
      <w:pPr>
        <w:spacing w:line="240" w:lineRule="auto"/>
        <w:rPr>
          <w:rFonts w:cs="Arial"/>
          <w:b/>
          <w:sz w:val="22"/>
          <w:szCs w:val="22"/>
        </w:rPr>
      </w:pPr>
      <w:r w:rsidRPr="00114EDF">
        <w:rPr>
          <w:rFonts w:cs="Arial"/>
          <w:b/>
          <w:sz w:val="22"/>
          <w:szCs w:val="22"/>
        </w:rPr>
        <w:t xml:space="preserve">PACTO ARBITRAL </w:t>
      </w:r>
      <w:r w:rsidR="00073B7E" w:rsidRPr="00114EDF">
        <w:rPr>
          <w:rFonts w:cs="Arial"/>
          <w:b/>
          <w:sz w:val="22"/>
          <w:szCs w:val="22"/>
        </w:rPr>
        <w:t>–</w:t>
      </w:r>
      <w:r w:rsidR="001665CE" w:rsidRPr="00114EDF">
        <w:rPr>
          <w:rFonts w:cs="Arial"/>
          <w:b/>
          <w:sz w:val="22"/>
          <w:szCs w:val="22"/>
        </w:rPr>
        <w:t xml:space="preserve"> A</w:t>
      </w:r>
      <w:r w:rsidRPr="00114EDF">
        <w:rPr>
          <w:rFonts w:cs="Arial"/>
          <w:b/>
          <w:sz w:val="22"/>
          <w:szCs w:val="22"/>
        </w:rPr>
        <w:t>utonomía</w:t>
      </w:r>
    </w:p>
    <w:p w:rsidR="00511FFB" w:rsidRPr="00114EDF" w:rsidRDefault="00511FFB" w:rsidP="00FC58D4">
      <w:pPr>
        <w:spacing w:line="240" w:lineRule="auto"/>
        <w:rPr>
          <w:rFonts w:cs="Arial"/>
          <w:sz w:val="22"/>
          <w:szCs w:val="22"/>
        </w:rPr>
      </w:pPr>
    </w:p>
    <w:p w:rsidR="001665CE" w:rsidRPr="00114EDF" w:rsidRDefault="001665CE" w:rsidP="00FC58D4">
      <w:pPr>
        <w:spacing w:line="240" w:lineRule="auto"/>
        <w:rPr>
          <w:rFonts w:cs="Arial"/>
          <w:sz w:val="22"/>
          <w:szCs w:val="22"/>
        </w:rPr>
      </w:pPr>
      <w:r w:rsidRPr="00114EDF">
        <w:rPr>
          <w:rFonts w:cs="Arial"/>
          <w:sz w:val="22"/>
          <w:szCs w:val="22"/>
        </w:rPr>
        <w:t>Así mismo, el artículo 5º del estatuto mencionado, se refiere a la autonomía de la cláusula compromisoria, esto es, deja en claro que los vicios del contrato no la afectan; que el tribunal de arbitramento define la controversia surgida del contrato y que, cedido el contrato, la cláusula sigue igual suerte, todo ello acorde con el principio general según el cual los derechos personales no trascienden a terceros, salvo que estos lo convengan o que el ordenamiento así lo prevea.</w:t>
      </w:r>
    </w:p>
    <w:p w:rsidR="001665CE" w:rsidRPr="00114EDF" w:rsidRDefault="001665CE" w:rsidP="00FC58D4">
      <w:pPr>
        <w:spacing w:line="240" w:lineRule="auto"/>
        <w:rPr>
          <w:rFonts w:cs="Arial"/>
          <w:sz w:val="22"/>
          <w:szCs w:val="22"/>
        </w:rPr>
      </w:pPr>
    </w:p>
    <w:p w:rsidR="001665CE" w:rsidRPr="00114EDF" w:rsidRDefault="00511FFB" w:rsidP="00FC58D4">
      <w:pPr>
        <w:spacing w:line="240" w:lineRule="auto"/>
        <w:rPr>
          <w:rFonts w:cs="Arial"/>
          <w:b/>
          <w:sz w:val="22"/>
          <w:szCs w:val="22"/>
        </w:rPr>
      </w:pPr>
      <w:r w:rsidRPr="00114EDF">
        <w:rPr>
          <w:rFonts w:cs="Arial"/>
          <w:b/>
          <w:sz w:val="22"/>
          <w:szCs w:val="22"/>
        </w:rPr>
        <w:t>CONTROVERSIAS CONTRACTUALES – C</w:t>
      </w:r>
      <w:r w:rsidR="001665CE" w:rsidRPr="00114EDF">
        <w:rPr>
          <w:rFonts w:cs="Arial"/>
          <w:b/>
          <w:sz w:val="22"/>
          <w:szCs w:val="22"/>
        </w:rPr>
        <w:t>ompetencia</w:t>
      </w:r>
      <w:r w:rsidRPr="00114EDF">
        <w:rPr>
          <w:rFonts w:cs="Arial"/>
          <w:b/>
          <w:sz w:val="22"/>
          <w:szCs w:val="22"/>
        </w:rPr>
        <w:t xml:space="preserve"> del Consejo de Estado</w:t>
      </w:r>
    </w:p>
    <w:p w:rsidR="001665CE" w:rsidRPr="00114EDF" w:rsidRDefault="001665CE" w:rsidP="00FC58D4">
      <w:pPr>
        <w:spacing w:line="240" w:lineRule="auto"/>
        <w:rPr>
          <w:rFonts w:cs="Arial"/>
          <w:sz w:val="22"/>
          <w:szCs w:val="22"/>
        </w:rPr>
      </w:pPr>
    </w:p>
    <w:p w:rsidR="001665CE" w:rsidRPr="00114EDF" w:rsidRDefault="001665CE" w:rsidP="00FC58D4">
      <w:pPr>
        <w:spacing w:line="240" w:lineRule="auto"/>
        <w:rPr>
          <w:rFonts w:cs="Arial"/>
          <w:sz w:val="22"/>
          <w:szCs w:val="22"/>
        </w:rPr>
      </w:pPr>
      <w:r w:rsidRPr="00114EDF">
        <w:rPr>
          <w:rFonts w:cs="Arial"/>
          <w:sz w:val="22"/>
          <w:szCs w:val="22"/>
        </w:rPr>
        <w:t xml:space="preserve">De otra parte, se tiene que el artículo 104 del Código de Procedimiento Administrativo y de lo Contencioso Administrativo, la jurisdicción </w:t>
      </w:r>
      <w:r w:rsidR="00511FFB" w:rsidRPr="00114EDF">
        <w:rPr>
          <w:rFonts w:cs="Arial"/>
          <w:sz w:val="22"/>
          <w:szCs w:val="22"/>
        </w:rPr>
        <w:t>contencioso</w:t>
      </w:r>
      <w:r w:rsidR="00073B7E" w:rsidRPr="00114EDF">
        <w:rPr>
          <w:rFonts w:cs="Arial"/>
          <w:sz w:val="22"/>
          <w:szCs w:val="22"/>
        </w:rPr>
        <w:t>–</w:t>
      </w:r>
      <w:r w:rsidR="00511FFB" w:rsidRPr="00114EDF">
        <w:rPr>
          <w:rFonts w:cs="Arial"/>
          <w:sz w:val="22"/>
          <w:szCs w:val="22"/>
        </w:rPr>
        <w:t>administrativa</w:t>
      </w:r>
      <w:r w:rsidRPr="00114EDF">
        <w:rPr>
          <w:rFonts w:cs="Arial"/>
          <w:sz w:val="22"/>
          <w:szCs w:val="22"/>
        </w:rPr>
        <w:t xml:space="preserve"> fue instituida para conocer, entre otros asuntos, de las controversias y litigios de origen contractual en los que sean parte las entidades públicas o los particulares que ejercen funciones administrativas, en razón de las mismas.</w:t>
      </w:r>
    </w:p>
    <w:p w:rsidR="001665CE" w:rsidRPr="00114EDF" w:rsidRDefault="001665CE" w:rsidP="00FC58D4">
      <w:pPr>
        <w:spacing w:line="240" w:lineRule="auto"/>
        <w:rPr>
          <w:rFonts w:cs="Arial"/>
          <w:sz w:val="22"/>
          <w:szCs w:val="22"/>
        </w:rPr>
      </w:pPr>
    </w:p>
    <w:p w:rsidR="001665CE" w:rsidRPr="00114EDF" w:rsidRDefault="001665CE" w:rsidP="00FC58D4">
      <w:pPr>
        <w:spacing w:line="240" w:lineRule="auto"/>
        <w:rPr>
          <w:rFonts w:cs="Arial"/>
          <w:b/>
          <w:sz w:val="22"/>
          <w:szCs w:val="22"/>
        </w:rPr>
      </w:pPr>
      <w:r w:rsidRPr="00114EDF">
        <w:rPr>
          <w:rFonts w:cs="Arial"/>
          <w:b/>
          <w:sz w:val="22"/>
          <w:szCs w:val="22"/>
        </w:rPr>
        <w:t>LAUDO ARBITRAL</w:t>
      </w:r>
      <w:r w:rsidR="00511FFB" w:rsidRPr="00114EDF">
        <w:rPr>
          <w:rFonts w:cs="Arial"/>
          <w:b/>
          <w:sz w:val="22"/>
          <w:szCs w:val="22"/>
        </w:rPr>
        <w:t xml:space="preserve"> </w:t>
      </w:r>
      <w:r w:rsidR="004D7BBF" w:rsidRPr="00114EDF">
        <w:rPr>
          <w:rFonts w:cs="Arial"/>
          <w:b/>
          <w:sz w:val="22"/>
          <w:szCs w:val="22"/>
        </w:rPr>
        <w:t>–</w:t>
      </w:r>
      <w:r w:rsidRPr="00114EDF">
        <w:rPr>
          <w:rFonts w:cs="Arial"/>
          <w:b/>
          <w:sz w:val="22"/>
          <w:szCs w:val="22"/>
        </w:rPr>
        <w:t xml:space="preserve"> </w:t>
      </w:r>
      <w:r w:rsidR="004D7BBF" w:rsidRPr="00114EDF">
        <w:rPr>
          <w:rFonts w:cs="Arial"/>
          <w:b/>
          <w:sz w:val="22"/>
          <w:szCs w:val="22"/>
        </w:rPr>
        <w:t>Recurso extraordinario de anul</w:t>
      </w:r>
      <w:r w:rsidR="003973F3" w:rsidRPr="00114EDF">
        <w:rPr>
          <w:rFonts w:cs="Arial"/>
          <w:b/>
          <w:sz w:val="22"/>
          <w:szCs w:val="22"/>
        </w:rPr>
        <w:t>a</w:t>
      </w:r>
      <w:r w:rsidR="004D7BBF" w:rsidRPr="00114EDF">
        <w:rPr>
          <w:rFonts w:cs="Arial"/>
          <w:b/>
          <w:sz w:val="22"/>
          <w:szCs w:val="22"/>
        </w:rPr>
        <w:t>ción</w:t>
      </w:r>
      <w:r w:rsidRPr="00114EDF">
        <w:rPr>
          <w:rFonts w:cs="Arial"/>
          <w:b/>
          <w:sz w:val="22"/>
          <w:szCs w:val="22"/>
        </w:rPr>
        <w:t xml:space="preserve"> </w:t>
      </w:r>
      <w:r w:rsidR="00073B7E" w:rsidRPr="00114EDF">
        <w:rPr>
          <w:rFonts w:cs="Arial"/>
          <w:b/>
          <w:sz w:val="22"/>
          <w:szCs w:val="22"/>
        </w:rPr>
        <w:t>–</w:t>
      </w:r>
      <w:r w:rsidRPr="00114EDF">
        <w:rPr>
          <w:rFonts w:cs="Arial"/>
          <w:b/>
          <w:sz w:val="22"/>
          <w:szCs w:val="22"/>
        </w:rPr>
        <w:t xml:space="preserve"> </w:t>
      </w:r>
      <w:r w:rsidR="00511FFB" w:rsidRPr="00114EDF">
        <w:rPr>
          <w:rFonts w:cs="Arial"/>
          <w:b/>
          <w:sz w:val="22"/>
          <w:szCs w:val="22"/>
        </w:rPr>
        <w:t>C</w:t>
      </w:r>
      <w:r w:rsidRPr="00114EDF">
        <w:rPr>
          <w:rFonts w:cs="Arial"/>
          <w:b/>
          <w:sz w:val="22"/>
          <w:szCs w:val="22"/>
        </w:rPr>
        <w:t>ausales 3 a 7</w:t>
      </w:r>
      <w:r w:rsidR="00FC58D4" w:rsidRPr="00114EDF">
        <w:rPr>
          <w:rFonts w:cs="Arial"/>
          <w:b/>
          <w:sz w:val="22"/>
          <w:szCs w:val="22"/>
        </w:rPr>
        <w:t xml:space="preserve"> del artículo 43 de la Ley 1563 de 2012</w:t>
      </w:r>
      <w:r w:rsidR="00511FFB" w:rsidRPr="00114EDF">
        <w:rPr>
          <w:rFonts w:cs="Arial"/>
          <w:b/>
          <w:sz w:val="22"/>
          <w:szCs w:val="22"/>
        </w:rPr>
        <w:t xml:space="preserve"> </w:t>
      </w:r>
      <w:r w:rsidR="00FC58D4" w:rsidRPr="00114EDF">
        <w:rPr>
          <w:rFonts w:cs="Arial"/>
          <w:b/>
          <w:sz w:val="22"/>
          <w:szCs w:val="22"/>
        </w:rPr>
        <w:t>–</w:t>
      </w:r>
      <w:r w:rsidRPr="00114EDF">
        <w:rPr>
          <w:rFonts w:cs="Arial"/>
          <w:b/>
          <w:sz w:val="22"/>
          <w:szCs w:val="22"/>
        </w:rPr>
        <w:t xml:space="preserve"> </w:t>
      </w:r>
      <w:r w:rsidR="00FC58D4" w:rsidRPr="00114EDF">
        <w:rPr>
          <w:rFonts w:cs="Arial"/>
          <w:b/>
          <w:sz w:val="22"/>
          <w:szCs w:val="22"/>
        </w:rPr>
        <w:t>Pacto arbitral</w:t>
      </w:r>
    </w:p>
    <w:p w:rsidR="001665CE" w:rsidRPr="00114EDF" w:rsidRDefault="001665CE" w:rsidP="00FC58D4">
      <w:pPr>
        <w:spacing w:line="240" w:lineRule="auto"/>
        <w:rPr>
          <w:rFonts w:cs="Arial"/>
          <w:sz w:val="22"/>
          <w:szCs w:val="22"/>
        </w:rPr>
      </w:pPr>
    </w:p>
    <w:p w:rsidR="001665CE" w:rsidRPr="00114EDF" w:rsidRDefault="001665CE" w:rsidP="00FC58D4">
      <w:pPr>
        <w:spacing w:line="240" w:lineRule="auto"/>
        <w:rPr>
          <w:rFonts w:cs="Arial"/>
          <w:sz w:val="22"/>
          <w:szCs w:val="22"/>
        </w:rPr>
      </w:pPr>
      <w:r w:rsidRPr="00114EDF">
        <w:rPr>
          <w:rFonts w:cs="Arial"/>
          <w:sz w:val="22"/>
          <w:szCs w:val="22"/>
        </w:rPr>
        <w:t>En concordancia con lo anterior, se advierte que el artículo 43 de la Ley 1563 de 2012 dispone que “Cuando se anule el laudo por las causales 3 a 7, el interesado podrá convocar un tribunal arbitral, en el que conservarán validez las pruebas debidamente practicadas, y en lo posible las actuaciones que no hubieren resultado afectadas por la anulación.” (…) . En otros términos, es evidente que el asunto versa sobre un asunto transigible, en tanto se circunscribe al análisis del incumplimiento del contrato, esto es, se trata de una controversia originada en el negocio jurídico que se encuentra comprendida en la cláusula compromisaria y por tanto sería de conocimiento de los árbitros</w:t>
      </w:r>
    </w:p>
    <w:p w:rsidR="001665CE" w:rsidRPr="00114EDF" w:rsidRDefault="001665CE" w:rsidP="00FC58D4">
      <w:pPr>
        <w:spacing w:line="240" w:lineRule="auto"/>
        <w:rPr>
          <w:rFonts w:cs="Arial"/>
          <w:sz w:val="22"/>
          <w:szCs w:val="22"/>
        </w:rPr>
      </w:pPr>
    </w:p>
    <w:p w:rsidR="001665CE" w:rsidRPr="00114EDF" w:rsidRDefault="001665CE" w:rsidP="00FC58D4">
      <w:pPr>
        <w:spacing w:line="240" w:lineRule="auto"/>
        <w:rPr>
          <w:rFonts w:cs="Arial"/>
          <w:b/>
          <w:sz w:val="22"/>
          <w:szCs w:val="22"/>
        </w:rPr>
      </w:pPr>
      <w:r w:rsidRPr="00114EDF">
        <w:rPr>
          <w:rFonts w:cs="Arial"/>
          <w:b/>
          <w:sz w:val="22"/>
          <w:szCs w:val="22"/>
        </w:rPr>
        <w:t xml:space="preserve">CONTROVERSIAS CONTRACTUALES – </w:t>
      </w:r>
      <w:r w:rsidR="00B53BF1" w:rsidRPr="00114EDF">
        <w:rPr>
          <w:rFonts w:cs="Arial"/>
          <w:b/>
          <w:sz w:val="22"/>
          <w:szCs w:val="22"/>
        </w:rPr>
        <w:t>E</w:t>
      </w:r>
      <w:r w:rsidRPr="00114EDF">
        <w:rPr>
          <w:rFonts w:cs="Arial"/>
          <w:b/>
          <w:sz w:val="22"/>
          <w:szCs w:val="22"/>
        </w:rPr>
        <w:t xml:space="preserve">fectos </w:t>
      </w:r>
      <w:r w:rsidR="00B53BF1" w:rsidRPr="00114EDF">
        <w:rPr>
          <w:rFonts w:cs="Arial"/>
          <w:b/>
          <w:sz w:val="22"/>
          <w:szCs w:val="22"/>
        </w:rPr>
        <w:t>del pacto arbitral</w:t>
      </w:r>
    </w:p>
    <w:p w:rsidR="00FE6644" w:rsidRPr="00114EDF" w:rsidRDefault="00FE6644" w:rsidP="00FC58D4">
      <w:pPr>
        <w:spacing w:line="240" w:lineRule="auto"/>
        <w:rPr>
          <w:rFonts w:cs="Arial"/>
          <w:sz w:val="22"/>
          <w:szCs w:val="22"/>
        </w:rPr>
      </w:pPr>
    </w:p>
    <w:p w:rsidR="00FC58D4" w:rsidRDefault="001665CE" w:rsidP="001665CE">
      <w:pPr>
        <w:spacing w:line="240" w:lineRule="auto"/>
        <w:rPr>
          <w:rFonts w:cs="Arial"/>
          <w:szCs w:val="26"/>
        </w:rPr>
      </w:pPr>
      <w:r w:rsidRPr="00114EDF">
        <w:rPr>
          <w:rFonts w:cs="Arial"/>
          <w:sz w:val="22"/>
          <w:szCs w:val="22"/>
        </w:rPr>
        <w:t xml:space="preserve">Por lo tanto, ante la existencia de dicha cláusula, no es viable interpretar que la presentación de la demanda a través del medio de control de controversias contractuales la dejó sin efectos, es decir, tal circunstancia no implica una renuncia de la misma, máxime si se tiene en cuenta </w:t>
      </w:r>
      <w:r w:rsidR="00511FFB" w:rsidRPr="00114EDF">
        <w:rPr>
          <w:rFonts w:cs="Arial"/>
          <w:sz w:val="22"/>
          <w:szCs w:val="22"/>
        </w:rPr>
        <w:t>que,</w:t>
      </w:r>
      <w:r w:rsidRPr="00114EDF">
        <w:rPr>
          <w:rFonts w:cs="Arial"/>
          <w:sz w:val="22"/>
          <w:szCs w:val="22"/>
        </w:rPr>
        <w:t xml:space="preserve"> a través del recurso de reposición contra el auto admisorio, se advirtió su existencia</w:t>
      </w:r>
      <w:bookmarkStart w:id="0" w:name="_GoBack"/>
      <w:bookmarkEnd w:id="0"/>
    </w:p>
    <w:p w:rsidR="00FC58D4" w:rsidRDefault="00FC58D4" w:rsidP="001665CE">
      <w:pPr>
        <w:spacing w:line="240" w:lineRule="auto"/>
        <w:rPr>
          <w:rFonts w:cs="Arial"/>
          <w:szCs w:val="26"/>
        </w:rPr>
      </w:pPr>
    </w:p>
    <w:p w:rsidR="001665CE" w:rsidRDefault="001665CE" w:rsidP="001665CE">
      <w:pPr>
        <w:spacing w:line="240" w:lineRule="auto"/>
        <w:rPr>
          <w:rFonts w:cs="Arial"/>
          <w:szCs w:val="26"/>
        </w:rPr>
      </w:pPr>
    </w:p>
    <w:p w:rsidR="006C7B3F" w:rsidRPr="00FF1BA4" w:rsidRDefault="006C7B3F" w:rsidP="00FF1BA4">
      <w:pPr>
        <w:spacing w:line="240" w:lineRule="auto"/>
        <w:jc w:val="center"/>
        <w:rPr>
          <w:rFonts w:cs="Arial"/>
          <w:b/>
          <w:szCs w:val="24"/>
        </w:rPr>
      </w:pPr>
      <w:r w:rsidRPr="00FF1BA4">
        <w:rPr>
          <w:rFonts w:cs="Arial"/>
          <w:b/>
          <w:szCs w:val="24"/>
        </w:rPr>
        <w:t>CONSEJO DE ESTADO</w:t>
      </w:r>
    </w:p>
    <w:p w:rsidR="00FF1BA4" w:rsidRPr="00FF1BA4" w:rsidRDefault="00FF1BA4" w:rsidP="00FF1BA4">
      <w:pPr>
        <w:spacing w:line="240" w:lineRule="auto"/>
        <w:jc w:val="center"/>
        <w:rPr>
          <w:rFonts w:cs="Arial"/>
          <w:b/>
          <w:szCs w:val="24"/>
        </w:rPr>
      </w:pPr>
    </w:p>
    <w:p w:rsidR="006C7B3F" w:rsidRPr="00FF1BA4" w:rsidRDefault="006C7B3F" w:rsidP="00FF1BA4">
      <w:pPr>
        <w:spacing w:line="240" w:lineRule="auto"/>
        <w:jc w:val="center"/>
        <w:rPr>
          <w:rFonts w:cs="Arial"/>
          <w:b/>
          <w:szCs w:val="24"/>
        </w:rPr>
      </w:pPr>
      <w:r w:rsidRPr="00FF1BA4">
        <w:rPr>
          <w:rFonts w:cs="Arial"/>
          <w:b/>
          <w:szCs w:val="24"/>
        </w:rPr>
        <w:t>SALA DE LO CONTENCIOSO ADMINISTRATIVO</w:t>
      </w:r>
    </w:p>
    <w:p w:rsidR="00FF1BA4" w:rsidRPr="00FF1BA4" w:rsidRDefault="00FF1BA4" w:rsidP="00FF1BA4">
      <w:pPr>
        <w:spacing w:line="240" w:lineRule="auto"/>
        <w:jc w:val="center"/>
        <w:rPr>
          <w:rFonts w:cs="Arial"/>
          <w:b/>
          <w:szCs w:val="24"/>
        </w:rPr>
      </w:pPr>
    </w:p>
    <w:p w:rsidR="00FF1BA4" w:rsidRPr="00FF1BA4" w:rsidRDefault="006C7B3F" w:rsidP="00FF1BA4">
      <w:pPr>
        <w:spacing w:line="240" w:lineRule="auto"/>
        <w:jc w:val="center"/>
        <w:rPr>
          <w:rFonts w:cs="Arial"/>
          <w:b/>
          <w:szCs w:val="24"/>
        </w:rPr>
      </w:pPr>
      <w:r w:rsidRPr="00FF1BA4">
        <w:rPr>
          <w:rFonts w:cs="Arial"/>
          <w:b/>
          <w:szCs w:val="24"/>
        </w:rPr>
        <w:t>SECCIÓN TERCERA</w:t>
      </w:r>
    </w:p>
    <w:p w:rsidR="00FF1BA4" w:rsidRPr="00FF1BA4" w:rsidRDefault="00FF1BA4" w:rsidP="00FF1BA4">
      <w:pPr>
        <w:spacing w:line="240" w:lineRule="auto"/>
        <w:jc w:val="center"/>
        <w:rPr>
          <w:rFonts w:cs="Arial"/>
          <w:b/>
          <w:szCs w:val="24"/>
        </w:rPr>
      </w:pPr>
    </w:p>
    <w:p w:rsidR="006C7B3F" w:rsidRPr="00FF1BA4" w:rsidRDefault="006C7B3F" w:rsidP="00FF1BA4">
      <w:pPr>
        <w:spacing w:line="240" w:lineRule="auto"/>
        <w:jc w:val="center"/>
        <w:rPr>
          <w:rFonts w:cs="Arial"/>
          <w:b/>
          <w:szCs w:val="24"/>
        </w:rPr>
      </w:pPr>
      <w:r w:rsidRPr="00FF1BA4">
        <w:rPr>
          <w:rFonts w:cs="Arial"/>
          <w:b/>
          <w:szCs w:val="24"/>
        </w:rPr>
        <w:t>SUBSECCIÓN B</w:t>
      </w:r>
    </w:p>
    <w:p w:rsidR="001478DF" w:rsidRPr="00FF1BA4" w:rsidRDefault="001478DF" w:rsidP="00FF1BA4">
      <w:pPr>
        <w:tabs>
          <w:tab w:val="left" w:pos="1080"/>
        </w:tabs>
        <w:spacing w:line="240" w:lineRule="auto"/>
        <w:jc w:val="center"/>
        <w:rPr>
          <w:rFonts w:cs="Arial"/>
          <w:b/>
          <w:szCs w:val="24"/>
          <w:lang w:eastAsia="en-US"/>
        </w:rPr>
      </w:pPr>
    </w:p>
    <w:p w:rsidR="00156414" w:rsidRPr="00FF1BA4" w:rsidRDefault="00156414" w:rsidP="00FF1BA4">
      <w:pPr>
        <w:tabs>
          <w:tab w:val="left" w:pos="1080"/>
        </w:tabs>
        <w:spacing w:line="240" w:lineRule="auto"/>
        <w:jc w:val="center"/>
        <w:rPr>
          <w:rFonts w:cs="Arial"/>
          <w:b/>
          <w:szCs w:val="24"/>
          <w:lang w:eastAsia="en-US"/>
        </w:rPr>
      </w:pPr>
      <w:r w:rsidRPr="00FF1BA4">
        <w:rPr>
          <w:rFonts w:cs="Arial"/>
          <w:b/>
          <w:szCs w:val="24"/>
          <w:lang w:eastAsia="en-US"/>
        </w:rPr>
        <w:t>Consejer</w:t>
      </w:r>
      <w:r w:rsidR="00FF1BA4">
        <w:rPr>
          <w:rFonts w:cs="Arial"/>
          <w:b/>
          <w:szCs w:val="24"/>
          <w:lang w:eastAsia="en-US"/>
        </w:rPr>
        <w:t>a</w:t>
      </w:r>
      <w:r w:rsidRPr="00FF1BA4">
        <w:rPr>
          <w:rFonts w:cs="Arial"/>
          <w:b/>
          <w:szCs w:val="24"/>
          <w:lang w:eastAsia="en-US"/>
        </w:rPr>
        <w:t xml:space="preserve"> </w:t>
      </w:r>
      <w:r w:rsidR="00FF1BA4">
        <w:rPr>
          <w:rFonts w:cs="Arial"/>
          <w:b/>
          <w:szCs w:val="24"/>
          <w:lang w:eastAsia="en-US"/>
        </w:rPr>
        <w:t>p</w:t>
      </w:r>
      <w:r w:rsidRPr="00FF1BA4">
        <w:rPr>
          <w:rFonts w:cs="Arial"/>
          <w:b/>
          <w:szCs w:val="24"/>
          <w:lang w:eastAsia="en-US"/>
        </w:rPr>
        <w:t xml:space="preserve">onente: </w:t>
      </w:r>
      <w:r w:rsidR="00FF1BA4" w:rsidRPr="00FF1BA4">
        <w:rPr>
          <w:rFonts w:cs="Arial"/>
          <w:b/>
          <w:szCs w:val="24"/>
          <w:lang w:eastAsia="en-US"/>
        </w:rPr>
        <w:t>STELLA CONTO DÍAZ DEL CASTILLO (E)</w:t>
      </w:r>
    </w:p>
    <w:p w:rsidR="001478DF" w:rsidRPr="00FF1BA4" w:rsidRDefault="001478DF" w:rsidP="00FF1BA4">
      <w:pPr>
        <w:tabs>
          <w:tab w:val="left" w:pos="1080"/>
        </w:tabs>
        <w:spacing w:line="240" w:lineRule="auto"/>
        <w:rPr>
          <w:rFonts w:cs="Arial"/>
          <w:szCs w:val="24"/>
          <w:lang w:eastAsia="en-US"/>
        </w:rPr>
      </w:pPr>
    </w:p>
    <w:p w:rsidR="00156414" w:rsidRPr="00FF1BA4" w:rsidRDefault="009C0072" w:rsidP="00FF1BA4">
      <w:pPr>
        <w:tabs>
          <w:tab w:val="left" w:pos="1080"/>
        </w:tabs>
        <w:spacing w:line="240" w:lineRule="auto"/>
        <w:rPr>
          <w:rFonts w:cs="Arial"/>
          <w:szCs w:val="24"/>
          <w:lang w:eastAsia="en-US"/>
        </w:rPr>
      </w:pPr>
      <w:r w:rsidRPr="00FF1BA4">
        <w:rPr>
          <w:rFonts w:cs="Arial"/>
          <w:szCs w:val="24"/>
          <w:lang w:eastAsia="en-US"/>
        </w:rPr>
        <w:t>Bogotá D.C.,</w:t>
      </w:r>
      <w:r w:rsidR="00156414" w:rsidRPr="00FF1BA4">
        <w:rPr>
          <w:rFonts w:cs="Arial"/>
          <w:szCs w:val="24"/>
          <w:lang w:eastAsia="en-US"/>
        </w:rPr>
        <w:t xml:space="preserve"> </w:t>
      </w:r>
      <w:r w:rsidR="00BD78EE" w:rsidRPr="00FF1BA4">
        <w:rPr>
          <w:rFonts w:cs="Arial"/>
          <w:szCs w:val="24"/>
          <w:lang w:eastAsia="en-US"/>
        </w:rPr>
        <w:t xml:space="preserve">primero </w:t>
      </w:r>
      <w:r w:rsidR="00F701AA" w:rsidRPr="00FF1BA4">
        <w:rPr>
          <w:rFonts w:cs="Arial"/>
          <w:szCs w:val="24"/>
          <w:lang w:eastAsia="en-US"/>
        </w:rPr>
        <w:t>(</w:t>
      </w:r>
      <w:r w:rsidR="00BD78EE" w:rsidRPr="00FF1BA4">
        <w:rPr>
          <w:rFonts w:cs="Arial"/>
          <w:szCs w:val="24"/>
          <w:lang w:eastAsia="en-US"/>
        </w:rPr>
        <w:t>01</w:t>
      </w:r>
      <w:r w:rsidR="00DD6A42" w:rsidRPr="00FF1BA4">
        <w:rPr>
          <w:rFonts w:cs="Arial"/>
          <w:szCs w:val="24"/>
          <w:lang w:eastAsia="en-US"/>
        </w:rPr>
        <w:t xml:space="preserve">) de </w:t>
      </w:r>
      <w:r w:rsidR="00C61068" w:rsidRPr="00FF1BA4">
        <w:rPr>
          <w:rFonts w:cs="Arial"/>
          <w:szCs w:val="24"/>
          <w:lang w:eastAsia="en-US"/>
        </w:rPr>
        <w:t>agosto</w:t>
      </w:r>
      <w:r w:rsidR="00F83A2D" w:rsidRPr="00FF1BA4">
        <w:rPr>
          <w:rFonts w:cs="Arial"/>
          <w:szCs w:val="24"/>
          <w:lang w:eastAsia="en-US"/>
        </w:rPr>
        <w:t xml:space="preserve"> </w:t>
      </w:r>
      <w:r w:rsidRPr="00FF1BA4">
        <w:rPr>
          <w:rFonts w:cs="Arial"/>
          <w:szCs w:val="24"/>
          <w:lang w:eastAsia="en-US"/>
        </w:rPr>
        <w:t xml:space="preserve">de </w:t>
      </w:r>
      <w:r w:rsidR="00DD6A42" w:rsidRPr="00FF1BA4">
        <w:rPr>
          <w:rFonts w:cs="Arial"/>
          <w:szCs w:val="24"/>
          <w:lang w:eastAsia="en-US"/>
        </w:rPr>
        <w:t xml:space="preserve">dos mil </w:t>
      </w:r>
      <w:r w:rsidR="00244E81" w:rsidRPr="00FF1BA4">
        <w:rPr>
          <w:rFonts w:cs="Arial"/>
          <w:szCs w:val="24"/>
          <w:lang w:eastAsia="en-US"/>
        </w:rPr>
        <w:t>dieciocho</w:t>
      </w:r>
      <w:r w:rsidR="00DD6A42" w:rsidRPr="00FF1BA4">
        <w:rPr>
          <w:rFonts w:cs="Arial"/>
          <w:szCs w:val="24"/>
          <w:lang w:eastAsia="en-US"/>
        </w:rPr>
        <w:t xml:space="preserve"> (</w:t>
      </w:r>
      <w:r w:rsidRPr="00FF1BA4">
        <w:rPr>
          <w:rFonts w:cs="Arial"/>
          <w:szCs w:val="24"/>
          <w:lang w:eastAsia="en-US"/>
        </w:rPr>
        <w:t>201</w:t>
      </w:r>
      <w:r w:rsidR="00244E81" w:rsidRPr="00FF1BA4">
        <w:rPr>
          <w:rFonts w:cs="Arial"/>
          <w:szCs w:val="24"/>
          <w:lang w:eastAsia="en-US"/>
        </w:rPr>
        <w:t>8</w:t>
      </w:r>
      <w:r w:rsidR="00DD6A42" w:rsidRPr="00FF1BA4">
        <w:rPr>
          <w:rFonts w:cs="Arial"/>
          <w:szCs w:val="24"/>
          <w:lang w:eastAsia="en-US"/>
        </w:rPr>
        <w:t>)</w:t>
      </w:r>
      <w:r w:rsidR="00FF1BA4">
        <w:rPr>
          <w:rFonts w:cs="Arial"/>
          <w:szCs w:val="24"/>
          <w:lang w:eastAsia="en-US"/>
        </w:rPr>
        <w:t>.</w:t>
      </w:r>
    </w:p>
    <w:p w:rsidR="00830BDD" w:rsidRPr="00FF1BA4" w:rsidRDefault="00830BDD" w:rsidP="00FF1BA4">
      <w:pPr>
        <w:tabs>
          <w:tab w:val="left" w:pos="180"/>
          <w:tab w:val="left" w:pos="426"/>
        </w:tabs>
        <w:spacing w:line="240" w:lineRule="auto"/>
        <w:rPr>
          <w:rFonts w:cs="Arial"/>
          <w:szCs w:val="24"/>
          <w:lang w:eastAsia="en-US"/>
        </w:rPr>
      </w:pPr>
    </w:p>
    <w:p w:rsidR="00FF1BA4" w:rsidRDefault="00156414" w:rsidP="00FF1BA4">
      <w:pPr>
        <w:tabs>
          <w:tab w:val="left" w:pos="142"/>
        </w:tabs>
        <w:spacing w:line="240" w:lineRule="auto"/>
        <w:rPr>
          <w:rFonts w:cs="Arial"/>
          <w:b/>
          <w:szCs w:val="24"/>
          <w:lang w:eastAsia="en-US"/>
        </w:rPr>
      </w:pPr>
      <w:r w:rsidRPr="00FF1BA4">
        <w:rPr>
          <w:rFonts w:cs="Arial"/>
          <w:b/>
          <w:szCs w:val="24"/>
          <w:lang w:eastAsia="en-US"/>
        </w:rPr>
        <w:lastRenderedPageBreak/>
        <w:t>Radica</w:t>
      </w:r>
      <w:r w:rsidR="00FF1BA4">
        <w:rPr>
          <w:rFonts w:cs="Arial"/>
          <w:b/>
          <w:szCs w:val="24"/>
          <w:lang w:eastAsia="en-US"/>
        </w:rPr>
        <w:t xml:space="preserve">ción número: </w:t>
      </w:r>
      <w:r w:rsidR="00156499" w:rsidRPr="00FF1BA4">
        <w:rPr>
          <w:rFonts w:cs="Arial"/>
          <w:b/>
          <w:szCs w:val="24"/>
          <w:lang w:eastAsia="en-US"/>
        </w:rPr>
        <w:t>8</w:t>
      </w:r>
      <w:r w:rsidR="00710A3D" w:rsidRPr="00FF1BA4">
        <w:rPr>
          <w:rFonts w:cs="Arial"/>
          <w:b/>
          <w:szCs w:val="24"/>
          <w:lang w:eastAsia="en-US"/>
        </w:rPr>
        <w:t>5</w:t>
      </w:r>
      <w:r w:rsidR="006C7B50" w:rsidRPr="00FF1BA4">
        <w:rPr>
          <w:rFonts w:cs="Arial"/>
          <w:b/>
          <w:szCs w:val="24"/>
          <w:lang w:eastAsia="en-US"/>
        </w:rPr>
        <w:t>00</w:t>
      </w:r>
      <w:r w:rsidR="00156499" w:rsidRPr="00FF1BA4">
        <w:rPr>
          <w:rFonts w:cs="Arial"/>
          <w:b/>
          <w:szCs w:val="24"/>
          <w:lang w:eastAsia="en-US"/>
        </w:rPr>
        <w:t>1</w:t>
      </w:r>
      <w:r w:rsidR="00FF1BA4">
        <w:rPr>
          <w:rFonts w:cs="Arial"/>
          <w:b/>
          <w:szCs w:val="24"/>
          <w:lang w:eastAsia="en-US"/>
        </w:rPr>
        <w:t>-</w:t>
      </w:r>
      <w:r w:rsidR="006C7B50" w:rsidRPr="00FF1BA4">
        <w:rPr>
          <w:rFonts w:cs="Arial"/>
          <w:b/>
          <w:szCs w:val="24"/>
          <w:lang w:eastAsia="en-US"/>
        </w:rPr>
        <w:t>23</w:t>
      </w:r>
      <w:r w:rsidR="00FF1BA4">
        <w:rPr>
          <w:rFonts w:cs="Arial"/>
          <w:b/>
          <w:szCs w:val="24"/>
          <w:lang w:eastAsia="en-US"/>
        </w:rPr>
        <w:t>-</w:t>
      </w:r>
      <w:r w:rsidR="00156499" w:rsidRPr="00FF1BA4">
        <w:rPr>
          <w:rFonts w:cs="Arial"/>
          <w:b/>
          <w:szCs w:val="24"/>
          <w:lang w:eastAsia="en-US"/>
        </w:rPr>
        <w:t>3</w:t>
      </w:r>
      <w:r w:rsidR="00710A3D" w:rsidRPr="00FF1BA4">
        <w:rPr>
          <w:rFonts w:cs="Arial"/>
          <w:b/>
          <w:szCs w:val="24"/>
          <w:lang w:eastAsia="en-US"/>
        </w:rPr>
        <w:t>6</w:t>
      </w:r>
      <w:r w:rsidR="00FF1BA4">
        <w:rPr>
          <w:rFonts w:cs="Arial"/>
          <w:b/>
          <w:szCs w:val="24"/>
          <w:lang w:eastAsia="en-US"/>
        </w:rPr>
        <w:t>-</w:t>
      </w:r>
      <w:r w:rsidR="006C7B50" w:rsidRPr="00FF1BA4">
        <w:rPr>
          <w:rFonts w:cs="Arial"/>
          <w:b/>
          <w:szCs w:val="24"/>
          <w:lang w:eastAsia="en-US"/>
        </w:rPr>
        <w:t>000</w:t>
      </w:r>
      <w:r w:rsidR="00FF1BA4">
        <w:rPr>
          <w:rFonts w:cs="Arial"/>
          <w:b/>
          <w:szCs w:val="24"/>
          <w:lang w:eastAsia="en-US"/>
        </w:rPr>
        <w:t>-</w:t>
      </w:r>
      <w:r w:rsidR="006C7B50" w:rsidRPr="00FF1BA4">
        <w:rPr>
          <w:rFonts w:cs="Arial"/>
          <w:b/>
          <w:szCs w:val="24"/>
          <w:lang w:eastAsia="en-US"/>
        </w:rPr>
        <w:t>201</w:t>
      </w:r>
      <w:r w:rsidR="00156499" w:rsidRPr="00FF1BA4">
        <w:rPr>
          <w:rFonts w:cs="Arial"/>
          <w:b/>
          <w:szCs w:val="24"/>
          <w:lang w:eastAsia="en-US"/>
        </w:rPr>
        <w:t>7</w:t>
      </w:r>
      <w:r w:rsidR="00FF1BA4">
        <w:rPr>
          <w:rFonts w:cs="Arial"/>
          <w:b/>
          <w:szCs w:val="24"/>
          <w:lang w:eastAsia="en-US"/>
        </w:rPr>
        <w:t>-</w:t>
      </w:r>
      <w:r w:rsidR="006C7B50" w:rsidRPr="00FF1BA4">
        <w:rPr>
          <w:rFonts w:cs="Arial"/>
          <w:b/>
          <w:szCs w:val="24"/>
          <w:lang w:eastAsia="en-US"/>
        </w:rPr>
        <w:t>0</w:t>
      </w:r>
      <w:r w:rsidR="00156499" w:rsidRPr="00FF1BA4">
        <w:rPr>
          <w:rFonts w:cs="Arial"/>
          <w:b/>
          <w:szCs w:val="24"/>
          <w:lang w:eastAsia="en-US"/>
        </w:rPr>
        <w:t>0265</w:t>
      </w:r>
      <w:r w:rsidR="00FF1BA4">
        <w:rPr>
          <w:rFonts w:cs="Arial"/>
          <w:b/>
          <w:szCs w:val="24"/>
          <w:lang w:eastAsia="en-US"/>
        </w:rPr>
        <w:t>-</w:t>
      </w:r>
      <w:r w:rsidR="008D10F7" w:rsidRPr="00FF1BA4">
        <w:rPr>
          <w:rFonts w:cs="Arial"/>
          <w:b/>
          <w:szCs w:val="24"/>
          <w:lang w:eastAsia="en-US"/>
        </w:rPr>
        <w:t>01</w:t>
      </w:r>
      <w:r w:rsidR="00FF1BA4">
        <w:rPr>
          <w:rFonts w:cs="Arial"/>
          <w:b/>
          <w:szCs w:val="24"/>
          <w:lang w:eastAsia="en-US"/>
        </w:rPr>
        <w:t>(61202)</w:t>
      </w:r>
    </w:p>
    <w:p w:rsidR="00FF1BA4" w:rsidRDefault="00FF1BA4" w:rsidP="00FF1BA4">
      <w:pPr>
        <w:tabs>
          <w:tab w:val="left" w:pos="142"/>
        </w:tabs>
        <w:spacing w:line="240" w:lineRule="auto"/>
        <w:rPr>
          <w:rFonts w:cs="Arial"/>
          <w:b/>
          <w:szCs w:val="24"/>
          <w:lang w:eastAsia="en-US"/>
        </w:rPr>
      </w:pPr>
    </w:p>
    <w:p w:rsidR="00FF1BA4" w:rsidRDefault="00EB3360" w:rsidP="00FF1BA4">
      <w:pPr>
        <w:tabs>
          <w:tab w:val="left" w:pos="142"/>
        </w:tabs>
        <w:spacing w:line="240" w:lineRule="auto"/>
        <w:rPr>
          <w:rFonts w:cs="Arial"/>
          <w:b/>
          <w:szCs w:val="24"/>
        </w:rPr>
      </w:pPr>
      <w:r w:rsidRPr="00FF1BA4">
        <w:rPr>
          <w:rFonts w:cs="Arial"/>
          <w:b/>
          <w:szCs w:val="24"/>
        </w:rPr>
        <w:t>Actor:</w:t>
      </w:r>
      <w:r w:rsidR="00FF1BA4">
        <w:rPr>
          <w:rFonts w:cs="Arial"/>
          <w:b/>
          <w:szCs w:val="24"/>
        </w:rPr>
        <w:t xml:space="preserve"> </w:t>
      </w:r>
      <w:r w:rsidR="00FF1BA4" w:rsidRPr="00FF1BA4">
        <w:rPr>
          <w:rFonts w:cs="Arial"/>
          <w:b/>
          <w:szCs w:val="24"/>
        </w:rPr>
        <w:t>INSTITUTO FINANCIERO DE CASANARE</w:t>
      </w:r>
    </w:p>
    <w:p w:rsidR="00FF1BA4" w:rsidRDefault="00FF1BA4" w:rsidP="00FF1BA4">
      <w:pPr>
        <w:tabs>
          <w:tab w:val="left" w:pos="142"/>
        </w:tabs>
        <w:spacing w:line="240" w:lineRule="auto"/>
        <w:rPr>
          <w:rFonts w:cs="Arial"/>
          <w:b/>
          <w:szCs w:val="24"/>
        </w:rPr>
      </w:pPr>
    </w:p>
    <w:p w:rsidR="00FF1BA4" w:rsidRDefault="00156414" w:rsidP="00FF1BA4">
      <w:pPr>
        <w:tabs>
          <w:tab w:val="left" w:pos="142"/>
        </w:tabs>
        <w:spacing w:line="240" w:lineRule="auto"/>
        <w:rPr>
          <w:rFonts w:cs="Arial"/>
          <w:b/>
          <w:szCs w:val="24"/>
        </w:rPr>
      </w:pPr>
      <w:r w:rsidRPr="00FF1BA4">
        <w:rPr>
          <w:rFonts w:cs="Arial"/>
          <w:b/>
          <w:szCs w:val="24"/>
        </w:rPr>
        <w:t>Demandado:</w:t>
      </w:r>
      <w:r w:rsidR="00FF1BA4">
        <w:rPr>
          <w:rFonts w:cs="Arial"/>
          <w:b/>
          <w:szCs w:val="24"/>
        </w:rPr>
        <w:t xml:space="preserve"> </w:t>
      </w:r>
      <w:r w:rsidR="00FF1BA4" w:rsidRPr="00FF1BA4">
        <w:rPr>
          <w:rFonts w:cs="Arial"/>
          <w:b/>
          <w:szCs w:val="24"/>
        </w:rPr>
        <w:t>MATEPOTRANCAS LTDA. Y OTRO</w:t>
      </w:r>
    </w:p>
    <w:p w:rsidR="00FF1BA4" w:rsidRDefault="00FF1BA4" w:rsidP="00FF1BA4">
      <w:pPr>
        <w:tabs>
          <w:tab w:val="left" w:pos="142"/>
        </w:tabs>
        <w:spacing w:line="240" w:lineRule="auto"/>
        <w:rPr>
          <w:rFonts w:cs="Arial"/>
          <w:b/>
          <w:szCs w:val="24"/>
        </w:rPr>
      </w:pPr>
    </w:p>
    <w:p w:rsidR="00FF1BA4" w:rsidRDefault="00FF1BA4" w:rsidP="00FF1BA4">
      <w:pPr>
        <w:tabs>
          <w:tab w:val="left" w:pos="142"/>
        </w:tabs>
        <w:spacing w:line="240" w:lineRule="auto"/>
        <w:rPr>
          <w:rFonts w:cs="Arial"/>
          <w:b/>
          <w:szCs w:val="24"/>
        </w:rPr>
      </w:pPr>
    </w:p>
    <w:p w:rsidR="00156414" w:rsidRDefault="00FF1BA4" w:rsidP="00FF1BA4">
      <w:pPr>
        <w:tabs>
          <w:tab w:val="left" w:pos="142"/>
        </w:tabs>
        <w:spacing w:line="240" w:lineRule="auto"/>
        <w:rPr>
          <w:rFonts w:cs="Arial"/>
          <w:b/>
          <w:szCs w:val="24"/>
        </w:rPr>
      </w:pPr>
      <w:r>
        <w:rPr>
          <w:rFonts w:cs="Arial"/>
          <w:b/>
          <w:szCs w:val="24"/>
        </w:rPr>
        <w:t>Referencia: M</w:t>
      </w:r>
      <w:r w:rsidRPr="00FF1BA4">
        <w:rPr>
          <w:rFonts w:cs="Arial"/>
          <w:b/>
          <w:szCs w:val="24"/>
        </w:rPr>
        <w:t xml:space="preserve">EDIO DE CONTROL DE CONTROVERSIAS CONTRACTUALES </w:t>
      </w:r>
      <w:r>
        <w:rPr>
          <w:rFonts w:cs="Arial"/>
          <w:b/>
          <w:szCs w:val="24"/>
        </w:rPr>
        <w:t>(AUTO)</w:t>
      </w:r>
    </w:p>
    <w:p w:rsidR="00FF1BA4" w:rsidRDefault="00FF1BA4" w:rsidP="00FF1BA4">
      <w:pPr>
        <w:tabs>
          <w:tab w:val="left" w:pos="142"/>
        </w:tabs>
        <w:spacing w:line="240" w:lineRule="auto"/>
        <w:rPr>
          <w:rFonts w:cs="Arial"/>
          <w:b/>
          <w:szCs w:val="24"/>
        </w:rPr>
      </w:pPr>
    </w:p>
    <w:p w:rsidR="00FF1BA4" w:rsidRPr="00FF1BA4" w:rsidRDefault="00FF1BA4" w:rsidP="00FF1BA4">
      <w:pPr>
        <w:tabs>
          <w:tab w:val="left" w:pos="142"/>
        </w:tabs>
        <w:spacing w:line="240" w:lineRule="auto"/>
        <w:rPr>
          <w:rFonts w:cs="Arial"/>
          <w:b/>
          <w:szCs w:val="24"/>
        </w:rPr>
      </w:pPr>
    </w:p>
    <w:p w:rsidR="00387FD5" w:rsidRPr="00FF1BA4" w:rsidRDefault="00387FD5" w:rsidP="00FF1BA4">
      <w:pPr>
        <w:tabs>
          <w:tab w:val="left" w:pos="426"/>
        </w:tabs>
        <w:spacing w:line="240" w:lineRule="auto"/>
        <w:rPr>
          <w:rFonts w:cs="Arial"/>
          <w:b/>
          <w:szCs w:val="24"/>
          <w:lang w:val="es-CO"/>
        </w:rPr>
      </w:pPr>
    </w:p>
    <w:p w:rsidR="00543000" w:rsidRPr="00CE0017" w:rsidRDefault="00543000" w:rsidP="00543000">
      <w:pPr>
        <w:rPr>
          <w:rFonts w:cs="Arial"/>
          <w:sz w:val="26"/>
          <w:szCs w:val="26"/>
          <w:lang w:val="es-CO"/>
        </w:rPr>
      </w:pPr>
      <w:r w:rsidRPr="00CE0017">
        <w:rPr>
          <w:sz w:val="26"/>
          <w:szCs w:val="26"/>
          <w:lang w:val="es-CO"/>
        </w:rPr>
        <w:t>Decide la Sala el recurso de apelación interpuesto por</w:t>
      </w:r>
      <w:r w:rsidR="00A1678E" w:rsidRPr="00CE0017">
        <w:rPr>
          <w:sz w:val="26"/>
          <w:szCs w:val="26"/>
          <w:lang w:val="es-CO"/>
        </w:rPr>
        <w:t xml:space="preserve"> el apoderado de</w:t>
      </w:r>
      <w:r w:rsidRPr="00CE0017">
        <w:rPr>
          <w:sz w:val="26"/>
          <w:szCs w:val="26"/>
          <w:lang w:val="es-CO"/>
        </w:rPr>
        <w:t xml:space="preserve"> la parte </w:t>
      </w:r>
      <w:r w:rsidR="00F028BA" w:rsidRPr="00CE0017">
        <w:rPr>
          <w:sz w:val="26"/>
          <w:szCs w:val="26"/>
          <w:lang w:val="es-CO"/>
        </w:rPr>
        <w:t>actora</w:t>
      </w:r>
      <w:r w:rsidRPr="00CE0017">
        <w:rPr>
          <w:sz w:val="26"/>
          <w:szCs w:val="26"/>
          <w:lang w:val="es-CO"/>
        </w:rPr>
        <w:t xml:space="preserve"> contra el auto del </w:t>
      </w:r>
      <w:r w:rsidR="009500F4">
        <w:rPr>
          <w:sz w:val="26"/>
          <w:szCs w:val="26"/>
          <w:lang w:val="es-CO"/>
        </w:rPr>
        <w:t>8</w:t>
      </w:r>
      <w:r w:rsidRPr="00CE0017">
        <w:rPr>
          <w:sz w:val="26"/>
          <w:szCs w:val="26"/>
          <w:lang w:val="es-CO"/>
        </w:rPr>
        <w:t xml:space="preserve"> de </w:t>
      </w:r>
      <w:r w:rsidR="009500F4">
        <w:rPr>
          <w:sz w:val="26"/>
          <w:szCs w:val="26"/>
          <w:lang w:val="es-CO"/>
        </w:rPr>
        <w:t>febrero</w:t>
      </w:r>
      <w:r w:rsidR="006C7B50" w:rsidRPr="00CE0017">
        <w:rPr>
          <w:sz w:val="26"/>
          <w:szCs w:val="26"/>
          <w:lang w:val="es-CO"/>
        </w:rPr>
        <w:t xml:space="preserve"> de 201</w:t>
      </w:r>
      <w:r w:rsidR="009500F4">
        <w:rPr>
          <w:sz w:val="26"/>
          <w:szCs w:val="26"/>
          <w:lang w:val="es-CO"/>
        </w:rPr>
        <w:t>8</w:t>
      </w:r>
      <w:r w:rsidRPr="00CE0017">
        <w:rPr>
          <w:sz w:val="26"/>
          <w:szCs w:val="26"/>
          <w:lang w:val="es-CO"/>
        </w:rPr>
        <w:t>, proferido por el Tribunal Administrativo</w:t>
      </w:r>
      <w:r w:rsidR="00716724" w:rsidRPr="00CE0017">
        <w:rPr>
          <w:sz w:val="26"/>
          <w:szCs w:val="26"/>
          <w:lang w:val="es-CO"/>
        </w:rPr>
        <w:t xml:space="preserve"> </w:t>
      </w:r>
      <w:r w:rsidR="00F95BF0" w:rsidRPr="00CE0017">
        <w:rPr>
          <w:sz w:val="26"/>
          <w:szCs w:val="26"/>
          <w:lang w:val="es-CO"/>
        </w:rPr>
        <w:t xml:space="preserve">de </w:t>
      </w:r>
      <w:r w:rsidR="009500F4">
        <w:rPr>
          <w:sz w:val="26"/>
          <w:szCs w:val="26"/>
          <w:lang w:val="es-CO"/>
        </w:rPr>
        <w:t>Casanare</w:t>
      </w:r>
      <w:r w:rsidR="00E61306" w:rsidRPr="00CE0017">
        <w:rPr>
          <w:sz w:val="26"/>
          <w:szCs w:val="26"/>
          <w:lang w:val="es-CO"/>
        </w:rPr>
        <w:t xml:space="preserve">, </w:t>
      </w:r>
      <w:r w:rsidRPr="00CE0017">
        <w:rPr>
          <w:sz w:val="26"/>
          <w:szCs w:val="26"/>
          <w:lang w:val="es-CO"/>
        </w:rPr>
        <w:t xml:space="preserve">mediante el cual se rechazó la demanda por </w:t>
      </w:r>
      <w:r w:rsidR="009500F4">
        <w:rPr>
          <w:sz w:val="26"/>
          <w:szCs w:val="26"/>
          <w:lang w:val="es-CO"/>
        </w:rPr>
        <w:t>falta de jurisdicción y compet</w:t>
      </w:r>
      <w:r w:rsidR="00E87545">
        <w:rPr>
          <w:sz w:val="26"/>
          <w:szCs w:val="26"/>
          <w:lang w:val="es-CO"/>
        </w:rPr>
        <w:t>encia</w:t>
      </w:r>
      <w:r w:rsidR="00821C13" w:rsidRPr="00CE0017">
        <w:rPr>
          <w:sz w:val="26"/>
          <w:szCs w:val="26"/>
          <w:lang w:val="es-CO"/>
        </w:rPr>
        <w:t>, el cual será confirmado</w:t>
      </w:r>
      <w:r w:rsidR="00684720" w:rsidRPr="00CE0017">
        <w:rPr>
          <w:sz w:val="26"/>
          <w:szCs w:val="26"/>
          <w:lang w:val="es-CO"/>
        </w:rPr>
        <w:t>.</w:t>
      </w:r>
    </w:p>
    <w:p w:rsidR="00830BDD" w:rsidRPr="00CE0017" w:rsidRDefault="00830BDD" w:rsidP="00543000">
      <w:pPr>
        <w:pStyle w:val="Textoindependiente"/>
        <w:tabs>
          <w:tab w:val="num" w:pos="1080"/>
        </w:tabs>
        <w:rPr>
          <w:rFonts w:cs="Arial"/>
          <w:b/>
          <w:bCs/>
          <w:sz w:val="26"/>
          <w:szCs w:val="26"/>
        </w:rPr>
      </w:pPr>
    </w:p>
    <w:p w:rsidR="00543000" w:rsidRPr="00CE0017" w:rsidRDefault="00543000" w:rsidP="00543000">
      <w:pPr>
        <w:pStyle w:val="Textoindependiente"/>
        <w:tabs>
          <w:tab w:val="num" w:pos="1080"/>
        </w:tabs>
        <w:jc w:val="center"/>
        <w:rPr>
          <w:b/>
          <w:bCs/>
          <w:sz w:val="26"/>
          <w:szCs w:val="26"/>
        </w:rPr>
      </w:pPr>
      <w:r w:rsidRPr="00CE0017">
        <w:rPr>
          <w:b/>
          <w:bCs/>
          <w:sz w:val="26"/>
          <w:szCs w:val="26"/>
        </w:rPr>
        <w:t>ANTECEDENTES</w:t>
      </w:r>
    </w:p>
    <w:p w:rsidR="001478DF" w:rsidRDefault="001478DF" w:rsidP="00543000">
      <w:pPr>
        <w:pStyle w:val="Textoindependiente"/>
        <w:tabs>
          <w:tab w:val="num" w:pos="1080"/>
        </w:tabs>
        <w:rPr>
          <w:b/>
          <w:bCs/>
          <w:sz w:val="26"/>
          <w:szCs w:val="26"/>
        </w:rPr>
      </w:pPr>
    </w:p>
    <w:p w:rsidR="00306E92" w:rsidRPr="00CE0017" w:rsidRDefault="00F2344D" w:rsidP="00E61306">
      <w:pPr>
        <w:pStyle w:val="Textoindependiente"/>
        <w:tabs>
          <w:tab w:val="left" w:pos="0"/>
        </w:tabs>
        <w:suppressAutoHyphens w:val="0"/>
        <w:autoSpaceDN w:val="0"/>
        <w:adjustRightInd w:val="0"/>
        <w:textAlignment w:val="auto"/>
        <w:rPr>
          <w:sz w:val="26"/>
          <w:szCs w:val="26"/>
        </w:rPr>
      </w:pPr>
      <w:r w:rsidRPr="00CE0017">
        <w:rPr>
          <w:sz w:val="26"/>
          <w:szCs w:val="26"/>
          <w:lang w:val="es-CO"/>
        </w:rPr>
        <w:t>1.</w:t>
      </w:r>
      <w:r w:rsidRPr="00CE0017">
        <w:rPr>
          <w:b/>
          <w:sz w:val="26"/>
          <w:szCs w:val="26"/>
          <w:lang w:val="es-CO"/>
        </w:rPr>
        <w:t xml:space="preserve"> </w:t>
      </w:r>
      <w:r w:rsidR="00543000" w:rsidRPr="00CE0017">
        <w:rPr>
          <w:b/>
          <w:sz w:val="26"/>
          <w:szCs w:val="26"/>
          <w:lang w:val="es-CO"/>
        </w:rPr>
        <w:t xml:space="preserve">El </w:t>
      </w:r>
      <w:r w:rsidR="0035525C">
        <w:rPr>
          <w:b/>
          <w:sz w:val="26"/>
          <w:szCs w:val="26"/>
        </w:rPr>
        <w:t>19</w:t>
      </w:r>
      <w:r w:rsidR="00826FEB" w:rsidRPr="00CE0017">
        <w:rPr>
          <w:b/>
          <w:sz w:val="26"/>
          <w:szCs w:val="26"/>
        </w:rPr>
        <w:t xml:space="preserve"> de </w:t>
      </w:r>
      <w:r w:rsidR="0035525C">
        <w:rPr>
          <w:b/>
          <w:sz w:val="26"/>
          <w:szCs w:val="26"/>
        </w:rPr>
        <w:t>diciembre</w:t>
      </w:r>
      <w:r w:rsidR="006C7B50" w:rsidRPr="00CE0017">
        <w:rPr>
          <w:b/>
          <w:sz w:val="26"/>
          <w:szCs w:val="26"/>
        </w:rPr>
        <w:t xml:space="preserve"> de 201</w:t>
      </w:r>
      <w:r w:rsidR="0035525C">
        <w:rPr>
          <w:b/>
          <w:sz w:val="26"/>
          <w:szCs w:val="26"/>
        </w:rPr>
        <w:t>7</w:t>
      </w:r>
      <w:r w:rsidR="006C7B50" w:rsidRPr="00CE0017">
        <w:rPr>
          <w:sz w:val="26"/>
          <w:szCs w:val="26"/>
        </w:rPr>
        <w:t xml:space="preserve">, </w:t>
      </w:r>
      <w:r w:rsidR="009C11D6">
        <w:rPr>
          <w:sz w:val="26"/>
          <w:szCs w:val="26"/>
        </w:rPr>
        <w:t>el Instituto Financiero de Casanare (I.F.C.)</w:t>
      </w:r>
      <w:r w:rsidR="00A045C2" w:rsidRPr="00CE0017">
        <w:rPr>
          <w:sz w:val="26"/>
          <w:szCs w:val="26"/>
        </w:rPr>
        <w:t xml:space="preserve">, </w:t>
      </w:r>
      <w:r w:rsidR="00235D61" w:rsidRPr="00CE0017">
        <w:rPr>
          <w:sz w:val="26"/>
          <w:szCs w:val="26"/>
        </w:rPr>
        <w:t xml:space="preserve"> mediante apoderado judicial,</w:t>
      </w:r>
      <w:r w:rsidR="00826FEB" w:rsidRPr="00CE0017">
        <w:rPr>
          <w:sz w:val="26"/>
          <w:szCs w:val="26"/>
        </w:rPr>
        <w:t xml:space="preserve"> </w:t>
      </w:r>
      <w:r w:rsidR="00A045C2" w:rsidRPr="00CE0017">
        <w:rPr>
          <w:sz w:val="26"/>
          <w:szCs w:val="26"/>
        </w:rPr>
        <w:t>presentó</w:t>
      </w:r>
      <w:r w:rsidR="00826FEB" w:rsidRPr="00CE0017">
        <w:rPr>
          <w:sz w:val="26"/>
          <w:szCs w:val="26"/>
        </w:rPr>
        <w:t xml:space="preserve"> demanda en ejercicio del medio de control d</w:t>
      </w:r>
      <w:r w:rsidR="00132B58" w:rsidRPr="00CE0017">
        <w:rPr>
          <w:sz w:val="26"/>
          <w:szCs w:val="26"/>
        </w:rPr>
        <w:t xml:space="preserve">e </w:t>
      </w:r>
      <w:r w:rsidR="009C11D6">
        <w:rPr>
          <w:sz w:val="26"/>
          <w:szCs w:val="26"/>
        </w:rPr>
        <w:t>controversias contractuales</w:t>
      </w:r>
      <w:r w:rsidR="00132B58" w:rsidRPr="00CE0017">
        <w:rPr>
          <w:sz w:val="26"/>
          <w:szCs w:val="26"/>
        </w:rPr>
        <w:t xml:space="preserve"> contra </w:t>
      </w:r>
      <w:r w:rsidR="005B47C8">
        <w:rPr>
          <w:sz w:val="26"/>
          <w:szCs w:val="26"/>
        </w:rPr>
        <w:t>la sociedad</w:t>
      </w:r>
      <w:r w:rsidR="00132B58" w:rsidRPr="00CE0017">
        <w:rPr>
          <w:sz w:val="26"/>
          <w:szCs w:val="26"/>
        </w:rPr>
        <w:t xml:space="preserve"> </w:t>
      </w:r>
      <w:r w:rsidR="009C11D6">
        <w:rPr>
          <w:sz w:val="26"/>
          <w:szCs w:val="26"/>
        </w:rPr>
        <w:t xml:space="preserve">Matepotrancas Ltda. y Daniel </w:t>
      </w:r>
      <w:r w:rsidR="00DA5259">
        <w:rPr>
          <w:sz w:val="26"/>
          <w:szCs w:val="26"/>
        </w:rPr>
        <w:t>Fernando Reyes Reyes</w:t>
      </w:r>
      <w:r w:rsidR="00D8765D" w:rsidRPr="00CE0017">
        <w:rPr>
          <w:sz w:val="26"/>
          <w:szCs w:val="26"/>
        </w:rPr>
        <w:t xml:space="preserve"> </w:t>
      </w:r>
      <w:r w:rsidR="00826FEB" w:rsidRPr="00CE0017">
        <w:rPr>
          <w:sz w:val="26"/>
          <w:szCs w:val="26"/>
        </w:rPr>
        <w:t xml:space="preserve">con el fin de que se </w:t>
      </w:r>
      <w:r w:rsidR="00503995" w:rsidRPr="00CE0017">
        <w:rPr>
          <w:sz w:val="26"/>
          <w:szCs w:val="26"/>
        </w:rPr>
        <w:t>hicieran</w:t>
      </w:r>
      <w:r w:rsidR="00821C13" w:rsidRPr="00CE0017">
        <w:rPr>
          <w:sz w:val="26"/>
          <w:szCs w:val="26"/>
        </w:rPr>
        <w:t xml:space="preserve"> las siguientes declaraciones y condenas</w:t>
      </w:r>
      <w:r w:rsidR="00235D61" w:rsidRPr="00CE0017">
        <w:rPr>
          <w:sz w:val="26"/>
          <w:szCs w:val="26"/>
        </w:rPr>
        <w:t xml:space="preserve"> </w:t>
      </w:r>
      <w:r w:rsidR="00235D61" w:rsidRPr="00CE0017">
        <w:rPr>
          <w:szCs w:val="26"/>
        </w:rPr>
        <w:t xml:space="preserve">(f. </w:t>
      </w:r>
      <w:r w:rsidR="00973660">
        <w:rPr>
          <w:szCs w:val="26"/>
        </w:rPr>
        <w:t>12-19</w:t>
      </w:r>
      <w:r w:rsidR="00235D61" w:rsidRPr="00CE0017">
        <w:rPr>
          <w:szCs w:val="26"/>
        </w:rPr>
        <w:t>, c. 1)</w:t>
      </w:r>
      <w:r w:rsidR="00821C13" w:rsidRPr="00CE0017">
        <w:rPr>
          <w:sz w:val="26"/>
          <w:szCs w:val="26"/>
        </w:rPr>
        <w:t>:</w:t>
      </w:r>
    </w:p>
    <w:p w:rsidR="003E319F" w:rsidRPr="00CE0017" w:rsidRDefault="003E319F" w:rsidP="00E61306">
      <w:pPr>
        <w:pStyle w:val="Textoindependiente"/>
        <w:tabs>
          <w:tab w:val="left" w:pos="0"/>
        </w:tabs>
        <w:suppressAutoHyphens w:val="0"/>
        <w:autoSpaceDN w:val="0"/>
        <w:adjustRightInd w:val="0"/>
        <w:textAlignment w:val="auto"/>
        <w:rPr>
          <w:sz w:val="26"/>
          <w:szCs w:val="26"/>
        </w:rPr>
      </w:pPr>
    </w:p>
    <w:p w:rsidR="00010BDC" w:rsidRPr="000A15B4" w:rsidRDefault="0097521B" w:rsidP="000A15B4">
      <w:pPr>
        <w:spacing w:line="240" w:lineRule="auto"/>
        <w:ind w:left="567" w:right="567"/>
        <w:jc w:val="center"/>
        <w:rPr>
          <w:b/>
          <w:i/>
          <w:szCs w:val="24"/>
          <w:lang w:val="es-CO"/>
        </w:rPr>
      </w:pPr>
      <w:r w:rsidRPr="000A15B4">
        <w:rPr>
          <w:b/>
          <w:i/>
          <w:szCs w:val="24"/>
          <w:lang w:val="es-CO"/>
        </w:rPr>
        <w:t>3. PRETENSIONES</w:t>
      </w:r>
    </w:p>
    <w:p w:rsidR="0078035A" w:rsidRPr="000A15B4" w:rsidRDefault="0078035A" w:rsidP="000A15B4">
      <w:pPr>
        <w:spacing w:line="240" w:lineRule="auto"/>
        <w:ind w:left="567" w:right="567"/>
        <w:rPr>
          <w:rFonts w:cs="Arial"/>
          <w:b/>
          <w:i/>
          <w:szCs w:val="24"/>
          <w:lang w:val="es-CO"/>
        </w:rPr>
      </w:pPr>
    </w:p>
    <w:p w:rsidR="00613258" w:rsidRPr="000A15B4" w:rsidRDefault="008D19B5" w:rsidP="000A15B4">
      <w:pPr>
        <w:suppressAutoHyphens w:val="0"/>
        <w:overflowPunct/>
        <w:autoSpaceDE/>
        <w:spacing w:line="240" w:lineRule="auto"/>
        <w:ind w:left="567" w:right="567"/>
        <w:textAlignment w:val="auto"/>
        <w:rPr>
          <w:rFonts w:cs="Arial"/>
          <w:i/>
          <w:szCs w:val="24"/>
          <w:shd w:val="clear" w:color="auto" w:fill="FFFFFF"/>
          <w:lang w:val="es-CO" w:eastAsia="es-CO"/>
        </w:rPr>
      </w:pPr>
      <w:r w:rsidRPr="008D19B5">
        <w:rPr>
          <w:rFonts w:cs="Arial"/>
          <w:b/>
          <w:i/>
          <w:szCs w:val="24"/>
          <w:shd w:val="clear" w:color="auto" w:fill="FFFFFF"/>
          <w:lang w:val="es-CO" w:eastAsia="es-CO"/>
        </w:rPr>
        <w:t>PRIMERA</w:t>
      </w:r>
      <w:r w:rsidRPr="008D19B5">
        <w:rPr>
          <w:rFonts w:cs="Arial"/>
          <w:i/>
          <w:szCs w:val="24"/>
          <w:shd w:val="clear" w:color="auto" w:fill="FFFFFF"/>
          <w:lang w:val="es-CO" w:eastAsia="es-CO"/>
        </w:rPr>
        <w:t>.</w:t>
      </w:r>
      <w:r w:rsidR="00AD776A" w:rsidRPr="000A15B4">
        <w:rPr>
          <w:rFonts w:cs="Arial"/>
          <w:i/>
          <w:szCs w:val="24"/>
          <w:shd w:val="clear" w:color="auto" w:fill="FFFFFF"/>
          <w:lang w:val="es-CO" w:eastAsia="es-CO"/>
        </w:rPr>
        <w:t xml:space="preserve"> </w:t>
      </w:r>
      <w:r w:rsidRPr="008D19B5">
        <w:rPr>
          <w:rFonts w:cs="Arial"/>
          <w:i/>
          <w:szCs w:val="24"/>
          <w:shd w:val="clear" w:color="auto" w:fill="FFFFFF"/>
          <w:lang w:val="es-CO" w:eastAsia="es-CO"/>
        </w:rPr>
        <w:t>Dec</w:t>
      </w:r>
      <w:r w:rsidR="00AD776A" w:rsidRPr="000A15B4">
        <w:rPr>
          <w:rFonts w:cs="Arial"/>
          <w:i/>
          <w:szCs w:val="24"/>
          <w:shd w:val="clear" w:color="auto" w:fill="FFFFFF"/>
          <w:lang w:val="es-CO" w:eastAsia="es-CO"/>
        </w:rPr>
        <w:t>lá</w:t>
      </w:r>
      <w:r w:rsidRPr="008D19B5">
        <w:rPr>
          <w:rFonts w:cs="Arial"/>
          <w:i/>
          <w:szCs w:val="24"/>
          <w:shd w:val="clear" w:color="auto" w:fill="FFFFFF"/>
          <w:lang w:val="es-CO" w:eastAsia="es-CO"/>
        </w:rPr>
        <w:t xml:space="preserve">rase que la sociedad </w:t>
      </w:r>
      <w:r w:rsidR="00AD776A" w:rsidRPr="000A15B4">
        <w:rPr>
          <w:rFonts w:cs="Arial"/>
          <w:i/>
          <w:szCs w:val="24"/>
          <w:shd w:val="clear" w:color="auto" w:fill="FFFFFF"/>
          <w:lang w:val="es-CO" w:eastAsia="es-CO"/>
        </w:rPr>
        <w:t>“</w:t>
      </w:r>
      <w:r w:rsidRPr="008D19B5">
        <w:rPr>
          <w:rFonts w:cs="Arial"/>
          <w:i/>
          <w:szCs w:val="24"/>
          <w:shd w:val="clear" w:color="auto" w:fill="FFFFFF"/>
          <w:lang w:val="es-CO" w:eastAsia="es-CO"/>
        </w:rPr>
        <w:t>MATEPOTRANCAS LTDA</w:t>
      </w:r>
      <w:r w:rsidR="00AD776A" w:rsidRPr="000A15B4">
        <w:rPr>
          <w:rFonts w:cs="Arial"/>
          <w:i/>
          <w:szCs w:val="24"/>
          <w:shd w:val="clear" w:color="auto" w:fill="FFFFFF"/>
          <w:lang w:val="es-CO" w:eastAsia="es-CO"/>
        </w:rPr>
        <w:t>.”</w:t>
      </w:r>
      <w:r w:rsidRPr="008D19B5">
        <w:rPr>
          <w:rFonts w:cs="Arial"/>
          <w:i/>
          <w:szCs w:val="24"/>
          <w:shd w:val="clear" w:color="auto" w:fill="FFFFFF"/>
          <w:lang w:val="es-CO" w:eastAsia="es-CO"/>
        </w:rPr>
        <w:t xml:space="preserve"> representada legalmente por el seño</w:t>
      </w:r>
      <w:r w:rsidR="00AD776A" w:rsidRPr="000A15B4">
        <w:rPr>
          <w:rFonts w:cs="Arial"/>
          <w:i/>
          <w:szCs w:val="24"/>
          <w:shd w:val="clear" w:color="auto" w:fill="FFFFFF"/>
          <w:lang w:val="es-CO" w:eastAsia="es-CO"/>
        </w:rPr>
        <w:t>r DANIEL FERNANDO REYES REYES y/</w:t>
      </w:r>
      <w:r w:rsidRPr="008D19B5">
        <w:rPr>
          <w:rFonts w:cs="Arial"/>
          <w:i/>
          <w:szCs w:val="24"/>
          <w:shd w:val="clear" w:color="auto" w:fill="FFFFFF"/>
          <w:lang w:val="es-CO" w:eastAsia="es-CO"/>
        </w:rPr>
        <w:t xml:space="preserve">o DANIEL FERNANDO REYES REYES han venido incumpliendo a través de </w:t>
      </w:r>
      <w:r w:rsidR="00AD776A" w:rsidRPr="000A15B4">
        <w:rPr>
          <w:rFonts w:cs="Arial"/>
          <w:i/>
          <w:szCs w:val="24"/>
          <w:shd w:val="clear" w:color="auto" w:fill="FFFFFF"/>
          <w:lang w:val="es-CO" w:eastAsia="es-CO"/>
        </w:rPr>
        <w:t>vías</w:t>
      </w:r>
      <w:r w:rsidRPr="008D19B5">
        <w:rPr>
          <w:rFonts w:cs="Arial"/>
          <w:i/>
          <w:szCs w:val="24"/>
          <w:shd w:val="clear" w:color="auto" w:fill="FFFFFF"/>
          <w:lang w:val="es-CO" w:eastAsia="es-CO"/>
        </w:rPr>
        <w:t xml:space="preserve"> de hecho y apartándose</w:t>
      </w:r>
      <w:r w:rsidR="00AD776A" w:rsidRPr="000A15B4">
        <w:rPr>
          <w:rFonts w:cs="Arial"/>
          <w:i/>
          <w:szCs w:val="24"/>
          <w:shd w:val="clear" w:color="auto" w:fill="FFFFFF"/>
          <w:lang w:val="es-CO" w:eastAsia="es-CO"/>
        </w:rPr>
        <w:t xml:space="preserve"> del</w:t>
      </w:r>
      <w:r w:rsidRPr="008D19B5">
        <w:rPr>
          <w:rFonts w:cs="Arial"/>
          <w:i/>
          <w:szCs w:val="24"/>
          <w:shd w:val="clear" w:color="auto" w:fill="FFFFFF"/>
          <w:lang w:val="es-CO" w:eastAsia="es-CO"/>
        </w:rPr>
        <w:t xml:space="preserve"> contrato con las obligaciones derivadas del mismo, "CONTRATO DE CUENTAS EN PARTICIPACIÓN </w:t>
      </w:r>
      <w:r w:rsidR="00613258" w:rsidRPr="000A15B4">
        <w:rPr>
          <w:rFonts w:cs="Arial"/>
          <w:i/>
          <w:szCs w:val="24"/>
          <w:shd w:val="clear" w:color="auto" w:fill="FFFFFF"/>
          <w:lang w:val="es-CO" w:eastAsia="es-CO"/>
        </w:rPr>
        <w:t>n.°</w:t>
      </w:r>
      <w:r w:rsidRPr="008D19B5">
        <w:rPr>
          <w:rFonts w:cs="Arial"/>
          <w:i/>
          <w:szCs w:val="24"/>
          <w:shd w:val="clear" w:color="auto" w:fill="FFFFFF"/>
          <w:lang w:val="es-CO" w:eastAsia="es-CO"/>
        </w:rPr>
        <w:t xml:space="preserve"> 0178 de 2006, de conformidad con los hechos y pruebas ya relacionados</w:t>
      </w:r>
      <w:r w:rsidR="00613258" w:rsidRPr="000A15B4">
        <w:rPr>
          <w:rFonts w:cs="Arial"/>
          <w:i/>
          <w:szCs w:val="24"/>
          <w:shd w:val="clear" w:color="auto" w:fill="FFFFFF"/>
          <w:lang w:val="es-CO" w:eastAsia="es-CO"/>
        </w:rPr>
        <w:t>.</w:t>
      </w:r>
    </w:p>
    <w:p w:rsidR="00613258" w:rsidRPr="000A15B4" w:rsidRDefault="00613258" w:rsidP="000A15B4">
      <w:pPr>
        <w:suppressAutoHyphens w:val="0"/>
        <w:overflowPunct/>
        <w:autoSpaceDE/>
        <w:spacing w:line="240" w:lineRule="auto"/>
        <w:ind w:left="567" w:right="567"/>
        <w:textAlignment w:val="auto"/>
        <w:rPr>
          <w:rFonts w:cs="Arial"/>
          <w:i/>
          <w:szCs w:val="24"/>
          <w:shd w:val="clear" w:color="auto" w:fill="FFFFFF"/>
          <w:lang w:val="es-CO" w:eastAsia="es-CO"/>
        </w:rPr>
      </w:pPr>
    </w:p>
    <w:p w:rsidR="00730B29" w:rsidRPr="000A15B4" w:rsidRDefault="008D19B5" w:rsidP="000A15B4">
      <w:pPr>
        <w:suppressAutoHyphens w:val="0"/>
        <w:overflowPunct/>
        <w:autoSpaceDE/>
        <w:spacing w:line="240" w:lineRule="auto"/>
        <w:ind w:left="567" w:right="567"/>
        <w:textAlignment w:val="auto"/>
        <w:rPr>
          <w:rFonts w:cs="Arial"/>
          <w:i/>
          <w:szCs w:val="24"/>
          <w:shd w:val="clear" w:color="auto" w:fill="FFFFFF"/>
          <w:lang w:val="es-CO" w:eastAsia="es-CO"/>
        </w:rPr>
      </w:pPr>
      <w:r w:rsidRPr="008D19B5">
        <w:rPr>
          <w:rFonts w:cs="Arial"/>
          <w:b/>
          <w:i/>
          <w:szCs w:val="24"/>
          <w:shd w:val="clear" w:color="auto" w:fill="FFFFFF"/>
          <w:lang w:val="es-CO" w:eastAsia="es-CO"/>
        </w:rPr>
        <w:t>SEGUNDA.</w:t>
      </w:r>
      <w:r w:rsidRPr="008D19B5">
        <w:rPr>
          <w:rFonts w:cs="Arial"/>
          <w:i/>
          <w:szCs w:val="24"/>
          <w:shd w:val="clear" w:color="auto" w:fill="FFFFFF"/>
          <w:lang w:val="es-CO" w:eastAsia="es-CO"/>
        </w:rPr>
        <w:t xml:space="preserve"> Declárase que la sociedad </w:t>
      </w:r>
      <w:r w:rsidR="00613258" w:rsidRPr="000A15B4">
        <w:rPr>
          <w:rFonts w:cs="Arial"/>
          <w:i/>
          <w:szCs w:val="24"/>
          <w:shd w:val="clear" w:color="auto" w:fill="FFFFFF"/>
          <w:lang w:val="es-CO" w:eastAsia="es-CO"/>
        </w:rPr>
        <w:t>“</w:t>
      </w:r>
      <w:r w:rsidRPr="008D19B5">
        <w:rPr>
          <w:rFonts w:cs="Arial"/>
          <w:i/>
          <w:szCs w:val="24"/>
          <w:shd w:val="clear" w:color="auto" w:fill="FFFFFF"/>
          <w:lang w:val="es-CO" w:eastAsia="es-CO"/>
        </w:rPr>
        <w:t>MATEPOTRANCAS LTDA</w:t>
      </w:r>
      <w:r w:rsidR="00613258" w:rsidRPr="000A15B4">
        <w:rPr>
          <w:rFonts w:cs="Arial"/>
          <w:i/>
          <w:szCs w:val="24"/>
          <w:shd w:val="clear" w:color="auto" w:fill="FFFFFF"/>
          <w:lang w:val="es-CO" w:eastAsia="es-CO"/>
        </w:rPr>
        <w:t>.”</w:t>
      </w:r>
      <w:r w:rsidRPr="008D19B5">
        <w:rPr>
          <w:rFonts w:cs="Arial"/>
          <w:i/>
          <w:szCs w:val="24"/>
          <w:shd w:val="clear" w:color="auto" w:fill="FFFFFF"/>
          <w:lang w:val="es-CO" w:eastAsia="es-CO"/>
        </w:rPr>
        <w:t xml:space="preserve"> representada legalmente por el seño</w:t>
      </w:r>
      <w:r w:rsidR="00613258" w:rsidRPr="000A15B4">
        <w:rPr>
          <w:rFonts w:cs="Arial"/>
          <w:i/>
          <w:szCs w:val="24"/>
          <w:shd w:val="clear" w:color="auto" w:fill="FFFFFF"/>
          <w:lang w:val="es-CO" w:eastAsia="es-CO"/>
        </w:rPr>
        <w:t>r DANIEL FERNANDO REYES REYES y/</w:t>
      </w:r>
      <w:r w:rsidRPr="008D19B5">
        <w:rPr>
          <w:rFonts w:cs="Arial"/>
          <w:i/>
          <w:szCs w:val="24"/>
          <w:shd w:val="clear" w:color="auto" w:fill="FFFFFF"/>
          <w:lang w:val="es-CO" w:eastAsia="es-CO"/>
        </w:rPr>
        <w:t>o DANIEL FERNANDO REYES REYES, han venido incumpliendo con sus obligaciones a través de vías de hecho y apartándose del contrato de</w:t>
      </w:r>
      <w:r w:rsidR="00730B29" w:rsidRPr="000A15B4">
        <w:rPr>
          <w:rFonts w:cs="Arial"/>
          <w:i/>
          <w:szCs w:val="24"/>
          <w:shd w:val="clear" w:color="auto" w:fill="FFFFFF"/>
          <w:lang w:val="es-CO" w:eastAsia="es-CO"/>
        </w:rPr>
        <w:t xml:space="preserve"> </w:t>
      </w:r>
      <w:r w:rsidRPr="008D19B5">
        <w:rPr>
          <w:rFonts w:cs="Arial"/>
          <w:i/>
          <w:szCs w:val="24"/>
          <w:shd w:val="clear" w:color="auto" w:fill="FFFFFF"/>
          <w:lang w:val="es-CO" w:eastAsia="es-CO"/>
        </w:rPr>
        <w:t xml:space="preserve">Prenda sin tenencia de acreedor de fecha 22 de septiembre de 2006, que hace parte integral del Contrato de Cuentas en Participación </w:t>
      </w:r>
      <w:r w:rsidR="00730B29" w:rsidRPr="000A15B4">
        <w:rPr>
          <w:rFonts w:cs="Arial"/>
          <w:i/>
          <w:szCs w:val="24"/>
          <w:shd w:val="clear" w:color="auto" w:fill="FFFFFF"/>
          <w:lang w:val="es-CO" w:eastAsia="es-CO"/>
        </w:rPr>
        <w:t>n.°</w:t>
      </w:r>
      <w:r w:rsidRPr="008D19B5">
        <w:rPr>
          <w:rFonts w:cs="Arial"/>
          <w:i/>
          <w:szCs w:val="24"/>
          <w:shd w:val="clear" w:color="auto" w:fill="FFFFFF"/>
          <w:lang w:val="es-CO" w:eastAsia="es-CO"/>
        </w:rPr>
        <w:t xml:space="preserve"> 0178 de 2006, de conformidad con los hechos y pruebas ya relacionados</w:t>
      </w:r>
      <w:r w:rsidR="00730B29" w:rsidRPr="000A15B4">
        <w:rPr>
          <w:rFonts w:cs="Arial"/>
          <w:i/>
          <w:szCs w:val="24"/>
          <w:shd w:val="clear" w:color="auto" w:fill="FFFFFF"/>
          <w:lang w:val="es-CO" w:eastAsia="es-CO"/>
        </w:rPr>
        <w:t>.</w:t>
      </w:r>
    </w:p>
    <w:p w:rsidR="00730B29" w:rsidRPr="000A15B4" w:rsidRDefault="00730B29" w:rsidP="000A15B4">
      <w:pPr>
        <w:suppressAutoHyphens w:val="0"/>
        <w:overflowPunct/>
        <w:autoSpaceDE/>
        <w:spacing w:line="240" w:lineRule="auto"/>
        <w:ind w:left="567" w:right="567"/>
        <w:textAlignment w:val="auto"/>
        <w:rPr>
          <w:rFonts w:cs="Arial"/>
          <w:i/>
          <w:szCs w:val="24"/>
          <w:shd w:val="clear" w:color="auto" w:fill="FFFFFF"/>
          <w:lang w:val="es-CO" w:eastAsia="es-CO"/>
        </w:rPr>
      </w:pPr>
    </w:p>
    <w:p w:rsidR="008D19B5" w:rsidRPr="000A15B4" w:rsidRDefault="008D19B5" w:rsidP="000A15B4">
      <w:pPr>
        <w:suppressAutoHyphens w:val="0"/>
        <w:overflowPunct/>
        <w:autoSpaceDE/>
        <w:spacing w:line="240" w:lineRule="auto"/>
        <w:ind w:left="567" w:right="567"/>
        <w:textAlignment w:val="auto"/>
        <w:rPr>
          <w:rFonts w:cs="Arial"/>
          <w:i/>
          <w:szCs w:val="24"/>
          <w:shd w:val="clear" w:color="auto" w:fill="FFFFFF"/>
          <w:lang w:val="es-CO" w:eastAsia="es-CO"/>
        </w:rPr>
      </w:pPr>
      <w:r w:rsidRPr="008D19B5">
        <w:rPr>
          <w:rFonts w:cs="Arial"/>
          <w:b/>
          <w:i/>
          <w:szCs w:val="24"/>
          <w:shd w:val="clear" w:color="auto" w:fill="FFFFFF"/>
          <w:lang w:val="es-CO" w:eastAsia="es-CO"/>
        </w:rPr>
        <w:t>TERCERA.</w:t>
      </w:r>
      <w:r w:rsidRPr="008D19B5">
        <w:rPr>
          <w:rFonts w:cs="Arial"/>
          <w:i/>
          <w:szCs w:val="24"/>
          <w:shd w:val="clear" w:color="auto" w:fill="FFFFFF"/>
          <w:lang w:val="es-CO" w:eastAsia="es-CO"/>
        </w:rPr>
        <w:t xml:space="preserve"> Como consecuencia de la pretensión primera, ordénese la liquidación</w:t>
      </w:r>
      <w:r w:rsidR="00730B29" w:rsidRPr="000A15B4">
        <w:rPr>
          <w:rFonts w:cs="Arial"/>
          <w:i/>
          <w:szCs w:val="24"/>
          <w:shd w:val="clear" w:color="auto" w:fill="FFFFFF"/>
          <w:lang w:val="es-CO" w:eastAsia="es-CO"/>
        </w:rPr>
        <w:t xml:space="preserve"> </w:t>
      </w:r>
      <w:r w:rsidRPr="008D19B5">
        <w:rPr>
          <w:rFonts w:cs="Arial"/>
          <w:i/>
          <w:szCs w:val="24"/>
          <w:shd w:val="clear" w:color="auto" w:fill="FFFFFF"/>
          <w:lang w:val="es-CO" w:eastAsia="es-CO"/>
        </w:rPr>
        <w:t xml:space="preserve">anticipada en sede judicial del Contrato de Cuentas en Participación </w:t>
      </w:r>
      <w:r w:rsidR="00730B29" w:rsidRPr="000A15B4">
        <w:rPr>
          <w:rFonts w:cs="Arial"/>
          <w:i/>
          <w:szCs w:val="24"/>
          <w:shd w:val="clear" w:color="auto" w:fill="FFFFFF"/>
          <w:lang w:val="es-CO" w:eastAsia="es-CO"/>
        </w:rPr>
        <w:t>n.°</w:t>
      </w:r>
      <w:r w:rsidRPr="008D19B5">
        <w:rPr>
          <w:rFonts w:cs="Arial"/>
          <w:i/>
          <w:szCs w:val="24"/>
          <w:shd w:val="clear" w:color="auto" w:fill="FFFFFF"/>
          <w:lang w:val="es-CO" w:eastAsia="es-CO"/>
        </w:rPr>
        <w:t xml:space="preserve"> 0178 de</w:t>
      </w:r>
      <w:r w:rsidR="00653A3C" w:rsidRPr="000A15B4">
        <w:rPr>
          <w:rFonts w:cs="Arial"/>
          <w:i/>
          <w:szCs w:val="24"/>
          <w:shd w:val="clear" w:color="auto" w:fill="FFFFFF"/>
          <w:lang w:val="es-CO" w:eastAsia="es-CO"/>
        </w:rPr>
        <w:t xml:space="preserve"> </w:t>
      </w:r>
      <w:r w:rsidRPr="008D19B5">
        <w:rPr>
          <w:rFonts w:cs="Arial"/>
          <w:i/>
          <w:szCs w:val="24"/>
          <w:shd w:val="clear" w:color="auto" w:fill="FFFFFF"/>
          <w:lang w:val="es-CO" w:eastAsia="es-CO"/>
        </w:rPr>
        <w:t xml:space="preserve">2006, </w:t>
      </w:r>
      <w:r w:rsidR="00653A3C" w:rsidRPr="000A15B4">
        <w:rPr>
          <w:rFonts w:cs="Arial"/>
          <w:i/>
          <w:szCs w:val="24"/>
          <w:shd w:val="clear" w:color="auto" w:fill="FFFFFF"/>
          <w:lang w:val="es-CO" w:eastAsia="es-CO"/>
        </w:rPr>
        <w:t xml:space="preserve">la cual </w:t>
      </w:r>
      <w:r w:rsidRPr="008D19B5">
        <w:rPr>
          <w:rFonts w:cs="Arial"/>
          <w:i/>
          <w:szCs w:val="24"/>
          <w:shd w:val="clear" w:color="auto" w:fill="FFFFFF"/>
          <w:lang w:val="es-CO" w:eastAsia="es-CO"/>
        </w:rPr>
        <w:t xml:space="preserve">debe ser establecida por un perito </w:t>
      </w:r>
      <w:r w:rsidRPr="008D19B5">
        <w:rPr>
          <w:rFonts w:cs="Arial"/>
          <w:i/>
          <w:szCs w:val="24"/>
          <w:shd w:val="clear" w:color="auto" w:fill="FFFFFF"/>
          <w:lang w:val="es-CO" w:eastAsia="es-CO"/>
        </w:rPr>
        <w:lastRenderedPageBreak/>
        <w:t>experto y en la que se deberá proyectar utilidad neta hasta el tiempo de vida productiva del cultivo establecido por</w:t>
      </w:r>
      <w:r w:rsidR="00653A3C" w:rsidRPr="000A15B4">
        <w:rPr>
          <w:rFonts w:cs="Arial"/>
          <w:i/>
          <w:szCs w:val="24"/>
          <w:shd w:val="clear" w:color="auto" w:fill="FFFFFF"/>
          <w:lang w:val="es-CO" w:eastAsia="es-CO"/>
        </w:rPr>
        <w:t xml:space="preserve"> el IFC</w:t>
      </w:r>
      <w:r w:rsidRPr="008D19B5">
        <w:rPr>
          <w:rFonts w:cs="Arial"/>
          <w:i/>
          <w:szCs w:val="24"/>
          <w:shd w:val="clear" w:color="auto" w:fill="FFFFFF"/>
          <w:lang w:val="es-CO" w:eastAsia="es-CO"/>
        </w:rPr>
        <w:t xml:space="preserve"> en 140 hectáreas del predio Hato Las Margaritas, de propiedad de los demandados, las sumas que arroje dicho peritazgo deberán</w:t>
      </w:r>
      <w:r w:rsidR="00653A3C" w:rsidRPr="000A15B4">
        <w:rPr>
          <w:rFonts w:cs="Arial"/>
          <w:i/>
          <w:szCs w:val="24"/>
          <w:shd w:val="clear" w:color="auto" w:fill="FFFFFF"/>
          <w:lang w:val="es-CO" w:eastAsia="es-CO"/>
        </w:rPr>
        <w:t xml:space="preserve"> </w:t>
      </w:r>
      <w:r w:rsidRPr="008D19B5">
        <w:rPr>
          <w:rFonts w:cs="Arial"/>
          <w:i/>
          <w:szCs w:val="24"/>
          <w:shd w:val="clear" w:color="auto" w:fill="FFFFFF"/>
          <w:lang w:val="es-CO" w:eastAsia="es-CO"/>
        </w:rPr>
        <w:t>ser indexadas</w:t>
      </w:r>
      <w:r w:rsidR="00653A3C" w:rsidRPr="000A15B4">
        <w:rPr>
          <w:rFonts w:cs="Arial"/>
          <w:i/>
          <w:szCs w:val="24"/>
          <w:shd w:val="clear" w:color="auto" w:fill="FFFFFF"/>
          <w:lang w:val="es-CO" w:eastAsia="es-CO"/>
        </w:rPr>
        <w:t>.</w:t>
      </w:r>
    </w:p>
    <w:p w:rsidR="00653A3C" w:rsidRPr="008D19B5" w:rsidRDefault="00653A3C" w:rsidP="000A15B4">
      <w:pPr>
        <w:suppressAutoHyphens w:val="0"/>
        <w:overflowPunct/>
        <w:autoSpaceDE/>
        <w:spacing w:line="240" w:lineRule="auto"/>
        <w:ind w:left="567" w:right="567"/>
        <w:textAlignment w:val="auto"/>
        <w:rPr>
          <w:rFonts w:cs="Arial"/>
          <w:i/>
          <w:szCs w:val="24"/>
          <w:lang w:val="es-CO" w:eastAsia="es-CO"/>
        </w:rPr>
      </w:pPr>
    </w:p>
    <w:p w:rsidR="008E0DCB" w:rsidRPr="000A15B4" w:rsidRDefault="008D19B5" w:rsidP="000A15B4">
      <w:pPr>
        <w:shd w:val="clear" w:color="auto" w:fill="FFFFFF"/>
        <w:suppressAutoHyphens w:val="0"/>
        <w:overflowPunct/>
        <w:autoSpaceDE/>
        <w:spacing w:line="240" w:lineRule="auto"/>
        <w:ind w:left="567" w:right="567"/>
        <w:textAlignment w:val="auto"/>
        <w:rPr>
          <w:rFonts w:cs="Arial"/>
          <w:i/>
          <w:szCs w:val="24"/>
          <w:lang w:val="es-CO" w:eastAsia="es-CO"/>
        </w:rPr>
      </w:pPr>
      <w:r w:rsidRPr="008D19B5">
        <w:rPr>
          <w:rFonts w:cs="Arial"/>
          <w:b/>
          <w:i/>
          <w:szCs w:val="24"/>
          <w:lang w:val="es-CO" w:eastAsia="es-CO"/>
        </w:rPr>
        <w:t>CUARTA.</w:t>
      </w:r>
      <w:r w:rsidR="00653A3C" w:rsidRPr="000A15B4">
        <w:rPr>
          <w:rFonts w:cs="Arial"/>
          <w:b/>
          <w:i/>
          <w:szCs w:val="24"/>
          <w:lang w:val="es-CO" w:eastAsia="es-CO"/>
        </w:rPr>
        <w:t xml:space="preserve"> </w:t>
      </w:r>
      <w:r w:rsidRPr="008D19B5">
        <w:rPr>
          <w:rFonts w:cs="Arial"/>
          <w:i/>
          <w:szCs w:val="24"/>
          <w:lang w:val="es-CO" w:eastAsia="es-CO"/>
        </w:rPr>
        <w:t xml:space="preserve">Como consecuencia de la pretensión segunda, ordénese la </w:t>
      </w:r>
      <w:r w:rsidR="008E0DCB" w:rsidRPr="000A15B4">
        <w:rPr>
          <w:rFonts w:cs="Arial"/>
          <w:i/>
          <w:szCs w:val="24"/>
          <w:lang w:val="es-CO" w:eastAsia="es-CO"/>
        </w:rPr>
        <w:t xml:space="preserve">terminación </w:t>
      </w:r>
      <w:r w:rsidRPr="008D19B5">
        <w:rPr>
          <w:rFonts w:cs="Arial"/>
          <w:i/>
          <w:szCs w:val="24"/>
          <w:lang w:val="es-CO" w:eastAsia="es-CO"/>
        </w:rPr>
        <w:t>anticipada en sede judicial del contrato de Prenda sin tenencia de acreedor de fecha</w:t>
      </w:r>
      <w:r w:rsidR="008E0DCB" w:rsidRPr="000A15B4">
        <w:rPr>
          <w:rFonts w:cs="Arial"/>
          <w:i/>
          <w:szCs w:val="24"/>
          <w:lang w:val="es-CO" w:eastAsia="es-CO"/>
        </w:rPr>
        <w:t xml:space="preserve"> 22</w:t>
      </w:r>
      <w:r w:rsidRPr="008D19B5">
        <w:rPr>
          <w:rFonts w:cs="Arial"/>
          <w:i/>
          <w:szCs w:val="24"/>
          <w:lang w:val="es-CO" w:eastAsia="es-CO"/>
        </w:rPr>
        <w:t xml:space="preserve"> de septiembre de 2006, que hace parte integral del Contrato de Cuentas Participación </w:t>
      </w:r>
      <w:r w:rsidR="008E0DCB" w:rsidRPr="000A15B4">
        <w:rPr>
          <w:rFonts w:cs="Arial"/>
          <w:i/>
          <w:szCs w:val="24"/>
          <w:lang w:val="es-CO" w:eastAsia="es-CO"/>
        </w:rPr>
        <w:t>n.°</w:t>
      </w:r>
      <w:r w:rsidRPr="008D19B5">
        <w:rPr>
          <w:rFonts w:cs="Arial"/>
          <w:i/>
          <w:szCs w:val="24"/>
          <w:lang w:val="es-CO" w:eastAsia="es-CO"/>
        </w:rPr>
        <w:t xml:space="preserve"> 0178 de 2006. </w:t>
      </w:r>
    </w:p>
    <w:p w:rsidR="008E0DCB" w:rsidRPr="000A15B4" w:rsidRDefault="008E0DCB" w:rsidP="000A15B4">
      <w:pPr>
        <w:shd w:val="clear" w:color="auto" w:fill="FFFFFF"/>
        <w:suppressAutoHyphens w:val="0"/>
        <w:overflowPunct/>
        <w:autoSpaceDE/>
        <w:spacing w:line="240" w:lineRule="auto"/>
        <w:ind w:left="567" w:right="567"/>
        <w:textAlignment w:val="auto"/>
        <w:rPr>
          <w:rFonts w:cs="Arial"/>
          <w:i/>
          <w:szCs w:val="24"/>
          <w:lang w:val="es-CO" w:eastAsia="es-CO"/>
        </w:rPr>
      </w:pPr>
    </w:p>
    <w:p w:rsidR="006F258B" w:rsidRPr="000A15B4" w:rsidRDefault="008D19B5" w:rsidP="000A15B4">
      <w:pPr>
        <w:shd w:val="clear" w:color="auto" w:fill="FFFFFF"/>
        <w:suppressAutoHyphens w:val="0"/>
        <w:overflowPunct/>
        <w:autoSpaceDE/>
        <w:spacing w:line="240" w:lineRule="auto"/>
        <w:ind w:left="567" w:right="567"/>
        <w:textAlignment w:val="auto"/>
        <w:rPr>
          <w:rFonts w:cs="Arial"/>
          <w:i/>
          <w:szCs w:val="24"/>
          <w:lang w:val="es-CO" w:eastAsia="es-CO"/>
        </w:rPr>
      </w:pPr>
      <w:r w:rsidRPr="008D19B5">
        <w:rPr>
          <w:rFonts w:cs="Arial"/>
          <w:b/>
          <w:i/>
          <w:szCs w:val="24"/>
          <w:lang w:val="es-CO" w:eastAsia="es-CO"/>
        </w:rPr>
        <w:t>QUINTA</w:t>
      </w:r>
      <w:r w:rsidR="008E0DCB" w:rsidRPr="000A15B4">
        <w:rPr>
          <w:rFonts w:cs="Arial"/>
          <w:b/>
          <w:i/>
          <w:szCs w:val="24"/>
          <w:lang w:val="es-CO" w:eastAsia="es-CO"/>
        </w:rPr>
        <w:t>.</w:t>
      </w:r>
      <w:r w:rsidRPr="008D19B5">
        <w:rPr>
          <w:rFonts w:cs="Arial"/>
          <w:i/>
          <w:szCs w:val="24"/>
          <w:lang w:val="es-CO" w:eastAsia="es-CO"/>
        </w:rPr>
        <w:t xml:space="preserve"> </w:t>
      </w:r>
      <w:r w:rsidR="008E0DCB" w:rsidRPr="000A15B4">
        <w:rPr>
          <w:rFonts w:cs="Arial"/>
          <w:i/>
          <w:szCs w:val="24"/>
          <w:lang w:val="es-CO" w:eastAsia="es-CO"/>
        </w:rPr>
        <w:t>Ordénese</w:t>
      </w:r>
      <w:r w:rsidRPr="008D19B5">
        <w:rPr>
          <w:rFonts w:cs="Arial"/>
          <w:i/>
          <w:szCs w:val="24"/>
          <w:lang w:val="es-CO" w:eastAsia="es-CO"/>
        </w:rPr>
        <w:t xml:space="preserve"> a los acá demandados</w:t>
      </w:r>
      <w:r w:rsidR="008E0DCB" w:rsidRPr="000A15B4">
        <w:rPr>
          <w:rFonts w:cs="Arial"/>
          <w:i/>
          <w:szCs w:val="24"/>
          <w:lang w:val="es-CO" w:eastAsia="es-CO"/>
        </w:rPr>
        <w:t xml:space="preserve"> </w:t>
      </w:r>
      <w:r w:rsidRPr="008D19B5">
        <w:rPr>
          <w:rFonts w:cs="Arial"/>
          <w:i/>
          <w:szCs w:val="24"/>
          <w:lang w:val="es-CO" w:eastAsia="es-CO"/>
        </w:rPr>
        <w:t xml:space="preserve">cesar las </w:t>
      </w:r>
      <w:r w:rsidR="008E0DCB" w:rsidRPr="000A15B4">
        <w:rPr>
          <w:rFonts w:cs="Arial"/>
          <w:i/>
          <w:szCs w:val="24"/>
          <w:lang w:val="es-CO" w:eastAsia="es-CO"/>
        </w:rPr>
        <w:t>vías</w:t>
      </w:r>
      <w:r w:rsidRPr="008D19B5">
        <w:rPr>
          <w:rFonts w:cs="Arial"/>
          <w:i/>
          <w:szCs w:val="24"/>
          <w:lang w:val="es-CO" w:eastAsia="es-CO"/>
        </w:rPr>
        <w:t xml:space="preserve"> de hecho que hasta la </w:t>
      </w:r>
      <w:r w:rsidR="006F258B" w:rsidRPr="000A15B4">
        <w:rPr>
          <w:rFonts w:cs="Arial"/>
          <w:i/>
          <w:szCs w:val="24"/>
          <w:lang w:val="es-CO" w:eastAsia="es-CO"/>
        </w:rPr>
        <w:t>fecha</w:t>
      </w:r>
      <w:r w:rsidRPr="008D19B5">
        <w:rPr>
          <w:rFonts w:cs="Arial"/>
          <w:i/>
          <w:szCs w:val="24"/>
          <w:lang w:val="es-CO" w:eastAsia="es-CO"/>
        </w:rPr>
        <w:t xml:space="preserve"> de radicación de esta demanda vienen ejerciendo sobre el cultivo de palma de ace</w:t>
      </w:r>
      <w:r w:rsidR="006F258B" w:rsidRPr="000A15B4">
        <w:rPr>
          <w:rFonts w:cs="Arial"/>
          <w:i/>
          <w:szCs w:val="24"/>
          <w:lang w:val="es-CO" w:eastAsia="es-CO"/>
        </w:rPr>
        <w:t>i</w:t>
      </w:r>
      <w:r w:rsidRPr="008D19B5">
        <w:rPr>
          <w:rFonts w:cs="Arial"/>
          <w:i/>
          <w:szCs w:val="24"/>
          <w:lang w:val="es-CO" w:eastAsia="es-CO"/>
        </w:rPr>
        <w:t>t</w:t>
      </w:r>
      <w:r w:rsidR="006F258B" w:rsidRPr="000A15B4">
        <w:rPr>
          <w:rFonts w:cs="Arial"/>
          <w:i/>
          <w:szCs w:val="24"/>
          <w:lang w:val="es-CO" w:eastAsia="es-CO"/>
        </w:rPr>
        <w:t>e,</w:t>
      </w:r>
      <w:r w:rsidRPr="008D19B5">
        <w:rPr>
          <w:rFonts w:cs="Arial"/>
          <w:i/>
          <w:szCs w:val="24"/>
          <w:lang w:val="es-CO" w:eastAsia="es-CO"/>
        </w:rPr>
        <w:t xml:space="preserve"> establecido por el IFC en 140 hectáreas del predio hato las Margaritas, </w:t>
      </w:r>
      <w:r w:rsidR="006F258B" w:rsidRPr="000A15B4">
        <w:rPr>
          <w:rFonts w:cs="Arial"/>
          <w:i/>
          <w:szCs w:val="24"/>
          <w:lang w:val="es-CO" w:eastAsia="es-CO"/>
        </w:rPr>
        <w:t>apartándose</w:t>
      </w:r>
      <w:r w:rsidRPr="008D19B5">
        <w:rPr>
          <w:rFonts w:cs="Arial"/>
          <w:i/>
          <w:szCs w:val="24"/>
          <w:lang w:val="es-CO" w:eastAsia="es-CO"/>
        </w:rPr>
        <w:t xml:space="preserve"> de contrato 0178 de 2006 y el derivado del mismo</w:t>
      </w:r>
      <w:r w:rsidR="006F258B" w:rsidRPr="000A15B4">
        <w:rPr>
          <w:rFonts w:cs="Arial"/>
          <w:i/>
          <w:szCs w:val="24"/>
          <w:lang w:val="es-CO" w:eastAsia="es-CO"/>
        </w:rPr>
        <w:t>.</w:t>
      </w:r>
    </w:p>
    <w:p w:rsidR="006F258B" w:rsidRPr="000A15B4" w:rsidRDefault="006F258B" w:rsidP="000A15B4">
      <w:pPr>
        <w:shd w:val="clear" w:color="auto" w:fill="FFFFFF"/>
        <w:suppressAutoHyphens w:val="0"/>
        <w:overflowPunct/>
        <w:autoSpaceDE/>
        <w:spacing w:line="240" w:lineRule="auto"/>
        <w:ind w:left="567" w:right="567"/>
        <w:textAlignment w:val="auto"/>
        <w:rPr>
          <w:rFonts w:cs="Arial"/>
          <w:i/>
          <w:szCs w:val="24"/>
          <w:lang w:val="es-CO" w:eastAsia="es-CO"/>
        </w:rPr>
      </w:pPr>
    </w:p>
    <w:p w:rsidR="00090BF2" w:rsidRPr="000A15B4" w:rsidRDefault="008D19B5" w:rsidP="000A15B4">
      <w:pPr>
        <w:shd w:val="clear" w:color="auto" w:fill="FFFFFF"/>
        <w:suppressAutoHyphens w:val="0"/>
        <w:overflowPunct/>
        <w:autoSpaceDE/>
        <w:spacing w:line="240" w:lineRule="auto"/>
        <w:ind w:left="567" w:right="567"/>
        <w:textAlignment w:val="auto"/>
        <w:rPr>
          <w:rFonts w:cs="Arial"/>
          <w:i/>
          <w:szCs w:val="24"/>
          <w:lang w:val="es-CO" w:eastAsia="es-CO"/>
        </w:rPr>
      </w:pPr>
      <w:r w:rsidRPr="008D19B5">
        <w:rPr>
          <w:rFonts w:cs="Arial"/>
          <w:b/>
          <w:i/>
          <w:szCs w:val="24"/>
          <w:lang w:val="es-CO" w:eastAsia="es-CO"/>
        </w:rPr>
        <w:t>SEXTA</w:t>
      </w:r>
      <w:r w:rsidR="00821722" w:rsidRPr="000A15B4">
        <w:rPr>
          <w:rFonts w:cs="Arial"/>
          <w:b/>
          <w:i/>
          <w:szCs w:val="24"/>
          <w:lang w:val="es-CO" w:eastAsia="es-CO"/>
        </w:rPr>
        <w:t>.</w:t>
      </w:r>
      <w:r w:rsidRPr="008D19B5">
        <w:rPr>
          <w:rFonts w:cs="Arial"/>
          <w:i/>
          <w:szCs w:val="24"/>
          <w:lang w:val="es-CO" w:eastAsia="es-CO"/>
        </w:rPr>
        <w:t xml:space="preserve"> Como</w:t>
      </w:r>
      <w:r w:rsidR="006F258B" w:rsidRPr="000A15B4">
        <w:rPr>
          <w:rFonts w:cs="Arial"/>
          <w:i/>
          <w:szCs w:val="24"/>
          <w:lang w:val="es-CO" w:eastAsia="es-CO"/>
        </w:rPr>
        <w:t xml:space="preserve"> </w:t>
      </w:r>
      <w:r w:rsidRPr="008D19B5">
        <w:rPr>
          <w:rFonts w:cs="Arial"/>
          <w:i/>
          <w:szCs w:val="24"/>
          <w:lang w:val="es-CO" w:eastAsia="es-CO"/>
        </w:rPr>
        <w:t>consecuencia de la anterior pretensión, ordénese a la demandada entregar la administración plena del cultivo I</w:t>
      </w:r>
      <w:r w:rsidR="00821722" w:rsidRPr="000A15B4">
        <w:rPr>
          <w:rFonts w:cs="Arial"/>
          <w:i/>
          <w:szCs w:val="24"/>
          <w:lang w:val="es-CO" w:eastAsia="es-CO"/>
        </w:rPr>
        <w:t>.</w:t>
      </w:r>
      <w:r w:rsidRPr="008D19B5">
        <w:rPr>
          <w:rFonts w:cs="Arial"/>
          <w:i/>
          <w:szCs w:val="24"/>
          <w:lang w:val="es-CO" w:eastAsia="es-CO"/>
        </w:rPr>
        <w:t xml:space="preserve">F.C., de Palma de Aceite, hasta que se establezca la liquidación del Contrato de Cuentas en Participación </w:t>
      </w:r>
      <w:r w:rsidR="00821722" w:rsidRPr="000A15B4">
        <w:rPr>
          <w:rFonts w:cs="Arial"/>
          <w:i/>
          <w:szCs w:val="24"/>
          <w:lang w:val="es-CO" w:eastAsia="es-CO"/>
        </w:rPr>
        <w:t>n.°</w:t>
      </w:r>
      <w:r w:rsidRPr="008D19B5">
        <w:rPr>
          <w:rFonts w:cs="Arial"/>
          <w:i/>
          <w:szCs w:val="24"/>
          <w:lang w:val="es-CO" w:eastAsia="es-CO"/>
        </w:rPr>
        <w:t xml:space="preserve"> 0178 de 2006, la cual viene siendo usurpada desde</w:t>
      </w:r>
      <w:r w:rsidR="00090BF2" w:rsidRPr="000A15B4">
        <w:rPr>
          <w:rFonts w:cs="Arial"/>
          <w:i/>
          <w:szCs w:val="24"/>
          <w:lang w:val="es-CO" w:eastAsia="es-CO"/>
        </w:rPr>
        <w:t xml:space="preserve"> </w:t>
      </w:r>
      <w:r w:rsidRPr="008D19B5">
        <w:rPr>
          <w:rFonts w:cs="Arial"/>
          <w:i/>
          <w:szCs w:val="24"/>
          <w:lang w:val="es-CO" w:eastAsia="es-CO"/>
        </w:rPr>
        <w:t>el año 2010, en forma continua y permanente por los demandados</w:t>
      </w:r>
      <w:r w:rsidR="00090BF2" w:rsidRPr="000A15B4">
        <w:rPr>
          <w:rFonts w:cs="Arial"/>
          <w:i/>
          <w:szCs w:val="24"/>
          <w:lang w:val="es-CO" w:eastAsia="es-CO"/>
        </w:rPr>
        <w:t>.</w:t>
      </w:r>
    </w:p>
    <w:p w:rsidR="00090BF2" w:rsidRPr="000A15B4" w:rsidRDefault="00090BF2" w:rsidP="000A15B4">
      <w:pPr>
        <w:shd w:val="clear" w:color="auto" w:fill="FFFFFF"/>
        <w:suppressAutoHyphens w:val="0"/>
        <w:overflowPunct/>
        <w:autoSpaceDE/>
        <w:spacing w:line="240" w:lineRule="auto"/>
        <w:ind w:left="567" w:right="567"/>
        <w:textAlignment w:val="auto"/>
        <w:rPr>
          <w:rFonts w:cs="Arial"/>
          <w:i/>
          <w:szCs w:val="24"/>
          <w:lang w:val="es-CO" w:eastAsia="es-CO"/>
        </w:rPr>
      </w:pPr>
    </w:p>
    <w:p w:rsidR="000A15B4" w:rsidRPr="000A15B4" w:rsidRDefault="00090BF2" w:rsidP="000A15B4">
      <w:pPr>
        <w:shd w:val="clear" w:color="auto" w:fill="FFFFFF"/>
        <w:suppressAutoHyphens w:val="0"/>
        <w:overflowPunct/>
        <w:autoSpaceDE/>
        <w:spacing w:line="240" w:lineRule="auto"/>
        <w:ind w:left="567" w:right="567"/>
        <w:textAlignment w:val="auto"/>
        <w:rPr>
          <w:rFonts w:cs="Arial"/>
          <w:i/>
          <w:szCs w:val="24"/>
          <w:lang w:val="es-CO" w:eastAsia="es-CO"/>
        </w:rPr>
      </w:pPr>
      <w:r w:rsidRPr="000A15B4">
        <w:rPr>
          <w:rFonts w:cs="Arial"/>
          <w:b/>
          <w:i/>
          <w:szCs w:val="24"/>
          <w:lang w:val="es-CO" w:eastAsia="es-CO"/>
        </w:rPr>
        <w:t>SÉPTIMA.</w:t>
      </w:r>
      <w:r w:rsidRPr="000A15B4">
        <w:rPr>
          <w:rFonts w:cs="Arial"/>
          <w:i/>
          <w:szCs w:val="24"/>
          <w:lang w:val="es-CO" w:eastAsia="es-CO"/>
        </w:rPr>
        <w:t xml:space="preserve"> </w:t>
      </w:r>
      <w:r w:rsidR="008D19B5" w:rsidRPr="008D19B5">
        <w:rPr>
          <w:rFonts w:cs="Arial"/>
          <w:i/>
          <w:szCs w:val="24"/>
          <w:lang w:val="es-CO" w:eastAsia="es-CO"/>
        </w:rPr>
        <w:t xml:space="preserve">Condénese al pago de costas y agencias en derecho que se causen en este asunto según el </w:t>
      </w:r>
      <w:r w:rsidRPr="000A15B4">
        <w:rPr>
          <w:rFonts w:cs="Arial"/>
          <w:i/>
          <w:szCs w:val="24"/>
          <w:lang w:val="es-CO" w:eastAsia="es-CO"/>
        </w:rPr>
        <w:t>artículo</w:t>
      </w:r>
      <w:r w:rsidR="008D19B5" w:rsidRPr="008D19B5">
        <w:rPr>
          <w:rFonts w:cs="Arial"/>
          <w:i/>
          <w:szCs w:val="24"/>
          <w:lang w:val="es-CO" w:eastAsia="es-CO"/>
        </w:rPr>
        <w:t xml:space="preserve"> 188 de la ley 1437 de 2011</w:t>
      </w:r>
      <w:r w:rsidR="000A15B4" w:rsidRPr="000A15B4">
        <w:rPr>
          <w:rFonts w:cs="Arial"/>
          <w:i/>
          <w:szCs w:val="24"/>
          <w:lang w:val="es-CO" w:eastAsia="es-CO"/>
        </w:rPr>
        <w:t>.</w:t>
      </w:r>
    </w:p>
    <w:p w:rsidR="00296900" w:rsidRPr="00CE0017" w:rsidRDefault="00296900" w:rsidP="0078035A">
      <w:pPr>
        <w:pStyle w:val="Textoindependiente"/>
        <w:tabs>
          <w:tab w:val="left" w:pos="0"/>
        </w:tabs>
        <w:suppressAutoHyphens w:val="0"/>
        <w:autoSpaceDN w:val="0"/>
        <w:adjustRightInd w:val="0"/>
        <w:spacing w:line="240" w:lineRule="auto"/>
        <w:ind w:left="567" w:right="567"/>
        <w:textAlignment w:val="auto"/>
        <w:rPr>
          <w:sz w:val="26"/>
          <w:szCs w:val="26"/>
          <w:lang w:val="es-CO"/>
        </w:rPr>
      </w:pPr>
    </w:p>
    <w:p w:rsidR="007539B3" w:rsidRPr="00CE0017" w:rsidRDefault="00F2344D" w:rsidP="00EA64FF">
      <w:pPr>
        <w:pStyle w:val="Textoindependiente"/>
        <w:tabs>
          <w:tab w:val="left" w:pos="0"/>
        </w:tabs>
        <w:suppressAutoHyphens w:val="0"/>
        <w:autoSpaceDN w:val="0"/>
        <w:adjustRightInd w:val="0"/>
        <w:textAlignment w:val="auto"/>
        <w:rPr>
          <w:sz w:val="26"/>
          <w:szCs w:val="26"/>
          <w:lang w:val="es-CO"/>
        </w:rPr>
      </w:pPr>
      <w:r w:rsidRPr="00CE0017">
        <w:rPr>
          <w:sz w:val="26"/>
          <w:szCs w:val="26"/>
          <w:lang w:val="es-CO"/>
        </w:rPr>
        <w:t xml:space="preserve">2. </w:t>
      </w:r>
      <w:r w:rsidR="007539B3" w:rsidRPr="00CE0017">
        <w:rPr>
          <w:sz w:val="26"/>
          <w:szCs w:val="26"/>
          <w:lang w:val="es-CO"/>
        </w:rPr>
        <w:t>Como fundamento del medio de control, la parte actora expuso los hechos que se resumen a continuación:</w:t>
      </w:r>
      <w:r w:rsidR="00E06DCB">
        <w:rPr>
          <w:sz w:val="26"/>
          <w:szCs w:val="26"/>
          <w:lang w:val="es-CO"/>
        </w:rPr>
        <w:t xml:space="preserve"> </w:t>
      </w:r>
    </w:p>
    <w:p w:rsidR="003E319F" w:rsidRPr="00CE0017" w:rsidRDefault="003E319F" w:rsidP="00EA64FF">
      <w:pPr>
        <w:pStyle w:val="Textoindependiente"/>
        <w:tabs>
          <w:tab w:val="left" w:pos="0"/>
        </w:tabs>
        <w:suppressAutoHyphens w:val="0"/>
        <w:autoSpaceDN w:val="0"/>
        <w:adjustRightInd w:val="0"/>
        <w:textAlignment w:val="auto"/>
        <w:rPr>
          <w:sz w:val="26"/>
          <w:szCs w:val="26"/>
          <w:lang w:val="es-CO"/>
        </w:rPr>
      </w:pPr>
    </w:p>
    <w:p w:rsidR="00096DF8" w:rsidRDefault="00F2344D" w:rsidP="0061349D">
      <w:pPr>
        <w:pStyle w:val="Prrafodelista"/>
        <w:numPr>
          <w:ilvl w:val="0"/>
          <w:numId w:val="0"/>
        </w:numPr>
      </w:pPr>
      <w:r w:rsidRPr="00CE0017">
        <w:t xml:space="preserve">2.1. </w:t>
      </w:r>
      <w:r w:rsidR="00C90337" w:rsidRPr="00CE0017">
        <w:t>Con ocasión de</w:t>
      </w:r>
      <w:r w:rsidR="00096DF8">
        <w:t xml:space="preserve">l Convenio Interadministrativo n.° 003 </w:t>
      </w:r>
      <w:r w:rsidR="00C72BF1">
        <w:t>del 19 de enero de 2006, suscrito entre el Departamento del Casanare y el Instituto Financiero del Casanare (I.F.C.), para la financiación o crédito para la siembra de cultivos de palma de aceite</w:t>
      </w:r>
      <w:r w:rsidR="00BE47F9">
        <w:t xml:space="preserve">, el referido instituto firmó el contrato de cuentas en participación n° </w:t>
      </w:r>
      <w:r w:rsidR="000972B2">
        <w:t>0178 del 22 de septiembre de 2006, con la sociedad Matepotrancas Ltda., representada por el señor Daniel Fernando Reyes Reyes, quien también fungió como c</w:t>
      </w:r>
      <w:r w:rsidR="00261059">
        <w:t xml:space="preserve">ontratista </w:t>
      </w:r>
      <w:r w:rsidR="0054624B">
        <w:t>en calidad</w:t>
      </w:r>
      <w:r w:rsidR="00261059">
        <w:t xml:space="preserve"> persona natural</w:t>
      </w:r>
      <w:r w:rsidR="0054624B">
        <w:t xml:space="preserve"> y propietario del predio Hato Las Margaritas, ubicado en la vereda de Aguazul (Casanare);</w:t>
      </w:r>
      <w:r w:rsidR="00261059">
        <w:t xml:space="preserve"> </w:t>
      </w:r>
      <w:r w:rsidR="00054754">
        <w:t>el</w:t>
      </w:r>
      <w:r w:rsidR="00261059">
        <w:t xml:space="preserve"> valor </w:t>
      </w:r>
      <w:r w:rsidR="00054754">
        <w:t>se estipuló en</w:t>
      </w:r>
      <w:r w:rsidR="00261059">
        <w:t xml:space="preserve"> $260 000 000</w:t>
      </w:r>
      <w:r w:rsidR="00054754">
        <w:t>. Frente al</w:t>
      </w:r>
      <w:r w:rsidR="00261059">
        <w:t xml:space="preserve"> plazo</w:t>
      </w:r>
      <w:r w:rsidR="00054754">
        <w:t xml:space="preserve"> se indicó que sería de</w:t>
      </w:r>
      <w:r w:rsidR="00261059">
        <w:t xml:space="preserve"> 12 </w:t>
      </w:r>
      <w:r w:rsidR="002E3492">
        <w:t>años</w:t>
      </w:r>
      <w:r w:rsidR="00261059">
        <w:t xml:space="preserve"> contados a partir de la </w:t>
      </w:r>
      <w:r w:rsidR="003A1603">
        <w:t xml:space="preserve">suscripción del negocio jurídico y un </w:t>
      </w:r>
      <w:r w:rsidR="00261059">
        <w:t xml:space="preserve">plazo </w:t>
      </w:r>
      <w:r w:rsidR="003A1603">
        <w:t xml:space="preserve">de 16 meses </w:t>
      </w:r>
      <w:r w:rsidR="00261059">
        <w:t>para sembrar el área neta en proyectos de cultivo</w:t>
      </w:r>
      <w:r w:rsidR="003A1603">
        <w:t xml:space="preserve"> de palma.</w:t>
      </w:r>
    </w:p>
    <w:p w:rsidR="003A1603" w:rsidRDefault="003A1603" w:rsidP="0061349D">
      <w:pPr>
        <w:pStyle w:val="Prrafodelista"/>
        <w:numPr>
          <w:ilvl w:val="0"/>
          <w:numId w:val="0"/>
        </w:numPr>
      </w:pPr>
    </w:p>
    <w:p w:rsidR="008D1B68" w:rsidRDefault="008C4444" w:rsidP="0061349D">
      <w:pPr>
        <w:pStyle w:val="Prrafodelista"/>
        <w:numPr>
          <w:ilvl w:val="0"/>
          <w:numId w:val="0"/>
        </w:numPr>
      </w:pPr>
      <w:r>
        <w:t xml:space="preserve">2.2. En la misma fecha, las partes suscribieron un contrato de prenda sin tenencia del acreedor (I.F.C.) </w:t>
      </w:r>
      <w:r w:rsidR="00C40493">
        <w:t xml:space="preserve">sobre el cultivo de palma de aciete en extensión </w:t>
      </w:r>
      <w:r w:rsidR="00C40493">
        <w:lastRenderedPageBreak/>
        <w:t>de 100 hectáreas</w:t>
      </w:r>
      <w:r w:rsidR="009517A3">
        <w:t xml:space="preserve"> para el cumplimiento del contrato de cuentas en participación n.° 0178</w:t>
      </w:r>
      <w:r w:rsidR="00902998">
        <w:t xml:space="preserve"> de 2006,</w:t>
      </w:r>
      <w:r w:rsidR="009517A3">
        <w:t xml:space="preserve"> razón por la que haría parte integral de aquel. </w:t>
      </w:r>
    </w:p>
    <w:p w:rsidR="008D1B68" w:rsidRDefault="008D1B68" w:rsidP="0061349D">
      <w:pPr>
        <w:pStyle w:val="Prrafodelista"/>
        <w:numPr>
          <w:ilvl w:val="0"/>
          <w:numId w:val="0"/>
        </w:numPr>
      </w:pPr>
    </w:p>
    <w:p w:rsidR="003A1603" w:rsidRDefault="008D1B68" w:rsidP="0061349D">
      <w:pPr>
        <w:pStyle w:val="Prrafodelista"/>
        <w:numPr>
          <w:ilvl w:val="0"/>
          <w:numId w:val="0"/>
        </w:numPr>
      </w:pPr>
      <w:r>
        <w:t xml:space="preserve">2.3. </w:t>
      </w:r>
      <w:r w:rsidR="00902998">
        <w:t>En el año 2010, las partes suscribieron el otrosí n.° 1 al contrato de cuentas en participación n.° 0178 de 2006</w:t>
      </w:r>
      <w:r w:rsidR="00B411FD">
        <w:t>, con el fin de</w:t>
      </w:r>
      <w:r w:rsidR="00902998">
        <w:t xml:space="preserve"> aumentar el área de plantación a 140 </w:t>
      </w:r>
      <w:r w:rsidR="00B15E57">
        <w:t>hectáreas</w:t>
      </w:r>
      <w:r w:rsidR="00D021B2">
        <w:t>.</w:t>
      </w:r>
    </w:p>
    <w:p w:rsidR="00D021B2" w:rsidRDefault="00D021B2" w:rsidP="0061349D">
      <w:pPr>
        <w:pStyle w:val="Prrafodelista"/>
        <w:numPr>
          <w:ilvl w:val="0"/>
          <w:numId w:val="0"/>
        </w:numPr>
      </w:pPr>
    </w:p>
    <w:p w:rsidR="00D021B2" w:rsidRDefault="00D021B2" w:rsidP="0061349D">
      <w:pPr>
        <w:pStyle w:val="Prrafodelista"/>
        <w:numPr>
          <w:ilvl w:val="0"/>
          <w:numId w:val="0"/>
        </w:numPr>
      </w:pPr>
      <w:r>
        <w:t xml:space="preserve">2.4. De conformidad con lo establecido por el </w:t>
      </w:r>
      <w:r w:rsidR="00B411FD">
        <w:t xml:space="preserve">Comité Técnico </w:t>
      </w:r>
      <w:r>
        <w:t xml:space="preserve">de </w:t>
      </w:r>
      <w:r w:rsidR="00B411FD">
        <w:t xml:space="preserve">Operación </w:t>
      </w:r>
      <w:r>
        <w:t>cons</w:t>
      </w:r>
      <w:r w:rsidR="00B411FD">
        <w:t>tituido para el efecto, se requería de</w:t>
      </w:r>
      <w:r>
        <w:t xml:space="preserve"> un periodo de cuatro años para llevar a producción un cultivo de palma de aceite, tiempo por el c</w:t>
      </w:r>
      <w:r w:rsidR="00A410EE">
        <w:t>ual</w:t>
      </w:r>
      <w:r w:rsidR="00B411FD">
        <w:t>,</w:t>
      </w:r>
      <w:r w:rsidR="00A410EE">
        <w:t xml:space="preserve"> el I.F.C.</w:t>
      </w:r>
      <w:r w:rsidR="00B411FD">
        <w:t>,</w:t>
      </w:r>
      <w:r w:rsidR="00A410EE">
        <w:t xml:space="preserve"> con los recursos transferidos por el departamento del Casanare, apoyó el mantenimiento del cultivo durante su fase improductiva, tal como se consignó en el otrosí al que se hizo alusión </w:t>
      </w:r>
      <w:r w:rsidR="00D07B5F">
        <w:t>de manera precedente.</w:t>
      </w:r>
    </w:p>
    <w:p w:rsidR="00D07B5F" w:rsidRDefault="00D07B5F" w:rsidP="0061349D">
      <w:pPr>
        <w:pStyle w:val="Prrafodelista"/>
        <w:numPr>
          <w:ilvl w:val="0"/>
          <w:numId w:val="0"/>
        </w:numPr>
      </w:pPr>
    </w:p>
    <w:p w:rsidR="00D07B5F" w:rsidRDefault="00D07B5F" w:rsidP="0061349D">
      <w:pPr>
        <w:pStyle w:val="Prrafodelista"/>
        <w:numPr>
          <w:ilvl w:val="0"/>
          <w:numId w:val="0"/>
        </w:numPr>
      </w:pPr>
      <w:r>
        <w:t xml:space="preserve">2.5. </w:t>
      </w:r>
      <w:r w:rsidR="00BF09CE">
        <w:t xml:space="preserve">Explicó que el I.F.C. </w:t>
      </w:r>
      <w:r w:rsidR="00736857">
        <w:t>en aras de cumplir sus obligaciones contractuales, desplegó una serie de actividades en el predio Hato Las Margaritas, que significaron la inversión de recursos por un monto de $1 510 124 381,56 a corte 30 de noviembre de 2012</w:t>
      </w:r>
      <w:r w:rsidR="003B1D7D">
        <w:t>.</w:t>
      </w:r>
    </w:p>
    <w:p w:rsidR="003B1D7D" w:rsidRDefault="003B1D7D" w:rsidP="0061349D">
      <w:pPr>
        <w:pStyle w:val="Prrafodelista"/>
        <w:numPr>
          <w:ilvl w:val="0"/>
          <w:numId w:val="0"/>
        </w:numPr>
      </w:pPr>
    </w:p>
    <w:p w:rsidR="003B1D7D" w:rsidRDefault="003B1D7D" w:rsidP="0061349D">
      <w:pPr>
        <w:pStyle w:val="Prrafodelista"/>
        <w:numPr>
          <w:ilvl w:val="0"/>
          <w:numId w:val="0"/>
        </w:numPr>
      </w:pPr>
      <w:r>
        <w:t xml:space="preserve">2.6. Agregó que la contratista tenía </w:t>
      </w:r>
      <w:r w:rsidR="00A762B1">
        <w:t>entre sus</w:t>
      </w:r>
      <w:r>
        <w:t xml:space="preserve"> obligaci</w:t>
      </w:r>
      <w:r w:rsidR="009D57A9">
        <w:t>ones</w:t>
      </w:r>
      <w:r w:rsidR="00A762B1">
        <w:t>,</w:t>
      </w:r>
      <w:r>
        <w:t xml:space="preserve"> ceder de manera irrevocable los pagos de la planta extractora a favor del I.F.C., así como permitir el tr</w:t>
      </w:r>
      <w:r w:rsidR="00DE7BA5">
        <w:t xml:space="preserve">ánsito de personas, maquinaria y vehículos en el predio para acceder al área sembrada, </w:t>
      </w:r>
      <w:r w:rsidR="009D57A9">
        <w:t>sin embargo, no las cumpli</w:t>
      </w:r>
      <w:r w:rsidR="00146228">
        <w:t xml:space="preserve">ó. Sumado a lo anterior, desde el año 2010 ha usufructuado el cultivo e hizo la siembra de 110 </w:t>
      </w:r>
      <w:r w:rsidR="00C60980">
        <w:t>hectáreas más</w:t>
      </w:r>
      <w:r w:rsidR="00146228">
        <w:t xml:space="preserve">, sin la autorización del instituto </w:t>
      </w:r>
      <w:r w:rsidR="00706FA7">
        <w:t xml:space="preserve">y pese a diversos intentos para subsanar las discrepancias presentadas, no se </w:t>
      </w:r>
      <w:r w:rsidR="00A437C1">
        <w:t xml:space="preserve">logró </w:t>
      </w:r>
      <w:r w:rsidR="00706FA7">
        <w:t xml:space="preserve"> acuerdo.</w:t>
      </w:r>
    </w:p>
    <w:p w:rsidR="00DC4797" w:rsidRDefault="00DC4797" w:rsidP="00FC4F0C">
      <w:pPr>
        <w:pStyle w:val="Prrafodelista"/>
        <w:numPr>
          <w:ilvl w:val="0"/>
          <w:numId w:val="0"/>
        </w:numPr>
      </w:pPr>
    </w:p>
    <w:p w:rsidR="002B7B5F" w:rsidRDefault="00F2344D" w:rsidP="00023665">
      <w:pPr>
        <w:pStyle w:val="Textoindependiente"/>
        <w:suppressAutoHyphens w:val="0"/>
        <w:autoSpaceDN w:val="0"/>
        <w:adjustRightInd w:val="0"/>
        <w:textAlignment w:val="auto"/>
        <w:rPr>
          <w:rFonts w:cs="Arial"/>
          <w:sz w:val="26"/>
          <w:szCs w:val="26"/>
          <w:lang w:val="es-CO"/>
        </w:rPr>
      </w:pPr>
      <w:r w:rsidRPr="007B19F1">
        <w:rPr>
          <w:sz w:val="26"/>
          <w:szCs w:val="26"/>
        </w:rPr>
        <w:t>3.</w:t>
      </w:r>
      <w:r w:rsidRPr="00CE0017">
        <w:t xml:space="preserve"> </w:t>
      </w:r>
      <w:r w:rsidR="00DC4797">
        <w:rPr>
          <w:rFonts w:cs="Arial"/>
          <w:sz w:val="26"/>
          <w:szCs w:val="26"/>
          <w:lang w:val="es-CO"/>
        </w:rPr>
        <w:t xml:space="preserve">El Tribunal Administrativo de Casanare, admitió la demanda el </w:t>
      </w:r>
      <w:r w:rsidR="00023665">
        <w:rPr>
          <w:rFonts w:cs="Arial"/>
          <w:sz w:val="26"/>
          <w:szCs w:val="26"/>
          <w:lang w:val="es-CO"/>
        </w:rPr>
        <w:t>15</w:t>
      </w:r>
      <w:r w:rsidR="00DC4797">
        <w:rPr>
          <w:rFonts w:cs="Arial"/>
          <w:sz w:val="26"/>
          <w:szCs w:val="26"/>
          <w:lang w:val="es-CO"/>
        </w:rPr>
        <w:t xml:space="preserve"> de </w:t>
      </w:r>
      <w:r w:rsidR="00023665">
        <w:rPr>
          <w:rFonts w:cs="Arial"/>
          <w:sz w:val="26"/>
          <w:szCs w:val="26"/>
          <w:lang w:val="es-CO"/>
        </w:rPr>
        <w:t>enero</w:t>
      </w:r>
      <w:r w:rsidR="00DC4797">
        <w:rPr>
          <w:rFonts w:cs="Arial"/>
          <w:sz w:val="26"/>
          <w:szCs w:val="26"/>
          <w:lang w:val="es-CO"/>
        </w:rPr>
        <w:t xml:space="preserve"> de 201</w:t>
      </w:r>
      <w:r w:rsidR="00023665">
        <w:rPr>
          <w:rFonts w:cs="Arial"/>
          <w:sz w:val="26"/>
          <w:szCs w:val="26"/>
          <w:lang w:val="es-CO"/>
        </w:rPr>
        <w:t xml:space="preserve">8 </w:t>
      </w:r>
      <w:r w:rsidR="00023665" w:rsidRPr="00A20F56">
        <w:rPr>
          <w:rFonts w:cs="Arial"/>
          <w:szCs w:val="26"/>
          <w:lang w:val="es-CO"/>
        </w:rPr>
        <w:t xml:space="preserve">(f. </w:t>
      </w:r>
      <w:r w:rsidR="00023665">
        <w:rPr>
          <w:rFonts w:cs="Arial"/>
          <w:szCs w:val="26"/>
          <w:lang w:val="es-CO"/>
        </w:rPr>
        <w:t>275</w:t>
      </w:r>
      <w:r w:rsidR="00023665" w:rsidRPr="00A20F56">
        <w:rPr>
          <w:rFonts w:cs="Arial"/>
          <w:szCs w:val="26"/>
          <w:lang w:val="es-CO"/>
        </w:rPr>
        <w:t>, c. 1)</w:t>
      </w:r>
      <w:r w:rsidR="00023665">
        <w:rPr>
          <w:rFonts w:cs="Arial"/>
          <w:sz w:val="26"/>
          <w:szCs w:val="26"/>
          <w:lang w:val="es-CO"/>
        </w:rPr>
        <w:t xml:space="preserve">. </w:t>
      </w:r>
    </w:p>
    <w:p w:rsidR="002B7B5F" w:rsidRDefault="002B7B5F" w:rsidP="00023665">
      <w:pPr>
        <w:pStyle w:val="Textoindependiente"/>
        <w:suppressAutoHyphens w:val="0"/>
        <w:autoSpaceDN w:val="0"/>
        <w:adjustRightInd w:val="0"/>
        <w:textAlignment w:val="auto"/>
        <w:rPr>
          <w:rFonts w:cs="Arial"/>
          <w:sz w:val="26"/>
          <w:szCs w:val="26"/>
          <w:lang w:val="es-CO"/>
        </w:rPr>
      </w:pPr>
    </w:p>
    <w:p w:rsidR="007B19F1" w:rsidRDefault="002B7B5F" w:rsidP="00023665">
      <w:pPr>
        <w:pStyle w:val="Textoindependiente"/>
        <w:suppressAutoHyphens w:val="0"/>
        <w:autoSpaceDN w:val="0"/>
        <w:adjustRightInd w:val="0"/>
        <w:textAlignment w:val="auto"/>
        <w:rPr>
          <w:rFonts w:cs="Arial"/>
          <w:sz w:val="26"/>
          <w:szCs w:val="26"/>
          <w:lang w:val="es-CO"/>
        </w:rPr>
      </w:pPr>
      <w:r>
        <w:rPr>
          <w:rFonts w:cs="Arial"/>
          <w:sz w:val="26"/>
          <w:szCs w:val="26"/>
          <w:lang w:val="es-CO"/>
        </w:rPr>
        <w:lastRenderedPageBreak/>
        <w:t xml:space="preserve">4. </w:t>
      </w:r>
      <w:r w:rsidR="00495BBE">
        <w:rPr>
          <w:rFonts w:cs="Arial"/>
          <w:sz w:val="26"/>
          <w:szCs w:val="26"/>
          <w:lang w:val="es-CO"/>
        </w:rPr>
        <w:t xml:space="preserve">Una vez notificada la demanda, </w:t>
      </w:r>
      <w:r w:rsidR="004C58EE">
        <w:rPr>
          <w:rFonts w:cs="Arial"/>
          <w:sz w:val="26"/>
          <w:szCs w:val="26"/>
          <w:lang w:val="es-CO"/>
        </w:rPr>
        <w:t xml:space="preserve">los demandados presentaron recurso de reposición contra el auto admisorio, alegando la falta de jurisdicción por la existencia de cláusula compromisoria </w:t>
      </w:r>
      <w:r w:rsidR="007729C5">
        <w:rPr>
          <w:rFonts w:cs="Arial"/>
          <w:sz w:val="26"/>
          <w:szCs w:val="26"/>
          <w:lang w:val="es-CO"/>
        </w:rPr>
        <w:t>pactada en el contrato de cuentas en participación n.° 178 de 2006</w:t>
      </w:r>
      <w:r>
        <w:rPr>
          <w:rFonts w:cs="Arial"/>
          <w:sz w:val="26"/>
          <w:szCs w:val="26"/>
          <w:lang w:val="es-CO"/>
        </w:rPr>
        <w:t xml:space="preserve"> </w:t>
      </w:r>
      <w:r w:rsidRPr="00A20F56">
        <w:rPr>
          <w:rFonts w:cs="Arial"/>
          <w:szCs w:val="26"/>
          <w:lang w:val="es-CO"/>
        </w:rPr>
        <w:t xml:space="preserve">(f. </w:t>
      </w:r>
      <w:r>
        <w:rPr>
          <w:rFonts w:cs="Arial"/>
          <w:szCs w:val="26"/>
          <w:lang w:val="es-CO"/>
        </w:rPr>
        <w:t>283-291</w:t>
      </w:r>
      <w:r w:rsidRPr="00A20F56">
        <w:rPr>
          <w:rFonts w:cs="Arial"/>
          <w:szCs w:val="26"/>
          <w:lang w:val="es-CO"/>
        </w:rPr>
        <w:t>, c. 1)</w:t>
      </w:r>
      <w:r>
        <w:rPr>
          <w:rFonts w:cs="Arial"/>
          <w:sz w:val="26"/>
          <w:szCs w:val="26"/>
          <w:lang w:val="es-CO"/>
        </w:rPr>
        <w:t>.</w:t>
      </w:r>
    </w:p>
    <w:p w:rsidR="007B19F1" w:rsidRDefault="007B19F1" w:rsidP="00023665">
      <w:pPr>
        <w:pStyle w:val="Textoindependiente"/>
        <w:suppressAutoHyphens w:val="0"/>
        <w:autoSpaceDN w:val="0"/>
        <w:adjustRightInd w:val="0"/>
        <w:textAlignment w:val="auto"/>
        <w:rPr>
          <w:rFonts w:cs="Arial"/>
          <w:sz w:val="26"/>
          <w:szCs w:val="26"/>
          <w:lang w:val="es-CO"/>
        </w:rPr>
      </w:pPr>
    </w:p>
    <w:p w:rsidR="009053F6" w:rsidRDefault="007B19F1" w:rsidP="00023665">
      <w:pPr>
        <w:pStyle w:val="Textoindependiente"/>
        <w:suppressAutoHyphens w:val="0"/>
        <w:autoSpaceDN w:val="0"/>
        <w:adjustRightInd w:val="0"/>
        <w:textAlignment w:val="auto"/>
        <w:rPr>
          <w:rFonts w:cs="Arial"/>
          <w:sz w:val="26"/>
          <w:szCs w:val="26"/>
          <w:lang w:val="es-CO"/>
        </w:rPr>
      </w:pPr>
      <w:r>
        <w:rPr>
          <w:rFonts w:cs="Arial"/>
          <w:sz w:val="26"/>
          <w:szCs w:val="26"/>
          <w:lang w:val="es-CO"/>
        </w:rPr>
        <w:t>4.</w:t>
      </w:r>
      <w:r w:rsidR="002B7B5F">
        <w:rPr>
          <w:rFonts w:cs="Arial"/>
          <w:sz w:val="26"/>
          <w:szCs w:val="26"/>
          <w:lang w:val="es-CO"/>
        </w:rPr>
        <w:t>1.</w:t>
      </w:r>
      <w:r>
        <w:rPr>
          <w:rFonts w:cs="Arial"/>
          <w:sz w:val="26"/>
          <w:szCs w:val="26"/>
          <w:lang w:val="es-CO"/>
        </w:rPr>
        <w:t xml:space="preserve"> En efecto, señal</w:t>
      </w:r>
      <w:r w:rsidR="00A41B3B">
        <w:rPr>
          <w:rFonts w:cs="Arial"/>
          <w:sz w:val="26"/>
          <w:szCs w:val="26"/>
          <w:lang w:val="es-CO"/>
        </w:rPr>
        <w:t xml:space="preserve">ó que en la cláusula vigésima cuarta del referido contrato, las partes acordaron acudir a un tribunal arbitral y que aquella </w:t>
      </w:r>
      <w:r w:rsidR="009659A8">
        <w:rPr>
          <w:rFonts w:cs="Arial"/>
          <w:sz w:val="26"/>
          <w:szCs w:val="26"/>
          <w:lang w:val="es-CO"/>
        </w:rPr>
        <w:t>abarca</w:t>
      </w:r>
      <w:r w:rsidR="00A41B3B">
        <w:rPr>
          <w:rFonts w:cs="Arial"/>
          <w:sz w:val="26"/>
          <w:szCs w:val="26"/>
          <w:lang w:val="es-CO"/>
        </w:rPr>
        <w:t>ba</w:t>
      </w:r>
      <w:r w:rsidR="009659A8">
        <w:rPr>
          <w:rFonts w:cs="Arial"/>
          <w:sz w:val="26"/>
          <w:szCs w:val="26"/>
          <w:lang w:val="es-CO"/>
        </w:rPr>
        <w:t xml:space="preserve"> las cuestiones contractuales que se discutían</w:t>
      </w:r>
      <w:r>
        <w:rPr>
          <w:rFonts w:cs="Arial"/>
          <w:sz w:val="26"/>
          <w:szCs w:val="26"/>
          <w:lang w:val="es-CO"/>
        </w:rPr>
        <w:t xml:space="preserve"> </w:t>
      </w:r>
      <w:r w:rsidR="007D7A5B">
        <w:rPr>
          <w:rFonts w:cs="Arial"/>
          <w:sz w:val="26"/>
          <w:szCs w:val="26"/>
          <w:lang w:val="es-CO"/>
        </w:rPr>
        <w:t>en el proceso de la referencia. Adicionalmente, que era tan cierta la validez de la cláusula que se convocó un tribunal de arbitramento ante el Centro de Arbitraje y Conciliación de la Cámara de Comercio de Casanare, cuyo laudo fue anulado por esta Corporación con base en el numeral 3 del artículo 41 de la Ley 1563 de 2012, de modo que no se habían extinguido los efectos de la cl</w:t>
      </w:r>
      <w:r w:rsidR="00F46841">
        <w:rPr>
          <w:rFonts w:cs="Arial"/>
          <w:sz w:val="26"/>
          <w:szCs w:val="26"/>
          <w:lang w:val="es-CO"/>
        </w:rPr>
        <w:t xml:space="preserve">áusula compromisoria en concordancia con el artículo 43 </w:t>
      </w:r>
      <w:r w:rsidR="00F46841">
        <w:rPr>
          <w:rFonts w:cs="Arial"/>
          <w:i/>
          <w:sz w:val="26"/>
          <w:szCs w:val="26"/>
          <w:lang w:val="es-CO"/>
        </w:rPr>
        <w:t>ib</w:t>
      </w:r>
      <w:r w:rsidR="00C01206">
        <w:rPr>
          <w:rFonts w:cs="Arial"/>
          <w:i/>
          <w:sz w:val="26"/>
          <w:szCs w:val="26"/>
          <w:lang w:val="es-CO"/>
        </w:rPr>
        <w:t>ídem</w:t>
      </w:r>
      <w:r w:rsidR="006C09F8">
        <w:rPr>
          <w:rFonts w:cs="Arial"/>
          <w:sz w:val="26"/>
          <w:szCs w:val="26"/>
          <w:lang w:val="es-CO"/>
        </w:rPr>
        <w:t>.</w:t>
      </w:r>
      <w:r w:rsidR="00C01206">
        <w:rPr>
          <w:rFonts w:cs="Arial"/>
          <w:sz w:val="26"/>
          <w:szCs w:val="26"/>
          <w:lang w:val="es-CO"/>
        </w:rPr>
        <w:t xml:space="preserve"> </w:t>
      </w:r>
    </w:p>
    <w:p w:rsidR="009053F6" w:rsidRDefault="009053F6" w:rsidP="00023665">
      <w:pPr>
        <w:pStyle w:val="Textoindependiente"/>
        <w:suppressAutoHyphens w:val="0"/>
        <w:autoSpaceDN w:val="0"/>
        <w:adjustRightInd w:val="0"/>
        <w:textAlignment w:val="auto"/>
        <w:rPr>
          <w:rFonts w:cs="Arial"/>
          <w:sz w:val="26"/>
          <w:szCs w:val="26"/>
          <w:lang w:val="es-CO"/>
        </w:rPr>
      </w:pPr>
    </w:p>
    <w:p w:rsidR="00023665" w:rsidRDefault="009053F6" w:rsidP="00023665">
      <w:pPr>
        <w:pStyle w:val="Textoindependiente"/>
        <w:suppressAutoHyphens w:val="0"/>
        <w:autoSpaceDN w:val="0"/>
        <w:adjustRightInd w:val="0"/>
        <w:textAlignment w:val="auto"/>
        <w:rPr>
          <w:rFonts w:cs="Arial"/>
          <w:sz w:val="26"/>
          <w:szCs w:val="26"/>
          <w:lang w:val="es-CO"/>
        </w:rPr>
      </w:pPr>
      <w:r>
        <w:rPr>
          <w:rFonts w:cs="Arial"/>
          <w:sz w:val="26"/>
          <w:szCs w:val="26"/>
          <w:lang w:val="es-CO"/>
        </w:rPr>
        <w:t xml:space="preserve">4.2. En ese mismo sentido, hizo referencia a la obligatoriedad de la cláusula compromisoria y el carácter autónomo de la misma con base en pronunciamientos de esta Corporación y de la Corte Constitucional. </w:t>
      </w:r>
    </w:p>
    <w:p w:rsidR="009053F6" w:rsidRDefault="009053F6" w:rsidP="00023665">
      <w:pPr>
        <w:pStyle w:val="Textoindependiente"/>
        <w:suppressAutoHyphens w:val="0"/>
        <w:autoSpaceDN w:val="0"/>
        <w:adjustRightInd w:val="0"/>
        <w:textAlignment w:val="auto"/>
        <w:rPr>
          <w:rFonts w:cs="Arial"/>
          <w:sz w:val="26"/>
          <w:szCs w:val="26"/>
          <w:lang w:val="es-CO"/>
        </w:rPr>
      </w:pPr>
    </w:p>
    <w:p w:rsidR="009053F6" w:rsidRDefault="009053F6" w:rsidP="00023665">
      <w:pPr>
        <w:pStyle w:val="Textoindependiente"/>
        <w:suppressAutoHyphens w:val="0"/>
        <w:autoSpaceDN w:val="0"/>
        <w:adjustRightInd w:val="0"/>
        <w:textAlignment w:val="auto"/>
        <w:rPr>
          <w:rFonts w:cs="Arial"/>
          <w:sz w:val="26"/>
          <w:szCs w:val="26"/>
          <w:lang w:val="es-CO"/>
        </w:rPr>
      </w:pPr>
      <w:r>
        <w:rPr>
          <w:rFonts w:cs="Arial"/>
          <w:sz w:val="26"/>
          <w:szCs w:val="26"/>
          <w:lang w:val="es-CO"/>
        </w:rPr>
        <w:t>4.3.</w:t>
      </w:r>
      <w:r w:rsidR="00746B45">
        <w:rPr>
          <w:rFonts w:cs="Arial"/>
          <w:sz w:val="26"/>
          <w:szCs w:val="26"/>
          <w:lang w:val="es-CO"/>
        </w:rPr>
        <w:t xml:space="preserve"> De manera subsidiaria adujo que el juramento estimatorio no cumplía con los requisitos legales establecidos en artículo 206 del </w:t>
      </w:r>
      <w:r w:rsidR="005E4D78">
        <w:rPr>
          <w:rFonts w:cs="Arial"/>
          <w:sz w:val="26"/>
          <w:szCs w:val="26"/>
          <w:lang w:val="es-CO"/>
        </w:rPr>
        <w:t>Código</w:t>
      </w:r>
      <w:r w:rsidR="00746B45">
        <w:rPr>
          <w:rFonts w:cs="Arial"/>
          <w:sz w:val="26"/>
          <w:szCs w:val="26"/>
          <w:lang w:val="es-CO"/>
        </w:rPr>
        <w:t xml:space="preserve"> General del Proceso</w:t>
      </w:r>
      <w:r w:rsidR="00115E1E">
        <w:rPr>
          <w:rFonts w:cs="Arial"/>
          <w:sz w:val="26"/>
          <w:szCs w:val="26"/>
          <w:lang w:val="es-CO"/>
        </w:rPr>
        <w:t>.</w:t>
      </w:r>
      <w:r w:rsidR="00746B45">
        <w:rPr>
          <w:rFonts w:cs="Arial"/>
          <w:sz w:val="26"/>
          <w:szCs w:val="26"/>
          <w:lang w:val="es-CO"/>
        </w:rPr>
        <w:t xml:space="preserve"> </w:t>
      </w:r>
    </w:p>
    <w:p w:rsidR="00513211" w:rsidRPr="00C01206" w:rsidRDefault="00513211" w:rsidP="00023665">
      <w:pPr>
        <w:pStyle w:val="Textoindependiente"/>
        <w:suppressAutoHyphens w:val="0"/>
        <w:autoSpaceDN w:val="0"/>
        <w:adjustRightInd w:val="0"/>
        <w:textAlignment w:val="auto"/>
        <w:rPr>
          <w:rFonts w:cs="Arial"/>
          <w:sz w:val="26"/>
          <w:szCs w:val="26"/>
          <w:lang w:val="es-CO"/>
        </w:rPr>
      </w:pPr>
    </w:p>
    <w:p w:rsidR="007B19F1" w:rsidRPr="003C37E0" w:rsidRDefault="00513211" w:rsidP="00023665">
      <w:pPr>
        <w:pStyle w:val="Textoindependiente"/>
        <w:suppressAutoHyphens w:val="0"/>
        <w:autoSpaceDN w:val="0"/>
        <w:adjustRightInd w:val="0"/>
        <w:textAlignment w:val="auto"/>
        <w:rPr>
          <w:rFonts w:cs="Arial"/>
          <w:sz w:val="26"/>
          <w:szCs w:val="26"/>
          <w:lang w:val="es-CO"/>
        </w:rPr>
      </w:pPr>
      <w:r>
        <w:rPr>
          <w:rFonts w:cs="Arial"/>
          <w:sz w:val="26"/>
          <w:szCs w:val="26"/>
          <w:lang w:val="es-CO"/>
        </w:rPr>
        <w:t xml:space="preserve">5. </w:t>
      </w:r>
      <w:r w:rsidR="006C1488">
        <w:rPr>
          <w:rFonts w:cs="Arial"/>
          <w:sz w:val="26"/>
          <w:szCs w:val="26"/>
          <w:lang w:val="es-CO"/>
        </w:rPr>
        <w:t xml:space="preserve">En el traslado del recurso, la parte actora se pronunció para indicar, en síntesis, que la cláusula </w:t>
      </w:r>
      <w:r w:rsidR="00676A6D">
        <w:rPr>
          <w:rFonts w:cs="Arial"/>
          <w:sz w:val="26"/>
          <w:szCs w:val="26"/>
          <w:lang w:val="es-CO"/>
        </w:rPr>
        <w:t>vigésima cuarta</w:t>
      </w:r>
      <w:r w:rsidR="003C37E0">
        <w:rPr>
          <w:rFonts w:cs="Arial"/>
          <w:sz w:val="26"/>
          <w:szCs w:val="26"/>
          <w:lang w:val="es-CO"/>
        </w:rPr>
        <w:t xml:space="preserve"> </w:t>
      </w:r>
      <w:r w:rsidR="003C37E0" w:rsidRPr="003C37E0">
        <w:rPr>
          <w:rFonts w:cs="Arial"/>
          <w:sz w:val="26"/>
          <w:szCs w:val="26"/>
          <w:lang w:val="es-CO"/>
        </w:rPr>
        <w:t xml:space="preserve">del </w:t>
      </w:r>
      <w:r w:rsidR="003C37E0" w:rsidRPr="003C37E0">
        <w:rPr>
          <w:sz w:val="26"/>
          <w:szCs w:val="26"/>
        </w:rPr>
        <w:t>contrato de cuentas en participación n.° 0178 de 2006</w:t>
      </w:r>
      <w:r w:rsidR="003C37E0">
        <w:rPr>
          <w:sz w:val="26"/>
          <w:szCs w:val="26"/>
        </w:rPr>
        <w:t xml:space="preserve"> no era aplicable al asunto porque se trataba de diferencias ajenas al contrato, precisamente por las vías de hecho </w:t>
      </w:r>
      <w:r w:rsidR="00066121">
        <w:rPr>
          <w:sz w:val="26"/>
          <w:szCs w:val="26"/>
        </w:rPr>
        <w:t xml:space="preserve">y no de derecho o contractuales </w:t>
      </w:r>
      <w:r w:rsidR="003C37E0">
        <w:rPr>
          <w:sz w:val="26"/>
          <w:szCs w:val="26"/>
        </w:rPr>
        <w:t xml:space="preserve">en las que incurrió la contratista, de manera que no existía una </w:t>
      </w:r>
      <w:r w:rsidR="00270C3A">
        <w:rPr>
          <w:sz w:val="26"/>
          <w:szCs w:val="26"/>
        </w:rPr>
        <w:t xml:space="preserve">manifestación inequívoca de las partes para llevar el asunto a la justicia arbitral y, en consecuencia, era esta jurisdicción que debía asumir el </w:t>
      </w:r>
      <w:r w:rsidR="002A5F5B">
        <w:rPr>
          <w:sz w:val="26"/>
          <w:szCs w:val="26"/>
        </w:rPr>
        <w:t xml:space="preserve">conocimiento de la controversia. Frente al juramento estimatorio que planteó </w:t>
      </w:r>
      <w:r w:rsidR="00115E1E">
        <w:rPr>
          <w:sz w:val="26"/>
          <w:szCs w:val="26"/>
        </w:rPr>
        <w:t xml:space="preserve">en </w:t>
      </w:r>
      <w:r w:rsidR="002A5F5B">
        <w:rPr>
          <w:sz w:val="26"/>
          <w:szCs w:val="26"/>
        </w:rPr>
        <w:t xml:space="preserve">el recurso como subsidiario, adujo que </w:t>
      </w:r>
      <w:r w:rsidR="0055179B">
        <w:rPr>
          <w:sz w:val="26"/>
          <w:szCs w:val="26"/>
        </w:rPr>
        <w:t xml:space="preserve">los requisitos de admisión estaban contemplados en el artículo 162 del C.P.A.C.A. </w:t>
      </w:r>
      <w:r w:rsidR="00115E1E">
        <w:rPr>
          <w:sz w:val="26"/>
          <w:szCs w:val="26"/>
        </w:rPr>
        <w:t>que</w:t>
      </w:r>
      <w:r w:rsidR="0055179B">
        <w:rPr>
          <w:sz w:val="26"/>
          <w:szCs w:val="26"/>
        </w:rPr>
        <w:t xml:space="preserve"> se cump</w:t>
      </w:r>
      <w:r w:rsidR="00066121">
        <w:rPr>
          <w:sz w:val="26"/>
          <w:szCs w:val="26"/>
        </w:rPr>
        <w:t>lieron</w:t>
      </w:r>
      <w:r w:rsidR="00115E1E">
        <w:rPr>
          <w:sz w:val="26"/>
          <w:szCs w:val="26"/>
        </w:rPr>
        <w:t xml:space="preserve"> </w:t>
      </w:r>
      <w:r w:rsidR="00115E1E">
        <w:rPr>
          <w:sz w:val="26"/>
          <w:szCs w:val="26"/>
        </w:rPr>
        <w:lastRenderedPageBreak/>
        <w:t>en este caso</w:t>
      </w:r>
      <w:r w:rsidR="00066121">
        <w:rPr>
          <w:sz w:val="26"/>
          <w:szCs w:val="26"/>
        </w:rPr>
        <w:t>, motivo por el que no había lugar a remisión al Código General del Proceso</w:t>
      </w:r>
      <w:r w:rsidR="002476B8">
        <w:rPr>
          <w:sz w:val="26"/>
          <w:szCs w:val="26"/>
        </w:rPr>
        <w:t xml:space="preserve"> </w:t>
      </w:r>
      <w:r w:rsidR="002476B8">
        <w:rPr>
          <w:rFonts w:cs="Arial"/>
          <w:szCs w:val="26"/>
          <w:lang w:val="es-CO"/>
        </w:rPr>
        <w:t>(f. 312-316, 319 c. 1)</w:t>
      </w:r>
      <w:r w:rsidR="002476B8">
        <w:rPr>
          <w:rFonts w:cs="Arial"/>
          <w:sz w:val="26"/>
          <w:szCs w:val="26"/>
          <w:lang w:val="es-CO"/>
        </w:rPr>
        <w:t>.</w:t>
      </w:r>
    </w:p>
    <w:p w:rsidR="00676A6D" w:rsidRDefault="00676A6D" w:rsidP="00023665">
      <w:pPr>
        <w:pStyle w:val="Textoindependiente"/>
        <w:suppressAutoHyphens w:val="0"/>
        <w:autoSpaceDN w:val="0"/>
        <w:adjustRightInd w:val="0"/>
        <w:textAlignment w:val="auto"/>
        <w:rPr>
          <w:rFonts w:cs="Arial"/>
          <w:sz w:val="26"/>
          <w:szCs w:val="26"/>
          <w:lang w:val="es-CO"/>
        </w:rPr>
      </w:pPr>
    </w:p>
    <w:p w:rsidR="000B56D8" w:rsidRPr="000B56D8" w:rsidRDefault="000B56D8" w:rsidP="00FC4F0C">
      <w:pPr>
        <w:pStyle w:val="Prrafodelista"/>
        <w:numPr>
          <w:ilvl w:val="0"/>
          <w:numId w:val="0"/>
        </w:numPr>
        <w:rPr>
          <w:b/>
        </w:rPr>
      </w:pPr>
      <w:r>
        <w:rPr>
          <w:b/>
        </w:rPr>
        <w:t>Providencia impugnada</w:t>
      </w:r>
    </w:p>
    <w:p w:rsidR="000B56D8" w:rsidRDefault="000B56D8" w:rsidP="00FC4F0C">
      <w:pPr>
        <w:pStyle w:val="Prrafodelista"/>
        <w:numPr>
          <w:ilvl w:val="0"/>
          <w:numId w:val="0"/>
        </w:numPr>
      </w:pPr>
    </w:p>
    <w:p w:rsidR="00C32152" w:rsidRPr="00CE0017" w:rsidRDefault="00513211" w:rsidP="00FC4F0C">
      <w:pPr>
        <w:pStyle w:val="Prrafodelista"/>
        <w:numPr>
          <w:ilvl w:val="0"/>
          <w:numId w:val="0"/>
        </w:numPr>
      </w:pPr>
      <w:r>
        <w:t>6</w:t>
      </w:r>
      <w:r w:rsidR="003D0A73">
        <w:t xml:space="preserve">. </w:t>
      </w:r>
      <w:r w:rsidR="00826FEB" w:rsidRPr="00CE0017">
        <w:t xml:space="preserve">Mediante </w:t>
      </w:r>
      <w:r w:rsidR="00067202" w:rsidRPr="00CE0017">
        <w:rPr>
          <w:b/>
        </w:rPr>
        <w:t>auto de</w:t>
      </w:r>
      <w:r w:rsidR="00CE258A" w:rsidRPr="00CE0017">
        <w:rPr>
          <w:b/>
        </w:rPr>
        <w:t>l</w:t>
      </w:r>
      <w:r w:rsidR="00826FEB" w:rsidRPr="00CE0017">
        <w:rPr>
          <w:b/>
        </w:rPr>
        <w:t xml:space="preserve"> </w:t>
      </w:r>
      <w:r w:rsidR="005A6449">
        <w:rPr>
          <w:b/>
        </w:rPr>
        <w:t>8</w:t>
      </w:r>
      <w:r w:rsidR="00826FEB" w:rsidRPr="00CE0017">
        <w:rPr>
          <w:b/>
        </w:rPr>
        <w:t xml:space="preserve"> de </w:t>
      </w:r>
      <w:r w:rsidR="005A6449">
        <w:rPr>
          <w:b/>
        </w:rPr>
        <w:t>febrero</w:t>
      </w:r>
      <w:r w:rsidR="00A53804" w:rsidRPr="00CE0017">
        <w:rPr>
          <w:b/>
        </w:rPr>
        <w:t xml:space="preserve"> de 201</w:t>
      </w:r>
      <w:r w:rsidR="005A6449">
        <w:rPr>
          <w:b/>
        </w:rPr>
        <w:t>8</w:t>
      </w:r>
      <w:r w:rsidR="00826FEB" w:rsidRPr="00CE0017">
        <w:t xml:space="preserve">, el </w:t>
      </w:r>
      <w:r w:rsidR="00826FEB" w:rsidRPr="00CE0017">
        <w:rPr>
          <w:b/>
        </w:rPr>
        <w:t xml:space="preserve">Tribunal </w:t>
      </w:r>
      <w:r w:rsidR="00067202" w:rsidRPr="00CE0017">
        <w:rPr>
          <w:b/>
        </w:rPr>
        <w:t xml:space="preserve">Administrativo </w:t>
      </w:r>
      <w:r w:rsidR="00821C13" w:rsidRPr="00CE0017">
        <w:rPr>
          <w:b/>
        </w:rPr>
        <w:t xml:space="preserve">de </w:t>
      </w:r>
      <w:r w:rsidR="005A6449">
        <w:rPr>
          <w:b/>
        </w:rPr>
        <w:t>Casanare,</w:t>
      </w:r>
      <w:r w:rsidR="00821C13" w:rsidRPr="00CE0017">
        <w:t xml:space="preserve"> </w:t>
      </w:r>
      <w:r w:rsidR="00C32152" w:rsidRPr="00CE0017">
        <w:t>resolvió</w:t>
      </w:r>
      <w:r w:rsidR="00AD442E" w:rsidRPr="00CE0017">
        <w:t xml:space="preserve"> lo siguiente</w:t>
      </w:r>
      <w:r w:rsidR="00CE258A" w:rsidRPr="00CE0017">
        <w:t xml:space="preserve"> </w:t>
      </w:r>
      <w:r w:rsidR="00D50A16" w:rsidRPr="00CE0017">
        <w:rPr>
          <w:sz w:val="24"/>
        </w:rPr>
        <w:t xml:space="preserve">(f. </w:t>
      </w:r>
      <w:r w:rsidR="005A6449">
        <w:rPr>
          <w:sz w:val="24"/>
        </w:rPr>
        <w:t>320-</w:t>
      </w:r>
      <w:r w:rsidR="001E1D02">
        <w:rPr>
          <w:sz w:val="24"/>
        </w:rPr>
        <w:t>323</w:t>
      </w:r>
      <w:r w:rsidR="00D50A16" w:rsidRPr="00CE0017">
        <w:rPr>
          <w:sz w:val="24"/>
        </w:rPr>
        <w:t>, c.</w:t>
      </w:r>
      <w:r w:rsidR="00AD442E" w:rsidRPr="00CE0017">
        <w:rPr>
          <w:sz w:val="24"/>
        </w:rPr>
        <w:t xml:space="preserve"> </w:t>
      </w:r>
      <w:r w:rsidR="00D50A16" w:rsidRPr="00CE0017">
        <w:rPr>
          <w:sz w:val="24"/>
        </w:rPr>
        <w:t>pp</w:t>
      </w:r>
      <w:r w:rsidR="00270717" w:rsidRPr="00CE0017">
        <w:rPr>
          <w:sz w:val="24"/>
        </w:rPr>
        <w:t>a</w:t>
      </w:r>
      <w:r w:rsidR="00D50A16" w:rsidRPr="00CE0017">
        <w:rPr>
          <w:sz w:val="24"/>
        </w:rPr>
        <w:t>l.)</w:t>
      </w:r>
      <w:r w:rsidR="00C32152" w:rsidRPr="00CE0017">
        <w:rPr>
          <w:sz w:val="24"/>
        </w:rPr>
        <w:t>:</w:t>
      </w:r>
    </w:p>
    <w:p w:rsidR="00EF0FF7" w:rsidRPr="00CE0017" w:rsidRDefault="00EF0FF7" w:rsidP="00C32152"/>
    <w:p w:rsidR="00EF0FF7" w:rsidRPr="00CE0017" w:rsidRDefault="001E1D02" w:rsidP="00D549E7">
      <w:pPr>
        <w:spacing w:line="240" w:lineRule="auto"/>
        <w:ind w:left="567" w:right="567"/>
        <w:rPr>
          <w:i/>
        </w:rPr>
      </w:pPr>
      <w:r w:rsidRPr="001E1D02">
        <w:rPr>
          <w:i/>
        </w:rPr>
        <w:t>(…)</w:t>
      </w:r>
    </w:p>
    <w:p w:rsidR="00EF0FF7" w:rsidRPr="00CE0017" w:rsidRDefault="00EF0FF7" w:rsidP="00D549E7">
      <w:pPr>
        <w:spacing w:line="240" w:lineRule="auto"/>
        <w:ind w:left="567" w:right="567" w:firstLine="567"/>
        <w:rPr>
          <w:i/>
        </w:rPr>
      </w:pPr>
    </w:p>
    <w:p w:rsidR="00EF0FF7" w:rsidRDefault="00EF0FF7" w:rsidP="00D549E7">
      <w:pPr>
        <w:spacing w:line="240" w:lineRule="auto"/>
        <w:ind w:left="567" w:right="567"/>
        <w:rPr>
          <w:i/>
        </w:rPr>
      </w:pPr>
      <w:r w:rsidRPr="00CE0017">
        <w:rPr>
          <w:b/>
          <w:i/>
        </w:rPr>
        <w:t xml:space="preserve">SEGUNDO: </w:t>
      </w:r>
      <w:r w:rsidR="001E1D02" w:rsidRPr="001E1D02">
        <w:rPr>
          <w:b/>
          <w:i/>
        </w:rPr>
        <w:t>REVOCAR</w:t>
      </w:r>
      <w:r w:rsidR="001E1D02">
        <w:rPr>
          <w:i/>
        </w:rPr>
        <w:t xml:space="preserve"> el auto admisorio emitido dentro del presente proceso y en su lugar </w:t>
      </w:r>
      <w:r w:rsidR="001E1D02">
        <w:rPr>
          <w:b/>
          <w:i/>
        </w:rPr>
        <w:t>RECHAZAR</w:t>
      </w:r>
      <w:r w:rsidR="001E1D02">
        <w:rPr>
          <w:i/>
        </w:rPr>
        <w:t xml:space="preserve"> la demanda por falta de jurisdicción y competencia para conocer la controversia contractual incoada por el IFC acorde con las previsiones del artículo 3 de la Ley 1563 de 2012 y el numeral 3º del artículo 169 del CPACA.</w:t>
      </w:r>
    </w:p>
    <w:p w:rsidR="001E1D02" w:rsidRDefault="001E1D02" w:rsidP="00D549E7">
      <w:pPr>
        <w:spacing w:line="240" w:lineRule="auto"/>
        <w:ind w:left="567" w:right="567"/>
        <w:rPr>
          <w:i/>
        </w:rPr>
      </w:pPr>
    </w:p>
    <w:p w:rsidR="001E1D02" w:rsidRDefault="001E1D02" w:rsidP="00D549E7">
      <w:pPr>
        <w:spacing w:line="240" w:lineRule="auto"/>
        <w:ind w:left="567" w:right="567"/>
        <w:rPr>
          <w:i/>
        </w:rPr>
      </w:pPr>
      <w:r>
        <w:rPr>
          <w:b/>
          <w:i/>
        </w:rPr>
        <w:t xml:space="preserve">TERCERO: ORDENAR </w:t>
      </w:r>
      <w:r>
        <w:rPr>
          <w:i/>
        </w:rPr>
        <w:t xml:space="preserve">que inmediatamente después de ejecutoriada la presente providencia, se devuelva el excedente de las sumas consignadas para gastos del proceso a la parte actora. </w:t>
      </w:r>
    </w:p>
    <w:p w:rsidR="001E1D02" w:rsidRDefault="001E1D02" w:rsidP="00D549E7">
      <w:pPr>
        <w:spacing w:line="240" w:lineRule="auto"/>
        <w:ind w:left="567" w:right="567"/>
        <w:rPr>
          <w:i/>
        </w:rPr>
      </w:pPr>
    </w:p>
    <w:p w:rsidR="001E1D02" w:rsidRPr="001E1D02" w:rsidRDefault="001E1D02" w:rsidP="00D549E7">
      <w:pPr>
        <w:spacing w:line="240" w:lineRule="auto"/>
        <w:ind w:left="567" w:right="567"/>
        <w:rPr>
          <w:i/>
        </w:rPr>
      </w:pPr>
      <w:r>
        <w:rPr>
          <w:b/>
          <w:i/>
        </w:rPr>
        <w:t xml:space="preserve">CUARTO: REMITIR </w:t>
      </w:r>
      <w:r>
        <w:rPr>
          <w:i/>
        </w:rPr>
        <w:t xml:space="preserve">la actuación surtida hasta el momento a la Cámara de Comercio de Casanare, para que le dé el trámite correspondiente, cuando se encuentre en firme la presente providencia. </w:t>
      </w:r>
    </w:p>
    <w:p w:rsidR="00ED6364" w:rsidRDefault="00ED6364" w:rsidP="00D549E7">
      <w:pPr>
        <w:spacing w:line="240" w:lineRule="auto"/>
        <w:ind w:left="567" w:right="567"/>
        <w:rPr>
          <w:i/>
        </w:rPr>
      </w:pPr>
    </w:p>
    <w:p w:rsidR="004960EC" w:rsidRPr="004960EC" w:rsidRDefault="004960EC" w:rsidP="00D549E7">
      <w:pPr>
        <w:spacing w:line="240" w:lineRule="auto"/>
        <w:ind w:left="567" w:right="567"/>
        <w:rPr>
          <w:i/>
        </w:rPr>
      </w:pPr>
      <w:r>
        <w:rPr>
          <w:b/>
          <w:i/>
        </w:rPr>
        <w:t xml:space="preserve">QUINTO: ABSTENERSE </w:t>
      </w:r>
      <w:r>
        <w:rPr>
          <w:i/>
        </w:rPr>
        <w:t xml:space="preserve">de pronunciarse de fondo sobre el argumento subsidiario expuesto en el recurso de reposición, relacionado con el juramento estimatorio y sobre las medidas cautelares solicitadas por el IFC, por las razones anotadas en las consideraciones. </w:t>
      </w:r>
    </w:p>
    <w:p w:rsidR="00ED6364" w:rsidRPr="00CE0017" w:rsidRDefault="00ED6364" w:rsidP="00D549E7">
      <w:pPr>
        <w:spacing w:line="240" w:lineRule="auto"/>
        <w:ind w:left="567" w:right="567"/>
        <w:rPr>
          <w:i/>
        </w:rPr>
      </w:pPr>
    </w:p>
    <w:p w:rsidR="003D0A73" w:rsidRDefault="00513211" w:rsidP="00C32152">
      <w:pPr>
        <w:pStyle w:val="Prrafodelista"/>
        <w:numPr>
          <w:ilvl w:val="0"/>
          <w:numId w:val="0"/>
        </w:numPr>
      </w:pPr>
      <w:r>
        <w:t>6</w:t>
      </w:r>
      <w:r w:rsidR="00700A17" w:rsidRPr="00CE0017">
        <w:t>.1.</w:t>
      </w:r>
      <w:r w:rsidR="00F2344D" w:rsidRPr="00CE0017">
        <w:t xml:space="preserve"> </w:t>
      </w:r>
      <w:r w:rsidR="00826FEB" w:rsidRPr="00CE0017">
        <w:t xml:space="preserve">Al respecto, </w:t>
      </w:r>
      <w:r w:rsidR="00AD442E" w:rsidRPr="00CE0017">
        <w:t xml:space="preserve">el </w:t>
      </w:r>
      <w:r w:rsidR="00AD442E" w:rsidRPr="00CE0017">
        <w:rPr>
          <w:i/>
        </w:rPr>
        <w:t xml:space="preserve">a quo </w:t>
      </w:r>
      <w:r w:rsidR="00C31C8A" w:rsidRPr="00CE0017">
        <w:t xml:space="preserve">señaló que </w:t>
      </w:r>
      <w:r w:rsidR="00964656">
        <w:t xml:space="preserve">con base en </w:t>
      </w:r>
      <w:r w:rsidR="007706AC">
        <w:t>los</w:t>
      </w:r>
      <w:r w:rsidR="00964656">
        <w:t xml:space="preserve"> artículo 3 de la Ley 1563 de 2012 y la providencia proferida por la Sección Tercera </w:t>
      </w:r>
      <w:r w:rsidR="000E0570">
        <w:t xml:space="preserve">de esta </w:t>
      </w:r>
      <w:r w:rsidR="007706AC">
        <w:t>Corporación</w:t>
      </w:r>
      <w:r w:rsidR="000E0570">
        <w:t xml:space="preserve"> en el expediente n.º 17859, por medio de la cual se unificó la jurisprudencia frente al pacto arbitral</w:t>
      </w:r>
      <w:r w:rsidR="00CC3512">
        <w:t>, en el caso de la referencia, si bien no se había llegado a la etapa de contestación de la demanda en la que se podía proponer como excepción la alegada falta de jurisdicci</w:t>
      </w:r>
      <w:r w:rsidR="00332B16">
        <w:t>ón, se había utilizado un mecanismo establecido en el artículo 242 del C</w:t>
      </w:r>
      <w:r w:rsidR="009F17CF">
        <w:t>.</w:t>
      </w:r>
      <w:r w:rsidR="00332B16">
        <w:t>P</w:t>
      </w:r>
      <w:r w:rsidR="009F17CF">
        <w:t>.</w:t>
      </w:r>
      <w:r w:rsidR="00332B16">
        <w:t>A</w:t>
      </w:r>
      <w:r w:rsidR="009F17CF">
        <w:t>.</w:t>
      </w:r>
      <w:r w:rsidR="00332B16">
        <w:t>C</w:t>
      </w:r>
      <w:r w:rsidR="009F17CF">
        <w:t>.</w:t>
      </w:r>
      <w:r w:rsidR="00332B16">
        <w:t>A</w:t>
      </w:r>
      <w:r w:rsidR="009F17CF">
        <w:t>.</w:t>
      </w:r>
      <w:r w:rsidR="00332B16">
        <w:t xml:space="preserve">, de modo que era preciso indicar que </w:t>
      </w:r>
      <w:r w:rsidR="00A30187">
        <w:t xml:space="preserve">estaba acreditada la existencia de la cláusula compromisoria contenida en la cláusula </w:t>
      </w:r>
      <w:r w:rsidR="009F17CF">
        <w:t>vigésima</w:t>
      </w:r>
      <w:r w:rsidR="00A30187">
        <w:t xml:space="preserve"> cuarta del contrato de cuentas en participación n.º 178 de 2006</w:t>
      </w:r>
      <w:r w:rsidR="00220CF3">
        <w:t xml:space="preserve">, conforme a la cual las partes </w:t>
      </w:r>
      <w:r w:rsidR="00220CF3">
        <w:rPr>
          <w:i/>
        </w:rPr>
        <w:t>“acordaron que cualquier diferencia contractual debe resolverse ante la Justicia Arbitral”</w:t>
      </w:r>
      <w:r w:rsidR="006C6509">
        <w:t xml:space="preserve">, por lo que no eran </w:t>
      </w:r>
      <w:r w:rsidR="00B16831">
        <w:t xml:space="preserve">de recibo los argumentos expuestos por la parte actora al oponerse al recurso de reposición, máxime si se tenía </w:t>
      </w:r>
      <w:r w:rsidR="00B16831">
        <w:lastRenderedPageBreak/>
        <w:t xml:space="preserve">en cuenta que el asunto ya había </w:t>
      </w:r>
      <w:r w:rsidR="009F17CF">
        <w:t xml:space="preserve">sido </w:t>
      </w:r>
      <w:r w:rsidR="00B16831">
        <w:t>sometido a Tribunal de Arbitramento</w:t>
      </w:r>
      <w:r w:rsidR="004F4C6C">
        <w:t xml:space="preserve"> que emitió laudo, el cual posteriormente fue anulado con ocasión del recurso extraordinario de revisión, expediente n.º 55477. </w:t>
      </w:r>
    </w:p>
    <w:p w:rsidR="00F574E7" w:rsidRDefault="00F574E7" w:rsidP="00C32152">
      <w:pPr>
        <w:pStyle w:val="Prrafodelista"/>
        <w:numPr>
          <w:ilvl w:val="0"/>
          <w:numId w:val="0"/>
        </w:numPr>
      </w:pPr>
    </w:p>
    <w:p w:rsidR="00F574E7" w:rsidRDefault="00513211" w:rsidP="00C32152">
      <w:pPr>
        <w:pStyle w:val="Prrafodelista"/>
        <w:numPr>
          <w:ilvl w:val="0"/>
          <w:numId w:val="0"/>
        </w:numPr>
      </w:pPr>
      <w:r>
        <w:t>6</w:t>
      </w:r>
      <w:r w:rsidR="00F574E7">
        <w:t xml:space="preserve">.2. </w:t>
      </w:r>
      <w:r w:rsidR="00CC3512">
        <w:t xml:space="preserve">Por lo tanto, adujo que el laudo fue anulado por cuestiones de forma, esto es, uno de los </w:t>
      </w:r>
      <w:r w:rsidR="00332B16">
        <w:t xml:space="preserve">árbitros estaba inhabilitado y no porque el pacto arbitral fuera nulo o no existiera, de donde se desprendía que </w:t>
      </w:r>
      <w:r w:rsidR="00A77375">
        <w:t>debía revocarse el auto admisorio para rechazar la demanda por falta de jurisdicción y competencia</w:t>
      </w:r>
      <w:r>
        <w:t xml:space="preserve">, disponer la devolución del excedente </w:t>
      </w:r>
      <w:r w:rsidR="00D258D6">
        <w:t xml:space="preserve">de </w:t>
      </w:r>
      <w:r>
        <w:t>la suma consignada por gastos del proceso</w:t>
      </w:r>
      <w:r w:rsidR="00A77375">
        <w:t xml:space="preserve"> y </w:t>
      </w:r>
      <w:r w:rsidR="00435B2C">
        <w:t xml:space="preserve">remitir la actuación a la </w:t>
      </w:r>
      <w:r>
        <w:t>Cámara</w:t>
      </w:r>
      <w:r w:rsidR="00435B2C">
        <w:t xml:space="preserve"> de Comercio de Casanare con fundamento en el artículo 168 de la Ley 1437 de 2011</w:t>
      </w:r>
      <w:r>
        <w:t>.</w:t>
      </w:r>
    </w:p>
    <w:p w:rsidR="00513211" w:rsidRDefault="00513211" w:rsidP="00C32152">
      <w:pPr>
        <w:pStyle w:val="Prrafodelista"/>
        <w:numPr>
          <w:ilvl w:val="0"/>
          <w:numId w:val="0"/>
        </w:numPr>
      </w:pPr>
    </w:p>
    <w:p w:rsidR="00513211" w:rsidRDefault="00513211" w:rsidP="00C32152">
      <w:pPr>
        <w:pStyle w:val="Prrafodelista"/>
        <w:numPr>
          <w:ilvl w:val="0"/>
          <w:numId w:val="0"/>
        </w:numPr>
      </w:pPr>
      <w:r>
        <w:t>6.3. Finalmente, se abstuvo de pronunciarse sobre el argumento subsidiario de la reposición y la solicitud de medidas cautelares presentadas por el I</w:t>
      </w:r>
      <w:r w:rsidR="00D258D6">
        <w:t>.</w:t>
      </w:r>
      <w:r>
        <w:t>F</w:t>
      </w:r>
      <w:r w:rsidR="00D258D6">
        <w:t>.</w:t>
      </w:r>
      <w:r>
        <w:t>C.</w:t>
      </w:r>
    </w:p>
    <w:p w:rsidR="003D0A73" w:rsidRDefault="003D0A73" w:rsidP="00C32152">
      <w:pPr>
        <w:pStyle w:val="Prrafodelista"/>
        <w:numPr>
          <w:ilvl w:val="0"/>
          <w:numId w:val="0"/>
        </w:numPr>
      </w:pPr>
    </w:p>
    <w:p w:rsidR="001047DC" w:rsidRPr="00CE0017" w:rsidRDefault="00BC4C06" w:rsidP="00E55FBE">
      <w:pPr>
        <w:pStyle w:val="Prrafodelista"/>
        <w:numPr>
          <w:ilvl w:val="0"/>
          <w:numId w:val="0"/>
        </w:numPr>
      </w:pPr>
      <w:r>
        <w:t>7</w:t>
      </w:r>
      <w:r w:rsidR="00F2344D" w:rsidRPr="00CE0017">
        <w:t xml:space="preserve">. </w:t>
      </w:r>
      <w:r w:rsidR="00BB38D8">
        <w:t xml:space="preserve">La demandada y la parte actora, a </w:t>
      </w:r>
      <w:r w:rsidR="00E10C82" w:rsidRPr="00CE0017">
        <w:t>través de memorial</w:t>
      </w:r>
      <w:r w:rsidR="00BB38D8">
        <w:t>es</w:t>
      </w:r>
      <w:r w:rsidR="00E10C82" w:rsidRPr="00CE0017">
        <w:t xml:space="preserve"> presentado</w:t>
      </w:r>
      <w:r w:rsidR="00BB38D8">
        <w:t>s</w:t>
      </w:r>
      <w:r w:rsidR="00E10C82" w:rsidRPr="00CE0017">
        <w:t xml:space="preserve"> el </w:t>
      </w:r>
      <w:r w:rsidR="00BB38D8">
        <w:rPr>
          <w:b/>
        </w:rPr>
        <w:t xml:space="preserve">14 y 15 de febrero de 2018 </w:t>
      </w:r>
      <w:r w:rsidR="00BB38D8">
        <w:t>respectivamente</w:t>
      </w:r>
      <w:r w:rsidR="00E10C82" w:rsidRPr="00CE0017">
        <w:t xml:space="preserve">, </w:t>
      </w:r>
      <w:r w:rsidR="00BB38D8">
        <w:t>interpusieron</w:t>
      </w:r>
      <w:r w:rsidR="002B3801" w:rsidRPr="00CE0017">
        <w:t xml:space="preserve"> </w:t>
      </w:r>
      <w:r w:rsidR="00E10C82" w:rsidRPr="00CE0017">
        <w:rPr>
          <w:b/>
        </w:rPr>
        <w:t>recurso de apelación</w:t>
      </w:r>
      <w:r w:rsidR="00E10C82" w:rsidRPr="00CE0017">
        <w:t xml:space="preserve"> contra </w:t>
      </w:r>
      <w:r w:rsidR="00CC47A2" w:rsidRPr="00CE0017">
        <w:t>dicha</w:t>
      </w:r>
      <w:r w:rsidR="002B3801" w:rsidRPr="00CE0017">
        <w:t xml:space="preserve"> decisión</w:t>
      </w:r>
      <w:r w:rsidR="00E10C82" w:rsidRPr="00CE0017">
        <w:t>, con el</w:t>
      </w:r>
      <w:r w:rsidR="00235D61" w:rsidRPr="00CE0017">
        <w:t xml:space="preserve"> fin de que </w:t>
      </w:r>
      <w:r w:rsidR="00AD442E" w:rsidRPr="00CE0017">
        <w:t>fuera</w:t>
      </w:r>
      <w:r w:rsidR="00235D61" w:rsidRPr="00CE0017">
        <w:t xml:space="preserve"> revocad</w:t>
      </w:r>
      <w:r w:rsidR="00CC47A2" w:rsidRPr="00CE0017">
        <w:t>a</w:t>
      </w:r>
      <w:r w:rsidR="00067202" w:rsidRPr="00CE0017">
        <w:t xml:space="preserve"> </w:t>
      </w:r>
      <w:r w:rsidR="009A4B78" w:rsidRPr="00CE0017">
        <w:rPr>
          <w:sz w:val="24"/>
        </w:rPr>
        <w:t xml:space="preserve">(f. </w:t>
      </w:r>
      <w:r w:rsidR="006428A8">
        <w:rPr>
          <w:sz w:val="24"/>
        </w:rPr>
        <w:t>324-325, 326-328</w:t>
      </w:r>
      <w:r w:rsidR="009A4B78" w:rsidRPr="00CE0017">
        <w:rPr>
          <w:sz w:val="24"/>
        </w:rPr>
        <w:t>, c.</w:t>
      </w:r>
      <w:r w:rsidR="00AD442E" w:rsidRPr="00CE0017">
        <w:rPr>
          <w:sz w:val="24"/>
        </w:rPr>
        <w:t xml:space="preserve"> </w:t>
      </w:r>
      <w:r w:rsidR="00D04D1E" w:rsidRPr="00CE0017">
        <w:rPr>
          <w:sz w:val="24"/>
        </w:rPr>
        <w:t>ppal.</w:t>
      </w:r>
      <w:r w:rsidR="009A4B78" w:rsidRPr="00CE0017">
        <w:rPr>
          <w:sz w:val="24"/>
        </w:rPr>
        <w:t>).</w:t>
      </w:r>
      <w:r>
        <w:rPr>
          <w:sz w:val="24"/>
        </w:rPr>
        <w:t xml:space="preserve"> </w:t>
      </w:r>
    </w:p>
    <w:p w:rsidR="001047DC" w:rsidRPr="00CE0017" w:rsidRDefault="001047DC" w:rsidP="001047DC"/>
    <w:p w:rsidR="006448DF" w:rsidRDefault="006428A8" w:rsidP="00E55FBE">
      <w:pPr>
        <w:pStyle w:val="Prrafodelista"/>
        <w:numPr>
          <w:ilvl w:val="0"/>
          <w:numId w:val="0"/>
        </w:numPr>
      </w:pPr>
      <w:r>
        <w:t>7</w:t>
      </w:r>
      <w:r w:rsidR="00700A17" w:rsidRPr="00CE0017">
        <w:t>.1.</w:t>
      </w:r>
      <w:r w:rsidR="00F2344D" w:rsidRPr="00CE0017">
        <w:t xml:space="preserve"> </w:t>
      </w:r>
      <w:r>
        <w:t>La demandada señaló que su inconformidad era solamente respecto del numeral 4 de la providencia, en el que se dispuso remitir la actuación a la Cámara de Comercio de Casanare</w:t>
      </w:r>
      <w:r w:rsidR="00486C4F">
        <w:t xml:space="preserve">, bajo el entendido de que la norma especial aplicable era el </w:t>
      </w:r>
      <w:r w:rsidR="00D258D6">
        <w:t>inciso</w:t>
      </w:r>
      <w:r w:rsidR="00486C4F">
        <w:t xml:space="preserve"> 7 del</w:t>
      </w:r>
      <w:r w:rsidR="000C5DF9">
        <w:t xml:space="preserve"> artículo 100 del</w:t>
      </w:r>
      <w:r w:rsidR="00486C4F">
        <w:t xml:space="preserve"> </w:t>
      </w:r>
      <w:r w:rsidR="00F550EA">
        <w:t>Código</w:t>
      </w:r>
      <w:r w:rsidR="00486C4F">
        <w:t xml:space="preserve"> </w:t>
      </w:r>
      <w:r w:rsidR="00F550EA">
        <w:t>General</w:t>
      </w:r>
      <w:r w:rsidR="00486C4F">
        <w:t xml:space="preserve"> del </w:t>
      </w:r>
      <w:r w:rsidR="00F550EA">
        <w:t xml:space="preserve">Proceso </w:t>
      </w:r>
      <w:r w:rsidR="00486C4F">
        <w:t xml:space="preserve">y no el 168 del C.P.A.C.A. como señaló el </w:t>
      </w:r>
      <w:r w:rsidR="006448DF">
        <w:rPr>
          <w:i/>
        </w:rPr>
        <w:t>a quo</w:t>
      </w:r>
      <w:r w:rsidR="006448DF">
        <w:t xml:space="preserve">, razón por la que solicitó que se revoque el referido numeral, se dé por terminado el proceso y se devuelvan la demanda y sus anexos a la parte actora. </w:t>
      </w:r>
    </w:p>
    <w:p w:rsidR="006448DF" w:rsidRDefault="006448DF" w:rsidP="00E55FBE">
      <w:pPr>
        <w:pStyle w:val="Prrafodelista"/>
        <w:numPr>
          <w:ilvl w:val="0"/>
          <w:numId w:val="0"/>
        </w:numPr>
      </w:pPr>
    </w:p>
    <w:p w:rsidR="006448DF" w:rsidRDefault="006448DF" w:rsidP="00E55FBE">
      <w:pPr>
        <w:pStyle w:val="Prrafodelista"/>
        <w:numPr>
          <w:ilvl w:val="0"/>
          <w:numId w:val="0"/>
        </w:numPr>
      </w:pPr>
      <w:r>
        <w:t xml:space="preserve">7.2. El Instituto Financiero del Casanare reiteró los argumentos expuestos en el traslado del recurso de </w:t>
      </w:r>
      <w:r w:rsidR="00672DAF">
        <w:t>reposición</w:t>
      </w:r>
      <w:r w:rsidR="00DD6511">
        <w:t xml:space="preserve"> </w:t>
      </w:r>
      <w:r w:rsidR="00DD6511" w:rsidRPr="00DD6511">
        <w:rPr>
          <w:sz w:val="24"/>
          <w:szCs w:val="24"/>
        </w:rPr>
        <w:t>(supra pár.5.)</w:t>
      </w:r>
      <w:r>
        <w:t>.</w:t>
      </w:r>
      <w:r w:rsidR="00672DAF">
        <w:t xml:space="preserve"> </w:t>
      </w:r>
    </w:p>
    <w:p w:rsidR="003C634D" w:rsidRPr="00CE0017" w:rsidRDefault="003C634D" w:rsidP="00B54A05">
      <w:pPr>
        <w:pStyle w:val="Prrafodelista"/>
        <w:numPr>
          <w:ilvl w:val="0"/>
          <w:numId w:val="0"/>
        </w:numPr>
        <w:spacing w:line="240" w:lineRule="auto"/>
      </w:pPr>
    </w:p>
    <w:p w:rsidR="00543000" w:rsidRPr="00CE0017" w:rsidRDefault="00543000" w:rsidP="00543000">
      <w:pPr>
        <w:tabs>
          <w:tab w:val="left" w:pos="0"/>
        </w:tabs>
        <w:jc w:val="center"/>
        <w:rPr>
          <w:b/>
          <w:bCs/>
          <w:sz w:val="26"/>
          <w:szCs w:val="26"/>
          <w:lang w:val="es-CO"/>
        </w:rPr>
      </w:pPr>
      <w:r w:rsidRPr="00CE0017">
        <w:rPr>
          <w:b/>
          <w:bCs/>
          <w:sz w:val="26"/>
          <w:szCs w:val="26"/>
          <w:lang w:val="es-CO"/>
        </w:rPr>
        <w:t>CONSIDERACIONES</w:t>
      </w:r>
    </w:p>
    <w:p w:rsidR="00FF1BA4" w:rsidRDefault="00FF1BA4" w:rsidP="00543000">
      <w:pPr>
        <w:widowControl w:val="0"/>
        <w:tabs>
          <w:tab w:val="num" w:pos="4410"/>
        </w:tabs>
        <w:suppressAutoHyphens w:val="0"/>
        <w:overflowPunct/>
        <w:autoSpaceDN w:val="0"/>
        <w:adjustRightInd w:val="0"/>
        <w:rPr>
          <w:b/>
          <w:bCs/>
          <w:sz w:val="26"/>
          <w:szCs w:val="26"/>
        </w:rPr>
      </w:pPr>
    </w:p>
    <w:p w:rsidR="00543000" w:rsidRPr="00CE0017" w:rsidRDefault="00543000" w:rsidP="00543000">
      <w:pPr>
        <w:widowControl w:val="0"/>
        <w:tabs>
          <w:tab w:val="num" w:pos="4410"/>
        </w:tabs>
        <w:suppressAutoHyphens w:val="0"/>
        <w:overflowPunct/>
        <w:autoSpaceDN w:val="0"/>
        <w:adjustRightInd w:val="0"/>
        <w:rPr>
          <w:b/>
          <w:bCs/>
          <w:sz w:val="26"/>
          <w:szCs w:val="26"/>
        </w:rPr>
      </w:pPr>
      <w:r w:rsidRPr="00CE0017">
        <w:rPr>
          <w:b/>
          <w:bCs/>
          <w:sz w:val="26"/>
          <w:szCs w:val="26"/>
        </w:rPr>
        <w:lastRenderedPageBreak/>
        <w:t>I. Competencia</w:t>
      </w:r>
    </w:p>
    <w:p w:rsidR="005461E7" w:rsidRPr="00CE0017" w:rsidRDefault="005461E7" w:rsidP="005461E7">
      <w:pPr>
        <w:pStyle w:val="Textoindependiente"/>
        <w:widowControl w:val="0"/>
        <w:tabs>
          <w:tab w:val="left" w:pos="0"/>
        </w:tabs>
        <w:rPr>
          <w:b/>
          <w:bCs/>
          <w:sz w:val="26"/>
          <w:szCs w:val="26"/>
        </w:rPr>
      </w:pPr>
    </w:p>
    <w:p w:rsidR="00543000" w:rsidRPr="00CE0017" w:rsidRDefault="00E1406C" w:rsidP="00B0577A">
      <w:pPr>
        <w:pStyle w:val="Textoindependiente"/>
        <w:widowControl w:val="0"/>
        <w:tabs>
          <w:tab w:val="left" w:pos="0"/>
        </w:tabs>
        <w:rPr>
          <w:rFonts w:cs="Arial"/>
          <w:sz w:val="26"/>
          <w:szCs w:val="26"/>
        </w:rPr>
      </w:pPr>
      <w:r>
        <w:rPr>
          <w:sz w:val="26"/>
          <w:szCs w:val="26"/>
        </w:rPr>
        <w:t>8</w:t>
      </w:r>
      <w:r w:rsidR="00700A17" w:rsidRPr="00CE0017">
        <w:rPr>
          <w:sz w:val="26"/>
          <w:szCs w:val="26"/>
        </w:rPr>
        <w:t xml:space="preserve">. </w:t>
      </w:r>
      <w:r w:rsidR="00543000" w:rsidRPr="00CE0017">
        <w:rPr>
          <w:sz w:val="26"/>
          <w:szCs w:val="26"/>
        </w:rPr>
        <w:t>Esta Corporación es competente par</w:t>
      </w:r>
      <w:r w:rsidR="00235D61" w:rsidRPr="00CE0017">
        <w:rPr>
          <w:sz w:val="26"/>
          <w:szCs w:val="26"/>
        </w:rPr>
        <w:t xml:space="preserve">a conocer del presente proceso </w:t>
      </w:r>
      <w:r w:rsidR="00543000" w:rsidRPr="00CE0017">
        <w:rPr>
          <w:sz w:val="26"/>
          <w:szCs w:val="26"/>
        </w:rPr>
        <w:t xml:space="preserve">comoquiera que supera la cuantía exigida por el </w:t>
      </w:r>
      <w:r w:rsidR="00543000" w:rsidRPr="00CE0017">
        <w:rPr>
          <w:rFonts w:cs="Arial"/>
          <w:sz w:val="26"/>
          <w:szCs w:val="26"/>
        </w:rPr>
        <w:t>artículo 152 del Código de Procedimiento Administrativo y de lo Contencioso Administrativo</w:t>
      </w:r>
      <w:r w:rsidR="00543000" w:rsidRPr="00CE0017">
        <w:rPr>
          <w:rStyle w:val="Refdenotaalpie"/>
          <w:rFonts w:cs="Arial"/>
          <w:sz w:val="26"/>
          <w:szCs w:val="26"/>
        </w:rPr>
        <w:footnoteReference w:id="1"/>
      </w:r>
      <w:r w:rsidR="00543000" w:rsidRPr="00CE0017">
        <w:rPr>
          <w:sz w:val="26"/>
          <w:szCs w:val="26"/>
        </w:rPr>
        <w:t>.</w:t>
      </w:r>
    </w:p>
    <w:p w:rsidR="00543000" w:rsidRDefault="00E1406C" w:rsidP="00B0577A">
      <w:pPr>
        <w:pStyle w:val="Textoindependiente"/>
        <w:widowControl w:val="0"/>
        <w:tabs>
          <w:tab w:val="left" w:pos="0"/>
        </w:tabs>
        <w:rPr>
          <w:sz w:val="26"/>
          <w:szCs w:val="26"/>
        </w:rPr>
      </w:pPr>
      <w:r>
        <w:rPr>
          <w:sz w:val="26"/>
          <w:szCs w:val="26"/>
        </w:rPr>
        <w:t>8</w:t>
      </w:r>
      <w:r w:rsidR="00700A17" w:rsidRPr="00CE0017">
        <w:rPr>
          <w:sz w:val="26"/>
          <w:szCs w:val="26"/>
        </w:rPr>
        <w:t xml:space="preserve">.1. </w:t>
      </w:r>
      <w:r w:rsidR="00543000" w:rsidRPr="00CE0017">
        <w:rPr>
          <w:sz w:val="26"/>
          <w:szCs w:val="26"/>
        </w:rPr>
        <w:t xml:space="preserve">De igual forma, se </w:t>
      </w:r>
      <w:r w:rsidR="00543000" w:rsidRPr="00106ECC">
        <w:rPr>
          <w:sz w:val="26"/>
          <w:szCs w:val="26"/>
        </w:rPr>
        <w:t xml:space="preserve">advierte que la Sala es competente para decidir el presente asunto de acuerdo con lo señalado por el artículo 125 del Código de Procedimiento Administrativo y de lo Contencioso Administrativo, por tratarse de un auto a través del cual el </w:t>
      </w:r>
      <w:r w:rsidR="0051385D" w:rsidRPr="00106ECC">
        <w:rPr>
          <w:sz w:val="26"/>
          <w:szCs w:val="26"/>
          <w:lang w:val="es-CO"/>
        </w:rPr>
        <w:t xml:space="preserve">Tribunal Administrativo de </w:t>
      </w:r>
      <w:r w:rsidR="00027546" w:rsidRPr="00106ECC">
        <w:rPr>
          <w:sz w:val="26"/>
          <w:szCs w:val="26"/>
          <w:lang w:val="es-CO"/>
        </w:rPr>
        <w:t>Casanare</w:t>
      </w:r>
      <w:r w:rsidR="00543000" w:rsidRPr="00106ECC">
        <w:rPr>
          <w:sz w:val="26"/>
          <w:szCs w:val="26"/>
        </w:rPr>
        <w:t xml:space="preserve"> rechazó la demanda, providencia que es apelable de conformidad con lo establecido en el numeral 1 del artículo 243 </w:t>
      </w:r>
      <w:r w:rsidR="00543000" w:rsidRPr="00106ECC">
        <w:rPr>
          <w:i/>
          <w:sz w:val="26"/>
          <w:szCs w:val="26"/>
        </w:rPr>
        <w:t>ibídem</w:t>
      </w:r>
      <w:r w:rsidR="00543000" w:rsidRPr="00106ECC">
        <w:rPr>
          <w:sz w:val="26"/>
          <w:szCs w:val="26"/>
        </w:rPr>
        <w:t>.</w:t>
      </w:r>
    </w:p>
    <w:p w:rsidR="00830BDD" w:rsidRDefault="00830BDD" w:rsidP="00B0577A">
      <w:pPr>
        <w:pStyle w:val="Textoindependiente"/>
        <w:widowControl w:val="0"/>
        <w:tabs>
          <w:tab w:val="left" w:pos="0"/>
        </w:tabs>
        <w:rPr>
          <w:sz w:val="26"/>
          <w:szCs w:val="26"/>
        </w:rPr>
      </w:pPr>
    </w:p>
    <w:p w:rsidR="00543000" w:rsidRPr="00CE0017" w:rsidRDefault="00543000" w:rsidP="00543000">
      <w:pPr>
        <w:widowControl w:val="0"/>
        <w:suppressAutoHyphens w:val="0"/>
        <w:overflowPunct/>
        <w:autoSpaceDN w:val="0"/>
        <w:adjustRightInd w:val="0"/>
        <w:rPr>
          <w:rFonts w:cs="Arial"/>
          <w:b/>
          <w:bCs/>
          <w:sz w:val="26"/>
          <w:szCs w:val="26"/>
        </w:rPr>
      </w:pPr>
      <w:r w:rsidRPr="00CE0017">
        <w:rPr>
          <w:b/>
          <w:bCs/>
          <w:sz w:val="26"/>
          <w:szCs w:val="26"/>
        </w:rPr>
        <w:t>II.    Problema jurídico</w:t>
      </w:r>
    </w:p>
    <w:p w:rsidR="00ED6364" w:rsidRDefault="00ED6364" w:rsidP="00021E47">
      <w:pPr>
        <w:pStyle w:val="Prrafodelista"/>
        <w:numPr>
          <w:ilvl w:val="0"/>
          <w:numId w:val="0"/>
        </w:numPr>
        <w:tabs>
          <w:tab w:val="left" w:pos="0"/>
        </w:tabs>
        <w:autoSpaceDN w:val="0"/>
        <w:rPr>
          <w:b/>
          <w:bCs/>
          <w:lang w:val="es-ES_tradnl"/>
        </w:rPr>
      </w:pPr>
    </w:p>
    <w:p w:rsidR="005B47C8" w:rsidRDefault="006B338C" w:rsidP="0051385D">
      <w:pPr>
        <w:pStyle w:val="Prrafodelista"/>
        <w:numPr>
          <w:ilvl w:val="0"/>
          <w:numId w:val="0"/>
        </w:numPr>
        <w:tabs>
          <w:tab w:val="left" w:pos="0"/>
        </w:tabs>
        <w:autoSpaceDN w:val="0"/>
      </w:pPr>
      <w:r>
        <w:t>9</w:t>
      </w:r>
      <w:r w:rsidR="00700A17" w:rsidRPr="00CE0017">
        <w:t xml:space="preserve">. </w:t>
      </w:r>
      <w:r w:rsidR="00543000" w:rsidRPr="00CE0017">
        <w:t xml:space="preserve">Corresponde a la Sala definir si </w:t>
      </w:r>
      <w:r w:rsidR="00D21317" w:rsidRPr="00CE0017">
        <w:t xml:space="preserve">en el caso bajo examen </w:t>
      </w:r>
      <w:r w:rsidR="004C5CC8">
        <w:t xml:space="preserve">existe una falta de jurisdicción </w:t>
      </w:r>
      <w:r w:rsidR="005B47C8">
        <w:t xml:space="preserve">y competencia </w:t>
      </w:r>
      <w:r w:rsidR="004C5CC8">
        <w:t>para conocer de la</w:t>
      </w:r>
      <w:r w:rsidR="00DA5259">
        <w:t xml:space="preserve"> presente</w:t>
      </w:r>
      <w:r w:rsidR="004C5CC8">
        <w:t xml:space="preserve"> controversia</w:t>
      </w:r>
      <w:r w:rsidR="00DA5259">
        <w:t xml:space="preserve">, </w:t>
      </w:r>
      <w:r w:rsidR="004C5CC8">
        <w:t xml:space="preserve">en virtud de la </w:t>
      </w:r>
      <w:r w:rsidR="00FC0CBC">
        <w:t xml:space="preserve">cláusula compromisoria contenida </w:t>
      </w:r>
      <w:r w:rsidR="000E3875">
        <w:t xml:space="preserve">en la </w:t>
      </w:r>
      <w:r w:rsidR="004C5CC8">
        <w:t xml:space="preserve">cláusula </w:t>
      </w:r>
      <w:r w:rsidR="005B47C8">
        <w:t>vigésima</w:t>
      </w:r>
      <w:r w:rsidR="004C5CC8">
        <w:t xml:space="preserve"> cuarta del contrato de cuentas en participación </w:t>
      </w:r>
      <w:r w:rsidR="00FC0CBC">
        <w:t>n° 0178 del 22 de septiembre de 2006</w:t>
      </w:r>
      <w:r w:rsidR="004C5CC8">
        <w:t xml:space="preserve">, suscrito entre </w:t>
      </w:r>
      <w:r w:rsidR="00FC0CBC">
        <w:t xml:space="preserve">el Instituto Financiero de Casanare (I.F.C.) </w:t>
      </w:r>
      <w:r w:rsidR="004C5CC8">
        <w:t xml:space="preserve">y </w:t>
      </w:r>
      <w:r w:rsidR="00FC0CBC">
        <w:t>la sociedad Matepotrancas Ltda. y Daniel Fernando Reyes Reyes</w:t>
      </w:r>
      <w:r w:rsidR="005B47C8">
        <w:t xml:space="preserve">.  </w:t>
      </w:r>
    </w:p>
    <w:p w:rsidR="000E3875" w:rsidRDefault="000E3875" w:rsidP="00543000">
      <w:pPr>
        <w:widowControl w:val="0"/>
        <w:tabs>
          <w:tab w:val="left" w:pos="1620"/>
          <w:tab w:val="num" w:pos="4410"/>
        </w:tabs>
        <w:suppressAutoHyphens w:val="0"/>
        <w:overflowPunct/>
        <w:autoSpaceDN w:val="0"/>
        <w:adjustRightInd w:val="0"/>
        <w:rPr>
          <w:b/>
          <w:bCs/>
          <w:sz w:val="26"/>
          <w:szCs w:val="26"/>
        </w:rPr>
      </w:pPr>
    </w:p>
    <w:p w:rsidR="00661300" w:rsidRDefault="00661300" w:rsidP="00543000">
      <w:pPr>
        <w:widowControl w:val="0"/>
        <w:tabs>
          <w:tab w:val="left" w:pos="1620"/>
          <w:tab w:val="num" w:pos="4410"/>
        </w:tabs>
        <w:suppressAutoHyphens w:val="0"/>
        <w:overflowPunct/>
        <w:autoSpaceDN w:val="0"/>
        <w:adjustRightInd w:val="0"/>
        <w:rPr>
          <w:bCs/>
          <w:i/>
          <w:sz w:val="26"/>
          <w:szCs w:val="26"/>
        </w:rPr>
      </w:pPr>
      <w:r>
        <w:rPr>
          <w:bCs/>
          <w:sz w:val="26"/>
          <w:szCs w:val="26"/>
        </w:rPr>
        <w:t xml:space="preserve">9.1. Una vez resuelto lo anterior, </w:t>
      </w:r>
      <w:r w:rsidR="00F84CD5">
        <w:rPr>
          <w:bCs/>
          <w:sz w:val="26"/>
          <w:szCs w:val="26"/>
        </w:rPr>
        <w:t xml:space="preserve">en caso de verificar que sí se configuró una falta de jurisdicción y competencia, deberá definirse si es procedente disponer su remisión al Centro de Conciliación y Arbitraje de </w:t>
      </w:r>
      <w:r w:rsidR="00F5618E">
        <w:rPr>
          <w:bCs/>
          <w:sz w:val="26"/>
          <w:szCs w:val="26"/>
        </w:rPr>
        <w:t xml:space="preserve">Casanare, </w:t>
      </w:r>
      <w:r w:rsidR="00F84CD5">
        <w:rPr>
          <w:bCs/>
          <w:sz w:val="26"/>
          <w:szCs w:val="26"/>
        </w:rPr>
        <w:t xml:space="preserve">tal como lo dispuso </w:t>
      </w:r>
      <w:r>
        <w:rPr>
          <w:bCs/>
          <w:sz w:val="26"/>
          <w:szCs w:val="26"/>
        </w:rPr>
        <w:t xml:space="preserve">el </w:t>
      </w:r>
      <w:r w:rsidR="00F84CD5">
        <w:rPr>
          <w:bCs/>
          <w:i/>
          <w:sz w:val="26"/>
          <w:szCs w:val="26"/>
        </w:rPr>
        <w:t>a quo.</w:t>
      </w:r>
    </w:p>
    <w:p w:rsidR="00830BDD" w:rsidRDefault="00830BDD" w:rsidP="00543000">
      <w:pPr>
        <w:widowControl w:val="0"/>
        <w:tabs>
          <w:tab w:val="left" w:pos="1620"/>
          <w:tab w:val="num" w:pos="4410"/>
        </w:tabs>
        <w:suppressAutoHyphens w:val="0"/>
        <w:overflowPunct/>
        <w:autoSpaceDN w:val="0"/>
        <w:adjustRightInd w:val="0"/>
        <w:rPr>
          <w:bCs/>
          <w:i/>
          <w:sz w:val="26"/>
          <w:szCs w:val="26"/>
        </w:rPr>
      </w:pPr>
    </w:p>
    <w:p w:rsidR="00543000" w:rsidRPr="00CE0017" w:rsidRDefault="00543000" w:rsidP="00543000">
      <w:pPr>
        <w:widowControl w:val="0"/>
        <w:tabs>
          <w:tab w:val="left" w:pos="1620"/>
          <w:tab w:val="num" w:pos="4410"/>
        </w:tabs>
        <w:suppressAutoHyphens w:val="0"/>
        <w:overflowPunct/>
        <w:autoSpaceDN w:val="0"/>
        <w:adjustRightInd w:val="0"/>
        <w:rPr>
          <w:b/>
          <w:bCs/>
          <w:sz w:val="26"/>
          <w:szCs w:val="26"/>
        </w:rPr>
      </w:pPr>
      <w:r w:rsidRPr="00CE0017">
        <w:rPr>
          <w:b/>
          <w:bCs/>
          <w:sz w:val="26"/>
          <w:szCs w:val="26"/>
        </w:rPr>
        <w:t>III.    Análisis de la Sala</w:t>
      </w:r>
    </w:p>
    <w:p w:rsidR="003C634D" w:rsidRDefault="003C634D" w:rsidP="00F5618E">
      <w:pPr>
        <w:tabs>
          <w:tab w:val="left" w:pos="426"/>
        </w:tabs>
        <w:rPr>
          <w:b/>
          <w:bCs/>
          <w:sz w:val="26"/>
          <w:szCs w:val="26"/>
          <w:lang w:val="es-CO"/>
        </w:rPr>
      </w:pPr>
    </w:p>
    <w:p w:rsidR="003932A4" w:rsidRPr="003932A4" w:rsidRDefault="00F503D5" w:rsidP="00F5618E">
      <w:pPr>
        <w:tabs>
          <w:tab w:val="left" w:pos="426"/>
        </w:tabs>
        <w:rPr>
          <w:rFonts w:cs="Arial"/>
          <w:sz w:val="26"/>
          <w:szCs w:val="26"/>
        </w:rPr>
      </w:pPr>
      <w:r>
        <w:rPr>
          <w:bCs/>
          <w:sz w:val="26"/>
          <w:szCs w:val="26"/>
          <w:lang w:val="es-CO"/>
        </w:rPr>
        <w:lastRenderedPageBreak/>
        <w:t xml:space="preserve">10. </w:t>
      </w:r>
      <w:r w:rsidR="00F5618E">
        <w:rPr>
          <w:bCs/>
          <w:sz w:val="26"/>
          <w:szCs w:val="26"/>
          <w:lang w:val="es-CO"/>
        </w:rPr>
        <w:t xml:space="preserve">La Sala considera pertinente indicar que </w:t>
      </w:r>
      <w:r w:rsidR="00510F29">
        <w:rPr>
          <w:bCs/>
          <w:sz w:val="26"/>
          <w:szCs w:val="26"/>
          <w:lang w:val="es-CO"/>
        </w:rPr>
        <w:t>de</w:t>
      </w:r>
      <w:r w:rsidR="003932A4" w:rsidRPr="003932A4">
        <w:rPr>
          <w:rFonts w:cs="Arial"/>
          <w:sz w:val="26"/>
          <w:szCs w:val="26"/>
        </w:rPr>
        <w:t xml:space="preserve"> conformidad con la Ley 1563 de 2012, por medio de la cual se expide el Estatuto de Arbitraje Nacional e Internacional, el pacto arbitral es “un negocio jurídico por virtud del cual l</w:t>
      </w:r>
      <w:r w:rsidR="003932A4" w:rsidRPr="003932A4">
        <w:rPr>
          <w:rFonts w:cs="Arial"/>
          <w:sz w:val="26"/>
          <w:szCs w:val="26"/>
          <w:u w:val="single"/>
        </w:rPr>
        <w:t>as partes someten o se obligan a someter a arbitraje controversias que hayan surgido o puedan surgir entre ellas. El pacto arbitral implica la renuncia de las partes a hacer valer sus pretensiones ante los jueces. El pacto arbitral puede consistir en un compromiso o en una cláusula compromisoria”</w:t>
      </w:r>
      <w:r w:rsidR="003932A4" w:rsidRPr="003932A4">
        <w:rPr>
          <w:rStyle w:val="Refdenotaalpie"/>
          <w:rFonts w:cs="Arial"/>
          <w:sz w:val="26"/>
          <w:szCs w:val="26"/>
          <w:u w:val="single"/>
        </w:rPr>
        <w:footnoteReference w:id="2"/>
      </w:r>
      <w:r w:rsidR="003932A4" w:rsidRPr="003932A4">
        <w:rPr>
          <w:rFonts w:cs="Arial"/>
          <w:sz w:val="26"/>
          <w:szCs w:val="26"/>
        </w:rPr>
        <w:t xml:space="preserve"> – subrayado fuera del texto –. </w:t>
      </w:r>
    </w:p>
    <w:p w:rsidR="003932A4" w:rsidRPr="003932A4" w:rsidRDefault="003932A4" w:rsidP="003932A4">
      <w:pPr>
        <w:ind w:firstLine="425"/>
        <w:rPr>
          <w:rFonts w:cs="Arial"/>
          <w:sz w:val="26"/>
          <w:szCs w:val="26"/>
        </w:rPr>
      </w:pPr>
    </w:p>
    <w:p w:rsidR="003932A4" w:rsidRPr="003932A4" w:rsidRDefault="00F503D5" w:rsidP="003932A4">
      <w:pPr>
        <w:rPr>
          <w:rFonts w:cs="Arial"/>
          <w:sz w:val="26"/>
          <w:szCs w:val="26"/>
        </w:rPr>
      </w:pPr>
      <w:r>
        <w:rPr>
          <w:rFonts w:cs="Arial"/>
          <w:sz w:val="26"/>
          <w:szCs w:val="26"/>
        </w:rPr>
        <w:t xml:space="preserve">10.1. </w:t>
      </w:r>
      <w:r w:rsidR="003932A4" w:rsidRPr="003932A4">
        <w:rPr>
          <w:rFonts w:cs="Arial"/>
          <w:sz w:val="26"/>
          <w:szCs w:val="26"/>
        </w:rPr>
        <w:t xml:space="preserve">Adicionalmente, el artículo 4º siguiente dispone que </w:t>
      </w:r>
      <w:r w:rsidR="003932A4" w:rsidRPr="003932A4">
        <w:rPr>
          <w:rFonts w:cs="Arial"/>
          <w:i/>
          <w:sz w:val="26"/>
          <w:szCs w:val="26"/>
        </w:rPr>
        <w:t xml:space="preserve">“[l]a cláusula compromisoria, </w:t>
      </w:r>
      <w:r w:rsidR="003932A4" w:rsidRPr="003932A4">
        <w:rPr>
          <w:rFonts w:cs="Arial"/>
          <w:i/>
          <w:sz w:val="26"/>
          <w:szCs w:val="26"/>
          <w:u w:val="single"/>
        </w:rPr>
        <w:t>podrá formar parte de un contrato o constar en documento separado inequívocamente referido a él</w:t>
      </w:r>
      <w:r w:rsidR="003932A4" w:rsidRPr="003932A4">
        <w:rPr>
          <w:rFonts w:cs="Arial"/>
          <w:i/>
          <w:sz w:val="26"/>
          <w:szCs w:val="26"/>
        </w:rPr>
        <w:t xml:space="preserve">. La cláusula compromisoria que se pacte en documento separado del contrato, para producir efectos jurídicos </w:t>
      </w:r>
      <w:r w:rsidR="003932A4" w:rsidRPr="003932A4">
        <w:rPr>
          <w:rFonts w:cs="Arial"/>
          <w:i/>
          <w:sz w:val="26"/>
          <w:szCs w:val="26"/>
          <w:u w:val="single"/>
        </w:rPr>
        <w:t>deberá expresar el nombre de las partes e indicar en forma precisa el contrato a que se refiere</w:t>
      </w:r>
      <w:r w:rsidR="003932A4" w:rsidRPr="003932A4">
        <w:rPr>
          <w:rFonts w:cs="Arial"/>
          <w:i/>
          <w:sz w:val="26"/>
          <w:szCs w:val="26"/>
        </w:rPr>
        <w:t>”.</w:t>
      </w:r>
      <w:r w:rsidR="003932A4" w:rsidRPr="003932A4">
        <w:rPr>
          <w:rFonts w:cs="Arial"/>
          <w:sz w:val="26"/>
          <w:szCs w:val="26"/>
        </w:rPr>
        <w:t xml:space="preserve"> </w:t>
      </w:r>
    </w:p>
    <w:p w:rsidR="003932A4" w:rsidRPr="003932A4" w:rsidRDefault="003932A4" w:rsidP="003932A4">
      <w:pPr>
        <w:ind w:firstLine="425"/>
        <w:rPr>
          <w:rFonts w:cs="Arial"/>
          <w:sz w:val="26"/>
          <w:szCs w:val="26"/>
          <w:u w:val="single"/>
        </w:rPr>
      </w:pPr>
    </w:p>
    <w:p w:rsidR="003932A4" w:rsidRPr="003932A4" w:rsidRDefault="00F503D5" w:rsidP="003932A4">
      <w:pPr>
        <w:rPr>
          <w:rFonts w:cs="Arial"/>
          <w:sz w:val="26"/>
          <w:szCs w:val="26"/>
        </w:rPr>
      </w:pPr>
      <w:r>
        <w:rPr>
          <w:rFonts w:cs="Arial"/>
          <w:sz w:val="26"/>
          <w:szCs w:val="26"/>
        </w:rPr>
        <w:t xml:space="preserve">10.2. </w:t>
      </w:r>
      <w:r w:rsidR="003932A4" w:rsidRPr="003932A4">
        <w:rPr>
          <w:rFonts w:cs="Arial"/>
          <w:sz w:val="26"/>
          <w:szCs w:val="26"/>
        </w:rPr>
        <w:t xml:space="preserve">Así mismo, el artículo 5º del estatuto mencionado, se refiere a la autonomía de la cláusula compromisoria, esto es, deja en claro que los vicios del contrato no la afectan; que el tribunal de arbitramento define la controversia surgida del contrato y que, cedido el contrato, la cláusula sigue igual suerte, todo ello acorde con el principio general según el cual los derechos personales no trascienden a terceros, salvo que estos lo convengan o que el ordenamiento así lo prevea. </w:t>
      </w:r>
    </w:p>
    <w:p w:rsidR="003932A4" w:rsidRPr="003932A4" w:rsidRDefault="003932A4" w:rsidP="003932A4">
      <w:pPr>
        <w:ind w:firstLine="425"/>
        <w:rPr>
          <w:rFonts w:cs="Arial"/>
          <w:sz w:val="26"/>
          <w:szCs w:val="26"/>
        </w:rPr>
      </w:pPr>
    </w:p>
    <w:p w:rsidR="003932A4" w:rsidRPr="003932A4" w:rsidRDefault="00F503D5" w:rsidP="002E2928">
      <w:pPr>
        <w:rPr>
          <w:rFonts w:eastAsia="Calibri"/>
          <w:sz w:val="26"/>
          <w:szCs w:val="26"/>
          <w:lang w:val="es-CO" w:eastAsia="en-US"/>
        </w:rPr>
      </w:pPr>
      <w:r>
        <w:rPr>
          <w:rFonts w:cs="Arial"/>
          <w:sz w:val="26"/>
          <w:szCs w:val="26"/>
        </w:rPr>
        <w:t xml:space="preserve">11. </w:t>
      </w:r>
      <w:r w:rsidR="002E2928">
        <w:rPr>
          <w:rFonts w:cs="Arial"/>
          <w:sz w:val="26"/>
          <w:szCs w:val="26"/>
        </w:rPr>
        <w:t xml:space="preserve">De otra parte, se tiene que </w:t>
      </w:r>
      <w:r w:rsidR="003932A4" w:rsidRPr="003932A4">
        <w:rPr>
          <w:rFonts w:eastAsia="Calibri"/>
          <w:sz w:val="26"/>
          <w:szCs w:val="26"/>
          <w:lang w:val="es-CO" w:eastAsia="en-US"/>
        </w:rPr>
        <w:t>el artículo 104 del Código de Procedimiento Administrativo y de lo Contencioso Administrativo, la jurisdicción contencioso administrativa fue instituida para conocer, entre otros asuntos, de las controversias y litigios de origen contractual en los que sean parte las entidades públicas o los particulares que ejercen funciones administrativas, en razón de las mismas.</w:t>
      </w:r>
    </w:p>
    <w:p w:rsidR="00830BDD" w:rsidRDefault="00830BDD" w:rsidP="003932A4">
      <w:pPr>
        <w:pStyle w:val="BodyText21"/>
        <w:spacing w:line="360" w:lineRule="auto"/>
        <w:ind w:firstLine="425"/>
        <w:rPr>
          <w:rFonts w:eastAsia="Calibri"/>
          <w:sz w:val="26"/>
          <w:szCs w:val="26"/>
          <w:lang w:val="es-CO" w:eastAsia="en-US"/>
        </w:rPr>
      </w:pPr>
    </w:p>
    <w:p w:rsidR="000E3875" w:rsidRPr="002E2928" w:rsidRDefault="002E2928" w:rsidP="00543000">
      <w:pPr>
        <w:tabs>
          <w:tab w:val="left" w:pos="426"/>
        </w:tabs>
        <w:jc w:val="left"/>
        <w:rPr>
          <w:b/>
          <w:bCs/>
          <w:sz w:val="26"/>
          <w:szCs w:val="26"/>
          <w:lang w:val="es-CO"/>
        </w:rPr>
      </w:pPr>
      <w:r w:rsidRPr="002E2928">
        <w:rPr>
          <w:b/>
          <w:bCs/>
          <w:sz w:val="26"/>
          <w:szCs w:val="26"/>
          <w:lang w:val="es-CO"/>
        </w:rPr>
        <w:t>Caso concreto</w:t>
      </w:r>
    </w:p>
    <w:p w:rsidR="002E2928" w:rsidRDefault="002E2928" w:rsidP="00543000">
      <w:pPr>
        <w:tabs>
          <w:tab w:val="left" w:pos="426"/>
        </w:tabs>
        <w:jc w:val="left"/>
        <w:rPr>
          <w:bCs/>
          <w:sz w:val="26"/>
          <w:szCs w:val="26"/>
          <w:lang w:val="es-CO"/>
        </w:rPr>
      </w:pPr>
    </w:p>
    <w:p w:rsidR="00F503D5" w:rsidRPr="00367A7B" w:rsidRDefault="00F503D5" w:rsidP="00367A7B">
      <w:pPr>
        <w:tabs>
          <w:tab w:val="left" w:pos="426"/>
        </w:tabs>
        <w:rPr>
          <w:sz w:val="26"/>
          <w:szCs w:val="26"/>
        </w:rPr>
      </w:pPr>
      <w:r w:rsidRPr="00367A7B">
        <w:rPr>
          <w:bCs/>
          <w:sz w:val="26"/>
          <w:szCs w:val="26"/>
          <w:lang w:val="es-CO"/>
        </w:rPr>
        <w:t xml:space="preserve">12. </w:t>
      </w:r>
      <w:r w:rsidR="00A21C8F" w:rsidRPr="00367A7B">
        <w:rPr>
          <w:bCs/>
          <w:sz w:val="26"/>
          <w:szCs w:val="26"/>
          <w:lang w:val="es-CO"/>
        </w:rPr>
        <w:t>De conformidad con lo anterior,</w:t>
      </w:r>
      <w:r w:rsidR="00367A7B" w:rsidRPr="00367A7B">
        <w:rPr>
          <w:bCs/>
          <w:sz w:val="26"/>
          <w:szCs w:val="26"/>
          <w:lang w:val="es-CO"/>
        </w:rPr>
        <w:t xml:space="preserve"> se advierte que el </w:t>
      </w:r>
      <w:r w:rsidR="00367A7B" w:rsidRPr="00367A7B">
        <w:rPr>
          <w:sz w:val="26"/>
          <w:szCs w:val="26"/>
        </w:rPr>
        <w:t xml:space="preserve">Instituto Financiero de Casanare (I.F.C.) y la sociedad Matepotrancas Ltda. y Daniel Fernando Reyes Reyes, pactaron en el contrato de cuentas en participación n° 0178 del 22 de septiembre de 2006, entre otras cosas, lo siguiente </w:t>
      </w:r>
      <w:r w:rsidR="00367A7B" w:rsidRPr="00367A7B">
        <w:rPr>
          <w:szCs w:val="24"/>
        </w:rPr>
        <w:t>(</w:t>
      </w:r>
      <w:r w:rsidR="00367A7B" w:rsidRPr="00367A7B">
        <w:rPr>
          <w:bCs/>
          <w:szCs w:val="24"/>
          <w:lang w:val="es-CO"/>
        </w:rPr>
        <w:t>f. 43-48 c.3)</w:t>
      </w:r>
      <w:r w:rsidR="00367A7B" w:rsidRPr="00367A7B">
        <w:rPr>
          <w:sz w:val="26"/>
          <w:szCs w:val="26"/>
        </w:rPr>
        <w:t xml:space="preserve">: </w:t>
      </w:r>
    </w:p>
    <w:p w:rsidR="00D438D2" w:rsidRDefault="00D438D2" w:rsidP="00543000">
      <w:pPr>
        <w:tabs>
          <w:tab w:val="left" w:pos="426"/>
        </w:tabs>
        <w:jc w:val="left"/>
        <w:rPr>
          <w:b/>
          <w:bCs/>
          <w:sz w:val="26"/>
          <w:szCs w:val="26"/>
          <w:lang w:val="es-CO"/>
        </w:rPr>
      </w:pPr>
    </w:p>
    <w:p w:rsidR="003932A4" w:rsidRPr="003919DF" w:rsidRDefault="00812BF2" w:rsidP="00730044">
      <w:pPr>
        <w:tabs>
          <w:tab w:val="left" w:pos="426"/>
        </w:tabs>
        <w:spacing w:line="240" w:lineRule="auto"/>
        <w:ind w:left="567" w:right="567"/>
        <w:rPr>
          <w:bCs/>
          <w:szCs w:val="24"/>
          <w:lang w:val="es-CO"/>
        </w:rPr>
      </w:pPr>
      <w:r w:rsidRPr="00730044">
        <w:rPr>
          <w:b/>
          <w:bCs/>
          <w:i/>
          <w:szCs w:val="24"/>
          <w:lang w:val="es-CO"/>
        </w:rPr>
        <w:t xml:space="preserve">VIGÉSIMA CUARTA. CLÁUSULA COMPROMISORIA. </w:t>
      </w:r>
      <w:r w:rsidRPr="00730044">
        <w:rPr>
          <w:bCs/>
          <w:i/>
          <w:szCs w:val="24"/>
          <w:lang w:val="es-CO"/>
        </w:rPr>
        <w:t xml:space="preserve">Las partes convienen </w:t>
      </w:r>
      <w:r w:rsidR="00767103" w:rsidRPr="00730044">
        <w:rPr>
          <w:bCs/>
          <w:i/>
          <w:szCs w:val="24"/>
          <w:lang w:val="es-CO"/>
        </w:rPr>
        <w:t xml:space="preserve">que en el evento en surja alguna </w:t>
      </w:r>
      <w:r w:rsidR="00A24C40" w:rsidRPr="00730044">
        <w:rPr>
          <w:bCs/>
          <w:i/>
          <w:szCs w:val="24"/>
          <w:lang w:val="es-CO"/>
        </w:rPr>
        <w:t>diferencia</w:t>
      </w:r>
      <w:r w:rsidR="00767103" w:rsidRPr="00730044">
        <w:rPr>
          <w:bCs/>
          <w:i/>
          <w:szCs w:val="24"/>
          <w:lang w:val="es-CO"/>
        </w:rPr>
        <w:t xml:space="preserve"> de las no contempladas en el presente contrato, se deben solucionar conforme a lo pactado; </w:t>
      </w:r>
      <w:r w:rsidR="00767103" w:rsidRPr="003919DF">
        <w:rPr>
          <w:bCs/>
          <w:i/>
          <w:szCs w:val="24"/>
          <w:u w:val="single"/>
          <w:lang w:val="es-CO"/>
        </w:rPr>
        <w:t>y por razón o con ocasión de este este contrato, que no pueden ser arregladas de manera directa entre las partes, serán resueltas en un tribunal de arbitramento</w:t>
      </w:r>
      <w:r w:rsidR="00767103" w:rsidRPr="00730044">
        <w:rPr>
          <w:bCs/>
          <w:i/>
          <w:szCs w:val="24"/>
          <w:lang w:val="es-CO"/>
        </w:rPr>
        <w:t xml:space="preserve">, el cual estará conformado por tres árbitros designados por la </w:t>
      </w:r>
      <w:r w:rsidR="00A24C40" w:rsidRPr="00730044">
        <w:rPr>
          <w:bCs/>
          <w:i/>
          <w:szCs w:val="24"/>
          <w:lang w:val="es-CO"/>
        </w:rPr>
        <w:t>Cámara</w:t>
      </w:r>
      <w:r w:rsidR="00767103" w:rsidRPr="00730044">
        <w:rPr>
          <w:bCs/>
          <w:i/>
          <w:szCs w:val="24"/>
          <w:lang w:val="es-CO"/>
        </w:rPr>
        <w:t xml:space="preserve"> de Comercio de Yopal, la cual fallará en derecho, en todo caso el tribunal funcionará dentro de las reglas </w:t>
      </w:r>
      <w:r w:rsidR="00A24C40" w:rsidRPr="00730044">
        <w:rPr>
          <w:bCs/>
          <w:i/>
          <w:szCs w:val="24"/>
          <w:lang w:val="es-CO"/>
        </w:rPr>
        <w:t xml:space="preserve">fijadas por el Centro de Conciliación y Arbitraje de dicha cámara. </w:t>
      </w:r>
      <w:r w:rsidR="00E50DEF" w:rsidRPr="00730044">
        <w:rPr>
          <w:b/>
          <w:bCs/>
          <w:i/>
          <w:szCs w:val="24"/>
          <w:lang w:val="es-CO"/>
        </w:rPr>
        <w:t>VIGÉSIMA QUINTA. DOCUMENTOS</w:t>
      </w:r>
      <w:r w:rsidR="00A24C40" w:rsidRPr="00730044">
        <w:rPr>
          <w:bCs/>
          <w:i/>
          <w:szCs w:val="24"/>
          <w:lang w:val="es-CO"/>
        </w:rPr>
        <w:t xml:space="preserve">. </w:t>
      </w:r>
      <w:r w:rsidR="000B2762" w:rsidRPr="00730044">
        <w:rPr>
          <w:bCs/>
          <w:i/>
          <w:szCs w:val="24"/>
          <w:lang w:val="es-CO"/>
        </w:rPr>
        <w:t xml:space="preserve">Hacen parte integral del presente contrato; </w:t>
      </w:r>
      <w:r w:rsidR="000B2762" w:rsidRPr="00730044">
        <w:rPr>
          <w:b/>
          <w:bCs/>
          <w:i/>
          <w:szCs w:val="24"/>
          <w:lang w:val="es-CO"/>
        </w:rPr>
        <w:t xml:space="preserve">el contrato de prenda </w:t>
      </w:r>
      <w:r w:rsidR="000B2762" w:rsidRPr="00730044">
        <w:rPr>
          <w:bCs/>
          <w:i/>
          <w:szCs w:val="24"/>
          <w:lang w:val="es-CO"/>
        </w:rPr>
        <w:t xml:space="preserve">sin tenencia sobre el cultivo de palma a establecer, </w:t>
      </w:r>
      <w:r w:rsidR="000B2762" w:rsidRPr="00730044">
        <w:rPr>
          <w:b/>
          <w:bCs/>
          <w:i/>
          <w:szCs w:val="24"/>
          <w:lang w:val="es-CO"/>
        </w:rPr>
        <w:t xml:space="preserve">el plano topográfico </w:t>
      </w:r>
      <w:r w:rsidR="000B2762" w:rsidRPr="00730044">
        <w:rPr>
          <w:bCs/>
          <w:i/>
          <w:szCs w:val="24"/>
          <w:lang w:val="es-CO"/>
        </w:rPr>
        <w:t xml:space="preserve">del área a sembrar, </w:t>
      </w:r>
      <w:r w:rsidR="000B2762" w:rsidRPr="00730044">
        <w:rPr>
          <w:b/>
          <w:bCs/>
          <w:i/>
          <w:szCs w:val="24"/>
          <w:lang w:val="es-CO"/>
        </w:rPr>
        <w:t xml:space="preserve">los planes de pago </w:t>
      </w:r>
      <w:r w:rsidR="000B2762" w:rsidRPr="00730044">
        <w:rPr>
          <w:bCs/>
          <w:i/>
          <w:szCs w:val="24"/>
          <w:lang w:val="es-CO"/>
        </w:rPr>
        <w:t xml:space="preserve">que suscriban los propietarios con el Instituto, con respeto a los aportes de capital, que el Instituto Financiero de Casanare, invierta durante la ejecución del presente </w:t>
      </w:r>
      <w:r w:rsidR="00730044" w:rsidRPr="00730044">
        <w:rPr>
          <w:bCs/>
          <w:i/>
          <w:szCs w:val="24"/>
          <w:lang w:val="es-CO"/>
        </w:rPr>
        <w:t>contrato</w:t>
      </w:r>
      <w:r w:rsidR="000B2762" w:rsidRPr="00730044">
        <w:rPr>
          <w:bCs/>
          <w:i/>
          <w:szCs w:val="24"/>
          <w:lang w:val="es-CO"/>
        </w:rPr>
        <w:t xml:space="preserve"> de cuentas de participación y el </w:t>
      </w:r>
      <w:r w:rsidR="000B2762" w:rsidRPr="00730044">
        <w:rPr>
          <w:b/>
          <w:bCs/>
          <w:i/>
          <w:szCs w:val="24"/>
          <w:lang w:val="es-CO"/>
        </w:rPr>
        <w:t xml:space="preserve">contrato de cesión de derechos </w:t>
      </w:r>
      <w:r w:rsidR="000B2762" w:rsidRPr="00730044">
        <w:rPr>
          <w:bCs/>
          <w:i/>
          <w:szCs w:val="24"/>
          <w:lang w:val="es-CO"/>
        </w:rPr>
        <w:t xml:space="preserve">suscrito entre la planta extractora y el propietario. </w:t>
      </w:r>
      <w:r w:rsidR="003919DF">
        <w:rPr>
          <w:bCs/>
          <w:szCs w:val="24"/>
          <w:lang w:val="es-CO"/>
        </w:rPr>
        <w:t>(resaltado fuera de texto)</w:t>
      </w:r>
    </w:p>
    <w:p w:rsidR="000B2762" w:rsidRDefault="000B2762" w:rsidP="00812BF2">
      <w:pPr>
        <w:tabs>
          <w:tab w:val="left" w:pos="426"/>
        </w:tabs>
        <w:rPr>
          <w:bCs/>
          <w:sz w:val="26"/>
          <w:szCs w:val="26"/>
          <w:lang w:val="es-CO"/>
        </w:rPr>
      </w:pPr>
    </w:p>
    <w:p w:rsidR="000B2762" w:rsidRDefault="00503B34" w:rsidP="00812BF2">
      <w:pPr>
        <w:tabs>
          <w:tab w:val="left" w:pos="426"/>
        </w:tabs>
        <w:rPr>
          <w:rFonts w:eastAsia="Calibri" w:cs="Arial"/>
          <w:sz w:val="26"/>
          <w:szCs w:val="26"/>
          <w:lang w:eastAsia="en-US"/>
        </w:rPr>
      </w:pPr>
      <w:r>
        <w:rPr>
          <w:bCs/>
          <w:sz w:val="26"/>
          <w:szCs w:val="26"/>
          <w:lang w:val="es-CO"/>
        </w:rPr>
        <w:t xml:space="preserve">13. En virtud de la referida </w:t>
      </w:r>
      <w:r w:rsidR="001D6457">
        <w:rPr>
          <w:bCs/>
          <w:sz w:val="26"/>
          <w:szCs w:val="26"/>
          <w:lang w:val="es-CO"/>
        </w:rPr>
        <w:t>cláusula</w:t>
      </w:r>
      <w:r>
        <w:rPr>
          <w:bCs/>
          <w:sz w:val="26"/>
          <w:szCs w:val="26"/>
          <w:lang w:val="es-CO"/>
        </w:rPr>
        <w:t xml:space="preserve">, la </w:t>
      </w:r>
      <w:r>
        <w:rPr>
          <w:sz w:val="26"/>
          <w:szCs w:val="26"/>
        </w:rPr>
        <w:t>sociedad Matepotrancas Ltda. y Daniel Fernando Reyes Reyes convocaron tribunal de arbitramento que</w:t>
      </w:r>
      <w:r w:rsidR="001D6457">
        <w:rPr>
          <w:sz w:val="26"/>
          <w:szCs w:val="26"/>
        </w:rPr>
        <w:t xml:space="preserve"> profirió laudo arbitral el </w:t>
      </w:r>
      <w:r w:rsidR="00386E9E">
        <w:rPr>
          <w:sz w:val="26"/>
          <w:szCs w:val="26"/>
        </w:rPr>
        <w:t>5 de junio de 2015</w:t>
      </w:r>
      <w:r w:rsidR="00386E9E" w:rsidRPr="00AF79EA">
        <w:rPr>
          <w:sz w:val="26"/>
          <w:szCs w:val="26"/>
        </w:rPr>
        <w:t xml:space="preserve">, el cual fue objeto de </w:t>
      </w:r>
      <w:r w:rsidR="00386E9E" w:rsidRPr="00AF79EA">
        <w:rPr>
          <w:rFonts w:eastAsia="Calibri" w:cs="Arial"/>
          <w:sz w:val="26"/>
          <w:szCs w:val="26"/>
          <w:lang w:eastAsia="en-US"/>
        </w:rPr>
        <w:t xml:space="preserve">recursos de anulación presentados por el Procurador 53 Judicial II Administrativo delegado ante el Tribunal Administrativo de Casanare y </w:t>
      </w:r>
      <w:r w:rsidR="00AF79EA" w:rsidRPr="00AF79EA">
        <w:rPr>
          <w:rFonts w:eastAsia="Calibri" w:cs="Arial"/>
          <w:sz w:val="26"/>
          <w:szCs w:val="26"/>
          <w:lang w:eastAsia="en-US"/>
        </w:rPr>
        <w:t>los convocantes, razón por la que la Sección Tercera, Subsección C de esta Corporación profirió decisión, así</w:t>
      </w:r>
      <w:r w:rsidR="00AF79EA">
        <w:rPr>
          <w:rStyle w:val="Refdenotaalpie"/>
          <w:rFonts w:eastAsia="Calibri" w:cs="Arial"/>
          <w:sz w:val="26"/>
          <w:szCs w:val="26"/>
          <w:lang w:eastAsia="en-US"/>
        </w:rPr>
        <w:footnoteReference w:id="3"/>
      </w:r>
      <w:r w:rsidR="00CC62D0">
        <w:rPr>
          <w:rFonts w:eastAsia="Calibri" w:cs="Arial"/>
          <w:sz w:val="26"/>
          <w:szCs w:val="26"/>
          <w:lang w:eastAsia="en-US"/>
        </w:rPr>
        <w:t>:</w:t>
      </w:r>
    </w:p>
    <w:p w:rsidR="00CC62D0" w:rsidRPr="00B6070C" w:rsidRDefault="00B66911" w:rsidP="00B6070C">
      <w:pPr>
        <w:tabs>
          <w:tab w:val="left" w:pos="426"/>
        </w:tabs>
        <w:spacing w:line="240" w:lineRule="auto"/>
        <w:ind w:left="567" w:right="567"/>
        <w:rPr>
          <w:rFonts w:eastAsia="Calibri" w:cs="Arial"/>
          <w:i/>
          <w:szCs w:val="24"/>
          <w:lang w:eastAsia="en-US"/>
        </w:rPr>
      </w:pPr>
      <w:r>
        <w:rPr>
          <w:rFonts w:eastAsia="Calibri" w:cs="Arial"/>
          <w:i/>
          <w:szCs w:val="24"/>
          <w:lang w:eastAsia="en-US"/>
        </w:rPr>
        <w:lastRenderedPageBreak/>
        <w:t>(…)</w:t>
      </w:r>
    </w:p>
    <w:p w:rsidR="00B6070C" w:rsidRPr="00EE6BCA" w:rsidRDefault="00B6070C" w:rsidP="00B6070C">
      <w:pPr>
        <w:overflowPunct/>
        <w:autoSpaceDE/>
        <w:spacing w:line="240" w:lineRule="auto"/>
        <w:ind w:left="567" w:right="567"/>
        <w:rPr>
          <w:rFonts w:eastAsia="Calibri" w:cs="Arial"/>
          <w:i/>
          <w:szCs w:val="24"/>
          <w:lang w:val="es-CO" w:eastAsia="en-US"/>
        </w:rPr>
      </w:pPr>
      <w:r w:rsidRPr="00EE6BCA">
        <w:rPr>
          <w:rFonts w:eastAsia="Calibri" w:cs="Arial"/>
          <w:i/>
          <w:szCs w:val="24"/>
          <w:lang w:val="es-CO" w:eastAsia="en-US"/>
        </w:rPr>
        <w:t>7.1.14.- Probado como quedó que en este asunto se verificó un incumplimiento al deber de informar por parte de uno de los árbitros, la Sala valora dicha situación a la luz del inciso tercero del artículo 15 de la Ley 1563 de 2012, cuyo tenor literal es como sigue: “Si durante el curso del proceso se llegare a establecer que el árbitro o el secretario no revelaron información que debieron suministrar al momento de aceptar el nombramiento, por ese solo hecho quedarán impedidos, y así deberán declararlo, so pena de ser recusados”.</w:t>
      </w:r>
    </w:p>
    <w:p w:rsidR="00B6070C" w:rsidRPr="00EE6BCA" w:rsidRDefault="00B6070C" w:rsidP="00B6070C">
      <w:pPr>
        <w:overflowPunct/>
        <w:autoSpaceDE/>
        <w:spacing w:line="240" w:lineRule="auto"/>
        <w:ind w:left="567" w:right="567"/>
        <w:rPr>
          <w:rFonts w:eastAsia="Calibri" w:cs="Arial"/>
          <w:i/>
          <w:szCs w:val="24"/>
          <w:lang w:val="es-CO" w:eastAsia="en-US"/>
        </w:rPr>
      </w:pPr>
      <w:r w:rsidRPr="00EE6BCA">
        <w:rPr>
          <w:rFonts w:eastAsia="Calibri" w:cs="Arial"/>
          <w:i/>
          <w:szCs w:val="24"/>
          <w:lang w:val="es-CO" w:eastAsia="en-US"/>
        </w:rPr>
        <w:t>(…)</w:t>
      </w:r>
    </w:p>
    <w:p w:rsidR="00B6070C" w:rsidRPr="00B6070C" w:rsidRDefault="00B6070C" w:rsidP="00B6070C">
      <w:pPr>
        <w:overflowPunct/>
        <w:autoSpaceDE/>
        <w:spacing w:line="240" w:lineRule="auto"/>
        <w:ind w:left="567" w:right="567"/>
        <w:rPr>
          <w:rFonts w:eastAsia="Calibri" w:cs="Arial"/>
          <w:i/>
          <w:szCs w:val="24"/>
          <w:lang w:val="es-CO" w:eastAsia="en-US"/>
        </w:rPr>
      </w:pPr>
      <w:r w:rsidRPr="00EE6BCA">
        <w:rPr>
          <w:rFonts w:eastAsia="Calibri" w:cs="Arial"/>
          <w:i/>
          <w:szCs w:val="24"/>
          <w:lang w:val="es-CO" w:eastAsia="en-US"/>
        </w:rPr>
        <w:t>7.1.17.- De lo dicho emerge como verdad irrefragable que el juicio arbitral convocado por Matepotrancas Ltda., y Daniel Fernando Reyes Reyes contra el Instituto Financiero de Casanare – IFC contó con la participación de un árbitro inhabilitado por la Ley para tomar parte en el mismo, al haber violado el deber de información, no obstante, este no declinó la designación, participó desde el inicio del proceso y dictó, junto a los demás, el laudo que ahora ocupa la atención de esta judicatura.</w:t>
      </w:r>
    </w:p>
    <w:p w:rsidR="00B6070C" w:rsidRPr="00B6070C" w:rsidRDefault="00B6070C" w:rsidP="00B6070C">
      <w:pPr>
        <w:overflowPunct/>
        <w:autoSpaceDE/>
        <w:spacing w:line="240" w:lineRule="auto"/>
        <w:ind w:left="567" w:right="567"/>
        <w:rPr>
          <w:rFonts w:eastAsia="Calibri" w:cs="Arial"/>
          <w:i/>
          <w:szCs w:val="24"/>
          <w:lang w:val="es-CO" w:eastAsia="en-US"/>
        </w:rPr>
      </w:pPr>
    </w:p>
    <w:p w:rsidR="00B6070C" w:rsidRPr="00EE6BCA" w:rsidRDefault="00B6070C" w:rsidP="00B6070C">
      <w:pPr>
        <w:overflowPunct/>
        <w:autoSpaceDE/>
        <w:spacing w:line="240" w:lineRule="auto"/>
        <w:ind w:left="567" w:right="567"/>
        <w:rPr>
          <w:rFonts w:eastAsia="Calibri" w:cs="Arial"/>
          <w:szCs w:val="24"/>
          <w:lang w:val="es-CO" w:eastAsia="en-US"/>
        </w:rPr>
      </w:pPr>
      <w:r w:rsidRPr="00B6070C">
        <w:rPr>
          <w:rFonts w:eastAsia="Calibri" w:cs="Arial"/>
          <w:i/>
          <w:szCs w:val="24"/>
          <w:lang w:val="es-CO" w:eastAsia="en-US"/>
        </w:rPr>
        <w:t xml:space="preserve">7.1.18.- Cuanto precede </w:t>
      </w:r>
      <w:r w:rsidRPr="00EE6BCA">
        <w:rPr>
          <w:rFonts w:eastAsia="Calibri" w:cs="Arial"/>
          <w:i/>
          <w:szCs w:val="24"/>
          <w:lang w:val="es-CO" w:eastAsia="en-US"/>
        </w:rPr>
        <w:t xml:space="preserve">permite aseverar a la Sala que </w:t>
      </w:r>
      <w:r w:rsidRPr="00EE6BCA">
        <w:rPr>
          <w:rFonts w:eastAsia="Calibri" w:cs="Arial"/>
          <w:b/>
          <w:i/>
          <w:szCs w:val="24"/>
          <w:lang w:val="es-CO" w:eastAsia="en-US"/>
        </w:rPr>
        <w:t>en este asunto se configura la causal de anulación prevista en el numeral 3° del artículo 41 de la Ley 1563 de 2012, esto es, “No haberse constituido el tribunal en forma legal”</w:t>
      </w:r>
      <w:r w:rsidRPr="00EE6BCA">
        <w:rPr>
          <w:rFonts w:eastAsia="Calibri" w:cs="Arial"/>
          <w:i/>
          <w:szCs w:val="24"/>
          <w:lang w:val="es-CO" w:eastAsia="en-US"/>
        </w:rPr>
        <w:t>, por cuanto la debida integración del tribunal de arbitramento no se agota</w:t>
      </w:r>
      <w:r w:rsidRPr="00B6070C">
        <w:rPr>
          <w:rFonts w:eastAsia="Calibri" w:cs="Arial"/>
          <w:i/>
          <w:szCs w:val="24"/>
          <w:lang w:val="es-CO" w:eastAsia="en-US"/>
        </w:rPr>
        <w:t xml:space="preserve"> en las formas procedimentales establecidas por la ley o el acuerdo de las partes (trámite de designación, nacionalidad, número impar, etc.) sino que entraña un innegable elemento sustancial: que los árbitros sean capaces para participar en el proceso arbitral siendo ajenos a circunstancias constitutivas de impedimento, conflictos de intereses y cualquiera otra situación que objetivamente macule su apariencia de independencia e imparcialidad.</w:t>
      </w:r>
      <w:r w:rsidR="00EE6BCA">
        <w:rPr>
          <w:rFonts w:eastAsia="Calibri" w:cs="Arial"/>
          <w:i/>
          <w:szCs w:val="24"/>
          <w:lang w:val="es-CO" w:eastAsia="en-US"/>
        </w:rPr>
        <w:t xml:space="preserve"> </w:t>
      </w:r>
      <w:r w:rsidR="00EE6BCA">
        <w:rPr>
          <w:rFonts w:eastAsia="Calibri" w:cs="Arial"/>
          <w:szCs w:val="24"/>
          <w:lang w:val="es-CO" w:eastAsia="en-US"/>
        </w:rPr>
        <w:t>(negrilla de la Sala)</w:t>
      </w:r>
    </w:p>
    <w:p w:rsidR="00B6070C" w:rsidRPr="00B6070C" w:rsidRDefault="00B6070C" w:rsidP="00B6070C">
      <w:pPr>
        <w:overflowPunct/>
        <w:autoSpaceDE/>
        <w:spacing w:line="240" w:lineRule="auto"/>
        <w:ind w:left="567" w:right="567"/>
        <w:rPr>
          <w:rFonts w:eastAsia="Calibri" w:cs="Arial"/>
          <w:i/>
          <w:szCs w:val="24"/>
          <w:lang w:val="es-CO" w:eastAsia="en-US"/>
        </w:rPr>
      </w:pPr>
    </w:p>
    <w:p w:rsidR="00B6070C" w:rsidRDefault="00B6070C" w:rsidP="00B6070C">
      <w:pPr>
        <w:overflowPunct/>
        <w:autoSpaceDE/>
        <w:spacing w:line="240" w:lineRule="auto"/>
        <w:ind w:left="567" w:right="567"/>
        <w:rPr>
          <w:rFonts w:eastAsia="Calibri" w:cs="Arial"/>
          <w:i/>
          <w:szCs w:val="24"/>
          <w:lang w:val="es-CO" w:eastAsia="en-US"/>
        </w:rPr>
      </w:pPr>
      <w:r w:rsidRPr="00B6070C">
        <w:rPr>
          <w:rFonts w:eastAsia="Calibri" w:cs="Arial"/>
          <w:i/>
          <w:szCs w:val="24"/>
          <w:lang w:val="es-CO" w:eastAsia="en-US"/>
        </w:rPr>
        <w:t xml:space="preserve">7.1.19.- De hecho, un razonamiento en tal sentido ya había sido adelantado por esta Sala de Subsección en reciente fallo de 13 de abril de 2015, cuando se señaló: “Se configura igualmente [la causal tercera de anulación] cuando no se cumplen las reglas de integración del Tribunal previstas en el artículo 14 de la ley 1563 de 2012 o </w:t>
      </w:r>
      <w:r w:rsidRPr="00B6070C">
        <w:rPr>
          <w:rFonts w:eastAsia="Calibri" w:cs="Arial"/>
          <w:b/>
          <w:i/>
          <w:szCs w:val="24"/>
          <w:lang w:val="es-CO" w:eastAsia="en-US"/>
        </w:rPr>
        <w:t>cuando el secretario del tribunal o el árbitro no cumplen el deber de información previsto en el artículo 15 de la misma ley</w:t>
      </w:r>
      <w:r w:rsidRPr="00B6070C">
        <w:rPr>
          <w:rFonts w:eastAsia="Calibri" w:cs="Arial"/>
          <w:i/>
          <w:szCs w:val="24"/>
          <w:lang w:val="es-CO" w:eastAsia="en-US"/>
        </w:rPr>
        <w:t>”</w:t>
      </w:r>
      <w:r w:rsidRPr="00B6070C">
        <w:rPr>
          <w:rFonts w:eastAsia="Calibri" w:cs="Arial"/>
          <w:i/>
          <w:szCs w:val="24"/>
          <w:vertAlign w:val="superscript"/>
          <w:lang w:val="es-CO" w:eastAsia="en-US"/>
        </w:rPr>
        <w:footnoteReference w:id="4"/>
      </w:r>
      <w:r w:rsidRPr="00B6070C">
        <w:rPr>
          <w:rFonts w:eastAsia="Calibri" w:cs="Arial"/>
          <w:i/>
          <w:szCs w:val="24"/>
          <w:lang w:val="es-CO" w:eastAsia="en-US"/>
        </w:rPr>
        <w:t xml:space="preserve"> (Resaltado propio).</w:t>
      </w:r>
    </w:p>
    <w:p w:rsidR="00E07BC7" w:rsidRPr="00B6070C" w:rsidRDefault="00E07BC7" w:rsidP="00B6070C">
      <w:pPr>
        <w:overflowPunct/>
        <w:autoSpaceDE/>
        <w:spacing w:line="240" w:lineRule="auto"/>
        <w:ind w:left="567" w:right="567"/>
        <w:rPr>
          <w:rFonts w:eastAsia="Calibri" w:cs="Arial"/>
          <w:i/>
          <w:szCs w:val="24"/>
          <w:lang w:val="es-CO" w:eastAsia="en-US"/>
        </w:rPr>
      </w:pPr>
    </w:p>
    <w:p w:rsidR="00B6070C" w:rsidRPr="00B6070C" w:rsidRDefault="00B6070C" w:rsidP="00B6070C">
      <w:pPr>
        <w:overflowPunct/>
        <w:autoSpaceDE/>
        <w:spacing w:line="240" w:lineRule="auto"/>
        <w:ind w:left="567" w:right="567"/>
        <w:rPr>
          <w:rFonts w:eastAsia="Calibri" w:cs="Arial"/>
          <w:i/>
          <w:szCs w:val="24"/>
          <w:lang w:val="es-CO" w:eastAsia="en-US"/>
        </w:rPr>
      </w:pPr>
      <w:r w:rsidRPr="00B6070C">
        <w:rPr>
          <w:rFonts w:eastAsia="Calibri" w:cs="Arial"/>
          <w:i/>
          <w:szCs w:val="24"/>
          <w:lang w:val="es-CO" w:eastAsia="en-US"/>
        </w:rPr>
        <w:t>7.1.20.- Y en esta oportunidad la Sala viene a reiterar esta línea de pensamiento no solo por el respeto que le merece un fallo precedente que ya abordó esta temática sino también por encontrar dicho dictum ajustado a la teleología de principios y valores que hacen presencia en el marco de los juicios arbitrales y en razón al efecto útil y necesario que para las garantías de independencia e imparcialidad judicial entraña el deber de información previsto en el artículo 15 de la Ley 1563 de 2012, de ahí que sea ajustado al marco jurídico convencional, constitucional y legal predicar que no ha ocurrido una integración del Tribunal arbitral en legal forma cuando alguno de los árbitros viola el deber de informar y sustancia la totalidad de la causa arbitral, por cuanto se estaría en presencia de un Tribunal que se integró con violación a principios básicos del debido proceso (su independencia e imparcialidad), de allí que el mismo haya surgido a la vida jurídica en forma ilegal, satisfaciéndose en un todo el predicado normativo exigido por la causal de anulación de marras.</w:t>
      </w:r>
    </w:p>
    <w:p w:rsidR="00B6070C" w:rsidRPr="00B6070C" w:rsidRDefault="00E07BC7" w:rsidP="00B6070C">
      <w:pPr>
        <w:overflowPunct/>
        <w:autoSpaceDE/>
        <w:spacing w:line="240" w:lineRule="auto"/>
        <w:ind w:left="567" w:right="567"/>
        <w:rPr>
          <w:rFonts w:eastAsia="Calibri" w:cs="Arial"/>
          <w:i/>
          <w:szCs w:val="24"/>
          <w:lang w:val="es-CO" w:eastAsia="en-US"/>
        </w:rPr>
      </w:pPr>
      <w:r>
        <w:rPr>
          <w:rFonts w:eastAsia="Calibri" w:cs="Arial"/>
          <w:i/>
          <w:szCs w:val="24"/>
          <w:lang w:val="es-CO" w:eastAsia="en-US"/>
        </w:rPr>
        <w:t>(…)</w:t>
      </w:r>
    </w:p>
    <w:p w:rsidR="00B6070C" w:rsidRPr="00B6070C" w:rsidRDefault="00B6070C" w:rsidP="00B6070C">
      <w:pPr>
        <w:overflowPunct/>
        <w:autoSpaceDE/>
        <w:spacing w:line="240" w:lineRule="auto"/>
        <w:ind w:left="567" w:right="567"/>
        <w:rPr>
          <w:rFonts w:eastAsia="Calibri" w:cs="Arial"/>
          <w:i/>
          <w:szCs w:val="24"/>
          <w:lang w:val="es-CO" w:eastAsia="en-US"/>
        </w:rPr>
      </w:pPr>
      <w:r w:rsidRPr="00B6070C">
        <w:rPr>
          <w:rFonts w:eastAsia="Calibri" w:cs="Arial"/>
          <w:i/>
          <w:szCs w:val="24"/>
          <w:lang w:val="es-CO" w:eastAsia="en-US"/>
        </w:rPr>
        <w:t>7.1.26.- Hechas las anteriores precisiones conceptuales y probatorias, se abre paso la nulidad del laudo arbitral dictado el 5 de junio de 2015 por el Tribunal de Arbitramiento convocado por Matepotrancas Ltda., y Daniel Fernando Reyes Reyes contra el Instituto Financiero de Casanare – IFC, para dirimir un pleito relativo al contrato de cuentas en participación No. 178 de 22 de septiembre de 2006 suscrito entre ambas partes, al encontrarse reunidos los presupuestos de la causal tercera de anulación dispuesta en el artículo 41 de la Ley 1563 de 2012, esto es, “No haberse constituido el tribunal en forma legal”.</w:t>
      </w:r>
    </w:p>
    <w:p w:rsidR="00B6070C" w:rsidRPr="00B6070C" w:rsidRDefault="00B6070C" w:rsidP="00B6070C">
      <w:pPr>
        <w:overflowPunct/>
        <w:autoSpaceDE/>
        <w:spacing w:line="240" w:lineRule="auto"/>
        <w:ind w:left="567" w:right="567"/>
        <w:rPr>
          <w:rFonts w:eastAsia="Calibri" w:cs="Arial"/>
          <w:i/>
          <w:szCs w:val="24"/>
          <w:lang w:val="es-CO" w:eastAsia="en-US"/>
        </w:rPr>
      </w:pPr>
    </w:p>
    <w:p w:rsidR="00B6070C" w:rsidRPr="00B6070C" w:rsidRDefault="00B6070C" w:rsidP="00B6070C">
      <w:pPr>
        <w:overflowPunct/>
        <w:autoSpaceDE/>
        <w:spacing w:line="240" w:lineRule="auto"/>
        <w:ind w:left="567" w:right="567"/>
        <w:rPr>
          <w:rFonts w:eastAsia="Calibri" w:cs="Arial"/>
          <w:i/>
          <w:szCs w:val="24"/>
          <w:lang w:val="es-CO" w:eastAsia="en-US"/>
        </w:rPr>
      </w:pPr>
      <w:r w:rsidRPr="00B6070C">
        <w:rPr>
          <w:rFonts w:eastAsia="Calibri" w:cs="Arial"/>
          <w:i/>
          <w:szCs w:val="24"/>
          <w:lang w:val="es-CO" w:eastAsia="en-US"/>
        </w:rPr>
        <w:t>7.1.27.- Habiendo prosperado la anulación del laudo por lo expuesto, no hay lugar a emitir pronunciamiento sobre las restantes propuestas por el Agente del Ministerio Público y la parte convocante.</w:t>
      </w:r>
    </w:p>
    <w:p w:rsidR="00CC62D0" w:rsidRPr="00B6070C" w:rsidRDefault="00B6070C" w:rsidP="00B6070C">
      <w:pPr>
        <w:tabs>
          <w:tab w:val="left" w:pos="426"/>
        </w:tabs>
        <w:spacing w:line="240" w:lineRule="auto"/>
        <w:ind w:left="567" w:right="567"/>
        <w:rPr>
          <w:bCs/>
          <w:i/>
          <w:szCs w:val="24"/>
          <w:lang w:val="es-CO"/>
        </w:rPr>
      </w:pPr>
      <w:r w:rsidRPr="00B6070C">
        <w:rPr>
          <w:bCs/>
          <w:i/>
          <w:szCs w:val="24"/>
          <w:lang w:val="es-CO"/>
        </w:rPr>
        <w:t>(…)</w:t>
      </w:r>
    </w:p>
    <w:p w:rsidR="00B6070C" w:rsidRPr="00B6070C" w:rsidRDefault="00B6070C" w:rsidP="00B6070C">
      <w:pPr>
        <w:overflowPunct/>
        <w:autoSpaceDE/>
        <w:spacing w:line="240" w:lineRule="auto"/>
        <w:ind w:left="567" w:right="567"/>
        <w:jc w:val="center"/>
        <w:rPr>
          <w:rFonts w:eastAsia="Calibri" w:cs="Arial"/>
          <w:b/>
          <w:bCs/>
          <w:i/>
          <w:szCs w:val="24"/>
          <w:lang w:val="es-CO" w:eastAsia="en-US"/>
        </w:rPr>
      </w:pPr>
      <w:r w:rsidRPr="00B6070C">
        <w:rPr>
          <w:rFonts w:eastAsia="Calibri" w:cs="Arial"/>
          <w:b/>
          <w:bCs/>
          <w:i/>
          <w:szCs w:val="24"/>
          <w:lang w:val="es-CO" w:eastAsia="en-US"/>
        </w:rPr>
        <w:t>R E S U E L V E</w:t>
      </w:r>
    </w:p>
    <w:p w:rsidR="00B6070C" w:rsidRPr="00B6070C" w:rsidRDefault="00B6070C" w:rsidP="00B6070C">
      <w:pPr>
        <w:overflowPunct/>
        <w:autoSpaceDE/>
        <w:spacing w:line="240" w:lineRule="auto"/>
        <w:ind w:left="567" w:right="567"/>
        <w:jc w:val="center"/>
        <w:rPr>
          <w:rFonts w:eastAsia="Calibri" w:cs="Arial"/>
          <w:b/>
          <w:bCs/>
          <w:i/>
          <w:szCs w:val="24"/>
          <w:lang w:val="es-CO" w:eastAsia="en-US"/>
        </w:rPr>
      </w:pPr>
    </w:p>
    <w:p w:rsidR="00B6070C" w:rsidRPr="00B6070C" w:rsidRDefault="00B6070C" w:rsidP="00B6070C">
      <w:pPr>
        <w:overflowPunct/>
        <w:autoSpaceDE/>
        <w:spacing w:line="240" w:lineRule="auto"/>
        <w:ind w:left="567" w:right="567"/>
        <w:rPr>
          <w:rFonts w:eastAsia="Calibri" w:cs="Arial"/>
          <w:bCs/>
          <w:i/>
          <w:szCs w:val="24"/>
          <w:lang w:val="es-CO" w:eastAsia="en-US"/>
        </w:rPr>
      </w:pPr>
      <w:r w:rsidRPr="00B6070C">
        <w:rPr>
          <w:rFonts w:eastAsia="Calibri" w:cs="Arial"/>
          <w:b/>
          <w:bCs/>
          <w:i/>
          <w:szCs w:val="24"/>
          <w:lang w:val="es-CO" w:eastAsia="en-US"/>
        </w:rPr>
        <w:t>PRIMERO: ANULAR</w:t>
      </w:r>
      <w:r w:rsidRPr="00B6070C">
        <w:rPr>
          <w:rFonts w:eastAsia="Calibri" w:cs="Arial"/>
          <w:bCs/>
          <w:i/>
          <w:szCs w:val="24"/>
          <w:lang w:val="es-CO" w:eastAsia="en-US"/>
        </w:rPr>
        <w:t xml:space="preserve"> el laudo arbitral dictado el 5 de junio de 2015 por el Tribunal de Arbitramento constituido para dirimir las controversias surgidas entre Matepotrancas Ltda y Daniel Fernando Reyes Reyes y el Instituto Financiero de Casanare IFC con ocasión del contrato de cuentas en participación No. 0178 suscrito el 22 de septiembre de 2006, por las razones expuestas en esta providencia.</w:t>
      </w:r>
    </w:p>
    <w:p w:rsidR="00B6070C" w:rsidRPr="00B6070C" w:rsidRDefault="00B6070C" w:rsidP="00B6070C">
      <w:pPr>
        <w:overflowPunct/>
        <w:autoSpaceDE/>
        <w:spacing w:line="240" w:lineRule="auto"/>
        <w:ind w:left="567" w:right="567"/>
        <w:rPr>
          <w:rFonts w:eastAsia="Calibri" w:cs="Arial"/>
          <w:bCs/>
          <w:i/>
          <w:szCs w:val="24"/>
          <w:lang w:val="es-CO" w:eastAsia="en-US"/>
        </w:rPr>
      </w:pPr>
    </w:p>
    <w:p w:rsidR="00B6070C" w:rsidRPr="00B6070C" w:rsidRDefault="00B6070C" w:rsidP="00B6070C">
      <w:pPr>
        <w:overflowPunct/>
        <w:autoSpaceDE/>
        <w:spacing w:line="240" w:lineRule="auto"/>
        <w:ind w:left="567" w:right="567"/>
        <w:rPr>
          <w:rFonts w:eastAsia="Calibri" w:cs="Arial"/>
          <w:bCs/>
          <w:i/>
          <w:szCs w:val="24"/>
          <w:lang w:val="es-CO" w:eastAsia="en-US"/>
        </w:rPr>
      </w:pPr>
      <w:r w:rsidRPr="00B6070C">
        <w:rPr>
          <w:rFonts w:eastAsia="Calibri" w:cs="Arial"/>
          <w:b/>
          <w:bCs/>
          <w:i/>
          <w:szCs w:val="24"/>
          <w:lang w:val="es-CO" w:eastAsia="en-US"/>
        </w:rPr>
        <w:t>SEGUNDO: ORDENAR</w:t>
      </w:r>
      <w:r w:rsidRPr="00B6070C">
        <w:rPr>
          <w:rFonts w:eastAsia="Calibri" w:cs="Arial"/>
          <w:bCs/>
          <w:i/>
          <w:szCs w:val="24"/>
          <w:lang w:val="es-CO" w:eastAsia="en-US"/>
        </w:rPr>
        <w:t xml:space="preserve"> al árbitro Alexander Cristancho Medina el reembolso de la totalidad de los honorarios recibidos, esto es, la suma de </w:t>
      </w:r>
      <w:r w:rsidRPr="00B6070C">
        <w:rPr>
          <w:rFonts w:eastAsia="Calibri" w:cs="Arial"/>
          <w:i/>
          <w:szCs w:val="24"/>
          <w:lang w:val="es-CO" w:eastAsia="en-US"/>
        </w:rPr>
        <w:t>diecisiete millones setecientos setenta y seis mil setecientos cincuenta y siete pesos ($17.776.757), debidamente actualizados.</w:t>
      </w:r>
    </w:p>
    <w:p w:rsidR="00B6070C" w:rsidRPr="00B6070C" w:rsidRDefault="00B6070C" w:rsidP="00B6070C">
      <w:pPr>
        <w:overflowPunct/>
        <w:autoSpaceDE/>
        <w:spacing w:line="240" w:lineRule="auto"/>
        <w:ind w:left="567" w:right="567"/>
        <w:rPr>
          <w:rFonts w:eastAsia="Calibri" w:cs="Arial"/>
          <w:bCs/>
          <w:i/>
          <w:szCs w:val="24"/>
          <w:lang w:val="es-CO" w:eastAsia="en-US"/>
        </w:rPr>
      </w:pPr>
    </w:p>
    <w:p w:rsidR="00B6070C" w:rsidRPr="00B6070C" w:rsidRDefault="00B6070C" w:rsidP="00B6070C">
      <w:pPr>
        <w:overflowPunct/>
        <w:autoSpaceDE/>
        <w:spacing w:line="240" w:lineRule="auto"/>
        <w:ind w:left="567" w:right="567"/>
        <w:rPr>
          <w:rFonts w:eastAsia="Calibri" w:cs="Arial"/>
          <w:bCs/>
          <w:i/>
          <w:szCs w:val="24"/>
          <w:lang w:val="es-CO" w:eastAsia="en-US"/>
        </w:rPr>
      </w:pPr>
      <w:r w:rsidRPr="00B6070C">
        <w:rPr>
          <w:rFonts w:eastAsia="Calibri" w:cs="Arial"/>
          <w:b/>
          <w:bCs/>
          <w:i/>
          <w:szCs w:val="24"/>
          <w:lang w:val="es-CO" w:eastAsia="en-US"/>
        </w:rPr>
        <w:t>TERCERO: ORDENAR</w:t>
      </w:r>
      <w:r w:rsidRPr="00B6070C">
        <w:rPr>
          <w:rFonts w:eastAsia="Calibri" w:cs="Arial"/>
          <w:bCs/>
          <w:i/>
          <w:szCs w:val="24"/>
          <w:lang w:val="es-CO" w:eastAsia="en-US"/>
        </w:rPr>
        <w:t xml:space="preserve"> a los árbitros Uriel Porras Leal y Juan Carlos Sánchez Contreras reembolsar a las partes la segunda mitad de los honorarios recibidos, esto es, la suma de </w:t>
      </w:r>
      <w:r w:rsidRPr="00B6070C">
        <w:rPr>
          <w:rFonts w:eastAsia="Calibri" w:cs="Arial"/>
          <w:i/>
          <w:szCs w:val="24"/>
          <w:lang w:val="es-CO" w:eastAsia="en-US"/>
        </w:rPr>
        <w:t>ocho millones ochocientos ochenta y ocho mil trescientos setenta y ocho pesos con cinco centavos ($8.888.378,5), debidamente actualizados.</w:t>
      </w:r>
    </w:p>
    <w:p w:rsidR="00B6070C" w:rsidRPr="00B6070C" w:rsidRDefault="00B6070C" w:rsidP="00B6070C">
      <w:pPr>
        <w:overflowPunct/>
        <w:autoSpaceDE/>
        <w:spacing w:line="240" w:lineRule="auto"/>
        <w:ind w:left="567" w:right="567"/>
        <w:rPr>
          <w:rFonts w:eastAsia="Calibri" w:cs="Arial"/>
          <w:bCs/>
          <w:i/>
          <w:szCs w:val="24"/>
          <w:lang w:val="es-CO" w:eastAsia="en-US"/>
        </w:rPr>
      </w:pPr>
    </w:p>
    <w:p w:rsidR="00B6070C" w:rsidRPr="00B6070C" w:rsidRDefault="00B6070C" w:rsidP="00B6070C">
      <w:pPr>
        <w:overflowPunct/>
        <w:autoSpaceDE/>
        <w:spacing w:line="240" w:lineRule="auto"/>
        <w:ind w:left="567" w:right="567"/>
        <w:rPr>
          <w:rFonts w:eastAsia="Calibri" w:cs="Arial"/>
          <w:bCs/>
          <w:i/>
          <w:szCs w:val="24"/>
          <w:lang w:val="es-CO" w:eastAsia="en-US"/>
        </w:rPr>
      </w:pPr>
      <w:r w:rsidRPr="00B6070C">
        <w:rPr>
          <w:rFonts w:eastAsia="Calibri" w:cs="Arial"/>
          <w:b/>
          <w:bCs/>
          <w:i/>
          <w:szCs w:val="24"/>
          <w:lang w:val="es-CO" w:eastAsia="en-US"/>
        </w:rPr>
        <w:t>CUARTO: ORDENAR</w:t>
      </w:r>
      <w:r w:rsidRPr="00B6070C">
        <w:rPr>
          <w:rFonts w:eastAsia="Calibri" w:cs="Arial"/>
          <w:bCs/>
          <w:i/>
          <w:szCs w:val="24"/>
          <w:lang w:val="es-CO" w:eastAsia="en-US"/>
        </w:rPr>
        <w:t xml:space="preserve"> devolver el expediente al Tribunal de Arbitramento, por conducto de su Secretaría.</w:t>
      </w:r>
    </w:p>
    <w:p w:rsidR="00B6070C" w:rsidRPr="00B6070C" w:rsidRDefault="00B6070C" w:rsidP="00B6070C">
      <w:pPr>
        <w:tabs>
          <w:tab w:val="left" w:pos="426"/>
        </w:tabs>
        <w:spacing w:line="240" w:lineRule="auto"/>
        <w:ind w:left="567" w:right="567"/>
        <w:rPr>
          <w:bCs/>
          <w:i/>
          <w:szCs w:val="24"/>
          <w:lang w:val="es-CO"/>
        </w:rPr>
      </w:pPr>
      <w:r w:rsidRPr="00B6070C">
        <w:rPr>
          <w:bCs/>
          <w:i/>
          <w:szCs w:val="24"/>
          <w:lang w:val="es-CO"/>
        </w:rPr>
        <w:t>(…)</w:t>
      </w:r>
    </w:p>
    <w:p w:rsidR="000B2762" w:rsidRPr="000B2762" w:rsidRDefault="000B2762" w:rsidP="00812BF2">
      <w:pPr>
        <w:tabs>
          <w:tab w:val="left" w:pos="426"/>
        </w:tabs>
        <w:rPr>
          <w:bCs/>
          <w:sz w:val="26"/>
          <w:szCs w:val="26"/>
          <w:lang w:val="es-CO"/>
        </w:rPr>
      </w:pPr>
    </w:p>
    <w:p w:rsidR="00491930" w:rsidRPr="00EE6BCA" w:rsidRDefault="00491930" w:rsidP="00812BF2">
      <w:pPr>
        <w:tabs>
          <w:tab w:val="left" w:pos="426"/>
        </w:tabs>
        <w:rPr>
          <w:bCs/>
          <w:i/>
          <w:sz w:val="26"/>
          <w:szCs w:val="26"/>
          <w:lang w:val="es-CO"/>
        </w:rPr>
      </w:pPr>
      <w:r>
        <w:rPr>
          <w:bCs/>
          <w:sz w:val="26"/>
          <w:szCs w:val="26"/>
          <w:lang w:val="es-CO"/>
        </w:rPr>
        <w:t xml:space="preserve">14. </w:t>
      </w:r>
      <w:bookmarkStart w:id="1" w:name="_Hlk19025609"/>
      <w:r>
        <w:rPr>
          <w:bCs/>
          <w:sz w:val="26"/>
          <w:szCs w:val="26"/>
          <w:lang w:val="es-CO"/>
        </w:rPr>
        <w:t xml:space="preserve">En concordancia con lo anterior, se advierte que </w:t>
      </w:r>
      <w:r w:rsidR="00EE6BCA">
        <w:rPr>
          <w:bCs/>
          <w:sz w:val="26"/>
          <w:szCs w:val="26"/>
          <w:lang w:val="es-CO"/>
        </w:rPr>
        <w:t xml:space="preserve">el artículo 43 de </w:t>
      </w:r>
      <w:r>
        <w:rPr>
          <w:bCs/>
          <w:sz w:val="26"/>
          <w:szCs w:val="26"/>
          <w:lang w:val="es-CO"/>
        </w:rPr>
        <w:t>la Ley 1563 de 2012</w:t>
      </w:r>
      <w:r w:rsidR="00EE6BCA">
        <w:rPr>
          <w:bCs/>
          <w:sz w:val="26"/>
          <w:szCs w:val="26"/>
          <w:lang w:val="es-CO"/>
        </w:rPr>
        <w:t xml:space="preserve"> </w:t>
      </w:r>
      <w:r w:rsidR="00E160CE">
        <w:rPr>
          <w:bCs/>
          <w:sz w:val="26"/>
          <w:szCs w:val="26"/>
          <w:lang w:val="es-CO"/>
        </w:rPr>
        <w:t xml:space="preserve">dispone </w:t>
      </w:r>
      <w:r w:rsidR="00EE6BCA">
        <w:rPr>
          <w:bCs/>
          <w:sz w:val="26"/>
          <w:szCs w:val="26"/>
          <w:lang w:val="es-CO"/>
        </w:rPr>
        <w:t xml:space="preserve">que </w:t>
      </w:r>
      <w:r w:rsidR="00EE6BCA" w:rsidRPr="00EE6BCA">
        <w:rPr>
          <w:bCs/>
          <w:i/>
          <w:sz w:val="26"/>
          <w:szCs w:val="26"/>
          <w:lang w:val="es-CO"/>
        </w:rPr>
        <w:t>“</w:t>
      </w:r>
      <w:r w:rsidR="00EE6BCA" w:rsidRPr="00EE6BCA">
        <w:rPr>
          <w:rFonts w:cs="Arial"/>
          <w:i/>
          <w:sz w:val="26"/>
          <w:szCs w:val="26"/>
        </w:rPr>
        <w:t>Cuando se anule el laudo por las causales 3 a 7, el interesado podrá convocar un tribunal arbitral, en el que conservarán validez las pruebas debidamente practicadas, y en lo posible las actuaciones que no hubieren resultado afectadas por la anulación.”</w:t>
      </w:r>
    </w:p>
    <w:bookmarkEnd w:id="1"/>
    <w:p w:rsidR="00491930" w:rsidRDefault="00491930" w:rsidP="00812BF2">
      <w:pPr>
        <w:tabs>
          <w:tab w:val="left" w:pos="426"/>
        </w:tabs>
        <w:rPr>
          <w:bCs/>
          <w:sz w:val="26"/>
          <w:szCs w:val="26"/>
          <w:lang w:val="es-CO"/>
        </w:rPr>
      </w:pPr>
    </w:p>
    <w:p w:rsidR="00FF197F" w:rsidRPr="00ED589B" w:rsidRDefault="00FF197F" w:rsidP="00812BF2">
      <w:pPr>
        <w:tabs>
          <w:tab w:val="left" w:pos="426"/>
        </w:tabs>
        <w:rPr>
          <w:sz w:val="26"/>
          <w:szCs w:val="26"/>
        </w:rPr>
      </w:pPr>
      <w:r w:rsidRPr="00ED589B">
        <w:rPr>
          <w:bCs/>
          <w:sz w:val="26"/>
          <w:szCs w:val="26"/>
          <w:lang w:val="es-CO"/>
        </w:rPr>
        <w:t>1</w:t>
      </w:r>
      <w:r w:rsidR="003C12F0" w:rsidRPr="00ED589B">
        <w:rPr>
          <w:bCs/>
          <w:sz w:val="26"/>
          <w:szCs w:val="26"/>
          <w:lang w:val="es-CO"/>
        </w:rPr>
        <w:t>5</w:t>
      </w:r>
      <w:r w:rsidRPr="00ED589B">
        <w:rPr>
          <w:bCs/>
          <w:sz w:val="26"/>
          <w:szCs w:val="26"/>
          <w:lang w:val="es-CO"/>
        </w:rPr>
        <w:t xml:space="preserve">. </w:t>
      </w:r>
      <w:bookmarkStart w:id="2" w:name="_Hlk19025618"/>
      <w:r w:rsidR="006E041A" w:rsidRPr="00ED589B">
        <w:rPr>
          <w:bCs/>
          <w:sz w:val="26"/>
          <w:szCs w:val="26"/>
          <w:lang w:val="es-CO"/>
        </w:rPr>
        <w:t xml:space="preserve">En ese orden de ideas, </w:t>
      </w:r>
      <w:r w:rsidR="004F20C1" w:rsidRPr="00ED589B">
        <w:rPr>
          <w:bCs/>
          <w:sz w:val="26"/>
          <w:szCs w:val="26"/>
          <w:lang w:val="es-CO"/>
        </w:rPr>
        <w:t xml:space="preserve">si bien la parte actora fue </w:t>
      </w:r>
      <w:r w:rsidR="00D1451F" w:rsidRPr="00ED589B">
        <w:rPr>
          <w:bCs/>
          <w:sz w:val="26"/>
          <w:szCs w:val="26"/>
          <w:lang w:val="es-CO"/>
        </w:rPr>
        <w:t>enfática</w:t>
      </w:r>
      <w:r w:rsidR="004F20C1" w:rsidRPr="00ED589B">
        <w:rPr>
          <w:bCs/>
          <w:sz w:val="26"/>
          <w:szCs w:val="26"/>
          <w:lang w:val="es-CO"/>
        </w:rPr>
        <w:t xml:space="preserve"> en señalar que el objeto del caso </w:t>
      </w:r>
      <w:r w:rsidR="004F20C1" w:rsidRPr="00ED589B">
        <w:rPr>
          <w:bCs/>
          <w:i/>
          <w:sz w:val="26"/>
          <w:szCs w:val="26"/>
          <w:lang w:val="es-CO"/>
        </w:rPr>
        <w:t>sub examine</w:t>
      </w:r>
      <w:r w:rsidR="004F20C1" w:rsidRPr="00ED589B">
        <w:rPr>
          <w:bCs/>
          <w:sz w:val="26"/>
          <w:szCs w:val="26"/>
          <w:lang w:val="es-CO"/>
        </w:rPr>
        <w:t xml:space="preserve"> eran las vías de hecho en que habían incurrido la </w:t>
      </w:r>
      <w:r w:rsidR="004F20C1" w:rsidRPr="00ED589B">
        <w:rPr>
          <w:sz w:val="26"/>
          <w:szCs w:val="26"/>
        </w:rPr>
        <w:t xml:space="preserve">sociedad Matepotrancas Ltda. y Daniel Fernando Reyes Reyes, </w:t>
      </w:r>
      <w:r w:rsidR="00D1451F" w:rsidRPr="00ED589B">
        <w:rPr>
          <w:sz w:val="26"/>
          <w:szCs w:val="26"/>
        </w:rPr>
        <w:t xml:space="preserve">lo cierto es que del análisis </w:t>
      </w:r>
      <w:r w:rsidR="00E160CE" w:rsidRPr="00ED589B">
        <w:rPr>
          <w:sz w:val="26"/>
          <w:szCs w:val="26"/>
        </w:rPr>
        <w:t>armónico</w:t>
      </w:r>
      <w:r w:rsidR="00D1451F" w:rsidRPr="00ED589B">
        <w:rPr>
          <w:sz w:val="26"/>
          <w:szCs w:val="26"/>
        </w:rPr>
        <w:t xml:space="preserve"> de los hechos y las pretensiones planteadas, </w:t>
      </w:r>
      <w:r w:rsidR="006E041A" w:rsidRPr="00ED589B">
        <w:rPr>
          <w:sz w:val="26"/>
          <w:szCs w:val="26"/>
        </w:rPr>
        <w:t xml:space="preserve">se desprende que </w:t>
      </w:r>
      <w:r w:rsidR="00D1451F" w:rsidRPr="00ED589B">
        <w:rPr>
          <w:sz w:val="26"/>
          <w:szCs w:val="26"/>
        </w:rPr>
        <w:t xml:space="preserve">lo que se persigue es la declaratoria de incumplimiento de la obligaciones a cargo de la contratista, la </w:t>
      </w:r>
      <w:r w:rsidR="00CD00D3" w:rsidRPr="00ED589B">
        <w:rPr>
          <w:sz w:val="26"/>
          <w:szCs w:val="26"/>
        </w:rPr>
        <w:t xml:space="preserve">terminación y </w:t>
      </w:r>
      <w:r w:rsidR="00D1451F" w:rsidRPr="00ED589B">
        <w:rPr>
          <w:sz w:val="26"/>
          <w:szCs w:val="26"/>
        </w:rPr>
        <w:t xml:space="preserve">liquidación </w:t>
      </w:r>
      <w:r w:rsidR="00E606A5" w:rsidRPr="00ED589B">
        <w:rPr>
          <w:sz w:val="26"/>
          <w:szCs w:val="26"/>
        </w:rPr>
        <w:t>judicial del contrato, razones suficientes para concluir que</w:t>
      </w:r>
      <w:r w:rsidR="002D362E" w:rsidRPr="00ED589B">
        <w:rPr>
          <w:sz w:val="26"/>
          <w:szCs w:val="26"/>
        </w:rPr>
        <w:t xml:space="preserve"> la </w:t>
      </w:r>
      <w:r w:rsidR="00E160CE" w:rsidRPr="00ED589B">
        <w:rPr>
          <w:sz w:val="26"/>
          <w:szCs w:val="26"/>
        </w:rPr>
        <w:t>decisión</w:t>
      </w:r>
      <w:r w:rsidR="002D362E" w:rsidRPr="00ED589B">
        <w:rPr>
          <w:sz w:val="26"/>
          <w:szCs w:val="26"/>
        </w:rPr>
        <w:t xml:space="preserve"> del </w:t>
      </w:r>
      <w:r w:rsidR="002D362E" w:rsidRPr="00ED589B">
        <w:rPr>
          <w:i/>
          <w:sz w:val="26"/>
          <w:szCs w:val="26"/>
        </w:rPr>
        <w:t xml:space="preserve">a quo </w:t>
      </w:r>
      <w:r w:rsidR="002D362E" w:rsidRPr="00ED589B">
        <w:rPr>
          <w:sz w:val="26"/>
          <w:szCs w:val="26"/>
        </w:rPr>
        <w:t xml:space="preserve">será confirmada porque </w:t>
      </w:r>
      <w:r w:rsidR="00D76DAA" w:rsidRPr="00ED589B">
        <w:rPr>
          <w:sz w:val="26"/>
          <w:szCs w:val="26"/>
        </w:rPr>
        <w:t>se trata de diferencias “</w:t>
      </w:r>
      <w:r w:rsidR="00D76DAA" w:rsidRPr="00ED589B">
        <w:rPr>
          <w:bCs/>
          <w:i/>
          <w:sz w:val="26"/>
          <w:szCs w:val="26"/>
          <w:lang w:val="es-CO"/>
        </w:rPr>
        <w:t>por razón o con ocasión de este este contrato”</w:t>
      </w:r>
      <w:r w:rsidR="00E160CE" w:rsidRPr="00ED589B">
        <w:rPr>
          <w:bCs/>
          <w:sz w:val="26"/>
          <w:szCs w:val="26"/>
          <w:lang w:val="es-CO"/>
        </w:rPr>
        <w:t>,</w:t>
      </w:r>
      <w:r w:rsidR="00D76DAA" w:rsidRPr="00ED589B">
        <w:rPr>
          <w:bCs/>
          <w:i/>
          <w:sz w:val="26"/>
          <w:szCs w:val="26"/>
          <w:lang w:val="es-CO"/>
        </w:rPr>
        <w:t xml:space="preserve"> </w:t>
      </w:r>
      <w:r w:rsidR="00D76DAA" w:rsidRPr="00ED589B">
        <w:rPr>
          <w:bCs/>
          <w:sz w:val="26"/>
          <w:szCs w:val="26"/>
          <w:lang w:val="es-CO"/>
        </w:rPr>
        <w:t>que no pudieron ser arregladas de forma directa por las partes.</w:t>
      </w:r>
    </w:p>
    <w:bookmarkEnd w:id="2"/>
    <w:p w:rsidR="00E606A5" w:rsidRPr="00ED589B" w:rsidRDefault="00E606A5" w:rsidP="00812BF2">
      <w:pPr>
        <w:tabs>
          <w:tab w:val="left" w:pos="426"/>
        </w:tabs>
        <w:rPr>
          <w:sz w:val="26"/>
          <w:szCs w:val="26"/>
        </w:rPr>
      </w:pPr>
    </w:p>
    <w:p w:rsidR="00531B6B" w:rsidRPr="00ED589B" w:rsidRDefault="00E606A5" w:rsidP="00812BF2">
      <w:pPr>
        <w:tabs>
          <w:tab w:val="left" w:pos="426"/>
        </w:tabs>
        <w:rPr>
          <w:sz w:val="26"/>
          <w:szCs w:val="26"/>
        </w:rPr>
      </w:pPr>
      <w:r w:rsidRPr="00ED589B">
        <w:rPr>
          <w:sz w:val="26"/>
          <w:szCs w:val="26"/>
        </w:rPr>
        <w:t>1</w:t>
      </w:r>
      <w:r w:rsidR="00D4146D" w:rsidRPr="00ED589B">
        <w:rPr>
          <w:sz w:val="26"/>
          <w:szCs w:val="26"/>
        </w:rPr>
        <w:t>6</w:t>
      </w:r>
      <w:bookmarkStart w:id="3" w:name="_Hlk19025643"/>
      <w:r w:rsidRPr="00ED589B">
        <w:rPr>
          <w:sz w:val="26"/>
          <w:szCs w:val="26"/>
        </w:rPr>
        <w:t xml:space="preserve">. </w:t>
      </w:r>
      <w:r w:rsidR="006E041A" w:rsidRPr="00ED589B">
        <w:rPr>
          <w:sz w:val="26"/>
          <w:szCs w:val="26"/>
        </w:rPr>
        <w:t xml:space="preserve">En otros términos, es evidente que </w:t>
      </w:r>
      <w:r w:rsidR="00BE23F1" w:rsidRPr="00ED589B">
        <w:rPr>
          <w:sz w:val="26"/>
          <w:szCs w:val="26"/>
        </w:rPr>
        <w:t>el asunto</w:t>
      </w:r>
      <w:r w:rsidR="006E041A" w:rsidRPr="00ED589B">
        <w:rPr>
          <w:sz w:val="26"/>
          <w:szCs w:val="26"/>
        </w:rPr>
        <w:t xml:space="preserve"> versa sobre un asunto transigible, en tanto se circunscribe al análisis del </w:t>
      </w:r>
      <w:r w:rsidR="003C12F0" w:rsidRPr="00ED589B">
        <w:rPr>
          <w:sz w:val="26"/>
          <w:szCs w:val="26"/>
        </w:rPr>
        <w:t>incump</w:t>
      </w:r>
      <w:r w:rsidR="00BE23F1" w:rsidRPr="00ED589B">
        <w:rPr>
          <w:sz w:val="26"/>
          <w:szCs w:val="26"/>
        </w:rPr>
        <w:t>limiento del contrato, esto es, se trata de una c</w:t>
      </w:r>
      <w:r w:rsidR="001152AF" w:rsidRPr="00ED589B">
        <w:rPr>
          <w:sz w:val="26"/>
          <w:szCs w:val="26"/>
        </w:rPr>
        <w:t xml:space="preserve">ontroversia originada en el </w:t>
      </w:r>
      <w:r w:rsidR="00BE23F1" w:rsidRPr="00ED589B">
        <w:rPr>
          <w:sz w:val="26"/>
          <w:szCs w:val="26"/>
        </w:rPr>
        <w:t>negocio jurídico</w:t>
      </w:r>
      <w:r w:rsidR="001152AF" w:rsidRPr="00ED589B">
        <w:rPr>
          <w:sz w:val="26"/>
          <w:szCs w:val="26"/>
        </w:rPr>
        <w:t xml:space="preserve"> </w:t>
      </w:r>
      <w:r w:rsidR="00BE23F1" w:rsidRPr="00ED589B">
        <w:rPr>
          <w:sz w:val="26"/>
          <w:szCs w:val="26"/>
        </w:rPr>
        <w:t>que se encuentra comprendid</w:t>
      </w:r>
      <w:r w:rsidR="00531B6B" w:rsidRPr="00ED589B">
        <w:rPr>
          <w:sz w:val="26"/>
          <w:szCs w:val="26"/>
        </w:rPr>
        <w:t>a</w:t>
      </w:r>
      <w:r w:rsidR="00BE23F1" w:rsidRPr="00ED589B">
        <w:rPr>
          <w:sz w:val="26"/>
          <w:szCs w:val="26"/>
        </w:rPr>
        <w:t xml:space="preserve"> e</w:t>
      </w:r>
      <w:r w:rsidR="001152AF" w:rsidRPr="00ED589B">
        <w:rPr>
          <w:sz w:val="26"/>
          <w:szCs w:val="26"/>
        </w:rPr>
        <w:t xml:space="preserve">n la cláusula compromisaria y por tanto sería de conocimiento de los árbitros. </w:t>
      </w:r>
    </w:p>
    <w:bookmarkEnd w:id="3"/>
    <w:p w:rsidR="00531B6B" w:rsidRPr="00ED589B" w:rsidRDefault="00531B6B" w:rsidP="00812BF2">
      <w:pPr>
        <w:tabs>
          <w:tab w:val="left" w:pos="426"/>
        </w:tabs>
        <w:rPr>
          <w:sz w:val="26"/>
          <w:szCs w:val="26"/>
        </w:rPr>
      </w:pPr>
    </w:p>
    <w:p w:rsidR="003C12F0" w:rsidRDefault="00D4146D" w:rsidP="00812BF2">
      <w:pPr>
        <w:tabs>
          <w:tab w:val="left" w:pos="426"/>
        </w:tabs>
        <w:rPr>
          <w:sz w:val="26"/>
          <w:szCs w:val="26"/>
        </w:rPr>
      </w:pPr>
      <w:r w:rsidRPr="00ED589B">
        <w:rPr>
          <w:sz w:val="26"/>
          <w:szCs w:val="26"/>
        </w:rPr>
        <w:t xml:space="preserve">17. </w:t>
      </w:r>
      <w:bookmarkStart w:id="4" w:name="_Hlk19025716"/>
      <w:r w:rsidR="00531B6B" w:rsidRPr="00ED589B">
        <w:rPr>
          <w:sz w:val="26"/>
          <w:szCs w:val="26"/>
        </w:rPr>
        <w:t>Por lo tanto, ante la existencia de dicha</w:t>
      </w:r>
      <w:r w:rsidR="001152AF" w:rsidRPr="00ED589B">
        <w:rPr>
          <w:sz w:val="26"/>
          <w:szCs w:val="26"/>
        </w:rPr>
        <w:t xml:space="preserve"> cl</w:t>
      </w:r>
      <w:r w:rsidR="00320CEA" w:rsidRPr="00ED589B">
        <w:rPr>
          <w:sz w:val="26"/>
          <w:szCs w:val="26"/>
        </w:rPr>
        <w:t xml:space="preserve">áusula, </w:t>
      </w:r>
      <w:r w:rsidR="00CC789A" w:rsidRPr="00ED589B">
        <w:rPr>
          <w:sz w:val="26"/>
          <w:szCs w:val="26"/>
        </w:rPr>
        <w:t xml:space="preserve">no es viable interpretar que la </w:t>
      </w:r>
      <w:r w:rsidR="00320CEA" w:rsidRPr="00ED589B">
        <w:rPr>
          <w:sz w:val="26"/>
          <w:szCs w:val="26"/>
        </w:rPr>
        <w:t xml:space="preserve">presentación </w:t>
      </w:r>
      <w:r w:rsidR="00CC789A" w:rsidRPr="00ED589B">
        <w:rPr>
          <w:sz w:val="26"/>
          <w:szCs w:val="26"/>
        </w:rPr>
        <w:t>de la demanda a través del medio de control de controversias contractuales la</w:t>
      </w:r>
      <w:r w:rsidR="00320CEA" w:rsidRPr="00ED589B">
        <w:rPr>
          <w:sz w:val="26"/>
          <w:szCs w:val="26"/>
        </w:rPr>
        <w:t xml:space="preserve"> dejó sin efectos, es decir, </w:t>
      </w:r>
      <w:r w:rsidR="00CC789A" w:rsidRPr="00ED589B">
        <w:rPr>
          <w:sz w:val="26"/>
          <w:szCs w:val="26"/>
        </w:rPr>
        <w:t xml:space="preserve">tal circunstancia no </w:t>
      </w:r>
      <w:r w:rsidR="00320CEA" w:rsidRPr="00ED589B">
        <w:rPr>
          <w:sz w:val="26"/>
          <w:szCs w:val="26"/>
        </w:rPr>
        <w:t xml:space="preserve">implica una renuncia </w:t>
      </w:r>
      <w:r w:rsidR="003715FC" w:rsidRPr="00ED589B">
        <w:rPr>
          <w:sz w:val="26"/>
          <w:szCs w:val="26"/>
        </w:rPr>
        <w:t xml:space="preserve">de la misma, máxime si se tiene en cuenta que a través del recurso de reposición contra el auto admisorio, se </w:t>
      </w:r>
      <w:r w:rsidRPr="00ED589B">
        <w:rPr>
          <w:sz w:val="26"/>
          <w:szCs w:val="26"/>
        </w:rPr>
        <w:t xml:space="preserve">advirtió </w:t>
      </w:r>
      <w:r w:rsidR="003715FC" w:rsidRPr="00ED589B">
        <w:rPr>
          <w:sz w:val="26"/>
          <w:szCs w:val="26"/>
        </w:rPr>
        <w:t>su existencia</w:t>
      </w:r>
      <w:r w:rsidR="00487A63" w:rsidRPr="00ED589B">
        <w:rPr>
          <w:rStyle w:val="Refdenotaalpie"/>
          <w:sz w:val="26"/>
          <w:szCs w:val="26"/>
        </w:rPr>
        <w:footnoteReference w:id="5"/>
      </w:r>
      <w:r w:rsidR="003715FC" w:rsidRPr="00ED589B">
        <w:rPr>
          <w:sz w:val="26"/>
          <w:szCs w:val="26"/>
        </w:rPr>
        <w:t xml:space="preserve">. </w:t>
      </w:r>
    </w:p>
    <w:bookmarkEnd w:id="4"/>
    <w:p w:rsidR="009D45F9" w:rsidRPr="00ED589B" w:rsidRDefault="009D45F9" w:rsidP="00812BF2">
      <w:pPr>
        <w:tabs>
          <w:tab w:val="left" w:pos="426"/>
        </w:tabs>
        <w:rPr>
          <w:sz w:val="26"/>
          <w:szCs w:val="26"/>
        </w:rPr>
      </w:pPr>
    </w:p>
    <w:p w:rsidR="00E755B0" w:rsidRDefault="00D4146D" w:rsidP="00812BF2">
      <w:pPr>
        <w:tabs>
          <w:tab w:val="left" w:pos="426"/>
        </w:tabs>
        <w:rPr>
          <w:sz w:val="26"/>
          <w:szCs w:val="26"/>
        </w:rPr>
      </w:pPr>
      <w:r>
        <w:rPr>
          <w:sz w:val="26"/>
          <w:szCs w:val="26"/>
        </w:rPr>
        <w:t xml:space="preserve">18. </w:t>
      </w:r>
      <w:r w:rsidR="002E00A6">
        <w:rPr>
          <w:sz w:val="26"/>
          <w:szCs w:val="26"/>
        </w:rPr>
        <w:t>Ahora bien, frente al planteamiento de la convocada de que el asunto no debe remitirse a la Cámara de Comercio del Casanare, sino que debe</w:t>
      </w:r>
      <w:r w:rsidR="00E755B0">
        <w:rPr>
          <w:sz w:val="26"/>
          <w:szCs w:val="26"/>
        </w:rPr>
        <w:t xml:space="preserve"> declararse la terminación del proceso y </w:t>
      </w:r>
      <w:r w:rsidR="002E00A6">
        <w:rPr>
          <w:sz w:val="26"/>
          <w:szCs w:val="26"/>
        </w:rPr>
        <w:t xml:space="preserve">devolverse la demanda y sus anexos a la demandante en aplicación del artículo 100 del Código General del Proceso, se </w:t>
      </w:r>
      <w:r w:rsidR="00E755B0">
        <w:rPr>
          <w:sz w:val="26"/>
          <w:szCs w:val="26"/>
        </w:rPr>
        <w:t>advierte que no hay lugar a acceder a ese argumento.</w:t>
      </w:r>
    </w:p>
    <w:p w:rsidR="00E755B0" w:rsidRDefault="00E755B0" w:rsidP="00812BF2">
      <w:pPr>
        <w:tabs>
          <w:tab w:val="left" w:pos="426"/>
        </w:tabs>
        <w:rPr>
          <w:sz w:val="26"/>
          <w:szCs w:val="26"/>
        </w:rPr>
      </w:pPr>
    </w:p>
    <w:p w:rsidR="006210B6" w:rsidRPr="00E1430B" w:rsidRDefault="006210B6" w:rsidP="006210B6">
      <w:pPr>
        <w:suppressAutoHyphens w:val="0"/>
        <w:overflowPunct/>
        <w:autoSpaceDE/>
        <w:textAlignment w:val="auto"/>
        <w:rPr>
          <w:rFonts w:eastAsia="Calibri" w:cs="Arial"/>
          <w:sz w:val="26"/>
          <w:szCs w:val="26"/>
          <w:lang w:val="es-CO" w:eastAsia="es-CO"/>
        </w:rPr>
      </w:pPr>
      <w:r w:rsidRPr="00BB6C2E">
        <w:rPr>
          <w:sz w:val="26"/>
          <w:szCs w:val="26"/>
        </w:rPr>
        <w:t>1</w:t>
      </w:r>
      <w:r w:rsidR="00D4146D">
        <w:rPr>
          <w:sz w:val="26"/>
          <w:szCs w:val="26"/>
        </w:rPr>
        <w:t>9</w:t>
      </w:r>
      <w:r w:rsidRPr="00BB6C2E">
        <w:rPr>
          <w:sz w:val="26"/>
          <w:szCs w:val="26"/>
        </w:rPr>
        <w:t xml:space="preserve">. Lo anterior, </w:t>
      </w:r>
      <w:r w:rsidRPr="00BB6C2E">
        <w:rPr>
          <w:rFonts w:cs="Arial"/>
          <w:sz w:val="26"/>
          <w:szCs w:val="26"/>
          <w:lang w:val="es-CO"/>
        </w:rPr>
        <w:t>comoquiera que dentro de la normativa especial existente –artículo 168 del Código de Procedimiento Administrativo y de lo Contencioso Administrativo</w:t>
      </w:r>
      <w:r w:rsidR="00876338" w:rsidRPr="00BB6C2E">
        <w:rPr>
          <w:rStyle w:val="Refdenotaalpie"/>
          <w:rFonts w:cs="Arial"/>
          <w:sz w:val="26"/>
          <w:szCs w:val="26"/>
          <w:lang w:val="es-CO"/>
        </w:rPr>
        <w:footnoteReference w:id="6"/>
      </w:r>
      <w:r w:rsidRPr="00BB6C2E">
        <w:rPr>
          <w:rFonts w:cs="Arial"/>
          <w:sz w:val="26"/>
          <w:szCs w:val="26"/>
          <w:lang w:val="es-CO"/>
        </w:rPr>
        <w:t xml:space="preserve">- se estableció regulación </w:t>
      </w:r>
      <w:r w:rsidR="00876338" w:rsidRPr="00BB6C2E">
        <w:rPr>
          <w:rFonts w:cs="Arial"/>
          <w:sz w:val="26"/>
          <w:szCs w:val="26"/>
          <w:lang w:val="es-CO"/>
        </w:rPr>
        <w:t xml:space="preserve">para aquellos eventos en los que se </w:t>
      </w:r>
      <w:r w:rsidR="000A40D0" w:rsidRPr="00BB6C2E">
        <w:rPr>
          <w:rFonts w:cs="Arial"/>
          <w:sz w:val="26"/>
          <w:szCs w:val="26"/>
          <w:lang w:val="es-CO"/>
        </w:rPr>
        <w:t>declare la falta de jurisdicción y competencia</w:t>
      </w:r>
      <w:r w:rsidR="003A41AB" w:rsidRPr="00BB6C2E">
        <w:rPr>
          <w:rFonts w:cs="Arial"/>
          <w:sz w:val="26"/>
          <w:szCs w:val="26"/>
          <w:lang w:val="es-CO"/>
        </w:rPr>
        <w:t xml:space="preserve">, por lo que </w:t>
      </w:r>
      <w:r w:rsidRPr="00BB6C2E">
        <w:rPr>
          <w:rFonts w:cs="Arial"/>
          <w:sz w:val="26"/>
          <w:szCs w:val="26"/>
          <w:lang w:val="es-CO"/>
        </w:rPr>
        <w:t>el juez contencioso administrativo</w:t>
      </w:r>
      <w:r w:rsidR="000A40D0" w:rsidRPr="00BB6C2E">
        <w:rPr>
          <w:rFonts w:cs="Arial"/>
          <w:sz w:val="26"/>
          <w:szCs w:val="26"/>
          <w:lang w:val="es-CO"/>
        </w:rPr>
        <w:t>,</w:t>
      </w:r>
      <w:r w:rsidRPr="00BB6C2E">
        <w:rPr>
          <w:rFonts w:cs="Arial"/>
          <w:sz w:val="26"/>
          <w:szCs w:val="26"/>
        </w:rPr>
        <w:t xml:space="preserve"> de conformidad con el artículo 306 del C.P.A.C.A.</w:t>
      </w:r>
      <w:r w:rsidRPr="00BB6C2E">
        <w:rPr>
          <w:rStyle w:val="Refdenotaalpie"/>
          <w:rFonts w:cs="Arial"/>
          <w:sz w:val="26"/>
          <w:szCs w:val="26"/>
        </w:rPr>
        <w:footnoteReference w:id="7"/>
      </w:r>
      <w:r w:rsidRPr="00BB6C2E">
        <w:rPr>
          <w:rFonts w:cs="Arial"/>
          <w:sz w:val="26"/>
          <w:szCs w:val="26"/>
        </w:rPr>
        <w:t xml:space="preserve">, solo seguirá lo dispuesto en el Código General del Proceso -según su vigencia- cuandoquiera que </w:t>
      </w:r>
      <w:r w:rsidR="008B456A" w:rsidRPr="00BB6C2E">
        <w:rPr>
          <w:rFonts w:cs="Arial"/>
          <w:sz w:val="26"/>
          <w:szCs w:val="26"/>
        </w:rPr>
        <w:t>sea un</w:t>
      </w:r>
      <w:r w:rsidRPr="00BB6C2E">
        <w:rPr>
          <w:rFonts w:cs="Arial"/>
          <w:sz w:val="26"/>
          <w:szCs w:val="26"/>
        </w:rPr>
        <w:t xml:space="preserve"> aspecto </w:t>
      </w:r>
      <w:r w:rsidR="008B456A" w:rsidRPr="00BB6C2E">
        <w:rPr>
          <w:rFonts w:cs="Arial"/>
          <w:sz w:val="26"/>
          <w:szCs w:val="26"/>
        </w:rPr>
        <w:t xml:space="preserve">que </w:t>
      </w:r>
      <w:r w:rsidRPr="00BB6C2E">
        <w:rPr>
          <w:rFonts w:cs="Arial"/>
          <w:sz w:val="26"/>
          <w:szCs w:val="26"/>
        </w:rPr>
        <w:t xml:space="preserve">no haya sido reglado en la Ley </w:t>
      </w:r>
      <w:r w:rsidRPr="00BB6C2E">
        <w:rPr>
          <w:rFonts w:cs="Arial"/>
          <w:sz w:val="26"/>
          <w:szCs w:val="26"/>
          <w:lang w:val="es-CO"/>
        </w:rPr>
        <w:t>1437 de 2011</w:t>
      </w:r>
      <w:r w:rsidR="00876338" w:rsidRPr="00E1430B">
        <w:rPr>
          <w:rFonts w:eastAsia="Calibri" w:cs="Arial"/>
          <w:sz w:val="26"/>
          <w:szCs w:val="26"/>
          <w:lang w:val="es-CO" w:eastAsia="es-CO"/>
        </w:rPr>
        <w:t xml:space="preserve">, situación que en el presente caso no se </w:t>
      </w:r>
      <w:r w:rsidR="00177216" w:rsidRPr="00E1430B">
        <w:rPr>
          <w:rFonts w:eastAsia="Calibri" w:cs="Arial"/>
          <w:sz w:val="26"/>
          <w:szCs w:val="26"/>
          <w:lang w:val="es-CO" w:eastAsia="es-CO"/>
        </w:rPr>
        <w:t>aconteció</w:t>
      </w:r>
      <w:r w:rsidR="00876338" w:rsidRPr="00E1430B">
        <w:rPr>
          <w:rFonts w:eastAsia="Calibri" w:cs="Arial"/>
          <w:sz w:val="26"/>
          <w:szCs w:val="26"/>
          <w:lang w:val="es-CO" w:eastAsia="es-CO"/>
        </w:rPr>
        <w:t xml:space="preserve">. </w:t>
      </w:r>
    </w:p>
    <w:p w:rsidR="00FF197F" w:rsidRPr="00BB6C2E" w:rsidRDefault="00FF197F" w:rsidP="00812BF2">
      <w:pPr>
        <w:tabs>
          <w:tab w:val="left" w:pos="426"/>
        </w:tabs>
        <w:rPr>
          <w:rFonts w:cs="Arial"/>
          <w:bCs/>
          <w:sz w:val="26"/>
          <w:szCs w:val="26"/>
          <w:lang w:val="es-CO"/>
        </w:rPr>
      </w:pPr>
    </w:p>
    <w:p w:rsidR="00F96EA0" w:rsidRPr="00CE0017" w:rsidRDefault="0026675E" w:rsidP="00D9692B">
      <w:pPr>
        <w:pStyle w:val="Prrafodelista"/>
        <w:numPr>
          <w:ilvl w:val="0"/>
          <w:numId w:val="0"/>
        </w:numPr>
      </w:pPr>
      <w:r>
        <w:t>20</w:t>
      </w:r>
      <w:r w:rsidR="00602E02" w:rsidRPr="00BB6C2E">
        <w:t xml:space="preserve">. Con fundamento en lo anterior, </w:t>
      </w:r>
      <w:r w:rsidR="00D9692B" w:rsidRPr="00BB6C2E">
        <w:rPr>
          <w:rFonts w:cs="Arial"/>
        </w:rPr>
        <w:t xml:space="preserve">se </w:t>
      </w:r>
      <w:r w:rsidR="008B456A" w:rsidRPr="00BB6C2E">
        <w:rPr>
          <w:rFonts w:cs="Arial"/>
        </w:rPr>
        <w:t>confirmará</w:t>
      </w:r>
      <w:r w:rsidR="00D9692B" w:rsidRPr="00BB6C2E">
        <w:rPr>
          <w:rFonts w:cs="Arial"/>
        </w:rPr>
        <w:t xml:space="preserve"> el auto d</w:t>
      </w:r>
      <w:r w:rsidR="00AF0986" w:rsidRPr="00BB6C2E">
        <w:t xml:space="preserve">el </w:t>
      </w:r>
      <w:r w:rsidR="008B456A" w:rsidRPr="00BB6C2E">
        <w:t>8</w:t>
      </w:r>
      <w:r w:rsidR="00AF0986" w:rsidRPr="00BB6C2E">
        <w:t xml:space="preserve"> de </w:t>
      </w:r>
      <w:r w:rsidR="008B456A" w:rsidRPr="00BB6C2E">
        <w:t>febrero</w:t>
      </w:r>
      <w:r w:rsidR="00F80353" w:rsidRPr="00BB6C2E">
        <w:t xml:space="preserve"> de 201</w:t>
      </w:r>
      <w:r w:rsidR="008B456A" w:rsidRPr="00BB6C2E">
        <w:t>8</w:t>
      </w:r>
      <w:r w:rsidR="00AF0986" w:rsidRPr="00BB6C2E">
        <w:t xml:space="preserve">, proferido por el Tribunal Administrativo de </w:t>
      </w:r>
      <w:r w:rsidR="008B456A" w:rsidRPr="00BB6C2E">
        <w:t>Casanare</w:t>
      </w:r>
      <w:r w:rsidR="00E56D6E" w:rsidRPr="00BB6C2E">
        <w:t xml:space="preserve">, </w:t>
      </w:r>
      <w:r w:rsidR="003C634D" w:rsidRPr="00BB6C2E">
        <w:t>por los motivos aquí consignados</w:t>
      </w:r>
      <w:r w:rsidR="00846AAF" w:rsidRPr="00BB6C2E">
        <w:rPr>
          <w:rFonts w:cs="Arial"/>
        </w:rPr>
        <w:t>.</w:t>
      </w:r>
      <w:r w:rsidR="00846AAF" w:rsidRPr="00CE0017">
        <w:rPr>
          <w:rFonts w:cs="Arial"/>
        </w:rPr>
        <w:t xml:space="preserve"> </w:t>
      </w:r>
    </w:p>
    <w:p w:rsidR="00830BDD" w:rsidRDefault="00830BDD" w:rsidP="003F5CBF">
      <w:pPr>
        <w:widowControl w:val="0"/>
        <w:autoSpaceDN w:val="0"/>
        <w:adjustRightInd w:val="0"/>
        <w:spacing w:line="240" w:lineRule="auto"/>
        <w:rPr>
          <w:rFonts w:cs="Arial"/>
          <w:sz w:val="26"/>
          <w:szCs w:val="26"/>
        </w:rPr>
      </w:pPr>
    </w:p>
    <w:p w:rsidR="0085576E" w:rsidRPr="00CE0017" w:rsidRDefault="00F34C41" w:rsidP="003F5CBF">
      <w:pPr>
        <w:widowControl w:val="0"/>
        <w:autoSpaceDN w:val="0"/>
        <w:adjustRightInd w:val="0"/>
        <w:spacing w:line="240" w:lineRule="auto"/>
        <w:rPr>
          <w:rFonts w:cs="Arial"/>
          <w:sz w:val="26"/>
          <w:szCs w:val="26"/>
        </w:rPr>
      </w:pPr>
      <w:r w:rsidRPr="00CE0017">
        <w:rPr>
          <w:rFonts w:cs="Arial"/>
          <w:sz w:val="26"/>
          <w:szCs w:val="26"/>
        </w:rPr>
        <w:t>En mérito de lo expuesto, se</w:t>
      </w:r>
    </w:p>
    <w:p w:rsidR="003E319F" w:rsidRDefault="003E319F" w:rsidP="003F5CBF">
      <w:pPr>
        <w:widowControl w:val="0"/>
        <w:autoSpaceDN w:val="0"/>
        <w:adjustRightInd w:val="0"/>
        <w:spacing w:line="240" w:lineRule="auto"/>
        <w:rPr>
          <w:rFonts w:cs="Arial"/>
          <w:sz w:val="26"/>
          <w:szCs w:val="26"/>
        </w:rPr>
      </w:pPr>
    </w:p>
    <w:p w:rsidR="00BB6C2E" w:rsidRPr="00CE0017" w:rsidRDefault="00BB6C2E" w:rsidP="003F5CBF">
      <w:pPr>
        <w:widowControl w:val="0"/>
        <w:autoSpaceDN w:val="0"/>
        <w:adjustRightInd w:val="0"/>
        <w:spacing w:line="240" w:lineRule="auto"/>
        <w:rPr>
          <w:rFonts w:cs="Arial"/>
          <w:sz w:val="26"/>
          <w:szCs w:val="26"/>
        </w:rPr>
      </w:pPr>
    </w:p>
    <w:p w:rsidR="00F34C41" w:rsidRDefault="00F34C41" w:rsidP="003F5CBF">
      <w:pPr>
        <w:widowControl w:val="0"/>
        <w:autoSpaceDN w:val="0"/>
        <w:adjustRightInd w:val="0"/>
        <w:spacing w:line="240" w:lineRule="auto"/>
        <w:jc w:val="center"/>
        <w:rPr>
          <w:rFonts w:cs="Arial"/>
          <w:b/>
          <w:bCs/>
          <w:iCs/>
          <w:sz w:val="26"/>
          <w:szCs w:val="26"/>
        </w:rPr>
      </w:pPr>
      <w:r w:rsidRPr="00CE0017">
        <w:rPr>
          <w:rFonts w:cs="Arial"/>
          <w:b/>
          <w:bCs/>
          <w:iCs/>
          <w:sz w:val="26"/>
          <w:szCs w:val="26"/>
        </w:rPr>
        <w:t>RESUELVE</w:t>
      </w:r>
    </w:p>
    <w:p w:rsidR="00BB6C2E" w:rsidRPr="00CE0017" w:rsidRDefault="00BB6C2E" w:rsidP="003F5CBF">
      <w:pPr>
        <w:widowControl w:val="0"/>
        <w:autoSpaceDN w:val="0"/>
        <w:adjustRightInd w:val="0"/>
        <w:spacing w:line="240" w:lineRule="auto"/>
        <w:jc w:val="center"/>
        <w:rPr>
          <w:rFonts w:cs="Arial"/>
          <w:b/>
          <w:bCs/>
          <w:iCs/>
          <w:sz w:val="26"/>
          <w:szCs w:val="26"/>
        </w:rPr>
      </w:pPr>
    </w:p>
    <w:p w:rsidR="006B3AD1" w:rsidRPr="00CE0017" w:rsidRDefault="006B3AD1" w:rsidP="003F5CBF">
      <w:pPr>
        <w:widowControl w:val="0"/>
        <w:autoSpaceDN w:val="0"/>
        <w:adjustRightInd w:val="0"/>
        <w:spacing w:line="240" w:lineRule="auto"/>
        <w:jc w:val="center"/>
        <w:rPr>
          <w:rFonts w:cs="Arial"/>
          <w:b/>
          <w:bCs/>
          <w:iCs/>
          <w:sz w:val="26"/>
          <w:szCs w:val="26"/>
        </w:rPr>
      </w:pPr>
    </w:p>
    <w:p w:rsidR="00F34C41" w:rsidRPr="00CE0017" w:rsidRDefault="00F34C41" w:rsidP="003F5CBF">
      <w:pPr>
        <w:rPr>
          <w:sz w:val="26"/>
          <w:szCs w:val="26"/>
          <w:lang w:val="es-CO"/>
        </w:rPr>
      </w:pPr>
      <w:r w:rsidRPr="00CE0017">
        <w:rPr>
          <w:b/>
          <w:bCs/>
          <w:sz w:val="26"/>
          <w:szCs w:val="26"/>
          <w:lang w:val="es-CO"/>
        </w:rPr>
        <w:t xml:space="preserve">PRIMERO: </w:t>
      </w:r>
      <w:r w:rsidR="00E92664">
        <w:rPr>
          <w:b/>
          <w:bCs/>
          <w:sz w:val="26"/>
          <w:szCs w:val="26"/>
          <w:lang w:val="es-CO"/>
        </w:rPr>
        <w:t>CONFIRMAR</w:t>
      </w:r>
      <w:r w:rsidR="00DC52EF" w:rsidRPr="00CE0017">
        <w:rPr>
          <w:bCs/>
          <w:sz w:val="26"/>
          <w:szCs w:val="26"/>
          <w:lang w:val="es-CO"/>
        </w:rPr>
        <w:t xml:space="preserve"> </w:t>
      </w:r>
      <w:r w:rsidR="00CD3EC5" w:rsidRPr="00CE0017">
        <w:rPr>
          <w:bCs/>
          <w:sz w:val="26"/>
          <w:szCs w:val="26"/>
          <w:lang w:val="es-CO"/>
        </w:rPr>
        <w:t>el</w:t>
      </w:r>
      <w:r w:rsidRPr="00CE0017">
        <w:rPr>
          <w:b/>
          <w:bCs/>
          <w:sz w:val="26"/>
          <w:szCs w:val="26"/>
        </w:rPr>
        <w:t xml:space="preserve"> </w:t>
      </w:r>
      <w:r w:rsidR="00F80353" w:rsidRPr="00CE0017">
        <w:rPr>
          <w:sz w:val="26"/>
          <w:szCs w:val="26"/>
          <w:lang w:val="es-CO"/>
        </w:rPr>
        <w:t xml:space="preserve">auto del </w:t>
      </w:r>
      <w:r w:rsidR="00E92664">
        <w:rPr>
          <w:sz w:val="26"/>
          <w:szCs w:val="26"/>
          <w:lang w:val="es-CO"/>
        </w:rPr>
        <w:t>8</w:t>
      </w:r>
      <w:r w:rsidR="00F80353" w:rsidRPr="00CE0017">
        <w:rPr>
          <w:sz w:val="26"/>
          <w:szCs w:val="26"/>
          <w:lang w:val="es-CO"/>
        </w:rPr>
        <w:t xml:space="preserve"> de </w:t>
      </w:r>
      <w:r w:rsidR="00E92664">
        <w:rPr>
          <w:sz w:val="26"/>
          <w:szCs w:val="26"/>
          <w:lang w:val="es-CO"/>
        </w:rPr>
        <w:t>febrero</w:t>
      </w:r>
      <w:r w:rsidR="00F80353" w:rsidRPr="00CE0017">
        <w:rPr>
          <w:sz w:val="26"/>
          <w:szCs w:val="26"/>
          <w:lang w:val="es-CO"/>
        </w:rPr>
        <w:t xml:space="preserve"> de 201</w:t>
      </w:r>
      <w:r w:rsidR="00E92664">
        <w:rPr>
          <w:sz w:val="26"/>
          <w:szCs w:val="26"/>
          <w:lang w:val="es-CO"/>
        </w:rPr>
        <w:t>8</w:t>
      </w:r>
      <w:r w:rsidR="00F80353" w:rsidRPr="00CE0017">
        <w:rPr>
          <w:sz w:val="26"/>
          <w:szCs w:val="26"/>
          <w:lang w:val="es-CO"/>
        </w:rPr>
        <w:t xml:space="preserve">, proferido por el </w:t>
      </w:r>
      <w:r w:rsidR="006C70C9" w:rsidRPr="00CE0017">
        <w:rPr>
          <w:sz w:val="26"/>
          <w:szCs w:val="26"/>
          <w:lang w:val="es-CO"/>
        </w:rPr>
        <w:t xml:space="preserve">Tribunal Administrativo de </w:t>
      </w:r>
      <w:r w:rsidR="00E92664">
        <w:rPr>
          <w:sz w:val="26"/>
          <w:szCs w:val="26"/>
          <w:lang w:val="es-CO"/>
        </w:rPr>
        <w:t>Casanare</w:t>
      </w:r>
      <w:r w:rsidR="003C634D" w:rsidRPr="00CE0017">
        <w:rPr>
          <w:sz w:val="26"/>
          <w:szCs w:val="26"/>
          <w:lang w:val="es-CO"/>
        </w:rPr>
        <w:t>, de conformidad con la parte motiva de esta providencia.</w:t>
      </w:r>
    </w:p>
    <w:p w:rsidR="003E319F" w:rsidRPr="00CE0017" w:rsidRDefault="003E319F" w:rsidP="003F5CBF">
      <w:pPr>
        <w:rPr>
          <w:sz w:val="26"/>
          <w:szCs w:val="26"/>
          <w:lang w:val="es-CO"/>
        </w:rPr>
      </w:pPr>
    </w:p>
    <w:p w:rsidR="005A041C" w:rsidRDefault="00F34C41" w:rsidP="003F5CBF">
      <w:pPr>
        <w:widowControl w:val="0"/>
        <w:autoSpaceDN w:val="0"/>
        <w:adjustRightInd w:val="0"/>
        <w:rPr>
          <w:rFonts w:cs="Arial"/>
          <w:iCs/>
          <w:sz w:val="26"/>
          <w:szCs w:val="26"/>
          <w:lang w:val="es-ES"/>
        </w:rPr>
      </w:pPr>
      <w:r w:rsidRPr="00CE0017">
        <w:rPr>
          <w:b/>
          <w:sz w:val="26"/>
          <w:szCs w:val="26"/>
          <w:lang w:val="es-CO"/>
        </w:rPr>
        <w:t xml:space="preserve">SEGUNDO: </w:t>
      </w:r>
      <w:r w:rsidRPr="00CE0017">
        <w:rPr>
          <w:rFonts w:cs="Arial"/>
          <w:iCs/>
          <w:sz w:val="26"/>
          <w:szCs w:val="26"/>
          <w:lang w:val="es-ES"/>
        </w:rPr>
        <w:t xml:space="preserve">En firme esta providencia, </w:t>
      </w:r>
      <w:r w:rsidRPr="00CE0017">
        <w:rPr>
          <w:rFonts w:cs="Arial"/>
          <w:b/>
          <w:bCs/>
          <w:iCs/>
          <w:sz w:val="26"/>
          <w:szCs w:val="26"/>
          <w:lang w:val="es-ES"/>
        </w:rPr>
        <w:t xml:space="preserve">DEVOLVER </w:t>
      </w:r>
      <w:r w:rsidRPr="00CE0017">
        <w:rPr>
          <w:rFonts w:cs="Arial"/>
          <w:iCs/>
          <w:sz w:val="26"/>
          <w:szCs w:val="26"/>
          <w:lang w:val="es-ES"/>
        </w:rPr>
        <w:t xml:space="preserve">el expediente al </w:t>
      </w:r>
      <w:r w:rsidR="00CD3EC5" w:rsidRPr="00CE0017">
        <w:rPr>
          <w:rFonts w:cs="Arial"/>
          <w:iCs/>
          <w:sz w:val="26"/>
          <w:szCs w:val="26"/>
          <w:lang w:val="es-ES"/>
        </w:rPr>
        <w:t>T</w:t>
      </w:r>
      <w:r w:rsidRPr="00CE0017">
        <w:rPr>
          <w:rFonts w:cs="Arial"/>
          <w:iCs/>
          <w:sz w:val="26"/>
          <w:szCs w:val="26"/>
          <w:lang w:val="es-ES"/>
        </w:rPr>
        <w:t>ribunal de origen</w:t>
      </w:r>
      <w:r w:rsidR="00491FBF" w:rsidRPr="00CE0017">
        <w:rPr>
          <w:rFonts w:cs="Arial"/>
          <w:iCs/>
          <w:sz w:val="26"/>
          <w:szCs w:val="26"/>
          <w:lang w:val="es-ES"/>
        </w:rPr>
        <w:t xml:space="preserve"> para lo de su cargo</w:t>
      </w:r>
      <w:r w:rsidR="002D3C5D" w:rsidRPr="00CE0017">
        <w:rPr>
          <w:rFonts w:cs="Arial"/>
          <w:iCs/>
          <w:sz w:val="26"/>
          <w:szCs w:val="26"/>
          <w:lang w:val="es-ES"/>
        </w:rPr>
        <w:t>.</w:t>
      </w:r>
    </w:p>
    <w:p w:rsidR="00BB6C2E" w:rsidRPr="00D701FE" w:rsidRDefault="00BB6C2E" w:rsidP="00D701FE">
      <w:pPr>
        <w:widowControl w:val="0"/>
        <w:autoSpaceDN w:val="0"/>
        <w:adjustRightInd w:val="0"/>
        <w:spacing w:line="240" w:lineRule="auto"/>
        <w:rPr>
          <w:rFonts w:cs="Arial"/>
          <w:i/>
          <w:szCs w:val="24"/>
          <w:lang w:val="es-ES"/>
        </w:rPr>
      </w:pPr>
    </w:p>
    <w:p w:rsidR="00CD3EC5" w:rsidRPr="00D701FE" w:rsidRDefault="00CD3EC5" w:rsidP="00D701FE">
      <w:pPr>
        <w:widowControl w:val="0"/>
        <w:tabs>
          <w:tab w:val="left" w:pos="0"/>
        </w:tabs>
        <w:spacing w:line="240" w:lineRule="auto"/>
        <w:rPr>
          <w:rFonts w:cs="Arial"/>
          <w:b/>
          <w:szCs w:val="24"/>
        </w:rPr>
      </w:pPr>
    </w:p>
    <w:p w:rsidR="00A03020" w:rsidRPr="00D701FE" w:rsidRDefault="00A03020" w:rsidP="00D701FE">
      <w:pPr>
        <w:widowControl w:val="0"/>
        <w:autoSpaceDN w:val="0"/>
        <w:adjustRightInd w:val="0"/>
        <w:spacing w:line="240" w:lineRule="auto"/>
        <w:jc w:val="center"/>
        <w:rPr>
          <w:rFonts w:cs="Arial"/>
          <w:iCs/>
          <w:szCs w:val="24"/>
        </w:rPr>
      </w:pPr>
      <w:r w:rsidRPr="00D701FE">
        <w:rPr>
          <w:rFonts w:cs="Arial"/>
          <w:b/>
          <w:iCs/>
          <w:szCs w:val="24"/>
        </w:rPr>
        <w:t>NOTIFÍQUESE Y CÚMPLASE</w:t>
      </w:r>
      <w:r w:rsidRPr="00D701FE">
        <w:rPr>
          <w:rFonts w:cs="Arial"/>
          <w:iCs/>
          <w:szCs w:val="24"/>
        </w:rPr>
        <w:t>.</w:t>
      </w:r>
    </w:p>
    <w:p w:rsidR="005A343F" w:rsidRPr="00D701FE" w:rsidRDefault="005A343F" w:rsidP="00D701FE">
      <w:pPr>
        <w:pStyle w:val="Textoindependiente"/>
        <w:spacing w:line="240" w:lineRule="auto"/>
        <w:rPr>
          <w:rFonts w:cs="Arial"/>
          <w:szCs w:val="24"/>
        </w:rPr>
      </w:pPr>
    </w:p>
    <w:p w:rsidR="005A343F" w:rsidRPr="00D701FE" w:rsidRDefault="005A343F" w:rsidP="00D701FE">
      <w:pPr>
        <w:pStyle w:val="Textoindependiente"/>
        <w:spacing w:line="240" w:lineRule="auto"/>
        <w:rPr>
          <w:rFonts w:cs="Arial"/>
          <w:szCs w:val="24"/>
        </w:rPr>
      </w:pPr>
    </w:p>
    <w:p w:rsidR="00177216" w:rsidRPr="00D701FE" w:rsidRDefault="00177216" w:rsidP="00D701FE">
      <w:pPr>
        <w:pStyle w:val="Textoindependiente"/>
        <w:spacing w:line="240" w:lineRule="auto"/>
        <w:rPr>
          <w:rFonts w:cs="Arial"/>
          <w:szCs w:val="24"/>
        </w:rPr>
      </w:pPr>
    </w:p>
    <w:p w:rsidR="00A44E7E" w:rsidRPr="00D701FE" w:rsidRDefault="00A44E7E" w:rsidP="00D701FE">
      <w:pPr>
        <w:pStyle w:val="Textoindependiente31"/>
        <w:spacing w:after="0" w:line="240" w:lineRule="auto"/>
        <w:rPr>
          <w:rFonts w:cs="Arial"/>
          <w:b/>
          <w:bCs/>
          <w:i w:val="0"/>
          <w:sz w:val="24"/>
          <w:szCs w:val="24"/>
        </w:rPr>
      </w:pPr>
    </w:p>
    <w:p w:rsidR="00A44E7E" w:rsidRPr="00D701FE" w:rsidRDefault="00A44E7E" w:rsidP="00D701FE">
      <w:pPr>
        <w:spacing w:line="240" w:lineRule="auto"/>
        <w:jc w:val="center"/>
        <w:rPr>
          <w:rFonts w:cs="Arial"/>
          <w:b/>
          <w:bCs/>
          <w:szCs w:val="24"/>
        </w:rPr>
      </w:pPr>
      <w:r w:rsidRPr="00D701FE">
        <w:rPr>
          <w:rFonts w:cs="Arial"/>
          <w:b/>
          <w:bCs/>
          <w:szCs w:val="24"/>
        </w:rPr>
        <w:t>STELLA CONTO DÍAZ DEL CASTILLO</w:t>
      </w:r>
    </w:p>
    <w:p w:rsidR="00A44E7E" w:rsidRPr="00D701FE" w:rsidRDefault="00A44E7E" w:rsidP="00D701FE">
      <w:pPr>
        <w:spacing w:line="240" w:lineRule="auto"/>
        <w:jc w:val="center"/>
        <w:rPr>
          <w:rFonts w:cs="Arial"/>
          <w:b/>
          <w:bCs/>
          <w:szCs w:val="24"/>
        </w:rPr>
      </w:pPr>
      <w:r w:rsidRPr="00D701FE">
        <w:rPr>
          <w:rFonts w:cs="Arial"/>
          <w:b/>
          <w:bCs/>
          <w:szCs w:val="24"/>
        </w:rPr>
        <w:t>Presidenta de la Sala de la Subsección</w:t>
      </w:r>
    </w:p>
    <w:p w:rsidR="00A44E7E" w:rsidRPr="00D701FE" w:rsidRDefault="00A44E7E" w:rsidP="00D701FE">
      <w:pPr>
        <w:spacing w:line="240" w:lineRule="auto"/>
        <w:jc w:val="center"/>
        <w:rPr>
          <w:rFonts w:cs="Arial"/>
          <w:b/>
          <w:bCs/>
          <w:szCs w:val="24"/>
        </w:rPr>
      </w:pPr>
    </w:p>
    <w:p w:rsidR="00A44E7E" w:rsidRPr="00D701FE" w:rsidRDefault="00A44E7E" w:rsidP="00D701FE">
      <w:pPr>
        <w:spacing w:line="240" w:lineRule="auto"/>
        <w:jc w:val="center"/>
        <w:rPr>
          <w:rFonts w:cs="Arial"/>
          <w:szCs w:val="24"/>
          <w:lang w:val="es-CO"/>
        </w:rPr>
      </w:pPr>
    </w:p>
    <w:p w:rsidR="00A44E7E" w:rsidRPr="00D701FE" w:rsidRDefault="00A44E7E" w:rsidP="00D701FE">
      <w:pPr>
        <w:spacing w:line="240" w:lineRule="auto"/>
        <w:jc w:val="center"/>
        <w:rPr>
          <w:rFonts w:cs="Arial"/>
          <w:b/>
          <w:bCs/>
          <w:szCs w:val="24"/>
        </w:rPr>
      </w:pPr>
    </w:p>
    <w:p w:rsidR="00177216" w:rsidRPr="00D701FE" w:rsidRDefault="00177216" w:rsidP="00D701FE">
      <w:pPr>
        <w:spacing w:line="240" w:lineRule="auto"/>
        <w:jc w:val="center"/>
        <w:rPr>
          <w:rFonts w:cs="Arial"/>
          <w:b/>
          <w:bCs/>
          <w:szCs w:val="24"/>
        </w:rPr>
      </w:pPr>
    </w:p>
    <w:p w:rsidR="00A44E7E" w:rsidRPr="00D701FE" w:rsidRDefault="00A44E7E" w:rsidP="00D701FE">
      <w:pPr>
        <w:spacing w:line="240" w:lineRule="auto"/>
        <w:jc w:val="center"/>
        <w:rPr>
          <w:rFonts w:cs="Arial"/>
          <w:b/>
          <w:bCs/>
          <w:szCs w:val="24"/>
        </w:rPr>
      </w:pPr>
      <w:r w:rsidRPr="00D701FE">
        <w:rPr>
          <w:rFonts w:cs="Arial"/>
          <w:b/>
          <w:bCs/>
          <w:szCs w:val="24"/>
        </w:rPr>
        <w:t>RAMIRO PAZOS GUERRERO</w:t>
      </w:r>
    </w:p>
    <w:p w:rsidR="009E0F77" w:rsidRPr="00D701FE" w:rsidRDefault="00A44E7E" w:rsidP="00D701FE">
      <w:pPr>
        <w:spacing w:line="240" w:lineRule="auto"/>
        <w:jc w:val="center"/>
        <w:rPr>
          <w:rFonts w:cs="Arial"/>
          <w:bCs/>
          <w:szCs w:val="24"/>
        </w:rPr>
      </w:pPr>
      <w:r w:rsidRPr="00D701FE">
        <w:rPr>
          <w:rFonts w:cs="Arial"/>
          <w:b/>
          <w:bCs/>
          <w:szCs w:val="24"/>
        </w:rPr>
        <w:t xml:space="preserve">Magistrado </w:t>
      </w:r>
    </w:p>
    <w:sectPr w:rsidR="009E0F77" w:rsidRPr="00D701FE" w:rsidSect="00B707EF">
      <w:headerReference w:type="first" r:id="rId11"/>
      <w:footerReference w:type="first" r:id="rId12"/>
      <w:pgSz w:w="12240" w:h="18720" w:code="123"/>
      <w:pgMar w:top="1701" w:right="1701" w:bottom="1701"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E07" w:rsidRDefault="00116E07" w:rsidP="00062D6C">
      <w:pPr>
        <w:spacing w:line="240" w:lineRule="auto"/>
      </w:pPr>
      <w:r>
        <w:separator/>
      </w:r>
    </w:p>
  </w:endnote>
  <w:endnote w:type="continuationSeparator" w:id="0">
    <w:p w:rsidR="00116E07" w:rsidRDefault="00116E07" w:rsidP="00062D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1A2" w:rsidRDefault="00F521A2">
    <w:pPr>
      <w:pStyle w:val="Piedepgina"/>
      <w:jc w:val="right"/>
    </w:pPr>
  </w:p>
  <w:p w:rsidR="00F521A2" w:rsidRDefault="00F521A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E07" w:rsidRDefault="00116E07" w:rsidP="00062D6C">
      <w:pPr>
        <w:spacing w:line="240" w:lineRule="auto"/>
      </w:pPr>
      <w:r>
        <w:separator/>
      </w:r>
    </w:p>
  </w:footnote>
  <w:footnote w:type="continuationSeparator" w:id="0">
    <w:p w:rsidR="00116E07" w:rsidRDefault="00116E07" w:rsidP="00062D6C">
      <w:pPr>
        <w:spacing w:line="240" w:lineRule="auto"/>
      </w:pPr>
      <w:r>
        <w:continuationSeparator/>
      </w:r>
    </w:p>
  </w:footnote>
  <w:footnote w:id="1">
    <w:p w:rsidR="00F521A2" w:rsidRPr="00767ABD" w:rsidRDefault="00F521A2" w:rsidP="00027546">
      <w:pPr>
        <w:suppressAutoHyphens w:val="0"/>
        <w:overflowPunct/>
        <w:autoSpaceDE/>
        <w:spacing w:line="240" w:lineRule="auto"/>
        <w:textAlignment w:val="auto"/>
        <w:rPr>
          <w:sz w:val="22"/>
          <w:szCs w:val="22"/>
        </w:rPr>
      </w:pPr>
      <w:r w:rsidRPr="002D3C5D">
        <w:rPr>
          <w:rStyle w:val="Refdenotaalpie"/>
          <w:rFonts w:cs="Arial"/>
          <w:sz w:val="22"/>
          <w:szCs w:val="22"/>
        </w:rPr>
        <w:footnoteRef/>
      </w:r>
      <w:r w:rsidRPr="002D3C5D">
        <w:rPr>
          <w:rFonts w:cs="Arial"/>
          <w:sz w:val="22"/>
          <w:szCs w:val="22"/>
        </w:rPr>
        <w:t xml:space="preserve"> El presente asunto tiene vocación de doble instancia, comoquiera que la cuantía de la demanda presentada </w:t>
      </w:r>
      <w:r w:rsidR="00560524" w:rsidRPr="002D3C5D">
        <w:rPr>
          <w:rFonts w:cs="Arial"/>
          <w:sz w:val="22"/>
          <w:szCs w:val="22"/>
        </w:rPr>
        <w:t xml:space="preserve">se estimó en </w:t>
      </w:r>
      <w:r w:rsidR="00487ABA">
        <w:rPr>
          <w:rFonts w:cs="Arial"/>
          <w:sz w:val="22"/>
          <w:szCs w:val="22"/>
        </w:rPr>
        <w:t xml:space="preserve">mil </w:t>
      </w:r>
      <w:r w:rsidR="00CB3C2C" w:rsidRPr="002D3C5D">
        <w:rPr>
          <w:rFonts w:cs="Arial"/>
          <w:sz w:val="22"/>
          <w:szCs w:val="22"/>
        </w:rPr>
        <w:t xml:space="preserve">quinientos </w:t>
      </w:r>
      <w:r w:rsidR="00487ABA">
        <w:rPr>
          <w:rFonts w:cs="Arial"/>
          <w:sz w:val="22"/>
          <w:szCs w:val="22"/>
        </w:rPr>
        <w:t xml:space="preserve">diez ciento veinticuatro trescientos ochenta y un pesos con cincuenta y seis centavos </w:t>
      </w:r>
      <w:r w:rsidR="00CB3C2C" w:rsidRPr="002D3C5D">
        <w:rPr>
          <w:rFonts w:cs="Arial"/>
          <w:sz w:val="22"/>
          <w:szCs w:val="22"/>
        </w:rPr>
        <w:t xml:space="preserve"> </w:t>
      </w:r>
      <w:r w:rsidR="00D80885">
        <w:rPr>
          <w:rFonts w:cs="Arial"/>
          <w:sz w:val="22"/>
          <w:szCs w:val="22"/>
        </w:rPr>
        <w:t>(</w:t>
      </w:r>
      <w:r w:rsidR="000E20E6">
        <w:t xml:space="preserve">$ </w:t>
      </w:r>
      <w:r w:rsidR="00487ABA">
        <w:t>1 510 124 381</w:t>
      </w:r>
      <w:r w:rsidR="000E20E6">
        <w:t>,</w:t>
      </w:r>
      <w:r w:rsidR="00487ABA">
        <w:t>56</w:t>
      </w:r>
      <w:r w:rsidR="00D80885">
        <w:t>)</w:t>
      </w:r>
      <w:r w:rsidR="000E20E6" w:rsidRPr="002D3C5D">
        <w:rPr>
          <w:rFonts w:cs="Arial"/>
          <w:sz w:val="22"/>
          <w:szCs w:val="22"/>
        </w:rPr>
        <w:t xml:space="preserve"> </w:t>
      </w:r>
      <w:r w:rsidRPr="002D3C5D">
        <w:rPr>
          <w:rFonts w:cs="Arial"/>
          <w:sz w:val="22"/>
          <w:szCs w:val="22"/>
        </w:rPr>
        <w:t xml:space="preserve">(f. </w:t>
      </w:r>
      <w:r w:rsidR="00487ABA">
        <w:rPr>
          <w:rFonts w:cs="Arial"/>
          <w:sz w:val="22"/>
          <w:szCs w:val="22"/>
        </w:rPr>
        <w:t>12-19</w:t>
      </w:r>
      <w:r w:rsidR="00DE66D1" w:rsidRPr="002D3C5D">
        <w:rPr>
          <w:rFonts w:cs="Arial"/>
          <w:sz w:val="22"/>
          <w:szCs w:val="22"/>
        </w:rPr>
        <w:t xml:space="preserve">, c. </w:t>
      </w:r>
      <w:r w:rsidR="002D3C5D">
        <w:rPr>
          <w:rFonts w:cs="Arial"/>
          <w:sz w:val="22"/>
          <w:szCs w:val="22"/>
        </w:rPr>
        <w:t>1</w:t>
      </w:r>
      <w:r w:rsidRPr="002D3C5D">
        <w:rPr>
          <w:rFonts w:cs="Arial"/>
          <w:sz w:val="22"/>
          <w:szCs w:val="22"/>
        </w:rPr>
        <w:t xml:space="preserve">), la cual resulta superior a los 500 S.M.L.M.V. exigidos por el artículo 152 del Código de Procedimiento Administrativo y de lo Contencioso Administrativo para el medio de control de </w:t>
      </w:r>
      <w:r w:rsidR="00A377BD">
        <w:rPr>
          <w:rFonts w:cs="Arial"/>
          <w:sz w:val="22"/>
          <w:szCs w:val="22"/>
        </w:rPr>
        <w:t>controversias contractuales</w:t>
      </w:r>
      <w:r w:rsidR="002D3C5D">
        <w:rPr>
          <w:rFonts w:cs="Arial"/>
          <w:sz w:val="22"/>
          <w:szCs w:val="22"/>
        </w:rPr>
        <w:t xml:space="preserve"> iniciado en el año </w:t>
      </w:r>
      <w:r w:rsidR="00A377BD">
        <w:rPr>
          <w:rFonts w:cs="Arial"/>
          <w:sz w:val="22"/>
          <w:szCs w:val="22"/>
        </w:rPr>
        <w:t>2017</w:t>
      </w:r>
      <w:r w:rsidRPr="002D3C5D">
        <w:rPr>
          <w:rFonts w:cs="Arial"/>
          <w:sz w:val="22"/>
          <w:szCs w:val="22"/>
        </w:rPr>
        <w:t xml:space="preserve"> </w:t>
      </w:r>
      <w:r w:rsidRPr="00027546">
        <w:rPr>
          <w:rFonts w:cs="Arial"/>
          <w:sz w:val="22"/>
          <w:szCs w:val="22"/>
        </w:rPr>
        <w:t>(</w:t>
      </w:r>
      <w:r w:rsidR="0085576E" w:rsidRPr="00027546">
        <w:rPr>
          <w:rFonts w:cs="Arial"/>
          <w:sz w:val="22"/>
          <w:szCs w:val="22"/>
        </w:rPr>
        <w:t>$</w:t>
      </w:r>
      <w:r w:rsidR="00027546" w:rsidRPr="00027546">
        <w:rPr>
          <w:rFonts w:cs="Arial"/>
          <w:bCs/>
          <w:sz w:val="22"/>
          <w:szCs w:val="22"/>
          <w:lang w:val="es-CO" w:eastAsia="es-CO"/>
        </w:rPr>
        <w:t>368 858 500</w:t>
      </w:r>
      <w:r w:rsidRPr="00027546">
        <w:rPr>
          <w:rFonts w:cs="Arial"/>
          <w:sz w:val="22"/>
          <w:szCs w:val="22"/>
        </w:rPr>
        <w:t>),</w:t>
      </w:r>
      <w:r w:rsidRPr="002D3C5D">
        <w:rPr>
          <w:rFonts w:cs="Arial"/>
          <w:sz w:val="22"/>
          <w:szCs w:val="22"/>
        </w:rPr>
        <w:t xml:space="preserve"> teniendo en cuenta que la misma se obtiene del valor de la mayor de las pretensiones solicitadas al momento de la presentación de la demanda, de conformidad con lo dispuesto por el artículo 157 de la Ley 1437 de 2011.</w:t>
      </w:r>
      <w:r w:rsidR="00F965CE">
        <w:rPr>
          <w:rFonts w:cs="Arial"/>
          <w:sz w:val="22"/>
          <w:szCs w:val="22"/>
        </w:rPr>
        <w:t xml:space="preserve"> </w:t>
      </w:r>
    </w:p>
  </w:footnote>
  <w:footnote w:id="2">
    <w:p w:rsidR="003932A4" w:rsidRPr="00982DD9" w:rsidRDefault="003932A4" w:rsidP="003932A4">
      <w:pPr>
        <w:pStyle w:val="Textonotapie"/>
        <w:rPr>
          <w:rFonts w:cs="Arial"/>
        </w:rPr>
      </w:pPr>
      <w:r w:rsidRPr="00982DD9">
        <w:rPr>
          <w:rStyle w:val="Refdenotaalpie"/>
          <w:rFonts w:cs="Arial"/>
        </w:rPr>
        <w:footnoteRef/>
      </w:r>
      <w:r w:rsidRPr="00982DD9">
        <w:rPr>
          <w:rFonts w:cs="Arial"/>
        </w:rPr>
        <w:t xml:space="preserve"> Artículo 3º, Ley 1563 de 2012</w:t>
      </w:r>
    </w:p>
  </w:footnote>
  <w:footnote w:id="3">
    <w:p w:rsidR="00AF79EA" w:rsidRPr="00AF79EA" w:rsidRDefault="00AF79EA" w:rsidP="00CC62D0">
      <w:pPr>
        <w:widowControl w:val="0"/>
        <w:overflowPunct/>
        <w:autoSpaceDE/>
        <w:spacing w:line="240" w:lineRule="auto"/>
        <w:rPr>
          <w:rFonts w:eastAsia="Calibri" w:cs="Arial"/>
          <w:szCs w:val="24"/>
          <w:lang w:eastAsia="en-US"/>
        </w:rPr>
      </w:pPr>
      <w:r>
        <w:rPr>
          <w:rStyle w:val="Refdenotaalpie"/>
        </w:rPr>
        <w:footnoteRef/>
      </w:r>
      <w:r>
        <w:t xml:space="preserve"> Consejo de Estado, Sala de lo Contencioso Administrativo, Sección Tercera, Subsección C, providencia del 25 de julio de 2016, expediente n.º </w:t>
      </w:r>
      <w:r w:rsidRPr="00AF79EA">
        <w:rPr>
          <w:rFonts w:eastAsia="Calibri" w:cs="Arial"/>
          <w:szCs w:val="24"/>
          <w:lang w:eastAsia="en-US"/>
        </w:rPr>
        <w:t>55477, M.P.: Jaime Orlando Santofimio Gamboa.</w:t>
      </w:r>
    </w:p>
    <w:p w:rsidR="00AF79EA" w:rsidRDefault="00AF79EA" w:rsidP="00AF79EA">
      <w:pPr>
        <w:widowControl w:val="0"/>
        <w:overflowPunct/>
        <w:autoSpaceDE/>
        <w:rPr>
          <w:rFonts w:eastAsia="Calibri" w:cs="Arial"/>
          <w:szCs w:val="24"/>
          <w:lang w:eastAsia="en-US"/>
        </w:rPr>
      </w:pPr>
    </w:p>
    <w:p w:rsidR="00AF79EA" w:rsidRDefault="00AF79EA">
      <w:pPr>
        <w:pStyle w:val="Textonotapie"/>
      </w:pPr>
    </w:p>
  </w:footnote>
  <w:footnote w:id="4">
    <w:p w:rsidR="00B6070C" w:rsidRPr="009C5B6C" w:rsidRDefault="00B6070C" w:rsidP="009C5B6C">
      <w:pPr>
        <w:pStyle w:val="Textonotapie"/>
        <w:spacing w:line="240" w:lineRule="auto"/>
        <w:rPr>
          <w:sz w:val="22"/>
          <w:szCs w:val="22"/>
        </w:rPr>
      </w:pPr>
      <w:r>
        <w:rPr>
          <w:rStyle w:val="Refdenotaalpie"/>
          <w:rFonts w:eastAsia="Batang"/>
        </w:rPr>
        <w:footnoteRef/>
      </w:r>
      <w:r>
        <w:t xml:space="preserve"> </w:t>
      </w:r>
      <w:r w:rsidR="009C5B6C" w:rsidRPr="009C5B6C">
        <w:rPr>
          <w:sz w:val="22"/>
          <w:szCs w:val="22"/>
        </w:rPr>
        <w:t xml:space="preserve">[14] </w:t>
      </w:r>
      <w:r w:rsidRPr="009C5B6C">
        <w:rPr>
          <w:i/>
          <w:sz w:val="22"/>
          <w:szCs w:val="22"/>
        </w:rPr>
        <w:t>Consejo de Estado, Sala de lo Contencioso Administrativo, Sección Tercera, Subsección C. Sentencia de 13 de abril de 2015, Exp. 52556</w:t>
      </w:r>
      <w:r w:rsidRPr="009C5B6C">
        <w:rPr>
          <w:sz w:val="22"/>
          <w:szCs w:val="22"/>
        </w:rPr>
        <w:t>.</w:t>
      </w:r>
    </w:p>
  </w:footnote>
  <w:footnote w:id="5">
    <w:p w:rsidR="00487A63" w:rsidRDefault="00487A63" w:rsidP="00D701FE">
      <w:pPr>
        <w:suppressAutoHyphens w:val="0"/>
        <w:overflowPunct/>
        <w:autoSpaceDE/>
        <w:spacing w:line="240" w:lineRule="auto"/>
        <w:textAlignment w:val="auto"/>
      </w:pPr>
      <w:r>
        <w:rPr>
          <w:rStyle w:val="Refdenotaalpie"/>
        </w:rPr>
        <w:footnoteRef/>
      </w:r>
      <w:r>
        <w:t xml:space="preserve"> </w:t>
      </w:r>
      <w:r w:rsidR="00654C7C" w:rsidRPr="00D4146D">
        <w:rPr>
          <w:sz w:val="22"/>
          <w:szCs w:val="22"/>
        </w:rPr>
        <w:t xml:space="preserve">Por su parte, la Ley 1563 de 2012 dispuso: </w:t>
      </w:r>
      <w:bookmarkStart w:id="5" w:name="21"/>
      <w:r w:rsidR="00D4146D" w:rsidRPr="00D4146D">
        <w:rPr>
          <w:i/>
          <w:sz w:val="22"/>
          <w:szCs w:val="22"/>
        </w:rPr>
        <w:t>“</w:t>
      </w:r>
      <w:r w:rsidR="00654C7C" w:rsidRPr="001F6C86">
        <w:rPr>
          <w:rFonts w:cs="Arial"/>
          <w:b/>
          <w:bCs/>
          <w:i/>
          <w:sz w:val="22"/>
          <w:szCs w:val="22"/>
          <w:lang w:val="es-CO" w:eastAsia="es-CO"/>
        </w:rPr>
        <w:t>ARTÍCULO 21. TRASLADO Y CONTESTACIÓN DE LA DEMANDA.</w:t>
      </w:r>
      <w:bookmarkEnd w:id="5"/>
      <w:r w:rsidR="00654C7C" w:rsidRPr="001F6C86">
        <w:rPr>
          <w:rFonts w:cs="Arial"/>
          <w:i/>
          <w:sz w:val="22"/>
          <w:szCs w:val="22"/>
          <w:lang w:val="es-CO" w:eastAsia="es-CO"/>
        </w:rPr>
        <w:t> De la demanda se correrá traslado por el término de veinte (20) días. Vencido este, se correrá traslado al demandante por el término de cinco (5) días, dentro de los cuales podrá solicitar pruebas adicionales relacionadas con los hechos en que se funden las excepciones de mérito.</w:t>
      </w:r>
      <w:r w:rsidR="00B34DAC" w:rsidRPr="00D4146D">
        <w:rPr>
          <w:rFonts w:cs="Arial"/>
          <w:i/>
          <w:sz w:val="22"/>
          <w:szCs w:val="22"/>
          <w:lang w:val="es-CO" w:eastAsia="es-CO"/>
        </w:rPr>
        <w:t xml:space="preserve"> // </w:t>
      </w:r>
      <w:r w:rsidR="00654C7C" w:rsidRPr="001F6C86">
        <w:rPr>
          <w:rFonts w:cs="Arial"/>
          <w:i/>
          <w:sz w:val="22"/>
          <w:szCs w:val="22"/>
          <w:lang w:val="es-CO" w:eastAsia="es-CO"/>
        </w:rPr>
        <w:t>Es procedente la demanda de reconvención pero no las excepciones previas ni los incidentes. Salvo norma en contrario, los árbitros decidirán de plano toda cuestión que se suscite en el proceso.</w:t>
      </w:r>
      <w:r w:rsidR="00B34DAC" w:rsidRPr="00D4146D">
        <w:rPr>
          <w:rFonts w:cs="Arial"/>
          <w:i/>
          <w:sz w:val="22"/>
          <w:szCs w:val="22"/>
          <w:lang w:val="es-CO" w:eastAsia="es-CO"/>
        </w:rPr>
        <w:t xml:space="preserve"> // </w:t>
      </w:r>
      <w:r w:rsidR="00654C7C" w:rsidRPr="00D4146D">
        <w:rPr>
          <w:rFonts w:cs="Arial"/>
          <w:b/>
          <w:bCs/>
          <w:i/>
          <w:sz w:val="22"/>
          <w:szCs w:val="22"/>
          <w:lang w:val="es-CO" w:eastAsia="es-CO"/>
        </w:rPr>
        <w:t>PARÁGRAFO.</w:t>
      </w:r>
      <w:r w:rsidR="00654C7C" w:rsidRPr="001F6C86">
        <w:rPr>
          <w:rFonts w:cs="Arial"/>
          <w:i/>
          <w:sz w:val="22"/>
          <w:szCs w:val="22"/>
          <w:lang w:val="es-CO" w:eastAsia="es-CO"/>
        </w:rPr>
        <w:t> </w:t>
      </w:r>
      <w:r w:rsidR="00654C7C" w:rsidRPr="001F6C86">
        <w:rPr>
          <w:rFonts w:cs="Arial"/>
          <w:b/>
          <w:i/>
          <w:sz w:val="22"/>
          <w:szCs w:val="22"/>
          <w:lang w:val="es-CO" w:eastAsia="es-CO"/>
        </w:rPr>
        <w:t>La no interposición de la excepción de compromiso o cláusula compromisoria ante el juez implica la renuncia al pacto arbitral para el caso concreto</w:t>
      </w:r>
      <w:r w:rsidR="00D4146D" w:rsidRPr="00D4146D">
        <w:rPr>
          <w:rFonts w:cs="Arial"/>
          <w:b/>
          <w:i/>
          <w:sz w:val="22"/>
          <w:szCs w:val="22"/>
          <w:lang w:val="es-CO" w:eastAsia="es-CO"/>
        </w:rPr>
        <w:t>”</w:t>
      </w:r>
      <w:r w:rsidR="00654C7C" w:rsidRPr="001F6C86">
        <w:rPr>
          <w:rFonts w:cs="Arial"/>
          <w:b/>
          <w:i/>
          <w:sz w:val="22"/>
          <w:szCs w:val="22"/>
          <w:lang w:val="es-CO" w:eastAsia="es-CO"/>
        </w:rPr>
        <w:t>.</w:t>
      </w:r>
      <w:r w:rsidR="00B34DAC" w:rsidRPr="00D4146D">
        <w:rPr>
          <w:rFonts w:cs="Arial"/>
          <w:b/>
          <w:i/>
          <w:sz w:val="22"/>
          <w:szCs w:val="22"/>
          <w:lang w:val="es-CO" w:eastAsia="es-CO"/>
        </w:rPr>
        <w:t xml:space="preserve"> (negrilla de la Sala)</w:t>
      </w:r>
    </w:p>
  </w:footnote>
  <w:footnote w:id="6">
    <w:p w:rsidR="00876338" w:rsidRPr="00876338" w:rsidRDefault="00876338" w:rsidP="00876338">
      <w:pPr>
        <w:pStyle w:val="Textonotapie"/>
        <w:spacing w:line="240" w:lineRule="auto"/>
        <w:rPr>
          <w:i/>
          <w:sz w:val="22"/>
          <w:szCs w:val="22"/>
        </w:rPr>
      </w:pPr>
      <w:r>
        <w:rPr>
          <w:rStyle w:val="Refdenotaalpie"/>
        </w:rPr>
        <w:footnoteRef/>
      </w:r>
      <w:r>
        <w:t xml:space="preserve"> </w:t>
      </w:r>
      <w:r w:rsidRPr="00876338">
        <w:rPr>
          <w:rFonts w:cs="Arial"/>
          <w:b/>
          <w:bCs/>
          <w:i/>
          <w:sz w:val="22"/>
          <w:szCs w:val="22"/>
          <w:shd w:val="clear" w:color="auto" w:fill="FFFFFF"/>
        </w:rPr>
        <w:t>Artículo</w:t>
      </w:r>
      <w:r w:rsidRPr="00876338">
        <w:rPr>
          <w:rFonts w:cs="Arial"/>
          <w:i/>
          <w:sz w:val="22"/>
          <w:szCs w:val="22"/>
          <w:shd w:val="clear" w:color="auto" w:fill="FFFFFF"/>
        </w:rPr>
        <w:t> </w:t>
      </w:r>
      <w:r w:rsidRPr="00876338">
        <w:rPr>
          <w:rFonts w:cs="Arial"/>
          <w:b/>
          <w:bCs/>
          <w:i/>
          <w:sz w:val="22"/>
          <w:szCs w:val="22"/>
          <w:shd w:val="clear" w:color="auto" w:fill="FFFFFF"/>
        </w:rPr>
        <w:t>168. </w:t>
      </w:r>
      <w:r w:rsidRPr="00876338">
        <w:rPr>
          <w:rFonts w:cs="Arial"/>
          <w:b/>
          <w:bCs/>
          <w:i/>
          <w:iCs/>
          <w:sz w:val="22"/>
          <w:szCs w:val="22"/>
          <w:shd w:val="clear" w:color="auto" w:fill="FFFFFF"/>
        </w:rPr>
        <w:t>Falta de jurisdicción o de competencia.</w:t>
      </w:r>
      <w:r w:rsidRPr="00876338">
        <w:rPr>
          <w:rFonts w:cs="Arial"/>
          <w:i/>
          <w:iCs/>
          <w:sz w:val="22"/>
          <w:szCs w:val="22"/>
          <w:shd w:val="clear" w:color="auto" w:fill="FFFFFF"/>
        </w:rPr>
        <w:t> </w:t>
      </w:r>
      <w:r w:rsidRPr="00876338">
        <w:rPr>
          <w:rFonts w:cs="Arial"/>
          <w:i/>
          <w:sz w:val="22"/>
          <w:szCs w:val="22"/>
          <w:shd w:val="clear" w:color="auto" w:fill="FFFFFF"/>
        </w:rPr>
        <w:t>En caso de falta de jurisdicción o de competencia, mediante decisión motivada el Juez ordenará remitir el expediente al competente, en caso de que existiere, a la mayor brevedad posible. Para todos los efectos legales se tendrá en cuenta la presentación inicial hecha ante la corporación o juzgado que ordena la remisión.</w:t>
      </w:r>
    </w:p>
  </w:footnote>
  <w:footnote w:id="7">
    <w:p w:rsidR="006210B6" w:rsidRDefault="006210B6" w:rsidP="006210B6">
      <w:pPr>
        <w:pStyle w:val="Textonotapie"/>
        <w:spacing w:line="240" w:lineRule="auto"/>
      </w:pPr>
      <w:r>
        <w:rPr>
          <w:rStyle w:val="Refdenotaalpie"/>
          <w:rFonts w:cs="Arial"/>
          <w:sz w:val="22"/>
          <w:szCs w:val="22"/>
        </w:rPr>
        <w:footnoteRef/>
      </w:r>
      <w:r>
        <w:rPr>
          <w:rFonts w:cs="Arial"/>
          <w:sz w:val="22"/>
          <w:szCs w:val="22"/>
        </w:rPr>
        <w:t xml:space="preserve"> “</w:t>
      </w:r>
      <w:r>
        <w:rPr>
          <w:rFonts w:cs="Arial"/>
          <w:i/>
          <w:color w:val="000000"/>
          <w:sz w:val="22"/>
          <w:szCs w:val="22"/>
          <w:shd w:val="clear" w:color="auto" w:fill="FFFFFF"/>
          <w:lang w:val="es-ES_tradnl"/>
        </w:rPr>
        <w:t xml:space="preserve">En los aspectos no contemplados en este Código se seguirá el Código </w:t>
      </w:r>
      <w:r>
        <w:rPr>
          <w:rFonts w:cs="Arial"/>
          <w:color w:val="000000"/>
          <w:sz w:val="22"/>
          <w:szCs w:val="22"/>
          <w:shd w:val="clear" w:color="auto" w:fill="FFFFFF"/>
          <w:lang w:val="es-ES_tradnl"/>
        </w:rPr>
        <w:t>[General del Proceso]</w:t>
      </w:r>
      <w:r>
        <w:rPr>
          <w:rFonts w:cs="Arial"/>
          <w:i/>
          <w:color w:val="000000"/>
          <w:sz w:val="22"/>
          <w:szCs w:val="22"/>
          <w:shd w:val="clear" w:color="auto" w:fill="FFFFFF"/>
          <w:lang w:val="es-ES_tradnl"/>
        </w:rPr>
        <w:t xml:space="preserve"> en lo que sea compatible con la naturaleza de los procesos y actuaciones que correspondan a la Jurisdicción de lo Contencioso Administrativo</w:t>
      </w:r>
      <w:r>
        <w:rPr>
          <w:rFonts w:cs="Arial"/>
          <w:color w:val="000000"/>
          <w:sz w:val="22"/>
          <w:szCs w:val="22"/>
          <w:shd w:val="clear" w:color="auto" w:fill="FFFFFF"/>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1A2" w:rsidRDefault="00F521A2" w:rsidP="00B37E40">
    <w:pPr>
      <w:ind w:hanging="540"/>
      <w:jc w:val="center"/>
      <w:rPr>
        <w:rFonts w:cs="Arial"/>
        <w:b/>
        <w:szCs w:val="24"/>
      </w:rPr>
    </w:pPr>
  </w:p>
  <w:p w:rsidR="00F521A2" w:rsidRDefault="00114EDF" w:rsidP="00B37E40">
    <w:pPr>
      <w:tabs>
        <w:tab w:val="center" w:pos="4702"/>
      </w:tabs>
      <w:rPr>
        <w:rFonts w:cs="Arial"/>
        <w:b/>
        <w:szCs w:val="24"/>
      </w:rPr>
    </w:pPr>
    <w:r>
      <w:rPr>
        <w:noProof/>
        <w:lang w:val="en-US" w:eastAsia="en-US"/>
      </w:rPr>
      <w:drawing>
        <wp:anchor distT="0" distB="0" distL="114935" distR="114935" simplePos="0" relativeHeight="251657728" behindDoc="0" locked="0" layoutInCell="1" allowOverlap="1">
          <wp:simplePos x="0" y="0"/>
          <wp:positionH relativeFrom="page">
            <wp:posOffset>1505585</wp:posOffset>
          </wp:positionH>
          <wp:positionV relativeFrom="paragraph">
            <wp:posOffset>189230</wp:posOffset>
          </wp:positionV>
          <wp:extent cx="1160145" cy="1120775"/>
          <wp:effectExtent l="0" t="0" r="0" b="0"/>
          <wp:wrapSquare wrapText="largest"/>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145" cy="11207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521A2">
      <w:rPr>
        <w:rFonts w:cs="Arial"/>
        <w:b/>
        <w:szCs w:val="24"/>
      </w:rPr>
      <w:tab/>
    </w:r>
  </w:p>
  <w:p w:rsidR="00F521A2" w:rsidRDefault="00F521A2">
    <w:pPr>
      <w:jc w:val="center"/>
      <w:rPr>
        <w:rFonts w:cs="Arial"/>
        <w:b/>
        <w:szCs w:val="24"/>
      </w:rPr>
    </w:pPr>
  </w:p>
  <w:p w:rsidR="00F521A2" w:rsidRDefault="00F521A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B206C"/>
    <w:multiLevelType w:val="hybridMultilevel"/>
    <w:tmpl w:val="0EBA30E8"/>
    <w:lvl w:ilvl="0" w:tplc="240A0011">
      <w:start w:val="1"/>
      <w:numFmt w:val="decimal"/>
      <w:lvlText w:val="%1)"/>
      <w:lvlJc w:val="left"/>
      <w:pPr>
        <w:tabs>
          <w:tab w:val="num" w:pos="207"/>
        </w:tabs>
        <w:ind w:left="360" w:hanging="360"/>
      </w:pPr>
      <w:rPr>
        <w:rFonts w:hint="default"/>
      </w:rPr>
    </w:lvl>
    <w:lvl w:ilvl="1" w:tplc="422E5BF8">
      <w:start w:val="1"/>
      <w:numFmt w:val="lowerRoman"/>
      <w:lvlText w:val="%2)"/>
      <w:lvlJc w:val="left"/>
      <w:pPr>
        <w:ind w:left="720" w:hanging="720"/>
      </w:pPr>
      <w:rPr>
        <w:rFonts w:hint="default"/>
      </w:rPr>
    </w:lvl>
    <w:lvl w:ilvl="2" w:tplc="A2B4771E">
      <w:start w:val="1"/>
      <w:numFmt w:val="decimal"/>
      <w:lvlText w:val="%3."/>
      <w:lvlJc w:val="left"/>
      <w:pPr>
        <w:ind w:left="785" w:hanging="360"/>
      </w:pPr>
      <w:rPr>
        <w:rFonts w:hint="default"/>
        <w:b/>
      </w:r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13CE7454"/>
    <w:multiLevelType w:val="hybridMultilevel"/>
    <w:tmpl w:val="3F7606A6"/>
    <w:lvl w:ilvl="0" w:tplc="18D86A88">
      <w:start w:val="1"/>
      <w:numFmt w:val="decimal"/>
      <w:lvlText w:val="%1."/>
      <w:lvlJc w:val="left"/>
      <w:pPr>
        <w:ind w:left="720" w:hanging="36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F32C32"/>
    <w:multiLevelType w:val="multilevel"/>
    <w:tmpl w:val="976A5C18"/>
    <w:lvl w:ilvl="0">
      <w:start w:val="3"/>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D742E0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C20F6F"/>
    <w:multiLevelType w:val="multilevel"/>
    <w:tmpl w:val="950A1CA8"/>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pStyle w:val="Prrafodelista"/>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342E46"/>
    <w:multiLevelType w:val="hybridMultilevel"/>
    <w:tmpl w:val="F6247026"/>
    <w:lvl w:ilvl="0" w:tplc="8C229202">
      <w:start w:val="4"/>
      <w:numFmt w:val="decimal"/>
      <w:lvlText w:val="%1."/>
      <w:lvlJc w:val="left"/>
      <w:pPr>
        <w:ind w:left="1152" w:hanging="360"/>
      </w:pPr>
      <w:rPr>
        <w:rFonts w:hint="default"/>
        <w:sz w:val="26"/>
      </w:rPr>
    </w:lvl>
    <w:lvl w:ilvl="1" w:tplc="0C0A0019" w:tentative="1">
      <w:start w:val="1"/>
      <w:numFmt w:val="lowerLetter"/>
      <w:lvlText w:val="%2."/>
      <w:lvlJc w:val="left"/>
      <w:pPr>
        <w:ind w:left="1872" w:hanging="360"/>
      </w:pPr>
    </w:lvl>
    <w:lvl w:ilvl="2" w:tplc="0C0A001B" w:tentative="1">
      <w:start w:val="1"/>
      <w:numFmt w:val="lowerRoman"/>
      <w:lvlText w:val="%3."/>
      <w:lvlJc w:val="right"/>
      <w:pPr>
        <w:ind w:left="2592" w:hanging="180"/>
      </w:pPr>
    </w:lvl>
    <w:lvl w:ilvl="3" w:tplc="0C0A000F" w:tentative="1">
      <w:start w:val="1"/>
      <w:numFmt w:val="decimal"/>
      <w:lvlText w:val="%4."/>
      <w:lvlJc w:val="left"/>
      <w:pPr>
        <w:ind w:left="3312" w:hanging="360"/>
      </w:pPr>
    </w:lvl>
    <w:lvl w:ilvl="4" w:tplc="0C0A0019" w:tentative="1">
      <w:start w:val="1"/>
      <w:numFmt w:val="lowerLetter"/>
      <w:lvlText w:val="%5."/>
      <w:lvlJc w:val="left"/>
      <w:pPr>
        <w:ind w:left="4032" w:hanging="360"/>
      </w:pPr>
    </w:lvl>
    <w:lvl w:ilvl="5" w:tplc="0C0A001B" w:tentative="1">
      <w:start w:val="1"/>
      <w:numFmt w:val="lowerRoman"/>
      <w:lvlText w:val="%6."/>
      <w:lvlJc w:val="right"/>
      <w:pPr>
        <w:ind w:left="4752" w:hanging="180"/>
      </w:pPr>
    </w:lvl>
    <w:lvl w:ilvl="6" w:tplc="0C0A000F" w:tentative="1">
      <w:start w:val="1"/>
      <w:numFmt w:val="decimal"/>
      <w:lvlText w:val="%7."/>
      <w:lvlJc w:val="left"/>
      <w:pPr>
        <w:ind w:left="5472" w:hanging="360"/>
      </w:pPr>
    </w:lvl>
    <w:lvl w:ilvl="7" w:tplc="0C0A0019" w:tentative="1">
      <w:start w:val="1"/>
      <w:numFmt w:val="lowerLetter"/>
      <w:lvlText w:val="%8."/>
      <w:lvlJc w:val="left"/>
      <w:pPr>
        <w:ind w:left="6192" w:hanging="360"/>
      </w:pPr>
    </w:lvl>
    <w:lvl w:ilvl="8" w:tplc="0C0A001B" w:tentative="1">
      <w:start w:val="1"/>
      <w:numFmt w:val="lowerRoman"/>
      <w:lvlText w:val="%9."/>
      <w:lvlJc w:val="right"/>
      <w:pPr>
        <w:ind w:left="6912" w:hanging="180"/>
      </w:pPr>
    </w:lvl>
  </w:abstractNum>
  <w:abstractNum w:abstractNumId="6" w15:restartNumberingAfterBreak="0">
    <w:nsid w:val="2E244590"/>
    <w:multiLevelType w:val="hybridMultilevel"/>
    <w:tmpl w:val="54E073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772A81"/>
    <w:multiLevelType w:val="multilevel"/>
    <w:tmpl w:val="286AE5E2"/>
    <w:lvl w:ilvl="0">
      <w:start w:val="1"/>
      <w:numFmt w:val="decimal"/>
      <w:lvlText w:val="%1."/>
      <w:lvlJc w:val="left"/>
      <w:pPr>
        <w:ind w:left="720" w:hanging="360"/>
      </w:pPr>
      <w:rPr>
        <w:rFonts w:hint="default"/>
        <w:b w:val="0"/>
        <w:sz w:val="26"/>
        <w:szCs w:val="26"/>
      </w:rPr>
    </w:lvl>
    <w:lvl w:ilvl="1">
      <w:start w:val="1"/>
      <w:numFmt w:val="decimal"/>
      <w:isLgl/>
      <w:lvlText w:val="%1.%2"/>
      <w:lvlJc w:val="left"/>
      <w:pPr>
        <w:ind w:left="1080"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2D3149B"/>
    <w:multiLevelType w:val="hybridMultilevel"/>
    <w:tmpl w:val="48BEFA74"/>
    <w:lvl w:ilvl="0" w:tplc="1A021710">
      <w:start w:val="1"/>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9" w15:restartNumberingAfterBreak="0">
    <w:nsid w:val="35EB2F98"/>
    <w:multiLevelType w:val="hybridMultilevel"/>
    <w:tmpl w:val="485671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CF704CB"/>
    <w:multiLevelType w:val="hybridMultilevel"/>
    <w:tmpl w:val="498028D4"/>
    <w:lvl w:ilvl="0" w:tplc="92A2D24C">
      <w:start w:val="1"/>
      <w:numFmt w:val="decimal"/>
      <w:lvlText w:val="%1."/>
      <w:lvlJc w:val="left"/>
      <w:pPr>
        <w:tabs>
          <w:tab w:val="num" w:pos="1440"/>
        </w:tabs>
        <w:ind w:left="1440" w:hanging="360"/>
      </w:pPr>
    </w:lvl>
    <w:lvl w:ilvl="1" w:tplc="0C0A0019">
      <w:start w:val="1"/>
      <w:numFmt w:val="lowerLetter"/>
      <w:lvlText w:val="%2."/>
      <w:lvlJc w:val="left"/>
      <w:pPr>
        <w:tabs>
          <w:tab w:val="num" w:pos="2160"/>
        </w:tabs>
        <w:ind w:left="2160" w:hanging="360"/>
      </w:pPr>
    </w:lvl>
    <w:lvl w:ilvl="2" w:tplc="0C0A001B">
      <w:start w:val="1"/>
      <w:numFmt w:val="lowerRoman"/>
      <w:lvlText w:val="%3."/>
      <w:lvlJc w:val="right"/>
      <w:pPr>
        <w:tabs>
          <w:tab w:val="num" w:pos="2880"/>
        </w:tabs>
        <w:ind w:left="2880" w:hanging="180"/>
      </w:pPr>
    </w:lvl>
    <w:lvl w:ilvl="3" w:tplc="0C0A000F">
      <w:start w:val="1"/>
      <w:numFmt w:val="decimal"/>
      <w:lvlText w:val="%4."/>
      <w:lvlJc w:val="left"/>
      <w:pPr>
        <w:tabs>
          <w:tab w:val="num" w:pos="3600"/>
        </w:tabs>
        <w:ind w:left="3600" w:hanging="360"/>
      </w:pPr>
    </w:lvl>
    <w:lvl w:ilvl="4" w:tplc="0C0A0019">
      <w:start w:val="1"/>
      <w:numFmt w:val="lowerLetter"/>
      <w:lvlText w:val="%5."/>
      <w:lvlJc w:val="left"/>
      <w:pPr>
        <w:tabs>
          <w:tab w:val="num" w:pos="4320"/>
        </w:tabs>
        <w:ind w:left="4320" w:hanging="360"/>
      </w:pPr>
    </w:lvl>
    <w:lvl w:ilvl="5" w:tplc="0C0A001B">
      <w:start w:val="1"/>
      <w:numFmt w:val="lowerRoman"/>
      <w:lvlText w:val="%6."/>
      <w:lvlJc w:val="right"/>
      <w:pPr>
        <w:tabs>
          <w:tab w:val="num" w:pos="5040"/>
        </w:tabs>
        <w:ind w:left="5040" w:hanging="180"/>
      </w:pPr>
    </w:lvl>
    <w:lvl w:ilvl="6" w:tplc="0C0A000F">
      <w:start w:val="1"/>
      <w:numFmt w:val="decimal"/>
      <w:lvlText w:val="%7."/>
      <w:lvlJc w:val="left"/>
      <w:pPr>
        <w:tabs>
          <w:tab w:val="num" w:pos="5760"/>
        </w:tabs>
        <w:ind w:left="5760" w:hanging="360"/>
      </w:pPr>
    </w:lvl>
    <w:lvl w:ilvl="7" w:tplc="0C0A0019">
      <w:start w:val="1"/>
      <w:numFmt w:val="lowerLetter"/>
      <w:lvlText w:val="%8."/>
      <w:lvlJc w:val="left"/>
      <w:pPr>
        <w:tabs>
          <w:tab w:val="num" w:pos="6480"/>
        </w:tabs>
        <w:ind w:left="6480" w:hanging="360"/>
      </w:pPr>
    </w:lvl>
    <w:lvl w:ilvl="8" w:tplc="0C0A001B">
      <w:start w:val="1"/>
      <w:numFmt w:val="lowerRoman"/>
      <w:lvlText w:val="%9."/>
      <w:lvlJc w:val="right"/>
      <w:pPr>
        <w:tabs>
          <w:tab w:val="num" w:pos="7200"/>
        </w:tabs>
        <w:ind w:left="7200" w:hanging="180"/>
      </w:pPr>
    </w:lvl>
  </w:abstractNum>
  <w:abstractNum w:abstractNumId="11" w15:restartNumberingAfterBreak="0">
    <w:nsid w:val="3E0F10DF"/>
    <w:multiLevelType w:val="multilevel"/>
    <w:tmpl w:val="950A1CA8"/>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3E052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24E5C3C"/>
    <w:multiLevelType w:val="multilevel"/>
    <w:tmpl w:val="18001DF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30D0A20"/>
    <w:multiLevelType w:val="multilevel"/>
    <w:tmpl w:val="C016922A"/>
    <w:lvl w:ilvl="0">
      <w:start w:val="1"/>
      <w:numFmt w:val="decimal"/>
      <w:lvlText w:val="%1."/>
      <w:lvlJc w:val="left"/>
      <w:pPr>
        <w:ind w:left="502" w:hanging="360"/>
      </w:pPr>
      <w:rPr>
        <w:b w:val="0"/>
      </w:rPr>
    </w:lvl>
    <w:lvl w:ilvl="1">
      <w:start w:val="1"/>
      <w:numFmt w:val="decimal"/>
      <w:isLgl/>
      <w:lvlText w:val="%1.%2"/>
      <w:lvlJc w:val="left"/>
      <w:pPr>
        <w:ind w:left="1080"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15:restartNumberingAfterBreak="0">
    <w:nsid w:val="487F76A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134BE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2B27D8"/>
    <w:multiLevelType w:val="hybridMultilevel"/>
    <w:tmpl w:val="A7DC0F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324188E"/>
    <w:multiLevelType w:val="hybridMultilevel"/>
    <w:tmpl w:val="EAA42DEA"/>
    <w:lvl w:ilvl="0" w:tplc="20FA5FC8">
      <w:start w:val="1"/>
      <w:numFmt w:val="decimal"/>
      <w:lvlText w:val="%1."/>
      <w:lvlJc w:val="left"/>
      <w:pPr>
        <w:ind w:left="720" w:hanging="360"/>
      </w:pPr>
      <w:rPr>
        <w:rFonts w:hint="default"/>
        <w:sz w:val="2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4623E36"/>
    <w:multiLevelType w:val="multilevel"/>
    <w:tmpl w:val="789EE146"/>
    <w:lvl w:ilvl="0">
      <w:start w:val="3"/>
      <w:numFmt w:val="decimal"/>
      <w:lvlText w:val="%1."/>
      <w:lvlJc w:val="left"/>
      <w:pPr>
        <w:ind w:left="440" w:hanging="44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64B27B4"/>
    <w:multiLevelType w:val="hybridMultilevel"/>
    <w:tmpl w:val="74C8827A"/>
    <w:lvl w:ilvl="0" w:tplc="2B14F35E">
      <w:start w:val="1"/>
      <w:numFmt w:val="decimal"/>
      <w:lvlText w:val="%1."/>
      <w:lvlJc w:val="left"/>
      <w:pPr>
        <w:ind w:left="6881"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7E45D79"/>
    <w:multiLevelType w:val="hybridMultilevel"/>
    <w:tmpl w:val="12DE2FCC"/>
    <w:lvl w:ilvl="0" w:tplc="9DC295B6">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95E062B"/>
    <w:multiLevelType w:val="hybridMultilevel"/>
    <w:tmpl w:val="03BA710A"/>
    <w:lvl w:ilvl="0" w:tplc="24149528">
      <w:start w:val="5"/>
      <w:numFmt w:val="decimal"/>
      <w:lvlText w:val="%1."/>
      <w:lvlJc w:val="left"/>
      <w:pPr>
        <w:ind w:left="360" w:hanging="360"/>
      </w:pPr>
      <w:rPr>
        <w:rFonts w:ascii="Arial" w:hAnsi="Arial" w:cs="Arial" w:hint="default"/>
        <w:i w:val="0"/>
        <w:sz w:val="26"/>
        <w:szCs w:val="2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CB62FB0"/>
    <w:multiLevelType w:val="hybridMultilevel"/>
    <w:tmpl w:val="98940786"/>
    <w:lvl w:ilvl="0" w:tplc="D4EE3026">
      <w:start w:val="16"/>
      <w:numFmt w:val="decimal"/>
      <w:lvlText w:val="%1."/>
      <w:lvlJc w:val="left"/>
      <w:pPr>
        <w:tabs>
          <w:tab w:val="num" w:pos="6750"/>
        </w:tabs>
        <w:ind w:left="675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4" w15:restartNumberingAfterBreak="0">
    <w:nsid w:val="7FC57EB5"/>
    <w:multiLevelType w:val="multilevel"/>
    <w:tmpl w:val="789EE146"/>
    <w:lvl w:ilvl="0">
      <w:start w:val="3"/>
      <w:numFmt w:val="decimal"/>
      <w:lvlText w:val="%1."/>
      <w:lvlJc w:val="left"/>
      <w:pPr>
        <w:ind w:left="440" w:hanging="44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23"/>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7"/>
  </w:num>
  <w:num w:numId="6">
    <w:abstractNumId w:val="6"/>
  </w:num>
  <w:num w:numId="7">
    <w:abstractNumId w:val="1"/>
  </w:num>
  <w:num w:numId="8">
    <w:abstractNumId w:val="20"/>
  </w:num>
  <w:num w:numId="9">
    <w:abstractNumId w:val="7"/>
  </w:num>
  <w:num w:numId="10">
    <w:abstractNumId w:val="4"/>
  </w:num>
  <w:num w:numId="11">
    <w:abstractNumId w:val="12"/>
  </w:num>
  <w:num w:numId="12">
    <w:abstractNumId w:val="3"/>
  </w:num>
  <w:num w:numId="13">
    <w:abstractNumId w:val="15"/>
  </w:num>
  <w:num w:numId="14">
    <w:abstractNumId w:val="24"/>
  </w:num>
  <w:num w:numId="15">
    <w:abstractNumId w:val="4"/>
    <w:lvlOverride w:ilvl="0">
      <w:startOverride w:val="3"/>
    </w:lvlOverride>
    <w:lvlOverride w:ilvl="1">
      <w:startOverride w:val="2"/>
    </w:lvlOverride>
  </w:num>
  <w:num w:numId="16">
    <w:abstractNumId w:val="16"/>
  </w:num>
  <w:num w:numId="17">
    <w:abstractNumId w:val="5"/>
  </w:num>
  <w:num w:numId="18">
    <w:abstractNumId w:val="2"/>
  </w:num>
  <w:num w:numId="19">
    <w:abstractNumId w:val="19"/>
  </w:num>
  <w:num w:numId="20">
    <w:abstractNumId w:val="13"/>
  </w:num>
  <w:num w:numId="21">
    <w:abstractNumId w:val="11"/>
  </w:num>
  <w:num w:numId="22">
    <w:abstractNumId w:val="21"/>
  </w:num>
  <w:num w:numId="23">
    <w:abstractNumId w:val="18"/>
  </w:num>
  <w:num w:numId="24">
    <w:abstractNumId w:val="9"/>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D6C"/>
    <w:rsid w:val="00000094"/>
    <w:rsid w:val="00001FE5"/>
    <w:rsid w:val="000037D2"/>
    <w:rsid w:val="00003A24"/>
    <w:rsid w:val="0000412D"/>
    <w:rsid w:val="00004FCF"/>
    <w:rsid w:val="000068A8"/>
    <w:rsid w:val="00010889"/>
    <w:rsid w:val="000108C9"/>
    <w:rsid w:val="00010BDC"/>
    <w:rsid w:val="000143DA"/>
    <w:rsid w:val="00015E0A"/>
    <w:rsid w:val="000165FB"/>
    <w:rsid w:val="000202EB"/>
    <w:rsid w:val="000215BB"/>
    <w:rsid w:val="00021E47"/>
    <w:rsid w:val="0002310C"/>
    <w:rsid w:val="00023653"/>
    <w:rsid w:val="00023665"/>
    <w:rsid w:val="00024D13"/>
    <w:rsid w:val="00027546"/>
    <w:rsid w:val="00031D87"/>
    <w:rsid w:val="000326C0"/>
    <w:rsid w:val="00034A9F"/>
    <w:rsid w:val="00041E24"/>
    <w:rsid w:val="00042940"/>
    <w:rsid w:val="000449AF"/>
    <w:rsid w:val="000471E8"/>
    <w:rsid w:val="00051B8D"/>
    <w:rsid w:val="00052699"/>
    <w:rsid w:val="0005317A"/>
    <w:rsid w:val="00054754"/>
    <w:rsid w:val="00056B6C"/>
    <w:rsid w:val="00057601"/>
    <w:rsid w:val="00057D17"/>
    <w:rsid w:val="000604F4"/>
    <w:rsid w:val="00061F36"/>
    <w:rsid w:val="00062396"/>
    <w:rsid w:val="00062D6C"/>
    <w:rsid w:val="000637C6"/>
    <w:rsid w:val="00066121"/>
    <w:rsid w:val="00066680"/>
    <w:rsid w:val="00066B83"/>
    <w:rsid w:val="00066DF2"/>
    <w:rsid w:val="00067202"/>
    <w:rsid w:val="00071FDB"/>
    <w:rsid w:val="00072FFB"/>
    <w:rsid w:val="00073870"/>
    <w:rsid w:val="00073B7E"/>
    <w:rsid w:val="00076D0B"/>
    <w:rsid w:val="00077450"/>
    <w:rsid w:val="0008054B"/>
    <w:rsid w:val="00081021"/>
    <w:rsid w:val="00081029"/>
    <w:rsid w:val="0008197E"/>
    <w:rsid w:val="00081E08"/>
    <w:rsid w:val="00082D28"/>
    <w:rsid w:val="0008560D"/>
    <w:rsid w:val="000875F2"/>
    <w:rsid w:val="00090BF2"/>
    <w:rsid w:val="00092D1A"/>
    <w:rsid w:val="000942A0"/>
    <w:rsid w:val="00094614"/>
    <w:rsid w:val="00094DAA"/>
    <w:rsid w:val="00096DF8"/>
    <w:rsid w:val="000972B2"/>
    <w:rsid w:val="00097EDB"/>
    <w:rsid w:val="000A15B4"/>
    <w:rsid w:val="000A1928"/>
    <w:rsid w:val="000A1BE8"/>
    <w:rsid w:val="000A40D0"/>
    <w:rsid w:val="000A4645"/>
    <w:rsid w:val="000A76C3"/>
    <w:rsid w:val="000B07D0"/>
    <w:rsid w:val="000B0DC5"/>
    <w:rsid w:val="000B1054"/>
    <w:rsid w:val="000B17F1"/>
    <w:rsid w:val="000B2762"/>
    <w:rsid w:val="000B3001"/>
    <w:rsid w:val="000B33D6"/>
    <w:rsid w:val="000B3D41"/>
    <w:rsid w:val="000B56D8"/>
    <w:rsid w:val="000B5905"/>
    <w:rsid w:val="000B61DE"/>
    <w:rsid w:val="000B6D02"/>
    <w:rsid w:val="000B71F4"/>
    <w:rsid w:val="000C3407"/>
    <w:rsid w:val="000C469E"/>
    <w:rsid w:val="000C5DF9"/>
    <w:rsid w:val="000C6300"/>
    <w:rsid w:val="000D1952"/>
    <w:rsid w:val="000D31A6"/>
    <w:rsid w:val="000D5162"/>
    <w:rsid w:val="000E0570"/>
    <w:rsid w:val="000E20E6"/>
    <w:rsid w:val="000E3875"/>
    <w:rsid w:val="000E78D0"/>
    <w:rsid w:val="000F0862"/>
    <w:rsid w:val="000F0DF6"/>
    <w:rsid w:val="000F34C5"/>
    <w:rsid w:val="000F4493"/>
    <w:rsid w:val="00101763"/>
    <w:rsid w:val="00101CA4"/>
    <w:rsid w:val="00101CEE"/>
    <w:rsid w:val="00103463"/>
    <w:rsid w:val="00103FB5"/>
    <w:rsid w:val="001046B0"/>
    <w:rsid w:val="001047DC"/>
    <w:rsid w:val="0010538B"/>
    <w:rsid w:val="00106ECC"/>
    <w:rsid w:val="00106F84"/>
    <w:rsid w:val="00110C27"/>
    <w:rsid w:val="00113755"/>
    <w:rsid w:val="001144D0"/>
    <w:rsid w:val="00114A53"/>
    <w:rsid w:val="00114EDF"/>
    <w:rsid w:val="001152AF"/>
    <w:rsid w:val="001156BA"/>
    <w:rsid w:val="00115E1E"/>
    <w:rsid w:val="00116E07"/>
    <w:rsid w:val="0011795B"/>
    <w:rsid w:val="0012197B"/>
    <w:rsid w:val="0012324D"/>
    <w:rsid w:val="00123910"/>
    <w:rsid w:val="00125058"/>
    <w:rsid w:val="00125815"/>
    <w:rsid w:val="00125D72"/>
    <w:rsid w:val="00126853"/>
    <w:rsid w:val="001274EA"/>
    <w:rsid w:val="00130E0A"/>
    <w:rsid w:val="00132503"/>
    <w:rsid w:val="00132B58"/>
    <w:rsid w:val="001338A3"/>
    <w:rsid w:val="00134C6B"/>
    <w:rsid w:val="001440C4"/>
    <w:rsid w:val="001441B2"/>
    <w:rsid w:val="001443D1"/>
    <w:rsid w:val="00144EDE"/>
    <w:rsid w:val="00146228"/>
    <w:rsid w:val="001478DF"/>
    <w:rsid w:val="0015009D"/>
    <w:rsid w:val="001537DA"/>
    <w:rsid w:val="0015501D"/>
    <w:rsid w:val="00156414"/>
    <w:rsid w:val="00156499"/>
    <w:rsid w:val="00157BC4"/>
    <w:rsid w:val="00157C8C"/>
    <w:rsid w:val="00161138"/>
    <w:rsid w:val="0016634F"/>
    <w:rsid w:val="001665CE"/>
    <w:rsid w:val="0017283F"/>
    <w:rsid w:val="00173149"/>
    <w:rsid w:val="00174BC0"/>
    <w:rsid w:val="00174BF7"/>
    <w:rsid w:val="00174F18"/>
    <w:rsid w:val="0017695E"/>
    <w:rsid w:val="00176E9E"/>
    <w:rsid w:val="00177216"/>
    <w:rsid w:val="00180C5D"/>
    <w:rsid w:val="00181BC5"/>
    <w:rsid w:val="001820BC"/>
    <w:rsid w:val="00182819"/>
    <w:rsid w:val="00184EA1"/>
    <w:rsid w:val="00184FAD"/>
    <w:rsid w:val="00190C59"/>
    <w:rsid w:val="00191856"/>
    <w:rsid w:val="001939A8"/>
    <w:rsid w:val="001954E8"/>
    <w:rsid w:val="001A046E"/>
    <w:rsid w:val="001A20C0"/>
    <w:rsid w:val="001A3125"/>
    <w:rsid w:val="001A3975"/>
    <w:rsid w:val="001A5616"/>
    <w:rsid w:val="001A7ADC"/>
    <w:rsid w:val="001C1AE5"/>
    <w:rsid w:val="001C2538"/>
    <w:rsid w:val="001C3E1B"/>
    <w:rsid w:val="001C48B7"/>
    <w:rsid w:val="001C6BDF"/>
    <w:rsid w:val="001C7201"/>
    <w:rsid w:val="001C7852"/>
    <w:rsid w:val="001D2D73"/>
    <w:rsid w:val="001D6457"/>
    <w:rsid w:val="001D7EA6"/>
    <w:rsid w:val="001E0AC4"/>
    <w:rsid w:val="001E1D02"/>
    <w:rsid w:val="001E3622"/>
    <w:rsid w:val="001E41C3"/>
    <w:rsid w:val="001E5C0E"/>
    <w:rsid w:val="001E6C19"/>
    <w:rsid w:val="001F084E"/>
    <w:rsid w:val="001F0DC0"/>
    <w:rsid w:val="001F1DF4"/>
    <w:rsid w:val="001F499C"/>
    <w:rsid w:val="001F6C86"/>
    <w:rsid w:val="001F7691"/>
    <w:rsid w:val="0020160D"/>
    <w:rsid w:val="002026BA"/>
    <w:rsid w:val="0020329A"/>
    <w:rsid w:val="00206A8B"/>
    <w:rsid w:val="00207256"/>
    <w:rsid w:val="00207874"/>
    <w:rsid w:val="00212AC2"/>
    <w:rsid w:val="00213E80"/>
    <w:rsid w:val="00214B3A"/>
    <w:rsid w:val="00215381"/>
    <w:rsid w:val="00217561"/>
    <w:rsid w:val="00220534"/>
    <w:rsid w:val="00220CF3"/>
    <w:rsid w:val="0022257A"/>
    <w:rsid w:val="002226D8"/>
    <w:rsid w:val="00223EB2"/>
    <w:rsid w:val="002250E9"/>
    <w:rsid w:val="00227C8E"/>
    <w:rsid w:val="002303D9"/>
    <w:rsid w:val="002341C1"/>
    <w:rsid w:val="00235A86"/>
    <w:rsid w:val="00235D61"/>
    <w:rsid w:val="002362B6"/>
    <w:rsid w:val="00240C3B"/>
    <w:rsid w:val="00242D3A"/>
    <w:rsid w:val="00243305"/>
    <w:rsid w:val="0024333F"/>
    <w:rsid w:val="0024390F"/>
    <w:rsid w:val="00243E80"/>
    <w:rsid w:val="00244E81"/>
    <w:rsid w:val="00244F86"/>
    <w:rsid w:val="00246DE3"/>
    <w:rsid w:val="002476B8"/>
    <w:rsid w:val="00250891"/>
    <w:rsid w:val="00251DD0"/>
    <w:rsid w:val="00254468"/>
    <w:rsid w:val="002573AF"/>
    <w:rsid w:val="00257408"/>
    <w:rsid w:val="00261059"/>
    <w:rsid w:val="0026675E"/>
    <w:rsid w:val="00270717"/>
    <w:rsid w:val="00270C3A"/>
    <w:rsid w:val="00270F75"/>
    <w:rsid w:val="00271405"/>
    <w:rsid w:val="00271819"/>
    <w:rsid w:val="00275A2D"/>
    <w:rsid w:val="00275BC8"/>
    <w:rsid w:val="0027625F"/>
    <w:rsid w:val="00276917"/>
    <w:rsid w:val="002777E0"/>
    <w:rsid w:val="00277B65"/>
    <w:rsid w:val="002804E5"/>
    <w:rsid w:val="00283F55"/>
    <w:rsid w:val="002841FA"/>
    <w:rsid w:val="0028468E"/>
    <w:rsid w:val="00284B95"/>
    <w:rsid w:val="00284EB5"/>
    <w:rsid w:val="00286174"/>
    <w:rsid w:val="00286512"/>
    <w:rsid w:val="00286558"/>
    <w:rsid w:val="0028746C"/>
    <w:rsid w:val="00287A19"/>
    <w:rsid w:val="00291E5B"/>
    <w:rsid w:val="00292A0D"/>
    <w:rsid w:val="00293F90"/>
    <w:rsid w:val="00294D04"/>
    <w:rsid w:val="00295D8D"/>
    <w:rsid w:val="00296900"/>
    <w:rsid w:val="00296C29"/>
    <w:rsid w:val="0029741B"/>
    <w:rsid w:val="002A369B"/>
    <w:rsid w:val="002A47CF"/>
    <w:rsid w:val="002A5F5B"/>
    <w:rsid w:val="002A6BC7"/>
    <w:rsid w:val="002B2212"/>
    <w:rsid w:val="002B2B88"/>
    <w:rsid w:val="002B3801"/>
    <w:rsid w:val="002B3A90"/>
    <w:rsid w:val="002B5CB8"/>
    <w:rsid w:val="002B7B5F"/>
    <w:rsid w:val="002B7C2F"/>
    <w:rsid w:val="002C130E"/>
    <w:rsid w:val="002C2FE6"/>
    <w:rsid w:val="002C4499"/>
    <w:rsid w:val="002C5202"/>
    <w:rsid w:val="002C6078"/>
    <w:rsid w:val="002C6BEC"/>
    <w:rsid w:val="002C7279"/>
    <w:rsid w:val="002D01E0"/>
    <w:rsid w:val="002D0215"/>
    <w:rsid w:val="002D0528"/>
    <w:rsid w:val="002D1878"/>
    <w:rsid w:val="002D362E"/>
    <w:rsid w:val="002D381C"/>
    <w:rsid w:val="002D3C5D"/>
    <w:rsid w:val="002D51C2"/>
    <w:rsid w:val="002D5E31"/>
    <w:rsid w:val="002D740C"/>
    <w:rsid w:val="002E00A6"/>
    <w:rsid w:val="002E11FA"/>
    <w:rsid w:val="002E2096"/>
    <w:rsid w:val="002E2928"/>
    <w:rsid w:val="002E2DE5"/>
    <w:rsid w:val="002E3126"/>
    <w:rsid w:val="002E3492"/>
    <w:rsid w:val="002E4FC6"/>
    <w:rsid w:val="002E6A32"/>
    <w:rsid w:val="002F0D23"/>
    <w:rsid w:val="002F325E"/>
    <w:rsid w:val="002F354A"/>
    <w:rsid w:val="002F47E2"/>
    <w:rsid w:val="002F5FA0"/>
    <w:rsid w:val="002F7F80"/>
    <w:rsid w:val="00301BAE"/>
    <w:rsid w:val="00303AE4"/>
    <w:rsid w:val="003049C2"/>
    <w:rsid w:val="00306E92"/>
    <w:rsid w:val="003077D1"/>
    <w:rsid w:val="00311A2C"/>
    <w:rsid w:val="0031700F"/>
    <w:rsid w:val="00320107"/>
    <w:rsid w:val="00320588"/>
    <w:rsid w:val="00320854"/>
    <w:rsid w:val="00320CEA"/>
    <w:rsid w:val="00320EF4"/>
    <w:rsid w:val="003212DE"/>
    <w:rsid w:val="00322EC9"/>
    <w:rsid w:val="00323DF2"/>
    <w:rsid w:val="003248CC"/>
    <w:rsid w:val="00326D82"/>
    <w:rsid w:val="003273A6"/>
    <w:rsid w:val="003274A2"/>
    <w:rsid w:val="00327AEC"/>
    <w:rsid w:val="00330482"/>
    <w:rsid w:val="00331108"/>
    <w:rsid w:val="003329BC"/>
    <w:rsid w:val="00332B16"/>
    <w:rsid w:val="00332BE3"/>
    <w:rsid w:val="00334A93"/>
    <w:rsid w:val="00335F6B"/>
    <w:rsid w:val="00340266"/>
    <w:rsid w:val="00340663"/>
    <w:rsid w:val="00345046"/>
    <w:rsid w:val="00345F5E"/>
    <w:rsid w:val="00346AAE"/>
    <w:rsid w:val="00347CBD"/>
    <w:rsid w:val="003504C4"/>
    <w:rsid w:val="00350715"/>
    <w:rsid w:val="00351122"/>
    <w:rsid w:val="00351FDE"/>
    <w:rsid w:val="0035253D"/>
    <w:rsid w:val="00352D88"/>
    <w:rsid w:val="00353A78"/>
    <w:rsid w:val="00354E06"/>
    <w:rsid w:val="0035525C"/>
    <w:rsid w:val="00357003"/>
    <w:rsid w:val="0035768E"/>
    <w:rsid w:val="00357D72"/>
    <w:rsid w:val="0036330A"/>
    <w:rsid w:val="00363A89"/>
    <w:rsid w:val="00365588"/>
    <w:rsid w:val="00366E45"/>
    <w:rsid w:val="00367A7B"/>
    <w:rsid w:val="00370A45"/>
    <w:rsid w:val="003715FC"/>
    <w:rsid w:val="00371747"/>
    <w:rsid w:val="00372909"/>
    <w:rsid w:val="00375B69"/>
    <w:rsid w:val="00380011"/>
    <w:rsid w:val="00381B4B"/>
    <w:rsid w:val="00383978"/>
    <w:rsid w:val="00383D7F"/>
    <w:rsid w:val="003867B1"/>
    <w:rsid w:val="00386E9E"/>
    <w:rsid w:val="00387FD5"/>
    <w:rsid w:val="0039014F"/>
    <w:rsid w:val="00391868"/>
    <w:rsid w:val="003919DF"/>
    <w:rsid w:val="00391AA2"/>
    <w:rsid w:val="00392D3D"/>
    <w:rsid w:val="00392F62"/>
    <w:rsid w:val="003932A4"/>
    <w:rsid w:val="003973F3"/>
    <w:rsid w:val="003A1603"/>
    <w:rsid w:val="003A1613"/>
    <w:rsid w:val="003A269C"/>
    <w:rsid w:val="003A39C6"/>
    <w:rsid w:val="003A41AB"/>
    <w:rsid w:val="003A4674"/>
    <w:rsid w:val="003A47E0"/>
    <w:rsid w:val="003A52D5"/>
    <w:rsid w:val="003A5E34"/>
    <w:rsid w:val="003A6C93"/>
    <w:rsid w:val="003A75A7"/>
    <w:rsid w:val="003B0790"/>
    <w:rsid w:val="003B1D7D"/>
    <w:rsid w:val="003B2089"/>
    <w:rsid w:val="003B2B7A"/>
    <w:rsid w:val="003B2F27"/>
    <w:rsid w:val="003B782B"/>
    <w:rsid w:val="003C1071"/>
    <w:rsid w:val="003C12F0"/>
    <w:rsid w:val="003C37E0"/>
    <w:rsid w:val="003C4BEC"/>
    <w:rsid w:val="003C634D"/>
    <w:rsid w:val="003C6708"/>
    <w:rsid w:val="003C6F72"/>
    <w:rsid w:val="003C7AA3"/>
    <w:rsid w:val="003D06CD"/>
    <w:rsid w:val="003D0A73"/>
    <w:rsid w:val="003D0AFB"/>
    <w:rsid w:val="003D2D08"/>
    <w:rsid w:val="003E21B8"/>
    <w:rsid w:val="003E319F"/>
    <w:rsid w:val="003E4405"/>
    <w:rsid w:val="003E4C74"/>
    <w:rsid w:val="003E7A0E"/>
    <w:rsid w:val="003F073C"/>
    <w:rsid w:val="003F1B37"/>
    <w:rsid w:val="003F2855"/>
    <w:rsid w:val="003F292D"/>
    <w:rsid w:val="003F3238"/>
    <w:rsid w:val="003F5CBF"/>
    <w:rsid w:val="003F69C6"/>
    <w:rsid w:val="003F75FA"/>
    <w:rsid w:val="003F7E31"/>
    <w:rsid w:val="00400EFD"/>
    <w:rsid w:val="00401C23"/>
    <w:rsid w:val="004037E9"/>
    <w:rsid w:val="00404E3D"/>
    <w:rsid w:val="0040693E"/>
    <w:rsid w:val="00406FC7"/>
    <w:rsid w:val="004072B7"/>
    <w:rsid w:val="004110DA"/>
    <w:rsid w:val="00411CDD"/>
    <w:rsid w:val="0041254D"/>
    <w:rsid w:val="004132B8"/>
    <w:rsid w:val="004138F0"/>
    <w:rsid w:val="004169D4"/>
    <w:rsid w:val="00416C3C"/>
    <w:rsid w:val="00416E9A"/>
    <w:rsid w:val="00416ED5"/>
    <w:rsid w:val="00417D1A"/>
    <w:rsid w:val="004216D4"/>
    <w:rsid w:val="004218EE"/>
    <w:rsid w:val="004224E0"/>
    <w:rsid w:val="004240AF"/>
    <w:rsid w:val="0042437A"/>
    <w:rsid w:val="0042652E"/>
    <w:rsid w:val="00426E50"/>
    <w:rsid w:val="00432FB0"/>
    <w:rsid w:val="00433593"/>
    <w:rsid w:val="0043426F"/>
    <w:rsid w:val="004349FD"/>
    <w:rsid w:val="0043524F"/>
    <w:rsid w:val="00435B2C"/>
    <w:rsid w:val="00436D86"/>
    <w:rsid w:val="00437794"/>
    <w:rsid w:val="004403ED"/>
    <w:rsid w:val="00440490"/>
    <w:rsid w:val="004418AE"/>
    <w:rsid w:val="00441F3A"/>
    <w:rsid w:val="00445099"/>
    <w:rsid w:val="00450180"/>
    <w:rsid w:val="00450ED3"/>
    <w:rsid w:val="00455F6E"/>
    <w:rsid w:val="004562ED"/>
    <w:rsid w:val="004620EC"/>
    <w:rsid w:val="0046262B"/>
    <w:rsid w:val="0046336E"/>
    <w:rsid w:val="0046557F"/>
    <w:rsid w:val="00466C15"/>
    <w:rsid w:val="00470CD8"/>
    <w:rsid w:val="00471A20"/>
    <w:rsid w:val="00471E38"/>
    <w:rsid w:val="00472095"/>
    <w:rsid w:val="004722F6"/>
    <w:rsid w:val="00472933"/>
    <w:rsid w:val="00474E30"/>
    <w:rsid w:val="00476029"/>
    <w:rsid w:val="00481238"/>
    <w:rsid w:val="00481696"/>
    <w:rsid w:val="00481B47"/>
    <w:rsid w:val="00484F3F"/>
    <w:rsid w:val="00485D4D"/>
    <w:rsid w:val="0048688C"/>
    <w:rsid w:val="00486C4F"/>
    <w:rsid w:val="00487A63"/>
    <w:rsid w:val="00487ABA"/>
    <w:rsid w:val="00490647"/>
    <w:rsid w:val="00491930"/>
    <w:rsid w:val="00491FBF"/>
    <w:rsid w:val="00492428"/>
    <w:rsid w:val="00492DA5"/>
    <w:rsid w:val="004941B9"/>
    <w:rsid w:val="00494376"/>
    <w:rsid w:val="00494CB5"/>
    <w:rsid w:val="00495504"/>
    <w:rsid w:val="00495BBE"/>
    <w:rsid w:val="004960EC"/>
    <w:rsid w:val="0049776B"/>
    <w:rsid w:val="00497DDE"/>
    <w:rsid w:val="004A1421"/>
    <w:rsid w:val="004A3649"/>
    <w:rsid w:val="004A6793"/>
    <w:rsid w:val="004A6D1D"/>
    <w:rsid w:val="004B501B"/>
    <w:rsid w:val="004B5285"/>
    <w:rsid w:val="004B5354"/>
    <w:rsid w:val="004B607B"/>
    <w:rsid w:val="004B75EC"/>
    <w:rsid w:val="004C11AF"/>
    <w:rsid w:val="004C4FDB"/>
    <w:rsid w:val="004C58EE"/>
    <w:rsid w:val="004C5CC8"/>
    <w:rsid w:val="004C645B"/>
    <w:rsid w:val="004D031F"/>
    <w:rsid w:val="004D1EC4"/>
    <w:rsid w:val="004D3814"/>
    <w:rsid w:val="004D3EAA"/>
    <w:rsid w:val="004D55D3"/>
    <w:rsid w:val="004D62EF"/>
    <w:rsid w:val="004D6E56"/>
    <w:rsid w:val="004D7BBF"/>
    <w:rsid w:val="004E2E77"/>
    <w:rsid w:val="004E3350"/>
    <w:rsid w:val="004E59D8"/>
    <w:rsid w:val="004E6C98"/>
    <w:rsid w:val="004F0D1B"/>
    <w:rsid w:val="004F186D"/>
    <w:rsid w:val="004F199E"/>
    <w:rsid w:val="004F1B79"/>
    <w:rsid w:val="004F20C1"/>
    <w:rsid w:val="004F35E2"/>
    <w:rsid w:val="004F4C6C"/>
    <w:rsid w:val="00500178"/>
    <w:rsid w:val="00500CC6"/>
    <w:rsid w:val="005016F7"/>
    <w:rsid w:val="0050246D"/>
    <w:rsid w:val="00502A68"/>
    <w:rsid w:val="00503995"/>
    <w:rsid w:val="00503B34"/>
    <w:rsid w:val="00504243"/>
    <w:rsid w:val="0051077E"/>
    <w:rsid w:val="00510EA9"/>
    <w:rsid w:val="00510F29"/>
    <w:rsid w:val="005110DB"/>
    <w:rsid w:val="005111E4"/>
    <w:rsid w:val="00511AB5"/>
    <w:rsid w:val="00511E5A"/>
    <w:rsid w:val="00511FFB"/>
    <w:rsid w:val="00512C6D"/>
    <w:rsid w:val="00512FEF"/>
    <w:rsid w:val="00513211"/>
    <w:rsid w:val="005132D8"/>
    <w:rsid w:val="0051385D"/>
    <w:rsid w:val="0051394B"/>
    <w:rsid w:val="005233BB"/>
    <w:rsid w:val="00523B9C"/>
    <w:rsid w:val="00525777"/>
    <w:rsid w:val="0053041C"/>
    <w:rsid w:val="00531B6B"/>
    <w:rsid w:val="005320FC"/>
    <w:rsid w:val="005334C6"/>
    <w:rsid w:val="005335BB"/>
    <w:rsid w:val="00533C13"/>
    <w:rsid w:val="00534BA6"/>
    <w:rsid w:val="0053679C"/>
    <w:rsid w:val="00536B90"/>
    <w:rsid w:val="00536CF8"/>
    <w:rsid w:val="005424CD"/>
    <w:rsid w:val="00543000"/>
    <w:rsid w:val="00544A03"/>
    <w:rsid w:val="00545647"/>
    <w:rsid w:val="00545A95"/>
    <w:rsid w:val="005461E7"/>
    <w:rsid w:val="0054624B"/>
    <w:rsid w:val="005468B8"/>
    <w:rsid w:val="00550F6F"/>
    <w:rsid w:val="0055179B"/>
    <w:rsid w:val="00552A32"/>
    <w:rsid w:val="00553810"/>
    <w:rsid w:val="00553CBF"/>
    <w:rsid w:val="00554F83"/>
    <w:rsid w:val="00556B83"/>
    <w:rsid w:val="00557222"/>
    <w:rsid w:val="00560524"/>
    <w:rsid w:val="005616F8"/>
    <w:rsid w:val="00565232"/>
    <w:rsid w:val="00565494"/>
    <w:rsid w:val="00565643"/>
    <w:rsid w:val="00566F4D"/>
    <w:rsid w:val="005700F6"/>
    <w:rsid w:val="005700FB"/>
    <w:rsid w:val="00570BC5"/>
    <w:rsid w:val="00571B63"/>
    <w:rsid w:val="00571DB2"/>
    <w:rsid w:val="00573D37"/>
    <w:rsid w:val="005747A2"/>
    <w:rsid w:val="00577AED"/>
    <w:rsid w:val="00580491"/>
    <w:rsid w:val="005812F8"/>
    <w:rsid w:val="00582F6F"/>
    <w:rsid w:val="00583AFD"/>
    <w:rsid w:val="005941F4"/>
    <w:rsid w:val="00595809"/>
    <w:rsid w:val="00596A5F"/>
    <w:rsid w:val="00596F0A"/>
    <w:rsid w:val="005971D8"/>
    <w:rsid w:val="0059729F"/>
    <w:rsid w:val="005A041C"/>
    <w:rsid w:val="005A0A3E"/>
    <w:rsid w:val="005A0F5C"/>
    <w:rsid w:val="005A1026"/>
    <w:rsid w:val="005A343F"/>
    <w:rsid w:val="005A3884"/>
    <w:rsid w:val="005A5CF4"/>
    <w:rsid w:val="005A6449"/>
    <w:rsid w:val="005B0650"/>
    <w:rsid w:val="005B43D3"/>
    <w:rsid w:val="005B47C8"/>
    <w:rsid w:val="005B4D31"/>
    <w:rsid w:val="005B5969"/>
    <w:rsid w:val="005B699A"/>
    <w:rsid w:val="005B6B41"/>
    <w:rsid w:val="005C3CFB"/>
    <w:rsid w:val="005C50B5"/>
    <w:rsid w:val="005C5684"/>
    <w:rsid w:val="005C5828"/>
    <w:rsid w:val="005C6DF2"/>
    <w:rsid w:val="005C709C"/>
    <w:rsid w:val="005C73A7"/>
    <w:rsid w:val="005C77AC"/>
    <w:rsid w:val="005D06BB"/>
    <w:rsid w:val="005D06C1"/>
    <w:rsid w:val="005D1E8A"/>
    <w:rsid w:val="005D2AF7"/>
    <w:rsid w:val="005D62FB"/>
    <w:rsid w:val="005D64FC"/>
    <w:rsid w:val="005D6652"/>
    <w:rsid w:val="005D6D34"/>
    <w:rsid w:val="005D7107"/>
    <w:rsid w:val="005D7345"/>
    <w:rsid w:val="005E1BC8"/>
    <w:rsid w:val="005E380E"/>
    <w:rsid w:val="005E4D78"/>
    <w:rsid w:val="005E52A3"/>
    <w:rsid w:val="005F144F"/>
    <w:rsid w:val="005F313F"/>
    <w:rsid w:val="005F7D7D"/>
    <w:rsid w:val="0060042E"/>
    <w:rsid w:val="00601F67"/>
    <w:rsid w:val="00602E02"/>
    <w:rsid w:val="006045E5"/>
    <w:rsid w:val="00605295"/>
    <w:rsid w:val="006056CA"/>
    <w:rsid w:val="00606EE1"/>
    <w:rsid w:val="006109FB"/>
    <w:rsid w:val="00612AFB"/>
    <w:rsid w:val="00612F65"/>
    <w:rsid w:val="00613258"/>
    <w:rsid w:val="0061349D"/>
    <w:rsid w:val="006144E3"/>
    <w:rsid w:val="006155D7"/>
    <w:rsid w:val="00620714"/>
    <w:rsid w:val="00620F06"/>
    <w:rsid w:val="006210B6"/>
    <w:rsid w:val="006222CD"/>
    <w:rsid w:val="00622951"/>
    <w:rsid w:val="00623F24"/>
    <w:rsid w:val="00627B50"/>
    <w:rsid w:val="00627F62"/>
    <w:rsid w:val="00631B50"/>
    <w:rsid w:val="006334F9"/>
    <w:rsid w:val="00633853"/>
    <w:rsid w:val="00634B95"/>
    <w:rsid w:val="006350FB"/>
    <w:rsid w:val="0063659E"/>
    <w:rsid w:val="00640326"/>
    <w:rsid w:val="00640661"/>
    <w:rsid w:val="00640AF6"/>
    <w:rsid w:val="00641D27"/>
    <w:rsid w:val="006428A8"/>
    <w:rsid w:val="00642BAB"/>
    <w:rsid w:val="00643117"/>
    <w:rsid w:val="00643564"/>
    <w:rsid w:val="0064434D"/>
    <w:rsid w:val="006448DF"/>
    <w:rsid w:val="00645804"/>
    <w:rsid w:val="006478BF"/>
    <w:rsid w:val="0065194A"/>
    <w:rsid w:val="0065270F"/>
    <w:rsid w:val="00653A3C"/>
    <w:rsid w:val="0065410E"/>
    <w:rsid w:val="0065489B"/>
    <w:rsid w:val="00654C7C"/>
    <w:rsid w:val="00655E9E"/>
    <w:rsid w:val="00661300"/>
    <w:rsid w:val="006616ED"/>
    <w:rsid w:val="00661B59"/>
    <w:rsid w:val="00661F6B"/>
    <w:rsid w:val="00663345"/>
    <w:rsid w:val="00663D8D"/>
    <w:rsid w:val="00671467"/>
    <w:rsid w:val="0067207E"/>
    <w:rsid w:val="00672DAF"/>
    <w:rsid w:val="00674044"/>
    <w:rsid w:val="006748C3"/>
    <w:rsid w:val="0067623B"/>
    <w:rsid w:val="0067637A"/>
    <w:rsid w:val="00676A4D"/>
    <w:rsid w:val="00676A6D"/>
    <w:rsid w:val="006775A4"/>
    <w:rsid w:val="0068084F"/>
    <w:rsid w:val="00683259"/>
    <w:rsid w:val="00684720"/>
    <w:rsid w:val="00685068"/>
    <w:rsid w:val="00685509"/>
    <w:rsid w:val="0068785A"/>
    <w:rsid w:val="00690513"/>
    <w:rsid w:val="0069089F"/>
    <w:rsid w:val="00690911"/>
    <w:rsid w:val="0069216C"/>
    <w:rsid w:val="006943F0"/>
    <w:rsid w:val="00694C88"/>
    <w:rsid w:val="006953E8"/>
    <w:rsid w:val="00697189"/>
    <w:rsid w:val="006979E9"/>
    <w:rsid w:val="006A1207"/>
    <w:rsid w:val="006A1919"/>
    <w:rsid w:val="006A2AF5"/>
    <w:rsid w:val="006A5765"/>
    <w:rsid w:val="006A5C31"/>
    <w:rsid w:val="006B338C"/>
    <w:rsid w:val="006B3AD1"/>
    <w:rsid w:val="006B5ED5"/>
    <w:rsid w:val="006B7D59"/>
    <w:rsid w:val="006C09F8"/>
    <w:rsid w:val="006C0D6F"/>
    <w:rsid w:val="006C1278"/>
    <w:rsid w:val="006C1488"/>
    <w:rsid w:val="006C1A4B"/>
    <w:rsid w:val="006C6509"/>
    <w:rsid w:val="006C70C9"/>
    <w:rsid w:val="006C7351"/>
    <w:rsid w:val="006C7B3F"/>
    <w:rsid w:val="006C7B50"/>
    <w:rsid w:val="006D0F3B"/>
    <w:rsid w:val="006D1566"/>
    <w:rsid w:val="006D1DAA"/>
    <w:rsid w:val="006D37C9"/>
    <w:rsid w:val="006D3842"/>
    <w:rsid w:val="006E041A"/>
    <w:rsid w:val="006E1E47"/>
    <w:rsid w:val="006E233A"/>
    <w:rsid w:val="006E375C"/>
    <w:rsid w:val="006E4585"/>
    <w:rsid w:val="006E76AD"/>
    <w:rsid w:val="006E7D23"/>
    <w:rsid w:val="006F03D2"/>
    <w:rsid w:val="006F1264"/>
    <w:rsid w:val="006F258B"/>
    <w:rsid w:val="006F266C"/>
    <w:rsid w:val="006F37BF"/>
    <w:rsid w:val="006F4E3B"/>
    <w:rsid w:val="006F6E78"/>
    <w:rsid w:val="006F7840"/>
    <w:rsid w:val="00700A17"/>
    <w:rsid w:val="0070102F"/>
    <w:rsid w:val="00702CB2"/>
    <w:rsid w:val="00703DC7"/>
    <w:rsid w:val="0070581A"/>
    <w:rsid w:val="00705B8E"/>
    <w:rsid w:val="00706FA7"/>
    <w:rsid w:val="00710A3D"/>
    <w:rsid w:val="00710F88"/>
    <w:rsid w:val="00714279"/>
    <w:rsid w:val="00715E0F"/>
    <w:rsid w:val="00715EB1"/>
    <w:rsid w:val="00716724"/>
    <w:rsid w:val="00720E42"/>
    <w:rsid w:val="0072583B"/>
    <w:rsid w:val="00725F0C"/>
    <w:rsid w:val="00726B35"/>
    <w:rsid w:val="00726FB4"/>
    <w:rsid w:val="00730044"/>
    <w:rsid w:val="00730A14"/>
    <w:rsid w:val="00730B29"/>
    <w:rsid w:val="0073170F"/>
    <w:rsid w:val="007319F4"/>
    <w:rsid w:val="00732A1A"/>
    <w:rsid w:val="00733053"/>
    <w:rsid w:val="00733B02"/>
    <w:rsid w:val="00736857"/>
    <w:rsid w:val="00737204"/>
    <w:rsid w:val="00737F16"/>
    <w:rsid w:val="00740A68"/>
    <w:rsid w:val="00741049"/>
    <w:rsid w:val="007417FB"/>
    <w:rsid w:val="007422FC"/>
    <w:rsid w:val="00742C4D"/>
    <w:rsid w:val="00743047"/>
    <w:rsid w:val="00743427"/>
    <w:rsid w:val="00746B45"/>
    <w:rsid w:val="00746C89"/>
    <w:rsid w:val="00747E53"/>
    <w:rsid w:val="00751398"/>
    <w:rsid w:val="00751CCD"/>
    <w:rsid w:val="00751EB0"/>
    <w:rsid w:val="007539B3"/>
    <w:rsid w:val="0075458F"/>
    <w:rsid w:val="007550C7"/>
    <w:rsid w:val="007615BD"/>
    <w:rsid w:val="00762757"/>
    <w:rsid w:val="00762AA7"/>
    <w:rsid w:val="00764997"/>
    <w:rsid w:val="00766A81"/>
    <w:rsid w:val="00766C26"/>
    <w:rsid w:val="00767103"/>
    <w:rsid w:val="0077039F"/>
    <w:rsid w:val="007706AC"/>
    <w:rsid w:val="007729C5"/>
    <w:rsid w:val="00775782"/>
    <w:rsid w:val="00776013"/>
    <w:rsid w:val="0078035A"/>
    <w:rsid w:val="00781596"/>
    <w:rsid w:val="00781846"/>
    <w:rsid w:val="00781876"/>
    <w:rsid w:val="0078336A"/>
    <w:rsid w:val="007846A0"/>
    <w:rsid w:val="007864AA"/>
    <w:rsid w:val="007879BD"/>
    <w:rsid w:val="00792C5B"/>
    <w:rsid w:val="00797CE0"/>
    <w:rsid w:val="007A0B8E"/>
    <w:rsid w:val="007A0DDF"/>
    <w:rsid w:val="007A1A6A"/>
    <w:rsid w:val="007A1C26"/>
    <w:rsid w:val="007A72BF"/>
    <w:rsid w:val="007A7695"/>
    <w:rsid w:val="007A7CEC"/>
    <w:rsid w:val="007B00DA"/>
    <w:rsid w:val="007B0A51"/>
    <w:rsid w:val="007B0C84"/>
    <w:rsid w:val="007B0E86"/>
    <w:rsid w:val="007B19F1"/>
    <w:rsid w:val="007B26C6"/>
    <w:rsid w:val="007B31B3"/>
    <w:rsid w:val="007B40D1"/>
    <w:rsid w:val="007B6BDB"/>
    <w:rsid w:val="007B6C0E"/>
    <w:rsid w:val="007C0874"/>
    <w:rsid w:val="007C119C"/>
    <w:rsid w:val="007C1392"/>
    <w:rsid w:val="007C1D79"/>
    <w:rsid w:val="007D22F6"/>
    <w:rsid w:val="007D63DA"/>
    <w:rsid w:val="007D7A5B"/>
    <w:rsid w:val="007E07D5"/>
    <w:rsid w:val="007E0BA2"/>
    <w:rsid w:val="007E1254"/>
    <w:rsid w:val="007E1D10"/>
    <w:rsid w:val="007E1D89"/>
    <w:rsid w:val="007E1EA6"/>
    <w:rsid w:val="007E74AF"/>
    <w:rsid w:val="007F1A59"/>
    <w:rsid w:val="007F1FA8"/>
    <w:rsid w:val="007F214B"/>
    <w:rsid w:val="007F375F"/>
    <w:rsid w:val="007F3B08"/>
    <w:rsid w:val="007F6228"/>
    <w:rsid w:val="008015BB"/>
    <w:rsid w:val="008042AD"/>
    <w:rsid w:val="00804836"/>
    <w:rsid w:val="00810360"/>
    <w:rsid w:val="0081077D"/>
    <w:rsid w:val="0081203A"/>
    <w:rsid w:val="008125A9"/>
    <w:rsid w:val="00812BF2"/>
    <w:rsid w:val="00813F76"/>
    <w:rsid w:val="00814753"/>
    <w:rsid w:val="00817AF7"/>
    <w:rsid w:val="008206B0"/>
    <w:rsid w:val="00820D51"/>
    <w:rsid w:val="00820DB3"/>
    <w:rsid w:val="00821722"/>
    <w:rsid w:val="00821C13"/>
    <w:rsid w:val="0082297A"/>
    <w:rsid w:val="00823056"/>
    <w:rsid w:val="00824685"/>
    <w:rsid w:val="008247E9"/>
    <w:rsid w:val="00826FEB"/>
    <w:rsid w:val="00827788"/>
    <w:rsid w:val="00830BDD"/>
    <w:rsid w:val="00832029"/>
    <w:rsid w:val="0083256D"/>
    <w:rsid w:val="0083319D"/>
    <w:rsid w:val="008331D4"/>
    <w:rsid w:val="00833BFA"/>
    <w:rsid w:val="008344B6"/>
    <w:rsid w:val="00836E62"/>
    <w:rsid w:val="00836EE9"/>
    <w:rsid w:val="0084002C"/>
    <w:rsid w:val="0084005C"/>
    <w:rsid w:val="00840922"/>
    <w:rsid w:val="00841C84"/>
    <w:rsid w:val="0084274F"/>
    <w:rsid w:val="008440C4"/>
    <w:rsid w:val="00844EF6"/>
    <w:rsid w:val="008452D5"/>
    <w:rsid w:val="00846AAF"/>
    <w:rsid w:val="00847669"/>
    <w:rsid w:val="00850BF5"/>
    <w:rsid w:val="008511BB"/>
    <w:rsid w:val="00851D72"/>
    <w:rsid w:val="00853B09"/>
    <w:rsid w:val="0085576E"/>
    <w:rsid w:val="00856DFA"/>
    <w:rsid w:val="00856EFE"/>
    <w:rsid w:val="008607F1"/>
    <w:rsid w:val="00860854"/>
    <w:rsid w:val="00862804"/>
    <w:rsid w:val="008634F1"/>
    <w:rsid w:val="00863B48"/>
    <w:rsid w:val="00863C19"/>
    <w:rsid w:val="00864ABF"/>
    <w:rsid w:val="0086630E"/>
    <w:rsid w:val="008676B6"/>
    <w:rsid w:val="0087015D"/>
    <w:rsid w:val="00870431"/>
    <w:rsid w:val="00876338"/>
    <w:rsid w:val="00877616"/>
    <w:rsid w:val="00881805"/>
    <w:rsid w:val="00883323"/>
    <w:rsid w:val="00883CC1"/>
    <w:rsid w:val="00883D78"/>
    <w:rsid w:val="00884C8F"/>
    <w:rsid w:val="00884CF1"/>
    <w:rsid w:val="00887487"/>
    <w:rsid w:val="00887A86"/>
    <w:rsid w:val="00890A90"/>
    <w:rsid w:val="008961BA"/>
    <w:rsid w:val="00897BC5"/>
    <w:rsid w:val="008A1F14"/>
    <w:rsid w:val="008A3DB7"/>
    <w:rsid w:val="008A43EC"/>
    <w:rsid w:val="008A45D2"/>
    <w:rsid w:val="008A49AD"/>
    <w:rsid w:val="008A5002"/>
    <w:rsid w:val="008A6122"/>
    <w:rsid w:val="008A6661"/>
    <w:rsid w:val="008B21DF"/>
    <w:rsid w:val="008B2BEE"/>
    <w:rsid w:val="008B456A"/>
    <w:rsid w:val="008B69CB"/>
    <w:rsid w:val="008B6CFD"/>
    <w:rsid w:val="008B7E4F"/>
    <w:rsid w:val="008C0007"/>
    <w:rsid w:val="008C0F41"/>
    <w:rsid w:val="008C112B"/>
    <w:rsid w:val="008C4444"/>
    <w:rsid w:val="008C7A4E"/>
    <w:rsid w:val="008D05F3"/>
    <w:rsid w:val="008D10F7"/>
    <w:rsid w:val="008D19B5"/>
    <w:rsid w:val="008D1B68"/>
    <w:rsid w:val="008D428D"/>
    <w:rsid w:val="008D564C"/>
    <w:rsid w:val="008D5CED"/>
    <w:rsid w:val="008E0DCB"/>
    <w:rsid w:val="008E2150"/>
    <w:rsid w:val="008E21DD"/>
    <w:rsid w:val="008E2F43"/>
    <w:rsid w:val="008E566C"/>
    <w:rsid w:val="008E73C3"/>
    <w:rsid w:val="008F054F"/>
    <w:rsid w:val="008F19F9"/>
    <w:rsid w:val="008F5C36"/>
    <w:rsid w:val="008F60F0"/>
    <w:rsid w:val="008F757F"/>
    <w:rsid w:val="008F77C5"/>
    <w:rsid w:val="008F7AE5"/>
    <w:rsid w:val="00900F33"/>
    <w:rsid w:val="009021BD"/>
    <w:rsid w:val="00902998"/>
    <w:rsid w:val="00903C63"/>
    <w:rsid w:val="0090497E"/>
    <w:rsid w:val="009053F6"/>
    <w:rsid w:val="00905D51"/>
    <w:rsid w:val="009060A5"/>
    <w:rsid w:val="0090772D"/>
    <w:rsid w:val="00912C60"/>
    <w:rsid w:val="009135B6"/>
    <w:rsid w:val="00913809"/>
    <w:rsid w:val="0091395C"/>
    <w:rsid w:val="0091644F"/>
    <w:rsid w:val="00921DDE"/>
    <w:rsid w:val="00924DA9"/>
    <w:rsid w:val="00930335"/>
    <w:rsid w:val="0093036B"/>
    <w:rsid w:val="009324D7"/>
    <w:rsid w:val="00944414"/>
    <w:rsid w:val="0094456D"/>
    <w:rsid w:val="009446A9"/>
    <w:rsid w:val="009500F4"/>
    <w:rsid w:val="009517A3"/>
    <w:rsid w:val="009517B4"/>
    <w:rsid w:val="009562BA"/>
    <w:rsid w:val="00961B10"/>
    <w:rsid w:val="00964656"/>
    <w:rsid w:val="00965042"/>
    <w:rsid w:val="009659A8"/>
    <w:rsid w:val="00966139"/>
    <w:rsid w:val="00966D8F"/>
    <w:rsid w:val="009725DC"/>
    <w:rsid w:val="009726F3"/>
    <w:rsid w:val="00973660"/>
    <w:rsid w:val="00974355"/>
    <w:rsid w:val="009751EB"/>
    <w:rsid w:val="0097521B"/>
    <w:rsid w:val="00976B7C"/>
    <w:rsid w:val="00980CDE"/>
    <w:rsid w:val="00981415"/>
    <w:rsid w:val="00981528"/>
    <w:rsid w:val="009840DF"/>
    <w:rsid w:val="009858EF"/>
    <w:rsid w:val="00987C0F"/>
    <w:rsid w:val="0099271D"/>
    <w:rsid w:val="00993571"/>
    <w:rsid w:val="009966EC"/>
    <w:rsid w:val="00996E6C"/>
    <w:rsid w:val="009973FF"/>
    <w:rsid w:val="009A1BB6"/>
    <w:rsid w:val="009A2F7B"/>
    <w:rsid w:val="009A3A65"/>
    <w:rsid w:val="009A4B78"/>
    <w:rsid w:val="009A532D"/>
    <w:rsid w:val="009A56C3"/>
    <w:rsid w:val="009A59D7"/>
    <w:rsid w:val="009A7F01"/>
    <w:rsid w:val="009B25C2"/>
    <w:rsid w:val="009B2C6C"/>
    <w:rsid w:val="009B3506"/>
    <w:rsid w:val="009B42C9"/>
    <w:rsid w:val="009B49CC"/>
    <w:rsid w:val="009B6318"/>
    <w:rsid w:val="009B6B57"/>
    <w:rsid w:val="009C0072"/>
    <w:rsid w:val="009C11D6"/>
    <w:rsid w:val="009C2EA5"/>
    <w:rsid w:val="009C3E02"/>
    <w:rsid w:val="009C5B6C"/>
    <w:rsid w:val="009C798C"/>
    <w:rsid w:val="009D0505"/>
    <w:rsid w:val="009D273A"/>
    <w:rsid w:val="009D41FD"/>
    <w:rsid w:val="009D45F9"/>
    <w:rsid w:val="009D57A9"/>
    <w:rsid w:val="009D69DF"/>
    <w:rsid w:val="009D789A"/>
    <w:rsid w:val="009E0F77"/>
    <w:rsid w:val="009E48AB"/>
    <w:rsid w:val="009E7AB2"/>
    <w:rsid w:val="009F09A9"/>
    <w:rsid w:val="009F17CF"/>
    <w:rsid w:val="009F1FDF"/>
    <w:rsid w:val="009F50B0"/>
    <w:rsid w:val="00A03020"/>
    <w:rsid w:val="00A045C2"/>
    <w:rsid w:val="00A05934"/>
    <w:rsid w:val="00A07D37"/>
    <w:rsid w:val="00A11266"/>
    <w:rsid w:val="00A13243"/>
    <w:rsid w:val="00A137D7"/>
    <w:rsid w:val="00A14F0F"/>
    <w:rsid w:val="00A155B6"/>
    <w:rsid w:val="00A1573A"/>
    <w:rsid w:val="00A159BB"/>
    <w:rsid w:val="00A1678E"/>
    <w:rsid w:val="00A17217"/>
    <w:rsid w:val="00A1772E"/>
    <w:rsid w:val="00A212F6"/>
    <w:rsid w:val="00A212FE"/>
    <w:rsid w:val="00A217E9"/>
    <w:rsid w:val="00A21AD6"/>
    <w:rsid w:val="00A21C8F"/>
    <w:rsid w:val="00A249FB"/>
    <w:rsid w:val="00A24BE7"/>
    <w:rsid w:val="00A24C40"/>
    <w:rsid w:val="00A2619D"/>
    <w:rsid w:val="00A26B6B"/>
    <w:rsid w:val="00A26C8B"/>
    <w:rsid w:val="00A30187"/>
    <w:rsid w:val="00A3138C"/>
    <w:rsid w:val="00A34D8E"/>
    <w:rsid w:val="00A3545A"/>
    <w:rsid w:val="00A377BD"/>
    <w:rsid w:val="00A37C8C"/>
    <w:rsid w:val="00A409DF"/>
    <w:rsid w:val="00A410EE"/>
    <w:rsid w:val="00A41B3B"/>
    <w:rsid w:val="00A43348"/>
    <w:rsid w:val="00A437C1"/>
    <w:rsid w:val="00A438C9"/>
    <w:rsid w:val="00A43B81"/>
    <w:rsid w:val="00A43FED"/>
    <w:rsid w:val="00A44E7E"/>
    <w:rsid w:val="00A45A56"/>
    <w:rsid w:val="00A46DB0"/>
    <w:rsid w:val="00A46EAE"/>
    <w:rsid w:val="00A4759D"/>
    <w:rsid w:val="00A47CCD"/>
    <w:rsid w:val="00A504F1"/>
    <w:rsid w:val="00A53804"/>
    <w:rsid w:val="00A556FD"/>
    <w:rsid w:val="00A55D93"/>
    <w:rsid w:val="00A5626E"/>
    <w:rsid w:val="00A62AEE"/>
    <w:rsid w:val="00A62CB4"/>
    <w:rsid w:val="00A65059"/>
    <w:rsid w:val="00A6716D"/>
    <w:rsid w:val="00A73A6C"/>
    <w:rsid w:val="00A73AA3"/>
    <w:rsid w:val="00A74902"/>
    <w:rsid w:val="00A74E46"/>
    <w:rsid w:val="00A75BCB"/>
    <w:rsid w:val="00A7606A"/>
    <w:rsid w:val="00A76292"/>
    <w:rsid w:val="00A762B1"/>
    <w:rsid w:val="00A76E9F"/>
    <w:rsid w:val="00A77375"/>
    <w:rsid w:val="00A77870"/>
    <w:rsid w:val="00A800A2"/>
    <w:rsid w:val="00A80DCA"/>
    <w:rsid w:val="00A8114D"/>
    <w:rsid w:val="00A828E0"/>
    <w:rsid w:val="00A8453D"/>
    <w:rsid w:val="00A84846"/>
    <w:rsid w:val="00A857DA"/>
    <w:rsid w:val="00A85BCA"/>
    <w:rsid w:val="00A865A8"/>
    <w:rsid w:val="00A86793"/>
    <w:rsid w:val="00A8779F"/>
    <w:rsid w:val="00A90BEC"/>
    <w:rsid w:val="00A934FF"/>
    <w:rsid w:val="00A93A36"/>
    <w:rsid w:val="00A94AC5"/>
    <w:rsid w:val="00AA04F9"/>
    <w:rsid w:val="00AA2029"/>
    <w:rsid w:val="00AA2B63"/>
    <w:rsid w:val="00AA48DB"/>
    <w:rsid w:val="00AA6387"/>
    <w:rsid w:val="00AA7187"/>
    <w:rsid w:val="00AB1D69"/>
    <w:rsid w:val="00AB3403"/>
    <w:rsid w:val="00AB3467"/>
    <w:rsid w:val="00AB3950"/>
    <w:rsid w:val="00AB4F49"/>
    <w:rsid w:val="00AB66D4"/>
    <w:rsid w:val="00AB78F8"/>
    <w:rsid w:val="00AC090E"/>
    <w:rsid w:val="00AC130F"/>
    <w:rsid w:val="00AC24D9"/>
    <w:rsid w:val="00AD07A9"/>
    <w:rsid w:val="00AD0E42"/>
    <w:rsid w:val="00AD10B0"/>
    <w:rsid w:val="00AD24F4"/>
    <w:rsid w:val="00AD25A2"/>
    <w:rsid w:val="00AD3AEA"/>
    <w:rsid w:val="00AD442E"/>
    <w:rsid w:val="00AD45B1"/>
    <w:rsid w:val="00AD46AA"/>
    <w:rsid w:val="00AD5579"/>
    <w:rsid w:val="00AD565B"/>
    <w:rsid w:val="00AD6B9A"/>
    <w:rsid w:val="00AD743D"/>
    <w:rsid w:val="00AD7723"/>
    <w:rsid w:val="00AD776A"/>
    <w:rsid w:val="00AD7DE2"/>
    <w:rsid w:val="00AE1D3B"/>
    <w:rsid w:val="00AE2FE4"/>
    <w:rsid w:val="00AE3046"/>
    <w:rsid w:val="00AF0986"/>
    <w:rsid w:val="00AF3F00"/>
    <w:rsid w:val="00AF4E11"/>
    <w:rsid w:val="00AF71F1"/>
    <w:rsid w:val="00AF79EA"/>
    <w:rsid w:val="00B00C3C"/>
    <w:rsid w:val="00B03486"/>
    <w:rsid w:val="00B047DF"/>
    <w:rsid w:val="00B05532"/>
    <w:rsid w:val="00B0577A"/>
    <w:rsid w:val="00B07DF9"/>
    <w:rsid w:val="00B10179"/>
    <w:rsid w:val="00B133F7"/>
    <w:rsid w:val="00B1374C"/>
    <w:rsid w:val="00B1474F"/>
    <w:rsid w:val="00B14AFA"/>
    <w:rsid w:val="00B15796"/>
    <w:rsid w:val="00B15E57"/>
    <w:rsid w:val="00B15EFB"/>
    <w:rsid w:val="00B16569"/>
    <w:rsid w:val="00B16831"/>
    <w:rsid w:val="00B168B1"/>
    <w:rsid w:val="00B21974"/>
    <w:rsid w:val="00B241DB"/>
    <w:rsid w:val="00B24820"/>
    <w:rsid w:val="00B249A2"/>
    <w:rsid w:val="00B3019E"/>
    <w:rsid w:val="00B30BB8"/>
    <w:rsid w:val="00B317A1"/>
    <w:rsid w:val="00B34222"/>
    <w:rsid w:val="00B3427E"/>
    <w:rsid w:val="00B34A66"/>
    <w:rsid w:val="00B34DAC"/>
    <w:rsid w:val="00B37E40"/>
    <w:rsid w:val="00B411FD"/>
    <w:rsid w:val="00B43954"/>
    <w:rsid w:val="00B43FCC"/>
    <w:rsid w:val="00B45BB1"/>
    <w:rsid w:val="00B46D49"/>
    <w:rsid w:val="00B47DEC"/>
    <w:rsid w:val="00B50837"/>
    <w:rsid w:val="00B53302"/>
    <w:rsid w:val="00B53627"/>
    <w:rsid w:val="00B53BF1"/>
    <w:rsid w:val="00B53D4D"/>
    <w:rsid w:val="00B54A05"/>
    <w:rsid w:val="00B54C95"/>
    <w:rsid w:val="00B6070C"/>
    <w:rsid w:val="00B64D49"/>
    <w:rsid w:val="00B66911"/>
    <w:rsid w:val="00B707EF"/>
    <w:rsid w:val="00B73503"/>
    <w:rsid w:val="00B7610D"/>
    <w:rsid w:val="00B761ED"/>
    <w:rsid w:val="00B77069"/>
    <w:rsid w:val="00B81664"/>
    <w:rsid w:val="00B9010D"/>
    <w:rsid w:val="00B905E2"/>
    <w:rsid w:val="00B90B23"/>
    <w:rsid w:val="00B92C82"/>
    <w:rsid w:val="00B92CE4"/>
    <w:rsid w:val="00B93154"/>
    <w:rsid w:val="00B93B0A"/>
    <w:rsid w:val="00B9418A"/>
    <w:rsid w:val="00B941EC"/>
    <w:rsid w:val="00BA276F"/>
    <w:rsid w:val="00BA5228"/>
    <w:rsid w:val="00BA7F56"/>
    <w:rsid w:val="00BB3364"/>
    <w:rsid w:val="00BB35AB"/>
    <w:rsid w:val="00BB38D8"/>
    <w:rsid w:val="00BB6C2E"/>
    <w:rsid w:val="00BB743C"/>
    <w:rsid w:val="00BB7D05"/>
    <w:rsid w:val="00BC160E"/>
    <w:rsid w:val="00BC1A65"/>
    <w:rsid w:val="00BC2846"/>
    <w:rsid w:val="00BC4C06"/>
    <w:rsid w:val="00BC65FD"/>
    <w:rsid w:val="00BD2088"/>
    <w:rsid w:val="00BD23C4"/>
    <w:rsid w:val="00BD26EA"/>
    <w:rsid w:val="00BD3A74"/>
    <w:rsid w:val="00BD426B"/>
    <w:rsid w:val="00BD6D14"/>
    <w:rsid w:val="00BD70CE"/>
    <w:rsid w:val="00BD78EE"/>
    <w:rsid w:val="00BD7DEB"/>
    <w:rsid w:val="00BE033D"/>
    <w:rsid w:val="00BE1BE9"/>
    <w:rsid w:val="00BE23F1"/>
    <w:rsid w:val="00BE47F9"/>
    <w:rsid w:val="00BE49A8"/>
    <w:rsid w:val="00BE5136"/>
    <w:rsid w:val="00BE6C1C"/>
    <w:rsid w:val="00BE6DCC"/>
    <w:rsid w:val="00BF05D6"/>
    <w:rsid w:val="00BF09CE"/>
    <w:rsid w:val="00BF14AA"/>
    <w:rsid w:val="00BF1874"/>
    <w:rsid w:val="00BF49E9"/>
    <w:rsid w:val="00BF4EF5"/>
    <w:rsid w:val="00C01206"/>
    <w:rsid w:val="00C01386"/>
    <w:rsid w:val="00C0203C"/>
    <w:rsid w:val="00C022E5"/>
    <w:rsid w:val="00C02367"/>
    <w:rsid w:val="00C02CC2"/>
    <w:rsid w:val="00C07812"/>
    <w:rsid w:val="00C1096E"/>
    <w:rsid w:val="00C131EC"/>
    <w:rsid w:val="00C137B2"/>
    <w:rsid w:val="00C15A97"/>
    <w:rsid w:val="00C17470"/>
    <w:rsid w:val="00C17935"/>
    <w:rsid w:val="00C20F6B"/>
    <w:rsid w:val="00C2350A"/>
    <w:rsid w:val="00C24075"/>
    <w:rsid w:val="00C24248"/>
    <w:rsid w:val="00C24F00"/>
    <w:rsid w:val="00C262E1"/>
    <w:rsid w:val="00C273CA"/>
    <w:rsid w:val="00C31C8A"/>
    <w:rsid w:val="00C32152"/>
    <w:rsid w:val="00C324B3"/>
    <w:rsid w:val="00C37966"/>
    <w:rsid w:val="00C37992"/>
    <w:rsid w:val="00C40493"/>
    <w:rsid w:val="00C416B6"/>
    <w:rsid w:val="00C419AD"/>
    <w:rsid w:val="00C41C47"/>
    <w:rsid w:val="00C42A1B"/>
    <w:rsid w:val="00C43C59"/>
    <w:rsid w:val="00C43DA3"/>
    <w:rsid w:val="00C43F11"/>
    <w:rsid w:val="00C46222"/>
    <w:rsid w:val="00C46E11"/>
    <w:rsid w:val="00C537F3"/>
    <w:rsid w:val="00C539BC"/>
    <w:rsid w:val="00C554D1"/>
    <w:rsid w:val="00C56FAE"/>
    <w:rsid w:val="00C576F0"/>
    <w:rsid w:val="00C60980"/>
    <w:rsid w:val="00C60B7F"/>
    <w:rsid w:val="00C61068"/>
    <w:rsid w:val="00C662C6"/>
    <w:rsid w:val="00C71027"/>
    <w:rsid w:val="00C72BF1"/>
    <w:rsid w:val="00C72FA7"/>
    <w:rsid w:val="00C73866"/>
    <w:rsid w:val="00C752C2"/>
    <w:rsid w:val="00C75A5D"/>
    <w:rsid w:val="00C774DD"/>
    <w:rsid w:val="00C80304"/>
    <w:rsid w:val="00C80552"/>
    <w:rsid w:val="00C83E10"/>
    <w:rsid w:val="00C8413E"/>
    <w:rsid w:val="00C853D9"/>
    <w:rsid w:val="00C86E9B"/>
    <w:rsid w:val="00C877B0"/>
    <w:rsid w:val="00C90337"/>
    <w:rsid w:val="00C9041E"/>
    <w:rsid w:val="00C9091D"/>
    <w:rsid w:val="00C90ED3"/>
    <w:rsid w:val="00C91BC8"/>
    <w:rsid w:val="00C91F83"/>
    <w:rsid w:val="00C92991"/>
    <w:rsid w:val="00CA0175"/>
    <w:rsid w:val="00CA070B"/>
    <w:rsid w:val="00CA31A5"/>
    <w:rsid w:val="00CA54D4"/>
    <w:rsid w:val="00CA682C"/>
    <w:rsid w:val="00CA6834"/>
    <w:rsid w:val="00CA78D9"/>
    <w:rsid w:val="00CA7CA7"/>
    <w:rsid w:val="00CB166A"/>
    <w:rsid w:val="00CB3C2C"/>
    <w:rsid w:val="00CB3D38"/>
    <w:rsid w:val="00CB4A7D"/>
    <w:rsid w:val="00CB5842"/>
    <w:rsid w:val="00CB59EB"/>
    <w:rsid w:val="00CB66A7"/>
    <w:rsid w:val="00CB74AA"/>
    <w:rsid w:val="00CB7547"/>
    <w:rsid w:val="00CC0280"/>
    <w:rsid w:val="00CC185F"/>
    <w:rsid w:val="00CC25CE"/>
    <w:rsid w:val="00CC3512"/>
    <w:rsid w:val="00CC47A2"/>
    <w:rsid w:val="00CC5430"/>
    <w:rsid w:val="00CC62D0"/>
    <w:rsid w:val="00CC789A"/>
    <w:rsid w:val="00CD00D3"/>
    <w:rsid w:val="00CD191C"/>
    <w:rsid w:val="00CD29CE"/>
    <w:rsid w:val="00CD3A9B"/>
    <w:rsid w:val="00CD3C73"/>
    <w:rsid w:val="00CD3EC5"/>
    <w:rsid w:val="00CD448A"/>
    <w:rsid w:val="00CD6910"/>
    <w:rsid w:val="00CD6938"/>
    <w:rsid w:val="00CE0017"/>
    <w:rsid w:val="00CE258A"/>
    <w:rsid w:val="00CE265B"/>
    <w:rsid w:val="00CE2B2C"/>
    <w:rsid w:val="00CE56DC"/>
    <w:rsid w:val="00CE5855"/>
    <w:rsid w:val="00CE5A13"/>
    <w:rsid w:val="00CE62B1"/>
    <w:rsid w:val="00CF3BE1"/>
    <w:rsid w:val="00D021B2"/>
    <w:rsid w:val="00D02580"/>
    <w:rsid w:val="00D042BF"/>
    <w:rsid w:val="00D04763"/>
    <w:rsid w:val="00D04D1E"/>
    <w:rsid w:val="00D0552C"/>
    <w:rsid w:val="00D05F67"/>
    <w:rsid w:val="00D06700"/>
    <w:rsid w:val="00D07516"/>
    <w:rsid w:val="00D07B5F"/>
    <w:rsid w:val="00D10137"/>
    <w:rsid w:val="00D10219"/>
    <w:rsid w:val="00D12F05"/>
    <w:rsid w:val="00D134EE"/>
    <w:rsid w:val="00D1353B"/>
    <w:rsid w:val="00D1451F"/>
    <w:rsid w:val="00D204FF"/>
    <w:rsid w:val="00D20F78"/>
    <w:rsid w:val="00D21317"/>
    <w:rsid w:val="00D21CE8"/>
    <w:rsid w:val="00D22E09"/>
    <w:rsid w:val="00D247EE"/>
    <w:rsid w:val="00D25557"/>
    <w:rsid w:val="00D258D6"/>
    <w:rsid w:val="00D266FA"/>
    <w:rsid w:val="00D278FA"/>
    <w:rsid w:val="00D3239D"/>
    <w:rsid w:val="00D32636"/>
    <w:rsid w:val="00D32657"/>
    <w:rsid w:val="00D3577A"/>
    <w:rsid w:val="00D36319"/>
    <w:rsid w:val="00D3631E"/>
    <w:rsid w:val="00D4146D"/>
    <w:rsid w:val="00D4175A"/>
    <w:rsid w:val="00D42F7A"/>
    <w:rsid w:val="00D438D2"/>
    <w:rsid w:val="00D4568A"/>
    <w:rsid w:val="00D46931"/>
    <w:rsid w:val="00D470D6"/>
    <w:rsid w:val="00D477AA"/>
    <w:rsid w:val="00D50A16"/>
    <w:rsid w:val="00D523C1"/>
    <w:rsid w:val="00D5252A"/>
    <w:rsid w:val="00D549E7"/>
    <w:rsid w:val="00D54D98"/>
    <w:rsid w:val="00D55481"/>
    <w:rsid w:val="00D56FF3"/>
    <w:rsid w:val="00D61D9A"/>
    <w:rsid w:val="00D6367C"/>
    <w:rsid w:val="00D64611"/>
    <w:rsid w:val="00D66C88"/>
    <w:rsid w:val="00D6751D"/>
    <w:rsid w:val="00D6783D"/>
    <w:rsid w:val="00D701FE"/>
    <w:rsid w:val="00D70DE3"/>
    <w:rsid w:val="00D73B56"/>
    <w:rsid w:val="00D744EE"/>
    <w:rsid w:val="00D7664F"/>
    <w:rsid w:val="00D76D87"/>
    <w:rsid w:val="00D76DAA"/>
    <w:rsid w:val="00D76FCF"/>
    <w:rsid w:val="00D80885"/>
    <w:rsid w:val="00D81165"/>
    <w:rsid w:val="00D82137"/>
    <w:rsid w:val="00D83077"/>
    <w:rsid w:val="00D838CB"/>
    <w:rsid w:val="00D841E1"/>
    <w:rsid w:val="00D850E0"/>
    <w:rsid w:val="00D85F0C"/>
    <w:rsid w:val="00D87560"/>
    <w:rsid w:val="00D8765D"/>
    <w:rsid w:val="00D9032E"/>
    <w:rsid w:val="00D92292"/>
    <w:rsid w:val="00D935E7"/>
    <w:rsid w:val="00D93AA1"/>
    <w:rsid w:val="00D948D5"/>
    <w:rsid w:val="00D95976"/>
    <w:rsid w:val="00D9692B"/>
    <w:rsid w:val="00DA0011"/>
    <w:rsid w:val="00DA10E4"/>
    <w:rsid w:val="00DA24D2"/>
    <w:rsid w:val="00DA5259"/>
    <w:rsid w:val="00DA58FA"/>
    <w:rsid w:val="00DA5DCD"/>
    <w:rsid w:val="00DA616C"/>
    <w:rsid w:val="00DB31EC"/>
    <w:rsid w:val="00DB5428"/>
    <w:rsid w:val="00DB6419"/>
    <w:rsid w:val="00DB7ECE"/>
    <w:rsid w:val="00DC0E63"/>
    <w:rsid w:val="00DC1731"/>
    <w:rsid w:val="00DC34A5"/>
    <w:rsid w:val="00DC46A2"/>
    <w:rsid w:val="00DC475A"/>
    <w:rsid w:val="00DC4797"/>
    <w:rsid w:val="00DC52EF"/>
    <w:rsid w:val="00DC5665"/>
    <w:rsid w:val="00DC61FB"/>
    <w:rsid w:val="00DD0BCD"/>
    <w:rsid w:val="00DD6511"/>
    <w:rsid w:val="00DD6A42"/>
    <w:rsid w:val="00DD7126"/>
    <w:rsid w:val="00DD7F11"/>
    <w:rsid w:val="00DE0266"/>
    <w:rsid w:val="00DE12F6"/>
    <w:rsid w:val="00DE1C29"/>
    <w:rsid w:val="00DE2175"/>
    <w:rsid w:val="00DE218B"/>
    <w:rsid w:val="00DE4A40"/>
    <w:rsid w:val="00DE5A2F"/>
    <w:rsid w:val="00DE66D1"/>
    <w:rsid w:val="00DE7BA5"/>
    <w:rsid w:val="00DF046B"/>
    <w:rsid w:val="00DF3199"/>
    <w:rsid w:val="00DF362B"/>
    <w:rsid w:val="00DF3E4E"/>
    <w:rsid w:val="00DF4771"/>
    <w:rsid w:val="00DF48F3"/>
    <w:rsid w:val="00DF6659"/>
    <w:rsid w:val="00E00DF8"/>
    <w:rsid w:val="00E014CE"/>
    <w:rsid w:val="00E01A2F"/>
    <w:rsid w:val="00E02A9E"/>
    <w:rsid w:val="00E06DCB"/>
    <w:rsid w:val="00E073A7"/>
    <w:rsid w:val="00E07BC7"/>
    <w:rsid w:val="00E10218"/>
    <w:rsid w:val="00E10C82"/>
    <w:rsid w:val="00E11091"/>
    <w:rsid w:val="00E11B8F"/>
    <w:rsid w:val="00E1406C"/>
    <w:rsid w:val="00E1430B"/>
    <w:rsid w:val="00E14ADF"/>
    <w:rsid w:val="00E14FE6"/>
    <w:rsid w:val="00E15442"/>
    <w:rsid w:val="00E158EB"/>
    <w:rsid w:val="00E160CE"/>
    <w:rsid w:val="00E17AF9"/>
    <w:rsid w:val="00E21BB7"/>
    <w:rsid w:val="00E23B70"/>
    <w:rsid w:val="00E257BB"/>
    <w:rsid w:val="00E26B38"/>
    <w:rsid w:val="00E26C7F"/>
    <w:rsid w:val="00E30A46"/>
    <w:rsid w:val="00E32688"/>
    <w:rsid w:val="00E36304"/>
    <w:rsid w:val="00E4365C"/>
    <w:rsid w:val="00E444CB"/>
    <w:rsid w:val="00E44A92"/>
    <w:rsid w:val="00E457D3"/>
    <w:rsid w:val="00E45A95"/>
    <w:rsid w:val="00E46169"/>
    <w:rsid w:val="00E50DEF"/>
    <w:rsid w:val="00E5169A"/>
    <w:rsid w:val="00E51C16"/>
    <w:rsid w:val="00E529D5"/>
    <w:rsid w:val="00E54110"/>
    <w:rsid w:val="00E55FBE"/>
    <w:rsid w:val="00E5660B"/>
    <w:rsid w:val="00E56D6E"/>
    <w:rsid w:val="00E56FEC"/>
    <w:rsid w:val="00E57A5C"/>
    <w:rsid w:val="00E606A5"/>
    <w:rsid w:val="00E6084F"/>
    <w:rsid w:val="00E61306"/>
    <w:rsid w:val="00E62212"/>
    <w:rsid w:val="00E633A5"/>
    <w:rsid w:val="00E63B78"/>
    <w:rsid w:val="00E64E5F"/>
    <w:rsid w:val="00E66D40"/>
    <w:rsid w:val="00E671D7"/>
    <w:rsid w:val="00E67511"/>
    <w:rsid w:val="00E67CB2"/>
    <w:rsid w:val="00E71990"/>
    <w:rsid w:val="00E721A4"/>
    <w:rsid w:val="00E754F2"/>
    <w:rsid w:val="00E755B0"/>
    <w:rsid w:val="00E77B06"/>
    <w:rsid w:val="00E77EFF"/>
    <w:rsid w:val="00E80AB9"/>
    <w:rsid w:val="00E81A91"/>
    <w:rsid w:val="00E829F3"/>
    <w:rsid w:val="00E83837"/>
    <w:rsid w:val="00E86944"/>
    <w:rsid w:val="00E87545"/>
    <w:rsid w:val="00E90640"/>
    <w:rsid w:val="00E9072C"/>
    <w:rsid w:val="00E90DF7"/>
    <w:rsid w:val="00E91BB0"/>
    <w:rsid w:val="00E92664"/>
    <w:rsid w:val="00E9348D"/>
    <w:rsid w:val="00E9502A"/>
    <w:rsid w:val="00E95BA2"/>
    <w:rsid w:val="00E9777E"/>
    <w:rsid w:val="00E97D95"/>
    <w:rsid w:val="00EA02AB"/>
    <w:rsid w:val="00EA241D"/>
    <w:rsid w:val="00EA281C"/>
    <w:rsid w:val="00EA5C2B"/>
    <w:rsid w:val="00EA64FF"/>
    <w:rsid w:val="00EA7026"/>
    <w:rsid w:val="00EB1F8A"/>
    <w:rsid w:val="00EB2BC8"/>
    <w:rsid w:val="00EB3360"/>
    <w:rsid w:val="00EB434A"/>
    <w:rsid w:val="00EB63A7"/>
    <w:rsid w:val="00EC106E"/>
    <w:rsid w:val="00EC1CFA"/>
    <w:rsid w:val="00EC302B"/>
    <w:rsid w:val="00EC3790"/>
    <w:rsid w:val="00EC52AD"/>
    <w:rsid w:val="00EC5512"/>
    <w:rsid w:val="00ED054D"/>
    <w:rsid w:val="00ED1A8B"/>
    <w:rsid w:val="00ED2624"/>
    <w:rsid w:val="00ED2F0F"/>
    <w:rsid w:val="00ED5125"/>
    <w:rsid w:val="00ED589B"/>
    <w:rsid w:val="00ED6364"/>
    <w:rsid w:val="00ED69E2"/>
    <w:rsid w:val="00ED7374"/>
    <w:rsid w:val="00EE01F3"/>
    <w:rsid w:val="00EE4420"/>
    <w:rsid w:val="00EE4822"/>
    <w:rsid w:val="00EE4892"/>
    <w:rsid w:val="00EE6BCA"/>
    <w:rsid w:val="00EE7CD0"/>
    <w:rsid w:val="00EE7EBE"/>
    <w:rsid w:val="00EF02BE"/>
    <w:rsid w:val="00EF0FF7"/>
    <w:rsid w:val="00EF1043"/>
    <w:rsid w:val="00EF3C02"/>
    <w:rsid w:val="00EF5C4A"/>
    <w:rsid w:val="00F01631"/>
    <w:rsid w:val="00F0195A"/>
    <w:rsid w:val="00F028BA"/>
    <w:rsid w:val="00F033C2"/>
    <w:rsid w:val="00F05DF9"/>
    <w:rsid w:val="00F07347"/>
    <w:rsid w:val="00F11DA9"/>
    <w:rsid w:val="00F124A0"/>
    <w:rsid w:val="00F12E09"/>
    <w:rsid w:val="00F13577"/>
    <w:rsid w:val="00F161B9"/>
    <w:rsid w:val="00F1621C"/>
    <w:rsid w:val="00F1681C"/>
    <w:rsid w:val="00F168AA"/>
    <w:rsid w:val="00F2344D"/>
    <w:rsid w:val="00F25D30"/>
    <w:rsid w:val="00F263C4"/>
    <w:rsid w:val="00F32DB8"/>
    <w:rsid w:val="00F33C81"/>
    <w:rsid w:val="00F33FF2"/>
    <w:rsid w:val="00F34ACC"/>
    <w:rsid w:val="00F34C41"/>
    <w:rsid w:val="00F35F43"/>
    <w:rsid w:val="00F361B2"/>
    <w:rsid w:val="00F37A3A"/>
    <w:rsid w:val="00F42EE6"/>
    <w:rsid w:val="00F43970"/>
    <w:rsid w:val="00F43CD4"/>
    <w:rsid w:val="00F45105"/>
    <w:rsid w:val="00F457DF"/>
    <w:rsid w:val="00F46841"/>
    <w:rsid w:val="00F503D5"/>
    <w:rsid w:val="00F503FE"/>
    <w:rsid w:val="00F5074E"/>
    <w:rsid w:val="00F50E0F"/>
    <w:rsid w:val="00F521A2"/>
    <w:rsid w:val="00F52A21"/>
    <w:rsid w:val="00F54EFC"/>
    <w:rsid w:val="00F550EA"/>
    <w:rsid w:val="00F5618E"/>
    <w:rsid w:val="00F574E7"/>
    <w:rsid w:val="00F6093C"/>
    <w:rsid w:val="00F61C68"/>
    <w:rsid w:val="00F62E44"/>
    <w:rsid w:val="00F640D9"/>
    <w:rsid w:val="00F649BD"/>
    <w:rsid w:val="00F651C9"/>
    <w:rsid w:val="00F667FD"/>
    <w:rsid w:val="00F7011F"/>
    <w:rsid w:val="00F701AA"/>
    <w:rsid w:val="00F71A89"/>
    <w:rsid w:val="00F74413"/>
    <w:rsid w:val="00F752E0"/>
    <w:rsid w:val="00F80353"/>
    <w:rsid w:val="00F80BCF"/>
    <w:rsid w:val="00F82D10"/>
    <w:rsid w:val="00F83033"/>
    <w:rsid w:val="00F83814"/>
    <w:rsid w:val="00F839C7"/>
    <w:rsid w:val="00F83A2D"/>
    <w:rsid w:val="00F84234"/>
    <w:rsid w:val="00F84AC3"/>
    <w:rsid w:val="00F84CD5"/>
    <w:rsid w:val="00F855E7"/>
    <w:rsid w:val="00F91803"/>
    <w:rsid w:val="00F92766"/>
    <w:rsid w:val="00F9388B"/>
    <w:rsid w:val="00F94B3F"/>
    <w:rsid w:val="00F95BF0"/>
    <w:rsid w:val="00F965CE"/>
    <w:rsid w:val="00F9681A"/>
    <w:rsid w:val="00F96D1F"/>
    <w:rsid w:val="00F96EA0"/>
    <w:rsid w:val="00FA02CB"/>
    <w:rsid w:val="00FA0596"/>
    <w:rsid w:val="00FA165A"/>
    <w:rsid w:val="00FA2646"/>
    <w:rsid w:val="00FA353A"/>
    <w:rsid w:val="00FA3C9B"/>
    <w:rsid w:val="00FA4634"/>
    <w:rsid w:val="00FA4928"/>
    <w:rsid w:val="00FA67AB"/>
    <w:rsid w:val="00FB003E"/>
    <w:rsid w:val="00FB091B"/>
    <w:rsid w:val="00FB1E3B"/>
    <w:rsid w:val="00FB2C2F"/>
    <w:rsid w:val="00FB46A5"/>
    <w:rsid w:val="00FB4C79"/>
    <w:rsid w:val="00FB5A77"/>
    <w:rsid w:val="00FC0CBC"/>
    <w:rsid w:val="00FC12F0"/>
    <w:rsid w:val="00FC144D"/>
    <w:rsid w:val="00FC2468"/>
    <w:rsid w:val="00FC3154"/>
    <w:rsid w:val="00FC3549"/>
    <w:rsid w:val="00FC397A"/>
    <w:rsid w:val="00FC4A51"/>
    <w:rsid w:val="00FC4E9B"/>
    <w:rsid w:val="00FC4F0C"/>
    <w:rsid w:val="00FC53A8"/>
    <w:rsid w:val="00FC58D4"/>
    <w:rsid w:val="00FC6FF4"/>
    <w:rsid w:val="00FC7790"/>
    <w:rsid w:val="00FC7A5E"/>
    <w:rsid w:val="00FD0DB6"/>
    <w:rsid w:val="00FD21B1"/>
    <w:rsid w:val="00FD5282"/>
    <w:rsid w:val="00FD5BB5"/>
    <w:rsid w:val="00FE0F84"/>
    <w:rsid w:val="00FE2146"/>
    <w:rsid w:val="00FE2FA0"/>
    <w:rsid w:val="00FE3886"/>
    <w:rsid w:val="00FE5986"/>
    <w:rsid w:val="00FE61A7"/>
    <w:rsid w:val="00FE65CE"/>
    <w:rsid w:val="00FE6644"/>
    <w:rsid w:val="00FE7010"/>
    <w:rsid w:val="00FE75F1"/>
    <w:rsid w:val="00FF197F"/>
    <w:rsid w:val="00FF1BA4"/>
    <w:rsid w:val="00FF4343"/>
    <w:rsid w:val="00FF5707"/>
    <w:rsid w:val="00FF715E"/>
    <w:rsid w:val="00FF756F"/>
    <w:rsid w:val="00FF7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13AD982-683D-48E9-AF51-C2D0E796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D6C"/>
    <w:pPr>
      <w:suppressAutoHyphens/>
      <w:overflowPunct w:val="0"/>
      <w:autoSpaceDE w:val="0"/>
      <w:spacing w:line="360" w:lineRule="auto"/>
      <w:jc w:val="both"/>
      <w:textAlignment w:val="baseline"/>
    </w:pPr>
    <w:rPr>
      <w:rFonts w:ascii="Arial" w:eastAsia="Times New Roman" w:hAnsi="Arial"/>
      <w:sz w:val="24"/>
      <w:lang w:val="es-ES_tradnl"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062D6C"/>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
    <w:qFormat/>
    <w:rsid w:val="00062D6C"/>
    <w:rPr>
      <w:vertAlign w:val="superscript"/>
    </w:rPr>
  </w:style>
  <w:style w:type="paragraph" w:styleId="Textoindependiente">
    <w:name w:val="Body Text"/>
    <w:basedOn w:val="Normal"/>
    <w:link w:val="TextoindependienteCar"/>
    <w:rsid w:val="00062D6C"/>
  </w:style>
  <w:style w:type="character" w:customStyle="1" w:styleId="TextoindependienteCar">
    <w:name w:val="Texto independiente Car"/>
    <w:link w:val="Textoindependiente"/>
    <w:rsid w:val="00062D6C"/>
    <w:rPr>
      <w:rFonts w:ascii="Arial" w:eastAsia="Times New Roman" w:hAnsi="Arial" w:cs="Times New Roman"/>
      <w:sz w:val="24"/>
      <w:szCs w:val="20"/>
      <w:lang w:val="es-ES_tradnl" w:eastAsia="ar-SA"/>
    </w:rPr>
  </w:style>
  <w:style w:type="paragraph" w:styleId="Encabezado">
    <w:name w:val="header"/>
    <w:basedOn w:val="Normal"/>
    <w:link w:val="EncabezadoCar"/>
    <w:uiPriority w:val="99"/>
    <w:rsid w:val="00062D6C"/>
    <w:pPr>
      <w:tabs>
        <w:tab w:val="center" w:pos="4252"/>
        <w:tab w:val="right" w:pos="8504"/>
      </w:tabs>
    </w:pPr>
  </w:style>
  <w:style w:type="character" w:customStyle="1" w:styleId="EncabezadoCar">
    <w:name w:val="Encabezado Car"/>
    <w:link w:val="Encabezado"/>
    <w:uiPriority w:val="99"/>
    <w:rsid w:val="00062D6C"/>
    <w:rPr>
      <w:rFonts w:ascii="Arial" w:eastAsia="Times New Roman" w:hAnsi="Arial" w:cs="Times New Roman"/>
      <w:sz w:val="24"/>
      <w:szCs w:val="20"/>
      <w:lang w:val="es-ES_tradnl" w:eastAsia="ar-SA"/>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1"/>
    <w:uiPriority w:val="99"/>
    <w:qFormat/>
    <w:rsid w:val="00062D6C"/>
    <w:rPr>
      <w:lang w:val="es-CO"/>
    </w:rPr>
  </w:style>
  <w:style w:type="character" w:customStyle="1" w:styleId="TextonotapieCar">
    <w:name w:val="Texto nota pie Car"/>
    <w:aliases w:val="texto de nota al pie Car,Footnote Text Char Car,Footnote Text Char Char Char Char Char Char Char Char Car,FA Fu Car Car Car"/>
    <w:rsid w:val="00062D6C"/>
    <w:rPr>
      <w:rFonts w:ascii="Arial" w:eastAsia="Times New Roman" w:hAnsi="Arial" w:cs="Times New Roman"/>
      <w:sz w:val="20"/>
      <w:szCs w:val="20"/>
      <w:lang w:val="es-ES_tradnl" w:eastAsia="ar-SA"/>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rsid w:val="00062D6C"/>
    <w:rPr>
      <w:rFonts w:ascii="Arial" w:eastAsia="Times New Roman" w:hAnsi="Arial" w:cs="Times New Roman"/>
      <w:sz w:val="24"/>
      <w:szCs w:val="20"/>
      <w:lang w:val="es-CO" w:eastAsia="ar-SA"/>
    </w:rPr>
  </w:style>
  <w:style w:type="paragraph" w:customStyle="1" w:styleId="Textoindependiente31">
    <w:name w:val="Texto independiente 31"/>
    <w:basedOn w:val="Normal"/>
    <w:uiPriority w:val="99"/>
    <w:rsid w:val="00062D6C"/>
    <w:pPr>
      <w:autoSpaceDN w:val="0"/>
      <w:adjustRightInd w:val="0"/>
      <w:spacing w:after="180"/>
    </w:pPr>
    <w:rPr>
      <w:i/>
      <w:sz w:val="28"/>
      <w:lang w:eastAsia="es-ES"/>
    </w:rPr>
  </w:style>
  <w:style w:type="paragraph" w:customStyle="1" w:styleId="BodyText21">
    <w:name w:val="Body Text 21"/>
    <w:basedOn w:val="Normal"/>
    <w:link w:val="BodyText21Car"/>
    <w:rsid w:val="00062D6C"/>
    <w:pPr>
      <w:suppressAutoHyphens w:val="0"/>
      <w:autoSpaceDN w:val="0"/>
      <w:adjustRightInd w:val="0"/>
      <w:spacing w:line="480" w:lineRule="auto"/>
    </w:pPr>
    <w:rPr>
      <w:lang w:eastAsia="es-ES"/>
    </w:rPr>
  </w:style>
  <w:style w:type="paragraph" w:styleId="Prrafodelista">
    <w:name w:val="List Paragraph"/>
    <w:basedOn w:val="Normal"/>
    <w:uiPriority w:val="34"/>
    <w:qFormat/>
    <w:rsid w:val="00E10C82"/>
    <w:pPr>
      <w:numPr>
        <w:ilvl w:val="2"/>
        <w:numId w:val="10"/>
      </w:numPr>
      <w:suppressAutoHyphens w:val="0"/>
      <w:overflowPunct/>
      <w:autoSpaceDE/>
      <w:ind w:left="0" w:firstLine="0"/>
      <w:contextualSpacing/>
      <w:textAlignment w:val="auto"/>
    </w:pPr>
    <w:rPr>
      <w:sz w:val="26"/>
      <w:szCs w:val="26"/>
      <w:lang w:val="es-CO"/>
    </w:rPr>
  </w:style>
  <w:style w:type="paragraph" w:styleId="Piedepgina">
    <w:name w:val="footer"/>
    <w:basedOn w:val="Normal"/>
    <w:link w:val="PiedepginaCar"/>
    <w:uiPriority w:val="99"/>
    <w:unhideWhenUsed/>
    <w:rsid w:val="00512C6D"/>
    <w:pPr>
      <w:tabs>
        <w:tab w:val="center" w:pos="4252"/>
        <w:tab w:val="right" w:pos="8504"/>
      </w:tabs>
      <w:spacing w:line="240" w:lineRule="auto"/>
    </w:pPr>
  </w:style>
  <w:style w:type="character" w:customStyle="1" w:styleId="PiedepginaCar">
    <w:name w:val="Pie de página Car"/>
    <w:link w:val="Piedepgina"/>
    <w:uiPriority w:val="99"/>
    <w:rsid w:val="00512C6D"/>
    <w:rPr>
      <w:rFonts w:ascii="Arial" w:eastAsia="Times New Roman" w:hAnsi="Arial" w:cs="Times New Roman"/>
      <w:sz w:val="24"/>
      <w:szCs w:val="20"/>
      <w:lang w:val="es-ES_tradnl" w:eastAsia="ar-SA"/>
    </w:rPr>
  </w:style>
  <w:style w:type="paragraph" w:styleId="NormalWeb">
    <w:name w:val="Normal (Web)"/>
    <w:basedOn w:val="Normal"/>
    <w:uiPriority w:val="99"/>
    <w:unhideWhenUsed/>
    <w:rsid w:val="008F5C36"/>
    <w:pPr>
      <w:suppressAutoHyphens w:val="0"/>
      <w:overflowPunct/>
      <w:autoSpaceDE/>
      <w:spacing w:before="100" w:beforeAutospacing="1" w:after="100" w:afterAutospacing="1" w:line="240" w:lineRule="auto"/>
      <w:jc w:val="left"/>
      <w:textAlignment w:val="auto"/>
    </w:pPr>
    <w:rPr>
      <w:rFonts w:ascii="Times New Roman" w:hAnsi="Times New Roman"/>
      <w:szCs w:val="24"/>
      <w:lang w:val="es-ES" w:eastAsia="es-ES"/>
    </w:rPr>
  </w:style>
  <w:style w:type="character" w:styleId="Textoennegrita">
    <w:name w:val="Strong"/>
    <w:uiPriority w:val="22"/>
    <w:qFormat/>
    <w:rsid w:val="008F5C36"/>
    <w:rPr>
      <w:b/>
      <w:bCs/>
    </w:rPr>
  </w:style>
  <w:style w:type="character" w:customStyle="1" w:styleId="textonavy">
    <w:name w:val="texto_navy"/>
    <w:basedOn w:val="Fuentedeprrafopredeter"/>
    <w:rsid w:val="007E07D5"/>
  </w:style>
  <w:style w:type="character" w:customStyle="1" w:styleId="apple-converted-space">
    <w:name w:val="apple-converted-space"/>
    <w:basedOn w:val="Fuentedeprrafopredeter"/>
    <w:rsid w:val="007E07D5"/>
  </w:style>
  <w:style w:type="paragraph" w:customStyle="1" w:styleId="Car4">
    <w:name w:val="Car4"/>
    <w:basedOn w:val="Normal"/>
    <w:rsid w:val="00D06700"/>
    <w:pPr>
      <w:suppressAutoHyphens w:val="0"/>
      <w:overflowPunct/>
      <w:autoSpaceDE/>
      <w:spacing w:after="160" w:line="240" w:lineRule="exact"/>
      <w:textAlignment w:val="auto"/>
    </w:pPr>
    <w:rPr>
      <w:rFonts w:ascii="Tahoma" w:hAnsi="Tahoma"/>
      <w:sz w:val="20"/>
      <w:lang w:val="en-US" w:eastAsia="en-US"/>
    </w:rPr>
  </w:style>
  <w:style w:type="character" w:customStyle="1" w:styleId="BodyText21Car">
    <w:name w:val="Body Text 21 Car"/>
    <w:link w:val="BodyText21"/>
    <w:rsid w:val="005B4D31"/>
    <w:rPr>
      <w:rFonts w:ascii="Arial" w:eastAsia="Times New Roman" w:hAnsi="Arial" w:cs="Times New Roman"/>
      <w:sz w:val="24"/>
      <w:szCs w:val="20"/>
      <w:lang w:val="es-ES_tradnl" w:eastAsia="es-ES"/>
    </w:rPr>
  </w:style>
  <w:style w:type="character" w:styleId="Hipervnculo">
    <w:name w:val="Hyperlink"/>
    <w:uiPriority w:val="99"/>
    <w:unhideWhenUsed/>
    <w:rsid w:val="007A1A6A"/>
    <w:rPr>
      <w:color w:val="0000FF"/>
      <w:u w:val="single"/>
    </w:rPr>
  </w:style>
  <w:style w:type="paragraph" w:styleId="Sangradetextonormal">
    <w:name w:val="Body Text Indent"/>
    <w:basedOn w:val="Normal"/>
    <w:link w:val="SangradetextonormalCar"/>
    <w:uiPriority w:val="99"/>
    <w:semiHidden/>
    <w:unhideWhenUsed/>
    <w:rsid w:val="000A1BE8"/>
    <w:pPr>
      <w:spacing w:after="120"/>
      <w:ind w:left="283"/>
    </w:pPr>
  </w:style>
  <w:style w:type="character" w:customStyle="1" w:styleId="SangradetextonormalCar">
    <w:name w:val="Sangría de texto normal Car"/>
    <w:link w:val="Sangradetextonormal"/>
    <w:uiPriority w:val="99"/>
    <w:semiHidden/>
    <w:rsid w:val="000A1BE8"/>
    <w:rPr>
      <w:rFonts w:ascii="Arial" w:eastAsia="Times New Roman" w:hAnsi="Arial" w:cs="Times New Roman"/>
      <w:sz w:val="24"/>
      <w:szCs w:val="20"/>
      <w:lang w:val="es-ES_tradnl" w:eastAsia="ar-SA"/>
    </w:rPr>
  </w:style>
  <w:style w:type="paragraph" w:styleId="Sinespaciado">
    <w:name w:val="No Spacing"/>
    <w:uiPriority w:val="1"/>
    <w:qFormat/>
    <w:rsid w:val="000A1BE8"/>
    <w:rPr>
      <w:rFonts w:ascii="Times New Roman" w:eastAsia="Times New Roman" w:hAnsi="Times New Roman"/>
      <w:sz w:val="24"/>
      <w:szCs w:val="24"/>
      <w:lang w:val="es-ES" w:eastAsia="es-ES"/>
    </w:rPr>
  </w:style>
  <w:style w:type="table" w:styleId="Tablaconcuadrcula">
    <w:name w:val="Table Grid"/>
    <w:basedOn w:val="Tablanormal"/>
    <w:uiPriority w:val="39"/>
    <w:rsid w:val="007B31B3"/>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1F6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995">
      <w:bodyDiv w:val="1"/>
      <w:marLeft w:val="0"/>
      <w:marRight w:val="0"/>
      <w:marTop w:val="0"/>
      <w:marBottom w:val="0"/>
      <w:divBdr>
        <w:top w:val="none" w:sz="0" w:space="0" w:color="auto"/>
        <w:left w:val="none" w:sz="0" w:space="0" w:color="auto"/>
        <w:bottom w:val="none" w:sz="0" w:space="0" w:color="auto"/>
        <w:right w:val="none" w:sz="0" w:space="0" w:color="auto"/>
      </w:divBdr>
    </w:div>
    <w:div w:id="169688743">
      <w:bodyDiv w:val="1"/>
      <w:marLeft w:val="0"/>
      <w:marRight w:val="0"/>
      <w:marTop w:val="0"/>
      <w:marBottom w:val="0"/>
      <w:divBdr>
        <w:top w:val="none" w:sz="0" w:space="0" w:color="auto"/>
        <w:left w:val="none" w:sz="0" w:space="0" w:color="auto"/>
        <w:bottom w:val="none" w:sz="0" w:space="0" w:color="auto"/>
        <w:right w:val="none" w:sz="0" w:space="0" w:color="auto"/>
      </w:divBdr>
    </w:div>
    <w:div w:id="197935416">
      <w:bodyDiv w:val="1"/>
      <w:marLeft w:val="0"/>
      <w:marRight w:val="0"/>
      <w:marTop w:val="0"/>
      <w:marBottom w:val="0"/>
      <w:divBdr>
        <w:top w:val="none" w:sz="0" w:space="0" w:color="auto"/>
        <w:left w:val="none" w:sz="0" w:space="0" w:color="auto"/>
        <w:bottom w:val="none" w:sz="0" w:space="0" w:color="auto"/>
        <w:right w:val="none" w:sz="0" w:space="0" w:color="auto"/>
      </w:divBdr>
    </w:div>
    <w:div w:id="210189520">
      <w:bodyDiv w:val="1"/>
      <w:marLeft w:val="0"/>
      <w:marRight w:val="0"/>
      <w:marTop w:val="0"/>
      <w:marBottom w:val="0"/>
      <w:divBdr>
        <w:top w:val="none" w:sz="0" w:space="0" w:color="auto"/>
        <w:left w:val="none" w:sz="0" w:space="0" w:color="auto"/>
        <w:bottom w:val="none" w:sz="0" w:space="0" w:color="auto"/>
        <w:right w:val="none" w:sz="0" w:space="0" w:color="auto"/>
      </w:divBdr>
    </w:div>
    <w:div w:id="355545979">
      <w:bodyDiv w:val="1"/>
      <w:marLeft w:val="0"/>
      <w:marRight w:val="0"/>
      <w:marTop w:val="0"/>
      <w:marBottom w:val="0"/>
      <w:divBdr>
        <w:top w:val="none" w:sz="0" w:space="0" w:color="auto"/>
        <w:left w:val="none" w:sz="0" w:space="0" w:color="auto"/>
        <w:bottom w:val="none" w:sz="0" w:space="0" w:color="auto"/>
        <w:right w:val="none" w:sz="0" w:space="0" w:color="auto"/>
      </w:divBdr>
    </w:div>
    <w:div w:id="363754549">
      <w:bodyDiv w:val="1"/>
      <w:marLeft w:val="0"/>
      <w:marRight w:val="0"/>
      <w:marTop w:val="0"/>
      <w:marBottom w:val="0"/>
      <w:divBdr>
        <w:top w:val="none" w:sz="0" w:space="0" w:color="auto"/>
        <w:left w:val="none" w:sz="0" w:space="0" w:color="auto"/>
        <w:bottom w:val="none" w:sz="0" w:space="0" w:color="auto"/>
        <w:right w:val="none" w:sz="0" w:space="0" w:color="auto"/>
      </w:divBdr>
    </w:div>
    <w:div w:id="404958838">
      <w:bodyDiv w:val="1"/>
      <w:marLeft w:val="0"/>
      <w:marRight w:val="0"/>
      <w:marTop w:val="0"/>
      <w:marBottom w:val="0"/>
      <w:divBdr>
        <w:top w:val="none" w:sz="0" w:space="0" w:color="auto"/>
        <w:left w:val="none" w:sz="0" w:space="0" w:color="auto"/>
        <w:bottom w:val="none" w:sz="0" w:space="0" w:color="auto"/>
        <w:right w:val="none" w:sz="0" w:space="0" w:color="auto"/>
      </w:divBdr>
    </w:div>
    <w:div w:id="442311042">
      <w:bodyDiv w:val="1"/>
      <w:marLeft w:val="0"/>
      <w:marRight w:val="0"/>
      <w:marTop w:val="0"/>
      <w:marBottom w:val="0"/>
      <w:divBdr>
        <w:top w:val="none" w:sz="0" w:space="0" w:color="auto"/>
        <w:left w:val="none" w:sz="0" w:space="0" w:color="auto"/>
        <w:bottom w:val="none" w:sz="0" w:space="0" w:color="auto"/>
        <w:right w:val="none" w:sz="0" w:space="0" w:color="auto"/>
      </w:divBdr>
    </w:div>
    <w:div w:id="505217660">
      <w:bodyDiv w:val="1"/>
      <w:marLeft w:val="0"/>
      <w:marRight w:val="0"/>
      <w:marTop w:val="0"/>
      <w:marBottom w:val="0"/>
      <w:divBdr>
        <w:top w:val="none" w:sz="0" w:space="0" w:color="auto"/>
        <w:left w:val="none" w:sz="0" w:space="0" w:color="auto"/>
        <w:bottom w:val="none" w:sz="0" w:space="0" w:color="auto"/>
        <w:right w:val="none" w:sz="0" w:space="0" w:color="auto"/>
      </w:divBdr>
    </w:div>
    <w:div w:id="642388722">
      <w:bodyDiv w:val="1"/>
      <w:marLeft w:val="0"/>
      <w:marRight w:val="0"/>
      <w:marTop w:val="0"/>
      <w:marBottom w:val="0"/>
      <w:divBdr>
        <w:top w:val="none" w:sz="0" w:space="0" w:color="auto"/>
        <w:left w:val="none" w:sz="0" w:space="0" w:color="auto"/>
        <w:bottom w:val="none" w:sz="0" w:space="0" w:color="auto"/>
        <w:right w:val="none" w:sz="0" w:space="0" w:color="auto"/>
      </w:divBdr>
    </w:div>
    <w:div w:id="759529212">
      <w:bodyDiv w:val="1"/>
      <w:marLeft w:val="0"/>
      <w:marRight w:val="0"/>
      <w:marTop w:val="0"/>
      <w:marBottom w:val="0"/>
      <w:divBdr>
        <w:top w:val="none" w:sz="0" w:space="0" w:color="auto"/>
        <w:left w:val="none" w:sz="0" w:space="0" w:color="auto"/>
        <w:bottom w:val="none" w:sz="0" w:space="0" w:color="auto"/>
        <w:right w:val="none" w:sz="0" w:space="0" w:color="auto"/>
      </w:divBdr>
    </w:div>
    <w:div w:id="790325311">
      <w:bodyDiv w:val="1"/>
      <w:marLeft w:val="0"/>
      <w:marRight w:val="0"/>
      <w:marTop w:val="0"/>
      <w:marBottom w:val="0"/>
      <w:divBdr>
        <w:top w:val="none" w:sz="0" w:space="0" w:color="auto"/>
        <w:left w:val="none" w:sz="0" w:space="0" w:color="auto"/>
        <w:bottom w:val="none" w:sz="0" w:space="0" w:color="auto"/>
        <w:right w:val="none" w:sz="0" w:space="0" w:color="auto"/>
      </w:divBdr>
    </w:div>
    <w:div w:id="809443297">
      <w:bodyDiv w:val="1"/>
      <w:marLeft w:val="0"/>
      <w:marRight w:val="0"/>
      <w:marTop w:val="0"/>
      <w:marBottom w:val="0"/>
      <w:divBdr>
        <w:top w:val="none" w:sz="0" w:space="0" w:color="auto"/>
        <w:left w:val="none" w:sz="0" w:space="0" w:color="auto"/>
        <w:bottom w:val="none" w:sz="0" w:space="0" w:color="auto"/>
        <w:right w:val="none" w:sz="0" w:space="0" w:color="auto"/>
      </w:divBdr>
    </w:div>
    <w:div w:id="1017195107">
      <w:bodyDiv w:val="1"/>
      <w:marLeft w:val="0"/>
      <w:marRight w:val="0"/>
      <w:marTop w:val="0"/>
      <w:marBottom w:val="0"/>
      <w:divBdr>
        <w:top w:val="none" w:sz="0" w:space="0" w:color="auto"/>
        <w:left w:val="none" w:sz="0" w:space="0" w:color="auto"/>
        <w:bottom w:val="none" w:sz="0" w:space="0" w:color="auto"/>
        <w:right w:val="none" w:sz="0" w:space="0" w:color="auto"/>
      </w:divBdr>
    </w:div>
    <w:div w:id="1098019767">
      <w:bodyDiv w:val="1"/>
      <w:marLeft w:val="0"/>
      <w:marRight w:val="0"/>
      <w:marTop w:val="0"/>
      <w:marBottom w:val="0"/>
      <w:divBdr>
        <w:top w:val="none" w:sz="0" w:space="0" w:color="auto"/>
        <w:left w:val="none" w:sz="0" w:space="0" w:color="auto"/>
        <w:bottom w:val="none" w:sz="0" w:space="0" w:color="auto"/>
        <w:right w:val="none" w:sz="0" w:space="0" w:color="auto"/>
      </w:divBdr>
      <w:divsChild>
        <w:div w:id="1984390166">
          <w:marLeft w:val="0"/>
          <w:marRight w:val="0"/>
          <w:marTop w:val="0"/>
          <w:marBottom w:val="0"/>
          <w:divBdr>
            <w:top w:val="none" w:sz="0" w:space="0" w:color="auto"/>
            <w:left w:val="none" w:sz="0" w:space="0" w:color="auto"/>
            <w:bottom w:val="none" w:sz="0" w:space="0" w:color="auto"/>
            <w:right w:val="none" w:sz="0" w:space="0" w:color="auto"/>
          </w:divBdr>
          <w:divsChild>
            <w:div w:id="578904467">
              <w:marLeft w:val="0"/>
              <w:marRight w:val="0"/>
              <w:marTop w:val="0"/>
              <w:marBottom w:val="0"/>
              <w:divBdr>
                <w:top w:val="none" w:sz="0" w:space="0" w:color="auto"/>
                <w:left w:val="none" w:sz="0" w:space="0" w:color="auto"/>
                <w:bottom w:val="none" w:sz="0" w:space="0" w:color="auto"/>
                <w:right w:val="none" w:sz="0" w:space="0" w:color="auto"/>
              </w:divBdr>
              <w:divsChild>
                <w:div w:id="19738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767791">
      <w:bodyDiv w:val="1"/>
      <w:marLeft w:val="0"/>
      <w:marRight w:val="0"/>
      <w:marTop w:val="0"/>
      <w:marBottom w:val="0"/>
      <w:divBdr>
        <w:top w:val="none" w:sz="0" w:space="0" w:color="auto"/>
        <w:left w:val="none" w:sz="0" w:space="0" w:color="auto"/>
        <w:bottom w:val="none" w:sz="0" w:space="0" w:color="auto"/>
        <w:right w:val="none" w:sz="0" w:space="0" w:color="auto"/>
      </w:divBdr>
    </w:div>
    <w:div w:id="1404138531">
      <w:bodyDiv w:val="1"/>
      <w:marLeft w:val="0"/>
      <w:marRight w:val="0"/>
      <w:marTop w:val="0"/>
      <w:marBottom w:val="0"/>
      <w:divBdr>
        <w:top w:val="none" w:sz="0" w:space="0" w:color="auto"/>
        <w:left w:val="none" w:sz="0" w:space="0" w:color="auto"/>
        <w:bottom w:val="none" w:sz="0" w:space="0" w:color="auto"/>
        <w:right w:val="none" w:sz="0" w:space="0" w:color="auto"/>
      </w:divBdr>
    </w:div>
    <w:div w:id="1474836758">
      <w:bodyDiv w:val="1"/>
      <w:marLeft w:val="0"/>
      <w:marRight w:val="0"/>
      <w:marTop w:val="0"/>
      <w:marBottom w:val="0"/>
      <w:divBdr>
        <w:top w:val="none" w:sz="0" w:space="0" w:color="auto"/>
        <w:left w:val="none" w:sz="0" w:space="0" w:color="auto"/>
        <w:bottom w:val="none" w:sz="0" w:space="0" w:color="auto"/>
        <w:right w:val="none" w:sz="0" w:space="0" w:color="auto"/>
      </w:divBdr>
    </w:div>
    <w:div w:id="1519274489">
      <w:bodyDiv w:val="1"/>
      <w:marLeft w:val="0"/>
      <w:marRight w:val="0"/>
      <w:marTop w:val="0"/>
      <w:marBottom w:val="0"/>
      <w:divBdr>
        <w:top w:val="none" w:sz="0" w:space="0" w:color="auto"/>
        <w:left w:val="none" w:sz="0" w:space="0" w:color="auto"/>
        <w:bottom w:val="none" w:sz="0" w:space="0" w:color="auto"/>
        <w:right w:val="none" w:sz="0" w:space="0" w:color="auto"/>
      </w:divBdr>
    </w:div>
    <w:div w:id="1843928177">
      <w:bodyDiv w:val="1"/>
      <w:marLeft w:val="0"/>
      <w:marRight w:val="0"/>
      <w:marTop w:val="0"/>
      <w:marBottom w:val="0"/>
      <w:divBdr>
        <w:top w:val="none" w:sz="0" w:space="0" w:color="auto"/>
        <w:left w:val="none" w:sz="0" w:space="0" w:color="auto"/>
        <w:bottom w:val="none" w:sz="0" w:space="0" w:color="auto"/>
        <w:right w:val="none" w:sz="0" w:space="0" w:color="auto"/>
      </w:divBdr>
    </w:div>
    <w:div w:id="1907445933">
      <w:bodyDiv w:val="1"/>
      <w:marLeft w:val="0"/>
      <w:marRight w:val="0"/>
      <w:marTop w:val="0"/>
      <w:marBottom w:val="0"/>
      <w:divBdr>
        <w:top w:val="none" w:sz="0" w:space="0" w:color="auto"/>
        <w:left w:val="none" w:sz="0" w:space="0" w:color="auto"/>
        <w:bottom w:val="none" w:sz="0" w:space="0" w:color="auto"/>
        <w:right w:val="none" w:sz="0" w:space="0" w:color="auto"/>
      </w:divBdr>
    </w:div>
    <w:div w:id="1913392442">
      <w:bodyDiv w:val="1"/>
      <w:marLeft w:val="0"/>
      <w:marRight w:val="0"/>
      <w:marTop w:val="0"/>
      <w:marBottom w:val="0"/>
      <w:divBdr>
        <w:top w:val="none" w:sz="0" w:space="0" w:color="auto"/>
        <w:left w:val="none" w:sz="0" w:space="0" w:color="auto"/>
        <w:bottom w:val="none" w:sz="0" w:space="0" w:color="auto"/>
        <w:right w:val="none" w:sz="0" w:space="0" w:color="auto"/>
      </w:divBdr>
    </w:div>
    <w:div w:id="1950970250">
      <w:bodyDiv w:val="1"/>
      <w:marLeft w:val="0"/>
      <w:marRight w:val="0"/>
      <w:marTop w:val="0"/>
      <w:marBottom w:val="0"/>
      <w:divBdr>
        <w:top w:val="none" w:sz="0" w:space="0" w:color="auto"/>
        <w:left w:val="none" w:sz="0" w:space="0" w:color="auto"/>
        <w:bottom w:val="none" w:sz="0" w:space="0" w:color="auto"/>
        <w:right w:val="none" w:sz="0" w:space="0" w:color="auto"/>
      </w:divBdr>
    </w:div>
    <w:div w:id="1966353958">
      <w:bodyDiv w:val="1"/>
      <w:marLeft w:val="0"/>
      <w:marRight w:val="0"/>
      <w:marTop w:val="0"/>
      <w:marBottom w:val="0"/>
      <w:divBdr>
        <w:top w:val="none" w:sz="0" w:space="0" w:color="auto"/>
        <w:left w:val="none" w:sz="0" w:space="0" w:color="auto"/>
        <w:bottom w:val="none" w:sz="0" w:space="0" w:color="auto"/>
        <w:right w:val="none" w:sz="0" w:space="0" w:color="auto"/>
      </w:divBdr>
    </w:div>
    <w:div w:id="1967466247">
      <w:bodyDiv w:val="1"/>
      <w:marLeft w:val="0"/>
      <w:marRight w:val="0"/>
      <w:marTop w:val="0"/>
      <w:marBottom w:val="0"/>
      <w:divBdr>
        <w:top w:val="none" w:sz="0" w:space="0" w:color="auto"/>
        <w:left w:val="none" w:sz="0" w:space="0" w:color="auto"/>
        <w:bottom w:val="none" w:sz="0" w:space="0" w:color="auto"/>
        <w:right w:val="none" w:sz="0" w:space="0" w:color="auto"/>
      </w:divBdr>
    </w:div>
    <w:div w:id="1987926723">
      <w:bodyDiv w:val="1"/>
      <w:marLeft w:val="0"/>
      <w:marRight w:val="0"/>
      <w:marTop w:val="0"/>
      <w:marBottom w:val="0"/>
      <w:divBdr>
        <w:top w:val="none" w:sz="0" w:space="0" w:color="auto"/>
        <w:left w:val="none" w:sz="0" w:space="0" w:color="auto"/>
        <w:bottom w:val="none" w:sz="0" w:space="0" w:color="auto"/>
        <w:right w:val="none" w:sz="0" w:space="0" w:color="auto"/>
      </w:divBdr>
    </w:div>
    <w:div w:id="2004426242">
      <w:bodyDiv w:val="1"/>
      <w:marLeft w:val="0"/>
      <w:marRight w:val="0"/>
      <w:marTop w:val="0"/>
      <w:marBottom w:val="0"/>
      <w:divBdr>
        <w:top w:val="none" w:sz="0" w:space="0" w:color="auto"/>
        <w:left w:val="none" w:sz="0" w:space="0" w:color="auto"/>
        <w:bottom w:val="none" w:sz="0" w:space="0" w:color="auto"/>
        <w:right w:val="none" w:sz="0" w:space="0" w:color="auto"/>
      </w:divBdr>
    </w:div>
    <w:div w:id="2045667972">
      <w:bodyDiv w:val="1"/>
      <w:marLeft w:val="0"/>
      <w:marRight w:val="0"/>
      <w:marTop w:val="0"/>
      <w:marBottom w:val="0"/>
      <w:divBdr>
        <w:top w:val="none" w:sz="0" w:space="0" w:color="auto"/>
        <w:left w:val="none" w:sz="0" w:space="0" w:color="auto"/>
        <w:bottom w:val="none" w:sz="0" w:space="0" w:color="auto"/>
        <w:right w:val="none" w:sz="0" w:space="0" w:color="auto"/>
      </w:divBdr>
    </w:div>
    <w:div w:id="2067873249">
      <w:bodyDiv w:val="1"/>
      <w:marLeft w:val="0"/>
      <w:marRight w:val="0"/>
      <w:marTop w:val="0"/>
      <w:marBottom w:val="0"/>
      <w:divBdr>
        <w:top w:val="none" w:sz="0" w:space="0" w:color="auto"/>
        <w:left w:val="none" w:sz="0" w:space="0" w:color="auto"/>
        <w:bottom w:val="none" w:sz="0" w:space="0" w:color="auto"/>
        <w:right w:val="none" w:sz="0" w:space="0" w:color="auto"/>
      </w:divBdr>
    </w:div>
    <w:div w:id="210430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161D9-1692-4E46-B290-8155E5E59C52}">
  <ds:schemaRefs>
    <ds:schemaRef ds:uri="http://schemas.microsoft.com/sharepoint/v3/contenttype/forms"/>
  </ds:schemaRefs>
</ds:datastoreItem>
</file>

<file path=customXml/itemProps2.xml><?xml version="1.0" encoding="utf-8"?>
<ds:datastoreItem xmlns:ds="http://schemas.openxmlformats.org/officeDocument/2006/customXml" ds:itemID="{B1F8CFF8-2610-4A53-A40B-B3CBD222B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E9D5C1-7517-48B0-9797-638C168C7749}">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64A1EC0B-99AC-4EC2-9E9F-0C1848E6B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4292</Words>
  <Characters>24467</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DÍAZ CELIS</dc:creator>
  <cp:keywords/>
  <cp:lastModifiedBy>Silvia Juliana Saavedra Arguello</cp:lastModifiedBy>
  <cp:revision>2</cp:revision>
  <cp:lastPrinted>2013-09-26T17:02:00Z</cp:lastPrinted>
  <dcterms:created xsi:type="dcterms:W3CDTF">2020-07-01T20:31:00Z</dcterms:created>
  <dcterms:modified xsi:type="dcterms:W3CDTF">2020-07-01T20:31:00Z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0x0101009B0CE3F9EF018547928F8792E20CED98</vt:lpwstr>
  </property>
</Properties>
</file>