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BD" w:rsidRPr="00BE435F" w:rsidRDefault="00877ABD" w:rsidP="00877ABD">
      <w:pPr>
        <w:jc w:val="both"/>
        <w:rPr>
          <w:rFonts w:ascii="Arial" w:hAnsi="Arial" w:cs="Arial"/>
          <w:b/>
          <w:bCs/>
          <w:sz w:val="22"/>
          <w:szCs w:val="22"/>
        </w:rPr>
      </w:pPr>
      <w:r w:rsidRPr="00BE435F">
        <w:rPr>
          <w:rFonts w:ascii="Arial" w:hAnsi="Arial" w:cs="Arial"/>
          <w:b/>
          <w:sz w:val="22"/>
          <w:szCs w:val="22"/>
        </w:rPr>
        <w:t xml:space="preserve">REPARACIÓN DIRECTA – </w:t>
      </w:r>
      <w:r w:rsidRPr="00BE435F">
        <w:rPr>
          <w:rFonts w:ascii="Arial" w:hAnsi="Arial" w:cs="Arial"/>
          <w:b/>
          <w:bCs/>
          <w:sz w:val="22"/>
          <w:szCs w:val="22"/>
        </w:rPr>
        <w:t>Objeto</w:t>
      </w:r>
    </w:p>
    <w:p w:rsidR="00877ABD" w:rsidRPr="00BE435F" w:rsidRDefault="00877ABD" w:rsidP="00877ABD">
      <w:pPr>
        <w:jc w:val="both"/>
        <w:rPr>
          <w:rFonts w:ascii="Arial" w:hAnsi="Arial" w:cs="Arial"/>
          <w:b/>
          <w:sz w:val="22"/>
          <w:szCs w:val="22"/>
        </w:rPr>
      </w:pPr>
    </w:p>
    <w:p w:rsidR="00877ABD" w:rsidRPr="00BE435F" w:rsidRDefault="00877ABD" w:rsidP="00877ABD">
      <w:pPr>
        <w:shd w:val="clear" w:color="auto" w:fill="FFFFFF"/>
        <w:jc w:val="both"/>
        <w:rPr>
          <w:rFonts w:ascii="Arial" w:hAnsi="Arial" w:cs="Arial"/>
          <w:sz w:val="22"/>
          <w:szCs w:val="22"/>
        </w:rPr>
      </w:pPr>
      <w:r w:rsidRPr="00BE435F">
        <w:rPr>
          <w:rFonts w:ascii="Arial" w:hAnsi="Arial" w:cs="Arial"/>
          <w:sz w:val="22"/>
          <w:szCs w:val="22"/>
        </w:rPr>
        <w:t>La acción de reparación directa es el medio de control idóneo para perseguir la declaratoria de responsabilidad patrimonial del Estado cuando el daño invocado proviene de un hecho, omisión, operación administrativa o cualquier otra actuación estatal distinta a un contrato estatal o un acto administrativo, en este caso por hechos imputables a la administración de justicia (art. 90 C.N. y art. 86 C.C.A.).</w:t>
      </w:r>
    </w:p>
    <w:p w:rsidR="00877ABD" w:rsidRPr="00BE435F" w:rsidRDefault="00877ABD" w:rsidP="00877ABD">
      <w:pPr>
        <w:shd w:val="clear" w:color="auto" w:fill="FFFFFF"/>
        <w:jc w:val="both"/>
        <w:rPr>
          <w:rFonts w:ascii="Arial" w:hAnsi="Arial" w:cs="Arial"/>
          <w:b/>
          <w:sz w:val="22"/>
          <w:szCs w:val="22"/>
        </w:rPr>
      </w:pPr>
    </w:p>
    <w:p w:rsidR="00877ABD" w:rsidRPr="00BE435F" w:rsidRDefault="00877ABD" w:rsidP="00877ABD">
      <w:pPr>
        <w:shd w:val="clear" w:color="auto" w:fill="FFFFFF"/>
        <w:jc w:val="both"/>
        <w:rPr>
          <w:rFonts w:ascii="Arial" w:hAnsi="Arial" w:cs="Arial"/>
          <w:sz w:val="22"/>
          <w:szCs w:val="22"/>
        </w:rPr>
      </w:pPr>
      <w:r w:rsidRPr="00BE435F">
        <w:rPr>
          <w:rFonts w:ascii="Arial" w:hAnsi="Arial" w:cs="Arial"/>
          <w:b/>
          <w:sz w:val="22"/>
          <w:szCs w:val="22"/>
        </w:rPr>
        <w:t xml:space="preserve">REPARACIÓN DIRECTA – </w:t>
      </w:r>
      <w:r w:rsidRPr="00BE435F">
        <w:rPr>
          <w:rFonts w:ascii="Arial" w:hAnsi="Arial" w:cs="Arial"/>
          <w:b/>
          <w:bCs/>
          <w:sz w:val="22"/>
          <w:szCs w:val="22"/>
        </w:rPr>
        <w:t>Caducidad de la acción</w:t>
      </w:r>
    </w:p>
    <w:p w:rsidR="00877ABD" w:rsidRPr="00BE435F" w:rsidRDefault="00877ABD" w:rsidP="00877ABD">
      <w:pPr>
        <w:shd w:val="clear" w:color="auto" w:fill="FFFFFF"/>
        <w:jc w:val="both"/>
        <w:rPr>
          <w:rFonts w:ascii="Arial" w:hAnsi="Arial" w:cs="Arial"/>
          <w:b/>
          <w:sz w:val="22"/>
          <w:szCs w:val="22"/>
        </w:rPr>
      </w:pPr>
    </w:p>
    <w:p w:rsidR="00877ABD" w:rsidRPr="00BE435F" w:rsidRDefault="00877ABD" w:rsidP="00877ABD">
      <w:pPr>
        <w:shd w:val="clear" w:color="auto" w:fill="FFFFFF"/>
        <w:jc w:val="both"/>
        <w:rPr>
          <w:rFonts w:ascii="Arial" w:hAnsi="Arial" w:cs="Arial"/>
          <w:sz w:val="22"/>
          <w:szCs w:val="22"/>
        </w:rPr>
      </w:pPr>
      <w:r w:rsidRPr="00BE435F">
        <w:rPr>
          <w:rFonts w:ascii="Arial" w:hAnsi="Arial" w:cs="Arial"/>
          <w:sz w:val="22"/>
          <w:szCs w:val="22"/>
        </w:rPr>
        <w:t xml:space="preserve">El término para formular pretensiones, en procesos de reparación directa, de conformidad con el numeral 8 del artículo 136 del Código Contencioso Administrativo es de 2 años, que se cuentan a partir del día siguiente del acaecimiento del hecho, omisión u operación administrativa o de ocurrida la ocupación temporal o permanente de inmueble por trabajo público o por cualquier otra causa. En los eventos de error jurisdiccional, el cómputo de la caducidad inicia a partir del día siguiente al de la ejecutoria de la providencia acusada de contener el error jurisdiccional, pues solo a partir de ese momento la víctima tiene conocimiento de la antijuricidad del daño. </w:t>
      </w:r>
    </w:p>
    <w:p w:rsidR="00877ABD" w:rsidRPr="00BE435F" w:rsidRDefault="00877ABD" w:rsidP="00877ABD">
      <w:pPr>
        <w:shd w:val="clear" w:color="auto" w:fill="FFFFFF"/>
        <w:jc w:val="both"/>
        <w:rPr>
          <w:rFonts w:ascii="Arial" w:hAnsi="Arial" w:cs="Arial"/>
          <w:sz w:val="22"/>
          <w:szCs w:val="22"/>
        </w:rPr>
      </w:pPr>
    </w:p>
    <w:p w:rsidR="00877ABD" w:rsidRPr="00BE435F" w:rsidRDefault="00877ABD" w:rsidP="00877ABD">
      <w:pPr>
        <w:shd w:val="clear" w:color="auto" w:fill="FFFFFF"/>
        <w:jc w:val="both"/>
        <w:rPr>
          <w:rFonts w:ascii="Arial" w:hAnsi="Arial" w:cs="Arial"/>
          <w:sz w:val="22"/>
          <w:szCs w:val="22"/>
        </w:rPr>
      </w:pPr>
      <w:r w:rsidRPr="00BE435F">
        <w:rPr>
          <w:rFonts w:ascii="Arial" w:hAnsi="Arial" w:cs="Arial"/>
          <w:b/>
          <w:sz w:val="22"/>
          <w:szCs w:val="22"/>
        </w:rPr>
        <w:t>ERROR JU</w:t>
      </w:r>
      <w:r w:rsidR="00F636C3" w:rsidRPr="00BE435F">
        <w:rPr>
          <w:rFonts w:ascii="Arial" w:hAnsi="Arial" w:cs="Arial"/>
          <w:b/>
          <w:sz w:val="22"/>
          <w:szCs w:val="22"/>
        </w:rPr>
        <w:t>DICIAL</w:t>
      </w:r>
      <w:r w:rsidRPr="00BE435F">
        <w:rPr>
          <w:rFonts w:ascii="Arial" w:hAnsi="Arial" w:cs="Arial"/>
          <w:b/>
          <w:sz w:val="22"/>
          <w:szCs w:val="22"/>
        </w:rPr>
        <w:t xml:space="preserve"> – </w:t>
      </w:r>
      <w:r w:rsidR="00F636C3" w:rsidRPr="00BE435F">
        <w:rPr>
          <w:rFonts w:ascii="Arial" w:hAnsi="Arial" w:cs="Arial"/>
          <w:b/>
          <w:bCs/>
          <w:sz w:val="22"/>
          <w:szCs w:val="22"/>
        </w:rPr>
        <w:t>Alcance</w:t>
      </w:r>
      <w:r w:rsidRPr="00BE435F">
        <w:rPr>
          <w:rFonts w:ascii="Arial" w:hAnsi="Arial" w:cs="Arial"/>
          <w:sz w:val="22"/>
          <w:szCs w:val="22"/>
        </w:rPr>
        <w:t xml:space="preserve">  </w:t>
      </w:r>
    </w:p>
    <w:p w:rsidR="00877ABD" w:rsidRPr="00BE435F" w:rsidRDefault="00877ABD" w:rsidP="00877ABD">
      <w:pPr>
        <w:shd w:val="clear" w:color="auto" w:fill="FFFFFF"/>
        <w:jc w:val="both"/>
        <w:rPr>
          <w:rFonts w:ascii="Arial" w:hAnsi="Arial" w:cs="Arial"/>
          <w:sz w:val="22"/>
          <w:szCs w:val="22"/>
        </w:rPr>
      </w:pPr>
    </w:p>
    <w:p w:rsidR="00877ABD" w:rsidRPr="00BE435F" w:rsidRDefault="00877ABD" w:rsidP="00877ABD">
      <w:pPr>
        <w:shd w:val="clear" w:color="auto" w:fill="FFFFFF"/>
        <w:jc w:val="both"/>
        <w:rPr>
          <w:rFonts w:ascii="Arial" w:hAnsi="Arial" w:cs="Arial"/>
          <w:b/>
          <w:sz w:val="22"/>
          <w:szCs w:val="22"/>
        </w:rPr>
      </w:pPr>
      <w:r w:rsidRPr="00BE435F">
        <w:rPr>
          <w:rFonts w:ascii="Arial" w:hAnsi="Arial" w:cs="Arial"/>
          <w:sz w:val="22"/>
          <w:szCs w:val="22"/>
        </w:rPr>
        <w:t xml:space="preserve">El error jurisdiccional como escenario de responsabilidad está previsto en la Ley 270 de 1996, estatutaria de la administración de justicia, que en el artículo 65 establece que quien haya sido víctima de un error de esta naturaleza podrá demandar al Estado reparación de perjuicios. (…) De acuerdo con dicha disposición, tal como quedó después de su condicionamiento de constitucionalidad, el estudio de responsabilidad debe realizarse desde una perspectiva funcional, que reconoce la autonomía del juez. Por ello, el error jurisdiccional no corresponde a una simple equivocación o desacierto derivado de la libre interpretación jurídica, sino que debe enmarcarse en “una actuación subjetiva, caprichosa, arbitraria y flagrantemente violatoria del debido proceso”. </w:t>
      </w:r>
    </w:p>
    <w:p w:rsidR="00877ABD" w:rsidRPr="00BE435F" w:rsidRDefault="00877ABD" w:rsidP="00877ABD">
      <w:pPr>
        <w:shd w:val="clear" w:color="auto" w:fill="FFFFFF"/>
        <w:jc w:val="both"/>
        <w:rPr>
          <w:rFonts w:ascii="Arial" w:hAnsi="Arial" w:cs="Arial"/>
          <w:b/>
          <w:sz w:val="22"/>
          <w:szCs w:val="22"/>
        </w:rPr>
      </w:pPr>
    </w:p>
    <w:p w:rsidR="00877ABD" w:rsidRPr="00BE435F" w:rsidRDefault="00F636C3" w:rsidP="00877ABD">
      <w:pPr>
        <w:shd w:val="clear" w:color="auto" w:fill="FFFFFF"/>
        <w:jc w:val="both"/>
        <w:rPr>
          <w:rFonts w:ascii="Arial" w:hAnsi="Arial" w:cs="Arial"/>
          <w:sz w:val="22"/>
          <w:szCs w:val="22"/>
        </w:rPr>
      </w:pPr>
      <w:r w:rsidRPr="00BE435F">
        <w:rPr>
          <w:rFonts w:ascii="Arial" w:hAnsi="Arial" w:cs="Arial"/>
          <w:b/>
          <w:sz w:val="22"/>
          <w:szCs w:val="22"/>
        </w:rPr>
        <w:t xml:space="preserve">ERROR JUDICIAL </w:t>
      </w:r>
      <w:r w:rsidR="00877ABD" w:rsidRPr="00BE435F">
        <w:rPr>
          <w:rFonts w:ascii="Arial" w:hAnsi="Arial" w:cs="Arial"/>
          <w:b/>
          <w:sz w:val="22"/>
          <w:szCs w:val="22"/>
        </w:rPr>
        <w:t>– Requisitos</w:t>
      </w:r>
    </w:p>
    <w:p w:rsidR="00877ABD" w:rsidRPr="00BE435F" w:rsidRDefault="00877ABD" w:rsidP="00877ABD">
      <w:pPr>
        <w:shd w:val="clear" w:color="auto" w:fill="FFFFFF"/>
        <w:jc w:val="both"/>
        <w:rPr>
          <w:rFonts w:ascii="Arial" w:hAnsi="Arial" w:cs="Arial"/>
          <w:sz w:val="22"/>
          <w:szCs w:val="22"/>
        </w:rPr>
      </w:pPr>
    </w:p>
    <w:p w:rsidR="00877ABD" w:rsidRPr="00BE435F" w:rsidRDefault="00877ABD" w:rsidP="00877ABD">
      <w:pPr>
        <w:shd w:val="clear" w:color="auto" w:fill="FFFFFF"/>
        <w:jc w:val="both"/>
        <w:rPr>
          <w:rFonts w:ascii="Arial" w:hAnsi="Arial" w:cs="Arial"/>
          <w:sz w:val="22"/>
          <w:szCs w:val="22"/>
          <w:lang w:val="es-ES_tradnl"/>
        </w:rPr>
      </w:pPr>
      <w:r w:rsidRPr="00BE435F">
        <w:rPr>
          <w:rFonts w:ascii="Arial" w:hAnsi="Arial" w:cs="Arial"/>
          <w:sz w:val="22"/>
          <w:szCs w:val="22"/>
          <w:lang w:val="es-ES_tradnl"/>
        </w:rPr>
        <w:t xml:space="preserve">Por su parte, el artículo 67 de la misma ley dispone que para la procedencia de la reparación derivada del error jurisdiccional, es preciso que: (i) el afectado hubiere interpuesto los recursos de ley y (ii) que la providencia contentiva de error esté en firme. Los “recursos de ley” deben entenderse como los recursos ordinarios de impugnación de providencias, que pueden interponerse sin sujeción a las rígidas causales que operan para los extraordinarios y que no requieren de la presentación de una demanda adicional. </w:t>
      </w:r>
    </w:p>
    <w:p w:rsidR="00877ABD" w:rsidRPr="00BE435F" w:rsidRDefault="00877ABD" w:rsidP="00877ABD">
      <w:pPr>
        <w:shd w:val="clear" w:color="auto" w:fill="FFFFFF"/>
        <w:jc w:val="both"/>
        <w:rPr>
          <w:rFonts w:ascii="Arial" w:hAnsi="Arial" w:cs="Arial"/>
          <w:b/>
          <w:sz w:val="22"/>
          <w:szCs w:val="22"/>
        </w:rPr>
      </w:pPr>
    </w:p>
    <w:p w:rsidR="00877ABD" w:rsidRPr="00BE435F" w:rsidRDefault="00877ABD" w:rsidP="00877ABD">
      <w:pPr>
        <w:jc w:val="both"/>
        <w:rPr>
          <w:rFonts w:ascii="Arial" w:hAnsi="Arial" w:cs="Arial"/>
          <w:sz w:val="22"/>
          <w:szCs w:val="22"/>
          <w:lang w:val="es-CO"/>
        </w:rPr>
      </w:pPr>
      <w:r w:rsidRPr="00BE435F">
        <w:rPr>
          <w:rFonts w:ascii="Arial" w:hAnsi="Arial" w:cs="Arial"/>
          <w:b/>
          <w:sz w:val="22"/>
          <w:szCs w:val="22"/>
          <w:lang w:val="es-CO"/>
        </w:rPr>
        <w:t>DEFECTUOSO FUNCIONAMIENTO DE LA ADMINISTRACIÓN DE JUSTICIA – Procedencia</w:t>
      </w:r>
    </w:p>
    <w:p w:rsidR="00877ABD" w:rsidRPr="00BE435F" w:rsidRDefault="00877ABD" w:rsidP="00877ABD">
      <w:pPr>
        <w:jc w:val="both"/>
        <w:rPr>
          <w:rFonts w:ascii="Arial" w:hAnsi="Arial" w:cs="Arial"/>
          <w:sz w:val="22"/>
          <w:szCs w:val="22"/>
          <w:lang w:val="es-CO"/>
        </w:rPr>
      </w:pPr>
    </w:p>
    <w:p w:rsidR="00877ABD" w:rsidRPr="00BE435F" w:rsidRDefault="00877ABD" w:rsidP="00877ABD">
      <w:pPr>
        <w:jc w:val="both"/>
        <w:rPr>
          <w:rFonts w:ascii="Arial" w:hAnsi="Arial" w:cs="Arial"/>
          <w:sz w:val="22"/>
          <w:szCs w:val="22"/>
          <w:lang w:val="es-CO"/>
        </w:rPr>
      </w:pPr>
      <w:r w:rsidRPr="00BE435F">
        <w:rPr>
          <w:rFonts w:ascii="Arial" w:hAnsi="Arial" w:cs="Arial"/>
          <w:sz w:val="22"/>
          <w:szCs w:val="22"/>
          <w:lang w:val="es-CO"/>
        </w:rPr>
        <w:t xml:space="preserve">La Ley 270 de 1996 hizo suyo ese criterio jurisprudencial en su artículo 69 al disponer que, si el daño no se origina en los casos de error judicial o privación injusta de la libertad, el título aplicable es el defectuoso funcionamiento de la administración de justicia. Este título se contrae, entonces, a aquellas actuaciones que se producen con ocasión de la actividad de administrar justicia pero que no comportan la función de interpretación o aplicación del derecho. Como se trata de un régimen de responsabilidad subjetivo, debe acreditarse que el daño es producto de una actuación irregular derivada del funcionamiento anormal del aparato judicial. </w:t>
      </w:r>
    </w:p>
    <w:p w:rsidR="00877ABD" w:rsidRPr="00BE435F" w:rsidRDefault="00877ABD" w:rsidP="00877ABD">
      <w:pPr>
        <w:jc w:val="both"/>
        <w:rPr>
          <w:rFonts w:ascii="Arial" w:hAnsi="Arial" w:cs="Arial"/>
          <w:b/>
          <w:sz w:val="22"/>
          <w:szCs w:val="22"/>
          <w:lang w:val="es-CO"/>
        </w:rPr>
      </w:pPr>
    </w:p>
    <w:p w:rsidR="00877ABD" w:rsidRPr="00BE435F" w:rsidRDefault="00877ABD" w:rsidP="00877ABD">
      <w:pPr>
        <w:jc w:val="both"/>
        <w:rPr>
          <w:rFonts w:ascii="Arial" w:hAnsi="Arial" w:cs="Arial"/>
          <w:sz w:val="22"/>
          <w:szCs w:val="22"/>
          <w:lang w:val="es-CO"/>
        </w:rPr>
      </w:pPr>
      <w:r w:rsidRPr="00BE435F">
        <w:rPr>
          <w:rFonts w:ascii="Arial" w:hAnsi="Arial" w:cs="Arial"/>
          <w:b/>
          <w:sz w:val="22"/>
          <w:szCs w:val="22"/>
          <w:lang w:val="es-CO"/>
        </w:rPr>
        <w:t>MORA JUDICIAL –</w:t>
      </w:r>
      <w:r w:rsidR="00F636C3" w:rsidRPr="00BE435F">
        <w:rPr>
          <w:rFonts w:ascii="Arial" w:hAnsi="Arial" w:cs="Arial"/>
          <w:b/>
          <w:bCs/>
          <w:sz w:val="22"/>
          <w:szCs w:val="22"/>
          <w:lang w:val="es-CO"/>
        </w:rPr>
        <w:t xml:space="preserve"> </w:t>
      </w:r>
      <w:r w:rsidRPr="00BE435F">
        <w:rPr>
          <w:rFonts w:ascii="Arial" w:hAnsi="Arial" w:cs="Arial"/>
          <w:b/>
          <w:bCs/>
          <w:sz w:val="22"/>
          <w:szCs w:val="22"/>
          <w:lang w:val="es-CO"/>
        </w:rPr>
        <w:t xml:space="preserve">Defectuoso funcionamiento de la administración de justicia </w:t>
      </w:r>
    </w:p>
    <w:p w:rsidR="00877ABD" w:rsidRPr="00BE435F" w:rsidRDefault="00877ABD" w:rsidP="00877ABD">
      <w:pPr>
        <w:jc w:val="both"/>
        <w:rPr>
          <w:rFonts w:ascii="Arial" w:hAnsi="Arial" w:cs="Arial"/>
          <w:sz w:val="22"/>
          <w:szCs w:val="22"/>
          <w:lang w:val="es-CO"/>
        </w:rPr>
      </w:pPr>
    </w:p>
    <w:p w:rsidR="00877ABD" w:rsidRPr="00BE435F" w:rsidRDefault="00877ABD" w:rsidP="00877ABD">
      <w:pPr>
        <w:jc w:val="both"/>
        <w:rPr>
          <w:rFonts w:ascii="Arial" w:hAnsi="Arial" w:cs="Arial"/>
          <w:sz w:val="22"/>
          <w:szCs w:val="22"/>
        </w:rPr>
      </w:pPr>
      <w:r w:rsidRPr="00BE435F">
        <w:rPr>
          <w:rFonts w:ascii="Arial" w:hAnsi="Arial" w:cs="Arial"/>
          <w:sz w:val="22"/>
          <w:szCs w:val="22"/>
        </w:rPr>
        <w:t>Ahora, frente al defectuoso funcionamiento de la administración de justicia por mora judicial, la Sala tiene determinado que el simple retardo en la decisión o el incumplimiento de los términos legales no configura el título de imputación, pues debe tenerse en cuenta el promedio de duración de los procesos, según sus circunstancias especiales y su grado de complejidad, el comportamiento de las partes y el volumen de trabajo del despacho judicial.</w:t>
      </w:r>
      <w:bookmarkStart w:id="0" w:name="_GoBack"/>
      <w:bookmarkEnd w:id="0"/>
    </w:p>
    <w:p w:rsidR="00877ABD" w:rsidRPr="00CC5744" w:rsidRDefault="00877ABD" w:rsidP="00877ABD">
      <w:pPr>
        <w:jc w:val="both"/>
        <w:rPr>
          <w:rFonts w:ascii="Arial" w:hAnsi="Arial" w:cs="Arial"/>
          <w:b/>
          <w:lang w:val="es-CO"/>
        </w:rPr>
      </w:pPr>
    </w:p>
    <w:p w:rsidR="00877ABD" w:rsidRPr="00CC5744" w:rsidRDefault="00877ABD" w:rsidP="00877ABD">
      <w:pPr>
        <w:jc w:val="both"/>
        <w:rPr>
          <w:rFonts w:ascii="Arial" w:hAnsi="Arial" w:cs="Arial"/>
        </w:rPr>
      </w:pPr>
    </w:p>
    <w:p w:rsidR="00877ABD" w:rsidRPr="00907331" w:rsidRDefault="00877ABD" w:rsidP="00877ABD">
      <w:pPr>
        <w:jc w:val="center"/>
        <w:rPr>
          <w:rFonts w:ascii="Arial" w:hAnsi="Arial" w:cs="Arial"/>
          <w:b/>
          <w:lang w:val="es-CO"/>
        </w:rPr>
      </w:pPr>
      <w:r w:rsidRPr="00907331">
        <w:rPr>
          <w:rFonts w:ascii="Arial" w:hAnsi="Arial" w:cs="Arial"/>
          <w:b/>
          <w:lang w:val="es-CO"/>
        </w:rPr>
        <w:t>CONSEJO DE ESTADO</w:t>
      </w:r>
    </w:p>
    <w:p w:rsidR="00877ABD" w:rsidRPr="00907331" w:rsidRDefault="00877ABD" w:rsidP="00877ABD">
      <w:pPr>
        <w:jc w:val="center"/>
        <w:rPr>
          <w:rFonts w:ascii="Arial" w:hAnsi="Arial" w:cs="Arial"/>
          <w:b/>
          <w:lang w:val="es-CO"/>
        </w:rPr>
      </w:pPr>
    </w:p>
    <w:p w:rsidR="00877ABD" w:rsidRPr="00907331" w:rsidRDefault="00877ABD" w:rsidP="00877ABD">
      <w:pPr>
        <w:jc w:val="center"/>
        <w:rPr>
          <w:rFonts w:ascii="Arial" w:hAnsi="Arial" w:cs="Arial"/>
          <w:b/>
          <w:lang w:val="es-CO"/>
        </w:rPr>
      </w:pPr>
      <w:r w:rsidRPr="00907331">
        <w:rPr>
          <w:rFonts w:ascii="Arial" w:hAnsi="Arial" w:cs="Arial"/>
          <w:b/>
          <w:lang w:val="es-CO"/>
        </w:rPr>
        <w:t>SALA DE LO CONTENCIOSO ADMINISTRATIVO</w:t>
      </w:r>
    </w:p>
    <w:p w:rsidR="00877ABD" w:rsidRPr="00907331" w:rsidRDefault="00877ABD" w:rsidP="00877ABD">
      <w:pPr>
        <w:jc w:val="center"/>
        <w:rPr>
          <w:rFonts w:ascii="Arial" w:hAnsi="Arial" w:cs="Arial"/>
          <w:b/>
          <w:lang w:val="es-CO"/>
        </w:rPr>
      </w:pPr>
    </w:p>
    <w:p w:rsidR="00877ABD" w:rsidRPr="00907331" w:rsidRDefault="00877ABD" w:rsidP="00877ABD">
      <w:pPr>
        <w:jc w:val="center"/>
        <w:rPr>
          <w:rFonts w:ascii="Arial" w:hAnsi="Arial" w:cs="Arial"/>
          <w:b/>
          <w:lang w:val="es-CO"/>
        </w:rPr>
      </w:pPr>
      <w:r w:rsidRPr="00907331">
        <w:rPr>
          <w:rFonts w:ascii="Arial" w:hAnsi="Arial" w:cs="Arial"/>
          <w:b/>
          <w:lang w:val="es-CO"/>
        </w:rPr>
        <w:t>SECCIÓN TERCERA</w:t>
      </w:r>
    </w:p>
    <w:p w:rsidR="00877ABD" w:rsidRPr="00907331" w:rsidRDefault="00877ABD" w:rsidP="00877ABD">
      <w:pPr>
        <w:jc w:val="center"/>
        <w:rPr>
          <w:rFonts w:ascii="Arial" w:hAnsi="Arial" w:cs="Arial"/>
          <w:b/>
          <w:lang w:val="es-CO"/>
        </w:rPr>
      </w:pPr>
      <w:r w:rsidRPr="00907331">
        <w:rPr>
          <w:rFonts w:ascii="Arial" w:hAnsi="Arial" w:cs="Arial"/>
          <w:b/>
          <w:lang w:val="es-CO"/>
        </w:rPr>
        <w:t xml:space="preserve"> </w:t>
      </w:r>
    </w:p>
    <w:p w:rsidR="00877ABD" w:rsidRPr="00907331" w:rsidRDefault="00877ABD" w:rsidP="00877ABD">
      <w:pPr>
        <w:jc w:val="center"/>
        <w:rPr>
          <w:rFonts w:ascii="Arial" w:hAnsi="Arial" w:cs="Arial"/>
          <w:b/>
          <w:lang w:val="es-CO"/>
        </w:rPr>
      </w:pPr>
      <w:r w:rsidRPr="00907331">
        <w:rPr>
          <w:rFonts w:ascii="Arial" w:hAnsi="Arial" w:cs="Arial"/>
          <w:b/>
          <w:lang w:val="es-CO"/>
        </w:rPr>
        <w:t>SUBSECCIÓN C</w:t>
      </w:r>
    </w:p>
    <w:p w:rsidR="00877ABD" w:rsidRPr="00907331" w:rsidRDefault="00877ABD" w:rsidP="00877ABD">
      <w:pPr>
        <w:jc w:val="center"/>
        <w:rPr>
          <w:rFonts w:ascii="Arial" w:hAnsi="Arial" w:cs="Arial"/>
          <w:b/>
          <w:lang w:val="es-CO"/>
        </w:rPr>
      </w:pPr>
    </w:p>
    <w:p w:rsidR="00877ABD" w:rsidRPr="00907331" w:rsidRDefault="00877ABD" w:rsidP="00877ABD">
      <w:pPr>
        <w:jc w:val="center"/>
        <w:rPr>
          <w:rFonts w:ascii="Arial" w:hAnsi="Arial" w:cs="Arial"/>
          <w:b/>
          <w:lang w:val="es-CO"/>
        </w:rPr>
      </w:pPr>
      <w:r w:rsidRPr="00907331">
        <w:rPr>
          <w:rFonts w:ascii="Arial" w:hAnsi="Arial" w:cs="Arial"/>
          <w:b/>
          <w:lang w:val="es-CO"/>
        </w:rPr>
        <w:t>Consejero ponente: GUILLERMO SÁNCHEZ LUQUE</w:t>
      </w:r>
    </w:p>
    <w:p w:rsidR="00877ABD" w:rsidRPr="00907331" w:rsidRDefault="00877ABD" w:rsidP="00877ABD">
      <w:pPr>
        <w:jc w:val="center"/>
        <w:rPr>
          <w:rFonts w:ascii="Arial" w:hAnsi="Arial" w:cs="Arial"/>
          <w:b/>
          <w:lang w:val="es-CO"/>
        </w:rPr>
      </w:pPr>
    </w:p>
    <w:p w:rsidR="00877ABD" w:rsidRPr="00424C4A" w:rsidRDefault="00877ABD" w:rsidP="00877ABD">
      <w:pPr>
        <w:jc w:val="both"/>
        <w:rPr>
          <w:rFonts w:ascii="Arial" w:hAnsi="Arial" w:cs="Arial"/>
          <w:lang w:val="es-CO"/>
        </w:rPr>
      </w:pPr>
      <w:r w:rsidRPr="00424C4A">
        <w:rPr>
          <w:rFonts w:ascii="Arial" w:hAnsi="Arial" w:cs="Arial"/>
          <w:lang w:val="es-CO"/>
        </w:rPr>
        <w:t>Bogotá</w:t>
      </w:r>
      <w:r>
        <w:rPr>
          <w:rFonts w:ascii="Arial" w:hAnsi="Arial" w:cs="Arial"/>
          <w:lang w:val="es-CO"/>
        </w:rPr>
        <w:t>,</w:t>
      </w:r>
      <w:r w:rsidRPr="00424C4A">
        <w:rPr>
          <w:rFonts w:ascii="Arial" w:hAnsi="Arial" w:cs="Arial"/>
          <w:lang w:val="es-CO"/>
        </w:rPr>
        <w:t xml:space="preserve"> D.C., </w:t>
      </w:r>
      <w:r>
        <w:rPr>
          <w:rFonts w:ascii="Arial" w:hAnsi="Arial" w:cs="Arial"/>
          <w:lang w:val="es-CO"/>
        </w:rPr>
        <w:t>tres (3) de diciembre de dos mil dieciocho (2018)</w:t>
      </w:r>
    </w:p>
    <w:p w:rsidR="00877ABD" w:rsidRPr="00424C4A" w:rsidRDefault="00877ABD" w:rsidP="00877ABD">
      <w:pPr>
        <w:jc w:val="both"/>
        <w:rPr>
          <w:rFonts w:ascii="Arial" w:hAnsi="Arial" w:cs="Arial"/>
          <w:b/>
        </w:rPr>
      </w:pPr>
    </w:p>
    <w:p w:rsidR="00877ABD" w:rsidRPr="006C0852" w:rsidRDefault="00877ABD" w:rsidP="00877ABD">
      <w:pPr>
        <w:jc w:val="both"/>
        <w:rPr>
          <w:rFonts w:ascii="Arial" w:hAnsi="Arial" w:cs="Arial"/>
          <w:b/>
        </w:rPr>
      </w:pPr>
      <w:r w:rsidRPr="006C0852">
        <w:rPr>
          <w:rFonts w:ascii="Arial" w:hAnsi="Arial" w:cs="Arial"/>
          <w:b/>
        </w:rPr>
        <w:t>Radicación número</w:t>
      </w:r>
      <w:r w:rsidRPr="006C0852">
        <w:rPr>
          <w:rFonts w:ascii="Arial" w:hAnsi="Arial" w:cs="Arial"/>
        </w:rPr>
        <w:t xml:space="preserve">: </w:t>
      </w:r>
      <w:r w:rsidRPr="006C0852">
        <w:rPr>
          <w:rFonts w:ascii="Arial" w:hAnsi="Arial" w:cs="Arial"/>
          <w:b/>
        </w:rPr>
        <w:t>68001-23-31-000-2007-00288-01(50375)</w:t>
      </w:r>
    </w:p>
    <w:p w:rsidR="00877ABD" w:rsidRPr="006C0852" w:rsidRDefault="00877ABD" w:rsidP="00877ABD">
      <w:pPr>
        <w:jc w:val="both"/>
        <w:rPr>
          <w:rFonts w:ascii="Arial" w:hAnsi="Arial" w:cs="Arial"/>
          <w:highlight w:val="yellow"/>
        </w:rPr>
      </w:pPr>
    </w:p>
    <w:p w:rsidR="00877ABD" w:rsidRPr="00D5729F" w:rsidRDefault="00877ABD" w:rsidP="00877ABD">
      <w:pPr>
        <w:jc w:val="both"/>
        <w:rPr>
          <w:rFonts w:ascii="Arial" w:hAnsi="Arial" w:cs="Arial"/>
          <w:b/>
        </w:rPr>
      </w:pPr>
      <w:r w:rsidRPr="00D5729F">
        <w:rPr>
          <w:rFonts w:ascii="Arial" w:hAnsi="Arial" w:cs="Arial"/>
          <w:b/>
        </w:rPr>
        <w:t>Actor</w:t>
      </w:r>
      <w:r w:rsidRPr="00D5729F">
        <w:rPr>
          <w:rFonts w:ascii="Arial" w:hAnsi="Arial" w:cs="Arial"/>
        </w:rPr>
        <w:t xml:space="preserve">: </w:t>
      </w:r>
      <w:r w:rsidRPr="00D5729F">
        <w:rPr>
          <w:rFonts w:ascii="Arial" w:hAnsi="Arial" w:cs="Arial"/>
          <w:b/>
        </w:rPr>
        <w:t>ANA DELIA BARBOSA FONTECHA Y OTROS</w:t>
      </w:r>
    </w:p>
    <w:p w:rsidR="00877ABD" w:rsidRPr="00D5729F" w:rsidRDefault="00877ABD" w:rsidP="00877ABD">
      <w:pPr>
        <w:jc w:val="both"/>
        <w:rPr>
          <w:rFonts w:ascii="Arial" w:hAnsi="Arial" w:cs="Arial"/>
        </w:rPr>
      </w:pPr>
    </w:p>
    <w:p w:rsidR="00877ABD" w:rsidRPr="00D5729F" w:rsidRDefault="00877ABD" w:rsidP="00877ABD">
      <w:pPr>
        <w:shd w:val="clear" w:color="auto" w:fill="FFFFFF"/>
        <w:tabs>
          <w:tab w:val="left" w:pos="1418"/>
          <w:tab w:val="left" w:pos="1560"/>
        </w:tabs>
        <w:rPr>
          <w:rFonts w:ascii="Arial" w:hAnsi="Arial" w:cs="Arial"/>
          <w:b/>
        </w:rPr>
      </w:pPr>
      <w:r w:rsidRPr="00D5729F">
        <w:rPr>
          <w:rFonts w:ascii="Arial" w:hAnsi="Arial" w:cs="Arial"/>
          <w:b/>
        </w:rPr>
        <w:t xml:space="preserve">Demandado: NACIÓN-RAMA JUDICIAL </w:t>
      </w:r>
    </w:p>
    <w:p w:rsidR="00877ABD" w:rsidRDefault="00877ABD" w:rsidP="00877ABD">
      <w:pPr>
        <w:jc w:val="both"/>
        <w:rPr>
          <w:rFonts w:ascii="Arial" w:hAnsi="Arial" w:cs="Arial"/>
          <w:b/>
        </w:rPr>
      </w:pPr>
    </w:p>
    <w:p w:rsidR="00877ABD" w:rsidRDefault="00877ABD" w:rsidP="00877ABD">
      <w:pPr>
        <w:jc w:val="both"/>
        <w:rPr>
          <w:rFonts w:ascii="Arial" w:hAnsi="Arial" w:cs="Arial"/>
          <w:b/>
        </w:rPr>
      </w:pPr>
    </w:p>
    <w:p w:rsidR="00877ABD" w:rsidRPr="00D5729F" w:rsidRDefault="00877ABD" w:rsidP="00877ABD">
      <w:pPr>
        <w:jc w:val="both"/>
        <w:rPr>
          <w:rFonts w:ascii="Arial" w:hAnsi="Arial" w:cs="Arial"/>
          <w:b/>
        </w:rPr>
      </w:pPr>
    </w:p>
    <w:p w:rsidR="00877ABD" w:rsidRPr="00D5729F" w:rsidRDefault="00877ABD" w:rsidP="00877ABD">
      <w:pPr>
        <w:jc w:val="both"/>
        <w:rPr>
          <w:rFonts w:ascii="Arial" w:hAnsi="Arial" w:cs="Arial"/>
          <w:b/>
        </w:rPr>
      </w:pPr>
      <w:r w:rsidRPr="00D5729F">
        <w:rPr>
          <w:rFonts w:ascii="Arial" w:hAnsi="Arial" w:cs="Arial"/>
          <w:b/>
        </w:rPr>
        <w:t>Referencia: ACCIÓN DE REPARACIÓN DIRECTA</w:t>
      </w:r>
    </w:p>
    <w:p w:rsidR="00877ABD" w:rsidRPr="006C0852" w:rsidRDefault="00877ABD" w:rsidP="00877ABD">
      <w:pPr>
        <w:jc w:val="both"/>
        <w:rPr>
          <w:rFonts w:ascii="Arial" w:hAnsi="Arial" w:cs="Arial"/>
          <w:b/>
          <w:sz w:val="18"/>
          <w:szCs w:val="18"/>
          <w:highlight w:val="yellow"/>
        </w:rPr>
      </w:pPr>
    </w:p>
    <w:p w:rsidR="00877ABD" w:rsidRPr="00282E35" w:rsidRDefault="00877ABD" w:rsidP="00877ABD">
      <w:pPr>
        <w:jc w:val="both"/>
        <w:rPr>
          <w:rFonts w:ascii="Arial" w:hAnsi="Arial" w:cs="Arial"/>
          <w:sz w:val="18"/>
          <w:szCs w:val="18"/>
        </w:rPr>
      </w:pPr>
    </w:p>
    <w:p w:rsidR="00877ABD" w:rsidRPr="00282E35" w:rsidRDefault="00877ABD" w:rsidP="00877ABD">
      <w:pPr>
        <w:jc w:val="both"/>
        <w:rPr>
          <w:rFonts w:ascii="Arial" w:hAnsi="Arial" w:cs="Arial"/>
          <w:sz w:val="18"/>
          <w:szCs w:val="18"/>
        </w:rPr>
      </w:pPr>
    </w:p>
    <w:p w:rsidR="00877ABD" w:rsidRPr="004D5655" w:rsidRDefault="00877ABD" w:rsidP="00877ABD">
      <w:pPr>
        <w:jc w:val="both"/>
        <w:rPr>
          <w:rFonts w:ascii="Arial" w:hAnsi="Arial" w:cs="Arial"/>
          <w:sz w:val="18"/>
          <w:szCs w:val="18"/>
        </w:rPr>
      </w:pPr>
      <w:r w:rsidRPr="00A271A0">
        <w:rPr>
          <w:rFonts w:ascii="Arial" w:hAnsi="Arial" w:cs="Arial"/>
          <w:color w:val="000000"/>
          <w:sz w:val="18"/>
          <w:szCs w:val="18"/>
          <w:lang w:eastAsia="es-CO"/>
        </w:rPr>
        <w:t>CONGRUENCIA-La decisión debe ser armónica con los hechos, pretensiones y excepciones.</w:t>
      </w:r>
      <w:r>
        <w:rPr>
          <w:rFonts w:ascii="Arial" w:hAnsi="Arial" w:cs="Arial"/>
          <w:color w:val="000000"/>
          <w:sz w:val="18"/>
          <w:szCs w:val="18"/>
          <w:lang w:eastAsia="es-CO"/>
        </w:rPr>
        <w:t xml:space="preserve"> </w:t>
      </w:r>
      <w:r w:rsidRPr="004D5655">
        <w:rPr>
          <w:rFonts w:ascii="Arial" w:hAnsi="Arial" w:cs="Arial"/>
          <w:sz w:val="18"/>
          <w:szCs w:val="18"/>
        </w:rPr>
        <w:t>APELANTE ÚNICO-Límites de la apelación. ERROR JURISDICCIONAL-Actuación subjetiva, caprichosa, arbitraria y violatoria del debido proceso. ERROR JURISDICCIONAL-El juez de daños no es una instancia adicional. ERROR JURISDICCIONAL-Se deben interponer los recursos y la providencia debe estar en firme. RECURSOS JUDICIALES-Carga de interponerlos se refiere a los recursos ordinarios en error judicial. DEFECTUOSO FUNCIONAMIENTO DE LA ADMINISTRACIÓN DE JUSTICIA</w:t>
      </w:r>
      <w:r w:rsidRPr="004D5655">
        <w:rPr>
          <w:rFonts w:ascii="Arial" w:hAnsi="Arial" w:cs="Arial"/>
          <w:sz w:val="18"/>
          <w:szCs w:val="18"/>
          <w:shd w:val="clear" w:color="auto" w:fill="FFFFFF"/>
        </w:rPr>
        <w:t xml:space="preserve">-Régimen subjetivo que exige </w:t>
      </w:r>
      <w:bookmarkStart w:id="1" w:name="_Hlk22887905"/>
      <w:r w:rsidRPr="004D5655">
        <w:rPr>
          <w:rFonts w:ascii="Arial" w:hAnsi="Arial" w:cs="Arial"/>
          <w:sz w:val="18"/>
          <w:szCs w:val="18"/>
          <w:shd w:val="clear" w:color="auto" w:fill="FFFFFF"/>
        </w:rPr>
        <w:t>prueba de actuación irregular por anormal funcionamiento</w:t>
      </w:r>
      <w:bookmarkEnd w:id="1"/>
      <w:r w:rsidRPr="004D5655">
        <w:rPr>
          <w:rFonts w:ascii="Arial" w:hAnsi="Arial" w:cs="Arial"/>
          <w:sz w:val="18"/>
          <w:szCs w:val="18"/>
          <w:shd w:val="clear" w:color="auto" w:fill="FFFFFF"/>
        </w:rPr>
        <w:t xml:space="preserve"> del aparato judicial.</w:t>
      </w:r>
      <w:r w:rsidRPr="004D5655">
        <w:rPr>
          <w:rFonts w:ascii="Arial" w:hAnsi="Arial" w:cs="Arial"/>
          <w:sz w:val="18"/>
          <w:szCs w:val="18"/>
        </w:rPr>
        <w:t xml:space="preserve"> DEFECTUOSO FUNCIONAMIENTO DE LA ADMINISTRACIÓN DE JUSTICIA-No se configuró al no existir el deber de la entidad de expedir copia de otras piezas procesales.</w:t>
      </w:r>
    </w:p>
    <w:p w:rsidR="00877ABD" w:rsidRPr="00522389" w:rsidRDefault="00877ABD" w:rsidP="00877ABD">
      <w:pPr>
        <w:pStyle w:val="Textoindependiente3"/>
        <w:tabs>
          <w:tab w:val="left" w:pos="6660"/>
        </w:tabs>
        <w:spacing w:after="0"/>
        <w:jc w:val="both"/>
        <w:rPr>
          <w:rFonts w:ascii="Arial" w:hAnsi="Arial" w:cs="Arial"/>
          <w:sz w:val="24"/>
          <w:szCs w:val="24"/>
          <w:highlight w:val="yellow"/>
        </w:rPr>
      </w:pPr>
    </w:p>
    <w:p w:rsidR="00877ABD" w:rsidRPr="00522389" w:rsidRDefault="00877ABD" w:rsidP="00877ABD">
      <w:pPr>
        <w:pStyle w:val="Textoindependiente3"/>
        <w:tabs>
          <w:tab w:val="left" w:pos="6660"/>
        </w:tabs>
        <w:spacing w:after="0"/>
        <w:jc w:val="both"/>
        <w:rPr>
          <w:rFonts w:ascii="Arial" w:hAnsi="Arial" w:cs="Arial"/>
          <w:sz w:val="24"/>
          <w:szCs w:val="24"/>
        </w:rPr>
      </w:pPr>
    </w:p>
    <w:p w:rsidR="00877ABD" w:rsidRPr="00D5729F" w:rsidRDefault="00877ABD" w:rsidP="00877ABD">
      <w:pPr>
        <w:pStyle w:val="Textoindependiente3"/>
        <w:spacing w:after="0" w:line="360" w:lineRule="auto"/>
        <w:jc w:val="both"/>
        <w:rPr>
          <w:rFonts w:ascii="Arial" w:hAnsi="Arial" w:cs="Arial"/>
          <w:i/>
          <w:sz w:val="22"/>
          <w:szCs w:val="24"/>
        </w:rPr>
      </w:pPr>
      <w:r w:rsidRPr="00522389">
        <w:rPr>
          <w:rFonts w:ascii="Arial" w:hAnsi="Arial" w:cs="Arial"/>
          <w:sz w:val="24"/>
          <w:szCs w:val="24"/>
        </w:rPr>
        <w:t>La Sala, de conformidad con el inciso 3º del artículo 63A de la Ley 270 de 1996, adicionado</w:t>
      </w:r>
      <w:r w:rsidRPr="00D5729F">
        <w:rPr>
          <w:rFonts w:ascii="Arial" w:hAnsi="Arial" w:cs="Arial"/>
          <w:sz w:val="24"/>
          <w:szCs w:val="24"/>
        </w:rPr>
        <w:t xml:space="preserve"> por el artículo 16 de la Ley 1285 de 2009, decide el recurso de apelación interpuesto por la parte demandante en contra de la sentencia de 25 de octubre de 2013</w:t>
      </w:r>
      <w:r>
        <w:rPr>
          <w:rFonts w:ascii="Arial" w:hAnsi="Arial" w:cs="Arial"/>
          <w:sz w:val="24"/>
          <w:szCs w:val="24"/>
        </w:rPr>
        <w:t xml:space="preserve"> proferida por el Tribunal Administrativo de Santander,</w:t>
      </w:r>
      <w:r w:rsidRPr="00D5729F">
        <w:rPr>
          <w:rFonts w:ascii="Arial" w:hAnsi="Arial" w:cs="Arial"/>
          <w:sz w:val="24"/>
          <w:szCs w:val="24"/>
        </w:rPr>
        <w:t xml:space="preserve"> que negó las pretensiones.</w:t>
      </w:r>
    </w:p>
    <w:p w:rsidR="00877ABD" w:rsidRPr="00971A8B" w:rsidRDefault="00877ABD" w:rsidP="00877ABD">
      <w:pPr>
        <w:pStyle w:val="Textoindependiente3"/>
        <w:spacing w:after="0" w:line="360" w:lineRule="auto"/>
        <w:jc w:val="both"/>
        <w:rPr>
          <w:rFonts w:ascii="Arial" w:hAnsi="Arial" w:cs="Arial"/>
          <w:i/>
          <w:sz w:val="24"/>
          <w:szCs w:val="24"/>
          <w:highlight w:val="yellow"/>
        </w:rPr>
      </w:pPr>
    </w:p>
    <w:p w:rsidR="00877ABD" w:rsidRPr="0051330D" w:rsidRDefault="00877ABD" w:rsidP="00877ABD">
      <w:pPr>
        <w:pStyle w:val="Textoindependiente3"/>
        <w:spacing w:after="0" w:line="360" w:lineRule="auto"/>
        <w:jc w:val="center"/>
        <w:rPr>
          <w:rFonts w:ascii="Arial" w:hAnsi="Arial" w:cs="Arial"/>
          <w:i/>
          <w:sz w:val="22"/>
          <w:szCs w:val="22"/>
        </w:rPr>
      </w:pPr>
      <w:r w:rsidRPr="0051330D">
        <w:rPr>
          <w:rFonts w:ascii="Arial" w:hAnsi="Arial" w:cs="Arial"/>
          <w:b/>
          <w:sz w:val="24"/>
          <w:szCs w:val="24"/>
          <w:lang w:val="es-ES_tradnl"/>
        </w:rPr>
        <w:t>SÍNTESIS DEL CASO</w:t>
      </w:r>
    </w:p>
    <w:p w:rsidR="00877ABD" w:rsidRPr="00971A8B" w:rsidRDefault="00877ABD" w:rsidP="00877ABD">
      <w:pPr>
        <w:pStyle w:val="Textoindependiente3"/>
        <w:spacing w:after="0" w:line="360" w:lineRule="auto"/>
        <w:jc w:val="both"/>
        <w:rPr>
          <w:rFonts w:ascii="Arial" w:hAnsi="Arial" w:cs="Arial"/>
          <w:sz w:val="24"/>
          <w:szCs w:val="24"/>
          <w:highlight w:val="yellow"/>
        </w:rPr>
      </w:pPr>
    </w:p>
    <w:p w:rsidR="00877ABD" w:rsidRDefault="00877ABD" w:rsidP="00877ABD">
      <w:pPr>
        <w:shd w:val="clear" w:color="auto" w:fill="FFFFFF"/>
        <w:spacing w:line="360" w:lineRule="auto"/>
        <w:jc w:val="both"/>
        <w:rPr>
          <w:rFonts w:ascii="Arial" w:hAnsi="Arial" w:cs="Arial"/>
          <w:lang w:val="es-ES_tradnl"/>
        </w:rPr>
      </w:pPr>
      <w:r>
        <w:rPr>
          <w:rFonts w:ascii="Arial" w:hAnsi="Arial" w:cs="Arial"/>
        </w:rPr>
        <w:t xml:space="preserve">La </w:t>
      </w:r>
      <w:r w:rsidRPr="00F7216B">
        <w:rPr>
          <w:rFonts w:ascii="Arial" w:hAnsi="Arial" w:cs="Arial"/>
        </w:rPr>
        <w:t xml:space="preserve">Sala </w:t>
      </w:r>
      <w:r w:rsidRPr="00F7216B">
        <w:rPr>
          <w:rFonts w:ascii="Arial" w:hAnsi="Arial" w:cs="Arial"/>
          <w:lang w:val="es-ES_tradnl"/>
        </w:rPr>
        <w:t>de Descongestión</w:t>
      </w:r>
      <w:r>
        <w:rPr>
          <w:rFonts w:ascii="Arial" w:hAnsi="Arial" w:cs="Arial"/>
          <w:lang w:val="es-ES_tradnl"/>
        </w:rPr>
        <w:t xml:space="preserve"> para los Tribunales Administrativos de Santander, Norte de Santander y Cesar en sentencia del 31 de diciembre de 2004 declaró responsable al Instituto Nacional de Vías por la muerte de Pablo Emilio Barbosa Santamaría y redujo la tasación de los perjuicios morales para los hijos de la víctima en un 50%. </w:t>
      </w:r>
      <w:r w:rsidRPr="00E154C2">
        <w:rPr>
          <w:rFonts w:ascii="Arial" w:hAnsi="Arial" w:cs="Arial"/>
          <w:lang w:val="es-ES_tradnl"/>
        </w:rPr>
        <w:t>Ana Delia Barbosa Fontecha</w:t>
      </w:r>
      <w:r>
        <w:rPr>
          <w:rFonts w:ascii="Arial" w:hAnsi="Arial" w:cs="Arial"/>
          <w:lang w:val="es-ES_tradnl"/>
        </w:rPr>
        <w:t xml:space="preserve"> y otros alegan error jurisdiccional y defectuoso funcionamiento de la administración de justicia.</w:t>
      </w:r>
    </w:p>
    <w:p w:rsidR="00877ABD" w:rsidRPr="006C0852" w:rsidRDefault="00877ABD" w:rsidP="00877ABD">
      <w:pPr>
        <w:pStyle w:val="Textoindependiente3"/>
        <w:spacing w:after="0"/>
        <w:jc w:val="both"/>
        <w:rPr>
          <w:rFonts w:ascii="Arial" w:hAnsi="Arial" w:cs="Arial"/>
          <w:b/>
          <w:sz w:val="24"/>
          <w:szCs w:val="24"/>
          <w:highlight w:val="yellow"/>
          <w:lang w:val="es-ES_tradnl"/>
        </w:rPr>
      </w:pPr>
    </w:p>
    <w:p w:rsidR="00877ABD" w:rsidRPr="003F564D" w:rsidRDefault="00877ABD" w:rsidP="00877ABD">
      <w:pPr>
        <w:pStyle w:val="Prrafodelista"/>
        <w:shd w:val="clear" w:color="auto" w:fill="FFFFFF"/>
        <w:spacing w:line="360" w:lineRule="auto"/>
        <w:ind w:left="0"/>
        <w:jc w:val="center"/>
        <w:rPr>
          <w:rFonts w:ascii="Arial" w:hAnsi="Arial" w:cs="Arial"/>
          <w:b/>
          <w:lang w:val="es-ES_tradnl"/>
        </w:rPr>
      </w:pPr>
      <w:r w:rsidRPr="003F564D">
        <w:rPr>
          <w:rFonts w:ascii="Arial" w:hAnsi="Arial" w:cs="Arial"/>
          <w:b/>
          <w:lang w:val="es-ES_tradnl"/>
        </w:rPr>
        <w:lastRenderedPageBreak/>
        <w:t>ANTECEDENTES</w:t>
      </w:r>
    </w:p>
    <w:p w:rsidR="00877ABD" w:rsidRPr="003F564D" w:rsidRDefault="00877ABD" w:rsidP="00877ABD">
      <w:pPr>
        <w:shd w:val="clear" w:color="auto" w:fill="FFFFFF"/>
        <w:spacing w:line="360" w:lineRule="auto"/>
        <w:jc w:val="both"/>
        <w:rPr>
          <w:rFonts w:ascii="Arial" w:hAnsi="Arial" w:cs="Arial"/>
          <w:lang w:val="es-ES_tradnl"/>
        </w:rPr>
      </w:pPr>
      <w:r w:rsidRPr="00E154C2">
        <w:rPr>
          <w:rFonts w:ascii="Arial" w:hAnsi="Arial" w:cs="Arial"/>
          <w:lang w:val="es-ES_tradnl"/>
        </w:rPr>
        <w:t>El 10 de mayo de 2007, Ana Delia Barbosa Fontecha</w:t>
      </w:r>
      <w:r>
        <w:rPr>
          <w:rFonts w:ascii="Arial" w:hAnsi="Arial" w:cs="Arial"/>
          <w:lang w:val="es-ES_tradnl"/>
        </w:rPr>
        <w:t xml:space="preserve"> y otros</w:t>
      </w:r>
      <w:r w:rsidRPr="00E154C2">
        <w:rPr>
          <w:rFonts w:ascii="Arial" w:hAnsi="Arial" w:cs="Arial"/>
          <w:lang w:val="es-ES_tradnl"/>
        </w:rPr>
        <w:t xml:space="preserve">, a través de apoderado judicial, formularon </w:t>
      </w:r>
      <w:r w:rsidRPr="004D5655">
        <w:rPr>
          <w:rFonts w:ascii="Arial" w:hAnsi="Arial" w:cs="Arial"/>
          <w:b/>
          <w:lang w:val="es-ES_tradnl"/>
        </w:rPr>
        <w:t>demanda de reparación directa</w:t>
      </w:r>
      <w:r w:rsidRPr="00E154C2">
        <w:rPr>
          <w:rFonts w:ascii="Arial" w:hAnsi="Arial" w:cs="Arial"/>
          <w:lang w:val="es-ES_tradnl"/>
        </w:rPr>
        <w:t xml:space="preserve"> contra la Nación-Rama Judicial, para que se le declarara patrimonialmente responsable del</w:t>
      </w:r>
      <w:r>
        <w:rPr>
          <w:rFonts w:ascii="Arial" w:hAnsi="Arial" w:cs="Arial"/>
          <w:lang w:val="es-ES_tradnl"/>
        </w:rPr>
        <w:t xml:space="preserve"> alegado </w:t>
      </w:r>
      <w:r w:rsidRPr="00E154C2">
        <w:rPr>
          <w:rFonts w:ascii="Arial" w:hAnsi="Arial" w:cs="Arial"/>
          <w:lang w:val="es-ES_tradnl"/>
        </w:rPr>
        <w:t xml:space="preserve">error jurisdiccional </w:t>
      </w:r>
      <w:r>
        <w:rPr>
          <w:rFonts w:ascii="Arial" w:hAnsi="Arial" w:cs="Arial"/>
          <w:lang w:val="es-ES_tradnl"/>
        </w:rPr>
        <w:t xml:space="preserve">del Tribunal Administrativo de Santander, Sala de Descongestión de Santander, Norte de Santander y Cesar en la sentencia de 31 de diciembre de 2004. </w:t>
      </w:r>
      <w:r w:rsidRPr="00DF3237">
        <w:rPr>
          <w:rFonts w:ascii="Arial" w:hAnsi="Arial" w:cs="Arial"/>
          <w:lang w:val="es-ES_tradnl"/>
        </w:rPr>
        <w:t xml:space="preserve">Solicitó 50 SMLMV </w:t>
      </w:r>
      <w:r>
        <w:rPr>
          <w:rFonts w:ascii="Arial" w:hAnsi="Arial" w:cs="Arial"/>
          <w:lang w:val="es-ES_tradnl"/>
        </w:rPr>
        <w:t>por</w:t>
      </w:r>
      <w:r w:rsidRPr="00DF3237">
        <w:rPr>
          <w:rFonts w:ascii="Arial" w:hAnsi="Arial" w:cs="Arial"/>
          <w:lang w:val="es-ES_tradnl"/>
        </w:rPr>
        <w:t xml:space="preserve"> lucro cesante.</w:t>
      </w:r>
      <w:r>
        <w:rPr>
          <w:rFonts w:ascii="Arial" w:hAnsi="Arial" w:cs="Arial"/>
          <w:lang w:val="es-ES_tradnl"/>
        </w:rPr>
        <w:t xml:space="preserve"> </w:t>
      </w:r>
      <w:r w:rsidRPr="00CB3299">
        <w:rPr>
          <w:rFonts w:ascii="Arial" w:hAnsi="Arial" w:cs="Arial"/>
          <w:lang w:val="es-ES_tradnl"/>
        </w:rPr>
        <w:t xml:space="preserve">En apoyo de las pretensiones, </w:t>
      </w:r>
      <w:r>
        <w:rPr>
          <w:rFonts w:ascii="Arial" w:hAnsi="Arial" w:cs="Arial"/>
          <w:lang w:val="es-ES_tradnl"/>
        </w:rPr>
        <w:t>la parte demandante</w:t>
      </w:r>
      <w:r w:rsidRPr="00CB3299">
        <w:rPr>
          <w:rFonts w:ascii="Arial" w:hAnsi="Arial" w:cs="Arial"/>
          <w:lang w:val="es-ES_tradnl"/>
        </w:rPr>
        <w:t xml:space="preserve"> afirmó que </w:t>
      </w:r>
      <w:r>
        <w:rPr>
          <w:rFonts w:ascii="Arial" w:hAnsi="Arial" w:cs="Arial"/>
          <w:lang w:val="es-ES_tradnl"/>
        </w:rPr>
        <w:t>interpuso una acción de reparación directa contra el INVIAS por la muerte de Pablo Emilio Barbosa. Agregó que como el Tribunal incurrió en mora en la notificación de la sentencia, el proceso pasó a ser de única instancia -por la entrada en vigencia de la Ley 954 de 2005- y porque omitió expedir copia del auto que ordenó la expedición de copias y el memorial de desistimiento del recurso de queja. Adujo que el Tribunal se apartó de la jurisprudencia en la tasación del daño moral e incurrió en defectuoso funcionamiento de la administración de justicia.</w:t>
      </w:r>
    </w:p>
    <w:p w:rsidR="00877ABD" w:rsidRPr="006C0852" w:rsidRDefault="00877ABD" w:rsidP="00877ABD">
      <w:pPr>
        <w:tabs>
          <w:tab w:val="left" w:pos="720"/>
        </w:tabs>
        <w:suppressAutoHyphens/>
        <w:spacing w:line="360" w:lineRule="auto"/>
        <w:ind w:right="17"/>
        <w:jc w:val="both"/>
        <w:rPr>
          <w:rFonts w:ascii="Arial" w:hAnsi="Arial" w:cs="Arial"/>
          <w:highlight w:val="yellow"/>
          <w:lang w:val="es-ES_tradnl"/>
        </w:rPr>
      </w:pPr>
    </w:p>
    <w:p w:rsidR="00877ABD" w:rsidRPr="006C0852" w:rsidRDefault="00877ABD" w:rsidP="00877ABD">
      <w:pPr>
        <w:tabs>
          <w:tab w:val="left" w:pos="720"/>
        </w:tabs>
        <w:suppressAutoHyphens/>
        <w:spacing w:line="360" w:lineRule="auto"/>
        <w:jc w:val="both"/>
        <w:rPr>
          <w:rFonts w:ascii="Arial" w:hAnsi="Arial" w:cs="Arial"/>
          <w:bCs/>
          <w:iCs/>
          <w:highlight w:val="yellow"/>
        </w:rPr>
      </w:pPr>
      <w:r w:rsidRPr="00EE3BFE">
        <w:rPr>
          <w:rFonts w:ascii="Arial" w:hAnsi="Arial" w:cs="Arial"/>
          <w:bCs/>
          <w:iCs/>
        </w:rPr>
        <w:t xml:space="preserve">El 24 </w:t>
      </w:r>
      <w:r w:rsidRPr="009374A8">
        <w:rPr>
          <w:rFonts w:ascii="Arial" w:hAnsi="Arial" w:cs="Arial"/>
          <w:bCs/>
          <w:iCs/>
        </w:rPr>
        <w:t>de abril de 2009 se admitió la demanda y se ordenó su notificación. En el escrito de</w:t>
      </w:r>
      <w:r w:rsidRPr="009374A8">
        <w:rPr>
          <w:rFonts w:ascii="Arial" w:hAnsi="Arial" w:cs="Arial"/>
          <w:b/>
          <w:bCs/>
          <w:iCs/>
        </w:rPr>
        <w:t xml:space="preserve"> contestación de la demanda</w:t>
      </w:r>
      <w:r w:rsidRPr="009374A8">
        <w:rPr>
          <w:rFonts w:ascii="Arial" w:hAnsi="Arial" w:cs="Arial"/>
          <w:bCs/>
          <w:iCs/>
        </w:rPr>
        <w:t xml:space="preserve">, la Nación-Rama Judicial, al oponerse a las pretensiones, </w:t>
      </w:r>
      <w:r>
        <w:rPr>
          <w:rFonts w:ascii="Arial" w:hAnsi="Arial" w:cs="Arial"/>
          <w:bCs/>
          <w:iCs/>
        </w:rPr>
        <w:t xml:space="preserve">propuso la excepción de cosa juzgada y culpa exclusiva de la víctima. </w:t>
      </w:r>
      <w:r w:rsidRPr="002320F4">
        <w:rPr>
          <w:rFonts w:ascii="Arial" w:hAnsi="Arial" w:cs="Arial"/>
          <w:bCs/>
          <w:iCs/>
        </w:rPr>
        <w:t xml:space="preserve">El 28 de agosto de 2012 se corrió traslado a las partes y al Ministerio Público para </w:t>
      </w:r>
      <w:r w:rsidRPr="002320F4">
        <w:rPr>
          <w:rFonts w:ascii="Arial" w:hAnsi="Arial" w:cs="Arial"/>
          <w:b/>
          <w:bCs/>
          <w:iCs/>
        </w:rPr>
        <w:t xml:space="preserve">alegar de conclusión </w:t>
      </w:r>
      <w:r w:rsidRPr="002320F4">
        <w:rPr>
          <w:rFonts w:ascii="Arial" w:hAnsi="Arial" w:cs="Arial"/>
          <w:bCs/>
          <w:iCs/>
        </w:rPr>
        <w:t xml:space="preserve">y presentar concepto, respectivamente. </w:t>
      </w:r>
      <w:r>
        <w:rPr>
          <w:rFonts w:ascii="Arial" w:hAnsi="Arial" w:cs="Arial"/>
          <w:bCs/>
          <w:iCs/>
        </w:rPr>
        <w:t>Las partes reiteraron lo expuesto</w:t>
      </w:r>
      <w:r w:rsidRPr="0082501F">
        <w:rPr>
          <w:rFonts w:ascii="Arial" w:hAnsi="Arial" w:cs="Arial"/>
          <w:bCs/>
          <w:iCs/>
        </w:rPr>
        <w:t>. El Ministerio Público guardó silencio.</w:t>
      </w:r>
    </w:p>
    <w:p w:rsidR="00877ABD" w:rsidRPr="006C0852" w:rsidRDefault="00877ABD" w:rsidP="00877ABD">
      <w:pPr>
        <w:tabs>
          <w:tab w:val="left" w:pos="720"/>
        </w:tabs>
        <w:suppressAutoHyphens/>
        <w:spacing w:line="360" w:lineRule="auto"/>
        <w:ind w:right="17"/>
        <w:jc w:val="both"/>
        <w:rPr>
          <w:rFonts w:ascii="Arial" w:hAnsi="Arial" w:cs="Arial"/>
          <w:bCs/>
          <w:iCs/>
          <w:highlight w:val="yellow"/>
        </w:rPr>
      </w:pPr>
    </w:p>
    <w:p w:rsidR="00877ABD" w:rsidRDefault="00877ABD" w:rsidP="00877ABD">
      <w:pPr>
        <w:tabs>
          <w:tab w:val="left" w:pos="720"/>
        </w:tabs>
        <w:suppressAutoHyphens/>
        <w:spacing w:line="360" w:lineRule="auto"/>
        <w:ind w:right="18"/>
        <w:jc w:val="both"/>
        <w:rPr>
          <w:rFonts w:ascii="Arial" w:hAnsi="Arial" w:cs="Arial"/>
        </w:rPr>
      </w:pPr>
      <w:r w:rsidRPr="00D5729F">
        <w:rPr>
          <w:rFonts w:ascii="Arial" w:hAnsi="Arial" w:cs="Arial"/>
          <w:bCs/>
          <w:iCs/>
        </w:rPr>
        <w:t xml:space="preserve">El 25 de octubre de 2013, el Tribunal Administrativo de Santander en la </w:t>
      </w:r>
      <w:r w:rsidRPr="00D5729F">
        <w:rPr>
          <w:rFonts w:ascii="Arial" w:hAnsi="Arial" w:cs="Arial"/>
          <w:b/>
          <w:bCs/>
          <w:iCs/>
        </w:rPr>
        <w:t>sentencia</w:t>
      </w:r>
      <w:r w:rsidRPr="00D5729F">
        <w:rPr>
          <w:rFonts w:ascii="Arial" w:hAnsi="Arial" w:cs="Arial"/>
          <w:bCs/>
          <w:iCs/>
        </w:rPr>
        <w:t xml:space="preserve"> negó las pretensiones, porque </w:t>
      </w:r>
      <w:r>
        <w:rPr>
          <w:rFonts w:ascii="Arial" w:hAnsi="Arial" w:cs="Arial"/>
          <w:bCs/>
          <w:iCs/>
        </w:rPr>
        <w:t xml:space="preserve">actuó de conformidad con la ley y </w:t>
      </w:r>
      <w:bookmarkStart w:id="2" w:name="_Hlk22884998"/>
      <w:r>
        <w:rPr>
          <w:rFonts w:ascii="Arial" w:hAnsi="Arial" w:cs="Arial"/>
          <w:bCs/>
          <w:iCs/>
        </w:rPr>
        <w:t xml:space="preserve">no se probó el </w:t>
      </w:r>
      <w:r w:rsidRPr="00D5729F">
        <w:rPr>
          <w:rFonts w:ascii="Arial" w:hAnsi="Arial" w:cs="Arial"/>
          <w:bCs/>
          <w:iCs/>
        </w:rPr>
        <w:t>defectuoso funcionamiento de la administración de justicia.</w:t>
      </w:r>
      <w:r>
        <w:rPr>
          <w:rFonts w:ascii="Arial" w:hAnsi="Arial" w:cs="Arial"/>
          <w:bCs/>
          <w:iCs/>
        </w:rPr>
        <w:t xml:space="preserve"> </w:t>
      </w:r>
      <w:bookmarkEnd w:id="2"/>
      <w:r w:rsidRPr="00C51EAE">
        <w:rPr>
          <w:rFonts w:ascii="Arial" w:hAnsi="Arial" w:cs="Arial"/>
          <w:bCs/>
          <w:iCs/>
        </w:rPr>
        <w:t xml:space="preserve">El demandante </w:t>
      </w:r>
      <w:r w:rsidRPr="00C51EAE">
        <w:rPr>
          <w:rFonts w:ascii="Arial" w:hAnsi="Arial" w:cs="Arial"/>
        </w:rPr>
        <w:t xml:space="preserve">interpuso </w:t>
      </w:r>
      <w:r w:rsidRPr="00C51EAE">
        <w:rPr>
          <w:rFonts w:ascii="Arial" w:hAnsi="Arial" w:cs="Arial"/>
          <w:b/>
        </w:rPr>
        <w:t xml:space="preserve">recurso de apelación, </w:t>
      </w:r>
      <w:r w:rsidRPr="00C51EAE">
        <w:rPr>
          <w:rFonts w:ascii="Arial" w:hAnsi="Arial" w:cs="Arial"/>
        </w:rPr>
        <w:t>que fue concedido el 24 de enero de 2014 y admitido el 27 de marzo siguiente. El recurrente</w:t>
      </w:r>
      <w:r w:rsidRPr="00B43783">
        <w:rPr>
          <w:rFonts w:ascii="Arial" w:hAnsi="Arial" w:cs="Arial"/>
        </w:rPr>
        <w:t xml:space="preserve"> esgrimió que el Tribunal se apartó de la jurisprudencia en la tasac</w:t>
      </w:r>
      <w:r>
        <w:rPr>
          <w:rFonts w:ascii="Arial" w:hAnsi="Arial" w:cs="Arial"/>
        </w:rPr>
        <w:t xml:space="preserve">ión de los perjuicios morales e incurrió en mora en la notificación de la sentencia y en la resolución de las impugnaciones y solicitudes formuladas por la demandante y por la certificación errónea de la fecha de ejecutoria de la sentencia, pues ésta no debió extenderse por la presentación de recursos improcedentes. </w:t>
      </w:r>
      <w:r w:rsidRPr="00C51EAE">
        <w:rPr>
          <w:rFonts w:ascii="Arial" w:hAnsi="Arial" w:cs="Arial"/>
        </w:rPr>
        <w:t xml:space="preserve">El 8 de mayo de 2014 se corrió traslado para </w:t>
      </w:r>
      <w:r w:rsidRPr="00C51EAE">
        <w:rPr>
          <w:rFonts w:ascii="Arial" w:hAnsi="Arial" w:cs="Arial"/>
          <w:b/>
        </w:rPr>
        <w:t>alegar de conclusión en segunda instancia</w:t>
      </w:r>
      <w:r w:rsidRPr="00C51EAE">
        <w:rPr>
          <w:rFonts w:ascii="Arial" w:hAnsi="Arial" w:cs="Arial"/>
        </w:rPr>
        <w:t>. La demandante reiteró lo expuesto. La demandada y el Ministerio Público guardaron silencio.</w:t>
      </w:r>
    </w:p>
    <w:p w:rsidR="00877ABD" w:rsidRPr="00C51EAE" w:rsidRDefault="00877ABD" w:rsidP="00877ABD">
      <w:pPr>
        <w:tabs>
          <w:tab w:val="left" w:pos="720"/>
        </w:tabs>
        <w:suppressAutoHyphens/>
        <w:spacing w:line="360" w:lineRule="auto"/>
        <w:ind w:right="18"/>
        <w:jc w:val="both"/>
        <w:rPr>
          <w:rFonts w:ascii="Arial" w:hAnsi="Arial" w:cs="Arial"/>
        </w:rPr>
      </w:pPr>
    </w:p>
    <w:p w:rsidR="00877ABD" w:rsidRDefault="00877ABD" w:rsidP="00877ABD">
      <w:pPr>
        <w:pStyle w:val="Prrafodelista"/>
        <w:suppressAutoHyphens/>
        <w:spacing w:line="360" w:lineRule="auto"/>
        <w:ind w:left="0" w:right="-23"/>
        <w:jc w:val="center"/>
        <w:rPr>
          <w:rFonts w:ascii="Arial" w:hAnsi="Arial" w:cs="Arial"/>
          <w:b/>
        </w:rPr>
      </w:pPr>
      <w:r w:rsidRPr="008D69A2">
        <w:rPr>
          <w:rFonts w:ascii="Arial" w:hAnsi="Arial" w:cs="Arial"/>
          <w:b/>
        </w:rPr>
        <w:t>CONSIDERACIONES</w:t>
      </w:r>
    </w:p>
    <w:p w:rsidR="00877ABD" w:rsidRPr="008D69A2" w:rsidRDefault="00877ABD" w:rsidP="00877ABD">
      <w:pPr>
        <w:pStyle w:val="Prrafodelista"/>
        <w:suppressAutoHyphens/>
        <w:ind w:left="0" w:right="-23"/>
        <w:jc w:val="center"/>
        <w:rPr>
          <w:rFonts w:ascii="Arial" w:hAnsi="Arial" w:cs="Arial"/>
          <w:b/>
        </w:rPr>
      </w:pPr>
    </w:p>
    <w:p w:rsidR="00877ABD" w:rsidRDefault="00877ABD" w:rsidP="00877ABD">
      <w:pPr>
        <w:pStyle w:val="Prrafodelista"/>
        <w:numPr>
          <w:ilvl w:val="0"/>
          <w:numId w:val="29"/>
        </w:numPr>
        <w:spacing w:line="360" w:lineRule="auto"/>
        <w:ind w:left="0" w:firstLine="0"/>
        <w:jc w:val="both"/>
        <w:rPr>
          <w:rFonts w:ascii="Arial" w:hAnsi="Arial" w:cs="Arial"/>
          <w:b/>
        </w:rPr>
      </w:pPr>
      <w:r w:rsidRPr="008D69A2">
        <w:rPr>
          <w:rFonts w:ascii="Arial" w:hAnsi="Arial" w:cs="Arial"/>
          <w:b/>
        </w:rPr>
        <w:lastRenderedPageBreak/>
        <w:t>Presupuestos procesales</w:t>
      </w:r>
    </w:p>
    <w:p w:rsidR="00877ABD" w:rsidRPr="008D69A2" w:rsidRDefault="00877ABD" w:rsidP="00877ABD">
      <w:pPr>
        <w:pStyle w:val="Prrafodelista"/>
        <w:suppressAutoHyphens/>
        <w:ind w:left="0" w:right="-23"/>
        <w:jc w:val="center"/>
        <w:rPr>
          <w:rFonts w:ascii="Arial" w:hAnsi="Arial" w:cs="Arial"/>
          <w:b/>
        </w:rPr>
      </w:pPr>
    </w:p>
    <w:p w:rsidR="00877ABD" w:rsidRPr="008D69A2" w:rsidRDefault="00877ABD" w:rsidP="00877ABD">
      <w:pPr>
        <w:spacing w:line="360" w:lineRule="auto"/>
        <w:jc w:val="both"/>
        <w:rPr>
          <w:rFonts w:ascii="Arial" w:hAnsi="Arial" w:cs="Arial"/>
          <w:b/>
        </w:rPr>
      </w:pPr>
      <w:r w:rsidRPr="008D69A2">
        <w:rPr>
          <w:rFonts w:ascii="Arial" w:hAnsi="Arial" w:cs="Arial"/>
          <w:b/>
        </w:rPr>
        <w:t>Jurisdicción y competencia</w:t>
      </w:r>
    </w:p>
    <w:p w:rsidR="00877ABD" w:rsidRPr="00522389" w:rsidRDefault="00877ABD" w:rsidP="00877ABD">
      <w:pPr>
        <w:pStyle w:val="Prrafodelista"/>
        <w:suppressAutoHyphens/>
        <w:ind w:left="0" w:right="-23"/>
        <w:jc w:val="center"/>
        <w:rPr>
          <w:rFonts w:ascii="Arial" w:hAnsi="Arial" w:cs="Arial"/>
          <w:b/>
        </w:rPr>
      </w:pPr>
    </w:p>
    <w:p w:rsidR="00877ABD" w:rsidRDefault="00877ABD" w:rsidP="00877ABD">
      <w:pPr>
        <w:spacing w:line="360" w:lineRule="auto"/>
        <w:jc w:val="both"/>
        <w:rPr>
          <w:rFonts w:ascii="Arial" w:hAnsi="Arial" w:cs="Arial"/>
        </w:rPr>
      </w:pPr>
      <w:r w:rsidRPr="008D69A2">
        <w:rPr>
          <w:rFonts w:ascii="Arial" w:hAnsi="Arial" w:cs="Arial"/>
        </w:rPr>
        <w:t xml:space="preserve">1. </w:t>
      </w:r>
      <w:bookmarkStart w:id="3" w:name="_Hlk22885055"/>
      <w:r w:rsidRPr="008D69A2">
        <w:rPr>
          <w:rFonts w:ascii="Arial" w:hAnsi="Arial" w:cs="Arial"/>
        </w:rPr>
        <w:t>La jurisdicción administrativa, como guardián del orden jurídico, conoce de las controversias cuando se demande la ocurrencia de un daño cuya causa sea una acción u omisión de una entidad estatal según el artículo 82 del CCA, modificado por el artículo 1º de la Ley 1107 de 2006. El Consejo de Estado es competente para desatar el recurso de apelación interpuesto, de conformidad con el artículo 73 de la Ley 270 de 1996</w:t>
      </w:r>
      <w:r w:rsidRPr="008D69A2">
        <w:rPr>
          <w:rStyle w:val="Refdenotaalpie"/>
          <w:rFonts w:ascii="Arial" w:hAnsi="Arial" w:cs="Arial"/>
        </w:rPr>
        <w:footnoteReference w:id="1"/>
      </w:r>
      <w:r w:rsidRPr="008D69A2">
        <w:rPr>
          <w:rFonts w:ascii="Arial" w:hAnsi="Arial" w:cs="Arial"/>
        </w:rPr>
        <w:t xml:space="preserve">. </w:t>
      </w:r>
    </w:p>
    <w:bookmarkEnd w:id="3"/>
    <w:p w:rsidR="00877ABD" w:rsidRPr="008D69A2" w:rsidRDefault="00877ABD" w:rsidP="00877ABD">
      <w:pPr>
        <w:pStyle w:val="Prrafodelista"/>
        <w:suppressAutoHyphens/>
        <w:ind w:left="0" w:right="-23"/>
        <w:jc w:val="center"/>
        <w:rPr>
          <w:rFonts w:ascii="Arial" w:hAnsi="Arial" w:cs="Arial"/>
        </w:rPr>
      </w:pPr>
    </w:p>
    <w:p w:rsidR="00877ABD" w:rsidRPr="008D69A2" w:rsidRDefault="00877ABD" w:rsidP="00877ABD">
      <w:pPr>
        <w:spacing w:line="360" w:lineRule="auto"/>
        <w:jc w:val="both"/>
        <w:rPr>
          <w:rFonts w:ascii="Arial" w:hAnsi="Arial" w:cs="Arial"/>
          <w:b/>
          <w:iCs/>
          <w:lang w:eastAsia="es-CO"/>
        </w:rPr>
      </w:pPr>
      <w:r w:rsidRPr="008D69A2">
        <w:rPr>
          <w:rFonts w:ascii="Arial" w:hAnsi="Arial" w:cs="Arial"/>
          <w:b/>
          <w:iCs/>
          <w:lang w:eastAsia="es-CO"/>
        </w:rPr>
        <w:t>Acción procedente</w:t>
      </w:r>
    </w:p>
    <w:p w:rsidR="00877ABD" w:rsidRPr="00522389" w:rsidRDefault="00877ABD" w:rsidP="00877ABD">
      <w:pPr>
        <w:pStyle w:val="Prrafodelista"/>
        <w:suppressAutoHyphens/>
        <w:ind w:left="0" w:right="-23"/>
        <w:jc w:val="center"/>
        <w:rPr>
          <w:rFonts w:ascii="Arial" w:hAnsi="Arial" w:cs="Arial"/>
        </w:rPr>
      </w:pPr>
    </w:p>
    <w:p w:rsidR="00877ABD" w:rsidRPr="008D69A2" w:rsidRDefault="00877ABD" w:rsidP="00877ABD">
      <w:pPr>
        <w:spacing w:line="360" w:lineRule="auto"/>
        <w:jc w:val="both"/>
        <w:rPr>
          <w:rFonts w:ascii="Arial" w:hAnsi="Arial" w:cs="Arial"/>
        </w:rPr>
      </w:pPr>
      <w:r w:rsidRPr="008D69A2">
        <w:rPr>
          <w:rFonts w:ascii="Arial" w:hAnsi="Arial" w:cs="Arial"/>
        </w:rPr>
        <w:t xml:space="preserve">2. </w:t>
      </w:r>
      <w:bookmarkStart w:id="4" w:name="_Hlk22885111"/>
      <w:r w:rsidRPr="008D69A2">
        <w:rPr>
          <w:rFonts w:ascii="Arial" w:hAnsi="Arial" w:cs="Arial"/>
        </w:rPr>
        <w:t>La acción de reparación directa es el medio de control idóneo para perseguir la declaratoria de responsabilidad patrimonial del Estado cuando el daño invocado proviene de un hecho, omisión, operación administrativa o cualquier otra actuación estatal distinta a un contrato estatal o un acto administrativo</w:t>
      </w:r>
      <w:r w:rsidRPr="008D69A2">
        <w:rPr>
          <w:rStyle w:val="Refdenotaalpie"/>
          <w:rFonts w:ascii="Arial" w:hAnsi="Arial" w:cs="Arial"/>
        </w:rPr>
        <w:footnoteReference w:id="2"/>
      </w:r>
      <w:r w:rsidRPr="008D69A2">
        <w:rPr>
          <w:rFonts w:ascii="Arial" w:hAnsi="Arial" w:cs="Arial"/>
        </w:rPr>
        <w:t>, en este caso por hechos imputables a la administración de justicia (art. 90 C.N. y art. 86 C.C.A.).</w:t>
      </w:r>
    </w:p>
    <w:bookmarkEnd w:id="4"/>
    <w:p w:rsidR="00877ABD" w:rsidRPr="008D69A2" w:rsidRDefault="00877ABD" w:rsidP="00877ABD">
      <w:pPr>
        <w:pStyle w:val="Prrafodelista"/>
        <w:suppressAutoHyphens/>
        <w:ind w:left="0" w:right="-23"/>
        <w:jc w:val="center"/>
        <w:rPr>
          <w:rFonts w:ascii="Arial" w:hAnsi="Arial" w:cs="Arial"/>
          <w:b/>
          <w:iCs/>
          <w:lang w:eastAsia="es-CO"/>
        </w:rPr>
      </w:pPr>
    </w:p>
    <w:p w:rsidR="00877ABD" w:rsidRPr="008D69A2" w:rsidRDefault="00877ABD" w:rsidP="00877ABD">
      <w:pPr>
        <w:spacing w:line="360" w:lineRule="auto"/>
        <w:jc w:val="both"/>
        <w:rPr>
          <w:rFonts w:ascii="Arial" w:hAnsi="Arial" w:cs="Arial"/>
          <w:b/>
          <w:iCs/>
          <w:lang w:eastAsia="es-CO"/>
        </w:rPr>
      </w:pPr>
      <w:r w:rsidRPr="008D69A2">
        <w:rPr>
          <w:rFonts w:ascii="Arial" w:hAnsi="Arial" w:cs="Arial"/>
          <w:b/>
          <w:iCs/>
          <w:lang w:eastAsia="es-CO"/>
        </w:rPr>
        <w:t>Demanda en tiempo</w:t>
      </w:r>
    </w:p>
    <w:p w:rsidR="00877ABD" w:rsidRPr="008D69A2" w:rsidRDefault="00877ABD" w:rsidP="00877ABD">
      <w:pPr>
        <w:pStyle w:val="Prrafodelista"/>
        <w:suppressAutoHyphens/>
        <w:ind w:left="0" w:right="-23"/>
        <w:jc w:val="center"/>
        <w:rPr>
          <w:rFonts w:ascii="Arial" w:hAnsi="Arial" w:cs="Arial"/>
        </w:rPr>
      </w:pPr>
    </w:p>
    <w:p w:rsidR="00877ABD" w:rsidRDefault="00877ABD" w:rsidP="00877ABD">
      <w:pPr>
        <w:spacing w:line="360" w:lineRule="auto"/>
        <w:jc w:val="both"/>
        <w:rPr>
          <w:rFonts w:ascii="Arial" w:hAnsi="Arial" w:cs="Arial"/>
        </w:rPr>
      </w:pPr>
      <w:r w:rsidRPr="008D69A2">
        <w:rPr>
          <w:rFonts w:ascii="Arial" w:hAnsi="Arial" w:cs="Arial"/>
        </w:rPr>
        <w:t xml:space="preserve">3. </w:t>
      </w:r>
      <w:bookmarkStart w:id="5" w:name="_Hlk22885340"/>
      <w:r>
        <w:rPr>
          <w:rFonts w:ascii="Arial" w:hAnsi="Arial" w:cs="Arial"/>
        </w:rPr>
        <w:t xml:space="preserve">El término para formular pretensiones, en procesos de reparación directa, de conformidad con el numeral 8 del artículo 136 del Código Contencioso Administrativo es de 2 años, que se cuentan a partir del día siguiente del acaecimiento del hecho, omisión u operación administrativa o de ocurrida la </w:t>
      </w:r>
      <w:r>
        <w:rPr>
          <w:rFonts w:ascii="Arial" w:hAnsi="Arial" w:cs="Arial"/>
        </w:rPr>
        <w:lastRenderedPageBreak/>
        <w:t>ocupación temporal o permanente de inmueble por trabajo público o por cualquier otra causa.</w:t>
      </w:r>
    </w:p>
    <w:bookmarkEnd w:id="5"/>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bookmarkStart w:id="6" w:name="_Hlk22885369"/>
      <w:r w:rsidRPr="008606DB">
        <w:rPr>
          <w:rFonts w:ascii="Arial" w:hAnsi="Arial" w:cs="Arial"/>
        </w:rPr>
        <w:t>En los eventos de error jurisdiccional, el cómputo de la caducidad inicia a partir del día siguiente al de la ejecutoria de la providencia acusada de contener el error jurisdiccional, pues solo a partir de ese momento la víctima tiene conocimiento de la antijuricidad del daño</w:t>
      </w:r>
      <w:r w:rsidRPr="008606DB">
        <w:rPr>
          <w:rStyle w:val="Refdenotaalpie"/>
          <w:rFonts w:ascii="Arial" w:hAnsi="Arial" w:cs="Arial"/>
        </w:rPr>
        <w:footnoteReference w:id="3"/>
      </w:r>
      <w:r w:rsidRPr="008606DB">
        <w:rPr>
          <w:rFonts w:ascii="Arial" w:hAnsi="Arial" w:cs="Arial"/>
        </w:rPr>
        <w:t>.</w:t>
      </w:r>
      <w:bookmarkEnd w:id="6"/>
      <w:r>
        <w:rPr>
          <w:rFonts w:ascii="Arial" w:hAnsi="Arial" w:cs="Arial"/>
        </w:rPr>
        <w:t xml:space="preserve"> </w:t>
      </w:r>
      <w:r w:rsidRPr="006D76F3">
        <w:rPr>
          <w:rFonts w:ascii="Arial" w:hAnsi="Arial" w:cs="Arial"/>
        </w:rPr>
        <w:t xml:space="preserve">La demanda se interpuso en tiempo -10 de mayo de 2007- porque la demandante tuvo conocimiento de la antijuricidad del daño reclamado desde el 1 de septiembre de 2006, fecha en la que quedó ejecutoriada la providencia en la que, se afirma, </w:t>
      </w:r>
      <w:r w:rsidRPr="00C70EDD">
        <w:rPr>
          <w:rFonts w:ascii="Arial" w:hAnsi="Arial" w:cs="Arial"/>
        </w:rPr>
        <w:t>se materializó el error jurisdiccional [hecho probado 6.7].</w:t>
      </w:r>
    </w:p>
    <w:p w:rsidR="00877ABD" w:rsidRDefault="00877ABD" w:rsidP="00877ABD">
      <w:pPr>
        <w:jc w:val="both"/>
        <w:rPr>
          <w:rFonts w:ascii="Arial" w:hAnsi="Arial" w:cs="Arial"/>
        </w:rPr>
      </w:pPr>
    </w:p>
    <w:p w:rsidR="00877ABD" w:rsidRPr="00EF7AC2" w:rsidRDefault="00877ABD" w:rsidP="00877ABD">
      <w:pPr>
        <w:spacing w:line="360" w:lineRule="auto"/>
        <w:jc w:val="both"/>
        <w:rPr>
          <w:rFonts w:ascii="Arial" w:hAnsi="Arial" w:cs="Arial"/>
        </w:rPr>
      </w:pPr>
      <w:r>
        <w:rPr>
          <w:rFonts w:ascii="Arial" w:hAnsi="Arial" w:cs="Arial"/>
        </w:rPr>
        <w:t xml:space="preserve">La demanda afirma que se configuró un defectuoso funcionamiento en la administración de justicia por </w:t>
      </w:r>
      <w:r>
        <w:rPr>
          <w:rFonts w:ascii="Arial" w:hAnsi="Arial" w:cs="Arial"/>
          <w:i/>
        </w:rPr>
        <w:t xml:space="preserve">(i) </w:t>
      </w:r>
      <w:r>
        <w:rPr>
          <w:rFonts w:ascii="Arial" w:hAnsi="Arial" w:cs="Arial"/>
        </w:rPr>
        <w:t xml:space="preserve">mora judicial en la notificación por edicto de la sentencia del 31 de diciembre de 2004; </w:t>
      </w:r>
      <w:r>
        <w:rPr>
          <w:rFonts w:ascii="Arial" w:hAnsi="Arial" w:cs="Arial"/>
          <w:i/>
        </w:rPr>
        <w:t xml:space="preserve">(ii) </w:t>
      </w:r>
      <w:r>
        <w:rPr>
          <w:rFonts w:ascii="Arial" w:hAnsi="Arial" w:cs="Arial"/>
        </w:rPr>
        <w:t xml:space="preserve">mora judicial en la resolución de los recursos interpuestos contra la sentencia del 31 de diciembre de 2004, por lo que tuvo que desistir del recurso de queja interpuesto contra el auto del 22 de julio de 2005 y </w:t>
      </w:r>
      <w:r>
        <w:rPr>
          <w:rFonts w:ascii="Arial" w:hAnsi="Arial" w:cs="Arial"/>
          <w:i/>
        </w:rPr>
        <w:t xml:space="preserve">(iii) </w:t>
      </w:r>
      <w:r>
        <w:rPr>
          <w:rFonts w:ascii="Arial" w:hAnsi="Arial" w:cs="Arial"/>
        </w:rPr>
        <w:t xml:space="preserve">porque el Tribunal Administrativo de Santander no expidió copias de las actuaciones posteriores al auto del 8 de septiembre de 2006, por medio del cual ordenó la expedición de copias. La demanda se interpuso en tiempo -10 de mayo de 2007- porque la demandante tuvo conocimiento de la antijuridicidad del daño reclamado desde el 10 de mayo de 2005, fecha en la que se fijó el edicto notificando la sentencia [hecho probado 6.3], el 7 de marzo de 2007, fecha en la que el Tribunal Administrativo de Santander aceptó el desistimiento del recurso de queja [hecho probado 6.12] y desde el 15 de marzo de 2007, fecha en la que el Tribunal Administrativo de Santander expidió las copias [hecho probado 6.13], respectivamente. </w:t>
      </w:r>
    </w:p>
    <w:p w:rsidR="00877ABD" w:rsidRPr="006C0852" w:rsidRDefault="00877ABD" w:rsidP="00877ABD">
      <w:pPr>
        <w:jc w:val="both"/>
        <w:rPr>
          <w:rFonts w:ascii="Arial" w:hAnsi="Arial" w:cs="Arial"/>
          <w:b/>
          <w:highlight w:val="yellow"/>
        </w:rPr>
      </w:pPr>
    </w:p>
    <w:p w:rsidR="00877ABD" w:rsidRPr="004D03A2" w:rsidRDefault="00877ABD" w:rsidP="00877ABD">
      <w:pPr>
        <w:spacing w:line="360" w:lineRule="auto"/>
        <w:jc w:val="both"/>
        <w:rPr>
          <w:rFonts w:ascii="Arial" w:hAnsi="Arial" w:cs="Arial"/>
          <w:b/>
        </w:rPr>
      </w:pPr>
      <w:r w:rsidRPr="004D03A2">
        <w:rPr>
          <w:rFonts w:ascii="Arial" w:hAnsi="Arial" w:cs="Arial"/>
          <w:b/>
        </w:rPr>
        <w:t>Legitimación en la causa</w:t>
      </w:r>
    </w:p>
    <w:p w:rsidR="00877ABD" w:rsidRPr="004D03A2"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sidRPr="004D03A2">
        <w:rPr>
          <w:rFonts w:ascii="Arial" w:hAnsi="Arial" w:cs="Arial"/>
        </w:rPr>
        <w:t xml:space="preserve">4. Ana Delia Barbosa Fontecha, Mario, Marlesby, Edgar, Arley, Oscar, Janeth, Daicy y Martha Soraya Barbosa Barbosa </w:t>
      </w:r>
      <w:r>
        <w:rPr>
          <w:rFonts w:ascii="Arial" w:hAnsi="Arial" w:cs="Arial"/>
        </w:rPr>
        <w:t xml:space="preserve">son las personas sobre </w:t>
      </w:r>
      <w:r w:rsidRPr="004D03A2">
        <w:rPr>
          <w:rFonts w:ascii="Arial" w:hAnsi="Arial" w:cs="Arial"/>
        </w:rPr>
        <w:t xml:space="preserve">las que recae el interés jurídico que se debate en este proceso, pues fueron los demandantes en el proceso </w:t>
      </w:r>
      <w:r>
        <w:rPr>
          <w:rFonts w:ascii="Arial" w:hAnsi="Arial" w:cs="Arial"/>
        </w:rPr>
        <w:t>que</w:t>
      </w:r>
      <w:r w:rsidRPr="004D03A2">
        <w:rPr>
          <w:rFonts w:ascii="Arial" w:hAnsi="Arial" w:cs="Arial"/>
        </w:rPr>
        <w:t xml:space="preserve"> concluyó con la providencia del </w:t>
      </w:r>
      <w:r>
        <w:rPr>
          <w:rFonts w:ascii="Arial" w:hAnsi="Arial" w:cs="Arial"/>
        </w:rPr>
        <w:t>31 de diciembre de 2004</w:t>
      </w:r>
      <w:r w:rsidRPr="004D03A2">
        <w:rPr>
          <w:rFonts w:ascii="Arial" w:hAnsi="Arial" w:cs="Arial"/>
        </w:rPr>
        <w:t xml:space="preserve"> en la que se afirma se configuró un error jurisdic</w:t>
      </w:r>
      <w:r>
        <w:rPr>
          <w:rFonts w:ascii="Arial" w:hAnsi="Arial" w:cs="Arial"/>
        </w:rPr>
        <w:t>c</w:t>
      </w:r>
      <w:r w:rsidRPr="004D03A2">
        <w:rPr>
          <w:rFonts w:ascii="Arial" w:hAnsi="Arial" w:cs="Arial"/>
        </w:rPr>
        <w:t xml:space="preserve">ional </w:t>
      </w:r>
      <w:r w:rsidRPr="00E23A6C">
        <w:rPr>
          <w:rFonts w:ascii="Arial" w:hAnsi="Arial" w:cs="Arial"/>
        </w:rPr>
        <w:t>[hecho probado 6.1].</w:t>
      </w:r>
      <w:r>
        <w:rPr>
          <w:rFonts w:ascii="Arial" w:hAnsi="Arial" w:cs="Arial"/>
        </w:rPr>
        <w:t xml:space="preserve"> </w:t>
      </w:r>
      <w:r w:rsidRPr="004D03A2">
        <w:rPr>
          <w:rFonts w:ascii="Arial" w:hAnsi="Arial" w:cs="Arial"/>
        </w:rPr>
        <w:t xml:space="preserve">La Nación-Rama Judicial está legitimada en la causa por pasiva, pues fue la entidad que profirió la providencia en la que se afirma se configuró error jurisdiccional </w:t>
      </w:r>
    </w:p>
    <w:p w:rsidR="00877ABD" w:rsidRPr="004D03A2" w:rsidRDefault="00877ABD" w:rsidP="00877ABD">
      <w:pPr>
        <w:jc w:val="both"/>
        <w:rPr>
          <w:rFonts w:ascii="Arial" w:hAnsi="Arial" w:cs="Arial"/>
        </w:rPr>
      </w:pPr>
    </w:p>
    <w:p w:rsidR="00877ABD" w:rsidRPr="00BF7C7B" w:rsidRDefault="00877ABD" w:rsidP="00877ABD">
      <w:pPr>
        <w:pStyle w:val="Prrafodelista"/>
        <w:numPr>
          <w:ilvl w:val="0"/>
          <w:numId w:val="29"/>
        </w:numPr>
        <w:spacing w:line="360" w:lineRule="auto"/>
        <w:ind w:left="0" w:firstLine="0"/>
        <w:jc w:val="both"/>
        <w:rPr>
          <w:rFonts w:ascii="Arial" w:hAnsi="Arial" w:cs="Arial"/>
          <w:b/>
        </w:rPr>
      </w:pPr>
      <w:r w:rsidRPr="00BF7C7B">
        <w:rPr>
          <w:rFonts w:ascii="Arial" w:hAnsi="Arial" w:cs="Arial"/>
          <w:b/>
        </w:rPr>
        <w:t>Problema jurídico</w:t>
      </w:r>
    </w:p>
    <w:p w:rsidR="00877ABD" w:rsidRDefault="00877ABD" w:rsidP="00877ABD">
      <w:pPr>
        <w:shd w:val="clear" w:color="auto" w:fill="FFFFFF"/>
        <w:spacing w:line="360" w:lineRule="auto"/>
        <w:jc w:val="both"/>
        <w:rPr>
          <w:rFonts w:ascii="Arial" w:hAnsi="Arial" w:cs="Arial"/>
        </w:rPr>
      </w:pPr>
      <w:bookmarkStart w:id="7" w:name="_Hlk22885404"/>
      <w:r w:rsidRPr="000427CE">
        <w:rPr>
          <w:rFonts w:ascii="Arial" w:hAnsi="Arial" w:cs="Arial"/>
        </w:rPr>
        <w:t>Corresponde a la Sala determinar si se configuró error jurisdiccional en la providencia objeto de</w:t>
      </w:r>
      <w:r>
        <w:rPr>
          <w:rFonts w:ascii="Arial" w:hAnsi="Arial" w:cs="Arial"/>
        </w:rPr>
        <w:t xml:space="preserve"> demanda de reparación directa y defectuoso funcionamiento de la administración de justicia. </w:t>
      </w:r>
    </w:p>
    <w:bookmarkEnd w:id="7"/>
    <w:p w:rsidR="00877ABD" w:rsidRDefault="00877ABD" w:rsidP="00877ABD">
      <w:pPr>
        <w:jc w:val="both"/>
        <w:rPr>
          <w:rFonts w:ascii="Arial" w:hAnsi="Arial" w:cs="Arial"/>
        </w:rPr>
      </w:pPr>
    </w:p>
    <w:p w:rsidR="00877ABD" w:rsidRPr="00862459" w:rsidRDefault="00877ABD" w:rsidP="00877ABD">
      <w:pPr>
        <w:shd w:val="clear" w:color="auto" w:fill="FFFFFF"/>
        <w:spacing w:line="360" w:lineRule="auto"/>
        <w:jc w:val="both"/>
        <w:rPr>
          <w:rFonts w:ascii="Arial" w:hAnsi="Arial" w:cs="Arial"/>
        </w:rPr>
      </w:pPr>
      <w:r>
        <w:rPr>
          <w:rFonts w:ascii="Arial" w:hAnsi="Arial" w:cs="Arial"/>
        </w:rPr>
        <w:t xml:space="preserve">La demanda afirmó que el Tribunal Administrativo de Santander incurrió en defectuoso funcionamiento de la administración de justicia por mora </w:t>
      </w:r>
      <w:r>
        <w:rPr>
          <w:rFonts w:ascii="Arial" w:hAnsi="Arial" w:cs="Arial"/>
          <w:lang w:val="es-ES_tradnl"/>
        </w:rPr>
        <w:t xml:space="preserve">en la notificación de la sentencia y porque omitió expedir copia del auto que ordenó la expedición de copias y el memorial de desistimiento del recurso de queja. </w:t>
      </w:r>
      <w:r>
        <w:rPr>
          <w:rFonts w:ascii="Arial" w:hAnsi="Arial" w:cs="Arial"/>
        </w:rPr>
        <w:t xml:space="preserve">El demandante esgrimió en su recurso de apelación que se configuró un defectuoso funcionamiento de la administración de justicia por un error en la certificación de la fecha de ejecutoria de la sentencia. </w:t>
      </w:r>
      <w:r w:rsidRPr="00372B5F">
        <w:rPr>
          <w:rFonts w:ascii="Arial" w:hAnsi="Arial" w:cs="Arial"/>
        </w:rPr>
        <w:t>La regla de la congruencia, prevista en el artículo 305 del Código de Procedimiento Civil y</w:t>
      </w:r>
      <w:r>
        <w:rPr>
          <w:rFonts w:ascii="Arial" w:hAnsi="Arial" w:cs="Arial"/>
        </w:rPr>
        <w:t xml:space="preserve"> reformado</w:t>
      </w:r>
      <w:r w:rsidRPr="00372B5F">
        <w:rPr>
          <w:rFonts w:ascii="Arial" w:hAnsi="Arial" w:cs="Arial"/>
        </w:rPr>
        <w:t xml:space="preserve"> en el artículo 281 del Código General del Proceso, impone que la decisión del juez deb</w:t>
      </w:r>
      <w:r>
        <w:rPr>
          <w:rFonts w:ascii="Arial" w:hAnsi="Arial" w:cs="Arial"/>
        </w:rPr>
        <w:t>a</w:t>
      </w:r>
      <w:r w:rsidRPr="00372B5F">
        <w:rPr>
          <w:rFonts w:ascii="Arial" w:hAnsi="Arial" w:cs="Arial"/>
        </w:rPr>
        <w:t xml:space="preserve"> estar en estrecha identidad con las pretensiones formuladas en la demanda, los hechos puestos en conocimiento por las partes y las excepciones que hubieren sido alegadas o resulten probadas</w:t>
      </w:r>
      <w:r w:rsidRPr="00862459">
        <w:rPr>
          <w:rStyle w:val="Refdenotaalpie"/>
          <w:rFonts w:ascii="Arial" w:hAnsi="Arial" w:cs="Arial"/>
        </w:rPr>
        <w:footnoteReference w:id="4"/>
      </w:r>
      <w:r>
        <w:rPr>
          <w:rFonts w:ascii="Arial" w:hAnsi="Arial" w:cs="Arial"/>
        </w:rPr>
        <w:t>. C</w:t>
      </w:r>
      <w:r w:rsidRPr="00862459">
        <w:rPr>
          <w:rFonts w:ascii="Arial" w:hAnsi="Arial" w:cs="Arial"/>
        </w:rPr>
        <w:t>omo el reconocimiento de perjuicios</w:t>
      </w:r>
      <w:r>
        <w:rPr>
          <w:rFonts w:ascii="Arial" w:hAnsi="Arial" w:cs="Arial"/>
        </w:rPr>
        <w:t xml:space="preserve"> por el error en la certificación de la fecha de ejecutoria de la sentencia es una pretensión diferente </w:t>
      </w:r>
      <w:r w:rsidRPr="00862459">
        <w:rPr>
          <w:rFonts w:ascii="Arial" w:hAnsi="Arial" w:cs="Arial"/>
        </w:rPr>
        <w:t>que no fue objeto del debate procesal</w:t>
      </w:r>
      <w:r>
        <w:rPr>
          <w:rFonts w:ascii="Arial" w:hAnsi="Arial" w:cs="Arial"/>
        </w:rPr>
        <w:t xml:space="preserve">, la Sala no se pronunciará sobre este aspecto por tratarse de una modificación de la </w:t>
      </w:r>
      <w:r w:rsidRPr="00372B5F">
        <w:rPr>
          <w:rFonts w:ascii="Arial" w:hAnsi="Arial" w:cs="Arial"/>
          <w:i/>
        </w:rPr>
        <w:t>causa petendi</w:t>
      </w:r>
      <w:r>
        <w:rPr>
          <w:rFonts w:ascii="Arial" w:hAnsi="Arial" w:cs="Arial"/>
        </w:rPr>
        <w:t xml:space="preserve">. </w:t>
      </w:r>
      <w:r w:rsidRPr="00862459">
        <w:rPr>
          <w:rFonts w:ascii="Arial" w:hAnsi="Arial" w:cs="Arial"/>
        </w:rPr>
        <w:t xml:space="preserve"> </w:t>
      </w:r>
    </w:p>
    <w:p w:rsidR="00877ABD" w:rsidRPr="007552CC" w:rsidRDefault="00877ABD" w:rsidP="00877ABD">
      <w:pPr>
        <w:shd w:val="clear" w:color="auto" w:fill="FFFFFF"/>
        <w:spacing w:line="360" w:lineRule="auto"/>
        <w:jc w:val="both"/>
        <w:rPr>
          <w:rFonts w:ascii="Arial" w:hAnsi="Arial" w:cs="Arial"/>
          <w:highlight w:val="yellow"/>
        </w:rPr>
      </w:pPr>
    </w:p>
    <w:p w:rsidR="00877ABD" w:rsidRPr="008D69A2" w:rsidRDefault="00877ABD" w:rsidP="00877ABD">
      <w:pPr>
        <w:pStyle w:val="Prrafodelista"/>
        <w:numPr>
          <w:ilvl w:val="0"/>
          <w:numId w:val="29"/>
        </w:numPr>
        <w:spacing w:line="360" w:lineRule="auto"/>
        <w:ind w:left="0" w:hanging="11"/>
        <w:jc w:val="both"/>
        <w:rPr>
          <w:rFonts w:ascii="Arial" w:hAnsi="Arial" w:cs="Arial"/>
          <w:b/>
        </w:rPr>
      </w:pPr>
      <w:r w:rsidRPr="008D69A2">
        <w:rPr>
          <w:rFonts w:ascii="Arial" w:hAnsi="Arial" w:cs="Arial"/>
          <w:b/>
        </w:rPr>
        <w:t>Análisis de la Sala</w:t>
      </w:r>
    </w:p>
    <w:p w:rsidR="00877ABD" w:rsidRPr="008D69A2" w:rsidRDefault="00877ABD" w:rsidP="00877ABD">
      <w:pPr>
        <w:jc w:val="both"/>
        <w:rPr>
          <w:rFonts w:ascii="Arial" w:hAnsi="Arial" w:cs="Arial"/>
        </w:rPr>
      </w:pPr>
    </w:p>
    <w:p w:rsidR="00877ABD" w:rsidRPr="00F50AF0" w:rsidRDefault="00877ABD" w:rsidP="00877ABD">
      <w:pPr>
        <w:shd w:val="clear" w:color="auto" w:fill="FFFFFF"/>
        <w:spacing w:line="360" w:lineRule="auto"/>
        <w:jc w:val="both"/>
        <w:rPr>
          <w:rFonts w:ascii="Arial" w:hAnsi="Arial" w:cs="Arial"/>
        </w:rPr>
      </w:pPr>
      <w:r w:rsidRPr="008D69A2">
        <w:rPr>
          <w:rFonts w:ascii="Arial" w:hAnsi="Arial" w:cs="Arial"/>
        </w:rPr>
        <w:t xml:space="preserve">5. </w:t>
      </w:r>
      <w:r w:rsidRPr="00F50AF0">
        <w:rPr>
          <w:rFonts w:ascii="Arial" w:hAnsi="Arial" w:cs="Arial"/>
        </w:rPr>
        <w:t>Como la sentencia fue recurrida por la parte demanda</w:t>
      </w:r>
      <w:r>
        <w:rPr>
          <w:rFonts w:ascii="Arial" w:hAnsi="Arial" w:cs="Arial"/>
        </w:rPr>
        <w:t>nte</w:t>
      </w:r>
      <w:r w:rsidRPr="00F50AF0">
        <w:rPr>
          <w:rFonts w:ascii="Arial" w:hAnsi="Arial" w:cs="Arial"/>
        </w:rPr>
        <w:t>, la Sala estudiará el asunto, de conformidad con el artículo 357 del CPC.</w:t>
      </w:r>
    </w:p>
    <w:p w:rsidR="00877ABD" w:rsidRPr="006C0852" w:rsidRDefault="00877ABD" w:rsidP="00877ABD">
      <w:pPr>
        <w:jc w:val="both"/>
        <w:rPr>
          <w:rFonts w:ascii="Arial" w:hAnsi="Arial" w:cs="Arial"/>
          <w:highlight w:val="yellow"/>
        </w:rPr>
      </w:pPr>
    </w:p>
    <w:p w:rsidR="00877ABD" w:rsidRPr="003C118B" w:rsidRDefault="00877ABD" w:rsidP="00877ABD">
      <w:pPr>
        <w:spacing w:line="360" w:lineRule="auto"/>
        <w:jc w:val="both"/>
        <w:rPr>
          <w:rFonts w:ascii="Arial" w:hAnsi="Arial" w:cs="Arial"/>
          <w:b/>
        </w:rPr>
      </w:pPr>
      <w:r w:rsidRPr="003C118B">
        <w:rPr>
          <w:rFonts w:ascii="Arial" w:hAnsi="Arial" w:cs="Arial"/>
          <w:b/>
        </w:rPr>
        <w:t>Hechos probados</w:t>
      </w:r>
    </w:p>
    <w:p w:rsidR="00877ABD" w:rsidRPr="003C118B" w:rsidRDefault="00877ABD" w:rsidP="00877ABD">
      <w:pPr>
        <w:jc w:val="both"/>
        <w:rPr>
          <w:rFonts w:ascii="Arial" w:hAnsi="Arial" w:cs="Arial"/>
        </w:rPr>
      </w:pPr>
    </w:p>
    <w:p w:rsidR="00877ABD" w:rsidRPr="003C118B" w:rsidRDefault="00877ABD" w:rsidP="00877ABD">
      <w:pPr>
        <w:spacing w:line="360" w:lineRule="auto"/>
        <w:jc w:val="both"/>
        <w:rPr>
          <w:rFonts w:ascii="Arial" w:hAnsi="Arial" w:cs="Arial"/>
        </w:rPr>
      </w:pPr>
      <w:r w:rsidRPr="003C118B">
        <w:rPr>
          <w:rFonts w:ascii="Arial" w:hAnsi="Arial" w:cs="Arial"/>
        </w:rPr>
        <w:t>6. De conformidad con los medios probatorios allegados oportunamente al proceso, se demostraron los siguientes hechos:</w:t>
      </w:r>
    </w:p>
    <w:p w:rsidR="00877ABD" w:rsidRDefault="00877ABD" w:rsidP="00877ABD">
      <w:pPr>
        <w:spacing w:line="360" w:lineRule="auto"/>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 xml:space="preserve">6.1 </w:t>
      </w:r>
      <w:r w:rsidRPr="004D03A2">
        <w:rPr>
          <w:rFonts w:ascii="Arial" w:hAnsi="Arial" w:cs="Arial"/>
        </w:rPr>
        <w:t>El 6 de mayo de 1997, Ana Delia Barbosa Fontecha, Mario, Marlesby, Edgar, Arley, Oscar, Janeth, Daicy y Martha Soraya Barbosa Barbosa presentaron demanda de reparación directa contra el Instituto Nacional de Vías</w:t>
      </w:r>
      <w:r>
        <w:rPr>
          <w:rFonts w:ascii="Arial" w:hAnsi="Arial" w:cs="Arial"/>
        </w:rPr>
        <w:t>-</w:t>
      </w:r>
      <w:r w:rsidRPr="004D03A2">
        <w:rPr>
          <w:rFonts w:ascii="Arial" w:hAnsi="Arial" w:cs="Arial"/>
        </w:rPr>
        <w:t>INVIAS, según da cuenta copia auténtica del memorial (f. 28-42, c. 4).</w:t>
      </w:r>
    </w:p>
    <w:p w:rsidR="00877ABD" w:rsidRDefault="00877ABD" w:rsidP="00877ABD">
      <w:pPr>
        <w:spacing w:line="360" w:lineRule="auto"/>
        <w:jc w:val="both"/>
        <w:rPr>
          <w:rFonts w:ascii="Arial" w:hAnsi="Arial" w:cs="Arial"/>
        </w:rPr>
      </w:pPr>
      <w:r>
        <w:rPr>
          <w:rFonts w:ascii="Arial" w:hAnsi="Arial" w:cs="Arial"/>
        </w:rPr>
        <w:t>6.2 El 31 de diciembre de 2004, el Tribunal Administrativo de Santander, Sala de Descongestión para los Tribunales Administrativos de Santander, Norte de Santander y Cesar declaró responsable al INVIAS por la muerte de Pablo Emilio Barbosa Santamaría y condenó al pago de perjuicios a los familiares de la víctima, según da cuenta copia auténtica de la providencia (f. 681-697, c. 4).</w:t>
      </w:r>
    </w:p>
    <w:p w:rsidR="00877ABD" w:rsidRDefault="00877ABD" w:rsidP="00877ABD">
      <w:pPr>
        <w:spacing w:line="360" w:lineRule="auto"/>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6.3 El 10 de mayo de 2005, la Secretaría del Tribunal Administrativo de Santander fijó edicto y notificó la sentencia del 31 de diciembre de 2004, según da cuenta copia auténtica del edicto (f. 699,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6.4 El 22 de julio de 2005, el Tribunal Administrativo de Santander negó los recursos de apelación interpuestos por las partes con fundamento en la Ley 954 de 2005, según da cuenta copia auténtica de la providencia (f. 703,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 xml:space="preserve">6.5 El 29 de julio de 2005, </w:t>
      </w:r>
      <w:r w:rsidRPr="004D03A2">
        <w:rPr>
          <w:rFonts w:ascii="Arial" w:hAnsi="Arial" w:cs="Arial"/>
        </w:rPr>
        <w:t>Ana Delia Barbosa Fontecha, Mario, Marlesby, Edgar, Arley, Oscar, Janeth, Daicy y Martha Soraya Barbosa Barbosa</w:t>
      </w:r>
      <w:r>
        <w:rPr>
          <w:rFonts w:ascii="Arial" w:hAnsi="Arial" w:cs="Arial"/>
        </w:rPr>
        <w:t xml:space="preserve"> interpusieron recurso de reposición contra el auto que negó el recurso de apelación y en subsidio solicitó las copias del proceso para interponer el recurso de queja, según da cuenta copia auténtica del memorial (f. 704-714, c. 4).</w:t>
      </w:r>
    </w:p>
    <w:p w:rsidR="00877ABD" w:rsidRDefault="00877ABD" w:rsidP="00877ABD">
      <w:pPr>
        <w:spacing w:line="360" w:lineRule="auto"/>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6.6 El 25 de agosto de 2006, el Tribunal Administrativo de Santander negó el recurso de reposición interpuesto por la demandante y ordenó la expedición de copias del proceso para interponer el recurso de queja, según da cuenta copia auténtica de la providencia (f. 718-720, c. 4).</w:t>
      </w:r>
    </w:p>
    <w:p w:rsidR="00877ABD" w:rsidRDefault="00877ABD" w:rsidP="00877ABD">
      <w:pPr>
        <w:spacing w:line="360" w:lineRule="auto"/>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 xml:space="preserve">6.7 El 1 de septiembre de 2006, la sentencia del 31 de diciembre de 2004 quedó ejecutoriada, según da cuenta copia auténtica de la respectiva constancia secretarial (f. 182, c. 3). En esa misma fecha, la demandante solicitó la expedición de la primera copia con mérito ejecutivo de la sentencia condenatoria, según da cuenta copia auténtica del memorial (f. 721, c. 4). </w:t>
      </w:r>
    </w:p>
    <w:p w:rsidR="00877ABD" w:rsidRDefault="00877ABD" w:rsidP="00877ABD">
      <w:pPr>
        <w:spacing w:line="360" w:lineRule="auto"/>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6.8 El 8 de septiembre de 2006, el Tribunal Administrativo de Santander ordenó la expedición de copias de la sentencia, con las constancias de notificación, ejecutoria y de ser copia que presta mérito ejecutivo, según da cuenta copia auténtica de la providencia (f. 722,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6.9 El 25 de septiembre de 2006, la demandante solicitó nuevamente la expedición de la primera copia con mérito ejecutivo de la sentencia, según da cuenta copia auténtica del memorial (f. 723-725,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6.10 El 5 de diciembre de 2006, la Secretaría del Tribunal Administrativo de Santander dejó constancia de que el demandante no suministró las expensas necesarias para la expedición de las copias del proceso y que era necesario determinar si había precluido el término para la expedición de copias, con el fin de surtir el recurso de queja para proceder a la entrega de la primera copia que presta mérito ejecutivo, según da cuenta copia auténtica de la constancia (f. 727,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6.11 El 11 de diciembre de 2006, la parte demandante desistió del recurso de queja, según da cuenta copia auténtica del memorial (f. 730-731,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6.12 El 7 de marzo de 2007, el Tribunal Administrativo de Santander aceptó el desistimiento presentado por la parte demandante frente al recurso de queja y reiteró el contenido del auto del 8 de septiembre de 2006 en el que se ordenó la expedición de copias, según da cuenta copia auténtica de la providencia (f. 732-733, c. 4).</w:t>
      </w:r>
    </w:p>
    <w:p w:rsidR="00877ABD" w:rsidRDefault="00877ABD" w:rsidP="00877ABD">
      <w:pPr>
        <w:jc w:val="both"/>
        <w:rPr>
          <w:rFonts w:ascii="Arial" w:hAnsi="Arial" w:cs="Arial"/>
        </w:rPr>
      </w:pPr>
    </w:p>
    <w:p w:rsidR="00877ABD" w:rsidRDefault="00877ABD" w:rsidP="00877ABD">
      <w:pPr>
        <w:spacing w:line="360" w:lineRule="auto"/>
        <w:jc w:val="both"/>
        <w:rPr>
          <w:rFonts w:ascii="Arial" w:hAnsi="Arial" w:cs="Arial"/>
        </w:rPr>
      </w:pPr>
      <w:r>
        <w:rPr>
          <w:rFonts w:ascii="Arial" w:hAnsi="Arial" w:cs="Arial"/>
        </w:rPr>
        <w:t>6.13 El 15 de marzo de 2007, el Tribunal Administrativo de Santander expidió las copias ordenadas en el auto del 8 de septiembre de 2006, según da cuenta la respectiva constancia (f. 182, c. 3).</w:t>
      </w:r>
    </w:p>
    <w:p w:rsidR="00877ABD" w:rsidRPr="006C0852" w:rsidRDefault="00877ABD" w:rsidP="00877ABD">
      <w:pPr>
        <w:spacing w:line="360" w:lineRule="auto"/>
        <w:jc w:val="both"/>
        <w:rPr>
          <w:rFonts w:ascii="Arial" w:hAnsi="Arial" w:cs="Arial"/>
          <w:highlight w:val="yellow"/>
          <w:lang w:val="es-ES_tradnl"/>
        </w:rPr>
      </w:pPr>
    </w:p>
    <w:p w:rsidR="00877ABD" w:rsidRPr="004D326B" w:rsidRDefault="00877ABD" w:rsidP="00877ABD">
      <w:pPr>
        <w:pStyle w:val="Textoindependiente21"/>
        <w:overflowPunct/>
        <w:autoSpaceDE/>
        <w:ind w:firstLine="0"/>
        <w:textAlignment w:val="auto"/>
        <w:rPr>
          <w:rFonts w:ascii="Arial" w:hAnsi="Arial" w:cs="Arial"/>
          <w:b/>
          <w:kern w:val="0"/>
          <w:sz w:val="24"/>
          <w:szCs w:val="24"/>
          <w:lang w:val="es-ES"/>
        </w:rPr>
      </w:pPr>
      <w:r>
        <w:rPr>
          <w:rFonts w:ascii="Arial" w:hAnsi="Arial" w:cs="Arial"/>
          <w:b/>
          <w:kern w:val="0"/>
          <w:sz w:val="24"/>
          <w:szCs w:val="24"/>
          <w:lang w:val="es-ES"/>
        </w:rPr>
        <w:t>El</w:t>
      </w:r>
      <w:r w:rsidRPr="004D326B">
        <w:rPr>
          <w:rFonts w:ascii="Arial" w:hAnsi="Arial" w:cs="Arial"/>
          <w:b/>
          <w:kern w:val="0"/>
          <w:sz w:val="24"/>
          <w:szCs w:val="24"/>
          <w:lang w:val="es-ES"/>
        </w:rPr>
        <w:t xml:space="preserve"> error jurisdiccional</w:t>
      </w:r>
      <w:r>
        <w:rPr>
          <w:rFonts w:ascii="Arial" w:hAnsi="Arial" w:cs="Arial"/>
          <w:b/>
          <w:kern w:val="0"/>
          <w:sz w:val="24"/>
          <w:szCs w:val="24"/>
          <w:lang w:val="es-ES"/>
        </w:rPr>
        <w:t xml:space="preserve"> en la Ley 270 de 1996</w:t>
      </w:r>
    </w:p>
    <w:p w:rsidR="00877ABD" w:rsidRPr="00DD0D3A" w:rsidRDefault="00877ABD" w:rsidP="00877ABD">
      <w:pPr>
        <w:pStyle w:val="Textoindependiente21"/>
        <w:overflowPunct/>
        <w:autoSpaceDE/>
        <w:ind w:firstLine="0"/>
        <w:textAlignment w:val="auto"/>
        <w:rPr>
          <w:rFonts w:ascii="Arial" w:hAnsi="Arial" w:cs="Arial"/>
          <w:sz w:val="24"/>
          <w:szCs w:val="24"/>
          <w:lang w:val="es-ES"/>
        </w:rPr>
      </w:pPr>
    </w:p>
    <w:p w:rsidR="00877ABD" w:rsidRPr="004D326B" w:rsidRDefault="00877ABD" w:rsidP="00877ABD">
      <w:pPr>
        <w:spacing w:line="360" w:lineRule="auto"/>
        <w:jc w:val="both"/>
        <w:rPr>
          <w:rFonts w:ascii="Arial" w:hAnsi="Arial" w:cs="Arial"/>
        </w:rPr>
      </w:pPr>
      <w:r>
        <w:rPr>
          <w:rFonts w:ascii="Arial" w:hAnsi="Arial" w:cs="Arial"/>
        </w:rPr>
        <w:t>7</w:t>
      </w:r>
      <w:bookmarkStart w:id="8" w:name="_Hlk22885768"/>
      <w:r w:rsidRPr="004D326B">
        <w:rPr>
          <w:rFonts w:ascii="Arial" w:hAnsi="Arial" w:cs="Arial"/>
        </w:rPr>
        <w:t xml:space="preserve">. El error jurisdiccional como escenario de responsabilidad está previsto en la Ley 270 de 1996, estatutaria de la administración de justicia, que en el artículo 65 establece que quien haya sido víctima de un error de esta naturaleza podrá demandar al Estado reparación de perjuicios. </w:t>
      </w:r>
      <w:bookmarkEnd w:id="8"/>
      <w:r w:rsidRPr="004D326B">
        <w:rPr>
          <w:rFonts w:ascii="Arial" w:hAnsi="Arial" w:cs="Arial"/>
        </w:rPr>
        <w:t xml:space="preserve">El artículo 66 de esa norma definió el error jurisdiccional como aquel </w:t>
      </w:r>
      <w:r w:rsidRPr="004D326B">
        <w:rPr>
          <w:rFonts w:ascii="Arial" w:hAnsi="Arial" w:cs="Arial"/>
          <w:bCs/>
          <w:iCs/>
          <w:bdr w:val="none" w:sz="0" w:space="0" w:color="auto" w:frame="1"/>
        </w:rPr>
        <w:t xml:space="preserve">cometido por una autoridad investida de facultad jurisdiccional, en su carácter de tal, en el curso de un proceso, </w:t>
      </w:r>
      <w:r>
        <w:rPr>
          <w:rFonts w:ascii="Arial" w:hAnsi="Arial" w:cs="Arial"/>
          <w:bCs/>
          <w:iCs/>
          <w:bdr w:val="none" w:sz="0" w:space="0" w:color="auto" w:frame="1"/>
        </w:rPr>
        <w:t xml:space="preserve">que </w:t>
      </w:r>
      <w:r w:rsidRPr="004D326B">
        <w:rPr>
          <w:rFonts w:ascii="Arial" w:hAnsi="Arial" w:cs="Arial"/>
          <w:bCs/>
          <w:iCs/>
          <w:bdr w:val="none" w:sz="0" w:space="0" w:color="auto" w:frame="1"/>
        </w:rPr>
        <w:t xml:space="preserve">se materializa a través de una providencia contraria a la ley. </w:t>
      </w:r>
      <w:r w:rsidRPr="004D326B">
        <w:rPr>
          <w:rFonts w:ascii="Arial" w:hAnsi="Arial" w:cs="Arial"/>
        </w:rPr>
        <w:t>La Corte Constitucional condicionó su constitucionalidad a que dicho error se materialice en una providencia judicial y a que encuadre dentro de los mismos presupuestos que la jurisprudencia ha definido como una “vía de hecho”</w:t>
      </w:r>
      <w:r w:rsidRPr="004D326B">
        <w:rPr>
          <w:rStyle w:val="Refdenotaalpie"/>
          <w:rFonts w:ascii="Arial" w:hAnsi="Arial" w:cs="Arial"/>
        </w:rPr>
        <w:t xml:space="preserve"> </w:t>
      </w:r>
      <w:r w:rsidRPr="004D326B">
        <w:rPr>
          <w:rStyle w:val="Refdenotaalpie"/>
          <w:rFonts w:ascii="Arial" w:hAnsi="Arial" w:cs="Arial"/>
        </w:rPr>
        <w:footnoteReference w:id="5"/>
      </w:r>
      <w:r w:rsidRPr="004D326B">
        <w:rPr>
          <w:rFonts w:ascii="Arial" w:hAnsi="Arial" w:cs="Arial"/>
        </w:rPr>
        <w:t xml:space="preserve">. </w:t>
      </w:r>
    </w:p>
    <w:p w:rsidR="00877ABD" w:rsidRPr="004D326B" w:rsidRDefault="00877ABD" w:rsidP="00877ABD">
      <w:pPr>
        <w:pStyle w:val="Textoindependiente21"/>
        <w:overflowPunct/>
        <w:autoSpaceDE/>
        <w:spacing w:line="240" w:lineRule="auto"/>
        <w:ind w:firstLine="0"/>
        <w:textAlignment w:val="auto"/>
        <w:rPr>
          <w:rFonts w:ascii="Arial" w:hAnsi="Arial" w:cs="Arial"/>
          <w:sz w:val="24"/>
          <w:szCs w:val="24"/>
          <w:lang w:val="es-ES"/>
        </w:rPr>
      </w:pPr>
    </w:p>
    <w:p w:rsidR="00877ABD" w:rsidRPr="004D326B" w:rsidRDefault="00877ABD" w:rsidP="00877ABD">
      <w:pPr>
        <w:pStyle w:val="Textoindependiente21"/>
        <w:overflowPunct/>
        <w:autoSpaceDE/>
        <w:ind w:firstLine="0"/>
        <w:textAlignment w:val="auto"/>
        <w:rPr>
          <w:rFonts w:ascii="Arial" w:hAnsi="Arial" w:cs="Arial"/>
          <w:bCs/>
          <w:iCs/>
          <w:sz w:val="24"/>
          <w:szCs w:val="24"/>
        </w:rPr>
      </w:pPr>
      <w:bookmarkStart w:id="9" w:name="_Hlk22885910"/>
      <w:r w:rsidRPr="004D326B">
        <w:rPr>
          <w:rFonts w:ascii="Arial" w:hAnsi="Arial" w:cs="Arial"/>
          <w:sz w:val="24"/>
          <w:szCs w:val="24"/>
        </w:rPr>
        <w:t>De acuerdo con dicha disposición, tal como quedó después de su condicionamiento de constitucionalidad, el estudio de responsabilidad debe realizarse desde una perspectiva funcional, que reconoce la autonomía del juez. Por ello, el error jurisdiccional no corresponde a una simple equivocación o desacierto</w:t>
      </w:r>
      <w:r w:rsidRPr="004D326B">
        <w:rPr>
          <w:rFonts w:ascii="Arial" w:hAnsi="Arial" w:cs="Arial"/>
          <w:sz w:val="24"/>
          <w:szCs w:val="24"/>
          <w:shd w:val="clear" w:color="auto" w:fill="FFFFFF"/>
        </w:rPr>
        <w:t xml:space="preserve"> derivado de la libre interpretación jurídica</w:t>
      </w:r>
      <w:r w:rsidRPr="004D326B">
        <w:rPr>
          <w:rFonts w:ascii="Arial" w:hAnsi="Arial" w:cs="Arial"/>
          <w:sz w:val="24"/>
          <w:szCs w:val="24"/>
        </w:rPr>
        <w:t xml:space="preserve">, sino que </w:t>
      </w:r>
      <w:bookmarkStart w:id="10" w:name="_Hlk22885661"/>
      <w:r w:rsidRPr="004D326B">
        <w:rPr>
          <w:rFonts w:ascii="Arial" w:hAnsi="Arial" w:cs="Arial"/>
          <w:sz w:val="24"/>
          <w:szCs w:val="24"/>
        </w:rPr>
        <w:t xml:space="preserve">debe enmarcarse en </w:t>
      </w:r>
      <w:r w:rsidRPr="004D326B">
        <w:rPr>
          <w:rFonts w:ascii="Arial" w:hAnsi="Arial" w:cs="Arial"/>
          <w:i/>
          <w:sz w:val="24"/>
          <w:szCs w:val="24"/>
        </w:rPr>
        <w:t xml:space="preserve">“una </w:t>
      </w:r>
      <w:r w:rsidRPr="004D326B">
        <w:rPr>
          <w:rFonts w:ascii="Arial" w:hAnsi="Arial" w:cs="Arial"/>
          <w:i/>
          <w:sz w:val="24"/>
          <w:szCs w:val="24"/>
          <w:shd w:val="clear" w:color="auto" w:fill="FFFFFF"/>
        </w:rPr>
        <w:t>actuación subjetiva, caprichosa, arbitraria y flagrantemente violatoria del debido proceso”</w:t>
      </w:r>
      <w:r w:rsidRPr="004D326B">
        <w:rPr>
          <w:rFonts w:ascii="Arial" w:hAnsi="Arial" w:cs="Arial"/>
          <w:sz w:val="24"/>
          <w:szCs w:val="24"/>
          <w:shd w:val="clear" w:color="auto" w:fill="FFFFFF"/>
        </w:rPr>
        <w:t>.</w:t>
      </w:r>
      <w:r w:rsidRPr="004D326B">
        <w:rPr>
          <w:rFonts w:ascii="Arial" w:hAnsi="Arial" w:cs="Arial"/>
          <w:color w:val="2D2D2D"/>
          <w:sz w:val="24"/>
          <w:szCs w:val="24"/>
          <w:shd w:val="clear" w:color="auto" w:fill="FFFFFF"/>
        </w:rPr>
        <w:t> </w:t>
      </w:r>
      <w:bookmarkStart w:id="11" w:name="_Hlk22886128"/>
      <w:bookmarkEnd w:id="9"/>
      <w:bookmarkEnd w:id="10"/>
      <w:r w:rsidRPr="004D326B">
        <w:rPr>
          <w:rFonts w:ascii="Arial" w:hAnsi="Arial" w:cs="Arial"/>
          <w:sz w:val="24"/>
          <w:szCs w:val="24"/>
        </w:rPr>
        <w:t xml:space="preserve">Por su parte, el artículo 67 de la misma ley dispone que para la procedencia de la reparación derivada del error </w:t>
      </w:r>
      <w:r w:rsidRPr="00EB64A8">
        <w:rPr>
          <w:rFonts w:ascii="Arial" w:hAnsi="Arial" w:cs="Arial"/>
          <w:sz w:val="24"/>
          <w:szCs w:val="24"/>
        </w:rPr>
        <w:t>jurisdiccional, es preciso que:</w:t>
      </w:r>
      <w:r w:rsidRPr="004D326B">
        <w:rPr>
          <w:rFonts w:ascii="Arial" w:hAnsi="Arial" w:cs="Arial"/>
          <w:sz w:val="24"/>
          <w:szCs w:val="24"/>
        </w:rPr>
        <w:t xml:space="preserve"> (i) el afectado hubiere </w:t>
      </w:r>
      <w:r w:rsidRPr="004D326B">
        <w:rPr>
          <w:rFonts w:ascii="Arial" w:hAnsi="Arial" w:cs="Arial"/>
          <w:bCs/>
          <w:iCs/>
          <w:sz w:val="24"/>
          <w:szCs w:val="24"/>
        </w:rPr>
        <w:t xml:space="preserve">interpuesto los recursos de ley y (ii) que la providencia contentiva de error esté en firme. </w:t>
      </w:r>
      <w:r w:rsidRPr="004D326B">
        <w:rPr>
          <w:rFonts w:ascii="Arial" w:hAnsi="Arial" w:cs="Arial"/>
          <w:sz w:val="24"/>
          <w:szCs w:val="24"/>
        </w:rPr>
        <w:t>Los “recursos de ley” deben entenderse como los recursos ordinarios de impugnación de providencias, que pueden interponerse sin sujeción a las rígidas causales que operan para los extraordinarios y que no requieren de la presentación de una demanda adicional</w:t>
      </w:r>
      <w:r w:rsidRPr="004D326B">
        <w:rPr>
          <w:rStyle w:val="Refdenotaalpie"/>
          <w:rFonts w:ascii="Arial" w:hAnsi="Arial" w:cs="Arial"/>
          <w:sz w:val="24"/>
          <w:szCs w:val="24"/>
        </w:rPr>
        <w:footnoteReference w:id="6"/>
      </w:r>
      <w:r w:rsidRPr="004D326B">
        <w:rPr>
          <w:rFonts w:ascii="Arial" w:hAnsi="Arial" w:cs="Arial"/>
          <w:sz w:val="24"/>
          <w:szCs w:val="24"/>
        </w:rPr>
        <w:t>.</w:t>
      </w:r>
    </w:p>
    <w:bookmarkEnd w:id="11"/>
    <w:p w:rsidR="00877ABD" w:rsidRPr="006C0852" w:rsidRDefault="00877ABD" w:rsidP="00877ABD">
      <w:pPr>
        <w:pStyle w:val="Textoindependiente21"/>
        <w:overflowPunct/>
        <w:autoSpaceDE/>
        <w:spacing w:line="240" w:lineRule="auto"/>
        <w:ind w:firstLine="0"/>
        <w:textAlignment w:val="auto"/>
        <w:rPr>
          <w:rFonts w:ascii="Arial" w:hAnsi="Arial" w:cs="Arial"/>
          <w:sz w:val="24"/>
          <w:szCs w:val="24"/>
          <w:highlight w:val="yellow"/>
        </w:rPr>
      </w:pPr>
    </w:p>
    <w:p w:rsidR="00877ABD" w:rsidRPr="007B3A07" w:rsidRDefault="00877ABD" w:rsidP="00877ABD">
      <w:pPr>
        <w:pStyle w:val="Textoindependiente21"/>
        <w:overflowPunct/>
        <w:autoSpaceDE/>
        <w:ind w:firstLine="0"/>
        <w:textAlignment w:val="auto"/>
        <w:rPr>
          <w:rFonts w:ascii="Arial" w:hAnsi="Arial" w:cs="Arial"/>
          <w:sz w:val="24"/>
          <w:szCs w:val="24"/>
        </w:rPr>
      </w:pPr>
      <w:r>
        <w:rPr>
          <w:rFonts w:ascii="Arial" w:hAnsi="Arial" w:cs="Arial"/>
          <w:sz w:val="24"/>
          <w:szCs w:val="24"/>
        </w:rPr>
        <w:t>8</w:t>
      </w:r>
      <w:r w:rsidRPr="007B3A07">
        <w:rPr>
          <w:rFonts w:ascii="Arial" w:hAnsi="Arial" w:cs="Arial"/>
          <w:sz w:val="24"/>
          <w:szCs w:val="24"/>
        </w:rPr>
        <w:t xml:space="preserve">. En el proceso se acreditó que el Tribunal Administrativo de Santander, Sala de Descongestión de Santander, Norte de Santander y Cesar </w:t>
      </w:r>
      <w:r>
        <w:rPr>
          <w:rFonts w:ascii="Arial" w:hAnsi="Arial" w:cs="Arial"/>
          <w:sz w:val="24"/>
          <w:szCs w:val="24"/>
        </w:rPr>
        <w:t xml:space="preserve">en la sentencia de 31 de diciembre de 2004 </w:t>
      </w:r>
      <w:r w:rsidRPr="007B3A07">
        <w:rPr>
          <w:rFonts w:ascii="Arial" w:hAnsi="Arial" w:cs="Arial"/>
          <w:sz w:val="24"/>
          <w:szCs w:val="24"/>
        </w:rPr>
        <w:t xml:space="preserve">redujo en un 50% la tasación de la indemnización por perjuicios morales </w:t>
      </w:r>
      <w:r>
        <w:rPr>
          <w:rFonts w:ascii="Arial" w:hAnsi="Arial" w:cs="Arial"/>
          <w:sz w:val="24"/>
          <w:szCs w:val="24"/>
        </w:rPr>
        <w:t xml:space="preserve">solicitados en el proceso de reparación directa por </w:t>
      </w:r>
      <w:r w:rsidRPr="007B3A07">
        <w:rPr>
          <w:rFonts w:ascii="Arial" w:hAnsi="Arial" w:cs="Arial"/>
          <w:sz w:val="24"/>
          <w:szCs w:val="24"/>
        </w:rPr>
        <w:t>los hijos de Pablo Emilio Barbosa</w:t>
      </w:r>
      <w:r>
        <w:rPr>
          <w:rFonts w:ascii="Arial" w:hAnsi="Arial" w:cs="Arial"/>
          <w:sz w:val="24"/>
          <w:szCs w:val="24"/>
        </w:rPr>
        <w:t xml:space="preserve"> por ser mayores de edad e independientes</w:t>
      </w:r>
      <w:r w:rsidRPr="007B3A07">
        <w:rPr>
          <w:rFonts w:ascii="Arial" w:hAnsi="Arial" w:cs="Arial"/>
          <w:sz w:val="24"/>
          <w:szCs w:val="24"/>
        </w:rPr>
        <w:t xml:space="preserve"> [hecho probado 6.2]:</w:t>
      </w:r>
    </w:p>
    <w:p w:rsidR="00877ABD" w:rsidRDefault="00877ABD" w:rsidP="00877ABD">
      <w:pPr>
        <w:pStyle w:val="Textoindependiente21"/>
        <w:overflowPunct/>
        <w:autoSpaceDE/>
        <w:spacing w:line="240" w:lineRule="auto"/>
        <w:ind w:firstLine="0"/>
        <w:textAlignment w:val="auto"/>
        <w:rPr>
          <w:rFonts w:ascii="Arial" w:hAnsi="Arial" w:cs="Arial"/>
          <w:sz w:val="24"/>
          <w:szCs w:val="24"/>
          <w:highlight w:val="yellow"/>
        </w:rPr>
      </w:pPr>
    </w:p>
    <w:p w:rsidR="00877ABD" w:rsidRPr="00610F35" w:rsidRDefault="00877ABD" w:rsidP="00877ABD">
      <w:pPr>
        <w:pStyle w:val="Textoindependiente21"/>
        <w:overflowPunct/>
        <w:autoSpaceDE/>
        <w:spacing w:line="240" w:lineRule="auto"/>
        <w:ind w:left="709" w:firstLine="0"/>
        <w:textAlignment w:val="auto"/>
        <w:rPr>
          <w:rFonts w:ascii="Arial" w:hAnsi="Arial" w:cs="Arial"/>
          <w:szCs w:val="24"/>
        </w:rPr>
      </w:pPr>
      <w:r w:rsidRPr="00610F35">
        <w:rPr>
          <w:rFonts w:ascii="Arial" w:hAnsi="Arial" w:cs="Arial"/>
          <w:i/>
          <w:szCs w:val="24"/>
        </w:rPr>
        <w:t xml:space="preserve">Teniendo en cuenta este criterio jurisprudencial la Sala reconocerá en mayor proporción estos perjuicios a la señora Ana Delia Barbosa Fontecha, por ostentar su calidad de cónyuge y según los testimonios obrantes en los folios 569 a 579 donde todos son coincidentes en que el dolor sufrido por la señora fue inconmensurable ya que su cónyuge era muy cariñoso y sostenían una relación muy sólida dentro del respeto y el cariño, a sus hijos se les reconocerán estos perjuicios pero en menor proporción ya que siendo todos mayores y viviendo independientemente el dolor es más llevadero, teniendo en cuenta que la muerte es un ciclo que todo ser humano debe afrontar, igualmente sus familiares </w:t>
      </w:r>
      <w:r w:rsidRPr="00610F35">
        <w:rPr>
          <w:rFonts w:ascii="Arial" w:hAnsi="Arial" w:cs="Arial"/>
          <w:szCs w:val="24"/>
        </w:rPr>
        <w:t xml:space="preserve">(f. 693-694, c. 4). </w:t>
      </w:r>
    </w:p>
    <w:p w:rsidR="00877ABD" w:rsidRPr="006C0852" w:rsidRDefault="00877ABD" w:rsidP="00877ABD">
      <w:pPr>
        <w:pStyle w:val="Textoindependiente21"/>
        <w:overflowPunct/>
        <w:autoSpaceDE/>
        <w:ind w:firstLine="0"/>
        <w:textAlignment w:val="auto"/>
        <w:rPr>
          <w:rFonts w:ascii="Arial" w:hAnsi="Arial" w:cs="Arial"/>
          <w:sz w:val="24"/>
          <w:szCs w:val="24"/>
          <w:highlight w:val="yellow"/>
        </w:rPr>
      </w:pPr>
    </w:p>
    <w:p w:rsidR="00877ABD" w:rsidRPr="0086069C" w:rsidRDefault="00877ABD" w:rsidP="00877ABD">
      <w:pPr>
        <w:pStyle w:val="Textodecuerpo31"/>
        <w:widowControl w:val="0"/>
        <w:ind w:right="51"/>
        <w:rPr>
          <w:rFonts w:cs="Arial"/>
          <w:szCs w:val="24"/>
        </w:rPr>
      </w:pPr>
      <w:r>
        <w:rPr>
          <w:rFonts w:cs="Arial"/>
          <w:bCs/>
          <w:iCs/>
        </w:rPr>
        <w:t xml:space="preserve">De la lectura del fallo se aprecia que </w:t>
      </w:r>
      <w:r>
        <w:rPr>
          <w:rFonts w:cs="Arial"/>
          <w:szCs w:val="24"/>
        </w:rPr>
        <w:t xml:space="preserve">la decisión que el actor afirma fue indebida, fue producto de la forma en que, de acuerdo con la sana crítica, valoró las pruebas para definir la controversia. </w:t>
      </w:r>
      <w:r w:rsidRPr="0086069C">
        <w:rPr>
          <w:rFonts w:cs="Arial"/>
          <w:szCs w:val="24"/>
        </w:rPr>
        <w:t xml:space="preserve">Los argumentos del demandante muestran un desacuerdo con la valoración probatoria que hizo el </w:t>
      </w:r>
      <w:r w:rsidRPr="007B3A07">
        <w:rPr>
          <w:rFonts w:cs="Arial"/>
          <w:szCs w:val="24"/>
        </w:rPr>
        <w:t>Tribunal Administrativo de Santander, Sala de Descongestión para los Tribunales Administrativos de Santander, Norte de Santander y Cesar</w:t>
      </w:r>
      <w:r w:rsidRPr="0086069C">
        <w:rPr>
          <w:rFonts w:cs="Arial"/>
          <w:szCs w:val="24"/>
        </w:rPr>
        <w:t xml:space="preserve">, pues insiste en que </w:t>
      </w:r>
      <w:r>
        <w:rPr>
          <w:rFonts w:cs="Arial"/>
          <w:szCs w:val="24"/>
        </w:rPr>
        <w:t xml:space="preserve">debió reconocerse a los hijos de la víctima el mismo monte que la cónyuge por perjuicios morales. </w:t>
      </w:r>
      <w:r w:rsidRPr="0086069C">
        <w:rPr>
          <w:rFonts w:cs="Arial"/>
          <w:szCs w:val="24"/>
        </w:rPr>
        <w:t xml:space="preserve">La discusión propuesta por el demandante gira en torno a un asunto que no corresponde al juez de la responsabilidad </w:t>
      </w:r>
      <w:r>
        <w:rPr>
          <w:rFonts w:cs="Arial"/>
          <w:szCs w:val="24"/>
        </w:rPr>
        <w:t xml:space="preserve">civil del Estado </w:t>
      </w:r>
      <w:r w:rsidRPr="0086069C">
        <w:rPr>
          <w:rFonts w:cs="Arial"/>
          <w:szCs w:val="24"/>
        </w:rPr>
        <w:t>cuando se analizan los daños producidos por error jurisdiccional, pues lo que se pretende es que se juzgue la decisión adoptada, en cuanto a la valoración de las pruebas</w:t>
      </w:r>
      <w:r>
        <w:rPr>
          <w:rFonts w:cs="Arial"/>
          <w:szCs w:val="24"/>
        </w:rPr>
        <w:t xml:space="preserve"> y aplicación de la jurisprudencia</w:t>
      </w:r>
      <w:r w:rsidRPr="0086069C">
        <w:rPr>
          <w:rFonts w:cs="Arial"/>
          <w:szCs w:val="24"/>
        </w:rPr>
        <w:t xml:space="preserve">. </w:t>
      </w:r>
    </w:p>
    <w:p w:rsidR="00877ABD" w:rsidRPr="0086069C" w:rsidRDefault="00877ABD" w:rsidP="00877ABD">
      <w:pPr>
        <w:pStyle w:val="Textodecuerpo31"/>
        <w:widowControl w:val="0"/>
        <w:ind w:right="51"/>
        <w:rPr>
          <w:rFonts w:cs="Arial"/>
          <w:szCs w:val="24"/>
        </w:rPr>
      </w:pPr>
    </w:p>
    <w:p w:rsidR="00877ABD" w:rsidRDefault="00877ABD" w:rsidP="00877ABD">
      <w:pPr>
        <w:pStyle w:val="Textodecuerpo31"/>
        <w:widowControl w:val="0"/>
        <w:ind w:right="51"/>
        <w:rPr>
          <w:rFonts w:cs="Arial"/>
          <w:szCs w:val="24"/>
        </w:rPr>
      </w:pPr>
      <w:r>
        <w:rPr>
          <w:rFonts w:cs="Arial"/>
          <w:szCs w:val="24"/>
        </w:rPr>
        <w:t>9</w:t>
      </w:r>
      <w:r w:rsidRPr="0086069C">
        <w:rPr>
          <w:rFonts w:cs="Arial"/>
          <w:szCs w:val="24"/>
        </w:rPr>
        <w:t xml:space="preserve">. </w:t>
      </w:r>
      <w:bookmarkStart w:id="12" w:name="_Hlk8051793"/>
      <w:bookmarkStart w:id="13" w:name="_Hlk22886473"/>
      <w:r w:rsidRPr="0086069C">
        <w:rPr>
          <w:rFonts w:cs="Arial"/>
          <w:szCs w:val="24"/>
        </w:rPr>
        <w:t xml:space="preserve">El </w:t>
      </w:r>
      <w:bookmarkStart w:id="14" w:name="_Hlk22886210"/>
      <w:r w:rsidRPr="00EB64A8">
        <w:rPr>
          <w:rFonts w:cs="Arial"/>
          <w:szCs w:val="24"/>
        </w:rPr>
        <w:t>título de imputación</w:t>
      </w:r>
      <w:r w:rsidRPr="0086069C">
        <w:rPr>
          <w:rFonts w:cs="Arial"/>
          <w:szCs w:val="24"/>
        </w:rPr>
        <w:t xml:space="preserve"> de error judicial </w:t>
      </w:r>
      <w:bookmarkEnd w:id="14"/>
      <w:r w:rsidRPr="0086069C">
        <w:rPr>
          <w:rFonts w:cs="Arial"/>
          <w:szCs w:val="24"/>
        </w:rPr>
        <w:t xml:space="preserve">no constituye una instancia adicional que permita la impugnación de las providencias que tiene fuerza de cosa juzgada, ni mucho menos se configura por el hecho de que la parte esté en desacuerdo con las consideraciones contenidas en la decisión judicial. Como no se está en presencia de un error jurisdiccional, pues no se aprecia en la decisión judicial una actuación caprichosa o subjetiva del fallador y lo que el demandante pretende es que se revisen los fundamentos jurídicos del fallo y su valoración probatoria, </w:t>
      </w:r>
      <w:bookmarkStart w:id="15" w:name="_Hlk22886512"/>
      <w:r w:rsidRPr="0086069C">
        <w:rPr>
          <w:rFonts w:cs="Arial"/>
          <w:szCs w:val="24"/>
        </w:rPr>
        <w:t>no se configuró un daño antijurídico</w:t>
      </w:r>
      <w:bookmarkEnd w:id="12"/>
      <w:r w:rsidRPr="0086069C">
        <w:rPr>
          <w:rFonts w:cs="Arial"/>
          <w:szCs w:val="24"/>
        </w:rPr>
        <w:t xml:space="preserve">. </w:t>
      </w:r>
      <w:bookmarkEnd w:id="15"/>
      <w:r w:rsidRPr="0086069C">
        <w:rPr>
          <w:rFonts w:cs="Arial"/>
          <w:szCs w:val="24"/>
        </w:rPr>
        <w:t>Por ello, la decisión de primera instancia será confirmada.</w:t>
      </w:r>
    </w:p>
    <w:bookmarkEnd w:id="13"/>
    <w:p w:rsidR="00877ABD" w:rsidRDefault="00877ABD" w:rsidP="00877ABD">
      <w:pPr>
        <w:pStyle w:val="Textodecuerpo31"/>
        <w:widowControl w:val="0"/>
        <w:ind w:right="51"/>
        <w:rPr>
          <w:rFonts w:cs="Arial"/>
          <w:szCs w:val="24"/>
        </w:rPr>
      </w:pPr>
    </w:p>
    <w:p w:rsidR="00877ABD" w:rsidRDefault="00877ABD" w:rsidP="00877ABD">
      <w:pPr>
        <w:pStyle w:val="Textodecuerpo31"/>
        <w:widowControl w:val="0"/>
        <w:ind w:right="51"/>
        <w:rPr>
          <w:rFonts w:cs="Arial"/>
          <w:b/>
          <w:szCs w:val="24"/>
        </w:rPr>
      </w:pPr>
      <w:r>
        <w:rPr>
          <w:rFonts w:cs="Arial"/>
          <w:b/>
          <w:szCs w:val="24"/>
        </w:rPr>
        <w:t>Defectuoso funcionamiento de la administración de justicia por mora judicial en la Ley 270 de 1996</w:t>
      </w:r>
    </w:p>
    <w:p w:rsidR="00877ABD" w:rsidRDefault="00877ABD" w:rsidP="00877ABD">
      <w:pPr>
        <w:pStyle w:val="Textodecuerpo31"/>
        <w:widowControl w:val="0"/>
        <w:ind w:right="51"/>
        <w:rPr>
          <w:rFonts w:cs="Arial"/>
          <w:b/>
          <w:szCs w:val="24"/>
        </w:rPr>
      </w:pPr>
    </w:p>
    <w:p w:rsidR="00877ABD" w:rsidRDefault="00877ABD" w:rsidP="00877ABD">
      <w:pPr>
        <w:pStyle w:val="Textodecuerpo31"/>
        <w:widowControl w:val="0"/>
        <w:ind w:right="51"/>
        <w:rPr>
          <w:rFonts w:cs="Arial"/>
          <w:szCs w:val="24"/>
        </w:rPr>
      </w:pPr>
      <w:r>
        <w:rPr>
          <w:rFonts w:cs="Arial"/>
          <w:szCs w:val="24"/>
        </w:rPr>
        <w:t>10. La demanda afirmó que como la notificación por edicto de la sentencia del 31 de diciembre de 2004 y la resolución de los recursos interpuestos contra dicha providencia se demoraron injustificadamente, se configuró un defectuoso funcionamiento de la administración de justicia.</w:t>
      </w:r>
    </w:p>
    <w:p w:rsidR="00877ABD" w:rsidRDefault="00877ABD" w:rsidP="00877ABD">
      <w:pPr>
        <w:pStyle w:val="Textodecuerpo31"/>
        <w:widowControl w:val="0"/>
        <w:spacing w:line="240" w:lineRule="auto"/>
        <w:ind w:right="51"/>
        <w:rPr>
          <w:rFonts w:cs="Arial"/>
          <w:szCs w:val="24"/>
        </w:rPr>
      </w:pPr>
    </w:p>
    <w:p w:rsidR="00877ABD" w:rsidRDefault="00877ABD" w:rsidP="00877ABD">
      <w:pPr>
        <w:pStyle w:val="Textonotapie"/>
        <w:spacing w:line="360" w:lineRule="auto"/>
        <w:jc w:val="both"/>
        <w:rPr>
          <w:rFonts w:ascii="Arial" w:hAnsi="Arial" w:cs="Arial"/>
          <w:sz w:val="24"/>
          <w:szCs w:val="24"/>
          <w:lang w:val="es-ES_tradnl"/>
        </w:rPr>
      </w:pPr>
      <w:r w:rsidRPr="003F0821">
        <w:rPr>
          <w:rFonts w:ascii="Arial" w:hAnsi="Arial" w:cs="Arial"/>
          <w:sz w:val="24"/>
          <w:szCs w:val="24"/>
        </w:rPr>
        <w:t>11.</w:t>
      </w:r>
      <w:r>
        <w:rPr>
          <w:rFonts w:cs="Arial"/>
          <w:szCs w:val="24"/>
        </w:rPr>
        <w:t xml:space="preserve"> </w:t>
      </w:r>
      <w:r w:rsidRPr="00A721DB">
        <w:rPr>
          <w:rFonts w:ascii="Arial" w:hAnsi="Arial" w:cs="Arial"/>
          <w:bCs/>
          <w:sz w:val="24"/>
          <w:szCs w:val="24"/>
        </w:rPr>
        <w:t>En vigencia de la Constitución de 1886</w:t>
      </w:r>
      <w:r>
        <w:rPr>
          <w:rFonts w:ascii="Arial" w:hAnsi="Arial" w:cs="Arial"/>
          <w:bCs/>
          <w:sz w:val="24"/>
          <w:szCs w:val="24"/>
        </w:rPr>
        <w:t>,</w:t>
      </w:r>
      <w:r w:rsidRPr="00A721DB">
        <w:rPr>
          <w:rFonts w:ascii="Arial" w:hAnsi="Arial" w:cs="Arial"/>
          <w:bCs/>
          <w:sz w:val="24"/>
          <w:szCs w:val="24"/>
        </w:rPr>
        <w:t xml:space="preserve"> </w:t>
      </w:r>
      <w:r>
        <w:rPr>
          <w:rFonts w:ascii="Arial" w:hAnsi="Arial" w:cs="Arial"/>
          <w:bCs/>
          <w:sz w:val="24"/>
          <w:szCs w:val="24"/>
        </w:rPr>
        <w:t xml:space="preserve">en </w:t>
      </w:r>
      <w:r w:rsidRPr="00A721DB">
        <w:rPr>
          <w:rFonts w:ascii="Arial" w:hAnsi="Arial" w:cs="Arial"/>
          <w:bCs/>
          <w:sz w:val="24"/>
          <w:szCs w:val="24"/>
        </w:rPr>
        <w:t xml:space="preserve">la jurisprudencia </w:t>
      </w:r>
      <w:r>
        <w:rPr>
          <w:rFonts w:ascii="Arial" w:hAnsi="Arial" w:cs="Arial"/>
          <w:bCs/>
          <w:sz w:val="24"/>
          <w:szCs w:val="24"/>
        </w:rPr>
        <w:t xml:space="preserve">se </w:t>
      </w:r>
      <w:r w:rsidRPr="00A721DB">
        <w:rPr>
          <w:rFonts w:ascii="Arial" w:hAnsi="Arial" w:cs="Arial"/>
          <w:bCs/>
          <w:sz w:val="24"/>
          <w:szCs w:val="24"/>
        </w:rPr>
        <w:t>admitió la responsabilidad patrimonial del Estado por falla del servicio de la administración de justicia, como una categoría diferente del error judicial.</w:t>
      </w:r>
      <w:r w:rsidRPr="00A721DB">
        <w:rPr>
          <w:rStyle w:val="Refdenotaalpie"/>
          <w:rFonts w:ascii="Arial" w:hAnsi="Arial" w:cs="Arial"/>
          <w:bCs/>
          <w:sz w:val="24"/>
          <w:szCs w:val="24"/>
        </w:rPr>
        <w:footnoteReference w:id="7"/>
      </w:r>
      <w:r>
        <w:rPr>
          <w:rFonts w:ascii="Arial" w:hAnsi="Arial" w:cs="Arial"/>
          <w:bCs/>
          <w:sz w:val="24"/>
          <w:szCs w:val="24"/>
        </w:rPr>
        <w:t xml:space="preserve"> </w:t>
      </w:r>
      <w:r w:rsidRPr="00A721DB">
        <w:rPr>
          <w:rFonts w:ascii="Arial" w:hAnsi="Arial" w:cs="Arial"/>
          <w:sz w:val="24"/>
          <w:szCs w:val="24"/>
          <w:lang w:val="es-ES_tradnl"/>
        </w:rPr>
        <w:t>Con la Constitución de 1991, la Sala mantuvo este criterio al</w:t>
      </w:r>
      <w:r>
        <w:rPr>
          <w:rFonts w:ascii="Arial" w:hAnsi="Arial" w:cs="Arial"/>
          <w:sz w:val="24"/>
          <w:szCs w:val="24"/>
          <w:lang w:val="es-ES_tradnl"/>
        </w:rPr>
        <w:t xml:space="preserve"> estudiar</w:t>
      </w:r>
      <w:r w:rsidRPr="00A721DB">
        <w:rPr>
          <w:rFonts w:ascii="Arial" w:hAnsi="Arial" w:cs="Arial"/>
          <w:sz w:val="24"/>
          <w:szCs w:val="24"/>
          <w:lang w:val="es-ES_tradnl"/>
        </w:rPr>
        <w:t xml:space="preserve"> </w:t>
      </w:r>
      <w:r>
        <w:rPr>
          <w:rFonts w:ascii="Arial" w:hAnsi="Arial" w:cs="Arial"/>
          <w:sz w:val="24"/>
          <w:szCs w:val="24"/>
          <w:lang w:val="es-ES_tradnl"/>
        </w:rPr>
        <w:t>fallas de</w:t>
      </w:r>
      <w:r w:rsidRPr="00A721DB">
        <w:rPr>
          <w:rFonts w:ascii="Arial" w:hAnsi="Arial" w:cs="Arial"/>
          <w:sz w:val="24"/>
          <w:szCs w:val="24"/>
          <w:lang w:val="es-ES_tradnl"/>
        </w:rPr>
        <w:t xml:space="preserve"> la administración de justicia</w:t>
      </w:r>
      <w:r>
        <w:rPr>
          <w:rFonts w:ascii="Arial" w:hAnsi="Arial" w:cs="Arial"/>
          <w:sz w:val="24"/>
          <w:szCs w:val="24"/>
          <w:lang w:val="es-ES_tradnl"/>
        </w:rPr>
        <w:t xml:space="preserve"> </w:t>
      </w:r>
      <w:r w:rsidRPr="00A721DB">
        <w:rPr>
          <w:rFonts w:ascii="Arial" w:hAnsi="Arial" w:cs="Arial"/>
          <w:sz w:val="24"/>
          <w:szCs w:val="24"/>
          <w:lang w:val="es-ES_tradnl"/>
        </w:rPr>
        <w:t>no contenidas e</w:t>
      </w:r>
      <w:r>
        <w:rPr>
          <w:rFonts w:ascii="Arial" w:hAnsi="Arial" w:cs="Arial"/>
          <w:sz w:val="24"/>
          <w:szCs w:val="24"/>
          <w:lang w:val="es-ES_tradnl"/>
        </w:rPr>
        <w:t>n</w:t>
      </w:r>
      <w:r w:rsidRPr="00A721DB">
        <w:rPr>
          <w:rFonts w:ascii="Arial" w:hAnsi="Arial" w:cs="Arial"/>
          <w:sz w:val="24"/>
          <w:szCs w:val="24"/>
          <w:lang w:val="es-ES_tradnl"/>
        </w:rPr>
        <w:t xml:space="preserve"> decisiones judiciales, sino en actuaciones encaminadas a adelantar los procesos o la ejecución de providencias judiciales</w:t>
      </w:r>
      <w:r w:rsidRPr="00A721DB">
        <w:rPr>
          <w:rStyle w:val="Refdenotaalpie"/>
          <w:rFonts w:ascii="Arial" w:hAnsi="Arial" w:cs="Arial"/>
          <w:bCs/>
          <w:sz w:val="24"/>
          <w:szCs w:val="24"/>
          <w:lang w:val="es-ES_tradnl"/>
        </w:rPr>
        <w:footnoteReference w:id="8"/>
      </w:r>
      <w:r>
        <w:rPr>
          <w:rFonts w:ascii="Arial" w:hAnsi="Arial" w:cs="Arial"/>
          <w:sz w:val="24"/>
          <w:szCs w:val="24"/>
          <w:lang w:val="es-ES_tradnl"/>
        </w:rPr>
        <w:t>.</w:t>
      </w:r>
    </w:p>
    <w:p w:rsidR="00877ABD" w:rsidRPr="00A721DB" w:rsidRDefault="00877ABD" w:rsidP="00877ABD">
      <w:pPr>
        <w:widowControl w:val="0"/>
        <w:shd w:val="clear" w:color="auto" w:fill="FFFFFF"/>
        <w:autoSpaceDN w:val="0"/>
        <w:adjustRightInd w:val="0"/>
        <w:spacing w:line="360" w:lineRule="auto"/>
        <w:jc w:val="both"/>
        <w:rPr>
          <w:rFonts w:ascii="Arial" w:hAnsi="Arial" w:cs="Arial"/>
          <w:lang w:val="es-ES_tradnl"/>
        </w:rPr>
      </w:pPr>
    </w:p>
    <w:p w:rsidR="00877ABD" w:rsidRDefault="00877ABD" w:rsidP="00877ABD">
      <w:pPr>
        <w:widowControl w:val="0"/>
        <w:autoSpaceDE w:val="0"/>
        <w:autoSpaceDN w:val="0"/>
        <w:adjustRightInd w:val="0"/>
        <w:spacing w:line="360" w:lineRule="auto"/>
        <w:jc w:val="both"/>
        <w:rPr>
          <w:rFonts w:ascii="Arial" w:hAnsi="Arial" w:cs="Arial"/>
          <w:color w:val="000000"/>
        </w:rPr>
      </w:pPr>
      <w:bookmarkStart w:id="16" w:name="_Hlk22886890"/>
      <w:r>
        <w:rPr>
          <w:rFonts w:ascii="Arial" w:hAnsi="Arial" w:cs="Arial"/>
          <w:bCs/>
        </w:rPr>
        <w:t>L</w:t>
      </w:r>
      <w:r w:rsidRPr="00A721DB">
        <w:rPr>
          <w:rFonts w:ascii="Arial" w:hAnsi="Arial" w:cs="Arial"/>
          <w:bCs/>
        </w:rPr>
        <w:t>a Ley 270 de 1996</w:t>
      </w:r>
      <w:r>
        <w:rPr>
          <w:rFonts w:ascii="Arial" w:hAnsi="Arial" w:cs="Arial"/>
          <w:bCs/>
        </w:rPr>
        <w:t xml:space="preserve"> </w:t>
      </w:r>
      <w:r w:rsidRPr="00A721DB">
        <w:rPr>
          <w:rFonts w:ascii="Arial" w:hAnsi="Arial" w:cs="Arial"/>
          <w:bCs/>
        </w:rPr>
        <w:t xml:space="preserve">hizo suyo </w:t>
      </w:r>
      <w:r>
        <w:rPr>
          <w:rFonts w:ascii="Arial" w:hAnsi="Arial" w:cs="Arial"/>
          <w:bCs/>
        </w:rPr>
        <w:t>ese</w:t>
      </w:r>
      <w:r w:rsidRPr="00A721DB">
        <w:rPr>
          <w:rFonts w:ascii="Arial" w:hAnsi="Arial" w:cs="Arial"/>
          <w:bCs/>
        </w:rPr>
        <w:t xml:space="preserve"> criterio jurisprudencial en su artículo 69</w:t>
      </w:r>
      <w:r>
        <w:rPr>
          <w:rFonts w:ascii="Arial" w:hAnsi="Arial" w:cs="Arial"/>
          <w:bCs/>
        </w:rPr>
        <w:t xml:space="preserve"> al disponer</w:t>
      </w:r>
      <w:r w:rsidRPr="00A721DB">
        <w:rPr>
          <w:rFonts w:ascii="Arial" w:hAnsi="Arial" w:cs="Arial"/>
          <w:bCs/>
        </w:rPr>
        <w:t xml:space="preserve"> </w:t>
      </w:r>
      <w:r>
        <w:rPr>
          <w:rFonts w:ascii="Arial" w:hAnsi="Arial" w:cs="Arial"/>
          <w:bCs/>
        </w:rPr>
        <w:t xml:space="preserve">que </w:t>
      </w:r>
      <w:r w:rsidRPr="00A721DB">
        <w:rPr>
          <w:rFonts w:ascii="Arial" w:hAnsi="Arial" w:cs="Arial"/>
        </w:rPr>
        <w:t xml:space="preserve">si el daño no se origina </w:t>
      </w:r>
      <w:r>
        <w:rPr>
          <w:rFonts w:ascii="Arial" w:hAnsi="Arial" w:cs="Arial"/>
        </w:rPr>
        <w:t>en los casos de error judicial o</w:t>
      </w:r>
      <w:r w:rsidRPr="00A721DB">
        <w:rPr>
          <w:rFonts w:ascii="Arial" w:hAnsi="Arial" w:cs="Arial"/>
        </w:rPr>
        <w:t xml:space="preserve"> privación </w:t>
      </w:r>
      <w:r>
        <w:rPr>
          <w:rFonts w:ascii="Arial" w:hAnsi="Arial" w:cs="Arial"/>
        </w:rPr>
        <w:t xml:space="preserve">injusta </w:t>
      </w:r>
      <w:r w:rsidRPr="00A721DB">
        <w:rPr>
          <w:rFonts w:ascii="Arial" w:hAnsi="Arial" w:cs="Arial"/>
        </w:rPr>
        <w:t xml:space="preserve">de la libertad, el título aplicable es el defectuoso funcionamiento de la administración de justicia. </w:t>
      </w:r>
      <w:r>
        <w:rPr>
          <w:rFonts w:ascii="Arial" w:hAnsi="Arial" w:cs="Arial"/>
        </w:rPr>
        <w:t xml:space="preserve">Este título </w:t>
      </w:r>
      <w:r>
        <w:rPr>
          <w:rFonts w:ascii="Arial" w:hAnsi="Arial" w:cs="Arial"/>
          <w:color w:val="000000"/>
        </w:rPr>
        <w:t xml:space="preserve">se </w:t>
      </w:r>
      <w:r w:rsidRPr="00A721DB">
        <w:rPr>
          <w:rFonts w:ascii="Arial" w:hAnsi="Arial" w:cs="Arial"/>
          <w:color w:val="000000"/>
        </w:rPr>
        <w:t>contrae</w:t>
      </w:r>
      <w:r>
        <w:rPr>
          <w:rFonts w:ascii="Arial" w:hAnsi="Arial" w:cs="Arial"/>
          <w:color w:val="000000"/>
        </w:rPr>
        <w:t>,</w:t>
      </w:r>
      <w:r w:rsidRPr="00A721DB">
        <w:rPr>
          <w:rFonts w:ascii="Arial" w:hAnsi="Arial" w:cs="Arial"/>
          <w:color w:val="000000"/>
        </w:rPr>
        <w:t xml:space="preserve"> entonces</w:t>
      </w:r>
      <w:r>
        <w:rPr>
          <w:rFonts w:ascii="Arial" w:hAnsi="Arial" w:cs="Arial"/>
          <w:color w:val="000000"/>
        </w:rPr>
        <w:t>,</w:t>
      </w:r>
      <w:r w:rsidRPr="00A721DB">
        <w:rPr>
          <w:rFonts w:ascii="Arial" w:hAnsi="Arial" w:cs="Arial"/>
          <w:color w:val="000000"/>
        </w:rPr>
        <w:t xml:space="preserve"> a aquellas actuaciones</w:t>
      </w:r>
      <w:r>
        <w:rPr>
          <w:rFonts w:ascii="Arial" w:hAnsi="Arial" w:cs="Arial"/>
          <w:color w:val="000000"/>
        </w:rPr>
        <w:t xml:space="preserve"> </w:t>
      </w:r>
      <w:r w:rsidRPr="00A721DB">
        <w:rPr>
          <w:rFonts w:ascii="Arial" w:hAnsi="Arial" w:cs="Arial"/>
          <w:lang w:val="es-ES_tradnl"/>
        </w:rPr>
        <w:t xml:space="preserve">que se </w:t>
      </w:r>
      <w:r w:rsidRPr="00A721DB">
        <w:rPr>
          <w:rFonts w:ascii="Arial" w:hAnsi="Arial" w:cs="Arial"/>
          <w:color w:val="000000"/>
        </w:rPr>
        <w:t xml:space="preserve">producen </w:t>
      </w:r>
      <w:bookmarkStart w:id="17" w:name="_Hlk22886788"/>
      <w:r w:rsidRPr="00A721DB">
        <w:rPr>
          <w:rFonts w:ascii="Arial" w:hAnsi="Arial" w:cs="Arial"/>
          <w:color w:val="000000"/>
        </w:rPr>
        <w:t>con ocasión de la actividad de administrar justicia</w:t>
      </w:r>
      <w:r>
        <w:rPr>
          <w:rFonts w:ascii="Arial" w:hAnsi="Arial" w:cs="Arial"/>
          <w:color w:val="000000"/>
        </w:rPr>
        <w:t xml:space="preserve"> pero</w:t>
      </w:r>
      <w:r w:rsidRPr="00A721DB">
        <w:rPr>
          <w:rFonts w:ascii="Arial" w:hAnsi="Arial" w:cs="Arial"/>
          <w:color w:val="000000"/>
        </w:rPr>
        <w:t xml:space="preserve"> que </w:t>
      </w:r>
      <w:r w:rsidRPr="00A721DB">
        <w:rPr>
          <w:rFonts w:ascii="Arial" w:hAnsi="Arial" w:cs="Arial"/>
          <w:lang w:val="es-ES_tradnl"/>
        </w:rPr>
        <w:t>no comportan la función de interpretación o aplicación del derecho</w:t>
      </w:r>
      <w:bookmarkEnd w:id="17"/>
      <w:r>
        <w:rPr>
          <w:rFonts w:ascii="Arial" w:hAnsi="Arial" w:cs="Arial"/>
          <w:color w:val="000000"/>
        </w:rPr>
        <w:t xml:space="preserve">. Como se trata de un régimen de responsabilidad subjetivo, </w:t>
      </w:r>
      <w:r w:rsidRPr="00A721DB">
        <w:rPr>
          <w:rFonts w:ascii="Arial" w:hAnsi="Arial" w:cs="Arial"/>
          <w:color w:val="000000"/>
        </w:rPr>
        <w:t>debe acreditarse que el daño es producto de una actuación irregular derivada del funcionamiento anormal del aparato judicial</w:t>
      </w:r>
      <w:r>
        <w:rPr>
          <w:rFonts w:ascii="Arial" w:hAnsi="Arial" w:cs="Arial"/>
          <w:color w:val="000000"/>
        </w:rPr>
        <w:t>.</w:t>
      </w:r>
    </w:p>
    <w:bookmarkEnd w:id="16"/>
    <w:p w:rsidR="00877ABD" w:rsidRPr="00A721DB" w:rsidRDefault="00877ABD" w:rsidP="00877ABD">
      <w:pPr>
        <w:widowControl w:val="0"/>
        <w:autoSpaceDE w:val="0"/>
        <w:autoSpaceDN w:val="0"/>
        <w:adjustRightInd w:val="0"/>
        <w:spacing w:line="360" w:lineRule="auto"/>
        <w:jc w:val="both"/>
        <w:rPr>
          <w:rFonts w:ascii="Arial" w:hAnsi="Arial" w:cs="Arial"/>
        </w:rPr>
      </w:pPr>
    </w:p>
    <w:p w:rsidR="00877ABD" w:rsidRDefault="00877ABD" w:rsidP="00877ABD">
      <w:pPr>
        <w:widowControl w:val="0"/>
        <w:shd w:val="clear" w:color="auto" w:fill="FFFFFF"/>
        <w:autoSpaceDN w:val="0"/>
        <w:adjustRightInd w:val="0"/>
        <w:spacing w:line="360" w:lineRule="auto"/>
        <w:jc w:val="both"/>
        <w:rPr>
          <w:rFonts w:ascii="Arial" w:hAnsi="Arial" w:cs="Arial"/>
          <w:color w:val="000000"/>
          <w:lang w:eastAsia="es-CO"/>
        </w:rPr>
      </w:pPr>
      <w:bookmarkStart w:id="18" w:name="_Hlk22887018"/>
      <w:r w:rsidRPr="00A721DB">
        <w:rPr>
          <w:rFonts w:ascii="Arial" w:hAnsi="Arial" w:cs="Arial"/>
        </w:rPr>
        <w:t xml:space="preserve">Ahora, frente </w:t>
      </w:r>
      <w:r>
        <w:rPr>
          <w:rFonts w:ascii="Arial" w:hAnsi="Arial" w:cs="Arial"/>
        </w:rPr>
        <w:t>al</w:t>
      </w:r>
      <w:r w:rsidRPr="00A721DB">
        <w:rPr>
          <w:rFonts w:ascii="Arial" w:hAnsi="Arial" w:cs="Arial"/>
        </w:rPr>
        <w:t xml:space="preserve"> defectuoso funcionamiento de la administración de justicia por mora judicial, la Sala </w:t>
      </w:r>
      <w:r>
        <w:rPr>
          <w:rFonts w:ascii="Arial" w:hAnsi="Arial" w:cs="Arial"/>
        </w:rPr>
        <w:t xml:space="preserve">tiene </w:t>
      </w:r>
      <w:r w:rsidRPr="00A721DB">
        <w:rPr>
          <w:rFonts w:ascii="Arial" w:hAnsi="Arial" w:cs="Arial"/>
        </w:rPr>
        <w:t>determin</w:t>
      </w:r>
      <w:r>
        <w:rPr>
          <w:rFonts w:ascii="Arial" w:hAnsi="Arial" w:cs="Arial"/>
        </w:rPr>
        <w:t>ado</w:t>
      </w:r>
      <w:r w:rsidRPr="00A721DB">
        <w:rPr>
          <w:rFonts w:ascii="Arial" w:hAnsi="Arial" w:cs="Arial"/>
        </w:rPr>
        <w:t xml:space="preserve"> que el simple retardo en la decisión</w:t>
      </w:r>
      <w:r>
        <w:rPr>
          <w:rFonts w:ascii="Arial" w:hAnsi="Arial" w:cs="Arial"/>
        </w:rPr>
        <w:t xml:space="preserve"> o el incumplimiento de los términos legales</w:t>
      </w:r>
      <w:r w:rsidRPr="00A721DB">
        <w:rPr>
          <w:rFonts w:ascii="Arial" w:hAnsi="Arial" w:cs="Arial"/>
        </w:rPr>
        <w:t xml:space="preserve"> </w:t>
      </w:r>
      <w:bookmarkStart w:id="19" w:name="_Hlk22886963"/>
      <w:r w:rsidRPr="00A721DB">
        <w:rPr>
          <w:rFonts w:ascii="Arial" w:hAnsi="Arial" w:cs="Arial"/>
        </w:rPr>
        <w:t>no configura el título de imputación</w:t>
      </w:r>
      <w:bookmarkEnd w:id="19"/>
      <w:r w:rsidRPr="00A721DB">
        <w:rPr>
          <w:rFonts w:ascii="Arial" w:hAnsi="Arial" w:cs="Arial"/>
        </w:rPr>
        <w:t>, pues</w:t>
      </w:r>
      <w:r>
        <w:rPr>
          <w:rFonts w:ascii="Arial" w:hAnsi="Arial" w:cs="Arial"/>
        </w:rPr>
        <w:t xml:space="preserve"> debe tenerse en cuenta </w:t>
      </w:r>
      <w:r w:rsidRPr="00A721DB">
        <w:rPr>
          <w:rFonts w:ascii="Arial" w:hAnsi="Arial" w:cs="Arial"/>
        </w:rPr>
        <w:t xml:space="preserve">el promedio de duración de los procesos, según sus circunstancias especiales y su grado de complejidad, </w:t>
      </w:r>
      <w:r>
        <w:rPr>
          <w:rFonts w:ascii="Arial" w:hAnsi="Arial" w:cs="Arial"/>
        </w:rPr>
        <w:t>e</w:t>
      </w:r>
      <w:r w:rsidRPr="00A721DB">
        <w:rPr>
          <w:rFonts w:ascii="Arial" w:hAnsi="Arial" w:cs="Arial"/>
        </w:rPr>
        <w:t>l comportamiento de la partes y el volumen de trabajo del despacho judicial</w:t>
      </w:r>
      <w:r w:rsidRPr="00A721DB">
        <w:rPr>
          <w:rStyle w:val="Refdenotaalpie"/>
          <w:rFonts w:ascii="Arial" w:hAnsi="Arial" w:cs="Arial"/>
        </w:rPr>
        <w:footnoteReference w:id="9"/>
      </w:r>
      <w:r w:rsidRPr="00A721DB">
        <w:rPr>
          <w:rFonts w:ascii="Arial" w:hAnsi="Arial" w:cs="Arial"/>
        </w:rPr>
        <w:t>.</w:t>
      </w:r>
    </w:p>
    <w:bookmarkEnd w:id="18"/>
    <w:p w:rsidR="00877ABD" w:rsidRDefault="00877ABD" w:rsidP="00877ABD">
      <w:pPr>
        <w:widowControl w:val="0"/>
        <w:shd w:val="clear" w:color="auto" w:fill="FFFFFF"/>
        <w:autoSpaceDN w:val="0"/>
        <w:adjustRightInd w:val="0"/>
        <w:spacing w:line="360" w:lineRule="auto"/>
        <w:jc w:val="both"/>
        <w:rPr>
          <w:rFonts w:ascii="Arial" w:hAnsi="Arial" w:cs="Arial"/>
          <w:color w:val="000000"/>
          <w:lang w:eastAsia="es-CO"/>
        </w:rPr>
      </w:pPr>
    </w:p>
    <w:p w:rsidR="00877ABD" w:rsidRDefault="00877ABD" w:rsidP="00877ABD">
      <w:pPr>
        <w:pStyle w:val="Textodecuerpo31"/>
        <w:widowControl w:val="0"/>
        <w:ind w:right="51"/>
        <w:rPr>
          <w:rFonts w:cs="Arial"/>
          <w:szCs w:val="24"/>
        </w:rPr>
      </w:pPr>
      <w:r>
        <w:rPr>
          <w:rFonts w:cs="Arial"/>
          <w:szCs w:val="24"/>
        </w:rPr>
        <w:t xml:space="preserve">12. </w:t>
      </w:r>
      <w:bookmarkStart w:id="20" w:name="_Hlk22887158"/>
      <w:r>
        <w:rPr>
          <w:rFonts w:cs="Arial"/>
          <w:szCs w:val="24"/>
        </w:rPr>
        <w:t>Para el presente estudio, se deben revisar las actuaciones según el término que tenía el Tribunal Administrativo de Santander para notificar por edicto la sentencia y para resolver los recursos interpuestos contra la providencia, conforme a lo dispuesto en los artículos 124 y 323 del CPC.</w:t>
      </w:r>
      <w:bookmarkEnd w:id="20"/>
    </w:p>
    <w:p w:rsidR="00877ABD" w:rsidRDefault="00877ABD" w:rsidP="00877ABD">
      <w:pPr>
        <w:widowControl w:val="0"/>
        <w:shd w:val="clear" w:color="auto" w:fill="FFFFFF"/>
        <w:autoSpaceDN w:val="0"/>
        <w:adjustRightInd w:val="0"/>
        <w:spacing w:line="360" w:lineRule="auto"/>
        <w:jc w:val="both"/>
        <w:rPr>
          <w:rFonts w:cs="Arial"/>
        </w:rPr>
      </w:pPr>
    </w:p>
    <w:p w:rsidR="00877ABD" w:rsidRDefault="00877ABD" w:rsidP="00877ABD">
      <w:pPr>
        <w:pStyle w:val="Textodecuerpo31"/>
        <w:widowControl w:val="0"/>
        <w:ind w:right="51"/>
        <w:rPr>
          <w:rFonts w:cs="Arial"/>
        </w:rPr>
      </w:pPr>
      <w:r>
        <w:rPr>
          <w:rFonts w:cs="Arial"/>
        </w:rPr>
        <w:t>13. El 31 de diciembre de 2004, el Tribunal Administrativo de Santander, Sala de Descongestión para los Tribunales Administrativos de Santander, Norte de Santander y Cesar dictó sentencia dentro del proceso de reparación directa iniciado por los demandantes contra el INVIAS [hecho probado 6.2]. El 26 de enero de 2005, el Tribunal le envió una comunicación al Ministerio Público para que se notificara personalmente de la providencia, lo cual ocurrió el 3 de mayo de 2005 (f. 697, c. 4) y el 10 de mayo de 2005 se fijó el edicto [hecho probado 6.3].</w:t>
      </w:r>
    </w:p>
    <w:p w:rsidR="00877ABD" w:rsidRDefault="00877ABD" w:rsidP="00877ABD">
      <w:pPr>
        <w:pStyle w:val="Textodecuerpo31"/>
        <w:widowControl w:val="0"/>
        <w:ind w:right="51"/>
        <w:rPr>
          <w:rFonts w:cs="Arial"/>
        </w:rPr>
      </w:pPr>
      <w:bookmarkStart w:id="21" w:name="_Hlk22887298"/>
      <w:r w:rsidRPr="00A00005">
        <w:rPr>
          <w:rFonts w:cs="Arial"/>
        </w:rPr>
        <w:t>El artículo 323 del CPC dispone que las sentencias que no se hayan notificado personalmente dentro de los tres días siguientes a su fecha se notificarán por edicto. Sin embargo, l</w:t>
      </w:r>
      <w:r>
        <w:rPr>
          <w:rFonts w:cs="Arial"/>
        </w:rPr>
        <w:t xml:space="preserve">os </w:t>
      </w:r>
      <w:r w:rsidRPr="00A00005">
        <w:rPr>
          <w:rFonts w:cs="Arial"/>
        </w:rPr>
        <w:t>artículo</w:t>
      </w:r>
      <w:r>
        <w:rPr>
          <w:rFonts w:cs="Arial"/>
        </w:rPr>
        <w:t>s</w:t>
      </w:r>
      <w:r w:rsidRPr="00A00005">
        <w:rPr>
          <w:rFonts w:cs="Arial"/>
        </w:rPr>
        <w:t xml:space="preserve"> </w:t>
      </w:r>
      <w:r>
        <w:rPr>
          <w:rFonts w:cs="Arial"/>
        </w:rPr>
        <w:t xml:space="preserve">123 y </w:t>
      </w:r>
      <w:r w:rsidRPr="00A00005">
        <w:rPr>
          <w:rFonts w:cs="Arial"/>
        </w:rPr>
        <w:t>173 del CCA establece</w:t>
      </w:r>
      <w:r>
        <w:rPr>
          <w:rFonts w:cs="Arial"/>
        </w:rPr>
        <w:t>n</w:t>
      </w:r>
      <w:r w:rsidRPr="00A00005">
        <w:rPr>
          <w:rFonts w:cs="Arial"/>
        </w:rPr>
        <w:t xml:space="preserve"> que </w:t>
      </w:r>
      <w:r>
        <w:rPr>
          <w:rFonts w:cs="Arial"/>
        </w:rPr>
        <w:t>el Ministerio Público debe</w:t>
      </w:r>
      <w:r w:rsidRPr="00A00005">
        <w:rPr>
          <w:rFonts w:cs="Arial"/>
        </w:rPr>
        <w:t xml:space="preserve"> notificarse personalmente </w:t>
      </w:r>
      <w:r>
        <w:rPr>
          <w:rFonts w:cs="Arial"/>
        </w:rPr>
        <w:t xml:space="preserve">de </w:t>
      </w:r>
      <w:r w:rsidRPr="00A00005">
        <w:rPr>
          <w:rFonts w:cs="Arial"/>
        </w:rPr>
        <w:t xml:space="preserve">la sentencia </w:t>
      </w:r>
      <w:r>
        <w:rPr>
          <w:rFonts w:cs="Arial"/>
        </w:rPr>
        <w:t>de primera instancia. Como</w:t>
      </w:r>
      <w:r w:rsidRPr="00A00005">
        <w:rPr>
          <w:rFonts w:cs="Arial"/>
        </w:rPr>
        <w:t xml:space="preserve"> el Tribunal no estaba facultado para fijar el edicto antes de que se realizara la notificación personal al Ministerio Público, no se configuró una mora judicial.</w:t>
      </w:r>
    </w:p>
    <w:bookmarkEnd w:id="21"/>
    <w:p w:rsidR="00877ABD" w:rsidRDefault="00877ABD" w:rsidP="00877ABD">
      <w:pPr>
        <w:pStyle w:val="Textodecuerpo31"/>
        <w:widowControl w:val="0"/>
        <w:ind w:right="51"/>
        <w:rPr>
          <w:rFonts w:cs="Arial"/>
        </w:rPr>
      </w:pPr>
    </w:p>
    <w:p w:rsidR="00877ABD" w:rsidRDefault="00877ABD" w:rsidP="00877ABD">
      <w:pPr>
        <w:pStyle w:val="Textodecuerpo31"/>
        <w:widowControl w:val="0"/>
        <w:ind w:right="51"/>
        <w:rPr>
          <w:rFonts w:cs="Arial"/>
        </w:rPr>
      </w:pPr>
      <w:r>
        <w:rPr>
          <w:rFonts w:cs="Arial"/>
        </w:rPr>
        <w:t xml:space="preserve">14. </w:t>
      </w:r>
      <w:bookmarkStart w:id="22" w:name="_Hlk22887373"/>
      <w:r>
        <w:rPr>
          <w:rFonts w:cs="Arial"/>
        </w:rPr>
        <w:t xml:space="preserve">En cuanto a la resolución de los recursos, la Sala observa que el 13 de mayo y el 2 de junio de 2005, las partes interpusieron recurso de apelación contra la sentencia del 31 de diciembre de 2004 (f. 701 y 702, c. 4) y el Tribunal negó ambos recursos en providencia del 22 de julio de 2005, por tratarse de un proceso de única instancia con la entrada en vigencia de la Ley 954 de 2005 [hecho probado 6.4]. </w:t>
      </w:r>
      <w:bookmarkEnd w:id="22"/>
      <w:r>
        <w:rPr>
          <w:rFonts w:cs="Arial"/>
        </w:rPr>
        <w:t xml:space="preserve">El 29 de julio de 2005, el demandante interpuso recurso de reposición y en subsidio solicitó la expedición de copias para interponer el recurso de queja [hecho probado 6.5]. </w:t>
      </w:r>
      <w:bookmarkStart w:id="23" w:name="_Hlk22887401"/>
      <w:r>
        <w:rPr>
          <w:rFonts w:cs="Arial"/>
        </w:rPr>
        <w:t>El 25 de agosto de 2006, el Tribunal negó el recurso de reposición y ordenó la expedición de copas [hecho probado 6.6] y el 11 de diciembre de 2006 el demandante desistió del recurso [hecho probado 6.11].</w:t>
      </w:r>
    </w:p>
    <w:bookmarkEnd w:id="23"/>
    <w:p w:rsidR="00877ABD" w:rsidRDefault="00877ABD" w:rsidP="00877ABD">
      <w:pPr>
        <w:pStyle w:val="Textodecuerpo31"/>
        <w:widowControl w:val="0"/>
        <w:spacing w:line="240" w:lineRule="auto"/>
        <w:ind w:right="51"/>
        <w:rPr>
          <w:rFonts w:cs="Arial"/>
        </w:rPr>
      </w:pPr>
    </w:p>
    <w:p w:rsidR="00877ABD" w:rsidRDefault="00877ABD" w:rsidP="00877ABD">
      <w:pPr>
        <w:pStyle w:val="Textodecuerpo31"/>
        <w:widowControl w:val="0"/>
        <w:ind w:right="51"/>
        <w:rPr>
          <w:rFonts w:cs="Arial"/>
        </w:rPr>
      </w:pPr>
      <w:r>
        <w:rPr>
          <w:rFonts w:cs="Arial"/>
        </w:rPr>
        <w:t xml:space="preserve">El artículo 378 del CPC dispone que para interponer el </w:t>
      </w:r>
      <w:bookmarkStart w:id="24" w:name="_Hlk22887596"/>
      <w:r>
        <w:rPr>
          <w:rFonts w:cs="Arial"/>
        </w:rPr>
        <w:t xml:space="preserve">recurso de queja </w:t>
      </w:r>
      <w:bookmarkEnd w:id="24"/>
      <w:r>
        <w:rPr>
          <w:rFonts w:cs="Arial"/>
        </w:rPr>
        <w:t>el recurrente deberá suministrar lo necesario para compulsar las copias en el término de cinco días. Como el recurrente no suministró las expensas para compulsar las copias, según da cuenta la constancia secretarial del 5 de diciembre de 2006 [hecho probado 6.10], tampoco se configuró un defectuoso funcionamiento de la administración de justicia por mora judicial.</w:t>
      </w:r>
    </w:p>
    <w:p w:rsidR="00877ABD" w:rsidRDefault="00877ABD" w:rsidP="00877ABD">
      <w:pPr>
        <w:pStyle w:val="Textodecuerpo31"/>
        <w:widowControl w:val="0"/>
        <w:ind w:right="51"/>
        <w:rPr>
          <w:rFonts w:cs="Arial"/>
        </w:rPr>
      </w:pPr>
    </w:p>
    <w:p w:rsidR="00877ABD" w:rsidRDefault="00877ABD" w:rsidP="00877ABD">
      <w:pPr>
        <w:shd w:val="clear" w:color="auto" w:fill="FFFFFF"/>
        <w:spacing w:line="360" w:lineRule="auto"/>
        <w:jc w:val="both"/>
        <w:rPr>
          <w:rFonts w:ascii="Arial" w:hAnsi="Arial" w:cs="Arial"/>
        </w:rPr>
      </w:pPr>
      <w:r>
        <w:rPr>
          <w:rFonts w:ascii="Arial" w:hAnsi="Arial" w:cs="Arial"/>
        </w:rPr>
        <w:t>15</w:t>
      </w:r>
      <w:r w:rsidRPr="00185D6B">
        <w:rPr>
          <w:rFonts w:ascii="Arial" w:hAnsi="Arial" w:cs="Arial"/>
        </w:rPr>
        <w:t xml:space="preserve">. </w:t>
      </w:r>
      <w:r>
        <w:rPr>
          <w:rFonts w:ascii="Arial" w:hAnsi="Arial" w:cs="Arial"/>
        </w:rPr>
        <w:t>El demandante sostiene que el Tribunal omitió expedirle copia de las piezas procesales posteriores al auto que dispuso la expedición de copias para agotar el recurso de queja, lo que lo expuso a que el INVIAS invocara el artículo 60 de la Ley 446 de 1998 para no tener que pagarle intereses moratorios.</w:t>
      </w:r>
    </w:p>
    <w:p w:rsidR="00877ABD" w:rsidRDefault="00877ABD" w:rsidP="00877ABD">
      <w:pPr>
        <w:pStyle w:val="Textodecuerpo31"/>
        <w:widowControl w:val="0"/>
        <w:spacing w:line="240" w:lineRule="auto"/>
        <w:ind w:right="51"/>
        <w:rPr>
          <w:rFonts w:cs="Arial"/>
        </w:rPr>
      </w:pPr>
    </w:p>
    <w:p w:rsidR="00877ABD" w:rsidRDefault="00877ABD" w:rsidP="00877ABD">
      <w:pPr>
        <w:shd w:val="clear" w:color="auto" w:fill="FFFFFF"/>
        <w:spacing w:line="360" w:lineRule="auto"/>
        <w:jc w:val="both"/>
        <w:rPr>
          <w:rFonts w:ascii="Arial" w:hAnsi="Arial" w:cs="Arial"/>
        </w:rPr>
      </w:pPr>
      <w:r>
        <w:rPr>
          <w:rFonts w:ascii="Arial" w:hAnsi="Arial" w:cs="Arial"/>
        </w:rPr>
        <w:t>Está acreditado que el demandante solicitó al Tribunal únicamente la expedición de la primera copia con mérito ejecutivo de la sentencia, una constancia secretarial con la fecha de ejecutoria de la sentencia y copia auténtica de los poderes otorgados por los demandantes [hecho probado 6.7] y que el Tribunal ordenó en auto del 8 de septiembre de 2006 la expedición de copia auténtica de la sentencia, con las constancias de notificación y ejecutoria [hecho probado 6.8]. Dicho auto no fue recurrido por la demandante.</w:t>
      </w:r>
    </w:p>
    <w:p w:rsidR="00877ABD" w:rsidRDefault="00877ABD" w:rsidP="00877ABD">
      <w:pPr>
        <w:shd w:val="clear" w:color="auto" w:fill="FFFFFF"/>
        <w:spacing w:line="360" w:lineRule="auto"/>
        <w:jc w:val="both"/>
        <w:rPr>
          <w:rFonts w:ascii="Arial" w:hAnsi="Arial" w:cs="Arial"/>
        </w:rPr>
      </w:pPr>
    </w:p>
    <w:p w:rsidR="00877ABD" w:rsidRDefault="00877ABD" w:rsidP="00877ABD">
      <w:pPr>
        <w:shd w:val="clear" w:color="auto" w:fill="FFFFFF"/>
        <w:spacing w:line="360" w:lineRule="auto"/>
        <w:jc w:val="both"/>
        <w:rPr>
          <w:rFonts w:ascii="Arial" w:hAnsi="Arial" w:cs="Arial"/>
        </w:rPr>
      </w:pPr>
      <w:r>
        <w:rPr>
          <w:rFonts w:ascii="Arial" w:hAnsi="Arial" w:cs="Arial"/>
        </w:rPr>
        <w:t>Como la Secretaría no tenía el deber de expedir copias de otras piezas procesales que no fueron solicitadas por el demandante ni ordenadas por el Tribunal, no se configuró un defectuoso funcionamiento de la administración de justicia.</w:t>
      </w:r>
    </w:p>
    <w:p w:rsidR="00877ABD" w:rsidRPr="005F13CD" w:rsidRDefault="00877ABD" w:rsidP="00877ABD">
      <w:pPr>
        <w:shd w:val="clear" w:color="auto" w:fill="FFFFFF"/>
        <w:spacing w:line="360" w:lineRule="auto"/>
        <w:jc w:val="both"/>
        <w:rPr>
          <w:rFonts w:ascii="Arial" w:hAnsi="Arial" w:cs="Arial"/>
          <w:lang w:val="es-ES_tradnl"/>
        </w:rPr>
      </w:pPr>
    </w:p>
    <w:p w:rsidR="00877ABD" w:rsidRPr="00691D4D" w:rsidRDefault="00877ABD" w:rsidP="00877ABD">
      <w:pPr>
        <w:pStyle w:val="Textodecuerpo31"/>
        <w:widowControl w:val="0"/>
        <w:ind w:right="51"/>
        <w:rPr>
          <w:rFonts w:cs="Arial"/>
          <w:szCs w:val="24"/>
        </w:rPr>
      </w:pPr>
      <w:r w:rsidRPr="00691D4D">
        <w:rPr>
          <w:rFonts w:cs="Arial"/>
          <w:szCs w:val="24"/>
        </w:rPr>
        <w:t>1</w:t>
      </w:r>
      <w:r>
        <w:rPr>
          <w:rFonts w:cs="Arial"/>
          <w:szCs w:val="24"/>
        </w:rPr>
        <w:t>6</w:t>
      </w:r>
      <w:r w:rsidRPr="00691D4D">
        <w:rPr>
          <w:rFonts w:cs="Arial"/>
          <w:szCs w:val="24"/>
        </w:rPr>
        <w:t xml:space="preserve">. </w:t>
      </w:r>
      <w:r w:rsidRPr="00691D4D">
        <w:rPr>
          <w:rFonts w:cs="Arial"/>
          <w:kern w:val="28"/>
          <w:lang w:val="es-ES_tradnl"/>
        </w:rPr>
        <w:t>Finalmente, de conformidad con el artículo 171 del CCA, modificado por el artículo 55 de la Ley 446 de 1998, no habrá lugar a condenar en costas, porque no se evidencia que la parte demandante haya actuado con temeridad o mala fe.</w:t>
      </w:r>
    </w:p>
    <w:p w:rsidR="00877ABD" w:rsidRPr="00691D4D" w:rsidRDefault="00877ABD" w:rsidP="00877ABD">
      <w:pPr>
        <w:shd w:val="clear" w:color="auto" w:fill="FFFFFF"/>
        <w:spacing w:line="360" w:lineRule="auto"/>
        <w:jc w:val="both"/>
        <w:rPr>
          <w:rFonts w:cs="Arial"/>
        </w:rPr>
      </w:pPr>
    </w:p>
    <w:p w:rsidR="00877ABD" w:rsidRPr="00691D4D" w:rsidRDefault="00877ABD" w:rsidP="00877ABD">
      <w:pPr>
        <w:pStyle w:val="Textodecuerpo31"/>
        <w:widowControl w:val="0"/>
        <w:ind w:right="51"/>
        <w:rPr>
          <w:rFonts w:cs="Arial"/>
          <w:szCs w:val="24"/>
        </w:rPr>
      </w:pPr>
      <w:r w:rsidRPr="00691D4D">
        <w:rPr>
          <w:rFonts w:cs="Arial"/>
          <w:szCs w:val="24"/>
        </w:rPr>
        <w:t>En mérito de lo expuesto, el Consejo de Estado, Sección Tercera, Subsección C, administrando justicia en nombre de la República y por autoridad de la ley,</w:t>
      </w:r>
    </w:p>
    <w:p w:rsidR="00877ABD" w:rsidRPr="003C36CB" w:rsidRDefault="00877ABD" w:rsidP="00877ABD">
      <w:pPr>
        <w:shd w:val="clear" w:color="auto" w:fill="FFFFFF"/>
        <w:spacing w:line="360" w:lineRule="auto"/>
        <w:jc w:val="both"/>
        <w:rPr>
          <w:rFonts w:cs="Arial"/>
        </w:rPr>
      </w:pPr>
    </w:p>
    <w:p w:rsidR="00877ABD" w:rsidRPr="00691D4D" w:rsidRDefault="00877ABD" w:rsidP="00877ABD">
      <w:pPr>
        <w:pStyle w:val="Textodecuerpo31"/>
        <w:widowControl w:val="0"/>
        <w:ind w:right="51"/>
        <w:jc w:val="center"/>
        <w:rPr>
          <w:rFonts w:cs="Arial"/>
          <w:b/>
          <w:szCs w:val="24"/>
        </w:rPr>
      </w:pPr>
      <w:r w:rsidRPr="00691D4D">
        <w:rPr>
          <w:rFonts w:cs="Arial"/>
          <w:b/>
          <w:szCs w:val="24"/>
        </w:rPr>
        <w:t>FALLA:</w:t>
      </w:r>
    </w:p>
    <w:p w:rsidR="00877ABD" w:rsidRPr="006C0852" w:rsidRDefault="00877ABD" w:rsidP="00877ABD">
      <w:pPr>
        <w:shd w:val="clear" w:color="auto" w:fill="FFFFFF"/>
        <w:jc w:val="both"/>
        <w:rPr>
          <w:rFonts w:cs="Arial"/>
          <w:b/>
          <w:sz w:val="20"/>
          <w:highlight w:val="yellow"/>
        </w:rPr>
      </w:pPr>
    </w:p>
    <w:p w:rsidR="00877ABD" w:rsidRPr="00691D4D" w:rsidRDefault="00877ABD" w:rsidP="00877ABD">
      <w:pPr>
        <w:pStyle w:val="Textodecuerpo31"/>
        <w:widowControl w:val="0"/>
        <w:ind w:right="51"/>
        <w:rPr>
          <w:rFonts w:cs="Arial"/>
          <w:szCs w:val="24"/>
        </w:rPr>
      </w:pPr>
      <w:r w:rsidRPr="00691D4D">
        <w:rPr>
          <w:rFonts w:cs="Arial"/>
          <w:b/>
          <w:szCs w:val="24"/>
        </w:rPr>
        <w:t xml:space="preserve">PRIMERO: CONFÍRMASE </w:t>
      </w:r>
      <w:r w:rsidRPr="00691D4D">
        <w:rPr>
          <w:rFonts w:cs="Arial"/>
          <w:szCs w:val="24"/>
        </w:rPr>
        <w:t xml:space="preserve">la sentencia proferida por la el Tribunal Administrativo de Santander el 25 de octubre de 2013. </w:t>
      </w:r>
    </w:p>
    <w:p w:rsidR="00877ABD" w:rsidRPr="00691D4D" w:rsidRDefault="00877ABD" w:rsidP="00877ABD">
      <w:pPr>
        <w:shd w:val="clear" w:color="auto" w:fill="FFFFFF"/>
        <w:jc w:val="both"/>
        <w:rPr>
          <w:rFonts w:ascii="Arial" w:eastAsia="Calibri" w:hAnsi="Arial" w:cs="Arial"/>
          <w:b/>
          <w:lang w:val="es-CO" w:eastAsia="en-US"/>
        </w:rPr>
      </w:pPr>
    </w:p>
    <w:p w:rsidR="00877ABD" w:rsidRPr="00691D4D" w:rsidRDefault="00877ABD" w:rsidP="00877ABD">
      <w:pPr>
        <w:spacing w:line="360" w:lineRule="auto"/>
        <w:jc w:val="both"/>
        <w:rPr>
          <w:rFonts w:ascii="Arial" w:eastAsia="Calibri" w:hAnsi="Arial" w:cs="Arial"/>
          <w:b/>
          <w:lang w:val="es-CO" w:eastAsia="en-US"/>
        </w:rPr>
      </w:pPr>
      <w:r w:rsidRPr="00691D4D">
        <w:rPr>
          <w:rFonts w:ascii="Arial" w:eastAsia="Calibri" w:hAnsi="Arial" w:cs="Arial"/>
          <w:b/>
          <w:lang w:val="es-CO" w:eastAsia="en-US"/>
        </w:rPr>
        <w:t xml:space="preserve">SEGUNDO. </w:t>
      </w:r>
      <w:r w:rsidRPr="00691D4D">
        <w:rPr>
          <w:rFonts w:ascii="Arial" w:eastAsia="Calibri" w:hAnsi="Arial" w:cs="Arial"/>
          <w:lang w:val="es-CO" w:eastAsia="en-US"/>
        </w:rPr>
        <w:t>Sin condena en costas.</w:t>
      </w:r>
    </w:p>
    <w:p w:rsidR="00877ABD" w:rsidRPr="00691D4D" w:rsidRDefault="00877ABD" w:rsidP="00877ABD">
      <w:pPr>
        <w:shd w:val="clear" w:color="auto" w:fill="FFFFFF"/>
        <w:jc w:val="both"/>
        <w:rPr>
          <w:rFonts w:ascii="Arial" w:eastAsia="Calibri" w:hAnsi="Arial" w:cs="Arial"/>
          <w:b/>
          <w:lang w:val="es-CO" w:eastAsia="en-US"/>
        </w:rPr>
      </w:pPr>
    </w:p>
    <w:p w:rsidR="00877ABD" w:rsidRPr="00691D4D" w:rsidRDefault="00877ABD" w:rsidP="00877ABD">
      <w:pPr>
        <w:spacing w:line="360" w:lineRule="auto"/>
        <w:jc w:val="both"/>
        <w:rPr>
          <w:rFonts w:ascii="Arial" w:eastAsia="Calibri" w:hAnsi="Arial" w:cs="Arial"/>
          <w:b/>
          <w:lang w:val="es-CO" w:eastAsia="en-US"/>
        </w:rPr>
      </w:pPr>
      <w:r w:rsidRPr="00691D4D">
        <w:rPr>
          <w:rFonts w:ascii="Arial" w:eastAsia="Calibri" w:hAnsi="Arial" w:cs="Arial"/>
          <w:b/>
          <w:lang w:val="es-CO" w:eastAsia="en-US"/>
        </w:rPr>
        <w:t xml:space="preserve">TERCERO. </w:t>
      </w:r>
      <w:r w:rsidRPr="00691D4D">
        <w:rPr>
          <w:rFonts w:ascii="Arial" w:eastAsia="Calibri" w:hAnsi="Arial" w:cs="Arial"/>
          <w:lang w:val="es-CO" w:eastAsia="en-US"/>
        </w:rPr>
        <w:t xml:space="preserve">En firme esta providencia, por Secretaría, </w:t>
      </w:r>
      <w:r w:rsidRPr="00691D4D">
        <w:rPr>
          <w:rFonts w:ascii="Arial" w:eastAsia="Calibri" w:hAnsi="Arial" w:cs="Arial"/>
          <w:b/>
          <w:lang w:val="es-CO" w:eastAsia="en-US"/>
        </w:rPr>
        <w:t>DEVUÉLVASE</w:t>
      </w:r>
      <w:r w:rsidRPr="00691D4D">
        <w:rPr>
          <w:rFonts w:ascii="Arial" w:eastAsia="Calibri" w:hAnsi="Arial" w:cs="Arial"/>
          <w:lang w:val="es-CO" w:eastAsia="en-US"/>
        </w:rPr>
        <w:t xml:space="preserve"> el expediente al Tribunal de origen.</w:t>
      </w:r>
    </w:p>
    <w:p w:rsidR="00877ABD" w:rsidRPr="00691D4D" w:rsidRDefault="00877ABD" w:rsidP="00877ABD">
      <w:pPr>
        <w:shd w:val="clear" w:color="auto" w:fill="FFFFFF"/>
        <w:jc w:val="both"/>
        <w:rPr>
          <w:rFonts w:ascii="Arial" w:hAnsi="Arial" w:cs="Arial"/>
          <w:lang w:val="es-ES_tradnl"/>
        </w:rPr>
      </w:pPr>
    </w:p>
    <w:p w:rsidR="00877ABD" w:rsidRPr="00691D4D" w:rsidRDefault="00877ABD" w:rsidP="00877ABD">
      <w:pPr>
        <w:pStyle w:val="Textodecuerpo31"/>
        <w:widowControl w:val="0"/>
        <w:tabs>
          <w:tab w:val="clear" w:pos="851"/>
        </w:tabs>
        <w:spacing w:line="240" w:lineRule="auto"/>
        <w:jc w:val="center"/>
        <w:rPr>
          <w:rFonts w:cs="Arial"/>
          <w:b/>
          <w:szCs w:val="24"/>
        </w:rPr>
      </w:pPr>
      <w:r w:rsidRPr="00691D4D">
        <w:rPr>
          <w:rFonts w:cs="Arial"/>
          <w:b/>
          <w:szCs w:val="24"/>
        </w:rPr>
        <w:t>CÓPIESE, NOTIFÍQUESE Y CÚMPLASE</w:t>
      </w:r>
    </w:p>
    <w:p w:rsidR="00877ABD" w:rsidRPr="00691D4D" w:rsidRDefault="00877ABD" w:rsidP="00877ABD">
      <w:pPr>
        <w:pStyle w:val="Textodecuerpo31"/>
        <w:widowControl w:val="0"/>
        <w:tabs>
          <w:tab w:val="clear" w:pos="851"/>
        </w:tabs>
        <w:spacing w:line="240" w:lineRule="auto"/>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Pr="00691D4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Pr="00691D4D" w:rsidRDefault="00877ABD" w:rsidP="00877ABD">
      <w:pPr>
        <w:pStyle w:val="Textodecuerpo31"/>
        <w:widowControl w:val="0"/>
        <w:tabs>
          <w:tab w:val="clear" w:pos="851"/>
        </w:tabs>
        <w:spacing w:line="240" w:lineRule="auto"/>
        <w:jc w:val="center"/>
        <w:rPr>
          <w:rFonts w:cs="Arial"/>
          <w:b/>
          <w:szCs w:val="24"/>
        </w:rPr>
      </w:pPr>
      <w:r w:rsidRPr="00691D4D">
        <w:rPr>
          <w:rFonts w:cs="Arial"/>
          <w:b/>
          <w:szCs w:val="24"/>
        </w:rPr>
        <w:t>GUILLERMO SÁNCHEZ LUQUE</w:t>
      </w:r>
    </w:p>
    <w:p w:rsidR="00877ABD" w:rsidRPr="007A52CC" w:rsidRDefault="00877ABD" w:rsidP="00877ABD">
      <w:pPr>
        <w:pStyle w:val="Textodecuerpo31"/>
        <w:widowControl w:val="0"/>
        <w:tabs>
          <w:tab w:val="clear" w:pos="851"/>
        </w:tabs>
        <w:spacing w:line="240" w:lineRule="auto"/>
        <w:jc w:val="center"/>
        <w:rPr>
          <w:rFonts w:cs="Arial"/>
          <w:b/>
          <w:szCs w:val="24"/>
        </w:rPr>
      </w:pPr>
      <w:r>
        <w:rPr>
          <w:rFonts w:cs="Arial"/>
          <w:b/>
          <w:szCs w:val="24"/>
        </w:rPr>
        <w:t>Presidente de la Sala</w:t>
      </w: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p>
    <w:p w:rsidR="00877ABD" w:rsidRDefault="00877ABD" w:rsidP="00877ABD">
      <w:pPr>
        <w:pStyle w:val="Textodecuerpo31"/>
        <w:widowControl w:val="0"/>
        <w:tabs>
          <w:tab w:val="clear" w:pos="851"/>
        </w:tabs>
        <w:spacing w:line="240" w:lineRule="auto"/>
        <w:jc w:val="center"/>
        <w:rPr>
          <w:rFonts w:cs="Arial"/>
          <w:b/>
          <w:szCs w:val="24"/>
        </w:rPr>
      </w:pPr>
      <w:r w:rsidRPr="00691D4D">
        <w:rPr>
          <w:rFonts w:cs="Arial"/>
          <w:b/>
          <w:szCs w:val="24"/>
        </w:rPr>
        <w:t>JAIME ENRIQUE RODRÍGUEZ NAVAS</w:t>
      </w:r>
    </w:p>
    <w:p w:rsidR="00877ABD" w:rsidRDefault="00877ABD" w:rsidP="00877ABD">
      <w:pPr>
        <w:pStyle w:val="Textodecuerpo31"/>
        <w:widowControl w:val="0"/>
        <w:tabs>
          <w:tab w:val="clear" w:pos="851"/>
        </w:tabs>
        <w:spacing w:line="240" w:lineRule="auto"/>
        <w:jc w:val="center"/>
        <w:rPr>
          <w:rFonts w:cs="Arial"/>
          <w:b/>
          <w:szCs w:val="24"/>
        </w:rPr>
      </w:pPr>
      <w:r>
        <w:rPr>
          <w:rFonts w:cs="Arial"/>
          <w:b/>
          <w:szCs w:val="24"/>
        </w:rPr>
        <w:t>Aclaración de voto</w:t>
      </w:r>
    </w:p>
    <w:p w:rsidR="00877ABD" w:rsidRPr="0016338C" w:rsidRDefault="00877ABD" w:rsidP="00877ABD">
      <w:pPr>
        <w:pStyle w:val="Textodecuerpo31"/>
        <w:widowControl w:val="0"/>
        <w:tabs>
          <w:tab w:val="clear" w:pos="851"/>
        </w:tabs>
        <w:spacing w:line="240" w:lineRule="auto"/>
        <w:rPr>
          <w:rFonts w:cs="Arial"/>
          <w:b/>
          <w:szCs w:val="24"/>
        </w:rPr>
      </w:pPr>
      <w:r>
        <w:rPr>
          <w:rFonts w:cs="Arial"/>
          <w:sz w:val="16"/>
          <w:szCs w:val="16"/>
        </w:rPr>
        <w:t>AMR</w:t>
      </w:r>
      <w:r w:rsidRPr="00691D4D">
        <w:rPr>
          <w:rFonts w:cs="Arial"/>
          <w:sz w:val="16"/>
          <w:szCs w:val="16"/>
        </w:rPr>
        <w:t>/MMF</w:t>
      </w:r>
    </w:p>
    <w:p w:rsidR="0059127C" w:rsidRPr="00877ABD" w:rsidRDefault="0059127C" w:rsidP="00877ABD"/>
    <w:sectPr w:rsidR="0059127C" w:rsidRPr="00877ABD" w:rsidSect="006444FA">
      <w:pgSz w:w="12242" w:h="18722" w:code="14"/>
      <w:pgMar w:top="1701" w:right="1701" w:bottom="1701"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3C" w:rsidRDefault="00D15D3C" w:rsidP="00DA1341">
      <w:r>
        <w:separator/>
      </w:r>
    </w:p>
  </w:endnote>
  <w:endnote w:type="continuationSeparator" w:id="0">
    <w:p w:rsidR="00D15D3C" w:rsidRDefault="00D15D3C" w:rsidP="00DA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3C" w:rsidRDefault="00D15D3C" w:rsidP="00DA1341">
      <w:r>
        <w:separator/>
      </w:r>
    </w:p>
  </w:footnote>
  <w:footnote w:type="continuationSeparator" w:id="0">
    <w:p w:rsidR="00D15D3C" w:rsidRDefault="00D15D3C" w:rsidP="00DA1341">
      <w:r>
        <w:continuationSeparator/>
      </w:r>
    </w:p>
  </w:footnote>
  <w:footnote w:id="1">
    <w:p w:rsidR="00877ABD" w:rsidRPr="00FB09EE" w:rsidRDefault="00877ABD" w:rsidP="00877ABD">
      <w:pPr>
        <w:pStyle w:val="Textonotapie"/>
        <w:jc w:val="both"/>
        <w:rPr>
          <w:rFonts w:ascii="Arial" w:hAnsi="Arial" w:cs="Arial"/>
          <w:sz w:val="18"/>
          <w:szCs w:val="18"/>
        </w:rPr>
      </w:pPr>
      <w:r w:rsidRPr="00FB09EE">
        <w:rPr>
          <w:rStyle w:val="Refdenotaalpie"/>
          <w:rFonts w:ascii="Arial" w:hAnsi="Arial" w:cs="Arial"/>
          <w:sz w:val="18"/>
          <w:szCs w:val="18"/>
        </w:rPr>
        <w:footnoteRef/>
      </w:r>
      <w:r w:rsidRPr="00FB09EE">
        <w:rPr>
          <w:rFonts w:ascii="Arial" w:hAnsi="Arial" w:cs="Arial"/>
          <w:sz w:val="18"/>
          <w:szCs w:val="18"/>
        </w:rPr>
        <w:t xml:space="preserve"> El Consejero Ponente de esta decisión, aunque no lo comparte, sigue el criterio jurisprudencial de la Sala Plena de lo Contencioso Administrativo contenido en el auto del 9 de septiembre de 2008, Rad 34.985 [fundamento jurídico 3], con arreglo al cual conforme al artículo 73 de la Ley 270 de 1996 esta Corporación conoce siempre en segunda instancia de estos procesos, sin consideración a la cuantía de las pretensiones. Los motivos de la disidencia están contenidos en la aclaración de voto a la sentencia del 22 de octubre de 2015, Rad. 36.146 [fundamento jurídico 1]. </w:t>
      </w:r>
    </w:p>
  </w:footnote>
  <w:footnote w:id="2">
    <w:p w:rsidR="00877ABD" w:rsidRPr="00FB09EE" w:rsidRDefault="00877ABD" w:rsidP="00877ABD">
      <w:pPr>
        <w:jc w:val="both"/>
        <w:rPr>
          <w:rFonts w:ascii="Arial" w:hAnsi="Arial" w:cs="Arial"/>
          <w:sz w:val="18"/>
          <w:szCs w:val="18"/>
        </w:rPr>
      </w:pPr>
      <w:r w:rsidRPr="00FB09EE">
        <w:rPr>
          <w:rStyle w:val="Refdenotaalpie"/>
          <w:rFonts w:ascii="Arial" w:hAnsi="Arial" w:cs="Arial"/>
          <w:sz w:val="18"/>
          <w:szCs w:val="18"/>
        </w:rPr>
        <w:footnoteRef/>
      </w:r>
      <w:r w:rsidRPr="00FB09EE">
        <w:rPr>
          <w:rFonts w:ascii="Arial" w:hAnsi="Arial" w:cs="Arial"/>
          <w:sz w:val="18"/>
          <w:szCs w:val="18"/>
        </w:rPr>
        <w:t xml:space="preserve"> Excepcionalmente la jurisprudencia ha aceptado la procedencia de dicha acción por daños causados por actos administrativos. Cfr. Consejo de Estado, Sección Tercera, sentencia del 17 de junio de 1993, Rad. 7.303 y sentencia del 8 de marzo de 2007, Rad. 16.421 [fundamento jurídico 3].</w:t>
      </w:r>
    </w:p>
  </w:footnote>
  <w:footnote w:id="3">
    <w:p w:rsidR="00877ABD" w:rsidRPr="00683447" w:rsidRDefault="00877ABD" w:rsidP="00877ABD">
      <w:pPr>
        <w:pStyle w:val="Textonotapie"/>
        <w:jc w:val="both"/>
        <w:rPr>
          <w:rFonts w:ascii="Arial" w:hAnsi="Arial" w:cs="Arial"/>
          <w:sz w:val="18"/>
          <w:szCs w:val="18"/>
          <w:lang w:val="es-CO"/>
        </w:rPr>
      </w:pPr>
      <w:r w:rsidRPr="00683447">
        <w:rPr>
          <w:rStyle w:val="Refdenotaalpie"/>
          <w:rFonts w:ascii="Arial" w:hAnsi="Arial" w:cs="Arial"/>
          <w:sz w:val="18"/>
          <w:szCs w:val="18"/>
          <w:lang w:eastAsia="es-ES"/>
        </w:rPr>
        <w:footnoteRef/>
      </w:r>
      <w:r w:rsidRPr="00683447">
        <w:rPr>
          <w:rStyle w:val="Refdenotaalpie"/>
          <w:rFonts w:ascii="Arial" w:hAnsi="Arial" w:cs="Arial"/>
          <w:sz w:val="18"/>
          <w:szCs w:val="18"/>
          <w:lang w:eastAsia="es-ES"/>
        </w:rPr>
        <w:t xml:space="preserve"> </w:t>
      </w:r>
      <w:r w:rsidRPr="00683447">
        <w:rPr>
          <w:rFonts w:ascii="Arial" w:hAnsi="Arial" w:cs="Arial"/>
          <w:sz w:val="18"/>
          <w:szCs w:val="18"/>
          <w:lang w:eastAsia="es-ES"/>
        </w:rPr>
        <w:t>Cfr.</w:t>
      </w:r>
      <w:r w:rsidRPr="00683447">
        <w:rPr>
          <w:rFonts w:ascii="Arial" w:hAnsi="Arial" w:cs="Arial"/>
          <w:sz w:val="18"/>
          <w:szCs w:val="18"/>
        </w:rPr>
        <w:t xml:space="preserve"> </w:t>
      </w:r>
      <w:r w:rsidRPr="00683447">
        <w:rPr>
          <w:rFonts w:ascii="Arial" w:hAnsi="Arial" w:cs="Arial"/>
          <w:sz w:val="18"/>
          <w:szCs w:val="18"/>
          <w:lang w:eastAsia="es-ES"/>
        </w:rPr>
        <w:t>Consejo de Estado, Sección Tercera, sentencia de 23 de junio de 2010, Rad. 17493 [fundamento jurídico 2].</w:t>
      </w:r>
    </w:p>
  </w:footnote>
  <w:footnote w:id="4">
    <w:p w:rsidR="00877ABD" w:rsidRPr="006A3112" w:rsidRDefault="00877ABD" w:rsidP="00877ABD">
      <w:pPr>
        <w:pStyle w:val="Textonotapie"/>
        <w:jc w:val="both"/>
        <w:rPr>
          <w:rFonts w:ascii="Arial" w:hAnsi="Arial" w:cs="Arial"/>
          <w:sz w:val="18"/>
          <w:szCs w:val="18"/>
          <w:lang w:val="es-CO"/>
        </w:rPr>
      </w:pPr>
      <w:r w:rsidRPr="006A3112">
        <w:rPr>
          <w:rStyle w:val="Refdenotaalpie"/>
          <w:rFonts w:ascii="Arial" w:hAnsi="Arial" w:cs="Arial"/>
          <w:sz w:val="18"/>
          <w:szCs w:val="18"/>
        </w:rPr>
        <w:footnoteRef/>
      </w:r>
      <w:r w:rsidRPr="006A3112">
        <w:rPr>
          <w:rFonts w:ascii="Arial" w:hAnsi="Arial" w:cs="Arial"/>
          <w:sz w:val="18"/>
          <w:szCs w:val="18"/>
        </w:rPr>
        <w:t xml:space="preserve"> </w:t>
      </w:r>
      <w:r w:rsidRPr="006A3112">
        <w:rPr>
          <w:rFonts w:ascii="Arial" w:hAnsi="Arial" w:cs="Arial"/>
          <w:sz w:val="18"/>
          <w:szCs w:val="18"/>
          <w:lang w:val="es-CO" w:eastAsia="es-CO"/>
        </w:rPr>
        <w:t>Cfr. Consejo de Estado, Sala Plena de lo Contencioso Administrativo, sentencia del 17 de enero de 2012, Rad. 11001-03-15-000-2011-00708-00(PI).</w:t>
      </w:r>
    </w:p>
  </w:footnote>
  <w:footnote w:id="5">
    <w:p w:rsidR="00877ABD" w:rsidRPr="00683447" w:rsidRDefault="00877ABD" w:rsidP="00877ABD">
      <w:pPr>
        <w:pStyle w:val="Textonotapie"/>
        <w:jc w:val="both"/>
        <w:rPr>
          <w:rFonts w:ascii="Arial" w:hAnsi="Arial" w:cs="Arial"/>
          <w:sz w:val="18"/>
          <w:szCs w:val="18"/>
        </w:rPr>
      </w:pPr>
      <w:r w:rsidRPr="00683447">
        <w:rPr>
          <w:rStyle w:val="Refdenotaalpie"/>
          <w:rFonts w:ascii="Arial" w:hAnsi="Arial" w:cs="Arial"/>
          <w:sz w:val="18"/>
          <w:szCs w:val="18"/>
        </w:rPr>
        <w:footnoteRef/>
      </w:r>
      <w:r w:rsidRPr="00683447">
        <w:rPr>
          <w:rFonts w:ascii="Arial" w:hAnsi="Arial" w:cs="Arial"/>
          <w:sz w:val="18"/>
          <w:szCs w:val="18"/>
        </w:rPr>
        <w:t xml:space="preserve"> Cfr. Corte Constitucional, sentencia C-037 de 1996 [fundamento jurídico vi]. </w:t>
      </w:r>
    </w:p>
  </w:footnote>
  <w:footnote w:id="6">
    <w:p w:rsidR="00877ABD" w:rsidRPr="00683447" w:rsidRDefault="00877ABD" w:rsidP="00877ABD">
      <w:pPr>
        <w:pStyle w:val="Textonotapie"/>
        <w:jc w:val="both"/>
        <w:rPr>
          <w:rFonts w:ascii="Arial" w:hAnsi="Arial" w:cs="Arial"/>
          <w:sz w:val="18"/>
          <w:szCs w:val="18"/>
        </w:rPr>
      </w:pPr>
      <w:r w:rsidRPr="00683447">
        <w:rPr>
          <w:rStyle w:val="Refdenotaalpie"/>
          <w:rFonts w:ascii="Arial" w:hAnsi="Arial" w:cs="Arial"/>
          <w:sz w:val="18"/>
          <w:szCs w:val="18"/>
        </w:rPr>
        <w:footnoteRef/>
      </w:r>
      <w:r w:rsidRPr="00683447">
        <w:rPr>
          <w:rFonts w:ascii="Arial" w:hAnsi="Arial" w:cs="Arial"/>
          <w:sz w:val="18"/>
          <w:szCs w:val="18"/>
        </w:rPr>
        <w:t xml:space="preserve"> Cfr. Consejo de Estado, Sección Tercera, sentencia del 22 de noviembre de 2001, Rad. 13164 [fundamento jurídico 3].</w:t>
      </w:r>
    </w:p>
  </w:footnote>
  <w:footnote w:id="7">
    <w:p w:rsidR="00877ABD" w:rsidRPr="00A721DB" w:rsidRDefault="00877ABD" w:rsidP="00877ABD">
      <w:pPr>
        <w:pStyle w:val="Textonotapie"/>
        <w:jc w:val="both"/>
        <w:rPr>
          <w:rFonts w:ascii="Arial" w:hAnsi="Arial" w:cs="Arial"/>
          <w:sz w:val="18"/>
          <w:szCs w:val="18"/>
          <w:lang w:val="es-CO"/>
        </w:rPr>
      </w:pPr>
      <w:r w:rsidRPr="00A721DB">
        <w:rPr>
          <w:rStyle w:val="Refdenotaalpie"/>
          <w:rFonts w:ascii="Arial" w:hAnsi="Arial" w:cs="Arial"/>
          <w:sz w:val="18"/>
          <w:szCs w:val="18"/>
        </w:rPr>
        <w:footnoteRef/>
      </w:r>
      <w:r w:rsidRPr="00A721DB">
        <w:rPr>
          <w:rFonts w:ascii="Arial" w:hAnsi="Arial" w:cs="Arial"/>
          <w:sz w:val="18"/>
          <w:szCs w:val="18"/>
        </w:rPr>
        <w:t xml:space="preserve"> Cfr. Consejo de Estado, Sección Tercera, sentencia de 31 de julio 1966, Rad. 1966-N1808 [fundamento jurídico párrafo 8].</w:t>
      </w:r>
    </w:p>
  </w:footnote>
  <w:footnote w:id="8">
    <w:p w:rsidR="00877ABD" w:rsidRPr="00A721DB" w:rsidRDefault="00877ABD" w:rsidP="00877ABD">
      <w:pPr>
        <w:pStyle w:val="Textonotapie"/>
        <w:jc w:val="both"/>
        <w:rPr>
          <w:rFonts w:ascii="Arial" w:hAnsi="Arial" w:cs="Arial"/>
          <w:sz w:val="18"/>
          <w:szCs w:val="18"/>
        </w:rPr>
      </w:pPr>
      <w:r w:rsidRPr="00A721DB">
        <w:rPr>
          <w:rStyle w:val="Refdenotaalpie"/>
          <w:rFonts w:ascii="Arial" w:hAnsi="Arial" w:cs="Arial"/>
          <w:sz w:val="18"/>
          <w:szCs w:val="18"/>
        </w:rPr>
        <w:footnoteRef/>
      </w:r>
      <w:r w:rsidRPr="00A721DB">
        <w:rPr>
          <w:rFonts w:ascii="Arial" w:hAnsi="Arial" w:cs="Arial"/>
          <w:sz w:val="18"/>
          <w:szCs w:val="18"/>
        </w:rPr>
        <w:t xml:space="preserve"> Cfr. Consejo de Estado, Sección tercera, sentencia del 3 de junio de 1993, Rad.7859 [fundamento jurídico 3]. </w:t>
      </w:r>
    </w:p>
  </w:footnote>
  <w:footnote w:id="9">
    <w:p w:rsidR="00877ABD" w:rsidRPr="00A721DB" w:rsidRDefault="00877ABD" w:rsidP="00877ABD">
      <w:pPr>
        <w:pStyle w:val="Textonotapie"/>
        <w:jc w:val="both"/>
        <w:rPr>
          <w:rFonts w:ascii="Arial" w:hAnsi="Arial" w:cs="Arial"/>
          <w:sz w:val="18"/>
          <w:szCs w:val="18"/>
          <w:lang w:val="es-CO"/>
        </w:rPr>
      </w:pPr>
      <w:r w:rsidRPr="00A721DB">
        <w:rPr>
          <w:rStyle w:val="Refdenotaalpie"/>
          <w:rFonts w:ascii="Arial" w:hAnsi="Arial" w:cs="Arial"/>
          <w:sz w:val="18"/>
          <w:szCs w:val="18"/>
        </w:rPr>
        <w:footnoteRef/>
      </w:r>
      <w:r w:rsidRPr="00A721DB">
        <w:rPr>
          <w:rFonts w:ascii="Arial" w:hAnsi="Arial" w:cs="Arial"/>
          <w:sz w:val="18"/>
          <w:szCs w:val="18"/>
        </w:rPr>
        <w:t xml:space="preserve"> Cfr. </w:t>
      </w:r>
      <w:r w:rsidRPr="00A721DB">
        <w:rPr>
          <w:rFonts w:ascii="Arial" w:hAnsi="Arial" w:cs="Arial"/>
          <w:sz w:val="18"/>
          <w:szCs w:val="18"/>
          <w:lang w:val="es-CO"/>
        </w:rPr>
        <w:t>Consejo de Estado, Sección Tercera, sentencia del 3 de febrero de 2010, Rad. 17.293 [fundamento jurídico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C34"/>
    <w:multiLevelType w:val="hybridMultilevel"/>
    <w:tmpl w:val="C148A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FD5C63"/>
    <w:multiLevelType w:val="hybridMultilevel"/>
    <w:tmpl w:val="203A9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21F4C"/>
    <w:multiLevelType w:val="hybridMultilevel"/>
    <w:tmpl w:val="B42CA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A0C68"/>
    <w:multiLevelType w:val="multilevel"/>
    <w:tmpl w:val="14F8C26E"/>
    <w:lvl w:ilvl="0">
      <w:start w:val="1"/>
      <w:numFmt w:val="upperRoman"/>
      <w:lvlText w:val="%1."/>
      <w:lvlJc w:val="left"/>
      <w:pPr>
        <w:ind w:left="1080" w:hanging="720"/>
      </w:pPr>
      <w:rPr>
        <w:rFonts w:hint="default"/>
      </w:rPr>
    </w:lvl>
    <w:lvl w:ilvl="1">
      <w:start w:val="2"/>
      <w:numFmt w:val="decimal"/>
      <w:isLgl/>
      <w:lvlText w:val="%1.%2."/>
      <w:lvlJc w:val="left"/>
      <w:pPr>
        <w:ind w:left="1100" w:hanging="740"/>
      </w:pPr>
      <w:rPr>
        <w:rFonts w:hint="default"/>
      </w:rPr>
    </w:lvl>
    <w:lvl w:ilvl="2">
      <w:start w:val="2"/>
      <w:numFmt w:val="decimal"/>
      <w:isLgl/>
      <w:lvlText w:val="%1.%2.%3."/>
      <w:lvlJc w:val="left"/>
      <w:pPr>
        <w:ind w:left="1100" w:hanging="7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7B01B6"/>
    <w:multiLevelType w:val="hybridMultilevel"/>
    <w:tmpl w:val="84E23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5E28F8"/>
    <w:multiLevelType w:val="hybridMultilevel"/>
    <w:tmpl w:val="FEBC2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ED2BCB"/>
    <w:multiLevelType w:val="hybridMultilevel"/>
    <w:tmpl w:val="7ACC4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7140A2"/>
    <w:multiLevelType w:val="hybridMultilevel"/>
    <w:tmpl w:val="A1109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8B7705"/>
    <w:multiLevelType w:val="hybridMultilevel"/>
    <w:tmpl w:val="ACEE983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1ECB089E"/>
    <w:multiLevelType w:val="hybridMultilevel"/>
    <w:tmpl w:val="CF8E29C0"/>
    <w:lvl w:ilvl="0" w:tplc="A30686F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CA186F"/>
    <w:multiLevelType w:val="hybridMultilevel"/>
    <w:tmpl w:val="3C1C658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2B371E8F"/>
    <w:multiLevelType w:val="hybridMultilevel"/>
    <w:tmpl w:val="230A8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0933179"/>
    <w:multiLevelType w:val="hybridMultilevel"/>
    <w:tmpl w:val="39EC9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FE0B8A"/>
    <w:multiLevelType w:val="hybridMultilevel"/>
    <w:tmpl w:val="77C09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222735"/>
    <w:multiLevelType w:val="hybridMultilevel"/>
    <w:tmpl w:val="0C2A1496"/>
    <w:lvl w:ilvl="0" w:tplc="3744765C">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6BD3520"/>
    <w:multiLevelType w:val="hybridMultilevel"/>
    <w:tmpl w:val="984282B4"/>
    <w:lvl w:ilvl="0" w:tplc="A79A38A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3FAB3D6B"/>
    <w:multiLevelType w:val="hybridMultilevel"/>
    <w:tmpl w:val="627CA4E4"/>
    <w:lvl w:ilvl="0" w:tplc="37BEEA7C">
      <w:start w:val="1"/>
      <w:numFmt w:val="upperLetter"/>
      <w:lvlText w:val="%1."/>
      <w:lvlJc w:val="left"/>
      <w:pPr>
        <w:ind w:left="927" w:hanging="360"/>
      </w:pPr>
      <w:rPr>
        <w:rFonts w:ascii="Arial" w:eastAsia="Times New Roman" w:hAnsi="Arial" w:cs="Arial"/>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40843A25"/>
    <w:multiLevelType w:val="hybridMultilevel"/>
    <w:tmpl w:val="CC0A53A4"/>
    <w:lvl w:ilvl="0" w:tplc="18BC43C2">
      <w:start w:val="1"/>
      <w:numFmt w:val="upp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4A585AF0"/>
    <w:multiLevelType w:val="hybridMultilevel"/>
    <w:tmpl w:val="64BE4CA6"/>
    <w:lvl w:ilvl="0" w:tplc="AF0AA1B6">
      <w:start w:val="1"/>
      <w:numFmt w:val="upperRoman"/>
      <w:lvlText w:val="%1."/>
      <w:lvlJc w:val="left"/>
      <w:pPr>
        <w:ind w:left="1647" w:hanging="72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4DCC5FD5"/>
    <w:multiLevelType w:val="hybridMultilevel"/>
    <w:tmpl w:val="56740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9D7FA1"/>
    <w:multiLevelType w:val="multilevel"/>
    <w:tmpl w:val="137E406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315C31"/>
    <w:multiLevelType w:val="hybridMultilevel"/>
    <w:tmpl w:val="2F203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7212C9"/>
    <w:multiLevelType w:val="multilevel"/>
    <w:tmpl w:val="DD3CD39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B727A1F"/>
    <w:multiLevelType w:val="multilevel"/>
    <w:tmpl w:val="9260D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0637D52"/>
    <w:multiLevelType w:val="hybridMultilevel"/>
    <w:tmpl w:val="194A8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635278"/>
    <w:multiLevelType w:val="hybridMultilevel"/>
    <w:tmpl w:val="1750A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136707"/>
    <w:multiLevelType w:val="hybridMultilevel"/>
    <w:tmpl w:val="8D36B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8159FD"/>
    <w:multiLevelType w:val="multilevel"/>
    <w:tmpl w:val="8516387A"/>
    <w:lvl w:ilvl="0">
      <w:start w:val="1"/>
      <w:numFmt w:val="upperRoman"/>
      <w:lvlText w:val="%1."/>
      <w:lvlJc w:val="left"/>
      <w:pPr>
        <w:ind w:left="1080" w:hanging="720"/>
      </w:pPr>
      <w:rPr>
        <w:rFonts w:hint="default"/>
      </w:rPr>
    </w:lvl>
    <w:lvl w:ilvl="1">
      <w:start w:val="2"/>
      <w:numFmt w:val="decimal"/>
      <w:isLgl/>
      <w:lvlText w:val="%1.%2."/>
      <w:lvlJc w:val="left"/>
      <w:pPr>
        <w:ind w:left="132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28" w15:restartNumberingAfterBreak="0">
    <w:nsid w:val="712446BF"/>
    <w:multiLevelType w:val="hybridMultilevel"/>
    <w:tmpl w:val="BF3C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AE540D"/>
    <w:multiLevelType w:val="hybridMultilevel"/>
    <w:tmpl w:val="DE063376"/>
    <w:lvl w:ilvl="0" w:tplc="5F269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3C455D"/>
    <w:multiLevelType w:val="multilevel"/>
    <w:tmpl w:val="19B200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9050267"/>
    <w:multiLevelType w:val="hybridMultilevel"/>
    <w:tmpl w:val="A4AA89E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7E303A09"/>
    <w:multiLevelType w:val="multilevel"/>
    <w:tmpl w:val="51B4F92C"/>
    <w:lvl w:ilvl="0">
      <w:start w:val="2"/>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abstractNumId w:val="7"/>
  </w:num>
  <w:num w:numId="2">
    <w:abstractNumId w:val="25"/>
  </w:num>
  <w:num w:numId="3">
    <w:abstractNumId w:val="6"/>
  </w:num>
  <w:num w:numId="4">
    <w:abstractNumId w:val="12"/>
  </w:num>
  <w:num w:numId="5">
    <w:abstractNumId w:val="26"/>
  </w:num>
  <w:num w:numId="6">
    <w:abstractNumId w:val="28"/>
  </w:num>
  <w:num w:numId="7">
    <w:abstractNumId w:val="21"/>
  </w:num>
  <w:num w:numId="8">
    <w:abstractNumId w:val="4"/>
  </w:num>
  <w:num w:numId="9">
    <w:abstractNumId w:val="24"/>
  </w:num>
  <w:num w:numId="10">
    <w:abstractNumId w:val="11"/>
  </w:num>
  <w:num w:numId="11">
    <w:abstractNumId w:val="2"/>
  </w:num>
  <w:num w:numId="12">
    <w:abstractNumId w:val="5"/>
  </w:num>
  <w:num w:numId="13">
    <w:abstractNumId w:val="19"/>
  </w:num>
  <w:num w:numId="14">
    <w:abstractNumId w:val="1"/>
  </w:num>
  <w:num w:numId="15">
    <w:abstractNumId w:val="20"/>
  </w:num>
  <w:num w:numId="16">
    <w:abstractNumId w:val="9"/>
  </w:num>
  <w:num w:numId="17">
    <w:abstractNumId w:val="3"/>
  </w:num>
  <w:num w:numId="18">
    <w:abstractNumId w:val="30"/>
  </w:num>
  <w:num w:numId="19">
    <w:abstractNumId w:val="22"/>
  </w:num>
  <w:num w:numId="20">
    <w:abstractNumId w:val="8"/>
  </w:num>
  <w:num w:numId="21">
    <w:abstractNumId w:val="31"/>
  </w:num>
  <w:num w:numId="22">
    <w:abstractNumId w:val="13"/>
  </w:num>
  <w:num w:numId="23">
    <w:abstractNumId w:val="23"/>
  </w:num>
  <w:num w:numId="24">
    <w:abstractNumId w:val="10"/>
  </w:num>
  <w:num w:numId="25">
    <w:abstractNumId w:val="16"/>
  </w:num>
  <w:num w:numId="26">
    <w:abstractNumId w:val="29"/>
  </w:num>
  <w:num w:numId="27">
    <w:abstractNumId w:val="18"/>
  </w:num>
  <w:num w:numId="28">
    <w:abstractNumId w:val="27"/>
  </w:num>
  <w:num w:numId="29">
    <w:abstractNumId w:val="17"/>
  </w:num>
  <w:num w:numId="30">
    <w:abstractNumId w:val="15"/>
  </w:num>
  <w:num w:numId="31">
    <w:abstractNumId w:val="14"/>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41"/>
    <w:rsid w:val="00000288"/>
    <w:rsid w:val="000004DE"/>
    <w:rsid w:val="00001F41"/>
    <w:rsid w:val="00001FC9"/>
    <w:rsid w:val="00002884"/>
    <w:rsid w:val="00002E41"/>
    <w:rsid w:val="00003003"/>
    <w:rsid w:val="000033CF"/>
    <w:rsid w:val="000036B0"/>
    <w:rsid w:val="00003B39"/>
    <w:rsid w:val="00003BF9"/>
    <w:rsid w:val="00004470"/>
    <w:rsid w:val="0000468F"/>
    <w:rsid w:val="000046D0"/>
    <w:rsid w:val="00004788"/>
    <w:rsid w:val="00004A44"/>
    <w:rsid w:val="00004C2A"/>
    <w:rsid w:val="00006217"/>
    <w:rsid w:val="0000663A"/>
    <w:rsid w:val="00006774"/>
    <w:rsid w:val="000069CB"/>
    <w:rsid w:val="0000717F"/>
    <w:rsid w:val="000072B1"/>
    <w:rsid w:val="000072F7"/>
    <w:rsid w:val="00007563"/>
    <w:rsid w:val="00007EC2"/>
    <w:rsid w:val="0001007D"/>
    <w:rsid w:val="000100B4"/>
    <w:rsid w:val="00010265"/>
    <w:rsid w:val="00010308"/>
    <w:rsid w:val="00010D30"/>
    <w:rsid w:val="00011152"/>
    <w:rsid w:val="0001157C"/>
    <w:rsid w:val="00011891"/>
    <w:rsid w:val="00011E2B"/>
    <w:rsid w:val="0001279D"/>
    <w:rsid w:val="00013526"/>
    <w:rsid w:val="00014908"/>
    <w:rsid w:val="0001555F"/>
    <w:rsid w:val="00015593"/>
    <w:rsid w:val="0001568E"/>
    <w:rsid w:val="00015B89"/>
    <w:rsid w:val="0001681E"/>
    <w:rsid w:val="00016CB9"/>
    <w:rsid w:val="000176E7"/>
    <w:rsid w:val="000176E9"/>
    <w:rsid w:val="000179CE"/>
    <w:rsid w:val="00020147"/>
    <w:rsid w:val="0002052F"/>
    <w:rsid w:val="0002066F"/>
    <w:rsid w:val="00020709"/>
    <w:rsid w:val="00020C0A"/>
    <w:rsid w:val="00020F38"/>
    <w:rsid w:val="000212B8"/>
    <w:rsid w:val="00021A65"/>
    <w:rsid w:val="00021D5C"/>
    <w:rsid w:val="00023435"/>
    <w:rsid w:val="00023826"/>
    <w:rsid w:val="00024FD9"/>
    <w:rsid w:val="00025226"/>
    <w:rsid w:val="00025BC3"/>
    <w:rsid w:val="00025C51"/>
    <w:rsid w:val="00026313"/>
    <w:rsid w:val="00026630"/>
    <w:rsid w:val="00026D79"/>
    <w:rsid w:val="00026F02"/>
    <w:rsid w:val="0002722A"/>
    <w:rsid w:val="000274F9"/>
    <w:rsid w:val="0002755E"/>
    <w:rsid w:val="000275C1"/>
    <w:rsid w:val="00027E3E"/>
    <w:rsid w:val="0003098C"/>
    <w:rsid w:val="00031711"/>
    <w:rsid w:val="00031AF3"/>
    <w:rsid w:val="00031FD8"/>
    <w:rsid w:val="00032F86"/>
    <w:rsid w:val="00033453"/>
    <w:rsid w:val="0003381E"/>
    <w:rsid w:val="00033D3E"/>
    <w:rsid w:val="00033F32"/>
    <w:rsid w:val="000342F8"/>
    <w:rsid w:val="00035B16"/>
    <w:rsid w:val="00036345"/>
    <w:rsid w:val="00036DA6"/>
    <w:rsid w:val="00037480"/>
    <w:rsid w:val="00037DF4"/>
    <w:rsid w:val="0004001A"/>
    <w:rsid w:val="000401DB"/>
    <w:rsid w:val="0004027D"/>
    <w:rsid w:val="00040283"/>
    <w:rsid w:val="00040909"/>
    <w:rsid w:val="00040C64"/>
    <w:rsid w:val="00040DED"/>
    <w:rsid w:val="0004155F"/>
    <w:rsid w:val="000418B6"/>
    <w:rsid w:val="00042EC2"/>
    <w:rsid w:val="0004308B"/>
    <w:rsid w:val="00043310"/>
    <w:rsid w:val="00043F52"/>
    <w:rsid w:val="00044014"/>
    <w:rsid w:val="000444F0"/>
    <w:rsid w:val="00044600"/>
    <w:rsid w:val="00044723"/>
    <w:rsid w:val="00044743"/>
    <w:rsid w:val="00044776"/>
    <w:rsid w:val="00044C45"/>
    <w:rsid w:val="000454ED"/>
    <w:rsid w:val="000459D6"/>
    <w:rsid w:val="00045C20"/>
    <w:rsid w:val="0004696A"/>
    <w:rsid w:val="00046984"/>
    <w:rsid w:val="00046D12"/>
    <w:rsid w:val="0004761B"/>
    <w:rsid w:val="0004770B"/>
    <w:rsid w:val="00050366"/>
    <w:rsid w:val="00050D3B"/>
    <w:rsid w:val="00050E36"/>
    <w:rsid w:val="00050F5C"/>
    <w:rsid w:val="00051090"/>
    <w:rsid w:val="00051103"/>
    <w:rsid w:val="00051722"/>
    <w:rsid w:val="0005196C"/>
    <w:rsid w:val="00051AC0"/>
    <w:rsid w:val="00051DEC"/>
    <w:rsid w:val="0005201F"/>
    <w:rsid w:val="000523BA"/>
    <w:rsid w:val="00052773"/>
    <w:rsid w:val="00053275"/>
    <w:rsid w:val="000541C8"/>
    <w:rsid w:val="000544CF"/>
    <w:rsid w:val="00054AF1"/>
    <w:rsid w:val="000554C7"/>
    <w:rsid w:val="00055847"/>
    <w:rsid w:val="00055984"/>
    <w:rsid w:val="000559C5"/>
    <w:rsid w:val="0005610B"/>
    <w:rsid w:val="000569C7"/>
    <w:rsid w:val="00056A68"/>
    <w:rsid w:val="00056D5F"/>
    <w:rsid w:val="000574C0"/>
    <w:rsid w:val="00057E58"/>
    <w:rsid w:val="00057F13"/>
    <w:rsid w:val="000600CA"/>
    <w:rsid w:val="000601FF"/>
    <w:rsid w:val="000603FB"/>
    <w:rsid w:val="000608AA"/>
    <w:rsid w:val="00060A24"/>
    <w:rsid w:val="00060F15"/>
    <w:rsid w:val="00061079"/>
    <w:rsid w:val="000610E1"/>
    <w:rsid w:val="00061566"/>
    <w:rsid w:val="00061BF7"/>
    <w:rsid w:val="000623D1"/>
    <w:rsid w:val="00062E2E"/>
    <w:rsid w:val="00063E8C"/>
    <w:rsid w:val="000640D9"/>
    <w:rsid w:val="000640DF"/>
    <w:rsid w:val="00064F74"/>
    <w:rsid w:val="000653BF"/>
    <w:rsid w:val="0006565E"/>
    <w:rsid w:val="00065986"/>
    <w:rsid w:val="00065E54"/>
    <w:rsid w:val="000664B3"/>
    <w:rsid w:val="0006675D"/>
    <w:rsid w:val="00066A84"/>
    <w:rsid w:val="00066B05"/>
    <w:rsid w:val="00066DD1"/>
    <w:rsid w:val="000671FF"/>
    <w:rsid w:val="000673CB"/>
    <w:rsid w:val="0006759E"/>
    <w:rsid w:val="00067672"/>
    <w:rsid w:val="00067D6A"/>
    <w:rsid w:val="00070FF1"/>
    <w:rsid w:val="000717C9"/>
    <w:rsid w:val="0007201F"/>
    <w:rsid w:val="00072B1C"/>
    <w:rsid w:val="000736DB"/>
    <w:rsid w:val="0007470A"/>
    <w:rsid w:val="00074729"/>
    <w:rsid w:val="00074C47"/>
    <w:rsid w:val="00074F94"/>
    <w:rsid w:val="00075731"/>
    <w:rsid w:val="00075B54"/>
    <w:rsid w:val="00075F7E"/>
    <w:rsid w:val="0007604D"/>
    <w:rsid w:val="0007657C"/>
    <w:rsid w:val="00077332"/>
    <w:rsid w:val="000773AF"/>
    <w:rsid w:val="000774D1"/>
    <w:rsid w:val="00077E3F"/>
    <w:rsid w:val="00077E86"/>
    <w:rsid w:val="00077FEE"/>
    <w:rsid w:val="00080164"/>
    <w:rsid w:val="000803C7"/>
    <w:rsid w:val="00080522"/>
    <w:rsid w:val="00080744"/>
    <w:rsid w:val="00080E5A"/>
    <w:rsid w:val="00081102"/>
    <w:rsid w:val="00081386"/>
    <w:rsid w:val="00081A23"/>
    <w:rsid w:val="00081B93"/>
    <w:rsid w:val="00081D9C"/>
    <w:rsid w:val="00082583"/>
    <w:rsid w:val="00082C10"/>
    <w:rsid w:val="00083053"/>
    <w:rsid w:val="00083CC0"/>
    <w:rsid w:val="00083EEE"/>
    <w:rsid w:val="00084ACA"/>
    <w:rsid w:val="00085372"/>
    <w:rsid w:val="00085894"/>
    <w:rsid w:val="00085990"/>
    <w:rsid w:val="000859B0"/>
    <w:rsid w:val="00085C00"/>
    <w:rsid w:val="00086429"/>
    <w:rsid w:val="00086D9A"/>
    <w:rsid w:val="00087296"/>
    <w:rsid w:val="000873B0"/>
    <w:rsid w:val="000874B0"/>
    <w:rsid w:val="000876DB"/>
    <w:rsid w:val="0008782F"/>
    <w:rsid w:val="00087A66"/>
    <w:rsid w:val="00090164"/>
    <w:rsid w:val="000903E2"/>
    <w:rsid w:val="0009064C"/>
    <w:rsid w:val="00090756"/>
    <w:rsid w:val="00090BAB"/>
    <w:rsid w:val="00090E5D"/>
    <w:rsid w:val="00090FF3"/>
    <w:rsid w:val="0009136C"/>
    <w:rsid w:val="00091E7C"/>
    <w:rsid w:val="00093106"/>
    <w:rsid w:val="000932BA"/>
    <w:rsid w:val="00093F0C"/>
    <w:rsid w:val="00093FF4"/>
    <w:rsid w:val="00093FF6"/>
    <w:rsid w:val="000943F1"/>
    <w:rsid w:val="00094DD3"/>
    <w:rsid w:val="00094E2E"/>
    <w:rsid w:val="00095061"/>
    <w:rsid w:val="00095873"/>
    <w:rsid w:val="000960E6"/>
    <w:rsid w:val="00096249"/>
    <w:rsid w:val="000964E0"/>
    <w:rsid w:val="00096CD0"/>
    <w:rsid w:val="00097259"/>
    <w:rsid w:val="00097402"/>
    <w:rsid w:val="00097C1A"/>
    <w:rsid w:val="000A1503"/>
    <w:rsid w:val="000A190B"/>
    <w:rsid w:val="000A1AA5"/>
    <w:rsid w:val="000A267D"/>
    <w:rsid w:val="000A2769"/>
    <w:rsid w:val="000A36A9"/>
    <w:rsid w:val="000A440A"/>
    <w:rsid w:val="000A4878"/>
    <w:rsid w:val="000A4C6F"/>
    <w:rsid w:val="000A5032"/>
    <w:rsid w:val="000A51B0"/>
    <w:rsid w:val="000A5239"/>
    <w:rsid w:val="000A58AF"/>
    <w:rsid w:val="000A5B0B"/>
    <w:rsid w:val="000A608E"/>
    <w:rsid w:val="000A62C0"/>
    <w:rsid w:val="000A6A83"/>
    <w:rsid w:val="000A6C23"/>
    <w:rsid w:val="000A743E"/>
    <w:rsid w:val="000B0213"/>
    <w:rsid w:val="000B0C9A"/>
    <w:rsid w:val="000B0DEB"/>
    <w:rsid w:val="000B0E9E"/>
    <w:rsid w:val="000B1041"/>
    <w:rsid w:val="000B1635"/>
    <w:rsid w:val="000B1667"/>
    <w:rsid w:val="000B1685"/>
    <w:rsid w:val="000B18B8"/>
    <w:rsid w:val="000B1CB6"/>
    <w:rsid w:val="000B22C5"/>
    <w:rsid w:val="000B2677"/>
    <w:rsid w:val="000B298A"/>
    <w:rsid w:val="000B2BF4"/>
    <w:rsid w:val="000B2CA7"/>
    <w:rsid w:val="000B2D8B"/>
    <w:rsid w:val="000B359A"/>
    <w:rsid w:val="000B383A"/>
    <w:rsid w:val="000B38B0"/>
    <w:rsid w:val="000B3B54"/>
    <w:rsid w:val="000B3CC5"/>
    <w:rsid w:val="000B4130"/>
    <w:rsid w:val="000B43EB"/>
    <w:rsid w:val="000B4F20"/>
    <w:rsid w:val="000B4FFF"/>
    <w:rsid w:val="000B50FD"/>
    <w:rsid w:val="000B5540"/>
    <w:rsid w:val="000B5B75"/>
    <w:rsid w:val="000B5D38"/>
    <w:rsid w:val="000B66C9"/>
    <w:rsid w:val="000B7198"/>
    <w:rsid w:val="000B730D"/>
    <w:rsid w:val="000B7472"/>
    <w:rsid w:val="000B76E3"/>
    <w:rsid w:val="000B7D0A"/>
    <w:rsid w:val="000C009A"/>
    <w:rsid w:val="000C01E1"/>
    <w:rsid w:val="000C0205"/>
    <w:rsid w:val="000C051F"/>
    <w:rsid w:val="000C152A"/>
    <w:rsid w:val="000C1A73"/>
    <w:rsid w:val="000C1B63"/>
    <w:rsid w:val="000C1B6C"/>
    <w:rsid w:val="000C21EE"/>
    <w:rsid w:val="000C2BA6"/>
    <w:rsid w:val="000C39B1"/>
    <w:rsid w:val="000C3BE7"/>
    <w:rsid w:val="000C3E72"/>
    <w:rsid w:val="000C5196"/>
    <w:rsid w:val="000C5495"/>
    <w:rsid w:val="000C56D2"/>
    <w:rsid w:val="000C58F6"/>
    <w:rsid w:val="000C6A4F"/>
    <w:rsid w:val="000C76C7"/>
    <w:rsid w:val="000C7917"/>
    <w:rsid w:val="000C7E86"/>
    <w:rsid w:val="000D0824"/>
    <w:rsid w:val="000D0949"/>
    <w:rsid w:val="000D0E20"/>
    <w:rsid w:val="000D0F1C"/>
    <w:rsid w:val="000D16EE"/>
    <w:rsid w:val="000D1771"/>
    <w:rsid w:val="000D2126"/>
    <w:rsid w:val="000D3008"/>
    <w:rsid w:val="000D30BA"/>
    <w:rsid w:val="000D3A0E"/>
    <w:rsid w:val="000D3A53"/>
    <w:rsid w:val="000D3B9C"/>
    <w:rsid w:val="000D3DBB"/>
    <w:rsid w:val="000D42FF"/>
    <w:rsid w:val="000D4342"/>
    <w:rsid w:val="000D4CC1"/>
    <w:rsid w:val="000D4DB3"/>
    <w:rsid w:val="000D525D"/>
    <w:rsid w:val="000D57D3"/>
    <w:rsid w:val="000D5852"/>
    <w:rsid w:val="000D5945"/>
    <w:rsid w:val="000D5A2B"/>
    <w:rsid w:val="000D5A77"/>
    <w:rsid w:val="000D5B82"/>
    <w:rsid w:val="000D64DE"/>
    <w:rsid w:val="000D6BA8"/>
    <w:rsid w:val="000D6F42"/>
    <w:rsid w:val="000D7518"/>
    <w:rsid w:val="000D7957"/>
    <w:rsid w:val="000D7A18"/>
    <w:rsid w:val="000D7B16"/>
    <w:rsid w:val="000D7B9F"/>
    <w:rsid w:val="000E013C"/>
    <w:rsid w:val="000E05CF"/>
    <w:rsid w:val="000E0F54"/>
    <w:rsid w:val="000E102E"/>
    <w:rsid w:val="000E19A9"/>
    <w:rsid w:val="000E1AA2"/>
    <w:rsid w:val="000E1C4D"/>
    <w:rsid w:val="000E2CA5"/>
    <w:rsid w:val="000E34EF"/>
    <w:rsid w:val="000E5A14"/>
    <w:rsid w:val="000E5E23"/>
    <w:rsid w:val="000E6CFB"/>
    <w:rsid w:val="000E730F"/>
    <w:rsid w:val="000E75C3"/>
    <w:rsid w:val="000E79AC"/>
    <w:rsid w:val="000E7C3B"/>
    <w:rsid w:val="000E7CF3"/>
    <w:rsid w:val="000E7E8F"/>
    <w:rsid w:val="000E7F29"/>
    <w:rsid w:val="000F024A"/>
    <w:rsid w:val="000F0A2E"/>
    <w:rsid w:val="000F0FD9"/>
    <w:rsid w:val="000F16EE"/>
    <w:rsid w:val="000F252A"/>
    <w:rsid w:val="000F263F"/>
    <w:rsid w:val="000F297E"/>
    <w:rsid w:val="000F2AE2"/>
    <w:rsid w:val="000F2E36"/>
    <w:rsid w:val="000F36BB"/>
    <w:rsid w:val="000F3714"/>
    <w:rsid w:val="000F3D7C"/>
    <w:rsid w:val="000F493F"/>
    <w:rsid w:val="000F4B83"/>
    <w:rsid w:val="000F4E8D"/>
    <w:rsid w:val="000F54E6"/>
    <w:rsid w:val="000F56E4"/>
    <w:rsid w:val="000F59B2"/>
    <w:rsid w:val="000F5FB8"/>
    <w:rsid w:val="000F6053"/>
    <w:rsid w:val="000F6271"/>
    <w:rsid w:val="000F6CCB"/>
    <w:rsid w:val="000F6EB0"/>
    <w:rsid w:val="000F6F6F"/>
    <w:rsid w:val="000F7851"/>
    <w:rsid w:val="000F7BD4"/>
    <w:rsid w:val="000F7F59"/>
    <w:rsid w:val="0010002D"/>
    <w:rsid w:val="0010021F"/>
    <w:rsid w:val="0010128B"/>
    <w:rsid w:val="001017C4"/>
    <w:rsid w:val="00101BF5"/>
    <w:rsid w:val="00101C2E"/>
    <w:rsid w:val="00102A4C"/>
    <w:rsid w:val="001038D7"/>
    <w:rsid w:val="00103A22"/>
    <w:rsid w:val="00103FA5"/>
    <w:rsid w:val="001040D3"/>
    <w:rsid w:val="0010465F"/>
    <w:rsid w:val="00104849"/>
    <w:rsid w:val="00104B19"/>
    <w:rsid w:val="0010566E"/>
    <w:rsid w:val="0010658E"/>
    <w:rsid w:val="00106C56"/>
    <w:rsid w:val="0010738C"/>
    <w:rsid w:val="00107D09"/>
    <w:rsid w:val="00110014"/>
    <w:rsid w:val="001104F7"/>
    <w:rsid w:val="00110A4C"/>
    <w:rsid w:val="00111339"/>
    <w:rsid w:val="00111E88"/>
    <w:rsid w:val="001124D3"/>
    <w:rsid w:val="00112817"/>
    <w:rsid w:val="00113DE5"/>
    <w:rsid w:val="00113FEA"/>
    <w:rsid w:val="001147F4"/>
    <w:rsid w:val="0011503B"/>
    <w:rsid w:val="00116097"/>
    <w:rsid w:val="0012000D"/>
    <w:rsid w:val="00120052"/>
    <w:rsid w:val="0012005E"/>
    <w:rsid w:val="001200C5"/>
    <w:rsid w:val="0012024A"/>
    <w:rsid w:val="001211BB"/>
    <w:rsid w:val="00121DB3"/>
    <w:rsid w:val="00121F26"/>
    <w:rsid w:val="00122782"/>
    <w:rsid w:val="00122E2F"/>
    <w:rsid w:val="00123036"/>
    <w:rsid w:val="00123A4E"/>
    <w:rsid w:val="00123A99"/>
    <w:rsid w:val="00124EE7"/>
    <w:rsid w:val="001252E2"/>
    <w:rsid w:val="001255B7"/>
    <w:rsid w:val="0012613F"/>
    <w:rsid w:val="00126F86"/>
    <w:rsid w:val="00127983"/>
    <w:rsid w:val="00127B34"/>
    <w:rsid w:val="001305F7"/>
    <w:rsid w:val="0013145C"/>
    <w:rsid w:val="00131A19"/>
    <w:rsid w:val="00131E4A"/>
    <w:rsid w:val="0013283E"/>
    <w:rsid w:val="0013340E"/>
    <w:rsid w:val="00133AF5"/>
    <w:rsid w:val="00133BBF"/>
    <w:rsid w:val="001343A1"/>
    <w:rsid w:val="00134539"/>
    <w:rsid w:val="00134A85"/>
    <w:rsid w:val="0013511C"/>
    <w:rsid w:val="00135D29"/>
    <w:rsid w:val="001362E7"/>
    <w:rsid w:val="0013673D"/>
    <w:rsid w:val="0013697C"/>
    <w:rsid w:val="00136C72"/>
    <w:rsid w:val="0013705F"/>
    <w:rsid w:val="0013771F"/>
    <w:rsid w:val="001402C7"/>
    <w:rsid w:val="0014086C"/>
    <w:rsid w:val="00140AB7"/>
    <w:rsid w:val="00140B03"/>
    <w:rsid w:val="00141265"/>
    <w:rsid w:val="0014171D"/>
    <w:rsid w:val="001417CE"/>
    <w:rsid w:val="001418D8"/>
    <w:rsid w:val="0014199E"/>
    <w:rsid w:val="00141EC1"/>
    <w:rsid w:val="00142330"/>
    <w:rsid w:val="00142649"/>
    <w:rsid w:val="0014267B"/>
    <w:rsid w:val="00144451"/>
    <w:rsid w:val="00144E36"/>
    <w:rsid w:val="001459EB"/>
    <w:rsid w:val="00145A46"/>
    <w:rsid w:val="00145B4E"/>
    <w:rsid w:val="00146296"/>
    <w:rsid w:val="00146617"/>
    <w:rsid w:val="00146843"/>
    <w:rsid w:val="00146B0B"/>
    <w:rsid w:val="00146B49"/>
    <w:rsid w:val="00146FB7"/>
    <w:rsid w:val="00147106"/>
    <w:rsid w:val="00147308"/>
    <w:rsid w:val="00147471"/>
    <w:rsid w:val="001476A2"/>
    <w:rsid w:val="00147E12"/>
    <w:rsid w:val="00150353"/>
    <w:rsid w:val="00150510"/>
    <w:rsid w:val="001512AE"/>
    <w:rsid w:val="0015188B"/>
    <w:rsid w:val="001518C5"/>
    <w:rsid w:val="00151B15"/>
    <w:rsid w:val="00151F7F"/>
    <w:rsid w:val="00152852"/>
    <w:rsid w:val="00152D90"/>
    <w:rsid w:val="00153477"/>
    <w:rsid w:val="0015347B"/>
    <w:rsid w:val="00153603"/>
    <w:rsid w:val="0015395D"/>
    <w:rsid w:val="00154041"/>
    <w:rsid w:val="00154304"/>
    <w:rsid w:val="00154549"/>
    <w:rsid w:val="00154714"/>
    <w:rsid w:val="00154B8F"/>
    <w:rsid w:val="0015505D"/>
    <w:rsid w:val="0015526E"/>
    <w:rsid w:val="00155746"/>
    <w:rsid w:val="001559C4"/>
    <w:rsid w:val="00155CEE"/>
    <w:rsid w:val="0015733B"/>
    <w:rsid w:val="00157514"/>
    <w:rsid w:val="001576F2"/>
    <w:rsid w:val="001577AD"/>
    <w:rsid w:val="00157BF3"/>
    <w:rsid w:val="00160203"/>
    <w:rsid w:val="0016020D"/>
    <w:rsid w:val="00160446"/>
    <w:rsid w:val="00161A50"/>
    <w:rsid w:val="0016217F"/>
    <w:rsid w:val="00162A22"/>
    <w:rsid w:val="00162A89"/>
    <w:rsid w:val="00162CD9"/>
    <w:rsid w:val="00163054"/>
    <w:rsid w:val="00163181"/>
    <w:rsid w:val="00163206"/>
    <w:rsid w:val="0016338C"/>
    <w:rsid w:val="00163AE5"/>
    <w:rsid w:val="00163B06"/>
    <w:rsid w:val="00163B9D"/>
    <w:rsid w:val="00163D51"/>
    <w:rsid w:val="0016478D"/>
    <w:rsid w:val="00164A28"/>
    <w:rsid w:val="00165967"/>
    <w:rsid w:val="0016596D"/>
    <w:rsid w:val="00165AD6"/>
    <w:rsid w:val="001667BD"/>
    <w:rsid w:val="001668B6"/>
    <w:rsid w:val="00166AAB"/>
    <w:rsid w:val="001705B5"/>
    <w:rsid w:val="00170649"/>
    <w:rsid w:val="001713F0"/>
    <w:rsid w:val="00171884"/>
    <w:rsid w:val="00171DDE"/>
    <w:rsid w:val="001720AB"/>
    <w:rsid w:val="00172A2B"/>
    <w:rsid w:val="00172F98"/>
    <w:rsid w:val="001731A5"/>
    <w:rsid w:val="00173851"/>
    <w:rsid w:val="00173F11"/>
    <w:rsid w:val="00174063"/>
    <w:rsid w:val="001744E5"/>
    <w:rsid w:val="00174E51"/>
    <w:rsid w:val="00175557"/>
    <w:rsid w:val="001759DA"/>
    <w:rsid w:val="00175B27"/>
    <w:rsid w:val="0017697B"/>
    <w:rsid w:val="00176D81"/>
    <w:rsid w:val="00177441"/>
    <w:rsid w:val="0017784B"/>
    <w:rsid w:val="00177C97"/>
    <w:rsid w:val="0018013F"/>
    <w:rsid w:val="00180D1B"/>
    <w:rsid w:val="00180E20"/>
    <w:rsid w:val="00181120"/>
    <w:rsid w:val="0018120F"/>
    <w:rsid w:val="00181328"/>
    <w:rsid w:val="00181FAC"/>
    <w:rsid w:val="00182372"/>
    <w:rsid w:val="001825BC"/>
    <w:rsid w:val="00182706"/>
    <w:rsid w:val="001828A8"/>
    <w:rsid w:val="00182AAB"/>
    <w:rsid w:val="00182EDC"/>
    <w:rsid w:val="00182F24"/>
    <w:rsid w:val="001831B3"/>
    <w:rsid w:val="0018380C"/>
    <w:rsid w:val="00183846"/>
    <w:rsid w:val="00183EEE"/>
    <w:rsid w:val="00184820"/>
    <w:rsid w:val="00184CFA"/>
    <w:rsid w:val="00185D6B"/>
    <w:rsid w:val="001865CA"/>
    <w:rsid w:val="0018667C"/>
    <w:rsid w:val="00187084"/>
    <w:rsid w:val="00187601"/>
    <w:rsid w:val="00187DFD"/>
    <w:rsid w:val="0019022D"/>
    <w:rsid w:val="001903A7"/>
    <w:rsid w:val="001905BE"/>
    <w:rsid w:val="0019131C"/>
    <w:rsid w:val="00191C4F"/>
    <w:rsid w:val="00191DA8"/>
    <w:rsid w:val="00191DF5"/>
    <w:rsid w:val="00192041"/>
    <w:rsid w:val="001931DE"/>
    <w:rsid w:val="0019350D"/>
    <w:rsid w:val="0019380C"/>
    <w:rsid w:val="00193CCB"/>
    <w:rsid w:val="00193D61"/>
    <w:rsid w:val="00194509"/>
    <w:rsid w:val="00195523"/>
    <w:rsid w:val="0019554F"/>
    <w:rsid w:val="00195947"/>
    <w:rsid w:val="00195A72"/>
    <w:rsid w:val="00195CD5"/>
    <w:rsid w:val="00195E9B"/>
    <w:rsid w:val="0019662A"/>
    <w:rsid w:val="00196816"/>
    <w:rsid w:val="00196832"/>
    <w:rsid w:val="00196B74"/>
    <w:rsid w:val="00196E21"/>
    <w:rsid w:val="00196FCB"/>
    <w:rsid w:val="00197206"/>
    <w:rsid w:val="00197491"/>
    <w:rsid w:val="00197E5D"/>
    <w:rsid w:val="00197F94"/>
    <w:rsid w:val="001A0255"/>
    <w:rsid w:val="001A0392"/>
    <w:rsid w:val="001A0429"/>
    <w:rsid w:val="001A0E5B"/>
    <w:rsid w:val="001A1006"/>
    <w:rsid w:val="001A121C"/>
    <w:rsid w:val="001A15DC"/>
    <w:rsid w:val="001A1A72"/>
    <w:rsid w:val="001A1BFE"/>
    <w:rsid w:val="001A20A6"/>
    <w:rsid w:val="001A21A9"/>
    <w:rsid w:val="001A2E61"/>
    <w:rsid w:val="001A2FE4"/>
    <w:rsid w:val="001A3084"/>
    <w:rsid w:val="001A3489"/>
    <w:rsid w:val="001A3D78"/>
    <w:rsid w:val="001A3E13"/>
    <w:rsid w:val="001A3F44"/>
    <w:rsid w:val="001A3F7B"/>
    <w:rsid w:val="001A3F86"/>
    <w:rsid w:val="001A43B0"/>
    <w:rsid w:val="001A466B"/>
    <w:rsid w:val="001A4A3F"/>
    <w:rsid w:val="001A4B18"/>
    <w:rsid w:val="001A4C7F"/>
    <w:rsid w:val="001A5B9A"/>
    <w:rsid w:val="001A5DA0"/>
    <w:rsid w:val="001A77D3"/>
    <w:rsid w:val="001B0299"/>
    <w:rsid w:val="001B09E9"/>
    <w:rsid w:val="001B169E"/>
    <w:rsid w:val="001B2179"/>
    <w:rsid w:val="001B21A8"/>
    <w:rsid w:val="001B29F1"/>
    <w:rsid w:val="001B3109"/>
    <w:rsid w:val="001B4131"/>
    <w:rsid w:val="001B43D1"/>
    <w:rsid w:val="001B49B1"/>
    <w:rsid w:val="001B4F65"/>
    <w:rsid w:val="001B530F"/>
    <w:rsid w:val="001B5942"/>
    <w:rsid w:val="001B5EAB"/>
    <w:rsid w:val="001B69AE"/>
    <w:rsid w:val="001B6BDF"/>
    <w:rsid w:val="001B7490"/>
    <w:rsid w:val="001B74C5"/>
    <w:rsid w:val="001B79FE"/>
    <w:rsid w:val="001C0038"/>
    <w:rsid w:val="001C0A58"/>
    <w:rsid w:val="001C0A74"/>
    <w:rsid w:val="001C0BF8"/>
    <w:rsid w:val="001C0C04"/>
    <w:rsid w:val="001C1467"/>
    <w:rsid w:val="001C15AB"/>
    <w:rsid w:val="001C1C5B"/>
    <w:rsid w:val="001C1CA6"/>
    <w:rsid w:val="001C2BC9"/>
    <w:rsid w:val="001C4BC4"/>
    <w:rsid w:val="001C630F"/>
    <w:rsid w:val="001C6FFD"/>
    <w:rsid w:val="001C71EC"/>
    <w:rsid w:val="001C75B2"/>
    <w:rsid w:val="001C76D7"/>
    <w:rsid w:val="001C7778"/>
    <w:rsid w:val="001C7F05"/>
    <w:rsid w:val="001D08DD"/>
    <w:rsid w:val="001D1017"/>
    <w:rsid w:val="001D1373"/>
    <w:rsid w:val="001D137F"/>
    <w:rsid w:val="001D1385"/>
    <w:rsid w:val="001D144F"/>
    <w:rsid w:val="001D18B7"/>
    <w:rsid w:val="001D1AA1"/>
    <w:rsid w:val="001D1DCE"/>
    <w:rsid w:val="001D215B"/>
    <w:rsid w:val="001D2373"/>
    <w:rsid w:val="001D23F9"/>
    <w:rsid w:val="001D2B59"/>
    <w:rsid w:val="001D3777"/>
    <w:rsid w:val="001D4052"/>
    <w:rsid w:val="001D43EF"/>
    <w:rsid w:val="001D527D"/>
    <w:rsid w:val="001D544B"/>
    <w:rsid w:val="001D5C84"/>
    <w:rsid w:val="001D6122"/>
    <w:rsid w:val="001D638D"/>
    <w:rsid w:val="001D6AAC"/>
    <w:rsid w:val="001D7917"/>
    <w:rsid w:val="001E07DE"/>
    <w:rsid w:val="001E10E4"/>
    <w:rsid w:val="001E11FE"/>
    <w:rsid w:val="001E2016"/>
    <w:rsid w:val="001E2D84"/>
    <w:rsid w:val="001E32EF"/>
    <w:rsid w:val="001E351F"/>
    <w:rsid w:val="001E3617"/>
    <w:rsid w:val="001E43B8"/>
    <w:rsid w:val="001E44FE"/>
    <w:rsid w:val="001E485D"/>
    <w:rsid w:val="001E487B"/>
    <w:rsid w:val="001E49A8"/>
    <w:rsid w:val="001E4AA2"/>
    <w:rsid w:val="001E4CCF"/>
    <w:rsid w:val="001E59F5"/>
    <w:rsid w:val="001E6781"/>
    <w:rsid w:val="001E6958"/>
    <w:rsid w:val="001E6AAB"/>
    <w:rsid w:val="001E6B39"/>
    <w:rsid w:val="001E6D61"/>
    <w:rsid w:val="001E730C"/>
    <w:rsid w:val="001E7DE1"/>
    <w:rsid w:val="001E7EC9"/>
    <w:rsid w:val="001F0240"/>
    <w:rsid w:val="001F0270"/>
    <w:rsid w:val="001F03EF"/>
    <w:rsid w:val="001F0A7E"/>
    <w:rsid w:val="001F102F"/>
    <w:rsid w:val="001F1BBC"/>
    <w:rsid w:val="001F1E3D"/>
    <w:rsid w:val="001F1F54"/>
    <w:rsid w:val="001F20AF"/>
    <w:rsid w:val="001F2281"/>
    <w:rsid w:val="001F22FC"/>
    <w:rsid w:val="001F246D"/>
    <w:rsid w:val="001F2886"/>
    <w:rsid w:val="001F3DE5"/>
    <w:rsid w:val="001F3E07"/>
    <w:rsid w:val="001F40FB"/>
    <w:rsid w:val="001F4F78"/>
    <w:rsid w:val="001F513C"/>
    <w:rsid w:val="001F51F1"/>
    <w:rsid w:val="001F64F7"/>
    <w:rsid w:val="001F7014"/>
    <w:rsid w:val="001F7192"/>
    <w:rsid w:val="001F7384"/>
    <w:rsid w:val="001F7C51"/>
    <w:rsid w:val="00200774"/>
    <w:rsid w:val="00200776"/>
    <w:rsid w:val="00201958"/>
    <w:rsid w:val="00201AE0"/>
    <w:rsid w:val="00201BD7"/>
    <w:rsid w:val="00202AF6"/>
    <w:rsid w:val="00202D13"/>
    <w:rsid w:val="002032FF"/>
    <w:rsid w:val="00203634"/>
    <w:rsid w:val="0020401E"/>
    <w:rsid w:val="00204285"/>
    <w:rsid w:val="00204532"/>
    <w:rsid w:val="00204594"/>
    <w:rsid w:val="00204B15"/>
    <w:rsid w:val="00205EB2"/>
    <w:rsid w:val="00206044"/>
    <w:rsid w:val="00206CE5"/>
    <w:rsid w:val="00207179"/>
    <w:rsid w:val="002074BF"/>
    <w:rsid w:val="002079C7"/>
    <w:rsid w:val="00207B75"/>
    <w:rsid w:val="0021094D"/>
    <w:rsid w:val="00210C2B"/>
    <w:rsid w:val="00210D99"/>
    <w:rsid w:val="00211475"/>
    <w:rsid w:val="00211614"/>
    <w:rsid w:val="00211C62"/>
    <w:rsid w:val="002129E4"/>
    <w:rsid w:val="00213247"/>
    <w:rsid w:val="00214583"/>
    <w:rsid w:val="00214B9F"/>
    <w:rsid w:val="00214F0C"/>
    <w:rsid w:val="00215D3A"/>
    <w:rsid w:val="00215DE3"/>
    <w:rsid w:val="002161E2"/>
    <w:rsid w:val="002165D8"/>
    <w:rsid w:val="00216CF2"/>
    <w:rsid w:val="00217531"/>
    <w:rsid w:val="00217CB2"/>
    <w:rsid w:val="002202F7"/>
    <w:rsid w:val="002208ED"/>
    <w:rsid w:val="00220B98"/>
    <w:rsid w:val="00221077"/>
    <w:rsid w:val="0022192E"/>
    <w:rsid w:val="00222392"/>
    <w:rsid w:val="00222552"/>
    <w:rsid w:val="0022279E"/>
    <w:rsid w:val="00222CF7"/>
    <w:rsid w:val="00222F58"/>
    <w:rsid w:val="002232D1"/>
    <w:rsid w:val="00223632"/>
    <w:rsid w:val="00223889"/>
    <w:rsid w:val="00223BF6"/>
    <w:rsid w:val="00223D43"/>
    <w:rsid w:val="00223DE6"/>
    <w:rsid w:val="00223EA5"/>
    <w:rsid w:val="0022437A"/>
    <w:rsid w:val="00224F2F"/>
    <w:rsid w:val="002256E6"/>
    <w:rsid w:val="002258F9"/>
    <w:rsid w:val="00225C8F"/>
    <w:rsid w:val="002268DD"/>
    <w:rsid w:val="00226BEA"/>
    <w:rsid w:val="00226CAE"/>
    <w:rsid w:val="00227446"/>
    <w:rsid w:val="00227A47"/>
    <w:rsid w:val="002306B4"/>
    <w:rsid w:val="002308FB"/>
    <w:rsid w:val="00230911"/>
    <w:rsid w:val="00230937"/>
    <w:rsid w:val="00230AE2"/>
    <w:rsid w:val="00230BE7"/>
    <w:rsid w:val="00230D58"/>
    <w:rsid w:val="00230DB3"/>
    <w:rsid w:val="00231A9B"/>
    <w:rsid w:val="00231ABC"/>
    <w:rsid w:val="002320F4"/>
    <w:rsid w:val="00232A49"/>
    <w:rsid w:val="00232BCA"/>
    <w:rsid w:val="00232C5E"/>
    <w:rsid w:val="00233028"/>
    <w:rsid w:val="00233060"/>
    <w:rsid w:val="00233243"/>
    <w:rsid w:val="00233FF0"/>
    <w:rsid w:val="00234C4B"/>
    <w:rsid w:val="00235456"/>
    <w:rsid w:val="0023546D"/>
    <w:rsid w:val="002356A1"/>
    <w:rsid w:val="00235E36"/>
    <w:rsid w:val="00236012"/>
    <w:rsid w:val="002361EC"/>
    <w:rsid w:val="002364ED"/>
    <w:rsid w:val="0023696F"/>
    <w:rsid w:val="0023697D"/>
    <w:rsid w:val="002372F6"/>
    <w:rsid w:val="002376C5"/>
    <w:rsid w:val="00237B47"/>
    <w:rsid w:val="00240F5B"/>
    <w:rsid w:val="00241761"/>
    <w:rsid w:val="00241C05"/>
    <w:rsid w:val="00241EDE"/>
    <w:rsid w:val="002422BF"/>
    <w:rsid w:val="0024299D"/>
    <w:rsid w:val="00242D02"/>
    <w:rsid w:val="0024358F"/>
    <w:rsid w:val="00243944"/>
    <w:rsid w:val="00244860"/>
    <w:rsid w:val="00244F22"/>
    <w:rsid w:val="00245A36"/>
    <w:rsid w:val="00245B4A"/>
    <w:rsid w:val="00245FBF"/>
    <w:rsid w:val="00246BAA"/>
    <w:rsid w:val="002502B3"/>
    <w:rsid w:val="0025046A"/>
    <w:rsid w:val="002511A9"/>
    <w:rsid w:val="00251415"/>
    <w:rsid w:val="00251920"/>
    <w:rsid w:val="00251BFC"/>
    <w:rsid w:val="00251C16"/>
    <w:rsid w:val="002524F4"/>
    <w:rsid w:val="002525C5"/>
    <w:rsid w:val="00252AC8"/>
    <w:rsid w:val="00252EB2"/>
    <w:rsid w:val="00253559"/>
    <w:rsid w:val="0025374B"/>
    <w:rsid w:val="00253C74"/>
    <w:rsid w:val="00254342"/>
    <w:rsid w:val="00254683"/>
    <w:rsid w:val="00254785"/>
    <w:rsid w:val="00255189"/>
    <w:rsid w:val="00255946"/>
    <w:rsid w:val="00255C83"/>
    <w:rsid w:val="0025605D"/>
    <w:rsid w:val="00256283"/>
    <w:rsid w:val="00256EA6"/>
    <w:rsid w:val="00257033"/>
    <w:rsid w:val="0025726B"/>
    <w:rsid w:val="00257932"/>
    <w:rsid w:val="00257EA0"/>
    <w:rsid w:val="00260D58"/>
    <w:rsid w:val="002615F1"/>
    <w:rsid w:val="002616B8"/>
    <w:rsid w:val="00261CCC"/>
    <w:rsid w:val="00262A9F"/>
    <w:rsid w:val="00262C1E"/>
    <w:rsid w:val="00262C23"/>
    <w:rsid w:val="0026301E"/>
    <w:rsid w:val="002632FA"/>
    <w:rsid w:val="00263EA8"/>
    <w:rsid w:val="00264569"/>
    <w:rsid w:val="0026482D"/>
    <w:rsid w:val="002650E7"/>
    <w:rsid w:val="0026511F"/>
    <w:rsid w:val="0026564F"/>
    <w:rsid w:val="00265B0F"/>
    <w:rsid w:val="00266E84"/>
    <w:rsid w:val="002676F8"/>
    <w:rsid w:val="00267E69"/>
    <w:rsid w:val="00270C79"/>
    <w:rsid w:val="0027158C"/>
    <w:rsid w:val="00272240"/>
    <w:rsid w:val="00272BA9"/>
    <w:rsid w:val="00272CE3"/>
    <w:rsid w:val="0027335D"/>
    <w:rsid w:val="002736EC"/>
    <w:rsid w:val="00273BC6"/>
    <w:rsid w:val="00273FE3"/>
    <w:rsid w:val="00274F7B"/>
    <w:rsid w:val="0027503C"/>
    <w:rsid w:val="00275161"/>
    <w:rsid w:val="00275872"/>
    <w:rsid w:val="00275BFF"/>
    <w:rsid w:val="00275E00"/>
    <w:rsid w:val="002767F2"/>
    <w:rsid w:val="00276903"/>
    <w:rsid w:val="00276D10"/>
    <w:rsid w:val="00276F35"/>
    <w:rsid w:val="00277420"/>
    <w:rsid w:val="00277429"/>
    <w:rsid w:val="002804B4"/>
    <w:rsid w:val="002808CF"/>
    <w:rsid w:val="00280A24"/>
    <w:rsid w:val="00280DB1"/>
    <w:rsid w:val="00281206"/>
    <w:rsid w:val="002816E7"/>
    <w:rsid w:val="00281A14"/>
    <w:rsid w:val="00281F9D"/>
    <w:rsid w:val="0028279F"/>
    <w:rsid w:val="00282ADA"/>
    <w:rsid w:val="00282E05"/>
    <w:rsid w:val="00282E35"/>
    <w:rsid w:val="00283E8D"/>
    <w:rsid w:val="00284077"/>
    <w:rsid w:val="00284164"/>
    <w:rsid w:val="00284BAB"/>
    <w:rsid w:val="00285088"/>
    <w:rsid w:val="00285316"/>
    <w:rsid w:val="00285E82"/>
    <w:rsid w:val="00286AD0"/>
    <w:rsid w:val="00286FEE"/>
    <w:rsid w:val="002908C7"/>
    <w:rsid w:val="0029122A"/>
    <w:rsid w:val="00291E43"/>
    <w:rsid w:val="002921F1"/>
    <w:rsid w:val="00292A01"/>
    <w:rsid w:val="00292B5B"/>
    <w:rsid w:val="002930C3"/>
    <w:rsid w:val="002932E9"/>
    <w:rsid w:val="0029333C"/>
    <w:rsid w:val="00293798"/>
    <w:rsid w:val="00293DA8"/>
    <w:rsid w:val="00294757"/>
    <w:rsid w:val="00294B29"/>
    <w:rsid w:val="00294D2B"/>
    <w:rsid w:val="00295135"/>
    <w:rsid w:val="00295679"/>
    <w:rsid w:val="00295E82"/>
    <w:rsid w:val="00296285"/>
    <w:rsid w:val="0029695C"/>
    <w:rsid w:val="00296D19"/>
    <w:rsid w:val="00297941"/>
    <w:rsid w:val="002A0271"/>
    <w:rsid w:val="002A2295"/>
    <w:rsid w:val="002A22EE"/>
    <w:rsid w:val="002A2328"/>
    <w:rsid w:val="002A2354"/>
    <w:rsid w:val="002A2447"/>
    <w:rsid w:val="002A24EF"/>
    <w:rsid w:val="002A2A22"/>
    <w:rsid w:val="002A32C8"/>
    <w:rsid w:val="002A3B27"/>
    <w:rsid w:val="002A3C56"/>
    <w:rsid w:val="002A3F0A"/>
    <w:rsid w:val="002A4960"/>
    <w:rsid w:val="002A4FF0"/>
    <w:rsid w:val="002A5D3E"/>
    <w:rsid w:val="002A6809"/>
    <w:rsid w:val="002A682D"/>
    <w:rsid w:val="002A683A"/>
    <w:rsid w:val="002A710F"/>
    <w:rsid w:val="002A749F"/>
    <w:rsid w:val="002A7F65"/>
    <w:rsid w:val="002A7FCB"/>
    <w:rsid w:val="002B02E3"/>
    <w:rsid w:val="002B159E"/>
    <w:rsid w:val="002B1609"/>
    <w:rsid w:val="002B16A0"/>
    <w:rsid w:val="002B2319"/>
    <w:rsid w:val="002B298A"/>
    <w:rsid w:val="002B2ED4"/>
    <w:rsid w:val="002B3432"/>
    <w:rsid w:val="002B378E"/>
    <w:rsid w:val="002B3866"/>
    <w:rsid w:val="002B38FD"/>
    <w:rsid w:val="002B44E4"/>
    <w:rsid w:val="002B4759"/>
    <w:rsid w:val="002B4932"/>
    <w:rsid w:val="002B493D"/>
    <w:rsid w:val="002B49B1"/>
    <w:rsid w:val="002B4B25"/>
    <w:rsid w:val="002B4CC5"/>
    <w:rsid w:val="002B6191"/>
    <w:rsid w:val="002B6295"/>
    <w:rsid w:val="002B63CE"/>
    <w:rsid w:val="002B6420"/>
    <w:rsid w:val="002B6B3B"/>
    <w:rsid w:val="002B6C05"/>
    <w:rsid w:val="002B75B3"/>
    <w:rsid w:val="002B779A"/>
    <w:rsid w:val="002C002F"/>
    <w:rsid w:val="002C0219"/>
    <w:rsid w:val="002C1DDC"/>
    <w:rsid w:val="002C2035"/>
    <w:rsid w:val="002C2B20"/>
    <w:rsid w:val="002C2CF2"/>
    <w:rsid w:val="002C2D1F"/>
    <w:rsid w:val="002C373E"/>
    <w:rsid w:val="002C3DB9"/>
    <w:rsid w:val="002C3FE0"/>
    <w:rsid w:val="002C4313"/>
    <w:rsid w:val="002C4674"/>
    <w:rsid w:val="002C4F51"/>
    <w:rsid w:val="002C61A8"/>
    <w:rsid w:val="002C64F5"/>
    <w:rsid w:val="002C6524"/>
    <w:rsid w:val="002D03E5"/>
    <w:rsid w:val="002D04CA"/>
    <w:rsid w:val="002D07D3"/>
    <w:rsid w:val="002D0A72"/>
    <w:rsid w:val="002D1462"/>
    <w:rsid w:val="002D174C"/>
    <w:rsid w:val="002D1B07"/>
    <w:rsid w:val="002D1BA9"/>
    <w:rsid w:val="002D1BDF"/>
    <w:rsid w:val="002D1C46"/>
    <w:rsid w:val="002D1DD0"/>
    <w:rsid w:val="002D2284"/>
    <w:rsid w:val="002D2354"/>
    <w:rsid w:val="002D28F3"/>
    <w:rsid w:val="002D38B6"/>
    <w:rsid w:val="002D4167"/>
    <w:rsid w:val="002D46EE"/>
    <w:rsid w:val="002D47DF"/>
    <w:rsid w:val="002D5C6E"/>
    <w:rsid w:val="002D68AD"/>
    <w:rsid w:val="002D73A6"/>
    <w:rsid w:val="002D7DBC"/>
    <w:rsid w:val="002D7E00"/>
    <w:rsid w:val="002D7F80"/>
    <w:rsid w:val="002E0061"/>
    <w:rsid w:val="002E044A"/>
    <w:rsid w:val="002E0FEF"/>
    <w:rsid w:val="002E133F"/>
    <w:rsid w:val="002E1627"/>
    <w:rsid w:val="002E1E07"/>
    <w:rsid w:val="002E1EE5"/>
    <w:rsid w:val="002E25AC"/>
    <w:rsid w:val="002E2764"/>
    <w:rsid w:val="002E2D35"/>
    <w:rsid w:val="002E2E98"/>
    <w:rsid w:val="002E363B"/>
    <w:rsid w:val="002E4228"/>
    <w:rsid w:val="002E4892"/>
    <w:rsid w:val="002E497B"/>
    <w:rsid w:val="002E4F35"/>
    <w:rsid w:val="002E51EA"/>
    <w:rsid w:val="002E67A7"/>
    <w:rsid w:val="002E7789"/>
    <w:rsid w:val="002F05AF"/>
    <w:rsid w:val="002F0F2A"/>
    <w:rsid w:val="002F219A"/>
    <w:rsid w:val="002F2669"/>
    <w:rsid w:val="002F290D"/>
    <w:rsid w:val="002F2A0C"/>
    <w:rsid w:val="002F33C0"/>
    <w:rsid w:val="002F383D"/>
    <w:rsid w:val="002F452D"/>
    <w:rsid w:val="002F462D"/>
    <w:rsid w:val="002F4879"/>
    <w:rsid w:val="002F4C2C"/>
    <w:rsid w:val="002F57F0"/>
    <w:rsid w:val="002F5C2B"/>
    <w:rsid w:val="002F5DBA"/>
    <w:rsid w:val="002F6C82"/>
    <w:rsid w:val="002F7CB2"/>
    <w:rsid w:val="002F7ECB"/>
    <w:rsid w:val="002F7F67"/>
    <w:rsid w:val="00300F83"/>
    <w:rsid w:val="003011D7"/>
    <w:rsid w:val="003018BD"/>
    <w:rsid w:val="00301AAC"/>
    <w:rsid w:val="00301BEF"/>
    <w:rsid w:val="00301EFC"/>
    <w:rsid w:val="00302092"/>
    <w:rsid w:val="003021CA"/>
    <w:rsid w:val="0030237C"/>
    <w:rsid w:val="003024AC"/>
    <w:rsid w:val="003024EC"/>
    <w:rsid w:val="003025ED"/>
    <w:rsid w:val="00302939"/>
    <w:rsid w:val="00302D70"/>
    <w:rsid w:val="00302E27"/>
    <w:rsid w:val="00303A88"/>
    <w:rsid w:val="00304203"/>
    <w:rsid w:val="00304661"/>
    <w:rsid w:val="00304807"/>
    <w:rsid w:val="003054B8"/>
    <w:rsid w:val="00305DFD"/>
    <w:rsid w:val="00305E08"/>
    <w:rsid w:val="00306F02"/>
    <w:rsid w:val="003071DC"/>
    <w:rsid w:val="003074B7"/>
    <w:rsid w:val="0030786C"/>
    <w:rsid w:val="00307C94"/>
    <w:rsid w:val="00307F51"/>
    <w:rsid w:val="003101D7"/>
    <w:rsid w:val="00311731"/>
    <w:rsid w:val="00312A34"/>
    <w:rsid w:val="003132A8"/>
    <w:rsid w:val="00313E02"/>
    <w:rsid w:val="00313F14"/>
    <w:rsid w:val="00313F60"/>
    <w:rsid w:val="00314788"/>
    <w:rsid w:val="00314A6C"/>
    <w:rsid w:val="00315198"/>
    <w:rsid w:val="00315E04"/>
    <w:rsid w:val="00316052"/>
    <w:rsid w:val="003163A4"/>
    <w:rsid w:val="003167AD"/>
    <w:rsid w:val="0031732B"/>
    <w:rsid w:val="0031770A"/>
    <w:rsid w:val="00317774"/>
    <w:rsid w:val="00317A80"/>
    <w:rsid w:val="00317B26"/>
    <w:rsid w:val="00320581"/>
    <w:rsid w:val="003209EA"/>
    <w:rsid w:val="00320F10"/>
    <w:rsid w:val="003213E8"/>
    <w:rsid w:val="00321613"/>
    <w:rsid w:val="00321A4B"/>
    <w:rsid w:val="003224C8"/>
    <w:rsid w:val="003233EE"/>
    <w:rsid w:val="00323834"/>
    <w:rsid w:val="00323FFC"/>
    <w:rsid w:val="00324F2F"/>
    <w:rsid w:val="00324FD4"/>
    <w:rsid w:val="0032500E"/>
    <w:rsid w:val="00325655"/>
    <w:rsid w:val="00325725"/>
    <w:rsid w:val="00325A56"/>
    <w:rsid w:val="0032602C"/>
    <w:rsid w:val="003262EA"/>
    <w:rsid w:val="00326F30"/>
    <w:rsid w:val="00327594"/>
    <w:rsid w:val="003277ED"/>
    <w:rsid w:val="0032795F"/>
    <w:rsid w:val="00327EFA"/>
    <w:rsid w:val="00330142"/>
    <w:rsid w:val="003305EF"/>
    <w:rsid w:val="0033083A"/>
    <w:rsid w:val="00331BE7"/>
    <w:rsid w:val="00331ED1"/>
    <w:rsid w:val="00331F52"/>
    <w:rsid w:val="0033239B"/>
    <w:rsid w:val="00332B8D"/>
    <w:rsid w:val="00333157"/>
    <w:rsid w:val="00333C2B"/>
    <w:rsid w:val="00334BF4"/>
    <w:rsid w:val="00334EEB"/>
    <w:rsid w:val="00335054"/>
    <w:rsid w:val="0033510B"/>
    <w:rsid w:val="00335519"/>
    <w:rsid w:val="003357E1"/>
    <w:rsid w:val="00335809"/>
    <w:rsid w:val="0033616A"/>
    <w:rsid w:val="0033720E"/>
    <w:rsid w:val="003372D7"/>
    <w:rsid w:val="00337594"/>
    <w:rsid w:val="003379DD"/>
    <w:rsid w:val="00337BC1"/>
    <w:rsid w:val="003402FA"/>
    <w:rsid w:val="003408CD"/>
    <w:rsid w:val="00340D25"/>
    <w:rsid w:val="0034129A"/>
    <w:rsid w:val="003413CD"/>
    <w:rsid w:val="00341CCF"/>
    <w:rsid w:val="003425E0"/>
    <w:rsid w:val="003425E5"/>
    <w:rsid w:val="00342658"/>
    <w:rsid w:val="00342B18"/>
    <w:rsid w:val="00342EFB"/>
    <w:rsid w:val="00344105"/>
    <w:rsid w:val="0034432B"/>
    <w:rsid w:val="003446B7"/>
    <w:rsid w:val="00344BB2"/>
    <w:rsid w:val="00345058"/>
    <w:rsid w:val="003453FD"/>
    <w:rsid w:val="003454DD"/>
    <w:rsid w:val="00345701"/>
    <w:rsid w:val="003458D0"/>
    <w:rsid w:val="00345B6D"/>
    <w:rsid w:val="00346C1C"/>
    <w:rsid w:val="00346C29"/>
    <w:rsid w:val="003472EE"/>
    <w:rsid w:val="00347B65"/>
    <w:rsid w:val="00350C28"/>
    <w:rsid w:val="00351630"/>
    <w:rsid w:val="0035167A"/>
    <w:rsid w:val="00351743"/>
    <w:rsid w:val="00351B59"/>
    <w:rsid w:val="003520A2"/>
    <w:rsid w:val="003520E3"/>
    <w:rsid w:val="00352282"/>
    <w:rsid w:val="00352D9B"/>
    <w:rsid w:val="00353347"/>
    <w:rsid w:val="003539FF"/>
    <w:rsid w:val="00354036"/>
    <w:rsid w:val="00354219"/>
    <w:rsid w:val="003545BD"/>
    <w:rsid w:val="00355185"/>
    <w:rsid w:val="0035523A"/>
    <w:rsid w:val="00355BED"/>
    <w:rsid w:val="00355FDD"/>
    <w:rsid w:val="003563E4"/>
    <w:rsid w:val="00356726"/>
    <w:rsid w:val="0035674C"/>
    <w:rsid w:val="00356CD1"/>
    <w:rsid w:val="0035784C"/>
    <w:rsid w:val="0036087F"/>
    <w:rsid w:val="00360976"/>
    <w:rsid w:val="00360FA8"/>
    <w:rsid w:val="00361318"/>
    <w:rsid w:val="00361631"/>
    <w:rsid w:val="00362090"/>
    <w:rsid w:val="00362958"/>
    <w:rsid w:val="00362AD2"/>
    <w:rsid w:val="00362C98"/>
    <w:rsid w:val="00363064"/>
    <w:rsid w:val="003630F6"/>
    <w:rsid w:val="003631EE"/>
    <w:rsid w:val="00363602"/>
    <w:rsid w:val="00363672"/>
    <w:rsid w:val="00363C46"/>
    <w:rsid w:val="0036445F"/>
    <w:rsid w:val="0036452D"/>
    <w:rsid w:val="003665A8"/>
    <w:rsid w:val="00366FD0"/>
    <w:rsid w:val="003673ED"/>
    <w:rsid w:val="003679ED"/>
    <w:rsid w:val="00367B58"/>
    <w:rsid w:val="00367EC8"/>
    <w:rsid w:val="0037000E"/>
    <w:rsid w:val="00371763"/>
    <w:rsid w:val="0037255D"/>
    <w:rsid w:val="00372E98"/>
    <w:rsid w:val="00373425"/>
    <w:rsid w:val="00373F6F"/>
    <w:rsid w:val="00374193"/>
    <w:rsid w:val="0037425E"/>
    <w:rsid w:val="00374482"/>
    <w:rsid w:val="00374541"/>
    <w:rsid w:val="00374731"/>
    <w:rsid w:val="00374EAA"/>
    <w:rsid w:val="00375484"/>
    <w:rsid w:val="003757FB"/>
    <w:rsid w:val="0037657D"/>
    <w:rsid w:val="003777D0"/>
    <w:rsid w:val="003777FC"/>
    <w:rsid w:val="0038042B"/>
    <w:rsid w:val="0038070D"/>
    <w:rsid w:val="003812FD"/>
    <w:rsid w:val="0038158C"/>
    <w:rsid w:val="003816C8"/>
    <w:rsid w:val="0038294B"/>
    <w:rsid w:val="00382C17"/>
    <w:rsid w:val="00382CD5"/>
    <w:rsid w:val="00382E92"/>
    <w:rsid w:val="00382F5E"/>
    <w:rsid w:val="003830E6"/>
    <w:rsid w:val="003831EA"/>
    <w:rsid w:val="00383DA2"/>
    <w:rsid w:val="0038425F"/>
    <w:rsid w:val="00384DB1"/>
    <w:rsid w:val="00385508"/>
    <w:rsid w:val="0038558D"/>
    <w:rsid w:val="0038590D"/>
    <w:rsid w:val="00385AC5"/>
    <w:rsid w:val="00385C3F"/>
    <w:rsid w:val="0038637B"/>
    <w:rsid w:val="00387505"/>
    <w:rsid w:val="00387EE3"/>
    <w:rsid w:val="00387F3C"/>
    <w:rsid w:val="0039080F"/>
    <w:rsid w:val="003912AF"/>
    <w:rsid w:val="00391837"/>
    <w:rsid w:val="00391CEC"/>
    <w:rsid w:val="00391D62"/>
    <w:rsid w:val="00391DFA"/>
    <w:rsid w:val="00392A51"/>
    <w:rsid w:val="00392E33"/>
    <w:rsid w:val="00392E52"/>
    <w:rsid w:val="0039400B"/>
    <w:rsid w:val="0039504C"/>
    <w:rsid w:val="0039516F"/>
    <w:rsid w:val="0039532B"/>
    <w:rsid w:val="003953F5"/>
    <w:rsid w:val="00395495"/>
    <w:rsid w:val="0039557B"/>
    <w:rsid w:val="00395DC4"/>
    <w:rsid w:val="0039649C"/>
    <w:rsid w:val="00396614"/>
    <w:rsid w:val="00396D03"/>
    <w:rsid w:val="00396EFB"/>
    <w:rsid w:val="00397909"/>
    <w:rsid w:val="003A054F"/>
    <w:rsid w:val="003A190E"/>
    <w:rsid w:val="003A1C43"/>
    <w:rsid w:val="003A1C59"/>
    <w:rsid w:val="003A1DE1"/>
    <w:rsid w:val="003A2218"/>
    <w:rsid w:val="003A249C"/>
    <w:rsid w:val="003A2C56"/>
    <w:rsid w:val="003A312E"/>
    <w:rsid w:val="003A33F3"/>
    <w:rsid w:val="003A39F8"/>
    <w:rsid w:val="003A3EB5"/>
    <w:rsid w:val="003A47C1"/>
    <w:rsid w:val="003A4B8F"/>
    <w:rsid w:val="003A51A0"/>
    <w:rsid w:val="003A52DD"/>
    <w:rsid w:val="003A5388"/>
    <w:rsid w:val="003A54E1"/>
    <w:rsid w:val="003A5F6E"/>
    <w:rsid w:val="003A6271"/>
    <w:rsid w:val="003A64A9"/>
    <w:rsid w:val="003A667C"/>
    <w:rsid w:val="003A6991"/>
    <w:rsid w:val="003A6C9D"/>
    <w:rsid w:val="003A7CBE"/>
    <w:rsid w:val="003B0705"/>
    <w:rsid w:val="003B09C0"/>
    <w:rsid w:val="003B0AF4"/>
    <w:rsid w:val="003B0D2D"/>
    <w:rsid w:val="003B11D7"/>
    <w:rsid w:val="003B1288"/>
    <w:rsid w:val="003B15B1"/>
    <w:rsid w:val="003B1978"/>
    <w:rsid w:val="003B19F4"/>
    <w:rsid w:val="003B1A9B"/>
    <w:rsid w:val="003B1BB0"/>
    <w:rsid w:val="003B23EC"/>
    <w:rsid w:val="003B34C3"/>
    <w:rsid w:val="003B4572"/>
    <w:rsid w:val="003B4B43"/>
    <w:rsid w:val="003B4BBC"/>
    <w:rsid w:val="003B52F2"/>
    <w:rsid w:val="003B547B"/>
    <w:rsid w:val="003B5649"/>
    <w:rsid w:val="003B58F5"/>
    <w:rsid w:val="003B5AF4"/>
    <w:rsid w:val="003B6231"/>
    <w:rsid w:val="003B63DC"/>
    <w:rsid w:val="003B668A"/>
    <w:rsid w:val="003B72BA"/>
    <w:rsid w:val="003B752D"/>
    <w:rsid w:val="003B76E8"/>
    <w:rsid w:val="003B795F"/>
    <w:rsid w:val="003B7CB2"/>
    <w:rsid w:val="003B7F33"/>
    <w:rsid w:val="003C01EE"/>
    <w:rsid w:val="003C055C"/>
    <w:rsid w:val="003C057D"/>
    <w:rsid w:val="003C0964"/>
    <w:rsid w:val="003C0B79"/>
    <w:rsid w:val="003C118B"/>
    <w:rsid w:val="003C1210"/>
    <w:rsid w:val="003C1867"/>
    <w:rsid w:val="003C2CA0"/>
    <w:rsid w:val="003C3307"/>
    <w:rsid w:val="003C33A6"/>
    <w:rsid w:val="003C36CB"/>
    <w:rsid w:val="003C3F1F"/>
    <w:rsid w:val="003C404B"/>
    <w:rsid w:val="003C41CD"/>
    <w:rsid w:val="003C43A9"/>
    <w:rsid w:val="003C5B39"/>
    <w:rsid w:val="003C6361"/>
    <w:rsid w:val="003C6793"/>
    <w:rsid w:val="003C6948"/>
    <w:rsid w:val="003C6AFE"/>
    <w:rsid w:val="003C6BA7"/>
    <w:rsid w:val="003C7AC3"/>
    <w:rsid w:val="003D07D0"/>
    <w:rsid w:val="003D1108"/>
    <w:rsid w:val="003D1451"/>
    <w:rsid w:val="003D24A2"/>
    <w:rsid w:val="003D27DD"/>
    <w:rsid w:val="003D3085"/>
    <w:rsid w:val="003D3120"/>
    <w:rsid w:val="003D3314"/>
    <w:rsid w:val="003D3348"/>
    <w:rsid w:val="003D3A28"/>
    <w:rsid w:val="003D413D"/>
    <w:rsid w:val="003D5480"/>
    <w:rsid w:val="003D54C4"/>
    <w:rsid w:val="003D5B9D"/>
    <w:rsid w:val="003D6009"/>
    <w:rsid w:val="003D626D"/>
    <w:rsid w:val="003D6355"/>
    <w:rsid w:val="003D69AD"/>
    <w:rsid w:val="003D6AAF"/>
    <w:rsid w:val="003D76D2"/>
    <w:rsid w:val="003D77EA"/>
    <w:rsid w:val="003D7D1E"/>
    <w:rsid w:val="003D7EC7"/>
    <w:rsid w:val="003E07B8"/>
    <w:rsid w:val="003E1322"/>
    <w:rsid w:val="003E1E3E"/>
    <w:rsid w:val="003E2589"/>
    <w:rsid w:val="003E2BC4"/>
    <w:rsid w:val="003E2EFA"/>
    <w:rsid w:val="003E32E9"/>
    <w:rsid w:val="003E3463"/>
    <w:rsid w:val="003E3755"/>
    <w:rsid w:val="003E4539"/>
    <w:rsid w:val="003E4668"/>
    <w:rsid w:val="003E521D"/>
    <w:rsid w:val="003E608C"/>
    <w:rsid w:val="003E642C"/>
    <w:rsid w:val="003F043B"/>
    <w:rsid w:val="003F0821"/>
    <w:rsid w:val="003F1719"/>
    <w:rsid w:val="003F2519"/>
    <w:rsid w:val="003F27A6"/>
    <w:rsid w:val="003F348D"/>
    <w:rsid w:val="003F3AF6"/>
    <w:rsid w:val="003F3B60"/>
    <w:rsid w:val="003F3C59"/>
    <w:rsid w:val="003F4654"/>
    <w:rsid w:val="003F4E1B"/>
    <w:rsid w:val="003F564D"/>
    <w:rsid w:val="003F60A2"/>
    <w:rsid w:val="003F7032"/>
    <w:rsid w:val="003F7DC6"/>
    <w:rsid w:val="003F7E5B"/>
    <w:rsid w:val="004011E8"/>
    <w:rsid w:val="00402054"/>
    <w:rsid w:val="0040292A"/>
    <w:rsid w:val="004036E2"/>
    <w:rsid w:val="004048C9"/>
    <w:rsid w:val="00405554"/>
    <w:rsid w:val="00405B30"/>
    <w:rsid w:val="0040675A"/>
    <w:rsid w:val="00406A4F"/>
    <w:rsid w:val="00406DA8"/>
    <w:rsid w:val="004075F6"/>
    <w:rsid w:val="0041061F"/>
    <w:rsid w:val="00410715"/>
    <w:rsid w:val="00410BBD"/>
    <w:rsid w:val="00410E83"/>
    <w:rsid w:val="0041123E"/>
    <w:rsid w:val="00411274"/>
    <w:rsid w:val="004117DB"/>
    <w:rsid w:val="00411A9C"/>
    <w:rsid w:val="004124CB"/>
    <w:rsid w:val="00412861"/>
    <w:rsid w:val="00413583"/>
    <w:rsid w:val="00413667"/>
    <w:rsid w:val="004136BF"/>
    <w:rsid w:val="00413B28"/>
    <w:rsid w:val="00413FDB"/>
    <w:rsid w:val="004147D5"/>
    <w:rsid w:val="004148B6"/>
    <w:rsid w:val="004148F0"/>
    <w:rsid w:val="0041499A"/>
    <w:rsid w:val="00414D5A"/>
    <w:rsid w:val="00415FF5"/>
    <w:rsid w:val="004169DD"/>
    <w:rsid w:val="00416F72"/>
    <w:rsid w:val="00417578"/>
    <w:rsid w:val="00417844"/>
    <w:rsid w:val="00417861"/>
    <w:rsid w:val="0041792D"/>
    <w:rsid w:val="004209F9"/>
    <w:rsid w:val="00420A90"/>
    <w:rsid w:val="004223E2"/>
    <w:rsid w:val="004229CE"/>
    <w:rsid w:val="00422DCE"/>
    <w:rsid w:val="004231CE"/>
    <w:rsid w:val="0042351B"/>
    <w:rsid w:val="0042398E"/>
    <w:rsid w:val="004239FD"/>
    <w:rsid w:val="00423C92"/>
    <w:rsid w:val="00424062"/>
    <w:rsid w:val="00424C4A"/>
    <w:rsid w:val="0042519E"/>
    <w:rsid w:val="004263AF"/>
    <w:rsid w:val="004264F6"/>
    <w:rsid w:val="00427066"/>
    <w:rsid w:val="004278E5"/>
    <w:rsid w:val="00430185"/>
    <w:rsid w:val="004302F2"/>
    <w:rsid w:val="00430A20"/>
    <w:rsid w:val="0043262C"/>
    <w:rsid w:val="004331E8"/>
    <w:rsid w:val="004343CC"/>
    <w:rsid w:val="00434723"/>
    <w:rsid w:val="004347EB"/>
    <w:rsid w:val="00434A33"/>
    <w:rsid w:val="00435338"/>
    <w:rsid w:val="00435393"/>
    <w:rsid w:val="00435596"/>
    <w:rsid w:val="00436114"/>
    <w:rsid w:val="00436929"/>
    <w:rsid w:val="00436998"/>
    <w:rsid w:val="00436F1E"/>
    <w:rsid w:val="00440288"/>
    <w:rsid w:val="004411B9"/>
    <w:rsid w:val="004412D3"/>
    <w:rsid w:val="004415C7"/>
    <w:rsid w:val="00441BEB"/>
    <w:rsid w:val="00441DA7"/>
    <w:rsid w:val="00441EA9"/>
    <w:rsid w:val="00442100"/>
    <w:rsid w:val="00442C3E"/>
    <w:rsid w:val="00442EA9"/>
    <w:rsid w:val="0044347E"/>
    <w:rsid w:val="00443761"/>
    <w:rsid w:val="00443861"/>
    <w:rsid w:val="00444066"/>
    <w:rsid w:val="00444EEF"/>
    <w:rsid w:val="0044510F"/>
    <w:rsid w:val="00445183"/>
    <w:rsid w:val="0044591F"/>
    <w:rsid w:val="00446E1F"/>
    <w:rsid w:val="004470FA"/>
    <w:rsid w:val="00447C4E"/>
    <w:rsid w:val="00450A14"/>
    <w:rsid w:val="004511D2"/>
    <w:rsid w:val="004512E2"/>
    <w:rsid w:val="00451809"/>
    <w:rsid w:val="00451B72"/>
    <w:rsid w:val="00451D08"/>
    <w:rsid w:val="00452238"/>
    <w:rsid w:val="00452A4B"/>
    <w:rsid w:val="00453292"/>
    <w:rsid w:val="0045359B"/>
    <w:rsid w:val="0045360A"/>
    <w:rsid w:val="004536A2"/>
    <w:rsid w:val="00453863"/>
    <w:rsid w:val="004540D9"/>
    <w:rsid w:val="0045494D"/>
    <w:rsid w:val="00454F30"/>
    <w:rsid w:val="004551CC"/>
    <w:rsid w:val="004554FE"/>
    <w:rsid w:val="004565F6"/>
    <w:rsid w:val="00456610"/>
    <w:rsid w:val="00456750"/>
    <w:rsid w:val="00456F1F"/>
    <w:rsid w:val="00457619"/>
    <w:rsid w:val="00457AD8"/>
    <w:rsid w:val="00457AE4"/>
    <w:rsid w:val="00460127"/>
    <w:rsid w:val="00460157"/>
    <w:rsid w:val="00460BCD"/>
    <w:rsid w:val="00460C6A"/>
    <w:rsid w:val="0046120A"/>
    <w:rsid w:val="00461908"/>
    <w:rsid w:val="0046217A"/>
    <w:rsid w:val="0046270F"/>
    <w:rsid w:val="00462D21"/>
    <w:rsid w:val="00462FFD"/>
    <w:rsid w:val="004636D6"/>
    <w:rsid w:val="00463D64"/>
    <w:rsid w:val="00463F89"/>
    <w:rsid w:val="00464863"/>
    <w:rsid w:val="00464871"/>
    <w:rsid w:val="00464BD1"/>
    <w:rsid w:val="00465527"/>
    <w:rsid w:val="00466196"/>
    <w:rsid w:val="00466619"/>
    <w:rsid w:val="00466A1B"/>
    <w:rsid w:val="00467040"/>
    <w:rsid w:val="00467091"/>
    <w:rsid w:val="004675D9"/>
    <w:rsid w:val="00467738"/>
    <w:rsid w:val="00467BD7"/>
    <w:rsid w:val="00467C8C"/>
    <w:rsid w:val="00467DE2"/>
    <w:rsid w:val="0047086C"/>
    <w:rsid w:val="00471180"/>
    <w:rsid w:val="00471613"/>
    <w:rsid w:val="00471AB9"/>
    <w:rsid w:val="00471E88"/>
    <w:rsid w:val="004728C2"/>
    <w:rsid w:val="0047292F"/>
    <w:rsid w:val="00472A7B"/>
    <w:rsid w:val="00472CFF"/>
    <w:rsid w:val="00472EC3"/>
    <w:rsid w:val="00472EDC"/>
    <w:rsid w:val="00474087"/>
    <w:rsid w:val="0047488B"/>
    <w:rsid w:val="0047515A"/>
    <w:rsid w:val="004756A3"/>
    <w:rsid w:val="00475A15"/>
    <w:rsid w:val="00475D38"/>
    <w:rsid w:val="0047605D"/>
    <w:rsid w:val="004761F5"/>
    <w:rsid w:val="00476371"/>
    <w:rsid w:val="004764BF"/>
    <w:rsid w:val="00476C6C"/>
    <w:rsid w:val="00476D95"/>
    <w:rsid w:val="00477BEF"/>
    <w:rsid w:val="00477C17"/>
    <w:rsid w:val="00477C8A"/>
    <w:rsid w:val="00480020"/>
    <w:rsid w:val="00480140"/>
    <w:rsid w:val="004809E0"/>
    <w:rsid w:val="00480D29"/>
    <w:rsid w:val="00480E2F"/>
    <w:rsid w:val="00480FAE"/>
    <w:rsid w:val="0048110E"/>
    <w:rsid w:val="00481B0B"/>
    <w:rsid w:val="00481B31"/>
    <w:rsid w:val="00482035"/>
    <w:rsid w:val="00482102"/>
    <w:rsid w:val="00482642"/>
    <w:rsid w:val="00482999"/>
    <w:rsid w:val="00483B2C"/>
    <w:rsid w:val="00483D53"/>
    <w:rsid w:val="00484582"/>
    <w:rsid w:val="00485216"/>
    <w:rsid w:val="00485895"/>
    <w:rsid w:val="00485D6D"/>
    <w:rsid w:val="004865BD"/>
    <w:rsid w:val="0048670C"/>
    <w:rsid w:val="004868EE"/>
    <w:rsid w:val="00487209"/>
    <w:rsid w:val="0048727A"/>
    <w:rsid w:val="00487CAF"/>
    <w:rsid w:val="00490218"/>
    <w:rsid w:val="00491471"/>
    <w:rsid w:val="004918B9"/>
    <w:rsid w:val="00492600"/>
    <w:rsid w:val="00492862"/>
    <w:rsid w:val="00493818"/>
    <w:rsid w:val="00493EA8"/>
    <w:rsid w:val="0049403A"/>
    <w:rsid w:val="00494B5D"/>
    <w:rsid w:val="00494DDB"/>
    <w:rsid w:val="00494E1F"/>
    <w:rsid w:val="00495883"/>
    <w:rsid w:val="004958AA"/>
    <w:rsid w:val="00496687"/>
    <w:rsid w:val="004979D0"/>
    <w:rsid w:val="004A0853"/>
    <w:rsid w:val="004A174E"/>
    <w:rsid w:val="004A181E"/>
    <w:rsid w:val="004A1DE1"/>
    <w:rsid w:val="004A1EDC"/>
    <w:rsid w:val="004A216B"/>
    <w:rsid w:val="004A235C"/>
    <w:rsid w:val="004A2383"/>
    <w:rsid w:val="004A24CE"/>
    <w:rsid w:val="004A254F"/>
    <w:rsid w:val="004A25D4"/>
    <w:rsid w:val="004A26B4"/>
    <w:rsid w:val="004A2722"/>
    <w:rsid w:val="004A2D64"/>
    <w:rsid w:val="004A34DE"/>
    <w:rsid w:val="004A3E94"/>
    <w:rsid w:val="004A42E1"/>
    <w:rsid w:val="004A4B58"/>
    <w:rsid w:val="004A4B76"/>
    <w:rsid w:val="004A4FEC"/>
    <w:rsid w:val="004A535F"/>
    <w:rsid w:val="004A613C"/>
    <w:rsid w:val="004A6373"/>
    <w:rsid w:val="004A64F5"/>
    <w:rsid w:val="004A6B66"/>
    <w:rsid w:val="004A6D4F"/>
    <w:rsid w:val="004A6D64"/>
    <w:rsid w:val="004A782C"/>
    <w:rsid w:val="004A7DDD"/>
    <w:rsid w:val="004B0110"/>
    <w:rsid w:val="004B0796"/>
    <w:rsid w:val="004B07B0"/>
    <w:rsid w:val="004B1923"/>
    <w:rsid w:val="004B1F9A"/>
    <w:rsid w:val="004B202B"/>
    <w:rsid w:val="004B2047"/>
    <w:rsid w:val="004B277F"/>
    <w:rsid w:val="004B2DF2"/>
    <w:rsid w:val="004B33F0"/>
    <w:rsid w:val="004B3C39"/>
    <w:rsid w:val="004B3ED2"/>
    <w:rsid w:val="004B47BF"/>
    <w:rsid w:val="004B48AF"/>
    <w:rsid w:val="004B4DBF"/>
    <w:rsid w:val="004B5011"/>
    <w:rsid w:val="004B5020"/>
    <w:rsid w:val="004B5697"/>
    <w:rsid w:val="004B586D"/>
    <w:rsid w:val="004B5B5F"/>
    <w:rsid w:val="004B61D7"/>
    <w:rsid w:val="004B7250"/>
    <w:rsid w:val="004B7408"/>
    <w:rsid w:val="004B7D63"/>
    <w:rsid w:val="004C0028"/>
    <w:rsid w:val="004C08A3"/>
    <w:rsid w:val="004C0EA3"/>
    <w:rsid w:val="004C1A81"/>
    <w:rsid w:val="004C1C8D"/>
    <w:rsid w:val="004C2F2A"/>
    <w:rsid w:val="004C2FAC"/>
    <w:rsid w:val="004C3626"/>
    <w:rsid w:val="004C369E"/>
    <w:rsid w:val="004C36F3"/>
    <w:rsid w:val="004C3DEA"/>
    <w:rsid w:val="004C496C"/>
    <w:rsid w:val="004C4CC5"/>
    <w:rsid w:val="004C513A"/>
    <w:rsid w:val="004C6079"/>
    <w:rsid w:val="004C6EA1"/>
    <w:rsid w:val="004C6F75"/>
    <w:rsid w:val="004C7041"/>
    <w:rsid w:val="004C707C"/>
    <w:rsid w:val="004C76F6"/>
    <w:rsid w:val="004D03A2"/>
    <w:rsid w:val="004D0573"/>
    <w:rsid w:val="004D0709"/>
    <w:rsid w:val="004D1499"/>
    <w:rsid w:val="004D14A9"/>
    <w:rsid w:val="004D169E"/>
    <w:rsid w:val="004D1AF0"/>
    <w:rsid w:val="004D1C26"/>
    <w:rsid w:val="004D23BD"/>
    <w:rsid w:val="004D23DA"/>
    <w:rsid w:val="004D2C28"/>
    <w:rsid w:val="004D3409"/>
    <w:rsid w:val="004D3421"/>
    <w:rsid w:val="004D365F"/>
    <w:rsid w:val="004D48F6"/>
    <w:rsid w:val="004D4CFA"/>
    <w:rsid w:val="004D5027"/>
    <w:rsid w:val="004D5655"/>
    <w:rsid w:val="004D610F"/>
    <w:rsid w:val="004D61C0"/>
    <w:rsid w:val="004D6366"/>
    <w:rsid w:val="004D648D"/>
    <w:rsid w:val="004D655D"/>
    <w:rsid w:val="004D6A86"/>
    <w:rsid w:val="004D6D05"/>
    <w:rsid w:val="004D76AE"/>
    <w:rsid w:val="004D787A"/>
    <w:rsid w:val="004D7CCB"/>
    <w:rsid w:val="004D7D6A"/>
    <w:rsid w:val="004D7FF7"/>
    <w:rsid w:val="004E01A7"/>
    <w:rsid w:val="004E0F30"/>
    <w:rsid w:val="004E1425"/>
    <w:rsid w:val="004E1443"/>
    <w:rsid w:val="004E2D61"/>
    <w:rsid w:val="004E2EB8"/>
    <w:rsid w:val="004E3114"/>
    <w:rsid w:val="004E3282"/>
    <w:rsid w:val="004E374F"/>
    <w:rsid w:val="004E3AD6"/>
    <w:rsid w:val="004E3B70"/>
    <w:rsid w:val="004E416B"/>
    <w:rsid w:val="004E44C8"/>
    <w:rsid w:val="004E4B86"/>
    <w:rsid w:val="004E508F"/>
    <w:rsid w:val="004E6D27"/>
    <w:rsid w:val="004E7B61"/>
    <w:rsid w:val="004E7ED7"/>
    <w:rsid w:val="004F030B"/>
    <w:rsid w:val="004F0BBD"/>
    <w:rsid w:val="004F141D"/>
    <w:rsid w:val="004F1B84"/>
    <w:rsid w:val="004F255E"/>
    <w:rsid w:val="004F2C29"/>
    <w:rsid w:val="004F309A"/>
    <w:rsid w:val="004F327B"/>
    <w:rsid w:val="004F32E3"/>
    <w:rsid w:val="004F387E"/>
    <w:rsid w:val="004F45D9"/>
    <w:rsid w:val="004F5253"/>
    <w:rsid w:val="004F5FE7"/>
    <w:rsid w:val="004F72FA"/>
    <w:rsid w:val="004F73E9"/>
    <w:rsid w:val="004F7487"/>
    <w:rsid w:val="004F77CD"/>
    <w:rsid w:val="004F7FEF"/>
    <w:rsid w:val="005001FB"/>
    <w:rsid w:val="0050093E"/>
    <w:rsid w:val="00500B34"/>
    <w:rsid w:val="00501090"/>
    <w:rsid w:val="005012D3"/>
    <w:rsid w:val="0050144A"/>
    <w:rsid w:val="0050147D"/>
    <w:rsid w:val="00501832"/>
    <w:rsid w:val="00501BE0"/>
    <w:rsid w:val="00502458"/>
    <w:rsid w:val="00502BE6"/>
    <w:rsid w:val="005034C1"/>
    <w:rsid w:val="00503DB8"/>
    <w:rsid w:val="0050402F"/>
    <w:rsid w:val="0050422C"/>
    <w:rsid w:val="005044DB"/>
    <w:rsid w:val="005046C5"/>
    <w:rsid w:val="00505F41"/>
    <w:rsid w:val="00507538"/>
    <w:rsid w:val="00507C38"/>
    <w:rsid w:val="00510265"/>
    <w:rsid w:val="005102A1"/>
    <w:rsid w:val="00510347"/>
    <w:rsid w:val="005103EF"/>
    <w:rsid w:val="00510731"/>
    <w:rsid w:val="005113D0"/>
    <w:rsid w:val="005115D9"/>
    <w:rsid w:val="0051187D"/>
    <w:rsid w:val="005124B0"/>
    <w:rsid w:val="00512B87"/>
    <w:rsid w:val="00512BFF"/>
    <w:rsid w:val="0051330D"/>
    <w:rsid w:val="005140F9"/>
    <w:rsid w:val="0051428E"/>
    <w:rsid w:val="005142D5"/>
    <w:rsid w:val="00516935"/>
    <w:rsid w:val="00517175"/>
    <w:rsid w:val="0051752D"/>
    <w:rsid w:val="005177AB"/>
    <w:rsid w:val="00517885"/>
    <w:rsid w:val="005208DE"/>
    <w:rsid w:val="00520F1A"/>
    <w:rsid w:val="00521994"/>
    <w:rsid w:val="00521AAC"/>
    <w:rsid w:val="005220D0"/>
    <w:rsid w:val="00522389"/>
    <w:rsid w:val="0052409E"/>
    <w:rsid w:val="00524447"/>
    <w:rsid w:val="0052449B"/>
    <w:rsid w:val="005246E5"/>
    <w:rsid w:val="00525174"/>
    <w:rsid w:val="00525428"/>
    <w:rsid w:val="0052561E"/>
    <w:rsid w:val="0052577E"/>
    <w:rsid w:val="00525ED0"/>
    <w:rsid w:val="005260CB"/>
    <w:rsid w:val="00526895"/>
    <w:rsid w:val="005269B9"/>
    <w:rsid w:val="00526C56"/>
    <w:rsid w:val="005274AC"/>
    <w:rsid w:val="005276D0"/>
    <w:rsid w:val="005278C0"/>
    <w:rsid w:val="00530266"/>
    <w:rsid w:val="005303AB"/>
    <w:rsid w:val="005304F8"/>
    <w:rsid w:val="005307A7"/>
    <w:rsid w:val="00530A5A"/>
    <w:rsid w:val="00530E22"/>
    <w:rsid w:val="00530F83"/>
    <w:rsid w:val="0053120F"/>
    <w:rsid w:val="00531C5D"/>
    <w:rsid w:val="00531F5F"/>
    <w:rsid w:val="0053217B"/>
    <w:rsid w:val="00532336"/>
    <w:rsid w:val="0053245E"/>
    <w:rsid w:val="005327D1"/>
    <w:rsid w:val="00532ABE"/>
    <w:rsid w:val="00532B5E"/>
    <w:rsid w:val="00533477"/>
    <w:rsid w:val="00533AC2"/>
    <w:rsid w:val="005350B9"/>
    <w:rsid w:val="005350BC"/>
    <w:rsid w:val="00535145"/>
    <w:rsid w:val="00536981"/>
    <w:rsid w:val="00536E56"/>
    <w:rsid w:val="00537011"/>
    <w:rsid w:val="0053724F"/>
    <w:rsid w:val="00540668"/>
    <w:rsid w:val="005406C2"/>
    <w:rsid w:val="00540A9A"/>
    <w:rsid w:val="00540FCB"/>
    <w:rsid w:val="005410C1"/>
    <w:rsid w:val="00541145"/>
    <w:rsid w:val="00541542"/>
    <w:rsid w:val="0054177D"/>
    <w:rsid w:val="005418EF"/>
    <w:rsid w:val="00542AAC"/>
    <w:rsid w:val="0054314E"/>
    <w:rsid w:val="00544070"/>
    <w:rsid w:val="005440E2"/>
    <w:rsid w:val="00544B8B"/>
    <w:rsid w:val="00545972"/>
    <w:rsid w:val="00545A4E"/>
    <w:rsid w:val="00545AE2"/>
    <w:rsid w:val="00545C75"/>
    <w:rsid w:val="00545D31"/>
    <w:rsid w:val="0054679C"/>
    <w:rsid w:val="0054721D"/>
    <w:rsid w:val="00547B5C"/>
    <w:rsid w:val="00550450"/>
    <w:rsid w:val="005505E4"/>
    <w:rsid w:val="005506F5"/>
    <w:rsid w:val="00551402"/>
    <w:rsid w:val="00551456"/>
    <w:rsid w:val="0055177B"/>
    <w:rsid w:val="005520F2"/>
    <w:rsid w:val="0055267C"/>
    <w:rsid w:val="005528D0"/>
    <w:rsid w:val="00552C5D"/>
    <w:rsid w:val="00553367"/>
    <w:rsid w:val="0055351E"/>
    <w:rsid w:val="00556629"/>
    <w:rsid w:val="00556E42"/>
    <w:rsid w:val="00557480"/>
    <w:rsid w:val="005602F3"/>
    <w:rsid w:val="0056034D"/>
    <w:rsid w:val="00560945"/>
    <w:rsid w:val="00560D28"/>
    <w:rsid w:val="005618F2"/>
    <w:rsid w:val="00561934"/>
    <w:rsid w:val="0056197B"/>
    <w:rsid w:val="0056224E"/>
    <w:rsid w:val="0056232C"/>
    <w:rsid w:val="00562986"/>
    <w:rsid w:val="00562A66"/>
    <w:rsid w:val="0056300A"/>
    <w:rsid w:val="00563139"/>
    <w:rsid w:val="00563F6F"/>
    <w:rsid w:val="00564E24"/>
    <w:rsid w:val="0056530D"/>
    <w:rsid w:val="00565A02"/>
    <w:rsid w:val="00566804"/>
    <w:rsid w:val="00566C14"/>
    <w:rsid w:val="00566D04"/>
    <w:rsid w:val="00566DF8"/>
    <w:rsid w:val="00566E64"/>
    <w:rsid w:val="00567B4C"/>
    <w:rsid w:val="00567C50"/>
    <w:rsid w:val="005704D1"/>
    <w:rsid w:val="005714F5"/>
    <w:rsid w:val="00571A08"/>
    <w:rsid w:val="00571B76"/>
    <w:rsid w:val="00571E78"/>
    <w:rsid w:val="0057222D"/>
    <w:rsid w:val="00572351"/>
    <w:rsid w:val="00572C7D"/>
    <w:rsid w:val="00572F14"/>
    <w:rsid w:val="00573718"/>
    <w:rsid w:val="00573DEE"/>
    <w:rsid w:val="0057405B"/>
    <w:rsid w:val="0057486A"/>
    <w:rsid w:val="0057530F"/>
    <w:rsid w:val="00575517"/>
    <w:rsid w:val="005756AD"/>
    <w:rsid w:val="005771DC"/>
    <w:rsid w:val="005775E3"/>
    <w:rsid w:val="00577BF7"/>
    <w:rsid w:val="00582C24"/>
    <w:rsid w:val="005830B3"/>
    <w:rsid w:val="005837FE"/>
    <w:rsid w:val="005838BD"/>
    <w:rsid w:val="00583AC0"/>
    <w:rsid w:val="00583B12"/>
    <w:rsid w:val="0058424E"/>
    <w:rsid w:val="005842F0"/>
    <w:rsid w:val="005845AE"/>
    <w:rsid w:val="0058496A"/>
    <w:rsid w:val="00586863"/>
    <w:rsid w:val="005868EB"/>
    <w:rsid w:val="00586B34"/>
    <w:rsid w:val="005874AD"/>
    <w:rsid w:val="0058777E"/>
    <w:rsid w:val="00590A85"/>
    <w:rsid w:val="00590C6A"/>
    <w:rsid w:val="0059127C"/>
    <w:rsid w:val="005915EA"/>
    <w:rsid w:val="00591743"/>
    <w:rsid w:val="00591A40"/>
    <w:rsid w:val="00591E9F"/>
    <w:rsid w:val="005928FF"/>
    <w:rsid w:val="005933BB"/>
    <w:rsid w:val="00593692"/>
    <w:rsid w:val="0059430A"/>
    <w:rsid w:val="0059441E"/>
    <w:rsid w:val="00594B42"/>
    <w:rsid w:val="00594C72"/>
    <w:rsid w:val="00594D88"/>
    <w:rsid w:val="00595182"/>
    <w:rsid w:val="00595877"/>
    <w:rsid w:val="00595F34"/>
    <w:rsid w:val="005961DF"/>
    <w:rsid w:val="00596552"/>
    <w:rsid w:val="00596BBF"/>
    <w:rsid w:val="00596CFD"/>
    <w:rsid w:val="00597028"/>
    <w:rsid w:val="005A0F4F"/>
    <w:rsid w:val="005A115A"/>
    <w:rsid w:val="005A1B8F"/>
    <w:rsid w:val="005A1CE5"/>
    <w:rsid w:val="005A1EEC"/>
    <w:rsid w:val="005A2241"/>
    <w:rsid w:val="005A26D3"/>
    <w:rsid w:val="005A2AF3"/>
    <w:rsid w:val="005A2E57"/>
    <w:rsid w:val="005A3776"/>
    <w:rsid w:val="005A3A99"/>
    <w:rsid w:val="005A4328"/>
    <w:rsid w:val="005A4548"/>
    <w:rsid w:val="005A5293"/>
    <w:rsid w:val="005A5819"/>
    <w:rsid w:val="005A6B66"/>
    <w:rsid w:val="005A6C19"/>
    <w:rsid w:val="005A6DE3"/>
    <w:rsid w:val="005B0527"/>
    <w:rsid w:val="005B060B"/>
    <w:rsid w:val="005B0BE0"/>
    <w:rsid w:val="005B1AA0"/>
    <w:rsid w:val="005B2CB2"/>
    <w:rsid w:val="005B34C6"/>
    <w:rsid w:val="005B36F4"/>
    <w:rsid w:val="005B3C89"/>
    <w:rsid w:val="005B4133"/>
    <w:rsid w:val="005B41C2"/>
    <w:rsid w:val="005B42EB"/>
    <w:rsid w:val="005B45F9"/>
    <w:rsid w:val="005B4D75"/>
    <w:rsid w:val="005B57EF"/>
    <w:rsid w:val="005B5C84"/>
    <w:rsid w:val="005B61CD"/>
    <w:rsid w:val="005B6260"/>
    <w:rsid w:val="005B64DC"/>
    <w:rsid w:val="005B6676"/>
    <w:rsid w:val="005B6761"/>
    <w:rsid w:val="005B6830"/>
    <w:rsid w:val="005B6DA2"/>
    <w:rsid w:val="005B7C43"/>
    <w:rsid w:val="005C0089"/>
    <w:rsid w:val="005C06AA"/>
    <w:rsid w:val="005C0A01"/>
    <w:rsid w:val="005C0F86"/>
    <w:rsid w:val="005C153E"/>
    <w:rsid w:val="005C1A4D"/>
    <w:rsid w:val="005C1C1A"/>
    <w:rsid w:val="005C2613"/>
    <w:rsid w:val="005C34EF"/>
    <w:rsid w:val="005C3515"/>
    <w:rsid w:val="005C498C"/>
    <w:rsid w:val="005C52DE"/>
    <w:rsid w:val="005C575F"/>
    <w:rsid w:val="005C5E86"/>
    <w:rsid w:val="005C640F"/>
    <w:rsid w:val="005C701E"/>
    <w:rsid w:val="005C7163"/>
    <w:rsid w:val="005C728B"/>
    <w:rsid w:val="005C761C"/>
    <w:rsid w:val="005C7683"/>
    <w:rsid w:val="005C7A2D"/>
    <w:rsid w:val="005C7F0E"/>
    <w:rsid w:val="005D016E"/>
    <w:rsid w:val="005D0B29"/>
    <w:rsid w:val="005D0BEF"/>
    <w:rsid w:val="005D10D2"/>
    <w:rsid w:val="005D1D0C"/>
    <w:rsid w:val="005D1D0F"/>
    <w:rsid w:val="005D2210"/>
    <w:rsid w:val="005D2277"/>
    <w:rsid w:val="005D228F"/>
    <w:rsid w:val="005D23A4"/>
    <w:rsid w:val="005D243E"/>
    <w:rsid w:val="005D2825"/>
    <w:rsid w:val="005D2F55"/>
    <w:rsid w:val="005D46FD"/>
    <w:rsid w:val="005D4F30"/>
    <w:rsid w:val="005D4FA7"/>
    <w:rsid w:val="005D50FA"/>
    <w:rsid w:val="005D530F"/>
    <w:rsid w:val="005D5D88"/>
    <w:rsid w:val="005D63F1"/>
    <w:rsid w:val="005D64C5"/>
    <w:rsid w:val="005D66DE"/>
    <w:rsid w:val="005D673E"/>
    <w:rsid w:val="005D6986"/>
    <w:rsid w:val="005D6ECD"/>
    <w:rsid w:val="005D7027"/>
    <w:rsid w:val="005D7A51"/>
    <w:rsid w:val="005D7EA0"/>
    <w:rsid w:val="005D7FB6"/>
    <w:rsid w:val="005E0107"/>
    <w:rsid w:val="005E093E"/>
    <w:rsid w:val="005E0AEB"/>
    <w:rsid w:val="005E0B2D"/>
    <w:rsid w:val="005E10F4"/>
    <w:rsid w:val="005E1368"/>
    <w:rsid w:val="005E1C7A"/>
    <w:rsid w:val="005E248B"/>
    <w:rsid w:val="005E29CD"/>
    <w:rsid w:val="005E2A94"/>
    <w:rsid w:val="005E2E3C"/>
    <w:rsid w:val="005E3076"/>
    <w:rsid w:val="005E32BD"/>
    <w:rsid w:val="005E4939"/>
    <w:rsid w:val="005E4D1F"/>
    <w:rsid w:val="005E5026"/>
    <w:rsid w:val="005E57C7"/>
    <w:rsid w:val="005E5A3A"/>
    <w:rsid w:val="005E6250"/>
    <w:rsid w:val="005E738B"/>
    <w:rsid w:val="005E7458"/>
    <w:rsid w:val="005E7782"/>
    <w:rsid w:val="005F0D52"/>
    <w:rsid w:val="005F105F"/>
    <w:rsid w:val="005F13CD"/>
    <w:rsid w:val="005F2700"/>
    <w:rsid w:val="005F2E42"/>
    <w:rsid w:val="005F310E"/>
    <w:rsid w:val="005F3324"/>
    <w:rsid w:val="005F427E"/>
    <w:rsid w:val="005F4507"/>
    <w:rsid w:val="005F472D"/>
    <w:rsid w:val="005F490A"/>
    <w:rsid w:val="005F4C26"/>
    <w:rsid w:val="005F5293"/>
    <w:rsid w:val="005F531B"/>
    <w:rsid w:val="005F5F00"/>
    <w:rsid w:val="005F6BF5"/>
    <w:rsid w:val="0060004F"/>
    <w:rsid w:val="0060167F"/>
    <w:rsid w:val="00601737"/>
    <w:rsid w:val="00601BCB"/>
    <w:rsid w:val="0060244A"/>
    <w:rsid w:val="006026DE"/>
    <w:rsid w:val="00604073"/>
    <w:rsid w:val="00604766"/>
    <w:rsid w:val="00604A7C"/>
    <w:rsid w:val="00604C2F"/>
    <w:rsid w:val="00605161"/>
    <w:rsid w:val="00605B01"/>
    <w:rsid w:val="00605C1B"/>
    <w:rsid w:val="0060637F"/>
    <w:rsid w:val="00606556"/>
    <w:rsid w:val="00606CD3"/>
    <w:rsid w:val="00606EC8"/>
    <w:rsid w:val="00606F07"/>
    <w:rsid w:val="0061012A"/>
    <w:rsid w:val="00610F35"/>
    <w:rsid w:val="006110AE"/>
    <w:rsid w:val="00611949"/>
    <w:rsid w:val="00612642"/>
    <w:rsid w:val="006127BC"/>
    <w:rsid w:val="00612A62"/>
    <w:rsid w:val="00613411"/>
    <w:rsid w:val="00614AFF"/>
    <w:rsid w:val="00614E0C"/>
    <w:rsid w:val="00614F50"/>
    <w:rsid w:val="0061534E"/>
    <w:rsid w:val="00616E37"/>
    <w:rsid w:val="00617E60"/>
    <w:rsid w:val="00620903"/>
    <w:rsid w:val="00620DF2"/>
    <w:rsid w:val="00620E6C"/>
    <w:rsid w:val="00621827"/>
    <w:rsid w:val="00621B48"/>
    <w:rsid w:val="00621C8C"/>
    <w:rsid w:val="00621CB6"/>
    <w:rsid w:val="00621E29"/>
    <w:rsid w:val="006221C2"/>
    <w:rsid w:val="00622350"/>
    <w:rsid w:val="006229B2"/>
    <w:rsid w:val="00623214"/>
    <w:rsid w:val="00623503"/>
    <w:rsid w:val="00623563"/>
    <w:rsid w:val="0062373E"/>
    <w:rsid w:val="00623D19"/>
    <w:rsid w:val="00623F2D"/>
    <w:rsid w:val="006247BE"/>
    <w:rsid w:val="0062519F"/>
    <w:rsid w:val="00625405"/>
    <w:rsid w:val="006256D1"/>
    <w:rsid w:val="0062597D"/>
    <w:rsid w:val="0062599F"/>
    <w:rsid w:val="00625AA7"/>
    <w:rsid w:val="006260E6"/>
    <w:rsid w:val="0062655B"/>
    <w:rsid w:val="00626942"/>
    <w:rsid w:val="00627D7B"/>
    <w:rsid w:val="00630288"/>
    <w:rsid w:val="006303FC"/>
    <w:rsid w:val="00630772"/>
    <w:rsid w:val="00630918"/>
    <w:rsid w:val="00630A3A"/>
    <w:rsid w:val="00631334"/>
    <w:rsid w:val="0063142E"/>
    <w:rsid w:val="006316B0"/>
    <w:rsid w:val="00631AEA"/>
    <w:rsid w:val="00632C0B"/>
    <w:rsid w:val="00633094"/>
    <w:rsid w:val="006330D3"/>
    <w:rsid w:val="006334A7"/>
    <w:rsid w:val="00633792"/>
    <w:rsid w:val="00633D6D"/>
    <w:rsid w:val="00633EA2"/>
    <w:rsid w:val="0063402E"/>
    <w:rsid w:val="00634D63"/>
    <w:rsid w:val="00635218"/>
    <w:rsid w:val="00636192"/>
    <w:rsid w:val="00636499"/>
    <w:rsid w:val="006371B9"/>
    <w:rsid w:val="00637323"/>
    <w:rsid w:val="0063756C"/>
    <w:rsid w:val="00640B00"/>
    <w:rsid w:val="00640C36"/>
    <w:rsid w:val="00641003"/>
    <w:rsid w:val="00641673"/>
    <w:rsid w:val="00642023"/>
    <w:rsid w:val="00642F27"/>
    <w:rsid w:val="00642FE0"/>
    <w:rsid w:val="00643028"/>
    <w:rsid w:val="00643037"/>
    <w:rsid w:val="0064395A"/>
    <w:rsid w:val="00643D45"/>
    <w:rsid w:val="00643D87"/>
    <w:rsid w:val="006440C0"/>
    <w:rsid w:val="006444FA"/>
    <w:rsid w:val="00644692"/>
    <w:rsid w:val="006456B0"/>
    <w:rsid w:val="006461FE"/>
    <w:rsid w:val="0064667D"/>
    <w:rsid w:val="00646693"/>
    <w:rsid w:val="00646ABD"/>
    <w:rsid w:val="00646E92"/>
    <w:rsid w:val="00646F43"/>
    <w:rsid w:val="00647699"/>
    <w:rsid w:val="00647BF3"/>
    <w:rsid w:val="00650354"/>
    <w:rsid w:val="00650586"/>
    <w:rsid w:val="006505BE"/>
    <w:rsid w:val="0065071A"/>
    <w:rsid w:val="00650DA4"/>
    <w:rsid w:val="00650F56"/>
    <w:rsid w:val="006512D0"/>
    <w:rsid w:val="0065166C"/>
    <w:rsid w:val="00651823"/>
    <w:rsid w:val="00651A2B"/>
    <w:rsid w:val="00651B17"/>
    <w:rsid w:val="00651F6E"/>
    <w:rsid w:val="0065232A"/>
    <w:rsid w:val="00652558"/>
    <w:rsid w:val="00652647"/>
    <w:rsid w:val="006532DF"/>
    <w:rsid w:val="00653D3F"/>
    <w:rsid w:val="00654CAD"/>
    <w:rsid w:val="00655402"/>
    <w:rsid w:val="00655AD3"/>
    <w:rsid w:val="00657164"/>
    <w:rsid w:val="00657286"/>
    <w:rsid w:val="00657299"/>
    <w:rsid w:val="006574A3"/>
    <w:rsid w:val="006579DA"/>
    <w:rsid w:val="00657BE2"/>
    <w:rsid w:val="0066005A"/>
    <w:rsid w:val="0066038A"/>
    <w:rsid w:val="006605BC"/>
    <w:rsid w:val="00660A13"/>
    <w:rsid w:val="00660B0C"/>
    <w:rsid w:val="0066178E"/>
    <w:rsid w:val="0066183C"/>
    <w:rsid w:val="00661B4A"/>
    <w:rsid w:val="0066246C"/>
    <w:rsid w:val="006630D4"/>
    <w:rsid w:val="00663266"/>
    <w:rsid w:val="00663297"/>
    <w:rsid w:val="00663382"/>
    <w:rsid w:val="00663627"/>
    <w:rsid w:val="00664386"/>
    <w:rsid w:val="00664B98"/>
    <w:rsid w:val="00665881"/>
    <w:rsid w:val="00665E16"/>
    <w:rsid w:val="006664A6"/>
    <w:rsid w:val="00667088"/>
    <w:rsid w:val="0066748E"/>
    <w:rsid w:val="00667A50"/>
    <w:rsid w:val="00670492"/>
    <w:rsid w:val="00671066"/>
    <w:rsid w:val="0067170E"/>
    <w:rsid w:val="00671CEB"/>
    <w:rsid w:val="0067309E"/>
    <w:rsid w:val="006733B4"/>
    <w:rsid w:val="00673785"/>
    <w:rsid w:val="006741E9"/>
    <w:rsid w:val="0067434F"/>
    <w:rsid w:val="006754F9"/>
    <w:rsid w:val="006755B2"/>
    <w:rsid w:val="0067651E"/>
    <w:rsid w:val="006765D3"/>
    <w:rsid w:val="006772FE"/>
    <w:rsid w:val="00677636"/>
    <w:rsid w:val="00680870"/>
    <w:rsid w:val="00680C09"/>
    <w:rsid w:val="00680D37"/>
    <w:rsid w:val="006821D2"/>
    <w:rsid w:val="006823CD"/>
    <w:rsid w:val="00682487"/>
    <w:rsid w:val="00682BE5"/>
    <w:rsid w:val="00683121"/>
    <w:rsid w:val="006838C8"/>
    <w:rsid w:val="006841D5"/>
    <w:rsid w:val="00684AB4"/>
    <w:rsid w:val="00684D17"/>
    <w:rsid w:val="0068514F"/>
    <w:rsid w:val="006852DF"/>
    <w:rsid w:val="006863A7"/>
    <w:rsid w:val="006866A2"/>
    <w:rsid w:val="00687883"/>
    <w:rsid w:val="00687DA4"/>
    <w:rsid w:val="00687EA5"/>
    <w:rsid w:val="00690E4C"/>
    <w:rsid w:val="00691932"/>
    <w:rsid w:val="00691D4D"/>
    <w:rsid w:val="006921F2"/>
    <w:rsid w:val="00692294"/>
    <w:rsid w:val="0069230C"/>
    <w:rsid w:val="00692640"/>
    <w:rsid w:val="0069265B"/>
    <w:rsid w:val="006928F8"/>
    <w:rsid w:val="00692A0F"/>
    <w:rsid w:val="00692E52"/>
    <w:rsid w:val="006938E3"/>
    <w:rsid w:val="00694AD3"/>
    <w:rsid w:val="006955B3"/>
    <w:rsid w:val="00695952"/>
    <w:rsid w:val="00695ADB"/>
    <w:rsid w:val="0069639C"/>
    <w:rsid w:val="0069640D"/>
    <w:rsid w:val="006967C5"/>
    <w:rsid w:val="0069772E"/>
    <w:rsid w:val="00697B90"/>
    <w:rsid w:val="006A03D4"/>
    <w:rsid w:val="006A05F5"/>
    <w:rsid w:val="006A1261"/>
    <w:rsid w:val="006A15BC"/>
    <w:rsid w:val="006A16D4"/>
    <w:rsid w:val="006A17F7"/>
    <w:rsid w:val="006A1951"/>
    <w:rsid w:val="006A1F32"/>
    <w:rsid w:val="006A2150"/>
    <w:rsid w:val="006A21AF"/>
    <w:rsid w:val="006A2CBD"/>
    <w:rsid w:val="006A3E66"/>
    <w:rsid w:val="006A4CEB"/>
    <w:rsid w:val="006A5164"/>
    <w:rsid w:val="006A51A5"/>
    <w:rsid w:val="006A52F4"/>
    <w:rsid w:val="006A5342"/>
    <w:rsid w:val="006A53AA"/>
    <w:rsid w:val="006A5558"/>
    <w:rsid w:val="006A5636"/>
    <w:rsid w:val="006A624B"/>
    <w:rsid w:val="006A649A"/>
    <w:rsid w:val="006A6822"/>
    <w:rsid w:val="006A6D8A"/>
    <w:rsid w:val="006A72EB"/>
    <w:rsid w:val="006A78FA"/>
    <w:rsid w:val="006A7D2B"/>
    <w:rsid w:val="006B049A"/>
    <w:rsid w:val="006B0571"/>
    <w:rsid w:val="006B0778"/>
    <w:rsid w:val="006B1101"/>
    <w:rsid w:val="006B190A"/>
    <w:rsid w:val="006B1E56"/>
    <w:rsid w:val="006B27CF"/>
    <w:rsid w:val="006B2E3C"/>
    <w:rsid w:val="006B2FBF"/>
    <w:rsid w:val="006B321D"/>
    <w:rsid w:val="006B321F"/>
    <w:rsid w:val="006B3406"/>
    <w:rsid w:val="006B370B"/>
    <w:rsid w:val="006B39E2"/>
    <w:rsid w:val="006B3A98"/>
    <w:rsid w:val="006B4113"/>
    <w:rsid w:val="006B4C95"/>
    <w:rsid w:val="006B4D2E"/>
    <w:rsid w:val="006B5503"/>
    <w:rsid w:val="006B567A"/>
    <w:rsid w:val="006B5A92"/>
    <w:rsid w:val="006B6379"/>
    <w:rsid w:val="006B74AA"/>
    <w:rsid w:val="006B7594"/>
    <w:rsid w:val="006B75DC"/>
    <w:rsid w:val="006B7BC3"/>
    <w:rsid w:val="006C0852"/>
    <w:rsid w:val="006C0B37"/>
    <w:rsid w:val="006C0CD8"/>
    <w:rsid w:val="006C10C0"/>
    <w:rsid w:val="006C11CB"/>
    <w:rsid w:val="006C27F1"/>
    <w:rsid w:val="006C2A99"/>
    <w:rsid w:val="006C2D80"/>
    <w:rsid w:val="006C34E6"/>
    <w:rsid w:val="006C3709"/>
    <w:rsid w:val="006C39A9"/>
    <w:rsid w:val="006C458B"/>
    <w:rsid w:val="006C4C4E"/>
    <w:rsid w:val="006C4F6C"/>
    <w:rsid w:val="006C5033"/>
    <w:rsid w:val="006C5149"/>
    <w:rsid w:val="006C58F2"/>
    <w:rsid w:val="006C5B0D"/>
    <w:rsid w:val="006C6482"/>
    <w:rsid w:val="006C6729"/>
    <w:rsid w:val="006C6A42"/>
    <w:rsid w:val="006C6A7D"/>
    <w:rsid w:val="006C6E1C"/>
    <w:rsid w:val="006C71D7"/>
    <w:rsid w:val="006C7A2D"/>
    <w:rsid w:val="006C7C0E"/>
    <w:rsid w:val="006D0C9D"/>
    <w:rsid w:val="006D0F7A"/>
    <w:rsid w:val="006D18B6"/>
    <w:rsid w:val="006D1E2D"/>
    <w:rsid w:val="006D2128"/>
    <w:rsid w:val="006D2217"/>
    <w:rsid w:val="006D2444"/>
    <w:rsid w:val="006D25E7"/>
    <w:rsid w:val="006D2FF5"/>
    <w:rsid w:val="006D3161"/>
    <w:rsid w:val="006D3F4D"/>
    <w:rsid w:val="006D4021"/>
    <w:rsid w:val="006D4F8A"/>
    <w:rsid w:val="006D54A9"/>
    <w:rsid w:val="006D59F9"/>
    <w:rsid w:val="006D6165"/>
    <w:rsid w:val="006D623E"/>
    <w:rsid w:val="006D6343"/>
    <w:rsid w:val="006D653D"/>
    <w:rsid w:val="006D6C0E"/>
    <w:rsid w:val="006D6F07"/>
    <w:rsid w:val="006D6FEC"/>
    <w:rsid w:val="006D76F3"/>
    <w:rsid w:val="006D7973"/>
    <w:rsid w:val="006D7FD2"/>
    <w:rsid w:val="006E0154"/>
    <w:rsid w:val="006E0AEE"/>
    <w:rsid w:val="006E2B4C"/>
    <w:rsid w:val="006E3445"/>
    <w:rsid w:val="006E5482"/>
    <w:rsid w:val="006E5A02"/>
    <w:rsid w:val="006E5D6F"/>
    <w:rsid w:val="006E6309"/>
    <w:rsid w:val="006E66C8"/>
    <w:rsid w:val="006E6821"/>
    <w:rsid w:val="006E6A01"/>
    <w:rsid w:val="006E7342"/>
    <w:rsid w:val="006E749C"/>
    <w:rsid w:val="006E7631"/>
    <w:rsid w:val="006E771F"/>
    <w:rsid w:val="006E7CF2"/>
    <w:rsid w:val="006F12E7"/>
    <w:rsid w:val="006F1796"/>
    <w:rsid w:val="006F18D5"/>
    <w:rsid w:val="006F1AC4"/>
    <w:rsid w:val="006F2D88"/>
    <w:rsid w:val="006F2FF6"/>
    <w:rsid w:val="006F3F85"/>
    <w:rsid w:val="006F41D9"/>
    <w:rsid w:val="006F43AE"/>
    <w:rsid w:val="006F4459"/>
    <w:rsid w:val="006F445B"/>
    <w:rsid w:val="006F505A"/>
    <w:rsid w:val="006F52AB"/>
    <w:rsid w:val="006F596C"/>
    <w:rsid w:val="006F6676"/>
    <w:rsid w:val="006F6F10"/>
    <w:rsid w:val="006F7492"/>
    <w:rsid w:val="00700598"/>
    <w:rsid w:val="00700B2B"/>
    <w:rsid w:val="007025E9"/>
    <w:rsid w:val="00703C51"/>
    <w:rsid w:val="00704816"/>
    <w:rsid w:val="00704F88"/>
    <w:rsid w:val="00705B48"/>
    <w:rsid w:val="00705B4D"/>
    <w:rsid w:val="00705D14"/>
    <w:rsid w:val="007102FA"/>
    <w:rsid w:val="00710ED6"/>
    <w:rsid w:val="00711645"/>
    <w:rsid w:val="007116A6"/>
    <w:rsid w:val="00711A43"/>
    <w:rsid w:val="00711BC5"/>
    <w:rsid w:val="00712669"/>
    <w:rsid w:val="00712A88"/>
    <w:rsid w:val="00712D63"/>
    <w:rsid w:val="00713036"/>
    <w:rsid w:val="00713293"/>
    <w:rsid w:val="0071336C"/>
    <w:rsid w:val="007134EA"/>
    <w:rsid w:val="007135CE"/>
    <w:rsid w:val="00713DF3"/>
    <w:rsid w:val="00713E34"/>
    <w:rsid w:val="00714584"/>
    <w:rsid w:val="0071502C"/>
    <w:rsid w:val="007167AB"/>
    <w:rsid w:val="007167DD"/>
    <w:rsid w:val="00716BD5"/>
    <w:rsid w:val="00717828"/>
    <w:rsid w:val="0072024C"/>
    <w:rsid w:val="007204E6"/>
    <w:rsid w:val="007210EF"/>
    <w:rsid w:val="00721251"/>
    <w:rsid w:val="00721646"/>
    <w:rsid w:val="00721767"/>
    <w:rsid w:val="00721B77"/>
    <w:rsid w:val="007221D4"/>
    <w:rsid w:val="0072224A"/>
    <w:rsid w:val="0072237D"/>
    <w:rsid w:val="00722E13"/>
    <w:rsid w:val="00722F51"/>
    <w:rsid w:val="007236DA"/>
    <w:rsid w:val="00723838"/>
    <w:rsid w:val="00723AFA"/>
    <w:rsid w:val="00723DDB"/>
    <w:rsid w:val="00723E00"/>
    <w:rsid w:val="00724400"/>
    <w:rsid w:val="00724936"/>
    <w:rsid w:val="00724E99"/>
    <w:rsid w:val="00724EF7"/>
    <w:rsid w:val="00725486"/>
    <w:rsid w:val="0072562F"/>
    <w:rsid w:val="007259D3"/>
    <w:rsid w:val="00725AFE"/>
    <w:rsid w:val="0072642F"/>
    <w:rsid w:val="0072651F"/>
    <w:rsid w:val="00726C25"/>
    <w:rsid w:val="00727176"/>
    <w:rsid w:val="00727FC9"/>
    <w:rsid w:val="007305E7"/>
    <w:rsid w:val="007312F3"/>
    <w:rsid w:val="0073173F"/>
    <w:rsid w:val="00731C12"/>
    <w:rsid w:val="00732321"/>
    <w:rsid w:val="0073247B"/>
    <w:rsid w:val="0073269F"/>
    <w:rsid w:val="007328D9"/>
    <w:rsid w:val="00732CB8"/>
    <w:rsid w:val="00733860"/>
    <w:rsid w:val="00733FEB"/>
    <w:rsid w:val="007340A1"/>
    <w:rsid w:val="007347E9"/>
    <w:rsid w:val="00734CA3"/>
    <w:rsid w:val="00734E1A"/>
    <w:rsid w:val="00736625"/>
    <w:rsid w:val="0073752C"/>
    <w:rsid w:val="00737B75"/>
    <w:rsid w:val="0074020B"/>
    <w:rsid w:val="007406BD"/>
    <w:rsid w:val="00740D31"/>
    <w:rsid w:val="00740D73"/>
    <w:rsid w:val="00740DAE"/>
    <w:rsid w:val="00741364"/>
    <w:rsid w:val="007421D9"/>
    <w:rsid w:val="007422D4"/>
    <w:rsid w:val="00742360"/>
    <w:rsid w:val="0074249B"/>
    <w:rsid w:val="007425CB"/>
    <w:rsid w:val="00742654"/>
    <w:rsid w:val="007426EE"/>
    <w:rsid w:val="00742BED"/>
    <w:rsid w:val="0074334A"/>
    <w:rsid w:val="007436FF"/>
    <w:rsid w:val="00743CFD"/>
    <w:rsid w:val="00744C4A"/>
    <w:rsid w:val="00744FA2"/>
    <w:rsid w:val="0074510E"/>
    <w:rsid w:val="0074539D"/>
    <w:rsid w:val="00745913"/>
    <w:rsid w:val="00746269"/>
    <w:rsid w:val="00746FFB"/>
    <w:rsid w:val="007474CB"/>
    <w:rsid w:val="00747B1C"/>
    <w:rsid w:val="0075020B"/>
    <w:rsid w:val="00750265"/>
    <w:rsid w:val="00750468"/>
    <w:rsid w:val="0075074C"/>
    <w:rsid w:val="0075098E"/>
    <w:rsid w:val="00751285"/>
    <w:rsid w:val="007512E3"/>
    <w:rsid w:val="00751795"/>
    <w:rsid w:val="007519A1"/>
    <w:rsid w:val="00751A61"/>
    <w:rsid w:val="00751C4C"/>
    <w:rsid w:val="00751E2F"/>
    <w:rsid w:val="00752CF3"/>
    <w:rsid w:val="00753177"/>
    <w:rsid w:val="00754579"/>
    <w:rsid w:val="00754E20"/>
    <w:rsid w:val="007552CC"/>
    <w:rsid w:val="00755431"/>
    <w:rsid w:val="007554E7"/>
    <w:rsid w:val="0075576A"/>
    <w:rsid w:val="00755832"/>
    <w:rsid w:val="0075591C"/>
    <w:rsid w:val="00756320"/>
    <w:rsid w:val="0075693F"/>
    <w:rsid w:val="007570C5"/>
    <w:rsid w:val="00757B2C"/>
    <w:rsid w:val="00757EA6"/>
    <w:rsid w:val="007601C5"/>
    <w:rsid w:val="00760867"/>
    <w:rsid w:val="007609F8"/>
    <w:rsid w:val="00761124"/>
    <w:rsid w:val="0076154F"/>
    <w:rsid w:val="007618DA"/>
    <w:rsid w:val="0076200A"/>
    <w:rsid w:val="0076247B"/>
    <w:rsid w:val="00762519"/>
    <w:rsid w:val="00762B4D"/>
    <w:rsid w:val="00762CF3"/>
    <w:rsid w:val="00762DF7"/>
    <w:rsid w:val="00763253"/>
    <w:rsid w:val="007635DD"/>
    <w:rsid w:val="0076370F"/>
    <w:rsid w:val="00763F54"/>
    <w:rsid w:val="007645E8"/>
    <w:rsid w:val="00764699"/>
    <w:rsid w:val="00764AF8"/>
    <w:rsid w:val="007658E2"/>
    <w:rsid w:val="007661BE"/>
    <w:rsid w:val="007661D5"/>
    <w:rsid w:val="00766751"/>
    <w:rsid w:val="00766DB8"/>
    <w:rsid w:val="00766EA7"/>
    <w:rsid w:val="00767038"/>
    <w:rsid w:val="0076725D"/>
    <w:rsid w:val="00767C0B"/>
    <w:rsid w:val="00767D9A"/>
    <w:rsid w:val="00767F07"/>
    <w:rsid w:val="00767F16"/>
    <w:rsid w:val="0077026D"/>
    <w:rsid w:val="00772784"/>
    <w:rsid w:val="00772E4E"/>
    <w:rsid w:val="00772EA9"/>
    <w:rsid w:val="00773AD8"/>
    <w:rsid w:val="00773D82"/>
    <w:rsid w:val="0077483B"/>
    <w:rsid w:val="007759A3"/>
    <w:rsid w:val="00775B3A"/>
    <w:rsid w:val="00776272"/>
    <w:rsid w:val="007777DD"/>
    <w:rsid w:val="00777E87"/>
    <w:rsid w:val="00780748"/>
    <w:rsid w:val="00780EA6"/>
    <w:rsid w:val="00780EFA"/>
    <w:rsid w:val="00780EFF"/>
    <w:rsid w:val="00781053"/>
    <w:rsid w:val="007815A1"/>
    <w:rsid w:val="00781B49"/>
    <w:rsid w:val="00781BCB"/>
    <w:rsid w:val="00781CE4"/>
    <w:rsid w:val="00781F53"/>
    <w:rsid w:val="00781FCB"/>
    <w:rsid w:val="007822A7"/>
    <w:rsid w:val="007828A0"/>
    <w:rsid w:val="00782BA1"/>
    <w:rsid w:val="00782D6E"/>
    <w:rsid w:val="00783681"/>
    <w:rsid w:val="00783A3B"/>
    <w:rsid w:val="00784708"/>
    <w:rsid w:val="00784B7F"/>
    <w:rsid w:val="00784C55"/>
    <w:rsid w:val="007856E8"/>
    <w:rsid w:val="00785912"/>
    <w:rsid w:val="00785C94"/>
    <w:rsid w:val="00785CA1"/>
    <w:rsid w:val="00785DA1"/>
    <w:rsid w:val="00787011"/>
    <w:rsid w:val="00787E81"/>
    <w:rsid w:val="007909FB"/>
    <w:rsid w:val="00790E0C"/>
    <w:rsid w:val="00791A39"/>
    <w:rsid w:val="00791DF2"/>
    <w:rsid w:val="007925B5"/>
    <w:rsid w:val="00792A21"/>
    <w:rsid w:val="00792D5F"/>
    <w:rsid w:val="007931D8"/>
    <w:rsid w:val="0079345B"/>
    <w:rsid w:val="00793633"/>
    <w:rsid w:val="00793757"/>
    <w:rsid w:val="007944AC"/>
    <w:rsid w:val="00794547"/>
    <w:rsid w:val="00794F19"/>
    <w:rsid w:val="00795A97"/>
    <w:rsid w:val="00795B7F"/>
    <w:rsid w:val="00796574"/>
    <w:rsid w:val="00796EC9"/>
    <w:rsid w:val="00796F2D"/>
    <w:rsid w:val="00797367"/>
    <w:rsid w:val="007973B6"/>
    <w:rsid w:val="007A0669"/>
    <w:rsid w:val="007A0757"/>
    <w:rsid w:val="007A0B0D"/>
    <w:rsid w:val="007A0E08"/>
    <w:rsid w:val="007A0F11"/>
    <w:rsid w:val="007A1C01"/>
    <w:rsid w:val="007A1D31"/>
    <w:rsid w:val="007A1D42"/>
    <w:rsid w:val="007A290B"/>
    <w:rsid w:val="007A2E20"/>
    <w:rsid w:val="007A3283"/>
    <w:rsid w:val="007A3C4C"/>
    <w:rsid w:val="007A4E90"/>
    <w:rsid w:val="007A52CC"/>
    <w:rsid w:val="007A65A1"/>
    <w:rsid w:val="007A6EEA"/>
    <w:rsid w:val="007A6FA9"/>
    <w:rsid w:val="007A7217"/>
    <w:rsid w:val="007A7715"/>
    <w:rsid w:val="007A78A1"/>
    <w:rsid w:val="007A79C6"/>
    <w:rsid w:val="007A7F4F"/>
    <w:rsid w:val="007B01D6"/>
    <w:rsid w:val="007B03DA"/>
    <w:rsid w:val="007B0F86"/>
    <w:rsid w:val="007B1405"/>
    <w:rsid w:val="007B16C0"/>
    <w:rsid w:val="007B1906"/>
    <w:rsid w:val="007B1ECA"/>
    <w:rsid w:val="007B219A"/>
    <w:rsid w:val="007B27D2"/>
    <w:rsid w:val="007B29CF"/>
    <w:rsid w:val="007B2B57"/>
    <w:rsid w:val="007B2F1A"/>
    <w:rsid w:val="007B365D"/>
    <w:rsid w:val="007B3A07"/>
    <w:rsid w:val="007B47A6"/>
    <w:rsid w:val="007B4ECD"/>
    <w:rsid w:val="007B5369"/>
    <w:rsid w:val="007B55AB"/>
    <w:rsid w:val="007B5CF4"/>
    <w:rsid w:val="007B6347"/>
    <w:rsid w:val="007B682E"/>
    <w:rsid w:val="007B6B46"/>
    <w:rsid w:val="007B6F03"/>
    <w:rsid w:val="007B7068"/>
    <w:rsid w:val="007B76DB"/>
    <w:rsid w:val="007B7D2A"/>
    <w:rsid w:val="007C00B9"/>
    <w:rsid w:val="007C03D3"/>
    <w:rsid w:val="007C0522"/>
    <w:rsid w:val="007C068A"/>
    <w:rsid w:val="007C08AA"/>
    <w:rsid w:val="007C187B"/>
    <w:rsid w:val="007C18C6"/>
    <w:rsid w:val="007C1DA8"/>
    <w:rsid w:val="007C211B"/>
    <w:rsid w:val="007C3044"/>
    <w:rsid w:val="007C30CD"/>
    <w:rsid w:val="007C38DE"/>
    <w:rsid w:val="007C40B1"/>
    <w:rsid w:val="007C4453"/>
    <w:rsid w:val="007C55EE"/>
    <w:rsid w:val="007C62CB"/>
    <w:rsid w:val="007C6F48"/>
    <w:rsid w:val="007C7863"/>
    <w:rsid w:val="007C7E31"/>
    <w:rsid w:val="007D0470"/>
    <w:rsid w:val="007D0BD6"/>
    <w:rsid w:val="007D0DCA"/>
    <w:rsid w:val="007D0E9C"/>
    <w:rsid w:val="007D10A0"/>
    <w:rsid w:val="007D138A"/>
    <w:rsid w:val="007D1458"/>
    <w:rsid w:val="007D16CE"/>
    <w:rsid w:val="007D16D8"/>
    <w:rsid w:val="007D1D31"/>
    <w:rsid w:val="007D1F26"/>
    <w:rsid w:val="007D2113"/>
    <w:rsid w:val="007D2151"/>
    <w:rsid w:val="007D25BA"/>
    <w:rsid w:val="007D31ED"/>
    <w:rsid w:val="007D3749"/>
    <w:rsid w:val="007D38EE"/>
    <w:rsid w:val="007D4280"/>
    <w:rsid w:val="007D4603"/>
    <w:rsid w:val="007D4766"/>
    <w:rsid w:val="007D4A44"/>
    <w:rsid w:val="007D4F95"/>
    <w:rsid w:val="007D58C2"/>
    <w:rsid w:val="007D628B"/>
    <w:rsid w:val="007D69F8"/>
    <w:rsid w:val="007D7510"/>
    <w:rsid w:val="007D78EA"/>
    <w:rsid w:val="007D79C8"/>
    <w:rsid w:val="007D7BF9"/>
    <w:rsid w:val="007D7C40"/>
    <w:rsid w:val="007D7FB4"/>
    <w:rsid w:val="007E03D0"/>
    <w:rsid w:val="007E09EA"/>
    <w:rsid w:val="007E0B55"/>
    <w:rsid w:val="007E0F2D"/>
    <w:rsid w:val="007E27A1"/>
    <w:rsid w:val="007E3C34"/>
    <w:rsid w:val="007E3F76"/>
    <w:rsid w:val="007E3FF4"/>
    <w:rsid w:val="007E44BB"/>
    <w:rsid w:val="007E4AD9"/>
    <w:rsid w:val="007E4B4B"/>
    <w:rsid w:val="007E5BA3"/>
    <w:rsid w:val="007E5C50"/>
    <w:rsid w:val="007E6038"/>
    <w:rsid w:val="007E6215"/>
    <w:rsid w:val="007E7DD3"/>
    <w:rsid w:val="007F00CA"/>
    <w:rsid w:val="007F0AE1"/>
    <w:rsid w:val="007F1382"/>
    <w:rsid w:val="007F2A02"/>
    <w:rsid w:val="007F2A85"/>
    <w:rsid w:val="007F2D4E"/>
    <w:rsid w:val="007F2E45"/>
    <w:rsid w:val="007F32EB"/>
    <w:rsid w:val="007F464D"/>
    <w:rsid w:val="007F47B1"/>
    <w:rsid w:val="007F4B23"/>
    <w:rsid w:val="007F5035"/>
    <w:rsid w:val="007F6366"/>
    <w:rsid w:val="007F63AE"/>
    <w:rsid w:val="007F68BA"/>
    <w:rsid w:val="007F6CF7"/>
    <w:rsid w:val="007F751B"/>
    <w:rsid w:val="007F7529"/>
    <w:rsid w:val="007F785D"/>
    <w:rsid w:val="007F7A0F"/>
    <w:rsid w:val="008006A2"/>
    <w:rsid w:val="0080072E"/>
    <w:rsid w:val="00800E27"/>
    <w:rsid w:val="00801578"/>
    <w:rsid w:val="008015E2"/>
    <w:rsid w:val="00801729"/>
    <w:rsid w:val="008018AB"/>
    <w:rsid w:val="00801B8F"/>
    <w:rsid w:val="00801FA5"/>
    <w:rsid w:val="00802534"/>
    <w:rsid w:val="0080283C"/>
    <w:rsid w:val="00802A22"/>
    <w:rsid w:val="00803A4F"/>
    <w:rsid w:val="00803F0F"/>
    <w:rsid w:val="00804507"/>
    <w:rsid w:val="0080473B"/>
    <w:rsid w:val="00805276"/>
    <w:rsid w:val="0080555B"/>
    <w:rsid w:val="008058A8"/>
    <w:rsid w:val="008058FC"/>
    <w:rsid w:val="00805B9C"/>
    <w:rsid w:val="00805D35"/>
    <w:rsid w:val="008063CC"/>
    <w:rsid w:val="00806774"/>
    <w:rsid w:val="00806DDE"/>
    <w:rsid w:val="00807251"/>
    <w:rsid w:val="008074E7"/>
    <w:rsid w:val="00807C26"/>
    <w:rsid w:val="00807D84"/>
    <w:rsid w:val="00807EEE"/>
    <w:rsid w:val="00810512"/>
    <w:rsid w:val="00810BC6"/>
    <w:rsid w:val="00810FCA"/>
    <w:rsid w:val="0081122A"/>
    <w:rsid w:val="00811A7C"/>
    <w:rsid w:val="00812CEB"/>
    <w:rsid w:val="0081332D"/>
    <w:rsid w:val="00813535"/>
    <w:rsid w:val="0081383F"/>
    <w:rsid w:val="00813A25"/>
    <w:rsid w:val="00814EAE"/>
    <w:rsid w:val="0081516D"/>
    <w:rsid w:val="008153A1"/>
    <w:rsid w:val="00815407"/>
    <w:rsid w:val="0081565F"/>
    <w:rsid w:val="00815F2C"/>
    <w:rsid w:val="0081655D"/>
    <w:rsid w:val="00816E58"/>
    <w:rsid w:val="008172C8"/>
    <w:rsid w:val="00817B82"/>
    <w:rsid w:val="00817E6E"/>
    <w:rsid w:val="008201B1"/>
    <w:rsid w:val="008207B0"/>
    <w:rsid w:val="0082094B"/>
    <w:rsid w:val="0082120A"/>
    <w:rsid w:val="008213D8"/>
    <w:rsid w:val="00821442"/>
    <w:rsid w:val="00822639"/>
    <w:rsid w:val="00822C9D"/>
    <w:rsid w:val="008230B7"/>
    <w:rsid w:val="00823617"/>
    <w:rsid w:val="00823F83"/>
    <w:rsid w:val="008248BA"/>
    <w:rsid w:val="0082492E"/>
    <w:rsid w:val="0082501F"/>
    <w:rsid w:val="00825731"/>
    <w:rsid w:val="0082596E"/>
    <w:rsid w:val="00825A70"/>
    <w:rsid w:val="00826134"/>
    <w:rsid w:val="00826E7A"/>
    <w:rsid w:val="00827180"/>
    <w:rsid w:val="00827B77"/>
    <w:rsid w:val="008300D7"/>
    <w:rsid w:val="00830AE0"/>
    <w:rsid w:val="00831C80"/>
    <w:rsid w:val="0083214A"/>
    <w:rsid w:val="008327AD"/>
    <w:rsid w:val="008327D1"/>
    <w:rsid w:val="00832943"/>
    <w:rsid w:val="008330AA"/>
    <w:rsid w:val="0083455E"/>
    <w:rsid w:val="00834B74"/>
    <w:rsid w:val="008353A7"/>
    <w:rsid w:val="008355FE"/>
    <w:rsid w:val="00835A2B"/>
    <w:rsid w:val="00835FDD"/>
    <w:rsid w:val="00836464"/>
    <w:rsid w:val="00836564"/>
    <w:rsid w:val="00836902"/>
    <w:rsid w:val="00840735"/>
    <w:rsid w:val="00840BD1"/>
    <w:rsid w:val="008412E7"/>
    <w:rsid w:val="00841682"/>
    <w:rsid w:val="00841E9A"/>
    <w:rsid w:val="00841F69"/>
    <w:rsid w:val="00842D6E"/>
    <w:rsid w:val="00843253"/>
    <w:rsid w:val="008439DF"/>
    <w:rsid w:val="00843BC8"/>
    <w:rsid w:val="0084468B"/>
    <w:rsid w:val="0084531A"/>
    <w:rsid w:val="00845489"/>
    <w:rsid w:val="00846B6F"/>
    <w:rsid w:val="00846FC4"/>
    <w:rsid w:val="00847A9A"/>
    <w:rsid w:val="00847A9D"/>
    <w:rsid w:val="00847E50"/>
    <w:rsid w:val="0085066B"/>
    <w:rsid w:val="00850749"/>
    <w:rsid w:val="00850B92"/>
    <w:rsid w:val="00850C53"/>
    <w:rsid w:val="008513AB"/>
    <w:rsid w:val="00851824"/>
    <w:rsid w:val="00851EE8"/>
    <w:rsid w:val="00851F0B"/>
    <w:rsid w:val="00852576"/>
    <w:rsid w:val="00852629"/>
    <w:rsid w:val="00852C32"/>
    <w:rsid w:val="00852D48"/>
    <w:rsid w:val="00852D6E"/>
    <w:rsid w:val="00853129"/>
    <w:rsid w:val="008538D5"/>
    <w:rsid w:val="00853D28"/>
    <w:rsid w:val="00853DD5"/>
    <w:rsid w:val="00854AFC"/>
    <w:rsid w:val="00854BB2"/>
    <w:rsid w:val="00854BC2"/>
    <w:rsid w:val="00854EB3"/>
    <w:rsid w:val="008551F9"/>
    <w:rsid w:val="00855204"/>
    <w:rsid w:val="008553EC"/>
    <w:rsid w:val="008561BE"/>
    <w:rsid w:val="008561F3"/>
    <w:rsid w:val="0085681E"/>
    <w:rsid w:val="00856F0F"/>
    <w:rsid w:val="0085750D"/>
    <w:rsid w:val="00857B82"/>
    <w:rsid w:val="0086034A"/>
    <w:rsid w:val="0086093D"/>
    <w:rsid w:val="00861AFC"/>
    <w:rsid w:val="00861BF1"/>
    <w:rsid w:val="00861C56"/>
    <w:rsid w:val="00861D0D"/>
    <w:rsid w:val="008620D8"/>
    <w:rsid w:val="00862A2A"/>
    <w:rsid w:val="00863D5E"/>
    <w:rsid w:val="00864B2F"/>
    <w:rsid w:val="00864F28"/>
    <w:rsid w:val="00864F3E"/>
    <w:rsid w:val="00865058"/>
    <w:rsid w:val="00865AFD"/>
    <w:rsid w:val="008661D1"/>
    <w:rsid w:val="00866EF5"/>
    <w:rsid w:val="008671B5"/>
    <w:rsid w:val="00867B12"/>
    <w:rsid w:val="00867D23"/>
    <w:rsid w:val="00867E04"/>
    <w:rsid w:val="0087014D"/>
    <w:rsid w:val="008703A1"/>
    <w:rsid w:val="0087083F"/>
    <w:rsid w:val="00871CED"/>
    <w:rsid w:val="0087251F"/>
    <w:rsid w:val="00872640"/>
    <w:rsid w:val="00872DD6"/>
    <w:rsid w:val="008738C5"/>
    <w:rsid w:val="00873BB4"/>
    <w:rsid w:val="00874831"/>
    <w:rsid w:val="00874ACC"/>
    <w:rsid w:val="00874B34"/>
    <w:rsid w:val="00874E02"/>
    <w:rsid w:val="0087506C"/>
    <w:rsid w:val="0087513D"/>
    <w:rsid w:val="00875978"/>
    <w:rsid w:val="00875D97"/>
    <w:rsid w:val="00875EEC"/>
    <w:rsid w:val="00875EFF"/>
    <w:rsid w:val="0087609F"/>
    <w:rsid w:val="0087694E"/>
    <w:rsid w:val="00877ABD"/>
    <w:rsid w:val="00880B18"/>
    <w:rsid w:val="00880E98"/>
    <w:rsid w:val="00880E9A"/>
    <w:rsid w:val="00880FA0"/>
    <w:rsid w:val="00881242"/>
    <w:rsid w:val="00881798"/>
    <w:rsid w:val="00882564"/>
    <w:rsid w:val="008827CD"/>
    <w:rsid w:val="00883625"/>
    <w:rsid w:val="008837CA"/>
    <w:rsid w:val="0088381D"/>
    <w:rsid w:val="00883BBE"/>
    <w:rsid w:val="0088487D"/>
    <w:rsid w:val="00885527"/>
    <w:rsid w:val="00886D27"/>
    <w:rsid w:val="0088734B"/>
    <w:rsid w:val="00887AC6"/>
    <w:rsid w:val="00887E59"/>
    <w:rsid w:val="0089050F"/>
    <w:rsid w:val="008905FF"/>
    <w:rsid w:val="0089078A"/>
    <w:rsid w:val="008907B5"/>
    <w:rsid w:val="008909FE"/>
    <w:rsid w:val="00890A52"/>
    <w:rsid w:val="00891189"/>
    <w:rsid w:val="008918A3"/>
    <w:rsid w:val="00891BB4"/>
    <w:rsid w:val="00892377"/>
    <w:rsid w:val="008925EB"/>
    <w:rsid w:val="008926E7"/>
    <w:rsid w:val="00893246"/>
    <w:rsid w:val="00893C27"/>
    <w:rsid w:val="00894021"/>
    <w:rsid w:val="00894401"/>
    <w:rsid w:val="00894E27"/>
    <w:rsid w:val="0089594F"/>
    <w:rsid w:val="00895B69"/>
    <w:rsid w:val="00895EED"/>
    <w:rsid w:val="008963AB"/>
    <w:rsid w:val="00896A70"/>
    <w:rsid w:val="00897119"/>
    <w:rsid w:val="0089713A"/>
    <w:rsid w:val="00897DC8"/>
    <w:rsid w:val="008A007E"/>
    <w:rsid w:val="008A035F"/>
    <w:rsid w:val="008A0601"/>
    <w:rsid w:val="008A169F"/>
    <w:rsid w:val="008A1AE5"/>
    <w:rsid w:val="008A2164"/>
    <w:rsid w:val="008A265F"/>
    <w:rsid w:val="008A2783"/>
    <w:rsid w:val="008A29F9"/>
    <w:rsid w:val="008A2CD5"/>
    <w:rsid w:val="008A30E2"/>
    <w:rsid w:val="008A3191"/>
    <w:rsid w:val="008A3264"/>
    <w:rsid w:val="008A3AE6"/>
    <w:rsid w:val="008A417C"/>
    <w:rsid w:val="008A467E"/>
    <w:rsid w:val="008A47ED"/>
    <w:rsid w:val="008A4A13"/>
    <w:rsid w:val="008A4CC7"/>
    <w:rsid w:val="008A505A"/>
    <w:rsid w:val="008A5068"/>
    <w:rsid w:val="008A5458"/>
    <w:rsid w:val="008A57EE"/>
    <w:rsid w:val="008A5915"/>
    <w:rsid w:val="008A5D8F"/>
    <w:rsid w:val="008A6633"/>
    <w:rsid w:val="008A6930"/>
    <w:rsid w:val="008A6AB0"/>
    <w:rsid w:val="008A70BC"/>
    <w:rsid w:val="008A7289"/>
    <w:rsid w:val="008A7409"/>
    <w:rsid w:val="008A782B"/>
    <w:rsid w:val="008A78BE"/>
    <w:rsid w:val="008A7E49"/>
    <w:rsid w:val="008A7FA6"/>
    <w:rsid w:val="008B094E"/>
    <w:rsid w:val="008B0BC5"/>
    <w:rsid w:val="008B19AF"/>
    <w:rsid w:val="008B19DD"/>
    <w:rsid w:val="008B200E"/>
    <w:rsid w:val="008B219F"/>
    <w:rsid w:val="008B25FF"/>
    <w:rsid w:val="008B2AF7"/>
    <w:rsid w:val="008B2FE1"/>
    <w:rsid w:val="008B3428"/>
    <w:rsid w:val="008B380A"/>
    <w:rsid w:val="008B45D6"/>
    <w:rsid w:val="008B4C2E"/>
    <w:rsid w:val="008B50C2"/>
    <w:rsid w:val="008B5E2C"/>
    <w:rsid w:val="008B6B58"/>
    <w:rsid w:val="008B6D07"/>
    <w:rsid w:val="008B6D37"/>
    <w:rsid w:val="008B757E"/>
    <w:rsid w:val="008B75ED"/>
    <w:rsid w:val="008B789A"/>
    <w:rsid w:val="008C0259"/>
    <w:rsid w:val="008C0A95"/>
    <w:rsid w:val="008C0B8C"/>
    <w:rsid w:val="008C15F4"/>
    <w:rsid w:val="008C1736"/>
    <w:rsid w:val="008C1DD4"/>
    <w:rsid w:val="008C1E97"/>
    <w:rsid w:val="008C2125"/>
    <w:rsid w:val="008C2BE6"/>
    <w:rsid w:val="008C2F8F"/>
    <w:rsid w:val="008C4942"/>
    <w:rsid w:val="008C4CE1"/>
    <w:rsid w:val="008C5124"/>
    <w:rsid w:val="008C5AD3"/>
    <w:rsid w:val="008C5B9F"/>
    <w:rsid w:val="008C62DC"/>
    <w:rsid w:val="008C66D3"/>
    <w:rsid w:val="008C75BD"/>
    <w:rsid w:val="008C7AD3"/>
    <w:rsid w:val="008C7FDE"/>
    <w:rsid w:val="008D007C"/>
    <w:rsid w:val="008D04BA"/>
    <w:rsid w:val="008D0712"/>
    <w:rsid w:val="008D1116"/>
    <w:rsid w:val="008D1597"/>
    <w:rsid w:val="008D1822"/>
    <w:rsid w:val="008D1E3C"/>
    <w:rsid w:val="008D20C6"/>
    <w:rsid w:val="008D24B6"/>
    <w:rsid w:val="008D28DE"/>
    <w:rsid w:val="008D2A5E"/>
    <w:rsid w:val="008D2C8F"/>
    <w:rsid w:val="008D2F8F"/>
    <w:rsid w:val="008D44C1"/>
    <w:rsid w:val="008D4AA5"/>
    <w:rsid w:val="008D528D"/>
    <w:rsid w:val="008D551B"/>
    <w:rsid w:val="008D57BF"/>
    <w:rsid w:val="008D5A24"/>
    <w:rsid w:val="008D5BAB"/>
    <w:rsid w:val="008D6574"/>
    <w:rsid w:val="008D669E"/>
    <w:rsid w:val="008D678A"/>
    <w:rsid w:val="008D67CB"/>
    <w:rsid w:val="008D69A2"/>
    <w:rsid w:val="008E08A8"/>
    <w:rsid w:val="008E0AD1"/>
    <w:rsid w:val="008E12A0"/>
    <w:rsid w:val="008E1CFA"/>
    <w:rsid w:val="008E2000"/>
    <w:rsid w:val="008E216D"/>
    <w:rsid w:val="008E2AEA"/>
    <w:rsid w:val="008E34E8"/>
    <w:rsid w:val="008E3664"/>
    <w:rsid w:val="008E378F"/>
    <w:rsid w:val="008E38F8"/>
    <w:rsid w:val="008E4350"/>
    <w:rsid w:val="008E47F2"/>
    <w:rsid w:val="008E4B8D"/>
    <w:rsid w:val="008E59E3"/>
    <w:rsid w:val="008E6314"/>
    <w:rsid w:val="008E71CD"/>
    <w:rsid w:val="008E789E"/>
    <w:rsid w:val="008E792B"/>
    <w:rsid w:val="008F02CE"/>
    <w:rsid w:val="008F06E9"/>
    <w:rsid w:val="008F0C3C"/>
    <w:rsid w:val="008F0DBF"/>
    <w:rsid w:val="008F10B2"/>
    <w:rsid w:val="008F12D7"/>
    <w:rsid w:val="008F19AA"/>
    <w:rsid w:val="008F1A10"/>
    <w:rsid w:val="008F2150"/>
    <w:rsid w:val="008F270D"/>
    <w:rsid w:val="008F2B44"/>
    <w:rsid w:val="008F2DFA"/>
    <w:rsid w:val="008F301E"/>
    <w:rsid w:val="008F31BD"/>
    <w:rsid w:val="008F33E9"/>
    <w:rsid w:val="008F3E2A"/>
    <w:rsid w:val="008F4625"/>
    <w:rsid w:val="008F46C7"/>
    <w:rsid w:val="008F48B6"/>
    <w:rsid w:val="008F4B31"/>
    <w:rsid w:val="008F4D49"/>
    <w:rsid w:val="008F53BD"/>
    <w:rsid w:val="008F5623"/>
    <w:rsid w:val="008F5C77"/>
    <w:rsid w:val="008F5D6C"/>
    <w:rsid w:val="008F5E06"/>
    <w:rsid w:val="008F5F5E"/>
    <w:rsid w:val="008F6282"/>
    <w:rsid w:val="008F6786"/>
    <w:rsid w:val="008F7227"/>
    <w:rsid w:val="008F72BD"/>
    <w:rsid w:val="008F7F29"/>
    <w:rsid w:val="00900E22"/>
    <w:rsid w:val="0090168D"/>
    <w:rsid w:val="0090179B"/>
    <w:rsid w:val="00902347"/>
    <w:rsid w:val="0090269E"/>
    <w:rsid w:val="0090275E"/>
    <w:rsid w:val="00902F2E"/>
    <w:rsid w:val="0090349C"/>
    <w:rsid w:val="00903E7F"/>
    <w:rsid w:val="0090443E"/>
    <w:rsid w:val="00904D1B"/>
    <w:rsid w:val="0090598A"/>
    <w:rsid w:val="00905B0B"/>
    <w:rsid w:val="009061FD"/>
    <w:rsid w:val="0090669C"/>
    <w:rsid w:val="009071F1"/>
    <w:rsid w:val="00907331"/>
    <w:rsid w:val="00907D4B"/>
    <w:rsid w:val="00907DE1"/>
    <w:rsid w:val="009107E8"/>
    <w:rsid w:val="00910A9E"/>
    <w:rsid w:val="00910AA5"/>
    <w:rsid w:val="009115F2"/>
    <w:rsid w:val="00912251"/>
    <w:rsid w:val="00912A98"/>
    <w:rsid w:val="0091312A"/>
    <w:rsid w:val="00913832"/>
    <w:rsid w:val="0091393E"/>
    <w:rsid w:val="0091395F"/>
    <w:rsid w:val="00913988"/>
    <w:rsid w:val="00913ABA"/>
    <w:rsid w:val="00913BE5"/>
    <w:rsid w:val="00914723"/>
    <w:rsid w:val="00914AAF"/>
    <w:rsid w:val="00915158"/>
    <w:rsid w:val="009159B5"/>
    <w:rsid w:val="009159C2"/>
    <w:rsid w:val="00916720"/>
    <w:rsid w:val="00916E0A"/>
    <w:rsid w:val="0092025C"/>
    <w:rsid w:val="00920BA1"/>
    <w:rsid w:val="009213D6"/>
    <w:rsid w:val="00921415"/>
    <w:rsid w:val="0092151E"/>
    <w:rsid w:val="00921CA8"/>
    <w:rsid w:val="00922117"/>
    <w:rsid w:val="00922E09"/>
    <w:rsid w:val="00923066"/>
    <w:rsid w:val="00923ABD"/>
    <w:rsid w:val="009242C4"/>
    <w:rsid w:val="009243CD"/>
    <w:rsid w:val="00924405"/>
    <w:rsid w:val="00925135"/>
    <w:rsid w:val="009251F4"/>
    <w:rsid w:val="00925655"/>
    <w:rsid w:val="00925CEA"/>
    <w:rsid w:val="00926535"/>
    <w:rsid w:val="0092682B"/>
    <w:rsid w:val="00926857"/>
    <w:rsid w:val="00927824"/>
    <w:rsid w:val="00927D15"/>
    <w:rsid w:val="00927D9F"/>
    <w:rsid w:val="009300C5"/>
    <w:rsid w:val="009300C7"/>
    <w:rsid w:val="0093018A"/>
    <w:rsid w:val="009301F1"/>
    <w:rsid w:val="0093044E"/>
    <w:rsid w:val="00930724"/>
    <w:rsid w:val="00930AE0"/>
    <w:rsid w:val="00930CFA"/>
    <w:rsid w:val="00930DD4"/>
    <w:rsid w:val="00931645"/>
    <w:rsid w:val="00931779"/>
    <w:rsid w:val="00932870"/>
    <w:rsid w:val="00932C32"/>
    <w:rsid w:val="0093314C"/>
    <w:rsid w:val="009333F9"/>
    <w:rsid w:val="0093375A"/>
    <w:rsid w:val="00933F4C"/>
    <w:rsid w:val="0093415C"/>
    <w:rsid w:val="00934774"/>
    <w:rsid w:val="00934D06"/>
    <w:rsid w:val="009355F1"/>
    <w:rsid w:val="00935647"/>
    <w:rsid w:val="00935F73"/>
    <w:rsid w:val="009361FB"/>
    <w:rsid w:val="0093686E"/>
    <w:rsid w:val="009374A8"/>
    <w:rsid w:val="009375CC"/>
    <w:rsid w:val="00940020"/>
    <w:rsid w:val="0094020F"/>
    <w:rsid w:val="00940C6B"/>
    <w:rsid w:val="00941133"/>
    <w:rsid w:val="00941673"/>
    <w:rsid w:val="009417C8"/>
    <w:rsid w:val="00941DFB"/>
    <w:rsid w:val="00941ECB"/>
    <w:rsid w:val="00941F23"/>
    <w:rsid w:val="00942BA3"/>
    <w:rsid w:val="00942EF6"/>
    <w:rsid w:val="00943B9B"/>
    <w:rsid w:val="009446D3"/>
    <w:rsid w:val="00944DD3"/>
    <w:rsid w:val="00944F3D"/>
    <w:rsid w:val="00945A95"/>
    <w:rsid w:val="00945BE6"/>
    <w:rsid w:val="00946B16"/>
    <w:rsid w:val="00947F59"/>
    <w:rsid w:val="009509D9"/>
    <w:rsid w:val="00950C93"/>
    <w:rsid w:val="00950EC5"/>
    <w:rsid w:val="00951BF9"/>
    <w:rsid w:val="00951DD4"/>
    <w:rsid w:val="00951ED4"/>
    <w:rsid w:val="00952411"/>
    <w:rsid w:val="0095368F"/>
    <w:rsid w:val="00953FD5"/>
    <w:rsid w:val="009540F9"/>
    <w:rsid w:val="00954164"/>
    <w:rsid w:val="009548E8"/>
    <w:rsid w:val="009549E5"/>
    <w:rsid w:val="00954A86"/>
    <w:rsid w:val="00954B44"/>
    <w:rsid w:val="0095516B"/>
    <w:rsid w:val="00955464"/>
    <w:rsid w:val="00955E67"/>
    <w:rsid w:val="00956E7A"/>
    <w:rsid w:val="00957491"/>
    <w:rsid w:val="0095791E"/>
    <w:rsid w:val="0096009B"/>
    <w:rsid w:val="00960175"/>
    <w:rsid w:val="009601D2"/>
    <w:rsid w:val="00960508"/>
    <w:rsid w:val="00960AA8"/>
    <w:rsid w:val="0096102E"/>
    <w:rsid w:val="0096118D"/>
    <w:rsid w:val="009614AF"/>
    <w:rsid w:val="00961DBD"/>
    <w:rsid w:val="00961EFC"/>
    <w:rsid w:val="00962082"/>
    <w:rsid w:val="0096265A"/>
    <w:rsid w:val="00962C63"/>
    <w:rsid w:val="00962FFB"/>
    <w:rsid w:val="00963243"/>
    <w:rsid w:val="0096357A"/>
    <w:rsid w:val="00964296"/>
    <w:rsid w:val="0096449A"/>
    <w:rsid w:val="009648F5"/>
    <w:rsid w:val="0096525A"/>
    <w:rsid w:val="0096546C"/>
    <w:rsid w:val="00966398"/>
    <w:rsid w:val="009663E9"/>
    <w:rsid w:val="00970350"/>
    <w:rsid w:val="00970ADF"/>
    <w:rsid w:val="009711BA"/>
    <w:rsid w:val="00971384"/>
    <w:rsid w:val="0097199C"/>
    <w:rsid w:val="00971A8B"/>
    <w:rsid w:val="00971AC9"/>
    <w:rsid w:val="00972463"/>
    <w:rsid w:val="00972488"/>
    <w:rsid w:val="00972850"/>
    <w:rsid w:val="009731D4"/>
    <w:rsid w:val="00973AA1"/>
    <w:rsid w:val="009743FF"/>
    <w:rsid w:val="009748D2"/>
    <w:rsid w:val="009755C7"/>
    <w:rsid w:val="00975A0D"/>
    <w:rsid w:val="0097604A"/>
    <w:rsid w:val="00977101"/>
    <w:rsid w:val="0097761D"/>
    <w:rsid w:val="00977A75"/>
    <w:rsid w:val="00977F3E"/>
    <w:rsid w:val="00977F4D"/>
    <w:rsid w:val="009803C1"/>
    <w:rsid w:val="00980D58"/>
    <w:rsid w:val="0098125F"/>
    <w:rsid w:val="0098162B"/>
    <w:rsid w:val="00981734"/>
    <w:rsid w:val="009824D6"/>
    <w:rsid w:val="00982BD8"/>
    <w:rsid w:val="00982F16"/>
    <w:rsid w:val="00982F6F"/>
    <w:rsid w:val="0098333D"/>
    <w:rsid w:val="00983457"/>
    <w:rsid w:val="009839D3"/>
    <w:rsid w:val="00983AF8"/>
    <w:rsid w:val="00984028"/>
    <w:rsid w:val="00984DC1"/>
    <w:rsid w:val="00985171"/>
    <w:rsid w:val="00985F4C"/>
    <w:rsid w:val="00986713"/>
    <w:rsid w:val="00986878"/>
    <w:rsid w:val="00986BA9"/>
    <w:rsid w:val="00986E34"/>
    <w:rsid w:val="0098723B"/>
    <w:rsid w:val="009872E5"/>
    <w:rsid w:val="00987513"/>
    <w:rsid w:val="00987FD1"/>
    <w:rsid w:val="009901F3"/>
    <w:rsid w:val="00990BA6"/>
    <w:rsid w:val="00990DB7"/>
    <w:rsid w:val="009918DF"/>
    <w:rsid w:val="00991DD6"/>
    <w:rsid w:val="00991F6D"/>
    <w:rsid w:val="0099202C"/>
    <w:rsid w:val="00992C27"/>
    <w:rsid w:val="0099338F"/>
    <w:rsid w:val="0099370A"/>
    <w:rsid w:val="009937BF"/>
    <w:rsid w:val="009941D0"/>
    <w:rsid w:val="009946BB"/>
    <w:rsid w:val="0099470E"/>
    <w:rsid w:val="00994945"/>
    <w:rsid w:val="009966D1"/>
    <w:rsid w:val="00996A25"/>
    <w:rsid w:val="00996AEB"/>
    <w:rsid w:val="00997117"/>
    <w:rsid w:val="00997147"/>
    <w:rsid w:val="009975CB"/>
    <w:rsid w:val="00997AFB"/>
    <w:rsid w:val="009A0230"/>
    <w:rsid w:val="009A0681"/>
    <w:rsid w:val="009A0A67"/>
    <w:rsid w:val="009A0CD8"/>
    <w:rsid w:val="009A1035"/>
    <w:rsid w:val="009A1333"/>
    <w:rsid w:val="009A1444"/>
    <w:rsid w:val="009A1E38"/>
    <w:rsid w:val="009A331E"/>
    <w:rsid w:val="009A3802"/>
    <w:rsid w:val="009A418B"/>
    <w:rsid w:val="009A4B6B"/>
    <w:rsid w:val="009A4BDC"/>
    <w:rsid w:val="009A4E28"/>
    <w:rsid w:val="009A5317"/>
    <w:rsid w:val="009A5938"/>
    <w:rsid w:val="009A6208"/>
    <w:rsid w:val="009A626A"/>
    <w:rsid w:val="009A65D3"/>
    <w:rsid w:val="009A7E0B"/>
    <w:rsid w:val="009B0532"/>
    <w:rsid w:val="009B07D6"/>
    <w:rsid w:val="009B195A"/>
    <w:rsid w:val="009B2179"/>
    <w:rsid w:val="009B2498"/>
    <w:rsid w:val="009B2711"/>
    <w:rsid w:val="009B2BCD"/>
    <w:rsid w:val="009B2FE5"/>
    <w:rsid w:val="009B3975"/>
    <w:rsid w:val="009B3ECB"/>
    <w:rsid w:val="009B411D"/>
    <w:rsid w:val="009B422D"/>
    <w:rsid w:val="009B47CD"/>
    <w:rsid w:val="009B4E37"/>
    <w:rsid w:val="009B57A6"/>
    <w:rsid w:val="009B57B1"/>
    <w:rsid w:val="009B5863"/>
    <w:rsid w:val="009B65AA"/>
    <w:rsid w:val="009B6932"/>
    <w:rsid w:val="009B740F"/>
    <w:rsid w:val="009B779F"/>
    <w:rsid w:val="009B7A5F"/>
    <w:rsid w:val="009B7EBE"/>
    <w:rsid w:val="009C0136"/>
    <w:rsid w:val="009C05E3"/>
    <w:rsid w:val="009C0B5F"/>
    <w:rsid w:val="009C0D2F"/>
    <w:rsid w:val="009C3397"/>
    <w:rsid w:val="009C42A3"/>
    <w:rsid w:val="009C44DB"/>
    <w:rsid w:val="009C469A"/>
    <w:rsid w:val="009C4B19"/>
    <w:rsid w:val="009C4C10"/>
    <w:rsid w:val="009C4CE0"/>
    <w:rsid w:val="009C4EE9"/>
    <w:rsid w:val="009C5907"/>
    <w:rsid w:val="009C5B6A"/>
    <w:rsid w:val="009C688E"/>
    <w:rsid w:val="009C6D67"/>
    <w:rsid w:val="009C709F"/>
    <w:rsid w:val="009C73A9"/>
    <w:rsid w:val="009C787A"/>
    <w:rsid w:val="009C7B1D"/>
    <w:rsid w:val="009C7D49"/>
    <w:rsid w:val="009D19BF"/>
    <w:rsid w:val="009D23F3"/>
    <w:rsid w:val="009D28E9"/>
    <w:rsid w:val="009D2B28"/>
    <w:rsid w:val="009D305C"/>
    <w:rsid w:val="009D3A72"/>
    <w:rsid w:val="009D3BA9"/>
    <w:rsid w:val="009D401A"/>
    <w:rsid w:val="009D4360"/>
    <w:rsid w:val="009D4FDE"/>
    <w:rsid w:val="009D5427"/>
    <w:rsid w:val="009D54B5"/>
    <w:rsid w:val="009D5641"/>
    <w:rsid w:val="009D5EFC"/>
    <w:rsid w:val="009D6902"/>
    <w:rsid w:val="009D690F"/>
    <w:rsid w:val="009D6A98"/>
    <w:rsid w:val="009D72E5"/>
    <w:rsid w:val="009D784C"/>
    <w:rsid w:val="009E032C"/>
    <w:rsid w:val="009E049D"/>
    <w:rsid w:val="009E0900"/>
    <w:rsid w:val="009E0B3F"/>
    <w:rsid w:val="009E0BF5"/>
    <w:rsid w:val="009E11EF"/>
    <w:rsid w:val="009E2220"/>
    <w:rsid w:val="009E23D1"/>
    <w:rsid w:val="009E29AD"/>
    <w:rsid w:val="009E2E65"/>
    <w:rsid w:val="009E30AF"/>
    <w:rsid w:val="009E3254"/>
    <w:rsid w:val="009E346E"/>
    <w:rsid w:val="009E3A32"/>
    <w:rsid w:val="009E42DC"/>
    <w:rsid w:val="009E4745"/>
    <w:rsid w:val="009E4AA6"/>
    <w:rsid w:val="009E4AFA"/>
    <w:rsid w:val="009E52DE"/>
    <w:rsid w:val="009E5625"/>
    <w:rsid w:val="009E6222"/>
    <w:rsid w:val="009E670F"/>
    <w:rsid w:val="009E6D24"/>
    <w:rsid w:val="009E7DE5"/>
    <w:rsid w:val="009F0628"/>
    <w:rsid w:val="009F06A9"/>
    <w:rsid w:val="009F0768"/>
    <w:rsid w:val="009F12D3"/>
    <w:rsid w:val="009F130F"/>
    <w:rsid w:val="009F1863"/>
    <w:rsid w:val="009F1991"/>
    <w:rsid w:val="009F24A5"/>
    <w:rsid w:val="009F2811"/>
    <w:rsid w:val="009F2BC9"/>
    <w:rsid w:val="009F2C9E"/>
    <w:rsid w:val="009F3390"/>
    <w:rsid w:val="009F3B8C"/>
    <w:rsid w:val="009F3BBB"/>
    <w:rsid w:val="009F3BE5"/>
    <w:rsid w:val="009F409B"/>
    <w:rsid w:val="009F42AA"/>
    <w:rsid w:val="009F444D"/>
    <w:rsid w:val="009F474F"/>
    <w:rsid w:val="009F4B96"/>
    <w:rsid w:val="009F4C6F"/>
    <w:rsid w:val="009F4F31"/>
    <w:rsid w:val="009F569E"/>
    <w:rsid w:val="009F61B4"/>
    <w:rsid w:val="009F6324"/>
    <w:rsid w:val="009F6351"/>
    <w:rsid w:val="009F6A76"/>
    <w:rsid w:val="009F76C4"/>
    <w:rsid w:val="009F7C26"/>
    <w:rsid w:val="00A00005"/>
    <w:rsid w:val="00A0049E"/>
    <w:rsid w:val="00A00531"/>
    <w:rsid w:val="00A0112C"/>
    <w:rsid w:val="00A01883"/>
    <w:rsid w:val="00A01897"/>
    <w:rsid w:val="00A01972"/>
    <w:rsid w:val="00A02836"/>
    <w:rsid w:val="00A0379B"/>
    <w:rsid w:val="00A04847"/>
    <w:rsid w:val="00A04F32"/>
    <w:rsid w:val="00A05020"/>
    <w:rsid w:val="00A0546A"/>
    <w:rsid w:val="00A05686"/>
    <w:rsid w:val="00A058B6"/>
    <w:rsid w:val="00A05FAA"/>
    <w:rsid w:val="00A06C49"/>
    <w:rsid w:val="00A07663"/>
    <w:rsid w:val="00A07716"/>
    <w:rsid w:val="00A07992"/>
    <w:rsid w:val="00A1094C"/>
    <w:rsid w:val="00A11002"/>
    <w:rsid w:val="00A11BD3"/>
    <w:rsid w:val="00A11C77"/>
    <w:rsid w:val="00A1213C"/>
    <w:rsid w:val="00A1250D"/>
    <w:rsid w:val="00A12C59"/>
    <w:rsid w:val="00A12DC2"/>
    <w:rsid w:val="00A13038"/>
    <w:rsid w:val="00A13259"/>
    <w:rsid w:val="00A1347F"/>
    <w:rsid w:val="00A160FF"/>
    <w:rsid w:val="00A16240"/>
    <w:rsid w:val="00A171B6"/>
    <w:rsid w:val="00A172EB"/>
    <w:rsid w:val="00A1765E"/>
    <w:rsid w:val="00A17E01"/>
    <w:rsid w:val="00A20243"/>
    <w:rsid w:val="00A2042F"/>
    <w:rsid w:val="00A20749"/>
    <w:rsid w:val="00A2097D"/>
    <w:rsid w:val="00A218AE"/>
    <w:rsid w:val="00A21DF5"/>
    <w:rsid w:val="00A220F2"/>
    <w:rsid w:val="00A223F4"/>
    <w:rsid w:val="00A2301C"/>
    <w:rsid w:val="00A2350D"/>
    <w:rsid w:val="00A240EA"/>
    <w:rsid w:val="00A24455"/>
    <w:rsid w:val="00A24523"/>
    <w:rsid w:val="00A24BFF"/>
    <w:rsid w:val="00A2551E"/>
    <w:rsid w:val="00A25588"/>
    <w:rsid w:val="00A25CCB"/>
    <w:rsid w:val="00A25F09"/>
    <w:rsid w:val="00A26008"/>
    <w:rsid w:val="00A260D3"/>
    <w:rsid w:val="00A264B8"/>
    <w:rsid w:val="00A26EA6"/>
    <w:rsid w:val="00A26F00"/>
    <w:rsid w:val="00A2735D"/>
    <w:rsid w:val="00A27743"/>
    <w:rsid w:val="00A30793"/>
    <w:rsid w:val="00A31D67"/>
    <w:rsid w:val="00A31F77"/>
    <w:rsid w:val="00A3256E"/>
    <w:rsid w:val="00A32C6B"/>
    <w:rsid w:val="00A33B3F"/>
    <w:rsid w:val="00A33FE4"/>
    <w:rsid w:val="00A34498"/>
    <w:rsid w:val="00A34782"/>
    <w:rsid w:val="00A3494C"/>
    <w:rsid w:val="00A3498A"/>
    <w:rsid w:val="00A349B4"/>
    <w:rsid w:val="00A34CB6"/>
    <w:rsid w:val="00A34D86"/>
    <w:rsid w:val="00A35197"/>
    <w:rsid w:val="00A35291"/>
    <w:rsid w:val="00A358EB"/>
    <w:rsid w:val="00A35A10"/>
    <w:rsid w:val="00A35A65"/>
    <w:rsid w:val="00A35AC0"/>
    <w:rsid w:val="00A35D59"/>
    <w:rsid w:val="00A36519"/>
    <w:rsid w:val="00A3695D"/>
    <w:rsid w:val="00A36D2E"/>
    <w:rsid w:val="00A36DFB"/>
    <w:rsid w:val="00A373BC"/>
    <w:rsid w:val="00A37C2F"/>
    <w:rsid w:val="00A37D3E"/>
    <w:rsid w:val="00A37F26"/>
    <w:rsid w:val="00A4084C"/>
    <w:rsid w:val="00A40A5F"/>
    <w:rsid w:val="00A40B58"/>
    <w:rsid w:val="00A40D2E"/>
    <w:rsid w:val="00A41B96"/>
    <w:rsid w:val="00A422E3"/>
    <w:rsid w:val="00A423F9"/>
    <w:rsid w:val="00A43325"/>
    <w:rsid w:val="00A43F28"/>
    <w:rsid w:val="00A44ABD"/>
    <w:rsid w:val="00A4592D"/>
    <w:rsid w:val="00A46501"/>
    <w:rsid w:val="00A4652F"/>
    <w:rsid w:val="00A472C7"/>
    <w:rsid w:val="00A47A1A"/>
    <w:rsid w:val="00A47FAB"/>
    <w:rsid w:val="00A5024C"/>
    <w:rsid w:val="00A506FB"/>
    <w:rsid w:val="00A509BC"/>
    <w:rsid w:val="00A50FFF"/>
    <w:rsid w:val="00A51169"/>
    <w:rsid w:val="00A51473"/>
    <w:rsid w:val="00A519F7"/>
    <w:rsid w:val="00A51F1B"/>
    <w:rsid w:val="00A520EC"/>
    <w:rsid w:val="00A5234B"/>
    <w:rsid w:val="00A52FCF"/>
    <w:rsid w:val="00A5338B"/>
    <w:rsid w:val="00A533D2"/>
    <w:rsid w:val="00A53B63"/>
    <w:rsid w:val="00A53CBC"/>
    <w:rsid w:val="00A543D1"/>
    <w:rsid w:val="00A54D42"/>
    <w:rsid w:val="00A55932"/>
    <w:rsid w:val="00A55BB7"/>
    <w:rsid w:val="00A56D45"/>
    <w:rsid w:val="00A57049"/>
    <w:rsid w:val="00A57A95"/>
    <w:rsid w:val="00A57ADE"/>
    <w:rsid w:val="00A57EC5"/>
    <w:rsid w:val="00A601A1"/>
    <w:rsid w:val="00A604B4"/>
    <w:rsid w:val="00A606F1"/>
    <w:rsid w:val="00A60C5C"/>
    <w:rsid w:val="00A60D62"/>
    <w:rsid w:val="00A61254"/>
    <w:rsid w:val="00A61786"/>
    <w:rsid w:val="00A62507"/>
    <w:rsid w:val="00A63406"/>
    <w:rsid w:val="00A63F04"/>
    <w:rsid w:val="00A64896"/>
    <w:rsid w:val="00A657E1"/>
    <w:rsid w:val="00A65A56"/>
    <w:rsid w:val="00A65BCB"/>
    <w:rsid w:val="00A65C42"/>
    <w:rsid w:val="00A66028"/>
    <w:rsid w:val="00A66049"/>
    <w:rsid w:val="00A66280"/>
    <w:rsid w:val="00A66BA7"/>
    <w:rsid w:val="00A670D7"/>
    <w:rsid w:val="00A67D92"/>
    <w:rsid w:val="00A67F61"/>
    <w:rsid w:val="00A7017F"/>
    <w:rsid w:val="00A70B1C"/>
    <w:rsid w:val="00A70F44"/>
    <w:rsid w:val="00A71DBA"/>
    <w:rsid w:val="00A72323"/>
    <w:rsid w:val="00A72526"/>
    <w:rsid w:val="00A729F6"/>
    <w:rsid w:val="00A73028"/>
    <w:rsid w:val="00A73104"/>
    <w:rsid w:val="00A744D4"/>
    <w:rsid w:val="00A75A11"/>
    <w:rsid w:val="00A76551"/>
    <w:rsid w:val="00A7702F"/>
    <w:rsid w:val="00A7726E"/>
    <w:rsid w:val="00A77633"/>
    <w:rsid w:val="00A779FD"/>
    <w:rsid w:val="00A77A48"/>
    <w:rsid w:val="00A77EF0"/>
    <w:rsid w:val="00A80B17"/>
    <w:rsid w:val="00A81710"/>
    <w:rsid w:val="00A818A7"/>
    <w:rsid w:val="00A8194A"/>
    <w:rsid w:val="00A81AD8"/>
    <w:rsid w:val="00A81E04"/>
    <w:rsid w:val="00A8260D"/>
    <w:rsid w:val="00A83556"/>
    <w:rsid w:val="00A835AC"/>
    <w:rsid w:val="00A837B6"/>
    <w:rsid w:val="00A842AF"/>
    <w:rsid w:val="00A8489C"/>
    <w:rsid w:val="00A84BF7"/>
    <w:rsid w:val="00A84CF7"/>
    <w:rsid w:val="00A84FB4"/>
    <w:rsid w:val="00A85747"/>
    <w:rsid w:val="00A86F25"/>
    <w:rsid w:val="00A87C79"/>
    <w:rsid w:val="00A87FBD"/>
    <w:rsid w:val="00A903DD"/>
    <w:rsid w:val="00A90B52"/>
    <w:rsid w:val="00A90CCE"/>
    <w:rsid w:val="00A9159A"/>
    <w:rsid w:val="00A91BD6"/>
    <w:rsid w:val="00A91D08"/>
    <w:rsid w:val="00A924F7"/>
    <w:rsid w:val="00A92607"/>
    <w:rsid w:val="00A92881"/>
    <w:rsid w:val="00A92EDB"/>
    <w:rsid w:val="00A935C9"/>
    <w:rsid w:val="00A9370A"/>
    <w:rsid w:val="00A94341"/>
    <w:rsid w:val="00A949F1"/>
    <w:rsid w:val="00A95437"/>
    <w:rsid w:val="00A95503"/>
    <w:rsid w:val="00A9566D"/>
    <w:rsid w:val="00A95671"/>
    <w:rsid w:val="00A968C1"/>
    <w:rsid w:val="00A97546"/>
    <w:rsid w:val="00A97782"/>
    <w:rsid w:val="00A97809"/>
    <w:rsid w:val="00A97D7C"/>
    <w:rsid w:val="00A97DBE"/>
    <w:rsid w:val="00A97DED"/>
    <w:rsid w:val="00AA0C92"/>
    <w:rsid w:val="00AA18CC"/>
    <w:rsid w:val="00AA1D22"/>
    <w:rsid w:val="00AA20E2"/>
    <w:rsid w:val="00AA28F4"/>
    <w:rsid w:val="00AA2EB1"/>
    <w:rsid w:val="00AA3A99"/>
    <w:rsid w:val="00AA407A"/>
    <w:rsid w:val="00AA41F3"/>
    <w:rsid w:val="00AA48D6"/>
    <w:rsid w:val="00AA4C0A"/>
    <w:rsid w:val="00AA62AA"/>
    <w:rsid w:val="00AA6A7F"/>
    <w:rsid w:val="00AA6C38"/>
    <w:rsid w:val="00AA7F40"/>
    <w:rsid w:val="00AB046F"/>
    <w:rsid w:val="00AB056B"/>
    <w:rsid w:val="00AB060F"/>
    <w:rsid w:val="00AB0799"/>
    <w:rsid w:val="00AB07F9"/>
    <w:rsid w:val="00AB098E"/>
    <w:rsid w:val="00AB14FE"/>
    <w:rsid w:val="00AB2854"/>
    <w:rsid w:val="00AB3C94"/>
    <w:rsid w:val="00AB4245"/>
    <w:rsid w:val="00AB50CD"/>
    <w:rsid w:val="00AB5592"/>
    <w:rsid w:val="00AB55A3"/>
    <w:rsid w:val="00AB57BE"/>
    <w:rsid w:val="00AB57E3"/>
    <w:rsid w:val="00AB5E40"/>
    <w:rsid w:val="00AB623A"/>
    <w:rsid w:val="00AB62CE"/>
    <w:rsid w:val="00AB68B9"/>
    <w:rsid w:val="00AB742E"/>
    <w:rsid w:val="00AC07CD"/>
    <w:rsid w:val="00AC0802"/>
    <w:rsid w:val="00AC1651"/>
    <w:rsid w:val="00AC1CB9"/>
    <w:rsid w:val="00AC1D9B"/>
    <w:rsid w:val="00AC2309"/>
    <w:rsid w:val="00AC27B2"/>
    <w:rsid w:val="00AC28F3"/>
    <w:rsid w:val="00AC344C"/>
    <w:rsid w:val="00AC35AB"/>
    <w:rsid w:val="00AC406B"/>
    <w:rsid w:val="00AC48F8"/>
    <w:rsid w:val="00AC4CCD"/>
    <w:rsid w:val="00AC4F19"/>
    <w:rsid w:val="00AC5442"/>
    <w:rsid w:val="00AC5C2C"/>
    <w:rsid w:val="00AC5D0A"/>
    <w:rsid w:val="00AC69A5"/>
    <w:rsid w:val="00AC6B73"/>
    <w:rsid w:val="00AC780A"/>
    <w:rsid w:val="00AC7E05"/>
    <w:rsid w:val="00AD0627"/>
    <w:rsid w:val="00AD075D"/>
    <w:rsid w:val="00AD0A00"/>
    <w:rsid w:val="00AD0AF2"/>
    <w:rsid w:val="00AD114F"/>
    <w:rsid w:val="00AD1FFC"/>
    <w:rsid w:val="00AD2085"/>
    <w:rsid w:val="00AD2211"/>
    <w:rsid w:val="00AD2294"/>
    <w:rsid w:val="00AD22AD"/>
    <w:rsid w:val="00AD283B"/>
    <w:rsid w:val="00AD2AC4"/>
    <w:rsid w:val="00AD2E57"/>
    <w:rsid w:val="00AD3676"/>
    <w:rsid w:val="00AD4D16"/>
    <w:rsid w:val="00AD5573"/>
    <w:rsid w:val="00AD5A44"/>
    <w:rsid w:val="00AD6C00"/>
    <w:rsid w:val="00AD6D04"/>
    <w:rsid w:val="00AD6DAE"/>
    <w:rsid w:val="00AE022C"/>
    <w:rsid w:val="00AE0660"/>
    <w:rsid w:val="00AE1595"/>
    <w:rsid w:val="00AE1AD0"/>
    <w:rsid w:val="00AE1B67"/>
    <w:rsid w:val="00AE1BD2"/>
    <w:rsid w:val="00AE28B2"/>
    <w:rsid w:val="00AE2E96"/>
    <w:rsid w:val="00AE30D1"/>
    <w:rsid w:val="00AE34E8"/>
    <w:rsid w:val="00AE43A1"/>
    <w:rsid w:val="00AE48C4"/>
    <w:rsid w:val="00AE4B21"/>
    <w:rsid w:val="00AE4CC2"/>
    <w:rsid w:val="00AE4D7F"/>
    <w:rsid w:val="00AE550C"/>
    <w:rsid w:val="00AE5639"/>
    <w:rsid w:val="00AE5666"/>
    <w:rsid w:val="00AE5D05"/>
    <w:rsid w:val="00AE6607"/>
    <w:rsid w:val="00AE694D"/>
    <w:rsid w:val="00AE6D98"/>
    <w:rsid w:val="00AE7E34"/>
    <w:rsid w:val="00AF0010"/>
    <w:rsid w:val="00AF00BD"/>
    <w:rsid w:val="00AF11FE"/>
    <w:rsid w:val="00AF15F6"/>
    <w:rsid w:val="00AF16A1"/>
    <w:rsid w:val="00AF1E39"/>
    <w:rsid w:val="00AF2315"/>
    <w:rsid w:val="00AF2454"/>
    <w:rsid w:val="00AF263D"/>
    <w:rsid w:val="00AF2A24"/>
    <w:rsid w:val="00AF2DD2"/>
    <w:rsid w:val="00AF5727"/>
    <w:rsid w:val="00AF59FA"/>
    <w:rsid w:val="00AF5A99"/>
    <w:rsid w:val="00AF5D79"/>
    <w:rsid w:val="00AF5DD3"/>
    <w:rsid w:val="00AF6194"/>
    <w:rsid w:val="00AF62D7"/>
    <w:rsid w:val="00AF6345"/>
    <w:rsid w:val="00AF658F"/>
    <w:rsid w:val="00AF6699"/>
    <w:rsid w:val="00AF66A9"/>
    <w:rsid w:val="00AF6CA7"/>
    <w:rsid w:val="00AF72E7"/>
    <w:rsid w:val="00AF7432"/>
    <w:rsid w:val="00AF78E6"/>
    <w:rsid w:val="00B001ED"/>
    <w:rsid w:val="00B002BB"/>
    <w:rsid w:val="00B00B02"/>
    <w:rsid w:val="00B0126E"/>
    <w:rsid w:val="00B01BEF"/>
    <w:rsid w:val="00B01D2C"/>
    <w:rsid w:val="00B0203B"/>
    <w:rsid w:val="00B022F1"/>
    <w:rsid w:val="00B02A4D"/>
    <w:rsid w:val="00B02AEE"/>
    <w:rsid w:val="00B04591"/>
    <w:rsid w:val="00B04600"/>
    <w:rsid w:val="00B04C46"/>
    <w:rsid w:val="00B05546"/>
    <w:rsid w:val="00B058C3"/>
    <w:rsid w:val="00B05EE8"/>
    <w:rsid w:val="00B05F8B"/>
    <w:rsid w:val="00B06886"/>
    <w:rsid w:val="00B0689C"/>
    <w:rsid w:val="00B0765B"/>
    <w:rsid w:val="00B07A32"/>
    <w:rsid w:val="00B102F6"/>
    <w:rsid w:val="00B105AB"/>
    <w:rsid w:val="00B1148B"/>
    <w:rsid w:val="00B1190C"/>
    <w:rsid w:val="00B11B46"/>
    <w:rsid w:val="00B121B3"/>
    <w:rsid w:val="00B12811"/>
    <w:rsid w:val="00B12C01"/>
    <w:rsid w:val="00B12DBA"/>
    <w:rsid w:val="00B1307D"/>
    <w:rsid w:val="00B131FC"/>
    <w:rsid w:val="00B1322E"/>
    <w:rsid w:val="00B1370E"/>
    <w:rsid w:val="00B13831"/>
    <w:rsid w:val="00B14011"/>
    <w:rsid w:val="00B1500C"/>
    <w:rsid w:val="00B15CB5"/>
    <w:rsid w:val="00B1635D"/>
    <w:rsid w:val="00B169E0"/>
    <w:rsid w:val="00B17132"/>
    <w:rsid w:val="00B17187"/>
    <w:rsid w:val="00B173C3"/>
    <w:rsid w:val="00B1799A"/>
    <w:rsid w:val="00B17C0B"/>
    <w:rsid w:val="00B2001E"/>
    <w:rsid w:val="00B206F9"/>
    <w:rsid w:val="00B20BC9"/>
    <w:rsid w:val="00B21020"/>
    <w:rsid w:val="00B220BF"/>
    <w:rsid w:val="00B22169"/>
    <w:rsid w:val="00B22A9E"/>
    <w:rsid w:val="00B22E3D"/>
    <w:rsid w:val="00B233F4"/>
    <w:rsid w:val="00B23B96"/>
    <w:rsid w:val="00B23EAC"/>
    <w:rsid w:val="00B244FC"/>
    <w:rsid w:val="00B246F6"/>
    <w:rsid w:val="00B24B2E"/>
    <w:rsid w:val="00B2579B"/>
    <w:rsid w:val="00B25B7C"/>
    <w:rsid w:val="00B25D4A"/>
    <w:rsid w:val="00B25EF6"/>
    <w:rsid w:val="00B26052"/>
    <w:rsid w:val="00B2693B"/>
    <w:rsid w:val="00B26E5E"/>
    <w:rsid w:val="00B26FEE"/>
    <w:rsid w:val="00B27063"/>
    <w:rsid w:val="00B2768C"/>
    <w:rsid w:val="00B27832"/>
    <w:rsid w:val="00B2790F"/>
    <w:rsid w:val="00B27959"/>
    <w:rsid w:val="00B27A43"/>
    <w:rsid w:val="00B30E00"/>
    <w:rsid w:val="00B3157C"/>
    <w:rsid w:val="00B32024"/>
    <w:rsid w:val="00B324A0"/>
    <w:rsid w:val="00B333AF"/>
    <w:rsid w:val="00B33E8E"/>
    <w:rsid w:val="00B34708"/>
    <w:rsid w:val="00B349E8"/>
    <w:rsid w:val="00B35621"/>
    <w:rsid w:val="00B3575C"/>
    <w:rsid w:val="00B35A5F"/>
    <w:rsid w:val="00B35B30"/>
    <w:rsid w:val="00B36021"/>
    <w:rsid w:val="00B3620A"/>
    <w:rsid w:val="00B36DC2"/>
    <w:rsid w:val="00B36F1D"/>
    <w:rsid w:val="00B371EE"/>
    <w:rsid w:val="00B37265"/>
    <w:rsid w:val="00B37352"/>
    <w:rsid w:val="00B37887"/>
    <w:rsid w:val="00B37F6D"/>
    <w:rsid w:val="00B40D48"/>
    <w:rsid w:val="00B41285"/>
    <w:rsid w:val="00B41A3D"/>
    <w:rsid w:val="00B4242A"/>
    <w:rsid w:val="00B42524"/>
    <w:rsid w:val="00B42E77"/>
    <w:rsid w:val="00B4301A"/>
    <w:rsid w:val="00B43783"/>
    <w:rsid w:val="00B43849"/>
    <w:rsid w:val="00B439F0"/>
    <w:rsid w:val="00B44398"/>
    <w:rsid w:val="00B4491B"/>
    <w:rsid w:val="00B44930"/>
    <w:rsid w:val="00B45ACA"/>
    <w:rsid w:val="00B45CC1"/>
    <w:rsid w:val="00B462C3"/>
    <w:rsid w:val="00B46415"/>
    <w:rsid w:val="00B4698D"/>
    <w:rsid w:val="00B46D61"/>
    <w:rsid w:val="00B47248"/>
    <w:rsid w:val="00B47281"/>
    <w:rsid w:val="00B4760C"/>
    <w:rsid w:val="00B479EF"/>
    <w:rsid w:val="00B50B36"/>
    <w:rsid w:val="00B50C4A"/>
    <w:rsid w:val="00B50DCC"/>
    <w:rsid w:val="00B51224"/>
    <w:rsid w:val="00B5141B"/>
    <w:rsid w:val="00B51671"/>
    <w:rsid w:val="00B51755"/>
    <w:rsid w:val="00B51C74"/>
    <w:rsid w:val="00B52452"/>
    <w:rsid w:val="00B52764"/>
    <w:rsid w:val="00B53061"/>
    <w:rsid w:val="00B53428"/>
    <w:rsid w:val="00B53ACD"/>
    <w:rsid w:val="00B54414"/>
    <w:rsid w:val="00B54652"/>
    <w:rsid w:val="00B553C1"/>
    <w:rsid w:val="00B5595A"/>
    <w:rsid w:val="00B568EE"/>
    <w:rsid w:val="00B56C49"/>
    <w:rsid w:val="00B57F4F"/>
    <w:rsid w:val="00B600A4"/>
    <w:rsid w:val="00B602F5"/>
    <w:rsid w:val="00B608E8"/>
    <w:rsid w:val="00B60CB8"/>
    <w:rsid w:val="00B60D11"/>
    <w:rsid w:val="00B60EEE"/>
    <w:rsid w:val="00B60F63"/>
    <w:rsid w:val="00B61201"/>
    <w:rsid w:val="00B616CB"/>
    <w:rsid w:val="00B62415"/>
    <w:rsid w:val="00B6249F"/>
    <w:rsid w:val="00B6288A"/>
    <w:rsid w:val="00B62F1D"/>
    <w:rsid w:val="00B62FD5"/>
    <w:rsid w:val="00B63BD0"/>
    <w:rsid w:val="00B63C00"/>
    <w:rsid w:val="00B64F17"/>
    <w:rsid w:val="00B65358"/>
    <w:rsid w:val="00B657C4"/>
    <w:rsid w:val="00B66479"/>
    <w:rsid w:val="00B6658C"/>
    <w:rsid w:val="00B66A8B"/>
    <w:rsid w:val="00B67780"/>
    <w:rsid w:val="00B67AD4"/>
    <w:rsid w:val="00B67FC3"/>
    <w:rsid w:val="00B7048A"/>
    <w:rsid w:val="00B70871"/>
    <w:rsid w:val="00B70A7D"/>
    <w:rsid w:val="00B712D8"/>
    <w:rsid w:val="00B7168A"/>
    <w:rsid w:val="00B722D3"/>
    <w:rsid w:val="00B73D06"/>
    <w:rsid w:val="00B7403A"/>
    <w:rsid w:val="00B743E3"/>
    <w:rsid w:val="00B75755"/>
    <w:rsid w:val="00B75B3C"/>
    <w:rsid w:val="00B75DB0"/>
    <w:rsid w:val="00B764A2"/>
    <w:rsid w:val="00B76E1A"/>
    <w:rsid w:val="00B76F22"/>
    <w:rsid w:val="00B771E3"/>
    <w:rsid w:val="00B7747F"/>
    <w:rsid w:val="00B775AE"/>
    <w:rsid w:val="00B777CA"/>
    <w:rsid w:val="00B77B18"/>
    <w:rsid w:val="00B807E7"/>
    <w:rsid w:val="00B8090F"/>
    <w:rsid w:val="00B80A45"/>
    <w:rsid w:val="00B815E4"/>
    <w:rsid w:val="00B81E73"/>
    <w:rsid w:val="00B83241"/>
    <w:rsid w:val="00B84652"/>
    <w:rsid w:val="00B8468C"/>
    <w:rsid w:val="00B8472A"/>
    <w:rsid w:val="00B848D8"/>
    <w:rsid w:val="00B850C3"/>
    <w:rsid w:val="00B855BA"/>
    <w:rsid w:val="00B85705"/>
    <w:rsid w:val="00B862C3"/>
    <w:rsid w:val="00B87700"/>
    <w:rsid w:val="00B87CE9"/>
    <w:rsid w:val="00B902F9"/>
    <w:rsid w:val="00B907D9"/>
    <w:rsid w:val="00B9084B"/>
    <w:rsid w:val="00B90E69"/>
    <w:rsid w:val="00B91183"/>
    <w:rsid w:val="00B91F78"/>
    <w:rsid w:val="00B933E3"/>
    <w:rsid w:val="00B93409"/>
    <w:rsid w:val="00B93EF6"/>
    <w:rsid w:val="00B940EF"/>
    <w:rsid w:val="00B951A1"/>
    <w:rsid w:val="00B95678"/>
    <w:rsid w:val="00B95CBC"/>
    <w:rsid w:val="00B9603C"/>
    <w:rsid w:val="00B962C1"/>
    <w:rsid w:val="00B965C3"/>
    <w:rsid w:val="00B96885"/>
    <w:rsid w:val="00B96C62"/>
    <w:rsid w:val="00B97DAC"/>
    <w:rsid w:val="00BA0507"/>
    <w:rsid w:val="00BA0E2D"/>
    <w:rsid w:val="00BA1218"/>
    <w:rsid w:val="00BA1244"/>
    <w:rsid w:val="00BA141A"/>
    <w:rsid w:val="00BA141D"/>
    <w:rsid w:val="00BA1583"/>
    <w:rsid w:val="00BA1791"/>
    <w:rsid w:val="00BA1CCA"/>
    <w:rsid w:val="00BA28F5"/>
    <w:rsid w:val="00BA295C"/>
    <w:rsid w:val="00BA2A67"/>
    <w:rsid w:val="00BA2C00"/>
    <w:rsid w:val="00BA2EB4"/>
    <w:rsid w:val="00BA36B2"/>
    <w:rsid w:val="00BA3B2C"/>
    <w:rsid w:val="00BA3D05"/>
    <w:rsid w:val="00BA3FBE"/>
    <w:rsid w:val="00BA404C"/>
    <w:rsid w:val="00BA44A0"/>
    <w:rsid w:val="00BA461E"/>
    <w:rsid w:val="00BA4695"/>
    <w:rsid w:val="00BA4A99"/>
    <w:rsid w:val="00BA5C0A"/>
    <w:rsid w:val="00BA660C"/>
    <w:rsid w:val="00BA671A"/>
    <w:rsid w:val="00BA6A07"/>
    <w:rsid w:val="00BA6AF5"/>
    <w:rsid w:val="00BA7139"/>
    <w:rsid w:val="00BA752A"/>
    <w:rsid w:val="00BA7C7B"/>
    <w:rsid w:val="00BB07F7"/>
    <w:rsid w:val="00BB0FF8"/>
    <w:rsid w:val="00BB0FFE"/>
    <w:rsid w:val="00BB1425"/>
    <w:rsid w:val="00BB169F"/>
    <w:rsid w:val="00BB1EEA"/>
    <w:rsid w:val="00BB2926"/>
    <w:rsid w:val="00BB2C2D"/>
    <w:rsid w:val="00BB3E39"/>
    <w:rsid w:val="00BB499E"/>
    <w:rsid w:val="00BB5A2E"/>
    <w:rsid w:val="00BB5A8F"/>
    <w:rsid w:val="00BB5E65"/>
    <w:rsid w:val="00BB5F34"/>
    <w:rsid w:val="00BB6011"/>
    <w:rsid w:val="00BB62A6"/>
    <w:rsid w:val="00BB6837"/>
    <w:rsid w:val="00BB6EB0"/>
    <w:rsid w:val="00BB725D"/>
    <w:rsid w:val="00BB7831"/>
    <w:rsid w:val="00BB7E9A"/>
    <w:rsid w:val="00BC07A7"/>
    <w:rsid w:val="00BC1B6A"/>
    <w:rsid w:val="00BC22AF"/>
    <w:rsid w:val="00BC24D9"/>
    <w:rsid w:val="00BC38D2"/>
    <w:rsid w:val="00BC461A"/>
    <w:rsid w:val="00BC4635"/>
    <w:rsid w:val="00BC465B"/>
    <w:rsid w:val="00BC47FD"/>
    <w:rsid w:val="00BC4CE9"/>
    <w:rsid w:val="00BC4F74"/>
    <w:rsid w:val="00BC597B"/>
    <w:rsid w:val="00BC5DA4"/>
    <w:rsid w:val="00BC6483"/>
    <w:rsid w:val="00BC6C16"/>
    <w:rsid w:val="00BC709A"/>
    <w:rsid w:val="00BC75A0"/>
    <w:rsid w:val="00BC79B7"/>
    <w:rsid w:val="00BD0417"/>
    <w:rsid w:val="00BD0430"/>
    <w:rsid w:val="00BD0CA8"/>
    <w:rsid w:val="00BD0E91"/>
    <w:rsid w:val="00BD1502"/>
    <w:rsid w:val="00BD1B54"/>
    <w:rsid w:val="00BD1FCB"/>
    <w:rsid w:val="00BD251D"/>
    <w:rsid w:val="00BD26D2"/>
    <w:rsid w:val="00BD36B3"/>
    <w:rsid w:val="00BD3BF3"/>
    <w:rsid w:val="00BD3FE8"/>
    <w:rsid w:val="00BD42F7"/>
    <w:rsid w:val="00BD434B"/>
    <w:rsid w:val="00BD45C7"/>
    <w:rsid w:val="00BD4CC1"/>
    <w:rsid w:val="00BD55A7"/>
    <w:rsid w:val="00BD565B"/>
    <w:rsid w:val="00BD64B0"/>
    <w:rsid w:val="00BD6C36"/>
    <w:rsid w:val="00BD7004"/>
    <w:rsid w:val="00BE0CB7"/>
    <w:rsid w:val="00BE11BF"/>
    <w:rsid w:val="00BE1471"/>
    <w:rsid w:val="00BE1B33"/>
    <w:rsid w:val="00BE1D22"/>
    <w:rsid w:val="00BE21CF"/>
    <w:rsid w:val="00BE24F3"/>
    <w:rsid w:val="00BE296E"/>
    <w:rsid w:val="00BE30DE"/>
    <w:rsid w:val="00BE39B0"/>
    <w:rsid w:val="00BE3A9C"/>
    <w:rsid w:val="00BE3DA7"/>
    <w:rsid w:val="00BE435F"/>
    <w:rsid w:val="00BE4417"/>
    <w:rsid w:val="00BE4626"/>
    <w:rsid w:val="00BE4FE7"/>
    <w:rsid w:val="00BE51D1"/>
    <w:rsid w:val="00BE52CE"/>
    <w:rsid w:val="00BE5526"/>
    <w:rsid w:val="00BE5935"/>
    <w:rsid w:val="00BE5C93"/>
    <w:rsid w:val="00BE5EAD"/>
    <w:rsid w:val="00BE6112"/>
    <w:rsid w:val="00BE68E5"/>
    <w:rsid w:val="00BE6B89"/>
    <w:rsid w:val="00BF0324"/>
    <w:rsid w:val="00BF04D2"/>
    <w:rsid w:val="00BF0C22"/>
    <w:rsid w:val="00BF0C25"/>
    <w:rsid w:val="00BF0E6D"/>
    <w:rsid w:val="00BF122F"/>
    <w:rsid w:val="00BF182C"/>
    <w:rsid w:val="00BF1876"/>
    <w:rsid w:val="00BF1B2E"/>
    <w:rsid w:val="00BF1DB2"/>
    <w:rsid w:val="00BF208D"/>
    <w:rsid w:val="00BF2BC9"/>
    <w:rsid w:val="00BF2DCB"/>
    <w:rsid w:val="00BF3389"/>
    <w:rsid w:val="00BF3E8A"/>
    <w:rsid w:val="00BF45B2"/>
    <w:rsid w:val="00BF5518"/>
    <w:rsid w:val="00BF578C"/>
    <w:rsid w:val="00BF5BE7"/>
    <w:rsid w:val="00BF6187"/>
    <w:rsid w:val="00BF627E"/>
    <w:rsid w:val="00BF6571"/>
    <w:rsid w:val="00BF6C98"/>
    <w:rsid w:val="00BF72B5"/>
    <w:rsid w:val="00BF7C7B"/>
    <w:rsid w:val="00C003BD"/>
    <w:rsid w:val="00C01E67"/>
    <w:rsid w:val="00C026D5"/>
    <w:rsid w:val="00C026EE"/>
    <w:rsid w:val="00C028A8"/>
    <w:rsid w:val="00C02D2E"/>
    <w:rsid w:val="00C02E95"/>
    <w:rsid w:val="00C02EBD"/>
    <w:rsid w:val="00C03649"/>
    <w:rsid w:val="00C038E8"/>
    <w:rsid w:val="00C03AA4"/>
    <w:rsid w:val="00C03CE6"/>
    <w:rsid w:val="00C041D4"/>
    <w:rsid w:val="00C04D5A"/>
    <w:rsid w:val="00C04D86"/>
    <w:rsid w:val="00C05461"/>
    <w:rsid w:val="00C05676"/>
    <w:rsid w:val="00C05BB4"/>
    <w:rsid w:val="00C061C7"/>
    <w:rsid w:val="00C06CD3"/>
    <w:rsid w:val="00C07186"/>
    <w:rsid w:val="00C10675"/>
    <w:rsid w:val="00C10C4C"/>
    <w:rsid w:val="00C114CA"/>
    <w:rsid w:val="00C11567"/>
    <w:rsid w:val="00C1205A"/>
    <w:rsid w:val="00C1279D"/>
    <w:rsid w:val="00C135CB"/>
    <w:rsid w:val="00C13EEC"/>
    <w:rsid w:val="00C1420E"/>
    <w:rsid w:val="00C15A8F"/>
    <w:rsid w:val="00C16121"/>
    <w:rsid w:val="00C162E6"/>
    <w:rsid w:val="00C16428"/>
    <w:rsid w:val="00C17441"/>
    <w:rsid w:val="00C1750B"/>
    <w:rsid w:val="00C17975"/>
    <w:rsid w:val="00C20528"/>
    <w:rsid w:val="00C20C3F"/>
    <w:rsid w:val="00C2150B"/>
    <w:rsid w:val="00C2469C"/>
    <w:rsid w:val="00C2490F"/>
    <w:rsid w:val="00C24FE9"/>
    <w:rsid w:val="00C2500C"/>
    <w:rsid w:val="00C253D2"/>
    <w:rsid w:val="00C25A63"/>
    <w:rsid w:val="00C2651F"/>
    <w:rsid w:val="00C265DD"/>
    <w:rsid w:val="00C26750"/>
    <w:rsid w:val="00C26DBA"/>
    <w:rsid w:val="00C30F61"/>
    <w:rsid w:val="00C31017"/>
    <w:rsid w:val="00C317D4"/>
    <w:rsid w:val="00C322A3"/>
    <w:rsid w:val="00C326AF"/>
    <w:rsid w:val="00C328D3"/>
    <w:rsid w:val="00C32AB6"/>
    <w:rsid w:val="00C33745"/>
    <w:rsid w:val="00C33AD1"/>
    <w:rsid w:val="00C34B69"/>
    <w:rsid w:val="00C3513F"/>
    <w:rsid w:val="00C35259"/>
    <w:rsid w:val="00C35488"/>
    <w:rsid w:val="00C359AB"/>
    <w:rsid w:val="00C36665"/>
    <w:rsid w:val="00C36D22"/>
    <w:rsid w:val="00C371E5"/>
    <w:rsid w:val="00C374C9"/>
    <w:rsid w:val="00C40702"/>
    <w:rsid w:val="00C41759"/>
    <w:rsid w:val="00C41866"/>
    <w:rsid w:val="00C41C0C"/>
    <w:rsid w:val="00C41E29"/>
    <w:rsid w:val="00C41FFC"/>
    <w:rsid w:val="00C4234B"/>
    <w:rsid w:val="00C423C7"/>
    <w:rsid w:val="00C42599"/>
    <w:rsid w:val="00C42EC3"/>
    <w:rsid w:val="00C43F5F"/>
    <w:rsid w:val="00C4435A"/>
    <w:rsid w:val="00C44727"/>
    <w:rsid w:val="00C44786"/>
    <w:rsid w:val="00C4487D"/>
    <w:rsid w:val="00C44CD7"/>
    <w:rsid w:val="00C44D64"/>
    <w:rsid w:val="00C4547D"/>
    <w:rsid w:val="00C45FDF"/>
    <w:rsid w:val="00C46590"/>
    <w:rsid w:val="00C467D4"/>
    <w:rsid w:val="00C46803"/>
    <w:rsid w:val="00C4694C"/>
    <w:rsid w:val="00C46CE5"/>
    <w:rsid w:val="00C4722E"/>
    <w:rsid w:val="00C472E2"/>
    <w:rsid w:val="00C47412"/>
    <w:rsid w:val="00C47566"/>
    <w:rsid w:val="00C477BA"/>
    <w:rsid w:val="00C47A23"/>
    <w:rsid w:val="00C47CEE"/>
    <w:rsid w:val="00C47F75"/>
    <w:rsid w:val="00C50203"/>
    <w:rsid w:val="00C50448"/>
    <w:rsid w:val="00C507F0"/>
    <w:rsid w:val="00C510B1"/>
    <w:rsid w:val="00C51665"/>
    <w:rsid w:val="00C51EAE"/>
    <w:rsid w:val="00C53205"/>
    <w:rsid w:val="00C53273"/>
    <w:rsid w:val="00C54324"/>
    <w:rsid w:val="00C55115"/>
    <w:rsid w:val="00C55560"/>
    <w:rsid w:val="00C555F9"/>
    <w:rsid w:val="00C56469"/>
    <w:rsid w:val="00C564CD"/>
    <w:rsid w:val="00C56661"/>
    <w:rsid w:val="00C567A1"/>
    <w:rsid w:val="00C575C7"/>
    <w:rsid w:val="00C57825"/>
    <w:rsid w:val="00C578CF"/>
    <w:rsid w:val="00C600D8"/>
    <w:rsid w:val="00C60B3C"/>
    <w:rsid w:val="00C60CEF"/>
    <w:rsid w:val="00C61378"/>
    <w:rsid w:val="00C61E75"/>
    <w:rsid w:val="00C62052"/>
    <w:rsid w:val="00C6205E"/>
    <w:rsid w:val="00C6231B"/>
    <w:rsid w:val="00C62CD6"/>
    <w:rsid w:val="00C62FAC"/>
    <w:rsid w:val="00C632B8"/>
    <w:rsid w:val="00C63559"/>
    <w:rsid w:val="00C63896"/>
    <w:rsid w:val="00C639FD"/>
    <w:rsid w:val="00C646B0"/>
    <w:rsid w:val="00C64D00"/>
    <w:rsid w:val="00C6534B"/>
    <w:rsid w:val="00C66280"/>
    <w:rsid w:val="00C66C8C"/>
    <w:rsid w:val="00C66D98"/>
    <w:rsid w:val="00C671EC"/>
    <w:rsid w:val="00C70A63"/>
    <w:rsid w:val="00C70EDD"/>
    <w:rsid w:val="00C70F2F"/>
    <w:rsid w:val="00C70F6E"/>
    <w:rsid w:val="00C718D7"/>
    <w:rsid w:val="00C71A43"/>
    <w:rsid w:val="00C72A1A"/>
    <w:rsid w:val="00C73201"/>
    <w:rsid w:val="00C7546B"/>
    <w:rsid w:val="00C75EFA"/>
    <w:rsid w:val="00C75FCA"/>
    <w:rsid w:val="00C76286"/>
    <w:rsid w:val="00C764F1"/>
    <w:rsid w:val="00C77691"/>
    <w:rsid w:val="00C77BF2"/>
    <w:rsid w:val="00C80A3C"/>
    <w:rsid w:val="00C80E5B"/>
    <w:rsid w:val="00C81170"/>
    <w:rsid w:val="00C81719"/>
    <w:rsid w:val="00C83201"/>
    <w:rsid w:val="00C8346B"/>
    <w:rsid w:val="00C83C95"/>
    <w:rsid w:val="00C842B8"/>
    <w:rsid w:val="00C844D5"/>
    <w:rsid w:val="00C84B6F"/>
    <w:rsid w:val="00C84BB1"/>
    <w:rsid w:val="00C84C7D"/>
    <w:rsid w:val="00C85007"/>
    <w:rsid w:val="00C850C6"/>
    <w:rsid w:val="00C85368"/>
    <w:rsid w:val="00C85D5D"/>
    <w:rsid w:val="00C86135"/>
    <w:rsid w:val="00C863D8"/>
    <w:rsid w:val="00C86584"/>
    <w:rsid w:val="00C86A30"/>
    <w:rsid w:val="00C86A6A"/>
    <w:rsid w:val="00C86AA7"/>
    <w:rsid w:val="00C86F82"/>
    <w:rsid w:val="00C87485"/>
    <w:rsid w:val="00C87D95"/>
    <w:rsid w:val="00C902F9"/>
    <w:rsid w:val="00C92944"/>
    <w:rsid w:val="00C934C2"/>
    <w:rsid w:val="00C93BF3"/>
    <w:rsid w:val="00C94436"/>
    <w:rsid w:val="00C944AF"/>
    <w:rsid w:val="00C94686"/>
    <w:rsid w:val="00C9489D"/>
    <w:rsid w:val="00C94B71"/>
    <w:rsid w:val="00C94C58"/>
    <w:rsid w:val="00C94E91"/>
    <w:rsid w:val="00C95790"/>
    <w:rsid w:val="00C95AB9"/>
    <w:rsid w:val="00C962E7"/>
    <w:rsid w:val="00C963EC"/>
    <w:rsid w:val="00C96684"/>
    <w:rsid w:val="00C96B08"/>
    <w:rsid w:val="00C96D02"/>
    <w:rsid w:val="00CA075A"/>
    <w:rsid w:val="00CA0CBB"/>
    <w:rsid w:val="00CA0F39"/>
    <w:rsid w:val="00CA1130"/>
    <w:rsid w:val="00CA1755"/>
    <w:rsid w:val="00CA1852"/>
    <w:rsid w:val="00CA1F65"/>
    <w:rsid w:val="00CA2165"/>
    <w:rsid w:val="00CA27C9"/>
    <w:rsid w:val="00CA4139"/>
    <w:rsid w:val="00CA4BCB"/>
    <w:rsid w:val="00CA59DB"/>
    <w:rsid w:val="00CA5F8C"/>
    <w:rsid w:val="00CA6D47"/>
    <w:rsid w:val="00CA6E58"/>
    <w:rsid w:val="00CA7A5D"/>
    <w:rsid w:val="00CB091C"/>
    <w:rsid w:val="00CB0F1A"/>
    <w:rsid w:val="00CB0F5E"/>
    <w:rsid w:val="00CB1005"/>
    <w:rsid w:val="00CB10C3"/>
    <w:rsid w:val="00CB1ACB"/>
    <w:rsid w:val="00CB1B41"/>
    <w:rsid w:val="00CB1B5C"/>
    <w:rsid w:val="00CB1F0B"/>
    <w:rsid w:val="00CB2446"/>
    <w:rsid w:val="00CB2944"/>
    <w:rsid w:val="00CB2984"/>
    <w:rsid w:val="00CB3299"/>
    <w:rsid w:val="00CB349F"/>
    <w:rsid w:val="00CB34E0"/>
    <w:rsid w:val="00CB3646"/>
    <w:rsid w:val="00CB3A6B"/>
    <w:rsid w:val="00CB3DD6"/>
    <w:rsid w:val="00CB42FC"/>
    <w:rsid w:val="00CB43DD"/>
    <w:rsid w:val="00CB4AE0"/>
    <w:rsid w:val="00CB4DC2"/>
    <w:rsid w:val="00CB4E2F"/>
    <w:rsid w:val="00CB5242"/>
    <w:rsid w:val="00CB53A6"/>
    <w:rsid w:val="00CB5BC4"/>
    <w:rsid w:val="00CB5BEF"/>
    <w:rsid w:val="00CB61E9"/>
    <w:rsid w:val="00CB6756"/>
    <w:rsid w:val="00CB6842"/>
    <w:rsid w:val="00CB6F72"/>
    <w:rsid w:val="00CB71C8"/>
    <w:rsid w:val="00CB79E7"/>
    <w:rsid w:val="00CB7C1C"/>
    <w:rsid w:val="00CB7C6F"/>
    <w:rsid w:val="00CC090A"/>
    <w:rsid w:val="00CC0960"/>
    <w:rsid w:val="00CC0EBC"/>
    <w:rsid w:val="00CC102A"/>
    <w:rsid w:val="00CC1418"/>
    <w:rsid w:val="00CC1477"/>
    <w:rsid w:val="00CC1898"/>
    <w:rsid w:val="00CC1994"/>
    <w:rsid w:val="00CC224E"/>
    <w:rsid w:val="00CC2750"/>
    <w:rsid w:val="00CC337A"/>
    <w:rsid w:val="00CC3539"/>
    <w:rsid w:val="00CC37AD"/>
    <w:rsid w:val="00CC428B"/>
    <w:rsid w:val="00CC493E"/>
    <w:rsid w:val="00CC4A8F"/>
    <w:rsid w:val="00CC4B37"/>
    <w:rsid w:val="00CC4F90"/>
    <w:rsid w:val="00CC5744"/>
    <w:rsid w:val="00CC5CDD"/>
    <w:rsid w:val="00CC63D7"/>
    <w:rsid w:val="00CC6609"/>
    <w:rsid w:val="00CC661A"/>
    <w:rsid w:val="00CC693B"/>
    <w:rsid w:val="00CC6E73"/>
    <w:rsid w:val="00CC75F1"/>
    <w:rsid w:val="00CC7A00"/>
    <w:rsid w:val="00CC7AE0"/>
    <w:rsid w:val="00CC7E13"/>
    <w:rsid w:val="00CC7F3A"/>
    <w:rsid w:val="00CD0CA8"/>
    <w:rsid w:val="00CD10F5"/>
    <w:rsid w:val="00CD1DFA"/>
    <w:rsid w:val="00CD2D41"/>
    <w:rsid w:val="00CD36AF"/>
    <w:rsid w:val="00CD4499"/>
    <w:rsid w:val="00CD4C4A"/>
    <w:rsid w:val="00CD506F"/>
    <w:rsid w:val="00CD58D8"/>
    <w:rsid w:val="00CD5B08"/>
    <w:rsid w:val="00CD64CA"/>
    <w:rsid w:val="00CD6571"/>
    <w:rsid w:val="00CD6CB7"/>
    <w:rsid w:val="00CD7A6F"/>
    <w:rsid w:val="00CD7AC0"/>
    <w:rsid w:val="00CE00F3"/>
    <w:rsid w:val="00CE07F1"/>
    <w:rsid w:val="00CE0FFB"/>
    <w:rsid w:val="00CE110E"/>
    <w:rsid w:val="00CE1649"/>
    <w:rsid w:val="00CE2854"/>
    <w:rsid w:val="00CE2A8D"/>
    <w:rsid w:val="00CE340F"/>
    <w:rsid w:val="00CE4D9B"/>
    <w:rsid w:val="00CE5508"/>
    <w:rsid w:val="00CE5CC1"/>
    <w:rsid w:val="00CE63C4"/>
    <w:rsid w:val="00CE667E"/>
    <w:rsid w:val="00CE6ABB"/>
    <w:rsid w:val="00CE70D2"/>
    <w:rsid w:val="00CE7CDB"/>
    <w:rsid w:val="00CE7EB6"/>
    <w:rsid w:val="00CF04BC"/>
    <w:rsid w:val="00CF129B"/>
    <w:rsid w:val="00CF1C6C"/>
    <w:rsid w:val="00CF1DE6"/>
    <w:rsid w:val="00CF1ED3"/>
    <w:rsid w:val="00CF263B"/>
    <w:rsid w:val="00CF2651"/>
    <w:rsid w:val="00CF2669"/>
    <w:rsid w:val="00CF287C"/>
    <w:rsid w:val="00CF32FE"/>
    <w:rsid w:val="00CF40E9"/>
    <w:rsid w:val="00CF4723"/>
    <w:rsid w:val="00CF47F6"/>
    <w:rsid w:val="00CF4FAC"/>
    <w:rsid w:val="00CF50A9"/>
    <w:rsid w:val="00CF56CB"/>
    <w:rsid w:val="00CF5762"/>
    <w:rsid w:val="00CF5822"/>
    <w:rsid w:val="00CF610C"/>
    <w:rsid w:val="00CF736B"/>
    <w:rsid w:val="00CF76F5"/>
    <w:rsid w:val="00D00191"/>
    <w:rsid w:val="00D00D9B"/>
    <w:rsid w:val="00D01A53"/>
    <w:rsid w:val="00D01F2C"/>
    <w:rsid w:val="00D027FA"/>
    <w:rsid w:val="00D02B8A"/>
    <w:rsid w:val="00D02FAE"/>
    <w:rsid w:val="00D0340C"/>
    <w:rsid w:val="00D03879"/>
    <w:rsid w:val="00D038D9"/>
    <w:rsid w:val="00D03C65"/>
    <w:rsid w:val="00D03D4A"/>
    <w:rsid w:val="00D04C55"/>
    <w:rsid w:val="00D04E83"/>
    <w:rsid w:val="00D0624C"/>
    <w:rsid w:val="00D06C95"/>
    <w:rsid w:val="00D06F7A"/>
    <w:rsid w:val="00D07112"/>
    <w:rsid w:val="00D0732E"/>
    <w:rsid w:val="00D073EA"/>
    <w:rsid w:val="00D07767"/>
    <w:rsid w:val="00D115C1"/>
    <w:rsid w:val="00D11A5F"/>
    <w:rsid w:val="00D12665"/>
    <w:rsid w:val="00D128B9"/>
    <w:rsid w:val="00D12CBF"/>
    <w:rsid w:val="00D13CF9"/>
    <w:rsid w:val="00D1433D"/>
    <w:rsid w:val="00D146F2"/>
    <w:rsid w:val="00D14AD0"/>
    <w:rsid w:val="00D15676"/>
    <w:rsid w:val="00D15724"/>
    <w:rsid w:val="00D15971"/>
    <w:rsid w:val="00D15D3C"/>
    <w:rsid w:val="00D16639"/>
    <w:rsid w:val="00D16C83"/>
    <w:rsid w:val="00D16D4B"/>
    <w:rsid w:val="00D17085"/>
    <w:rsid w:val="00D17993"/>
    <w:rsid w:val="00D2047E"/>
    <w:rsid w:val="00D20760"/>
    <w:rsid w:val="00D20A75"/>
    <w:rsid w:val="00D21727"/>
    <w:rsid w:val="00D219EF"/>
    <w:rsid w:val="00D22E57"/>
    <w:rsid w:val="00D22FD0"/>
    <w:rsid w:val="00D23E44"/>
    <w:rsid w:val="00D2410D"/>
    <w:rsid w:val="00D2422C"/>
    <w:rsid w:val="00D24942"/>
    <w:rsid w:val="00D24DB8"/>
    <w:rsid w:val="00D251A8"/>
    <w:rsid w:val="00D257DB"/>
    <w:rsid w:val="00D26003"/>
    <w:rsid w:val="00D26043"/>
    <w:rsid w:val="00D262E4"/>
    <w:rsid w:val="00D276FF"/>
    <w:rsid w:val="00D278B0"/>
    <w:rsid w:val="00D27EF5"/>
    <w:rsid w:val="00D309C5"/>
    <w:rsid w:val="00D310F4"/>
    <w:rsid w:val="00D31559"/>
    <w:rsid w:val="00D3169C"/>
    <w:rsid w:val="00D32C4C"/>
    <w:rsid w:val="00D33279"/>
    <w:rsid w:val="00D33340"/>
    <w:rsid w:val="00D3356A"/>
    <w:rsid w:val="00D337A7"/>
    <w:rsid w:val="00D3422F"/>
    <w:rsid w:val="00D34518"/>
    <w:rsid w:val="00D347C4"/>
    <w:rsid w:val="00D349C8"/>
    <w:rsid w:val="00D34C5A"/>
    <w:rsid w:val="00D35002"/>
    <w:rsid w:val="00D36192"/>
    <w:rsid w:val="00D3632C"/>
    <w:rsid w:val="00D3660B"/>
    <w:rsid w:val="00D36781"/>
    <w:rsid w:val="00D36A90"/>
    <w:rsid w:val="00D36D8D"/>
    <w:rsid w:val="00D37312"/>
    <w:rsid w:val="00D37A04"/>
    <w:rsid w:val="00D37BCD"/>
    <w:rsid w:val="00D37D5F"/>
    <w:rsid w:val="00D403A7"/>
    <w:rsid w:val="00D40609"/>
    <w:rsid w:val="00D406B6"/>
    <w:rsid w:val="00D407E5"/>
    <w:rsid w:val="00D40894"/>
    <w:rsid w:val="00D41106"/>
    <w:rsid w:val="00D4112C"/>
    <w:rsid w:val="00D41425"/>
    <w:rsid w:val="00D41E55"/>
    <w:rsid w:val="00D422DF"/>
    <w:rsid w:val="00D43471"/>
    <w:rsid w:val="00D43E27"/>
    <w:rsid w:val="00D44026"/>
    <w:rsid w:val="00D44B2B"/>
    <w:rsid w:val="00D44CE4"/>
    <w:rsid w:val="00D460D5"/>
    <w:rsid w:val="00D4643A"/>
    <w:rsid w:val="00D47109"/>
    <w:rsid w:val="00D47BA4"/>
    <w:rsid w:val="00D50C5B"/>
    <w:rsid w:val="00D519F7"/>
    <w:rsid w:val="00D51D38"/>
    <w:rsid w:val="00D52A80"/>
    <w:rsid w:val="00D52E5E"/>
    <w:rsid w:val="00D52F23"/>
    <w:rsid w:val="00D531D6"/>
    <w:rsid w:val="00D532ED"/>
    <w:rsid w:val="00D537D4"/>
    <w:rsid w:val="00D5381F"/>
    <w:rsid w:val="00D53C9C"/>
    <w:rsid w:val="00D53E55"/>
    <w:rsid w:val="00D54425"/>
    <w:rsid w:val="00D5488E"/>
    <w:rsid w:val="00D54E9C"/>
    <w:rsid w:val="00D5521C"/>
    <w:rsid w:val="00D55755"/>
    <w:rsid w:val="00D55BDF"/>
    <w:rsid w:val="00D5603C"/>
    <w:rsid w:val="00D56908"/>
    <w:rsid w:val="00D5718E"/>
    <w:rsid w:val="00D57243"/>
    <w:rsid w:val="00D5729F"/>
    <w:rsid w:val="00D57405"/>
    <w:rsid w:val="00D57560"/>
    <w:rsid w:val="00D57F8A"/>
    <w:rsid w:val="00D601CF"/>
    <w:rsid w:val="00D60527"/>
    <w:rsid w:val="00D60ED9"/>
    <w:rsid w:val="00D61B13"/>
    <w:rsid w:val="00D61B95"/>
    <w:rsid w:val="00D623F3"/>
    <w:rsid w:val="00D62657"/>
    <w:rsid w:val="00D62A90"/>
    <w:rsid w:val="00D63164"/>
    <w:rsid w:val="00D6334B"/>
    <w:rsid w:val="00D6366E"/>
    <w:rsid w:val="00D63C80"/>
    <w:rsid w:val="00D63DD0"/>
    <w:rsid w:val="00D640C0"/>
    <w:rsid w:val="00D6434C"/>
    <w:rsid w:val="00D64C91"/>
    <w:rsid w:val="00D64E3B"/>
    <w:rsid w:val="00D654FC"/>
    <w:rsid w:val="00D66902"/>
    <w:rsid w:val="00D66A7F"/>
    <w:rsid w:val="00D66BD2"/>
    <w:rsid w:val="00D66C43"/>
    <w:rsid w:val="00D676AF"/>
    <w:rsid w:val="00D679CE"/>
    <w:rsid w:val="00D67B5D"/>
    <w:rsid w:val="00D7100D"/>
    <w:rsid w:val="00D71254"/>
    <w:rsid w:val="00D71553"/>
    <w:rsid w:val="00D717E0"/>
    <w:rsid w:val="00D71B25"/>
    <w:rsid w:val="00D72108"/>
    <w:rsid w:val="00D72175"/>
    <w:rsid w:val="00D729EF"/>
    <w:rsid w:val="00D72B19"/>
    <w:rsid w:val="00D72FD8"/>
    <w:rsid w:val="00D7312A"/>
    <w:rsid w:val="00D7396C"/>
    <w:rsid w:val="00D7495C"/>
    <w:rsid w:val="00D75159"/>
    <w:rsid w:val="00D7534B"/>
    <w:rsid w:val="00D7568B"/>
    <w:rsid w:val="00D75B06"/>
    <w:rsid w:val="00D75FAA"/>
    <w:rsid w:val="00D76FE3"/>
    <w:rsid w:val="00D771D8"/>
    <w:rsid w:val="00D77350"/>
    <w:rsid w:val="00D778F8"/>
    <w:rsid w:val="00D77931"/>
    <w:rsid w:val="00D77A66"/>
    <w:rsid w:val="00D77D73"/>
    <w:rsid w:val="00D77FE3"/>
    <w:rsid w:val="00D8043D"/>
    <w:rsid w:val="00D809E6"/>
    <w:rsid w:val="00D81B18"/>
    <w:rsid w:val="00D8220B"/>
    <w:rsid w:val="00D82D3A"/>
    <w:rsid w:val="00D82FDA"/>
    <w:rsid w:val="00D83BBF"/>
    <w:rsid w:val="00D84897"/>
    <w:rsid w:val="00D84C35"/>
    <w:rsid w:val="00D84D43"/>
    <w:rsid w:val="00D85030"/>
    <w:rsid w:val="00D853EB"/>
    <w:rsid w:val="00D85540"/>
    <w:rsid w:val="00D857DC"/>
    <w:rsid w:val="00D85B8B"/>
    <w:rsid w:val="00D85D2F"/>
    <w:rsid w:val="00D861D9"/>
    <w:rsid w:val="00D86C73"/>
    <w:rsid w:val="00D86DC5"/>
    <w:rsid w:val="00D87147"/>
    <w:rsid w:val="00D8718B"/>
    <w:rsid w:val="00D87453"/>
    <w:rsid w:val="00D87F71"/>
    <w:rsid w:val="00D9086B"/>
    <w:rsid w:val="00D908EB"/>
    <w:rsid w:val="00D90A03"/>
    <w:rsid w:val="00D90BCC"/>
    <w:rsid w:val="00D90D68"/>
    <w:rsid w:val="00D913FE"/>
    <w:rsid w:val="00D91400"/>
    <w:rsid w:val="00D91402"/>
    <w:rsid w:val="00D92601"/>
    <w:rsid w:val="00D929DF"/>
    <w:rsid w:val="00D92B9E"/>
    <w:rsid w:val="00D92F3C"/>
    <w:rsid w:val="00D93142"/>
    <w:rsid w:val="00D93841"/>
    <w:rsid w:val="00D94600"/>
    <w:rsid w:val="00D946F8"/>
    <w:rsid w:val="00D948A7"/>
    <w:rsid w:val="00D94BEB"/>
    <w:rsid w:val="00D94DCE"/>
    <w:rsid w:val="00D94F6D"/>
    <w:rsid w:val="00D959BD"/>
    <w:rsid w:val="00D97865"/>
    <w:rsid w:val="00D97CBC"/>
    <w:rsid w:val="00D97D4B"/>
    <w:rsid w:val="00DA0D9C"/>
    <w:rsid w:val="00DA126A"/>
    <w:rsid w:val="00DA1297"/>
    <w:rsid w:val="00DA1341"/>
    <w:rsid w:val="00DA239A"/>
    <w:rsid w:val="00DA2501"/>
    <w:rsid w:val="00DA2BDC"/>
    <w:rsid w:val="00DA2E85"/>
    <w:rsid w:val="00DA331E"/>
    <w:rsid w:val="00DA3BD4"/>
    <w:rsid w:val="00DA44BA"/>
    <w:rsid w:val="00DA48BE"/>
    <w:rsid w:val="00DA54C5"/>
    <w:rsid w:val="00DA56A5"/>
    <w:rsid w:val="00DA5917"/>
    <w:rsid w:val="00DA5CAC"/>
    <w:rsid w:val="00DA5D48"/>
    <w:rsid w:val="00DA6E18"/>
    <w:rsid w:val="00DA6F54"/>
    <w:rsid w:val="00DA6F64"/>
    <w:rsid w:val="00DB0522"/>
    <w:rsid w:val="00DB07ED"/>
    <w:rsid w:val="00DB11D3"/>
    <w:rsid w:val="00DB145E"/>
    <w:rsid w:val="00DB18B2"/>
    <w:rsid w:val="00DB2160"/>
    <w:rsid w:val="00DB22D2"/>
    <w:rsid w:val="00DB25CA"/>
    <w:rsid w:val="00DB2860"/>
    <w:rsid w:val="00DB2C27"/>
    <w:rsid w:val="00DB30E2"/>
    <w:rsid w:val="00DB345A"/>
    <w:rsid w:val="00DB3D9E"/>
    <w:rsid w:val="00DB400E"/>
    <w:rsid w:val="00DB4066"/>
    <w:rsid w:val="00DB4681"/>
    <w:rsid w:val="00DB48D5"/>
    <w:rsid w:val="00DB48EB"/>
    <w:rsid w:val="00DB4ABE"/>
    <w:rsid w:val="00DB4B3E"/>
    <w:rsid w:val="00DB4EBE"/>
    <w:rsid w:val="00DB544E"/>
    <w:rsid w:val="00DB5EF7"/>
    <w:rsid w:val="00DB6631"/>
    <w:rsid w:val="00DB666E"/>
    <w:rsid w:val="00DB6F46"/>
    <w:rsid w:val="00DB70AF"/>
    <w:rsid w:val="00DB7202"/>
    <w:rsid w:val="00DB7830"/>
    <w:rsid w:val="00DB7C67"/>
    <w:rsid w:val="00DC01B3"/>
    <w:rsid w:val="00DC03AF"/>
    <w:rsid w:val="00DC0646"/>
    <w:rsid w:val="00DC1017"/>
    <w:rsid w:val="00DC13EE"/>
    <w:rsid w:val="00DC1858"/>
    <w:rsid w:val="00DC1D4C"/>
    <w:rsid w:val="00DC231C"/>
    <w:rsid w:val="00DC2529"/>
    <w:rsid w:val="00DC2B62"/>
    <w:rsid w:val="00DC31B1"/>
    <w:rsid w:val="00DC3464"/>
    <w:rsid w:val="00DC39DC"/>
    <w:rsid w:val="00DC3C7F"/>
    <w:rsid w:val="00DC3DD7"/>
    <w:rsid w:val="00DC3E10"/>
    <w:rsid w:val="00DC4702"/>
    <w:rsid w:val="00DC4942"/>
    <w:rsid w:val="00DC4C7F"/>
    <w:rsid w:val="00DC5FB8"/>
    <w:rsid w:val="00DC6093"/>
    <w:rsid w:val="00DC62BA"/>
    <w:rsid w:val="00DC69F4"/>
    <w:rsid w:val="00DC7A2C"/>
    <w:rsid w:val="00DC7F0D"/>
    <w:rsid w:val="00DD049C"/>
    <w:rsid w:val="00DD0624"/>
    <w:rsid w:val="00DD08A6"/>
    <w:rsid w:val="00DD0C5B"/>
    <w:rsid w:val="00DD0DA1"/>
    <w:rsid w:val="00DD0FEF"/>
    <w:rsid w:val="00DD133C"/>
    <w:rsid w:val="00DD1595"/>
    <w:rsid w:val="00DD16A7"/>
    <w:rsid w:val="00DD1E65"/>
    <w:rsid w:val="00DD27FE"/>
    <w:rsid w:val="00DD2D21"/>
    <w:rsid w:val="00DD3FF2"/>
    <w:rsid w:val="00DD424F"/>
    <w:rsid w:val="00DD4BCE"/>
    <w:rsid w:val="00DD52FE"/>
    <w:rsid w:val="00DD552A"/>
    <w:rsid w:val="00DD6206"/>
    <w:rsid w:val="00DD6970"/>
    <w:rsid w:val="00DD7568"/>
    <w:rsid w:val="00DD7645"/>
    <w:rsid w:val="00DD7719"/>
    <w:rsid w:val="00DD7949"/>
    <w:rsid w:val="00DE03F1"/>
    <w:rsid w:val="00DE0585"/>
    <w:rsid w:val="00DE06CC"/>
    <w:rsid w:val="00DE13BA"/>
    <w:rsid w:val="00DE1565"/>
    <w:rsid w:val="00DE17EB"/>
    <w:rsid w:val="00DE257C"/>
    <w:rsid w:val="00DE363C"/>
    <w:rsid w:val="00DE37D1"/>
    <w:rsid w:val="00DE39F0"/>
    <w:rsid w:val="00DE3B42"/>
    <w:rsid w:val="00DE3CDD"/>
    <w:rsid w:val="00DE4DC8"/>
    <w:rsid w:val="00DE595A"/>
    <w:rsid w:val="00DE5B03"/>
    <w:rsid w:val="00DE6550"/>
    <w:rsid w:val="00DE6906"/>
    <w:rsid w:val="00DE6B8A"/>
    <w:rsid w:val="00DE6C7F"/>
    <w:rsid w:val="00DE7572"/>
    <w:rsid w:val="00DE76D8"/>
    <w:rsid w:val="00DE76E8"/>
    <w:rsid w:val="00DF019F"/>
    <w:rsid w:val="00DF0A28"/>
    <w:rsid w:val="00DF0A7A"/>
    <w:rsid w:val="00DF192F"/>
    <w:rsid w:val="00DF1ED5"/>
    <w:rsid w:val="00DF20E2"/>
    <w:rsid w:val="00DF22F7"/>
    <w:rsid w:val="00DF3237"/>
    <w:rsid w:val="00DF33A4"/>
    <w:rsid w:val="00DF37CE"/>
    <w:rsid w:val="00DF399A"/>
    <w:rsid w:val="00DF3A87"/>
    <w:rsid w:val="00DF3E30"/>
    <w:rsid w:val="00DF42B9"/>
    <w:rsid w:val="00DF446D"/>
    <w:rsid w:val="00DF4F23"/>
    <w:rsid w:val="00DF5239"/>
    <w:rsid w:val="00DF535A"/>
    <w:rsid w:val="00DF53CC"/>
    <w:rsid w:val="00DF54FB"/>
    <w:rsid w:val="00DF571F"/>
    <w:rsid w:val="00DF578A"/>
    <w:rsid w:val="00DF5D23"/>
    <w:rsid w:val="00DF5DC0"/>
    <w:rsid w:val="00DF6892"/>
    <w:rsid w:val="00DF68C5"/>
    <w:rsid w:val="00DF6AD1"/>
    <w:rsid w:val="00DF7717"/>
    <w:rsid w:val="00DF7981"/>
    <w:rsid w:val="00DF7C19"/>
    <w:rsid w:val="00E002C5"/>
    <w:rsid w:val="00E01E14"/>
    <w:rsid w:val="00E02179"/>
    <w:rsid w:val="00E029E5"/>
    <w:rsid w:val="00E0338C"/>
    <w:rsid w:val="00E03449"/>
    <w:rsid w:val="00E035B7"/>
    <w:rsid w:val="00E03696"/>
    <w:rsid w:val="00E03CBB"/>
    <w:rsid w:val="00E03CE3"/>
    <w:rsid w:val="00E03DAD"/>
    <w:rsid w:val="00E03F05"/>
    <w:rsid w:val="00E044EB"/>
    <w:rsid w:val="00E0498B"/>
    <w:rsid w:val="00E049C8"/>
    <w:rsid w:val="00E04C27"/>
    <w:rsid w:val="00E05514"/>
    <w:rsid w:val="00E05763"/>
    <w:rsid w:val="00E057CF"/>
    <w:rsid w:val="00E05A81"/>
    <w:rsid w:val="00E05A8C"/>
    <w:rsid w:val="00E05DE2"/>
    <w:rsid w:val="00E06E15"/>
    <w:rsid w:val="00E06E84"/>
    <w:rsid w:val="00E07BEC"/>
    <w:rsid w:val="00E07C55"/>
    <w:rsid w:val="00E10564"/>
    <w:rsid w:val="00E10608"/>
    <w:rsid w:val="00E11754"/>
    <w:rsid w:val="00E12261"/>
    <w:rsid w:val="00E12282"/>
    <w:rsid w:val="00E1257B"/>
    <w:rsid w:val="00E1265E"/>
    <w:rsid w:val="00E130E0"/>
    <w:rsid w:val="00E13D99"/>
    <w:rsid w:val="00E13DFF"/>
    <w:rsid w:val="00E13E80"/>
    <w:rsid w:val="00E13F15"/>
    <w:rsid w:val="00E14281"/>
    <w:rsid w:val="00E142B6"/>
    <w:rsid w:val="00E14DF0"/>
    <w:rsid w:val="00E14E71"/>
    <w:rsid w:val="00E154C2"/>
    <w:rsid w:val="00E155D5"/>
    <w:rsid w:val="00E15611"/>
    <w:rsid w:val="00E15AF6"/>
    <w:rsid w:val="00E15B20"/>
    <w:rsid w:val="00E15B76"/>
    <w:rsid w:val="00E15BAE"/>
    <w:rsid w:val="00E15E5E"/>
    <w:rsid w:val="00E161EB"/>
    <w:rsid w:val="00E1657F"/>
    <w:rsid w:val="00E16A0D"/>
    <w:rsid w:val="00E16C1B"/>
    <w:rsid w:val="00E16F0E"/>
    <w:rsid w:val="00E17772"/>
    <w:rsid w:val="00E17E5E"/>
    <w:rsid w:val="00E204EE"/>
    <w:rsid w:val="00E20605"/>
    <w:rsid w:val="00E20838"/>
    <w:rsid w:val="00E208E1"/>
    <w:rsid w:val="00E21878"/>
    <w:rsid w:val="00E223F7"/>
    <w:rsid w:val="00E22AFE"/>
    <w:rsid w:val="00E22F82"/>
    <w:rsid w:val="00E23A14"/>
    <w:rsid w:val="00E23A6C"/>
    <w:rsid w:val="00E23EB8"/>
    <w:rsid w:val="00E247B8"/>
    <w:rsid w:val="00E24BB4"/>
    <w:rsid w:val="00E2640C"/>
    <w:rsid w:val="00E2659B"/>
    <w:rsid w:val="00E2770E"/>
    <w:rsid w:val="00E2785F"/>
    <w:rsid w:val="00E27E34"/>
    <w:rsid w:val="00E30E11"/>
    <w:rsid w:val="00E30FD1"/>
    <w:rsid w:val="00E31D6B"/>
    <w:rsid w:val="00E32658"/>
    <w:rsid w:val="00E32D92"/>
    <w:rsid w:val="00E33232"/>
    <w:rsid w:val="00E332C2"/>
    <w:rsid w:val="00E335EF"/>
    <w:rsid w:val="00E3386A"/>
    <w:rsid w:val="00E338BE"/>
    <w:rsid w:val="00E33BE5"/>
    <w:rsid w:val="00E343A8"/>
    <w:rsid w:val="00E34C65"/>
    <w:rsid w:val="00E34E50"/>
    <w:rsid w:val="00E35160"/>
    <w:rsid w:val="00E352F8"/>
    <w:rsid w:val="00E353ED"/>
    <w:rsid w:val="00E35C8C"/>
    <w:rsid w:val="00E35CCA"/>
    <w:rsid w:val="00E35D7D"/>
    <w:rsid w:val="00E36022"/>
    <w:rsid w:val="00E361AA"/>
    <w:rsid w:val="00E361B8"/>
    <w:rsid w:val="00E363EA"/>
    <w:rsid w:val="00E3655A"/>
    <w:rsid w:val="00E36E20"/>
    <w:rsid w:val="00E3708D"/>
    <w:rsid w:val="00E37B5D"/>
    <w:rsid w:val="00E37BB4"/>
    <w:rsid w:val="00E40E54"/>
    <w:rsid w:val="00E418BC"/>
    <w:rsid w:val="00E42471"/>
    <w:rsid w:val="00E43065"/>
    <w:rsid w:val="00E432B9"/>
    <w:rsid w:val="00E438BB"/>
    <w:rsid w:val="00E438E2"/>
    <w:rsid w:val="00E4391E"/>
    <w:rsid w:val="00E43E8B"/>
    <w:rsid w:val="00E4414F"/>
    <w:rsid w:val="00E463B1"/>
    <w:rsid w:val="00E46F4A"/>
    <w:rsid w:val="00E471F5"/>
    <w:rsid w:val="00E47970"/>
    <w:rsid w:val="00E47BBE"/>
    <w:rsid w:val="00E47DEC"/>
    <w:rsid w:val="00E47ED5"/>
    <w:rsid w:val="00E50132"/>
    <w:rsid w:val="00E509DC"/>
    <w:rsid w:val="00E51559"/>
    <w:rsid w:val="00E517C8"/>
    <w:rsid w:val="00E51BBA"/>
    <w:rsid w:val="00E51D8C"/>
    <w:rsid w:val="00E51E1E"/>
    <w:rsid w:val="00E52456"/>
    <w:rsid w:val="00E53670"/>
    <w:rsid w:val="00E540C7"/>
    <w:rsid w:val="00E5480D"/>
    <w:rsid w:val="00E54B58"/>
    <w:rsid w:val="00E54D43"/>
    <w:rsid w:val="00E5515A"/>
    <w:rsid w:val="00E5650F"/>
    <w:rsid w:val="00E5658A"/>
    <w:rsid w:val="00E56E56"/>
    <w:rsid w:val="00E575F0"/>
    <w:rsid w:val="00E57670"/>
    <w:rsid w:val="00E576D9"/>
    <w:rsid w:val="00E579BC"/>
    <w:rsid w:val="00E6040E"/>
    <w:rsid w:val="00E607B0"/>
    <w:rsid w:val="00E608AC"/>
    <w:rsid w:val="00E60923"/>
    <w:rsid w:val="00E6138F"/>
    <w:rsid w:val="00E613C6"/>
    <w:rsid w:val="00E6164B"/>
    <w:rsid w:val="00E61865"/>
    <w:rsid w:val="00E61B3B"/>
    <w:rsid w:val="00E61C44"/>
    <w:rsid w:val="00E61F6C"/>
    <w:rsid w:val="00E62545"/>
    <w:rsid w:val="00E62616"/>
    <w:rsid w:val="00E626B4"/>
    <w:rsid w:val="00E626F9"/>
    <w:rsid w:val="00E62C6D"/>
    <w:rsid w:val="00E6313B"/>
    <w:rsid w:val="00E6371F"/>
    <w:rsid w:val="00E64123"/>
    <w:rsid w:val="00E650C4"/>
    <w:rsid w:val="00E651B6"/>
    <w:rsid w:val="00E657D1"/>
    <w:rsid w:val="00E6629B"/>
    <w:rsid w:val="00E662A2"/>
    <w:rsid w:val="00E66A49"/>
    <w:rsid w:val="00E66B2D"/>
    <w:rsid w:val="00E67DFA"/>
    <w:rsid w:val="00E7010A"/>
    <w:rsid w:val="00E7029E"/>
    <w:rsid w:val="00E702F6"/>
    <w:rsid w:val="00E70357"/>
    <w:rsid w:val="00E70982"/>
    <w:rsid w:val="00E70BA9"/>
    <w:rsid w:val="00E71017"/>
    <w:rsid w:val="00E71019"/>
    <w:rsid w:val="00E7109E"/>
    <w:rsid w:val="00E71537"/>
    <w:rsid w:val="00E71577"/>
    <w:rsid w:val="00E721C4"/>
    <w:rsid w:val="00E721EE"/>
    <w:rsid w:val="00E72D0A"/>
    <w:rsid w:val="00E72E95"/>
    <w:rsid w:val="00E72EAC"/>
    <w:rsid w:val="00E7390B"/>
    <w:rsid w:val="00E73C32"/>
    <w:rsid w:val="00E74597"/>
    <w:rsid w:val="00E74B98"/>
    <w:rsid w:val="00E74E0C"/>
    <w:rsid w:val="00E74F9A"/>
    <w:rsid w:val="00E75265"/>
    <w:rsid w:val="00E754FA"/>
    <w:rsid w:val="00E75EB3"/>
    <w:rsid w:val="00E75F1E"/>
    <w:rsid w:val="00E765C6"/>
    <w:rsid w:val="00E7680C"/>
    <w:rsid w:val="00E76B69"/>
    <w:rsid w:val="00E76CA7"/>
    <w:rsid w:val="00E801F5"/>
    <w:rsid w:val="00E80E26"/>
    <w:rsid w:val="00E8177A"/>
    <w:rsid w:val="00E817E4"/>
    <w:rsid w:val="00E81913"/>
    <w:rsid w:val="00E821FB"/>
    <w:rsid w:val="00E828CB"/>
    <w:rsid w:val="00E82DFA"/>
    <w:rsid w:val="00E82FD4"/>
    <w:rsid w:val="00E83962"/>
    <w:rsid w:val="00E83992"/>
    <w:rsid w:val="00E84B03"/>
    <w:rsid w:val="00E84E7C"/>
    <w:rsid w:val="00E8613F"/>
    <w:rsid w:val="00E86662"/>
    <w:rsid w:val="00E86EBE"/>
    <w:rsid w:val="00E87480"/>
    <w:rsid w:val="00E87988"/>
    <w:rsid w:val="00E90E31"/>
    <w:rsid w:val="00E91020"/>
    <w:rsid w:val="00E9183B"/>
    <w:rsid w:val="00E91BB5"/>
    <w:rsid w:val="00E91F6A"/>
    <w:rsid w:val="00E92152"/>
    <w:rsid w:val="00E922D9"/>
    <w:rsid w:val="00E9241D"/>
    <w:rsid w:val="00E9282F"/>
    <w:rsid w:val="00E92B17"/>
    <w:rsid w:val="00E92E98"/>
    <w:rsid w:val="00E93132"/>
    <w:rsid w:val="00E931D5"/>
    <w:rsid w:val="00E941A3"/>
    <w:rsid w:val="00E944F8"/>
    <w:rsid w:val="00E9520D"/>
    <w:rsid w:val="00E95703"/>
    <w:rsid w:val="00E95F97"/>
    <w:rsid w:val="00E962AE"/>
    <w:rsid w:val="00E96582"/>
    <w:rsid w:val="00E96984"/>
    <w:rsid w:val="00E96B05"/>
    <w:rsid w:val="00E976C5"/>
    <w:rsid w:val="00E97AD6"/>
    <w:rsid w:val="00E97D1E"/>
    <w:rsid w:val="00EA024D"/>
    <w:rsid w:val="00EA033C"/>
    <w:rsid w:val="00EA0874"/>
    <w:rsid w:val="00EA0AB5"/>
    <w:rsid w:val="00EA2545"/>
    <w:rsid w:val="00EA2656"/>
    <w:rsid w:val="00EA34A2"/>
    <w:rsid w:val="00EA357E"/>
    <w:rsid w:val="00EA434E"/>
    <w:rsid w:val="00EA488A"/>
    <w:rsid w:val="00EA4E8D"/>
    <w:rsid w:val="00EA5738"/>
    <w:rsid w:val="00EA5F1D"/>
    <w:rsid w:val="00EA69E2"/>
    <w:rsid w:val="00EB03DD"/>
    <w:rsid w:val="00EB0798"/>
    <w:rsid w:val="00EB08E0"/>
    <w:rsid w:val="00EB1CBF"/>
    <w:rsid w:val="00EB285B"/>
    <w:rsid w:val="00EB290A"/>
    <w:rsid w:val="00EB2D0E"/>
    <w:rsid w:val="00EB2D39"/>
    <w:rsid w:val="00EB308E"/>
    <w:rsid w:val="00EB35DF"/>
    <w:rsid w:val="00EB3F59"/>
    <w:rsid w:val="00EB49F3"/>
    <w:rsid w:val="00EB4CFB"/>
    <w:rsid w:val="00EB4FE1"/>
    <w:rsid w:val="00EB580A"/>
    <w:rsid w:val="00EB5A95"/>
    <w:rsid w:val="00EB648D"/>
    <w:rsid w:val="00EB64A8"/>
    <w:rsid w:val="00EB660C"/>
    <w:rsid w:val="00EB6AC3"/>
    <w:rsid w:val="00EB6E41"/>
    <w:rsid w:val="00EB6E65"/>
    <w:rsid w:val="00EB777B"/>
    <w:rsid w:val="00EC003C"/>
    <w:rsid w:val="00EC0478"/>
    <w:rsid w:val="00EC0A46"/>
    <w:rsid w:val="00EC0C7A"/>
    <w:rsid w:val="00EC0DBE"/>
    <w:rsid w:val="00EC0F55"/>
    <w:rsid w:val="00EC10F7"/>
    <w:rsid w:val="00EC170E"/>
    <w:rsid w:val="00EC17BD"/>
    <w:rsid w:val="00EC18A2"/>
    <w:rsid w:val="00EC1F97"/>
    <w:rsid w:val="00EC20DF"/>
    <w:rsid w:val="00EC267F"/>
    <w:rsid w:val="00EC278E"/>
    <w:rsid w:val="00EC34F9"/>
    <w:rsid w:val="00EC3562"/>
    <w:rsid w:val="00EC4186"/>
    <w:rsid w:val="00EC4208"/>
    <w:rsid w:val="00EC440F"/>
    <w:rsid w:val="00EC4781"/>
    <w:rsid w:val="00EC49D5"/>
    <w:rsid w:val="00EC4D64"/>
    <w:rsid w:val="00EC57B4"/>
    <w:rsid w:val="00EC57FC"/>
    <w:rsid w:val="00EC5D49"/>
    <w:rsid w:val="00EC60E2"/>
    <w:rsid w:val="00EC6295"/>
    <w:rsid w:val="00EC6A3A"/>
    <w:rsid w:val="00EC77E4"/>
    <w:rsid w:val="00EC7AA4"/>
    <w:rsid w:val="00EC7E3C"/>
    <w:rsid w:val="00ED05B2"/>
    <w:rsid w:val="00ED07AB"/>
    <w:rsid w:val="00ED08AF"/>
    <w:rsid w:val="00ED08F6"/>
    <w:rsid w:val="00ED1685"/>
    <w:rsid w:val="00ED1F95"/>
    <w:rsid w:val="00ED22FF"/>
    <w:rsid w:val="00ED2B14"/>
    <w:rsid w:val="00ED2DAC"/>
    <w:rsid w:val="00ED2E61"/>
    <w:rsid w:val="00ED2F08"/>
    <w:rsid w:val="00ED2FB4"/>
    <w:rsid w:val="00ED3241"/>
    <w:rsid w:val="00ED32B8"/>
    <w:rsid w:val="00ED414C"/>
    <w:rsid w:val="00ED415E"/>
    <w:rsid w:val="00ED445F"/>
    <w:rsid w:val="00ED49E7"/>
    <w:rsid w:val="00ED4ABE"/>
    <w:rsid w:val="00ED4E4E"/>
    <w:rsid w:val="00ED523F"/>
    <w:rsid w:val="00ED567E"/>
    <w:rsid w:val="00ED5ACE"/>
    <w:rsid w:val="00ED5ECA"/>
    <w:rsid w:val="00ED65C3"/>
    <w:rsid w:val="00ED6977"/>
    <w:rsid w:val="00ED6AAD"/>
    <w:rsid w:val="00ED745A"/>
    <w:rsid w:val="00ED7502"/>
    <w:rsid w:val="00ED7BAD"/>
    <w:rsid w:val="00EE03CD"/>
    <w:rsid w:val="00EE03ED"/>
    <w:rsid w:val="00EE109E"/>
    <w:rsid w:val="00EE151B"/>
    <w:rsid w:val="00EE1888"/>
    <w:rsid w:val="00EE2872"/>
    <w:rsid w:val="00EE2A1C"/>
    <w:rsid w:val="00EE2F93"/>
    <w:rsid w:val="00EE3016"/>
    <w:rsid w:val="00EE3369"/>
    <w:rsid w:val="00EE3BFE"/>
    <w:rsid w:val="00EE3F00"/>
    <w:rsid w:val="00EE48A2"/>
    <w:rsid w:val="00EE52D6"/>
    <w:rsid w:val="00EE52FD"/>
    <w:rsid w:val="00EE56C2"/>
    <w:rsid w:val="00EE5C32"/>
    <w:rsid w:val="00EE5C51"/>
    <w:rsid w:val="00EE62C9"/>
    <w:rsid w:val="00EE6394"/>
    <w:rsid w:val="00EE691F"/>
    <w:rsid w:val="00EE6995"/>
    <w:rsid w:val="00EE6DD5"/>
    <w:rsid w:val="00EE73C6"/>
    <w:rsid w:val="00EE7966"/>
    <w:rsid w:val="00EE79A6"/>
    <w:rsid w:val="00EE7CFC"/>
    <w:rsid w:val="00EF02BE"/>
    <w:rsid w:val="00EF15A1"/>
    <w:rsid w:val="00EF16BC"/>
    <w:rsid w:val="00EF1A58"/>
    <w:rsid w:val="00EF1AE5"/>
    <w:rsid w:val="00EF231C"/>
    <w:rsid w:val="00EF2775"/>
    <w:rsid w:val="00EF2AA2"/>
    <w:rsid w:val="00EF2D64"/>
    <w:rsid w:val="00EF2E02"/>
    <w:rsid w:val="00EF369F"/>
    <w:rsid w:val="00EF544E"/>
    <w:rsid w:val="00EF552D"/>
    <w:rsid w:val="00EF5B6D"/>
    <w:rsid w:val="00EF5CB9"/>
    <w:rsid w:val="00EF60F9"/>
    <w:rsid w:val="00EF61ED"/>
    <w:rsid w:val="00EF6575"/>
    <w:rsid w:val="00EF6597"/>
    <w:rsid w:val="00EF692C"/>
    <w:rsid w:val="00EF7649"/>
    <w:rsid w:val="00EF7AC2"/>
    <w:rsid w:val="00F00BC4"/>
    <w:rsid w:val="00F00C5B"/>
    <w:rsid w:val="00F02262"/>
    <w:rsid w:val="00F0287F"/>
    <w:rsid w:val="00F028B3"/>
    <w:rsid w:val="00F029E6"/>
    <w:rsid w:val="00F02A24"/>
    <w:rsid w:val="00F02A8A"/>
    <w:rsid w:val="00F030CF"/>
    <w:rsid w:val="00F03A36"/>
    <w:rsid w:val="00F03C05"/>
    <w:rsid w:val="00F03C2B"/>
    <w:rsid w:val="00F03D33"/>
    <w:rsid w:val="00F048AC"/>
    <w:rsid w:val="00F04C36"/>
    <w:rsid w:val="00F04FE6"/>
    <w:rsid w:val="00F0501D"/>
    <w:rsid w:val="00F0617F"/>
    <w:rsid w:val="00F10242"/>
    <w:rsid w:val="00F10467"/>
    <w:rsid w:val="00F1087C"/>
    <w:rsid w:val="00F10A9D"/>
    <w:rsid w:val="00F10E19"/>
    <w:rsid w:val="00F10FF0"/>
    <w:rsid w:val="00F11545"/>
    <w:rsid w:val="00F115E2"/>
    <w:rsid w:val="00F1187E"/>
    <w:rsid w:val="00F12157"/>
    <w:rsid w:val="00F12363"/>
    <w:rsid w:val="00F12C14"/>
    <w:rsid w:val="00F1386F"/>
    <w:rsid w:val="00F14613"/>
    <w:rsid w:val="00F14DF1"/>
    <w:rsid w:val="00F14EE4"/>
    <w:rsid w:val="00F1539F"/>
    <w:rsid w:val="00F15C6D"/>
    <w:rsid w:val="00F1652F"/>
    <w:rsid w:val="00F16C2A"/>
    <w:rsid w:val="00F17FD8"/>
    <w:rsid w:val="00F2072C"/>
    <w:rsid w:val="00F20792"/>
    <w:rsid w:val="00F21064"/>
    <w:rsid w:val="00F216E6"/>
    <w:rsid w:val="00F21787"/>
    <w:rsid w:val="00F220BE"/>
    <w:rsid w:val="00F2247D"/>
    <w:rsid w:val="00F228E8"/>
    <w:rsid w:val="00F229A3"/>
    <w:rsid w:val="00F229FD"/>
    <w:rsid w:val="00F22A04"/>
    <w:rsid w:val="00F233FB"/>
    <w:rsid w:val="00F236ED"/>
    <w:rsid w:val="00F238AC"/>
    <w:rsid w:val="00F23D87"/>
    <w:rsid w:val="00F243AA"/>
    <w:rsid w:val="00F24745"/>
    <w:rsid w:val="00F265FD"/>
    <w:rsid w:val="00F26C33"/>
    <w:rsid w:val="00F2726D"/>
    <w:rsid w:val="00F27446"/>
    <w:rsid w:val="00F27A29"/>
    <w:rsid w:val="00F27D0A"/>
    <w:rsid w:val="00F30029"/>
    <w:rsid w:val="00F3013D"/>
    <w:rsid w:val="00F308BA"/>
    <w:rsid w:val="00F30A54"/>
    <w:rsid w:val="00F30F2B"/>
    <w:rsid w:val="00F30F75"/>
    <w:rsid w:val="00F318BF"/>
    <w:rsid w:val="00F33CC6"/>
    <w:rsid w:val="00F34B92"/>
    <w:rsid w:val="00F34DF4"/>
    <w:rsid w:val="00F35A91"/>
    <w:rsid w:val="00F35DB1"/>
    <w:rsid w:val="00F37F87"/>
    <w:rsid w:val="00F37FB0"/>
    <w:rsid w:val="00F40119"/>
    <w:rsid w:val="00F408C1"/>
    <w:rsid w:val="00F40988"/>
    <w:rsid w:val="00F40B0D"/>
    <w:rsid w:val="00F40F13"/>
    <w:rsid w:val="00F41502"/>
    <w:rsid w:val="00F41CAA"/>
    <w:rsid w:val="00F41E25"/>
    <w:rsid w:val="00F41FA8"/>
    <w:rsid w:val="00F4218F"/>
    <w:rsid w:val="00F42232"/>
    <w:rsid w:val="00F42E6F"/>
    <w:rsid w:val="00F430E5"/>
    <w:rsid w:val="00F4333A"/>
    <w:rsid w:val="00F43D65"/>
    <w:rsid w:val="00F44185"/>
    <w:rsid w:val="00F448AC"/>
    <w:rsid w:val="00F449EA"/>
    <w:rsid w:val="00F44CC6"/>
    <w:rsid w:val="00F46034"/>
    <w:rsid w:val="00F47C9F"/>
    <w:rsid w:val="00F505FE"/>
    <w:rsid w:val="00F50DB8"/>
    <w:rsid w:val="00F5127B"/>
    <w:rsid w:val="00F52209"/>
    <w:rsid w:val="00F52385"/>
    <w:rsid w:val="00F52DD9"/>
    <w:rsid w:val="00F539CA"/>
    <w:rsid w:val="00F5419C"/>
    <w:rsid w:val="00F54B3B"/>
    <w:rsid w:val="00F55C1F"/>
    <w:rsid w:val="00F5609D"/>
    <w:rsid w:val="00F5614E"/>
    <w:rsid w:val="00F5696E"/>
    <w:rsid w:val="00F56BCE"/>
    <w:rsid w:val="00F56E45"/>
    <w:rsid w:val="00F5728F"/>
    <w:rsid w:val="00F573A6"/>
    <w:rsid w:val="00F5790D"/>
    <w:rsid w:val="00F57A85"/>
    <w:rsid w:val="00F57C3D"/>
    <w:rsid w:val="00F60A07"/>
    <w:rsid w:val="00F60BF1"/>
    <w:rsid w:val="00F6171B"/>
    <w:rsid w:val="00F617AF"/>
    <w:rsid w:val="00F61AE8"/>
    <w:rsid w:val="00F61D32"/>
    <w:rsid w:val="00F61E37"/>
    <w:rsid w:val="00F620D2"/>
    <w:rsid w:val="00F624D6"/>
    <w:rsid w:val="00F627A5"/>
    <w:rsid w:val="00F62931"/>
    <w:rsid w:val="00F6340E"/>
    <w:rsid w:val="00F636C3"/>
    <w:rsid w:val="00F643C7"/>
    <w:rsid w:val="00F648E5"/>
    <w:rsid w:val="00F6563C"/>
    <w:rsid w:val="00F65D86"/>
    <w:rsid w:val="00F66261"/>
    <w:rsid w:val="00F66543"/>
    <w:rsid w:val="00F66794"/>
    <w:rsid w:val="00F66B21"/>
    <w:rsid w:val="00F67159"/>
    <w:rsid w:val="00F6730B"/>
    <w:rsid w:val="00F6735C"/>
    <w:rsid w:val="00F673E5"/>
    <w:rsid w:val="00F67413"/>
    <w:rsid w:val="00F677B3"/>
    <w:rsid w:val="00F67C96"/>
    <w:rsid w:val="00F67ED5"/>
    <w:rsid w:val="00F67FB4"/>
    <w:rsid w:val="00F703D7"/>
    <w:rsid w:val="00F70CFF"/>
    <w:rsid w:val="00F70F0B"/>
    <w:rsid w:val="00F71254"/>
    <w:rsid w:val="00F71A5A"/>
    <w:rsid w:val="00F71DBC"/>
    <w:rsid w:val="00F7216B"/>
    <w:rsid w:val="00F726E9"/>
    <w:rsid w:val="00F7289E"/>
    <w:rsid w:val="00F72F3C"/>
    <w:rsid w:val="00F734E8"/>
    <w:rsid w:val="00F73BF7"/>
    <w:rsid w:val="00F73CAE"/>
    <w:rsid w:val="00F74F2C"/>
    <w:rsid w:val="00F7552E"/>
    <w:rsid w:val="00F75751"/>
    <w:rsid w:val="00F75C13"/>
    <w:rsid w:val="00F75FDB"/>
    <w:rsid w:val="00F772AE"/>
    <w:rsid w:val="00F80E67"/>
    <w:rsid w:val="00F80F35"/>
    <w:rsid w:val="00F8190D"/>
    <w:rsid w:val="00F81C23"/>
    <w:rsid w:val="00F81C64"/>
    <w:rsid w:val="00F81D82"/>
    <w:rsid w:val="00F820E6"/>
    <w:rsid w:val="00F82365"/>
    <w:rsid w:val="00F8257D"/>
    <w:rsid w:val="00F827ED"/>
    <w:rsid w:val="00F82877"/>
    <w:rsid w:val="00F82B4C"/>
    <w:rsid w:val="00F82E69"/>
    <w:rsid w:val="00F830B2"/>
    <w:rsid w:val="00F8339F"/>
    <w:rsid w:val="00F83DEA"/>
    <w:rsid w:val="00F83F3E"/>
    <w:rsid w:val="00F843EE"/>
    <w:rsid w:val="00F845C8"/>
    <w:rsid w:val="00F84850"/>
    <w:rsid w:val="00F8566E"/>
    <w:rsid w:val="00F85877"/>
    <w:rsid w:val="00F86999"/>
    <w:rsid w:val="00F87623"/>
    <w:rsid w:val="00F87B3E"/>
    <w:rsid w:val="00F87D3B"/>
    <w:rsid w:val="00F87F0F"/>
    <w:rsid w:val="00F903A9"/>
    <w:rsid w:val="00F909E7"/>
    <w:rsid w:val="00F91581"/>
    <w:rsid w:val="00F91678"/>
    <w:rsid w:val="00F919DA"/>
    <w:rsid w:val="00F93059"/>
    <w:rsid w:val="00F936BC"/>
    <w:rsid w:val="00F93937"/>
    <w:rsid w:val="00F94D4F"/>
    <w:rsid w:val="00F958C5"/>
    <w:rsid w:val="00F960CC"/>
    <w:rsid w:val="00F964C4"/>
    <w:rsid w:val="00F97441"/>
    <w:rsid w:val="00F974C5"/>
    <w:rsid w:val="00F974E7"/>
    <w:rsid w:val="00F97D60"/>
    <w:rsid w:val="00FA01BA"/>
    <w:rsid w:val="00FA0219"/>
    <w:rsid w:val="00FA06B5"/>
    <w:rsid w:val="00FA0C87"/>
    <w:rsid w:val="00FA11C6"/>
    <w:rsid w:val="00FA1675"/>
    <w:rsid w:val="00FA1A51"/>
    <w:rsid w:val="00FA26A1"/>
    <w:rsid w:val="00FA26AB"/>
    <w:rsid w:val="00FA2916"/>
    <w:rsid w:val="00FA3206"/>
    <w:rsid w:val="00FA3793"/>
    <w:rsid w:val="00FA39FD"/>
    <w:rsid w:val="00FA3B2E"/>
    <w:rsid w:val="00FA3C7F"/>
    <w:rsid w:val="00FA3EB9"/>
    <w:rsid w:val="00FA401D"/>
    <w:rsid w:val="00FA465F"/>
    <w:rsid w:val="00FA4753"/>
    <w:rsid w:val="00FA4E07"/>
    <w:rsid w:val="00FA4F61"/>
    <w:rsid w:val="00FA5CD5"/>
    <w:rsid w:val="00FA5F8D"/>
    <w:rsid w:val="00FA6559"/>
    <w:rsid w:val="00FA6B1C"/>
    <w:rsid w:val="00FA6B3D"/>
    <w:rsid w:val="00FA6D10"/>
    <w:rsid w:val="00FA71CB"/>
    <w:rsid w:val="00FA7564"/>
    <w:rsid w:val="00FA7F57"/>
    <w:rsid w:val="00FB03CF"/>
    <w:rsid w:val="00FB087D"/>
    <w:rsid w:val="00FB09EE"/>
    <w:rsid w:val="00FB10D2"/>
    <w:rsid w:val="00FB1406"/>
    <w:rsid w:val="00FB1737"/>
    <w:rsid w:val="00FB176E"/>
    <w:rsid w:val="00FB1DDD"/>
    <w:rsid w:val="00FB1E8C"/>
    <w:rsid w:val="00FB1EF2"/>
    <w:rsid w:val="00FB2087"/>
    <w:rsid w:val="00FB220E"/>
    <w:rsid w:val="00FB2361"/>
    <w:rsid w:val="00FB2B70"/>
    <w:rsid w:val="00FB3422"/>
    <w:rsid w:val="00FB3B44"/>
    <w:rsid w:val="00FB4FEC"/>
    <w:rsid w:val="00FB5223"/>
    <w:rsid w:val="00FB5532"/>
    <w:rsid w:val="00FB6085"/>
    <w:rsid w:val="00FB61ED"/>
    <w:rsid w:val="00FB6397"/>
    <w:rsid w:val="00FB64DD"/>
    <w:rsid w:val="00FB69F1"/>
    <w:rsid w:val="00FB74ED"/>
    <w:rsid w:val="00FB7C6A"/>
    <w:rsid w:val="00FC1809"/>
    <w:rsid w:val="00FC273F"/>
    <w:rsid w:val="00FC2F3A"/>
    <w:rsid w:val="00FC3E52"/>
    <w:rsid w:val="00FC46B3"/>
    <w:rsid w:val="00FC4725"/>
    <w:rsid w:val="00FC4CE3"/>
    <w:rsid w:val="00FC557A"/>
    <w:rsid w:val="00FC5BFD"/>
    <w:rsid w:val="00FC5EC2"/>
    <w:rsid w:val="00FC624A"/>
    <w:rsid w:val="00FC6D5A"/>
    <w:rsid w:val="00FC77E6"/>
    <w:rsid w:val="00FD0757"/>
    <w:rsid w:val="00FD0D38"/>
    <w:rsid w:val="00FD15F9"/>
    <w:rsid w:val="00FD1844"/>
    <w:rsid w:val="00FD193D"/>
    <w:rsid w:val="00FD261D"/>
    <w:rsid w:val="00FD2905"/>
    <w:rsid w:val="00FD2B17"/>
    <w:rsid w:val="00FD47F8"/>
    <w:rsid w:val="00FD4A09"/>
    <w:rsid w:val="00FD4FE7"/>
    <w:rsid w:val="00FD5130"/>
    <w:rsid w:val="00FD5539"/>
    <w:rsid w:val="00FD5552"/>
    <w:rsid w:val="00FD555F"/>
    <w:rsid w:val="00FD5EDF"/>
    <w:rsid w:val="00FD617A"/>
    <w:rsid w:val="00FD665E"/>
    <w:rsid w:val="00FD6BFA"/>
    <w:rsid w:val="00FD76FE"/>
    <w:rsid w:val="00FD772E"/>
    <w:rsid w:val="00FD7B3A"/>
    <w:rsid w:val="00FD7B84"/>
    <w:rsid w:val="00FD7E2C"/>
    <w:rsid w:val="00FE04E8"/>
    <w:rsid w:val="00FE0C68"/>
    <w:rsid w:val="00FE0F0D"/>
    <w:rsid w:val="00FE1938"/>
    <w:rsid w:val="00FE1D00"/>
    <w:rsid w:val="00FE2953"/>
    <w:rsid w:val="00FE2D26"/>
    <w:rsid w:val="00FE2F55"/>
    <w:rsid w:val="00FE30CE"/>
    <w:rsid w:val="00FE37AC"/>
    <w:rsid w:val="00FE38D5"/>
    <w:rsid w:val="00FE4358"/>
    <w:rsid w:val="00FE45E9"/>
    <w:rsid w:val="00FE5007"/>
    <w:rsid w:val="00FE565F"/>
    <w:rsid w:val="00FE5CD9"/>
    <w:rsid w:val="00FE5F55"/>
    <w:rsid w:val="00FE5F97"/>
    <w:rsid w:val="00FE63D1"/>
    <w:rsid w:val="00FE646A"/>
    <w:rsid w:val="00FE66D0"/>
    <w:rsid w:val="00FF027A"/>
    <w:rsid w:val="00FF0A7D"/>
    <w:rsid w:val="00FF1662"/>
    <w:rsid w:val="00FF170D"/>
    <w:rsid w:val="00FF173C"/>
    <w:rsid w:val="00FF1836"/>
    <w:rsid w:val="00FF1AAC"/>
    <w:rsid w:val="00FF1B1A"/>
    <w:rsid w:val="00FF1F19"/>
    <w:rsid w:val="00FF2276"/>
    <w:rsid w:val="00FF27F5"/>
    <w:rsid w:val="00FF34D8"/>
    <w:rsid w:val="00FF38E5"/>
    <w:rsid w:val="00FF3C15"/>
    <w:rsid w:val="00FF3E0D"/>
    <w:rsid w:val="00FF3EF9"/>
    <w:rsid w:val="00FF43A2"/>
    <w:rsid w:val="00FF45F8"/>
    <w:rsid w:val="00FF6159"/>
    <w:rsid w:val="00FF6548"/>
    <w:rsid w:val="00FF77F6"/>
    <w:rsid w:val="00FF79A8"/>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381DFCE-48C2-4B89-9C18-7E1C4BDE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41"/>
    <w:rPr>
      <w:rFonts w:ascii="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341"/>
    <w:pPr>
      <w:tabs>
        <w:tab w:val="center" w:pos="4252"/>
        <w:tab w:val="right" w:pos="8504"/>
      </w:tabs>
    </w:pPr>
    <w:rPr>
      <w:rFonts w:ascii="Arial" w:hAnsi="Arial"/>
      <w:szCs w:val="20"/>
    </w:rPr>
  </w:style>
  <w:style w:type="character" w:customStyle="1" w:styleId="EncabezadoCar">
    <w:name w:val="Encabezado Car"/>
    <w:link w:val="Encabezado"/>
    <w:uiPriority w:val="99"/>
    <w:rsid w:val="00DA1341"/>
    <w:rPr>
      <w:rFonts w:ascii="Arial" w:eastAsia="Times New Roman" w:hAnsi="Arial" w:cs="Times New Roman"/>
      <w:szCs w:val="20"/>
      <w:lang w:val="es-ES"/>
    </w:rPr>
  </w:style>
  <w:style w:type="character" w:styleId="Nmerodepgina">
    <w:name w:val="page number"/>
    <w:basedOn w:val="Fuentedeprrafopredeter"/>
    <w:rsid w:val="00DA1341"/>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fn"/>
    <w:basedOn w:val="Normal"/>
    <w:link w:val="TextonotapieCar1"/>
    <w:qFormat/>
    <w:rsid w:val="00DA1341"/>
    <w:rPr>
      <w:sz w:val="20"/>
      <w:szCs w:val="20"/>
      <w:lang w:eastAsia="x-none"/>
    </w:rPr>
  </w:style>
  <w:style w:type="character" w:customStyle="1" w:styleId="TextonotapieCar">
    <w:name w:val="Texto nota pie Car"/>
    <w:aliases w:val="Footnote Text Cha Car,Footnote Text Char Char Char Car,FA Fußnotentext Car,FA Fuﬂnotentext Car,texto de nota al p Car"/>
    <w:uiPriority w:val="99"/>
    <w:rsid w:val="00DA1341"/>
    <w:rPr>
      <w:rFonts w:ascii="Times New Roman" w:eastAsia="Times New Roman" w:hAnsi="Times New Roman" w:cs="Times New Roman"/>
      <w:lang w:val="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F"/>
    <w:link w:val="4GChar"/>
    <w:uiPriority w:val="99"/>
    <w:qFormat/>
    <w:rsid w:val="00DA1341"/>
    <w:rPr>
      <w:vertAlign w:val="superscript"/>
    </w:rPr>
  </w:style>
  <w:style w:type="paragraph" w:styleId="Piedepgina">
    <w:name w:val="footer"/>
    <w:basedOn w:val="Normal"/>
    <w:link w:val="PiedepginaCar"/>
    <w:rsid w:val="00DA1341"/>
    <w:pPr>
      <w:tabs>
        <w:tab w:val="center" w:pos="4419"/>
        <w:tab w:val="right" w:pos="8838"/>
      </w:tabs>
    </w:pPr>
  </w:style>
  <w:style w:type="character" w:customStyle="1" w:styleId="PiedepginaCar">
    <w:name w:val="Pie de página Car"/>
    <w:link w:val="Piedepgina"/>
    <w:rsid w:val="00DA1341"/>
    <w:rPr>
      <w:rFonts w:ascii="Times New Roman" w:eastAsia="Times New Roman" w:hAnsi="Times New Roman" w:cs="Times New Roman"/>
      <w:lang w:val="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n Car,C Car"/>
    <w:link w:val="Textonotapie"/>
    <w:rsid w:val="00DA1341"/>
    <w:rPr>
      <w:rFonts w:ascii="Times New Roman" w:eastAsia="Times New Roman" w:hAnsi="Times New Roman" w:cs="Times New Roman"/>
      <w:sz w:val="20"/>
      <w:szCs w:val="20"/>
      <w:lang w:val="es-ES"/>
    </w:rPr>
  </w:style>
  <w:style w:type="paragraph" w:customStyle="1" w:styleId="Style17">
    <w:name w:val="Style17"/>
    <w:basedOn w:val="Normal"/>
    <w:rsid w:val="00DA1341"/>
    <w:pPr>
      <w:widowControl w:val="0"/>
      <w:autoSpaceDE w:val="0"/>
      <w:autoSpaceDN w:val="0"/>
      <w:adjustRightInd w:val="0"/>
      <w:spacing w:line="199" w:lineRule="exact"/>
      <w:ind w:firstLine="444"/>
      <w:jc w:val="both"/>
    </w:pPr>
    <w:rPr>
      <w:rFonts w:ascii="Bookman Old Style" w:hAnsi="Bookman Old Style"/>
    </w:rPr>
  </w:style>
  <w:style w:type="character" w:customStyle="1" w:styleId="FontStyle38">
    <w:name w:val="Font Style38"/>
    <w:rsid w:val="00DA1341"/>
    <w:rPr>
      <w:rFonts w:ascii="Bookman Old Style" w:hAnsi="Bookman Old Style" w:cs="Bookman Old Style"/>
      <w:i/>
      <w:iCs/>
      <w:sz w:val="20"/>
      <w:szCs w:val="20"/>
    </w:rPr>
  </w:style>
  <w:style w:type="character" w:customStyle="1" w:styleId="FontStyle39">
    <w:name w:val="Font Style39"/>
    <w:rsid w:val="00DA1341"/>
    <w:rPr>
      <w:rFonts w:ascii="Bookman Old Style" w:hAnsi="Bookman Old Style" w:cs="Bookman Old Style"/>
      <w:sz w:val="20"/>
      <w:szCs w:val="20"/>
    </w:rPr>
  </w:style>
  <w:style w:type="paragraph" w:customStyle="1" w:styleId="Style3">
    <w:name w:val="Style3"/>
    <w:basedOn w:val="Normal"/>
    <w:rsid w:val="00DA1341"/>
    <w:pPr>
      <w:widowControl w:val="0"/>
      <w:autoSpaceDE w:val="0"/>
      <w:autoSpaceDN w:val="0"/>
      <w:adjustRightInd w:val="0"/>
      <w:spacing w:line="199" w:lineRule="exact"/>
      <w:ind w:hanging="420"/>
    </w:pPr>
    <w:rPr>
      <w:rFonts w:ascii="Bookman Old Style" w:hAnsi="Bookman Old Style"/>
    </w:rPr>
  </w:style>
  <w:style w:type="paragraph" w:customStyle="1" w:styleId="Textodecuerpo21">
    <w:name w:val="Texto de cuerpo 21"/>
    <w:basedOn w:val="Normal"/>
    <w:rsid w:val="00DA1341"/>
    <w:pPr>
      <w:widowControl w:val="0"/>
      <w:overflowPunct w:val="0"/>
      <w:autoSpaceDE w:val="0"/>
      <w:autoSpaceDN w:val="0"/>
      <w:adjustRightInd w:val="0"/>
      <w:spacing w:line="360" w:lineRule="auto"/>
      <w:ind w:right="851"/>
      <w:jc w:val="both"/>
      <w:textAlignment w:val="baseline"/>
    </w:pPr>
    <w:rPr>
      <w:rFonts w:ascii="Arial" w:hAnsi="Arial"/>
      <w:sz w:val="28"/>
      <w:szCs w:val="20"/>
      <w:lang w:val="es-ES_tradnl"/>
    </w:rPr>
  </w:style>
  <w:style w:type="paragraph" w:styleId="Prrafodelista">
    <w:name w:val="List Paragraph"/>
    <w:basedOn w:val="Normal"/>
    <w:qFormat/>
    <w:rsid w:val="00DA1341"/>
    <w:pPr>
      <w:ind w:left="720"/>
      <w:contextualSpacing/>
    </w:pPr>
  </w:style>
  <w:style w:type="paragraph" w:customStyle="1" w:styleId="Textodecuerpo31">
    <w:name w:val="Texto de cuerpo 31"/>
    <w:basedOn w:val="Normal"/>
    <w:rsid w:val="00094DD3"/>
    <w:pPr>
      <w:tabs>
        <w:tab w:val="left" w:pos="851"/>
      </w:tabs>
      <w:spacing w:line="360" w:lineRule="auto"/>
      <w:jc w:val="both"/>
    </w:pPr>
    <w:rPr>
      <w:rFonts w:ascii="Arial" w:hAnsi="Arial"/>
      <w:szCs w:val="20"/>
    </w:rPr>
  </w:style>
  <w:style w:type="paragraph" w:customStyle="1" w:styleId="Sangra3detdecuerpo1">
    <w:name w:val="Sangría 3 de t. de cuerpo1"/>
    <w:basedOn w:val="Normal"/>
    <w:rsid w:val="00CB53A6"/>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paragraph" w:customStyle="1" w:styleId="Textodecuerpo22">
    <w:name w:val="Texto de cuerpo 22"/>
    <w:basedOn w:val="Normal"/>
    <w:rsid w:val="00597028"/>
    <w:pPr>
      <w:widowControl w:val="0"/>
      <w:overflowPunct w:val="0"/>
      <w:autoSpaceDE w:val="0"/>
      <w:autoSpaceDN w:val="0"/>
      <w:adjustRightInd w:val="0"/>
      <w:spacing w:line="360" w:lineRule="auto"/>
      <w:ind w:right="851"/>
      <w:jc w:val="both"/>
      <w:textAlignment w:val="baseline"/>
    </w:pPr>
    <w:rPr>
      <w:rFonts w:ascii="Arial" w:hAnsi="Arial"/>
      <w:sz w:val="28"/>
      <w:szCs w:val="20"/>
      <w:lang w:val="es-ES_tradnl"/>
    </w:rPr>
  </w:style>
  <w:style w:type="character" w:customStyle="1" w:styleId="textonavy1">
    <w:name w:val="texto_navy1"/>
    <w:rsid w:val="00597028"/>
    <w:rPr>
      <w:color w:val="000080"/>
    </w:rPr>
  </w:style>
  <w:style w:type="paragraph" w:styleId="Textodeglobo">
    <w:name w:val="Balloon Text"/>
    <w:basedOn w:val="Normal"/>
    <w:link w:val="TextodegloboCar"/>
    <w:uiPriority w:val="99"/>
    <w:semiHidden/>
    <w:unhideWhenUsed/>
    <w:rsid w:val="005A0F4F"/>
    <w:rPr>
      <w:rFonts w:ascii="Lucida Grande" w:hAnsi="Lucida Grande" w:cs="Lucida Grande"/>
      <w:sz w:val="18"/>
      <w:szCs w:val="18"/>
    </w:rPr>
  </w:style>
  <w:style w:type="character" w:customStyle="1" w:styleId="TextodegloboCar">
    <w:name w:val="Texto de globo Car"/>
    <w:link w:val="Textodeglobo"/>
    <w:uiPriority w:val="99"/>
    <w:semiHidden/>
    <w:rsid w:val="005A0F4F"/>
    <w:rPr>
      <w:rFonts w:ascii="Lucida Grande" w:eastAsia="Times New Roman" w:hAnsi="Lucida Grande" w:cs="Lucida Grande"/>
      <w:sz w:val="18"/>
      <w:szCs w:val="18"/>
      <w:lang w:val="es-ES"/>
    </w:rPr>
  </w:style>
  <w:style w:type="paragraph" w:styleId="Textoindependiente">
    <w:name w:val="Body Text"/>
    <w:basedOn w:val="Normal"/>
    <w:link w:val="TextoindependienteCar"/>
    <w:rsid w:val="001577AD"/>
    <w:pPr>
      <w:jc w:val="both"/>
    </w:pPr>
    <w:rPr>
      <w:rFonts w:ascii="Arial" w:hAnsi="Arial"/>
      <w:szCs w:val="20"/>
    </w:rPr>
  </w:style>
  <w:style w:type="character" w:customStyle="1" w:styleId="TextoindependienteCar">
    <w:name w:val="Texto independiente Car"/>
    <w:link w:val="Textoindependiente"/>
    <w:rsid w:val="001577AD"/>
    <w:rPr>
      <w:rFonts w:ascii="Arial" w:eastAsia="Times New Roman" w:hAnsi="Arial" w:cs="Times New Roman"/>
      <w:szCs w:val="20"/>
      <w:lang w:val="es-ES"/>
    </w:rPr>
  </w:style>
  <w:style w:type="paragraph" w:customStyle="1" w:styleId="Sangradetindependiente">
    <w:name w:val="Sangría de t. independiente"/>
    <w:basedOn w:val="Normal"/>
    <w:rsid w:val="00A81710"/>
    <w:pPr>
      <w:overflowPunct w:val="0"/>
      <w:autoSpaceDE w:val="0"/>
      <w:autoSpaceDN w:val="0"/>
      <w:adjustRightInd w:val="0"/>
      <w:jc w:val="center"/>
      <w:textAlignment w:val="baseline"/>
    </w:pPr>
    <w:rPr>
      <w:sz w:val="28"/>
      <w:szCs w:val="28"/>
    </w:rPr>
  </w:style>
  <w:style w:type="paragraph" w:styleId="NormalWeb">
    <w:name w:val="Normal (Web)"/>
    <w:basedOn w:val="Normal"/>
    <w:uiPriority w:val="99"/>
    <w:unhideWhenUsed/>
    <w:rsid w:val="0038590D"/>
    <w:pPr>
      <w:spacing w:before="100" w:beforeAutospacing="1" w:after="100" w:afterAutospacing="1"/>
    </w:pPr>
    <w:rPr>
      <w:lang w:val="es-CO" w:eastAsia="es-CO"/>
    </w:rPr>
  </w:style>
  <w:style w:type="paragraph" w:customStyle="1" w:styleId="Textodebloque1">
    <w:name w:val="Texto de bloque1"/>
    <w:basedOn w:val="Normal"/>
    <w:rsid w:val="00846FC4"/>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rPr>
  </w:style>
  <w:style w:type="paragraph" w:customStyle="1" w:styleId="Textoindependiente21">
    <w:name w:val="Texto independiente 21"/>
    <w:basedOn w:val="Normal"/>
    <w:rsid w:val="005B5C84"/>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rPr>
  </w:style>
  <w:style w:type="paragraph" w:customStyle="1" w:styleId="BodyText21">
    <w:name w:val="Body Text 21"/>
    <w:basedOn w:val="Normal"/>
    <w:link w:val="BodyText21Car"/>
    <w:rsid w:val="00DD1E65"/>
    <w:pPr>
      <w:overflowPunct w:val="0"/>
      <w:autoSpaceDE w:val="0"/>
      <w:autoSpaceDN w:val="0"/>
      <w:adjustRightInd w:val="0"/>
      <w:spacing w:line="480" w:lineRule="auto"/>
      <w:jc w:val="both"/>
    </w:pPr>
    <w:rPr>
      <w:rFonts w:ascii="Arial" w:hAnsi="Arial"/>
      <w:szCs w:val="20"/>
      <w:lang w:val="es-ES_tradnl"/>
    </w:rPr>
  </w:style>
  <w:style w:type="paragraph" w:customStyle="1" w:styleId="Textodebloque3">
    <w:name w:val="Texto de bloque3"/>
    <w:basedOn w:val="Normal"/>
    <w:rsid w:val="00DD1E65"/>
    <w:pPr>
      <w:tabs>
        <w:tab w:val="left" w:pos="709"/>
      </w:tabs>
      <w:overflowPunct w:val="0"/>
      <w:autoSpaceDE w:val="0"/>
      <w:autoSpaceDN w:val="0"/>
      <w:adjustRightInd w:val="0"/>
      <w:ind w:left="567" w:right="902"/>
      <w:jc w:val="both"/>
      <w:textAlignment w:val="baseline"/>
    </w:pPr>
    <w:rPr>
      <w:rFonts w:ascii="Century Gothic" w:hAnsi="Century Gothic"/>
      <w:kern w:val="28"/>
      <w:sz w:val="20"/>
      <w:szCs w:val="20"/>
      <w:lang w:val="es-ES_tradnl"/>
    </w:rPr>
  </w:style>
  <w:style w:type="paragraph" w:customStyle="1" w:styleId="Default">
    <w:name w:val="Default"/>
    <w:rsid w:val="00DD1E65"/>
    <w:pPr>
      <w:autoSpaceDE w:val="0"/>
      <w:autoSpaceDN w:val="0"/>
      <w:adjustRightInd w:val="0"/>
    </w:pPr>
    <w:rPr>
      <w:rFonts w:ascii="Arial" w:hAnsi="Arial" w:cs="Arial"/>
      <w:color w:val="000000"/>
      <w:sz w:val="24"/>
      <w:szCs w:val="24"/>
      <w:lang w:val="es-ES" w:eastAsia="es-ES"/>
    </w:rPr>
  </w:style>
  <w:style w:type="paragraph" w:customStyle="1" w:styleId="Cuadrculamedia1-nfasis21">
    <w:name w:val="Cuadrícula media 1 - Énfasis 21"/>
    <w:basedOn w:val="Normal"/>
    <w:qFormat/>
    <w:rsid w:val="00A05FAA"/>
    <w:pPr>
      <w:spacing w:after="200" w:line="276" w:lineRule="auto"/>
      <w:ind w:left="720"/>
      <w:contextualSpacing/>
    </w:pPr>
    <w:rPr>
      <w:rFonts w:ascii="Calibri" w:eastAsia="MS Mincho" w:hAnsi="Calibri"/>
      <w:sz w:val="22"/>
      <w:szCs w:val="22"/>
      <w:lang w:val="es-CO" w:eastAsia="es-CO"/>
    </w:rPr>
  </w:style>
  <w:style w:type="character" w:styleId="Hipervnculo">
    <w:name w:val="Hyperlink"/>
    <w:uiPriority w:val="99"/>
    <w:unhideWhenUsed/>
    <w:rsid w:val="002E363B"/>
    <w:rPr>
      <w:color w:val="0000FF"/>
      <w:u w:val="single"/>
    </w:rPr>
  </w:style>
  <w:style w:type="character" w:customStyle="1" w:styleId="apple-converted-space">
    <w:name w:val="apple-converted-space"/>
    <w:basedOn w:val="Fuentedeprrafopredeter"/>
    <w:rsid w:val="002E363B"/>
  </w:style>
  <w:style w:type="paragraph" w:customStyle="1" w:styleId="ecxmsonormal">
    <w:name w:val="ecxmsonormal"/>
    <w:basedOn w:val="Normal"/>
    <w:rsid w:val="002E363B"/>
    <w:pPr>
      <w:spacing w:before="100" w:beforeAutospacing="1" w:after="100" w:afterAutospacing="1"/>
    </w:pPr>
    <w:rPr>
      <w:lang w:val="es-CO" w:eastAsia="es-CO"/>
    </w:rPr>
  </w:style>
  <w:style w:type="paragraph" w:styleId="Textoindependiente3">
    <w:name w:val="Body Text 3"/>
    <w:basedOn w:val="Normal"/>
    <w:link w:val="Textoindependiente3Car"/>
    <w:uiPriority w:val="99"/>
    <w:unhideWhenUsed/>
    <w:rsid w:val="000B2677"/>
    <w:pPr>
      <w:spacing w:after="120"/>
    </w:pPr>
    <w:rPr>
      <w:sz w:val="16"/>
      <w:szCs w:val="16"/>
    </w:rPr>
  </w:style>
  <w:style w:type="character" w:customStyle="1" w:styleId="Textoindependiente3Car">
    <w:name w:val="Texto independiente 3 Car"/>
    <w:link w:val="Textoindependiente3"/>
    <w:uiPriority w:val="99"/>
    <w:rsid w:val="000B2677"/>
    <w:rPr>
      <w:rFonts w:ascii="Times New Roman" w:eastAsia="Times New Roman" w:hAnsi="Times New Roman" w:cs="Times New Roman"/>
      <w:sz w:val="16"/>
      <w:szCs w:val="16"/>
      <w:lang w:val="es-ES"/>
    </w:rPr>
  </w:style>
  <w:style w:type="character" w:customStyle="1" w:styleId="TextonotapieCar2">
    <w:name w:val="Texto nota pie Car2"/>
    <w:aliases w:val="Texto nota pie Car Car Car1,Texto nota pie Car1 Car,Texto nota pie Car Car1,Footnote reference Car1,FA Fu Car1,Footnote Text Char Char Char Char Char Car1,Footnote Text Char Char Char Char Car1,Footnote Text Char Char Char Car1"/>
    <w:rsid w:val="004A4FEC"/>
    <w:rPr>
      <w:rFonts w:eastAsia="Batang"/>
      <w:lang w:val="es-ES" w:eastAsia="es-ES" w:bidi="ar-SA"/>
    </w:rPr>
  </w:style>
  <w:style w:type="paragraph" w:customStyle="1" w:styleId="Sangra2detindependiente1">
    <w:name w:val="Sangría 2 de t. independiente1"/>
    <w:basedOn w:val="Normal"/>
    <w:rsid w:val="00B121B3"/>
    <w:pPr>
      <w:suppressAutoHyphens/>
      <w:spacing w:line="360" w:lineRule="auto"/>
      <w:ind w:firstLine="708"/>
      <w:jc w:val="both"/>
    </w:pPr>
    <w:rPr>
      <w:rFonts w:ascii="Century Gothic" w:eastAsia="Calibri" w:hAnsi="Century Gothic"/>
      <w:bCs/>
      <w:sz w:val="22"/>
      <w:lang w:eastAsia="ar-SA"/>
    </w:rPr>
  </w:style>
  <w:style w:type="paragraph" w:customStyle="1" w:styleId="Textodebloque2">
    <w:name w:val="Texto de bloque2"/>
    <w:basedOn w:val="Normal"/>
    <w:rsid w:val="00B121B3"/>
    <w:pPr>
      <w:tabs>
        <w:tab w:val="left" w:pos="709"/>
      </w:tabs>
      <w:suppressAutoHyphens/>
      <w:overflowPunct w:val="0"/>
      <w:autoSpaceDE w:val="0"/>
      <w:ind w:left="567" w:right="902"/>
      <w:jc w:val="both"/>
      <w:textAlignment w:val="baseline"/>
    </w:pPr>
    <w:rPr>
      <w:rFonts w:ascii="Century Gothic" w:hAnsi="Century Gothic"/>
      <w:kern w:val="1"/>
      <w:sz w:val="20"/>
      <w:szCs w:val="20"/>
      <w:lang w:val="es-ES_tradnl" w:eastAsia="ar-SA"/>
    </w:rPr>
  </w:style>
  <w:style w:type="paragraph" w:styleId="Textosinformato">
    <w:name w:val="Plain Text"/>
    <w:basedOn w:val="Normal"/>
    <w:link w:val="TextosinformatoCar"/>
    <w:unhideWhenUsed/>
    <w:rsid w:val="006F52AB"/>
    <w:rPr>
      <w:rFonts w:ascii="Courier New" w:hAnsi="Courier New"/>
      <w:sz w:val="20"/>
      <w:szCs w:val="20"/>
      <w:lang w:val="es-CO"/>
    </w:rPr>
  </w:style>
  <w:style w:type="character" w:customStyle="1" w:styleId="TextosinformatoCar">
    <w:name w:val="Texto sin formato Car"/>
    <w:link w:val="Textosinformato"/>
    <w:rsid w:val="006F52AB"/>
    <w:rPr>
      <w:rFonts w:ascii="Courier New" w:eastAsia="Times New Roman" w:hAnsi="Courier New" w:cs="Times New Roman"/>
      <w:sz w:val="20"/>
      <w:szCs w:val="20"/>
      <w:lang w:val="es-CO"/>
    </w:rPr>
  </w:style>
  <w:style w:type="paragraph" w:customStyle="1" w:styleId="bodytext210">
    <w:name w:val="bodytext21"/>
    <w:basedOn w:val="Normal"/>
    <w:rsid w:val="00257932"/>
    <w:pPr>
      <w:spacing w:before="100" w:beforeAutospacing="1" w:after="100" w:afterAutospacing="1"/>
    </w:pPr>
    <w:rPr>
      <w:lang w:val="es-MX" w:eastAsia="es-MX"/>
    </w:rPr>
  </w:style>
  <w:style w:type="paragraph" w:styleId="Sinespaciado">
    <w:name w:val="No Spacing"/>
    <w:uiPriority w:val="1"/>
    <w:qFormat/>
    <w:rsid w:val="00916E0A"/>
    <w:rPr>
      <w:rFonts w:ascii="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6821D2"/>
    <w:pPr>
      <w:spacing w:after="120"/>
      <w:ind w:firstLine="210"/>
      <w:jc w:val="left"/>
    </w:pPr>
    <w:rPr>
      <w:rFonts w:ascii="Times New Roman" w:hAnsi="Times New Roman"/>
      <w:szCs w:val="24"/>
    </w:rPr>
  </w:style>
  <w:style w:type="character" w:customStyle="1" w:styleId="TextoindependienteprimerasangraCar">
    <w:name w:val="Texto independiente primera sangría Car"/>
    <w:link w:val="Textoindependienteprimerasangra"/>
    <w:uiPriority w:val="99"/>
    <w:semiHidden/>
    <w:rsid w:val="006821D2"/>
    <w:rPr>
      <w:rFonts w:ascii="Times New Roman" w:eastAsia="Times New Roman" w:hAnsi="Times New Roman" w:cs="Times New Roman"/>
      <w:sz w:val="24"/>
      <w:szCs w:val="24"/>
      <w:lang w:val="es-ES" w:eastAsia="es-ES"/>
    </w:rPr>
  </w:style>
  <w:style w:type="paragraph" w:styleId="Lista">
    <w:name w:val="List"/>
    <w:basedOn w:val="Normal"/>
    <w:uiPriority w:val="99"/>
    <w:unhideWhenUsed/>
    <w:rsid w:val="006821D2"/>
    <w:pPr>
      <w:ind w:left="283" w:hanging="283"/>
      <w:contextualSpacing/>
    </w:pPr>
  </w:style>
  <w:style w:type="paragraph" w:customStyle="1" w:styleId="Textoindependiente22">
    <w:name w:val="Texto independiente 22"/>
    <w:basedOn w:val="Normal"/>
    <w:rsid w:val="00EA434E"/>
    <w:pPr>
      <w:suppressAutoHyphens/>
      <w:overflowPunct w:val="0"/>
      <w:autoSpaceDE w:val="0"/>
      <w:autoSpaceDN w:val="0"/>
      <w:adjustRightInd w:val="0"/>
      <w:spacing w:line="360" w:lineRule="auto"/>
      <w:ind w:right="114"/>
      <w:jc w:val="both"/>
      <w:textAlignment w:val="baseline"/>
    </w:pPr>
    <w:rPr>
      <w:rFonts w:ascii="Arial" w:hAnsi="Arial"/>
      <w:spacing w:val="-4"/>
      <w:sz w:val="28"/>
      <w:szCs w:val="20"/>
      <w:lang w:val="es-CO"/>
    </w:rPr>
  </w:style>
  <w:style w:type="character" w:styleId="Hipervnculovisitado">
    <w:name w:val="FollowedHyperlink"/>
    <w:uiPriority w:val="99"/>
    <w:semiHidden/>
    <w:unhideWhenUsed/>
    <w:rsid w:val="005001FB"/>
    <w:rPr>
      <w:color w:val="954F72"/>
      <w:u w:val="single"/>
    </w:rPr>
  </w:style>
  <w:style w:type="character" w:styleId="Refdecomentario">
    <w:name w:val="annotation reference"/>
    <w:uiPriority w:val="99"/>
    <w:semiHidden/>
    <w:unhideWhenUsed/>
    <w:rsid w:val="00F677B3"/>
    <w:rPr>
      <w:sz w:val="16"/>
      <w:szCs w:val="16"/>
    </w:rPr>
  </w:style>
  <w:style w:type="paragraph" w:styleId="Textocomentario">
    <w:name w:val="annotation text"/>
    <w:basedOn w:val="Normal"/>
    <w:link w:val="TextocomentarioCar"/>
    <w:uiPriority w:val="99"/>
    <w:semiHidden/>
    <w:unhideWhenUsed/>
    <w:rsid w:val="00F677B3"/>
    <w:rPr>
      <w:sz w:val="20"/>
      <w:szCs w:val="20"/>
    </w:rPr>
  </w:style>
  <w:style w:type="character" w:customStyle="1" w:styleId="TextocomentarioCar">
    <w:name w:val="Texto comentario Car"/>
    <w:link w:val="Textocomentario"/>
    <w:uiPriority w:val="99"/>
    <w:semiHidden/>
    <w:rsid w:val="00F677B3"/>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677B3"/>
    <w:rPr>
      <w:b/>
      <w:bCs/>
    </w:rPr>
  </w:style>
  <w:style w:type="character" w:customStyle="1" w:styleId="AsuntodelcomentarioCar">
    <w:name w:val="Asunto del comentario Car"/>
    <w:link w:val="Asuntodelcomentario"/>
    <w:uiPriority w:val="99"/>
    <w:semiHidden/>
    <w:rsid w:val="00F677B3"/>
    <w:rPr>
      <w:rFonts w:ascii="Times New Roman" w:hAnsi="Times New Roman"/>
      <w:b/>
      <w:bCs/>
      <w:lang w:val="es-ES" w:eastAsia="es-ES"/>
    </w:rPr>
  </w:style>
  <w:style w:type="table" w:styleId="Tablaconcuadrcula">
    <w:name w:val="Table Grid"/>
    <w:basedOn w:val="Tablanormal"/>
    <w:uiPriority w:val="59"/>
    <w:rsid w:val="00E9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Normal"/>
    <w:rsid w:val="005933BB"/>
    <w:pPr>
      <w:spacing w:before="100" w:beforeAutospacing="1" w:after="100" w:afterAutospacing="1"/>
    </w:pPr>
    <w:rPr>
      <w:rFonts w:eastAsia="Calibri"/>
      <w:lang w:val="es-CO" w:eastAsia="es-CO"/>
    </w:rPr>
  </w:style>
  <w:style w:type="character" w:customStyle="1" w:styleId="BodyText21Car">
    <w:name w:val="Body Text 21 Car"/>
    <w:link w:val="BodyText21"/>
    <w:rsid w:val="00FA71CB"/>
    <w:rPr>
      <w:rFonts w:ascii="Arial" w:hAnsi="Arial"/>
      <w:sz w:val="24"/>
      <w:lang w:val="es-ES_tradnl"/>
    </w:rPr>
  </w:style>
  <w:style w:type="paragraph" w:styleId="Textoindependiente2">
    <w:name w:val="Body Text 2"/>
    <w:basedOn w:val="Normal"/>
    <w:link w:val="Textoindependiente2Car"/>
    <w:unhideWhenUsed/>
    <w:rsid w:val="00480E2F"/>
    <w:pPr>
      <w:spacing w:after="120" w:line="480" w:lineRule="auto"/>
    </w:pPr>
  </w:style>
  <w:style w:type="character" w:customStyle="1" w:styleId="Textoindependiente2Car">
    <w:name w:val="Texto independiente 2 Car"/>
    <w:link w:val="Textoindependiente2"/>
    <w:rsid w:val="00480E2F"/>
    <w:rPr>
      <w:rFonts w:ascii="Times New Roman" w:hAnsi="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F0821"/>
    <w:pPr>
      <w:jc w:val="both"/>
    </w:pPr>
    <w:rPr>
      <w:rFonts w:ascii="Cambria" w:hAnsi="Cambria"/>
      <w:sz w:val="20"/>
      <w:szCs w:val="20"/>
      <w:vertAlign w:val="superscript"/>
      <w:lang w:val="es-CO" w:eastAsia="es-CO"/>
    </w:rPr>
  </w:style>
  <w:style w:type="paragraph" w:customStyle="1" w:styleId="BodyText2">
    <w:name w:val="Body Text 2"/>
    <w:basedOn w:val="Normal"/>
    <w:rsid w:val="005F13CD"/>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rPr>
  </w:style>
  <w:style w:type="paragraph" w:customStyle="1" w:styleId="xmsonormal">
    <w:name w:val="x_msonormal"/>
    <w:basedOn w:val="Normal"/>
    <w:rsid w:val="00D8718B"/>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2269">
      <w:bodyDiv w:val="1"/>
      <w:marLeft w:val="0"/>
      <w:marRight w:val="0"/>
      <w:marTop w:val="0"/>
      <w:marBottom w:val="0"/>
      <w:divBdr>
        <w:top w:val="none" w:sz="0" w:space="0" w:color="auto"/>
        <w:left w:val="none" w:sz="0" w:space="0" w:color="auto"/>
        <w:bottom w:val="none" w:sz="0" w:space="0" w:color="auto"/>
        <w:right w:val="none" w:sz="0" w:space="0" w:color="auto"/>
      </w:divBdr>
    </w:div>
    <w:div w:id="189227185">
      <w:bodyDiv w:val="1"/>
      <w:marLeft w:val="0"/>
      <w:marRight w:val="0"/>
      <w:marTop w:val="0"/>
      <w:marBottom w:val="0"/>
      <w:divBdr>
        <w:top w:val="none" w:sz="0" w:space="0" w:color="auto"/>
        <w:left w:val="none" w:sz="0" w:space="0" w:color="auto"/>
        <w:bottom w:val="none" w:sz="0" w:space="0" w:color="auto"/>
        <w:right w:val="none" w:sz="0" w:space="0" w:color="auto"/>
      </w:divBdr>
    </w:div>
    <w:div w:id="310716222">
      <w:bodyDiv w:val="1"/>
      <w:marLeft w:val="0"/>
      <w:marRight w:val="0"/>
      <w:marTop w:val="0"/>
      <w:marBottom w:val="0"/>
      <w:divBdr>
        <w:top w:val="none" w:sz="0" w:space="0" w:color="auto"/>
        <w:left w:val="none" w:sz="0" w:space="0" w:color="auto"/>
        <w:bottom w:val="none" w:sz="0" w:space="0" w:color="auto"/>
        <w:right w:val="none" w:sz="0" w:space="0" w:color="auto"/>
      </w:divBdr>
    </w:div>
    <w:div w:id="317004500">
      <w:bodyDiv w:val="1"/>
      <w:marLeft w:val="0"/>
      <w:marRight w:val="0"/>
      <w:marTop w:val="0"/>
      <w:marBottom w:val="0"/>
      <w:divBdr>
        <w:top w:val="none" w:sz="0" w:space="0" w:color="auto"/>
        <w:left w:val="none" w:sz="0" w:space="0" w:color="auto"/>
        <w:bottom w:val="none" w:sz="0" w:space="0" w:color="auto"/>
        <w:right w:val="none" w:sz="0" w:space="0" w:color="auto"/>
      </w:divBdr>
    </w:div>
    <w:div w:id="361902140">
      <w:bodyDiv w:val="1"/>
      <w:marLeft w:val="0"/>
      <w:marRight w:val="0"/>
      <w:marTop w:val="0"/>
      <w:marBottom w:val="0"/>
      <w:divBdr>
        <w:top w:val="none" w:sz="0" w:space="0" w:color="auto"/>
        <w:left w:val="none" w:sz="0" w:space="0" w:color="auto"/>
        <w:bottom w:val="none" w:sz="0" w:space="0" w:color="auto"/>
        <w:right w:val="none" w:sz="0" w:space="0" w:color="auto"/>
      </w:divBdr>
    </w:div>
    <w:div w:id="377898605">
      <w:bodyDiv w:val="1"/>
      <w:marLeft w:val="0"/>
      <w:marRight w:val="0"/>
      <w:marTop w:val="0"/>
      <w:marBottom w:val="0"/>
      <w:divBdr>
        <w:top w:val="none" w:sz="0" w:space="0" w:color="auto"/>
        <w:left w:val="none" w:sz="0" w:space="0" w:color="auto"/>
        <w:bottom w:val="none" w:sz="0" w:space="0" w:color="auto"/>
        <w:right w:val="none" w:sz="0" w:space="0" w:color="auto"/>
      </w:divBdr>
    </w:div>
    <w:div w:id="498355248">
      <w:bodyDiv w:val="1"/>
      <w:marLeft w:val="0"/>
      <w:marRight w:val="0"/>
      <w:marTop w:val="0"/>
      <w:marBottom w:val="0"/>
      <w:divBdr>
        <w:top w:val="none" w:sz="0" w:space="0" w:color="auto"/>
        <w:left w:val="none" w:sz="0" w:space="0" w:color="auto"/>
        <w:bottom w:val="none" w:sz="0" w:space="0" w:color="auto"/>
        <w:right w:val="none" w:sz="0" w:space="0" w:color="auto"/>
      </w:divBdr>
    </w:div>
    <w:div w:id="636648667">
      <w:bodyDiv w:val="1"/>
      <w:marLeft w:val="0"/>
      <w:marRight w:val="0"/>
      <w:marTop w:val="0"/>
      <w:marBottom w:val="0"/>
      <w:divBdr>
        <w:top w:val="none" w:sz="0" w:space="0" w:color="auto"/>
        <w:left w:val="none" w:sz="0" w:space="0" w:color="auto"/>
        <w:bottom w:val="none" w:sz="0" w:space="0" w:color="auto"/>
        <w:right w:val="none" w:sz="0" w:space="0" w:color="auto"/>
      </w:divBdr>
    </w:div>
    <w:div w:id="654458400">
      <w:bodyDiv w:val="1"/>
      <w:marLeft w:val="0"/>
      <w:marRight w:val="0"/>
      <w:marTop w:val="0"/>
      <w:marBottom w:val="0"/>
      <w:divBdr>
        <w:top w:val="none" w:sz="0" w:space="0" w:color="auto"/>
        <w:left w:val="none" w:sz="0" w:space="0" w:color="auto"/>
        <w:bottom w:val="none" w:sz="0" w:space="0" w:color="auto"/>
        <w:right w:val="none" w:sz="0" w:space="0" w:color="auto"/>
      </w:divBdr>
    </w:div>
    <w:div w:id="710688086">
      <w:bodyDiv w:val="1"/>
      <w:marLeft w:val="0"/>
      <w:marRight w:val="0"/>
      <w:marTop w:val="0"/>
      <w:marBottom w:val="0"/>
      <w:divBdr>
        <w:top w:val="none" w:sz="0" w:space="0" w:color="auto"/>
        <w:left w:val="none" w:sz="0" w:space="0" w:color="auto"/>
        <w:bottom w:val="none" w:sz="0" w:space="0" w:color="auto"/>
        <w:right w:val="none" w:sz="0" w:space="0" w:color="auto"/>
      </w:divBdr>
    </w:div>
    <w:div w:id="732116773">
      <w:bodyDiv w:val="1"/>
      <w:marLeft w:val="0"/>
      <w:marRight w:val="0"/>
      <w:marTop w:val="0"/>
      <w:marBottom w:val="0"/>
      <w:divBdr>
        <w:top w:val="none" w:sz="0" w:space="0" w:color="auto"/>
        <w:left w:val="none" w:sz="0" w:space="0" w:color="auto"/>
        <w:bottom w:val="none" w:sz="0" w:space="0" w:color="auto"/>
        <w:right w:val="none" w:sz="0" w:space="0" w:color="auto"/>
      </w:divBdr>
      <w:divsChild>
        <w:div w:id="535892167">
          <w:marLeft w:val="0"/>
          <w:marRight w:val="0"/>
          <w:marTop w:val="0"/>
          <w:marBottom w:val="0"/>
          <w:divBdr>
            <w:top w:val="none" w:sz="0" w:space="0" w:color="auto"/>
            <w:left w:val="none" w:sz="0" w:space="0" w:color="auto"/>
            <w:bottom w:val="none" w:sz="0" w:space="0" w:color="auto"/>
            <w:right w:val="none" w:sz="0" w:space="0" w:color="auto"/>
          </w:divBdr>
          <w:divsChild>
            <w:div w:id="1840927467">
              <w:marLeft w:val="0"/>
              <w:marRight w:val="0"/>
              <w:marTop w:val="0"/>
              <w:marBottom w:val="0"/>
              <w:divBdr>
                <w:top w:val="none" w:sz="0" w:space="0" w:color="auto"/>
                <w:left w:val="none" w:sz="0" w:space="0" w:color="auto"/>
                <w:bottom w:val="none" w:sz="0" w:space="0" w:color="auto"/>
                <w:right w:val="none" w:sz="0" w:space="0" w:color="auto"/>
              </w:divBdr>
              <w:divsChild>
                <w:div w:id="1868712184">
                  <w:marLeft w:val="0"/>
                  <w:marRight w:val="0"/>
                  <w:marTop w:val="0"/>
                  <w:marBottom w:val="0"/>
                  <w:divBdr>
                    <w:top w:val="none" w:sz="0" w:space="0" w:color="auto"/>
                    <w:left w:val="none" w:sz="0" w:space="0" w:color="auto"/>
                    <w:bottom w:val="none" w:sz="0" w:space="0" w:color="auto"/>
                    <w:right w:val="none" w:sz="0" w:space="0" w:color="auto"/>
                  </w:divBdr>
                  <w:divsChild>
                    <w:div w:id="130368509">
                      <w:marLeft w:val="0"/>
                      <w:marRight w:val="0"/>
                      <w:marTop w:val="0"/>
                      <w:marBottom w:val="0"/>
                      <w:divBdr>
                        <w:top w:val="none" w:sz="0" w:space="0" w:color="auto"/>
                        <w:left w:val="none" w:sz="0" w:space="0" w:color="auto"/>
                        <w:bottom w:val="none" w:sz="0" w:space="0" w:color="auto"/>
                        <w:right w:val="none" w:sz="0" w:space="0" w:color="auto"/>
                      </w:divBdr>
                      <w:divsChild>
                        <w:div w:id="928659590">
                          <w:marLeft w:val="0"/>
                          <w:marRight w:val="0"/>
                          <w:marTop w:val="0"/>
                          <w:marBottom w:val="0"/>
                          <w:divBdr>
                            <w:top w:val="none" w:sz="0" w:space="0" w:color="auto"/>
                            <w:left w:val="none" w:sz="0" w:space="0" w:color="auto"/>
                            <w:bottom w:val="none" w:sz="0" w:space="0" w:color="auto"/>
                            <w:right w:val="none" w:sz="0" w:space="0" w:color="auto"/>
                          </w:divBdr>
                          <w:divsChild>
                            <w:div w:id="1341741594">
                              <w:marLeft w:val="0"/>
                              <w:marRight w:val="0"/>
                              <w:marTop w:val="0"/>
                              <w:marBottom w:val="0"/>
                              <w:divBdr>
                                <w:top w:val="none" w:sz="0" w:space="0" w:color="auto"/>
                                <w:left w:val="none" w:sz="0" w:space="0" w:color="auto"/>
                                <w:bottom w:val="none" w:sz="0" w:space="0" w:color="auto"/>
                                <w:right w:val="none" w:sz="0" w:space="0" w:color="auto"/>
                              </w:divBdr>
                              <w:divsChild>
                                <w:div w:id="2006010951">
                                  <w:marLeft w:val="0"/>
                                  <w:marRight w:val="0"/>
                                  <w:marTop w:val="0"/>
                                  <w:marBottom w:val="0"/>
                                  <w:divBdr>
                                    <w:top w:val="none" w:sz="0" w:space="0" w:color="auto"/>
                                    <w:left w:val="none" w:sz="0" w:space="0" w:color="auto"/>
                                    <w:bottom w:val="none" w:sz="0" w:space="0" w:color="auto"/>
                                    <w:right w:val="none" w:sz="0" w:space="0" w:color="auto"/>
                                  </w:divBdr>
                                  <w:divsChild>
                                    <w:div w:id="3015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774415">
      <w:bodyDiv w:val="1"/>
      <w:marLeft w:val="0"/>
      <w:marRight w:val="0"/>
      <w:marTop w:val="0"/>
      <w:marBottom w:val="0"/>
      <w:divBdr>
        <w:top w:val="none" w:sz="0" w:space="0" w:color="auto"/>
        <w:left w:val="none" w:sz="0" w:space="0" w:color="auto"/>
        <w:bottom w:val="none" w:sz="0" w:space="0" w:color="auto"/>
        <w:right w:val="none" w:sz="0" w:space="0" w:color="auto"/>
      </w:divBdr>
    </w:div>
    <w:div w:id="817765738">
      <w:bodyDiv w:val="1"/>
      <w:marLeft w:val="0"/>
      <w:marRight w:val="0"/>
      <w:marTop w:val="0"/>
      <w:marBottom w:val="0"/>
      <w:divBdr>
        <w:top w:val="none" w:sz="0" w:space="0" w:color="auto"/>
        <w:left w:val="none" w:sz="0" w:space="0" w:color="auto"/>
        <w:bottom w:val="none" w:sz="0" w:space="0" w:color="auto"/>
        <w:right w:val="none" w:sz="0" w:space="0" w:color="auto"/>
      </w:divBdr>
    </w:div>
    <w:div w:id="841507876">
      <w:bodyDiv w:val="1"/>
      <w:marLeft w:val="0"/>
      <w:marRight w:val="0"/>
      <w:marTop w:val="0"/>
      <w:marBottom w:val="0"/>
      <w:divBdr>
        <w:top w:val="none" w:sz="0" w:space="0" w:color="auto"/>
        <w:left w:val="none" w:sz="0" w:space="0" w:color="auto"/>
        <w:bottom w:val="none" w:sz="0" w:space="0" w:color="auto"/>
        <w:right w:val="none" w:sz="0" w:space="0" w:color="auto"/>
      </w:divBdr>
    </w:div>
    <w:div w:id="985742529">
      <w:bodyDiv w:val="1"/>
      <w:marLeft w:val="0"/>
      <w:marRight w:val="0"/>
      <w:marTop w:val="0"/>
      <w:marBottom w:val="0"/>
      <w:divBdr>
        <w:top w:val="none" w:sz="0" w:space="0" w:color="auto"/>
        <w:left w:val="none" w:sz="0" w:space="0" w:color="auto"/>
        <w:bottom w:val="none" w:sz="0" w:space="0" w:color="auto"/>
        <w:right w:val="none" w:sz="0" w:space="0" w:color="auto"/>
      </w:divBdr>
    </w:div>
    <w:div w:id="1024480264">
      <w:bodyDiv w:val="1"/>
      <w:marLeft w:val="0"/>
      <w:marRight w:val="0"/>
      <w:marTop w:val="0"/>
      <w:marBottom w:val="0"/>
      <w:divBdr>
        <w:top w:val="none" w:sz="0" w:space="0" w:color="auto"/>
        <w:left w:val="none" w:sz="0" w:space="0" w:color="auto"/>
        <w:bottom w:val="none" w:sz="0" w:space="0" w:color="auto"/>
        <w:right w:val="none" w:sz="0" w:space="0" w:color="auto"/>
      </w:divBdr>
    </w:div>
    <w:div w:id="1154374955">
      <w:bodyDiv w:val="1"/>
      <w:marLeft w:val="0"/>
      <w:marRight w:val="0"/>
      <w:marTop w:val="0"/>
      <w:marBottom w:val="0"/>
      <w:divBdr>
        <w:top w:val="none" w:sz="0" w:space="0" w:color="auto"/>
        <w:left w:val="none" w:sz="0" w:space="0" w:color="auto"/>
        <w:bottom w:val="none" w:sz="0" w:space="0" w:color="auto"/>
        <w:right w:val="none" w:sz="0" w:space="0" w:color="auto"/>
      </w:divBdr>
    </w:div>
    <w:div w:id="1162892007">
      <w:bodyDiv w:val="1"/>
      <w:marLeft w:val="0"/>
      <w:marRight w:val="0"/>
      <w:marTop w:val="0"/>
      <w:marBottom w:val="0"/>
      <w:divBdr>
        <w:top w:val="none" w:sz="0" w:space="0" w:color="auto"/>
        <w:left w:val="none" w:sz="0" w:space="0" w:color="auto"/>
        <w:bottom w:val="none" w:sz="0" w:space="0" w:color="auto"/>
        <w:right w:val="none" w:sz="0" w:space="0" w:color="auto"/>
      </w:divBdr>
    </w:div>
    <w:div w:id="1206260693">
      <w:bodyDiv w:val="1"/>
      <w:marLeft w:val="0"/>
      <w:marRight w:val="0"/>
      <w:marTop w:val="0"/>
      <w:marBottom w:val="0"/>
      <w:divBdr>
        <w:top w:val="none" w:sz="0" w:space="0" w:color="auto"/>
        <w:left w:val="none" w:sz="0" w:space="0" w:color="auto"/>
        <w:bottom w:val="none" w:sz="0" w:space="0" w:color="auto"/>
        <w:right w:val="none" w:sz="0" w:space="0" w:color="auto"/>
      </w:divBdr>
    </w:div>
    <w:div w:id="1522084136">
      <w:bodyDiv w:val="1"/>
      <w:marLeft w:val="0"/>
      <w:marRight w:val="0"/>
      <w:marTop w:val="0"/>
      <w:marBottom w:val="0"/>
      <w:divBdr>
        <w:top w:val="none" w:sz="0" w:space="0" w:color="auto"/>
        <w:left w:val="none" w:sz="0" w:space="0" w:color="auto"/>
        <w:bottom w:val="none" w:sz="0" w:space="0" w:color="auto"/>
        <w:right w:val="none" w:sz="0" w:space="0" w:color="auto"/>
      </w:divBdr>
    </w:div>
    <w:div w:id="1573589062">
      <w:bodyDiv w:val="1"/>
      <w:marLeft w:val="0"/>
      <w:marRight w:val="0"/>
      <w:marTop w:val="0"/>
      <w:marBottom w:val="0"/>
      <w:divBdr>
        <w:top w:val="none" w:sz="0" w:space="0" w:color="auto"/>
        <w:left w:val="none" w:sz="0" w:space="0" w:color="auto"/>
        <w:bottom w:val="none" w:sz="0" w:space="0" w:color="auto"/>
        <w:right w:val="none" w:sz="0" w:space="0" w:color="auto"/>
      </w:divBdr>
    </w:div>
    <w:div w:id="1779372637">
      <w:bodyDiv w:val="1"/>
      <w:marLeft w:val="0"/>
      <w:marRight w:val="0"/>
      <w:marTop w:val="0"/>
      <w:marBottom w:val="0"/>
      <w:divBdr>
        <w:top w:val="none" w:sz="0" w:space="0" w:color="auto"/>
        <w:left w:val="none" w:sz="0" w:space="0" w:color="auto"/>
        <w:bottom w:val="none" w:sz="0" w:space="0" w:color="auto"/>
        <w:right w:val="none" w:sz="0" w:space="0" w:color="auto"/>
      </w:divBdr>
    </w:div>
    <w:div w:id="1855337537">
      <w:bodyDiv w:val="1"/>
      <w:marLeft w:val="0"/>
      <w:marRight w:val="0"/>
      <w:marTop w:val="0"/>
      <w:marBottom w:val="0"/>
      <w:divBdr>
        <w:top w:val="none" w:sz="0" w:space="0" w:color="auto"/>
        <w:left w:val="none" w:sz="0" w:space="0" w:color="auto"/>
        <w:bottom w:val="none" w:sz="0" w:space="0" w:color="auto"/>
        <w:right w:val="none" w:sz="0" w:space="0" w:color="auto"/>
      </w:divBdr>
    </w:div>
    <w:div w:id="1860074752">
      <w:bodyDiv w:val="1"/>
      <w:marLeft w:val="0"/>
      <w:marRight w:val="0"/>
      <w:marTop w:val="0"/>
      <w:marBottom w:val="0"/>
      <w:divBdr>
        <w:top w:val="none" w:sz="0" w:space="0" w:color="auto"/>
        <w:left w:val="none" w:sz="0" w:space="0" w:color="auto"/>
        <w:bottom w:val="none" w:sz="0" w:space="0" w:color="auto"/>
        <w:right w:val="none" w:sz="0" w:space="0" w:color="auto"/>
      </w:divBdr>
    </w:div>
    <w:div w:id="2066638142">
      <w:bodyDiv w:val="1"/>
      <w:marLeft w:val="0"/>
      <w:marRight w:val="0"/>
      <w:marTop w:val="0"/>
      <w:marBottom w:val="0"/>
      <w:divBdr>
        <w:top w:val="none" w:sz="0" w:space="0" w:color="auto"/>
        <w:left w:val="none" w:sz="0" w:space="0" w:color="auto"/>
        <w:bottom w:val="none" w:sz="0" w:space="0" w:color="auto"/>
        <w:right w:val="none" w:sz="0" w:space="0" w:color="auto"/>
      </w:divBdr>
      <w:divsChild>
        <w:div w:id="183402348">
          <w:marLeft w:val="0"/>
          <w:marRight w:val="0"/>
          <w:marTop w:val="0"/>
          <w:marBottom w:val="0"/>
          <w:divBdr>
            <w:top w:val="none" w:sz="0" w:space="0" w:color="auto"/>
            <w:left w:val="none" w:sz="0" w:space="0" w:color="auto"/>
            <w:bottom w:val="none" w:sz="0" w:space="0" w:color="auto"/>
            <w:right w:val="none" w:sz="0" w:space="0" w:color="auto"/>
          </w:divBdr>
          <w:divsChild>
            <w:div w:id="252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141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BCB0-CA72-4B1C-B98B-C842495A2206}">
  <ds:schemaRefs>
    <ds:schemaRef ds:uri="http://schemas.microsoft.com/sharepoint/v3/contenttype/forms"/>
  </ds:schemaRefs>
</ds:datastoreItem>
</file>

<file path=customXml/itemProps2.xml><?xml version="1.0" encoding="utf-8"?>
<ds:datastoreItem xmlns:ds="http://schemas.openxmlformats.org/officeDocument/2006/customXml" ds:itemID="{304AA6C0-B9B8-402B-A230-94E6908A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A344C-D93E-40B6-8CF6-889C9F25046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8CFE671-EE03-4D8C-B2DD-F17C941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4207</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Pérez</dc:creator>
  <cp:keywords/>
  <cp:lastModifiedBy>Silvia Juliana Saavedra Arguello</cp:lastModifiedBy>
  <cp:revision>2</cp:revision>
  <cp:lastPrinted>2018-10-25T20:28:00Z</cp:lastPrinted>
  <dcterms:created xsi:type="dcterms:W3CDTF">2020-07-01T21:53:00Z</dcterms:created>
  <dcterms:modified xsi:type="dcterms:W3CDTF">2020-07-01T21:53:00Z</dcterms:modified>
</cp:coreProperties>
</file>