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4D0F83B" w14:textId="77777777" w:rsidR="000A7858" w:rsidRPr="00801786" w:rsidRDefault="000A7858" w:rsidP="00801786">
      <w:pPr>
        <w:suppressAutoHyphens w:val="0"/>
        <w:overflowPunct/>
        <w:autoSpaceDE/>
        <w:spacing w:line="240" w:lineRule="auto"/>
        <w:textAlignment w:val="auto"/>
        <w:rPr>
          <w:rFonts w:eastAsia="Calibri"/>
          <w:b/>
          <w:sz w:val="22"/>
          <w:szCs w:val="22"/>
          <w:lang w:val="es-419" w:eastAsia="en-US"/>
        </w:rPr>
      </w:pPr>
      <w:r w:rsidRPr="00801786">
        <w:rPr>
          <w:rFonts w:eastAsia="Calibri"/>
          <w:b/>
          <w:sz w:val="22"/>
          <w:szCs w:val="22"/>
          <w:lang w:val="es-419" w:eastAsia="en-US"/>
        </w:rPr>
        <w:t>CLÁUSULA DE COMPETENCIA</w:t>
      </w:r>
      <w:r w:rsidR="00074065" w:rsidRPr="00801786">
        <w:rPr>
          <w:rFonts w:eastAsia="Calibri"/>
          <w:b/>
          <w:sz w:val="22"/>
          <w:szCs w:val="22"/>
          <w:lang w:val="es-419" w:eastAsia="en-US"/>
        </w:rPr>
        <w:t xml:space="preserve"> –</w:t>
      </w:r>
      <w:r w:rsidRPr="00801786">
        <w:rPr>
          <w:rFonts w:eastAsia="Calibri"/>
          <w:b/>
          <w:sz w:val="22"/>
          <w:szCs w:val="22"/>
          <w:lang w:val="es-419" w:eastAsia="en-US"/>
        </w:rPr>
        <w:t xml:space="preserve"> Ley 1107 de 2006</w:t>
      </w:r>
    </w:p>
    <w:p w14:paraId="6FCFDD6D" w14:textId="77777777" w:rsidR="000A7858" w:rsidRPr="00801786" w:rsidRDefault="000A7858" w:rsidP="00801786">
      <w:pPr>
        <w:suppressAutoHyphens w:val="0"/>
        <w:overflowPunct/>
        <w:autoSpaceDE/>
        <w:spacing w:line="240" w:lineRule="auto"/>
        <w:textAlignment w:val="auto"/>
        <w:rPr>
          <w:rFonts w:eastAsia="Calibri"/>
          <w:sz w:val="22"/>
          <w:szCs w:val="22"/>
          <w:lang w:val="es-419" w:eastAsia="en-US"/>
        </w:rPr>
      </w:pPr>
    </w:p>
    <w:p w14:paraId="146E9151" w14:textId="77777777" w:rsidR="000A7858" w:rsidRPr="00801786" w:rsidRDefault="000A7858" w:rsidP="00801786">
      <w:pPr>
        <w:suppressAutoHyphens w:val="0"/>
        <w:overflowPunct/>
        <w:autoSpaceDE/>
        <w:spacing w:line="240" w:lineRule="auto"/>
        <w:textAlignment w:val="auto"/>
        <w:rPr>
          <w:rFonts w:eastAsia="Calibri"/>
          <w:sz w:val="22"/>
          <w:szCs w:val="22"/>
          <w:lang w:val="es-419" w:eastAsia="en-US"/>
        </w:rPr>
      </w:pPr>
      <w:r w:rsidRPr="00801786">
        <w:rPr>
          <w:rFonts w:eastAsia="Calibri"/>
          <w:sz w:val="22"/>
          <w:szCs w:val="22"/>
          <w:lang w:val="es-419" w:eastAsia="en-US"/>
        </w:rPr>
        <w:t>En este sentido, cabe recordar que esta Sala ha sido reiterativa al señalar que a partir de la expedición de la aludida Ley 1107 de 2006, la cláusula de competencia contenida en el artículo 82 del Código Contencioso Administrativo fue modificada de manera tal que con ella se introdujo un criterio orgánico por el cual la competencia de la Jurisdicción Contencioso Administrativa se determina por la naturaleza pública de la entidad demandada, y no por el carácter de función administrativa de la actuación objeto del asunto, el régimen jurídico aplicable, o la índole de controversia que plantea el litigio (contractual, extracontractual o de nulidad y restablecimiento del derecho)</w:t>
      </w:r>
    </w:p>
    <w:p w14:paraId="70C9877F" w14:textId="77777777" w:rsidR="000A7858" w:rsidRPr="00801786" w:rsidRDefault="000A7858" w:rsidP="00801786">
      <w:pPr>
        <w:suppressAutoHyphens w:val="0"/>
        <w:overflowPunct/>
        <w:autoSpaceDE/>
        <w:spacing w:line="240" w:lineRule="auto"/>
        <w:textAlignment w:val="auto"/>
        <w:rPr>
          <w:rFonts w:eastAsia="Calibri"/>
          <w:sz w:val="22"/>
          <w:szCs w:val="22"/>
          <w:lang w:val="es-419" w:eastAsia="en-US"/>
        </w:rPr>
      </w:pPr>
    </w:p>
    <w:p w14:paraId="7E600061" w14:textId="71A752DC" w:rsidR="000A7858" w:rsidRPr="00801786" w:rsidRDefault="000A7858" w:rsidP="00801786">
      <w:pPr>
        <w:suppressAutoHyphens w:val="0"/>
        <w:overflowPunct/>
        <w:autoSpaceDE/>
        <w:spacing w:line="240" w:lineRule="auto"/>
        <w:textAlignment w:val="auto"/>
        <w:rPr>
          <w:rFonts w:eastAsia="Calibri"/>
          <w:b/>
          <w:sz w:val="22"/>
          <w:szCs w:val="22"/>
          <w:lang w:val="es-419" w:eastAsia="en-US"/>
        </w:rPr>
      </w:pPr>
      <w:r w:rsidRPr="00801786">
        <w:rPr>
          <w:rFonts w:eastAsia="Calibri"/>
          <w:b/>
          <w:sz w:val="22"/>
          <w:szCs w:val="22"/>
          <w:lang w:val="es-419" w:eastAsia="en-US"/>
        </w:rPr>
        <w:t>LEGITIMACIÓN EN LA CAUSA</w:t>
      </w:r>
      <w:r w:rsidR="00915782" w:rsidRPr="00801786">
        <w:rPr>
          <w:rFonts w:eastAsia="Calibri"/>
          <w:b/>
          <w:sz w:val="22"/>
          <w:szCs w:val="22"/>
          <w:lang w:val="es-419" w:eastAsia="en-US"/>
        </w:rPr>
        <w:t xml:space="preserve"> </w:t>
      </w:r>
      <w:r w:rsidR="001E5C89" w:rsidRPr="00801786">
        <w:rPr>
          <w:rFonts w:eastAsia="Calibri"/>
          <w:b/>
          <w:sz w:val="22"/>
          <w:szCs w:val="22"/>
          <w:lang w:val="es-419" w:eastAsia="en-US"/>
        </w:rPr>
        <w:t>–</w:t>
      </w:r>
      <w:r w:rsidRPr="00801786">
        <w:rPr>
          <w:rFonts w:eastAsia="Calibri"/>
          <w:b/>
          <w:sz w:val="22"/>
          <w:szCs w:val="22"/>
          <w:lang w:val="es-419" w:eastAsia="en-US"/>
        </w:rPr>
        <w:t xml:space="preserve"> </w:t>
      </w:r>
      <w:r w:rsidR="00074065" w:rsidRPr="00801786">
        <w:rPr>
          <w:rFonts w:eastAsia="Calibri"/>
          <w:b/>
          <w:sz w:val="22"/>
          <w:szCs w:val="22"/>
          <w:lang w:val="es-419" w:eastAsia="en-US"/>
        </w:rPr>
        <w:t>Clases</w:t>
      </w:r>
    </w:p>
    <w:p w14:paraId="43FB8326" w14:textId="77777777" w:rsidR="000A7858" w:rsidRPr="00801786" w:rsidRDefault="000A7858" w:rsidP="00801786">
      <w:pPr>
        <w:suppressAutoHyphens w:val="0"/>
        <w:overflowPunct/>
        <w:autoSpaceDE/>
        <w:spacing w:line="240" w:lineRule="auto"/>
        <w:textAlignment w:val="auto"/>
        <w:rPr>
          <w:rFonts w:eastAsia="Calibri"/>
          <w:sz w:val="22"/>
          <w:szCs w:val="22"/>
          <w:lang w:val="es-419" w:eastAsia="en-US"/>
        </w:rPr>
      </w:pPr>
    </w:p>
    <w:p w14:paraId="22E310AA" w14:textId="77777777" w:rsidR="000A7858" w:rsidRPr="00801786" w:rsidRDefault="000A7858" w:rsidP="00801786">
      <w:pPr>
        <w:suppressAutoHyphens w:val="0"/>
        <w:overflowPunct/>
        <w:autoSpaceDE/>
        <w:spacing w:line="240" w:lineRule="auto"/>
        <w:textAlignment w:val="auto"/>
        <w:rPr>
          <w:rFonts w:eastAsia="Calibri"/>
          <w:sz w:val="22"/>
          <w:szCs w:val="22"/>
          <w:lang w:val="es-419" w:eastAsia="en-US"/>
        </w:rPr>
      </w:pPr>
      <w:r w:rsidRPr="00801786">
        <w:rPr>
          <w:rFonts w:eastAsia="Calibri"/>
          <w:sz w:val="22"/>
          <w:szCs w:val="22"/>
          <w:lang w:val="es-419" w:eastAsia="en-US"/>
        </w:rPr>
        <w:t>La jurisprudencia de esta Corporación ha definido que respecto de la legitimación en la causa, existen dos clases a saber: i) la de hecho que se refiere al actuar en el proceso como demandante o demandado, cuando se ha iniciado en ejercicio del derecho de acción, en razón de la pretensión procesal y ii) la material, que corresponde a la participación o vínculo entre las personas –sean parte o no del proceso</w:t>
      </w:r>
      <w:r w:rsidR="001E5C89" w:rsidRPr="00801786">
        <w:rPr>
          <w:rFonts w:eastAsia="Calibri"/>
          <w:sz w:val="22"/>
          <w:szCs w:val="22"/>
          <w:lang w:val="es-419" w:eastAsia="en-US"/>
        </w:rPr>
        <w:t>–</w:t>
      </w:r>
      <w:r w:rsidRPr="00801786">
        <w:rPr>
          <w:rFonts w:eastAsia="Calibri"/>
          <w:sz w:val="22"/>
          <w:szCs w:val="22"/>
          <w:lang w:val="es-419" w:eastAsia="en-US"/>
        </w:rPr>
        <w:t xml:space="preserve"> con la ocurrencia de los hechos que dieron origen a la demanda, esto es, los titulares de las relaciones jurídico sustanciales, por lo que puede suceder que quien está legitimado de hecho puede no estarlo materialmente</w:t>
      </w:r>
    </w:p>
    <w:p w14:paraId="7C0304A6" w14:textId="77777777" w:rsidR="000A7858" w:rsidRPr="00801786" w:rsidRDefault="000A7858" w:rsidP="00801786">
      <w:pPr>
        <w:suppressAutoHyphens w:val="0"/>
        <w:overflowPunct/>
        <w:autoSpaceDE/>
        <w:spacing w:line="240" w:lineRule="auto"/>
        <w:textAlignment w:val="auto"/>
        <w:rPr>
          <w:rFonts w:eastAsia="Calibri"/>
          <w:sz w:val="22"/>
          <w:szCs w:val="22"/>
          <w:lang w:val="es-419" w:eastAsia="en-US"/>
        </w:rPr>
      </w:pPr>
    </w:p>
    <w:p w14:paraId="1AD64BAB" w14:textId="77777777" w:rsidR="000A7858" w:rsidRPr="00801786" w:rsidRDefault="000A7858" w:rsidP="00801786">
      <w:pPr>
        <w:suppressAutoHyphens w:val="0"/>
        <w:overflowPunct/>
        <w:autoSpaceDE/>
        <w:spacing w:line="240" w:lineRule="auto"/>
        <w:textAlignment w:val="auto"/>
        <w:rPr>
          <w:rFonts w:eastAsia="Calibri"/>
          <w:b/>
          <w:sz w:val="22"/>
          <w:szCs w:val="22"/>
          <w:lang w:val="es-419" w:eastAsia="en-US"/>
        </w:rPr>
      </w:pPr>
      <w:r w:rsidRPr="00801786">
        <w:rPr>
          <w:rFonts w:eastAsia="Calibri"/>
          <w:b/>
          <w:sz w:val="22"/>
          <w:szCs w:val="22"/>
          <w:lang w:val="es-419" w:eastAsia="en-US"/>
        </w:rPr>
        <w:t>LEGITIMACIÓN EN LA CAUSA</w:t>
      </w:r>
      <w:r w:rsidR="00074065" w:rsidRPr="00801786">
        <w:rPr>
          <w:rFonts w:eastAsia="Calibri"/>
          <w:b/>
          <w:sz w:val="22"/>
          <w:szCs w:val="22"/>
          <w:lang w:val="es-419" w:eastAsia="en-US"/>
        </w:rPr>
        <w:t xml:space="preserve"> </w:t>
      </w:r>
      <w:r w:rsidR="001E5C89" w:rsidRPr="00801786">
        <w:rPr>
          <w:rFonts w:eastAsia="Calibri"/>
          <w:b/>
          <w:sz w:val="22"/>
          <w:szCs w:val="22"/>
          <w:lang w:val="es-419" w:eastAsia="en-US"/>
        </w:rPr>
        <w:t>–</w:t>
      </w:r>
      <w:r w:rsidRPr="00801786">
        <w:rPr>
          <w:rFonts w:eastAsia="Calibri"/>
          <w:b/>
          <w:sz w:val="22"/>
          <w:szCs w:val="22"/>
          <w:lang w:val="es-419" w:eastAsia="en-US"/>
        </w:rPr>
        <w:t xml:space="preserve"> </w:t>
      </w:r>
      <w:r w:rsidR="00074065" w:rsidRPr="00801786">
        <w:rPr>
          <w:rFonts w:eastAsia="Calibri"/>
          <w:b/>
          <w:sz w:val="22"/>
          <w:szCs w:val="22"/>
          <w:lang w:val="es-419" w:eastAsia="en-US"/>
        </w:rPr>
        <w:t>Decisión</w:t>
      </w:r>
      <w:r w:rsidRPr="00801786">
        <w:rPr>
          <w:rFonts w:eastAsia="Calibri"/>
          <w:b/>
          <w:sz w:val="22"/>
          <w:szCs w:val="22"/>
          <w:lang w:val="es-419" w:eastAsia="en-US"/>
        </w:rPr>
        <w:t xml:space="preserve"> de mérito</w:t>
      </w:r>
    </w:p>
    <w:p w14:paraId="2A21A03C" w14:textId="77777777" w:rsidR="000A7858" w:rsidRPr="00801786" w:rsidRDefault="000A7858" w:rsidP="00801786">
      <w:pPr>
        <w:suppressAutoHyphens w:val="0"/>
        <w:overflowPunct/>
        <w:autoSpaceDE/>
        <w:spacing w:line="240" w:lineRule="auto"/>
        <w:textAlignment w:val="auto"/>
        <w:rPr>
          <w:rFonts w:eastAsia="Calibri"/>
          <w:sz w:val="22"/>
          <w:szCs w:val="22"/>
          <w:lang w:val="es-419" w:eastAsia="en-US"/>
        </w:rPr>
      </w:pPr>
    </w:p>
    <w:p w14:paraId="670CF1B7" w14:textId="77777777" w:rsidR="000A7858" w:rsidRPr="00801786" w:rsidRDefault="000A7858" w:rsidP="00801786">
      <w:pPr>
        <w:suppressAutoHyphens w:val="0"/>
        <w:overflowPunct/>
        <w:autoSpaceDE/>
        <w:spacing w:line="240" w:lineRule="auto"/>
        <w:textAlignment w:val="auto"/>
        <w:rPr>
          <w:rFonts w:eastAsia="Calibri"/>
          <w:sz w:val="22"/>
          <w:szCs w:val="22"/>
          <w:lang w:val="es-419" w:eastAsia="en-US"/>
        </w:rPr>
      </w:pPr>
      <w:r w:rsidRPr="00801786">
        <w:rPr>
          <w:rFonts w:eastAsia="Calibri"/>
          <w:sz w:val="22"/>
          <w:szCs w:val="22"/>
          <w:lang w:val="es-419" w:eastAsia="en-US"/>
        </w:rPr>
        <w:t>Es del caso advertir que la ausencia de legitimación en la causa no inhibe al juzgador para pronunciarse de mérito, en consideración a que ésta es un elemento de la pretensión y no de la acción, motivo por el cual, no se relaciona con un aspecto puramente procesal sino sustancial del litigio. De esta manera, cuando no se encuentra acreditada la legitimación material en la causa de alguna de las partes procesales, el juzgador deberá denegar las pretensiones elevadas en la demanda puesto que el demandante carecería de un interés jurídico perjudicado y susceptible de ser resarcido o, el demandado no sería el llamado a reparar los perjuicios ocasionados.</w:t>
      </w:r>
    </w:p>
    <w:p w14:paraId="76A1E41A" w14:textId="77777777" w:rsidR="000A7858" w:rsidRPr="00801786" w:rsidRDefault="000A7858" w:rsidP="00801786">
      <w:pPr>
        <w:suppressAutoHyphens w:val="0"/>
        <w:overflowPunct/>
        <w:autoSpaceDE/>
        <w:spacing w:line="240" w:lineRule="auto"/>
        <w:textAlignment w:val="auto"/>
        <w:rPr>
          <w:rFonts w:eastAsia="Calibri"/>
          <w:b/>
          <w:sz w:val="22"/>
          <w:szCs w:val="22"/>
          <w:lang w:val="es-419" w:eastAsia="en-US"/>
        </w:rPr>
      </w:pPr>
    </w:p>
    <w:p w14:paraId="3BB8A57E" w14:textId="3B22C8B8" w:rsidR="000A7858" w:rsidRPr="00801786" w:rsidRDefault="00074065" w:rsidP="00801786">
      <w:pPr>
        <w:suppressAutoHyphens w:val="0"/>
        <w:overflowPunct/>
        <w:autoSpaceDE/>
        <w:spacing w:line="240" w:lineRule="auto"/>
        <w:textAlignment w:val="auto"/>
        <w:rPr>
          <w:rFonts w:eastAsia="Calibri"/>
          <w:b/>
          <w:sz w:val="22"/>
          <w:szCs w:val="22"/>
          <w:lang w:val="es-419" w:eastAsia="en-US"/>
        </w:rPr>
      </w:pPr>
      <w:r w:rsidRPr="00801786">
        <w:rPr>
          <w:rFonts w:eastAsia="Calibri"/>
          <w:b/>
          <w:sz w:val="22"/>
          <w:szCs w:val="22"/>
          <w:lang w:val="es-419" w:eastAsia="en-US"/>
        </w:rPr>
        <w:t xml:space="preserve">CESIÓN DE CRÉDITOS </w:t>
      </w:r>
      <w:r w:rsidR="001E5C89" w:rsidRPr="00801786">
        <w:rPr>
          <w:rFonts w:eastAsia="Calibri"/>
          <w:b/>
          <w:sz w:val="22"/>
          <w:szCs w:val="22"/>
          <w:lang w:val="es-419" w:eastAsia="en-US"/>
        </w:rPr>
        <w:t>–</w:t>
      </w:r>
      <w:r w:rsidR="000A7858" w:rsidRPr="00801786">
        <w:rPr>
          <w:rFonts w:eastAsia="Calibri"/>
          <w:b/>
          <w:sz w:val="22"/>
          <w:szCs w:val="22"/>
          <w:lang w:val="es-419" w:eastAsia="en-US"/>
        </w:rPr>
        <w:t xml:space="preserve"> </w:t>
      </w:r>
      <w:r w:rsidRPr="00801786">
        <w:rPr>
          <w:rFonts w:eastAsia="Calibri"/>
          <w:b/>
          <w:sz w:val="22"/>
          <w:szCs w:val="22"/>
          <w:lang w:val="es-419" w:eastAsia="en-US"/>
        </w:rPr>
        <w:t>A</w:t>
      </w:r>
      <w:r w:rsidR="000A7858" w:rsidRPr="00801786">
        <w:rPr>
          <w:rFonts w:eastAsia="Calibri"/>
          <w:b/>
          <w:sz w:val="22"/>
          <w:szCs w:val="22"/>
          <w:lang w:val="es-419" w:eastAsia="en-US"/>
        </w:rPr>
        <w:t>rtículo 1959 del Código Civil</w:t>
      </w:r>
    </w:p>
    <w:p w14:paraId="35B1A9EA" w14:textId="77777777" w:rsidR="000A7858" w:rsidRPr="00801786" w:rsidRDefault="000A7858" w:rsidP="00801786">
      <w:pPr>
        <w:suppressAutoHyphens w:val="0"/>
        <w:overflowPunct/>
        <w:autoSpaceDE/>
        <w:spacing w:line="240" w:lineRule="auto"/>
        <w:textAlignment w:val="auto"/>
        <w:rPr>
          <w:rFonts w:eastAsia="Calibri"/>
          <w:sz w:val="22"/>
          <w:szCs w:val="22"/>
          <w:lang w:val="es-419" w:eastAsia="en-US"/>
        </w:rPr>
      </w:pPr>
    </w:p>
    <w:p w14:paraId="7BD0595C" w14:textId="77777777" w:rsidR="000A7858" w:rsidRPr="00801786" w:rsidRDefault="000A7858" w:rsidP="00801786">
      <w:pPr>
        <w:suppressAutoHyphens w:val="0"/>
        <w:overflowPunct/>
        <w:autoSpaceDE/>
        <w:spacing w:line="240" w:lineRule="auto"/>
        <w:textAlignment w:val="auto"/>
        <w:rPr>
          <w:rFonts w:eastAsia="Calibri"/>
          <w:sz w:val="22"/>
          <w:szCs w:val="22"/>
          <w:lang w:val="es-419" w:eastAsia="en-US"/>
        </w:rPr>
      </w:pPr>
      <w:r w:rsidRPr="00801786">
        <w:rPr>
          <w:rFonts w:eastAsia="Calibri"/>
          <w:sz w:val="22"/>
          <w:szCs w:val="22"/>
          <w:lang w:val="es-419" w:eastAsia="en-US"/>
        </w:rPr>
        <w:t xml:space="preserve">De conformidad con lo anterior, es evidente que le asiste razón al a quo y a las partes, en el sentido de que se trata de una cesión de crédito y no de una cesión del contrato. En otros términos, el negocio jurídico que se produjo fue una cesión de créditos  en virtud de lo reglado en el artículo 1959 del Código Civil  </w:t>
      </w:r>
      <w:r w:rsidR="001E5C89" w:rsidRPr="00801786">
        <w:rPr>
          <w:rFonts w:eastAsia="Calibri"/>
          <w:sz w:val="22"/>
          <w:szCs w:val="22"/>
          <w:lang w:val="es-419" w:eastAsia="en-US"/>
        </w:rPr>
        <w:t>–</w:t>
      </w:r>
      <w:r w:rsidRPr="00801786">
        <w:rPr>
          <w:rFonts w:eastAsia="Calibri"/>
          <w:sz w:val="22"/>
          <w:szCs w:val="22"/>
          <w:lang w:val="es-419" w:eastAsia="en-US"/>
        </w:rPr>
        <w:t>y esto fue lo que autorizó la entidad contratante frente al principal y no frente al Otrosí</w:t>
      </w:r>
      <w:r w:rsidR="001E5C89" w:rsidRPr="00801786">
        <w:rPr>
          <w:rFonts w:eastAsia="Calibri"/>
          <w:sz w:val="22"/>
          <w:szCs w:val="22"/>
          <w:lang w:val="es-419" w:eastAsia="en-US"/>
        </w:rPr>
        <w:t>–</w:t>
      </w:r>
      <w:r w:rsidRPr="00801786">
        <w:rPr>
          <w:rFonts w:eastAsia="Calibri"/>
          <w:sz w:val="22"/>
          <w:szCs w:val="22"/>
          <w:lang w:val="es-419" w:eastAsia="en-US"/>
        </w:rPr>
        <w:t>, acto de autonomía privada del acreedor, por el cual éste dispone de su derecho y lo transfiere a un tercero, que por dicho acto se convierte en sujeto activo de la relación, único o no, dependiendo de si la cesión fue total o parcial y por lo tanto, el deudor deberá entenderse con esta persona en lo sucesivo, especialmente en lo atinente al pago de la obligación.</w:t>
      </w:r>
    </w:p>
    <w:p w14:paraId="03011915" w14:textId="77777777" w:rsidR="000A7858" w:rsidRPr="00801786" w:rsidRDefault="000A7858" w:rsidP="00801786">
      <w:pPr>
        <w:suppressAutoHyphens w:val="0"/>
        <w:overflowPunct/>
        <w:autoSpaceDE/>
        <w:spacing w:line="240" w:lineRule="auto"/>
        <w:textAlignment w:val="auto"/>
        <w:rPr>
          <w:rFonts w:eastAsia="Calibri"/>
          <w:sz w:val="22"/>
          <w:szCs w:val="22"/>
          <w:lang w:val="es-419" w:eastAsia="en-US"/>
        </w:rPr>
      </w:pPr>
    </w:p>
    <w:p w14:paraId="5C2BFB71" w14:textId="77777777" w:rsidR="000A7858" w:rsidRPr="00801786" w:rsidRDefault="00074065" w:rsidP="00801786">
      <w:pPr>
        <w:suppressAutoHyphens w:val="0"/>
        <w:overflowPunct/>
        <w:autoSpaceDE/>
        <w:spacing w:line="240" w:lineRule="auto"/>
        <w:textAlignment w:val="auto"/>
        <w:rPr>
          <w:rFonts w:eastAsia="Calibri"/>
          <w:b/>
          <w:sz w:val="22"/>
          <w:szCs w:val="22"/>
          <w:lang w:val="es-419" w:eastAsia="en-US"/>
        </w:rPr>
      </w:pPr>
      <w:r w:rsidRPr="00801786">
        <w:rPr>
          <w:rFonts w:eastAsia="Calibri"/>
          <w:b/>
          <w:sz w:val="22"/>
          <w:szCs w:val="22"/>
          <w:lang w:val="es-419" w:eastAsia="en-US"/>
        </w:rPr>
        <w:t xml:space="preserve">OTROSÍ </w:t>
      </w:r>
      <w:r w:rsidR="001E5C89" w:rsidRPr="00801786">
        <w:rPr>
          <w:rFonts w:eastAsia="Calibri"/>
          <w:b/>
          <w:sz w:val="22"/>
          <w:szCs w:val="22"/>
          <w:lang w:val="es-419" w:eastAsia="en-US"/>
        </w:rPr>
        <w:t>–</w:t>
      </w:r>
      <w:r w:rsidR="000A7858" w:rsidRPr="00801786">
        <w:rPr>
          <w:rFonts w:eastAsia="Calibri"/>
          <w:b/>
          <w:sz w:val="22"/>
          <w:szCs w:val="22"/>
          <w:lang w:val="es-419" w:eastAsia="en-US"/>
        </w:rPr>
        <w:t xml:space="preserve"> Cesión de Derechos Económicos</w:t>
      </w:r>
    </w:p>
    <w:p w14:paraId="1E59FC77" w14:textId="77777777" w:rsidR="000A7858" w:rsidRPr="00801786" w:rsidRDefault="000A7858" w:rsidP="00801786">
      <w:pPr>
        <w:suppressAutoHyphens w:val="0"/>
        <w:overflowPunct/>
        <w:autoSpaceDE/>
        <w:spacing w:line="240" w:lineRule="auto"/>
        <w:textAlignment w:val="auto"/>
        <w:rPr>
          <w:rFonts w:eastAsia="Calibri"/>
          <w:sz w:val="22"/>
          <w:szCs w:val="22"/>
          <w:lang w:val="es-419" w:eastAsia="en-US"/>
        </w:rPr>
      </w:pPr>
    </w:p>
    <w:p w14:paraId="7D37269C" w14:textId="77777777" w:rsidR="000A7858" w:rsidRPr="00801786" w:rsidRDefault="000A7858" w:rsidP="00801786">
      <w:pPr>
        <w:suppressAutoHyphens w:val="0"/>
        <w:overflowPunct/>
        <w:autoSpaceDE/>
        <w:spacing w:line="240" w:lineRule="auto"/>
        <w:textAlignment w:val="auto"/>
        <w:rPr>
          <w:rFonts w:eastAsia="Calibri"/>
          <w:sz w:val="22"/>
          <w:szCs w:val="22"/>
          <w:lang w:val="es-419" w:eastAsia="en-US"/>
        </w:rPr>
      </w:pPr>
      <w:r w:rsidRPr="00801786">
        <w:rPr>
          <w:rFonts w:eastAsia="Calibri"/>
          <w:sz w:val="22"/>
          <w:szCs w:val="22"/>
          <w:lang w:val="es-419" w:eastAsia="en-US"/>
        </w:rPr>
        <w:t xml:space="preserve">De conformidad con lo expuesto, la Sala concluye que frente al Otrosí al Acuerdo de Cesión de Derechos Económicos, era viable que Ecopetrol S.A. se negara a realizar su registro y pago a favor de Factor Group, porque se trató de una enajenación con objeto ilícito en los términos del artículo 1521 numeral 3 del Código Civil , máxime si se tiene en cuenta que entre la suscripción del Otrosí y el último pago de la cesión inicial, el Juzgado Séptimo Civil del Circuito de Medellín decretó el “embargo de los créditos y contratos que tenga pendientes con la sociedad Heliandes S.A., cuyo límite era la suma de $1 748 863 117,90 </w:t>
      </w:r>
    </w:p>
    <w:p w14:paraId="47D13684" w14:textId="77777777" w:rsidR="000A7858" w:rsidRPr="00801786" w:rsidRDefault="000A7858" w:rsidP="00801786">
      <w:pPr>
        <w:suppressAutoHyphens w:val="0"/>
        <w:overflowPunct/>
        <w:autoSpaceDE/>
        <w:spacing w:line="240" w:lineRule="auto"/>
        <w:textAlignment w:val="auto"/>
        <w:rPr>
          <w:rFonts w:eastAsia="Calibri"/>
          <w:b/>
          <w:sz w:val="22"/>
          <w:szCs w:val="22"/>
          <w:lang w:val="es-419" w:eastAsia="en-US"/>
        </w:rPr>
      </w:pPr>
    </w:p>
    <w:p w14:paraId="40254BEE" w14:textId="77777777" w:rsidR="000A7858" w:rsidRPr="00801786" w:rsidRDefault="00074065" w:rsidP="00801786">
      <w:pPr>
        <w:suppressAutoHyphens w:val="0"/>
        <w:overflowPunct/>
        <w:autoSpaceDE/>
        <w:spacing w:line="240" w:lineRule="auto"/>
        <w:textAlignment w:val="auto"/>
        <w:rPr>
          <w:rFonts w:eastAsia="Calibri"/>
          <w:b/>
          <w:sz w:val="22"/>
          <w:szCs w:val="22"/>
          <w:lang w:val="es-419" w:eastAsia="en-US"/>
        </w:rPr>
      </w:pPr>
      <w:r w:rsidRPr="00801786">
        <w:rPr>
          <w:rFonts w:eastAsia="Calibri"/>
          <w:b/>
          <w:sz w:val="22"/>
          <w:szCs w:val="22"/>
          <w:lang w:val="es-419" w:eastAsia="en-US"/>
        </w:rPr>
        <w:t>OTROSÍ –</w:t>
      </w:r>
      <w:r w:rsidR="000A7858" w:rsidRPr="00801786">
        <w:rPr>
          <w:rFonts w:eastAsia="Calibri"/>
          <w:b/>
          <w:sz w:val="22"/>
          <w:szCs w:val="22"/>
          <w:lang w:val="es-419" w:eastAsia="en-US"/>
        </w:rPr>
        <w:t xml:space="preserve"> Objeto ilícito</w:t>
      </w:r>
      <w:r w:rsidR="001D7A28" w:rsidRPr="00801786">
        <w:rPr>
          <w:rFonts w:eastAsia="Calibri"/>
          <w:b/>
          <w:sz w:val="22"/>
          <w:szCs w:val="22"/>
          <w:lang w:val="es-419" w:eastAsia="en-US"/>
        </w:rPr>
        <w:t xml:space="preserve"> </w:t>
      </w:r>
      <w:r w:rsidR="000A7858" w:rsidRPr="00801786">
        <w:rPr>
          <w:rFonts w:eastAsia="Calibri"/>
          <w:b/>
          <w:sz w:val="22"/>
          <w:szCs w:val="22"/>
          <w:lang w:val="es-419" w:eastAsia="en-US"/>
        </w:rPr>
        <w:t>–</w:t>
      </w:r>
      <w:r w:rsidR="004A3D2A" w:rsidRPr="00801786">
        <w:rPr>
          <w:rFonts w:eastAsia="Calibri"/>
          <w:b/>
          <w:sz w:val="22"/>
          <w:szCs w:val="22"/>
          <w:lang w:val="es-419" w:eastAsia="en-US"/>
        </w:rPr>
        <w:t xml:space="preserve"> A</w:t>
      </w:r>
      <w:r w:rsidR="000A7858" w:rsidRPr="00801786">
        <w:rPr>
          <w:rFonts w:eastAsia="Calibri"/>
          <w:b/>
          <w:sz w:val="22"/>
          <w:szCs w:val="22"/>
          <w:lang w:val="es-419" w:eastAsia="en-US"/>
        </w:rPr>
        <w:t>rtículo 521 del Código Civil</w:t>
      </w:r>
    </w:p>
    <w:p w14:paraId="71DECB77" w14:textId="77777777" w:rsidR="000A7858" w:rsidRPr="00801786" w:rsidRDefault="000A7858" w:rsidP="00801786">
      <w:pPr>
        <w:suppressAutoHyphens w:val="0"/>
        <w:overflowPunct/>
        <w:autoSpaceDE/>
        <w:spacing w:line="240" w:lineRule="auto"/>
        <w:textAlignment w:val="auto"/>
        <w:rPr>
          <w:rFonts w:eastAsia="Calibri"/>
          <w:sz w:val="22"/>
          <w:szCs w:val="22"/>
          <w:lang w:val="es-419" w:eastAsia="en-US"/>
        </w:rPr>
      </w:pPr>
    </w:p>
    <w:p w14:paraId="0B30848D" w14:textId="77777777" w:rsidR="000A7858" w:rsidRPr="00801786" w:rsidRDefault="000A7858" w:rsidP="00801786">
      <w:pPr>
        <w:suppressAutoHyphens w:val="0"/>
        <w:overflowPunct/>
        <w:autoSpaceDE/>
        <w:spacing w:line="240" w:lineRule="auto"/>
        <w:textAlignment w:val="auto"/>
        <w:rPr>
          <w:rFonts w:eastAsia="Calibri"/>
          <w:sz w:val="22"/>
          <w:szCs w:val="22"/>
          <w:lang w:val="es-419" w:eastAsia="en-US"/>
        </w:rPr>
      </w:pPr>
      <w:r w:rsidRPr="00801786">
        <w:rPr>
          <w:rFonts w:eastAsia="Calibri"/>
          <w:sz w:val="22"/>
          <w:szCs w:val="22"/>
          <w:lang w:val="es-419" w:eastAsia="en-US"/>
        </w:rPr>
        <w:t xml:space="preserve">Por lo tanto, es evidente que el Otrosí suscrito entre Heliandes S.A. y Factor Group contiene un objeto ilícito en los términos del artículo 1521 numeral 3 del Código Civil, en tanto recaía sobre derechos de crédito previamente embargados por una autoridad judicial, esto es, sobre los derechos económicos adicionales derivados del Contrato n.° 5200829 de 2004 </w:t>
      </w:r>
      <w:r w:rsidRPr="00801786">
        <w:rPr>
          <w:rFonts w:eastAsia="Calibri"/>
          <w:sz w:val="22"/>
          <w:szCs w:val="22"/>
          <w:lang w:val="es-419" w:eastAsia="en-US"/>
        </w:rPr>
        <w:lastRenderedPageBreak/>
        <w:t>que no estaban cobijados por la cesión inicial del 28 de diciembre de 2004. Sumado a lo anterior, en el caso sub examine no existe autorización del juez ni el consentimiento del señor Álvaro Cote, quien fungió como ejecutante dentro del proceso ejecutivo del que tuvo conocimiento el Juzgado 16 Civil del Circuito de Medellín, dentro del cual se generó dicha medida.</w:t>
      </w:r>
    </w:p>
    <w:p w14:paraId="5F59D37D" w14:textId="77777777" w:rsidR="000A7858" w:rsidRPr="00801786" w:rsidRDefault="000A7858" w:rsidP="00801786">
      <w:pPr>
        <w:suppressAutoHyphens w:val="0"/>
        <w:overflowPunct/>
        <w:autoSpaceDE/>
        <w:spacing w:line="240" w:lineRule="auto"/>
        <w:textAlignment w:val="auto"/>
        <w:rPr>
          <w:rFonts w:eastAsia="Calibri"/>
          <w:sz w:val="22"/>
          <w:szCs w:val="22"/>
          <w:lang w:val="es-419" w:eastAsia="en-US"/>
        </w:rPr>
      </w:pPr>
    </w:p>
    <w:p w14:paraId="14133A14" w14:textId="77777777" w:rsidR="000A7858" w:rsidRPr="00801786" w:rsidRDefault="000A7858" w:rsidP="00801786">
      <w:pPr>
        <w:suppressAutoHyphens w:val="0"/>
        <w:overflowPunct/>
        <w:autoSpaceDE/>
        <w:spacing w:line="240" w:lineRule="auto"/>
        <w:textAlignment w:val="auto"/>
        <w:rPr>
          <w:rFonts w:eastAsia="Calibri"/>
          <w:b/>
          <w:sz w:val="22"/>
          <w:szCs w:val="22"/>
          <w:lang w:val="es-419" w:eastAsia="en-US"/>
        </w:rPr>
      </w:pPr>
      <w:r w:rsidRPr="00801786">
        <w:rPr>
          <w:rFonts w:eastAsia="Calibri"/>
          <w:b/>
          <w:sz w:val="22"/>
          <w:szCs w:val="22"/>
          <w:lang w:val="es-419" w:eastAsia="en-US"/>
        </w:rPr>
        <w:t>LEGITIMACIÓN EN LA CAUSA</w:t>
      </w:r>
      <w:r w:rsidR="001D7A28" w:rsidRPr="00801786">
        <w:rPr>
          <w:rFonts w:eastAsia="Calibri"/>
          <w:b/>
          <w:sz w:val="22"/>
          <w:szCs w:val="22"/>
          <w:lang w:val="es-419" w:eastAsia="en-US"/>
        </w:rPr>
        <w:t xml:space="preserve"> </w:t>
      </w:r>
      <w:r w:rsidR="001E5C89" w:rsidRPr="00801786">
        <w:rPr>
          <w:rFonts w:eastAsia="Calibri"/>
          <w:b/>
          <w:sz w:val="22"/>
          <w:szCs w:val="22"/>
          <w:lang w:val="es-419" w:eastAsia="en-US"/>
        </w:rPr>
        <w:t>–</w:t>
      </w:r>
      <w:r w:rsidRPr="00801786">
        <w:rPr>
          <w:rFonts w:eastAsia="Calibri"/>
          <w:b/>
          <w:sz w:val="22"/>
          <w:szCs w:val="22"/>
          <w:lang w:val="es-419" w:eastAsia="en-US"/>
        </w:rPr>
        <w:t xml:space="preserve"> </w:t>
      </w:r>
      <w:r w:rsidR="00074065" w:rsidRPr="00801786">
        <w:rPr>
          <w:rFonts w:eastAsia="Calibri"/>
          <w:b/>
          <w:sz w:val="22"/>
          <w:szCs w:val="22"/>
          <w:lang w:val="es-419" w:eastAsia="en-US"/>
        </w:rPr>
        <w:t>Cesionario de los derechos económicos</w:t>
      </w:r>
    </w:p>
    <w:p w14:paraId="40A7D8AC" w14:textId="77777777" w:rsidR="000A7858" w:rsidRPr="00801786" w:rsidRDefault="000A7858" w:rsidP="00801786">
      <w:pPr>
        <w:suppressAutoHyphens w:val="0"/>
        <w:overflowPunct/>
        <w:autoSpaceDE/>
        <w:spacing w:line="240" w:lineRule="auto"/>
        <w:textAlignment w:val="auto"/>
        <w:rPr>
          <w:rFonts w:eastAsia="Calibri"/>
          <w:sz w:val="22"/>
          <w:szCs w:val="22"/>
          <w:lang w:val="es-419" w:eastAsia="en-US"/>
        </w:rPr>
      </w:pPr>
    </w:p>
    <w:p w14:paraId="0ABA52F9" w14:textId="04C8212C" w:rsidR="000A7858" w:rsidRPr="000A7858" w:rsidRDefault="000A7858" w:rsidP="00801786">
      <w:pPr>
        <w:suppressAutoHyphens w:val="0"/>
        <w:overflowPunct/>
        <w:autoSpaceDE/>
        <w:spacing w:line="240" w:lineRule="auto"/>
        <w:textAlignment w:val="auto"/>
        <w:rPr>
          <w:rFonts w:eastAsia="Calibri"/>
          <w:sz w:val="22"/>
          <w:szCs w:val="22"/>
          <w:lang w:val="es-419" w:eastAsia="en-US"/>
        </w:rPr>
      </w:pPr>
      <w:r w:rsidRPr="00801786">
        <w:rPr>
          <w:rFonts w:eastAsia="Calibri"/>
          <w:sz w:val="22"/>
          <w:szCs w:val="22"/>
          <w:lang w:val="es-419" w:eastAsia="en-US"/>
        </w:rPr>
        <w:t>En efecto, quien se reputa cesionaria de los derechos económicos adicionales del Contrato n.° 5200829 de 2004, no ostenta la legitimación en la causa por activa para reclamar a la entidad el pago de los derechos económicos que considera le correspondían en virtud del referido otrosí, de donde se desprende que no es titular del derecho del crédito derivado de la ejecución contractual y así tendrá que declararse.</w:t>
      </w:r>
      <w:bookmarkStart w:id="0" w:name="_GoBack"/>
      <w:bookmarkEnd w:id="0"/>
    </w:p>
    <w:p w14:paraId="290DD940" w14:textId="77777777" w:rsidR="009079F7" w:rsidRDefault="009079F7" w:rsidP="005D2EEE">
      <w:pPr>
        <w:pStyle w:val="western"/>
        <w:spacing w:before="0" w:beforeAutospacing="0" w:after="0" w:afterAutospacing="0"/>
        <w:jc w:val="center"/>
        <w:rPr>
          <w:rFonts w:ascii="Arial" w:hAnsi="Arial" w:cs="Arial"/>
          <w:b/>
          <w:bCs/>
          <w:color w:val="000000"/>
        </w:rPr>
      </w:pPr>
    </w:p>
    <w:p w14:paraId="13543EF7" w14:textId="77777777" w:rsidR="007C3B04" w:rsidRDefault="007C3B04" w:rsidP="005D2EEE">
      <w:pPr>
        <w:pStyle w:val="western"/>
        <w:spacing w:before="0" w:beforeAutospacing="0" w:after="0" w:afterAutospacing="0"/>
        <w:jc w:val="center"/>
        <w:rPr>
          <w:rFonts w:ascii="Arial" w:hAnsi="Arial" w:cs="Arial"/>
          <w:b/>
          <w:bCs/>
          <w:color w:val="000000"/>
        </w:rPr>
      </w:pPr>
    </w:p>
    <w:p w14:paraId="22004257" w14:textId="77777777" w:rsidR="005D2EEE" w:rsidRPr="005D2EEE" w:rsidRDefault="005D2EEE" w:rsidP="005D2EEE">
      <w:pPr>
        <w:pStyle w:val="western"/>
        <w:spacing w:before="0" w:beforeAutospacing="0" w:after="0" w:afterAutospacing="0"/>
        <w:jc w:val="center"/>
        <w:rPr>
          <w:rFonts w:ascii="Arial" w:hAnsi="Arial" w:cs="Arial"/>
          <w:b/>
          <w:bCs/>
          <w:color w:val="000000"/>
        </w:rPr>
      </w:pPr>
      <w:r w:rsidRPr="005D2EEE">
        <w:rPr>
          <w:rFonts w:ascii="Arial" w:hAnsi="Arial" w:cs="Arial"/>
          <w:b/>
          <w:bCs/>
          <w:color w:val="000000"/>
        </w:rPr>
        <w:t>CONSEJO DE ESTADO</w:t>
      </w:r>
    </w:p>
    <w:p w14:paraId="7EFDD310" w14:textId="77777777" w:rsidR="005D2EEE" w:rsidRPr="005D2EEE" w:rsidRDefault="005D2EEE" w:rsidP="005D2EEE">
      <w:pPr>
        <w:pStyle w:val="western"/>
        <w:spacing w:before="0" w:beforeAutospacing="0" w:after="0" w:afterAutospacing="0"/>
        <w:jc w:val="center"/>
        <w:rPr>
          <w:rFonts w:ascii="Arial" w:hAnsi="Arial" w:cs="Arial"/>
          <w:color w:val="000000"/>
        </w:rPr>
      </w:pPr>
    </w:p>
    <w:p w14:paraId="6A9711FF" w14:textId="77777777" w:rsidR="005D2EEE" w:rsidRPr="005D2EEE" w:rsidRDefault="005D2EEE" w:rsidP="005D2EEE">
      <w:pPr>
        <w:pStyle w:val="western"/>
        <w:spacing w:before="0" w:beforeAutospacing="0" w:after="0" w:afterAutospacing="0"/>
        <w:jc w:val="center"/>
        <w:rPr>
          <w:rFonts w:ascii="Arial" w:hAnsi="Arial" w:cs="Arial"/>
          <w:b/>
          <w:bCs/>
          <w:color w:val="000000"/>
        </w:rPr>
      </w:pPr>
      <w:r w:rsidRPr="005D2EEE">
        <w:rPr>
          <w:rFonts w:ascii="Arial" w:hAnsi="Arial" w:cs="Arial"/>
          <w:b/>
          <w:bCs/>
          <w:color w:val="000000"/>
        </w:rPr>
        <w:t>SALA DE LO CONTENCIOSO ADMINISTRATIVO</w:t>
      </w:r>
    </w:p>
    <w:p w14:paraId="409A4B90" w14:textId="77777777" w:rsidR="005D2EEE" w:rsidRPr="005D2EEE" w:rsidRDefault="005D2EEE" w:rsidP="005D2EEE">
      <w:pPr>
        <w:pStyle w:val="western"/>
        <w:spacing w:before="0" w:beforeAutospacing="0" w:after="0" w:afterAutospacing="0"/>
        <w:jc w:val="center"/>
        <w:rPr>
          <w:rFonts w:ascii="Arial" w:hAnsi="Arial" w:cs="Arial"/>
          <w:color w:val="000000"/>
        </w:rPr>
      </w:pPr>
    </w:p>
    <w:p w14:paraId="7A51AAAD" w14:textId="77777777" w:rsidR="005D2EEE" w:rsidRPr="005D2EEE" w:rsidRDefault="005D2EEE" w:rsidP="005D2EEE">
      <w:pPr>
        <w:pStyle w:val="western"/>
        <w:spacing w:before="0" w:beforeAutospacing="0" w:after="0" w:afterAutospacing="0"/>
        <w:jc w:val="center"/>
        <w:rPr>
          <w:rFonts w:ascii="Arial" w:hAnsi="Arial" w:cs="Arial"/>
          <w:b/>
          <w:bCs/>
          <w:color w:val="000000"/>
        </w:rPr>
      </w:pPr>
      <w:r w:rsidRPr="005D2EEE">
        <w:rPr>
          <w:rFonts w:ascii="Arial" w:hAnsi="Arial" w:cs="Arial"/>
          <w:b/>
          <w:bCs/>
          <w:color w:val="000000"/>
        </w:rPr>
        <w:t>SECCION TERCERA</w:t>
      </w:r>
    </w:p>
    <w:p w14:paraId="2A0DA71C" w14:textId="77777777" w:rsidR="005D2EEE" w:rsidRPr="005D2EEE" w:rsidRDefault="005D2EEE" w:rsidP="005D2EEE">
      <w:pPr>
        <w:pStyle w:val="western"/>
        <w:spacing w:before="0" w:beforeAutospacing="0" w:after="0" w:afterAutospacing="0"/>
        <w:jc w:val="center"/>
        <w:rPr>
          <w:rFonts w:ascii="Arial" w:hAnsi="Arial" w:cs="Arial"/>
          <w:b/>
          <w:bCs/>
          <w:color w:val="000000"/>
        </w:rPr>
      </w:pPr>
    </w:p>
    <w:p w14:paraId="68D0A52D" w14:textId="77777777" w:rsidR="005D2EEE" w:rsidRPr="005D2EEE" w:rsidRDefault="005D2EEE" w:rsidP="005D2EEE">
      <w:pPr>
        <w:pStyle w:val="western"/>
        <w:spacing w:before="0" w:beforeAutospacing="0" w:after="0" w:afterAutospacing="0"/>
        <w:jc w:val="center"/>
        <w:rPr>
          <w:rFonts w:ascii="Arial" w:hAnsi="Arial" w:cs="Arial"/>
          <w:color w:val="000000"/>
        </w:rPr>
      </w:pPr>
      <w:r w:rsidRPr="005D2EEE">
        <w:rPr>
          <w:rFonts w:ascii="Arial" w:hAnsi="Arial" w:cs="Arial"/>
          <w:b/>
          <w:bCs/>
          <w:color w:val="000000"/>
        </w:rPr>
        <w:t>SUBSECCION B</w:t>
      </w:r>
    </w:p>
    <w:p w14:paraId="275D9E8B" w14:textId="77777777" w:rsidR="005D2EEE" w:rsidRPr="005D2EEE" w:rsidRDefault="005D2EEE" w:rsidP="005D2EEE">
      <w:pPr>
        <w:pStyle w:val="western"/>
        <w:spacing w:before="0" w:beforeAutospacing="0" w:after="0" w:afterAutospacing="0"/>
        <w:jc w:val="center"/>
        <w:rPr>
          <w:rFonts w:ascii="Arial" w:hAnsi="Arial" w:cs="Arial"/>
          <w:b/>
          <w:bCs/>
          <w:color w:val="000000"/>
        </w:rPr>
      </w:pPr>
    </w:p>
    <w:p w14:paraId="4D980340" w14:textId="77777777" w:rsidR="005D2EEE" w:rsidRPr="005D2EEE" w:rsidRDefault="005D2EEE" w:rsidP="005D2EEE">
      <w:pPr>
        <w:pStyle w:val="western"/>
        <w:spacing w:before="0" w:beforeAutospacing="0" w:after="0" w:afterAutospacing="0"/>
        <w:jc w:val="center"/>
        <w:rPr>
          <w:rFonts w:ascii="Arial" w:hAnsi="Arial" w:cs="Arial"/>
          <w:color w:val="000000"/>
        </w:rPr>
      </w:pPr>
      <w:r w:rsidRPr="005D2EEE">
        <w:rPr>
          <w:rFonts w:ascii="Arial" w:hAnsi="Arial" w:cs="Arial"/>
          <w:b/>
          <w:bCs/>
          <w:color w:val="000000"/>
        </w:rPr>
        <w:t>Consejera ponente: STELLA CONTO DÍAZ DEL CASTILLO (E)</w:t>
      </w:r>
    </w:p>
    <w:p w14:paraId="5BC19666" w14:textId="77777777" w:rsidR="005D2EEE" w:rsidRPr="005D2EEE" w:rsidRDefault="005D2EEE" w:rsidP="005D2EEE">
      <w:pPr>
        <w:tabs>
          <w:tab w:val="left" w:pos="180"/>
          <w:tab w:val="left" w:pos="8640"/>
        </w:tabs>
        <w:spacing w:line="240" w:lineRule="auto"/>
      </w:pPr>
    </w:p>
    <w:p w14:paraId="2CB3B354" w14:textId="77777777" w:rsidR="005D2EEE" w:rsidRDefault="00CE2B6A" w:rsidP="005D2EEE">
      <w:pPr>
        <w:tabs>
          <w:tab w:val="left" w:pos="180"/>
          <w:tab w:val="left" w:pos="8640"/>
        </w:tabs>
        <w:spacing w:line="240" w:lineRule="auto"/>
      </w:pPr>
      <w:r w:rsidRPr="005D2EEE">
        <w:t xml:space="preserve">Bogotá D.C., </w:t>
      </w:r>
      <w:r w:rsidR="00ED4995" w:rsidRPr="005D2EEE">
        <w:t>siete</w:t>
      </w:r>
      <w:r w:rsidR="007846A0" w:rsidRPr="005D2EEE">
        <w:t xml:space="preserve"> </w:t>
      </w:r>
      <w:r w:rsidRPr="005D2EEE">
        <w:t>(</w:t>
      </w:r>
      <w:r w:rsidR="00ED4995" w:rsidRPr="005D2EEE">
        <w:t>07</w:t>
      </w:r>
      <w:r w:rsidRPr="005D2EEE">
        <w:t xml:space="preserve">) de </w:t>
      </w:r>
      <w:r w:rsidR="00ED4995" w:rsidRPr="005D2EEE">
        <w:t>septiembre</w:t>
      </w:r>
      <w:r w:rsidRPr="005D2EEE">
        <w:t xml:space="preserve"> de dos mil </w:t>
      </w:r>
      <w:r w:rsidR="005B1C88" w:rsidRPr="005D2EEE">
        <w:t>dieciocho</w:t>
      </w:r>
      <w:r w:rsidRPr="005D2EEE">
        <w:t xml:space="preserve"> (201</w:t>
      </w:r>
      <w:r w:rsidR="005B1C88" w:rsidRPr="005D2EEE">
        <w:t>8</w:t>
      </w:r>
      <w:r w:rsidRPr="005D2EEE">
        <w:t>)</w:t>
      </w:r>
      <w:r w:rsidR="005D2EEE">
        <w:t>.</w:t>
      </w:r>
    </w:p>
    <w:p w14:paraId="04F3630E" w14:textId="77777777" w:rsidR="005D2EEE" w:rsidRPr="005D2EEE" w:rsidRDefault="005D2EEE" w:rsidP="005D2EEE">
      <w:pPr>
        <w:tabs>
          <w:tab w:val="left" w:pos="180"/>
          <w:tab w:val="left" w:pos="8640"/>
        </w:tabs>
        <w:spacing w:line="240" w:lineRule="auto"/>
        <w:rPr>
          <w:b/>
        </w:rPr>
      </w:pPr>
    </w:p>
    <w:p w14:paraId="082BB2C8" w14:textId="77777777" w:rsidR="005D2EEE" w:rsidRDefault="00265915" w:rsidP="005D2EEE">
      <w:pPr>
        <w:spacing w:line="240" w:lineRule="auto"/>
        <w:rPr>
          <w:b/>
          <w:lang w:val="es-CO"/>
        </w:rPr>
      </w:pPr>
      <w:r w:rsidRPr="005D2EEE">
        <w:rPr>
          <w:b/>
          <w:lang w:val="es-CO"/>
        </w:rPr>
        <w:t>Radicación</w:t>
      </w:r>
      <w:r w:rsidR="005D2EEE">
        <w:rPr>
          <w:b/>
          <w:lang w:val="es-CO"/>
        </w:rPr>
        <w:t xml:space="preserve"> número</w:t>
      </w:r>
      <w:r w:rsidRPr="005D2EEE">
        <w:rPr>
          <w:b/>
          <w:lang w:val="es-CO"/>
        </w:rPr>
        <w:t>:</w:t>
      </w:r>
      <w:r w:rsidR="005D2EEE">
        <w:rPr>
          <w:b/>
          <w:lang w:val="es-CO"/>
        </w:rPr>
        <w:t xml:space="preserve"> </w:t>
      </w:r>
      <w:r w:rsidR="00D806FB" w:rsidRPr="005D2EEE">
        <w:rPr>
          <w:b/>
          <w:lang w:val="es-CO"/>
        </w:rPr>
        <w:t>25000</w:t>
      </w:r>
      <w:r w:rsidR="00AA6339" w:rsidRPr="005D2EEE">
        <w:rPr>
          <w:b/>
          <w:lang w:val="es-CO"/>
        </w:rPr>
        <w:t>-</w:t>
      </w:r>
      <w:r w:rsidR="00FB35F1" w:rsidRPr="005D2EEE">
        <w:rPr>
          <w:b/>
          <w:lang w:val="es-CO"/>
        </w:rPr>
        <w:t>23</w:t>
      </w:r>
      <w:r w:rsidR="00267E47" w:rsidRPr="005D2EEE">
        <w:rPr>
          <w:b/>
          <w:lang w:val="es-CO"/>
        </w:rPr>
        <w:t>-</w:t>
      </w:r>
      <w:r w:rsidR="008B7BA1" w:rsidRPr="005D2EEE">
        <w:rPr>
          <w:b/>
          <w:lang w:val="es-CO"/>
        </w:rPr>
        <w:t>31</w:t>
      </w:r>
      <w:r w:rsidR="00AA6339" w:rsidRPr="005D2EEE">
        <w:rPr>
          <w:b/>
          <w:lang w:val="es-CO"/>
        </w:rPr>
        <w:t>-</w:t>
      </w:r>
      <w:r w:rsidR="00ED1749" w:rsidRPr="005D2EEE">
        <w:rPr>
          <w:b/>
          <w:lang w:val="es-CO"/>
        </w:rPr>
        <w:t>000</w:t>
      </w:r>
      <w:r w:rsidR="00AA6339" w:rsidRPr="005D2EEE">
        <w:rPr>
          <w:b/>
          <w:lang w:val="es-CO"/>
        </w:rPr>
        <w:t>-</w:t>
      </w:r>
      <w:r w:rsidR="00D806FB" w:rsidRPr="005D2EEE">
        <w:rPr>
          <w:b/>
          <w:lang w:val="es-CO"/>
        </w:rPr>
        <w:t>2007</w:t>
      </w:r>
      <w:r w:rsidR="00AA6339" w:rsidRPr="005D2EEE">
        <w:rPr>
          <w:b/>
          <w:lang w:val="es-CO"/>
        </w:rPr>
        <w:t>-</w:t>
      </w:r>
      <w:r w:rsidR="00D806FB" w:rsidRPr="005D2EEE">
        <w:rPr>
          <w:b/>
          <w:lang w:val="es-CO"/>
        </w:rPr>
        <w:t>00495</w:t>
      </w:r>
      <w:r w:rsidR="00AA6339" w:rsidRPr="005D2EEE">
        <w:rPr>
          <w:b/>
          <w:lang w:val="es-CO"/>
        </w:rPr>
        <w:t>-</w:t>
      </w:r>
      <w:r w:rsidR="000F49B3" w:rsidRPr="005D2EEE">
        <w:rPr>
          <w:b/>
          <w:lang w:val="es-CO"/>
        </w:rPr>
        <w:t>0</w:t>
      </w:r>
      <w:r w:rsidR="00CE2B6A" w:rsidRPr="005D2EEE">
        <w:rPr>
          <w:b/>
          <w:lang w:val="es-CO"/>
        </w:rPr>
        <w:t>1</w:t>
      </w:r>
      <w:r w:rsidR="005D2EEE" w:rsidRPr="005D2EEE">
        <w:rPr>
          <w:b/>
          <w:lang w:val="es-CO"/>
        </w:rPr>
        <w:t>(42464)</w:t>
      </w:r>
    </w:p>
    <w:p w14:paraId="0F7659F5" w14:textId="77777777" w:rsidR="005D2EEE" w:rsidRDefault="005D2EEE" w:rsidP="005D2EEE">
      <w:pPr>
        <w:spacing w:line="240" w:lineRule="auto"/>
        <w:rPr>
          <w:b/>
          <w:lang w:val="es-CO"/>
        </w:rPr>
      </w:pPr>
    </w:p>
    <w:p w14:paraId="4A65C16D" w14:textId="77777777" w:rsidR="005D2EEE" w:rsidRDefault="007024D2" w:rsidP="005D2EEE">
      <w:pPr>
        <w:spacing w:line="240" w:lineRule="auto"/>
        <w:rPr>
          <w:b/>
          <w:lang w:val="es-MX"/>
        </w:rPr>
      </w:pPr>
      <w:r w:rsidRPr="005D2EEE">
        <w:rPr>
          <w:b/>
          <w:lang w:val="es-CO"/>
        </w:rPr>
        <w:t>Actor:</w:t>
      </w:r>
      <w:r w:rsidR="005D2EEE">
        <w:rPr>
          <w:b/>
          <w:lang w:val="es-CO"/>
        </w:rPr>
        <w:t xml:space="preserve"> </w:t>
      </w:r>
      <w:r w:rsidR="005D2EEE" w:rsidRPr="005D2EEE">
        <w:rPr>
          <w:b/>
          <w:lang w:val="es-MX"/>
        </w:rPr>
        <w:t>FACTOR GROUP COLOMBIA S.A.</w:t>
      </w:r>
    </w:p>
    <w:p w14:paraId="3CBA5FFE" w14:textId="77777777" w:rsidR="005D2EEE" w:rsidRDefault="005D2EEE" w:rsidP="005D2EEE">
      <w:pPr>
        <w:spacing w:line="240" w:lineRule="auto"/>
        <w:rPr>
          <w:b/>
          <w:lang w:val="es-MX"/>
        </w:rPr>
      </w:pPr>
    </w:p>
    <w:p w14:paraId="5501749B" w14:textId="77777777" w:rsidR="005D2EEE" w:rsidRDefault="00265915" w:rsidP="005D2EEE">
      <w:pPr>
        <w:spacing w:line="240" w:lineRule="auto"/>
        <w:rPr>
          <w:b/>
          <w:lang w:val="es-MX"/>
        </w:rPr>
      </w:pPr>
      <w:r w:rsidRPr="005D2EEE">
        <w:rPr>
          <w:b/>
          <w:lang w:val="es-ES"/>
        </w:rPr>
        <w:t>Demandado:</w:t>
      </w:r>
      <w:r w:rsidR="005D2EEE">
        <w:rPr>
          <w:b/>
          <w:lang w:val="es-ES"/>
        </w:rPr>
        <w:t xml:space="preserve"> </w:t>
      </w:r>
      <w:r w:rsidR="005D2EEE">
        <w:rPr>
          <w:b/>
          <w:lang w:val="es-MX"/>
        </w:rPr>
        <w:t>ECOPETROL S.A.</w:t>
      </w:r>
    </w:p>
    <w:p w14:paraId="33E33647" w14:textId="77777777" w:rsidR="005D2EEE" w:rsidRDefault="005D2EEE" w:rsidP="005D2EEE">
      <w:pPr>
        <w:spacing w:line="240" w:lineRule="auto"/>
        <w:rPr>
          <w:b/>
          <w:lang w:val="es-MX"/>
        </w:rPr>
      </w:pPr>
    </w:p>
    <w:p w14:paraId="2EA5FEB6" w14:textId="77777777" w:rsidR="005D2EEE" w:rsidRDefault="005D2EEE" w:rsidP="005D2EEE">
      <w:pPr>
        <w:spacing w:line="240" w:lineRule="auto"/>
        <w:rPr>
          <w:b/>
          <w:lang w:val="es-MX"/>
        </w:rPr>
      </w:pPr>
    </w:p>
    <w:p w14:paraId="31295972" w14:textId="77777777" w:rsidR="00265915" w:rsidRDefault="005D2EEE" w:rsidP="005D2EEE">
      <w:pPr>
        <w:spacing w:line="240" w:lineRule="auto"/>
        <w:rPr>
          <w:b/>
          <w:lang w:val="es-CO"/>
        </w:rPr>
      </w:pPr>
      <w:r>
        <w:rPr>
          <w:b/>
          <w:lang w:val="es-MX"/>
        </w:rPr>
        <w:t>Referencia</w:t>
      </w:r>
      <w:r w:rsidR="00265915" w:rsidRPr="005D2EEE">
        <w:rPr>
          <w:b/>
          <w:lang w:val="es-CO"/>
        </w:rPr>
        <w:t>:</w:t>
      </w:r>
      <w:r>
        <w:rPr>
          <w:b/>
          <w:lang w:val="es-CO"/>
        </w:rPr>
        <w:t xml:space="preserve"> ACCIÓN DE CONTROVERSIAS CONTRACTUALES (APELACIÓN SENTENCIA)</w:t>
      </w:r>
    </w:p>
    <w:p w14:paraId="1A592F47" w14:textId="77777777" w:rsidR="005D2EEE" w:rsidRDefault="005D2EEE" w:rsidP="005D2EEE">
      <w:pPr>
        <w:spacing w:line="240" w:lineRule="auto"/>
        <w:rPr>
          <w:b/>
          <w:lang w:val="es-CO"/>
        </w:rPr>
      </w:pPr>
    </w:p>
    <w:p w14:paraId="6A77677E" w14:textId="77777777" w:rsidR="005D2EEE" w:rsidRDefault="005D2EEE" w:rsidP="005D2EEE">
      <w:pPr>
        <w:spacing w:line="240" w:lineRule="auto"/>
        <w:rPr>
          <w:b/>
          <w:lang w:val="es-CO"/>
        </w:rPr>
      </w:pPr>
    </w:p>
    <w:p w14:paraId="01CA4F87" w14:textId="77777777" w:rsidR="005D2EEE" w:rsidRDefault="005D2EEE" w:rsidP="005D2EEE">
      <w:pPr>
        <w:spacing w:line="240" w:lineRule="auto"/>
        <w:rPr>
          <w:b/>
          <w:lang w:val="es-CO"/>
        </w:rPr>
      </w:pPr>
    </w:p>
    <w:p w14:paraId="4959A018" w14:textId="77777777" w:rsidR="00CE2B6A" w:rsidRPr="000A1E36" w:rsidRDefault="00130AFA" w:rsidP="00816E2D">
      <w:pPr>
        <w:pStyle w:val="Textoindependiente"/>
        <w:rPr>
          <w:sz w:val="26"/>
          <w:szCs w:val="26"/>
          <w:lang w:val="es-ES" w:eastAsia="es-ES"/>
        </w:rPr>
      </w:pPr>
      <w:r w:rsidRPr="000A1E36">
        <w:rPr>
          <w:sz w:val="26"/>
          <w:szCs w:val="26"/>
          <w:lang w:val="es-CO"/>
        </w:rPr>
        <w:t xml:space="preserve">La </w:t>
      </w:r>
      <w:r w:rsidR="00265915" w:rsidRPr="000A1E36">
        <w:rPr>
          <w:sz w:val="26"/>
          <w:szCs w:val="26"/>
          <w:lang w:val="es-CO"/>
        </w:rPr>
        <w:t>Sección Tercera</w:t>
      </w:r>
      <w:r w:rsidR="00A950A7" w:rsidRPr="000A1E36">
        <w:rPr>
          <w:sz w:val="26"/>
          <w:szCs w:val="26"/>
          <w:lang w:val="es-CO"/>
        </w:rPr>
        <w:t>, Subsección B,</w:t>
      </w:r>
      <w:r w:rsidR="00265915" w:rsidRPr="000A1E36">
        <w:rPr>
          <w:sz w:val="26"/>
          <w:szCs w:val="26"/>
          <w:lang w:val="es-CO"/>
        </w:rPr>
        <w:t xml:space="preserve"> del Consejo de Estado </w:t>
      </w:r>
      <w:r w:rsidRPr="000A1E36">
        <w:rPr>
          <w:sz w:val="26"/>
          <w:szCs w:val="26"/>
          <w:lang w:val="es-CO"/>
        </w:rPr>
        <w:t xml:space="preserve">procede </w:t>
      </w:r>
      <w:r w:rsidR="00265915" w:rsidRPr="000A1E36">
        <w:rPr>
          <w:sz w:val="26"/>
          <w:szCs w:val="26"/>
          <w:lang w:val="es-CO"/>
        </w:rPr>
        <w:t xml:space="preserve">a resolver el recurso de apelación presentado por </w:t>
      </w:r>
      <w:r w:rsidR="0014129B" w:rsidRPr="000A1E36">
        <w:rPr>
          <w:sz w:val="26"/>
          <w:szCs w:val="26"/>
          <w:lang w:val="es-CO"/>
        </w:rPr>
        <w:t>la</w:t>
      </w:r>
      <w:r w:rsidR="00265915" w:rsidRPr="000A1E36">
        <w:rPr>
          <w:sz w:val="26"/>
          <w:szCs w:val="26"/>
          <w:lang w:val="es-CO"/>
        </w:rPr>
        <w:t xml:space="preserve"> </w:t>
      </w:r>
      <w:r w:rsidR="00051C32" w:rsidRPr="000A1E36">
        <w:rPr>
          <w:sz w:val="26"/>
          <w:szCs w:val="26"/>
          <w:lang w:val="es-CO"/>
        </w:rPr>
        <w:t>demand</w:t>
      </w:r>
      <w:r w:rsidR="001D17E8" w:rsidRPr="000A1E36">
        <w:rPr>
          <w:sz w:val="26"/>
          <w:szCs w:val="26"/>
          <w:lang w:val="es-CO"/>
        </w:rPr>
        <w:t>ante</w:t>
      </w:r>
      <w:r w:rsidR="00265915" w:rsidRPr="000A1E36">
        <w:rPr>
          <w:sz w:val="26"/>
          <w:szCs w:val="26"/>
          <w:lang w:val="es-CO"/>
        </w:rPr>
        <w:t xml:space="preserve"> contra la sentencia del </w:t>
      </w:r>
      <w:r w:rsidR="008F7765" w:rsidRPr="000A1E36">
        <w:rPr>
          <w:sz w:val="26"/>
          <w:szCs w:val="26"/>
          <w:lang w:val="es-CO"/>
        </w:rPr>
        <w:t>23</w:t>
      </w:r>
      <w:r w:rsidR="00400FE9" w:rsidRPr="000A1E36">
        <w:rPr>
          <w:sz w:val="26"/>
          <w:szCs w:val="26"/>
          <w:lang w:val="es-CO"/>
        </w:rPr>
        <w:t xml:space="preserve"> de </w:t>
      </w:r>
      <w:r w:rsidR="0070744A" w:rsidRPr="000A1E36">
        <w:rPr>
          <w:sz w:val="26"/>
          <w:szCs w:val="26"/>
          <w:lang w:val="es-CO"/>
        </w:rPr>
        <w:t>ju</w:t>
      </w:r>
      <w:r w:rsidR="008F7765" w:rsidRPr="000A1E36">
        <w:rPr>
          <w:sz w:val="26"/>
          <w:szCs w:val="26"/>
          <w:lang w:val="es-CO"/>
        </w:rPr>
        <w:t>n</w:t>
      </w:r>
      <w:r w:rsidR="0070744A" w:rsidRPr="000A1E36">
        <w:rPr>
          <w:sz w:val="26"/>
          <w:szCs w:val="26"/>
          <w:lang w:val="es-CO"/>
        </w:rPr>
        <w:t>io de 2011</w:t>
      </w:r>
      <w:r w:rsidR="00265915" w:rsidRPr="000A1E36">
        <w:rPr>
          <w:sz w:val="26"/>
          <w:szCs w:val="26"/>
          <w:lang w:val="es-CO"/>
        </w:rPr>
        <w:t xml:space="preserve">, proferida por el Tribunal Administrativo </w:t>
      </w:r>
      <w:r w:rsidR="0070744A" w:rsidRPr="000A1E36">
        <w:rPr>
          <w:sz w:val="26"/>
          <w:szCs w:val="26"/>
          <w:lang w:val="es-CO"/>
        </w:rPr>
        <w:t>de Cundinamarca-Sección Tercera-Subsección A-</w:t>
      </w:r>
      <w:r w:rsidR="00E40D3D" w:rsidRPr="000A1E36">
        <w:rPr>
          <w:sz w:val="26"/>
          <w:szCs w:val="26"/>
          <w:lang w:val="es-CO"/>
        </w:rPr>
        <w:t>,</w:t>
      </w:r>
      <w:r w:rsidR="00400FE9" w:rsidRPr="000A1E36">
        <w:rPr>
          <w:sz w:val="26"/>
          <w:szCs w:val="26"/>
          <w:lang w:val="es-CO"/>
        </w:rPr>
        <w:t xml:space="preserve"> </w:t>
      </w:r>
      <w:r w:rsidR="00265915" w:rsidRPr="000A1E36">
        <w:rPr>
          <w:sz w:val="26"/>
          <w:szCs w:val="26"/>
          <w:lang w:val="es-CO"/>
        </w:rPr>
        <w:t>mediante la cual</w:t>
      </w:r>
      <w:r w:rsidR="00710B4E" w:rsidRPr="000A1E36">
        <w:rPr>
          <w:sz w:val="26"/>
          <w:szCs w:val="26"/>
          <w:lang w:val="es-CO"/>
        </w:rPr>
        <w:t xml:space="preserve"> </w:t>
      </w:r>
      <w:r w:rsidR="00613036" w:rsidRPr="000A1E36">
        <w:rPr>
          <w:sz w:val="26"/>
          <w:szCs w:val="26"/>
          <w:lang w:val="es-CO"/>
        </w:rPr>
        <w:t xml:space="preserve">se </w:t>
      </w:r>
      <w:r w:rsidR="002540F0" w:rsidRPr="000A1E36">
        <w:rPr>
          <w:sz w:val="26"/>
          <w:szCs w:val="26"/>
          <w:lang w:val="es-CO"/>
        </w:rPr>
        <w:t>negaron las</w:t>
      </w:r>
      <w:r w:rsidR="00CE2B6A" w:rsidRPr="000A1E36">
        <w:rPr>
          <w:sz w:val="26"/>
          <w:szCs w:val="26"/>
          <w:lang w:val="es-ES" w:eastAsia="es-ES"/>
        </w:rPr>
        <w:t xml:space="preserve"> pretensiones de la demanda, la cual será </w:t>
      </w:r>
      <w:r w:rsidR="000B175F" w:rsidRPr="000A1E36">
        <w:rPr>
          <w:sz w:val="26"/>
          <w:szCs w:val="26"/>
          <w:lang w:val="es-ES" w:eastAsia="es-ES"/>
        </w:rPr>
        <w:t>confirmada</w:t>
      </w:r>
      <w:r w:rsidR="00CE2B6A" w:rsidRPr="000A1E36">
        <w:rPr>
          <w:sz w:val="26"/>
          <w:szCs w:val="26"/>
          <w:lang w:val="es-ES" w:eastAsia="es-ES"/>
        </w:rPr>
        <w:t>.</w:t>
      </w:r>
    </w:p>
    <w:p w14:paraId="0E5F9F73" w14:textId="77777777" w:rsidR="00051C32" w:rsidRPr="000A1E36" w:rsidRDefault="00051C32" w:rsidP="00816E2D">
      <w:pPr>
        <w:pStyle w:val="Textoindependiente"/>
        <w:rPr>
          <w:sz w:val="26"/>
          <w:szCs w:val="26"/>
          <w:lang w:val="es-CO"/>
        </w:rPr>
      </w:pPr>
    </w:p>
    <w:p w14:paraId="0574CA62" w14:textId="77777777" w:rsidR="00265915" w:rsidRPr="000A1E36" w:rsidRDefault="00400FE9" w:rsidP="00816E2D">
      <w:pPr>
        <w:jc w:val="center"/>
        <w:rPr>
          <w:b/>
          <w:bCs/>
          <w:sz w:val="26"/>
          <w:szCs w:val="26"/>
          <w:lang w:val="es-CO"/>
        </w:rPr>
      </w:pPr>
      <w:r w:rsidRPr="000A1E36">
        <w:rPr>
          <w:b/>
          <w:bCs/>
          <w:sz w:val="26"/>
          <w:szCs w:val="26"/>
          <w:lang w:val="es-CO"/>
        </w:rPr>
        <w:t>SÍNTESIS DEL CASO</w:t>
      </w:r>
    </w:p>
    <w:p w14:paraId="6C84CFA4" w14:textId="77777777" w:rsidR="00912FB4" w:rsidRPr="000A1E36" w:rsidRDefault="00912FB4" w:rsidP="005A0DE0">
      <w:pPr>
        <w:tabs>
          <w:tab w:val="left" w:pos="5760"/>
        </w:tabs>
        <w:rPr>
          <w:sz w:val="26"/>
          <w:szCs w:val="26"/>
          <w:lang w:val="es-CO"/>
        </w:rPr>
      </w:pPr>
    </w:p>
    <w:p w14:paraId="3E1EAFB4" w14:textId="77777777" w:rsidR="00C3605D" w:rsidRPr="000A1E36" w:rsidRDefault="003E2BA6" w:rsidP="00C3605D">
      <w:pPr>
        <w:rPr>
          <w:sz w:val="26"/>
          <w:szCs w:val="26"/>
          <w:lang w:val="es-ES" w:eastAsia="es-ES"/>
        </w:rPr>
      </w:pPr>
      <w:r w:rsidRPr="000A1E36">
        <w:rPr>
          <w:sz w:val="26"/>
          <w:szCs w:val="26"/>
          <w:lang w:val="es-ES" w:eastAsia="es-ES"/>
        </w:rPr>
        <w:t xml:space="preserve">La parte actora </w:t>
      </w:r>
      <w:r w:rsidR="006A3B4A" w:rsidRPr="000A1E36">
        <w:rPr>
          <w:sz w:val="26"/>
          <w:szCs w:val="26"/>
          <w:lang w:val="es-ES" w:eastAsia="es-ES"/>
        </w:rPr>
        <w:t>solicit</w:t>
      </w:r>
      <w:r w:rsidR="00613036" w:rsidRPr="000A1E36">
        <w:rPr>
          <w:sz w:val="26"/>
          <w:szCs w:val="26"/>
          <w:lang w:val="es-ES" w:eastAsia="es-ES"/>
        </w:rPr>
        <w:t>ó</w:t>
      </w:r>
      <w:r w:rsidRPr="000A1E36">
        <w:rPr>
          <w:sz w:val="26"/>
          <w:szCs w:val="26"/>
          <w:lang w:val="es-ES" w:eastAsia="es-ES"/>
        </w:rPr>
        <w:t xml:space="preserve"> que se declare </w:t>
      </w:r>
      <w:r w:rsidR="008254B2" w:rsidRPr="000A1E36">
        <w:rPr>
          <w:sz w:val="26"/>
          <w:szCs w:val="26"/>
          <w:lang w:val="es-ES" w:eastAsia="es-ES"/>
        </w:rPr>
        <w:t xml:space="preserve">que </w:t>
      </w:r>
      <w:r w:rsidR="00106FA2" w:rsidRPr="000A1E36">
        <w:rPr>
          <w:sz w:val="26"/>
          <w:szCs w:val="26"/>
          <w:shd w:val="clear" w:color="auto" w:fill="FFFFFF"/>
        </w:rPr>
        <w:t xml:space="preserve">el Otrosí al </w:t>
      </w:r>
      <w:r w:rsidR="00F17116" w:rsidRPr="000A1E36">
        <w:rPr>
          <w:sz w:val="26"/>
          <w:szCs w:val="26"/>
          <w:shd w:val="clear" w:color="auto" w:fill="FFFFFF"/>
        </w:rPr>
        <w:t xml:space="preserve">Acuerdo </w:t>
      </w:r>
      <w:r w:rsidR="00106FA2" w:rsidRPr="000A1E36">
        <w:rPr>
          <w:sz w:val="26"/>
          <w:szCs w:val="26"/>
          <w:shd w:val="clear" w:color="auto" w:fill="FFFFFF"/>
        </w:rPr>
        <w:t xml:space="preserve">de </w:t>
      </w:r>
      <w:r w:rsidR="00F17116" w:rsidRPr="000A1E36">
        <w:rPr>
          <w:sz w:val="26"/>
          <w:szCs w:val="26"/>
          <w:shd w:val="clear" w:color="auto" w:fill="FFFFFF"/>
        </w:rPr>
        <w:t xml:space="preserve">Cesión </w:t>
      </w:r>
      <w:r w:rsidR="00106FA2" w:rsidRPr="000A1E36">
        <w:rPr>
          <w:sz w:val="26"/>
          <w:szCs w:val="26"/>
          <w:shd w:val="clear" w:color="auto" w:fill="FFFFFF"/>
        </w:rPr>
        <w:t xml:space="preserve">de </w:t>
      </w:r>
      <w:r w:rsidR="00F17116" w:rsidRPr="000A1E36">
        <w:rPr>
          <w:sz w:val="26"/>
          <w:szCs w:val="26"/>
          <w:shd w:val="clear" w:color="auto" w:fill="FFFFFF"/>
        </w:rPr>
        <w:t xml:space="preserve">Derechos Económicos </w:t>
      </w:r>
      <w:r w:rsidR="00106FA2" w:rsidRPr="000A1E36">
        <w:rPr>
          <w:sz w:val="26"/>
          <w:szCs w:val="26"/>
          <w:shd w:val="clear" w:color="auto" w:fill="FFFFFF"/>
        </w:rPr>
        <w:t xml:space="preserve">que suscribió el 4 de noviembre de 2005 con </w:t>
      </w:r>
      <w:proofErr w:type="spellStart"/>
      <w:r w:rsidR="00106FA2" w:rsidRPr="000A1E36">
        <w:rPr>
          <w:sz w:val="26"/>
          <w:szCs w:val="26"/>
          <w:shd w:val="clear" w:color="auto" w:fill="FFFFFF"/>
        </w:rPr>
        <w:t>Heliandes</w:t>
      </w:r>
      <w:proofErr w:type="spellEnd"/>
      <w:r w:rsidR="00106FA2" w:rsidRPr="000A1E36">
        <w:rPr>
          <w:sz w:val="26"/>
          <w:szCs w:val="26"/>
          <w:shd w:val="clear" w:color="auto" w:fill="FFFFFF"/>
        </w:rPr>
        <w:t xml:space="preserve"> S.A.</w:t>
      </w:r>
      <w:r w:rsidR="00F17116" w:rsidRPr="000A1E36">
        <w:rPr>
          <w:sz w:val="26"/>
          <w:szCs w:val="26"/>
          <w:shd w:val="clear" w:color="auto" w:fill="FFFFFF"/>
        </w:rPr>
        <w:t xml:space="preserve"> -</w:t>
      </w:r>
      <w:r w:rsidR="000D268A" w:rsidRPr="000A1E36">
        <w:rPr>
          <w:sz w:val="26"/>
          <w:szCs w:val="26"/>
          <w:shd w:val="clear" w:color="auto" w:fill="FFFFFF"/>
        </w:rPr>
        <w:t xml:space="preserve">a través del cual </w:t>
      </w:r>
      <w:r w:rsidR="00C514B0" w:rsidRPr="000A1E36">
        <w:rPr>
          <w:sz w:val="26"/>
          <w:szCs w:val="26"/>
          <w:shd w:val="clear" w:color="auto" w:fill="FFFFFF"/>
        </w:rPr>
        <w:t>esta última</w:t>
      </w:r>
      <w:r w:rsidR="000D268A" w:rsidRPr="000A1E36">
        <w:rPr>
          <w:sz w:val="26"/>
          <w:szCs w:val="26"/>
          <w:shd w:val="clear" w:color="auto" w:fill="FFFFFF"/>
        </w:rPr>
        <w:t xml:space="preserve"> cedió</w:t>
      </w:r>
      <w:r w:rsidR="00106FA2" w:rsidRPr="000A1E36">
        <w:rPr>
          <w:sz w:val="26"/>
          <w:szCs w:val="26"/>
          <w:shd w:val="clear" w:color="auto" w:fill="FFFFFF"/>
        </w:rPr>
        <w:t xml:space="preserve"> a su favor todos los </w:t>
      </w:r>
      <w:r w:rsidR="00106FA2" w:rsidRPr="000A1E36">
        <w:rPr>
          <w:sz w:val="26"/>
          <w:szCs w:val="26"/>
          <w:shd w:val="clear" w:color="auto" w:fill="FFFFFF"/>
        </w:rPr>
        <w:lastRenderedPageBreak/>
        <w:t>derechos económicos adicionales derivados del contrato n.º 5200829</w:t>
      </w:r>
      <w:r w:rsidR="00F17116" w:rsidRPr="000A1E36">
        <w:rPr>
          <w:sz w:val="26"/>
          <w:szCs w:val="26"/>
          <w:shd w:val="clear" w:color="auto" w:fill="FFFFFF"/>
        </w:rPr>
        <w:t>,</w:t>
      </w:r>
      <w:r w:rsidR="00106FA2" w:rsidRPr="000A1E36">
        <w:rPr>
          <w:sz w:val="26"/>
          <w:szCs w:val="26"/>
          <w:shd w:val="clear" w:color="auto" w:fill="FFFFFF"/>
        </w:rPr>
        <w:t xml:space="preserve"> suscrito entre </w:t>
      </w:r>
      <w:proofErr w:type="spellStart"/>
      <w:r w:rsidR="00106FA2" w:rsidRPr="000A1E36">
        <w:rPr>
          <w:sz w:val="26"/>
          <w:szCs w:val="26"/>
          <w:shd w:val="clear" w:color="auto" w:fill="FFFFFF"/>
        </w:rPr>
        <w:t>Heliandes</w:t>
      </w:r>
      <w:proofErr w:type="spellEnd"/>
      <w:r w:rsidR="00106FA2" w:rsidRPr="000A1E36">
        <w:rPr>
          <w:sz w:val="26"/>
          <w:szCs w:val="26"/>
          <w:shd w:val="clear" w:color="auto" w:fill="FFFFFF"/>
        </w:rPr>
        <w:t xml:space="preserve"> y Ecopetrol</w:t>
      </w:r>
      <w:r w:rsidR="00F17116" w:rsidRPr="000A1E36">
        <w:rPr>
          <w:sz w:val="26"/>
          <w:szCs w:val="26"/>
          <w:shd w:val="clear" w:color="auto" w:fill="FFFFFF"/>
        </w:rPr>
        <w:t>-</w:t>
      </w:r>
      <w:r w:rsidR="00106FA2" w:rsidRPr="000A1E36">
        <w:rPr>
          <w:sz w:val="26"/>
          <w:szCs w:val="26"/>
          <w:shd w:val="clear" w:color="auto" w:fill="FFFFFF"/>
        </w:rPr>
        <w:t>, fue notificado en debida forma a Ecopetrol el 22 de noviembre de 2005</w:t>
      </w:r>
      <w:r w:rsidR="00D33617" w:rsidRPr="000A1E36">
        <w:rPr>
          <w:sz w:val="26"/>
          <w:szCs w:val="26"/>
          <w:shd w:val="clear" w:color="auto" w:fill="FFFFFF"/>
        </w:rPr>
        <w:t xml:space="preserve"> y, en consecuencia, que </w:t>
      </w:r>
      <w:r w:rsidR="00460E32" w:rsidRPr="000A1E36">
        <w:rPr>
          <w:sz w:val="26"/>
          <w:szCs w:val="26"/>
          <w:shd w:val="clear" w:color="auto" w:fill="FFFFFF"/>
        </w:rPr>
        <w:t>la entidad</w:t>
      </w:r>
      <w:r w:rsidR="00D33617" w:rsidRPr="000A1E36">
        <w:rPr>
          <w:sz w:val="26"/>
          <w:szCs w:val="26"/>
          <w:shd w:val="clear" w:color="auto" w:fill="FFFFFF"/>
        </w:rPr>
        <w:t xml:space="preserve"> le adeuda los dineros causados a partir de esa fecha con los correspondientes intereses moratorios</w:t>
      </w:r>
      <w:r w:rsidR="00D91F72" w:rsidRPr="000A1E36">
        <w:rPr>
          <w:sz w:val="26"/>
          <w:szCs w:val="26"/>
          <w:lang w:val="es-ES" w:eastAsia="es-ES"/>
        </w:rPr>
        <w:t>.</w:t>
      </w:r>
      <w:r w:rsidR="00E20305" w:rsidRPr="000A1E36">
        <w:rPr>
          <w:sz w:val="26"/>
          <w:szCs w:val="26"/>
          <w:lang w:val="es-ES" w:eastAsia="es-ES"/>
        </w:rPr>
        <w:t xml:space="preserve"> </w:t>
      </w:r>
      <w:r w:rsidR="00C3605D" w:rsidRPr="000A1E36">
        <w:rPr>
          <w:sz w:val="26"/>
          <w:szCs w:val="26"/>
          <w:lang w:val="es-ES" w:eastAsia="es-ES"/>
        </w:rPr>
        <w:t>La sentencia será confirmada en lo atinente a la negativa de las pretensiones.</w:t>
      </w:r>
    </w:p>
    <w:p w14:paraId="3A47603C" w14:textId="77777777" w:rsidR="006269B1" w:rsidRPr="000A1E36" w:rsidRDefault="006269B1">
      <w:pPr>
        <w:suppressAutoHyphens w:val="0"/>
        <w:overflowPunct/>
        <w:autoSpaceDE/>
        <w:spacing w:after="200" w:line="276" w:lineRule="auto"/>
        <w:jc w:val="left"/>
        <w:textAlignment w:val="auto"/>
        <w:rPr>
          <w:b/>
          <w:bCs/>
          <w:sz w:val="26"/>
          <w:szCs w:val="26"/>
          <w:lang w:val="es-CO"/>
        </w:rPr>
      </w:pPr>
    </w:p>
    <w:p w14:paraId="5F43C173" w14:textId="77777777" w:rsidR="00400FE9" w:rsidRPr="000A1E36" w:rsidRDefault="00400FE9" w:rsidP="00816E2D">
      <w:pPr>
        <w:jc w:val="center"/>
        <w:rPr>
          <w:b/>
          <w:bCs/>
          <w:sz w:val="26"/>
          <w:szCs w:val="26"/>
          <w:lang w:val="es-CO"/>
        </w:rPr>
      </w:pPr>
      <w:r w:rsidRPr="000A1E36">
        <w:rPr>
          <w:b/>
          <w:bCs/>
          <w:sz w:val="26"/>
          <w:szCs w:val="26"/>
          <w:lang w:val="es-CO"/>
        </w:rPr>
        <w:t>ANTECEDENTES</w:t>
      </w:r>
    </w:p>
    <w:p w14:paraId="456148F2" w14:textId="77777777" w:rsidR="00160FEB" w:rsidRDefault="00160FEB" w:rsidP="00816E2D">
      <w:pPr>
        <w:rPr>
          <w:b/>
          <w:bCs/>
          <w:sz w:val="26"/>
          <w:szCs w:val="26"/>
          <w:lang w:val="es-CO"/>
        </w:rPr>
      </w:pPr>
    </w:p>
    <w:p w14:paraId="40384288" w14:textId="77777777" w:rsidR="00265915" w:rsidRPr="000A1E36" w:rsidRDefault="00180A41" w:rsidP="00816E2D">
      <w:pPr>
        <w:rPr>
          <w:b/>
          <w:bCs/>
          <w:sz w:val="26"/>
          <w:szCs w:val="26"/>
          <w:lang w:val="es-CO"/>
        </w:rPr>
      </w:pPr>
      <w:r w:rsidRPr="000A1E36">
        <w:rPr>
          <w:b/>
          <w:bCs/>
          <w:sz w:val="26"/>
          <w:szCs w:val="26"/>
          <w:lang w:val="es-CO"/>
        </w:rPr>
        <w:t>I. Lo que se pretende</w:t>
      </w:r>
    </w:p>
    <w:p w14:paraId="495D3459" w14:textId="77777777" w:rsidR="00180A41" w:rsidRPr="000A1E36" w:rsidRDefault="00180A41" w:rsidP="00816E2D">
      <w:pPr>
        <w:tabs>
          <w:tab w:val="left" w:pos="1728"/>
          <w:tab w:val="left" w:pos="2160"/>
          <w:tab w:val="left" w:pos="2880"/>
          <w:tab w:val="left" w:pos="3600"/>
          <w:tab w:val="left" w:pos="4320"/>
          <w:tab w:val="left" w:pos="5040"/>
          <w:tab w:val="left" w:pos="5760"/>
          <w:tab w:val="left" w:pos="6480"/>
          <w:tab w:val="left" w:pos="7200"/>
          <w:tab w:val="left" w:pos="7920"/>
          <w:tab w:val="left" w:pos="8640"/>
        </w:tabs>
        <w:rPr>
          <w:sz w:val="26"/>
          <w:szCs w:val="26"/>
          <w:lang w:val="es-CO"/>
        </w:rPr>
      </w:pPr>
    </w:p>
    <w:p w14:paraId="17AE051D" w14:textId="77777777" w:rsidR="00FD7ED5" w:rsidRPr="000A1E36" w:rsidRDefault="00B65075" w:rsidP="00DB32F7">
      <w:pPr>
        <w:widowControl w:val="0"/>
        <w:suppressAutoHyphens w:val="0"/>
        <w:overflowPunct/>
        <w:autoSpaceDE/>
        <w:textAlignment w:val="auto"/>
        <w:rPr>
          <w:sz w:val="26"/>
          <w:szCs w:val="26"/>
          <w:lang w:val="es-ES" w:eastAsia="es-ES"/>
        </w:rPr>
      </w:pPr>
      <w:r w:rsidRPr="000A1E36">
        <w:rPr>
          <w:sz w:val="26"/>
          <w:szCs w:val="26"/>
          <w:lang w:val="es-CO" w:eastAsia="es-ES"/>
        </w:rPr>
        <w:t xml:space="preserve">1. </w:t>
      </w:r>
      <w:r w:rsidR="00C54622" w:rsidRPr="000A1E36">
        <w:rPr>
          <w:sz w:val="26"/>
          <w:szCs w:val="26"/>
          <w:lang w:val="es-ES" w:eastAsia="es-ES"/>
        </w:rPr>
        <w:t xml:space="preserve">Mediante escrito </w:t>
      </w:r>
      <w:r w:rsidR="000868E1" w:rsidRPr="000A1E36">
        <w:rPr>
          <w:sz w:val="26"/>
          <w:szCs w:val="26"/>
          <w:lang w:val="es-ES" w:eastAsia="es-ES"/>
        </w:rPr>
        <w:t>radicado</w:t>
      </w:r>
      <w:r w:rsidR="00C54622" w:rsidRPr="000A1E36">
        <w:rPr>
          <w:sz w:val="26"/>
          <w:szCs w:val="26"/>
          <w:lang w:val="es-ES" w:eastAsia="es-ES"/>
        </w:rPr>
        <w:t xml:space="preserve"> el </w:t>
      </w:r>
      <w:r w:rsidR="007432ED" w:rsidRPr="000A1E36">
        <w:rPr>
          <w:sz w:val="26"/>
          <w:szCs w:val="26"/>
          <w:lang w:val="es-ES" w:eastAsia="es-ES"/>
        </w:rPr>
        <w:t>5</w:t>
      </w:r>
      <w:r w:rsidR="00C54622" w:rsidRPr="000A1E36">
        <w:rPr>
          <w:sz w:val="26"/>
          <w:szCs w:val="26"/>
          <w:lang w:val="es-ES" w:eastAsia="es-ES"/>
        </w:rPr>
        <w:t xml:space="preserve"> de </w:t>
      </w:r>
      <w:r w:rsidR="007432ED" w:rsidRPr="000A1E36">
        <w:rPr>
          <w:sz w:val="26"/>
          <w:szCs w:val="26"/>
          <w:lang w:val="es-ES" w:eastAsia="es-ES"/>
        </w:rPr>
        <w:t>septiembre</w:t>
      </w:r>
      <w:r w:rsidR="00C54622" w:rsidRPr="000A1E36">
        <w:rPr>
          <w:sz w:val="26"/>
          <w:szCs w:val="26"/>
          <w:lang w:val="es-ES" w:eastAsia="es-ES"/>
        </w:rPr>
        <w:t xml:space="preserve"> de </w:t>
      </w:r>
      <w:r w:rsidR="007432ED" w:rsidRPr="000A1E36">
        <w:rPr>
          <w:sz w:val="26"/>
          <w:szCs w:val="26"/>
          <w:lang w:val="es-ES" w:eastAsia="es-ES"/>
        </w:rPr>
        <w:t>2007</w:t>
      </w:r>
      <w:r w:rsidR="00C54622" w:rsidRPr="000A1E36">
        <w:rPr>
          <w:sz w:val="26"/>
          <w:szCs w:val="26"/>
          <w:lang w:val="es-ES" w:eastAsia="es-ES"/>
        </w:rPr>
        <w:t xml:space="preserve"> </w:t>
      </w:r>
      <w:r w:rsidR="00C54622" w:rsidRPr="000A1E36">
        <w:rPr>
          <w:sz w:val="22"/>
          <w:szCs w:val="22"/>
          <w:lang w:val="es-ES" w:eastAsia="es-ES"/>
        </w:rPr>
        <w:t>(f.</w:t>
      </w:r>
      <w:r w:rsidR="007432ED" w:rsidRPr="000A1E36">
        <w:rPr>
          <w:sz w:val="22"/>
          <w:szCs w:val="22"/>
          <w:lang w:val="es-ES" w:eastAsia="es-ES"/>
        </w:rPr>
        <w:t>2-17</w:t>
      </w:r>
      <w:r w:rsidR="00130AFA" w:rsidRPr="000A1E36">
        <w:rPr>
          <w:sz w:val="22"/>
          <w:szCs w:val="22"/>
          <w:lang w:val="es-ES" w:eastAsia="es-ES"/>
        </w:rPr>
        <w:t xml:space="preserve"> c. </w:t>
      </w:r>
      <w:r w:rsidR="00C54622" w:rsidRPr="000A1E36">
        <w:rPr>
          <w:sz w:val="22"/>
          <w:szCs w:val="22"/>
          <w:lang w:val="es-ES" w:eastAsia="es-ES"/>
        </w:rPr>
        <w:t>1)</w:t>
      </w:r>
      <w:r w:rsidR="00C54622" w:rsidRPr="000A1E36">
        <w:rPr>
          <w:sz w:val="26"/>
          <w:szCs w:val="26"/>
          <w:lang w:val="es-ES" w:eastAsia="es-ES"/>
        </w:rPr>
        <w:t xml:space="preserve">, </w:t>
      </w:r>
      <w:r w:rsidR="009E453C" w:rsidRPr="000A1E36">
        <w:rPr>
          <w:sz w:val="26"/>
          <w:szCs w:val="26"/>
          <w:lang w:val="es-ES" w:eastAsia="es-ES"/>
        </w:rPr>
        <w:t xml:space="preserve">la sociedad Factor </w:t>
      </w:r>
      <w:proofErr w:type="spellStart"/>
      <w:r w:rsidR="009E453C" w:rsidRPr="000A1E36">
        <w:rPr>
          <w:sz w:val="26"/>
          <w:szCs w:val="26"/>
          <w:lang w:val="es-ES" w:eastAsia="es-ES"/>
        </w:rPr>
        <w:t>Group</w:t>
      </w:r>
      <w:proofErr w:type="spellEnd"/>
      <w:r w:rsidR="009E453C" w:rsidRPr="000A1E36">
        <w:rPr>
          <w:sz w:val="26"/>
          <w:szCs w:val="26"/>
          <w:lang w:val="es-ES" w:eastAsia="es-ES"/>
        </w:rPr>
        <w:t xml:space="preserve"> Colombia S.A.</w:t>
      </w:r>
      <w:r w:rsidR="007E0923" w:rsidRPr="000A1E36">
        <w:rPr>
          <w:sz w:val="26"/>
          <w:szCs w:val="26"/>
          <w:lang w:val="es-ES" w:eastAsia="es-ES"/>
        </w:rPr>
        <w:t>,</w:t>
      </w:r>
      <w:r w:rsidR="00130AFA" w:rsidRPr="000A1E36">
        <w:rPr>
          <w:sz w:val="26"/>
          <w:szCs w:val="26"/>
          <w:lang w:val="es-ES" w:eastAsia="es-ES"/>
        </w:rPr>
        <w:t xml:space="preserve"> </w:t>
      </w:r>
      <w:r w:rsidR="007E0923" w:rsidRPr="000A1E36">
        <w:rPr>
          <w:sz w:val="26"/>
          <w:szCs w:val="26"/>
          <w:lang w:val="es-ES" w:eastAsia="es-ES"/>
        </w:rPr>
        <w:t>a través de apoderado present</w:t>
      </w:r>
      <w:r w:rsidR="009E453C" w:rsidRPr="000A1E36">
        <w:rPr>
          <w:sz w:val="26"/>
          <w:szCs w:val="26"/>
          <w:lang w:val="es-ES" w:eastAsia="es-ES"/>
        </w:rPr>
        <w:t xml:space="preserve">ó </w:t>
      </w:r>
      <w:r w:rsidR="00C54622" w:rsidRPr="000A1E36">
        <w:rPr>
          <w:sz w:val="26"/>
          <w:szCs w:val="26"/>
          <w:lang w:val="es-ES" w:eastAsia="es-ES"/>
        </w:rPr>
        <w:t xml:space="preserve">demanda contra </w:t>
      </w:r>
      <w:r w:rsidR="00DB32F7" w:rsidRPr="000A1E36">
        <w:rPr>
          <w:sz w:val="26"/>
          <w:szCs w:val="26"/>
          <w:lang w:val="es-ES" w:eastAsia="es-ES"/>
        </w:rPr>
        <w:t>Ecopetrol S.A</w:t>
      </w:r>
      <w:r w:rsidR="001A536B" w:rsidRPr="000A1E36">
        <w:rPr>
          <w:rStyle w:val="Refdenotaalpie"/>
          <w:sz w:val="26"/>
          <w:szCs w:val="26"/>
          <w:lang w:val="es-ES" w:eastAsia="es-ES"/>
        </w:rPr>
        <w:footnoteReference w:id="1"/>
      </w:r>
      <w:r w:rsidR="00DB32F7" w:rsidRPr="000A1E36">
        <w:rPr>
          <w:sz w:val="26"/>
          <w:szCs w:val="26"/>
          <w:lang w:val="es-ES" w:eastAsia="es-ES"/>
        </w:rPr>
        <w:t>.</w:t>
      </w:r>
      <w:r w:rsidR="004D03ED" w:rsidRPr="000A1E36">
        <w:rPr>
          <w:bCs/>
          <w:lang w:val="es-CO"/>
        </w:rPr>
        <w:t xml:space="preserve">, </w:t>
      </w:r>
      <w:r w:rsidR="00E52C86" w:rsidRPr="000A1E36">
        <w:rPr>
          <w:sz w:val="26"/>
          <w:szCs w:val="26"/>
          <w:lang w:val="es-ES" w:eastAsia="es-ES"/>
        </w:rPr>
        <w:t>-</w:t>
      </w:r>
      <w:r w:rsidR="00291202" w:rsidRPr="000A1E36">
        <w:rPr>
          <w:sz w:val="26"/>
          <w:szCs w:val="26"/>
          <w:lang w:val="es-ES" w:eastAsia="es-ES"/>
        </w:rPr>
        <w:t xml:space="preserve"> </w:t>
      </w:r>
      <w:r w:rsidR="00BA3CAF" w:rsidRPr="000A1E36">
        <w:rPr>
          <w:sz w:val="26"/>
          <w:szCs w:val="26"/>
          <w:lang w:val="es-ES" w:eastAsia="es-ES"/>
        </w:rPr>
        <w:t xml:space="preserve">con el fin </w:t>
      </w:r>
      <w:r w:rsidR="00A80B1C" w:rsidRPr="000A1E36">
        <w:rPr>
          <w:sz w:val="26"/>
          <w:szCs w:val="26"/>
          <w:lang w:val="es-ES" w:eastAsia="es-ES"/>
        </w:rPr>
        <w:t xml:space="preserve">de </w:t>
      </w:r>
      <w:r w:rsidR="00BA3CAF" w:rsidRPr="000A1E36">
        <w:rPr>
          <w:sz w:val="26"/>
          <w:szCs w:val="26"/>
          <w:lang w:val="es-ES" w:eastAsia="es-ES"/>
        </w:rPr>
        <w:t>que se hicieran</w:t>
      </w:r>
      <w:r w:rsidR="00C54622" w:rsidRPr="000A1E36">
        <w:rPr>
          <w:sz w:val="26"/>
          <w:szCs w:val="26"/>
          <w:lang w:val="es-ES" w:eastAsia="es-ES"/>
        </w:rPr>
        <w:t xml:space="preserve"> las siguientes </w:t>
      </w:r>
      <w:r w:rsidR="00C54622" w:rsidRPr="000A1E36">
        <w:rPr>
          <w:i/>
          <w:sz w:val="26"/>
          <w:szCs w:val="26"/>
          <w:lang w:val="es-ES" w:eastAsia="es-ES"/>
        </w:rPr>
        <w:t>declaraciones y condenas</w:t>
      </w:r>
      <w:r w:rsidR="00C54622" w:rsidRPr="000A1E36">
        <w:rPr>
          <w:sz w:val="26"/>
          <w:szCs w:val="26"/>
          <w:lang w:val="es-ES" w:eastAsia="es-ES"/>
        </w:rPr>
        <w:t>:</w:t>
      </w:r>
    </w:p>
    <w:p w14:paraId="0A06E7A8" w14:textId="77777777" w:rsidR="009B2285" w:rsidRPr="000A1E36" w:rsidRDefault="00B65075" w:rsidP="009B2285">
      <w:pPr>
        <w:widowControl w:val="0"/>
        <w:suppressAutoHyphens w:val="0"/>
        <w:overflowPunct/>
        <w:autoSpaceDE/>
        <w:textAlignment w:val="auto"/>
        <w:rPr>
          <w:i/>
          <w:lang w:val="es-ES" w:eastAsia="es-ES"/>
        </w:rPr>
      </w:pPr>
      <w:r w:rsidRPr="000A1E36">
        <w:rPr>
          <w:sz w:val="26"/>
          <w:szCs w:val="26"/>
          <w:lang w:val="es-CO" w:eastAsia="es-ES"/>
        </w:rPr>
        <w:t xml:space="preserve"> </w:t>
      </w:r>
    </w:p>
    <w:p w14:paraId="45F1BB66" w14:textId="77777777" w:rsidR="007D4FE1" w:rsidRPr="000A1E36" w:rsidRDefault="009B2285" w:rsidP="007D4FE1">
      <w:pPr>
        <w:suppressAutoHyphens w:val="0"/>
        <w:overflowPunct/>
        <w:autoSpaceDE/>
        <w:spacing w:line="240" w:lineRule="auto"/>
        <w:ind w:left="567" w:right="567"/>
        <w:jc w:val="center"/>
        <w:textAlignment w:val="auto"/>
        <w:rPr>
          <w:b/>
          <w:i/>
          <w:shd w:val="clear" w:color="auto" w:fill="FFFFFF"/>
        </w:rPr>
      </w:pPr>
      <w:r w:rsidRPr="000A1E36">
        <w:rPr>
          <w:b/>
          <w:i/>
          <w:shd w:val="clear" w:color="auto" w:fill="FFFFFF"/>
        </w:rPr>
        <w:t>PRETENSIONES</w:t>
      </w:r>
    </w:p>
    <w:p w14:paraId="65AF07B4" w14:textId="77777777" w:rsidR="007D4FE1" w:rsidRPr="000A1E36" w:rsidRDefault="007D4FE1" w:rsidP="009B2285">
      <w:pPr>
        <w:suppressAutoHyphens w:val="0"/>
        <w:overflowPunct/>
        <w:autoSpaceDE/>
        <w:spacing w:line="240" w:lineRule="auto"/>
        <w:ind w:left="567" w:right="567"/>
        <w:textAlignment w:val="auto"/>
        <w:rPr>
          <w:i/>
          <w:shd w:val="clear" w:color="auto" w:fill="FFFFFF"/>
        </w:rPr>
      </w:pPr>
    </w:p>
    <w:p w14:paraId="06C76175" w14:textId="77777777" w:rsidR="00AE2567" w:rsidRPr="000A1E36" w:rsidRDefault="00AE2567" w:rsidP="009B2285">
      <w:pPr>
        <w:suppressAutoHyphens w:val="0"/>
        <w:overflowPunct/>
        <w:autoSpaceDE/>
        <w:spacing w:line="240" w:lineRule="auto"/>
        <w:ind w:left="567" w:right="567"/>
        <w:textAlignment w:val="auto"/>
        <w:rPr>
          <w:i/>
          <w:shd w:val="clear" w:color="auto" w:fill="FFFFFF"/>
        </w:rPr>
      </w:pPr>
      <w:r w:rsidRPr="000A1E36">
        <w:rPr>
          <w:i/>
          <w:shd w:val="clear" w:color="auto" w:fill="FFFFFF"/>
        </w:rPr>
        <w:t>1.) Que se declare que el Otrosí al acuerdo de cesión de derechos económicos</w:t>
      </w:r>
      <w:r w:rsidR="00106FA2" w:rsidRPr="000A1E36">
        <w:rPr>
          <w:i/>
          <w:shd w:val="clear" w:color="auto" w:fill="FFFFFF"/>
        </w:rPr>
        <w:t xml:space="preserve">, </w:t>
      </w:r>
      <w:r w:rsidRPr="000A1E36">
        <w:rPr>
          <w:i/>
          <w:shd w:val="clear" w:color="auto" w:fill="FFFFFF"/>
        </w:rPr>
        <w:t xml:space="preserve">suscrito el 4 de noviembre de 2005 entre </w:t>
      </w:r>
      <w:proofErr w:type="spellStart"/>
      <w:r w:rsidRPr="000A1E36">
        <w:rPr>
          <w:i/>
          <w:shd w:val="clear" w:color="auto" w:fill="FFFFFF"/>
        </w:rPr>
        <w:t>Heliandes</w:t>
      </w:r>
      <w:proofErr w:type="spellEnd"/>
      <w:r w:rsidRPr="000A1E36">
        <w:rPr>
          <w:i/>
          <w:shd w:val="clear" w:color="auto" w:fill="FFFFFF"/>
        </w:rPr>
        <w:t xml:space="preserve"> S.A. </w:t>
      </w:r>
      <w:r w:rsidR="00F65A3B" w:rsidRPr="000A1E36">
        <w:rPr>
          <w:i/>
          <w:shd w:val="clear" w:color="auto" w:fill="FFFFFF"/>
        </w:rPr>
        <w:t xml:space="preserve">y Factor </w:t>
      </w:r>
      <w:proofErr w:type="spellStart"/>
      <w:r w:rsidR="00F65A3B" w:rsidRPr="000A1E36">
        <w:rPr>
          <w:i/>
          <w:shd w:val="clear" w:color="auto" w:fill="FFFFFF"/>
        </w:rPr>
        <w:t>Group</w:t>
      </w:r>
      <w:proofErr w:type="spellEnd"/>
      <w:r w:rsidR="00F65A3B" w:rsidRPr="000A1E36">
        <w:rPr>
          <w:i/>
          <w:shd w:val="clear" w:color="auto" w:fill="FFFFFF"/>
        </w:rPr>
        <w:t xml:space="preserve"> Colombia S.A., a través del cual cedían a favor de Factor </w:t>
      </w:r>
      <w:proofErr w:type="spellStart"/>
      <w:r w:rsidR="00F65A3B" w:rsidRPr="000A1E36">
        <w:rPr>
          <w:i/>
          <w:shd w:val="clear" w:color="auto" w:fill="FFFFFF"/>
        </w:rPr>
        <w:t>Group</w:t>
      </w:r>
      <w:proofErr w:type="spellEnd"/>
      <w:r w:rsidR="00F65A3B" w:rsidRPr="000A1E36">
        <w:rPr>
          <w:i/>
          <w:shd w:val="clear" w:color="auto" w:fill="FFFFFF"/>
        </w:rPr>
        <w:t xml:space="preserve"> todos los derechos económicos adicionales derivados </w:t>
      </w:r>
      <w:r w:rsidR="003B164B" w:rsidRPr="000A1E36">
        <w:rPr>
          <w:i/>
          <w:shd w:val="clear" w:color="auto" w:fill="FFFFFF"/>
        </w:rPr>
        <w:t xml:space="preserve">del contrato n.º 5200829 suscrito entre </w:t>
      </w:r>
      <w:proofErr w:type="spellStart"/>
      <w:r w:rsidR="003B164B" w:rsidRPr="000A1E36">
        <w:rPr>
          <w:i/>
          <w:shd w:val="clear" w:color="auto" w:fill="FFFFFF"/>
        </w:rPr>
        <w:t>Heliandes</w:t>
      </w:r>
      <w:proofErr w:type="spellEnd"/>
      <w:r w:rsidR="003B164B" w:rsidRPr="000A1E36">
        <w:rPr>
          <w:i/>
          <w:shd w:val="clear" w:color="auto" w:fill="FFFFFF"/>
        </w:rPr>
        <w:t xml:space="preserve"> y Ecopetrol, fue notificado en debida forma a Ecopetrol el 22 de noviembre de 2005.</w:t>
      </w:r>
    </w:p>
    <w:p w14:paraId="29F2698C" w14:textId="77777777" w:rsidR="003B164B" w:rsidRPr="000A1E36" w:rsidRDefault="003B164B" w:rsidP="009B2285">
      <w:pPr>
        <w:suppressAutoHyphens w:val="0"/>
        <w:overflowPunct/>
        <w:autoSpaceDE/>
        <w:spacing w:line="240" w:lineRule="auto"/>
        <w:ind w:left="567" w:right="567"/>
        <w:textAlignment w:val="auto"/>
        <w:rPr>
          <w:i/>
          <w:shd w:val="clear" w:color="auto" w:fill="FFFFFF"/>
        </w:rPr>
      </w:pPr>
    </w:p>
    <w:p w14:paraId="53C7E17F" w14:textId="77777777" w:rsidR="000C3EC0" w:rsidRPr="000A1E36" w:rsidRDefault="003B164B" w:rsidP="009B2285">
      <w:pPr>
        <w:suppressAutoHyphens w:val="0"/>
        <w:overflowPunct/>
        <w:autoSpaceDE/>
        <w:spacing w:line="240" w:lineRule="auto"/>
        <w:ind w:left="567" w:right="567"/>
        <w:textAlignment w:val="auto"/>
        <w:rPr>
          <w:i/>
          <w:shd w:val="clear" w:color="auto" w:fill="FFFFFF"/>
        </w:rPr>
      </w:pPr>
      <w:r w:rsidRPr="000A1E36">
        <w:rPr>
          <w:i/>
          <w:shd w:val="clear" w:color="auto" w:fill="FFFFFF"/>
        </w:rPr>
        <w:t xml:space="preserve">2.) Que se declare que Ecopetrol adeuda a Factor </w:t>
      </w:r>
      <w:proofErr w:type="spellStart"/>
      <w:r w:rsidRPr="000A1E36">
        <w:rPr>
          <w:i/>
          <w:shd w:val="clear" w:color="auto" w:fill="FFFFFF"/>
        </w:rPr>
        <w:t>Group</w:t>
      </w:r>
      <w:proofErr w:type="spellEnd"/>
      <w:r w:rsidRPr="000A1E36">
        <w:rPr>
          <w:i/>
          <w:shd w:val="clear" w:color="auto" w:fill="FFFFFF"/>
        </w:rPr>
        <w:t xml:space="preserve"> Colombia S.A.</w:t>
      </w:r>
      <w:r w:rsidR="000C3EC0" w:rsidRPr="000A1E36">
        <w:rPr>
          <w:i/>
          <w:shd w:val="clear" w:color="auto" w:fill="FFFFFF"/>
        </w:rPr>
        <w:t xml:space="preserve">, todos los dineros causados, con posterioridad al 22 de noviembre de 2005, a favor de </w:t>
      </w:r>
      <w:proofErr w:type="spellStart"/>
      <w:r w:rsidR="000C3EC0" w:rsidRPr="000A1E36">
        <w:rPr>
          <w:i/>
          <w:shd w:val="clear" w:color="auto" w:fill="FFFFFF"/>
        </w:rPr>
        <w:t>Heliandes</w:t>
      </w:r>
      <w:proofErr w:type="spellEnd"/>
      <w:r w:rsidR="000C3EC0" w:rsidRPr="000A1E36">
        <w:rPr>
          <w:i/>
          <w:shd w:val="clear" w:color="auto" w:fill="FFFFFF"/>
        </w:rPr>
        <w:t xml:space="preserve">, en virtud de la ejecución del contrato n.º 5200829 celebrado entre Ecopetrol S.A. y </w:t>
      </w:r>
      <w:proofErr w:type="spellStart"/>
      <w:r w:rsidR="000C3EC0" w:rsidRPr="000A1E36">
        <w:rPr>
          <w:i/>
          <w:shd w:val="clear" w:color="auto" w:fill="FFFFFF"/>
        </w:rPr>
        <w:t>Heliandes</w:t>
      </w:r>
      <w:proofErr w:type="spellEnd"/>
      <w:r w:rsidR="000C3EC0" w:rsidRPr="000A1E36">
        <w:rPr>
          <w:i/>
          <w:shd w:val="clear" w:color="auto" w:fill="FFFFFF"/>
        </w:rPr>
        <w:t xml:space="preserve">. </w:t>
      </w:r>
    </w:p>
    <w:p w14:paraId="3622A379" w14:textId="77777777" w:rsidR="000C3EC0" w:rsidRPr="000A1E36" w:rsidRDefault="000C3EC0" w:rsidP="009B2285">
      <w:pPr>
        <w:suppressAutoHyphens w:val="0"/>
        <w:overflowPunct/>
        <w:autoSpaceDE/>
        <w:spacing w:line="240" w:lineRule="auto"/>
        <w:ind w:left="567" w:right="567"/>
        <w:textAlignment w:val="auto"/>
        <w:rPr>
          <w:i/>
          <w:shd w:val="clear" w:color="auto" w:fill="FFFFFF"/>
        </w:rPr>
      </w:pPr>
    </w:p>
    <w:p w14:paraId="69E626BB" w14:textId="77777777" w:rsidR="0089604C" w:rsidRPr="000A1E36" w:rsidRDefault="000C3EC0" w:rsidP="009B2285">
      <w:pPr>
        <w:suppressAutoHyphens w:val="0"/>
        <w:overflowPunct/>
        <w:autoSpaceDE/>
        <w:spacing w:line="240" w:lineRule="auto"/>
        <w:ind w:left="567" w:right="567"/>
        <w:textAlignment w:val="auto"/>
        <w:rPr>
          <w:i/>
          <w:shd w:val="clear" w:color="auto" w:fill="FFFFFF"/>
        </w:rPr>
      </w:pPr>
      <w:r w:rsidRPr="000A1E36">
        <w:rPr>
          <w:i/>
          <w:shd w:val="clear" w:color="auto" w:fill="FFFFFF"/>
        </w:rPr>
        <w:t xml:space="preserve">3.) </w:t>
      </w:r>
      <w:r w:rsidR="00EE6C32" w:rsidRPr="000A1E36">
        <w:rPr>
          <w:i/>
          <w:shd w:val="clear" w:color="auto" w:fill="FFFFFF"/>
        </w:rPr>
        <w:t xml:space="preserve">Que se declare que Ecopetrol adeuda a Factor </w:t>
      </w:r>
      <w:proofErr w:type="spellStart"/>
      <w:r w:rsidR="00EE6C32" w:rsidRPr="000A1E36">
        <w:rPr>
          <w:i/>
          <w:shd w:val="clear" w:color="auto" w:fill="FFFFFF"/>
        </w:rPr>
        <w:t>Group</w:t>
      </w:r>
      <w:proofErr w:type="spellEnd"/>
      <w:r w:rsidR="00EE6C32" w:rsidRPr="000A1E36">
        <w:rPr>
          <w:i/>
          <w:shd w:val="clear" w:color="auto" w:fill="FFFFFF"/>
        </w:rPr>
        <w:t xml:space="preserve"> Colombia S.A., intereses de mora, sobre las sumas </w:t>
      </w:r>
      <w:r w:rsidR="0089604C" w:rsidRPr="000A1E36">
        <w:rPr>
          <w:i/>
          <w:shd w:val="clear" w:color="auto" w:fill="FFFFFF"/>
        </w:rPr>
        <w:t xml:space="preserve">resultantes del otrosí, desde el momento en que se hicieron exigibles cada una de las facturas presentadas por </w:t>
      </w:r>
      <w:proofErr w:type="spellStart"/>
      <w:r w:rsidR="0089604C" w:rsidRPr="000A1E36">
        <w:rPr>
          <w:i/>
          <w:shd w:val="clear" w:color="auto" w:fill="FFFFFF"/>
        </w:rPr>
        <w:t>Heliandes</w:t>
      </w:r>
      <w:proofErr w:type="spellEnd"/>
      <w:r w:rsidR="0089604C" w:rsidRPr="000A1E36">
        <w:rPr>
          <w:i/>
          <w:shd w:val="clear" w:color="auto" w:fill="FFFFFF"/>
        </w:rPr>
        <w:t>.</w:t>
      </w:r>
    </w:p>
    <w:p w14:paraId="3D68C29A" w14:textId="77777777" w:rsidR="0089604C" w:rsidRPr="000A1E36" w:rsidRDefault="0089604C" w:rsidP="009B2285">
      <w:pPr>
        <w:suppressAutoHyphens w:val="0"/>
        <w:overflowPunct/>
        <w:autoSpaceDE/>
        <w:spacing w:line="240" w:lineRule="auto"/>
        <w:ind w:left="567" w:right="567"/>
        <w:textAlignment w:val="auto"/>
        <w:rPr>
          <w:i/>
          <w:shd w:val="clear" w:color="auto" w:fill="FFFFFF"/>
        </w:rPr>
      </w:pPr>
    </w:p>
    <w:p w14:paraId="76FE72A5" w14:textId="77777777" w:rsidR="0089604C" w:rsidRPr="000A1E36" w:rsidRDefault="0089604C" w:rsidP="009B2285">
      <w:pPr>
        <w:suppressAutoHyphens w:val="0"/>
        <w:overflowPunct/>
        <w:autoSpaceDE/>
        <w:spacing w:line="240" w:lineRule="auto"/>
        <w:ind w:left="567" w:right="567"/>
        <w:textAlignment w:val="auto"/>
        <w:rPr>
          <w:i/>
          <w:shd w:val="clear" w:color="auto" w:fill="FFFFFF"/>
        </w:rPr>
      </w:pPr>
      <w:r w:rsidRPr="000A1E36">
        <w:rPr>
          <w:i/>
          <w:shd w:val="clear" w:color="auto" w:fill="FFFFFF"/>
        </w:rPr>
        <w:t>4.) En subsidio de las pretensiones 2) y 3), solicito lo siguiente:</w:t>
      </w:r>
    </w:p>
    <w:p w14:paraId="1A8128F1" w14:textId="77777777" w:rsidR="0089604C" w:rsidRPr="000A1E36" w:rsidRDefault="0089604C" w:rsidP="009B2285">
      <w:pPr>
        <w:suppressAutoHyphens w:val="0"/>
        <w:overflowPunct/>
        <w:autoSpaceDE/>
        <w:spacing w:line="240" w:lineRule="auto"/>
        <w:ind w:left="567" w:right="567"/>
        <w:textAlignment w:val="auto"/>
        <w:rPr>
          <w:i/>
          <w:shd w:val="clear" w:color="auto" w:fill="FFFFFF"/>
        </w:rPr>
      </w:pPr>
    </w:p>
    <w:p w14:paraId="680C68E9" w14:textId="77777777" w:rsidR="003B164B" w:rsidRPr="000A1E36" w:rsidRDefault="0089604C" w:rsidP="009B2285">
      <w:pPr>
        <w:suppressAutoHyphens w:val="0"/>
        <w:overflowPunct/>
        <w:autoSpaceDE/>
        <w:spacing w:line="240" w:lineRule="auto"/>
        <w:ind w:left="567" w:right="567"/>
        <w:textAlignment w:val="auto"/>
        <w:rPr>
          <w:i/>
          <w:shd w:val="clear" w:color="auto" w:fill="FFFFFF"/>
        </w:rPr>
      </w:pPr>
      <w:r w:rsidRPr="000A1E36">
        <w:rPr>
          <w:i/>
          <w:shd w:val="clear" w:color="auto" w:fill="FFFFFF"/>
        </w:rPr>
        <w:t xml:space="preserve">4.1.) Se declare que Ecopetrol debe a Factor </w:t>
      </w:r>
      <w:proofErr w:type="spellStart"/>
      <w:r w:rsidRPr="000A1E36">
        <w:rPr>
          <w:i/>
          <w:shd w:val="clear" w:color="auto" w:fill="FFFFFF"/>
        </w:rPr>
        <w:t>Group</w:t>
      </w:r>
      <w:proofErr w:type="spellEnd"/>
      <w:r w:rsidRPr="000A1E36">
        <w:rPr>
          <w:i/>
          <w:shd w:val="clear" w:color="auto" w:fill="FFFFFF"/>
        </w:rPr>
        <w:t xml:space="preserve"> Colombia S.A.</w:t>
      </w:r>
      <w:r w:rsidR="00945DDD" w:rsidRPr="000A1E36">
        <w:rPr>
          <w:i/>
          <w:shd w:val="clear" w:color="auto" w:fill="FFFFFF"/>
        </w:rPr>
        <w:t xml:space="preserve">, todos los dineros causados, con posterioridad al 22 de noviembre de 2005, a favor de </w:t>
      </w:r>
      <w:proofErr w:type="spellStart"/>
      <w:r w:rsidR="00945DDD" w:rsidRPr="000A1E36">
        <w:rPr>
          <w:i/>
          <w:shd w:val="clear" w:color="auto" w:fill="FFFFFF"/>
        </w:rPr>
        <w:t>Heliandes</w:t>
      </w:r>
      <w:proofErr w:type="spellEnd"/>
      <w:r w:rsidR="00945DDD" w:rsidRPr="000A1E36">
        <w:rPr>
          <w:i/>
          <w:shd w:val="clear" w:color="auto" w:fill="FFFFFF"/>
        </w:rPr>
        <w:t xml:space="preserve">, en virtud de la ejecución del contrato </w:t>
      </w:r>
      <w:r w:rsidR="008F3B54" w:rsidRPr="000A1E36">
        <w:rPr>
          <w:i/>
          <w:shd w:val="clear" w:color="auto" w:fill="FFFFFF"/>
        </w:rPr>
        <w:t xml:space="preserve">n.º 5200829 celebrado entre Ecopetrol S.A. y </w:t>
      </w:r>
      <w:proofErr w:type="spellStart"/>
      <w:r w:rsidR="008F3B54" w:rsidRPr="000A1E36">
        <w:rPr>
          <w:i/>
          <w:shd w:val="clear" w:color="auto" w:fill="FFFFFF"/>
        </w:rPr>
        <w:t>Heliandes</w:t>
      </w:r>
      <w:proofErr w:type="spellEnd"/>
      <w:r w:rsidR="008F3B54" w:rsidRPr="000A1E36">
        <w:rPr>
          <w:i/>
          <w:shd w:val="clear" w:color="auto" w:fill="FFFFFF"/>
        </w:rPr>
        <w:t>, descontando $883</w:t>
      </w:r>
      <w:r w:rsidR="00003AF3" w:rsidRPr="000A1E36">
        <w:rPr>
          <w:i/>
          <w:shd w:val="clear" w:color="auto" w:fill="FFFFFF"/>
        </w:rPr>
        <w:t xml:space="preserve"> 110 </w:t>
      </w:r>
      <w:r w:rsidR="00003AF3" w:rsidRPr="000A1E36">
        <w:rPr>
          <w:i/>
          <w:shd w:val="clear" w:color="auto" w:fill="FFFFFF"/>
        </w:rPr>
        <w:lastRenderedPageBreak/>
        <w:t>000.oo, que es el monto en que estaba limitado el embargo del Juzgado 16 Civil del Circuito de Medellín.</w:t>
      </w:r>
    </w:p>
    <w:p w14:paraId="3F2197CC" w14:textId="77777777" w:rsidR="00003AF3" w:rsidRPr="000A1E36" w:rsidRDefault="00003AF3" w:rsidP="009B2285">
      <w:pPr>
        <w:suppressAutoHyphens w:val="0"/>
        <w:overflowPunct/>
        <w:autoSpaceDE/>
        <w:spacing w:line="240" w:lineRule="auto"/>
        <w:ind w:left="567" w:right="567"/>
        <w:textAlignment w:val="auto"/>
        <w:rPr>
          <w:i/>
          <w:shd w:val="clear" w:color="auto" w:fill="FFFFFF"/>
        </w:rPr>
      </w:pPr>
    </w:p>
    <w:p w14:paraId="06C94F32" w14:textId="77777777" w:rsidR="00F65A3B" w:rsidRPr="000A1E36" w:rsidRDefault="00003AF3" w:rsidP="009B2285">
      <w:pPr>
        <w:suppressAutoHyphens w:val="0"/>
        <w:overflowPunct/>
        <w:autoSpaceDE/>
        <w:spacing w:line="240" w:lineRule="auto"/>
        <w:ind w:left="567" w:right="567"/>
        <w:textAlignment w:val="auto"/>
        <w:rPr>
          <w:i/>
          <w:shd w:val="clear" w:color="auto" w:fill="FFFFFF"/>
        </w:rPr>
      </w:pPr>
      <w:r w:rsidRPr="000A1E36">
        <w:rPr>
          <w:i/>
          <w:shd w:val="clear" w:color="auto" w:fill="FFFFFF"/>
        </w:rPr>
        <w:t xml:space="preserve">4.2.) Que se declare que Ecopetrol adeuda a Factor </w:t>
      </w:r>
      <w:proofErr w:type="spellStart"/>
      <w:r w:rsidRPr="000A1E36">
        <w:rPr>
          <w:i/>
          <w:shd w:val="clear" w:color="auto" w:fill="FFFFFF"/>
        </w:rPr>
        <w:t>Group</w:t>
      </w:r>
      <w:proofErr w:type="spellEnd"/>
      <w:r w:rsidRPr="000A1E36">
        <w:rPr>
          <w:i/>
          <w:shd w:val="clear" w:color="auto" w:fill="FFFFFF"/>
        </w:rPr>
        <w:t xml:space="preserve"> Colombia S.A., intereses</w:t>
      </w:r>
      <w:r w:rsidR="005B01A6" w:rsidRPr="000A1E36">
        <w:rPr>
          <w:i/>
          <w:shd w:val="clear" w:color="auto" w:fill="FFFFFF"/>
        </w:rPr>
        <w:t xml:space="preserve"> de mora, sobre la suma de la </w:t>
      </w:r>
      <w:r w:rsidR="00300081" w:rsidRPr="000A1E36">
        <w:rPr>
          <w:i/>
          <w:shd w:val="clear" w:color="auto" w:fill="FFFFFF"/>
        </w:rPr>
        <w:t>pretensión</w:t>
      </w:r>
      <w:r w:rsidR="005B01A6" w:rsidRPr="000A1E36">
        <w:rPr>
          <w:i/>
          <w:shd w:val="clear" w:color="auto" w:fill="FFFFFF"/>
        </w:rPr>
        <w:t xml:space="preserve"> anterior, desde el momento en que se hicieron exigibles </w:t>
      </w:r>
      <w:r w:rsidR="001D7D52" w:rsidRPr="000A1E36">
        <w:rPr>
          <w:i/>
          <w:shd w:val="clear" w:color="auto" w:fill="FFFFFF"/>
        </w:rPr>
        <w:t xml:space="preserve">cada una de las facturas presentadas por </w:t>
      </w:r>
      <w:proofErr w:type="spellStart"/>
      <w:r w:rsidR="001D7D52" w:rsidRPr="000A1E36">
        <w:rPr>
          <w:i/>
          <w:shd w:val="clear" w:color="auto" w:fill="FFFFFF"/>
        </w:rPr>
        <w:t>Heliandes</w:t>
      </w:r>
      <w:proofErr w:type="spellEnd"/>
      <w:r w:rsidR="001D7D52" w:rsidRPr="000A1E36">
        <w:rPr>
          <w:i/>
          <w:shd w:val="clear" w:color="auto" w:fill="FFFFFF"/>
        </w:rPr>
        <w:t xml:space="preserve">. </w:t>
      </w:r>
    </w:p>
    <w:p w14:paraId="73EFDBB8" w14:textId="77777777" w:rsidR="00003AF3" w:rsidRPr="000A1E36" w:rsidRDefault="00003AF3" w:rsidP="009B2285">
      <w:pPr>
        <w:suppressAutoHyphens w:val="0"/>
        <w:overflowPunct/>
        <w:autoSpaceDE/>
        <w:spacing w:line="240" w:lineRule="auto"/>
        <w:ind w:left="567" w:right="567"/>
        <w:textAlignment w:val="auto"/>
        <w:rPr>
          <w:i/>
          <w:shd w:val="clear" w:color="auto" w:fill="FFFFFF"/>
        </w:rPr>
      </w:pPr>
    </w:p>
    <w:p w14:paraId="53CD28A4" w14:textId="77777777" w:rsidR="00003AF3" w:rsidRPr="000A1E36" w:rsidRDefault="00003AF3" w:rsidP="009B2285">
      <w:pPr>
        <w:suppressAutoHyphens w:val="0"/>
        <w:overflowPunct/>
        <w:autoSpaceDE/>
        <w:spacing w:line="240" w:lineRule="auto"/>
        <w:ind w:left="567" w:right="567"/>
        <w:textAlignment w:val="auto"/>
        <w:rPr>
          <w:i/>
          <w:shd w:val="clear" w:color="auto" w:fill="FFFFFF"/>
        </w:rPr>
      </w:pPr>
    </w:p>
    <w:p w14:paraId="009CECBB" w14:textId="77777777" w:rsidR="0047327C" w:rsidRPr="000A1E36" w:rsidRDefault="005A0DE0" w:rsidP="004E124A">
      <w:pPr>
        <w:pStyle w:val="Prrafodelista"/>
        <w:widowControl w:val="0"/>
        <w:spacing w:line="360" w:lineRule="auto"/>
        <w:ind w:left="0"/>
        <w:jc w:val="both"/>
        <w:rPr>
          <w:sz w:val="26"/>
          <w:szCs w:val="26"/>
          <w:lang w:val="es-CO"/>
        </w:rPr>
      </w:pPr>
      <w:r w:rsidRPr="000A1E36">
        <w:rPr>
          <w:sz w:val="26"/>
          <w:szCs w:val="26"/>
          <w:lang w:val="es-CO"/>
        </w:rPr>
        <w:t>2. La</w:t>
      </w:r>
      <w:r w:rsidR="004E124A" w:rsidRPr="000A1E36">
        <w:rPr>
          <w:sz w:val="26"/>
          <w:szCs w:val="26"/>
          <w:lang w:val="es-CO"/>
        </w:rPr>
        <w:t xml:space="preserve"> parte</w:t>
      </w:r>
      <w:r w:rsidR="002F1933" w:rsidRPr="000A1E36">
        <w:rPr>
          <w:sz w:val="26"/>
          <w:szCs w:val="26"/>
          <w:lang w:val="es-CO"/>
        </w:rPr>
        <w:t xml:space="preserve"> </w:t>
      </w:r>
      <w:r w:rsidR="007A43A3" w:rsidRPr="000A1E36">
        <w:rPr>
          <w:sz w:val="26"/>
          <w:szCs w:val="26"/>
          <w:lang w:val="es-CO"/>
        </w:rPr>
        <w:t>actora</w:t>
      </w:r>
      <w:r w:rsidR="002F1933" w:rsidRPr="000A1E36">
        <w:rPr>
          <w:sz w:val="26"/>
          <w:szCs w:val="26"/>
          <w:lang w:val="es-CO"/>
        </w:rPr>
        <w:t xml:space="preserve"> presentó como fundamento</w:t>
      </w:r>
      <w:r w:rsidR="00B53562" w:rsidRPr="000A1E36">
        <w:rPr>
          <w:sz w:val="26"/>
          <w:szCs w:val="26"/>
          <w:lang w:val="es-CO"/>
        </w:rPr>
        <w:t xml:space="preserve"> </w:t>
      </w:r>
      <w:r w:rsidRPr="000A1E36">
        <w:rPr>
          <w:sz w:val="26"/>
          <w:szCs w:val="26"/>
          <w:lang w:val="es-CO"/>
        </w:rPr>
        <w:t xml:space="preserve">fáctico </w:t>
      </w:r>
      <w:r w:rsidR="00B53562" w:rsidRPr="000A1E36">
        <w:rPr>
          <w:sz w:val="26"/>
          <w:szCs w:val="26"/>
          <w:lang w:val="es-CO"/>
        </w:rPr>
        <w:t>de su demanda</w:t>
      </w:r>
      <w:r w:rsidR="00242F90" w:rsidRPr="000A1E36">
        <w:rPr>
          <w:sz w:val="26"/>
          <w:szCs w:val="26"/>
          <w:lang w:val="es-CO"/>
        </w:rPr>
        <w:t xml:space="preserve"> </w:t>
      </w:r>
      <w:r w:rsidRPr="000A1E36">
        <w:rPr>
          <w:sz w:val="26"/>
          <w:szCs w:val="26"/>
          <w:lang w:val="es-CO"/>
        </w:rPr>
        <w:t>lo siguiente:</w:t>
      </w:r>
    </w:p>
    <w:p w14:paraId="1F326A8C" w14:textId="77777777" w:rsidR="00711902" w:rsidRPr="000A1E36" w:rsidRDefault="004E124A" w:rsidP="004E124A">
      <w:pPr>
        <w:widowControl w:val="0"/>
        <w:rPr>
          <w:sz w:val="26"/>
          <w:szCs w:val="26"/>
          <w:lang w:val="es-ES" w:eastAsia="es-ES"/>
        </w:rPr>
      </w:pPr>
      <w:r w:rsidRPr="000A1E36">
        <w:rPr>
          <w:sz w:val="26"/>
          <w:szCs w:val="26"/>
          <w:lang w:val="es-CO"/>
        </w:rPr>
        <w:t xml:space="preserve">2.1. </w:t>
      </w:r>
      <w:r w:rsidR="005A0DE0" w:rsidRPr="000A1E36">
        <w:rPr>
          <w:sz w:val="26"/>
          <w:szCs w:val="26"/>
          <w:lang w:val="es-ES" w:eastAsia="es-ES"/>
        </w:rPr>
        <w:t xml:space="preserve">El </w:t>
      </w:r>
      <w:r w:rsidR="008F79BF" w:rsidRPr="000A1E36">
        <w:rPr>
          <w:sz w:val="26"/>
          <w:szCs w:val="26"/>
          <w:lang w:val="es-ES" w:eastAsia="es-ES"/>
        </w:rPr>
        <w:t>17</w:t>
      </w:r>
      <w:r w:rsidR="005A0DE0" w:rsidRPr="000A1E36">
        <w:rPr>
          <w:sz w:val="26"/>
          <w:szCs w:val="26"/>
          <w:lang w:val="es-ES" w:eastAsia="es-ES"/>
        </w:rPr>
        <w:t xml:space="preserve"> de </w:t>
      </w:r>
      <w:r w:rsidR="008F79BF" w:rsidRPr="000A1E36">
        <w:rPr>
          <w:sz w:val="26"/>
          <w:szCs w:val="26"/>
          <w:lang w:val="es-ES" w:eastAsia="es-ES"/>
        </w:rPr>
        <w:t>diciembre</w:t>
      </w:r>
      <w:r w:rsidR="005A0DE0" w:rsidRPr="000A1E36">
        <w:rPr>
          <w:sz w:val="26"/>
          <w:szCs w:val="26"/>
          <w:lang w:val="es-ES" w:eastAsia="es-ES"/>
        </w:rPr>
        <w:t xml:space="preserve"> de </w:t>
      </w:r>
      <w:r w:rsidR="008F79BF" w:rsidRPr="000A1E36">
        <w:rPr>
          <w:sz w:val="26"/>
          <w:szCs w:val="26"/>
          <w:lang w:val="es-ES" w:eastAsia="es-ES"/>
        </w:rPr>
        <w:t>2004</w:t>
      </w:r>
      <w:r w:rsidR="00E73A97" w:rsidRPr="000A1E36">
        <w:rPr>
          <w:sz w:val="26"/>
          <w:szCs w:val="26"/>
          <w:lang w:val="es-ES" w:eastAsia="es-ES"/>
        </w:rPr>
        <w:t>,</w:t>
      </w:r>
      <w:r w:rsidR="000B4238" w:rsidRPr="000A1E36">
        <w:rPr>
          <w:sz w:val="26"/>
          <w:szCs w:val="26"/>
          <w:lang w:val="es-ES" w:eastAsia="es-ES"/>
        </w:rPr>
        <w:t xml:space="preserve"> </w:t>
      </w:r>
      <w:r w:rsidR="00D30E00" w:rsidRPr="000A1E36">
        <w:rPr>
          <w:sz w:val="26"/>
          <w:szCs w:val="26"/>
          <w:lang w:val="es-ES" w:eastAsia="es-ES"/>
        </w:rPr>
        <w:t xml:space="preserve">Ecopetrol S.A. y </w:t>
      </w:r>
      <w:proofErr w:type="spellStart"/>
      <w:r w:rsidR="00D30E00" w:rsidRPr="000A1E36">
        <w:rPr>
          <w:sz w:val="26"/>
          <w:szCs w:val="26"/>
          <w:lang w:val="es-ES" w:eastAsia="es-ES"/>
        </w:rPr>
        <w:t>Heliandes</w:t>
      </w:r>
      <w:proofErr w:type="spellEnd"/>
      <w:r w:rsidR="00D30E00" w:rsidRPr="000A1E36">
        <w:rPr>
          <w:sz w:val="26"/>
          <w:szCs w:val="26"/>
          <w:lang w:val="es-ES" w:eastAsia="es-ES"/>
        </w:rPr>
        <w:t xml:space="preserve"> S.A.</w:t>
      </w:r>
      <w:proofErr w:type="gramStart"/>
      <w:r w:rsidR="00D30E00" w:rsidRPr="000A1E36">
        <w:rPr>
          <w:sz w:val="26"/>
          <w:szCs w:val="26"/>
          <w:lang w:val="es-ES" w:eastAsia="es-ES"/>
        </w:rPr>
        <w:t xml:space="preserve">, </w:t>
      </w:r>
      <w:r w:rsidR="005776BD" w:rsidRPr="000A1E36">
        <w:rPr>
          <w:sz w:val="26"/>
          <w:szCs w:val="26"/>
          <w:lang w:val="es-ES" w:eastAsia="es-ES"/>
        </w:rPr>
        <w:t xml:space="preserve"> </w:t>
      </w:r>
      <w:r w:rsidR="007E6509" w:rsidRPr="000A1E36">
        <w:rPr>
          <w:sz w:val="26"/>
          <w:szCs w:val="26"/>
          <w:lang w:val="es-ES" w:eastAsia="es-ES"/>
        </w:rPr>
        <w:t>suscribieron</w:t>
      </w:r>
      <w:proofErr w:type="gramEnd"/>
      <w:r w:rsidR="007E6509" w:rsidRPr="000A1E36">
        <w:rPr>
          <w:sz w:val="26"/>
          <w:szCs w:val="26"/>
          <w:lang w:val="es-ES" w:eastAsia="es-ES"/>
        </w:rPr>
        <w:t xml:space="preserve"> </w:t>
      </w:r>
      <w:r w:rsidR="005776BD" w:rsidRPr="000A1E36">
        <w:rPr>
          <w:sz w:val="26"/>
          <w:szCs w:val="26"/>
          <w:lang w:val="es-ES" w:eastAsia="es-ES"/>
        </w:rPr>
        <w:t xml:space="preserve">el Contrato n.º </w:t>
      </w:r>
      <w:r w:rsidR="00D30E00" w:rsidRPr="000A1E36">
        <w:rPr>
          <w:sz w:val="26"/>
          <w:szCs w:val="26"/>
          <w:lang w:val="es-ES" w:eastAsia="es-ES"/>
        </w:rPr>
        <w:t>520082</w:t>
      </w:r>
      <w:r w:rsidR="00354948" w:rsidRPr="000A1E36">
        <w:rPr>
          <w:sz w:val="26"/>
          <w:szCs w:val="26"/>
          <w:lang w:val="es-ES" w:eastAsia="es-ES"/>
        </w:rPr>
        <w:t>9</w:t>
      </w:r>
      <w:r w:rsidR="005776BD" w:rsidRPr="000A1E36">
        <w:rPr>
          <w:sz w:val="26"/>
          <w:szCs w:val="26"/>
          <w:lang w:val="es-ES" w:eastAsia="es-ES"/>
        </w:rPr>
        <w:t xml:space="preserve">, cuyo objeto era </w:t>
      </w:r>
      <w:r w:rsidR="00D30E00" w:rsidRPr="000A1E36">
        <w:rPr>
          <w:sz w:val="26"/>
          <w:szCs w:val="26"/>
          <w:lang w:val="es-ES" w:eastAsia="es-ES"/>
        </w:rPr>
        <w:t>el “</w:t>
      </w:r>
      <w:r w:rsidR="00D30E00" w:rsidRPr="000A1E36">
        <w:rPr>
          <w:i/>
          <w:sz w:val="26"/>
          <w:szCs w:val="26"/>
          <w:lang w:val="es-ES" w:eastAsia="es-ES"/>
        </w:rPr>
        <w:t>fletamento de aeronaves de pasajeros y/o carga externa</w:t>
      </w:r>
      <w:r w:rsidR="00950D5B" w:rsidRPr="000A1E36">
        <w:rPr>
          <w:i/>
          <w:sz w:val="26"/>
          <w:szCs w:val="26"/>
          <w:lang w:val="es-ES" w:eastAsia="es-ES"/>
        </w:rPr>
        <w:t xml:space="preserve">. </w:t>
      </w:r>
      <w:r w:rsidR="00F43197" w:rsidRPr="000A1E36">
        <w:rPr>
          <w:i/>
          <w:sz w:val="26"/>
          <w:szCs w:val="26"/>
          <w:lang w:val="es-ES" w:eastAsia="es-ES"/>
        </w:rPr>
        <w:t>Fletamento de un helicóptero con capacidad mínima para veinticuatro (24) pasajeros y/o carga</w:t>
      </w:r>
      <w:r w:rsidR="001C673E" w:rsidRPr="000A1E36">
        <w:rPr>
          <w:i/>
          <w:sz w:val="26"/>
          <w:szCs w:val="26"/>
          <w:lang w:val="es-ES" w:eastAsia="es-ES"/>
        </w:rPr>
        <w:t xml:space="preserve"> externa de tres (3) toneladas, con base de operaciones de Orito (Putumayo)</w:t>
      </w:r>
      <w:r w:rsidR="00711902" w:rsidRPr="000A1E36">
        <w:rPr>
          <w:sz w:val="26"/>
          <w:szCs w:val="26"/>
          <w:lang w:val="es-ES" w:eastAsia="es-ES"/>
        </w:rPr>
        <w:t>.</w:t>
      </w:r>
      <w:r w:rsidR="00613684" w:rsidRPr="000A1E36">
        <w:rPr>
          <w:sz w:val="26"/>
          <w:szCs w:val="26"/>
          <w:lang w:val="es-ES" w:eastAsia="es-ES"/>
        </w:rPr>
        <w:t xml:space="preserve"> Su valor </w:t>
      </w:r>
      <w:r w:rsidR="00991779" w:rsidRPr="000A1E36">
        <w:rPr>
          <w:sz w:val="26"/>
          <w:szCs w:val="26"/>
          <w:lang w:val="es-ES" w:eastAsia="es-ES"/>
        </w:rPr>
        <w:t>estimado</w:t>
      </w:r>
      <w:r w:rsidR="00613684" w:rsidRPr="000A1E36">
        <w:rPr>
          <w:sz w:val="26"/>
          <w:szCs w:val="26"/>
          <w:lang w:val="es-ES" w:eastAsia="es-ES"/>
        </w:rPr>
        <w:t xml:space="preserve"> </w:t>
      </w:r>
      <w:r w:rsidR="00A956E8" w:rsidRPr="000A1E36">
        <w:rPr>
          <w:sz w:val="26"/>
          <w:szCs w:val="26"/>
          <w:lang w:val="es-ES" w:eastAsia="es-ES"/>
        </w:rPr>
        <w:t>era de US$2 025 075</w:t>
      </w:r>
      <w:r w:rsidR="000D496E" w:rsidRPr="000A1E36">
        <w:rPr>
          <w:sz w:val="26"/>
          <w:szCs w:val="26"/>
          <w:lang w:val="es-ES" w:eastAsia="es-ES"/>
        </w:rPr>
        <w:t xml:space="preserve"> sin IVA</w:t>
      </w:r>
      <w:r w:rsidR="009179A1" w:rsidRPr="000A1E36">
        <w:rPr>
          <w:sz w:val="26"/>
          <w:szCs w:val="26"/>
          <w:lang w:val="es-ES" w:eastAsia="es-ES"/>
        </w:rPr>
        <w:t>,</w:t>
      </w:r>
      <w:r w:rsidR="00613684" w:rsidRPr="000A1E36">
        <w:rPr>
          <w:sz w:val="26"/>
          <w:szCs w:val="26"/>
          <w:lang w:val="es-ES" w:eastAsia="es-ES"/>
        </w:rPr>
        <w:t xml:space="preserve"> </w:t>
      </w:r>
      <w:r w:rsidR="00835A67" w:rsidRPr="000A1E36">
        <w:rPr>
          <w:sz w:val="26"/>
          <w:szCs w:val="26"/>
          <w:lang w:val="es-ES" w:eastAsia="es-ES"/>
        </w:rPr>
        <w:t xml:space="preserve">bajo el sistema de precios unitarios, con un plazo de </w:t>
      </w:r>
      <w:r w:rsidR="000D496E" w:rsidRPr="000A1E36">
        <w:rPr>
          <w:sz w:val="26"/>
          <w:szCs w:val="26"/>
          <w:lang w:val="es-ES" w:eastAsia="es-ES"/>
        </w:rPr>
        <w:t xml:space="preserve">19 meses y 15 días calendario </w:t>
      </w:r>
      <w:r w:rsidR="00392B65" w:rsidRPr="000A1E36">
        <w:rPr>
          <w:sz w:val="26"/>
          <w:szCs w:val="26"/>
          <w:lang w:val="es-ES" w:eastAsia="es-ES"/>
        </w:rPr>
        <w:t xml:space="preserve">o </w:t>
      </w:r>
      <w:r w:rsidR="000D496E" w:rsidRPr="000A1E36">
        <w:rPr>
          <w:sz w:val="26"/>
          <w:szCs w:val="26"/>
          <w:lang w:val="es-ES" w:eastAsia="es-ES"/>
        </w:rPr>
        <w:t>hasta el 31 de julio de 2006, lo que ocurriera primero</w:t>
      </w:r>
      <w:r w:rsidR="00C514B0" w:rsidRPr="000A1E36">
        <w:rPr>
          <w:sz w:val="26"/>
          <w:szCs w:val="26"/>
          <w:lang w:val="es-ES" w:eastAsia="es-ES"/>
        </w:rPr>
        <w:t xml:space="preserve">, plazo que se contaría a partir de la suscripción del acta de iniciación. </w:t>
      </w:r>
    </w:p>
    <w:p w14:paraId="6C2E4191" w14:textId="77777777" w:rsidR="004E124A" w:rsidRPr="000A1E36" w:rsidRDefault="004E124A" w:rsidP="004E124A">
      <w:pPr>
        <w:widowControl w:val="0"/>
        <w:rPr>
          <w:sz w:val="26"/>
          <w:szCs w:val="26"/>
          <w:lang w:val="es-ES" w:eastAsia="es-ES"/>
        </w:rPr>
      </w:pPr>
    </w:p>
    <w:p w14:paraId="459652AC" w14:textId="77777777" w:rsidR="005F7FDE" w:rsidRPr="000A1E36" w:rsidRDefault="004E124A" w:rsidP="004E124A">
      <w:pPr>
        <w:widowControl w:val="0"/>
        <w:rPr>
          <w:sz w:val="26"/>
          <w:szCs w:val="26"/>
          <w:lang w:val="es-ES" w:eastAsia="es-ES"/>
        </w:rPr>
      </w:pPr>
      <w:r w:rsidRPr="000A1E36">
        <w:rPr>
          <w:sz w:val="26"/>
          <w:szCs w:val="26"/>
          <w:lang w:val="es-ES" w:eastAsia="es-ES"/>
        </w:rPr>
        <w:t xml:space="preserve">2.2. </w:t>
      </w:r>
      <w:r w:rsidR="005F7FDE" w:rsidRPr="000A1E36">
        <w:rPr>
          <w:sz w:val="26"/>
          <w:szCs w:val="26"/>
          <w:lang w:val="es-ES" w:eastAsia="es-ES"/>
        </w:rPr>
        <w:t xml:space="preserve">La fecha de iniciación </w:t>
      </w:r>
      <w:r w:rsidR="00C8718B" w:rsidRPr="000A1E36">
        <w:rPr>
          <w:sz w:val="26"/>
          <w:szCs w:val="26"/>
          <w:lang w:val="es-ES" w:eastAsia="es-ES"/>
        </w:rPr>
        <w:t>de “</w:t>
      </w:r>
      <w:r w:rsidR="00C8718B" w:rsidRPr="000A1E36">
        <w:rPr>
          <w:i/>
          <w:sz w:val="26"/>
          <w:szCs w:val="26"/>
          <w:lang w:val="es-ES" w:eastAsia="es-ES"/>
        </w:rPr>
        <w:t xml:space="preserve">servicios” </w:t>
      </w:r>
      <w:r w:rsidR="00C8718B" w:rsidRPr="000A1E36">
        <w:rPr>
          <w:sz w:val="26"/>
          <w:szCs w:val="26"/>
          <w:lang w:val="es-ES" w:eastAsia="es-ES"/>
        </w:rPr>
        <w:t xml:space="preserve">entre </w:t>
      </w:r>
      <w:proofErr w:type="spellStart"/>
      <w:r w:rsidR="00C8718B" w:rsidRPr="000A1E36">
        <w:rPr>
          <w:sz w:val="26"/>
          <w:szCs w:val="26"/>
          <w:lang w:val="es-ES" w:eastAsia="es-ES"/>
        </w:rPr>
        <w:t>Heliandes</w:t>
      </w:r>
      <w:proofErr w:type="spellEnd"/>
      <w:r w:rsidR="00C8718B" w:rsidRPr="000A1E36">
        <w:rPr>
          <w:sz w:val="26"/>
          <w:szCs w:val="26"/>
          <w:lang w:val="es-ES" w:eastAsia="es-ES"/>
        </w:rPr>
        <w:t xml:space="preserve"> y Ecopetrol </w:t>
      </w:r>
      <w:r w:rsidR="00124AE3" w:rsidRPr="000A1E36">
        <w:rPr>
          <w:sz w:val="26"/>
          <w:szCs w:val="26"/>
          <w:lang w:val="es-ES" w:eastAsia="es-ES"/>
        </w:rPr>
        <w:t>fue el 30 de diciembre de 2004.</w:t>
      </w:r>
    </w:p>
    <w:p w14:paraId="32EE5D70" w14:textId="77777777" w:rsidR="00124AE3" w:rsidRPr="000A1E36" w:rsidRDefault="00124AE3" w:rsidP="004E124A">
      <w:pPr>
        <w:widowControl w:val="0"/>
        <w:rPr>
          <w:sz w:val="26"/>
          <w:szCs w:val="26"/>
          <w:lang w:val="es-ES" w:eastAsia="es-ES"/>
        </w:rPr>
      </w:pPr>
    </w:p>
    <w:p w14:paraId="7D835A11" w14:textId="77777777" w:rsidR="00CB7D66" w:rsidRPr="000A1E36" w:rsidRDefault="00124AE3" w:rsidP="004E124A">
      <w:pPr>
        <w:widowControl w:val="0"/>
        <w:rPr>
          <w:i/>
          <w:sz w:val="26"/>
          <w:szCs w:val="26"/>
          <w:shd w:val="clear" w:color="auto" w:fill="FFFFFF"/>
        </w:rPr>
      </w:pPr>
      <w:r w:rsidRPr="000A1E36">
        <w:rPr>
          <w:sz w:val="26"/>
          <w:szCs w:val="26"/>
          <w:lang w:val="es-ES" w:eastAsia="es-ES"/>
        </w:rPr>
        <w:t>2.3. Pa</w:t>
      </w:r>
      <w:r w:rsidR="0058423C" w:rsidRPr="000A1E36">
        <w:rPr>
          <w:sz w:val="26"/>
          <w:szCs w:val="26"/>
          <w:lang w:val="es-ES" w:eastAsia="es-ES"/>
        </w:rPr>
        <w:t xml:space="preserve">ra el 28 de diciembre </w:t>
      </w:r>
      <w:r w:rsidR="009109E7" w:rsidRPr="000A1E36">
        <w:rPr>
          <w:sz w:val="26"/>
          <w:szCs w:val="26"/>
          <w:lang w:val="es-ES" w:eastAsia="es-ES"/>
        </w:rPr>
        <w:t>del mimo año</w:t>
      </w:r>
      <w:r w:rsidR="0058423C" w:rsidRPr="000A1E36">
        <w:rPr>
          <w:sz w:val="26"/>
          <w:szCs w:val="26"/>
          <w:lang w:val="es-ES" w:eastAsia="es-ES"/>
        </w:rPr>
        <w:t xml:space="preserve">, </w:t>
      </w:r>
      <w:proofErr w:type="spellStart"/>
      <w:r w:rsidR="0058423C" w:rsidRPr="000A1E36">
        <w:rPr>
          <w:sz w:val="26"/>
          <w:szCs w:val="26"/>
          <w:lang w:val="es-ES" w:eastAsia="es-ES"/>
        </w:rPr>
        <w:t>Heliandes</w:t>
      </w:r>
      <w:proofErr w:type="spellEnd"/>
      <w:r w:rsidR="0058423C" w:rsidRPr="000A1E36">
        <w:rPr>
          <w:sz w:val="26"/>
          <w:szCs w:val="26"/>
          <w:lang w:val="es-ES" w:eastAsia="es-ES"/>
        </w:rPr>
        <w:t xml:space="preserve"> S.A., en calidad de cedente y </w:t>
      </w:r>
      <w:r w:rsidR="0058423C" w:rsidRPr="000A1E36">
        <w:rPr>
          <w:sz w:val="26"/>
          <w:szCs w:val="26"/>
          <w:shd w:val="clear" w:color="auto" w:fill="FFFFFF"/>
        </w:rPr>
        <w:t xml:space="preserve">Factor </w:t>
      </w:r>
      <w:proofErr w:type="spellStart"/>
      <w:r w:rsidR="0058423C" w:rsidRPr="000A1E36">
        <w:rPr>
          <w:sz w:val="26"/>
          <w:szCs w:val="26"/>
          <w:shd w:val="clear" w:color="auto" w:fill="FFFFFF"/>
        </w:rPr>
        <w:t>Group</w:t>
      </w:r>
      <w:proofErr w:type="spellEnd"/>
      <w:r w:rsidR="0058423C" w:rsidRPr="000A1E36">
        <w:rPr>
          <w:sz w:val="26"/>
          <w:szCs w:val="26"/>
          <w:shd w:val="clear" w:color="auto" w:fill="FFFFFF"/>
        </w:rPr>
        <w:t xml:space="preserve"> Colombia S.A., en el de cesionaria</w:t>
      </w:r>
      <w:r w:rsidR="00564CD4" w:rsidRPr="000A1E36">
        <w:rPr>
          <w:sz w:val="26"/>
          <w:szCs w:val="26"/>
          <w:shd w:val="clear" w:color="auto" w:fill="FFFFFF"/>
        </w:rPr>
        <w:t>, celebraron un acuerdo de cesión de derechos económicos de</w:t>
      </w:r>
      <w:r w:rsidR="00354948" w:rsidRPr="000A1E36">
        <w:rPr>
          <w:sz w:val="26"/>
          <w:szCs w:val="26"/>
          <w:shd w:val="clear" w:color="auto" w:fill="FFFFFF"/>
        </w:rPr>
        <w:t>l referido</w:t>
      </w:r>
      <w:r w:rsidR="00564CD4" w:rsidRPr="000A1E36">
        <w:rPr>
          <w:sz w:val="26"/>
          <w:szCs w:val="26"/>
          <w:shd w:val="clear" w:color="auto" w:fill="FFFFFF"/>
        </w:rPr>
        <w:t xml:space="preserve"> </w:t>
      </w:r>
      <w:r w:rsidR="004402DB" w:rsidRPr="000A1E36">
        <w:rPr>
          <w:sz w:val="26"/>
          <w:szCs w:val="26"/>
          <w:shd w:val="clear" w:color="auto" w:fill="FFFFFF"/>
        </w:rPr>
        <w:t>contrato</w:t>
      </w:r>
      <w:r w:rsidR="00390A02" w:rsidRPr="000A1E36">
        <w:rPr>
          <w:sz w:val="26"/>
          <w:szCs w:val="26"/>
          <w:shd w:val="clear" w:color="auto" w:fill="FFFFFF"/>
        </w:rPr>
        <w:t>, respecto de</w:t>
      </w:r>
      <w:r w:rsidR="00A828F3" w:rsidRPr="000A1E36">
        <w:rPr>
          <w:sz w:val="26"/>
          <w:szCs w:val="26"/>
          <w:shd w:val="clear" w:color="auto" w:fill="FFFFFF"/>
        </w:rPr>
        <w:t>l</w:t>
      </w:r>
      <w:r w:rsidR="00390A02" w:rsidRPr="000A1E36">
        <w:rPr>
          <w:sz w:val="26"/>
          <w:szCs w:val="26"/>
          <w:shd w:val="clear" w:color="auto" w:fill="FFFFFF"/>
        </w:rPr>
        <w:t xml:space="preserve"> cual</w:t>
      </w:r>
      <w:r w:rsidR="001F55A4" w:rsidRPr="000A1E36">
        <w:rPr>
          <w:sz w:val="26"/>
          <w:szCs w:val="26"/>
          <w:shd w:val="clear" w:color="auto" w:fill="FFFFFF"/>
        </w:rPr>
        <w:t>,</w:t>
      </w:r>
      <w:r w:rsidR="00390A02" w:rsidRPr="000A1E36">
        <w:rPr>
          <w:sz w:val="26"/>
          <w:szCs w:val="26"/>
          <w:shd w:val="clear" w:color="auto" w:fill="FFFFFF"/>
        </w:rPr>
        <w:t xml:space="preserve"> adujo se había surtido la notificació</w:t>
      </w:r>
      <w:r w:rsidR="001F55A4" w:rsidRPr="000A1E36">
        <w:rPr>
          <w:sz w:val="26"/>
          <w:szCs w:val="26"/>
          <w:shd w:val="clear" w:color="auto" w:fill="FFFFFF"/>
        </w:rPr>
        <w:t xml:space="preserve">n a Ecopetrol en la misma fecha, por lo que la entidad </w:t>
      </w:r>
      <w:r w:rsidR="00390A02" w:rsidRPr="000A1E36">
        <w:rPr>
          <w:sz w:val="26"/>
          <w:szCs w:val="26"/>
          <w:shd w:val="clear" w:color="auto" w:fill="FFFFFF"/>
        </w:rPr>
        <w:t xml:space="preserve">se </w:t>
      </w:r>
      <w:r w:rsidR="00390A02" w:rsidRPr="000A1E36">
        <w:rPr>
          <w:i/>
          <w:sz w:val="26"/>
          <w:szCs w:val="26"/>
          <w:shd w:val="clear" w:color="auto" w:fill="FFFFFF"/>
        </w:rPr>
        <w:t xml:space="preserve">“obligó a pagar la totalidad de las sumas adeudadas a favor de </w:t>
      </w:r>
      <w:r w:rsidR="00CB7D66" w:rsidRPr="000A1E36">
        <w:rPr>
          <w:i/>
          <w:sz w:val="26"/>
          <w:szCs w:val="26"/>
          <w:shd w:val="clear" w:color="auto" w:fill="FFFFFF"/>
        </w:rPr>
        <w:t xml:space="preserve">Factor </w:t>
      </w:r>
      <w:proofErr w:type="spellStart"/>
      <w:r w:rsidR="00CB7D66" w:rsidRPr="000A1E36">
        <w:rPr>
          <w:i/>
          <w:sz w:val="26"/>
          <w:szCs w:val="26"/>
          <w:shd w:val="clear" w:color="auto" w:fill="FFFFFF"/>
        </w:rPr>
        <w:t>Group</w:t>
      </w:r>
      <w:proofErr w:type="spellEnd"/>
      <w:r w:rsidR="00CB7D66" w:rsidRPr="000A1E36">
        <w:rPr>
          <w:i/>
          <w:sz w:val="26"/>
          <w:szCs w:val="26"/>
          <w:shd w:val="clear" w:color="auto" w:fill="FFFFFF"/>
        </w:rPr>
        <w:t>”.</w:t>
      </w:r>
    </w:p>
    <w:p w14:paraId="332329D9" w14:textId="77777777" w:rsidR="00CB7D66" w:rsidRPr="000A1E36" w:rsidRDefault="00CB7D66" w:rsidP="004E124A">
      <w:pPr>
        <w:widowControl w:val="0"/>
        <w:rPr>
          <w:i/>
          <w:sz w:val="26"/>
          <w:szCs w:val="26"/>
          <w:shd w:val="clear" w:color="auto" w:fill="FFFFFF"/>
        </w:rPr>
      </w:pPr>
    </w:p>
    <w:p w14:paraId="6709446B" w14:textId="77777777" w:rsidR="00CB7D66" w:rsidRPr="000A1E36" w:rsidRDefault="00CB7D66" w:rsidP="004E124A">
      <w:pPr>
        <w:widowControl w:val="0"/>
        <w:rPr>
          <w:sz w:val="26"/>
          <w:szCs w:val="26"/>
          <w:shd w:val="clear" w:color="auto" w:fill="FFFFFF"/>
        </w:rPr>
      </w:pPr>
      <w:r w:rsidRPr="000A1E36">
        <w:rPr>
          <w:sz w:val="26"/>
          <w:szCs w:val="26"/>
          <w:shd w:val="clear" w:color="auto" w:fill="FFFFFF"/>
        </w:rPr>
        <w:t xml:space="preserve">2.4. Ecopetrol </w:t>
      </w:r>
      <w:r w:rsidR="00292413" w:rsidRPr="000A1E36">
        <w:rPr>
          <w:sz w:val="26"/>
          <w:szCs w:val="26"/>
          <w:shd w:val="clear" w:color="auto" w:fill="FFFFFF"/>
        </w:rPr>
        <w:t>recibió un oficio de embargo</w:t>
      </w:r>
      <w:r w:rsidR="00045BA4" w:rsidRPr="000A1E36">
        <w:rPr>
          <w:sz w:val="26"/>
          <w:szCs w:val="26"/>
          <w:shd w:val="clear" w:color="auto" w:fill="FFFFFF"/>
        </w:rPr>
        <w:t>,</w:t>
      </w:r>
      <w:r w:rsidR="00292413" w:rsidRPr="000A1E36">
        <w:rPr>
          <w:sz w:val="26"/>
          <w:szCs w:val="26"/>
          <w:shd w:val="clear" w:color="auto" w:fill="FFFFFF"/>
        </w:rPr>
        <w:t xml:space="preserve"> </w:t>
      </w:r>
      <w:r w:rsidR="00045BA4" w:rsidRPr="000A1E36">
        <w:rPr>
          <w:sz w:val="26"/>
          <w:szCs w:val="26"/>
          <w:shd w:val="clear" w:color="auto" w:fill="FFFFFF"/>
        </w:rPr>
        <w:t xml:space="preserve">del 27 de junio de 2005, </w:t>
      </w:r>
      <w:r w:rsidR="009109E7" w:rsidRPr="000A1E36">
        <w:rPr>
          <w:sz w:val="26"/>
          <w:szCs w:val="26"/>
          <w:shd w:val="clear" w:color="auto" w:fill="FFFFFF"/>
        </w:rPr>
        <w:t>sobre</w:t>
      </w:r>
      <w:r w:rsidR="00045BA4" w:rsidRPr="000A1E36">
        <w:rPr>
          <w:sz w:val="26"/>
          <w:szCs w:val="26"/>
          <w:shd w:val="clear" w:color="auto" w:fill="FFFFFF"/>
        </w:rPr>
        <w:t xml:space="preserve"> los créditos de </w:t>
      </w:r>
      <w:proofErr w:type="spellStart"/>
      <w:r w:rsidR="00045BA4" w:rsidRPr="000A1E36">
        <w:rPr>
          <w:sz w:val="26"/>
          <w:szCs w:val="26"/>
          <w:shd w:val="clear" w:color="auto" w:fill="FFFFFF"/>
        </w:rPr>
        <w:t>Heliandes</w:t>
      </w:r>
      <w:proofErr w:type="spellEnd"/>
      <w:r w:rsidR="009109E7" w:rsidRPr="000A1E36">
        <w:rPr>
          <w:sz w:val="26"/>
          <w:szCs w:val="26"/>
          <w:shd w:val="clear" w:color="auto" w:fill="FFFFFF"/>
        </w:rPr>
        <w:t xml:space="preserve"> y </w:t>
      </w:r>
      <w:r w:rsidR="006C497C" w:rsidRPr="000A1E36">
        <w:rPr>
          <w:sz w:val="26"/>
          <w:szCs w:val="26"/>
          <w:shd w:val="clear" w:color="auto" w:fill="FFFFFF"/>
        </w:rPr>
        <w:t xml:space="preserve">por la suma de $833 110 </w:t>
      </w:r>
      <w:proofErr w:type="gramStart"/>
      <w:r w:rsidR="006C497C" w:rsidRPr="000A1E36">
        <w:rPr>
          <w:sz w:val="26"/>
          <w:szCs w:val="26"/>
          <w:shd w:val="clear" w:color="auto" w:fill="FFFFFF"/>
        </w:rPr>
        <w:t>000</w:t>
      </w:r>
      <w:r w:rsidR="00045BA4" w:rsidRPr="000A1E36">
        <w:rPr>
          <w:sz w:val="26"/>
          <w:szCs w:val="26"/>
          <w:shd w:val="clear" w:color="auto" w:fill="FFFFFF"/>
        </w:rPr>
        <w:t>,oo</w:t>
      </w:r>
      <w:proofErr w:type="gramEnd"/>
      <w:r w:rsidR="006C497C" w:rsidRPr="000A1E36">
        <w:rPr>
          <w:sz w:val="26"/>
          <w:szCs w:val="26"/>
          <w:shd w:val="clear" w:color="auto" w:fill="FFFFFF"/>
        </w:rPr>
        <w:t xml:space="preserve">, </w:t>
      </w:r>
      <w:r w:rsidR="009109E7" w:rsidRPr="000A1E36">
        <w:rPr>
          <w:sz w:val="26"/>
          <w:szCs w:val="26"/>
          <w:shd w:val="clear" w:color="auto" w:fill="FFFFFF"/>
        </w:rPr>
        <w:t>decretado</w:t>
      </w:r>
      <w:r w:rsidR="00045BA4" w:rsidRPr="000A1E36">
        <w:rPr>
          <w:sz w:val="26"/>
          <w:szCs w:val="26"/>
          <w:shd w:val="clear" w:color="auto" w:fill="FFFFFF"/>
        </w:rPr>
        <w:t xml:space="preserve"> por el </w:t>
      </w:r>
      <w:r w:rsidR="00292413" w:rsidRPr="000A1E36">
        <w:rPr>
          <w:sz w:val="26"/>
          <w:szCs w:val="26"/>
          <w:shd w:val="clear" w:color="auto" w:fill="FFFFFF"/>
        </w:rPr>
        <w:t>Juzgado 16 Civil del Circuito de Medell</w:t>
      </w:r>
      <w:r w:rsidR="006C497C" w:rsidRPr="000A1E36">
        <w:rPr>
          <w:sz w:val="26"/>
          <w:szCs w:val="26"/>
          <w:shd w:val="clear" w:color="auto" w:fill="FFFFFF"/>
        </w:rPr>
        <w:t xml:space="preserve">ín, con ocasión del proceso ejecutivo iniciado por el señor Álvaro Cote. </w:t>
      </w:r>
    </w:p>
    <w:p w14:paraId="6992ADDC" w14:textId="77777777" w:rsidR="00CA41C9" w:rsidRPr="000A1E36" w:rsidRDefault="00CA41C9" w:rsidP="004E124A">
      <w:pPr>
        <w:widowControl w:val="0"/>
        <w:rPr>
          <w:sz w:val="26"/>
          <w:szCs w:val="26"/>
          <w:shd w:val="clear" w:color="auto" w:fill="FFFFFF"/>
        </w:rPr>
      </w:pPr>
    </w:p>
    <w:p w14:paraId="3B24CDD4" w14:textId="77777777" w:rsidR="00CA41C9" w:rsidRPr="000A1E36" w:rsidRDefault="00CA41C9" w:rsidP="004E124A">
      <w:pPr>
        <w:widowControl w:val="0"/>
        <w:rPr>
          <w:sz w:val="26"/>
          <w:szCs w:val="26"/>
          <w:shd w:val="clear" w:color="auto" w:fill="FFFFFF"/>
        </w:rPr>
      </w:pPr>
      <w:r w:rsidRPr="000A1E36">
        <w:rPr>
          <w:sz w:val="26"/>
          <w:szCs w:val="26"/>
          <w:shd w:val="clear" w:color="auto" w:fill="FFFFFF"/>
        </w:rPr>
        <w:t xml:space="preserve">2.5. </w:t>
      </w:r>
      <w:r w:rsidR="00E66875" w:rsidRPr="000A1E36">
        <w:rPr>
          <w:sz w:val="26"/>
          <w:szCs w:val="26"/>
          <w:shd w:val="clear" w:color="auto" w:fill="FFFFFF"/>
        </w:rPr>
        <w:t xml:space="preserve">La </w:t>
      </w:r>
      <w:r w:rsidR="00A828F3" w:rsidRPr="000A1E36">
        <w:rPr>
          <w:sz w:val="26"/>
          <w:szCs w:val="26"/>
          <w:shd w:val="clear" w:color="auto" w:fill="FFFFFF"/>
        </w:rPr>
        <w:t>mencionada</w:t>
      </w:r>
      <w:r w:rsidR="00E66875" w:rsidRPr="000A1E36">
        <w:rPr>
          <w:sz w:val="26"/>
          <w:szCs w:val="26"/>
          <w:shd w:val="clear" w:color="auto" w:fill="FFFFFF"/>
        </w:rPr>
        <w:t xml:space="preserve"> circunstancia generó un pronunciamiento de Ecopetrol, </w:t>
      </w:r>
      <w:r w:rsidR="00E66875" w:rsidRPr="000A1E36">
        <w:rPr>
          <w:sz w:val="26"/>
          <w:szCs w:val="26"/>
          <w:shd w:val="clear" w:color="auto" w:fill="FFFFFF"/>
        </w:rPr>
        <w:lastRenderedPageBreak/>
        <w:t xml:space="preserve">mediante una comunicación en la que señaló que no era posible hacer efectivo el </w:t>
      </w:r>
      <w:r w:rsidR="00045BA4" w:rsidRPr="000A1E36">
        <w:rPr>
          <w:sz w:val="26"/>
          <w:szCs w:val="26"/>
          <w:shd w:val="clear" w:color="auto" w:fill="FFFFFF"/>
        </w:rPr>
        <w:t>embargo</w:t>
      </w:r>
      <w:r w:rsidR="00E66875" w:rsidRPr="000A1E36">
        <w:rPr>
          <w:sz w:val="26"/>
          <w:szCs w:val="26"/>
          <w:shd w:val="clear" w:color="auto" w:fill="FFFFFF"/>
        </w:rPr>
        <w:t xml:space="preserve">, en consideración a que el único contrato suscrito con dicha </w:t>
      </w:r>
      <w:r w:rsidR="00045BA4" w:rsidRPr="000A1E36">
        <w:rPr>
          <w:sz w:val="26"/>
          <w:szCs w:val="26"/>
          <w:shd w:val="clear" w:color="auto" w:fill="FFFFFF"/>
        </w:rPr>
        <w:t xml:space="preserve">sociedad era el identificado con el número 5200829 que había sido cedido a </w:t>
      </w:r>
      <w:r w:rsidR="00D6502A" w:rsidRPr="000A1E36">
        <w:rPr>
          <w:sz w:val="26"/>
          <w:szCs w:val="26"/>
          <w:shd w:val="clear" w:color="auto" w:fill="FFFFFF"/>
        </w:rPr>
        <w:t xml:space="preserve">Factor </w:t>
      </w:r>
      <w:proofErr w:type="spellStart"/>
      <w:r w:rsidR="00D6502A" w:rsidRPr="000A1E36">
        <w:rPr>
          <w:sz w:val="26"/>
          <w:szCs w:val="26"/>
          <w:shd w:val="clear" w:color="auto" w:fill="FFFFFF"/>
        </w:rPr>
        <w:t>Group</w:t>
      </w:r>
      <w:proofErr w:type="spellEnd"/>
      <w:r w:rsidR="00D6502A" w:rsidRPr="000A1E36">
        <w:rPr>
          <w:sz w:val="26"/>
          <w:szCs w:val="26"/>
          <w:shd w:val="clear" w:color="auto" w:fill="FFFFFF"/>
        </w:rPr>
        <w:t xml:space="preserve"> Colombia S.A. y</w:t>
      </w:r>
      <w:r w:rsidR="000146F8" w:rsidRPr="000A1E36">
        <w:rPr>
          <w:sz w:val="26"/>
          <w:szCs w:val="26"/>
          <w:shd w:val="clear" w:color="auto" w:fill="FFFFFF"/>
        </w:rPr>
        <w:t>,</w:t>
      </w:r>
      <w:r w:rsidR="00D6502A" w:rsidRPr="000A1E36">
        <w:rPr>
          <w:sz w:val="26"/>
          <w:szCs w:val="26"/>
          <w:shd w:val="clear" w:color="auto" w:fill="FFFFFF"/>
        </w:rPr>
        <w:t xml:space="preserve"> de darse una factura por otras razones, procederían </w:t>
      </w:r>
      <w:r w:rsidR="00A828F3" w:rsidRPr="000A1E36">
        <w:rPr>
          <w:sz w:val="26"/>
          <w:szCs w:val="26"/>
          <w:shd w:val="clear" w:color="auto" w:fill="FFFFFF"/>
        </w:rPr>
        <w:t>al cumplimiento de la medida.</w:t>
      </w:r>
    </w:p>
    <w:p w14:paraId="0DF90FFE" w14:textId="77777777" w:rsidR="00D6502A" w:rsidRPr="000A1E36" w:rsidRDefault="00D6502A" w:rsidP="004E124A">
      <w:pPr>
        <w:widowControl w:val="0"/>
        <w:rPr>
          <w:sz w:val="26"/>
          <w:szCs w:val="26"/>
          <w:shd w:val="clear" w:color="auto" w:fill="FFFFFF"/>
        </w:rPr>
      </w:pPr>
    </w:p>
    <w:p w14:paraId="26E72BD0" w14:textId="77777777" w:rsidR="00D6502A" w:rsidRPr="000A1E36" w:rsidRDefault="00D6502A" w:rsidP="004E124A">
      <w:pPr>
        <w:widowControl w:val="0"/>
        <w:rPr>
          <w:i/>
          <w:sz w:val="26"/>
          <w:szCs w:val="26"/>
          <w:shd w:val="clear" w:color="auto" w:fill="FFFFFF"/>
        </w:rPr>
      </w:pPr>
      <w:r w:rsidRPr="000A1E36">
        <w:rPr>
          <w:sz w:val="26"/>
          <w:szCs w:val="26"/>
          <w:shd w:val="clear" w:color="auto" w:fill="FFFFFF"/>
        </w:rPr>
        <w:t xml:space="preserve">2.6. </w:t>
      </w:r>
      <w:r w:rsidR="007C31FC" w:rsidRPr="000A1E36">
        <w:rPr>
          <w:sz w:val="26"/>
          <w:szCs w:val="26"/>
          <w:shd w:val="clear" w:color="auto" w:fill="FFFFFF"/>
        </w:rPr>
        <w:t xml:space="preserve">El 4 de noviembre de 2005, </w:t>
      </w:r>
      <w:proofErr w:type="spellStart"/>
      <w:r w:rsidR="007C31FC" w:rsidRPr="000A1E36">
        <w:rPr>
          <w:sz w:val="26"/>
          <w:szCs w:val="26"/>
          <w:lang w:val="es-ES" w:eastAsia="es-ES"/>
        </w:rPr>
        <w:t>Heliandes</w:t>
      </w:r>
      <w:proofErr w:type="spellEnd"/>
      <w:r w:rsidR="007C31FC" w:rsidRPr="000A1E36">
        <w:rPr>
          <w:sz w:val="26"/>
          <w:szCs w:val="26"/>
          <w:lang w:val="es-ES" w:eastAsia="es-ES"/>
        </w:rPr>
        <w:t xml:space="preserve"> S.A. y </w:t>
      </w:r>
      <w:r w:rsidR="007C31FC" w:rsidRPr="000A1E36">
        <w:rPr>
          <w:sz w:val="26"/>
          <w:szCs w:val="26"/>
          <w:shd w:val="clear" w:color="auto" w:fill="FFFFFF"/>
        </w:rPr>
        <w:t xml:space="preserve">Factor </w:t>
      </w:r>
      <w:proofErr w:type="spellStart"/>
      <w:r w:rsidR="007C31FC" w:rsidRPr="000A1E36">
        <w:rPr>
          <w:sz w:val="26"/>
          <w:szCs w:val="26"/>
          <w:shd w:val="clear" w:color="auto" w:fill="FFFFFF"/>
        </w:rPr>
        <w:t>Group</w:t>
      </w:r>
      <w:proofErr w:type="spellEnd"/>
      <w:r w:rsidR="007C31FC" w:rsidRPr="000A1E36">
        <w:rPr>
          <w:sz w:val="26"/>
          <w:szCs w:val="26"/>
          <w:shd w:val="clear" w:color="auto" w:fill="FFFFFF"/>
        </w:rPr>
        <w:t xml:space="preserve"> Colombia S.A., suscribieron un </w:t>
      </w:r>
      <w:r w:rsidR="000146F8" w:rsidRPr="000A1E36">
        <w:rPr>
          <w:sz w:val="26"/>
          <w:szCs w:val="26"/>
          <w:shd w:val="clear" w:color="auto" w:fill="FFFFFF"/>
        </w:rPr>
        <w:t xml:space="preserve">Otrosí </w:t>
      </w:r>
      <w:r w:rsidR="007C31FC" w:rsidRPr="000A1E36">
        <w:rPr>
          <w:sz w:val="26"/>
          <w:szCs w:val="26"/>
          <w:shd w:val="clear" w:color="auto" w:fill="FFFFFF"/>
        </w:rPr>
        <w:t xml:space="preserve">al </w:t>
      </w:r>
      <w:r w:rsidR="000146F8" w:rsidRPr="000A1E36">
        <w:rPr>
          <w:sz w:val="26"/>
          <w:szCs w:val="26"/>
          <w:shd w:val="clear" w:color="auto" w:fill="FFFFFF"/>
        </w:rPr>
        <w:t xml:space="preserve">Acuerdo </w:t>
      </w:r>
      <w:r w:rsidR="007C31FC" w:rsidRPr="000A1E36">
        <w:rPr>
          <w:sz w:val="26"/>
          <w:szCs w:val="26"/>
          <w:shd w:val="clear" w:color="auto" w:fill="FFFFFF"/>
        </w:rPr>
        <w:t xml:space="preserve">de </w:t>
      </w:r>
      <w:r w:rsidR="000146F8" w:rsidRPr="000A1E36">
        <w:rPr>
          <w:sz w:val="26"/>
          <w:szCs w:val="26"/>
          <w:shd w:val="clear" w:color="auto" w:fill="FFFFFF"/>
        </w:rPr>
        <w:t xml:space="preserve">Cesión </w:t>
      </w:r>
      <w:r w:rsidR="007C31FC" w:rsidRPr="000A1E36">
        <w:rPr>
          <w:sz w:val="26"/>
          <w:szCs w:val="26"/>
          <w:shd w:val="clear" w:color="auto" w:fill="FFFFFF"/>
        </w:rPr>
        <w:t xml:space="preserve">de </w:t>
      </w:r>
      <w:r w:rsidR="000146F8" w:rsidRPr="000A1E36">
        <w:rPr>
          <w:sz w:val="26"/>
          <w:szCs w:val="26"/>
          <w:shd w:val="clear" w:color="auto" w:fill="FFFFFF"/>
        </w:rPr>
        <w:t xml:space="preserve">Derechos Económicos </w:t>
      </w:r>
      <w:r w:rsidR="007C31FC" w:rsidRPr="000A1E36">
        <w:rPr>
          <w:sz w:val="26"/>
          <w:szCs w:val="26"/>
          <w:shd w:val="clear" w:color="auto" w:fill="FFFFFF"/>
        </w:rPr>
        <w:t>del contrato n.º 5200829</w:t>
      </w:r>
      <w:r w:rsidR="00602E7D" w:rsidRPr="000A1E36">
        <w:rPr>
          <w:sz w:val="26"/>
          <w:szCs w:val="26"/>
          <w:shd w:val="clear" w:color="auto" w:fill="FFFFFF"/>
        </w:rPr>
        <w:t>, por medio del cual</w:t>
      </w:r>
      <w:r w:rsidR="000146F8" w:rsidRPr="000A1E36">
        <w:rPr>
          <w:sz w:val="26"/>
          <w:szCs w:val="26"/>
          <w:shd w:val="clear" w:color="auto" w:fill="FFFFFF"/>
        </w:rPr>
        <w:t>,</w:t>
      </w:r>
      <w:r w:rsidR="00602E7D" w:rsidRPr="000A1E36">
        <w:rPr>
          <w:sz w:val="26"/>
          <w:szCs w:val="26"/>
          <w:shd w:val="clear" w:color="auto" w:fill="FFFFFF"/>
        </w:rPr>
        <w:t xml:space="preserve"> el cedente cedió al cesionario, todos los derechos adicionales derivados </w:t>
      </w:r>
      <w:r w:rsidR="00E60B5D" w:rsidRPr="000A1E36">
        <w:rPr>
          <w:sz w:val="26"/>
          <w:szCs w:val="26"/>
          <w:shd w:val="clear" w:color="auto" w:fill="FFFFFF"/>
        </w:rPr>
        <w:t>del mencionado negocio jur</w:t>
      </w:r>
      <w:r w:rsidR="000146F8" w:rsidRPr="000A1E36">
        <w:rPr>
          <w:sz w:val="26"/>
          <w:szCs w:val="26"/>
          <w:shd w:val="clear" w:color="auto" w:fill="FFFFFF"/>
        </w:rPr>
        <w:t>ídico. Afirmó que el Otrosí se notificó</w:t>
      </w:r>
      <w:r w:rsidR="003F1CA9" w:rsidRPr="000A1E36">
        <w:rPr>
          <w:sz w:val="26"/>
          <w:szCs w:val="26"/>
          <w:shd w:val="clear" w:color="auto" w:fill="FFFFFF"/>
        </w:rPr>
        <w:t xml:space="preserve"> a Ecopetrol el 22 de noviembre de 2005</w:t>
      </w:r>
      <w:r w:rsidR="000146F8" w:rsidRPr="000A1E36">
        <w:rPr>
          <w:sz w:val="26"/>
          <w:szCs w:val="26"/>
          <w:shd w:val="clear" w:color="auto" w:fill="FFFFFF"/>
        </w:rPr>
        <w:t>,</w:t>
      </w:r>
      <w:r w:rsidR="00BD7C9A" w:rsidRPr="000A1E36">
        <w:rPr>
          <w:sz w:val="26"/>
          <w:szCs w:val="26"/>
          <w:shd w:val="clear" w:color="auto" w:fill="FFFFFF"/>
        </w:rPr>
        <w:t xml:space="preserve"> con la correspondiente copia “</w:t>
      </w:r>
      <w:proofErr w:type="gramStart"/>
      <w:r w:rsidR="00BD7C9A" w:rsidRPr="000A1E36">
        <w:rPr>
          <w:i/>
          <w:sz w:val="26"/>
          <w:szCs w:val="26"/>
          <w:shd w:val="clear" w:color="auto" w:fill="FFFFFF"/>
        </w:rPr>
        <w:t>auténtica”</w:t>
      </w:r>
      <w:r w:rsidR="00BD7C9A" w:rsidRPr="000A1E36">
        <w:rPr>
          <w:sz w:val="26"/>
          <w:szCs w:val="26"/>
          <w:shd w:val="clear" w:color="auto" w:fill="FFFFFF"/>
        </w:rPr>
        <w:t xml:space="preserve">  del</w:t>
      </w:r>
      <w:proofErr w:type="gramEnd"/>
      <w:r w:rsidR="00BD7C9A" w:rsidRPr="000A1E36">
        <w:rPr>
          <w:sz w:val="26"/>
          <w:szCs w:val="26"/>
          <w:shd w:val="clear" w:color="auto" w:fill="FFFFFF"/>
        </w:rPr>
        <w:t xml:space="preserve"> documento que lo contenía</w:t>
      </w:r>
      <w:r w:rsidR="00B04FFD" w:rsidRPr="000A1E36">
        <w:rPr>
          <w:i/>
          <w:sz w:val="26"/>
          <w:szCs w:val="26"/>
          <w:shd w:val="clear" w:color="auto" w:fill="FFFFFF"/>
        </w:rPr>
        <w:t xml:space="preserve">. </w:t>
      </w:r>
    </w:p>
    <w:p w14:paraId="0D88884F" w14:textId="77777777" w:rsidR="00593903" w:rsidRPr="000A1E36" w:rsidRDefault="00593903" w:rsidP="004E124A">
      <w:pPr>
        <w:widowControl w:val="0"/>
        <w:rPr>
          <w:sz w:val="26"/>
          <w:szCs w:val="26"/>
          <w:shd w:val="clear" w:color="auto" w:fill="FFFFFF"/>
        </w:rPr>
      </w:pPr>
    </w:p>
    <w:p w14:paraId="49E1E596" w14:textId="77777777" w:rsidR="0074471D" w:rsidRPr="000A1E36" w:rsidRDefault="0074471D" w:rsidP="004E124A">
      <w:pPr>
        <w:widowControl w:val="0"/>
        <w:rPr>
          <w:sz w:val="26"/>
          <w:szCs w:val="26"/>
          <w:shd w:val="clear" w:color="auto" w:fill="FFFFFF"/>
        </w:rPr>
      </w:pPr>
      <w:r w:rsidRPr="000A1E36">
        <w:rPr>
          <w:sz w:val="26"/>
          <w:szCs w:val="26"/>
          <w:shd w:val="clear" w:color="auto" w:fill="FFFFFF"/>
        </w:rPr>
        <w:t xml:space="preserve">2.7. El 27 de enero de 2006, la Superintendencia de Puertos y Transporte decretó de oficio la apertura del trámite de reestructuración empresarial de </w:t>
      </w:r>
      <w:proofErr w:type="spellStart"/>
      <w:r w:rsidR="00DA2B5A" w:rsidRPr="000A1E36">
        <w:rPr>
          <w:sz w:val="26"/>
          <w:szCs w:val="26"/>
          <w:shd w:val="clear" w:color="auto" w:fill="FFFFFF"/>
        </w:rPr>
        <w:t>Heliandes</w:t>
      </w:r>
      <w:proofErr w:type="spellEnd"/>
      <w:r w:rsidR="00DA2B5A" w:rsidRPr="000A1E36">
        <w:rPr>
          <w:sz w:val="26"/>
          <w:szCs w:val="26"/>
          <w:shd w:val="clear" w:color="auto" w:fill="FFFFFF"/>
        </w:rPr>
        <w:t xml:space="preserve"> S.A.</w:t>
      </w:r>
    </w:p>
    <w:p w14:paraId="7A318FBE" w14:textId="77777777" w:rsidR="00DA2B5A" w:rsidRPr="000A1E36" w:rsidRDefault="00DA2B5A" w:rsidP="004E124A">
      <w:pPr>
        <w:widowControl w:val="0"/>
        <w:rPr>
          <w:sz w:val="26"/>
          <w:szCs w:val="26"/>
          <w:shd w:val="clear" w:color="auto" w:fill="FFFFFF"/>
        </w:rPr>
      </w:pPr>
    </w:p>
    <w:p w14:paraId="5A646D93" w14:textId="77777777" w:rsidR="00DA2B5A" w:rsidRPr="000A1E36" w:rsidRDefault="00DA2B5A" w:rsidP="004E124A">
      <w:pPr>
        <w:widowControl w:val="0"/>
        <w:rPr>
          <w:sz w:val="26"/>
          <w:szCs w:val="26"/>
          <w:shd w:val="clear" w:color="auto" w:fill="FFFFFF"/>
        </w:rPr>
      </w:pPr>
      <w:r w:rsidRPr="000A1E36">
        <w:rPr>
          <w:sz w:val="26"/>
          <w:szCs w:val="26"/>
          <w:shd w:val="clear" w:color="auto" w:fill="FFFFFF"/>
        </w:rPr>
        <w:t xml:space="preserve">2.8. Para el 14 de febrero de 2006, Ecopetrol le indicó </w:t>
      </w:r>
      <w:r w:rsidR="006F06E9" w:rsidRPr="000A1E36">
        <w:rPr>
          <w:sz w:val="26"/>
          <w:szCs w:val="26"/>
          <w:shd w:val="clear" w:color="auto" w:fill="FFFFFF"/>
        </w:rPr>
        <w:t xml:space="preserve">a Factor </w:t>
      </w:r>
      <w:proofErr w:type="spellStart"/>
      <w:r w:rsidR="006F06E9" w:rsidRPr="000A1E36">
        <w:rPr>
          <w:sz w:val="26"/>
          <w:szCs w:val="26"/>
          <w:shd w:val="clear" w:color="auto" w:fill="FFFFFF"/>
        </w:rPr>
        <w:t>Group</w:t>
      </w:r>
      <w:proofErr w:type="spellEnd"/>
      <w:r w:rsidR="006F06E9" w:rsidRPr="000A1E36">
        <w:rPr>
          <w:sz w:val="26"/>
          <w:szCs w:val="26"/>
          <w:shd w:val="clear" w:color="auto" w:fill="FFFFFF"/>
        </w:rPr>
        <w:t xml:space="preserve"> Colombia S.A.</w:t>
      </w:r>
      <w:r w:rsidR="008735D4" w:rsidRPr="000A1E36">
        <w:rPr>
          <w:sz w:val="26"/>
          <w:szCs w:val="26"/>
          <w:shd w:val="clear" w:color="auto" w:fill="FFFFFF"/>
        </w:rPr>
        <w:t>,</w:t>
      </w:r>
      <w:r w:rsidR="006F06E9" w:rsidRPr="000A1E36">
        <w:rPr>
          <w:sz w:val="26"/>
          <w:szCs w:val="26"/>
          <w:shd w:val="clear" w:color="auto" w:fill="FFFFFF"/>
        </w:rPr>
        <w:t xml:space="preserve"> que si bien recibió la comunicación del </w:t>
      </w:r>
      <w:r w:rsidR="008735D4" w:rsidRPr="000A1E36">
        <w:rPr>
          <w:sz w:val="26"/>
          <w:szCs w:val="26"/>
          <w:shd w:val="clear" w:color="auto" w:fill="FFFFFF"/>
        </w:rPr>
        <w:t>otrosí</w:t>
      </w:r>
      <w:r w:rsidR="006F06E9" w:rsidRPr="000A1E36">
        <w:rPr>
          <w:sz w:val="26"/>
          <w:szCs w:val="26"/>
          <w:shd w:val="clear" w:color="auto" w:fill="FFFFFF"/>
        </w:rPr>
        <w:t>, no lo registraron porque de manera prev</w:t>
      </w:r>
      <w:r w:rsidR="00705A5B" w:rsidRPr="000A1E36">
        <w:rPr>
          <w:sz w:val="26"/>
          <w:szCs w:val="26"/>
          <w:shd w:val="clear" w:color="auto" w:fill="FFFFFF"/>
        </w:rPr>
        <w:t xml:space="preserve">ia estaba la orden de embargo contra </w:t>
      </w:r>
      <w:proofErr w:type="spellStart"/>
      <w:r w:rsidR="00705A5B" w:rsidRPr="000A1E36">
        <w:rPr>
          <w:sz w:val="26"/>
          <w:szCs w:val="26"/>
          <w:shd w:val="clear" w:color="auto" w:fill="FFFFFF"/>
        </w:rPr>
        <w:t>Heliandes</w:t>
      </w:r>
      <w:proofErr w:type="spellEnd"/>
      <w:r w:rsidR="00705A5B" w:rsidRPr="000A1E36">
        <w:rPr>
          <w:sz w:val="26"/>
          <w:szCs w:val="26"/>
          <w:shd w:val="clear" w:color="auto" w:fill="FFFFFF"/>
        </w:rPr>
        <w:t xml:space="preserve"> S.A.</w:t>
      </w:r>
      <w:r w:rsidR="008735D4" w:rsidRPr="000A1E36">
        <w:rPr>
          <w:sz w:val="26"/>
          <w:szCs w:val="26"/>
          <w:shd w:val="clear" w:color="auto" w:fill="FFFFFF"/>
        </w:rPr>
        <w:t xml:space="preserve"> y l</w:t>
      </w:r>
      <w:r w:rsidR="00AC2A8D" w:rsidRPr="000A1E36">
        <w:rPr>
          <w:sz w:val="26"/>
          <w:szCs w:val="26"/>
          <w:shd w:val="clear" w:color="auto" w:fill="FFFFFF"/>
        </w:rPr>
        <w:t>os derechos económicos adicionales del Contrato n.º 5200829</w:t>
      </w:r>
      <w:r w:rsidR="008735D4" w:rsidRPr="000A1E36">
        <w:rPr>
          <w:sz w:val="26"/>
          <w:szCs w:val="26"/>
          <w:shd w:val="clear" w:color="auto" w:fill="FFFFFF"/>
        </w:rPr>
        <w:t>,</w:t>
      </w:r>
      <w:r w:rsidR="00AC2A8D" w:rsidRPr="000A1E36">
        <w:rPr>
          <w:sz w:val="26"/>
          <w:szCs w:val="26"/>
          <w:shd w:val="clear" w:color="auto" w:fill="FFFFFF"/>
        </w:rPr>
        <w:t xml:space="preserve"> </w:t>
      </w:r>
      <w:r w:rsidR="00607A9A" w:rsidRPr="000A1E36">
        <w:rPr>
          <w:sz w:val="26"/>
          <w:szCs w:val="26"/>
          <w:shd w:val="clear" w:color="auto" w:fill="FFFFFF"/>
        </w:rPr>
        <w:t>debían ponerlos a disposición del correspondiente despacho judicial.</w:t>
      </w:r>
    </w:p>
    <w:p w14:paraId="59CC7C7D" w14:textId="77777777" w:rsidR="00607A9A" w:rsidRPr="000A1E36" w:rsidRDefault="00607A9A" w:rsidP="004E124A">
      <w:pPr>
        <w:widowControl w:val="0"/>
        <w:rPr>
          <w:sz w:val="26"/>
          <w:szCs w:val="26"/>
          <w:shd w:val="clear" w:color="auto" w:fill="FFFFFF"/>
        </w:rPr>
      </w:pPr>
    </w:p>
    <w:p w14:paraId="14D0AA52" w14:textId="77777777" w:rsidR="00607A9A" w:rsidRPr="000A1E36" w:rsidRDefault="00607A9A" w:rsidP="004E124A">
      <w:pPr>
        <w:widowControl w:val="0"/>
        <w:rPr>
          <w:sz w:val="26"/>
          <w:szCs w:val="26"/>
          <w:shd w:val="clear" w:color="auto" w:fill="FFFFFF"/>
        </w:rPr>
      </w:pPr>
      <w:r w:rsidRPr="000A1E36">
        <w:rPr>
          <w:sz w:val="26"/>
          <w:szCs w:val="26"/>
          <w:shd w:val="clear" w:color="auto" w:fill="FFFFFF"/>
        </w:rPr>
        <w:t xml:space="preserve">2.9. </w:t>
      </w:r>
      <w:r w:rsidR="00C14A01" w:rsidRPr="000A1E36">
        <w:rPr>
          <w:sz w:val="26"/>
          <w:szCs w:val="26"/>
          <w:shd w:val="clear" w:color="auto" w:fill="FFFFFF"/>
        </w:rPr>
        <w:t xml:space="preserve">Factor </w:t>
      </w:r>
      <w:proofErr w:type="spellStart"/>
      <w:r w:rsidR="00C14A01" w:rsidRPr="000A1E36">
        <w:rPr>
          <w:sz w:val="26"/>
          <w:szCs w:val="26"/>
          <w:shd w:val="clear" w:color="auto" w:fill="FFFFFF"/>
        </w:rPr>
        <w:t>Group</w:t>
      </w:r>
      <w:proofErr w:type="spellEnd"/>
      <w:r w:rsidR="00C14A01" w:rsidRPr="000A1E36">
        <w:rPr>
          <w:sz w:val="26"/>
          <w:szCs w:val="26"/>
          <w:shd w:val="clear" w:color="auto" w:fill="FFFFFF"/>
        </w:rPr>
        <w:t xml:space="preserve"> Colombia S.A. elevó varias peticiones posteriores ante Ecopetrol </w:t>
      </w:r>
      <w:r w:rsidR="004C54AA" w:rsidRPr="000A1E36">
        <w:rPr>
          <w:sz w:val="26"/>
          <w:szCs w:val="26"/>
          <w:shd w:val="clear" w:color="auto" w:fill="FFFFFF"/>
        </w:rPr>
        <w:t xml:space="preserve">para establecer el valor de las sumas giradas </w:t>
      </w:r>
      <w:r w:rsidR="00314D0A" w:rsidRPr="000A1E36">
        <w:rPr>
          <w:sz w:val="26"/>
          <w:szCs w:val="26"/>
          <w:shd w:val="clear" w:color="auto" w:fill="FFFFFF"/>
        </w:rPr>
        <w:t>por</w:t>
      </w:r>
      <w:r w:rsidR="004C54AA" w:rsidRPr="000A1E36">
        <w:rPr>
          <w:sz w:val="26"/>
          <w:szCs w:val="26"/>
          <w:shd w:val="clear" w:color="auto" w:fill="FFFFFF"/>
        </w:rPr>
        <w:t xml:space="preserve"> </w:t>
      </w:r>
      <w:r w:rsidR="0089267D" w:rsidRPr="000A1E36">
        <w:rPr>
          <w:sz w:val="26"/>
          <w:szCs w:val="26"/>
          <w:shd w:val="clear" w:color="auto" w:fill="FFFFFF"/>
        </w:rPr>
        <w:t>la entidad</w:t>
      </w:r>
      <w:r w:rsidR="004C54AA" w:rsidRPr="000A1E36">
        <w:rPr>
          <w:sz w:val="26"/>
          <w:szCs w:val="26"/>
          <w:shd w:val="clear" w:color="auto" w:fill="FFFFFF"/>
        </w:rPr>
        <w:t xml:space="preserve"> y la fecha en la que le continuaría pagando</w:t>
      </w:r>
      <w:r w:rsidR="0089267D" w:rsidRPr="000A1E36">
        <w:rPr>
          <w:sz w:val="26"/>
          <w:szCs w:val="26"/>
          <w:shd w:val="clear" w:color="auto" w:fill="FFFFFF"/>
        </w:rPr>
        <w:t xml:space="preserve"> los dineros generado</w:t>
      </w:r>
      <w:r w:rsidR="004B6042" w:rsidRPr="000A1E36">
        <w:rPr>
          <w:sz w:val="26"/>
          <w:szCs w:val="26"/>
          <w:shd w:val="clear" w:color="auto" w:fill="FFFFFF"/>
        </w:rPr>
        <w:t xml:space="preserve">s por </w:t>
      </w:r>
      <w:r w:rsidR="004C54AA" w:rsidRPr="000A1E36">
        <w:rPr>
          <w:sz w:val="26"/>
          <w:szCs w:val="26"/>
          <w:shd w:val="clear" w:color="auto" w:fill="FFFFFF"/>
        </w:rPr>
        <w:t xml:space="preserve">el contrato cedido. </w:t>
      </w:r>
    </w:p>
    <w:p w14:paraId="2422B647" w14:textId="77777777" w:rsidR="001D0AC4" w:rsidRPr="000A1E36" w:rsidRDefault="001D0AC4" w:rsidP="004E124A">
      <w:pPr>
        <w:widowControl w:val="0"/>
        <w:rPr>
          <w:sz w:val="26"/>
          <w:szCs w:val="26"/>
          <w:shd w:val="clear" w:color="auto" w:fill="FFFFFF"/>
        </w:rPr>
      </w:pPr>
    </w:p>
    <w:p w14:paraId="62B774E4" w14:textId="77777777" w:rsidR="00BC64A9" w:rsidRPr="000A1E36" w:rsidRDefault="001D0AC4" w:rsidP="004E124A">
      <w:pPr>
        <w:widowControl w:val="0"/>
        <w:rPr>
          <w:sz w:val="26"/>
          <w:szCs w:val="26"/>
          <w:shd w:val="clear" w:color="auto" w:fill="FFFFFF"/>
        </w:rPr>
      </w:pPr>
      <w:r w:rsidRPr="000A1E36">
        <w:rPr>
          <w:sz w:val="26"/>
          <w:szCs w:val="26"/>
          <w:shd w:val="clear" w:color="auto" w:fill="FFFFFF"/>
        </w:rPr>
        <w:t xml:space="preserve">2.10. </w:t>
      </w:r>
      <w:r w:rsidR="001F4669" w:rsidRPr="000A1E36">
        <w:rPr>
          <w:sz w:val="26"/>
          <w:szCs w:val="26"/>
          <w:shd w:val="clear" w:color="auto" w:fill="FFFFFF"/>
        </w:rPr>
        <w:t>El 5 de junio de 2006,</w:t>
      </w:r>
      <w:r w:rsidR="004E04E1" w:rsidRPr="000A1E36">
        <w:rPr>
          <w:sz w:val="26"/>
          <w:szCs w:val="26"/>
          <w:shd w:val="clear" w:color="auto" w:fill="FFFFFF"/>
        </w:rPr>
        <w:t xml:space="preserve"> </w:t>
      </w:r>
      <w:r w:rsidRPr="000A1E36">
        <w:rPr>
          <w:sz w:val="26"/>
          <w:szCs w:val="26"/>
          <w:shd w:val="clear" w:color="auto" w:fill="FFFFFF"/>
        </w:rPr>
        <w:t>Ecopetrol</w:t>
      </w:r>
      <w:r w:rsidR="00800EBE" w:rsidRPr="000A1E36">
        <w:rPr>
          <w:sz w:val="26"/>
          <w:szCs w:val="26"/>
          <w:shd w:val="clear" w:color="auto" w:fill="FFFFFF"/>
        </w:rPr>
        <w:t xml:space="preserve"> le informó a Factor </w:t>
      </w:r>
      <w:proofErr w:type="spellStart"/>
      <w:r w:rsidR="00800EBE" w:rsidRPr="000A1E36">
        <w:rPr>
          <w:sz w:val="26"/>
          <w:szCs w:val="26"/>
          <w:shd w:val="clear" w:color="auto" w:fill="FFFFFF"/>
        </w:rPr>
        <w:t>Group</w:t>
      </w:r>
      <w:proofErr w:type="spellEnd"/>
      <w:r w:rsidR="00800EBE" w:rsidRPr="000A1E36">
        <w:rPr>
          <w:sz w:val="26"/>
          <w:szCs w:val="26"/>
          <w:shd w:val="clear" w:color="auto" w:fill="FFFFFF"/>
        </w:rPr>
        <w:t>,</w:t>
      </w:r>
      <w:r w:rsidRPr="000A1E36">
        <w:rPr>
          <w:sz w:val="26"/>
          <w:szCs w:val="26"/>
          <w:shd w:val="clear" w:color="auto" w:fill="FFFFFF"/>
        </w:rPr>
        <w:t xml:space="preserve"> </w:t>
      </w:r>
      <w:r w:rsidR="004E04E1" w:rsidRPr="000A1E36">
        <w:rPr>
          <w:sz w:val="26"/>
          <w:szCs w:val="26"/>
          <w:shd w:val="clear" w:color="auto" w:fill="FFFFFF"/>
        </w:rPr>
        <w:t>entre otras cosas</w:t>
      </w:r>
      <w:r w:rsidR="004B6042" w:rsidRPr="000A1E36">
        <w:rPr>
          <w:sz w:val="26"/>
          <w:szCs w:val="26"/>
          <w:shd w:val="clear" w:color="auto" w:fill="FFFFFF"/>
        </w:rPr>
        <w:t>,</w:t>
      </w:r>
      <w:r w:rsidR="004E04E1" w:rsidRPr="000A1E36">
        <w:rPr>
          <w:sz w:val="26"/>
          <w:szCs w:val="26"/>
          <w:shd w:val="clear" w:color="auto" w:fill="FFFFFF"/>
        </w:rPr>
        <w:t xml:space="preserve"> </w:t>
      </w:r>
      <w:r w:rsidRPr="000A1E36">
        <w:rPr>
          <w:sz w:val="26"/>
          <w:szCs w:val="26"/>
          <w:shd w:val="clear" w:color="auto" w:fill="FFFFFF"/>
        </w:rPr>
        <w:t xml:space="preserve">que </w:t>
      </w:r>
      <w:r w:rsidR="00800EBE" w:rsidRPr="000A1E36">
        <w:rPr>
          <w:sz w:val="26"/>
          <w:szCs w:val="26"/>
          <w:shd w:val="clear" w:color="auto" w:fill="FFFFFF"/>
        </w:rPr>
        <w:t xml:space="preserve">para ese momento no había </w:t>
      </w:r>
      <w:r w:rsidR="001F4669" w:rsidRPr="000A1E36">
        <w:rPr>
          <w:sz w:val="26"/>
          <w:szCs w:val="26"/>
          <w:shd w:val="clear" w:color="auto" w:fill="FFFFFF"/>
        </w:rPr>
        <w:t>dado cumplimiento a los embargos</w:t>
      </w:r>
      <w:r w:rsidR="00800EBE" w:rsidRPr="000A1E36">
        <w:rPr>
          <w:sz w:val="26"/>
          <w:szCs w:val="26"/>
          <w:shd w:val="clear" w:color="auto" w:fill="FFFFFF"/>
        </w:rPr>
        <w:t xml:space="preserve">, en razón a que los mismos </w:t>
      </w:r>
      <w:r w:rsidR="001F4669" w:rsidRPr="000A1E36">
        <w:rPr>
          <w:sz w:val="26"/>
          <w:szCs w:val="26"/>
          <w:shd w:val="clear" w:color="auto" w:fill="FFFFFF"/>
        </w:rPr>
        <w:t>estaban suspendidos por orden de los despacho</w:t>
      </w:r>
      <w:r w:rsidR="00800EBE" w:rsidRPr="000A1E36">
        <w:rPr>
          <w:sz w:val="26"/>
          <w:szCs w:val="26"/>
          <w:shd w:val="clear" w:color="auto" w:fill="FFFFFF"/>
        </w:rPr>
        <w:t>s</w:t>
      </w:r>
      <w:r w:rsidR="001F4669" w:rsidRPr="000A1E36">
        <w:rPr>
          <w:sz w:val="26"/>
          <w:szCs w:val="26"/>
          <w:shd w:val="clear" w:color="auto" w:fill="FFFFFF"/>
        </w:rPr>
        <w:t xml:space="preserve"> judiciales </w:t>
      </w:r>
      <w:r w:rsidR="00800EBE" w:rsidRPr="000A1E36">
        <w:rPr>
          <w:sz w:val="26"/>
          <w:szCs w:val="26"/>
          <w:shd w:val="clear" w:color="auto" w:fill="FFFFFF"/>
        </w:rPr>
        <w:t>que los decretaron</w:t>
      </w:r>
      <w:r w:rsidR="001F4669" w:rsidRPr="000A1E36">
        <w:rPr>
          <w:sz w:val="26"/>
          <w:szCs w:val="26"/>
          <w:shd w:val="clear" w:color="auto" w:fill="FFFFFF"/>
        </w:rPr>
        <w:t>, aclarando que se trataba de dos órdenes</w:t>
      </w:r>
      <w:r w:rsidR="00A24DB4" w:rsidRPr="000A1E36">
        <w:rPr>
          <w:sz w:val="26"/>
          <w:szCs w:val="26"/>
          <w:shd w:val="clear" w:color="auto" w:fill="FFFFFF"/>
        </w:rPr>
        <w:t xml:space="preserve"> diferentes</w:t>
      </w:r>
      <w:r w:rsidR="001F4669" w:rsidRPr="000A1E36">
        <w:rPr>
          <w:sz w:val="26"/>
          <w:szCs w:val="26"/>
          <w:shd w:val="clear" w:color="auto" w:fill="FFFFFF"/>
        </w:rPr>
        <w:t>, la primera del Juzgado 16 Civil del Circuito de Medellín por valor de $883 110 000 y la segunda, del Juzgado 7 Civil del Circuito de Bogotá por</w:t>
      </w:r>
      <w:r w:rsidR="00A24DB4" w:rsidRPr="000A1E36">
        <w:rPr>
          <w:sz w:val="26"/>
          <w:szCs w:val="26"/>
          <w:shd w:val="clear" w:color="auto" w:fill="FFFFFF"/>
        </w:rPr>
        <w:t xml:space="preserve"> </w:t>
      </w:r>
      <w:r w:rsidR="00A24DB4" w:rsidRPr="000A1E36">
        <w:rPr>
          <w:sz w:val="26"/>
          <w:szCs w:val="26"/>
          <w:shd w:val="clear" w:color="auto" w:fill="FFFFFF"/>
        </w:rPr>
        <w:lastRenderedPageBreak/>
        <w:t>un monto límite de</w:t>
      </w:r>
      <w:r w:rsidR="001F4669" w:rsidRPr="000A1E36">
        <w:rPr>
          <w:sz w:val="26"/>
          <w:szCs w:val="26"/>
          <w:shd w:val="clear" w:color="auto" w:fill="FFFFFF"/>
        </w:rPr>
        <w:t xml:space="preserve"> $1 748 863 117,90</w:t>
      </w:r>
      <w:r w:rsidR="004E04E1" w:rsidRPr="000A1E36">
        <w:rPr>
          <w:sz w:val="26"/>
          <w:szCs w:val="26"/>
          <w:shd w:val="clear" w:color="auto" w:fill="FFFFFF"/>
        </w:rPr>
        <w:t xml:space="preserve">. </w:t>
      </w:r>
    </w:p>
    <w:p w14:paraId="330C4A63" w14:textId="77777777" w:rsidR="00BC64A9" w:rsidRPr="000A1E36" w:rsidRDefault="00BC64A9" w:rsidP="004E124A">
      <w:pPr>
        <w:widowControl w:val="0"/>
        <w:rPr>
          <w:sz w:val="26"/>
          <w:szCs w:val="26"/>
          <w:shd w:val="clear" w:color="auto" w:fill="FFFFFF"/>
        </w:rPr>
      </w:pPr>
    </w:p>
    <w:p w14:paraId="798E7F98" w14:textId="77777777" w:rsidR="004E04E1" w:rsidRPr="000A1E36" w:rsidRDefault="004E04E1" w:rsidP="004E124A">
      <w:pPr>
        <w:widowControl w:val="0"/>
        <w:rPr>
          <w:sz w:val="26"/>
          <w:szCs w:val="26"/>
          <w:shd w:val="clear" w:color="auto" w:fill="FFFFFF"/>
        </w:rPr>
      </w:pPr>
      <w:r w:rsidRPr="000A1E36">
        <w:rPr>
          <w:sz w:val="26"/>
          <w:szCs w:val="26"/>
          <w:shd w:val="clear" w:color="auto" w:fill="FFFFFF"/>
        </w:rPr>
        <w:t xml:space="preserve">2.11. </w:t>
      </w:r>
      <w:r w:rsidR="009A14E8" w:rsidRPr="000A1E36">
        <w:rPr>
          <w:sz w:val="26"/>
          <w:szCs w:val="26"/>
          <w:shd w:val="clear" w:color="auto" w:fill="FFFFFF"/>
        </w:rPr>
        <w:t xml:space="preserve">Adicionalmente, el 30 de junio siguiente, </w:t>
      </w:r>
      <w:r w:rsidR="003C021C" w:rsidRPr="000A1E36">
        <w:rPr>
          <w:sz w:val="26"/>
          <w:szCs w:val="26"/>
          <w:shd w:val="clear" w:color="auto" w:fill="FFFFFF"/>
        </w:rPr>
        <w:t>Ecopetrol manifes</w:t>
      </w:r>
      <w:r w:rsidR="008E2B45" w:rsidRPr="000A1E36">
        <w:rPr>
          <w:sz w:val="26"/>
          <w:szCs w:val="26"/>
          <w:shd w:val="clear" w:color="auto" w:fill="FFFFFF"/>
        </w:rPr>
        <w:t xml:space="preserve">tó a Factor </w:t>
      </w:r>
      <w:proofErr w:type="spellStart"/>
      <w:r w:rsidR="008E2B45" w:rsidRPr="000A1E36">
        <w:rPr>
          <w:sz w:val="26"/>
          <w:szCs w:val="26"/>
          <w:shd w:val="clear" w:color="auto" w:fill="FFFFFF"/>
        </w:rPr>
        <w:t>Group</w:t>
      </w:r>
      <w:proofErr w:type="spellEnd"/>
      <w:r w:rsidR="008E2B45" w:rsidRPr="000A1E36">
        <w:rPr>
          <w:sz w:val="26"/>
          <w:szCs w:val="26"/>
          <w:shd w:val="clear" w:color="auto" w:fill="FFFFFF"/>
        </w:rPr>
        <w:t xml:space="preserve"> Colombia S.A., </w:t>
      </w:r>
      <w:r w:rsidR="003C021C" w:rsidRPr="000A1E36">
        <w:rPr>
          <w:sz w:val="26"/>
          <w:szCs w:val="26"/>
          <w:shd w:val="clear" w:color="auto" w:fill="FFFFFF"/>
        </w:rPr>
        <w:t xml:space="preserve">que no aceptó el otrosí al acuerdo de cesión de derechos económicos celebrado </w:t>
      </w:r>
      <w:r w:rsidR="003D34DE" w:rsidRPr="000A1E36">
        <w:rPr>
          <w:sz w:val="26"/>
          <w:szCs w:val="26"/>
          <w:shd w:val="clear" w:color="auto" w:fill="FFFFFF"/>
        </w:rPr>
        <w:t>con</w:t>
      </w:r>
      <w:r w:rsidR="003C021C" w:rsidRPr="000A1E36">
        <w:rPr>
          <w:sz w:val="26"/>
          <w:szCs w:val="26"/>
          <w:shd w:val="clear" w:color="auto" w:fill="FFFFFF"/>
        </w:rPr>
        <w:t xml:space="preserve"> </w:t>
      </w:r>
      <w:proofErr w:type="spellStart"/>
      <w:r w:rsidR="003C021C" w:rsidRPr="000A1E36">
        <w:rPr>
          <w:sz w:val="26"/>
          <w:szCs w:val="26"/>
          <w:shd w:val="clear" w:color="auto" w:fill="FFFFFF"/>
        </w:rPr>
        <w:t>Heliandes</w:t>
      </w:r>
      <w:proofErr w:type="spellEnd"/>
      <w:r w:rsidR="003C021C" w:rsidRPr="000A1E36">
        <w:rPr>
          <w:sz w:val="26"/>
          <w:szCs w:val="26"/>
          <w:shd w:val="clear" w:color="auto" w:fill="FFFFFF"/>
        </w:rPr>
        <w:t xml:space="preserve"> S.A., toda vez que para el 4 de noviembre de 2005, fecha de su celebración, estaba vigente la orden de embargo proferida por el Juzgado 16 Civil del Circuito, que le fue notificad</w:t>
      </w:r>
      <w:r w:rsidR="00E83DF5" w:rsidRPr="000A1E36">
        <w:rPr>
          <w:sz w:val="26"/>
          <w:szCs w:val="26"/>
          <w:shd w:val="clear" w:color="auto" w:fill="FFFFFF"/>
        </w:rPr>
        <w:t>a</w:t>
      </w:r>
      <w:r w:rsidR="003C021C" w:rsidRPr="000A1E36">
        <w:rPr>
          <w:sz w:val="26"/>
          <w:szCs w:val="26"/>
          <w:shd w:val="clear" w:color="auto" w:fill="FFFFFF"/>
        </w:rPr>
        <w:t xml:space="preserve"> el 27 de junio de 2005.</w:t>
      </w:r>
    </w:p>
    <w:p w14:paraId="6AC1DCEF" w14:textId="77777777" w:rsidR="00314D0A" w:rsidRPr="000A1E36" w:rsidRDefault="00314D0A" w:rsidP="004E124A">
      <w:pPr>
        <w:widowControl w:val="0"/>
        <w:rPr>
          <w:sz w:val="26"/>
          <w:szCs w:val="26"/>
          <w:shd w:val="clear" w:color="auto" w:fill="FFFFFF"/>
        </w:rPr>
      </w:pPr>
    </w:p>
    <w:p w14:paraId="2A459A43" w14:textId="77777777" w:rsidR="003C021C" w:rsidRPr="000A1E36" w:rsidRDefault="003C021C" w:rsidP="004E124A">
      <w:pPr>
        <w:widowControl w:val="0"/>
        <w:rPr>
          <w:sz w:val="26"/>
          <w:szCs w:val="26"/>
          <w:shd w:val="clear" w:color="auto" w:fill="FFFFFF"/>
        </w:rPr>
      </w:pPr>
      <w:r w:rsidRPr="000A1E36">
        <w:rPr>
          <w:sz w:val="26"/>
          <w:szCs w:val="26"/>
          <w:shd w:val="clear" w:color="auto" w:fill="FFFFFF"/>
        </w:rPr>
        <w:t xml:space="preserve">2.12. Para el 9 </w:t>
      </w:r>
      <w:r w:rsidR="00E563D6" w:rsidRPr="000A1E36">
        <w:rPr>
          <w:sz w:val="26"/>
          <w:szCs w:val="26"/>
          <w:shd w:val="clear" w:color="auto" w:fill="FFFFFF"/>
        </w:rPr>
        <w:t xml:space="preserve">y 31 </w:t>
      </w:r>
      <w:r w:rsidRPr="000A1E36">
        <w:rPr>
          <w:sz w:val="26"/>
          <w:szCs w:val="26"/>
          <w:shd w:val="clear" w:color="auto" w:fill="FFFFFF"/>
        </w:rPr>
        <w:t xml:space="preserve">de enero de 2007, la demandada </w:t>
      </w:r>
      <w:r w:rsidR="00E563D6" w:rsidRPr="000A1E36">
        <w:rPr>
          <w:sz w:val="26"/>
          <w:szCs w:val="26"/>
          <w:shd w:val="clear" w:color="auto" w:fill="FFFFFF"/>
        </w:rPr>
        <w:t>entregó la relación de pago de facturas</w:t>
      </w:r>
      <w:r w:rsidR="003B6A21" w:rsidRPr="000A1E36">
        <w:rPr>
          <w:sz w:val="26"/>
          <w:szCs w:val="26"/>
          <w:shd w:val="clear" w:color="auto" w:fill="FFFFFF"/>
        </w:rPr>
        <w:t xml:space="preserve"> registrada</w:t>
      </w:r>
      <w:r w:rsidR="00E563D6" w:rsidRPr="000A1E36">
        <w:rPr>
          <w:sz w:val="26"/>
          <w:szCs w:val="26"/>
          <w:shd w:val="clear" w:color="auto" w:fill="FFFFFF"/>
        </w:rPr>
        <w:t xml:space="preserve">s a </w:t>
      </w:r>
      <w:r w:rsidR="00203B3C" w:rsidRPr="000A1E36">
        <w:rPr>
          <w:sz w:val="26"/>
          <w:szCs w:val="26"/>
          <w:shd w:val="clear" w:color="auto" w:fill="FFFFFF"/>
        </w:rPr>
        <w:t xml:space="preserve">favor de </w:t>
      </w:r>
      <w:proofErr w:type="spellStart"/>
      <w:r w:rsidR="00203B3C" w:rsidRPr="000A1E36">
        <w:rPr>
          <w:sz w:val="26"/>
          <w:szCs w:val="26"/>
          <w:shd w:val="clear" w:color="auto" w:fill="FFFFFF"/>
        </w:rPr>
        <w:t>Heliandes</w:t>
      </w:r>
      <w:proofErr w:type="spellEnd"/>
      <w:r w:rsidR="00203B3C" w:rsidRPr="000A1E36">
        <w:rPr>
          <w:sz w:val="26"/>
          <w:szCs w:val="26"/>
          <w:shd w:val="clear" w:color="auto" w:fill="FFFFFF"/>
        </w:rPr>
        <w:t xml:space="preserve"> S.A., todos con posterioridad a la notificación del otrosí a Ecopetrol, razón por la cual Factor </w:t>
      </w:r>
      <w:proofErr w:type="spellStart"/>
      <w:r w:rsidR="00203B3C" w:rsidRPr="000A1E36">
        <w:rPr>
          <w:sz w:val="26"/>
          <w:szCs w:val="26"/>
          <w:shd w:val="clear" w:color="auto" w:fill="FFFFFF"/>
        </w:rPr>
        <w:t>Group</w:t>
      </w:r>
      <w:proofErr w:type="spellEnd"/>
      <w:r w:rsidR="00203B3C" w:rsidRPr="000A1E36">
        <w:rPr>
          <w:sz w:val="26"/>
          <w:szCs w:val="26"/>
          <w:shd w:val="clear" w:color="auto" w:fill="FFFFFF"/>
        </w:rPr>
        <w:t xml:space="preserve"> Colombia S.A. era el único </w:t>
      </w:r>
      <w:r w:rsidR="003B6A21" w:rsidRPr="000A1E36">
        <w:rPr>
          <w:sz w:val="26"/>
          <w:szCs w:val="26"/>
          <w:shd w:val="clear" w:color="auto" w:fill="FFFFFF"/>
        </w:rPr>
        <w:t>beneficiario</w:t>
      </w:r>
      <w:r w:rsidR="00203B3C" w:rsidRPr="000A1E36">
        <w:rPr>
          <w:sz w:val="26"/>
          <w:szCs w:val="26"/>
          <w:shd w:val="clear" w:color="auto" w:fill="FFFFFF"/>
        </w:rPr>
        <w:t xml:space="preserve"> de </w:t>
      </w:r>
      <w:r w:rsidR="003B6A21" w:rsidRPr="000A1E36">
        <w:rPr>
          <w:sz w:val="26"/>
          <w:szCs w:val="26"/>
          <w:shd w:val="clear" w:color="auto" w:fill="FFFFFF"/>
        </w:rPr>
        <w:t xml:space="preserve">los pagos. </w:t>
      </w:r>
    </w:p>
    <w:p w14:paraId="4B3BC339" w14:textId="77777777" w:rsidR="00E76AE6" w:rsidRPr="000A1E36" w:rsidRDefault="00E76AE6" w:rsidP="004E124A">
      <w:pPr>
        <w:widowControl w:val="0"/>
        <w:rPr>
          <w:sz w:val="26"/>
          <w:szCs w:val="26"/>
          <w:shd w:val="clear" w:color="auto" w:fill="FFFFFF"/>
        </w:rPr>
      </w:pPr>
    </w:p>
    <w:p w14:paraId="4EBD351A" w14:textId="77777777" w:rsidR="00E76AE6" w:rsidRPr="000A1E36" w:rsidRDefault="00B40FA7" w:rsidP="004E124A">
      <w:pPr>
        <w:widowControl w:val="0"/>
        <w:rPr>
          <w:sz w:val="26"/>
          <w:szCs w:val="26"/>
          <w:shd w:val="clear" w:color="auto" w:fill="FFFFFF"/>
        </w:rPr>
      </w:pPr>
      <w:r w:rsidRPr="000A1E36">
        <w:rPr>
          <w:sz w:val="26"/>
          <w:szCs w:val="26"/>
          <w:shd w:val="clear" w:color="auto" w:fill="FFFFFF"/>
        </w:rPr>
        <w:t>2.13. Como fundamentos de derecho señaló el artículo 1602 y siguientes del Código Civil y normas concordantes</w:t>
      </w:r>
      <w:r w:rsidR="00B950E0" w:rsidRPr="000A1E36">
        <w:rPr>
          <w:sz w:val="26"/>
          <w:szCs w:val="26"/>
          <w:shd w:val="clear" w:color="auto" w:fill="FFFFFF"/>
        </w:rPr>
        <w:t>. Con base en doctrina y jurisprudencia</w:t>
      </w:r>
      <w:r w:rsidR="0086606E" w:rsidRPr="000A1E36">
        <w:rPr>
          <w:sz w:val="26"/>
          <w:szCs w:val="26"/>
          <w:shd w:val="clear" w:color="auto" w:fill="FFFFFF"/>
        </w:rPr>
        <w:t xml:space="preserve">, explicó aspectos referentes a </w:t>
      </w:r>
      <w:r w:rsidR="00B950E0" w:rsidRPr="000A1E36">
        <w:rPr>
          <w:sz w:val="26"/>
          <w:szCs w:val="26"/>
          <w:shd w:val="clear" w:color="auto" w:fill="FFFFFF"/>
        </w:rPr>
        <w:t xml:space="preserve">la notificación de la cesión </w:t>
      </w:r>
      <w:r w:rsidR="00025AB0" w:rsidRPr="000A1E36">
        <w:rPr>
          <w:sz w:val="26"/>
          <w:szCs w:val="26"/>
          <w:shd w:val="clear" w:color="auto" w:fill="FFFFFF"/>
        </w:rPr>
        <w:t xml:space="preserve">del crédito </w:t>
      </w:r>
      <w:r w:rsidR="00C96AD7" w:rsidRPr="000A1E36">
        <w:rPr>
          <w:sz w:val="26"/>
          <w:szCs w:val="26"/>
          <w:shd w:val="clear" w:color="auto" w:fill="FFFFFF"/>
        </w:rPr>
        <w:t xml:space="preserve">al deudor, </w:t>
      </w:r>
      <w:r w:rsidR="0086606E" w:rsidRPr="000A1E36">
        <w:rPr>
          <w:sz w:val="26"/>
          <w:szCs w:val="26"/>
          <w:shd w:val="clear" w:color="auto" w:fill="FFFFFF"/>
        </w:rPr>
        <w:t xml:space="preserve">para sustentar que para que la misma le fuera </w:t>
      </w:r>
      <w:r w:rsidR="00C96AD7" w:rsidRPr="000A1E36">
        <w:rPr>
          <w:sz w:val="26"/>
          <w:szCs w:val="26"/>
          <w:shd w:val="clear" w:color="auto" w:fill="FFFFFF"/>
        </w:rPr>
        <w:t>oponible</w:t>
      </w:r>
      <w:r w:rsidR="0086606E" w:rsidRPr="000A1E36">
        <w:rPr>
          <w:sz w:val="26"/>
          <w:szCs w:val="26"/>
          <w:shd w:val="clear" w:color="auto" w:fill="FFFFFF"/>
        </w:rPr>
        <w:t>,</w:t>
      </w:r>
      <w:r w:rsidR="00C96AD7" w:rsidRPr="000A1E36">
        <w:rPr>
          <w:sz w:val="26"/>
          <w:szCs w:val="26"/>
          <w:shd w:val="clear" w:color="auto" w:fill="FFFFFF"/>
        </w:rPr>
        <w:t xml:space="preserve"> solo se requería </w:t>
      </w:r>
      <w:r w:rsidR="0086606E" w:rsidRPr="000A1E36">
        <w:rPr>
          <w:sz w:val="26"/>
          <w:szCs w:val="26"/>
          <w:shd w:val="clear" w:color="auto" w:fill="FFFFFF"/>
        </w:rPr>
        <w:t xml:space="preserve">la comunicación </w:t>
      </w:r>
      <w:r w:rsidR="00C96AD7" w:rsidRPr="000A1E36">
        <w:rPr>
          <w:sz w:val="26"/>
          <w:szCs w:val="26"/>
          <w:shd w:val="clear" w:color="auto" w:fill="FFFFFF"/>
        </w:rPr>
        <w:t>y n</w:t>
      </w:r>
      <w:r w:rsidR="0086606E" w:rsidRPr="000A1E36">
        <w:rPr>
          <w:sz w:val="26"/>
          <w:szCs w:val="26"/>
          <w:shd w:val="clear" w:color="auto" w:fill="FFFFFF"/>
        </w:rPr>
        <w:t>o era necesaria su autorización.</w:t>
      </w:r>
    </w:p>
    <w:p w14:paraId="4BAB06A7" w14:textId="77777777" w:rsidR="00BC64A9" w:rsidRPr="000A1E36" w:rsidRDefault="00BC64A9" w:rsidP="004E124A">
      <w:pPr>
        <w:widowControl w:val="0"/>
        <w:rPr>
          <w:sz w:val="26"/>
          <w:szCs w:val="26"/>
          <w:shd w:val="clear" w:color="auto" w:fill="FFFFFF"/>
        </w:rPr>
      </w:pPr>
    </w:p>
    <w:p w14:paraId="7B2B1732" w14:textId="77777777" w:rsidR="00265915" w:rsidRPr="000A1E36" w:rsidRDefault="007B7107" w:rsidP="00B37D96">
      <w:pPr>
        <w:widowControl w:val="0"/>
        <w:suppressAutoHyphens w:val="0"/>
        <w:overflowPunct/>
        <w:autoSpaceDE/>
        <w:spacing w:line="240" w:lineRule="auto"/>
        <w:ind w:right="618"/>
        <w:textAlignment w:val="auto"/>
        <w:rPr>
          <w:b/>
          <w:bCs/>
          <w:sz w:val="26"/>
          <w:szCs w:val="26"/>
          <w:lang w:val="es-CO"/>
        </w:rPr>
      </w:pPr>
      <w:r w:rsidRPr="000A1E36">
        <w:rPr>
          <w:b/>
          <w:bCs/>
          <w:sz w:val="26"/>
          <w:szCs w:val="26"/>
          <w:lang w:val="es-CO"/>
        </w:rPr>
        <w:t>I</w:t>
      </w:r>
      <w:r w:rsidR="00372D79" w:rsidRPr="000A1E36">
        <w:rPr>
          <w:b/>
          <w:bCs/>
          <w:sz w:val="26"/>
          <w:szCs w:val="26"/>
          <w:lang w:val="es-CO"/>
        </w:rPr>
        <w:t>I</w:t>
      </w:r>
      <w:r w:rsidR="00265915" w:rsidRPr="000A1E36">
        <w:rPr>
          <w:b/>
          <w:bCs/>
          <w:sz w:val="26"/>
          <w:szCs w:val="26"/>
          <w:lang w:val="es-CO"/>
        </w:rPr>
        <w:t>.</w:t>
      </w:r>
      <w:r w:rsidRPr="000A1E36">
        <w:rPr>
          <w:b/>
          <w:bCs/>
          <w:sz w:val="26"/>
          <w:szCs w:val="26"/>
          <w:lang w:val="es-CO"/>
        </w:rPr>
        <w:t xml:space="preserve"> Trámite proces</w:t>
      </w:r>
      <w:r w:rsidR="00D67020" w:rsidRPr="000A1E36">
        <w:rPr>
          <w:b/>
          <w:bCs/>
          <w:sz w:val="26"/>
          <w:szCs w:val="26"/>
          <w:lang w:val="es-CO"/>
        </w:rPr>
        <w:t>al</w:t>
      </w:r>
    </w:p>
    <w:p w14:paraId="3F25D3E6" w14:textId="77777777" w:rsidR="00FA5E5A" w:rsidRPr="000A1E36" w:rsidRDefault="00DA2D55" w:rsidP="001A65B7">
      <w:pPr>
        <w:rPr>
          <w:sz w:val="26"/>
          <w:szCs w:val="26"/>
          <w:lang w:val="es-CO"/>
        </w:rPr>
      </w:pPr>
      <w:r w:rsidRPr="000A1E36">
        <w:rPr>
          <w:sz w:val="26"/>
          <w:szCs w:val="26"/>
          <w:lang w:val="es-CO"/>
        </w:rPr>
        <w:t xml:space="preserve"> </w:t>
      </w:r>
    </w:p>
    <w:p w14:paraId="293EE66A" w14:textId="77777777" w:rsidR="001A65B7" w:rsidRPr="000A1E36" w:rsidRDefault="00C03398" w:rsidP="001A65B7">
      <w:pPr>
        <w:pStyle w:val="Textonotapie"/>
        <w:rPr>
          <w:sz w:val="26"/>
          <w:szCs w:val="26"/>
        </w:rPr>
      </w:pPr>
      <w:r w:rsidRPr="000A1E36">
        <w:rPr>
          <w:sz w:val="26"/>
          <w:szCs w:val="26"/>
        </w:rPr>
        <w:t>3</w:t>
      </w:r>
      <w:r w:rsidR="00C91D2D" w:rsidRPr="000A1E36">
        <w:rPr>
          <w:sz w:val="26"/>
          <w:szCs w:val="26"/>
        </w:rPr>
        <w:t>. El</w:t>
      </w:r>
      <w:r w:rsidR="009A1386" w:rsidRPr="000A1E36">
        <w:rPr>
          <w:sz w:val="26"/>
          <w:szCs w:val="26"/>
        </w:rPr>
        <w:t xml:space="preserve"> </w:t>
      </w:r>
      <w:r w:rsidR="009D5C1D" w:rsidRPr="000A1E36">
        <w:rPr>
          <w:sz w:val="26"/>
          <w:szCs w:val="26"/>
        </w:rPr>
        <w:t>23</w:t>
      </w:r>
      <w:r w:rsidR="009A1386" w:rsidRPr="000A1E36">
        <w:rPr>
          <w:sz w:val="26"/>
          <w:szCs w:val="26"/>
        </w:rPr>
        <w:t xml:space="preserve"> de </w:t>
      </w:r>
      <w:r w:rsidR="009D5C1D" w:rsidRPr="000A1E36">
        <w:rPr>
          <w:sz w:val="26"/>
          <w:szCs w:val="26"/>
        </w:rPr>
        <w:t>enero</w:t>
      </w:r>
      <w:r w:rsidR="009A1386" w:rsidRPr="000A1E36">
        <w:rPr>
          <w:sz w:val="26"/>
          <w:szCs w:val="26"/>
        </w:rPr>
        <w:t xml:space="preserve"> del </w:t>
      </w:r>
      <w:r w:rsidR="009D5C1D" w:rsidRPr="000A1E36">
        <w:rPr>
          <w:sz w:val="26"/>
          <w:szCs w:val="26"/>
        </w:rPr>
        <w:t>2008</w:t>
      </w:r>
      <w:r w:rsidR="00394DA5" w:rsidRPr="000A1E36">
        <w:rPr>
          <w:sz w:val="26"/>
          <w:szCs w:val="26"/>
        </w:rPr>
        <w:t>,</w:t>
      </w:r>
      <w:r w:rsidR="009A1386" w:rsidRPr="000A1E36">
        <w:rPr>
          <w:sz w:val="26"/>
          <w:szCs w:val="26"/>
        </w:rPr>
        <w:t xml:space="preserve"> el</w:t>
      </w:r>
      <w:r w:rsidR="00C91D2D" w:rsidRPr="000A1E36">
        <w:rPr>
          <w:sz w:val="26"/>
          <w:szCs w:val="26"/>
        </w:rPr>
        <w:t xml:space="preserve"> Tribunal Administrativo </w:t>
      </w:r>
      <w:r w:rsidR="009D5C1D" w:rsidRPr="000A1E36">
        <w:rPr>
          <w:sz w:val="26"/>
          <w:szCs w:val="26"/>
        </w:rPr>
        <w:t>de Cundinamarca, Sección Tercera, Subsección A</w:t>
      </w:r>
      <w:r w:rsidR="007D5AE3" w:rsidRPr="000A1E36">
        <w:rPr>
          <w:sz w:val="26"/>
          <w:szCs w:val="26"/>
        </w:rPr>
        <w:t>,</w:t>
      </w:r>
      <w:r w:rsidR="00C31386" w:rsidRPr="000A1E36">
        <w:rPr>
          <w:sz w:val="26"/>
          <w:szCs w:val="26"/>
        </w:rPr>
        <w:t xml:space="preserve"> </w:t>
      </w:r>
      <w:r w:rsidR="008D65AC" w:rsidRPr="000A1E36">
        <w:rPr>
          <w:sz w:val="26"/>
          <w:szCs w:val="26"/>
        </w:rPr>
        <w:t>admitió la demanda</w:t>
      </w:r>
      <w:r w:rsidR="005D48F6" w:rsidRPr="000A1E36">
        <w:rPr>
          <w:sz w:val="26"/>
          <w:szCs w:val="26"/>
        </w:rPr>
        <w:t xml:space="preserve"> en ejercicio de la acción contractual</w:t>
      </w:r>
      <w:r w:rsidRPr="000A1E36">
        <w:rPr>
          <w:sz w:val="26"/>
          <w:szCs w:val="26"/>
        </w:rPr>
        <w:t xml:space="preserve"> </w:t>
      </w:r>
      <w:r w:rsidR="008D65AC" w:rsidRPr="000A1E36">
        <w:rPr>
          <w:sz w:val="26"/>
          <w:szCs w:val="26"/>
        </w:rPr>
        <w:t xml:space="preserve">y dispuso su </w:t>
      </w:r>
      <w:r w:rsidR="00EC7F6E" w:rsidRPr="000A1E36">
        <w:rPr>
          <w:sz w:val="26"/>
          <w:szCs w:val="26"/>
        </w:rPr>
        <w:t xml:space="preserve">notificación </w:t>
      </w:r>
      <w:r w:rsidR="00CC4264" w:rsidRPr="000A1E36">
        <w:rPr>
          <w:sz w:val="22"/>
          <w:szCs w:val="22"/>
        </w:rPr>
        <w:t xml:space="preserve">(f. </w:t>
      </w:r>
      <w:r w:rsidR="00402769" w:rsidRPr="000A1E36">
        <w:rPr>
          <w:sz w:val="22"/>
          <w:szCs w:val="22"/>
        </w:rPr>
        <w:t>20, 22</w:t>
      </w:r>
      <w:r w:rsidR="00CC4264" w:rsidRPr="000A1E36">
        <w:rPr>
          <w:sz w:val="22"/>
          <w:szCs w:val="22"/>
        </w:rPr>
        <w:t xml:space="preserve"> </w:t>
      </w:r>
      <w:r w:rsidR="009A1386" w:rsidRPr="000A1E36">
        <w:rPr>
          <w:sz w:val="22"/>
          <w:szCs w:val="22"/>
        </w:rPr>
        <w:t>c. 1)</w:t>
      </w:r>
      <w:r w:rsidR="00E419F3" w:rsidRPr="000A1E36">
        <w:rPr>
          <w:sz w:val="26"/>
          <w:szCs w:val="26"/>
        </w:rPr>
        <w:t xml:space="preserve">. </w:t>
      </w:r>
      <w:r w:rsidR="001A65B7" w:rsidRPr="000A1E36">
        <w:rPr>
          <w:sz w:val="26"/>
          <w:szCs w:val="26"/>
        </w:rPr>
        <w:t>La demandada presentó recurso de reposición contra el auto admisorio</w:t>
      </w:r>
      <w:r w:rsidR="002578FE" w:rsidRPr="000A1E36">
        <w:rPr>
          <w:sz w:val="26"/>
          <w:szCs w:val="26"/>
        </w:rPr>
        <w:t>,</w:t>
      </w:r>
      <w:r w:rsidR="001A65B7" w:rsidRPr="000A1E36">
        <w:rPr>
          <w:sz w:val="26"/>
          <w:szCs w:val="26"/>
        </w:rPr>
        <w:t xml:space="preserve"> al considerar que no se había determinado en debida forma la cuantía</w:t>
      </w:r>
      <w:r w:rsidR="00EE4892" w:rsidRPr="000A1E36">
        <w:rPr>
          <w:sz w:val="26"/>
          <w:szCs w:val="26"/>
        </w:rPr>
        <w:t>; e</w:t>
      </w:r>
      <w:r w:rsidR="001A65B7" w:rsidRPr="000A1E36">
        <w:rPr>
          <w:sz w:val="26"/>
          <w:szCs w:val="26"/>
        </w:rPr>
        <w:t xml:space="preserve">n el traslado del recurso, la parte actora se pronunció con el fin de precisar que su escrito petitorio sí contenía una estimación razonada de la cuantía. El </w:t>
      </w:r>
      <w:r w:rsidR="001A65B7" w:rsidRPr="000A1E36">
        <w:rPr>
          <w:i/>
          <w:sz w:val="26"/>
          <w:szCs w:val="26"/>
        </w:rPr>
        <w:t xml:space="preserve">a quo </w:t>
      </w:r>
      <w:r w:rsidR="001A65B7" w:rsidRPr="000A1E36">
        <w:rPr>
          <w:sz w:val="26"/>
          <w:szCs w:val="26"/>
        </w:rPr>
        <w:t>resolvió el recurso a través de pro</w:t>
      </w:r>
      <w:r w:rsidR="002578FE" w:rsidRPr="000A1E36">
        <w:rPr>
          <w:sz w:val="26"/>
          <w:szCs w:val="26"/>
        </w:rPr>
        <w:t>videncia del 15 de mayo de 2008 y</w:t>
      </w:r>
      <w:r w:rsidR="001A65B7" w:rsidRPr="000A1E36">
        <w:rPr>
          <w:sz w:val="26"/>
          <w:szCs w:val="26"/>
        </w:rPr>
        <w:t xml:space="preserve"> confirmó la decisión al considerar que existía la información necesaria para determinar la cuantía del proceso </w:t>
      </w:r>
      <w:r w:rsidR="001A65B7" w:rsidRPr="000A1E36">
        <w:rPr>
          <w:sz w:val="22"/>
          <w:szCs w:val="22"/>
        </w:rPr>
        <w:t>(f.34-42 c.1).</w:t>
      </w:r>
      <w:r w:rsidR="0017285D" w:rsidRPr="000A1E36">
        <w:rPr>
          <w:sz w:val="22"/>
          <w:szCs w:val="22"/>
        </w:rPr>
        <w:t xml:space="preserve"> </w:t>
      </w:r>
    </w:p>
    <w:p w14:paraId="6D1A2B66" w14:textId="77777777" w:rsidR="001A65B7" w:rsidRPr="000A1E36" w:rsidRDefault="001A65B7" w:rsidP="00C7520C">
      <w:pPr>
        <w:rPr>
          <w:sz w:val="26"/>
          <w:szCs w:val="26"/>
          <w:lang w:val="es-CO"/>
        </w:rPr>
      </w:pPr>
    </w:p>
    <w:p w14:paraId="1FFFDF6B" w14:textId="77777777" w:rsidR="004A06FD" w:rsidRPr="000A1E36" w:rsidRDefault="00EE4892" w:rsidP="00C7520C">
      <w:pPr>
        <w:rPr>
          <w:sz w:val="22"/>
          <w:szCs w:val="22"/>
          <w:lang w:val="es-CO"/>
        </w:rPr>
      </w:pPr>
      <w:r w:rsidRPr="000A1E36">
        <w:rPr>
          <w:sz w:val="26"/>
          <w:szCs w:val="26"/>
          <w:lang w:val="es-CO"/>
        </w:rPr>
        <w:lastRenderedPageBreak/>
        <w:t xml:space="preserve">4. </w:t>
      </w:r>
      <w:r w:rsidR="00C31386" w:rsidRPr="000A1E36">
        <w:rPr>
          <w:sz w:val="26"/>
          <w:szCs w:val="26"/>
          <w:lang w:val="es-CO"/>
        </w:rPr>
        <w:t>La demanda</w:t>
      </w:r>
      <w:r w:rsidR="00C31386" w:rsidRPr="000A1E36">
        <w:rPr>
          <w:b/>
          <w:sz w:val="26"/>
          <w:szCs w:val="26"/>
          <w:lang w:val="es-CO"/>
        </w:rPr>
        <w:t xml:space="preserve"> fue contestada</w:t>
      </w:r>
      <w:r w:rsidR="00C31386" w:rsidRPr="000A1E36">
        <w:rPr>
          <w:sz w:val="26"/>
          <w:szCs w:val="26"/>
          <w:lang w:val="es-CO"/>
        </w:rPr>
        <w:t xml:space="preserve"> </w:t>
      </w:r>
      <w:r w:rsidR="00C31386" w:rsidRPr="000A1E36">
        <w:rPr>
          <w:b/>
          <w:sz w:val="26"/>
          <w:szCs w:val="26"/>
          <w:lang w:val="es-CO"/>
        </w:rPr>
        <w:t>en tiempo</w:t>
      </w:r>
      <w:r w:rsidR="00C31386" w:rsidRPr="000A1E36">
        <w:rPr>
          <w:sz w:val="26"/>
          <w:szCs w:val="26"/>
          <w:lang w:val="es-CO"/>
        </w:rPr>
        <w:t xml:space="preserve"> </w:t>
      </w:r>
      <w:r w:rsidR="00C31386" w:rsidRPr="000A1E36">
        <w:rPr>
          <w:sz w:val="22"/>
          <w:szCs w:val="22"/>
          <w:lang w:val="es-CO"/>
        </w:rPr>
        <w:t xml:space="preserve">(f. </w:t>
      </w:r>
      <w:r w:rsidRPr="000A1E36">
        <w:rPr>
          <w:sz w:val="22"/>
          <w:szCs w:val="22"/>
          <w:lang w:val="es-CO"/>
        </w:rPr>
        <w:t>43-106</w:t>
      </w:r>
      <w:r w:rsidR="00C31386" w:rsidRPr="000A1E36">
        <w:rPr>
          <w:sz w:val="22"/>
          <w:szCs w:val="22"/>
          <w:lang w:val="es-CO"/>
        </w:rPr>
        <w:t xml:space="preserve"> c. 1)</w:t>
      </w:r>
      <w:r w:rsidRPr="000A1E36">
        <w:rPr>
          <w:sz w:val="22"/>
          <w:szCs w:val="22"/>
          <w:lang w:val="es-CO"/>
        </w:rPr>
        <w:t xml:space="preserve">, </w:t>
      </w:r>
      <w:r w:rsidRPr="000A1E36">
        <w:rPr>
          <w:sz w:val="26"/>
          <w:szCs w:val="26"/>
          <w:lang w:val="es-CO"/>
        </w:rPr>
        <w:t>en los siguientes términos:</w:t>
      </w:r>
      <w:r w:rsidR="000868E1" w:rsidRPr="000A1E36">
        <w:rPr>
          <w:sz w:val="22"/>
          <w:szCs w:val="22"/>
          <w:lang w:val="es-CO"/>
        </w:rPr>
        <w:t xml:space="preserve"> </w:t>
      </w:r>
    </w:p>
    <w:p w14:paraId="362ACCFC" w14:textId="77777777" w:rsidR="00C31386" w:rsidRPr="000A1E36" w:rsidRDefault="00C31386" w:rsidP="00C7520C">
      <w:pPr>
        <w:rPr>
          <w:sz w:val="26"/>
          <w:szCs w:val="26"/>
          <w:lang w:val="es-CO"/>
        </w:rPr>
      </w:pPr>
    </w:p>
    <w:p w14:paraId="2306B378" w14:textId="77777777" w:rsidR="00880366" w:rsidRPr="000A1E36" w:rsidRDefault="00EE4892" w:rsidP="00C7520C">
      <w:pPr>
        <w:rPr>
          <w:sz w:val="26"/>
          <w:szCs w:val="26"/>
          <w:shd w:val="clear" w:color="auto" w:fill="FFFFFF"/>
        </w:rPr>
      </w:pPr>
      <w:r w:rsidRPr="000A1E36">
        <w:rPr>
          <w:sz w:val="26"/>
          <w:szCs w:val="26"/>
          <w:lang w:val="es-CO"/>
        </w:rPr>
        <w:t>4</w:t>
      </w:r>
      <w:r w:rsidR="004A06FD" w:rsidRPr="000A1E36">
        <w:rPr>
          <w:sz w:val="26"/>
          <w:szCs w:val="26"/>
          <w:lang w:val="es-CO"/>
        </w:rPr>
        <w:t xml:space="preserve">.1. </w:t>
      </w:r>
      <w:r w:rsidR="00880366" w:rsidRPr="000A1E36">
        <w:rPr>
          <w:sz w:val="26"/>
          <w:szCs w:val="26"/>
          <w:lang w:val="es-CO"/>
        </w:rPr>
        <w:t xml:space="preserve">Se opuso a las pretensiones de la demanda y frente a los hechos allí contenidos, señaló que si bien era cierto que el contrato suscrito entre Heliandes S.A. y Ecopetrol se identificó con el número 5200829, </w:t>
      </w:r>
      <w:r w:rsidR="002D2012" w:rsidRPr="000A1E36">
        <w:rPr>
          <w:sz w:val="26"/>
          <w:szCs w:val="26"/>
          <w:lang w:val="es-CO"/>
        </w:rPr>
        <w:t>dado</w:t>
      </w:r>
      <w:r w:rsidR="00880366" w:rsidRPr="000A1E36">
        <w:rPr>
          <w:sz w:val="26"/>
          <w:szCs w:val="26"/>
          <w:lang w:val="es-CO"/>
        </w:rPr>
        <w:t xml:space="preserve"> que </w:t>
      </w:r>
      <w:r w:rsidR="000F2B90" w:rsidRPr="000A1E36">
        <w:rPr>
          <w:sz w:val="26"/>
          <w:szCs w:val="26"/>
          <w:lang w:val="es-CO"/>
        </w:rPr>
        <w:t>abarcó 3 vigencias</w:t>
      </w:r>
      <w:r w:rsidR="002D2012" w:rsidRPr="000A1E36">
        <w:rPr>
          <w:sz w:val="26"/>
          <w:szCs w:val="26"/>
          <w:lang w:val="es-CO"/>
        </w:rPr>
        <w:t xml:space="preserve"> -años </w:t>
      </w:r>
      <w:r w:rsidR="000F2B90" w:rsidRPr="000A1E36">
        <w:rPr>
          <w:sz w:val="26"/>
          <w:szCs w:val="26"/>
          <w:lang w:val="es-CO"/>
        </w:rPr>
        <w:t>2004, 2005 y 2006</w:t>
      </w:r>
      <w:r w:rsidR="002D2012" w:rsidRPr="000A1E36">
        <w:rPr>
          <w:sz w:val="26"/>
          <w:szCs w:val="26"/>
          <w:lang w:val="es-CO"/>
        </w:rPr>
        <w:t>-</w:t>
      </w:r>
      <w:r w:rsidR="000F2B90" w:rsidRPr="000A1E36">
        <w:rPr>
          <w:sz w:val="26"/>
          <w:szCs w:val="26"/>
          <w:lang w:val="es-CO"/>
        </w:rPr>
        <w:t xml:space="preserve">, para efectos del </w:t>
      </w:r>
      <w:r w:rsidR="002D2012" w:rsidRPr="000A1E36">
        <w:rPr>
          <w:sz w:val="26"/>
          <w:szCs w:val="26"/>
          <w:lang w:val="es-CO"/>
        </w:rPr>
        <w:t>sistema interno</w:t>
      </w:r>
      <w:r w:rsidR="000F2B90" w:rsidRPr="000A1E36">
        <w:rPr>
          <w:sz w:val="26"/>
          <w:szCs w:val="26"/>
          <w:lang w:val="es-CO"/>
        </w:rPr>
        <w:t xml:space="preserve"> de la entidad, también fue identificado con los números 4004814 y 4006342, circunstancia que fue conocida por el contratista y por </w:t>
      </w:r>
      <w:r w:rsidR="000F2B90" w:rsidRPr="000A1E36">
        <w:rPr>
          <w:sz w:val="26"/>
          <w:szCs w:val="26"/>
          <w:shd w:val="clear" w:color="auto" w:fill="FFFFFF"/>
        </w:rPr>
        <w:t xml:space="preserve">Factor </w:t>
      </w:r>
      <w:proofErr w:type="spellStart"/>
      <w:r w:rsidR="000F2B90" w:rsidRPr="000A1E36">
        <w:rPr>
          <w:sz w:val="26"/>
          <w:szCs w:val="26"/>
          <w:shd w:val="clear" w:color="auto" w:fill="FFFFFF"/>
        </w:rPr>
        <w:t>Group</w:t>
      </w:r>
      <w:proofErr w:type="spellEnd"/>
      <w:r w:rsidR="000F2B90" w:rsidRPr="000A1E36">
        <w:rPr>
          <w:sz w:val="26"/>
          <w:szCs w:val="26"/>
          <w:shd w:val="clear" w:color="auto" w:fill="FFFFFF"/>
        </w:rPr>
        <w:t xml:space="preserve"> Colombia S.A.</w:t>
      </w:r>
      <w:r w:rsidR="002D2012" w:rsidRPr="000A1E36">
        <w:rPr>
          <w:sz w:val="26"/>
          <w:szCs w:val="26"/>
          <w:shd w:val="clear" w:color="auto" w:fill="FFFFFF"/>
        </w:rPr>
        <w:t xml:space="preserve">; </w:t>
      </w:r>
      <w:r w:rsidR="00EF411F" w:rsidRPr="000A1E36">
        <w:rPr>
          <w:sz w:val="26"/>
          <w:szCs w:val="26"/>
          <w:shd w:val="clear" w:color="auto" w:fill="FFFFFF"/>
        </w:rPr>
        <w:t>además, que l</w:t>
      </w:r>
      <w:r w:rsidR="00FD4A7D" w:rsidRPr="000A1E36">
        <w:rPr>
          <w:sz w:val="26"/>
          <w:szCs w:val="26"/>
          <w:shd w:val="clear" w:color="auto" w:fill="FFFFFF"/>
        </w:rPr>
        <w:t xml:space="preserve">a </w:t>
      </w:r>
      <w:r w:rsidR="000F2B90" w:rsidRPr="000A1E36">
        <w:rPr>
          <w:sz w:val="26"/>
          <w:szCs w:val="26"/>
          <w:shd w:val="clear" w:color="auto" w:fill="FFFFFF"/>
        </w:rPr>
        <w:t>fecha de finalización del contrato fue el 26 de julio de 2006</w:t>
      </w:r>
      <w:r w:rsidR="00EF411F" w:rsidRPr="000A1E36">
        <w:rPr>
          <w:sz w:val="26"/>
          <w:szCs w:val="26"/>
          <w:shd w:val="clear" w:color="auto" w:fill="FFFFFF"/>
        </w:rPr>
        <w:t>,</w:t>
      </w:r>
      <w:r w:rsidR="000F2B90" w:rsidRPr="000A1E36">
        <w:rPr>
          <w:sz w:val="26"/>
          <w:szCs w:val="26"/>
          <w:shd w:val="clear" w:color="auto" w:fill="FFFFFF"/>
        </w:rPr>
        <w:t xml:space="preserve"> por mutuo acuerdo entre las partes</w:t>
      </w:r>
      <w:r w:rsidR="00A929AA" w:rsidRPr="000A1E36">
        <w:rPr>
          <w:sz w:val="26"/>
          <w:szCs w:val="26"/>
          <w:shd w:val="clear" w:color="auto" w:fill="FFFFFF"/>
        </w:rPr>
        <w:t>.</w:t>
      </w:r>
    </w:p>
    <w:p w14:paraId="531FC6DA" w14:textId="77777777" w:rsidR="00A929AA" w:rsidRPr="000A1E36" w:rsidRDefault="00A929AA" w:rsidP="00C7520C">
      <w:pPr>
        <w:rPr>
          <w:sz w:val="26"/>
          <w:szCs w:val="26"/>
          <w:shd w:val="clear" w:color="auto" w:fill="FFFFFF"/>
        </w:rPr>
      </w:pPr>
    </w:p>
    <w:p w14:paraId="051C853F" w14:textId="77777777" w:rsidR="00A929AA" w:rsidRPr="000A1E36" w:rsidRDefault="00A929AA" w:rsidP="00C7520C">
      <w:pPr>
        <w:rPr>
          <w:sz w:val="26"/>
          <w:szCs w:val="26"/>
          <w:shd w:val="clear" w:color="auto" w:fill="FFFFFF"/>
        </w:rPr>
      </w:pPr>
      <w:r w:rsidRPr="000A1E36">
        <w:rPr>
          <w:sz w:val="26"/>
          <w:szCs w:val="26"/>
          <w:shd w:val="clear" w:color="auto" w:fill="FFFFFF"/>
        </w:rPr>
        <w:t xml:space="preserve">4.3. </w:t>
      </w:r>
      <w:r w:rsidR="00FD4A7D" w:rsidRPr="000A1E36">
        <w:rPr>
          <w:sz w:val="26"/>
          <w:szCs w:val="26"/>
          <w:shd w:val="clear" w:color="auto" w:fill="FFFFFF"/>
        </w:rPr>
        <w:t xml:space="preserve">Manifestó que el acuerdo de cesión </w:t>
      </w:r>
      <w:r w:rsidR="009844CE" w:rsidRPr="000A1E36">
        <w:rPr>
          <w:sz w:val="26"/>
          <w:szCs w:val="26"/>
          <w:shd w:val="clear" w:color="auto" w:fill="FFFFFF"/>
        </w:rPr>
        <w:t xml:space="preserve">de derechos económicos </w:t>
      </w:r>
      <w:r w:rsidR="00FD4A7D" w:rsidRPr="000A1E36">
        <w:rPr>
          <w:sz w:val="26"/>
          <w:szCs w:val="26"/>
          <w:shd w:val="clear" w:color="auto" w:fill="FFFFFF"/>
        </w:rPr>
        <w:t>sí exist</w:t>
      </w:r>
      <w:r w:rsidR="006C3F2E" w:rsidRPr="000A1E36">
        <w:rPr>
          <w:sz w:val="26"/>
          <w:szCs w:val="26"/>
          <w:shd w:val="clear" w:color="auto" w:fill="FFFFFF"/>
        </w:rPr>
        <w:t>ía</w:t>
      </w:r>
      <w:r w:rsidR="009844CE" w:rsidRPr="000A1E36">
        <w:rPr>
          <w:sz w:val="26"/>
          <w:szCs w:val="26"/>
          <w:shd w:val="clear" w:color="auto" w:fill="FFFFFF"/>
        </w:rPr>
        <w:t>, que d</w:t>
      </w:r>
      <w:r w:rsidR="006C3F2E" w:rsidRPr="000A1E36">
        <w:rPr>
          <w:sz w:val="26"/>
          <w:szCs w:val="26"/>
          <w:shd w:val="clear" w:color="auto" w:fill="FFFFFF"/>
        </w:rPr>
        <w:t>e conformidad con la cláusula primera</w:t>
      </w:r>
      <w:r w:rsidR="009844CE" w:rsidRPr="000A1E36">
        <w:rPr>
          <w:sz w:val="26"/>
          <w:szCs w:val="26"/>
          <w:shd w:val="clear" w:color="auto" w:fill="FFFFFF"/>
        </w:rPr>
        <w:t xml:space="preserve"> </w:t>
      </w:r>
      <w:r w:rsidR="006C3F2E" w:rsidRPr="000A1E36">
        <w:rPr>
          <w:sz w:val="26"/>
          <w:szCs w:val="26"/>
          <w:shd w:val="clear" w:color="auto" w:fill="FFFFFF"/>
        </w:rPr>
        <w:t>se limitó al valor del Contrato</w:t>
      </w:r>
      <w:r w:rsidR="00645EEC" w:rsidRPr="000A1E36">
        <w:rPr>
          <w:sz w:val="26"/>
          <w:szCs w:val="26"/>
          <w:shd w:val="clear" w:color="auto" w:fill="FFFFFF"/>
        </w:rPr>
        <w:t xml:space="preserve"> n.º 5200829</w:t>
      </w:r>
      <w:r w:rsidR="009844CE" w:rsidRPr="000A1E36">
        <w:rPr>
          <w:sz w:val="26"/>
          <w:szCs w:val="26"/>
          <w:shd w:val="clear" w:color="auto" w:fill="FFFFFF"/>
        </w:rPr>
        <w:t xml:space="preserve"> y que </w:t>
      </w:r>
      <w:r w:rsidR="00675FD5" w:rsidRPr="000A1E36">
        <w:rPr>
          <w:sz w:val="26"/>
          <w:szCs w:val="26"/>
          <w:shd w:val="clear" w:color="auto" w:fill="FFFFFF"/>
        </w:rPr>
        <w:t xml:space="preserve">fue notificado a Ecopetrol el 15 de febrero de 2005, tal como constaba en </w:t>
      </w:r>
      <w:r w:rsidR="009844CE" w:rsidRPr="000A1E36">
        <w:rPr>
          <w:sz w:val="26"/>
          <w:szCs w:val="26"/>
          <w:shd w:val="clear" w:color="auto" w:fill="FFFFFF"/>
        </w:rPr>
        <w:t xml:space="preserve">los </w:t>
      </w:r>
      <w:r w:rsidR="00645EEC" w:rsidRPr="000A1E36">
        <w:rPr>
          <w:sz w:val="26"/>
          <w:szCs w:val="26"/>
          <w:shd w:val="clear" w:color="auto" w:fill="FFFFFF"/>
        </w:rPr>
        <w:t>documentos aportados con la demanda.</w:t>
      </w:r>
    </w:p>
    <w:p w14:paraId="32307284" w14:textId="77777777" w:rsidR="00645EEC" w:rsidRPr="000A1E36" w:rsidRDefault="00645EEC" w:rsidP="00C7520C">
      <w:pPr>
        <w:rPr>
          <w:sz w:val="26"/>
          <w:szCs w:val="26"/>
          <w:shd w:val="clear" w:color="auto" w:fill="FFFFFF"/>
        </w:rPr>
      </w:pPr>
    </w:p>
    <w:p w14:paraId="07A60760" w14:textId="77777777" w:rsidR="00767FEB" w:rsidRPr="000A1E36" w:rsidRDefault="00645EEC" w:rsidP="00C7520C">
      <w:pPr>
        <w:rPr>
          <w:sz w:val="26"/>
          <w:szCs w:val="26"/>
          <w:shd w:val="clear" w:color="auto" w:fill="FFFFFF"/>
        </w:rPr>
      </w:pPr>
      <w:r w:rsidRPr="000A1E36">
        <w:rPr>
          <w:sz w:val="26"/>
          <w:szCs w:val="26"/>
          <w:shd w:val="clear" w:color="auto" w:fill="FFFFFF"/>
        </w:rPr>
        <w:t xml:space="preserve">4.4. Aclaró que </w:t>
      </w:r>
      <w:r w:rsidR="00767FEB" w:rsidRPr="000A1E36">
        <w:rPr>
          <w:sz w:val="26"/>
          <w:szCs w:val="26"/>
          <w:shd w:val="clear" w:color="auto" w:fill="FFFFFF"/>
        </w:rPr>
        <w:t xml:space="preserve">en virtud del proceso ejecutivo adelantado contra </w:t>
      </w:r>
      <w:proofErr w:type="spellStart"/>
      <w:r w:rsidR="00767FEB" w:rsidRPr="000A1E36">
        <w:rPr>
          <w:sz w:val="26"/>
          <w:szCs w:val="26"/>
          <w:shd w:val="clear" w:color="auto" w:fill="FFFFFF"/>
        </w:rPr>
        <w:t>Heliandes</w:t>
      </w:r>
      <w:proofErr w:type="spellEnd"/>
      <w:r w:rsidR="00767FEB" w:rsidRPr="000A1E36">
        <w:rPr>
          <w:sz w:val="26"/>
          <w:szCs w:val="26"/>
          <w:shd w:val="clear" w:color="auto" w:fill="FFFFFF"/>
        </w:rPr>
        <w:t xml:space="preserve"> S.A.</w:t>
      </w:r>
      <w:r w:rsidR="00675FD5" w:rsidRPr="000A1E36">
        <w:rPr>
          <w:sz w:val="26"/>
          <w:szCs w:val="26"/>
          <w:shd w:val="clear" w:color="auto" w:fill="FFFFFF"/>
        </w:rPr>
        <w:t>,</w:t>
      </w:r>
      <w:r w:rsidR="00767FEB" w:rsidRPr="000A1E36">
        <w:rPr>
          <w:sz w:val="26"/>
          <w:szCs w:val="26"/>
          <w:shd w:val="clear" w:color="auto" w:fill="FFFFFF"/>
        </w:rPr>
        <w:t xml:space="preserve"> en el Juzgado 16 Civil del Circuito de Medellín, se recibieron dos oficios diferentes de embargo, uno por </w:t>
      </w:r>
      <w:r w:rsidR="00B7369D" w:rsidRPr="000A1E36">
        <w:rPr>
          <w:sz w:val="26"/>
          <w:szCs w:val="26"/>
          <w:shd w:val="clear" w:color="auto" w:fill="FFFFFF"/>
        </w:rPr>
        <w:t xml:space="preserve">$883 110 000, que posteriormente fue levantado y, otro por $833 110 000, situación que fue confundida por la parte actora en su demanda. </w:t>
      </w:r>
    </w:p>
    <w:p w14:paraId="0775A40D" w14:textId="77777777" w:rsidR="00BE7028" w:rsidRPr="000A1E36" w:rsidRDefault="00BE7028" w:rsidP="00C7520C">
      <w:pPr>
        <w:rPr>
          <w:sz w:val="26"/>
          <w:szCs w:val="26"/>
          <w:shd w:val="clear" w:color="auto" w:fill="FFFFFF"/>
        </w:rPr>
      </w:pPr>
    </w:p>
    <w:p w14:paraId="472346B6" w14:textId="77777777" w:rsidR="00BE7028" w:rsidRPr="000A1E36" w:rsidRDefault="00BE7028" w:rsidP="00C7520C">
      <w:pPr>
        <w:rPr>
          <w:sz w:val="26"/>
          <w:szCs w:val="26"/>
          <w:shd w:val="clear" w:color="auto" w:fill="FFFFFF"/>
        </w:rPr>
      </w:pPr>
      <w:r w:rsidRPr="000A1E36">
        <w:rPr>
          <w:sz w:val="26"/>
          <w:szCs w:val="26"/>
          <w:shd w:val="clear" w:color="auto" w:fill="FFFFFF"/>
        </w:rPr>
        <w:t xml:space="preserve">4.5. Agregó que el 12 de diciembre de 2005, </w:t>
      </w:r>
      <w:proofErr w:type="spellStart"/>
      <w:r w:rsidRPr="000A1E36">
        <w:rPr>
          <w:sz w:val="26"/>
          <w:szCs w:val="26"/>
          <w:shd w:val="clear" w:color="auto" w:fill="FFFFFF"/>
        </w:rPr>
        <w:t>Heliandes</w:t>
      </w:r>
      <w:proofErr w:type="spellEnd"/>
      <w:r w:rsidRPr="000A1E36">
        <w:rPr>
          <w:sz w:val="26"/>
          <w:szCs w:val="26"/>
          <w:shd w:val="clear" w:color="auto" w:fill="FFFFFF"/>
        </w:rPr>
        <w:t xml:space="preserve"> S.A. remitió </w:t>
      </w:r>
      <w:r w:rsidR="001B1DA7" w:rsidRPr="000A1E36">
        <w:rPr>
          <w:sz w:val="26"/>
          <w:szCs w:val="26"/>
          <w:shd w:val="clear" w:color="auto" w:fill="FFFFFF"/>
        </w:rPr>
        <w:t xml:space="preserve">una comunicación </w:t>
      </w:r>
      <w:r w:rsidRPr="000A1E36">
        <w:rPr>
          <w:sz w:val="26"/>
          <w:szCs w:val="26"/>
          <w:shd w:val="clear" w:color="auto" w:fill="FFFFFF"/>
        </w:rPr>
        <w:t>a Ecopetrol S.A.</w:t>
      </w:r>
      <w:r w:rsidR="001B1DA7" w:rsidRPr="000A1E36">
        <w:rPr>
          <w:sz w:val="26"/>
          <w:szCs w:val="26"/>
          <w:shd w:val="clear" w:color="auto" w:fill="FFFFFF"/>
        </w:rPr>
        <w:t>,</w:t>
      </w:r>
      <w:r w:rsidRPr="000A1E36">
        <w:rPr>
          <w:sz w:val="26"/>
          <w:szCs w:val="26"/>
          <w:shd w:val="clear" w:color="auto" w:fill="FFFFFF"/>
        </w:rPr>
        <w:t xml:space="preserve"> en la que solicitó que no se hicieran más pagos a Factor </w:t>
      </w:r>
      <w:proofErr w:type="spellStart"/>
      <w:r w:rsidRPr="000A1E36">
        <w:rPr>
          <w:sz w:val="26"/>
          <w:szCs w:val="26"/>
          <w:shd w:val="clear" w:color="auto" w:fill="FFFFFF"/>
        </w:rPr>
        <w:t>Group</w:t>
      </w:r>
      <w:proofErr w:type="spellEnd"/>
      <w:r w:rsidRPr="000A1E36">
        <w:rPr>
          <w:sz w:val="26"/>
          <w:szCs w:val="26"/>
          <w:shd w:val="clear" w:color="auto" w:fill="FFFFFF"/>
        </w:rPr>
        <w:t xml:space="preserve"> Colombia S.A. en virtud del acuerdo de cesión de derechos, salvo si </w:t>
      </w:r>
      <w:r w:rsidR="001B1DA7" w:rsidRPr="000A1E36">
        <w:rPr>
          <w:sz w:val="26"/>
          <w:szCs w:val="26"/>
          <w:shd w:val="clear" w:color="auto" w:fill="FFFFFF"/>
        </w:rPr>
        <w:t xml:space="preserve">se encontraban </w:t>
      </w:r>
      <w:r w:rsidR="008E4211" w:rsidRPr="000A1E36">
        <w:rPr>
          <w:sz w:val="26"/>
          <w:szCs w:val="26"/>
          <w:shd w:val="clear" w:color="auto" w:fill="FFFFFF"/>
        </w:rPr>
        <w:t xml:space="preserve">inconsistencias, </w:t>
      </w:r>
      <w:r w:rsidR="001B1DA7" w:rsidRPr="000A1E36">
        <w:rPr>
          <w:sz w:val="26"/>
          <w:szCs w:val="26"/>
          <w:shd w:val="clear" w:color="auto" w:fill="FFFFFF"/>
        </w:rPr>
        <w:t>por</w:t>
      </w:r>
      <w:r w:rsidR="008E4211" w:rsidRPr="000A1E36">
        <w:rPr>
          <w:sz w:val="26"/>
          <w:szCs w:val="26"/>
          <w:shd w:val="clear" w:color="auto" w:fill="FFFFFF"/>
        </w:rPr>
        <w:t>que consideraban que el objeto de dicho acuerdo ya se había agotado, esto es, el pago de US$2 025 075</w:t>
      </w:r>
      <w:r w:rsidR="00D85D68" w:rsidRPr="000A1E36">
        <w:rPr>
          <w:sz w:val="26"/>
          <w:szCs w:val="26"/>
          <w:shd w:val="clear" w:color="auto" w:fill="FFFFFF"/>
        </w:rPr>
        <w:t>. El tema fue reiterado el 12 de enero de 2006.</w:t>
      </w:r>
    </w:p>
    <w:p w14:paraId="2F5C929A" w14:textId="77777777" w:rsidR="00D85D68" w:rsidRPr="000A1E36" w:rsidRDefault="00D85D68" w:rsidP="00C7520C">
      <w:pPr>
        <w:rPr>
          <w:sz w:val="26"/>
          <w:szCs w:val="26"/>
          <w:shd w:val="clear" w:color="auto" w:fill="FFFFFF"/>
        </w:rPr>
      </w:pPr>
    </w:p>
    <w:p w14:paraId="0D70F9A9" w14:textId="77777777" w:rsidR="00D85D68" w:rsidRPr="000A1E36" w:rsidRDefault="00D85D68" w:rsidP="00C7520C">
      <w:pPr>
        <w:rPr>
          <w:sz w:val="26"/>
          <w:szCs w:val="26"/>
          <w:shd w:val="clear" w:color="auto" w:fill="FFFFFF"/>
        </w:rPr>
      </w:pPr>
      <w:r w:rsidRPr="000A1E36">
        <w:rPr>
          <w:sz w:val="26"/>
          <w:szCs w:val="26"/>
          <w:shd w:val="clear" w:color="auto" w:fill="FFFFFF"/>
        </w:rPr>
        <w:t xml:space="preserve">4.6. </w:t>
      </w:r>
      <w:r w:rsidR="00D7537A" w:rsidRPr="000A1E36">
        <w:rPr>
          <w:sz w:val="26"/>
          <w:szCs w:val="26"/>
          <w:shd w:val="clear" w:color="auto" w:fill="FFFFFF"/>
        </w:rPr>
        <w:t xml:space="preserve">Manifestó que </w:t>
      </w:r>
      <w:r w:rsidR="001E62DF" w:rsidRPr="000A1E36">
        <w:rPr>
          <w:sz w:val="26"/>
          <w:szCs w:val="26"/>
          <w:shd w:val="clear" w:color="auto" w:fill="FFFFFF"/>
        </w:rPr>
        <w:t xml:space="preserve">la entidad también </w:t>
      </w:r>
      <w:r w:rsidR="00D7537A" w:rsidRPr="000A1E36">
        <w:rPr>
          <w:sz w:val="26"/>
          <w:szCs w:val="26"/>
          <w:shd w:val="clear" w:color="auto" w:fill="FFFFFF"/>
        </w:rPr>
        <w:t>recibió un oficio de embargo</w:t>
      </w:r>
      <w:r w:rsidRPr="000A1E36">
        <w:rPr>
          <w:sz w:val="26"/>
          <w:szCs w:val="26"/>
          <w:shd w:val="clear" w:color="auto" w:fill="FFFFFF"/>
        </w:rPr>
        <w:t xml:space="preserve"> del Juzgado Séptimo Civil del Circuito de </w:t>
      </w:r>
      <w:r w:rsidR="0017507F" w:rsidRPr="000A1E36">
        <w:rPr>
          <w:sz w:val="26"/>
          <w:szCs w:val="26"/>
          <w:shd w:val="clear" w:color="auto" w:fill="FFFFFF"/>
        </w:rPr>
        <w:t>Medell</w:t>
      </w:r>
      <w:r w:rsidR="00D7537A" w:rsidRPr="000A1E36">
        <w:rPr>
          <w:sz w:val="26"/>
          <w:szCs w:val="26"/>
          <w:shd w:val="clear" w:color="auto" w:fill="FFFFFF"/>
        </w:rPr>
        <w:t>ín, derivado de un proceso ejecutivo iniciado por el Banco de Bogotá.</w:t>
      </w:r>
    </w:p>
    <w:p w14:paraId="42268875" w14:textId="77777777" w:rsidR="00D7537A" w:rsidRPr="000A1E36" w:rsidRDefault="00D7537A" w:rsidP="00C7520C">
      <w:pPr>
        <w:rPr>
          <w:sz w:val="26"/>
          <w:szCs w:val="26"/>
          <w:shd w:val="clear" w:color="auto" w:fill="FFFFFF"/>
        </w:rPr>
      </w:pPr>
    </w:p>
    <w:p w14:paraId="5B4DD5F5" w14:textId="77777777" w:rsidR="00572F6A" w:rsidRPr="000A1E36" w:rsidRDefault="00010345" w:rsidP="00572F6A">
      <w:pPr>
        <w:widowControl w:val="0"/>
        <w:rPr>
          <w:sz w:val="26"/>
          <w:szCs w:val="26"/>
          <w:shd w:val="clear" w:color="auto" w:fill="FFFFFF"/>
        </w:rPr>
      </w:pPr>
      <w:r w:rsidRPr="000A1E36">
        <w:rPr>
          <w:sz w:val="26"/>
          <w:szCs w:val="26"/>
          <w:shd w:val="clear" w:color="auto" w:fill="FFFFFF"/>
        </w:rPr>
        <w:lastRenderedPageBreak/>
        <w:t xml:space="preserve">4.7. </w:t>
      </w:r>
      <w:r w:rsidR="001E62DF" w:rsidRPr="000A1E36">
        <w:rPr>
          <w:sz w:val="26"/>
          <w:szCs w:val="26"/>
          <w:shd w:val="clear" w:color="auto" w:fill="FFFFFF"/>
        </w:rPr>
        <w:t>De igual forma, agregó que por medio de</w:t>
      </w:r>
      <w:r w:rsidR="00734EC8" w:rsidRPr="000A1E36">
        <w:rPr>
          <w:sz w:val="26"/>
          <w:szCs w:val="26"/>
          <w:shd w:val="clear" w:color="auto" w:fill="FFFFFF"/>
        </w:rPr>
        <w:t xml:space="preserve"> la </w:t>
      </w:r>
      <w:r w:rsidR="001E62DF" w:rsidRPr="000A1E36">
        <w:rPr>
          <w:sz w:val="26"/>
          <w:szCs w:val="26"/>
          <w:shd w:val="clear" w:color="auto" w:fill="FFFFFF"/>
        </w:rPr>
        <w:t xml:space="preserve">Resolución </w:t>
      </w:r>
      <w:r w:rsidR="00734EC8" w:rsidRPr="000A1E36">
        <w:rPr>
          <w:sz w:val="26"/>
          <w:szCs w:val="26"/>
          <w:shd w:val="clear" w:color="auto" w:fill="FFFFFF"/>
        </w:rPr>
        <w:t xml:space="preserve">n.º 23489 del 21 de diciembre de 2005, </w:t>
      </w:r>
      <w:r w:rsidR="001E62DF" w:rsidRPr="000A1E36">
        <w:rPr>
          <w:sz w:val="26"/>
          <w:szCs w:val="26"/>
          <w:shd w:val="clear" w:color="auto" w:fill="FFFFFF"/>
        </w:rPr>
        <w:t xml:space="preserve">proferida por </w:t>
      </w:r>
      <w:r w:rsidR="00734EC8" w:rsidRPr="000A1E36">
        <w:rPr>
          <w:sz w:val="26"/>
          <w:szCs w:val="26"/>
          <w:shd w:val="clear" w:color="auto" w:fill="FFFFFF"/>
        </w:rPr>
        <w:t>l</w:t>
      </w:r>
      <w:r w:rsidRPr="000A1E36">
        <w:rPr>
          <w:sz w:val="26"/>
          <w:szCs w:val="26"/>
          <w:shd w:val="clear" w:color="auto" w:fill="FFFFFF"/>
        </w:rPr>
        <w:t>a Superintendencia de Puertos y Transpor</w:t>
      </w:r>
      <w:r w:rsidR="00397790" w:rsidRPr="000A1E36">
        <w:rPr>
          <w:sz w:val="26"/>
          <w:szCs w:val="26"/>
          <w:shd w:val="clear" w:color="auto" w:fill="FFFFFF"/>
        </w:rPr>
        <w:t>t</w:t>
      </w:r>
      <w:r w:rsidR="00734EC8" w:rsidRPr="000A1E36">
        <w:rPr>
          <w:sz w:val="26"/>
          <w:szCs w:val="26"/>
          <w:shd w:val="clear" w:color="auto" w:fill="FFFFFF"/>
        </w:rPr>
        <w:t xml:space="preserve">e, la aerolínea West </w:t>
      </w:r>
      <w:proofErr w:type="spellStart"/>
      <w:r w:rsidR="00734EC8" w:rsidRPr="000A1E36">
        <w:rPr>
          <w:sz w:val="26"/>
          <w:szCs w:val="26"/>
          <w:shd w:val="clear" w:color="auto" w:fill="FFFFFF"/>
        </w:rPr>
        <w:t>Caribbean</w:t>
      </w:r>
      <w:proofErr w:type="spellEnd"/>
      <w:r w:rsidR="00734EC8" w:rsidRPr="000A1E36">
        <w:rPr>
          <w:sz w:val="26"/>
          <w:szCs w:val="26"/>
          <w:shd w:val="clear" w:color="auto" w:fill="FFFFFF"/>
        </w:rPr>
        <w:t xml:space="preserve"> Airways S.A., ingresó al procedimiento establecido por la Ley 550 de 1999, </w:t>
      </w:r>
      <w:r w:rsidR="001E62DF" w:rsidRPr="000A1E36">
        <w:rPr>
          <w:sz w:val="26"/>
          <w:szCs w:val="26"/>
          <w:shd w:val="clear" w:color="auto" w:fill="FFFFFF"/>
        </w:rPr>
        <w:t xml:space="preserve">sociedad </w:t>
      </w:r>
      <w:r w:rsidR="00734EC8" w:rsidRPr="000A1E36">
        <w:rPr>
          <w:sz w:val="26"/>
          <w:szCs w:val="26"/>
          <w:shd w:val="clear" w:color="auto" w:fill="FFFFFF"/>
        </w:rPr>
        <w:t xml:space="preserve">de la que </w:t>
      </w:r>
      <w:proofErr w:type="spellStart"/>
      <w:r w:rsidR="00734EC8" w:rsidRPr="000A1E36">
        <w:rPr>
          <w:sz w:val="26"/>
          <w:szCs w:val="26"/>
          <w:shd w:val="clear" w:color="auto" w:fill="FFFFFF"/>
        </w:rPr>
        <w:t>Heliandes</w:t>
      </w:r>
      <w:proofErr w:type="spellEnd"/>
      <w:r w:rsidR="00734EC8" w:rsidRPr="000A1E36">
        <w:rPr>
          <w:sz w:val="26"/>
          <w:szCs w:val="26"/>
          <w:shd w:val="clear" w:color="auto" w:fill="FFFFFF"/>
        </w:rPr>
        <w:t xml:space="preserve"> S.A. era la principal accionist</w:t>
      </w:r>
      <w:r w:rsidR="00572F6A" w:rsidRPr="000A1E36">
        <w:rPr>
          <w:sz w:val="26"/>
          <w:szCs w:val="26"/>
          <w:shd w:val="clear" w:color="auto" w:fill="FFFFFF"/>
        </w:rPr>
        <w:t xml:space="preserve">a y el 27 de enero de 2006, la misma Superintendencia también decretó de oficio la apertura del trámite de reestructuración empresarial de </w:t>
      </w:r>
      <w:proofErr w:type="spellStart"/>
      <w:r w:rsidR="00572F6A" w:rsidRPr="000A1E36">
        <w:rPr>
          <w:sz w:val="26"/>
          <w:szCs w:val="26"/>
          <w:shd w:val="clear" w:color="auto" w:fill="FFFFFF"/>
        </w:rPr>
        <w:t>Heliandes</w:t>
      </w:r>
      <w:proofErr w:type="spellEnd"/>
      <w:r w:rsidR="00572F6A" w:rsidRPr="000A1E36">
        <w:rPr>
          <w:sz w:val="26"/>
          <w:szCs w:val="26"/>
          <w:shd w:val="clear" w:color="auto" w:fill="FFFFFF"/>
        </w:rPr>
        <w:t xml:space="preserve"> S.A.</w:t>
      </w:r>
    </w:p>
    <w:p w14:paraId="5415EF98" w14:textId="77777777" w:rsidR="00010345" w:rsidRPr="000A1E36" w:rsidRDefault="00010345" w:rsidP="00C7520C">
      <w:pPr>
        <w:rPr>
          <w:sz w:val="26"/>
          <w:szCs w:val="26"/>
          <w:shd w:val="clear" w:color="auto" w:fill="FFFFFF"/>
        </w:rPr>
      </w:pPr>
    </w:p>
    <w:p w14:paraId="68958105" w14:textId="77777777" w:rsidR="00EF23A8" w:rsidRPr="000A1E36" w:rsidRDefault="00EF23A8" w:rsidP="00C7520C">
      <w:pPr>
        <w:rPr>
          <w:sz w:val="26"/>
          <w:szCs w:val="26"/>
          <w:shd w:val="clear" w:color="auto" w:fill="FFFFFF"/>
        </w:rPr>
      </w:pPr>
      <w:r w:rsidRPr="000A1E36">
        <w:rPr>
          <w:sz w:val="26"/>
          <w:szCs w:val="26"/>
          <w:shd w:val="clear" w:color="auto" w:fill="FFFFFF"/>
        </w:rPr>
        <w:t xml:space="preserve">4.8. De </w:t>
      </w:r>
      <w:r w:rsidR="0037349B" w:rsidRPr="000A1E36">
        <w:rPr>
          <w:sz w:val="26"/>
          <w:szCs w:val="26"/>
          <w:shd w:val="clear" w:color="auto" w:fill="FFFFFF"/>
        </w:rPr>
        <w:t xml:space="preserve">los pagos realizados en virtud del Contrato n.º 5200829 a los que hizo referencia la demanda, aclaró que unos </w:t>
      </w:r>
      <w:r w:rsidR="00F5614C" w:rsidRPr="000A1E36">
        <w:rPr>
          <w:sz w:val="26"/>
          <w:szCs w:val="26"/>
          <w:shd w:val="clear" w:color="auto" w:fill="FFFFFF"/>
        </w:rPr>
        <w:t>se hicieron</w:t>
      </w:r>
      <w:r w:rsidR="0037349B" w:rsidRPr="000A1E36">
        <w:rPr>
          <w:sz w:val="26"/>
          <w:szCs w:val="26"/>
          <w:shd w:val="clear" w:color="auto" w:fill="FFFFFF"/>
        </w:rPr>
        <w:t xml:space="preserve"> al cesionario del contrato, esto es a Factor </w:t>
      </w:r>
      <w:proofErr w:type="spellStart"/>
      <w:r w:rsidR="0037349B" w:rsidRPr="000A1E36">
        <w:rPr>
          <w:sz w:val="26"/>
          <w:szCs w:val="26"/>
          <w:shd w:val="clear" w:color="auto" w:fill="FFFFFF"/>
        </w:rPr>
        <w:t>Group</w:t>
      </w:r>
      <w:proofErr w:type="spellEnd"/>
      <w:r w:rsidR="0037349B" w:rsidRPr="000A1E36">
        <w:rPr>
          <w:sz w:val="26"/>
          <w:szCs w:val="26"/>
          <w:shd w:val="clear" w:color="auto" w:fill="FFFFFF"/>
        </w:rPr>
        <w:t xml:space="preserve"> Colombia S.A.</w:t>
      </w:r>
      <w:r w:rsidR="009266DD" w:rsidRPr="000A1E36">
        <w:rPr>
          <w:sz w:val="26"/>
          <w:szCs w:val="26"/>
          <w:shd w:val="clear" w:color="auto" w:fill="FFFFFF"/>
        </w:rPr>
        <w:t>,</w:t>
      </w:r>
      <w:r w:rsidR="0037349B" w:rsidRPr="000A1E36">
        <w:rPr>
          <w:sz w:val="26"/>
          <w:szCs w:val="26"/>
          <w:shd w:val="clear" w:color="auto" w:fill="FFFFFF"/>
        </w:rPr>
        <w:t xml:space="preserve"> hasta que se cubrió la totalidad de la cifra del </w:t>
      </w:r>
      <w:r w:rsidR="009266DD" w:rsidRPr="000A1E36">
        <w:rPr>
          <w:sz w:val="26"/>
          <w:szCs w:val="26"/>
          <w:shd w:val="clear" w:color="auto" w:fill="FFFFFF"/>
        </w:rPr>
        <w:t xml:space="preserve">Acuerdo </w:t>
      </w:r>
      <w:r w:rsidR="0037349B" w:rsidRPr="000A1E36">
        <w:rPr>
          <w:sz w:val="26"/>
          <w:szCs w:val="26"/>
          <w:shd w:val="clear" w:color="auto" w:fill="FFFFFF"/>
        </w:rPr>
        <w:t xml:space="preserve">de </w:t>
      </w:r>
      <w:r w:rsidR="009266DD" w:rsidRPr="000A1E36">
        <w:rPr>
          <w:sz w:val="26"/>
          <w:szCs w:val="26"/>
          <w:shd w:val="clear" w:color="auto" w:fill="FFFFFF"/>
        </w:rPr>
        <w:t xml:space="preserve">Cesión </w:t>
      </w:r>
      <w:r w:rsidR="0037349B" w:rsidRPr="000A1E36">
        <w:rPr>
          <w:sz w:val="26"/>
          <w:szCs w:val="26"/>
          <w:shd w:val="clear" w:color="auto" w:fill="FFFFFF"/>
        </w:rPr>
        <w:t xml:space="preserve">de </w:t>
      </w:r>
      <w:r w:rsidR="009266DD" w:rsidRPr="000A1E36">
        <w:rPr>
          <w:sz w:val="26"/>
          <w:szCs w:val="26"/>
          <w:shd w:val="clear" w:color="auto" w:fill="FFFFFF"/>
        </w:rPr>
        <w:t xml:space="preserve">Derechos Económicos </w:t>
      </w:r>
      <w:r w:rsidR="00256820" w:rsidRPr="000A1E36">
        <w:rPr>
          <w:sz w:val="26"/>
          <w:szCs w:val="26"/>
          <w:shd w:val="clear" w:color="auto" w:fill="FFFFFF"/>
        </w:rPr>
        <w:t>y</w:t>
      </w:r>
      <w:r w:rsidR="009266DD" w:rsidRPr="000A1E36">
        <w:rPr>
          <w:sz w:val="26"/>
          <w:szCs w:val="26"/>
          <w:shd w:val="clear" w:color="auto" w:fill="FFFFFF"/>
        </w:rPr>
        <w:t>,</w:t>
      </w:r>
      <w:r w:rsidR="00256820" w:rsidRPr="000A1E36">
        <w:rPr>
          <w:sz w:val="26"/>
          <w:szCs w:val="26"/>
          <w:shd w:val="clear" w:color="auto" w:fill="FFFFFF"/>
        </w:rPr>
        <w:t xml:space="preserve"> otros pagos adicionales que excedían esa suma, </w:t>
      </w:r>
      <w:r w:rsidR="009266DD" w:rsidRPr="000A1E36">
        <w:rPr>
          <w:sz w:val="26"/>
          <w:szCs w:val="26"/>
          <w:shd w:val="clear" w:color="auto" w:fill="FFFFFF"/>
        </w:rPr>
        <w:t>fueron</w:t>
      </w:r>
      <w:r w:rsidR="00256820" w:rsidRPr="000A1E36">
        <w:rPr>
          <w:sz w:val="26"/>
          <w:szCs w:val="26"/>
          <w:shd w:val="clear" w:color="auto" w:fill="FFFFFF"/>
        </w:rPr>
        <w:t xml:space="preserve"> </w:t>
      </w:r>
      <w:r w:rsidR="009266DD" w:rsidRPr="000A1E36">
        <w:rPr>
          <w:sz w:val="26"/>
          <w:szCs w:val="26"/>
          <w:shd w:val="clear" w:color="auto" w:fill="FFFFFF"/>
        </w:rPr>
        <w:t>transferidos</w:t>
      </w:r>
      <w:r w:rsidR="00F254BD" w:rsidRPr="000A1E36">
        <w:rPr>
          <w:sz w:val="26"/>
          <w:szCs w:val="26"/>
          <w:shd w:val="clear" w:color="auto" w:fill="FFFFFF"/>
        </w:rPr>
        <w:t xml:space="preserve"> a la cuenta indicada por el promotor del acuerdo de reestructuración </w:t>
      </w:r>
      <w:r w:rsidR="00A54A45" w:rsidRPr="000A1E36">
        <w:rPr>
          <w:sz w:val="26"/>
          <w:szCs w:val="26"/>
          <w:shd w:val="clear" w:color="auto" w:fill="FFFFFF"/>
        </w:rPr>
        <w:t xml:space="preserve">de </w:t>
      </w:r>
      <w:proofErr w:type="spellStart"/>
      <w:r w:rsidR="00A54A45" w:rsidRPr="000A1E36">
        <w:rPr>
          <w:sz w:val="26"/>
          <w:szCs w:val="26"/>
          <w:shd w:val="clear" w:color="auto" w:fill="FFFFFF"/>
        </w:rPr>
        <w:t>Heliandes</w:t>
      </w:r>
      <w:proofErr w:type="spellEnd"/>
      <w:r w:rsidR="00A54A45" w:rsidRPr="000A1E36">
        <w:rPr>
          <w:sz w:val="26"/>
          <w:szCs w:val="26"/>
          <w:shd w:val="clear" w:color="auto" w:fill="FFFFFF"/>
        </w:rPr>
        <w:t xml:space="preserve"> S.A., haciendo la descripción pormenorizada de los mismos. </w:t>
      </w:r>
    </w:p>
    <w:p w14:paraId="4A837EBF" w14:textId="77777777" w:rsidR="00CC758F" w:rsidRPr="000A1E36" w:rsidRDefault="00CC758F" w:rsidP="00C7520C">
      <w:pPr>
        <w:rPr>
          <w:sz w:val="26"/>
          <w:szCs w:val="26"/>
          <w:shd w:val="clear" w:color="auto" w:fill="FFFFFF"/>
        </w:rPr>
      </w:pPr>
    </w:p>
    <w:p w14:paraId="31A24EBD" w14:textId="77777777" w:rsidR="00CC758F" w:rsidRPr="000A1E36" w:rsidRDefault="00CC758F" w:rsidP="00C7520C">
      <w:pPr>
        <w:rPr>
          <w:sz w:val="26"/>
          <w:szCs w:val="26"/>
          <w:shd w:val="clear" w:color="auto" w:fill="FFFFFF"/>
        </w:rPr>
      </w:pPr>
      <w:r w:rsidRPr="000A1E36">
        <w:rPr>
          <w:sz w:val="26"/>
          <w:szCs w:val="26"/>
          <w:shd w:val="clear" w:color="auto" w:fill="FFFFFF"/>
        </w:rPr>
        <w:t xml:space="preserve">4.9. </w:t>
      </w:r>
      <w:r w:rsidR="001A4005" w:rsidRPr="000A1E36">
        <w:rPr>
          <w:sz w:val="26"/>
          <w:szCs w:val="26"/>
          <w:shd w:val="clear" w:color="auto" w:fill="FFFFFF"/>
        </w:rPr>
        <w:t>Indicó que sí se generaron pagos adicionales con posterioridad al 22 de noviembre de 2005</w:t>
      </w:r>
      <w:r w:rsidR="00A861AF" w:rsidRPr="000A1E36">
        <w:rPr>
          <w:sz w:val="26"/>
          <w:szCs w:val="26"/>
          <w:shd w:val="clear" w:color="auto" w:fill="FFFFFF"/>
        </w:rPr>
        <w:t>, los cuales</w:t>
      </w:r>
      <w:r w:rsidR="00F849E7" w:rsidRPr="000A1E36">
        <w:rPr>
          <w:sz w:val="26"/>
          <w:szCs w:val="26"/>
          <w:shd w:val="clear" w:color="auto" w:fill="FFFFFF"/>
        </w:rPr>
        <w:t xml:space="preserve"> no fueron girados a Factor </w:t>
      </w:r>
      <w:proofErr w:type="spellStart"/>
      <w:r w:rsidR="00F849E7" w:rsidRPr="000A1E36">
        <w:rPr>
          <w:sz w:val="26"/>
          <w:szCs w:val="26"/>
          <w:shd w:val="clear" w:color="auto" w:fill="FFFFFF"/>
        </w:rPr>
        <w:t>Group</w:t>
      </w:r>
      <w:proofErr w:type="spellEnd"/>
      <w:r w:rsidR="00F849E7" w:rsidRPr="000A1E36">
        <w:rPr>
          <w:sz w:val="26"/>
          <w:szCs w:val="26"/>
          <w:shd w:val="clear" w:color="auto" w:fill="FFFFFF"/>
        </w:rPr>
        <w:t xml:space="preserve"> Colombia S.A. después de haber alcanzado el monto del </w:t>
      </w:r>
      <w:r w:rsidR="000611B5" w:rsidRPr="000A1E36">
        <w:rPr>
          <w:sz w:val="26"/>
          <w:szCs w:val="26"/>
          <w:shd w:val="clear" w:color="auto" w:fill="FFFFFF"/>
        </w:rPr>
        <w:t xml:space="preserve">Acuerdo </w:t>
      </w:r>
      <w:r w:rsidR="00F849E7" w:rsidRPr="000A1E36">
        <w:rPr>
          <w:sz w:val="26"/>
          <w:szCs w:val="26"/>
          <w:shd w:val="clear" w:color="auto" w:fill="FFFFFF"/>
        </w:rPr>
        <w:t xml:space="preserve">de </w:t>
      </w:r>
      <w:r w:rsidR="000611B5" w:rsidRPr="000A1E36">
        <w:rPr>
          <w:sz w:val="26"/>
          <w:szCs w:val="26"/>
          <w:shd w:val="clear" w:color="auto" w:fill="FFFFFF"/>
        </w:rPr>
        <w:t xml:space="preserve">Cesión </w:t>
      </w:r>
      <w:r w:rsidR="00F849E7" w:rsidRPr="000A1E36">
        <w:rPr>
          <w:sz w:val="26"/>
          <w:szCs w:val="26"/>
          <w:shd w:val="clear" w:color="auto" w:fill="FFFFFF"/>
        </w:rPr>
        <w:t xml:space="preserve">de </w:t>
      </w:r>
      <w:r w:rsidR="000611B5" w:rsidRPr="000A1E36">
        <w:rPr>
          <w:sz w:val="26"/>
          <w:szCs w:val="26"/>
          <w:shd w:val="clear" w:color="auto" w:fill="FFFFFF"/>
        </w:rPr>
        <w:t>Derechos Económicos</w:t>
      </w:r>
      <w:r w:rsidR="00F849E7" w:rsidRPr="000A1E36">
        <w:rPr>
          <w:sz w:val="26"/>
          <w:szCs w:val="26"/>
          <w:shd w:val="clear" w:color="auto" w:fill="FFFFFF"/>
        </w:rPr>
        <w:t xml:space="preserve">, porque los créditos de </w:t>
      </w:r>
      <w:proofErr w:type="spellStart"/>
      <w:r w:rsidR="00F849E7" w:rsidRPr="000A1E36">
        <w:rPr>
          <w:sz w:val="26"/>
          <w:szCs w:val="26"/>
          <w:shd w:val="clear" w:color="auto" w:fill="FFFFFF"/>
        </w:rPr>
        <w:t>Heliandes</w:t>
      </w:r>
      <w:proofErr w:type="spellEnd"/>
      <w:r w:rsidR="00F849E7" w:rsidRPr="000A1E36">
        <w:rPr>
          <w:sz w:val="26"/>
          <w:szCs w:val="26"/>
          <w:shd w:val="clear" w:color="auto" w:fill="FFFFFF"/>
        </w:rPr>
        <w:t xml:space="preserve"> S.A. estaban embargados y </w:t>
      </w:r>
      <w:r w:rsidR="00DD1B09" w:rsidRPr="000A1E36">
        <w:rPr>
          <w:sz w:val="26"/>
          <w:szCs w:val="26"/>
          <w:shd w:val="clear" w:color="auto" w:fill="FFFFFF"/>
        </w:rPr>
        <w:t xml:space="preserve">una vez iniciado el </w:t>
      </w:r>
      <w:r w:rsidR="00411E4D" w:rsidRPr="000A1E36">
        <w:rPr>
          <w:sz w:val="26"/>
          <w:szCs w:val="26"/>
          <w:shd w:val="clear" w:color="auto" w:fill="FFFFFF"/>
        </w:rPr>
        <w:t>trámite</w:t>
      </w:r>
      <w:r w:rsidR="00DD1B09" w:rsidRPr="000A1E36">
        <w:rPr>
          <w:sz w:val="26"/>
          <w:szCs w:val="26"/>
          <w:shd w:val="clear" w:color="auto" w:fill="FFFFFF"/>
        </w:rPr>
        <w:t xml:space="preserve"> de reestructuración, si bien los embargos se suspendían, </w:t>
      </w:r>
      <w:r w:rsidR="00462241" w:rsidRPr="000A1E36">
        <w:rPr>
          <w:sz w:val="26"/>
          <w:szCs w:val="26"/>
          <w:shd w:val="clear" w:color="auto" w:fill="FFFFFF"/>
        </w:rPr>
        <w:t>esa circunstancia no habilitaba a Ecopetrol para girar los dineros al cesionario, sino que debía</w:t>
      </w:r>
      <w:r w:rsidR="001433AF" w:rsidRPr="000A1E36">
        <w:rPr>
          <w:sz w:val="26"/>
          <w:szCs w:val="26"/>
          <w:shd w:val="clear" w:color="auto" w:fill="FFFFFF"/>
        </w:rPr>
        <w:t xml:space="preserve"> hacerse a la cuenta o persona dispuesta por el promotor. </w:t>
      </w:r>
    </w:p>
    <w:p w14:paraId="3AB36AF9" w14:textId="77777777" w:rsidR="001D4728" w:rsidRPr="000A1E36" w:rsidRDefault="001D4728" w:rsidP="00C7520C">
      <w:pPr>
        <w:rPr>
          <w:sz w:val="26"/>
          <w:szCs w:val="26"/>
          <w:shd w:val="clear" w:color="auto" w:fill="FFFFFF"/>
        </w:rPr>
      </w:pPr>
    </w:p>
    <w:p w14:paraId="101BA2C9" w14:textId="77777777" w:rsidR="001D4728" w:rsidRPr="000A1E36" w:rsidRDefault="001D4728" w:rsidP="00C7520C">
      <w:pPr>
        <w:rPr>
          <w:sz w:val="26"/>
          <w:szCs w:val="26"/>
          <w:shd w:val="clear" w:color="auto" w:fill="FFFFFF"/>
        </w:rPr>
      </w:pPr>
      <w:r w:rsidRPr="000A1E36">
        <w:rPr>
          <w:sz w:val="26"/>
          <w:szCs w:val="26"/>
          <w:shd w:val="clear" w:color="auto" w:fill="FFFFFF"/>
        </w:rPr>
        <w:t xml:space="preserve">4.10. Propuso como excepciones las de </w:t>
      </w:r>
      <w:r w:rsidR="00C91A43" w:rsidRPr="000A1E36">
        <w:rPr>
          <w:sz w:val="26"/>
          <w:szCs w:val="26"/>
          <w:shd w:val="clear" w:color="auto" w:fill="FFFFFF"/>
        </w:rPr>
        <w:t>“</w:t>
      </w:r>
      <w:r w:rsidR="001A4362" w:rsidRPr="000A1E36">
        <w:rPr>
          <w:i/>
          <w:sz w:val="26"/>
          <w:szCs w:val="26"/>
          <w:shd w:val="clear" w:color="auto" w:fill="FFFFFF"/>
        </w:rPr>
        <w:t xml:space="preserve">CARENCIA DEL DERECHO DEL DEMANDANTE </w:t>
      </w:r>
      <w:r w:rsidR="00F314EE" w:rsidRPr="000A1E36">
        <w:rPr>
          <w:i/>
          <w:sz w:val="26"/>
          <w:szCs w:val="26"/>
          <w:shd w:val="clear" w:color="auto" w:fill="FFFFFF"/>
        </w:rPr>
        <w:t>PARA HACER LA RECLAMACIÓN QUE FO</w:t>
      </w:r>
      <w:r w:rsidR="001A4362" w:rsidRPr="000A1E36">
        <w:rPr>
          <w:i/>
          <w:sz w:val="26"/>
          <w:szCs w:val="26"/>
          <w:shd w:val="clear" w:color="auto" w:fill="FFFFFF"/>
        </w:rPr>
        <w:t>RMULA POR AUSENCIA TOTAL DE CAUSA</w:t>
      </w:r>
      <w:r w:rsidR="00C91A43" w:rsidRPr="000A1E36">
        <w:rPr>
          <w:i/>
          <w:sz w:val="26"/>
          <w:szCs w:val="26"/>
          <w:shd w:val="clear" w:color="auto" w:fill="FFFFFF"/>
        </w:rPr>
        <w:t>”</w:t>
      </w:r>
      <w:r w:rsidR="008E581A" w:rsidRPr="000A1E36">
        <w:rPr>
          <w:i/>
          <w:sz w:val="26"/>
          <w:szCs w:val="26"/>
          <w:shd w:val="clear" w:color="auto" w:fill="FFFFFF"/>
        </w:rPr>
        <w:t>,</w:t>
      </w:r>
      <w:r w:rsidR="00676272" w:rsidRPr="000A1E36">
        <w:rPr>
          <w:sz w:val="26"/>
          <w:szCs w:val="26"/>
          <w:shd w:val="clear" w:color="auto" w:fill="FFFFFF"/>
        </w:rPr>
        <w:t xml:space="preserve"> en virtud del embargo </w:t>
      </w:r>
      <w:r w:rsidR="00E32A37" w:rsidRPr="000A1E36">
        <w:rPr>
          <w:sz w:val="26"/>
          <w:szCs w:val="26"/>
          <w:shd w:val="clear" w:color="auto" w:fill="FFFFFF"/>
        </w:rPr>
        <w:t xml:space="preserve">de los créditos de </w:t>
      </w:r>
      <w:proofErr w:type="spellStart"/>
      <w:r w:rsidR="00E32A37" w:rsidRPr="000A1E36">
        <w:rPr>
          <w:sz w:val="26"/>
          <w:szCs w:val="26"/>
          <w:shd w:val="clear" w:color="auto" w:fill="FFFFFF"/>
        </w:rPr>
        <w:t>Heliandes</w:t>
      </w:r>
      <w:proofErr w:type="spellEnd"/>
      <w:r w:rsidR="00E32A37" w:rsidRPr="000A1E36">
        <w:rPr>
          <w:sz w:val="26"/>
          <w:szCs w:val="26"/>
          <w:shd w:val="clear" w:color="auto" w:fill="FFFFFF"/>
        </w:rPr>
        <w:t xml:space="preserve"> S.A., notificado a Ecopetrol el 3 de agosto de 2005, esto es, de forma previa </w:t>
      </w:r>
      <w:r w:rsidR="00676272" w:rsidRPr="000A1E36">
        <w:rPr>
          <w:sz w:val="26"/>
          <w:szCs w:val="26"/>
          <w:shd w:val="clear" w:color="auto" w:fill="FFFFFF"/>
        </w:rPr>
        <w:t xml:space="preserve">al </w:t>
      </w:r>
      <w:r w:rsidR="007C18C2" w:rsidRPr="000A1E36">
        <w:rPr>
          <w:sz w:val="26"/>
          <w:szCs w:val="26"/>
          <w:shd w:val="clear" w:color="auto" w:fill="FFFFFF"/>
        </w:rPr>
        <w:t xml:space="preserve">Otrosí </w:t>
      </w:r>
      <w:r w:rsidR="00676272" w:rsidRPr="000A1E36">
        <w:rPr>
          <w:sz w:val="26"/>
          <w:szCs w:val="26"/>
          <w:shd w:val="clear" w:color="auto" w:fill="FFFFFF"/>
        </w:rPr>
        <w:t xml:space="preserve">al </w:t>
      </w:r>
      <w:r w:rsidR="007C18C2" w:rsidRPr="000A1E36">
        <w:rPr>
          <w:sz w:val="26"/>
          <w:szCs w:val="26"/>
          <w:shd w:val="clear" w:color="auto" w:fill="FFFFFF"/>
        </w:rPr>
        <w:t xml:space="preserve">Acuerdo </w:t>
      </w:r>
      <w:r w:rsidR="00676272" w:rsidRPr="000A1E36">
        <w:rPr>
          <w:sz w:val="26"/>
          <w:szCs w:val="26"/>
          <w:shd w:val="clear" w:color="auto" w:fill="FFFFFF"/>
        </w:rPr>
        <w:t xml:space="preserve">de </w:t>
      </w:r>
      <w:r w:rsidR="007C18C2" w:rsidRPr="000A1E36">
        <w:rPr>
          <w:sz w:val="26"/>
          <w:szCs w:val="26"/>
          <w:shd w:val="clear" w:color="auto" w:fill="FFFFFF"/>
        </w:rPr>
        <w:t xml:space="preserve">Cesión </w:t>
      </w:r>
      <w:r w:rsidR="00676272" w:rsidRPr="000A1E36">
        <w:rPr>
          <w:sz w:val="26"/>
          <w:szCs w:val="26"/>
          <w:shd w:val="clear" w:color="auto" w:fill="FFFFFF"/>
        </w:rPr>
        <w:t xml:space="preserve">de </w:t>
      </w:r>
      <w:r w:rsidR="007C18C2" w:rsidRPr="000A1E36">
        <w:rPr>
          <w:sz w:val="26"/>
          <w:szCs w:val="26"/>
          <w:shd w:val="clear" w:color="auto" w:fill="FFFFFF"/>
        </w:rPr>
        <w:t>Derechos Económicos, que era del 22 de noviembre de 2005</w:t>
      </w:r>
      <w:r w:rsidR="00E32A37" w:rsidRPr="000A1E36">
        <w:rPr>
          <w:sz w:val="26"/>
          <w:szCs w:val="26"/>
          <w:shd w:val="clear" w:color="auto" w:fill="FFFFFF"/>
        </w:rPr>
        <w:t xml:space="preserve">. </w:t>
      </w:r>
      <w:r w:rsidR="008E581A" w:rsidRPr="000A1E36">
        <w:rPr>
          <w:sz w:val="26"/>
          <w:szCs w:val="26"/>
          <w:shd w:val="clear" w:color="auto" w:fill="FFFFFF"/>
        </w:rPr>
        <w:t xml:space="preserve"> </w:t>
      </w:r>
    </w:p>
    <w:p w14:paraId="0F40A1B5" w14:textId="77777777" w:rsidR="00767FEB" w:rsidRPr="000A1E36" w:rsidRDefault="00767FEB" w:rsidP="00C7520C">
      <w:pPr>
        <w:rPr>
          <w:sz w:val="26"/>
          <w:szCs w:val="26"/>
          <w:shd w:val="clear" w:color="auto" w:fill="FFFFFF"/>
        </w:rPr>
      </w:pPr>
    </w:p>
    <w:p w14:paraId="3D88686F" w14:textId="77777777" w:rsidR="001A4362" w:rsidRPr="000A1E36" w:rsidRDefault="00A17180" w:rsidP="00C7520C">
      <w:pPr>
        <w:rPr>
          <w:sz w:val="26"/>
          <w:szCs w:val="26"/>
          <w:shd w:val="clear" w:color="auto" w:fill="FFFFFF"/>
          <w:lang w:val="es-CO"/>
        </w:rPr>
      </w:pPr>
      <w:r w:rsidRPr="000A1E36">
        <w:rPr>
          <w:sz w:val="26"/>
          <w:szCs w:val="26"/>
          <w:shd w:val="clear" w:color="auto" w:fill="FFFFFF"/>
        </w:rPr>
        <w:t>4.11. “</w:t>
      </w:r>
      <w:r w:rsidR="001A4362" w:rsidRPr="000A1E36">
        <w:rPr>
          <w:i/>
          <w:sz w:val="26"/>
          <w:szCs w:val="26"/>
          <w:shd w:val="clear" w:color="auto" w:fill="FFFFFF"/>
        </w:rPr>
        <w:t xml:space="preserve">NO ES PROCEDENTE LA RECLAMACIÓN DE FACTOR GROUP COLOMBIA S.A. COMO CESIONARIO DE LOS DERECHOS DERIVADOS </w:t>
      </w:r>
      <w:r w:rsidR="001A4362" w:rsidRPr="000A1E36">
        <w:rPr>
          <w:i/>
          <w:sz w:val="26"/>
          <w:szCs w:val="26"/>
          <w:shd w:val="clear" w:color="auto" w:fill="FFFFFF"/>
        </w:rPr>
        <w:lastRenderedPageBreak/>
        <w:t xml:space="preserve">DEL CONTRATO </w:t>
      </w:r>
      <w:r w:rsidR="003C17D3" w:rsidRPr="000A1E36">
        <w:rPr>
          <w:i/>
          <w:sz w:val="26"/>
          <w:szCs w:val="26"/>
          <w:shd w:val="clear" w:color="auto" w:fill="FFFFFF"/>
        </w:rPr>
        <w:t>n</w:t>
      </w:r>
      <w:r w:rsidR="001A4362" w:rsidRPr="000A1E36">
        <w:rPr>
          <w:i/>
          <w:sz w:val="26"/>
          <w:szCs w:val="26"/>
          <w:shd w:val="clear" w:color="auto" w:fill="FFFFFF"/>
        </w:rPr>
        <w:t>.º 5200829 E INVOCANDO COMO FUENTE EL OTROSÍ AL ACUERDO DE CESIÓN DE DERECHOS ECONÓMICOS, RESPECTO DE AQUELLOS CRÉDITOS QUE SE CAUSARON A PARTIR DEL 22 DE NOVIEMBRE DE 2005, UNA VEZ SUSPENDIDOS LOS EMBARGOS SOBRE LOS CRÉDITOS DEL CEDENTE HELIANDES S.A., PUESTO QUE, PARA ESE MOMENTO, ECOPETROL S.A. SE ENCONTRABA EN LA OBLIGACIÓN DE PAGAR DICHOS CRÉDITOS CONFORME LO INSTRUYERA EL PROMOTOR DEL ACUERDO DE REESTRUCTURACIÓN DE HELIANDES S.A</w:t>
      </w:r>
      <w:r w:rsidR="002A5870" w:rsidRPr="000A1E36">
        <w:rPr>
          <w:i/>
          <w:sz w:val="26"/>
          <w:szCs w:val="26"/>
          <w:shd w:val="clear" w:color="auto" w:fill="FFFFFF"/>
        </w:rPr>
        <w:t>.</w:t>
      </w:r>
      <w:r w:rsidR="001A4362" w:rsidRPr="000A1E36">
        <w:rPr>
          <w:i/>
          <w:sz w:val="26"/>
          <w:szCs w:val="26"/>
          <w:shd w:val="clear" w:color="auto" w:fill="FFFFFF"/>
        </w:rPr>
        <w:t>”</w:t>
      </w:r>
      <w:r w:rsidR="00F91AEA" w:rsidRPr="000A1E36">
        <w:rPr>
          <w:sz w:val="26"/>
          <w:szCs w:val="26"/>
          <w:shd w:val="clear" w:color="auto" w:fill="FFFFFF"/>
        </w:rPr>
        <w:t xml:space="preserve">, toda vez que para el 27 de enero de 2006 –fecha en la que </w:t>
      </w:r>
      <w:r w:rsidR="000C2B30" w:rsidRPr="000A1E36">
        <w:rPr>
          <w:sz w:val="26"/>
          <w:szCs w:val="26"/>
          <w:shd w:val="clear" w:color="auto" w:fill="FFFFFF"/>
        </w:rPr>
        <w:t xml:space="preserve">estaba vigente el embargo del Juzgado 16 Civil del Circuito de Medellín- </w:t>
      </w:r>
      <w:r w:rsidR="00842BB6" w:rsidRPr="000A1E36">
        <w:rPr>
          <w:sz w:val="26"/>
          <w:szCs w:val="26"/>
          <w:shd w:val="clear" w:color="auto" w:fill="FFFFFF"/>
        </w:rPr>
        <w:t xml:space="preserve">la Superintendencia de Puertos y Transporte, </w:t>
      </w:r>
      <w:r w:rsidR="00352D11" w:rsidRPr="000A1E36">
        <w:rPr>
          <w:sz w:val="26"/>
          <w:szCs w:val="26"/>
          <w:shd w:val="clear" w:color="auto" w:fill="FFFFFF"/>
          <w:lang w:val="es-CO"/>
        </w:rPr>
        <w:t>ordenó de oficio el sometimiento de Heliandes S.A. a la Ley 550 de 1999</w:t>
      </w:r>
      <w:r w:rsidR="00901135" w:rsidRPr="000A1E36">
        <w:rPr>
          <w:sz w:val="26"/>
          <w:szCs w:val="26"/>
          <w:shd w:val="clear" w:color="auto" w:fill="FFFFFF"/>
          <w:lang w:val="es-CO"/>
        </w:rPr>
        <w:t>, cuyos efectos hacen referencia</w:t>
      </w:r>
      <w:r w:rsidR="00EB1A5E" w:rsidRPr="000A1E36">
        <w:rPr>
          <w:sz w:val="26"/>
          <w:szCs w:val="26"/>
          <w:shd w:val="clear" w:color="auto" w:fill="FFFFFF"/>
          <w:lang w:val="es-CO"/>
        </w:rPr>
        <w:t xml:space="preserve"> a</w:t>
      </w:r>
      <w:r w:rsidR="00901135" w:rsidRPr="000A1E36">
        <w:rPr>
          <w:sz w:val="26"/>
          <w:szCs w:val="26"/>
          <w:shd w:val="clear" w:color="auto" w:fill="FFFFFF"/>
          <w:lang w:val="es-CO"/>
        </w:rPr>
        <w:t xml:space="preserve"> la suspensión de los procesos ejecutivos en curso en contra del empresario y la prohibición de que se inicien nuevos procesos de ejecución en su contra.</w:t>
      </w:r>
    </w:p>
    <w:p w14:paraId="351B2F56" w14:textId="77777777" w:rsidR="001A4362" w:rsidRPr="000A1E36" w:rsidRDefault="001A4362" w:rsidP="00C7520C">
      <w:pPr>
        <w:rPr>
          <w:sz w:val="26"/>
          <w:szCs w:val="26"/>
          <w:shd w:val="clear" w:color="auto" w:fill="FFFFFF"/>
          <w:lang w:val="es-CO"/>
        </w:rPr>
      </w:pPr>
    </w:p>
    <w:p w14:paraId="6EF3B4E1" w14:textId="77777777" w:rsidR="001A4362" w:rsidRPr="000A1E36" w:rsidRDefault="001A4362" w:rsidP="00C7520C">
      <w:pPr>
        <w:rPr>
          <w:sz w:val="26"/>
          <w:szCs w:val="26"/>
          <w:shd w:val="clear" w:color="auto" w:fill="FFFFFF"/>
          <w:lang w:val="es-CO"/>
        </w:rPr>
      </w:pPr>
      <w:r w:rsidRPr="000A1E36">
        <w:rPr>
          <w:sz w:val="26"/>
          <w:szCs w:val="26"/>
          <w:shd w:val="clear" w:color="auto" w:fill="FFFFFF"/>
          <w:lang w:val="es-CO"/>
        </w:rPr>
        <w:t>4.12. “</w:t>
      </w:r>
      <w:r w:rsidR="006E4494" w:rsidRPr="000A1E36">
        <w:rPr>
          <w:sz w:val="26"/>
          <w:szCs w:val="26"/>
          <w:shd w:val="clear" w:color="auto" w:fill="FFFFFF"/>
          <w:lang w:val="es-CO"/>
        </w:rPr>
        <w:t>CONFORME LO ESTABLEC</w:t>
      </w:r>
      <w:r w:rsidR="003C17D3" w:rsidRPr="000A1E36">
        <w:rPr>
          <w:sz w:val="26"/>
          <w:szCs w:val="26"/>
          <w:shd w:val="clear" w:color="auto" w:fill="FFFFFF"/>
          <w:lang w:val="es-CO"/>
        </w:rPr>
        <w:t>E LA CLÁUSULA 25 DEL CONTRATO n.</w:t>
      </w:r>
      <w:r w:rsidR="006E4494" w:rsidRPr="000A1E36">
        <w:rPr>
          <w:sz w:val="26"/>
          <w:szCs w:val="26"/>
          <w:shd w:val="clear" w:color="auto" w:fill="FFFFFF"/>
          <w:lang w:val="es-CO"/>
        </w:rPr>
        <w:t xml:space="preserve">º 5200829, LA CESIÓN TOTAL O PARCIAL DEL MISMO, EXIGÍA COMO REQUISITO DE LA ESENCIA DE LA CESIÓN, LA AUTORIZACIÓN DE PARTE DE ECOPETROL S.A., LA CUAL NO SE DIO PARA EL OTROSÍ AL ACUERDO DE CESIÓN DE DERECHOS ECONÓMICOS”, </w:t>
      </w:r>
      <w:r w:rsidR="00537D76" w:rsidRPr="000A1E36">
        <w:rPr>
          <w:sz w:val="26"/>
          <w:szCs w:val="26"/>
          <w:shd w:val="clear" w:color="auto" w:fill="FFFFFF"/>
          <w:lang w:val="es-CO"/>
        </w:rPr>
        <w:t>razón por la cual las normas citadas por el demandante eran supletivas y en el caso concreto no eran aplicables</w:t>
      </w:r>
      <w:r w:rsidR="00EB1A5E" w:rsidRPr="000A1E36">
        <w:rPr>
          <w:sz w:val="26"/>
          <w:szCs w:val="26"/>
          <w:shd w:val="clear" w:color="auto" w:fill="FFFFFF"/>
          <w:lang w:val="es-CO"/>
        </w:rPr>
        <w:t>,</w:t>
      </w:r>
      <w:r w:rsidR="00537D76" w:rsidRPr="000A1E36">
        <w:rPr>
          <w:sz w:val="26"/>
          <w:szCs w:val="26"/>
          <w:shd w:val="clear" w:color="auto" w:fill="FFFFFF"/>
          <w:lang w:val="es-CO"/>
        </w:rPr>
        <w:t xml:space="preserve"> en virtud del acuerdo de las partes frente a la autorización expresa y escrita de Ecopetrol S.A., </w:t>
      </w:r>
      <w:r w:rsidR="00B1262F" w:rsidRPr="000A1E36">
        <w:rPr>
          <w:sz w:val="26"/>
          <w:szCs w:val="26"/>
          <w:shd w:val="clear" w:color="auto" w:fill="FFFFFF"/>
          <w:lang w:val="es-CO"/>
        </w:rPr>
        <w:t xml:space="preserve">que no se otorgó a dicho otrosí, sumado a las comunicaciones de Heliandes S.A. del 12 de diciembre de 2005 y 12 de enero de 2006, </w:t>
      </w:r>
      <w:r w:rsidR="00340910" w:rsidRPr="000A1E36">
        <w:rPr>
          <w:sz w:val="26"/>
          <w:szCs w:val="26"/>
          <w:shd w:val="clear" w:color="auto" w:fill="FFFFFF"/>
          <w:lang w:val="es-CO"/>
        </w:rPr>
        <w:t xml:space="preserve">en las que solicitó que se suspendieran los pagos al cesionario </w:t>
      </w:r>
      <w:r w:rsidR="003B6C39" w:rsidRPr="000A1E36">
        <w:rPr>
          <w:sz w:val="26"/>
          <w:szCs w:val="26"/>
          <w:shd w:val="clear" w:color="auto" w:fill="FFFFFF"/>
          <w:lang w:val="es-CO"/>
        </w:rPr>
        <w:t>porque se encontraba cubierta la totalidad del objeto del contrato, comunicaciones posteriores a la celebración del otrosí, esto es al 22 de noviembre de 2005.</w:t>
      </w:r>
    </w:p>
    <w:p w14:paraId="166F1640" w14:textId="77777777" w:rsidR="00FE591D" w:rsidRPr="000A1E36" w:rsidRDefault="00FE591D" w:rsidP="00C7520C">
      <w:pPr>
        <w:rPr>
          <w:sz w:val="26"/>
          <w:szCs w:val="26"/>
          <w:lang w:val="es-CO"/>
        </w:rPr>
      </w:pPr>
    </w:p>
    <w:p w14:paraId="3EB54820" w14:textId="77777777" w:rsidR="00903CE1" w:rsidRPr="000A1E36" w:rsidRDefault="002C4EBE" w:rsidP="00C7520C">
      <w:pPr>
        <w:rPr>
          <w:sz w:val="26"/>
          <w:szCs w:val="26"/>
          <w:lang w:val="es-CO"/>
        </w:rPr>
      </w:pPr>
      <w:r w:rsidRPr="000A1E36">
        <w:rPr>
          <w:sz w:val="26"/>
          <w:szCs w:val="26"/>
          <w:lang w:val="es-CO"/>
        </w:rPr>
        <w:t>5</w:t>
      </w:r>
      <w:r w:rsidR="00FE591D" w:rsidRPr="000A1E36">
        <w:rPr>
          <w:sz w:val="26"/>
          <w:szCs w:val="26"/>
          <w:lang w:val="es-CO"/>
        </w:rPr>
        <w:t xml:space="preserve">. </w:t>
      </w:r>
      <w:r w:rsidR="00C97F1E" w:rsidRPr="000A1E36">
        <w:rPr>
          <w:sz w:val="26"/>
          <w:szCs w:val="26"/>
          <w:lang w:val="es-CO"/>
        </w:rPr>
        <w:t>Una vez se agotó</w:t>
      </w:r>
      <w:r w:rsidR="00BC0A05" w:rsidRPr="000A1E36">
        <w:rPr>
          <w:sz w:val="26"/>
          <w:szCs w:val="26"/>
          <w:lang w:val="es-CO"/>
        </w:rPr>
        <w:t xml:space="preserve"> el trámite procesal correspondiente y concluido el periodo probatorio, </w:t>
      </w:r>
      <w:r w:rsidR="005A46BC" w:rsidRPr="000A1E36">
        <w:rPr>
          <w:sz w:val="26"/>
          <w:szCs w:val="26"/>
          <w:lang w:val="es-CO"/>
        </w:rPr>
        <w:t xml:space="preserve">el 14 de noviembre de 2008, </w:t>
      </w:r>
      <w:r w:rsidR="00BC0A05" w:rsidRPr="000A1E36">
        <w:rPr>
          <w:sz w:val="26"/>
          <w:szCs w:val="26"/>
          <w:lang w:val="es-CO"/>
        </w:rPr>
        <w:t xml:space="preserve">se </w:t>
      </w:r>
      <w:r w:rsidR="00BC0A05" w:rsidRPr="000A1E36">
        <w:rPr>
          <w:b/>
          <w:sz w:val="26"/>
          <w:szCs w:val="26"/>
          <w:lang w:val="es-CO"/>
        </w:rPr>
        <w:t>corrió traslado a las partes para alegar</w:t>
      </w:r>
      <w:r w:rsidR="00284E6B" w:rsidRPr="000A1E36">
        <w:rPr>
          <w:sz w:val="22"/>
          <w:szCs w:val="22"/>
          <w:lang w:val="es-CO"/>
        </w:rPr>
        <w:t xml:space="preserve"> </w:t>
      </w:r>
      <w:r w:rsidR="00BC0A05" w:rsidRPr="000A1E36">
        <w:rPr>
          <w:sz w:val="22"/>
          <w:szCs w:val="22"/>
          <w:lang w:val="es-CO"/>
        </w:rPr>
        <w:t xml:space="preserve">(f. </w:t>
      </w:r>
      <w:r w:rsidR="00284E6B" w:rsidRPr="000A1E36">
        <w:rPr>
          <w:sz w:val="22"/>
          <w:szCs w:val="22"/>
          <w:lang w:val="es-CO"/>
        </w:rPr>
        <w:t>216</w:t>
      </w:r>
      <w:r w:rsidR="00750B24" w:rsidRPr="000A1E36">
        <w:rPr>
          <w:sz w:val="22"/>
          <w:szCs w:val="22"/>
          <w:lang w:val="es-CO"/>
        </w:rPr>
        <w:t xml:space="preserve">, </w:t>
      </w:r>
      <w:r w:rsidR="00BC0A05" w:rsidRPr="000A1E36">
        <w:rPr>
          <w:sz w:val="22"/>
          <w:szCs w:val="22"/>
          <w:lang w:val="es-CO"/>
        </w:rPr>
        <w:t xml:space="preserve">c. </w:t>
      </w:r>
      <w:r w:rsidR="00284E6B" w:rsidRPr="000A1E36">
        <w:rPr>
          <w:sz w:val="22"/>
          <w:szCs w:val="22"/>
          <w:lang w:val="es-CO"/>
        </w:rPr>
        <w:t>1</w:t>
      </w:r>
      <w:r w:rsidR="00BC0A05" w:rsidRPr="000A1E36">
        <w:rPr>
          <w:sz w:val="22"/>
          <w:szCs w:val="22"/>
          <w:lang w:val="es-CO"/>
        </w:rPr>
        <w:t>),</w:t>
      </w:r>
      <w:r w:rsidR="00BC0A05" w:rsidRPr="000A1E36">
        <w:rPr>
          <w:sz w:val="26"/>
          <w:szCs w:val="26"/>
          <w:lang w:val="es-CO"/>
        </w:rPr>
        <w:t xml:space="preserve"> </w:t>
      </w:r>
      <w:r w:rsidR="00EB1A5E" w:rsidRPr="000A1E36">
        <w:rPr>
          <w:sz w:val="26"/>
          <w:szCs w:val="26"/>
          <w:lang w:val="es-CO"/>
        </w:rPr>
        <w:t xml:space="preserve">oportunidad en </w:t>
      </w:r>
      <w:r w:rsidR="00A366AF" w:rsidRPr="000A1E36">
        <w:rPr>
          <w:sz w:val="26"/>
          <w:szCs w:val="26"/>
          <w:lang w:val="es-CO"/>
        </w:rPr>
        <w:t>la</w:t>
      </w:r>
      <w:r w:rsidR="00EB1A5E" w:rsidRPr="000A1E36">
        <w:rPr>
          <w:sz w:val="26"/>
          <w:szCs w:val="26"/>
          <w:lang w:val="es-CO"/>
        </w:rPr>
        <w:t xml:space="preserve"> que </w:t>
      </w:r>
      <w:r w:rsidR="00903CE1" w:rsidRPr="000A1E36">
        <w:rPr>
          <w:sz w:val="26"/>
          <w:szCs w:val="26"/>
          <w:lang w:val="es-CO"/>
        </w:rPr>
        <w:t>reiteraron los argumentos expuestos en la demanda y en la contestación de la demanda</w:t>
      </w:r>
      <w:r w:rsidR="00F25B2D" w:rsidRPr="000A1E36">
        <w:rPr>
          <w:sz w:val="26"/>
          <w:szCs w:val="26"/>
          <w:lang w:val="es-CO"/>
        </w:rPr>
        <w:t xml:space="preserve">. La </w:t>
      </w:r>
      <w:r w:rsidR="00E2316F" w:rsidRPr="000A1E36">
        <w:rPr>
          <w:sz w:val="26"/>
          <w:szCs w:val="26"/>
          <w:lang w:val="es-CO"/>
        </w:rPr>
        <w:t>demandada</w:t>
      </w:r>
      <w:r w:rsidR="00656B33" w:rsidRPr="000A1E36">
        <w:rPr>
          <w:sz w:val="26"/>
          <w:szCs w:val="26"/>
          <w:lang w:val="es-CO"/>
        </w:rPr>
        <w:t xml:space="preserve"> hizo </w:t>
      </w:r>
      <w:r w:rsidR="00656B33" w:rsidRPr="000A1E36">
        <w:rPr>
          <w:sz w:val="26"/>
          <w:szCs w:val="26"/>
          <w:lang w:val="es-CO"/>
        </w:rPr>
        <w:lastRenderedPageBreak/>
        <w:t xml:space="preserve">énfasis en </w:t>
      </w:r>
      <w:r w:rsidR="000A6C78" w:rsidRPr="000A1E36">
        <w:rPr>
          <w:sz w:val="26"/>
          <w:szCs w:val="26"/>
          <w:lang w:val="es-CO"/>
        </w:rPr>
        <w:t xml:space="preserve">que la controversia se circunscribió al </w:t>
      </w:r>
      <w:r w:rsidR="00EB1A5E" w:rsidRPr="000A1E36">
        <w:rPr>
          <w:sz w:val="26"/>
          <w:szCs w:val="26"/>
          <w:lang w:val="es-CO"/>
        </w:rPr>
        <w:t xml:space="preserve">Otrosí </w:t>
      </w:r>
      <w:r w:rsidR="000A6C78" w:rsidRPr="000A1E36">
        <w:rPr>
          <w:sz w:val="26"/>
          <w:szCs w:val="26"/>
          <w:lang w:val="es-CO"/>
        </w:rPr>
        <w:t xml:space="preserve">del </w:t>
      </w:r>
      <w:r w:rsidR="00EB1A5E" w:rsidRPr="000A1E36">
        <w:rPr>
          <w:sz w:val="26"/>
          <w:szCs w:val="26"/>
          <w:lang w:val="es-CO"/>
        </w:rPr>
        <w:t xml:space="preserve">Acuerdo </w:t>
      </w:r>
      <w:r w:rsidR="000A6C78" w:rsidRPr="000A1E36">
        <w:rPr>
          <w:sz w:val="26"/>
          <w:szCs w:val="26"/>
          <w:lang w:val="es-CO"/>
        </w:rPr>
        <w:t xml:space="preserve">de </w:t>
      </w:r>
      <w:r w:rsidR="00EB1A5E" w:rsidRPr="000A1E36">
        <w:rPr>
          <w:sz w:val="26"/>
          <w:szCs w:val="26"/>
          <w:lang w:val="es-CO"/>
        </w:rPr>
        <w:t xml:space="preserve">Cesión </w:t>
      </w:r>
      <w:r w:rsidR="000A6C78" w:rsidRPr="000A1E36">
        <w:rPr>
          <w:sz w:val="26"/>
          <w:szCs w:val="26"/>
          <w:lang w:val="es-CO"/>
        </w:rPr>
        <w:t xml:space="preserve">de </w:t>
      </w:r>
      <w:r w:rsidR="00EB1A5E" w:rsidRPr="000A1E36">
        <w:rPr>
          <w:sz w:val="26"/>
          <w:szCs w:val="26"/>
          <w:lang w:val="es-CO"/>
        </w:rPr>
        <w:t xml:space="preserve">Derechos Económicos </w:t>
      </w:r>
      <w:r w:rsidR="000A6C78" w:rsidRPr="000A1E36">
        <w:rPr>
          <w:sz w:val="26"/>
          <w:szCs w:val="26"/>
          <w:lang w:val="es-CO"/>
        </w:rPr>
        <w:t>suscrit</w:t>
      </w:r>
      <w:r w:rsidR="00F21990" w:rsidRPr="000A1E36">
        <w:rPr>
          <w:sz w:val="26"/>
          <w:szCs w:val="26"/>
          <w:lang w:val="es-CO"/>
        </w:rPr>
        <w:t>o</w:t>
      </w:r>
      <w:r w:rsidR="000A6C78" w:rsidRPr="000A1E36">
        <w:rPr>
          <w:sz w:val="26"/>
          <w:szCs w:val="26"/>
          <w:lang w:val="es-CO"/>
        </w:rPr>
        <w:t xml:space="preserve"> entre Heliandes S.A. y Factor Group Colombia S.A., que le fue notificada a Ecopetrol S.A. el 22 de noviembre de 2005</w:t>
      </w:r>
      <w:r w:rsidR="009F071D" w:rsidRPr="000A1E36">
        <w:rPr>
          <w:sz w:val="26"/>
          <w:szCs w:val="26"/>
          <w:lang w:val="es-CO"/>
        </w:rPr>
        <w:t xml:space="preserve">, la no autorización frente al </w:t>
      </w:r>
      <w:r w:rsidR="00EB1A5E" w:rsidRPr="000A1E36">
        <w:rPr>
          <w:sz w:val="26"/>
          <w:szCs w:val="26"/>
          <w:lang w:val="es-CO"/>
        </w:rPr>
        <w:t xml:space="preserve">Otrosí </w:t>
      </w:r>
      <w:r w:rsidR="009F071D" w:rsidRPr="000A1E36">
        <w:rPr>
          <w:sz w:val="26"/>
          <w:szCs w:val="26"/>
          <w:lang w:val="es-CO"/>
        </w:rPr>
        <w:t xml:space="preserve">como </w:t>
      </w:r>
      <w:r w:rsidR="0096691C" w:rsidRPr="000A1E36">
        <w:rPr>
          <w:sz w:val="26"/>
          <w:szCs w:val="26"/>
          <w:lang w:val="es-CO"/>
        </w:rPr>
        <w:t xml:space="preserve">condición expresa de las partes, </w:t>
      </w:r>
      <w:r w:rsidR="009F071D" w:rsidRPr="000A1E36">
        <w:rPr>
          <w:sz w:val="26"/>
          <w:szCs w:val="26"/>
          <w:lang w:val="es-CO"/>
        </w:rPr>
        <w:t>los pagos realizados hasta el monto</w:t>
      </w:r>
      <w:r w:rsidR="0096691C" w:rsidRPr="000A1E36">
        <w:rPr>
          <w:sz w:val="26"/>
          <w:szCs w:val="26"/>
          <w:lang w:val="es-CO"/>
        </w:rPr>
        <w:t xml:space="preserve"> objeto del acuerdo de cesión, </w:t>
      </w:r>
      <w:r w:rsidR="00E2316F" w:rsidRPr="000A1E36">
        <w:rPr>
          <w:sz w:val="26"/>
          <w:szCs w:val="26"/>
          <w:lang w:val="es-CO"/>
        </w:rPr>
        <w:t xml:space="preserve">el </w:t>
      </w:r>
      <w:r w:rsidR="0096691C" w:rsidRPr="000A1E36">
        <w:rPr>
          <w:sz w:val="26"/>
          <w:szCs w:val="26"/>
          <w:lang w:val="es-CO"/>
        </w:rPr>
        <w:t xml:space="preserve">embargo de Heliandes y su reestructuración. Por su parte, Factor Group señaló que </w:t>
      </w:r>
      <w:r w:rsidR="00D241D6" w:rsidRPr="000A1E36">
        <w:rPr>
          <w:sz w:val="26"/>
          <w:szCs w:val="26"/>
          <w:lang w:val="es-CO"/>
        </w:rPr>
        <w:t>en todo caso, en el evento de considerarse válidos los argumentos de Ecopetrol, debía tenerse en cuenta el límite de los embargos judiciales y que lo que excediera</w:t>
      </w:r>
      <w:r w:rsidR="00714C50" w:rsidRPr="000A1E36">
        <w:rPr>
          <w:sz w:val="26"/>
          <w:szCs w:val="26"/>
          <w:lang w:val="es-CO"/>
        </w:rPr>
        <w:t xml:space="preserve"> de</w:t>
      </w:r>
      <w:r w:rsidR="00EB1A5E" w:rsidRPr="000A1E36">
        <w:rPr>
          <w:sz w:val="26"/>
          <w:szCs w:val="26"/>
          <w:lang w:val="es-CO"/>
        </w:rPr>
        <w:t xml:space="preserve"> esa suma le</w:t>
      </w:r>
      <w:r w:rsidR="00D241D6" w:rsidRPr="000A1E36">
        <w:rPr>
          <w:sz w:val="26"/>
          <w:szCs w:val="26"/>
          <w:lang w:val="es-CO"/>
        </w:rPr>
        <w:t xml:space="preserve"> pertenecía</w:t>
      </w:r>
      <w:r w:rsidR="00714C50" w:rsidRPr="000A1E36">
        <w:rPr>
          <w:sz w:val="26"/>
          <w:szCs w:val="26"/>
          <w:lang w:val="es-CO"/>
        </w:rPr>
        <w:t>, así como que</w:t>
      </w:r>
      <w:r w:rsidR="00EB1A5E" w:rsidRPr="000A1E36">
        <w:rPr>
          <w:sz w:val="26"/>
          <w:szCs w:val="26"/>
          <w:lang w:val="es-CO"/>
        </w:rPr>
        <w:t xml:space="preserve"> la entidad</w:t>
      </w:r>
      <w:r w:rsidR="00714C50" w:rsidRPr="000A1E36">
        <w:rPr>
          <w:sz w:val="26"/>
          <w:szCs w:val="26"/>
          <w:lang w:val="es-CO"/>
        </w:rPr>
        <w:t xml:space="preserve"> no debió girar dineros al promotor, porque después del 22 de noviembre de 2005, las sumas adicionales derivadas del Contrato n.º </w:t>
      </w:r>
      <w:r w:rsidR="00D12EF9" w:rsidRPr="000A1E36">
        <w:rPr>
          <w:sz w:val="26"/>
          <w:szCs w:val="26"/>
          <w:lang w:val="es-CO"/>
        </w:rPr>
        <w:t>5200829 les habían sido cedid</w:t>
      </w:r>
      <w:r w:rsidR="00A366AF" w:rsidRPr="000A1E36">
        <w:rPr>
          <w:sz w:val="26"/>
          <w:szCs w:val="26"/>
          <w:lang w:val="es-CO"/>
        </w:rPr>
        <w:t>a</w:t>
      </w:r>
      <w:r w:rsidR="00D12EF9" w:rsidRPr="000A1E36">
        <w:rPr>
          <w:sz w:val="26"/>
          <w:szCs w:val="26"/>
          <w:lang w:val="es-CO"/>
        </w:rPr>
        <w:t xml:space="preserve">s, esto es, </w:t>
      </w:r>
      <w:r w:rsidR="00EB1A5E" w:rsidRPr="000A1E36">
        <w:rPr>
          <w:sz w:val="26"/>
          <w:szCs w:val="26"/>
          <w:lang w:val="es-CO"/>
        </w:rPr>
        <w:t xml:space="preserve">no </w:t>
      </w:r>
      <w:r w:rsidR="00D12EF9" w:rsidRPr="000A1E36">
        <w:rPr>
          <w:sz w:val="26"/>
          <w:szCs w:val="26"/>
          <w:lang w:val="es-CO"/>
        </w:rPr>
        <w:t>eran parte del proceso concursal</w:t>
      </w:r>
      <w:r w:rsidR="00714C50" w:rsidRPr="000A1E36">
        <w:rPr>
          <w:sz w:val="26"/>
          <w:szCs w:val="26"/>
          <w:lang w:val="es-CO"/>
        </w:rPr>
        <w:t xml:space="preserve"> </w:t>
      </w:r>
      <w:r w:rsidR="000A6C78" w:rsidRPr="000A1E36">
        <w:rPr>
          <w:sz w:val="26"/>
          <w:szCs w:val="26"/>
          <w:lang w:val="es-CO"/>
        </w:rPr>
        <w:t xml:space="preserve"> </w:t>
      </w:r>
      <w:r w:rsidR="00903CE1" w:rsidRPr="000A1E36">
        <w:rPr>
          <w:sz w:val="22"/>
          <w:szCs w:val="22"/>
          <w:lang w:val="es-CO"/>
        </w:rPr>
        <w:t xml:space="preserve">(f. </w:t>
      </w:r>
      <w:r w:rsidR="00274481" w:rsidRPr="000A1E36">
        <w:rPr>
          <w:sz w:val="22"/>
          <w:szCs w:val="22"/>
          <w:lang w:val="es-CO"/>
        </w:rPr>
        <w:t>218-257</w:t>
      </w:r>
      <w:r w:rsidR="00903CE1" w:rsidRPr="000A1E36">
        <w:rPr>
          <w:sz w:val="22"/>
          <w:szCs w:val="22"/>
          <w:lang w:val="es-CO"/>
        </w:rPr>
        <w:t>,</w:t>
      </w:r>
      <w:r w:rsidR="009B116F" w:rsidRPr="000A1E36">
        <w:rPr>
          <w:sz w:val="22"/>
          <w:szCs w:val="22"/>
          <w:lang w:val="es-CO"/>
        </w:rPr>
        <w:t xml:space="preserve"> 258-300</w:t>
      </w:r>
      <w:r w:rsidR="00903CE1" w:rsidRPr="000A1E36">
        <w:rPr>
          <w:sz w:val="22"/>
          <w:szCs w:val="22"/>
          <w:lang w:val="es-CO"/>
        </w:rPr>
        <w:t xml:space="preserve"> c</w:t>
      </w:r>
      <w:r w:rsidR="009B116F" w:rsidRPr="000A1E36">
        <w:rPr>
          <w:sz w:val="22"/>
          <w:szCs w:val="22"/>
          <w:lang w:val="es-CO"/>
        </w:rPr>
        <w:t>.1</w:t>
      </w:r>
      <w:r w:rsidR="00903CE1" w:rsidRPr="000A1E36">
        <w:rPr>
          <w:sz w:val="22"/>
          <w:szCs w:val="22"/>
          <w:lang w:val="es-CO"/>
        </w:rPr>
        <w:t>)</w:t>
      </w:r>
      <w:r w:rsidR="00F87979" w:rsidRPr="000A1E36">
        <w:rPr>
          <w:sz w:val="22"/>
          <w:szCs w:val="22"/>
          <w:lang w:val="es-CO"/>
        </w:rPr>
        <w:t>.</w:t>
      </w:r>
    </w:p>
    <w:p w14:paraId="4B9CDA47" w14:textId="77777777" w:rsidR="00903CE1" w:rsidRPr="000A1E36" w:rsidRDefault="00903CE1" w:rsidP="00C7520C">
      <w:pPr>
        <w:rPr>
          <w:sz w:val="26"/>
          <w:szCs w:val="26"/>
          <w:lang w:val="es-CO"/>
        </w:rPr>
      </w:pPr>
    </w:p>
    <w:p w14:paraId="5B6EA9C9" w14:textId="77777777" w:rsidR="009B116F" w:rsidRPr="000A1E36" w:rsidRDefault="002C4EBE" w:rsidP="009B116F">
      <w:pPr>
        <w:rPr>
          <w:bCs/>
          <w:sz w:val="26"/>
          <w:szCs w:val="26"/>
        </w:rPr>
      </w:pPr>
      <w:r w:rsidRPr="000A1E36">
        <w:rPr>
          <w:bCs/>
          <w:sz w:val="26"/>
          <w:szCs w:val="26"/>
        </w:rPr>
        <w:t>6</w:t>
      </w:r>
      <w:r w:rsidR="00783A24" w:rsidRPr="000A1E36">
        <w:rPr>
          <w:bCs/>
          <w:sz w:val="26"/>
          <w:szCs w:val="26"/>
        </w:rPr>
        <w:t xml:space="preserve">. </w:t>
      </w:r>
      <w:r w:rsidR="009B116F" w:rsidRPr="000A1E36">
        <w:rPr>
          <w:bCs/>
          <w:sz w:val="26"/>
          <w:szCs w:val="26"/>
        </w:rPr>
        <w:t xml:space="preserve">La Procuraduría </w:t>
      </w:r>
      <w:r w:rsidR="00B476F9" w:rsidRPr="000A1E36">
        <w:rPr>
          <w:bCs/>
          <w:sz w:val="26"/>
          <w:szCs w:val="26"/>
        </w:rPr>
        <w:t xml:space="preserve">Primera </w:t>
      </w:r>
      <w:r w:rsidR="009B116F" w:rsidRPr="000A1E36">
        <w:rPr>
          <w:bCs/>
          <w:sz w:val="26"/>
          <w:szCs w:val="26"/>
        </w:rPr>
        <w:t xml:space="preserve">Delegada ante </w:t>
      </w:r>
      <w:r w:rsidR="00B476F9" w:rsidRPr="000A1E36">
        <w:rPr>
          <w:bCs/>
          <w:sz w:val="26"/>
          <w:szCs w:val="26"/>
        </w:rPr>
        <w:t>el Tribunal Administrativo de Cundinamarca-Sección Tercera</w:t>
      </w:r>
      <w:r w:rsidR="009B116F" w:rsidRPr="000A1E36">
        <w:rPr>
          <w:bCs/>
          <w:sz w:val="26"/>
          <w:szCs w:val="26"/>
        </w:rPr>
        <w:t>, señaló que en el caso de la referencia</w:t>
      </w:r>
      <w:r w:rsidR="000F006C" w:rsidRPr="000A1E36">
        <w:rPr>
          <w:bCs/>
          <w:sz w:val="26"/>
          <w:szCs w:val="26"/>
        </w:rPr>
        <w:t xml:space="preserve"> no bastaba con la notificación del otrosí del acuerdo del 22 de noviembre de 2005, sumado a que Ecopetrol no la aceptó, razón por la que </w:t>
      </w:r>
      <w:r w:rsidR="00EB1A5E" w:rsidRPr="000A1E36">
        <w:rPr>
          <w:bCs/>
          <w:sz w:val="26"/>
          <w:szCs w:val="26"/>
        </w:rPr>
        <w:t xml:space="preserve">no </w:t>
      </w:r>
      <w:r w:rsidRPr="000A1E36">
        <w:rPr>
          <w:bCs/>
          <w:sz w:val="26"/>
          <w:szCs w:val="26"/>
        </w:rPr>
        <w:t xml:space="preserve">le vinculaba y, en consecuencia, debían negarse las pretensiones de la demanda </w:t>
      </w:r>
      <w:r w:rsidR="009B116F" w:rsidRPr="000A1E36">
        <w:rPr>
          <w:sz w:val="22"/>
          <w:szCs w:val="22"/>
          <w:lang w:val="es-CO"/>
        </w:rPr>
        <w:t xml:space="preserve">(f. </w:t>
      </w:r>
      <w:r w:rsidRPr="000A1E36">
        <w:rPr>
          <w:sz w:val="22"/>
          <w:szCs w:val="22"/>
          <w:lang w:val="es-CO"/>
        </w:rPr>
        <w:t>301-312 c.1</w:t>
      </w:r>
      <w:r w:rsidR="009B116F" w:rsidRPr="000A1E36">
        <w:rPr>
          <w:sz w:val="22"/>
          <w:szCs w:val="22"/>
          <w:lang w:val="es-CO"/>
        </w:rPr>
        <w:t>)</w:t>
      </w:r>
      <w:r w:rsidR="009B116F" w:rsidRPr="000A1E36">
        <w:rPr>
          <w:bCs/>
          <w:sz w:val="26"/>
          <w:szCs w:val="26"/>
        </w:rPr>
        <w:t>.</w:t>
      </w:r>
    </w:p>
    <w:p w14:paraId="3F74759C" w14:textId="77777777" w:rsidR="002C4EBE" w:rsidRPr="000A1E36" w:rsidRDefault="002C4EBE" w:rsidP="00C7520C">
      <w:pPr>
        <w:rPr>
          <w:sz w:val="26"/>
          <w:szCs w:val="26"/>
          <w:lang w:val="es-CO"/>
        </w:rPr>
      </w:pPr>
    </w:p>
    <w:p w14:paraId="71D0C998" w14:textId="77777777" w:rsidR="005B6CF4" w:rsidRPr="000A1E36" w:rsidRDefault="002C4EBE" w:rsidP="009C5280">
      <w:pPr>
        <w:rPr>
          <w:i/>
          <w:lang w:val="es-CO"/>
        </w:rPr>
      </w:pPr>
      <w:r w:rsidRPr="000A1E36">
        <w:rPr>
          <w:sz w:val="26"/>
          <w:szCs w:val="26"/>
          <w:lang w:val="es-CO"/>
        </w:rPr>
        <w:t>7</w:t>
      </w:r>
      <w:r w:rsidR="00143D7C" w:rsidRPr="000A1E36">
        <w:rPr>
          <w:sz w:val="26"/>
          <w:szCs w:val="26"/>
          <w:lang w:val="es-CO"/>
        </w:rPr>
        <w:t xml:space="preserve">. </w:t>
      </w:r>
      <w:r w:rsidR="00A20D18" w:rsidRPr="000A1E36">
        <w:rPr>
          <w:sz w:val="26"/>
          <w:szCs w:val="26"/>
          <w:lang w:val="es-CO"/>
        </w:rPr>
        <w:t>E</w:t>
      </w:r>
      <w:r w:rsidR="00754683" w:rsidRPr="000A1E36">
        <w:rPr>
          <w:sz w:val="26"/>
          <w:szCs w:val="26"/>
          <w:lang w:val="es-CO"/>
        </w:rPr>
        <w:t>l</w:t>
      </w:r>
      <w:r w:rsidR="0065482F" w:rsidRPr="000A1E36">
        <w:rPr>
          <w:sz w:val="26"/>
          <w:szCs w:val="26"/>
          <w:lang w:val="es-CO"/>
        </w:rPr>
        <w:t xml:space="preserve"> </w:t>
      </w:r>
      <w:r w:rsidR="006A5269" w:rsidRPr="000A1E36">
        <w:rPr>
          <w:sz w:val="26"/>
          <w:szCs w:val="26"/>
          <w:lang w:val="es-CO"/>
        </w:rPr>
        <w:t>23</w:t>
      </w:r>
      <w:r w:rsidR="000B0CB5" w:rsidRPr="000A1E36">
        <w:rPr>
          <w:sz w:val="26"/>
          <w:szCs w:val="26"/>
          <w:lang w:val="es-CO"/>
        </w:rPr>
        <w:t xml:space="preserve"> de </w:t>
      </w:r>
      <w:r w:rsidR="006A5269" w:rsidRPr="000A1E36">
        <w:rPr>
          <w:sz w:val="26"/>
          <w:szCs w:val="26"/>
          <w:lang w:val="es-CO"/>
        </w:rPr>
        <w:t>junio</w:t>
      </w:r>
      <w:r w:rsidR="000B0CB5" w:rsidRPr="000A1E36">
        <w:rPr>
          <w:sz w:val="26"/>
          <w:szCs w:val="26"/>
          <w:lang w:val="es-CO"/>
        </w:rPr>
        <w:t xml:space="preserve"> de 20</w:t>
      </w:r>
      <w:r w:rsidR="006A5269" w:rsidRPr="000A1E36">
        <w:rPr>
          <w:sz w:val="26"/>
          <w:szCs w:val="26"/>
          <w:lang w:val="es-CO"/>
        </w:rPr>
        <w:t>11</w:t>
      </w:r>
      <w:r w:rsidR="00FC78B0" w:rsidRPr="000A1E36">
        <w:rPr>
          <w:sz w:val="26"/>
          <w:szCs w:val="26"/>
          <w:lang w:val="es-CO"/>
        </w:rPr>
        <w:t>, se</w:t>
      </w:r>
      <w:r w:rsidR="0065482F" w:rsidRPr="000A1E36">
        <w:rPr>
          <w:sz w:val="26"/>
          <w:szCs w:val="26"/>
          <w:lang w:val="es-CO"/>
        </w:rPr>
        <w:t xml:space="preserve"> </w:t>
      </w:r>
      <w:r w:rsidR="00C7520C" w:rsidRPr="000A1E36">
        <w:rPr>
          <w:sz w:val="26"/>
          <w:szCs w:val="26"/>
          <w:lang w:val="es-CO"/>
        </w:rPr>
        <w:t xml:space="preserve">profirió </w:t>
      </w:r>
      <w:r w:rsidR="00C7520C" w:rsidRPr="000A1E36">
        <w:rPr>
          <w:b/>
          <w:bCs/>
          <w:sz w:val="26"/>
          <w:szCs w:val="26"/>
          <w:lang w:val="es-CO"/>
        </w:rPr>
        <w:t>sentencia</w:t>
      </w:r>
      <w:r w:rsidR="00C7520C" w:rsidRPr="000A1E36">
        <w:rPr>
          <w:sz w:val="26"/>
          <w:szCs w:val="26"/>
          <w:lang w:val="es-CO"/>
        </w:rPr>
        <w:t xml:space="preserve"> </w:t>
      </w:r>
      <w:r w:rsidR="00C7520C" w:rsidRPr="000A1E36">
        <w:rPr>
          <w:b/>
          <w:sz w:val="26"/>
          <w:szCs w:val="26"/>
          <w:lang w:val="es-CO"/>
        </w:rPr>
        <w:t>de primera instancia</w:t>
      </w:r>
      <w:r w:rsidR="00A64745" w:rsidRPr="000A1E36">
        <w:rPr>
          <w:sz w:val="26"/>
          <w:szCs w:val="26"/>
          <w:lang w:val="es-CO"/>
        </w:rPr>
        <w:t xml:space="preserve"> </w:t>
      </w:r>
      <w:r w:rsidR="00A64745" w:rsidRPr="000A1E36">
        <w:rPr>
          <w:sz w:val="22"/>
          <w:szCs w:val="22"/>
          <w:lang w:val="es-CO"/>
        </w:rPr>
        <w:t xml:space="preserve">(f. </w:t>
      </w:r>
      <w:r w:rsidR="006A5269" w:rsidRPr="000A1E36">
        <w:rPr>
          <w:sz w:val="22"/>
          <w:szCs w:val="22"/>
          <w:lang w:val="es-CO"/>
        </w:rPr>
        <w:t>314-328</w:t>
      </w:r>
      <w:r w:rsidR="004721E3" w:rsidRPr="000A1E36">
        <w:rPr>
          <w:sz w:val="22"/>
          <w:szCs w:val="22"/>
          <w:lang w:val="es-CO"/>
        </w:rPr>
        <w:t xml:space="preserve"> c. </w:t>
      </w:r>
      <w:r w:rsidR="00FA61F3" w:rsidRPr="000A1E36">
        <w:rPr>
          <w:sz w:val="22"/>
          <w:szCs w:val="22"/>
          <w:lang w:val="es-CO"/>
        </w:rPr>
        <w:t>ppal.</w:t>
      </w:r>
      <w:r w:rsidR="00A64745" w:rsidRPr="000A1E36">
        <w:rPr>
          <w:sz w:val="22"/>
          <w:szCs w:val="22"/>
          <w:lang w:val="es-CO"/>
        </w:rPr>
        <w:t>)</w:t>
      </w:r>
      <w:r w:rsidR="00C7520C" w:rsidRPr="000A1E36">
        <w:rPr>
          <w:sz w:val="22"/>
          <w:szCs w:val="22"/>
          <w:lang w:val="es-CO"/>
        </w:rPr>
        <w:t>,</w:t>
      </w:r>
      <w:r w:rsidR="00C7520C" w:rsidRPr="000A1E36">
        <w:rPr>
          <w:sz w:val="26"/>
          <w:szCs w:val="26"/>
          <w:lang w:val="es-CO"/>
        </w:rPr>
        <w:t xml:space="preserve"> en la que</w:t>
      </w:r>
      <w:r w:rsidR="009967DD" w:rsidRPr="000A1E36">
        <w:rPr>
          <w:sz w:val="26"/>
          <w:szCs w:val="26"/>
          <w:lang w:val="es-CO"/>
        </w:rPr>
        <w:t xml:space="preserve"> </w:t>
      </w:r>
      <w:r w:rsidR="00330C01" w:rsidRPr="000A1E36">
        <w:rPr>
          <w:sz w:val="26"/>
          <w:szCs w:val="26"/>
          <w:lang w:val="es-CO"/>
        </w:rPr>
        <w:t xml:space="preserve">el </w:t>
      </w:r>
      <w:r w:rsidR="00330C01" w:rsidRPr="000A1E36">
        <w:rPr>
          <w:i/>
          <w:sz w:val="26"/>
          <w:szCs w:val="26"/>
          <w:lang w:val="es-CO"/>
        </w:rPr>
        <w:t>a quo</w:t>
      </w:r>
      <w:r w:rsidR="00330C01" w:rsidRPr="000A1E36">
        <w:rPr>
          <w:sz w:val="26"/>
          <w:szCs w:val="26"/>
          <w:lang w:val="es-CO"/>
        </w:rPr>
        <w:t xml:space="preserve"> </w:t>
      </w:r>
      <w:r w:rsidR="006A5269" w:rsidRPr="000A1E36">
        <w:rPr>
          <w:sz w:val="26"/>
          <w:szCs w:val="26"/>
          <w:lang w:val="es-CO"/>
        </w:rPr>
        <w:t>negó las pretensiones de la demanda</w:t>
      </w:r>
      <w:r w:rsidR="009C5280" w:rsidRPr="000A1E36">
        <w:rPr>
          <w:sz w:val="26"/>
          <w:szCs w:val="26"/>
          <w:lang w:val="es-CO"/>
        </w:rPr>
        <w:t xml:space="preserve"> con base en los argumentos que se sintetizan a continuación:</w:t>
      </w:r>
    </w:p>
    <w:p w14:paraId="71D2C9F2" w14:textId="77777777" w:rsidR="00955BA8" w:rsidRPr="000A1E36" w:rsidRDefault="00754683" w:rsidP="00C7520C">
      <w:pPr>
        <w:rPr>
          <w:sz w:val="26"/>
          <w:szCs w:val="26"/>
          <w:lang w:val="es-CO"/>
        </w:rPr>
      </w:pPr>
      <w:r w:rsidRPr="000A1E36">
        <w:rPr>
          <w:sz w:val="26"/>
          <w:szCs w:val="26"/>
          <w:lang w:val="es-CO"/>
        </w:rPr>
        <w:t xml:space="preserve"> </w:t>
      </w:r>
    </w:p>
    <w:p w14:paraId="3E9A4153" w14:textId="77777777" w:rsidR="009C5280" w:rsidRPr="000A1E36" w:rsidRDefault="009C5280" w:rsidP="00C7520C">
      <w:pPr>
        <w:rPr>
          <w:sz w:val="26"/>
          <w:szCs w:val="26"/>
          <w:lang w:val="es-CO"/>
        </w:rPr>
      </w:pPr>
      <w:r w:rsidRPr="000A1E36">
        <w:rPr>
          <w:sz w:val="26"/>
          <w:szCs w:val="26"/>
          <w:lang w:val="es-CO"/>
        </w:rPr>
        <w:t>7</w:t>
      </w:r>
      <w:r w:rsidR="009B7049" w:rsidRPr="000A1E36">
        <w:rPr>
          <w:sz w:val="26"/>
          <w:szCs w:val="26"/>
          <w:lang w:val="es-CO"/>
        </w:rPr>
        <w:t xml:space="preserve">.1. </w:t>
      </w:r>
      <w:r w:rsidR="006924C8" w:rsidRPr="000A1E36">
        <w:rPr>
          <w:sz w:val="26"/>
          <w:szCs w:val="26"/>
          <w:lang w:val="es-CO"/>
        </w:rPr>
        <w:t>Con base en el material probatorio que obra en el expediente, precisó que en el caso de la referencia, se trataba de</w:t>
      </w:r>
      <w:r w:rsidR="00EC4AB8" w:rsidRPr="000A1E36">
        <w:rPr>
          <w:sz w:val="26"/>
          <w:szCs w:val="26"/>
          <w:lang w:val="es-CO"/>
        </w:rPr>
        <w:t xml:space="preserve"> una cesión de crédito </w:t>
      </w:r>
      <w:r w:rsidR="0021040A" w:rsidRPr="000A1E36">
        <w:rPr>
          <w:sz w:val="26"/>
          <w:szCs w:val="26"/>
          <w:lang w:val="es-CO"/>
        </w:rPr>
        <w:t xml:space="preserve">–artículos 1959 y siguientes del Código Civil- </w:t>
      </w:r>
      <w:r w:rsidR="00EC4AB8" w:rsidRPr="000A1E36">
        <w:rPr>
          <w:sz w:val="26"/>
          <w:szCs w:val="26"/>
          <w:lang w:val="es-CO"/>
        </w:rPr>
        <w:t xml:space="preserve">y no de </w:t>
      </w:r>
      <w:r w:rsidR="00FB16DA" w:rsidRPr="000A1E36">
        <w:rPr>
          <w:sz w:val="26"/>
          <w:szCs w:val="26"/>
          <w:lang w:val="es-CO"/>
        </w:rPr>
        <w:t xml:space="preserve">cesión </w:t>
      </w:r>
      <w:r w:rsidR="00A366AF" w:rsidRPr="000A1E36">
        <w:rPr>
          <w:sz w:val="26"/>
          <w:szCs w:val="26"/>
          <w:lang w:val="es-CO"/>
        </w:rPr>
        <w:t xml:space="preserve">del </w:t>
      </w:r>
      <w:r w:rsidR="00EC4AB8" w:rsidRPr="000A1E36">
        <w:rPr>
          <w:sz w:val="26"/>
          <w:szCs w:val="26"/>
          <w:lang w:val="es-CO"/>
        </w:rPr>
        <w:t>contrato –artículos 887 y 890 del C</w:t>
      </w:r>
      <w:r w:rsidR="00FB16DA" w:rsidRPr="000A1E36">
        <w:rPr>
          <w:sz w:val="26"/>
          <w:szCs w:val="26"/>
          <w:lang w:val="es-CO"/>
        </w:rPr>
        <w:t>ódigo de Comercio-, razón por la que, de acuerdo con las legislación civil y las cláusulas contractuales, era necesario que Ecopetrol en calidad de deudor</w:t>
      </w:r>
      <w:r w:rsidR="00557C01" w:rsidRPr="000A1E36">
        <w:rPr>
          <w:sz w:val="26"/>
          <w:szCs w:val="26"/>
          <w:lang w:val="es-CO"/>
        </w:rPr>
        <w:t>,</w:t>
      </w:r>
      <w:r w:rsidR="00FB16DA" w:rsidRPr="000A1E36">
        <w:rPr>
          <w:sz w:val="26"/>
          <w:szCs w:val="26"/>
          <w:lang w:val="es-CO"/>
        </w:rPr>
        <w:t xml:space="preserve"> autorizara la cesión</w:t>
      </w:r>
      <w:r w:rsidR="00557C01" w:rsidRPr="000A1E36">
        <w:rPr>
          <w:sz w:val="26"/>
          <w:szCs w:val="26"/>
          <w:lang w:val="es-CO"/>
        </w:rPr>
        <w:t>,</w:t>
      </w:r>
      <w:r w:rsidR="00FB16DA" w:rsidRPr="000A1E36">
        <w:rPr>
          <w:sz w:val="26"/>
          <w:szCs w:val="26"/>
          <w:lang w:val="es-CO"/>
        </w:rPr>
        <w:t xml:space="preserve"> para </w:t>
      </w:r>
      <w:r w:rsidR="00165A9F" w:rsidRPr="000A1E36">
        <w:rPr>
          <w:sz w:val="26"/>
          <w:szCs w:val="26"/>
          <w:lang w:val="es-CO"/>
        </w:rPr>
        <w:t>que se entendiera perfeccionada.</w:t>
      </w:r>
    </w:p>
    <w:p w14:paraId="3EC8E318" w14:textId="77777777" w:rsidR="00165A9F" w:rsidRPr="000A1E36" w:rsidRDefault="00165A9F" w:rsidP="00C7520C">
      <w:pPr>
        <w:rPr>
          <w:sz w:val="26"/>
          <w:szCs w:val="26"/>
          <w:lang w:val="es-CO"/>
        </w:rPr>
      </w:pPr>
    </w:p>
    <w:p w14:paraId="3BBCF6AC" w14:textId="77777777" w:rsidR="009C5280" w:rsidRPr="000A1E36" w:rsidRDefault="00165A9F" w:rsidP="00C7520C">
      <w:pPr>
        <w:rPr>
          <w:sz w:val="26"/>
          <w:szCs w:val="26"/>
          <w:lang w:val="es-CO"/>
        </w:rPr>
      </w:pPr>
      <w:r w:rsidRPr="000A1E36">
        <w:rPr>
          <w:sz w:val="26"/>
          <w:szCs w:val="26"/>
          <w:lang w:val="es-CO"/>
        </w:rPr>
        <w:lastRenderedPageBreak/>
        <w:t xml:space="preserve">7.2. En ese orden de ideas, encontró acreditado que en el contrato de cesión inicial se determinó que se trataba de derechos económicos únicamente y por valor de US$2 025 075, así como que </w:t>
      </w:r>
      <w:r w:rsidR="001A7D69" w:rsidRPr="000A1E36">
        <w:rPr>
          <w:sz w:val="26"/>
          <w:szCs w:val="26"/>
          <w:lang w:val="es-CO"/>
        </w:rPr>
        <w:t>el</w:t>
      </w:r>
      <w:r w:rsidRPr="000A1E36">
        <w:rPr>
          <w:sz w:val="26"/>
          <w:szCs w:val="26"/>
          <w:lang w:val="es-CO"/>
        </w:rPr>
        <w:t xml:space="preserve"> cedente se </w:t>
      </w:r>
      <w:r w:rsidR="002B5F62" w:rsidRPr="000A1E36">
        <w:rPr>
          <w:sz w:val="26"/>
          <w:szCs w:val="26"/>
          <w:lang w:val="es-CO"/>
        </w:rPr>
        <w:t>hacía</w:t>
      </w:r>
      <w:r w:rsidRPr="000A1E36">
        <w:rPr>
          <w:sz w:val="26"/>
          <w:szCs w:val="26"/>
          <w:lang w:val="es-CO"/>
        </w:rPr>
        <w:t xml:space="preserve"> responsable ante el cesionario por </w:t>
      </w:r>
      <w:r w:rsidR="002B5F62" w:rsidRPr="000A1E36">
        <w:rPr>
          <w:sz w:val="26"/>
          <w:szCs w:val="26"/>
          <w:lang w:val="es-CO"/>
        </w:rPr>
        <w:t>la</w:t>
      </w:r>
      <w:r w:rsidRPr="000A1E36">
        <w:rPr>
          <w:sz w:val="26"/>
          <w:szCs w:val="26"/>
          <w:lang w:val="es-CO"/>
        </w:rPr>
        <w:t xml:space="preserve"> existencia de la obligación </w:t>
      </w:r>
      <w:r w:rsidR="00CD3F29" w:rsidRPr="000A1E36">
        <w:rPr>
          <w:sz w:val="26"/>
          <w:szCs w:val="26"/>
          <w:lang w:val="es-CO"/>
        </w:rPr>
        <w:t>u</w:t>
      </w:r>
      <w:r w:rsidRPr="000A1E36">
        <w:rPr>
          <w:sz w:val="26"/>
          <w:szCs w:val="26"/>
          <w:lang w:val="es-CO"/>
        </w:rPr>
        <w:t xml:space="preserve"> obligaciones de Ecopetrol</w:t>
      </w:r>
      <w:r w:rsidR="002B5F62" w:rsidRPr="000A1E36">
        <w:rPr>
          <w:sz w:val="26"/>
          <w:szCs w:val="26"/>
          <w:lang w:val="es-CO"/>
        </w:rPr>
        <w:t xml:space="preserve"> y por el valor no pagado más los intereses correspondientes</w:t>
      </w:r>
      <w:r w:rsidR="001A7D69" w:rsidRPr="000A1E36">
        <w:rPr>
          <w:sz w:val="26"/>
          <w:szCs w:val="26"/>
          <w:lang w:val="es-CO"/>
        </w:rPr>
        <w:t xml:space="preserve">, situación </w:t>
      </w:r>
      <w:r w:rsidR="00CD3F29" w:rsidRPr="000A1E36">
        <w:rPr>
          <w:sz w:val="26"/>
          <w:szCs w:val="26"/>
          <w:lang w:val="es-CO"/>
        </w:rPr>
        <w:t>que continuó</w:t>
      </w:r>
      <w:r w:rsidR="001A7D69" w:rsidRPr="000A1E36">
        <w:rPr>
          <w:sz w:val="26"/>
          <w:szCs w:val="26"/>
          <w:lang w:val="es-CO"/>
        </w:rPr>
        <w:t xml:space="preserve"> vigente y sin modificación por disposición de las partes, quienes en el </w:t>
      </w:r>
      <w:r w:rsidR="00EB1A5E" w:rsidRPr="000A1E36">
        <w:rPr>
          <w:sz w:val="26"/>
          <w:szCs w:val="26"/>
          <w:lang w:val="es-CO"/>
        </w:rPr>
        <w:t xml:space="preserve">Otrosí </w:t>
      </w:r>
      <w:r w:rsidR="00AD1863" w:rsidRPr="000A1E36">
        <w:rPr>
          <w:sz w:val="26"/>
          <w:szCs w:val="26"/>
          <w:lang w:val="es-CO"/>
        </w:rPr>
        <w:t xml:space="preserve">del 4 de noviembre de 2005 lo </w:t>
      </w:r>
      <w:r w:rsidR="00EB1A5E" w:rsidRPr="000A1E36">
        <w:rPr>
          <w:sz w:val="26"/>
          <w:szCs w:val="26"/>
          <w:lang w:val="es-CO"/>
        </w:rPr>
        <w:t>pactaron</w:t>
      </w:r>
      <w:r w:rsidR="00AD1863" w:rsidRPr="000A1E36">
        <w:rPr>
          <w:sz w:val="26"/>
          <w:szCs w:val="26"/>
          <w:lang w:val="es-CO"/>
        </w:rPr>
        <w:t xml:space="preserve">, de modo que </w:t>
      </w:r>
      <w:r w:rsidR="00EB1A5E" w:rsidRPr="000A1E36">
        <w:rPr>
          <w:sz w:val="26"/>
          <w:szCs w:val="26"/>
          <w:lang w:val="es-CO"/>
        </w:rPr>
        <w:t xml:space="preserve">solo </w:t>
      </w:r>
      <w:r w:rsidR="00CD3F29" w:rsidRPr="000A1E36">
        <w:rPr>
          <w:sz w:val="26"/>
          <w:szCs w:val="26"/>
          <w:lang w:val="es-CO"/>
        </w:rPr>
        <w:t xml:space="preserve">consistió en la cesión de </w:t>
      </w:r>
      <w:r w:rsidR="00AD1863" w:rsidRPr="000A1E36">
        <w:rPr>
          <w:sz w:val="26"/>
          <w:szCs w:val="26"/>
          <w:lang w:val="es-CO"/>
        </w:rPr>
        <w:t>los derechos económicos adicionales derivados del contrato</w:t>
      </w:r>
      <w:r w:rsidR="00A71501" w:rsidRPr="000A1E36">
        <w:rPr>
          <w:sz w:val="26"/>
          <w:szCs w:val="26"/>
          <w:lang w:val="es-CO"/>
        </w:rPr>
        <w:t xml:space="preserve"> n.º 5200829</w:t>
      </w:r>
      <w:r w:rsidR="00027256" w:rsidRPr="000A1E36">
        <w:rPr>
          <w:sz w:val="26"/>
          <w:szCs w:val="26"/>
          <w:lang w:val="es-CO"/>
        </w:rPr>
        <w:t xml:space="preserve">. </w:t>
      </w:r>
    </w:p>
    <w:p w14:paraId="5B4FEDFD" w14:textId="77777777" w:rsidR="00027256" w:rsidRPr="000A1E36" w:rsidRDefault="00027256" w:rsidP="00C7520C">
      <w:pPr>
        <w:rPr>
          <w:sz w:val="26"/>
          <w:szCs w:val="26"/>
          <w:lang w:val="es-CO"/>
        </w:rPr>
      </w:pPr>
    </w:p>
    <w:p w14:paraId="2469E405" w14:textId="77777777" w:rsidR="00AD1863" w:rsidRPr="000A1E36" w:rsidRDefault="00027256" w:rsidP="00C7520C">
      <w:pPr>
        <w:rPr>
          <w:sz w:val="26"/>
          <w:szCs w:val="26"/>
          <w:lang w:val="es-CO"/>
        </w:rPr>
      </w:pPr>
      <w:r w:rsidRPr="000A1E36">
        <w:rPr>
          <w:sz w:val="26"/>
          <w:szCs w:val="26"/>
          <w:lang w:val="es-CO"/>
        </w:rPr>
        <w:t xml:space="preserve">7.3. De igual forma, </w:t>
      </w:r>
      <w:r w:rsidR="00EB1A5E" w:rsidRPr="000A1E36">
        <w:rPr>
          <w:sz w:val="26"/>
          <w:szCs w:val="26"/>
          <w:lang w:val="es-CO"/>
        </w:rPr>
        <w:t xml:space="preserve">señaló </w:t>
      </w:r>
      <w:r w:rsidR="00640520" w:rsidRPr="000A1E36">
        <w:rPr>
          <w:sz w:val="26"/>
          <w:szCs w:val="26"/>
          <w:lang w:val="es-CO"/>
        </w:rPr>
        <w:t xml:space="preserve">que </w:t>
      </w:r>
      <w:r w:rsidRPr="000A1E36">
        <w:rPr>
          <w:sz w:val="26"/>
          <w:szCs w:val="26"/>
          <w:lang w:val="es-CO"/>
        </w:rPr>
        <w:t xml:space="preserve">se probó que el otrosí al </w:t>
      </w:r>
      <w:r w:rsidRPr="000A1E36">
        <w:rPr>
          <w:i/>
          <w:sz w:val="26"/>
          <w:szCs w:val="26"/>
          <w:lang w:val="es-CO"/>
        </w:rPr>
        <w:t>“Acuerdo de Cesión de Derechos Económicos”</w:t>
      </w:r>
      <w:r w:rsidR="005F5511" w:rsidRPr="000A1E36">
        <w:rPr>
          <w:i/>
          <w:sz w:val="26"/>
          <w:szCs w:val="26"/>
          <w:lang w:val="es-CO"/>
        </w:rPr>
        <w:t xml:space="preserve">, </w:t>
      </w:r>
      <w:r w:rsidR="005F5511" w:rsidRPr="000A1E36">
        <w:rPr>
          <w:sz w:val="26"/>
          <w:szCs w:val="26"/>
          <w:lang w:val="es-CO"/>
        </w:rPr>
        <w:t>no fue aceptado por Ecopetrol, que de manera expresa expuso las razones fácticas y jur</w:t>
      </w:r>
      <w:r w:rsidR="00573607" w:rsidRPr="000A1E36">
        <w:rPr>
          <w:sz w:val="26"/>
          <w:szCs w:val="26"/>
          <w:lang w:val="es-CO"/>
        </w:rPr>
        <w:t xml:space="preserve">ídicas para no hacerlo, de donde se desprendía que no </w:t>
      </w:r>
      <w:r w:rsidR="00505A6E" w:rsidRPr="000A1E36">
        <w:rPr>
          <w:sz w:val="26"/>
          <w:szCs w:val="26"/>
          <w:lang w:val="es-CO"/>
        </w:rPr>
        <w:t>surtió plenos efectos frente al deudor, porque no “</w:t>
      </w:r>
      <w:r w:rsidR="00505A6E" w:rsidRPr="000A1E36">
        <w:rPr>
          <w:i/>
          <w:sz w:val="26"/>
          <w:szCs w:val="26"/>
          <w:lang w:val="es-CO"/>
        </w:rPr>
        <w:t>aceptó expresamente”</w:t>
      </w:r>
      <w:r w:rsidR="00EB1A5E" w:rsidRPr="000A1E36">
        <w:rPr>
          <w:sz w:val="26"/>
          <w:szCs w:val="26"/>
          <w:lang w:val="es-CO"/>
        </w:rPr>
        <w:t xml:space="preserve">. Adicionalmente, </w:t>
      </w:r>
      <w:r w:rsidR="006D4A6D" w:rsidRPr="000A1E36">
        <w:rPr>
          <w:sz w:val="26"/>
          <w:szCs w:val="26"/>
          <w:lang w:val="es-CO"/>
        </w:rPr>
        <w:t xml:space="preserve">la cláusula vigesimoquinta del Contrato n.º </w:t>
      </w:r>
      <w:r w:rsidR="00AB674B" w:rsidRPr="000A1E36">
        <w:rPr>
          <w:sz w:val="26"/>
          <w:szCs w:val="26"/>
          <w:lang w:val="es-CO"/>
        </w:rPr>
        <w:t xml:space="preserve">5200829, </w:t>
      </w:r>
      <w:r w:rsidR="00EB1A5E" w:rsidRPr="000A1E36">
        <w:rPr>
          <w:sz w:val="26"/>
          <w:szCs w:val="26"/>
          <w:lang w:val="es-CO"/>
        </w:rPr>
        <w:t xml:space="preserve">exigía su autorización como requisito de oponibilidad frente a la entidad </w:t>
      </w:r>
      <w:r w:rsidR="00AB674B" w:rsidRPr="000A1E36">
        <w:rPr>
          <w:sz w:val="26"/>
          <w:szCs w:val="26"/>
          <w:lang w:val="es-CO"/>
        </w:rPr>
        <w:t>para la cesión total o</w:t>
      </w:r>
      <w:r w:rsidR="00EB1A5E" w:rsidRPr="000A1E36">
        <w:rPr>
          <w:sz w:val="26"/>
          <w:szCs w:val="26"/>
          <w:lang w:val="es-CO"/>
        </w:rPr>
        <w:t xml:space="preserve"> parcial.</w:t>
      </w:r>
    </w:p>
    <w:p w14:paraId="0D5D56E1" w14:textId="77777777" w:rsidR="00912C14" w:rsidRPr="000A1E36" w:rsidRDefault="00912C14" w:rsidP="00C7520C">
      <w:pPr>
        <w:rPr>
          <w:sz w:val="26"/>
          <w:szCs w:val="26"/>
          <w:lang w:val="es-CO"/>
        </w:rPr>
      </w:pPr>
    </w:p>
    <w:p w14:paraId="50DABF04" w14:textId="77777777" w:rsidR="00912C14" w:rsidRPr="000A1E36" w:rsidRDefault="00F21D82" w:rsidP="00C7520C">
      <w:pPr>
        <w:rPr>
          <w:sz w:val="26"/>
          <w:szCs w:val="26"/>
          <w:lang w:val="es-CO"/>
        </w:rPr>
      </w:pPr>
      <w:r w:rsidRPr="000A1E36">
        <w:rPr>
          <w:sz w:val="26"/>
          <w:szCs w:val="26"/>
          <w:lang w:val="es-CO"/>
        </w:rPr>
        <w:t xml:space="preserve">7.4. Hizo énfasis en que la no aceptación obedeció a la existencia de una decisión judicial de embargo de los créditos de Heliandes S.A. que le fue comunicada a Ecopetrol de manera previa a la suscripción del otrosí y su comunicación a la demandada </w:t>
      </w:r>
      <w:r w:rsidR="00B616ED" w:rsidRPr="000A1E36">
        <w:rPr>
          <w:sz w:val="26"/>
          <w:szCs w:val="26"/>
          <w:lang w:val="es-CO"/>
        </w:rPr>
        <w:t xml:space="preserve">y, en consecuencia, se encontraba obligado a </w:t>
      </w:r>
      <w:r w:rsidR="00F25F10" w:rsidRPr="000A1E36">
        <w:rPr>
          <w:sz w:val="26"/>
          <w:szCs w:val="26"/>
          <w:lang w:val="es-CO"/>
        </w:rPr>
        <w:t>atender las instrucciones de las autoridades jurisdiccionales –artículo 1963 C.C.</w:t>
      </w:r>
      <w:r w:rsidR="0012640B" w:rsidRPr="000A1E36">
        <w:rPr>
          <w:sz w:val="26"/>
          <w:szCs w:val="26"/>
          <w:lang w:val="es-CO"/>
        </w:rPr>
        <w:t>-</w:t>
      </w:r>
      <w:r w:rsidR="00F25F10" w:rsidRPr="000A1E36">
        <w:rPr>
          <w:sz w:val="26"/>
          <w:szCs w:val="26"/>
          <w:lang w:val="es-CO"/>
        </w:rPr>
        <w:t>.</w:t>
      </w:r>
    </w:p>
    <w:p w14:paraId="72DEEF04" w14:textId="77777777" w:rsidR="00F25F10" w:rsidRPr="000A1E36" w:rsidRDefault="00F25F10" w:rsidP="00C7520C">
      <w:pPr>
        <w:rPr>
          <w:sz w:val="26"/>
          <w:szCs w:val="26"/>
          <w:lang w:val="es-CO"/>
        </w:rPr>
      </w:pPr>
    </w:p>
    <w:p w14:paraId="6D84623D" w14:textId="77777777" w:rsidR="00F25F10" w:rsidRPr="000A1E36" w:rsidRDefault="00F25F10" w:rsidP="00C7520C">
      <w:pPr>
        <w:rPr>
          <w:sz w:val="26"/>
          <w:szCs w:val="26"/>
          <w:lang w:val="es-CO"/>
        </w:rPr>
      </w:pPr>
      <w:r w:rsidRPr="000A1E36">
        <w:rPr>
          <w:sz w:val="26"/>
          <w:szCs w:val="26"/>
          <w:lang w:val="es-CO"/>
        </w:rPr>
        <w:t xml:space="preserve">7.5. Finalmente, indicó que si bien se hicieron unos pagos posteriores a la fecha de suscripción del </w:t>
      </w:r>
      <w:r w:rsidR="0012640B" w:rsidRPr="000A1E36">
        <w:rPr>
          <w:sz w:val="26"/>
          <w:szCs w:val="26"/>
          <w:lang w:val="es-CO"/>
        </w:rPr>
        <w:t>Otrosí</w:t>
      </w:r>
      <w:r w:rsidRPr="000A1E36">
        <w:rPr>
          <w:sz w:val="26"/>
          <w:szCs w:val="26"/>
          <w:lang w:val="es-CO"/>
        </w:rPr>
        <w:t xml:space="preserve">, </w:t>
      </w:r>
      <w:r w:rsidR="00426C19" w:rsidRPr="000A1E36">
        <w:rPr>
          <w:sz w:val="26"/>
          <w:szCs w:val="26"/>
          <w:lang w:val="es-CO"/>
        </w:rPr>
        <w:t xml:space="preserve">aquellos correspondían </w:t>
      </w:r>
      <w:r w:rsidR="004869AA" w:rsidRPr="000A1E36">
        <w:rPr>
          <w:sz w:val="26"/>
          <w:szCs w:val="26"/>
          <w:lang w:val="es-CO"/>
        </w:rPr>
        <w:t>a</w:t>
      </w:r>
      <w:r w:rsidR="009572A4" w:rsidRPr="000A1E36">
        <w:rPr>
          <w:sz w:val="26"/>
          <w:szCs w:val="26"/>
          <w:lang w:val="es-CO"/>
        </w:rPr>
        <w:t>l</w:t>
      </w:r>
      <w:r w:rsidR="004869AA" w:rsidRPr="000A1E36">
        <w:rPr>
          <w:sz w:val="26"/>
          <w:szCs w:val="26"/>
          <w:lang w:val="es-CO"/>
        </w:rPr>
        <w:t xml:space="preserve"> acuerdo de cesión </w:t>
      </w:r>
      <w:r w:rsidR="0003623C">
        <w:rPr>
          <w:sz w:val="26"/>
          <w:szCs w:val="26"/>
          <w:lang w:val="es-CO"/>
        </w:rPr>
        <w:t xml:space="preserve">inicial </w:t>
      </w:r>
      <w:r w:rsidR="004869AA" w:rsidRPr="000A1E36">
        <w:rPr>
          <w:sz w:val="26"/>
          <w:szCs w:val="26"/>
          <w:lang w:val="es-CO"/>
        </w:rPr>
        <w:t>de derechos económicos</w:t>
      </w:r>
      <w:r w:rsidR="00426C19" w:rsidRPr="000A1E36">
        <w:rPr>
          <w:sz w:val="26"/>
          <w:szCs w:val="26"/>
          <w:lang w:val="es-CO"/>
        </w:rPr>
        <w:t>, de modo que esa situación no podía entenderse como una aceptación t</w:t>
      </w:r>
      <w:r w:rsidR="001B0164" w:rsidRPr="000A1E36">
        <w:rPr>
          <w:sz w:val="26"/>
          <w:szCs w:val="26"/>
          <w:lang w:val="es-CO"/>
        </w:rPr>
        <w:t>ácita, razones para negar las pretensiones de la demanda, incluida la subsidiaria, porque guardaba relación con las sumas que s</w:t>
      </w:r>
      <w:r w:rsidR="00BB68AD" w:rsidRPr="000A1E36">
        <w:rPr>
          <w:sz w:val="26"/>
          <w:szCs w:val="26"/>
          <w:lang w:val="es-CO"/>
        </w:rPr>
        <w:t>olicitaba la demandante que se condenara a pagar a Ecopetrol.</w:t>
      </w:r>
      <w:r w:rsidRPr="000A1E36">
        <w:rPr>
          <w:sz w:val="26"/>
          <w:szCs w:val="26"/>
          <w:lang w:val="es-CO"/>
        </w:rPr>
        <w:t xml:space="preserve"> </w:t>
      </w:r>
    </w:p>
    <w:p w14:paraId="0AB9ACAF" w14:textId="77777777" w:rsidR="008D159F" w:rsidRPr="000A1E36" w:rsidRDefault="008D159F" w:rsidP="00C7520C">
      <w:pPr>
        <w:rPr>
          <w:sz w:val="26"/>
          <w:szCs w:val="26"/>
          <w:lang w:val="es-CO"/>
        </w:rPr>
      </w:pPr>
    </w:p>
    <w:p w14:paraId="1022660E" w14:textId="77777777" w:rsidR="002F4A8C" w:rsidRPr="000A1E36" w:rsidRDefault="00243FC4" w:rsidP="003B764C">
      <w:pPr>
        <w:rPr>
          <w:sz w:val="22"/>
          <w:szCs w:val="22"/>
          <w:lang w:val="es-CO"/>
        </w:rPr>
      </w:pPr>
      <w:r w:rsidRPr="000A1E36">
        <w:rPr>
          <w:sz w:val="26"/>
          <w:szCs w:val="26"/>
          <w:lang w:val="es-CO"/>
        </w:rPr>
        <w:lastRenderedPageBreak/>
        <w:t>8</w:t>
      </w:r>
      <w:r w:rsidR="003B764C" w:rsidRPr="000A1E36">
        <w:rPr>
          <w:sz w:val="26"/>
          <w:szCs w:val="26"/>
          <w:lang w:val="es-CO"/>
        </w:rPr>
        <w:t xml:space="preserve">. La anterior decisión fue </w:t>
      </w:r>
      <w:r w:rsidR="003B764C" w:rsidRPr="000A1E36">
        <w:rPr>
          <w:b/>
          <w:bCs/>
          <w:sz w:val="26"/>
          <w:szCs w:val="26"/>
          <w:lang w:val="es-CO"/>
        </w:rPr>
        <w:t>apelada</w:t>
      </w:r>
      <w:r w:rsidR="003B764C" w:rsidRPr="000A1E36">
        <w:rPr>
          <w:sz w:val="26"/>
          <w:szCs w:val="26"/>
          <w:lang w:val="es-CO"/>
        </w:rPr>
        <w:t xml:space="preserve"> en tiempo por </w:t>
      </w:r>
      <w:r w:rsidR="003B764C" w:rsidRPr="000A1E36">
        <w:rPr>
          <w:sz w:val="26"/>
          <w:szCs w:val="26"/>
          <w:lang w:val="es-CO"/>
        </w:rPr>
        <w:br/>
        <w:t xml:space="preserve">la parte </w:t>
      </w:r>
      <w:r w:rsidRPr="000A1E36">
        <w:rPr>
          <w:sz w:val="26"/>
          <w:szCs w:val="26"/>
          <w:lang w:val="es-CO"/>
        </w:rPr>
        <w:t>actora</w:t>
      </w:r>
      <w:r w:rsidR="007A08DF" w:rsidRPr="000A1E36">
        <w:rPr>
          <w:sz w:val="26"/>
          <w:szCs w:val="26"/>
          <w:lang w:val="es-CO"/>
        </w:rPr>
        <w:t xml:space="preserve">, quien </w:t>
      </w:r>
      <w:r w:rsidR="003B764C" w:rsidRPr="000A1E36">
        <w:rPr>
          <w:sz w:val="26"/>
          <w:szCs w:val="26"/>
          <w:lang w:val="es-CO"/>
        </w:rPr>
        <w:t>sustentó su desacuerdo con la decisión de la siguiente forma</w:t>
      </w:r>
      <w:r w:rsidR="007A08DF" w:rsidRPr="000A1E36">
        <w:rPr>
          <w:sz w:val="26"/>
          <w:szCs w:val="26"/>
          <w:lang w:val="es-CO"/>
        </w:rPr>
        <w:t xml:space="preserve"> </w:t>
      </w:r>
      <w:r w:rsidR="007A08DF" w:rsidRPr="000A1E36">
        <w:rPr>
          <w:sz w:val="22"/>
          <w:szCs w:val="22"/>
          <w:lang w:val="es-CO"/>
        </w:rPr>
        <w:t xml:space="preserve">(f. </w:t>
      </w:r>
      <w:r w:rsidRPr="000A1E36">
        <w:rPr>
          <w:sz w:val="22"/>
          <w:szCs w:val="22"/>
          <w:lang w:val="es-CO"/>
        </w:rPr>
        <w:t>330-376</w:t>
      </w:r>
      <w:r w:rsidR="007A08DF" w:rsidRPr="000A1E36">
        <w:rPr>
          <w:sz w:val="22"/>
          <w:szCs w:val="22"/>
          <w:lang w:val="es-CO"/>
        </w:rPr>
        <w:t xml:space="preserve"> c.</w:t>
      </w:r>
      <w:r w:rsidR="001339B5" w:rsidRPr="000A1E36">
        <w:rPr>
          <w:sz w:val="22"/>
          <w:szCs w:val="22"/>
          <w:lang w:val="es-CO"/>
        </w:rPr>
        <w:t xml:space="preserve"> </w:t>
      </w:r>
      <w:r w:rsidR="00A32277" w:rsidRPr="000A1E36">
        <w:rPr>
          <w:sz w:val="22"/>
          <w:szCs w:val="22"/>
          <w:lang w:val="es-CO"/>
        </w:rPr>
        <w:t>ppal.</w:t>
      </w:r>
      <w:r w:rsidR="007A08DF" w:rsidRPr="000A1E36">
        <w:rPr>
          <w:sz w:val="22"/>
          <w:szCs w:val="22"/>
          <w:lang w:val="es-CO"/>
        </w:rPr>
        <w:t>)</w:t>
      </w:r>
      <w:r w:rsidR="003B764C" w:rsidRPr="000A1E36">
        <w:rPr>
          <w:sz w:val="22"/>
          <w:szCs w:val="22"/>
          <w:lang w:val="es-CO"/>
        </w:rPr>
        <w:t>:</w:t>
      </w:r>
      <w:r w:rsidR="004B7DE6" w:rsidRPr="000A1E36">
        <w:rPr>
          <w:sz w:val="22"/>
          <w:szCs w:val="22"/>
          <w:lang w:val="es-CO"/>
        </w:rPr>
        <w:t xml:space="preserve"> </w:t>
      </w:r>
    </w:p>
    <w:p w14:paraId="12B1EE92" w14:textId="77777777" w:rsidR="002F4A8C" w:rsidRPr="000A1E36" w:rsidRDefault="002F4A8C" w:rsidP="00C7520C">
      <w:pPr>
        <w:rPr>
          <w:sz w:val="26"/>
          <w:szCs w:val="26"/>
          <w:lang w:val="es-CO"/>
        </w:rPr>
      </w:pPr>
    </w:p>
    <w:p w14:paraId="4F1A1574" w14:textId="77777777" w:rsidR="0006226C" w:rsidRPr="000A1E36" w:rsidRDefault="00243FC4" w:rsidP="00987FDB">
      <w:pPr>
        <w:rPr>
          <w:sz w:val="26"/>
          <w:szCs w:val="26"/>
          <w:lang w:val="es-CO"/>
        </w:rPr>
      </w:pPr>
      <w:r w:rsidRPr="000A1E36">
        <w:rPr>
          <w:sz w:val="26"/>
          <w:szCs w:val="26"/>
          <w:lang w:val="es-CO"/>
        </w:rPr>
        <w:t>8</w:t>
      </w:r>
      <w:r w:rsidR="005B511C" w:rsidRPr="000A1E36">
        <w:rPr>
          <w:sz w:val="26"/>
          <w:szCs w:val="26"/>
          <w:lang w:val="es-CO"/>
        </w:rPr>
        <w:t>.1.</w:t>
      </w:r>
      <w:r w:rsidR="00C5551B" w:rsidRPr="000A1E36">
        <w:rPr>
          <w:sz w:val="26"/>
          <w:szCs w:val="26"/>
          <w:lang w:val="es-CO"/>
        </w:rPr>
        <w:t xml:space="preserve"> </w:t>
      </w:r>
      <w:r w:rsidR="003B2841" w:rsidRPr="000A1E36">
        <w:rPr>
          <w:sz w:val="26"/>
          <w:szCs w:val="26"/>
          <w:lang w:val="es-CO"/>
        </w:rPr>
        <w:t>Con base en las nociones de cesión de contrato y cesión de cr</w:t>
      </w:r>
      <w:r w:rsidR="00F7497C" w:rsidRPr="000A1E36">
        <w:rPr>
          <w:sz w:val="26"/>
          <w:szCs w:val="26"/>
          <w:lang w:val="es-CO"/>
        </w:rPr>
        <w:t xml:space="preserve">édito, indicó que en el caso de la referencia se trataba de lo segundo y dado que las obligaciones reclamadas se derivaban del </w:t>
      </w:r>
      <w:r w:rsidR="00927ABE" w:rsidRPr="000A1E36">
        <w:rPr>
          <w:sz w:val="26"/>
          <w:szCs w:val="26"/>
          <w:lang w:val="es-CO"/>
        </w:rPr>
        <w:t xml:space="preserve">Otrosí </w:t>
      </w:r>
      <w:r w:rsidR="002C7E7E" w:rsidRPr="000A1E36">
        <w:rPr>
          <w:sz w:val="26"/>
          <w:szCs w:val="26"/>
          <w:lang w:val="es-CO"/>
        </w:rPr>
        <w:t xml:space="preserve">al </w:t>
      </w:r>
      <w:r w:rsidR="00927ABE" w:rsidRPr="000A1E36">
        <w:rPr>
          <w:sz w:val="26"/>
          <w:szCs w:val="26"/>
          <w:lang w:val="es-CO"/>
        </w:rPr>
        <w:t xml:space="preserve">Acuerdo </w:t>
      </w:r>
      <w:r w:rsidR="002C7E7E" w:rsidRPr="000A1E36">
        <w:rPr>
          <w:sz w:val="26"/>
          <w:szCs w:val="26"/>
          <w:lang w:val="es-CO"/>
        </w:rPr>
        <w:t xml:space="preserve">de </w:t>
      </w:r>
      <w:r w:rsidR="00927ABE" w:rsidRPr="000A1E36">
        <w:rPr>
          <w:sz w:val="26"/>
          <w:szCs w:val="26"/>
          <w:lang w:val="es-CO"/>
        </w:rPr>
        <w:t xml:space="preserve">Cesión </w:t>
      </w:r>
      <w:r w:rsidR="002C7E7E" w:rsidRPr="000A1E36">
        <w:rPr>
          <w:sz w:val="26"/>
          <w:szCs w:val="26"/>
          <w:lang w:val="es-CO"/>
        </w:rPr>
        <w:t xml:space="preserve">de </w:t>
      </w:r>
      <w:r w:rsidR="00927ABE" w:rsidRPr="000A1E36">
        <w:rPr>
          <w:sz w:val="26"/>
          <w:szCs w:val="26"/>
          <w:lang w:val="es-CO"/>
        </w:rPr>
        <w:t xml:space="preserve">Derechos Económicos </w:t>
      </w:r>
      <w:r w:rsidR="00F7497C" w:rsidRPr="000A1E36">
        <w:rPr>
          <w:sz w:val="26"/>
          <w:szCs w:val="26"/>
          <w:lang w:val="es-CO"/>
        </w:rPr>
        <w:t>notificado a Ecopet</w:t>
      </w:r>
      <w:r w:rsidR="002C7E7E" w:rsidRPr="000A1E36">
        <w:rPr>
          <w:sz w:val="26"/>
          <w:szCs w:val="26"/>
          <w:lang w:val="es-CO"/>
        </w:rPr>
        <w:t>rol el 22 de noviembre de 2005</w:t>
      </w:r>
      <w:r w:rsidR="003346E7" w:rsidRPr="000A1E36">
        <w:rPr>
          <w:sz w:val="26"/>
          <w:szCs w:val="26"/>
          <w:lang w:val="es-CO"/>
        </w:rPr>
        <w:t xml:space="preserve">, insistió en </w:t>
      </w:r>
      <w:r w:rsidR="0006226C" w:rsidRPr="000A1E36">
        <w:rPr>
          <w:sz w:val="26"/>
          <w:szCs w:val="26"/>
          <w:lang w:val="es-CO"/>
        </w:rPr>
        <w:t>la prosperidad de sus pretensiones.</w:t>
      </w:r>
    </w:p>
    <w:p w14:paraId="36B5E8BF" w14:textId="77777777" w:rsidR="0006226C" w:rsidRPr="000A1E36" w:rsidRDefault="0006226C" w:rsidP="00987FDB">
      <w:pPr>
        <w:rPr>
          <w:sz w:val="26"/>
          <w:szCs w:val="26"/>
          <w:lang w:val="es-CO"/>
        </w:rPr>
      </w:pPr>
    </w:p>
    <w:p w14:paraId="7BAEA68C" w14:textId="77777777" w:rsidR="003B2841" w:rsidRPr="000A1E36" w:rsidRDefault="0006226C" w:rsidP="00987FDB">
      <w:pPr>
        <w:rPr>
          <w:sz w:val="26"/>
          <w:szCs w:val="26"/>
          <w:lang w:val="es-CO"/>
        </w:rPr>
      </w:pPr>
      <w:r w:rsidRPr="000A1E36">
        <w:rPr>
          <w:sz w:val="26"/>
          <w:szCs w:val="26"/>
          <w:lang w:val="es-CO"/>
        </w:rPr>
        <w:t xml:space="preserve">8.2. Agregó que Ecopetrol cometió un error </w:t>
      </w:r>
      <w:r w:rsidR="008C70B9" w:rsidRPr="000A1E36">
        <w:rPr>
          <w:sz w:val="26"/>
          <w:szCs w:val="26"/>
          <w:lang w:val="es-CO"/>
        </w:rPr>
        <w:t xml:space="preserve">que la conllevó al incumplimiento de su obligación una vez notificada </w:t>
      </w:r>
      <w:r w:rsidR="00B201EE" w:rsidRPr="000A1E36">
        <w:rPr>
          <w:sz w:val="26"/>
          <w:szCs w:val="26"/>
          <w:lang w:val="es-CO"/>
        </w:rPr>
        <w:t>del otrosí</w:t>
      </w:r>
      <w:r w:rsidR="00EB441E" w:rsidRPr="000A1E36">
        <w:rPr>
          <w:sz w:val="26"/>
          <w:szCs w:val="26"/>
          <w:lang w:val="es-CO"/>
        </w:rPr>
        <w:t xml:space="preserve">, porque confundió la </w:t>
      </w:r>
      <w:r w:rsidR="00B201EE" w:rsidRPr="000A1E36">
        <w:rPr>
          <w:sz w:val="26"/>
          <w:szCs w:val="26"/>
          <w:lang w:val="es-CO"/>
        </w:rPr>
        <w:t xml:space="preserve">cesión de crédito con una cesión contractual y por lo tanto, </w:t>
      </w:r>
      <w:r w:rsidR="00C21835" w:rsidRPr="000A1E36">
        <w:rPr>
          <w:sz w:val="26"/>
          <w:szCs w:val="26"/>
          <w:lang w:val="es-CO"/>
        </w:rPr>
        <w:t>interpretó</w:t>
      </w:r>
      <w:r w:rsidR="00B201EE" w:rsidRPr="000A1E36">
        <w:rPr>
          <w:sz w:val="26"/>
          <w:szCs w:val="26"/>
          <w:lang w:val="es-CO"/>
        </w:rPr>
        <w:t xml:space="preserve"> que la </w:t>
      </w:r>
      <w:r w:rsidR="00C21835" w:rsidRPr="000A1E36">
        <w:rPr>
          <w:sz w:val="26"/>
          <w:szCs w:val="26"/>
          <w:lang w:val="es-CO"/>
        </w:rPr>
        <w:t>misma</w:t>
      </w:r>
      <w:r w:rsidR="00B201EE" w:rsidRPr="000A1E36">
        <w:rPr>
          <w:sz w:val="26"/>
          <w:szCs w:val="26"/>
          <w:lang w:val="es-CO"/>
        </w:rPr>
        <w:t xml:space="preserve"> </w:t>
      </w:r>
      <w:r w:rsidR="00C21835" w:rsidRPr="000A1E36">
        <w:rPr>
          <w:sz w:val="26"/>
          <w:szCs w:val="26"/>
          <w:lang w:val="es-CO"/>
        </w:rPr>
        <w:t>requería</w:t>
      </w:r>
      <w:r w:rsidR="00B201EE" w:rsidRPr="000A1E36">
        <w:rPr>
          <w:sz w:val="26"/>
          <w:szCs w:val="26"/>
          <w:lang w:val="es-CO"/>
        </w:rPr>
        <w:t xml:space="preserve"> de su </w:t>
      </w:r>
      <w:r w:rsidR="00C21835" w:rsidRPr="000A1E36">
        <w:rPr>
          <w:sz w:val="26"/>
          <w:szCs w:val="26"/>
          <w:lang w:val="es-CO"/>
        </w:rPr>
        <w:t>autorización</w:t>
      </w:r>
      <w:r w:rsidR="00E61081" w:rsidRPr="000A1E36">
        <w:rPr>
          <w:sz w:val="26"/>
          <w:szCs w:val="26"/>
          <w:lang w:val="es-CO"/>
        </w:rPr>
        <w:t xml:space="preserve"> y ante la naturaleza de ese acuerdo entre cedente y cesionario, no era válido que se tuviera siquiera como cesión parcial del contrato entre Heliandes y Ecopetrol</w:t>
      </w:r>
      <w:r w:rsidR="00927ABE" w:rsidRPr="000A1E36">
        <w:rPr>
          <w:sz w:val="26"/>
          <w:szCs w:val="26"/>
          <w:lang w:val="es-CO"/>
        </w:rPr>
        <w:t xml:space="preserve">, </w:t>
      </w:r>
      <w:r w:rsidR="0021547B" w:rsidRPr="000A1E36">
        <w:rPr>
          <w:sz w:val="26"/>
          <w:szCs w:val="26"/>
          <w:lang w:val="es-CO"/>
        </w:rPr>
        <w:t>en consecuencia, no le aplicaba la limitación contractual consagrada en la cl</w:t>
      </w:r>
      <w:r w:rsidR="00E31F1E" w:rsidRPr="000A1E36">
        <w:rPr>
          <w:sz w:val="26"/>
          <w:szCs w:val="26"/>
          <w:lang w:val="es-CO"/>
        </w:rPr>
        <w:t>áusula vigesimoquinta.</w:t>
      </w:r>
    </w:p>
    <w:p w14:paraId="76384DC7" w14:textId="77777777" w:rsidR="00E31F1E" w:rsidRPr="000A1E36" w:rsidRDefault="00E31F1E" w:rsidP="00987FDB">
      <w:pPr>
        <w:rPr>
          <w:sz w:val="26"/>
          <w:szCs w:val="26"/>
          <w:lang w:val="es-CO"/>
        </w:rPr>
      </w:pPr>
    </w:p>
    <w:p w14:paraId="690CD47C" w14:textId="77777777" w:rsidR="00FC619B" w:rsidRPr="000A1E36" w:rsidRDefault="00E31F1E" w:rsidP="00987FDB">
      <w:pPr>
        <w:rPr>
          <w:sz w:val="26"/>
          <w:szCs w:val="26"/>
          <w:lang w:val="es-CO"/>
        </w:rPr>
      </w:pPr>
      <w:r w:rsidRPr="000A1E36">
        <w:rPr>
          <w:sz w:val="26"/>
          <w:szCs w:val="26"/>
          <w:lang w:val="es-CO"/>
        </w:rPr>
        <w:t xml:space="preserve">8.3. Aseguró que quedó debidamente probada la notificación del otrosí a Ecopetrol el 22 de noviembre de 2005, fecha en la que ya se había registrado el embargo de los créditos que tuviera Heliandes y que fue una de las justificaciones para no realizar el pago de los valores adicionales del contrato n.º 5200829. No obstante, </w:t>
      </w:r>
      <w:r w:rsidR="00461EE7" w:rsidRPr="000A1E36">
        <w:rPr>
          <w:sz w:val="26"/>
          <w:szCs w:val="26"/>
          <w:lang w:val="es-CO"/>
        </w:rPr>
        <w:t>dicho embargo se limitó a $833 110 000,oo,  de modo que los valores q</w:t>
      </w:r>
      <w:r w:rsidR="00911F46" w:rsidRPr="000A1E36">
        <w:rPr>
          <w:sz w:val="26"/>
          <w:szCs w:val="26"/>
          <w:lang w:val="es-CO"/>
        </w:rPr>
        <w:t>u</w:t>
      </w:r>
      <w:r w:rsidR="00461EE7" w:rsidRPr="000A1E36">
        <w:rPr>
          <w:sz w:val="26"/>
          <w:szCs w:val="26"/>
          <w:lang w:val="es-CO"/>
        </w:rPr>
        <w:t xml:space="preserve">e excedieran ese monto no hacían </w:t>
      </w:r>
      <w:r w:rsidR="00FC619B" w:rsidRPr="000A1E36">
        <w:rPr>
          <w:sz w:val="26"/>
          <w:szCs w:val="26"/>
          <w:lang w:val="es-CO"/>
        </w:rPr>
        <w:t>parte de la medida.</w:t>
      </w:r>
    </w:p>
    <w:p w14:paraId="2C40895E" w14:textId="77777777" w:rsidR="00FC619B" w:rsidRPr="000A1E36" w:rsidRDefault="00FC619B" w:rsidP="00987FDB">
      <w:pPr>
        <w:rPr>
          <w:sz w:val="26"/>
          <w:szCs w:val="26"/>
          <w:lang w:val="es-CO"/>
        </w:rPr>
      </w:pPr>
    </w:p>
    <w:p w14:paraId="42E29957" w14:textId="77777777" w:rsidR="00C21835" w:rsidRPr="000A1E36" w:rsidRDefault="00FC619B" w:rsidP="00987FDB">
      <w:pPr>
        <w:rPr>
          <w:sz w:val="26"/>
          <w:szCs w:val="26"/>
          <w:lang w:val="es-CO"/>
        </w:rPr>
      </w:pPr>
      <w:r w:rsidRPr="000A1E36">
        <w:rPr>
          <w:sz w:val="26"/>
          <w:szCs w:val="26"/>
          <w:lang w:val="es-CO"/>
        </w:rPr>
        <w:t xml:space="preserve">8.4. Argumentó que </w:t>
      </w:r>
      <w:r w:rsidR="0001729D" w:rsidRPr="000A1E36">
        <w:rPr>
          <w:sz w:val="26"/>
          <w:szCs w:val="26"/>
          <w:lang w:val="es-CO"/>
        </w:rPr>
        <w:t xml:space="preserve">tampoco podía hacerse efectivo el </w:t>
      </w:r>
      <w:r w:rsidR="009A1A88" w:rsidRPr="000A1E36">
        <w:rPr>
          <w:sz w:val="26"/>
          <w:szCs w:val="26"/>
          <w:lang w:val="es-CO"/>
        </w:rPr>
        <w:t xml:space="preserve">embargo </w:t>
      </w:r>
      <w:r w:rsidR="0001729D" w:rsidRPr="000A1E36">
        <w:rPr>
          <w:sz w:val="26"/>
          <w:szCs w:val="26"/>
          <w:lang w:val="es-CO"/>
        </w:rPr>
        <w:t xml:space="preserve">proveniente del Juzgado Séptimo Civil del Circuito de Medellín </w:t>
      </w:r>
      <w:r w:rsidR="00F7230B" w:rsidRPr="000A1E36">
        <w:rPr>
          <w:sz w:val="26"/>
          <w:szCs w:val="26"/>
          <w:lang w:val="es-CO"/>
        </w:rPr>
        <w:t>d</w:t>
      </w:r>
      <w:r w:rsidR="0001729D" w:rsidRPr="000A1E36">
        <w:rPr>
          <w:sz w:val="26"/>
          <w:szCs w:val="26"/>
          <w:lang w:val="es-CO"/>
        </w:rPr>
        <w:t>el 14 de diciembre de 2005</w:t>
      </w:r>
      <w:r w:rsidR="00F7230B" w:rsidRPr="000A1E36">
        <w:rPr>
          <w:sz w:val="26"/>
          <w:szCs w:val="26"/>
          <w:lang w:val="es-CO"/>
        </w:rPr>
        <w:t>,</w:t>
      </w:r>
      <w:r w:rsidR="0001729D" w:rsidRPr="000A1E36">
        <w:rPr>
          <w:sz w:val="26"/>
          <w:szCs w:val="26"/>
          <w:lang w:val="es-CO"/>
        </w:rPr>
        <w:t xml:space="preserve"> </w:t>
      </w:r>
      <w:r w:rsidR="002B41DD" w:rsidRPr="000A1E36">
        <w:rPr>
          <w:sz w:val="26"/>
          <w:szCs w:val="26"/>
          <w:lang w:val="es-CO"/>
        </w:rPr>
        <w:t>ni trasladar los efectos del acuerdo concursal de Heliandes por parte de la Superintendenci</w:t>
      </w:r>
      <w:r w:rsidR="005B3FF8" w:rsidRPr="000A1E36">
        <w:rPr>
          <w:sz w:val="26"/>
          <w:szCs w:val="26"/>
          <w:lang w:val="es-CO"/>
        </w:rPr>
        <w:t xml:space="preserve">a de Puertos y Transporte, </w:t>
      </w:r>
      <w:r w:rsidR="00F7230B" w:rsidRPr="000A1E36">
        <w:rPr>
          <w:sz w:val="26"/>
          <w:szCs w:val="26"/>
          <w:lang w:val="es-CO"/>
        </w:rPr>
        <w:t xml:space="preserve">haciendo énfasis en </w:t>
      </w:r>
      <w:r w:rsidR="005B3FF8" w:rsidRPr="000A1E36">
        <w:rPr>
          <w:sz w:val="26"/>
          <w:szCs w:val="26"/>
          <w:lang w:val="es-CO"/>
        </w:rPr>
        <w:t xml:space="preserve">que </w:t>
      </w:r>
      <w:r w:rsidR="00F7230B" w:rsidRPr="000A1E36">
        <w:rPr>
          <w:sz w:val="26"/>
          <w:szCs w:val="26"/>
          <w:lang w:val="es-CO"/>
        </w:rPr>
        <w:t>el exceso</w:t>
      </w:r>
      <w:r w:rsidR="005B3FF8" w:rsidRPr="000A1E36">
        <w:rPr>
          <w:sz w:val="26"/>
          <w:szCs w:val="26"/>
          <w:lang w:val="es-CO"/>
        </w:rPr>
        <w:t xml:space="preserve"> de los $833 110 000,oo era del cesionario y no quedaron dentro de la masa de bienes del concursado. </w:t>
      </w:r>
    </w:p>
    <w:p w14:paraId="0A216F4F" w14:textId="77777777" w:rsidR="00DE10AE" w:rsidRPr="000A1E36" w:rsidRDefault="00DE10AE" w:rsidP="00987FDB">
      <w:pPr>
        <w:rPr>
          <w:sz w:val="26"/>
          <w:szCs w:val="26"/>
          <w:lang w:val="es-CO"/>
        </w:rPr>
      </w:pPr>
    </w:p>
    <w:p w14:paraId="3FB7CEDD" w14:textId="77777777" w:rsidR="00DE10AE" w:rsidRPr="000A1E36" w:rsidRDefault="00DE10AE" w:rsidP="00987FDB">
      <w:pPr>
        <w:rPr>
          <w:sz w:val="26"/>
          <w:szCs w:val="26"/>
          <w:lang w:val="es-CO"/>
        </w:rPr>
      </w:pPr>
      <w:r w:rsidRPr="000A1E36">
        <w:rPr>
          <w:sz w:val="26"/>
          <w:szCs w:val="26"/>
          <w:lang w:val="es-CO"/>
        </w:rPr>
        <w:lastRenderedPageBreak/>
        <w:t xml:space="preserve">8.5. Adujo que contrario a lo alegado por la demandada y acogido en la providencia de primera instancia, Factor Group no estaba obligado a </w:t>
      </w:r>
      <w:r w:rsidR="0048390E" w:rsidRPr="000A1E36">
        <w:rPr>
          <w:sz w:val="26"/>
          <w:szCs w:val="26"/>
          <w:lang w:val="es-CO"/>
        </w:rPr>
        <w:t>notificar nuevamente el otrosí a Ecopetrol, ni siquiera al mediar la solicitud de Heliandes frente al pago del objeto del acuerdo inicial de cesión de derechos, porque aquel perdió el poder dispositivo sobre el dinero una vez surtida la referida notificación</w:t>
      </w:r>
      <w:r w:rsidR="009733F2" w:rsidRPr="000A1E36">
        <w:rPr>
          <w:sz w:val="26"/>
          <w:szCs w:val="26"/>
          <w:lang w:val="es-CO"/>
        </w:rPr>
        <w:t>.</w:t>
      </w:r>
    </w:p>
    <w:p w14:paraId="0987D1B9" w14:textId="77777777" w:rsidR="009733F2" w:rsidRPr="000A1E36" w:rsidRDefault="009733F2" w:rsidP="00987FDB">
      <w:pPr>
        <w:rPr>
          <w:sz w:val="26"/>
          <w:szCs w:val="26"/>
          <w:lang w:val="es-CO"/>
        </w:rPr>
      </w:pPr>
    </w:p>
    <w:p w14:paraId="3A856D17" w14:textId="77777777" w:rsidR="009733F2" w:rsidRPr="000A1E36" w:rsidRDefault="009733F2" w:rsidP="00987FDB">
      <w:pPr>
        <w:rPr>
          <w:sz w:val="26"/>
          <w:szCs w:val="26"/>
          <w:lang w:val="es-CO"/>
        </w:rPr>
      </w:pPr>
      <w:r w:rsidRPr="000A1E36">
        <w:rPr>
          <w:sz w:val="26"/>
          <w:szCs w:val="26"/>
          <w:lang w:val="es-CO"/>
        </w:rPr>
        <w:t>8.6. Con base en la relación de pagos que realizó Ecopetrol a Heliandes, hizo énfasis en que existía un excedente de los $833 110 000,oo embargados</w:t>
      </w:r>
      <w:r w:rsidR="000C27F2" w:rsidRPr="000A1E36">
        <w:rPr>
          <w:sz w:val="26"/>
          <w:szCs w:val="26"/>
          <w:lang w:val="es-CO"/>
        </w:rPr>
        <w:t>, que correspondía al monto de</w:t>
      </w:r>
      <w:r w:rsidRPr="000A1E36">
        <w:rPr>
          <w:sz w:val="26"/>
          <w:szCs w:val="26"/>
          <w:lang w:val="es-CO"/>
        </w:rPr>
        <w:t xml:space="preserve"> </w:t>
      </w:r>
      <w:r w:rsidR="00713E1B" w:rsidRPr="000A1E36">
        <w:rPr>
          <w:sz w:val="26"/>
          <w:szCs w:val="26"/>
          <w:lang w:val="es-CO"/>
        </w:rPr>
        <w:t xml:space="preserve">$1 184 419 307,oo, </w:t>
      </w:r>
      <w:r w:rsidR="000C27F2" w:rsidRPr="000A1E36">
        <w:rPr>
          <w:sz w:val="26"/>
          <w:szCs w:val="26"/>
          <w:lang w:val="es-CO"/>
        </w:rPr>
        <w:t>el cual</w:t>
      </w:r>
      <w:r w:rsidR="009572A4" w:rsidRPr="000A1E36">
        <w:rPr>
          <w:sz w:val="26"/>
          <w:szCs w:val="26"/>
          <w:lang w:val="es-CO"/>
        </w:rPr>
        <w:t xml:space="preserve"> debió ser entregado</w:t>
      </w:r>
      <w:r w:rsidR="00713E1B" w:rsidRPr="000A1E36">
        <w:rPr>
          <w:sz w:val="26"/>
          <w:szCs w:val="26"/>
          <w:lang w:val="es-CO"/>
        </w:rPr>
        <w:t xml:space="preserve"> a la cesionaria en virtud del otrosí y </w:t>
      </w:r>
      <w:r w:rsidR="000C27F2" w:rsidRPr="000A1E36">
        <w:rPr>
          <w:sz w:val="26"/>
          <w:szCs w:val="26"/>
          <w:lang w:val="es-CO"/>
        </w:rPr>
        <w:t xml:space="preserve">sobre esa suma calcular </w:t>
      </w:r>
      <w:r w:rsidR="00713E1B" w:rsidRPr="000A1E36">
        <w:rPr>
          <w:sz w:val="26"/>
          <w:szCs w:val="26"/>
          <w:lang w:val="es-CO"/>
        </w:rPr>
        <w:t>los intereses de mora</w:t>
      </w:r>
      <w:r w:rsidR="00F64322" w:rsidRPr="000A1E36">
        <w:rPr>
          <w:sz w:val="26"/>
          <w:szCs w:val="26"/>
          <w:lang w:val="es-CO"/>
        </w:rPr>
        <w:t>.</w:t>
      </w:r>
    </w:p>
    <w:p w14:paraId="2BB6DEC1" w14:textId="77777777" w:rsidR="00F64322" w:rsidRPr="000A1E36" w:rsidRDefault="00F64322" w:rsidP="00987FDB">
      <w:pPr>
        <w:rPr>
          <w:sz w:val="26"/>
          <w:szCs w:val="26"/>
          <w:lang w:val="es-CO"/>
        </w:rPr>
      </w:pPr>
    </w:p>
    <w:p w14:paraId="218C4BF6" w14:textId="77777777" w:rsidR="00907CA8" w:rsidRPr="000A1E36" w:rsidRDefault="00F64322" w:rsidP="00987FDB">
      <w:pPr>
        <w:rPr>
          <w:sz w:val="26"/>
          <w:szCs w:val="26"/>
          <w:lang w:val="es-CO"/>
        </w:rPr>
      </w:pPr>
      <w:r w:rsidRPr="000A1E36">
        <w:rPr>
          <w:sz w:val="26"/>
          <w:szCs w:val="26"/>
          <w:lang w:val="es-CO"/>
        </w:rPr>
        <w:t xml:space="preserve">8.7. </w:t>
      </w:r>
      <w:r w:rsidR="005878FA" w:rsidRPr="000A1E36">
        <w:rPr>
          <w:sz w:val="26"/>
          <w:szCs w:val="26"/>
          <w:lang w:val="es-CO"/>
        </w:rPr>
        <w:t xml:space="preserve">Manifestó </w:t>
      </w:r>
      <w:r w:rsidRPr="000A1E36">
        <w:rPr>
          <w:sz w:val="26"/>
          <w:szCs w:val="26"/>
          <w:lang w:val="es-CO"/>
        </w:rPr>
        <w:t>que el crédito cedido mediante el otrosí</w:t>
      </w:r>
      <w:r w:rsidR="000C27F2" w:rsidRPr="000A1E36">
        <w:rPr>
          <w:sz w:val="26"/>
          <w:szCs w:val="26"/>
          <w:lang w:val="es-CO"/>
        </w:rPr>
        <w:t>,</w:t>
      </w:r>
      <w:r w:rsidRPr="000A1E36">
        <w:rPr>
          <w:sz w:val="26"/>
          <w:szCs w:val="26"/>
          <w:lang w:val="es-CO"/>
        </w:rPr>
        <w:t xml:space="preserve"> notificado a Ecopetrol</w:t>
      </w:r>
      <w:r w:rsidR="000C27F2" w:rsidRPr="000A1E36">
        <w:rPr>
          <w:sz w:val="26"/>
          <w:szCs w:val="26"/>
          <w:lang w:val="es-CO"/>
        </w:rPr>
        <w:t>,</w:t>
      </w:r>
      <w:r w:rsidRPr="000A1E36">
        <w:rPr>
          <w:sz w:val="26"/>
          <w:szCs w:val="26"/>
          <w:lang w:val="es-CO"/>
        </w:rPr>
        <w:t xml:space="preserve"> no se encontraba embargado, en consideración a que erradamente se radicó primero el oficio que levantaba </w:t>
      </w:r>
      <w:r w:rsidR="000C27F2" w:rsidRPr="000A1E36">
        <w:rPr>
          <w:sz w:val="26"/>
          <w:szCs w:val="26"/>
          <w:lang w:val="es-CO"/>
        </w:rPr>
        <w:t>el embargo</w:t>
      </w:r>
      <w:r w:rsidRPr="000A1E36">
        <w:rPr>
          <w:sz w:val="26"/>
          <w:szCs w:val="26"/>
          <w:lang w:val="es-CO"/>
        </w:rPr>
        <w:t xml:space="preserve"> y luego el que </w:t>
      </w:r>
      <w:r w:rsidR="000C27F2" w:rsidRPr="000A1E36">
        <w:rPr>
          <w:sz w:val="26"/>
          <w:szCs w:val="26"/>
          <w:lang w:val="es-CO"/>
        </w:rPr>
        <w:t>lo decretó</w:t>
      </w:r>
      <w:r w:rsidRPr="000A1E36">
        <w:rPr>
          <w:sz w:val="26"/>
          <w:szCs w:val="26"/>
          <w:lang w:val="es-CO"/>
        </w:rPr>
        <w:t xml:space="preserve">, de donde se desprendía que no tuvo efecto práctico la medida cautelar </w:t>
      </w:r>
      <w:r w:rsidR="00591C43" w:rsidRPr="000A1E36">
        <w:rPr>
          <w:sz w:val="26"/>
          <w:szCs w:val="26"/>
          <w:lang w:val="es-CO"/>
        </w:rPr>
        <w:t>d</w:t>
      </w:r>
      <w:r w:rsidRPr="000A1E36">
        <w:rPr>
          <w:sz w:val="26"/>
          <w:szCs w:val="26"/>
          <w:lang w:val="es-CO"/>
        </w:rPr>
        <w:t>el Juzgado 16 Civil del Circuito de Medell</w:t>
      </w:r>
      <w:r w:rsidR="005878FA" w:rsidRPr="000A1E36">
        <w:rPr>
          <w:sz w:val="26"/>
          <w:szCs w:val="26"/>
          <w:lang w:val="es-CO"/>
        </w:rPr>
        <w:t>ín. Adicionalmente,</w:t>
      </w:r>
      <w:r w:rsidR="001111B5" w:rsidRPr="000A1E36">
        <w:rPr>
          <w:sz w:val="26"/>
          <w:szCs w:val="26"/>
          <w:lang w:val="es-CO"/>
        </w:rPr>
        <w:t xml:space="preserve"> que para el 3 de agosto de 2005, fecha en la que se recibió el oficio 663 del referido despacho judicial por la suma de $833 110 000,oo, no se hizo </w:t>
      </w:r>
      <w:r w:rsidR="00591C43" w:rsidRPr="000A1E36">
        <w:rPr>
          <w:sz w:val="26"/>
          <w:szCs w:val="26"/>
          <w:lang w:val="es-CO"/>
        </w:rPr>
        <w:t>mención de</w:t>
      </w:r>
      <w:r w:rsidR="001111B5" w:rsidRPr="000A1E36">
        <w:rPr>
          <w:sz w:val="26"/>
          <w:szCs w:val="26"/>
          <w:lang w:val="es-CO"/>
        </w:rPr>
        <w:t xml:space="preserve"> créditos futuros </w:t>
      </w:r>
      <w:r w:rsidR="004C6DC8" w:rsidRPr="000A1E36">
        <w:rPr>
          <w:sz w:val="26"/>
          <w:szCs w:val="26"/>
          <w:lang w:val="es-CO"/>
        </w:rPr>
        <w:t>que se pudieran llegar a causar en favor de Heliandes, por lo que cualquier obligación posterior a esa fecha, no es</w:t>
      </w:r>
      <w:r w:rsidR="00907CA8" w:rsidRPr="000A1E36">
        <w:rPr>
          <w:sz w:val="26"/>
          <w:szCs w:val="26"/>
          <w:lang w:val="es-CO"/>
        </w:rPr>
        <w:t>taba cobijada con dicha medida.</w:t>
      </w:r>
    </w:p>
    <w:p w14:paraId="1E4AD889" w14:textId="77777777" w:rsidR="00907CA8" w:rsidRPr="000A1E36" w:rsidRDefault="00907CA8" w:rsidP="00987FDB">
      <w:pPr>
        <w:rPr>
          <w:sz w:val="26"/>
          <w:szCs w:val="26"/>
          <w:lang w:val="es-CO"/>
        </w:rPr>
      </w:pPr>
    </w:p>
    <w:p w14:paraId="3861D424" w14:textId="77777777" w:rsidR="00C21835" w:rsidRPr="000A1E36" w:rsidRDefault="00907CA8" w:rsidP="00987FDB">
      <w:pPr>
        <w:rPr>
          <w:sz w:val="26"/>
          <w:szCs w:val="26"/>
          <w:lang w:val="es-CO"/>
        </w:rPr>
      </w:pPr>
      <w:r w:rsidRPr="000A1E36">
        <w:rPr>
          <w:sz w:val="26"/>
          <w:szCs w:val="26"/>
          <w:lang w:val="es-CO"/>
        </w:rPr>
        <w:t xml:space="preserve">8.8. En efecto, adujo que esa fue la razón por la que Ecopetrol no perfeccionó la medida, </w:t>
      </w:r>
      <w:r w:rsidR="00591C43" w:rsidRPr="000A1E36">
        <w:rPr>
          <w:sz w:val="26"/>
          <w:szCs w:val="26"/>
          <w:lang w:val="es-CO"/>
        </w:rPr>
        <w:t xml:space="preserve">porque en ese momento ya existía </w:t>
      </w:r>
      <w:r w:rsidRPr="000A1E36">
        <w:rPr>
          <w:sz w:val="26"/>
          <w:szCs w:val="26"/>
          <w:lang w:val="es-CO"/>
        </w:rPr>
        <w:t>el acuerdo de cesión de derechos económicos derivado del contrato n.º 5200829</w:t>
      </w:r>
      <w:r w:rsidR="00591C43" w:rsidRPr="000A1E36">
        <w:rPr>
          <w:sz w:val="26"/>
          <w:szCs w:val="26"/>
          <w:lang w:val="es-CO"/>
        </w:rPr>
        <w:t>, circunstancia que incidió en la suscripción d</w:t>
      </w:r>
      <w:r w:rsidR="00DC17C3" w:rsidRPr="000A1E36">
        <w:rPr>
          <w:sz w:val="26"/>
          <w:szCs w:val="26"/>
          <w:lang w:val="es-CO"/>
        </w:rPr>
        <w:t xml:space="preserve">el otrosí </w:t>
      </w:r>
      <w:r w:rsidR="00A97B86" w:rsidRPr="000A1E36">
        <w:rPr>
          <w:sz w:val="26"/>
          <w:szCs w:val="26"/>
          <w:lang w:val="es-CO"/>
        </w:rPr>
        <w:t>sobre los derechos adicionales derivados de ese mismo contrato</w:t>
      </w:r>
      <w:r w:rsidR="00591C43" w:rsidRPr="000A1E36">
        <w:rPr>
          <w:sz w:val="26"/>
          <w:szCs w:val="26"/>
          <w:lang w:val="es-CO"/>
        </w:rPr>
        <w:t xml:space="preserve">, por </w:t>
      </w:r>
      <w:r w:rsidR="00DC17C3" w:rsidRPr="000A1E36">
        <w:rPr>
          <w:sz w:val="26"/>
          <w:szCs w:val="26"/>
          <w:lang w:val="es-CO"/>
        </w:rPr>
        <w:t>la ausencia de embargo sobre los cr</w:t>
      </w:r>
      <w:r w:rsidR="00591C43" w:rsidRPr="000A1E36">
        <w:rPr>
          <w:sz w:val="26"/>
          <w:szCs w:val="26"/>
          <w:lang w:val="es-CO"/>
        </w:rPr>
        <w:t xml:space="preserve">éditos de Heliandes S.A. por dos razones, primero que no existían para ese momento y segundo, </w:t>
      </w:r>
      <w:r w:rsidR="00A97B86" w:rsidRPr="000A1E36">
        <w:rPr>
          <w:sz w:val="26"/>
          <w:szCs w:val="26"/>
          <w:lang w:val="es-CO"/>
        </w:rPr>
        <w:t xml:space="preserve">fueron cedidos de manera previa a que </w:t>
      </w:r>
      <w:r w:rsidR="00591C43" w:rsidRPr="000A1E36">
        <w:rPr>
          <w:sz w:val="26"/>
          <w:szCs w:val="26"/>
          <w:lang w:val="es-CO"/>
        </w:rPr>
        <w:t>surgieran</w:t>
      </w:r>
      <w:r w:rsidR="00A97B86" w:rsidRPr="000A1E36">
        <w:rPr>
          <w:sz w:val="26"/>
          <w:szCs w:val="26"/>
          <w:lang w:val="es-CO"/>
        </w:rPr>
        <w:t>, lo cual ocurrió a partir de enero de 2006.</w:t>
      </w:r>
    </w:p>
    <w:p w14:paraId="1C1430C9" w14:textId="77777777" w:rsidR="00A97B86" w:rsidRPr="000A1E36" w:rsidRDefault="00A97B86" w:rsidP="00987FDB">
      <w:pPr>
        <w:rPr>
          <w:sz w:val="26"/>
          <w:szCs w:val="26"/>
          <w:lang w:val="es-CO"/>
        </w:rPr>
      </w:pPr>
    </w:p>
    <w:p w14:paraId="4DA06257" w14:textId="77777777" w:rsidR="00A97B86" w:rsidRPr="000A1E36" w:rsidRDefault="00A97B86" w:rsidP="00987FDB">
      <w:pPr>
        <w:rPr>
          <w:i/>
          <w:sz w:val="26"/>
          <w:szCs w:val="26"/>
          <w:lang w:val="es-CO"/>
        </w:rPr>
      </w:pPr>
      <w:r w:rsidRPr="000A1E36">
        <w:rPr>
          <w:sz w:val="26"/>
          <w:szCs w:val="26"/>
          <w:lang w:val="es-CO"/>
        </w:rPr>
        <w:t>8.9. Finalmente</w:t>
      </w:r>
      <w:r w:rsidR="006E10F5" w:rsidRPr="000A1E36">
        <w:rPr>
          <w:sz w:val="26"/>
          <w:szCs w:val="26"/>
          <w:lang w:val="es-CO"/>
        </w:rPr>
        <w:t>,</w:t>
      </w:r>
      <w:r w:rsidRPr="000A1E36">
        <w:rPr>
          <w:sz w:val="26"/>
          <w:szCs w:val="26"/>
          <w:lang w:val="es-CO"/>
        </w:rPr>
        <w:t xml:space="preserve"> señaló que </w:t>
      </w:r>
      <w:r w:rsidR="0010765C" w:rsidRPr="000A1E36">
        <w:rPr>
          <w:sz w:val="26"/>
          <w:szCs w:val="26"/>
          <w:lang w:val="es-CO"/>
        </w:rPr>
        <w:t xml:space="preserve">la </w:t>
      </w:r>
      <w:r w:rsidR="0010765C" w:rsidRPr="000A1E36">
        <w:rPr>
          <w:i/>
          <w:sz w:val="26"/>
          <w:szCs w:val="26"/>
          <w:lang w:val="es-CO"/>
        </w:rPr>
        <w:t>“conducta negligente de Ecopetrol, causó perjuicios económicos a Factor Group, no s</w:t>
      </w:r>
      <w:r w:rsidR="00591C43" w:rsidRPr="000A1E36">
        <w:rPr>
          <w:i/>
          <w:sz w:val="26"/>
          <w:szCs w:val="26"/>
          <w:lang w:val="es-CO"/>
        </w:rPr>
        <w:t>ó</w:t>
      </w:r>
      <w:r w:rsidR="0010765C" w:rsidRPr="000A1E36">
        <w:rPr>
          <w:i/>
          <w:sz w:val="26"/>
          <w:szCs w:val="26"/>
          <w:lang w:val="es-CO"/>
        </w:rPr>
        <w:t xml:space="preserve">lo por no haber recibido el pago </w:t>
      </w:r>
      <w:r w:rsidR="0010765C" w:rsidRPr="000A1E36">
        <w:rPr>
          <w:i/>
          <w:sz w:val="26"/>
          <w:szCs w:val="26"/>
          <w:lang w:val="es-CO"/>
        </w:rPr>
        <w:lastRenderedPageBreak/>
        <w:t>de las sumas de dinero producto de la cesión, sino porque las manifestaciones de la demandada fueron claras al señalar que el crédito cedido no estaba embargado, lo que se constituyó en un elemento determinante para que mi representada celebrara el negocio jurídico sobre los derechos adicionales del contrato con Heliandes.”</w:t>
      </w:r>
    </w:p>
    <w:p w14:paraId="1CE97CD9" w14:textId="77777777" w:rsidR="007E4A07" w:rsidRPr="000A1E36" w:rsidRDefault="007E4A07" w:rsidP="00987FDB">
      <w:pPr>
        <w:rPr>
          <w:sz w:val="26"/>
          <w:szCs w:val="26"/>
          <w:lang w:val="es-CO"/>
        </w:rPr>
      </w:pPr>
    </w:p>
    <w:p w14:paraId="4467511F" w14:textId="77777777" w:rsidR="007E4A07" w:rsidRPr="000A1E36" w:rsidRDefault="00272CA0" w:rsidP="00987FDB">
      <w:pPr>
        <w:rPr>
          <w:sz w:val="26"/>
          <w:szCs w:val="26"/>
          <w:lang w:val="es-CO"/>
        </w:rPr>
      </w:pPr>
      <w:r w:rsidRPr="000A1E36">
        <w:rPr>
          <w:sz w:val="26"/>
          <w:szCs w:val="26"/>
          <w:lang w:val="es-CO"/>
        </w:rPr>
        <w:t>8.10.</w:t>
      </w:r>
      <w:r w:rsidR="007E4A07" w:rsidRPr="000A1E36">
        <w:rPr>
          <w:sz w:val="26"/>
          <w:szCs w:val="26"/>
          <w:lang w:val="es-CO"/>
        </w:rPr>
        <w:t xml:space="preserve"> Con fundamento en lo anterior solicitó que se </w:t>
      </w:r>
      <w:r w:rsidR="006F6F04" w:rsidRPr="000A1E36">
        <w:rPr>
          <w:sz w:val="26"/>
          <w:szCs w:val="26"/>
          <w:lang w:val="es-CO"/>
        </w:rPr>
        <w:t>revocara</w:t>
      </w:r>
      <w:r w:rsidR="007E4A07" w:rsidRPr="000A1E36">
        <w:rPr>
          <w:sz w:val="26"/>
          <w:szCs w:val="26"/>
          <w:lang w:val="es-CO"/>
        </w:rPr>
        <w:t xml:space="preserve"> la sentencia </w:t>
      </w:r>
      <w:r w:rsidRPr="000A1E36">
        <w:rPr>
          <w:sz w:val="26"/>
          <w:szCs w:val="26"/>
          <w:lang w:val="es-CO"/>
        </w:rPr>
        <w:t xml:space="preserve">y en su lugar, se declarara la prosperidad de las pretensiones. </w:t>
      </w:r>
    </w:p>
    <w:p w14:paraId="4A9FE642" w14:textId="77777777" w:rsidR="00FD29C3" w:rsidRPr="000A1E36" w:rsidRDefault="00FD29C3" w:rsidP="00987FDB">
      <w:pPr>
        <w:rPr>
          <w:sz w:val="26"/>
          <w:szCs w:val="26"/>
          <w:lang w:val="es-CO"/>
        </w:rPr>
      </w:pPr>
    </w:p>
    <w:p w14:paraId="73513D34" w14:textId="77777777" w:rsidR="00F664BF" w:rsidRPr="000A1E36" w:rsidRDefault="001661CE" w:rsidP="00F664BF">
      <w:pPr>
        <w:rPr>
          <w:sz w:val="26"/>
          <w:szCs w:val="26"/>
          <w:lang w:val="es-CO"/>
        </w:rPr>
      </w:pPr>
      <w:r w:rsidRPr="000A1E36">
        <w:rPr>
          <w:sz w:val="26"/>
          <w:szCs w:val="26"/>
          <w:lang w:val="es-CO"/>
        </w:rPr>
        <w:t>9</w:t>
      </w:r>
      <w:r w:rsidR="00C409AF" w:rsidRPr="000A1E36">
        <w:rPr>
          <w:sz w:val="26"/>
          <w:szCs w:val="26"/>
          <w:lang w:val="es-CO"/>
        </w:rPr>
        <w:t xml:space="preserve">. </w:t>
      </w:r>
      <w:r w:rsidR="00AD5F45" w:rsidRPr="000A1E36">
        <w:rPr>
          <w:sz w:val="26"/>
          <w:szCs w:val="26"/>
          <w:lang w:val="es-CO"/>
        </w:rPr>
        <w:t xml:space="preserve">Luego de que se admitiera el recurso </w:t>
      </w:r>
      <w:r w:rsidR="00AD5F45" w:rsidRPr="000A1E36">
        <w:rPr>
          <w:sz w:val="22"/>
          <w:szCs w:val="22"/>
          <w:lang w:val="es-CO"/>
        </w:rPr>
        <w:t xml:space="preserve">(f. </w:t>
      </w:r>
      <w:r w:rsidR="00F664BF" w:rsidRPr="000A1E36">
        <w:rPr>
          <w:sz w:val="22"/>
          <w:szCs w:val="22"/>
          <w:lang w:val="es-CO"/>
        </w:rPr>
        <w:t>382</w:t>
      </w:r>
      <w:r w:rsidR="00AD5F45" w:rsidRPr="000A1E36">
        <w:rPr>
          <w:sz w:val="22"/>
          <w:szCs w:val="22"/>
          <w:lang w:val="es-CO"/>
        </w:rPr>
        <w:t xml:space="preserve"> c. </w:t>
      </w:r>
      <w:r w:rsidR="00C20F3C" w:rsidRPr="000A1E36">
        <w:rPr>
          <w:sz w:val="22"/>
          <w:szCs w:val="22"/>
          <w:lang w:val="es-CO"/>
        </w:rPr>
        <w:t>ppal.</w:t>
      </w:r>
      <w:r w:rsidR="00AD5F45" w:rsidRPr="000A1E36">
        <w:rPr>
          <w:sz w:val="22"/>
          <w:szCs w:val="22"/>
          <w:lang w:val="es-CO"/>
        </w:rPr>
        <w:t>)</w:t>
      </w:r>
      <w:r w:rsidR="00AD5F45" w:rsidRPr="000A1E36">
        <w:rPr>
          <w:sz w:val="26"/>
          <w:szCs w:val="26"/>
          <w:lang w:val="es-CO"/>
        </w:rPr>
        <w:t xml:space="preserve">, el </w:t>
      </w:r>
      <w:r w:rsidR="00F664BF" w:rsidRPr="000A1E36">
        <w:rPr>
          <w:sz w:val="26"/>
          <w:szCs w:val="26"/>
          <w:lang w:val="es-CO"/>
        </w:rPr>
        <w:t>30</w:t>
      </w:r>
      <w:r w:rsidR="00AD5F45" w:rsidRPr="000A1E36">
        <w:rPr>
          <w:sz w:val="26"/>
          <w:szCs w:val="26"/>
          <w:lang w:val="es-CO"/>
        </w:rPr>
        <w:t xml:space="preserve"> de </w:t>
      </w:r>
      <w:r w:rsidR="00F664BF" w:rsidRPr="000A1E36">
        <w:rPr>
          <w:sz w:val="26"/>
          <w:szCs w:val="26"/>
          <w:lang w:val="es-CO"/>
        </w:rPr>
        <w:t>mayo</w:t>
      </w:r>
      <w:r w:rsidR="00C20F3C" w:rsidRPr="000A1E36">
        <w:rPr>
          <w:sz w:val="26"/>
          <w:szCs w:val="26"/>
          <w:lang w:val="es-CO"/>
        </w:rPr>
        <w:t xml:space="preserve"> </w:t>
      </w:r>
      <w:r w:rsidR="00185938" w:rsidRPr="000A1E36">
        <w:rPr>
          <w:sz w:val="26"/>
          <w:szCs w:val="26"/>
          <w:lang w:val="es-CO"/>
        </w:rPr>
        <w:t xml:space="preserve"> </w:t>
      </w:r>
      <w:r w:rsidR="000E3C61" w:rsidRPr="000A1E36">
        <w:rPr>
          <w:sz w:val="26"/>
          <w:szCs w:val="26"/>
          <w:lang w:val="es-CO"/>
        </w:rPr>
        <w:t>de</w:t>
      </w:r>
      <w:r w:rsidR="00AD5F45" w:rsidRPr="000A1E36">
        <w:rPr>
          <w:sz w:val="26"/>
          <w:szCs w:val="26"/>
          <w:lang w:val="es-CO"/>
        </w:rPr>
        <w:t xml:space="preserve"> 20</w:t>
      </w:r>
      <w:r w:rsidR="00C20F3C" w:rsidRPr="000A1E36">
        <w:rPr>
          <w:sz w:val="26"/>
          <w:szCs w:val="26"/>
          <w:lang w:val="es-CO"/>
        </w:rPr>
        <w:t>1</w:t>
      </w:r>
      <w:r w:rsidR="00F664BF" w:rsidRPr="000A1E36">
        <w:rPr>
          <w:sz w:val="26"/>
          <w:szCs w:val="26"/>
          <w:lang w:val="es-CO"/>
        </w:rPr>
        <w:t>2</w:t>
      </w:r>
      <w:r w:rsidR="00AD5F45" w:rsidRPr="000A1E36">
        <w:rPr>
          <w:sz w:val="26"/>
          <w:szCs w:val="26"/>
          <w:lang w:val="es-CO"/>
        </w:rPr>
        <w:t xml:space="preserve"> se corrió traslado a las partes para </w:t>
      </w:r>
      <w:r w:rsidR="00AD5F45" w:rsidRPr="000A1E36">
        <w:rPr>
          <w:b/>
          <w:sz w:val="26"/>
          <w:szCs w:val="26"/>
          <w:lang w:val="es-CO"/>
        </w:rPr>
        <w:t xml:space="preserve">alegar de conclusión </w:t>
      </w:r>
      <w:r w:rsidR="00AD5F45" w:rsidRPr="000A1E36">
        <w:rPr>
          <w:sz w:val="22"/>
          <w:szCs w:val="22"/>
          <w:lang w:val="es-CO"/>
        </w:rPr>
        <w:t xml:space="preserve">(f. </w:t>
      </w:r>
      <w:r w:rsidR="00F664BF" w:rsidRPr="000A1E36">
        <w:rPr>
          <w:sz w:val="22"/>
          <w:szCs w:val="22"/>
          <w:lang w:val="es-CO"/>
        </w:rPr>
        <w:t>384</w:t>
      </w:r>
      <w:r w:rsidR="00AD5F45" w:rsidRPr="000A1E36">
        <w:rPr>
          <w:sz w:val="22"/>
          <w:szCs w:val="22"/>
          <w:lang w:val="es-CO"/>
        </w:rPr>
        <w:t xml:space="preserve"> c. </w:t>
      </w:r>
      <w:r w:rsidR="00C20F3C" w:rsidRPr="000A1E36">
        <w:rPr>
          <w:sz w:val="22"/>
          <w:szCs w:val="22"/>
          <w:lang w:val="es-CO"/>
        </w:rPr>
        <w:t>ppal.</w:t>
      </w:r>
      <w:r w:rsidR="00AD5F45" w:rsidRPr="000A1E36">
        <w:rPr>
          <w:sz w:val="22"/>
          <w:szCs w:val="22"/>
          <w:lang w:val="es-CO"/>
        </w:rPr>
        <w:t>),</w:t>
      </w:r>
      <w:r w:rsidR="00AD5F45" w:rsidRPr="000A1E36">
        <w:rPr>
          <w:sz w:val="26"/>
          <w:szCs w:val="26"/>
          <w:lang w:val="es-CO"/>
        </w:rPr>
        <w:t xml:space="preserve"> oportunidad en</w:t>
      </w:r>
      <w:r w:rsidR="009512F6" w:rsidRPr="000A1E36">
        <w:rPr>
          <w:sz w:val="26"/>
          <w:szCs w:val="26"/>
          <w:lang w:val="es-CO"/>
        </w:rPr>
        <w:t xml:space="preserve"> que reiteraron los argumentos expuesto</w:t>
      </w:r>
      <w:r w:rsidR="00D943BC" w:rsidRPr="000A1E36">
        <w:rPr>
          <w:sz w:val="26"/>
          <w:szCs w:val="26"/>
          <w:lang w:val="es-CO"/>
        </w:rPr>
        <w:t>s a lo largo del proceso. La demandada hizo énfasis en la</w:t>
      </w:r>
      <w:r w:rsidR="009572A4" w:rsidRPr="000A1E36">
        <w:rPr>
          <w:sz w:val="26"/>
          <w:szCs w:val="26"/>
          <w:lang w:val="es-CO"/>
        </w:rPr>
        <w:t xml:space="preserve"> necesidad de</w:t>
      </w:r>
      <w:r w:rsidR="00D943BC" w:rsidRPr="000A1E36">
        <w:rPr>
          <w:sz w:val="26"/>
          <w:szCs w:val="26"/>
          <w:lang w:val="es-CO"/>
        </w:rPr>
        <w:t xml:space="preserve"> autorización de Ecopetrol </w:t>
      </w:r>
      <w:r w:rsidR="00855A6B" w:rsidRPr="000A1E36">
        <w:rPr>
          <w:sz w:val="26"/>
          <w:szCs w:val="26"/>
          <w:lang w:val="es-CO"/>
        </w:rPr>
        <w:t>frente a la cesión de derechos</w:t>
      </w:r>
      <w:r w:rsidR="00987D93" w:rsidRPr="000A1E36">
        <w:rPr>
          <w:sz w:val="26"/>
          <w:szCs w:val="26"/>
          <w:lang w:val="es-CO"/>
        </w:rPr>
        <w:t>, e</w:t>
      </w:r>
      <w:r w:rsidR="00855A6B" w:rsidRPr="000A1E36">
        <w:rPr>
          <w:sz w:val="26"/>
          <w:szCs w:val="26"/>
          <w:lang w:val="es-CO"/>
        </w:rPr>
        <w:t>l embargo de los créditos de Heliandes para el</w:t>
      </w:r>
      <w:r w:rsidR="00380F19" w:rsidRPr="000A1E36">
        <w:rPr>
          <w:sz w:val="26"/>
          <w:szCs w:val="26"/>
          <w:lang w:val="es-CO"/>
        </w:rPr>
        <w:t xml:space="preserve"> momento de la suscripción del </w:t>
      </w:r>
      <w:r w:rsidR="00716056" w:rsidRPr="000A1E36">
        <w:rPr>
          <w:sz w:val="26"/>
          <w:szCs w:val="26"/>
          <w:lang w:val="es-CO"/>
        </w:rPr>
        <w:t xml:space="preserve">Otrosí </w:t>
      </w:r>
      <w:r w:rsidR="00380F19" w:rsidRPr="000A1E36">
        <w:rPr>
          <w:sz w:val="26"/>
          <w:szCs w:val="26"/>
          <w:lang w:val="es-CO"/>
        </w:rPr>
        <w:t xml:space="preserve">al </w:t>
      </w:r>
      <w:r w:rsidR="00716056" w:rsidRPr="000A1E36">
        <w:rPr>
          <w:sz w:val="26"/>
          <w:szCs w:val="26"/>
          <w:lang w:val="es-CO"/>
        </w:rPr>
        <w:t xml:space="preserve">Acuerdo </w:t>
      </w:r>
      <w:r w:rsidR="00380F19" w:rsidRPr="000A1E36">
        <w:rPr>
          <w:sz w:val="26"/>
          <w:szCs w:val="26"/>
          <w:lang w:val="es-CO"/>
        </w:rPr>
        <w:t xml:space="preserve">de </w:t>
      </w:r>
      <w:r w:rsidR="00716056" w:rsidRPr="000A1E36">
        <w:rPr>
          <w:sz w:val="26"/>
          <w:szCs w:val="26"/>
          <w:lang w:val="es-CO"/>
        </w:rPr>
        <w:t xml:space="preserve">Cesión </w:t>
      </w:r>
      <w:r w:rsidR="00380F19" w:rsidRPr="000A1E36">
        <w:rPr>
          <w:sz w:val="26"/>
          <w:szCs w:val="26"/>
          <w:lang w:val="es-CO"/>
        </w:rPr>
        <w:t xml:space="preserve">de </w:t>
      </w:r>
      <w:r w:rsidR="00716056" w:rsidRPr="000A1E36">
        <w:rPr>
          <w:sz w:val="26"/>
          <w:szCs w:val="26"/>
          <w:lang w:val="es-CO"/>
        </w:rPr>
        <w:t xml:space="preserve">Derechos Económicos </w:t>
      </w:r>
      <w:r w:rsidR="00987D93" w:rsidRPr="000A1E36">
        <w:rPr>
          <w:sz w:val="26"/>
          <w:szCs w:val="26"/>
          <w:lang w:val="es-CO"/>
        </w:rPr>
        <w:t>y la inexistencia de derechos adicionales a los que hizo referencia el objeto del referido otrosí</w:t>
      </w:r>
      <w:r w:rsidR="006A5B46" w:rsidRPr="000A1E36">
        <w:rPr>
          <w:sz w:val="26"/>
          <w:szCs w:val="26"/>
          <w:lang w:val="es-CO"/>
        </w:rPr>
        <w:t>, lo que le otorgó un carácter aleatorio</w:t>
      </w:r>
      <w:r w:rsidR="00855A6B" w:rsidRPr="000A1E36">
        <w:rPr>
          <w:sz w:val="26"/>
          <w:szCs w:val="26"/>
          <w:lang w:val="es-CO"/>
        </w:rPr>
        <w:t xml:space="preserve"> </w:t>
      </w:r>
      <w:r w:rsidR="009512F6" w:rsidRPr="000A1E36">
        <w:rPr>
          <w:sz w:val="22"/>
          <w:szCs w:val="22"/>
          <w:lang w:val="es-CO"/>
        </w:rPr>
        <w:t xml:space="preserve">(f. </w:t>
      </w:r>
      <w:r w:rsidR="00F664BF" w:rsidRPr="000A1E36">
        <w:rPr>
          <w:sz w:val="22"/>
          <w:szCs w:val="22"/>
          <w:lang w:val="es-CO"/>
        </w:rPr>
        <w:t>385, 386-430</w:t>
      </w:r>
      <w:r w:rsidR="009512F6" w:rsidRPr="000A1E36">
        <w:rPr>
          <w:sz w:val="22"/>
          <w:szCs w:val="22"/>
          <w:lang w:val="es-CO"/>
        </w:rPr>
        <w:t xml:space="preserve"> c. ppal.)</w:t>
      </w:r>
      <w:r w:rsidR="00731785" w:rsidRPr="000A1E36">
        <w:rPr>
          <w:sz w:val="22"/>
          <w:szCs w:val="22"/>
          <w:lang w:val="es-CO"/>
        </w:rPr>
        <w:t>.</w:t>
      </w:r>
      <w:r w:rsidR="00F664BF" w:rsidRPr="000A1E36">
        <w:rPr>
          <w:sz w:val="22"/>
          <w:szCs w:val="22"/>
          <w:lang w:val="es-CO"/>
        </w:rPr>
        <w:t xml:space="preserve"> </w:t>
      </w:r>
    </w:p>
    <w:p w14:paraId="0EA5DBD2" w14:textId="77777777" w:rsidR="00C409AF" w:rsidRPr="000A1E36" w:rsidRDefault="00C409AF" w:rsidP="00987FDB">
      <w:pPr>
        <w:rPr>
          <w:sz w:val="22"/>
          <w:szCs w:val="22"/>
          <w:lang w:val="es-CO"/>
        </w:rPr>
      </w:pPr>
    </w:p>
    <w:p w14:paraId="0BEEB85F" w14:textId="77777777" w:rsidR="005A5723" w:rsidRPr="000A1E36" w:rsidRDefault="005A5723" w:rsidP="005A5723">
      <w:pPr>
        <w:rPr>
          <w:sz w:val="22"/>
          <w:szCs w:val="22"/>
          <w:lang w:val="es-CO"/>
        </w:rPr>
      </w:pPr>
      <w:r w:rsidRPr="000A1E36">
        <w:rPr>
          <w:sz w:val="26"/>
          <w:szCs w:val="26"/>
          <w:lang w:val="es-CO"/>
        </w:rPr>
        <w:t xml:space="preserve">10. </w:t>
      </w:r>
      <w:r w:rsidR="006944F4" w:rsidRPr="000A1E36">
        <w:rPr>
          <w:sz w:val="26"/>
          <w:szCs w:val="26"/>
          <w:lang w:val="es-CO"/>
        </w:rPr>
        <w:t xml:space="preserve">Mediante providencia del 13 de diciembre de 2017, se reconoció como litisconsorte de Factor Group </w:t>
      </w:r>
      <w:r w:rsidR="009D0C4F" w:rsidRPr="000A1E36">
        <w:rPr>
          <w:sz w:val="26"/>
          <w:szCs w:val="26"/>
          <w:lang w:val="es-CO"/>
        </w:rPr>
        <w:t>Colombia S.A.</w:t>
      </w:r>
      <w:r w:rsidR="00BB2EDC" w:rsidRPr="000A1E36">
        <w:rPr>
          <w:sz w:val="26"/>
          <w:szCs w:val="26"/>
          <w:lang w:val="es-CO"/>
        </w:rPr>
        <w:t>, hoy Factor Group Colombia S.A.</w:t>
      </w:r>
      <w:r w:rsidR="00D709B7" w:rsidRPr="000A1E36">
        <w:rPr>
          <w:sz w:val="26"/>
          <w:szCs w:val="26"/>
          <w:lang w:val="es-CO"/>
        </w:rPr>
        <w:t xml:space="preserve"> –en liquidación por adjudicación-, </w:t>
      </w:r>
      <w:r w:rsidR="009D0C4F" w:rsidRPr="000A1E36">
        <w:rPr>
          <w:sz w:val="26"/>
          <w:szCs w:val="26"/>
          <w:lang w:val="es-CO"/>
        </w:rPr>
        <w:t xml:space="preserve">al Fideicomiso Inmuebles Ganaderos I, administrado por Acción Fiduciaria S.A., en virtud de la cesión de derechos litigiosos </w:t>
      </w:r>
      <w:r w:rsidR="00D709B7" w:rsidRPr="000A1E36">
        <w:rPr>
          <w:sz w:val="26"/>
          <w:szCs w:val="26"/>
          <w:lang w:val="es-CO"/>
        </w:rPr>
        <w:t xml:space="preserve">del 100% </w:t>
      </w:r>
      <w:r w:rsidRPr="000A1E36">
        <w:rPr>
          <w:sz w:val="22"/>
          <w:szCs w:val="22"/>
          <w:lang w:val="es-CO"/>
        </w:rPr>
        <w:t>(f.</w:t>
      </w:r>
      <w:r w:rsidR="001C21DE" w:rsidRPr="000A1E36">
        <w:rPr>
          <w:sz w:val="22"/>
          <w:szCs w:val="22"/>
          <w:lang w:val="es-CO"/>
        </w:rPr>
        <w:t>433-474</w:t>
      </w:r>
      <w:r w:rsidRPr="000A1E36">
        <w:rPr>
          <w:sz w:val="22"/>
          <w:szCs w:val="22"/>
          <w:lang w:val="es-CO"/>
        </w:rPr>
        <w:t xml:space="preserve"> c.</w:t>
      </w:r>
      <w:r w:rsidR="001C21DE" w:rsidRPr="000A1E36">
        <w:rPr>
          <w:sz w:val="22"/>
          <w:szCs w:val="22"/>
          <w:lang w:val="es-CO"/>
        </w:rPr>
        <w:t xml:space="preserve"> ppal.</w:t>
      </w:r>
      <w:r w:rsidRPr="000A1E36">
        <w:rPr>
          <w:sz w:val="22"/>
          <w:szCs w:val="22"/>
          <w:lang w:val="es-CO"/>
        </w:rPr>
        <w:t xml:space="preserve">). </w:t>
      </w:r>
    </w:p>
    <w:p w14:paraId="6023C703" w14:textId="77777777" w:rsidR="006269B1" w:rsidRPr="000A1E36" w:rsidRDefault="006269B1">
      <w:pPr>
        <w:suppressAutoHyphens w:val="0"/>
        <w:overflowPunct/>
        <w:autoSpaceDE/>
        <w:spacing w:after="200" w:line="276" w:lineRule="auto"/>
        <w:jc w:val="left"/>
        <w:textAlignment w:val="auto"/>
        <w:rPr>
          <w:sz w:val="26"/>
          <w:szCs w:val="26"/>
          <w:lang w:val="es-CO"/>
        </w:rPr>
      </w:pPr>
    </w:p>
    <w:p w14:paraId="5796A843" w14:textId="77777777" w:rsidR="00C7520C" w:rsidRPr="000A1E36" w:rsidRDefault="00C7520C" w:rsidP="00FB19C1">
      <w:pPr>
        <w:jc w:val="center"/>
        <w:rPr>
          <w:b/>
          <w:bCs/>
          <w:sz w:val="26"/>
          <w:szCs w:val="26"/>
          <w:lang w:val="es-CO"/>
        </w:rPr>
      </w:pPr>
      <w:r w:rsidRPr="000A1E36">
        <w:rPr>
          <w:b/>
          <w:bCs/>
          <w:sz w:val="26"/>
          <w:szCs w:val="26"/>
          <w:lang w:val="es-CO"/>
        </w:rPr>
        <w:t>CONSIDERACIONES</w:t>
      </w:r>
    </w:p>
    <w:p w14:paraId="49C1FAF1" w14:textId="77777777" w:rsidR="002D5DDE" w:rsidRPr="000A1E36" w:rsidRDefault="002D5DDE" w:rsidP="00C7520C">
      <w:pPr>
        <w:spacing w:line="240" w:lineRule="auto"/>
        <w:rPr>
          <w:sz w:val="26"/>
          <w:szCs w:val="26"/>
          <w:lang w:val="es-CO"/>
        </w:rPr>
      </w:pPr>
    </w:p>
    <w:p w14:paraId="31C4B8E8" w14:textId="77777777" w:rsidR="00C7520C" w:rsidRPr="000A1E36" w:rsidRDefault="00C7520C" w:rsidP="00C7520C">
      <w:pPr>
        <w:spacing w:line="240" w:lineRule="auto"/>
        <w:rPr>
          <w:b/>
          <w:bCs/>
          <w:sz w:val="26"/>
          <w:szCs w:val="26"/>
          <w:lang w:val="es-CO"/>
        </w:rPr>
      </w:pPr>
      <w:r w:rsidRPr="000A1E36">
        <w:rPr>
          <w:b/>
          <w:bCs/>
          <w:sz w:val="26"/>
          <w:szCs w:val="26"/>
          <w:lang w:val="es-CO"/>
        </w:rPr>
        <w:t>I. Competencia</w:t>
      </w:r>
    </w:p>
    <w:p w14:paraId="62F66F73" w14:textId="77777777" w:rsidR="00C7520C" w:rsidRPr="000A1E36" w:rsidRDefault="00C7520C" w:rsidP="00C7520C">
      <w:pPr>
        <w:spacing w:line="240" w:lineRule="auto"/>
        <w:rPr>
          <w:sz w:val="26"/>
          <w:szCs w:val="26"/>
          <w:lang w:val="es-CO"/>
        </w:rPr>
      </w:pPr>
    </w:p>
    <w:p w14:paraId="231E8072" w14:textId="77777777" w:rsidR="00C7520C" w:rsidRPr="000A1E36" w:rsidRDefault="00C7520C" w:rsidP="00C7520C">
      <w:pPr>
        <w:spacing w:line="240" w:lineRule="auto"/>
        <w:rPr>
          <w:sz w:val="26"/>
          <w:szCs w:val="26"/>
          <w:lang w:val="es-CO"/>
        </w:rPr>
      </w:pPr>
    </w:p>
    <w:p w14:paraId="64325DF1" w14:textId="77777777" w:rsidR="005023C3" w:rsidRPr="000A1E36" w:rsidRDefault="006F2B8F" w:rsidP="005023C3">
      <w:pPr>
        <w:widowControl w:val="0"/>
        <w:tabs>
          <w:tab w:val="left" w:pos="360"/>
        </w:tabs>
        <w:suppressAutoHyphens w:val="0"/>
        <w:overflowPunct/>
        <w:autoSpaceDE/>
        <w:autoSpaceDN w:val="0"/>
        <w:rPr>
          <w:sz w:val="26"/>
          <w:szCs w:val="26"/>
        </w:rPr>
      </w:pPr>
      <w:r w:rsidRPr="000A1E36">
        <w:rPr>
          <w:sz w:val="26"/>
          <w:szCs w:val="26"/>
        </w:rPr>
        <w:t>1</w:t>
      </w:r>
      <w:r w:rsidR="00D5122E" w:rsidRPr="000A1E36">
        <w:rPr>
          <w:sz w:val="26"/>
          <w:szCs w:val="26"/>
        </w:rPr>
        <w:t>1</w:t>
      </w:r>
      <w:r w:rsidR="00345CF6" w:rsidRPr="000A1E36">
        <w:rPr>
          <w:sz w:val="26"/>
          <w:szCs w:val="26"/>
        </w:rPr>
        <w:t xml:space="preserve">. </w:t>
      </w:r>
      <w:r w:rsidR="00211A0D" w:rsidRPr="000A1E36">
        <w:rPr>
          <w:sz w:val="26"/>
          <w:szCs w:val="26"/>
        </w:rPr>
        <w:t xml:space="preserve"> </w:t>
      </w:r>
      <w:r w:rsidR="001A6AAB" w:rsidRPr="000A1E36">
        <w:rPr>
          <w:sz w:val="26"/>
          <w:szCs w:val="26"/>
        </w:rPr>
        <w:t xml:space="preserve">La </w:t>
      </w:r>
      <w:r w:rsidR="005023C3" w:rsidRPr="000A1E36">
        <w:rPr>
          <w:sz w:val="26"/>
          <w:szCs w:val="26"/>
        </w:rPr>
        <w:t xml:space="preserve">Jurisdicción Contencioso Administrativa es competente para decidir el caso por ser un asunto contractual en el que es parte una entidad estatal. En </w:t>
      </w:r>
      <w:r w:rsidR="005023C3" w:rsidRPr="000A1E36">
        <w:rPr>
          <w:sz w:val="26"/>
          <w:szCs w:val="26"/>
        </w:rPr>
        <w:lastRenderedPageBreak/>
        <w:t xml:space="preserve">este sentido, debe recordarse que, Ecopetrol </w:t>
      </w:r>
      <w:r w:rsidR="005023C3" w:rsidRPr="000A1E36">
        <w:rPr>
          <w:spacing w:val="5"/>
          <w:sz w:val="26"/>
          <w:szCs w:val="26"/>
          <w:shd w:val="clear" w:color="auto" w:fill="FFFFFF"/>
        </w:rPr>
        <w:t>S.A.</w:t>
      </w:r>
      <w:r w:rsidR="005023C3" w:rsidRPr="000A1E36">
        <w:rPr>
          <w:rStyle w:val="Refdenotaalpie"/>
          <w:rFonts w:cs="Arial"/>
          <w:spacing w:val="5"/>
          <w:sz w:val="26"/>
          <w:szCs w:val="26"/>
          <w:shd w:val="clear" w:color="auto" w:fill="FFFFFF"/>
        </w:rPr>
        <w:footnoteReference w:id="2"/>
      </w:r>
      <w:r w:rsidR="005023C3" w:rsidRPr="000A1E36">
        <w:rPr>
          <w:spacing w:val="5"/>
          <w:sz w:val="26"/>
          <w:szCs w:val="26"/>
          <w:shd w:val="clear" w:color="auto" w:fill="FFFFFF"/>
        </w:rPr>
        <w:t xml:space="preserve"> es una Sociedad de Economía Mixta, de carácter comercial, organizada bajo la forma de sociedad anónima, del orden nacional, vinculada al Ministerio de Minas y Energía, de conformidad con lo establecido en la </w:t>
      </w:r>
      <w:hyperlink r:id="rId11" w:tgtFrame="_blank" w:history="1">
        <w:r w:rsidR="005023C3" w:rsidRPr="00E62714">
          <w:rPr>
            <w:rStyle w:val="Hipervnculo"/>
            <w:rFonts w:cs="Arial"/>
            <w:color w:val="auto"/>
            <w:spacing w:val="5"/>
            <w:sz w:val="26"/>
            <w:szCs w:val="26"/>
            <w:u w:val="none"/>
            <w:bdr w:val="none" w:sz="0" w:space="0" w:color="auto" w:frame="1"/>
            <w:shd w:val="clear" w:color="auto" w:fill="FFFFFF"/>
          </w:rPr>
          <w:t>Ley 1118 de 2006</w:t>
        </w:r>
      </w:hyperlink>
      <w:r w:rsidR="005023C3" w:rsidRPr="000A1E36">
        <w:rPr>
          <w:rStyle w:val="Refdenotaalpie"/>
          <w:rFonts w:cs="Arial"/>
          <w:sz w:val="26"/>
          <w:szCs w:val="26"/>
        </w:rPr>
        <w:footnoteReference w:id="3"/>
      </w:r>
      <w:r w:rsidR="005023C3" w:rsidRPr="000A1E36">
        <w:rPr>
          <w:sz w:val="26"/>
          <w:szCs w:val="26"/>
        </w:rPr>
        <w:t>.</w:t>
      </w:r>
    </w:p>
    <w:p w14:paraId="7B4AE028" w14:textId="77777777" w:rsidR="005023C3" w:rsidRPr="000A1E36" w:rsidRDefault="005023C3" w:rsidP="005023C3">
      <w:pPr>
        <w:widowControl w:val="0"/>
        <w:tabs>
          <w:tab w:val="left" w:pos="360"/>
        </w:tabs>
        <w:suppressAutoHyphens w:val="0"/>
        <w:overflowPunct/>
        <w:autoSpaceDE/>
        <w:autoSpaceDN w:val="0"/>
        <w:rPr>
          <w:sz w:val="26"/>
          <w:szCs w:val="26"/>
        </w:rPr>
      </w:pPr>
    </w:p>
    <w:p w14:paraId="0286572B" w14:textId="77777777" w:rsidR="005023C3" w:rsidRPr="000A1E36" w:rsidRDefault="00D45F66" w:rsidP="005023C3">
      <w:pPr>
        <w:pStyle w:val="Textoindependiente"/>
        <w:widowControl w:val="0"/>
        <w:rPr>
          <w:sz w:val="26"/>
          <w:szCs w:val="26"/>
        </w:rPr>
      </w:pPr>
      <w:r w:rsidRPr="000A1E36">
        <w:rPr>
          <w:sz w:val="26"/>
          <w:szCs w:val="26"/>
        </w:rPr>
        <w:t>11.1.</w:t>
      </w:r>
      <w:r w:rsidR="005023C3" w:rsidRPr="000A1E36">
        <w:rPr>
          <w:sz w:val="26"/>
          <w:szCs w:val="26"/>
        </w:rPr>
        <w:t xml:space="preserve"> Esto implica que, independientemente del régimen jurídico que sea aplicable al acuerdo de voluntades, esta jurisdicción conoce del presente asunto, en ejercicio de la competencia prevista en el artículo 82 del Código Contencioso Administrativo</w:t>
      </w:r>
      <w:r w:rsidR="005023C3" w:rsidRPr="000A1E36">
        <w:rPr>
          <w:sz w:val="26"/>
          <w:szCs w:val="26"/>
          <w:vertAlign w:val="superscript"/>
        </w:rPr>
        <w:footnoteReference w:id="4"/>
      </w:r>
      <w:r w:rsidR="005023C3" w:rsidRPr="000A1E36">
        <w:rPr>
          <w:sz w:val="26"/>
          <w:szCs w:val="26"/>
        </w:rPr>
        <w:t xml:space="preserve"> modificado por el artículo 1º de la Ley 1107 del 2006, que atribuye a </w:t>
      </w:r>
      <w:r w:rsidR="00944BBC" w:rsidRPr="000A1E36">
        <w:rPr>
          <w:sz w:val="26"/>
          <w:szCs w:val="26"/>
        </w:rPr>
        <w:t>e</w:t>
      </w:r>
      <w:r w:rsidR="005023C3" w:rsidRPr="000A1E36">
        <w:rPr>
          <w:sz w:val="26"/>
          <w:szCs w:val="26"/>
        </w:rPr>
        <w:t>sta jurisdicción la competencia para juzgar las controversias originadas en la actividad de las entidades públicas, incluidas las sociedades de economía mixta con participación pública superior al 50%.</w:t>
      </w:r>
    </w:p>
    <w:p w14:paraId="76CAD12D" w14:textId="77777777" w:rsidR="005023C3" w:rsidRPr="000A1E36" w:rsidRDefault="005023C3" w:rsidP="005023C3">
      <w:pPr>
        <w:pStyle w:val="Textoindependiente"/>
        <w:widowControl w:val="0"/>
        <w:rPr>
          <w:sz w:val="26"/>
          <w:szCs w:val="26"/>
        </w:rPr>
      </w:pPr>
    </w:p>
    <w:p w14:paraId="5DC7B345" w14:textId="77777777" w:rsidR="005023C3" w:rsidRPr="000A1E36" w:rsidRDefault="00D45F66" w:rsidP="005023C3">
      <w:pPr>
        <w:pStyle w:val="Textoindependiente"/>
        <w:widowControl w:val="0"/>
        <w:rPr>
          <w:sz w:val="26"/>
          <w:szCs w:val="26"/>
        </w:rPr>
      </w:pPr>
      <w:r w:rsidRPr="000A1E36">
        <w:rPr>
          <w:sz w:val="26"/>
          <w:szCs w:val="26"/>
        </w:rPr>
        <w:t>11.2.</w:t>
      </w:r>
      <w:r w:rsidR="005023C3" w:rsidRPr="000A1E36">
        <w:rPr>
          <w:sz w:val="26"/>
          <w:szCs w:val="26"/>
        </w:rPr>
        <w:t xml:space="preserve"> </w:t>
      </w:r>
      <w:bookmarkStart w:id="1" w:name="_Hlk22118777"/>
      <w:r w:rsidR="005023C3" w:rsidRPr="000A1E36">
        <w:rPr>
          <w:sz w:val="26"/>
          <w:szCs w:val="26"/>
        </w:rPr>
        <w:t>En e</w:t>
      </w:r>
      <w:r w:rsidR="00002093" w:rsidRPr="000A1E36">
        <w:rPr>
          <w:sz w:val="26"/>
          <w:szCs w:val="26"/>
        </w:rPr>
        <w:t>ste sentido, cabe recordar que e</w:t>
      </w:r>
      <w:r w:rsidR="005023C3" w:rsidRPr="000A1E36">
        <w:rPr>
          <w:sz w:val="26"/>
          <w:szCs w:val="26"/>
        </w:rPr>
        <w:t xml:space="preserve">sta Sala ha sido reiterativa al señalar que </w:t>
      </w:r>
      <w:bookmarkStart w:id="2" w:name="_Hlk22118757"/>
      <w:r w:rsidR="005023C3" w:rsidRPr="000A1E36">
        <w:rPr>
          <w:sz w:val="26"/>
          <w:szCs w:val="26"/>
        </w:rPr>
        <w:t>a partir de la expedición de la aludida Ley 1107 de 2006</w:t>
      </w:r>
      <w:bookmarkEnd w:id="2"/>
      <w:r w:rsidR="005023C3" w:rsidRPr="000A1E36">
        <w:rPr>
          <w:sz w:val="26"/>
          <w:szCs w:val="26"/>
        </w:rPr>
        <w:t xml:space="preserve">, la </w:t>
      </w:r>
      <w:bookmarkStart w:id="3" w:name="_Hlk22118727"/>
      <w:r w:rsidR="005023C3" w:rsidRPr="000A1E36">
        <w:rPr>
          <w:sz w:val="26"/>
          <w:szCs w:val="26"/>
        </w:rPr>
        <w:t xml:space="preserve">cláusula de competencia </w:t>
      </w:r>
      <w:bookmarkEnd w:id="3"/>
      <w:r w:rsidR="005023C3" w:rsidRPr="000A1E36">
        <w:rPr>
          <w:sz w:val="26"/>
          <w:szCs w:val="26"/>
        </w:rPr>
        <w:t>contenida en el artículo 82 del Código Contencioso Administrativo fue modificada de manera tal que con ella se introdujo un criterio orgánico por el cual la competencia de la Jurisdicción Contencioso Administrativa se determina por la naturaleza pública de la entidad demandada, y no por el carácter de función administrativa de la actuación objeto del asunto, el régimen jurídico aplicable, o la índole de controversia que plantea el litigio (contractual, extracontractual o de nulidad y restablecimiento del derecho).</w:t>
      </w:r>
      <w:bookmarkEnd w:id="1"/>
      <w:r w:rsidR="005023C3" w:rsidRPr="000A1E36">
        <w:rPr>
          <w:sz w:val="26"/>
          <w:szCs w:val="26"/>
        </w:rPr>
        <w:t xml:space="preserve"> Se reitera, entonces, que</w:t>
      </w:r>
      <w:r w:rsidR="005023C3" w:rsidRPr="000A1E36">
        <w:rPr>
          <w:i/>
          <w:iCs/>
          <w:sz w:val="26"/>
          <w:szCs w:val="26"/>
          <w:vertAlign w:val="superscript"/>
        </w:rPr>
        <w:footnoteReference w:id="5"/>
      </w:r>
      <w:r w:rsidR="005023C3" w:rsidRPr="000A1E36">
        <w:rPr>
          <w:sz w:val="26"/>
          <w:szCs w:val="26"/>
        </w:rPr>
        <w:t>:</w:t>
      </w:r>
    </w:p>
    <w:p w14:paraId="51353BA7" w14:textId="77777777" w:rsidR="005023C3" w:rsidRPr="000A1E36" w:rsidRDefault="005023C3" w:rsidP="005023C3">
      <w:pPr>
        <w:pStyle w:val="Textoindependiente"/>
        <w:widowControl w:val="0"/>
        <w:rPr>
          <w:sz w:val="26"/>
          <w:szCs w:val="26"/>
        </w:rPr>
      </w:pPr>
    </w:p>
    <w:p w14:paraId="023E4A7E" w14:textId="77777777" w:rsidR="005023C3" w:rsidRPr="000A1E36" w:rsidRDefault="005023C3" w:rsidP="005023C3">
      <w:pPr>
        <w:pStyle w:val="Textoindependiente"/>
        <w:widowControl w:val="0"/>
        <w:spacing w:line="240" w:lineRule="auto"/>
        <w:ind w:left="567" w:right="567"/>
        <w:rPr>
          <w:i/>
          <w:iCs/>
          <w:sz w:val="26"/>
          <w:szCs w:val="26"/>
        </w:rPr>
      </w:pPr>
      <w:r w:rsidRPr="000A1E36">
        <w:rPr>
          <w:i/>
          <w:iCs/>
          <w:sz w:val="26"/>
          <w:szCs w:val="26"/>
        </w:rPr>
        <w:t>(…) la cláusula general de competencia de la jurisdicción en lo contencioso administrativo ya no gravita en torno al ‘juzgamiento de controversias y litigios administrativos originados en la actividad de las entidades públicas y de las personas privadas que desempeñen funciones propias de los distintos órganos del Estado’, como señalaba la disposición expresamente derogada del artículo 30 de la ley 446, que adoptaba un criterio material, sino que ahora se optó por un criterio orgánico, en tanto el objeto de esta jurisdicción  quedó determinado por el sujeto a juzgar  en tratándose del Estado y no por la naturaleza de la función que se juzga. (…) Con fundamento en las consideraciones precedentes se tiene que al modificarse la cláusula general de competencia prevista en el artículo 82 del C.C.A. y adoptarse sin asomo de duda un criterio orgánico, las normas restantes del Código Contencioso atributivas de competencias, deberán ser interpretadas a la luz de esta modificación. Lo contrario, tornaría nugatoria la importante enmienda introducida (…).</w:t>
      </w:r>
    </w:p>
    <w:p w14:paraId="2ABC6891" w14:textId="77777777" w:rsidR="005023C3" w:rsidRPr="000A1E36" w:rsidRDefault="005023C3" w:rsidP="005023C3">
      <w:pPr>
        <w:widowControl w:val="0"/>
        <w:tabs>
          <w:tab w:val="left" w:pos="360"/>
        </w:tabs>
        <w:suppressAutoHyphens w:val="0"/>
        <w:overflowPunct/>
        <w:autoSpaceDE/>
        <w:textAlignment w:val="auto"/>
        <w:rPr>
          <w:sz w:val="26"/>
          <w:szCs w:val="26"/>
        </w:rPr>
      </w:pPr>
    </w:p>
    <w:p w14:paraId="19043D46" w14:textId="77777777" w:rsidR="00987B4F" w:rsidRPr="000A1E36" w:rsidRDefault="00F95DC6" w:rsidP="00F95DC6">
      <w:pPr>
        <w:widowControl w:val="0"/>
        <w:tabs>
          <w:tab w:val="left" w:pos="360"/>
        </w:tabs>
        <w:suppressAutoHyphens w:val="0"/>
        <w:overflowPunct/>
        <w:autoSpaceDE/>
        <w:autoSpaceDN w:val="0"/>
        <w:rPr>
          <w:sz w:val="26"/>
        </w:rPr>
      </w:pPr>
      <w:r w:rsidRPr="000A1E36">
        <w:rPr>
          <w:sz w:val="26"/>
          <w:szCs w:val="26"/>
        </w:rPr>
        <w:t>11.3. Adicionalmente, l</w:t>
      </w:r>
      <w:r w:rsidR="00987B4F" w:rsidRPr="000A1E36">
        <w:rPr>
          <w:sz w:val="26"/>
        </w:rPr>
        <w:t>a Sala es competente para decidir el caso por cuanto se trata de un recurso de apelación presentado contra la sentencia proferida po</w:t>
      </w:r>
      <w:r w:rsidR="009D4F7B" w:rsidRPr="000A1E36">
        <w:rPr>
          <w:sz w:val="26"/>
        </w:rPr>
        <w:t xml:space="preserve">r el Tribunal Administrativo </w:t>
      </w:r>
      <w:r w:rsidR="0012020A" w:rsidRPr="000A1E36">
        <w:rPr>
          <w:sz w:val="26"/>
        </w:rPr>
        <w:t xml:space="preserve">de Cundinamarca-Sección Tercera-Subsección A, </w:t>
      </w:r>
      <w:r w:rsidR="00987B4F" w:rsidRPr="000A1E36">
        <w:rPr>
          <w:sz w:val="26"/>
        </w:rPr>
        <w:t>en un proceso que, por su cuantía, tiene vocación de doble instancia</w:t>
      </w:r>
      <w:r w:rsidR="0012020A" w:rsidRPr="000A1E36">
        <w:rPr>
          <w:rStyle w:val="Refdenotaalpie"/>
          <w:rFonts w:cs="Arial"/>
          <w:sz w:val="26"/>
        </w:rPr>
        <w:footnoteReference w:id="6"/>
      </w:r>
      <w:r w:rsidR="00987B4F" w:rsidRPr="000A1E36">
        <w:rPr>
          <w:sz w:val="26"/>
        </w:rPr>
        <w:t xml:space="preserve">. </w:t>
      </w:r>
    </w:p>
    <w:p w14:paraId="52AF728E" w14:textId="77777777" w:rsidR="00C7520C" w:rsidRPr="000A1E36" w:rsidRDefault="00F80E92" w:rsidP="00D60445">
      <w:pPr>
        <w:rPr>
          <w:b/>
          <w:bCs/>
          <w:sz w:val="26"/>
          <w:szCs w:val="26"/>
          <w:lang w:val="es-CO"/>
        </w:rPr>
      </w:pPr>
      <w:r w:rsidRPr="000A1E36">
        <w:rPr>
          <w:b/>
          <w:sz w:val="26"/>
          <w:szCs w:val="26"/>
          <w:lang w:val="es-CO"/>
        </w:rPr>
        <w:t xml:space="preserve">II. </w:t>
      </w:r>
      <w:r w:rsidR="00C7520C" w:rsidRPr="000A1E36">
        <w:rPr>
          <w:b/>
          <w:bCs/>
          <w:sz w:val="26"/>
          <w:szCs w:val="26"/>
          <w:lang w:val="es-CO"/>
        </w:rPr>
        <w:t>Hechos probados</w:t>
      </w:r>
      <w:r w:rsidR="002402BB" w:rsidRPr="000A1E36">
        <w:rPr>
          <w:b/>
          <w:bCs/>
          <w:sz w:val="26"/>
          <w:szCs w:val="26"/>
          <w:lang w:val="es-CO"/>
        </w:rPr>
        <w:t xml:space="preserve"> </w:t>
      </w:r>
    </w:p>
    <w:p w14:paraId="2FCAA068" w14:textId="77777777" w:rsidR="002F56F1" w:rsidRPr="000A1E36" w:rsidRDefault="002F56F1" w:rsidP="000F4288">
      <w:pPr>
        <w:rPr>
          <w:sz w:val="26"/>
          <w:szCs w:val="26"/>
          <w:lang w:val="es-CO"/>
        </w:rPr>
      </w:pPr>
    </w:p>
    <w:p w14:paraId="0B788210" w14:textId="77777777" w:rsidR="00C7520C" w:rsidRPr="000A1E36" w:rsidRDefault="00352B79" w:rsidP="00C7520C">
      <w:pPr>
        <w:rPr>
          <w:sz w:val="26"/>
          <w:szCs w:val="26"/>
          <w:lang w:val="es-CO"/>
        </w:rPr>
      </w:pPr>
      <w:r w:rsidRPr="000A1E36">
        <w:rPr>
          <w:sz w:val="26"/>
          <w:szCs w:val="26"/>
          <w:lang w:val="es-CO"/>
        </w:rPr>
        <w:t>1</w:t>
      </w:r>
      <w:r w:rsidR="00F35F51" w:rsidRPr="000A1E36">
        <w:rPr>
          <w:sz w:val="26"/>
          <w:szCs w:val="26"/>
          <w:lang w:val="es-CO"/>
        </w:rPr>
        <w:t>2</w:t>
      </w:r>
      <w:r w:rsidRPr="000A1E36">
        <w:rPr>
          <w:sz w:val="26"/>
          <w:szCs w:val="26"/>
          <w:lang w:val="es-CO"/>
        </w:rPr>
        <w:t xml:space="preserve">. </w:t>
      </w:r>
      <w:r w:rsidR="00C7520C" w:rsidRPr="000A1E36">
        <w:rPr>
          <w:sz w:val="26"/>
          <w:szCs w:val="26"/>
          <w:lang w:val="es-CO"/>
        </w:rPr>
        <w:t xml:space="preserve">De conformidad con </w:t>
      </w:r>
      <w:r w:rsidRPr="000A1E36">
        <w:rPr>
          <w:sz w:val="26"/>
          <w:szCs w:val="26"/>
          <w:lang w:val="es-CO"/>
        </w:rPr>
        <w:t>lo anterior</w:t>
      </w:r>
      <w:r w:rsidR="00C7520C" w:rsidRPr="000A1E36">
        <w:rPr>
          <w:sz w:val="26"/>
          <w:szCs w:val="26"/>
          <w:lang w:val="es-CO"/>
        </w:rPr>
        <w:t xml:space="preserve">, se tienen por probados los siguientes hechos </w:t>
      </w:r>
      <w:r w:rsidR="002824E1" w:rsidRPr="000A1E36">
        <w:rPr>
          <w:sz w:val="26"/>
          <w:szCs w:val="26"/>
          <w:lang w:val="es-CO"/>
        </w:rPr>
        <w:t xml:space="preserve">particularmente </w:t>
      </w:r>
      <w:r w:rsidR="00C7520C" w:rsidRPr="000A1E36">
        <w:rPr>
          <w:sz w:val="26"/>
          <w:szCs w:val="26"/>
          <w:lang w:val="es-CO"/>
        </w:rPr>
        <w:t>relevantes:</w:t>
      </w:r>
      <w:r w:rsidR="000A617F" w:rsidRPr="000A1E36">
        <w:rPr>
          <w:sz w:val="26"/>
          <w:szCs w:val="26"/>
          <w:lang w:val="es-CO"/>
        </w:rPr>
        <w:t xml:space="preserve"> </w:t>
      </w:r>
    </w:p>
    <w:p w14:paraId="29224FD8" w14:textId="77777777" w:rsidR="00494D9E" w:rsidRPr="000A1E36" w:rsidRDefault="00494D9E" w:rsidP="00C7520C">
      <w:pPr>
        <w:rPr>
          <w:sz w:val="26"/>
          <w:szCs w:val="26"/>
          <w:lang w:val="es-CO"/>
        </w:rPr>
      </w:pPr>
    </w:p>
    <w:p w14:paraId="245DD581" w14:textId="77777777" w:rsidR="00B24125" w:rsidRPr="000A1E36" w:rsidRDefault="00F76606" w:rsidP="007F7D4A">
      <w:pPr>
        <w:widowControl w:val="0"/>
        <w:suppressAutoHyphens w:val="0"/>
        <w:overflowPunct/>
        <w:autoSpaceDE/>
        <w:textAlignment w:val="auto"/>
        <w:rPr>
          <w:sz w:val="22"/>
          <w:szCs w:val="22"/>
          <w:lang w:val="es-CO"/>
        </w:rPr>
      </w:pPr>
      <w:r w:rsidRPr="000A1E36">
        <w:rPr>
          <w:sz w:val="26"/>
          <w:szCs w:val="26"/>
          <w:lang w:val="es-CO"/>
        </w:rPr>
        <w:t>1</w:t>
      </w:r>
      <w:r w:rsidR="00F35F51" w:rsidRPr="000A1E36">
        <w:rPr>
          <w:sz w:val="26"/>
          <w:szCs w:val="26"/>
          <w:lang w:val="es-CO"/>
        </w:rPr>
        <w:t>2</w:t>
      </w:r>
      <w:r w:rsidR="00133978" w:rsidRPr="000A1E36">
        <w:rPr>
          <w:sz w:val="26"/>
          <w:szCs w:val="26"/>
          <w:lang w:val="es-CO"/>
        </w:rPr>
        <w:t xml:space="preserve">.1. </w:t>
      </w:r>
      <w:r w:rsidR="002F56F1" w:rsidRPr="000A1E36">
        <w:rPr>
          <w:sz w:val="26"/>
          <w:szCs w:val="26"/>
          <w:lang w:val="es-CO"/>
        </w:rPr>
        <w:t xml:space="preserve">El </w:t>
      </w:r>
      <w:r w:rsidR="00737C15" w:rsidRPr="000A1E36">
        <w:rPr>
          <w:sz w:val="26"/>
          <w:szCs w:val="26"/>
          <w:lang w:val="es-CO"/>
        </w:rPr>
        <w:t>17</w:t>
      </w:r>
      <w:r w:rsidR="00270041" w:rsidRPr="000A1E36">
        <w:rPr>
          <w:sz w:val="26"/>
          <w:szCs w:val="26"/>
          <w:lang w:val="es-CO"/>
        </w:rPr>
        <w:t xml:space="preserve"> de </w:t>
      </w:r>
      <w:r w:rsidR="00737C15" w:rsidRPr="000A1E36">
        <w:rPr>
          <w:sz w:val="26"/>
          <w:szCs w:val="26"/>
          <w:lang w:val="es-CO"/>
        </w:rPr>
        <w:t>diciembre</w:t>
      </w:r>
      <w:r w:rsidR="00270041" w:rsidRPr="000A1E36">
        <w:rPr>
          <w:sz w:val="26"/>
          <w:szCs w:val="26"/>
          <w:lang w:val="es-CO"/>
        </w:rPr>
        <w:t xml:space="preserve"> de </w:t>
      </w:r>
      <w:r w:rsidR="00737C15" w:rsidRPr="000A1E36">
        <w:rPr>
          <w:sz w:val="26"/>
          <w:szCs w:val="26"/>
          <w:lang w:val="es-CO"/>
        </w:rPr>
        <w:t xml:space="preserve">2004, Ecopetrol y la sociedad Heliandes S.A., </w:t>
      </w:r>
      <w:r w:rsidR="00270041" w:rsidRPr="000A1E36">
        <w:rPr>
          <w:sz w:val="26"/>
          <w:szCs w:val="26"/>
          <w:lang w:val="es-CO"/>
        </w:rPr>
        <w:t xml:space="preserve"> suscribieron</w:t>
      </w:r>
      <w:r w:rsidR="002F56F1" w:rsidRPr="000A1E36">
        <w:rPr>
          <w:sz w:val="26"/>
          <w:szCs w:val="26"/>
          <w:lang w:val="es-CO"/>
        </w:rPr>
        <w:t xml:space="preserve"> </w:t>
      </w:r>
      <w:r w:rsidR="00B24125" w:rsidRPr="000A1E36">
        <w:rPr>
          <w:sz w:val="26"/>
          <w:szCs w:val="26"/>
          <w:lang w:val="es-CO"/>
        </w:rPr>
        <w:t xml:space="preserve">el contrato n.º </w:t>
      </w:r>
      <w:r w:rsidR="0099464C" w:rsidRPr="000A1E36">
        <w:rPr>
          <w:sz w:val="26"/>
          <w:szCs w:val="26"/>
          <w:lang w:val="es-CO"/>
        </w:rPr>
        <w:t>5200829</w:t>
      </w:r>
      <w:r w:rsidR="00B24125" w:rsidRPr="000A1E36">
        <w:rPr>
          <w:sz w:val="26"/>
          <w:szCs w:val="26"/>
          <w:lang w:val="es-CO"/>
        </w:rPr>
        <w:t xml:space="preserve">, cuyo objeto era </w:t>
      </w:r>
      <w:r w:rsidR="00D81472" w:rsidRPr="000A1E36">
        <w:rPr>
          <w:sz w:val="26"/>
          <w:szCs w:val="26"/>
          <w:lang w:val="es-CO"/>
        </w:rPr>
        <w:t>el fletamento de un helicóptero con capacidad mínima para 24 pasajeros y/o carga externa de 3 toneladas, con base de operaciones en Orito (Putumayo),</w:t>
      </w:r>
      <w:r w:rsidR="000A2DD1" w:rsidRPr="000A1E36">
        <w:rPr>
          <w:sz w:val="26"/>
          <w:szCs w:val="26"/>
          <w:lang w:val="es-CO"/>
        </w:rPr>
        <w:t xml:space="preserve"> por valor </w:t>
      </w:r>
      <w:r w:rsidR="00965207" w:rsidRPr="000A1E36">
        <w:rPr>
          <w:sz w:val="26"/>
          <w:szCs w:val="26"/>
          <w:lang w:val="es-CO"/>
        </w:rPr>
        <w:t xml:space="preserve">estimado </w:t>
      </w:r>
      <w:r w:rsidR="000A2DD1" w:rsidRPr="000A1E36">
        <w:rPr>
          <w:sz w:val="26"/>
          <w:szCs w:val="26"/>
          <w:lang w:val="es-CO"/>
        </w:rPr>
        <w:lastRenderedPageBreak/>
        <w:t xml:space="preserve">de </w:t>
      </w:r>
      <w:r w:rsidR="00215C68" w:rsidRPr="000A1E36">
        <w:rPr>
          <w:sz w:val="26"/>
          <w:szCs w:val="26"/>
          <w:lang w:val="es-CO"/>
        </w:rPr>
        <w:t xml:space="preserve">US </w:t>
      </w:r>
      <w:r w:rsidR="000A2DD1" w:rsidRPr="000A1E36">
        <w:rPr>
          <w:sz w:val="26"/>
          <w:szCs w:val="26"/>
          <w:lang w:val="es-CO"/>
        </w:rPr>
        <w:t>$</w:t>
      </w:r>
      <w:r w:rsidR="00215C68" w:rsidRPr="000A1E36">
        <w:rPr>
          <w:sz w:val="26"/>
          <w:szCs w:val="26"/>
          <w:lang w:val="es-CO"/>
        </w:rPr>
        <w:t xml:space="preserve">2 058 075 sin </w:t>
      </w:r>
      <w:r w:rsidR="0004303D" w:rsidRPr="000A1E36">
        <w:rPr>
          <w:sz w:val="26"/>
          <w:szCs w:val="26"/>
          <w:lang w:val="es-CO"/>
        </w:rPr>
        <w:t>I.V.A.</w:t>
      </w:r>
      <w:r w:rsidR="00002093" w:rsidRPr="000A1E36">
        <w:rPr>
          <w:sz w:val="26"/>
          <w:szCs w:val="26"/>
          <w:lang w:val="es-CO"/>
        </w:rPr>
        <w:t xml:space="preserve">, </w:t>
      </w:r>
      <w:r w:rsidR="00965207" w:rsidRPr="000A1E36">
        <w:rPr>
          <w:sz w:val="26"/>
          <w:szCs w:val="26"/>
          <w:lang w:val="es-CO"/>
        </w:rPr>
        <w:t>bajo el sistema de precios unitarios,</w:t>
      </w:r>
      <w:r w:rsidR="00A619E7" w:rsidRPr="000A1E36">
        <w:rPr>
          <w:sz w:val="26"/>
          <w:szCs w:val="26"/>
          <w:lang w:val="es-CO"/>
        </w:rPr>
        <w:t xml:space="preserve"> con </w:t>
      </w:r>
      <w:r w:rsidR="00C51FE8" w:rsidRPr="000A1E36">
        <w:rPr>
          <w:sz w:val="26"/>
          <w:szCs w:val="26"/>
          <w:lang w:val="es-CO"/>
        </w:rPr>
        <w:t xml:space="preserve">un plazo de </w:t>
      </w:r>
      <w:r w:rsidR="00965207" w:rsidRPr="000A1E36">
        <w:rPr>
          <w:sz w:val="26"/>
          <w:szCs w:val="26"/>
          <w:lang w:val="es-CO"/>
        </w:rPr>
        <w:t xml:space="preserve">19 meses y 15 días </w:t>
      </w:r>
      <w:r w:rsidR="007D478D" w:rsidRPr="000A1E36">
        <w:rPr>
          <w:sz w:val="26"/>
          <w:szCs w:val="26"/>
          <w:lang w:val="es-CO"/>
        </w:rPr>
        <w:t>calendario o hasta el 31 de julio de 2006 –lo que ocurriera primero-, contabilizados a partir de la fecha de suscripción del acta de inicio</w:t>
      </w:r>
      <w:r w:rsidR="00594371" w:rsidRPr="000A1E36">
        <w:rPr>
          <w:sz w:val="26"/>
          <w:szCs w:val="26"/>
          <w:lang w:val="es-CO"/>
        </w:rPr>
        <w:t>, aclarando que el plazo de vigencia</w:t>
      </w:r>
      <w:r w:rsidR="00094561" w:rsidRPr="000A1E36">
        <w:rPr>
          <w:sz w:val="26"/>
          <w:szCs w:val="26"/>
          <w:lang w:val="es-CO"/>
        </w:rPr>
        <w:t xml:space="preserve"> del contrato </w:t>
      </w:r>
      <w:r w:rsidR="00594371" w:rsidRPr="000A1E36">
        <w:rPr>
          <w:sz w:val="26"/>
          <w:szCs w:val="26"/>
          <w:lang w:val="es-CO"/>
        </w:rPr>
        <w:t xml:space="preserve">se iniciaría a partir de su perfeccionamiento y comprendería el plazo de ejecución y el de liquidación </w:t>
      </w:r>
      <w:r w:rsidR="00D9195A" w:rsidRPr="000A1E36">
        <w:rPr>
          <w:sz w:val="22"/>
          <w:szCs w:val="22"/>
          <w:lang w:val="es-CO"/>
        </w:rPr>
        <w:t xml:space="preserve">(cláusulas primera, </w:t>
      </w:r>
      <w:r w:rsidR="00AC3152" w:rsidRPr="000A1E36">
        <w:rPr>
          <w:sz w:val="22"/>
          <w:szCs w:val="22"/>
          <w:lang w:val="es-CO"/>
        </w:rPr>
        <w:t>segunda</w:t>
      </w:r>
      <w:r w:rsidR="00391EFF" w:rsidRPr="000A1E36">
        <w:rPr>
          <w:sz w:val="22"/>
          <w:szCs w:val="22"/>
          <w:lang w:val="es-CO"/>
        </w:rPr>
        <w:t xml:space="preserve"> y</w:t>
      </w:r>
      <w:r w:rsidR="00D9195A" w:rsidRPr="000A1E36">
        <w:rPr>
          <w:sz w:val="22"/>
          <w:szCs w:val="22"/>
          <w:lang w:val="es-CO"/>
        </w:rPr>
        <w:t xml:space="preserve"> </w:t>
      </w:r>
      <w:r w:rsidR="00AC3152" w:rsidRPr="000A1E36">
        <w:rPr>
          <w:sz w:val="22"/>
          <w:szCs w:val="22"/>
          <w:lang w:val="es-CO"/>
        </w:rPr>
        <w:t>tercera</w:t>
      </w:r>
      <w:r w:rsidR="00391EFF" w:rsidRPr="000A1E36">
        <w:rPr>
          <w:sz w:val="22"/>
          <w:szCs w:val="22"/>
          <w:lang w:val="es-CO"/>
        </w:rPr>
        <w:t xml:space="preserve"> del contrato, f. </w:t>
      </w:r>
      <w:r w:rsidR="00AC3152" w:rsidRPr="000A1E36">
        <w:rPr>
          <w:sz w:val="22"/>
          <w:szCs w:val="22"/>
          <w:lang w:val="es-CO"/>
        </w:rPr>
        <w:t>1-</w:t>
      </w:r>
      <w:r w:rsidR="004E69DB" w:rsidRPr="000A1E36">
        <w:rPr>
          <w:sz w:val="22"/>
          <w:szCs w:val="22"/>
          <w:lang w:val="es-CO"/>
        </w:rPr>
        <w:t>26</w:t>
      </w:r>
      <w:r w:rsidR="00AC3152" w:rsidRPr="000A1E36">
        <w:rPr>
          <w:sz w:val="22"/>
          <w:szCs w:val="22"/>
          <w:lang w:val="es-CO"/>
        </w:rPr>
        <w:t xml:space="preserve"> c.2</w:t>
      </w:r>
      <w:r w:rsidR="00391EFF" w:rsidRPr="000A1E36">
        <w:rPr>
          <w:sz w:val="22"/>
          <w:szCs w:val="22"/>
          <w:lang w:val="es-CO"/>
        </w:rPr>
        <w:t>).</w:t>
      </w:r>
    </w:p>
    <w:p w14:paraId="3ED48D01" w14:textId="77777777" w:rsidR="00391EFF" w:rsidRPr="000A1E36" w:rsidRDefault="00391EFF" w:rsidP="007F7D4A">
      <w:pPr>
        <w:widowControl w:val="0"/>
        <w:suppressAutoHyphens w:val="0"/>
        <w:overflowPunct/>
        <w:autoSpaceDE/>
        <w:textAlignment w:val="auto"/>
        <w:rPr>
          <w:sz w:val="26"/>
          <w:szCs w:val="26"/>
          <w:lang w:val="es-CO"/>
        </w:rPr>
      </w:pPr>
    </w:p>
    <w:p w14:paraId="7B3242B7" w14:textId="77777777" w:rsidR="000F6017" w:rsidRPr="000A1E36" w:rsidRDefault="00470434" w:rsidP="007F7D4A">
      <w:pPr>
        <w:widowControl w:val="0"/>
        <w:suppressAutoHyphens w:val="0"/>
        <w:overflowPunct/>
        <w:autoSpaceDE/>
        <w:textAlignment w:val="auto"/>
        <w:rPr>
          <w:i/>
          <w:sz w:val="22"/>
          <w:szCs w:val="22"/>
          <w:lang w:val="es-CO"/>
        </w:rPr>
      </w:pPr>
      <w:r w:rsidRPr="000A1E36">
        <w:rPr>
          <w:sz w:val="26"/>
          <w:szCs w:val="26"/>
          <w:lang w:val="es-CO"/>
        </w:rPr>
        <w:t>1</w:t>
      </w:r>
      <w:r w:rsidR="00F35F51" w:rsidRPr="000A1E36">
        <w:rPr>
          <w:sz w:val="26"/>
          <w:szCs w:val="26"/>
          <w:lang w:val="es-CO"/>
        </w:rPr>
        <w:t>2</w:t>
      </w:r>
      <w:r w:rsidR="00391EFF" w:rsidRPr="000A1E36">
        <w:rPr>
          <w:sz w:val="26"/>
          <w:szCs w:val="26"/>
          <w:lang w:val="es-CO"/>
        </w:rPr>
        <w:t xml:space="preserve">.2. </w:t>
      </w:r>
      <w:r w:rsidR="000F6017" w:rsidRPr="000A1E36">
        <w:rPr>
          <w:sz w:val="26"/>
          <w:szCs w:val="26"/>
          <w:lang w:val="es-CO"/>
        </w:rPr>
        <w:t xml:space="preserve">Dentro </w:t>
      </w:r>
      <w:r w:rsidR="00C95C0D" w:rsidRPr="000A1E36">
        <w:rPr>
          <w:sz w:val="26"/>
          <w:szCs w:val="26"/>
          <w:lang w:val="es-CO"/>
        </w:rPr>
        <w:t>de las obligaciones de Ecopetrol estaba la de “</w:t>
      </w:r>
      <w:r w:rsidR="00C95C0D" w:rsidRPr="000A1E36">
        <w:rPr>
          <w:i/>
          <w:sz w:val="26"/>
          <w:szCs w:val="26"/>
          <w:lang w:val="es-CO"/>
        </w:rPr>
        <w:t xml:space="preserve">tramitar y efectuar los pagos dentro de los términos previstos en este contrato” </w:t>
      </w:r>
      <w:r w:rsidR="00C95C0D" w:rsidRPr="000A1E36">
        <w:rPr>
          <w:sz w:val="22"/>
          <w:szCs w:val="22"/>
          <w:lang w:val="es-CO"/>
        </w:rPr>
        <w:t xml:space="preserve">(numeral 1 de la cláusula sexta, f.6 c.2). </w:t>
      </w:r>
      <w:r w:rsidR="00C95C0D" w:rsidRPr="000A1E36">
        <w:rPr>
          <w:i/>
          <w:sz w:val="22"/>
          <w:szCs w:val="22"/>
          <w:lang w:val="es-CO"/>
        </w:rPr>
        <w:t xml:space="preserve"> </w:t>
      </w:r>
    </w:p>
    <w:p w14:paraId="52366123" w14:textId="77777777" w:rsidR="000F6017" w:rsidRPr="000A1E36" w:rsidRDefault="000F6017" w:rsidP="007F7D4A">
      <w:pPr>
        <w:widowControl w:val="0"/>
        <w:suppressAutoHyphens w:val="0"/>
        <w:overflowPunct/>
        <w:autoSpaceDE/>
        <w:textAlignment w:val="auto"/>
        <w:rPr>
          <w:sz w:val="26"/>
          <w:szCs w:val="26"/>
          <w:lang w:val="es-CO"/>
        </w:rPr>
      </w:pPr>
    </w:p>
    <w:p w14:paraId="0B3962E5" w14:textId="77777777" w:rsidR="00C95C0D" w:rsidRPr="000A1E36" w:rsidRDefault="00C95C0D" w:rsidP="007F7D4A">
      <w:pPr>
        <w:widowControl w:val="0"/>
        <w:suppressAutoHyphens w:val="0"/>
        <w:overflowPunct/>
        <w:autoSpaceDE/>
        <w:textAlignment w:val="auto"/>
        <w:rPr>
          <w:sz w:val="26"/>
          <w:szCs w:val="26"/>
          <w:lang w:val="es-CO"/>
        </w:rPr>
      </w:pPr>
      <w:r w:rsidRPr="000A1E36">
        <w:rPr>
          <w:sz w:val="26"/>
          <w:szCs w:val="26"/>
          <w:lang w:val="es-CO"/>
        </w:rPr>
        <w:t>1</w:t>
      </w:r>
      <w:r w:rsidR="00F35F51" w:rsidRPr="000A1E36">
        <w:rPr>
          <w:sz w:val="26"/>
          <w:szCs w:val="26"/>
          <w:lang w:val="es-CO"/>
        </w:rPr>
        <w:t>2</w:t>
      </w:r>
      <w:r w:rsidRPr="000A1E36">
        <w:rPr>
          <w:sz w:val="26"/>
          <w:szCs w:val="26"/>
          <w:lang w:val="es-CO"/>
        </w:rPr>
        <w:t xml:space="preserve">.3. </w:t>
      </w:r>
      <w:r w:rsidR="00BA1FFA" w:rsidRPr="000A1E36">
        <w:rPr>
          <w:sz w:val="26"/>
          <w:szCs w:val="26"/>
          <w:lang w:val="es-CO"/>
        </w:rPr>
        <w:t xml:space="preserve">Adicionalmente, para efectos de la controversia aquí planteada, se advierte que las partes de ese contrato convinieron lo siguiente sobre la cesión del contrato </w:t>
      </w:r>
      <w:r w:rsidR="00BA1FFA" w:rsidRPr="000A1E36">
        <w:rPr>
          <w:sz w:val="22"/>
          <w:szCs w:val="22"/>
          <w:lang w:val="es-CO"/>
        </w:rPr>
        <w:t>(</w:t>
      </w:r>
      <w:r w:rsidR="00C8444C" w:rsidRPr="000A1E36">
        <w:rPr>
          <w:sz w:val="22"/>
          <w:szCs w:val="22"/>
          <w:lang w:val="es-CO"/>
        </w:rPr>
        <w:t xml:space="preserve">contrato n.° 5200829 de 2004, </w:t>
      </w:r>
      <w:r w:rsidR="00BA1FFA" w:rsidRPr="000A1E36">
        <w:rPr>
          <w:sz w:val="22"/>
          <w:szCs w:val="22"/>
          <w:lang w:val="es-CO"/>
        </w:rPr>
        <w:t>f.21 c.2)</w:t>
      </w:r>
      <w:r w:rsidR="00BA1FFA" w:rsidRPr="000A1E36">
        <w:rPr>
          <w:sz w:val="26"/>
          <w:szCs w:val="26"/>
          <w:lang w:val="es-CO"/>
        </w:rPr>
        <w:t>:</w:t>
      </w:r>
    </w:p>
    <w:p w14:paraId="3393A33D" w14:textId="77777777" w:rsidR="00BA1FFA" w:rsidRPr="000A1E36" w:rsidRDefault="00BA1FFA" w:rsidP="003B79EE">
      <w:pPr>
        <w:widowControl w:val="0"/>
        <w:suppressAutoHyphens w:val="0"/>
        <w:overflowPunct/>
        <w:autoSpaceDE/>
        <w:spacing w:line="240" w:lineRule="auto"/>
        <w:ind w:left="567" w:right="567"/>
        <w:textAlignment w:val="auto"/>
        <w:rPr>
          <w:i/>
          <w:lang w:val="es-CO"/>
        </w:rPr>
      </w:pPr>
    </w:p>
    <w:p w14:paraId="41EA2FE7" w14:textId="77777777" w:rsidR="00BA1FFA" w:rsidRPr="000A1E36" w:rsidRDefault="00DE2F19" w:rsidP="003B79EE">
      <w:pPr>
        <w:widowControl w:val="0"/>
        <w:suppressAutoHyphens w:val="0"/>
        <w:overflowPunct/>
        <w:autoSpaceDE/>
        <w:spacing w:line="240" w:lineRule="auto"/>
        <w:ind w:left="567" w:right="567"/>
        <w:textAlignment w:val="auto"/>
        <w:rPr>
          <w:i/>
          <w:u w:val="single"/>
          <w:lang w:val="es-CO"/>
        </w:rPr>
      </w:pPr>
      <w:r w:rsidRPr="000A1E36">
        <w:rPr>
          <w:i/>
          <w:u w:val="single"/>
          <w:lang w:val="es-CO"/>
        </w:rPr>
        <w:t>CLÁUSULA VIGESIMOQUINTA: CESIÓN DEL CONTRATO</w:t>
      </w:r>
    </w:p>
    <w:p w14:paraId="503C9B77" w14:textId="77777777" w:rsidR="00DE2F19" w:rsidRPr="000A1E36" w:rsidRDefault="00DE2F19" w:rsidP="003B79EE">
      <w:pPr>
        <w:widowControl w:val="0"/>
        <w:suppressAutoHyphens w:val="0"/>
        <w:overflowPunct/>
        <w:autoSpaceDE/>
        <w:spacing w:line="240" w:lineRule="auto"/>
        <w:ind w:left="567" w:right="567"/>
        <w:textAlignment w:val="auto"/>
        <w:rPr>
          <w:i/>
          <w:lang w:val="es-CO"/>
        </w:rPr>
      </w:pPr>
    </w:p>
    <w:p w14:paraId="4025094F" w14:textId="77777777" w:rsidR="00DE2F19" w:rsidRPr="000A1E36" w:rsidRDefault="00DE2F19" w:rsidP="003B79EE">
      <w:pPr>
        <w:widowControl w:val="0"/>
        <w:suppressAutoHyphens w:val="0"/>
        <w:overflowPunct/>
        <w:autoSpaceDE/>
        <w:spacing w:line="240" w:lineRule="auto"/>
        <w:ind w:left="567" w:right="567"/>
        <w:textAlignment w:val="auto"/>
        <w:rPr>
          <w:i/>
          <w:lang w:val="es-CO"/>
        </w:rPr>
      </w:pPr>
      <w:r w:rsidRPr="000A1E36">
        <w:rPr>
          <w:i/>
          <w:lang w:val="es-CO"/>
        </w:rPr>
        <w:t xml:space="preserve">El CONTRATISTA no podrá ceder </w:t>
      </w:r>
      <w:r w:rsidR="00CF0B83" w:rsidRPr="000A1E36">
        <w:rPr>
          <w:i/>
          <w:lang w:val="es-CO"/>
        </w:rPr>
        <w:t xml:space="preserve">total o parcialmente el presente contrato a persona alguna sin previa autorización expresa y escrita de </w:t>
      </w:r>
      <w:r w:rsidR="00CF0B83" w:rsidRPr="000A1E36">
        <w:rPr>
          <w:b/>
          <w:i/>
          <w:lang w:val="es-CO"/>
        </w:rPr>
        <w:t>ECOPETROL</w:t>
      </w:r>
      <w:r w:rsidR="00E33A66" w:rsidRPr="000A1E36">
        <w:rPr>
          <w:b/>
          <w:i/>
          <w:lang w:val="es-CO"/>
        </w:rPr>
        <w:t xml:space="preserve">, </w:t>
      </w:r>
      <w:r w:rsidR="00E33A66" w:rsidRPr="000A1E36">
        <w:rPr>
          <w:i/>
          <w:lang w:val="es-CO"/>
        </w:rPr>
        <w:t xml:space="preserve">que solo será otorgada en el evento en que la ley lo autorice. </w:t>
      </w:r>
    </w:p>
    <w:p w14:paraId="67E2F6CF" w14:textId="77777777" w:rsidR="000F6017" w:rsidRPr="000A1E36" w:rsidRDefault="000F6017" w:rsidP="007F7D4A">
      <w:pPr>
        <w:widowControl w:val="0"/>
        <w:suppressAutoHyphens w:val="0"/>
        <w:overflowPunct/>
        <w:autoSpaceDE/>
        <w:textAlignment w:val="auto"/>
        <w:rPr>
          <w:sz w:val="26"/>
          <w:szCs w:val="26"/>
          <w:lang w:val="es-CO"/>
        </w:rPr>
      </w:pPr>
    </w:p>
    <w:p w14:paraId="09235E9C" w14:textId="77777777" w:rsidR="00ED422E" w:rsidRPr="000A1E36" w:rsidRDefault="007F1639" w:rsidP="007F7D4A">
      <w:pPr>
        <w:widowControl w:val="0"/>
        <w:suppressAutoHyphens w:val="0"/>
        <w:overflowPunct/>
        <w:autoSpaceDE/>
        <w:textAlignment w:val="auto"/>
        <w:rPr>
          <w:sz w:val="26"/>
          <w:szCs w:val="26"/>
          <w:lang w:val="es-CO"/>
        </w:rPr>
      </w:pPr>
      <w:r w:rsidRPr="000A1E36">
        <w:rPr>
          <w:sz w:val="26"/>
          <w:szCs w:val="26"/>
          <w:lang w:val="es-CO"/>
        </w:rPr>
        <w:t>1</w:t>
      </w:r>
      <w:r w:rsidR="00F35F51" w:rsidRPr="000A1E36">
        <w:rPr>
          <w:sz w:val="26"/>
          <w:szCs w:val="26"/>
          <w:lang w:val="es-CO"/>
        </w:rPr>
        <w:t>2</w:t>
      </w:r>
      <w:r w:rsidRPr="000A1E36">
        <w:rPr>
          <w:sz w:val="26"/>
          <w:szCs w:val="26"/>
          <w:lang w:val="es-CO"/>
        </w:rPr>
        <w:t xml:space="preserve">.4. </w:t>
      </w:r>
      <w:r w:rsidR="001452F2" w:rsidRPr="000A1E36">
        <w:rPr>
          <w:sz w:val="26"/>
          <w:szCs w:val="26"/>
          <w:lang w:val="es-CO"/>
        </w:rPr>
        <w:t>El 28 de diciembre de 2004, Heliandes S.A. y Factor Group Colombia S.A., suscribieron un “</w:t>
      </w:r>
      <w:r w:rsidR="001452F2" w:rsidRPr="000A1E36">
        <w:rPr>
          <w:b/>
          <w:i/>
          <w:sz w:val="26"/>
          <w:szCs w:val="26"/>
          <w:lang w:val="es-CO"/>
        </w:rPr>
        <w:t>ACUERDO DE CESIÓN DE DERECHOS ECONÓMICOS</w:t>
      </w:r>
      <w:r w:rsidR="001452F2" w:rsidRPr="000A1E36">
        <w:rPr>
          <w:i/>
          <w:sz w:val="26"/>
          <w:szCs w:val="26"/>
          <w:lang w:val="es-CO"/>
        </w:rPr>
        <w:t>”</w:t>
      </w:r>
      <w:r w:rsidR="00AD592D" w:rsidRPr="000A1E36">
        <w:rPr>
          <w:i/>
          <w:sz w:val="26"/>
          <w:szCs w:val="26"/>
          <w:lang w:val="es-CO"/>
        </w:rPr>
        <w:t xml:space="preserve">, </w:t>
      </w:r>
      <w:r w:rsidR="00D41B01" w:rsidRPr="000A1E36">
        <w:rPr>
          <w:sz w:val="26"/>
          <w:szCs w:val="26"/>
          <w:lang w:val="es-CO"/>
        </w:rPr>
        <w:t>respecto de</w:t>
      </w:r>
      <w:r w:rsidR="000F3B1F" w:rsidRPr="000A1E36">
        <w:rPr>
          <w:sz w:val="26"/>
          <w:szCs w:val="26"/>
          <w:lang w:val="es-CO"/>
        </w:rPr>
        <w:t>l</w:t>
      </w:r>
      <w:r w:rsidR="00D41B01" w:rsidRPr="000A1E36">
        <w:rPr>
          <w:sz w:val="26"/>
          <w:szCs w:val="26"/>
          <w:lang w:val="es-CO"/>
        </w:rPr>
        <w:t xml:space="preserve"> Contrato n.° 5200829 de 2004, en el que dispusieron </w:t>
      </w:r>
      <w:r w:rsidR="00D41B01" w:rsidRPr="000A1E36">
        <w:rPr>
          <w:sz w:val="22"/>
          <w:szCs w:val="22"/>
          <w:lang w:val="es-CO"/>
        </w:rPr>
        <w:t>(</w:t>
      </w:r>
      <w:r w:rsidR="00C8444C" w:rsidRPr="000A1E36">
        <w:rPr>
          <w:sz w:val="22"/>
          <w:szCs w:val="22"/>
          <w:lang w:val="es-CO"/>
        </w:rPr>
        <w:t xml:space="preserve">Acuerdo </w:t>
      </w:r>
      <w:r w:rsidR="004E69DB" w:rsidRPr="000A1E36">
        <w:rPr>
          <w:sz w:val="22"/>
          <w:szCs w:val="22"/>
          <w:lang w:val="es-CO"/>
        </w:rPr>
        <w:t xml:space="preserve">de </w:t>
      </w:r>
      <w:r w:rsidR="00C8444C" w:rsidRPr="000A1E36">
        <w:rPr>
          <w:sz w:val="22"/>
          <w:szCs w:val="22"/>
          <w:lang w:val="es-CO"/>
        </w:rPr>
        <w:t xml:space="preserve">Cesión </w:t>
      </w:r>
      <w:r w:rsidR="004E69DB" w:rsidRPr="000A1E36">
        <w:rPr>
          <w:sz w:val="22"/>
          <w:szCs w:val="22"/>
          <w:lang w:val="es-CO"/>
        </w:rPr>
        <w:t>d</w:t>
      </w:r>
      <w:r w:rsidR="00C8444C" w:rsidRPr="000A1E36">
        <w:rPr>
          <w:sz w:val="22"/>
          <w:szCs w:val="22"/>
          <w:lang w:val="es-CO"/>
        </w:rPr>
        <w:t>e Derechos Económicos</w:t>
      </w:r>
      <w:r w:rsidR="004E69DB" w:rsidRPr="000A1E36">
        <w:rPr>
          <w:sz w:val="22"/>
          <w:szCs w:val="22"/>
          <w:lang w:val="es-CO"/>
        </w:rPr>
        <w:t>,</w:t>
      </w:r>
      <w:r w:rsidR="00C8444C" w:rsidRPr="000A1E36">
        <w:rPr>
          <w:sz w:val="22"/>
          <w:szCs w:val="22"/>
          <w:lang w:val="es-CO"/>
        </w:rPr>
        <w:t xml:space="preserve"> </w:t>
      </w:r>
      <w:r w:rsidR="00D41B01" w:rsidRPr="000A1E36">
        <w:rPr>
          <w:sz w:val="22"/>
          <w:szCs w:val="22"/>
          <w:lang w:val="es-CO"/>
        </w:rPr>
        <w:t xml:space="preserve">f. </w:t>
      </w:r>
      <w:r w:rsidR="00C8444C" w:rsidRPr="000A1E36">
        <w:rPr>
          <w:sz w:val="22"/>
          <w:szCs w:val="22"/>
          <w:lang w:val="es-CO"/>
        </w:rPr>
        <w:t>27-29 c.2)</w:t>
      </w:r>
      <w:r w:rsidR="00C8444C" w:rsidRPr="000A1E36">
        <w:rPr>
          <w:sz w:val="26"/>
          <w:szCs w:val="26"/>
          <w:lang w:val="es-CO"/>
        </w:rPr>
        <w:t>:</w:t>
      </w:r>
    </w:p>
    <w:p w14:paraId="2CF1405E" w14:textId="77777777" w:rsidR="007F1639" w:rsidRPr="000A1E36" w:rsidRDefault="007F1639" w:rsidP="007F7D4A">
      <w:pPr>
        <w:widowControl w:val="0"/>
        <w:suppressAutoHyphens w:val="0"/>
        <w:overflowPunct/>
        <w:autoSpaceDE/>
        <w:textAlignment w:val="auto"/>
        <w:rPr>
          <w:sz w:val="26"/>
          <w:szCs w:val="26"/>
          <w:lang w:val="es-CO"/>
        </w:rPr>
      </w:pPr>
    </w:p>
    <w:p w14:paraId="3E3F2ABE" w14:textId="77777777" w:rsidR="004E69DB" w:rsidRPr="000A1E36" w:rsidRDefault="002240D0" w:rsidP="009E3A2C">
      <w:pPr>
        <w:widowControl w:val="0"/>
        <w:suppressAutoHyphens w:val="0"/>
        <w:overflowPunct/>
        <w:autoSpaceDE/>
        <w:spacing w:line="240" w:lineRule="auto"/>
        <w:ind w:left="567" w:right="567"/>
        <w:textAlignment w:val="auto"/>
        <w:rPr>
          <w:i/>
          <w:lang w:val="es-CO"/>
        </w:rPr>
      </w:pPr>
      <w:r w:rsidRPr="000A1E36">
        <w:rPr>
          <w:b/>
          <w:i/>
          <w:lang w:val="es-CO"/>
        </w:rPr>
        <w:t>PRIMERA:</w:t>
      </w:r>
      <w:r w:rsidRPr="000A1E36">
        <w:rPr>
          <w:i/>
          <w:lang w:val="es-CO"/>
        </w:rPr>
        <w:t xml:space="preserve"> EL CEDENTE cede a favor del CESIONARIO, la totalidad de los derechos económicos que le corresponden en EL CONTRATO </w:t>
      </w:r>
      <w:r w:rsidR="005049FC" w:rsidRPr="000A1E36">
        <w:rPr>
          <w:i/>
          <w:lang w:val="es-CO"/>
        </w:rPr>
        <w:t xml:space="preserve">celebrado con ECOPETROL, por valor de DOS MILLONES VEINTICINCO MIL SETENTA Y CINCO DÓLARES DE LOS ESTADOS </w:t>
      </w:r>
      <w:r w:rsidR="008A2726" w:rsidRPr="000A1E36">
        <w:rPr>
          <w:i/>
          <w:lang w:val="es-CO"/>
        </w:rPr>
        <w:t>UNIDOS DE NORTEAMÉRICA (US$2 02</w:t>
      </w:r>
      <w:r w:rsidR="005049FC" w:rsidRPr="000A1E36">
        <w:rPr>
          <w:i/>
          <w:lang w:val="es-CO"/>
        </w:rPr>
        <w:t>5 075).</w:t>
      </w:r>
    </w:p>
    <w:p w14:paraId="185797A3" w14:textId="77777777" w:rsidR="00811AB2" w:rsidRPr="000A1E36" w:rsidRDefault="00811AB2" w:rsidP="009E3A2C">
      <w:pPr>
        <w:widowControl w:val="0"/>
        <w:suppressAutoHyphens w:val="0"/>
        <w:overflowPunct/>
        <w:autoSpaceDE/>
        <w:spacing w:line="240" w:lineRule="auto"/>
        <w:ind w:left="567" w:right="567"/>
        <w:textAlignment w:val="auto"/>
        <w:rPr>
          <w:i/>
          <w:lang w:val="es-CO"/>
        </w:rPr>
      </w:pPr>
    </w:p>
    <w:p w14:paraId="73610F2B" w14:textId="77777777" w:rsidR="00811AB2" w:rsidRPr="000A1E36" w:rsidRDefault="00811AB2" w:rsidP="009E3A2C">
      <w:pPr>
        <w:widowControl w:val="0"/>
        <w:suppressAutoHyphens w:val="0"/>
        <w:overflowPunct/>
        <w:autoSpaceDE/>
        <w:spacing w:line="240" w:lineRule="auto"/>
        <w:ind w:left="567" w:right="567"/>
        <w:textAlignment w:val="auto"/>
        <w:rPr>
          <w:i/>
          <w:lang w:val="es-CO"/>
        </w:rPr>
      </w:pPr>
      <w:r w:rsidRPr="000A1E36">
        <w:rPr>
          <w:b/>
          <w:i/>
          <w:lang w:val="es-CO"/>
        </w:rPr>
        <w:t xml:space="preserve">SEGUNDA: </w:t>
      </w:r>
      <w:r w:rsidRPr="000A1E36">
        <w:rPr>
          <w:i/>
          <w:lang w:val="es-CO"/>
        </w:rPr>
        <w:t>Los derechos económicos cedidos deberán ser pagados al CESIONARIO en pesos colombianos, mensualmente y a la tasa representativa del mercado certificada por la Superintendencia Bancaria, correspondiente al promedio del mes en el cual se prestó el servicio</w:t>
      </w:r>
      <w:r w:rsidR="00E97DE7" w:rsidRPr="000A1E36">
        <w:rPr>
          <w:i/>
          <w:lang w:val="es-CO"/>
        </w:rPr>
        <w:t xml:space="preserve">, a los treinta (30) días calendario siguientes a la fecha de radicación de la factura correspondiente por parte del CEDENTE, de acuerdo con lo establecido en EL CONTRATO y sus anexos. </w:t>
      </w:r>
    </w:p>
    <w:p w14:paraId="6D8FE558" w14:textId="77777777" w:rsidR="005049FC" w:rsidRPr="000A1E36" w:rsidRDefault="001F4B9E" w:rsidP="009E3A2C">
      <w:pPr>
        <w:widowControl w:val="0"/>
        <w:suppressAutoHyphens w:val="0"/>
        <w:overflowPunct/>
        <w:autoSpaceDE/>
        <w:spacing w:line="240" w:lineRule="auto"/>
        <w:ind w:left="567" w:right="567"/>
        <w:textAlignment w:val="auto"/>
        <w:rPr>
          <w:i/>
          <w:lang w:val="es-CO"/>
        </w:rPr>
      </w:pPr>
      <w:r w:rsidRPr="000A1E36">
        <w:rPr>
          <w:i/>
          <w:lang w:val="es-CO"/>
        </w:rPr>
        <w:t>(…)</w:t>
      </w:r>
    </w:p>
    <w:p w14:paraId="445E6392" w14:textId="77777777" w:rsidR="001F4B9E" w:rsidRPr="000A1E36" w:rsidRDefault="001F4B9E" w:rsidP="009E3A2C">
      <w:pPr>
        <w:widowControl w:val="0"/>
        <w:suppressAutoHyphens w:val="0"/>
        <w:overflowPunct/>
        <w:autoSpaceDE/>
        <w:spacing w:line="240" w:lineRule="auto"/>
        <w:ind w:left="567" w:right="567"/>
        <w:textAlignment w:val="auto"/>
        <w:rPr>
          <w:i/>
          <w:lang w:val="es-CO"/>
        </w:rPr>
      </w:pPr>
      <w:r w:rsidRPr="000A1E36">
        <w:rPr>
          <w:b/>
          <w:i/>
          <w:lang w:val="es-CO"/>
        </w:rPr>
        <w:t xml:space="preserve">QUINTA: </w:t>
      </w:r>
      <w:r w:rsidRPr="000A1E36">
        <w:rPr>
          <w:i/>
          <w:lang w:val="es-CO"/>
        </w:rPr>
        <w:t xml:space="preserve">EL CEDENTE se hace responsable ante EL CESIONARIO por la existencia de la obligación u obligaciones de ECOPETROL, por la </w:t>
      </w:r>
      <w:r w:rsidRPr="000A1E36">
        <w:rPr>
          <w:i/>
          <w:lang w:val="es-CO"/>
        </w:rPr>
        <w:lastRenderedPageBreak/>
        <w:t xml:space="preserve">insolvencia de esta entidad, así como por cualquier retención y/o descuento </w:t>
      </w:r>
      <w:r w:rsidR="001531DD" w:rsidRPr="000A1E36">
        <w:rPr>
          <w:i/>
          <w:lang w:val="es-CO"/>
        </w:rPr>
        <w:t xml:space="preserve">que haga ECOPETROL respecto del pago de los derechos económicos derivados </w:t>
      </w:r>
      <w:r w:rsidR="00795940" w:rsidRPr="000A1E36">
        <w:rPr>
          <w:i/>
          <w:lang w:val="es-CO"/>
        </w:rPr>
        <w:t>del</w:t>
      </w:r>
      <w:r w:rsidR="001531DD" w:rsidRPr="000A1E36">
        <w:rPr>
          <w:i/>
          <w:lang w:val="es-CO"/>
        </w:rPr>
        <w:t xml:space="preserve"> CONTRATO, y por el incumplimiento de </w:t>
      </w:r>
      <w:r w:rsidR="00795940" w:rsidRPr="000A1E36">
        <w:rPr>
          <w:i/>
          <w:lang w:val="es-CO"/>
        </w:rPr>
        <w:t>alguna, algunas o todas las obligaciones asumidas por ECOPETROL en virtud del CONTRATO, y que como consecuencia de la presente cesión deben ser cumplidas a favor del CESIONARIO. En consecuencia, en los eventos anteriormente mencionados, así como en cualquier otro evento de no pago de los derechos económicos objeto de la presente cesión al CESIONARIO, EL CEDENTE responderá ante EL CESIONARIO por el valor no pagado más los intereses correspondientes, dentro de los tres (3) días hábiles siguientes a la notificación del incumplimiento efectuada por el CESIONARIO al cedente.</w:t>
      </w:r>
    </w:p>
    <w:p w14:paraId="741EA297" w14:textId="77777777" w:rsidR="00795940" w:rsidRPr="000A1E36" w:rsidRDefault="00F46FB5" w:rsidP="009E3A2C">
      <w:pPr>
        <w:widowControl w:val="0"/>
        <w:suppressAutoHyphens w:val="0"/>
        <w:overflowPunct/>
        <w:autoSpaceDE/>
        <w:spacing w:line="240" w:lineRule="auto"/>
        <w:ind w:left="567" w:right="567"/>
        <w:textAlignment w:val="auto"/>
        <w:rPr>
          <w:i/>
          <w:lang w:val="es-CO"/>
        </w:rPr>
      </w:pPr>
      <w:r w:rsidRPr="000A1E36">
        <w:rPr>
          <w:i/>
          <w:lang w:val="es-CO"/>
        </w:rPr>
        <w:t>(…)</w:t>
      </w:r>
    </w:p>
    <w:p w14:paraId="565070CB" w14:textId="77777777" w:rsidR="00F46FB5" w:rsidRPr="000A1E36" w:rsidRDefault="00F46FB5" w:rsidP="009E3A2C">
      <w:pPr>
        <w:widowControl w:val="0"/>
        <w:suppressAutoHyphens w:val="0"/>
        <w:overflowPunct/>
        <w:autoSpaceDE/>
        <w:spacing w:line="240" w:lineRule="auto"/>
        <w:ind w:left="567" w:right="567"/>
        <w:textAlignment w:val="auto"/>
        <w:rPr>
          <w:i/>
          <w:lang w:val="es-CO"/>
        </w:rPr>
      </w:pPr>
      <w:r w:rsidRPr="000A1E36">
        <w:rPr>
          <w:b/>
          <w:i/>
          <w:lang w:val="es-CO"/>
        </w:rPr>
        <w:t>OCTAVA</w:t>
      </w:r>
      <w:r w:rsidRPr="000A1E36">
        <w:rPr>
          <w:i/>
          <w:lang w:val="es-CO"/>
        </w:rPr>
        <w:t xml:space="preserve">: La presente cesión comprende la totalidad de los derechos económicos mencionados en la cláusula primera del presente contrato. </w:t>
      </w:r>
    </w:p>
    <w:p w14:paraId="6703F1FD" w14:textId="77777777" w:rsidR="00595B0F" w:rsidRPr="000A1E36" w:rsidRDefault="00595B0F" w:rsidP="009E3A2C">
      <w:pPr>
        <w:widowControl w:val="0"/>
        <w:suppressAutoHyphens w:val="0"/>
        <w:overflowPunct/>
        <w:autoSpaceDE/>
        <w:spacing w:line="240" w:lineRule="auto"/>
        <w:ind w:left="567" w:right="567"/>
        <w:textAlignment w:val="auto"/>
        <w:rPr>
          <w:i/>
          <w:lang w:val="es-CO"/>
        </w:rPr>
      </w:pPr>
    </w:p>
    <w:p w14:paraId="1D675360" w14:textId="77777777" w:rsidR="00595B0F" w:rsidRPr="000A1E36" w:rsidRDefault="00595B0F" w:rsidP="00595B0F">
      <w:pPr>
        <w:widowControl w:val="0"/>
        <w:suppressAutoHyphens w:val="0"/>
        <w:overflowPunct/>
        <w:autoSpaceDE/>
        <w:autoSpaceDN w:val="0"/>
        <w:spacing w:line="240" w:lineRule="auto"/>
        <w:ind w:left="567" w:right="567"/>
        <w:rPr>
          <w:i/>
          <w:lang w:val="es-CO"/>
        </w:rPr>
      </w:pPr>
      <w:r w:rsidRPr="000A1E36">
        <w:rPr>
          <w:b/>
          <w:i/>
          <w:lang w:val="es-CO"/>
        </w:rPr>
        <w:t xml:space="preserve">NOVENA: </w:t>
      </w:r>
      <w:r w:rsidRPr="000A1E36">
        <w:rPr>
          <w:i/>
          <w:lang w:val="es-CO"/>
        </w:rPr>
        <w:t>EL CESIONARIO no se hace responsable frente a ECOPETROL por ningún incumplimiento por parte del CEDENTE de sus obligaciones derivadas del CONTRATO.</w:t>
      </w:r>
    </w:p>
    <w:p w14:paraId="1FF642E6" w14:textId="77777777" w:rsidR="009E3A2C" w:rsidRPr="000A1E36" w:rsidRDefault="009E3A2C" w:rsidP="009E3A2C">
      <w:pPr>
        <w:widowControl w:val="0"/>
        <w:suppressAutoHyphens w:val="0"/>
        <w:overflowPunct/>
        <w:autoSpaceDE/>
        <w:spacing w:line="240" w:lineRule="auto"/>
        <w:ind w:left="567" w:right="567"/>
        <w:textAlignment w:val="auto"/>
        <w:rPr>
          <w:i/>
          <w:lang w:val="es-CO"/>
        </w:rPr>
      </w:pPr>
      <w:r w:rsidRPr="000A1E36">
        <w:rPr>
          <w:i/>
          <w:lang w:val="es-CO"/>
        </w:rPr>
        <w:t>(…)</w:t>
      </w:r>
    </w:p>
    <w:p w14:paraId="45712DCC" w14:textId="77777777" w:rsidR="007F1639" w:rsidRPr="000A1E36" w:rsidRDefault="007F1639" w:rsidP="007F7D4A">
      <w:pPr>
        <w:widowControl w:val="0"/>
        <w:suppressAutoHyphens w:val="0"/>
        <w:overflowPunct/>
        <w:autoSpaceDE/>
        <w:textAlignment w:val="auto"/>
        <w:rPr>
          <w:sz w:val="26"/>
          <w:szCs w:val="26"/>
          <w:lang w:val="es-CO"/>
        </w:rPr>
      </w:pPr>
    </w:p>
    <w:p w14:paraId="21F6C673" w14:textId="77777777" w:rsidR="00024BB3" w:rsidRPr="000A1E36" w:rsidRDefault="00BE2E53" w:rsidP="007F7D4A">
      <w:pPr>
        <w:widowControl w:val="0"/>
        <w:suppressAutoHyphens w:val="0"/>
        <w:overflowPunct/>
        <w:autoSpaceDE/>
        <w:textAlignment w:val="auto"/>
        <w:rPr>
          <w:sz w:val="26"/>
          <w:szCs w:val="26"/>
          <w:lang w:val="es-CO"/>
        </w:rPr>
      </w:pPr>
      <w:r w:rsidRPr="000A1E36">
        <w:rPr>
          <w:sz w:val="26"/>
          <w:szCs w:val="26"/>
          <w:lang w:val="es-CO"/>
        </w:rPr>
        <w:t>1</w:t>
      </w:r>
      <w:r w:rsidR="00F35F51" w:rsidRPr="000A1E36">
        <w:rPr>
          <w:sz w:val="26"/>
          <w:szCs w:val="26"/>
          <w:lang w:val="es-CO"/>
        </w:rPr>
        <w:t>2</w:t>
      </w:r>
      <w:r w:rsidRPr="000A1E36">
        <w:rPr>
          <w:sz w:val="26"/>
          <w:szCs w:val="26"/>
          <w:lang w:val="es-CO"/>
        </w:rPr>
        <w:t xml:space="preserve">.5. </w:t>
      </w:r>
      <w:r w:rsidR="00877CA3" w:rsidRPr="000A1E36">
        <w:rPr>
          <w:sz w:val="26"/>
          <w:szCs w:val="26"/>
          <w:lang w:val="es-CO"/>
        </w:rPr>
        <w:t xml:space="preserve">La entidad emitió la aceptación del referido acuerdo en los siguientes términos </w:t>
      </w:r>
      <w:r w:rsidR="00877CA3" w:rsidRPr="000A1E36">
        <w:rPr>
          <w:sz w:val="22"/>
          <w:szCs w:val="22"/>
          <w:lang w:val="es-CO"/>
        </w:rPr>
        <w:t>(</w:t>
      </w:r>
      <w:r w:rsidR="00091FEA" w:rsidRPr="000A1E36">
        <w:rPr>
          <w:sz w:val="22"/>
          <w:szCs w:val="22"/>
          <w:lang w:val="es-CO"/>
        </w:rPr>
        <w:t xml:space="preserve">documento de </w:t>
      </w:r>
      <w:r w:rsidR="00877CA3" w:rsidRPr="000A1E36">
        <w:rPr>
          <w:sz w:val="22"/>
          <w:szCs w:val="22"/>
          <w:lang w:val="es-CO"/>
        </w:rPr>
        <w:t>aceptación</w:t>
      </w:r>
      <w:r w:rsidR="00091FEA" w:rsidRPr="000A1E36">
        <w:rPr>
          <w:sz w:val="22"/>
          <w:szCs w:val="22"/>
          <w:lang w:val="es-CO"/>
        </w:rPr>
        <w:t>, sin fecha,</w:t>
      </w:r>
      <w:r w:rsidR="00877CA3" w:rsidRPr="000A1E36">
        <w:rPr>
          <w:sz w:val="22"/>
          <w:szCs w:val="22"/>
          <w:lang w:val="es-CO"/>
        </w:rPr>
        <w:t xml:space="preserve"> de quien dijo desempeñarse como jefe de unidad de contratación</w:t>
      </w:r>
      <w:r w:rsidR="00024BB3" w:rsidRPr="000A1E36">
        <w:rPr>
          <w:sz w:val="22"/>
          <w:szCs w:val="22"/>
          <w:lang w:val="es-CO"/>
        </w:rPr>
        <w:t xml:space="preserve"> y compras </w:t>
      </w:r>
      <w:r w:rsidR="00877CA3" w:rsidRPr="000A1E36">
        <w:rPr>
          <w:sz w:val="22"/>
          <w:szCs w:val="22"/>
          <w:lang w:val="es-CO"/>
        </w:rPr>
        <w:t>de Ecopetrol</w:t>
      </w:r>
      <w:r w:rsidR="00024BB3" w:rsidRPr="000A1E36">
        <w:rPr>
          <w:sz w:val="22"/>
          <w:szCs w:val="22"/>
          <w:lang w:val="es-CO"/>
        </w:rPr>
        <w:t>, f. 30 c.2)</w:t>
      </w:r>
      <w:r w:rsidR="00024BB3" w:rsidRPr="000A1E36">
        <w:rPr>
          <w:sz w:val="26"/>
          <w:szCs w:val="26"/>
          <w:lang w:val="es-CO"/>
        </w:rPr>
        <w:t>:</w:t>
      </w:r>
    </w:p>
    <w:p w14:paraId="1327ED5E" w14:textId="77777777" w:rsidR="00024BB3" w:rsidRPr="000A1E36" w:rsidRDefault="00024BB3" w:rsidP="007F7D4A">
      <w:pPr>
        <w:widowControl w:val="0"/>
        <w:suppressAutoHyphens w:val="0"/>
        <w:overflowPunct/>
        <w:autoSpaceDE/>
        <w:textAlignment w:val="auto"/>
        <w:rPr>
          <w:sz w:val="26"/>
          <w:szCs w:val="26"/>
          <w:lang w:val="es-CO"/>
        </w:rPr>
      </w:pPr>
    </w:p>
    <w:p w14:paraId="7DC9DC7A" w14:textId="77777777" w:rsidR="00024BB3" w:rsidRPr="000A1E36" w:rsidRDefault="00541200" w:rsidP="000F0BD4">
      <w:pPr>
        <w:widowControl w:val="0"/>
        <w:suppressAutoHyphens w:val="0"/>
        <w:overflowPunct/>
        <w:autoSpaceDE/>
        <w:spacing w:line="240" w:lineRule="auto"/>
        <w:ind w:left="567" w:right="567"/>
        <w:textAlignment w:val="auto"/>
        <w:rPr>
          <w:i/>
          <w:lang w:val="es-CO"/>
        </w:rPr>
      </w:pPr>
      <w:r w:rsidRPr="000A1E36">
        <w:rPr>
          <w:i/>
          <w:lang w:val="es-CO"/>
        </w:rPr>
        <w:t xml:space="preserve">[a]cepto la cesión de los derechos económicos </w:t>
      </w:r>
      <w:r w:rsidR="00690D9A" w:rsidRPr="000A1E36">
        <w:rPr>
          <w:i/>
          <w:lang w:val="es-CO"/>
        </w:rPr>
        <w:t xml:space="preserve">derivados del “Contrato de Fletamento de Aeronaves de Pasajeros </w:t>
      </w:r>
      <w:r w:rsidR="00F83A64" w:rsidRPr="000A1E36">
        <w:rPr>
          <w:i/>
          <w:lang w:val="es-CO"/>
        </w:rPr>
        <w:t>y/o Carga Externa”, de fecha diecisiete</w:t>
      </w:r>
      <w:r w:rsidR="00091FEA" w:rsidRPr="000A1E36">
        <w:rPr>
          <w:i/>
          <w:lang w:val="es-CO"/>
        </w:rPr>
        <w:t xml:space="preserve"> (17) de diciembre de dos mil cuatro (2004), </w:t>
      </w:r>
      <w:r w:rsidR="00B501B3" w:rsidRPr="000A1E36">
        <w:rPr>
          <w:i/>
          <w:lang w:val="es-CO"/>
        </w:rPr>
        <w:t>efectuada mediante el presente documento por Heliandes S.A. a favor de FACTOR GROUP COLOMBIA S.A. En consecuencia, ECOPETROL se obliga a pagar la totalidad de las sumas adeudadas a favor de FACTOR GROUP COLOMBIA S.A.</w:t>
      </w:r>
      <w:r w:rsidR="00761AF5" w:rsidRPr="000A1E36">
        <w:rPr>
          <w:i/>
          <w:lang w:val="es-CO"/>
        </w:rPr>
        <w:t>, en los términos y condiciones del contrato mencionado, en la cuenta de ahorros de (…)</w:t>
      </w:r>
    </w:p>
    <w:p w14:paraId="441C3067" w14:textId="77777777" w:rsidR="00761AF5" w:rsidRPr="000A1E36" w:rsidRDefault="00761AF5" w:rsidP="000F0BD4">
      <w:pPr>
        <w:widowControl w:val="0"/>
        <w:suppressAutoHyphens w:val="0"/>
        <w:overflowPunct/>
        <w:autoSpaceDE/>
        <w:spacing w:line="240" w:lineRule="auto"/>
        <w:ind w:left="567" w:right="567"/>
        <w:textAlignment w:val="auto"/>
        <w:rPr>
          <w:i/>
          <w:lang w:val="es-CO"/>
        </w:rPr>
      </w:pPr>
    </w:p>
    <w:p w14:paraId="0879B178" w14:textId="77777777" w:rsidR="00761AF5" w:rsidRPr="000A1E36" w:rsidRDefault="00761AF5" w:rsidP="000F0BD4">
      <w:pPr>
        <w:widowControl w:val="0"/>
        <w:suppressAutoHyphens w:val="0"/>
        <w:overflowPunct/>
        <w:autoSpaceDE/>
        <w:spacing w:line="240" w:lineRule="auto"/>
        <w:ind w:left="567" w:right="567"/>
        <w:textAlignment w:val="auto"/>
        <w:rPr>
          <w:i/>
          <w:lang w:val="es-CO"/>
        </w:rPr>
      </w:pPr>
      <w:r w:rsidRPr="000A1E36">
        <w:rPr>
          <w:i/>
          <w:lang w:val="es-CO"/>
        </w:rPr>
        <w:t>Se deja constancia que con el endoso de la factura a favor de FACTOR GROUP COLOMBIA S.A. se entiende pagado el servicio correspondiente</w:t>
      </w:r>
      <w:r w:rsidR="000F0BD4" w:rsidRPr="000A1E36">
        <w:rPr>
          <w:i/>
          <w:lang w:val="es-CO"/>
        </w:rPr>
        <w:t xml:space="preserve"> al contrato 5200829 a HELIANDES S.A.</w:t>
      </w:r>
    </w:p>
    <w:p w14:paraId="3F99F819" w14:textId="77777777" w:rsidR="000F0BD4" w:rsidRPr="000A1E36" w:rsidRDefault="000F0BD4" w:rsidP="000F0BD4">
      <w:pPr>
        <w:widowControl w:val="0"/>
        <w:suppressAutoHyphens w:val="0"/>
        <w:overflowPunct/>
        <w:autoSpaceDE/>
        <w:spacing w:line="240" w:lineRule="auto"/>
        <w:ind w:left="567" w:right="567"/>
        <w:textAlignment w:val="auto"/>
        <w:rPr>
          <w:i/>
          <w:lang w:val="es-CO"/>
        </w:rPr>
      </w:pPr>
      <w:r w:rsidRPr="000A1E36">
        <w:rPr>
          <w:i/>
          <w:lang w:val="es-CO"/>
        </w:rPr>
        <w:t>(…)</w:t>
      </w:r>
    </w:p>
    <w:p w14:paraId="10CFB712" w14:textId="77777777" w:rsidR="00F665B0" w:rsidRPr="000A1E36" w:rsidRDefault="00024BB3" w:rsidP="007F7D4A">
      <w:pPr>
        <w:widowControl w:val="0"/>
        <w:suppressAutoHyphens w:val="0"/>
        <w:overflowPunct/>
        <w:autoSpaceDE/>
        <w:textAlignment w:val="auto"/>
        <w:rPr>
          <w:sz w:val="26"/>
          <w:szCs w:val="26"/>
          <w:lang w:val="es-CO"/>
        </w:rPr>
      </w:pPr>
      <w:r w:rsidRPr="000A1E36">
        <w:rPr>
          <w:i/>
          <w:sz w:val="26"/>
          <w:szCs w:val="26"/>
          <w:lang w:val="es-CO"/>
        </w:rPr>
        <w:t xml:space="preserve"> </w:t>
      </w:r>
    </w:p>
    <w:p w14:paraId="0BAED4CE" w14:textId="77777777" w:rsidR="00F665B0" w:rsidRPr="000A1E36" w:rsidRDefault="00437FFD" w:rsidP="007F7D4A">
      <w:pPr>
        <w:widowControl w:val="0"/>
        <w:suppressAutoHyphens w:val="0"/>
        <w:overflowPunct/>
        <w:autoSpaceDE/>
        <w:textAlignment w:val="auto"/>
        <w:rPr>
          <w:sz w:val="26"/>
          <w:szCs w:val="26"/>
          <w:lang w:val="es-CO"/>
        </w:rPr>
      </w:pPr>
      <w:r w:rsidRPr="000A1E36">
        <w:rPr>
          <w:sz w:val="26"/>
          <w:szCs w:val="26"/>
          <w:lang w:val="es-CO"/>
        </w:rPr>
        <w:t>1</w:t>
      </w:r>
      <w:r w:rsidR="00F35F51" w:rsidRPr="000A1E36">
        <w:rPr>
          <w:sz w:val="26"/>
          <w:szCs w:val="26"/>
          <w:lang w:val="es-CO"/>
        </w:rPr>
        <w:t>2</w:t>
      </w:r>
      <w:r w:rsidRPr="000A1E36">
        <w:rPr>
          <w:sz w:val="26"/>
          <w:szCs w:val="26"/>
          <w:lang w:val="es-CO"/>
        </w:rPr>
        <w:t xml:space="preserve">.6. </w:t>
      </w:r>
      <w:r w:rsidR="00BE1719" w:rsidRPr="000A1E36">
        <w:rPr>
          <w:sz w:val="26"/>
          <w:szCs w:val="26"/>
          <w:lang w:val="es-CO"/>
        </w:rPr>
        <w:t>El Juzgado 16 Civil del Circuito de Medellín comunicó el embargo decretado en cont</w:t>
      </w:r>
      <w:r w:rsidR="009B2330" w:rsidRPr="000A1E36">
        <w:rPr>
          <w:sz w:val="26"/>
          <w:szCs w:val="26"/>
          <w:lang w:val="es-CO"/>
        </w:rPr>
        <w:t>ra de Heliandes S.A. dentro de la ejecución que fue promovida por el señor Álvaro Cote, cuyo límite era la suma de $833 110 000</w:t>
      </w:r>
      <w:r w:rsidR="002B424C" w:rsidRPr="000A1E36">
        <w:rPr>
          <w:sz w:val="26"/>
          <w:szCs w:val="26"/>
          <w:lang w:val="es-CO"/>
        </w:rPr>
        <w:t>, el cual fue recibido por Ecopetrol el 27 de junio de 2005</w:t>
      </w:r>
      <w:r w:rsidR="00850022" w:rsidRPr="000A1E36">
        <w:rPr>
          <w:sz w:val="26"/>
          <w:szCs w:val="26"/>
          <w:lang w:val="es-CO"/>
        </w:rPr>
        <w:t xml:space="preserve"> y en el que adicionalmente se indicó</w:t>
      </w:r>
      <w:r w:rsidR="002B424C" w:rsidRPr="000A1E36">
        <w:rPr>
          <w:sz w:val="26"/>
          <w:szCs w:val="26"/>
          <w:lang w:val="es-CO"/>
        </w:rPr>
        <w:t xml:space="preserve"> </w:t>
      </w:r>
      <w:r w:rsidR="002B424C" w:rsidRPr="000A1E36">
        <w:rPr>
          <w:sz w:val="22"/>
          <w:szCs w:val="22"/>
          <w:lang w:val="es-CO"/>
        </w:rPr>
        <w:t>(oficio n.° 1147 del 16 de diciembre de 2004, f.31)</w:t>
      </w:r>
      <w:r w:rsidR="002B424C" w:rsidRPr="000A1E36">
        <w:rPr>
          <w:sz w:val="26"/>
          <w:szCs w:val="26"/>
          <w:lang w:val="es-CO"/>
        </w:rPr>
        <w:t>:</w:t>
      </w:r>
    </w:p>
    <w:p w14:paraId="4D269D34" w14:textId="77777777" w:rsidR="002B424C" w:rsidRPr="000A1E36" w:rsidRDefault="002B424C" w:rsidP="00322272">
      <w:pPr>
        <w:widowControl w:val="0"/>
        <w:suppressAutoHyphens w:val="0"/>
        <w:overflowPunct/>
        <w:autoSpaceDE/>
        <w:spacing w:line="240" w:lineRule="auto"/>
        <w:ind w:left="567" w:right="567"/>
        <w:textAlignment w:val="auto"/>
        <w:rPr>
          <w:i/>
          <w:lang w:val="es-CO"/>
        </w:rPr>
      </w:pPr>
    </w:p>
    <w:p w14:paraId="5D69C0D6" w14:textId="77777777" w:rsidR="00322272" w:rsidRPr="000A1E36" w:rsidRDefault="00322272" w:rsidP="00322272">
      <w:pPr>
        <w:widowControl w:val="0"/>
        <w:suppressAutoHyphens w:val="0"/>
        <w:overflowPunct/>
        <w:autoSpaceDE/>
        <w:spacing w:line="240" w:lineRule="auto"/>
        <w:ind w:left="567" w:right="567"/>
        <w:textAlignment w:val="auto"/>
        <w:rPr>
          <w:i/>
          <w:lang w:val="es-CO"/>
        </w:rPr>
      </w:pPr>
      <w:r w:rsidRPr="000A1E36">
        <w:rPr>
          <w:i/>
          <w:lang w:val="es-CO"/>
        </w:rPr>
        <w:t>(…)</w:t>
      </w:r>
    </w:p>
    <w:p w14:paraId="3D17AFA1" w14:textId="77777777" w:rsidR="00850022" w:rsidRPr="000A1E36" w:rsidRDefault="00A925A0" w:rsidP="00322272">
      <w:pPr>
        <w:widowControl w:val="0"/>
        <w:suppressAutoHyphens w:val="0"/>
        <w:overflowPunct/>
        <w:autoSpaceDE/>
        <w:spacing w:line="240" w:lineRule="auto"/>
        <w:ind w:left="567" w:right="567"/>
        <w:textAlignment w:val="auto"/>
        <w:rPr>
          <w:i/>
          <w:lang w:val="es-CO"/>
        </w:rPr>
      </w:pPr>
      <w:r w:rsidRPr="000A1E36">
        <w:rPr>
          <w:i/>
          <w:lang w:val="es-CO"/>
        </w:rPr>
        <w:t xml:space="preserve">Sírvase tomar atenta nota del embargo decretado, poner a disposición de este despacho mediante consignaciones </w:t>
      </w:r>
      <w:r w:rsidR="00322272" w:rsidRPr="000A1E36">
        <w:rPr>
          <w:i/>
          <w:lang w:val="es-CO"/>
        </w:rPr>
        <w:t xml:space="preserve">(…) los dineros retenidos </w:t>
      </w:r>
      <w:r w:rsidR="00322272" w:rsidRPr="000A1E36">
        <w:rPr>
          <w:i/>
          <w:lang w:val="es-CO"/>
        </w:rPr>
        <w:lastRenderedPageBreak/>
        <w:t>hasta el límite determinado y dentro de los tres días siguientes al recibo</w:t>
      </w:r>
      <w:r w:rsidR="00944BBC" w:rsidRPr="000A1E36">
        <w:rPr>
          <w:i/>
          <w:lang w:val="es-CO"/>
        </w:rPr>
        <w:t xml:space="preserve"> del</w:t>
      </w:r>
      <w:r w:rsidR="00322272" w:rsidRPr="000A1E36">
        <w:rPr>
          <w:i/>
          <w:lang w:val="es-CO"/>
        </w:rPr>
        <w:t xml:space="preserve"> correspondiente oficio, informe b</w:t>
      </w:r>
      <w:r w:rsidR="00944BBC" w:rsidRPr="000A1E36">
        <w:rPr>
          <w:i/>
          <w:lang w:val="es-CO"/>
        </w:rPr>
        <w:t>ajo juramento que se considerará</w:t>
      </w:r>
      <w:r w:rsidR="00322272" w:rsidRPr="000A1E36">
        <w:rPr>
          <w:i/>
          <w:lang w:val="es-CO"/>
        </w:rPr>
        <w:t xml:space="preserve"> prestado con su firma acerca de la existencia del crédito, de su valor, de cuándo se hace exigible, de cualquier embargo comunicado con anterioridad y si se le notificó antes alguna cesión o si la aceptó, con indicación del nombre del cesionario y la fecha de aquella, so pena de responder por el correspondiente pago y de incurrir en multa de dos a cinco salarios mínimos mensuales (…)</w:t>
      </w:r>
    </w:p>
    <w:p w14:paraId="50B97DD1" w14:textId="77777777" w:rsidR="00322272" w:rsidRPr="000A1E36" w:rsidRDefault="00322272" w:rsidP="00322272">
      <w:pPr>
        <w:widowControl w:val="0"/>
        <w:suppressAutoHyphens w:val="0"/>
        <w:overflowPunct/>
        <w:autoSpaceDE/>
        <w:spacing w:line="240" w:lineRule="auto"/>
        <w:ind w:left="567" w:right="567"/>
        <w:textAlignment w:val="auto"/>
        <w:rPr>
          <w:i/>
          <w:lang w:val="es-CO"/>
        </w:rPr>
      </w:pPr>
    </w:p>
    <w:p w14:paraId="771C9BF4" w14:textId="77777777" w:rsidR="00B9358E" w:rsidRPr="000A1E36" w:rsidRDefault="00437FFD" w:rsidP="007F7D4A">
      <w:pPr>
        <w:widowControl w:val="0"/>
        <w:suppressAutoHyphens w:val="0"/>
        <w:overflowPunct/>
        <w:autoSpaceDE/>
        <w:textAlignment w:val="auto"/>
        <w:rPr>
          <w:sz w:val="26"/>
          <w:szCs w:val="26"/>
          <w:lang w:val="es-CO"/>
        </w:rPr>
      </w:pPr>
      <w:r w:rsidRPr="000A1E36">
        <w:rPr>
          <w:sz w:val="26"/>
          <w:szCs w:val="26"/>
          <w:lang w:val="es-CO"/>
        </w:rPr>
        <w:t>1</w:t>
      </w:r>
      <w:r w:rsidR="00F35F51" w:rsidRPr="000A1E36">
        <w:rPr>
          <w:sz w:val="26"/>
          <w:szCs w:val="26"/>
          <w:lang w:val="es-CO"/>
        </w:rPr>
        <w:t>2</w:t>
      </w:r>
      <w:r w:rsidRPr="000A1E36">
        <w:rPr>
          <w:sz w:val="26"/>
          <w:szCs w:val="26"/>
          <w:lang w:val="es-CO"/>
        </w:rPr>
        <w:t xml:space="preserve">.7. </w:t>
      </w:r>
      <w:r w:rsidR="00266876" w:rsidRPr="000A1E36">
        <w:rPr>
          <w:sz w:val="26"/>
          <w:szCs w:val="26"/>
          <w:lang w:val="es-CO"/>
        </w:rPr>
        <w:t xml:space="preserve">Dicho embargo fue levantado por el despacho judicial mediante oficio recibido </w:t>
      </w:r>
      <w:r w:rsidR="00494D9E" w:rsidRPr="000A1E36">
        <w:rPr>
          <w:sz w:val="26"/>
          <w:szCs w:val="26"/>
          <w:lang w:val="es-CO"/>
        </w:rPr>
        <w:t>en</w:t>
      </w:r>
      <w:r w:rsidR="00266876" w:rsidRPr="000A1E36">
        <w:rPr>
          <w:sz w:val="26"/>
          <w:szCs w:val="26"/>
          <w:lang w:val="es-CO"/>
        </w:rPr>
        <w:t xml:space="preserve"> Ecopetrol el 11 de julio de 2005 </w:t>
      </w:r>
      <w:r w:rsidR="00266876" w:rsidRPr="000A1E36">
        <w:rPr>
          <w:sz w:val="22"/>
          <w:szCs w:val="22"/>
          <w:lang w:val="es-CO"/>
        </w:rPr>
        <w:t xml:space="preserve">(oficio n.° 598 del </w:t>
      </w:r>
      <w:r w:rsidR="00B9358E" w:rsidRPr="000A1E36">
        <w:rPr>
          <w:sz w:val="22"/>
          <w:szCs w:val="22"/>
          <w:lang w:val="es-CO"/>
        </w:rPr>
        <w:t>8 de junio de 2005, f.72 c.1)</w:t>
      </w:r>
      <w:r w:rsidR="00B9358E" w:rsidRPr="000A1E36">
        <w:rPr>
          <w:sz w:val="26"/>
          <w:szCs w:val="26"/>
          <w:lang w:val="es-CO"/>
        </w:rPr>
        <w:t xml:space="preserve">. </w:t>
      </w:r>
      <w:r w:rsidR="000105FA" w:rsidRPr="000A1E36">
        <w:rPr>
          <w:sz w:val="26"/>
          <w:szCs w:val="26"/>
          <w:lang w:val="es-CO"/>
        </w:rPr>
        <w:t xml:space="preserve"> </w:t>
      </w:r>
      <w:r w:rsidR="00B9358E" w:rsidRPr="000A1E36">
        <w:rPr>
          <w:sz w:val="26"/>
          <w:szCs w:val="26"/>
          <w:lang w:val="es-CO"/>
        </w:rPr>
        <w:t xml:space="preserve">No obstante, </w:t>
      </w:r>
      <w:r w:rsidR="000105FA" w:rsidRPr="000A1E36">
        <w:rPr>
          <w:sz w:val="26"/>
          <w:szCs w:val="26"/>
          <w:lang w:val="es-CO"/>
        </w:rPr>
        <w:t>la medida fue nuevamente proferida</w:t>
      </w:r>
      <w:r w:rsidR="00091526" w:rsidRPr="000A1E36">
        <w:rPr>
          <w:sz w:val="26"/>
          <w:szCs w:val="26"/>
          <w:lang w:val="es-CO"/>
        </w:rPr>
        <w:t xml:space="preserve">, con el mismo límite </w:t>
      </w:r>
      <w:r w:rsidR="00B9358E" w:rsidRPr="000A1E36">
        <w:rPr>
          <w:sz w:val="26"/>
          <w:szCs w:val="26"/>
          <w:lang w:val="es-CO"/>
        </w:rPr>
        <w:t xml:space="preserve">y </w:t>
      </w:r>
      <w:r w:rsidR="00494D9E" w:rsidRPr="000A1E36">
        <w:rPr>
          <w:sz w:val="26"/>
          <w:szCs w:val="26"/>
          <w:lang w:val="es-CO"/>
        </w:rPr>
        <w:t>en</w:t>
      </w:r>
      <w:r w:rsidR="00B9358E" w:rsidRPr="000A1E36">
        <w:rPr>
          <w:sz w:val="26"/>
          <w:szCs w:val="26"/>
          <w:lang w:val="es-CO"/>
        </w:rPr>
        <w:t xml:space="preserve"> iguales condiciones</w:t>
      </w:r>
      <w:r w:rsidR="00091526" w:rsidRPr="000A1E36">
        <w:rPr>
          <w:sz w:val="26"/>
          <w:szCs w:val="26"/>
          <w:lang w:val="es-CO"/>
        </w:rPr>
        <w:t xml:space="preserve"> a las </w:t>
      </w:r>
      <w:r w:rsidR="00B9358E" w:rsidRPr="000A1E36">
        <w:rPr>
          <w:sz w:val="26"/>
          <w:szCs w:val="26"/>
          <w:lang w:val="es-CO"/>
        </w:rPr>
        <w:t xml:space="preserve">reseñadas en el numeral </w:t>
      </w:r>
      <w:r w:rsidR="00130293" w:rsidRPr="000A1E36">
        <w:rPr>
          <w:sz w:val="26"/>
          <w:szCs w:val="26"/>
          <w:lang w:val="es-CO"/>
        </w:rPr>
        <w:t>12</w:t>
      </w:r>
      <w:r w:rsidR="00B9358E" w:rsidRPr="000A1E36">
        <w:rPr>
          <w:sz w:val="26"/>
          <w:szCs w:val="26"/>
          <w:lang w:val="es-CO"/>
        </w:rPr>
        <w:t xml:space="preserve">.6. </w:t>
      </w:r>
      <w:r w:rsidR="00B9358E" w:rsidRPr="000A1E36">
        <w:rPr>
          <w:sz w:val="22"/>
          <w:szCs w:val="22"/>
          <w:lang w:val="es-CO"/>
        </w:rPr>
        <w:t>(Oficio n.° 663 del 26 de julio de 2005 y radicado en Ecopetrol el 3 de agosto de 2005, f. 73 c.1)</w:t>
      </w:r>
      <w:r w:rsidR="00B9358E" w:rsidRPr="000A1E36">
        <w:rPr>
          <w:sz w:val="26"/>
          <w:szCs w:val="26"/>
          <w:lang w:val="es-CO"/>
        </w:rPr>
        <w:t>.</w:t>
      </w:r>
    </w:p>
    <w:p w14:paraId="1F97E876" w14:textId="77777777" w:rsidR="00C45007" w:rsidRPr="000A1E36" w:rsidRDefault="00C45007" w:rsidP="007F7D4A">
      <w:pPr>
        <w:widowControl w:val="0"/>
        <w:suppressAutoHyphens w:val="0"/>
        <w:overflowPunct/>
        <w:autoSpaceDE/>
        <w:textAlignment w:val="auto"/>
        <w:rPr>
          <w:sz w:val="26"/>
          <w:szCs w:val="26"/>
          <w:lang w:val="es-CO"/>
        </w:rPr>
      </w:pPr>
    </w:p>
    <w:p w14:paraId="21BDC46C" w14:textId="77777777" w:rsidR="00C45007" w:rsidRPr="000A1E36" w:rsidRDefault="00C45007" w:rsidP="007F7D4A">
      <w:pPr>
        <w:widowControl w:val="0"/>
        <w:suppressAutoHyphens w:val="0"/>
        <w:overflowPunct/>
        <w:autoSpaceDE/>
        <w:textAlignment w:val="auto"/>
        <w:rPr>
          <w:sz w:val="22"/>
          <w:szCs w:val="22"/>
          <w:lang w:val="es-CO"/>
        </w:rPr>
      </w:pPr>
      <w:r w:rsidRPr="000A1E36">
        <w:rPr>
          <w:sz w:val="26"/>
          <w:szCs w:val="26"/>
          <w:lang w:val="es-CO"/>
        </w:rPr>
        <w:t xml:space="preserve">12.7.1. El embargo fue registrado en la base de datos de </w:t>
      </w:r>
      <w:r w:rsidR="00393068" w:rsidRPr="000A1E36">
        <w:rPr>
          <w:sz w:val="26"/>
          <w:szCs w:val="26"/>
          <w:lang w:val="es-CO"/>
        </w:rPr>
        <w:t xml:space="preserve">embargos de </w:t>
      </w:r>
      <w:r w:rsidRPr="000A1E36">
        <w:rPr>
          <w:sz w:val="26"/>
          <w:szCs w:val="26"/>
          <w:lang w:val="es-CO"/>
        </w:rPr>
        <w:t>Ecopetrol el 5 de agosto de 2005</w:t>
      </w:r>
      <w:r w:rsidR="004D498D" w:rsidRPr="000A1E36">
        <w:rPr>
          <w:sz w:val="26"/>
          <w:szCs w:val="26"/>
          <w:lang w:val="es-CO"/>
        </w:rPr>
        <w:t xml:space="preserve"> </w:t>
      </w:r>
      <w:r w:rsidR="004D498D" w:rsidRPr="000A1E36">
        <w:rPr>
          <w:sz w:val="22"/>
          <w:szCs w:val="22"/>
          <w:lang w:val="es-CO"/>
        </w:rPr>
        <w:t xml:space="preserve">(acta de audiencia de inspección judicial del 29 de junio de 2010 y </w:t>
      </w:r>
      <w:r w:rsidR="00C80D50" w:rsidRPr="000A1E36">
        <w:rPr>
          <w:sz w:val="22"/>
          <w:szCs w:val="22"/>
          <w:lang w:val="es-CO"/>
        </w:rPr>
        <w:t>certificado expedido por la Coordinadora de Pagos y Operaciones Bancarias, Unidad de Tesorería de Ecopetrol</w:t>
      </w:r>
      <w:r w:rsidR="00393068" w:rsidRPr="000A1E36">
        <w:rPr>
          <w:sz w:val="22"/>
          <w:szCs w:val="22"/>
          <w:lang w:val="es-CO"/>
        </w:rPr>
        <w:t xml:space="preserve"> el 2 de julio de 2010, f.207-211 c.1).</w:t>
      </w:r>
    </w:p>
    <w:p w14:paraId="082516A4" w14:textId="77777777" w:rsidR="002E27D5" w:rsidRPr="000A1E36" w:rsidRDefault="002E27D5" w:rsidP="007F7D4A">
      <w:pPr>
        <w:widowControl w:val="0"/>
        <w:suppressAutoHyphens w:val="0"/>
        <w:overflowPunct/>
        <w:autoSpaceDE/>
        <w:textAlignment w:val="auto"/>
        <w:rPr>
          <w:sz w:val="26"/>
          <w:szCs w:val="26"/>
          <w:lang w:val="es-CO"/>
        </w:rPr>
      </w:pPr>
    </w:p>
    <w:p w14:paraId="11E235EC" w14:textId="77777777" w:rsidR="0077779D" w:rsidRPr="000A1E36" w:rsidRDefault="00091526" w:rsidP="007F7D4A">
      <w:pPr>
        <w:widowControl w:val="0"/>
        <w:suppressAutoHyphens w:val="0"/>
        <w:overflowPunct/>
        <w:autoSpaceDE/>
        <w:textAlignment w:val="auto"/>
        <w:rPr>
          <w:sz w:val="26"/>
          <w:szCs w:val="26"/>
          <w:lang w:val="es-CO"/>
        </w:rPr>
      </w:pPr>
      <w:r w:rsidRPr="000A1E36">
        <w:rPr>
          <w:sz w:val="26"/>
          <w:szCs w:val="26"/>
          <w:lang w:val="es-CO"/>
        </w:rPr>
        <w:t>1</w:t>
      </w:r>
      <w:r w:rsidR="00DF3E83" w:rsidRPr="000A1E36">
        <w:rPr>
          <w:sz w:val="26"/>
          <w:szCs w:val="26"/>
          <w:lang w:val="es-CO"/>
        </w:rPr>
        <w:t>2</w:t>
      </w:r>
      <w:r w:rsidRPr="000A1E36">
        <w:rPr>
          <w:sz w:val="26"/>
          <w:szCs w:val="26"/>
          <w:lang w:val="es-CO"/>
        </w:rPr>
        <w:t>.8.</w:t>
      </w:r>
      <w:r w:rsidR="00A84F73" w:rsidRPr="000A1E36">
        <w:rPr>
          <w:sz w:val="26"/>
          <w:szCs w:val="26"/>
          <w:lang w:val="es-CO"/>
        </w:rPr>
        <w:t xml:space="preserve"> </w:t>
      </w:r>
      <w:r w:rsidR="000F3B1F" w:rsidRPr="000A1E36">
        <w:rPr>
          <w:sz w:val="26"/>
          <w:szCs w:val="26"/>
          <w:lang w:val="es-CO"/>
        </w:rPr>
        <w:t>El 4 de noviembre de 2005, Heliandes S.A. y Factor Group Colombia S.A., suscribieron un “</w:t>
      </w:r>
      <w:r w:rsidR="000F3B1F" w:rsidRPr="000A1E36">
        <w:rPr>
          <w:b/>
          <w:i/>
          <w:sz w:val="26"/>
          <w:szCs w:val="26"/>
          <w:lang w:val="es-CO"/>
        </w:rPr>
        <w:t>OTROSÍ AL</w:t>
      </w:r>
      <w:r w:rsidR="000F3B1F" w:rsidRPr="000A1E36">
        <w:rPr>
          <w:sz w:val="26"/>
          <w:szCs w:val="26"/>
          <w:lang w:val="es-CO"/>
        </w:rPr>
        <w:t xml:space="preserve"> </w:t>
      </w:r>
      <w:r w:rsidR="000F3B1F" w:rsidRPr="000A1E36">
        <w:rPr>
          <w:b/>
          <w:i/>
          <w:sz w:val="26"/>
          <w:szCs w:val="26"/>
          <w:lang w:val="es-CO"/>
        </w:rPr>
        <w:t>ACUERDO DE CESIÓN DE DERECHOS ECONÓMICOS</w:t>
      </w:r>
      <w:r w:rsidR="000F3B1F" w:rsidRPr="000A1E36">
        <w:rPr>
          <w:i/>
          <w:sz w:val="26"/>
          <w:szCs w:val="26"/>
          <w:lang w:val="es-CO"/>
        </w:rPr>
        <w:t xml:space="preserve">”, </w:t>
      </w:r>
      <w:r w:rsidR="001F413C" w:rsidRPr="000A1E36">
        <w:rPr>
          <w:sz w:val="26"/>
          <w:szCs w:val="26"/>
          <w:lang w:val="es-CO"/>
        </w:rPr>
        <w:t>en el que indicaron</w:t>
      </w:r>
      <w:r w:rsidR="00DF3E83" w:rsidRPr="000A1E36">
        <w:rPr>
          <w:sz w:val="26"/>
          <w:szCs w:val="26"/>
          <w:lang w:val="es-CO"/>
        </w:rPr>
        <w:t>:</w:t>
      </w:r>
      <w:r w:rsidR="001F413C" w:rsidRPr="000A1E36">
        <w:rPr>
          <w:sz w:val="26"/>
          <w:szCs w:val="26"/>
          <w:lang w:val="es-CO"/>
        </w:rPr>
        <w:t xml:space="preserve"> “</w:t>
      </w:r>
      <w:r w:rsidR="001F413C" w:rsidRPr="000A1E36">
        <w:rPr>
          <w:i/>
          <w:sz w:val="26"/>
          <w:szCs w:val="26"/>
          <w:lang w:val="es-CO"/>
        </w:rPr>
        <w:t>LAS PARTES acuerdan que EL CEDENTE cede al CESIONARIO todos los derechos económicos adicionales derivados del CONTRATO</w:t>
      </w:r>
      <w:r w:rsidR="00477D04" w:rsidRPr="000A1E36">
        <w:rPr>
          <w:sz w:val="26"/>
          <w:szCs w:val="26"/>
          <w:lang w:val="es-CO"/>
        </w:rPr>
        <w:t>”</w:t>
      </w:r>
      <w:r w:rsidR="001F413C" w:rsidRPr="000A1E36">
        <w:rPr>
          <w:sz w:val="26"/>
          <w:szCs w:val="26"/>
          <w:lang w:val="es-CO"/>
        </w:rPr>
        <w:t xml:space="preserve"> </w:t>
      </w:r>
      <w:r w:rsidR="00477D04" w:rsidRPr="000A1E36">
        <w:rPr>
          <w:sz w:val="26"/>
          <w:szCs w:val="26"/>
          <w:lang w:val="es-CO"/>
        </w:rPr>
        <w:t>y que en todo lo demás, “</w:t>
      </w:r>
      <w:r w:rsidR="00477D04" w:rsidRPr="000A1E36">
        <w:rPr>
          <w:i/>
          <w:sz w:val="26"/>
          <w:szCs w:val="26"/>
          <w:lang w:val="es-CO"/>
        </w:rPr>
        <w:t xml:space="preserve">continúa vigente y sin modificación el acuerdo de cesión de derechos económicos suscrito el 28 de diciembre de 2004” </w:t>
      </w:r>
      <w:r w:rsidR="000F3B1F" w:rsidRPr="000A1E36">
        <w:rPr>
          <w:sz w:val="22"/>
          <w:szCs w:val="22"/>
          <w:lang w:val="es-CO"/>
        </w:rPr>
        <w:t>(</w:t>
      </w:r>
      <w:r w:rsidR="00215958" w:rsidRPr="000A1E36">
        <w:rPr>
          <w:sz w:val="22"/>
          <w:szCs w:val="22"/>
          <w:lang w:val="es-CO"/>
        </w:rPr>
        <w:t xml:space="preserve">Otrosí </w:t>
      </w:r>
      <w:r w:rsidR="00477D04" w:rsidRPr="000A1E36">
        <w:rPr>
          <w:sz w:val="22"/>
          <w:szCs w:val="22"/>
          <w:lang w:val="es-CO"/>
        </w:rPr>
        <w:t xml:space="preserve">al </w:t>
      </w:r>
      <w:r w:rsidR="000F3B1F" w:rsidRPr="000A1E36">
        <w:rPr>
          <w:sz w:val="22"/>
          <w:szCs w:val="22"/>
          <w:lang w:val="es-CO"/>
        </w:rPr>
        <w:t>Acuerdo de Cesión de Derechos Económicos,</w:t>
      </w:r>
      <w:r w:rsidR="00215958" w:rsidRPr="000A1E36">
        <w:rPr>
          <w:sz w:val="22"/>
          <w:szCs w:val="22"/>
          <w:lang w:val="es-CO"/>
        </w:rPr>
        <w:t xml:space="preserve"> numerales segundo y tercero,</w:t>
      </w:r>
      <w:r w:rsidR="000F3B1F" w:rsidRPr="000A1E36">
        <w:rPr>
          <w:sz w:val="22"/>
          <w:szCs w:val="22"/>
          <w:lang w:val="es-CO"/>
        </w:rPr>
        <w:t xml:space="preserve"> f. </w:t>
      </w:r>
      <w:r w:rsidR="00215958" w:rsidRPr="000A1E36">
        <w:rPr>
          <w:sz w:val="22"/>
          <w:szCs w:val="22"/>
          <w:lang w:val="es-CO"/>
        </w:rPr>
        <w:t>34</w:t>
      </w:r>
      <w:r w:rsidR="000F3B1F" w:rsidRPr="000A1E36">
        <w:rPr>
          <w:sz w:val="22"/>
          <w:szCs w:val="22"/>
          <w:lang w:val="es-CO"/>
        </w:rPr>
        <w:t xml:space="preserve"> c.2)</w:t>
      </w:r>
      <w:r w:rsidR="00215958" w:rsidRPr="000A1E36">
        <w:rPr>
          <w:sz w:val="22"/>
          <w:szCs w:val="22"/>
          <w:lang w:val="es-CO"/>
        </w:rPr>
        <w:t xml:space="preserve">, </w:t>
      </w:r>
      <w:r w:rsidR="00215958" w:rsidRPr="000A1E36">
        <w:rPr>
          <w:sz w:val="26"/>
          <w:szCs w:val="26"/>
          <w:lang w:val="es-CO"/>
        </w:rPr>
        <w:t xml:space="preserve">el cual fue notificado a la jefe de unidad de contratación y compras de Ecopetrol el 22 de noviembre de 2005 </w:t>
      </w:r>
      <w:r w:rsidR="00215958" w:rsidRPr="000A1E36">
        <w:rPr>
          <w:sz w:val="22"/>
          <w:szCs w:val="22"/>
          <w:lang w:val="es-CO"/>
        </w:rPr>
        <w:t xml:space="preserve">(comunicación </w:t>
      </w:r>
      <w:r w:rsidR="00DF2DD4" w:rsidRPr="000A1E36">
        <w:rPr>
          <w:sz w:val="22"/>
          <w:szCs w:val="22"/>
          <w:lang w:val="es-CO"/>
        </w:rPr>
        <w:t>n.° DJA-144, recibido por Ecopetrol en la misma fecha, f.35 c.2)</w:t>
      </w:r>
      <w:r w:rsidR="00DF2DD4" w:rsidRPr="000A1E36">
        <w:rPr>
          <w:sz w:val="26"/>
          <w:szCs w:val="26"/>
          <w:lang w:val="es-CO"/>
        </w:rPr>
        <w:t>.</w:t>
      </w:r>
    </w:p>
    <w:p w14:paraId="2E3B55E2" w14:textId="77777777" w:rsidR="00D17A79" w:rsidRPr="000A1E36" w:rsidRDefault="00D17A79" w:rsidP="007F7D4A">
      <w:pPr>
        <w:widowControl w:val="0"/>
        <w:suppressAutoHyphens w:val="0"/>
        <w:overflowPunct/>
        <w:autoSpaceDE/>
        <w:textAlignment w:val="auto"/>
        <w:rPr>
          <w:sz w:val="26"/>
          <w:szCs w:val="26"/>
          <w:lang w:val="es-CO"/>
        </w:rPr>
      </w:pPr>
    </w:p>
    <w:p w14:paraId="355A8CF4" w14:textId="77777777" w:rsidR="00A84F73" w:rsidRPr="000A1E36" w:rsidRDefault="00A84F73" w:rsidP="007F7D4A">
      <w:pPr>
        <w:widowControl w:val="0"/>
        <w:suppressAutoHyphens w:val="0"/>
        <w:overflowPunct/>
        <w:autoSpaceDE/>
        <w:textAlignment w:val="auto"/>
        <w:rPr>
          <w:sz w:val="22"/>
          <w:szCs w:val="22"/>
          <w:lang w:val="es-CO"/>
        </w:rPr>
      </w:pPr>
      <w:r w:rsidRPr="000A1E36">
        <w:rPr>
          <w:sz w:val="26"/>
          <w:szCs w:val="26"/>
          <w:lang w:val="es-CO"/>
        </w:rPr>
        <w:t>1</w:t>
      </w:r>
      <w:r w:rsidR="00F35F51" w:rsidRPr="000A1E36">
        <w:rPr>
          <w:sz w:val="26"/>
          <w:szCs w:val="26"/>
          <w:lang w:val="es-CO"/>
        </w:rPr>
        <w:t>2</w:t>
      </w:r>
      <w:r w:rsidRPr="000A1E36">
        <w:rPr>
          <w:sz w:val="26"/>
          <w:szCs w:val="26"/>
          <w:lang w:val="es-CO"/>
        </w:rPr>
        <w:t>.9. Posteriormente, el Juzgado Séptimo Civil del Circuito de Medellín decretó el “</w:t>
      </w:r>
      <w:r w:rsidRPr="000A1E36">
        <w:rPr>
          <w:i/>
          <w:sz w:val="26"/>
          <w:szCs w:val="26"/>
          <w:lang w:val="es-CO"/>
        </w:rPr>
        <w:t>embargo de los créditos y contratos que tenga pendientes con la sociedad Heliandes S.A. (…), y para que se sirva retener los dineros embargados”</w:t>
      </w:r>
      <w:r w:rsidRPr="000A1E36">
        <w:rPr>
          <w:sz w:val="26"/>
          <w:szCs w:val="26"/>
          <w:lang w:val="es-CO"/>
        </w:rPr>
        <w:t xml:space="preserve">, cuyo límite era la suma de $1 748 863 117,90 </w:t>
      </w:r>
      <w:r w:rsidRPr="000A1E36">
        <w:rPr>
          <w:sz w:val="22"/>
          <w:szCs w:val="22"/>
          <w:lang w:val="es-CO"/>
        </w:rPr>
        <w:t>(Oficio n.° 1961/2005-03870 del 18 de noviembre de 2005 y radicado en Ecopetrol el 14 de diciembre de 2005, f.79 c.1).</w:t>
      </w:r>
    </w:p>
    <w:p w14:paraId="6DDE3BEA" w14:textId="77777777" w:rsidR="00A84F73" w:rsidRPr="000A1E36" w:rsidRDefault="00A84F73" w:rsidP="007F7D4A">
      <w:pPr>
        <w:widowControl w:val="0"/>
        <w:suppressAutoHyphens w:val="0"/>
        <w:overflowPunct/>
        <w:autoSpaceDE/>
        <w:textAlignment w:val="auto"/>
        <w:rPr>
          <w:sz w:val="22"/>
          <w:szCs w:val="22"/>
          <w:lang w:val="es-CO"/>
        </w:rPr>
      </w:pPr>
    </w:p>
    <w:p w14:paraId="01AD6098" w14:textId="77777777" w:rsidR="002235FB" w:rsidRPr="000A1E36" w:rsidRDefault="00A84F73" w:rsidP="002235FB">
      <w:pPr>
        <w:widowControl w:val="0"/>
        <w:suppressAutoHyphens w:val="0"/>
        <w:overflowPunct/>
        <w:autoSpaceDE/>
        <w:autoSpaceDN w:val="0"/>
        <w:rPr>
          <w:sz w:val="26"/>
          <w:szCs w:val="26"/>
          <w:lang w:val="es-CO"/>
        </w:rPr>
      </w:pPr>
      <w:r w:rsidRPr="000A1E36">
        <w:rPr>
          <w:sz w:val="26"/>
          <w:szCs w:val="26"/>
          <w:lang w:val="es-CO"/>
        </w:rPr>
        <w:lastRenderedPageBreak/>
        <w:t>1</w:t>
      </w:r>
      <w:r w:rsidR="00F35F51" w:rsidRPr="000A1E36">
        <w:rPr>
          <w:sz w:val="26"/>
          <w:szCs w:val="26"/>
          <w:lang w:val="es-CO"/>
        </w:rPr>
        <w:t>2</w:t>
      </w:r>
      <w:r w:rsidRPr="000A1E36">
        <w:rPr>
          <w:sz w:val="26"/>
          <w:szCs w:val="26"/>
          <w:lang w:val="es-CO"/>
        </w:rPr>
        <w:t>.10</w:t>
      </w:r>
      <w:r w:rsidR="00DF3E83" w:rsidRPr="000A1E36">
        <w:rPr>
          <w:sz w:val="26"/>
          <w:szCs w:val="26"/>
          <w:lang w:val="es-CO"/>
        </w:rPr>
        <w:t xml:space="preserve">. El 27 de enero de 2006, la </w:t>
      </w:r>
      <w:r w:rsidR="002235FB" w:rsidRPr="000A1E36">
        <w:rPr>
          <w:sz w:val="26"/>
          <w:szCs w:val="26"/>
          <w:lang w:val="es-CO"/>
        </w:rPr>
        <w:t xml:space="preserve">Superintendencia de Puertos y Transporte ordenó de oficio el sometimiento </w:t>
      </w:r>
      <w:r w:rsidR="00B363CA" w:rsidRPr="000A1E36">
        <w:rPr>
          <w:sz w:val="26"/>
          <w:szCs w:val="26"/>
          <w:lang w:val="es-CO"/>
        </w:rPr>
        <w:t xml:space="preserve">de la Sociedad Heliandes S.A. a la Ley 550 de 1999, al considerar que se encontraban acreditados los requisitos exigidos en el inciso segundo del artículo 6 </w:t>
      </w:r>
      <w:r w:rsidR="00B363CA" w:rsidRPr="000A1E36">
        <w:rPr>
          <w:i/>
          <w:sz w:val="26"/>
          <w:szCs w:val="26"/>
          <w:lang w:val="es-CO"/>
        </w:rPr>
        <w:t>ibídem</w:t>
      </w:r>
      <w:r w:rsidR="00B363CA" w:rsidRPr="000A1E36">
        <w:rPr>
          <w:sz w:val="26"/>
          <w:szCs w:val="26"/>
          <w:lang w:val="es-CO"/>
        </w:rPr>
        <w:t xml:space="preserve"> </w:t>
      </w:r>
      <w:r w:rsidR="00B363CA" w:rsidRPr="000A1E36">
        <w:rPr>
          <w:sz w:val="22"/>
          <w:szCs w:val="22"/>
          <w:lang w:val="es-CO"/>
        </w:rPr>
        <w:t xml:space="preserve">(Resolución n° 0637 del 27 de enero de 2006, proferida por el Superintendente de Puertos y Transporte, f. </w:t>
      </w:r>
      <w:r w:rsidR="001E32F6" w:rsidRPr="000A1E36">
        <w:rPr>
          <w:sz w:val="22"/>
          <w:szCs w:val="22"/>
          <w:lang w:val="es-CO"/>
        </w:rPr>
        <w:t>65-70 c.2)</w:t>
      </w:r>
      <w:r w:rsidR="001E32F6" w:rsidRPr="000A1E36">
        <w:rPr>
          <w:sz w:val="26"/>
          <w:szCs w:val="26"/>
          <w:lang w:val="es-CO"/>
        </w:rPr>
        <w:t>.</w:t>
      </w:r>
    </w:p>
    <w:p w14:paraId="735F5FF0" w14:textId="77777777" w:rsidR="002235FB" w:rsidRPr="000A1E36" w:rsidRDefault="002235FB" w:rsidP="002235FB">
      <w:pPr>
        <w:widowControl w:val="0"/>
        <w:suppressAutoHyphens w:val="0"/>
        <w:overflowPunct/>
        <w:autoSpaceDE/>
        <w:autoSpaceDN w:val="0"/>
        <w:rPr>
          <w:sz w:val="26"/>
          <w:szCs w:val="26"/>
          <w:lang w:val="es-CO"/>
        </w:rPr>
      </w:pPr>
    </w:p>
    <w:p w14:paraId="2CF06749" w14:textId="77777777" w:rsidR="00DF2DD4" w:rsidRPr="000A1E36" w:rsidRDefault="002235FB" w:rsidP="002235FB">
      <w:pPr>
        <w:widowControl w:val="0"/>
        <w:suppressAutoHyphens w:val="0"/>
        <w:overflowPunct/>
        <w:autoSpaceDE/>
        <w:autoSpaceDN w:val="0"/>
        <w:rPr>
          <w:lang w:val="es-CO"/>
        </w:rPr>
      </w:pPr>
      <w:r w:rsidRPr="000A1E36">
        <w:rPr>
          <w:sz w:val="26"/>
          <w:szCs w:val="26"/>
          <w:lang w:val="es-CO"/>
        </w:rPr>
        <w:t>1</w:t>
      </w:r>
      <w:r w:rsidR="00F35F51" w:rsidRPr="000A1E36">
        <w:rPr>
          <w:sz w:val="26"/>
          <w:szCs w:val="26"/>
          <w:lang w:val="es-CO"/>
        </w:rPr>
        <w:t>2</w:t>
      </w:r>
      <w:r w:rsidRPr="000A1E36">
        <w:rPr>
          <w:sz w:val="26"/>
          <w:szCs w:val="26"/>
          <w:lang w:val="es-CO"/>
        </w:rPr>
        <w:t>.11. El</w:t>
      </w:r>
      <w:r w:rsidR="00A243F6" w:rsidRPr="000A1E36">
        <w:rPr>
          <w:sz w:val="26"/>
          <w:szCs w:val="26"/>
          <w:lang w:val="es-CO"/>
        </w:rPr>
        <w:t xml:space="preserve"> 14 de febrero de 2006, </w:t>
      </w:r>
      <w:r w:rsidR="00516488" w:rsidRPr="000A1E36">
        <w:rPr>
          <w:sz w:val="26"/>
          <w:szCs w:val="26"/>
          <w:lang w:val="es-CO"/>
        </w:rPr>
        <w:t xml:space="preserve">Ecopetrol </w:t>
      </w:r>
      <w:r w:rsidR="00A243F6" w:rsidRPr="000A1E36">
        <w:rPr>
          <w:sz w:val="26"/>
          <w:szCs w:val="26"/>
          <w:lang w:val="es-CO"/>
        </w:rPr>
        <w:t xml:space="preserve">indicó a la cesionaria que </w:t>
      </w:r>
      <w:r w:rsidR="00516488" w:rsidRPr="000A1E36">
        <w:rPr>
          <w:sz w:val="26"/>
          <w:szCs w:val="26"/>
          <w:lang w:val="es-CO"/>
        </w:rPr>
        <w:t xml:space="preserve"> </w:t>
      </w:r>
      <w:r w:rsidR="00A243F6" w:rsidRPr="000A1E36">
        <w:rPr>
          <w:sz w:val="26"/>
          <w:szCs w:val="26"/>
          <w:lang w:val="es-CO"/>
        </w:rPr>
        <w:t xml:space="preserve">no fue posible realizar el correspondiente registro </w:t>
      </w:r>
      <w:r w:rsidR="00D7502C" w:rsidRPr="000A1E36">
        <w:rPr>
          <w:sz w:val="26"/>
          <w:szCs w:val="26"/>
          <w:lang w:val="es-CO"/>
        </w:rPr>
        <w:t xml:space="preserve">del Otrosí al Acuerdo de Cesión de Derechos Económicos, </w:t>
      </w:r>
      <w:r w:rsidR="00A243F6" w:rsidRPr="000A1E36">
        <w:rPr>
          <w:sz w:val="26"/>
          <w:szCs w:val="26"/>
          <w:lang w:val="es-CO"/>
        </w:rPr>
        <w:t xml:space="preserve">en virtud de la existencia </w:t>
      </w:r>
      <w:r w:rsidR="00654630" w:rsidRPr="000A1E36">
        <w:rPr>
          <w:sz w:val="26"/>
          <w:szCs w:val="26"/>
          <w:lang w:val="es-CO"/>
        </w:rPr>
        <w:t xml:space="preserve">previa </w:t>
      </w:r>
      <w:r w:rsidR="00A243F6" w:rsidRPr="000A1E36">
        <w:rPr>
          <w:sz w:val="26"/>
          <w:szCs w:val="26"/>
          <w:lang w:val="es-CO"/>
        </w:rPr>
        <w:t>de una orden de embargo judicial en contra de Hel</w:t>
      </w:r>
      <w:r w:rsidR="00654630" w:rsidRPr="000A1E36">
        <w:rPr>
          <w:sz w:val="26"/>
          <w:szCs w:val="26"/>
          <w:lang w:val="es-CO"/>
        </w:rPr>
        <w:t xml:space="preserve">iandes, razón por la que los derechos económicos adicionales derivados del Contrato n.° 5200829, debían ponerlos a disposición del correspondiente despacho judicial </w:t>
      </w:r>
      <w:r w:rsidR="00654630" w:rsidRPr="000A1E36">
        <w:rPr>
          <w:sz w:val="22"/>
          <w:szCs w:val="22"/>
          <w:lang w:val="es-CO"/>
        </w:rPr>
        <w:t xml:space="preserve">(comunicación n.° UCC-2006-255, suscrita por la </w:t>
      </w:r>
      <w:r w:rsidR="00CB3B20" w:rsidRPr="000A1E36">
        <w:rPr>
          <w:sz w:val="22"/>
          <w:szCs w:val="22"/>
          <w:lang w:val="es-CO"/>
        </w:rPr>
        <w:t>jefe de unidad de contratación y compras de Ecopetrol, f. 36 c.2)</w:t>
      </w:r>
      <w:r w:rsidR="00CB3B20" w:rsidRPr="000A1E36">
        <w:rPr>
          <w:lang w:val="es-CO"/>
        </w:rPr>
        <w:t>.</w:t>
      </w:r>
    </w:p>
    <w:p w14:paraId="1DB7380F" w14:textId="77777777" w:rsidR="00D276E9" w:rsidRPr="000A1E36" w:rsidRDefault="00EA7332" w:rsidP="002235FB">
      <w:pPr>
        <w:widowControl w:val="0"/>
        <w:suppressAutoHyphens w:val="0"/>
        <w:overflowPunct/>
        <w:autoSpaceDE/>
        <w:autoSpaceDN w:val="0"/>
        <w:rPr>
          <w:sz w:val="26"/>
          <w:szCs w:val="26"/>
          <w:lang w:val="es-CO"/>
        </w:rPr>
      </w:pPr>
      <w:r w:rsidRPr="000A1E36">
        <w:rPr>
          <w:sz w:val="26"/>
          <w:szCs w:val="26"/>
          <w:lang w:val="es-CO"/>
        </w:rPr>
        <w:t>1</w:t>
      </w:r>
      <w:r w:rsidR="00F35F51" w:rsidRPr="000A1E36">
        <w:rPr>
          <w:sz w:val="26"/>
          <w:szCs w:val="26"/>
          <w:lang w:val="es-CO"/>
        </w:rPr>
        <w:t>2</w:t>
      </w:r>
      <w:r w:rsidRPr="000A1E36">
        <w:rPr>
          <w:sz w:val="26"/>
          <w:szCs w:val="26"/>
          <w:lang w:val="es-CO"/>
        </w:rPr>
        <w:t>.12. Factor Group en ejercicio del derecho de petición, solicit</w:t>
      </w:r>
      <w:r w:rsidR="00DD15F4" w:rsidRPr="000A1E36">
        <w:rPr>
          <w:sz w:val="26"/>
          <w:szCs w:val="26"/>
          <w:lang w:val="es-CO"/>
        </w:rPr>
        <w:t xml:space="preserve">ó información </w:t>
      </w:r>
      <w:r w:rsidRPr="000A1E36">
        <w:rPr>
          <w:sz w:val="26"/>
          <w:szCs w:val="26"/>
          <w:lang w:val="es-CO"/>
        </w:rPr>
        <w:t xml:space="preserve">a </w:t>
      </w:r>
      <w:r w:rsidR="00DD15F4" w:rsidRPr="000A1E36">
        <w:rPr>
          <w:sz w:val="26"/>
          <w:szCs w:val="26"/>
          <w:lang w:val="es-CO"/>
        </w:rPr>
        <w:t>Ecopetrol respecto de las sumas consignadas al despacho judicial que decret</w:t>
      </w:r>
      <w:r w:rsidR="009B0AB8" w:rsidRPr="000A1E36">
        <w:rPr>
          <w:sz w:val="26"/>
          <w:szCs w:val="26"/>
          <w:lang w:val="es-CO"/>
        </w:rPr>
        <w:t>ó</w:t>
      </w:r>
      <w:r w:rsidR="00DD15F4" w:rsidRPr="000A1E36">
        <w:rPr>
          <w:sz w:val="26"/>
          <w:szCs w:val="26"/>
          <w:lang w:val="es-CO"/>
        </w:rPr>
        <w:t xml:space="preserve"> el embargo de los créditos derivados del contrato n.° 5200829 y/o a favor de cualquier tercero, así como la fecha en la que </w:t>
      </w:r>
      <w:r w:rsidR="006F7118" w:rsidRPr="000A1E36">
        <w:rPr>
          <w:sz w:val="26"/>
          <w:szCs w:val="26"/>
          <w:lang w:val="es-CO"/>
        </w:rPr>
        <w:t xml:space="preserve">le continuaría pagando los derechos económicos adicionales derivados del referido contrato, en virtud del </w:t>
      </w:r>
      <w:r w:rsidR="00E74414" w:rsidRPr="000A1E36">
        <w:rPr>
          <w:sz w:val="26"/>
          <w:szCs w:val="26"/>
          <w:lang w:val="es-CO"/>
        </w:rPr>
        <w:t xml:space="preserve">Otrosí </w:t>
      </w:r>
      <w:r w:rsidR="006F7118" w:rsidRPr="000A1E36">
        <w:rPr>
          <w:sz w:val="26"/>
          <w:szCs w:val="26"/>
          <w:lang w:val="es-CO"/>
        </w:rPr>
        <w:t xml:space="preserve">al </w:t>
      </w:r>
      <w:r w:rsidR="00E74414" w:rsidRPr="000A1E36">
        <w:rPr>
          <w:sz w:val="26"/>
          <w:szCs w:val="26"/>
          <w:lang w:val="es-CO"/>
        </w:rPr>
        <w:t xml:space="preserve">Acuerdo </w:t>
      </w:r>
      <w:r w:rsidR="006F7118" w:rsidRPr="000A1E36">
        <w:rPr>
          <w:sz w:val="26"/>
          <w:szCs w:val="26"/>
          <w:lang w:val="es-CO"/>
        </w:rPr>
        <w:t xml:space="preserve">de </w:t>
      </w:r>
      <w:r w:rsidR="00E74414" w:rsidRPr="000A1E36">
        <w:rPr>
          <w:sz w:val="26"/>
          <w:szCs w:val="26"/>
          <w:lang w:val="es-CO"/>
        </w:rPr>
        <w:t xml:space="preserve">Cesión </w:t>
      </w:r>
      <w:r w:rsidR="006F7118" w:rsidRPr="000A1E36">
        <w:rPr>
          <w:sz w:val="26"/>
          <w:szCs w:val="26"/>
          <w:lang w:val="es-CO"/>
        </w:rPr>
        <w:t xml:space="preserve">de </w:t>
      </w:r>
      <w:r w:rsidR="00E74414" w:rsidRPr="000A1E36">
        <w:rPr>
          <w:sz w:val="26"/>
          <w:szCs w:val="26"/>
          <w:lang w:val="es-CO"/>
        </w:rPr>
        <w:t xml:space="preserve">Derechos Económicos </w:t>
      </w:r>
      <w:r w:rsidR="006F7118" w:rsidRPr="000A1E36">
        <w:rPr>
          <w:sz w:val="26"/>
          <w:szCs w:val="26"/>
          <w:lang w:val="es-CO"/>
        </w:rPr>
        <w:t xml:space="preserve">que le había sido notificado el 22 de noviembre de 2005 </w:t>
      </w:r>
      <w:r w:rsidR="006F7118" w:rsidRPr="000A1E36">
        <w:rPr>
          <w:sz w:val="22"/>
          <w:szCs w:val="22"/>
          <w:lang w:val="es-CO"/>
        </w:rPr>
        <w:t>(petición suscrita por el representante lega</w:t>
      </w:r>
      <w:r w:rsidR="002746C2" w:rsidRPr="000A1E36">
        <w:rPr>
          <w:sz w:val="22"/>
          <w:szCs w:val="22"/>
          <w:lang w:val="es-CO"/>
        </w:rPr>
        <w:t>l de la parte actora y radicada en la entidad el 17 de mayo de 2006, f.37 c.2)</w:t>
      </w:r>
      <w:r w:rsidR="002746C2" w:rsidRPr="000A1E36">
        <w:rPr>
          <w:sz w:val="26"/>
          <w:szCs w:val="26"/>
          <w:lang w:val="es-CO"/>
        </w:rPr>
        <w:t>.</w:t>
      </w:r>
      <w:r w:rsidR="00B22B22" w:rsidRPr="000A1E36">
        <w:rPr>
          <w:sz w:val="26"/>
          <w:szCs w:val="26"/>
          <w:lang w:val="es-CO"/>
        </w:rPr>
        <w:t xml:space="preserve"> </w:t>
      </w:r>
    </w:p>
    <w:p w14:paraId="18EE5771" w14:textId="77777777" w:rsidR="00D276E9" w:rsidRPr="000A1E36" w:rsidRDefault="00D276E9" w:rsidP="002235FB">
      <w:pPr>
        <w:widowControl w:val="0"/>
        <w:suppressAutoHyphens w:val="0"/>
        <w:overflowPunct/>
        <w:autoSpaceDE/>
        <w:autoSpaceDN w:val="0"/>
        <w:rPr>
          <w:sz w:val="26"/>
          <w:szCs w:val="26"/>
          <w:lang w:val="es-CO"/>
        </w:rPr>
      </w:pPr>
    </w:p>
    <w:p w14:paraId="0A9D422D" w14:textId="77777777" w:rsidR="00EA7332" w:rsidRPr="000A1E36" w:rsidRDefault="009501AF" w:rsidP="009501AF">
      <w:pPr>
        <w:widowControl w:val="0"/>
        <w:suppressAutoHyphens w:val="0"/>
        <w:overflowPunct/>
        <w:autoSpaceDE/>
        <w:textAlignment w:val="auto"/>
        <w:rPr>
          <w:sz w:val="26"/>
          <w:szCs w:val="26"/>
          <w:lang w:val="es-CO"/>
        </w:rPr>
      </w:pPr>
      <w:r w:rsidRPr="000A1E36">
        <w:rPr>
          <w:sz w:val="26"/>
          <w:szCs w:val="26"/>
          <w:lang w:val="es-CO"/>
        </w:rPr>
        <w:t>1</w:t>
      </w:r>
      <w:r w:rsidR="00F35F51" w:rsidRPr="000A1E36">
        <w:rPr>
          <w:sz w:val="26"/>
          <w:szCs w:val="26"/>
          <w:lang w:val="es-CO"/>
        </w:rPr>
        <w:t>2</w:t>
      </w:r>
      <w:r w:rsidRPr="000A1E36">
        <w:rPr>
          <w:sz w:val="26"/>
          <w:szCs w:val="26"/>
          <w:lang w:val="es-CO"/>
        </w:rPr>
        <w:t xml:space="preserve">.13. </w:t>
      </w:r>
      <w:r w:rsidR="00B22B22" w:rsidRPr="000A1E36">
        <w:rPr>
          <w:sz w:val="26"/>
          <w:szCs w:val="26"/>
          <w:lang w:val="es-CO"/>
        </w:rPr>
        <w:t>Por su parte, la entidad emitió respuesta en la que indicó que no se había dado cumplimiento a la orden de embargo</w:t>
      </w:r>
      <w:r w:rsidR="00D276E9" w:rsidRPr="000A1E36">
        <w:rPr>
          <w:sz w:val="26"/>
          <w:szCs w:val="26"/>
          <w:lang w:val="es-CO"/>
        </w:rPr>
        <w:t xml:space="preserve"> en contra de Heliandes y que todos los valores que fueron pagados por Ecopetrol con ocasión del Contrato n.° 5200829, se le hicieron directamente a Factor Group como beneficiaria de los derechos económicos de la sociedad contratista. Adicionalmente</w:t>
      </w:r>
      <w:r w:rsidR="003D00C7" w:rsidRPr="000A1E36">
        <w:rPr>
          <w:sz w:val="26"/>
          <w:szCs w:val="26"/>
          <w:lang w:val="es-CO"/>
        </w:rPr>
        <w:t>, que en su sistema se encontraban registrados dos embargos de dos despachos judiciales diferentes</w:t>
      </w:r>
      <w:r w:rsidR="003E65D9" w:rsidRPr="000A1E36">
        <w:rPr>
          <w:sz w:val="26"/>
          <w:szCs w:val="26"/>
          <w:lang w:val="es-CO"/>
        </w:rPr>
        <w:t xml:space="preserve"> que </w:t>
      </w:r>
      <w:r w:rsidRPr="000A1E36">
        <w:rPr>
          <w:sz w:val="26"/>
          <w:szCs w:val="26"/>
          <w:lang w:val="es-CO"/>
        </w:rPr>
        <w:t>estaban suspendidos</w:t>
      </w:r>
      <w:r w:rsidR="003D00C7" w:rsidRPr="000A1E36">
        <w:rPr>
          <w:sz w:val="26"/>
          <w:szCs w:val="26"/>
          <w:lang w:val="es-CO"/>
        </w:rPr>
        <w:t xml:space="preserve">, así como la reestructuración ordenada por la Superintendencia de Puertos y Transporte </w:t>
      </w:r>
      <w:r w:rsidR="003E65D9" w:rsidRPr="000A1E36">
        <w:rPr>
          <w:sz w:val="22"/>
          <w:szCs w:val="22"/>
          <w:lang w:val="es-CO"/>
        </w:rPr>
        <w:t>(oficio OPC-204400</w:t>
      </w:r>
      <w:r w:rsidR="00B830C9" w:rsidRPr="000A1E36">
        <w:rPr>
          <w:sz w:val="22"/>
          <w:szCs w:val="22"/>
          <w:lang w:val="es-CO"/>
        </w:rPr>
        <w:t xml:space="preserve"> del 5 de junio de 2006</w:t>
      </w:r>
      <w:r w:rsidR="00316A0A" w:rsidRPr="000A1E36">
        <w:rPr>
          <w:sz w:val="22"/>
          <w:szCs w:val="22"/>
          <w:lang w:val="es-CO"/>
        </w:rPr>
        <w:t xml:space="preserve">, </w:t>
      </w:r>
      <w:r w:rsidR="00AE465E" w:rsidRPr="000A1E36">
        <w:rPr>
          <w:sz w:val="22"/>
          <w:szCs w:val="22"/>
          <w:lang w:val="es-CO"/>
        </w:rPr>
        <w:t>recibido</w:t>
      </w:r>
      <w:r w:rsidR="00316A0A" w:rsidRPr="000A1E36">
        <w:rPr>
          <w:sz w:val="22"/>
          <w:szCs w:val="22"/>
          <w:lang w:val="es-CO"/>
        </w:rPr>
        <w:t xml:space="preserve"> por la parte actora el 7 de junio de 2006, f.38-45 c.2)</w:t>
      </w:r>
      <w:r w:rsidR="00316A0A" w:rsidRPr="000A1E36">
        <w:rPr>
          <w:sz w:val="26"/>
          <w:szCs w:val="26"/>
          <w:lang w:val="es-CO"/>
        </w:rPr>
        <w:t>.</w:t>
      </w:r>
    </w:p>
    <w:p w14:paraId="4E006DB2" w14:textId="77777777" w:rsidR="00CB3B20" w:rsidRPr="000A1E36" w:rsidRDefault="00CB3B20" w:rsidP="007F7D4A">
      <w:pPr>
        <w:widowControl w:val="0"/>
        <w:suppressAutoHyphens w:val="0"/>
        <w:overflowPunct/>
        <w:autoSpaceDE/>
        <w:textAlignment w:val="auto"/>
        <w:rPr>
          <w:sz w:val="26"/>
          <w:szCs w:val="26"/>
          <w:lang w:val="es-CO"/>
        </w:rPr>
      </w:pPr>
    </w:p>
    <w:p w14:paraId="017D2C18" w14:textId="77777777" w:rsidR="004F082B" w:rsidRPr="000A1E36" w:rsidRDefault="009501AF" w:rsidP="007F7D4A">
      <w:pPr>
        <w:widowControl w:val="0"/>
        <w:suppressAutoHyphens w:val="0"/>
        <w:overflowPunct/>
        <w:autoSpaceDE/>
        <w:textAlignment w:val="auto"/>
        <w:rPr>
          <w:sz w:val="22"/>
          <w:szCs w:val="22"/>
          <w:lang w:val="es-CO"/>
        </w:rPr>
      </w:pPr>
      <w:r w:rsidRPr="000A1E36">
        <w:rPr>
          <w:sz w:val="26"/>
          <w:szCs w:val="26"/>
          <w:lang w:val="es-CO"/>
        </w:rPr>
        <w:t>1</w:t>
      </w:r>
      <w:r w:rsidR="00F35F51" w:rsidRPr="000A1E36">
        <w:rPr>
          <w:sz w:val="26"/>
          <w:szCs w:val="26"/>
          <w:lang w:val="es-CO"/>
        </w:rPr>
        <w:t>2</w:t>
      </w:r>
      <w:r w:rsidRPr="000A1E36">
        <w:rPr>
          <w:sz w:val="26"/>
          <w:szCs w:val="26"/>
          <w:lang w:val="es-CO"/>
        </w:rPr>
        <w:t xml:space="preserve">.14. </w:t>
      </w:r>
      <w:r w:rsidR="001C654D" w:rsidRPr="000A1E36">
        <w:rPr>
          <w:sz w:val="26"/>
          <w:szCs w:val="26"/>
          <w:lang w:val="es-CO"/>
        </w:rPr>
        <w:t xml:space="preserve">Adicionalmente, Ecopetrol le indicó a Factor Group que los pagos </w:t>
      </w:r>
      <w:r w:rsidR="001C654D" w:rsidRPr="000A1E36">
        <w:rPr>
          <w:sz w:val="26"/>
          <w:szCs w:val="26"/>
          <w:lang w:val="es-CO"/>
        </w:rPr>
        <w:lastRenderedPageBreak/>
        <w:t xml:space="preserve">derivados del </w:t>
      </w:r>
      <w:r w:rsidR="00FF039B" w:rsidRPr="000A1E36">
        <w:rPr>
          <w:sz w:val="26"/>
          <w:szCs w:val="26"/>
          <w:lang w:val="es-CO"/>
        </w:rPr>
        <w:t xml:space="preserve">Acuerdo </w:t>
      </w:r>
      <w:r w:rsidR="00FE1E38" w:rsidRPr="000A1E36">
        <w:rPr>
          <w:sz w:val="26"/>
          <w:szCs w:val="26"/>
          <w:lang w:val="es-CO"/>
        </w:rPr>
        <w:t xml:space="preserve">de </w:t>
      </w:r>
      <w:r w:rsidR="00FF039B" w:rsidRPr="000A1E36">
        <w:rPr>
          <w:sz w:val="26"/>
          <w:szCs w:val="26"/>
          <w:lang w:val="es-CO"/>
        </w:rPr>
        <w:t xml:space="preserve">Cesión </w:t>
      </w:r>
      <w:r w:rsidR="00FE1E38" w:rsidRPr="000A1E36">
        <w:rPr>
          <w:sz w:val="26"/>
          <w:szCs w:val="26"/>
          <w:lang w:val="es-CO"/>
        </w:rPr>
        <w:t xml:space="preserve">de </w:t>
      </w:r>
      <w:r w:rsidR="00FF039B" w:rsidRPr="000A1E36">
        <w:rPr>
          <w:sz w:val="26"/>
          <w:szCs w:val="26"/>
          <w:lang w:val="es-CO"/>
        </w:rPr>
        <w:t xml:space="preserve">Derechos Económicos </w:t>
      </w:r>
      <w:r w:rsidR="00FE1E38" w:rsidRPr="000A1E36">
        <w:rPr>
          <w:sz w:val="26"/>
          <w:szCs w:val="26"/>
          <w:lang w:val="es-CO"/>
        </w:rPr>
        <w:t xml:space="preserve">del Contrato n.° 5200829 del 28 de diciembre de 2004, </w:t>
      </w:r>
      <w:r w:rsidR="001B145A" w:rsidRPr="000A1E36">
        <w:rPr>
          <w:sz w:val="26"/>
          <w:szCs w:val="26"/>
          <w:lang w:val="es-CO"/>
        </w:rPr>
        <w:t>fueron pagados en su totalidad con el ultimo desembolso que se efectuó el 17 de marzo de 2006 y</w:t>
      </w:r>
      <w:r w:rsidR="005E6830" w:rsidRPr="000A1E36">
        <w:rPr>
          <w:sz w:val="26"/>
          <w:szCs w:val="26"/>
          <w:lang w:val="es-CO"/>
        </w:rPr>
        <w:t>,</w:t>
      </w:r>
      <w:r w:rsidR="001B145A" w:rsidRPr="000A1E36">
        <w:rPr>
          <w:sz w:val="26"/>
          <w:szCs w:val="26"/>
          <w:lang w:val="es-CO"/>
        </w:rPr>
        <w:t xml:space="preserve"> en relación con el otrosí a dicho acuerdo, manifestó </w:t>
      </w:r>
      <w:r w:rsidR="001B145A" w:rsidRPr="000A1E36">
        <w:rPr>
          <w:sz w:val="22"/>
          <w:szCs w:val="22"/>
          <w:lang w:val="es-CO"/>
        </w:rPr>
        <w:t>(oficio OPC-204400</w:t>
      </w:r>
      <w:r w:rsidR="004F082B" w:rsidRPr="000A1E36">
        <w:rPr>
          <w:sz w:val="22"/>
          <w:szCs w:val="22"/>
          <w:lang w:val="es-CO"/>
        </w:rPr>
        <w:t xml:space="preserve"> del 30 de junio de 2006</w:t>
      </w:r>
      <w:r w:rsidR="001B145A" w:rsidRPr="000A1E36">
        <w:rPr>
          <w:sz w:val="22"/>
          <w:szCs w:val="22"/>
          <w:lang w:val="es-CO"/>
        </w:rPr>
        <w:t xml:space="preserve">, recibido por la parte actora el </w:t>
      </w:r>
      <w:r w:rsidR="004F082B" w:rsidRPr="000A1E36">
        <w:rPr>
          <w:sz w:val="22"/>
          <w:szCs w:val="22"/>
          <w:lang w:val="es-CO"/>
        </w:rPr>
        <w:t>4</w:t>
      </w:r>
      <w:r w:rsidR="001B145A" w:rsidRPr="000A1E36">
        <w:rPr>
          <w:sz w:val="22"/>
          <w:szCs w:val="22"/>
          <w:lang w:val="es-CO"/>
        </w:rPr>
        <w:t xml:space="preserve"> de ju</w:t>
      </w:r>
      <w:r w:rsidR="004F082B" w:rsidRPr="000A1E36">
        <w:rPr>
          <w:sz w:val="22"/>
          <w:szCs w:val="22"/>
          <w:lang w:val="es-CO"/>
        </w:rPr>
        <w:t>l</w:t>
      </w:r>
      <w:r w:rsidR="001B145A" w:rsidRPr="000A1E36">
        <w:rPr>
          <w:sz w:val="22"/>
          <w:szCs w:val="22"/>
          <w:lang w:val="es-CO"/>
        </w:rPr>
        <w:t>io de 2006, f.</w:t>
      </w:r>
      <w:r w:rsidR="00B830C9" w:rsidRPr="000A1E36">
        <w:rPr>
          <w:sz w:val="22"/>
          <w:szCs w:val="22"/>
          <w:lang w:val="es-CO"/>
        </w:rPr>
        <w:t>46</w:t>
      </w:r>
      <w:r w:rsidR="001B145A" w:rsidRPr="000A1E36">
        <w:rPr>
          <w:sz w:val="22"/>
          <w:szCs w:val="22"/>
          <w:lang w:val="es-CO"/>
        </w:rPr>
        <w:t>-</w:t>
      </w:r>
      <w:r w:rsidR="00B830C9" w:rsidRPr="000A1E36">
        <w:rPr>
          <w:sz w:val="22"/>
          <w:szCs w:val="22"/>
          <w:lang w:val="es-CO"/>
        </w:rPr>
        <w:t>47</w:t>
      </w:r>
      <w:r w:rsidR="001B145A" w:rsidRPr="000A1E36">
        <w:rPr>
          <w:sz w:val="22"/>
          <w:szCs w:val="22"/>
          <w:lang w:val="es-CO"/>
        </w:rPr>
        <w:t xml:space="preserve"> c.2)</w:t>
      </w:r>
      <w:r w:rsidR="00B830C9" w:rsidRPr="000A1E36">
        <w:rPr>
          <w:sz w:val="22"/>
          <w:szCs w:val="22"/>
          <w:lang w:val="es-CO"/>
        </w:rPr>
        <w:t>:</w:t>
      </w:r>
    </w:p>
    <w:p w14:paraId="3A1153CF" w14:textId="77777777" w:rsidR="009A4614" w:rsidRPr="000A1E36" w:rsidRDefault="009A4614" w:rsidP="009A4614">
      <w:pPr>
        <w:widowControl w:val="0"/>
        <w:suppressAutoHyphens w:val="0"/>
        <w:overflowPunct/>
        <w:autoSpaceDE/>
        <w:spacing w:line="240" w:lineRule="auto"/>
        <w:ind w:left="567" w:right="567"/>
        <w:textAlignment w:val="auto"/>
        <w:rPr>
          <w:i/>
          <w:lang w:val="es-CO"/>
        </w:rPr>
      </w:pPr>
    </w:p>
    <w:p w14:paraId="45C903CB" w14:textId="77777777" w:rsidR="00B830C9" w:rsidRPr="000A1E36" w:rsidRDefault="00E73B15" w:rsidP="009A4614">
      <w:pPr>
        <w:widowControl w:val="0"/>
        <w:suppressAutoHyphens w:val="0"/>
        <w:overflowPunct/>
        <w:autoSpaceDE/>
        <w:spacing w:line="240" w:lineRule="auto"/>
        <w:ind w:left="567" w:right="567"/>
        <w:textAlignment w:val="auto"/>
        <w:rPr>
          <w:i/>
          <w:lang w:val="es-CO"/>
        </w:rPr>
      </w:pPr>
      <w:r w:rsidRPr="000A1E36">
        <w:rPr>
          <w:i/>
          <w:lang w:val="es-CO"/>
        </w:rPr>
        <w:t>(…)</w:t>
      </w:r>
    </w:p>
    <w:p w14:paraId="4BA34EA6" w14:textId="77777777" w:rsidR="00E73B15" w:rsidRPr="000A1E36" w:rsidRDefault="00E73B15" w:rsidP="009A4614">
      <w:pPr>
        <w:widowControl w:val="0"/>
        <w:suppressAutoHyphens w:val="0"/>
        <w:overflowPunct/>
        <w:autoSpaceDE/>
        <w:spacing w:line="240" w:lineRule="auto"/>
        <w:ind w:left="567" w:right="567"/>
        <w:textAlignment w:val="auto"/>
        <w:rPr>
          <w:i/>
          <w:lang w:val="es-CO"/>
        </w:rPr>
      </w:pPr>
      <w:r w:rsidRPr="000A1E36">
        <w:rPr>
          <w:i/>
          <w:lang w:val="es-CO"/>
        </w:rPr>
        <w:t xml:space="preserve">RPTA./ ECOPETROL no aceptó el </w:t>
      </w:r>
      <w:r w:rsidR="00292E54" w:rsidRPr="000A1E36">
        <w:rPr>
          <w:i/>
          <w:lang w:val="es-CO"/>
        </w:rPr>
        <w:t>“OTROSÍ AL ACUERDO DE CESIÓN DE DERECHOS ECONÓMICOS CELEBRADO ENTRE HELIANDES S.A. Y FACTOR GROUP COLOMBIA S.A.” de fecha 4 de noviembre de 2005, debido a que para esta fecha estaba vigente orden de embargo proferida por el Juzgado dieciséis civil del circuito, notificado a ECOPETROL el día 27 de junio de 2005.</w:t>
      </w:r>
    </w:p>
    <w:p w14:paraId="530D1038" w14:textId="77777777" w:rsidR="009A4614" w:rsidRPr="000A1E36" w:rsidRDefault="009A4614" w:rsidP="009A4614">
      <w:pPr>
        <w:widowControl w:val="0"/>
        <w:suppressAutoHyphens w:val="0"/>
        <w:overflowPunct/>
        <w:autoSpaceDE/>
        <w:spacing w:line="240" w:lineRule="auto"/>
        <w:ind w:left="567" w:right="567"/>
        <w:textAlignment w:val="auto"/>
        <w:rPr>
          <w:sz w:val="26"/>
          <w:szCs w:val="26"/>
          <w:lang w:val="es-CO"/>
        </w:rPr>
      </w:pPr>
      <w:r w:rsidRPr="000A1E36">
        <w:rPr>
          <w:i/>
          <w:lang w:val="es-CO"/>
        </w:rPr>
        <w:t>(…)</w:t>
      </w:r>
    </w:p>
    <w:p w14:paraId="37340CFC" w14:textId="77777777" w:rsidR="009A4614" w:rsidRPr="000A1E36" w:rsidRDefault="009A4614" w:rsidP="007F7D4A">
      <w:pPr>
        <w:widowControl w:val="0"/>
        <w:suppressAutoHyphens w:val="0"/>
        <w:overflowPunct/>
        <w:autoSpaceDE/>
        <w:textAlignment w:val="auto"/>
        <w:rPr>
          <w:sz w:val="26"/>
          <w:szCs w:val="26"/>
          <w:lang w:val="es-CO"/>
        </w:rPr>
      </w:pPr>
    </w:p>
    <w:p w14:paraId="62E2F4D0" w14:textId="77777777" w:rsidR="004F082B" w:rsidRPr="000A1E36" w:rsidRDefault="005971F9" w:rsidP="007F7D4A">
      <w:pPr>
        <w:widowControl w:val="0"/>
        <w:suppressAutoHyphens w:val="0"/>
        <w:overflowPunct/>
        <w:autoSpaceDE/>
        <w:textAlignment w:val="auto"/>
        <w:rPr>
          <w:sz w:val="26"/>
          <w:szCs w:val="26"/>
          <w:lang w:val="es-CO"/>
        </w:rPr>
      </w:pPr>
      <w:r w:rsidRPr="000A1E36">
        <w:rPr>
          <w:sz w:val="26"/>
          <w:szCs w:val="26"/>
          <w:lang w:val="es-CO"/>
        </w:rPr>
        <w:t>1</w:t>
      </w:r>
      <w:r w:rsidR="00F35F51" w:rsidRPr="000A1E36">
        <w:rPr>
          <w:sz w:val="26"/>
          <w:szCs w:val="26"/>
          <w:lang w:val="es-CO"/>
        </w:rPr>
        <w:t>2</w:t>
      </w:r>
      <w:r w:rsidRPr="000A1E36">
        <w:rPr>
          <w:sz w:val="26"/>
          <w:szCs w:val="26"/>
          <w:lang w:val="es-CO"/>
        </w:rPr>
        <w:t xml:space="preserve">.15. </w:t>
      </w:r>
      <w:r w:rsidR="00657B49" w:rsidRPr="000A1E36">
        <w:rPr>
          <w:sz w:val="26"/>
          <w:szCs w:val="26"/>
          <w:lang w:val="es-CO"/>
        </w:rPr>
        <w:t xml:space="preserve">El Contrato n.° 5200829 fue terminado por mutuo acuerdo de </w:t>
      </w:r>
      <w:r w:rsidR="00EA2DD6" w:rsidRPr="000A1E36">
        <w:rPr>
          <w:sz w:val="26"/>
          <w:szCs w:val="26"/>
          <w:lang w:val="es-CO"/>
        </w:rPr>
        <w:t xml:space="preserve">Ecopetrol y Heliandes S.A., el 26 de julio de 2006 </w:t>
      </w:r>
      <w:r w:rsidR="00D467E7" w:rsidRPr="000A1E36">
        <w:rPr>
          <w:sz w:val="26"/>
          <w:szCs w:val="26"/>
          <w:lang w:val="es-CO"/>
        </w:rPr>
        <w:t xml:space="preserve">con fundamento en las siguientes consideraciones </w:t>
      </w:r>
      <w:r w:rsidR="00EA2DD6" w:rsidRPr="000A1E36">
        <w:rPr>
          <w:lang w:val="es-CO"/>
        </w:rPr>
        <w:t>(acta de finalización por mutuo acuerdo del Contrato n.° 5200829 de 2004, f.125-126 c.1)</w:t>
      </w:r>
      <w:r w:rsidR="00D467E7" w:rsidRPr="000A1E36">
        <w:rPr>
          <w:sz w:val="26"/>
          <w:szCs w:val="26"/>
          <w:lang w:val="es-CO"/>
        </w:rPr>
        <w:t>:</w:t>
      </w:r>
    </w:p>
    <w:p w14:paraId="37D6C487" w14:textId="77777777" w:rsidR="00D467E7" w:rsidRPr="000A1E36" w:rsidRDefault="00D467E7" w:rsidP="007F7D4A">
      <w:pPr>
        <w:widowControl w:val="0"/>
        <w:suppressAutoHyphens w:val="0"/>
        <w:overflowPunct/>
        <w:autoSpaceDE/>
        <w:textAlignment w:val="auto"/>
        <w:rPr>
          <w:sz w:val="26"/>
          <w:szCs w:val="26"/>
          <w:lang w:val="es-CO"/>
        </w:rPr>
      </w:pPr>
    </w:p>
    <w:p w14:paraId="453E3746" w14:textId="77777777" w:rsidR="00D467E7" w:rsidRPr="000A1E36" w:rsidRDefault="00D467E7" w:rsidP="00244653">
      <w:pPr>
        <w:widowControl w:val="0"/>
        <w:suppressAutoHyphens w:val="0"/>
        <w:overflowPunct/>
        <w:autoSpaceDE/>
        <w:spacing w:line="240" w:lineRule="auto"/>
        <w:ind w:left="567" w:right="567"/>
        <w:textAlignment w:val="auto"/>
        <w:rPr>
          <w:b/>
          <w:i/>
          <w:lang w:val="es-CO"/>
        </w:rPr>
      </w:pPr>
      <w:r w:rsidRPr="000A1E36">
        <w:rPr>
          <w:b/>
          <w:i/>
          <w:lang w:val="es-CO"/>
        </w:rPr>
        <w:t>CONSIDERACIONES</w:t>
      </w:r>
    </w:p>
    <w:p w14:paraId="7EDB5629" w14:textId="77777777" w:rsidR="004E7D2D" w:rsidRPr="000A1E36" w:rsidRDefault="004E7D2D" w:rsidP="00244653">
      <w:pPr>
        <w:widowControl w:val="0"/>
        <w:suppressAutoHyphens w:val="0"/>
        <w:overflowPunct/>
        <w:autoSpaceDE/>
        <w:spacing w:line="240" w:lineRule="auto"/>
        <w:ind w:left="567" w:right="567"/>
        <w:textAlignment w:val="auto"/>
        <w:rPr>
          <w:b/>
          <w:i/>
          <w:lang w:val="es-CO"/>
        </w:rPr>
      </w:pPr>
    </w:p>
    <w:p w14:paraId="3F856C03" w14:textId="77777777" w:rsidR="005E201E" w:rsidRPr="000A1E36" w:rsidRDefault="005E201E" w:rsidP="00244653">
      <w:pPr>
        <w:widowControl w:val="0"/>
        <w:suppressAutoHyphens w:val="0"/>
        <w:overflowPunct/>
        <w:autoSpaceDE/>
        <w:spacing w:line="240" w:lineRule="auto"/>
        <w:ind w:left="567" w:right="567"/>
        <w:textAlignment w:val="auto"/>
        <w:rPr>
          <w:i/>
          <w:lang w:val="es-CO"/>
        </w:rPr>
      </w:pPr>
      <w:r w:rsidRPr="000A1E36">
        <w:rPr>
          <w:i/>
          <w:lang w:val="es-CO"/>
        </w:rPr>
        <w:t>(…)</w:t>
      </w:r>
    </w:p>
    <w:p w14:paraId="7C8D9883" w14:textId="77777777" w:rsidR="00BE1397" w:rsidRPr="000A1E36" w:rsidRDefault="005E201E" w:rsidP="00244653">
      <w:pPr>
        <w:widowControl w:val="0"/>
        <w:suppressAutoHyphens w:val="0"/>
        <w:overflowPunct/>
        <w:autoSpaceDE/>
        <w:spacing w:line="240" w:lineRule="auto"/>
        <w:ind w:left="567" w:right="567"/>
        <w:textAlignment w:val="auto"/>
        <w:rPr>
          <w:i/>
          <w:lang w:val="es-CO"/>
        </w:rPr>
      </w:pPr>
      <w:r w:rsidRPr="000A1E36">
        <w:rPr>
          <w:i/>
          <w:lang w:val="es-CO"/>
        </w:rPr>
        <w:t xml:space="preserve">b) Que EL CONTRATO tenía una vigencia de diecinueve </w:t>
      </w:r>
      <w:r w:rsidR="00BE1397" w:rsidRPr="000A1E36">
        <w:rPr>
          <w:i/>
          <w:lang w:val="es-CO"/>
        </w:rPr>
        <w:t>meses y quince días calendario o hasta el 31 de julio 2006 (lo que ocurra primero).</w:t>
      </w:r>
    </w:p>
    <w:p w14:paraId="5F20C93B" w14:textId="77777777" w:rsidR="00BE1397" w:rsidRPr="000A1E36" w:rsidRDefault="00BE1397" w:rsidP="00244653">
      <w:pPr>
        <w:widowControl w:val="0"/>
        <w:suppressAutoHyphens w:val="0"/>
        <w:overflowPunct/>
        <w:autoSpaceDE/>
        <w:spacing w:line="240" w:lineRule="auto"/>
        <w:ind w:left="567" w:right="567"/>
        <w:textAlignment w:val="auto"/>
        <w:rPr>
          <w:i/>
          <w:lang w:val="es-CO"/>
        </w:rPr>
      </w:pPr>
    </w:p>
    <w:p w14:paraId="07D4CF27" w14:textId="77777777" w:rsidR="005E201E" w:rsidRPr="000A1E36" w:rsidRDefault="00BE1397" w:rsidP="00244653">
      <w:pPr>
        <w:widowControl w:val="0"/>
        <w:suppressAutoHyphens w:val="0"/>
        <w:overflowPunct/>
        <w:autoSpaceDE/>
        <w:spacing w:line="240" w:lineRule="auto"/>
        <w:ind w:left="567" w:right="567"/>
        <w:textAlignment w:val="auto"/>
        <w:rPr>
          <w:i/>
          <w:lang w:val="es-CO"/>
        </w:rPr>
      </w:pPr>
      <w:r w:rsidRPr="000A1E36">
        <w:rPr>
          <w:i/>
          <w:lang w:val="es-CO"/>
        </w:rPr>
        <w:t>c) Que la ejecución del CONTRATO ya agotó el valor estimado del</w:t>
      </w:r>
      <w:r w:rsidR="005E201E" w:rsidRPr="000A1E36">
        <w:rPr>
          <w:i/>
          <w:lang w:val="es-CO"/>
        </w:rPr>
        <w:t xml:space="preserve"> </w:t>
      </w:r>
      <w:r w:rsidR="00AF660D" w:rsidRPr="000A1E36">
        <w:rPr>
          <w:i/>
          <w:lang w:val="es-CO"/>
        </w:rPr>
        <w:t>mismo, consignado en su cláusula tercera.</w:t>
      </w:r>
    </w:p>
    <w:p w14:paraId="0A1BC22B" w14:textId="77777777" w:rsidR="00AF660D" w:rsidRPr="000A1E36" w:rsidRDefault="00AF660D" w:rsidP="00244653">
      <w:pPr>
        <w:widowControl w:val="0"/>
        <w:suppressAutoHyphens w:val="0"/>
        <w:overflowPunct/>
        <w:autoSpaceDE/>
        <w:spacing w:line="240" w:lineRule="auto"/>
        <w:ind w:left="567" w:right="567"/>
        <w:textAlignment w:val="auto"/>
        <w:rPr>
          <w:i/>
          <w:lang w:val="es-CO"/>
        </w:rPr>
      </w:pPr>
    </w:p>
    <w:p w14:paraId="65F4AB88" w14:textId="77777777" w:rsidR="00AF660D" w:rsidRPr="000A1E36" w:rsidRDefault="00AF660D" w:rsidP="00244653">
      <w:pPr>
        <w:widowControl w:val="0"/>
        <w:suppressAutoHyphens w:val="0"/>
        <w:overflowPunct/>
        <w:autoSpaceDE/>
        <w:spacing w:line="240" w:lineRule="auto"/>
        <w:ind w:left="567" w:right="567"/>
        <w:textAlignment w:val="auto"/>
        <w:rPr>
          <w:i/>
          <w:lang w:val="es-CO"/>
        </w:rPr>
      </w:pPr>
      <w:r w:rsidRPr="000A1E36">
        <w:rPr>
          <w:i/>
          <w:lang w:val="es-CO"/>
        </w:rPr>
        <w:t xml:space="preserve">d) Que el día 21 de julio de 2006, la aeronave principal que se utilizaba para la ejecución </w:t>
      </w:r>
      <w:r w:rsidR="00244653" w:rsidRPr="000A1E36">
        <w:rPr>
          <w:i/>
          <w:lang w:val="es-CO"/>
        </w:rPr>
        <w:t>del CONTRATO, fue objeto de siniestro aéreo cuyas causas son materia de investigación.</w:t>
      </w:r>
    </w:p>
    <w:p w14:paraId="76657E48" w14:textId="77777777" w:rsidR="00244653" w:rsidRPr="000A1E36" w:rsidRDefault="00244653" w:rsidP="00244653">
      <w:pPr>
        <w:widowControl w:val="0"/>
        <w:suppressAutoHyphens w:val="0"/>
        <w:overflowPunct/>
        <w:autoSpaceDE/>
        <w:spacing w:line="240" w:lineRule="auto"/>
        <w:ind w:left="567" w:right="567"/>
        <w:textAlignment w:val="auto"/>
        <w:rPr>
          <w:i/>
          <w:lang w:val="es-CO"/>
        </w:rPr>
      </w:pPr>
      <w:r w:rsidRPr="000A1E36">
        <w:rPr>
          <w:i/>
          <w:lang w:val="es-CO"/>
        </w:rPr>
        <w:t>(…)</w:t>
      </w:r>
    </w:p>
    <w:p w14:paraId="2EAA965B" w14:textId="77777777" w:rsidR="00244653" w:rsidRPr="000A1E36" w:rsidRDefault="00244653" w:rsidP="007F7D4A">
      <w:pPr>
        <w:widowControl w:val="0"/>
        <w:suppressAutoHyphens w:val="0"/>
        <w:overflowPunct/>
        <w:autoSpaceDE/>
        <w:textAlignment w:val="auto"/>
        <w:rPr>
          <w:sz w:val="26"/>
          <w:szCs w:val="26"/>
          <w:lang w:val="es-CO"/>
        </w:rPr>
      </w:pPr>
    </w:p>
    <w:p w14:paraId="6156E0D2" w14:textId="77777777" w:rsidR="00EA2DD6" w:rsidRPr="000A1E36" w:rsidRDefault="00EA2DD6" w:rsidP="007F7D4A">
      <w:pPr>
        <w:widowControl w:val="0"/>
        <w:suppressAutoHyphens w:val="0"/>
        <w:overflowPunct/>
        <w:autoSpaceDE/>
        <w:textAlignment w:val="auto"/>
        <w:rPr>
          <w:sz w:val="26"/>
          <w:szCs w:val="26"/>
          <w:lang w:val="es-CO"/>
        </w:rPr>
      </w:pPr>
    </w:p>
    <w:p w14:paraId="5CFBC83B" w14:textId="77777777" w:rsidR="00C71832" w:rsidRPr="000A1E36" w:rsidRDefault="00E974F0" w:rsidP="00884542">
      <w:pPr>
        <w:widowControl w:val="0"/>
        <w:suppressAutoHyphens w:val="0"/>
        <w:overflowPunct/>
        <w:autoSpaceDE/>
        <w:autoSpaceDN w:val="0"/>
        <w:rPr>
          <w:b/>
          <w:bCs/>
          <w:sz w:val="26"/>
          <w:szCs w:val="26"/>
          <w:lang w:val="es-CO"/>
        </w:rPr>
      </w:pPr>
      <w:r w:rsidRPr="000A1E36">
        <w:rPr>
          <w:b/>
          <w:bCs/>
          <w:sz w:val="26"/>
          <w:szCs w:val="26"/>
          <w:lang w:val="es-CO"/>
        </w:rPr>
        <w:t>I</w:t>
      </w:r>
      <w:r w:rsidR="00C639CD" w:rsidRPr="000A1E36">
        <w:rPr>
          <w:b/>
          <w:bCs/>
          <w:sz w:val="26"/>
          <w:szCs w:val="26"/>
          <w:lang w:val="es-CO"/>
        </w:rPr>
        <w:t>II</w:t>
      </w:r>
      <w:r w:rsidR="000525C1" w:rsidRPr="000A1E36">
        <w:rPr>
          <w:b/>
          <w:bCs/>
          <w:sz w:val="26"/>
          <w:szCs w:val="26"/>
          <w:lang w:val="es-CO"/>
        </w:rPr>
        <w:t>.</w:t>
      </w:r>
      <w:r w:rsidR="00C71832" w:rsidRPr="000A1E36">
        <w:rPr>
          <w:b/>
          <w:bCs/>
          <w:sz w:val="26"/>
          <w:szCs w:val="26"/>
          <w:lang w:val="es-CO"/>
        </w:rPr>
        <w:t xml:space="preserve"> Problema </w:t>
      </w:r>
      <w:r w:rsidR="00325868" w:rsidRPr="000A1E36">
        <w:rPr>
          <w:b/>
          <w:bCs/>
          <w:sz w:val="26"/>
          <w:szCs w:val="26"/>
          <w:lang w:val="es-CO"/>
        </w:rPr>
        <w:t>jurídico</w:t>
      </w:r>
    </w:p>
    <w:p w14:paraId="423D6782" w14:textId="77777777" w:rsidR="00151B8E" w:rsidRPr="000A1E36" w:rsidRDefault="00151B8E" w:rsidP="00884542">
      <w:pPr>
        <w:rPr>
          <w:sz w:val="26"/>
          <w:szCs w:val="26"/>
          <w:lang w:val="es-CO"/>
        </w:rPr>
      </w:pPr>
    </w:p>
    <w:p w14:paraId="48B8CB88" w14:textId="77777777" w:rsidR="00151B8E" w:rsidRPr="000A1E36" w:rsidRDefault="00E149CD" w:rsidP="00884542">
      <w:pPr>
        <w:rPr>
          <w:sz w:val="26"/>
          <w:szCs w:val="26"/>
          <w:lang w:val="es-CO"/>
        </w:rPr>
      </w:pPr>
      <w:r w:rsidRPr="000A1E36">
        <w:rPr>
          <w:sz w:val="26"/>
          <w:szCs w:val="26"/>
          <w:lang w:val="es-CO"/>
        </w:rPr>
        <w:t>1</w:t>
      </w:r>
      <w:r w:rsidR="00755681" w:rsidRPr="000A1E36">
        <w:rPr>
          <w:sz w:val="26"/>
          <w:szCs w:val="26"/>
          <w:lang w:val="es-CO"/>
        </w:rPr>
        <w:t>3</w:t>
      </w:r>
      <w:r w:rsidRPr="000A1E36">
        <w:rPr>
          <w:sz w:val="26"/>
          <w:szCs w:val="26"/>
          <w:lang w:val="es-CO"/>
        </w:rPr>
        <w:t xml:space="preserve">. </w:t>
      </w:r>
      <w:r w:rsidR="00151B8E" w:rsidRPr="000A1E36">
        <w:rPr>
          <w:sz w:val="26"/>
          <w:szCs w:val="26"/>
          <w:lang w:val="es-CO"/>
        </w:rPr>
        <w:t xml:space="preserve">De forma previa, la Sala debe establecer si </w:t>
      </w:r>
      <w:r w:rsidR="00987FED" w:rsidRPr="000A1E36">
        <w:rPr>
          <w:sz w:val="26"/>
          <w:szCs w:val="26"/>
          <w:lang w:val="es-CO"/>
        </w:rPr>
        <w:t xml:space="preserve">en el caso de la referencia, </w:t>
      </w:r>
      <w:r w:rsidR="006F4372" w:rsidRPr="000A1E36">
        <w:rPr>
          <w:sz w:val="26"/>
          <w:szCs w:val="26"/>
          <w:lang w:val="es-CO"/>
        </w:rPr>
        <w:t>Factor Group Colombia S.A., ostenta la legitimación en la causa por activa para reclamar</w:t>
      </w:r>
      <w:r w:rsidR="00B342DE" w:rsidRPr="000A1E36">
        <w:rPr>
          <w:sz w:val="26"/>
          <w:szCs w:val="26"/>
          <w:lang w:val="es-CO"/>
        </w:rPr>
        <w:t xml:space="preserve"> a través de la acción de controversias contractuales,</w:t>
      </w:r>
      <w:r w:rsidR="006F4372" w:rsidRPr="000A1E36">
        <w:rPr>
          <w:sz w:val="26"/>
          <w:szCs w:val="26"/>
          <w:lang w:val="es-CO"/>
        </w:rPr>
        <w:t xml:space="preserve"> los derechos económicos adicionales derivados de la ejecución del Contrato n.° 5200829 de 2004, suscrito entre Ecopetrol S.A. y Heliandes S.A., en virtud del </w:t>
      </w:r>
      <w:r w:rsidR="00E74414" w:rsidRPr="000A1E36">
        <w:rPr>
          <w:sz w:val="26"/>
          <w:szCs w:val="26"/>
          <w:lang w:val="es-CO"/>
        </w:rPr>
        <w:t xml:space="preserve">Otrosí al Acuerdo de Cesión de Derechos Económicos del 4 de noviembre </w:t>
      </w:r>
      <w:r w:rsidR="00E74414" w:rsidRPr="000A1E36">
        <w:rPr>
          <w:sz w:val="26"/>
          <w:szCs w:val="26"/>
          <w:lang w:val="es-CO"/>
        </w:rPr>
        <w:lastRenderedPageBreak/>
        <w:t>de 2005, pactado con la contratista Heliandes S.A.</w:t>
      </w:r>
      <w:r w:rsidR="00B342DE" w:rsidRPr="000A1E36">
        <w:rPr>
          <w:sz w:val="26"/>
          <w:szCs w:val="26"/>
          <w:lang w:val="es-CO"/>
        </w:rPr>
        <w:t xml:space="preserve"> y notificada a Ecopetrol el 22 de noviembre de 2005.</w:t>
      </w:r>
    </w:p>
    <w:p w14:paraId="7464EA0F" w14:textId="77777777" w:rsidR="00151B8E" w:rsidRPr="000A1E36" w:rsidRDefault="00151B8E" w:rsidP="00884542">
      <w:pPr>
        <w:rPr>
          <w:sz w:val="26"/>
          <w:szCs w:val="26"/>
          <w:lang w:val="es-CO"/>
        </w:rPr>
      </w:pPr>
    </w:p>
    <w:p w14:paraId="5E74307E" w14:textId="77777777" w:rsidR="00654D97" w:rsidRPr="000A1E36" w:rsidRDefault="00E74414" w:rsidP="00654D97">
      <w:pPr>
        <w:rPr>
          <w:sz w:val="26"/>
          <w:szCs w:val="26"/>
          <w:lang w:val="es-CO"/>
        </w:rPr>
      </w:pPr>
      <w:r w:rsidRPr="000A1E36">
        <w:rPr>
          <w:sz w:val="26"/>
          <w:szCs w:val="26"/>
          <w:lang w:val="es-CO"/>
        </w:rPr>
        <w:t xml:space="preserve">13.1. </w:t>
      </w:r>
      <w:r w:rsidR="00654D97" w:rsidRPr="000A1E36">
        <w:rPr>
          <w:sz w:val="26"/>
          <w:szCs w:val="26"/>
          <w:lang w:val="es-CO"/>
        </w:rPr>
        <w:t xml:space="preserve">Una vez resuelto lo anterior, en el evento de que la parte actora esté legitimada en la causa por activa, de conformidad con el recurso de apelación, corresponde a la Sala determinar, si fue válida la no aceptación del Otrosí al Acuerdo de Cesión de Derechos Económicos del 4 de noviembre de 2005, notificada a Ecopetrol S.A. el 22 de noviembre de 2005 o, por el contrario i) la entidad debió girar los dineros causados con ocasión del </w:t>
      </w:r>
      <w:r w:rsidR="00654D97" w:rsidRPr="000A1E36">
        <w:rPr>
          <w:bCs/>
          <w:sz w:val="26"/>
          <w:szCs w:val="26"/>
        </w:rPr>
        <w:t xml:space="preserve">Contrato n.° 5200829 de 2004 en virtud del Otrosí a la cesión o ii) Solamente </w:t>
      </w:r>
      <w:r w:rsidR="00654D97" w:rsidRPr="000A1E36">
        <w:rPr>
          <w:sz w:val="26"/>
          <w:szCs w:val="26"/>
          <w:lang w:val="es-CO"/>
        </w:rPr>
        <w:t>los valores que excedieran el límite del monto embargado por el Juzgado 16 Civil del Circuito y que fue registrado el 5 de agosto de 2005.</w:t>
      </w:r>
    </w:p>
    <w:p w14:paraId="2A75331B" w14:textId="77777777" w:rsidR="003D3876" w:rsidRPr="000A1E36" w:rsidRDefault="003D3876" w:rsidP="003D3876">
      <w:pPr>
        <w:rPr>
          <w:sz w:val="26"/>
          <w:szCs w:val="26"/>
          <w:lang w:val="es-CO"/>
        </w:rPr>
      </w:pPr>
    </w:p>
    <w:p w14:paraId="6D366AC6" w14:textId="77777777" w:rsidR="00C71832" w:rsidRPr="000A1E36" w:rsidRDefault="00CC425D" w:rsidP="003D3876">
      <w:pPr>
        <w:rPr>
          <w:b/>
          <w:bCs/>
          <w:sz w:val="26"/>
          <w:szCs w:val="26"/>
          <w:lang w:val="es-CO"/>
        </w:rPr>
      </w:pPr>
      <w:r w:rsidRPr="000A1E36">
        <w:rPr>
          <w:b/>
          <w:bCs/>
          <w:sz w:val="26"/>
          <w:szCs w:val="26"/>
          <w:lang w:val="es-CO"/>
        </w:rPr>
        <w:t>I</w:t>
      </w:r>
      <w:r w:rsidR="00C71832" w:rsidRPr="000A1E36">
        <w:rPr>
          <w:b/>
          <w:bCs/>
          <w:sz w:val="26"/>
          <w:szCs w:val="26"/>
          <w:lang w:val="es-CO"/>
        </w:rPr>
        <w:t>V</w:t>
      </w:r>
      <w:r w:rsidR="00543438" w:rsidRPr="000A1E36">
        <w:rPr>
          <w:b/>
          <w:bCs/>
          <w:sz w:val="26"/>
          <w:szCs w:val="26"/>
          <w:lang w:val="es-CO"/>
        </w:rPr>
        <w:t xml:space="preserve">. </w:t>
      </w:r>
      <w:r w:rsidR="00C71832" w:rsidRPr="000A1E36">
        <w:rPr>
          <w:b/>
          <w:bCs/>
          <w:sz w:val="26"/>
          <w:szCs w:val="26"/>
          <w:lang w:val="es-CO"/>
        </w:rPr>
        <w:t>Análisis de la Sala</w:t>
      </w:r>
    </w:p>
    <w:p w14:paraId="5BAB1135" w14:textId="77777777" w:rsidR="005C472B" w:rsidRPr="000A1E36" w:rsidRDefault="005C472B" w:rsidP="00CA1A55">
      <w:pPr>
        <w:rPr>
          <w:b/>
          <w:sz w:val="26"/>
          <w:szCs w:val="26"/>
          <w:lang w:val="es-CO"/>
        </w:rPr>
      </w:pPr>
    </w:p>
    <w:p w14:paraId="4CC01205" w14:textId="77777777" w:rsidR="00D010BB" w:rsidRPr="000A1E36" w:rsidRDefault="00531906" w:rsidP="00D010BB">
      <w:pPr>
        <w:rPr>
          <w:b/>
          <w:sz w:val="26"/>
          <w:szCs w:val="26"/>
          <w:lang w:val="es-ES" w:eastAsia="es-ES"/>
        </w:rPr>
      </w:pPr>
      <w:r w:rsidRPr="000A1E36">
        <w:rPr>
          <w:b/>
          <w:sz w:val="26"/>
          <w:szCs w:val="26"/>
          <w:lang w:val="es-ES" w:eastAsia="es-ES"/>
        </w:rPr>
        <w:t>14</w:t>
      </w:r>
      <w:r w:rsidR="00D010BB" w:rsidRPr="000A1E36">
        <w:rPr>
          <w:b/>
          <w:sz w:val="26"/>
          <w:szCs w:val="26"/>
          <w:lang w:val="es-ES" w:eastAsia="es-ES"/>
        </w:rPr>
        <w:t>. De la legitimación en la causa</w:t>
      </w:r>
    </w:p>
    <w:p w14:paraId="7F8015A4" w14:textId="77777777" w:rsidR="00D010BB" w:rsidRPr="000A1E36" w:rsidRDefault="00D010BB" w:rsidP="00D010BB">
      <w:pPr>
        <w:pStyle w:val="Textoindependiente"/>
        <w:rPr>
          <w:strike/>
          <w:sz w:val="26"/>
          <w:szCs w:val="26"/>
          <w:lang w:val="es-ES" w:eastAsia="es-ES"/>
        </w:rPr>
      </w:pPr>
    </w:p>
    <w:p w14:paraId="6FCB2DE2" w14:textId="77777777" w:rsidR="00D010BB" w:rsidRPr="000A1E36" w:rsidRDefault="00D010BB" w:rsidP="00D010BB">
      <w:pPr>
        <w:widowControl w:val="0"/>
        <w:rPr>
          <w:sz w:val="26"/>
          <w:szCs w:val="26"/>
        </w:rPr>
      </w:pPr>
      <w:r w:rsidRPr="000A1E36">
        <w:rPr>
          <w:sz w:val="26"/>
          <w:szCs w:val="26"/>
          <w:shd w:val="clear" w:color="auto" w:fill="FFFFFF"/>
        </w:rPr>
        <w:t>14.</w:t>
      </w:r>
      <w:r w:rsidR="00531906" w:rsidRPr="000A1E36">
        <w:rPr>
          <w:sz w:val="26"/>
          <w:szCs w:val="26"/>
          <w:shd w:val="clear" w:color="auto" w:fill="FFFFFF"/>
        </w:rPr>
        <w:t>1.</w:t>
      </w:r>
      <w:r w:rsidRPr="000A1E36">
        <w:rPr>
          <w:sz w:val="26"/>
          <w:szCs w:val="26"/>
          <w:shd w:val="clear" w:color="auto" w:fill="FFFFFF"/>
        </w:rPr>
        <w:t xml:space="preserve"> </w:t>
      </w:r>
      <w:bookmarkStart w:id="4" w:name="_Hlk22118869"/>
      <w:r w:rsidRPr="000A1E36">
        <w:rPr>
          <w:sz w:val="26"/>
          <w:szCs w:val="26"/>
          <w:shd w:val="clear" w:color="auto" w:fill="FFFFFF"/>
        </w:rPr>
        <w:t xml:space="preserve">La jurisprudencia de esta Corporación ha definido que respecto de la </w:t>
      </w:r>
      <w:bookmarkStart w:id="5" w:name="_Hlk22118833"/>
      <w:r w:rsidRPr="000A1E36">
        <w:rPr>
          <w:sz w:val="26"/>
          <w:szCs w:val="26"/>
          <w:shd w:val="clear" w:color="auto" w:fill="FFFFFF"/>
        </w:rPr>
        <w:t>legitimación en la causa</w:t>
      </w:r>
      <w:bookmarkEnd w:id="5"/>
      <w:r w:rsidRPr="000A1E36">
        <w:rPr>
          <w:sz w:val="26"/>
          <w:szCs w:val="26"/>
          <w:shd w:val="clear" w:color="auto" w:fill="FFFFFF"/>
        </w:rPr>
        <w:t xml:space="preserve">, </w:t>
      </w:r>
      <w:bookmarkStart w:id="6" w:name="_Hlk22118845"/>
      <w:r w:rsidRPr="000A1E36">
        <w:rPr>
          <w:sz w:val="26"/>
          <w:szCs w:val="26"/>
          <w:shd w:val="clear" w:color="auto" w:fill="FFFFFF"/>
        </w:rPr>
        <w:t xml:space="preserve">existen dos clases a saber: </w:t>
      </w:r>
      <w:bookmarkEnd w:id="6"/>
      <w:r w:rsidRPr="000A1E36">
        <w:rPr>
          <w:sz w:val="26"/>
          <w:szCs w:val="26"/>
          <w:shd w:val="clear" w:color="auto" w:fill="FFFFFF"/>
        </w:rPr>
        <w:t>i) la de hecho que se refiere al actuar en el proceso como demandante o demandado, cuando se ha iniciado en ejercicio del derecho de acción, en razón de la pretensión procesal y ii) la material, que corresponde a la participación o vínculo entre las personas –sean parte o no del proceso- con la ocurrencia de los hechos que dieron origen a la demanda, esto es, los titulares de las relaciones jurídico sustanciales</w:t>
      </w:r>
      <w:r w:rsidRPr="000A1E36">
        <w:rPr>
          <w:sz w:val="26"/>
          <w:szCs w:val="26"/>
        </w:rPr>
        <w:t xml:space="preserve">, por lo que puede suceder que quien está legitimado de hecho puede no estarlo materialmente. </w:t>
      </w:r>
      <w:bookmarkEnd w:id="4"/>
      <w:r w:rsidRPr="000A1E36">
        <w:rPr>
          <w:sz w:val="26"/>
          <w:szCs w:val="26"/>
        </w:rPr>
        <w:t>Sobre este tópico, se ha establecido</w:t>
      </w:r>
      <w:r w:rsidRPr="00E62714">
        <w:rPr>
          <w:rStyle w:val="Refdenotaalpie"/>
          <w:rFonts w:cs="Arial"/>
          <w:sz w:val="26"/>
          <w:szCs w:val="26"/>
        </w:rPr>
        <w:footnoteReference w:id="7"/>
      </w:r>
      <w:r w:rsidRPr="000A1E36">
        <w:rPr>
          <w:sz w:val="26"/>
          <w:szCs w:val="26"/>
        </w:rPr>
        <w:t xml:space="preserve">: </w:t>
      </w:r>
    </w:p>
    <w:p w14:paraId="60AC3A4D" w14:textId="77777777" w:rsidR="00D010BB" w:rsidRPr="000A1E36" w:rsidRDefault="00D010BB" w:rsidP="00D010BB">
      <w:pPr>
        <w:spacing w:line="240" w:lineRule="auto"/>
        <w:ind w:left="567" w:right="567"/>
      </w:pPr>
    </w:p>
    <w:p w14:paraId="4A4577E9" w14:textId="77777777" w:rsidR="00D010BB" w:rsidRPr="000A1E36" w:rsidRDefault="00D010BB" w:rsidP="00D010BB">
      <w:pPr>
        <w:spacing w:line="240" w:lineRule="auto"/>
        <w:ind w:left="567" w:right="567"/>
      </w:pPr>
      <w:r w:rsidRPr="000A1E36">
        <w:rPr>
          <w:i/>
        </w:rPr>
        <w:t xml:space="preserve">En suma, en un sujeto procesal que se encuentra </w:t>
      </w:r>
      <w:r w:rsidRPr="000A1E36">
        <w:rPr>
          <w:i/>
          <w:spacing w:val="-3"/>
        </w:rPr>
        <w:t>legitimado de hecho en la causa no necesariamente concurrirá, al mismo tiempo, legitimación material, pues ésta solamente es predicable de quienes participaron realmente en los hechos que han dado lugar a la instauración de la demanda o, en general, de los titulares de las correspondientes relaciones jurídicas sustanciales; por consiguiente, el análisis sobre la legitimación material en la causa se contrae a dilucidar si existe, o no, relación real</w:t>
      </w:r>
      <w:r w:rsidRPr="00E62714">
        <w:rPr>
          <w:rStyle w:val="Refdenotaalpie"/>
          <w:rFonts w:cs="Arial"/>
          <w:i/>
          <w:spacing w:val="-3"/>
        </w:rPr>
        <w:t xml:space="preserve"> </w:t>
      </w:r>
      <w:r w:rsidRPr="000A1E36">
        <w:rPr>
          <w:i/>
          <w:spacing w:val="-3"/>
        </w:rPr>
        <w:t xml:space="preserve">de </w:t>
      </w:r>
      <w:r w:rsidRPr="000A1E36">
        <w:rPr>
          <w:i/>
          <w:spacing w:val="-3"/>
        </w:rPr>
        <w:lastRenderedPageBreak/>
        <w:t>la parte demandada o de la demandante con la pretensión que ésta formula o la defensa que aquella realiza, pues la existencia de tal relación constituye condición anterior y necesaria para dictar sentencia de mérito favorable a una o a otra</w:t>
      </w:r>
      <w:r w:rsidRPr="00E62714">
        <w:rPr>
          <w:rStyle w:val="Refdenotaalpie"/>
          <w:rFonts w:cs="Arial"/>
          <w:i/>
          <w:spacing w:val="-3"/>
        </w:rPr>
        <w:footnoteReference w:id="8"/>
      </w:r>
      <w:r w:rsidRPr="000A1E36">
        <w:rPr>
          <w:i/>
          <w:spacing w:val="-3"/>
        </w:rPr>
        <w:t>. De manera ilustrativa, así lo ha explicado la Sala:</w:t>
      </w:r>
    </w:p>
    <w:p w14:paraId="6615FA9C" w14:textId="77777777" w:rsidR="00D010BB" w:rsidRPr="000A1E36" w:rsidRDefault="00D010BB" w:rsidP="00D010BB">
      <w:pPr>
        <w:pStyle w:val="Textodebloque1"/>
        <w:ind w:left="567" w:right="567" w:firstLine="0"/>
        <w:rPr>
          <w:rFonts w:ascii="Arial" w:hAnsi="Arial" w:cs="Arial"/>
          <w:szCs w:val="24"/>
        </w:rPr>
      </w:pPr>
    </w:p>
    <w:p w14:paraId="743C321F" w14:textId="77777777" w:rsidR="00D010BB" w:rsidRPr="000A1E36" w:rsidRDefault="00D010BB" w:rsidP="00D010BB">
      <w:pPr>
        <w:pStyle w:val="Textodebloque1"/>
        <w:ind w:left="850" w:right="850" w:firstLine="0"/>
        <w:rPr>
          <w:rFonts w:ascii="Arial" w:hAnsi="Arial" w:cs="Arial"/>
          <w:szCs w:val="24"/>
        </w:rPr>
      </w:pPr>
      <w:r w:rsidRPr="000A1E36">
        <w:rPr>
          <w:rFonts w:ascii="Arial" w:hAnsi="Arial" w:cs="Arial"/>
          <w:szCs w:val="24"/>
        </w:rPr>
        <w:t xml:space="preserve">«La legitimación ad </w:t>
      </w:r>
      <w:proofErr w:type="spellStart"/>
      <w:r w:rsidRPr="000A1E36">
        <w:rPr>
          <w:rFonts w:ascii="Arial" w:hAnsi="Arial" w:cs="Arial"/>
          <w:szCs w:val="24"/>
        </w:rPr>
        <w:t>causam</w:t>
      </w:r>
      <w:proofErr w:type="spellEnd"/>
      <w:r w:rsidRPr="000A1E36">
        <w:rPr>
          <w:rFonts w:ascii="Arial" w:hAnsi="Arial" w:cs="Arial"/>
          <w:szCs w:val="24"/>
        </w:rPr>
        <w:t xml:space="preserve"> material alude a la participación real de las personas, por regla general, en el hecho origen de la formulación de la demanda, independientemente de que haya demandado o no, o de que haya sido demandado o no. Ejemplo: </w:t>
      </w:r>
    </w:p>
    <w:p w14:paraId="445BCE57" w14:textId="77777777" w:rsidR="00D010BB" w:rsidRPr="000A1E36" w:rsidRDefault="00D010BB" w:rsidP="00D010BB">
      <w:pPr>
        <w:pStyle w:val="Textodebloque1"/>
        <w:ind w:left="850" w:right="850" w:firstLine="0"/>
        <w:rPr>
          <w:rFonts w:ascii="Arial" w:hAnsi="Arial" w:cs="Arial"/>
          <w:szCs w:val="24"/>
        </w:rPr>
      </w:pPr>
      <w:r w:rsidRPr="000A1E36">
        <w:rPr>
          <w:rFonts w:ascii="Arial" w:hAnsi="Arial" w:cs="Arial"/>
          <w:szCs w:val="24"/>
        </w:rPr>
        <w:t xml:space="preserve">- A, Administración, lesiona a B. A y B, están legitimados materialmente; pero si </w:t>
      </w:r>
    </w:p>
    <w:p w14:paraId="1107BBD8" w14:textId="77777777" w:rsidR="00D010BB" w:rsidRPr="000A1E36" w:rsidRDefault="00D010BB" w:rsidP="00D010BB">
      <w:pPr>
        <w:pStyle w:val="Textodebloque1"/>
        <w:ind w:left="850" w:right="850"/>
        <w:rPr>
          <w:rFonts w:ascii="Arial" w:hAnsi="Arial" w:cs="Arial"/>
          <w:szCs w:val="24"/>
        </w:rPr>
      </w:pPr>
    </w:p>
    <w:p w14:paraId="70BE17F2" w14:textId="77777777" w:rsidR="00D010BB" w:rsidRPr="000A1E36" w:rsidRDefault="00D010BB" w:rsidP="00D010BB">
      <w:pPr>
        <w:pStyle w:val="Textodebloque1"/>
        <w:ind w:left="850" w:right="850" w:firstLine="0"/>
        <w:rPr>
          <w:rFonts w:ascii="Arial" w:hAnsi="Arial" w:cs="Arial"/>
          <w:szCs w:val="24"/>
        </w:rPr>
      </w:pPr>
      <w:r w:rsidRPr="000A1E36">
        <w:rPr>
          <w:rFonts w:ascii="Arial" w:hAnsi="Arial" w:cs="Arial"/>
          <w:szCs w:val="24"/>
        </w:rPr>
        <w:t xml:space="preserve">- A demanda a C, sólo estará legitimado materialmente A; además si D demanda a B, sólo estará legitimado materialmente B, lesionado. Si D demanda a C, ninguno está legitimado materialmente. </w:t>
      </w:r>
    </w:p>
    <w:p w14:paraId="47A98DE2" w14:textId="77777777" w:rsidR="00D010BB" w:rsidRPr="000A1E36" w:rsidRDefault="00D010BB" w:rsidP="00D010BB">
      <w:pPr>
        <w:pStyle w:val="Textodebloque1"/>
        <w:ind w:left="850" w:right="850"/>
        <w:rPr>
          <w:rFonts w:ascii="Arial" w:hAnsi="Arial" w:cs="Arial"/>
          <w:szCs w:val="24"/>
        </w:rPr>
      </w:pPr>
    </w:p>
    <w:p w14:paraId="4EB4F164" w14:textId="77777777" w:rsidR="00D010BB" w:rsidRPr="000A1E36" w:rsidRDefault="00D010BB" w:rsidP="00D010BB">
      <w:pPr>
        <w:pStyle w:val="Textodebloque1"/>
        <w:ind w:left="850" w:right="850" w:firstLine="0"/>
        <w:rPr>
          <w:rFonts w:ascii="Arial" w:hAnsi="Arial" w:cs="Arial"/>
          <w:szCs w:val="24"/>
        </w:rPr>
      </w:pPr>
      <w:r w:rsidRPr="000A1E36">
        <w:rPr>
          <w:rFonts w:ascii="Arial" w:hAnsi="Arial" w:cs="Arial"/>
          <w:szCs w:val="24"/>
        </w:rPr>
        <w:t>Pero en todos esos casos todos están legitimados de hecho; y sólo están legitimados materialmente, quienes participaron realmente en la causa que dio origen a la formulación de la demanda»</w:t>
      </w:r>
      <w:r w:rsidRPr="000A1E36">
        <w:rPr>
          <w:rStyle w:val="RefdenotaalpeiCar"/>
          <w:rFonts w:cs="Arial"/>
          <w:szCs w:val="24"/>
        </w:rPr>
        <w:footnoteReference w:id="9"/>
      </w:r>
      <w:r w:rsidRPr="000A1E36">
        <w:rPr>
          <w:rFonts w:ascii="Arial" w:hAnsi="Arial" w:cs="Arial"/>
          <w:szCs w:val="24"/>
        </w:rPr>
        <w:t>.</w:t>
      </w:r>
    </w:p>
    <w:p w14:paraId="0E9D5E73" w14:textId="77777777" w:rsidR="00787901" w:rsidRPr="000A1E36" w:rsidRDefault="00787901" w:rsidP="00D010BB">
      <w:pPr>
        <w:pStyle w:val="Textodebloque1"/>
        <w:ind w:left="850" w:right="850" w:firstLine="0"/>
        <w:rPr>
          <w:rFonts w:ascii="Arial" w:hAnsi="Arial" w:cs="Arial"/>
          <w:szCs w:val="24"/>
        </w:rPr>
      </w:pPr>
    </w:p>
    <w:p w14:paraId="463D2271" w14:textId="77777777" w:rsidR="00D010BB" w:rsidRPr="000A1E36" w:rsidRDefault="00D010BB" w:rsidP="00D010BB">
      <w:pPr>
        <w:widowControl w:val="0"/>
        <w:tabs>
          <w:tab w:val="left" w:pos="360"/>
        </w:tabs>
        <w:rPr>
          <w:sz w:val="26"/>
          <w:szCs w:val="26"/>
        </w:rPr>
      </w:pPr>
      <w:r w:rsidRPr="000A1E36">
        <w:rPr>
          <w:sz w:val="26"/>
          <w:szCs w:val="26"/>
        </w:rPr>
        <w:t>14.</w:t>
      </w:r>
      <w:r w:rsidR="00531906" w:rsidRPr="000A1E36">
        <w:rPr>
          <w:sz w:val="26"/>
          <w:szCs w:val="26"/>
        </w:rPr>
        <w:t>2</w:t>
      </w:r>
      <w:r w:rsidRPr="000A1E36">
        <w:rPr>
          <w:sz w:val="26"/>
          <w:szCs w:val="26"/>
        </w:rPr>
        <w:t xml:space="preserve">. </w:t>
      </w:r>
      <w:bookmarkStart w:id="7" w:name="_Hlk22118921"/>
      <w:r w:rsidRPr="000A1E36">
        <w:rPr>
          <w:sz w:val="26"/>
          <w:szCs w:val="26"/>
        </w:rPr>
        <w:t xml:space="preserve">Es del caso advertir que </w:t>
      </w:r>
      <w:bookmarkStart w:id="8" w:name="_Hlk22118904"/>
      <w:r w:rsidRPr="000A1E36">
        <w:rPr>
          <w:sz w:val="26"/>
          <w:szCs w:val="26"/>
        </w:rPr>
        <w:t>la ausencia de legitimación en la causa no inhibe al juzgador para pronunciarse de mérito</w:t>
      </w:r>
      <w:bookmarkEnd w:id="8"/>
      <w:r w:rsidRPr="000A1E36">
        <w:rPr>
          <w:sz w:val="26"/>
          <w:szCs w:val="26"/>
        </w:rPr>
        <w:t xml:space="preserve">, </w:t>
      </w:r>
      <w:r w:rsidRPr="000A1E36">
        <w:rPr>
          <w:sz w:val="26"/>
          <w:szCs w:val="26"/>
          <w:lang w:val="es-CO"/>
        </w:rPr>
        <w:t>en consideración a que ésta es un elemento de la pretensión y no de la acción</w:t>
      </w:r>
      <w:r w:rsidRPr="000A1E36">
        <w:rPr>
          <w:i/>
          <w:sz w:val="26"/>
          <w:szCs w:val="26"/>
          <w:lang w:val="es-CO"/>
        </w:rPr>
        <w:t>,</w:t>
      </w:r>
      <w:r w:rsidRPr="000A1E36">
        <w:rPr>
          <w:sz w:val="26"/>
          <w:szCs w:val="26"/>
          <w:lang w:val="es-CO"/>
        </w:rPr>
        <w:t xml:space="preserve"> motivo por el cual, no se relaciona con un aspecto puramente procesal sino sustancial del litigio</w:t>
      </w:r>
      <w:r w:rsidRPr="00E62714">
        <w:rPr>
          <w:rStyle w:val="Refdenotaalpie"/>
          <w:rFonts w:cs="Arial"/>
          <w:sz w:val="26"/>
          <w:szCs w:val="26"/>
        </w:rPr>
        <w:footnoteReference w:id="10"/>
      </w:r>
      <w:r w:rsidRPr="000A1E36">
        <w:rPr>
          <w:sz w:val="22"/>
          <w:szCs w:val="22"/>
          <w:lang w:val="es-CO"/>
        </w:rPr>
        <w:t>.</w:t>
      </w:r>
      <w:r w:rsidRPr="000A1E36">
        <w:rPr>
          <w:sz w:val="26"/>
          <w:szCs w:val="26"/>
        </w:rPr>
        <w:t xml:space="preserve"> De esta manera, cuando no se encuentra acreditada la legitimación material en </w:t>
      </w:r>
      <w:r w:rsidRPr="000A1E36">
        <w:rPr>
          <w:sz w:val="26"/>
          <w:szCs w:val="26"/>
        </w:rPr>
        <w:lastRenderedPageBreak/>
        <w:t>la causa de alguna de las partes procesales, el juzgador deberá denegar las pretensiones elevadas en la demanda puesto que el demandante carecería de un interés jurídico perjudicado y susceptible de ser resarcido o, el demandado no sería el llamado a reparar los perjuicios ocasionados.</w:t>
      </w:r>
    </w:p>
    <w:bookmarkEnd w:id="7"/>
    <w:p w14:paraId="325F1986" w14:textId="77777777" w:rsidR="00551944" w:rsidRPr="000A1E36" w:rsidRDefault="00AB6EDB" w:rsidP="00551944">
      <w:pPr>
        <w:widowControl w:val="0"/>
        <w:suppressAutoHyphens w:val="0"/>
        <w:overflowPunct/>
        <w:autoSpaceDE/>
        <w:textAlignment w:val="auto"/>
        <w:rPr>
          <w:sz w:val="26"/>
          <w:szCs w:val="26"/>
          <w:lang w:val="es-CO"/>
        </w:rPr>
      </w:pPr>
      <w:r w:rsidRPr="000A1E36">
        <w:rPr>
          <w:bCs/>
          <w:sz w:val="26"/>
          <w:szCs w:val="26"/>
        </w:rPr>
        <w:t xml:space="preserve">15. </w:t>
      </w:r>
      <w:r w:rsidR="00EE1D9F" w:rsidRPr="000A1E36">
        <w:rPr>
          <w:sz w:val="26"/>
          <w:szCs w:val="26"/>
          <w:lang w:val="es-CO"/>
        </w:rPr>
        <w:t xml:space="preserve">En el </w:t>
      </w:r>
      <w:r w:rsidR="00EE1D9F" w:rsidRPr="000A1E36">
        <w:rPr>
          <w:i/>
          <w:sz w:val="26"/>
          <w:szCs w:val="26"/>
          <w:lang w:val="es-CO"/>
        </w:rPr>
        <w:t xml:space="preserve">sub examine </w:t>
      </w:r>
      <w:r w:rsidR="00EE1D9F" w:rsidRPr="000A1E36">
        <w:rPr>
          <w:sz w:val="26"/>
          <w:szCs w:val="26"/>
          <w:lang w:val="es-CO"/>
        </w:rPr>
        <w:t xml:space="preserve">está acreditado que </w:t>
      </w:r>
      <w:r w:rsidR="00551944" w:rsidRPr="000A1E36">
        <w:rPr>
          <w:sz w:val="26"/>
          <w:szCs w:val="26"/>
          <w:lang w:val="es-CO"/>
        </w:rPr>
        <w:t>el 28 de diciembre de 2004, Heliandes S.A. y Factor Group Colombia S.A., suscribieron un “</w:t>
      </w:r>
      <w:r w:rsidR="00551944" w:rsidRPr="000A1E36">
        <w:rPr>
          <w:b/>
          <w:i/>
          <w:sz w:val="26"/>
          <w:szCs w:val="26"/>
          <w:lang w:val="es-CO"/>
        </w:rPr>
        <w:t>ACUERDO DE CESIÓN DE DERECHOS ECONÓMICOS</w:t>
      </w:r>
      <w:r w:rsidR="00551944" w:rsidRPr="000A1E36">
        <w:rPr>
          <w:i/>
          <w:sz w:val="26"/>
          <w:szCs w:val="26"/>
          <w:lang w:val="es-CO"/>
        </w:rPr>
        <w:t xml:space="preserve">”, </w:t>
      </w:r>
      <w:r w:rsidR="00551944" w:rsidRPr="000A1E36">
        <w:rPr>
          <w:sz w:val="26"/>
          <w:szCs w:val="26"/>
          <w:lang w:val="es-CO"/>
        </w:rPr>
        <w:t xml:space="preserve">respecto del Contrato n.° 5200829 de 2004, que fue aceptado expresamente por Ecopetrol, en el que dispusieron </w:t>
      </w:r>
      <w:r w:rsidR="00551944" w:rsidRPr="000A1E36">
        <w:rPr>
          <w:sz w:val="22"/>
          <w:szCs w:val="22"/>
          <w:lang w:val="es-CO"/>
        </w:rPr>
        <w:t>(supra pár. 12.4. y 12.5.)</w:t>
      </w:r>
      <w:r w:rsidR="00551944" w:rsidRPr="000A1E36">
        <w:rPr>
          <w:sz w:val="26"/>
          <w:szCs w:val="26"/>
          <w:lang w:val="es-CO"/>
        </w:rPr>
        <w:t xml:space="preserve">: </w:t>
      </w:r>
    </w:p>
    <w:p w14:paraId="056306AB" w14:textId="77777777" w:rsidR="00551944" w:rsidRPr="000A1E36" w:rsidRDefault="00551944" w:rsidP="00551944">
      <w:pPr>
        <w:widowControl w:val="0"/>
        <w:suppressAutoHyphens w:val="0"/>
        <w:overflowPunct/>
        <w:autoSpaceDE/>
        <w:autoSpaceDN w:val="0"/>
        <w:rPr>
          <w:sz w:val="26"/>
          <w:szCs w:val="26"/>
          <w:lang w:val="es-CO"/>
        </w:rPr>
      </w:pPr>
    </w:p>
    <w:p w14:paraId="4303918F" w14:textId="77777777" w:rsidR="00551944" w:rsidRPr="000A1E36" w:rsidRDefault="00551944" w:rsidP="00551944">
      <w:pPr>
        <w:widowControl w:val="0"/>
        <w:suppressAutoHyphens w:val="0"/>
        <w:overflowPunct/>
        <w:autoSpaceDE/>
        <w:autoSpaceDN w:val="0"/>
        <w:spacing w:line="240" w:lineRule="auto"/>
        <w:ind w:left="567" w:right="567"/>
        <w:rPr>
          <w:i/>
          <w:lang w:val="es-CO"/>
        </w:rPr>
      </w:pPr>
      <w:r w:rsidRPr="000A1E36">
        <w:rPr>
          <w:b/>
          <w:i/>
          <w:lang w:val="es-CO"/>
        </w:rPr>
        <w:t>PRIMERA:</w:t>
      </w:r>
      <w:r w:rsidRPr="000A1E36">
        <w:rPr>
          <w:i/>
          <w:lang w:val="es-CO"/>
        </w:rPr>
        <w:t xml:space="preserve"> EL CEDENTE cede a favor del CESIONARIO, la totalidad de los derechos económicos que le corresponden en EL CONTRATO celebrado con ECOPETROL, por valor de DOS MILLONES VEINTICINCO MIL SETENTA Y CINCO DÓLARES DE LOS ESTADOS UNIDOS DE NORTEAMÉRICA (US$2 0285 075).</w:t>
      </w:r>
    </w:p>
    <w:p w14:paraId="7AF3E0B4" w14:textId="77777777" w:rsidR="00551944" w:rsidRPr="000A1E36" w:rsidRDefault="00551944" w:rsidP="00551944">
      <w:pPr>
        <w:widowControl w:val="0"/>
        <w:suppressAutoHyphens w:val="0"/>
        <w:overflowPunct/>
        <w:autoSpaceDE/>
        <w:autoSpaceDN w:val="0"/>
        <w:spacing w:line="240" w:lineRule="auto"/>
        <w:ind w:left="567" w:right="567"/>
        <w:rPr>
          <w:i/>
          <w:lang w:val="es-CO"/>
        </w:rPr>
      </w:pPr>
    </w:p>
    <w:p w14:paraId="79005DB6" w14:textId="77777777" w:rsidR="00551944" w:rsidRPr="000A1E36" w:rsidRDefault="00551944" w:rsidP="00551944">
      <w:pPr>
        <w:widowControl w:val="0"/>
        <w:suppressAutoHyphens w:val="0"/>
        <w:overflowPunct/>
        <w:autoSpaceDE/>
        <w:autoSpaceDN w:val="0"/>
        <w:spacing w:line="240" w:lineRule="auto"/>
        <w:ind w:left="567" w:right="567"/>
        <w:rPr>
          <w:lang w:val="es-CO"/>
        </w:rPr>
      </w:pPr>
      <w:r w:rsidRPr="000A1E36">
        <w:rPr>
          <w:b/>
          <w:i/>
          <w:lang w:val="es-CO"/>
        </w:rPr>
        <w:t xml:space="preserve">SEGUNDA: </w:t>
      </w:r>
      <w:r w:rsidRPr="000A1E36">
        <w:rPr>
          <w:i/>
          <w:lang w:val="es-CO"/>
        </w:rPr>
        <w:t xml:space="preserve">Los derechos económicos cedidos deberán ser pagados al CESIONARIO en pesos colombianos, mensualmente y a la tasa representativa del mercado certificada por la Superintendencia Bancaria, correspondiente al promedio del mes en el cual se prestó el servicio, a los treinta (30) días calendario siguientes </w:t>
      </w:r>
      <w:r w:rsidRPr="000A1E36">
        <w:rPr>
          <w:b/>
          <w:i/>
          <w:lang w:val="es-CO"/>
        </w:rPr>
        <w:t>a la fecha de radicación de la factura correspondiente por parte del CEDENTE, de acuerdo con lo establecido en EL CONTRATO y sus anexos</w:t>
      </w:r>
      <w:r w:rsidRPr="000A1E36">
        <w:rPr>
          <w:i/>
          <w:lang w:val="es-CO"/>
        </w:rPr>
        <w:t xml:space="preserve">. </w:t>
      </w:r>
      <w:r w:rsidRPr="000A1E36">
        <w:rPr>
          <w:lang w:val="es-CO"/>
        </w:rPr>
        <w:t>(negrilla de la Sala)</w:t>
      </w:r>
    </w:p>
    <w:p w14:paraId="1E1806EE" w14:textId="77777777" w:rsidR="00551944" w:rsidRPr="000A1E36" w:rsidRDefault="00551944" w:rsidP="00551944">
      <w:pPr>
        <w:widowControl w:val="0"/>
        <w:suppressAutoHyphens w:val="0"/>
        <w:overflowPunct/>
        <w:autoSpaceDE/>
        <w:autoSpaceDN w:val="0"/>
        <w:spacing w:line="240" w:lineRule="auto"/>
        <w:ind w:left="567" w:right="567"/>
        <w:rPr>
          <w:i/>
          <w:lang w:val="es-CO"/>
        </w:rPr>
      </w:pPr>
      <w:r w:rsidRPr="000A1E36">
        <w:rPr>
          <w:i/>
          <w:lang w:val="es-CO"/>
        </w:rPr>
        <w:t>(…)</w:t>
      </w:r>
    </w:p>
    <w:p w14:paraId="1ACE9D06" w14:textId="77777777" w:rsidR="00551944" w:rsidRPr="000A1E36" w:rsidRDefault="00551944" w:rsidP="00551944">
      <w:pPr>
        <w:widowControl w:val="0"/>
        <w:suppressAutoHyphens w:val="0"/>
        <w:overflowPunct/>
        <w:autoSpaceDE/>
        <w:autoSpaceDN w:val="0"/>
        <w:spacing w:line="240" w:lineRule="auto"/>
        <w:ind w:left="567" w:right="567"/>
        <w:rPr>
          <w:i/>
          <w:lang w:val="es-CO"/>
        </w:rPr>
      </w:pPr>
      <w:r w:rsidRPr="000A1E36">
        <w:rPr>
          <w:b/>
          <w:i/>
          <w:lang w:val="es-CO"/>
        </w:rPr>
        <w:t xml:space="preserve">QUINTA: </w:t>
      </w:r>
      <w:r w:rsidRPr="000A1E36">
        <w:rPr>
          <w:i/>
          <w:lang w:val="es-CO"/>
        </w:rPr>
        <w:t xml:space="preserve">EL CEDENTE se hace responsable ante EL CESIONARIO por la existencia de la obligación u obligaciones de ECOPETROL, por la insolvencia de esta entidad, así como por cualquier retención y/o descuento que haga ECOPETROL respecto del pago de los derechos económicos derivados del CONTRATO, y por el incumplimiento de alguna, algunas o todas las obligaciones asumidas por ECOPETROL en virtud del CONTRATO, y que como consecuencia de la presente cesión deben ser cumplidas a favor del CESIONARIO. </w:t>
      </w:r>
      <w:r w:rsidRPr="000A1E36">
        <w:rPr>
          <w:b/>
          <w:i/>
          <w:lang w:val="es-CO"/>
        </w:rPr>
        <w:t>En consecuencia, en los eventos anteriormente mencionados, así como en cualquier otro evento de no pago de los derechos económicos objeto de la presente cesión al CESIONARIO, EL CEDENTE responderá ante EL CESIONARIO por el valor no pagado</w:t>
      </w:r>
      <w:r w:rsidRPr="000A1E36">
        <w:rPr>
          <w:i/>
          <w:lang w:val="es-CO"/>
        </w:rPr>
        <w:t xml:space="preserve"> más los intereses correspondientes, dentro de los tres (3) días hábiles siguientes a la notificación del incumplimiento efectuada por el CESIONARIO al cedente. </w:t>
      </w:r>
      <w:r w:rsidRPr="000A1E36">
        <w:rPr>
          <w:lang w:val="es-CO"/>
        </w:rPr>
        <w:t>(negrilla de la Sala)</w:t>
      </w:r>
    </w:p>
    <w:p w14:paraId="036AAA61" w14:textId="77777777" w:rsidR="00551944" w:rsidRPr="000A1E36" w:rsidRDefault="00551944" w:rsidP="00551944">
      <w:pPr>
        <w:widowControl w:val="0"/>
        <w:suppressAutoHyphens w:val="0"/>
        <w:overflowPunct/>
        <w:autoSpaceDE/>
        <w:autoSpaceDN w:val="0"/>
        <w:spacing w:line="240" w:lineRule="auto"/>
        <w:ind w:left="567" w:right="567"/>
        <w:rPr>
          <w:i/>
          <w:lang w:val="es-CO"/>
        </w:rPr>
      </w:pPr>
      <w:r w:rsidRPr="000A1E36">
        <w:rPr>
          <w:i/>
          <w:lang w:val="es-CO"/>
        </w:rPr>
        <w:t>(…)</w:t>
      </w:r>
    </w:p>
    <w:p w14:paraId="2E16EB62" w14:textId="77777777" w:rsidR="00551944" w:rsidRPr="000A1E36" w:rsidRDefault="00551944" w:rsidP="00551944">
      <w:pPr>
        <w:widowControl w:val="0"/>
        <w:suppressAutoHyphens w:val="0"/>
        <w:overflowPunct/>
        <w:autoSpaceDE/>
        <w:autoSpaceDN w:val="0"/>
        <w:spacing w:line="240" w:lineRule="auto"/>
        <w:ind w:left="567" w:right="567"/>
        <w:rPr>
          <w:i/>
          <w:lang w:val="es-CO"/>
        </w:rPr>
      </w:pPr>
      <w:r w:rsidRPr="000A1E36">
        <w:rPr>
          <w:b/>
          <w:i/>
          <w:lang w:val="es-CO"/>
        </w:rPr>
        <w:t>OCTAVA</w:t>
      </w:r>
      <w:r w:rsidRPr="000A1E36">
        <w:rPr>
          <w:i/>
          <w:lang w:val="es-CO"/>
        </w:rPr>
        <w:t xml:space="preserve">: La presente cesión comprende la totalidad de los derechos económicos mencionados en la cláusula primera del presente contrato. </w:t>
      </w:r>
    </w:p>
    <w:p w14:paraId="4050E585" w14:textId="77777777" w:rsidR="00551944" w:rsidRPr="000A1E36" w:rsidRDefault="00551944" w:rsidP="00551944">
      <w:pPr>
        <w:widowControl w:val="0"/>
        <w:suppressAutoHyphens w:val="0"/>
        <w:overflowPunct/>
        <w:autoSpaceDE/>
        <w:autoSpaceDN w:val="0"/>
        <w:spacing w:line="240" w:lineRule="auto"/>
        <w:ind w:left="567" w:right="567"/>
        <w:rPr>
          <w:i/>
          <w:lang w:val="es-CO"/>
        </w:rPr>
      </w:pPr>
    </w:p>
    <w:p w14:paraId="7A81EDC3" w14:textId="77777777" w:rsidR="00551944" w:rsidRPr="000A1E36" w:rsidRDefault="00551944" w:rsidP="00551944">
      <w:pPr>
        <w:widowControl w:val="0"/>
        <w:suppressAutoHyphens w:val="0"/>
        <w:overflowPunct/>
        <w:autoSpaceDE/>
        <w:autoSpaceDN w:val="0"/>
        <w:spacing w:line="240" w:lineRule="auto"/>
        <w:ind w:left="567" w:right="567"/>
        <w:rPr>
          <w:i/>
          <w:lang w:val="es-CO"/>
        </w:rPr>
      </w:pPr>
      <w:r w:rsidRPr="000A1E36">
        <w:rPr>
          <w:b/>
          <w:i/>
          <w:lang w:val="es-CO"/>
        </w:rPr>
        <w:t>NOVENA: EL CESIONARIO no se hace responsable frente a ECOPETROL por ningún incumplimiento por parte del CEDENTE de sus obligaciones derivadas del CONTRATO.</w:t>
      </w:r>
      <w:r w:rsidRPr="000A1E36">
        <w:rPr>
          <w:i/>
          <w:lang w:val="es-CO"/>
        </w:rPr>
        <w:t xml:space="preserve"> </w:t>
      </w:r>
      <w:r w:rsidRPr="000A1E36">
        <w:rPr>
          <w:lang w:val="es-CO"/>
        </w:rPr>
        <w:t>(negrilla de la Sala)</w:t>
      </w:r>
    </w:p>
    <w:p w14:paraId="658B58DC" w14:textId="77777777" w:rsidR="00551944" w:rsidRPr="000A1E36" w:rsidRDefault="00551944" w:rsidP="00551944">
      <w:pPr>
        <w:widowControl w:val="0"/>
        <w:suppressAutoHyphens w:val="0"/>
        <w:overflowPunct/>
        <w:autoSpaceDE/>
        <w:autoSpaceDN w:val="0"/>
        <w:spacing w:line="240" w:lineRule="auto"/>
        <w:ind w:left="567" w:right="567"/>
        <w:rPr>
          <w:i/>
          <w:lang w:val="es-CO"/>
        </w:rPr>
      </w:pPr>
      <w:r w:rsidRPr="000A1E36">
        <w:rPr>
          <w:i/>
          <w:lang w:val="es-CO"/>
        </w:rPr>
        <w:t>(…)</w:t>
      </w:r>
    </w:p>
    <w:p w14:paraId="2DDCD60D" w14:textId="77777777" w:rsidR="00551944" w:rsidRPr="000A1E36" w:rsidRDefault="00551944" w:rsidP="000C4717">
      <w:pPr>
        <w:widowControl w:val="0"/>
        <w:suppressAutoHyphens w:val="0"/>
        <w:overflowPunct/>
        <w:autoSpaceDE/>
        <w:textAlignment w:val="auto"/>
        <w:rPr>
          <w:bCs/>
          <w:sz w:val="26"/>
          <w:szCs w:val="26"/>
        </w:rPr>
      </w:pPr>
    </w:p>
    <w:p w14:paraId="0C0C7A4E" w14:textId="77777777" w:rsidR="000C4717" w:rsidRPr="000A1E36" w:rsidRDefault="00551944" w:rsidP="000C4717">
      <w:pPr>
        <w:widowControl w:val="0"/>
        <w:suppressAutoHyphens w:val="0"/>
        <w:overflowPunct/>
        <w:autoSpaceDE/>
        <w:textAlignment w:val="auto"/>
        <w:rPr>
          <w:sz w:val="22"/>
          <w:szCs w:val="22"/>
          <w:lang w:val="es-CO"/>
        </w:rPr>
      </w:pPr>
      <w:r w:rsidRPr="000A1E36">
        <w:rPr>
          <w:sz w:val="26"/>
          <w:szCs w:val="26"/>
          <w:lang w:val="es-CO"/>
        </w:rPr>
        <w:lastRenderedPageBreak/>
        <w:t xml:space="preserve">16. </w:t>
      </w:r>
      <w:r w:rsidR="00EE1D9F" w:rsidRPr="000A1E36">
        <w:rPr>
          <w:bCs/>
          <w:sz w:val="26"/>
          <w:szCs w:val="26"/>
        </w:rPr>
        <w:t>De igual forma, se demostró que las mencionadas</w:t>
      </w:r>
      <w:r w:rsidR="00690453" w:rsidRPr="000A1E36">
        <w:rPr>
          <w:bCs/>
          <w:sz w:val="26"/>
          <w:szCs w:val="26"/>
        </w:rPr>
        <w:t xml:space="preserve"> </w:t>
      </w:r>
      <w:r w:rsidR="000C4717" w:rsidRPr="000A1E36">
        <w:rPr>
          <w:sz w:val="26"/>
          <w:szCs w:val="26"/>
          <w:lang w:val="es-CO"/>
        </w:rPr>
        <w:t>Heliandes S.A. y Factor Group Colombia S.A. suscribieron un “</w:t>
      </w:r>
      <w:r w:rsidR="000C4717" w:rsidRPr="000A1E36">
        <w:rPr>
          <w:b/>
          <w:i/>
          <w:sz w:val="26"/>
          <w:szCs w:val="26"/>
          <w:lang w:val="es-CO"/>
        </w:rPr>
        <w:t>OTROSÍ AL</w:t>
      </w:r>
      <w:r w:rsidR="000C4717" w:rsidRPr="000A1E36">
        <w:rPr>
          <w:sz w:val="26"/>
          <w:szCs w:val="26"/>
          <w:lang w:val="es-CO"/>
        </w:rPr>
        <w:t xml:space="preserve"> </w:t>
      </w:r>
      <w:r w:rsidR="000C4717" w:rsidRPr="000A1E36">
        <w:rPr>
          <w:b/>
          <w:i/>
          <w:sz w:val="26"/>
          <w:szCs w:val="26"/>
          <w:lang w:val="es-CO"/>
        </w:rPr>
        <w:t>ACUERDO DE CESIÓN DE DERECHOS ECONÓMICOS</w:t>
      </w:r>
      <w:r w:rsidR="009C6DB9" w:rsidRPr="000A1E36">
        <w:rPr>
          <w:i/>
          <w:sz w:val="26"/>
          <w:szCs w:val="26"/>
          <w:lang w:val="es-CO"/>
        </w:rPr>
        <w:t>”</w:t>
      </w:r>
      <w:r w:rsidR="000C4717" w:rsidRPr="000A1E36">
        <w:rPr>
          <w:i/>
          <w:sz w:val="26"/>
          <w:szCs w:val="26"/>
          <w:lang w:val="es-CO"/>
        </w:rPr>
        <w:t xml:space="preserve"> </w:t>
      </w:r>
      <w:r w:rsidR="009C6DB9" w:rsidRPr="000A1E36">
        <w:rPr>
          <w:sz w:val="26"/>
          <w:szCs w:val="26"/>
          <w:lang w:val="es-CO"/>
        </w:rPr>
        <w:t xml:space="preserve">el 4 de noviembre de 2005, </w:t>
      </w:r>
      <w:r w:rsidR="000C4717" w:rsidRPr="000A1E36">
        <w:rPr>
          <w:sz w:val="26"/>
          <w:szCs w:val="26"/>
          <w:lang w:val="es-CO"/>
        </w:rPr>
        <w:t>conforme al cual acordaron que “</w:t>
      </w:r>
      <w:r w:rsidR="000C4717" w:rsidRPr="000A1E36">
        <w:rPr>
          <w:i/>
          <w:sz w:val="26"/>
          <w:szCs w:val="26"/>
          <w:lang w:val="es-CO"/>
        </w:rPr>
        <w:t>EL CEDENTE cede al CESIONARIO todos los derechos económicos adicionales derivados del CONTRATO</w:t>
      </w:r>
      <w:r w:rsidR="000C4717" w:rsidRPr="000A1E36">
        <w:rPr>
          <w:sz w:val="26"/>
          <w:szCs w:val="26"/>
          <w:lang w:val="es-CO"/>
        </w:rPr>
        <w:t>” y que en todo lo demás, “</w:t>
      </w:r>
      <w:r w:rsidR="000C4717" w:rsidRPr="000A1E36">
        <w:rPr>
          <w:i/>
          <w:sz w:val="26"/>
          <w:szCs w:val="26"/>
          <w:lang w:val="es-CO"/>
        </w:rPr>
        <w:t>continúa vigente y sin modificación el acuerdo de cesión de derechos económicos suscrito el 28 de diciembre de 2004”</w:t>
      </w:r>
      <w:r w:rsidR="00924D1B" w:rsidRPr="000A1E36">
        <w:rPr>
          <w:i/>
          <w:sz w:val="26"/>
          <w:szCs w:val="26"/>
          <w:lang w:val="es-CO"/>
        </w:rPr>
        <w:t xml:space="preserve"> </w:t>
      </w:r>
      <w:r w:rsidR="00924D1B" w:rsidRPr="000A1E36">
        <w:rPr>
          <w:sz w:val="22"/>
          <w:szCs w:val="22"/>
          <w:lang w:val="es-CO"/>
        </w:rPr>
        <w:t>(supra pár. 14.8).</w:t>
      </w:r>
    </w:p>
    <w:p w14:paraId="55BCC40C" w14:textId="77777777" w:rsidR="002B4C04" w:rsidRPr="000A1E36" w:rsidRDefault="002B4C04" w:rsidP="000C4717">
      <w:pPr>
        <w:widowControl w:val="0"/>
        <w:suppressAutoHyphens w:val="0"/>
        <w:overflowPunct/>
        <w:autoSpaceDE/>
        <w:textAlignment w:val="auto"/>
        <w:rPr>
          <w:i/>
          <w:sz w:val="26"/>
          <w:szCs w:val="26"/>
          <w:lang w:val="es-CO"/>
        </w:rPr>
      </w:pPr>
    </w:p>
    <w:p w14:paraId="45B9E5AA" w14:textId="77777777" w:rsidR="000453E0" w:rsidRPr="000A1E36" w:rsidRDefault="00AB6EDB" w:rsidP="000453E0">
      <w:pPr>
        <w:widowControl w:val="0"/>
        <w:suppressAutoHyphens w:val="0"/>
        <w:overflowPunct/>
        <w:autoSpaceDE/>
        <w:textAlignment w:val="auto"/>
        <w:rPr>
          <w:i/>
          <w:sz w:val="26"/>
          <w:szCs w:val="26"/>
          <w:lang w:val="es-MX"/>
        </w:rPr>
      </w:pPr>
      <w:r w:rsidRPr="000A1E36">
        <w:rPr>
          <w:bCs/>
          <w:sz w:val="26"/>
          <w:szCs w:val="26"/>
        </w:rPr>
        <w:t xml:space="preserve">17. </w:t>
      </w:r>
      <w:bookmarkStart w:id="9" w:name="_Hlk22118982"/>
      <w:r w:rsidR="00EA00FC" w:rsidRPr="000A1E36">
        <w:rPr>
          <w:bCs/>
          <w:sz w:val="26"/>
          <w:szCs w:val="26"/>
        </w:rPr>
        <w:t xml:space="preserve">De conformidad con lo anterior, es evidente que le asiste razón al </w:t>
      </w:r>
      <w:r w:rsidR="00EA00FC" w:rsidRPr="000A1E36">
        <w:rPr>
          <w:bCs/>
          <w:i/>
          <w:sz w:val="26"/>
          <w:szCs w:val="26"/>
        </w:rPr>
        <w:t>a quo</w:t>
      </w:r>
      <w:r w:rsidR="00A82D8E" w:rsidRPr="000A1E36">
        <w:rPr>
          <w:bCs/>
          <w:i/>
          <w:sz w:val="26"/>
          <w:szCs w:val="26"/>
        </w:rPr>
        <w:t xml:space="preserve"> </w:t>
      </w:r>
      <w:r w:rsidR="00A82D8E" w:rsidRPr="000A1E36">
        <w:rPr>
          <w:bCs/>
          <w:sz w:val="26"/>
          <w:szCs w:val="26"/>
        </w:rPr>
        <w:t>y a las partes</w:t>
      </w:r>
      <w:r w:rsidR="00EA00FC" w:rsidRPr="000A1E36">
        <w:rPr>
          <w:bCs/>
          <w:i/>
          <w:sz w:val="26"/>
          <w:szCs w:val="26"/>
        </w:rPr>
        <w:t xml:space="preserve">, </w:t>
      </w:r>
      <w:r w:rsidR="00EA00FC" w:rsidRPr="000A1E36">
        <w:rPr>
          <w:bCs/>
          <w:sz w:val="26"/>
          <w:szCs w:val="26"/>
        </w:rPr>
        <w:t>en el sentido de que se trata de una cesión de crédito y no de una cesi</w:t>
      </w:r>
      <w:r w:rsidR="000453E0" w:rsidRPr="000A1E36">
        <w:rPr>
          <w:bCs/>
          <w:sz w:val="26"/>
          <w:szCs w:val="26"/>
        </w:rPr>
        <w:t xml:space="preserve">ón del contrato. En otros términos, </w:t>
      </w:r>
      <w:r w:rsidR="000453E0" w:rsidRPr="000A1E36">
        <w:rPr>
          <w:sz w:val="26"/>
          <w:szCs w:val="26"/>
          <w:lang w:val="es-MX"/>
        </w:rPr>
        <w:t xml:space="preserve">el </w:t>
      </w:r>
      <w:bookmarkStart w:id="10" w:name="_Hlk22118952"/>
      <w:r w:rsidR="000453E0" w:rsidRPr="000A1E36">
        <w:rPr>
          <w:sz w:val="26"/>
          <w:szCs w:val="26"/>
          <w:lang w:val="es-MX"/>
        </w:rPr>
        <w:t xml:space="preserve">negocio jurídico </w:t>
      </w:r>
      <w:bookmarkEnd w:id="10"/>
      <w:r w:rsidR="000453E0" w:rsidRPr="000A1E36">
        <w:rPr>
          <w:sz w:val="26"/>
          <w:szCs w:val="26"/>
          <w:lang w:val="es-MX"/>
        </w:rPr>
        <w:t xml:space="preserve">que se produjo fue una </w:t>
      </w:r>
      <w:bookmarkStart w:id="11" w:name="_Hlk22118965"/>
      <w:r w:rsidR="000453E0" w:rsidRPr="000A1E36">
        <w:rPr>
          <w:sz w:val="26"/>
          <w:szCs w:val="26"/>
          <w:lang w:val="es-MX"/>
        </w:rPr>
        <w:t>cesión de créditos</w:t>
      </w:r>
      <w:r w:rsidR="00C81D23" w:rsidRPr="000A1E36">
        <w:rPr>
          <w:rStyle w:val="Refdenotaalpie"/>
          <w:sz w:val="26"/>
          <w:szCs w:val="26"/>
          <w:lang w:val="es-MX"/>
        </w:rPr>
        <w:footnoteReference w:id="11"/>
      </w:r>
      <w:r w:rsidR="0091517D" w:rsidRPr="000A1E36">
        <w:rPr>
          <w:sz w:val="26"/>
          <w:szCs w:val="26"/>
          <w:lang w:val="es-MX"/>
        </w:rPr>
        <w:t xml:space="preserve"> en virtud de lo reglado en el </w:t>
      </w:r>
      <w:r w:rsidR="0091517D" w:rsidRPr="000A1E36">
        <w:rPr>
          <w:sz w:val="26"/>
          <w:szCs w:val="26"/>
          <w:lang w:val="es-ES" w:eastAsia="es-ES"/>
        </w:rPr>
        <w:t>artículo 1959 del Código Civil</w:t>
      </w:r>
      <w:bookmarkEnd w:id="11"/>
      <w:r w:rsidR="007017F8" w:rsidRPr="000A1E36">
        <w:rPr>
          <w:rStyle w:val="Refdenotaalpie"/>
          <w:sz w:val="26"/>
          <w:szCs w:val="26"/>
          <w:lang w:val="es-ES" w:eastAsia="es-ES"/>
        </w:rPr>
        <w:footnoteReference w:id="12"/>
      </w:r>
      <w:r w:rsidR="000C7F16" w:rsidRPr="000A1E36">
        <w:rPr>
          <w:sz w:val="26"/>
          <w:szCs w:val="26"/>
          <w:lang w:val="es-ES" w:eastAsia="es-ES"/>
        </w:rPr>
        <w:t xml:space="preserve"> </w:t>
      </w:r>
      <w:r w:rsidR="000453E0" w:rsidRPr="000A1E36">
        <w:rPr>
          <w:sz w:val="26"/>
          <w:szCs w:val="26"/>
          <w:lang w:val="es-MX"/>
        </w:rPr>
        <w:t xml:space="preserve">-y esto fue lo que autorizó la entidad contratante frente al principal y no </w:t>
      </w:r>
      <w:r w:rsidR="005B6A08" w:rsidRPr="000A1E36">
        <w:rPr>
          <w:sz w:val="26"/>
          <w:szCs w:val="26"/>
          <w:lang w:val="es-MX"/>
        </w:rPr>
        <w:t>frente a</w:t>
      </w:r>
      <w:r w:rsidR="000453E0" w:rsidRPr="000A1E36">
        <w:rPr>
          <w:sz w:val="26"/>
          <w:szCs w:val="26"/>
          <w:lang w:val="es-MX"/>
        </w:rPr>
        <w:t>l Otrosí-, acto de autonomía privada del acreedor, por el cual éste dispone de su derecho y lo transfiere a un tercero, que por dicho acto se convierte en sujeto activo de la relación, único o no, dependiendo de si la cesión fue total o parcial y por lo tanto, el deudor deberá entenderse con esta persona en lo sucesivo, especialmente en lo atinente al pago de la obligación</w:t>
      </w:r>
      <w:r w:rsidR="00FF7861" w:rsidRPr="000A1E36">
        <w:rPr>
          <w:sz w:val="26"/>
          <w:szCs w:val="26"/>
          <w:lang w:val="es-MX"/>
        </w:rPr>
        <w:t>.</w:t>
      </w:r>
      <w:bookmarkEnd w:id="9"/>
      <w:r w:rsidR="00FF7861" w:rsidRPr="000A1E36">
        <w:rPr>
          <w:sz w:val="26"/>
          <w:szCs w:val="26"/>
          <w:lang w:val="es-MX"/>
        </w:rPr>
        <w:t xml:space="preserve"> Sobre la materia, la doctrina explica</w:t>
      </w:r>
      <w:r w:rsidR="00FF7861" w:rsidRPr="000A1E36">
        <w:rPr>
          <w:rStyle w:val="Refdenotaalpie"/>
          <w:i/>
          <w:lang w:val="es-MX"/>
        </w:rPr>
        <w:footnoteReference w:id="13"/>
      </w:r>
      <w:r w:rsidR="00FF7861" w:rsidRPr="000A1E36">
        <w:rPr>
          <w:sz w:val="26"/>
          <w:szCs w:val="26"/>
          <w:lang w:val="es-MX"/>
        </w:rPr>
        <w:t>:</w:t>
      </w:r>
      <w:r w:rsidR="000453E0" w:rsidRPr="000A1E36">
        <w:rPr>
          <w:i/>
          <w:sz w:val="26"/>
          <w:szCs w:val="26"/>
          <w:lang w:val="es-MX"/>
        </w:rPr>
        <w:t xml:space="preserve"> </w:t>
      </w:r>
    </w:p>
    <w:p w14:paraId="07AC746B" w14:textId="77777777" w:rsidR="000453E0" w:rsidRPr="000A1E36" w:rsidRDefault="000453E0" w:rsidP="00FF7861">
      <w:pPr>
        <w:spacing w:line="240" w:lineRule="auto"/>
        <w:ind w:left="567" w:right="567"/>
        <w:rPr>
          <w:i/>
          <w:lang w:val="es-MX"/>
        </w:rPr>
      </w:pPr>
    </w:p>
    <w:p w14:paraId="7DFACF2F" w14:textId="77777777" w:rsidR="000453E0" w:rsidRPr="000A1E36" w:rsidRDefault="000453E0" w:rsidP="00FF7861">
      <w:pPr>
        <w:spacing w:line="240" w:lineRule="auto"/>
        <w:ind w:left="567" w:right="567"/>
        <w:rPr>
          <w:i/>
          <w:lang w:val="es-MX"/>
        </w:rPr>
      </w:pPr>
      <w:r w:rsidRPr="000A1E36">
        <w:rPr>
          <w:i/>
          <w:lang w:val="es-MX"/>
        </w:rPr>
        <w:t xml:space="preserve">“Como todo negocio de enajenación, para su validez se exige la capacidad de ambas partes y el poder ‘dispositivo’ del ‘tradente’ (arts. 741 y 1633 c.c.). El objeto de la cesión es el crédito como bien incorporal, que puede no existir ni llegar a existir (arts. 869 y 1870 c.c.), como tampoco ser del cedente (art. 1871 c.c.), a quien además le puede estar prohibida su enajenación (…); puntos estos que imponen reenvío, unos a los presupuestos de validez del negocio jurídico, y otros, a las consecuencias del incumplimiento de las obligaciones surgidas de él. </w:t>
      </w:r>
    </w:p>
    <w:p w14:paraId="19EB459F" w14:textId="77777777" w:rsidR="000453E0" w:rsidRPr="000A1E36" w:rsidRDefault="000453E0" w:rsidP="00FF7861">
      <w:pPr>
        <w:spacing w:line="240" w:lineRule="auto"/>
        <w:ind w:left="567" w:right="567"/>
        <w:rPr>
          <w:i/>
          <w:lang w:val="es-MX"/>
        </w:rPr>
      </w:pPr>
    </w:p>
    <w:p w14:paraId="71DAAEDD" w14:textId="77777777" w:rsidR="000453E0" w:rsidRPr="000A1E36" w:rsidRDefault="000453E0" w:rsidP="00FF7861">
      <w:pPr>
        <w:spacing w:line="240" w:lineRule="auto"/>
        <w:ind w:left="567" w:right="567"/>
        <w:rPr>
          <w:lang w:val="es-MX"/>
        </w:rPr>
      </w:pPr>
      <w:r w:rsidRPr="000A1E36">
        <w:rPr>
          <w:i/>
          <w:lang w:val="es-MX"/>
        </w:rPr>
        <w:lastRenderedPageBreak/>
        <w:t xml:space="preserve">(…). La cesión de por sí inviste al cesionario del derecho de acreedor, o más precisamente, le otorga todos los derechos que tenía el cedente (arts. 752 y 1964 c.c.) y, dada su función social, tiende a la satisfacción de aquel por parte del deudor, que se verá frustrada no sólo cuando el crédito no exista o el obligado pueda oponerse valederamente a su cobro, sino también en caso de insolvencia suya. (…) De más está decir que la eficacia de la cesión del crédito presupone que este exista, y que la cesión de un supuesto crédito a cargo de determinada persona no la convierte en deudora”. </w:t>
      </w:r>
    </w:p>
    <w:p w14:paraId="6D7346C6" w14:textId="77777777" w:rsidR="00EF580E" w:rsidRPr="000A1E36" w:rsidRDefault="00EF580E" w:rsidP="004F7280">
      <w:pPr>
        <w:rPr>
          <w:sz w:val="26"/>
          <w:szCs w:val="26"/>
        </w:rPr>
      </w:pPr>
    </w:p>
    <w:p w14:paraId="7A6F08BF" w14:textId="77777777" w:rsidR="00C144F8" w:rsidRPr="000A1E36" w:rsidRDefault="005B5BAA" w:rsidP="006027FE">
      <w:pPr>
        <w:rPr>
          <w:sz w:val="26"/>
          <w:szCs w:val="26"/>
        </w:rPr>
      </w:pPr>
      <w:r>
        <w:rPr>
          <w:bCs/>
          <w:sz w:val="26"/>
          <w:szCs w:val="26"/>
        </w:rPr>
        <w:t>18</w:t>
      </w:r>
      <w:r w:rsidR="00D375F9" w:rsidRPr="000A1E36">
        <w:rPr>
          <w:bCs/>
          <w:sz w:val="26"/>
          <w:szCs w:val="26"/>
        </w:rPr>
        <w:t>.</w:t>
      </w:r>
      <w:r w:rsidR="002929D4" w:rsidRPr="000A1E36">
        <w:rPr>
          <w:bCs/>
          <w:sz w:val="26"/>
          <w:szCs w:val="26"/>
        </w:rPr>
        <w:t xml:space="preserve"> En ese orden de ideas, es evidente que en virtud de la naturaleza del acuerdo y lo estipulado por cedente y cesionaria en la cláusula novena del mismo, Factor </w:t>
      </w:r>
      <w:proofErr w:type="spellStart"/>
      <w:r w:rsidR="002929D4" w:rsidRPr="000A1E36">
        <w:rPr>
          <w:bCs/>
          <w:sz w:val="26"/>
          <w:szCs w:val="26"/>
        </w:rPr>
        <w:t>Group</w:t>
      </w:r>
      <w:proofErr w:type="spellEnd"/>
      <w:r w:rsidR="002929D4" w:rsidRPr="000A1E36">
        <w:rPr>
          <w:bCs/>
          <w:sz w:val="26"/>
          <w:szCs w:val="26"/>
        </w:rPr>
        <w:t xml:space="preserve"> no ocupó la posición de contratista que ostentaba </w:t>
      </w:r>
      <w:proofErr w:type="spellStart"/>
      <w:r w:rsidR="002929D4" w:rsidRPr="000A1E36">
        <w:rPr>
          <w:bCs/>
          <w:sz w:val="26"/>
          <w:szCs w:val="26"/>
        </w:rPr>
        <w:t>Heliandes</w:t>
      </w:r>
      <w:proofErr w:type="spellEnd"/>
      <w:r w:rsidR="002929D4" w:rsidRPr="000A1E36">
        <w:rPr>
          <w:bCs/>
          <w:sz w:val="26"/>
          <w:szCs w:val="26"/>
        </w:rPr>
        <w:t xml:space="preserve"> S.A. en el Contrato n.° 5200829 de 2004, de modo que tampoco asumió la ejecución contractual sino que solo recibiría los derechos económicos del negocio jurídico celebrado entre la cesionaria y Ecopetrol</w:t>
      </w:r>
      <w:r w:rsidR="00E024A3" w:rsidRPr="000A1E36">
        <w:rPr>
          <w:bCs/>
          <w:sz w:val="26"/>
          <w:szCs w:val="26"/>
        </w:rPr>
        <w:t>, razón por la cual, l</w:t>
      </w:r>
      <w:r w:rsidR="00C144F8" w:rsidRPr="000A1E36">
        <w:rPr>
          <w:sz w:val="26"/>
          <w:szCs w:val="26"/>
        </w:rPr>
        <w:t xml:space="preserve">a cesión del crédito no requería contar con la aquiescencia </w:t>
      </w:r>
      <w:r w:rsidR="003140B3">
        <w:rPr>
          <w:sz w:val="26"/>
          <w:szCs w:val="26"/>
        </w:rPr>
        <w:t>de la entidad</w:t>
      </w:r>
      <w:r w:rsidR="00C144F8" w:rsidRPr="000A1E36">
        <w:rPr>
          <w:sz w:val="26"/>
          <w:szCs w:val="26"/>
        </w:rPr>
        <w:t xml:space="preserve">. </w:t>
      </w:r>
    </w:p>
    <w:p w14:paraId="10AF7A1B" w14:textId="77777777" w:rsidR="00C144F8" w:rsidRPr="000A1E36" w:rsidRDefault="00C144F8" w:rsidP="00C144F8">
      <w:pPr>
        <w:shd w:val="clear" w:color="auto" w:fill="FFFFFF"/>
        <w:rPr>
          <w:sz w:val="26"/>
          <w:szCs w:val="26"/>
        </w:rPr>
      </w:pPr>
    </w:p>
    <w:p w14:paraId="36EC14E2" w14:textId="77777777" w:rsidR="00120F95" w:rsidRPr="000A1E36" w:rsidRDefault="005B5BAA" w:rsidP="00120F95">
      <w:pPr>
        <w:shd w:val="clear" w:color="auto" w:fill="FFFFFF"/>
        <w:rPr>
          <w:sz w:val="26"/>
          <w:szCs w:val="26"/>
          <w:lang w:val="es-CO"/>
        </w:rPr>
      </w:pPr>
      <w:r>
        <w:rPr>
          <w:sz w:val="26"/>
          <w:szCs w:val="26"/>
          <w:lang w:val="es-CO"/>
        </w:rPr>
        <w:t>19</w:t>
      </w:r>
      <w:r w:rsidR="00120F95" w:rsidRPr="000A1E36">
        <w:rPr>
          <w:sz w:val="26"/>
          <w:szCs w:val="26"/>
          <w:lang w:val="es-CO"/>
        </w:rPr>
        <w:t>. En aras de precisar la situación, se considera pertinente indicar que sobre el punto de la “</w:t>
      </w:r>
      <w:r w:rsidR="00120F95" w:rsidRPr="000A1E36">
        <w:rPr>
          <w:i/>
          <w:sz w:val="26"/>
          <w:szCs w:val="26"/>
          <w:lang w:val="es-CO"/>
        </w:rPr>
        <w:t>notificación</w:t>
      </w:r>
      <w:r w:rsidR="00120F95" w:rsidRPr="000A1E36">
        <w:rPr>
          <w:sz w:val="26"/>
          <w:szCs w:val="26"/>
          <w:lang w:val="es-CO"/>
        </w:rPr>
        <w:t>” al deudor, la Sala Civil de la Corte Suprema de Justicia, explicó</w:t>
      </w:r>
      <w:r w:rsidR="00120F95" w:rsidRPr="000A1E36">
        <w:rPr>
          <w:rStyle w:val="Refdenotaalpie"/>
          <w:sz w:val="26"/>
          <w:szCs w:val="26"/>
          <w:lang w:val="es-CO"/>
        </w:rPr>
        <w:footnoteReference w:id="14"/>
      </w:r>
      <w:r w:rsidR="00120F95" w:rsidRPr="000A1E36">
        <w:rPr>
          <w:sz w:val="26"/>
          <w:szCs w:val="26"/>
          <w:lang w:val="es-CO"/>
        </w:rPr>
        <w:t>:</w:t>
      </w:r>
    </w:p>
    <w:p w14:paraId="19E9E8FD" w14:textId="77777777" w:rsidR="00120F95" w:rsidRPr="000A1E36" w:rsidRDefault="00120F95" w:rsidP="00120F95">
      <w:pPr>
        <w:spacing w:line="240" w:lineRule="auto"/>
        <w:ind w:left="567" w:right="567"/>
        <w:rPr>
          <w:i/>
        </w:rPr>
      </w:pPr>
    </w:p>
    <w:p w14:paraId="3D9BDEF1" w14:textId="77777777" w:rsidR="00120F95" w:rsidRPr="000A1E36" w:rsidRDefault="00120F95" w:rsidP="00120F95">
      <w:pPr>
        <w:spacing w:line="240" w:lineRule="auto"/>
        <w:ind w:left="567" w:right="567"/>
        <w:rPr>
          <w:i/>
        </w:rPr>
      </w:pPr>
      <w:r w:rsidRPr="000A1E36">
        <w:rPr>
          <w:i/>
        </w:rPr>
        <w:t xml:space="preserve">A pesar de lo advertido respecto de las </w:t>
      </w:r>
      <w:proofErr w:type="gramStart"/>
      <w:r w:rsidRPr="000A1E36">
        <w:rPr>
          <w:i/>
        </w:rPr>
        <w:t>deficiencias  formales</w:t>
      </w:r>
      <w:proofErr w:type="gramEnd"/>
      <w:r w:rsidRPr="000A1E36">
        <w:rPr>
          <w:i/>
        </w:rPr>
        <w:t xml:space="preserve"> y de técnica, es necesaria una rectificación doctrinaria</w:t>
      </w:r>
      <w:r w:rsidRPr="000A1E36">
        <w:rPr>
          <w:i/>
          <w:spacing w:val="-23"/>
        </w:rPr>
        <w:t xml:space="preserve"> </w:t>
      </w:r>
      <w:r w:rsidRPr="000A1E36">
        <w:rPr>
          <w:i/>
        </w:rPr>
        <w:t>de</w:t>
      </w:r>
      <w:r w:rsidRPr="000A1E36">
        <w:rPr>
          <w:i/>
          <w:spacing w:val="-21"/>
        </w:rPr>
        <w:t xml:space="preserve"> </w:t>
      </w:r>
      <w:r w:rsidRPr="000A1E36">
        <w:rPr>
          <w:i/>
        </w:rPr>
        <w:t>la</w:t>
      </w:r>
      <w:r w:rsidRPr="000A1E36">
        <w:rPr>
          <w:i/>
          <w:spacing w:val="-24"/>
        </w:rPr>
        <w:t xml:space="preserve"> </w:t>
      </w:r>
      <w:r w:rsidRPr="000A1E36">
        <w:rPr>
          <w:i/>
        </w:rPr>
        <w:t>Corporación</w:t>
      </w:r>
      <w:r w:rsidRPr="000A1E36">
        <w:rPr>
          <w:i/>
          <w:spacing w:val="-24"/>
        </w:rPr>
        <w:t xml:space="preserve"> </w:t>
      </w:r>
      <w:r w:rsidRPr="000A1E36">
        <w:rPr>
          <w:i/>
        </w:rPr>
        <w:t>frente</w:t>
      </w:r>
      <w:r w:rsidRPr="000A1E36">
        <w:rPr>
          <w:i/>
          <w:spacing w:val="-22"/>
        </w:rPr>
        <w:t xml:space="preserve"> </w:t>
      </w:r>
      <w:r w:rsidRPr="000A1E36">
        <w:rPr>
          <w:i/>
        </w:rPr>
        <w:t>al</w:t>
      </w:r>
      <w:r w:rsidRPr="000A1E36">
        <w:rPr>
          <w:i/>
          <w:spacing w:val="-23"/>
        </w:rPr>
        <w:t xml:space="preserve"> </w:t>
      </w:r>
      <w:r w:rsidRPr="000A1E36">
        <w:rPr>
          <w:i/>
        </w:rPr>
        <w:t>postulado</w:t>
      </w:r>
      <w:r w:rsidRPr="000A1E36">
        <w:rPr>
          <w:i/>
          <w:spacing w:val="-24"/>
        </w:rPr>
        <w:t xml:space="preserve"> </w:t>
      </w:r>
      <w:r w:rsidRPr="000A1E36">
        <w:rPr>
          <w:i/>
        </w:rPr>
        <w:t>del</w:t>
      </w:r>
      <w:r w:rsidRPr="000A1E36">
        <w:rPr>
          <w:i/>
          <w:spacing w:val="-21"/>
        </w:rPr>
        <w:t xml:space="preserve"> </w:t>
      </w:r>
      <w:r w:rsidRPr="000A1E36">
        <w:rPr>
          <w:i/>
        </w:rPr>
        <w:t>Tribunal en el sentido de que «al no haber sido aceptada la cesión alegada por la parte actora frente a la demandada, la misma no fue reconocida en la calidad que reclama, y por tanto no está legitimada para adelantar el presente</w:t>
      </w:r>
      <w:r w:rsidRPr="000A1E36">
        <w:rPr>
          <w:i/>
          <w:spacing w:val="-11"/>
        </w:rPr>
        <w:t xml:space="preserve"> </w:t>
      </w:r>
      <w:r w:rsidRPr="000A1E36">
        <w:rPr>
          <w:i/>
        </w:rPr>
        <w:t>proceso».</w:t>
      </w:r>
    </w:p>
    <w:p w14:paraId="1FC4A3C3" w14:textId="77777777" w:rsidR="00120F95" w:rsidRPr="000A1E36" w:rsidRDefault="00120F95" w:rsidP="00120F95">
      <w:pPr>
        <w:pStyle w:val="Textoindependiente"/>
        <w:spacing w:line="240" w:lineRule="auto"/>
        <w:ind w:left="567" w:right="567" w:firstLine="708"/>
        <w:rPr>
          <w:i/>
        </w:rPr>
      </w:pPr>
    </w:p>
    <w:p w14:paraId="55CB2C02" w14:textId="77777777" w:rsidR="00120F95" w:rsidRPr="000A1E36" w:rsidRDefault="00120F95" w:rsidP="00120F95">
      <w:pPr>
        <w:pStyle w:val="Textoindependiente"/>
        <w:spacing w:line="240" w:lineRule="auto"/>
        <w:ind w:left="567" w:right="567"/>
        <w:rPr>
          <w:i/>
        </w:rPr>
      </w:pPr>
      <w:r w:rsidRPr="000A1E36">
        <w:rPr>
          <w:i/>
        </w:rPr>
        <w:t>En la forma como sucedieron los hechos, independientemente del resultado que se obtuviera, Aseo Total</w:t>
      </w:r>
      <w:r w:rsidRPr="000A1E36">
        <w:rPr>
          <w:i/>
          <w:spacing w:val="-12"/>
        </w:rPr>
        <w:t xml:space="preserve"> </w:t>
      </w:r>
      <w:r w:rsidRPr="000A1E36">
        <w:rPr>
          <w:i/>
        </w:rPr>
        <w:t>ESP</w:t>
      </w:r>
      <w:r w:rsidRPr="000A1E36">
        <w:rPr>
          <w:i/>
          <w:spacing w:val="-11"/>
        </w:rPr>
        <w:t xml:space="preserve"> </w:t>
      </w:r>
      <w:r w:rsidRPr="000A1E36">
        <w:rPr>
          <w:i/>
        </w:rPr>
        <w:t>si</w:t>
      </w:r>
      <w:r w:rsidRPr="000A1E36">
        <w:rPr>
          <w:i/>
          <w:spacing w:val="-12"/>
        </w:rPr>
        <w:t xml:space="preserve"> </w:t>
      </w:r>
      <w:r w:rsidRPr="000A1E36">
        <w:rPr>
          <w:i/>
        </w:rPr>
        <w:t>estaba</w:t>
      </w:r>
      <w:r w:rsidRPr="000A1E36">
        <w:rPr>
          <w:i/>
          <w:spacing w:val="-11"/>
        </w:rPr>
        <w:t xml:space="preserve"> </w:t>
      </w:r>
      <w:r w:rsidRPr="000A1E36">
        <w:rPr>
          <w:i/>
        </w:rPr>
        <w:t>facultada</w:t>
      </w:r>
      <w:r w:rsidRPr="000A1E36">
        <w:rPr>
          <w:i/>
          <w:spacing w:val="-12"/>
        </w:rPr>
        <w:t xml:space="preserve"> </w:t>
      </w:r>
      <w:r w:rsidRPr="000A1E36">
        <w:rPr>
          <w:i/>
        </w:rPr>
        <w:t>para</w:t>
      </w:r>
      <w:r w:rsidRPr="000A1E36">
        <w:rPr>
          <w:i/>
          <w:spacing w:val="-9"/>
        </w:rPr>
        <w:t xml:space="preserve"> </w:t>
      </w:r>
      <w:r w:rsidRPr="000A1E36">
        <w:rPr>
          <w:i/>
        </w:rPr>
        <w:t>promover</w:t>
      </w:r>
      <w:r w:rsidRPr="000A1E36">
        <w:rPr>
          <w:i/>
          <w:spacing w:val="-14"/>
        </w:rPr>
        <w:t xml:space="preserve"> </w:t>
      </w:r>
      <w:r w:rsidRPr="000A1E36">
        <w:rPr>
          <w:i/>
        </w:rPr>
        <w:t>el</w:t>
      </w:r>
      <w:r w:rsidRPr="000A1E36">
        <w:rPr>
          <w:i/>
          <w:spacing w:val="-11"/>
        </w:rPr>
        <w:t xml:space="preserve"> </w:t>
      </w:r>
      <w:r w:rsidRPr="000A1E36">
        <w:rPr>
          <w:i/>
        </w:rPr>
        <w:t>pleito,</w:t>
      </w:r>
      <w:r w:rsidRPr="000A1E36">
        <w:rPr>
          <w:i/>
          <w:spacing w:val="-13"/>
        </w:rPr>
        <w:t xml:space="preserve"> </w:t>
      </w:r>
      <w:r w:rsidRPr="000A1E36">
        <w:rPr>
          <w:i/>
        </w:rPr>
        <w:t xml:space="preserve">puesto que la cesión se perfeccionó entre quienes la convinieron, además de que la opositora tuvo conocimiento de </w:t>
      </w:r>
      <w:r w:rsidRPr="000A1E36">
        <w:rPr>
          <w:i/>
          <w:spacing w:val="-3"/>
        </w:rPr>
        <w:t xml:space="preserve">su </w:t>
      </w:r>
      <w:r w:rsidRPr="000A1E36">
        <w:rPr>
          <w:i/>
        </w:rPr>
        <w:t>ocurrencia</w:t>
      </w:r>
      <w:r w:rsidRPr="000A1E36">
        <w:rPr>
          <w:i/>
          <w:spacing w:val="-25"/>
        </w:rPr>
        <w:t xml:space="preserve"> </w:t>
      </w:r>
      <w:r w:rsidRPr="000A1E36">
        <w:rPr>
          <w:i/>
        </w:rPr>
        <w:t>desde</w:t>
      </w:r>
      <w:r w:rsidRPr="000A1E36">
        <w:rPr>
          <w:i/>
          <w:spacing w:val="-23"/>
        </w:rPr>
        <w:t xml:space="preserve"> </w:t>
      </w:r>
      <w:r w:rsidRPr="000A1E36">
        <w:rPr>
          <w:i/>
        </w:rPr>
        <w:t>antes</w:t>
      </w:r>
      <w:r w:rsidRPr="000A1E36">
        <w:rPr>
          <w:i/>
          <w:spacing w:val="-23"/>
        </w:rPr>
        <w:t xml:space="preserve"> </w:t>
      </w:r>
      <w:r w:rsidRPr="000A1E36">
        <w:rPr>
          <w:i/>
        </w:rPr>
        <w:t>del</w:t>
      </w:r>
      <w:r w:rsidRPr="000A1E36">
        <w:rPr>
          <w:i/>
          <w:spacing w:val="-23"/>
        </w:rPr>
        <w:t xml:space="preserve"> </w:t>
      </w:r>
      <w:r w:rsidRPr="000A1E36">
        <w:rPr>
          <w:i/>
        </w:rPr>
        <w:t>inicio,</w:t>
      </w:r>
      <w:r w:rsidRPr="000A1E36">
        <w:rPr>
          <w:i/>
          <w:spacing w:val="-24"/>
        </w:rPr>
        <w:t xml:space="preserve"> </w:t>
      </w:r>
      <w:r w:rsidRPr="000A1E36">
        <w:rPr>
          <w:i/>
        </w:rPr>
        <w:t>sin</w:t>
      </w:r>
      <w:r w:rsidRPr="000A1E36">
        <w:rPr>
          <w:i/>
          <w:spacing w:val="-23"/>
        </w:rPr>
        <w:t xml:space="preserve"> </w:t>
      </w:r>
      <w:r w:rsidRPr="000A1E36">
        <w:rPr>
          <w:i/>
        </w:rPr>
        <w:t>que</w:t>
      </w:r>
      <w:r w:rsidRPr="000A1E36">
        <w:rPr>
          <w:i/>
          <w:spacing w:val="-23"/>
        </w:rPr>
        <w:t xml:space="preserve"> </w:t>
      </w:r>
      <w:r w:rsidRPr="000A1E36">
        <w:rPr>
          <w:i/>
        </w:rPr>
        <w:t>su</w:t>
      </w:r>
      <w:r w:rsidRPr="000A1E36">
        <w:rPr>
          <w:i/>
          <w:spacing w:val="-23"/>
        </w:rPr>
        <w:t xml:space="preserve"> </w:t>
      </w:r>
      <w:r w:rsidRPr="000A1E36">
        <w:rPr>
          <w:i/>
        </w:rPr>
        <w:t>aceptación</w:t>
      </w:r>
      <w:r w:rsidRPr="000A1E36">
        <w:rPr>
          <w:i/>
          <w:spacing w:val="-24"/>
        </w:rPr>
        <w:t xml:space="preserve"> </w:t>
      </w:r>
      <w:r w:rsidRPr="000A1E36">
        <w:rPr>
          <w:i/>
        </w:rPr>
        <w:t>fuera imprescindible. Cosa muy diferente en el debate eran los efectos</w:t>
      </w:r>
      <w:r w:rsidRPr="000A1E36">
        <w:rPr>
          <w:i/>
          <w:spacing w:val="-12"/>
        </w:rPr>
        <w:t xml:space="preserve"> </w:t>
      </w:r>
      <w:r w:rsidRPr="000A1E36">
        <w:rPr>
          <w:i/>
        </w:rPr>
        <w:t>para</w:t>
      </w:r>
      <w:r w:rsidRPr="000A1E36">
        <w:rPr>
          <w:i/>
          <w:spacing w:val="-12"/>
        </w:rPr>
        <w:t xml:space="preserve"> </w:t>
      </w:r>
      <w:r w:rsidRPr="000A1E36">
        <w:rPr>
          <w:i/>
        </w:rPr>
        <w:t>el</w:t>
      </w:r>
      <w:r w:rsidRPr="000A1E36">
        <w:rPr>
          <w:i/>
          <w:spacing w:val="-10"/>
        </w:rPr>
        <w:t xml:space="preserve"> </w:t>
      </w:r>
      <w:r w:rsidRPr="000A1E36">
        <w:rPr>
          <w:i/>
        </w:rPr>
        <w:t>obligado</w:t>
      </w:r>
      <w:r w:rsidRPr="000A1E36">
        <w:rPr>
          <w:i/>
          <w:spacing w:val="-8"/>
        </w:rPr>
        <w:t xml:space="preserve"> </w:t>
      </w:r>
      <w:r w:rsidRPr="000A1E36">
        <w:rPr>
          <w:i/>
        </w:rPr>
        <w:t>del</w:t>
      </w:r>
      <w:r w:rsidRPr="000A1E36">
        <w:rPr>
          <w:i/>
          <w:spacing w:val="-9"/>
        </w:rPr>
        <w:t xml:space="preserve"> </w:t>
      </w:r>
      <w:r w:rsidRPr="000A1E36">
        <w:rPr>
          <w:i/>
        </w:rPr>
        <w:t>acto</w:t>
      </w:r>
      <w:r w:rsidRPr="000A1E36">
        <w:rPr>
          <w:i/>
          <w:spacing w:val="-10"/>
        </w:rPr>
        <w:t xml:space="preserve"> </w:t>
      </w:r>
      <w:r w:rsidRPr="000A1E36">
        <w:rPr>
          <w:i/>
        </w:rPr>
        <w:t>de</w:t>
      </w:r>
      <w:r w:rsidRPr="000A1E36">
        <w:rPr>
          <w:i/>
          <w:spacing w:val="-9"/>
        </w:rPr>
        <w:t xml:space="preserve"> </w:t>
      </w:r>
      <w:r w:rsidRPr="000A1E36">
        <w:rPr>
          <w:i/>
        </w:rPr>
        <w:t>transferencia,</w:t>
      </w:r>
      <w:r w:rsidRPr="000A1E36">
        <w:rPr>
          <w:i/>
          <w:spacing w:val="-11"/>
        </w:rPr>
        <w:t xml:space="preserve"> </w:t>
      </w:r>
      <w:r w:rsidRPr="000A1E36">
        <w:rPr>
          <w:i/>
        </w:rPr>
        <w:t>de</w:t>
      </w:r>
      <w:r w:rsidRPr="000A1E36">
        <w:rPr>
          <w:i/>
          <w:spacing w:val="-9"/>
        </w:rPr>
        <w:t xml:space="preserve"> </w:t>
      </w:r>
      <w:r w:rsidRPr="000A1E36">
        <w:rPr>
          <w:i/>
        </w:rPr>
        <w:t>acuerdo al momento en que se</w:t>
      </w:r>
      <w:r w:rsidRPr="000A1E36">
        <w:rPr>
          <w:i/>
          <w:spacing w:val="-5"/>
        </w:rPr>
        <w:t xml:space="preserve"> </w:t>
      </w:r>
      <w:r w:rsidRPr="000A1E36">
        <w:rPr>
          <w:i/>
        </w:rPr>
        <w:t>enteró.</w:t>
      </w:r>
    </w:p>
    <w:p w14:paraId="6E641D18" w14:textId="77777777" w:rsidR="00120F95" w:rsidRPr="000A1E36" w:rsidRDefault="00120F95" w:rsidP="00120F95">
      <w:pPr>
        <w:pStyle w:val="Textoindependiente"/>
        <w:spacing w:line="240" w:lineRule="auto"/>
        <w:ind w:left="567" w:right="567"/>
        <w:rPr>
          <w:i/>
        </w:rPr>
      </w:pPr>
    </w:p>
    <w:p w14:paraId="11BD0FCB" w14:textId="77777777" w:rsidR="00120F95" w:rsidRPr="000A1E36" w:rsidRDefault="00120F95" w:rsidP="00120F95">
      <w:pPr>
        <w:pStyle w:val="Textoindependiente"/>
        <w:spacing w:line="240" w:lineRule="auto"/>
        <w:ind w:left="567" w:right="567"/>
        <w:rPr>
          <w:i/>
        </w:rPr>
      </w:pPr>
      <w:r w:rsidRPr="000A1E36">
        <w:rPr>
          <w:i/>
        </w:rPr>
        <w:t xml:space="preserve">La cesión de créditos, de que tratan los artículos 1959 al 1966 del Código Civil, es un negocio jurídico en el que un acreedor transfiere «a cualquier título» a otro, que pasa a sucederlo, los derechos sobre una deuda cuya </w:t>
      </w:r>
      <w:r w:rsidRPr="000A1E36">
        <w:rPr>
          <w:i/>
        </w:rPr>
        <w:lastRenderedPageBreak/>
        <w:t>satisfacción está a cargo de un tercero ajeno a esa transacción, pero que asume las consecuencias luego de ser sabedor de ello, no antes.</w:t>
      </w:r>
    </w:p>
    <w:p w14:paraId="1D138BC8" w14:textId="77777777" w:rsidR="00120F95" w:rsidRPr="000A1E36" w:rsidRDefault="00120F95" w:rsidP="00120F95">
      <w:pPr>
        <w:pStyle w:val="Textoindependiente"/>
        <w:spacing w:line="240" w:lineRule="auto"/>
        <w:ind w:left="567" w:right="567"/>
        <w:rPr>
          <w:i/>
        </w:rPr>
      </w:pPr>
    </w:p>
    <w:p w14:paraId="11E63181" w14:textId="77777777" w:rsidR="00120F95" w:rsidRPr="000A1E36" w:rsidRDefault="00120F95" w:rsidP="00120F95">
      <w:pPr>
        <w:pStyle w:val="Textoindependiente"/>
        <w:spacing w:line="240" w:lineRule="auto"/>
        <w:ind w:left="567" w:right="567"/>
        <w:rPr>
          <w:i/>
        </w:rPr>
      </w:pPr>
      <w:r w:rsidRPr="000A1E36">
        <w:rPr>
          <w:i/>
        </w:rPr>
        <w:t>Comprende así dos etapas, la primera relacionada con la entrega del título representativo de la obligación del tenedor originario a quien pasa a reemplazarlo. De allí que cuando no consta por escrito, es menester elaborar un documento en el que se concreten sus términos, quedando así</w:t>
      </w:r>
      <w:r w:rsidRPr="000A1E36">
        <w:rPr>
          <w:i/>
          <w:spacing w:val="-24"/>
        </w:rPr>
        <w:t xml:space="preserve"> </w:t>
      </w:r>
      <w:r w:rsidRPr="000A1E36">
        <w:rPr>
          <w:i/>
        </w:rPr>
        <w:t>perfeccionado</w:t>
      </w:r>
      <w:r w:rsidRPr="000A1E36">
        <w:rPr>
          <w:i/>
          <w:spacing w:val="-24"/>
        </w:rPr>
        <w:t xml:space="preserve"> </w:t>
      </w:r>
      <w:r w:rsidRPr="000A1E36">
        <w:rPr>
          <w:i/>
        </w:rPr>
        <w:t>el</w:t>
      </w:r>
      <w:r w:rsidRPr="000A1E36">
        <w:rPr>
          <w:i/>
          <w:spacing w:val="-24"/>
        </w:rPr>
        <w:t xml:space="preserve"> </w:t>
      </w:r>
      <w:r w:rsidRPr="000A1E36">
        <w:rPr>
          <w:i/>
        </w:rPr>
        <w:t>pacto</w:t>
      </w:r>
      <w:r w:rsidRPr="000A1E36">
        <w:rPr>
          <w:i/>
          <w:spacing w:val="-24"/>
        </w:rPr>
        <w:t xml:space="preserve"> </w:t>
      </w:r>
      <w:r w:rsidRPr="000A1E36">
        <w:rPr>
          <w:i/>
        </w:rPr>
        <w:t>y</w:t>
      </w:r>
      <w:r w:rsidRPr="000A1E36">
        <w:rPr>
          <w:i/>
          <w:spacing w:val="-25"/>
        </w:rPr>
        <w:t xml:space="preserve"> </w:t>
      </w:r>
      <w:r w:rsidRPr="000A1E36">
        <w:rPr>
          <w:i/>
        </w:rPr>
        <w:t>surgiendo</w:t>
      </w:r>
      <w:r w:rsidRPr="000A1E36">
        <w:rPr>
          <w:i/>
          <w:spacing w:val="-25"/>
        </w:rPr>
        <w:t xml:space="preserve"> </w:t>
      </w:r>
      <w:r w:rsidRPr="000A1E36">
        <w:rPr>
          <w:i/>
        </w:rPr>
        <w:t>entre</w:t>
      </w:r>
      <w:r w:rsidRPr="000A1E36">
        <w:rPr>
          <w:i/>
          <w:spacing w:val="-22"/>
        </w:rPr>
        <w:t xml:space="preserve"> </w:t>
      </w:r>
      <w:r w:rsidRPr="000A1E36">
        <w:rPr>
          <w:i/>
        </w:rPr>
        <w:t>los</w:t>
      </w:r>
      <w:r w:rsidRPr="000A1E36">
        <w:rPr>
          <w:i/>
          <w:spacing w:val="-24"/>
        </w:rPr>
        <w:t xml:space="preserve"> </w:t>
      </w:r>
      <w:r w:rsidRPr="000A1E36">
        <w:rPr>
          <w:i/>
        </w:rPr>
        <w:t>intervinientes responsabilidades recíprocas. La segunda consiste en lograr que el acuerdo produzca efectos frente al compelido a satisfacer, lo que se obtiene ya sea con la correspondiente notificación o mediando la aceptación de</w:t>
      </w:r>
      <w:r w:rsidRPr="000A1E36">
        <w:rPr>
          <w:i/>
          <w:spacing w:val="-8"/>
        </w:rPr>
        <w:t xml:space="preserve"> </w:t>
      </w:r>
      <w:r w:rsidRPr="000A1E36">
        <w:rPr>
          <w:i/>
        </w:rPr>
        <w:t>éste.</w:t>
      </w:r>
    </w:p>
    <w:p w14:paraId="4705DE08" w14:textId="77777777" w:rsidR="00120F95" w:rsidRPr="000A1E36" w:rsidRDefault="00120F95" w:rsidP="00120F95">
      <w:pPr>
        <w:pStyle w:val="Textoindependiente"/>
        <w:spacing w:line="240" w:lineRule="auto"/>
        <w:ind w:left="567" w:right="567"/>
        <w:rPr>
          <w:i/>
        </w:rPr>
      </w:pPr>
    </w:p>
    <w:p w14:paraId="4723AD47" w14:textId="77777777" w:rsidR="00120F95" w:rsidRPr="000A1E36" w:rsidRDefault="00120F95" w:rsidP="00120F95">
      <w:pPr>
        <w:pStyle w:val="Textoindependiente"/>
        <w:spacing w:line="240" w:lineRule="auto"/>
        <w:ind w:left="567" w:right="567"/>
        <w:rPr>
          <w:i/>
        </w:rPr>
      </w:pPr>
      <w:r w:rsidRPr="000A1E36">
        <w:rPr>
          <w:i/>
        </w:rPr>
        <w:t>Tanta es la trascendencia del enteramiento que, mientras no se dé, para el solvens es como si nada hubiera cambiado y su accipiens sigue siendo el mismo, pudiendo abonarle o cubrir el monto pendiente; incluso sigue formando parte de la prenda general de los acreedores del «cedente», quienes pueden embargar el crédito.</w:t>
      </w:r>
    </w:p>
    <w:p w14:paraId="3EBB4480" w14:textId="77777777" w:rsidR="00120F95" w:rsidRPr="000A1E36" w:rsidRDefault="00120F95" w:rsidP="00120F95">
      <w:pPr>
        <w:pStyle w:val="Textoindependiente"/>
        <w:spacing w:line="240" w:lineRule="auto"/>
        <w:ind w:left="567" w:right="567"/>
        <w:rPr>
          <w:i/>
        </w:rPr>
      </w:pPr>
    </w:p>
    <w:p w14:paraId="313FB5D2" w14:textId="77777777" w:rsidR="00120F95" w:rsidRPr="000A1E36" w:rsidRDefault="00120F95" w:rsidP="00120F95">
      <w:pPr>
        <w:pStyle w:val="Textoindependiente"/>
        <w:spacing w:line="240" w:lineRule="auto"/>
        <w:ind w:left="567" w:right="567"/>
        <w:rPr>
          <w:i/>
        </w:rPr>
      </w:pPr>
      <w:r w:rsidRPr="000A1E36">
        <w:rPr>
          <w:i/>
        </w:rPr>
        <w:t>Por lo tanto, el conocimiento del deudor, ya sea que lo documenten los interesados o provenga de una manifestación propia de aquel, que puede ser fortuita o provocada, constituye un punto de quiebre para determinar los alcances que del acto se derivan.</w:t>
      </w:r>
    </w:p>
    <w:p w14:paraId="742F1287" w14:textId="77777777" w:rsidR="00120F95" w:rsidRPr="000A1E36" w:rsidRDefault="00120F95" w:rsidP="00120F95">
      <w:pPr>
        <w:shd w:val="clear" w:color="auto" w:fill="FFFFFF"/>
        <w:spacing w:line="240" w:lineRule="auto"/>
        <w:ind w:left="567" w:right="567"/>
        <w:rPr>
          <w:i/>
          <w:lang w:val="es-CO"/>
        </w:rPr>
      </w:pPr>
      <w:r w:rsidRPr="000A1E36">
        <w:rPr>
          <w:i/>
          <w:lang w:val="es-CO"/>
        </w:rPr>
        <w:t>(…)</w:t>
      </w:r>
    </w:p>
    <w:p w14:paraId="4CE6ABB2" w14:textId="77777777" w:rsidR="00120F95" w:rsidRPr="000A1E36" w:rsidRDefault="00120F95" w:rsidP="00120F95">
      <w:pPr>
        <w:pStyle w:val="Textoindependiente"/>
        <w:spacing w:line="240" w:lineRule="auto"/>
        <w:ind w:left="567" w:right="567"/>
        <w:rPr>
          <w:i/>
        </w:rPr>
      </w:pPr>
      <w:r w:rsidRPr="000A1E36">
        <w:rPr>
          <w:i/>
        </w:rPr>
        <w:t>A pesar de la relevancia que en sus alcances tiene la «notificación al deudor», así como la «aceptación» que éste espontáneamente manifieste, tales situaciones no constituyen requisitos de validez de la cesión, que se materializa aun en contra de la voluntad del obligado, pues, solo limitan sus alcances.</w:t>
      </w:r>
    </w:p>
    <w:p w14:paraId="48559FCF" w14:textId="77777777" w:rsidR="00120F95" w:rsidRPr="000A1E36" w:rsidRDefault="00120F95" w:rsidP="00120F95">
      <w:pPr>
        <w:pStyle w:val="Textoindependiente"/>
        <w:spacing w:line="240" w:lineRule="auto"/>
        <w:ind w:left="567" w:right="567"/>
        <w:rPr>
          <w:i/>
        </w:rPr>
      </w:pPr>
    </w:p>
    <w:p w14:paraId="17E0A15E" w14:textId="77777777" w:rsidR="00120F95" w:rsidRPr="000A1E36" w:rsidRDefault="00120F95" w:rsidP="00120F95">
      <w:pPr>
        <w:pStyle w:val="Textoindependiente"/>
        <w:spacing w:line="240" w:lineRule="auto"/>
        <w:ind w:left="567" w:right="567"/>
        <w:rPr>
          <w:i/>
        </w:rPr>
      </w:pPr>
      <w:r w:rsidRPr="000A1E36">
        <w:rPr>
          <w:i/>
        </w:rPr>
        <w:t>Incluso de la forma como aparecen redactados los artículos 1960, 1962 y 1963 ibidem, lo trascendente es informar la ocurrencia del cambio y no la obtención de un visto bueno. Tan es así que el asentimiento indica es un conocimiento de relevó del otro contratante, sin que su obtención sea imperiosa.</w:t>
      </w:r>
    </w:p>
    <w:p w14:paraId="1F9B4C79" w14:textId="77777777" w:rsidR="00120F95" w:rsidRPr="000A1E36" w:rsidRDefault="00120F95" w:rsidP="00120F95">
      <w:pPr>
        <w:pStyle w:val="Textoindependiente"/>
        <w:spacing w:line="240" w:lineRule="auto"/>
        <w:ind w:left="567" w:right="567"/>
        <w:rPr>
          <w:i/>
        </w:rPr>
      </w:pPr>
    </w:p>
    <w:p w14:paraId="23D16FB6" w14:textId="77777777" w:rsidR="00120F95" w:rsidRPr="000A1E36" w:rsidRDefault="00120F95" w:rsidP="00120F95">
      <w:pPr>
        <w:pStyle w:val="Textoindependiente"/>
        <w:spacing w:line="240" w:lineRule="auto"/>
        <w:ind w:left="567" w:right="567"/>
        <w:rPr>
          <w:i/>
        </w:rPr>
      </w:pPr>
      <w:r w:rsidRPr="000A1E36">
        <w:rPr>
          <w:i/>
        </w:rPr>
        <w:t>Cosa muy distinta es que el instante en que se noticia la modificación repercuta en la imposibilidad de cumplir al «cesionario»,</w:t>
      </w:r>
      <w:r w:rsidRPr="000A1E36">
        <w:rPr>
          <w:i/>
          <w:spacing w:val="-12"/>
        </w:rPr>
        <w:t xml:space="preserve"> </w:t>
      </w:r>
      <w:r w:rsidRPr="000A1E36">
        <w:rPr>
          <w:i/>
        </w:rPr>
        <w:t>en</w:t>
      </w:r>
      <w:r w:rsidRPr="000A1E36">
        <w:rPr>
          <w:i/>
          <w:spacing w:val="-14"/>
        </w:rPr>
        <w:t xml:space="preserve"> </w:t>
      </w:r>
      <w:r w:rsidRPr="000A1E36">
        <w:rPr>
          <w:i/>
        </w:rPr>
        <w:t>todo</w:t>
      </w:r>
      <w:r w:rsidRPr="000A1E36">
        <w:rPr>
          <w:i/>
          <w:spacing w:val="-12"/>
        </w:rPr>
        <w:t xml:space="preserve"> </w:t>
      </w:r>
      <w:r w:rsidRPr="000A1E36">
        <w:rPr>
          <w:i/>
        </w:rPr>
        <w:t>o</w:t>
      </w:r>
      <w:r w:rsidRPr="000A1E36">
        <w:rPr>
          <w:i/>
          <w:spacing w:val="-12"/>
        </w:rPr>
        <w:t xml:space="preserve"> </w:t>
      </w:r>
      <w:r w:rsidRPr="000A1E36">
        <w:rPr>
          <w:i/>
        </w:rPr>
        <w:t>parte,</w:t>
      </w:r>
      <w:r w:rsidRPr="000A1E36">
        <w:rPr>
          <w:i/>
          <w:spacing w:val="-13"/>
        </w:rPr>
        <w:t xml:space="preserve"> </w:t>
      </w:r>
      <w:r w:rsidRPr="000A1E36">
        <w:rPr>
          <w:i/>
        </w:rPr>
        <w:t>por</w:t>
      </w:r>
      <w:r w:rsidRPr="000A1E36">
        <w:rPr>
          <w:i/>
          <w:spacing w:val="-14"/>
        </w:rPr>
        <w:t xml:space="preserve"> </w:t>
      </w:r>
      <w:r w:rsidRPr="000A1E36">
        <w:rPr>
          <w:i/>
        </w:rPr>
        <w:t>circunstancias</w:t>
      </w:r>
      <w:r w:rsidRPr="000A1E36">
        <w:rPr>
          <w:i/>
          <w:spacing w:val="-12"/>
        </w:rPr>
        <w:t xml:space="preserve"> </w:t>
      </w:r>
      <w:r w:rsidRPr="000A1E36">
        <w:rPr>
          <w:i/>
        </w:rPr>
        <w:t>atribuibles</w:t>
      </w:r>
      <w:r w:rsidRPr="000A1E36">
        <w:rPr>
          <w:i/>
          <w:spacing w:val="-12"/>
        </w:rPr>
        <w:t xml:space="preserve"> </w:t>
      </w:r>
      <w:r w:rsidRPr="000A1E36">
        <w:rPr>
          <w:i/>
        </w:rPr>
        <w:t>a su predecesor. Tal es el caso de la existencia de una</w:t>
      </w:r>
      <w:r w:rsidRPr="000A1E36">
        <w:rPr>
          <w:i/>
          <w:spacing w:val="-60"/>
        </w:rPr>
        <w:t xml:space="preserve"> </w:t>
      </w:r>
      <w:r w:rsidRPr="000A1E36">
        <w:rPr>
          <w:i/>
        </w:rPr>
        <w:t>cautela, la realización de abonos no contenidos en el título o la información previa de transferencia del derecho a distinta persona, eso sí, sin desatender que por expresa prohibición del artículo 1964 id, la «cesión de un crédito (…) no traspasa las excepciones personales del</w:t>
      </w:r>
      <w:r w:rsidRPr="000A1E36">
        <w:rPr>
          <w:i/>
          <w:spacing w:val="-10"/>
        </w:rPr>
        <w:t xml:space="preserve"> </w:t>
      </w:r>
      <w:r w:rsidRPr="000A1E36">
        <w:rPr>
          <w:i/>
        </w:rPr>
        <w:t>cedente».</w:t>
      </w:r>
    </w:p>
    <w:p w14:paraId="34B763F9" w14:textId="77777777" w:rsidR="00120F95" w:rsidRPr="000A1E36" w:rsidRDefault="00120F95" w:rsidP="00120F95">
      <w:pPr>
        <w:shd w:val="clear" w:color="auto" w:fill="FFFFFF"/>
        <w:spacing w:line="240" w:lineRule="auto"/>
        <w:ind w:left="567" w:right="567"/>
        <w:rPr>
          <w:i/>
          <w:lang w:val="es-CO"/>
        </w:rPr>
      </w:pPr>
      <w:r w:rsidRPr="000A1E36">
        <w:rPr>
          <w:i/>
          <w:lang w:val="es-CO"/>
        </w:rPr>
        <w:t>(…)</w:t>
      </w:r>
    </w:p>
    <w:p w14:paraId="7A830C8A" w14:textId="77777777" w:rsidR="00120F95" w:rsidRPr="000A1E36" w:rsidRDefault="00120F95" w:rsidP="00120F95">
      <w:pPr>
        <w:pStyle w:val="Textoindependiente"/>
        <w:spacing w:line="240" w:lineRule="auto"/>
        <w:ind w:left="567" w:right="567"/>
        <w:rPr>
          <w:rFonts w:ascii="Bookman Old Style" w:hAnsi="Bookman Old Style" w:cs="Bookman Old Style"/>
          <w:i/>
          <w:lang w:val="es-ES" w:eastAsia="es-ES"/>
        </w:rPr>
      </w:pPr>
      <w:r w:rsidRPr="000A1E36">
        <w:rPr>
          <w:i/>
        </w:rPr>
        <w:t>En conclusión, el sentido natural de las normas es que la negativa del deudor a satisfacer el crédito, estando debidamente</w:t>
      </w:r>
      <w:r w:rsidRPr="000A1E36">
        <w:rPr>
          <w:i/>
          <w:spacing w:val="-20"/>
        </w:rPr>
        <w:t xml:space="preserve"> </w:t>
      </w:r>
      <w:r w:rsidRPr="000A1E36">
        <w:rPr>
          <w:i/>
        </w:rPr>
        <w:t>enterado</w:t>
      </w:r>
      <w:r w:rsidRPr="000A1E36">
        <w:rPr>
          <w:i/>
          <w:spacing w:val="-20"/>
        </w:rPr>
        <w:t xml:space="preserve"> </w:t>
      </w:r>
      <w:r w:rsidRPr="000A1E36">
        <w:rPr>
          <w:i/>
        </w:rPr>
        <w:t>del</w:t>
      </w:r>
      <w:r w:rsidRPr="000A1E36">
        <w:rPr>
          <w:i/>
          <w:spacing w:val="-20"/>
        </w:rPr>
        <w:t xml:space="preserve"> </w:t>
      </w:r>
      <w:r w:rsidRPr="000A1E36">
        <w:rPr>
          <w:i/>
        </w:rPr>
        <w:t>acuerdo</w:t>
      </w:r>
      <w:r w:rsidRPr="000A1E36">
        <w:rPr>
          <w:i/>
          <w:spacing w:val="-19"/>
        </w:rPr>
        <w:t xml:space="preserve"> </w:t>
      </w:r>
      <w:r w:rsidRPr="000A1E36">
        <w:rPr>
          <w:i/>
        </w:rPr>
        <w:t>traslaticio</w:t>
      </w:r>
      <w:r w:rsidRPr="000A1E36">
        <w:rPr>
          <w:i/>
          <w:spacing w:val="-22"/>
        </w:rPr>
        <w:t xml:space="preserve"> </w:t>
      </w:r>
      <w:r w:rsidRPr="000A1E36">
        <w:rPr>
          <w:i/>
        </w:rPr>
        <w:t>de</w:t>
      </w:r>
      <w:r w:rsidRPr="000A1E36">
        <w:rPr>
          <w:i/>
          <w:spacing w:val="-18"/>
        </w:rPr>
        <w:t xml:space="preserve"> </w:t>
      </w:r>
      <w:r w:rsidRPr="000A1E36">
        <w:rPr>
          <w:i/>
        </w:rPr>
        <w:t>la</w:t>
      </w:r>
      <w:r w:rsidRPr="000A1E36">
        <w:rPr>
          <w:i/>
          <w:spacing w:val="-20"/>
        </w:rPr>
        <w:t xml:space="preserve"> </w:t>
      </w:r>
      <w:r w:rsidRPr="000A1E36">
        <w:rPr>
          <w:i/>
        </w:rPr>
        <w:t>calidad</w:t>
      </w:r>
      <w:r w:rsidRPr="000A1E36">
        <w:rPr>
          <w:i/>
          <w:spacing w:val="-21"/>
        </w:rPr>
        <w:t xml:space="preserve"> </w:t>
      </w:r>
      <w:r w:rsidRPr="000A1E36">
        <w:rPr>
          <w:i/>
        </w:rPr>
        <w:t>de acreedor, no deslegitima ni inhibe ni neutraliza al cesionario para acudir a las instancias judiciales en pos de obtener su cumplimiento,</w:t>
      </w:r>
      <w:r w:rsidRPr="000A1E36">
        <w:rPr>
          <w:i/>
          <w:spacing w:val="-18"/>
        </w:rPr>
        <w:t xml:space="preserve"> </w:t>
      </w:r>
      <w:r w:rsidRPr="000A1E36">
        <w:rPr>
          <w:i/>
        </w:rPr>
        <w:t>ya</w:t>
      </w:r>
      <w:r w:rsidRPr="000A1E36">
        <w:rPr>
          <w:i/>
          <w:spacing w:val="-17"/>
        </w:rPr>
        <w:t xml:space="preserve"> </w:t>
      </w:r>
      <w:r w:rsidRPr="000A1E36">
        <w:rPr>
          <w:i/>
        </w:rPr>
        <w:t>que</w:t>
      </w:r>
      <w:r w:rsidRPr="000A1E36">
        <w:rPr>
          <w:i/>
          <w:spacing w:val="-13"/>
        </w:rPr>
        <w:t xml:space="preserve"> </w:t>
      </w:r>
      <w:r w:rsidRPr="000A1E36">
        <w:rPr>
          <w:i/>
        </w:rPr>
        <w:t>la</w:t>
      </w:r>
      <w:r w:rsidRPr="000A1E36">
        <w:rPr>
          <w:i/>
          <w:spacing w:val="-17"/>
        </w:rPr>
        <w:t xml:space="preserve"> </w:t>
      </w:r>
      <w:r w:rsidRPr="000A1E36">
        <w:rPr>
          <w:i/>
        </w:rPr>
        <w:t>vinculación</w:t>
      </w:r>
      <w:r w:rsidRPr="000A1E36">
        <w:rPr>
          <w:i/>
          <w:spacing w:val="-17"/>
        </w:rPr>
        <w:t xml:space="preserve"> </w:t>
      </w:r>
      <w:r w:rsidRPr="000A1E36">
        <w:rPr>
          <w:i/>
        </w:rPr>
        <w:t>entre</w:t>
      </w:r>
      <w:r w:rsidRPr="000A1E36">
        <w:rPr>
          <w:i/>
          <w:spacing w:val="-16"/>
        </w:rPr>
        <w:t xml:space="preserve"> </w:t>
      </w:r>
      <w:r w:rsidRPr="000A1E36">
        <w:rPr>
          <w:i/>
        </w:rPr>
        <w:t>el</w:t>
      </w:r>
      <w:r w:rsidRPr="000A1E36">
        <w:rPr>
          <w:i/>
          <w:spacing w:val="-19"/>
        </w:rPr>
        <w:t xml:space="preserve"> </w:t>
      </w:r>
      <w:r w:rsidRPr="000A1E36">
        <w:rPr>
          <w:i/>
        </w:rPr>
        <w:t>obligado</w:t>
      </w:r>
      <w:r w:rsidRPr="000A1E36">
        <w:rPr>
          <w:i/>
          <w:spacing w:val="-16"/>
        </w:rPr>
        <w:t xml:space="preserve"> </w:t>
      </w:r>
      <w:r w:rsidRPr="000A1E36">
        <w:rPr>
          <w:i/>
        </w:rPr>
        <w:t>y</w:t>
      </w:r>
      <w:r w:rsidRPr="000A1E36">
        <w:rPr>
          <w:i/>
          <w:spacing w:val="-13"/>
        </w:rPr>
        <w:t xml:space="preserve"> </w:t>
      </w:r>
      <w:r w:rsidRPr="000A1E36">
        <w:rPr>
          <w:i/>
        </w:rPr>
        <w:t>quien es válidamente nuevo titular del derecho se da o se concreta con la «notificación», independientemente de la aquiescencia de aquel.</w:t>
      </w:r>
    </w:p>
    <w:p w14:paraId="1084F61C" w14:textId="77777777" w:rsidR="00120F95" w:rsidRPr="000A1E36" w:rsidRDefault="00120F95" w:rsidP="00120F95">
      <w:pPr>
        <w:shd w:val="clear" w:color="auto" w:fill="FFFFFF"/>
        <w:spacing w:line="240" w:lineRule="auto"/>
        <w:ind w:left="567" w:right="567"/>
        <w:rPr>
          <w:i/>
          <w:lang w:val="es-CO"/>
        </w:rPr>
      </w:pPr>
      <w:r w:rsidRPr="000A1E36">
        <w:rPr>
          <w:i/>
          <w:lang w:val="es-CO"/>
        </w:rPr>
        <w:t>(…)</w:t>
      </w:r>
    </w:p>
    <w:p w14:paraId="57E239E8" w14:textId="77777777" w:rsidR="00120F95" w:rsidRPr="000A1E36" w:rsidRDefault="00120F95" w:rsidP="00C144F8">
      <w:pPr>
        <w:shd w:val="clear" w:color="auto" w:fill="FFFFFF"/>
        <w:rPr>
          <w:sz w:val="26"/>
          <w:szCs w:val="26"/>
        </w:rPr>
      </w:pPr>
    </w:p>
    <w:p w14:paraId="1CD459CB" w14:textId="77777777" w:rsidR="000A1042" w:rsidRDefault="005B5BAA" w:rsidP="000A1042">
      <w:pPr>
        <w:shd w:val="clear" w:color="auto" w:fill="FFFFFF"/>
        <w:rPr>
          <w:bCs/>
          <w:sz w:val="26"/>
          <w:szCs w:val="26"/>
        </w:rPr>
      </w:pPr>
      <w:r>
        <w:rPr>
          <w:sz w:val="26"/>
          <w:szCs w:val="26"/>
        </w:rPr>
        <w:lastRenderedPageBreak/>
        <w:t>20</w:t>
      </w:r>
      <w:r w:rsidR="00830574" w:rsidRPr="000A1E36">
        <w:rPr>
          <w:sz w:val="26"/>
          <w:szCs w:val="26"/>
        </w:rPr>
        <w:t xml:space="preserve">. </w:t>
      </w:r>
      <w:r w:rsidR="00EB7E99">
        <w:rPr>
          <w:sz w:val="26"/>
          <w:szCs w:val="26"/>
        </w:rPr>
        <w:t xml:space="preserve">En ese orden de ideas, es evidente que lo dicho de manera precedente es aplicable al Acuerdo de </w:t>
      </w:r>
      <w:r w:rsidR="00EB7E99" w:rsidRPr="000A1E36">
        <w:rPr>
          <w:sz w:val="26"/>
          <w:szCs w:val="26"/>
          <w:lang w:val="es-CO"/>
        </w:rPr>
        <w:t>Cesión de Derechos Económicos del 4 de noviembre de 2005</w:t>
      </w:r>
      <w:r w:rsidR="00EB7E99">
        <w:rPr>
          <w:sz w:val="26"/>
          <w:szCs w:val="26"/>
          <w:lang w:val="es-CO"/>
        </w:rPr>
        <w:t xml:space="preserve">. Sin embargo, no sucede lo mismo con </w:t>
      </w:r>
      <w:r w:rsidR="000A1042">
        <w:rPr>
          <w:sz w:val="26"/>
          <w:szCs w:val="26"/>
          <w:lang w:val="es-CO"/>
        </w:rPr>
        <w:t xml:space="preserve">el </w:t>
      </w:r>
      <w:r w:rsidR="000A1042" w:rsidRPr="000A1E36">
        <w:rPr>
          <w:sz w:val="26"/>
          <w:szCs w:val="26"/>
          <w:lang w:val="es-CO"/>
        </w:rPr>
        <w:t xml:space="preserve">Otrosí al Acuerdo de Cesión de Derechos Económicos del 4 de noviembre de 2005 que suscribió con Heliandes S.A., </w:t>
      </w:r>
      <w:r w:rsidR="00B0200D">
        <w:rPr>
          <w:sz w:val="26"/>
          <w:szCs w:val="26"/>
          <w:lang w:val="es-CO"/>
        </w:rPr>
        <w:t xml:space="preserve">que </w:t>
      </w:r>
      <w:r w:rsidR="000A1042" w:rsidRPr="000A1E36">
        <w:rPr>
          <w:sz w:val="26"/>
          <w:szCs w:val="26"/>
          <w:lang w:val="es-CO"/>
        </w:rPr>
        <w:t xml:space="preserve">fue </w:t>
      </w:r>
      <w:r w:rsidR="00B0200D">
        <w:rPr>
          <w:sz w:val="26"/>
          <w:szCs w:val="26"/>
          <w:lang w:val="es-CO"/>
        </w:rPr>
        <w:t>comunicada</w:t>
      </w:r>
      <w:r w:rsidR="000A1042" w:rsidRPr="000A1E36">
        <w:rPr>
          <w:sz w:val="26"/>
          <w:szCs w:val="26"/>
          <w:lang w:val="es-CO"/>
        </w:rPr>
        <w:t xml:space="preserve"> a Ecopetrol el 22 de noviembre de 2005 y con base </w:t>
      </w:r>
      <w:r w:rsidR="00B0200D">
        <w:rPr>
          <w:sz w:val="26"/>
          <w:szCs w:val="26"/>
          <w:lang w:val="es-CO"/>
        </w:rPr>
        <w:t xml:space="preserve">en el que </w:t>
      </w:r>
      <w:r w:rsidR="000A1042" w:rsidRPr="000A1E36">
        <w:rPr>
          <w:sz w:val="26"/>
          <w:szCs w:val="26"/>
          <w:lang w:val="es-CO"/>
        </w:rPr>
        <w:t xml:space="preserve">pretende el pago de los dineros </w:t>
      </w:r>
      <w:r w:rsidR="00B0200D">
        <w:rPr>
          <w:sz w:val="26"/>
          <w:szCs w:val="26"/>
          <w:lang w:val="es-CO"/>
        </w:rPr>
        <w:t xml:space="preserve">adicionales </w:t>
      </w:r>
      <w:r w:rsidR="000A1042" w:rsidRPr="000A1E36">
        <w:rPr>
          <w:sz w:val="26"/>
          <w:szCs w:val="26"/>
          <w:lang w:val="es-CO"/>
        </w:rPr>
        <w:t xml:space="preserve">derivados de la ejecución del </w:t>
      </w:r>
      <w:r w:rsidR="00B0200D">
        <w:rPr>
          <w:bCs/>
          <w:sz w:val="26"/>
          <w:szCs w:val="26"/>
        </w:rPr>
        <w:t>Contrato n.° 5200829 de 2004.</w:t>
      </w:r>
    </w:p>
    <w:p w14:paraId="1985726D" w14:textId="77777777" w:rsidR="00B0200D" w:rsidRDefault="00B0200D" w:rsidP="000A1042">
      <w:pPr>
        <w:shd w:val="clear" w:color="auto" w:fill="FFFFFF"/>
        <w:rPr>
          <w:bCs/>
          <w:sz w:val="26"/>
          <w:szCs w:val="26"/>
        </w:rPr>
      </w:pPr>
    </w:p>
    <w:p w14:paraId="2F83837C" w14:textId="77777777" w:rsidR="00B0200D" w:rsidRPr="000A1E36" w:rsidRDefault="005B5BAA" w:rsidP="000A1042">
      <w:pPr>
        <w:shd w:val="clear" w:color="auto" w:fill="FFFFFF"/>
        <w:rPr>
          <w:sz w:val="26"/>
          <w:szCs w:val="26"/>
          <w:lang w:val="es-CO"/>
        </w:rPr>
      </w:pPr>
      <w:r>
        <w:rPr>
          <w:bCs/>
          <w:sz w:val="26"/>
          <w:szCs w:val="26"/>
        </w:rPr>
        <w:t>21</w:t>
      </w:r>
      <w:r w:rsidR="00BC0C46">
        <w:rPr>
          <w:bCs/>
          <w:sz w:val="26"/>
          <w:szCs w:val="26"/>
        </w:rPr>
        <w:t xml:space="preserve">. </w:t>
      </w:r>
      <w:r w:rsidR="00B0200D">
        <w:rPr>
          <w:bCs/>
          <w:sz w:val="26"/>
          <w:szCs w:val="26"/>
        </w:rPr>
        <w:t>En efecto, debe tenerse en</w:t>
      </w:r>
      <w:r w:rsidR="00275979">
        <w:rPr>
          <w:bCs/>
          <w:sz w:val="26"/>
          <w:szCs w:val="26"/>
        </w:rPr>
        <w:t xml:space="preserve"> </w:t>
      </w:r>
      <w:r w:rsidR="00B0200D">
        <w:rPr>
          <w:bCs/>
          <w:sz w:val="26"/>
          <w:szCs w:val="26"/>
        </w:rPr>
        <w:t>cuenta que</w:t>
      </w:r>
      <w:r w:rsidR="00602197">
        <w:rPr>
          <w:bCs/>
          <w:sz w:val="26"/>
          <w:szCs w:val="26"/>
        </w:rPr>
        <w:t xml:space="preserve"> para el momento en que se suscribió </w:t>
      </w:r>
      <w:proofErr w:type="gramStart"/>
      <w:r w:rsidR="001C594E">
        <w:rPr>
          <w:bCs/>
          <w:sz w:val="26"/>
          <w:szCs w:val="26"/>
        </w:rPr>
        <w:t>el  Otrosí</w:t>
      </w:r>
      <w:proofErr w:type="gramEnd"/>
      <w:r w:rsidR="001C594E">
        <w:rPr>
          <w:bCs/>
          <w:sz w:val="26"/>
          <w:szCs w:val="26"/>
        </w:rPr>
        <w:t xml:space="preserve">, esto es, para el 4 de noviembre de 2005, </w:t>
      </w:r>
      <w:r w:rsidR="00602197">
        <w:rPr>
          <w:bCs/>
          <w:sz w:val="26"/>
          <w:szCs w:val="26"/>
        </w:rPr>
        <w:t>estaba vigente un embargo judicial, que si bien</w:t>
      </w:r>
      <w:r w:rsidR="00D20962">
        <w:rPr>
          <w:bCs/>
          <w:sz w:val="26"/>
          <w:szCs w:val="26"/>
        </w:rPr>
        <w:t>,</w:t>
      </w:r>
      <w:r w:rsidR="00602197">
        <w:rPr>
          <w:bCs/>
          <w:sz w:val="26"/>
          <w:szCs w:val="26"/>
        </w:rPr>
        <w:t xml:space="preserve"> en principio no </w:t>
      </w:r>
      <w:r w:rsidR="001C594E">
        <w:rPr>
          <w:bCs/>
          <w:sz w:val="26"/>
          <w:szCs w:val="26"/>
        </w:rPr>
        <w:t xml:space="preserve">se hizo efectivo </w:t>
      </w:r>
      <w:r w:rsidR="00D20962">
        <w:rPr>
          <w:bCs/>
          <w:sz w:val="26"/>
          <w:szCs w:val="26"/>
        </w:rPr>
        <w:t xml:space="preserve">por </w:t>
      </w:r>
      <w:r w:rsidR="001C594E">
        <w:rPr>
          <w:bCs/>
          <w:sz w:val="26"/>
          <w:szCs w:val="26"/>
        </w:rPr>
        <w:t xml:space="preserve">la cesión inicial, ello no implicaba que </w:t>
      </w:r>
      <w:r w:rsidR="00F76B63">
        <w:rPr>
          <w:bCs/>
          <w:sz w:val="26"/>
          <w:szCs w:val="26"/>
        </w:rPr>
        <w:t xml:space="preserve">dicha medida cautelar </w:t>
      </w:r>
      <w:r w:rsidR="001C594E">
        <w:rPr>
          <w:bCs/>
          <w:sz w:val="26"/>
          <w:szCs w:val="26"/>
        </w:rPr>
        <w:t xml:space="preserve">perdiera su vigencia </w:t>
      </w:r>
      <w:r w:rsidR="00C047A7">
        <w:rPr>
          <w:bCs/>
          <w:sz w:val="26"/>
          <w:szCs w:val="26"/>
        </w:rPr>
        <w:t xml:space="preserve">ni que se afectará su efectividad. </w:t>
      </w:r>
      <w:r w:rsidR="00B0200D">
        <w:rPr>
          <w:bCs/>
          <w:sz w:val="26"/>
          <w:szCs w:val="26"/>
        </w:rPr>
        <w:t xml:space="preserve"> </w:t>
      </w:r>
    </w:p>
    <w:p w14:paraId="6357F540" w14:textId="77777777" w:rsidR="00756343" w:rsidRPr="000A1E36" w:rsidRDefault="00756343" w:rsidP="009C113B">
      <w:pPr>
        <w:rPr>
          <w:sz w:val="26"/>
          <w:szCs w:val="26"/>
          <w:shd w:val="clear" w:color="auto" w:fill="FFFFFF"/>
        </w:rPr>
      </w:pPr>
    </w:p>
    <w:p w14:paraId="406883D9" w14:textId="77777777" w:rsidR="00BA647D" w:rsidRPr="000A1E36" w:rsidRDefault="005B5BAA" w:rsidP="009C113B">
      <w:pPr>
        <w:rPr>
          <w:sz w:val="26"/>
          <w:szCs w:val="26"/>
          <w:lang w:val="es-CO"/>
        </w:rPr>
      </w:pPr>
      <w:r>
        <w:rPr>
          <w:sz w:val="26"/>
          <w:szCs w:val="26"/>
          <w:shd w:val="clear" w:color="auto" w:fill="FFFFFF"/>
        </w:rPr>
        <w:t>22</w:t>
      </w:r>
      <w:r w:rsidR="00BC0C46">
        <w:rPr>
          <w:sz w:val="26"/>
          <w:szCs w:val="26"/>
          <w:shd w:val="clear" w:color="auto" w:fill="FFFFFF"/>
        </w:rPr>
        <w:t xml:space="preserve">. </w:t>
      </w:r>
      <w:r w:rsidR="00BA647D" w:rsidRPr="000A1E36">
        <w:rPr>
          <w:sz w:val="26"/>
          <w:szCs w:val="26"/>
          <w:shd w:val="clear" w:color="auto" w:fill="FFFFFF"/>
        </w:rPr>
        <w:t xml:space="preserve">Se </w:t>
      </w:r>
      <w:r w:rsidR="007130FE" w:rsidRPr="000A1E36">
        <w:rPr>
          <w:sz w:val="26"/>
          <w:szCs w:val="26"/>
          <w:shd w:val="clear" w:color="auto" w:fill="FFFFFF"/>
        </w:rPr>
        <w:t>reitera que</w:t>
      </w:r>
      <w:r w:rsidR="00021C11" w:rsidRPr="000A1E36">
        <w:rPr>
          <w:sz w:val="26"/>
          <w:szCs w:val="26"/>
          <w:shd w:val="clear" w:color="auto" w:fill="FFFFFF"/>
        </w:rPr>
        <w:t xml:space="preserve"> el</w:t>
      </w:r>
      <w:r w:rsidR="007130FE" w:rsidRPr="000A1E36">
        <w:rPr>
          <w:sz w:val="26"/>
          <w:szCs w:val="26"/>
          <w:shd w:val="clear" w:color="auto" w:fill="FFFFFF"/>
        </w:rPr>
        <w:t xml:space="preserve"> análisis de este asunto se circunscribe al </w:t>
      </w:r>
      <w:r w:rsidR="007130FE" w:rsidRPr="000A1E36">
        <w:rPr>
          <w:sz w:val="26"/>
          <w:szCs w:val="26"/>
          <w:lang w:val="es-CO"/>
        </w:rPr>
        <w:t>Otrosí al Acuerdo de Cesión de Derechos Económicos del 4 de noviembre de 2005,</w:t>
      </w:r>
      <w:r w:rsidR="00021C11" w:rsidRPr="000A1E36">
        <w:rPr>
          <w:sz w:val="26"/>
          <w:szCs w:val="26"/>
          <w:lang w:val="es-CO"/>
        </w:rPr>
        <w:t xml:space="preserve"> respecto </w:t>
      </w:r>
      <w:r w:rsidR="00F76B63">
        <w:rPr>
          <w:sz w:val="26"/>
          <w:szCs w:val="26"/>
          <w:lang w:val="es-CO"/>
        </w:rPr>
        <w:t>del</w:t>
      </w:r>
      <w:r w:rsidR="00021C11" w:rsidRPr="000A1E36">
        <w:rPr>
          <w:sz w:val="26"/>
          <w:szCs w:val="26"/>
          <w:lang w:val="es-CO"/>
        </w:rPr>
        <w:t xml:space="preserve"> cual, </w:t>
      </w:r>
      <w:r w:rsidR="007130FE" w:rsidRPr="000A1E36">
        <w:rPr>
          <w:sz w:val="26"/>
          <w:szCs w:val="26"/>
          <w:lang w:val="es-CO"/>
        </w:rPr>
        <w:t>la entidad adujo que no era posible aceptar</w:t>
      </w:r>
      <w:r w:rsidR="00021C11" w:rsidRPr="000A1E36">
        <w:rPr>
          <w:sz w:val="26"/>
          <w:szCs w:val="26"/>
          <w:lang w:val="es-CO"/>
        </w:rPr>
        <w:t xml:space="preserve"> porque </w:t>
      </w:r>
      <w:r w:rsidR="007130FE" w:rsidRPr="000A1E36">
        <w:rPr>
          <w:sz w:val="26"/>
          <w:szCs w:val="26"/>
          <w:lang w:val="es-CO"/>
        </w:rPr>
        <w:t xml:space="preserve">había recibido </w:t>
      </w:r>
      <w:r w:rsidR="00E1239A" w:rsidRPr="000A1E36">
        <w:rPr>
          <w:sz w:val="26"/>
          <w:szCs w:val="26"/>
          <w:lang w:val="es-CO"/>
        </w:rPr>
        <w:t>unas</w:t>
      </w:r>
      <w:r w:rsidR="007130FE" w:rsidRPr="000A1E36">
        <w:rPr>
          <w:sz w:val="26"/>
          <w:szCs w:val="26"/>
          <w:lang w:val="es-CO"/>
        </w:rPr>
        <w:t xml:space="preserve"> </w:t>
      </w:r>
      <w:r w:rsidR="00E1239A" w:rsidRPr="000A1E36">
        <w:rPr>
          <w:sz w:val="26"/>
          <w:szCs w:val="26"/>
          <w:lang w:val="es-CO"/>
        </w:rPr>
        <w:t xml:space="preserve">órdenes </w:t>
      </w:r>
      <w:r w:rsidR="007130FE" w:rsidRPr="000A1E36">
        <w:rPr>
          <w:sz w:val="26"/>
          <w:szCs w:val="26"/>
          <w:lang w:val="es-CO"/>
        </w:rPr>
        <w:t>de embargo emitida</w:t>
      </w:r>
      <w:r w:rsidR="00E1239A" w:rsidRPr="000A1E36">
        <w:rPr>
          <w:sz w:val="26"/>
          <w:szCs w:val="26"/>
          <w:lang w:val="es-CO"/>
        </w:rPr>
        <w:t>s</w:t>
      </w:r>
      <w:r w:rsidR="007130FE" w:rsidRPr="000A1E36">
        <w:rPr>
          <w:sz w:val="26"/>
          <w:szCs w:val="26"/>
          <w:lang w:val="es-CO"/>
        </w:rPr>
        <w:t xml:space="preserve"> por despachos judiciales de la jurisdicción ordinaria, con ocasión de procesos ejecutivos que fueron iniciados en contra de la contratista cedente.</w:t>
      </w:r>
      <w:r w:rsidR="00C047A7">
        <w:rPr>
          <w:sz w:val="26"/>
          <w:szCs w:val="26"/>
          <w:lang w:val="es-CO"/>
        </w:rPr>
        <w:t xml:space="preserve"> </w:t>
      </w:r>
    </w:p>
    <w:p w14:paraId="0496EF62" w14:textId="77777777" w:rsidR="007130FE" w:rsidRPr="000A1E36" w:rsidRDefault="007130FE" w:rsidP="009C113B">
      <w:pPr>
        <w:rPr>
          <w:sz w:val="26"/>
          <w:szCs w:val="26"/>
          <w:lang w:val="es-CO"/>
        </w:rPr>
      </w:pPr>
    </w:p>
    <w:p w14:paraId="2D6A2405" w14:textId="77777777" w:rsidR="00CD24C8" w:rsidRPr="000A1E36" w:rsidRDefault="005B5BAA" w:rsidP="00CD24C8">
      <w:pPr>
        <w:widowControl w:val="0"/>
        <w:suppressAutoHyphens w:val="0"/>
        <w:overflowPunct/>
        <w:autoSpaceDE/>
        <w:textAlignment w:val="auto"/>
        <w:rPr>
          <w:sz w:val="22"/>
          <w:szCs w:val="22"/>
          <w:lang w:val="es-CO"/>
        </w:rPr>
      </w:pPr>
      <w:r>
        <w:rPr>
          <w:sz w:val="26"/>
          <w:szCs w:val="26"/>
          <w:lang w:val="es-CO"/>
        </w:rPr>
        <w:t>23</w:t>
      </w:r>
      <w:r w:rsidR="00BC0C46">
        <w:rPr>
          <w:sz w:val="26"/>
          <w:szCs w:val="26"/>
          <w:lang w:val="es-CO"/>
        </w:rPr>
        <w:t xml:space="preserve">. </w:t>
      </w:r>
      <w:r w:rsidR="00C047A7">
        <w:rPr>
          <w:sz w:val="26"/>
          <w:szCs w:val="26"/>
          <w:lang w:val="es-CO"/>
        </w:rPr>
        <w:t>En ese punto, l</w:t>
      </w:r>
      <w:r w:rsidR="00FA449E" w:rsidRPr="000A1E36">
        <w:rPr>
          <w:sz w:val="26"/>
          <w:szCs w:val="26"/>
          <w:lang w:val="es-CO"/>
        </w:rPr>
        <w:t>a Sala encontró acreditado que</w:t>
      </w:r>
      <w:r w:rsidR="006E7FFE" w:rsidRPr="000A1E36">
        <w:rPr>
          <w:sz w:val="26"/>
          <w:szCs w:val="26"/>
          <w:lang w:val="es-CO"/>
        </w:rPr>
        <w:t xml:space="preserve"> con ocasión de un proceso ejecutivo promovido por el señor Álvaro Cote, </w:t>
      </w:r>
      <w:r w:rsidR="00FA449E" w:rsidRPr="000A1E36">
        <w:rPr>
          <w:sz w:val="26"/>
          <w:szCs w:val="26"/>
          <w:lang w:val="es-CO"/>
        </w:rPr>
        <w:t xml:space="preserve">el Juzgado 16 Civil del Circuito de Medellín </w:t>
      </w:r>
      <w:r w:rsidR="006E7FFE" w:rsidRPr="000A1E36">
        <w:rPr>
          <w:sz w:val="26"/>
          <w:szCs w:val="26"/>
          <w:lang w:val="es-CO"/>
        </w:rPr>
        <w:t xml:space="preserve">profirió </w:t>
      </w:r>
      <w:r w:rsidR="00FA449E" w:rsidRPr="000A1E36">
        <w:rPr>
          <w:sz w:val="26"/>
          <w:szCs w:val="26"/>
          <w:lang w:val="es-CO"/>
        </w:rPr>
        <w:t xml:space="preserve">embargo en contra de Heliandes S.A., </w:t>
      </w:r>
      <w:r w:rsidR="006E7FFE" w:rsidRPr="000A1E36">
        <w:rPr>
          <w:sz w:val="26"/>
          <w:szCs w:val="26"/>
          <w:lang w:val="es-CO"/>
        </w:rPr>
        <w:t>con un</w:t>
      </w:r>
      <w:r w:rsidR="00FA449E" w:rsidRPr="000A1E36">
        <w:rPr>
          <w:sz w:val="26"/>
          <w:szCs w:val="26"/>
          <w:lang w:val="es-CO"/>
        </w:rPr>
        <w:t xml:space="preserve"> límite de $833 110 000, el cual fue </w:t>
      </w:r>
      <w:r w:rsidR="006E7FFE" w:rsidRPr="000A1E36">
        <w:rPr>
          <w:sz w:val="26"/>
          <w:szCs w:val="26"/>
          <w:lang w:val="es-CO"/>
        </w:rPr>
        <w:t>comunicado a</w:t>
      </w:r>
      <w:r w:rsidR="00FA449E" w:rsidRPr="000A1E36">
        <w:rPr>
          <w:sz w:val="26"/>
          <w:szCs w:val="26"/>
          <w:lang w:val="es-CO"/>
        </w:rPr>
        <w:t xml:space="preserve"> Ecopetrol el 27 de junio de 2005</w:t>
      </w:r>
      <w:r w:rsidR="00AA14C8" w:rsidRPr="000A1E36">
        <w:rPr>
          <w:sz w:val="26"/>
          <w:szCs w:val="26"/>
          <w:lang w:val="es-CO"/>
        </w:rPr>
        <w:t xml:space="preserve">; sin embargo, la medida </w:t>
      </w:r>
      <w:r w:rsidR="0005748A" w:rsidRPr="000A1E36">
        <w:rPr>
          <w:sz w:val="26"/>
          <w:szCs w:val="26"/>
          <w:lang w:val="es-CO"/>
        </w:rPr>
        <w:t xml:space="preserve">se levantó y se decretó nuevamente, decisiones que fueron notificadas a la entidad </w:t>
      </w:r>
      <w:r w:rsidR="00AA14C8" w:rsidRPr="000A1E36">
        <w:rPr>
          <w:sz w:val="26"/>
          <w:szCs w:val="26"/>
          <w:lang w:val="es-CO"/>
        </w:rPr>
        <w:t xml:space="preserve">el 11 de julio de 2005 </w:t>
      </w:r>
      <w:r w:rsidR="0005748A" w:rsidRPr="000A1E36">
        <w:rPr>
          <w:sz w:val="26"/>
          <w:szCs w:val="26"/>
          <w:lang w:val="es-CO"/>
        </w:rPr>
        <w:t xml:space="preserve">y </w:t>
      </w:r>
      <w:r w:rsidR="00AA14C8" w:rsidRPr="000A1E36">
        <w:rPr>
          <w:sz w:val="26"/>
          <w:szCs w:val="26"/>
          <w:lang w:val="es-CO"/>
        </w:rPr>
        <w:t>3 de agosto de 2005</w:t>
      </w:r>
      <w:r w:rsidR="0005748A" w:rsidRPr="000A1E36">
        <w:rPr>
          <w:sz w:val="26"/>
          <w:szCs w:val="26"/>
          <w:lang w:val="es-CO"/>
        </w:rPr>
        <w:t xml:space="preserve"> respectivamente</w:t>
      </w:r>
      <w:r w:rsidR="00BF4B67" w:rsidRPr="000A1E36">
        <w:rPr>
          <w:sz w:val="26"/>
          <w:szCs w:val="26"/>
          <w:lang w:val="es-CO"/>
        </w:rPr>
        <w:t xml:space="preserve">, razón por la cual </w:t>
      </w:r>
      <w:r w:rsidR="00856AA2">
        <w:rPr>
          <w:sz w:val="26"/>
          <w:szCs w:val="26"/>
          <w:lang w:val="es-CO"/>
        </w:rPr>
        <w:t xml:space="preserve">la medida </w:t>
      </w:r>
      <w:r w:rsidR="00BF4B67" w:rsidRPr="000A1E36">
        <w:rPr>
          <w:sz w:val="26"/>
          <w:szCs w:val="26"/>
          <w:lang w:val="es-CO"/>
        </w:rPr>
        <w:t>fue registrad</w:t>
      </w:r>
      <w:r w:rsidR="00856AA2">
        <w:rPr>
          <w:sz w:val="26"/>
          <w:szCs w:val="26"/>
          <w:lang w:val="es-CO"/>
        </w:rPr>
        <w:t>a</w:t>
      </w:r>
      <w:r w:rsidR="00BF4B67" w:rsidRPr="000A1E36">
        <w:rPr>
          <w:sz w:val="26"/>
          <w:szCs w:val="26"/>
          <w:lang w:val="es-CO"/>
        </w:rPr>
        <w:t xml:space="preserve"> en la base de datos de embargos de la entidad el 5 de agosto de 2005</w:t>
      </w:r>
      <w:r w:rsidR="0005748A" w:rsidRPr="000A1E36">
        <w:rPr>
          <w:sz w:val="26"/>
          <w:szCs w:val="26"/>
          <w:lang w:val="es-CO"/>
        </w:rPr>
        <w:t xml:space="preserve"> </w:t>
      </w:r>
      <w:r w:rsidR="00FA449E" w:rsidRPr="000A1E36">
        <w:rPr>
          <w:sz w:val="22"/>
          <w:szCs w:val="22"/>
          <w:lang w:val="es-CO"/>
        </w:rPr>
        <w:t>(</w:t>
      </w:r>
      <w:r w:rsidR="0005748A" w:rsidRPr="000A1E36">
        <w:rPr>
          <w:sz w:val="22"/>
          <w:szCs w:val="22"/>
          <w:lang w:val="es-CO"/>
        </w:rPr>
        <w:t xml:space="preserve">supra pár. </w:t>
      </w:r>
      <w:r w:rsidR="00BF4B67" w:rsidRPr="000A1E36">
        <w:rPr>
          <w:sz w:val="22"/>
          <w:szCs w:val="22"/>
          <w:lang w:val="es-CO"/>
        </w:rPr>
        <w:t xml:space="preserve">12.6., </w:t>
      </w:r>
      <w:r w:rsidR="00F5037E" w:rsidRPr="000A1E36">
        <w:rPr>
          <w:sz w:val="22"/>
          <w:szCs w:val="22"/>
          <w:lang w:val="es-CO"/>
        </w:rPr>
        <w:t>12.7.</w:t>
      </w:r>
      <w:r w:rsidR="00BF4B67" w:rsidRPr="000A1E36">
        <w:rPr>
          <w:sz w:val="22"/>
          <w:szCs w:val="22"/>
          <w:lang w:val="es-CO"/>
        </w:rPr>
        <w:t xml:space="preserve"> y 12.7.1.</w:t>
      </w:r>
      <w:r w:rsidR="00FA449E" w:rsidRPr="000A1E36">
        <w:rPr>
          <w:sz w:val="22"/>
          <w:szCs w:val="22"/>
          <w:lang w:val="es-CO"/>
        </w:rPr>
        <w:t>)</w:t>
      </w:r>
      <w:r w:rsidR="00FA449E" w:rsidRPr="000A1E36">
        <w:rPr>
          <w:sz w:val="26"/>
          <w:szCs w:val="26"/>
          <w:lang w:val="es-CO"/>
        </w:rPr>
        <w:t>.</w:t>
      </w:r>
      <w:r w:rsidR="00CD24C8" w:rsidRPr="000A1E36">
        <w:rPr>
          <w:sz w:val="26"/>
          <w:szCs w:val="26"/>
          <w:lang w:val="es-CO"/>
        </w:rPr>
        <w:t xml:space="preserve"> Adicionalmente, el Juzgado Séptimo Civil del Circuito de Medellín también decretó el “</w:t>
      </w:r>
      <w:r w:rsidR="00CD24C8" w:rsidRPr="000A1E36">
        <w:rPr>
          <w:i/>
          <w:sz w:val="26"/>
          <w:szCs w:val="26"/>
          <w:lang w:val="es-CO"/>
        </w:rPr>
        <w:t>embargo de los créditos y contratos que tenga pendientes con la sociedad Heliandes S.A. (…), y para que se sirva retener los dineros embargados”</w:t>
      </w:r>
      <w:r w:rsidR="00CD24C8" w:rsidRPr="000A1E36">
        <w:rPr>
          <w:sz w:val="26"/>
          <w:szCs w:val="26"/>
          <w:lang w:val="es-CO"/>
        </w:rPr>
        <w:t xml:space="preserve">, cuyo límite era la suma de $1 748 863 117,90 y fue comunicada a la entidad el 14 de diciembre de 2005 </w:t>
      </w:r>
      <w:r w:rsidR="00CD24C8" w:rsidRPr="000A1E36">
        <w:rPr>
          <w:sz w:val="22"/>
          <w:szCs w:val="22"/>
          <w:lang w:val="es-CO"/>
        </w:rPr>
        <w:t>(supra pár. 12.9.).</w:t>
      </w:r>
    </w:p>
    <w:p w14:paraId="5BF4AE1B" w14:textId="77777777" w:rsidR="00FA449E" w:rsidRPr="000A1E36" w:rsidRDefault="00FA449E" w:rsidP="00FA449E">
      <w:pPr>
        <w:widowControl w:val="0"/>
        <w:suppressAutoHyphens w:val="0"/>
        <w:overflowPunct/>
        <w:autoSpaceDE/>
        <w:autoSpaceDN w:val="0"/>
        <w:rPr>
          <w:sz w:val="26"/>
          <w:szCs w:val="26"/>
          <w:lang w:val="es-CO"/>
        </w:rPr>
      </w:pPr>
    </w:p>
    <w:p w14:paraId="54C816ED" w14:textId="77777777" w:rsidR="004A5C42" w:rsidRPr="000A1E36" w:rsidRDefault="005B5BAA" w:rsidP="00FA449E">
      <w:pPr>
        <w:widowControl w:val="0"/>
        <w:suppressAutoHyphens w:val="0"/>
        <w:overflowPunct/>
        <w:autoSpaceDE/>
        <w:autoSpaceDN w:val="0"/>
        <w:rPr>
          <w:color w:val="FF0000"/>
          <w:sz w:val="26"/>
          <w:szCs w:val="26"/>
          <w:lang w:val="es-CO"/>
        </w:rPr>
      </w:pPr>
      <w:r>
        <w:rPr>
          <w:sz w:val="26"/>
          <w:szCs w:val="26"/>
          <w:lang w:val="es-CO"/>
        </w:rPr>
        <w:t>24</w:t>
      </w:r>
      <w:r w:rsidR="00BC0C46">
        <w:rPr>
          <w:sz w:val="26"/>
          <w:szCs w:val="26"/>
          <w:lang w:val="es-CO"/>
        </w:rPr>
        <w:t xml:space="preserve">. </w:t>
      </w:r>
      <w:r w:rsidR="00DB538B" w:rsidRPr="000A1E36">
        <w:rPr>
          <w:sz w:val="26"/>
          <w:szCs w:val="26"/>
          <w:lang w:val="es-CO"/>
        </w:rPr>
        <w:t>De lo anterior se desprende que</w:t>
      </w:r>
      <w:r w:rsidR="00DB538B" w:rsidRPr="00856AA2">
        <w:rPr>
          <w:sz w:val="26"/>
          <w:szCs w:val="26"/>
          <w:lang w:val="es-CO"/>
        </w:rPr>
        <w:t>,</w:t>
      </w:r>
      <w:r w:rsidR="00DB538B" w:rsidRPr="000A1E36">
        <w:rPr>
          <w:sz w:val="26"/>
          <w:szCs w:val="26"/>
          <w:lang w:val="es-CO"/>
        </w:rPr>
        <w:t xml:space="preserve"> el embargo contra la contratista, al menos el que decretó el Juzgado 16 Civil del Circuito de Medellín, fue previo a la </w:t>
      </w:r>
      <w:r w:rsidR="002774E9">
        <w:rPr>
          <w:sz w:val="26"/>
          <w:szCs w:val="26"/>
          <w:lang w:val="es-CO"/>
        </w:rPr>
        <w:t xml:space="preserve">comunicación </w:t>
      </w:r>
      <w:r w:rsidR="00A17C05">
        <w:rPr>
          <w:sz w:val="26"/>
          <w:szCs w:val="26"/>
          <w:lang w:val="es-CO"/>
        </w:rPr>
        <w:t>de la suscripción del</w:t>
      </w:r>
      <w:r w:rsidR="00DB538B" w:rsidRPr="000A1E36">
        <w:rPr>
          <w:sz w:val="26"/>
          <w:szCs w:val="26"/>
          <w:lang w:val="es-CO"/>
        </w:rPr>
        <w:t xml:space="preserve"> </w:t>
      </w:r>
      <w:r w:rsidR="004A5C42" w:rsidRPr="000A1E36">
        <w:rPr>
          <w:sz w:val="26"/>
          <w:szCs w:val="26"/>
          <w:lang w:val="es-CO"/>
        </w:rPr>
        <w:t xml:space="preserve">Otrosí al Acuerdo de Cesión de Derechos Económicos del 4 de noviembre de 2005, </w:t>
      </w:r>
      <w:r w:rsidR="001D70A4">
        <w:rPr>
          <w:sz w:val="26"/>
          <w:szCs w:val="26"/>
          <w:lang w:val="es-CO"/>
        </w:rPr>
        <w:t xml:space="preserve">que se surtió </w:t>
      </w:r>
      <w:r w:rsidR="004A5C42" w:rsidRPr="000A1E36">
        <w:rPr>
          <w:sz w:val="26"/>
          <w:szCs w:val="26"/>
          <w:lang w:val="es-CO"/>
        </w:rPr>
        <w:t>el 22 de noviembre de 2005</w:t>
      </w:r>
      <w:r w:rsidR="004A5C42" w:rsidRPr="000A1E36">
        <w:rPr>
          <w:sz w:val="22"/>
          <w:szCs w:val="22"/>
          <w:lang w:val="es-CO"/>
        </w:rPr>
        <w:t xml:space="preserve"> (supra pár. 128.8.)</w:t>
      </w:r>
      <w:r w:rsidR="00B32693" w:rsidRPr="000A1E36">
        <w:rPr>
          <w:sz w:val="26"/>
          <w:szCs w:val="26"/>
          <w:lang w:val="es-CO"/>
        </w:rPr>
        <w:t xml:space="preserve">. </w:t>
      </w:r>
      <w:r w:rsidR="008860B8">
        <w:rPr>
          <w:sz w:val="26"/>
          <w:szCs w:val="26"/>
          <w:lang w:val="es-CO"/>
        </w:rPr>
        <w:t xml:space="preserve">Se reitera que dicho embargo no se hizo efectivo </w:t>
      </w:r>
      <w:r w:rsidR="00BD71E7" w:rsidRPr="000A1E36">
        <w:rPr>
          <w:sz w:val="26"/>
          <w:szCs w:val="26"/>
          <w:lang w:val="es-CO"/>
        </w:rPr>
        <w:t xml:space="preserve">en virtud del Acuerdo de Cesión de Derechos Económicos </w:t>
      </w:r>
      <w:r w:rsidR="008409FE" w:rsidRPr="000A1E36">
        <w:rPr>
          <w:sz w:val="26"/>
          <w:szCs w:val="26"/>
          <w:lang w:val="es-CO"/>
        </w:rPr>
        <w:t>del 28 de diciembre de 2004, suscrito entre la contratista y la aqu</w:t>
      </w:r>
      <w:r w:rsidR="00B32693" w:rsidRPr="000A1E36">
        <w:rPr>
          <w:sz w:val="26"/>
          <w:szCs w:val="26"/>
          <w:lang w:val="es-CO"/>
        </w:rPr>
        <w:t>í demandante. Al respecto, se destaca</w:t>
      </w:r>
      <w:r w:rsidR="00B32693" w:rsidRPr="000A1E36">
        <w:rPr>
          <w:color w:val="FF0000"/>
          <w:sz w:val="26"/>
          <w:szCs w:val="26"/>
          <w:lang w:val="es-CO"/>
        </w:rPr>
        <w:t xml:space="preserve"> </w:t>
      </w:r>
      <w:r w:rsidR="008C2BEE" w:rsidRPr="000A1E36">
        <w:rPr>
          <w:sz w:val="22"/>
          <w:szCs w:val="22"/>
          <w:lang w:val="es-CO"/>
        </w:rPr>
        <w:t>(</w:t>
      </w:r>
      <w:r w:rsidR="00106C3C" w:rsidRPr="000A1E36">
        <w:rPr>
          <w:sz w:val="22"/>
          <w:szCs w:val="22"/>
          <w:lang w:val="es-CO"/>
        </w:rPr>
        <w:t xml:space="preserve">respuesta del Coordinador de Pagos y Operaciones Bancarias de Ecopetrol al oficio n.º 663 del 23 de julio de 2005, por medio del cual el Juzgado 16 Civil de Circuito de Medellín </w:t>
      </w:r>
      <w:r w:rsidR="004B15BE" w:rsidRPr="000A1E36">
        <w:rPr>
          <w:sz w:val="22"/>
          <w:szCs w:val="22"/>
          <w:lang w:val="es-CO"/>
        </w:rPr>
        <w:t>informó</w:t>
      </w:r>
      <w:r w:rsidR="00106C3C" w:rsidRPr="000A1E36">
        <w:rPr>
          <w:sz w:val="22"/>
          <w:szCs w:val="22"/>
          <w:lang w:val="es-CO"/>
        </w:rPr>
        <w:t xml:space="preserve"> </w:t>
      </w:r>
      <w:r w:rsidR="004B15BE" w:rsidRPr="000A1E36">
        <w:rPr>
          <w:sz w:val="22"/>
          <w:szCs w:val="22"/>
          <w:lang w:val="es-CO"/>
        </w:rPr>
        <w:t>sobre el embargo f.</w:t>
      </w:r>
      <w:r w:rsidR="00176782" w:rsidRPr="000A1E36">
        <w:rPr>
          <w:sz w:val="22"/>
          <w:szCs w:val="22"/>
          <w:lang w:val="es-CO"/>
        </w:rPr>
        <w:t xml:space="preserve"> 32</w:t>
      </w:r>
      <w:r w:rsidR="008C2BEE" w:rsidRPr="000A1E36">
        <w:rPr>
          <w:sz w:val="22"/>
          <w:szCs w:val="22"/>
          <w:lang w:val="es-CO"/>
        </w:rPr>
        <w:t>-33</w:t>
      </w:r>
      <w:r w:rsidR="00176782" w:rsidRPr="000A1E36">
        <w:rPr>
          <w:sz w:val="22"/>
          <w:szCs w:val="22"/>
          <w:lang w:val="es-CO"/>
        </w:rPr>
        <w:t xml:space="preserve"> c.2</w:t>
      </w:r>
      <w:r w:rsidR="008C2BEE" w:rsidRPr="000A1E36">
        <w:rPr>
          <w:sz w:val="22"/>
          <w:szCs w:val="22"/>
          <w:lang w:val="es-CO"/>
        </w:rPr>
        <w:t>)</w:t>
      </w:r>
      <w:r w:rsidR="008C2BEE" w:rsidRPr="000A1E36">
        <w:rPr>
          <w:sz w:val="26"/>
          <w:szCs w:val="26"/>
          <w:lang w:val="es-CO"/>
        </w:rPr>
        <w:t>:</w:t>
      </w:r>
      <w:r w:rsidR="0080688B" w:rsidRPr="000A1E36">
        <w:rPr>
          <w:sz w:val="26"/>
          <w:szCs w:val="26"/>
          <w:lang w:val="es-CO"/>
        </w:rPr>
        <w:t xml:space="preserve"> </w:t>
      </w:r>
    </w:p>
    <w:p w14:paraId="1B246920" w14:textId="77777777" w:rsidR="00627D6F" w:rsidRPr="000A1E36" w:rsidRDefault="00627D6F" w:rsidP="00A819C0">
      <w:pPr>
        <w:widowControl w:val="0"/>
        <w:suppressAutoHyphens w:val="0"/>
        <w:overflowPunct/>
        <w:autoSpaceDE/>
        <w:autoSpaceDN w:val="0"/>
        <w:spacing w:line="240" w:lineRule="auto"/>
        <w:ind w:left="567" w:right="567"/>
        <w:rPr>
          <w:i/>
          <w:lang w:val="es-CO"/>
        </w:rPr>
      </w:pPr>
    </w:p>
    <w:p w14:paraId="5EE1C119" w14:textId="77777777" w:rsidR="00E87106" w:rsidRPr="000A1E36" w:rsidRDefault="00F6591E" w:rsidP="00A819C0">
      <w:pPr>
        <w:widowControl w:val="0"/>
        <w:suppressAutoHyphens w:val="0"/>
        <w:overflowPunct/>
        <w:autoSpaceDE/>
        <w:autoSpaceDN w:val="0"/>
        <w:spacing w:line="240" w:lineRule="auto"/>
        <w:ind w:left="567" w:right="567"/>
        <w:rPr>
          <w:i/>
          <w:lang w:val="es-CO"/>
        </w:rPr>
      </w:pPr>
      <w:r w:rsidRPr="000A1E36">
        <w:rPr>
          <w:i/>
          <w:lang w:val="es-CO"/>
        </w:rPr>
        <w:t>(…)</w:t>
      </w:r>
    </w:p>
    <w:p w14:paraId="15B9B912" w14:textId="77777777" w:rsidR="00F6591E" w:rsidRPr="000A1E36" w:rsidRDefault="00F6591E" w:rsidP="00A819C0">
      <w:pPr>
        <w:widowControl w:val="0"/>
        <w:suppressAutoHyphens w:val="0"/>
        <w:overflowPunct/>
        <w:autoSpaceDE/>
        <w:autoSpaceDN w:val="0"/>
        <w:spacing w:line="240" w:lineRule="auto"/>
        <w:ind w:left="567" w:right="567"/>
        <w:rPr>
          <w:i/>
          <w:lang w:val="es-CO"/>
        </w:rPr>
      </w:pPr>
      <w:r w:rsidRPr="000A1E36">
        <w:rPr>
          <w:i/>
          <w:lang w:val="es-CO"/>
        </w:rPr>
        <w:t>El embargo proferido por medio del oficio n.º 663 de ese Juzgado, fue ingresado al sistema y en la base de datos de Ecopetrol S.A. el 5 de agosto de 2005, fecha en la cual se recibió el embargo.</w:t>
      </w:r>
    </w:p>
    <w:p w14:paraId="10FDAAFA" w14:textId="77777777" w:rsidR="003371F4" w:rsidRPr="000A1E36" w:rsidRDefault="00F6591E" w:rsidP="00A819C0">
      <w:pPr>
        <w:widowControl w:val="0"/>
        <w:suppressAutoHyphens w:val="0"/>
        <w:overflowPunct/>
        <w:autoSpaceDE/>
        <w:autoSpaceDN w:val="0"/>
        <w:spacing w:line="240" w:lineRule="auto"/>
        <w:ind w:left="567" w:right="567"/>
        <w:rPr>
          <w:i/>
          <w:lang w:val="es-CO"/>
        </w:rPr>
      </w:pPr>
      <w:r w:rsidRPr="000A1E36">
        <w:rPr>
          <w:i/>
          <w:lang w:val="es-CO"/>
        </w:rPr>
        <w:t>Teniendo en cuenta el Concepto Jurídico emanado</w:t>
      </w:r>
      <w:r w:rsidR="00E576B0" w:rsidRPr="000A1E36">
        <w:rPr>
          <w:i/>
          <w:lang w:val="es-CO"/>
        </w:rPr>
        <w:t xml:space="preserve"> por la Unidad de </w:t>
      </w:r>
      <w:r w:rsidR="00CC226B" w:rsidRPr="000A1E36">
        <w:rPr>
          <w:i/>
          <w:lang w:val="es-CO"/>
        </w:rPr>
        <w:t xml:space="preserve">Procesos Judiciales y Extrajudiciales de Ecopetrol S.A. con fecha 30 de agosto de 2005, les informamos que no podemos dar trámite al embargo notificado en el oficio n.º 663 por concepto de los pagos que se generen del único contrato existente entre Ecopetrol y Heliandes S.A., es decir, el contrato n.º 5200829 debido a que existe una Cesión </w:t>
      </w:r>
      <w:r w:rsidR="002A5D29" w:rsidRPr="000A1E36">
        <w:rPr>
          <w:i/>
          <w:lang w:val="es-CO"/>
        </w:rPr>
        <w:t>total de Derechos Económicos que antecede la orden de embargo inst</w:t>
      </w:r>
      <w:r w:rsidR="003371F4" w:rsidRPr="000A1E36">
        <w:rPr>
          <w:i/>
          <w:lang w:val="es-CO"/>
        </w:rPr>
        <w:t>aurada por medio del oficio n.º 663.</w:t>
      </w:r>
    </w:p>
    <w:p w14:paraId="6E94FE93" w14:textId="77777777" w:rsidR="003371F4" w:rsidRPr="000A1E36" w:rsidRDefault="003371F4" w:rsidP="00A819C0">
      <w:pPr>
        <w:widowControl w:val="0"/>
        <w:suppressAutoHyphens w:val="0"/>
        <w:overflowPunct/>
        <w:autoSpaceDE/>
        <w:autoSpaceDN w:val="0"/>
        <w:spacing w:line="240" w:lineRule="auto"/>
        <w:ind w:left="567" w:right="567"/>
        <w:rPr>
          <w:i/>
          <w:lang w:val="es-CO"/>
        </w:rPr>
      </w:pPr>
    </w:p>
    <w:p w14:paraId="64F751B9" w14:textId="77777777" w:rsidR="0016614C" w:rsidRDefault="003371F4" w:rsidP="00A819C0">
      <w:pPr>
        <w:widowControl w:val="0"/>
        <w:suppressAutoHyphens w:val="0"/>
        <w:overflowPunct/>
        <w:autoSpaceDE/>
        <w:autoSpaceDN w:val="0"/>
        <w:spacing w:line="240" w:lineRule="auto"/>
        <w:ind w:left="567" w:right="567"/>
        <w:rPr>
          <w:i/>
          <w:lang w:val="es-CO"/>
        </w:rPr>
      </w:pPr>
      <w:r w:rsidRPr="000A1E36">
        <w:rPr>
          <w:i/>
          <w:lang w:val="es-CO"/>
        </w:rPr>
        <w:t xml:space="preserve">En caso que existan facturas que se deriven de situaciones excepcionales </w:t>
      </w:r>
      <w:r w:rsidR="00FD3726" w:rsidRPr="000A1E36">
        <w:rPr>
          <w:i/>
          <w:lang w:val="es-CO"/>
        </w:rPr>
        <w:t xml:space="preserve">y/o puntuales, tales como las presentadas en la emergencia </w:t>
      </w:r>
      <w:r w:rsidR="00D80F40" w:rsidRPr="000A1E36">
        <w:rPr>
          <w:i/>
          <w:lang w:val="es-CO"/>
        </w:rPr>
        <w:t xml:space="preserve">de la Refinería de Cartagena; procederemos de inmediato a dar cumplimiento al embargo, efectuando los respectivos depósitos judiciales de los dineros que se deban pagar directamente a Heliandes </w:t>
      </w:r>
      <w:r w:rsidR="00A819C0" w:rsidRPr="000A1E36">
        <w:rPr>
          <w:i/>
          <w:lang w:val="es-CO"/>
        </w:rPr>
        <w:t>S.A.</w:t>
      </w:r>
    </w:p>
    <w:p w14:paraId="7F071E04" w14:textId="77777777" w:rsidR="00A819C0" w:rsidRPr="000A1E36" w:rsidRDefault="00A819C0" w:rsidP="00A819C0">
      <w:pPr>
        <w:widowControl w:val="0"/>
        <w:suppressAutoHyphens w:val="0"/>
        <w:overflowPunct/>
        <w:autoSpaceDE/>
        <w:autoSpaceDN w:val="0"/>
        <w:spacing w:line="240" w:lineRule="auto"/>
        <w:ind w:left="567" w:right="567"/>
        <w:rPr>
          <w:i/>
          <w:lang w:val="es-CO"/>
        </w:rPr>
      </w:pPr>
      <w:r w:rsidRPr="000A1E36">
        <w:rPr>
          <w:i/>
          <w:lang w:val="es-CO"/>
        </w:rPr>
        <w:t>(…)</w:t>
      </w:r>
    </w:p>
    <w:p w14:paraId="4F176A4D" w14:textId="77777777" w:rsidR="00627D6F" w:rsidRPr="000A1E36" w:rsidRDefault="00627D6F" w:rsidP="00A819C0">
      <w:pPr>
        <w:widowControl w:val="0"/>
        <w:suppressAutoHyphens w:val="0"/>
        <w:overflowPunct/>
        <w:autoSpaceDE/>
        <w:autoSpaceDN w:val="0"/>
        <w:spacing w:line="240" w:lineRule="auto"/>
        <w:ind w:left="567" w:right="567"/>
        <w:rPr>
          <w:i/>
          <w:lang w:val="es-CO"/>
        </w:rPr>
      </w:pPr>
    </w:p>
    <w:p w14:paraId="5055E6B6" w14:textId="77777777" w:rsidR="002A5D29" w:rsidRPr="000A1E36" w:rsidRDefault="005B5BAA" w:rsidP="00FA449E">
      <w:pPr>
        <w:widowControl w:val="0"/>
        <w:suppressAutoHyphens w:val="0"/>
        <w:overflowPunct/>
        <w:autoSpaceDE/>
        <w:autoSpaceDN w:val="0"/>
        <w:rPr>
          <w:sz w:val="22"/>
          <w:szCs w:val="22"/>
          <w:lang w:val="es-CO"/>
        </w:rPr>
      </w:pPr>
      <w:r>
        <w:rPr>
          <w:sz w:val="26"/>
          <w:szCs w:val="26"/>
          <w:lang w:val="es-CO"/>
        </w:rPr>
        <w:t>25</w:t>
      </w:r>
      <w:r w:rsidR="00BC0C46">
        <w:rPr>
          <w:sz w:val="26"/>
          <w:szCs w:val="26"/>
          <w:lang w:val="es-CO"/>
        </w:rPr>
        <w:t xml:space="preserve">. </w:t>
      </w:r>
      <w:r w:rsidR="00C72985" w:rsidRPr="000A1E36">
        <w:rPr>
          <w:sz w:val="26"/>
          <w:szCs w:val="26"/>
          <w:lang w:val="es-CO"/>
        </w:rPr>
        <w:t xml:space="preserve">Posteriormente, </w:t>
      </w:r>
      <w:r w:rsidR="0071478E" w:rsidRPr="000A1E36">
        <w:rPr>
          <w:sz w:val="26"/>
          <w:szCs w:val="26"/>
          <w:lang w:val="es-CO"/>
        </w:rPr>
        <w:t xml:space="preserve">con base en esa situación </w:t>
      </w:r>
      <w:r w:rsidR="00C72985" w:rsidRPr="000A1E36">
        <w:rPr>
          <w:sz w:val="26"/>
          <w:szCs w:val="26"/>
          <w:lang w:val="es-CO"/>
        </w:rPr>
        <w:t xml:space="preserve">la entidad </w:t>
      </w:r>
      <w:r w:rsidR="00347B37" w:rsidRPr="000A1E36">
        <w:rPr>
          <w:sz w:val="26"/>
          <w:szCs w:val="26"/>
          <w:lang w:val="es-CO"/>
        </w:rPr>
        <w:t>justificó la negativa de aceptación del Otros</w:t>
      </w:r>
      <w:r w:rsidR="00D6780E" w:rsidRPr="000A1E36">
        <w:rPr>
          <w:sz w:val="26"/>
          <w:szCs w:val="26"/>
          <w:lang w:val="es-CO"/>
        </w:rPr>
        <w:t>í</w:t>
      </w:r>
      <w:r w:rsidR="0071478E" w:rsidRPr="000A1E36">
        <w:rPr>
          <w:sz w:val="26"/>
          <w:szCs w:val="26"/>
          <w:lang w:val="es-CO"/>
        </w:rPr>
        <w:t xml:space="preserve"> objeto de controversia</w:t>
      </w:r>
      <w:r w:rsidR="00D6780E" w:rsidRPr="000A1E36">
        <w:rPr>
          <w:sz w:val="26"/>
          <w:szCs w:val="26"/>
          <w:lang w:val="es-CO"/>
        </w:rPr>
        <w:t xml:space="preserve">, </w:t>
      </w:r>
      <w:r w:rsidR="00E723BB" w:rsidRPr="000A1E36">
        <w:rPr>
          <w:sz w:val="26"/>
          <w:szCs w:val="26"/>
          <w:lang w:val="es-CO"/>
        </w:rPr>
        <w:t>en los siguientes términos</w:t>
      </w:r>
      <w:r w:rsidR="00D6780E" w:rsidRPr="000A1E36">
        <w:rPr>
          <w:sz w:val="26"/>
          <w:szCs w:val="26"/>
          <w:lang w:val="es-CO"/>
        </w:rPr>
        <w:t xml:space="preserve"> (</w:t>
      </w:r>
      <w:r w:rsidR="00D6780E" w:rsidRPr="000A1E36">
        <w:rPr>
          <w:sz w:val="22"/>
          <w:szCs w:val="22"/>
          <w:lang w:val="es-CO"/>
        </w:rPr>
        <w:t>comunicación n.° UCC-2006-255, suscrita por la jefe de unidad de contratación y compras de Ecopetrol, f. 36 c.2</w:t>
      </w:r>
      <w:r w:rsidR="00D970BB" w:rsidRPr="000A1E36">
        <w:rPr>
          <w:sz w:val="22"/>
          <w:szCs w:val="22"/>
          <w:lang w:val="es-CO"/>
        </w:rPr>
        <w:t>):</w:t>
      </w:r>
      <w:r w:rsidR="003455D2">
        <w:rPr>
          <w:sz w:val="22"/>
          <w:szCs w:val="22"/>
          <w:lang w:val="es-CO"/>
        </w:rPr>
        <w:t xml:space="preserve"> </w:t>
      </w:r>
    </w:p>
    <w:p w14:paraId="0A80ACB0" w14:textId="77777777" w:rsidR="00D970BB" w:rsidRPr="000A1E36" w:rsidRDefault="00D970BB" w:rsidP="00FA449E">
      <w:pPr>
        <w:widowControl w:val="0"/>
        <w:suppressAutoHyphens w:val="0"/>
        <w:overflowPunct/>
        <w:autoSpaceDE/>
        <w:autoSpaceDN w:val="0"/>
        <w:rPr>
          <w:sz w:val="22"/>
          <w:szCs w:val="22"/>
          <w:lang w:val="es-CO"/>
        </w:rPr>
      </w:pPr>
    </w:p>
    <w:p w14:paraId="056D83E1" w14:textId="77777777" w:rsidR="00D970BB" w:rsidRPr="000A1E36" w:rsidRDefault="00D970BB" w:rsidP="00F26022">
      <w:pPr>
        <w:widowControl w:val="0"/>
        <w:suppressAutoHyphens w:val="0"/>
        <w:overflowPunct/>
        <w:autoSpaceDE/>
        <w:autoSpaceDN w:val="0"/>
        <w:spacing w:line="240" w:lineRule="auto"/>
        <w:ind w:left="567" w:right="567"/>
        <w:rPr>
          <w:i/>
          <w:lang w:val="es-CO"/>
        </w:rPr>
      </w:pPr>
      <w:r w:rsidRPr="000A1E36">
        <w:rPr>
          <w:i/>
          <w:lang w:val="es-CO"/>
        </w:rPr>
        <w:t>En atención a la comunicación de la referencia, en la cual se solicita a ECOPETROL la aceptación del Otrosí al Acuerdo de Cesión de Derechos Económicos de fecha veintiocho (28) de diciembre de dos mi cuatro (2004) celebrado entre Heliandes S.A. y Factor Group Colombia S.A., nos permitimos manifestar que no obstante habérsele notificado a ECOPETROL por parte</w:t>
      </w:r>
      <w:r w:rsidR="00F26022" w:rsidRPr="000A1E36">
        <w:rPr>
          <w:i/>
          <w:lang w:val="es-CO"/>
        </w:rPr>
        <w:t xml:space="preserve"> de FACTOR GROUP</w:t>
      </w:r>
      <w:r w:rsidRPr="000A1E36">
        <w:rPr>
          <w:i/>
          <w:lang w:val="es-CO"/>
        </w:rPr>
        <w:t xml:space="preserve"> </w:t>
      </w:r>
      <w:r w:rsidR="00B933DB" w:rsidRPr="000A1E36">
        <w:rPr>
          <w:i/>
          <w:lang w:val="es-CO"/>
        </w:rPr>
        <w:t>mediante comunicación de Noviembre de 2005 dirigida a la Unidad de Compras y Contratación, el otrosí al contrato de Cesión de Derechos Econó</w:t>
      </w:r>
      <w:r w:rsidR="00F57994" w:rsidRPr="000A1E36">
        <w:rPr>
          <w:i/>
          <w:lang w:val="es-CO"/>
        </w:rPr>
        <w:t xml:space="preserve">micos, no fue posible </w:t>
      </w:r>
      <w:r w:rsidR="00F57994" w:rsidRPr="000A1E36">
        <w:rPr>
          <w:i/>
          <w:lang w:val="es-CO"/>
        </w:rPr>
        <w:lastRenderedPageBreak/>
        <w:t xml:space="preserve">registrarlo, toda vez que previo a dicha notificación de cesión adicional de derechos económicos derivados del contrato n.° 5200829, se encontraba recibida y registrada orden de embargo en contra de Heliandes S.A. </w:t>
      </w:r>
      <w:r w:rsidR="008A1FFB" w:rsidRPr="000A1E36">
        <w:rPr>
          <w:i/>
          <w:lang w:val="es-CO"/>
        </w:rPr>
        <w:t xml:space="preserve">por lo que no se podía afectar su vigencia y aplicabilidad; así las cosas y de acuerdo con lo expuesto, los derechos económicos adicionales derivados del contrato n.° 5200829 corresponde ponerlos a disposición del correspondiente Despacho Judicial, por cuanto </w:t>
      </w:r>
      <w:r w:rsidR="00415B16" w:rsidRPr="000A1E36">
        <w:rPr>
          <w:i/>
          <w:lang w:val="es-CO"/>
        </w:rPr>
        <w:t xml:space="preserve">previo a la notificación a ECOPETROL del otrosí de cesión de derechos adicionales, ya se encontraba registrada una orden de embargo judicial contra HELIANDES. </w:t>
      </w:r>
    </w:p>
    <w:p w14:paraId="5568FB18" w14:textId="77777777" w:rsidR="009012EA" w:rsidRPr="000A1E36" w:rsidRDefault="009012EA" w:rsidP="00FA449E">
      <w:pPr>
        <w:widowControl w:val="0"/>
        <w:suppressAutoHyphens w:val="0"/>
        <w:overflowPunct/>
        <w:autoSpaceDE/>
        <w:autoSpaceDN w:val="0"/>
        <w:rPr>
          <w:sz w:val="26"/>
          <w:szCs w:val="26"/>
          <w:lang w:val="es-CO"/>
        </w:rPr>
      </w:pPr>
    </w:p>
    <w:p w14:paraId="3775B5F0" w14:textId="77777777" w:rsidR="000F202A" w:rsidRDefault="005B5BAA" w:rsidP="000F202A">
      <w:pPr>
        <w:rPr>
          <w:sz w:val="26"/>
          <w:szCs w:val="26"/>
          <w:lang w:val="es-CO"/>
        </w:rPr>
      </w:pPr>
      <w:r>
        <w:rPr>
          <w:sz w:val="26"/>
          <w:szCs w:val="26"/>
          <w:lang w:val="es-CO"/>
        </w:rPr>
        <w:t>26</w:t>
      </w:r>
      <w:r w:rsidR="008919DC">
        <w:rPr>
          <w:sz w:val="26"/>
          <w:szCs w:val="26"/>
          <w:lang w:val="es-CO"/>
        </w:rPr>
        <w:t xml:space="preserve">. </w:t>
      </w:r>
      <w:bookmarkStart w:id="13" w:name="_Hlk22119076"/>
      <w:r w:rsidR="00F77F92">
        <w:rPr>
          <w:sz w:val="26"/>
          <w:szCs w:val="26"/>
          <w:lang w:val="es-CO"/>
        </w:rPr>
        <w:t xml:space="preserve">De conformidad con lo expuesto, la Sala concluye que </w:t>
      </w:r>
      <w:r w:rsidR="00202FA1">
        <w:rPr>
          <w:sz w:val="26"/>
          <w:szCs w:val="26"/>
          <w:lang w:val="es-CO"/>
        </w:rPr>
        <w:t xml:space="preserve">frente al Otrosí al </w:t>
      </w:r>
      <w:bookmarkStart w:id="14" w:name="_Hlk22119065"/>
      <w:r w:rsidR="00202FA1">
        <w:rPr>
          <w:sz w:val="26"/>
          <w:szCs w:val="26"/>
          <w:lang w:val="es-CO"/>
        </w:rPr>
        <w:t>Acuerdo de Cesión de Derechos Económicos</w:t>
      </w:r>
      <w:bookmarkEnd w:id="14"/>
      <w:r w:rsidR="00202FA1">
        <w:rPr>
          <w:sz w:val="26"/>
          <w:szCs w:val="26"/>
          <w:lang w:val="es-CO"/>
        </w:rPr>
        <w:t>, era viable que Ecopetrol S.A. se negara a realizar su registro y pago a</w:t>
      </w:r>
      <w:r w:rsidR="00534394">
        <w:rPr>
          <w:sz w:val="26"/>
          <w:szCs w:val="26"/>
          <w:lang w:val="es-CO"/>
        </w:rPr>
        <w:t xml:space="preserve"> favor de</w:t>
      </w:r>
      <w:r w:rsidR="00202FA1">
        <w:rPr>
          <w:sz w:val="26"/>
          <w:szCs w:val="26"/>
          <w:lang w:val="es-CO"/>
        </w:rPr>
        <w:t xml:space="preserve"> Factor Group, porque se trató de una enajenación con objeto ilícito en los términos del artículo </w:t>
      </w:r>
      <w:r w:rsidR="000F202A">
        <w:rPr>
          <w:sz w:val="26"/>
          <w:szCs w:val="26"/>
          <w:lang w:val="es-CO"/>
        </w:rPr>
        <w:t>1521 numeral 3 del Código Civil</w:t>
      </w:r>
      <w:r w:rsidR="00534394">
        <w:rPr>
          <w:rStyle w:val="Refdenotaalpie"/>
          <w:sz w:val="26"/>
          <w:szCs w:val="26"/>
          <w:lang w:val="es-CO"/>
        </w:rPr>
        <w:footnoteReference w:id="15"/>
      </w:r>
      <w:r w:rsidR="000F202A">
        <w:rPr>
          <w:sz w:val="26"/>
          <w:szCs w:val="26"/>
          <w:lang w:val="es-CO"/>
        </w:rPr>
        <w:t xml:space="preserve">, máxime si se tiene en cuenta que </w:t>
      </w:r>
      <w:r w:rsidR="00202FA1" w:rsidRPr="000A1E36">
        <w:rPr>
          <w:sz w:val="26"/>
          <w:szCs w:val="26"/>
          <w:lang w:val="es-CO"/>
        </w:rPr>
        <w:t>entre la suscripción del Otrosí y el último pago de la cesión inicial, el Juzgado Séptimo Civil del Circuito de Medellín decretó el “</w:t>
      </w:r>
      <w:r w:rsidR="00202FA1" w:rsidRPr="000A1E36">
        <w:rPr>
          <w:i/>
          <w:sz w:val="26"/>
          <w:szCs w:val="26"/>
          <w:lang w:val="es-CO"/>
        </w:rPr>
        <w:t>embargo de los créditos y contratos que tenga pendientes con la sociedad Heliandes S.A.</w:t>
      </w:r>
      <w:r w:rsidR="00202FA1" w:rsidRPr="000A1E36">
        <w:rPr>
          <w:sz w:val="26"/>
          <w:szCs w:val="26"/>
          <w:lang w:val="es-CO"/>
        </w:rPr>
        <w:t xml:space="preserve">, cuyo límite era la suma de $1 748 863 117,90 </w:t>
      </w:r>
      <w:r w:rsidR="00202FA1" w:rsidRPr="000A1E36">
        <w:rPr>
          <w:sz w:val="22"/>
          <w:szCs w:val="22"/>
          <w:lang w:val="es-CO"/>
        </w:rPr>
        <w:t>(supra pár.12.9.).</w:t>
      </w:r>
    </w:p>
    <w:p w14:paraId="39D19972" w14:textId="77777777" w:rsidR="005C42ED" w:rsidRDefault="005C42ED" w:rsidP="000F202A">
      <w:pPr>
        <w:pStyle w:val="NormalWeb"/>
        <w:ind w:left="567" w:right="567"/>
        <w:jc w:val="both"/>
        <w:rPr>
          <w:b/>
          <w:bCs/>
          <w:i/>
        </w:rPr>
      </w:pPr>
      <w:bookmarkStart w:id="15" w:name="1521"/>
      <w:bookmarkEnd w:id="13"/>
    </w:p>
    <w:bookmarkEnd w:id="15"/>
    <w:p w14:paraId="38F87B6A" w14:textId="77777777" w:rsidR="000F202A" w:rsidRPr="000F202A" w:rsidRDefault="000F202A" w:rsidP="000F202A">
      <w:pPr>
        <w:spacing w:line="240" w:lineRule="auto"/>
        <w:ind w:left="567" w:right="567"/>
        <w:rPr>
          <w:i/>
          <w:lang w:val="es-CO"/>
        </w:rPr>
      </w:pPr>
    </w:p>
    <w:p w14:paraId="2FA3528C" w14:textId="77777777" w:rsidR="005C42ED" w:rsidRDefault="005C42ED" w:rsidP="0048603F">
      <w:pPr>
        <w:rPr>
          <w:rFonts w:ascii="Book Antiqua" w:hAnsi="Book Antiqua"/>
          <w:color w:val="000000"/>
          <w:sz w:val="28"/>
          <w:szCs w:val="28"/>
          <w:shd w:val="clear" w:color="auto" w:fill="CFD9F6"/>
        </w:rPr>
      </w:pPr>
    </w:p>
    <w:p w14:paraId="27A291D0" w14:textId="77777777" w:rsidR="007F3848" w:rsidRDefault="005B5BAA" w:rsidP="0048603F">
      <w:pPr>
        <w:rPr>
          <w:sz w:val="26"/>
          <w:szCs w:val="26"/>
          <w:lang w:val="es-CO"/>
        </w:rPr>
      </w:pPr>
      <w:r>
        <w:rPr>
          <w:sz w:val="26"/>
          <w:szCs w:val="26"/>
          <w:lang w:val="es-CO"/>
        </w:rPr>
        <w:t>27</w:t>
      </w:r>
      <w:r w:rsidR="008919DC">
        <w:rPr>
          <w:sz w:val="26"/>
          <w:szCs w:val="26"/>
          <w:lang w:val="es-CO"/>
        </w:rPr>
        <w:t xml:space="preserve">. </w:t>
      </w:r>
      <w:r w:rsidR="005C42ED">
        <w:rPr>
          <w:sz w:val="26"/>
          <w:szCs w:val="26"/>
          <w:lang w:val="es-CO"/>
        </w:rPr>
        <w:t xml:space="preserve">Por su parte, la Sala de Casación Civil </w:t>
      </w:r>
      <w:r w:rsidR="007F3848">
        <w:rPr>
          <w:sz w:val="26"/>
          <w:szCs w:val="26"/>
          <w:lang w:val="es-CO"/>
        </w:rPr>
        <w:t>de la Corte Suprema de Justicia</w:t>
      </w:r>
      <w:r w:rsidR="007A7B55">
        <w:rPr>
          <w:sz w:val="26"/>
          <w:szCs w:val="26"/>
          <w:lang w:val="es-CO"/>
        </w:rPr>
        <w:t>,</w:t>
      </w:r>
      <w:r w:rsidR="007F3848">
        <w:rPr>
          <w:sz w:val="26"/>
          <w:szCs w:val="26"/>
          <w:lang w:val="es-CO"/>
        </w:rPr>
        <w:t xml:space="preserve"> </w:t>
      </w:r>
      <w:r w:rsidR="00B365EB">
        <w:rPr>
          <w:sz w:val="26"/>
          <w:szCs w:val="26"/>
          <w:lang w:val="es-CO"/>
        </w:rPr>
        <w:t>sobre el embargo y la enajenación de cosas sujetas a esa medida</w:t>
      </w:r>
      <w:r w:rsidR="00D405CF">
        <w:rPr>
          <w:sz w:val="26"/>
          <w:szCs w:val="26"/>
          <w:lang w:val="es-CO"/>
        </w:rPr>
        <w:t>,</w:t>
      </w:r>
      <w:r w:rsidR="00B365EB">
        <w:rPr>
          <w:sz w:val="26"/>
          <w:szCs w:val="26"/>
          <w:lang w:val="es-CO"/>
        </w:rPr>
        <w:t xml:space="preserve"> </w:t>
      </w:r>
      <w:r w:rsidR="007F3848">
        <w:rPr>
          <w:sz w:val="26"/>
          <w:szCs w:val="26"/>
          <w:lang w:val="es-CO"/>
        </w:rPr>
        <w:t>ha indicado</w:t>
      </w:r>
      <w:r w:rsidR="00D93CBA">
        <w:rPr>
          <w:rStyle w:val="Refdenotaalpie"/>
          <w:sz w:val="26"/>
          <w:szCs w:val="26"/>
          <w:lang w:val="es-CO"/>
        </w:rPr>
        <w:footnoteReference w:id="16"/>
      </w:r>
      <w:r w:rsidR="007F3848">
        <w:rPr>
          <w:sz w:val="26"/>
          <w:szCs w:val="26"/>
          <w:lang w:val="es-CO"/>
        </w:rPr>
        <w:t>:</w:t>
      </w:r>
    </w:p>
    <w:p w14:paraId="22C0A0F2" w14:textId="77777777" w:rsidR="007F3848" w:rsidRPr="007F3848" w:rsidRDefault="007F3848" w:rsidP="007F3848">
      <w:pPr>
        <w:spacing w:line="240" w:lineRule="auto"/>
        <w:ind w:left="567" w:right="567"/>
        <w:jc w:val="left"/>
        <w:rPr>
          <w:bCs/>
          <w:i/>
        </w:rPr>
      </w:pPr>
      <w:r w:rsidRPr="007F3848">
        <w:rPr>
          <w:bCs/>
          <w:i/>
        </w:rPr>
        <w:t>(…)</w:t>
      </w:r>
    </w:p>
    <w:p w14:paraId="52EB2939" w14:textId="77777777" w:rsidR="007F3848" w:rsidRPr="007F3848" w:rsidRDefault="007F3848" w:rsidP="007F3848">
      <w:pPr>
        <w:spacing w:line="240" w:lineRule="auto"/>
        <w:ind w:left="567" w:right="567"/>
        <w:jc w:val="center"/>
        <w:rPr>
          <w:b/>
          <w:i/>
          <w:lang w:val="es-ES" w:eastAsia="es-ES"/>
        </w:rPr>
      </w:pPr>
      <w:r w:rsidRPr="007F3848">
        <w:rPr>
          <w:b/>
          <w:bCs/>
          <w:i/>
        </w:rPr>
        <w:t>CONSIDERACIONES</w:t>
      </w:r>
    </w:p>
    <w:p w14:paraId="22994A39" w14:textId="77777777" w:rsidR="007F3848" w:rsidRPr="007F3848" w:rsidRDefault="007F3848" w:rsidP="007F3848">
      <w:pPr>
        <w:spacing w:line="240" w:lineRule="auto"/>
        <w:ind w:left="567" w:right="567"/>
        <w:rPr>
          <w:bCs/>
          <w:i/>
        </w:rPr>
      </w:pPr>
    </w:p>
    <w:p w14:paraId="6DC1305D" w14:textId="77777777" w:rsidR="007F3848" w:rsidRPr="007F3848" w:rsidRDefault="007F3848" w:rsidP="007F3848">
      <w:pPr>
        <w:spacing w:line="240" w:lineRule="auto"/>
        <w:ind w:left="567" w:right="567"/>
        <w:rPr>
          <w:bCs/>
          <w:i/>
        </w:rPr>
      </w:pPr>
      <w:r w:rsidRPr="007F3848">
        <w:rPr>
          <w:bCs/>
          <w:i/>
        </w:rPr>
        <w:t>1. El embargo, en el ámbito del proceso civil, es muestra elocuente del poder coercitivo del Estado, que monopoliza legítimamente la fuerza a fin de imponer la aplicación del derecho objetivo al caso concreto, que en su nombre la autoridad judicial dilucida y decide. Dentro de las medidas cautelares, dirigidas en general a asegurar el cumplimiento de la decisión judicial que luego se adopte, el embargo cumple esa función restringiendo siempre el poder dispositivo del titular del derecho embargado, el cual pasa temporalmente a manos del juez (</w:t>
      </w:r>
      <w:proofErr w:type="gramStart"/>
      <w:r w:rsidRPr="007F3848">
        <w:rPr>
          <w:bCs/>
          <w:i/>
        </w:rPr>
        <w:t>G.J</w:t>
      </w:r>
      <w:proofErr w:type="gramEnd"/>
      <w:r w:rsidRPr="007F3848">
        <w:rPr>
          <w:bCs/>
          <w:i/>
        </w:rPr>
        <w:t xml:space="preserve">, </w:t>
      </w:r>
      <w:proofErr w:type="spellStart"/>
      <w:r w:rsidRPr="007F3848">
        <w:rPr>
          <w:bCs/>
          <w:i/>
        </w:rPr>
        <w:t>t.Lll</w:t>
      </w:r>
      <w:proofErr w:type="spellEnd"/>
      <w:r w:rsidRPr="007F3848">
        <w:rPr>
          <w:bCs/>
          <w:i/>
        </w:rPr>
        <w:t xml:space="preserve">, </w:t>
      </w:r>
      <w:proofErr w:type="spellStart"/>
      <w:r w:rsidRPr="007F3848">
        <w:rPr>
          <w:bCs/>
          <w:i/>
        </w:rPr>
        <w:t>pag</w:t>
      </w:r>
      <w:proofErr w:type="spellEnd"/>
      <w:r w:rsidRPr="007F3848">
        <w:rPr>
          <w:bCs/>
          <w:i/>
        </w:rPr>
        <w:t xml:space="preserve">. 817), en procura de protección, las más de las veces, de los acreedores.  </w:t>
      </w:r>
      <w:r w:rsidRPr="007F3848">
        <w:rPr>
          <w:bCs/>
          <w:i/>
        </w:rPr>
        <w:lastRenderedPageBreak/>
        <w:t>Por ello, de acuerdo con el artículo 1521-3 del Código Civil, ha sido consagrada la ilicitud en el objeto de un acto o contrato que se dirija a la enajenación de un bien sobre el cual recae la medida cautelar que se comenta, salvo que dicho acto jurídico haya sido autorizado por el juez; o que el acreedor, en cuyo favor obra el embargo, dé su consentimiento a ese acto o contrato.</w:t>
      </w:r>
    </w:p>
    <w:p w14:paraId="276960D0" w14:textId="77777777" w:rsidR="005E5565" w:rsidRPr="007F3848" w:rsidRDefault="005E5565" w:rsidP="007F3848">
      <w:pPr>
        <w:spacing w:line="240" w:lineRule="auto"/>
        <w:ind w:left="567" w:right="567"/>
        <w:rPr>
          <w:bCs/>
          <w:i/>
        </w:rPr>
      </w:pPr>
      <w:r>
        <w:rPr>
          <w:bCs/>
          <w:i/>
        </w:rPr>
        <w:t>(…)</w:t>
      </w:r>
    </w:p>
    <w:p w14:paraId="10B3DD50" w14:textId="77777777" w:rsidR="007F3848" w:rsidRPr="007F3848" w:rsidRDefault="007F3848" w:rsidP="007F3848">
      <w:pPr>
        <w:spacing w:line="240" w:lineRule="auto"/>
        <w:ind w:left="567" w:right="567"/>
        <w:rPr>
          <w:lang w:val="es-CO"/>
        </w:rPr>
      </w:pPr>
    </w:p>
    <w:p w14:paraId="5F3E000E" w14:textId="77777777" w:rsidR="005C42ED" w:rsidRDefault="005B5BAA" w:rsidP="00B365EB">
      <w:pPr>
        <w:rPr>
          <w:sz w:val="26"/>
          <w:szCs w:val="26"/>
          <w:lang w:val="es-CO"/>
        </w:rPr>
      </w:pPr>
      <w:r>
        <w:rPr>
          <w:sz w:val="26"/>
          <w:szCs w:val="26"/>
          <w:lang w:val="es-CO"/>
        </w:rPr>
        <w:t>28</w:t>
      </w:r>
      <w:r w:rsidR="008919DC">
        <w:rPr>
          <w:sz w:val="26"/>
          <w:szCs w:val="26"/>
          <w:lang w:val="es-CO"/>
        </w:rPr>
        <w:t xml:space="preserve">. </w:t>
      </w:r>
      <w:bookmarkStart w:id="16" w:name="_Hlk22119141"/>
      <w:r w:rsidR="00B365EB">
        <w:rPr>
          <w:sz w:val="26"/>
          <w:szCs w:val="26"/>
          <w:lang w:val="es-CO"/>
        </w:rPr>
        <w:t>Por lo tanto, es evidente que</w:t>
      </w:r>
      <w:r w:rsidR="008F12EC">
        <w:rPr>
          <w:sz w:val="26"/>
          <w:szCs w:val="26"/>
          <w:lang w:val="es-CO"/>
        </w:rPr>
        <w:t xml:space="preserve"> el Otrosí suscrito entre Heliandes S.A. y Factor Group contiene un objeto </w:t>
      </w:r>
      <w:r w:rsidR="005C42ED">
        <w:rPr>
          <w:sz w:val="26"/>
          <w:szCs w:val="26"/>
          <w:lang w:val="es-CO"/>
        </w:rPr>
        <w:t xml:space="preserve">ilícito </w:t>
      </w:r>
      <w:bookmarkStart w:id="17" w:name="_Hlk22119123"/>
      <w:r w:rsidR="005C42ED">
        <w:rPr>
          <w:sz w:val="26"/>
          <w:szCs w:val="26"/>
          <w:lang w:val="es-CO"/>
        </w:rPr>
        <w:t>en los términos del artículo 1521 numeral 3 del Código</w:t>
      </w:r>
      <w:r w:rsidR="008F12EC">
        <w:rPr>
          <w:sz w:val="26"/>
          <w:szCs w:val="26"/>
          <w:lang w:val="es-CO"/>
        </w:rPr>
        <w:t xml:space="preserve"> Civil,</w:t>
      </w:r>
      <w:bookmarkEnd w:id="17"/>
      <w:r w:rsidR="008F12EC">
        <w:rPr>
          <w:sz w:val="26"/>
          <w:szCs w:val="26"/>
          <w:lang w:val="es-CO"/>
        </w:rPr>
        <w:t xml:space="preserve"> en tanto recaía sobre </w:t>
      </w:r>
      <w:r w:rsidR="008B134F">
        <w:rPr>
          <w:sz w:val="26"/>
          <w:szCs w:val="26"/>
          <w:lang w:val="es-CO"/>
        </w:rPr>
        <w:t>derecho</w:t>
      </w:r>
      <w:r w:rsidR="00066595">
        <w:rPr>
          <w:sz w:val="26"/>
          <w:szCs w:val="26"/>
          <w:lang w:val="es-CO"/>
        </w:rPr>
        <w:t>s</w:t>
      </w:r>
      <w:r w:rsidR="008B134F">
        <w:rPr>
          <w:sz w:val="26"/>
          <w:szCs w:val="26"/>
          <w:lang w:val="es-CO"/>
        </w:rPr>
        <w:t xml:space="preserve"> de crédito previamente </w:t>
      </w:r>
      <w:r w:rsidR="008F12EC">
        <w:rPr>
          <w:sz w:val="26"/>
          <w:szCs w:val="26"/>
          <w:lang w:val="es-CO"/>
        </w:rPr>
        <w:t>embargado</w:t>
      </w:r>
      <w:r w:rsidR="008B134F">
        <w:rPr>
          <w:sz w:val="26"/>
          <w:szCs w:val="26"/>
          <w:lang w:val="es-CO"/>
        </w:rPr>
        <w:t xml:space="preserve">s por una autoridad judicial, </w:t>
      </w:r>
      <w:r w:rsidR="006750F7">
        <w:rPr>
          <w:sz w:val="26"/>
          <w:szCs w:val="26"/>
          <w:lang w:val="es-CO"/>
        </w:rPr>
        <w:t>esto es, sobre los</w:t>
      </w:r>
      <w:r w:rsidR="008B134F">
        <w:rPr>
          <w:sz w:val="26"/>
          <w:szCs w:val="26"/>
          <w:lang w:val="es-CO"/>
        </w:rPr>
        <w:t xml:space="preserve"> </w:t>
      </w:r>
      <w:r w:rsidR="008F12EC">
        <w:rPr>
          <w:sz w:val="26"/>
          <w:szCs w:val="26"/>
          <w:lang w:val="es-CO"/>
        </w:rPr>
        <w:t>derechos económicos</w:t>
      </w:r>
      <w:r w:rsidR="005A26FD">
        <w:rPr>
          <w:sz w:val="26"/>
          <w:szCs w:val="26"/>
          <w:lang w:val="es-CO"/>
        </w:rPr>
        <w:t xml:space="preserve"> adicionales</w:t>
      </w:r>
      <w:r w:rsidR="008F12EC">
        <w:rPr>
          <w:sz w:val="26"/>
          <w:szCs w:val="26"/>
          <w:lang w:val="es-CO"/>
        </w:rPr>
        <w:t xml:space="preserve"> derivados del </w:t>
      </w:r>
      <w:r w:rsidR="005A26FD">
        <w:rPr>
          <w:bCs/>
          <w:sz w:val="26"/>
          <w:szCs w:val="26"/>
        </w:rPr>
        <w:t xml:space="preserve">Contrato n.° 5200829 de 2004 </w:t>
      </w:r>
      <w:r w:rsidR="00A30232">
        <w:rPr>
          <w:sz w:val="26"/>
          <w:szCs w:val="26"/>
          <w:lang w:val="es-CO"/>
        </w:rPr>
        <w:t>que no estaba</w:t>
      </w:r>
      <w:r w:rsidR="006750F7">
        <w:rPr>
          <w:sz w:val="26"/>
          <w:szCs w:val="26"/>
          <w:lang w:val="es-CO"/>
        </w:rPr>
        <w:t>n</w:t>
      </w:r>
      <w:r w:rsidR="00A30232">
        <w:rPr>
          <w:sz w:val="26"/>
          <w:szCs w:val="26"/>
          <w:lang w:val="es-CO"/>
        </w:rPr>
        <w:t xml:space="preserve"> </w:t>
      </w:r>
      <w:r w:rsidR="008B134F">
        <w:rPr>
          <w:sz w:val="26"/>
          <w:szCs w:val="26"/>
          <w:lang w:val="es-CO"/>
        </w:rPr>
        <w:t>cobijados por</w:t>
      </w:r>
      <w:r w:rsidR="00A30232">
        <w:rPr>
          <w:sz w:val="26"/>
          <w:szCs w:val="26"/>
          <w:lang w:val="es-CO"/>
        </w:rPr>
        <w:t xml:space="preserve"> la cesión inicial del </w:t>
      </w:r>
      <w:r w:rsidR="00D51DBF">
        <w:rPr>
          <w:sz w:val="26"/>
          <w:szCs w:val="26"/>
          <w:lang w:val="es-CO"/>
        </w:rPr>
        <w:t>28</w:t>
      </w:r>
      <w:r w:rsidR="00A30232">
        <w:rPr>
          <w:sz w:val="26"/>
          <w:szCs w:val="26"/>
          <w:lang w:val="es-CO"/>
        </w:rPr>
        <w:t xml:space="preserve"> de diciembre de 2004</w:t>
      </w:r>
      <w:r w:rsidR="00066595">
        <w:rPr>
          <w:sz w:val="26"/>
          <w:szCs w:val="26"/>
          <w:lang w:val="es-CO"/>
        </w:rPr>
        <w:t xml:space="preserve">. Sumado a lo anterior, en el caso </w:t>
      </w:r>
      <w:r w:rsidR="00066595">
        <w:rPr>
          <w:i/>
          <w:sz w:val="26"/>
          <w:szCs w:val="26"/>
          <w:lang w:val="es-CO"/>
        </w:rPr>
        <w:t>sub examine</w:t>
      </w:r>
      <w:r w:rsidR="00066595">
        <w:rPr>
          <w:sz w:val="26"/>
          <w:szCs w:val="26"/>
          <w:lang w:val="es-CO"/>
        </w:rPr>
        <w:t xml:space="preserve"> no existe autorización del juez </w:t>
      </w:r>
      <w:r w:rsidR="001F04D7">
        <w:rPr>
          <w:sz w:val="26"/>
          <w:szCs w:val="26"/>
          <w:lang w:val="es-CO"/>
        </w:rPr>
        <w:t xml:space="preserve">ni el consentimiento del señor </w:t>
      </w:r>
      <w:r w:rsidR="00D51DBF">
        <w:rPr>
          <w:sz w:val="26"/>
          <w:szCs w:val="26"/>
          <w:lang w:val="es-CO"/>
        </w:rPr>
        <w:t>Álvaro Cote, quien fungió como ejecutante dentro del proceso ejecutivo del que tuvo conocimiento el Juzgado 16 Civil del Circuito de Medellín</w:t>
      </w:r>
      <w:r w:rsidR="001F04D7">
        <w:rPr>
          <w:sz w:val="26"/>
          <w:szCs w:val="26"/>
          <w:lang w:val="es-CO"/>
        </w:rPr>
        <w:t xml:space="preserve">, dentro del cual se generó dicha medida. </w:t>
      </w:r>
    </w:p>
    <w:bookmarkEnd w:id="16"/>
    <w:p w14:paraId="6895098D" w14:textId="77777777" w:rsidR="001F04D7" w:rsidRDefault="001F04D7" w:rsidP="00B365EB">
      <w:pPr>
        <w:rPr>
          <w:sz w:val="26"/>
          <w:szCs w:val="26"/>
          <w:lang w:val="es-CO"/>
        </w:rPr>
      </w:pPr>
    </w:p>
    <w:p w14:paraId="389C58B7" w14:textId="77777777" w:rsidR="001F04D7" w:rsidRDefault="005B5BAA" w:rsidP="00B365EB">
      <w:pPr>
        <w:rPr>
          <w:sz w:val="26"/>
          <w:szCs w:val="26"/>
          <w:lang w:val="es-CO"/>
        </w:rPr>
      </w:pPr>
      <w:r>
        <w:rPr>
          <w:sz w:val="26"/>
          <w:szCs w:val="26"/>
          <w:lang w:val="es-CO"/>
        </w:rPr>
        <w:t>29</w:t>
      </w:r>
      <w:r w:rsidR="008919DC">
        <w:rPr>
          <w:sz w:val="26"/>
          <w:szCs w:val="26"/>
          <w:lang w:val="es-CO"/>
        </w:rPr>
        <w:t xml:space="preserve">. </w:t>
      </w:r>
      <w:r w:rsidR="001F04D7">
        <w:rPr>
          <w:sz w:val="26"/>
          <w:szCs w:val="26"/>
          <w:lang w:val="es-CO"/>
        </w:rPr>
        <w:t xml:space="preserve">En otros términos, </w:t>
      </w:r>
      <w:r w:rsidR="00232FD6">
        <w:rPr>
          <w:sz w:val="26"/>
          <w:szCs w:val="26"/>
          <w:lang w:val="es-CO"/>
        </w:rPr>
        <w:t xml:space="preserve">el Otrosí al Acuerdo de Cesión de Derechos </w:t>
      </w:r>
      <w:r w:rsidR="007F312E">
        <w:rPr>
          <w:sz w:val="26"/>
          <w:szCs w:val="26"/>
          <w:lang w:val="es-CO"/>
        </w:rPr>
        <w:t>Económicos</w:t>
      </w:r>
      <w:r w:rsidR="00232FD6">
        <w:rPr>
          <w:sz w:val="26"/>
          <w:szCs w:val="26"/>
          <w:lang w:val="es-CO"/>
        </w:rPr>
        <w:t xml:space="preserve"> suscrito el 4 de noviembre de 2004 y comunicado a Ecopetrol S.A. el 22 de noviembre siguiente, está viciado por objeto ilícito en virtud del embargo judicial decretado con anterioridad por el </w:t>
      </w:r>
      <w:r w:rsidR="007F312E">
        <w:rPr>
          <w:sz w:val="26"/>
          <w:szCs w:val="26"/>
          <w:lang w:val="es-CO"/>
        </w:rPr>
        <w:t>Juzgado 16 Civil</w:t>
      </w:r>
      <w:r w:rsidR="00232FD6">
        <w:rPr>
          <w:sz w:val="26"/>
          <w:szCs w:val="26"/>
          <w:lang w:val="es-CO"/>
        </w:rPr>
        <w:t xml:space="preserve"> del Circuito Judicial de Medellín, toda vez que</w:t>
      </w:r>
      <w:r w:rsidR="005E3C11">
        <w:rPr>
          <w:sz w:val="26"/>
          <w:szCs w:val="26"/>
          <w:lang w:val="es-CO"/>
        </w:rPr>
        <w:t xml:space="preserve"> no consta en el expediente que</w:t>
      </w:r>
      <w:r w:rsidR="00232FD6">
        <w:rPr>
          <w:sz w:val="26"/>
          <w:szCs w:val="26"/>
          <w:lang w:val="es-CO"/>
        </w:rPr>
        <w:t xml:space="preserve"> dicha autoridad judicial </w:t>
      </w:r>
      <w:r w:rsidR="005E3C11">
        <w:rPr>
          <w:sz w:val="26"/>
          <w:szCs w:val="26"/>
          <w:lang w:val="es-CO"/>
        </w:rPr>
        <w:t xml:space="preserve">emitiera autorización alguna, como tampoco obra en el expediente el consentimiento del acreedor, razón por la cual </w:t>
      </w:r>
      <w:r w:rsidR="007F312E">
        <w:rPr>
          <w:sz w:val="26"/>
          <w:szCs w:val="26"/>
          <w:lang w:val="es-CO"/>
        </w:rPr>
        <w:t>no podía hacerse efectivo</w:t>
      </w:r>
      <w:r w:rsidR="005B5617">
        <w:rPr>
          <w:sz w:val="26"/>
          <w:szCs w:val="26"/>
          <w:lang w:val="es-CO"/>
        </w:rPr>
        <w:t xml:space="preserve"> y, en consecuencia, para efectos de la controversia de la referencia, Factor Group carece de legitimación en la causa por activa, la cual deberá ser declarada de oficio por esta Corporación.</w:t>
      </w:r>
    </w:p>
    <w:p w14:paraId="61042CEF" w14:textId="77777777" w:rsidR="00447BDC" w:rsidRDefault="00447BDC" w:rsidP="00B365EB">
      <w:pPr>
        <w:rPr>
          <w:sz w:val="26"/>
          <w:szCs w:val="26"/>
          <w:lang w:val="es-CO"/>
        </w:rPr>
      </w:pPr>
      <w:bookmarkStart w:id="18" w:name="_Hlk22119216"/>
    </w:p>
    <w:p w14:paraId="783CBF76" w14:textId="77777777" w:rsidR="00447BDC" w:rsidRDefault="005B5BAA" w:rsidP="00B365EB">
      <w:pPr>
        <w:rPr>
          <w:rFonts w:ascii="Book Antiqua" w:hAnsi="Book Antiqua"/>
          <w:color w:val="000000"/>
          <w:sz w:val="28"/>
          <w:szCs w:val="28"/>
          <w:shd w:val="clear" w:color="auto" w:fill="CFD9F6"/>
        </w:rPr>
      </w:pPr>
      <w:r>
        <w:rPr>
          <w:sz w:val="26"/>
          <w:szCs w:val="26"/>
          <w:lang w:val="es-CO"/>
        </w:rPr>
        <w:t>30</w:t>
      </w:r>
      <w:r w:rsidR="008919DC">
        <w:rPr>
          <w:sz w:val="26"/>
          <w:szCs w:val="26"/>
          <w:lang w:val="es-CO"/>
        </w:rPr>
        <w:t xml:space="preserve">. </w:t>
      </w:r>
      <w:r w:rsidR="00555841">
        <w:rPr>
          <w:sz w:val="26"/>
          <w:szCs w:val="26"/>
          <w:lang w:val="es-CO"/>
        </w:rPr>
        <w:t>En efecto</w:t>
      </w:r>
      <w:bookmarkStart w:id="19" w:name="_Hlk22119198"/>
      <w:r w:rsidR="00555841">
        <w:rPr>
          <w:sz w:val="26"/>
          <w:szCs w:val="26"/>
          <w:lang w:val="es-CO"/>
        </w:rPr>
        <w:t xml:space="preserve">, quien se reputa cesionaria de los derechos económicos adicionales del </w:t>
      </w:r>
      <w:r w:rsidR="00555841">
        <w:rPr>
          <w:bCs/>
          <w:sz w:val="26"/>
          <w:szCs w:val="26"/>
        </w:rPr>
        <w:t xml:space="preserve">Contrato n.° 5200829 de 2004, no </w:t>
      </w:r>
      <w:r w:rsidR="00447BDC" w:rsidRPr="000A1E36">
        <w:rPr>
          <w:sz w:val="26"/>
          <w:szCs w:val="26"/>
          <w:lang w:val="es-CO"/>
        </w:rPr>
        <w:t xml:space="preserve">ostenta la legitimación en la causa por activa </w:t>
      </w:r>
      <w:bookmarkEnd w:id="19"/>
      <w:r w:rsidR="00447BDC" w:rsidRPr="000A1E36">
        <w:rPr>
          <w:sz w:val="26"/>
          <w:szCs w:val="26"/>
          <w:lang w:val="es-CO"/>
        </w:rPr>
        <w:t>para reclamar a la entidad el pago de los derechos económicos que considera le correspondían</w:t>
      </w:r>
      <w:r w:rsidR="00555841">
        <w:rPr>
          <w:sz w:val="26"/>
          <w:szCs w:val="26"/>
          <w:lang w:val="es-CO"/>
        </w:rPr>
        <w:t xml:space="preserve"> en virtud del referido otrosí, </w:t>
      </w:r>
      <w:r w:rsidR="00447BDC" w:rsidRPr="000A1E36">
        <w:rPr>
          <w:sz w:val="26"/>
          <w:szCs w:val="26"/>
          <w:lang w:val="es-CO"/>
        </w:rPr>
        <w:t>de donde se desprende que</w:t>
      </w:r>
      <w:r w:rsidR="00555841">
        <w:rPr>
          <w:sz w:val="26"/>
          <w:szCs w:val="26"/>
          <w:lang w:val="es-CO"/>
        </w:rPr>
        <w:t xml:space="preserve"> no</w:t>
      </w:r>
      <w:r w:rsidR="00447BDC" w:rsidRPr="000A1E36">
        <w:rPr>
          <w:sz w:val="26"/>
          <w:szCs w:val="26"/>
          <w:lang w:val="es-CO"/>
        </w:rPr>
        <w:t xml:space="preserve"> es titular </w:t>
      </w:r>
      <w:r w:rsidR="00555841">
        <w:rPr>
          <w:sz w:val="26"/>
          <w:szCs w:val="26"/>
          <w:lang w:val="es-CO"/>
        </w:rPr>
        <w:t>del</w:t>
      </w:r>
      <w:r w:rsidR="00447BDC" w:rsidRPr="000A1E36">
        <w:rPr>
          <w:sz w:val="26"/>
          <w:szCs w:val="26"/>
          <w:lang w:val="es-CO"/>
        </w:rPr>
        <w:t xml:space="preserve"> derecho del crédito deriva</w:t>
      </w:r>
      <w:r w:rsidR="00B52E24">
        <w:rPr>
          <w:sz w:val="26"/>
          <w:szCs w:val="26"/>
          <w:lang w:val="es-CO"/>
        </w:rPr>
        <w:t xml:space="preserve">do de la ejecución contractual y así tendrá que declararse. </w:t>
      </w:r>
    </w:p>
    <w:bookmarkEnd w:id="18"/>
    <w:p w14:paraId="4D8A0E9F" w14:textId="77777777" w:rsidR="005C42ED" w:rsidRDefault="005C42ED" w:rsidP="0048603F">
      <w:pPr>
        <w:rPr>
          <w:rFonts w:ascii="Book Antiqua" w:hAnsi="Book Antiqua"/>
          <w:color w:val="000000"/>
          <w:sz w:val="28"/>
          <w:szCs w:val="28"/>
          <w:shd w:val="clear" w:color="auto" w:fill="CFD9F6"/>
        </w:rPr>
      </w:pPr>
    </w:p>
    <w:p w14:paraId="445FD43C" w14:textId="77777777" w:rsidR="00E80C54" w:rsidRPr="000A1E36" w:rsidRDefault="005B5BAA" w:rsidP="00E80C54">
      <w:pPr>
        <w:rPr>
          <w:sz w:val="26"/>
          <w:szCs w:val="26"/>
          <w:lang w:val="es-CO"/>
        </w:rPr>
      </w:pPr>
      <w:r>
        <w:rPr>
          <w:sz w:val="26"/>
          <w:szCs w:val="26"/>
          <w:lang w:val="es-CO"/>
        </w:rPr>
        <w:lastRenderedPageBreak/>
        <w:t>31</w:t>
      </w:r>
      <w:r w:rsidR="008919DC">
        <w:rPr>
          <w:sz w:val="26"/>
          <w:szCs w:val="26"/>
          <w:lang w:val="es-CO"/>
        </w:rPr>
        <w:t xml:space="preserve">. </w:t>
      </w:r>
      <w:r w:rsidR="00E80C54" w:rsidRPr="000A1E36">
        <w:rPr>
          <w:sz w:val="26"/>
          <w:szCs w:val="26"/>
          <w:lang w:val="es-CO"/>
        </w:rPr>
        <w:t xml:space="preserve">Finalmente, </w:t>
      </w:r>
      <w:r w:rsidR="00E12F0F" w:rsidRPr="000A1E36">
        <w:rPr>
          <w:sz w:val="26"/>
          <w:szCs w:val="26"/>
          <w:lang w:val="es-CO"/>
        </w:rPr>
        <w:t xml:space="preserve">frente al contenido de la apelación conforme al cual </w:t>
      </w:r>
      <w:r w:rsidR="00E80C54" w:rsidRPr="000A1E36">
        <w:rPr>
          <w:sz w:val="26"/>
          <w:szCs w:val="26"/>
          <w:lang w:val="es-CO"/>
        </w:rPr>
        <w:t xml:space="preserve">la </w:t>
      </w:r>
      <w:r w:rsidR="00E80C54" w:rsidRPr="000A1E36">
        <w:rPr>
          <w:i/>
          <w:sz w:val="26"/>
          <w:szCs w:val="26"/>
          <w:lang w:val="es-CO"/>
        </w:rPr>
        <w:t>“conducta negligente de Ecopetrol, causó perjuicios económicos a Factor Group, no sólo por no haber recibido el pago de las sumas de dinero producto de la cesión, sino porque las manifestaciones de la demandada fueron claras al señalar que el crédito cedido no estaba embargado, lo que se constituyó en un elemento determinante para que mi representada celebrara el negocio jurídico sobre los derechos adicionales del contrato con Heliandes.”</w:t>
      </w:r>
      <w:r w:rsidR="00E12F0F" w:rsidRPr="000A1E36">
        <w:rPr>
          <w:i/>
          <w:sz w:val="26"/>
          <w:szCs w:val="26"/>
          <w:lang w:val="es-CO"/>
        </w:rPr>
        <w:t xml:space="preserve">, </w:t>
      </w:r>
      <w:r w:rsidR="00E12F0F" w:rsidRPr="000A1E36">
        <w:rPr>
          <w:sz w:val="26"/>
          <w:szCs w:val="26"/>
          <w:lang w:val="es-CO"/>
        </w:rPr>
        <w:t xml:space="preserve">se advierte que constituye un argumento nuevo que no es posible resolver, dado que no se otorgó la posibilidad a la demandada de ejercer su derecho de defensa y contradicción. </w:t>
      </w:r>
    </w:p>
    <w:p w14:paraId="2B5DDFE9" w14:textId="77777777" w:rsidR="00E80C54" w:rsidRPr="000A1E36" w:rsidRDefault="00E80C54" w:rsidP="00501D83">
      <w:pPr>
        <w:rPr>
          <w:bCs/>
          <w:sz w:val="26"/>
          <w:szCs w:val="26"/>
        </w:rPr>
      </w:pPr>
    </w:p>
    <w:p w14:paraId="4B63A684" w14:textId="77777777" w:rsidR="00A279AA" w:rsidRPr="00905286" w:rsidRDefault="005B5BAA" w:rsidP="00A279AA">
      <w:pPr>
        <w:widowControl w:val="0"/>
        <w:suppressAutoHyphens w:val="0"/>
        <w:overflowPunct/>
        <w:autoSpaceDE/>
        <w:textAlignment w:val="auto"/>
        <w:rPr>
          <w:bCs/>
          <w:sz w:val="26"/>
          <w:szCs w:val="26"/>
        </w:rPr>
      </w:pPr>
      <w:r>
        <w:rPr>
          <w:bCs/>
          <w:sz w:val="26"/>
          <w:szCs w:val="26"/>
        </w:rPr>
        <w:t>32</w:t>
      </w:r>
      <w:r w:rsidR="008919DC">
        <w:rPr>
          <w:bCs/>
          <w:sz w:val="26"/>
          <w:szCs w:val="26"/>
        </w:rPr>
        <w:t xml:space="preserve">. </w:t>
      </w:r>
      <w:r w:rsidR="0030595C" w:rsidRPr="000A1E36">
        <w:rPr>
          <w:bCs/>
          <w:sz w:val="26"/>
          <w:szCs w:val="26"/>
        </w:rPr>
        <w:t xml:space="preserve">En consecuencia, </w:t>
      </w:r>
      <w:r w:rsidR="00A279AA">
        <w:rPr>
          <w:bCs/>
          <w:sz w:val="26"/>
          <w:szCs w:val="26"/>
        </w:rPr>
        <w:t xml:space="preserve">la Sala modificará la decisión de primera instancia para declarar de oficio la falta de legitimación en la causa por activa y negar las pretensiones de la demanda. </w:t>
      </w:r>
    </w:p>
    <w:p w14:paraId="48F7EA9F" w14:textId="77777777" w:rsidR="00974FA7" w:rsidRDefault="00974FA7" w:rsidP="00974FA7">
      <w:pPr>
        <w:rPr>
          <w:bCs/>
          <w:sz w:val="26"/>
          <w:szCs w:val="26"/>
        </w:rPr>
      </w:pPr>
    </w:p>
    <w:p w14:paraId="69F0B957" w14:textId="77777777" w:rsidR="00CA1A55" w:rsidRPr="000A1E36" w:rsidRDefault="00CA1A55" w:rsidP="00974FA7">
      <w:pPr>
        <w:rPr>
          <w:b/>
          <w:bCs/>
          <w:sz w:val="26"/>
          <w:szCs w:val="26"/>
          <w:lang w:val="es-CO"/>
        </w:rPr>
      </w:pPr>
      <w:r w:rsidRPr="000A1E36">
        <w:rPr>
          <w:b/>
          <w:bCs/>
          <w:sz w:val="26"/>
          <w:szCs w:val="26"/>
          <w:lang w:val="es-CO"/>
        </w:rPr>
        <w:t xml:space="preserve">V. Costas </w:t>
      </w:r>
    </w:p>
    <w:p w14:paraId="530327CE" w14:textId="77777777" w:rsidR="00CA1A55" w:rsidRPr="000A1E36" w:rsidRDefault="00CA1A55" w:rsidP="00CA1A55">
      <w:pPr>
        <w:pStyle w:val="Prrafodelista"/>
        <w:spacing w:line="360" w:lineRule="auto"/>
        <w:ind w:left="0"/>
        <w:jc w:val="both"/>
        <w:rPr>
          <w:strike/>
          <w:sz w:val="26"/>
          <w:szCs w:val="26"/>
          <w:lang w:val="es-CO"/>
        </w:rPr>
      </w:pPr>
    </w:p>
    <w:p w14:paraId="3B1AE493" w14:textId="77777777" w:rsidR="00CD2CB4" w:rsidRPr="000A1E36" w:rsidRDefault="00CA1A55" w:rsidP="00CA1A55">
      <w:pPr>
        <w:pStyle w:val="Prrafodelista"/>
        <w:spacing w:line="360" w:lineRule="auto"/>
        <w:ind w:left="0"/>
        <w:jc w:val="both"/>
        <w:rPr>
          <w:sz w:val="26"/>
          <w:szCs w:val="26"/>
        </w:rPr>
      </w:pPr>
      <w:r w:rsidRPr="000A1E36">
        <w:rPr>
          <w:sz w:val="26"/>
          <w:szCs w:val="26"/>
          <w:lang w:val="es-CO"/>
        </w:rPr>
        <w:t xml:space="preserve">No hay lugar a la imposición de costas, debido a que no se evidencia en el caso concreto actuación temeraria de ninguna de las partes, condición exigida por el </w:t>
      </w:r>
      <w:r w:rsidRPr="000A1E36">
        <w:rPr>
          <w:sz w:val="26"/>
          <w:szCs w:val="26"/>
        </w:rPr>
        <w:t>artículo 55 de la Ley 446 de 1998 para que se proceda de esta forma.</w:t>
      </w:r>
    </w:p>
    <w:p w14:paraId="11BFB3F9" w14:textId="77777777" w:rsidR="001603CB" w:rsidRPr="000A1E36" w:rsidRDefault="001603CB" w:rsidP="00CD2CB4">
      <w:pPr>
        <w:pStyle w:val="Textoindependiente2"/>
        <w:rPr>
          <w:sz w:val="26"/>
          <w:szCs w:val="26"/>
        </w:rPr>
      </w:pPr>
    </w:p>
    <w:p w14:paraId="0267FF66" w14:textId="77777777" w:rsidR="00ED476E" w:rsidRPr="000A1E36" w:rsidRDefault="00CD2CB4" w:rsidP="00543822">
      <w:pPr>
        <w:pStyle w:val="Textoindependiente2"/>
        <w:rPr>
          <w:sz w:val="26"/>
          <w:szCs w:val="26"/>
        </w:rPr>
      </w:pPr>
      <w:r w:rsidRPr="000A1E36">
        <w:rPr>
          <w:sz w:val="26"/>
          <w:szCs w:val="26"/>
        </w:rPr>
        <w:t>En mérito de lo expuesto, el Consejo de Estado, en Sala de lo Contencioso Administrativo, Sección Tercera, Subsección B, administrando justicia en nombre de la República de Colombia y por autoridad de la ley,</w:t>
      </w:r>
    </w:p>
    <w:p w14:paraId="6ABD9869" w14:textId="77777777" w:rsidR="001A2696" w:rsidRPr="000A1E36" w:rsidRDefault="001A2696" w:rsidP="006338F1"/>
    <w:p w14:paraId="068CE25F" w14:textId="77777777" w:rsidR="00CD2CB4" w:rsidRPr="000A1E36" w:rsidRDefault="00B54D44" w:rsidP="006338F1">
      <w:pPr>
        <w:pStyle w:val="Ttulo4"/>
        <w:spacing w:before="0" w:after="0"/>
        <w:jc w:val="center"/>
        <w:rPr>
          <w:sz w:val="26"/>
          <w:szCs w:val="26"/>
        </w:rPr>
      </w:pPr>
      <w:r w:rsidRPr="000A1E36">
        <w:rPr>
          <w:sz w:val="26"/>
          <w:szCs w:val="26"/>
        </w:rPr>
        <w:t>FALLA</w:t>
      </w:r>
    </w:p>
    <w:p w14:paraId="65D5020B" w14:textId="77777777" w:rsidR="001A2696" w:rsidRPr="000A1E36" w:rsidRDefault="001A2696" w:rsidP="005D5600">
      <w:pPr>
        <w:rPr>
          <w:b/>
          <w:bCs/>
          <w:sz w:val="26"/>
          <w:szCs w:val="26"/>
        </w:rPr>
      </w:pPr>
    </w:p>
    <w:p w14:paraId="37BC4E4B" w14:textId="77777777" w:rsidR="00136520" w:rsidRDefault="00136520" w:rsidP="00136520">
      <w:pPr>
        <w:rPr>
          <w:b/>
          <w:bCs/>
          <w:sz w:val="26"/>
          <w:szCs w:val="26"/>
        </w:rPr>
      </w:pPr>
      <w:r>
        <w:rPr>
          <w:b/>
          <w:bCs/>
          <w:sz w:val="26"/>
          <w:szCs w:val="26"/>
        </w:rPr>
        <w:t xml:space="preserve">MODIFICAR </w:t>
      </w:r>
      <w:r w:rsidRPr="00BB71C8">
        <w:rPr>
          <w:sz w:val="26"/>
          <w:szCs w:val="26"/>
          <w:lang w:val="es-CO"/>
        </w:rPr>
        <w:t xml:space="preserve">la sentencia del </w:t>
      </w:r>
      <w:r>
        <w:rPr>
          <w:sz w:val="26"/>
          <w:szCs w:val="26"/>
          <w:lang w:val="es-CO"/>
        </w:rPr>
        <w:t>23</w:t>
      </w:r>
      <w:r w:rsidRPr="00BB71C8">
        <w:rPr>
          <w:sz w:val="26"/>
          <w:szCs w:val="26"/>
          <w:lang w:val="es-CO"/>
        </w:rPr>
        <w:t xml:space="preserve"> de </w:t>
      </w:r>
      <w:r>
        <w:rPr>
          <w:sz w:val="26"/>
          <w:szCs w:val="26"/>
          <w:lang w:val="es-CO"/>
        </w:rPr>
        <w:t>junio</w:t>
      </w:r>
      <w:r w:rsidRPr="00BB71C8">
        <w:rPr>
          <w:sz w:val="26"/>
          <w:szCs w:val="26"/>
          <w:lang w:val="es-CO"/>
        </w:rPr>
        <w:t xml:space="preserve"> de 20</w:t>
      </w:r>
      <w:r>
        <w:rPr>
          <w:sz w:val="26"/>
          <w:szCs w:val="26"/>
          <w:lang w:val="es-CO"/>
        </w:rPr>
        <w:t>11</w:t>
      </w:r>
      <w:r w:rsidRPr="00BB71C8">
        <w:rPr>
          <w:sz w:val="26"/>
          <w:szCs w:val="26"/>
          <w:lang w:val="es-CO"/>
        </w:rPr>
        <w:t>, proferida</w:t>
      </w:r>
      <w:r>
        <w:rPr>
          <w:sz w:val="26"/>
          <w:szCs w:val="26"/>
          <w:lang w:val="es-CO"/>
        </w:rPr>
        <w:t xml:space="preserve"> por el Tribunal Administrativo </w:t>
      </w:r>
      <w:r w:rsidRPr="00BB71C8">
        <w:rPr>
          <w:sz w:val="26"/>
          <w:szCs w:val="26"/>
          <w:lang w:val="es-CO"/>
        </w:rPr>
        <w:t xml:space="preserve">Tribunal Administrativo </w:t>
      </w:r>
      <w:r>
        <w:rPr>
          <w:sz w:val="26"/>
          <w:szCs w:val="26"/>
          <w:lang w:val="es-CO"/>
        </w:rPr>
        <w:t>de Cundinamarca-Sección Tercera-Subsección A-</w:t>
      </w:r>
      <w:r w:rsidRPr="00BB71C8">
        <w:rPr>
          <w:sz w:val="26"/>
          <w:szCs w:val="26"/>
          <w:lang w:val="es-CO"/>
        </w:rPr>
        <w:t xml:space="preserve">, la cual quedará así: </w:t>
      </w:r>
    </w:p>
    <w:p w14:paraId="4E14551C" w14:textId="77777777" w:rsidR="00136520" w:rsidRPr="00BB71C8" w:rsidRDefault="00136520" w:rsidP="00136520">
      <w:pPr>
        <w:tabs>
          <w:tab w:val="num" w:pos="720"/>
        </w:tabs>
        <w:rPr>
          <w:b/>
          <w:bCs/>
          <w:sz w:val="26"/>
          <w:szCs w:val="26"/>
        </w:rPr>
      </w:pPr>
    </w:p>
    <w:p w14:paraId="7D11E00B" w14:textId="77777777" w:rsidR="00136520" w:rsidRDefault="00136520" w:rsidP="00136520">
      <w:pPr>
        <w:rPr>
          <w:sz w:val="26"/>
          <w:szCs w:val="26"/>
          <w:shd w:val="clear" w:color="auto" w:fill="FFFFFF"/>
        </w:rPr>
      </w:pPr>
      <w:r w:rsidRPr="00BB71C8">
        <w:rPr>
          <w:b/>
          <w:sz w:val="26"/>
          <w:szCs w:val="26"/>
          <w:shd w:val="clear" w:color="auto" w:fill="FFFFFF"/>
        </w:rPr>
        <w:lastRenderedPageBreak/>
        <w:t xml:space="preserve">PRIMERO: DECLARAR </w:t>
      </w:r>
      <w:r>
        <w:rPr>
          <w:sz w:val="26"/>
          <w:szCs w:val="26"/>
          <w:shd w:val="clear" w:color="auto" w:fill="FFFFFF"/>
        </w:rPr>
        <w:t xml:space="preserve">de oficio la excepción de falta de legitimación en la causa por activa de Factor </w:t>
      </w:r>
      <w:proofErr w:type="spellStart"/>
      <w:r>
        <w:rPr>
          <w:sz w:val="26"/>
          <w:szCs w:val="26"/>
          <w:shd w:val="clear" w:color="auto" w:fill="FFFFFF"/>
        </w:rPr>
        <w:t>Group</w:t>
      </w:r>
      <w:proofErr w:type="spellEnd"/>
      <w:r>
        <w:rPr>
          <w:sz w:val="26"/>
          <w:szCs w:val="26"/>
          <w:shd w:val="clear" w:color="auto" w:fill="FFFFFF"/>
        </w:rPr>
        <w:t xml:space="preserve"> Colombia S.A.</w:t>
      </w:r>
      <w:r w:rsidR="00345133">
        <w:rPr>
          <w:sz w:val="26"/>
          <w:szCs w:val="26"/>
          <w:shd w:val="clear" w:color="auto" w:fill="FFFFFF"/>
        </w:rPr>
        <w:t>, de conformidad con lo expuesto en la parte motiva de la presente providencia.</w:t>
      </w:r>
    </w:p>
    <w:p w14:paraId="31CD1423" w14:textId="77777777" w:rsidR="00136520" w:rsidRPr="00BB71C8" w:rsidRDefault="00136520" w:rsidP="00136520">
      <w:pPr>
        <w:rPr>
          <w:b/>
          <w:i/>
          <w:sz w:val="26"/>
          <w:szCs w:val="26"/>
          <w:shd w:val="clear" w:color="auto" w:fill="FFFFFF"/>
        </w:rPr>
      </w:pPr>
    </w:p>
    <w:p w14:paraId="238A4C39" w14:textId="77777777" w:rsidR="00136520" w:rsidRPr="00BB71C8" w:rsidRDefault="00136520" w:rsidP="00136520">
      <w:pPr>
        <w:tabs>
          <w:tab w:val="num" w:pos="720"/>
        </w:tabs>
        <w:rPr>
          <w:sz w:val="26"/>
          <w:szCs w:val="26"/>
        </w:rPr>
      </w:pPr>
      <w:r w:rsidRPr="00BB71C8">
        <w:rPr>
          <w:b/>
          <w:bCs/>
          <w:sz w:val="26"/>
          <w:szCs w:val="26"/>
        </w:rPr>
        <w:t xml:space="preserve">SEGUNDO: </w:t>
      </w:r>
      <w:r w:rsidRPr="00BB71C8">
        <w:rPr>
          <w:sz w:val="26"/>
          <w:szCs w:val="26"/>
        </w:rPr>
        <w:t>Negar las demás pretensiones de la demanda.</w:t>
      </w:r>
    </w:p>
    <w:p w14:paraId="0B9AE174" w14:textId="77777777" w:rsidR="00136520" w:rsidRPr="00BB71C8" w:rsidRDefault="00136520" w:rsidP="00136520">
      <w:pPr>
        <w:tabs>
          <w:tab w:val="num" w:pos="720"/>
        </w:tabs>
        <w:rPr>
          <w:sz w:val="26"/>
          <w:szCs w:val="26"/>
        </w:rPr>
      </w:pPr>
    </w:p>
    <w:p w14:paraId="4FC7E233" w14:textId="77777777" w:rsidR="00136520" w:rsidRPr="00BB71C8" w:rsidRDefault="00136520" w:rsidP="00136520">
      <w:pPr>
        <w:tabs>
          <w:tab w:val="num" w:pos="720"/>
        </w:tabs>
        <w:rPr>
          <w:sz w:val="26"/>
          <w:szCs w:val="26"/>
        </w:rPr>
      </w:pPr>
      <w:r w:rsidRPr="00BB71C8">
        <w:rPr>
          <w:b/>
          <w:sz w:val="26"/>
          <w:szCs w:val="26"/>
        </w:rPr>
        <w:t xml:space="preserve">TERCERO: </w:t>
      </w:r>
      <w:r w:rsidRPr="00BB71C8">
        <w:rPr>
          <w:sz w:val="26"/>
          <w:szCs w:val="26"/>
        </w:rPr>
        <w:t>Sin condena en costas.</w:t>
      </w:r>
    </w:p>
    <w:p w14:paraId="423DAE2C" w14:textId="77777777" w:rsidR="008A34BB" w:rsidRPr="000A1E36" w:rsidRDefault="008A34BB" w:rsidP="008A34BB">
      <w:pPr>
        <w:tabs>
          <w:tab w:val="num" w:pos="720"/>
        </w:tabs>
        <w:rPr>
          <w:sz w:val="26"/>
          <w:szCs w:val="26"/>
        </w:rPr>
      </w:pPr>
    </w:p>
    <w:p w14:paraId="534F9A30" w14:textId="77777777" w:rsidR="00E07B99" w:rsidRDefault="00E07B99" w:rsidP="00E07B99">
      <w:pPr>
        <w:widowControl w:val="0"/>
        <w:ind w:right="96"/>
        <w:rPr>
          <w:sz w:val="26"/>
          <w:szCs w:val="26"/>
        </w:rPr>
      </w:pPr>
      <w:r w:rsidRPr="000A1E36">
        <w:rPr>
          <w:sz w:val="26"/>
          <w:szCs w:val="26"/>
        </w:rPr>
        <w:t xml:space="preserve">En firme esta providencia, </w:t>
      </w:r>
      <w:r w:rsidRPr="000A1E36">
        <w:rPr>
          <w:b/>
          <w:sz w:val="26"/>
          <w:szCs w:val="26"/>
        </w:rPr>
        <w:t xml:space="preserve">DEVOLVER </w:t>
      </w:r>
      <w:r w:rsidRPr="000A1E36">
        <w:rPr>
          <w:sz w:val="26"/>
          <w:szCs w:val="26"/>
        </w:rPr>
        <w:t xml:space="preserve">el expediente al tribunal de origen para lo de su competencia. </w:t>
      </w:r>
    </w:p>
    <w:p w14:paraId="2FDAF2DD" w14:textId="77777777" w:rsidR="00B64811" w:rsidRPr="00160FEB" w:rsidRDefault="00B64811" w:rsidP="00160FEB">
      <w:pPr>
        <w:widowControl w:val="0"/>
        <w:spacing w:line="240" w:lineRule="auto"/>
      </w:pPr>
    </w:p>
    <w:p w14:paraId="7DA3D070" w14:textId="77777777" w:rsidR="00B64811" w:rsidRDefault="00B64811" w:rsidP="00160FEB">
      <w:pPr>
        <w:widowControl w:val="0"/>
        <w:spacing w:line="240" w:lineRule="auto"/>
      </w:pPr>
    </w:p>
    <w:p w14:paraId="108055D2" w14:textId="77777777" w:rsidR="00160FEB" w:rsidRPr="00160FEB" w:rsidRDefault="00160FEB" w:rsidP="00160FEB">
      <w:pPr>
        <w:widowControl w:val="0"/>
        <w:spacing w:line="240" w:lineRule="auto"/>
      </w:pPr>
    </w:p>
    <w:p w14:paraId="266919F4" w14:textId="77777777" w:rsidR="006839C3" w:rsidRPr="00160FEB" w:rsidRDefault="006839C3" w:rsidP="00160FEB">
      <w:pPr>
        <w:widowControl w:val="0"/>
        <w:spacing w:line="240" w:lineRule="auto"/>
      </w:pPr>
    </w:p>
    <w:p w14:paraId="2915761E" w14:textId="77777777" w:rsidR="006839C3" w:rsidRPr="00160FEB" w:rsidRDefault="006839C3" w:rsidP="00160FEB">
      <w:pPr>
        <w:spacing w:line="240" w:lineRule="auto"/>
        <w:jc w:val="center"/>
        <w:rPr>
          <w:b/>
          <w:bCs/>
        </w:rPr>
      </w:pPr>
      <w:r w:rsidRPr="00160FEB">
        <w:rPr>
          <w:b/>
          <w:bCs/>
        </w:rPr>
        <w:t>STELLA CONTO DÍAZ DEL CASTILLO</w:t>
      </w:r>
    </w:p>
    <w:p w14:paraId="37611386" w14:textId="77777777" w:rsidR="006839C3" w:rsidRPr="00160FEB" w:rsidRDefault="006839C3" w:rsidP="00160FEB">
      <w:pPr>
        <w:spacing w:line="240" w:lineRule="auto"/>
        <w:ind w:hanging="3540"/>
        <w:jc w:val="center"/>
        <w:rPr>
          <w:bCs/>
          <w:lang w:val="es-ES" w:eastAsia="es-ES"/>
        </w:rPr>
      </w:pPr>
      <w:r w:rsidRPr="00160FEB">
        <w:rPr>
          <w:bCs/>
        </w:rPr>
        <w:t>Presidenta de la Sala de Subsección</w:t>
      </w:r>
    </w:p>
    <w:p w14:paraId="2236BF1E" w14:textId="77777777" w:rsidR="006839C3" w:rsidRPr="00160FEB" w:rsidRDefault="006839C3" w:rsidP="00160FEB">
      <w:pPr>
        <w:spacing w:line="240" w:lineRule="auto"/>
        <w:jc w:val="center"/>
        <w:rPr>
          <w:b/>
          <w:bCs/>
        </w:rPr>
      </w:pPr>
    </w:p>
    <w:p w14:paraId="294EA7A9" w14:textId="77777777" w:rsidR="006839C3" w:rsidRPr="00160FEB" w:rsidRDefault="006839C3" w:rsidP="00160FEB">
      <w:pPr>
        <w:spacing w:line="240" w:lineRule="auto"/>
        <w:jc w:val="center"/>
        <w:rPr>
          <w:b/>
          <w:bCs/>
        </w:rPr>
      </w:pPr>
    </w:p>
    <w:p w14:paraId="4982B5FE" w14:textId="77777777" w:rsidR="006839C3" w:rsidRPr="00160FEB" w:rsidRDefault="006839C3" w:rsidP="00160FEB">
      <w:pPr>
        <w:spacing w:line="240" w:lineRule="auto"/>
        <w:jc w:val="center"/>
        <w:rPr>
          <w:b/>
          <w:bCs/>
        </w:rPr>
      </w:pPr>
    </w:p>
    <w:p w14:paraId="368CA292" w14:textId="77777777" w:rsidR="006839C3" w:rsidRPr="00160FEB" w:rsidRDefault="006839C3" w:rsidP="00160FEB">
      <w:pPr>
        <w:spacing w:line="240" w:lineRule="auto"/>
        <w:jc w:val="center"/>
        <w:rPr>
          <w:b/>
          <w:bCs/>
        </w:rPr>
      </w:pPr>
    </w:p>
    <w:p w14:paraId="4C4597F3" w14:textId="77777777" w:rsidR="006839C3" w:rsidRPr="00160FEB" w:rsidRDefault="006839C3" w:rsidP="00160FEB">
      <w:pPr>
        <w:spacing w:line="240" w:lineRule="auto"/>
        <w:jc w:val="center"/>
        <w:rPr>
          <w:b/>
          <w:bCs/>
          <w:lang w:val="pt-BR"/>
        </w:rPr>
      </w:pPr>
      <w:r w:rsidRPr="00160FEB">
        <w:rPr>
          <w:b/>
          <w:bCs/>
          <w:lang w:val="pt-BR"/>
        </w:rPr>
        <w:t>RAMIRO PAZOS GUERRERO</w:t>
      </w:r>
    </w:p>
    <w:p w14:paraId="24E3281C" w14:textId="77777777" w:rsidR="00B64811" w:rsidRPr="00160FEB" w:rsidRDefault="006839C3" w:rsidP="00160FEB">
      <w:pPr>
        <w:spacing w:line="240" w:lineRule="auto"/>
        <w:jc w:val="center"/>
        <w:rPr>
          <w:b/>
          <w:bCs/>
          <w:lang w:val="pt-BR"/>
        </w:rPr>
      </w:pPr>
      <w:r w:rsidRPr="00160FEB">
        <w:rPr>
          <w:b/>
          <w:bCs/>
          <w:lang w:val="pt-BR"/>
        </w:rPr>
        <w:t>Magistrado</w:t>
      </w:r>
    </w:p>
    <w:p w14:paraId="3986840D" w14:textId="77777777" w:rsidR="00B64811" w:rsidRPr="00160FEB" w:rsidRDefault="00B64811" w:rsidP="00160FEB">
      <w:pPr>
        <w:spacing w:line="240" w:lineRule="auto"/>
        <w:ind w:firstLine="708"/>
        <w:jc w:val="center"/>
        <w:rPr>
          <w:bCs/>
          <w:lang w:val="pt-BR"/>
        </w:rPr>
      </w:pPr>
    </w:p>
    <w:p w14:paraId="7884C44E" w14:textId="77777777" w:rsidR="00B64811" w:rsidRPr="00160FEB" w:rsidRDefault="00B64811" w:rsidP="00160FEB">
      <w:pPr>
        <w:spacing w:line="240" w:lineRule="auto"/>
        <w:ind w:firstLine="708"/>
        <w:jc w:val="center"/>
        <w:rPr>
          <w:bCs/>
          <w:lang w:val="pt-BR"/>
        </w:rPr>
      </w:pPr>
    </w:p>
    <w:p w14:paraId="186BDF85" w14:textId="77777777" w:rsidR="00B64811" w:rsidRPr="00160FEB" w:rsidRDefault="00B64811" w:rsidP="00160FEB">
      <w:pPr>
        <w:spacing w:line="240" w:lineRule="auto"/>
        <w:ind w:firstLine="708"/>
        <w:jc w:val="center"/>
        <w:rPr>
          <w:bCs/>
          <w:lang w:val="pt-BR"/>
        </w:rPr>
      </w:pPr>
    </w:p>
    <w:p w14:paraId="7D6ABC77" w14:textId="77777777" w:rsidR="00B64811" w:rsidRPr="00160FEB" w:rsidRDefault="00B64811" w:rsidP="00160FEB">
      <w:pPr>
        <w:spacing w:line="240" w:lineRule="auto"/>
        <w:ind w:firstLine="708"/>
        <w:jc w:val="center"/>
        <w:rPr>
          <w:bCs/>
          <w:lang w:val="pt-BR"/>
        </w:rPr>
      </w:pPr>
    </w:p>
    <w:p w14:paraId="02CD288E" w14:textId="77777777" w:rsidR="00B64811" w:rsidRPr="00160FEB" w:rsidRDefault="00B64811" w:rsidP="00160FEB">
      <w:pPr>
        <w:spacing w:line="240" w:lineRule="auto"/>
        <w:jc w:val="center"/>
        <w:rPr>
          <w:b/>
          <w:bCs/>
          <w:lang w:val="pt-BR"/>
        </w:rPr>
      </w:pPr>
      <w:r w:rsidRPr="00160FEB">
        <w:rPr>
          <w:b/>
          <w:bCs/>
          <w:lang w:val="pt-BR"/>
        </w:rPr>
        <w:t>AIDA PATRICIA HERNÁNDEZ SILVA</w:t>
      </w:r>
    </w:p>
    <w:p w14:paraId="139984DD" w14:textId="77777777" w:rsidR="00B64811" w:rsidRPr="00160FEB" w:rsidRDefault="00B64811" w:rsidP="00160FEB">
      <w:pPr>
        <w:spacing w:line="240" w:lineRule="auto"/>
        <w:jc w:val="center"/>
        <w:rPr>
          <w:b/>
          <w:bCs/>
        </w:rPr>
      </w:pPr>
      <w:r w:rsidRPr="00160FEB">
        <w:rPr>
          <w:b/>
          <w:bCs/>
          <w:lang w:val="es-CO"/>
        </w:rPr>
        <w:t>Conjueza</w:t>
      </w:r>
    </w:p>
    <w:sectPr w:rsidR="00B64811" w:rsidRPr="00160FEB" w:rsidSect="005D2EEE">
      <w:headerReference w:type="even" r:id="rId12"/>
      <w:headerReference w:type="default" r:id="rId13"/>
      <w:footerReference w:type="even" r:id="rId14"/>
      <w:footerReference w:type="default" r:id="rId15"/>
      <w:headerReference w:type="first" r:id="rId16"/>
      <w:footerReference w:type="first" r:id="rId17"/>
      <w:pgSz w:w="12242" w:h="18722" w:code="123"/>
      <w:pgMar w:top="1701" w:right="1701" w:bottom="1701"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9692E" w14:textId="77777777" w:rsidR="000171C7" w:rsidRDefault="000171C7">
      <w:r>
        <w:separator/>
      </w:r>
    </w:p>
  </w:endnote>
  <w:endnote w:type="continuationSeparator" w:id="0">
    <w:p w14:paraId="26310D97" w14:textId="77777777" w:rsidR="000171C7" w:rsidRDefault="0001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S Mincho">
    <w:altName w:val="Yu Gothic UI"/>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D41BF" w14:textId="77777777" w:rsidR="00D23AA7" w:rsidRDefault="00D23AA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A5C6C" w14:textId="77777777" w:rsidR="00D23AA7" w:rsidRDefault="00D23AA7">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31B26" w14:textId="77777777" w:rsidR="00D23AA7" w:rsidRDefault="00D23AA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DE59D" w14:textId="77777777" w:rsidR="000171C7" w:rsidRDefault="000171C7">
      <w:r>
        <w:separator/>
      </w:r>
    </w:p>
  </w:footnote>
  <w:footnote w:type="continuationSeparator" w:id="0">
    <w:p w14:paraId="2BD22BFC" w14:textId="77777777" w:rsidR="000171C7" w:rsidRDefault="000171C7">
      <w:r>
        <w:continuationSeparator/>
      </w:r>
    </w:p>
  </w:footnote>
  <w:footnote w:id="1">
    <w:p w14:paraId="6ED82134" w14:textId="77777777" w:rsidR="00974FA7" w:rsidRPr="00360CE5" w:rsidRDefault="00974FA7" w:rsidP="00360CE5">
      <w:pPr>
        <w:pStyle w:val="Textonotapie"/>
        <w:spacing w:line="240" w:lineRule="auto"/>
        <w:rPr>
          <w:sz w:val="22"/>
          <w:szCs w:val="22"/>
        </w:rPr>
      </w:pPr>
      <w:r w:rsidRPr="00360CE5">
        <w:rPr>
          <w:rStyle w:val="Refdenotaalpie"/>
          <w:sz w:val="22"/>
          <w:szCs w:val="22"/>
        </w:rPr>
        <w:footnoteRef/>
      </w:r>
      <w:r w:rsidRPr="00360CE5">
        <w:rPr>
          <w:sz w:val="22"/>
          <w:szCs w:val="22"/>
        </w:rPr>
        <w:t xml:space="preserve"> El </w:t>
      </w:r>
      <w:r w:rsidRPr="00360CE5">
        <w:rPr>
          <w:i/>
          <w:sz w:val="22"/>
          <w:szCs w:val="22"/>
        </w:rPr>
        <w:t xml:space="preserve">a quo </w:t>
      </w:r>
      <w:r w:rsidRPr="00360CE5">
        <w:rPr>
          <w:sz w:val="22"/>
          <w:szCs w:val="22"/>
        </w:rPr>
        <w:t xml:space="preserve">admitió la </w:t>
      </w:r>
      <w:r w:rsidRPr="00360CE5">
        <w:rPr>
          <w:i/>
          <w:sz w:val="22"/>
          <w:szCs w:val="22"/>
        </w:rPr>
        <w:t>“demanda</w:t>
      </w:r>
      <w:r w:rsidRPr="00360CE5">
        <w:rPr>
          <w:sz w:val="22"/>
          <w:szCs w:val="22"/>
        </w:rPr>
        <w:t xml:space="preserve"> </w:t>
      </w:r>
      <w:r w:rsidRPr="00360CE5">
        <w:rPr>
          <w:i/>
          <w:sz w:val="22"/>
          <w:szCs w:val="22"/>
        </w:rPr>
        <w:t xml:space="preserve">ordinaria de mayor cuantía” </w:t>
      </w:r>
      <w:r w:rsidRPr="00360CE5">
        <w:rPr>
          <w:sz w:val="22"/>
          <w:szCs w:val="22"/>
        </w:rPr>
        <w:t xml:space="preserve">presentada por Factor Group como una </w:t>
      </w:r>
      <w:r>
        <w:rPr>
          <w:sz w:val="22"/>
          <w:szCs w:val="22"/>
        </w:rPr>
        <w:t>“</w:t>
      </w:r>
      <w:r w:rsidRPr="003F6019">
        <w:rPr>
          <w:i/>
          <w:sz w:val="22"/>
          <w:szCs w:val="22"/>
        </w:rPr>
        <w:t>Demanda contractual</w:t>
      </w:r>
      <w:r>
        <w:rPr>
          <w:sz w:val="22"/>
          <w:szCs w:val="22"/>
        </w:rPr>
        <w:t>”</w:t>
      </w:r>
      <w:r w:rsidRPr="00360CE5">
        <w:rPr>
          <w:sz w:val="22"/>
          <w:szCs w:val="22"/>
        </w:rPr>
        <w:t xml:space="preserve">, </w:t>
      </w:r>
      <w:r>
        <w:rPr>
          <w:sz w:val="22"/>
          <w:szCs w:val="22"/>
        </w:rPr>
        <w:t xml:space="preserve">decisión </w:t>
      </w:r>
      <w:r w:rsidRPr="00360CE5">
        <w:rPr>
          <w:sz w:val="22"/>
          <w:szCs w:val="22"/>
        </w:rPr>
        <w:t xml:space="preserve">respecto </w:t>
      </w:r>
      <w:r>
        <w:rPr>
          <w:sz w:val="22"/>
          <w:szCs w:val="22"/>
        </w:rPr>
        <w:t>de la cual</w:t>
      </w:r>
      <w:r w:rsidRPr="00360CE5">
        <w:rPr>
          <w:sz w:val="22"/>
          <w:szCs w:val="22"/>
        </w:rPr>
        <w:t>, la parte actora no manifestó inconformidad alguna (f.2, 20-21 c.1).</w:t>
      </w:r>
    </w:p>
  </w:footnote>
  <w:footnote w:id="2">
    <w:p w14:paraId="747EBC54" w14:textId="77777777" w:rsidR="00974FA7" w:rsidRPr="009B0F91" w:rsidRDefault="00974FA7" w:rsidP="005023C3">
      <w:pPr>
        <w:pStyle w:val="Textonotapie"/>
        <w:spacing w:line="240" w:lineRule="auto"/>
        <w:rPr>
          <w:sz w:val="22"/>
          <w:szCs w:val="22"/>
        </w:rPr>
      </w:pPr>
      <w:r w:rsidRPr="009B0F91">
        <w:rPr>
          <w:rStyle w:val="Refdenotaalpie"/>
          <w:rFonts w:cs="Arial"/>
          <w:sz w:val="22"/>
          <w:szCs w:val="22"/>
        </w:rPr>
        <w:footnoteRef/>
      </w:r>
      <w:r w:rsidRPr="009B0F91">
        <w:rPr>
          <w:sz w:val="22"/>
          <w:szCs w:val="22"/>
        </w:rPr>
        <w:t xml:space="preserve"> Para la fecha de suscripción del Contrato n.° 5200829 de 2004, ostentaba la calidad de entidad descentralizada del orden nacional, organizada por el Decreto 1760 de 2003 como sociedad pública por acciones. </w:t>
      </w:r>
    </w:p>
  </w:footnote>
  <w:footnote w:id="3">
    <w:p w14:paraId="3D0BC6D8" w14:textId="77777777" w:rsidR="00974FA7" w:rsidRPr="00D45F66" w:rsidRDefault="00974FA7" w:rsidP="005023C3">
      <w:pPr>
        <w:pStyle w:val="Textonotapie"/>
        <w:spacing w:line="240" w:lineRule="auto"/>
        <w:rPr>
          <w:sz w:val="22"/>
          <w:szCs w:val="22"/>
        </w:rPr>
      </w:pPr>
      <w:r w:rsidRPr="00D45F66">
        <w:rPr>
          <w:rStyle w:val="Refdenotaalpie"/>
          <w:rFonts w:cs="Arial"/>
          <w:sz w:val="22"/>
          <w:szCs w:val="22"/>
        </w:rPr>
        <w:footnoteRef/>
      </w:r>
      <w:r w:rsidRPr="00D45F66">
        <w:rPr>
          <w:sz w:val="22"/>
          <w:szCs w:val="22"/>
        </w:rPr>
        <w:t xml:space="preserve"> “</w:t>
      </w:r>
      <w:r w:rsidRPr="00D45F66">
        <w:rPr>
          <w:i/>
          <w:sz w:val="22"/>
          <w:szCs w:val="22"/>
        </w:rPr>
        <w:t>Por la cual se modifica la naturaleza jurídica de Ecopetrol S. A. y se dictan otras disposiciones”</w:t>
      </w:r>
      <w:r w:rsidRPr="00D45F66">
        <w:rPr>
          <w:sz w:val="22"/>
          <w:szCs w:val="22"/>
        </w:rPr>
        <w:t>.</w:t>
      </w:r>
    </w:p>
  </w:footnote>
  <w:footnote w:id="4">
    <w:p w14:paraId="07D82EB4" w14:textId="77777777" w:rsidR="00974FA7" w:rsidRPr="00D45F66" w:rsidRDefault="00974FA7" w:rsidP="005023C3">
      <w:pPr>
        <w:spacing w:line="240" w:lineRule="auto"/>
        <w:rPr>
          <w:sz w:val="22"/>
          <w:szCs w:val="22"/>
        </w:rPr>
      </w:pPr>
      <w:r w:rsidRPr="00E62714">
        <w:rPr>
          <w:rStyle w:val="Refdenotaalpie"/>
          <w:rFonts w:cs="Arial"/>
          <w:sz w:val="22"/>
          <w:szCs w:val="22"/>
        </w:rPr>
        <w:footnoteRef/>
      </w:r>
      <w:r w:rsidRPr="00D45F66">
        <w:rPr>
          <w:sz w:val="22"/>
          <w:szCs w:val="22"/>
        </w:rPr>
        <w:t xml:space="preserve"> </w:t>
      </w:r>
      <w:r w:rsidRPr="00D45F66">
        <w:rPr>
          <w:i/>
          <w:sz w:val="22"/>
          <w:szCs w:val="22"/>
        </w:rPr>
        <w:t>“Art. 82.-  La jurisdicción de lo contencioso administrativo está instituida para juzgar las controversias y litigios originados en la actividad de las entidades públicas incluidas las sociedades de economía mixta con capital público superior al 50% y de las personas privadas que desempeñen funciones propias de los distintos órganos del Estado. Se ejerce por el Consejo de Estado, los tribunales administrativos y los juzgados administrativos de conformidad con la Constitución y la ley. Esta jurisdicción podrá juzgar, inclusive, las controversias que se originen en actos políticos o de Gobierno. La jurisdicción de lo contencioso administrativo no juzga las decisiones proferidas en juicios de policía regulados especialmente por la ley. Las decisiones jurisdiccionales adoptadas por las Salas Jurisdiccionales Disciplinarias del Consejo Superior de la Judicatura y de los Consejos Seccionales de la Judicatura, no tendrán control jurisdiccional”.</w:t>
      </w:r>
    </w:p>
  </w:footnote>
  <w:footnote w:id="5">
    <w:p w14:paraId="0B8467E4" w14:textId="77777777" w:rsidR="00974FA7" w:rsidRDefault="00974FA7" w:rsidP="005023C3">
      <w:pPr>
        <w:pStyle w:val="Textonotapie"/>
        <w:spacing w:line="240" w:lineRule="auto"/>
        <w:rPr>
          <w:rFonts w:ascii="Times New Roman" w:hAnsi="Times New Roman" w:cs="Times New Roman"/>
          <w:sz w:val="20"/>
          <w:szCs w:val="20"/>
        </w:rPr>
      </w:pPr>
      <w:r w:rsidRPr="00E62714">
        <w:rPr>
          <w:rStyle w:val="Refdenotaalpie"/>
          <w:rFonts w:cs="Arial"/>
          <w:sz w:val="22"/>
          <w:szCs w:val="22"/>
        </w:rPr>
        <w:footnoteRef/>
      </w:r>
      <w:r w:rsidRPr="00D45F66">
        <w:rPr>
          <w:sz w:val="22"/>
          <w:szCs w:val="22"/>
        </w:rPr>
        <w:t xml:space="preserve"> Consejo de Estado, Sala de lo Contencioso Administrativo, Sección Tercera, auto de 18 de julio de 2007, expediente 29745, C.P. Ruth Stella Correa Palacio. En esta misma sentencia se consideró que debía darse aplicación a la reforma del artículo 82 del Código Contencioso Administrativo que introdujo la Ley 1107 del 2006 incluso en casos iniciados previamente a su entrada en vigencia, dado el carácter inmediato en el tiempo que tiene la aplicación de las normas que modifican ritualidades y procedimientos judiciales previsto por el artículo 40 de la ley 153 de 1887.</w:t>
      </w:r>
    </w:p>
  </w:footnote>
  <w:footnote w:id="6">
    <w:p w14:paraId="719247A7" w14:textId="77777777" w:rsidR="00974FA7" w:rsidRPr="00F35F51" w:rsidRDefault="00974FA7" w:rsidP="0012020A">
      <w:pPr>
        <w:pStyle w:val="Textonotapie"/>
        <w:spacing w:line="240" w:lineRule="auto"/>
        <w:rPr>
          <w:sz w:val="22"/>
          <w:szCs w:val="22"/>
        </w:rPr>
      </w:pPr>
      <w:r w:rsidRPr="00F35F51">
        <w:rPr>
          <w:rStyle w:val="Refdenotaalpie"/>
          <w:rFonts w:cs="Arial"/>
          <w:i/>
          <w:iCs/>
          <w:sz w:val="22"/>
          <w:szCs w:val="22"/>
        </w:rPr>
        <w:footnoteRef/>
      </w:r>
      <w:r w:rsidRPr="00F35F51">
        <w:rPr>
          <w:i/>
          <w:iCs/>
          <w:sz w:val="22"/>
          <w:szCs w:val="22"/>
        </w:rPr>
        <w:t xml:space="preserve"> </w:t>
      </w:r>
      <w:r w:rsidRPr="00F35F51">
        <w:rPr>
          <w:sz w:val="22"/>
          <w:szCs w:val="22"/>
        </w:rPr>
        <w:t>En la demanda se estimó la cuantía del proceso, determinada por el valor de la pretensión mayor, esto es, los dineros adicionales no pagados, estimados en la suma total de $1 600 000 000,oo, la cual supera la exigida por el numeral 6 del artículo 132 del Código Contencioso Administrativo y que dispone que la cuantía necesaria para que un proceso de controversias contractuales iniciado en el 2007 fuera de doble instancia, debía ser superior a $</w:t>
      </w:r>
      <w:r w:rsidRPr="00F35F51">
        <w:rPr>
          <w:spacing w:val="-20"/>
          <w:sz w:val="22"/>
          <w:szCs w:val="22"/>
        </w:rPr>
        <w:t xml:space="preserve">216 850 000, suma que resulta de multiplicar por 500 el salario mínimo mensual legal vigente para el año 2007. </w:t>
      </w:r>
    </w:p>
  </w:footnote>
  <w:footnote w:id="7">
    <w:p w14:paraId="13D3C9DB" w14:textId="77777777" w:rsidR="00974FA7" w:rsidRPr="003547AF" w:rsidRDefault="00974FA7" w:rsidP="00D010BB">
      <w:pPr>
        <w:pStyle w:val="Textonotapie"/>
        <w:spacing w:line="240" w:lineRule="auto"/>
        <w:rPr>
          <w:sz w:val="22"/>
          <w:szCs w:val="22"/>
        </w:rPr>
      </w:pPr>
      <w:r w:rsidRPr="00E62714">
        <w:rPr>
          <w:rStyle w:val="Refdenotaalpie"/>
        </w:rPr>
        <w:footnoteRef/>
      </w:r>
      <w:r>
        <w:t xml:space="preserve"> </w:t>
      </w:r>
      <w:r w:rsidRPr="003547AF">
        <w:rPr>
          <w:sz w:val="22"/>
          <w:szCs w:val="22"/>
        </w:rPr>
        <w:t xml:space="preserve">Consejo de Estado, Sala de lo Contencioso Administrativo, Sección Tercera, Subsección A, sentencia del 12 de mayo de 2016, expediente n.º </w:t>
      </w:r>
      <w:r w:rsidRPr="003547AF">
        <w:rPr>
          <w:spacing w:val="4"/>
          <w:sz w:val="22"/>
          <w:szCs w:val="22"/>
        </w:rPr>
        <w:t xml:space="preserve">37434, </w:t>
      </w:r>
      <w:r w:rsidRPr="003547AF">
        <w:rPr>
          <w:sz w:val="22"/>
          <w:szCs w:val="22"/>
        </w:rPr>
        <w:t xml:space="preserve">C.P.:  </w:t>
      </w:r>
      <w:r w:rsidRPr="003547AF">
        <w:rPr>
          <w:spacing w:val="4"/>
          <w:sz w:val="22"/>
          <w:szCs w:val="22"/>
        </w:rPr>
        <w:t>Hernán Andrade Rincón.</w:t>
      </w:r>
    </w:p>
  </w:footnote>
  <w:footnote w:id="8">
    <w:p w14:paraId="3EF39786" w14:textId="77777777" w:rsidR="00974FA7" w:rsidRPr="003547AF" w:rsidRDefault="00974FA7" w:rsidP="00D010BB">
      <w:pPr>
        <w:pStyle w:val="Piedepagina"/>
        <w:rPr>
          <w:i/>
        </w:rPr>
      </w:pPr>
      <w:r w:rsidRPr="00E62714">
        <w:rPr>
          <w:rStyle w:val="Refdenotaalpie"/>
          <w:rFonts w:cs="Arial"/>
        </w:rPr>
        <w:footnoteRef/>
      </w:r>
      <w:r w:rsidRPr="007504B3">
        <w:t xml:space="preserve"> </w:t>
      </w:r>
      <w:r w:rsidRPr="003547AF">
        <w:t xml:space="preserve">[25] </w:t>
      </w:r>
      <w:r w:rsidRPr="003547AF">
        <w:rPr>
          <w:i/>
        </w:rPr>
        <w:t>Consejo de Estado, Sala de lo Contencioso Administrativo, Sección Tercera, sentencia de diecisiete (17) de junio de dos mil cuatro (2004); Consejera ponente: María Elena Giraldo Gómez; Radicación número: 76001-23-31-000-1993-0090-01(14452). En similar sentido y complementando lo dicho en el texto, se ha afirmado lo siguiente: “</w:t>
      </w:r>
      <w:r w:rsidRPr="003547AF">
        <w:rPr>
          <w:i/>
          <w:iCs/>
        </w:rPr>
        <w:t>La legitimación material en la causa, activa y pasiva, es una condición anterior y necesaria entre otras, para dictar sentencia de mérito favorable al demandante o al demandado. Nótese que el estar legitimado en la causa materialmente por activa o por pasiva, por sí solo, no otorga el derecho a ganar; si la falta recae en el demandante el demandado tiene derecho a ser absuelto pero no porque él haya probado un hecho nuevo que enerve el contenido material de las pretensiones sino porque quien lo atacó no es la persona que frente a la ley tiene el interés sustantivo para hacerlo -no el procesal-; si la falta de legitimación en la causa es del demandado, de una parte al demandante se le negarán las pretensiones no porque los hechos en que se sustenten no le den el derecho sino porque a quien se las atribuyó no es el sujeto que debe responder; por eso, de otra parte, el demandado debe ser absuelto, situación que se logra con la denegación de las súplicas del demandante</w:t>
      </w:r>
      <w:r w:rsidRPr="003547AF">
        <w:rPr>
          <w:i/>
        </w:rPr>
        <w:t>”. Consejo de Estado, Sala de lo Contencioso Administrativo, Sección Tercera, sentencia del veintidós (22) de noviembre de dos mil uno (2001); Consejera ponente: María Elena Giraldo Gómez; Expediente 13.356. Puede verse, en la misma dirección, Consejo de Estado, Sala de lo Contencioso Administrativo, Sección Tercera, sentencia de veintisiete (27) de abril de dos mil seis (2006); Consejero ponente: Ramiro Saavedra Becerra; Radicación número: 66001-23-31-000-1996-03263-01(15352).</w:t>
      </w:r>
    </w:p>
  </w:footnote>
  <w:footnote w:id="9">
    <w:p w14:paraId="2208B5AA" w14:textId="77777777" w:rsidR="00974FA7" w:rsidRPr="003547AF" w:rsidRDefault="00974FA7" w:rsidP="00D010BB">
      <w:pPr>
        <w:pStyle w:val="Piedepagina"/>
        <w:rPr>
          <w:rFonts w:ascii="Century Gothic" w:hAnsi="Century Gothic"/>
          <w:i/>
        </w:rPr>
      </w:pPr>
      <w:r w:rsidRPr="00E62714">
        <w:rPr>
          <w:rStyle w:val="Refdenotaalpie"/>
          <w:rFonts w:cs="Arial"/>
        </w:rPr>
        <w:footnoteRef/>
      </w:r>
      <w:r w:rsidRPr="003547AF">
        <w:t xml:space="preserve">[26] </w:t>
      </w:r>
      <w:r w:rsidRPr="003547AF">
        <w:rPr>
          <w:i/>
        </w:rPr>
        <w:t>Consejo de Estado, Sala de lo Contencioso Administrativo, Sección Tercera, sentencia del quince (15) de junio de dos mil (2000); Consejera ponente: María Elena Giraldo Gómez; Radicación número: 10171.</w:t>
      </w:r>
    </w:p>
  </w:footnote>
  <w:footnote w:id="10">
    <w:p w14:paraId="432E0742" w14:textId="77777777" w:rsidR="00974FA7" w:rsidRPr="00062DD8" w:rsidRDefault="00974FA7" w:rsidP="00D010BB">
      <w:pPr>
        <w:pStyle w:val="Textonotapie"/>
        <w:spacing w:line="240" w:lineRule="auto"/>
        <w:rPr>
          <w:sz w:val="22"/>
          <w:szCs w:val="22"/>
        </w:rPr>
      </w:pPr>
      <w:r w:rsidRPr="00E62714">
        <w:rPr>
          <w:rStyle w:val="Refdenotaalpie"/>
          <w:rFonts w:cs="Arial"/>
          <w:szCs w:val="22"/>
        </w:rPr>
        <w:footnoteRef/>
      </w:r>
      <w:r>
        <w:rPr>
          <w:szCs w:val="22"/>
        </w:rPr>
        <w:t xml:space="preserve"> </w:t>
      </w:r>
      <w:r w:rsidRPr="00062DD8">
        <w:rPr>
          <w:sz w:val="22"/>
          <w:szCs w:val="22"/>
        </w:rPr>
        <w:t>Al respecto consultar: Consejo de Estado, Sección Tercera, sentencia del 4 de febrero de 2010, 70001-23-31-000-1995-05072-01(17720), C.P. Mauricio Fajardo Gómez</w:t>
      </w:r>
      <w:r w:rsidRPr="00062DD8">
        <w:rPr>
          <w:bCs/>
          <w:sz w:val="22"/>
          <w:szCs w:val="22"/>
        </w:rPr>
        <w:t>.</w:t>
      </w:r>
    </w:p>
  </w:footnote>
  <w:footnote w:id="11">
    <w:p w14:paraId="57D95A46" w14:textId="77777777" w:rsidR="00974FA7" w:rsidRPr="007163EF" w:rsidRDefault="00974FA7" w:rsidP="007163EF">
      <w:pPr>
        <w:spacing w:line="240" w:lineRule="auto"/>
        <w:rPr>
          <w:sz w:val="22"/>
          <w:szCs w:val="22"/>
        </w:rPr>
      </w:pPr>
      <w:r w:rsidRPr="007017F8">
        <w:rPr>
          <w:rStyle w:val="Refdenotaalpie"/>
          <w:sz w:val="22"/>
          <w:szCs w:val="22"/>
        </w:rPr>
        <w:footnoteRef/>
      </w:r>
      <w:r w:rsidRPr="007017F8">
        <w:rPr>
          <w:sz w:val="22"/>
          <w:szCs w:val="22"/>
        </w:rPr>
        <w:t xml:space="preserve"> Consejo de Estado, Sala de lo Contencioso Administrativo, Sección Tercera, Subsección A, sentencia del 1º de octubre de 2014, expediente 35998, C.P. </w:t>
      </w:r>
      <w:r w:rsidRPr="007017F8">
        <w:rPr>
          <w:sz w:val="22"/>
          <w:szCs w:val="22"/>
          <w:lang w:eastAsia="es-ES"/>
        </w:rPr>
        <w:t>Hernán Andrade Rincón (E)</w:t>
      </w:r>
      <w:r w:rsidRPr="007017F8">
        <w:rPr>
          <w:sz w:val="22"/>
          <w:szCs w:val="22"/>
        </w:rPr>
        <w:t>: (…)“</w:t>
      </w:r>
      <w:r w:rsidRPr="007017F8">
        <w:rPr>
          <w:i/>
          <w:sz w:val="22"/>
          <w:szCs w:val="22"/>
          <w:lang w:val="es-ES" w:eastAsia="es-ES"/>
        </w:rPr>
        <w:t>La cesión de créditos personales, referida en el artículo 1959 del Código Civil, tiene por objeto la transmisión del derecho derivado de una posición jurídica acreedora que se puede hacer valer en contra del patrimonio del deudor, figura que en la legislación civil procede frente a créditos contractuales o de otro origen, que consten o no en un documento, a falta del cual la cesión puede formalizarse en uno otorgado para tal fin”.</w:t>
      </w:r>
      <w:r w:rsidRPr="007017F8">
        <w:rPr>
          <w:sz w:val="22"/>
          <w:szCs w:val="22"/>
          <w:lang w:val="es-ES" w:eastAsia="es-ES"/>
        </w:rPr>
        <w:t xml:space="preserve"> (…)</w:t>
      </w:r>
    </w:p>
  </w:footnote>
  <w:footnote w:id="12">
    <w:p w14:paraId="48690D77" w14:textId="77777777" w:rsidR="00974FA7" w:rsidRPr="007163EF" w:rsidRDefault="00974FA7" w:rsidP="007163EF">
      <w:pPr>
        <w:pStyle w:val="NormalWeb"/>
        <w:jc w:val="both"/>
        <w:rPr>
          <w:i/>
          <w:sz w:val="22"/>
          <w:szCs w:val="22"/>
        </w:rPr>
      </w:pPr>
      <w:r w:rsidRPr="007163EF">
        <w:rPr>
          <w:rStyle w:val="Refdenotaalpie"/>
          <w:sz w:val="22"/>
          <w:szCs w:val="22"/>
        </w:rPr>
        <w:footnoteRef/>
      </w:r>
      <w:r w:rsidRPr="007163EF">
        <w:rPr>
          <w:sz w:val="22"/>
          <w:szCs w:val="22"/>
        </w:rPr>
        <w:t xml:space="preserve"> </w:t>
      </w:r>
      <w:bookmarkStart w:id="12" w:name="1959"/>
      <w:r>
        <w:rPr>
          <w:sz w:val="22"/>
          <w:szCs w:val="22"/>
        </w:rPr>
        <w:t>“</w:t>
      </w:r>
      <w:r w:rsidRPr="007163EF">
        <w:rPr>
          <w:b/>
          <w:bCs/>
          <w:i/>
          <w:sz w:val="22"/>
          <w:szCs w:val="22"/>
        </w:rPr>
        <w:t>ARTICULO</w:t>
      </w:r>
      <w:r>
        <w:rPr>
          <w:b/>
          <w:bCs/>
          <w:i/>
          <w:sz w:val="22"/>
          <w:szCs w:val="22"/>
        </w:rPr>
        <w:t xml:space="preserve"> 1959. &lt;FORMALIDADES DE LA CESIÓ</w:t>
      </w:r>
      <w:r w:rsidRPr="007163EF">
        <w:rPr>
          <w:b/>
          <w:bCs/>
          <w:i/>
          <w:sz w:val="22"/>
          <w:szCs w:val="22"/>
        </w:rPr>
        <w:t>N&gt;.</w:t>
      </w:r>
      <w:bookmarkEnd w:id="12"/>
      <w:r w:rsidRPr="007163EF">
        <w:rPr>
          <w:i/>
          <w:sz w:val="22"/>
          <w:szCs w:val="22"/>
        </w:rPr>
        <w:t> La cesión de un crédito, a cualquier título que se haga, no tendrá efecto entre el cedente y el cesionario sino en virtud de la entrega del título. Pero si el crédito que se cede no consta en documento, la cesión puede hacerse otorgándose uno por el cedente al cesionario, y en este caso la notificación de que trata el artículo </w:t>
      </w:r>
      <w:hyperlink r:id="rId1" w:anchor="1961" w:history="1">
        <w:r w:rsidRPr="00E62714">
          <w:rPr>
            <w:rStyle w:val="Hipervnculo"/>
            <w:rFonts w:cs="Arial"/>
            <w:i/>
            <w:color w:val="auto"/>
            <w:sz w:val="22"/>
            <w:szCs w:val="22"/>
          </w:rPr>
          <w:t>1961</w:t>
        </w:r>
      </w:hyperlink>
      <w:r w:rsidRPr="007163EF">
        <w:rPr>
          <w:i/>
          <w:sz w:val="22"/>
          <w:szCs w:val="22"/>
        </w:rPr>
        <w:t> debe hacerse con exhibición de dicho documento</w:t>
      </w:r>
      <w:r>
        <w:rPr>
          <w:i/>
          <w:sz w:val="22"/>
          <w:szCs w:val="22"/>
        </w:rPr>
        <w:t>”</w:t>
      </w:r>
      <w:r w:rsidRPr="007163EF">
        <w:rPr>
          <w:i/>
          <w:sz w:val="22"/>
          <w:szCs w:val="22"/>
        </w:rPr>
        <w:t>.</w:t>
      </w:r>
    </w:p>
  </w:footnote>
  <w:footnote w:id="13">
    <w:p w14:paraId="01366680" w14:textId="77777777" w:rsidR="00974FA7" w:rsidRPr="007261A0" w:rsidRDefault="00974FA7" w:rsidP="0055340C">
      <w:pPr>
        <w:pStyle w:val="Textonotapie"/>
        <w:spacing w:line="240" w:lineRule="auto"/>
        <w:rPr>
          <w:sz w:val="22"/>
          <w:szCs w:val="22"/>
        </w:rPr>
      </w:pPr>
      <w:r>
        <w:rPr>
          <w:rStyle w:val="Refdenotaalpie"/>
        </w:rPr>
        <w:footnoteRef/>
      </w:r>
      <w:r>
        <w:t xml:space="preserve"> </w:t>
      </w:r>
      <w:r>
        <w:rPr>
          <w:sz w:val="22"/>
          <w:szCs w:val="22"/>
        </w:rPr>
        <w:t xml:space="preserve">Hinestrosa, Fernando, </w:t>
      </w:r>
      <w:r>
        <w:rPr>
          <w:i/>
          <w:sz w:val="22"/>
          <w:szCs w:val="22"/>
        </w:rPr>
        <w:t xml:space="preserve">Tratado de las obligaciones, </w:t>
      </w:r>
      <w:r>
        <w:rPr>
          <w:sz w:val="22"/>
          <w:szCs w:val="22"/>
        </w:rPr>
        <w:t>Universidad Externado de Colombia, 1ª ed., 2002, p. 424.</w:t>
      </w:r>
    </w:p>
  </w:footnote>
  <w:footnote w:id="14">
    <w:p w14:paraId="1F06EEEE" w14:textId="77777777" w:rsidR="00974FA7" w:rsidRPr="00A30E48" w:rsidRDefault="00974FA7" w:rsidP="00120F95">
      <w:pPr>
        <w:pStyle w:val="Textoindependiente"/>
        <w:spacing w:line="240" w:lineRule="auto"/>
        <w:rPr>
          <w:sz w:val="22"/>
          <w:szCs w:val="22"/>
        </w:rPr>
      </w:pPr>
      <w:r>
        <w:rPr>
          <w:rStyle w:val="Refdenotaalpie"/>
        </w:rPr>
        <w:footnoteRef/>
      </w:r>
      <w:r>
        <w:t xml:space="preserve"> </w:t>
      </w:r>
      <w:r w:rsidRPr="00A30E48">
        <w:rPr>
          <w:sz w:val="22"/>
          <w:szCs w:val="22"/>
        </w:rPr>
        <w:t>Corte Suprema de Justicia, Sala de Casación Civil, providencia del 23 de octubre de 2015, expediente n.º SC14658-2015, M.P. Fernando Giraldo Gutiérrez.</w:t>
      </w:r>
    </w:p>
  </w:footnote>
  <w:footnote w:id="15">
    <w:p w14:paraId="6808DD4D" w14:textId="77777777" w:rsidR="00534394" w:rsidRPr="00534394" w:rsidRDefault="00534394" w:rsidP="00534394">
      <w:pPr>
        <w:pStyle w:val="NormalWeb"/>
        <w:jc w:val="both"/>
        <w:rPr>
          <w:i/>
          <w:sz w:val="22"/>
          <w:szCs w:val="22"/>
        </w:rPr>
      </w:pPr>
      <w:r w:rsidRPr="00534394">
        <w:rPr>
          <w:rStyle w:val="Refdenotaalpie"/>
          <w:sz w:val="22"/>
          <w:szCs w:val="22"/>
        </w:rPr>
        <w:footnoteRef/>
      </w:r>
      <w:r w:rsidRPr="00534394">
        <w:rPr>
          <w:sz w:val="22"/>
          <w:szCs w:val="22"/>
        </w:rPr>
        <w:t xml:space="preserve"> </w:t>
      </w:r>
      <w:r w:rsidRPr="00534394">
        <w:rPr>
          <w:b/>
          <w:bCs/>
          <w:i/>
          <w:sz w:val="22"/>
          <w:szCs w:val="22"/>
        </w:rPr>
        <w:t>ARTICULO 1521. &lt;ENAJENACIONES CON OBJETO ILICITO&gt;.</w:t>
      </w:r>
      <w:r w:rsidRPr="00534394">
        <w:rPr>
          <w:i/>
          <w:sz w:val="22"/>
          <w:szCs w:val="22"/>
        </w:rPr>
        <w:t> Hay un objeto ilícito en la enajenación:</w:t>
      </w:r>
      <w:r>
        <w:rPr>
          <w:i/>
          <w:sz w:val="22"/>
          <w:szCs w:val="22"/>
        </w:rPr>
        <w:t xml:space="preserve"> // </w:t>
      </w:r>
      <w:r w:rsidRPr="00534394">
        <w:rPr>
          <w:i/>
          <w:sz w:val="22"/>
          <w:szCs w:val="22"/>
        </w:rPr>
        <w:t>(…)</w:t>
      </w:r>
      <w:r>
        <w:rPr>
          <w:i/>
          <w:sz w:val="22"/>
          <w:szCs w:val="22"/>
        </w:rPr>
        <w:t xml:space="preserve"> // </w:t>
      </w:r>
      <w:r w:rsidRPr="00534394">
        <w:rPr>
          <w:i/>
          <w:sz w:val="22"/>
          <w:szCs w:val="22"/>
        </w:rPr>
        <w:t>3o.) De las cosas embargadas por decreto judicial, a menos que el juez lo autorice o el acreedor consienta en ello.</w:t>
      </w:r>
      <w:r>
        <w:rPr>
          <w:i/>
          <w:sz w:val="22"/>
          <w:szCs w:val="22"/>
        </w:rPr>
        <w:t xml:space="preserve"> // (…)</w:t>
      </w:r>
    </w:p>
    <w:p w14:paraId="371ECB32" w14:textId="77777777" w:rsidR="00534394" w:rsidRDefault="00534394">
      <w:pPr>
        <w:pStyle w:val="Textonotapie"/>
      </w:pPr>
    </w:p>
  </w:footnote>
  <w:footnote w:id="16">
    <w:p w14:paraId="336614D5" w14:textId="77777777" w:rsidR="00D93CBA" w:rsidRPr="005E5565" w:rsidRDefault="00D93CBA" w:rsidP="00D93CBA">
      <w:pPr>
        <w:tabs>
          <w:tab w:val="left" w:pos="-720"/>
          <w:tab w:val="left" w:pos="2268"/>
        </w:tabs>
        <w:spacing w:line="240" w:lineRule="auto"/>
      </w:pPr>
      <w:r w:rsidRPr="00D93CBA">
        <w:rPr>
          <w:rStyle w:val="Refdenotaalpie"/>
          <w:sz w:val="22"/>
          <w:szCs w:val="22"/>
        </w:rPr>
        <w:footnoteRef/>
      </w:r>
      <w:r w:rsidRPr="00D93CBA">
        <w:rPr>
          <w:sz w:val="22"/>
          <w:szCs w:val="22"/>
        </w:rPr>
        <w:t xml:space="preserve"> Corte Suprema de Justicia, Sala de Casación Civil, providencia del 4 de febrero de 2013, expediente n.º 11001-31-03-007-2008-00471-01</w:t>
      </w:r>
      <w:r>
        <w:rPr>
          <w:sz w:val="22"/>
          <w:szCs w:val="22"/>
        </w:rPr>
        <w:t xml:space="preserve">, </w:t>
      </w:r>
      <w:r w:rsidRPr="00D93CBA">
        <w:rPr>
          <w:sz w:val="22"/>
          <w:szCs w:val="22"/>
        </w:rPr>
        <w:t xml:space="preserve">M.P. </w:t>
      </w:r>
      <w:r w:rsidRPr="005E5565">
        <w:rPr>
          <w:sz w:val="22"/>
          <w:szCs w:val="22"/>
        </w:rPr>
        <w:t xml:space="preserve">Jesús </w:t>
      </w:r>
      <w:proofErr w:type="spellStart"/>
      <w:r w:rsidRPr="005E5565">
        <w:rPr>
          <w:sz w:val="22"/>
          <w:szCs w:val="22"/>
        </w:rPr>
        <w:t>Vall</w:t>
      </w:r>
      <w:proofErr w:type="spellEnd"/>
      <w:r w:rsidRPr="005E5565">
        <w:rPr>
          <w:sz w:val="22"/>
          <w:szCs w:val="22"/>
        </w:rPr>
        <w:t xml:space="preserve"> De </w:t>
      </w:r>
      <w:proofErr w:type="spellStart"/>
      <w:r w:rsidRPr="005E5565">
        <w:rPr>
          <w:sz w:val="22"/>
          <w:szCs w:val="22"/>
        </w:rPr>
        <w:t>Rutén</w:t>
      </w:r>
      <w:proofErr w:type="spellEnd"/>
      <w:r w:rsidRPr="005E5565">
        <w:rPr>
          <w:sz w:val="22"/>
          <w:szCs w:val="22"/>
        </w:rPr>
        <w:t xml:space="preserve"> Ruiz.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2A133" w14:textId="77777777" w:rsidR="00D23AA7" w:rsidRDefault="00D23AA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F7727" w14:textId="77777777" w:rsidR="00D23AA7" w:rsidRDefault="00D23AA7">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DEF57" w14:textId="77777777" w:rsidR="00974FA7" w:rsidRDefault="00D23AA7">
    <w:pPr>
      <w:jc w:val="center"/>
      <w:rPr>
        <w:b/>
        <w:bCs/>
      </w:rPr>
    </w:pPr>
    <w:r>
      <w:rPr>
        <w:noProof/>
        <w:lang w:val="en-US" w:eastAsia="en-US"/>
      </w:rPr>
      <w:drawing>
        <wp:anchor distT="0" distB="0" distL="114935" distR="114935" simplePos="0" relativeHeight="251657728" behindDoc="0" locked="0" layoutInCell="1" allowOverlap="1" wp14:anchorId="6F206C51" wp14:editId="49E84627">
          <wp:simplePos x="0" y="0"/>
          <wp:positionH relativeFrom="page">
            <wp:posOffset>695960</wp:posOffset>
          </wp:positionH>
          <wp:positionV relativeFrom="paragraph">
            <wp:posOffset>189230</wp:posOffset>
          </wp:positionV>
          <wp:extent cx="1160145" cy="1120775"/>
          <wp:effectExtent l="0" t="0" r="0" b="0"/>
          <wp:wrapSquare wrapText="largest"/>
          <wp:docPr id="4"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145" cy="112077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D43C116" w14:textId="77777777" w:rsidR="00974FA7" w:rsidRDefault="00974FA7">
    <w:pPr>
      <w:jc w:val="center"/>
      <w:rPr>
        <w:b/>
        <w:bCs/>
      </w:rPr>
    </w:pPr>
    <w:r>
      <w:rPr>
        <w:b/>
        <w:bCs/>
      </w:rPr>
      <w:t>CONSEJO DE ESTADO</w:t>
    </w:r>
  </w:p>
  <w:p w14:paraId="7B5332B8" w14:textId="77777777" w:rsidR="00974FA7" w:rsidRDefault="00974FA7">
    <w:pPr>
      <w:jc w:val="center"/>
      <w:rPr>
        <w:b/>
        <w:bCs/>
      </w:rPr>
    </w:pPr>
    <w:r>
      <w:rPr>
        <w:b/>
        <w:bCs/>
      </w:rPr>
      <w:t>SALA DE LO CONTENCIOSO ADMINISTRATIVO</w:t>
    </w:r>
  </w:p>
  <w:p w14:paraId="41CDB2DB" w14:textId="77777777" w:rsidR="00974FA7" w:rsidRDefault="00974FA7">
    <w:pPr>
      <w:jc w:val="center"/>
      <w:rPr>
        <w:b/>
        <w:bCs/>
      </w:rPr>
    </w:pPr>
    <w:r>
      <w:rPr>
        <w:b/>
        <w:bCs/>
      </w:rPr>
      <w:t>SECCIÓN TERCERA – SUBSECCIÓN B</w:t>
    </w:r>
  </w:p>
  <w:p w14:paraId="0B5358B3" w14:textId="77777777" w:rsidR="00974FA7" w:rsidRDefault="00974FA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7A0ECD14"/>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436F14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Arial" w:hAnsi="Arial"/>
      </w:rPr>
    </w:lvl>
  </w:abstractNum>
  <w:abstractNum w:abstractNumId="3"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3"/>
    <w:multiLevelType w:val="multilevel"/>
    <w:tmpl w:val="00000003"/>
    <w:name w:val="WW8Num3"/>
    <w:lvl w:ilvl="0">
      <w:start w:val="1"/>
      <w:numFmt w:val="decimal"/>
      <w:lvlText w:val="%1."/>
      <w:lvlJc w:val="left"/>
      <w:pPr>
        <w:tabs>
          <w:tab w:val="num" w:pos="1068"/>
        </w:tabs>
        <w:ind w:left="1068" w:hanging="360"/>
      </w:pPr>
      <w:rPr>
        <w:rFonts w:cs="Times New Roman"/>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5" w15:restartNumberingAfterBreak="0">
    <w:nsid w:val="00000004"/>
    <w:multiLevelType w:val="multilevel"/>
    <w:tmpl w:val="00000004"/>
    <w:name w:val="WW8Num7"/>
    <w:lvl w:ilvl="0">
      <w:start w:val="1"/>
      <w:numFmt w:val="decimal"/>
      <w:lvlText w:val="%1."/>
      <w:lvlJc w:val="left"/>
      <w:pPr>
        <w:tabs>
          <w:tab w:val="num" w:pos="4548"/>
        </w:tabs>
        <w:ind w:left="4548" w:hanging="360"/>
      </w:pPr>
      <w:rPr>
        <w:rFonts w:cs="Times New Roman"/>
      </w:rPr>
    </w:lvl>
    <w:lvl w:ilvl="1">
      <w:start w:val="1"/>
      <w:numFmt w:val="decimal"/>
      <w:lvlText w:val="%2."/>
      <w:lvlJc w:val="left"/>
      <w:pPr>
        <w:tabs>
          <w:tab w:val="num" w:pos="4908"/>
        </w:tabs>
        <w:ind w:left="4908" w:hanging="360"/>
      </w:pPr>
      <w:rPr>
        <w:rFonts w:cs="Times New Roman"/>
      </w:rPr>
    </w:lvl>
    <w:lvl w:ilvl="2">
      <w:start w:val="1"/>
      <w:numFmt w:val="decimal"/>
      <w:lvlText w:val="%3."/>
      <w:lvlJc w:val="left"/>
      <w:pPr>
        <w:tabs>
          <w:tab w:val="num" w:pos="5268"/>
        </w:tabs>
        <w:ind w:left="5268" w:hanging="360"/>
      </w:pPr>
      <w:rPr>
        <w:rFonts w:cs="Times New Roman"/>
      </w:rPr>
    </w:lvl>
    <w:lvl w:ilvl="3">
      <w:start w:val="1"/>
      <w:numFmt w:val="decimal"/>
      <w:lvlText w:val="%4."/>
      <w:lvlJc w:val="left"/>
      <w:pPr>
        <w:tabs>
          <w:tab w:val="num" w:pos="5628"/>
        </w:tabs>
        <w:ind w:left="5628" w:hanging="360"/>
      </w:pPr>
      <w:rPr>
        <w:rFonts w:cs="Times New Roman"/>
      </w:rPr>
    </w:lvl>
    <w:lvl w:ilvl="4">
      <w:start w:val="1"/>
      <w:numFmt w:val="decimal"/>
      <w:lvlText w:val="%5."/>
      <w:lvlJc w:val="left"/>
      <w:pPr>
        <w:tabs>
          <w:tab w:val="num" w:pos="5988"/>
        </w:tabs>
        <w:ind w:left="5988" w:hanging="360"/>
      </w:pPr>
      <w:rPr>
        <w:rFonts w:cs="Times New Roman"/>
      </w:rPr>
    </w:lvl>
    <w:lvl w:ilvl="5">
      <w:start w:val="1"/>
      <w:numFmt w:val="decimal"/>
      <w:lvlText w:val="%6."/>
      <w:lvlJc w:val="left"/>
      <w:pPr>
        <w:tabs>
          <w:tab w:val="num" w:pos="6348"/>
        </w:tabs>
        <w:ind w:left="6348" w:hanging="360"/>
      </w:pPr>
      <w:rPr>
        <w:rFonts w:cs="Times New Roman"/>
      </w:rPr>
    </w:lvl>
    <w:lvl w:ilvl="6">
      <w:start w:val="1"/>
      <w:numFmt w:val="decimal"/>
      <w:lvlText w:val="%7."/>
      <w:lvlJc w:val="left"/>
      <w:pPr>
        <w:tabs>
          <w:tab w:val="num" w:pos="6708"/>
        </w:tabs>
        <w:ind w:left="6708" w:hanging="360"/>
      </w:pPr>
      <w:rPr>
        <w:rFonts w:cs="Times New Roman"/>
      </w:rPr>
    </w:lvl>
    <w:lvl w:ilvl="7">
      <w:start w:val="1"/>
      <w:numFmt w:val="decimal"/>
      <w:lvlText w:val="%8."/>
      <w:lvlJc w:val="left"/>
      <w:pPr>
        <w:tabs>
          <w:tab w:val="num" w:pos="7068"/>
        </w:tabs>
        <w:ind w:left="7068" w:hanging="360"/>
      </w:pPr>
      <w:rPr>
        <w:rFonts w:cs="Times New Roman"/>
      </w:rPr>
    </w:lvl>
    <w:lvl w:ilvl="8">
      <w:start w:val="1"/>
      <w:numFmt w:val="decimal"/>
      <w:lvlText w:val="%9."/>
      <w:lvlJc w:val="left"/>
      <w:pPr>
        <w:tabs>
          <w:tab w:val="num" w:pos="7428"/>
        </w:tabs>
        <w:ind w:left="7428" w:hanging="360"/>
      </w:pPr>
      <w:rPr>
        <w:rFonts w:cs="Times New Roman"/>
      </w:rPr>
    </w:lvl>
  </w:abstractNum>
  <w:abstractNum w:abstractNumId="6" w15:restartNumberingAfterBreak="0">
    <w:nsid w:val="00000005"/>
    <w:multiLevelType w:val="multilevel"/>
    <w:tmpl w:val="00000005"/>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116A2FF5"/>
    <w:multiLevelType w:val="multilevel"/>
    <w:tmpl w:val="04904F78"/>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B2215B4"/>
    <w:multiLevelType w:val="hybridMultilevel"/>
    <w:tmpl w:val="9D7AE40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C00517E"/>
    <w:multiLevelType w:val="multilevel"/>
    <w:tmpl w:val="051A2D9E"/>
    <w:lvl w:ilvl="0">
      <w:start w:val="1"/>
      <w:numFmt w:val="decimal"/>
      <w:lvlText w:val="%1."/>
      <w:lvlJc w:val="left"/>
      <w:pPr>
        <w:tabs>
          <w:tab w:val="num" w:pos="750"/>
        </w:tabs>
        <w:ind w:left="750" w:hanging="750"/>
      </w:pPr>
      <w:rPr>
        <w:rFonts w:cs="Times New Roman" w:hint="default"/>
      </w:rPr>
    </w:lvl>
    <w:lvl w:ilvl="1">
      <w:start w:val="1"/>
      <w:numFmt w:val="decimal"/>
      <w:lvlText w:val="%1.%2."/>
      <w:lvlJc w:val="left"/>
      <w:pPr>
        <w:tabs>
          <w:tab w:val="num" w:pos="750"/>
        </w:tabs>
        <w:ind w:left="750" w:hanging="750"/>
      </w:pPr>
      <w:rPr>
        <w:rFonts w:cs="Times New Roman" w:hint="default"/>
      </w:rPr>
    </w:lvl>
    <w:lvl w:ilvl="2">
      <w:start w:val="1"/>
      <w:numFmt w:val="decimal"/>
      <w:lvlText w:val="%1.%2.%3."/>
      <w:lvlJc w:val="left"/>
      <w:pPr>
        <w:tabs>
          <w:tab w:val="num" w:pos="750"/>
        </w:tabs>
        <w:ind w:left="750" w:hanging="750"/>
      </w:pPr>
      <w:rPr>
        <w:rFonts w:cs="Times New Roman" w:hint="default"/>
        <w:b w:val="0"/>
        <w:bCs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15:restartNumberingAfterBreak="0">
    <w:nsid w:val="256B2DF7"/>
    <w:multiLevelType w:val="hybridMultilevel"/>
    <w:tmpl w:val="3C2243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5570168"/>
    <w:multiLevelType w:val="hybridMultilevel"/>
    <w:tmpl w:val="4F9EE1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7894DDC"/>
    <w:multiLevelType w:val="hybridMultilevel"/>
    <w:tmpl w:val="8D5686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2E34F4D"/>
    <w:multiLevelType w:val="hybridMultilevel"/>
    <w:tmpl w:val="E938CD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E7E6BE7"/>
    <w:multiLevelType w:val="hybridMultilevel"/>
    <w:tmpl w:val="94C84A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DA837D8"/>
    <w:multiLevelType w:val="hybridMultilevel"/>
    <w:tmpl w:val="40602D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BB2B05"/>
    <w:multiLevelType w:val="hybridMultilevel"/>
    <w:tmpl w:val="587C24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8C21E36"/>
    <w:multiLevelType w:val="multilevel"/>
    <w:tmpl w:val="C5A82FCA"/>
    <w:lvl w:ilvl="0">
      <w:start w:val="2"/>
      <w:numFmt w:val="decimal"/>
      <w:lvlText w:val="%1"/>
      <w:lvlJc w:val="left"/>
      <w:pPr>
        <w:ind w:left="360" w:hanging="360"/>
      </w:pPr>
    </w:lvl>
    <w:lvl w:ilvl="1">
      <w:start w:val="1"/>
      <w:numFmt w:val="decimal"/>
      <w:lvlText w:val="%1.%2"/>
      <w:lvlJc w:val="left"/>
      <w:pPr>
        <w:ind w:left="720" w:hanging="720"/>
      </w:pPr>
      <w:rPr>
        <w:i w:val="0"/>
        <w:sz w:val="26"/>
        <w:szCs w:val="26"/>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7CDF3AF7"/>
    <w:multiLevelType w:val="hybridMultilevel"/>
    <w:tmpl w:val="BD46DB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
  </w:num>
  <w:num w:numId="20">
    <w:abstractNumId w:val="0"/>
  </w:num>
  <w:num w:numId="21">
    <w:abstractNumId w:val="1"/>
  </w:num>
  <w:num w:numId="22">
    <w:abstractNumId w:val="0"/>
  </w:num>
  <w:num w:numId="23">
    <w:abstractNumId w:val="1"/>
  </w:num>
  <w:num w:numId="24">
    <w:abstractNumId w:val="0"/>
  </w:num>
  <w:num w:numId="25">
    <w:abstractNumId w:val="1"/>
  </w:num>
  <w:num w:numId="26">
    <w:abstractNumId w:val="0"/>
  </w:num>
  <w:num w:numId="27">
    <w:abstractNumId w:val="1"/>
  </w:num>
  <w:num w:numId="28">
    <w:abstractNumId w:val="0"/>
  </w:num>
  <w:num w:numId="29">
    <w:abstractNumId w:val="1"/>
  </w:num>
  <w:num w:numId="30">
    <w:abstractNumId w:val="0"/>
  </w:num>
  <w:num w:numId="31">
    <w:abstractNumId w:val="1"/>
  </w:num>
  <w:num w:numId="32">
    <w:abstractNumId w:val="0"/>
  </w:num>
  <w:num w:numId="33">
    <w:abstractNumId w:val="1"/>
  </w:num>
  <w:num w:numId="34">
    <w:abstractNumId w:val="0"/>
  </w:num>
  <w:num w:numId="35">
    <w:abstractNumId w:val="9"/>
  </w:num>
  <w:num w:numId="36">
    <w:abstractNumId w:val="7"/>
  </w:num>
  <w:num w:numId="37">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10"/>
  </w:num>
  <w:num w:numId="40">
    <w:abstractNumId w:val="8"/>
  </w:num>
  <w:num w:numId="41">
    <w:abstractNumId w:val="11"/>
  </w:num>
  <w:num w:numId="42">
    <w:abstractNumId w:val="16"/>
  </w:num>
  <w:num w:numId="43">
    <w:abstractNumId w:val="14"/>
  </w:num>
  <w:num w:numId="44">
    <w:abstractNumId w:val="12"/>
  </w:num>
  <w:num w:numId="45">
    <w:abstractNumId w:val="18"/>
  </w:num>
  <w:num w:numId="46">
    <w:abstractNumId w:val="13"/>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pt-BR" w:vendorID="64" w:dllVersion="6" w:nlCheck="1" w:checkStyle="0"/>
  <w:activeWritingStyle w:appName="MSWord" w:lang="es-CO"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activeWritingStyle w:appName="MSWord" w:lang="es-419"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es-CO"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419" w:vendorID="64" w:dllVersion="131078" w:nlCheck="1" w:checkStyle="0"/>
  <w:proofState w:spelling="clean" w:grammar="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642"/>
    <w:rsid w:val="000003FF"/>
    <w:rsid w:val="00000641"/>
    <w:rsid w:val="00000A04"/>
    <w:rsid w:val="00001183"/>
    <w:rsid w:val="00001509"/>
    <w:rsid w:val="00001561"/>
    <w:rsid w:val="00001A05"/>
    <w:rsid w:val="00001A22"/>
    <w:rsid w:val="00001A86"/>
    <w:rsid w:val="00001BDA"/>
    <w:rsid w:val="00002093"/>
    <w:rsid w:val="000021AD"/>
    <w:rsid w:val="0000256A"/>
    <w:rsid w:val="0000294F"/>
    <w:rsid w:val="00002AA1"/>
    <w:rsid w:val="000030E1"/>
    <w:rsid w:val="00003286"/>
    <w:rsid w:val="00003AF3"/>
    <w:rsid w:val="00003E62"/>
    <w:rsid w:val="00003E69"/>
    <w:rsid w:val="00003F28"/>
    <w:rsid w:val="0000454B"/>
    <w:rsid w:val="000046C1"/>
    <w:rsid w:val="00004E58"/>
    <w:rsid w:val="00005724"/>
    <w:rsid w:val="00006A19"/>
    <w:rsid w:val="00006A73"/>
    <w:rsid w:val="0000710A"/>
    <w:rsid w:val="000073D3"/>
    <w:rsid w:val="000074E3"/>
    <w:rsid w:val="000074F4"/>
    <w:rsid w:val="00007530"/>
    <w:rsid w:val="00007713"/>
    <w:rsid w:val="00010345"/>
    <w:rsid w:val="000105FA"/>
    <w:rsid w:val="00010B2D"/>
    <w:rsid w:val="00010C96"/>
    <w:rsid w:val="00011EC9"/>
    <w:rsid w:val="000121EE"/>
    <w:rsid w:val="00012DE3"/>
    <w:rsid w:val="00013CB7"/>
    <w:rsid w:val="00013CD3"/>
    <w:rsid w:val="00013D6E"/>
    <w:rsid w:val="000143CE"/>
    <w:rsid w:val="0001450B"/>
    <w:rsid w:val="00014567"/>
    <w:rsid w:val="00014662"/>
    <w:rsid w:val="000146D4"/>
    <w:rsid w:val="000146F8"/>
    <w:rsid w:val="00014B38"/>
    <w:rsid w:val="00014FEF"/>
    <w:rsid w:val="00014FF2"/>
    <w:rsid w:val="000154D9"/>
    <w:rsid w:val="0001555A"/>
    <w:rsid w:val="00015658"/>
    <w:rsid w:val="00015DB1"/>
    <w:rsid w:val="00015E56"/>
    <w:rsid w:val="000160CA"/>
    <w:rsid w:val="00016869"/>
    <w:rsid w:val="00016DCF"/>
    <w:rsid w:val="00016F45"/>
    <w:rsid w:val="000171C7"/>
    <w:rsid w:val="0001729D"/>
    <w:rsid w:val="000174C6"/>
    <w:rsid w:val="00017E08"/>
    <w:rsid w:val="0002002A"/>
    <w:rsid w:val="000206BE"/>
    <w:rsid w:val="000207EB"/>
    <w:rsid w:val="000208ED"/>
    <w:rsid w:val="00020ED5"/>
    <w:rsid w:val="00020F71"/>
    <w:rsid w:val="00021000"/>
    <w:rsid w:val="000217B8"/>
    <w:rsid w:val="000218C6"/>
    <w:rsid w:val="00021BF8"/>
    <w:rsid w:val="00021C11"/>
    <w:rsid w:val="00021DBA"/>
    <w:rsid w:val="00022391"/>
    <w:rsid w:val="00022819"/>
    <w:rsid w:val="000229BD"/>
    <w:rsid w:val="00022C43"/>
    <w:rsid w:val="0002318D"/>
    <w:rsid w:val="0002360A"/>
    <w:rsid w:val="00023645"/>
    <w:rsid w:val="0002399B"/>
    <w:rsid w:val="00023BF3"/>
    <w:rsid w:val="00023D36"/>
    <w:rsid w:val="00023DA4"/>
    <w:rsid w:val="00024053"/>
    <w:rsid w:val="000241A0"/>
    <w:rsid w:val="000241D8"/>
    <w:rsid w:val="0002499E"/>
    <w:rsid w:val="00024BB3"/>
    <w:rsid w:val="00024ED6"/>
    <w:rsid w:val="0002562B"/>
    <w:rsid w:val="0002577C"/>
    <w:rsid w:val="00025A62"/>
    <w:rsid w:val="00025AB0"/>
    <w:rsid w:val="00025F40"/>
    <w:rsid w:val="000261D8"/>
    <w:rsid w:val="00026435"/>
    <w:rsid w:val="000265F6"/>
    <w:rsid w:val="00026FF5"/>
    <w:rsid w:val="000271A8"/>
    <w:rsid w:val="00027256"/>
    <w:rsid w:val="00027341"/>
    <w:rsid w:val="000273DE"/>
    <w:rsid w:val="000278AF"/>
    <w:rsid w:val="00027940"/>
    <w:rsid w:val="0003037C"/>
    <w:rsid w:val="0003067C"/>
    <w:rsid w:val="000309CF"/>
    <w:rsid w:val="00030D2B"/>
    <w:rsid w:val="00030EE5"/>
    <w:rsid w:val="00031CED"/>
    <w:rsid w:val="00032142"/>
    <w:rsid w:val="00032364"/>
    <w:rsid w:val="000323D0"/>
    <w:rsid w:val="00032875"/>
    <w:rsid w:val="00032916"/>
    <w:rsid w:val="00032B92"/>
    <w:rsid w:val="00032BEE"/>
    <w:rsid w:val="00032DA0"/>
    <w:rsid w:val="000332F2"/>
    <w:rsid w:val="000335E7"/>
    <w:rsid w:val="00033654"/>
    <w:rsid w:val="00034DEA"/>
    <w:rsid w:val="000356A5"/>
    <w:rsid w:val="00035926"/>
    <w:rsid w:val="00035B5D"/>
    <w:rsid w:val="00035F21"/>
    <w:rsid w:val="00036006"/>
    <w:rsid w:val="0003623C"/>
    <w:rsid w:val="00036491"/>
    <w:rsid w:val="000368C6"/>
    <w:rsid w:val="00036A78"/>
    <w:rsid w:val="000376DA"/>
    <w:rsid w:val="000378F1"/>
    <w:rsid w:val="00037AE1"/>
    <w:rsid w:val="00037B29"/>
    <w:rsid w:val="00037BFB"/>
    <w:rsid w:val="00037FAA"/>
    <w:rsid w:val="000407A3"/>
    <w:rsid w:val="000408BA"/>
    <w:rsid w:val="0004168A"/>
    <w:rsid w:val="00041892"/>
    <w:rsid w:val="00041A1A"/>
    <w:rsid w:val="00042A98"/>
    <w:rsid w:val="00042BE7"/>
    <w:rsid w:val="0004303D"/>
    <w:rsid w:val="00043118"/>
    <w:rsid w:val="000431AD"/>
    <w:rsid w:val="00043247"/>
    <w:rsid w:val="000433E4"/>
    <w:rsid w:val="000434D6"/>
    <w:rsid w:val="00043763"/>
    <w:rsid w:val="000437CD"/>
    <w:rsid w:val="00043BA6"/>
    <w:rsid w:val="00043DD0"/>
    <w:rsid w:val="000441B9"/>
    <w:rsid w:val="00044271"/>
    <w:rsid w:val="00044F02"/>
    <w:rsid w:val="000453E0"/>
    <w:rsid w:val="000456B6"/>
    <w:rsid w:val="000458C2"/>
    <w:rsid w:val="00045BA4"/>
    <w:rsid w:val="00045CF9"/>
    <w:rsid w:val="00045DB0"/>
    <w:rsid w:val="00045EDC"/>
    <w:rsid w:val="00047228"/>
    <w:rsid w:val="00047B63"/>
    <w:rsid w:val="00047F04"/>
    <w:rsid w:val="0005008B"/>
    <w:rsid w:val="00050251"/>
    <w:rsid w:val="00050461"/>
    <w:rsid w:val="000506DF"/>
    <w:rsid w:val="0005074A"/>
    <w:rsid w:val="00050C43"/>
    <w:rsid w:val="00050D88"/>
    <w:rsid w:val="000513E0"/>
    <w:rsid w:val="0005146D"/>
    <w:rsid w:val="000518AF"/>
    <w:rsid w:val="00051B99"/>
    <w:rsid w:val="00051C32"/>
    <w:rsid w:val="000525C1"/>
    <w:rsid w:val="00052738"/>
    <w:rsid w:val="00052B10"/>
    <w:rsid w:val="00052B4B"/>
    <w:rsid w:val="00052F15"/>
    <w:rsid w:val="000537B1"/>
    <w:rsid w:val="00053CDB"/>
    <w:rsid w:val="0005426B"/>
    <w:rsid w:val="000544BE"/>
    <w:rsid w:val="0005493F"/>
    <w:rsid w:val="000550D0"/>
    <w:rsid w:val="000552C5"/>
    <w:rsid w:val="00055A0A"/>
    <w:rsid w:val="00055E20"/>
    <w:rsid w:val="00056390"/>
    <w:rsid w:val="00056799"/>
    <w:rsid w:val="00056E5D"/>
    <w:rsid w:val="00056FE7"/>
    <w:rsid w:val="0005703C"/>
    <w:rsid w:val="00057433"/>
    <w:rsid w:val="0005748A"/>
    <w:rsid w:val="00057B88"/>
    <w:rsid w:val="0006021E"/>
    <w:rsid w:val="0006050B"/>
    <w:rsid w:val="000609CA"/>
    <w:rsid w:val="00060B2F"/>
    <w:rsid w:val="00060B62"/>
    <w:rsid w:val="00060CBD"/>
    <w:rsid w:val="000610EC"/>
    <w:rsid w:val="000611B5"/>
    <w:rsid w:val="00061582"/>
    <w:rsid w:val="00061640"/>
    <w:rsid w:val="00061C4E"/>
    <w:rsid w:val="0006226C"/>
    <w:rsid w:val="0006256F"/>
    <w:rsid w:val="00062E41"/>
    <w:rsid w:val="00062ECC"/>
    <w:rsid w:val="0006353E"/>
    <w:rsid w:val="00063761"/>
    <w:rsid w:val="00063DD5"/>
    <w:rsid w:val="00064119"/>
    <w:rsid w:val="0006430E"/>
    <w:rsid w:val="000645A6"/>
    <w:rsid w:val="00064632"/>
    <w:rsid w:val="000649C8"/>
    <w:rsid w:val="00064D2E"/>
    <w:rsid w:val="00064EE3"/>
    <w:rsid w:val="00064FA8"/>
    <w:rsid w:val="00065455"/>
    <w:rsid w:val="0006572B"/>
    <w:rsid w:val="000657A8"/>
    <w:rsid w:val="000657FB"/>
    <w:rsid w:val="000659F3"/>
    <w:rsid w:val="00065DCF"/>
    <w:rsid w:val="00066595"/>
    <w:rsid w:val="0006675C"/>
    <w:rsid w:val="00066855"/>
    <w:rsid w:val="00066B23"/>
    <w:rsid w:val="000672E8"/>
    <w:rsid w:val="00067441"/>
    <w:rsid w:val="0006767F"/>
    <w:rsid w:val="00067D01"/>
    <w:rsid w:val="00067E11"/>
    <w:rsid w:val="00070818"/>
    <w:rsid w:val="000709B3"/>
    <w:rsid w:val="00070BA1"/>
    <w:rsid w:val="00070CA4"/>
    <w:rsid w:val="00070D3D"/>
    <w:rsid w:val="00070FA5"/>
    <w:rsid w:val="000714DE"/>
    <w:rsid w:val="00072553"/>
    <w:rsid w:val="0007262A"/>
    <w:rsid w:val="000730F8"/>
    <w:rsid w:val="000736AF"/>
    <w:rsid w:val="00073B3C"/>
    <w:rsid w:val="00074065"/>
    <w:rsid w:val="00074230"/>
    <w:rsid w:val="00074A84"/>
    <w:rsid w:val="00075203"/>
    <w:rsid w:val="00075223"/>
    <w:rsid w:val="0007627A"/>
    <w:rsid w:val="0007663B"/>
    <w:rsid w:val="00076764"/>
    <w:rsid w:val="000773EA"/>
    <w:rsid w:val="000774FE"/>
    <w:rsid w:val="00077594"/>
    <w:rsid w:val="00077943"/>
    <w:rsid w:val="00080220"/>
    <w:rsid w:val="000805BC"/>
    <w:rsid w:val="000807E5"/>
    <w:rsid w:val="00080CE4"/>
    <w:rsid w:val="00080CEA"/>
    <w:rsid w:val="00080EF2"/>
    <w:rsid w:val="00080F4A"/>
    <w:rsid w:val="000810F9"/>
    <w:rsid w:val="000811A7"/>
    <w:rsid w:val="0008136A"/>
    <w:rsid w:val="000816FB"/>
    <w:rsid w:val="00081704"/>
    <w:rsid w:val="00081A8F"/>
    <w:rsid w:val="0008222B"/>
    <w:rsid w:val="0008223F"/>
    <w:rsid w:val="000822C1"/>
    <w:rsid w:val="00082553"/>
    <w:rsid w:val="00082886"/>
    <w:rsid w:val="00082D65"/>
    <w:rsid w:val="00082E0B"/>
    <w:rsid w:val="000837A1"/>
    <w:rsid w:val="0008380B"/>
    <w:rsid w:val="00083D14"/>
    <w:rsid w:val="00084308"/>
    <w:rsid w:val="0008469E"/>
    <w:rsid w:val="00084816"/>
    <w:rsid w:val="000848D7"/>
    <w:rsid w:val="00084DC8"/>
    <w:rsid w:val="000854F8"/>
    <w:rsid w:val="00085685"/>
    <w:rsid w:val="000857E6"/>
    <w:rsid w:val="00085948"/>
    <w:rsid w:val="00085D93"/>
    <w:rsid w:val="000868E1"/>
    <w:rsid w:val="00086E18"/>
    <w:rsid w:val="00087500"/>
    <w:rsid w:val="0008785E"/>
    <w:rsid w:val="00087E9F"/>
    <w:rsid w:val="00087FE5"/>
    <w:rsid w:val="00090145"/>
    <w:rsid w:val="0009055D"/>
    <w:rsid w:val="0009095D"/>
    <w:rsid w:val="00090A17"/>
    <w:rsid w:val="00090E2A"/>
    <w:rsid w:val="00091024"/>
    <w:rsid w:val="00091526"/>
    <w:rsid w:val="00091896"/>
    <w:rsid w:val="0009191D"/>
    <w:rsid w:val="00091EDF"/>
    <w:rsid w:val="00091FEA"/>
    <w:rsid w:val="00092698"/>
    <w:rsid w:val="00092BB9"/>
    <w:rsid w:val="00092F34"/>
    <w:rsid w:val="00093230"/>
    <w:rsid w:val="00093584"/>
    <w:rsid w:val="00093AEA"/>
    <w:rsid w:val="00093B9D"/>
    <w:rsid w:val="00093E30"/>
    <w:rsid w:val="00093E4D"/>
    <w:rsid w:val="00094067"/>
    <w:rsid w:val="00094080"/>
    <w:rsid w:val="00094561"/>
    <w:rsid w:val="00094623"/>
    <w:rsid w:val="000949B7"/>
    <w:rsid w:val="00094BE7"/>
    <w:rsid w:val="00094D70"/>
    <w:rsid w:val="00094FA4"/>
    <w:rsid w:val="000953F2"/>
    <w:rsid w:val="000954FD"/>
    <w:rsid w:val="00095A2A"/>
    <w:rsid w:val="00095AB3"/>
    <w:rsid w:val="00095CD1"/>
    <w:rsid w:val="00096027"/>
    <w:rsid w:val="00096426"/>
    <w:rsid w:val="0009685F"/>
    <w:rsid w:val="00096947"/>
    <w:rsid w:val="00096CC3"/>
    <w:rsid w:val="00096D58"/>
    <w:rsid w:val="00096D7A"/>
    <w:rsid w:val="000970B1"/>
    <w:rsid w:val="0009740C"/>
    <w:rsid w:val="00097525"/>
    <w:rsid w:val="000975EF"/>
    <w:rsid w:val="000977CF"/>
    <w:rsid w:val="00097828"/>
    <w:rsid w:val="0009787C"/>
    <w:rsid w:val="0009793C"/>
    <w:rsid w:val="00097DF4"/>
    <w:rsid w:val="000A021F"/>
    <w:rsid w:val="000A031D"/>
    <w:rsid w:val="000A05E5"/>
    <w:rsid w:val="000A06D3"/>
    <w:rsid w:val="000A07A4"/>
    <w:rsid w:val="000A0E0D"/>
    <w:rsid w:val="000A0E31"/>
    <w:rsid w:val="000A100B"/>
    <w:rsid w:val="000A1042"/>
    <w:rsid w:val="000A13B7"/>
    <w:rsid w:val="000A1A99"/>
    <w:rsid w:val="000A1AA9"/>
    <w:rsid w:val="000A1E36"/>
    <w:rsid w:val="000A2095"/>
    <w:rsid w:val="000A2404"/>
    <w:rsid w:val="000A288A"/>
    <w:rsid w:val="000A2AF7"/>
    <w:rsid w:val="000A2BC3"/>
    <w:rsid w:val="000A2DD1"/>
    <w:rsid w:val="000A2EE9"/>
    <w:rsid w:val="000A3C8E"/>
    <w:rsid w:val="000A3D03"/>
    <w:rsid w:val="000A3D29"/>
    <w:rsid w:val="000A41A2"/>
    <w:rsid w:val="000A4D7E"/>
    <w:rsid w:val="000A511F"/>
    <w:rsid w:val="000A517F"/>
    <w:rsid w:val="000A5248"/>
    <w:rsid w:val="000A617F"/>
    <w:rsid w:val="000A629A"/>
    <w:rsid w:val="000A65B8"/>
    <w:rsid w:val="000A68DE"/>
    <w:rsid w:val="000A6B67"/>
    <w:rsid w:val="000A6C78"/>
    <w:rsid w:val="000A6CFA"/>
    <w:rsid w:val="000A70E2"/>
    <w:rsid w:val="000A7838"/>
    <w:rsid w:val="000A7858"/>
    <w:rsid w:val="000A79D7"/>
    <w:rsid w:val="000A7C90"/>
    <w:rsid w:val="000B042F"/>
    <w:rsid w:val="000B04DA"/>
    <w:rsid w:val="000B075E"/>
    <w:rsid w:val="000B0C20"/>
    <w:rsid w:val="000B0CB5"/>
    <w:rsid w:val="000B0E0B"/>
    <w:rsid w:val="000B1031"/>
    <w:rsid w:val="000B144C"/>
    <w:rsid w:val="000B1510"/>
    <w:rsid w:val="000B16C3"/>
    <w:rsid w:val="000B175F"/>
    <w:rsid w:val="000B192F"/>
    <w:rsid w:val="000B1EFE"/>
    <w:rsid w:val="000B1F3B"/>
    <w:rsid w:val="000B2008"/>
    <w:rsid w:val="000B2294"/>
    <w:rsid w:val="000B27A7"/>
    <w:rsid w:val="000B2BB3"/>
    <w:rsid w:val="000B2BE7"/>
    <w:rsid w:val="000B2FD4"/>
    <w:rsid w:val="000B41F3"/>
    <w:rsid w:val="000B4238"/>
    <w:rsid w:val="000B4269"/>
    <w:rsid w:val="000B4AF3"/>
    <w:rsid w:val="000B4BC3"/>
    <w:rsid w:val="000B4C5F"/>
    <w:rsid w:val="000B4CAA"/>
    <w:rsid w:val="000B500F"/>
    <w:rsid w:val="000B569D"/>
    <w:rsid w:val="000B5C80"/>
    <w:rsid w:val="000B5D69"/>
    <w:rsid w:val="000B60CA"/>
    <w:rsid w:val="000B62CB"/>
    <w:rsid w:val="000B64C0"/>
    <w:rsid w:val="000B671C"/>
    <w:rsid w:val="000B6FFE"/>
    <w:rsid w:val="000B7289"/>
    <w:rsid w:val="000B745C"/>
    <w:rsid w:val="000B7AA2"/>
    <w:rsid w:val="000B7B76"/>
    <w:rsid w:val="000B7DC5"/>
    <w:rsid w:val="000C0B96"/>
    <w:rsid w:val="000C0C75"/>
    <w:rsid w:val="000C13C2"/>
    <w:rsid w:val="000C16E1"/>
    <w:rsid w:val="000C21FE"/>
    <w:rsid w:val="000C22AE"/>
    <w:rsid w:val="000C2314"/>
    <w:rsid w:val="000C233E"/>
    <w:rsid w:val="000C23DF"/>
    <w:rsid w:val="000C27F2"/>
    <w:rsid w:val="000C2B30"/>
    <w:rsid w:val="000C2EBD"/>
    <w:rsid w:val="000C2FE3"/>
    <w:rsid w:val="000C32F1"/>
    <w:rsid w:val="000C354D"/>
    <w:rsid w:val="000C385A"/>
    <w:rsid w:val="000C3CBB"/>
    <w:rsid w:val="000C3CFF"/>
    <w:rsid w:val="000C3EC0"/>
    <w:rsid w:val="000C440A"/>
    <w:rsid w:val="000C4569"/>
    <w:rsid w:val="000C465E"/>
    <w:rsid w:val="000C4717"/>
    <w:rsid w:val="000C4DE0"/>
    <w:rsid w:val="000C4E8B"/>
    <w:rsid w:val="000C5778"/>
    <w:rsid w:val="000C580A"/>
    <w:rsid w:val="000C5AF2"/>
    <w:rsid w:val="000C6BD6"/>
    <w:rsid w:val="000C6CA7"/>
    <w:rsid w:val="000C79FB"/>
    <w:rsid w:val="000C7A54"/>
    <w:rsid w:val="000C7B2F"/>
    <w:rsid w:val="000C7CE0"/>
    <w:rsid w:val="000C7F16"/>
    <w:rsid w:val="000D00C1"/>
    <w:rsid w:val="000D0125"/>
    <w:rsid w:val="000D0780"/>
    <w:rsid w:val="000D09AE"/>
    <w:rsid w:val="000D0DEA"/>
    <w:rsid w:val="000D0EA7"/>
    <w:rsid w:val="000D1233"/>
    <w:rsid w:val="000D1B12"/>
    <w:rsid w:val="000D1E2E"/>
    <w:rsid w:val="000D1E92"/>
    <w:rsid w:val="000D2171"/>
    <w:rsid w:val="000D23AE"/>
    <w:rsid w:val="000D268A"/>
    <w:rsid w:val="000D29AA"/>
    <w:rsid w:val="000D2EA5"/>
    <w:rsid w:val="000D382F"/>
    <w:rsid w:val="000D38CF"/>
    <w:rsid w:val="000D3D80"/>
    <w:rsid w:val="000D447D"/>
    <w:rsid w:val="000D4834"/>
    <w:rsid w:val="000D496E"/>
    <w:rsid w:val="000D4CC6"/>
    <w:rsid w:val="000D51F2"/>
    <w:rsid w:val="000D57FF"/>
    <w:rsid w:val="000D5816"/>
    <w:rsid w:val="000D5F81"/>
    <w:rsid w:val="000D60E9"/>
    <w:rsid w:val="000D61EC"/>
    <w:rsid w:val="000D638E"/>
    <w:rsid w:val="000D651E"/>
    <w:rsid w:val="000D6990"/>
    <w:rsid w:val="000D6A8A"/>
    <w:rsid w:val="000D6AEE"/>
    <w:rsid w:val="000D6AF2"/>
    <w:rsid w:val="000D6C2E"/>
    <w:rsid w:val="000D70E9"/>
    <w:rsid w:val="000D70EC"/>
    <w:rsid w:val="000D71FA"/>
    <w:rsid w:val="000D7459"/>
    <w:rsid w:val="000D79E2"/>
    <w:rsid w:val="000D7C73"/>
    <w:rsid w:val="000D7ECF"/>
    <w:rsid w:val="000E0475"/>
    <w:rsid w:val="000E050F"/>
    <w:rsid w:val="000E076D"/>
    <w:rsid w:val="000E07D2"/>
    <w:rsid w:val="000E1632"/>
    <w:rsid w:val="000E187E"/>
    <w:rsid w:val="000E1BED"/>
    <w:rsid w:val="000E1CC1"/>
    <w:rsid w:val="000E1D8C"/>
    <w:rsid w:val="000E23F8"/>
    <w:rsid w:val="000E2712"/>
    <w:rsid w:val="000E2C65"/>
    <w:rsid w:val="000E2CDF"/>
    <w:rsid w:val="000E3361"/>
    <w:rsid w:val="000E37D2"/>
    <w:rsid w:val="000E381F"/>
    <w:rsid w:val="000E3836"/>
    <w:rsid w:val="000E38CC"/>
    <w:rsid w:val="000E3C61"/>
    <w:rsid w:val="000E4369"/>
    <w:rsid w:val="000E440E"/>
    <w:rsid w:val="000E4906"/>
    <w:rsid w:val="000E4B02"/>
    <w:rsid w:val="000E4FB9"/>
    <w:rsid w:val="000E5121"/>
    <w:rsid w:val="000E598B"/>
    <w:rsid w:val="000E5DA7"/>
    <w:rsid w:val="000E5ED1"/>
    <w:rsid w:val="000E683B"/>
    <w:rsid w:val="000E6935"/>
    <w:rsid w:val="000E70FF"/>
    <w:rsid w:val="000E78BE"/>
    <w:rsid w:val="000E7AE5"/>
    <w:rsid w:val="000E7C14"/>
    <w:rsid w:val="000F006C"/>
    <w:rsid w:val="000F07F8"/>
    <w:rsid w:val="000F0BD4"/>
    <w:rsid w:val="000F0CE4"/>
    <w:rsid w:val="000F0D89"/>
    <w:rsid w:val="000F1378"/>
    <w:rsid w:val="000F1621"/>
    <w:rsid w:val="000F16A7"/>
    <w:rsid w:val="000F17E1"/>
    <w:rsid w:val="000F18A1"/>
    <w:rsid w:val="000F1A00"/>
    <w:rsid w:val="000F1CCF"/>
    <w:rsid w:val="000F1F7B"/>
    <w:rsid w:val="000F202A"/>
    <w:rsid w:val="000F23E8"/>
    <w:rsid w:val="000F25C8"/>
    <w:rsid w:val="000F2811"/>
    <w:rsid w:val="000F28C8"/>
    <w:rsid w:val="000F2913"/>
    <w:rsid w:val="000F2A77"/>
    <w:rsid w:val="000F2B90"/>
    <w:rsid w:val="000F2E83"/>
    <w:rsid w:val="000F3A9F"/>
    <w:rsid w:val="000F3B1F"/>
    <w:rsid w:val="000F3CDC"/>
    <w:rsid w:val="000F3D0B"/>
    <w:rsid w:val="000F403E"/>
    <w:rsid w:val="000F4288"/>
    <w:rsid w:val="000F49B3"/>
    <w:rsid w:val="000F5BA3"/>
    <w:rsid w:val="000F5EB6"/>
    <w:rsid w:val="000F6017"/>
    <w:rsid w:val="000F6258"/>
    <w:rsid w:val="000F67E6"/>
    <w:rsid w:val="000F6A3D"/>
    <w:rsid w:val="000F6C8E"/>
    <w:rsid w:val="000F6EEF"/>
    <w:rsid w:val="000F7535"/>
    <w:rsid w:val="000F77BC"/>
    <w:rsid w:val="000F78C6"/>
    <w:rsid w:val="000F7A0D"/>
    <w:rsid w:val="000F7ED3"/>
    <w:rsid w:val="00100497"/>
    <w:rsid w:val="001009F1"/>
    <w:rsid w:val="00100CE4"/>
    <w:rsid w:val="00101732"/>
    <w:rsid w:val="00101EA6"/>
    <w:rsid w:val="00101EAF"/>
    <w:rsid w:val="00101F13"/>
    <w:rsid w:val="00102070"/>
    <w:rsid w:val="00102214"/>
    <w:rsid w:val="00102955"/>
    <w:rsid w:val="00102BBB"/>
    <w:rsid w:val="00102CE9"/>
    <w:rsid w:val="00102D5E"/>
    <w:rsid w:val="00102F2B"/>
    <w:rsid w:val="00103078"/>
    <w:rsid w:val="00103158"/>
    <w:rsid w:val="001033DF"/>
    <w:rsid w:val="001033FF"/>
    <w:rsid w:val="00103687"/>
    <w:rsid w:val="001038C9"/>
    <w:rsid w:val="00103F24"/>
    <w:rsid w:val="001053C0"/>
    <w:rsid w:val="001054AF"/>
    <w:rsid w:val="001055B1"/>
    <w:rsid w:val="001059A1"/>
    <w:rsid w:val="00105D86"/>
    <w:rsid w:val="00105ECE"/>
    <w:rsid w:val="001062F7"/>
    <w:rsid w:val="00106C3C"/>
    <w:rsid w:val="00106F15"/>
    <w:rsid w:val="00106FA2"/>
    <w:rsid w:val="00107004"/>
    <w:rsid w:val="00107560"/>
    <w:rsid w:val="0010765C"/>
    <w:rsid w:val="0011094C"/>
    <w:rsid w:val="00110986"/>
    <w:rsid w:val="00110E48"/>
    <w:rsid w:val="00110F90"/>
    <w:rsid w:val="00110FF6"/>
    <w:rsid w:val="0011106A"/>
    <w:rsid w:val="001111B5"/>
    <w:rsid w:val="00111209"/>
    <w:rsid w:val="001113FF"/>
    <w:rsid w:val="001114D0"/>
    <w:rsid w:val="001115E9"/>
    <w:rsid w:val="00111885"/>
    <w:rsid w:val="00111D6A"/>
    <w:rsid w:val="00111EFE"/>
    <w:rsid w:val="0011247A"/>
    <w:rsid w:val="00112521"/>
    <w:rsid w:val="00112565"/>
    <w:rsid w:val="0011298D"/>
    <w:rsid w:val="00112E80"/>
    <w:rsid w:val="00112E88"/>
    <w:rsid w:val="0011314C"/>
    <w:rsid w:val="00113479"/>
    <w:rsid w:val="001141CF"/>
    <w:rsid w:val="001147E2"/>
    <w:rsid w:val="00114AA6"/>
    <w:rsid w:val="00114E33"/>
    <w:rsid w:val="001150B1"/>
    <w:rsid w:val="00115172"/>
    <w:rsid w:val="001151A8"/>
    <w:rsid w:val="001155A1"/>
    <w:rsid w:val="001160C8"/>
    <w:rsid w:val="00116238"/>
    <w:rsid w:val="00116355"/>
    <w:rsid w:val="00116549"/>
    <w:rsid w:val="0011660E"/>
    <w:rsid w:val="00116718"/>
    <w:rsid w:val="0011692D"/>
    <w:rsid w:val="00116C08"/>
    <w:rsid w:val="00116C90"/>
    <w:rsid w:val="001173CE"/>
    <w:rsid w:val="001174C6"/>
    <w:rsid w:val="00117ABF"/>
    <w:rsid w:val="00117C07"/>
    <w:rsid w:val="00117D1C"/>
    <w:rsid w:val="0012020A"/>
    <w:rsid w:val="00120947"/>
    <w:rsid w:val="00120F95"/>
    <w:rsid w:val="00121218"/>
    <w:rsid w:val="001215FA"/>
    <w:rsid w:val="001217B9"/>
    <w:rsid w:val="00121E34"/>
    <w:rsid w:val="0012236F"/>
    <w:rsid w:val="00122472"/>
    <w:rsid w:val="00122C4F"/>
    <w:rsid w:val="001236BB"/>
    <w:rsid w:val="00123967"/>
    <w:rsid w:val="00123B67"/>
    <w:rsid w:val="00123D11"/>
    <w:rsid w:val="00123EDB"/>
    <w:rsid w:val="00123FF0"/>
    <w:rsid w:val="00124205"/>
    <w:rsid w:val="0012442B"/>
    <w:rsid w:val="00124470"/>
    <w:rsid w:val="00124613"/>
    <w:rsid w:val="00124AE3"/>
    <w:rsid w:val="00124D89"/>
    <w:rsid w:val="00125059"/>
    <w:rsid w:val="001254F8"/>
    <w:rsid w:val="00126136"/>
    <w:rsid w:val="0012640B"/>
    <w:rsid w:val="00126481"/>
    <w:rsid w:val="001267B0"/>
    <w:rsid w:val="00126896"/>
    <w:rsid w:val="00126DA8"/>
    <w:rsid w:val="00126E13"/>
    <w:rsid w:val="0012700C"/>
    <w:rsid w:val="00127548"/>
    <w:rsid w:val="001276FC"/>
    <w:rsid w:val="00127FF5"/>
    <w:rsid w:val="001300E9"/>
    <w:rsid w:val="00130293"/>
    <w:rsid w:val="00130480"/>
    <w:rsid w:val="0013064B"/>
    <w:rsid w:val="0013067F"/>
    <w:rsid w:val="001308B0"/>
    <w:rsid w:val="00130AC9"/>
    <w:rsid w:val="00130AFA"/>
    <w:rsid w:val="00130F72"/>
    <w:rsid w:val="0013100D"/>
    <w:rsid w:val="0013110B"/>
    <w:rsid w:val="001312F0"/>
    <w:rsid w:val="001313B3"/>
    <w:rsid w:val="00131686"/>
    <w:rsid w:val="00131B44"/>
    <w:rsid w:val="00131FD7"/>
    <w:rsid w:val="001325CC"/>
    <w:rsid w:val="00132883"/>
    <w:rsid w:val="00132F76"/>
    <w:rsid w:val="001330B7"/>
    <w:rsid w:val="00133978"/>
    <w:rsid w:val="001339B5"/>
    <w:rsid w:val="00134369"/>
    <w:rsid w:val="001344DF"/>
    <w:rsid w:val="00134931"/>
    <w:rsid w:val="00134A2E"/>
    <w:rsid w:val="00134D91"/>
    <w:rsid w:val="00134ED7"/>
    <w:rsid w:val="00134EEC"/>
    <w:rsid w:val="0013546C"/>
    <w:rsid w:val="001360DA"/>
    <w:rsid w:val="00136520"/>
    <w:rsid w:val="00136A2D"/>
    <w:rsid w:val="0013729B"/>
    <w:rsid w:val="00137321"/>
    <w:rsid w:val="001375FD"/>
    <w:rsid w:val="00137D73"/>
    <w:rsid w:val="00137DDE"/>
    <w:rsid w:val="00140B3E"/>
    <w:rsid w:val="00140CCF"/>
    <w:rsid w:val="00140D20"/>
    <w:rsid w:val="001411DD"/>
    <w:rsid w:val="0014129B"/>
    <w:rsid w:val="001416AB"/>
    <w:rsid w:val="00141C43"/>
    <w:rsid w:val="00141CF1"/>
    <w:rsid w:val="00141CFD"/>
    <w:rsid w:val="001424AD"/>
    <w:rsid w:val="001424D0"/>
    <w:rsid w:val="0014254C"/>
    <w:rsid w:val="001425AB"/>
    <w:rsid w:val="00142854"/>
    <w:rsid w:val="00142C4E"/>
    <w:rsid w:val="00142DF9"/>
    <w:rsid w:val="00142F06"/>
    <w:rsid w:val="00142FAD"/>
    <w:rsid w:val="00143319"/>
    <w:rsid w:val="001433AF"/>
    <w:rsid w:val="001433C4"/>
    <w:rsid w:val="001435A5"/>
    <w:rsid w:val="00143B22"/>
    <w:rsid w:val="00143D7C"/>
    <w:rsid w:val="001448DA"/>
    <w:rsid w:val="001449E1"/>
    <w:rsid w:val="00144AED"/>
    <w:rsid w:val="001452F2"/>
    <w:rsid w:val="00145337"/>
    <w:rsid w:val="00145508"/>
    <w:rsid w:val="00145542"/>
    <w:rsid w:val="00145551"/>
    <w:rsid w:val="00145BB3"/>
    <w:rsid w:val="00145CB4"/>
    <w:rsid w:val="0014643A"/>
    <w:rsid w:val="0014673F"/>
    <w:rsid w:val="00146F34"/>
    <w:rsid w:val="001474C9"/>
    <w:rsid w:val="00147B99"/>
    <w:rsid w:val="00147DBC"/>
    <w:rsid w:val="00147FD9"/>
    <w:rsid w:val="00150090"/>
    <w:rsid w:val="00151033"/>
    <w:rsid w:val="0015146C"/>
    <w:rsid w:val="001519CD"/>
    <w:rsid w:val="00151B2E"/>
    <w:rsid w:val="00151B8E"/>
    <w:rsid w:val="0015247C"/>
    <w:rsid w:val="0015248B"/>
    <w:rsid w:val="0015266C"/>
    <w:rsid w:val="00152BB3"/>
    <w:rsid w:val="00152C91"/>
    <w:rsid w:val="00152EDE"/>
    <w:rsid w:val="0015312D"/>
    <w:rsid w:val="001531DD"/>
    <w:rsid w:val="001533A8"/>
    <w:rsid w:val="00153DA2"/>
    <w:rsid w:val="00153F2C"/>
    <w:rsid w:val="0015416E"/>
    <w:rsid w:val="001543DE"/>
    <w:rsid w:val="00154CC9"/>
    <w:rsid w:val="00155360"/>
    <w:rsid w:val="0015536C"/>
    <w:rsid w:val="00155D3D"/>
    <w:rsid w:val="001565E6"/>
    <w:rsid w:val="00156875"/>
    <w:rsid w:val="00156CF1"/>
    <w:rsid w:val="00156DA3"/>
    <w:rsid w:val="00156FCC"/>
    <w:rsid w:val="00157251"/>
    <w:rsid w:val="00157F74"/>
    <w:rsid w:val="001603CB"/>
    <w:rsid w:val="001607A9"/>
    <w:rsid w:val="00160E03"/>
    <w:rsid w:val="00160FEB"/>
    <w:rsid w:val="001610FA"/>
    <w:rsid w:val="00161150"/>
    <w:rsid w:val="0016191F"/>
    <w:rsid w:val="00161BB5"/>
    <w:rsid w:val="00162973"/>
    <w:rsid w:val="00162E18"/>
    <w:rsid w:val="0016315A"/>
    <w:rsid w:val="00163215"/>
    <w:rsid w:val="00163279"/>
    <w:rsid w:val="0016383F"/>
    <w:rsid w:val="00164105"/>
    <w:rsid w:val="001641EB"/>
    <w:rsid w:val="001652F4"/>
    <w:rsid w:val="001655CB"/>
    <w:rsid w:val="00165916"/>
    <w:rsid w:val="00165A9F"/>
    <w:rsid w:val="00165D60"/>
    <w:rsid w:val="0016614C"/>
    <w:rsid w:val="001661CE"/>
    <w:rsid w:val="001662D4"/>
    <w:rsid w:val="00166345"/>
    <w:rsid w:val="00166598"/>
    <w:rsid w:val="001665DC"/>
    <w:rsid w:val="00166614"/>
    <w:rsid w:val="001669B3"/>
    <w:rsid w:val="00166A56"/>
    <w:rsid w:val="00166AC9"/>
    <w:rsid w:val="00166B2A"/>
    <w:rsid w:val="0016711E"/>
    <w:rsid w:val="0016722E"/>
    <w:rsid w:val="001675F7"/>
    <w:rsid w:val="00167797"/>
    <w:rsid w:val="0016793C"/>
    <w:rsid w:val="00167971"/>
    <w:rsid w:val="00167D7E"/>
    <w:rsid w:val="00167E0A"/>
    <w:rsid w:val="00167E17"/>
    <w:rsid w:val="00170050"/>
    <w:rsid w:val="0017008A"/>
    <w:rsid w:val="0017023D"/>
    <w:rsid w:val="00170434"/>
    <w:rsid w:val="001704F3"/>
    <w:rsid w:val="00170699"/>
    <w:rsid w:val="001706CB"/>
    <w:rsid w:val="001707F5"/>
    <w:rsid w:val="00170B07"/>
    <w:rsid w:val="0017126D"/>
    <w:rsid w:val="00171639"/>
    <w:rsid w:val="00171D6E"/>
    <w:rsid w:val="00172667"/>
    <w:rsid w:val="001727C3"/>
    <w:rsid w:val="00172832"/>
    <w:rsid w:val="0017285D"/>
    <w:rsid w:val="00172BCF"/>
    <w:rsid w:val="00173131"/>
    <w:rsid w:val="001731D9"/>
    <w:rsid w:val="00173B96"/>
    <w:rsid w:val="00173E30"/>
    <w:rsid w:val="00174135"/>
    <w:rsid w:val="0017421B"/>
    <w:rsid w:val="00174428"/>
    <w:rsid w:val="00174A1D"/>
    <w:rsid w:val="00174B4F"/>
    <w:rsid w:val="00174D6E"/>
    <w:rsid w:val="0017507F"/>
    <w:rsid w:val="0017511E"/>
    <w:rsid w:val="00175155"/>
    <w:rsid w:val="0017537F"/>
    <w:rsid w:val="00175383"/>
    <w:rsid w:val="0017543F"/>
    <w:rsid w:val="001755CB"/>
    <w:rsid w:val="00175A46"/>
    <w:rsid w:val="00175B22"/>
    <w:rsid w:val="00175D79"/>
    <w:rsid w:val="0017628C"/>
    <w:rsid w:val="00176637"/>
    <w:rsid w:val="00176782"/>
    <w:rsid w:val="001769A4"/>
    <w:rsid w:val="001774F2"/>
    <w:rsid w:val="00177903"/>
    <w:rsid w:val="00177AF3"/>
    <w:rsid w:val="00180085"/>
    <w:rsid w:val="001800A6"/>
    <w:rsid w:val="001802CF"/>
    <w:rsid w:val="00180918"/>
    <w:rsid w:val="00180A41"/>
    <w:rsid w:val="00180F54"/>
    <w:rsid w:val="00180F55"/>
    <w:rsid w:val="0018145F"/>
    <w:rsid w:val="001818ED"/>
    <w:rsid w:val="001818F4"/>
    <w:rsid w:val="00181EA2"/>
    <w:rsid w:val="001820D4"/>
    <w:rsid w:val="0018218C"/>
    <w:rsid w:val="001824FC"/>
    <w:rsid w:val="00182788"/>
    <w:rsid w:val="00182AAF"/>
    <w:rsid w:val="00182C19"/>
    <w:rsid w:val="0018358A"/>
    <w:rsid w:val="00183DF3"/>
    <w:rsid w:val="001843C0"/>
    <w:rsid w:val="001843F9"/>
    <w:rsid w:val="00184476"/>
    <w:rsid w:val="00184789"/>
    <w:rsid w:val="00184D37"/>
    <w:rsid w:val="00184F7D"/>
    <w:rsid w:val="00185712"/>
    <w:rsid w:val="00185938"/>
    <w:rsid w:val="00185A31"/>
    <w:rsid w:val="00185B61"/>
    <w:rsid w:val="00185B8E"/>
    <w:rsid w:val="001863FD"/>
    <w:rsid w:val="00186B1D"/>
    <w:rsid w:val="00186B6C"/>
    <w:rsid w:val="00186D63"/>
    <w:rsid w:val="00187EEA"/>
    <w:rsid w:val="001900E3"/>
    <w:rsid w:val="00190244"/>
    <w:rsid w:val="0019044B"/>
    <w:rsid w:val="00190949"/>
    <w:rsid w:val="001909F5"/>
    <w:rsid w:val="00190DF5"/>
    <w:rsid w:val="00190E60"/>
    <w:rsid w:val="0019133F"/>
    <w:rsid w:val="00191371"/>
    <w:rsid w:val="00191D88"/>
    <w:rsid w:val="001924A9"/>
    <w:rsid w:val="00192B28"/>
    <w:rsid w:val="00192C64"/>
    <w:rsid w:val="00193035"/>
    <w:rsid w:val="00193183"/>
    <w:rsid w:val="00193512"/>
    <w:rsid w:val="00193842"/>
    <w:rsid w:val="00193E73"/>
    <w:rsid w:val="00193E8E"/>
    <w:rsid w:val="00193EE4"/>
    <w:rsid w:val="001945FF"/>
    <w:rsid w:val="00194804"/>
    <w:rsid w:val="001948F5"/>
    <w:rsid w:val="00194AD7"/>
    <w:rsid w:val="00194F99"/>
    <w:rsid w:val="00195413"/>
    <w:rsid w:val="0019570B"/>
    <w:rsid w:val="001959DC"/>
    <w:rsid w:val="00195BB4"/>
    <w:rsid w:val="00195D5D"/>
    <w:rsid w:val="00196224"/>
    <w:rsid w:val="00196907"/>
    <w:rsid w:val="00196BBB"/>
    <w:rsid w:val="001973D3"/>
    <w:rsid w:val="00197ACD"/>
    <w:rsid w:val="00197EC0"/>
    <w:rsid w:val="00197F9A"/>
    <w:rsid w:val="00197FC2"/>
    <w:rsid w:val="001A00B4"/>
    <w:rsid w:val="001A02EA"/>
    <w:rsid w:val="001A0660"/>
    <w:rsid w:val="001A0A32"/>
    <w:rsid w:val="001A0EE3"/>
    <w:rsid w:val="001A17F4"/>
    <w:rsid w:val="001A1AD4"/>
    <w:rsid w:val="001A2662"/>
    <w:rsid w:val="001A2696"/>
    <w:rsid w:val="001A39CA"/>
    <w:rsid w:val="001A3CC8"/>
    <w:rsid w:val="001A4005"/>
    <w:rsid w:val="001A420E"/>
    <w:rsid w:val="001A4362"/>
    <w:rsid w:val="001A458E"/>
    <w:rsid w:val="001A4620"/>
    <w:rsid w:val="001A4812"/>
    <w:rsid w:val="001A482A"/>
    <w:rsid w:val="001A4BD1"/>
    <w:rsid w:val="001A4C76"/>
    <w:rsid w:val="001A4F4F"/>
    <w:rsid w:val="001A51EA"/>
    <w:rsid w:val="001A536B"/>
    <w:rsid w:val="001A5932"/>
    <w:rsid w:val="001A5966"/>
    <w:rsid w:val="001A5978"/>
    <w:rsid w:val="001A605C"/>
    <w:rsid w:val="001A63B3"/>
    <w:rsid w:val="001A64C3"/>
    <w:rsid w:val="001A64C9"/>
    <w:rsid w:val="001A65B7"/>
    <w:rsid w:val="001A686C"/>
    <w:rsid w:val="001A6AAB"/>
    <w:rsid w:val="001A6CBD"/>
    <w:rsid w:val="001A6EF0"/>
    <w:rsid w:val="001A73B7"/>
    <w:rsid w:val="001A7571"/>
    <w:rsid w:val="001A75D2"/>
    <w:rsid w:val="001A7D69"/>
    <w:rsid w:val="001B0164"/>
    <w:rsid w:val="001B02B7"/>
    <w:rsid w:val="001B0308"/>
    <w:rsid w:val="001B06F6"/>
    <w:rsid w:val="001B0A7B"/>
    <w:rsid w:val="001B0BBC"/>
    <w:rsid w:val="001B0C46"/>
    <w:rsid w:val="001B0D01"/>
    <w:rsid w:val="001B10F7"/>
    <w:rsid w:val="001B145A"/>
    <w:rsid w:val="001B1B74"/>
    <w:rsid w:val="001B1DA7"/>
    <w:rsid w:val="001B1E2F"/>
    <w:rsid w:val="001B2083"/>
    <w:rsid w:val="001B21F0"/>
    <w:rsid w:val="001B221F"/>
    <w:rsid w:val="001B390E"/>
    <w:rsid w:val="001B3CA7"/>
    <w:rsid w:val="001B3FCA"/>
    <w:rsid w:val="001B4199"/>
    <w:rsid w:val="001B4396"/>
    <w:rsid w:val="001B4755"/>
    <w:rsid w:val="001B4A58"/>
    <w:rsid w:val="001B4F4F"/>
    <w:rsid w:val="001B5063"/>
    <w:rsid w:val="001B53C9"/>
    <w:rsid w:val="001B57CE"/>
    <w:rsid w:val="001B59F8"/>
    <w:rsid w:val="001B5A21"/>
    <w:rsid w:val="001B5AF8"/>
    <w:rsid w:val="001B5CC7"/>
    <w:rsid w:val="001B651A"/>
    <w:rsid w:val="001B6DC3"/>
    <w:rsid w:val="001B7018"/>
    <w:rsid w:val="001B724F"/>
    <w:rsid w:val="001B744D"/>
    <w:rsid w:val="001B7C51"/>
    <w:rsid w:val="001B7F13"/>
    <w:rsid w:val="001C0144"/>
    <w:rsid w:val="001C0258"/>
    <w:rsid w:val="001C121E"/>
    <w:rsid w:val="001C13EF"/>
    <w:rsid w:val="001C1979"/>
    <w:rsid w:val="001C1F60"/>
    <w:rsid w:val="001C205B"/>
    <w:rsid w:val="001C21DE"/>
    <w:rsid w:val="001C24C3"/>
    <w:rsid w:val="001C2759"/>
    <w:rsid w:val="001C2B3B"/>
    <w:rsid w:val="001C2D93"/>
    <w:rsid w:val="001C2EDB"/>
    <w:rsid w:val="001C2FED"/>
    <w:rsid w:val="001C39A5"/>
    <w:rsid w:val="001C3D87"/>
    <w:rsid w:val="001C3E61"/>
    <w:rsid w:val="001C4288"/>
    <w:rsid w:val="001C4443"/>
    <w:rsid w:val="001C4583"/>
    <w:rsid w:val="001C4790"/>
    <w:rsid w:val="001C4852"/>
    <w:rsid w:val="001C4E27"/>
    <w:rsid w:val="001C5089"/>
    <w:rsid w:val="001C50F8"/>
    <w:rsid w:val="001C552E"/>
    <w:rsid w:val="001C594E"/>
    <w:rsid w:val="001C5AE9"/>
    <w:rsid w:val="001C5B11"/>
    <w:rsid w:val="001C6373"/>
    <w:rsid w:val="001C654D"/>
    <w:rsid w:val="001C673E"/>
    <w:rsid w:val="001C6B45"/>
    <w:rsid w:val="001C6D03"/>
    <w:rsid w:val="001C705C"/>
    <w:rsid w:val="001C74D0"/>
    <w:rsid w:val="001C7516"/>
    <w:rsid w:val="001C77CE"/>
    <w:rsid w:val="001C792D"/>
    <w:rsid w:val="001C7F9F"/>
    <w:rsid w:val="001D020E"/>
    <w:rsid w:val="001D0AC4"/>
    <w:rsid w:val="001D11A0"/>
    <w:rsid w:val="001D17E8"/>
    <w:rsid w:val="001D1CF6"/>
    <w:rsid w:val="001D1DCB"/>
    <w:rsid w:val="001D2106"/>
    <w:rsid w:val="001D26E5"/>
    <w:rsid w:val="001D2779"/>
    <w:rsid w:val="001D2838"/>
    <w:rsid w:val="001D291D"/>
    <w:rsid w:val="001D2BFB"/>
    <w:rsid w:val="001D2EE6"/>
    <w:rsid w:val="001D2F5E"/>
    <w:rsid w:val="001D3333"/>
    <w:rsid w:val="001D338F"/>
    <w:rsid w:val="001D341F"/>
    <w:rsid w:val="001D3A65"/>
    <w:rsid w:val="001D3ABC"/>
    <w:rsid w:val="001D4057"/>
    <w:rsid w:val="001D4448"/>
    <w:rsid w:val="001D4728"/>
    <w:rsid w:val="001D4A6E"/>
    <w:rsid w:val="001D4BED"/>
    <w:rsid w:val="001D5071"/>
    <w:rsid w:val="001D5FA0"/>
    <w:rsid w:val="001D6281"/>
    <w:rsid w:val="001D6765"/>
    <w:rsid w:val="001D6C0F"/>
    <w:rsid w:val="001D6C10"/>
    <w:rsid w:val="001D6C72"/>
    <w:rsid w:val="001D70A4"/>
    <w:rsid w:val="001D76BF"/>
    <w:rsid w:val="001D7857"/>
    <w:rsid w:val="001D7A28"/>
    <w:rsid w:val="001D7A89"/>
    <w:rsid w:val="001D7B46"/>
    <w:rsid w:val="001D7CDC"/>
    <w:rsid w:val="001D7D52"/>
    <w:rsid w:val="001E0D81"/>
    <w:rsid w:val="001E1071"/>
    <w:rsid w:val="001E13B1"/>
    <w:rsid w:val="001E1442"/>
    <w:rsid w:val="001E1446"/>
    <w:rsid w:val="001E1BF5"/>
    <w:rsid w:val="001E24FC"/>
    <w:rsid w:val="001E25E8"/>
    <w:rsid w:val="001E2718"/>
    <w:rsid w:val="001E2817"/>
    <w:rsid w:val="001E2887"/>
    <w:rsid w:val="001E2A14"/>
    <w:rsid w:val="001E2BE2"/>
    <w:rsid w:val="001E2DC8"/>
    <w:rsid w:val="001E3156"/>
    <w:rsid w:val="001E32F6"/>
    <w:rsid w:val="001E32F7"/>
    <w:rsid w:val="001E333D"/>
    <w:rsid w:val="001E35FB"/>
    <w:rsid w:val="001E36CF"/>
    <w:rsid w:val="001E3719"/>
    <w:rsid w:val="001E3787"/>
    <w:rsid w:val="001E3E5E"/>
    <w:rsid w:val="001E41AF"/>
    <w:rsid w:val="001E4418"/>
    <w:rsid w:val="001E45D3"/>
    <w:rsid w:val="001E4A1D"/>
    <w:rsid w:val="001E4F48"/>
    <w:rsid w:val="001E530B"/>
    <w:rsid w:val="001E5350"/>
    <w:rsid w:val="001E5599"/>
    <w:rsid w:val="001E5A5A"/>
    <w:rsid w:val="001E5BCB"/>
    <w:rsid w:val="001E5C89"/>
    <w:rsid w:val="001E5D9C"/>
    <w:rsid w:val="001E5EB1"/>
    <w:rsid w:val="001E62DF"/>
    <w:rsid w:val="001E651C"/>
    <w:rsid w:val="001E670F"/>
    <w:rsid w:val="001E6A3F"/>
    <w:rsid w:val="001E6BDC"/>
    <w:rsid w:val="001E76CA"/>
    <w:rsid w:val="001E7852"/>
    <w:rsid w:val="001E79FA"/>
    <w:rsid w:val="001E7F6C"/>
    <w:rsid w:val="001F00E0"/>
    <w:rsid w:val="001F013D"/>
    <w:rsid w:val="001F04D7"/>
    <w:rsid w:val="001F0988"/>
    <w:rsid w:val="001F0E99"/>
    <w:rsid w:val="001F1EFD"/>
    <w:rsid w:val="001F2195"/>
    <w:rsid w:val="001F21BB"/>
    <w:rsid w:val="001F243B"/>
    <w:rsid w:val="001F280A"/>
    <w:rsid w:val="001F28C1"/>
    <w:rsid w:val="001F3075"/>
    <w:rsid w:val="001F3B3F"/>
    <w:rsid w:val="001F3E65"/>
    <w:rsid w:val="001F40DC"/>
    <w:rsid w:val="001F413C"/>
    <w:rsid w:val="001F4669"/>
    <w:rsid w:val="001F470E"/>
    <w:rsid w:val="001F4A80"/>
    <w:rsid w:val="001F4B9E"/>
    <w:rsid w:val="001F4E07"/>
    <w:rsid w:val="001F55A4"/>
    <w:rsid w:val="001F5F36"/>
    <w:rsid w:val="001F66CF"/>
    <w:rsid w:val="001F68C6"/>
    <w:rsid w:val="001F6C54"/>
    <w:rsid w:val="001F7109"/>
    <w:rsid w:val="001F74B3"/>
    <w:rsid w:val="001F7B93"/>
    <w:rsid w:val="001F7F7A"/>
    <w:rsid w:val="002003DB"/>
    <w:rsid w:val="0020180C"/>
    <w:rsid w:val="0020190E"/>
    <w:rsid w:val="00201B28"/>
    <w:rsid w:val="00201CB0"/>
    <w:rsid w:val="00201EC6"/>
    <w:rsid w:val="0020211C"/>
    <w:rsid w:val="00202293"/>
    <w:rsid w:val="002022EE"/>
    <w:rsid w:val="002022F8"/>
    <w:rsid w:val="00202460"/>
    <w:rsid w:val="00202D14"/>
    <w:rsid w:val="00202F3C"/>
    <w:rsid w:val="00202FA1"/>
    <w:rsid w:val="00203420"/>
    <w:rsid w:val="00203468"/>
    <w:rsid w:val="00203633"/>
    <w:rsid w:val="002037FC"/>
    <w:rsid w:val="002038C7"/>
    <w:rsid w:val="00203B3C"/>
    <w:rsid w:val="00203CF0"/>
    <w:rsid w:val="0020405D"/>
    <w:rsid w:val="00204271"/>
    <w:rsid w:val="0020522F"/>
    <w:rsid w:val="0020533F"/>
    <w:rsid w:val="00205FE6"/>
    <w:rsid w:val="002063AA"/>
    <w:rsid w:val="00206CEE"/>
    <w:rsid w:val="0020733E"/>
    <w:rsid w:val="00207343"/>
    <w:rsid w:val="0021040A"/>
    <w:rsid w:val="00210569"/>
    <w:rsid w:val="0021072C"/>
    <w:rsid w:val="002108D3"/>
    <w:rsid w:val="00210A97"/>
    <w:rsid w:val="00211A0D"/>
    <w:rsid w:val="00211B4B"/>
    <w:rsid w:val="00211BFC"/>
    <w:rsid w:val="00211DDE"/>
    <w:rsid w:val="0021215B"/>
    <w:rsid w:val="00212419"/>
    <w:rsid w:val="00212569"/>
    <w:rsid w:val="0021269B"/>
    <w:rsid w:val="002137BF"/>
    <w:rsid w:val="002137C3"/>
    <w:rsid w:val="00213C36"/>
    <w:rsid w:val="00213C6C"/>
    <w:rsid w:val="00213CBF"/>
    <w:rsid w:val="00214003"/>
    <w:rsid w:val="002140A6"/>
    <w:rsid w:val="00214726"/>
    <w:rsid w:val="00214B05"/>
    <w:rsid w:val="00215132"/>
    <w:rsid w:val="00215254"/>
    <w:rsid w:val="0021547B"/>
    <w:rsid w:val="00215734"/>
    <w:rsid w:val="002157E6"/>
    <w:rsid w:val="0021586B"/>
    <w:rsid w:val="00215958"/>
    <w:rsid w:val="00215AEF"/>
    <w:rsid w:val="00215B8C"/>
    <w:rsid w:val="00215C68"/>
    <w:rsid w:val="002163B0"/>
    <w:rsid w:val="002166C4"/>
    <w:rsid w:val="00216E67"/>
    <w:rsid w:val="002170D6"/>
    <w:rsid w:val="00217175"/>
    <w:rsid w:val="002173CF"/>
    <w:rsid w:val="002174AC"/>
    <w:rsid w:val="002200DD"/>
    <w:rsid w:val="00220390"/>
    <w:rsid w:val="00220441"/>
    <w:rsid w:val="0022062D"/>
    <w:rsid w:val="00220715"/>
    <w:rsid w:val="00220BB8"/>
    <w:rsid w:val="00220C41"/>
    <w:rsid w:val="00221C9C"/>
    <w:rsid w:val="00221D2B"/>
    <w:rsid w:val="00222188"/>
    <w:rsid w:val="00222433"/>
    <w:rsid w:val="0022270B"/>
    <w:rsid w:val="002228A5"/>
    <w:rsid w:val="00222EDA"/>
    <w:rsid w:val="00222F8D"/>
    <w:rsid w:val="0022314F"/>
    <w:rsid w:val="0022353D"/>
    <w:rsid w:val="002235D3"/>
    <w:rsid w:val="002235ED"/>
    <w:rsid w:val="002235FB"/>
    <w:rsid w:val="00223773"/>
    <w:rsid w:val="00223929"/>
    <w:rsid w:val="00223933"/>
    <w:rsid w:val="00223ED0"/>
    <w:rsid w:val="002240D0"/>
    <w:rsid w:val="002242CD"/>
    <w:rsid w:val="00224395"/>
    <w:rsid w:val="00224449"/>
    <w:rsid w:val="002244D2"/>
    <w:rsid w:val="00224D7E"/>
    <w:rsid w:val="00225436"/>
    <w:rsid w:val="00225845"/>
    <w:rsid w:val="002259E8"/>
    <w:rsid w:val="0022616A"/>
    <w:rsid w:val="00226409"/>
    <w:rsid w:val="00226614"/>
    <w:rsid w:val="00226680"/>
    <w:rsid w:val="0022678F"/>
    <w:rsid w:val="00226998"/>
    <w:rsid w:val="00226A4E"/>
    <w:rsid w:val="00227165"/>
    <w:rsid w:val="00227511"/>
    <w:rsid w:val="0022768A"/>
    <w:rsid w:val="00227766"/>
    <w:rsid w:val="00227A46"/>
    <w:rsid w:val="00230012"/>
    <w:rsid w:val="00230621"/>
    <w:rsid w:val="00230899"/>
    <w:rsid w:val="00230C16"/>
    <w:rsid w:val="00230EAB"/>
    <w:rsid w:val="0023115B"/>
    <w:rsid w:val="002312AC"/>
    <w:rsid w:val="00231BF4"/>
    <w:rsid w:val="00231E0A"/>
    <w:rsid w:val="00232529"/>
    <w:rsid w:val="0023262D"/>
    <w:rsid w:val="00232640"/>
    <w:rsid w:val="00232642"/>
    <w:rsid w:val="00232D14"/>
    <w:rsid w:val="00232F27"/>
    <w:rsid w:val="00232FD6"/>
    <w:rsid w:val="002330B4"/>
    <w:rsid w:val="002332BC"/>
    <w:rsid w:val="00233560"/>
    <w:rsid w:val="00233AD9"/>
    <w:rsid w:val="00234130"/>
    <w:rsid w:val="002347A9"/>
    <w:rsid w:val="00234C85"/>
    <w:rsid w:val="002352BB"/>
    <w:rsid w:val="00235590"/>
    <w:rsid w:val="0023599D"/>
    <w:rsid w:val="00235A5E"/>
    <w:rsid w:val="00235B6B"/>
    <w:rsid w:val="00235D6A"/>
    <w:rsid w:val="0023603C"/>
    <w:rsid w:val="0023614E"/>
    <w:rsid w:val="0023639F"/>
    <w:rsid w:val="00236794"/>
    <w:rsid w:val="00236C69"/>
    <w:rsid w:val="0023705E"/>
    <w:rsid w:val="0023741B"/>
    <w:rsid w:val="002375B8"/>
    <w:rsid w:val="002377A4"/>
    <w:rsid w:val="002378A2"/>
    <w:rsid w:val="00237A84"/>
    <w:rsid w:val="00237AE5"/>
    <w:rsid w:val="00237ED2"/>
    <w:rsid w:val="002402BB"/>
    <w:rsid w:val="00240C72"/>
    <w:rsid w:val="00240FDA"/>
    <w:rsid w:val="0024123D"/>
    <w:rsid w:val="00241971"/>
    <w:rsid w:val="00242337"/>
    <w:rsid w:val="0024271F"/>
    <w:rsid w:val="00242C88"/>
    <w:rsid w:val="00242F90"/>
    <w:rsid w:val="00243008"/>
    <w:rsid w:val="002438A9"/>
    <w:rsid w:val="00243AAE"/>
    <w:rsid w:val="00243CB9"/>
    <w:rsid w:val="00243CCC"/>
    <w:rsid w:val="00243E60"/>
    <w:rsid w:val="00243F02"/>
    <w:rsid w:val="00243FAA"/>
    <w:rsid w:val="00243FC4"/>
    <w:rsid w:val="002440D9"/>
    <w:rsid w:val="0024428D"/>
    <w:rsid w:val="00244444"/>
    <w:rsid w:val="00244490"/>
    <w:rsid w:val="00244507"/>
    <w:rsid w:val="00244653"/>
    <w:rsid w:val="002446D0"/>
    <w:rsid w:val="0024478E"/>
    <w:rsid w:val="00244B51"/>
    <w:rsid w:val="00244C26"/>
    <w:rsid w:val="00244D44"/>
    <w:rsid w:val="0024563B"/>
    <w:rsid w:val="00245FE0"/>
    <w:rsid w:val="002462F1"/>
    <w:rsid w:val="002469F5"/>
    <w:rsid w:val="00246C41"/>
    <w:rsid w:val="00246D1A"/>
    <w:rsid w:val="002474C4"/>
    <w:rsid w:val="00247606"/>
    <w:rsid w:val="00247666"/>
    <w:rsid w:val="00247678"/>
    <w:rsid w:val="00247973"/>
    <w:rsid w:val="002479D0"/>
    <w:rsid w:val="00247E47"/>
    <w:rsid w:val="00247EE0"/>
    <w:rsid w:val="00247F39"/>
    <w:rsid w:val="00247FF4"/>
    <w:rsid w:val="002507C7"/>
    <w:rsid w:val="0025101B"/>
    <w:rsid w:val="0025148A"/>
    <w:rsid w:val="00251518"/>
    <w:rsid w:val="0025189C"/>
    <w:rsid w:val="00251E49"/>
    <w:rsid w:val="00251EC9"/>
    <w:rsid w:val="00252B80"/>
    <w:rsid w:val="00252CF3"/>
    <w:rsid w:val="00252D13"/>
    <w:rsid w:val="00252FBA"/>
    <w:rsid w:val="00253462"/>
    <w:rsid w:val="00253BDE"/>
    <w:rsid w:val="00253CFA"/>
    <w:rsid w:val="002540F0"/>
    <w:rsid w:val="00254AC3"/>
    <w:rsid w:val="00254B14"/>
    <w:rsid w:val="00254D9F"/>
    <w:rsid w:val="00254EBA"/>
    <w:rsid w:val="00255134"/>
    <w:rsid w:val="00255292"/>
    <w:rsid w:val="00255545"/>
    <w:rsid w:val="00255E4F"/>
    <w:rsid w:val="00256820"/>
    <w:rsid w:val="002568CB"/>
    <w:rsid w:val="00256AAF"/>
    <w:rsid w:val="00256E9D"/>
    <w:rsid w:val="00257301"/>
    <w:rsid w:val="00257839"/>
    <w:rsid w:val="002578FE"/>
    <w:rsid w:val="00257C85"/>
    <w:rsid w:val="00257DD0"/>
    <w:rsid w:val="00257F39"/>
    <w:rsid w:val="002604F1"/>
    <w:rsid w:val="00260F13"/>
    <w:rsid w:val="002616E4"/>
    <w:rsid w:val="0026196C"/>
    <w:rsid w:val="00261A7B"/>
    <w:rsid w:val="00261D70"/>
    <w:rsid w:val="00261E4B"/>
    <w:rsid w:val="00261F86"/>
    <w:rsid w:val="0026239F"/>
    <w:rsid w:val="00262704"/>
    <w:rsid w:val="00262949"/>
    <w:rsid w:val="00262951"/>
    <w:rsid w:val="002629CC"/>
    <w:rsid w:val="00262BEC"/>
    <w:rsid w:val="00262D9F"/>
    <w:rsid w:val="00262F96"/>
    <w:rsid w:val="0026320D"/>
    <w:rsid w:val="002639A5"/>
    <w:rsid w:val="00263CF7"/>
    <w:rsid w:val="00263D22"/>
    <w:rsid w:val="00264717"/>
    <w:rsid w:val="00264B83"/>
    <w:rsid w:val="00264E08"/>
    <w:rsid w:val="00265266"/>
    <w:rsid w:val="002656AA"/>
    <w:rsid w:val="002657E4"/>
    <w:rsid w:val="002658B7"/>
    <w:rsid w:val="00265915"/>
    <w:rsid w:val="00265A1E"/>
    <w:rsid w:val="00265AEA"/>
    <w:rsid w:val="00265DF7"/>
    <w:rsid w:val="002661B9"/>
    <w:rsid w:val="00266222"/>
    <w:rsid w:val="002667EA"/>
    <w:rsid w:val="00266876"/>
    <w:rsid w:val="00266ADB"/>
    <w:rsid w:val="00266AEE"/>
    <w:rsid w:val="00266D74"/>
    <w:rsid w:val="00266D87"/>
    <w:rsid w:val="00266F65"/>
    <w:rsid w:val="00267392"/>
    <w:rsid w:val="00267435"/>
    <w:rsid w:val="0026776B"/>
    <w:rsid w:val="00267A01"/>
    <w:rsid w:val="00267CCA"/>
    <w:rsid w:val="00267DF2"/>
    <w:rsid w:val="00267E47"/>
    <w:rsid w:val="00270041"/>
    <w:rsid w:val="00270BC2"/>
    <w:rsid w:val="00270CB0"/>
    <w:rsid w:val="0027147B"/>
    <w:rsid w:val="00271A51"/>
    <w:rsid w:val="00271A55"/>
    <w:rsid w:val="00271CB7"/>
    <w:rsid w:val="00271E49"/>
    <w:rsid w:val="0027203D"/>
    <w:rsid w:val="002723BE"/>
    <w:rsid w:val="0027253D"/>
    <w:rsid w:val="002728E2"/>
    <w:rsid w:val="002728EE"/>
    <w:rsid w:val="00272CA0"/>
    <w:rsid w:val="00272D1E"/>
    <w:rsid w:val="00273601"/>
    <w:rsid w:val="0027395D"/>
    <w:rsid w:val="00273C64"/>
    <w:rsid w:val="00273E70"/>
    <w:rsid w:val="00274382"/>
    <w:rsid w:val="00274481"/>
    <w:rsid w:val="002746C2"/>
    <w:rsid w:val="0027477A"/>
    <w:rsid w:val="00274B47"/>
    <w:rsid w:val="00275891"/>
    <w:rsid w:val="00275979"/>
    <w:rsid w:val="00275B8C"/>
    <w:rsid w:val="00275D06"/>
    <w:rsid w:val="00275F8D"/>
    <w:rsid w:val="002760C6"/>
    <w:rsid w:val="00276260"/>
    <w:rsid w:val="002762A4"/>
    <w:rsid w:val="00276318"/>
    <w:rsid w:val="00276D65"/>
    <w:rsid w:val="002774E9"/>
    <w:rsid w:val="00277602"/>
    <w:rsid w:val="00277E52"/>
    <w:rsid w:val="002800F5"/>
    <w:rsid w:val="00280ABD"/>
    <w:rsid w:val="00280E37"/>
    <w:rsid w:val="00281002"/>
    <w:rsid w:val="00281019"/>
    <w:rsid w:val="0028187E"/>
    <w:rsid w:val="002818EA"/>
    <w:rsid w:val="0028193A"/>
    <w:rsid w:val="00281CD4"/>
    <w:rsid w:val="002824E1"/>
    <w:rsid w:val="0028255F"/>
    <w:rsid w:val="002828F1"/>
    <w:rsid w:val="00282983"/>
    <w:rsid w:val="00282D87"/>
    <w:rsid w:val="00283670"/>
    <w:rsid w:val="00283E4C"/>
    <w:rsid w:val="0028475A"/>
    <w:rsid w:val="00284C39"/>
    <w:rsid w:val="00284C55"/>
    <w:rsid w:val="00284E6B"/>
    <w:rsid w:val="00285058"/>
    <w:rsid w:val="002851CC"/>
    <w:rsid w:val="002853A0"/>
    <w:rsid w:val="00285523"/>
    <w:rsid w:val="0028596B"/>
    <w:rsid w:val="00285A37"/>
    <w:rsid w:val="00285D76"/>
    <w:rsid w:val="00285E66"/>
    <w:rsid w:val="00286209"/>
    <w:rsid w:val="002867A9"/>
    <w:rsid w:val="00286C0A"/>
    <w:rsid w:val="0028706D"/>
    <w:rsid w:val="002875C4"/>
    <w:rsid w:val="00287725"/>
    <w:rsid w:val="00287BFC"/>
    <w:rsid w:val="00287EFA"/>
    <w:rsid w:val="002905F1"/>
    <w:rsid w:val="00290CC0"/>
    <w:rsid w:val="00290D5D"/>
    <w:rsid w:val="00291121"/>
    <w:rsid w:val="00291202"/>
    <w:rsid w:val="00291217"/>
    <w:rsid w:val="002914F9"/>
    <w:rsid w:val="002915CA"/>
    <w:rsid w:val="00291895"/>
    <w:rsid w:val="00291B78"/>
    <w:rsid w:val="00291FD6"/>
    <w:rsid w:val="00292413"/>
    <w:rsid w:val="002926E9"/>
    <w:rsid w:val="002927A8"/>
    <w:rsid w:val="002929C0"/>
    <w:rsid w:val="002929D4"/>
    <w:rsid w:val="00292E54"/>
    <w:rsid w:val="00292F6E"/>
    <w:rsid w:val="00293167"/>
    <w:rsid w:val="002934A7"/>
    <w:rsid w:val="00293676"/>
    <w:rsid w:val="0029371E"/>
    <w:rsid w:val="0029373E"/>
    <w:rsid w:val="00293888"/>
    <w:rsid w:val="00293F5A"/>
    <w:rsid w:val="00293F92"/>
    <w:rsid w:val="00294497"/>
    <w:rsid w:val="002946D3"/>
    <w:rsid w:val="0029482A"/>
    <w:rsid w:val="00294A07"/>
    <w:rsid w:val="00294D61"/>
    <w:rsid w:val="00294F36"/>
    <w:rsid w:val="00295044"/>
    <w:rsid w:val="0029586A"/>
    <w:rsid w:val="00295E3B"/>
    <w:rsid w:val="0029636D"/>
    <w:rsid w:val="00296665"/>
    <w:rsid w:val="00296786"/>
    <w:rsid w:val="00296BDD"/>
    <w:rsid w:val="00296C6B"/>
    <w:rsid w:val="00297A29"/>
    <w:rsid w:val="00297C76"/>
    <w:rsid w:val="00297F9D"/>
    <w:rsid w:val="002A01B7"/>
    <w:rsid w:val="002A0396"/>
    <w:rsid w:val="002A0649"/>
    <w:rsid w:val="002A0EA3"/>
    <w:rsid w:val="002A1766"/>
    <w:rsid w:val="002A1D4A"/>
    <w:rsid w:val="002A2291"/>
    <w:rsid w:val="002A2BC5"/>
    <w:rsid w:val="002A2D93"/>
    <w:rsid w:val="002A30C3"/>
    <w:rsid w:val="002A3918"/>
    <w:rsid w:val="002A39E7"/>
    <w:rsid w:val="002A3F93"/>
    <w:rsid w:val="002A4323"/>
    <w:rsid w:val="002A4C26"/>
    <w:rsid w:val="002A51F7"/>
    <w:rsid w:val="002A52C4"/>
    <w:rsid w:val="002A543A"/>
    <w:rsid w:val="002A5786"/>
    <w:rsid w:val="002A5870"/>
    <w:rsid w:val="002A58E9"/>
    <w:rsid w:val="002A59F1"/>
    <w:rsid w:val="002A5AD5"/>
    <w:rsid w:val="002A5ADC"/>
    <w:rsid w:val="002A5D29"/>
    <w:rsid w:val="002A624D"/>
    <w:rsid w:val="002A628D"/>
    <w:rsid w:val="002A6AA6"/>
    <w:rsid w:val="002A6CCF"/>
    <w:rsid w:val="002A789F"/>
    <w:rsid w:val="002A7924"/>
    <w:rsid w:val="002A79D3"/>
    <w:rsid w:val="002B049A"/>
    <w:rsid w:val="002B127A"/>
    <w:rsid w:val="002B150A"/>
    <w:rsid w:val="002B1646"/>
    <w:rsid w:val="002B17E7"/>
    <w:rsid w:val="002B17EC"/>
    <w:rsid w:val="002B211A"/>
    <w:rsid w:val="002B25B3"/>
    <w:rsid w:val="002B2859"/>
    <w:rsid w:val="002B340B"/>
    <w:rsid w:val="002B3B5A"/>
    <w:rsid w:val="002B3CF1"/>
    <w:rsid w:val="002B41DD"/>
    <w:rsid w:val="002B424C"/>
    <w:rsid w:val="002B476A"/>
    <w:rsid w:val="002B4B8A"/>
    <w:rsid w:val="002B4C04"/>
    <w:rsid w:val="002B4FF5"/>
    <w:rsid w:val="002B502A"/>
    <w:rsid w:val="002B520E"/>
    <w:rsid w:val="002B5421"/>
    <w:rsid w:val="002B56E7"/>
    <w:rsid w:val="002B57C0"/>
    <w:rsid w:val="002B586F"/>
    <w:rsid w:val="002B5C58"/>
    <w:rsid w:val="002B5F62"/>
    <w:rsid w:val="002B668A"/>
    <w:rsid w:val="002B6BD4"/>
    <w:rsid w:val="002B6BE7"/>
    <w:rsid w:val="002B729C"/>
    <w:rsid w:val="002B75F3"/>
    <w:rsid w:val="002B760D"/>
    <w:rsid w:val="002B7638"/>
    <w:rsid w:val="002B7AD8"/>
    <w:rsid w:val="002B7F54"/>
    <w:rsid w:val="002B7F70"/>
    <w:rsid w:val="002C054E"/>
    <w:rsid w:val="002C0669"/>
    <w:rsid w:val="002C08D2"/>
    <w:rsid w:val="002C0AA3"/>
    <w:rsid w:val="002C0AE7"/>
    <w:rsid w:val="002C0C4A"/>
    <w:rsid w:val="002C0FF0"/>
    <w:rsid w:val="002C114A"/>
    <w:rsid w:val="002C18EC"/>
    <w:rsid w:val="002C1CCF"/>
    <w:rsid w:val="002C1D6B"/>
    <w:rsid w:val="002C39ED"/>
    <w:rsid w:val="002C3C69"/>
    <w:rsid w:val="002C4B3D"/>
    <w:rsid w:val="002C4EBE"/>
    <w:rsid w:val="002C5CB2"/>
    <w:rsid w:val="002C5CF2"/>
    <w:rsid w:val="002C6B80"/>
    <w:rsid w:val="002C6CA0"/>
    <w:rsid w:val="002C6F6E"/>
    <w:rsid w:val="002C7072"/>
    <w:rsid w:val="002C738B"/>
    <w:rsid w:val="002C74CB"/>
    <w:rsid w:val="002C74E1"/>
    <w:rsid w:val="002C7558"/>
    <w:rsid w:val="002C7BEC"/>
    <w:rsid w:val="002C7E7E"/>
    <w:rsid w:val="002C7E90"/>
    <w:rsid w:val="002D0707"/>
    <w:rsid w:val="002D1064"/>
    <w:rsid w:val="002D12D1"/>
    <w:rsid w:val="002D1553"/>
    <w:rsid w:val="002D15D4"/>
    <w:rsid w:val="002D1607"/>
    <w:rsid w:val="002D162D"/>
    <w:rsid w:val="002D1AFE"/>
    <w:rsid w:val="002D2012"/>
    <w:rsid w:val="002D24C4"/>
    <w:rsid w:val="002D341F"/>
    <w:rsid w:val="002D37A5"/>
    <w:rsid w:val="002D4369"/>
    <w:rsid w:val="002D4753"/>
    <w:rsid w:val="002D5640"/>
    <w:rsid w:val="002D5DDE"/>
    <w:rsid w:val="002D5E9E"/>
    <w:rsid w:val="002D5F22"/>
    <w:rsid w:val="002D66C4"/>
    <w:rsid w:val="002D6B25"/>
    <w:rsid w:val="002D6C48"/>
    <w:rsid w:val="002D70BE"/>
    <w:rsid w:val="002D7258"/>
    <w:rsid w:val="002D72E2"/>
    <w:rsid w:val="002D7467"/>
    <w:rsid w:val="002D77B1"/>
    <w:rsid w:val="002D78D5"/>
    <w:rsid w:val="002D7A41"/>
    <w:rsid w:val="002D7BC5"/>
    <w:rsid w:val="002E0000"/>
    <w:rsid w:val="002E03F5"/>
    <w:rsid w:val="002E04A4"/>
    <w:rsid w:val="002E04E7"/>
    <w:rsid w:val="002E0533"/>
    <w:rsid w:val="002E1090"/>
    <w:rsid w:val="002E10BE"/>
    <w:rsid w:val="002E10CA"/>
    <w:rsid w:val="002E115A"/>
    <w:rsid w:val="002E1289"/>
    <w:rsid w:val="002E1918"/>
    <w:rsid w:val="002E1B05"/>
    <w:rsid w:val="002E20A4"/>
    <w:rsid w:val="002E2172"/>
    <w:rsid w:val="002E21BF"/>
    <w:rsid w:val="002E2273"/>
    <w:rsid w:val="002E27C4"/>
    <w:rsid w:val="002E27D5"/>
    <w:rsid w:val="002E2ABF"/>
    <w:rsid w:val="002E2BE1"/>
    <w:rsid w:val="002E2CB7"/>
    <w:rsid w:val="002E3678"/>
    <w:rsid w:val="002E46DB"/>
    <w:rsid w:val="002E4ACA"/>
    <w:rsid w:val="002E4BC1"/>
    <w:rsid w:val="002E4DB3"/>
    <w:rsid w:val="002E545B"/>
    <w:rsid w:val="002E5A1C"/>
    <w:rsid w:val="002E5B60"/>
    <w:rsid w:val="002E5FEC"/>
    <w:rsid w:val="002E6035"/>
    <w:rsid w:val="002E6126"/>
    <w:rsid w:val="002E623B"/>
    <w:rsid w:val="002E68D6"/>
    <w:rsid w:val="002E6C0A"/>
    <w:rsid w:val="002E6E92"/>
    <w:rsid w:val="002E7081"/>
    <w:rsid w:val="002E7309"/>
    <w:rsid w:val="002E7318"/>
    <w:rsid w:val="002E78D9"/>
    <w:rsid w:val="002E7B51"/>
    <w:rsid w:val="002F0825"/>
    <w:rsid w:val="002F0D69"/>
    <w:rsid w:val="002F1265"/>
    <w:rsid w:val="002F1278"/>
    <w:rsid w:val="002F14C1"/>
    <w:rsid w:val="002F1780"/>
    <w:rsid w:val="002F18B4"/>
    <w:rsid w:val="002F1933"/>
    <w:rsid w:val="002F1943"/>
    <w:rsid w:val="002F1AAF"/>
    <w:rsid w:val="002F1B96"/>
    <w:rsid w:val="002F2572"/>
    <w:rsid w:val="002F25C9"/>
    <w:rsid w:val="002F2667"/>
    <w:rsid w:val="002F2AC6"/>
    <w:rsid w:val="002F2CC0"/>
    <w:rsid w:val="002F2D44"/>
    <w:rsid w:val="002F31DE"/>
    <w:rsid w:val="002F3332"/>
    <w:rsid w:val="002F369F"/>
    <w:rsid w:val="002F38F6"/>
    <w:rsid w:val="002F3AE7"/>
    <w:rsid w:val="002F3F04"/>
    <w:rsid w:val="002F46B2"/>
    <w:rsid w:val="002F4852"/>
    <w:rsid w:val="002F491F"/>
    <w:rsid w:val="002F4A8C"/>
    <w:rsid w:val="002F4F09"/>
    <w:rsid w:val="002F504F"/>
    <w:rsid w:val="002F51E6"/>
    <w:rsid w:val="002F523D"/>
    <w:rsid w:val="002F53B9"/>
    <w:rsid w:val="002F56F1"/>
    <w:rsid w:val="002F5ED4"/>
    <w:rsid w:val="002F66DB"/>
    <w:rsid w:val="002F6748"/>
    <w:rsid w:val="002F6C40"/>
    <w:rsid w:val="002F718B"/>
    <w:rsid w:val="002F71B2"/>
    <w:rsid w:val="002F7274"/>
    <w:rsid w:val="002F783C"/>
    <w:rsid w:val="002F7885"/>
    <w:rsid w:val="002F7BC5"/>
    <w:rsid w:val="00300081"/>
    <w:rsid w:val="00300522"/>
    <w:rsid w:val="0030098E"/>
    <w:rsid w:val="00300ECB"/>
    <w:rsid w:val="0030100A"/>
    <w:rsid w:val="003014E3"/>
    <w:rsid w:val="0030167A"/>
    <w:rsid w:val="00301739"/>
    <w:rsid w:val="00301779"/>
    <w:rsid w:val="0030198B"/>
    <w:rsid w:val="003019FD"/>
    <w:rsid w:val="003024A9"/>
    <w:rsid w:val="00302AE8"/>
    <w:rsid w:val="00302F2B"/>
    <w:rsid w:val="003030B2"/>
    <w:rsid w:val="00303313"/>
    <w:rsid w:val="00303520"/>
    <w:rsid w:val="003038DF"/>
    <w:rsid w:val="00303968"/>
    <w:rsid w:val="00303C98"/>
    <w:rsid w:val="0030460E"/>
    <w:rsid w:val="00304ACA"/>
    <w:rsid w:val="00304CBE"/>
    <w:rsid w:val="003050FD"/>
    <w:rsid w:val="00305124"/>
    <w:rsid w:val="003053EB"/>
    <w:rsid w:val="0030593E"/>
    <w:rsid w:val="0030595C"/>
    <w:rsid w:val="0030599B"/>
    <w:rsid w:val="003059F9"/>
    <w:rsid w:val="00305A09"/>
    <w:rsid w:val="00305BBB"/>
    <w:rsid w:val="00305F3D"/>
    <w:rsid w:val="00306013"/>
    <w:rsid w:val="0030605A"/>
    <w:rsid w:val="0030646C"/>
    <w:rsid w:val="00306684"/>
    <w:rsid w:val="00306862"/>
    <w:rsid w:val="0030687B"/>
    <w:rsid w:val="003068DE"/>
    <w:rsid w:val="00306B3F"/>
    <w:rsid w:val="003076D0"/>
    <w:rsid w:val="00307D8D"/>
    <w:rsid w:val="00310395"/>
    <w:rsid w:val="003107BB"/>
    <w:rsid w:val="00310923"/>
    <w:rsid w:val="003113C7"/>
    <w:rsid w:val="00311598"/>
    <w:rsid w:val="003118A3"/>
    <w:rsid w:val="00311BCB"/>
    <w:rsid w:val="0031248A"/>
    <w:rsid w:val="003124DC"/>
    <w:rsid w:val="0031272A"/>
    <w:rsid w:val="00312C73"/>
    <w:rsid w:val="00313264"/>
    <w:rsid w:val="003134AD"/>
    <w:rsid w:val="00313BE6"/>
    <w:rsid w:val="003140B3"/>
    <w:rsid w:val="0031447D"/>
    <w:rsid w:val="00314811"/>
    <w:rsid w:val="00314863"/>
    <w:rsid w:val="00314AA3"/>
    <w:rsid w:val="00314D0A"/>
    <w:rsid w:val="00314D6F"/>
    <w:rsid w:val="00314FC3"/>
    <w:rsid w:val="00315075"/>
    <w:rsid w:val="003153F5"/>
    <w:rsid w:val="00315432"/>
    <w:rsid w:val="0031556B"/>
    <w:rsid w:val="00315816"/>
    <w:rsid w:val="0031592B"/>
    <w:rsid w:val="00315C8E"/>
    <w:rsid w:val="0031605D"/>
    <w:rsid w:val="003165F5"/>
    <w:rsid w:val="00316809"/>
    <w:rsid w:val="00316A0A"/>
    <w:rsid w:val="00316C41"/>
    <w:rsid w:val="00316E94"/>
    <w:rsid w:val="00317198"/>
    <w:rsid w:val="00317404"/>
    <w:rsid w:val="00317BF6"/>
    <w:rsid w:val="00317D21"/>
    <w:rsid w:val="003201E6"/>
    <w:rsid w:val="00320EAC"/>
    <w:rsid w:val="00321003"/>
    <w:rsid w:val="00321417"/>
    <w:rsid w:val="00321630"/>
    <w:rsid w:val="00321D90"/>
    <w:rsid w:val="00322272"/>
    <w:rsid w:val="00322A2D"/>
    <w:rsid w:val="00322DDA"/>
    <w:rsid w:val="00322F6B"/>
    <w:rsid w:val="003230A7"/>
    <w:rsid w:val="00323A44"/>
    <w:rsid w:val="00323D51"/>
    <w:rsid w:val="00323E31"/>
    <w:rsid w:val="00324259"/>
    <w:rsid w:val="00324561"/>
    <w:rsid w:val="003246D1"/>
    <w:rsid w:val="0032490D"/>
    <w:rsid w:val="00325099"/>
    <w:rsid w:val="00325103"/>
    <w:rsid w:val="00325868"/>
    <w:rsid w:val="00325C08"/>
    <w:rsid w:val="003265EA"/>
    <w:rsid w:val="00326C51"/>
    <w:rsid w:val="00327127"/>
    <w:rsid w:val="003271A4"/>
    <w:rsid w:val="00327B42"/>
    <w:rsid w:val="00327E0E"/>
    <w:rsid w:val="00327F6D"/>
    <w:rsid w:val="00330129"/>
    <w:rsid w:val="0033091B"/>
    <w:rsid w:val="00330A8B"/>
    <w:rsid w:val="00330BF5"/>
    <w:rsid w:val="00330C01"/>
    <w:rsid w:val="00331019"/>
    <w:rsid w:val="003316AB"/>
    <w:rsid w:val="00331DF0"/>
    <w:rsid w:val="003323A1"/>
    <w:rsid w:val="003324F2"/>
    <w:rsid w:val="00332742"/>
    <w:rsid w:val="00333223"/>
    <w:rsid w:val="00333C5E"/>
    <w:rsid w:val="00333FAC"/>
    <w:rsid w:val="00334270"/>
    <w:rsid w:val="003345C6"/>
    <w:rsid w:val="003346E7"/>
    <w:rsid w:val="0033491E"/>
    <w:rsid w:val="00334C39"/>
    <w:rsid w:val="00334F05"/>
    <w:rsid w:val="0033520B"/>
    <w:rsid w:val="003352CE"/>
    <w:rsid w:val="003354A4"/>
    <w:rsid w:val="0033558A"/>
    <w:rsid w:val="00335657"/>
    <w:rsid w:val="00335AF9"/>
    <w:rsid w:val="00335B3F"/>
    <w:rsid w:val="00335EB6"/>
    <w:rsid w:val="00336082"/>
    <w:rsid w:val="00336379"/>
    <w:rsid w:val="0033639A"/>
    <w:rsid w:val="003364C4"/>
    <w:rsid w:val="003371F4"/>
    <w:rsid w:val="003373C1"/>
    <w:rsid w:val="00337550"/>
    <w:rsid w:val="003377AF"/>
    <w:rsid w:val="00337B67"/>
    <w:rsid w:val="00337D40"/>
    <w:rsid w:val="00337DA1"/>
    <w:rsid w:val="00337EC5"/>
    <w:rsid w:val="00337F45"/>
    <w:rsid w:val="00340016"/>
    <w:rsid w:val="00340235"/>
    <w:rsid w:val="00340267"/>
    <w:rsid w:val="00340347"/>
    <w:rsid w:val="00340910"/>
    <w:rsid w:val="00340930"/>
    <w:rsid w:val="00340980"/>
    <w:rsid w:val="00340C47"/>
    <w:rsid w:val="00340CFD"/>
    <w:rsid w:val="00341222"/>
    <w:rsid w:val="00341DBA"/>
    <w:rsid w:val="00342225"/>
    <w:rsid w:val="003423AF"/>
    <w:rsid w:val="0034250B"/>
    <w:rsid w:val="0034268A"/>
    <w:rsid w:val="0034321E"/>
    <w:rsid w:val="003433FF"/>
    <w:rsid w:val="00343702"/>
    <w:rsid w:val="00343B0A"/>
    <w:rsid w:val="00343DA6"/>
    <w:rsid w:val="00343E04"/>
    <w:rsid w:val="00344390"/>
    <w:rsid w:val="0034476D"/>
    <w:rsid w:val="0034485A"/>
    <w:rsid w:val="00345133"/>
    <w:rsid w:val="0034515A"/>
    <w:rsid w:val="003452A6"/>
    <w:rsid w:val="0034551B"/>
    <w:rsid w:val="003455D2"/>
    <w:rsid w:val="00345968"/>
    <w:rsid w:val="00345A54"/>
    <w:rsid w:val="00345CF6"/>
    <w:rsid w:val="00345EED"/>
    <w:rsid w:val="003460B2"/>
    <w:rsid w:val="00346392"/>
    <w:rsid w:val="00346809"/>
    <w:rsid w:val="00346992"/>
    <w:rsid w:val="0034699D"/>
    <w:rsid w:val="00346A29"/>
    <w:rsid w:val="00346D83"/>
    <w:rsid w:val="00346E9D"/>
    <w:rsid w:val="00347261"/>
    <w:rsid w:val="003472B2"/>
    <w:rsid w:val="0034738B"/>
    <w:rsid w:val="003475C5"/>
    <w:rsid w:val="00347776"/>
    <w:rsid w:val="00347A23"/>
    <w:rsid w:val="00347A4B"/>
    <w:rsid w:val="00347B37"/>
    <w:rsid w:val="00347DE5"/>
    <w:rsid w:val="00350427"/>
    <w:rsid w:val="00350774"/>
    <w:rsid w:val="00350865"/>
    <w:rsid w:val="00350C69"/>
    <w:rsid w:val="0035129F"/>
    <w:rsid w:val="0035150B"/>
    <w:rsid w:val="0035263B"/>
    <w:rsid w:val="00352862"/>
    <w:rsid w:val="00352B79"/>
    <w:rsid w:val="00352D11"/>
    <w:rsid w:val="00352D1E"/>
    <w:rsid w:val="00353196"/>
    <w:rsid w:val="0035332F"/>
    <w:rsid w:val="00353438"/>
    <w:rsid w:val="003537BC"/>
    <w:rsid w:val="00353B6A"/>
    <w:rsid w:val="003540A1"/>
    <w:rsid w:val="003541ED"/>
    <w:rsid w:val="0035447D"/>
    <w:rsid w:val="00354948"/>
    <w:rsid w:val="00354F4F"/>
    <w:rsid w:val="00354F93"/>
    <w:rsid w:val="00354F9E"/>
    <w:rsid w:val="00355F06"/>
    <w:rsid w:val="00356243"/>
    <w:rsid w:val="00356531"/>
    <w:rsid w:val="0035661F"/>
    <w:rsid w:val="003568DD"/>
    <w:rsid w:val="00356E78"/>
    <w:rsid w:val="003571AD"/>
    <w:rsid w:val="003573B8"/>
    <w:rsid w:val="003573CD"/>
    <w:rsid w:val="00360109"/>
    <w:rsid w:val="003601E6"/>
    <w:rsid w:val="00360B79"/>
    <w:rsid w:val="00360CE5"/>
    <w:rsid w:val="003611B3"/>
    <w:rsid w:val="003614C7"/>
    <w:rsid w:val="00361C31"/>
    <w:rsid w:val="00361D29"/>
    <w:rsid w:val="00362A6D"/>
    <w:rsid w:val="00362BD5"/>
    <w:rsid w:val="00362E9A"/>
    <w:rsid w:val="00362FB0"/>
    <w:rsid w:val="00363D4D"/>
    <w:rsid w:val="00364138"/>
    <w:rsid w:val="00364A14"/>
    <w:rsid w:val="00364A5C"/>
    <w:rsid w:val="00364ADB"/>
    <w:rsid w:val="00364D44"/>
    <w:rsid w:val="00364EE3"/>
    <w:rsid w:val="00365C0B"/>
    <w:rsid w:val="003660C3"/>
    <w:rsid w:val="0036612E"/>
    <w:rsid w:val="00366AB1"/>
    <w:rsid w:val="00366C59"/>
    <w:rsid w:val="00366C75"/>
    <w:rsid w:val="00366D63"/>
    <w:rsid w:val="0036766F"/>
    <w:rsid w:val="00367F61"/>
    <w:rsid w:val="00370059"/>
    <w:rsid w:val="00370072"/>
    <w:rsid w:val="00370AE5"/>
    <w:rsid w:val="00370B1F"/>
    <w:rsid w:val="00370C53"/>
    <w:rsid w:val="00370EF6"/>
    <w:rsid w:val="00370FC1"/>
    <w:rsid w:val="0037114C"/>
    <w:rsid w:val="00371433"/>
    <w:rsid w:val="00371975"/>
    <w:rsid w:val="00371AEF"/>
    <w:rsid w:val="00371BDE"/>
    <w:rsid w:val="00371DCF"/>
    <w:rsid w:val="0037287A"/>
    <w:rsid w:val="00372D79"/>
    <w:rsid w:val="00372F81"/>
    <w:rsid w:val="0037349B"/>
    <w:rsid w:val="0037375C"/>
    <w:rsid w:val="00373C6D"/>
    <w:rsid w:val="00373D29"/>
    <w:rsid w:val="00373DAE"/>
    <w:rsid w:val="00373F99"/>
    <w:rsid w:val="0037444C"/>
    <w:rsid w:val="003744E1"/>
    <w:rsid w:val="003746AD"/>
    <w:rsid w:val="00374BD3"/>
    <w:rsid w:val="00375713"/>
    <w:rsid w:val="00375794"/>
    <w:rsid w:val="00375861"/>
    <w:rsid w:val="00375FCB"/>
    <w:rsid w:val="00376285"/>
    <w:rsid w:val="0037635E"/>
    <w:rsid w:val="00376BB2"/>
    <w:rsid w:val="003770AA"/>
    <w:rsid w:val="0037724C"/>
    <w:rsid w:val="00377694"/>
    <w:rsid w:val="00377BEB"/>
    <w:rsid w:val="00377EED"/>
    <w:rsid w:val="00377FE5"/>
    <w:rsid w:val="0038009B"/>
    <w:rsid w:val="003803EF"/>
    <w:rsid w:val="0038045B"/>
    <w:rsid w:val="0038096D"/>
    <w:rsid w:val="00380B22"/>
    <w:rsid w:val="00380B3F"/>
    <w:rsid w:val="00380F19"/>
    <w:rsid w:val="00381190"/>
    <w:rsid w:val="003811E8"/>
    <w:rsid w:val="003812E1"/>
    <w:rsid w:val="00381418"/>
    <w:rsid w:val="00381618"/>
    <w:rsid w:val="00381C7B"/>
    <w:rsid w:val="00381CFD"/>
    <w:rsid w:val="00381F55"/>
    <w:rsid w:val="00381F90"/>
    <w:rsid w:val="0038224A"/>
    <w:rsid w:val="003822FC"/>
    <w:rsid w:val="003826C9"/>
    <w:rsid w:val="003827BA"/>
    <w:rsid w:val="0038288A"/>
    <w:rsid w:val="00382C37"/>
    <w:rsid w:val="0038390A"/>
    <w:rsid w:val="00383CE3"/>
    <w:rsid w:val="00383DF8"/>
    <w:rsid w:val="00384243"/>
    <w:rsid w:val="00384440"/>
    <w:rsid w:val="003844BA"/>
    <w:rsid w:val="00384825"/>
    <w:rsid w:val="00384AFB"/>
    <w:rsid w:val="003853D4"/>
    <w:rsid w:val="003856B9"/>
    <w:rsid w:val="00385ABF"/>
    <w:rsid w:val="00385B00"/>
    <w:rsid w:val="00385D79"/>
    <w:rsid w:val="0038622A"/>
    <w:rsid w:val="00386A5D"/>
    <w:rsid w:val="003878AD"/>
    <w:rsid w:val="0038792B"/>
    <w:rsid w:val="00387C57"/>
    <w:rsid w:val="00387CFE"/>
    <w:rsid w:val="0039053B"/>
    <w:rsid w:val="00390A02"/>
    <w:rsid w:val="00390BDB"/>
    <w:rsid w:val="00391125"/>
    <w:rsid w:val="00391250"/>
    <w:rsid w:val="00391954"/>
    <w:rsid w:val="00391A53"/>
    <w:rsid w:val="00391C73"/>
    <w:rsid w:val="00391EA3"/>
    <w:rsid w:val="00391EFF"/>
    <w:rsid w:val="0039205B"/>
    <w:rsid w:val="0039250F"/>
    <w:rsid w:val="00392629"/>
    <w:rsid w:val="00392817"/>
    <w:rsid w:val="00392826"/>
    <w:rsid w:val="003928DB"/>
    <w:rsid w:val="00392B65"/>
    <w:rsid w:val="00392E78"/>
    <w:rsid w:val="00393068"/>
    <w:rsid w:val="00393390"/>
    <w:rsid w:val="003936C0"/>
    <w:rsid w:val="0039385D"/>
    <w:rsid w:val="00393E0D"/>
    <w:rsid w:val="00393E55"/>
    <w:rsid w:val="00393F28"/>
    <w:rsid w:val="0039405C"/>
    <w:rsid w:val="00394DA5"/>
    <w:rsid w:val="0039584D"/>
    <w:rsid w:val="00395F77"/>
    <w:rsid w:val="00396665"/>
    <w:rsid w:val="00396E51"/>
    <w:rsid w:val="003971BD"/>
    <w:rsid w:val="003976A5"/>
    <w:rsid w:val="00397790"/>
    <w:rsid w:val="0039782A"/>
    <w:rsid w:val="003A004B"/>
    <w:rsid w:val="003A00A5"/>
    <w:rsid w:val="003A03BF"/>
    <w:rsid w:val="003A0B50"/>
    <w:rsid w:val="003A13FF"/>
    <w:rsid w:val="003A1475"/>
    <w:rsid w:val="003A1819"/>
    <w:rsid w:val="003A1C36"/>
    <w:rsid w:val="003A20FC"/>
    <w:rsid w:val="003A2110"/>
    <w:rsid w:val="003A215C"/>
    <w:rsid w:val="003A2221"/>
    <w:rsid w:val="003A2840"/>
    <w:rsid w:val="003A2E8B"/>
    <w:rsid w:val="003A3781"/>
    <w:rsid w:val="003A3A1C"/>
    <w:rsid w:val="003A3B45"/>
    <w:rsid w:val="003A3EEB"/>
    <w:rsid w:val="003A40DA"/>
    <w:rsid w:val="003A473A"/>
    <w:rsid w:val="003A4873"/>
    <w:rsid w:val="003A4FCA"/>
    <w:rsid w:val="003A5333"/>
    <w:rsid w:val="003A5422"/>
    <w:rsid w:val="003A55A7"/>
    <w:rsid w:val="003A58A7"/>
    <w:rsid w:val="003A58F5"/>
    <w:rsid w:val="003A5948"/>
    <w:rsid w:val="003A5BCB"/>
    <w:rsid w:val="003A5C7E"/>
    <w:rsid w:val="003A609B"/>
    <w:rsid w:val="003A6BB5"/>
    <w:rsid w:val="003A6F36"/>
    <w:rsid w:val="003A7045"/>
    <w:rsid w:val="003A70DD"/>
    <w:rsid w:val="003A73F2"/>
    <w:rsid w:val="003A7560"/>
    <w:rsid w:val="003A7869"/>
    <w:rsid w:val="003A7C89"/>
    <w:rsid w:val="003B0089"/>
    <w:rsid w:val="003B0174"/>
    <w:rsid w:val="003B026D"/>
    <w:rsid w:val="003B039D"/>
    <w:rsid w:val="003B057C"/>
    <w:rsid w:val="003B0E66"/>
    <w:rsid w:val="003B0E95"/>
    <w:rsid w:val="003B0EF6"/>
    <w:rsid w:val="003B164B"/>
    <w:rsid w:val="003B191A"/>
    <w:rsid w:val="003B1F2D"/>
    <w:rsid w:val="003B2046"/>
    <w:rsid w:val="003B21BE"/>
    <w:rsid w:val="003B2433"/>
    <w:rsid w:val="003B2841"/>
    <w:rsid w:val="003B2989"/>
    <w:rsid w:val="003B3761"/>
    <w:rsid w:val="003B3762"/>
    <w:rsid w:val="003B3D80"/>
    <w:rsid w:val="003B42B4"/>
    <w:rsid w:val="003B4326"/>
    <w:rsid w:val="003B4962"/>
    <w:rsid w:val="003B499F"/>
    <w:rsid w:val="003B5DDE"/>
    <w:rsid w:val="003B680D"/>
    <w:rsid w:val="003B6A21"/>
    <w:rsid w:val="003B6C39"/>
    <w:rsid w:val="003B74B0"/>
    <w:rsid w:val="003B764C"/>
    <w:rsid w:val="003B78CD"/>
    <w:rsid w:val="003B79EE"/>
    <w:rsid w:val="003B7B3B"/>
    <w:rsid w:val="003B7C7F"/>
    <w:rsid w:val="003C0122"/>
    <w:rsid w:val="003C021C"/>
    <w:rsid w:val="003C037D"/>
    <w:rsid w:val="003C05C9"/>
    <w:rsid w:val="003C0BAC"/>
    <w:rsid w:val="003C0D0F"/>
    <w:rsid w:val="003C12A9"/>
    <w:rsid w:val="003C16E8"/>
    <w:rsid w:val="003C17D3"/>
    <w:rsid w:val="003C1B7E"/>
    <w:rsid w:val="003C1CE4"/>
    <w:rsid w:val="003C2C16"/>
    <w:rsid w:val="003C3228"/>
    <w:rsid w:val="003C34A8"/>
    <w:rsid w:val="003C34E0"/>
    <w:rsid w:val="003C389B"/>
    <w:rsid w:val="003C3CAE"/>
    <w:rsid w:val="003C3D6C"/>
    <w:rsid w:val="003C412A"/>
    <w:rsid w:val="003C4626"/>
    <w:rsid w:val="003C4DE8"/>
    <w:rsid w:val="003C5B32"/>
    <w:rsid w:val="003C5BE4"/>
    <w:rsid w:val="003C6152"/>
    <w:rsid w:val="003C6606"/>
    <w:rsid w:val="003C694A"/>
    <w:rsid w:val="003C6958"/>
    <w:rsid w:val="003C69D1"/>
    <w:rsid w:val="003C6B13"/>
    <w:rsid w:val="003C6D64"/>
    <w:rsid w:val="003C7004"/>
    <w:rsid w:val="003C718E"/>
    <w:rsid w:val="003C723E"/>
    <w:rsid w:val="003C7CB6"/>
    <w:rsid w:val="003D00C7"/>
    <w:rsid w:val="003D0219"/>
    <w:rsid w:val="003D0227"/>
    <w:rsid w:val="003D0486"/>
    <w:rsid w:val="003D067E"/>
    <w:rsid w:val="003D0E07"/>
    <w:rsid w:val="003D0F6B"/>
    <w:rsid w:val="003D1452"/>
    <w:rsid w:val="003D14CD"/>
    <w:rsid w:val="003D1815"/>
    <w:rsid w:val="003D1846"/>
    <w:rsid w:val="003D1C75"/>
    <w:rsid w:val="003D1F9D"/>
    <w:rsid w:val="003D2212"/>
    <w:rsid w:val="003D24EA"/>
    <w:rsid w:val="003D2DDA"/>
    <w:rsid w:val="003D2EE2"/>
    <w:rsid w:val="003D2F34"/>
    <w:rsid w:val="003D2F40"/>
    <w:rsid w:val="003D3216"/>
    <w:rsid w:val="003D34DE"/>
    <w:rsid w:val="003D3876"/>
    <w:rsid w:val="003D3C8F"/>
    <w:rsid w:val="003D40AE"/>
    <w:rsid w:val="003D4287"/>
    <w:rsid w:val="003D42BC"/>
    <w:rsid w:val="003D4407"/>
    <w:rsid w:val="003D4950"/>
    <w:rsid w:val="003D4CF3"/>
    <w:rsid w:val="003D4D81"/>
    <w:rsid w:val="003D4D84"/>
    <w:rsid w:val="003D52A3"/>
    <w:rsid w:val="003D5657"/>
    <w:rsid w:val="003D5FE1"/>
    <w:rsid w:val="003D613E"/>
    <w:rsid w:val="003D61DC"/>
    <w:rsid w:val="003D6469"/>
    <w:rsid w:val="003D65C2"/>
    <w:rsid w:val="003D67CB"/>
    <w:rsid w:val="003D68D9"/>
    <w:rsid w:val="003D757A"/>
    <w:rsid w:val="003D759F"/>
    <w:rsid w:val="003D77B0"/>
    <w:rsid w:val="003D7B22"/>
    <w:rsid w:val="003E0088"/>
    <w:rsid w:val="003E024A"/>
    <w:rsid w:val="003E05A0"/>
    <w:rsid w:val="003E0739"/>
    <w:rsid w:val="003E08D4"/>
    <w:rsid w:val="003E08DF"/>
    <w:rsid w:val="003E0940"/>
    <w:rsid w:val="003E0E49"/>
    <w:rsid w:val="003E0F54"/>
    <w:rsid w:val="003E1121"/>
    <w:rsid w:val="003E180B"/>
    <w:rsid w:val="003E1B02"/>
    <w:rsid w:val="003E2B5B"/>
    <w:rsid w:val="003E2BA6"/>
    <w:rsid w:val="003E2CED"/>
    <w:rsid w:val="003E3050"/>
    <w:rsid w:val="003E34A1"/>
    <w:rsid w:val="003E3D5B"/>
    <w:rsid w:val="003E3FCF"/>
    <w:rsid w:val="003E474A"/>
    <w:rsid w:val="003E4ACA"/>
    <w:rsid w:val="003E4CAE"/>
    <w:rsid w:val="003E4E27"/>
    <w:rsid w:val="003E539E"/>
    <w:rsid w:val="003E55E1"/>
    <w:rsid w:val="003E571A"/>
    <w:rsid w:val="003E62B7"/>
    <w:rsid w:val="003E656A"/>
    <w:rsid w:val="003E65AE"/>
    <w:rsid w:val="003E65D9"/>
    <w:rsid w:val="003E68CB"/>
    <w:rsid w:val="003E68E6"/>
    <w:rsid w:val="003E6973"/>
    <w:rsid w:val="003E6A68"/>
    <w:rsid w:val="003E6DB5"/>
    <w:rsid w:val="003E7338"/>
    <w:rsid w:val="003E7B05"/>
    <w:rsid w:val="003E7B16"/>
    <w:rsid w:val="003E7EE2"/>
    <w:rsid w:val="003F03DE"/>
    <w:rsid w:val="003F0D0B"/>
    <w:rsid w:val="003F0E07"/>
    <w:rsid w:val="003F10F2"/>
    <w:rsid w:val="003F1CA9"/>
    <w:rsid w:val="003F1D72"/>
    <w:rsid w:val="003F2016"/>
    <w:rsid w:val="003F2078"/>
    <w:rsid w:val="003F29DD"/>
    <w:rsid w:val="003F2E0E"/>
    <w:rsid w:val="003F2E69"/>
    <w:rsid w:val="003F36A9"/>
    <w:rsid w:val="003F436D"/>
    <w:rsid w:val="003F45EF"/>
    <w:rsid w:val="003F4CD8"/>
    <w:rsid w:val="003F4D56"/>
    <w:rsid w:val="003F5121"/>
    <w:rsid w:val="003F5370"/>
    <w:rsid w:val="003F6019"/>
    <w:rsid w:val="003F6113"/>
    <w:rsid w:val="003F675C"/>
    <w:rsid w:val="003F685F"/>
    <w:rsid w:val="003F6DB3"/>
    <w:rsid w:val="003F6E02"/>
    <w:rsid w:val="003F6EE4"/>
    <w:rsid w:val="003F70B2"/>
    <w:rsid w:val="003F7D0B"/>
    <w:rsid w:val="003F7DD0"/>
    <w:rsid w:val="004006E5"/>
    <w:rsid w:val="0040081C"/>
    <w:rsid w:val="00400A04"/>
    <w:rsid w:val="00400B81"/>
    <w:rsid w:val="00400FE9"/>
    <w:rsid w:val="0040111B"/>
    <w:rsid w:val="00401137"/>
    <w:rsid w:val="004012E1"/>
    <w:rsid w:val="0040131C"/>
    <w:rsid w:val="00401BDE"/>
    <w:rsid w:val="00401FDC"/>
    <w:rsid w:val="0040205C"/>
    <w:rsid w:val="004020E3"/>
    <w:rsid w:val="0040250C"/>
    <w:rsid w:val="004025AB"/>
    <w:rsid w:val="00402769"/>
    <w:rsid w:val="004029C4"/>
    <w:rsid w:val="00402F48"/>
    <w:rsid w:val="004035A2"/>
    <w:rsid w:val="00403EE1"/>
    <w:rsid w:val="0040416C"/>
    <w:rsid w:val="00404414"/>
    <w:rsid w:val="004044B0"/>
    <w:rsid w:val="00404687"/>
    <w:rsid w:val="00404AAD"/>
    <w:rsid w:val="004052CF"/>
    <w:rsid w:val="00405590"/>
    <w:rsid w:val="0040573C"/>
    <w:rsid w:val="00405AB8"/>
    <w:rsid w:val="00405D74"/>
    <w:rsid w:val="00406D71"/>
    <w:rsid w:val="004070F3"/>
    <w:rsid w:val="00407106"/>
    <w:rsid w:val="004075EB"/>
    <w:rsid w:val="00407CBB"/>
    <w:rsid w:val="00407E23"/>
    <w:rsid w:val="0041043E"/>
    <w:rsid w:val="00410528"/>
    <w:rsid w:val="0041067E"/>
    <w:rsid w:val="00410CB5"/>
    <w:rsid w:val="00411351"/>
    <w:rsid w:val="00411534"/>
    <w:rsid w:val="00411900"/>
    <w:rsid w:val="004119EE"/>
    <w:rsid w:val="00411DF7"/>
    <w:rsid w:val="00411E4D"/>
    <w:rsid w:val="00412141"/>
    <w:rsid w:val="00412519"/>
    <w:rsid w:val="004129B1"/>
    <w:rsid w:val="0041317A"/>
    <w:rsid w:val="0041323C"/>
    <w:rsid w:val="00413C2E"/>
    <w:rsid w:val="00413E60"/>
    <w:rsid w:val="00413F1E"/>
    <w:rsid w:val="004147B0"/>
    <w:rsid w:val="00414A10"/>
    <w:rsid w:val="00414C58"/>
    <w:rsid w:val="004152E5"/>
    <w:rsid w:val="004155F2"/>
    <w:rsid w:val="00415B16"/>
    <w:rsid w:val="00416282"/>
    <w:rsid w:val="00416533"/>
    <w:rsid w:val="0041683B"/>
    <w:rsid w:val="00416B76"/>
    <w:rsid w:val="00417032"/>
    <w:rsid w:val="004172E7"/>
    <w:rsid w:val="0041749F"/>
    <w:rsid w:val="004179ED"/>
    <w:rsid w:val="00417FD8"/>
    <w:rsid w:val="0042000D"/>
    <w:rsid w:val="00420175"/>
    <w:rsid w:val="0042022E"/>
    <w:rsid w:val="004208F7"/>
    <w:rsid w:val="00420ABB"/>
    <w:rsid w:val="00420B8B"/>
    <w:rsid w:val="00420C79"/>
    <w:rsid w:val="00420E51"/>
    <w:rsid w:val="00421160"/>
    <w:rsid w:val="00421D69"/>
    <w:rsid w:val="004228A8"/>
    <w:rsid w:val="00422E2E"/>
    <w:rsid w:val="00422F15"/>
    <w:rsid w:val="004230F9"/>
    <w:rsid w:val="00423479"/>
    <w:rsid w:val="004237AC"/>
    <w:rsid w:val="00423A98"/>
    <w:rsid w:val="00423B00"/>
    <w:rsid w:val="00423C62"/>
    <w:rsid w:val="00423D6E"/>
    <w:rsid w:val="00424077"/>
    <w:rsid w:val="00424181"/>
    <w:rsid w:val="004245D3"/>
    <w:rsid w:val="00424B2E"/>
    <w:rsid w:val="00424D41"/>
    <w:rsid w:val="00424F87"/>
    <w:rsid w:val="004253A4"/>
    <w:rsid w:val="00425B9B"/>
    <w:rsid w:val="00426001"/>
    <w:rsid w:val="004261B0"/>
    <w:rsid w:val="0042621D"/>
    <w:rsid w:val="00426841"/>
    <w:rsid w:val="00426A3B"/>
    <w:rsid w:val="00426C19"/>
    <w:rsid w:val="00426C21"/>
    <w:rsid w:val="004272BE"/>
    <w:rsid w:val="0042750F"/>
    <w:rsid w:val="00427556"/>
    <w:rsid w:val="00427CA7"/>
    <w:rsid w:val="00427D21"/>
    <w:rsid w:val="00427E54"/>
    <w:rsid w:val="004304F7"/>
    <w:rsid w:val="004306BE"/>
    <w:rsid w:val="004307BD"/>
    <w:rsid w:val="00430C19"/>
    <w:rsid w:val="00430FCA"/>
    <w:rsid w:val="00431980"/>
    <w:rsid w:val="00431C16"/>
    <w:rsid w:val="00432286"/>
    <w:rsid w:val="00433013"/>
    <w:rsid w:val="004332B5"/>
    <w:rsid w:val="00433324"/>
    <w:rsid w:val="004339DB"/>
    <w:rsid w:val="00433F5B"/>
    <w:rsid w:val="00433F94"/>
    <w:rsid w:val="004340F6"/>
    <w:rsid w:val="00434114"/>
    <w:rsid w:val="00434124"/>
    <w:rsid w:val="004346BC"/>
    <w:rsid w:val="004348A4"/>
    <w:rsid w:val="00434EF7"/>
    <w:rsid w:val="0043577B"/>
    <w:rsid w:val="004357B3"/>
    <w:rsid w:val="00436248"/>
    <w:rsid w:val="004364CE"/>
    <w:rsid w:val="00436698"/>
    <w:rsid w:val="00436C27"/>
    <w:rsid w:val="00437896"/>
    <w:rsid w:val="00437CA9"/>
    <w:rsid w:val="00437F0B"/>
    <w:rsid w:val="00437FFD"/>
    <w:rsid w:val="004401C4"/>
    <w:rsid w:val="004402CD"/>
    <w:rsid w:val="004402DB"/>
    <w:rsid w:val="00440820"/>
    <w:rsid w:val="00440B53"/>
    <w:rsid w:val="00440E87"/>
    <w:rsid w:val="00441F5D"/>
    <w:rsid w:val="0044217A"/>
    <w:rsid w:val="00442D15"/>
    <w:rsid w:val="00442FE7"/>
    <w:rsid w:val="004434D4"/>
    <w:rsid w:val="004434F6"/>
    <w:rsid w:val="004436A1"/>
    <w:rsid w:val="00443EC2"/>
    <w:rsid w:val="00444017"/>
    <w:rsid w:val="0044456B"/>
    <w:rsid w:val="004447C8"/>
    <w:rsid w:val="00444965"/>
    <w:rsid w:val="00444D23"/>
    <w:rsid w:val="00444DAD"/>
    <w:rsid w:val="00444DE5"/>
    <w:rsid w:val="00444ED0"/>
    <w:rsid w:val="004452D3"/>
    <w:rsid w:val="00445DDE"/>
    <w:rsid w:val="00445F62"/>
    <w:rsid w:val="004462FF"/>
    <w:rsid w:val="00446542"/>
    <w:rsid w:val="00446AC4"/>
    <w:rsid w:val="00446B20"/>
    <w:rsid w:val="00446D37"/>
    <w:rsid w:val="00447478"/>
    <w:rsid w:val="00447756"/>
    <w:rsid w:val="004477C9"/>
    <w:rsid w:val="00447B2F"/>
    <w:rsid w:val="00447BDC"/>
    <w:rsid w:val="004500CE"/>
    <w:rsid w:val="004511E8"/>
    <w:rsid w:val="00451C5F"/>
    <w:rsid w:val="00451FDD"/>
    <w:rsid w:val="004520AA"/>
    <w:rsid w:val="004528DB"/>
    <w:rsid w:val="00452C14"/>
    <w:rsid w:val="00452C59"/>
    <w:rsid w:val="00452FF0"/>
    <w:rsid w:val="00453196"/>
    <w:rsid w:val="0045322F"/>
    <w:rsid w:val="00453496"/>
    <w:rsid w:val="00453657"/>
    <w:rsid w:val="00453BB2"/>
    <w:rsid w:val="00453EA6"/>
    <w:rsid w:val="00453F45"/>
    <w:rsid w:val="00453FE9"/>
    <w:rsid w:val="0045409B"/>
    <w:rsid w:val="0045425C"/>
    <w:rsid w:val="004542A0"/>
    <w:rsid w:val="004545E5"/>
    <w:rsid w:val="004548E1"/>
    <w:rsid w:val="00454927"/>
    <w:rsid w:val="00455708"/>
    <w:rsid w:val="004557BD"/>
    <w:rsid w:val="004557DA"/>
    <w:rsid w:val="00455B0B"/>
    <w:rsid w:val="00455DF7"/>
    <w:rsid w:val="0045600E"/>
    <w:rsid w:val="0045637C"/>
    <w:rsid w:val="004564C8"/>
    <w:rsid w:val="004565C2"/>
    <w:rsid w:val="00456882"/>
    <w:rsid w:val="004568BF"/>
    <w:rsid w:val="00456B6E"/>
    <w:rsid w:val="00456B7E"/>
    <w:rsid w:val="00456C2A"/>
    <w:rsid w:val="00456DB6"/>
    <w:rsid w:val="00457068"/>
    <w:rsid w:val="00457669"/>
    <w:rsid w:val="00457DF4"/>
    <w:rsid w:val="004603FF"/>
    <w:rsid w:val="00460C20"/>
    <w:rsid w:val="00460C82"/>
    <w:rsid w:val="00460E32"/>
    <w:rsid w:val="004610A3"/>
    <w:rsid w:val="0046160E"/>
    <w:rsid w:val="0046164F"/>
    <w:rsid w:val="0046189A"/>
    <w:rsid w:val="00461BAD"/>
    <w:rsid w:val="00461C6D"/>
    <w:rsid w:val="00461EE7"/>
    <w:rsid w:val="00462164"/>
    <w:rsid w:val="00462241"/>
    <w:rsid w:val="0046257D"/>
    <w:rsid w:val="004626D3"/>
    <w:rsid w:val="00462763"/>
    <w:rsid w:val="00462BD7"/>
    <w:rsid w:val="00462BE5"/>
    <w:rsid w:val="00462DCB"/>
    <w:rsid w:val="00462FD2"/>
    <w:rsid w:val="00463094"/>
    <w:rsid w:val="0046309E"/>
    <w:rsid w:val="00463536"/>
    <w:rsid w:val="00463EE3"/>
    <w:rsid w:val="004641D7"/>
    <w:rsid w:val="00464A54"/>
    <w:rsid w:val="00464DFC"/>
    <w:rsid w:val="0046536B"/>
    <w:rsid w:val="00465518"/>
    <w:rsid w:val="00465E72"/>
    <w:rsid w:val="0046611F"/>
    <w:rsid w:val="004664CA"/>
    <w:rsid w:val="004671B9"/>
    <w:rsid w:val="00467332"/>
    <w:rsid w:val="00467524"/>
    <w:rsid w:val="00467718"/>
    <w:rsid w:val="00470434"/>
    <w:rsid w:val="004705E4"/>
    <w:rsid w:val="0047096D"/>
    <w:rsid w:val="00470C07"/>
    <w:rsid w:val="00470CD6"/>
    <w:rsid w:val="004710B2"/>
    <w:rsid w:val="0047139E"/>
    <w:rsid w:val="0047150B"/>
    <w:rsid w:val="004717A8"/>
    <w:rsid w:val="004717BD"/>
    <w:rsid w:val="00472011"/>
    <w:rsid w:val="00472089"/>
    <w:rsid w:val="004721E3"/>
    <w:rsid w:val="00472808"/>
    <w:rsid w:val="0047295D"/>
    <w:rsid w:val="00472AAB"/>
    <w:rsid w:val="00472BA6"/>
    <w:rsid w:val="00472E7A"/>
    <w:rsid w:val="0047327C"/>
    <w:rsid w:val="00473615"/>
    <w:rsid w:val="00473BEB"/>
    <w:rsid w:val="00473E08"/>
    <w:rsid w:val="00473E33"/>
    <w:rsid w:val="004740FB"/>
    <w:rsid w:val="0047494A"/>
    <w:rsid w:val="00474BDD"/>
    <w:rsid w:val="00474CCC"/>
    <w:rsid w:val="00474D2E"/>
    <w:rsid w:val="00474FA5"/>
    <w:rsid w:val="004750DA"/>
    <w:rsid w:val="00475206"/>
    <w:rsid w:val="004752B2"/>
    <w:rsid w:val="00475601"/>
    <w:rsid w:val="00475649"/>
    <w:rsid w:val="00475AF8"/>
    <w:rsid w:val="00475C16"/>
    <w:rsid w:val="004760E1"/>
    <w:rsid w:val="00476373"/>
    <w:rsid w:val="0047645E"/>
    <w:rsid w:val="00476AC9"/>
    <w:rsid w:val="00476C76"/>
    <w:rsid w:val="00477575"/>
    <w:rsid w:val="00477863"/>
    <w:rsid w:val="00477D04"/>
    <w:rsid w:val="004804C7"/>
    <w:rsid w:val="00480717"/>
    <w:rsid w:val="0048073F"/>
    <w:rsid w:val="0048098B"/>
    <w:rsid w:val="00480A6E"/>
    <w:rsid w:val="00480F65"/>
    <w:rsid w:val="004815F9"/>
    <w:rsid w:val="00481627"/>
    <w:rsid w:val="004817B2"/>
    <w:rsid w:val="00481ADB"/>
    <w:rsid w:val="004821DF"/>
    <w:rsid w:val="004822AE"/>
    <w:rsid w:val="00482605"/>
    <w:rsid w:val="0048277A"/>
    <w:rsid w:val="0048292E"/>
    <w:rsid w:val="00482A30"/>
    <w:rsid w:val="00482DB4"/>
    <w:rsid w:val="00483484"/>
    <w:rsid w:val="0048381B"/>
    <w:rsid w:val="0048390E"/>
    <w:rsid w:val="00483A88"/>
    <w:rsid w:val="00483CC8"/>
    <w:rsid w:val="00483D70"/>
    <w:rsid w:val="00483DDC"/>
    <w:rsid w:val="004842D4"/>
    <w:rsid w:val="00484344"/>
    <w:rsid w:val="00484498"/>
    <w:rsid w:val="00484701"/>
    <w:rsid w:val="00485354"/>
    <w:rsid w:val="0048567F"/>
    <w:rsid w:val="0048576B"/>
    <w:rsid w:val="00485F3D"/>
    <w:rsid w:val="0048603F"/>
    <w:rsid w:val="0048639A"/>
    <w:rsid w:val="0048678E"/>
    <w:rsid w:val="004869AA"/>
    <w:rsid w:val="00486B5A"/>
    <w:rsid w:val="00486C16"/>
    <w:rsid w:val="00487386"/>
    <w:rsid w:val="00487880"/>
    <w:rsid w:val="00490481"/>
    <w:rsid w:val="0049072F"/>
    <w:rsid w:val="00490831"/>
    <w:rsid w:val="00490EA7"/>
    <w:rsid w:val="004910A0"/>
    <w:rsid w:val="004912EA"/>
    <w:rsid w:val="00491876"/>
    <w:rsid w:val="00491997"/>
    <w:rsid w:val="00491C04"/>
    <w:rsid w:val="00491D21"/>
    <w:rsid w:val="00492DD7"/>
    <w:rsid w:val="00493221"/>
    <w:rsid w:val="0049323E"/>
    <w:rsid w:val="0049344D"/>
    <w:rsid w:val="004940AF"/>
    <w:rsid w:val="004945D9"/>
    <w:rsid w:val="004949C8"/>
    <w:rsid w:val="00494D9E"/>
    <w:rsid w:val="0049514F"/>
    <w:rsid w:val="004955BA"/>
    <w:rsid w:val="004956D8"/>
    <w:rsid w:val="004957B1"/>
    <w:rsid w:val="0049589B"/>
    <w:rsid w:val="00495B49"/>
    <w:rsid w:val="00495D4F"/>
    <w:rsid w:val="00495E68"/>
    <w:rsid w:val="00496397"/>
    <w:rsid w:val="004963BF"/>
    <w:rsid w:val="004964E2"/>
    <w:rsid w:val="004975CE"/>
    <w:rsid w:val="004977C9"/>
    <w:rsid w:val="00497CA3"/>
    <w:rsid w:val="00497FB5"/>
    <w:rsid w:val="004A06FD"/>
    <w:rsid w:val="004A16D9"/>
    <w:rsid w:val="004A1C23"/>
    <w:rsid w:val="004A1D10"/>
    <w:rsid w:val="004A1D1D"/>
    <w:rsid w:val="004A1D32"/>
    <w:rsid w:val="004A1D73"/>
    <w:rsid w:val="004A1E5F"/>
    <w:rsid w:val="004A20E5"/>
    <w:rsid w:val="004A2133"/>
    <w:rsid w:val="004A220E"/>
    <w:rsid w:val="004A27B7"/>
    <w:rsid w:val="004A2A6B"/>
    <w:rsid w:val="004A2C05"/>
    <w:rsid w:val="004A3D2A"/>
    <w:rsid w:val="004A3D54"/>
    <w:rsid w:val="004A409A"/>
    <w:rsid w:val="004A40BF"/>
    <w:rsid w:val="004A4205"/>
    <w:rsid w:val="004A4379"/>
    <w:rsid w:val="004A44CB"/>
    <w:rsid w:val="004A4831"/>
    <w:rsid w:val="004A4A09"/>
    <w:rsid w:val="004A4EBF"/>
    <w:rsid w:val="004A54B1"/>
    <w:rsid w:val="004A58E9"/>
    <w:rsid w:val="004A58F5"/>
    <w:rsid w:val="004A5A01"/>
    <w:rsid w:val="004A5C42"/>
    <w:rsid w:val="004A655D"/>
    <w:rsid w:val="004A69F8"/>
    <w:rsid w:val="004A6A6C"/>
    <w:rsid w:val="004A7021"/>
    <w:rsid w:val="004A7291"/>
    <w:rsid w:val="004A74B5"/>
    <w:rsid w:val="004A7D1D"/>
    <w:rsid w:val="004A7F5A"/>
    <w:rsid w:val="004B0067"/>
    <w:rsid w:val="004B026E"/>
    <w:rsid w:val="004B0480"/>
    <w:rsid w:val="004B05DA"/>
    <w:rsid w:val="004B089F"/>
    <w:rsid w:val="004B08CA"/>
    <w:rsid w:val="004B13CB"/>
    <w:rsid w:val="004B15BE"/>
    <w:rsid w:val="004B15C6"/>
    <w:rsid w:val="004B1621"/>
    <w:rsid w:val="004B1820"/>
    <w:rsid w:val="004B1E2A"/>
    <w:rsid w:val="004B1EB7"/>
    <w:rsid w:val="004B207F"/>
    <w:rsid w:val="004B217F"/>
    <w:rsid w:val="004B21B7"/>
    <w:rsid w:val="004B2679"/>
    <w:rsid w:val="004B295C"/>
    <w:rsid w:val="004B2E8E"/>
    <w:rsid w:val="004B31B8"/>
    <w:rsid w:val="004B34F1"/>
    <w:rsid w:val="004B3603"/>
    <w:rsid w:val="004B40BD"/>
    <w:rsid w:val="004B4613"/>
    <w:rsid w:val="004B4A84"/>
    <w:rsid w:val="004B5616"/>
    <w:rsid w:val="004B56A4"/>
    <w:rsid w:val="004B5B1D"/>
    <w:rsid w:val="004B5BEF"/>
    <w:rsid w:val="004B6042"/>
    <w:rsid w:val="004B67E9"/>
    <w:rsid w:val="004B6950"/>
    <w:rsid w:val="004B695B"/>
    <w:rsid w:val="004B7112"/>
    <w:rsid w:val="004B71E7"/>
    <w:rsid w:val="004B7372"/>
    <w:rsid w:val="004B7734"/>
    <w:rsid w:val="004B7B2C"/>
    <w:rsid w:val="004B7DE6"/>
    <w:rsid w:val="004B7F56"/>
    <w:rsid w:val="004C00C5"/>
    <w:rsid w:val="004C1067"/>
    <w:rsid w:val="004C1324"/>
    <w:rsid w:val="004C1420"/>
    <w:rsid w:val="004C15B6"/>
    <w:rsid w:val="004C1A64"/>
    <w:rsid w:val="004C1BB7"/>
    <w:rsid w:val="004C1E35"/>
    <w:rsid w:val="004C1F57"/>
    <w:rsid w:val="004C207B"/>
    <w:rsid w:val="004C2145"/>
    <w:rsid w:val="004C2438"/>
    <w:rsid w:val="004C244F"/>
    <w:rsid w:val="004C2547"/>
    <w:rsid w:val="004C25C4"/>
    <w:rsid w:val="004C267C"/>
    <w:rsid w:val="004C29B1"/>
    <w:rsid w:val="004C2AE2"/>
    <w:rsid w:val="004C2B1F"/>
    <w:rsid w:val="004C2D3C"/>
    <w:rsid w:val="004C2E0F"/>
    <w:rsid w:val="004C3DC6"/>
    <w:rsid w:val="004C3F0F"/>
    <w:rsid w:val="004C45BC"/>
    <w:rsid w:val="004C4757"/>
    <w:rsid w:val="004C4DD3"/>
    <w:rsid w:val="004C50D3"/>
    <w:rsid w:val="004C5313"/>
    <w:rsid w:val="004C5317"/>
    <w:rsid w:val="004C54AA"/>
    <w:rsid w:val="004C5AA5"/>
    <w:rsid w:val="004C5D1B"/>
    <w:rsid w:val="004C5E3D"/>
    <w:rsid w:val="004C5FD1"/>
    <w:rsid w:val="004C6997"/>
    <w:rsid w:val="004C6ABD"/>
    <w:rsid w:val="004C6DC8"/>
    <w:rsid w:val="004C6E45"/>
    <w:rsid w:val="004C6F68"/>
    <w:rsid w:val="004C71CB"/>
    <w:rsid w:val="004C7806"/>
    <w:rsid w:val="004C79C7"/>
    <w:rsid w:val="004C7E5C"/>
    <w:rsid w:val="004D0335"/>
    <w:rsid w:val="004D03ED"/>
    <w:rsid w:val="004D0737"/>
    <w:rsid w:val="004D0995"/>
    <w:rsid w:val="004D1130"/>
    <w:rsid w:val="004D17DA"/>
    <w:rsid w:val="004D18C3"/>
    <w:rsid w:val="004D1BC9"/>
    <w:rsid w:val="004D1BED"/>
    <w:rsid w:val="004D1C3C"/>
    <w:rsid w:val="004D24CA"/>
    <w:rsid w:val="004D2590"/>
    <w:rsid w:val="004D26FF"/>
    <w:rsid w:val="004D27DA"/>
    <w:rsid w:val="004D2831"/>
    <w:rsid w:val="004D2C77"/>
    <w:rsid w:val="004D32E9"/>
    <w:rsid w:val="004D3855"/>
    <w:rsid w:val="004D3A4B"/>
    <w:rsid w:val="004D3AC7"/>
    <w:rsid w:val="004D4934"/>
    <w:rsid w:val="004D498D"/>
    <w:rsid w:val="004D4AA5"/>
    <w:rsid w:val="004D4C01"/>
    <w:rsid w:val="004D4C2D"/>
    <w:rsid w:val="004D5395"/>
    <w:rsid w:val="004D60F9"/>
    <w:rsid w:val="004D61F1"/>
    <w:rsid w:val="004D62EF"/>
    <w:rsid w:val="004D634D"/>
    <w:rsid w:val="004D6459"/>
    <w:rsid w:val="004D6DAD"/>
    <w:rsid w:val="004D6E62"/>
    <w:rsid w:val="004D7769"/>
    <w:rsid w:val="004D779D"/>
    <w:rsid w:val="004D7C4C"/>
    <w:rsid w:val="004E04E1"/>
    <w:rsid w:val="004E059C"/>
    <w:rsid w:val="004E0703"/>
    <w:rsid w:val="004E08A5"/>
    <w:rsid w:val="004E0D31"/>
    <w:rsid w:val="004E10C0"/>
    <w:rsid w:val="004E122C"/>
    <w:rsid w:val="004E124A"/>
    <w:rsid w:val="004E1383"/>
    <w:rsid w:val="004E140E"/>
    <w:rsid w:val="004E1591"/>
    <w:rsid w:val="004E1678"/>
    <w:rsid w:val="004E16D1"/>
    <w:rsid w:val="004E1BDF"/>
    <w:rsid w:val="004E1C39"/>
    <w:rsid w:val="004E2244"/>
    <w:rsid w:val="004E23D7"/>
    <w:rsid w:val="004E2587"/>
    <w:rsid w:val="004E26E9"/>
    <w:rsid w:val="004E275D"/>
    <w:rsid w:val="004E2CD7"/>
    <w:rsid w:val="004E36C4"/>
    <w:rsid w:val="004E3792"/>
    <w:rsid w:val="004E3D54"/>
    <w:rsid w:val="004E43A8"/>
    <w:rsid w:val="004E4870"/>
    <w:rsid w:val="004E4A03"/>
    <w:rsid w:val="004E4E8F"/>
    <w:rsid w:val="004E4FAA"/>
    <w:rsid w:val="004E506F"/>
    <w:rsid w:val="004E5355"/>
    <w:rsid w:val="004E5397"/>
    <w:rsid w:val="004E53CE"/>
    <w:rsid w:val="004E57DE"/>
    <w:rsid w:val="004E5839"/>
    <w:rsid w:val="004E58CE"/>
    <w:rsid w:val="004E59B9"/>
    <w:rsid w:val="004E5B06"/>
    <w:rsid w:val="004E5B93"/>
    <w:rsid w:val="004E6009"/>
    <w:rsid w:val="004E6088"/>
    <w:rsid w:val="004E69DB"/>
    <w:rsid w:val="004E6A5E"/>
    <w:rsid w:val="004E6D47"/>
    <w:rsid w:val="004E7566"/>
    <w:rsid w:val="004E76A3"/>
    <w:rsid w:val="004E7D2D"/>
    <w:rsid w:val="004E7F2A"/>
    <w:rsid w:val="004F030E"/>
    <w:rsid w:val="004F0723"/>
    <w:rsid w:val="004F082B"/>
    <w:rsid w:val="004F0AB0"/>
    <w:rsid w:val="004F0FA7"/>
    <w:rsid w:val="004F1289"/>
    <w:rsid w:val="004F138D"/>
    <w:rsid w:val="004F20E9"/>
    <w:rsid w:val="004F21A8"/>
    <w:rsid w:val="004F283F"/>
    <w:rsid w:val="004F2ACE"/>
    <w:rsid w:val="004F2F23"/>
    <w:rsid w:val="004F3469"/>
    <w:rsid w:val="004F348B"/>
    <w:rsid w:val="004F37CC"/>
    <w:rsid w:val="004F3FC2"/>
    <w:rsid w:val="004F4B5D"/>
    <w:rsid w:val="004F4E75"/>
    <w:rsid w:val="004F5137"/>
    <w:rsid w:val="004F5C93"/>
    <w:rsid w:val="004F608A"/>
    <w:rsid w:val="004F6C58"/>
    <w:rsid w:val="004F6C9A"/>
    <w:rsid w:val="004F6CA5"/>
    <w:rsid w:val="004F7088"/>
    <w:rsid w:val="004F7280"/>
    <w:rsid w:val="004F753C"/>
    <w:rsid w:val="004F785E"/>
    <w:rsid w:val="004F7B9F"/>
    <w:rsid w:val="004F7F5A"/>
    <w:rsid w:val="005000B4"/>
    <w:rsid w:val="005001DD"/>
    <w:rsid w:val="0050035F"/>
    <w:rsid w:val="00500B96"/>
    <w:rsid w:val="00500F37"/>
    <w:rsid w:val="0050102B"/>
    <w:rsid w:val="0050147F"/>
    <w:rsid w:val="00501B77"/>
    <w:rsid w:val="00501D83"/>
    <w:rsid w:val="00502194"/>
    <w:rsid w:val="005023C3"/>
    <w:rsid w:val="00502583"/>
    <w:rsid w:val="00502CBB"/>
    <w:rsid w:val="00503327"/>
    <w:rsid w:val="005034BC"/>
    <w:rsid w:val="00503E61"/>
    <w:rsid w:val="00504085"/>
    <w:rsid w:val="005042FD"/>
    <w:rsid w:val="005049FC"/>
    <w:rsid w:val="00504B3E"/>
    <w:rsid w:val="0050502B"/>
    <w:rsid w:val="00505580"/>
    <w:rsid w:val="00505867"/>
    <w:rsid w:val="00505A6E"/>
    <w:rsid w:val="0050697A"/>
    <w:rsid w:val="00506A5D"/>
    <w:rsid w:val="00506C73"/>
    <w:rsid w:val="00506D70"/>
    <w:rsid w:val="00506F67"/>
    <w:rsid w:val="0050735F"/>
    <w:rsid w:val="005079D1"/>
    <w:rsid w:val="00507A66"/>
    <w:rsid w:val="00507B8B"/>
    <w:rsid w:val="00507D7D"/>
    <w:rsid w:val="0051004A"/>
    <w:rsid w:val="00510354"/>
    <w:rsid w:val="00510685"/>
    <w:rsid w:val="00510E47"/>
    <w:rsid w:val="00511BA8"/>
    <w:rsid w:val="00511EDE"/>
    <w:rsid w:val="00512517"/>
    <w:rsid w:val="00512836"/>
    <w:rsid w:val="0051302F"/>
    <w:rsid w:val="005131EF"/>
    <w:rsid w:val="0051327E"/>
    <w:rsid w:val="00513607"/>
    <w:rsid w:val="00513DF7"/>
    <w:rsid w:val="005148A8"/>
    <w:rsid w:val="00514BFB"/>
    <w:rsid w:val="00514D4B"/>
    <w:rsid w:val="00514F5B"/>
    <w:rsid w:val="005150F7"/>
    <w:rsid w:val="0051513F"/>
    <w:rsid w:val="005152FC"/>
    <w:rsid w:val="005154DA"/>
    <w:rsid w:val="005157F7"/>
    <w:rsid w:val="00515989"/>
    <w:rsid w:val="00516488"/>
    <w:rsid w:val="0051683A"/>
    <w:rsid w:val="0051725B"/>
    <w:rsid w:val="00520607"/>
    <w:rsid w:val="00520A14"/>
    <w:rsid w:val="00520A59"/>
    <w:rsid w:val="00520BE6"/>
    <w:rsid w:val="00520EF2"/>
    <w:rsid w:val="0052125A"/>
    <w:rsid w:val="00521FDA"/>
    <w:rsid w:val="00522B22"/>
    <w:rsid w:val="0052328B"/>
    <w:rsid w:val="00523401"/>
    <w:rsid w:val="005234F6"/>
    <w:rsid w:val="005237C6"/>
    <w:rsid w:val="0052440D"/>
    <w:rsid w:val="005247AE"/>
    <w:rsid w:val="00524A4B"/>
    <w:rsid w:val="00524ED6"/>
    <w:rsid w:val="00525597"/>
    <w:rsid w:val="0052564E"/>
    <w:rsid w:val="00525843"/>
    <w:rsid w:val="00525928"/>
    <w:rsid w:val="005259FB"/>
    <w:rsid w:val="00525B56"/>
    <w:rsid w:val="00526102"/>
    <w:rsid w:val="00526270"/>
    <w:rsid w:val="00526378"/>
    <w:rsid w:val="005263A2"/>
    <w:rsid w:val="005268F6"/>
    <w:rsid w:val="0052696E"/>
    <w:rsid w:val="00526A0F"/>
    <w:rsid w:val="00526EBE"/>
    <w:rsid w:val="00526ED0"/>
    <w:rsid w:val="00526FDD"/>
    <w:rsid w:val="005277C5"/>
    <w:rsid w:val="005279AF"/>
    <w:rsid w:val="005279ED"/>
    <w:rsid w:val="00527E30"/>
    <w:rsid w:val="00527F55"/>
    <w:rsid w:val="0053057A"/>
    <w:rsid w:val="00530856"/>
    <w:rsid w:val="00530CFF"/>
    <w:rsid w:val="0053181C"/>
    <w:rsid w:val="00531906"/>
    <w:rsid w:val="00531D2C"/>
    <w:rsid w:val="00531DA2"/>
    <w:rsid w:val="00531F19"/>
    <w:rsid w:val="005320FC"/>
    <w:rsid w:val="0053244B"/>
    <w:rsid w:val="00532703"/>
    <w:rsid w:val="005329EF"/>
    <w:rsid w:val="00532F03"/>
    <w:rsid w:val="00533762"/>
    <w:rsid w:val="0053389F"/>
    <w:rsid w:val="00533B89"/>
    <w:rsid w:val="00533F7B"/>
    <w:rsid w:val="00534006"/>
    <w:rsid w:val="0053429B"/>
    <w:rsid w:val="00534394"/>
    <w:rsid w:val="00534491"/>
    <w:rsid w:val="005345E5"/>
    <w:rsid w:val="005346C4"/>
    <w:rsid w:val="00534828"/>
    <w:rsid w:val="00534B56"/>
    <w:rsid w:val="00534E67"/>
    <w:rsid w:val="0053510D"/>
    <w:rsid w:val="0053520C"/>
    <w:rsid w:val="005354CC"/>
    <w:rsid w:val="0053552A"/>
    <w:rsid w:val="00535936"/>
    <w:rsid w:val="00535A79"/>
    <w:rsid w:val="005362D0"/>
    <w:rsid w:val="00536DB9"/>
    <w:rsid w:val="00537369"/>
    <w:rsid w:val="00537D59"/>
    <w:rsid w:val="00537D76"/>
    <w:rsid w:val="0054013F"/>
    <w:rsid w:val="005401B2"/>
    <w:rsid w:val="00540520"/>
    <w:rsid w:val="0054076E"/>
    <w:rsid w:val="00540D60"/>
    <w:rsid w:val="00540F19"/>
    <w:rsid w:val="00541200"/>
    <w:rsid w:val="005416B3"/>
    <w:rsid w:val="0054196A"/>
    <w:rsid w:val="00541C21"/>
    <w:rsid w:val="00541C8B"/>
    <w:rsid w:val="00541E40"/>
    <w:rsid w:val="00541E6D"/>
    <w:rsid w:val="00541F67"/>
    <w:rsid w:val="00542343"/>
    <w:rsid w:val="005429BA"/>
    <w:rsid w:val="00542A81"/>
    <w:rsid w:val="00542B3A"/>
    <w:rsid w:val="00543438"/>
    <w:rsid w:val="0054351C"/>
    <w:rsid w:val="00543822"/>
    <w:rsid w:val="00543F03"/>
    <w:rsid w:val="00543F1B"/>
    <w:rsid w:val="00543F44"/>
    <w:rsid w:val="005441B3"/>
    <w:rsid w:val="00544AEF"/>
    <w:rsid w:val="00545113"/>
    <w:rsid w:val="00545419"/>
    <w:rsid w:val="00545B06"/>
    <w:rsid w:val="00545BEE"/>
    <w:rsid w:val="00545D96"/>
    <w:rsid w:val="00545FCC"/>
    <w:rsid w:val="005462AE"/>
    <w:rsid w:val="00546366"/>
    <w:rsid w:val="0054659B"/>
    <w:rsid w:val="00546E26"/>
    <w:rsid w:val="00546F12"/>
    <w:rsid w:val="00546F2D"/>
    <w:rsid w:val="0054702C"/>
    <w:rsid w:val="00547447"/>
    <w:rsid w:val="005475C6"/>
    <w:rsid w:val="00547F38"/>
    <w:rsid w:val="005500E9"/>
    <w:rsid w:val="00550B0D"/>
    <w:rsid w:val="00550FFA"/>
    <w:rsid w:val="00551691"/>
    <w:rsid w:val="005516C8"/>
    <w:rsid w:val="0055170C"/>
    <w:rsid w:val="00551888"/>
    <w:rsid w:val="00551891"/>
    <w:rsid w:val="00551944"/>
    <w:rsid w:val="005525D4"/>
    <w:rsid w:val="00552C2D"/>
    <w:rsid w:val="00552E66"/>
    <w:rsid w:val="0055340C"/>
    <w:rsid w:val="005534A6"/>
    <w:rsid w:val="00553DA9"/>
    <w:rsid w:val="00554407"/>
    <w:rsid w:val="00554813"/>
    <w:rsid w:val="00555068"/>
    <w:rsid w:val="00555841"/>
    <w:rsid w:val="00555A65"/>
    <w:rsid w:val="00555C5A"/>
    <w:rsid w:val="00555D4E"/>
    <w:rsid w:val="00555EDF"/>
    <w:rsid w:val="00556DD1"/>
    <w:rsid w:val="00556ECC"/>
    <w:rsid w:val="00556F26"/>
    <w:rsid w:val="00557161"/>
    <w:rsid w:val="00557658"/>
    <w:rsid w:val="00557910"/>
    <w:rsid w:val="00557950"/>
    <w:rsid w:val="005579E9"/>
    <w:rsid w:val="00557AE2"/>
    <w:rsid w:val="00557C01"/>
    <w:rsid w:val="00560163"/>
    <w:rsid w:val="00560624"/>
    <w:rsid w:val="005606FB"/>
    <w:rsid w:val="00561222"/>
    <w:rsid w:val="00561491"/>
    <w:rsid w:val="005615C1"/>
    <w:rsid w:val="00562ACA"/>
    <w:rsid w:val="00562E76"/>
    <w:rsid w:val="0056303D"/>
    <w:rsid w:val="0056348E"/>
    <w:rsid w:val="00563A4F"/>
    <w:rsid w:val="00564435"/>
    <w:rsid w:val="005644B5"/>
    <w:rsid w:val="005647BB"/>
    <w:rsid w:val="00564B00"/>
    <w:rsid w:val="00564CD4"/>
    <w:rsid w:val="00564E0E"/>
    <w:rsid w:val="00564F7C"/>
    <w:rsid w:val="005659AE"/>
    <w:rsid w:val="00565AA1"/>
    <w:rsid w:val="00565AC3"/>
    <w:rsid w:val="00565FB2"/>
    <w:rsid w:val="0056662B"/>
    <w:rsid w:val="0056694C"/>
    <w:rsid w:val="00566ACB"/>
    <w:rsid w:val="00566C62"/>
    <w:rsid w:val="00566CCA"/>
    <w:rsid w:val="00567EB7"/>
    <w:rsid w:val="005701AD"/>
    <w:rsid w:val="00570615"/>
    <w:rsid w:val="005706A6"/>
    <w:rsid w:val="005707B0"/>
    <w:rsid w:val="00571015"/>
    <w:rsid w:val="005714C2"/>
    <w:rsid w:val="00571645"/>
    <w:rsid w:val="0057179E"/>
    <w:rsid w:val="005718E4"/>
    <w:rsid w:val="005718EB"/>
    <w:rsid w:val="00571A58"/>
    <w:rsid w:val="00571B54"/>
    <w:rsid w:val="00571BF9"/>
    <w:rsid w:val="00571D3D"/>
    <w:rsid w:val="00571F48"/>
    <w:rsid w:val="005722C5"/>
    <w:rsid w:val="00572E97"/>
    <w:rsid w:val="00572F6A"/>
    <w:rsid w:val="00573607"/>
    <w:rsid w:val="00573662"/>
    <w:rsid w:val="005743FE"/>
    <w:rsid w:val="005745A8"/>
    <w:rsid w:val="00575565"/>
    <w:rsid w:val="005755E7"/>
    <w:rsid w:val="00575DC7"/>
    <w:rsid w:val="00575EF5"/>
    <w:rsid w:val="005764CE"/>
    <w:rsid w:val="00577022"/>
    <w:rsid w:val="005770E7"/>
    <w:rsid w:val="0057722F"/>
    <w:rsid w:val="005776BD"/>
    <w:rsid w:val="00577A3A"/>
    <w:rsid w:val="00577C7E"/>
    <w:rsid w:val="00577D2E"/>
    <w:rsid w:val="00577D4F"/>
    <w:rsid w:val="00581122"/>
    <w:rsid w:val="005821EA"/>
    <w:rsid w:val="00582200"/>
    <w:rsid w:val="0058224E"/>
    <w:rsid w:val="005826D6"/>
    <w:rsid w:val="00582904"/>
    <w:rsid w:val="00582946"/>
    <w:rsid w:val="005829D9"/>
    <w:rsid w:val="0058302D"/>
    <w:rsid w:val="0058383B"/>
    <w:rsid w:val="00583A00"/>
    <w:rsid w:val="00583FF1"/>
    <w:rsid w:val="0058402E"/>
    <w:rsid w:val="0058423C"/>
    <w:rsid w:val="00584327"/>
    <w:rsid w:val="00584631"/>
    <w:rsid w:val="005847CD"/>
    <w:rsid w:val="005847D1"/>
    <w:rsid w:val="00584801"/>
    <w:rsid w:val="00584AAA"/>
    <w:rsid w:val="005851B1"/>
    <w:rsid w:val="0058580F"/>
    <w:rsid w:val="00585B42"/>
    <w:rsid w:val="005861AB"/>
    <w:rsid w:val="00586817"/>
    <w:rsid w:val="00586A5D"/>
    <w:rsid w:val="00586C54"/>
    <w:rsid w:val="005873E8"/>
    <w:rsid w:val="005878FA"/>
    <w:rsid w:val="00587B52"/>
    <w:rsid w:val="00587BC3"/>
    <w:rsid w:val="00587F0F"/>
    <w:rsid w:val="005900AD"/>
    <w:rsid w:val="00590312"/>
    <w:rsid w:val="0059039C"/>
    <w:rsid w:val="005911B3"/>
    <w:rsid w:val="0059138E"/>
    <w:rsid w:val="005917EB"/>
    <w:rsid w:val="0059190F"/>
    <w:rsid w:val="00591C43"/>
    <w:rsid w:val="00591D99"/>
    <w:rsid w:val="00592456"/>
    <w:rsid w:val="005924FD"/>
    <w:rsid w:val="005927E5"/>
    <w:rsid w:val="00592886"/>
    <w:rsid w:val="00592944"/>
    <w:rsid w:val="00592967"/>
    <w:rsid w:val="00592C4D"/>
    <w:rsid w:val="00593588"/>
    <w:rsid w:val="00593903"/>
    <w:rsid w:val="00593AD6"/>
    <w:rsid w:val="00594371"/>
    <w:rsid w:val="005944B0"/>
    <w:rsid w:val="0059458D"/>
    <w:rsid w:val="0059476C"/>
    <w:rsid w:val="00594BD8"/>
    <w:rsid w:val="00595124"/>
    <w:rsid w:val="00595169"/>
    <w:rsid w:val="00595570"/>
    <w:rsid w:val="0059571E"/>
    <w:rsid w:val="0059596B"/>
    <w:rsid w:val="00595B0F"/>
    <w:rsid w:val="00595B92"/>
    <w:rsid w:val="00595E4F"/>
    <w:rsid w:val="00596087"/>
    <w:rsid w:val="00596274"/>
    <w:rsid w:val="0059649A"/>
    <w:rsid w:val="005966B1"/>
    <w:rsid w:val="005969F3"/>
    <w:rsid w:val="00596BD3"/>
    <w:rsid w:val="00596C63"/>
    <w:rsid w:val="005971F9"/>
    <w:rsid w:val="00597383"/>
    <w:rsid w:val="005974FE"/>
    <w:rsid w:val="00597A90"/>
    <w:rsid w:val="00597B61"/>
    <w:rsid w:val="00597FDD"/>
    <w:rsid w:val="005A0934"/>
    <w:rsid w:val="005A0A99"/>
    <w:rsid w:val="005A0B2B"/>
    <w:rsid w:val="005A0B87"/>
    <w:rsid w:val="005A0DE0"/>
    <w:rsid w:val="005A0EF0"/>
    <w:rsid w:val="005A149E"/>
    <w:rsid w:val="005A1668"/>
    <w:rsid w:val="005A1799"/>
    <w:rsid w:val="005A1AD9"/>
    <w:rsid w:val="005A1B50"/>
    <w:rsid w:val="005A1BF9"/>
    <w:rsid w:val="005A1D7D"/>
    <w:rsid w:val="005A231B"/>
    <w:rsid w:val="005A2329"/>
    <w:rsid w:val="005A239B"/>
    <w:rsid w:val="005A26FD"/>
    <w:rsid w:val="005A278E"/>
    <w:rsid w:val="005A29A4"/>
    <w:rsid w:val="005A2E5B"/>
    <w:rsid w:val="005A3321"/>
    <w:rsid w:val="005A3365"/>
    <w:rsid w:val="005A35D7"/>
    <w:rsid w:val="005A390C"/>
    <w:rsid w:val="005A39D5"/>
    <w:rsid w:val="005A44B4"/>
    <w:rsid w:val="005A45AA"/>
    <w:rsid w:val="005A46BC"/>
    <w:rsid w:val="005A47D1"/>
    <w:rsid w:val="005A47D5"/>
    <w:rsid w:val="005A4B2D"/>
    <w:rsid w:val="005A500C"/>
    <w:rsid w:val="005A53F5"/>
    <w:rsid w:val="005A56FD"/>
    <w:rsid w:val="005A5723"/>
    <w:rsid w:val="005A59F5"/>
    <w:rsid w:val="005A5B46"/>
    <w:rsid w:val="005A5EAF"/>
    <w:rsid w:val="005A60C7"/>
    <w:rsid w:val="005A6257"/>
    <w:rsid w:val="005A628B"/>
    <w:rsid w:val="005A6333"/>
    <w:rsid w:val="005A66C6"/>
    <w:rsid w:val="005A67A8"/>
    <w:rsid w:val="005A6C11"/>
    <w:rsid w:val="005A7494"/>
    <w:rsid w:val="005A77BB"/>
    <w:rsid w:val="005A7922"/>
    <w:rsid w:val="005B01A6"/>
    <w:rsid w:val="005B04E2"/>
    <w:rsid w:val="005B05BB"/>
    <w:rsid w:val="005B06BF"/>
    <w:rsid w:val="005B0753"/>
    <w:rsid w:val="005B0DFC"/>
    <w:rsid w:val="005B0DFD"/>
    <w:rsid w:val="005B1698"/>
    <w:rsid w:val="005B1778"/>
    <w:rsid w:val="005B19D5"/>
    <w:rsid w:val="005B1ABC"/>
    <w:rsid w:val="005B1C88"/>
    <w:rsid w:val="005B2025"/>
    <w:rsid w:val="005B20A4"/>
    <w:rsid w:val="005B2377"/>
    <w:rsid w:val="005B2760"/>
    <w:rsid w:val="005B2995"/>
    <w:rsid w:val="005B2CA6"/>
    <w:rsid w:val="005B2CAA"/>
    <w:rsid w:val="005B3397"/>
    <w:rsid w:val="005B35BF"/>
    <w:rsid w:val="005B3848"/>
    <w:rsid w:val="005B3C81"/>
    <w:rsid w:val="005B3E39"/>
    <w:rsid w:val="005B3ED5"/>
    <w:rsid w:val="005B3FF8"/>
    <w:rsid w:val="005B454F"/>
    <w:rsid w:val="005B46A9"/>
    <w:rsid w:val="005B4E5E"/>
    <w:rsid w:val="005B4EF7"/>
    <w:rsid w:val="005B511C"/>
    <w:rsid w:val="005B544B"/>
    <w:rsid w:val="005B54B3"/>
    <w:rsid w:val="005B553F"/>
    <w:rsid w:val="005B5617"/>
    <w:rsid w:val="005B5980"/>
    <w:rsid w:val="005B5B63"/>
    <w:rsid w:val="005B5BAA"/>
    <w:rsid w:val="005B5F9E"/>
    <w:rsid w:val="005B6939"/>
    <w:rsid w:val="005B6A08"/>
    <w:rsid w:val="005B6CEF"/>
    <w:rsid w:val="005B6CF4"/>
    <w:rsid w:val="005B6E4F"/>
    <w:rsid w:val="005B7160"/>
    <w:rsid w:val="005B738B"/>
    <w:rsid w:val="005B73A1"/>
    <w:rsid w:val="005B74F2"/>
    <w:rsid w:val="005B766D"/>
    <w:rsid w:val="005B7790"/>
    <w:rsid w:val="005B77C7"/>
    <w:rsid w:val="005B7915"/>
    <w:rsid w:val="005C0532"/>
    <w:rsid w:val="005C062D"/>
    <w:rsid w:val="005C071E"/>
    <w:rsid w:val="005C09A8"/>
    <w:rsid w:val="005C0FE1"/>
    <w:rsid w:val="005C16AE"/>
    <w:rsid w:val="005C176E"/>
    <w:rsid w:val="005C1780"/>
    <w:rsid w:val="005C1B56"/>
    <w:rsid w:val="005C1D79"/>
    <w:rsid w:val="005C215C"/>
    <w:rsid w:val="005C220B"/>
    <w:rsid w:val="005C266F"/>
    <w:rsid w:val="005C29AB"/>
    <w:rsid w:val="005C329A"/>
    <w:rsid w:val="005C3542"/>
    <w:rsid w:val="005C375F"/>
    <w:rsid w:val="005C3C42"/>
    <w:rsid w:val="005C3C6F"/>
    <w:rsid w:val="005C3CAB"/>
    <w:rsid w:val="005C42ED"/>
    <w:rsid w:val="005C4709"/>
    <w:rsid w:val="005C472B"/>
    <w:rsid w:val="005C4FBE"/>
    <w:rsid w:val="005C5412"/>
    <w:rsid w:val="005C55A5"/>
    <w:rsid w:val="005C599F"/>
    <w:rsid w:val="005C59C8"/>
    <w:rsid w:val="005C5A9C"/>
    <w:rsid w:val="005C5AE1"/>
    <w:rsid w:val="005C5F80"/>
    <w:rsid w:val="005C6012"/>
    <w:rsid w:val="005C6230"/>
    <w:rsid w:val="005C6899"/>
    <w:rsid w:val="005C6C29"/>
    <w:rsid w:val="005C6C9F"/>
    <w:rsid w:val="005C718B"/>
    <w:rsid w:val="005C7379"/>
    <w:rsid w:val="005C796B"/>
    <w:rsid w:val="005C7AF3"/>
    <w:rsid w:val="005C7BF9"/>
    <w:rsid w:val="005D00C4"/>
    <w:rsid w:val="005D0225"/>
    <w:rsid w:val="005D0242"/>
    <w:rsid w:val="005D0547"/>
    <w:rsid w:val="005D0798"/>
    <w:rsid w:val="005D08B5"/>
    <w:rsid w:val="005D092B"/>
    <w:rsid w:val="005D0C9C"/>
    <w:rsid w:val="005D0D89"/>
    <w:rsid w:val="005D0F38"/>
    <w:rsid w:val="005D1016"/>
    <w:rsid w:val="005D1475"/>
    <w:rsid w:val="005D1492"/>
    <w:rsid w:val="005D1767"/>
    <w:rsid w:val="005D1C7C"/>
    <w:rsid w:val="005D2154"/>
    <w:rsid w:val="005D2155"/>
    <w:rsid w:val="005D2454"/>
    <w:rsid w:val="005D271F"/>
    <w:rsid w:val="005D274E"/>
    <w:rsid w:val="005D2D9C"/>
    <w:rsid w:val="005D2EEE"/>
    <w:rsid w:val="005D30A4"/>
    <w:rsid w:val="005D3455"/>
    <w:rsid w:val="005D36D7"/>
    <w:rsid w:val="005D4114"/>
    <w:rsid w:val="005D424D"/>
    <w:rsid w:val="005D43A8"/>
    <w:rsid w:val="005D48F6"/>
    <w:rsid w:val="005D4B6B"/>
    <w:rsid w:val="005D527A"/>
    <w:rsid w:val="005D5437"/>
    <w:rsid w:val="005D5600"/>
    <w:rsid w:val="005D5961"/>
    <w:rsid w:val="005D5A12"/>
    <w:rsid w:val="005D5BA1"/>
    <w:rsid w:val="005D5E72"/>
    <w:rsid w:val="005D68BC"/>
    <w:rsid w:val="005D6B81"/>
    <w:rsid w:val="005D6C2F"/>
    <w:rsid w:val="005D6E6D"/>
    <w:rsid w:val="005D6FA2"/>
    <w:rsid w:val="005D6FBA"/>
    <w:rsid w:val="005D7071"/>
    <w:rsid w:val="005D7BB0"/>
    <w:rsid w:val="005D7E29"/>
    <w:rsid w:val="005E0146"/>
    <w:rsid w:val="005E08F8"/>
    <w:rsid w:val="005E10F5"/>
    <w:rsid w:val="005E201E"/>
    <w:rsid w:val="005E2B04"/>
    <w:rsid w:val="005E2BA3"/>
    <w:rsid w:val="005E2C5F"/>
    <w:rsid w:val="005E3087"/>
    <w:rsid w:val="005E3328"/>
    <w:rsid w:val="005E3C11"/>
    <w:rsid w:val="005E411D"/>
    <w:rsid w:val="005E493C"/>
    <w:rsid w:val="005E4BFA"/>
    <w:rsid w:val="005E4F23"/>
    <w:rsid w:val="005E5565"/>
    <w:rsid w:val="005E58DB"/>
    <w:rsid w:val="005E5A04"/>
    <w:rsid w:val="005E608B"/>
    <w:rsid w:val="005E62FB"/>
    <w:rsid w:val="005E65B8"/>
    <w:rsid w:val="005E6830"/>
    <w:rsid w:val="005E68F7"/>
    <w:rsid w:val="005E6BD6"/>
    <w:rsid w:val="005E7232"/>
    <w:rsid w:val="005E730A"/>
    <w:rsid w:val="005E7A08"/>
    <w:rsid w:val="005E7B3A"/>
    <w:rsid w:val="005E7BC4"/>
    <w:rsid w:val="005E7D69"/>
    <w:rsid w:val="005F0135"/>
    <w:rsid w:val="005F0487"/>
    <w:rsid w:val="005F07C8"/>
    <w:rsid w:val="005F0834"/>
    <w:rsid w:val="005F0B01"/>
    <w:rsid w:val="005F0BA3"/>
    <w:rsid w:val="005F0CCB"/>
    <w:rsid w:val="005F0FE3"/>
    <w:rsid w:val="005F160B"/>
    <w:rsid w:val="005F177F"/>
    <w:rsid w:val="005F196B"/>
    <w:rsid w:val="005F21BE"/>
    <w:rsid w:val="005F2242"/>
    <w:rsid w:val="005F229E"/>
    <w:rsid w:val="005F23F8"/>
    <w:rsid w:val="005F30F1"/>
    <w:rsid w:val="005F49E8"/>
    <w:rsid w:val="005F4B4A"/>
    <w:rsid w:val="005F4CD2"/>
    <w:rsid w:val="005F4D65"/>
    <w:rsid w:val="005F516F"/>
    <w:rsid w:val="005F5511"/>
    <w:rsid w:val="005F65D5"/>
    <w:rsid w:val="005F6823"/>
    <w:rsid w:val="005F6B53"/>
    <w:rsid w:val="005F6BB7"/>
    <w:rsid w:val="005F6D79"/>
    <w:rsid w:val="005F6E7B"/>
    <w:rsid w:val="005F6F22"/>
    <w:rsid w:val="005F71C9"/>
    <w:rsid w:val="005F78A1"/>
    <w:rsid w:val="005F7A6E"/>
    <w:rsid w:val="005F7CA8"/>
    <w:rsid w:val="005F7CC9"/>
    <w:rsid w:val="005F7EC8"/>
    <w:rsid w:val="005F7F65"/>
    <w:rsid w:val="005F7FDE"/>
    <w:rsid w:val="0060053F"/>
    <w:rsid w:val="006009D4"/>
    <w:rsid w:val="00601086"/>
    <w:rsid w:val="006010CD"/>
    <w:rsid w:val="00601155"/>
    <w:rsid w:val="00601A03"/>
    <w:rsid w:val="00601E3B"/>
    <w:rsid w:val="00601FD0"/>
    <w:rsid w:val="00602197"/>
    <w:rsid w:val="006027FE"/>
    <w:rsid w:val="0060293A"/>
    <w:rsid w:val="00602AA6"/>
    <w:rsid w:val="00602E7D"/>
    <w:rsid w:val="006031A8"/>
    <w:rsid w:val="00603987"/>
    <w:rsid w:val="00603A03"/>
    <w:rsid w:val="00603A7B"/>
    <w:rsid w:val="00603C9F"/>
    <w:rsid w:val="00604595"/>
    <w:rsid w:val="006047E3"/>
    <w:rsid w:val="0060484D"/>
    <w:rsid w:val="0060574D"/>
    <w:rsid w:val="00605997"/>
    <w:rsid w:val="00605A0A"/>
    <w:rsid w:val="00605A7F"/>
    <w:rsid w:val="006062ED"/>
    <w:rsid w:val="00606963"/>
    <w:rsid w:val="00606966"/>
    <w:rsid w:val="00606AE8"/>
    <w:rsid w:val="00606CAD"/>
    <w:rsid w:val="0060716D"/>
    <w:rsid w:val="00607394"/>
    <w:rsid w:val="0060739B"/>
    <w:rsid w:val="00607818"/>
    <w:rsid w:val="006079CA"/>
    <w:rsid w:val="00607A9A"/>
    <w:rsid w:val="00610488"/>
    <w:rsid w:val="0061092D"/>
    <w:rsid w:val="00610935"/>
    <w:rsid w:val="006109DA"/>
    <w:rsid w:val="00610B2C"/>
    <w:rsid w:val="00610CF2"/>
    <w:rsid w:val="00610E72"/>
    <w:rsid w:val="00610EE5"/>
    <w:rsid w:val="00611188"/>
    <w:rsid w:val="00611848"/>
    <w:rsid w:val="00611D92"/>
    <w:rsid w:val="00612E80"/>
    <w:rsid w:val="00613036"/>
    <w:rsid w:val="0061319B"/>
    <w:rsid w:val="00613598"/>
    <w:rsid w:val="00613684"/>
    <w:rsid w:val="00613690"/>
    <w:rsid w:val="00613758"/>
    <w:rsid w:val="00613DD6"/>
    <w:rsid w:val="006147CE"/>
    <w:rsid w:val="006147D6"/>
    <w:rsid w:val="0061481D"/>
    <w:rsid w:val="00614829"/>
    <w:rsid w:val="0061546F"/>
    <w:rsid w:val="00615AF4"/>
    <w:rsid w:val="00615FFA"/>
    <w:rsid w:val="006164F6"/>
    <w:rsid w:val="00616D40"/>
    <w:rsid w:val="00616E34"/>
    <w:rsid w:val="0061714A"/>
    <w:rsid w:val="006177BA"/>
    <w:rsid w:val="006179FC"/>
    <w:rsid w:val="00617AF9"/>
    <w:rsid w:val="00617B98"/>
    <w:rsid w:val="00620122"/>
    <w:rsid w:val="0062055B"/>
    <w:rsid w:val="006206C7"/>
    <w:rsid w:val="00620D25"/>
    <w:rsid w:val="0062105A"/>
    <w:rsid w:val="00621124"/>
    <w:rsid w:val="0062146D"/>
    <w:rsid w:val="006218C0"/>
    <w:rsid w:val="00621B2E"/>
    <w:rsid w:val="00621C9A"/>
    <w:rsid w:val="00621E43"/>
    <w:rsid w:val="00622363"/>
    <w:rsid w:val="0062278E"/>
    <w:rsid w:val="0062290B"/>
    <w:rsid w:val="00622941"/>
    <w:rsid w:val="0062294A"/>
    <w:rsid w:val="00622B8D"/>
    <w:rsid w:val="00622BA9"/>
    <w:rsid w:val="00622D9A"/>
    <w:rsid w:val="00622E1D"/>
    <w:rsid w:val="00622F8C"/>
    <w:rsid w:val="0062304C"/>
    <w:rsid w:val="00623573"/>
    <w:rsid w:val="0062376F"/>
    <w:rsid w:val="00623929"/>
    <w:rsid w:val="00623BC6"/>
    <w:rsid w:val="00623E04"/>
    <w:rsid w:val="006241BF"/>
    <w:rsid w:val="0062491F"/>
    <w:rsid w:val="006252D8"/>
    <w:rsid w:val="00625336"/>
    <w:rsid w:val="00625D90"/>
    <w:rsid w:val="00625E5F"/>
    <w:rsid w:val="00625F86"/>
    <w:rsid w:val="006260B9"/>
    <w:rsid w:val="006266FB"/>
    <w:rsid w:val="006267A7"/>
    <w:rsid w:val="00626852"/>
    <w:rsid w:val="0062685A"/>
    <w:rsid w:val="006269B1"/>
    <w:rsid w:val="00626DCC"/>
    <w:rsid w:val="00626F95"/>
    <w:rsid w:val="00627145"/>
    <w:rsid w:val="006271D0"/>
    <w:rsid w:val="00627647"/>
    <w:rsid w:val="006279FF"/>
    <w:rsid w:val="00627D6F"/>
    <w:rsid w:val="0063016D"/>
    <w:rsid w:val="00630446"/>
    <w:rsid w:val="00630789"/>
    <w:rsid w:val="00630CD9"/>
    <w:rsid w:val="00630CF0"/>
    <w:rsid w:val="006311FC"/>
    <w:rsid w:val="0063156F"/>
    <w:rsid w:val="006316E0"/>
    <w:rsid w:val="0063178D"/>
    <w:rsid w:val="00631871"/>
    <w:rsid w:val="0063235D"/>
    <w:rsid w:val="00632B3E"/>
    <w:rsid w:val="00633736"/>
    <w:rsid w:val="006338F1"/>
    <w:rsid w:val="006339D9"/>
    <w:rsid w:val="00633AF6"/>
    <w:rsid w:val="00633E71"/>
    <w:rsid w:val="00633F79"/>
    <w:rsid w:val="00634335"/>
    <w:rsid w:val="006343D2"/>
    <w:rsid w:val="0063454F"/>
    <w:rsid w:val="00634738"/>
    <w:rsid w:val="00634990"/>
    <w:rsid w:val="006349F4"/>
    <w:rsid w:val="00634A89"/>
    <w:rsid w:val="006355DB"/>
    <w:rsid w:val="0063568E"/>
    <w:rsid w:val="0063577D"/>
    <w:rsid w:val="00635A47"/>
    <w:rsid w:val="00636386"/>
    <w:rsid w:val="006364B4"/>
    <w:rsid w:val="00636B89"/>
    <w:rsid w:val="00637280"/>
    <w:rsid w:val="00637556"/>
    <w:rsid w:val="0063768F"/>
    <w:rsid w:val="00640428"/>
    <w:rsid w:val="00640520"/>
    <w:rsid w:val="0064061D"/>
    <w:rsid w:val="00640F76"/>
    <w:rsid w:val="0064103F"/>
    <w:rsid w:val="00641B48"/>
    <w:rsid w:val="00641E53"/>
    <w:rsid w:val="00642114"/>
    <w:rsid w:val="00642447"/>
    <w:rsid w:val="0064285F"/>
    <w:rsid w:val="00642A4B"/>
    <w:rsid w:val="00642EC6"/>
    <w:rsid w:val="00642F14"/>
    <w:rsid w:val="006433E7"/>
    <w:rsid w:val="0064350C"/>
    <w:rsid w:val="0064365F"/>
    <w:rsid w:val="00643CD2"/>
    <w:rsid w:val="00643E2C"/>
    <w:rsid w:val="00644518"/>
    <w:rsid w:val="006445CE"/>
    <w:rsid w:val="006448A6"/>
    <w:rsid w:val="00645060"/>
    <w:rsid w:val="006459BF"/>
    <w:rsid w:val="00645EEC"/>
    <w:rsid w:val="006460E8"/>
    <w:rsid w:val="006460EA"/>
    <w:rsid w:val="006462AA"/>
    <w:rsid w:val="0064662D"/>
    <w:rsid w:val="00646D27"/>
    <w:rsid w:val="00647239"/>
    <w:rsid w:val="00647E24"/>
    <w:rsid w:val="00651413"/>
    <w:rsid w:val="00651506"/>
    <w:rsid w:val="0065181B"/>
    <w:rsid w:val="0065189C"/>
    <w:rsid w:val="00651996"/>
    <w:rsid w:val="00651FB4"/>
    <w:rsid w:val="006522B5"/>
    <w:rsid w:val="006522EA"/>
    <w:rsid w:val="00652A25"/>
    <w:rsid w:val="00652E61"/>
    <w:rsid w:val="00652EDA"/>
    <w:rsid w:val="00653015"/>
    <w:rsid w:val="006532C3"/>
    <w:rsid w:val="00653CC9"/>
    <w:rsid w:val="00654107"/>
    <w:rsid w:val="006541B3"/>
    <w:rsid w:val="00654360"/>
    <w:rsid w:val="00654491"/>
    <w:rsid w:val="006544AF"/>
    <w:rsid w:val="00654630"/>
    <w:rsid w:val="006546C1"/>
    <w:rsid w:val="0065482F"/>
    <w:rsid w:val="006549B6"/>
    <w:rsid w:val="00654A05"/>
    <w:rsid w:val="00654D97"/>
    <w:rsid w:val="0065517A"/>
    <w:rsid w:val="00655495"/>
    <w:rsid w:val="0065561B"/>
    <w:rsid w:val="00655686"/>
    <w:rsid w:val="00655C87"/>
    <w:rsid w:val="0065607C"/>
    <w:rsid w:val="00656631"/>
    <w:rsid w:val="006569A3"/>
    <w:rsid w:val="00656B33"/>
    <w:rsid w:val="00657587"/>
    <w:rsid w:val="006575A9"/>
    <w:rsid w:val="006575D0"/>
    <w:rsid w:val="0065763D"/>
    <w:rsid w:val="00657B49"/>
    <w:rsid w:val="00657E2C"/>
    <w:rsid w:val="006601B4"/>
    <w:rsid w:val="00660225"/>
    <w:rsid w:val="006603A2"/>
    <w:rsid w:val="006608C1"/>
    <w:rsid w:val="00660950"/>
    <w:rsid w:val="0066101D"/>
    <w:rsid w:val="006612CE"/>
    <w:rsid w:val="00661332"/>
    <w:rsid w:val="0066139A"/>
    <w:rsid w:val="00661A3C"/>
    <w:rsid w:val="00661B0A"/>
    <w:rsid w:val="00662258"/>
    <w:rsid w:val="00662414"/>
    <w:rsid w:val="00662429"/>
    <w:rsid w:val="006626DD"/>
    <w:rsid w:val="00662E86"/>
    <w:rsid w:val="00662EC2"/>
    <w:rsid w:val="00663065"/>
    <w:rsid w:val="006630B2"/>
    <w:rsid w:val="00663285"/>
    <w:rsid w:val="0066347C"/>
    <w:rsid w:val="0066394C"/>
    <w:rsid w:val="00663C5E"/>
    <w:rsid w:val="00663E9C"/>
    <w:rsid w:val="00664075"/>
    <w:rsid w:val="0066494B"/>
    <w:rsid w:val="00664A0E"/>
    <w:rsid w:val="00664FF6"/>
    <w:rsid w:val="006656D9"/>
    <w:rsid w:val="00665CC8"/>
    <w:rsid w:val="00665F88"/>
    <w:rsid w:val="006667D6"/>
    <w:rsid w:val="006669FC"/>
    <w:rsid w:val="00667247"/>
    <w:rsid w:val="006674D8"/>
    <w:rsid w:val="00667A95"/>
    <w:rsid w:val="006703B6"/>
    <w:rsid w:val="0067040B"/>
    <w:rsid w:val="00670747"/>
    <w:rsid w:val="00670E6E"/>
    <w:rsid w:val="006715BC"/>
    <w:rsid w:val="00671642"/>
    <w:rsid w:val="00671784"/>
    <w:rsid w:val="0067265A"/>
    <w:rsid w:val="0067273C"/>
    <w:rsid w:val="00672FD2"/>
    <w:rsid w:val="006731CB"/>
    <w:rsid w:val="00673222"/>
    <w:rsid w:val="00673CA1"/>
    <w:rsid w:val="00673CCB"/>
    <w:rsid w:val="00673E65"/>
    <w:rsid w:val="00674017"/>
    <w:rsid w:val="006740E6"/>
    <w:rsid w:val="006750F7"/>
    <w:rsid w:val="00675221"/>
    <w:rsid w:val="006758B1"/>
    <w:rsid w:val="00675B36"/>
    <w:rsid w:val="00675FD5"/>
    <w:rsid w:val="00676272"/>
    <w:rsid w:val="00676286"/>
    <w:rsid w:val="00676D30"/>
    <w:rsid w:val="0067701E"/>
    <w:rsid w:val="0067758A"/>
    <w:rsid w:val="006775C5"/>
    <w:rsid w:val="00677AE1"/>
    <w:rsid w:val="00677CFE"/>
    <w:rsid w:val="006806A7"/>
    <w:rsid w:val="00680C6F"/>
    <w:rsid w:val="0068146A"/>
    <w:rsid w:val="006814CE"/>
    <w:rsid w:val="00681738"/>
    <w:rsid w:val="006818AF"/>
    <w:rsid w:val="00681DCC"/>
    <w:rsid w:val="006820E9"/>
    <w:rsid w:val="00682407"/>
    <w:rsid w:val="00682C07"/>
    <w:rsid w:val="00682D65"/>
    <w:rsid w:val="006831F8"/>
    <w:rsid w:val="00683738"/>
    <w:rsid w:val="00683786"/>
    <w:rsid w:val="00683862"/>
    <w:rsid w:val="0068394D"/>
    <w:rsid w:val="006839C3"/>
    <w:rsid w:val="00683BFF"/>
    <w:rsid w:val="00683CDD"/>
    <w:rsid w:val="00683FFC"/>
    <w:rsid w:val="0068409F"/>
    <w:rsid w:val="00684B3B"/>
    <w:rsid w:val="00684CCA"/>
    <w:rsid w:val="006851F3"/>
    <w:rsid w:val="006858CE"/>
    <w:rsid w:val="00685B38"/>
    <w:rsid w:val="0068603A"/>
    <w:rsid w:val="00686049"/>
    <w:rsid w:val="00686066"/>
    <w:rsid w:val="006860A1"/>
    <w:rsid w:val="00686403"/>
    <w:rsid w:val="00686590"/>
    <w:rsid w:val="006866A6"/>
    <w:rsid w:val="0068697F"/>
    <w:rsid w:val="00686A50"/>
    <w:rsid w:val="0068700D"/>
    <w:rsid w:val="00687173"/>
    <w:rsid w:val="006874CC"/>
    <w:rsid w:val="00687743"/>
    <w:rsid w:val="00687BD8"/>
    <w:rsid w:val="00687C8F"/>
    <w:rsid w:val="00687D54"/>
    <w:rsid w:val="00687E87"/>
    <w:rsid w:val="00690453"/>
    <w:rsid w:val="00690618"/>
    <w:rsid w:val="006906B7"/>
    <w:rsid w:val="00690ABD"/>
    <w:rsid w:val="00690D9A"/>
    <w:rsid w:val="00690E5C"/>
    <w:rsid w:val="006913E6"/>
    <w:rsid w:val="00691409"/>
    <w:rsid w:val="0069184B"/>
    <w:rsid w:val="00691998"/>
    <w:rsid w:val="00691D22"/>
    <w:rsid w:val="006920F2"/>
    <w:rsid w:val="006922AE"/>
    <w:rsid w:val="006923F9"/>
    <w:rsid w:val="006924C8"/>
    <w:rsid w:val="0069270B"/>
    <w:rsid w:val="00692D86"/>
    <w:rsid w:val="0069312F"/>
    <w:rsid w:val="00693241"/>
    <w:rsid w:val="00693370"/>
    <w:rsid w:val="0069356B"/>
    <w:rsid w:val="0069387A"/>
    <w:rsid w:val="006939DD"/>
    <w:rsid w:val="00693CDA"/>
    <w:rsid w:val="006944F4"/>
    <w:rsid w:val="00694680"/>
    <w:rsid w:val="00694728"/>
    <w:rsid w:val="006947B5"/>
    <w:rsid w:val="0069484B"/>
    <w:rsid w:val="00694C81"/>
    <w:rsid w:val="00694CC2"/>
    <w:rsid w:val="00694D3A"/>
    <w:rsid w:val="00694EDA"/>
    <w:rsid w:val="00695AAA"/>
    <w:rsid w:val="00695AF7"/>
    <w:rsid w:val="00695D7A"/>
    <w:rsid w:val="006962FD"/>
    <w:rsid w:val="00696A5E"/>
    <w:rsid w:val="00696CEA"/>
    <w:rsid w:val="00696F97"/>
    <w:rsid w:val="00697350"/>
    <w:rsid w:val="006974F6"/>
    <w:rsid w:val="0069780F"/>
    <w:rsid w:val="00697A72"/>
    <w:rsid w:val="006A02E8"/>
    <w:rsid w:val="006A03E0"/>
    <w:rsid w:val="006A063C"/>
    <w:rsid w:val="006A08F0"/>
    <w:rsid w:val="006A0DEC"/>
    <w:rsid w:val="006A0F25"/>
    <w:rsid w:val="006A137A"/>
    <w:rsid w:val="006A1417"/>
    <w:rsid w:val="006A143F"/>
    <w:rsid w:val="006A14C8"/>
    <w:rsid w:val="006A14CF"/>
    <w:rsid w:val="006A19B1"/>
    <w:rsid w:val="006A21E8"/>
    <w:rsid w:val="006A226E"/>
    <w:rsid w:val="006A28E4"/>
    <w:rsid w:val="006A2F25"/>
    <w:rsid w:val="006A305E"/>
    <w:rsid w:val="006A30C0"/>
    <w:rsid w:val="006A330B"/>
    <w:rsid w:val="006A332E"/>
    <w:rsid w:val="006A3344"/>
    <w:rsid w:val="006A353A"/>
    <w:rsid w:val="006A357C"/>
    <w:rsid w:val="006A3B4A"/>
    <w:rsid w:val="006A3C4A"/>
    <w:rsid w:val="006A3EFF"/>
    <w:rsid w:val="006A3FE9"/>
    <w:rsid w:val="006A3FFF"/>
    <w:rsid w:val="006A4125"/>
    <w:rsid w:val="006A476A"/>
    <w:rsid w:val="006A49F1"/>
    <w:rsid w:val="006A4BEE"/>
    <w:rsid w:val="006A5268"/>
    <w:rsid w:val="006A5269"/>
    <w:rsid w:val="006A5B46"/>
    <w:rsid w:val="006A5D7D"/>
    <w:rsid w:val="006A5EF1"/>
    <w:rsid w:val="006A6045"/>
    <w:rsid w:val="006A6311"/>
    <w:rsid w:val="006A64A8"/>
    <w:rsid w:val="006A6C1A"/>
    <w:rsid w:val="006A6D60"/>
    <w:rsid w:val="006A6F82"/>
    <w:rsid w:val="006A701A"/>
    <w:rsid w:val="006A78F1"/>
    <w:rsid w:val="006A7DCE"/>
    <w:rsid w:val="006B0805"/>
    <w:rsid w:val="006B0901"/>
    <w:rsid w:val="006B0A1B"/>
    <w:rsid w:val="006B0C72"/>
    <w:rsid w:val="006B119C"/>
    <w:rsid w:val="006B11FA"/>
    <w:rsid w:val="006B148D"/>
    <w:rsid w:val="006B1546"/>
    <w:rsid w:val="006B1F91"/>
    <w:rsid w:val="006B21C5"/>
    <w:rsid w:val="006B2C16"/>
    <w:rsid w:val="006B342A"/>
    <w:rsid w:val="006B374C"/>
    <w:rsid w:val="006B38EA"/>
    <w:rsid w:val="006B3C05"/>
    <w:rsid w:val="006B3ED1"/>
    <w:rsid w:val="006B406D"/>
    <w:rsid w:val="006B40F8"/>
    <w:rsid w:val="006B4260"/>
    <w:rsid w:val="006B443A"/>
    <w:rsid w:val="006B4D6A"/>
    <w:rsid w:val="006B50C9"/>
    <w:rsid w:val="006B5240"/>
    <w:rsid w:val="006B5257"/>
    <w:rsid w:val="006B56C6"/>
    <w:rsid w:val="006B5CAA"/>
    <w:rsid w:val="006B6208"/>
    <w:rsid w:val="006B658C"/>
    <w:rsid w:val="006B6D56"/>
    <w:rsid w:val="006B737D"/>
    <w:rsid w:val="006B73A8"/>
    <w:rsid w:val="006B762B"/>
    <w:rsid w:val="006B7976"/>
    <w:rsid w:val="006B7A40"/>
    <w:rsid w:val="006B7D3F"/>
    <w:rsid w:val="006B7E1F"/>
    <w:rsid w:val="006B7ED0"/>
    <w:rsid w:val="006C0129"/>
    <w:rsid w:val="006C0EB7"/>
    <w:rsid w:val="006C1080"/>
    <w:rsid w:val="006C10AB"/>
    <w:rsid w:val="006C12DB"/>
    <w:rsid w:val="006C14DB"/>
    <w:rsid w:val="006C1607"/>
    <w:rsid w:val="006C1BC0"/>
    <w:rsid w:val="006C1C2E"/>
    <w:rsid w:val="006C1ED6"/>
    <w:rsid w:val="006C22F8"/>
    <w:rsid w:val="006C311A"/>
    <w:rsid w:val="006C3500"/>
    <w:rsid w:val="006C3CAF"/>
    <w:rsid w:val="006C3CCC"/>
    <w:rsid w:val="006C3F2E"/>
    <w:rsid w:val="006C3F52"/>
    <w:rsid w:val="006C43D6"/>
    <w:rsid w:val="006C43FF"/>
    <w:rsid w:val="006C4441"/>
    <w:rsid w:val="006C44CA"/>
    <w:rsid w:val="006C44ED"/>
    <w:rsid w:val="006C469F"/>
    <w:rsid w:val="006C4802"/>
    <w:rsid w:val="006C48F0"/>
    <w:rsid w:val="006C497C"/>
    <w:rsid w:val="006C499F"/>
    <w:rsid w:val="006C4E73"/>
    <w:rsid w:val="006C58EA"/>
    <w:rsid w:val="006C5D59"/>
    <w:rsid w:val="006C5E50"/>
    <w:rsid w:val="006C5F9E"/>
    <w:rsid w:val="006C649D"/>
    <w:rsid w:val="006C6BC3"/>
    <w:rsid w:val="006C7895"/>
    <w:rsid w:val="006C7F43"/>
    <w:rsid w:val="006D0390"/>
    <w:rsid w:val="006D05D1"/>
    <w:rsid w:val="006D063C"/>
    <w:rsid w:val="006D102E"/>
    <w:rsid w:val="006D1153"/>
    <w:rsid w:val="006D168C"/>
    <w:rsid w:val="006D20FC"/>
    <w:rsid w:val="006D2633"/>
    <w:rsid w:val="006D276C"/>
    <w:rsid w:val="006D2F5F"/>
    <w:rsid w:val="006D3289"/>
    <w:rsid w:val="006D38B0"/>
    <w:rsid w:val="006D3C03"/>
    <w:rsid w:val="006D415F"/>
    <w:rsid w:val="006D4377"/>
    <w:rsid w:val="006D4A6D"/>
    <w:rsid w:val="006D4B1B"/>
    <w:rsid w:val="006D4C33"/>
    <w:rsid w:val="006D5237"/>
    <w:rsid w:val="006D5AC4"/>
    <w:rsid w:val="006D5E00"/>
    <w:rsid w:val="006D6078"/>
    <w:rsid w:val="006D64BA"/>
    <w:rsid w:val="006D6788"/>
    <w:rsid w:val="006D6A99"/>
    <w:rsid w:val="006D6DCF"/>
    <w:rsid w:val="006D6FD6"/>
    <w:rsid w:val="006D731E"/>
    <w:rsid w:val="006D756C"/>
    <w:rsid w:val="006D7BB7"/>
    <w:rsid w:val="006D7F46"/>
    <w:rsid w:val="006E013F"/>
    <w:rsid w:val="006E0177"/>
    <w:rsid w:val="006E037D"/>
    <w:rsid w:val="006E0527"/>
    <w:rsid w:val="006E0DFE"/>
    <w:rsid w:val="006E10F5"/>
    <w:rsid w:val="006E1433"/>
    <w:rsid w:val="006E1ACA"/>
    <w:rsid w:val="006E1FF5"/>
    <w:rsid w:val="006E215B"/>
    <w:rsid w:val="006E2867"/>
    <w:rsid w:val="006E28F8"/>
    <w:rsid w:val="006E367C"/>
    <w:rsid w:val="006E3691"/>
    <w:rsid w:val="006E3A1C"/>
    <w:rsid w:val="006E3C45"/>
    <w:rsid w:val="006E4255"/>
    <w:rsid w:val="006E4494"/>
    <w:rsid w:val="006E45F6"/>
    <w:rsid w:val="006E4662"/>
    <w:rsid w:val="006E5084"/>
    <w:rsid w:val="006E51A5"/>
    <w:rsid w:val="006E5308"/>
    <w:rsid w:val="006E5D9E"/>
    <w:rsid w:val="006E6261"/>
    <w:rsid w:val="006E63EE"/>
    <w:rsid w:val="006E64D8"/>
    <w:rsid w:val="006E676A"/>
    <w:rsid w:val="006E6B1D"/>
    <w:rsid w:val="006E6C9F"/>
    <w:rsid w:val="006E6CB0"/>
    <w:rsid w:val="006E6F7A"/>
    <w:rsid w:val="006E71EC"/>
    <w:rsid w:val="006E77A7"/>
    <w:rsid w:val="006E7C35"/>
    <w:rsid w:val="006E7FFE"/>
    <w:rsid w:val="006F06E9"/>
    <w:rsid w:val="006F098F"/>
    <w:rsid w:val="006F0B39"/>
    <w:rsid w:val="006F0BF3"/>
    <w:rsid w:val="006F0CF8"/>
    <w:rsid w:val="006F0F71"/>
    <w:rsid w:val="006F1066"/>
    <w:rsid w:val="006F1D01"/>
    <w:rsid w:val="006F1F38"/>
    <w:rsid w:val="006F222C"/>
    <w:rsid w:val="006F232F"/>
    <w:rsid w:val="006F2493"/>
    <w:rsid w:val="006F2773"/>
    <w:rsid w:val="006F2B8F"/>
    <w:rsid w:val="006F2C56"/>
    <w:rsid w:val="006F312B"/>
    <w:rsid w:val="006F3374"/>
    <w:rsid w:val="006F3550"/>
    <w:rsid w:val="006F3621"/>
    <w:rsid w:val="006F3699"/>
    <w:rsid w:val="006F3778"/>
    <w:rsid w:val="006F38F7"/>
    <w:rsid w:val="006F3E10"/>
    <w:rsid w:val="006F3E5B"/>
    <w:rsid w:val="006F4297"/>
    <w:rsid w:val="006F4372"/>
    <w:rsid w:val="006F4A17"/>
    <w:rsid w:val="006F4AA0"/>
    <w:rsid w:val="006F4E0D"/>
    <w:rsid w:val="006F5515"/>
    <w:rsid w:val="006F5997"/>
    <w:rsid w:val="006F59BA"/>
    <w:rsid w:val="006F5EF4"/>
    <w:rsid w:val="006F684E"/>
    <w:rsid w:val="006F6F04"/>
    <w:rsid w:val="006F706E"/>
    <w:rsid w:val="006F7118"/>
    <w:rsid w:val="006F75A4"/>
    <w:rsid w:val="006F75FC"/>
    <w:rsid w:val="006F76C5"/>
    <w:rsid w:val="006F78E6"/>
    <w:rsid w:val="006F7966"/>
    <w:rsid w:val="006F7999"/>
    <w:rsid w:val="006F7E92"/>
    <w:rsid w:val="00700861"/>
    <w:rsid w:val="00700DBB"/>
    <w:rsid w:val="00701134"/>
    <w:rsid w:val="00701256"/>
    <w:rsid w:val="007012C8"/>
    <w:rsid w:val="0070156F"/>
    <w:rsid w:val="007016BE"/>
    <w:rsid w:val="007017F8"/>
    <w:rsid w:val="007019DA"/>
    <w:rsid w:val="00701FD0"/>
    <w:rsid w:val="00702158"/>
    <w:rsid w:val="007024D2"/>
    <w:rsid w:val="00702BFF"/>
    <w:rsid w:val="00703001"/>
    <w:rsid w:val="00703829"/>
    <w:rsid w:val="00703AFB"/>
    <w:rsid w:val="00703C71"/>
    <w:rsid w:val="00703EFB"/>
    <w:rsid w:val="00704071"/>
    <w:rsid w:val="007043BC"/>
    <w:rsid w:val="00704723"/>
    <w:rsid w:val="007047BE"/>
    <w:rsid w:val="0070512B"/>
    <w:rsid w:val="00705166"/>
    <w:rsid w:val="007057EE"/>
    <w:rsid w:val="00705A5B"/>
    <w:rsid w:val="00705D64"/>
    <w:rsid w:val="00705E79"/>
    <w:rsid w:val="00705FA7"/>
    <w:rsid w:val="00706410"/>
    <w:rsid w:val="00706D8E"/>
    <w:rsid w:val="00706DB8"/>
    <w:rsid w:val="0070741E"/>
    <w:rsid w:val="0070744A"/>
    <w:rsid w:val="00707ACF"/>
    <w:rsid w:val="00707ED0"/>
    <w:rsid w:val="007102F8"/>
    <w:rsid w:val="00710583"/>
    <w:rsid w:val="007106DC"/>
    <w:rsid w:val="007108DB"/>
    <w:rsid w:val="00710B4E"/>
    <w:rsid w:val="0071107C"/>
    <w:rsid w:val="0071129A"/>
    <w:rsid w:val="007116B0"/>
    <w:rsid w:val="00711902"/>
    <w:rsid w:val="00711940"/>
    <w:rsid w:val="00711EA9"/>
    <w:rsid w:val="00712245"/>
    <w:rsid w:val="00712644"/>
    <w:rsid w:val="0071287E"/>
    <w:rsid w:val="00712AEE"/>
    <w:rsid w:val="00712AF2"/>
    <w:rsid w:val="00712CB9"/>
    <w:rsid w:val="00712D3B"/>
    <w:rsid w:val="007130FE"/>
    <w:rsid w:val="007135FF"/>
    <w:rsid w:val="00713C0A"/>
    <w:rsid w:val="00713E1B"/>
    <w:rsid w:val="007146A9"/>
    <w:rsid w:val="0071478E"/>
    <w:rsid w:val="00714A84"/>
    <w:rsid w:val="00714BF1"/>
    <w:rsid w:val="00714C50"/>
    <w:rsid w:val="00714CAE"/>
    <w:rsid w:val="00714D2D"/>
    <w:rsid w:val="00714DB6"/>
    <w:rsid w:val="00715246"/>
    <w:rsid w:val="00715591"/>
    <w:rsid w:val="007158DC"/>
    <w:rsid w:val="00715BC0"/>
    <w:rsid w:val="00715D52"/>
    <w:rsid w:val="00715F31"/>
    <w:rsid w:val="00716056"/>
    <w:rsid w:val="00716327"/>
    <w:rsid w:val="007163EF"/>
    <w:rsid w:val="007167FA"/>
    <w:rsid w:val="00716892"/>
    <w:rsid w:val="007170D4"/>
    <w:rsid w:val="00717210"/>
    <w:rsid w:val="00717883"/>
    <w:rsid w:val="00717AAC"/>
    <w:rsid w:val="00720269"/>
    <w:rsid w:val="0072083D"/>
    <w:rsid w:val="007208D5"/>
    <w:rsid w:val="00720AD7"/>
    <w:rsid w:val="00720C0F"/>
    <w:rsid w:val="00721627"/>
    <w:rsid w:val="00722478"/>
    <w:rsid w:val="0072248F"/>
    <w:rsid w:val="007228F5"/>
    <w:rsid w:val="00722E59"/>
    <w:rsid w:val="00723196"/>
    <w:rsid w:val="0072352E"/>
    <w:rsid w:val="00723772"/>
    <w:rsid w:val="00723BEC"/>
    <w:rsid w:val="007244CB"/>
    <w:rsid w:val="00724786"/>
    <w:rsid w:val="00724C92"/>
    <w:rsid w:val="00724E2E"/>
    <w:rsid w:val="0072531C"/>
    <w:rsid w:val="00725466"/>
    <w:rsid w:val="00725EB3"/>
    <w:rsid w:val="007261F7"/>
    <w:rsid w:val="007263EF"/>
    <w:rsid w:val="007269CC"/>
    <w:rsid w:val="00727478"/>
    <w:rsid w:val="0073003A"/>
    <w:rsid w:val="007300DD"/>
    <w:rsid w:val="0073014B"/>
    <w:rsid w:val="00730B1C"/>
    <w:rsid w:val="00730BD6"/>
    <w:rsid w:val="007311A6"/>
    <w:rsid w:val="00731313"/>
    <w:rsid w:val="00731785"/>
    <w:rsid w:val="00731F5D"/>
    <w:rsid w:val="007320A1"/>
    <w:rsid w:val="0073246D"/>
    <w:rsid w:val="0073284F"/>
    <w:rsid w:val="00732D84"/>
    <w:rsid w:val="0073368E"/>
    <w:rsid w:val="0073369C"/>
    <w:rsid w:val="00733885"/>
    <w:rsid w:val="00733C73"/>
    <w:rsid w:val="00734271"/>
    <w:rsid w:val="007344AD"/>
    <w:rsid w:val="0073451F"/>
    <w:rsid w:val="0073493A"/>
    <w:rsid w:val="00734B6D"/>
    <w:rsid w:val="00734CE1"/>
    <w:rsid w:val="00734EC8"/>
    <w:rsid w:val="00734F2B"/>
    <w:rsid w:val="0073711F"/>
    <w:rsid w:val="00737335"/>
    <w:rsid w:val="00737871"/>
    <w:rsid w:val="00737980"/>
    <w:rsid w:val="00737C15"/>
    <w:rsid w:val="007401C9"/>
    <w:rsid w:val="00740240"/>
    <w:rsid w:val="00740482"/>
    <w:rsid w:val="007404E2"/>
    <w:rsid w:val="007408FF"/>
    <w:rsid w:val="00740B9C"/>
    <w:rsid w:val="00741009"/>
    <w:rsid w:val="00741669"/>
    <w:rsid w:val="00741C0C"/>
    <w:rsid w:val="00741C11"/>
    <w:rsid w:val="00741CA3"/>
    <w:rsid w:val="007424AE"/>
    <w:rsid w:val="00742599"/>
    <w:rsid w:val="007426CD"/>
    <w:rsid w:val="00742796"/>
    <w:rsid w:val="007427F8"/>
    <w:rsid w:val="00742D39"/>
    <w:rsid w:val="00742E66"/>
    <w:rsid w:val="00742FE2"/>
    <w:rsid w:val="007432ED"/>
    <w:rsid w:val="00743395"/>
    <w:rsid w:val="007434ED"/>
    <w:rsid w:val="00743679"/>
    <w:rsid w:val="00743762"/>
    <w:rsid w:val="00743C14"/>
    <w:rsid w:val="0074410D"/>
    <w:rsid w:val="00744267"/>
    <w:rsid w:val="0074471D"/>
    <w:rsid w:val="00744BD1"/>
    <w:rsid w:val="00745367"/>
    <w:rsid w:val="00745636"/>
    <w:rsid w:val="00745AB8"/>
    <w:rsid w:val="00745B50"/>
    <w:rsid w:val="00745C91"/>
    <w:rsid w:val="00745ED4"/>
    <w:rsid w:val="00745FD2"/>
    <w:rsid w:val="0074605D"/>
    <w:rsid w:val="0074663C"/>
    <w:rsid w:val="00746701"/>
    <w:rsid w:val="00746838"/>
    <w:rsid w:val="00746ADD"/>
    <w:rsid w:val="00746B6C"/>
    <w:rsid w:val="00746C15"/>
    <w:rsid w:val="00747094"/>
    <w:rsid w:val="00747556"/>
    <w:rsid w:val="0074780E"/>
    <w:rsid w:val="00747DFC"/>
    <w:rsid w:val="00750251"/>
    <w:rsid w:val="00750527"/>
    <w:rsid w:val="0075079F"/>
    <w:rsid w:val="00750B24"/>
    <w:rsid w:val="00750D1D"/>
    <w:rsid w:val="00750F34"/>
    <w:rsid w:val="00751A87"/>
    <w:rsid w:val="00751B3D"/>
    <w:rsid w:val="00751D29"/>
    <w:rsid w:val="00752585"/>
    <w:rsid w:val="007530C9"/>
    <w:rsid w:val="00753197"/>
    <w:rsid w:val="00753365"/>
    <w:rsid w:val="0075345A"/>
    <w:rsid w:val="007536A4"/>
    <w:rsid w:val="00753BFD"/>
    <w:rsid w:val="0075422F"/>
    <w:rsid w:val="00754683"/>
    <w:rsid w:val="007548BE"/>
    <w:rsid w:val="00755194"/>
    <w:rsid w:val="0075527C"/>
    <w:rsid w:val="00755584"/>
    <w:rsid w:val="00755681"/>
    <w:rsid w:val="00755A17"/>
    <w:rsid w:val="00755EA6"/>
    <w:rsid w:val="00755FAB"/>
    <w:rsid w:val="00756343"/>
    <w:rsid w:val="0075639F"/>
    <w:rsid w:val="00756418"/>
    <w:rsid w:val="00756960"/>
    <w:rsid w:val="00757387"/>
    <w:rsid w:val="00757532"/>
    <w:rsid w:val="00757B85"/>
    <w:rsid w:val="00757FC9"/>
    <w:rsid w:val="007600F3"/>
    <w:rsid w:val="0076029F"/>
    <w:rsid w:val="00760830"/>
    <w:rsid w:val="00760B10"/>
    <w:rsid w:val="007612C5"/>
    <w:rsid w:val="007615ED"/>
    <w:rsid w:val="00761AF5"/>
    <w:rsid w:val="00761FE7"/>
    <w:rsid w:val="007622E5"/>
    <w:rsid w:val="0076247F"/>
    <w:rsid w:val="00762909"/>
    <w:rsid w:val="00762E8A"/>
    <w:rsid w:val="007633BE"/>
    <w:rsid w:val="007635EC"/>
    <w:rsid w:val="00763756"/>
    <w:rsid w:val="00763B66"/>
    <w:rsid w:val="00763D00"/>
    <w:rsid w:val="00764084"/>
    <w:rsid w:val="007641D7"/>
    <w:rsid w:val="0076470F"/>
    <w:rsid w:val="00764C4E"/>
    <w:rsid w:val="00764FA0"/>
    <w:rsid w:val="0076511D"/>
    <w:rsid w:val="00765239"/>
    <w:rsid w:val="0076541A"/>
    <w:rsid w:val="00765669"/>
    <w:rsid w:val="00765812"/>
    <w:rsid w:val="00766601"/>
    <w:rsid w:val="0076710F"/>
    <w:rsid w:val="0076719A"/>
    <w:rsid w:val="0076742C"/>
    <w:rsid w:val="00767445"/>
    <w:rsid w:val="007677A9"/>
    <w:rsid w:val="00767CA7"/>
    <w:rsid w:val="00767FEB"/>
    <w:rsid w:val="0077032F"/>
    <w:rsid w:val="0077054F"/>
    <w:rsid w:val="007708FA"/>
    <w:rsid w:val="00770A69"/>
    <w:rsid w:val="00770B2C"/>
    <w:rsid w:val="007710B2"/>
    <w:rsid w:val="0077139F"/>
    <w:rsid w:val="007726A6"/>
    <w:rsid w:val="00772CE8"/>
    <w:rsid w:val="00772D04"/>
    <w:rsid w:val="00772E06"/>
    <w:rsid w:val="00773702"/>
    <w:rsid w:val="0077386C"/>
    <w:rsid w:val="00773EAC"/>
    <w:rsid w:val="00773FA0"/>
    <w:rsid w:val="00775179"/>
    <w:rsid w:val="00775D70"/>
    <w:rsid w:val="00775EAB"/>
    <w:rsid w:val="00775F6C"/>
    <w:rsid w:val="0077613C"/>
    <w:rsid w:val="007761EE"/>
    <w:rsid w:val="007762CE"/>
    <w:rsid w:val="007762E3"/>
    <w:rsid w:val="007768F7"/>
    <w:rsid w:val="00776DCD"/>
    <w:rsid w:val="00776FC1"/>
    <w:rsid w:val="007774A7"/>
    <w:rsid w:val="00777658"/>
    <w:rsid w:val="0077779D"/>
    <w:rsid w:val="0078007C"/>
    <w:rsid w:val="007800BF"/>
    <w:rsid w:val="0078081E"/>
    <w:rsid w:val="00780A9D"/>
    <w:rsid w:val="00780BAD"/>
    <w:rsid w:val="00780D09"/>
    <w:rsid w:val="00780D98"/>
    <w:rsid w:val="007811D8"/>
    <w:rsid w:val="00781287"/>
    <w:rsid w:val="007817C2"/>
    <w:rsid w:val="0078197A"/>
    <w:rsid w:val="007819AC"/>
    <w:rsid w:val="00781E9E"/>
    <w:rsid w:val="007828DB"/>
    <w:rsid w:val="00782B73"/>
    <w:rsid w:val="00782F22"/>
    <w:rsid w:val="00783441"/>
    <w:rsid w:val="0078394D"/>
    <w:rsid w:val="00783A24"/>
    <w:rsid w:val="00783B17"/>
    <w:rsid w:val="00783DE8"/>
    <w:rsid w:val="00783FF5"/>
    <w:rsid w:val="007844FA"/>
    <w:rsid w:val="007845BE"/>
    <w:rsid w:val="0078467C"/>
    <w:rsid w:val="007846A0"/>
    <w:rsid w:val="007849A1"/>
    <w:rsid w:val="00784CFF"/>
    <w:rsid w:val="0078541F"/>
    <w:rsid w:val="007859E8"/>
    <w:rsid w:val="00785DEF"/>
    <w:rsid w:val="0078600D"/>
    <w:rsid w:val="007861B0"/>
    <w:rsid w:val="00786872"/>
    <w:rsid w:val="00786DDD"/>
    <w:rsid w:val="00786E59"/>
    <w:rsid w:val="007873C0"/>
    <w:rsid w:val="00787901"/>
    <w:rsid w:val="0078795F"/>
    <w:rsid w:val="00787AF4"/>
    <w:rsid w:val="00787FFE"/>
    <w:rsid w:val="007905C5"/>
    <w:rsid w:val="00790DD9"/>
    <w:rsid w:val="00790EC1"/>
    <w:rsid w:val="007911EA"/>
    <w:rsid w:val="0079127C"/>
    <w:rsid w:val="007912F6"/>
    <w:rsid w:val="007913A6"/>
    <w:rsid w:val="0079176E"/>
    <w:rsid w:val="00791803"/>
    <w:rsid w:val="00791933"/>
    <w:rsid w:val="00791BFF"/>
    <w:rsid w:val="00791C98"/>
    <w:rsid w:val="0079241D"/>
    <w:rsid w:val="0079275C"/>
    <w:rsid w:val="007928EB"/>
    <w:rsid w:val="00792F01"/>
    <w:rsid w:val="00793295"/>
    <w:rsid w:val="007932C9"/>
    <w:rsid w:val="007933D4"/>
    <w:rsid w:val="00793A32"/>
    <w:rsid w:val="00793E58"/>
    <w:rsid w:val="007941B8"/>
    <w:rsid w:val="007944BB"/>
    <w:rsid w:val="007946C7"/>
    <w:rsid w:val="0079471A"/>
    <w:rsid w:val="00794728"/>
    <w:rsid w:val="00794A13"/>
    <w:rsid w:val="00794B7E"/>
    <w:rsid w:val="00794FCA"/>
    <w:rsid w:val="00795270"/>
    <w:rsid w:val="007954FB"/>
    <w:rsid w:val="00795747"/>
    <w:rsid w:val="00795940"/>
    <w:rsid w:val="00795AE6"/>
    <w:rsid w:val="00795B4B"/>
    <w:rsid w:val="007964E0"/>
    <w:rsid w:val="00796663"/>
    <w:rsid w:val="007967F2"/>
    <w:rsid w:val="00796E4E"/>
    <w:rsid w:val="00796F9A"/>
    <w:rsid w:val="00797087"/>
    <w:rsid w:val="0079728E"/>
    <w:rsid w:val="0079752F"/>
    <w:rsid w:val="00797595"/>
    <w:rsid w:val="007977F5"/>
    <w:rsid w:val="00797CB9"/>
    <w:rsid w:val="00797E6C"/>
    <w:rsid w:val="007A0294"/>
    <w:rsid w:val="007A0706"/>
    <w:rsid w:val="007A0773"/>
    <w:rsid w:val="007A08C3"/>
    <w:rsid w:val="007A08DF"/>
    <w:rsid w:val="007A0C90"/>
    <w:rsid w:val="007A0E62"/>
    <w:rsid w:val="007A104A"/>
    <w:rsid w:val="007A1D04"/>
    <w:rsid w:val="007A1FC4"/>
    <w:rsid w:val="007A3123"/>
    <w:rsid w:val="007A31F5"/>
    <w:rsid w:val="007A3570"/>
    <w:rsid w:val="007A37DD"/>
    <w:rsid w:val="007A3EC4"/>
    <w:rsid w:val="007A43A3"/>
    <w:rsid w:val="007A4AE9"/>
    <w:rsid w:val="007A4B4B"/>
    <w:rsid w:val="007A4CFC"/>
    <w:rsid w:val="007A599D"/>
    <w:rsid w:val="007A5A36"/>
    <w:rsid w:val="007A68BD"/>
    <w:rsid w:val="007A6AE0"/>
    <w:rsid w:val="007A6AEA"/>
    <w:rsid w:val="007A7B55"/>
    <w:rsid w:val="007A7F24"/>
    <w:rsid w:val="007A7F40"/>
    <w:rsid w:val="007B0619"/>
    <w:rsid w:val="007B0DED"/>
    <w:rsid w:val="007B12AA"/>
    <w:rsid w:val="007B1AB5"/>
    <w:rsid w:val="007B1CC6"/>
    <w:rsid w:val="007B24E9"/>
    <w:rsid w:val="007B2DAD"/>
    <w:rsid w:val="007B325A"/>
    <w:rsid w:val="007B32A3"/>
    <w:rsid w:val="007B3477"/>
    <w:rsid w:val="007B3CCD"/>
    <w:rsid w:val="007B44A2"/>
    <w:rsid w:val="007B4618"/>
    <w:rsid w:val="007B510F"/>
    <w:rsid w:val="007B52A9"/>
    <w:rsid w:val="007B557F"/>
    <w:rsid w:val="007B5874"/>
    <w:rsid w:val="007B5882"/>
    <w:rsid w:val="007B58A7"/>
    <w:rsid w:val="007B5925"/>
    <w:rsid w:val="007B5FA2"/>
    <w:rsid w:val="007B607D"/>
    <w:rsid w:val="007B60D3"/>
    <w:rsid w:val="007B61BC"/>
    <w:rsid w:val="007B6371"/>
    <w:rsid w:val="007B6951"/>
    <w:rsid w:val="007B7107"/>
    <w:rsid w:val="007B7250"/>
    <w:rsid w:val="007B72C7"/>
    <w:rsid w:val="007B73F1"/>
    <w:rsid w:val="007B7434"/>
    <w:rsid w:val="007B76E2"/>
    <w:rsid w:val="007B77DC"/>
    <w:rsid w:val="007B7A79"/>
    <w:rsid w:val="007C03C3"/>
    <w:rsid w:val="007C0846"/>
    <w:rsid w:val="007C084E"/>
    <w:rsid w:val="007C0B59"/>
    <w:rsid w:val="007C0B7C"/>
    <w:rsid w:val="007C134B"/>
    <w:rsid w:val="007C1384"/>
    <w:rsid w:val="007C17B0"/>
    <w:rsid w:val="007C18C2"/>
    <w:rsid w:val="007C1AEA"/>
    <w:rsid w:val="007C1C3E"/>
    <w:rsid w:val="007C1E78"/>
    <w:rsid w:val="007C20CD"/>
    <w:rsid w:val="007C20DA"/>
    <w:rsid w:val="007C2559"/>
    <w:rsid w:val="007C272B"/>
    <w:rsid w:val="007C2976"/>
    <w:rsid w:val="007C2989"/>
    <w:rsid w:val="007C2AB6"/>
    <w:rsid w:val="007C2C6C"/>
    <w:rsid w:val="007C31FC"/>
    <w:rsid w:val="007C3B04"/>
    <w:rsid w:val="007C3B38"/>
    <w:rsid w:val="007C3B9E"/>
    <w:rsid w:val="007C40C0"/>
    <w:rsid w:val="007C4617"/>
    <w:rsid w:val="007C4899"/>
    <w:rsid w:val="007C4974"/>
    <w:rsid w:val="007C4A80"/>
    <w:rsid w:val="007C4B9C"/>
    <w:rsid w:val="007C56C1"/>
    <w:rsid w:val="007C5D11"/>
    <w:rsid w:val="007C5EC8"/>
    <w:rsid w:val="007C6015"/>
    <w:rsid w:val="007C628C"/>
    <w:rsid w:val="007C6733"/>
    <w:rsid w:val="007C69A5"/>
    <w:rsid w:val="007C6F15"/>
    <w:rsid w:val="007C73DF"/>
    <w:rsid w:val="007C7409"/>
    <w:rsid w:val="007C788C"/>
    <w:rsid w:val="007C7C45"/>
    <w:rsid w:val="007D08A9"/>
    <w:rsid w:val="007D0A59"/>
    <w:rsid w:val="007D0C40"/>
    <w:rsid w:val="007D0ECD"/>
    <w:rsid w:val="007D101C"/>
    <w:rsid w:val="007D144F"/>
    <w:rsid w:val="007D14B0"/>
    <w:rsid w:val="007D18F8"/>
    <w:rsid w:val="007D1DE9"/>
    <w:rsid w:val="007D20C3"/>
    <w:rsid w:val="007D20FF"/>
    <w:rsid w:val="007D24E1"/>
    <w:rsid w:val="007D29C3"/>
    <w:rsid w:val="007D2F71"/>
    <w:rsid w:val="007D3099"/>
    <w:rsid w:val="007D31AE"/>
    <w:rsid w:val="007D3509"/>
    <w:rsid w:val="007D3F36"/>
    <w:rsid w:val="007D40CB"/>
    <w:rsid w:val="007D4615"/>
    <w:rsid w:val="007D478D"/>
    <w:rsid w:val="007D4851"/>
    <w:rsid w:val="007D4BBF"/>
    <w:rsid w:val="007D4FE1"/>
    <w:rsid w:val="007D5220"/>
    <w:rsid w:val="007D536B"/>
    <w:rsid w:val="007D5692"/>
    <w:rsid w:val="007D57DF"/>
    <w:rsid w:val="007D5886"/>
    <w:rsid w:val="007D5AE3"/>
    <w:rsid w:val="007D5CF3"/>
    <w:rsid w:val="007D618D"/>
    <w:rsid w:val="007D6537"/>
    <w:rsid w:val="007D6952"/>
    <w:rsid w:val="007D6AD8"/>
    <w:rsid w:val="007D6C0D"/>
    <w:rsid w:val="007D6DFD"/>
    <w:rsid w:val="007D6FAE"/>
    <w:rsid w:val="007D70D6"/>
    <w:rsid w:val="007D7470"/>
    <w:rsid w:val="007D7586"/>
    <w:rsid w:val="007D77AF"/>
    <w:rsid w:val="007D7F1C"/>
    <w:rsid w:val="007E0923"/>
    <w:rsid w:val="007E0A0A"/>
    <w:rsid w:val="007E0F89"/>
    <w:rsid w:val="007E0FDF"/>
    <w:rsid w:val="007E11EC"/>
    <w:rsid w:val="007E1E2B"/>
    <w:rsid w:val="007E29F3"/>
    <w:rsid w:val="007E2A5D"/>
    <w:rsid w:val="007E2BBF"/>
    <w:rsid w:val="007E2FA3"/>
    <w:rsid w:val="007E2FB2"/>
    <w:rsid w:val="007E3779"/>
    <w:rsid w:val="007E3F43"/>
    <w:rsid w:val="007E481A"/>
    <w:rsid w:val="007E4884"/>
    <w:rsid w:val="007E4A07"/>
    <w:rsid w:val="007E4A8C"/>
    <w:rsid w:val="007E514B"/>
    <w:rsid w:val="007E535F"/>
    <w:rsid w:val="007E54C8"/>
    <w:rsid w:val="007E5904"/>
    <w:rsid w:val="007E5A08"/>
    <w:rsid w:val="007E5BD2"/>
    <w:rsid w:val="007E5C11"/>
    <w:rsid w:val="007E5D81"/>
    <w:rsid w:val="007E6278"/>
    <w:rsid w:val="007E63C5"/>
    <w:rsid w:val="007E6509"/>
    <w:rsid w:val="007E67C2"/>
    <w:rsid w:val="007E68CB"/>
    <w:rsid w:val="007E6C5B"/>
    <w:rsid w:val="007E7364"/>
    <w:rsid w:val="007E73C3"/>
    <w:rsid w:val="007E7442"/>
    <w:rsid w:val="007E762F"/>
    <w:rsid w:val="007E7BE0"/>
    <w:rsid w:val="007E7F3B"/>
    <w:rsid w:val="007F0072"/>
    <w:rsid w:val="007F02CF"/>
    <w:rsid w:val="007F06A2"/>
    <w:rsid w:val="007F0783"/>
    <w:rsid w:val="007F0A3D"/>
    <w:rsid w:val="007F0C87"/>
    <w:rsid w:val="007F110B"/>
    <w:rsid w:val="007F11A4"/>
    <w:rsid w:val="007F12F8"/>
    <w:rsid w:val="007F1639"/>
    <w:rsid w:val="007F1A31"/>
    <w:rsid w:val="007F1B51"/>
    <w:rsid w:val="007F2118"/>
    <w:rsid w:val="007F21B6"/>
    <w:rsid w:val="007F2302"/>
    <w:rsid w:val="007F232E"/>
    <w:rsid w:val="007F23D2"/>
    <w:rsid w:val="007F2F87"/>
    <w:rsid w:val="007F2FDE"/>
    <w:rsid w:val="007F30D5"/>
    <w:rsid w:val="007F30EC"/>
    <w:rsid w:val="007F312E"/>
    <w:rsid w:val="007F31BF"/>
    <w:rsid w:val="007F3848"/>
    <w:rsid w:val="007F386A"/>
    <w:rsid w:val="007F3C10"/>
    <w:rsid w:val="007F42C2"/>
    <w:rsid w:val="007F4431"/>
    <w:rsid w:val="007F4BDD"/>
    <w:rsid w:val="007F4D96"/>
    <w:rsid w:val="007F50B4"/>
    <w:rsid w:val="007F5666"/>
    <w:rsid w:val="007F5A86"/>
    <w:rsid w:val="007F5D31"/>
    <w:rsid w:val="007F614B"/>
    <w:rsid w:val="007F6185"/>
    <w:rsid w:val="007F61F7"/>
    <w:rsid w:val="007F62C3"/>
    <w:rsid w:val="007F6B9F"/>
    <w:rsid w:val="007F6F11"/>
    <w:rsid w:val="007F714F"/>
    <w:rsid w:val="007F7244"/>
    <w:rsid w:val="007F7263"/>
    <w:rsid w:val="007F7704"/>
    <w:rsid w:val="007F7D4A"/>
    <w:rsid w:val="007F7E8D"/>
    <w:rsid w:val="0080017D"/>
    <w:rsid w:val="0080042E"/>
    <w:rsid w:val="00800572"/>
    <w:rsid w:val="00800837"/>
    <w:rsid w:val="00800869"/>
    <w:rsid w:val="00800D81"/>
    <w:rsid w:val="00800EBE"/>
    <w:rsid w:val="0080100A"/>
    <w:rsid w:val="0080140B"/>
    <w:rsid w:val="008014EF"/>
    <w:rsid w:val="00801786"/>
    <w:rsid w:val="00802057"/>
    <w:rsid w:val="00802320"/>
    <w:rsid w:val="008026D1"/>
    <w:rsid w:val="00802AC9"/>
    <w:rsid w:val="00802B59"/>
    <w:rsid w:val="00802D40"/>
    <w:rsid w:val="00802DAE"/>
    <w:rsid w:val="00802F39"/>
    <w:rsid w:val="00802FFA"/>
    <w:rsid w:val="008038A8"/>
    <w:rsid w:val="00803983"/>
    <w:rsid w:val="00803D1E"/>
    <w:rsid w:val="00803FA4"/>
    <w:rsid w:val="0080412E"/>
    <w:rsid w:val="00804326"/>
    <w:rsid w:val="0080461C"/>
    <w:rsid w:val="00804FF0"/>
    <w:rsid w:val="008057BB"/>
    <w:rsid w:val="00805A3B"/>
    <w:rsid w:val="008063CF"/>
    <w:rsid w:val="0080688B"/>
    <w:rsid w:val="00806F3D"/>
    <w:rsid w:val="008072E1"/>
    <w:rsid w:val="0080760D"/>
    <w:rsid w:val="0080764C"/>
    <w:rsid w:val="00807682"/>
    <w:rsid w:val="00807784"/>
    <w:rsid w:val="008079D7"/>
    <w:rsid w:val="0081053E"/>
    <w:rsid w:val="00810816"/>
    <w:rsid w:val="00810A7C"/>
    <w:rsid w:val="00810E9C"/>
    <w:rsid w:val="00811201"/>
    <w:rsid w:val="008116C0"/>
    <w:rsid w:val="00811AB2"/>
    <w:rsid w:val="00811B34"/>
    <w:rsid w:val="008123D4"/>
    <w:rsid w:val="00812FFB"/>
    <w:rsid w:val="00813822"/>
    <w:rsid w:val="008153FF"/>
    <w:rsid w:val="00815A33"/>
    <w:rsid w:val="00815EFE"/>
    <w:rsid w:val="00816059"/>
    <w:rsid w:val="0081658E"/>
    <w:rsid w:val="00816593"/>
    <w:rsid w:val="00816802"/>
    <w:rsid w:val="00816A2D"/>
    <w:rsid w:val="00816D29"/>
    <w:rsid w:val="00816E2D"/>
    <w:rsid w:val="008172F0"/>
    <w:rsid w:val="00817872"/>
    <w:rsid w:val="008178CB"/>
    <w:rsid w:val="00817AFB"/>
    <w:rsid w:val="00820076"/>
    <w:rsid w:val="008200C3"/>
    <w:rsid w:val="0082034D"/>
    <w:rsid w:val="008206CC"/>
    <w:rsid w:val="0082098B"/>
    <w:rsid w:val="00820FEB"/>
    <w:rsid w:val="008213F7"/>
    <w:rsid w:val="00821469"/>
    <w:rsid w:val="0082175B"/>
    <w:rsid w:val="00821CA5"/>
    <w:rsid w:val="00821CDE"/>
    <w:rsid w:val="00821DF1"/>
    <w:rsid w:val="00822083"/>
    <w:rsid w:val="008220A4"/>
    <w:rsid w:val="0082308D"/>
    <w:rsid w:val="008233F4"/>
    <w:rsid w:val="0082354F"/>
    <w:rsid w:val="008244EC"/>
    <w:rsid w:val="00824574"/>
    <w:rsid w:val="0082484C"/>
    <w:rsid w:val="00824D0B"/>
    <w:rsid w:val="008252D7"/>
    <w:rsid w:val="008254B2"/>
    <w:rsid w:val="00825706"/>
    <w:rsid w:val="00826036"/>
    <w:rsid w:val="00826111"/>
    <w:rsid w:val="00827063"/>
    <w:rsid w:val="0082779C"/>
    <w:rsid w:val="008278A5"/>
    <w:rsid w:val="008278DC"/>
    <w:rsid w:val="00830221"/>
    <w:rsid w:val="00830574"/>
    <w:rsid w:val="0083082A"/>
    <w:rsid w:val="00830AD2"/>
    <w:rsid w:val="00831092"/>
    <w:rsid w:val="0083173B"/>
    <w:rsid w:val="008317BA"/>
    <w:rsid w:val="008317DF"/>
    <w:rsid w:val="00831B8D"/>
    <w:rsid w:val="00832977"/>
    <w:rsid w:val="00832A43"/>
    <w:rsid w:val="00832AEE"/>
    <w:rsid w:val="00832BF7"/>
    <w:rsid w:val="0083317B"/>
    <w:rsid w:val="00833407"/>
    <w:rsid w:val="00833AF8"/>
    <w:rsid w:val="00833CF6"/>
    <w:rsid w:val="00833D65"/>
    <w:rsid w:val="00833DDE"/>
    <w:rsid w:val="008342DE"/>
    <w:rsid w:val="008345F3"/>
    <w:rsid w:val="0083476D"/>
    <w:rsid w:val="008349B3"/>
    <w:rsid w:val="00834A92"/>
    <w:rsid w:val="00834DC4"/>
    <w:rsid w:val="00834F36"/>
    <w:rsid w:val="008354E4"/>
    <w:rsid w:val="00835575"/>
    <w:rsid w:val="008358AB"/>
    <w:rsid w:val="00835A67"/>
    <w:rsid w:val="00835C53"/>
    <w:rsid w:val="00835D81"/>
    <w:rsid w:val="008360A0"/>
    <w:rsid w:val="00836200"/>
    <w:rsid w:val="00836275"/>
    <w:rsid w:val="00836737"/>
    <w:rsid w:val="00836DDC"/>
    <w:rsid w:val="008376D1"/>
    <w:rsid w:val="00837B3C"/>
    <w:rsid w:val="00840087"/>
    <w:rsid w:val="0084066F"/>
    <w:rsid w:val="008409FE"/>
    <w:rsid w:val="00841448"/>
    <w:rsid w:val="008415B8"/>
    <w:rsid w:val="00841F65"/>
    <w:rsid w:val="00841FBF"/>
    <w:rsid w:val="00842351"/>
    <w:rsid w:val="008425AC"/>
    <w:rsid w:val="00842788"/>
    <w:rsid w:val="00842A85"/>
    <w:rsid w:val="00842BB6"/>
    <w:rsid w:val="00842EE0"/>
    <w:rsid w:val="00843437"/>
    <w:rsid w:val="00843504"/>
    <w:rsid w:val="00843B73"/>
    <w:rsid w:val="008440DC"/>
    <w:rsid w:val="00844256"/>
    <w:rsid w:val="00844266"/>
    <w:rsid w:val="008442C2"/>
    <w:rsid w:val="00844418"/>
    <w:rsid w:val="0084484E"/>
    <w:rsid w:val="00844AF8"/>
    <w:rsid w:val="00844C17"/>
    <w:rsid w:val="00844EA5"/>
    <w:rsid w:val="00845646"/>
    <w:rsid w:val="00845AFD"/>
    <w:rsid w:val="00846457"/>
    <w:rsid w:val="008465BE"/>
    <w:rsid w:val="00846BA3"/>
    <w:rsid w:val="00846BE7"/>
    <w:rsid w:val="00846ED4"/>
    <w:rsid w:val="00846ED9"/>
    <w:rsid w:val="0084749E"/>
    <w:rsid w:val="00847771"/>
    <w:rsid w:val="00847938"/>
    <w:rsid w:val="00850022"/>
    <w:rsid w:val="00850188"/>
    <w:rsid w:val="00850902"/>
    <w:rsid w:val="008509CB"/>
    <w:rsid w:val="00850A8B"/>
    <w:rsid w:val="00850F12"/>
    <w:rsid w:val="00850FF6"/>
    <w:rsid w:val="00851104"/>
    <w:rsid w:val="00851123"/>
    <w:rsid w:val="00851689"/>
    <w:rsid w:val="00851A3E"/>
    <w:rsid w:val="00851F94"/>
    <w:rsid w:val="00852201"/>
    <w:rsid w:val="008524A0"/>
    <w:rsid w:val="008526FC"/>
    <w:rsid w:val="00852BC5"/>
    <w:rsid w:val="00852C8A"/>
    <w:rsid w:val="00852FA3"/>
    <w:rsid w:val="00853619"/>
    <w:rsid w:val="00853918"/>
    <w:rsid w:val="00853F22"/>
    <w:rsid w:val="00853F3A"/>
    <w:rsid w:val="00853FD2"/>
    <w:rsid w:val="0085439A"/>
    <w:rsid w:val="008546AB"/>
    <w:rsid w:val="0085470B"/>
    <w:rsid w:val="008547A0"/>
    <w:rsid w:val="008548C6"/>
    <w:rsid w:val="0085528D"/>
    <w:rsid w:val="0085533C"/>
    <w:rsid w:val="008556F7"/>
    <w:rsid w:val="00855A6B"/>
    <w:rsid w:val="00856527"/>
    <w:rsid w:val="00856673"/>
    <w:rsid w:val="00856A1E"/>
    <w:rsid w:val="00856AA2"/>
    <w:rsid w:val="00856D36"/>
    <w:rsid w:val="00856DAE"/>
    <w:rsid w:val="00856E66"/>
    <w:rsid w:val="00857454"/>
    <w:rsid w:val="00857727"/>
    <w:rsid w:val="00857B81"/>
    <w:rsid w:val="00857BB2"/>
    <w:rsid w:val="00857E8F"/>
    <w:rsid w:val="008600B4"/>
    <w:rsid w:val="008601C6"/>
    <w:rsid w:val="008604FF"/>
    <w:rsid w:val="00860882"/>
    <w:rsid w:val="008609A6"/>
    <w:rsid w:val="00860A45"/>
    <w:rsid w:val="00861374"/>
    <w:rsid w:val="008615A2"/>
    <w:rsid w:val="00861889"/>
    <w:rsid w:val="00861898"/>
    <w:rsid w:val="008621B1"/>
    <w:rsid w:val="0086227F"/>
    <w:rsid w:val="008624E0"/>
    <w:rsid w:val="00862614"/>
    <w:rsid w:val="008631B5"/>
    <w:rsid w:val="00863AA8"/>
    <w:rsid w:val="00863D42"/>
    <w:rsid w:val="00863ECD"/>
    <w:rsid w:val="0086406E"/>
    <w:rsid w:val="00864292"/>
    <w:rsid w:val="00864314"/>
    <w:rsid w:val="008643D1"/>
    <w:rsid w:val="008644A0"/>
    <w:rsid w:val="008647CF"/>
    <w:rsid w:val="00864855"/>
    <w:rsid w:val="00864FD8"/>
    <w:rsid w:val="0086515C"/>
    <w:rsid w:val="008652BE"/>
    <w:rsid w:val="008653E2"/>
    <w:rsid w:val="00865835"/>
    <w:rsid w:val="00865AAF"/>
    <w:rsid w:val="00865BA7"/>
    <w:rsid w:val="0086606E"/>
    <w:rsid w:val="008661CB"/>
    <w:rsid w:val="00866D61"/>
    <w:rsid w:val="0086707C"/>
    <w:rsid w:val="008672AC"/>
    <w:rsid w:val="00867A9D"/>
    <w:rsid w:val="00867E10"/>
    <w:rsid w:val="00870212"/>
    <w:rsid w:val="0087025F"/>
    <w:rsid w:val="00870D15"/>
    <w:rsid w:val="008710B5"/>
    <w:rsid w:val="0087182E"/>
    <w:rsid w:val="008719E8"/>
    <w:rsid w:val="00871E1B"/>
    <w:rsid w:val="008720B4"/>
    <w:rsid w:val="00872217"/>
    <w:rsid w:val="00872A79"/>
    <w:rsid w:val="00872AD7"/>
    <w:rsid w:val="00872D4E"/>
    <w:rsid w:val="00872DC4"/>
    <w:rsid w:val="008730DE"/>
    <w:rsid w:val="008734A2"/>
    <w:rsid w:val="0087355B"/>
    <w:rsid w:val="008735D4"/>
    <w:rsid w:val="0087370D"/>
    <w:rsid w:val="00873D03"/>
    <w:rsid w:val="008740D3"/>
    <w:rsid w:val="008743E7"/>
    <w:rsid w:val="0087456F"/>
    <w:rsid w:val="00874974"/>
    <w:rsid w:val="0087497B"/>
    <w:rsid w:val="00875160"/>
    <w:rsid w:val="00875227"/>
    <w:rsid w:val="008753DD"/>
    <w:rsid w:val="0087563D"/>
    <w:rsid w:val="00875973"/>
    <w:rsid w:val="00876F36"/>
    <w:rsid w:val="00877475"/>
    <w:rsid w:val="008779A5"/>
    <w:rsid w:val="00877CA3"/>
    <w:rsid w:val="0088023C"/>
    <w:rsid w:val="00880366"/>
    <w:rsid w:val="008806DA"/>
    <w:rsid w:val="00880EB3"/>
    <w:rsid w:val="00881795"/>
    <w:rsid w:val="00881A5A"/>
    <w:rsid w:val="00882234"/>
    <w:rsid w:val="00882594"/>
    <w:rsid w:val="008825DC"/>
    <w:rsid w:val="00882622"/>
    <w:rsid w:val="00882CCA"/>
    <w:rsid w:val="008835FB"/>
    <w:rsid w:val="0088391C"/>
    <w:rsid w:val="00884209"/>
    <w:rsid w:val="0088431C"/>
    <w:rsid w:val="00884324"/>
    <w:rsid w:val="00884542"/>
    <w:rsid w:val="0088473B"/>
    <w:rsid w:val="008847BD"/>
    <w:rsid w:val="00884F48"/>
    <w:rsid w:val="0088537B"/>
    <w:rsid w:val="008859B6"/>
    <w:rsid w:val="00885C3C"/>
    <w:rsid w:val="00885FE1"/>
    <w:rsid w:val="0088604B"/>
    <w:rsid w:val="008860B8"/>
    <w:rsid w:val="008860D1"/>
    <w:rsid w:val="008867A5"/>
    <w:rsid w:val="00886AFF"/>
    <w:rsid w:val="008871C1"/>
    <w:rsid w:val="008871CA"/>
    <w:rsid w:val="00887281"/>
    <w:rsid w:val="0088772E"/>
    <w:rsid w:val="00890030"/>
    <w:rsid w:val="0089010E"/>
    <w:rsid w:val="00890122"/>
    <w:rsid w:val="00890498"/>
    <w:rsid w:val="00890906"/>
    <w:rsid w:val="0089098C"/>
    <w:rsid w:val="0089105F"/>
    <w:rsid w:val="008913DA"/>
    <w:rsid w:val="008918E0"/>
    <w:rsid w:val="00891964"/>
    <w:rsid w:val="008919DC"/>
    <w:rsid w:val="00891C28"/>
    <w:rsid w:val="00891D10"/>
    <w:rsid w:val="00891DE2"/>
    <w:rsid w:val="008925C5"/>
    <w:rsid w:val="0089267D"/>
    <w:rsid w:val="0089288E"/>
    <w:rsid w:val="00892A64"/>
    <w:rsid w:val="00892BDE"/>
    <w:rsid w:val="00893193"/>
    <w:rsid w:val="008931D4"/>
    <w:rsid w:val="00893DB2"/>
    <w:rsid w:val="00894276"/>
    <w:rsid w:val="00894365"/>
    <w:rsid w:val="008946E8"/>
    <w:rsid w:val="00894717"/>
    <w:rsid w:val="008948E8"/>
    <w:rsid w:val="008953FC"/>
    <w:rsid w:val="0089559D"/>
    <w:rsid w:val="00895B33"/>
    <w:rsid w:val="00895CA9"/>
    <w:rsid w:val="0089604C"/>
    <w:rsid w:val="00896290"/>
    <w:rsid w:val="008967D0"/>
    <w:rsid w:val="008968DD"/>
    <w:rsid w:val="0089761A"/>
    <w:rsid w:val="008977E8"/>
    <w:rsid w:val="00897B4E"/>
    <w:rsid w:val="008A0152"/>
    <w:rsid w:val="008A07E5"/>
    <w:rsid w:val="008A08CD"/>
    <w:rsid w:val="008A106C"/>
    <w:rsid w:val="008A1409"/>
    <w:rsid w:val="008A174A"/>
    <w:rsid w:val="008A19CA"/>
    <w:rsid w:val="008A1E2F"/>
    <w:rsid w:val="008A1E99"/>
    <w:rsid w:val="008A1FFB"/>
    <w:rsid w:val="008A2071"/>
    <w:rsid w:val="008A20CC"/>
    <w:rsid w:val="008A22B2"/>
    <w:rsid w:val="008A2323"/>
    <w:rsid w:val="008A25DB"/>
    <w:rsid w:val="008A2726"/>
    <w:rsid w:val="008A2732"/>
    <w:rsid w:val="008A2B13"/>
    <w:rsid w:val="008A2D47"/>
    <w:rsid w:val="008A2EAA"/>
    <w:rsid w:val="008A2F00"/>
    <w:rsid w:val="008A31EE"/>
    <w:rsid w:val="008A34BB"/>
    <w:rsid w:val="008A3835"/>
    <w:rsid w:val="008A3CFB"/>
    <w:rsid w:val="008A3DD8"/>
    <w:rsid w:val="008A3F08"/>
    <w:rsid w:val="008A4152"/>
    <w:rsid w:val="008A4170"/>
    <w:rsid w:val="008A4302"/>
    <w:rsid w:val="008A4DAC"/>
    <w:rsid w:val="008A5127"/>
    <w:rsid w:val="008A5451"/>
    <w:rsid w:val="008A55C4"/>
    <w:rsid w:val="008A5EAF"/>
    <w:rsid w:val="008A5F8F"/>
    <w:rsid w:val="008A610F"/>
    <w:rsid w:val="008A6607"/>
    <w:rsid w:val="008A6616"/>
    <w:rsid w:val="008A6BE8"/>
    <w:rsid w:val="008A6FAF"/>
    <w:rsid w:val="008A71AB"/>
    <w:rsid w:val="008A742A"/>
    <w:rsid w:val="008A7551"/>
    <w:rsid w:val="008A7B1D"/>
    <w:rsid w:val="008A7E0F"/>
    <w:rsid w:val="008B00EC"/>
    <w:rsid w:val="008B0560"/>
    <w:rsid w:val="008B0708"/>
    <w:rsid w:val="008B0A16"/>
    <w:rsid w:val="008B0BE4"/>
    <w:rsid w:val="008B134F"/>
    <w:rsid w:val="008B1412"/>
    <w:rsid w:val="008B185E"/>
    <w:rsid w:val="008B1994"/>
    <w:rsid w:val="008B1EBC"/>
    <w:rsid w:val="008B20DF"/>
    <w:rsid w:val="008B2408"/>
    <w:rsid w:val="008B2C3D"/>
    <w:rsid w:val="008B2C81"/>
    <w:rsid w:val="008B37AB"/>
    <w:rsid w:val="008B3DB3"/>
    <w:rsid w:val="008B40A6"/>
    <w:rsid w:val="008B40D3"/>
    <w:rsid w:val="008B43D9"/>
    <w:rsid w:val="008B43F3"/>
    <w:rsid w:val="008B49C5"/>
    <w:rsid w:val="008B4A57"/>
    <w:rsid w:val="008B4DDD"/>
    <w:rsid w:val="008B52FF"/>
    <w:rsid w:val="008B543B"/>
    <w:rsid w:val="008B54DF"/>
    <w:rsid w:val="008B5534"/>
    <w:rsid w:val="008B5625"/>
    <w:rsid w:val="008B5948"/>
    <w:rsid w:val="008B5D3C"/>
    <w:rsid w:val="008B5E8B"/>
    <w:rsid w:val="008B6039"/>
    <w:rsid w:val="008B61EC"/>
    <w:rsid w:val="008B664A"/>
    <w:rsid w:val="008B69A6"/>
    <w:rsid w:val="008B6B46"/>
    <w:rsid w:val="008B7157"/>
    <w:rsid w:val="008B73D5"/>
    <w:rsid w:val="008B7911"/>
    <w:rsid w:val="008B7BA1"/>
    <w:rsid w:val="008B7C75"/>
    <w:rsid w:val="008B7CFE"/>
    <w:rsid w:val="008B7E49"/>
    <w:rsid w:val="008B7FA0"/>
    <w:rsid w:val="008C04B6"/>
    <w:rsid w:val="008C0BBE"/>
    <w:rsid w:val="008C0EF0"/>
    <w:rsid w:val="008C0EFB"/>
    <w:rsid w:val="008C1297"/>
    <w:rsid w:val="008C12FC"/>
    <w:rsid w:val="008C130A"/>
    <w:rsid w:val="008C138D"/>
    <w:rsid w:val="008C1455"/>
    <w:rsid w:val="008C1CD7"/>
    <w:rsid w:val="008C1DED"/>
    <w:rsid w:val="008C2377"/>
    <w:rsid w:val="008C2BEE"/>
    <w:rsid w:val="008C2E91"/>
    <w:rsid w:val="008C3140"/>
    <w:rsid w:val="008C3194"/>
    <w:rsid w:val="008C33BC"/>
    <w:rsid w:val="008C3744"/>
    <w:rsid w:val="008C37CD"/>
    <w:rsid w:val="008C3BBC"/>
    <w:rsid w:val="008C3D40"/>
    <w:rsid w:val="008C3E87"/>
    <w:rsid w:val="008C4025"/>
    <w:rsid w:val="008C434E"/>
    <w:rsid w:val="008C52CD"/>
    <w:rsid w:val="008C533F"/>
    <w:rsid w:val="008C5770"/>
    <w:rsid w:val="008C5FFB"/>
    <w:rsid w:val="008C61C8"/>
    <w:rsid w:val="008C62F3"/>
    <w:rsid w:val="008C6384"/>
    <w:rsid w:val="008C6425"/>
    <w:rsid w:val="008C650A"/>
    <w:rsid w:val="008C6A68"/>
    <w:rsid w:val="008C6F64"/>
    <w:rsid w:val="008C70B9"/>
    <w:rsid w:val="008C7261"/>
    <w:rsid w:val="008C759B"/>
    <w:rsid w:val="008C7A79"/>
    <w:rsid w:val="008C7CF0"/>
    <w:rsid w:val="008D0319"/>
    <w:rsid w:val="008D041A"/>
    <w:rsid w:val="008D0A5F"/>
    <w:rsid w:val="008D0DC1"/>
    <w:rsid w:val="008D104B"/>
    <w:rsid w:val="008D111F"/>
    <w:rsid w:val="008D1591"/>
    <w:rsid w:val="008D159F"/>
    <w:rsid w:val="008D1BA6"/>
    <w:rsid w:val="008D1E15"/>
    <w:rsid w:val="008D230E"/>
    <w:rsid w:val="008D2585"/>
    <w:rsid w:val="008D2591"/>
    <w:rsid w:val="008D314C"/>
    <w:rsid w:val="008D3252"/>
    <w:rsid w:val="008D338B"/>
    <w:rsid w:val="008D368F"/>
    <w:rsid w:val="008D39CF"/>
    <w:rsid w:val="008D3A18"/>
    <w:rsid w:val="008D3C83"/>
    <w:rsid w:val="008D436B"/>
    <w:rsid w:val="008D43CB"/>
    <w:rsid w:val="008D488B"/>
    <w:rsid w:val="008D4A2F"/>
    <w:rsid w:val="008D4BDA"/>
    <w:rsid w:val="008D4F29"/>
    <w:rsid w:val="008D5155"/>
    <w:rsid w:val="008D5408"/>
    <w:rsid w:val="008D574C"/>
    <w:rsid w:val="008D5799"/>
    <w:rsid w:val="008D5911"/>
    <w:rsid w:val="008D5B3B"/>
    <w:rsid w:val="008D6512"/>
    <w:rsid w:val="008D65AC"/>
    <w:rsid w:val="008D6E2E"/>
    <w:rsid w:val="008D7399"/>
    <w:rsid w:val="008D745E"/>
    <w:rsid w:val="008D7EF7"/>
    <w:rsid w:val="008E0022"/>
    <w:rsid w:val="008E0365"/>
    <w:rsid w:val="008E03EE"/>
    <w:rsid w:val="008E048E"/>
    <w:rsid w:val="008E081B"/>
    <w:rsid w:val="008E0B3B"/>
    <w:rsid w:val="008E0DB9"/>
    <w:rsid w:val="008E0E61"/>
    <w:rsid w:val="008E13C7"/>
    <w:rsid w:val="008E1847"/>
    <w:rsid w:val="008E1A09"/>
    <w:rsid w:val="008E238B"/>
    <w:rsid w:val="008E2AEF"/>
    <w:rsid w:val="008E2B45"/>
    <w:rsid w:val="008E3036"/>
    <w:rsid w:val="008E332E"/>
    <w:rsid w:val="008E3ECE"/>
    <w:rsid w:val="008E4211"/>
    <w:rsid w:val="008E43D6"/>
    <w:rsid w:val="008E460A"/>
    <w:rsid w:val="008E4762"/>
    <w:rsid w:val="008E4AB2"/>
    <w:rsid w:val="008E581A"/>
    <w:rsid w:val="008E583E"/>
    <w:rsid w:val="008E5A45"/>
    <w:rsid w:val="008E665E"/>
    <w:rsid w:val="008E6A43"/>
    <w:rsid w:val="008E6AF7"/>
    <w:rsid w:val="008E6BF8"/>
    <w:rsid w:val="008E6E4C"/>
    <w:rsid w:val="008E6FE8"/>
    <w:rsid w:val="008E7331"/>
    <w:rsid w:val="008E73DE"/>
    <w:rsid w:val="008E744A"/>
    <w:rsid w:val="008E7BA4"/>
    <w:rsid w:val="008F085F"/>
    <w:rsid w:val="008F08FE"/>
    <w:rsid w:val="008F0909"/>
    <w:rsid w:val="008F095C"/>
    <w:rsid w:val="008F0FDC"/>
    <w:rsid w:val="008F11B6"/>
    <w:rsid w:val="008F12EC"/>
    <w:rsid w:val="008F1B25"/>
    <w:rsid w:val="008F1C21"/>
    <w:rsid w:val="008F2239"/>
    <w:rsid w:val="008F23F2"/>
    <w:rsid w:val="008F2503"/>
    <w:rsid w:val="008F2796"/>
    <w:rsid w:val="008F29BE"/>
    <w:rsid w:val="008F2E23"/>
    <w:rsid w:val="008F2F86"/>
    <w:rsid w:val="008F348C"/>
    <w:rsid w:val="008F36E5"/>
    <w:rsid w:val="008F3798"/>
    <w:rsid w:val="008F3AE3"/>
    <w:rsid w:val="008F3B54"/>
    <w:rsid w:val="008F3DCD"/>
    <w:rsid w:val="008F4081"/>
    <w:rsid w:val="008F41A5"/>
    <w:rsid w:val="008F4D43"/>
    <w:rsid w:val="008F5296"/>
    <w:rsid w:val="008F531C"/>
    <w:rsid w:val="008F59B6"/>
    <w:rsid w:val="008F5B78"/>
    <w:rsid w:val="008F5DF7"/>
    <w:rsid w:val="008F5FD5"/>
    <w:rsid w:val="008F5FE5"/>
    <w:rsid w:val="008F60D9"/>
    <w:rsid w:val="008F6928"/>
    <w:rsid w:val="008F6BE7"/>
    <w:rsid w:val="008F6E65"/>
    <w:rsid w:val="008F703B"/>
    <w:rsid w:val="008F7056"/>
    <w:rsid w:val="008F7116"/>
    <w:rsid w:val="008F7765"/>
    <w:rsid w:val="008F79BF"/>
    <w:rsid w:val="00900567"/>
    <w:rsid w:val="00900710"/>
    <w:rsid w:val="00900BB6"/>
    <w:rsid w:val="00900D50"/>
    <w:rsid w:val="00901122"/>
    <w:rsid w:val="00901135"/>
    <w:rsid w:val="009012EA"/>
    <w:rsid w:val="00901543"/>
    <w:rsid w:val="00901692"/>
    <w:rsid w:val="00902008"/>
    <w:rsid w:val="009022C5"/>
    <w:rsid w:val="00902379"/>
    <w:rsid w:val="009033DB"/>
    <w:rsid w:val="00903CE1"/>
    <w:rsid w:val="00904293"/>
    <w:rsid w:val="00904294"/>
    <w:rsid w:val="00904A7C"/>
    <w:rsid w:val="00904B45"/>
    <w:rsid w:val="00904CFC"/>
    <w:rsid w:val="00904F7C"/>
    <w:rsid w:val="00905286"/>
    <w:rsid w:val="009053AC"/>
    <w:rsid w:val="0090558C"/>
    <w:rsid w:val="00905753"/>
    <w:rsid w:val="00905BC1"/>
    <w:rsid w:val="00905C98"/>
    <w:rsid w:val="00906594"/>
    <w:rsid w:val="00906778"/>
    <w:rsid w:val="009069BE"/>
    <w:rsid w:val="00907234"/>
    <w:rsid w:val="0090791B"/>
    <w:rsid w:val="009079F7"/>
    <w:rsid w:val="00907CA8"/>
    <w:rsid w:val="00907D7C"/>
    <w:rsid w:val="00907DB9"/>
    <w:rsid w:val="00907FCB"/>
    <w:rsid w:val="009109E7"/>
    <w:rsid w:val="00910F9E"/>
    <w:rsid w:val="0091159D"/>
    <w:rsid w:val="00911681"/>
    <w:rsid w:val="009116F8"/>
    <w:rsid w:val="00911730"/>
    <w:rsid w:val="00911824"/>
    <w:rsid w:val="00911D34"/>
    <w:rsid w:val="00911EA4"/>
    <w:rsid w:val="00911F46"/>
    <w:rsid w:val="009124EE"/>
    <w:rsid w:val="00912A62"/>
    <w:rsid w:val="00912C14"/>
    <w:rsid w:val="00912CD3"/>
    <w:rsid w:val="00912E3E"/>
    <w:rsid w:val="00912F3E"/>
    <w:rsid w:val="00912FB4"/>
    <w:rsid w:val="009138C3"/>
    <w:rsid w:val="009139C9"/>
    <w:rsid w:val="00914B6C"/>
    <w:rsid w:val="0091517D"/>
    <w:rsid w:val="00915238"/>
    <w:rsid w:val="00915782"/>
    <w:rsid w:val="00915906"/>
    <w:rsid w:val="00916C2F"/>
    <w:rsid w:val="00916E09"/>
    <w:rsid w:val="009179A1"/>
    <w:rsid w:val="00917D26"/>
    <w:rsid w:val="00917DCD"/>
    <w:rsid w:val="00917F62"/>
    <w:rsid w:val="00917FA3"/>
    <w:rsid w:val="009203A6"/>
    <w:rsid w:val="009204F4"/>
    <w:rsid w:val="00920C09"/>
    <w:rsid w:val="00920F36"/>
    <w:rsid w:val="00921284"/>
    <w:rsid w:val="00921327"/>
    <w:rsid w:val="009216F9"/>
    <w:rsid w:val="0092177D"/>
    <w:rsid w:val="00921E90"/>
    <w:rsid w:val="009220A2"/>
    <w:rsid w:val="0092248E"/>
    <w:rsid w:val="00923321"/>
    <w:rsid w:val="00923D03"/>
    <w:rsid w:val="00923D63"/>
    <w:rsid w:val="00924251"/>
    <w:rsid w:val="0092434B"/>
    <w:rsid w:val="00924754"/>
    <w:rsid w:val="00924781"/>
    <w:rsid w:val="00924A1C"/>
    <w:rsid w:val="00924A69"/>
    <w:rsid w:val="00924D1B"/>
    <w:rsid w:val="00925D71"/>
    <w:rsid w:val="009266DD"/>
    <w:rsid w:val="009266E8"/>
    <w:rsid w:val="0092670E"/>
    <w:rsid w:val="0092685D"/>
    <w:rsid w:val="0092779D"/>
    <w:rsid w:val="00927ABE"/>
    <w:rsid w:val="00927AD5"/>
    <w:rsid w:val="00927CB5"/>
    <w:rsid w:val="00927D94"/>
    <w:rsid w:val="00927EBD"/>
    <w:rsid w:val="009300A8"/>
    <w:rsid w:val="009301E1"/>
    <w:rsid w:val="009304C2"/>
    <w:rsid w:val="009306D5"/>
    <w:rsid w:val="00930E4C"/>
    <w:rsid w:val="00931934"/>
    <w:rsid w:val="00931E46"/>
    <w:rsid w:val="00932363"/>
    <w:rsid w:val="00932419"/>
    <w:rsid w:val="009325ED"/>
    <w:rsid w:val="00932841"/>
    <w:rsid w:val="00932845"/>
    <w:rsid w:val="00932D8D"/>
    <w:rsid w:val="00933868"/>
    <w:rsid w:val="009347EA"/>
    <w:rsid w:val="00934861"/>
    <w:rsid w:val="0093493A"/>
    <w:rsid w:val="00934A9E"/>
    <w:rsid w:val="00934EA0"/>
    <w:rsid w:val="009356BF"/>
    <w:rsid w:val="009356E4"/>
    <w:rsid w:val="00935889"/>
    <w:rsid w:val="0093590E"/>
    <w:rsid w:val="00935A15"/>
    <w:rsid w:val="00935C0E"/>
    <w:rsid w:val="00935D17"/>
    <w:rsid w:val="00935D56"/>
    <w:rsid w:val="00935DF4"/>
    <w:rsid w:val="00936722"/>
    <w:rsid w:val="00936951"/>
    <w:rsid w:val="00936FF6"/>
    <w:rsid w:val="0093717F"/>
    <w:rsid w:val="00937254"/>
    <w:rsid w:val="00937321"/>
    <w:rsid w:val="00937328"/>
    <w:rsid w:val="0093742A"/>
    <w:rsid w:val="0093789D"/>
    <w:rsid w:val="00937B11"/>
    <w:rsid w:val="0094114B"/>
    <w:rsid w:val="00941B14"/>
    <w:rsid w:val="00941B30"/>
    <w:rsid w:val="00941EB7"/>
    <w:rsid w:val="00941FE3"/>
    <w:rsid w:val="00942020"/>
    <w:rsid w:val="00942451"/>
    <w:rsid w:val="009427A9"/>
    <w:rsid w:val="009429A5"/>
    <w:rsid w:val="009429DA"/>
    <w:rsid w:val="00942F1C"/>
    <w:rsid w:val="009435AC"/>
    <w:rsid w:val="00943BD0"/>
    <w:rsid w:val="00943CEF"/>
    <w:rsid w:val="00943D6A"/>
    <w:rsid w:val="00943F82"/>
    <w:rsid w:val="0094414B"/>
    <w:rsid w:val="00944BBC"/>
    <w:rsid w:val="009452DC"/>
    <w:rsid w:val="00945335"/>
    <w:rsid w:val="0094588C"/>
    <w:rsid w:val="00945B45"/>
    <w:rsid w:val="00945CC7"/>
    <w:rsid w:val="00945DDD"/>
    <w:rsid w:val="00945DFE"/>
    <w:rsid w:val="00945E33"/>
    <w:rsid w:val="00945E87"/>
    <w:rsid w:val="009461AB"/>
    <w:rsid w:val="00946257"/>
    <w:rsid w:val="009463C6"/>
    <w:rsid w:val="0094653F"/>
    <w:rsid w:val="009466E2"/>
    <w:rsid w:val="00946B5F"/>
    <w:rsid w:val="00947F38"/>
    <w:rsid w:val="00947F6A"/>
    <w:rsid w:val="00947FA3"/>
    <w:rsid w:val="009501AF"/>
    <w:rsid w:val="009503DE"/>
    <w:rsid w:val="00950813"/>
    <w:rsid w:val="00950C8E"/>
    <w:rsid w:val="00950D5B"/>
    <w:rsid w:val="00951290"/>
    <w:rsid w:val="009512F6"/>
    <w:rsid w:val="00951B16"/>
    <w:rsid w:val="00951E27"/>
    <w:rsid w:val="00952069"/>
    <w:rsid w:val="00952313"/>
    <w:rsid w:val="00952355"/>
    <w:rsid w:val="00952B28"/>
    <w:rsid w:val="00952B5D"/>
    <w:rsid w:val="00952BA6"/>
    <w:rsid w:val="00952EB9"/>
    <w:rsid w:val="0095337C"/>
    <w:rsid w:val="009536FD"/>
    <w:rsid w:val="009537AA"/>
    <w:rsid w:val="009537D5"/>
    <w:rsid w:val="009537DF"/>
    <w:rsid w:val="00953AAB"/>
    <w:rsid w:val="00953BBD"/>
    <w:rsid w:val="00953EA9"/>
    <w:rsid w:val="00953FDB"/>
    <w:rsid w:val="00954062"/>
    <w:rsid w:val="00954A20"/>
    <w:rsid w:val="00955BA8"/>
    <w:rsid w:val="009572A4"/>
    <w:rsid w:val="009573F5"/>
    <w:rsid w:val="00957815"/>
    <w:rsid w:val="00957852"/>
    <w:rsid w:val="009578BE"/>
    <w:rsid w:val="009578F9"/>
    <w:rsid w:val="009579E7"/>
    <w:rsid w:val="00957BFB"/>
    <w:rsid w:val="00957E09"/>
    <w:rsid w:val="009602C4"/>
    <w:rsid w:val="00960430"/>
    <w:rsid w:val="00960482"/>
    <w:rsid w:val="00960505"/>
    <w:rsid w:val="00960832"/>
    <w:rsid w:val="00960EE8"/>
    <w:rsid w:val="009610AB"/>
    <w:rsid w:val="00961620"/>
    <w:rsid w:val="0096195E"/>
    <w:rsid w:val="00961EBA"/>
    <w:rsid w:val="00961F87"/>
    <w:rsid w:val="009621D7"/>
    <w:rsid w:val="009624AA"/>
    <w:rsid w:val="0096299D"/>
    <w:rsid w:val="00962C53"/>
    <w:rsid w:val="00962C95"/>
    <w:rsid w:val="00962CB0"/>
    <w:rsid w:val="00963004"/>
    <w:rsid w:val="009632B0"/>
    <w:rsid w:val="00963305"/>
    <w:rsid w:val="0096335B"/>
    <w:rsid w:val="00963454"/>
    <w:rsid w:val="009637A1"/>
    <w:rsid w:val="00964648"/>
    <w:rsid w:val="009647AB"/>
    <w:rsid w:val="009648C6"/>
    <w:rsid w:val="009648CA"/>
    <w:rsid w:val="00964973"/>
    <w:rsid w:val="00964AB5"/>
    <w:rsid w:val="00964EA0"/>
    <w:rsid w:val="00964F43"/>
    <w:rsid w:val="0096501C"/>
    <w:rsid w:val="009651D4"/>
    <w:rsid w:val="00965207"/>
    <w:rsid w:val="00965372"/>
    <w:rsid w:val="00965477"/>
    <w:rsid w:val="00965692"/>
    <w:rsid w:val="00965C6A"/>
    <w:rsid w:val="00966107"/>
    <w:rsid w:val="0096629A"/>
    <w:rsid w:val="0096638C"/>
    <w:rsid w:val="0096662F"/>
    <w:rsid w:val="00966796"/>
    <w:rsid w:val="00966912"/>
    <w:rsid w:val="0096691C"/>
    <w:rsid w:val="00966C1C"/>
    <w:rsid w:val="00967424"/>
    <w:rsid w:val="00967573"/>
    <w:rsid w:val="0096766D"/>
    <w:rsid w:val="00967869"/>
    <w:rsid w:val="0096792B"/>
    <w:rsid w:val="00967AEB"/>
    <w:rsid w:val="00967F88"/>
    <w:rsid w:val="00970331"/>
    <w:rsid w:val="00970841"/>
    <w:rsid w:val="00970D69"/>
    <w:rsid w:val="009712AE"/>
    <w:rsid w:val="009717AA"/>
    <w:rsid w:val="009718E8"/>
    <w:rsid w:val="0097195F"/>
    <w:rsid w:val="00971AF2"/>
    <w:rsid w:val="00971C26"/>
    <w:rsid w:val="0097213E"/>
    <w:rsid w:val="00972434"/>
    <w:rsid w:val="009725E8"/>
    <w:rsid w:val="00972D28"/>
    <w:rsid w:val="00972D3F"/>
    <w:rsid w:val="00972FD4"/>
    <w:rsid w:val="009730D1"/>
    <w:rsid w:val="00973120"/>
    <w:rsid w:val="009733F2"/>
    <w:rsid w:val="009734CB"/>
    <w:rsid w:val="009741C3"/>
    <w:rsid w:val="009746BC"/>
    <w:rsid w:val="0097490C"/>
    <w:rsid w:val="00974B03"/>
    <w:rsid w:val="00974D52"/>
    <w:rsid w:val="00974FA7"/>
    <w:rsid w:val="00974FEA"/>
    <w:rsid w:val="00974FFF"/>
    <w:rsid w:val="009752B4"/>
    <w:rsid w:val="00975454"/>
    <w:rsid w:val="00975623"/>
    <w:rsid w:val="0097575A"/>
    <w:rsid w:val="00975887"/>
    <w:rsid w:val="00975DBC"/>
    <w:rsid w:val="00976064"/>
    <w:rsid w:val="009764CC"/>
    <w:rsid w:val="0097695A"/>
    <w:rsid w:val="00976BF1"/>
    <w:rsid w:val="00976E51"/>
    <w:rsid w:val="00976E54"/>
    <w:rsid w:val="00977625"/>
    <w:rsid w:val="0097799F"/>
    <w:rsid w:val="009779A3"/>
    <w:rsid w:val="00977D61"/>
    <w:rsid w:val="0098025E"/>
    <w:rsid w:val="009804A1"/>
    <w:rsid w:val="009806EF"/>
    <w:rsid w:val="009807E8"/>
    <w:rsid w:val="009808CC"/>
    <w:rsid w:val="009808FE"/>
    <w:rsid w:val="00980C2C"/>
    <w:rsid w:val="009810D9"/>
    <w:rsid w:val="009817CD"/>
    <w:rsid w:val="00981BE4"/>
    <w:rsid w:val="009822B7"/>
    <w:rsid w:val="0098249E"/>
    <w:rsid w:val="0098277A"/>
    <w:rsid w:val="00982B23"/>
    <w:rsid w:val="00982FDC"/>
    <w:rsid w:val="009838B6"/>
    <w:rsid w:val="009838EE"/>
    <w:rsid w:val="00983DCB"/>
    <w:rsid w:val="0098405A"/>
    <w:rsid w:val="00984084"/>
    <w:rsid w:val="00984390"/>
    <w:rsid w:val="009844CE"/>
    <w:rsid w:val="0098477B"/>
    <w:rsid w:val="00984B4A"/>
    <w:rsid w:val="00984C43"/>
    <w:rsid w:val="009850A5"/>
    <w:rsid w:val="009853DA"/>
    <w:rsid w:val="00985591"/>
    <w:rsid w:val="00985601"/>
    <w:rsid w:val="00985EAF"/>
    <w:rsid w:val="00985F98"/>
    <w:rsid w:val="00986427"/>
    <w:rsid w:val="00986D2D"/>
    <w:rsid w:val="009879C6"/>
    <w:rsid w:val="00987A75"/>
    <w:rsid w:val="00987B2D"/>
    <w:rsid w:val="00987B4F"/>
    <w:rsid w:val="00987BBA"/>
    <w:rsid w:val="00987C82"/>
    <w:rsid w:val="00987D93"/>
    <w:rsid w:val="00987DF8"/>
    <w:rsid w:val="00987FDB"/>
    <w:rsid w:val="00987FED"/>
    <w:rsid w:val="009900F1"/>
    <w:rsid w:val="00990242"/>
    <w:rsid w:val="00990392"/>
    <w:rsid w:val="00990850"/>
    <w:rsid w:val="00990946"/>
    <w:rsid w:val="00990CAE"/>
    <w:rsid w:val="00990DD2"/>
    <w:rsid w:val="00991214"/>
    <w:rsid w:val="0099157D"/>
    <w:rsid w:val="00991779"/>
    <w:rsid w:val="009928A2"/>
    <w:rsid w:val="0099337A"/>
    <w:rsid w:val="00993933"/>
    <w:rsid w:val="00993BCD"/>
    <w:rsid w:val="00993D9C"/>
    <w:rsid w:val="00994282"/>
    <w:rsid w:val="00994508"/>
    <w:rsid w:val="0099464C"/>
    <w:rsid w:val="009949AC"/>
    <w:rsid w:val="009950BC"/>
    <w:rsid w:val="009950BF"/>
    <w:rsid w:val="0099513C"/>
    <w:rsid w:val="009955F9"/>
    <w:rsid w:val="009957CE"/>
    <w:rsid w:val="00995854"/>
    <w:rsid w:val="00995A5C"/>
    <w:rsid w:val="00995AEF"/>
    <w:rsid w:val="00995BFD"/>
    <w:rsid w:val="00995D01"/>
    <w:rsid w:val="00996076"/>
    <w:rsid w:val="009967DD"/>
    <w:rsid w:val="009967EE"/>
    <w:rsid w:val="0099680E"/>
    <w:rsid w:val="0099682A"/>
    <w:rsid w:val="00996874"/>
    <w:rsid w:val="009971E3"/>
    <w:rsid w:val="009973BE"/>
    <w:rsid w:val="00997948"/>
    <w:rsid w:val="009979AC"/>
    <w:rsid w:val="00997AE4"/>
    <w:rsid w:val="00997BEF"/>
    <w:rsid w:val="00997F58"/>
    <w:rsid w:val="009A06F1"/>
    <w:rsid w:val="009A0708"/>
    <w:rsid w:val="009A0E47"/>
    <w:rsid w:val="009A1386"/>
    <w:rsid w:val="009A14E8"/>
    <w:rsid w:val="009A171B"/>
    <w:rsid w:val="009A1A88"/>
    <w:rsid w:val="009A276B"/>
    <w:rsid w:val="009A29FE"/>
    <w:rsid w:val="009A2DC7"/>
    <w:rsid w:val="009A2E7A"/>
    <w:rsid w:val="009A3017"/>
    <w:rsid w:val="009A3172"/>
    <w:rsid w:val="009A35E1"/>
    <w:rsid w:val="009A3677"/>
    <w:rsid w:val="009A42C0"/>
    <w:rsid w:val="009A43FE"/>
    <w:rsid w:val="009A4614"/>
    <w:rsid w:val="009A46A6"/>
    <w:rsid w:val="009A4839"/>
    <w:rsid w:val="009A49E2"/>
    <w:rsid w:val="009A49FB"/>
    <w:rsid w:val="009A4E08"/>
    <w:rsid w:val="009A5181"/>
    <w:rsid w:val="009A530E"/>
    <w:rsid w:val="009A5C00"/>
    <w:rsid w:val="009A5E89"/>
    <w:rsid w:val="009A6E77"/>
    <w:rsid w:val="009A7028"/>
    <w:rsid w:val="009A7498"/>
    <w:rsid w:val="009A78BE"/>
    <w:rsid w:val="009A7E30"/>
    <w:rsid w:val="009B041A"/>
    <w:rsid w:val="009B0552"/>
    <w:rsid w:val="009B05A8"/>
    <w:rsid w:val="009B0AB8"/>
    <w:rsid w:val="009B0B9A"/>
    <w:rsid w:val="009B0CC4"/>
    <w:rsid w:val="009B0E32"/>
    <w:rsid w:val="009B0E3A"/>
    <w:rsid w:val="009B0F27"/>
    <w:rsid w:val="009B0F91"/>
    <w:rsid w:val="009B1055"/>
    <w:rsid w:val="009B116F"/>
    <w:rsid w:val="009B1F90"/>
    <w:rsid w:val="009B218C"/>
    <w:rsid w:val="009B2285"/>
    <w:rsid w:val="009B2330"/>
    <w:rsid w:val="009B239E"/>
    <w:rsid w:val="009B27A8"/>
    <w:rsid w:val="009B2AA0"/>
    <w:rsid w:val="009B31D4"/>
    <w:rsid w:val="009B3A64"/>
    <w:rsid w:val="009B3E04"/>
    <w:rsid w:val="009B41AB"/>
    <w:rsid w:val="009B41BD"/>
    <w:rsid w:val="009B4578"/>
    <w:rsid w:val="009B4993"/>
    <w:rsid w:val="009B4CDB"/>
    <w:rsid w:val="009B4D9F"/>
    <w:rsid w:val="009B5DA3"/>
    <w:rsid w:val="009B5EAC"/>
    <w:rsid w:val="009B5EC8"/>
    <w:rsid w:val="009B5F8C"/>
    <w:rsid w:val="009B6003"/>
    <w:rsid w:val="009B661D"/>
    <w:rsid w:val="009B6B85"/>
    <w:rsid w:val="009B6D10"/>
    <w:rsid w:val="009B6DA3"/>
    <w:rsid w:val="009B6EA7"/>
    <w:rsid w:val="009B6F3E"/>
    <w:rsid w:val="009B7049"/>
    <w:rsid w:val="009B7632"/>
    <w:rsid w:val="009B7BB6"/>
    <w:rsid w:val="009B7E21"/>
    <w:rsid w:val="009C0161"/>
    <w:rsid w:val="009C01EB"/>
    <w:rsid w:val="009C0272"/>
    <w:rsid w:val="009C07BD"/>
    <w:rsid w:val="009C0907"/>
    <w:rsid w:val="009C0BAB"/>
    <w:rsid w:val="009C0DD5"/>
    <w:rsid w:val="009C113B"/>
    <w:rsid w:val="009C122E"/>
    <w:rsid w:val="009C13A9"/>
    <w:rsid w:val="009C14BB"/>
    <w:rsid w:val="009C1525"/>
    <w:rsid w:val="009C15ED"/>
    <w:rsid w:val="009C167F"/>
    <w:rsid w:val="009C19D5"/>
    <w:rsid w:val="009C1E86"/>
    <w:rsid w:val="009C264C"/>
    <w:rsid w:val="009C2AFE"/>
    <w:rsid w:val="009C2D42"/>
    <w:rsid w:val="009C30D3"/>
    <w:rsid w:val="009C319E"/>
    <w:rsid w:val="009C332E"/>
    <w:rsid w:val="009C34A9"/>
    <w:rsid w:val="009C36D4"/>
    <w:rsid w:val="009C377A"/>
    <w:rsid w:val="009C3B4A"/>
    <w:rsid w:val="009C3E43"/>
    <w:rsid w:val="009C44F0"/>
    <w:rsid w:val="009C4841"/>
    <w:rsid w:val="009C4C6B"/>
    <w:rsid w:val="009C4FDF"/>
    <w:rsid w:val="009C5280"/>
    <w:rsid w:val="009C52C9"/>
    <w:rsid w:val="009C5313"/>
    <w:rsid w:val="009C5921"/>
    <w:rsid w:val="009C62FF"/>
    <w:rsid w:val="009C63B8"/>
    <w:rsid w:val="009C6DB9"/>
    <w:rsid w:val="009C7024"/>
    <w:rsid w:val="009C723B"/>
    <w:rsid w:val="009C74DC"/>
    <w:rsid w:val="009C7634"/>
    <w:rsid w:val="009C7F39"/>
    <w:rsid w:val="009C7F41"/>
    <w:rsid w:val="009C7F7E"/>
    <w:rsid w:val="009D0000"/>
    <w:rsid w:val="009D02EF"/>
    <w:rsid w:val="009D0C4F"/>
    <w:rsid w:val="009D0C70"/>
    <w:rsid w:val="009D1389"/>
    <w:rsid w:val="009D1738"/>
    <w:rsid w:val="009D174B"/>
    <w:rsid w:val="009D1D7C"/>
    <w:rsid w:val="009D2093"/>
    <w:rsid w:val="009D346E"/>
    <w:rsid w:val="009D35FC"/>
    <w:rsid w:val="009D39F4"/>
    <w:rsid w:val="009D3B8D"/>
    <w:rsid w:val="009D3DCE"/>
    <w:rsid w:val="009D3F44"/>
    <w:rsid w:val="009D3FCF"/>
    <w:rsid w:val="009D4089"/>
    <w:rsid w:val="009D4742"/>
    <w:rsid w:val="009D4C06"/>
    <w:rsid w:val="009D4F7B"/>
    <w:rsid w:val="009D4FFE"/>
    <w:rsid w:val="009D51C8"/>
    <w:rsid w:val="009D5C1D"/>
    <w:rsid w:val="009D5D53"/>
    <w:rsid w:val="009D7109"/>
    <w:rsid w:val="009D7459"/>
    <w:rsid w:val="009D7537"/>
    <w:rsid w:val="009D78DE"/>
    <w:rsid w:val="009E0299"/>
    <w:rsid w:val="009E0404"/>
    <w:rsid w:val="009E0406"/>
    <w:rsid w:val="009E04E9"/>
    <w:rsid w:val="009E05A5"/>
    <w:rsid w:val="009E060E"/>
    <w:rsid w:val="009E07A3"/>
    <w:rsid w:val="009E09B8"/>
    <w:rsid w:val="009E0EA3"/>
    <w:rsid w:val="009E10FF"/>
    <w:rsid w:val="009E11AC"/>
    <w:rsid w:val="009E12F0"/>
    <w:rsid w:val="009E1AD3"/>
    <w:rsid w:val="009E2282"/>
    <w:rsid w:val="009E235E"/>
    <w:rsid w:val="009E29BA"/>
    <w:rsid w:val="009E2A9C"/>
    <w:rsid w:val="009E2D9E"/>
    <w:rsid w:val="009E31AF"/>
    <w:rsid w:val="009E31C8"/>
    <w:rsid w:val="009E3564"/>
    <w:rsid w:val="009E3A2C"/>
    <w:rsid w:val="009E3AA4"/>
    <w:rsid w:val="009E3D06"/>
    <w:rsid w:val="009E3DC4"/>
    <w:rsid w:val="009E3F49"/>
    <w:rsid w:val="009E415A"/>
    <w:rsid w:val="009E4345"/>
    <w:rsid w:val="009E4460"/>
    <w:rsid w:val="009E453C"/>
    <w:rsid w:val="009E46B0"/>
    <w:rsid w:val="009E4A9E"/>
    <w:rsid w:val="009E4B11"/>
    <w:rsid w:val="009E4D66"/>
    <w:rsid w:val="009E53D3"/>
    <w:rsid w:val="009E55BA"/>
    <w:rsid w:val="009E561F"/>
    <w:rsid w:val="009E5873"/>
    <w:rsid w:val="009E5A2E"/>
    <w:rsid w:val="009E60EC"/>
    <w:rsid w:val="009E71E3"/>
    <w:rsid w:val="009E724B"/>
    <w:rsid w:val="009E7732"/>
    <w:rsid w:val="009E7CF5"/>
    <w:rsid w:val="009F0104"/>
    <w:rsid w:val="009F02A8"/>
    <w:rsid w:val="009F0444"/>
    <w:rsid w:val="009F06C8"/>
    <w:rsid w:val="009F071D"/>
    <w:rsid w:val="009F078E"/>
    <w:rsid w:val="009F0FB9"/>
    <w:rsid w:val="009F104D"/>
    <w:rsid w:val="009F1701"/>
    <w:rsid w:val="009F171A"/>
    <w:rsid w:val="009F1813"/>
    <w:rsid w:val="009F1E93"/>
    <w:rsid w:val="009F1FD6"/>
    <w:rsid w:val="009F2180"/>
    <w:rsid w:val="009F25F3"/>
    <w:rsid w:val="009F2835"/>
    <w:rsid w:val="009F3500"/>
    <w:rsid w:val="009F362D"/>
    <w:rsid w:val="009F3767"/>
    <w:rsid w:val="009F377D"/>
    <w:rsid w:val="009F3CC0"/>
    <w:rsid w:val="009F43F1"/>
    <w:rsid w:val="009F46B7"/>
    <w:rsid w:val="009F4BBE"/>
    <w:rsid w:val="009F4F1B"/>
    <w:rsid w:val="009F5C71"/>
    <w:rsid w:val="009F5D82"/>
    <w:rsid w:val="009F60F1"/>
    <w:rsid w:val="009F62F9"/>
    <w:rsid w:val="009F6475"/>
    <w:rsid w:val="009F6527"/>
    <w:rsid w:val="009F66D0"/>
    <w:rsid w:val="009F66FA"/>
    <w:rsid w:val="009F6B57"/>
    <w:rsid w:val="009F6E87"/>
    <w:rsid w:val="009F72FE"/>
    <w:rsid w:val="009F7596"/>
    <w:rsid w:val="009F7778"/>
    <w:rsid w:val="009F7ADB"/>
    <w:rsid w:val="00A00004"/>
    <w:rsid w:val="00A0008F"/>
    <w:rsid w:val="00A00459"/>
    <w:rsid w:val="00A00802"/>
    <w:rsid w:val="00A00893"/>
    <w:rsid w:val="00A0098C"/>
    <w:rsid w:val="00A00A09"/>
    <w:rsid w:val="00A00A94"/>
    <w:rsid w:val="00A00E20"/>
    <w:rsid w:val="00A01147"/>
    <w:rsid w:val="00A0159D"/>
    <w:rsid w:val="00A017A6"/>
    <w:rsid w:val="00A0187E"/>
    <w:rsid w:val="00A02057"/>
    <w:rsid w:val="00A0207F"/>
    <w:rsid w:val="00A02285"/>
    <w:rsid w:val="00A02EFE"/>
    <w:rsid w:val="00A034DD"/>
    <w:rsid w:val="00A037FB"/>
    <w:rsid w:val="00A03929"/>
    <w:rsid w:val="00A039A1"/>
    <w:rsid w:val="00A03A16"/>
    <w:rsid w:val="00A04091"/>
    <w:rsid w:val="00A041DF"/>
    <w:rsid w:val="00A042A2"/>
    <w:rsid w:val="00A043CB"/>
    <w:rsid w:val="00A0493E"/>
    <w:rsid w:val="00A0496D"/>
    <w:rsid w:val="00A05130"/>
    <w:rsid w:val="00A0562E"/>
    <w:rsid w:val="00A05D8D"/>
    <w:rsid w:val="00A05DF7"/>
    <w:rsid w:val="00A05E4A"/>
    <w:rsid w:val="00A0652D"/>
    <w:rsid w:val="00A06985"/>
    <w:rsid w:val="00A06FCD"/>
    <w:rsid w:val="00A0723A"/>
    <w:rsid w:val="00A07722"/>
    <w:rsid w:val="00A07727"/>
    <w:rsid w:val="00A07763"/>
    <w:rsid w:val="00A07CB1"/>
    <w:rsid w:val="00A07DE9"/>
    <w:rsid w:val="00A07EA2"/>
    <w:rsid w:val="00A100DD"/>
    <w:rsid w:val="00A1105A"/>
    <w:rsid w:val="00A11A7E"/>
    <w:rsid w:val="00A12488"/>
    <w:rsid w:val="00A1293C"/>
    <w:rsid w:val="00A1333B"/>
    <w:rsid w:val="00A13345"/>
    <w:rsid w:val="00A13C55"/>
    <w:rsid w:val="00A142E4"/>
    <w:rsid w:val="00A14927"/>
    <w:rsid w:val="00A14963"/>
    <w:rsid w:val="00A149CE"/>
    <w:rsid w:val="00A14F77"/>
    <w:rsid w:val="00A15598"/>
    <w:rsid w:val="00A15D06"/>
    <w:rsid w:val="00A163A5"/>
    <w:rsid w:val="00A16437"/>
    <w:rsid w:val="00A164C0"/>
    <w:rsid w:val="00A164D3"/>
    <w:rsid w:val="00A16D59"/>
    <w:rsid w:val="00A16E11"/>
    <w:rsid w:val="00A17092"/>
    <w:rsid w:val="00A17180"/>
    <w:rsid w:val="00A176DE"/>
    <w:rsid w:val="00A178AC"/>
    <w:rsid w:val="00A17A6E"/>
    <w:rsid w:val="00A17B63"/>
    <w:rsid w:val="00A17C05"/>
    <w:rsid w:val="00A17D8A"/>
    <w:rsid w:val="00A20567"/>
    <w:rsid w:val="00A20928"/>
    <w:rsid w:val="00A20D18"/>
    <w:rsid w:val="00A20DAD"/>
    <w:rsid w:val="00A214B5"/>
    <w:rsid w:val="00A216E6"/>
    <w:rsid w:val="00A2181A"/>
    <w:rsid w:val="00A21D03"/>
    <w:rsid w:val="00A21DC1"/>
    <w:rsid w:val="00A21DCB"/>
    <w:rsid w:val="00A21FE6"/>
    <w:rsid w:val="00A22165"/>
    <w:rsid w:val="00A224C5"/>
    <w:rsid w:val="00A22693"/>
    <w:rsid w:val="00A22961"/>
    <w:rsid w:val="00A22A93"/>
    <w:rsid w:val="00A22FEF"/>
    <w:rsid w:val="00A231D5"/>
    <w:rsid w:val="00A23344"/>
    <w:rsid w:val="00A23424"/>
    <w:rsid w:val="00A2354E"/>
    <w:rsid w:val="00A23611"/>
    <w:rsid w:val="00A23C68"/>
    <w:rsid w:val="00A23F36"/>
    <w:rsid w:val="00A241CA"/>
    <w:rsid w:val="00A243F6"/>
    <w:rsid w:val="00A24758"/>
    <w:rsid w:val="00A2481F"/>
    <w:rsid w:val="00A24A70"/>
    <w:rsid w:val="00A24DB4"/>
    <w:rsid w:val="00A250C1"/>
    <w:rsid w:val="00A2537B"/>
    <w:rsid w:val="00A25395"/>
    <w:rsid w:val="00A25418"/>
    <w:rsid w:val="00A256FC"/>
    <w:rsid w:val="00A25830"/>
    <w:rsid w:val="00A25BEC"/>
    <w:rsid w:val="00A261D4"/>
    <w:rsid w:val="00A261DC"/>
    <w:rsid w:val="00A262D4"/>
    <w:rsid w:val="00A26713"/>
    <w:rsid w:val="00A2683D"/>
    <w:rsid w:val="00A26AE9"/>
    <w:rsid w:val="00A26BB5"/>
    <w:rsid w:val="00A272A9"/>
    <w:rsid w:val="00A27553"/>
    <w:rsid w:val="00A2775E"/>
    <w:rsid w:val="00A27796"/>
    <w:rsid w:val="00A279AA"/>
    <w:rsid w:val="00A27B61"/>
    <w:rsid w:val="00A27D33"/>
    <w:rsid w:val="00A27EC3"/>
    <w:rsid w:val="00A30232"/>
    <w:rsid w:val="00A30491"/>
    <w:rsid w:val="00A30681"/>
    <w:rsid w:val="00A30A8A"/>
    <w:rsid w:val="00A30C6A"/>
    <w:rsid w:val="00A3109A"/>
    <w:rsid w:val="00A3173A"/>
    <w:rsid w:val="00A31978"/>
    <w:rsid w:val="00A31D4B"/>
    <w:rsid w:val="00A31E55"/>
    <w:rsid w:val="00A32277"/>
    <w:rsid w:val="00A328FD"/>
    <w:rsid w:val="00A32A8F"/>
    <w:rsid w:val="00A32FE7"/>
    <w:rsid w:val="00A3335D"/>
    <w:rsid w:val="00A33643"/>
    <w:rsid w:val="00A336DC"/>
    <w:rsid w:val="00A33A6C"/>
    <w:rsid w:val="00A34234"/>
    <w:rsid w:val="00A343E3"/>
    <w:rsid w:val="00A3509C"/>
    <w:rsid w:val="00A35406"/>
    <w:rsid w:val="00A35842"/>
    <w:rsid w:val="00A358E8"/>
    <w:rsid w:val="00A35CEF"/>
    <w:rsid w:val="00A35DC7"/>
    <w:rsid w:val="00A35FBB"/>
    <w:rsid w:val="00A36033"/>
    <w:rsid w:val="00A366AF"/>
    <w:rsid w:val="00A36B01"/>
    <w:rsid w:val="00A37222"/>
    <w:rsid w:val="00A378E7"/>
    <w:rsid w:val="00A37F24"/>
    <w:rsid w:val="00A37FC0"/>
    <w:rsid w:val="00A400E6"/>
    <w:rsid w:val="00A40105"/>
    <w:rsid w:val="00A401D3"/>
    <w:rsid w:val="00A40A32"/>
    <w:rsid w:val="00A40E1C"/>
    <w:rsid w:val="00A40FB0"/>
    <w:rsid w:val="00A41242"/>
    <w:rsid w:val="00A415C1"/>
    <w:rsid w:val="00A416EA"/>
    <w:rsid w:val="00A417B2"/>
    <w:rsid w:val="00A418FE"/>
    <w:rsid w:val="00A41C65"/>
    <w:rsid w:val="00A41EFF"/>
    <w:rsid w:val="00A42449"/>
    <w:rsid w:val="00A426AF"/>
    <w:rsid w:val="00A4275D"/>
    <w:rsid w:val="00A42D36"/>
    <w:rsid w:val="00A42F23"/>
    <w:rsid w:val="00A43052"/>
    <w:rsid w:val="00A43CDB"/>
    <w:rsid w:val="00A4467C"/>
    <w:rsid w:val="00A44A15"/>
    <w:rsid w:val="00A44ABA"/>
    <w:rsid w:val="00A4541A"/>
    <w:rsid w:val="00A454D2"/>
    <w:rsid w:val="00A45578"/>
    <w:rsid w:val="00A457CC"/>
    <w:rsid w:val="00A45864"/>
    <w:rsid w:val="00A459BA"/>
    <w:rsid w:val="00A45DA9"/>
    <w:rsid w:val="00A4656E"/>
    <w:rsid w:val="00A465FF"/>
    <w:rsid w:val="00A4670B"/>
    <w:rsid w:val="00A46884"/>
    <w:rsid w:val="00A46F73"/>
    <w:rsid w:val="00A47030"/>
    <w:rsid w:val="00A472EF"/>
    <w:rsid w:val="00A47832"/>
    <w:rsid w:val="00A47C7A"/>
    <w:rsid w:val="00A47D45"/>
    <w:rsid w:val="00A47F97"/>
    <w:rsid w:val="00A5025D"/>
    <w:rsid w:val="00A506CA"/>
    <w:rsid w:val="00A50B1D"/>
    <w:rsid w:val="00A50DCD"/>
    <w:rsid w:val="00A50E2D"/>
    <w:rsid w:val="00A50F29"/>
    <w:rsid w:val="00A51259"/>
    <w:rsid w:val="00A514AD"/>
    <w:rsid w:val="00A51611"/>
    <w:rsid w:val="00A519CB"/>
    <w:rsid w:val="00A51AA3"/>
    <w:rsid w:val="00A520A5"/>
    <w:rsid w:val="00A5227F"/>
    <w:rsid w:val="00A523C3"/>
    <w:rsid w:val="00A52914"/>
    <w:rsid w:val="00A52B02"/>
    <w:rsid w:val="00A52FA4"/>
    <w:rsid w:val="00A530CC"/>
    <w:rsid w:val="00A53575"/>
    <w:rsid w:val="00A53CEE"/>
    <w:rsid w:val="00A54287"/>
    <w:rsid w:val="00A54403"/>
    <w:rsid w:val="00A5445C"/>
    <w:rsid w:val="00A54762"/>
    <w:rsid w:val="00A548F0"/>
    <w:rsid w:val="00A54940"/>
    <w:rsid w:val="00A549B0"/>
    <w:rsid w:val="00A54A45"/>
    <w:rsid w:val="00A54F30"/>
    <w:rsid w:val="00A55216"/>
    <w:rsid w:val="00A55654"/>
    <w:rsid w:val="00A5588D"/>
    <w:rsid w:val="00A55B55"/>
    <w:rsid w:val="00A55E8C"/>
    <w:rsid w:val="00A561CD"/>
    <w:rsid w:val="00A56527"/>
    <w:rsid w:val="00A56B18"/>
    <w:rsid w:val="00A5796A"/>
    <w:rsid w:val="00A57CC4"/>
    <w:rsid w:val="00A57DCD"/>
    <w:rsid w:val="00A601FE"/>
    <w:rsid w:val="00A602B3"/>
    <w:rsid w:val="00A6043A"/>
    <w:rsid w:val="00A604C9"/>
    <w:rsid w:val="00A605D3"/>
    <w:rsid w:val="00A60678"/>
    <w:rsid w:val="00A60A41"/>
    <w:rsid w:val="00A60AD2"/>
    <w:rsid w:val="00A60D69"/>
    <w:rsid w:val="00A6143D"/>
    <w:rsid w:val="00A61446"/>
    <w:rsid w:val="00A61883"/>
    <w:rsid w:val="00A619E7"/>
    <w:rsid w:val="00A62B6D"/>
    <w:rsid w:val="00A62C3D"/>
    <w:rsid w:val="00A63331"/>
    <w:rsid w:val="00A63D3C"/>
    <w:rsid w:val="00A641D8"/>
    <w:rsid w:val="00A643CD"/>
    <w:rsid w:val="00A6446E"/>
    <w:rsid w:val="00A64745"/>
    <w:rsid w:val="00A64876"/>
    <w:rsid w:val="00A64BC1"/>
    <w:rsid w:val="00A64E7C"/>
    <w:rsid w:val="00A6509A"/>
    <w:rsid w:val="00A65A7E"/>
    <w:rsid w:val="00A65BE8"/>
    <w:rsid w:val="00A65EA1"/>
    <w:rsid w:val="00A65F2B"/>
    <w:rsid w:val="00A660CF"/>
    <w:rsid w:val="00A66216"/>
    <w:rsid w:val="00A6628C"/>
    <w:rsid w:val="00A664CA"/>
    <w:rsid w:val="00A66C4D"/>
    <w:rsid w:val="00A6754A"/>
    <w:rsid w:val="00A67572"/>
    <w:rsid w:val="00A67880"/>
    <w:rsid w:val="00A67944"/>
    <w:rsid w:val="00A67B84"/>
    <w:rsid w:val="00A701F5"/>
    <w:rsid w:val="00A704A4"/>
    <w:rsid w:val="00A70577"/>
    <w:rsid w:val="00A712F2"/>
    <w:rsid w:val="00A71501"/>
    <w:rsid w:val="00A71619"/>
    <w:rsid w:val="00A71AA7"/>
    <w:rsid w:val="00A7200D"/>
    <w:rsid w:val="00A72B11"/>
    <w:rsid w:val="00A72B38"/>
    <w:rsid w:val="00A72F3A"/>
    <w:rsid w:val="00A735BF"/>
    <w:rsid w:val="00A739DD"/>
    <w:rsid w:val="00A73A5E"/>
    <w:rsid w:val="00A73F68"/>
    <w:rsid w:val="00A741DC"/>
    <w:rsid w:val="00A74445"/>
    <w:rsid w:val="00A746D0"/>
    <w:rsid w:val="00A74C55"/>
    <w:rsid w:val="00A74EF6"/>
    <w:rsid w:val="00A7503F"/>
    <w:rsid w:val="00A75382"/>
    <w:rsid w:val="00A7552D"/>
    <w:rsid w:val="00A75BBC"/>
    <w:rsid w:val="00A75E4C"/>
    <w:rsid w:val="00A7604A"/>
    <w:rsid w:val="00A761DA"/>
    <w:rsid w:val="00A76464"/>
    <w:rsid w:val="00A76777"/>
    <w:rsid w:val="00A7678F"/>
    <w:rsid w:val="00A76ACB"/>
    <w:rsid w:val="00A76FD4"/>
    <w:rsid w:val="00A772EC"/>
    <w:rsid w:val="00A778E6"/>
    <w:rsid w:val="00A77954"/>
    <w:rsid w:val="00A80337"/>
    <w:rsid w:val="00A8037E"/>
    <w:rsid w:val="00A80558"/>
    <w:rsid w:val="00A80672"/>
    <w:rsid w:val="00A80B1C"/>
    <w:rsid w:val="00A8122D"/>
    <w:rsid w:val="00A8126C"/>
    <w:rsid w:val="00A81336"/>
    <w:rsid w:val="00A8188F"/>
    <w:rsid w:val="00A819C0"/>
    <w:rsid w:val="00A81AC0"/>
    <w:rsid w:val="00A81DC9"/>
    <w:rsid w:val="00A81DEF"/>
    <w:rsid w:val="00A81EC4"/>
    <w:rsid w:val="00A81FB3"/>
    <w:rsid w:val="00A81FE9"/>
    <w:rsid w:val="00A82101"/>
    <w:rsid w:val="00A823CA"/>
    <w:rsid w:val="00A823FD"/>
    <w:rsid w:val="00A828B5"/>
    <w:rsid w:val="00A828F3"/>
    <w:rsid w:val="00A82A18"/>
    <w:rsid w:val="00A82CAB"/>
    <w:rsid w:val="00A82D82"/>
    <w:rsid w:val="00A82D8E"/>
    <w:rsid w:val="00A82FE9"/>
    <w:rsid w:val="00A832A8"/>
    <w:rsid w:val="00A8358D"/>
    <w:rsid w:val="00A83DC9"/>
    <w:rsid w:val="00A8406B"/>
    <w:rsid w:val="00A846E5"/>
    <w:rsid w:val="00A84D57"/>
    <w:rsid w:val="00A84E93"/>
    <w:rsid w:val="00A84F73"/>
    <w:rsid w:val="00A851AD"/>
    <w:rsid w:val="00A853B1"/>
    <w:rsid w:val="00A8556F"/>
    <w:rsid w:val="00A856DE"/>
    <w:rsid w:val="00A85719"/>
    <w:rsid w:val="00A8575D"/>
    <w:rsid w:val="00A85E88"/>
    <w:rsid w:val="00A861AF"/>
    <w:rsid w:val="00A86642"/>
    <w:rsid w:val="00A86D1D"/>
    <w:rsid w:val="00A86FA3"/>
    <w:rsid w:val="00A86FFF"/>
    <w:rsid w:val="00A874E8"/>
    <w:rsid w:val="00A87950"/>
    <w:rsid w:val="00A87971"/>
    <w:rsid w:val="00A87ED0"/>
    <w:rsid w:val="00A87F30"/>
    <w:rsid w:val="00A90102"/>
    <w:rsid w:val="00A90783"/>
    <w:rsid w:val="00A909FC"/>
    <w:rsid w:val="00A90A55"/>
    <w:rsid w:val="00A90B6F"/>
    <w:rsid w:val="00A90C58"/>
    <w:rsid w:val="00A91445"/>
    <w:rsid w:val="00A91E27"/>
    <w:rsid w:val="00A91FEA"/>
    <w:rsid w:val="00A9214B"/>
    <w:rsid w:val="00A92288"/>
    <w:rsid w:val="00A923BC"/>
    <w:rsid w:val="00A9251F"/>
    <w:rsid w:val="00A925A0"/>
    <w:rsid w:val="00A9272D"/>
    <w:rsid w:val="00A927B7"/>
    <w:rsid w:val="00A927DC"/>
    <w:rsid w:val="00A929AA"/>
    <w:rsid w:val="00A92B7D"/>
    <w:rsid w:val="00A92CDE"/>
    <w:rsid w:val="00A92D04"/>
    <w:rsid w:val="00A92D31"/>
    <w:rsid w:val="00A93199"/>
    <w:rsid w:val="00A931D3"/>
    <w:rsid w:val="00A934BB"/>
    <w:rsid w:val="00A934C9"/>
    <w:rsid w:val="00A9379D"/>
    <w:rsid w:val="00A937C6"/>
    <w:rsid w:val="00A944CE"/>
    <w:rsid w:val="00A94691"/>
    <w:rsid w:val="00A94970"/>
    <w:rsid w:val="00A94FF5"/>
    <w:rsid w:val="00A950A7"/>
    <w:rsid w:val="00A9510B"/>
    <w:rsid w:val="00A95522"/>
    <w:rsid w:val="00A956E8"/>
    <w:rsid w:val="00A9572F"/>
    <w:rsid w:val="00A959EE"/>
    <w:rsid w:val="00A95E68"/>
    <w:rsid w:val="00A9623E"/>
    <w:rsid w:val="00A96AF3"/>
    <w:rsid w:val="00A96B71"/>
    <w:rsid w:val="00A96DF2"/>
    <w:rsid w:val="00A96E2B"/>
    <w:rsid w:val="00A971F0"/>
    <w:rsid w:val="00A97364"/>
    <w:rsid w:val="00A97B86"/>
    <w:rsid w:val="00A97CB6"/>
    <w:rsid w:val="00AA0061"/>
    <w:rsid w:val="00AA009E"/>
    <w:rsid w:val="00AA0107"/>
    <w:rsid w:val="00AA02FA"/>
    <w:rsid w:val="00AA04DE"/>
    <w:rsid w:val="00AA0504"/>
    <w:rsid w:val="00AA09A1"/>
    <w:rsid w:val="00AA0A30"/>
    <w:rsid w:val="00AA14BD"/>
    <w:rsid w:val="00AA14C8"/>
    <w:rsid w:val="00AA14DD"/>
    <w:rsid w:val="00AA17E7"/>
    <w:rsid w:val="00AA184B"/>
    <w:rsid w:val="00AA1B48"/>
    <w:rsid w:val="00AA1BEB"/>
    <w:rsid w:val="00AA1F1C"/>
    <w:rsid w:val="00AA2393"/>
    <w:rsid w:val="00AA24B3"/>
    <w:rsid w:val="00AA2667"/>
    <w:rsid w:val="00AA2901"/>
    <w:rsid w:val="00AA29BC"/>
    <w:rsid w:val="00AA2BD6"/>
    <w:rsid w:val="00AA2F89"/>
    <w:rsid w:val="00AA2FEC"/>
    <w:rsid w:val="00AA30B8"/>
    <w:rsid w:val="00AA3222"/>
    <w:rsid w:val="00AA3226"/>
    <w:rsid w:val="00AA3246"/>
    <w:rsid w:val="00AA3400"/>
    <w:rsid w:val="00AA34D8"/>
    <w:rsid w:val="00AA3744"/>
    <w:rsid w:val="00AA3854"/>
    <w:rsid w:val="00AA392E"/>
    <w:rsid w:val="00AA3EC6"/>
    <w:rsid w:val="00AA4156"/>
    <w:rsid w:val="00AA469F"/>
    <w:rsid w:val="00AA4A6B"/>
    <w:rsid w:val="00AA4DE5"/>
    <w:rsid w:val="00AA5324"/>
    <w:rsid w:val="00AA5497"/>
    <w:rsid w:val="00AA6339"/>
    <w:rsid w:val="00AA65AB"/>
    <w:rsid w:val="00AA677B"/>
    <w:rsid w:val="00AA6AC0"/>
    <w:rsid w:val="00AA6B57"/>
    <w:rsid w:val="00AA6BE8"/>
    <w:rsid w:val="00AA6F48"/>
    <w:rsid w:val="00AA6FD6"/>
    <w:rsid w:val="00AA7178"/>
    <w:rsid w:val="00AA7676"/>
    <w:rsid w:val="00AA7703"/>
    <w:rsid w:val="00AA7C90"/>
    <w:rsid w:val="00AA7D4C"/>
    <w:rsid w:val="00AA7F86"/>
    <w:rsid w:val="00AA7FAF"/>
    <w:rsid w:val="00AB0080"/>
    <w:rsid w:val="00AB00AD"/>
    <w:rsid w:val="00AB03EB"/>
    <w:rsid w:val="00AB05E4"/>
    <w:rsid w:val="00AB11BA"/>
    <w:rsid w:val="00AB1220"/>
    <w:rsid w:val="00AB12A3"/>
    <w:rsid w:val="00AB2114"/>
    <w:rsid w:val="00AB21DF"/>
    <w:rsid w:val="00AB2418"/>
    <w:rsid w:val="00AB26EA"/>
    <w:rsid w:val="00AB27CD"/>
    <w:rsid w:val="00AB2B1E"/>
    <w:rsid w:val="00AB2C69"/>
    <w:rsid w:val="00AB2C72"/>
    <w:rsid w:val="00AB3261"/>
    <w:rsid w:val="00AB3262"/>
    <w:rsid w:val="00AB32AE"/>
    <w:rsid w:val="00AB354A"/>
    <w:rsid w:val="00AB35EC"/>
    <w:rsid w:val="00AB36C5"/>
    <w:rsid w:val="00AB4310"/>
    <w:rsid w:val="00AB44B0"/>
    <w:rsid w:val="00AB4E5B"/>
    <w:rsid w:val="00AB4FA8"/>
    <w:rsid w:val="00AB5155"/>
    <w:rsid w:val="00AB5365"/>
    <w:rsid w:val="00AB5777"/>
    <w:rsid w:val="00AB5B3E"/>
    <w:rsid w:val="00AB5C99"/>
    <w:rsid w:val="00AB5F06"/>
    <w:rsid w:val="00AB606D"/>
    <w:rsid w:val="00AB66FB"/>
    <w:rsid w:val="00AB674B"/>
    <w:rsid w:val="00AB6999"/>
    <w:rsid w:val="00AB6E96"/>
    <w:rsid w:val="00AB6EDB"/>
    <w:rsid w:val="00AB72C9"/>
    <w:rsid w:val="00AB750A"/>
    <w:rsid w:val="00AB7607"/>
    <w:rsid w:val="00AB7629"/>
    <w:rsid w:val="00AB76E2"/>
    <w:rsid w:val="00AB7829"/>
    <w:rsid w:val="00AB7892"/>
    <w:rsid w:val="00AB7912"/>
    <w:rsid w:val="00AB7943"/>
    <w:rsid w:val="00AB7EEB"/>
    <w:rsid w:val="00AC014F"/>
    <w:rsid w:val="00AC051D"/>
    <w:rsid w:val="00AC0884"/>
    <w:rsid w:val="00AC0889"/>
    <w:rsid w:val="00AC09DE"/>
    <w:rsid w:val="00AC0DC2"/>
    <w:rsid w:val="00AC0E7E"/>
    <w:rsid w:val="00AC0EAE"/>
    <w:rsid w:val="00AC0FEC"/>
    <w:rsid w:val="00AC1A24"/>
    <w:rsid w:val="00AC1C61"/>
    <w:rsid w:val="00AC2362"/>
    <w:rsid w:val="00AC286F"/>
    <w:rsid w:val="00AC2A8D"/>
    <w:rsid w:val="00AC2D1E"/>
    <w:rsid w:val="00AC308A"/>
    <w:rsid w:val="00AC3091"/>
    <w:rsid w:val="00AC3152"/>
    <w:rsid w:val="00AC327E"/>
    <w:rsid w:val="00AC329D"/>
    <w:rsid w:val="00AC33B7"/>
    <w:rsid w:val="00AC34AF"/>
    <w:rsid w:val="00AC37EE"/>
    <w:rsid w:val="00AC3AC8"/>
    <w:rsid w:val="00AC3BAC"/>
    <w:rsid w:val="00AC3FF6"/>
    <w:rsid w:val="00AC470F"/>
    <w:rsid w:val="00AC4BBC"/>
    <w:rsid w:val="00AC4FC2"/>
    <w:rsid w:val="00AC522C"/>
    <w:rsid w:val="00AC549D"/>
    <w:rsid w:val="00AC574D"/>
    <w:rsid w:val="00AC577F"/>
    <w:rsid w:val="00AC5888"/>
    <w:rsid w:val="00AC5A07"/>
    <w:rsid w:val="00AC5CC8"/>
    <w:rsid w:val="00AC5D15"/>
    <w:rsid w:val="00AC5DD3"/>
    <w:rsid w:val="00AC5F2A"/>
    <w:rsid w:val="00AC6302"/>
    <w:rsid w:val="00AC6A9A"/>
    <w:rsid w:val="00AC70A8"/>
    <w:rsid w:val="00AC7358"/>
    <w:rsid w:val="00AC7773"/>
    <w:rsid w:val="00AC7E27"/>
    <w:rsid w:val="00AD0AF8"/>
    <w:rsid w:val="00AD10FE"/>
    <w:rsid w:val="00AD146B"/>
    <w:rsid w:val="00AD157F"/>
    <w:rsid w:val="00AD1806"/>
    <w:rsid w:val="00AD1863"/>
    <w:rsid w:val="00AD1E80"/>
    <w:rsid w:val="00AD25D4"/>
    <w:rsid w:val="00AD2792"/>
    <w:rsid w:val="00AD2842"/>
    <w:rsid w:val="00AD2960"/>
    <w:rsid w:val="00AD3883"/>
    <w:rsid w:val="00AD3B34"/>
    <w:rsid w:val="00AD4A4C"/>
    <w:rsid w:val="00AD5080"/>
    <w:rsid w:val="00AD51E6"/>
    <w:rsid w:val="00AD5782"/>
    <w:rsid w:val="00AD592D"/>
    <w:rsid w:val="00AD5F45"/>
    <w:rsid w:val="00AD5F7F"/>
    <w:rsid w:val="00AD65FA"/>
    <w:rsid w:val="00AD66A4"/>
    <w:rsid w:val="00AD6DA4"/>
    <w:rsid w:val="00AD6F1F"/>
    <w:rsid w:val="00AD70A8"/>
    <w:rsid w:val="00AD71C7"/>
    <w:rsid w:val="00AD73B7"/>
    <w:rsid w:val="00AD7B28"/>
    <w:rsid w:val="00AE06F9"/>
    <w:rsid w:val="00AE098B"/>
    <w:rsid w:val="00AE0D3E"/>
    <w:rsid w:val="00AE0DBD"/>
    <w:rsid w:val="00AE0F12"/>
    <w:rsid w:val="00AE12B0"/>
    <w:rsid w:val="00AE1833"/>
    <w:rsid w:val="00AE1D16"/>
    <w:rsid w:val="00AE1F07"/>
    <w:rsid w:val="00AE1FD5"/>
    <w:rsid w:val="00AE1FF7"/>
    <w:rsid w:val="00AE2064"/>
    <w:rsid w:val="00AE2363"/>
    <w:rsid w:val="00AE2504"/>
    <w:rsid w:val="00AE2567"/>
    <w:rsid w:val="00AE2641"/>
    <w:rsid w:val="00AE2C4B"/>
    <w:rsid w:val="00AE2F49"/>
    <w:rsid w:val="00AE3328"/>
    <w:rsid w:val="00AE37A2"/>
    <w:rsid w:val="00AE3B02"/>
    <w:rsid w:val="00AE3CE2"/>
    <w:rsid w:val="00AE3F6E"/>
    <w:rsid w:val="00AE4308"/>
    <w:rsid w:val="00AE4648"/>
    <w:rsid w:val="00AE465E"/>
    <w:rsid w:val="00AE46F2"/>
    <w:rsid w:val="00AE4B0E"/>
    <w:rsid w:val="00AE4B5D"/>
    <w:rsid w:val="00AE4C15"/>
    <w:rsid w:val="00AE4D5D"/>
    <w:rsid w:val="00AE4DB4"/>
    <w:rsid w:val="00AE5601"/>
    <w:rsid w:val="00AE62BA"/>
    <w:rsid w:val="00AE6B18"/>
    <w:rsid w:val="00AE6B98"/>
    <w:rsid w:val="00AE751D"/>
    <w:rsid w:val="00AE7A7D"/>
    <w:rsid w:val="00AF05B4"/>
    <w:rsid w:val="00AF05E6"/>
    <w:rsid w:val="00AF06DE"/>
    <w:rsid w:val="00AF0BFB"/>
    <w:rsid w:val="00AF0DC9"/>
    <w:rsid w:val="00AF1145"/>
    <w:rsid w:val="00AF127A"/>
    <w:rsid w:val="00AF18E9"/>
    <w:rsid w:val="00AF1958"/>
    <w:rsid w:val="00AF1CBC"/>
    <w:rsid w:val="00AF1F06"/>
    <w:rsid w:val="00AF1FEA"/>
    <w:rsid w:val="00AF27E4"/>
    <w:rsid w:val="00AF39C7"/>
    <w:rsid w:val="00AF3A0F"/>
    <w:rsid w:val="00AF3B3C"/>
    <w:rsid w:val="00AF3DB5"/>
    <w:rsid w:val="00AF42C0"/>
    <w:rsid w:val="00AF4844"/>
    <w:rsid w:val="00AF4B19"/>
    <w:rsid w:val="00AF4B75"/>
    <w:rsid w:val="00AF4F68"/>
    <w:rsid w:val="00AF5029"/>
    <w:rsid w:val="00AF50F7"/>
    <w:rsid w:val="00AF517F"/>
    <w:rsid w:val="00AF5263"/>
    <w:rsid w:val="00AF5663"/>
    <w:rsid w:val="00AF5667"/>
    <w:rsid w:val="00AF5707"/>
    <w:rsid w:val="00AF605B"/>
    <w:rsid w:val="00AF6231"/>
    <w:rsid w:val="00AF660D"/>
    <w:rsid w:val="00AF6CA3"/>
    <w:rsid w:val="00AF6F6C"/>
    <w:rsid w:val="00AF7142"/>
    <w:rsid w:val="00AF71DF"/>
    <w:rsid w:val="00AF7517"/>
    <w:rsid w:val="00AF7565"/>
    <w:rsid w:val="00AF7598"/>
    <w:rsid w:val="00AF78C7"/>
    <w:rsid w:val="00AF7B71"/>
    <w:rsid w:val="00B0056B"/>
    <w:rsid w:val="00B00754"/>
    <w:rsid w:val="00B00AC2"/>
    <w:rsid w:val="00B00BD0"/>
    <w:rsid w:val="00B00D70"/>
    <w:rsid w:val="00B012AE"/>
    <w:rsid w:val="00B01690"/>
    <w:rsid w:val="00B0169D"/>
    <w:rsid w:val="00B0199D"/>
    <w:rsid w:val="00B01FD1"/>
    <w:rsid w:val="00B0200D"/>
    <w:rsid w:val="00B020FA"/>
    <w:rsid w:val="00B029B4"/>
    <w:rsid w:val="00B02DC4"/>
    <w:rsid w:val="00B02FBD"/>
    <w:rsid w:val="00B033BD"/>
    <w:rsid w:val="00B04073"/>
    <w:rsid w:val="00B045D8"/>
    <w:rsid w:val="00B046B3"/>
    <w:rsid w:val="00B0494E"/>
    <w:rsid w:val="00B04F58"/>
    <w:rsid w:val="00B04F96"/>
    <w:rsid w:val="00B04FFD"/>
    <w:rsid w:val="00B06C03"/>
    <w:rsid w:val="00B0713D"/>
    <w:rsid w:val="00B0742C"/>
    <w:rsid w:val="00B0747F"/>
    <w:rsid w:val="00B075E3"/>
    <w:rsid w:val="00B0769A"/>
    <w:rsid w:val="00B101C5"/>
    <w:rsid w:val="00B1020E"/>
    <w:rsid w:val="00B1068E"/>
    <w:rsid w:val="00B10B19"/>
    <w:rsid w:val="00B10CFC"/>
    <w:rsid w:val="00B10D77"/>
    <w:rsid w:val="00B10E92"/>
    <w:rsid w:val="00B111A4"/>
    <w:rsid w:val="00B1132B"/>
    <w:rsid w:val="00B11487"/>
    <w:rsid w:val="00B115D9"/>
    <w:rsid w:val="00B118AB"/>
    <w:rsid w:val="00B11D80"/>
    <w:rsid w:val="00B12335"/>
    <w:rsid w:val="00B1248F"/>
    <w:rsid w:val="00B1262F"/>
    <w:rsid w:val="00B12978"/>
    <w:rsid w:val="00B129F1"/>
    <w:rsid w:val="00B12D2B"/>
    <w:rsid w:val="00B12EC0"/>
    <w:rsid w:val="00B12EC4"/>
    <w:rsid w:val="00B1306B"/>
    <w:rsid w:val="00B13205"/>
    <w:rsid w:val="00B13561"/>
    <w:rsid w:val="00B13E08"/>
    <w:rsid w:val="00B13F0D"/>
    <w:rsid w:val="00B13F80"/>
    <w:rsid w:val="00B1416B"/>
    <w:rsid w:val="00B142A3"/>
    <w:rsid w:val="00B14491"/>
    <w:rsid w:val="00B144F2"/>
    <w:rsid w:val="00B15488"/>
    <w:rsid w:val="00B15EE4"/>
    <w:rsid w:val="00B164C6"/>
    <w:rsid w:val="00B1651D"/>
    <w:rsid w:val="00B167BC"/>
    <w:rsid w:val="00B16880"/>
    <w:rsid w:val="00B16C87"/>
    <w:rsid w:val="00B17469"/>
    <w:rsid w:val="00B178F7"/>
    <w:rsid w:val="00B17C7E"/>
    <w:rsid w:val="00B17D3B"/>
    <w:rsid w:val="00B17E81"/>
    <w:rsid w:val="00B201EE"/>
    <w:rsid w:val="00B20243"/>
    <w:rsid w:val="00B20418"/>
    <w:rsid w:val="00B20593"/>
    <w:rsid w:val="00B20615"/>
    <w:rsid w:val="00B20A3D"/>
    <w:rsid w:val="00B20B33"/>
    <w:rsid w:val="00B20FEA"/>
    <w:rsid w:val="00B212BA"/>
    <w:rsid w:val="00B214D2"/>
    <w:rsid w:val="00B216A7"/>
    <w:rsid w:val="00B21E97"/>
    <w:rsid w:val="00B21EF6"/>
    <w:rsid w:val="00B2239D"/>
    <w:rsid w:val="00B227D8"/>
    <w:rsid w:val="00B228A2"/>
    <w:rsid w:val="00B22AE4"/>
    <w:rsid w:val="00B22B22"/>
    <w:rsid w:val="00B22BA7"/>
    <w:rsid w:val="00B22F42"/>
    <w:rsid w:val="00B22F59"/>
    <w:rsid w:val="00B22FAE"/>
    <w:rsid w:val="00B238AE"/>
    <w:rsid w:val="00B23F98"/>
    <w:rsid w:val="00B24082"/>
    <w:rsid w:val="00B24125"/>
    <w:rsid w:val="00B24343"/>
    <w:rsid w:val="00B2443E"/>
    <w:rsid w:val="00B24566"/>
    <w:rsid w:val="00B247D5"/>
    <w:rsid w:val="00B24A41"/>
    <w:rsid w:val="00B25644"/>
    <w:rsid w:val="00B25A28"/>
    <w:rsid w:val="00B25EFC"/>
    <w:rsid w:val="00B25F7B"/>
    <w:rsid w:val="00B26B79"/>
    <w:rsid w:val="00B26BB8"/>
    <w:rsid w:val="00B2737D"/>
    <w:rsid w:val="00B275B6"/>
    <w:rsid w:val="00B27759"/>
    <w:rsid w:val="00B278D4"/>
    <w:rsid w:val="00B27D0C"/>
    <w:rsid w:val="00B27D3B"/>
    <w:rsid w:val="00B30040"/>
    <w:rsid w:val="00B30296"/>
    <w:rsid w:val="00B305A8"/>
    <w:rsid w:val="00B3090E"/>
    <w:rsid w:val="00B30A51"/>
    <w:rsid w:val="00B3145A"/>
    <w:rsid w:val="00B31583"/>
    <w:rsid w:val="00B31897"/>
    <w:rsid w:val="00B32176"/>
    <w:rsid w:val="00B32693"/>
    <w:rsid w:val="00B3272F"/>
    <w:rsid w:val="00B32E69"/>
    <w:rsid w:val="00B32EA4"/>
    <w:rsid w:val="00B33274"/>
    <w:rsid w:val="00B334FD"/>
    <w:rsid w:val="00B33655"/>
    <w:rsid w:val="00B342DE"/>
    <w:rsid w:val="00B3442D"/>
    <w:rsid w:val="00B34891"/>
    <w:rsid w:val="00B34FD7"/>
    <w:rsid w:val="00B3517B"/>
    <w:rsid w:val="00B3589C"/>
    <w:rsid w:val="00B35910"/>
    <w:rsid w:val="00B36101"/>
    <w:rsid w:val="00B363CA"/>
    <w:rsid w:val="00B3653D"/>
    <w:rsid w:val="00B365EB"/>
    <w:rsid w:val="00B36645"/>
    <w:rsid w:val="00B3676A"/>
    <w:rsid w:val="00B3676C"/>
    <w:rsid w:val="00B36A7D"/>
    <w:rsid w:val="00B36DD9"/>
    <w:rsid w:val="00B36EB9"/>
    <w:rsid w:val="00B3716B"/>
    <w:rsid w:val="00B37D96"/>
    <w:rsid w:val="00B37F0C"/>
    <w:rsid w:val="00B400DE"/>
    <w:rsid w:val="00B40311"/>
    <w:rsid w:val="00B406D2"/>
    <w:rsid w:val="00B40A9E"/>
    <w:rsid w:val="00B40D39"/>
    <w:rsid w:val="00B40DB0"/>
    <w:rsid w:val="00B40FA7"/>
    <w:rsid w:val="00B41310"/>
    <w:rsid w:val="00B4139C"/>
    <w:rsid w:val="00B414C6"/>
    <w:rsid w:val="00B418B7"/>
    <w:rsid w:val="00B41A7C"/>
    <w:rsid w:val="00B42527"/>
    <w:rsid w:val="00B4257B"/>
    <w:rsid w:val="00B425E3"/>
    <w:rsid w:val="00B42850"/>
    <w:rsid w:val="00B42856"/>
    <w:rsid w:val="00B429C8"/>
    <w:rsid w:val="00B42BE7"/>
    <w:rsid w:val="00B42C40"/>
    <w:rsid w:val="00B43129"/>
    <w:rsid w:val="00B43325"/>
    <w:rsid w:val="00B43570"/>
    <w:rsid w:val="00B43F25"/>
    <w:rsid w:val="00B443A8"/>
    <w:rsid w:val="00B4472A"/>
    <w:rsid w:val="00B44A7E"/>
    <w:rsid w:val="00B45489"/>
    <w:rsid w:val="00B45673"/>
    <w:rsid w:val="00B459E4"/>
    <w:rsid w:val="00B45C63"/>
    <w:rsid w:val="00B45C6D"/>
    <w:rsid w:val="00B46ADA"/>
    <w:rsid w:val="00B46C98"/>
    <w:rsid w:val="00B46CA9"/>
    <w:rsid w:val="00B46D68"/>
    <w:rsid w:val="00B46F2C"/>
    <w:rsid w:val="00B475A7"/>
    <w:rsid w:val="00B476B9"/>
    <w:rsid w:val="00B476F9"/>
    <w:rsid w:val="00B476FF"/>
    <w:rsid w:val="00B47B27"/>
    <w:rsid w:val="00B47D3D"/>
    <w:rsid w:val="00B501AA"/>
    <w:rsid w:val="00B501B3"/>
    <w:rsid w:val="00B502B7"/>
    <w:rsid w:val="00B50360"/>
    <w:rsid w:val="00B50A33"/>
    <w:rsid w:val="00B50AF7"/>
    <w:rsid w:val="00B5112C"/>
    <w:rsid w:val="00B5171E"/>
    <w:rsid w:val="00B51977"/>
    <w:rsid w:val="00B51FB5"/>
    <w:rsid w:val="00B5217D"/>
    <w:rsid w:val="00B521E9"/>
    <w:rsid w:val="00B523C9"/>
    <w:rsid w:val="00B5254A"/>
    <w:rsid w:val="00B52666"/>
    <w:rsid w:val="00B528A7"/>
    <w:rsid w:val="00B52BAF"/>
    <w:rsid w:val="00B52E24"/>
    <w:rsid w:val="00B52E2E"/>
    <w:rsid w:val="00B531CF"/>
    <w:rsid w:val="00B53562"/>
    <w:rsid w:val="00B53776"/>
    <w:rsid w:val="00B5379A"/>
    <w:rsid w:val="00B53D93"/>
    <w:rsid w:val="00B53EE0"/>
    <w:rsid w:val="00B53F59"/>
    <w:rsid w:val="00B5421E"/>
    <w:rsid w:val="00B5497E"/>
    <w:rsid w:val="00B549C3"/>
    <w:rsid w:val="00B54D44"/>
    <w:rsid w:val="00B550F9"/>
    <w:rsid w:val="00B55519"/>
    <w:rsid w:val="00B55DC4"/>
    <w:rsid w:val="00B560E4"/>
    <w:rsid w:val="00B56184"/>
    <w:rsid w:val="00B5654C"/>
    <w:rsid w:val="00B57147"/>
    <w:rsid w:val="00B5776B"/>
    <w:rsid w:val="00B57B0E"/>
    <w:rsid w:val="00B57DD3"/>
    <w:rsid w:val="00B60351"/>
    <w:rsid w:val="00B604CB"/>
    <w:rsid w:val="00B60CB5"/>
    <w:rsid w:val="00B61294"/>
    <w:rsid w:val="00B616ED"/>
    <w:rsid w:val="00B61708"/>
    <w:rsid w:val="00B61771"/>
    <w:rsid w:val="00B61C97"/>
    <w:rsid w:val="00B62901"/>
    <w:rsid w:val="00B62BA1"/>
    <w:rsid w:val="00B62D3F"/>
    <w:rsid w:val="00B62DCF"/>
    <w:rsid w:val="00B62E06"/>
    <w:rsid w:val="00B63415"/>
    <w:rsid w:val="00B63630"/>
    <w:rsid w:val="00B6366C"/>
    <w:rsid w:val="00B63B23"/>
    <w:rsid w:val="00B63F8F"/>
    <w:rsid w:val="00B641D2"/>
    <w:rsid w:val="00B6439F"/>
    <w:rsid w:val="00B64780"/>
    <w:rsid w:val="00B64811"/>
    <w:rsid w:val="00B64825"/>
    <w:rsid w:val="00B6488C"/>
    <w:rsid w:val="00B6493D"/>
    <w:rsid w:val="00B64975"/>
    <w:rsid w:val="00B65075"/>
    <w:rsid w:val="00B6527B"/>
    <w:rsid w:val="00B656D8"/>
    <w:rsid w:val="00B65872"/>
    <w:rsid w:val="00B65C0C"/>
    <w:rsid w:val="00B65F52"/>
    <w:rsid w:val="00B662C0"/>
    <w:rsid w:val="00B671EC"/>
    <w:rsid w:val="00B6722F"/>
    <w:rsid w:val="00B6729E"/>
    <w:rsid w:val="00B67A4A"/>
    <w:rsid w:val="00B67D01"/>
    <w:rsid w:val="00B67D46"/>
    <w:rsid w:val="00B7090D"/>
    <w:rsid w:val="00B7094E"/>
    <w:rsid w:val="00B70A48"/>
    <w:rsid w:val="00B70A8D"/>
    <w:rsid w:val="00B70B49"/>
    <w:rsid w:val="00B70E3E"/>
    <w:rsid w:val="00B71074"/>
    <w:rsid w:val="00B713DB"/>
    <w:rsid w:val="00B714CA"/>
    <w:rsid w:val="00B716EF"/>
    <w:rsid w:val="00B719AB"/>
    <w:rsid w:val="00B71D78"/>
    <w:rsid w:val="00B72545"/>
    <w:rsid w:val="00B727FA"/>
    <w:rsid w:val="00B7282E"/>
    <w:rsid w:val="00B72987"/>
    <w:rsid w:val="00B72CDA"/>
    <w:rsid w:val="00B7369D"/>
    <w:rsid w:val="00B736E4"/>
    <w:rsid w:val="00B7388C"/>
    <w:rsid w:val="00B73C72"/>
    <w:rsid w:val="00B74716"/>
    <w:rsid w:val="00B749BE"/>
    <w:rsid w:val="00B74C87"/>
    <w:rsid w:val="00B74F01"/>
    <w:rsid w:val="00B75767"/>
    <w:rsid w:val="00B75C44"/>
    <w:rsid w:val="00B75D13"/>
    <w:rsid w:val="00B761EE"/>
    <w:rsid w:val="00B764F3"/>
    <w:rsid w:val="00B76BA8"/>
    <w:rsid w:val="00B76CD2"/>
    <w:rsid w:val="00B7770F"/>
    <w:rsid w:val="00B77790"/>
    <w:rsid w:val="00B77834"/>
    <w:rsid w:val="00B77893"/>
    <w:rsid w:val="00B77CC3"/>
    <w:rsid w:val="00B77FC0"/>
    <w:rsid w:val="00B800C8"/>
    <w:rsid w:val="00B809B1"/>
    <w:rsid w:val="00B80E06"/>
    <w:rsid w:val="00B80E2A"/>
    <w:rsid w:val="00B811D3"/>
    <w:rsid w:val="00B81707"/>
    <w:rsid w:val="00B81E25"/>
    <w:rsid w:val="00B820D6"/>
    <w:rsid w:val="00B823A4"/>
    <w:rsid w:val="00B827D1"/>
    <w:rsid w:val="00B830C9"/>
    <w:rsid w:val="00B8347D"/>
    <w:rsid w:val="00B83668"/>
    <w:rsid w:val="00B83E28"/>
    <w:rsid w:val="00B83E69"/>
    <w:rsid w:val="00B8422B"/>
    <w:rsid w:val="00B846E0"/>
    <w:rsid w:val="00B8475E"/>
    <w:rsid w:val="00B84E55"/>
    <w:rsid w:val="00B84F5A"/>
    <w:rsid w:val="00B854E0"/>
    <w:rsid w:val="00B8569A"/>
    <w:rsid w:val="00B85BB1"/>
    <w:rsid w:val="00B85E4D"/>
    <w:rsid w:val="00B85F69"/>
    <w:rsid w:val="00B8602B"/>
    <w:rsid w:val="00B8719B"/>
    <w:rsid w:val="00B8752E"/>
    <w:rsid w:val="00B87704"/>
    <w:rsid w:val="00B878B1"/>
    <w:rsid w:val="00B87B19"/>
    <w:rsid w:val="00B87E58"/>
    <w:rsid w:val="00B900BF"/>
    <w:rsid w:val="00B90417"/>
    <w:rsid w:val="00B906C0"/>
    <w:rsid w:val="00B90C89"/>
    <w:rsid w:val="00B91010"/>
    <w:rsid w:val="00B9109E"/>
    <w:rsid w:val="00B910A2"/>
    <w:rsid w:val="00B91233"/>
    <w:rsid w:val="00B91306"/>
    <w:rsid w:val="00B917D6"/>
    <w:rsid w:val="00B9199F"/>
    <w:rsid w:val="00B91AB5"/>
    <w:rsid w:val="00B91F7D"/>
    <w:rsid w:val="00B92045"/>
    <w:rsid w:val="00B92660"/>
    <w:rsid w:val="00B928DB"/>
    <w:rsid w:val="00B929BF"/>
    <w:rsid w:val="00B929C6"/>
    <w:rsid w:val="00B931C0"/>
    <w:rsid w:val="00B933DB"/>
    <w:rsid w:val="00B9358E"/>
    <w:rsid w:val="00B93E38"/>
    <w:rsid w:val="00B9451F"/>
    <w:rsid w:val="00B9488D"/>
    <w:rsid w:val="00B949B0"/>
    <w:rsid w:val="00B949B2"/>
    <w:rsid w:val="00B94FB1"/>
    <w:rsid w:val="00B950E0"/>
    <w:rsid w:val="00B95100"/>
    <w:rsid w:val="00B9512F"/>
    <w:rsid w:val="00B9567C"/>
    <w:rsid w:val="00B9575E"/>
    <w:rsid w:val="00B95965"/>
    <w:rsid w:val="00B9607D"/>
    <w:rsid w:val="00B960A0"/>
    <w:rsid w:val="00B960B6"/>
    <w:rsid w:val="00B96241"/>
    <w:rsid w:val="00B966B9"/>
    <w:rsid w:val="00B9673C"/>
    <w:rsid w:val="00B97212"/>
    <w:rsid w:val="00B97278"/>
    <w:rsid w:val="00B9762D"/>
    <w:rsid w:val="00B976FE"/>
    <w:rsid w:val="00B97B3B"/>
    <w:rsid w:val="00B97E91"/>
    <w:rsid w:val="00BA0281"/>
    <w:rsid w:val="00BA03A8"/>
    <w:rsid w:val="00BA03F9"/>
    <w:rsid w:val="00BA099F"/>
    <w:rsid w:val="00BA0C9F"/>
    <w:rsid w:val="00BA15A1"/>
    <w:rsid w:val="00BA1B1A"/>
    <w:rsid w:val="00BA1DF6"/>
    <w:rsid w:val="00BA1FC9"/>
    <w:rsid w:val="00BA1FFA"/>
    <w:rsid w:val="00BA2018"/>
    <w:rsid w:val="00BA2592"/>
    <w:rsid w:val="00BA2A01"/>
    <w:rsid w:val="00BA2A97"/>
    <w:rsid w:val="00BA2EDD"/>
    <w:rsid w:val="00BA33A6"/>
    <w:rsid w:val="00BA3589"/>
    <w:rsid w:val="00BA35B7"/>
    <w:rsid w:val="00BA3CAF"/>
    <w:rsid w:val="00BA3DDC"/>
    <w:rsid w:val="00BA4075"/>
    <w:rsid w:val="00BA409D"/>
    <w:rsid w:val="00BA42F1"/>
    <w:rsid w:val="00BA4356"/>
    <w:rsid w:val="00BA45C1"/>
    <w:rsid w:val="00BA4B5C"/>
    <w:rsid w:val="00BA4BC1"/>
    <w:rsid w:val="00BA4C6E"/>
    <w:rsid w:val="00BA5052"/>
    <w:rsid w:val="00BA5652"/>
    <w:rsid w:val="00BA5A2D"/>
    <w:rsid w:val="00BA5BDE"/>
    <w:rsid w:val="00BA61B0"/>
    <w:rsid w:val="00BA647D"/>
    <w:rsid w:val="00BA67BB"/>
    <w:rsid w:val="00BA6B9E"/>
    <w:rsid w:val="00BA6D5F"/>
    <w:rsid w:val="00BA6EB9"/>
    <w:rsid w:val="00BA6FFB"/>
    <w:rsid w:val="00BA7165"/>
    <w:rsid w:val="00BA76A3"/>
    <w:rsid w:val="00BA79AA"/>
    <w:rsid w:val="00BA79E0"/>
    <w:rsid w:val="00BA7E5E"/>
    <w:rsid w:val="00BA7F72"/>
    <w:rsid w:val="00BB0159"/>
    <w:rsid w:val="00BB04BC"/>
    <w:rsid w:val="00BB0601"/>
    <w:rsid w:val="00BB0B25"/>
    <w:rsid w:val="00BB0CFC"/>
    <w:rsid w:val="00BB0F38"/>
    <w:rsid w:val="00BB1061"/>
    <w:rsid w:val="00BB1E9B"/>
    <w:rsid w:val="00BB2370"/>
    <w:rsid w:val="00BB2CFB"/>
    <w:rsid w:val="00BB2EDC"/>
    <w:rsid w:val="00BB346E"/>
    <w:rsid w:val="00BB35E6"/>
    <w:rsid w:val="00BB3A0F"/>
    <w:rsid w:val="00BB3B21"/>
    <w:rsid w:val="00BB44FB"/>
    <w:rsid w:val="00BB4933"/>
    <w:rsid w:val="00BB4E49"/>
    <w:rsid w:val="00BB5080"/>
    <w:rsid w:val="00BB51FD"/>
    <w:rsid w:val="00BB54F8"/>
    <w:rsid w:val="00BB5A03"/>
    <w:rsid w:val="00BB5B2A"/>
    <w:rsid w:val="00BB5D2F"/>
    <w:rsid w:val="00BB5F41"/>
    <w:rsid w:val="00BB6251"/>
    <w:rsid w:val="00BB6601"/>
    <w:rsid w:val="00BB68AD"/>
    <w:rsid w:val="00BB71C8"/>
    <w:rsid w:val="00BB7578"/>
    <w:rsid w:val="00BB77DC"/>
    <w:rsid w:val="00BC0136"/>
    <w:rsid w:val="00BC015A"/>
    <w:rsid w:val="00BC07DF"/>
    <w:rsid w:val="00BC0A05"/>
    <w:rsid w:val="00BC0C1E"/>
    <w:rsid w:val="00BC0C46"/>
    <w:rsid w:val="00BC18A1"/>
    <w:rsid w:val="00BC1B50"/>
    <w:rsid w:val="00BC1CF5"/>
    <w:rsid w:val="00BC2603"/>
    <w:rsid w:val="00BC2E07"/>
    <w:rsid w:val="00BC3123"/>
    <w:rsid w:val="00BC4208"/>
    <w:rsid w:val="00BC44EA"/>
    <w:rsid w:val="00BC45C0"/>
    <w:rsid w:val="00BC4ABA"/>
    <w:rsid w:val="00BC4DD3"/>
    <w:rsid w:val="00BC51BA"/>
    <w:rsid w:val="00BC52EB"/>
    <w:rsid w:val="00BC5FF7"/>
    <w:rsid w:val="00BC628C"/>
    <w:rsid w:val="00BC628D"/>
    <w:rsid w:val="00BC645F"/>
    <w:rsid w:val="00BC64A9"/>
    <w:rsid w:val="00BC6555"/>
    <w:rsid w:val="00BC6AA9"/>
    <w:rsid w:val="00BC6E7D"/>
    <w:rsid w:val="00BC73E8"/>
    <w:rsid w:val="00BC775F"/>
    <w:rsid w:val="00BC7CE1"/>
    <w:rsid w:val="00BC7D5F"/>
    <w:rsid w:val="00BC7D90"/>
    <w:rsid w:val="00BC7E02"/>
    <w:rsid w:val="00BD0AB0"/>
    <w:rsid w:val="00BD1035"/>
    <w:rsid w:val="00BD13A5"/>
    <w:rsid w:val="00BD14D5"/>
    <w:rsid w:val="00BD1920"/>
    <w:rsid w:val="00BD1A37"/>
    <w:rsid w:val="00BD1B88"/>
    <w:rsid w:val="00BD1DC9"/>
    <w:rsid w:val="00BD2389"/>
    <w:rsid w:val="00BD321F"/>
    <w:rsid w:val="00BD35CF"/>
    <w:rsid w:val="00BD3CDC"/>
    <w:rsid w:val="00BD4203"/>
    <w:rsid w:val="00BD4250"/>
    <w:rsid w:val="00BD42F7"/>
    <w:rsid w:val="00BD4324"/>
    <w:rsid w:val="00BD4552"/>
    <w:rsid w:val="00BD4E59"/>
    <w:rsid w:val="00BD4F10"/>
    <w:rsid w:val="00BD518B"/>
    <w:rsid w:val="00BD58B4"/>
    <w:rsid w:val="00BD5C49"/>
    <w:rsid w:val="00BD5D20"/>
    <w:rsid w:val="00BD60E1"/>
    <w:rsid w:val="00BD6B8C"/>
    <w:rsid w:val="00BD6BBD"/>
    <w:rsid w:val="00BD6DDC"/>
    <w:rsid w:val="00BD71E7"/>
    <w:rsid w:val="00BD7728"/>
    <w:rsid w:val="00BD78BD"/>
    <w:rsid w:val="00BD7C9A"/>
    <w:rsid w:val="00BD7FCA"/>
    <w:rsid w:val="00BE012F"/>
    <w:rsid w:val="00BE019F"/>
    <w:rsid w:val="00BE04E8"/>
    <w:rsid w:val="00BE075A"/>
    <w:rsid w:val="00BE0917"/>
    <w:rsid w:val="00BE10A5"/>
    <w:rsid w:val="00BE12B5"/>
    <w:rsid w:val="00BE1397"/>
    <w:rsid w:val="00BE13B2"/>
    <w:rsid w:val="00BE1697"/>
    <w:rsid w:val="00BE1719"/>
    <w:rsid w:val="00BE1DD3"/>
    <w:rsid w:val="00BE1E9C"/>
    <w:rsid w:val="00BE1F80"/>
    <w:rsid w:val="00BE2567"/>
    <w:rsid w:val="00BE27D0"/>
    <w:rsid w:val="00BE2C91"/>
    <w:rsid w:val="00BE2E53"/>
    <w:rsid w:val="00BE316E"/>
    <w:rsid w:val="00BE3680"/>
    <w:rsid w:val="00BE3719"/>
    <w:rsid w:val="00BE3888"/>
    <w:rsid w:val="00BE3890"/>
    <w:rsid w:val="00BE4097"/>
    <w:rsid w:val="00BE4401"/>
    <w:rsid w:val="00BE484B"/>
    <w:rsid w:val="00BE4D18"/>
    <w:rsid w:val="00BE4DEC"/>
    <w:rsid w:val="00BE4F4B"/>
    <w:rsid w:val="00BE52E1"/>
    <w:rsid w:val="00BE5B65"/>
    <w:rsid w:val="00BE5D7F"/>
    <w:rsid w:val="00BE5D96"/>
    <w:rsid w:val="00BE5E7C"/>
    <w:rsid w:val="00BE5EB7"/>
    <w:rsid w:val="00BE6778"/>
    <w:rsid w:val="00BE67AF"/>
    <w:rsid w:val="00BE6C8D"/>
    <w:rsid w:val="00BE7028"/>
    <w:rsid w:val="00BE71E8"/>
    <w:rsid w:val="00BE7807"/>
    <w:rsid w:val="00BF0474"/>
    <w:rsid w:val="00BF0874"/>
    <w:rsid w:val="00BF098C"/>
    <w:rsid w:val="00BF0E07"/>
    <w:rsid w:val="00BF1142"/>
    <w:rsid w:val="00BF1B56"/>
    <w:rsid w:val="00BF1B88"/>
    <w:rsid w:val="00BF1CDA"/>
    <w:rsid w:val="00BF1E4A"/>
    <w:rsid w:val="00BF1EF7"/>
    <w:rsid w:val="00BF20B1"/>
    <w:rsid w:val="00BF2261"/>
    <w:rsid w:val="00BF2509"/>
    <w:rsid w:val="00BF2C0F"/>
    <w:rsid w:val="00BF2F37"/>
    <w:rsid w:val="00BF323D"/>
    <w:rsid w:val="00BF3833"/>
    <w:rsid w:val="00BF3856"/>
    <w:rsid w:val="00BF3D2D"/>
    <w:rsid w:val="00BF3E32"/>
    <w:rsid w:val="00BF42DD"/>
    <w:rsid w:val="00BF479E"/>
    <w:rsid w:val="00BF4B67"/>
    <w:rsid w:val="00BF4D4B"/>
    <w:rsid w:val="00BF4E66"/>
    <w:rsid w:val="00BF5124"/>
    <w:rsid w:val="00BF51A4"/>
    <w:rsid w:val="00BF574E"/>
    <w:rsid w:val="00BF57B9"/>
    <w:rsid w:val="00BF5E53"/>
    <w:rsid w:val="00BF64CB"/>
    <w:rsid w:val="00BF6765"/>
    <w:rsid w:val="00BF67AC"/>
    <w:rsid w:val="00BF6A5C"/>
    <w:rsid w:val="00BF6A9A"/>
    <w:rsid w:val="00BF6B38"/>
    <w:rsid w:val="00BF6CD7"/>
    <w:rsid w:val="00BF6D97"/>
    <w:rsid w:val="00BF6EB1"/>
    <w:rsid w:val="00BF709F"/>
    <w:rsid w:val="00BF717C"/>
    <w:rsid w:val="00BF7589"/>
    <w:rsid w:val="00BF7A73"/>
    <w:rsid w:val="00BF7F7B"/>
    <w:rsid w:val="00C0031F"/>
    <w:rsid w:val="00C00554"/>
    <w:rsid w:val="00C00663"/>
    <w:rsid w:val="00C00D7D"/>
    <w:rsid w:val="00C00F58"/>
    <w:rsid w:val="00C015CE"/>
    <w:rsid w:val="00C0208D"/>
    <w:rsid w:val="00C0240A"/>
    <w:rsid w:val="00C0267C"/>
    <w:rsid w:val="00C027CC"/>
    <w:rsid w:val="00C02A17"/>
    <w:rsid w:val="00C03398"/>
    <w:rsid w:val="00C03681"/>
    <w:rsid w:val="00C03966"/>
    <w:rsid w:val="00C03994"/>
    <w:rsid w:val="00C039ED"/>
    <w:rsid w:val="00C03E5A"/>
    <w:rsid w:val="00C046A7"/>
    <w:rsid w:val="00C047A7"/>
    <w:rsid w:val="00C05A39"/>
    <w:rsid w:val="00C06860"/>
    <w:rsid w:val="00C0688C"/>
    <w:rsid w:val="00C06B41"/>
    <w:rsid w:val="00C06F58"/>
    <w:rsid w:val="00C0709F"/>
    <w:rsid w:val="00C0727B"/>
    <w:rsid w:val="00C07828"/>
    <w:rsid w:val="00C1095D"/>
    <w:rsid w:val="00C10DAD"/>
    <w:rsid w:val="00C10DD4"/>
    <w:rsid w:val="00C110A8"/>
    <w:rsid w:val="00C11167"/>
    <w:rsid w:val="00C113A5"/>
    <w:rsid w:val="00C11740"/>
    <w:rsid w:val="00C119AF"/>
    <w:rsid w:val="00C11AC8"/>
    <w:rsid w:val="00C11BAA"/>
    <w:rsid w:val="00C11DAE"/>
    <w:rsid w:val="00C11ED7"/>
    <w:rsid w:val="00C11F9C"/>
    <w:rsid w:val="00C1237B"/>
    <w:rsid w:val="00C1257D"/>
    <w:rsid w:val="00C12B44"/>
    <w:rsid w:val="00C131C5"/>
    <w:rsid w:val="00C13431"/>
    <w:rsid w:val="00C134BF"/>
    <w:rsid w:val="00C13823"/>
    <w:rsid w:val="00C13A79"/>
    <w:rsid w:val="00C13ED0"/>
    <w:rsid w:val="00C1441A"/>
    <w:rsid w:val="00C144F8"/>
    <w:rsid w:val="00C148EB"/>
    <w:rsid w:val="00C14910"/>
    <w:rsid w:val="00C14A01"/>
    <w:rsid w:val="00C151F8"/>
    <w:rsid w:val="00C152F3"/>
    <w:rsid w:val="00C15300"/>
    <w:rsid w:val="00C15716"/>
    <w:rsid w:val="00C15888"/>
    <w:rsid w:val="00C15993"/>
    <w:rsid w:val="00C1599B"/>
    <w:rsid w:val="00C15A80"/>
    <w:rsid w:val="00C15B21"/>
    <w:rsid w:val="00C15B36"/>
    <w:rsid w:val="00C15FA2"/>
    <w:rsid w:val="00C1615F"/>
    <w:rsid w:val="00C16387"/>
    <w:rsid w:val="00C16D2A"/>
    <w:rsid w:val="00C1707D"/>
    <w:rsid w:val="00C1716D"/>
    <w:rsid w:val="00C172C4"/>
    <w:rsid w:val="00C177DA"/>
    <w:rsid w:val="00C1781E"/>
    <w:rsid w:val="00C17BD3"/>
    <w:rsid w:val="00C17CFF"/>
    <w:rsid w:val="00C2026B"/>
    <w:rsid w:val="00C20C51"/>
    <w:rsid w:val="00C20C99"/>
    <w:rsid w:val="00C20CCF"/>
    <w:rsid w:val="00C20D22"/>
    <w:rsid w:val="00C20DE6"/>
    <w:rsid w:val="00C20F3C"/>
    <w:rsid w:val="00C21517"/>
    <w:rsid w:val="00C21615"/>
    <w:rsid w:val="00C216A7"/>
    <w:rsid w:val="00C217E0"/>
    <w:rsid w:val="00C21835"/>
    <w:rsid w:val="00C218DC"/>
    <w:rsid w:val="00C2281F"/>
    <w:rsid w:val="00C22C9C"/>
    <w:rsid w:val="00C22DA2"/>
    <w:rsid w:val="00C22F7E"/>
    <w:rsid w:val="00C231B0"/>
    <w:rsid w:val="00C23311"/>
    <w:rsid w:val="00C23749"/>
    <w:rsid w:val="00C23A6E"/>
    <w:rsid w:val="00C23B88"/>
    <w:rsid w:val="00C23CCB"/>
    <w:rsid w:val="00C245DE"/>
    <w:rsid w:val="00C24D85"/>
    <w:rsid w:val="00C25776"/>
    <w:rsid w:val="00C257DA"/>
    <w:rsid w:val="00C25969"/>
    <w:rsid w:val="00C2608E"/>
    <w:rsid w:val="00C260FA"/>
    <w:rsid w:val="00C264B4"/>
    <w:rsid w:val="00C26FC5"/>
    <w:rsid w:val="00C27773"/>
    <w:rsid w:val="00C3062B"/>
    <w:rsid w:val="00C30F4A"/>
    <w:rsid w:val="00C31297"/>
    <w:rsid w:val="00C31299"/>
    <w:rsid w:val="00C31351"/>
    <w:rsid w:val="00C31360"/>
    <w:rsid w:val="00C31386"/>
    <w:rsid w:val="00C31447"/>
    <w:rsid w:val="00C3150B"/>
    <w:rsid w:val="00C31BF0"/>
    <w:rsid w:val="00C31C96"/>
    <w:rsid w:val="00C31D5B"/>
    <w:rsid w:val="00C3201E"/>
    <w:rsid w:val="00C321CA"/>
    <w:rsid w:val="00C324CD"/>
    <w:rsid w:val="00C32533"/>
    <w:rsid w:val="00C32669"/>
    <w:rsid w:val="00C3275D"/>
    <w:rsid w:val="00C32915"/>
    <w:rsid w:val="00C329DA"/>
    <w:rsid w:val="00C32A37"/>
    <w:rsid w:val="00C32F5D"/>
    <w:rsid w:val="00C331B8"/>
    <w:rsid w:val="00C337B7"/>
    <w:rsid w:val="00C33A5A"/>
    <w:rsid w:val="00C33E21"/>
    <w:rsid w:val="00C33EC7"/>
    <w:rsid w:val="00C34152"/>
    <w:rsid w:val="00C34755"/>
    <w:rsid w:val="00C3486E"/>
    <w:rsid w:val="00C34925"/>
    <w:rsid w:val="00C357C4"/>
    <w:rsid w:val="00C35987"/>
    <w:rsid w:val="00C35E0E"/>
    <w:rsid w:val="00C35EBD"/>
    <w:rsid w:val="00C3605D"/>
    <w:rsid w:val="00C36564"/>
    <w:rsid w:val="00C3677F"/>
    <w:rsid w:val="00C3680D"/>
    <w:rsid w:val="00C37647"/>
    <w:rsid w:val="00C3797F"/>
    <w:rsid w:val="00C40082"/>
    <w:rsid w:val="00C4034C"/>
    <w:rsid w:val="00C40572"/>
    <w:rsid w:val="00C409AF"/>
    <w:rsid w:val="00C40B4D"/>
    <w:rsid w:val="00C40DAB"/>
    <w:rsid w:val="00C40DCD"/>
    <w:rsid w:val="00C40F72"/>
    <w:rsid w:val="00C4108D"/>
    <w:rsid w:val="00C4121C"/>
    <w:rsid w:val="00C41867"/>
    <w:rsid w:val="00C41AEB"/>
    <w:rsid w:val="00C41DCB"/>
    <w:rsid w:val="00C423F1"/>
    <w:rsid w:val="00C42A8F"/>
    <w:rsid w:val="00C42D24"/>
    <w:rsid w:val="00C42F79"/>
    <w:rsid w:val="00C43062"/>
    <w:rsid w:val="00C43201"/>
    <w:rsid w:val="00C4333A"/>
    <w:rsid w:val="00C438B5"/>
    <w:rsid w:val="00C43947"/>
    <w:rsid w:val="00C43ABC"/>
    <w:rsid w:val="00C43C13"/>
    <w:rsid w:val="00C43D49"/>
    <w:rsid w:val="00C44209"/>
    <w:rsid w:val="00C4499E"/>
    <w:rsid w:val="00C44B70"/>
    <w:rsid w:val="00C45007"/>
    <w:rsid w:val="00C4516A"/>
    <w:rsid w:val="00C45591"/>
    <w:rsid w:val="00C457FD"/>
    <w:rsid w:val="00C45988"/>
    <w:rsid w:val="00C459E6"/>
    <w:rsid w:val="00C45B08"/>
    <w:rsid w:val="00C462CF"/>
    <w:rsid w:val="00C466A1"/>
    <w:rsid w:val="00C46895"/>
    <w:rsid w:val="00C468BE"/>
    <w:rsid w:val="00C46ABB"/>
    <w:rsid w:val="00C46DD2"/>
    <w:rsid w:val="00C46E50"/>
    <w:rsid w:val="00C46E60"/>
    <w:rsid w:val="00C46F86"/>
    <w:rsid w:val="00C47891"/>
    <w:rsid w:val="00C47949"/>
    <w:rsid w:val="00C47F56"/>
    <w:rsid w:val="00C50367"/>
    <w:rsid w:val="00C50B36"/>
    <w:rsid w:val="00C51113"/>
    <w:rsid w:val="00C51175"/>
    <w:rsid w:val="00C51193"/>
    <w:rsid w:val="00C514B0"/>
    <w:rsid w:val="00C514B8"/>
    <w:rsid w:val="00C515CF"/>
    <w:rsid w:val="00C51BDC"/>
    <w:rsid w:val="00C51FE8"/>
    <w:rsid w:val="00C52675"/>
    <w:rsid w:val="00C528A1"/>
    <w:rsid w:val="00C528B8"/>
    <w:rsid w:val="00C52C54"/>
    <w:rsid w:val="00C52DD9"/>
    <w:rsid w:val="00C52FBB"/>
    <w:rsid w:val="00C5311F"/>
    <w:rsid w:val="00C532C3"/>
    <w:rsid w:val="00C533A8"/>
    <w:rsid w:val="00C53563"/>
    <w:rsid w:val="00C538FF"/>
    <w:rsid w:val="00C53D88"/>
    <w:rsid w:val="00C53EA7"/>
    <w:rsid w:val="00C54411"/>
    <w:rsid w:val="00C54622"/>
    <w:rsid w:val="00C54799"/>
    <w:rsid w:val="00C5551B"/>
    <w:rsid w:val="00C55698"/>
    <w:rsid w:val="00C55AAC"/>
    <w:rsid w:val="00C56083"/>
    <w:rsid w:val="00C56373"/>
    <w:rsid w:val="00C56730"/>
    <w:rsid w:val="00C56758"/>
    <w:rsid w:val="00C56AB3"/>
    <w:rsid w:val="00C56D9C"/>
    <w:rsid w:val="00C57302"/>
    <w:rsid w:val="00C5731B"/>
    <w:rsid w:val="00C575DE"/>
    <w:rsid w:val="00C57A37"/>
    <w:rsid w:val="00C6029C"/>
    <w:rsid w:val="00C602EF"/>
    <w:rsid w:val="00C609C0"/>
    <w:rsid w:val="00C60C70"/>
    <w:rsid w:val="00C60DE7"/>
    <w:rsid w:val="00C60F00"/>
    <w:rsid w:val="00C60F85"/>
    <w:rsid w:val="00C60FFC"/>
    <w:rsid w:val="00C61048"/>
    <w:rsid w:val="00C61351"/>
    <w:rsid w:val="00C613AC"/>
    <w:rsid w:val="00C61661"/>
    <w:rsid w:val="00C61A0B"/>
    <w:rsid w:val="00C61DB9"/>
    <w:rsid w:val="00C621F9"/>
    <w:rsid w:val="00C62FC9"/>
    <w:rsid w:val="00C630BE"/>
    <w:rsid w:val="00C634C9"/>
    <w:rsid w:val="00C63706"/>
    <w:rsid w:val="00C639CD"/>
    <w:rsid w:val="00C63C78"/>
    <w:rsid w:val="00C63D5B"/>
    <w:rsid w:val="00C64815"/>
    <w:rsid w:val="00C64841"/>
    <w:rsid w:val="00C64AE4"/>
    <w:rsid w:val="00C64B9C"/>
    <w:rsid w:val="00C64F63"/>
    <w:rsid w:val="00C65084"/>
    <w:rsid w:val="00C65170"/>
    <w:rsid w:val="00C655A4"/>
    <w:rsid w:val="00C65772"/>
    <w:rsid w:val="00C65B12"/>
    <w:rsid w:val="00C65B3A"/>
    <w:rsid w:val="00C65CDD"/>
    <w:rsid w:val="00C65E17"/>
    <w:rsid w:val="00C66011"/>
    <w:rsid w:val="00C6601B"/>
    <w:rsid w:val="00C66766"/>
    <w:rsid w:val="00C66DA5"/>
    <w:rsid w:val="00C66DC0"/>
    <w:rsid w:val="00C67092"/>
    <w:rsid w:val="00C67205"/>
    <w:rsid w:val="00C6747E"/>
    <w:rsid w:val="00C67DC1"/>
    <w:rsid w:val="00C7018F"/>
    <w:rsid w:val="00C70556"/>
    <w:rsid w:val="00C70915"/>
    <w:rsid w:val="00C70A6B"/>
    <w:rsid w:val="00C70B92"/>
    <w:rsid w:val="00C70E0F"/>
    <w:rsid w:val="00C70E73"/>
    <w:rsid w:val="00C713F9"/>
    <w:rsid w:val="00C7143A"/>
    <w:rsid w:val="00C7158D"/>
    <w:rsid w:val="00C717DC"/>
    <w:rsid w:val="00C717F8"/>
    <w:rsid w:val="00C71832"/>
    <w:rsid w:val="00C71EB6"/>
    <w:rsid w:val="00C722D7"/>
    <w:rsid w:val="00C723C6"/>
    <w:rsid w:val="00C725E6"/>
    <w:rsid w:val="00C72985"/>
    <w:rsid w:val="00C7311E"/>
    <w:rsid w:val="00C73196"/>
    <w:rsid w:val="00C73D90"/>
    <w:rsid w:val="00C73EA8"/>
    <w:rsid w:val="00C741F6"/>
    <w:rsid w:val="00C744E2"/>
    <w:rsid w:val="00C74617"/>
    <w:rsid w:val="00C747BF"/>
    <w:rsid w:val="00C74ACB"/>
    <w:rsid w:val="00C751C4"/>
    <w:rsid w:val="00C7520C"/>
    <w:rsid w:val="00C75236"/>
    <w:rsid w:val="00C75484"/>
    <w:rsid w:val="00C75B06"/>
    <w:rsid w:val="00C75B7D"/>
    <w:rsid w:val="00C75CEB"/>
    <w:rsid w:val="00C75E98"/>
    <w:rsid w:val="00C761BC"/>
    <w:rsid w:val="00C7641C"/>
    <w:rsid w:val="00C77071"/>
    <w:rsid w:val="00C7710B"/>
    <w:rsid w:val="00C77196"/>
    <w:rsid w:val="00C77427"/>
    <w:rsid w:val="00C7743C"/>
    <w:rsid w:val="00C77816"/>
    <w:rsid w:val="00C77A6E"/>
    <w:rsid w:val="00C77B9B"/>
    <w:rsid w:val="00C77C8D"/>
    <w:rsid w:val="00C8038A"/>
    <w:rsid w:val="00C80426"/>
    <w:rsid w:val="00C805FE"/>
    <w:rsid w:val="00C80B68"/>
    <w:rsid w:val="00C80B84"/>
    <w:rsid w:val="00C80C77"/>
    <w:rsid w:val="00C80D50"/>
    <w:rsid w:val="00C80E0F"/>
    <w:rsid w:val="00C80ECB"/>
    <w:rsid w:val="00C81011"/>
    <w:rsid w:val="00C81038"/>
    <w:rsid w:val="00C8118F"/>
    <w:rsid w:val="00C8143A"/>
    <w:rsid w:val="00C8156F"/>
    <w:rsid w:val="00C815FA"/>
    <w:rsid w:val="00C8162C"/>
    <w:rsid w:val="00C81B30"/>
    <w:rsid w:val="00C81B4F"/>
    <w:rsid w:val="00C81B54"/>
    <w:rsid w:val="00C81B61"/>
    <w:rsid w:val="00C81D23"/>
    <w:rsid w:val="00C829E9"/>
    <w:rsid w:val="00C83036"/>
    <w:rsid w:val="00C830EA"/>
    <w:rsid w:val="00C8386D"/>
    <w:rsid w:val="00C83F60"/>
    <w:rsid w:val="00C8444C"/>
    <w:rsid w:val="00C845FB"/>
    <w:rsid w:val="00C85087"/>
    <w:rsid w:val="00C85361"/>
    <w:rsid w:val="00C8538A"/>
    <w:rsid w:val="00C8550D"/>
    <w:rsid w:val="00C855F7"/>
    <w:rsid w:val="00C858B2"/>
    <w:rsid w:val="00C85EAF"/>
    <w:rsid w:val="00C85F71"/>
    <w:rsid w:val="00C8631E"/>
    <w:rsid w:val="00C865BA"/>
    <w:rsid w:val="00C86850"/>
    <w:rsid w:val="00C86ABE"/>
    <w:rsid w:val="00C86B73"/>
    <w:rsid w:val="00C86D1C"/>
    <w:rsid w:val="00C8718B"/>
    <w:rsid w:val="00C87195"/>
    <w:rsid w:val="00C874CA"/>
    <w:rsid w:val="00C87634"/>
    <w:rsid w:val="00C8789F"/>
    <w:rsid w:val="00C879CE"/>
    <w:rsid w:val="00C90325"/>
    <w:rsid w:val="00C904E0"/>
    <w:rsid w:val="00C908F9"/>
    <w:rsid w:val="00C90C57"/>
    <w:rsid w:val="00C90EDA"/>
    <w:rsid w:val="00C910F2"/>
    <w:rsid w:val="00C911D1"/>
    <w:rsid w:val="00C91807"/>
    <w:rsid w:val="00C91A43"/>
    <w:rsid w:val="00C91D2D"/>
    <w:rsid w:val="00C91DFD"/>
    <w:rsid w:val="00C91FFB"/>
    <w:rsid w:val="00C922E1"/>
    <w:rsid w:val="00C925AB"/>
    <w:rsid w:val="00C926CC"/>
    <w:rsid w:val="00C9274C"/>
    <w:rsid w:val="00C92A72"/>
    <w:rsid w:val="00C92BB8"/>
    <w:rsid w:val="00C92CC2"/>
    <w:rsid w:val="00C931DA"/>
    <w:rsid w:val="00C93295"/>
    <w:rsid w:val="00C932F3"/>
    <w:rsid w:val="00C9395D"/>
    <w:rsid w:val="00C939D1"/>
    <w:rsid w:val="00C93AB1"/>
    <w:rsid w:val="00C93BEE"/>
    <w:rsid w:val="00C94108"/>
    <w:rsid w:val="00C9433F"/>
    <w:rsid w:val="00C94700"/>
    <w:rsid w:val="00C9494D"/>
    <w:rsid w:val="00C95066"/>
    <w:rsid w:val="00C9548F"/>
    <w:rsid w:val="00C9582E"/>
    <w:rsid w:val="00C95859"/>
    <w:rsid w:val="00C95A8E"/>
    <w:rsid w:val="00C95AA9"/>
    <w:rsid w:val="00C95C0D"/>
    <w:rsid w:val="00C95C1A"/>
    <w:rsid w:val="00C95FDC"/>
    <w:rsid w:val="00C963E5"/>
    <w:rsid w:val="00C96829"/>
    <w:rsid w:val="00C96AD7"/>
    <w:rsid w:val="00C96B74"/>
    <w:rsid w:val="00C96E94"/>
    <w:rsid w:val="00C96EF0"/>
    <w:rsid w:val="00C97493"/>
    <w:rsid w:val="00C974D8"/>
    <w:rsid w:val="00C9770A"/>
    <w:rsid w:val="00C977DF"/>
    <w:rsid w:val="00C97993"/>
    <w:rsid w:val="00C97E04"/>
    <w:rsid w:val="00C97F1E"/>
    <w:rsid w:val="00CA023B"/>
    <w:rsid w:val="00CA0449"/>
    <w:rsid w:val="00CA050A"/>
    <w:rsid w:val="00CA0B7D"/>
    <w:rsid w:val="00CA11C8"/>
    <w:rsid w:val="00CA1403"/>
    <w:rsid w:val="00CA17EB"/>
    <w:rsid w:val="00CA1A55"/>
    <w:rsid w:val="00CA1CB3"/>
    <w:rsid w:val="00CA207F"/>
    <w:rsid w:val="00CA20EE"/>
    <w:rsid w:val="00CA25A3"/>
    <w:rsid w:val="00CA2600"/>
    <w:rsid w:val="00CA26BA"/>
    <w:rsid w:val="00CA3136"/>
    <w:rsid w:val="00CA3222"/>
    <w:rsid w:val="00CA3486"/>
    <w:rsid w:val="00CA35B2"/>
    <w:rsid w:val="00CA3629"/>
    <w:rsid w:val="00CA3743"/>
    <w:rsid w:val="00CA3832"/>
    <w:rsid w:val="00CA3864"/>
    <w:rsid w:val="00CA3B75"/>
    <w:rsid w:val="00CA3E55"/>
    <w:rsid w:val="00CA41C9"/>
    <w:rsid w:val="00CA49A0"/>
    <w:rsid w:val="00CA49F0"/>
    <w:rsid w:val="00CA4E6D"/>
    <w:rsid w:val="00CA5662"/>
    <w:rsid w:val="00CA597E"/>
    <w:rsid w:val="00CA5BAD"/>
    <w:rsid w:val="00CA619C"/>
    <w:rsid w:val="00CA6240"/>
    <w:rsid w:val="00CA6255"/>
    <w:rsid w:val="00CA6D5C"/>
    <w:rsid w:val="00CA75F1"/>
    <w:rsid w:val="00CA7EC4"/>
    <w:rsid w:val="00CB0432"/>
    <w:rsid w:val="00CB08EC"/>
    <w:rsid w:val="00CB1651"/>
    <w:rsid w:val="00CB1719"/>
    <w:rsid w:val="00CB18DE"/>
    <w:rsid w:val="00CB1BCE"/>
    <w:rsid w:val="00CB1F43"/>
    <w:rsid w:val="00CB2307"/>
    <w:rsid w:val="00CB23BE"/>
    <w:rsid w:val="00CB23FA"/>
    <w:rsid w:val="00CB24C8"/>
    <w:rsid w:val="00CB2566"/>
    <w:rsid w:val="00CB27A4"/>
    <w:rsid w:val="00CB2A77"/>
    <w:rsid w:val="00CB2E03"/>
    <w:rsid w:val="00CB2E0E"/>
    <w:rsid w:val="00CB2F6A"/>
    <w:rsid w:val="00CB3211"/>
    <w:rsid w:val="00CB33B3"/>
    <w:rsid w:val="00CB3937"/>
    <w:rsid w:val="00CB3B20"/>
    <w:rsid w:val="00CB419C"/>
    <w:rsid w:val="00CB450B"/>
    <w:rsid w:val="00CB46E9"/>
    <w:rsid w:val="00CB46EC"/>
    <w:rsid w:val="00CB5026"/>
    <w:rsid w:val="00CB51EF"/>
    <w:rsid w:val="00CB55DD"/>
    <w:rsid w:val="00CB5B31"/>
    <w:rsid w:val="00CB5D8E"/>
    <w:rsid w:val="00CB5E41"/>
    <w:rsid w:val="00CB64B0"/>
    <w:rsid w:val="00CB67F4"/>
    <w:rsid w:val="00CB6CA9"/>
    <w:rsid w:val="00CB7252"/>
    <w:rsid w:val="00CB7957"/>
    <w:rsid w:val="00CB79E7"/>
    <w:rsid w:val="00CB7D66"/>
    <w:rsid w:val="00CB7F11"/>
    <w:rsid w:val="00CC0029"/>
    <w:rsid w:val="00CC1AD1"/>
    <w:rsid w:val="00CC1E37"/>
    <w:rsid w:val="00CC1E85"/>
    <w:rsid w:val="00CC21D9"/>
    <w:rsid w:val="00CC226B"/>
    <w:rsid w:val="00CC2D44"/>
    <w:rsid w:val="00CC2FF5"/>
    <w:rsid w:val="00CC34E5"/>
    <w:rsid w:val="00CC3718"/>
    <w:rsid w:val="00CC3A07"/>
    <w:rsid w:val="00CC3BD8"/>
    <w:rsid w:val="00CC3BDC"/>
    <w:rsid w:val="00CC3C61"/>
    <w:rsid w:val="00CC3C7D"/>
    <w:rsid w:val="00CC4110"/>
    <w:rsid w:val="00CC425D"/>
    <w:rsid w:val="00CC4264"/>
    <w:rsid w:val="00CC468F"/>
    <w:rsid w:val="00CC4F22"/>
    <w:rsid w:val="00CC52A4"/>
    <w:rsid w:val="00CC5319"/>
    <w:rsid w:val="00CC5D66"/>
    <w:rsid w:val="00CC6688"/>
    <w:rsid w:val="00CC680E"/>
    <w:rsid w:val="00CC6B58"/>
    <w:rsid w:val="00CC6C2A"/>
    <w:rsid w:val="00CC7172"/>
    <w:rsid w:val="00CC758F"/>
    <w:rsid w:val="00CC78B3"/>
    <w:rsid w:val="00CD04FE"/>
    <w:rsid w:val="00CD0809"/>
    <w:rsid w:val="00CD0969"/>
    <w:rsid w:val="00CD105C"/>
    <w:rsid w:val="00CD1E12"/>
    <w:rsid w:val="00CD1E7B"/>
    <w:rsid w:val="00CD1F5F"/>
    <w:rsid w:val="00CD1FF2"/>
    <w:rsid w:val="00CD21FD"/>
    <w:rsid w:val="00CD24C8"/>
    <w:rsid w:val="00CD24E9"/>
    <w:rsid w:val="00CD2CB4"/>
    <w:rsid w:val="00CD2F7C"/>
    <w:rsid w:val="00CD31BB"/>
    <w:rsid w:val="00CD34DE"/>
    <w:rsid w:val="00CD366C"/>
    <w:rsid w:val="00CD3F29"/>
    <w:rsid w:val="00CD4519"/>
    <w:rsid w:val="00CD45D2"/>
    <w:rsid w:val="00CD48C4"/>
    <w:rsid w:val="00CD49AD"/>
    <w:rsid w:val="00CD4AAA"/>
    <w:rsid w:val="00CD5572"/>
    <w:rsid w:val="00CD593D"/>
    <w:rsid w:val="00CD5D34"/>
    <w:rsid w:val="00CD6217"/>
    <w:rsid w:val="00CD672C"/>
    <w:rsid w:val="00CD6A2F"/>
    <w:rsid w:val="00CD7AC8"/>
    <w:rsid w:val="00CD7CDF"/>
    <w:rsid w:val="00CE00B2"/>
    <w:rsid w:val="00CE0128"/>
    <w:rsid w:val="00CE0839"/>
    <w:rsid w:val="00CE0CB7"/>
    <w:rsid w:val="00CE0D13"/>
    <w:rsid w:val="00CE0F33"/>
    <w:rsid w:val="00CE151F"/>
    <w:rsid w:val="00CE1557"/>
    <w:rsid w:val="00CE19FE"/>
    <w:rsid w:val="00CE1E40"/>
    <w:rsid w:val="00CE1EA8"/>
    <w:rsid w:val="00CE2804"/>
    <w:rsid w:val="00CE2A0B"/>
    <w:rsid w:val="00CE2B6A"/>
    <w:rsid w:val="00CE3103"/>
    <w:rsid w:val="00CE3208"/>
    <w:rsid w:val="00CE3338"/>
    <w:rsid w:val="00CE35E7"/>
    <w:rsid w:val="00CE36D0"/>
    <w:rsid w:val="00CE3706"/>
    <w:rsid w:val="00CE37AD"/>
    <w:rsid w:val="00CE3E34"/>
    <w:rsid w:val="00CE3E42"/>
    <w:rsid w:val="00CE3F4B"/>
    <w:rsid w:val="00CE4509"/>
    <w:rsid w:val="00CE47FB"/>
    <w:rsid w:val="00CE53DC"/>
    <w:rsid w:val="00CE637D"/>
    <w:rsid w:val="00CE657E"/>
    <w:rsid w:val="00CE6615"/>
    <w:rsid w:val="00CE6867"/>
    <w:rsid w:val="00CE691D"/>
    <w:rsid w:val="00CE6B76"/>
    <w:rsid w:val="00CE6C26"/>
    <w:rsid w:val="00CE6F41"/>
    <w:rsid w:val="00CE70E3"/>
    <w:rsid w:val="00CE782C"/>
    <w:rsid w:val="00CE7876"/>
    <w:rsid w:val="00CE7B08"/>
    <w:rsid w:val="00CE7E10"/>
    <w:rsid w:val="00CE7FBC"/>
    <w:rsid w:val="00CF0383"/>
    <w:rsid w:val="00CF03CC"/>
    <w:rsid w:val="00CF0B69"/>
    <w:rsid w:val="00CF0B83"/>
    <w:rsid w:val="00CF0BAB"/>
    <w:rsid w:val="00CF0F42"/>
    <w:rsid w:val="00CF178D"/>
    <w:rsid w:val="00CF2902"/>
    <w:rsid w:val="00CF29B2"/>
    <w:rsid w:val="00CF2C1C"/>
    <w:rsid w:val="00CF30AF"/>
    <w:rsid w:val="00CF32A9"/>
    <w:rsid w:val="00CF33BC"/>
    <w:rsid w:val="00CF373B"/>
    <w:rsid w:val="00CF3781"/>
    <w:rsid w:val="00CF39B9"/>
    <w:rsid w:val="00CF41A1"/>
    <w:rsid w:val="00CF4215"/>
    <w:rsid w:val="00CF433D"/>
    <w:rsid w:val="00CF439F"/>
    <w:rsid w:val="00CF444E"/>
    <w:rsid w:val="00CF4567"/>
    <w:rsid w:val="00CF51E8"/>
    <w:rsid w:val="00CF5834"/>
    <w:rsid w:val="00CF5AC8"/>
    <w:rsid w:val="00CF5B03"/>
    <w:rsid w:val="00CF5DF6"/>
    <w:rsid w:val="00CF605E"/>
    <w:rsid w:val="00CF643C"/>
    <w:rsid w:val="00CF6702"/>
    <w:rsid w:val="00CF67CA"/>
    <w:rsid w:val="00CF6C74"/>
    <w:rsid w:val="00CF6E7B"/>
    <w:rsid w:val="00CF6F36"/>
    <w:rsid w:val="00CF7F8E"/>
    <w:rsid w:val="00D00048"/>
    <w:rsid w:val="00D000A2"/>
    <w:rsid w:val="00D0053B"/>
    <w:rsid w:val="00D007C8"/>
    <w:rsid w:val="00D00D08"/>
    <w:rsid w:val="00D0104F"/>
    <w:rsid w:val="00D0105E"/>
    <w:rsid w:val="00D010BB"/>
    <w:rsid w:val="00D011D5"/>
    <w:rsid w:val="00D012B7"/>
    <w:rsid w:val="00D012C6"/>
    <w:rsid w:val="00D01479"/>
    <w:rsid w:val="00D0164D"/>
    <w:rsid w:val="00D019E2"/>
    <w:rsid w:val="00D01B41"/>
    <w:rsid w:val="00D01BA4"/>
    <w:rsid w:val="00D022DE"/>
    <w:rsid w:val="00D027C4"/>
    <w:rsid w:val="00D02848"/>
    <w:rsid w:val="00D02889"/>
    <w:rsid w:val="00D02BB7"/>
    <w:rsid w:val="00D02F10"/>
    <w:rsid w:val="00D030EA"/>
    <w:rsid w:val="00D0330C"/>
    <w:rsid w:val="00D0335C"/>
    <w:rsid w:val="00D03732"/>
    <w:rsid w:val="00D038E4"/>
    <w:rsid w:val="00D03953"/>
    <w:rsid w:val="00D03A21"/>
    <w:rsid w:val="00D03F8A"/>
    <w:rsid w:val="00D040CE"/>
    <w:rsid w:val="00D042D4"/>
    <w:rsid w:val="00D04576"/>
    <w:rsid w:val="00D047D8"/>
    <w:rsid w:val="00D048B8"/>
    <w:rsid w:val="00D04A11"/>
    <w:rsid w:val="00D0509D"/>
    <w:rsid w:val="00D051BC"/>
    <w:rsid w:val="00D05206"/>
    <w:rsid w:val="00D05394"/>
    <w:rsid w:val="00D05680"/>
    <w:rsid w:val="00D05BB5"/>
    <w:rsid w:val="00D05DF1"/>
    <w:rsid w:val="00D05E7E"/>
    <w:rsid w:val="00D060FD"/>
    <w:rsid w:val="00D06792"/>
    <w:rsid w:val="00D06DE1"/>
    <w:rsid w:val="00D06DEA"/>
    <w:rsid w:val="00D06F5A"/>
    <w:rsid w:val="00D0723C"/>
    <w:rsid w:val="00D075AC"/>
    <w:rsid w:val="00D07832"/>
    <w:rsid w:val="00D07A80"/>
    <w:rsid w:val="00D07D93"/>
    <w:rsid w:val="00D1008B"/>
    <w:rsid w:val="00D101C8"/>
    <w:rsid w:val="00D10260"/>
    <w:rsid w:val="00D10696"/>
    <w:rsid w:val="00D10E83"/>
    <w:rsid w:val="00D113C8"/>
    <w:rsid w:val="00D11856"/>
    <w:rsid w:val="00D1191A"/>
    <w:rsid w:val="00D11C0D"/>
    <w:rsid w:val="00D122B0"/>
    <w:rsid w:val="00D12327"/>
    <w:rsid w:val="00D124D1"/>
    <w:rsid w:val="00D127FF"/>
    <w:rsid w:val="00D12855"/>
    <w:rsid w:val="00D12A2E"/>
    <w:rsid w:val="00D12B1F"/>
    <w:rsid w:val="00D12EF9"/>
    <w:rsid w:val="00D13030"/>
    <w:rsid w:val="00D1328A"/>
    <w:rsid w:val="00D132A0"/>
    <w:rsid w:val="00D137D4"/>
    <w:rsid w:val="00D14952"/>
    <w:rsid w:val="00D15125"/>
    <w:rsid w:val="00D153BB"/>
    <w:rsid w:val="00D153F8"/>
    <w:rsid w:val="00D154D0"/>
    <w:rsid w:val="00D15509"/>
    <w:rsid w:val="00D15BDA"/>
    <w:rsid w:val="00D15E4E"/>
    <w:rsid w:val="00D15F2F"/>
    <w:rsid w:val="00D160EA"/>
    <w:rsid w:val="00D16327"/>
    <w:rsid w:val="00D168F6"/>
    <w:rsid w:val="00D16DDF"/>
    <w:rsid w:val="00D17339"/>
    <w:rsid w:val="00D177CA"/>
    <w:rsid w:val="00D178AA"/>
    <w:rsid w:val="00D178F2"/>
    <w:rsid w:val="00D17A79"/>
    <w:rsid w:val="00D207CD"/>
    <w:rsid w:val="00D20962"/>
    <w:rsid w:val="00D20B96"/>
    <w:rsid w:val="00D20D70"/>
    <w:rsid w:val="00D20E53"/>
    <w:rsid w:val="00D20F6F"/>
    <w:rsid w:val="00D21086"/>
    <w:rsid w:val="00D21608"/>
    <w:rsid w:val="00D2164E"/>
    <w:rsid w:val="00D21861"/>
    <w:rsid w:val="00D21928"/>
    <w:rsid w:val="00D22873"/>
    <w:rsid w:val="00D22A42"/>
    <w:rsid w:val="00D2321E"/>
    <w:rsid w:val="00D232CC"/>
    <w:rsid w:val="00D2389A"/>
    <w:rsid w:val="00D23AA7"/>
    <w:rsid w:val="00D23D44"/>
    <w:rsid w:val="00D23E73"/>
    <w:rsid w:val="00D23EB9"/>
    <w:rsid w:val="00D24023"/>
    <w:rsid w:val="00D2419A"/>
    <w:rsid w:val="00D241D6"/>
    <w:rsid w:val="00D247E6"/>
    <w:rsid w:val="00D24A41"/>
    <w:rsid w:val="00D2524B"/>
    <w:rsid w:val="00D254B2"/>
    <w:rsid w:val="00D25A0B"/>
    <w:rsid w:val="00D25C9B"/>
    <w:rsid w:val="00D2613B"/>
    <w:rsid w:val="00D2619B"/>
    <w:rsid w:val="00D26B3D"/>
    <w:rsid w:val="00D26C1C"/>
    <w:rsid w:val="00D26EA0"/>
    <w:rsid w:val="00D26F31"/>
    <w:rsid w:val="00D270A9"/>
    <w:rsid w:val="00D27410"/>
    <w:rsid w:val="00D2752D"/>
    <w:rsid w:val="00D276E9"/>
    <w:rsid w:val="00D278A9"/>
    <w:rsid w:val="00D27A77"/>
    <w:rsid w:val="00D27B22"/>
    <w:rsid w:val="00D30233"/>
    <w:rsid w:val="00D30E00"/>
    <w:rsid w:val="00D30FE2"/>
    <w:rsid w:val="00D3120E"/>
    <w:rsid w:val="00D31873"/>
    <w:rsid w:val="00D3297A"/>
    <w:rsid w:val="00D32997"/>
    <w:rsid w:val="00D32BF6"/>
    <w:rsid w:val="00D32BF8"/>
    <w:rsid w:val="00D32F06"/>
    <w:rsid w:val="00D331B9"/>
    <w:rsid w:val="00D33617"/>
    <w:rsid w:val="00D337B3"/>
    <w:rsid w:val="00D33908"/>
    <w:rsid w:val="00D33D9F"/>
    <w:rsid w:val="00D35116"/>
    <w:rsid w:val="00D3512A"/>
    <w:rsid w:val="00D35254"/>
    <w:rsid w:val="00D3591D"/>
    <w:rsid w:val="00D35AF1"/>
    <w:rsid w:val="00D35D59"/>
    <w:rsid w:val="00D36032"/>
    <w:rsid w:val="00D36044"/>
    <w:rsid w:val="00D364D0"/>
    <w:rsid w:val="00D364F1"/>
    <w:rsid w:val="00D36BF5"/>
    <w:rsid w:val="00D36ED2"/>
    <w:rsid w:val="00D3714D"/>
    <w:rsid w:val="00D3723D"/>
    <w:rsid w:val="00D372C7"/>
    <w:rsid w:val="00D375F9"/>
    <w:rsid w:val="00D37A1C"/>
    <w:rsid w:val="00D37EBB"/>
    <w:rsid w:val="00D40166"/>
    <w:rsid w:val="00D402B5"/>
    <w:rsid w:val="00D404EC"/>
    <w:rsid w:val="00D405CF"/>
    <w:rsid w:val="00D4083B"/>
    <w:rsid w:val="00D410ED"/>
    <w:rsid w:val="00D41B01"/>
    <w:rsid w:val="00D41E88"/>
    <w:rsid w:val="00D425DF"/>
    <w:rsid w:val="00D42663"/>
    <w:rsid w:val="00D426D9"/>
    <w:rsid w:val="00D4273D"/>
    <w:rsid w:val="00D429D6"/>
    <w:rsid w:val="00D42ABF"/>
    <w:rsid w:val="00D42E60"/>
    <w:rsid w:val="00D43381"/>
    <w:rsid w:val="00D435C1"/>
    <w:rsid w:val="00D43A6A"/>
    <w:rsid w:val="00D43EF2"/>
    <w:rsid w:val="00D44916"/>
    <w:rsid w:val="00D44AD2"/>
    <w:rsid w:val="00D4509B"/>
    <w:rsid w:val="00D4546A"/>
    <w:rsid w:val="00D456A1"/>
    <w:rsid w:val="00D456B3"/>
    <w:rsid w:val="00D45BF2"/>
    <w:rsid w:val="00D45DA0"/>
    <w:rsid w:val="00D45DA8"/>
    <w:rsid w:val="00D45F66"/>
    <w:rsid w:val="00D467E7"/>
    <w:rsid w:val="00D46FFB"/>
    <w:rsid w:val="00D475E7"/>
    <w:rsid w:val="00D47614"/>
    <w:rsid w:val="00D47840"/>
    <w:rsid w:val="00D47AE9"/>
    <w:rsid w:val="00D47D0E"/>
    <w:rsid w:val="00D47D3E"/>
    <w:rsid w:val="00D505F9"/>
    <w:rsid w:val="00D50891"/>
    <w:rsid w:val="00D508D4"/>
    <w:rsid w:val="00D50AF8"/>
    <w:rsid w:val="00D50D4B"/>
    <w:rsid w:val="00D5122E"/>
    <w:rsid w:val="00D51494"/>
    <w:rsid w:val="00D515D9"/>
    <w:rsid w:val="00D51D3D"/>
    <w:rsid w:val="00D51DBF"/>
    <w:rsid w:val="00D52064"/>
    <w:rsid w:val="00D5208B"/>
    <w:rsid w:val="00D5215D"/>
    <w:rsid w:val="00D526B7"/>
    <w:rsid w:val="00D52A92"/>
    <w:rsid w:val="00D52ADD"/>
    <w:rsid w:val="00D52B5C"/>
    <w:rsid w:val="00D52C90"/>
    <w:rsid w:val="00D52DC6"/>
    <w:rsid w:val="00D53120"/>
    <w:rsid w:val="00D533C4"/>
    <w:rsid w:val="00D53750"/>
    <w:rsid w:val="00D53A43"/>
    <w:rsid w:val="00D53B2E"/>
    <w:rsid w:val="00D53B51"/>
    <w:rsid w:val="00D5418F"/>
    <w:rsid w:val="00D5473A"/>
    <w:rsid w:val="00D549CA"/>
    <w:rsid w:val="00D5568D"/>
    <w:rsid w:val="00D5583C"/>
    <w:rsid w:val="00D55C18"/>
    <w:rsid w:val="00D55DCF"/>
    <w:rsid w:val="00D55E4F"/>
    <w:rsid w:val="00D5659F"/>
    <w:rsid w:val="00D567EC"/>
    <w:rsid w:val="00D572E1"/>
    <w:rsid w:val="00D573BE"/>
    <w:rsid w:val="00D578FD"/>
    <w:rsid w:val="00D57AEF"/>
    <w:rsid w:val="00D60445"/>
    <w:rsid w:val="00D60913"/>
    <w:rsid w:val="00D61A78"/>
    <w:rsid w:val="00D62689"/>
    <w:rsid w:val="00D62872"/>
    <w:rsid w:val="00D62A33"/>
    <w:rsid w:val="00D62AF3"/>
    <w:rsid w:val="00D631DE"/>
    <w:rsid w:val="00D63502"/>
    <w:rsid w:val="00D636ED"/>
    <w:rsid w:val="00D63893"/>
    <w:rsid w:val="00D63AA9"/>
    <w:rsid w:val="00D63D4A"/>
    <w:rsid w:val="00D63E89"/>
    <w:rsid w:val="00D64028"/>
    <w:rsid w:val="00D64491"/>
    <w:rsid w:val="00D647E5"/>
    <w:rsid w:val="00D64D9E"/>
    <w:rsid w:val="00D64E65"/>
    <w:rsid w:val="00D64E98"/>
    <w:rsid w:val="00D6502A"/>
    <w:rsid w:val="00D650A2"/>
    <w:rsid w:val="00D65913"/>
    <w:rsid w:val="00D660D9"/>
    <w:rsid w:val="00D664FB"/>
    <w:rsid w:val="00D6663B"/>
    <w:rsid w:val="00D6670F"/>
    <w:rsid w:val="00D6675A"/>
    <w:rsid w:val="00D66773"/>
    <w:rsid w:val="00D66BA8"/>
    <w:rsid w:val="00D66CDA"/>
    <w:rsid w:val="00D66E1F"/>
    <w:rsid w:val="00D67020"/>
    <w:rsid w:val="00D675F7"/>
    <w:rsid w:val="00D6780E"/>
    <w:rsid w:val="00D70401"/>
    <w:rsid w:val="00D705EF"/>
    <w:rsid w:val="00D70686"/>
    <w:rsid w:val="00D70747"/>
    <w:rsid w:val="00D709B7"/>
    <w:rsid w:val="00D70C76"/>
    <w:rsid w:val="00D71142"/>
    <w:rsid w:val="00D717F2"/>
    <w:rsid w:val="00D71B6E"/>
    <w:rsid w:val="00D71F71"/>
    <w:rsid w:val="00D72687"/>
    <w:rsid w:val="00D727F1"/>
    <w:rsid w:val="00D72876"/>
    <w:rsid w:val="00D7289E"/>
    <w:rsid w:val="00D72CC6"/>
    <w:rsid w:val="00D731C0"/>
    <w:rsid w:val="00D73F7B"/>
    <w:rsid w:val="00D742CB"/>
    <w:rsid w:val="00D7502C"/>
    <w:rsid w:val="00D7537A"/>
    <w:rsid w:val="00D75B46"/>
    <w:rsid w:val="00D75BF0"/>
    <w:rsid w:val="00D75FCE"/>
    <w:rsid w:val="00D75FDB"/>
    <w:rsid w:val="00D7611C"/>
    <w:rsid w:val="00D76414"/>
    <w:rsid w:val="00D76429"/>
    <w:rsid w:val="00D767F4"/>
    <w:rsid w:val="00D7685C"/>
    <w:rsid w:val="00D7691A"/>
    <w:rsid w:val="00D7692C"/>
    <w:rsid w:val="00D76B4C"/>
    <w:rsid w:val="00D76DBC"/>
    <w:rsid w:val="00D7781B"/>
    <w:rsid w:val="00D77A45"/>
    <w:rsid w:val="00D77E77"/>
    <w:rsid w:val="00D801E1"/>
    <w:rsid w:val="00D804B3"/>
    <w:rsid w:val="00D8059A"/>
    <w:rsid w:val="00D806DF"/>
    <w:rsid w:val="00D806FB"/>
    <w:rsid w:val="00D80E15"/>
    <w:rsid w:val="00D80F40"/>
    <w:rsid w:val="00D811FF"/>
    <w:rsid w:val="00D81282"/>
    <w:rsid w:val="00D81472"/>
    <w:rsid w:val="00D81B27"/>
    <w:rsid w:val="00D81B33"/>
    <w:rsid w:val="00D81D1E"/>
    <w:rsid w:val="00D8238C"/>
    <w:rsid w:val="00D8264B"/>
    <w:rsid w:val="00D826DB"/>
    <w:rsid w:val="00D8276C"/>
    <w:rsid w:val="00D827D8"/>
    <w:rsid w:val="00D82AE6"/>
    <w:rsid w:val="00D82B7C"/>
    <w:rsid w:val="00D82E2E"/>
    <w:rsid w:val="00D82F8A"/>
    <w:rsid w:val="00D83104"/>
    <w:rsid w:val="00D8337A"/>
    <w:rsid w:val="00D83954"/>
    <w:rsid w:val="00D83D85"/>
    <w:rsid w:val="00D83DBD"/>
    <w:rsid w:val="00D83FE2"/>
    <w:rsid w:val="00D8480B"/>
    <w:rsid w:val="00D84B43"/>
    <w:rsid w:val="00D85017"/>
    <w:rsid w:val="00D851BA"/>
    <w:rsid w:val="00D852C4"/>
    <w:rsid w:val="00D8538C"/>
    <w:rsid w:val="00D85D68"/>
    <w:rsid w:val="00D85D8C"/>
    <w:rsid w:val="00D85F02"/>
    <w:rsid w:val="00D861F5"/>
    <w:rsid w:val="00D86621"/>
    <w:rsid w:val="00D869BA"/>
    <w:rsid w:val="00D87169"/>
    <w:rsid w:val="00D872BE"/>
    <w:rsid w:val="00D878CB"/>
    <w:rsid w:val="00D9013D"/>
    <w:rsid w:val="00D90187"/>
    <w:rsid w:val="00D903F4"/>
    <w:rsid w:val="00D905D3"/>
    <w:rsid w:val="00D90D5C"/>
    <w:rsid w:val="00D91195"/>
    <w:rsid w:val="00D9133F"/>
    <w:rsid w:val="00D91482"/>
    <w:rsid w:val="00D9195A"/>
    <w:rsid w:val="00D91EB1"/>
    <w:rsid w:val="00D91F72"/>
    <w:rsid w:val="00D92138"/>
    <w:rsid w:val="00D92639"/>
    <w:rsid w:val="00D92A42"/>
    <w:rsid w:val="00D92B76"/>
    <w:rsid w:val="00D92DF2"/>
    <w:rsid w:val="00D932FB"/>
    <w:rsid w:val="00D93539"/>
    <w:rsid w:val="00D9356A"/>
    <w:rsid w:val="00D93812"/>
    <w:rsid w:val="00D9392C"/>
    <w:rsid w:val="00D93AC8"/>
    <w:rsid w:val="00D93CBA"/>
    <w:rsid w:val="00D93DA6"/>
    <w:rsid w:val="00D941AA"/>
    <w:rsid w:val="00D943BC"/>
    <w:rsid w:val="00D945DA"/>
    <w:rsid w:val="00D94AFB"/>
    <w:rsid w:val="00D94B5F"/>
    <w:rsid w:val="00D950BF"/>
    <w:rsid w:val="00D950F1"/>
    <w:rsid w:val="00D95511"/>
    <w:rsid w:val="00D9553A"/>
    <w:rsid w:val="00D956D0"/>
    <w:rsid w:val="00D95E0D"/>
    <w:rsid w:val="00D96210"/>
    <w:rsid w:val="00D96619"/>
    <w:rsid w:val="00D970BB"/>
    <w:rsid w:val="00D9735F"/>
    <w:rsid w:val="00D974CA"/>
    <w:rsid w:val="00D97659"/>
    <w:rsid w:val="00D97F20"/>
    <w:rsid w:val="00DA02CB"/>
    <w:rsid w:val="00DA08F8"/>
    <w:rsid w:val="00DA0968"/>
    <w:rsid w:val="00DA0E69"/>
    <w:rsid w:val="00DA13B9"/>
    <w:rsid w:val="00DA1412"/>
    <w:rsid w:val="00DA15A1"/>
    <w:rsid w:val="00DA2203"/>
    <w:rsid w:val="00DA26DE"/>
    <w:rsid w:val="00DA298D"/>
    <w:rsid w:val="00DA2B5A"/>
    <w:rsid w:val="00DA2D55"/>
    <w:rsid w:val="00DA3789"/>
    <w:rsid w:val="00DA3DC2"/>
    <w:rsid w:val="00DA42B2"/>
    <w:rsid w:val="00DA4620"/>
    <w:rsid w:val="00DA467C"/>
    <w:rsid w:val="00DA4DF5"/>
    <w:rsid w:val="00DA510A"/>
    <w:rsid w:val="00DA52FE"/>
    <w:rsid w:val="00DA5530"/>
    <w:rsid w:val="00DA558A"/>
    <w:rsid w:val="00DA5FB1"/>
    <w:rsid w:val="00DA60E3"/>
    <w:rsid w:val="00DA6826"/>
    <w:rsid w:val="00DA689A"/>
    <w:rsid w:val="00DA6BBD"/>
    <w:rsid w:val="00DA70D3"/>
    <w:rsid w:val="00DA737F"/>
    <w:rsid w:val="00DA74F6"/>
    <w:rsid w:val="00DA74FF"/>
    <w:rsid w:val="00DA7964"/>
    <w:rsid w:val="00DA7CDF"/>
    <w:rsid w:val="00DA7D4E"/>
    <w:rsid w:val="00DA7E34"/>
    <w:rsid w:val="00DB00F8"/>
    <w:rsid w:val="00DB011E"/>
    <w:rsid w:val="00DB03DA"/>
    <w:rsid w:val="00DB0760"/>
    <w:rsid w:val="00DB09E7"/>
    <w:rsid w:val="00DB0E1A"/>
    <w:rsid w:val="00DB0EEA"/>
    <w:rsid w:val="00DB0F3A"/>
    <w:rsid w:val="00DB134D"/>
    <w:rsid w:val="00DB1914"/>
    <w:rsid w:val="00DB1F91"/>
    <w:rsid w:val="00DB289D"/>
    <w:rsid w:val="00DB2BCF"/>
    <w:rsid w:val="00DB32F7"/>
    <w:rsid w:val="00DB349E"/>
    <w:rsid w:val="00DB35D8"/>
    <w:rsid w:val="00DB3B4C"/>
    <w:rsid w:val="00DB41F1"/>
    <w:rsid w:val="00DB4468"/>
    <w:rsid w:val="00DB457A"/>
    <w:rsid w:val="00DB52FD"/>
    <w:rsid w:val="00DB538B"/>
    <w:rsid w:val="00DB549D"/>
    <w:rsid w:val="00DB5505"/>
    <w:rsid w:val="00DB57C1"/>
    <w:rsid w:val="00DB5A9B"/>
    <w:rsid w:val="00DB5BF8"/>
    <w:rsid w:val="00DB5C2C"/>
    <w:rsid w:val="00DB5DE2"/>
    <w:rsid w:val="00DB63CC"/>
    <w:rsid w:val="00DB6866"/>
    <w:rsid w:val="00DB6A67"/>
    <w:rsid w:val="00DB6C3D"/>
    <w:rsid w:val="00DB6DD9"/>
    <w:rsid w:val="00DB708A"/>
    <w:rsid w:val="00DB7202"/>
    <w:rsid w:val="00DB7217"/>
    <w:rsid w:val="00DB78E0"/>
    <w:rsid w:val="00DB7999"/>
    <w:rsid w:val="00DB7E33"/>
    <w:rsid w:val="00DB7FF9"/>
    <w:rsid w:val="00DC00A0"/>
    <w:rsid w:val="00DC02AD"/>
    <w:rsid w:val="00DC02F2"/>
    <w:rsid w:val="00DC038A"/>
    <w:rsid w:val="00DC0684"/>
    <w:rsid w:val="00DC07AD"/>
    <w:rsid w:val="00DC0870"/>
    <w:rsid w:val="00DC0933"/>
    <w:rsid w:val="00DC0A41"/>
    <w:rsid w:val="00DC0C42"/>
    <w:rsid w:val="00DC1025"/>
    <w:rsid w:val="00DC17C3"/>
    <w:rsid w:val="00DC1AB7"/>
    <w:rsid w:val="00DC1CE2"/>
    <w:rsid w:val="00DC1F29"/>
    <w:rsid w:val="00DC1F94"/>
    <w:rsid w:val="00DC2609"/>
    <w:rsid w:val="00DC26E4"/>
    <w:rsid w:val="00DC2780"/>
    <w:rsid w:val="00DC29D2"/>
    <w:rsid w:val="00DC2B87"/>
    <w:rsid w:val="00DC2DAD"/>
    <w:rsid w:val="00DC342A"/>
    <w:rsid w:val="00DC38AE"/>
    <w:rsid w:val="00DC3B94"/>
    <w:rsid w:val="00DC4825"/>
    <w:rsid w:val="00DC4B0A"/>
    <w:rsid w:val="00DC4B19"/>
    <w:rsid w:val="00DC4C9E"/>
    <w:rsid w:val="00DC4F2D"/>
    <w:rsid w:val="00DC51B5"/>
    <w:rsid w:val="00DC5333"/>
    <w:rsid w:val="00DC5486"/>
    <w:rsid w:val="00DC5707"/>
    <w:rsid w:val="00DC5732"/>
    <w:rsid w:val="00DC5778"/>
    <w:rsid w:val="00DC5832"/>
    <w:rsid w:val="00DC5E08"/>
    <w:rsid w:val="00DC5E74"/>
    <w:rsid w:val="00DC5FF6"/>
    <w:rsid w:val="00DC62B3"/>
    <w:rsid w:val="00DC6499"/>
    <w:rsid w:val="00DC66C8"/>
    <w:rsid w:val="00DC6A67"/>
    <w:rsid w:val="00DC6BD4"/>
    <w:rsid w:val="00DC75CF"/>
    <w:rsid w:val="00DC77DD"/>
    <w:rsid w:val="00DD0066"/>
    <w:rsid w:val="00DD026A"/>
    <w:rsid w:val="00DD05E5"/>
    <w:rsid w:val="00DD071B"/>
    <w:rsid w:val="00DD0ECB"/>
    <w:rsid w:val="00DD0F97"/>
    <w:rsid w:val="00DD15F4"/>
    <w:rsid w:val="00DD1724"/>
    <w:rsid w:val="00DD1A2E"/>
    <w:rsid w:val="00DD1AD9"/>
    <w:rsid w:val="00DD1B09"/>
    <w:rsid w:val="00DD1D1B"/>
    <w:rsid w:val="00DD2196"/>
    <w:rsid w:val="00DD22E1"/>
    <w:rsid w:val="00DD233F"/>
    <w:rsid w:val="00DD2408"/>
    <w:rsid w:val="00DD2461"/>
    <w:rsid w:val="00DD24C5"/>
    <w:rsid w:val="00DD26C7"/>
    <w:rsid w:val="00DD28DB"/>
    <w:rsid w:val="00DD293F"/>
    <w:rsid w:val="00DD36AC"/>
    <w:rsid w:val="00DD3856"/>
    <w:rsid w:val="00DD395E"/>
    <w:rsid w:val="00DD3972"/>
    <w:rsid w:val="00DD3CFF"/>
    <w:rsid w:val="00DD3E3E"/>
    <w:rsid w:val="00DD404E"/>
    <w:rsid w:val="00DD4353"/>
    <w:rsid w:val="00DD43C0"/>
    <w:rsid w:val="00DD45AF"/>
    <w:rsid w:val="00DD4C8D"/>
    <w:rsid w:val="00DD5C80"/>
    <w:rsid w:val="00DD6829"/>
    <w:rsid w:val="00DD6EB7"/>
    <w:rsid w:val="00DD7145"/>
    <w:rsid w:val="00DD7670"/>
    <w:rsid w:val="00DD780E"/>
    <w:rsid w:val="00DD79BA"/>
    <w:rsid w:val="00DD7DDF"/>
    <w:rsid w:val="00DE021D"/>
    <w:rsid w:val="00DE0298"/>
    <w:rsid w:val="00DE05B8"/>
    <w:rsid w:val="00DE0763"/>
    <w:rsid w:val="00DE081D"/>
    <w:rsid w:val="00DE10AE"/>
    <w:rsid w:val="00DE117E"/>
    <w:rsid w:val="00DE158D"/>
    <w:rsid w:val="00DE190D"/>
    <w:rsid w:val="00DE1A8B"/>
    <w:rsid w:val="00DE1A9C"/>
    <w:rsid w:val="00DE25CA"/>
    <w:rsid w:val="00DE28F2"/>
    <w:rsid w:val="00DE2ADF"/>
    <w:rsid w:val="00DE2B8D"/>
    <w:rsid w:val="00DE2F19"/>
    <w:rsid w:val="00DE31C7"/>
    <w:rsid w:val="00DE35B4"/>
    <w:rsid w:val="00DE39F6"/>
    <w:rsid w:val="00DE3AD8"/>
    <w:rsid w:val="00DE416D"/>
    <w:rsid w:val="00DE42A8"/>
    <w:rsid w:val="00DE4AAA"/>
    <w:rsid w:val="00DE555D"/>
    <w:rsid w:val="00DE596C"/>
    <w:rsid w:val="00DE6058"/>
    <w:rsid w:val="00DE66E7"/>
    <w:rsid w:val="00DE7DE9"/>
    <w:rsid w:val="00DF05E0"/>
    <w:rsid w:val="00DF0E6D"/>
    <w:rsid w:val="00DF0F49"/>
    <w:rsid w:val="00DF1094"/>
    <w:rsid w:val="00DF128C"/>
    <w:rsid w:val="00DF1468"/>
    <w:rsid w:val="00DF149F"/>
    <w:rsid w:val="00DF187F"/>
    <w:rsid w:val="00DF1884"/>
    <w:rsid w:val="00DF19CD"/>
    <w:rsid w:val="00DF22F9"/>
    <w:rsid w:val="00DF23A5"/>
    <w:rsid w:val="00DF23BE"/>
    <w:rsid w:val="00DF255A"/>
    <w:rsid w:val="00DF2785"/>
    <w:rsid w:val="00DF2D92"/>
    <w:rsid w:val="00DF2DD4"/>
    <w:rsid w:val="00DF2E3F"/>
    <w:rsid w:val="00DF3193"/>
    <w:rsid w:val="00DF341A"/>
    <w:rsid w:val="00DF3830"/>
    <w:rsid w:val="00DF3E83"/>
    <w:rsid w:val="00DF3FF7"/>
    <w:rsid w:val="00DF4007"/>
    <w:rsid w:val="00DF4236"/>
    <w:rsid w:val="00DF47BC"/>
    <w:rsid w:val="00DF4EBC"/>
    <w:rsid w:val="00DF4FF1"/>
    <w:rsid w:val="00DF50B5"/>
    <w:rsid w:val="00DF5594"/>
    <w:rsid w:val="00DF58CA"/>
    <w:rsid w:val="00DF59FB"/>
    <w:rsid w:val="00DF5AB4"/>
    <w:rsid w:val="00DF5C82"/>
    <w:rsid w:val="00DF5DF0"/>
    <w:rsid w:val="00DF605D"/>
    <w:rsid w:val="00DF6796"/>
    <w:rsid w:val="00DF6830"/>
    <w:rsid w:val="00DF6C2E"/>
    <w:rsid w:val="00DF6E83"/>
    <w:rsid w:val="00DF72E6"/>
    <w:rsid w:val="00DF7357"/>
    <w:rsid w:val="00DF7581"/>
    <w:rsid w:val="00DF7FFA"/>
    <w:rsid w:val="00E0041D"/>
    <w:rsid w:val="00E00513"/>
    <w:rsid w:val="00E0066E"/>
    <w:rsid w:val="00E0094D"/>
    <w:rsid w:val="00E01570"/>
    <w:rsid w:val="00E015B2"/>
    <w:rsid w:val="00E01656"/>
    <w:rsid w:val="00E024A3"/>
    <w:rsid w:val="00E02B59"/>
    <w:rsid w:val="00E02C88"/>
    <w:rsid w:val="00E02D19"/>
    <w:rsid w:val="00E02D57"/>
    <w:rsid w:val="00E02E77"/>
    <w:rsid w:val="00E02F9C"/>
    <w:rsid w:val="00E03372"/>
    <w:rsid w:val="00E03FBC"/>
    <w:rsid w:val="00E041EB"/>
    <w:rsid w:val="00E04423"/>
    <w:rsid w:val="00E0455E"/>
    <w:rsid w:val="00E04613"/>
    <w:rsid w:val="00E04AB9"/>
    <w:rsid w:val="00E04D29"/>
    <w:rsid w:val="00E04D4B"/>
    <w:rsid w:val="00E04F68"/>
    <w:rsid w:val="00E0517C"/>
    <w:rsid w:val="00E05515"/>
    <w:rsid w:val="00E05D1D"/>
    <w:rsid w:val="00E05D2F"/>
    <w:rsid w:val="00E05DB2"/>
    <w:rsid w:val="00E065F9"/>
    <w:rsid w:val="00E066F0"/>
    <w:rsid w:val="00E06F59"/>
    <w:rsid w:val="00E079B2"/>
    <w:rsid w:val="00E07B99"/>
    <w:rsid w:val="00E106E7"/>
    <w:rsid w:val="00E10792"/>
    <w:rsid w:val="00E10DAB"/>
    <w:rsid w:val="00E1104C"/>
    <w:rsid w:val="00E11087"/>
    <w:rsid w:val="00E119EA"/>
    <w:rsid w:val="00E11D54"/>
    <w:rsid w:val="00E1239A"/>
    <w:rsid w:val="00E1247D"/>
    <w:rsid w:val="00E1259C"/>
    <w:rsid w:val="00E1265F"/>
    <w:rsid w:val="00E12688"/>
    <w:rsid w:val="00E126C7"/>
    <w:rsid w:val="00E12B3F"/>
    <w:rsid w:val="00E12D1B"/>
    <w:rsid w:val="00E12DBA"/>
    <w:rsid w:val="00E12DEA"/>
    <w:rsid w:val="00E12F0F"/>
    <w:rsid w:val="00E13122"/>
    <w:rsid w:val="00E13CA0"/>
    <w:rsid w:val="00E14749"/>
    <w:rsid w:val="00E1475C"/>
    <w:rsid w:val="00E149CD"/>
    <w:rsid w:val="00E14ACE"/>
    <w:rsid w:val="00E14FF9"/>
    <w:rsid w:val="00E15162"/>
    <w:rsid w:val="00E15B58"/>
    <w:rsid w:val="00E15C40"/>
    <w:rsid w:val="00E162A5"/>
    <w:rsid w:val="00E16363"/>
    <w:rsid w:val="00E16410"/>
    <w:rsid w:val="00E1645A"/>
    <w:rsid w:val="00E16499"/>
    <w:rsid w:val="00E165D4"/>
    <w:rsid w:val="00E16F18"/>
    <w:rsid w:val="00E170FC"/>
    <w:rsid w:val="00E1737C"/>
    <w:rsid w:val="00E173A1"/>
    <w:rsid w:val="00E17CEF"/>
    <w:rsid w:val="00E17D5E"/>
    <w:rsid w:val="00E17EB3"/>
    <w:rsid w:val="00E200B0"/>
    <w:rsid w:val="00E201E4"/>
    <w:rsid w:val="00E20305"/>
    <w:rsid w:val="00E2030A"/>
    <w:rsid w:val="00E20B48"/>
    <w:rsid w:val="00E20B93"/>
    <w:rsid w:val="00E20E2A"/>
    <w:rsid w:val="00E21049"/>
    <w:rsid w:val="00E210A8"/>
    <w:rsid w:val="00E21381"/>
    <w:rsid w:val="00E21728"/>
    <w:rsid w:val="00E218C4"/>
    <w:rsid w:val="00E219AB"/>
    <w:rsid w:val="00E22344"/>
    <w:rsid w:val="00E22937"/>
    <w:rsid w:val="00E22D57"/>
    <w:rsid w:val="00E22DF2"/>
    <w:rsid w:val="00E2316F"/>
    <w:rsid w:val="00E236E4"/>
    <w:rsid w:val="00E23B0B"/>
    <w:rsid w:val="00E24372"/>
    <w:rsid w:val="00E24385"/>
    <w:rsid w:val="00E24EE0"/>
    <w:rsid w:val="00E24F1F"/>
    <w:rsid w:val="00E250E5"/>
    <w:rsid w:val="00E25453"/>
    <w:rsid w:val="00E2547D"/>
    <w:rsid w:val="00E254F4"/>
    <w:rsid w:val="00E256FB"/>
    <w:rsid w:val="00E2586A"/>
    <w:rsid w:val="00E25AD7"/>
    <w:rsid w:val="00E26537"/>
    <w:rsid w:val="00E2689B"/>
    <w:rsid w:val="00E269DA"/>
    <w:rsid w:val="00E26B62"/>
    <w:rsid w:val="00E26F20"/>
    <w:rsid w:val="00E272ED"/>
    <w:rsid w:val="00E273B4"/>
    <w:rsid w:val="00E27636"/>
    <w:rsid w:val="00E2775D"/>
    <w:rsid w:val="00E277B8"/>
    <w:rsid w:val="00E27B5A"/>
    <w:rsid w:val="00E27F3D"/>
    <w:rsid w:val="00E27F4F"/>
    <w:rsid w:val="00E30017"/>
    <w:rsid w:val="00E30589"/>
    <w:rsid w:val="00E308D7"/>
    <w:rsid w:val="00E30CAE"/>
    <w:rsid w:val="00E30D2D"/>
    <w:rsid w:val="00E310CD"/>
    <w:rsid w:val="00E3171F"/>
    <w:rsid w:val="00E31925"/>
    <w:rsid w:val="00E31934"/>
    <w:rsid w:val="00E31F1E"/>
    <w:rsid w:val="00E31F58"/>
    <w:rsid w:val="00E31FAE"/>
    <w:rsid w:val="00E322AE"/>
    <w:rsid w:val="00E329B3"/>
    <w:rsid w:val="00E32A37"/>
    <w:rsid w:val="00E32A5C"/>
    <w:rsid w:val="00E32BE1"/>
    <w:rsid w:val="00E32CF0"/>
    <w:rsid w:val="00E331E5"/>
    <w:rsid w:val="00E33378"/>
    <w:rsid w:val="00E337EA"/>
    <w:rsid w:val="00E33903"/>
    <w:rsid w:val="00E33A66"/>
    <w:rsid w:val="00E3442A"/>
    <w:rsid w:val="00E34A31"/>
    <w:rsid w:val="00E34A99"/>
    <w:rsid w:val="00E34C86"/>
    <w:rsid w:val="00E34D6B"/>
    <w:rsid w:val="00E3542F"/>
    <w:rsid w:val="00E35584"/>
    <w:rsid w:val="00E357C2"/>
    <w:rsid w:val="00E3599F"/>
    <w:rsid w:val="00E36104"/>
    <w:rsid w:val="00E3629B"/>
    <w:rsid w:val="00E364DB"/>
    <w:rsid w:val="00E36790"/>
    <w:rsid w:val="00E36A7B"/>
    <w:rsid w:val="00E37484"/>
    <w:rsid w:val="00E37586"/>
    <w:rsid w:val="00E37825"/>
    <w:rsid w:val="00E3782A"/>
    <w:rsid w:val="00E37923"/>
    <w:rsid w:val="00E37A19"/>
    <w:rsid w:val="00E37C47"/>
    <w:rsid w:val="00E40D3D"/>
    <w:rsid w:val="00E412E3"/>
    <w:rsid w:val="00E41799"/>
    <w:rsid w:val="00E419F3"/>
    <w:rsid w:val="00E41BD7"/>
    <w:rsid w:val="00E41DD5"/>
    <w:rsid w:val="00E41F23"/>
    <w:rsid w:val="00E41FD9"/>
    <w:rsid w:val="00E420F5"/>
    <w:rsid w:val="00E4229D"/>
    <w:rsid w:val="00E424DF"/>
    <w:rsid w:val="00E42860"/>
    <w:rsid w:val="00E428DB"/>
    <w:rsid w:val="00E430F3"/>
    <w:rsid w:val="00E44246"/>
    <w:rsid w:val="00E442A6"/>
    <w:rsid w:val="00E446DA"/>
    <w:rsid w:val="00E44CC6"/>
    <w:rsid w:val="00E4511B"/>
    <w:rsid w:val="00E45CB5"/>
    <w:rsid w:val="00E45F00"/>
    <w:rsid w:val="00E45F25"/>
    <w:rsid w:val="00E4633E"/>
    <w:rsid w:val="00E468E4"/>
    <w:rsid w:val="00E46D8E"/>
    <w:rsid w:val="00E46EEC"/>
    <w:rsid w:val="00E4733A"/>
    <w:rsid w:val="00E47509"/>
    <w:rsid w:val="00E47BB4"/>
    <w:rsid w:val="00E50594"/>
    <w:rsid w:val="00E5070A"/>
    <w:rsid w:val="00E50BF0"/>
    <w:rsid w:val="00E50CC7"/>
    <w:rsid w:val="00E51068"/>
    <w:rsid w:val="00E51178"/>
    <w:rsid w:val="00E51F01"/>
    <w:rsid w:val="00E5202C"/>
    <w:rsid w:val="00E52470"/>
    <w:rsid w:val="00E52648"/>
    <w:rsid w:val="00E52735"/>
    <w:rsid w:val="00E52828"/>
    <w:rsid w:val="00E52851"/>
    <w:rsid w:val="00E5285E"/>
    <w:rsid w:val="00E52C86"/>
    <w:rsid w:val="00E52EA3"/>
    <w:rsid w:val="00E52F6A"/>
    <w:rsid w:val="00E53213"/>
    <w:rsid w:val="00E535DD"/>
    <w:rsid w:val="00E53666"/>
    <w:rsid w:val="00E53AAD"/>
    <w:rsid w:val="00E53C89"/>
    <w:rsid w:val="00E53CF0"/>
    <w:rsid w:val="00E53E64"/>
    <w:rsid w:val="00E53E8A"/>
    <w:rsid w:val="00E543FD"/>
    <w:rsid w:val="00E54480"/>
    <w:rsid w:val="00E544A2"/>
    <w:rsid w:val="00E546B0"/>
    <w:rsid w:val="00E54ED2"/>
    <w:rsid w:val="00E54F6F"/>
    <w:rsid w:val="00E54FD3"/>
    <w:rsid w:val="00E5507C"/>
    <w:rsid w:val="00E5527B"/>
    <w:rsid w:val="00E5535B"/>
    <w:rsid w:val="00E5543A"/>
    <w:rsid w:val="00E563D6"/>
    <w:rsid w:val="00E56414"/>
    <w:rsid w:val="00E565FE"/>
    <w:rsid w:val="00E56CCD"/>
    <w:rsid w:val="00E570FA"/>
    <w:rsid w:val="00E576B0"/>
    <w:rsid w:val="00E60063"/>
    <w:rsid w:val="00E602B7"/>
    <w:rsid w:val="00E605AF"/>
    <w:rsid w:val="00E605E6"/>
    <w:rsid w:val="00E60730"/>
    <w:rsid w:val="00E6091C"/>
    <w:rsid w:val="00E60B5D"/>
    <w:rsid w:val="00E60E91"/>
    <w:rsid w:val="00E60F8E"/>
    <w:rsid w:val="00E61081"/>
    <w:rsid w:val="00E61350"/>
    <w:rsid w:val="00E6166E"/>
    <w:rsid w:val="00E618F6"/>
    <w:rsid w:val="00E61D10"/>
    <w:rsid w:val="00E6216C"/>
    <w:rsid w:val="00E62714"/>
    <w:rsid w:val="00E62F10"/>
    <w:rsid w:val="00E6314E"/>
    <w:rsid w:val="00E63196"/>
    <w:rsid w:val="00E632EC"/>
    <w:rsid w:val="00E63453"/>
    <w:rsid w:val="00E6356C"/>
    <w:rsid w:val="00E6360F"/>
    <w:rsid w:val="00E6362C"/>
    <w:rsid w:val="00E63786"/>
    <w:rsid w:val="00E63829"/>
    <w:rsid w:val="00E64662"/>
    <w:rsid w:val="00E65677"/>
    <w:rsid w:val="00E65682"/>
    <w:rsid w:val="00E65C28"/>
    <w:rsid w:val="00E65CB6"/>
    <w:rsid w:val="00E65D10"/>
    <w:rsid w:val="00E65F2B"/>
    <w:rsid w:val="00E66864"/>
    <w:rsid w:val="00E66875"/>
    <w:rsid w:val="00E668A3"/>
    <w:rsid w:val="00E66B56"/>
    <w:rsid w:val="00E66EE2"/>
    <w:rsid w:val="00E671E3"/>
    <w:rsid w:val="00E675D6"/>
    <w:rsid w:val="00E67CF6"/>
    <w:rsid w:val="00E67DE8"/>
    <w:rsid w:val="00E706A7"/>
    <w:rsid w:val="00E70AE8"/>
    <w:rsid w:val="00E70B23"/>
    <w:rsid w:val="00E70B57"/>
    <w:rsid w:val="00E70B77"/>
    <w:rsid w:val="00E70EC0"/>
    <w:rsid w:val="00E70EF1"/>
    <w:rsid w:val="00E71298"/>
    <w:rsid w:val="00E712DE"/>
    <w:rsid w:val="00E71EA2"/>
    <w:rsid w:val="00E721B2"/>
    <w:rsid w:val="00E723BB"/>
    <w:rsid w:val="00E7241D"/>
    <w:rsid w:val="00E728F4"/>
    <w:rsid w:val="00E72D32"/>
    <w:rsid w:val="00E7381F"/>
    <w:rsid w:val="00E73A6F"/>
    <w:rsid w:val="00E73A97"/>
    <w:rsid w:val="00E73ADC"/>
    <w:rsid w:val="00E73B15"/>
    <w:rsid w:val="00E73DC4"/>
    <w:rsid w:val="00E741D5"/>
    <w:rsid w:val="00E7434D"/>
    <w:rsid w:val="00E74414"/>
    <w:rsid w:val="00E74770"/>
    <w:rsid w:val="00E750B3"/>
    <w:rsid w:val="00E752AB"/>
    <w:rsid w:val="00E7559F"/>
    <w:rsid w:val="00E75DA5"/>
    <w:rsid w:val="00E75DB7"/>
    <w:rsid w:val="00E75F15"/>
    <w:rsid w:val="00E75F76"/>
    <w:rsid w:val="00E75F91"/>
    <w:rsid w:val="00E76AE6"/>
    <w:rsid w:val="00E76D93"/>
    <w:rsid w:val="00E76EC9"/>
    <w:rsid w:val="00E7771E"/>
    <w:rsid w:val="00E7774B"/>
    <w:rsid w:val="00E77905"/>
    <w:rsid w:val="00E80202"/>
    <w:rsid w:val="00E8055D"/>
    <w:rsid w:val="00E807E3"/>
    <w:rsid w:val="00E80C54"/>
    <w:rsid w:val="00E81C93"/>
    <w:rsid w:val="00E820E3"/>
    <w:rsid w:val="00E824B9"/>
    <w:rsid w:val="00E82B97"/>
    <w:rsid w:val="00E82C04"/>
    <w:rsid w:val="00E83030"/>
    <w:rsid w:val="00E83118"/>
    <w:rsid w:val="00E8340D"/>
    <w:rsid w:val="00E835CB"/>
    <w:rsid w:val="00E838B7"/>
    <w:rsid w:val="00E839FF"/>
    <w:rsid w:val="00E83B72"/>
    <w:rsid w:val="00E83C01"/>
    <w:rsid w:val="00E83CC1"/>
    <w:rsid w:val="00E83DF5"/>
    <w:rsid w:val="00E83F41"/>
    <w:rsid w:val="00E8407F"/>
    <w:rsid w:val="00E841EA"/>
    <w:rsid w:val="00E84417"/>
    <w:rsid w:val="00E844D8"/>
    <w:rsid w:val="00E84690"/>
    <w:rsid w:val="00E8593B"/>
    <w:rsid w:val="00E85C68"/>
    <w:rsid w:val="00E860B7"/>
    <w:rsid w:val="00E861EB"/>
    <w:rsid w:val="00E86812"/>
    <w:rsid w:val="00E86DCB"/>
    <w:rsid w:val="00E87106"/>
    <w:rsid w:val="00E87210"/>
    <w:rsid w:val="00E878DF"/>
    <w:rsid w:val="00E878F4"/>
    <w:rsid w:val="00E87A92"/>
    <w:rsid w:val="00E87C2D"/>
    <w:rsid w:val="00E90124"/>
    <w:rsid w:val="00E90B01"/>
    <w:rsid w:val="00E90D96"/>
    <w:rsid w:val="00E90DAD"/>
    <w:rsid w:val="00E90EA2"/>
    <w:rsid w:val="00E915CB"/>
    <w:rsid w:val="00E9173B"/>
    <w:rsid w:val="00E918F3"/>
    <w:rsid w:val="00E9191C"/>
    <w:rsid w:val="00E91C7E"/>
    <w:rsid w:val="00E91D37"/>
    <w:rsid w:val="00E92482"/>
    <w:rsid w:val="00E92B69"/>
    <w:rsid w:val="00E92E67"/>
    <w:rsid w:val="00E9339C"/>
    <w:rsid w:val="00E9367E"/>
    <w:rsid w:val="00E9377C"/>
    <w:rsid w:val="00E93888"/>
    <w:rsid w:val="00E938BF"/>
    <w:rsid w:val="00E93A77"/>
    <w:rsid w:val="00E93AC2"/>
    <w:rsid w:val="00E93E28"/>
    <w:rsid w:val="00E94491"/>
    <w:rsid w:val="00E94F44"/>
    <w:rsid w:val="00E950EE"/>
    <w:rsid w:val="00E9527C"/>
    <w:rsid w:val="00E952A6"/>
    <w:rsid w:val="00E955BA"/>
    <w:rsid w:val="00E95653"/>
    <w:rsid w:val="00E9589C"/>
    <w:rsid w:val="00E95FF0"/>
    <w:rsid w:val="00E96722"/>
    <w:rsid w:val="00E96ADB"/>
    <w:rsid w:val="00E96BE3"/>
    <w:rsid w:val="00E96FF4"/>
    <w:rsid w:val="00E970BA"/>
    <w:rsid w:val="00E974F0"/>
    <w:rsid w:val="00E97DE7"/>
    <w:rsid w:val="00EA00FC"/>
    <w:rsid w:val="00EA02FD"/>
    <w:rsid w:val="00EA04B0"/>
    <w:rsid w:val="00EA0604"/>
    <w:rsid w:val="00EA0F24"/>
    <w:rsid w:val="00EA12C0"/>
    <w:rsid w:val="00EA18D7"/>
    <w:rsid w:val="00EA1C10"/>
    <w:rsid w:val="00EA2195"/>
    <w:rsid w:val="00EA22DC"/>
    <w:rsid w:val="00EA2870"/>
    <w:rsid w:val="00EA2ABC"/>
    <w:rsid w:val="00EA2D74"/>
    <w:rsid w:val="00EA2DD6"/>
    <w:rsid w:val="00EA32A4"/>
    <w:rsid w:val="00EA339F"/>
    <w:rsid w:val="00EA3602"/>
    <w:rsid w:val="00EA36C5"/>
    <w:rsid w:val="00EA3971"/>
    <w:rsid w:val="00EA3B8B"/>
    <w:rsid w:val="00EA3FE4"/>
    <w:rsid w:val="00EA43D6"/>
    <w:rsid w:val="00EA4985"/>
    <w:rsid w:val="00EA51EC"/>
    <w:rsid w:val="00EA5AA4"/>
    <w:rsid w:val="00EA5DD0"/>
    <w:rsid w:val="00EA65F0"/>
    <w:rsid w:val="00EA7070"/>
    <w:rsid w:val="00EA7332"/>
    <w:rsid w:val="00EB00DB"/>
    <w:rsid w:val="00EB03A9"/>
    <w:rsid w:val="00EB0A6B"/>
    <w:rsid w:val="00EB0CFC"/>
    <w:rsid w:val="00EB13CE"/>
    <w:rsid w:val="00EB14AE"/>
    <w:rsid w:val="00EB1707"/>
    <w:rsid w:val="00EB1A5E"/>
    <w:rsid w:val="00EB1B46"/>
    <w:rsid w:val="00EB21EC"/>
    <w:rsid w:val="00EB2519"/>
    <w:rsid w:val="00EB2B3A"/>
    <w:rsid w:val="00EB348E"/>
    <w:rsid w:val="00EB3790"/>
    <w:rsid w:val="00EB3B44"/>
    <w:rsid w:val="00EB3E13"/>
    <w:rsid w:val="00EB3F30"/>
    <w:rsid w:val="00EB4227"/>
    <w:rsid w:val="00EB43A1"/>
    <w:rsid w:val="00EB441E"/>
    <w:rsid w:val="00EB4432"/>
    <w:rsid w:val="00EB47B1"/>
    <w:rsid w:val="00EB4BFE"/>
    <w:rsid w:val="00EB63A8"/>
    <w:rsid w:val="00EB641B"/>
    <w:rsid w:val="00EB69E3"/>
    <w:rsid w:val="00EB7384"/>
    <w:rsid w:val="00EB7E99"/>
    <w:rsid w:val="00EB7F41"/>
    <w:rsid w:val="00EC0050"/>
    <w:rsid w:val="00EC0086"/>
    <w:rsid w:val="00EC0360"/>
    <w:rsid w:val="00EC038D"/>
    <w:rsid w:val="00EC043C"/>
    <w:rsid w:val="00EC1275"/>
    <w:rsid w:val="00EC142E"/>
    <w:rsid w:val="00EC1558"/>
    <w:rsid w:val="00EC1B27"/>
    <w:rsid w:val="00EC24A4"/>
    <w:rsid w:val="00EC2E4F"/>
    <w:rsid w:val="00EC2EBB"/>
    <w:rsid w:val="00EC2FF1"/>
    <w:rsid w:val="00EC3168"/>
    <w:rsid w:val="00EC35C8"/>
    <w:rsid w:val="00EC378C"/>
    <w:rsid w:val="00EC3A33"/>
    <w:rsid w:val="00EC3A43"/>
    <w:rsid w:val="00EC3C09"/>
    <w:rsid w:val="00EC3E5B"/>
    <w:rsid w:val="00EC40A6"/>
    <w:rsid w:val="00EC46B2"/>
    <w:rsid w:val="00EC4811"/>
    <w:rsid w:val="00EC4A7E"/>
    <w:rsid w:val="00EC4AB8"/>
    <w:rsid w:val="00EC51BE"/>
    <w:rsid w:val="00EC51BF"/>
    <w:rsid w:val="00EC52BD"/>
    <w:rsid w:val="00EC539D"/>
    <w:rsid w:val="00EC57E1"/>
    <w:rsid w:val="00EC5EE5"/>
    <w:rsid w:val="00EC65E4"/>
    <w:rsid w:val="00EC6AE3"/>
    <w:rsid w:val="00EC6DFB"/>
    <w:rsid w:val="00EC6FA9"/>
    <w:rsid w:val="00EC7158"/>
    <w:rsid w:val="00EC75BF"/>
    <w:rsid w:val="00EC77D6"/>
    <w:rsid w:val="00EC77F4"/>
    <w:rsid w:val="00EC7818"/>
    <w:rsid w:val="00EC78EE"/>
    <w:rsid w:val="00EC7F6E"/>
    <w:rsid w:val="00ED0652"/>
    <w:rsid w:val="00ED09AC"/>
    <w:rsid w:val="00ED0D68"/>
    <w:rsid w:val="00ED0E1B"/>
    <w:rsid w:val="00ED0F4A"/>
    <w:rsid w:val="00ED146A"/>
    <w:rsid w:val="00ED1749"/>
    <w:rsid w:val="00ED1A72"/>
    <w:rsid w:val="00ED1C68"/>
    <w:rsid w:val="00ED1E65"/>
    <w:rsid w:val="00ED1EEC"/>
    <w:rsid w:val="00ED208B"/>
    <w:rsid w:val="00ED2313"/>
    <w:rsid w:val="00ED251A"/>
    <w:rsid w:val="00ED2BBB"/>
    <w:rsid w:val="00ED2BFD"/>
    <w:rsid w:val="00ED2E3F"/>
    <w:rsid w:val="00ED2E50"/>
    <w:rsid w:val="00ED3736"/>
    <w:rsid w:val="00ED3A0E"/>
    <w:rsid w:val="00ED422E"/>
    <w:rsid w:val="00ED4692"/>
    <w:rsid w:val="00ED473A"/>
    <w:rsid w:val="00ED476E"/>
    <w:rsid w:val="00ED4995"/>
    <w:rsid w:val="00ED4AA8"/>
    <w:rsid w:val="00ED4B66"/>
    <w:rsid w:val="00ED536A"/>
    <w:rsid w:val="00ED557B"/>
    <w:rsid w:val="00ED5839"/>
    <w:rsid w:val="00ED59C2"/>
    <w:rsid w:val="00ED5A51"/>
    <w:rsid w:val="00ED5AFA"/>
    <w:rsid w:val="00ED6008"/>
    <w:rsid w:val="00ED6DE4"/>
    <w:rsid w:val="00ED6FB8"/>
    <w:rsid w:val="00ED7033"/>
    <w:rsid w:val="00ED732C"/>
    <w:rsid w:val="00ED73C7"/>
    <w:rsid w:val="00ED7ECC"/>
    <w:rsid w:val="00EE007A"/>
    <w:rsid w:val="00EE0137"/>
    <w:rsid w:val="00EE03EF"/>
    <w:rsid w:val="00EE0468"/>
    <w:rsid w:val="00EE0616"/>
    <w:rsid w:val="00EE0621"/>
    <w:rsid w:val="00EE0AEE"/>
    <w:rsid w:val="00EE0CB7"/>
    <w:rsid w:val="00EE0FA7"/>
    <w:rsid w:val="00EE13D6"/>
    <w:rsid w:val="00EE15D5"/>
    <w:rsid w:val="00EE1AAC"/>
    <w:rsid w:val="00EE1D9F"/>
    <w:rsid w:val="00EE1EC4"/>
    <w:rsid w:val="00EE228C"/>
    <w:rsid w:val="00EE22B7"/>
    <w:rsid w:val="00EE243C"/>
    <w:rsid w:val="00EE2F94"/>
    <w:rsid w:val="00EE3AE4"/>
    <w:rsid w:val="00EE3E0D"/>
    <w:rsid w:val="00EE3FBA"/>
    <w:rsid w:val="00EE3FC9"/>
    <w:rsid w:val="00EE3FF5"/>
    <w:rsid w:val="00EE4160"/>
    <w:rsid w:val="00EE475B"/>
    <w:rsid w:val="00EE4892"/>
    <w:rsid w:val="00EE491F"/>
    <w:rsid w:val="00EE4AB2"/>
    <w:rsid w:val="00EE4B91"/>
    <w:rsid w:val="00EE5875"/>
    <w:rsid w:val="00EE5B8C"/>
    <w:rsid w:val="00EE60ED"/>
    <w:rsid w:val="00EE626B"/>
    <w:rsid w:val="00EE6A69"/>
    <w:rsid w:val="00EE6C32"/>
    <w:rsid w:val="00EE701C"/>
    <w:rsid w:val="00EE7278"/>
    <w:rsid w:val="00EE7506"/>
    <w:rsid w:val="00EE7E2A"/>
    <w:rsid w:val="00EF0767"/>
    <w:rsid w:val="00EF0BB0"/>
    <w:rsid w:val="00EF0D19"/>
    <w:rsid w:val="00EF182D"/>
    <w:rsid w:val="00EF1888"/>
    <w:rsid w:val="00EF19DC"/>
    <w:rsid w:val="00EF23A8"/>
    <w:rsid w:val="00EF2927"/>
    <w:rsid w:val="00EF2A4F"/>
    <w:rsid w:val="00EF31EB"/>
    <w:rsid w:val="00EF359E"/>
    <w:rsid w:val="00EF3FC2"/>
    <w:rsid w:val="00EF403F"/>
    <w:rsid w:val="00EF407E"/>
    <w:rsid w:val="00EF40D0"/>
    <w:rsid w:val="00EF411F"/>
    <w:rsid w:val="00EF48D5"/>
    <w:rsid w:val="00EF5019"/>
    <w:rsid w:val="00EF552E"/>
    <w:rsid w:val="00EF564E"/>
    <w:rsid w:val="00EF5722"/>
    <w:rsid w:val="00EF580E"/>
    <w:rsid w:val="00EF5F35"/>
    <w:rsid w:val="00EF638B"/>
    <w:rsid w:val="00EF63A4"/>
    <w:rsid w:val="00EF63E5"/>
    <w:rsid w:val="00EF67F2"/>
    <w:rsid w:val="00EF6B88"/>
    <w:rsid w:val="00EF6F82"/>
    <w:rsid w:val="00EF7002"/>
    <w:rsid w:val="00EF7073"/>
    <w:rsid w:val="00F00A33"/>
    <w:rsid w:val="00F00AF7"/>
    <w:rsid w:val="00F00E79"/>
    <w:rsid w:val="00F00FC9"/>
    <w:rsid w:val="00F0118F"/>
    <w:rsid w:val="00F01296"/>
    <w:rsid w:val="00F01E4A"/>
    <w:rsid w:val="00F02294"/>
    <w:rsid w:val="00F023C1"/>
    <w:rsid w:val="00F0251E"/>
    <w:rsid w:val="00F0271E"/>
    <w:rsid w:val="00F03372"/>
    <w:rsid w:val="00F04383"/>
    <w:rsid w:val="00F044D6"/>
    <w:rsid w:val="00F04506"/>
    <w:rsid w:val="00F04F7E"/>
    <w:rsid w:val="00F051D2"/>
    <w:rsid w:val="00F05216"/>
    <w:rsid w:val="00F052BF"/>
    <w:rsid w:val="00F054AB"/>
    <w:rsid w:val="00F055EF"/>
    <w:rsid w:val="00F05B0E"/>
    <w:rsid w:val="00F05C81"/>
    <w:rsid w:val="00F0626C"/>
    <w:rsid w:val="00F064A8"/>
    <w:rsid w:val="00F068AC"/>
    <w:rsid w:val="00F06A2D"/>
    <w:rsid w:val="00F06A50"/>
    <w:rsid w:val="00F06C85"/>
    <w:rsid w:val="00F06F2B"/>
    <w:rsid w:val="00F07025"/>
    <w:rsid w:val="00F073FC"/>
    <w:rsid w:val="00F07468"/>
    <w:rsid w:val="00F0762C"/>
    <w:rsid w:val="00F1016C"/>
    <w:rsid w:val="00F10334"/>
    <w:rsid w:val="00F10514"/>
    <w:rsid w:val="00F107E1"/>
    <w:rsid w:val="00F10AD3"/>
    <w:rsid w:val="00F10EC9"/>
    <w:rsid w:val="00F11449"/>
    <w:rsid w:val="00F11685"/>
    <w:rsid w:val="00F116B4"/>
    <w:rsid w:val="00F11852"/>
    <w:rsid w:val="00F11922"/>
    <w:rsid w:val="00F11E11"/>
    <w:rsid w:val="00F1219F"/>
    <w:rsid w:val="00F1221D"/>
    <w:rsid w:val="00F1239B"/>
    <w:rsid w:val="00F123D6"/>
    <w:rsid w:val="00F123F5"/>
    <w:rsid w:val="00F12703"/>
    <w:rsid w:val="00F128A2"/>
    <w:rsid w:val="00F12CB4"/>
    <w:rsid w:val="00F13508"/>
    <w:rsid w:val="00F1395C"/>
    <w:rsid w:val="00F13A64"/>
    <w:rsid w:val="00F13CCE"/>
    <w:rsid w:val="00F13F4B"/>
    <w:rsid w:val="00F1426A"/>
    <w:rsid w:val="00F14277"/>
    <w:rsid w:val="00F142CC"/>
    <w:rsid w:val="00F143EF"/>
    <w:rsid w:val="00F148F6"/>
    <w:rsid w:val="00F150C7"/>
    <w:rsid w:val="00F15163"/>
    <w:rsid w:val="00F157FE"/>
    <w:rsid w:val="00F15D08"/>
    <w:rsid w:val="00F15D17"/>
    <w:rsid w:val="00F15D55"/>
    <w:rsid w:val="00F15FBB"/>
    <w:rsid w:val="00F16466"/>
    <w:rsid w:val="00F16A69"/>
    <w:rsid w:val="00F16E9C"/>
    <w:rsid w:val="00F17116"/>
    <w:rsid w:val="00F17122"/>
    <w:rsid w:val="00F17548"/>
    <w:rsid w:val="00F2023F"/>
    <w:rsid w:val="00F20697"/>
    <w:rsid w:val="00F20749"/>
    <w:rsid w:val="00F208FA"/>
    <w:rsid w:val="00F20BC4"/>
    <w:rsid w:val="00F20D07"/>
    <w:rsid w:val="00F20D77"/>
    <w:rsid w:val="00F20F9A"/>
    <w:rsid w:val="00F21301"/>
    <w:rsid w:val="00F2142C"/>
    <w:rsid w:val="00F21551"/>
    <w:rsid w:val="00F21826"/>
    <w:rsid w:val="00F21990"/>
    <w:rsid w:val="00F21CEA"/>
    <w:rsid w:val="00F21D82"/>
    <w:rsid w:val="00F22310"/>
    <w:rsid w:val="00F22686"/>
    <w:rsid w:val="00F228F7"/>
    <w:rsid w:val="00F22E61"/>
    <w:rsid w:val="00F22FE9"/>
    <w:rsid w:val="00F23814"/>
    <w:rsid w:val="00F239BC"/>
    <w:rsid w:val="00F241DF"/>
    <w:rsid w:val="00F24935"/>
    <w:rsid w:val="00F24B35"/>
    <w:rsid w:val="00F24B47"/>
    <w:rsid w:val="00F250D3"/>
    <w:rsid w:val="00F254BD"/>
    <w:rsid w:val="00F25779"/>
    <w:rsid w:val="00F2591C"/>
    <w:rsid w:val="00F25B2D"/>
    <w:rsid w:val="00F25F10"/>
    <w:rsid w:val="00F26022"/>
    <w:rsid w:val="00F26469"/>
    <w:rsid w:val="00F26669"/>
    <w:rsid w:val="00F268B7"/>
    <w:rsid w:val="00F26B38"/>
    <w:rsid w:val="00F27720"/>
    <w:rsid w:val="00F27736"/>
    <w:rsid w:val="00F27792"/>
    <w:rsid w:val="00F27EA7"/>
    <w:rsid w:val="00F3001D"/>
    <w:rsid w:val="00F300DF"/>
    <w:rsid w:val="00F3019E"/>
    <w:rsid w:val="00F3034B"/>
    <w:rsid w:val="00F306B5"/>
    <w:rsid w:val="00F30E42"/>
    <w:rsid w:val="00F3109F"/>
    <w:rsid w:val="00F31100"/>
    <w:rsid w:val="00F314EE"/>
    <w:rsid w:val="00F3155A"/>
    <w:rsid w:val="00F31771"/>
    <w:rsid w:val="00F3188C"/>
    <w:rsid w:val="00F319C0"/>
    <w:rsid w:val="00F32A0E"/>
    <w:rsid w:val="00F32BEB"/>
    <w:rsid w:val="00F33175"/>
    <w:rsid w:val="00F3366F"/>
    <w:rsid w:val="00F339FF"/>
    <w:rsid w:val="00F33A83"/>
    <w:rsid w:val="00F341F8"/>
    <w:rsid w:val="00F3454C"/>
    <w:rsid w:val="00F34C00"/>
    <w:rsid w:val="00F3502E"/>
    <w:rsid w:val="00F35ACC"/>
    <w:rsid w:val="00F35D40"/>
    <w:rsid w:val="00F35DE6"/>
    <w:rsid w:val="00F35F51"/>
    <w:rsid w:val="00F36244"/>
    <w:rsid w:val="00F36581"/>
    <w:rsid w:val="00F36619"/>
    <w:rsid w:val="00F3662A"/>
    <w:rsid w:val="00F36849"/>
    <w:rsid w:val="00F36F5C"/>
    <w:rsid w:val="00F370C4"/>
    <w:rsid w:val="00F37113"/>
    <w:rsid w:val="00F37D2B"/>
    <w:rsid w:val="00F40077"/>
    <w:rsid w:val="00F401C0"/>
    <w:rsid w:val="00F40ADD"/>
    <w:rsid w:val="00F41119"/>
    <w:rsid w:val="00F4111B"/>
    <w:rsid w:val="00F411D1"/>
    <w:rsid w:val="00F41778"/>
    <w:rsid w:val="00F41D78"/>
    <w:rsid w:val="00F42137"/>
    <w:rsid w:val="00F4215E"/>
    <w:rsid w:val="00F42CAD"/>
    <w:rsid w:val="00F43197"/>
    <w:rsid w:val="00F43500"/>
    <w:rsid w:val="00F4378F"/>
    <w:rsid w:val="00F43EB0"/>
    <w:rsid w:val="00F43FF1"/>
    <w:rsid w:val="00F443FF"/>
    <w:rsid w:val="00F44400"/>
    <w:rsid w:val="00F44558"/>
    <w:rsid w:val="00F4471A"/>
    <w:rsid w:val="00F44C7D"/>
    <w:rsid w:val="00F44EAD"/>
    <w:rsid w:val="00F454E6"/>
    <w:rsid w:val="00F4615C"/>
    <w:rsid w:val="00F461E4"/>
    <w:rsid w:val="00F46941"/>
    <w:rsid w:val="00F46B12"/>
    <w:rsid w:val="00F46B72"/>
    <w:rsid w:val="00F46FB5"/>
    <w:rsid w:val="00F473AC"/>
    <w:rsid w:val="00F47632"/>
    <w:rsid w:val="00F47B5B"/>
    <w:rsid w:val="00F47CF2"/>
    <w:rsid w:val="00F47D49"/>
    <w:rsid w:val="00F47F17"/>
    <w:rsid w:val="00F47F63"/>
    <w:rsid w:val="00F5013C"/>
    <w:rsid w:val="00F502BE"/>
    <w:rsid w:val="00F5037E"/>
    <w:rsid w:val="00F50756"/>
    <w:rsid w:val="00F50A79"/>
    <w:rsid w:val="00F50E8B"/>
    <w:rsid w:val="00F51181"/>
    <w:rsid w:val="00F5127E"/>
    <w:rsid w:val="00F513B5"/>
    <w:rsid w:val="00F516D7"/>
    <w:rsid w:val="00F51822"/>
    <w:rsid w:val="00F519C9"/>
    <w:rsid w:val="00F51B7D"/>
    <w:rsid w:val="00F51C06"/>
    <w:rsid w:val="00F51ECF"/>
    <w:rsid w:val="00F52363"/>
    <w:rsid w:val="00F52569"/>
    <w:rsid w:val="00F52BB3"/>
    <w:rsid w:val="00F53158"/>
    <w:rsid w:val="00F53578"/>
    <w:rsid w:val="00F53953"/>
    <w:rsid w:val="00F53FB0"/>
    <w:rsid w:val="00F54265"/>
    <w:rsid w:val="00F54A22"/>
    <w:rsid w:val="00F54F6A"/>
    <w:rsid w:val="00F5500F"/>
    <w:rsid w:val="00F55317"/>
    <w:rsid w:val="00F55514"/>
    <w:rsid w:val="00F55692"/>
    <w:rsid w:val="00F55721"/>
    <w:rsid w:val="00F557A3"/>
    <w:rsid w:val="00F55894"/>
    <w:rsid w:val="00F5614C"/>
    <w:rsid w:val="00F56295"/>
    <w:rsid w:val="00F57994"/>
    <w:rsid w:val="00F57B67"/>
    <w:rsid w:val="00F57C26"/>
    <w:rsid w:val="00F57EF1"/>
    <w:rsid w:val="00F60296"/>
    <w:rsid w:val="00F604F5"/>
    <w:rsid w:val="00F606F5"/>
    <w:rsid w:val="00F6070A"/>
    <w:rsid w:val="00F60872"/>
    <w:rsid w:val="00F609D4"/>
    <w:rsid w:val="00F60E2C"/>
    <w:rsid w:val="00F61058"/>
    <w:rsid w:val="00F610BF"/>
    <w:rsid w:val="00F612CF"/>
    <w:rsid w:val="00F6145B"/>
    <w:rsid w:val="00F6148C"/>
    <w:rsid w:val="00F6185B"/>
    <w:rsid w:val="00F61E61"/>
    <w:rsid w:val="00F61E78"/>
    <w:rsid w:val="00F620BA"/>
    <w:rsid w:val="00F62507"/>
    <w:rsid w:val="00F62635"/>
    <w:rsid w:val="00F62A65"/>
    <w:rsid w:val="00F62AEE"/>
    <w:rsid w:val="00F62D0C"/>
    <w:rsid w:val="00F62E01"/>
    <w:rsid w:val="00F62E26"/>
    <w:rsid w:val="00F62F40"/>
    <w:rsid w:val="00F62F67"/>
    <w:rsid w:val="00F62FBD"/>
    <w:rsid w:val="00F63523"/>
    <w:rsid w:val="00F63CD2"/>
    <w:rsid w:val="00F642B4"/>
    <w:rsid w:val="00F64322"/>
    <w:rsid w:val="00F64EA6"/>
    <w:rsid w:val="00F64EBA"/>
    <w:rsid w:val="00F65189"/>
    <w:rsid w:val="00F653F5"/>
    <w:rsid w:val="00F65405"/>
    <w:rsid w:val="00F65443"/>
    <w:rsid w:val="00F65706"/>
    <w:rsid w:val="00F65786"/>
    <w:rsid w:val="00F65841"/>
    <w:rsid w:val="00F6591E"/>
    <w:rsid w:val="00F65A3B"/>
    <w:rsid w:val="00F65BA5"/>
    <w:rsid w:val="00F65EB4"/>
    <w:rsid w:val="00F65FB2"/>
    <w:rsid w:val="00F66091"/>
    <w:rsid w:val="00F663B9"/>
    <w:rsid w:val="00F663DB"/>
    <w:rsid w:val="00F664BF"/>
    <w:rsid w:val="00F665B0"/>
    <w:rsid w:val="00F672EA"/>
    <w:rsid w:val="00F67809"/>
    <w:rsid w:val="00F679ED"/>
    <w:rsid w:val="00F7007E"/>
    <w:rsid w:val="00F7070B"/>
    <w:rsid w:val="00F7081B"/>
    <w:rsid w:val="00F7093B"/>
    <w:rsid w:val="00F70A84"/>
    <w:rsid w:val="00F71019"/>
    <w:rsid w:val="00F71220"/>
    <w:rsid w:val="00F7143D"/>
    <w:rsid w:val="00F715EE"/>
    <w:rsid w:val="00F719C9"/>
    <w:rsid w:val="00F7230B"/>
    <w:rsid w:val="00F723E2"/>
    <w:rsid w:val="00F728ED"/>
    <w:rsid w:val="00F7292D"/>
    <w:rsid w:val="00F72A72"/>
    <w:rsid w:val="00F72CC4"/>
    <w:rsid w:val="00F73AB6"/>
    <w:rsid w:val="00F73AFE"/>
    <w:rsid w:val="00F73BCA"/>
    <w:rsid w:val="00F7473E"/>
    <w:rsid w:val="00F7497C"/>
    <w:rsid w:val="00F74994"/>
    <w:rsid w:val="00F74A57"/>
    <w:rsid w:val="00F75151"/>
    <w:rsid w:val="00F75519"/>
    <w:rsid w:val="00F755C8"/>
    <w:rsid w:val="00F755DC"/>
    <w:rsid w:val="00F7567F"/>
    <w:rsid w:val="00F75737"/>
    <w:rsid w:val="00F75747"/>
    <w:rsid w:val="00F75844"/>
    <w:rsid w:val="00F759EF"/>
    <w:rsid w:val="00F75A39"/>
    <w:rsid w:val="00F75AC8"/>
    <w:rsid w:val="00F75B6A"/>
    <w:rsid w:val="00F75F90"/>
    <w:rsid w:val="00F7622D"/>
    <w:rsid w:val="00F76606"/>
    <w:rsid w:val="00F76B63"/>
    <w:rsid w:val="00F76D13"/>
    <w:rsid w:val="00F76DAE"/>
    <w:rsid w:val="00F76EC7"/>
    <w:rsid w:val="00F76F5D"/>
    <w:rsid w:val="00F77045"/>
    <w:rsid w:val="00F773CF"/>
    <w:rsid w:val="00F77576"/>
    <w:rsid w:val="00F77737"/>
    <w:rsid w:val="00F77B35"/>
    <w:rsid w:val="00F77F92"/>
    <w:rsid w:val="00F801D6"/>
    <w:rsid w:val="00F80611"/>
    <w:rsid w:val="00F80E92"/>
    <w:rsid w:val="00F80FE7"/>
    <w:rsid w:val="00F81834"/>
    <w:rsid w:val="00F81E39"/>
    <w:rsid w:val="00F821F1"/>
    <w:rsid w:val="00F8278D"/>
    <w:rsid w:val="00F82B9A"/>
    <w:rsid w:val="00F82E39"/>
    <w:rsid w:val="00F82E7D"/>
    <w:rsid w:val="00F82E93"/>
    <w:rsid w:val="00F8312F"/>
    <w:rsid w:val="00F8327B"/>
    <w:rsid w:val="00F83A64"/>
    <w:rsid w:val="00F83B2A"/>
    <w:rsid w:val="00F841C7"/>
    <w:rsid w:val="00F842D6"/>
    <w:rsid w:val="00F849E7"/>
    <w:rsid w:val="00F84BD6"/>
    <w:rsid w:val="00F85251"/>
    <w:rsid w:val="00F85D32"/>
    <w:rsid w:val="00F85FB1"/>
    <w:rsid w:val="00F86335"/>
    <w:rsid w:val="00F86515"/>
    <w:rsid w:val="00F869F5"/>
    <w:rsid w:val="00F86E39"/>
    <w:rsid w:val="00F8727F"/>
    <w:rsid w:val="00F872CD"/>
    <w:rsid w:val="00F874E6"/>
    <w:rsid w:val="00F87979"/>
    <w:rsid w:val="00F900B0"/>
    <w:rsid w:val="00F90138"/>
    <w:rsid w:val="00F904B0"/>
    <w:rsid w:val="00F90C33"/>
    <w:rsid w:val="00F90E9A"/>
    <w:rsid w:val="00F90FA2"/>
    <w:rsid w:val="00F9134A"/>
    <w:rsid w:val="00F91357"/>
    <w:rsid w:val="00F91734"/>
    <w:rsid w:val="00F9196F"/>
    <w:rsid w:val="00F91AEA"/>
    <w:rsid w:val="00F91AF9"/>
    <w:rsid w:val="00F91C1B"/>
    <w:rsid w:val="00F92FAF"/>
    <w:rsid w:val="00F92FF9"/>
    <w:rsid w:val="00F9326C"/>
    <w:rsid w:val="00F9355C"/>
    <w:rsid w:val="00F93A46"/>
    <w:rsid w:val="00F93E29"/>
    <w:rsid w:val="00F94133"/>
    <w:rsid w:val="00F94314"/>
    <w:rsid w:val="00F94367"/>
    <w:rsid w:val="00F947A6"/>
    <w:rsid w:val="00F94929"/>
    <w:rsid w:val="00F94D55"/>
    <w:rsid w:val="00F955BB"/>
    <w:rsid w:val="00F95731"/>
    <w:rsid w:val="00F95B11"/>
    <w:rsid w:val="00F95BED"/>
    <w:rsid w:val="00F95C16"/>
    <w:rsid w:val="00F95C2C"/>
    <w:rsid w:val="00F95DC6"/>
    <w:rsid w:val="00F96106"/>
    <w:rsid w:val="00F9631E"/>
    <w:rsid w:val="00F9639A"/>
    <w:rsid w:val="00F968B4"/>
    <w:rsid w:val="00F96A2E"/>
    <w:rsid w:val="00F96D16"/>
    <w:rsid w:val="00F971D5"/>
    <w:rsid w:val="00F97313"/>
    <w:rsid w:val="00F97490"/>
    <w:rsid w:val="00F97729"/>
    <w:rsid w:val="00F977C6"/>
    <w:rsid w:val="00F978EC"/>
    <w:rsid w:val="00F97A53"/>
    <w:rsid w:val="00F97E6B"/>
    <w:rsid w:val="00FA00F8"/>
    <w:rsid w:val="00FA0145"/>
    <w:rsid w:val="00FA0369"/>
    <w:rsid w:val="00FA05BE"/>
    <w:rsid w:val="00FA0606"/>
    <w:rsid w:val="00FA10CC"/>
    <w:rsid w:val="00FA127D"/>
    <w:rsid w:val="00FA1775"/>
    <w:rsid w:val="00FA1926"/>
    <w:rsid w:val="00FA1E11"/>
    <w:rsid w:val="00FA1F28"/>
    <w:rsid w:val="00FA2064"/>
    <w:rsid w:val="00FA219A"/>
    <w:rsid w:val="00FA2253"/>
    <w:rsid w:val="00FA2B9C"/>
    <w:rsid w:val="00FA2BBE"/>
    <w:rsid w:val="00FA363C"/>
    <w:rsid w:val="00FA449E"/>
    <w:rsid w:val="00FA44FA"/>
    <w:rsid w:val="00FA49AD"/>
    <w:rsid w:val="00FA4A56"/>
    <w:rsid w:val="00FA4C21"/>
    <w:rsid w:val="00FA514F"/>
    <w:rsid w:val="00FA53C3"/>
    <w:rsid w:val="00FA5D2E"/>
    <w:rsid w:val="00FA5E5A"/>
    <w:rsid w:val="00FA5ECF"/>
    <w:rsid w:val="00FA612A"/>
    <w:rsid w:val="00FA61B9"/>
    <w:rsid w:val="00FA61F3"/>
    <w:rsid w:val="00FA6666"/>
    <w:rsid w:val="00FA6BC1"/>
    <w:rsid w:val="00FA7008"/>
    <w:rsid w:val="00FA7106"/>
    <w:rsid w:val="00FA729B"/>
    <w:rsid w:val="00FA74FB"/>
    <w:rsid w:val="00FA7568"/>
    <w:rsid w:val="00FA787F"/>
    <w:rsid w:val="00FA7AF4"/>
    <w:rsid w:val="00FB030A"/>
    <w:rsid w:val="00FB1069"/>
    <w:rsid w:val="00FB15F6"/>
    <w:rsid w:val="00FB16DA"/>
    <w:rsid w:val="00FB19C1"/>
    <w:rsid w:val="00FB2074"/>
    <w:rsid w:val="00FB218A"/>
    <w:rsid w:val="00FB225A"/>
    <w:rsid w:val="00FB297F"/>
    <w:rsid w:val="00FB3189"/>
    <w:rsid w:val="00FB33FE"/>
    <w:rsid w:val="00FB35F1"/>
    <w:rsid w:val="00FB374C"/>
    <w:rsid w:val="00FB3DA1"/>
    <w:rsid w:val="00FB46D9"/>
    <w:rsid w:val="00FB4893"/>
    <w:rsid w:val="00FB4B3C"/>
    <w:rsid w:val="00FB5025"/>
    <w:rsid w:val="00FB52C6"/>
    <w:rsid w:val="00FB55CB"/>
    <w:rsid w:val="00FB5702"/>
    <w:rsid w:val="00FB5A36"/>
    <w:rsid w:val="00FB5CAE"/>
    <w:rsid w:val="00FB65A0"/>
    <w:rsid w:val="00FB70D9"/>
    <w:rsid w:val="00FB745B"/>
    <w:rsid w:val="00FB74B0"/>
    <w:rsid w:val="00FB77D4"/>
    <w:rsid w:val="00FB7B55"/>
    <w:rsid w:val="00FB7E1D"/>
    <w:rsid w:val="00FC022B"/>
    <w:rsid w:val="00FC0696"/>
    <w:rsid w:val="00FC0699"/>
    <w:rsid w:val="00FC0751"/>
    <w:rsid w:val="00FC0BF7"/>
    <w:rsid w:val="00FC0E1C"/>
    <w:rsid w:val="00FC0F49"/>
    <w:rsid w:val="00FC137D"/>
    <w:rsid w:val="00FC16DA"/>
    <w:rsid w:val="00FC1731"/>
    <w:rsid w:val="00FC1866"/>
    <w:rsid w:val="00FC1C2A"/>
    <w:rsid w:val="00FC1FA2"/>
    <w:rsid w:val="00FC2735"/>
    <w:rsid w:val="00FC27C5"/>
    <w:rsid w:val="00FC3064"/>
    <w:rsid w:val="00FC32A8"/>
    <w:rsid w:val="00FC33DC"/>
    <w:rsid w:val="00FC3CFA"/>
    <w:rsid w:val="00FC40E9"/>
    <w:rsid w:val="00FC46E6"/>
    <w:rsid w:val="00FC4A4E"/>
    <w:rsid w:val="00FC4AE3"/>
    <w:rsid w:val="00FC526D"/>
    <w:rsid w:val="00FC546C"/>
    <w:rsid w:val="00FC5D7C"/>
    <w:rsid w:val="00FC619B"/>
    <w:rsid w:val="00FC663C"/>
    <w:rsid w:val="00FC6DBC"/>
    <w:rsid w:val="00FC6E77"/>
    <w:rsid w:val="00FC71BA"/>
    <w:rsid w:val="00FC7560"/>
    <w:rsid w:val="00FC78B0"/>
    <w:rsid w:val="00FC7CFD"/>
    <w:rsid w:val="00FD04C5"/>
    <w:rsid w:val="00FD0696"/>
    <w:rsid w:val="00FD0801"/>
    <w:rsid w:val="00FD0C42"/>
    <w:rsid w:val="00FD0F9C"/>
    <w:rsid w:val="00FD1135"/>
    <w:rsid w:val="00FD15D0"/>
    <w:rsid w:val="00FD1688"/>
    <w:rsid w:val="00FD1956"/>
    <w:rsid w:val="00FD1D03"/>
    <w:rsid w:val="00FD1E99"/>
    <w:rsid w:val="00FD2322"/>
    <w:rsid w:val="00FD2548"/>
    <w:rsid w:val="00FD2715"/>
    <w:rsid w:val="00FD29C3"/>
    <w:rsid w:val="00FD2B48"/>
    <w:rsid w:val="00FD2DF5"/>
    <w:rsid w:val="00FD2E37"/>
    <w:rsid w:val="00FD30C7"/>
    <w:rsid w:val="00FD33A2"/>
    <w:rsid w:val="00FD3726"/>
    <w:rsid w:val="00FD46AE"/>
    <w:rsid w:val="00FD472E"/>
    <w:rsid w:val="00FD4A7D"/>
    <w:rsid w:val="00FD4C9F"/>
    <w:rsid w:val="00FD4E14"/>
    <w:rsid w:val="00FD52D9"/>
    <w:rsid w:val="00FD541A"/>
    <w:rsid w:val="00FD57B0"/>
    <w:rsid w:val="00FD5BD9"/>
    <w:rsid w:val="00FD5C83"/>
    <w:rsid w:val="00FD61F3"/>
    <w:rsid w:val="00FD62F9"/>
    <w:rsid w:val="00FD67DB"/>
    <w:rsid w:val="00FD6E30"/>
    <w:rsid w:val="00FD6F84"/>
    <w:rsid w:val="00FD703A"/>
    <w:rsid w:val="00FD73D7"/>
    <w:rsid w:val="00FD77B2"/>
    <w:rsid w:val="00FD7879"/>
    <w:rsid w:val="00FD7ED5"/>
    <w:rsid w:val="00FE00AF"/>
    <w:rsid w:val="00FE030A"/>
    <w:rsid w:val="00FE031C"/>
    <w:rsid w:val="00FE066D"/>
    <w:rsid w:val="00FE0A39"/>
    <w:rsid w:val="00FE0B68"/>
    <w:rsid w:val="00FE12DF"/>
    <w:rsid w:val="00FE1420"/>
    <w:rsid w:val="00FE1628"/>
    <w:rsid w:val="00FE1E38"/>
    <w:rsid w:val="00FE218A"/>
    <w:rsid w:val="00FE232A"/>
    <w:rsid w:val="00FE267C"/>
    <w:rsid w:val="00FE2A48"/>
    <w:rsid w:val="00FE34F5"/>
    <w:rsid w:val="00FE3852"/>
    <w:rsid w:val="00FE392B"/>
    <w:rsid w:val="00FE3A46"/>
    <w:rsid w:val="00FE3C06"/>
    <w:rsid w:val="00FE3D83"/>
    <w:rsid w:val="00FE3F83"/>
    <w:rsid w:val="00FE42DD"/>
    <w:rsid w:val="00FE46CF"/>
    <w:rsid w:val="00FE4BDE"/>
    <w:rsid w:val="00FE4EAE"/>
    <w:rsid w:val="00FE4EB3"/>
    <w:rsid w:val="00FE5014"/>
    <w:rsid w:val="00FE56BE"/>
    <w:rsid w:val="00FE58BD"/>
    <w:rsid w:val="00FE591D"/>
    <w:rsid w:val="00FE6114"/>
    <w:rsid w:val="00FE643D"/>
    <w:rsid w:val="00FE68EB"/>
    <w:rsid w:val="00FE746C"/>
    <w:rsid w:val="00FE7F1D"/>
    <w:rsid w:val="00FF039B"/>
    <w:rsid w:val="00FF06C1"/>
    <w:rsid w:val="00FF0A28"/>
    <w:rsid w:val="00FF0ACD"/>
    <w:rsid w:val="00FF1045"/>
    <w:rsid w:val="00FF1742"/>
    <w:rsid w:val="00FF1952"/>
    <w:rsid w:val="00FF1C36"/>
    <w:rsid w:val="00FF2103"/>
    <w:rsid w:val="00FF2BBB"/>
    <w:rsid w:val="00FF3941"/>
    <w:rsid w:val="00FF3BE0"/>
    <w:rsid w:val="00FF3DDF"/>
    <w:rsid w:val="00FF3F5D"/>
    <w:rsid w:val="00FF40DB"/>
    <w:rsid w:val="00FF4434"/>
    <w:rsid w:val="00FF470E"/>
    <w:rsid w:val="00FF480C"/>
    <w:rsid w:val="00FF481E"/>
    <w:rsid w:val="00FF48B5"/>
    <w:rsid w:val="00FF49AE"/>
    <w:rsid w:val="00FF4C06"/>
    <w:rsid w:val="00FF51AC"/>
    <w:rsid w:val="00FF573B"/>
    <w:rsid w:val="00FF59C6"/>
    <w:rsid w:val="00FF5B3C"/>
    <w:rsid w:val="00FF5CEC"/>
    <w:rsid w:val="00FF6006"/>
    <w:rsid w:val="00FF6471"/>
    <w:rsid w:val="00FF6553"/>
    <w:rsid w:val="00FF6A63"/>
    <w:rsid w:val="00FF6ABE"/>
    <w:rsid w:val="00FF6B0E"/>
    <w:rsid w:val="00FF70CC"/>
    <w:rsid w:val="00FF7850"/>
    <w:rsid w:val="00FF7861"/>
    <w:rsid w:val="00FF7AF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5260BD"/>
  <w14:defaultImageDpi w14:val="0"/>
  <w15:docId w15:val="{288EB728-68F0-4753-BD02-3329574FC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qFormat="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042"/>
    <w:pPr>
      <w:suppressAutoHyphens/>
      <w:overflowPunct w:val="0"/>
      <w:autoSpaceDE w:val="0"/>
      <w:spacing w:line="360" w:lineRule="auto"/>
      <w:jc w:val="both"/>
      <w:textAlignment w:val="baseline"/>
    </w:pPr>
    <w:rPr>
      <w:rFonts w:ascii="Arial" w:hAnsi="Arial" w:cs="Arial"/>
      <w:sz w:val="24"/>
      <w:szCs w:val="24"/>
      <w:lang w:val="es-ES_tradnl" w:eastAsia="ar-SA"/>
    </w:rPr>
  </w:style>
  <w:style w:type="paragraph" w:styleId="Ttulo1">
    <w:name w:val="heading 1"/>
    <w:basedOn w:val="Normal"/>
    <w:next w:val="Normal"/>
    <w:link w:val="Ttulo1Car"/>
    <w:uiPriority w:val="9"/>
    <w:qFormat/>
    <w:locked/>
    <w:rsid w:val="004557BD"/>
    <w:pPr>
      <w:keepNext/>
      <w:spacing w:before="240" w:after="60"/>
      <w:outlineLvl w:val="0"/>
    </w:pPr>
    <w:rPr>
      <w:rFonts w:ascii="Cambria" w:hAnsi="Cambria" w:cs="Times New Roman"/>
      <w:b/>
      <w:bCs/>
      <w:kern w:val="32"/>
      <w:sz w:val="32"/>
      <w:szCs w:val="32"/>
    </w:rPr>
  </w:style>
  <w:style w:type="paragraph" w:styleId="Ttulo2">
    <w:name w:val="heading 2"/>
    <w:basedOn w:val="Normal"/>
    <w:next w:val="Normal"/>
    <w:link w:val="Ttulo2Car"/>
    <w:uiPriority w:val="9"/>
    <w:unhideWhenUsed/>
    <w:qFormat/>
    <w:locked/>
    <w:rsid w:val="004557BD"/>
    <w:pPr>
      <w:keepNext/>
      <w:spacing w:before="240" w:after="60"/>
      <w:outlineLvl w:val="1"/>
    </w:pPr>
    <w:rPr>
      <w:rFonts w:ascii="Cambria" w:hAnsi="Cambria" w:cs="Times New Roman"/>
      <w:b/>
      <w:bCs/>
      <w:i/>
      <w:iCs/>
      <w:sz w:val="28"/>
      <w:szCs w:val="28"/>
    </w:rPr>
  </w:style>
  <w:style w:type="paragraph" w:styleId="Ttulo3">
    <w:name w:val="heading 3"/>
    <w:basedOn w:val="Normal"/>
    <w:next w:val="Normal"/>
    <w:link w:val="Ttulo3Car"/>
    <w:uiPriority w:val="99"/>
    <w:qFormat/>
    <w:rsid w:val="00080EF2"/>
    <w:pPr>
      <w:keepNext/>
      <w:spacing w:before="240" w:after="60"/>
      <w:outlineLvl w:val="2"/>
    </w:pPr>
    <w:rPr>
      <w:b/>
      <w:bCs/>
      <w:sz w:val="26"/>
      <w:szCs w:val="26"/>
    </w:rPr>
  </w:style>
  <w:style w:type="paragraph" w:styleId="Ttulo4">
    <w:name w:val="heading 4"/>
    <w:basedOn w:val="Normal"/>
    <w:next w:val="Normal"/>
    <w:link w:val="Ttulo4Car"/>
    <w:uiPriority w:val="99"/>
    <w:qFormat/>
    <w:locked/>
    <w:rsid w:val="00D9735F"/>
    <w:pPr>
      <w:keepNext/>
      <w:spacing w:before="240" w:after="60"/>
      <w:outlineLvl w:val="3"/>
    </w:pPr>
    <w:rPr>
      <w:b/>
      <w:bCs/>
      <w:sz w:val="28"/>
      <w:szCs w:val="28"/>
    </w:rPr>
  </w:style>
  <w:style w:type="paragraph" w:styleId="Ttulo5">
    <w:name w:val="heading 5"/>
    <w:basedOn w:val="Normal"/>
    <w:next w:val="Normal"/>
    <w:link w:val="Ttulo5Car"/>
    <w:uiPriority w:val="99"/>
    <w:qFormat/>
    <w:pPr>
      <w:keepNext/>
      <w:tabs>
        <w:tab w:val="left" w:pos="0"/>
      </w:tabs>
      <w:jc w:val="center"/>
      <w:outlineLvl w:val="4"/>
    </w:pPr>
    <w:rPr>
      <w:b/>
      <w:bCs/>
      <w:lang w:val="es-ES"/>
    </w:rPr>
  </w:style>
  <w:style w:type="paragraph" w:styleId="Ttulo6">
    <w:name w:val="heading 6"/>
    <w:basedOn w:val="Normal"/>
    <w:next w:val="Normal"/>
    <w:link w:val="Ttulo6Car"/>
    <w:uiPriority w:val="9"/>
    <w:unhideWhenUsed/>
    <w:qFormat/>
    <w:locked/>
    <w:rsid w:val="004557BD"/>
    <w:pPr>
      <w:spacing w:before="240" w:after="60"/>
      <w:outlineLvl w:val="5"/>
    </w:pPr>
    <w:rPr>
      <w:rFonts w:ascii="Calibri" w:hAnsi="Calibri" w:cs="Times New Roman"/>
      <w:b/>
      <w:bCs/>
      <w:sz w:val="22"/>
      <w:szCs w:val="22"/>
    </w:rPr>
  </w:style>
  <w:style w:type="paragraph" w:styleId="Ttulo7">
    <w:name w:val="heading 7"/>
    <w:basedOn w:val="Normal"/>
    <w:next w:val="Normal"/>
    <w:link w:val="Ttulo7Car"/>
    <w:uiPriority w:val="9"/>
    <w:unhideWhenUsed/>
    <w:qFormat/>
    <w:locked/>
    <w:rsid w:val="004557BD"/>
    <w:pPr>
      <w:spacing w:before="240" w:after="60"/>
      <w:outlineLvl w:val="6"/>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4557BD"/>
    <w:rPr>
      <w:rFonts w:ascii="Cambria" w:eastAsia="Times New Roman" w:hAnsi="Cambria" w:cs="Times New Roman"/>
      <w:b/>
      <w:bCs/>
      <w:kern w:val="32"/>
      <w:sz w:val="32"/>
      <w:szCs w:val="32"/>
      <w:lang w:val="es-ES_tradnl" w:eastAsia="ar-SA" w:bidi="ar-SA"/>
    </w:rPr>
  </w:style>
  <w:style w:type="character" w:customStyle="1" w:styleId="Ttulo2Car">
    <w:name w:val="Título 2 Car"/>
    <w:link w:val="Ttulo2"/>
    <w:uiPriority w:val="9"/>
    <w:locked/>
    <w:rsid w:val="004557BD"/>
    <w:rPr>
      <w:rFonts w:ascii="Cambria" w:eastAsia="Times New Roman" w:hAnsi="Cambria" w:cs="Times New Roman"/>
      <w:b/>
      <w:bCs/>
      <w:i/>
      <w:iCs/>
      <w:sz w:val="28"/>
      <w:szCs w:val="28"/>
      <w:lang w:val="es-ES_tradnl" w:eastAsia="ar-SA" w:bidi="ar-SA"/>
    </w:rPr>
  </w:style>
  <w:style w:type="character" w:customStyle="1" w:styleId="Ttulo3Car">
    <w:name w:val="Título 3 Car"/>
    <w:link w:val="Ttulo3"/>
    <w:uiPriority w:val="99"/>
    <w:semiHidden/>
    <w:locked/>
    <w:rPr>
      <w:rFonts w:ascii="Cambria" w:hAnsi="Cambria" w:cs="Cambria"/>
      <w:b/>
      <w:bCs/>
      <w:sz w:val="26"/>
      <w:szCs w:val="26"/>
      <w:lang w:val="es-ES_tradnl" w:eastAsia="ar-SA" w:bidi="ar-SA"/>
    </w:rPr>
  </w:style>
  <w:style w:type="character" w:customStyle="1" w:styleId="Ttulo4Car">
    <w:name w:val="Título 4 Car"/>
    <w:link w:val="Ttulo4"/>
    <w:uiPriority w:val="99"/>
    <w:semiHidden/>
    <w:locked/>
    <w:rPr>
      <w:rFonts w:ascii="Calibri" w:hAnsi="Calibri" w:cs="Calibri"/>
      <w:b/>
      <w:bCs/>
      <w:sz w:val="28"/>
      <w:szCs w:val="28"/>
      <w:lang w:val="es-ES_tradnl" w:eastAsia="ar-SA" w:bidi="ar-SA"/>
    </w:rPr>
  </w:style>
  <w:style w:type="character" w:customStyle="1" w:styleId="Ttulo5Car">
    <w:name w:val="Título 5 Car"/>
    <w:link w:val="Ttulo5"/>
    <w:uiPriority w:val="99"/>
    <w:semiHidden/>
    <w:locked/>
    <w:rPr>
      <w:rFonts w:ascii="Calibri" w:hAnsi="Calibri" w:cs="Calibri"/>
      <w:b/>
      <w:bCs/>
      <w:i/>
      <w:iCs/>
      <w:sz w:val="26"/>
      <w:szCs w:val="26"/>
      <w:lang w:val="es-ES_tradnl" w:eastAsia="ar-SA" w:bidi="ar-SA"/>
    </w:rPr>
  </w:style>
  <w:style w:type="character" w:customStyle="1" w:styleId="Ttulo6Car">
    <w:name w:val="Título 6 Car"/>
    <w:link w:val="Ttulo6"/>
    <w:uiPriority w:val="9"/>
    <w:locked/>
    <w:rsid w:val="004557BD"/>
    <w:rPr>
      <w:rFonts w:ascii="Calibri" w:eastAsia="Times New Roman" w:hAnsi="Calibri" w:cs="Times New Roman"/>
      <w:b/>
      <w:bCs/>
      <w:lang w:val="es-ES_tradnl" w:eastAsia="ar-SA" w:bidi="ar-SA"/>
    </w:rPr>
  </w:style>
  <w:style w:type="character" w:customStyle="1" w:styleId="Ttulo7Car">
    <w:name w:val="Título 7 Car"/>
    <w:link w:val="Ttulo7"/>
    <w:uiPriority w:val="9"/>
    <w:locked/>
    <w:rsid w:val="004557BD"/>
    <w:rPr>
      <w:rFonts w:ascii="Calibri" w:eastAsia="Times New Roman" w:hAnsi="Calibri" w:cs="Times New Roman"/>
      <w:sz w:val="24"/>
      <w:szCs w:val="24"/>
      <w:lang w:val="es-ES_tradnl" w:eastAsia="ar-SA" w:bidi="ar-SA"/>
    </w:rPr>
  </w:style>
  <w:style w:type="character" w:customStyle="1" w:styleId="WW8Num1z0">
    <w:name w:val="WW8Num1z0"/>
    <w:uiPriority w:val="99"/>
    <w:rPr>
      <w:rFonts w:ascii="Arial" w:hAnsi="Arial"/>
    </w:rPr>
  </w:style>
  <w:style w:type="character" w:customStyle="1" w:styleId="WW8Num2z0">
    <w:name w:val="WW8Num2z0"/>
    <w:uiPriority w:val="99"/>
    <w:rPr>
      <w:rFonts w:ascii="Arial" w:hAnsi="Arial"/>
    </w:rPr>
  </w:style>
  <w:style w:type="character" w:customStyle="1" w:styleId="Fuentedeprrafopredeter3">
    <w:name w:val="Fuente de párrafo predeter.3"/>
    <w:uiPriority w:val="99"/>
  </w:style>
  <w:style w:type="character" w:customStyle="1" w:styleId="Absatz-Standardschriftart">
    <w:name w:val="Absatz-Standardschriftart"/>
    <w:uiPriority w:val="99"/>
  </w:style>
  <w:style w:type="character" w:customStyle="1" w:styleId="WW8Num3z0">
    <w:name w:val="WW8Num3z0"/>
    <w:uiPriority w:val="99"/>
    <w:rPr>
      <w:rFonts w:ascii="Symbol" w:hAnsi="Symbol"/>
      <w:sz w:val="18"/>
    </w:rPr>
  </w:style>
  <w:style w:type="character" w:customStyle="1" w:styleId="WW8Num5z0">
    <w:name w:val="WW8Num5z0"/>
    <w:uiPriority w:val="99"/>
    <w:rPr>
      <w:rFonts w:ascii="Arial" w:hAnsi="Arial"/>
    </w:rPr>
  </w:style>
  <w:style w:type="character" w:customStyle="1" w:styleId="WW8Num5z1">
    <w:name w:val="WW8Num5z1"/>
    <w:uiPriority w:val="99"/>
    <w:rPr>
      <w:rFonts w:ascii="Courier New" w:hAnsi="Courier New"/>
    </w:rPr>
  </w:style>
  <w:style w:type="character" w:customStyle="1" w:styleId="WW8Num5z2">
    <w:name w:val="WW8Num5z2"/>
    <w:uiPriority w:val="99"/>
    <w:rPr>
      <w:rFonts w:ascii="Wingdings" w:hAnsi="Wingdings"/>
    </w:rPr>
  </w:style>
  <w:style w:type="character" w:customStyle="1" w:styleId="WW8Num5z3">
    <w:name w:val="WW8Num5z3"/>
    <w:uiPriority w:val="99"/>
    <w:rPr>
      <w:rFonts w:ascii="Symbol" w:hAnsi="Symbol"/>
    </w:rPr>
  </w:style>
  <w:style w:type="character" w:customStyle="1" w:styleId="WW8Num7z0">
    <w:name w:val="WW8Num7z0"/>
    <w:uiPriority w:val="99"/>
    <w:rPr>
      <w:rFonts w:ascii="Symbol" w:hAnsi="Symbol"/>
    </w:rPr>
  </w:style>
  <w:style w:type="character" w:customStyle="1" w:styleId="WW8Num7z1">
    <w:name w:val="WW8Num7z1"/>
    <w:uiPriority w:val="99"/>
    <w:rPr>
      <w:rFonts w:ascii="Courier New" w:hAnsi="Courier New"/>
    </w:rPr>
  </w:style>
  <w:style w:type="character" w:customStyle="1" w:styleId="WW8Num7z2">
    <w:name w:val="WW8Num7z2"/>
    <w:uiPriority w:val="99"/>
    <w:rPr>
      <w:rFonts w:ascii="Wingdings" w:hAnsi="Wingdings"/>
    </w:rPr>
  </w:style>
  <w:style w:type="character" w:customStyle="1" w:styleId="Fuentedeprrafopredeter2">
    <w:name w:val="Fuente de párrafo predeter.2"/>
    <w:uiPriority w:val="99"/>
  </w:style>
  <w:style w:type="character" w:customStyle="1" w:styleId="WW8Num4z0">
    <w:name w:val="WW8Num4z0"/>
    <w:uiPriority w:val="99"/>
    <w:rPr>
      <w:rFonts w:ascii="Symbol" w:hAnsi="Symbol"/>
    </w:rPr>
  </w:style>
  <w:style w:type="character" w:customStyle="1" w:styleId="Fuentedeprrafopredeter1">
    <w:name w:val="Fuente de párrafo predeter.1"/>
    <w:uiPriority w:val="99"/>
  </w:style>
  <w:style w:type="character" w:styleId="Nmerodepgina">
    <w:name w:val="page number"/>
    <w:uiPriority w:val="99"/>
    <w:rPr>
      <w:rFonts w:cs="Times New Roman"/>
    </w:rPr>
  </w:style>
  <w:style w:type="character" w:customStyle="1" w:styleId="Smbolodenotaalpie">
    <w:name w:val="Símbolo de nota al pie"/>
    <w:uiPriority w:val="99"/>
    <w:rPr>
      <w:vertAlign w:val="superscript"/>
    </w:rPr>
  </w:style>
  <w:style w:type="character" w:styleId="Hipervnculo">
    <w:name w:val="Hyperlink"/>
    <w:uiPriority w:val="99"/>
    <w:rPr>
      <w:rFonts w:cs="Times New Roman"/>
      <w:color w:val="0000FF"/>
      <w:u w:val="single"/>
    </w:rPr>
  </w:style>
  <w:style w:type="character" w:customStyle="1" w:styleId="Refdenotaalpie1">
    <w:name w:val="Ref. de nota al pie1"/>
    <w:uiPriority w:val="99"/>
    <w:rPr>
      <w:vertAlign w:val="superscript"/>
    </w:rPr>
  </w:style>
  <w:style w:type="character" w:customStyle="1" w:styleId="Refdenotaalpie2">
    <w:name w:val="Ref. de nota al pie2"/>
    <w:uiPriority w:val="99"/>
    <w:rPr>
      <w:vertAlign w:val="superscript"/>
    </w:rPr>
  </w:style>
  <w:style w:type="character" w:customStyle="1" w:styleId="Refdenotaalpie3">
    <w:name w:val="Ref. de nota al pie3"/>
    <w:uiPriority w:val="99"/>
    <w:rPr>
      <w:vertAlign w:val="superscript"/>
    </w:rPr>
  </w:style>
  <w:style w:type="character" w:customStyle="1" w:styleId="Refdenotaalpie4">
    <w:name w:val="Ref. de nota al pie4"/>
    <w:uiPriority w:val="99"/>
    <w:rPr>
      <w:vertAlign w:val="superscript"/>
    </w:rPr>
  </w:style>
  <w:style w:type="character" w:customStyle="1" w:styleId="Vietas">
    <w:name w:val="Viñetas"/>
    <w:uiPriority w:val="99"/>
    <w:rPr>
      <w:rFonts w:ascii="StarSymbol" w:eastAsia="StarSymbol" w:hAnsi="StarSymbol"/>
      <w:sz w:val="18"/>
    </w:rPr>
  </w:style>
  <w:style w:type="character" w:customStyle="1" w:styleId="Smbolodenotafinal">
    <w:name w:val="Símbolo de nota final"/>
    <w:uiPriority w:val="99"/>
    <w:rPr>
      <w:vertAlign w:val="superscript"/>
    </w:rPr>
  </w:style>
  <w:style w:type="character" w:customStyle="1" w:styleId="WW-Smbolodenotafinal">
    <w:name w:val="WW-Símbolo de nota final"/>
    <w:uiPriority w:val="99"/>
  </w:style>
  <w:style w:type="character" w:customStyle="1" w:styleId="Refdenotaalpie5">
    <w:name w:val="Ref. de nota al pie5"/>
    <w:uiPriority w:val="99"/>
    <w:rPr>
      <w:vertAlign w:val="superscript"/>
    </w:rPr>
  </w:style>
  <w:style w:type="character" w:customStyle="1" w:styleId="Carcterdenumeracin">
    <w:name w:val="Carácter de numeración"/>
    <w:uiPriority w:val="99"/>
  </w:style>
  <w:style w:type="character" w:customStyle="1" w:styleId="Refdenotaalfinal1">
    <w:name w:val="Ref. de nota al final1"/>
    <w:uiPriority w:val="99"/>
    <w:rPr>
      <w:vertAlign w:val="superscript"/>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ágina,FC,Pie de Pàgi"/>
    <w:qFormat/>
    <w:rPr>
      <w:rFonts w:cs="Times New Roman"/>
      <w:vertAlign w:val="superscript"/>
    </w:rPr>
  </w:style>
  <w:style w:type="character" w:styleId="Refdenotaalfinal">
    <w:name w:val="endnote reference"/>
    <w:uiPriority w:val="99"/>
    <w:semiHidden/>
    <w:rPr>
      <w:rFonts w:cs="Times New Roman"/>
      <w:vertAlign w:val="superscript"/>
    </w:rPr>
  </w:style>
  <w:style w:type="paragraph" w:customStyle="1" w:styleId="Encabezado3">
    <w:name w:val="Encabezado3"/>
    <w:basedOn w:val="Normal"/>
    <w:next w:val="Textoindependiente"/>
    <w:uiPriority w:val="99"/>
    <w:pPr>
      <w:keepNext/>
      <w:spacing w:before="240" w:after="120"/>
    </w:pPr>
    <w:rPr>
      <w:rFonts w:eastAsia="MS Mincho"/>
      <w:sz w:val="28"/>
      <w:szCs w:val="28"/>
    </w:rPr>
  </w:style>
  <w:style w:type="paragraph" w:styleId="Textoindependiente">
    <w:name w:val="Body Text"/>
    <w:basedOn w:val="Normal"/>
    <w:link w:val="TextoindependienteCar"/>
    <w:uiPriority w:val="99"/>
  </w:style>
  <w:style w:type="character" w:customStyle="1" w:styleId="TextoindependienteCar">
    <w:name w:val="Texto independiente Car"/>
    <w:link w:val="Textoindependiente"/>
    <w:uiPriority w:val="99"/>
    <w:locked/>
    <w:rPr>
      <w:rFonts w:ascii="Arial" w:hAnsi="Arial" w:cs="Arial"/>
      <w:sz w:val="24"/>
      <w:szCs w:val="24"/>
      <w:lang w:val="es-ES_tradnl" w:eastAsia="ar-SA" w:bidi="ar-SA"/>
    </w:rPr>
  </w:style>
  <w:style w:type="paragraph" w:styleId="Lista">
    <w:name w:val="List"/>
    <w:basedOn w:val="Textoindependiente"/>
    <w:uiPriority w:val="99"/>
  </w:style>
  <w:style w:type="paragraph" w:customStyle="1" w:styleId="Etiqueta">
    <w:name w:val="Etiqueta"/>
    <w:basedOn w:val="Normal"/>
    <w:uiPriority w:val="99"/>
    <w:pPr>
      <w:suppressLineNumbers/>
      <w:spacing w:before="120" w:after="120"/>
    </w:pPr>
    <w:rPr>
      <w:i/>
      <w:iCs/>
    </w:rPr>
  </w:style>
  <w:style w:type="paragraph" w:customStyle="1" w:styleId="ndice">
    <w:name w:val="Índice"/>
    <w:basedOn w:val="Normal"/>
    <w:uiPriority w:val="99"/>
    <w:pPr>
      <w:suppressLineNumbers/>
    </w:pPr>
  </w:style>
  <w:style w:type="paragraph" w:customStyle="1" w:styleId="Encabezado2">
    <w:name w:val="Encabezado2"/>
    <w:basedOn w:val="Normal"/>
    <w:next w:val="Textoindependiente"/>
    <w:uiPriority w:val="99"/>
    <w:pPr>
      <w:keepNext/>
      <w:spacing w:before="240" w:after="120"/>
    </w:pPr>
    <w:rPr>
      <w:rFonts w:eastAsia="MS Mincho"/>
      <w:sz w:val="28"/>
      <w:szCs w:val="28"/>
    </w:rPr>
  </w:style>
  <w:style w:type="paragraph" w:customStyle="1" w:styleId="Encabezado1">
    <w:name w:val="Encabezado1"/>
    <w:basedOn w:val="Normal"/>
    <w:next w:val="Textoindependiente"/>
    <w:uiPriority w:val="99"/>
    <w:pPr>
      <w:keepNext/>
      <w:spacing w:before="240" w:after="120"/>
    </w:pPr>
    <w:rPr>
      <w:rFonts w:eastAsia="MS Mincho"/>
      <w:sz w:val="28"/>
      <w:szCs w:val="28"/>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link w:val="Encabezado"/>
    <w:uiPriority w:val="99"/>
    <w:semiHidden/>
    <w:locked/>
    <w:rPr>
      <w:rFonts w:ascii="Arial" w:hAnsi="Arial" w:cs="Arial"/>
      <w:sz w:val="24"/>
      <w:szCs w:val="24"/>
      <w:lang w:val="es-ES_tradnl" w:eastAsia="ar-SA" w:bidi="ar-SA"/>
    </w:rPr>
  </w:style>
  <w:style w:type="paragraph" w:styleId="Textoindependiente2">
    <w:name w:val="Body Text 2"/>
    <w:basedOn w:val="Normal"/>
    <w:link w:val="Textoindependiente2Car"/>
    <w:uiPriority w:val="99"/>
    <w:rsid w:val="00D9735F"/>
    <w:pPr>
      <w:suppressAutoHyphens w:val="0"/>
      <w:autoSpaceDN w:val="0"/>
      <w:adjustRightInd w:val="0"/>
    </w:pPr>
    <w:rPr>
      <w:lang w:eastAsia="es-ES"/>
    </w:rPr>
  </w:style>
  <w:style w:type="character" w:customStyle="1" w:styleId="Textoindependiente2Car">
    <w:name w:val="Texto independiente 2 Car"/>
    <w:link w:val="Textoindependiente2"/>
    <w:uiPriority w:val="99"/>
    <w:semiHidden/>
    <w:locked/>
    <w:rPr>
      <w:rFonts w:ascii="Arial" w:hAnsi="Arial" w:cs="Arial"/>
      <w:sz w:val="24"/>
      <w:szCs w:val="24"/>
      <w:lang w:val="es-ES_tradnl" w:eastAsia="ar-SA" w:bidi="ar-SA"/>
    </w:rPr>
  </w:style>
  <w:style w:type="paragraph" w:styleId="Textonotapie">
    <w:name w:val="footnote text"/>
    <w:aliases w:val="Footnote Text Char Char Char Char Char,Footnote Text Char Char Char Char,Ref. de nota al pie11,FA Fu,Footnote Text Cha,Footnote Text Char Char Char,FA Fußnotentext,FA Fuﬂnotentext,Texto nota pie Car,Footnote Text Char Char,FA Fu?notentext"/>
    <w:basedOn w:val="Normal"/>
    <w:link w:val="TextonotapieCar1"/>
    <w:qFormat/>
    <w:rPr>
      <w:lang w:val="es-CO"/>
    </w:rPr>
  </w:style>
  <w:style w:type="character" w:customStyle="1" w:styleId="TextonotapieCar1">
    <w:name w:val="Texto nota pie Car1"/>
    <w:aliases w:val="Footnote Text Char Char Char Char Char Car,Footnote Text Char Char Char Char Car,Ref. de nota al pie11 Car,FA Fu Car,Footnote Text Cha Car,Footnote Text Char Char Char Car,FA Fußnotentext Car,FA Fuﬂnotentext Car,FA Fu?notentext Car"/>
    <w:link w:val="Textonotapie"/>
    <w:locked/>
    <w:rsid w:val="00A00893"/>
    <w:rPr>
      <w:rFonts w:ascii="Arial" w:hAnsi="Arial" w:cs="Arial"/>
      <w:sz w:val="24"/>
      <w:szCs w:val="24"/>
      <w:lang w:val="es-CO" w:eastAsia="ar-SA" w:bidi="ar-SA"/>
    </w:rPr>
  </w:style>
  <w:style w:type="character" w:customStyle="1" w:styleId="Refdenotaalpie7">
    <w:name w:val="Ref. de nota al pie7"/>
    <w:uiPriority w:val="99"/>
    <w:rsid w:val="00080EF2"/>
    <w:rPr>
      <w:vertAlign w:val="superscript"/>
    </w:rPr>
  </w:style>
  <w:style w:type="paragraph" w:customStyle="1" w:styleId="Contenidodelmarco">
    <w:name w:val="Contenido del marco"/>
    <w:basedOn w:val="Textoindependiente"/>
    <w:uiPriority w:val="99"/>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link w:val="Piedepgina"/>
    <w:uiPriority w:val="99"/>
    <w:locked/>
    <w:rsid w:val="006F706E"/>
    <w:rPr>
      <w:rFonts w:ascii="Arial" w:hAnsi="Arial" w:cs="Arial"/>
      <w:sz w:val="24"/>
      <w:szCs w:val="24"/>
      <w:lang w:val="es-ES_tradnl" w:eastAsia="ar-SA" w:bidi="ar-SA"/>
    </w:rPr>
  </w:style>
  <w:style w:type="paragraph" w:styleId="NormalWeb">
    <w:name w:val="Normal (Web)"/>
    <w:basedOn w:val="Normal"/>
    <w:uiPriority w:val="99"/>
    <w:rsid w:val="00927AD5"/>
    <w:pPr>
      <w:suppressAutoHyphens w:val="0"/>
      <w:overflowPunct/>
      <w:autoSpaceDE/>
      <w:spacing w:line="240" w:lineRule="auto"/>
      <w:jc w:val="left"/>
      <w:textAlignment w:val="auto"/>
    </w:pPr>
    <w:rPr>
      <w:lang w:val="es-ES" w:eastAsia="es-ES"/>
    </w:rPr>
  </w:style>
  <w:style w:type="paragraph" w:styleId="Sangra2detindependiente">
    <w:name w:val="Body Text Indent 2"/>
    <w:basedOn w:val="Normal"/>
    <w:link w:val="Sangra2detindependienteCar"/>
    <w:uiPriority w:val="99"/>
    <w:rsid w:val="00483DDC"/>
    <w:pPr>
      <w:spacing w:after="120" w:line="480" w:lineRule="auto"/>
      <w:ind w:left="283"/>
    </w:pPr>
  </w:style>
  <w:style w:type="character" w:customStyle="1" w:styleId="Sangra2detindependienteCar">
    <w:name w:val="Sangría 2 de t. independiente Car"/>
    <w:link w:val="Sangra2detindependiente"/>
    <w:uiPriority w:val="99"/>
    <w:semiHidden/>
    <w:locked/>
    <w:rPr>
      <w:rFonts w:ascii="Arial" w:hAnsi="Arial" w:cs="Arial"/>
      <w:sz w:val="24"/>
      <w:szCs w:val="24"/>
      <w:lang w:val="es-ES_tradnl" w:eastAsia="ar-SA" w:bidi="ar-SA"/>
    </w:rPr>
  </w:style>
  <w:style w:type="paragraph" w:styleId="Textodebloque">
    <w:name w:val="Block Text"/>
    <w:basedOn w:val="Normal"/>
    <w:link w:val="TextodebloqueCar"/>
    <w:uiPriority w:val="99"/>
    <w:rsid w:val="00FF3F5D"/>
    <w:pPr>
      <w:suppressAutoHyphens w:val="0"/>
      <w:autoSpaceDN w:val="0"/>
      <w:adjustRightInd w:val="0"/>
      <w:spacing w:line="240" w:lineRule="auto"/>
      <w:ind w:left="576" w:right="576" w:firstLine="706"/>
    </w:pPr>
    <w:rPr>
      <w:rFonts w:ascii="Century Gothic" w:hAnsi="Century Gothic" w:cs="Century Gothic"/>
      <w:sz w:val="22"/>
      <w:szCs w:val="22"/>
      <w:lang w:eastAsia="es-ES"/>
    </w:rPr>
  </w:style>
  <w:style w:type="character" w:customStyle="1" w:styleId="Refdenotaalpie6">
    <w:name w:val="Ref. de nota al pie6"/>
    <w:uiPriority w:val="99"/>
    <w:rsid w:val="00265915"/>
    <w:rPr>
      <w:vertAlign w:val="superscript"/>
    </w:rPr>
  </w:style>
  <w:style w:type="character" w:customStyle="1" w:styleId="Refdenotaalpie8">
    <w:name w:val="Ref. de nota al pie8"/>
    <w:uiPriority w:val="99"/>
    <w:rsid w:val="00265915"/>
    <w:rPr>
      <w:vertAlign w:val="superscript"/>
    </w:rPr>
  </w:style>
  <w:style w:type="character" w:customStyle="1" w:styleId="Refdenotaalpie9">
    <w:name w:val="Ref. de nota al pie9"/>
    <w:uiPriority w:val="99"/>
    <w:rsid w:val="00265915"/>
    <w:rPr>
      <w:vertAlign w:val="superscript"/>
    </w:rPr>
  </w:style>
  <w:style w:type="character" w:customStyle="1" w:styleId="Refdenotaalpie10">
    <w:name w:val="Ref. de nota al pie10"/>
    <w:uiPriority w:val="99"/>
    <w:rsid w:val="00265915"/>
    <w:rPr>
      <w:vertAlign w:val="superscript"/>
    </w:rPr>
  </w:style>
  <w:style w:type="paragraph" w:styleId="Sangradetextonormal">
    <w:name w:val="Body Text Indent"/>
    <w:basedOn w:val="Normal"/>
    <w:link w:val="SangradetextonormalCar"/>
    <w:uiPriority w:val="99"/>
    <w:rsid w:val="00483DDC"/>
    <w:pPr>
      <w:suppressAutoHyphens w:val="0"/>
      <w:overflowPunct/>
      <w:autoSpaceDE/>
      <w:spacing w:after="120" w:line="240" w:lineRule="auto"/>
      <w:ind w:left="283"/>
      <w:jc w:val="left"/>
      <w:textAlignment w:val="auto"/>
    </w:pPr>
    <w:rPr>
      <w:lang w:val="es-ES" w:eastAsia="es-ES"/>
    </w:rPr>
  </w:style>
  <w:style w:type="character" w:customStyle="1" w:styleId="SangradetextonormalCar">
    <w:name w:val="Sangría de texto normal Car"/>
    <w:link w:val="Sangradetextonormal"/>
    <w:uiPriority w:val="99"/>
    <w:semiHidden/>
    <w:locked/>
    <w:rPr>
      <w:rFonts w:ascii="Arial" w:hAnsi="Arial" w:cs="Arial"/>
      <w:sz w:val="24"/>
      <w:szCs w:val="24"/>
      <w:lang w:val="es-ES_tradnl" w:eastAsia="ar-SA" w:bidi="ar-SA"/>
    </w:rPr>
  </w:style>
  <w:style w:type="paragraph" w:customStyle="1" w:styleId="BodyText21">
    <w:name w:val="Body Text 21"/>
    <w:basedOn w:val="Normal"/>
    <w:uiPriority w:val="99"/>
    <w:rsid w:val="00C8118F"/>
    <w:pPr>
      <w:suppressAutoHyphens w:val="0"/>
      <w:autoSpaceDN w:val="0"/>
      <w:adjustRightInd w:val="0"/>
      <w:spacing w:line="480" w:lineRule="auto"/>
    </w:pPr>
    <w:rPr>
      <w:lang w:eastAsia="es-ES"/>
    </w:rPr>
  </w:style>
  <w:style w:type="paragraph" w:styleId="Prrafodelista">
    <w:name w:val="List Paragraph"/>
    <w:basedOn w:val="Normal"/>
    <w:qFormat/>
    <w:rsid w:val="002A2BC5"/>
    <w:pPr>
      <w:suppressAutoHyphens w:val="0"/>
      <w:overflowPunct/>
      <w:autoSpaceDE/>
      <w:spacing w:line="240" w:lineRule="auto"/>
      <w:ind w:left="708"/>
      <w:jc w:val="left"/>
      <w:textAlignment w:val="auto"/>
    </w:pPr>
    <w:rPr>
      <w:lang w:val="es-ES" w:eastAsia="es-ES"/>
    </w:rPr>
  </w:style>
  <w:style w:type="paragraph" w:styleId="Textodeglobo">
    <w:name w:val="Balloon Text"/>
    <w:basedOn w:val="Normal"/>
    <w:link w:val="TextodegloboCar"/>
    <w:uiPriority w:val="99"/>
    <w:semiHidden/>
    <w:rsid w:val="006F706E"/>
    <w:pPr>
      <w:spacing w:line="240" w:lineRule="auto"/>
    </w:pPr>
    <w:rPr>
      <w:rFonts w:ascii="Tahoma" w:hAnsi="Tahoma" w:cs="Tahoma"/>
      <w:sz w:val="16"/>
      <w:szCs w:val="16"/>
    </w:rPr>
  </w:style>
  <w:style w:type="character" w:customStyle="1" w:styleId="TextodegloboCar">
    <w:name w:val="Texto de globo Car"/>
    <w:link w:val="Textodeglobo"/>
    <w:uiPriority w:val="99"/>
    <w:locked/>
    <w:rsid w:val="006F706E"/>
    <w:rPr>
      <w:rFonts w:ascii="Tahoma" w:hAnsi="Tahoma" w:cs="Tahoma"/>
      <w:sz w:val="16"/>
      <w:szCs w:val="16"/>
      <w:lang w:val="es-ES_tradnl" w:eastAsia="ar-SA" w:bidi="ar-SA"/>
    </w:rPr>
  </w:style>
  <w:style w:type="character" w:customStyle="1" w:styleId="apple-style-span">
    <w:name w:val="apple-style-span"/>
    <w:uiPriority w:val="99"/>
    <w:rsid w:val="005C718B"/>
    <w:rPr>
      <w:rFonts w:cs="Times New Roman"/>
    </w:rPr>
  </w:style>
  <w:style w:type="character" w:customStyle="1" w:styleId="apple-converted-space">
    <w:name w:val="apple-converted-space"/>
    <w:rsid w:val="0073003A"/>
    <w:rPr>
      <w:rFonts w:cs="Times New Roman"/>
    </w:rPr>
  </w:style>
  <w:style w:type="paragraph" w:customStyle="1" w:styleId="Estilo">
    <w:name w:val="Estilo"/>
    <w:uiPriority w:val="99"/>
    <w:rsid w:val="00F04383"/>
    <w:pPr>
      <w:widowControl w:val="0"/>
      <w:autoSpaceDE w:val="0"/>
      <w:autoSpaceDN w:val="0"/>
      <w:adjustRightInd w:val="0"/>
    </w:pPr>
    <w:rPr>
      <w:rFonts w:ascii="Arial" w:hAnsi="Arial" w:cs="Arial"/>
      <w:sz w:val="24"/>
      <w:szCs w:val="24"/>
      <w:lang w:val="es-ES" w:eastAsia="es-ES"/>
    </w:rPr>
  </w:style>
  <w:style w:type="paragraph" w:styleId="Textoindependiente3">
    <w:name w:val="Body Text 3"/>
    <w:basedOn w:val="Normal"/>
    <w:link w:val="Textoindependiente3Car"/>
    <w:uiPriority w:val="99"/>
    <w:rsid w:val="00DB5505"/>
    <w:pPr>
      <w:suppressAutoHyphens w:val="0"/>
      <w:overflowPunct/>
      <w:autoSpaceDE/>
      <w:spacing w:after="120" w:line="240" w:lineRule="auto"/>
      <w:jc w:val="left"/>
      <w:textAlignment w:val="auto"/>
    </w:pPr>
    <w:rPr>
      <w:sz w:val="16"/>
      <w:szCs w:val="16"/>
      <w:lang w:val="es-ES" w:eastAsia="es-ES"/>
    </w:rPr>
  </w:style>
  <w:style w:type="character" w:customStyle="1" w:styleId="Textoindependiente3Car">
    <w:name w:val="Texto independiente 3 Car"/>
    <w:link w:val="Textoindependiente3"/>
    <w:uiPriority w:val="99"/>
    <w:semiHidden/>
    <w:locked/>
    <w:rPr>
      <w:rFonts w:ascii="Arial" w:hAnsi="Arial" w:cs="Arial"/>
      <w:sz w:val="16"/>
      <w:szCs w:val="16"/>
      <w:lang w:val="es-ES_tradnl" w:eastAsia="ar-SA" w:bidi="ar-SA"/>
    </w:rPr>
  </w:style>
  <w:style w:type="character" w:customStyle="1" w:styleId="TextodebloqueCar">
    <w:name w:val="Texto de bloque Car"/>
    <w:link w:val="Textodebloque"/>
    <w:uiPriority w:val="99"/>
    <w:locked/>
    <w:rsid w:val="00FF3F5D"/>
    <w:rPr>
      <w:rFonts w:ascii="Century Gothic" w:hAnsi="Century Gothic" w:cs="Century Gothic"/>
      <w:sz w:val="22"/>
      <w:szCs w:val="22"/>
      <w:lang w:val="es-ES_tradnl" w:eastAsia="es-ES"/>
    </w:rPr>
  </w:style>
  <w:style w:type="paragraph" w:styleId="Sangra3detindependiente">
    <w:name w:val="Body Text Indent 3"/>
    <w:basedOn w:val="Normal"/>
    <w:link w:val="Sangra3detindependienteCar"/>
    <w:uiPriority w:val="99"/>
    <w:rsid w:val="00D24A41"/>
    <w:pPr>
      <w:spacing w:after="120"/>
      <w:ind w:left="283"/>
    </w:pPr>
    <w:rPr>
      <w:sz w:val="16"/>
      <w:szCs w:val="16"/>
    </w:rPr>
  </w:style>
  <w:style w:type="character" w:customStyle="1" w:styleId="Sangra3detindependienteCar">
    <w:name w:val="Sangría 3 de t. independiente Car"/>
    <w:link w:val="Sangra3detindependiente"/>
    <w:uiPriority w:val="99"/>
    <w:semiHidden/>
    <w:locked/>
    <w:rPr>
      <w:rFonts w:ascii="Arial" w:hAnsi="Arial" w:cs="Arial"/>
      <w:sz w:val="16"/>
      <w:szCs w:val="16"/>
      <w:lang w:val="es-ES_tradnl" w:eastAsia="ar-SA" w:bidi="ar-SA"/>
    </w:rPr>
  </w:style>
  <w:style w:type="character" w:customStyle="1" w:styleId="textonavy">
    <w:name w:val="texto_navy"/>
    <w:uiPriority w:val="99"/>
    <w:rsid w:val="00A56527"/>
    <w:rPr>
      <w:rFonts w:cs="Times New Roman"/>
    </w:rPr>
  </w:style>
  <w:style w:type="paragraph" w:customStyle="1" w:styleId="nueve">
    <w:name w:val="nueve"/>
    <w:basedOn w:val="Normal"/>
    <w:uiPriority w:val="99"/>
    <w:rsid w:val="00885FE1"/>
    <w:pPr>
      <w:suppressAutoHyphens w:val="0"/>
      <w:overflowPunct/>
      <w:autoSpaceDE/>
      <w:spacing w:before="100" w:beforeAutospacing="1" w:after="100" w:afterAutospacing="1" w:line="240" w:lineRule="auto"/>
      <w:jc w:val="left"/>
      <w:textAlignment w:val="auto"/>
    </w:pPr>
    <w:rPr>
      <w:lang w:val="es-CO" w:eastAsia="es-CO"/>
    </w:rPr>
  </w:style>
  <w:style w:type="paragraph" w:customStyle="1" w:styleId="Car">
    <w:name w:val="Car"/>
    <w:basedOn w:val="Normal"/>
    <w:uiPriority w:val="99"/>
    <w:rsid w:val="009E2D9E"/>
    <w:pPr>
      <w:suppressAutoHyphens w:val="0"/>
      <w:overflowPunct/>
      <w:autoSpaceDE/>
      <w:spacing w:after="160" w:line="240" w:lineRule="exact"/>
      <w:jc w:val="left"/>
      <w:textAlignment w:val="auto"/>
    </w:pPr>
    <w:rPr>
      <w:noProof/>
      <w:color w:val="000000"/>
      <w:sz w:val="20"/>
      <w:szCs w:val="20"/>
      <w:lang w:val="es-CO" w:eastAsia="es-ES"/>
    </w:rPr>
  </w:style>
  <w:style w:type="paragraph" w:styleId="Lista2">
    <w:name w:val="List 2"/>
    <w:basedOn w:val="Normal"/>
    <w:uiPriority w:val="99"/>
    <w:unhideWhenUsed/>
    <w:rsid w:val="004557BD"/>
    <w:pPr>
      <w:ind w:left="566" w:hanging="283"/>
      <w:contextualSpacing/>
    </w:pPr>
  </w:style>
  <w:style w:type="paragraph" w:styleId="Lista3">
    <w:name w:val="List 3"/>
    <w:basedOn w:val="Normal"/>
    <w:uiPriority w:val="99"/>
    <w:unhideWhenUsed/>
    <w:rsid w:val="004557BD"/>
    <w:pPr>
      <w:ind w:left="849" w:hanging="283"/>
      <w:contextualSpacing/>
    </w:pPr>
  </w:style>
  <w:style w:type="paragraph" w:styleId="Lista4">
    <w:name w:val="List 4"/>
    <w:basedOn w:val="Normal"/>
    <w:uiPriority w:val="99"/>
    <w:unhideWhenUsed/>
    <w:rsid w:val="004557BD"/>
    <w:pPr>
      <w:ind w:left="1132" w:hanging="283"/>
      <w:contextualSpacing/>
    </w:pPr>
  </w:style>
  <w:style w:type="paragraph" w:styleId="Listaconvietas2">
    <w:name w:val="List Bullet 2"/>
    <w:basedOn w:val="Normal"/>
    <w:uiPriority w:val="99"/>
    <w:unhideWhenUsed/>
    <w:rsid w:val="004557BD"/>
    <w:pPr>
      <w:numPr>
        <w:numId w:val="1"/>
      </w:numPr>
      <w:contextualSpacing/>
    </w:pPr>
  </w:style>
  <w:style w:type="paragraph" w:styleId="Listaconvietas3">
    <w:name w:val="List Bullet 3"/>
    <w:basedOn w:val="Normal"/>
    <w:uiPriority w:val="99"/>
    <w:unhideWhenUsed/>
    <w:rsid w:val="004557BD"/>
    <w:pPr>
      <w:numPr>
        <w:numId w:val="2"/>
      </w:numPr>
      <w:contextualSpacing/>
    </w:pPr>
  </w:style>
  <w:style w:type="paragraph" w:styleId="Continuarlista">
    <w:name w:val="List Continue"/>
    <w:basedOn w:val="Normal"/>
    <w:uiPriority w:val="99"/>
    <w:unhideWhenUsed/>
    <w:rsid w:val="004557BD"/>
    <w:pPr>
      <w:spacing w:after="120"/>
      <w:ind w:left="283"/>
      <w:contextualSpacing/>
    </w:pPr>
  </w:style>
  <w:style w:type="paragraph" w:styleId="Continuarlista2">
    <w:name w:val="List Continue 2"/>
    <w:basedOn w:val="Normal"/>
    <w:uiPriority w:val="99"/>
    <w:unhideWhenUsed/>
    <w:rsid w:val="004557BD"/>
    <w:pPr>
      <w:spacing w:after="120"/>
      <w:ind w:left="566"/>
      <w:contextualSpacing/>
    </w:pPr>
  </w:style>
  <w:style w:type="paragraph" w:styleId="Textoindependienteprimerasangra">
    <w:name w:val="Body Text First Indent"/>
    <w:basedOn w:val="Textoindependiente"/>
    <w:link w:val="TextoindependienteprimerasangraCar"/>
    <w:uiPriority w:val="99"/>
    <w:unhideWhenUsed/>
    <w:rsid w:val="004557BD"/>
    <w:pPr>
      <w:spacing w:after="120"/>
      <w:ind w:firstLine="210"/>
    </w:pPr>
  </w:style>
  <w:style w:type="character" w:customStyle="1" w:styleId="TextoindependienteprimerasangraCar">
    <w:name w:val="Texto independiente primera sangría Car"/>
    <w:link w:val="Textoindependienteprimerasangra"/>
    <w:uiPriority w:val="99"/>
    <w:locked/>
    <w:rsid w:val="004557BD"/>
    <w:rPr>
      <w:rFonts w:ascii="Arial" w:hAnsi="Arial" w:cs="Arial"/>
      <w:sz w:val="24"/>
      <w:szCs w:val="24"/>
      <w:lang w:val="es-ES_tradnl" w:eastAsia="ar-SA" w:bidi="ar-SA"/>
    </w:rPr>
  </w:style>
  <w:style w:type="paragraph" w:styleId="Textoindependienteprimerasangra2">
    <w:name w:val="Body Text First Indent 2"/>
    <w:basedOn w:val="Sangradetextonormal"/>
    <w:link w:val="Textoindependienteprimerasangra2Car"/>
    <w:uiPriority w:val="99"/>
    <w:unhideWhenUsed/>
    <w:rsid w:val="004557BD"/>
    <w:pPr>
      <w:suppressAutoHyphens/>
      <w:overflowPunct w:val="0"/>
      <w:autoSpaceDE w:val="0"/>
      <w:spacing w:line="360" w:lineRule="auto"/>
      <w:ind w:firstLine="210"/>
      <w:jc w:val="both"/>
      <w:textAlignment w:val="baseline"/>
    </w:pPr>
    <w:rPr>
      <w:lang w:val="es-ES_tradnl" w:eastAsia="ar-SA"/>
    </w:rPr>
  </w:style>
  <w:style w:type="character" w:customStyle="1" w:styleId="Textoindependienteprimerasangra2Car">
    <w:name w:val="Texto independiente primera sangría 2 Car"/>
    <w:link w:val="Textoindependienteprimerasangra2"/>
    <w:uiPriority w:val="99"/>
    <w:locked/>
    <w:rsid w:val="004557BD"/>
    <w:rPr>
      <w:rFonts w:ascii="Arial" w:hAnsi="Arial" w:cs="Arial"/>
      <w:sz w:val="24"/>
      <w:szCs w:val="24"/>
      <w:lang w:val="es-ES_tradnl" w:eastAsia="ar-SA" w:bidi="ar-SA"/>
    </w:rPr>
  </w:style>
  <w:style w:type="paragraph" w:customStyle="1" w:styleId="BodyText22">
    <w:name w:val="Body Text 22"/>
    <w:basedOn w:val="Normal"/>
    <w:rsid w:val="000A2095"/>
    <w:pPr>
      <w:suppressAutoHyphens w:val="0"/>
      <w:autoSpaceDN w:val="0"/>
      <w:adjustRightInd w:val="0"/>
      <w:ind w:firstLine="709"/>
      <w:textAlignment w:val="auto"/>
    </w:pPr>
    <w:rPr>
      <w:rFonts w:ascii="Century Gothic" w:hAnsi="Century Gothic" w:cs="Times New Roman"/>
      <w:kern w:val="28"/>
      <w:sz w:val="22"/>
      <w:szCs w:val="20"/>
      <w:lang w:eastAsia="es-ES"/>
    </w:rPr>
  </w:style>
  <w:style w:type="character" w:customStyle="1" w:styleId="Bodytext">
    <w:name w:val="Body text_"/>
    <w:link w:val="Textoindependiente1"/>
    <w:locked/>
    <w:rsid w:val="00495B49"/>
    <w:rPr>
      <w:rFonts w:ascii="Arial" w:eastAsia="Arial" w:hAnsi="Arial" w:cs="Arial"/>
      <w:shd w:val="clear" w:color="auto" w:fill="FFFFFF"/>
    </w:rPr>
  </w:style>
  <w:style w:type="paragraph" w:customStyle="1" w:styleId="Textoindependiente1">
    <w:name w:val="Texto independiente1"/>
    <w:basedOn w:val="Normal"/>
    <w:link w:val="Bodytext"/>
    <w:rsid w:val="00495B49"/>
    <w:pPr>
      <w:shd w:val="clear" w:color="auto" w:fill="FFFFFF"/>
      <w:suppressAutoHyphens w:val="0"/>
      <w:overflowPunct/>
      <w:autoSpaceDE/>
      <w:spacing w:after="360" w:line="408" w:lineRule="exact"/>
      <w:textAlignment w:val="auto"/>
    </w:pPr>
    <w:rPr>
      <w:rFonts w:eastAsia="Arial"/>
      <w:sz w:val="22"/>
      <w:szCs w:val="22"/>
      <w:lang w:val="es-CO" w:eastAsia="es-CO"/>
    </w:rPr>
  </w:style>
  <w:style w:type="table" w:styleId="Tablaconcuadrcula">
    <w:name w:val="Table Grid"/>
    <w:basedOn w:val="Tablanormal"/>
    <w:locked/>
    <w:rsid w:val="00426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rado">
    <w:name w:val="centrado"/>
    <w:basedOn w:val="Normal"/>
    <w:rsid w:val="005E4BFA"/>
    <w:pPr>
      <w:suppressAutoHyphens w:val="0"/>
      <w:overflowPunct/>
      <w:autoSpaceDE/>
      <w:spacing w:before="100" w:beforeAutospacing="1" w:after="100" w:afterAutospacing="1" w:line="240" w:lineRule="auto"/>
      <w:jc w:val="left"/>
      <w:textAlignment w:val="auto"/>
    </w:pPr>
    <w:rPr>
      <w:rFonts w:ascii="Times New Roman" w:hAnsi="Times New Roman" w:cs="Times New Roman"/>
      <w:lang w:val="es-CO" w:eastAsia="es-CO"/>
    </w:rPr>
  </w:style>
  <w:style w:type="character" w:customStyle="1" w:styleId="baj">
    <w:name w:val="b_aj"/>
    <w:basedOn w:val="Fuentedeprrafopredeter"/>
    <w:rsid w:val="005E4BFA"/>
  </w:style>
  <w:style w:type="character" w:styleId="Textoennegrita">
    <w:name w:val="Strong"/>
    <w:uiPriority w:val="22"/>
    <w:qFormat/>
    <w:locked/>
    <w:rsid w:val="002A4C26"/>
    <w:rPr>
      <w:b/>
      <w:bCs/>
    </w:rPr>
  </w:style>
  <w:style w:type="character" w:styleId="nfasis">
    <w:name w:val="Emphasis"/>
    <w:uiPriority w:val="20"/>
    <w:qFormat/>
    <w:locked/>
    <w:rsid w:val="006B737D"/>
    <w:rPr>
      <w:i/>
      <w:iCs/>
    </w:rPr>
  </w:style>
  <w:style w:type="paragraph" w:customStyle="1" w:styleId="Textoindependiente22">
    <w:name w:val="Texto independiente 22"/>
    <w:basedOn w:val="Normal"/>
    <w:rsid w:val="009537DF"/>
    <w:pPr>
      <w:suppressAutoHyphens w:val="0"/>
      <w:autoSpaceDN w:val="0"/>
      <w:adjustRightInd w:val="0"/>
      <w:ind w:firstLine="710"/>
    </w:pPr>
    <w:rPr>
      <w:rFonts w:cs="Times New Roman"/>
      <w:szCs w:val="20"/>
      <w:lang w:val="es-CO" w:eastAsia="es-ES"/>
    </w:rPr>
  </w:style>
  <w:style w:type="paragraph" w:customStyle="1" w:styleId="Textoindependiente23">
    <w:name w:val="Texto independiente 23"/>
    <w:basedOn w:val="Normal"/>
    <w:rsid w:val="009537DF"/>
    <w:pPr>
      <w:suppressAutoHyphens w:val="0"/>
      <w:autoSpaceDN w:val="0"/>
      <w:adjustRightInd w:val="0"/>
      <w:ind w:firstLine="710"/>
    </w:pPr>
    <w:rPr>
      <w:rFonts w:cs="Times New Roman"/>
      <w:szCs w:val="20"/>
      <w:lang w:val="es-CO" w:eastAsia="es-ES"/>
    </w:rPr>
  </w:style>
  <w:style w:type="paragraph" w:customStyle="1" w:styleId="Sangra2detindependiente1">
    <w:name w:val="Sangría 2 de t. independiente1"/>
    <w:basedOn w:val="Normal"/>
    <w:rsid w:val="00F073FC"/>
    <w:pPr>
      <w:ind w:firstLine="567"/>
      <w:textAlignment w:val="auto"/>
    </w:pPr>
    <w:rPr>
      <w:rFonts w:cs="Times New Roman"/>
      <w:szCs w:val="20"/>
      <w:lang w:val="es-CO"/>
    </w:rPr>
  </w:style>
  <w:style w:type="paragraph" w:customStyle="1" w:styleId="Textoindependiente21">
    <w:name w:val="Texto independiente 21"/>
    <w:basedOn w:val="Normal"/>
    <w:rsid w:val="00A1333B"/>
    <w:pPr>
      <w:suppressAutoHyphens w:val="0"/>
      <w:autoSpaceDN w:val="0"/>
      <w:adjustRightInd w:val="0"/>
      <w:ind w:firstLine="1418"/>
      <w:textAlignment w:val="auto"/>
    </w:pPr>
    <w:rPr>
      <w:rFonts w:cs="Times New Roman"/>
      <w:szCs w:val="20"/>
      <w:lang w:val="es-ES" w:eastAsia="es-ES"/>
    </w:rPr>
  </w:style>
  <w:style w:type="paragraph" w:styleId="Sinespaciado">
    <w:name w:val="No Spacing"/>
    <w:link w:val="SinespaciadoCar"/>
    <w:uiPriority w:val="1"/>
    <w:qFormat/>
    <w:rsid w:val="008D338B"/>
    <w:rPr>
      <w:rFonts w:ascii="Calibri" w:eastAsia="Calibri" w:hAnsi="Calibri"/>
      <w:sz w:val="22"/>
      <w:szCs w:val="22"/>
      <w:lang w:eastAsia="en-US"/>
    </w:rPr>
  </w:style>
  <w:style w:type="character" w:customStyle="1" w:styleId="PiedepaginaCar">
    <w:name w:val="Pie de pagina Car"/>
    <w:link w:val="Piedepagina"/>
    <w:locked/>
    <w:rsid w:val="008D338B"/>
    <w:rPr>
      <w:rFonts w:ascii="Arial" w:hAnsi="Arial" w:cs="Arial"/>
      <w:lang w:val="es-ES_tradnl" w:eastAsia="x-none"/>
    </w:rPr>
  </w:style>
  <w:style w:type="paragraph" w:customStyle="1" w:styleId="Piedepagina">
    <w:name w:val="Pie de pagina"/>
    <w:basedOn w:val="Normal"/>
    <w:link w:val="PiedepaginaCar"/>
    <w:rsid w:val="008D338B"/>
    <w:pPr>
      <w:suppressAutoHyphens w:val="0"/>
      <w:autoSpaceDN w:val="0"/>
      <w:adjustRightInd w:val="0"/>
      <w:spacing w:line="240" w:lineRule="auto"/>
      <w:textAlignment w:val="auto"/>
    </w:pPr>
    <w:rPr>
      <w:sz w:val="22"/>
      <w:szCs w:val="22"/>
      <w:lang w:eastAsia="x-none"/>
    </w:rPr>
  </w:style>
  <w:style w:type="paragraph" w:customStyle="1" w:styleId="Cuadrculamedia21">
    <w:name w:val="Cuadrícula media 21"/>
    <w:uiPriority w:val="1"/>
    <w:qFormat/>
    <w:rsid w:val="008D338B"/>
    <w:rPr>
      <w:rFonts w:ascii="Calibri" w:eastAsia="Calibri" w:hAnsi="Calibri"/>
      <w:sz w:val="22"/>
      <w:szCs w:val="22"/>
      <w:lang w:eastAsia="en-US"/>
    </w:rPr>
  </w:style>
  <w:style w:type="character" w:customStyle="1" w:styleId="yiv2810850681money">
    <w:name w:val="yiv2810850681money"/>
    <w:basedOn w:val="Fuentedeprrafopredeter"/>
    <w:rsid w:val="00D16327"/>
  </w:style>
  <w:style w:type="paragraph" w:customStyle="1" w:styleId="Puesto">
    <w:name w:val="Puesto"/>
    <w:basedOn w:val="Normal"/>
    <w:link w:val="PuestoCar"/>
    <w:qFormat/>
    <w:locked/>
    <w:rsid w:val="00210A97"/>
    <w:pPr>
      <w:suppressAutoHyphens w:val="0"/>
      <w:overflowPunct/>
      <w:autoSpaceDE/>
      <w:jc w:val="center"/>
      <w:textAlignment w:val="auto"/>
    </w:pPr>
    <w:rPr>
      <w:rFonts w:cs="Times New Roman"/>
      <w:b/>
      <w:szCs w:val="20"/>
      <w:lang w:val="es-ES" w:eastAsia="es-ES"/>
    </w:rPr>
  </w:style>
  <w:style w:type="character" w:customStyle="1" w:styleId="PuestoCar">
    <w:name w:val="Puesto Car"/>
    <w:link w:val="Puesto"/>
    <w:rsid w:val="00210A97"/>
    <w:rPr>
      <w:rFonts w:ascii="Arial" w:hAnsi="Arial"/>
      <w:b/>
      <w:sz w:val="24"/>
      <w:szCs w:val="20"/>
      <w:lang w:val="es-ES" w:eastAsia="es-ES"/>
    </w:rPr>
  </w:style>
  <w:style w:type="character" w:customStyle="1" w:styleId="SinespaciadoCar">
    <w:name w:val="Sin espaciado Car"/>
    <w:link w:val="Sinespaciado"/>
    <w:uiPriority w:val="1"/>
    <w:locked/>
    <w:rsid w:val="00210A97"/>
    <w:rPr>
      <w:rFonts w:ascii="Calibri" w:eastAsia="Calibri" w:hAnsi="Calibri"/>
      <w:lang w:eastAsia="en-US"/>
    </w:rPr>
  </w:style>
  <w:style w:type="paragraph" w:customStyle="1" w:styleId="Textoindependiente31">
    <w:name w:val="Texto independiente 31"/>
    <w:basedOn w:val="Normal"/>
    <w:rsid w:val="0058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N w:val="0"/>
      <w:adjustRightInd w:val="0"/>
      <w:spacing w:line="480" w:lineRule="auto"/>
    </w:pPr>
    <w:rPr>
      <w:rFonts w:cs="Times New Roman"/>
      <w:szCs w:val="20"/>
      <w:lang w:eastAsia="es-ES"/>
    </w:rPr>
  </w:style>
  <w:style w:type="paragraph" w:customStyle="1" w:styleId="Textodebloque1">
    <w:name w:val="Texto de bloque1"/>
    <w:basedOn w:val="Normal"/>
    <w:link w:val="BlockTextCar"/>
    <w:rsid w:val="005743FE"/>
    <w:pPr>
      <w:suppressAutoHyphens w:val="0"/>
      <w:autoSpaceDN w:val="0"/>
      <w:adjustRightInd w:val="0"/>
      <w:spacing w:line="240" w:lineRule="auto"/>
      <w:ind w:left="720" w:firstLine="706"/>
    </w:pPr>
    <w:rPr>
      <w:rFonts w:ascii="Times New Roman" w:hAnsi="Times New Roman" w:cs="Times New Roman"/>
      <w:i/>
      <w:szCs w:val="20"/>
      <w:lang w:val="es-ES" w:eastAsia="es-ES"/>
    </w:rPr>
  </w:style>
  <w:style w:type="paragraph" w:customStyle="1" w:styleId="Refdenotaalpei">
    <w:name w:val="Ref. de nota al pei"/>
    <w:basedOn w:val="Piedepgina"/>
    <w:link w:val="RefdenotaalpeiCar"/>
    <w:rsid w:val="005743FE"/>
    <w:pPr>
      <w:suppressAutoHyphens w:val="0"/>
      <w:autoSpaceDN w:val="0"/>
      <w:adjustRightInd w:val="0"/>
      <w:spacing w:line="240" w:lineRule="auto"/>
    </w:pPr>
    <w:rPr>
      <w:rFonts w:cs="Times New Roman"/>
      <w:sz w:val="16"/>
      <w:szCs w:val="20"/>
      <w:vertAlign w:val="superscript"/>
      <w:lang w:eastAsia="es-ES"/>
    </w:rPr>
  </w:style>
  <w:style w:type="character" w:customStyle="1" w:styleId="RefdenotaalpeiCar">
    <w:name w:val="Ref. de nota al pei Car"/>
    <w:link w:val="Refdenotaalpei"/>
    <w:rsid w:val="005743FE"/>
    <w:rPr>
      <w:rFonts w:ascii="Arial" w:hAnsi="Arial"/>
      <w:sz w:val="16"/>
      <w:szCs w:val="20"/>
      <w:vertAlign w:val="superscript"/>
      <w:lang w:val="es-ES_tradnl" w:eastAsia="es-ES"/>
    </w:rPr>
  </w:style>
  <w:style w:type="character" w:customStyle="1" w:styleId="BlockTextCar">
    <w:name w:val="Block Text Car"/>
    <w:link w:val="Textodebloque1"/>
    <w:rsid w:val="005743FE"/>
    <w:rPr>
      <w:i/>
      <w:sz w:val="24"/>
      <w:szCs w:val="20"/>
      <w:lang w:val="es-ES" w:eastAsia="es-ES"/>
    </w:rPr>
  </w:style>
  <w:style w:type="paragraph" w:customStyle="1" w:styleId="textocaja">
    <w:name w:val="textocaja"/>
    <w:basedOn w:val="Normal"/>
    <w:rsid w:val="00D81282"/>
    <w:pPr>
      <w:suppressAutoHyphens w:val="0"/>
      <w:overflowPunct/>
      <w:autoSpaceDE/>
      <w:spacing w:before="100" w:beforeAutospacing="1" w:after="100" w:afterAutospacing="1" w:line="240" w:lineRule="auto"/>
      <w:textAlignment w:val="auto"/>
    </w:pPr>
    <w:rPr>
      <w:rFonts w:ascii="Georgia" w:hAnsi="Georgia" w:cs="Times New Roman"/>
      <w:sz w:val="22"/>
      <w:szCs w:val="22"/>
      <w:lang w:val="es-CO" w:eastAsia="es-CO"/>
    </w:rPr>
  </w:style>
  <w:style w:type="paragraph" w:customStyle="1" w:styleId="Textoindependiente24">
    <w:name w:val="Texto independiente 24"/>
    <w:basedOn w:val="Normal"/>
    <w:rsid w:val="0002360A"/>
    <w:pPr>
      <w:suppressAutoHyphens w:val="0"/>
      <w:autoSpaceDN w:val="0"/>
      <w:adjustRightInd w:val="0"/>
      <w:ind w:firstLine="710"/>
      <w:textAlignment w:val="auto"/>
    </w:pPr>
    <w:rPr>
      <w:rFonts w:cs="Times New Roman"/>
      <w:szCs w:val="20"/>
      <w:lang w:val="es-CO" w:eastAsia="es-ES"/>
    </w:rPr>
  </w:style>
  <w:style w:type="paragraph" w:customStyle="1" w:styleId="western">
    <w:name w:val="western"/>
    <w:basedOn w:val="Normal"/>
    <w:rsid w:val="005D2EEE"/>
    <w:pPr>
      <w:suppressAutoHyphens w:val="0"/>
      <w:overflowPunct/>
      <w:autoSpaceDE/>
      <w:spacing w:before="100" w:beforeAutospacing="1" w:after="100" w:afterAutospacing="1" w:line="240" w:lineRule="auto"/>
      <w:jc w:val="left"/>
      <w:textAlignment w:val="auto"/>
    </w:pPr>
    <w:rPr>
      <w:rFonts w:ascii="Times New Roman" w:hAnsi="Times New Roman" w:cs="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8009">
      <w:bodyDiv w:val="1"/>
      <w:marLeft w:val="0"/>
      <w:marRight w:val="0"/>
      <w:marTop w:val="0"/>
      <w:marBottom w:val="0"/>
      <w:divBdr>
        <w:top w:val="none" w:sz="0" w:space="0" w:color="auto"/>
        <w:left w:val="none" w:sz="0" w:space="0" w:color="auto"/>
        <w:bottom w:val="none" w:sz="0" w:space="0" w:color="auto"/>
        <w:right w:val="none" w:sz="0" w:space="0" w:color="auto"/>
      </w:divBdr>
    </w:div>
    <w:div w:id="27949519">
      <w:bodyDiv w:val="1"/>
      <w:marLeft w:val="0"/>
      <w:marRight w:val="0"/>
      <w:marTop w:val="0"/>
      <w:marBottom w:val="0"/>
      <w:divBdr>
        <w:top w:val="none" w:sz="0" w:space="0" w:color="auto"/>
        <w:left w:val="none" w:sz="0" w:space="0" w:color="auto"/>
        <w:bottom w:val="none" w:sz="0" w:space="0" w:color="auto"/>
        <w:right w:val="none" w:sz="0" w:space="0" w:color="auto"/>
      </w:divBdr>
    </w:div>
    <w:div w:id="29916808">
      <w:bodyDiv w:val="1"/>
      <w:marLeft w:val="0"/>
      <w:marRight w:val="0"/>
      <w:marTop w:val="0"/>
      <w:marBottom w:val="0"/>
      <w:divBdr>
        <w:top w:val="none" w:sz="0" w:space="0" w:color="auto"/>
        <w:left w:val="none" w:sz="0" w:space="0" w:color="auto"/>
        <w:bottom w:val="none" w:sz="0" w:space="0" w:color="auto"/>
        <w:right w:val="none" w:sz="0" w:space="0" w:color="auto"/>
      </w:divBdr>
    </w:div>
    <w:div w:id="65153110">
      <w:bodyDiv w:val="1"/>
      <w:marLeft w:val="0"/>
      <w:marRight w:val="0"/>
      <w:marTop w:val="0"/>
      <w:marBottom w:val="0"/>
      <w:divBdr>
        <w:top w:val="none" w:sz="0" w:space="0" w:color="auto"/>
        <w:left w:val="none" w:sz="0" w:space="0" w:color="auto"/>
        <w:bottom w:val="none" w:sz="0" w:space="0" w:color="auto"/>
        <w:right w:val="none" w:sz="0" w:space="0" w:color="auto"/>
      </w:divBdr>
    </w:div>
    <w:div w:id="76482985">
      <w:bodyDiv w:val="1"/>
      <w:marLeft w:val="0"/>
      <w:marRight w:val="0"/>
      <w:marTop w:val="0"/>
      <w:marBottom w:val="0"/>
      <w:divBdr>
        <w:top w:val="none" w:sz="0" w:space="0" w:color="auto"/>
        <w:left w:val="none" w:sz="0" w:space="0" w:color="auto"/>
        <w:bottom w:val="none" w:sz="0" w:space="0" w:color="auto"/>
        <w:right w:val="none" w:sz="0" w:space="0" w:color="auto"/>
      </w:divBdr>
    </w:div>
    <w:div w:id="81266073">
      <w:bodyDiv w:val="1"/>
      <w:marLeft w:val="0"/>
      <w:marRight w:val="0"/>
      <w:marTop w:val="0"/>
      <w:marBottom w:val="0"/>
      <w:divBdr>
        <w:top w:val="none" w:sz="0" w:space="0" w:color="auto"/>
        <w:left w:val="none" w:sz="0" w:space="0" w:color="auto"/>
        <w:bottom w:val="none" w:sz="0" w:space="0" w:color="auto"/>
        <w:right w:val="none" w:sz="0" w:space="0" w:color="auto"/>
      </w:divBdr>
    </w:div>
    <w:div w:id="93017429">
      <w:bodyDiv w:val="1"/>
      <w:marLeft w:val="0"/>
      <w:marRight w:val="0"/>
      <w:marTop w:val="0"/>
      <w:marBottom w:val="0"/>
      <w:divBdr>
        <w:top w:val="none" w:sz="0" w:space="0" w:color="auto"/>
        <w:left w:val="none" w:sz="0" w:space="0" w:color="auto"/>
        <w:bottom w:val="none" w:sz="0" w:space="0" w:color="auto"/>
        <w:right w:val="none" w:sz="0" w:space="0" w:color="auto"/>
      </w:divBdr>
    </w:div>
    <w:div w:id="121653780">
      <w:bodyDiv w:val="1"/>
      <w:marLeft w:val="0"/>
      <w:marRight w:val="0"/>
      <w:marTop w:val="0"/>
      <w:marBottom w:val="0"/>
      <w:divBdr>
        <w:top w:val="none" w:sz="0" w:space="0" w:color="auto"/>
        <w:left w:val="none" w:sz="0" w:space="0" w:color="auto"/>
        <w:bottom w:val="none" w:sz="0" w:space="0" w:color="auto"/>
        <w:right w:val="none" w:sz="0" w:space="0" w:color="auto"/>
      </w:divBdr>
    </w:div>
    <w:div w:id="138621089">
      <w:bodyDiv w:val="1"/>
      <w:marLeft w:val="0"/>
      <w:marRight w:val="0"/>
      <w:marTop w:val="0"/>
      <w:marBottom w:val="0"/>
      <w:divBdr>
        <w:top w:val="none" w:sz="0" w:space="0" w:color="auto"/>
        <w:left w:val="none" w:sz="0" w:space="0" w:color="auto"/>
        <w:bottom w:val="none" w:sz="0" w:space="0" w:color="auto"/>
        <w:right w:val="none" w:sz="0" w:space="0" w:color="auto"/>
      </w:divBdr>
    </w:div>
    <w:div w:id="157578631">
      <w:bodyDiv w:val="1"/>
      <w:marLeft w:val="0"/>
      <w:marRight w:val="0"/>
      <w:marTop w:val="0"/>
      <w:marBottom w:val="0"/>
      <w:divBdr>
        <w:top w:val="none" w:sz="0" w:space="0" w:color="auto"/>
        <w:left w:val="none" w:sz="0" w:space="0" w:color="auto"/>
        <w:bottom w:val="none" w:sz="0" w:space="0" w:color="auto"/>
        <w:right w:val="none" w:sz="0" w:space="0" w:color="auto"/>
      </w:divBdr>
    </w:div>
    <w:div w:id="169762098">
      <w:bodyDiv w:val="1"/>
      <w:marLeft w:val="0"/>
      <w:marRight w:val="0"/>
      <w:marTop w:val="0"/>
      <w:marBottom w:val="0"/>
      <w:divBdr>
        <w:top w:val="none" w:sz="0" w:space="0" w:color="auto"/>
        <w:left w:val="none" w:sz="0" w:space="0" w:color="auto"/>
        <w:bottom w:val="none" w:sz="0" w:space="0" w:color="auto"/>
        <w:right w:val="none" w:sz="0" w:space="0" w:color="auto"/>
      </w:divBdr>
    </w:div>
    <w:div w:id="181480582">
      <w:bodyDiv w:val="1"/>
      <w:marLeft w:val="0"/>
      <w:marRight w:val="0"/>
      <w:marTop w:val="0"/>
      <w:marBottom w:val="0"/>
      <w:divBdr>
        <w:top w:val="none" w:sz="0" w:space="0" w:color="auto"/>
        <w:left w:val="none" w:sz="0" w:space="0" w:color="auto"/>
        <w:bottom w:val="none" w:sz="0" w:space="0" w:color="auto"/>
        <w:right w:val="none" w:sz="0" w:space="0" w:color="auto"/>
      </w:divBdr>
    </w:div>
    <w:div w:id="245304388">
      <w:bodyDiv w:val="1"/>
      <w:marLeft w:val="0"/>
      <w:marRight w:val="0"/>
      <w:marTop w:val="0"/>
      <w:marBottom w:val="0"/>
      <w:divBdr>
        <w:top w:val="none" w:sz="0" w:space="0" w:color="auto"/>
        <w:left w:val="none" w:sz="0" w:space="0" w:color="auto"/>
        <w:bottom w:val="none" w:sz="0" w:space="0" w:color="auto"/>
        <w:right w:val="none" w:sz="0" w:space="0" w:color="auto"/>
      </w:divBdr>
    </w:div>
    <w:div w:id="267548451">
      <w:bodyDiv w:val="1"/>
      <w:marLeft w:val="0"/>
      <w:marRight w:val="0"/>
      <w:marTop w:val="0"/>
      <w:marBottom w:val="0"/>
      <w:divBdr>
        <w:top w:val="none" w:sz="0" w:space="0" w:color="auto"/>
        <w:left w:val="none" w:sz="0" w:space="0" w:color="auto"/>
        <w:bottom w:val="none" w:sz="0" w:space="0" w:color="auto"/>
        <w:right w:val="none" w:sz="0" w:space="0" w:color="auto"/>
      </w:divBdr>
    </w:div>
    <w:div w:id="294723730">
      <w:bodyDiv w:val="1"/>
      <w:marLeft w:val="0"/>
      <w:marRight w:val="0"/>
      <w:marTop w:val="0"/>
      <w:marBottom w:val="0"/>
      <w:divBdr>
        <w:top w:val="none" w:sz="0" w:space="0" w:color="auto"/>
        <w:left w:val="none" w:sz="0" w:space="0" w:color="auto"/>
        <w:bottom w:val="none" w:sz="0" w:space="0" w:color="auto"/>
        <w:right w:val="none" w:sz="0" w:space="0" w:color="auto"/>
      </w:divBdr>
    </w:div>
    <w:div w:id="304940666">
      <w:bodyDiv w:val="1"/>
      <w:marLeft w:val="0"/>
      <w:marRight w:val="0"/>
      <w:marTop w:val="0"/>
      <w:marBottom w:val="0"/>
      <w:divBdr>
        <w:top w:val="none" w:sz="0" w:space="0" w:color="auto"/>
        <w:left w:val="none" w:sz="0" w:space="0" w:color="auto"/>
        <w:bottom w:val="none" w:sz="0" w:space="0" w:color="auto"/>
        <w:right w:val="none" w:sz="0" w:space="0" w:color="auto"/>
      </w:divBdr>
    </w:div>
    <w:div w:id="309672594">
      <w:bodyDiv w:val="1"/>
      <w:marLeft w:val="0"/>
      <w:marRight w:val="0"/>
      <w:marTop w:val="0"/>
      <w:marBottom w:val="0"/>
      <w:divBdr>
        <w:top w:val="none" w:sz="0" w:space="0" w:color="auto"/>
        <w:left w:val="none" w:sz="0" w:space="0" w:color="auto"/>
        <w:bottom w:val="none" w:sz="0" w:space="0" w:color="auto"/>
        <w:right w:val="none" w:sz="0" w:space="0" w:color="auto"/>
      </w:divBdr>
    </w:div>
    <w:div w:id="319579630">
      <w:bodyDiv w:val="1"/>
      <w:marLeft w:val="0"/>
      <w:marRight w:val="0"/>
      <w:marTop w:val="0"/>
      <w:marBottom w:val="0"/>
      <w:divBdr>
        <w:top w:val="none" w:sz="0" w:space="0" w:color="auto"/>
        <w:left w:val="none" w:sz="0" w:space="0" w:color="auto"/>
        <w:bottom w:val="none" w:sz="0" w:space="0" w:color="auto"/>
        <w:right w:val="none" w:sz="0" w:space="0" w:color="auto"/>
      </w:divBdr>
    </w:div>
    <w:div w:id="320693140">
      <w:bodyDiv w:val="1"/>
      <w:marLeft w:val="0"/>
      <w:marRight w:val="0"/>
      <w:marTop w:val="0"/>
      <w:marBottom w:val="0"/>
      <w:divBdr>
        <w:top w:val="none" w:sz="0" w:space="0" w:color="auto"/>
        <w:left w:val="none" w:sz="0" w:space="0" w:color="auto"/>
        <w:bottom w:val="none" w:sz="0" w:space="0" w:color="auto"/>
        <w:right w:val="none" w:sz="0" w:space="0" w:color="auto"/>
      </w:divBdr>
    </w:div>
    <w:div w:id="332034613">
      <w:bodyDiv w:val="1"/>
      <w:marLeft w:val="0"/>
      <w:marRight w:val="0"/>
      <w:marTop w:val="0"/>
      <w:marBottom w:val="0"/>
      <w:divBdr>
        <w:top w:val="none" w:sz="0" w:space="0" w:color="auto"/>
        <w:left w:val="none" w:sz="0" w:space="0" w:color="auto"/>
        <w:bottom w:val="none" w:sz="0" w:space="0" w:color="auto"/>
        <w:right w:val="none" w:sz="0" w:space="0" w:color="auto"/>
      </w:divBdr>
    </w:div>
    <w:div w:id="355548902">
      <w:bodyDiv w:val="1"/>
      <w:marLeft w:val="0"/>
      <w:marRight w:val="0"/>
      <w:marTop w:val="0"/>
      <w:marBottom w:val="0"/>
      <w:divBdr>
        <w:top w:val="none" w:sz="0" w:space="0" w:color="auto"/>
        <w:left w:val="none" w:sz="0" w:space="0" w:color="auto"/>
        <w:bottom w:val="none" w:sz="0" w:space="0" w:color="auto"/>
        <w:right w:val="none" w:sz="0" w:space="0" w:color="auto"/>
      </w:divBdr>
    </w:div>
    <w:div w:id="364451717">
      <w:bodyDiv w:val="1"/>
      <w:marLeft w:val="0"/>
      <w:marRight w:val="0"/>
      <w:marTop w:val="0"/>
      <w:marBottom w:val="0"/>
      <w:divBdr>
        <w:top w:val="none" w:sz="0" w:space="0" w:color="auto"/>
        <w:left w:val="none" w:sz="0" w:space="0" w:color="auto"/>
        <w:bottom w:val="none" w:sz="0" w:space="0" w:color="auto"/>
        <w:right w:val="none" w:sz="0" w:space="0" w:color="auto"/>
      </w:divBdr>
    </w:div>
    <w:div w:id="374619800">
      <w:bodyDiv w:val="1"/>
      <w:marLeft w:val="0"/>
      <w:marRight w:val="0"/>
      <w:marTop w:val="0"/>
      <w:marBottom w:val="0"/>
      <w:divBdr>
        <w:top w:val="none" w:sz="0" w:space="0" w:color="auto"/>
        <w:left w:val="none" w:sz="0" w:space="0" w:color="auto"/>
        <w:bottom w:val="none" w:sz="0" w:space="0" w:color="auto"/>
        <w:right w:val="none" w:sz="0" w:space="0" w:color="auto"/>
      </w:divBdr>
    </w:div>
    <w:div w:id="378363866">
      <w:bodyDiv w:val="1"/>
      <w:marLeft w:val="0"/>
      <w:marRight w:val="0"/>
      <w:marTop w:val="0"/>
      <w:marBottom w:val="0"/>
      <w:divBdr>
        <w:top w:val="none" w:sz="0" w:space="0" w:color="auto"/>
        <w:left w:val="none" w:sz="0" w:space="0" w:color="auto"/>
        <w:bottom w:val="none" w:sz="0" w:space="0" w:color="auto"/>
        <w:right w:val="none" w:sz="0" w:space="0" w:color="auto"/>
      </w:divBdr>
    </w:div>
    <w:div w:id="395051749">
      <w:bodyDiv w:val="1"/>
      <w:marLeft w:val="0"/>
      <w:marRight w:val="0"/>
      <w:marTop w:val="0"/>
      <w:marBottom w:val="0"/>
      <w:divBdr>
        <w:top w:val="none" w:sz="0" w:space="0" w:color="auto"/>
        <w:left w:val="none" w:sz="0" w:space="0" w:color="auto"/>
        <w:bottom w:val="none" w:sz="0" w:space="0" w:color="auto"/>
        <w:right w:val="none" w:sz="0" w:space="0" w:color="auto"/>
      </w:divBdr>
    </w:div>
    <w:div w:id="395130861">
      <w:bodyDiv w:val="1"/>
      <w:marLeft w:val="0"/>
      <w:marRight w:val="0"/>
      <w:marTop w:val="0"/>
      <w:marBottom w:val="0"/>
      <w:divBdr>
        <w:top w:val="none" w:sz="0" w:space="0" w:color="auto"/>
        <w:left w:val="none" w:sz="0" w:space="0" w:color="auto"/>
        <w:bottom w:val="none" w:sz="0" w:space="0" w:color="auto"/>
        <w:right w:val="none" w:sz="0" w:space="0" w:color="auto"/>
      </w:divBdr>
    </w:div>
    <w:div w:id="404226544">
      <w:bodyDiv w:val="1"/>
      <w:marLeft w:val="0"/>
      <w:marRight w:val="0"/>
      <w:marTop w:val="0"/>
      <w:marBottom w:val="0"/>
      <w:divBdr>
        <w:top w:val="none" w:sz="0" w:space="0" w:color="auto"/>
        <w:left w:val="none" w:sz="0" w:space="0" w:color="auto"/>
        <w:bottom w:val="none" w:sz="0" w:space="0" w:color="auto"/>
        <w:right w:val="none" w:sz="0" w:space="0" w:color="auto"/>
      </w:divBdr>
    </w:div>
    <w:div w:id="412774900">
      <w:bodyDiv w:val="1"/>
      <w:marLeft w:val="0"/>
      <w:marRight w:val="0"/>
      <w:marTop w:val="0"/>
      <w:marBottom w:val="0"/>
      <w:divBdr>
        <w:top w:val="none" w:sz="0" w:space="0" w:color="auto"/>
        <w:left w:val="none" w:sz="0" w:space="0" w:color="auto"/>
        <w:bottom w:val="none" w:sz="0" w:space="0" w:color="auto"/>
        <w:right w:val="none" w:sz="0" w:space="0" w:color="auto"/>
      </w:divBdr>
    </w:div>
    <w:div w:id="416095637">
      <w:bodyDiv w:val="1"/>
      <w:marLeft w:val="0"/>
      <w:marRight w:val="0"/>
      <w:marTop w:val="0"/>
      <w:marBottom w:val="0"/>
      <w:divBdr>
        <w:top w:val="none" w:sz="0" w:space="0" w:color="auto"/>
        <w:left w:val="none" w:sz="0" w:space="0" w:color="auto"/>
        <w:bottom w:val="none" w:sz="0" w:space="0" w:color="auto"/>
        <w:right w:val="none" w:sz="0" w:space="0" w:color="auto"/>
      </w:divBdr>
    </w:div>
    <w:div w:id="438641716">
      <w:bodyDiv w:val="1"/>
      <w:marLeft w:val="0"/>
      <w:marRight w:val="0"/>
      <w:marTop w:val="0"/>
      <w:marBottom w:val="0"/>
      <w:divBdr>
        <w:top w:val="none" w:sz="0" w:space="0" w:color="auto"/>
        <w:left w:val="none" w:sz="0" w:space="0" w:color="auto"/>
        <w:bottom w:val="none" w:sz="0" w:space="0" w:color="auto"/>
        <w:right w:val="none" w:sz="0" w:space="0" w:color="auto"/>
      </w:divBdr>
    </w:div>
    <w:div w:id="472719259">
      <w:bodyDiv w:val="1"/>
      <w:marLeft w:val="0"/>
      <w:marRight w:val="0"/>
      <w:marTop w:val="0"/>
      <w:marBottom w:val="0"/>
      <w:divBdr>
        <w:top w:val="none" w:sz="0" w:space="0" w:color="auto"/>
        <w:left w:val="none" w:sz="0" w:space="0" w:color="auto"/>
        <w:bottom w:val="none" w:sz="0" w:space="0" w:color="auto"/>
        <w:right w:val="none" w:sz="0" w:space="0" w:color="auto"/>
      </w:divBdr>
    </w:div>
    <w:div w:id="485242529">
      <w:bodyDiv w:val="1"/>
      <w:marLeft w:val="0"/>
      <w:marRight w:val="0"/>
      <w:marTop w:val="0"/>
      <w:marBottom w:val="0"/>
      <w:divBdr>
        <w:top w:val="none" w:sz="0" w:space="0" w:color="auto"/>
        <w:left w:val="none" w:sz="0" w:space="0" w:color="auto"/>
        <w:bottom w:val="none" w:sz="0" w:space="0" w:color="auto"/>
        <w:right w:val="none" w:sz="0" w:space="0" w:color="auto"/>
      </w:divBdr>
    </w:div>
    <w:div w:id="493691147">
      <w:bodyDiv w:val="1"/>
      <w:marLeft w:val="0"/>
      <w:marRight w:val="0"/>
      <w:marTop w:val="0"/>
      <w:marBottom w:val="0"/>
      <w:divBdr>
        <w:top w:val="none" w:sz="0" w:space="0" w:color="auto"/>
        <w:left w:val="none" w:sz="0" w:space="0" w:color="auto"/>
        <w:bottom w:val="none" w:sz="0" w:space="0" w:color="auto"/>
        <w:right w:val="none" w:sz="0" w:space="0" w:color="auto"/>
      </w:divBdr>
    </w:div>
    <w:div w:id="500854277">
      <w:bodyDiv w:val="1"/>
      <w:marLeft w:val="0"/>
      <w:marRight w:val="0"/>
      <w:marTop w:val="0"/>
      <w:marBottom w:val="0"/>
      <w:divBdr>
        <w:top w:val="none" w:sz="0" w:space="0" w:color="auto"/>
        <w:left w:val="none" w:sz="0" w:space="0" w:color="auto"/>
        <w:bottom w:val="none" w:sz="0" w:space="0" w:color="auto"/>
        <w:right w:val="none" w:sz="0" w:space="0" w:color="auto"/>
      </w:divBdr>
    </w:div>
    <w:div w:id="501774195">
      <w:bodyDiv w:val="1"/>
      <w:marLeft w:val="0"/>
      <w:marRight w:val="0"/>
      <w:marTop w:val="0"/>
      <w:marBottom w:val="0"/>
      <w:divBdr>
        <w:top w:val="none" w:sz="0" w:space="0" w:color="auto"/>
        <w:left w:val="none" w:sz="0" w:space="0" w:color="auto"/>
        <w:bottom w:val="none" w:sz="0" w:space="0" w:color="auto"/>
        <w:right w:val="none" w:sz="0" w:space="0" w:color="auto"/>
      </w:divBdr>
    </w:div>
    <w:div w:id="507062747">
      <w:bodyDiv w:val="1"/>
      <w:marLeft w:val="0"/>
      <w:marRight w:val="0"/>
      <w:marTop w:val="0"/>
      <w:marBottom w:val="0"/>
      <w:divBdr>
        <w:top w:val="none" w:sz="0" w:space="0" w:color="auto"/>
        <w:left w:val="none" w:sz="0" w:space="0" w:color="auto"/>
        <w:bottom w:val="none" w:sz="0" w:space="0" w:color="auto"/>
        <w:right w:val="none" w:sz="0" w:space="0" w:color="auto"/>
      </w:divBdr>
    </w:div>
    <w:div w:id="516193912">
      <w:bodyDiv w:val="1"/>
      <w:marLeft w:val="0"/>
      <w:marRight w:val="0"/>
      <w:marTop w:val="0"/>
      <w:marBottom w:val="0"/>
      <w:divBdr>
        <w:top w:val="none" w:sz="0" w:space="0" w:color="auto"/>
        <w:left w:val="none" w:sz="0" w:space="0" w:color="auto"/>
        <w:bottom w:val="none" w:sz="0" w:space="0" w:color="auto"/>
        <w:right w:val="none" w:sz="0" w:space="0" w:color="auto"/>
      </w:divBdr>
    </w:div>
    <w:div w:id="516579680">
      <w:bodyDiv w:val="1"/>
      <w:marLeft w:val="0"/>
      <w:marRight w:val="0"/>
      <w:marTop w:val="0"/>
      <w:marBottom w:val="0"/>
      <w:divBdr>
        <w:top w:val="none" w:sz="0" w:space="0" w:color="auto"/>
        <w:left w:val="none" w:sz="0" w:space="0" w:color="auto"/>
        <w:bottom w:val="none" w:sz="0" w:space="0" w:color="auto"/>
        <w:right w:val="none" w:sz="0" w:space="0" w:color="auto"/>
      </w:divBdr>
    </w:div>
    <w:div w:id="516652888">
      <w:bodyDiv w:val="1"/>
      <w:marLeft w:val="0"/>
      <w:marRight w:val="0"/>
      <w:marTop w:val="0"/>
      <w:marBottom w:val="0"/>
      <w:divBdr>
        <w:top w:val="none" w:sz="0" w:space="0" w:color="auto"/>
        <w:left w:val="none" w:sz="0" w:space="0" w:color="auto"/>
        <w:bottom w:val="none" w:sz="0" w:space="0" w:color="auto"/>
        <w:right w:val="none" w:sz="0" w:space="0" w:color="auto"/>
      </w:divBdr>
    </w:div>
    <w:div w:id="534272337">
      <w:bodyDiv w:val="1"/>
      <w:marLeft w:val="0"/>
      <w:marRight w:val="0"/>
      <w:marTop w:val="0"/>
      <w:marBottom w:val="0"/>
      <w:divBdr>
        <w:top w:val="none" w:sz="0" w:space="0" w:color="auto"/>
        <w:left w:val="none" w:sz="0" w:space="0" w:color="auto"/>
        <w:bottom w:val="none" w:sz="0" w:space="0" w:color="auto"/>
        <w:right w:val="none" w:sz="0" w:space="0" w:color="auto"/>
      </w:divBdr>
    </w:div>
    <w:div w:id="578178596">
      <w:bodyDiv w:val="1"/>
      <w:marLeft w:val="0"/>
      <w:marRight w:val="0"/>
      <w:marTop w:val="0"/>
      <w:marBottom w:val="0"/>
      <w:divBdr>
        <w:top w:val="none" w:sz="0" w:space="0" w:color="auto"/>
        <w:left w:val="none" w:sz="0" w:space="0" w:color="auto"/>
        <w:bottom w:val="none" w:sz="0" w:space="0" w:color="auto"/>
        <w:right w:val="none" w:sz="0" w:space="0" w:color="auto"/>
      </w:divBdr>
    </w:div>
    <w:div w:id="600527693">
      <w:bodyDiv w:val="1"/>
      <w:marLeft w:val="0"/>
      <w:marRight w:val="0"/>
      <w:marTop w:val="0"/>
      <w:marBottom w:val="0"/>
      <w:divBdr>
        <w:top w:val="none" w:sz="0" w:space="0" w:color="auto"/>
        <w:left w:val="none" w:sz="0" w:space="0" w:color="auto"/>
        <w:bottom w:val="none" w:sz="0" w:space="0" w:color="auto"/>
        <w:right w:val="none" w:sz="0" w:space="0" w:color="auto"/>
      </w:divBdr>
    </w:div>
    <w:div w:id="604312497">
      <w:bodyDiv w:val="1"/>
      <w:marLeft w:val="0"/>
      <w:marRight w:val="0"/>
      <w:marTop w:val="0"/>
      <w:marBottom w:val="0"/>
      <w:divBdr>
        <w:top w:val="none" w:sz="0" w:space="0" w:color="auto"/>
        <w:left w:val="none" w:sz="0" w:space="0" w:color="auto"/>
        <w:bottom w:val="none" w:sz="0" w:space="0" w:color="auto"/>
        <w:right w:val="none" w:sz="0" w:space="0" w:color="auto"/>
      </w:divBdr>
    </w:div>
    <w:div w:id="633869510">
      <w:bodyDiv w:val="1"/>
      <w:marLeft w:val="0"/>
      <w:marRight w:val="0"/>
      <w:marTop w:val="0"/>
      <w:marBottom w:val="0"/>
      <w:divBdr>
        <w:top w:val="none" w:sz="0" w:space="0" w:color="auto"/>
        <w:left w:val="none" w:sz="0" w:space="0" w:color="auto"/>
        <w:bottom w:val="none" w:sz="0" w:space="0" w:color="auto"/>
        <w:right w:val="none" w:sz="0" w:space="0" w:color="auto"/>
      </w:divBdr>
    </w:div>
    <w:div w:id="644285055">
      <w:bodyDiv w:val="1"/>
      <w:marLeft w:val="0"/>
      <w:marRight w:val="0"/>
      <w:marTop w:val="0"/>
      <w:marBottom w:val="0"/>
      <w:divBdr>
        <w:top w:val="none" w:sz="0" w:space="0" w:color="auto"/>
        <w:left w:val="none" w:sz="0" w:space="0" w:color="auto"/>
        <w:bottom w:val="none" w:sz="0" w:space="0" w:color="auto"/>
        <w:right w:val="none" w:sz="0" w:space="0" w:color="auto"/>
      </w:divBdr>
    </w:div>
    <w:div w:id="659847562">
      <w:bodyDiv w:val="1"/>
      <w:marLeft w:val="0"/>
      <w:marRight w:val="0"/>
      <w:marTop w:val="0"/>
      <w:marBottom w:val="0"/>
      <w:divBdr>
        <w:top w:val="none" w:sz="0" w:space="0" w:color="auto"/>
        <w:left w:val="none" w:sz="0" w:space="0" w:color="auto"/>
        <w:bottom w:val="none" w:sz="0" w:space="0" w:color="auto"/>
        <w:right w:val="none" w:sz="0" w:space="0" w:color="auto"/>
      </w:divBdr>
    </w:div>
    <w:div w:id="670377753">
      <w:bodyDiv w:val="1"/>
      <w:marLeft w:val="0"/>
      <w:marRight w:val="0"/>
      <w:marTop w:val="0"/>
      <w:marBottom w:val="0"/>
      <w:divBdr>
        <w:top w:val="none" w:sz="0" w:space="0" w:color="auto"/>
        <w:left w:val="none" w:sz="0" w:space="0" w:color="auto"/>
        <w:bottom w:val="none" w:sz="0" w:space="0" w:color="auto"/>
        <w:right w:val="none" w:sz="0" w:space="0" w:color="auto"/>
      </w:divBdr>
    </w:div>
    <w:div w:id="671030554">
      <w:bodyDiv w:val="1"/>
      <w:marLeft w:val="0"/>
      <w:marRight w:val="0"/>
      <w:marTop w:val="0"/>
      <w:marBottom w:val="0"/>
      <w:divBdr>
        <w:top w:val="none" w:sz="0" w:space="0" w:color="auto"/>
        <w:left w:val="none" w:sz="0" w:space="0" w:color="auto"/>
        <w:bottom w:val="none" w:sz="0" w:space="0" w:color="auto"/>
        <w:right w:val="none" w:sz="0" w:space="0" w:color="auto"/>
      </w:divBdr>
    </w:div>
    <w:div w:id="702170513">
      <w:bodyDiv w:val="1"/>
      <w:marLeft w:val="0"/>
      <w:marRight w:val="0"/>
      <w:marTop w:val="0"/>
      <w:marBottom w:val="0"/>
      <w:divBdr>
        <w:top w:val="none" w:sz="0" w:space="0" w:color="auto"/>
        <w:left w:val="none" w:sz="0" w:space="0" w:color="auto"/>
        <w:bottom w:val="none" w:sz="0" w:space="0" w:color="auto"/>
        <w:right w:val="none" w:sz="0" w:space="0" w:color="auto"/>
      </w:divBdr>
    </w:div>
    <w:div w:id="706873277">
      <w:bodyDiv w:val="1"/>
      <w:marLeft w:val="0"/>
      <w:marRight w:val="0"/>
      <w:marTop w:val="0"/>
      <w:marBottom w:val="0"/>
      <w:divBdr>
        <w:top w:val="none" w:sz="0" w:space="0" w:color="auto"/>
        <w:left w:val="none" w:sz="0" w:space="0" w:color="auto"/>
        <w:bottom w:val="none" w:sz="0" w:space="0" w:color="auto"/>
        <w:right w:val="none" w:sz="0" w:space="0" w:color="auto"/>
      </w:divBdr>
    </w:div>
    <w:div w:id="715931668">
      <w:bodyDiv w:val="1"/>
      <w:marLeft w:val="0"/>
      <w:marRight w:val="0"/>
      <w:marTop w:val="0"/>
      <w:marBottom w:val="0"/>
      <w:divBdr>
        <w:top w:val="none" w:sz="0" w:space="0" w:color="auto"/>
        <w:left w:val="none" w:sz="0" w:space="0" w:color="auto"/>
        <w:bottom w:val="none" w:sz="0" w:space="0" w:color="auto"/>
        <w:right w:val="none" w:sz="0" w:space="0" w:color="auto"/>
      </w:divBdr>
    </w:div>
    <w:div w:id="717750719">
      <w:bodyDiv w:val="1"/>
      <w:marLeft w:val="0"/>
      <w:marRight w:val="0"/>
      <w:marTop w:val="0"/>
      <w:marBottom w:val="0"/>
      <w:divBdr>
        <w:top w:val="none" w:sz="0" w:space="0" w:color="auto"/>
        <w:left w:val="none" w:sz="0" w:space="0" w:color="auto"/>
        <w:bottom w:val="none" w:sz="0" w:space="0" w:color="auto"/>
        <w:right w:val="none" w:sz="0" w:space="0" w:color="auto"/>
      </w:divBdr>
    </w:div>
    <w:div w:id="727150958">
      <w:bodyDiv w:val="1"/>
      <w:marLeft w:val="0"/>
      <w:marRight w:val="0"/>
      <w:marTop w:val="0"/>
      <w:marBottom w:val="0"/>
      <w:divBdr>
        <w:top w:val="none" w:sz="0" w:space="0" w:color="auto"/>
        <w:left w:val="none" w:sz="0" w:space="0" w:color="auto"/>
        <w:bottom w:val="none" w:sz="0" w:space="0" w:color="auto"/>
        <w:right w:val="none" w:sz="0" w:space="0" w:color="auto"/>
      </w:divBdr>
    </w:div>
    <w:div w:id="745997388">
      <w:bodyDiv w:val="1"/>
      <w:marLeft w:val="0"/>
      <w:marRight w:val="0"/>
      <w:marTop w:val="0"/>
      <w:marBottom w:val="0"/>
      <w:divBdr>
        <w:top w:val="none" w:sz="0" w:space="0" w:color="auto"/>
        <w:left w:val="none" w:sz="0" w:space="0" w:color="auto"/>
        <w:bottom w:val="none" w:sz="0" w:space="0" w:color="auto"/>
        <w:right w:val="none" w:sz="0" w:space="0" w:color="auto"/>
      </w:divBdr>
    </w:div>
    <w:div w:id="752241169">
      <w:bodyDiv w:val="1"/>
      <w:marLeft w:val="0"/>
      <w:marRight w:val="0"/>
      <w:marTop w:val="0"/>
      <w:marBottom w:val="0"/>
      <w:divBdr>
        <w:top w:val="none" w:sz="0" w:space="0" w:color="auto"/>
        <w:left w:val="none" w:sz="0" w:space="0" w:color="auto"/>
        <w:bottom w:val="none" w:sz="0" w:space="0" w:color="auto"/>
        <w:right w:val="none" w:sz="0" w:space="0" w:color="auto"/>
      </w:divBdr>
    </w:div>
    <w:div w:id="755321619">
      <w:bodyDiv w:val="1"/>
      <w:marLeft w:val="0"/>
      <w:marRight w:val="0"/>
      <w:marTop w:val="0"/>
      <w:marBottom w:val="0"/>
      <w:divBdr>
        <w:top w:val="none" w:sz="0" w:space="0" w:color="auto"/>
        <w:left w:val="none" w:sz="0" w:space="0" w:color="auto"/>
        <w:bottom w:val="none" w:sz="0" w:space="0" w:color="auto"/>
        <w:right w:val="none" w:sz="0" w:space="0" w:color="auto"/>
      </w:divBdr>
    </w:div>
    <w:div w:id="762727698">
      <w:bodyDiv w:val="1"/>
      <w:marLeft w:val="0"/>
      <w:marRight w:val="0"/>
      <w:marTop w:val="0"/>
      <w:marBottom w:val="0"/>
      <w:divBdr>
        <w:top w:val="none" w:sz="0" w:space="0" w:color="auto"/>
        <w:left w:val="none" w:sz="0" w:space="0" w:color="auto"/>
        <w:bottom w:val="none" w:sz="0" w:space="0" w:color="auto"/>
        <w:right w:val="none" w:sz="0" w:space="0" w:color="auto"/>
      </w:divBdr>
    </w:div>
    <w:div w:id="801464571">
      <w:bodyDiv w:val="1"/>
      <w:marLeft w:val="0"/>
      <w:marRight w:val="0"/>
      <w:marTop w:val="0"/>
      <w:marBottom w:val="0"/>
      <w:divBdr>
        <w:top w:val="none" w:sz="0" w:space="0" w:color="auto"/>
        <w:left w:val="none" w:sz="0" w:space="0" w:color="auto"/>
        <w:bottom w:val="none" w:sz="0" w:space="0" w:color="auto"/>
        <w:right w:val="none" w:sz="0" w:space="0" w:color="auto"/>
      </w:divBdr>
    </w:div>
    <w:div w:id="824585952">
      <w:bodyDiv w:val="1"/>
      <w:marLeft w:val="0"/>
      <w:marRight w:val="0"/>
      <w:marTop w:val="0"/>
      <w:marBottom w:val="0"/>
      <w:divBdr>
        <w:top w:val="none" w:sz="0" w:space="0" w:color="auto"/>
        <w:left w:val="none" w:sz="0" w:space="0" w:color="auto"/>
        <w:bottom w:val="none" w:sz="0" w:space="0" w:color="auto"/>
        <w:right w:val="none" w:sz="0" w:space="0" w:color="auto"/>
      </w:divBdr>
    </w:div>
    <w:div w:id="830871157">
      <w:bodyDiv w:val="1"/>
      <w:marLeft w:val="0"/>
      <w:marRight w:val="0"/>
      <w:marTop w:val="0"/>
      <w:marBottom w:val="0"/>
      <w:divBdr>
        <w:top w:val="none" w:sz="0" w:space="0" w:color="auto"/>
        <w:left w:val="none" w:sz="0" w:space="0" w:color="auto"/>
        <w:bottom w:val="none" w:sz="0" w:space="0" w:color="auto"/>
        <w:right w:val="none" w:sz="0" w:space="0" w:color="auto"/>
      </w:divBdr>
    </w:div>
    <w:div w:id="839543098">
      <w:bodyDiv w:val="1"/>
      <w:marLeft w:val="0"/>
      <w:marRight w:val="0"/>
      <w:marTop w:val="0"/>
      <w:marBottom w:val="0"/>
      <w:divBdr>
        <w:top w:val="none" w:sz="0" w:space="0" w:color="auto"/>
        <w:left w:val="none" w:sz="0" w:space="0" w:color="auto"/>
        <w:bottom w:val="none" w:sz="0" w:space="0" w:color="auto"/>
        <w:right w:val="none" w:sz="0" w:space="0" w:color="auto"/>
      </w:divBdr>
    </w:div>
    <w:div w:id="841625324">
      <w:bodyDiv w:val="1"/>
      <w:marLeft w:val="0"/>
      <w:marRight w:val="0"/>
      <w:marTop w:val="0"/>
      <w:marBottom w:val="0"/>
      <w:divBdr>
        <w:top w:val="none" w:sz="0" w:space="0" w:color="auto"/>
        <w:left w:val="none" w:sz="0" w:space="0" w:color="auto"/>
        <w:bottom w:val="none" w:sz="0" w:space="0" w:color="auto"/>
        <w:right w:val="none" w:sz="0" w:space="0" w:color="auto"/>
      </w:divBdr>
    </w:div>
    <w:div w:id="848640441">
      <w:bodyDiv w:val="1"/>
      <w:marLeft w:val="0"/>
      <w:marRight w:val="0"/>
      <w:marTop w:val="0"/>
      <w:marBottom w:val="0"/>
      <w:divBdr>
        <w:top w:val="none" w:sz="0" w:space="0" w:color="auto"/>
        <w:left w:val="none" w:sz="0" w:space="0" w:color="auto"/>
        <w:bottom w:val="none" w:sz="0" w:space="0" w:color="auto"/>
        <w:right w:val="none" w:sz="0" w:space="0" w:color="auto"/>
      </w:divBdr>
    </w:div>
    <w:div w:id="871654925">
      <w:bodyDiv w:val="1"/>
      <w:marLeft w:val="0"/>
      <w:marRight w:val="0"/>
      <w:marTop w:val="0"/>
      <w:marBottom w:val="0"/>
      <w:divBdr>
        <w:top w:val="none" w:sz="0" w:space="0" w:color="auto"/>
        <w:left w:val="none" w:sz="0" w:space="0" w:color="auto"/>
        <w:bottom w:val="none" w:sz="0" w:space="0" w:color="auto"/>
        <w:right w:val="none" w:sz="0" w:space="0" w:color="auto"/>
      </w:divBdr>
    </w:div>
    <w:div w:id="871765832">
      <w:bodyDiv w:val="1"/>
      <w:marLeft w:val="0"/>
      <w:marRight w:val="0"/>
      <w:marTop w:val="0"/>
      <w:marBottom w:val="0"/>
      <w:divBdr>
        <w:top w:val="none" w:sz="0" w:space="0" w:color="auto"/>
        <w:left w:val="none" w:sz="0" w:space="0" w:color="auto"/>
        <w:bottom w:val="none" w:sz="0" w:space="0" w:color="auto"/>
        <w:right w:val="none" w:sz="0" w:space="0" w:color="auto"/>
      </w:divBdr>
    </w:div>
    <w:div w:id="875892249">
      <w:bodyDiv w:val="1"/>
      <w:marLeft w:val="0"/>
      <w:marRight w:val="0"/>
      <w:marTop w:val="0"/>
      <w:marBottom w:val="0"/>
      <w:divBdr>
        <w:top w:val="none" w:sz="0" w:space="0" w:color="auto"/>
        <w:left w:val="none" w:sz="0" w:space="0" w:color="auto"/>
        <w:bottom w:val="none" w:sz="0" w:space="0" w:color="auto"/>
        <w:right w:val="none" w:sz="0" w:space="0" w:color="auto"/>
      </w:divBdr>
      <w:divsChild>
        <w:div w:id="68893172">
          <w:marLeft w:val="0"/>
          <w:marRight w:val="0"/>
          <w:marTop w:val="0"/>
          <w:marBottom w:val="0"/>
          <w:divBdr>
            <w:top w:val="none" w:sz="0" w:space="0" w:color="auto"/>
            <w:left w:val="none" w:sz="0" w:space="0" w:color="auto"/>
            <w:bottom w:val="none" w:sz="0" w:space="0" w:color="auto"/>
            <w:right w:val="none" w:sz="0" w:space="0" w:color="auto"/>
          </w:divBdr>
        </w:div>
        <w:div w:id="1480876845">
          <w:marLeft w:val="0"/>
          <w:marRight w:val="0"/>
          <w:marTop w:val="0"/>
          <w:marBottom w:val="0"/>
          <w:divBdr>
            <w:top w:val="none" w:sz="0" w:space="0" w:color="auto"/>
            <w:left w:val="none" w:sz="0" w:space="0" w:color="auto"/>
            <w:bottom w:val="none" w:sz="0" w:space="0" w:color="auto"/>
            <w:right w:val="none" w:sz="0" w:space="0" w:color="auto"/>
          </w:divBdr>
        </w:div>
        <w:div w:id="1700202024">
          <w:marLeft w:val="0"/>
          <w:marRight w:val="0"/>
          <w:marTop w:val="0"/>
          <w:marBottom w:val="0"/>
          <w:divBdr>
            <w:top w:val="none" w:sz="0" w:space="0" w:color="auto"/>
            <w:left w:val="none" w:sz="0" w:space="0" w:color="auto"/>
            <w:bottom w:val="none" w:sz="0" w:space="0" w:color="auto"/>
            <w:right w:val="none" w:sz="0" w:space="0" w:color="auto"/>
          </w:divBdr>
        </w:div>
      </w:divsChild>
    </w:div>
    <w:div w:id="882248204">
      <w:bodyDiv w:val="1"/>
      <w:marLeft w:val="0"/>
      <w:marRight w:val="0"/>
      <w:marTop w:val="0"/>
      <w:marBottom w:val="0"/>
      <w:divBdr>
        <w:top w:val="none" w:sz="0" w:space="0" w:color="auto"/>
        <w:left w:val="none" w:sz="0" w:space="0" w:color="auto"/>
        <w:bottom w:val="none" w:sz="0" w:space="0" w:color="auto"/>
        <w:right w:val="none" w:sz="0" w:space="0" w:color="auto"/>
      </w:divBdr>
    </w:div>
    <w:div w:id="904603841">
      <w:bodyDiv w:val="1"/>
      <w:marLeft w:val="0"/>
      <w:marRight w:val="0"/>
      <w:marTop w:val="0"/>
      <w:marBottom w:val="0"/>
      <w:divBdr>
        <w:top w:val="none" w:sz="0" w:space="0" w:color="auto"/>
        <w:left w:val="none" w:sz="0" w:space="0" w:color="auto"/>
        <w:bottom w:val="none" w:sz="0" w:space="0" w:color="auto"/>
        <w:right w:val="none" w:sz="0" w:space="0" w:color="auto"/>
      </w:divBdr>
    </w:div>
    <w:div w:id="929972938">
      <w:bodyDiv w:val="1"/>
      <w:marLeft w:val="0"/>
      <w:marRight w:val="0"/>
      <w:marTop w:val="0"/>
      <w:marBottom w:val="0"/>
      <w:divBdr>
        <w:top w:val="none" w:sz="0" w:space="0" w:color="auto"/>
        <w:left w:val="none" w:sz="0" w:space="0" w:color="auto"/>
        <w:bottom w:val="none" w:sz="0" w:space="0" w:color="auto"/>
        <w:right w:val="none" w:sz="0" w:space="0" w:color="auto"/>
      </w:divBdr>
    </w:div>
    <w:div w:id="937180802">
      <w:bodyDiv w:val="1"/>
      <w:marLeft w:val="0"/>
      <w:marRight w:val="0"/>
      <w:marTop w:val="0"/>
      <w:marBottom w:val="0"/>
      <w:divBdr>
        <w:top w:val="none" w:sz="0" w:space="0" w:color="auto"/>
        <w:left w:val="none" w:sz="0" w:space="0" w:color="auto"/>
        <w:bottom w:val="none" w:sz="0" w:space="0" w:color="auto"/>
        <w:right w:val="none" w:sz="0" w:space="0" w:color="auto"/>
      </w:divBdr>
    </w:div>
    <w:div w:id="966743749">
      <w:bodyDiv w:val="1"/>
      <w:marLeft w:val="0"/>
      <w:marRight w:val="0"/>
      <w:marTop w:val="0"/>
      <w:marBottom w:val="0"/>
      <w:divBdr>
        <w:top w:val="none" w:sz="0" w:space="0" w:color="auto"/>
        <w:left w:val="none" w:sz="0" w:space="0" w:color="auto"/>
        <w:bottom w:val="none" w:sz="0" w:space="0" w:color="auto"/>
        <w:right w:val="none" w:sz="0" w:space="0" w:color="auto"/>
      </w:divBdr>
      <w:divsChild>
        <w:div w:id="63649827">
          <w:marLeft w:val="0"/>
          <w:marRight w:val="0"/>
          <w:marTop w:val="0"/>
          <w:marBottom w:val="0"/>
          <w:divBdr>
            <w:top w:val="none" w:sz="0" w:space="0" w:color="auto"/>
            <w:left w:val="none" w:sz="0" w:space="0" w:color="auto"/>
            <w:bottom w:val="none" w:sz="0" w:space="0" w:color="auto"/>
            <w:right w:val="none" w:sz="0" w:space="0" w:color="auto"/>
          </w:divBdr>
        </w:div>
        <w:div w:id="605429083">
          <w:marLeft w:val="0"/>
          <w:marRight w:val="0"/>
          <w:marTop w:val="0"/>
          <w:marBottom w:val="0"/>
          <w:divBdr>
            <w:top w:val="none" w:sz="0" w:space="0" w:color="auto"/>
            <w:left w:val="none" w:sz="0" w:space="0" w:color="auto"/>
            <w:bottom w:val="none" w:sz="0" w:space="0" w:color="auto"/>
            <w:right w:val="none" w:sz="0" w:space="0" w:color="auto"/>
          </w:divBdr>
        </w:div>
        <w:div w:id="653025839">
          <w:marLeft w:val="0"/>
          <w:marRight w:val="0"/>
          <w:marTop w:val="0"/>
          <w:marBottom w:val="0"/>
          <w:divBdr>
            <w:top w:val="none" w:sz="0" w:space="0" w:color="auto"/>
            <w:left w:val="none" w:sz="0" w:space="0" w:color="auto"/>
            <w:bottom w:val="none" w:sz="0" w:space="0" w:color="auto"/>
            <w:right w:val="none" w:sz="0" w:space="0" w:color="auto"/>
          </w:divBdr>
        </w:div>
        <w:div w:id="799110633">
          <w:marLeft w:val="0"/>
          <w:marRight w:val="0"/>
          <w:marTop w:val="0"/>
          <w:marBottom w:val="0"/>
          <w:divBdr>
            <w:top w:val="none" w:sz="0" w:space="0" w:color="auto"/>
            <w:left w:val="none" w:sz="0" w:space="0" w:color="auto"/>
            <w:bottom w:val="none" w:sz="0" w:space="0" w:color="auto"/>
            <w:right w:val="none" w:sz="0" w:space="0" w:color="auto"/>
          </w:divBdr>
        </w:div>
        <w:div w:id="1211108137">
          <w:marLeft w:val="0"/>
          <w:marRight w:val="0"/>
          <w:marTop w:val="0"/>
          <w:marBottom w:val="0"/>
          <w:divBdr>
            <w:top w:val="none" w:sz="0" w:space="0" w:color="auto"/>
            <w:left w:val="none" w:sz="0" w:space="0" w:color="auto"/>
            <w:bottom w:val="none" w:sz="0" w:space="0" w:color="auto"/>
            <w:right w:val="none" w:sz="0" w:space="0" w:color="auto"/>
          </w:divBdr>
        </w:div>
        <w:div w:id="1312717008">
          <w:marLeft w:val="0"/>
          <w:marRight w:val="0"/>
          <w:marTop w:val="0"/>
          <w:marBottom w:val="0"/>
          <w:divBdr>
            <w:top w:val="none" w:sz="0" w:space="0" w:color="auto"/>
            <w:left w:val="none" w:sz="0" w:space="0" w:color="auto"/>
            <w:bottom w:val="none" w:sz="0" w:space="0" w:color="auto"/>
            <w:right w:val="none" w:sz="0" w:space="0" w:color="auto"/>
          </w:divBdr>
        </w:div>
        <w:div w:id="1899785388">
          <w:marLeft w:val="0"/>
          <w:marRight w:val="0"/>
          <w:marTop w:val="0"/>
          <w:marBottom w:val="0"/>
          <w:divBdr>
            <w:top w:val="none" w:sz="0" w:space="0" w:color="auto"/>
            <w:left w:val="none" w:sz="0" w:space="0" w:color="auto"/>
            <w:bottom w:val="none" w:sz="0" w:space="0" w:color="auto"/>
            <w:right w:val="none" w:sz="0" w:space="0" w:color="auto"/>
          </w:divBdr>
        </w:div>
      </w:divsChild>
    </w:div>
    <w:div w:id="969818910">
      <w:bodyDiv w:val="1"/>
      <w:marLeft w:val="0"/>
      <w:marRight w:val="0"/>
      <w:marTop w:val="0"/>
      <w:marBottom w:val="0"/>
      <w:divBdr>
        <w:top w:val="none" w:sz="0" w:space="0" w:color="auto"/>
        <w:left w:val="none" w:sz="0" w:space="0" w:color="auto"/>
        <w:bottom w:val="none" w:sz="0" w:space="0" w:color="auto"/>
        <w:right w:val="none" w:sz="0" w:space="0" w:color="auto"/>
      </w:divBdr>
    </w:div>
    <w:div w:id="970549125">
      <w:bodyDiv w:val="1"/>
      <w:marLeft w:val="0"/>
      <w:marRight w:val="0"/>
      <w:marTop w:val="0"/>
      <w:marBottom w:val="0"/>
      <w:divBdr>
        <w:top w:val="none" w:sz="0" w:space="0" w:color="auto"/>
        <w:left w:val="none" w:sz="0" w:space="0" w:color="auto"/>
        <w:bottom w:val="none" w:sz="0" w:space="0" w:color="auto"/>
        <w:right w:val="none" w:sz="0" w:space="0" w:color="auto"/>
      </w:divBdr>
    </w:div>
    <w:div w:id="986855552">
      <w:bodyDiv w:val="1"/>
      <w:marLeft w:val="0"/>
      <w:marRight w:val="0"/>
      <w:marTop w:val="0"/>
      <w:marBottom w:val="0"/>
      <w:divBdr>
        <w:top w:val="none" w:sz="0" w:space="0" w:color="auto"/>
        <w:left w:val="none" w:sz="0" w:space="0" w:color="auto"/>
        <w:bottom w:val="none" w:sz="0" w:space="0" w:color="auto"/>
        <w:right w:val="none" w:sz="0" w:space="0" w:color="auto"/>
      </w:divBdr>
    </w:div>
    <w:div w:id="1006251547">
      <w:bodyDiv w:val="1"/>
      <w:marLeft w:val="0"/>
      <w:marRight w:val="0"/>
      <w:marTop w:val="0"/>
      <w:marBottom w:val="0"/>
      <w:divBdr>
        <w:top w:val="none" w:sz="0" w:space="0" w:color="auto"/>
        <w:left w:val="none" w:sz="0" w:space="0" w:color="auto"/>
        <w:bottom w:val="none" w:sz="0" w:space="0" w:color="auto"/>
        <w:right w:val="none" w:sz="0" w:space="0" w:color="auto"/>
      </w:divBdr>
    </w:div>
    <w:div w:id="1045789055">
      <w:bodyDiv w:val="1"/>
      <w:marLeft w:val="0"/>
      <w:marRight w:val="0"/>
      <w:marTop w:val="0"/>
      <w:marBottom w:val="0"/>
      <w:divBdr>
        <w:top w:val="none" w:sz="0" w:space="0" w:color="auto"/>
        <w:left w:val="none" w:sz="0" w:space="0" w:color="auto"/>
        <w:bottom w:val="none" w:sz="0" w:space="0" w:color="auto"/>
        <w:right w:val="none" w:sz="0" w:space="0" w:color="auto"/>
      </w:divBdr>
      <w:divsChild>
        <w:div w:id="921646096">
          <w:marLeft w:val="0"/>
          <w:marRight w:val="0"/>
          <w:marTop w:val="0"/>
          <w:marBottom w:val="0"/>
          <w:divBdr>
            <w:top w:val="none" w:sz="0" w:space="0" w:color="auto"/>
            <w:left w:val="none" w:sz="0" w:space="0" w:color="auto"/>
            <w:bottom w:val="none" w:sz="0" w:space="0" w:color="auto"/>
            <w:right w:val="none" w:sz="0" w:space="0" w:color="auto"/>
          </w:divBdr>
        </w:div>
        <w:div w:id="1317100972">
          <w:marLeft w:val="0"/>
          <w:marRight w:val="0"/>
          <w:marTop w:val="0"/>
          <w:marBottom w:val="0"/>
          <w:divBdr>
            <w:top w:val="none" w:sz="0" w:space="0" w:color="auto"/>
            <w:left w:val="none" w:sz="0" w:space="0" w:color="auto"/>
            <w:bottom w:val="none" w:sz="0" w:space="0" w:color="auto"/>
            <w:right w:val="none" w:sz="0" w:space="0" w:color="auto"/>
          </w:divBdr>
        </w:div>
      </w:divsChild>
    </w:div>
    <w:div w:id="1052650726">
      <w:bodyDiv w:val="1"/>
      <w:marLeft w:val="0"/>
      <w:marRight w:val="0"/>
      <w:marTop w:val="0"/>
      <w:marBottom w:val="0"/>
      <w:divBdr>
        <w:top w:val="none" w:sz="0" w:space="0" w:color="auto"/>
        <w:left w:val="none" w:sz="0" w:space="0" w:color="auto"/>
        <w:bottom w:val="none" w:sz="0" w:space="0" w:color="auto"/>
        <w:right w:val="none" w:sz="0" w:space="0" w:color="auto"/>
      </w:divBdr>
    </w:div>
    <w:div w:id="1075394597">
      <w:bodyDiv w:val="1"/>
      <w:marLeft w:val="0"/>
      <w:marRight w:val="0"/>
      <w:marTop w:val="0"/>
      <w:marBottom w:val="0"/>
      <w:divBdr>
        <w:top w:val="none" w:sz="0" w:space="0" w:color="auto"/>
        <w:left w:val="none" w:sz="0" w:space="0" w:color="auto"/>
        <w:bottom w:val="none" w:sz="0" w:space="0" w:color="auto"/>
        <w:right w:val="none" w:sz="0" w:space="0" w:color="auto"/>
      </w:divBdr>
    </w:div>
    <w:div w:id="1075935151">
      <w:bodyDiv w:val="1"/>
      <w:marLeft w:val="0"/>
      <w:marRight w:val="0"/>
      <w:marTop w:val="0"/>
      <w:marBottom w:val="0"/>
      <w:divBdr>
        <w:top w:val="none" w:sz="0" w:space="0" w:color="auto"/>
        <w:left w:val="none" w:sz="0" w:space="0" w:color="auto"/>
        <w:bottom w:val="none" w:sz="0" w:space="0" w:color="auto"/>
        <w:right w:val="none" w:sz="0" w:space="0" w:color="auto"/>
      </w:divBdr>
    </w:div>
    <w:div w:id="1088967646">
      <w:bodyDiv w:val="1"/>
      <w:marLeft w:val="0"/>
      <w:marRight w:val="0"/>
      <w:marTop w:val="0"/>
      <w:marBottom w:val="0"/>
      <w:divBdr>
        <w:top w:val="none" w:sz="0" w:space="0" w:color="auto"/>
        <w:left w:val="none" w:sz="0" w:space="0" w:color="auto"/>
        <w:bottom w:val="none" w:sz="0" w:space="0" w:color="auto"/>
        <w:right w:val="none" w:sz="0" w:space="0" w:color="auto"/>
      </w:divBdr>
    </w:div>
    <w:div w:id="1094059275">
      <w:bodyDiv w:val="1"/>
      <w:marLeft w:val="0"/>
      <w:marRight w:val="0"/>
      <w:marTop w:val="0"/>
      <w:marBottom w:val="0"/>
      <w:divBdr>
        <w:top w:val="none" w:sz="0" w:space="0" w:color="auto"/>
        <w:left w:val="none" w:sz="0" w:space="0" w:color="auto"/>
        <w:bottom w:val="none" w:sz="0" w:space="0" w:color="auto"/>
        <w:right w:val="none" w:sz="0" w:space="0" w:color="auto"/>
      </w:divBdr>
    </w:div>
    <w:div w:id="1106730739">
      <w:marLeft w:val="0"/>
      <w:marRight w:val="0"/>
      <w:marTop w:val="0"/>
      <w:marBottom w:val="0"/>
      <w:divBdr>
        <w:top w:val="none" w:sz="0" w:space="0" w:color="auto"/>
        <w:left w:val="none" w:sz="0" w:space="0" w:color="auto"/>
        <w:bottom w:val="none" w:sz="0" w:space="0" w:color="auto"/>
        <w:right w:val="none" w:sz="0" w:space="0" w:color="auto"/>
      </w:divBdr>
    </w:div>
    <w:div w:id="1106730740">
      <w:marLeft w:val="0"/>
      <w:marRight w:val="0"/>
      <w:marTop w:val="0"/>
      <w:marBottom w:val="0"/>
      <w:divBdr>
        <w:top w:val="none" w:sz="0" w:space="0" w:color="auto"/>
        <w:left w:val="none" w:sz="0" w:space="0" w:color="auto"/>
        <w:bottom w:val="none" w:sz="0" w:space="0" w:color="auto"/>
        <w:right w:val="none" w:sz="0" w:space="0" w:color="auto"/>
      </w:divBdr>
    </w:div>
    <w:div w:id="1106730741">
      <w:marLeft w:val="0"/>
      <w:marRight w:val="0"/>
      <w:marTop w:val="0"/>
      <w:marBottom w:val="0"/>
      <w:divBdr>
        <w:top w:val="none" w:sz="0" w:space="0" w:color="auto"/>
        <w:left w:val="none" w:sz="0" w:space="0" w:color="auto"/>
        <w:bottom w:val="none" w:sz="0" w:space="0" w:color="auto"/>
        <w:right w:val="none" w:sz="0" w:space="0" w:color="auto"/>
      </w:divBdr>
    </w:div>
    <w:div w:id="1106730743">
      <w:marLeft w:val="0"/>
      <w:marRight w:val="0"/>
      <w:marTop w:val="0"/>
      <w:marBottom w:val="0"/>
      <w:divBdr>
        <w:top w:val="none" w:sz="0" w:space="0" w:color="auto"/>
        <w:left w:val="none" w:sz="0" w:space="0" w:color="auto"/>
        <w:bottom w:val="none" w:sz="0" w:space="0" w:color="auto"/>
        <w:right w:val="none" w:sz="0" w:space="0" w:color="auto"/>
      </w:divBdr>
    </w:div>
    <w:div w:id="1106730744">
      <w:marLeft w:val="90"/>
      <w:marRight w:val="90"/>
      <w:marTop w:val="90"/>
      <w:marBottom w:val="90"/>
      <w:divBdr>
        <w:top w:val="none" w:sz="0" w:space="0" w:color="auto"/>
        <w:left w:val="none" w:sz="0" w:space="0" w:color="auto"/>
        <w:bottom w:val="none" w:sz="0" w:space="0" w:color="auto"/>
        <w:right w:val="none" w:sz="0" w:space="0" w:color="auto"/>
      </w:divBdr>
      <w:divsChild>
        <w:div w:id="1106730742">
          <w:marLeft w:val="0"/>
          <w:marRight w:val="0"/>
          <w:marTop w:val="0"/>
          <w:marBottom w:val="0"/>
          <w:divBdr>
            <w:top w:val="none" w:sz="0" w:space="0" w:color="auto"/>
            <w:left w:val="none" w:sz="0" w:space="0" w:color="auto"/>
            <w:bottom w:val="none" w:sz="0" w:space="0" w:color="auto"/>
            <w:right w:val="none" w:sz="0" w:space="0" w:color="auto"/>
          </w:divBdr>
        </w:div>
      </w:divsChild>
    </w:div>
    <w:div w:id="1106730747">
      <w:marLeft w:val="0"/>
      <w:marRight w:val="0"/>
      <w:marTop w:val="0"/>
      <w:marBottom w:val="0"/>
      <w:divBdr>
        <w:top w:val="none" w:sz="0" w:space="0" w:color="auto"/>
        <w:left w:val="none" w:sz="0" w:space="0" w:color="auto"/>
        <w:bottom w:val="none" w:sz="0" w:space="0" w:color="auto"/>
        <w:right w:val="none" w:sz="0" w:space="0" w:color="auto"/>
      </w:divBdr>
    </w:div>
    <w:div w:id="1106730750">
      <w:marLeft w:val="0"/>
      <w:marRight w:val="0"/>
      <w:marTop w:val="0"/>
      <w:marBottom w:val="0"/>
      <w:divBdr>
        <w:top w:val="none" w:sz="0" w:space="0" w:color="auto"/>
        <w:left w:val="none" w:sz="0" w:space="0" w:color="auto"/>
        <w:bottom w:val="none" w:sz="0" w:space="0" w:color="auto"/>
        <w:right w:val="none" w:sz="0" w:space="0" w:color="auto"/>
      </w:divBdr>
      <w:divsChild>
        <w:div w:id="1106730746">
          <w:marLeft w:val="0"/>
          <w:marRight w:val="0"/>
          <w:marTop w:val="0"/>
          <w:marBottom w:val="0"/>
          <w:divBdr>
            <w:top w:val="none" w:sz="0" w:space="0" w:color="auto"/>
            <w:left w:val="none" w:sz="0" w:space="0" w:color="auto"/>
            <w:bottom w:val="none" w:sz="0" w:space="0" w:color="auto"/>
            <w:right w:val="none" w:sz="0" w:space="0" w:color="auto"/>
          </w:divBdr>
        </w:div>
        <w:div w:id="1106730749">
          <w:marLeft w:val="0"/>
          <w:marRight w:val="0"/>
          <w:marTop w:val="0"/>
          <w:marBottom w:val="0"/>
          <w:divBdr>
            <w:top w:val="none" w:sz="0" w:space="0" w:color="auto"/>
            <w:left w:val="none" w:sz="0" w:space="0" w:color="auto"/>
            <w:bottom w:val="none" w:sz="0" w:space="0" w:color="auto"/>
            <w:right w:val="none" w:sz="0" w:space="0" w:color="auto"/>
          </w:divBdr>
        </w:div>
        <w:div w:id="1106730753">
          <w:marLeft w:val="0"/>
          <w:marRight w:val="0"/>
          <w:marTop w:val="0"/>
          <w:marBottom w:val="0"/>
          <w:divBdr>
            <w:top w:val="none" w:sz="0" w:space="0" w:color="auto"/>
            <w:left w:val="none" w:sz="0" w:space="0" w:color="auto"/>
            <w:bottom w:val="none" w:sz="0" w:space="0" w:color="auto"/>
            <w:right w:val="none" w:sz="0" w:space="0" w:color="auto"/>
          </w:divBdr>
        </w:div>
      </w:divsChild>
    </w:div>
    <w:div w:id="1106730752">
      <w:marLeft w:val="0"/>
      <w:marRight w:val="0"/>
      <w:marTop w:val="0"/>
      <w:marBottom w:val="0"/>
      <w:divBdr>
        <w:top w:val="none" w:sz="0" w:space="0" w:color="auto"/>
        <w:left w:val="none" w:sz="0" w:space="0" w:color="auto"/>
        <w:bottom w:val="none" w:sz="0" w:space="0" w:color="auto"/>
        <w:right w:val="none" w:sz="0" w:space="0" w:color="auto"/>
      </w:divBdr>
      <w:divsChild>
        <w:div w:id="1106730745">
          <w:marLeft w:val="0"/>
          <w:marRight w:val="0"/>
          <w:marTop w:val="0"/>
          <w:marBottom w:val="0"/>
          <w:divBdr>
            <w:top w:val="none" w:sz="0" w:space="0" w:color="auto"/>
            <w:left w:val="none" w:sz="0" w:space="0" w:color="auto"/>
            <w:bottom w:val="none" w:sz="0" w:space="0" w:color="auto"/>
            <w:right w:val="none" w:sz="0" w:space="0" w:color="auto"/>
          </w:divBdr>
        </w:div>
        <w:div w:id="1106730748">
          <w:marLeft w:val="0"/>
          <w:marRight w:val="0"/>
          <w:marTop w:val="0"/>
          <w:marBottom w:val="0"/>
          <w:divBdr>
            <w:top w:val="none" w:sz="0" w:space="0" w:color="auto"/>
            <w:left w:val="none" w:sz="0" w:space="0" w:color="auto"/>
            <w:bottom w:val="none" w:sz="0" w:space="0" w:color="auto"/>
            <w:right w:val="none" w:sz="0" w:space="0" w:color="auto"/>
          </w:divBdr>
        </w:div>
        <w:div w:id="1106730751">
          <w:marLeft w:val="0"/>
          <w:marRight w:val="0"/>
          <w:marTop w:val="0"/>
          <w:marBottom w:val="0"/>
          <w:divBdr>
            <w:top w:val="none" w:sz="0" w:space="0" w:color="auto"/>
            <w:left w:val="none" w:sz="0" w:space="0" w:color="auto"/>
            <w:bottom w:val="none" w:sz="0" w:space="0" w:color="auto"/>
            <w:right w:val="none" w:sz="0" w:space="0" w:color="auto"/>
          </w:divBdr>
        </w:div>
      </w:divsChild>
    </w:div>
    <w:div w:id="1106730754">
      <w:marLeft w:val="0"/>
      <w:marRight w:val="0"/>
      <w:marTop w:val="0"/>
      <w:marBottom w:val="0"/>
      <w:divBdr>
        <w:top w:val="none" w:sz="0" w:space="0" w:color="auto"/>
        <w:left w:val="none" w:sz="0" w:space="0" w:color="auto"/>
        <w:bottom w:val="none" w:sz="0" w:space="0" w:color="auto"/>
        <w:right w:val="none" w:sz="0" w:space="0" w:color="auto"/>
      </w:divBdr>
    </w:div>
    <w:div w:id="1106730755">
      <w:marLeft w:val="0"/>
      <w:marRight w:val="0"/>
      <w:marTop w:val="0"/>
      <w:marBottom w:val="0"/>
      <w:divBdr>
        <w:top w:val="none" w:sz="0" w:space="0" w:color="auto"/>
        <w:left w:val="none" w:sz="0" w:space="0" w:color="auto"/>
        <w:bottom w:val="none" w:sz="0" w:space="0" w:color="auto"/>
        <w:right w:val="none" w:sz="0" w:space="0" w:color="auto"/>
      </w:divBdr>
    </w:div>
    <w:div w:id="1106730756">
      <w:marLeft w:val="0"/>
      <w:marRight w:val="0"/>
      <w:marTop w:val="0"/>
      <w:marBottom w:val="0"/>
      <w:divBdr>
        <w:top w:val="none" w:sz="0" w:space="0" w:color="auto"/>
        <w:left w:val="none" w:sz="0" w:space="0" w:color="auto"/>
        <w:bottom w:val="none" w:sz="0" w:space="0" w:color="auto"/>
        <w:right w:val="none" w:sz="0" w:space="0" w:color="auto"/>
      </w:divBdr>
    </w:div>
    <w:div w:id="1106730757">
      <w:marLeft w:val="0"/>
      <w:marRight w:val="0"/>
      <w:marTop w:val="0"/>
      <w:marBottom w:val="0"/>
      <w:divBdr>
        <w:top w:val="none" w:sz="0" w:space="0" w:color="auto"/>
        <w:left w:val="none" w:sz="0" w:space="0" w:color="auto"/>
        <w:bottom w:val="none" w:sz="0" w:space="0" w:color="auto"/>
        <w:right w:val="none" w:sz="0" w:space="0" w:color="auto"/>
      </w:divBdr>
    </w:div>
    <w:div w:id="1106730758">
      <w:marLeft w:val="0"/>
      <w:marRight w:val="0"/>
      <w:marTop w:val="0"/>
      <w:marBottom w:val="0"/>
      <w:divBdr>
        <w:top w:val="none" w:sz="0" w:space="0" w:color="auto"/>
        <w:left w:val="none" w:sz="0" w:space="0" w:color="auto"/>
        <w:bottom w:val="none" w:sz="0" w:space="0" w:color="auto"/>
        <w:right w:val="none" w:sz="0" w:space="0" w:color="auto"/>
      </w:divBdr>
    </w:div>
    <w:div w:id="1106730759">
      <w:marLeft w:val="0"/>
      <w:marRight w:val="0"/>
      <w:marTop w:val="0"/>
      <w:marBottom w:val="0"/>
      <w:divBdr>
        <w:top w:val="none" w:sz="0" w:space="0" w:color="auto"/>
        <w:left w:val="none" w:sz="0" w:space="0" w:color="auto"/>
        <w:bottom w:val="none" w:sz="0" w:space="0" w:color="auto"/>
        <w:right w:val="none" w:sz="0" w:space="0" w:color="auto"/>
      </w:divBdr>
    </w:div>
    <w:div w:id="1106730760">
      <w:marLeft w:val="0"/>
      <w:marRight w:val="0"/>
      <w:marTop w:val="0"/>
      <w:marBottom w:val="0"/>
      <w:divBdr>
        <w:top w:val="none" w:sz="0" w:space="0" w:color="auto"/>
        <w:left w:val="none" w:sz="0" w:space="0" w:color="auto"/>
        <w:bottom w:val="none" w:sz="0" w:space="0" w:color="auto"/>
        <w:right w:val="none" w:sz="0" w:space="0" w:color="auto"/>
      </w:divBdr>
    </w:div>
    <w:div w:id="1106730761">
      <w:marLeft w:val="0"/>
      <w:marRight w:val="0"/>
      <w:marTop w:val="0"/>
      <w:marBottom w:val="0"/>
      <w:divBdr>
        <w:top w:val="none" w:sz="0" w:space="0" w:color="auto"/>
        <w:left w:val="none" w:sz="0" w:space="0" w:color="auto"/>
        <w:bottom w:val="none" w:sz="0" w:space="0" w:color="auto"/>
        <w:right w:val="none" w:sz="0" w:space="0" w:color="auto"/>
      </w:divBdr>
    </w:div>
    <w:div w:id="1106730762">
      <w:marLeft w:val="0"/>
      <w:marRight w:val="0"/>
      <w:marTop w:val="0"/>
      <w:marBottom w:val="0"/>
      <w:divBdr>
        <w:top w:val="none" w:sz="0" w:space="0" w:color="auto"/>
        <w:left w:val="none" w:sz="0" w:space="0" w:color="auto"/>
        <w:bottom w:val="none" w:sz="0" w:space="0" w:color="auto"/>
        <w:right w:val="none" w:sz="0" w:space="0" w:color="auto"/>
      </w:divBdr>
    </w:div>
    <w:div w:id="1106730763">
      <w:marLeft w:val="0"/>
      <w:marRight w:val="0"/>
      <w:marTop w:val="0"/>
      <w:marBottom w:val="0"/>
      <w:divBdr>
        <w:top w:val="none" w:sz="0" w:space="0" w:color="auto"/>
        <w:left w:val="none" w:sz="0" w:space="0" w:color="auto"/>
        <w:bottom w:val="none" w:sz="0" w:space="0" w:color="auto"/>
        <w:right w:val="none" w:sz="0" w:space="0" w:color="auto"/>
      </w:divBdr>
    </w:div>
    <w:div w:id="1106730764">
      <w:marLeft w:val="0"/>
      <w:marRight w:val="0"/>
      <w:marTop w:val="0"/>
      <w:marBottom w:val="0"/>
      <w:divBdr>
        <w:top w:val="none" w:sz="0" w:space="0" w:color="auto"/>
        <w:left w:val="none" w:sz="0" w:space="0" w:color="auto"/>
        <w:bottom w:val="none" w:sz="0" w:space="0" w:color="auto"/>
        <w:right w:val="none" w:sz="0" w:space="0" w:color="auto"/>
      </w:divBdr>
    </w:div>
    <w:div w:id="1106730765">
      <w:marLeft w:val="0"/>
      <w:marRight w:val="0"/>
      <w:marTop w:val="0"/>
      <w:marBottom w:val="0"/>
      <w:divBdr>
        <w:top w:val="none" w:sz="0" w:space="0" w:color="auto"/>
        <w:left w:val="none" w:sz="0" w:space="0" w:color="auto"/>
        <w:bottom w:val="none" w:sz="0" w:space="0" w:color="auto"/>
        <w:right w:val="none" w:sz="0" w:space="0" w:color="auto"/>
      </w:divBdr>
    </w:div>
    <w:div w:id="1106730766">
      <w:marLeft w:val="0"/>
      <w:marRight w:val="0"/>
      <w:marTop w:val="0"/>
      <w:marBottom w:val="0"/>
      <w:divBdr>
        <w:top w:val="none" w:sz="0" w:space="0" w:color="auto"/>
        <w:left w:val="none" w:sz="0" w:space="0" w:color="auto"/>
        <w:bottom w:val="none" w:sz="0" w:space="0" w:color="auto"/>
        <w:right w:val="none" w:sz="0" w:space="0" w:color="auto"/>
      </w:divBdr>
    </w:div>
    <w:div w:id="1106730767">
      <w:marLeft w:val="0"/>
      <w:marRight w:val="0"/>
      <w:marTop w:val="0"/>
      <w:marBottom w:val="0"/>
      <w:divBdr>
        <w:top w:val="none" w:sz="0" w:space="0" w:color="auto"/>
        <w:left w:val="none" w:sz="0" w:space="0" w:color="auto"/>
        <w:bottom w:val="none" w:sz="0" w:space="0" w:color="auto"/>
        <w:right w:val="none" w:sz="0" w:space="0" w:color="auto"/>
      </w:divBdr>
    </w:div>
    <w:div w:id="1106730768">
      <w:marLeft w:val="0"/>
      <w:marRight w:val="0"/>
      <w:marTop w:val="0"/>
      <w:marBottom w:val="0"/>
      <w:divBdr>
        <w:top w:val="none" w:sz="0" w:space="0" w:color="auto"/>
        <w:left w:val="none" w:sz="0" w:space="0" w:color="auto"/>
        <w:bottom w:val="none" w:sz="0" w:space="0" w:color="auto"/>
        <w:right w:val="none" w:sz="0" w:space="0" w:color="auto"/>
      </w:divBdr>
    </w:div>
    <w:div w:id="1106730769">
      <w:marLeft w:val="0"/>
      <w:marRight w:val="0"/>
      <w:marTop w:val="0"/>
      <w:marBottom w:val="0"/>
      <w:divBdr>
        <w:top w:val="none" w:sz="0" w:space="0" w:color="auto"/>
        <w:left w:val="none" w:sz="0" w:space="0" w:color="auto"/>
        <w:bottom w:val="none" w:sz="0" w:space="0" w:color="auto"/>
        <w:right w:val="none" w:sz="0" w:space="0" w:color="auto"/>
      </w:divBdr>
    </w:div>
    <w:div w:id="1106730770">
      <w:marLeft w:val="0"/>
      <w:marRight w:val="0"/>
      <w:marTop w:val="0"/>
      <w:marBottom w:val="0"/>
      <w:divBdr>
        <w:top w:val="none" w:sz="0" w:space="0" w:color="auto"/>
        <w:left w:val="none" w:sz="0" w:space="0" w:color="auto"/>
        <w:bottom w:val="none" w:sz="0" w:space="0" w:color="auto"/>
        <w:right w:val="none" w:sz="0" w:space="0" w:color="auto"/>
      </w:divBdr>
    </w:div>
    <w:div w:id="1106730771">
      <w:marLeft w:val="0"/>
      <w:marRight w:val="0"/>
      <w:marTop w:val="0"/>
      <w:marBottom w:val="0"/>
      <w:divBdr>
        <w:top w:val="none" w:sz="0" w:space="0" w:color="auto"/>
        <w:left w:val="none" w:sz="0" w:space="0" w:color="auto"/>
        <w:bottom w:val="none" w:sz="0" w:space="0" w:color="auto"/>
        <w:right w:val="none" w:sz="0" w:space="0" w:color="auto"/>
      </w:divBdr>
    </w:div>
    <w:div w:id="1106730772">
      <w:marLeft w:val="0"/>
      <w:marRight w:val="0"/>
      <w:marTop w:val="0"/>
      <w:marBottom w:val="0"/>
      <w:divBdr>
        <w:top w:val="none" w:sz="0" w:space="0" w:color="auto"/>
        <w:left w:val="none" w:sz="0" w:space="0" w:color="auto"/>
        <w:bottom w:val="none" w:sz="0" w:space="0" w:color="auto"/>
        <w:right w:val="none" w:sz="0" w:space="0" w:color="auto"/>
      </w:divBdr>
    </w:div>
    <w:div w:id="1106730773">
      <w:marLeft w:val="0"/>
      <w:marRight w:val="0"/>
      <w:marTop w:val="0"/>
      <w:marBottom w:val="0"/>
      <w:divBdr>
        <w:top w:val="none" w:sz="0" w:space="0" w:color="auto"/>
        <w:left w:val="none" w:sz="0" w:space="0" w:color="auto"/>
        <w:bottom w:val="none" w:sz="0" w:space="0" w:color="auto"/>
        <w:right w:val="none" w:sz="0" w:space="0" w:color="auto"/>
      </w:divBdr>
    </w:div>
    <w:div w:id="1106730774">
      <w:marLeft w:val="0"/>
      <w:marRight w:val="0"/>
      <w:marTop w:val="0"/>
      <w:marBottom w:val="0"/>
      <w:divBdr>
        <w:top w:val="none" w:sz="0" w:space="0" w:color="auto"/>
        <w:left w:val="none" w:sz="0" w:space="0" w:color="auto"/>
        <w:bottom w:val="none" w:sz="0" w:space="0" w:color="auto"/>
        <w:right w:val="none" w:sz="0" w:space="0" w:color="auto"/>
      </w:divBdr>
    </w:div>
    <w:div w:id="1106730775">
      <w:marLeft w:val="0"/>
      <w:marRight w:val="0"/>
      <w:marTop w:val="0"/>
      <w:marBottom w:val="0"/>
      <w:divBdr>
        <w:top w:val="none" w:sz="0" w:space="0" w:color="auto"/>
        <w:left w:val="none" w:sz="0" w:space="0" w:color="auto"/>
        <w:bottom w:val="none" w:sz="0" w:space="0" w:color="auto"/>
        <w:right w:val="none" w:sz="0" w:space="0" w:color="auto"/>
      </w:divBdr>
    </w:div>
    <w:div w:id="1106730776">
      <w:marLeft w:val="0"/>
      <w:marRight w:val="0"/>
      <w:marTop w:val="0"/>
      <w:marBottom w:val="0"/>
      <w:divBdr>
        <w:top w:val="none" w:sz="0" w:space="0" w:color="auto"/>
        <w:left w:val="none" w:sz="0" w:space="0" w:color="auto"/>
        <w:bottom w:val="none" w:sz="0" w:space="0" w:color="auto"/>
        <w:right w:val="none" w:sz="0" w:space="0" w:color="auto"/>
      </w:divBdr>
    </w:div>
    <w:div w:id="1112818417">
      <w:bodyDiv w:val="1"/>
      <w:marLeft w:val="0"/>
      <w:marRight w:val="0"/>
      <w:marTop w:val="0"/>
      <w:marBottom w:val="0"/>
      <w:divBdr>
        <w:top w:val="none" w:sz="0" w:space="0" w:color="auto"/>
        <w:left w:val="none" w:sz="0" w:space="0" w:color="auto"/>
        <w:bottom w:val="none" w:sz="0" w:space="0" w:color="auto"/>
        <w:right w:val="none" w:sz="0" w:space="0" w:color="auto"/>
      </w:divBdr>
    </w:div>
    <w:div w:id="1121730915">
      <w:bodyDiv w:val="1"/>
      <w:marLeft w:val="0"/>
      <w:marRight w:val="0"/>
      <w:marTop w:val="0"/>
      <w:marBottom w:val="0"/>
      <w:divBdr>
        <w:top w:val="none" w:sz="0" w:space="0" w:color="auto"/>
        <w:left w:val="none" w:sz="0" w:space="0" w:color="auto"/>
        <w:bottom w:val="none" w:sz="0" w:space="0" w:color="auto"/>
        <w:right w:val="none" w:sz="0" w:space="0" w:color="auto"/>
      </w:divBdr>
    </w:div>
    <w:div w:id="1144199963">
      <w:bodyDiv w:val="1"/>
      <w:marLeft w:val="0"/>
      <w:marRight w:val="0"/>
      <w:marTop w:val="0"/>
      <w:marBottom w:val="0"/>
      <w:divBdr>
        <w:top w:val="none" w:sz="0" w:space="0" w:color="auto"/>
        <w:left w:val="none" w:sz="0" w:space="0" w:color="auto"/>
        <w:bottom w:val="none" w:sz="0" w:space="0" w:color="auto"/>
        <w:right w:val="none" w:sz="0" w:space="0" w:color="auto"/>
      </w:divBdr>
    </w:div>
    <w:div w:id="1178614596">
      <w:bodyDiv w:val="1"/>
      <w:marLeft w:val="0"/>
      <w:marRight w:val="0"/>
      <w:marTop w:val="0"/>
      <w:marBottom w:val="0"/>
      <w:divBdr>
        <w:top w:val="none" w:sz="0" w:space="0" w:color="auto"/>
        <w:left w:val="none" w:sz="0" w:space="0" w:color="auto"/>
        <w:bottom w:val="none" w:sz="0" w:space="0" w:color="auto"/>
        <w:right w:val="none" w:sz="0" w:space="0" w:color="auto"/>
      </w:divBdr>
    </w:div>
    <w:div w:id="1216698810">
      <w:bodyDiv w:val="1"/>
      <w:marLeft w:val="0"/>
      <w:marRight w:val="0"/>
      <w:marTop w:val="0"/>
      <w:marBottom w:val="0"/>
      <w:divBdr>
        <w:top w:val="none" w:sz="0" w:space="0" w:color="auto"/>
        <w:left w:val="none" w:sz="0" w:space="0" w:color="auto"/>
        <w:bottom w:val="none" w:sz="0" w:space="0" w:color="auto"/>
        <w:right w:val="none" w:sz="0" w:space="0" w:color="auto"/>
      </w:divBdr>
    </w:div>
    <w:div w:id="1228959481">
      <w:bodyDiv w:val="1"/>
      <w:marLeft w:val="0"/>
      <w:marRight w:val="0"/>
      <w:marTop w:val="0"/>
      <w:marBottom w:val="0"/>
      <w:divBdr>
        <w:top w:val="none" w:sz="0" w:space="0" w:color="auto"/>
        <w:left w:val="none" w:sz="0" w:space="0" w:color="auto"/>
        <w:bottom w:val="none" w:sz="0" w:space="0" w:color="auto"/>
        <w:right w:val="none" w:sz="0" w:space="0" w:color="auto"/>
      </w:divBdr>
    </w:div>
    <w:div w:id="1243249440">
      <w:bodyDiv w:val="1"/>
      <w:marLeft w:val="0"/>
      <w:marRight w:val="0"/>
      <w:marTop w:val="0"/>
      <w:marBottom w:val="0"/>
      <w:divBdr>
        <w:top w:val="none" w:sz="0" w:space="0" w:color="auto"/>
        <w:left w:val="none" w:sz="0" w:space="0" w:color="auto"/>
        <w:bottom w:val="none" w:sz="0" w:space="0" w:color="auto"/>
        <w:right w:val="none" w:sz="0" w:space="0" w:color="auto"/>
      </w:divBdr>
    </w:div>
    <w:div w:id="1263031663">
      <w:bodyDiv w:val="1"/>
      <w:marLeft w:val="0"/>
      <w:marRight w:val="0"/>
      <w:marTop w:val="0"/>
      <w:marBottom w:val="0"/>
      <w:divBdr>
        <w:top w:val="none" w:sz="0" w:space="0" w:color="auto"/>
        <w:left w:val="none" w:sz="0" w:space="0" w:color="auto"/>
        <w:bottom w:val="none" w:sz="0" w:space="0" w:color="auto"/>
        <w:right w:val="none" w:sz="0" w:space="0" w:color="auto"/>
      </w:divBdr>
    </w:div>
    <w:div w:id="1305816589">
      <w:bodyDiv w:val="1"/>
      <w:marLeft w:val="0"/>
      <w:marRight w:val="0"/>
      <w:marTop w:val="0"/>
      <w:marBottom w:val="0"/>
      <w:divBdr>
        <w:top w:val="none" w:sz="0" w:space="0" w:color="auto"/>
        <w:left w:val="none" w:sz="0" w:space="0" w:color="auto"/>
        <w:bottom w:val="none" w:sz="0" w:space="0" w:color="auto"/>
        <w:right w:val="none" w:sz="0" w:space="0" w:color="auto"/>
      </w:divBdr>
    </w:div>
    <w:div w:id="1322003091">
      <w:bodyDiv w:val="1"/>
      <w:marLeft w:val="0"/>
      <w:marRight w:val="0"/>
      <w:marTop w:val="0"/>
      <w:marBottom w:val="0"/>
      <w:divBdr>
        <w:top w:val="none" w:sz="0" w:space="0" w:color="auto"/>
        <w:left w:val="none" w:sz="0" w:space="0" w:color="auto"/>
        <w:bottom w:val="none" w:sz="0" w:space="0" w:color="auto"/>
        <w:right w:val="none" w:sz="0" w:space="0" w:color="auto"/>
      </w:divBdr>
    </w:div>
    <w:div w:id="1338658582">
      <w:bodyDiv w:val="1"/>
      <w:marLeft w:val="0"/>
      <w:marRight w:val="0"/>
      <w:marTop w:val="0"/>
      <w:marBottom w:val="0"/>
      <w:divBdr>
        <w:top w:val="none" w:sz="0" w:space="0" w:color="auto"/>
        <w:left w:val="none" w:sz="0" w:space="0" w:color="auto"/>
        <w:bottom w:val="none" w:sz="0" w:space="0" w:color="auto"/>
        <w:right w:val="none" w:sz="0" w:space="0" w:color="auto"/>
      </w:divBdr>
    </w:div>
    <w:div w:id="1350109515">
      <w:bodyDiv w:val="1"/>
      <w:marLeft w:val="0"/>
      <w:marRight w:val="0"/>
      <w:marTop w:val="0"/>
      <w:marBottom w:val="0"/>
      <w:divBdr>
        <w:top w:val="none" w:sz="0" w:space="0" w:color="auto"/>
        <w:left w:val="none" w:sz="0" w:space="0" w:color="auto"/>
        <w:bottom w:val="none" w:sz="0" w:space="0" w:color="auto"/>
        <w:right w:val="none" w:sz="0" w:space="0" w:color="auto"/>
      </w:divBdr>
    </w:div>
    <w:div w:id="1372149499">
      <w:bodyDiv w:val="1"/>
      <w:marLeft w:val="0"/>
      <w:marRight w:val="0"/>
      <w:marTop w:val="0"/>
      <w:marBottom w:val="0"/>
      <w:divBdr>
        <w:top w:val="none" w:sz="0" w:space="0" w:color="auto"/>
        <w:left w:val="none" w:sz="0" w:space="0" w:color="auto"/>
        <w:bottom w:val="none" w:sz="0" w:space="0" w:color="auto"/>
        <w:right w:val="none" w:sz="0" w:space="0" w:color="auto"/>
      </w:divBdr>
    </w:div>
    <w:div w:id="1388609292">
      <w:bodyDiv w:val="1"/>
      <w:marLeft w:val="0"/>
      <w:marRight w:val="0"/>
      <w:marTop w:val="0"/>
      <w:marBottom w:val="0"/>
      <w:divBdr>
        <w:top w:val="none" w:sz="0" w:space="0" w:color="auto"/>
        <w:left w:val="none" w:sz="0" w:space="0" w:color="auto"/>
        <w:bottom w:val="none" w:sz="0" w:space="0" w:color="auto"/>
        <w:right w:val="none" w:sz="0" w:space="0" w:color="auto"/>
      </w:divBdr>
    </w:div>
    <w:div w:id="1405297432">
      <w:bodyDiv w:val="1"/>
      <w:marLeft w:val="0"/>
      <w:marRight w:val="0"/>
      <w:marTop w:val="0"/>
      <w:marBottom w:val="0"/>
      <w:divBdr>
        <w:top w:val="none" w:sz="0" w:space="0" w:color="auto"/>
        <w:left w:val="none" w:sz="0" w:space="0" w:color="auto"/>
        <w:bottom w:val="none" w:sz="0" w:space="0" w:color="auto"/>
        <w:right w:val="none" w:sz="0" w:space="0" w:color="auto"/>
      </w:divBdr>
      <w:divsChild>
        <w:div w:id="924728710">
          <w:marLeft w:val="0"/>
          <w:marRight w:val="0"/>
          <w:marTop w:val="0"/>
          <w:marBottom w:val="0"/>
          <w:divBdr>
            <w:top w:val="none" w:sz="0" w:space="0" w:color="auto"/>
            <w:left w:val="none" w:sz="0" w:space="0" w:color="auto"/>
            <w:bottom w:val="none" w:sz="0" w:space="0" w:color="auto"/>
            <w:right w:val="none" w:sz="0" w:space="0" w:color="auto"/>
          </w:divBdr>
        </w:div>
      </w:divsChild>
    </w:div>
    <w:div w:id="1406799979">
      <w:bodyDiv w:val="1"/>
      <w:marLeft w:val="0"/>
      <w:marRight w:val="0"/>
      <w:marTop w:val="0"/>
      <w:marBottom w:val="0"/>
      <w:divBdr>
        <w:top w:val="none" w:sz="0" w:space="0" w:color="auto"/>
        <w:left w:val="none" w:sz="0" w:space="0" w:color="auto"/>
        <w:bottom w:val="none" w:sz="0" w:space="0" w:color="auto"/>
        <w:right w:val="none" w:sz="0" w:space="0" w:color="auto"/>
      </w:divBdr>
    </w:div>
    <w:div w:id="1426999836">
      <w:bodyDiv w:val="1"/>
      <w:marLeft w:val="0"/>
      <w:marRight w:val="0"/>
      <w:marTop w:val="0"/>
      <w:marBottom w:val="0"/>
      <w:divBdr>
        <w:top w:val="none" w:sz="0" w:space="0" w:color="auto"/>
        <w:left w:val="none" w:sz="0" w:space="0" w:color="auto"/>
        <w:bottom w:val="none" w:sz="0" w:space="0" w:color="auto"/>
        <w:right w:val="none" w:sz="0" w:space="0" w:color="auto"/>
      </w:divBdr>
    </w:div>
    <w:div w:id="1453547875">
      <w:bodyDiv w:val="1"/>
      <w:marLeft w:val="0"/>
      <w:marRight w:val="0"/>
      <w:marTop w:val="0"/>
      <w:marBottom w:val="0"/>
      <w:divBdr>
        <w:top w:val="none" w:sz="0" w:space="0" w:color="auto"/>
        <w:left w:val="none" w:sz="0" w:space="0" w:color="auto"/>
        <w:bottom w:val="none" w:sz="0" w:space="0" w:color="auto"/>
        <w:right w:val="none" w:sz="0" w:space="0" w:color="auto"/>
      </w:divBdr>
    </w:div>
    <w:div w:id="1496189040">
      <w:bodyDiv w:val="1"/>
      <w:marLeft w:val="0"/>
      <w:marRight w:val="0"/>
      <w:marTop w:val="0"/>
      <w:marBottom w:val="0"/>
      <w:divBdr>
        <w:top w:val="none" w:sz="0" w:space="0" w:color="auto"/>
        <w:left w:val="none" w:sz="0" w:space="0" w:color="auto"/>
        <w:bottom w:val="none" w:sz="0" w:space="0" w:color="auto"/>
        <w:right w:val="none" w:sz="0" w:space="0" w:color="auto"/>
      </w:divBdr>
    </w:div>
    <w:div w:id="1498502064">
      <w:bodyDiv w:val="1"/>
      <w:marLeft w:val="0"/>
      <w:marRight w:val="0"/>
      <w:marTop w:val="0"/>
      <w:marBottom w:val="0"/>
      <w:divBdr>
        <w:top w:val="none" w:sz="0" w:space="0" w:color="auto"/>
        <w:left w:val="none" w:sz="0" w:space="0" w:color="auto"/>
        <w:bottom w:val="none" w:sz="0" w:space="0" w:color="auto"/>
        <w:right w:val="none" w:sz="0" w:space="0" w:color="auto"/>
      </w:divBdr>
    </w:div>
    <w:div w:id="1524440639">
      <w:bodyDiv w:val="1"/>
      <w:marLeft w:val="0"/>
      <w:marRight w:val="0"/>
      <w:marTop w:val="0"/>
      <w:marBottom w:val="0"/>
      <w:divBdr>
        <w:top w:val="none" w:sz="0" w:space="0" w:color="auto"/>
        <w:left w:val="none" w:sz="0" w:space="0" w:color="auto"/>
        <w:bottom w:val="none" w:sz="0" w:space="0" w:color="auto"/>
        <w:right w:val="none" w:sz="0" w:space="0" w:color="auto"/>
      </w:divBdr>
      <w:divsChild>
        <w:div w:id="890382451">
          <w:marLeft w:val="0"/>
          <w:marRight w:val="0"/>
          <w:marTop w:val="0"/>
          <w:marBottom w:val="0"/>
          <w:divBdr>
            <w:top w:val="none" w:sz="0" w:space="0" w:color="auto"/>
            <w:left w:val="none" w:sz="0" w:space="0" w:color="auto"/>
            <w:bottom w:val="none" w:sz="0" w:space="0" w:color="auto"/>
            <w:right w:val="none" w:sz="0" w:space="0" w:color="auto"/>
          </w:divBdr>
          <w:divsChild>
            <w:div w:id="214199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06564">
      <w:bodyDiv w:val="1"/>
      <w:marLeft w:val="0"/>
      <w:marRight w:val="0"/>
      <w:marTop w:val="0"/>
      <w:marBottom w:val="0"/>
      <w:divBdr>
        <w:top w:val="none" w:sz="0" w:space="0" w:color="auto"/>
        <w:left w:val="none" w:sz="0" w:space="0" w:color="auto"/>
        <w:bottom w:val="none" w:sz="0" w:space="0" w:color="auto"/>
        <w:right w:val="none" w:sz="0" w:space="0" w:color="auto"/>
      </w:divBdr>
    </w:div>
    <w:div w:id="1600528053">
      <w:bodyDiv w:val="1"/>
      <w:marLeft w:val="0"/>
      <w:marRight w:val="0"/>
      <w:marTop w:val="0"/>
      <w:marBottom w:val="0"/>
      <w:divBdr>
        <w:top w:val="none" w:sz="0" w:space="0" w:color="auto"/>
        <w:left w:val="none" w:sz="0" w:space="0" w:color="auto"/>
        <w:bottom w:val="none" w:sz="0" w:space="0" w:color="auto"/>
        <w:right w:val="none" w:sz="0" w:space="0" w:color="auto"/>
      </w:divBdr>
    </w:div>
    <w:div w:id="1600945923">
      <w:bodyDiv w:val="1"/>
      <w:marLeft w:val="0"/>
      <w:marRight w:val="0"/>
      <w:marTop w:val="0"/>
      <w:marBottom w:val="0"/>
      <w:divBdr>
        <w:top w:val="none" w:sz="0" w:space="0" w:color="auto"/>
        <w:left w:val="none" w:sz="0" w:space="0" w:color="auto"/>
        <w:bottom w:val="none" w:sz="0" w:space="0" w:color="auto"/>
        <w:right w:val="none" w:sz="0" w:space="0" w:color="auto"/>
      </w:divBdr>
    </w:div>
    <w:div w:id="1629780381">
      <w:bodyDiv w:val="1"/>
      <w:marLeft w:val="0"/>
      <w:marRight w:val="0"/>
      <w:marTop w:val="0"/>
      <w:marBottom w:val="0"/>
      <w:divBdr>
        <w:top w:val="none" w:sz="0" w:space="0" w:color="auto"/>
        <w:left w:val="none" w:sz="0" w:space="0" w:color="auto"/>
        <w:bottom w:val="none" w:sz="0" w:space="0" w:color="auto"/>
        <w:right w:val="none" w:sz="0" w:space="0" w:color="auto"/>
      </w:divBdr>
    </w:div>
    <w:div w:id="1695305556">
      <w:bodyDiv w:val="1"/>
      <w:marLeft w:val="0"/>
      <w:marRight w:val="0"/>
      <w:marTop w:val="0"/>
      <w:marBottom w:val="0"/>
      <w:divBdr>
        <w:top w:val="none" w:sz="0" w:space="0" w:color="auto"/>
        <w:left w:val="none" w:sz="0" w:space="0" w:color="auto"/>
        <w:bottom w:val="none" w:sz="0" w:space="0" w:color="auto"/>
        <w:right w:val="none" w:sz="0" w:space="0" w:color="auto"/>
      </w:divBdr>
    </w:div>
    <w:div w:id="1700279916">
      <w:bodyDiv w:val="1"/>
      <w:marLeft w:val="0"/>
      <w:marRight w:val="0"/>
      <w:marTop w:val="0"/>
      <w:marBottom w:val="0"/>
      <w:divBdr>
        <w:top w:val="none" w:sz="0" w:space="0" w:color="auto"/>
        <w:left w:val="none" w:sz="0" w:space="0" w:color="auto"/>
        <w:bottom w:val="none" w:sz="0" w:space="0" w:color="auto"/>
        <w:right w:val="none" w:sz="0" w:space="0" w:color="auto"/>
      </w:divBdr>
    </w:div>
    <w:div w:id="1742873734">
      <w:bodyDiv w:val="1"/>
      <w:marLeft w:val="0"/>
      <w:marRight w:val="0"/>
      <w:marTop w:val="0"/>
      <w:marBottom w:val="0"/>
      <w:divBdr>
        <w:top w:val="none" w:sz="0" w:space="0" w:color="auto"/>
        <w:left w:val="none" w:sz="0" w:space="0" w:color="auto"/>
        <w:bottom w:val="none" w:sz="0" w:space="0" w:color="auto"/>
        <w:right w:val="none" w:sz="0" w:space="0" w:color="auto"/>
      </w:divBdr>
    </w:div>
    <w:div w:id="1758864617">
      <w:bodyDiv w:val="1"/>
      <w:marLeft w:val="0"/>
      <w:marRight w:val="0"/>
      <w:marTop w:val="0"/>
      <w:marBottom w:val="0"/>
      <w:divBdr>
        <w:top w:val="none" w:sz="0" w:space="0" w:color="auto"/>
        <w:left w:val="none" w:sz="0" w:space="0" w:color="auto"/>
        <w:bottom w:val="none" w:sz="0" w:space="0" w:color="auto"/>
        <w:right w:val="none" w:sz="0" w:space="0" w:color="auto"/>
      </w:divBdr>
    </w:div>
    <w:div w:id="1765416186">
      <w:bodyDiv w:val="1"/>
      <w:marLeft w:val="0"/>
      <w:marRight w:val="0"/>
      <w:marTop w:val="0"/>
      <w:marBottom w:val="0"/>
      <w:divBdr>
        <w:top w:val="none" w:sz="0" w:space="0" w:color="auto"/>
        <w:left w:val="none" w:sz="0" w:space="0" w:color="auto"/>
        <w:bottom w:val="none" w:sz="0" w:space="0" w:color="auto"/>
        <w:right w:val="none" w:sz="0" w:space="0" w:color="auto"/>
      </w:divBdr>
    </w:div>
    <w:div w:id="1772698068">
      <w:bodyDiv w:val="1"/>
      <w:marLeft w:val="0"/>
      <w:marRight w:val="0"/>
      <w:marTop w:val="0"/>
      <w:marBottom w:val="0"/>
      <w:divBdr>
        <w:top w:val="none" w:sz="0" w:space="0" w:color="auto"/>
        <w:left w:val="none" w:sz="0" w:space="0" w:color="auto"/>
        <w:bottom w:val="none" w:sz="0" w:space="0" w:color="auto"/>
        <w:right w:val="none" w:sz="0" w:space="0" w:color="auto"/>
      </w:divBdr>
    </w:div>
    <w:div w:id="1815948813">
      <w:bodyDiv w:val="1"/>
      <w:marLeft w:val="0"/>
      <w:marRight w:val="0"/>
      <w:marTop w:val="0"/>
      <w:marBottom w:val="0"/>
      <w:divBdr>
        <w:top w:val="none" w:sz="0" w:space="0" w:color="auto"/>
        <w:left w:val="none" w:sz="0" w:space="0" w:color="auto"/>
        <w:bottom w:val="none" w:sz="0" w:space="0" w:color="auto"/>
        <w:right w:val="none" w:sz="0" w:space="0" w:color="auto"/>
      </w:divBdr>
    </w:div>
    <w:div w:id="1826433073">
      <w:bodyDiv w:val="1"/>
      <w:marLeft w:val="0"/>
      <w:marRight w:val="0"/>
      <w:marTop w:val="0"/>
      <w:marBottom w:val="0"/>
      <w:divBdr>
        <w:top w:val="none" w:sz="0" w:space="0" w:color="auto"/>
        <w:left w:val="none" w:sz="0" w:space="0" w:color="auto"/>
        <w:bottom w:val="none" w:sz="0" w:space="0" w:color="auto"/>
        <w:right w:val="none" w:sz="0" w:space="0" w:color="auto"/>
      </w:divBdr>
    </w:div>
    <w:div w:id="1828471474">
      <w:bodyDiv w:val="1"/>
      <w:marLeft w:val="0"/>
      <w:marRight w:val="0"/>
      <w:marTop w:val="0"/>
      <w:marBottom w:val="0"/>
      <w:divBdr>
        <w:top w:val="none" w:sz="0" w:space="0" w:color="auto"/>
        <w:left w:val="none" w:sz="0" w:space="0" w:color="auto"/>
        <w:bottom w:val="none" w:sz="0" w:space="0" w:color="auto"/>
        <w:right w:val="none" w:sz="0" w:space="0" w:color="auto"/>
      </w:divBdr>
    </w:div>
    <w:div w:id="1845973004">
      <w:bodyDiv w:val="1"/>
      <w:marLeft w:val="0"/>
      <w:marRight w:val="0"/>
      <w:marTop w:val="0"/>
      <w:marBottom w:val="0"/>
      <w:divBdr>
        <w:top w:val="none" w:sz="0" w:space="0" w:color="auto"/>
        <w:left w:val="none" w:sz="0" w:space="0" w:color="auto"/>
        <w:bottom w:val="none" w:sz="0" w:space="0" w:color="auto"/>
        <w:right w:val="none" w:sz="0" w:space="0" w:color="auto"/>
      </w:divBdr>
    </w:div>
    <w:div w:id="1856074974">
      <w:bodyDiv w:val="1"/>
      <w:marLeft w:val="0"/>
      <w:marRight w:val="0"/>
      <w:marTop w:val="0"/>
      <w:marBottom w:val="0"/>
      <w:divBdr>
        <w:top w:val="none" w:sz="0" w:space="0" w:color="auto"/>
        <w:left w:val="none" w:sz="0" w:space="0" w:color="auto"/>
        <w:bottom w:val="none" w:sz="0" w:space="0" w:color="auto"/>
        <w:right w:val="none" w:sz="0" w:space="0" w:color="auto"/>
      </w:divBdr>
    </w:div>
    <w:div w:id="1859270139">
      <w:bodyDiv w:val="1"/>
      <w:marLeft w:val="0"/>
      <w:marRight w:val="0"/>
      <w:marTop w:val="0"/>
      <w:marBottom w:val="0"/>
      <w:divBdr>
        <w:top w:val="none" w:sz="0" w:space="0" w:color="auto"/>
        <w:left w:val="none" w:sz="0" w:space="0" w:color="auto"/>
        <w:bottom w:val="none" w:sz="0" w:space="0" w:color="auto"/>
        <w:right w:val="none" w:sz="0" w:space="0" w:color="auto"/>
      </w:divBdr>
    </w:div>
    <w:div w:id="1861775156">
      <w:bodyDiv w:val="1"/>
      <w:marLeft w:val="0"/>
      <w:marRight w:val="0"/>
      <w:marTop w:val="0"/>
      <w:marBottom w:val="0"/>
      <w:divBdr>
        <w:top w:val="none" w:sz="0" w:space="0" w:color="auto"/>
        <w:left w:val="none" w:sz="0" w:space="0" w:color="auto"/>
        <w:bottom w:val="none" w:sz="0" w:space="0" w:color="auto"/>
        <w:right w:val="none" w:sz="0" w:space="0" w:color="auto"/>
      </w:divBdr>
    </w:div>
    <w:div w:id="1870751056">
      <w:bodyDiv w:val="1"/>
      <w:marLeft w:val="0"/>
      <w:marRight w:val="0"/>
      <w:marTop w:val="0"/>
      <w:marBottom w:val="0"/>
      <w:divBdr>
        <w:top w:val="none" w:sz="0" w:space="0" w:color="auto"/>
        <w:left w:val="none" w:sz="0" w:space="0" w:color="auto"/>
        <w:bottom w:val="none" w:sz="0" w:space="0" w:color="auto"/>
        <w:right w:val="none" w:sz="0" w:space="0" w:color="auto"/>
      </w:divBdr>
    </w:div>
    <w:div w:id="1871068024">
      <w:bodyDiv w:val="1"/>
      <w:marLeft w:val="0"/>
      <w:marRight w:val="0"/>
      <w:marTop w:val="0"/>
      <w:marBottom w:val="0"/>
      <w:divBdr>
        <w:top w:val="none" w:sz="0" w:space="0" w:color="auto"/>
        <w:left w:val="none" w:sz="0" w:space="0" w:color="auto"/>
        <w:bottom w:val="none" w:sz="0" w:space="0" w:color="auto"/>
        <w:right w:val="none" w:sz="0" w:space="0" w:color="auto"/>
      </w:divBdr>
    </w:div>
    <w:div w:id="1876848596">
      <w:bodyDiv w:val="1"/>
      <w:marLeft w:val="0"/>
      <w:marRight w:val="0"/>
      <w:marTop w:val="0"/>
      <w:marBottom w:val="0"/>
      <w:divBdr>
        <w:top w:val="none" w:sz="0" w:space="0" w:color="auto"/>
        <w:left w:val="none" w:sz="0" w:space="0" w:color="auto"/>
        <w:bottom w:val="none" w:sz="0" w:space="0" w:color="auto"/>
        <w:right w:val="none" w:sz="0" w:space="0" w:color="auto"/>
      </w:divBdr>
    </w:div>
    <w:div w:id="1936936595">
      <w:bodyDiv w:val="1"/>
      <w:marLeft w:val="0"/>
      <w:marRight w:val="0"/>
      <w:marTop w:val="0"/>
      <w:marBottom w:val="0"/>
      <w:divBdr>
        <w:top w:val="none" w:sz="0" w:space="0" w:color="auto"/>
        <w:left w:val="none" w:sz="0" w:space="0" w:color="auto"/>
        <w:bottom w:val="none" w:sz="0" w:space="0" w:color="auto"/>
        <w:right w:val="none" w:sz="0" w:space="0" w:color="auto"/>
      </w:divBdr>
    </w:div>
    <w:div w:id="1939409060">
      <w:bodyDiv w:val="1"/>
      <w:marLeft w:val="0"/>
      <w:marRight w:val="0"/>
      <w:marTop w:val="0"/>
      <w:marBottom w:val="0"/>
      <w:divBdr>
        <w:top w:val="none" w:sz="0" w:space="0" w:color="auto"/>
        <w:left w:val="none" w:sz="0" w:space="0" w:color="auto"/>
        <w:bottom w:val="none" w:sz="0" w:space="0" w:color="auto"/>
        <w:right w:val="none" w:sz="0" w:space="0" w:color="auto"/>
      </w:divBdr>
    </w:div>
    <w:div w:id="1944876115">
      <w:bodyDiv w:val="1"/>
      <w:marLeft w:val="0"/>
      <w:marRight w:val="0"/>
      <w:marTop w:val="0"/>
      <w:marBottom w:val="0"/>
      <w:divBdr>
        <w:top w:val="none" w:sz="0" w:space="0" w:color="auto"/>
        <w:left w:val="none" w:sz="0" w:space="0" w:color="auto"/>
        <w:bottom w:val="none" w:sz="0" w:space="0" w:color="auto"/>
        <w:right w:val="none" w:sz="0" w:space="0" w:color="auto"/>
      </w:divBdr>
    </w:div>
    <w:div w:id="1944920647">
      <w:bodyDiv w:val="1"/>
      <w:marLeft w:val="0"/>
      <w:marRight w:val="0"/>
      <w:marTop w:val="0"/>
      <w:marBottom w:val="0"/>
      <w:divBdr>
        <w:top w:val="none" w:sz="0" w:space="0" w:color="auto"/>
        <w:left w:val="none" w:sz="0" w:space="0" w:color="auto"/>
        <w:bottom w:val="none" w:sz="0" w:space="0" w:color="auto"/>
        <w:right w:val="none" w:sz="0" w:space="0" w:color="auto"/>
      </w:divBdr>
    </w:div>
    <w:div w:id="2002657536">
      <w:bodyDiv w:val="1"/>
      <w:marLeft w:val="0"/>
      <w:marRight w:val="0"/>
      <w:marTop w:val="0"/>
      <w:marBottom w:val="0"/>
      <w:divBdr>
        <w:top w:val="none" w:sz="0" w:space="0" w:color="auto"/>
        <w:left w:val="none" w:sz="0" w:space="0" w:color="auto"/>
        <w:bottom w:val="none" w:sz="0" w:space="0" w:color="auto"/>
        <w:right w:val="none" w:sz="0" w:space="0" w:color="auto"/>
      </w:divBdr>
    </w:div>
    <w:div w:id="2077701654">
      <w:bodyDiv w:val="1"/>
      <w:marLeft w:val="0"/>
      <w:marRight w:val="0"/>
      <w:marTop w:val="0"/>
      <w:marBottom w:val="0"/>
      <w:divBdr>
        <w:top w:val="none" w:sz="0" w:space="0" w:color="auto"/>
        <w:left w:val="none" w:sz="0" w:space="0" w:color="auto"/>
        <w:bottom w:val="none" w:sz="0" w:space="0" w:color="auto"/>
        <w:right w:val="none" w:sz="0" w:space="0" w:color="auto"/>
      </w:divBdr>
    </w:div>
    <w:div w:id="2080402674">
      <w:bodyDiv w:val="1"/>
      <w:marLeft w:val="0"/>
      <w:marRight w:val="0"/>
      <w:marTop w:val="0"/>
      <w:marBottom w:val="0"/>
      <w:divBdr>
        <w:top w:val="none" w:sz="0" w:space="0" w:color="auto"/>
        <w:left w:val="none" w:sz="0" w:space="0" w:color="auto"/>
        <w:bottom w:val="none" w:sz="0" w:space="0" w:color="auto"/>
        <w:right w:val="none" w:sz="0" w:space="0" w:color="auto"/>
      </w:divBdr>
    </w:div>
    <w:div w:id="2095514758">
      <w:bodyDiv w:val="1"/>
      <w:marLeft w:val="0"/>
      <w:marRight w:val="0"/>
      <w:marTop w:val="0"/>
      <w:marBottom w:val="0"/>
      <w:divBdr>
        <w:top w:val="none" w:sz="0" w:space="0" w:color="auto"/>
        <w:left w:val="none" w:sz="0" w:space="0" w:color="auto"/>
        <w:bottom w:val="none" w:sz="0" w:space="0" w:color="auto"/>
        <w:right w:val="none" w:sz="0" w:space="0" w:color="auto"/>
      </w:divBdr>
    </w:div>
    <w:div w:id="2111968608">
      <w:bodyDiv w:val="1"/>
      <w:marLeft w:val="0"/>
      <w:marRight w:val="0"/>
      <w:marTop w:val="0"/>
      <w:marBottom w:val="0"/>
      <w:divBdr>
        <w:top w:val="none" w:sz="0" w:space="0" w:color="auto"/>
        <w:left w:val="none" w:sz="0" w:space="0" w:color="auto"/>
        <w:bottom w:val="none" w:sz="0" w:space="0" w:color="auto"/>
        <w:right w:val="none" w:sz="0" w:space="0" w:color="auto"/>
      </w:divBdr>
    </w:div>
    <w:div w:id="2119985705">
      <w:bodyDiv w:val="1"/>
      <w:marLeft w:val="0"/>
      <w:marRight w:val="0"/>
      <w:marTop w:val="0"/>
      <w:marBottom w:val="0"/>
      <w:divBdr>
        <w:top w:val="none" w:sz="0" w:space="0" w:color="auto"/>
        <w:left w:val="none" w:sz="0" w:space="0" w:color="auto"/>
        <w:bottom w:val="none" w:sz="0" w:space="0" w:color="auto"/>
        <w:right w:val="none" w:sz="0" w:space="0" w:color="auto"/>
      </w:divBdr>
    </w:div>
    <w:div w:id="214172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opetrol.com.co/documentos/39211_ley1118271206.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codigo_civil_pr061.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9F2B0-AD24-4BAB-97F7-8EB73A179A39}">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B9130361-D593-42A4-A77A-7CE4B6140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CF6AC1-78D4-4EF9-B2D8-7361CA64D519}">
  <ds:schemaRefs>
    <ds:schemaRef ds:uri="http://schemas.microsoft.com/sharepoint/v3/contenttype/forms"/>
  </ds:schemaRefs>
</ds:datastoreItem>
</file>

<file path=customXml/itemProps4.xml><?xml version="1.0" encoding="utf-8"?>
<ds:datastoreItem xmlns:ds="http://schemas.openxmlformats.org/officeDocument/2006/customXml" ds:itemID="{6B1C3BA6-1561-4302-BFF3-19132CB35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10154</Words>
  <Characters>57878</Characters>
  <Application>Microsoft Office Word</Application>
  <DocSecurity>0</DocSecurity>
  <Lines>482</Lines>
  <Paragraphs>135</Paragraphs>
  <ScaleCrop>false</ScaleCrop>
  <HeadingPairs>
    <vt:vector size="2" baseType="variant">
      <vt:variant>
        <vt:lpstr>Título</vt:lpstr>
      </vt:variant>
      <vt:variant>
        <vt:i4>1</vt:i4>
      </vt:variant>
    </vt:vector>
  </HeadingPairs>
  <TitlesOfParts>
    <vt:vector size="1" baseType="lpstr">
      <vt:lpstr>Consejero Ponente: Danilo Rojas Betancourth</vt:lpstr>
    </vt:vector>
  </TitlesOfParts>
  <Company>Consejo Superior de la Judicatura</Company>
  <LinksUpToDate>false</LinksUpToDate>
  <CharactersWithSpaces>67897</CharactersWithSpaces>
  <SharedDoc>false</SharedDoc>
  <HLinks>
    <vt:vector size="12" baseType="variant">
      <vt:variant>
        <vt:i4>5177444</vt:i4>
      </vt:variant>
      <vt:variant>
        <vt:i4>0</vt:i4>
      </vt:variant>
      <vt:variant>
        <vt:i4>0</vt:i4>
      </vt:variant>
      <vt:variant>
        <vt:i4>5</vt:i4>
      </vt:variant>
      <vt:variant>
        <vt:lpwstr>https://www.ecopetrol.com.co/documentos/39211_ley1118271206.pdf</vt:lpwstr>
      </vt:variant>
      <vt:variant>
        <vt:lpwstr/>
      </vt:variant>
      <vt:variant>
        <vt:i4>5308434</vt:i4>
      </vt:variant>
      <vt:variant>
        <vt:i4>0</vt:i4>
      </vt:variant>
      <vt:variant>
        <vt:i4>0</vt:i4>
      </vt:variant>
      <vt:variant>
        <vt:i4>5</vt:i4>
      </vt:variant>
      <vt:variant>
        <vt:lpwstr>http://www.secretariasenado.gov.co/senado/basedoc/codigo_civil_pr061.html</vt:lpwstr>
      </vt:variant>
      <vt:variant>
        <vt:lpwstr>1961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Consejero Ponente: Danilo Rojas Betancourth</dc:title>
  <dc:subject>Contractual</dc:subject>
  <dc:creator>Ana María García Cruz</dc:creator>
  <cp:keywords>inoponibilidad del acto administrativo de liquidación unilateral por notificación extemporánea al contratista, finalidad de la liquidación, obligaciones a cargo de las partes , liquidación judicial</cp:keywords>
  <dc:description>La parte actora solicitó que se declare el incumplimiento del convenio de cooperación suscrito con el departamento de Cundinamarca – Secretaría del Medio Ambiente el 3 de octubre de 2001, cuyo objeto era aunar esfuerzos para el desarrollo del proyecto calendario ecológico 2002, conforme al cual las partes se comprometieron, de un lado, a avalar la gestión de la sociedad para la consecución de pauta publicitaria sin afectación del erario, y de otro, a realizar el referido proyecto que incluía la elaboración de algunas obras de arte para exposición y eventual subasta. De igual forma pidió la liquidación judicial del convenio.</dc:description>
  <cp:lastModifiedBy>Silvia Juliana Saavedra Arguello</cp:lastModifiedBy>
  <cp:revision>2</cp:revision>
  <cp:lastPrinted>2018-08-29T15:48:00Z</cp:lastPrinted>
  <dcterms:created xsi:type="dcterms:W3CDTF">2020-07-01T22:03:00Z</dcterms:created>
  <dcterms:modified xsi:type="dcterms:W3CDTF">2020-07-01T22:03:00Z</dcterms:modified>
  <cp:category>liquidación a paz y salvo, niega</cp:category>
  <cp:contentStatus>aprobada, CONJUEZ</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