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FC597" w14:textId="0E55277F" w:rsidR="00C42A05" w:rsidRPr="00F714B9" w:rsidRDefault="00C42A05" w:rsidP="006815DB">
      <w:pPr>
        <w:spacing w:after="0" w:line="240" w:lineRule="auto"/>
        <w:jc w:val="both"/>
        <w:rPr>
          <w:rFonts w:ascii="Arial" w:eastAsia="Arial Unicode MS" w:hAnsi="Arial" w:cs="Arial"/>
          <w:b/>
          <w:bCs/>
          <w:color w:val="000000"/>
          <w:lang w:eastAsia="es-CO"/>
        </w:rPr>
      </w:pPr>
      <w:bookmarkStart w:id="0" w:name="_GoBack"/>
      <w:r w:rsidRPr="00F714B9">
        <w:rPr>
          <w:rFonts w:ascii="Arial" w:eastAsia="Arial Unicode MS" w:hAnsi="Arial" w:cs="Arial"/>
          <w:b/>
          <w:bCs/>
          <w:color w:val="000000"/>
          <w:lang w:eastAsia="es-CO"/>
        </w:rPr>
        <w:t>COMPETENCIA</w:t>
      </w:r>
      <w:r w:rsidR="00C1233E" w:rsidRPr="00F714B9">
        <w:rPr>
          <w:rFonts w:ascii="Arial" w:eastAsia="Arial Unicode MS" w:hAnsi="Arial" w:cs="Arial"/>
          <w:b/>
          <w:bCs/>
          <w:color w:val="000000"/>
          <w:lang w:eastAsia="es-CO"/>
        </w:rPr>
        <w:t xml:space="preserve"> </w:t>
      </w:r>
      <w:r w:rsidRPr="00F714B9">
        <w:rPr>
          <w:rFonts w:ascii="Arial" w:eastAsia="Arial Unicode MS" w:hAnsi="Arial" w:cs="Arial"/>
          <w:b/>
          <w:bCs/>
          <w:color w:val="000000"/>
          <w:lang w:eastAsia="es-CO"/>
        </w:rPr>
        <w:t xml:space="preserve">- Recurso </w:t>
      </w:r>
      <w:r w:rsidR="00C1233E" w:rsidRPr="00F714B9">
        <w:rPr>
          <w:rFonts w:ascii="Arial" w:eastAsia="Arial Unicode MS" w:hAnsi="Arial" w:cs="Arial"/>
          <w:b/>
          <w:bCs/>
          <w:color w:val="000000"/>
          <w:lang w:eastAsia="es-CO"/>
        </w:rPr>
        <w:t xml:space="preserve">extraordinario </w:t>
      </w:r>
      <w:r w:rsidR="00D56D02" w:rsidRPr="00F714B9">
        <w:rPr>
          <w:rFonts w:ascii="Arial" w:eastAsia="Arial Unicode MS" w:hAnsi="Arial" w:cs="Arial"/>
          <w:b/>
          <w:bCs/>
          <w:color w:val="000000"/>
          <w:lang w:eastAsia="es-CO"/>
        </w:rPr>
        <w:t>de anulación</w:t>
      </w:r>
    </w:p>
    <w:p w14:paraId="3A7C2060" w14:textId="77777777" w:rsidR="00CC0369" w:rsidRPr="00F714B9" w:rsidRDefault="00CC0369" w:rsidP="006815DB">
      <w:pPr>
        <w:spacing w:after="0" w:line="240" w:lineRule="auto"/>
        <w:jc w:val="both"/>
        <w:rPr>
          <w:rFonts w:ascii="Arial" w:eastAsia="Arial Unicode MS" w:hAnsi="Arial" w:cs="Arial"/>
          <w:bCs/>
          <w:color w:val="000000"/>
          <w:lang w:eastAsia="es-CO"/>
        </w:rPr>
      </w:pPr>
    </w:p>
    <w:p w14:paraId="46F2D9A4" w14:textId="65754B4A" w:rsidR="00C42A05" w:rsidRPr="00F714B9" w:rsidRDefault="00C42A05" w:rsidP="006815DB">
      <w:pPr>
        <w:spacing w:after="0" w:line="240" w:lineRule="auto"/>
        <w:jc w:val="both"/>
        <w:rPr>
          <w:rFonts w:ascii="Arial" w:hAnsi="Arial" w:cs="Arial"/>
          <w:b/>
          <w:lang w:val="es-ES"/>
        </w:rPr>
      </w:pPr>
      <w:r w:rsidRPr="00F714B9">
        <w:rPr>
          <w:rFonts w:ascii="Arial" w:eastAsia="Arial Unicode MS" w:hAnsi="Arial" w:cs="Arial"/>
          <w:bCs/>
          <w:color w:val="000000"/>
          <w:lang w:eastAsia="es-CO"/>
        </w:rPr>
        <w:t xml:space="preserve">Esta Corporación es la competente para conocer del presente asunto en única instancia, de acuerdo con lo dispuesto en el artículos 149.7 del Código de Procedimiento Administrativo y de lo Contencioso Administrativo, en adelante C.P.A.C.A., en tanto el laudo impugnado se originó en el marco de un contrato con una entidad pública como lo es la convocante </w:t>
      </w:r>
      <w:r w:rsidRPr="00F714B9">
        <w:rPr>
          <w:rFonts w:ascii="Arial" w:hAnsi="Arial" w:cs="Arial"/>
          <w:lang w:val="es-ES_tradnl"/>
        </w:rPr>
        <w:t xml:space="preserve">Aguas de Girardot, Ricaurte y la Región </w:t>
      </w:r>
      <w:r w:rsidR="00D56D02" w:rsidRPr="00F714B9">
        <w:rPr>
          <w:rFonts w:ascii="Arial" w:hAnsi="Arial" w:cs="Arial"/>
          <w:lang w:val="es-ES_tradnl"/>
        </w:rPr>
        <w:t>–</w:t>
      </w:r>
      <w:r w:rsidRPr="00F714B9">
        <w:rPr>
          <w:rFonts w:ascii="Arial" w:hAnsi="Arial" w:cs="Arial"/>
          <w:lang w:val="es-ES_tradnl"/>
        </w:rPr>
        <w:t xml:space="preserve"> ACUAGYR S.A. E.S.P., </w:t>
      </w:r>
      <w:r w:rsidRPr="00F714B9">
        <w:rPr>
          <w:rFonts w:ascii="Arial" w:hAnsi="Arial" w:cs="Arial"/>
          <w:shd w:val="clear" w:color="auto" w:fill="FFFFFF"/>
        </w:rPr>
        <w:t xml:space="preserve">la cual es una Empresa de Servicios Públicos Domiciliarios Regional del orden departamental. </w:t>
      </w:r>
      <w:r w:rsidRPr="00F714B9">
        <w:rPr>
          <w:rFonts w:ascii="Arial" w:eastAsia="Arial Unicode MS" w:hAnsi="Arial" w:cs="Arial"/>
          <w:bCs/>
          <w:color w:val="000000"/>
          <w:lang w:eastAsia="es-CO"/>
        </w:rPr>
        <w:t>Igualmente, de conformidad con el artículo 1 del Acuerdo 55 de 2003, que modificó el artículo 13 del Acuerdo 58 de 1999, le corresponde a esta Sección el conocimiento del presente asunto.</w:t>
      </w:r>
    </w:p>
    <w:p w14:paraId="6D944F74" w14:textId="77777777" w:rsidR="00CC0369" w:rsidRPr="00F714B9" w:rsidRDefault="00CC0369" w:rsidP="006815DB">
      <w:pPr>
        <w:spacing w:after="0" w:line="240" w:lineRule="auto"/>
        <w:jc w:val="both"/>
        <w:rPr>
          <w:rFonts w:ascii="Arial" w:hAnsi="Arial" w:cs="Arial"/>
          <w:b/>
          <w:lang w:val="es-ES"/>
        </w:rPr>
      </w:pPr>
    </w:p>
    <w:p w14:paraId="6DB8FE0A" w14:textId="38338F65" w:rsidR="00C42A05" w:rsidRPr="00F714B9" w:rsidRDefault="00C42A05" w:rsidP="006815DB">
      <w:pPr>
        <w:spacing w:after="0" w:line="240" w:lineRule="auto"/>
        <w:jc w:val="both"/>
        <w:rPr>
          <w:rFonts w:ascii="Arial" w:hAnsi="Arial" w:cs="Arial"/>
          <w:b/>
          <w:lang w:val="es-ES"/>
        </w:rPr>
      </w:pPr>
      <w:r w:rsidRPr="00F714B9">
        <w:rPr>
          <w:rFonts w:ascii="Arial" w:hAnsi="Arial" w:cs="Arial"/>
          <w:b/>
          <w:lang w:val="es-ES"/>
        </w:rPr>
        <w:t xml:space="preserve">RECURSO </w:t>
      </w:r>
      <w:r w:rsidR="00017961" w:rsidRPr="00F714B9">
        <w:rPr>
          <w:rFonts w:ascii="Arial" w:hAnsi="Arial" w:cs="Arial"/>
          <w:b/>
          <w:lang w:val="es-ES"/>
        </w:rPr>
        <w:t xml:space="preserve">EXTRAORDINARIO </w:t>
      </w:r>
      <w:r w:rsidRPr="00F714B9">
        <w:rPr>
          <w:rFonts w:ascii="Arial" w:hAnsi="Arial" w:cs="Arial"/>
          <w:b/>
          <w:lang w:val="es-ES"/>
        </w:rPr>
        <w:t>DE ANULACIÓN</w:t>
      </w:r>
      <w:r w:rsidR="00017961" w:rsidRPr="00F714B9">
        <w:rPr>
          <w:rFonts w:ascii="Arial" w:hAnsi="Arial" w:cs="Arial"/>
          <w:b/>
          <w:lang w:val="es-ES"/>
        </w:rPr>
        <w:t xml:space="preserve"> </w:t>
      </w:r>
      <w:r w:rsidR="00D56D02" w:rsidRPr="00F714B9">
        <w:rPr>
          <w:rFonts w:ascii="Arial" w:hAnsi="Arial" w:cs="Arial"/>
          <w:b/>
          <w:lang w:val="es-ES"/>
        </w:rPr>
        <w:t>–</w:t>
      </w:r>
      <w:r w:rsidRPr="00F714B9">
        <w:rPr>
          <w:rFonts w:ascii="Arial" w:hAnsi="Arial" w:cs="Arial"/>
          <w:b/>
          <w:lang w:val="es-ES"/>
        </w:rPr>
        <w:t xml:space="preserve"> Término</w:t>
      </w:r>
    </w:p>
    <w:p w14:paraId="6CF6AADC" w14:textId="77777777" w:rsidR="00CC0369" w:rsidRPr="00F714B9" w:rsidRDefault="00CC0369" w:rsidP="006815DB">
      <w:pPr>
        <w:spacing w:after="0" w:line="240" w:lineRule="auto"/>
        <w:jc w:val="both"/>
        <w:rPr>
          <w:rFonts w:ascii="Arial" w:hAnsi="Arial" w:cs="Arial"/>
          <w:lang w:val="es-ES"/>
        </w:rPr>
      </w:pPr>
    </w:p>
    <w:p w14:paraId="4E05A30C" w14:textId="77777777" w:rsidR="00C42A05" w:rsidRPr="00F714B9" w:rsidRDefault="00C42A05" w:rsidP="006815DB">
      <w:pPr>
        <w:spacing w:after="0" w:line="240" w:lineRule="auto"/>
        <w:jc w:val="both"/>
        <w:rPr>
          <w:rFonts w:ascii="Arial" w:hAnsi="Arial" w:cs="Arial"/>
          <w:lang w:eastAsia="es-ES"/>
        </w:rPr>
      </w:pPr>
      <w:r w:rsidRPr="00F714B9">
        <w:rPr>
          <w:rFonts w:ascii="Arial" w:hAnsi="Arial" w:cs="Arial"/>
          <w:lang w:val="es-ES"/>
        </w:rPr>
        <w:t>Que el artículo 38 de la Ley 1563 de 2012</w:t>
      </w:r>
      <w:r w:rsidRPr="00F714B9">
        <w:rPr>
          <w:rFonts w:ascii="Arial" w:hAnsi="Arial" w:cs="Arial"/>
          <w:vertAlign w:val="superscript"/>
          <w:lang w:val="es-ES"/>
        </w:rPr>
        <w:t xml:space="preserve"> </w:t>
      </w:r>
      <w:r w:rsidRPr="00F714B9">
        <w:rPr>
          <w:rFonts w:ascii="Arial" w:hAnsi="Arial" w:cs="Arial"/>
          <w:lang w:val="es-ES"/>
        </w:rPr>
        <w:t xml:space="preserve">señala que el recurso de anulación se debe presentar dentro de los 30 días siguientes a la notificación del laudo o de la del auto que decida sobre la aclaración, corrección o adición. Así, en el </w:t>
      </w:r>
      <w:r w:rsidRPr="00F714B9">
        <w:rPr>
          <w:rFonts w:ascii="Arial" w:hAnsi="Arial" w:cs="Arial"/>
          <w:i/>
          <w:lang w:val="es-ES"/>
        </w:rPr>
        <w:t>sub lite</w:t>
      </w:r>
      <w:r w:rsidRPr="00F714B9">
        <w:rPr>
          <w:rFonts w:ascii="Arial" w:hAnsi="Arial" w:cs="Arial"/>
          <w:lang w:val="es-ES"/>
        </w:rPr>
        <w:t xml:space="preserve"> se tiene que el auto que resolvió sobre los últimos aspectos mencionados se notificó por estrados a las partes el 26 de marzo de 2018, día en que quedó ejecutoriado el laudo arbitral (fol. 326 c.ppl.)….</w:t>
      </w:r>
      <w:r w:rsidRPr="00F714B9">
        <w:rPr>
          <w:rFonts w:ascii="Arial" w:hAnsi="Arial" w:cs="Arial"/>
          <w:lang w:eastAsia="es-ES"/>
        </w:rPr>
        <w:t>Así las cosas, comoquiera que el recurso de anulación fue interpuesto y sustentado ante el tribunal arbitral dentro de los 30 días siguientes a la notificación de la providencia que resolvió la solicitud de aclaración y complementación, que se fundamentó en las causales establecidas en el artículo 41 de la Ley 1563 de 2012 y que del mismo se corrió traslado a la contraparte por el término de 15 días -artículo 40 de la Ley 1563 de 2012-,</w:t>
      </w:r>
      <w:r w:rsidRPr="00F714B9">
        <w:rPr>
          <w:rFonts w:ascii="Arial" w:hAnsi="Arial" w:cs="Arial"/>
          <w:color w:val="FF0000"/>
          <w:lang w:eastAsia="es-ES"/>
        </w:rPr>
        <w:t xml:space="preserve"> </w:t>
      </w:r>
      <w:r w:rsidRPr="00F714B9">
        <w:rPr>
          <w:rFonts w:ascii="Arial" w:hAnsi="Arial" w:cs="Arial"/>
          <w:lang w:eastAsia="es-ES"/>
        </w:rPr>
        <w:t xml:space="preserve">término durante el cual </w:t>
      </w:r>
      <w:r w:rsidRPr="00F714B9">
        <w:rPr>
          <w:rFonts w:ascii="Arial" w:hAnsi="Arial" w:cs="Arial"/>
          <w:lang w:val="es-ES_tradnl"/>
        </w:rPr>
        <w:t>Aguas de Girardot, Ricaurte y la Región - ACUAGYR S.A. E.S.P.</w:t>
      </w:r>
      <w:r w:rsidRPr="00F714B9">
        <w:rPr>
          <w:rFonts w:ascii="Arial" w:hAnsi="Arial" w:cs="Arial"/>
          <w:lang w:eastAsia="es-ES"/>
        </w:rPr>
        <w:t xml:space="preserve"> descorrió el traslado del recurso, se admitirá el recurso de anulación interpuesto de conformidad con lo establecido en el artículo 42 de la Ley 1563 de 2012.   </w:t>
      </w:r>
    </w:p>
    <w:p w14:paraId="494CD734" w14:textId="77777777" w:rsidR="00CC0369" w:rsidRPr="00F714B9" w:rsidRDefault="00CC0369" w:rsidP="006815DB">
      <w:pPr>
        <w:spacing w:after="0" w:line="240" w:lineRule="auto"/>
        <w:jc w:val="both"/>
        <w:rPr>
          <w:rFonts w:ascii="Arial" w:hAnsi="Arial" w:cs="Arial"/>
          <w:b/>
          <w:lang w:val="es-ES"/>
        </w:rPr>
      </w:pPr>
    </w:p>
    <w:p w14:paraId="23E8C98C" w14:textId="7D82C8EB" w:rsidR="00C42A05" w:rsidRPr="00F714B9" w:rsidRDefault="00017961" w:rsidP="006815DB">
      <w:pPr>
        <w:spacing w:after="0" w:line="240" w:lineRule="auto"/>
        <w:jc w:val="both"/>
        <w:rPr>
          <w:rFonts w:ascii="Arial" w:hAnsi="Arial" w:cs="Arial"/>
          <w:b/>
        </w:rPr>
      </w:pPr>
      <w:r w:rsidRPr="00F714B9">
        <w:rPr>
          <w:rFonts w:ascii="Arial" w:hAnsi="Arial" w:cs="Arial"/>
          <w:b/>
          <w:lang w:val="es-ES"/>
        </w:rPr>
        <w:t xml:space="preserve">RECURSO EXTRAORDINARIO DE ANULACIÓN </w:t>
      </w:r>
      <w:r w:rsidR="00D56D02" w:rsidRPr="00F714B9">
        <w:rPr>
          <w:rFonts w:ascii="Arial" w:hAnsi="Arial" w:cs="Arial"/>
          <w:b/>
          <w:lang w:val="es-ES"/>
        </w:rPr>
        <w:t>– Causales</w:t>
      </w:r>
    </w:p>
    <w:p w14:paraId="3488C9AA" w14:textId="77777777" w:rsidR="00CC0369" w:rsidRPr="00F714B9" w:rsidRDefault="00CC0369" w:rsidP="006815DB">
      <w:pPr>
        <w:spacing w:after="0" w:line="240" w:lineRule="auto"/>
        <w:contextualSpacing/>
        <w:jc w:val="both"/>
        <w:rPr>
          <w:rFonts w:ascii="Arial" w:hAnsi="Arial" w:cs="Arial"/>
          <w:lang w:val="es-ES"/>
        </w:rPr>
      </w:pPr>
    </w:p>
    <w:p w14:paraId="7EAD555F" w14:textId="77777777" w:rsidR="00C42A05" w:rsidRPr="00F714B9" w:rsidRDefault="00C42A05" w:rsidP="006815DB">
      <w:pPr>
        <w:spacing w:after="0" w:line="240" w:lineRule="auto"/>
        <w:contextualSpacing/>
        <w:jc w:val="both"/>
        <w:rPr>
          <w:rFonts w:ascii="Arial" w:eastAsia="Arial Unicode MS" w:hAnsi="Arial" w:cs="Arial"/>
          <w:lang w:val="es-ES"/>
        </w:rPr>
      </w:pPr>
      <w:r w:rsidRPr="00F714B9">
        <w:rPr>
          <w:rFonts w:ascii="Arial" w:hAnsi="Arial" w:cs="Arial"/>
          <w:lang w:val="es-ES"/>
        </w:rPr>
        <w:t xml:space="preserve">Finalmente, las causales alegadas se concretan en </w:t>
      </w:r>
      <w:r w:rsidRPr="00F714B9">
        <w:rPr>
          <w:rFonts w:ascii="Arial" w:eastAsia="Arial Unicode MS" w:hAnsi="Arial" w:cs="Arial"/>
          <w:lang w:val="es-ES"/>
        </w:rPr>
        <w:t xml:space="preserve">las de (a) </w:t>
      </w:r>
      <w:r w:rsidRPr="00F714B9">
        <w:rPr>
          <w:rFonts w:ascii="Arial" w:hAnsi="Arial" w:cs="Arial"/>
          <w:color w:val="000000"/>
          <w:shd w:val="clear" w:color="auto" w:fill="FFFFFF"/>
          <w:lang w:val="es-ES"/>
        </w:rPr>
        <w:t xml:space="preserve">contener el laudo disposiciones contradictorias, errores aritméticos o errores por omisión o cambio de palabras o alteración de estas, siempre que estén comprendidas en la parte resolutiva o influyan en ella y hubieran sido alegados oportunamente ante el tribunal arbitral; y </w:t>
      </w:r>
      <w:r w:rsidRPr="00F714B9">
        <w:rPr>
          <w:rFonts w:ascii="Arial" w:eastAsia="Arial Unicode MS" w:hAnsi="Arial" w:cs="Arial"/>
          <w:lang w:val="es-ES"/>
        </w:rPr>
        <w:t xml:space="preserve">(b) </w:t>
      </w:r>
      <w:r w:rsidRPr="00F714B9">
        <w:rPr>
          <w:rFonts w:ascii="Arial" w:eastAsia="Times New Roman" w:hAnsi="Arial" w:cs="Arial"/>
          <w:lang w:val="es-ES" w:eastAsia="es-ES"/>
        </w:rPr>
        <w:t>haber recaído el laudo sobre aspectos no sujetos a la decisión de los árbitros, haber concedido más de lo</w:t>
      </w:r>
      <w:r w:rsidRPr="00F714B9">
        <w:rPr>
          <w:rFonts w:ascii="Arial" w:eastAsia="Arial Unicode MS" w:hAnsi="Arial" w:cs="Arial"/>
          <w:lang w:val="es-ES"/>
        </w:rPr>
        <w:t xml:space="preserve"> </w:t>
      </w:r>
      <w:r w:rsidRPr="00F714B9">
        <w:rPr>
          <w:rFonts w:ascii="Arial" w:hAnsi="Arial" w:cs="Arial"/>
          <w:color w:val="000000"/>
          <w:shd w:val="clear" w:color="auto" w:fill="FFFFFF"/>
          <w:lang w:val="es-ES"/>
        </w:rPr>
        <w:t>pedido o no haber decidido sobre cuestiones sujetas al arbitramento</w:t>
      </w:r>
      <w:r w:rsidRPr="00F714B9">
        <w:rPr>
          <w:rFonts w:ascii="Arial" w:eastAsia="Arial Unicode MS" w:hAnsi="Arial" w:cs="Arial"/>
          <w:lang w:val="es-ES"/>
        </w:rPr>
        <w:t xml:space="preserve">. Esas causales encuentran respaldo en los numerales séptimo y noveno del artículo 41 de la Ley 1563 de 2012. Por consiguiente, se cumple la última exigencia del artículo 42 </w:t>
      </w:r>
      <w:r w:rsidRPr="00F714B9">
        <w:rPr>
          <w:rFonts w:ascii="Arial" w:eastAsia="Arial Unicode MS" w:hAnsi="Arial" w:cs="Arial"/>
          <w:i/>
          <w:lang w:val="es-ES"/>
        </w:rPr>
        <w:t>ejusdem</w:t>
      </w:r>
      <w:r w:rsidRPr="00F714B9">
        <w:rPr>
          <w:rFonts w:ascii="Arial" w:eastAsia="Arial Unicode MS" w:hAnsi="Arial" w:cs="Arial"/>
          <w:lang w:val="es-ES"/>
        </w:rPr>
        <w:t xml:space="preserve">. </w:t>
      </w:r>
    </w:p>
    <w:p w14:paraId="5AB11CD0" w14:textId="77777777" w:rsidR="008B1770" w:rsidRPr="00F714B9" w:rsidRDefault="008B1770" w:rsidP="006815DB">
      <w:pPr>
        <w:spacing w:after="0" w:line="240" w:lineRule="auto"/>
        <w:contextualSpacing/>
        <w:jc w:val="center"/>
        <w:rPr>
          <w:rFonts w:ascii="Arial" w:hAnsi="Arial" w:cs="Arial"/>
          <w:b/>
        </w:rPr>
      </w:pPr>
    </w:p>
    <w:bookmarkEnd w:id="0"/>
    <w:p w14:paraId="57AB48C7" w14:textId="77777777" w:rsidR="00CC0369" w:rsidRDefault="00CC0369" w:rsidP="006815DB">
      <w:pPr>
        <w:spacing w:after="0" w:line="240" w:lineRule="auto"/>
        <w:contextualSpacing/>
        <w:jc w:val="center"/>
        <w:rPr>
          <w:rFonts w:ascii="Arial" w:hAnsi="Arial" w:cs="Arial"/>
          <w:b/>
          <w:sz w:val="24"/>
          <w:szCs w:val="24"/>
        </w:rPr>
      </w:pPr>
    </w:p>
    <w:p w14:paraId="6113E5BD" w14:textId="77777777" w:rsidR="00376D32" w:rsidRDefault="00376D32" w:rsidP="006815DB">
      <w:pPr>
        <w:spacing w:after="0" w:line="240" w:lineRule="auto"/>
        <w:contextualSpacing/>
        <w:jc w:val="center"/>
        <w:rPr>
          <w:rFonts w:ascii="Arial" w:hAnsi="Arial" w:cs="Arial"/>
          <w:b/>
          <w:sz w:val="24"/>
          <w:szCs w:val="24"/>
        </w:rPr>
      </w:pPr>
      <w:r w:rsidRPr="002A19B8">
        <w:rPr>
          <w:rFonts w:ascii="Arial" w:hAnsi="Arial" w:cs="Arial"/>
          <w:b/>
          <w:sz w:val="24"/>
          <w:szCs w:val="24"/>
        </w:rPr>
        <w:t>CONSEJO DE ESTADO</w:t>
      </w:r>
    </w:p>
    <w:p w14:paraId="53616FA2" w14:textId="77777777" w:rsidR="002A19B8" w:rsidRPr="002A19B8" w:rsidRDefault="002A19B8" w:rsidP="006815DB">
      <w:pPr>
        <w:spacing w:after="0" w:line="240" w:lineRule="auto"/>
        <w:contextualSpacing/>
        <w:jc w:val="center"/>
        <w:rPr>
          <w:rFonts w:ascii="Arial" w:hAnsi="Arial" w:cs="Arial"/>
          <w:b/>
          <w:sz w:val="24"/>
          <w:szCs w:val="24"/>
        </w:rPr>
      </w:pPr>
    </w:p>
    <w:p w14:paraId="5C0469E0" w14:textId="77777777" w:rsidR="00376D32" w:rsidRDefault="00376D32" w:rsidP="006815DB">
      <w:pPr>
        <w:spacing w:after="0" w:line="240" w:lineRule="auto"/>
        <w:contextualSpacing/>
        <w:jc w:val="center"/>
        <w:rPr>
          <w:rFonts w:ascii="Arial" w:hAnsi="Arial" w:cs="Arial"/>
          <w:b/>
          <w:sz w:val="24"/>
          <w:szCs w:val="24"/>
        </w:rPr>
      </w:pPr>
      <w:r w:rsidRPr="002A19B8">
        <w:rPr>
          <w:rFonts w:ascii="Arial" w:hAnsi="Arial" w:cs="Arial"/>
          <w:b/>
          <w:sz w:val="24"/>
          <w:szCs w:val="24"/>
        </w:rPr>
        <w:t>SALA DE LO CONTENCIOSO ADMINISTRATIVO</w:t>
      </w:r>
    </w:p>
    <w:p w14:paraId="305E8FEA" w14:textId="77777777" w:rsidR="002A19B8" w:rsidRPr="002A19B8" w:rsidRDefault="002A19B8" w:rsidP="006815DB">
      <w:pPr>
        <w:spacing w:after="0" w:line="240" w:lineRule="auto"/>
        <w:contextualSpacing/>
        <w:jc w:val="center"/>
        <w:rPr>
          <w:rFonts w:ascii="Arial" w:hAnsi="Arial" w:cs="Arial"/>
          <w:b/>
          <w:sz w:val="24"/>
          <w:szCs w:val="24"/>
        </w:rPr>
      </w:pPr>
    </w:p>
    <w:p w14:paraId="36C3E02C" w14:textId="77777777" w:rsidR="00376D32" w:rsidRDefault="00376D32" w:rsidP="006815DB">
      <w:pPr>
        <w:spacing w:after="0" w:line="240" w:lineRule="auto"/>
        <w:contextualSpacing/>
        <w:jc w:val="center"/>
        <w:rPr>
          <w:rFonts w:ascii="Arial" w:hAnsi="Arial" w:cs="Arial"/>
          <w:b/>
          <w:sz w:val="24"/>
          <w:szCs w:val="24"/>
        </w:rPr>
      </w:pPr>
      <w:r w:rsidRPr="002A19B8">
        <w:rPr>
          <w:rFonts w:ascii="Arial" w:hAnsi="Arial" w:cs="Arial"/>
          <w:b/>
          <w:sz w:val="24"/>
          <w:szCs w:val="24"/>
        </w:rPr>
        <w:t>SECCIÓN TERCERA</w:t>
      </w:r>
    </w:p>
    <w:p w14:paraId="137BBB7F" w14:textId="77777777" w:rsidR="002A19B8" w:rsidRPr="002A19B8" w:rsidRDefault="002A19B8" w:rsidP="006815DB">
      <w:pPr>
        <w:spacing w:after="0" w:line="240" w:lineRule="auto"/>
        <w:contextualSpacing/>
        <w:jc w:val="center"/>
        <w:rPr>
          <w:rFonts w:ascii="Arial" w:hAnsi="Arial" w:cs="Arial"/>
          <w:b/>
          <w:sz w:val="24"/>
          <w:szCs w:val="24"/>
        </w:rPr>
      </w:pPr>
    </w:p>
    <w:p w14:paraId="0CD4C3DE" w14:textId="77777777" w:rsidR="00376D32" w:rsidRPr="002A19B8" w:rsidRDefault="00376D32" w:rsidP="006815DB">
      <w:pPr>
        <w:spacing w:after="0" w:line="240" w:lineRule="auto"/>
        <w:contextualSpacing/>
        <w:jc w:val="center"/>
        <w:rPr>
          <w:rFonts w:ascii="Arial" w:hAnsi="Arial" w:cs="Arial"/>
          <w:b/>
          <w:sz w:val="24"/>
          <w:szCs w:val="24"/>
        </w:rPr>
      </w:pPr>
      <w:r w:rsidRPr="002A19B8">
        <w:rPr>
          <w:rFonts w:ascii="Arial" w:hAnsi="Arial" w:cs="Arial"/>
          <w:b/>
          <w:sz w:val="24"/>
          <w:szCs w:val="24"/>
        </w:rPr>
        <w:t>SUBSECCIÓN B</w:t>
      </w:r>
    </w:p>
    <w:p w14:paraId="596ACF1F" w14:textId="77777777" w:rsidR="00376D32" w:rsidRPr="002A19B8" w:rsidRDefault="00376D32" w:rsidP="006815DB">
      <w:pPr>
        <w:spacing w:after="0" w:line="240" w:lineRule="auto"/>
        <w:contextualSpacing/>
        <w:jc w:val="center"/>
        <w:rPr>
          <w:rFonts w:ascii="Arial" w:hAnsi="Arial" w:cs="Arial"/>
          <w:b/>
          <w:sz w:val="24"/>
          <w:szCs w:val="24"/>
        </w:rPr>
      </w:pPr>
    </w:p>
    <w:p w14:paraId="7198D04B" w14:textId="77777777" w:rsidR="00376D32" w:rsidRPr="002A19B8" w:rsidRDefault="00376D32" w:rsidP="006815DB">
      <w:pPr>
        <w:spacing w:after="0" w:line="240" w:lineRule="auto"/>
        <w:contextualSpacing/>
        <w:jc w:val="center"/>
        <w:rPr>
          <w:rFonts w:ascii="Arial" w:hAnsi="Arial" w:cs="Arial"/>
          <w:b/>
          <w:sz w:val="24"/>
          <w:szCs w:val="24"/>
        </w:rPr>
      </w:pPr>
      <w:r w:rsidRPr="002A19B8">
        <w:rPr>
          <w:rFonts w:ascii="Arial" w:hAnsi="Arial" w:cs="Arial"/>
          <w:b/>
          <w:sz w:val="24"/>
          <w:szCs w:val="24"/>
        </w:rPr>
        <w:t>Consejero ponente: RAMIRO PAZOS GUERRERO</w:t>
      </w:r>
    </w:p>
    <w:p w14:paraId="0E7BCD01" w14:textId="77777777" w:rsidR="00376D32" w:rsidRPr="002A19B8" w:rsidRDefault="00376D32" w:rsidP="006815DB">
      <w:pPr>
        <w:spacing w:after="0" w:line="240" w:lineRule="auto"/>
        <w:contextualSpacing/>
        <w:jc w:val="both"/>
        <w:rPr>
          <w:rFonts w:ascii="Arial" w:hAnsi="Arial" w:cs="Arial"/>
          <w:b/>
          <w:sz w:val="24"/>
          <w:szCs w:val="24"/>
        </w:rPr>
      </w:pPr>
    </w:p>
    <w:p w14:paraId="3E74474D" w14:textId="77777777" w:rsidR="00376D32" w:rsidRPr="002A19B8" w:rsidRDefault="00376D32" w:rsidP="006815DB">
      <w:pPr>
        <w:spacing w:after="0" w:line="240" w:lineRule="auto"/>
        <w:contextualSpacing/>
        <w:jc w:val="both"/>
        <w:rPr>
          <w:rFonts w:ascii="Arial" w:hAnsi="Arial" w:cs="Arial"/>
          <w:b/>
          <w:sz w:val="24"/>
          <w:szCs w:val="24"/>
        </w:rPr>
      </w:pPr>
      <w:r w:rsidRPr="002A19B8">
        <w:rPr>
          <w:rFonts w:ascii="Arial" w:eastAsia="DejaVu Sans" w:hAnsi="Arial" w:cs="Arial"/>
          <w:kern w:val="1"/>
          <w:sz w:val="24"/>
          <w:szCs w:val="24"/>
          <w:lang w:val="es-ES_tradnl" w:eastAsia="zh-CN" w:bidi="hi-IN"/>
        </w:rPr>
        <w:t>Bogotá, D.C., diez (10) de agosto del año dos mil dieciocho (2018)</w:t>
      </w:r>
    </w:p>
    <w:p w14:paraId="0DE027B2" w14:textId="77777777" w:rsidR="00376D32" w:rsidRDefault="00376D32"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kern w:val="1"/>
          <w:sz w:val="24"/>
          <w:szCs w:val="24"/>
          <w:lang w:val="es-ES_tradnl" w:eastAsia="zh-CN" w:bidi="hi-IN"/>
        </w:rPr>
      </w:pPr>
    </w:p>
    <w:p w14:paraId="6B5F9F85" w14:textId="77777777" w:rsidR="002A19B8" w:rsidRPr="002A19B8" w:rsidRDefault="002A19B8"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b/>
          <w:kern w:val="1"/>
          <w:sz w:val="24"/>
          <w:szCs w:val="24"/>
          <w:lang w:val="es-ES_tradnl" w:eastAsia="zh-CN" w:bidi="hi-IN"/>
        </w:rPr>
      </w:pPr>
      <w:r w:rsidRPr="002A19B8">
        <w:rPr>
          <w:rFonts w:ascii="Arial" w:eastAsia="DejaVu Sans" w:hAnsi="Arial" w:cs="Arial"/>
          <w:b/>
          <w:kern w:val="1"/>
          <w:sz w:val="24"/>
          <w:szCs w:val="24"/>
          <w:lang w:val="es-ES_tradnl" w:eastAsia="zh-CN" w:bidi="hi-IN"/>
        </w:rPr>
        <w:t xml:space="preserve">Radicación número: </w:t>
      </w:r>
      <w:r w:rsidRPr="002A19B8">
        <w:rPr>
          <w:rFonts w:ascii="Arial" w:eastAsia="DejaVu Sans" w:hAnsi="Arial" w:cs="Arial"/>
          <w:b/>
          <w:bCs/>
          <w:kern w:val="1"/>
          <w:sz w:val="24"/>
          <w:szCs w:val="24"/>
          <w:lang w:eastAsia="zh-CN" w:bidi="hi-IN"/>
        </w:rPr>
        <w:t>11001-03-26-000-2018-00087-00 (61785)</w:t>
      </w:r>
    </w:p>
    <w:p w14:paraId="4E779293" w14:textId="77777777" w:rsidR="002A19B8" w:rsidRPr="002A19B8" w:rsidRDefault="002A19B8"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b/>
          <w:kern w:val="1"/>
          <w:sz w:val="24"/>
          <w:szCs w:val="24"/>
          <w:lang w:val="es-ES_tradnl" w:eastAsia="zh-CN" w:bidi="hi-IN"/>
        </w:rPr>
      </w:pPr>
    </w:p>
    <w:p w14:paraId="5C3EE28C" w14:textId="77777777" w:rsidR="002A19B8" w:rsidRPr="002A19B8" w:rsidRDefault="002A19B8"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b/>
          <w:kern w:val="1"/>
          <w:sz w:val="24"/>
          <w:szCs w:val="24"/>
          <w:lang w:val="es-ES_tradnl" w:eastAsia="zh-CN" w:bidi="hi-IN"/>
        </w:rPr>
      </w:pPr>
      <w:r w:rsidRPr="002A19B8">
        <w:rPr>
          <w:rFonts w:ascii="Arial" w:eastAsia="DejaVu Sans" w:hAnsi="Arial" w:cs="Arial"/>
          <w:b/>
          <w:kern w:val="1"/>
          <w:sz w:val="24"/>
          <w:szCs w:val="24"/>
          <w:lang w:val="es-ES_tradnl" w:eastAsia="zh-CN" w:bidi="hi-IN"/>
        </w:rPr>
        <w:t xml:space="preserve">Actor: </w:t>
      </w:r>
      <w:r w:rsidRPr="002A19B8">
        <w:rPr>
          <w:rFonts w:ascii="Arial" w:eastAsia="Times New Roman" w:hAnsi="Arial" w:cs="Arial"/>
          <w:b/>
          <w:sz w:val="24"/>
          <w:szCs w:val="24"/>
          <w:lang w:eastAsia="es-ES"/>
        </w:rPr>
        <w:t xml:space="preserve">AGUAS DE GIRARDOT, RICAURTE Y LA REGIÓN S.A. - </w:t>
      </w:r>
      <w:r w:rsidRPr="002A19B8">
        <w:rPr>
          <w:rFonts w:ascii="Arial" w:hAnsi="Arial" w:cs="Arial"/>
          <w:b/>
          <w:color w:val="000000"/>
          <w:sz w:val="24"/>
          <w:szCs w:val="24"/>
        </w:rPr>
        <w:t>ACUAGYR S.A. E.S.P.</w:t>
      </w:r>
    </w:p>
    <w:p w14:paraId="73860A32" w14:textId="77777777" w:rsidR="002A19B8" w:rsidRPr="002A19B8" w:rsidRDefault="002A19B8"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b/>
          <w:kern w:val="1"/>
          <w:sz w:val="24"/>
          <w:szCs w:val="24"/>
          <w:lang w:val="es-ES_tradnl" w:eastAsia="zh-CN" w:bidi="hi-IN"/>
        </w:rPr>
      </w:pPr>
    </w:p>
    <w:p w14:paraId="78420B3C" w14:textId="77777777" w:rsidR="002A19B8" w:rsidRPr="002A19B8" w:rsidRDefault="002A19B8"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b/>
          <w:kern w:val="1"/>
          <w:sz w:val="24"/>
          <w:szCs w:val="24"/>
          <w:lang w:val="es-ES_tradnl" w:eastAsia="zh-CN" w:bidi="hi-IN"/>
        </w:rPr>
      </w:pPr>
      <w:r w:rsidRPr="002A19B8">
        <w:rPr>
          <w:rFonts w:ascii="Arial" w:eastAsia="DejaVu Sans" w:hAnsi="Arial" w:cs="Arial"/>
          <w:b/>
          <w:kern w:val="1"/>
          <w:sz w:val="24"/>
          <w:szCs w:val="24"/>
          <w:lang w:val="es-ES_tradnl" w:eastAsia="zh-CN" w:bidi="hi-IN"/>
        </w:rPr>
        <w:t xml:space="preserve">Demandado: </w:t>
      </w:r>
      <w:r w:rsidRPr="002A19B8">
        <w:rPr>
          <w:rFonts w:ascii="Arial" w:eastAsia="DejaVu Sans" w:hAnsi="Arial" w:cs="Arial"/>
          <w:b/>
          <w:kern w:val="1"/>
          <w:sz w:val="24"/>
          <w:szCs w:val="24"/>
          <w:lang w:eastAsia="zh-CN" w:bidi="hi-IN"/>
        </w:rPr>
        <w:t>BOMBAS DE COLOMBIA S.A.S</w:t>
      </w:r>
    </w:p>
    <w:p w14:paraId="18B5EC5E" w14:textId="77777777" w:rsidR="002A19B8" w:rsidRPr="002A19B8" w:rsidRDefault="002A19B8"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b/>
          <w:kern w:val="1"/>
          <w:sz w:val="24"/>
          <w:szCs w:val="24"/>
          <w:lang w:val="es-ES_tradnl" w:eastAsia="zh-CN" w:bidi="hi-IN"/>
        </w:rPr>
      </w:pPr>
    </w:p>
    <w:p w14:paraId="16399776" w14:textId="77777777" w:rsidR="002A19B8" w:rsidRPr="002A19B8" w:rsidRDefault="002A19B8"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b/>
          <w:kern w:val="1"/>
          <w:sz w:val="24"/>
          <w:szCs w:val="24"/>
          <w:lang w:val="es-ES_tradnl" w:eastAsia="zh-CN" w:bidi="hi-IN"/>
        </w:rPr>
      </w:pPr>
    </w:p>
    <w:p w14:paraId="3A743E05" w14:textId="77777777" w:rsidR="002A19B8" w:rsidRPr="002A19B8" w:rsidRDefault="002A19B8"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b/>
          <w:kern w:val="1"/>
          <w:sz w:val="24"/>
          <w:szCs w:val="24"/>
          <w:lang w:val="es-ES_tradnl" w:eastAsia="zh-CN" w:bidi="hi-IN"/>
        </w:rPr>
      </w:pPr>
    </w:p>
    <w:p w14:paraId="187C097B" w14:textId="77777777" w:rsidR="002A19B8" w:rsidRPr="002A19B8" w:rsidRDefault="002A19B8" w:rsidP="006815DB">
      <w:pPr>
        <w:widowControl w:val="0"/>
        <w:suppressAutoHyphens/>
        <w:overflowPunct w:val="0"/>
        <w:autoSpaceDE w:val="0"/>
        <w:spacing w:after="0" w:line="240" w:lineRule="auto"/>
        <w:contextualSpacing/>
        <w:mirrorIndents/>
        <w:jc w:val="both"/>
        <w:textAlignment w:val="baseline"/>
        <w:rPr>
          <w:rFonts w:ascii="Arial" w:eastAsia="DejaVu Sans" w:hAnsi="Arial" w:cs="Arial"/>
          <w:b/>
          <w:kern w:val="1"/>
          <w:sz w:val="24"/>
          <w:szCs w:val="24"/>
          <w:lang w:val="es-ES_tradnl" w:eastAsia="zh-CN" w:bidi="hi-IN"/>
        </w:rPr>
      </w:pPr>
      <w:r w:rsidRPr="002A19B8">
        <w:rPr>
          <w:rFonts w:ascii="Arial" w:eastAsia="DejaVu Sans" w:hAnsi="Arial" w:cs="Arial"/>
          <w:b/>
          <w:kern w:val="1"/>
          <w:sz w:val="24"/>
          <w:szCs w:val="24"/>
          <w:lang w:val="es-ES_tradnl" w:eastAsia="zh-CN" w:bidi="hi-IN"/>
        </w:rPr>
        <w:t xml:space="preserve">Referencia: </w:t>
      </w:r>
      <w:r w:rsidRPr="002A19B8">
        <w:rPr>
          <w:rFonts w:ascii="Arial" w:eastAsia="DejaVu Sans" w:hAnsi="Arial" w:cs="Arial"/>
          <w:b/>
          <w:kern w:val="1"/>
          <w:sz w:val="24"/>
          <w:szCs w:val="24"/>
          <w:lang w:eastAsia="zh-CN" w:bidi="hi-IN"/>
        </w:rPr>
        <w:t>RECURSO DE ANULACIÓN CONTRA LAUDO ARBITRAL</w:t>
      </w:r>
    </w:p>
    <w:p w14:paraId="698467FB" w14:textId="77777777" w:rsidR="00376D32" w:rsidRDefault="00376D32" w:rsidP="006815DB">
      <w:pPr>
        <w:spacing w:after="0" w:line="240" w:lineRule="auto"/>
        <w:contextualSpacing/>
        <w:mirrorIndents/>
        <w:jc w:val="both"/>
        <w:rPr>
          <w:rFonts w:ascii="Arial" w:hAnsi="Arial" w:cs="Arial"/>
          <w:color w:val="000000"/>
          <w:sz w:val="24"/>
          <w:szCs w:val="24"/>
        </w:rPr>
      </w:pPr>
    </w:p>
    <w:p w14:paraId="17960026" w14:textId="77777777" w:rsidR="002A19B8" w:rsidRDefault="002A19B8" w:rsidP="006815DB">
      <w:pPr>
        <w:spacing w:after="0" w:line="240" w:lineRule="auto"/>
        <w:contextualSpacing/>
        <w:mirrorIndents/>
        <w:jc w:val="both"/>
        <w:rPr>
          <w:rFonts w:ascii="Arial" w:hAnsi="Arial" w:cs="Arial"/>
          <w:color w:val="000000"/>
          <w:sz w:val="24"/>
          <w:szCs w:val="24"/>
        </w:rPr>
      </w:pPr>
    </w:p>
    <w:p w14:paraId="70905DDC" w14:textId="77777777" w:rsidR="002A19B8" w:rsidRPr="002A19B8" w:rsidRDefault="002A19B8" w:rsidP="006815DB">
      <w:pPr>
        <w:spacing w:after="0" w:line="240" w:lineRule="auto"/>
        <w:contextualSpacing/>
        <w:mirrorIndents/>
        <w:jc w:val="both"/>
        <w:rPr>
          <w:rFonts w:ascii="Arial" w:hAnsi="Arial" w:cs="Arial"/>
          <w:color w:val="000000"/>
          <w:sz w:val="24"/>
          <w:szCs w:val="24"/>
        </w:rPr>
      </w:pPr>
    </w:p>
    <w:p w14:paraId="6D6DB9A1" w14:textId="77777777" w:rsidR="00376D32" w:rsidRPr="002A19B8" w:rsidRDefault="00376D32" w:rsidP="006815DB">
      <w:pPr>
        <w:spacing w:after="0" w:line="240" w:lineRule="auto"/>
        <w:contextualSpacing/>
        <w:mirrorIndents/>
        <w:jc w:val="both"/>
        <w:rPr>
          <w:rFonts w:ascii="Arial" w:hAnsi="Arial" w:cs="Arial"/>
          <w:color w:val="000000"/>
          <w:sz w:val="24"/>
          <w:szCs w:val="24"/>
        </w:rPr>
      </w:pPr>
      <w:r w:rsidRPr="002A19B8">
        <w:rPr>
          <w:rFonts w:ascii="Arial" w:hAnsi="Arial" w:cs="Arial"/>
          <w:color w:val="000000"/>
          <w:sz w:val="24"/>
          <w:szCs w:val="24"/>
        </w:rPr>
        <w:t xml:space="preserve">Corresponde al despacho pronunciarse sobre la viabilidad de admitir el recurso de anulación presentado por Bombas de Colombia S.A.S. (fol. 351 a 358 c.ppl.) contra el laudo arbitral del 5 de marzo de 2018, y la decisión emitida respecto de la solicitud de aclaración y complementación el 26 de marzo del mismo año, ambas dictadas por el Tribunal de Arbitramento </w:t>
      </w:r>
      <w:r w:rsidRPr="002A19B8">
        <w:rPr>
          <w:rFonts w:ascii="Arial" w:hAnsi="Arial" w:cs="Arial"/>
          <w:sz w:val="24"/>
          <w:szCs w:val="24"/>
          <w:lang w:val="es-ES_tradnl"/>
        </w:rPr>
        <w:t>del Centro de Conciliación, Arbitraje y Amigable Composición de la Cámara de Comercio de Girardot, dentro del trámite</w:t>
      </w:r>
      <w:r w:rsidRPr="002A19B8">
        <w:rPr>
          <w:rFonts w:ascii="Arial" w:eastAsia="DejaVu Sans" w:hAnsi="Arial" w:cs="Arial"/>
          <w:kern w:val="1"/>
          <w:sz w:val="24"/>
          <w:szCs w:val="24"/>
          <w:lang w:eastAsia="zh-CN" w:bidi="hi-IN"/>
        </w:rPr>
        <w:t xml:space="preserve"> promovido por Aguas de Girardot, Ricaurte y la Región S.A. - ACUAGYR S.A. E.S.P.</w:t>
      </w:r>
    </w:p>
    <w:p w14:paraId="2577474E" w14:textId="77777777" w:rsidR="00376D32" w:rsidRPr="002A19B8" w:rsidRDefault="00376D32" w:rsidP="006815DB">
      <w:pPr>
        <w:spacing w:after="0" w:line="240" w:lineRule="auto"/>
        <w:contextualSpacing/>
        <w:mirrorIndents/>
        <w:jc w:val="both"/>
        <w:rPr>
          <w:rFonts w:ascii="Arial" w:hAnsi="Arial" w:cs="Arial"/>
          <w:b/>
          <w:sz w:val="24"/>
          <w:szCs w:val="24"/>
          <w:lang w:val="es-ES_tradnl"/>
        </w:rPr>
      </w:pPr>
    </w:p>
    <w:p w14:paraId="6BF751E0" w14:textId="77777777" w:rsidR="00376D32" w:rsidRPr="002A19B8" w:rsidRDefault="00376D32" w:rsidP="006815DB">
      <w:pPr>
        <w:numPr>
          <w:ilvl w:val="0"/>
          <w:numId w:val="1"/>
        </w:numPr>
        <w:tabs>
          <w:tab w:val="left" w:pos="284"/>
        </w:tabs>
        <w:spacing w:after="0" w:line="240" w:lineRule="auto"/>
        <w:contextualSpacing/>
        <w:mirrorIndents/>
        <w:jc w:val="center"/>
        <w:rPr>
          <w:rFonts w:ascii="Arial" w:hAnsi="Arial" w:cs="Arial"/>
          <w:b/>
          <w:sz w:val="24"/>
          <w:szCs w:val="24"/>
          <w:lang w:val="es-ES_tradnl"/>
        </w:rPr>
      </w:pPr>
      <w:r w:rsidRPr="002A19B8">
        <w:rPr>
          <w:rFonts w:ascii="Arial" w:hAnsi="Arial" w:cs="Arial"/>
          <w:b/>
          <w:sz w:val="24"/>
          <w:szCs w:val="24"/>
          <w:lang w:val="es-ES_tradnl"/>
        </w:rPr>
        <w:t>ANTECEDENTES</w:t>
      </w:r>
    </w:p>
    <w:p w14:paraId="0A0CF6B7" w14:textId="77777777" w:rsidR="00376D32" w:rsidRPr="002A19B8" w:rsidRDefault="00376D32" w:rsidP="006815DB">
      <w:pPr>
        <w:spacing w:after="0" w:line="240" w:lineRule="auto"/>
        <w:contextualSpacing/>
        <w:mirrorIndents/>
        <w:jc w:val="center"/>
        <w:rPr>
          <w:rFonts w:ascii="Arial" w:hAnsi="Arial" w:cs="Arial"/>
          <w:b/>
          <w:sz w:val="24"/>
          <w:szCs w:val="24"/>
          <w:lang w:val="es-ES_tradnl"/>
        </w:rPr>
      </w:pPr>
    </w:p>
    <w:p w14:paraId="2E61732B" w14:textId="77777777" w:rsidR="00376D32" w:rsidRPr="002A19B8" w:rsidRDefault="00376D32" w:rsidP="006815DB">
      <w:pPr>
        <w:numPr>
          <w:ilvl w:val="0"/>
          <w:numId w:val="2"/>
        </w:numPr>
        <w:tabs>
          <w:tab w:val="left" w:pos="284"/>
        </w:tabs>
        <w:spacing w:after="0" w:line="240" w:lineRule="auto"/>
        <w:contextualSpacing/>
        <w:mirrorIndents/>
        <w:jc w:val="both"/>
        <w:rPr>
          <w:rFonts w:ascii="Arial" w:hAnsi="Arial" w:cs="Arial"/>
          <w:sz w:val="24"/>
          <w:szCs w:val="24"/>
          <w:lang w:val="es-ES_tradnl"/>
        </w:rPr>
      </w:pPr>
      <w:r w:rsidRPr="002A19B8">
        <w:rPr>
          <w:rFonts w:ascii="Arial" w:hAnsi="Arial" w:cs="Arial"/>
          <w:sz w:val="24"/>
          <w:szCs w:val="24"/>
          <w:lang w:val="es-ES_tradnl"/>
        </w:rPr>
        <w:t>El Tribunal de Arbitramento del Centro de Conciliación, Arbitraje y Amigable Composición de la Cámara de Comercio de Girardot, constituido para dirimir las controversias surgidas entre Aguas de Girardot, Ricaurte y la Región - ACUAGYR S.A. E.S.P. y Bombas de Colombia S.A.S.</w:t>
      </w:r>
      <w:r w:rsidRPr="002A19B8">
        <w:rPr>
          <w:rFonts w:ascii="Arial" w:eastAsia="DejaVu Sans" w:hAnsi="Arial" w:cs="Arial"/>
          <w:kern w:val="1"/>
          <w:sz w:val="24"/>
          <w:szCs w:val="24"/>
          <w:lang w:eastAsia="zh-CN" w:bidi="hi-IN"/>
        </w:rPr>
        <w:t xml:space="preserve">, </w:t>
      </w:r>
      <w:r w:rsidRPr="002A19B8">
        <w:rPr>
          <w:rFonts w:ascii="Arial" w:hAnsi="Arial" w:cs="Arial"/>
          <w:sz w:val="24"/>
          <w:szCs w:val="24"/>
          <w:lang w:val="es-ES_tradnl"/>
        </w:rPr>
        <w:t>con fundamento en la cláusula compromisoria pactada dentro del contrato n.º 101-12 del 22 de noviembre de 2012, profirió laudo arbitral el 5 de marzo de 2018 (fol. 272 a 297 c.ppl).</w:t>
      </w:r>
    </w:p>
    <w:p w14:paraId="6B8C044C" w14:textId="77777777" w:rsidR="00376D32" w:rsidRPr="002A19B8" w:rsidRDefault="00376D32" w:rsidP="006815DB">
      <w:pPr>
        <w:tabs>
          <w:tab w:val="left" w:pos="284"/>
        </w:tabs>
        <w:spacing w:after="0" w:line="240" w:lineRule="auto"/>
        <w:contextualSpacing/>
        <w:mirrorIndents/>
        <w:jc w:val="both"/>
        <w:rPr>
          <w:rFonts w:ascii="Arial" w:hAnsi="Arial" w:cs="Arial"/>
          <w:sz w:val="24"/>
          <w:szCs w:val="24"/>
          <w:lang w:val="es-ES_tradnl"/>
        </w:rPr>
      </w:pPr>
    </w:p>
    <w:p w14:paraId="758DC2FB" w14:textId="77777777" w:rsidR="00376D32" w:rsidRPr="002A19B8" w:rsidRDefault="00376D32" w:rsidP="006815DB">
      <w:pPr>
        <w:numPr>
          <w:ilvl w:val="0"/>
          <w:numId w:val="2"/>
        </w:numPr>
        <w:tabs>
          <w:tab w:val="left" w:pos="284"/>
        </w:tabs>
        <w:spacing w:after="0" w:line="240" w:lineRule="auto"/>
        <w:contextualSpacing/>
        <w:mirrorIndents/>
        <w:jc w:val="both"/>
        <w:rPr>
          <w:rFonts w:ascii="Arial" w:hAnsi="Arial" w:cs="Arial"/>
          <w:sz w:val="24"/>
          <w:szCs w:val="24"/>
          <w:lang w:val="es-ES_tradnl"/>
        </w:rPr>
      </w:pPr>
      <w:r w:rsidRPr="002A19B8">
        <w:rPr>
          <w:rFonts w:ascii="Arial" w:hAnsi="Arial" w:cs="Arial"/>
          <w:sz w:val="24"/>
          <w:szCs w:val="24"/>
        </w:rPr>
        <w:t xml:space="preserve">El 15 de marzo de 2018, el apoderado de la convocada </w:t>
      </w:r>
      <w:r w:rsidRPr="002A19B8">
        <w:rPr>
          <w:rFonts w:ascii="Arial" w:hAnsi="Arial" w:cs="Arial"/>
          <w:sz w:val="24"/>
          <w:szCs w:val="24"/>
          <w:lang w:val="es-ES_tradnl"/>
        </w:rPr>
        <w:t xml:space="preserve">Bombas de Colombia S.A.S. solicitó </w:t>
      </w:r>
      <w:r w:rsidRPr="002A19B8">
        <w:rPr>
          <w:rFonts w:ascii="Arial" w:eastAsia="Times New Roman" w:hAnsi="Arial" w:cs="Arial"/>
          <w:sz w:val="24"/>
          <w:szCs w:val="24"/>
          <w:lang w:eastAsia="es-ES"/>
        </w:rPr>
        <w:t>oportunamente la aclaración y complementación  del laudo arbitral, de conformidad con el artículo 39 de la Ley 1563 de 2012 (fol. 302 a 313 c.ppl).</w:t>
      </w:r>
    </w:p>
    <w:p w14:paraId="5A7DFC43" w14:textId="77777777" w:rsidR="00376D32" w:rsidRPr="002A19B8" w:rsidRDefault="00376D32" w:rsidP="006815DB">
      <w:pPr>
        <w:spacing w:after="0" w:line="240" w:lineRule="auto"/>
        <w:ind w:left="708"/>
        <w:contextualSpacing/>
        <w:rPr>
          <w:rFonts w:ascii="Arial" w:hAnsi="Arial" w:cs="Arial"/>
          <w:sz w:val="24"/>
          <w:szCs w:val="24"/>
        </w:rPr>
      </w:pPr>
    </w:p>
    <w:p w14:paraId="2E437187" w14:textId="77777777" w:rsidR="00376D32" w:rsidRPr="002A19B8" w:rsidRDefault="00376D32" w:rsidP="006815DB">
      <w:pPr>
        <w:numPr>
          <w:ilvl w:val="0"/>
          <w:numId w:val="2"/>
        </w:numPr>
        <w:tabs>
          <w:tab w:val="left" w:pos="284"/>
        </w:tabs>
        <w:spacing w:after="0" w:line="240" w:lineRule="auto"/>
        <w:contextualSpacing/>
        <w:mirrorIndents/>
        <w:jc w:val="both"/>
        <w:rPr>
          <w:rFonts w:ascii="Arial" w:hAnsi="Arial" w:cs="Arial"/>
          <w:sz w:val="24"/>
          <w:szCs w:val="24"/>
          <w:lang w:val="es-ES_tradnl"/>
        </w:rPr>
      </w:pPr>
      <w:r w:rsidRPr="002A19B8">
        <w:rPr>
          <w:rFonts w:ascii="Arial" w:hAnsi="Arial" w:cs="Arial"/>
          <w:sz w:val="24"/>
          <w:szCs w:val="24"/>
        </w:rPr>
        <w:t>Mediante auto del 26 de marzo de 2018, el Tribunal de Arbitramento negó la solicitud de aclaración y complementación del laudo; así mismo, procedió a corregir el mismo en cuanto a los gastos en que se incurrió en la ejecución del contrato (fol. 314 a 325 c.ppl.).</w:t>
      </w:r>
    </w:p>
    <w:p w14:paraId="6C67240D" w14:textId="77777777" w:rsidR="00376D32" w:rsidRPr="002A19B8" w:rsidRDefault="00376D32" w:rsidP="006815DB">
      <w:pPr>
        <w:spacing w:after="0" w:line="240" w:lineRule="auto"/>
        <w:ind w:left="708"/>
        <w:rPr>
          <w:rFonts w:ascii="Arial" w:hAnsi="Arial" w:cs="Arial"/>
          <w:sz w:val="24"/>
          <w:szCs w:val="24"/>
        </w:rPr>
      </w:pPr>
    </w:p>
    <w:p w14:paraId="4BDF0906" w14:textId="77777777" w:rsidR="00376D32" w:rsidRPr="002A19B8" w:rsidRDefault="00376D32" w:rsidP="006815DB">
      <w:pPr>
        <w:numPr>
          <w:ilvl w:val="0"/>
          <w:numId w:val="2"/>
        </w:numPr>
        <w:tabs>
          <w:tab w:val="left" w:pos="284"/>
        </w:tabs>
        <w:spacing w:after="0" w:line="240" w:lineRule="auto"/>
        <w:contextualSpacing/>
        <w:mirrorIndents/>
        <w:jc w:val="both"/>
        <w:rPr>
          <w:rFonts w:ascii="Arial" w:hAnsi="Arial" w:cs="Arial"/>
          <w:sz w:val="24"/>
          <w:szCs w:val="24"/>
          <w:lang w:val="es-ES_tradnl"/>
        </w:rPr>
      </w:pPr>
      <w:r w:rsidRPr="002A19B8">
        <w:rPr>
          <w:rFonts w:ascii="Arial" w:hAnsi="Arial" w:cs="Arial"/>
          <w:sz w:val="24"/>
          <w:szCs w:val="24"/>
        </w:rPr>
        <w:t xml:space="preserve">El 9 de mayo de 2018, el apoderado de la convocada Bombas de Colombia S.A. </w:t>
      </w:r>
      <w:r w:rsidRPr="002A19B8">
        <w:rPr>
          <w:rFonts w:ascii="Arial" w:eastAsia="Times New Roman" w:hAnsi="Arial" w:cs="Arial"/>
          <w:sz w:val="24"/>
          <w:szCs w:val="24"/>
          <w:lang w:eastAsia="es-ES"/>
        </w:rPr>
        <w:t xml:space="preserve">formuló dentro del término previsto en el artículo 40 de la Ley 1563 de 2012 recurso extraordinario de anulación del laudo arbitral por las causales contenidas en los numerales </w:t>
      </w:r>
      <w:r w:rsidRPr="002A19B8">
        <w:rPr>
          <w:rFonts w:ascii="Arial" w:hAnsi="Arial" w:cs="Arial"/>
          <w:sz w:val="24"/>
          <w:szCs w:val="24"/>
          <w:lang w:val="es-ES_tradnl"/>
        </w:rPr>
        <w:t>séptimo</w:t>
      </w:r>
      <w:r w:rsidRPr="002A19B8">
        <w:rPr>
          <w:rFonts w:ascii="Arial" w:eastAsia="Times New Roman" w:hAnsi="Arial" w:cs="Arial"/>
          <w:sz w:val="24"/>
          <w:szCs w:val="24"/>
          <w:lang w:eastAsia="es-ES"/>
        </w:rPr>
        <w:t xml:space="preserve"> (</w:t>
      </w:r>
      <w:r w:rsidRPr="002A19B8">
        <w:rPr>
          <w:rFonts w:ascii="Arial" w:eastAsia="Times New Roman" w:hAnsi="Arial" w:cs="Arial"/>
          <w:i/>
          <w:sz w:val="24"/>
          <w:szCs w:val="24"/>
          <w:lang w:eastAsia="es-ES"/>
        </w:rPr>
        <w:t>“</w:t>
      </w:r>
      <w:r w:rsidRPr="002A19B8">
        <w:rPr>
          <w:rFonts w:ascii="Arial" w:hAnsi="Arial" w:cs="Arial"/>
          <w:i/>
          <w:color w:val="000000"/>
          <w:sz w:val="24"/>
          <w:szCs w:val="24"/>
          <w:shd w:val="clear" w:color="auto" w:fill="FFFFFF"/>
        </w:rPr>
        <w:t>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r w:rsidRPr="002A19B8">
        <w:rPr>
          <w:rFonts w:ascii="Arial" w:hAnsi="Arial" w:cs="Arial"/>
          <w:color w:val="000000"/>
          <w:sz w:val="24"/>
          <w:szCs w:val="24"/>
          <w:shd w:val="clear" w:color="auto" w:fill="FFFFFF"/>
        </w:rPr>
        <w:t>)</w:t>
      </w:r>
      <w:r w:rsidRPr="002A19B8">
        <w:rPr>
          <w:rFonts w:ascii="Arial" w:hAnsi="Arial" w:cs="Arial"/>
          <w:i/>
          <w:color w:val="000000"/>
          <w:sz w:val="24"/>
          <w:szCs w:val="24"/>
          <w:shd w:val="clear" w:color="auto" w:fill="FFFFFF"/>
        </w:rPr>
        <w:t xml:space="preserve"> </w:t>
      </w:r>
      <w:r w:rsidRPr="002A19B8">
        <w:rPr>
          <w:rFonts w:ascii="Arial" w:hAnsi="Arial" w:cs="Arial"/>
          <w:color w:val="000000"/>
          <w:sz w:val="24"/>
          <w:szCs w:val="24"/>
          <w:shd w:val="clear" w:color="auto" w:fill="FFFFFF"/>
        </w:rPr>
        <w:t>y noveno (“</w:t>
      </w:r>
      <w:r w:rsidRPr="002A19B8">
        <w:rPr>
          <w:rFonts w:ascii="Arial" w:hAnsi="Arial" w:cs="Arial"/>
          <w:i/>
          <w:color w:val="000000"/>
          <w:sz w:val="24"/>
          <w:szCs w:val="24"/>
          <w:shd w:val="clear" w:color="auto" w:fill="FFFFFF"/>
        </w:rPr>
        <w:t>haber recaído el laudo sobre aspectos no sujetos a la decisión de los árbitros, haber concedido más de lo pedido o no haber decidido sobre cuestiones sujetas al arbitramento”)</w:t>
      </w:r>
      <w:r w:rsidRPr="002A19B8">
        <w:rPr>
          <w:rFonts w:ascii="Arial" w:hAnsi="Arial" w:cs="Arial"/>
          <w:i/>
          <w:sz w:val="24"/>
          <w:szCs w:val="24"/>
        </w:rPr>
        <w:t xml:space="preserve"> </w:t>
      </w:r>
      <w:r w:rsidRPr="002A19B8">
        <w:rPr>
          <w:rFonts w:ascii="Arial" w:eastAsia="Times New Roman" w:hAnsi="Arial" w:cs="Arial"/>
          <w:sz w:val="24"/>
          <w:szCs w:val="24"/>
          <w:lang w:eastAsia="es-ES"/>
        </w:rPr>
        <w:t xml:space="preserve">del artículo 41 de la Ley 1563 de 2012 </w:t>
      </w:r>
      <w:r w:rsidRPr="002A19B8">
        <w:rPr>
          <w:rFonts w:ascii="Arial" w:hAnsi="Arial" w:cs="Arial"/>
          <w:sz w:val="24"/>
          <w:szCs w:val="24"/>
        </w:rPr>
        <w:t>(fol. 351 a 358 c.ppl.).</w:t>
      </w:r>
    </w:p>
    <w:p w14:paraId="466A0039" w14:textId="77777777" w:rsidR="00376D32" w:rsidRPr="002A19B8" w:rsidRDefault="00376D32" w:rsidP="006815DB">
      <w:pPr>
        <w:spacing w:after="0" w:line="240" w:lineRule="auto"/>
        <w:contextualSpacing/>
        <w:rPr>
          <w:rFonts w:ascii="Arial" w:hAnsi="Arial" w:cs="Arial"/>
          <w:sz w:val="24"/>
          <w:szCs w:val="24"/>
        </w:rPr>
      </w:pPr>
    </w:p>
    <w:p w14:paraId="6B976AC3" w14:textId="77777777" w:rsidR="00376D32" w:rsidRPr="002A19B8" w:rsidRDefault="00376D32" w:rsidP="006815DB">
      <w:pPr>
        <w:numPr>
          <w:ilvl w:val="0"/>
          <w:numId w:val="2"/>
        </w:numPr>
        <w:tabs>
          <w:tab w:val="left" w:pos="284"/>
        </w:tabs>
        <w:spacing w:after="0" w:line="240" w:lineRule="auto"/>
        <w:contextualSpacing/>
        <w:mirrorIndents/>
        <w:jc w:val="both"/>
        <w:rPr>
          <w:rFonts w:ascii="Arial" w:hAnsi="Arial" w:cs="Arial"/>
          <w:sz w:val="24"/>
          <w:szCs w:val="24"/>
          <w:lang w:val="es-ES_tradnl"/>
        </w:rPr>
      </w:pPr>
      <w:r w:rsidRPr="002A19B8">
        <w:rPr>
          <w:rFonts w:ascii="Arial" w:hAnsi="Arial" w:cs="Arial"/>
          <w:sz w:val="24"/>
          <w:szCs w:val="24"/>
        </w:rPr>
        <w:t xml:space="preserve">Finalmente, el 25 de mayo de 2018, el apoderado de </w:t>
      </w:r>
      <w:r w:rsidRPr="002A19B8">
        <w:rPr>
          <w:rFonts w:ascii="Arial" w:hAnsi="Arial" w:cs="Arial"/>
          <w:sz w:val="24"/>
          <w:szCs w:val="24"/>
          <w:lang w:val="es-ES_tradnl"/>
        </w:rPr>
        <w:t>Aguas de Girardot, Ricaurte y la Región - ACUAGYR S.A. E.S.P.</w:t>
      </w:r>
      <w:r w:rsidRPr="002A19B8">
        <w:rPr>
          <w:rFonts w:ascii="Arial" w:hAnsi="Arial" w:cs="Arial"/>
          <w:sz w:val="24"/>
          <w:szCs w:val="24"/>
        </w:rPr>
        <w:t xml:space="preserve"> descorrió el traslado del recurso de anulación presentado por Bombas de Colombia S.A., dentro del término otorgado por la Secretaría del Tribunal Arbitral (fol. 403 a 405 c.ppl).</w:t>
      </w:r>
    </w:p>
    <w:p w14:paraId="2AE7B5CC" w14:textId="77777777" w:rsidR="00376D32" w:rsidRPr="002A19B8" w:rsidRDefault="00376D32" w:rsidP="006815DB">
      <w:pPr>
        <w:spacing w:after="0" w:line="240" w:lineRule="auto"/>
        <w:ind w:left="708"/>
        <w:contextualSpacing/>
        <w:rPr>
          <w:rFonts w:ascii="Arial" w:eastAsia="Times New Roman" w:hAnsi="Arial" w:cs="Arial"/>
          <w:sz w:val="24"/>
          <w:szCs w:val="24"/>
          <w:lang w:eastAsia="es-ES"/>
        </w:rPr>
      </w:pPr>
    </w:p>
    <w:p w14:paraId="16362FCC" w14:textId="77777777" w:rsidR="00376D32" w:rsidRPr="002A19B8" w:rsidRDefault="00376D32" w:rsidP="006815DB">
      <w:pPr>
        <w:numPr>
          <w:ilvl w:val="0"/>
          <w:numId w:val="2"/>
        </w:numPr>
        <w:tabs>
          <w:tab w:val="left" w:pos="284"/>
        </w:tabs>
        <w:spacing w:after="0" w:line="240" w:lineRule="auto"/>
        <w:contextualSpacing/>
        <w:mirrorIndents/>
        <w:jc w:val="both"/>
        <w:rPr>
          <w:rFonts w:ascii="Arial" w:hAnsi="Arial" w:cs="Arial"/>
          <w:sz w:val="24"/>
          <w:szCs w:val="24"/>
          <w:lang w:val="es-ES_tradnl"/>
        </w:rPr>
      </w:pPr>
      <w:r w:rsidRPr="002A19B8">
        <w:rPr>
          <w:rFonts w:ascii="Arial" w:eastAsia="Times New Roman" w:hAnsi="Arial" w:cs="Arial"/>
          <w:sz w:val="24"/>
          <w:szCs w:val="24"/>
          <w:lang w:eastAsia="es-ES"/>
        </w:rPr>
        <w:t>Por reparto del 23 de julio de 2018, el conocimiento del recurso de anulación de laudo arbitral le correspondió a la Subsección B de la Sección Tercera de esta Corporación (fol. 410 c.ppl.).</w:t>
      </w:r>
    </w:p>
    <w:p w14:paraId="37D47309" w14:textId="77777777" w:rsidR="00376D32" w:rsidRPr="002A19B8" w:rsidRDefault="00376D32" w:rsidP="006815DB">
      <w:pPr>
        <w:tabs>
          <w:tab w:val="left" w:pos="284"/>
        </w:tabs>
        <w:spacing w:after="0" w:line="240" w:lineRule="auto"/>
        <w:contextualSpacing/>
        <w:mirrorIndents/>
        <w:jc w:val="both"/>
        <w:rPr>
          <w:rFonts w:ascii="Arial" w:hAnsi="Arial" w:cs="Arial"/>
          <w:sz w:val="24"/>
          <w:szCs w:val="24"/>
          <w:lang w:val="es-ES_tradnl"/>
        </w:rPr>
      </w:pPr>
    </w:p>
    <w:p w14:paraId="6C4DF682" w14:textId="77777777" w:rsidR="00376D32" w:rsidRPr="002A19B8" w:rsidRDefault="00376D32" w:rsidP="006815DB">
      <w:pPr>
        <w:numPr>
          <w:ilvl w:val="0"/>
          <w:numId w:val="1"/>
        </w:numPr>
        <w:tabs>
          <w:tab w:val="left" w:pos="284"/>
        </w:tabs>
        <w:spacing w:after="0" w:line="240" w:lineRule="auto"/>
        <w:contextualSpacing/>
        <w:mirrorIndents/>
        <w:jc w:val="center"/>
        <w:rPr>
          <w:rFonts w:ascii="Arial" w:hAnsi="Arial" w:cs="Arial"/>
          <w:b/>
          <w:sz w:val="24"/>
          <w:szCs w:val="24"/>
          <w:lang w:val="es-ES_tradnl"/>
        </w:rPr>
      </w:pPr>
      <w:r w:rsidRPr="002A19B8">
        <w:rPr>
          <w:rFonts w:ascii="Arial" w:hAnsi="Arial" w:cs="Arial"/>
          <w:b/>
          <w:sz w:val="24"/>
          <w:szCs w:val="24"/>
          <w:lang w:val="es-ES_tradnl"/>
        </w:rPr>
        <w:t>CONSIDERACIONES</w:t>
      </w:r>
    </w:p>
    <w:p w14:paraId="05F6DC0E" w14:textId="77777777" w:rsidR="00376D32" w:rsidRPr="002A19B8" w:rsidRDefault="00376D32" w:rsidP="006815DB">
      <w:pPr>
        <w:spacing w:after="0" w:line="240" w:lineRule="auto"/>
        <w:contextualSpacing/>
        <w:mirrorIndents/>
        <w:jc w:val="both"/>
        <w:rPr>
          <w:rFonts w:ascii="Arial" w:hAnsi="Arial" w:cs="Arial"/>
          <w:b/>
          <w:color w:val="FF0000"/>
          <w:sz w:val="24"/>
          <w:szCs w:val="24"/>
          <w:lang w:val="es-ES_tradnl"/>
        </w:rPr>
      </w:pPr>
    </w:p>
    <w:p w14:paraId="6A64BE41" w14:textId="77777777" w:rsidR="00376D32" w:rsidRPr="002A19B8" w:rsidRDefault="00376D32" w:rsidP="006815DB">
      <w:pPr>
        <w:spacing w:after="0" w:line="240" w:lineRule="auto"/>
        <w:contextualSpacing/>
        <w:mirrorIndents/>
        <w:jc w:val="both"/>
        <w:rPr>
          <w:rFonts w:ascii="Arial" w:hAnsi="Arial" w:cs="Arial"/>
          <w:b/>
          <w:sz w:val="24"/>
          <w:szCs w:val="24"/>
          <w:lang w:val="es-ES_tradnl"/>
        </w:rPr>
      </w:pPr>
      <w:r w:rsidRPr="002A19B8">
        <w:rPr>
          <w:rFonts w:ascii="Arial" w:hAnsi="Arial" w:cs="Arial"/>
          <w:b/>
          <w:sz w:val="24"/>
          <w:szCs w:val="24"/>
          <w:lang w:val="es-ES_tradnl"/>
        </w:rPr>
        <w:lastRenderedPageBreak/>
        <w:t>1. Competencia</w:t>
      </w:r>
    </w:p>
    <w:p w14:paraId="35E3B428" w14:textId="77777777" w:rsidR="00376D32" w:rsidRPr="002A19B8" w:rsidRDefault="00376D32" w:rsidP="006815DB">
      <w:pPr>
        <w:spacing w:after="0" w:line="240" w:lineRule="auto"/>
        <w:contextualSpacing/>
        <w:mirrorIndents/>
        <w:jc w:val="both"/>
        <w:rPr>
          <w:rFonts w:ascii="Arial" w:hAnsi="Arial" w:cs="Arial"/>
          <w:b/>
          <w:color w:val="FF0000"/>
          <w:sz w:val="24"/>
          <w:szCs w:val="24"/>
          <w:lang w:val="es-ES_tradnl"/>
        </w:rPr>
      </w:pPr>
      <w:r w:rsidRPr="002A19B8">
        <w:rPr>
          <w:rFonts w:ascii="Arial" w:hAnsi="Arial" w:cs="Arial"/>
          <w:b/>
          <w:color w:val="FF0000"/>
          <w:sz w:val="24"/>
          <w:szCs w:val="24"/>
          <w:lang w:val="es-ES_tradnl"/>
        </w:rPr>
        <w:t xml:space="preserve"> </w:t>
      </w:r>
    </w:p>
    <w:p w14:paraId="7B8335A0" w14:textId="77777777" w:rsidR="00376D32" w:rsidRPr="002A19B8" w:rsidRDefault="00376D32" w:rsidP="006815DB">
      <w:pPr>
        <w:overflowPunct w:val="0"/>
        <w:autoSpaceDE w:val="0"/>
        <w:autoSpaceDN w:val="0"/>
        <w:adjustRightInd w:val="0"/>
        <w:spacing w:after="0" w:line="240" w:lineRule="auto"/>
        <w:contextualSpacing/>
        <w:jc w:val="both"/>
        <w:textAlignment w:val="baseline"/>
        <w:rPr>
          <w:rFonts w:ascii="Arial" w:eastAsia="Arial Unicode MS" w:hAnsi="Arial" w:cs="Arial"/>
          <w:bCs/>
          <w:color w:val="000000"/>
          <w:sz w:val="24"/>
          <w:szCs w:val="24"/>
          <w:lang w:eastAsia="es-CO"/>
        </w:rPr>
      </w:pPr>
      <w:r w:rsidRPr="002A19B8">
        <w:rPr>
          <w:rFonts w:ascii="Arial" w:eastAsia="Arial Unicode MS" w:hAnsi="Arial" w:cs="Arial"/>
          <w:bCs/>
          <w:color w:val="000000"/>
          <w:sz w:val="24"/>
          <w:szCs w:val="24"/>
          <w:lang w:eastAsia="es-CO"/>
        </w:rPr>
        <w:t>Esta Corporación es la competente para conocer del presente asunto en única instancia, de acuerdo con lo dispuesto en el artículos 149.7</w:t>
      </w:r>
      <w:r w:rsidRPr="002A19B8">
        <w:rPr>
          <w:rFonts w:ascii="Arial" w:eastAsia="Arial Unicode MS" w:hAnsi="Arial" w:cs="Arial"/>
          <w:bCs/>
          <w:color w:val="000000"/>
          <w:sz w:val="24"/>
          <w:szCs w:val="24"/>
          <w:vertAlign w:val="superscript"/>
          <w:lang w:eastAsia="es-CO"/>
        </w:rPr>
        <w:footnoteReference w:id="1"/>
      </w:r>
      <w:r w:rsidRPr="002A19B8">
        <w:rPr>
          <w:rFonts w:ascii="Arial" w:eastAsia="Arial Unicode MS" w:hAnsi="Arial" w:cs="Arial"/>
          <w:bCs/>
          <w:color w:val="000000"/>
          <w:sz w:val="24"/>
          <w:szCs w:val="24"/>
          <w:lang w:eastAsia="es-CO"/>
        </w:rPr>
        <w:t xml:space="preserve"> del Código de Procedimiento Administrativo y de lo Contencioso Administrativo, en adelante C.P.A.C.A., en tanto el laudo impugnado se originó en el marco de un contrato con una entidad pública como lo es la convocante </w:t>
      </w:r>
      <w:r w:rsidRPr="002A19B8">
        <w:rPr>
          <w:rFonts w:ascii="Arial" w:hAnsi="Arial" w:cs="Arial"/>
          <w:sz w:val="24"/>
          <w:szCs w:val="24"/>
          <w:lang w:val="es-ES_tradnl"/>
        </w:rPr>
        <w:t xml:space="preserve">Aguas de Girardot, Ricaurte y la Región - ACUAGYR S.A. E.S.P., </w:t>
      </w:r>
      <w:r w:rsidRPr="002A19B8">
        <w:rPr>
          <w:rFonts w:ascii="Arial" w:hAnsi="Arial" w:cs="Arial"/>
          <w:sz w:val="24"/>
          <w:szCs w:val="24"/>
          <w:shd w:val="clear" w:color="auto" w:fill="FFFFFF"/>
        </w:rPr>
        <w:t>la cual es una Empresa de Servicios Públicos Domiciliarios Regional del orden departamental</w:t>
      </w:r>
      <w:r w:rsidRPr="002A19B8">
        <w:rPr>
          <w:rFonts w:ascii="Arial" w:hAnsi="Arial" w:cs="Arial"/>
          <w:sz w:val="24"/>
          <w:szCs w:val="24"/>
          <w:vertAlign w:val="superscript"/>
        </w:rPr>
        <w:footnoteReference w:id="2"/>
      </w:r>
      <w:r w:rsidRPr="002A19B8">
        <w:rPr>
          <w:rFonts w:ascii="Arial" w:hAnsi="Arial" w:cs="Arial"/>
          <w:sz w:val="24"/>
          <w:szCs w:val="24"/>
          <w:shd w:val="clear" w:color="auto" w:fill="FFFFFF"/>
        </w:rPr>
        <w:t xml:space="preserve">. </w:t>
      </w:r>
    </w:p>
    <w:p w14:paraId="73AD25D2" w14:textId="77777777" w:rsidR="00376D32" w:rsidRPr="002A19B8" w:rsidRDefault="00376D32" w:rsidP="006815DB">
      <w:pPr>
        <w:overflowPunct w:val="0"/>
        <w:autoSpaceDE w:val="0"/>
        <w:autoSpaceDN w:val="0"/>
        <w:adjustRightInd w:val="0"/>
        <w:spacing w:after="0" w:line="240" w:lineRule="auto"/>
        <w:contextualSpacing/>
        <w:jc w:val="both"/>
        <w:textAlignment w:val="baseline"/>
        <w:rPr>
          <w:rFonts w:ascii="Arial" w:eastAsia="Arial Unicode MS" w:hAnsi="Arial" w:cs="Arial"/>
          <w:bCs/>
          <w:color w:val="000000"/>
          <w:sz w:val="24"/>
          <w:szCs w:val="24"/>
          <w:lang w:eastAsia="es-CO"/>
        </w:rPr>
      </w:pPr>
    </w:p>
    <w:p w14:paraId="5490DC4E" w14:textId="77777777" w:rsidR="00376D32" w:rsidRPr="002A19B8" w:rsidRDefault="00376D32" w:rsidP="006815DB">
      <w:pPr>
        <w:overflowPunct w:val="0"/>
        <w:autoSpaceDE w:val="0"/>
        <w:autoSpaceDN w:val="0"/>
        <w:adjustRightInd w:val="0"/>
        <w:spacing w:after="0" w:line="240" w:lineRule="auto"/>
        <w:contextualSpacing/>
        <w:jc w:val="both"/>
        <w:textAlignment w:val="baseline"/>
        <w:rPr>
          <w:rFonts w:ascii="Arial" w:eastAsia="Arial Unicode MS" w:hAnsi="Arial" w:cs="Arial"/>
          <w:bCs/>
          <w:color w:val="000000"/>
          <w:sz w:val="24"/>
          <w:szCs w:val="24"/>
          <w:lang w:eastAsia="es-CO"/>
        </w:rPr>
      </w:pPr>
      <w:r w:rsidRPr="002A19B8">
        <w:rPr>
          <w:rFonts w:ascii="Arial" w:eastAsia="Arial Unicode MS" w:hAnsi="Arial" w:cs="Arial"/>
          <w:bCs/>
          <w:color w:val="000000"/>
          <w:sz w:val="24"/>
          <w:szCs w:val="24"/>
          <w:lang w:eastAsia="es-CO"/>
        </w:rPr>
        <w:t>Igualmente, de conformidad con el artículo 1 del Acuerdo 55 de 2003, que modificó el artículo 13 del Acuerdo 58 de 1999, le corresponde a esta Sección el conocimiento del presente asunto</w:t>
      </w:r>
      <w:r w:rsidRPr="002A19B8">
        <w:rPr>
          <w:rFonts w:ascii="Arial" w:eastAsia="Arial Unicode MS" w:hAnsi="Arial" w:cs="Arial"/>
          <w:bCs/>
          <w:color w:val="000000"/>
          <w:sz w:val="24"/>
          <w:szCs w:val="24"/>
          <w:vertAlign w:val="superscript"/>
          <w:lang w:eastAsia="es-CO"/>
        </w:rPr>
        <w:footnoteReference w:id="3"/>
      </w:r>
      <w:r w:rsidRPr="002A19B8">
        <w:rPr>
          <w:rFonts w:ascii="Arial" w:eastAsia="Arial Unicode MS" w:hAnsi="Arial" w:cs="Arial"/>
          <w:bCs/>
          <w:color w:val="000000"/>
          <w:sz w:val="24"/>
          <w:szCs w:val="24"/>
          <w:lang w:eastAsia="es-CO"/>
        </w:rPr>
        <w:t xml:space="preserve">. </w:t>
      </w:r>
    </w:p>
    <w:p w14:paraId="54606F48" w14:textId="77777777" w:rsidR="00376D32" w:rsidRPr="002A19B8" w:rsidRDefault="00376D32" w:rsidP="006815DB">
      <w:pPr>
        <w:overflowPunct w:val="0"/>
        <w:autoSpaceDE w:val="0"/>
        <w:autoSpaceDN w:val="0"/>
        <w:adjustRightInd w:val="0"/>
        <w:spacing w:after="0" w:line="240" w:lineRule="auto"/>
        <w:contextualSpacing/>
        <w:jc w:val="both"/>
        <w:textAlignment w:val="baseline"/>
        <w:rPr>
          <w:rFonts w:ascii="Arial" w:eastAsia="Arial Unicode MS" w:hAnsi="Arial" w:cs="Arial"/>
          <w:bCs/>
          <w:color w:val="000000"/>
          <w:sz w:val="24"/>
          <w:szCs w:val="24"/>
          <w:lang w:eastAsia="es-CO"/>
        </w:rPr>
      </w:pPr>
    </w:p>
    <w:p w14:paraId="1299F9EC" w14:textId="77777777" w:rsidR="00376D32" w:rsidRPr="002A19B8" w:rsidRDefault="00376D32" w:rsidP="006815DB">
      <w:pPr>
        <w:overflowPunct w:val="0"/>
        <w:autoSpaceDE w:val="0"/>
        <w:autoSpaceDN w:val="0"/>
        <w:adjustRightInd w:val="0"/>
        <w:spacing w:after="0" w:line="240" w:lineRule="auto"/>
        <w:contextualSpacing/>
        <w:jc w:val="both"/>
        <w:textAlignment w:val="baseline"/>
        <w:rPr>
          <w:rFonts w:ascii="Arial" w:eastAsia="Arial Unicode MS" w:hAnsi="Arial" w:cs="Arial"/>
          <w:bCs/>
          <w:color w:val="000000"/>
          <w:sz w:val="24"/>
          <w:szCs w:val="24"/>
          <w:lang w:eastAsia="es-CO"/>
        </w:rPr>
      </w:pPr>
      <w:r w:rsidRPr="002A19B8">
        <w:rPr>
          <w:rFonts w:ascii="Arial" w:eastAsia="Arial Unicode MS" w:hAnsi="Arial" w:cs="Arial"/>
          <w:bCs/>
          <w:color w:val="000000"/>
          <w:sz w:val="24"/>
          <w:szCs w:val="24"/>
          <w:lang w:eastAsia="es-CO"/>
        </w:rPr>
        <w:t>Por último, la presente decisión debe adoptarse por el magistrado ponente, en los términos de los artículos 125</w:t>
      </w:r>
      <w:r w:rsidRPr="002A19B8">
        <w:rPr>
          <w:rFonts w:ascii="Arial" w:eastAsia="Arial Unicode MS" w:hAnsi="Arial" w:cs="Arial"/>
          <w:bCs/>
          <w:color w:val="000000"/>
          <w:sz w:val="24"/>
          <w:szCs w:val="24"/>
          <w:vertAlign w:val="superscript"/>
          <w:lang w:eastAsia="es-CO"/>
        </w:rPr>
        <w:footnoteReference w:id="4"/>
      </w:r>
      <w:r w:rsidRPr="002A19B8">
        <w:rPr>
          <w:rFonts w:ascii="Arial" w:eastAsia="Arial Unicode MS" w:hAnsi="Arial" w:cs="Arial"/>
          <w:bCs/>
          <w:color w:val="000000"/>
          <w:sz w:val="24"/>
          <w:szCs w:val="24"/>
          <w:lang w:eastAsia="es-CO"/>
        </w:rPr>
        <w:t xml:space="preserve"> y 243</w:t>
      </w:r>
      <w:r w:rsidRPr="002A19B8">
        <w:rPr>
          <w:rFonts w:ascii="Arial" w:eastAsia="Arial Unicode MS" w:hAnsi="Arial" w:cs="Arial"/>
          <w:bCs/>
          <w:color w:val="000000"/>
          <w:sz w:val="24"/>
          <w:szCs w:val="24"/>
          <w:vertAlign w:val="superscript"/>
          <w:lang w:eastAsia="es-CO"/>
        </w:rPr>
        <w:footnoteReference w:id="5"/>
      </w:r>
      <w:r w:rsidRPr="002A19B8">
        <w:rPr>
          <w:rFonts w:ascii="Arial" w:eastAsia="Arial Unicode MS" w:hAnsi="Arial" w:cs="Arial"/>
          <w:bCs/>
          <w:color w:val="000000"/>
          <w:sz w:val="24"/>
          <w:szCs w:val="24"/>
          <w:lang w:eastAsia="es-CO"/>
        </w:rPr>
        <w:t xml:space="preserve"> del C.P.A.C.A., que en su conjunto lo imponen </w:t>
      </w:r>
      <w:r w:rsidRPr="002A19B8">
        <w:rPr>
          <w:rFonts w:ascii="Arial" w:eastAsia="Arial Unicode MS" w:hAnsi="Arial" w:cs="Arial"/>
          <w:bCs/>
          <w:color w:val="000000"/>
          <w:sz w:val="24"/>
          <w:szCs w:val="24"/>
          <w:lang w:eastAsia="es-CO"/>
        </w:rPr>
        <w:lastRenderedPageBreak/>
        <w:t xml:space="preserve">así para las providencias que resuelven sobre la admisión del recurso de anulación, cuando se dictan en única instancia.  </w:t>
      </w:r>
    </w:p>
    <w:p w14:paraId="38158144" w14:textId="77777777" w:rsidR="00376D32" w:rsidRPr="002A19B8" w:rsidRDefault="00376D32" w:rsidP="006815DB">
      <w:pPr>
        <w:spacing w:after="0" w:line="240" w:lineRule="auto"/>
        <w:contextualSpacing/>
        <w:jc w:val="both"/>
        <w:rPr>
          <w:rFonts w:ascii="Arial" w:hAnsi="Arial" w:cs="Arial"/>
          <w:bCs/>
          <w:sz w:val="24"/>
          <w:szCs w:val="24"/>
          <w:lang w:eastAsia="es-ES"/>
        </w:rPr>
      </w:pPr>
    </w:p>
    <w:p w14:paraId="2C0CDFD3" w14:textId="77777777" w:rsidR="00376D32" w:rsidRPr="002A19B8" w:rsidRDefault="00376D32" w:rsidP="006815DB">
      <w:pPr>
        <w:spacing w:after="0" w:line="240" w:lineRule="auto"/>
        <w:contextualSpacing/>
        <w:jc w:val="both"/>
        <w:rPr>
          <w:rFonts w:ascii="Arial" w:hAnsi="Arial" w:cs="Arial"/>
          <w:iCs/>
          <w:sz w:val="24"/>
          <w:szCs w:val="24"/>
          <w:lang w:val="es-ES"/>
        </w:rPr>
      </w:pPr>
      <w:r w:rsidRPr="002A19B8">
        <w:rPr>
          <w:rFonts w:ascii="Arial" w:hAnsi="Arial" w:cs="Arial"/>
          <w:bCs/>
          <w:sz w:val="24"/>
          <w:szCs w:val="24"/>
          <w:lang w:val="es-ES" w:eastAsia="es-ES"/>
        </w:rPr>
        <w:t xml:space="preserve">Así mismo, encuentra el despacho que el recurso extraordinario de anulación del laudo arbitral se presentó dentro de un trámite arbitral iniciado el 20 de enero de 2016 (fol. 172 a 175 c.2), entonces le resultan aplicables las normas previstas en la </w:t>
      </w:r>
      <w:r w:rsidRPr="002A19B8">
        <w:rPr>
          <w:rFonts w:ascii="Arial" w:eastAsia="Arial Unicode MS" w:hAnsi="Arial" w:cs="Arial"/>
          <w:sz w:val="24"/>
          <w:szCs w:val="24"/>
          <w:lang w:val="es-ES"/>
        </w:rPr>
        <w:t>Ley 1563 de 2012</w:t>
      </w:r>
      <w:r w:rsidRPr="002A19B8">
        <w:rPr>
          <w:rFonts w:ascii="Arial" w:eastAsia="Arial Unicode MS" w:hAnsi="Arial" w:cs="Arial"/>
          <w:sz w:val="24"/>
          <w:szCs w:val="24"/>
          <w:vertAlign w:val="superscript"/>
          <w:lang w:val="es-ES"/>
        </w:rPr>
        <w:footnoteReference w:id="6"/>
      </w:r>
      <w:r w:rsidRPr="002A19B8">
        <w:rPr>
          <w:rFonts w:ascii="Arial" w:eastAsia="Arial Unicode MS" w:hAnsi="Arial" w:cs="Arial"/>
          <w:sz w:val="24"/>
          <w:szCs w:val="24"/>
          <w:lang w:val="es-ES"/>
        </w:rPr>
        <w:t>, en línea con lo precisado por la Sala Plena de esta Sección</w:t>
      </w:r>
      <w:r w:rsidRPr="002A19B8">
        <w:rPr>
          <w:rFonts w:ascii="Arial" w:hAnsi="Arial" w:cs="Arial"/>
          <w:sz w:val="24"/>
          <w:szCs w:val="24"/>
          <w:vertAlign w:val="superscript"/>
          <w:lang w:val="es-ES"/>
        </w:rPr>
        <w:footnoteReference w:id="7"/>
      </w:r>
      <w:r w:rsidRPr="002A19B8">
        <w:rPr>
          <w:rFonts w:ascii="Arial" w:eastAsia="Arial Unicode MS" w:hAnsi="Arial" w:cs="Arial"/>
          <w:sz w:val="24"/>
          <w:szCs w:val="24"/>
          <w:lang w:val="es-ES"/>
        </w:rPr>
        <w:t>.</w:t>
      </w:r>
      <w:r w:rsidRPr="002A19B8">
        <w:rPr>
          <w:rFonts w:ascii="Arial" w:hAnsi="Arial" w:cs="Arial"/>
          <w:iCs/>
          <w:sz w:val="24"/>
          <w:szCs w:val="24"/>
          <w:lang w:val="es-ES"/>
        </w:rPr>
        <w:t xml:space="preserve"> </w:t>
      </w:r>
    </w:p>
    <w:p w14:paraId="04F37E7E" w14:textId="77777777" w:rsidR="00376D32" w:rsidRPr="002A19B8" w:rsidRDefault="00376D32" w:rsidP="006815DB">
      <w:pPr>
        <w:spacing w:after="0" w:line="240" w:lineRule="auto"/>
        <w:contextualSpacing/>
        <w:jc w:val="both"/>
        <w:rPr>
          <w:rFonts w:ascii="Arial" w:hAnsi="Arial" w:cs="Arial"/>
          <w:sz w:val="24"/>
          <w:szCs w:val="24"/>
        </w:rPr>
      </w:pPr>
    </w:p>
    <w:p w14:paraId="0C485D47" w14:textId="77777777" w:rsidR="00376D32" w:rsidRPr="002A19B8" w:rsidRDefault="00376D32" w:rsidP="006815DB">
      <w:pPr>
        <w:spacing w:after="0" w:line="240" w:lineRule="auto"/>
        <w:contextualSpacing/>
        <w:jc w:val="both"/>
        <w:rPr>
          <w:rFonts w:ascii="Arial" w:hAnsi="Arial" w:cs="Arial"/>
          <w:b/>
          <w:sz w:val="24"/>
          <w:szCs w:val="24"/>
          <w:lang w:val="es-ES"/>
        </w:rPr>
      </w:pPr>
      <w:r w:rsidRPr="002A19B8">
        <w:rPr>
          <w:rFonts w:ascii="Arial" w:hAnsi="Arial" w:cs="Arial"/>
          <w:b/>
          <w:sz w:val="24"/>
          <w:szCs w:val="24"/>
          <w:lang w:val="es-ES_tradnl"/>
        </w:rPr>
        <w:t xml:space="preserve">2. </w:t>
      </w:r>
      <w:r w:rsidRPr="002A19B8">
        <w:rPr>
          <w:rFonts w:ascii="Arial" w:hAnsi="Arial" w:cs="Arial"/>
          <w:b/>
          <w:sz w:val="24"/>
          <w:szCs w:val="24"/>
          <w:lang w:val="es-ES" w:eastAsia="es-CO"/>
        </w:rPr>
        <w:t>De los</w:t>
      </w:r>
      <w:r w:rsidRPr="002A19B8">
        <w:rPr>
          <w:rFonts w:ascii="Arial" w:hAnsi="Arial" w:cs="Arial"/>
          <w:b/>
          <w:sz w:val="24"/>
          <w:szCs w:val="24"/>
          <w:lang w:val="es-ES"/>
        </w:rPr>
        <w:t xml:space="preserve"> requisitos de admisión del recurso de anulación presentado</w:t>
      </w:r>
    </w:p>
    <w:p w14:paraId="4F2F146E" w14:textId="77777777" w:rsidR="00376D32" w:rsidRPr="002A19B8" w:rsidRDefault="00376D32" w:rsidP="006815DB">
      <w:pPr>
        <w:spacing w:after="0" w:line="240" w:lineRule="auto"/>
        <w:contextualSpacing/>
        <w:jc w:val="both"/>
        <w:rPr>
          <w:rFonts w:ascii="Arial" w:hAnsi="Arial" w:cs="Arial"/>
          <w:iCs/>
          <w:sz w:val="24"/>
          <w:szCs w:val="24"/>
          <w:lang w:val="es-ES"/>
        </w:rPr>
      </w:pPr>
    </w:p>
    <w:p w14:paraId="5C2F9D2C" w14:textId="77777777" w:rsidR="00376D32" w:rsidRPr="002A19B8" w:rsidRDefault="00376D32" w:rsidP="006815DB">
      <w:pPr>
        <w:spacing w:after="0" w:line="240" w:lineRule="auto"/>
        <w:contextualSpacing/>
        <w:jc w:val="both"/>
        <w:rPr>
          <w:rFonts w:ascii="Arial" w:hAnsi="Arial" w:cs="Arial"/>
          <w:sz w:val="24"/>
          <w:szCs w:val="24"/>
          <w:lang w:val="es-ES"/>
        </w:rPr>
      </w:pPr>
      <w:r w:rsidRPr="002A19B8">
        <w:rPr>
          <w:rFonts w:ascii="Arial" w:hAnsi="Arial" w:cs="Arial"/>
          <w:iCs/>
          <w:sz w:val="24"/>
          <w:szCs w:val="24"/>
          <w:lang w:val="es-ES"/>
        </w:rPr>
        <w:t xml:space="preserve">El artículo </w:t>
      </w:r>
      <w:bookmarkStart w:id="4" w:name="42"/>
      <w:r w:rsidRPr="002A19B8">
        <w:rPr>
          <w:rFonts w:ascii="Arial" w:hAnsi="Arial" w:cs="Arial"/>
          <w:bCs/>
          <w:sz w:val="24"/>
          <w:szCs w:val="24"/>
          <w:lang w:val="es-ES"/>
        </w:rPr>
        <w:t xml:space="preserve">42 de la citada ley dispuso que </w:t>
      </w:r>
      <w:bookmarkEnd w:id="4"/>
      <w:r w:rsidRPr="002A19B8">
        <w:rPr>
          <w:rFonts w:ascii="Arial" w:hAnsi="Arial" w:cs="Arial"/>
          <w:i/>
          <w:sz w:val="24"/>
          <w:szCs w:val="24"/>
          <w:lang w:val="es-ES"/>
        </w:rPr>
        <w:t>“</w:t>
      </w:r>
      <w:r w:rsidRPr="002A19B8">
        <w:rPr>
          <w:rFonts w:ascii="Arial" w:hAnsi="Arial" w:cs="Arial"/>
          <w:bCs/>
          <w:i/>
          <w:sz w:val="24"/>
          <w:szCs w:val="24"/>
          <w:lang w:val="es-ES"/>
        </w:rPr>
        <w:t>se</w:t>
      </w:r>
      <w:r w:rsidRPr="002A19B8">
        <w:rPr>
          <w:rFonts w:ascii="Arial" w:hAnsi="Arial" w:cs="Arial"/>
          <w:i/>
          <w:sz w:val="24"/>
          <w:szCs w:val="24"/>
          <w:lang w:val="es-ES"/>
        </w:rPr>
        <w:t xml:space="preserve"> rechazará de plano el recurso de anulación cuando su interposición</w:t>
      </w:r>
      <w:r w:rsidRPr="002A19B8">
        <w:rPr>
          <w:rFonts w:ascii="Arial" w:hAnsi="Arial" w:cs="Arial"/>
          <w:sz w:val="24"/>
          <w:szCs w:val="24"/>
          <w:lang w:val="es-ES"/>
        </w:rPr>
        <w:t xml:space="preserve"> [i] </w:t>
      </w:r>
      <w:r w:rsidRPr="002A19B8">
        <w:rPr>
          <w:rFonts w:ascii="Arial" w:hAnsi="Arial" w:cs="Arial"/>
          <w:i/>
          <w:sz w:val="24"/>
          <w:szCs w:val="24"/>
          <w:lang w:val="es-ES"/>
        </w:rPr>
        <w:t xml:space="preserve">fuere extemporánea, </w:t>
      </w:r>
      <w:r w:rsidRPr="002A19B8">
        <w:rPr>
          <w:rFonts w:ascii="Arial" w:hAnsi="Arial" w:cs="Arial"/>
          <w:sz w:val="24"/>
          <w:szCs w:val="24"/>
          <w:lang w:val="es-ES"/>
        </w:rPr>
        <w:t>[ii]</w:t>
      </w:r>
      <w:r w:rsidRPr="002A19B8">
        <w:rPr>
          <w:rFonts w:ascii="Arial" w:hAnsi="Arial" w:cs="Arial"/>
          <w:i/>
          <w:sz w:val="24"/>
          <w:szCs w:val="24"/>
          <w:lang w:val="es-ES"/>
        </w:rPr>
        <w:t xml:space="preserve"> no se hubiere sustentando o </w:t>
      </w:r>
      <w:r w:rsidRPr="002A19B8">
        <w:rPr>
          <w:rFonts w:ascii="Arial" w:hAnsi="Arial" w:cs="Arial"/>
          <w:sz w:val="24"/>
          <w:szCs w:val="24"/>
          <w:lang w:val="es-ES"/>
        </w:rPr>
        <w:t>[iii]</w:t>
      </w:r>
      <w:r w:rsidRPr="002A19B8">
        <w:rPr>
          <w:rFonts w:ascii="Arial" w:hAnsi="Arial" w:cs="Arial"/>
          <w:i/>
          <w:sz w:val="24"/>
          <w:szCs w:val="24"/>
          <w:lang w:val="es-ES"/>
        </w:rPr>
        <w:t xml:space="preserve"> las causales invocadas no correspondan a ninguna de las señaladas en esta ley”</w:t>
      </w:r>
      <w:r w:rsidRPr="002A19B8">
        <w:rPr>
          <w:rFonts w:ascii="Arial" w:hAnsi="Arial" w:cs="Arial"/>
          <w:sz w:val="24"/>
          <w:szCs w:val="24"/>
          <w:lang w:val="es-ES"/>
        </w:rPr>
        <w:t xml:space="preserve">. Frente a esas exigencias se tiene: </w:t>
      </w:r>
    </w:p>
    <w:p w14:paraId="29AD7954" w14:textId="77777777" w:rsidR="00376D32" w:rsidRPr="002A19B8" w:rsidRDefault="00376D32" w:rsidP="006815DB">
      <w:pPr>
        <w:spacing w:after="0" w:line="240" w:lineRule="auto"/>
        <w:contextualSpacing/>
        <w:jc w:val="both"/>
        <w:rPr>
          <w:rFonts w:ascii="Arial" w:hAnsi="Arial" w:cs="Arial"/>
          <w:sz w:val="24"/>
          <w:szCs w:val="24"/>
          <w:lang w:val="es-ES"/>
        </w:rPr>
      </w:pPr>
    </w:p>
    <w:p w14:paraId="7F1444E8" w14:textId="77777777" w:rsidR="00376D32" w:rsidRPr="002A19B8" w:rsidRDefault="00376D32" w:rsidP="006815DB">
      <w:pPr>
        <w:spacing w:after="0" w:line="240" w:lineRule="auto"/>
        <w:contextualSpacing/>
        <w:jc w:val="both"/>
        <w:rPr>
          <w:rFonts w:ascii="Arial" w:hAnsi="Arial" w:cs="Arial"/>
          <w:sz w:val="24"/>
          <w:szCs w:val="24"/>
          <w:lang w:val="es-ES"/>
        </w:rPr>
      </w:pPr>
      <w:r w:rsidRPr="002A19B8">
        <w:rPr>
          <w:rFonts w:ascii="Arial" w:hAnsi="Arial" w:cs="Arial"/>
          <w:b/>
          <w:sz w:val="24"/>
          <w:szCs w:val="24"/>
          <w:lang w:val="es-ES"/>
        </w:rPr>
        <w:t>(i)</w:t>
      </w:r>
      <w:r w:rsidRPr="002A19B8">
        <w:rPr>
          <w:rFonts w:ascii="Arial" w:hAnsi="Arial" w:cs="Arial"/>
          <w:sz w:val="24"/>
          <w:szCs w:val="24"/>
          <w:lang w:val="es-ES"/>
        </w:rPr>
        <w:t xml:space="preserve"> Que el artículo 38 de la Ley 1563 de 2012</w:t>
      </w:r>
      <w:r w:rsidRPr="002A19B8">
        <w:rPr>
          <w:rFonts w:ascii="Arial" w:hAnsi="Arial" w:cs="Arial"/>
          <w:sz w:val="24"/>
          <w:szCs w:val="24"/>
          <w:vertAlign w:val="superscript"/>
          <w:lang w:val="es-ES"/>
        </w:rPr>
        <w:footnoteReference w:id="8"/>
      </w:r>
      <w:r w:rsidRPr="002A19B8">
        <w:rPr>
          <w:rFonts w:ascii="Arial" w:hAnsi="Arial" w:cs="Arial"/>
          <w:sz w:val="24"/>
          <w:szCs w:val="24"/>
          <w:lang w:val="es-ES"/>
        </w:rPr>
        <w:t xml:space="preserve"> señala que el recurso de anulación se debe presentar dentro de los 30 días siguientes a la notificación del laudo o de </w:t>
      </w:r>
      <w:r w:rsidRPr="002A19B8">
        <w:rPr>
          <w:rFonts w:ascii="Arial" w:hAnsi="Arial" w:cs="Arial"/>
          <w:sz w:val="24"/>
          <w:szCs w:val="24"/>
          <w:lang w:val="es-ES"/>
        </w:rPr>
        <w:lastRenderedPageBreak/>
        <w:t xml:space="preserve">la del auto que decida sobre la aclaración, corrección o adición. Así, en el </w:t>
      </w:r>
      <w:r w:rsidRPr="002A19B8">
        <w:rPr>
          <w:rFonts w:ascii="Arial" w:hAnsi="Arial" w:cs="Arial"/>
          <w:i/>
          <w:sz w:val="24"/>
          <w:szCs w:val="24"/>
          <w:lang w:val="es-ES"/>
        </w:rPr>
        <w:t>sub lite</w:t>
      </w:r>
      <w:r w:rsidRPr="002A19B8">
        <w:rPr>
          <w:rFonts w:ascii="Arial" w:hAnsi="Arial" w:cs="Arial"/>
          <w:sz w:val="24"/>
          <w:szCs w:val="24"/>
          <w:lang w:val="es-ES"/>
        </w:rPr>
        <w:t xml:space="preserve"> se tiene que el auto que resolvió sobre los últimos aspectos mencionados se notificó por estrados a las partes el 26 de marzo de 2018, día en que quedó ejecutoriado el laudo arbitral (fol. 326 c.ppl.).</w:t>
      </w:r>
    </w:p>
    <w:p w14:paraId="47A47DBA" w14:textId="77777777" w:rsidR="00376D32" w:rsidRPr="002A19B8" w:rsidRDefault="00376D32" w:rsidP="006815DB">
      <w:pPr>
        <w:spacing w:after="0" w:line="240" w:lineRule="auto"/>
        <w:contextualSpacing/>
        <w:jc w:val="both"/>
        <w:rPr>
          <w:rFonts w:ascii="Arial" w:hAnsi="Arial" w:cs="Arial"/>
          <w:iCs/>
          <w:sz w:val="24"/>
          <w:szCs w:val="24"/>
          <w:lang w:val="es-ES"/>
        </w:rPr>
      </w:pPr>
    </w:p>
    <w:p w14:paraId="0C7835BF" w14:textId="77777777" w:rsidR="00376D32" w:rsidRPr="002A19B8" w:rsidRDefault="00376D32" w:rsidP="006815DB">
      <w:pPr>
        <w:spacing w:after="0" w:line="240" w:lineRule="auto"/>
        <w:contextualSpacing/>
        <w:jc w:val="both"/>
        <w:rPr>
          <w:rFonts w:ascii="Arial" w:hAnsi="Arial" w:cs="Arial"/>
          <w:iCs/>
          <w:sz w:val="24"/>
          <w:szCs w:val="24"/>
          <w:lang w:val="es-ES"/>
        </w:rPr>
      </w:pPr>
      <w:r w:rsidRPr="002A19B8">
        <w:rPr>
          <w:rFonts w:ascii="Arial" w:hAnsi="Arial" w:cs="Arial"/>
          <w:iCs/>
          <w:sz w:val="24"/>
          <w:szCs w:val="24"/>
          <w:lang w:val="es-ES"/>
        </w:rPr>
        <w:t xml:space="preserve">Así las cosas, el término de los 30 días hábiles arriba referido vencía el 10 de mayo de 2018. En consecuencia, como </w:t>
      </w:r>
      <w:r w:rsidRPr="002A19B8">
        <w:rPr>
          <w:rFonts w:ascii="Arial" w:hAnsi="Arial" w:cs="Arial"/>
          <w:sz w:val="24"/>
          <w:szCs w:val="24"/>
          <w:lang w:val="es-ES"/>
        </w:rPr>
        <w:t xml:space="preserve">Bombas de Colombia S.A. </w:t>
      </w:r>
      <w:r w:rsidRPr="002A19B8">
        <w:rPr>
          <w:rFonts w:ascii="Arial" w:hAnsi="Arial" w:cs="Arial"/>
          <w:iCs/>
          <w:sz w:val="24"/>
          <w:szCs w:val="24"/>
          <w:lang w:val="es-ES"/>
        </w:rPr>
        <w:t xml:space="preserve">presentó su recurso el 9 de mayo del mismo año, fuerza concluir que lo fue en tiempo. </w:t>
      </w:r>
    </w:p>
    <w:p w14:paraId="7AB28672" w14:textId="77777777" w:rsidR="00376D32" w:rsidRPr="002A19B8" w:rsidRDefault="00376D32" w:rsidP="006815DB">
      <w:pPr>
        <w:spacing w:after="0" w:line="240" w:lineRule="auto"/>
        <w:contextualSpacing/>
        <w:jc w:val="both"/>
        <w:rPr>
          <w:rFonts w:ascii="Arial" w:hAnsi="Arial" w:cs="Arial"/>
          <w:iCs/>
          <w:sz w:val="24"/>
          <w:szCs w:val="24"/>
          <w:lang w:val="es-ES"/>
        </w:rPr>
      </w:pPr>
    </w:p>
    <w:p w14:paraId="2DDCCE1C" w14:textId="77777777" w:rsidR="00376D32" w:rsidRPr="002A19B8" w:rsidRDefault="00376D32" w:rsidP="006815DB">
      <w:pPr>
        <w:spacing w:after="0" w:line="240" w:lineRule="auto"/>
        <w:contextualSpacing/>
        <w:jc w:val="both"/>
        <w:rPr>
          <w:rFonts w:ascii="Arial" w:hAnsi="Arial" w:cs="Arial"/>
          <w:sz w:val="24"/>
          <w:szCs w:val="24"/>
          <w:lang w:val="es-ES"/>
        </w:rPr>
      </w:pPr>
      <w:r w:rsidRPr="002A19B8">
        <w:rPr>
          <w:rFonts w:ascii="Arial" w:hAnsi="Arial" w:cs="Arial"/>
          <w:b/>
          <w:sz w:val="24"/>
          <w:szCs w:val="24"/>
          <w:lang w:val="es-ES"/>
        </w:rPr>
        <w:t>(ii)</w:t>
      </w:r>
      <w:r w:rsidRPr="002A19B8">
        <w:rPr>
          <w:rFonts w:ascii="Arial" w:hAnsi="Arial" w:cs="Arial"/>
          <w:sz w:val="24"/>
          <w:szCs w:val="24"/>
          <w:lang w:val="es-ES"/>
        </w:rPr>
        <w:t xml:space="preserve"> En cuanto a la sustentación del recurso de anulación, se encuentra satisfecha esa exigencia, en tanto cuenta con extensas explicaciones de sus fundamentos.</w:t>
      </w:r>
    </w:p>
    <w:p w14:paraId="0ADBC40B" w14:textId="77777777" w:rsidR="00376D32" w:rsidRPr="002A19B8" w:rsidRDefault="00376D32" w:rsidP="006815DB">
      <w:pPr>
        <w:spacing w:after="0" w:line="240" w:lineRule="auto"/>
        <w:contextualSpacing/>
        <w:jc w:val="both"/>
        <w:rPr>
          <w:rFonts w:ascii="Arial" w:hAnsi="Arial" w:cs="Arial"/>
          <w:sz w:val="24"/>
          <w:szCs w:val="24"/>
          <w:lang w:val="es-ES"/>
        </w:rPr>
      </w:pPr>
    </w:p>
    <w:p w14:paraId="2BFC927E" w14:textId="77777777" w:rsidR="00376D32" w:rsidRPr="002A19B8" w:rsidRDefault="00376D32" w:rsidP="006815DB">
      <w:pPr>
        <w:spacing w:after="0" w:line="240" w:lineRule="auto"/>
        <w:contextualSpacing/>
        <w:jc w:val="both"/>
        <w:rPr>
          <w:rFonts w:ascii="Arial" w:eastAsia="Arial Unicode MS" w:hAnsi="Arial" w:cs="Arial"/>
          <w:sz w:val="24"/>
          <w:szCs w:val="24"/>
          <w:lang w:val="es-ES"/>
        </w:rPr>
      </w:pPr>
      <w:r w:rsidRPr="002A19B8">
        <w:rPr>
          <w:rFonts w:ascii="Arial" w:hAnsi="Arial" w:cs="Arial"/>
          <w:b/>
          <w:sz w:val="24"/>
          <w:szCs w:val="24"/>
          <w:lang w:val="es-ES"/>
        </w:rPr>
        <w:t>(iii)</w:t>
      </w:r>
      <w:r w:rsidRPr="002A19B8">
        <w:rPr>
          <w:rFonts w:ascii="Arial" w:hAnsi="Arial" w:cs="Arial"/>
          <w:sz w:val="24"/>
          <w:szCs w:val="24"/>
          <w:lang w:val="es-ES"/>
        </w:rPr>
        <w:t xml:space="preserve"> Finalmente, las causales alegadas se concretan en </w:t>
      </w:r>
      <w:r w:rsidRPr="002A19B8">
        <w:rPr>
          <w:rFonts w:ascii="Arial" w:eastAsia="Arial Unicode MS" w:hAnsi="Arial" w:cs="Arial"/>
          <w:sz w:val="24"/>
          <w:szCs w:val="24"/>
          <w:lang w:val="es-ES"/>
        </w:rPr>
        <w:t xml:space="preserve">las de (a) </w:t>
      </w:r>
      <w:r w:rsidRPr="002A19B8">
        <w:rPr>
          <w:rFonts w:ascii="Arial" w:hAnsi="Arial" w:cs="Arial"/>
          <w:color w:val="000000"/>
          <w:sz w:val="24"/>
          <w:szCs w:val="24"/>
          <w:shd w:val="clear" w:color="auto" w:fill="FFFFFF"/>
          <w:lang w:val="es-ES"/>
        </w:rPr>
        <w:t xml:space="preserve">contener el laudo disposiciones contradictorias, errores aritméticos o errores por omisión o cambio de palabras o alteración de estas, siempre que estén comprendidas en la parte resolutiva o influyan en ella y hubieran sido alegados oportunamente ante el tribunal arbitral; y </w:t>
      </w:r>
      <w:r w:rsidRPr="002A19B8">
        <w:rPr>
          <w:rFonts w:ascii="Arial" w:eastAsia="Arial Unicode MS" w:hAnsi="Arial" w:cs="Arial"/>
          <w:sz w:val="24"/>
          <w:szCs w:val="24"/>
          <w:lang w:val="es-ES"/>
        </w:rPr>
        <w:t xml:space="preserve">(b) </w:t>
      </w:r>
      <w:r w:rsidRPr="002A19B8">
        <w:rPr>
          <w:rFonts w:ascii="Arial" w:eastAsia="Times New Roman" w:hAnsi="Arial" w:cs="Arial"/>
          <w:sz w:val="24"/>
          <w:szCs w:val="24"/>
          <w:lang w:val="es-ES" w:eastAsia="es-ES"/>
        </w:rPr>
        <w:t>haber recaído el laudo sobre aspectos no sujetos a la decisión de los árbitros, haber concedido más de lo</w:t>
      </w:r>
      <w:r w:rsidRPr="002A19B8">
        <w:rPr>
          <w:rFonts w:ascii="Arial" w:eastAsia="Arial Unicode MS" w:hAnsi="Arial" w:cs="Arial"/>
          <w:sz w:val="24"/>
          <w:szCs w:val="24"/>
          <w:lang w:val="es-ES"/>
        </w:rPr>
        <w:t xml:space="preserve"> </w:t>
      </w:r>
      <w:r w:rsidRPr="002A19B8">
        <w:rPr>
          <w:rFonts w:ascii="Arial" w:hAnsi="Arial" w:cs="Arial"/>
          <w:color w:val="000000"/>
          <w:sz w:val="24"/>
          <w:szCs w:val="24"/>
          <w:shd w:val="clear" w:color="auto" w:fill="FFFFFF"/>
          <w:lang w:val="es-ES"/>
        </w:rPr>
        <w:t>pedido o no haber decidido sobre cuestiones sujetas al arbitramento</w:t>
      </w:r>
      <w:r w:rsidRPr="002A19B8">
        <w:rPr>
          <w:rFonts w:ascii="Arial" w:eastAsia="Arial Unicode MS" w:hAnsi="Arial" w:cs="Arial"/>
          <w:sz w:val="24"/>
          <w:szCs w:val="24"/>
          <w:lang w:val="es-ES"/>
        </w:rPr>
        <w:t>. Esas causales encuentran respaldo en los numerales séptimo y noveno del artículo 41 de la Ley 1563 de 2012</w:t>
      </w:r>
      <w:r w:rsidRPr="002A19B8">
        <w:rPr>
          <w:rFonts w:ascii="Arial" w:eastAsia="Arial Unicode MS" w:hAnsi="Arial" w:cs="Arial"/>
          <w:sz w:val="24"/>
          <w:szCs w:val="24"/>
          <w:vertAlign w:val="superscript"/>
          <w:lang w:val="es-ES"/>
        </w:rPr>
        <w:footnoteReference w:id="9"/>
      </w:r>
      <w:r w:rsidRPr="002A19B8">
        <w:rPr>
          <w:rFonts w:ascii="Arial" w:eastAsia="Arial Unicode MS" w:hAnsi="Arial" w:cs="Arial"/>
          <w:sz w:val="24"/>
          <w:szCs w:val="24"/>
          <w:lang w:val="es-ES"/>
        </w:rPr>
        <w:t xml:space="preserve">. Por consiguiente, se cumple la última exigencia del artículo 42 </w:t>
      </w:r>
      <w:r w:rsidRPr="002A19B8">
        <w:rPr>
          <w:rFonts w:ascii="Arial" w:eastAsia="Arial Unicode MS" w:hAnsi="Arial" w:cs="Arial"/>
          <w:i/>
          <w:sz w:val="24"/>
          <w:szCs w:val="24"/>
          <w:lang w:val="es-ES"/>
        </w:rPr>
        <w:t>ejusdem</w:t>
      </w:r>
      <w:r w:rsidRPr="002A19B8">
        <w:rPr>
          <w:rFonts w:ascii="Arial" w:eastAsia="Arial Unicode MS" w:hAnsi="Arial" w:cs="Arial"/>
          <w:sz w:val="24"/>
          <w:szCs w:val="24"/>
          <w:lang w:val="es-ES"/>
        </w:rPr>
        <w:t xml:space="preserve">. </w:t>
      </w:r>
    </w:p>
    <w:p w14:paraId="138CC3F8" w14:textId="77777777" w:rsidR="00376D32" w:rsidRPr="002A19B8" w:rsidRDefault="00376D32" w:rsidP="006815DB">
      <w:pPr>
        <w:spacing w:after="0" w:line="240" w:lineRule="auto"/>
        <w:contextualSpacing/>
        <w:mirrorIndents/>
        <w:jc w:val="both"/>
        <w:rPr>
          <w:rFonts w:ascii="Arial" w:hAnsi="Arial" w:cs="Arial"/>
          <w:sz w:val="24"/>
          <w:szCs w:val="24"/>
          <w:lang w:eastAsia="es-ES"/>
        </w:rPr>
      </w:pPr>
    </w:p>
    <w:p w14:paraId="1A46AC8E" w14:textId="77777777" w:rsidR="00376D32" w:rsidRPr="002A19B8" w:rsidRDefault="00376D32" w:rsidP="006815DB">
      <w:pPr>
        <w:tabs>
          <w:tab w:val="left" w:pos="284"/>
        </w:tabs>
        <w:spacing w:after="0" w:line="240" w:lineRule="auto"/>
        <w:contextualSpacing/>
        <w:mirrorIndents/>
        <w:jc w:val="both"/>
        <w:rPr>
          <w:rFonts w:ascii="Arial" w:hAnsi="Arial" w:cs="Arial"/>
          <w:sz w:val="24"/>
          <w:szCs w:val="24"/>
          <w:lang w:eastAsia="es-ES"/>
        </w:rPr>
      </w:pPr>
      <w:r w:rsidRPr="002A19B8">
        <w:rPr>
          <w:rFonts w:ascii="Arial" w:hAnsi="Arial" w:cs="Arial"/>
          <w:sz w:val="24"/>
          <w:szCs w:val="24"/>
          <w:lang w:eastAsia="es-ES"/>
        </w:rPr>
        <w:t>Así las cosas, comoquiera que el recurso de anulación fue interpuesto y sustentado ante el tribunal arbitral dentro de los 30 días siguientes a la notificación de la providencia que resolvió la solicitud de aclaración y complementación, que se fundamentó en las causales establecidas en el artículo 41 de la Ley 1563 de 2012 y que del mismo se corrió traslado a la contraparte por el término de 15 días -artículo 40 de la Ley 1563 de 2012-,</w:t>
      </w:r>
      <w:r w:rsidRPr="002A19B8">
        <w:rPr>
          <w:rFonts w:ascii="Arial" w:hAnsi="Arial" w:cs="Arial"/>
          <w:color w:val="FF0000"/>
          <w:sz w:val="24"/>
          <w:szCs w:val="24"/>
          <w:lang w:eastAsia="es-ES"/>
        </w:rPr>
        <w:t xml:space="preserve"> </w:t>
      </w:r>
      <w:r w:rsidRPr="002A19B8">
        <w:rPr>
          <w:rFonts w:ascii="Arial" w:hAnsi="Arial" w:cs="Arial"/>
          <w:sz w:val="24"/>
          <w:szCs w:val="24"/>
          <w:lang w:eastAsia="es-ES"/>
        </w:rPr>
        <w:t xml:space="preserve">término durante el cual </w:t>
      </w:r>
      <w:r w:rsidRPr="002A19B8">
        <w:rPr>
          <w:rFonts w:ascii="Arial" w:hAnsi="Arial" w:cs="Arial"/>
          <w:sz w:val="24"/>
          <w:szCs w:val="24"/>
          <w:lang w:val="es-ES_tradnl"/>
        </w:rPr>
        <w:t>Aguas de Girardot, Ricaurte y la Región - ACUAGYR S.A. E.S.P.</w:t>
      </w:r>
      <w:r w:rsidRPr="002A19B8">
        <w:rPr>
          <w:rFonts w:ascii="Arial" w:hAnsi="Arial" w:cs="Arial"/>
          <w:sz w:val="24"/>
          <w:szCs w:val="24"/>
          <w:lang w:eastAsia="es-ES"/>
        </w:rPr>
        <w:t xml:space="preserve"> descorrió el traslado del recurso, se admitirá el recurso de anulación interpuesto de conformidad con lo establecido en el artículo 42 de la Ley 1563 de 2012.   </w:t>
      </w:r>
    </w:p>
    <w:p w14:paraId="2456848D" w14:textId="77777777" w:rsidR="00376D32" w:rsidRPr="002A19B8" w:rsidRDefault="00376D32" w:rsidP="006815DB">
      <w:pPr>
        <w:spacing w:after="0" w:line="240" w:lineRule="auto"/>
        <w:contextualSpacing/>
        <w:mirrorIndents/>
        <w:jc w:val="both"/>
        <w:rPr>
          <w:rFonts w:ascii="Arial" w:hAnsi="Arial" w:cs="Arial"/>
          <w:color w:val="FF0000"/>
          <w:sz w:val="24"/>
          <w:szCs w:val="24"/>
        </w:rPr>
      </w:pPr>
    </w:p>
    <w:p w14:paraId="2627DB35" w14:textId="77777777" w:rsidR="00376D32" w:rsidRPr="002A19B8" w:rsidRDefault="00376D32" w:rsidP="006815DB">
      <w:pPr>
        <w:spacing w:after="0" w:line="240" w:lineRule="auto"/>
        <w:contextualSpacing/>
        <w:mirrorIndents/>
        <w:jc w:val="both"/>
        <w:rPr>
          <w:rFonts w:ascii="Arial" w:hAnsi="Arial" w:cs="Arial"/>
          <w:sz w:val="24"/>
          <w:szCs w:val="24"/>
        </w:rPr>
      </w:pPr>
      <w:r w:rsidRPr="002A19B8">
        <w:rPr>
          <w:rFonts w:ascii="Arial" w:hAnsi="Arial" w:cs="Arial"/>
          <w:sz w:val="24"/>
          <w:szCs w:val="24"/>
        </w:rPr>
        <w:t>En mérito de lo expuesto, el despacho sustanciador</w:t>
      </w:r>
    </w:p>
    <w:p w14:paraId="62114CC1" w14:textId="77777777" w:rsidR="00376D32" w:rsidRPr="002A19B8" w:rsidRDefault="00376D32" w:rsidP="006815DB">
      <w:pPr>
        <w:spacing w:after="0" w:line="240" w:lineRule="auto"/>
        <w:ind w:right="52"/>
        <w:contextualSpacing/>
        <w:mirrorIndents/>
        <w:jc w:val="center"/>
        <w:rPr>
          <w:rFonts w:ascii="Arial" w:hAnsi="Arial" w:cs="Arial"/>
          <w:b/>
          <w:bCs/>
          <w:sz w:val="24"/>
          <w:szCs w:val="24"/>
        </w:rPr>
      </w:pPr>
    </w:p>
    <w:p w14:paraId="4CBA7369" w14:textId="77777777" w:rsidR="00376D32" w:rsidRPr="002A19B8" w:rsidRDefault="00376D32" w:rsidP="006815DB">
      <w:pPr>
        <w:spacing w:after="0" w:line="240" w:lineRule="auto"/>
        <w:ind w:right="52"/>
        <w:contextualSpacing/>
        <w:mirrorIndents/>
        <w:jc w:val="center"/>
        <w:rPr>
          <w:rFonts w:ascii="Arial" w:hAnsi="Arial" w:cs="Arial"/>
          <w:b/>
          <w:bCs/>
          <w:sz w:val="24"/>
          <w:szCs w:val="24"/>
        </w:rPr>
      </w:pPr>
      <w:r w:rsidRPr="002A19B8">
        <w:rPr>
          <w:rFonts w:ascii="Arial" w:hAnsi="Arial" w:cs="Arial"/>
          <w:b/>
          <w:bCs/>
          <w:sz w:val="24"/>
          <w:szCs w:val="24"/>
        </w:rPr>
        <w:t>RESUELVE</w:t>
      </w:r>
    </w:p>
    <w:p w14:paraId="27EA612E" w14:textId="77777777" w:rsidR="00376D32" w:rsidRPr="002A19B8" w:rsidRDefault="00376D32" w:rsidP="006815DB">
      <w:pPr>
        <w:spacing w:after="0" w:line="240" w:lineRule="auto"/>
        <w:ind w:right="52"/>
        <w:contextualSpacing/>
        <w:mirrorIndents/>
        <w:rPr>
          <w:rFonts w:ascii="Arial" w:hAnsi="Arial" w:cs="Arial"/>
          <w:b/>
          <w:bCs/>
          <w:sz w:val="24"/>
          <w:szCs w:val="24"/>
        </w:rPr>
      </w:pPr>
    </w:p>
    <w:p w14:paraId="659EF9F9" w14:textId="77777777" w:rsidR="00376D32" w:rsidRPr="002A19B8" w:rsidRDefault="00376D32" w:rsidP="006815DB">
      <w:pPr>
        <w:spacing w:after="0" w:line="240" w:lineRule="auto"/>
        <w:contextualSpacing/>
        <w:mirrorIndents/>
        <w:jc w:val="both"/>
        <w:rPr>
          <w:rFonts w:ascii="Arial" w:hAnsi="Arial" w:cs="Arial"/>
          <w:color w:val="000000"/>
          <w:sz w:val="24"/>
          <w:szCs w:val="24"/>
        </w:rPr>
      </w:pPr>
      <w:r w:rsidRPr="002A19B8">
        <w:rPr>
          <w:rFonts w:ascii="Arial" w:hAnsi="Arial" w:cs="Arial"/>
          <w:b/>
          <w:bCs/>
          <w:sz w:val="24"/>
          <w:szCs w:val="24"/>
        </w:rPr>
        <w:t>PRIMERO:</w:t>
      </w:r>
      <w:r w:rsidRPr="002A19B8">
        <w:rPr>
          <w:rFonts w:ascii="Arial" w:hAnsi="Arial" w:cs="Arial"/>
          <w:sz w:val="24"/>
          <w:szCs w:val="24"/>
        </w:rPr>
        <w:t xml:space="preserve"> </w:t>
      </w:r>
      <w:r w:rsidRPr="002A19B8">
        <w:rPr>
          <w:rFonts w:ascii="Arial" w:hAnsi="Arial" w:cs="Arial"/>
          <w:b/>
          <w:sz w:val="24"/>
          <w:szCs w:val="24"/>
        </w:rPr>
        <w:t xml:space="preserve">ADMITIR </w:t>
      </w:r>
      <w:r w:rsidRPr="002A19B8">
        <w:rPr>
          <w:rFonts w:ascii="Arial" w:hAnsi="Arial" w:cs="Arial"/>
          <w:sz w:val="24"/>
          <w:szCs w:val="24"/>
        </w:rPr>
        <w:t xml:space="preserve">el recurso de anulación formulado por Bombas de Colombia S.A. </w:t>
      </w:r>
      <w:r w:rsidRPr="002A19B8">
        <w:rPr>
          <w:rFonts w:ascii="Arial" w:eastAsia="DejaVu Sans" w:hAnsi="Arial" w:cs="Arial"/>
          <w:kern w:val="1"/>
          <w:sz w:val="24"/>
          <w:szCs w:val="24"/>
          <w:lang w:eastAsia="zh-CN" w:bidi="hi-IN"/>
        </w:rPr>
        <w:t xml:space="preserve">(fol. 351 a 358 c.ppl.) </w:t>
      </w:r>
      <w:r w:rsidRPr="002A19B8">
        <w:rPr>
          <w:rFonts w:ascii="Arial" w:hAnsi="Arial" w:cs="Arial"/>
          <w:color w:val="000000"/>
          <w:sz w:val="24"/>
          <w:szCs w:val="24"/>
        </w:rPr>
        <w:t xml:space="preserve">contra el laudo arbitral del 5 de marzo de 2018, así como de la decisión emitida el 26 de marzo del mismo año que se pronunció sobre la solicitud de aclaración y complementación, providencias dictadas por el Tribunal de Arbitramento </w:t>
      </w:r>
      <w:r w:rsidRPr="002A19B8">
        <w:rPr>
          <w:rFonts w:ascii="Arial" w:hAnsi="Arial" w:cs="Arial"/>
          <w:bCs/>
          <w:sz w:val="24"/>
          <w:szCs w:val="24"/>
          <w:lang w:eastAsia="es-ES"/>
        </w:rPr>
        <w:t>constituido para decidir el proceso arbitral</w:t>
      </w:r>
      <w:r w:rsidRPr="002A19B8">
        <w:rPr>
          <w:rFonts w:ascii="Arial" w:hAnsi="Arial" w:cs="Arial"/>
          <w:bCs/>
          <w:color w:val="FF0000"/>
          <w:sz w:val="24"/>
          <w:szCs w:val="24"/>
          <w:lang w:eastAsia="es-ES"/>
        </w:rPr>
        <w:t xml:space="preserve"> </w:t>
      </w:r>
      <w:r w:rsidRPr="002A19B8">
        <w:rPr>
          <w:rFonts w:ascii="Arial" w:hAnsi="Arial" w:cs="Arial"/>
          <w:bCs/>
          <w:sz w:val="24"/>
          <w:szCs w:val="24"/>
          <w:lang w:eastAsia="es-ES"/>
        </w:rPr>
        <w:t>adelantado</w:t>
      </w:r>
      <w:r w:rsidRPr="002A19B8">
        <w:rPr>
          <w:rFonts w:ascii="Arial" w:hAnsi="Arial" w:cs="Arial"/>
          <w:color w:val="000000"/>
          <w:sz w:val="24"/>
          <w:szCs w:val="24"/>
        </w:rPr>
        <w:t xml:space="preserve"> por </w:t>
      </w:r>
      <w:r w:rsidRPr="002A19B8">
        <w:rPr>
          <w:rFonts w:ascii="Arial" w:hAnsi="Arial" w:cs="Arial"/>
          <w:sz w:val="24"/>
          <w:szCs w:val="24"/>
          <w:lang w:val="es-ES_tradnl"/>
        </w:rPr>
        <w:t>Aguas de Girardot, Ricaurte y la Región - ACUAGYR S.A. E.S.P. y Bombas de Colombia S.A.S.</w:t>
      </w:r>
      <w:r w:rsidRPr="002A19B8">
        <w:rPr>
          <w:rFonts w:ascii="Arial" w:eastAsia="DejaVu Sans" w:hAnsi="Arial" w:cs="Arial"/>
          <w:kern w:val="1"/>
          <w:sz w:val="24"/>
          <w:szCs w:val="24"/>
          <w:lang w:eastAsia="zh-CN" w:bidi="hi-IN"/>
        </w:rPr>
        <w:t xml:space="preserve">, </w:t>
      </w:r>
      <w:r w:rsidRPr="002A19B8">
        <w:rPr>
          <w:rFonts w:ascii="Arial" w:hAnsi="Arial" w:cs="Arial"/>
          <w:sz w:val="24"/>
          <w:szCs w:val="24"/>
          <w:lang w:val="es-ES_tradnl"/>
        </w:rPr>
        <w:t>con fundamento en la cláusula compromisoria pactada dentro del contrato n.º 101-12 del 22 de noviembre de 2012.</w:t>
      </w:r>
    </w:p>
    <w:p w14:paraId="1EE8C49D" w14:textId="77777777" w:rsidR="00376D32" w:rsidRPr="002A19B8" w:rsidRDefault="00376D32" w:rsidP="006815DB">
      <w:pPr>
        <w:spacing w:after="0" w:line="240" w:lineRule="auto"/>
        <w:contextualSpacing/>
        <w:mirrorIndents/>
        <w:jc w:val="both"/>
        <w:rPr>
          <w:rFonts w:ascii="Arial" w:hAnsi="Arial" w:cs="Arial"/>
          <w:b/>
          <w:bCs/>
          <w:sz w:val="24"/>
          <w:szCs w:val="24"/>
        </w:rPr>
      </w:pPr>
    </w:p>
    <w:p w14:paraId="62CB77E0" w14:textId="77777777" w:rsidR="00376D32" w:rsidRPr="002A19B8" w:rsidRDefault="00376D32" w:rsidP="006815DB">
      <w:pPr>
        <w:widowControl w:val="0"/>
        <w:tabs>
          <w:tab w:val="left" w:pos="550"/>
        </w:tabs>
        <w:suppressAutoHyphens/>
        <w:spacing w:after="0" w:line="240" w:lineRule="auto"/>
        <w:ind w:right="-28" w:firstLine="6"/>
        <w:contextualSpacing/>
        <w:jc w:val="both"/>
        <w:rPr>
          <w:rFonts w:ascii="Arial" w:eastAsia="DejaVu Sans" w:hAnsi="Arial" w:cs="Arial"/>
          <w:kern w:val="1"/>
          <w:sz w:val="24"/>
          <w:szCs w:val="24"/>
          <w:lang w:eastAsia="es-ES" w:bidi="hi-IN"/>
        </w:rPr>
      </w:pPr>
      <w:r w:rsidRPr="002A19B8">
        <w:rPr>
          <w:rFonts w:ascii="Arial" w:eastAsia="DejaVu Sans" w:hAnsi="Arial" w:cs="Arial"/>
          <w:b/>
          <w:kern w:val="1"/>
          <w:sz w:val="24"/>
          <w:szCs w:val="24"/>
          <w:lang w:eastAsia="zh-CN" w:bidi="hi-IN"/>
        </w:rPr>
        <w:lastRenderedPageBreak/>
        <w:t xml:space="preserve">SEGUNDO: </w:t>
      </w:r>
      <w:r w:rsidRPr="002A19B8">
        <w:rPr>
          <w:rFonts w:ascii="Arial" w:eastAsia="DejaVu Sans" w:hAnsi="Arial" w:cs="Arial"/>
          <w:kern w:val="1"/>
          <w:sz w:val="24"/>
          <w:szCs w:val="24"/>
          <w:lang w:eastAsia="es-ES" w:bidi="hi-IN"/>
        </w:rPr>
        <w:t>Por Secretaría de la Sección, notifíquese personalmente esta decisión al señor agente del Ministerio Público, conforme los artículos 199 y 200 de la Ley 1437 de 2011.</w:t>
      </w:r>
    </w:p>
    <w:p w14:paraId="32C2B919" w14:textId="77777777" w:rsidR="00376D32" w:rsidRPr="002A19B8" w:rsidRDefault="00376D32" w:rsidP="006815DB">
      <w:pPr>
        <w:widowControl w:val="0"/>
        <w:tabs>
          <w:tab w:val="left" w:pos="550"/>
        </w:tabs>
        <w:suppressAutoHyphens/>
        <w:spacing w:after="0" w:line="240" w:lineRule="auto"/>
        <w:ind w:right="-28" w:firstLine="6"/>
        <w:contextualSpacing/>
        <w:jc w:val="both"/>
        <w:rPr>
          <w:rFonts w:ascii="Arial" w:eastAsia="DejaVu Sans" w:hAnsi="Arial" w:cs="Arial"/>
          <w:kern w:val="1"/>
          <w:sz w:val="24"/>
          <w:szCs w:val="24"/>
          <w:lang w:eastAsia="es-ES" w:bidi="hi-IN"/>
        </w:rPr>
      </w:pPr>
    </w:p>
    <w:p w14:paraId="7343BD0F" w14:textId="77777777" w:rsidR="00376D32" w:rsidRPr="002A19B8" w:rsidRDefault="00376D32" w:rsidP="006815DB">
      <w:pPr>
        <w:widowControl w:val="0"/>
        <w:tabs>
          <w:tab w:val="left" w:pos="550"/>
        </w:tabs>
        <w:suppressAutoHyphens/>
        <w:spacing w:after="0" w:line="240" w:lineRule="auto"/>
        <w:ind w:right="-28" w:firstLine="6"/>
        <w:contextualSpacing/>
        <w:jc w:val="both"/>
        <w:rPr>
          <w:rFonts w:ascii="Arial" w:eastAsia="DejaVu Sans" w:hAnsi="Arial" w:cs="Arial"/>
          <w:kern w:val="1"/>
          <w:sz w:val="24"/>
          <w:szCs w:val="24"/>
          <w:lang w:eastAsia="zh-CN" w:bidi="hi-IN"/>
        </w:rPr>
      </w:pPr>
      <w:r w:rsidRPr="002A19B8">
        <w:rPr>
          <w:rFonts w:ascii="Arial" w:eastAsia="DejaVu Sans" w:hAnsi="Arial" w:cs="Arial"/>
          <w:b/>
          <w:kern w:val="1"/>
          <w:sz w:val="24"/>
          <w:szCs w:val="24"/>
          <w:lang w:eastAsia="es-ES" w:bidi="hi-IN"/>
        </w:rPr>
        <w:t xml:space="preserve">TERCERO: </w:t>
      </w:r>
      <w:r w:rsidRPr="002A19B8">
        <w:rPr>
          <w:rFonts w:ascii="Arial" w:eastAsia="DejaVu Sans" w:hAnsi="Arial" w:cs="Arial"/>
          <w:kern w:val="1"/>
          <w:sz w:val="24"/>
          <w:szCs w:val="24"/>
          <w:lang w:eastAsia="es-ES" w:bidi="hi-IN"/>
        </w:rPr>
        <w:t xml:space="preserve">Por Secretaría de la Sección, comuníquese esta decisión a la Agencia Nacional de Defensa Jurídica del Estado a través del correo electrónico destinado por dicha entidad para efecto de trámites judiciales.  </w:t>
      </w:r>
    </w:p>
    <w:p w14:paraId="08B8E582" w14:textId="77777777" w:rsidR="00376D32" w:rsidRPr="002A19B8" w:rsidRDefault="00376D32" w:rsidP="006815DB">
      <w:pPr>
        <w:widowControl w:val="0"/>
        <w:tabs>
          <w:tab w:val="left" w:pos="550"/>
        </w:tabs>
        <w:suppressAutoHyphens/>
        <w:spacing w:after="0" w:line="240" w:lineRule="auto"/>
        <w:ind w:right="-28" w:firstLine="6"/>
        <w:contextualSpacing/>
        <w:jc w:val="both"/>
        <w:rPr>
          <w:rFonts w:ascii="Arial" w:eastAsia="DejaVu Sans" w:hAnsi="Arial" w:cs="Arial"/>
          <w:b/>
          <w:bCs/>
          <w:kern w:val="1"/>
          <w:sz w:val="24"/>
          <w:szCs w:val="24"/>
          <w:lang w:eastAsia="zh-CN" w:bidi="hi-IN"/>
        </w:rPr>
      </w:pPr>
    </w:p>
    <w:p w14:paraId="384965D9" w14:textId="77777777" w:rsidR="00376D32" w:rsidRPr="002A19B8" w:rsidRDefault="00376D32" w:rsidP="006815DB">
      <w:pPr>
        <w:spacing w:after="0" w:line="240" w:lineRule="auto"/>
        <w:contextualSpacing/>
        <w:jc w:val="both"/>
        <w:rPr>
          <w:rFonts w:ascii="Arial" w:hAnsi="Arial" w:cs="Arial"/>
          <w:sz w:val="24"/>
          <w:szCs w:val="24"/>
          <w:lang w:val="es-ES_tradnl" w:eastAsia="es-ES"/>
        </w:rPr>
      </w:pPr>
      <w:r w:rsidRPr="002A19B8">
        <w:rPr>
          <w:rFonts w:ascii="Arial" w:hAnsi="Arial" w:cs="Arial"/>
          <w:b/>
          <w:sz w:val="24"/>
          <w:szCs w:val="24"/>
          <w:lang w:eastAsia="es-ES"/>
        </w:rPr>
        <w:t xml:space="preserve">CUARTO: </w:t>
      </w:r>
      <w:r w:rsidRPr="002A19B8">
        <w:rPr>
          <w:rFonts w:ascii="Arial" w:hAnsi="Arial" w:cs="Arial"/>
          <w:b/>
          <w:sz w:val="24"/>
          <w:szCs w:val="24"/>
          <w:lang w:val="es-ES_tradnl" w:eastAsia="es-ES"/>
        </w:rPr>
        <w:t>RECONOCER</w:t>
      </w:r>
      <w:r w:rsidRPr="002A19B8">
        <w:rPr>
          <w:rFonts w:ascii="Arial" w:hAnsi="Arial" w:cs="Arial"/>
          <w:sz w:val="24"/>
          <w:szCs w:val="24"/>
          <w:lang w:val="es-ES_tradnl" w:eastAsia="es-ES"/>
        </w:rPr>
        <w:t xml:space="preserve"> personería al abogado Adolfo Duran Rodríguez, identificado con la cédula de ciudadanía n.º 79.412.953 de Bogotá y portador de la tarjeta profesional n.º 61.738 del Consejo Superior de la Judicatura, como apoderado de Bombas de Colombia S.A. dentro del proceso de la referencia, en los términos y para los efectos del poder a él  conferido obrante en el folio 359 del cuaderno principal.</w:t>
      </w:r>
    </w:p>
    <w:p w14:paraId="72D50374" w14:textId="77777777" w:rsidR="00376D32" w:rsidRPr="002A19B8" w:rsidRDefault="00376D32" w:rsidP="006815DB">
      <w:pPr>
        <w:spacing w:after="0" w:line="240" w:lineRule="auto"/>
        <w:contextualSpacing/>
        <w:mirrorIndents/>
        <w:rPr>
          <w:rFonts w:ascii="Arial" w:hAnsi="Arial" w:cs="Arial"/>
          <w:b/>
          <w:sz w:val="24"/>
          <w:szCs w:val="24"/>
        </w:rPr>
      </w:pPr>
    </w:p>
    <w:p w14:paraId="70F2803C" w14:textId="77777777" w:rsidR="00376D32" w:rsidRPr="002A19B8" w:rsidRDefault="00376D32" w:rsidP="006815DB">
      <w:pPr>
        <w:spacing w:after="0" w:line="240" w:lineRule="auto"/>
        <w:contextualSpacing/>
        <w:jc w:val="both"/>
        <w:rPr>
          <w:rFonts w:ascii="Arial" w:hAnsi="Arial" w:cs="Arial"/>
          <w:sz w:val="24"/>
          <w:szCs w:val="24"/>
          <w:lang w:eastAsia="es-ES"/>
        </w:rPr>
      </w:pPr>
      <w:r w:rsidRPr="002A19B8">
        <w:rPr>
          <w:rFonts w:ascii="Arial" w:hAnsi="Arial" w:cs="Arial"/>
          <w:b/>
          <w:sz w:val="24"/>
          <w:szCs w:val="24"/>
          <w:lang w:eastAsia="es-ES"/>
        </w:rPr>
        <w:t xml:space="preserve">QUINTO: </w:t>
      </w:r>
      <w:r w:rsidRPr="002A19B8">
        <w:rPr>
          <w:rFonts w:ascii="Arial" w:hAnsi="Arial" w:cs="Arial"/>
          <w:sz w:val="24"/>
          <w:szCs w:val="24"/>
          <w:lang w:eastAsia="es-ES"/>
        </w:rPr>
        <w:t>Una vez ejecutoriada esta providencia y cumplido lo ordenado, ingrésese el expediente al despacho para proferir sentencia, conforme lo establece el artículo 42 de la Ley 1563 de 2012.</w:t>
      </w:r>
    </w:p>
    <w:p w14:paraId="222E6AD2" w14:textId="77777777" w:rsidR="00376D32" w:rsidRPr="002A19B8" w:rsidRDefault="00376D32" w:rsidP="006815DB">
      <w:pPr>
        <w:spacing w:after="0" w:line="240" w:lineRule="auto"/>
        <w:contextualSpacing/>
        <w:mirrorIndents/>
        <w:rPr>
          <w:rFonts w:ascii="Arial" w:hAnsi="Arial" w:cs="Arial"/>
          <w:b/>
          <w:sz w:val="24"/>
          <w:szCs w:val="24"/>
        </w:rPr>
      </w:pPr>
    </w:p>
    <w:p w14:paraId="69C4B8DA" w14:textId="77777777" w:rsidR="00376D32" w:rsidRPr="002A19B8" w:rsidRDefault="00376D32" w:rsidP="006815DB">
      <w:pPr>
        <w:spacing w:after="0" w:line="240" w:lineRule="auto"/>
        <w:contextualSpacing/>
        <w:mirrorIndents/>
        <w:rPr>
          <w:rFonts w:ascii="Arial" w:hAnsi="Arial" w:cs="Arial"/>
          <w:b/>
          <w:sz w:val="24"/>
          <w:szCs w:val="24"/>
        </w:rPr>
      </w:pPr>
    </w:p>
    <w:p w14:paraId="3AF476BC" w14:textId="77777777" w:rsidR="00376D32" w:rsidRPr="002A19B8" w:rsidRDefault="00376D32" w:rsidP="006815DB">
      <w:pPr>
        <w:spacing w:after="0" w:line="240" w:lineRule="auto"/>
        <w:contextualSpacing/>
        <w:mirrorIndents/>
        <w:rPr>
          <w:rFonts w:ascii="Arial" w:hAnsi="Arial" w:cs="Arial"/>
          <w:b/>
          <w:sz w:val="24"/>
          <w:szCs w:val="24"/>
        </w:rPr>
      </w:pPr>
    </w:p>
    <w:p w14:paraId="4F7BE795" w14:textId="77777777" w:rsidR="00376D32" w:rsidRPr="002A19B8" w:rsidRDefault="00376D32" w:rsidP="006815DB">
      <w:pPr>
        <w:spacing w:after="0" w:line="240" w:lineRule="auto"/>
        <w:contextualSpacing/>
        <w:mirrorIndents/>
        <w:jc w:val="center"/>
        <w:rPr>
          <w:rFonts w:ascii="Arial" w:hAnsi="Arial" w:cs="Arial"/>
          <w:b/>
          <w:sz w:val="24"/>
          <w:szCs w:val="24"/>
        </w:rPr>
      </w:pPr>
      <w:r w:rsidRPr="002A19B8">
        <w:rPr>
          <w:rFonts w:ascii="Arial" w:hAnsi="Arial" w:cs="Arial"/>
          <w:b/>
          <w:sz w:val="24"/>
          <w:szCs w:val="24"/>
        </w:rPr>
        <w:t>NOTIFÍQUESE Y CÚMPLASE</w:t>
      </w:r>
    </w:p>
    <w:p w14:paraId="5F701E70" w14:textId="77777777" w:rsidR="00376D32" w:rsidRPr="002A19B8" w:rsidRDefault="00376D32" w:rsidP="006815DB">
      <w:pPr>
        <w:spacing w:after="0" w:line="240" w:lineRule="auto"/>
        <w:contextualSpacing/>
        <w:mirrorIndents/>
        <w:jc w:val="both"/>
        <w:rPr>
          <w:rFonts w:ascii="Arial" w:hAnsi="Arial" w:cs="Arial"/>
          <w:sz w:val="24"/>
          <w:szCs w:val="24"/>
        </w:rPr>
      </w:pPr>
    </w:p>
    <w:p w14:paraId="6B4C8A53" w14:textId="77777777" w:rsidR="00376D32" w:rsidRPr="002A19B8" w:rsidRDefault="00376D32" w:rsidP="006815DB">
      <w:pPr>
        <w:spacing w:after="0" w:line="240" w:lineRule="auto"/>
        <w:contextualSpacing/>
        <w:mirrorIndents/>
        <w:jc w:val="both"/>
        <w:rPr>
          <w:rFonts w:ascii="Arial" w:hAnsi="Arial" w:cs="Arial"/>
          <w:sz w:val="24"/>
          <w:szCs w:val="24"/>
        </w:rPr>
      </w:pPr>
    </w:p>
    <w:p w14:paraId="7263719C" w14:textId="77777777" w:rsidR="00376D32" w:rsidRPr="002A19B8" w:rsidRDefault="00376D32" w:rsidP="006815DB">
      <w:pPr>
        <w:spacing w:after="0" w:line="240" w:lineRule="auto"/>
        <w:contextualSpacing/>
        <w:mirrorIndents/>
        <w:jc w:val="center"/>
        <w:rPr>
          <w:rFonts w:ascii="Arial" w:hAnsi="Arial" w:cs="Arial"/>
          <w:b/>
          <w:sz w:val="24"/>
          <w:szCs w:val="24"/>
          <w:lang w:val="es-ES"/>
        </w:rPr>
      </w:pPr>
      <w:r w:rsidRPr="002A19B8">
        <w:rPr>
          <w:rFonts w:ascii="Arial" w:hAnsi="Arial" w:cs="Arial"/>
          <w:b/>
          <w:sz w:val="24"/>
          <w:szCs w:val="24"/>
          <w:lang w:val="es-ES"/>
        </w:rPr>
        <w:t>RAMIRO PAZOS GUERRERO</w:t>
      </w:r>
    </w:p>
    <w:p w14:paraId="6C0A5765" w14:textId="77777777" w:rsidR="00376D32" w:rsidRPr="002A19B8" w:rsidRDefault="00376D32" w:rsidP="006815DB">
      <w:pPr>
        <w:spacing w:after="0" w:line="240" w:lineRule="auto"/>
        <w:contextualSpacing/>
        <w:mirrorIndents/>
        <w:jc w:val="center"/>
        <w:rPr>
          <w:rFonts w:ascii="Arial" w:hAnsi="Arial" w:cs="Arial"/>
          <w:b/>
          <w:sz w:val="24"/>
          <w:szCs w:val="24"/>
          <w:lang w:val="es-ES"/>
        </w:rPr>
      </w:pPr>
      <w:r w:rsidRPr="002A19B8">
        <w:rPr>
          <w:rFonts w:ascii="Arial" w:hAnsi="Arial" w:cs="Arial"/>
          <w:b/>
          <w:sz w:val="24"/>
          <w:szCs w:val="24"/>
          <w:lang w:val="es-ES"/>
        </w:rPr>
        <w:t>MAGISTRADO</w:t>
      </w:r>
    </w:p>
    <w:p w14:paraId="63C7A2EB" w14:textId="77777777" w:rsidR="00271A6D" w:rsidRPr="002A19B8" w:rsidRDefault="00271A6D" w:rsidP="006815DB">
      <w:pPr>
        <w:spacing w:after="0" w:line="240" w:lineRule="auto"/>
        <w:rPr>
          <w:rFonts w:ascii="Arial" w:hAnsi="Arial" w:cs="Arial"/>
          <w:sz w:val="24"/>
          <w:szCs w:val="24"/>
        </w:rPr>
      </w:pPr>
    </w:p>
    <w:p w14:paraId="7CC1FA7E" w14:textId="77777777" w:rsidR="00B136D4" w:rsidRPr="002A19B8" w:rsidRDefault="00B136D4" w:rsidP="006815DB">
      <w:pPr>
        <w:spacing w:after="0" w:line="240" w:lineRule="auto"/>
        <w:rPr>
          <w:rFonts w:ascii="Arial" w:hAnsi="Arial" w:cs="Arial"/>
          <w:sz w:val="24"/>
          <w:szCs w:val="24"/>
        </w:rPr>
      </w:pPr>
    </w:p>
    <w:sectPr w:rsidR="00B136D4" w:rsidRPr="002A19B8" w:rsidSect="002A19B8">
      <w:pgSz w:w="12242" w:h="18722" w:code="121"/>
      <w:pgMar w:top="1701" w:right="1701" w:bottom="1701"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9F355" w14:textId="77777777" w:rsidR="00BE30D8" w:rsidRDefault="00BE30D8" w:rsidP="00376D32">
      <w:pPr>
        <w:spacing w:after="0" w:line="240" w:lineRule="auto"/>
      </w:pPr>
      <w:r>
        <w:separator/>
      </w:r>
    </w:p>
  </w:endnote>
  <w:endnote w:type="continuationSeparator" w:id="0">
    <w:p w14:paraId="134CC668" w14:textId="77777777" w:rsidR="00BE30D8" w:rsidRDefault="00BE30D8" w:rsidP="0037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16221" w14:textId="77777777" w:rsidR="00BE30D8" w:rsidRDefault="00BE30D8" w:rsidP="00376D32">
      <w:pPr>
        <w:spacing w:after="0" w:line="240" w:lineRule="auto"/>
      </w:pPr>
      <w:r>
        <w:separator/>
      </w:r>
    </w:p>
  </w:footnote>
  <w:footnote w:type="continuationSeparator" w:id="0">
    <w:p w14:paraId="03FD544B" w14:textId="77777777" w:rsidR="00BE30D8" w:rsidRDefault="00BE30D8" w:rsidP="00376D32">
      <w:pPr>
        <w:spacing w:after="0" w:line="240" w:lineRule="auto"/>
      </w:pPr>
      <w:r>
        <w:continuationSeparator/>
      </w:r>
    </w:p>
  </w:footnote>
  <w:footnote w:id="1">
    <w:p w14:paraId="6D738669" w14:textId="77777777" w:rsidR="00376D32" w:rsidRDefault="00376D32" w:rsidP="00376D32">
      <w:pPr>
        <w:pStyle w:val="Sinespaciado"/>
        <w:contextualSpacing/>
        <w:jc w:val="both"/>
        <w:rPr>
          <w:rFonts w:ascii="Arial" w:eastAsia="Arial Unicode MS" w:hAnsi="Arial" w:cs="Arial"/>
          <w:i/>
        </w:rPr>
      </w:pPr>
      <w:r w:rsidRPr="00FE5DC1">
        <w:rPr>
          <w:rStyle w:val="Refdenotaalpie"/>
          <w:rFonts w:ascii="Arial" w:eastAsia="Arial Unicode MS" w:hAnsi="Arial" w:cs="Arial"/>
        </w:rPr>
        <w:footnoteRef/>
      </w:r>
      <w:r w:rsidRPr="00FE5DC1">
        <w:rPr>
          <w:rFonts w:ascii="Arial" w:eastAsia="Arial Unicode MS" w:hAnsi="Arial" w:cs="Arial"/>
        </w:rPr>
        <w:t xml:space="preserve"> El numeral 7 del artículo en cita prescribe: </w:t>
      </w:r>
      <w:r w:rsidRPr="00FE5DC1">
        <w:rPr>
          <w:rFonts w:ascii="Arial" w:eastAsia="Arial Unicode MS" w:hAnsi="Arial" w:cs="Arial"/>
          <w:i/>
        </w:rPr>
        <w:t>“Competencia del Consejo de Estado en única instancia. El Consejo de Estado, en Sala Plena de lo Contencioso Administrativo, por intermedio de sus secciones, subsecciones o Salas especiales, con arreglo a la distribución de trabajo que la Sala disponga, conocerá en única instancia de los siguientes asuntos: (…) 7. Del recurso de anulación contra laudos arbitrales proferidos en conflictos originados en contratos celebrados por una entidad pública, por las causales y dentro del término prescrito en las normas que rigen la materia (…)”.</w:t>
      </w:r>
    </w:p>
    <w:p w14:paraId="03F85B84" w14:textId="77777777" w:rsidR="00376D32" w:rsidRPr="00FE5DC1" w:rsidRDefault="00376D32" w:rsidP="00376D32">
      <w:pPr>
        <w:pStyle w:val="Sinespaciado"/>
        <w:contextualSpacing/>
        <w:jc w:val="both"/>
        <w:rPr>
          <w:rFonts w:ascii="Arial" w:eastAsia="Arial Unicode MS" w:hAnsi="Arial" w:cs="Arial"/>
          <w:i/>
        </w:rPr>
      </w:pPr>
    </w:p>
  </w:footnote>
  <w:footnote w:id="2">
    <w:p w14:paraId="69DB83AF" w14:textId="77777777" w:rsidR="00376D32" w:rsidRPr="00FE4FE6" w:rsidRDefault="00376D32" w:rsidP="00376D32">
      <w:pPr>
        <w:spacing w:after="0" w:line="240" w:lineRule="auto"/>
        <w:ind w:right="191"/>
        <w:contextualSpacing/>
        <w:jc w:val="both"/>
        <w:rPr>
          <w:rFonts w:ascii="Arial" w:hAnsi="Arial" w:cs="Arial"/>
          <w:i/>
        </w:rPr>
      </w:pPr>
      <w:r w:rsidRPr="00430694">
        <w:rPr>
          <w:rStyle w:val="Refdenotaalpie"/>
          <w:rFonts w:ascii="Arial" w:hAnsi="Arial" w:cs="Arial"/>
          <w:i/>
          <w:sz w:val="20"/>
          <w:szCs w:val="20"/>
        </w:rPr>
        <w:footnoteRef/>
      </w:r>
      <w:r w:rsidRPr="00430694">
        <w:rPr>
          <w:rFonts w:ascii="Arial" w:hAnsi="Arial" w:cs="Arial"/>
          <w:i/>
          <w:sz w:val="20"/>
          <w:szCs w:val="20"/>
        </w:rPr>
        <w:t xml:space="preserve"> </w:t>
      </w:r>
      <w:r>
        <w:rPr>
          <w:rFonts w:ascii="Arial" w:hAnsi="Arial" w:cs="Arial"/>
          <w:i/>
          <w:sz w:val="20"/>
          <w:szCs w:val="20"/>
        </w:rPr>
        <w:t>“</w:t>
      </w:r>
      <w:r w:rsidRPr="000347BE">
        <w:rPr>
          <w:rFonts w:ascii="Arial" w:hAnsi="Arial" w:cs="Arial"/>
          <w:i/>
        </w:rPr>
        <w:t>Artículo 104. De la Jurisdicción de lo Contencioso Administrativo.</w:t>
      </w:r>
      <w:r w:rsidRPr="00FE4FE6">
        <w:rPr>
          <w:rFonts w:ascii="Arial" w:hAnsi="Arial" w:cs="Arial"/>
          <w:b/>
          <w:i/>
        </w:rPr>
        <w:t xml:space="preserve"> </w:t>
      </w:r>
      <w:r w:rsidRPr="00FE4FE6">
        <w:rPr>
          <w:rFonts w:ascii="Arial" w:hAnsi="Arial" w:cs="Arial"/>
          <w:i/>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w:t>
      </w:r>
      <w:r>
        <w:rPr>
          <w:rFonts w:ascii="Arial" w:hAnsi="Arial" w:cs="Arial"/>
          <w:i/>
        </w:rPr>
        <w:t xml:space="preserve">nistrativa. // </w:t>
      </w:r>
      <w:r w:rsidRPr="00FE4FE6">
        <w:rPr>
          <w:rFonts w:ascii="Arial" w:hAnsi="Arial" w:cs="Arial"/>
          <w:i/>
        </w:rPr>
        <w:t>Igualmente conoc</w:t>
      </w:r>
      <w:r>
        <w:rPr>
          <w:rFonts w:ascii="Arial" w:hAnsi="Arial" w:cs="Arial"/>
          <w:i/>
        </w:rPr>
        <w:t xml:space="preserve">erá de los siguientes procesos: </w:t>
      </w:r>
      <w:r w:rsidRPr="00FE4FE6">
        <w:rPr>
          <w:rFonts w:ascii="Arial" w:hAnsi="Arial" w:cs="Arial"/>
          <w:i/>
        </w:rPr>
        <w:t>(…)</w:t>
      </w:r>
    </w:p>
    <w:p w14:paraId="2557BB46" w14:textId="77777777" w:rsidR="00376D32" w:rsidRDefault="00376D32" w:rsidP="00376D32">
      <w:pPr>
        <w:spacing w:after="0" w:line="240" w:lineRule="auto"/>
        <w:ind w:right="191"/>
        <w:contextualSpacing/>
        <w:jc w:val="both"/>
        <w:rPr>
          <w:rFonts w:ascii="Arial" w:hAnsi="Arial" w:cs="Arial"/>
          <w:i/>
        </w:rPr>
      </w:pPr>
      <w:r w:rsidRPr="00FE4FE6">
        <w:rPr>
          <w:rFonts w:ascii="Arial" w:hAnsi="Arial" w:cs="Arial"/>
          <w:i/>
        </w:rPr>
        <w:t>7. Los recursos extraordinarios contra laudos arbitrales que definan conflictos relativos a contratos celebrados por entidades públicas o por particulares en ejercicio de funciones propias de</w:t>
      </w:r>
      <w:r>
        <w:rPr>
          <w:rFonts w:ascii="Arial" w:hAnsi="Arial" w:cs="Arial"/>
          <w:i/>
        </w:rPr>
        <w:t xml:space="preserve">l Estado. // </w:t>
      </w:r>
      <w:r w:rsidRPr="00FE4FE6">
        <w:rPr>
          <w:rFonts w:ascii="Arial" w:hAnsi="Arial" w:cs="Arial"/>
          <w:i/>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r>
        <w:rPr>
          <w:rFonts w:ascii="Arial" w:hAnsi="Arial" w:cs="Arial"/>
          <w:i/>
        </w:rPr>
        <w:t>”</w:t>
      </w:r>
    </w:p>
    <w:p w14:paraId="31B83915" w14:textId="77777777" w:rsidR="00376D32" w:rsidRPr="004B72EC" w:rsidRDefault="00376D32" w:rsidP="00376D32">
      <w:pPr>
        <w:spacing w:after="0" w:line="240" w:lineRule="auto"/>
        <w:ind w:right="191"/>
        <w:contextualSpacing/>
        <w:jc w:val="both"/>
        <w:rPr>
          <w:rFonts w:ascii="Arial" w:hAnsi="Arial" w:cs="Arial"/>
          <w:i/>
          <w:lang w:val="es-ES"/>
        </w:rPr>
      </w:pPr>
    </w:p>
  </w:footnote>
  <w:footnote w:id="3">
    <w:p w14:paraId="0372AD81" w14:textId="77777777" w:rsidR="00376D32" w:rsidRPr="00FE5DC1" w:rsidRDefault="00376D32" w:rsidP="00376D32">
      <w:pPr>
        <w:pStyle w:val="Sinespaciado"/>
        <w:contextualSpacing/>
        <w:jc w:val="both"/>
        <w:rPr>
          <w:rFonts w:ascii="Arial" w:hAnsi="Arial" w:cs="Arial"/>
          <w:lang w:val="es-CO"/>
        </w:rPr>
      </w:pPr>
      <w:r w:rsidRPr="00FE5DC1">
        <w:rPr>
          <w:rStyle w:val="Refdenotaalpie"/>
          <w:rFonts w:ascii="Arial" w:hAnsi="Arial" w:cs="Arial"/>
        </w:rPr>
        <w:footnoteRef/>
      </w:r>
      <w:r w:rsidRPr="00FE5DC1">
        <w:rPr>
          <w:rFonts w:ascii="Arial" w:hAnsi="Arial" w:cs="Arial"/>
        </w:rPr>
        <w:t xml:space="preserve"> Dicha norma dispone</w:t>
      </w:r>
      <w:r w:rsidRPr="00FE5DC1">
        <w:rPr>
          <w:rFonts w:ascii="Arial" w:hAnsi="Arial" w:cs="Arial"/>
          <w:i/>
        </w:rPr>
        <w:t>: “</w:t>
      </w:r>
      <w:r w:rsidRPr="00FE5DC1">
        <w:rPr>
          <w:rStyle w:val="Textoennegrita"/>
          <w:rFonts w:ascii="Arial" w:hAnsi="Arial" w:cs="Arial"/>
          <w:b w:val="0"/>
          <w:i/>
          <w:color w:val="000000"/>
          <w:shd w:val="clear" w:color="auto" w:fill="FFFFFF"/>
        </w:rPr>
        <w:t>Distribución de negocios entre las secciones.</w:t>
      </w:r>
      <w:r w:rsidRPr="00FE5DC1">
        <w:rPr>
          <w:rStyle w:val="apple-converted-space"/>
          <w:rFonts w:ascii="Arial" w:hAnsi="Arial" w:cs="Arial"/>
          <w:bCs/>
          <w:i/>
          <w:color w:val="000000"/>
          <w:shd w:val="clear" w:color="auto" w:fill="FFFFFF"/>
        </w:rPr>
        <w:t> </w:t>
      </w:r>
      <w:r w:rsidRPr="00FE5DC1">
        <w:rPr>
          <w:rFonts w:ascii="Arial" w:hAnsi="Arial" w:cs="Arial"/>
          <w:i/>
          <w:shd w:val="clear" w:color="auto" w:fill="FFFFFF"/>
        </w:rPr>
        <w:t xml:space="preserve">El artículo 13 del Acuerdo No. 58 de 1999, por el cual se expidió el reglamento del Consejo de Estado, quedará así: // </w:t>
      </w:r>
      <w:r w:rsidRPr="00FE5DC1">
        <w:rPr>
          <w:rFonts w:ascii="Arial" w:hAnsi="Arial" w:cs="Arial"/>
          <w:b/>
          <w:bCs/>
          <w:i/>
        </w:rPr>
        <w:t>Artículo 13.-</w:t>
      </w:r>
      <w:r w:rsidRPr="00FE5DC1">
        <w:rPr>
          <w:rStyle w:val="apple-converted-space"/>
          <w:rFonts w:ascii="Arial" w:hAnsi="Arial" w:cs="Arial"/>
          <w:b/>
          <w:i/>
          <w:color w:val="000000"/>
        </w:rPr>
        <w:t> </w:t>
      </w:r>
      <w:r w:rsidRPr="00FE5DC1">
        <w:rPr>
          <w:rFonts w:ascii="Arial" w:hAnsi="Arial" w:cs="Arial"/>
          <w:b/>
          <w:i/>
        </w:rPr>
        <w:t>Distribución de los negocios entre las secciones.</w:t>
      </w:r>
      <w:r w:rsidRPr="00FE5DC1">
        <w:rPr>
          <w:rFonts w:ascii="Arial" w:hAnsi="Arial" w:cs="Arial"/>
          <w:i/>
        </w:rPr>
        <w:t xml:space="preserve"> // Para efectos de repartimiento, los negocios de que conoce la Sala de lo Contencioso Administrativo se distribuirán entre sus secciones atendiendo un criterio de especialización y de volumen de trabajo, así: (…) // Sección Tercera // </w:t>
      </w:r>
      <w:r w:rsidRPr="00FE5DC1">
        <w:rPr>
          <w:rFonts w:ascii="Arial" w:hAnsi="Arial" w:cs="Arial"/>
          <w:i/>
          <w:shd w:val="clear" w:color="auto" w:fill="FFFFFF"/>
        </w:rPr>
        <w:t>9-. Los procesos de nulidad de los laudos arbitrales proferidos en conflictos originados en contratos estatales”</w:t>
      </w:r>
      <w:r w:rsidRPr="00FE5DC1">
        <w:rPr>
          <w:rFonts w:ascii="Arial" w:hAnsi="Arial" w:cs="Arial"/>
          <w:shd w:val="clear" w:color="auto" w:fill="FFFFFF"/>
        </w:rPr>
        <w:t>.</w:t>
      </w:r>
    </w:p>
  </w:footnote>
  <w:footnote w:id="4">
    <w:p w14:paraId="6176DD4B" w14:textId="77777777" w:rsidR="00376D32" w:rsidRPr="00FE5DC1" w:rsidRDefault="00376D32" w:rsidP="00376D32">
      <w:pPr>
        <w:pStyle w:val="Textonotapie"/>
        <w:spacing w:after="0" w:line="240" w:lineRule="auto"/>
        <w:contextualSpacing/>
        <w:jc w:val="both"/>
        <w:rPr>
          <w:rFonts w:ascii="Arial" w:hAnsi="Arial" w:cs="Arial"/>
          <w:b/>
          <w:sz w:val="22"/>
          <w:szCs w:val="22"/>
        </w:rPr>
      </w:pPr>
    </w:p>
    <w:p w14:paraId="28145F43" w14:textId="77777777" w:rsidR="00376D32" w:rsidRPr="00FE5DC1" w:rsidRDefault="00376D32" w:rsidP="00376D32">
      <w:pPr>
        <w:pStyle w:val="Textonotapie"/>
        <w:spacing w:after="0" w:line="240" w:lineRule="auto"/>
        <w:contextualSpacing/>
        <w:jc w:val="both"/>
        <w:rPr>
          <w:rFonts w:ascii="Arial" w:hAnsi="Arial" w:cs="Arial"/>
          <w:b/>
          <w:sz w:val="22"/>
          <w:szCs w:val="22"/>
          <w:lang w:val="es-CO"/>
        </w:rPr>
      </w:pPr>
      <w:r w:rsidRPr="00FE5DC1">
        <w:rPr>
          <w:rStyle w:val="Refdenotaalpie"/>
          <w:rFonts w:ascii="Arial" w:hAnsi="Arial" w:cs="Arial"/>
          <w:b/>
          <w:sz w:val="22"/>
          <w:szCs w:val="22"/>
        </w:rPr>
        <w:footnoteRef/>
      </w:r>
      <w:r w:rsidRPr="00FE5DC1">
        <w:rPr>
          <w:rFonts w:ascii="Arial" w:hAnsi="Arial" w:cs="Arial"/>
          <w:b/>
          <w:sz w:val="22"/>
          <w:szCs w:val="22"/>
        </w:rPr>
        <w:t xml:space="preserve"> </w:t>
      </w:r>
      <w:bookmarkStart w:id="1" w:name="125"/>
      <w:r w:rsidRPr="00FE5DC1">
        <w:rPr>
          <w:rFonts w:ascii="Arial" w:hAnsi="Arial" w:cs="Arial"/>
          <w:sz w:val="22"/>
          <w:szCs w:val="22"/>
        </w:rPr>
        <w:t xml:space="preserve">Esa disposición prescribe: </w:t>
      </w:r>
      <w:r w:rsidRPr="00FE5DC1">
        <w:rPr>
          <w:rFonts w:ascii="Arial" w:hAnsi="Arial" w:cs="Arial"/>
          <w:i/>
          <w:sz w:val="22"/>
          <w:szCs w:val="22"/>
        </w:rPr>
        <w:t>“</w:t>
      </w:r>
      <w:r w:rsidRPr="00860F2E">
        <w:rPr>
          <w:rFonts w:ascii="Arial" w:hAnsi="Arial" w:cs="Arial"/>
          <w:bCs/>
          <w:i/>
          <w:sz w:val="22"/>
          <w:szCs w:val="22"/>
        </w:rPr>
        <w:t>De la expedición de providencias</w:t>
      </w:r>
      <w:r w:rsidRPr="00FE5DC1">
        <w:rPr>
          <w:rFonts w:ascii="Arial" w:hAnsi="Arial" w:cs="Arial"/>
          <w:bCs/>
          <w:i/>
          <w:sz w:val="22"/>
          <w:szCs w:val="22"/>
        </w:rPr>
        <w:t>.</w:t>
      </w:r>
      <w:bookmarkEnd w:id="1"/>
      <w:r w:rsidRPr="00FE5DC1">
        <w:rPr>
          <w:rStyle w:val="apple-converted-space"/>
          <w:rFonts w:ascii="Arial" w:hAnsi="Arial" w:cs="Arial"/>
          <w:i/>
          <w:sz w:val="22"/>
          <w:szCs w:val="22"/>
        </w:rPr>
        <w:t> </w:t>
      </w:r>
      <w:r w:rsidRPr="00FE5DC1">
        <w:rPr>
          <w:rFonts w:ascii="Arial" w:hAnsi="Arial" w:cs="Arial"/>
          <w:i/>
          <w:sz w:val="22"/>
          <w:szCs w:val="22"/>
        </w:rPr>
        <w:t>Será competencia del juez o Magistrado Ponente dictar los autos interlocutorios y de trámite; sin embargo, en el caso de los jueces colegiados, las decisiones a que se refieren los numerales 1, 2, 3 y 4 del artículo</w:t>
      </w:r>
      <w:r w:rsidRPr="00FE5DC1">
        <w:rPr>
          <w:rStyle w:val="apple-converted-space"/>
          <w:rFonts w:ascii="Arial" w:hAnsi="Arial" w:cs="Arial"/>
          <w:i/>
          <w:sz w:val="22"/>
          <w:szCs w:val="22"/>
        </w:rPr>
        <w:t> </w:t>
      </w:r>
      <w:hyperlink r:id="rId1" w:anchor="243" w:history="1">
        <w:r w:rsidRPr="00FE5DC1">
          <w:rPr>
            <w:rStyle w:val="Hipervnculo"/>
            <w:rFonts w:ascii="Arial" w:hAnsi="Arial" w:cs="Arial"/>
            <w:i/>
          </w:rPr>
          <w:t>243</w:t>
        </w:r>
      </w:hyperlink>
      <w:r w:rsidRPr="00FE5DC1">
        <w:rPr>
          <w:rStyle w:val="apple-converted-space"/>
          <w:rFonts w:ascii="Arial" w:hAnsi="Arial" w:cs="Arial"/>
          <w:i/>
          <w:sz w:val="22"/>
          <w:szCs w:val="22"/>
        </w:rPr>
        <w:t> </w:t>
      </w:r>
      <w:r w:rsidRPr="00FE5DC1">
        <w:rPr>
          <w:rFonts w:ascii="Arial" w:hAnsi="Arial" w:cs="Arial"/>
          <w:i/>
          <w:sz w:val="22"/>
          <w:szCs w:val="22"/>
        </w:rPr>
        <w:t>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r w:rsidRPr="00FE5DC1">
        <w:rPr>
          <w:rFonts w:ascii="Arial" w:hAnsi="Arial" w:cs="Arial"/>
          <w:sz w:val="22"/>
          <w:szCs w:val="22"/>
        </w:rPr>
        <w:t>.</w:t>
      </w:r>
    </w:p>
  </w:footnote>
  <w:footnote w:id="5">
    <w:p w14:paraId="30975F16" w14:textId="77777777" w:rsidR="00376D32" w:rsidRPr="00FE5DC1" w:rsidRDefault="00376D32" w:rsidP="00376D32">
      <w:pPr>
        <w:pStyle w:val="Sinespaciado"/>
        <w:contextualSpacing/>
        <w:jc w:val="both"/>
        <w:rPr>
          <w:rFonts w:ascii="Arial" w:hAnsi="Arial" w:cs="Arial"/>
        </w:rPr>
      </w:pPr>
    </w:p>
    <w:p w14:paraId="3A27AF5A" w14:textId="77777777" w:rsidR="00376D32" w:rsidRPr="00FE5DC1" w:rsidRDefault="00376D32" w:rsidP="00376D32">
      <w:pPr>
        <w:pStyle w:val="Sinespaciado"/>
        <w:contextualSpacing/>
        <w:jc w:val="both"/>
        <w:rPr>
          <w:rFonts w:ascii="Arial" w:hAnsi="Arial" w:cs="Arial"/>
        </w:rPr>
      </w:pPr>
      <w:r w:rsidRPr="00FE5DC1">
        <w:rPr>
          <w:rStyle w:val="Refdenotaalpie"/>
          <w:rFonts w:ascii="Arial" w:hAnsi="Arial" w:cs="Arial"/>
        </w:rPr>
        <w:footnoteRef/>
      </w:r>
      <w:r w:rsidRPr="00FE5DC1">
        <w:rPr>
          <w:rFonts w:ascii="Arial" w:hAnsi="Arial" w:cs="Arial"/>
        </w:rPr>
        <w:t xml:space="preserve"> </w:t>
      </w:r>
      <w:bookmarkStart w:id="2" w:name="243"/>
      <w:r w:rsidRPr="00FE5DC1">
        <w:rPr>
          <w:rFonts w:ascii="Arial" w:hAnsi="Arial" w:cs="Arial"/>
        </w:rPr>
        <w:t>Ese artículo dispone: “</w:t>
      </w:r>
      <w:r w:rsidRPr="00860F2E">
        <w:rPr>
          <w:rFonts w:ascii="Arial" w:hAnsi="Arial" w:cs="Arial"/>
          <w:bCs/>
          <w:i/>
        </w:rPr>
        <w:t>Apelación.</w:t>
      </w:r>
      <w:bookmarkEnd w:id="2"/>
      <w:r w:rsidRPr="00FE5DC1">
        <w:rPr>
          <w:rStyle w:val="apple-converted-space"/>
          <w:rFonts w:ascii="Arial" w:hAnsi="Arial" w:cs="Arial"/>
          <w:i/>
        </w:rPr>
        <w:t> </w:t>
      </w:r>
      <w:r w:rsidRPr="00FE5DC1">
        <w:rPr>
          <w:rFonts w:ascii="Arial" w:hAnsi="Arial" w:cs="Arial"/>
          <w:i/>
        </w:rPr>
        <w:t>Son apelables las sentencias de primera instancia de los Tribunales y de los Jueces. También serán apelables los siguientes autos proferidos en la misma instancia</w:t>
      </w:r>
      <w:r w:rsidRPr="00FE5DC1">
        <w:rPr>
          <w:rStyle w:val="apple-converted-space"/>
          <w:rFonts w:ascii="Arial" w:hAnsi="Arial" w:cs="Arial"/>
          <w:i/>
        </w:rPr>
        <w:t> </w:t>
      </w:r>
      <w:r w:rsidRPr="00FE5DC1">
        <w:rPr>
          <w:rFonts w:ascii="Arial" w:hAnsi="Arial" w:cs="Arial"/>
          <w:i/>
        </w:rPr>
        <w:t>por los jueces administrativos: // 1. El que rechace la demanda. // 2. El que decrete una medida cautelar y el que resuelva los incidentes de responsabilidad y desacato en ese mismo trámite. // 3. El que ponga fin al proceso. // 4. El que apruebe conciliaciones extrajudiciales o judiciales, recurso que solo podrá ser interpuesto por el Ministerio Público. (…)”</w:t>
      </w:r>
      <w:r w:rsidRPr="00FE5DC1">
        <w:rPr>
          <w:rFonts w:ascii="Arial" w:hAnsi="Arial" w:cs="Arial"/>
        </w:rPr>
        <w:t xml:space="preserve">. </w:t>
      </w:r>
    </w:p>
    <w:p w14:paraId="1F7ED9CD" w14:textId="77777777" w:rsidR="00376D32" w:rsidRPr="00FE5DC1" w:rsidRDefault="00376D32" w:rsidP="00376D32">
      <w:pPr>
        <w:pStyle w:val="Sinespaciado"/>
        <w:contextualSpacing/>
        <w:jc w:val="both"/>
        <w:rPr>
          <w:rFonts w:ascii="Arial" w:hAnsi="Arial" w:cs="Arial"/>
        </w:rPr>
      </w:pPr>
    </w:p>
  </w:footnote>
  <w:footnote w:id="6">
    <w:p w14:paraId="60765999" w14:textId="77777777" w:rsidR="00376D32" w:rsidRPr="00FE5DC1" w:rsidRDefault="00376D32" w:rsidP="00376D32">
      <w:pPr>
        <w:pStyle w:val="Sinespaciado"/>
        <w:contextualSpacing/>
        <w:jc w:val="both"/>
        <w:rPr>
          <w:rFonts w:ascii="Arial" w:hAnsi="Arial" w:cs="Arial"/>
        </w:rPr>
      </w:pPr>
      <w:r w:rsidRPr="00FE5DC1">
        <w:rPr>
          <w:rStyle w:val="Refdenotaalpie"/>
          <w:rFonts w:ascii="Arial" w:hAnsi="Arial" w:cs="Arial"/>
        </w:rPr>
        <w:footnoteRef/>
      </w:r>
      <w:r w:rsidRPr="00FE5DC1">
        <w:rPr>
          <w:rFonts w:ascii="Arial" w:hAnsi="Arial" w:cs="Arial"/>
        </w:rPr>
        <w:t xml:space="preserve"> </w:t>
      </w:r>
      <w:r w:rsidRPr="00FE5DC1">
        <w:rPr>
          <w:rFonts w:ascii="Arial" w:hAnsi="Arial" w:cs="Arial"/>
          <w:lang w:val="es-CO"/>
        </w:rPr>
        <w:t xml:space="preserve">El artículo 119 de la referida ley dispuso: </w:t>
      </w:r>
      <w:bookmarkStart w:id="3" w:name="119"/>
      <w:r w:rsidRPr="00FE5DC1">
        <w:rPr>
          <w:rFonts w:ascii="Arial" w:hAnsi="Arial" w:cs="Arial"/>
          <w:i/>
          <w:lang w:val="es-CO"/>
        </w:rPr>
        <w:t>“</w:t>
      </w:r>
      <w:r w:rsidRPr="00860F2E">
        <w:rPr>
          <w:rFonts w:ascii="Arial" w:hAnsi="Arial" w:cs="Arial"/>
          <w:bCs/>
          <w:i/>
        </w:rPr>
        <w:t>Vigencia</w:t>
      </w:r>
      <w:r w:rsidRPr="00FE5DC1">
        <w:rPr>
          <w:rFonts w:ascii="Arial" w:hAnsi="Arial" w:cs="Arial"/>
          <w:bCs/>
          <w:i/>
        </w:rPr>
        <w:t>.</w:t>
      </w:r>
      <w:bookmarkEnd w:id="3"/>
      <w:r w:rsidRPr="00FE5DC1">
        <w:rPr>
          <w:rStyle w:val="apple-converted-space"/>
          <w:rFonts w:ascii="Arial" w:hAnsi="Arial" w:cs="Arial"/>
          <w:i/>
        </w:rPr>
        <w:t> </w:t>
      </w:r>
      <w:r w:rsidRPr="00FE5DC1">
        <w:rPr>
          <w:rFonts w:ascii="Arial" w:hAnsi="Arial" w:cs="Arial"/>
          <w:i/>
        </w:rPr>
        <w:t xml:space="preserve">Esta ley regula íntegramente la materia de arbitraje, y empezará a regir tres (3) meses después de su promulgación </w:t>
      </w:r>
      <w:r w:rsidRPr="00FE5DC1">
        <w:rPr>
          <w:rFonts w:ascii="Arial" w:hAnsi="Arial" w:cs="Arial"/>
        </w:rPr>
        <w:t>[esta se produjo el 12 de julio de 2012 en el Diario Oficial n.° 48.489]</w:t>
      </w:r>
      <w:r w:rsidRPr="00FE5DC1">
        <w:rPr>
          <w:rFonts w:ascii="Arial" w:hAnsi="Arial" w:cs="Arial"/>
          <w:i/>
        </w:rPr>
        <w:t>. Esta ley sólo se aplicará a los procesos arbitrales que se promuevan después de su entrada en vigencia. // Los procesos arbitrales en curso a la entrada en vigencia de esta ley seguirán rigiéndose hasta su culminación por las normas anteriores”</w:t>
      </w:r>
      <w:r w:rsidRPr="00FE5DC1">
        <w:rPr>
          <w:rFonts w:ascii="Arial" w:hAnsi="Arial" w:cs="Arial"/>
        </w:rPr>
        <w:t>.</w:t>
      </w:r>
    </w:p>
    <w:p w14:paraId="37583167" w14:textId="77777777" w:rsidR="00376D32" w:rsidRPr="00FE5DC1" w:rsidRDefault="00376D32" w:rsidP="00376D32">
      <w:pPr>
        <w:pStyle w:val="Textonotapie"/>
        <w:spacing w:after="0" w:line="240" w:lineRule="auto"/>
        <w:contextualSpacing/>
        <w:jc w:val="both"/>
        <w:rPr>
          <w:rFonts w:ascii="Arial" w:hAnsi="Arial" w:cs="Arial"/>
          <w:sz w:val="22"/>
          <w:szCs w:val="22"/>
          <w:lang w:val="es-CO"/>
        </w:rPr>
      </w:pPr>
    </w:p>
  </w:footnote>
  <w:footnote w:id="7">
    <w:p w14:paraId="4D6C08B2" w14:textId="77777777" w:rsidR="00376D32" w:rsidRPr="00FE5DC1" w:rsidRDefault="00376D32" w:rsidP="00376D32">
      <w:pPr>
        <w:pStyle w:val="Sinespaciado"/>
        <w:contextualSpacing/>
        <w:jc w:val="both"/>
        <w:rPr>
          <w:rFonts w:ascii="Arial" w:hAnsi="Arial" w:cs="Arial"/>
        </w:rPr>
      </w:pPr>
      <w:r w:rsidRPr="00FE5DC1">
        <w:rPr>
          <w:rStyle w:val="Refdenotaalpie"/>
          <w:rFonts w:ascii="Arial" w:hAnsi="Arial" w:cs="Arial"/>
        </w:rPr>
        <w:footnoteRef/>
      </w:r>
      <w:r w:rsidRPr="00FE5DC1">
        <w:rPr>
          <w:rFonts w:ascii="Arial" w:hAnsi="Arial" w:cs="Arial"/>
        </w:rPr>
        <w:t xml:space="preserve"> Consejo de Estado, Sección Tercera, auto del 6 de junio de 2013, exp. 45.922, M.P. Jaime Orlando Santofimio Gamboa. En esa oportunidad se dijo:</w:t>
      </w:r>
      <w:r w:rsidRPr="00FE5DC1">
        <w:rPr>
          <w:rFonts w:ascii="Arial" w:hAnsi="Arial" w:cs="Arial"/>
          <w:i/>
        </w:rPr>
        <w:t xml:space="preserve"> “Las disposiciones citadas, permiten a la Sala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autónoma y por entero independiente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 // 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Arbitraje Nacional e Internacional (Ley 1563 de 2012) para las demandas arbitrales interpuestas después del 12 de octubre de 2012</w:t>
      </w:r>
      <w:r w:rsidRPr="00FE5DC1">
        <w:rPr>
          <w:rFonts w:ascii="Arial" w:hAnsi="Arial" w:cs="Arial"/>
        </w:rPr>
        <w:t>”.</w:t>
      </w:r>
    </w:p>
    <w:p w14:paraId="44966B0E" w14:textId="77777777" w:rsidR="00376D32" w:rsidRPr="00FE5DC1" w:rsidRDefault="00376D32" w:rsidP="00376D32">
      <w:pPr>
        <w:pStyle w:val="Sinespaciado"/>
        <w:contextualSpacing/>
        <w:jc w:val="both"/>
        <w:rPr>
          <w:rFonts w:ascii="Arial" w:hAnsi="Arial" w:cs="Arial"/>
        </w:rPr>
      </w:pPr>
    </w:p>
  </w:footnote>
  <w:footnote w:id="8">
    <w:p w14:paraId="5995E27C" w14:textId="77777777" w:rsidR="00376D32" w:rsidRDefault="00376D32" w:rsidP="00376D32">
      <w:pPr>
        <w:pStyle w:val="Textonotapie"/>
        <w:spacing w:after="0" w:line="240" w:lineRule="auto"/>
        <w:contextualSpacing/>
        <w:jc w:val="both"/>
        <w:rPr>
          <w:rFonts w:ascii="Arial" w:hAnsi="Arial" w:cs="Arial"/>
          <w:sz w:val="22"/>
          <w:szCs w:val="22"/>
        </w:rPr>
      </w:pPr>
      <w:r w:rsidRPr="00FE5DC1">
        <w:rPr>
          <w:rStyle w:val="Refdenotaalpie"/>
          <w:rFonts w:ascii="Arial" w:hAnsi="Arial" w:cs="Arial"/>
          <w:b/>
          <w:sz w:val="22"/>
          <w:szCs w:val="22"/>
        </w:rPr>
        <w:footnoteRef/>
      </w:r>
      <w:r w:rsidRPr="00FE5DC1">
        <w:rPr>
          <w:rFonts w:ascii="Arial" w:hAnsi="Arial" w:cs="Arial"/>
          <w:b/>
          <w:sz w:val="22"/>
          <w:szCs w:val="22"/>
        </w:rPr>
        <w:t xml:space="preserve"> </w:t>
      </w:r>
      <w:bookmarkStart w:id="5" w:name="40"/>
      <w:r w:rsidRPr="00FE5DC1">
        <w:rPr>
          <w:rFonts w:ascii="Arial" w:hAnsi="Arial" w:cs="Arial"/>
          <w:sz w:val="22"/>
          <w:szCs w:val="22"/>
        </w:rPr>
        <w:t>Ese artículo señala: “</w:t>
      </w:r>
      <w:r w:rsidRPr="00FE5DC1">
        <w:rPr>
          <w:rFonts w:ascii="Arial" w:hAnsi="Arial" w:cs="Arial"/>
          <w:bCs/>
          <w:i/>
          <w:sz w:val="22"/>
          <w:szCs w:val="22"/>
        </w:rPr>
        <w:t>Recurso extraordinario de anulación.</w:t>
      </w:r>
      <w:bookmarkEnd w:id="5"/>
      <w:r w:rsidRPr="00FE5DC1">
        <w:rPr>
          <w:rStyle w:val="apple-converted-space"/>
          <w:rFonts w:ascii="Arial" w:hAnsi="Arial" w:cs="Arial"/>
          <w:i/>
          <w:sz w:val="22"/>
          <w:szCs w:val="22"/>
        </w:rPr>
        <w:t> </w:t>
      </w:r>
      <w:r w:rsidRPr="00FE5DC1">
        <w:rPr>
          <w:rFonts w:ascii="Arial" w:hAnsi="Arial" w:cs="Arial"/>
          <w:i/>
          <w:sz w:val="22"/>
          <w:szCs w:val="22"/>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Pr="00FE5DC1">
        <w:rPr>
          <w:rFonts w:ascii="Arial" w:hAnsi="Arial" w:cs="Arial"/>
          <w:sz w:val="22"/>
          <w:szCs w:val="22"/>
        </w:rPr>
        <w:t>.</w:t>
      </w:r>
    </w:p>
    <w:p w14:paraId="661E8630" w14:textId="77777777" w:rsidR="00376D32" w:rsidRPr="00FE5DC1" w:rsidRDefault="00376D32" w:rsidP="00376D32">
      <w:pPr>
        <w:pStyle w:val="Textonotapie"/>
        <w:spacing w:after="0" w:line="240" w:lineRule="auto"/>
        <w:contextualSpacing/>
        <w:jc w:val="both"/>
        <w:rPr>
          <w:rFonts w:ascii="Arial" w:hAnsi="Arial" w:cs="Arial"/>
          <w:sz w:val="22"/>
          <w:szCs w:val="22"/>
        </w:rPr>
      </w:pPr>
    </w:p>
  </w:footnote>
  <w:footnote w:id="9">
    <w:p w14:paraId="3C0EC2CB" w14:textId="77777777" w:rsidR="00376D32" w:rsidRPr="00FE5DC1" w:rsidRDefault="00376D32" w:rsidP="00376D32">
      <w:pPr>
        <w:pStyle w:val="NormalWeb"/>
        <w:shd w:val="clear" w:color="auto" w:fill="FFFFFF"/>
        <w:spacing w:after="0" w:line="240" w:lineRule="auto"/>
        <w:contextualSpacing/>
        <w:jc w:val="both"/>
        <w:rPr>
          <w:rFonts w:ascii="Arial" w:eastAsia="Times New Roman" w:hAnsi="Arial" w:cs="Arial"/>
          <w:sz w:val="22"/>
          <w:szCs w:val="22"/>
          <w:lang w:eastAsia="es-ES"/>
        </w:rPr>
      </w:pPr>
      <w:r w:rsidRPr="00FE5DC1">
        <w:rPr>
          <w:rStyle w:val="Refdenotaalpie"/>
          <w:rFonts w:ascii="Arial" w:hAnsi="Arial" w:cs="Arial"/>
          <w:sz w:val="22"/>
          <w:szCs w:val="22"/>
        </w:rPr>
        <w:footnoteRef/>
      </w:r>
      <w:r w:rsidRPr="00FE5DC1">
        <w:rPr>
          <w:rFonts w:ascii="Arial" w:hAnsi="Arial" w:cs="Arial"/>
          <w:sz w:val="22"/>
          <w:szCs w:val="22"/>
        </w:rPr>
        <w:t xml:space="preserve"> </w:t>
      </w:r>
      <w:bookmarkStart w:id="6" w:name="41"/>
      <w:r w:rsidRPr="00FE5DC1">
        <w:rPr>
          <w:rFonts w:ascii="Arial" w:hAnsi="Arial" w:cs="Arial"/>
          <w:sz w:val="22"/>
          <w:szCs w:val="22"/>
        </w:rPr>
        <w:t xml:space="preserve">Dicha norma prescribe: </w:t>
      </w:r>
      <w:r w:rsidRPr="00FE5DC1">
        <w:rPr>
          <w:rFonts w:ascii="Arial" w:hAnsi="Arial" w:cs="Arial"/>
          <w:i/>
          <w:sz w:val="22"/>
          <w:szCs w:val="22"/>
        </w:rPr>
        <w:t>“Causales del recurso de anulación.</w:t>
      </w:r>
      <w:bookmarkEnd w:id="6"/>
      <w:r w:rsidRPr="00FE5DC1">
        <w:rPr>
          <w:rFonts w:ascii="Arial" w:hAnsi="Arial" w:cs="Arial"/>
          <w:i/>
          <w:sz w:val="22"/>
          <w:szCs w:val="22"/>
        </w:rPr>
        <w:t xml:space="preserve"> Son causales del recurso de anulación: (…) // </w:t>
      </w:r>
      <w:r w:rsidRPr="00FE5DC1">
        <w:rPr>
          <w:rFonts w:ascii="Arial" w:hAnsi="Arial" w:cs="Arial"/>
          <w:color w:val="000000"/>
          <w:sz w:val="22"/>
          <w:szCs w:val="22"/>
          <w:shd w:val="clear" w:color="auto" w:fill="FFFFFF"/>
        </w:rPr>
        <w:t>3. No haberse constituido el tribunal en forma legal</w:t>
      </w:r>
      <w:r w:rsidRPr="00FE5DC1">
        <w:rPr>
          <w:rFonts w:ascii="Arial" w:hAnsi="Arial" w:cs="Arial"/>
          <w:i/>
          <w:sz w:val="22"/>
          <w:szCs w:val="22"/>
          <w:lang w:val="es-CO"/>
        </w:rPr>
        <w:t xml:space="preserve"> // </w:t>
      </w:r>
      <w:r w:rsidRPr="00FE5DC1">
        <w:rPr>
          <w:rFonts w:ascii="Arial" w:eastAsia="Times New Roman" w:hAnsi="Arial" w:cs="Arial"/>
          <w:color w:val="000000"/>
          <w:sz w:val="22"/>
          <w:szCs w:val="22"/>
          <w:lang w:eastAsia="es-ES"/>
        </w:rPr>
        <w:t>7. Haberse fallado en conciencia o equidad, debiendo ser en derecho, siempre que esta circunstancia aparezca manifiesta en el laudo. // 8. Contener el laudo disposiciones contradictorias, errores aritméticos o errores por omisión o cambio de palabras o alteración de estas, siempre que estén comprendidas en la parte resolutiva o influyan en ella y hubieran sido alegados oportunamente ante el tribunal arbitral. // 9. Haber recaído el laudo sobre aspectos no sujetos a la decisión de los árbitros, haber concedido más de lo pedido o no haber decidido sobre cuestiones sujetas al arbitramento.</w:t>
      </w:r>
      <w:r w:rsidRPr="00FE5DC1">
        <w:rPr>
          <w:rFonts w:ascii="Arial" w:eastAsia="Times New Roman" w:hAnsi="Arial" w:cs="Arial"/>
          <w:i/>
          <w:sz w:val="22"/>
          <w:szCs w:val="22"/>
          <w:lang w:eastAsia="es-ES"/>
        </w:rPr>
        <w:t>”</w:t>
      </w:r>
      <w:r w:rsidRPr="00FE5DC1">
        <w:rPr>
          <w:rFonts w:ascii="Arial" w:eastAsia="Times New Roman" w:hAnsi="Arial" w:cs="Arial"/>
          <w:sz w:val="22"/>
          <w:szCs w:val="22"/>
          <w:lang w:eastAsia="es-ES"/>
        </w:rPr>
        <w:t>.</w:t>
      </w:r>
    </w:p>
    <w:p w14:paraId="1D53BA0B" w14:textId="77777777" w:rsidR="00376D32" w:rsidRPr="00FE5DC1" w:rsidRDefault="00376D32" w:rsidP="00376D32">
      <w:pPr>
        <w:pStyle w:val="NormalWeb"/>
        <w:shd w:val="clear" w:color="auto" w:fill="FFFFFF"/>
        <w:spacing w:after="0" w:line="240" w:lineRule="auto"/>
        <w:contextualSpacing/>
        <w:jc w:val="both"/>
        <w:rPr>
          <w:rFonts w:ascii="Arial" w:eastAsia="Times New Roman" w:hAnsi="Arial" w:cs="Arial"/>
          <w:color w:val="000000"/>
          <w:sz w:val="22"/>
          <w:szCs w:val="22"/>
          <w:lang w:eastAsia="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407F"/>
    <w:multiLevelType w:val="hybridMultilevel"/>
    <w:tmpl w:val="FFD65E6A"/>
    <w:lvl w:ilvl="0" w:tplc="193670F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40A643A"/>
    <w:multiLevelType w:val="hybridMultilevel"/>
    <w:tmpl w:val="91CEF9DA"/>
    <w:lvl w:ilvl="0" w:tplc="51242812">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6D"/>
    <w:rsid w:val="00017961"/>
    <w:rsid w:val="000F60C4"/>
    <w:rsid w:val="00121667"/>
    <w:rsid w:val="001D7CBE"/>
    <w:rsid w:val="00271A6D"/>
    <w:rsid w:val="002A19B8"/>
    <w:rsid w:val="00376D32"/>
    <w:rsid w:val="004A4213"/>
    <w:rsid w:val="005749A1"/>
    <w:rsid w:val="006815DB"/>
    <w:rsid w:val="006F0D49"/>
    <w:rsid w:val="008B1770"/>
    <w:rsid w:val="009432FD"/>
    <w:rsid w:val="00AD4C8C"/>
    <w:rsid w:val="00B136D4"/>
    <w:rsid w:val="00B86AE2"/>
    <w:rsid w:val="00BB1066"/>
    <w:rsid w:val="00BE30D8"/>
    <w:rsid w:val="00C1233E"/>
    <w:rsid w:val="00C42A05"/>
    <w:rsid w:val="00C96C0B"/>
    <w:rsid w:val="00CC0369"/>
    <w:rsid w:val="00D56D02"/>
    <w:rsid w:val="00DA6612"/>
    <w:rsid w:val="00F714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FFA86"/>
  <w15:chartTrackingRefBased/>
  <w15:docId w15:val="{AB31DE2D-5F09-47C6-8A71-DBE10B4D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Footnote Text,ft"/>
    <w:basedOn w:val="Normal"/>
    <w:link w:val="TextonotapieCar"/>
    <w:unhideWhenUsed/>
    <w:qFormat/>
    <w:rsid w:val="00376D32"/>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ar,ft Car"/>
    <w:link w:val="Textonotapie"/>
    <w:rsid w:val="00376D32"/>
    <w:rPr>
      <w:lang w:eastAsia="en-US"/>
    </w:rPr>
  </w:style>
  <w:style w:type="paragraph" w:styleId="NormalWeb">
    <w:name w:val="Normal (Web)"/>
    <w:basedOn w:val="Normal"/>
    <w:uiPriority w:val="99"/>
    <w:unhideWhenUsed/>
    <w:rsid w:val="00376D32"/>
    <w:rPr>
      <w:rFonts w:ascii="Times New Roman" w:hAnsi="Times New Roman"/>
      <w:sz w:val="24"/>
      <w:szCs w:val="24"/>
      <w:lang w:val="es-ES"/>
    </w:rPr>
  </w:style>
  <w:style w:type="character" w:styleId="Refdenotaalpie">
    <w:name w:val="footnote reference"/>
    <w:aliases w:val="Ref. de nota al pie 2,Texto de nota al pie,referencia nota al pie,Pie de Página,FC,Footnotes refss,Appel note de bas de page,Footnote number,BVI fnr,f,4_G,16 Point,Superscript 6 Point,Texto nota al pie,Texto de nota al pi,Pie de Pàgi"/>
    <w:rsid w:val="00376D32"/>
    <w:rPr>
      <w:vertAlign w:val="superscript"/>
    </w:rPr>
  </w:style>
  <w:style w:type="character" w:customStyle="1" w:styleId="apple-converted-space">
    <w:name w:val="apple-converted-space"/>
    <w:rsid w:val="00376D32"/>
  </w:style>
  <w:style w:type="character" w:styleId="Textoennegrita">
    <w:name w:val="Strong"/>
    <w:uiPriority w:val="22"/>
    <w:qFormat/>
    <w:rsid w:val="00376D32"/>
    <w:rPr>
      <w:b/>
      <w:bCs/>
    </w:rPr>
  </w:style>
  <w:style w:type="character" w:styleId="Hipervnculo">
    <w:name w:val="Hyperlink"/>
    <w:uiPriority w:val="99"/>
    <w:unhideWhenUsed/>
    <w:rsid w:val="00376D32"/>
    <w:rPr>
      <w:color w:val="0000FF"/>
      <w:u w:val="single"/>
    </w:rPr>
  </w:style>
  <w:style w:type="paragraph" w:styleId="Sinespaciado">
    <w:name w:val="No Spacing"/>
    <w:link w:val="SinespaciadoCar"/>
    <w:uiPriority w:val="1"/>
    <w:qFormat/>
    <w:rsid w:val="00376D32"/>
    <w:rPr>
      <w:sz w:val="22"/>
      <w:szCs w:val="22"/>
      <w:lang w:val="es-ES" w:eastAsia="en-US"/>
    </w:rPr>
  </w:style>
  <w:style w:type="character" w:customStyle="1" w:styleId="SinespaciadoCar">
    <w:name w:val="Sin espaciado Car"/>
    <w:link w:val="Sinespaciado"/>
    <w:uiPriority w:val="1"/>
    <w:rsid w:val="00376D32"/>
    <w:rPr>
      <w:sz w:val="22"/>
      <w:szCs w:val="22"/>
      <w:lang w:eastAsia="en-US"/>
    </w:rPr>
  </w:style>
  <w:style w:type="paragraph" w:styleId="Encabezado">
    <w:name w:val="header"/>
    <w:basedOn w:val="Normal"/>
    <w:link w:val="EncabezadoCar"/>
    <w:uiPriority w:val="99"/>
    <w:unhideWhenUsed/>
    <w:rsid w:val="00376D32"/>
    <w:pPr>
      <w:tabs>
        <w:tab w:val="center" w:pos="4252"/>
        <w:tab w:val="right" w:pos="8504"/>
      </w:tabs>
    </w:pPr>
  </w:style>
  <w:style w:type="character" w:customStyle="1" w:styleId="EncabezadoCar">
    <w:name w:val="Encabezado Car"/>
    <w:link w:val="Encabezado"/>
    <w:uiPriority w:val="99"/>
    <w:rsid w:val="00376D32"/>
    <w:rPr>
      <w:sz w:val="22"/>
      <w:szCs w:val="22"/>
      <w:lang w:val="es-CO" w:eastAsia="en-US"/>
    </w:rPr>
  </w:style>
  <w:style w:type="paragraph" w:styleId="Piedepgina">
    <w:name w:val="footer"/>
    <w:basedOn w:val="Normal"/>
    <w:link w:val="PiedepginaCar"/>
    <w:uiPriority w:val="99"/>
    <w:unhideWhenUsed/>
    <w:rsid w:val="00376D32"/>
    <w:pPr>
      <w:tabs>
        <w:tab w:val="center" w:pos="4252"/>
        <w:tab w:val="right" w:pos="8504"/>
      </w:tabs>
    </w:pPr>
  </w:style>
  <w:style w:type="character" w:customStyle="1" w:styleId="PiedepginaCar">
    <w:name w:val="Pie de página Car"/>
    <w:link w:val="Piedepgina"/>
    <w:uiPriority w:val="99"/>
    <w:rsid w:val="00376D32"/>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437_2011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13B0D-C63D-48E5-941C-1F80DC42FC31}">
  <ds:schemaRefs>
    <ds:schemaRef ds:uri="http://schemas.microsoft.com/sharepoint/v3/contenttype/forms"/>
  </ds:schemaRefs>
</ds:datastoreItem>
</file>

<file path=customXml/itemProps2.xml><?xml version="1.0" encoding="utf-8"?>
<ds:datastoreItem xmlns:ds="http://schemas.openxmlformats.org/officeDocument/2006/customXml" ds:itemID="{0DD7E8C0-351B-450D-B947-F3FDED6A6FB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E5F6C94-9A48-4AF2-A9F1-AA1D03A3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9879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11589</CharactersWithSpaces>
  <SharedDoc>false</SharedDoc>
  <HLinks>
    <vt:vector size="6" baseType="variant">
      <vt:variant>
        <vt:i4>1572960</vt:i4>
      </vt:variant>
      <vt:variant>
        <vt:i4>0</vt:i4>
      </vt:variant>
      <vt:variant>
        <vt:i4>0</vt:i4>
      </vt:variant>
      <vt:variant>
        <vt:i4>5</vt:i4>
      </vt:variant>
      <vt:variant>
        <vt:lpwstr>http://www.secretariasenado.gov.co/senado/basedoc/ley_1437_2011_pr005.html</vt:lpwstr>
      </vt:variant>
      <vt:variant>
        <vt:lpwstr>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DAVID RIVERA BUENO</dc:creator>
  <cp:keywords/>
  <dc:description/>
  <cp:lastModifiedBy>Silvia Juliana Saavedra Arguello</cp:lastModifiedBy>
  <cp:revision>2</cp:revision>
  <dcterms:created xsi:type="dcterms:W3CDTF">2020-07-01T22:24:00Z</dcterms:created>
  <dcterms:modified xsi:type="dcterms:W3CDTF">2020-07-01T22:24:00Z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