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1910" w14:textId="1C597E36" w:rsidR="00E96038" w:rsidRPr="0025002F" w:rsidRDefault="00E96038" w:rsidP="007142DC">
      <w:pPr>
        <w:jc w:val="both"/>
        <w:rPr>
          <w:rFonts w:ascii="Arial" w:hAnsi="Arial" w:cs="Arial"/>
          <w:sz w:val="22"/>
          <w:szCs w:val="22"/>
        </w:rPr>
      </w:pPr>
      <w:r w:rsidRPr="0025002F">
        <w:rPr>
          <w:rFonts w:ascii="Arial" w:hAnsi="Arial" w:cs="Arial"/>
          <w:b/>
          <w:sz w:val="22"/>
          <w:szCs w:val="22"/>
        </w:rPr>
        <w:t>CO</w:t>
      </w:r>
      <w:r w:rsidR="007142DC" w:rsidRPr="0025002F">
        <w:rPr>
          <w:rFonts w:ascii="Arial" w:hAnsi="Arial" w:cs="Arial"/>
          <w:b/>
          <w:sz w:val="22"/>
          <w:szCs w:val="22"/>
        </w:rPr>
        <w:t>NTRATO ESTATAL</w:t>
      </w:r>
      <w:r w:rsidR="00663F62">
        <w:rPr>
          <w:rFonts w:ascii="Arial" w:hAnsi="Arial" w:cs="Arial"/>
          <w:b/>
          <w:sz w:val="22"/>
          <w:szCs w:val="22"/>
        </w:rPr>
        <w:t xml:space="preserve"> </w:t>
      </w:r>
      <w:r w:rsidR="007142DC" w:rsidRPr="0025002F">
        <w:rPr>
          <w:rFonts w:ascii="Arial" w:hAnsi="Arial" w:cs="Arial"/>
          <w:b/>
          <w:sz w:val="22"/>
          <w:szCs w:val="22"/>
        </w:rPr>
        <w:t>–</w:t>
      </w:r>
      <w:r w:rsidRPr="0025002F">
        <w:rPr>
          <w:rFonts w:ascii="Arial" w:hAnsi="Arial" w:cs="Arial"/>
          <w:b/>
          <w:sz w:val="22"/>
          <w:szCs w:val="22"/>
        </w:rPr>
        <w:t xml:space="preserve"> </w:t>
      </w:r>
      <w:r w:rsidR="00663F62">
        <w:rPr>
          <w:rFonts w:ascii="Arial" w:hAnsi="Arial" w:cs="Arial"/>
          <w:b/>
          <w:sz w:val="22"/>
          <w:szCs w:val="22"/>
        </w:rPr>
        <w:t xml:space="preserve">Municipio </w:t>
      </w:r>
      <w:r w:rsidR="00663F62" w:rsidRPr="0025002F">
        <w:rPr>
          <w:rFonts w:ascii="Arial" w:hAnsi="Arial" w:cs="Arial"/>
          <w:b/>
          <w:sz w:val="22"/>
          <w:szCs w:val="22"/>
        </w:rPr>
        <w:t>–</w:t>
      </w:r>
      <w:r w:rsidR="00663F62">
        <w:rPr>
          <w:rFonts w:ascii="Arial" w:hAnsi="Arial" w:cs="Arial"/>
          <w:b/>
          <w:sz w:val="22"/>
          <w:szCs w:val="22"/>
        </w:rPr>
        <w:t xml:space="preserve"> </w:t>
      </w:r>
      <w:r w:rsidR="007142DC" w:rsidRPr="0025002F">
        <w:rPr>
          <w:rFonts w:ascii="Arial" w:hAnsi="Arial" w:cs="Arial"/>
          <w:b/>
          <w:sz w:val="22"/>
          <w:szCs w:val="22"/>
        </w:rPr>
        <w:t>Competencia</w:t>
      </w:r>
      <w:r w:rsidR="007142DC" w:rsidRPr="0025002F">
        <w:rPr>
          <w:rFonts w:ascii="Arial" w:hAnsi="Arial" w:cs="Arial"/>
          <w:sz w:val="22"/>
          <w:szCs w:val="22"/>
        </w:rPr>
        <w:t xml:space="preserve"> </w:t>
      </w:r>
      <w:r w:rsidRPr="0025002F">
        <w:rPr>
          <w:rFonts w:ascii="Arial" w:hAnsi="Arial" w:cs="Arial"/>
          <w:sz w:val="22"/>
          <w:szCs w:val="22"/>
        </w:rPr>
        <w:t xml:space="preserve"> </w:t>
      </w:r>
    </w:p>
    <w:p w14:paraId="3A186E5A" w14:textId="77777777" w:rsidR="007142DC" w:rsidRPr="0025002F" w:rsidRDefault="007142DC" w:rsidP="007142DC">
      <w:pPr>
        <w:jc w:val="both"/>
        <w:rPr>
          <w:rFonts w:ascii="Arial" w:hAnsi="Arial" w:cs="Arial"/>
          <w:sz w:val="22"/>
          <w:szCs w:val="22"/>
        </w:rPr>
      </w:pPr>
    </w:p>
    <w:p w14:paraId="564E5021" w14:textId="77777777" w:rsidR="00E96038" w:rsidRPr="0025002F" w:rsidRDefault="00E96038" w:rsidP="007142DC">
      <w:pPr>
        <w:jc w:val="both"/>
        <w:rPr>
          <w:rFonts w:ascii="Arial" w:hAnsi="Arial" w:cs="Arial"/>
          <w:sz w:val="22"/>
          <w:szCs w:val="22"/>
          <w:lang w:val="es-CO"/>
        </w:rPr>
      </w:pPr>
      <w:r w:rsidRPr="0025002F">
        <w:rPr>
          <w:rFonts w:ascii="Arial" w:hAnsi="Arial" w:cs="Arial"/>
          <w:sz w:val="22"/>
          <w:szCs w:val="22"/>
        </w:rPr>
        <w:t xml:space="preserve">El vínculo obligacional en cuyo seno se generó la controversia planteada en el presente proceso surgió del contrato de compraventa elevado a escritura pública No. 1.586, celebrado entre el municipio de Bello y la sociedad </w:t>
      </w:r>
      <w:proofErr w:type="spellStart"/>
      <w:r w:rsidRPr="0025002F">
        <w:rPr>
          <w:rFonts w:ascii="Arial" w:hAnsi="Arial" w:cs="Arial"/>
          <w:sz w:val="22"/>
          <w:szCs w:val="22"/>
        </w:rPr>
        <w:t>Exxonmobil</w:t>
      </w:r>
      <w:proofErr w:type="spellEnd"/>
      <w:r w:rsidRPr="0025002F">
        <w:rPr>
          <w:rFonts w:ascii="Arial" w:hAnsi="Arial" w:cs="Arial"/>
          <w:sz w:val="22"/>
          <w:szCs w:val="22"/>
        </w:rPr>
        <w:t xml:space="preserve"> de Colombia S.A. </w:t>
      </w:r>
      <w:r w:rsidRPr="0025002F">
        <w:rPr>
          <w:rFonts w:ascii="Arial" w:hAnsi="Arial" w:cs="Arial"/>
          <w:sz w:val="22"/>
          <w:szCs w:val="22"/>
          <w:lang w:val="es-CO"/>
        </w:rPr>
        <w:t>Así las cosas, al ser la parte demandada,</w:t>
      </w:r>
      <w:r w:rsidRPr="0025002F">
        <w:rPr>
          <w:rFonts w:ascii="Arial" w:hAnsi="Arial" w:cs="Arial"/>
          <w:sz w:val="22"/>
          <w:szCs w:val="22"/>
        </w:rPr>
        <w:t xml:space="preserve"> municipio de Bello</w:t>
      </w:r>
      <w:r w:rsidRPr="0025002F">
        <w:rPr>
          <w:rFonts w:ascii="Arial" w:hAnsi="Arial" w:cs="Arial"/>
          <w:sz w:val="22"/>
          <w:szCs w:val="22"/>
          <w:lang w:val="es-CO"/>
        </w:rPr>
        <w:t>, un ente territorial, con sujeción a lo dispuesto en</w:t>
      </w:r>
      <w:r w:rsidRPr="0025002F">
        <w:rPr>
          <w:rFonts w:ascii="Arial" w:hAnsi="Arial" w:cs="Arial"/>
          <w:sz w:val="22"/>
          <w:szCs w:val="22"/>
        </w:rPr>
        <w:t xml:space="preserve"> la Ley 489 de 1998 </w:t>
      </w:r>
      <w:r w:rsidRPr="0025002F">
        <w:rPr>
          <w:rFonts w:ascii="Arial" w:hAnsi="Arial" w:cs="Arial"/>
          <w:sz w:val="22"/>
          <w:szCs w:val="22"/>
          <w:lang w:val="es-CO"/>
        </w:rPr>
        <w:t>ostenta la naturaleza de entidad pública. Por la razón advertida, esta jurisdicción es competente para conocer del presente asunto.</w:t>
      </w:r>
    </w:p>
    <w:p w14:paraId="1564EF3D" w14:textId="77777777" w:rsidR="00E96038" w:rsidRPr="0025002F" w:rsidRDefault="00E96038" w:rsidP="007142DC">
      <w:pPr>
        <w:ind w:right="-1"/>
        <w:jc w:val="both"/>
        <w:rPr>
          <w:rFonts w:ascii="Arial" w:hAnsi="Arial" w:cs="Arial"/>
          <w:sz w:val="22"/>
          <w:szCs w:val="22"/>
        </w:rPr>
      </w:pPr>
    </w:p>
    <w:p w14:paraId="5C3AA431" w14:textId="1123771C" w:rsidR="00E96038" w:rsidRPr="0025002F" w:rsidRDefault="00E96038" w:rsidP="007142DC">
      <w:pPr>
        <w:jc w:val="both"/>
        <w:rPr>
          <w:rFonts w:ascii="Arial" w:hAnsi="Arial" w:cs="Arial"/>
          <w:sz w:val="22"/>
          <w:szCs w:val="22"/>
        </w:rPr>
      </w:pPr>
      <w:r w:rsidRPr="0025002F">
        <w:rPr>
          <w:rFonts w:ascii="Arial" w:hAnsi="Arial" w:cs="Arial"/>
          <w:b/>
          <w:sz w:val="22"/>
          <w:szCs w:val="22"/>
        </w:rPr>
        <w:t>CONTROVERSIAS CONTRACTUALES</w:t>
      </w:r>
      <w:r w:rsidR="00663F62">
        <w:rPr>
          <w:rFonts w:ascii="Arial" w:hAnsi="Arial" w:cs="Arial"/>
          <w:b/>
          <w:sz w:val="22"/>
          <w:szCs w:val="22"/>
        </w:rPr>
        <w:t xml:space="preserve"> </w:t>
      </w:r>
      <w:r w:rsidR="00663F62" w:rsidRPr="0025002F">
        <w:rPr>
          <w:rFonts w:ascii="Arial" w:hAnsi="Arial" w:cs="Arial"/>
          <w:b/>
          <w:sz w:val="22"/>
          <w:szCs w:val="22"/>
        </w:rPr>
        <w:t>–</w:t>
      </w:r>
      <w:r w:rsidR="0078642D">
        <w:rPr>
          <w:rFonts w:ascii="Arial" w:hAnsi="Arial" w:cs="Arial"/>
          <w:b/>
          <w:sz w:val="22"/>
          <w:szCs w:val="22"/>
        </w:rPr>
        <w:t xml:space="preserve"> Caducidad de la acción –</w:t>
      </w:r>
      <w:r w:rsidR="00663F62">
        <w:rPr>
          <w:rFonts w:ascii="Arial" w:hAnsi="Arial" w:cs="Arial"/>
          <w:b/>
          <w:sz w:val="22"/>
          <w:szCs w:val="22"/>
        </w:rPr>
        <w:t xml:space="preserve"> Té</w:t>
      </w:r>
      <w:r w:rsidRPr="0025002F">
        <w:rPr>
          <w:rFonts w:ascii="Arial" w:hAnsi="Arial" w:cs="Arial"/>
          <w:b/>
          <w:sz w:val="22"/>
          <w:szCs w:val="22"/>
        </w:rPr>
        <w:t>rmino de caducidad</w:t>
      </w:r>
      <w:r w:rsidRPr="0025002F">
        <w:rPr>
          <w:rFonts w:ascii="Arial" w:hAnsi="Arial" w:cs="Arial"/>
          <w:sz w:val="22"/>
          <w:szCs w:val="22"/>
        </w:rPr>
        <w:t xml:space="preserve"> </w:t>
      </w:r>
    </w:p>
    <w:p w14:paraId="50B9CC02" w14:textId="77777777" w:rsidR="007142DC" w:rsidRPr="0025002F" w:rsidRDefault="007142DC" w:rsidP="007142DC">
      <w:pPr>
        <w:jc w:val="both"/>
        <w:rPr>
          <w:rFonts w:ascii="Arial" w:hAnsi="Arial" w:cs="Arial"/>
          <w:sz w:val="22"/>
          <w:szCs w:val="22"/>
        </w:rPr>
      </w:pPr>
    </w:p>
    <w:p w14:paraId="02D44B43" w14:textId="77777777" w:rsidR="00E96038" w:rsidRPr="0025002F" w:rsidRDefault="00E96038" w:rsidP="007142DC">
      <w:pPr>
        <w:jc w:val="both"/>
        <w:rPr>
          <w:rFonts w:ascii="Arial" w:hAnsi="Arial" w:cs="Arial"/>
          <w:sz w:val="22"/>
          <w:szCs w:val="22"/>
        </w:rPr>
      </w:pPr>
      <w:r w:rsidRPr="0025002F">
        <w:rPr>
          <w:rFonts w:ascii="Arial" w:hAnsi="Arial" w:cs="Arial"/>
          <w:sz w:val="22"/>
          <w:szCs w:val="22"/>
        </w:rPr>
        <w:t>No obstante, se hace notar que la regla de la caducidad de la acción –hoy aplicable a las pretensiones del medio de control contractual- no cambió en forma importante, por virtud del nuevo Código.  En efecto, el C.P.A.C.A siguió la regla de los dos años para establecer la caducidad, con la precisión de que corre a partir del término de ejecución del contrato</w:t>
      </w:r>
    </w:p>
    <w:p w14:paraId="2557F759" w14:textId="77777777" w:rsidR="00E96038" w:rsidRPr="0025002F" w:rsidRDefault="00E96038" w:rsidP="007142DC">
      <w:pPr>
        <w:jc w:val="both"/>
        <w:rPr>
          <w:rFonts w:ascii="Arial" w:hAnsi="Arial" w:cs="Arial"/>
          <w:sz w:val="22"/>
          <w:szCs w:val="22"/>
        </w:rPr>
      </w:pPr>
    </w:p>
    <w:p w14:paraId="3AB8D90B" w14:textId="4309A9EF" w:rsidR="00E96038" w:rsidRPr="0025002F" w:rsidRDefault="00E96038" w:rsidP="007142DC">
      <w:pPr>
        <w:jc w:val="both"/>
        <w:rPr>
          <w:rFonts w:ascii="Arial" w:hAnsi="Arial" w:cs="Arial"/>
          <w:sz w:val="22"/>
          <w:szCs w:val="22"/>
        </w:rPr>
      </w:pPr>
      <w:r w:rsidRPr="0025002F">
        <w:rPr>
          <w:rFonts w:ascii="Arial" w:hAnsi="Arial" w:cs="Arial"/>
          <w:b/>
          <w:sz w:val="22"/>
          <w:szCs w:val="22"/>
        </w:rPr>
        <w:t>CONTROVERSIAS CONTRACTUALES</w:t>
      </w:r>
      <w:r w:rsidR="00663F62">
        <w:rPr>
          <w:rFonts w:ascii="Arial" w:hAnsi="Arial" w:cs="Arial"/>
          <w:b/>
          <w:sz w:val="22"/>
          <w:szCs w:val="22"/>
        </w:rPr>
        <w:t xml:space="preserve"> </w:t>
      </w:r>
      <w:r w:rsidR="00663F62" w:rsidRPr="0025002F">
        <w:rPr>
          <w:rFonts w:ascii="Arial" w:hAnsi="Arial" w:cs="Arial"/>
          <w:b/>
          <w:sz w:val="22"/>
          <w:szCs w:val="22"/>
        </w:rPr>
        <w:t>–</w:t>
      </w:r>
      <w:r w:rsidRPr="0025002F">
        <w:rPr>
          <w:rFonts w:ascii="Arial" w:hAnsi="Arial" w:cs="Arial"/>
          <w:b/>
          <w:sz w:val="22"/>
          <w:szCs w:val="22"/>
        </w:rPr>
        <w:t xml:space="preserve"> Liquidación unilateral</w:t>
      </w:r>
      <w:r w:rsidRPr="0025002F">
        <w:rPr>
          <w:rFonts w:ascii="Arial" w:hAnsi="Arial" w:cs="Arial"/>
          <w:sz w:val="22"/>
          <w:szCs w:val="22"/>
        </w:rPr>
        <w:t xml:space="preserve"> </w:t>
      </w:r>
    </w:p>
    <w:p w14:paraId="606B3EF4" w14:textId="77777777" w:rsidR="007142DC" w:rsidRPr="0025002F" w:rsidRDefault="007142DC" w:rsidP="007142DC">
      <w:pPr>
        <w:pStyle w:val="Textoindependiente"/>
        <w:jc w:val="both"/>
        <w:rPr>
          <w:rFonts w:cs="Arial"/>
          <w:szCs w:val="22"/>
        </w:rPr>
      </w:pPr>
    </w:p>
    <w:p w14:paraId="0D5B0D2E" w14:textId="77777777" w:rsidR="00E96038" w:rsidRPr="0025002F" w:rsidRDefault="00E96038" w:rsidP="007142DC">
      <w:pPr>
        <w:pStyle w:val="Textoindependiente"/>
        <w:jc w:val="both"/>
        <w:rPr>
          <w:rFonts w:cs="Arial"/>
          <w:szCs w:val="22"/>
        </w:rPr>
      </w:pPr>
      <w:r w:rsidRPr="0025002F">
        <w:rPr>
          <w:rFonts w:cs="Arial"/>
          <w:szCs w:val="22"/>
        </w:rPr>
        <w:t xml:space="preserve">Además, se identificó que el plazo para la liquidación unilateral del contrato comienza a correr </w:t>
      </w:r>
      <w:r w:rsidRPr="0025002F">
        <w:rPr>
          <w:rFonts w:cs="Arial"/>
          <w:i/>
          <w:szCs w:val="22"/>
        </w:rPr>
        <w:t xml:space="preserve">al día siguiente </w:t>
      </w:r>
      <w:r w:rsidRPr="0025002F">
        <w:rPr>
          <w:rFonts w:cs="Arial"/>
          <w:szCs w:val="22"/>
        </w:rPr>
        <w:t>del vencimiento del plazo para realizar la liquidación bilateral, redacción con la cual se afia</w:t>
      </w:r>
      <w:r w:rsidR="007142DC" w:rsidRPr="0025002F">
        <w:rPr>
          <w:rFonts w:cs="Arial"/>
          <w:szCs w:val="22"/>
        </w:rPr>
        <w:t xml:space="preserve">nzó que el cómputo del plazo de </w:t>
      </w:r>
      <w:r w:rsidRPr="0025002F">
        <w:rPr>
          <w:rFonts w:cs="Arial"/>
          <w:szCs w:val="22"/>
        </w:rPr>
        <w:t>liquidación unilateral se desplaza en un día respecto de la fecha en que, para algunos, comenzaba a correr bajo la redacción del antiguo cuerpo normativo (C.C.A.).</w:t>
      </w:r>
    </w:p>
    <w:p w14:paraId="79155ED2" w14:textId="77777777" w:rsidR="00E96038" w:rsidRPr="0025002F" w:rsidRDefault="00E96038" w:rsidP="007142DC">
      <w:pPr>
        <w:jc w:val="both"/>
        <w:rPr>
          <w:rFonts w:ascii="Arial" w:hAnsi="Arial" w:cs="Arial"/>
          <w:sz w:val="22"/>
          <w:szCs w:val="22"/>
        </w:rPr>
      </w:pPr>
    </w:p>
    <w:p w14:paraId="43E39892" w14:textId="27CB36BC" w:rsidR="00E96038" w:rsidRPr="0025002F" w:rsidRDefault="00E96038" w:rsidP="007142DC">
      <w:pPr>
        <w:jc w:val="both"/>
        <w:rPr>
          <w:rFonts w:ascii="Arial" w:hAnsi="Arial" w:cs="Arial"/>
          <w:sz w:val="22"/>
          <w:szCs w:val="22"/>
        </w:rPr>
      </w:pPr>
      <w:r w:rsidRPr="0025002F">
        <w:rPr>
          <w:rFonts w:ascii="Arial" w:hAnsi="Arial" w:cs="Arial"/>
          <w:b/>
          <w:sz w:val="22"/>
          <w:szCs w:val="22"/>
        </w:rPr>
        <w:t>AFECTACIÓN DE INMUEBLE</w:t>
      </w:r>
      <w:r w:rsidR="00BF63A9">
        <w:rPr>
          <w:rFonts w:ascii="Arial" w:hAnsi="Arial" w:cs="Arial"/>
          <w:b/>
          <w:sz w:val="22"/>
          <w:szCs w:val="22"/>
        </w:rPr>
        <w:t>S</w:t>
      </w:r>
      <w:r w:rsidR="00663F62">
        <w:rPr>
          <w:rFonts w:ascii="Arial" w:hAnsi="Arial" w:cs="Arial"/>
          <w:b/>
          <w:sz w:val="22"/>
          <w:szCs w:val="22"/>
        </w:rPr>
        <w:t xml:space="preserve"> </w:t>
      </w:r>
      <w:r w:rsidR="00663F62" w:rsidRPr="0025002F">
        <w:rPr>
          <w:rFonts w:ascii="Arial" w:hAnsi="Arial" w:cs="Arial"/>
          <w:b/>
          <w:sz w:val="22"/>
          <w:szCs w:val="22"/>
        </w:rPr>
        <w:t>–</w:t>
      </w:r>
      <w:r w:rsidRPr="0025002F">
        <w:rPr>
          <w:rFonts w:ascii="Arial" w:hAnsi="Arial" w:cs="Arial"/>
          <w:b/>
          <w:sz w:val="22"/>
          <w:szCs w:val="22"/>
        </w:rPr>
        <w:t xml:space="preserve"> Concepto</w:t>
      </w:r>
      <w:r w:rsidRPr="0025002F">
        <w:rPr>
          <w:rFonts w:ascii="Arial" w:hAnsi="Arial" w:cs="Arial"/>
          <w:sz w:val="22"/>
          <w:szCs w:val="22"/>
        </w:rPr>
        <w:t xml:space="preserve"> </w:t>
      </w:r>
    </w:p>
    <w:p w14:paraId="0D6103AA" w14:textId="77777777" w:rsidR="007142DC" w:rsidRPr="0025002F" w:rsidRDefault="007142DC" w:rsidP="007142DC">
      <w:pPr>
        <w:jc w:val="both"/>
        <w:rPr>
          <w:rFonts w:ascii="Arial" w:hAnsi="Arial" w:cs="Arial"/>
          <w:sz w:val="22"/>
          <w:szCs w:val="22"/>
        </w:rPr>
      </w:pPr>
    </w:p>
    <w:p w14:paraId="5DD65671" w14:textId="77777777" w:rsidR="00E96038" w:rsidRPr="0025002F" w:rsidRDefault="00E96038" w:rsidP="007142DC">
      <w:pPr>
        <w:jc w:val="both"/>
        <w:rPr>
          <w:rFonts w:ascii="Arial" w:hAnsi="Arial" w:cs="Arial"/>
          <w:sz w:val="22"/>
          <w:szCs w:val="22"/>
        </w:rPr>
      </w:pPr>
      <w:r w:rsidRPr="0025002F">
        <w:rPr>
          <w:rFonts w:ascii="Arial" w:hAnsi="Arial" w:cs="Arial"/>
          <w:sz w:val="22"/>
          <w:szCs w:val="22"/>
        </w:rPr>
        <w:t xml:space="preserve">A través de la expedición Ley 9ª de 1989, el aparato legislativo procuró la incorporación de normas relativas al desarrollo municipal, la afectación de un bien al uso público, la compraventa y expropiación de bienes y con esa finalidad consagró varios instrumentos para la adquisición de inmuebles para la ejecución de proyectos de infraestructura y de urbanismo, entre otros. En efecto, el artículo 37 de la Ley 9ª de 1989 estableció el concepto de afectación de un inmueble, entendida como toda restricción impuesta por una entidad pública que limite o impida la obtención de licencias de urbanización, de parcelación, de construcción, o de funcionamiento, por causa de una obra pública, o por protección ambiental, determinó su procedimiento y sus efectos </w:t>
      </w:r>
    </w:p>
    <w:p w14:paraId="02BF040C" w14:textId="77777777" w:rsidR="00E96038" w:rsidRPr="0025002F" w:rsidRDefault="00E96038" w:rsidP="007142DC">
      <w:pPr>
        <w:jc w:val="both"/>
        <w:rPr>
          <w:rFonts w:ascii="Arial" w:hAnsi="Arial" w:cs="Arial"/>
          <w:sz w:val="22"/>
          <w:szCs w:val="22"/>
        </w:rPr>
      </w:pPr>
    </w:p>
    <w:p w14:paraId="750AEF69" w14:textId="3ED98178" w:rsidR="00E96038" w:rsidRPr="0025002F" w:rsidRDefault="00663F62" w:rsidP="007142DC">
      <w:pPr>
        <w:jc w:val="both"/>
        <w:rPr>
          <w:rFonts w:ascii="Arial" w:hAnsi="Arial" w:cs="Arial"/>
          <w:sz w:val="22"/>
          <w:szCs w:val="22"/>
        </w:rPr>
      </w:pPr>
      <w:r>
        <w:rPr>
          <w:rFonts w:ascii="Arial" w:hAnsi="Arial" w:cs="Arial"/>
          <w:b/>
          <w:sz w:val="22"/>
          <w:szCs w:val="22"/>
        </w:rPr>
        <w:t xml:space="preserve">ENAJENACIÓN VOLUNTARIA </w:t>
      </w:r>
      <w:r w:rsidRPr="0025002F">
        <w:rPr>
          <w:rFonts w:ascii="Arial" w:hAnsi="Arial" w:cs="Arial"/>
          <w:b/>
          <w:sz w:val="22"/>
          <w:szCs w:val="22"/>
        </w:rPr>
        <w:t>–</w:t>
      </w:r>
      <w:r w:rsidR="00E96038" w:rsidRPr="0025002F">
        <w:rPr>
          <w:rFonts w:ascii="Arial" w:hAnsi="Arial" w:cs="Arial"/>
          <w:b/>
          <w:sz w:val="22"/>
          <w:szCs w:val="22"/>
        </w:rPr>
        <w:t xml:space="preserve"> Formalidad</w:t>
      </w:r>
    </w:p>
    <w:p w14:paraId="3F8F920C" w14:textId="77777777" w:rsidR="007142DC" w:rsidRPr="0025002F" w:rsidRDefault="007142DC" w:rsidP="007142DC">
      <w:pPr>
        <w:jc w:val="both"/>
        <w:rPr>
          <w:rFonts w:ascii="Arial" w:hAnsi="Arial" w:cs="Arial"/>
          <w:sz w:val="22"/>
          <w:szCs w:val="22"/>
        </w:rPr>
      </w:pPr>
    </w:p>
    <w:p w14:paraId="01E2AD5B" w14:textId="77777777" w:rsidR="000711F6" w:rsidRPr="0025002F" w:rsidRDefault="00E96038" w:rsidP="007142DC">
      <w:pPr>
        <w:jc w:val="both"/>
        <w:rPr>
          <w:rFonts w:ascii="Arial" w:hAnsi="Arial" w:cs="Arial"/>
          <w:sz w:val="22"/>
          <w:szCs w:val="22"/>
        </w:rPr>
      </w:pPr>
      <w:r w:rsidRPr="0025002F">
        <w:rPr>
          <w:rFonts w:ascii="Arial" w:hAnsi="Arial" w:cs="Arial"/>
          <w:sz w:val="22"/>
          <w:szCs w:val="22"/>
        </w:rPr>
        <w:t xml:space="preserve">Igualmente, la Ley 9ª de 1989 facultó a las entidades territoriales para adquirir por enajenación voluntaria o para decretar la expropiación de inmuebles urbanos o suburbanos en procura de las finalidades anunciadas. Siguiendo ese propósito, consagró que al representante legal de la entidad adquirente correspondería expedir el oficio por medio del cual se dispusiera la adquisición de un bien mediante enajenación voluntaria directa. El mencionado escrito habría de contener la oferta de compra, la transcripción de las normas que reglamentaran la enajenación voluntaria, la identificación precisa del inmueble, y el precio base de la negociación. </w:t>
      </w:r>
    </w:p>
    <w:p w14:paraId="70212B1C" w14:textId="77777777" w:rsidR="0077149C" w:rsidRPr="0025002F" w:rsidRDefault="0077149C" w:rsidP="007142DC">
      <w:pPr>
        <w:jc w:val="both"/>
        <w:rPr>
          <w:rFonts w:ascii="Arial" w:hAnsi="Arial" w:cs="Arial"/>
          <w:b/>
          <w:sz w:val="22"/>
          <w:szCs w:val="22"/>
        </w:rPr>
      </w:pPr>
    </w:p>
    <w:p w14:paraId="437FD413" w14:textId="50631543" w:rsidR="000711F6" w:rsidRPr="0025002F" w:rsidRDefault="000711F6" w:rsidP="007142DC">
      <w:pPr>
        <w:jc w:val="both"/>
        <w:rPr>
          <w:rFonts w:ascii="Arial" w:hAnsi="Arial" w:cs="Arial"/>
          <w:b/>
          <w:sz w:val="22"/>
          <w:szCs w:val="22"/>
        </w:rPr>
      </w:pPr>
      <w:r w:rsidRPr="0025002F">
        <w:rPr>
          <w:rFonts w:ascii="Arial" w:hAnsi="Arial" w:cs="Arial"/>
          <w:b/>
          <w:sz w:val="22"/>
          <w:szCs w:val="22"/>
        </w:rPr>
        <w:t xml:space="preserve">EXPROPIACIÓN DE PREDIOS </w:t>
      </w:r>
      <w:r w:rsidR="00663F62" w:rsidRPr="0025002F">
        <w:rPr>
          <w:rFonts w:ascii="Arial" w:hAnsi="Arial" w:cs="Arial"/>
          <w:b/>
          <w:sz w:val="22"/>
          <w:szCs w:val="22"/>
        </w:rPr>
        <w:t>–</w:t>
      </w:r>
      <w:r w:rsidR="00663F62">
        <w:rPr>
          <w:rFonts w:ascii="Arial" w:hAnsi="Arial" w:cs="Arial"/>
          <w:b/>
          <w:sz w:val="22"/>
          <w:szCs w:val="22"/>
        </w:rPr>
        <w:t xml:space="preserve"> </w:t>
      </w:r>
      <w:r w:rsidRPr="0025002F">
        <w:rPr>
          <w:rFonts w:ascii="Arial" w:hAnsi="Arial" w:cs="Arial"/>
          <w:b/>
          <w:sz w:val="22"/>
          <w:szCs w:val="22"/>
        </w:rPr>
        <w:t>O</w:t>
      </w:r>
      <w:r w:rsidR="00663F62">
        <w:rPr>
          <w:rFonts w:ascii="Arial" w:hAnsi="Arial" w:cs="Arial"/>
          <w:b/>
          <w:sz w:val="22"/>
          <w:szCs w:val="22"/>
        </w:rPr>
        <w:t xml:space="preserve">bras Públicas de infraestructura </w:t>
      </w:r>
      <w:r w:rsidRPr="0025002F">
        <w:rPr>
          <w:rFonts w:ascii="Arial" w:hAnsi="Arial" w:cs="Arial"/>
          <w:b/>
          <w:sz w:val="22"/>
          <w:szCs w:val="22"/>
        </w:rPr>
        <w:t>– Hipótesis</w:t>
      </w:r>
    </w:p>
    <w:p w14:paraId="19F7B3E6" w14:textId="77777777" w:rsidR="000711F6" w:rsidRPr="0025002F" w:rsidRDefault="000711F6" w:rsidP="007142DC">
      <w:pPr>
        <w:jc w:val="both"/>
        <w:rPr>
          <w:rFonts w:ascii="Arial" w:hAnsi="Arial" w:cs="Arial"/>
          <w:bCs/>
          <w:sz w:val="22"/>
          <w:szCs w:val="22"/>
          <w:lang w:val="es-CO"/>
        </w:rPr>
      </w:pPr>
    </w:p>
    <w:p w14:paraId="4EBD2D9C" w14:textId="77777777" w:rsidR="00E96038" w:rsidRPr="0025002F" w:rsidRDefault="00E96038" w:rsidP="007142DC">
      <w:pPr>
        <w:jc w:val="both"/>
        <w:rPr>
          <w:rFonts w:ascii="Arial" w:hAnsi="Arial" w:cs="Arial"/>
          <w:sz w:val="22"/>
          <w:szCs w:val="22"/>
        </w:rPr>
      </w:pPr>
      <w:r w:rsidRPr="0025002F">
        <w:rPr>
          <w:rFonts w:ascii="Arial" w:hAnsi="Arial" w:cs="Arial"/>
          <w:bCs/>
          <w:sz w:val="22"/>
          <w:szCs w:val="22"/>
          <w:lang w:val="es-CO"/>
        </w:rPr>
        <w:t xml:space="preserve">De conformidad con lo dispuesto en el artículo 20, </w:t>
      </w:r>
      <w:r w:rsidRPr="0025002F">
        <w:rPr>
          <w:rFonts w:ascii="Arial" w:hAnsi="Arial" w:cs="Arial"/>
          <w:sz w:val="22"/>
          <w:szCs w:val="22"/>
        </w:rPr>
        <w:t>la expropiación proceder</w:t>
      </w:r>
      <w:proofErr w:type="spellStart"/>
      <w:r w:rsidRPr="0025002F">
        <w:rPr>
          <w:rFonts w:ascii="Arial" w:hAnsi="Arial" w:cs="Arial"/>
          <w:sz w:val="22"/>
          <w:szCs w:val="22"/>
          <w:lang w:val="es-CO"/>
        </w:rPr>
        <w:t>ía</w:t>
      </w:r>
      <w:proofErr w:type="spellEnd"/>
      <w:r w:rsidRPr="0025002F">
        <w:rPr>
          <w:rFonts w:ascii="Arial" w:hAnsi="Arial" w:cs="Arial"/>
          <w:sz w:val="22"/>
          <w:szCs w:val="22"/>
          <w:lang w:val="es-CO"/>
        </w:rPr>
        <w:t xml:space="preserve"> en tres eventos</w:t>
      </w:r>
      <w:r w:rsidRPr="0025002F">
        <w:rPr>
          <w:rFonts w:ascii="Arial" w:hAnsi="Arial" w:cs="Arial"/>
          <w:sz w:val="22"/>
          <w:szCs w:val="22"/>
        </w:rPr>
        <w:t>:</w:t>
      </w:r>
      <w:r w:rsidRPr="0025002F">
        <w:rPr>
          <w:rFonts w:ascii="Arial" w:hAnsi="Arial" w:cs="Arial"/>
          <w:sz w:val="22"/>
          <w:szCs w:val="22"/>
          <w:lang w:val="es-CO" w:eastAsia="es-CO"/>
        </w:rPr>
        <w:t xml:space="preserve"> a) </w:t>
      </w:r>
      <w:r w:rsidRPr="0025002F">
        <w:rPr>
          <w:rFonts w:ascii="Arial" w:hAnsi="Arial" w:cs="Arial"/>
          <w:sz w:val="22"/>
          <w:szCs w:val="22"/>
        </w:rPr>
        <w:t xml:space="preserve">Cuando venciere el término para celebrar </w:t>
      </w:r>
      <w:r w:rsidRPr="0025002F">
        <w:rPr>
          <w:rFonts w:ascii="Arial" w:hAnsi="Arial" w:cs="Arial"/>
          <w:sz w:val="22"/>
          <w:szCs w:val="22"/>
          <w:lang w:val="es-CO"/>
        </w:rPr>
        <w:t xml:space="preserve">el </w:t>
      </w:r>
      <w:r w:rsidRPr="0025002F">
        <w:rPr>
          <w:rFonts w:ascii="Arial" w:hAnsi="Arial" w:cs="Arial"/>
          <w:sz w:val="22"/>
          <w:szCs w:val="22"/>
        </w:rPr>
        <w:t>contrato de promesa de compraventa o de compraventa y no fuere ampliado oportunamente, sin que se hubieren celebrado dichos contratos</w:t>
      </w:r>
      <w:r w:rsidRPr="0025002F">
        <w:rPr>
          <w:rFonts w:ascii="Arial" w:hAnsi="Arial" w:cs="Arial"/>
          <w:sz w:val="22"/>
          <w:szCs w:val="22"/>
          <w:lang w:val="es-CO"/>
        </w:rPr>
        <w:t>;</w:t>
      </w:r>
      <w:r w:rsidRPr="0025002F">
        <w:rPr>
          <w:rFonts w:ascii="Arial" w:hAnsi="Arial" w:cs="Arial"/>
          <w:sz w:val="22"/>
          <w:szCs w:val="22"/>
        </w:rPr>
        <w:t xml:space="preserve"> </w:t>
      </w:r>
      <w:r w:rsidRPr="0025002F">
        <w:rPr>
          <w:rFonts w:ascii="Arial" w:hAnsi="Arial" w:cs="Arial"/>
          <w:sz w:val="22"/>
          <w:szCs w:val="22"/>
          <w:lang w:val="es-CO" w:eastAsia="es-CO"/>
        </w:rPr>
        <w:t xml:space="preserve">b) </w:t>
      </w:r>
      <w:r w:rsidRPr="0025002F">
        <w:rPr>
          <w:rFonts w:ascii="Arial" w:hAnsi="Arial" w:cs="Arial"/>
          <w:sz w:val="22"/>
          <w:szCs w:val="22"/>
        </w:rPr>
        <w:t>Cuando el propietario hubiere incumplido la obligación de transferirle a la entidad adquirente el derecho de dominio en los términos pactados</w:t>
      </w:r>
      <w:r w:rsidRPr="0025002F">
        <w:rPr>
          <w:rFonts w:ascii="Arial" w:hAnsi="Arial" w:cs="Arial"/>
          <w:sz w:val="22"/>
          <w:szCs w:val="22"/>
          <w:lang w:val="es-CO"/>
        </w:rPr>
        <w:t>;</w:t>
      </w:r>
      <w:r w:rsidRPr="0025002F">
        <w:rPr>
          <w:rFonts w:ascii="Arial" w:hAnsi="Arial" w:cs="Arial"/>
          <w:sz w:val="22"/>
          <w:szCs w:val="22"/>
          <w:lang w:val="es-CO" w:eastAsia="es-CO"/>
        </w:rPr>
        <w:t xml:space="preserve"> c) </w:t>
      </w:r>
      <w:r w:rsidRPr="0025002F">
        <w:rPr>
          <w:rFonts w:ascii="Arial" w:hAnsi="Arial" w:cs="Arial"/>
          <w:sz w:val="22"/>
          <w:szCs w:val="22"/>
        </w:rPr>
        <w:t xml:space="preserve">Cuando el propietario notificado personalmente o por edicto rechazare cualquier intento de negociación o guardare silencio sobre la oferta por un término mayor de quince (15) días hábiles contados desde la notificación personal o de la </w:t>
      </w:r>
      <w:proofErr w:type="spellStart"/>
      <w:r w:rsidRPr="0025002F">
        <w:rPr>
          <w:rFonts w:ascii="Arial" w:hAnsi="Arial" w:cs="Arial"/>
          <w:sz w:val="22"/>
          <w:szCs w:val="22"/>
        </w:rPr>
        <w:t>desfijación</w:t>
      </w:r>
      <w:proofErr w:type="spellEnd"/>
      <w:r w:rsidRPr="0025002F">
        <w:rPr>
          <w:rFonts w:ascii="Arial" w:hAnsi="Arial" w:cs="Arial"/>
          <w:sz w:val="22"/>
          <w:szCs w:val="22"/>
        </w:rPr>
        <w:t xml:space="preserve"> del edicto.</w:t>
      </w:r>
    </w:p>
    <w:p w14:paraId="4A8B9635" w14:textId="77777777" w:rsidR="00E96038" w:rsidRPr="0025002F" w:rsidRDefault="00E96038" w:rsidP="007142DC">
      <w:pPr>
        <w:jc w:val="both"/>
        <w:rPr>
          <w:rFonts w:ascii="Arial" w:hAnsi="Arial" w:cs="Arial"/>
          <w:sz w:val="22"/>
          <w:szCs w:val="22"/>
          <w:lang w:val="es-CO" w:eastAsia="x-none"/>
        </w:rPr>
      </w:pPr>
    </w:p>
    <w:p w14:paraId="680E559B" w14:textId="540B604D" w:rsidR="00E96038" w:rsidRPr="0025002F" w:rsidRDefault="00E96038" w:rsidP="007142DC">
      <w:pPr>
        <w:jc w:val="both"/>
        <w:rPr>
          <w:rFonts w:ascii="Arial" w:hAnsi="Arial" w:cs="Arial"/>
          <w:b/>
          <w:sz w:val="22"/>
          <w:szCs w:val="22"/>
          <w:lang w:val="es-CO" w:eastAsia="x-none"/>
        </w:rPr>
      </w:pPr>
      <w:r w:rsidRPr="0025002F">
        <w:rPr>
          <w:rFonts w:ascii="Arial" w:hAnsi="Arial" w:cs="Arial"/>
          <w:b/>
          <w:sz w:val="22"/>
          <w:szCs w:val="22"/>
        </w:rPr>
        <w:t>ENAJENACIÓN VOLUNTARIA</w:t>
      </w:r>
      <w:r w:rsidR="000711F6" w:rsidRPr="0025002F">
        <w:rPr>
          <w:rFonts w:ascii="Arial" w:hAnsi="Arial" w:cs="Arial"/>
          <w:b/>
          <w:sz w:val="22"/>
          <w:szCs w:val="22"/>
        </w:rPr>
        <w:t xml:space="preserve"> </w:t>
      </w:r>
      <w:r w:rsidR="00663F62" w:rsidRPr="0025002F">
        <w:rPr>
          <w:rFonts w:ascii="Arial" w:hAnsi="Arial" w:cs="Arial"/>
          <w:b/>
          <w:sz w:val="22"/>
          <w:szCs w:val="22"/>
        </w:rPr>
        <w:t>–</w:t>
      </w:r>
      <w:r w:rsidRPr="0025002F">
        <w:rPr>
          <w:rFonts w:ascii="Arial" w:hAnsi="Arial" w:cs="Arial"/>
          <w:b/>
          <w:sz w:val="22"/>
          <w:szCs w:val="22"/>
        </w:rPr>
        <w:t xml:space="preserve"> </w:t>
      </w:r>
      <w:r w:rsidR="00663F62">
        <w:rPr>
          <w:rFonts w:ascii="Arial" w:hAnsi="Arial" w:cs="Arial"/>
          <w:b/>
          <w:sz w:val="22"/>
          <w:szCs w:val="22"/>
        </w:rPr>
        <w:t xml:space="preserve">Proceso </w:t>
      </w:r>
      <w:r w:rsidR="00663F62" w:rsidRPr="0025002F">
        <w:rPr>
          <w:rFonts w:ascii="Arial" w:hAnsi="Arial" w:cs="Arial"/>
          <w:b/>
          <w:sz w:val="22"/>
          <w:szCs w:val="22"/>
        </w:rPr>
        <w:t>–</w:t>
      </w:r>
      <w:r w:rsidR="00663F62">
        <w:rPr>
          <w:rFonts w:ascii="Arial" w:hAnsi="Arial" w:cs="Arial"/>
          <w:b/>
          <w:sz w:val="22"/>
          <w:szCs w:val="22"/>
        </w:rPr>
        <w:t xml:space="preserve"> </w:t>
      </w:r>
      <w:r w:rsidRPr="0025002F">
        <w:rPr>
          <w:rFonts w:ascii="Arial" w:hAnsi="Arial" w:cs="Arial"/>
          <w:b/>
          <w:sz w:val="22"/>
          <w:szCs w:val="22"/>
        </w:rPr>
        <w:t xml:space="preserve">Modificaciones </w:t>
      </w:r>
    </w:p>
    <w:p w14:paraId="08F6F9CC" w14:textId="77777777" w:rsidR="000711F6" w:rsidRPr="0025002F" w:rsidRDefault="000711F6" w:rsidP="007142DC">
      <w:pPr>
        <w:jc w:val="both"/>
        <w:rPr>
          <w:rFonts w:ascii="Arial" w:hAnsi="Arial" w:cs="Arial"/>
          <w:sz w:val="22"/>
          <w:szCs w:val="22"/>
        </w:rPr>
      </w:pPr>
    </w:p>
    <w:p w14:paraId="05D9BC76" w14:textId="70CB7579" w:rsidR="00E96038" w:rsidRPr="0025002F" w:rsidRDefault="00E96038" w:rsidP="007142DC">
      <w:pPr>
        <w:jc w:val="both"/>
        <w:rPr>
          <w:rFonts w:ascii="Arial" w:hAnsi="Arial" w:cs="Arial"/>
          <w:sz w:val="22"/>
          <w:szCs w:val="22"/>
        </w:rPr>
      </w:pPr>
      <w:r w:rsidRPr="0025002F">
        <w:rPr>
          <w:rFonts w:ascii="Arial" w:hAnsi="Arial" w:cs="Arial"/>
          <w:sz w:val="22"/>
          <w:szCs w:val="22"/>
        </w:rPr>
        <w:t xml:space="preserve">Posteriormente, se expidió la Ley 388 de 1997, por medio de la cual se introdujeron algunas modificaciones al proceso de enajenación voluntaria y al afecto precisó el siguiente procedimiento: En primer lugar, señaló que el precio de adquisición del bien sería </w:t>
      </w:r>
      <w:r w:rsidRPr="0025002F">
        <w:rPr>
          <w:rFonts w:ascii="Arial" w:hAnsi="Arial" w:cs="Arial"/>
          <w:sz w:val="22"/>
          <w:szCs w:val="22"/>
          <w:lang w:val="es-CO" w:eastAsia="es-CO"/>
        </w:rPr>
        <w:t>igual al valor comercial determinado por el Instituto Geográfico Agustín Codazzi, la entidad que cumpliera sus funciones, o por peritos privados inscritos en las lonjas o asociaciones correspondientes, según lo dispuesto por el Decreto-ley 2150 de 1995, y su valor comercial se fijaría teniendo en cuenta la reglamentación urbanística municipal o distrital vigente al momento de la oferta de compra, en relación con el inmueble a adquirir, y, en particular, con su destinación económica.</w:t>
      </w:r>
      <w:r w:rsidRPr="0025002F">
        <w:rPr>
          <w:rFonts w:ascii="Arial" w:hAnsi="Arial" w:cs="Arial"/>
          <w:sz w:val="22"/>
          <w:szCs w:val="22"/>
        </w:rPr>
        <w:t xml:space="preserve"> Adicionalmente, se precisó que </w:t>
      </w:r>
      <w:r w:rsidRPr="0025002F">
        <w:rPr>
          <w:rFonts w:ascii="Arial" w:hAnsi="Arial" w:cs="Arial"/>
          <w:sz w:val="22"/>
          <w:szCs w:val="22"/>
          <w:lang w:val="es-CO" w:eastAsia="es-CO"/>
        </w:rPr>
        <w:t>la comunicación del acto por medio del cual se hacía la oferta de compra se haría con sujeción a las reglas del Código Contencioso Administrativo y no daría lugar a recursos en vía gubernativa.</w:t>
      </w:r>
      <w:r w:rsidRPr="0025002F">
        <w:rPr>
          <w:rFonts w:ascii="Arial" w:hAnsi="Arial" w:cs="Arial"/>
          <w:sz w:val="22"/>
          <w:szCs w:val="22"/>
        </w:rPr>
        <w:t xml:space="preserve"> </w:t>
      </w:r>
      <w:r w:rsidRPr="0025002F">
        <w:rPr>
          <w:rFonts w:ascii="Arial" w:hAnsi="Arial" w:cs="Arial"/>
          <w:sz w:val="22"/>
          <w:szCs w:val="22"/>
          <w:lang w:val="es-CO" w:eastAsia="es-CO"/>
        </w:rPr>
        <w:t>En todo caso, la normativa en comento estableció la obligatoriedad de iniciar el proceso de expropiación si transcurridos treinta (30) días hábiles después de la comunicación de la oferta de compra, no se hubiera llegado a un acuerdo formal para la enajenación voluntaria.</w:t>
      </w:r>
      <w:r w:rsidRPr="0025002F">
        <w:rPr>
          <w:rFonts w:ascii="Arial" w:hAnsi="Arial" w:cs="Arial"/>
          <w:sz w:val="22"/>
          <w:szCs w:val="22"/>
        </w:rPr>
        <w:t xml:space="preserve"> </w:t>
      </w:r>
      <w:r w:rsidRPr="0025002F">
        <w:rPr>
          <w:rFonts w:ascii="Arial" w:hAnsi="Arial" w:cs="Arial"/>
          <w:sz w:val="22"/>
          <w:szCs w:val="22"/>
          <w:lang w:val="es-CO" w:eastAsia="es-CO"/>
        </w:rPr>
        <w:t>No </w:t>
      </w:r>
      <w:r w:rsidR="00663F62" w:rsidRPr="0025002F">
        <w:rPr>
          <w:rFonts w:ascii="Arial" w:hAnsi="Arial" w:cs="Arial"/>
          <w:sz w:val="22"/>
          <w:szCs w:val="22"/>
          <w:lang w:val="es-CO" w:eastAsia="es-CO"/>
        </w:rPr>
        <w:t>obstante,</w:t>
      </w:r>
      <w:r w:rsidRPr="0025002F">
        <w:rPr>
          <w:rFonts w:ascii="Arial" w:hAnsi="Arial" w:cs="Arial"/>
          <w:sz w:val="22"/>
          <w:szCs w:val="22"/>
          <w:lang w:val="es-CO" w:eastAsia="es-CO"/>
        </w:rPr>
        <w:t xml:space="preserve"> lo anterior, durante el proceso de expropiación, siempre y cuando no se hubiere dictado sentencia definitiva, sería posible que el propietario y la administración llegaran a un acuerdo para la enajenación voluntaria, caso en el cual se pondría fin al proceso.</w:t>
      </w:r>
    </w:p>
    <w:p w14:paraId="0D1FBAEF" w14:textId="77777777" w:rsidR="00E96038" w:rsidRPr="0025002F" w:rsidRDefault="00E96038" w:rsidP="007142DC">
      <w:pPr>
        <w:jc w:val="both"/>
        <w:rPr>
          <w:rFonts w:ascii="Arial" w:hAnsi="Arial" w:cs="Arial"/>
          <w:sz w:val="22"/>
          <w:szCs w:val="22"/>
        </w:rPr>
      </w:pPr>
    </w:p>
    <w:p w14:paraId="155321EB" w14:textId="449FC66F" w:rsidR="00E96038" w:rsidRPr="0025002F" w:rsidRDefault="00E96038" w:rsidP="007142DC">
      <w:pPr>
        <w:jc w:val="both"/>
        <w:rPr>
          <w:rFonts w:ascii="Arial" w:hAnsi="Arial" w:cs="Arial"/>
          <w:sz w:val="22"/>
          <w:szCs w:val="22"/>
        </w:rPr>
      </w:pPr>
      <w:r w:rsidRPr="0025002F">
        <w:rPr>
          <w:rFonts w:ascii="Arial" w:hAnsi="Arial" w:cs="Arial"/>
          <w:b/>
          <w:sz w:val="22"/>
          <w:szCs w:val="22"/>
        </w:rPr>
        <w:t>ENAJEN</w:t>
      </w:r>
      <w:r w:rsidR="00663F62">
        <w:rPr>
          <w:rFonts w:ascii="Arial" w:hAnsi="Arial" w:cs="Arial"/>
          <w:b/>
          <w:sz w:val="22"/>
          <w:szCs w:val="22"/>
        </w:rPr>
        <w:t xml:space="preserve">ACIÓN VOLUNTARIA </w:t>
      </w:r>
      <w:r w:rsidR="00663F62" w:rsidRPr="0025002F">
        <w:rPr>
          <w:rFonts w:ascii="Arial" w:hAnsi="Arial" w:cs="Arial"/>
          <w:b/>
          <w:sz w:val="22"/>
          <w:szCs w:val="22"/>
        </w:rPr>
        <w:t>–</w:t>
      </w:r>
      <w:r w:rsidRPr="0025002F">
        <w:rPr>
          <w:rFonts w:ascii="Arial" w:hAnsi="Arial" w:cs="Arial"/>
          <w:b/>
          <w:sz w:val="22"/>
          <w:szCs w:val="22"/>
        </w:rPr>
        <w:t xml:space="preserve"> Consenso libre y voluntario</w:t>
      </w:r>
      <w:r w:rsidRPr="0025002F">
        <w:rPr>
          <w:rFonts w:ascii="Arial" w:hAnsi="Arial" w:cs="Arial"/>
          <w:sz w:val="22"/>
          <w:szCs w:val="22"/>
        </w:rPr>
        <w:t xml:space="preserve"> </w:t>
      </w:r>
    </w:p>
    <w:p w14:paraId="3148E59A" w14:textId="77777777" w:rsidR="000711F6" w:rsidRPr="0025002F" w:rsidRDefault="000711F6" w:rsidP="007142DC">
      <w:pPr>
        <w:pStyle w:val="Textoindependiente23"/>
        <w:spacing w:line="240" w:lineRule="auto"/>
        <w:ind w:firstLine="0"/>
        <w:rPr>
          <w:rFonts w:cs="Arial"/>
          <w:sz w:val="22"/>
          <w:szCs w:val="22"/>
        </w:rPr>
      </w:pPr>
    </w:p>
    <w:p w14:paraId="549D0562" w14:textId="77777777" w:rsidR="00E96038" w:rsidRPr="0025002F" w:rsidRDefault="00E96038" w:rsidP="007142DC">
      <w:pPr>
        <w:pStyle w:val="Textoindependiente23"/>
        <w:spacing w:line="240" w:lineRule="auto"/>
        <w:ind w:firstLine="0"/>
        <w:rPr>
          <w:rFonts w:cs="Arial"/>
          <w:sz w:val="22"/>
          <w:szCs w:val="22"/>
        </w:rPr>
      </w:pPr>
      <w:r w:rsidRPr="0025002F">
        <w:rPr>
          <w:rFonts w:cs="Arial"/>
          <w:sz w:val="22"/>
          <w:szCs w:val="22"/>
        </w:rPr>
        <w:t xml:space="preserve">Siguiendo esa línea, resulta menester acotar que a pesar de que la enajenación voluntaria se promueve por motivos de interés general, no por ello se convierte en una situación de índole impositiva. Aún en ese contexto, como en cualquier otro, el nacimiento del vínculo contractual, incluso originado en esas especiales circunstancias, debe estar definido por la existencia de un consenso libre y voluntario. Por oposición, ante la ausencia de acuerdo sobre los elementos de su esencia, ninguno de los intervinientes está obligado a prestar su consentimiento para el perfeccionamiento del negocio jurídico. </w:t>
      </w:r>
    </w:p>
    <w:p w14:paraId="22A4E4C2" w14:textId="77777777" w:rsidR="000711F6" w:rsidRPr="00732E81" w:rsidRDefault="000711F6" w:rsidP="00302E92">
      <w:pPr>
        <w:tabs>
          <w:tab w:val="left" w:pos="810"/>
          <w:tab w:val="left" w:pos="2085"/>
          <w:tab w:val="center" w:pos="4420"/>
          <w:tab w:val="left" w:pos="6570"/>
        </w:tabs>
        <w:jc w:val="center"/>
        <w:rPr>
          <w:rFonts w:ascii="Arial" w:hAnsi="Arial" w:cs="Arial"/>
          <w:b/>
          <w:sz w:val="22"/>
          <w:szCs w:val="22"/>
        </w:rPr>
      </w:pPr>
    </w:p>
    <w:p w14:paraId="2AE8A8CA" w14:textId="77777777" w:rsidR="000711F6" w:rsidRPr="00732E81" w:rsidRDefault="000711F6" w:rsidP="00302E92">
      <w:pPr>
        <w:tabs>
          <w:tab w:val="left" w:pos="810"/>
          <w:tab w:val="left" w:pos="2085"/>
          <w:tab w:val="center" w:pos="4420"/>
          <w:tab w:val="left" w:pos="6570"/>
        </w:tabs>
        <w:jc w:val="center"/>
        <w:rPr>
          <w:rFonts w:ascii="Arial" w:hAnsi="Arial" w:cs="Arial"/>
          <w:b/>
          <w:sz w:val="22"/>
          <w:szCs w:val="22"/>
        </w:rPr>
      </w:pPr>
    </w:p>
    <w:p w14:paraId="3AA01DB5" w14:textId="77777777" w:rsidR="003C1A94" w:rsidRPr="000F5890" w:rsidRDefault="0062090C" w:rsidP="00302E92">
      <w:pPr>
        <w:tabs>
          <w:tab w:val="left" w:pos="810"/>
          <w:tab w:val="left" w:pos="2085"/>
          <w:tab w:val="center" w:pos="4420"/>
          <w:tab w:val="left" w:pos="6570"/>
        </w:tabs>
        <w:jc w:val="center"/>
        <w:rPr>
          <w:rFonts w:ascii="Arial" w:hAnsi="Arial" w:cs="Arial"/>
          <w:b/>
        </w:rPr>
      </w:pPr>
      <w:r w:rsidRPr="000F5890">
        <w:rPr>
          <w:rFonts w:ascii="Arial" w:hAnsi="Arial" w:cs="Arial"/>
          <w:b/>
        </w:rPr>
        <w:t>C</w:t>
      </w:r>
      <w:r w:rsidR="003C1A94" w:rsidRPr="000F5890">
        <w:rPr>
          <w:rFonts w:ascii="Arial" w:hAnsi="Arial" w:cs="Arial"/>
          <w:b/>
        </w:rPr>
        <w:t>ONSEJO DE ESTADO</w:t>
      </w:r>
    </w:p>
    <w:p w14:paraId="2BA077CE" w14:textId="77777777" w:rsidR="00CB7F3C" w:rsidRPr="000F5890" w:rsidRDefault="00CB7F3C" w:rsidP="00302E92">
      <w:pPr>
        <w:jc w:val="center"/>
        <w:rPr>
          <w:rFonts w:ascii="Arial" w:hAnsi="Arial" w:cs="Arial"/>
          <w:b/>
        </w:rPr>
      </w:pPr>
    </w:p>
    <w:p w14:paraId="4620E583" w14:textId="77777777" w:rsidR="003C1A94" w:rsidRPr="000F5890" w:rsidRDefault="003C1A94" w:rsidP="00302E92">
      <w:pPr>
        <w:jc w:val="center"/>
        <w:rPr>
          <w:rFonts w:ascii="Arial" w:hAnsi="Arial" w:cs="Arial"/>
          <w:b/>
        </w:rPr>
      </w:pPr>
      <w:r w:rsidRPr="000F5890">
        <w:rPr>
          <w:rFonts w:ascii="Arial" w:hAnsi="Arial" w:cs="Arial"/>
          <w:b/>
        </w:rPr>
        <w:t>SALA DE LO CONTENCIOSO ADMINISTRATIVO</w:t>
      </w:r>
    </w:p>
    <w:p w14:paraId="7711BDF6" w14:textId="77777777" w:rsidR="00CB7F3C" w:rsidRPr="000F5890" w:rsidRDefault="00CB7F3C" w:rsidP="00302E92">
      <w:pPr>
        <w:jc w:val="center"/>
        <w:rPr>
          <w:rFonts w:ascii="Arial" w:hAnsi="Arial" w:cs="Arial"/>
          <w:b/>
        </w:rPr>
      </w:pPr>
    </w:p>
    <w:p w14:paraId="7EB16B5E" w14:textId="77777777" w:rsidR="00CB7F3C" w:rsidRPr="000F5890" w:rsidRDefault="000655F0" w:rsidP="00302E92">
      <w:pPr>
        <w:jc w:val="center"/>
        <w:rPr>
          <w:rFonts w:ascii="Arial" w:hAnsi="Arial" w:cs="Arial"/>
          <w:b/>
        </w:rPr>
      </w:pPr>
      <w:r w:rsidRPr="000F5890">
        <w:rPr>
          <w:rFonts w:ascii="Arial" w:hAnsi="Arial" w:cs="Arial"/>
          <w:b/>
        </w:rPr>
        <w:t>SECCIÓ</w:t>
      </w:r>
      <w:r w:rsidR="003C1A94" w:rsidRPr="000F5890">
        <w:rPr>
          <w:rFonts w:ascii="Arial" w:hAnsi="Arial" w:cs="Arial"/>
          <w:b/>
        </w:rPr>
        <w:t>N TERCERA</w:t>
      </w:r>
    </w:p>
    <w:p w14:paraId="7770EFA7" w14:textId="77777777" w:rsidR="00CB7F3C" w:rsidRPr="000F5890" w:rsidRDefault="00CB7F3C" w:rsidP="00302E92">
      <w:pPr>
        <w:jc w:val="center"/>
        <w:rPr>
          <w:rFonts w:ascii="Arial" w:hAnsi="Arial" w:cs="Arial"/>
          <w:b/>
        </w:rPr>
      </w:pPr>
    </w:p>
    <w:p w14:paraId="42A6D945" w14:textId="77777777" w:rsidR="00F526A5" w:rsidRPr="000F5890" w:rsidRDefault="000655F0" w:rsidP="00302E92">
      <w:pPr>
        <w:tabs>
          <w:tab w:val="center" w:pos="4420"/>
          <w:tab w:val="left" w:pos="6060"/>
        </w:tabs>
        <w:jc w:val="center"/>
        <w:rPr>
          <w:rFonts w:ascii="Arial" w:hAnsi="Arial" w:cs="Arial"/>
          <w:b/>
        </w:rPr>
      </w:pPr>
      <w:r w:rsidRPr="000F5890">
        <w:rPr>
          <w:rFonts w:ascii="Arial" w:hAnsi="Arial" w:cs="Arial"/>
          <w:b/>
        </w:rPr>
        <w:t>SUBSECCIÓ</w:t>
      </w:r>
      <w:r w:rsidR="003C1A94" w:rsidRPr="000F5890">
        <w:rPr>
          <w:rFonts w:ascii="Arial" w:hAnsi="Arial" w:cs="Arial"/>
          <w:b/>
        </w:rPr>
        <w:t>N A</w:t>
      </w:r>
    </w:p>
    <w:p w14:paraId="15EA12CC" w14:textId="77777777" w:rsidR="004B2766" w:rsidRPr="000F5890" w:rsidRDefault="004B2766" w:rsidP="00302E92">
      <w:pPr>
        <w:jc w:val="center"/>
        <w:rPr>
          <w:rFonts w:ascii="Arial" w:hAnsi="Arial" w:cs="Arial"/>
          <w:b/>
        </w:rPr>
      </w:pPr>
    </w:p>
    <w:p w14:paraId="4FDFD0B5" w14:textId="77777777" w:rsidR="00F526A5" w:rsidRPr="000F5890" w:rsidRDefault="00842AC5" w:rsidP="00302E92">
      <w:pPr>
        <w:ind w:right="51"/>
        <w:jc w:val="center"/>
        <w:rPr>
          <w:rFonts w:ascii="Arial" w:hAnsi="Arial" w:cs="Arial"/>
          <w:b/>
        </w:rPr>
      </w:pPr>
      <w:r w:rsidRPr="000F5890">
        <w:rPr>
          <w:rFonts w:ascii="Arial" w:hAnsi="Arial" w:cs="Arial"/>
          <w:b/>
        </w:rPr>
        <w:t>Consejera</w:t>
      </w:r>
      <w:r w:rsidR="000655F0" w:rsidRPr="000F5890">
        <w:rPr>
          <w:rFonts w:ascii="Arial" w:hAnsi="Arial" w:cs="Arial"/>
          <w:b/>
        </w:rPr>
        <w:t xml:space="preserve"> ponente: MARTA NUBIA VELÁ</w:t>
      </w:r>
      <w:r w:rsidR="00CB7F3C" w:rsidRPr="000F5890">
        <w:rPr>
          <w:rFonts w:ascii="Arial" w:hAnsi="Arial" w:cs="Arial"/>
          <w:b/>
        </w:rPr>
        <w:t>SQUEZ RICO</w:t>
      </w:r>
    </w:p>
    <w:p w14:paraId="58569D39" w14:textId="77777777" w:rsidR="00CB7F3C" w:rsidRPr="000F5890" w:rsidRDefault="00CB7F3C" w:rsidP="00F67829">
      <w:pPr>
        <w:ind w:right="51"/>
        <w:jc w:val="center"/>
        <w:rPr>
          <w:rFonts w:ascii="Arial" w:hAnsi="Arial" w:cs="Arial"/>
          <w:b/>
        </w:rPr>
      </w:pPr>
    </w:p>
    <w:p w14:paraId="0DDA7C03" w14:textId="77777777" w:rsidR="00EE1AAA" w:rsidRPr="000F5890" w:rsidRDefault="006220A5" w:rsidP="00F67829">
      <w:pPr>
        <w:jc w:val="both"/>
        <w:rPr>
          <w:rFonts w:ascii="Arial" w:hAnsi="Arial" w:cs="Arial"/>
          <w:lang w:val="es-CO"/>
        </w:rPr>
      </w:pPr>
      <w:r w:rsidRPr="000F5890">
        <w:rPr>
          <w:rFonts w:ascii="Arial" w:hAnsi="Arial" w:cs="Arial"/>
          <w:lang w:val="es-CO"/>
        </w:rPr>
        <w:t>Bogotá</w:t>
      </w:r>
      <w:r w:rsidR="006A0F37" w:rsidRPr="000F5890">
        <w:rPr>
          <w:rFonts w:ascii="Arial" w:hAnsi="Arial" w:cs="Arial"/>
          <w:lang w:val="es-CO"/>
        </w:rPr>
        <w:t>,</w:t>
      </w:r>
      <w:r w:rsidRPr="000F5890">
        <w:rPr>
          <w:rFonts w:ascii="Arial" w:hAnsi="Arial" w:cs="Arial"/>
          <w:lang w:val="es-CO"/>
        </w:rPr>
        <w:t xml:space="preserve"> D.C., </w:t>
      </w:r>
      <w:r w:rsidR="009277C5" w:rsidRPr="000F5890">
        <w:rPr>
          <w:rFonts w:ascii="Arial" w:hAnsi="Arial" w:cs="Arial"/>
          <w:lang w:val="es-CO"/>
        </w:rPr>
        <w:t xml:space="preserve">cinco (05) de abril de dos </w:t>
      </w:r>
      <w:r w:rsidR="008A6A64" w:rsidRPr="000F5890">
        <w:rPr>
          <w:rFonts w:ascii="Arial" w:hAnsi="Arial" w:cs="Arial"/>
          <w:lang w:val="es-CO"/>
        </w:rPr>
        <w:t>mil diecisiete (2017</w:t>
      </w:r>
      <w:r w:rsidR="00EE1AAA" w:rsidRPr="000F5890">
        <w:rPr>
          <w:rFonts w:ascii="Arial" w:hAnsi="Arial" w:cs="Arial"/>
          <w:lang w:val="es-CO"/>
        </w:rPr>
        <w:t>)</w:t>
      </w:r>
    </w:p>
    <w:p w14:paraId="11D42C93" w14:textId="77777777" w:rsidR="00CB7F3C" w:rsidRPr="000F5890" w:rsidRDefault="00CB7F3C" w:rsidP="00F67829">
      <w:pPr>
        <w:jc w:val="both"/>
        <w:rPr>
          <w:rFonts w:ascii="Arial" w:hAnsi="Arial" w:cs="Arial"/>
          <w:lang w:val="es-CO"/>
        </w:rPr>
      </w:pPr>
    </w:p>
    <w:p w14:paraId="13BEC0B2" w14:textId="77777777" w:rsidR="00B60B29" w:rsidRPr="000F5890" w:rsidRDefault="00B60B29" w:rsidP="00F67829">
      <w:pPr>
        <w:jc w:val="both"/>
        <w:rPr>
          <w:rFonts w:ascii="Arial" w:hAnsi="Arial" w:cs="Arial"/>
          <w:b/>
        </w:rPr>
      </w:pPr>
      <w:r w:rsidRPr="000F5890">
        <w:rPr>
          <w:rFonts w:ascii="Arial" w:hAnsi="Arial" w:cs="Arial"/>
          <w:b/>
        </w:rPr>
        <w:t>Radicación</w:t>
      </w:r>
      <w:r w:rsidR="00CB7F3C" w:rsidRPr="000F5890">
        <w:rPr>
          <w:rFonts w:ascii="Arial" w:hAnsi="Arial" w:cs="Arial"/>
          <w:b/>
        </w:rPr>
        <w:t xml:space="preserve"> número</w:t>
      </w:r>
      <w:r w:rsidR="00CF2B2C" w:rsidRPr="000F5890">
        <w:rPr>
          <w:rFonts w:ascii="Arial" w:hAnsi="Arial" w:cs="Arial"/>
          <w:b/>
        </w:rPr>
        <w:t>: 05001</w:t>
      </w:r>
      <w:r w:rsidR="006A0F37" w:rsidRPr="000F5890">
        <w:rPr>
          <w:rFonts w:ascii="Arial" w:hAnsi="Arial" w:cs="Arial"/>
          <w:b/>
        </w:rPr>
        <w:t>-</w:t>
      </w:r>
      <w:r w:rsidR="00CF2B2C" w:rsidRPr="000F5890">
        <w:rPr>
          <w:rFonts w:ascii="Arial" w:hAnsi="Arial" w:cs="Arial"/>
          <w:b/>
        </w:rPr>
        <w:t>23</w:t>
      </w:r>
      <w:r w:rsidR="006A0F37" w:rsidRPr="000F5890">
        <w:rPr>
          <w:rFonts w:ascii="Arial" w:hAnsi="Arial" w:cs="Arial"/>
          <w:b/>
        </w:rPr>
        <w:t>-</w:t>
      </w:r>
      <w:r w:rsidR="00CF2B2C" w:rsidRPr="000F5890">
        <w:rPr>
          <w:rFonts w:ascii="Arial" w:hAnsi="Arial" w:cs="Arial"/>
          <w:b/>
        </w:rPr>
        <w:t>33</w:t>
      </w:r>
      <w:r w:rsidR="006A0F37" w:rsidRPr="000F5890">
        <w:rPr>
          <w:rFonts w:ascii="Arial" w:hAnsi="Arial" w:cs="Arial"/>
          <w:b/>
        </w:rPr>
        <w:t>-</w:t>
      </w:r>
      <w:r w:rsidR="00CF2B2C" w:rsidRPr="000F5890">
        <w:rPr>
          <w:rFonts w:ascii="Arial" w:hAnsi="Arial" w:cs="Arial"/>
          <w:b/>
        </w:rPr>
        <w:t>000</w:t>
      </w:r>
      <w:r w:rsidR="006A0F37" w:rsidRPr="000F5890">
        <w:rPr>
          <w:rFonts w:ascii="Arial" w:hAnsi="Arial" w:cs="Arial"/>
          <w:b/>
        </w:rPr>
        <w:t>-</w:t>
      </w:r>
      <w:r w:rsidR="00CF2B2C" w:rsidRPr="000F5890">
        <w:rPr>
          <w:rFonts w:ascii="Arial" w:hAnsi="Arial" w:cs="Arial"/>
          <w:b/>
        </w:rPr>
        <w:t>2012</w:t>
      </w:r>
      <w:r w:rsidR="006A0F37" w:rsidRPr="000F5890">
        <w:rPr>
          <w:rFonts w:ascii="Arial" w:hAnsi="Arial" w:cs="Arial"/>
          <w:b/>
        </w:rPr>
        <w:t>-00244-01</w:t>
      </w:r>
      <w:r w:rsidR="00CF2B2C" w:rsidRPr="000F5890">
        <w:rPr>
          <w:rFonts w:ascii="Arial" w:hAnsi="Arial" w:cs="Arial"/>
          <w:b/>
        </w:rPr>
        <w:t>(50887</w:t>
      </w:r>
      <w:r w:rsidR="00CB7F3C" w:rsidRPr="000F5890">
        <w:rPr>
          <w:rFonts w:ascii="Arial" w:hAnsi="Arial" w:cs="Arial"/>
          <w:b/>
        </w:rPr>
        <w:t>)</w:t>
      </w:r>
    </w:p>
    <w:p w14:paraId="17F33679" w14:textId="77777777" w:rsidR="00CB7F3C" w:rsidRPr="000F5890" w:rsidRDefault="00CB7F3C" w:rsidP="00F67829">
      <w:pPr>
        <w:jc w:val="both"/>
        <w:rPr>
          <w:rFonts w:ascii="Arial" w:hAnsi="Arial" w:cs="Arial"/>
          <w:b/>
        </w:rPr>
      </w:pPr>
    </w:p>
    <w:p w14:paraId="687D7035" w14:textId="77777777" w:rsidR="00CB7F3C" w:rsidRPr="000F5890" w:rsidRDefault="00B60B29" w:rsidP="00F67829">
      <w:pPr>
        <w:ind w:left="1416" w:hanging="1416"/>
        <w:jc w:val="both"/>
        <w:rPr>
          <w:rFonts w:ascii="Arial" w:hAnsi="Arial" w:cs="Arial"/>
          <w:b/>
        </w:rPr>
      </w:pPr>
      <w:r w:rsidRPr="000F5890">
        <w:rPr>
          <w:rFonts w:ascii="Arial" w:hAnsi="Arial" w:cs="Arial"/>
          <w:b/>
        </w:rPr>
        <w:t>Actor</w:t>
      </w:r>
      <w:r w:rsidR="00CE3B84" w:rsidRPr="000F5890">
        <w:rPr>
          <w:rFonts w:ascii="Arial" w:hAnsi="Arial" w:cs="Arial"/>
          <w:b/>
        </w:rPr>
        <w:t xml:space="preserve">: </w:t>
      </w:r>
      <w:r w:rsidR="006A0F37" w:rsidRPr="000F5890">
        <w:rPr>
          <w:rFonts w:ascii="Arial" w:hAnsi="Arial" w:cs="Arial"/>
          <w:b/>
        </w:rPr>
        <w:t>EXXON MOBIL DE COLOMBIA S.A.</w:t>
      </w:r>
    </w:p>
    <w:p w14:paraId="2F46A08F" w14:textId="77777777" w:rsidR="006A0F37" w:rsidRPr="000F5890" w:rsidRDefault="006A0F37" w:rsidP="00F67829">
      <w:pPr>
        <w:ind w:left="1416" w:hanging="1416"/>
        <w:jc w:val="both"/>
        <w:rPr>
          <w:rFonts w:ascii="Arial" w:hAnsi="Arial" w:cs="Arial"/>
          <w:b/>
        </w:rPr>
      </w:pPr>
    </w:p>
    <w:p w14:paraId="438A58BA" w14:textId="77777777" w:rsidR="00CB7F3C" w:rsidRPr="000F5890" w:rsidRDefault="00B60B29" w:rsidP="00F67829">
      <w:pPr>
        <w:ind w:left="2124" w:hanging="2124"/>
        <w:jc w:val="both"/>
        <w:rPr>
          <w:rFonts w:ascii="Arial" w:hAnsi="Arial" w:cs="Arial"/>
          <w:b/>
        </w:rPr>
      </w:pPr>
      <w:r w:rsidRPr="000F5890">
        <w:rPr>
          <w:rFonts w:ascii="Arial" w:hAnsi="Arial" w:cs="Arial"/>
          <w:b/>
        </w:rPr>
        <w:t>Demandado</w:t>
      </w:r>
      <w:r w:rsidR="00CE3B84" w:rsidRPr="000F5890">
        <w:rPr>
          <w:rFonts w:ascii="Arial" w:hAnsi="Arial" w:cs="Arial"/>
          <w:b/>
        </w:rPr>
        <w:t xml:space="preserve">: </w:t>
      </w:r>
      <w:r w:rsidR="007269BC" w:rsidRPr="000F5890">
        <w:rPr>
          <w:rFonts w:ascii="Arial" w:hAnsi="Arial" w:cs="Arial"/>
          <w:b/>
          <w:bCs/>
        </w:rPr>
        <w:t>MUNICIPIO DE BELLO</w:t>
      </w:r>
    </w:p>
    <w:p w14:paraId="2D7ABC0D" w14:textId="77777777" w:rsidR="00CE3B84" w:rsidRPr="000F5890" w:rsidRDefault="00CE3B84" w:rsidP="00F67829">
      <w:pPr>
        <w:ind w:left="2124" w:hanging="2124"/>
        <w:jc w:val="both"/>
        <w:rPr>
          <w:rFonts w:ascii="Arial" w:hAnsi="Arial" w:cs="Arial"/>
          <w:b/>
        </w:rPr>
      </w:pPr>
    </w:p>
    <w:p w14:paraId="588D0873" w14:textId="77777777" w:rsidR="006A0F37" w:rsidRPr="000F5890" w:rsidRDefault="006A0F37" w:rsidP="00F67829">
      <w:pPr>
        <w:ind w:left="2124" w:hanging="2124"/>
        <w:jc w:val="both"/>
        <w:rPr>
          <w:rFonts w:ascii="Arial" w:hAnsi="Arial" w:cs="Arial"/>
          <w:b/>
        </w:rPr>
      </w:pPr>
    </w:p>
    <w:p w14:paraId="358A19CA" w14:textId="77777777" w:rsidR="006A0F37" w:rsidRPr="000F5890" w:rsidRDefault="006A0F37" w:rsidP="00F67829">
      <w:pPr>
        <w:ind w:left="2124" w:hanging="2124"/>
        <w:jc w:val="both"/>
        <w:rPr>
          <w:rFonts w:ascii="Arial" w:hAnsi="Arial" w:cs="Arial"/>
          <w:b/>
        </w:rPr>
      </w:pPr>
    </w:p>
    <w:p w14:paraId="0E0C3772" w14:textId="77777777" w:rsidR="00CE3B84" w:rsidRPr="000F5890" w:rsidRDefault="00CE3B84" w:rsidP="00F67829">
      <w:pPr>
        <w:jc w:val="both"/>
        <w:rPr>
          <w:rFonts w:ascii="Arial" w:hAnsi="Arial" w:cs="Arial"/>
          <w:b/>
          <w:bCs/>
        </w:rPr>
      </w:pPr>
      <w:r w:rsidRPr="000F5890">
        <w:rPr>
          <w:rFonts w:ascii="Arial" w:hAnsi="Arial" w:cs="Arial"/>
          <w:b/>
        </w:rPr>
        <w:t xml:space="preserve">Referencia: </w:t>
      </w:r>
      <w:r w:rsidR="00302E92" w:rsidRPr="000F5890">
        <w:rPr>
          <w:rFonts w:ascii="Arial" w:hAnsi="Arial" w:cs="Arial"/>
          <w:b/>
        </w:rPr>
        <w:t xml:space="preserve">APELACIÓN SENTENCIA - MEDIO DE CONTROL DE CONTROVERSIAS CONTRACTUALES </w:t>
      </w:r>
    </w:p>
    <w:p w14:paraId="05B7DAD2" w14:textId="77777777" w:rsidR="004926C9" w:rsidRPr="000F5890" w:rsidRDefault="004926C9" w:rsidP="00F67829">
      <w:pPr>
        <w:jc w:val="both"/>
        <w:rPr>
          <w:rFonts w:ascii="Arial" w:hAnsi="Arial" w:cs="Arial"/>
          <w:b/>
          <w:bCs/>
        </w:rPr>
      </w:pPr>
    </w:p>
    <w:p w14:paraId="79526BEC" w14:textId="77777777" w:rsidR="00CE3B84" w:rsidRPr="000F5890" w:rsidRDefault="00CE3B84" w:rsidP="00F67829">
      <w:pPr>
        <w:jc w:val="both"/>
        <w:rPr>
          <w:rFonts w:ascii="Arial" w:hAnsi="Arial" w:cs="Arial"/>
          <w:b/>
          <w:bCs/>
        </w:rPr>
      </w:pPr>
    </w:p>
    <w:p w14:paraId="6A03416E" w14:textId="77777777" w:rsidR="00A41E0D" w:rsidRPr="000F5890" w:rsidRDefault="00124515" w:rsidP="00F67829">
      <w:pPr>
        <w:overflowPunct w:val="0"/>
        <w:autoSpaceDE w:val="0"/>
        <w:autoSpaceDN w:val="0"/>
        <w:adjustRightInd w:val="0"/>
        <w:ind w:right="-58"/>
        <w:jc w:val="both"/>
        <w:textAlignment w:val="baseline"/>
        <w:rPr>
          <w:rFonts w:ascii="Arial" w:hAnsi="Arial" w:cs="Arial"/>
        </w:rPr>
      </w:pPr>
      <w:r w:rsidRPr="000F5890">
        <w:rPr>
          <w:rFonts w:ascii="Arial" w:hAnsi="Arial" w:cs="Arial"/>
        </w:rPr>
        <w:t>Tema</w:t>
      </w:r>
      <w:r w:rsidR="00CB24F6" w:rsidRPr="000F5890">
        <w:rPr>
          <w:rFonts w:ascii="Arial" w:hAnsi="Arial" w:cs="Arial"/>
        </w:rPr>
        <w:t>s:</w:t>
      </w:r>
      <w:r w:rsidR="006C0F79" w:rsidRPr="000F5890">
        <w:rPr>
          <w:rFonts w:ascii="Arial" w:hAnsi="Arial" w:cs="Arial"/>
          <w:b/>
        </w:rPr>
        <w:t xml:space="preserve"> </w:t>
      </w:r>
      <w:r w:rsidR="00A41E0D" w:rsidRPr="000F5890">
        <w:rPr>
          <w:rFonts w:ascii="Arial" w:hAnsi="Arial" w:cs="Arial"/>
        </w:rPr>
        <w:t xml:space="preserve">MARCO NORMATIVO DEL PROCESO DE AFECTACIÓN, ENAJENACIÓN VOLUNTARIA Y EXPROPIACIÓN DE PREDIOS PARA OBRAS PÚBLICAS / Contrato de compraventa de bien inmueble – Existencia de libre pacto sobre el valor </w:t>
      </w:r>
      <w:r w:rsidR="00A41E0D" w:rsidRPr="000F5890">
        <w:rPr>
          <w:rFonts w:ascii="Arial" w:hAnsi="Arial" w:cs="Arial"/>
        </w:rPr>
        <w:lastRenderedPageBreak/>
        <w:t>/ AGENCIAS EN DERECHO – Tasación en inversa proporción a las pretensiones /JURAMENTO ESTIMATORIO / Improcedencia.</w:t>
      </w:r>
    </w:p>
    <w:p w14:paraId="19F20D2D" w14:textId="77777777" w:rsidR="002D7924" w:rsidRPr="000F5890" w:rsidRDefault="002D7924" w:rsidP="00CB24F6">
      <w:pPr>
        <w:jc w:val="both"/>
        <w:rPr>
          <w:rFonts w:ascii="Arial" w:hAnsi="Arial" w:cs="Arial"/>
          <w:lang w:val="es-CO"/>
        </w:rPr>
      </w:pPr>
    </w:p>
    <w:p w14:paraId="75F0469E" w14:textId="77777777" w:rsidR="00F66409" w:rsidRPr="000F5890" w:rsidRDefault="00F66409" w:rsidP="00CB24F6">
      <w:pPr>
        <w:jc w:val="both"/>
        <w:rPr>
          <w:rFonts w:ascii="Arial" w:hAnsi="Arial" w:cs="Arial"/>
          <w:lang w:val="es-CO"/>
        </w:rPr>
      </w:pPr>
    </w:p>
    <w:p w14:paraId="1DD22259" w14:textId="77777777" w:rsidR="00390707" w:rsidRPr="000F5890" w:rsidRDefault="00390707" w:rsidP="003D5205">
      <w:pPr>
        <w:widowControl w:val="0"/>
        <w:autoSpaceDE w:val="0"/>
        <w:autoSpaceDN w:val="0"/>
        <w:adjustRightInd w:val="0"/>
        <w:spacing w:line="360" w:lineRule="auto"/>
        <w:jc w:val="both"/>
        <w:rPr>
          <w:rFonts w:ascii="Arial" w:hAnsi="Arial" w:cs="Arial"/>
        </w:rPr>
      </w:pPr>
      <w:r w:rsidRPr="000F5890">
        <w:rPr>
          <w:rFonts w:ascii="Arial" w:hAnsi="Arial" w:cs="Arial"/>
        </w:rPr>
        <w:t>Conoce la Sala del recurso de apelación interpuesto por la</w:t>
      </w:r>
      <w:r w:rsidR="007269BC" w:rsidRPr="000F5890">
        <w:rPr>
          <w:rFonts w:ascii="Arial" w:hAnsi="Arial" w:cs="Arial"/>
        </w:rPr>
        <w:t>s</w:t>
      </w:r>
      <w:r w:rsidRPr="000F5890">
        <w:rPr>
          <w:rFonts w:ascii="Arial" w:hAnsi="Arial" w:cs="Arial"/>
        </w:rPr>
        <w:t xml:space="preserve"> parte</w:t>
      </w:r>
      <w:r w:rsidR="007269BC" w:rsidRPr="000F5890">
        <w:rPr>
          <w:rFonts w:ascii="Arial" w:hAnsi="Arial" w:cs="Arial"/>
        </w:rPr>
        <w:t>s, contra la sentencia del doce (12</w:t>
      </w:r>
      <w:r w:rsidRPr="000F5890">
        <w:rPr>
          <w:rFonts w:ascii="Arial" w:hAnsi="Arial" w:cs="Arial"/>
        </w:rPr>
        <w:t xml:space="preserve">) de </w:t>
      </w:r>
      <w:r w:rsidR="007269BC" w:rsidRPr="000F5890">
        <w:rPr>
          <w:rFonts w:ascii="Arial" w:hAnsi="Arial" w:cs="Arial"/>
        </w:rPr>
        <w:t xml:space="preserve">diciembre </w:t>
      </w:r>
      <w:r w:rsidR="002101AF" w:rsidRPr="000F5890">
        <w:rPr>
          <w:rFonts w:ascii="Arial" w:hAnsi="Arial" w:cs="Arial"/>
        </w:rPr>
        <w:t>de dos mil trece (2013</w:t>
      </w:r>
      <w:r w:rsidRPr="000F5890">
        <w:rPr>
          <w:rFonts w:ascii="Arial" w:hAnsi="Arial" w:cs="Arial"/>
        </w:rPr>
        <w:t>), dictada por el Tribunal Administrativo de</w:t>
      </w:r>
      <w:r w:rsidR="007269BC" w:rsidRPr="000F5890">
        <w:rPr>
          <w:rFonts w:ascii="Arial" w:hAnsi="Arial" w:cs="Arial"/>
        </w:rPr>
        <w:t xml:space="preserve"> Antioquia</w:t>
      </w:r>
      <w:r w:rsidRPr="000F5890">
        <w:rPr>
          <w:rFonts w:ascii="Arial" w:hAnsi="Arial" w:cs="Arial"/>
        </w:rPr>
        <w:t>, mediante la cual se dispuso:</w:t>
      </w:r>
    </w:p>
    <w:p w14:paraId="217C690E" w14:textId="77777777" w:rsidR="00390707" w:rsidRPr="000F5890" w:rsidRDefault="00390707" w:rsidP="00390707">
      <w:pPr>
        <w:overflowPunct w:val="0"/>
        <w:autoSpaceDE w:val="0"/>
        <w:autoSpaceDN w:val="0"/>
        <w:adjustRightInd w:val="0"/>
        <w:spacing w:line="360" w:lineRule="auto"/>
        <w:ind w:firstLine="1418"/>
        <w:jc w:val="both"/>
        <w:textAlignment w:val="baseline"/>
        <w:rPr>
          <w:rFonts w:ascii="Arial" w:hAnsi="Arial" w:cs="Arial"/>
          <w:b/>
        </w:rPr>
      </w:pPr>
    </w:p>
    <w:p w14:paraId="3CD704D2" w14:textId="77777777" w:rsidR="007269BC" w:rsidRPr="000F5890" w:rsidRDefault="007269BC" w:rsidP="007269BC">
      <w:pPr>
        <w:spacing w:line="276" w:lineRule="auto"/>
        <w:ind w:left="567" w:right="567"/>
        <w:jc w:val="both"/>
        <w:rPr>
          <w:rFonts w:ascii="Arial" w:hAnsi="Arial" w:cs="Arial"/>
          <w:i/>
          <w:lang w:val="es-MX"/>
        </w:rPr>
      </w:pPr>
      <w:r w:rsidRPr="000F5890">
        <w:rPr>
          <w:rFonts w:ascii="Arial" w:hAnsi="Arial" w:cs="Arial"/>
          <w:i/>
          <w:lang w:val="es-MX"/>
        </w:rPr>
        <w:t>“PRIMERO. - NIÉGANSE las súplicas de la demanda.</w:t>
      </w:r>
    </w:p>
    <w:p w14:paraId="1FE0B1C0" w14:textId="77777777" w:rsidR="007269BC" w:rsidRPr="000F5890" w:rsidRDefault="007269BC" w:rsidP="007269BC">
      <w:pPr>
        <w:spacing w:line="276" w:lineRule="auto"/>
        <w:ind w:left="567" w:right="567"/>
        <w:jc w:val="both"/>
        <w:rPr>
          <w:rFonts w:ascii="Arial" w:hAnsi="Arial" w:cs="Arial"/>
          <w:i/>
          <w:lang w:val="es-MX"/>
        </w:rPr>
      </w:pPr>
    </w:p>
    <w:p w14:paraId="0A0FD4D7" w14:textId="77777777" w:rsidR="007269BC" w:rsidRPr="000F5890" w:rsidRDefault="007269BC" w:rsidP="007269BC">
      <w:pPr>
        <w:spacing w:line="276" w:lineRule="auto"/>
        <w:ind w:left="567" w:right="567"/>
        <w:jc w:val="both"/>
        <w:rPr>
          <w:rFonts w:ascii="Arial" w:hAnsi="Arial" w:cs="Arial"/>
          <w:i/>
          <w:lang w:val="es-MX"/>
        </w:rPr>
      </w:pPr>
      <w:r w:rsidRPr="000F5890">
        <w:rPr>
          <w:rFonts w:ascii="Arial" w:hAnsi="Arial" w:cs="Arial"/>
          <w:i/>
          <w:lang w:val="es-MX"/>
        </w:rPr>
        <w:t xml:space="preserve">“SEGUNDO. – SE CONDENA EN COSTAS a la parte demandante, las que serán liquidadas por la Secretaría de esta Corporación y se fija como agencias en derecho, las cuales corresponderán al 1% de las pretensiones negadas acorde a la estimación razonada de la cuantía efectuada por la parte actora por valor de CIENTO VEINTE MILLONES SEISCIENTOS CINCUENTA Y UN MIL SETECIENTOS TREINTA Y CUATRO PESOS CON SETENTA Y DOS CENTAVOS M/CTE. ($120’651.734.72 M/cte.) </w:t>
      </w:r>
    </w:p>
    <w:p w14:paraId="1C64F787" w14:textId="77777777" w:rsidR="007269BC" w:rsidRPr="000F5890" w:rsidRDefault="007269BC" w:rsidP="007269BC">
      <w:pPr>
        <w:spacing w:line="276" w:lineRule="auto"/>
        <w:ind w:left="567" w:right="567"/>
        <w:jc w:val="both"/>
        <w:rPr>
          <w:rFonts w:ascii="Arial" w:hAnsi="Arial" w:cs="Arial"/>
          <w:i/>
          <w:lang w:val="es-MX"/>
        </w:rPr>
      </w:pPr>
    </w:p>
    <w:p w14:paraId="6878AB17" w14:textId="77777777" w:rsidR="00390707" w:rsidRPr="000F5890" w:rsidRDefault="007269BC" w:rsidP="000E7143">
      <w:pPr>
        <w:spacing w:line="276" w:lineRule="auto"/>
        <w:ind w:left="567" w:right="567"/>
        <w:jc w:val="both"/>
        <w:rPr>
          <w:rFonts w:ascii="Arial" w:hAnsi="Arial" w:cs="Arial"/>
          <w:i/>
          <w:lang w:val="es-MX"/>
        </w:rPr>
      </w:pPr>
      <w:r w:rsidRPr="000F5890">
        <w:rPr>
          <w:rFonts w:ascii="Arial" w:hAnsi="Arial" w:cs="Arial"/>
          <w:i/>
          <w:lang w:val="es-MX"/>
        </w:rPr>
        <w:t>“</w:t>
      </w:r>
      <w:r w:rsidR="00F819ED" w:rsidRPr="000F5890">
        <w:rPr>
          <w:rFonts w:ascii="Arial" w:hAnsi="Arial" w:cs="Arial"/>
          <w:i/>
          <w:lang w:val="es-MX"/>
        </w:rPr>
        <w:t>TERCERO. -</w:t>
      </w:r>
      <w:r w:rsidRPr="000F5890">
        <w:rPr>
          <w:rFonts w:ascii="Arial" w:hAnsi="Arial" w:cs="Arial"/>
          <w:i/>
          <w:lang w:val="es-MX"/>
        </w:rPr>
        <w:t xml:space="preserve"> NOTIFIQUESE ESTA SENTENCIA de conformidad con el artículo 203 del C</w:t>
      </w:r>
      <w:r w:rsidR="00F819ED" w:rsidRPr="000F5890">
        <w:rPr>
          <w:rFonts w:ascii="Arial" w:hAnsi="Arial" w:cs="Arial"/>
          <w:i/>
          <w:lang w:val="es-MX"/>
        </w:rPr>
        <w:t>PACA”.</w:t>
      </w:r>
    </w:p>
    <w:p w14:paraId="78488245" w14:textId="77777777" w:rsidR="00390707" w:rsidRPr="000F5890" w:rsidRDefault="00390707" w:rsidP="00390707">
      <w:pPr>
        <w:spacing w:line="276" w:lineRule="auto"/>
        <w:ind w:left="567" w:right="567"/>
        <w:jc w:val="both"/>
        <w:rPr>
          <w:rFonts w:ascii="Arial" w:hAnsi="Arial" w:cs="Arial"/>
          <w:i/>
          <w:lang w:val="es-MX"/>
        </w:rPr>
      </w:pPr>
    </w:p>
    <w:p w14:paraId="10BA8702" w14:textId="77777777" w:rsidR="00390707" w:rsidRPr="000F5890" w:rsidRDefault="00390707" w:rsidP="00390707">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5EDA079B" w14:textId="77777777" w:rsidR="00390707" w:rsidRPr="000F5890" w:rsidRDefault="00390707" w:rsidP="0007015B">
      <w:pPr>
        <w:widowControl w:val="0"/>
        <w:numPr>
          <w:ilvl w:val="0"/>
          <w:numId w:val="2"/>
        </w:numPr>
        <w:autoSpaceDE w:val="0"/>
        <w:autoSpaceDN w:val="0"/>
        <w:adjustRightInd w:val="0"/>
        <w:spacing w:line="360" w:lineRule="auto"/>
        <w:ind w:right="360"/>
        <w:jc w:val="center"/>
        <w:rPr>
          <w:rFonts w:ascii="Arial" w:hAnsi="Arial" w:cs="Arial"/>
          <w:b/>
        </w:rPr>
      </w:pPr>
      <w:r w:rsidRPr="000F5890">
        <w:rPr>
          <w:rFonts w:ascii="Arial" w:hAnsi="Arial" w:cs="Arial"/>
          <w:b/>
        </w:rPr>
        <w:t>A N T E C E D E N T E S</w:t>
      </w:r>
    </w:p>
    <w:p w14:paraId="6D62A1C5" w14:textId="77777777" w:rsidR="00390707" w:rsidRPr="000F5890" w:rsidRDefault="00390707" w:rsidP="00390707">
      <w:pPr>
        <w:widowControl w:val="0"/>
        <w:autoSpaceDE w:val="0"/>
        <w:autoSpaceDN w:val="0"/>
        <w:adjustRightInd w:val="0"/>
        <w:spacing w:line="360" w:lineRule="auto"/>
        <w:ind w:left="1080" w:right="360"/>
        <w:jc w:val="both"/>
        <w:rPr>
          <w:rFonts w:ascii="Arial" w:hAnsi="Arial" w:cs="Arial"/>
          <w:b/>
        </w:rPr>
      </w:pPr>
    </w:p>
    <w:p w14:paraId="7BE4E1F2" w14:textId="77777777" w:rsidR="00390707" w:rsidRPr="000F5890" w:rsidRDefault="00390707" w:rsidP="00390707">
      <w:pPr>
        <w:spacing w:line="360" w:lineRule="auto"/>
        <w:jc w:val="both"/>
        <w:rPr>
          <w:rFonts w:ascii="Arial" w:hAnsi="Arial" w:cs="Arial"/>
          <w:b/>
        </w:rPr>
      </w:pPr>
      <w:r w:rsidRPr="000F5890">
        <w:rPr>
          <w:rFonts w:ascii="Arial" w:hAnsi="Arial" w:cs="Arial"/>
          <w:b/>
        </w:rPr>
        <w:t>1. La demanda</w:t>
      </w:r>
    </w:p>
    <w:p w14:paraId="16BD09F6" w14:textId="77777777" w:rsidR="00390707" w:rsidRPr="000F5890" w:rsidRDefault="00390707" w:rsidP="00390707">
      <w:pPr>
        <w:widowControl w:val="0"/>
        <w:autoSpaceDE w:val="0"/>
        <w:autoSpaceDN w:val="0"/>
        <w:adjustRightInd w:val="0"/>
        <w:spacing w:line="360" w:lineRule="auto"/>
        <w:jc w:val="both"/>
        <w:rPr>
          <w:rFonts w:ascii="Arial" w:hAnsi="Arial" w:cs="Arial"/>
        </w:rPr>
      </w:pPr>
    </w:p>
    <w:p w14:paraId="6D33DE62" w14:textId="77777777" w:rsidR="00633CD9" w:rsidRPr="000F5890" w:rsidRDefault="002B0FD5" w:rsidP="002B0FD5">
      <w:pPr>
        <w:spacing w:line="360" w:lineRule="auto"/>
        <w:ind w:right="-1"/>
        <w:contextualSpacing/>
        <w:jc w:val="both"/>
        <w:rPr>
          <w:rFonts w:ascii="Arial" w:hAnsi="Arial" w:cs="Arial"/>
        </w:rPr>
      </w:pPr>
      <w:r w:rsidRPr="000F5890">
        <w:rPr>
          <w:rFonts w:ascii="Arial" w:hAnsi="Arial" w:cs="Arial"/>
        </w:rPr>
        <w:t xml:space="preserve">La demanda con la que se inició este litigio fue presentada el quince (15) de agosto </w:t>
      </w:r>
      <w:r w:rsidR="00E47DDB" w:rsidRPr="000F5890">
        <w:rPr>
          <w:rFonts w:ascii="Arial" w:hAnsi="Arial" w:cs="Arial"/>
        </w:rPr>
        <w:t>de dos mil doce (2012</w:t>
      </w:r>
      <w:r w:rsidRPr="000F5890">
        <w:rPr>
          <w:rFonts w:ascii="Arial" w:hAnsi="Arial" w:cs="Arial"/>
        </w:rPr>
        <w:t xml:space="preserve">), por </w:t>
      </w:r>
      <w:r w:rsidR="00223E2C" w:rsidRPr="000F5890">
        <w:rPr>
          <w:rFonts w:ascii="Arial" w:hAnsi="Arial" w:cs="Arial"/>
        </w:rPr>
        <w:t xml:space="preserve">la sociedad </w:t>
      </w:r>
      <w:proofErr w:type="spellStart"/>
      <w:r w:rsidR="00223E2C" w:rsidRPr="000F5890">
        <w:rPr>
          <w:rFonts w:ascii="Arial" w:hAnsi="Arial" w:cs="Arial"/>
        </w:rPr>
        <w:t>Exxonmobil</w:t>
      </w:r>
      <w:proofErr w:type="spellEnd"/>
      <w:r w:rsidR="00223E2C" w:rsidRPr="000F5890">
        <w:rPr>
          <w:rFonts w:ascii="Arial" w:hAnsi="Arial" w:cs="Arial"/>
        </w:rPr>
        <w:t xml:space="preserve"> de Colombia S.A.</w:t>
      </w:r>
      <w:r w:rsidRPr="000F5890">
        <w:rPr>
          <w:rFonts w:ascii="Arial" w:hAnsi="Arial" w:cs="Arial"/>
        </w:rPr>
        <w:t xml:space="preserve">, en ejercicio del medio de control consagrado en el artículo 141 del Código de Procedimiento Administrativo y de lo Contencioso Administrativo (Ley 1437 de 2011), contra el municipio de </w:t>
      </w:r>
      <w:r w:rsidR="00223E2C" w:rsidRPr="000F5890">
        <w:rPr>
          <w:rFonts w:ascii="Arial" w:hAnsi="Arial" w:cs="Arial"/>
        </w:rPr>
        <w:t>Bello</w:t>
      </w:r>
      <w:r w:rsidR="000E7143" w:rsidRPr="000F5890">
        <w:rPr>
          <w:rFonts w:ascii="Arial" w:hAnsi="Arial" w:cs="Arial"/>
        </w:rPr>
        <w:t>. En la demanda se plantearon las pretensiones que se resumen a continuación:</w:t>
      </w:r>
    </w:p>
    <w:p w14:paraId="79E74265" w14:textId="77777777" w:rsidR="00633CD9" w:rsidRPr="000F5890" w:rsidRDefault="00633CD9" w:rsidP="002B0FD5">
      <w:pPr>
        <w:spacing w:line="360" w:lineRule="auto"/>
        <w:ind w:right="-1"/>
        <w:contextualSpacing/>
        <w:jc w:val="both"/>
        <w:rPr>
          <w:rFonts w:ascii="Arial" w:hAnsi="Arial" w:cs="Arial"/>
        </w:rPr>
      </w:pPr>
    </w:p>
    <w:p w14:paraId="37EB1301" w14:textId="77777777" w:rsidR="002770CC" w:rsidRPr="000F5890" w:rsidRDefault="000E7143" w:rsidP="002770CC">
      <w:pPr>
        <w:numPr>
          <w:ilvl w:val="0"/>
          <w:numId w:val="15"/>
        </w:numPr>
        <w:spacing w:line="360" w:lineRule="auto"/>
        <w:ind w:right="-1"/>
        <w:contextualSpacing/>
        <w:jc w:val="both"/>
        <w:rPr>
          <w:rFonts w:ascii="Arial" w:hAnsi="Arial" w:cs="Arial"/>
        </w:rPr>
      </w:pPr>
      <w:r w:rsidRPr="000F5890">
        <w:rPr>
          <w:rFonts w:ascii="Arial" w:hAnsi="Arial" w:cs="Arial"/>
        </w:rPr>
        <w:t>Que se</w:t>
      </w:r>
      <w:r w:rsidR="002B0FD5" w:rsidRPr="000F5890">
        <w:rPr>
          <w:rFonts w:ascii="Arial" w:hAnsi="Arial" w:cs="Arial"/>
        </w:rPr>
        <w:t xml:space="preserve"> declarara </w:t>
      </w:r>
      <w:r w:rsidR="00223E2C" w:rsidRPr="000F5890">
        <w:rPr>
          <w:rFonts w:ascii="Arial" w:hAnsi="Arial" w:cs="Arial"/>
        </w:rPr>
        <w:t xml:space="preserve">la existencia del contrato de compraventa </w:t>
      </w:r>
      <w:r w:rsidR="00217F59" w:rsidRPr="000F5890">
        <w:rPr>
          <w:rFonts w:ascii="Arial" w:hAnsi="Arial" w:cs="Arial"/>
        </w:rPr>
        <w:t xml:space="preserve">que recayó </w:t>
      </w:r>
      <w:r w:rsidR="00223E2C" w:rsidRPr="000F5890">
        <w:rPr>
          <w:rFonts w:ascii="Arial" w:hAnsi="Arial" w:cs="Arial"/>
        </w:rPr>
        <w:t xml:space="preserve">sobre un </w:t>
      </w:r>
      <w:r w:rsidR="00743FD7" w:rsidRPr="000F5890">
        <w:rPr>
          <w:rFonts w:ascii="Arial" w:hAnsi="Arial" w:cs="Arial"/>
        </w:rPr>
        <w:t>lote de terreno</w:t>
      </w:r>
      <w:r w:rsidR="00223E2C" w:rsidRPr="000F5890">
        <w:rPr>
          <w:rFonts w:ascii="Arial" w:hAnsi="Arial" w:cs="Arial"/>
        </w:rPr>
        <w:t xml:space="preserve"> </w:t>
      </w:r>
      <w:r w:rsidRPr="000F5890">
        <w:rPr>
          <w:rFonts w:ascii="Arial" w:hAnsi="Arial" w:cs="Arial"/>
        </w:rPr>
        <w:t xml:space="preserve">de </w:t>
      </w:r>
      <w:r w:rsidR="00223E2C" w:rsidRPr="000F5890">
        <w:rPr>
          <w:rFonts w:ascii="Arial" w:hAnsi="Arial" w:cs="Arial"/>
        </w:rPr>
        <w:t xml:space="preserve">propiedad de la demandante, celebrado entre las partes en el marco de un proceso de enajenación </w:t>
      </w:r>
      <w:r w:rsidR="00743FD7" w:rsidRPr="000F5890">
        <w:rPr>
          <w:rFonts w:ascii="Arial" w:hAnsi="Arial" w:cs="Arial"/>
        </w:rPr>
        <w:t xml:space="preserve">voluntaria </w:t>
      </w:r>
      <w:r w:rsidR="00223E2C" w:rsidRPr="000F5890">
        <w:rPr>
          <w:rFonts w:ascii="Arial" w:hAnsi="Arial" w:cs="Arial"/>
        </w:rPr>
        <w:t xml:space="preserve">y contenido </w:t>
      </w:r>
      <w:r w:rsidR="00743FD7" w:rsidRPr="000F5890">
        <w:rPr>
          <w:rFonts w:ascii="Arial" w:hAnsi="Arial" w:cs="Arial"/>
        </w:rPr>
        <w:t>en la escritura pública No. 1.586 del 18 de agosto de 2010</w:t>
      </w:r>
      <w:r w:rsidR="002770CC" w:rsidRPr="000F5890">
        <w:rPr>
          <w:rFonts w:ascii="Arial" w:hAnsi="Arial" w:cs="Arial"/>
        </w:rPr>
        <w:t xml:space="preserve">, cuya suscripción fue producto </w:t>
      </w:r>
      <w:r w:rsidR="00743FD7" w:rsidRPr="000F5890">
        <w:rPr>
          <w:rFonts w:ascii="Arial" w:hAnsi="Arial" w:cs="Arial"/>
        </w:rPr>
        <w:t>de la oferta de compra formulada por el municipio de Bello par</w:t>
      </w:r>
      <w:r w:rsidR="00E47DDB" w:rsidRPr="000F5890">
        <w:rPr>
          <w:rFonts w:ascii="Arial" w:hAnsi="Arial" w:cs="Arial"/>
        </w:rPr>
        <w:t>a atender la construcción del “Intercambio V</w:t>
      </w:r>
      <w:r w:rsidR="00743FD7" w:rsidRPr="000F5890">
        <w:rPr>
          <w:rFonts w:ascii="Arial" w:hAnsi="Arial" w:cs="Arial"/>
        </w:rPr>
        <w:t>ial La Madera”</w:t>
      </w:r>
      <w:r w:rsidR="00DE065A" w:rsidRPr="000F5890">
        <w:rPr>
          <w:rFonts w:ascii="Arial" w:hAnsi="Arial" w:cs="Arial"/>
        </w:rPr>
        <w:t xml:space="preserve">, como paso previo a la expropiación judicial; </w:t>
      </w:r>
    </w:p>
    <w:p w14:paraId="5044E002" w14:textId="77777777" w:rsidR="002770CC" w:rsidRPr="000F5890" w:rsidRDefault="00101A22" w:rsidP="002770CC">
      <w:pPr>
        <w:numPr>
          <w:ilvl w:val="0"/>
          <w:numId w:val="15"/>
        </w:numPr>
        <w:spacing w:line="360" w:lineRule="auto"/>
        <w:ind w:right="-1"/>
        <w:contextualSpacing/>
        <w:jc w:val="both"/>
        <w:rPr>
          <w:rFonts w:ascii="Arial" w:hAnsi="Arial" w:cs="Arial"/>
        </w:rPr>
      </w:pPr>
      <w:r w:rsidRPr="000F5890">
        <w:rPr>
          <w:rFonts w:ascii="Arial" w:hAnsi="Arial" w:cs="Arial"/>
        </w:rPr>
        <w:lastRenderedPageBreak/>
        <w:t xml:space="preserve"> </w:t>
      </w:r>
      <w:r w:rsidR="000E7143" w:rsidRPr="000F5890">
        <w:rPr>
          <w:rFonts w:ascii="Arial" w:hAnsi="Arial" w:cs="Arial"/>
        </w:rPr>
        <w:t>Que s</w:t>
      </w:r>
      <w:r w:rsidR="002770CC" w:rsidRPr="000F5890">
        <w:rPr>
          <w:rFonts w:ascii="Arial" w:hAnsi="Arial" w:cs="Arial"/>
        </w:rPr>
        <w:t xml:space="preserve">e declarara que </w:t>
      </w:r>
      <w:r w:rsidR="00DE065A" w:rsidRPr="000F5890">
        <w:rPr>
          <w:rFonts w:ascii="Arial" w:hAnsi="Arial" w:cs="Arial"/>
        </w:rPr>
        <w:t xml:space="preserve">aunque el precio fijado en el escritura </w:t>
      </w:r>
      <w:r w:rsidR="00A15364" w:rsidRPr="000F5890">
        <w:rPr>
          <w:rFonts w:ascii="Arial" w:hAnsi="Arial" w:cs="Arial"/>
        </w:rPr>
        <w:t xml:space="preserve">pública </w:t>
      </w:r>
      <w:r w:rsidR="00DE065A" w:rsidRPr="000F5890">
        <w:rPr>
          <w:rFonts w:ascii="Arial" w:hAnsi="Arial" w:cs="Arial"/>
        </w:rPr>
        <w:t>por valor de $2.154’029.000, más un reconocimiento de $60’000.000 por concepto de tanques de almacenamiento</w:t>
      </w:r>
      <w:r w:rsidR="00870A29" w:rsidRPr="000F5890">
        <w:rPr>
          <w:rFonts w:ascii="Arial" w:hAnsi="Arial" w:cs="Arial"/>
        </w:rPr>
        <w:t>,</w:t>
      </w:r>
      <w:r w:rsidR="00633CD9" w:rsidRPr="000F5890">
        <w:rPr>
          <w:rFonts w:ascii="Arial" w:hAnsi="Arial" w:cs="Arial"/>
        </w:rPr>
        <w:t xml:space="preserve"> fu</w:t>
      </w:r>
      <w:r w:rsidR="002770CC" w:rsidRPr="000F5890">
        <w:rPr>
          <w:rFonts w:ascii="Arial" w:hAnsi="Arial" w:cs="Arial"/>
        </w:rPr>
        <w:t>e la suma ofrecida</w:t>
      </w:r>
      <w:r w:rsidR="00633CD9" w:rsidRPr="000F5890">
        <w:rPr>
          <w:rFonts w:ascii="Arial" w:hAnsi="Arial" w:cs="Arial"/>
        </w:rPr>
        <w:t xml:space="preserve"> por el municipio, el ente territorial no realiz</w:t>
      </w:r>
      <w:r w:rsidR="002770CC" w:rsidRPr="000F5890">
        <w:rPr>
          <w:rFonts w:ascii="Arial" w:hAnsi="Arial" w:cs="Arial"/>
        </w:rPr>
        <w:t>ó</w:t>
      </w:r>
      <w:r w:rsidR="00DE065A" w:rsidRPr="000F5890">
        <w:rPr>
          <w:rFonts w:ascii="Arial" w:hAnsi="Arial" w:cs="Arial"/>
        </w:rPr>
        <w:t xml:space="preserve"> </w:t>
      </w:r>
      <w:r w:rsidR="00633CD9" w:rsidRPr="000F5890">
        <w:rPr>
          <w:rFonts w:ascii="Arial" w:hAnsi="Arial" w:cs="Arial"/>
        </w:rPr>
        <w:t>reconocimiento alguno en favor de la demandante por concepto de lucro cesante deriva</w:t>
      </w:r>
      <w:r w:rsidR="002770CC" w:rsidRPr="000F5890">
        <w:rPr>
          <w:rFonts w:ascii="Arial" w:hAnsi="Arial" w:cs="Arial"/>
        </w:rPr>
        <w:t>do</w:t>
      </w:r>
      <w:r w:rsidR="00633CD9" w:rsidRPr="000F5890">
        <w:rPr>
          <w:rFonts w:ascii="Arial" w:hAnsi="Arial" w:cs="Arial"/>
        </w:rPr>
        <w:t xml:space="preserve"> de la explotación económica del bien enajenado;</w:t>
      </w:r>
    </w:p>
    <w:p w14:paraId="7D5293F9" w14:textId="77777777" w:rsidR="00223E2C" w:rsidRPr="000F5890" w:rsidRDefault="002770CC" w:rsidP="002770CC">
      <w:pPr>
        <w:numPr>
          <w:ilvl w:val="0"/>
          <w:numId w:val="15"/>
        </w:numPr>
        <w:spacing w:line="360" w:lineRule="auto"/>
        <w:ind w:right="-1"/>
        <w:contextualSpacing/>
        <w:jc w:val="both"/>
        <w:rPr>
          <w:rFonts w:ascii="Arial" w:hAnsi="Arial" w:cs="Arial"/>
        </w:rPr>
      </w:pPr>
      <w:r w:rsidRPr="000F5890">
        <w:rPr>
          <w:rFonts w:ascii="Arial" w:hAnsi="Arial" w:cs="Arial"/>
        </w:rPr>
        <w:t xml:space="preserve"> </w:t>
      </w:r>
      <w:r w:rsidR="00277C9E" w:rsidRPr="000F5890">
        <w:rPr>
          <w:rFonts w:ascii="Arial" w:hAnsi="Arial" w:cs="Arial"/>
        </w:rPr>
        <w:t>C</w:t>
      </w:r>
      <w:r w:rsidRPr="000F5890">
        <w:rPr>
          <w:rFonts w:ascii="Arial" w:hAnsi="Arial" w:cs="Arial"/>
        </w:rPr>
        <w:t xml:space="preserve">omo consecuencia </w:t>
      </w:r>
      <w:r w:rsidR="00A15364" w:rsidRPr="000F5890">
        <w:rPr>
          <w:rFonts w:ascii="Arial" w:hAnsi="Arial" w:cs="Arial"/>
        </w:rPr>
        <w:t xml:space="preserve">de </w:t>
      </w:r>
      <w:r w:rsidR="00277C9E" w:rsidRPr="000F5890">
        <w:rPr>
          <w:rFonts w:ascii="Arial" w:hAnsi="Arial" w:cs="Arial"/>
        </w:rPr>
        <w:t xml:space="preserve">la celebración del contrato de compraventa por </w:t>
      </w:r>
      <w:r w:rsidRPr="000F5890">
        <w:rPr>
          <w:rFonts w:ascii="Arial" w:hAnsi="Arial" w:cs="Arial"/>
        </w:rPr>
        <w:t>enajenación voluntaria</w:t>
      </w:r>
      <w:r w:rsidR="00870A29" w:rsidRPr="000F5890">
        <w:rPr>
          <w:rFonts w:ascii="Arial" w:hAnsi="Arial" w:cs="Arial"/>
        </w:rPr>
        <w:t>,</w:t>
      </w:r>
      <w:r w:rsidR="00633CD9" w:rsidRPr="000F5890">
        <w:rPr>
          <w:rFonts w:ascii="Arial" w:hAnsi="Arial" w:cs="Arial"/>
        </w:rPr>
        <w:t xml:space="preserve"> </w:t>
      </w:r>
      <w:proofErr w:type="spellStart"/>
      <w:r w:rsidR="00633CD9" w:rsidRPr="000F5890">
        <w:rPr>
          <w:rFonts w:ascii="Arial" w:hAnsi="Arial" w:cs="Arial"/>
        </w:rPr>
        <w:t>Exxonmobil</w:t>
      </w:r>
      <w:proofErr w:type="spellEnd"/>
      <w:r w:rsidR="00633CD9" w:rsidRPr="000F5890">
        <w:rPr>
          <w:rFonts w:ascii="Arial" w:hAnsi="Arial" w:cs="Arial"/>
        </w:rPr>
        <w:t xml:space="preserve"> de Colombia S.A. </w:t>
      </w:r>
      <w:r w:rsidR="004A16DF" w:rsidRPr="000F5890">
        <w:rPr>
          <w:rFonts w:ascii="Arial" w:hAnsi="Arial" w:cs="Arial"/>
        </w:rPr>
        <w:t>tenía</w:t>
      </w:r>
      <w:r w:rsidRPr="000F5890">
        <w:rPr>
          <w:rFonts w:ascii="Arial" w:hAnsi="Arial" w:cs="Arial"/>
        </w:rPr>
        <w:t xml:space="preserve"> </w:t>
      </w:r>
      <w:r w:rsidR="00633CD9" w:rsidRPr="000F5890">
        <w:rPr>
          <w:rFonts w:ascii="Arial" w:hAnsi="Arial" w:cs="Arial"/>
        </w:rPr>
        <w:t>derecho a recibir, no solo el valor comercial del inmueble, sino una indemnización por lucro cesante</w:t>
      </w:r>
      <w:r w:rsidR="004A16DF" w:rsidRPr="000F5890">
        <w:rPr>
          <w:rFonts w:ascii="Arial" w:hAnsi="Arial" w:cs="Arial"/>
        </w:rPr>
        <w:t xml:space="preserve"> consolidado y futuro</w:t>
      </w:r>
      <w:r w:rsidRPr="000F5890">
        <w:rPr>
          <w:rFonts w:ascii="Arial" w:hAnsi="Arial" w:cs="Arial"/>
        </w:rPr>
        <w:t>,</w:t>
      </w:r>
      <w:r w:rsidR="00633CD9" w:rsidRPr="000F5890">
        <w:rPr>
          <w:rFonts w:ascii="Arial" w:hAnsi="Arial" w:cs="Arial"/>
        </w:rPr>
        <w:t xml:space="preserve"> consistente en el margen de utilidad generada por la venta de combustible llevada a cabo en el establecimiento </w:t>
      </w:r>
      <w:r w:rsidR="00A15364" w:rsidRPr="000F5890">
        <w:rPr>
          <w:rFonts w:ascii="Arial" w:hAnsi="Arial" w:cs="Arial"/>
        </w:rPr>
        <w:t xml:space="preserve">de comercio </w:t>
      </w:r>
      <w:r w:rsidR="00633CD9" w:rsidRPr="000F5890">
        <w:rPr>
          <w:rFonts w:ascii="Arial" w:hAnsi="Arial" w:cs="Arial"/>
        </w:rPr>
        <w:t>que funcionaba en el inmueble</w:t>
      </w:r>
      <w:r w:rsidRPr="000F5890">
        <w:rPr>
          <w:rFonts w:ascii="Arial" w:hAnsi="Arial" w:cs="Arial"/>
        </w:rPr>
        <w:t xml:space="preserve"> vendido, lo cual estimó en la suma de $12.065’173.472</w:t>
      </w:r>
      <w:r w:rsidR="00F0140B" w:rsidRPr="000F5890">
        <w:rPr>
          <w:rFonts w:ascii="Arial" w:hAnsi="Arial" w:cs="Arial"/>
        </w:rPr>
        <w:t>.</w:t>
      </w:r>
    </w:p>
    <w:p w14:paraId="6403C332" w14:textId="77777777" w:rsidR="00A15364" w:rsidRPr="000F5890" w:rsidRDefault="00A15364" w:rsidP="00A15364">
      <w:pPr>
        <w:spacing w:line="360" w:lineRule="auto"/>
        <w:ind w:left="780" w:right="-1"/>
        <w:contextualSpacing/>
        <w:jc w:val="both"/>
        <w:rPr>
          <w:rFonts w:ascii="Arial" w:hAnsi="Arial" w:cs="Arial"/>
        </w:rPr>
      </w:pPr>
    </w:p>
    <w:p w14:paraId="7F644C39" w14:textId="77777777" w:rsidR="00F0140B" w:rsidRPr="000F5890" w:rsidRDefault="00F0140B" w:rsidP="00A15364">
      <w:pPr>
        <w:spacing w:line="360" w:lineRule="auto"/>
        <w:ind w:right="-1"/>
        <w:contextualSpacing/>
        <w:jc w:val="both"/>
        <w:rPr>
          <w:rFonts w:ascii="Arial" w:hAnsi="Arial" w:cs="Arial"/>
        </w:rPr>
      </w:pPr>
      <w:r w:rsidRPr="000F5890">
        <w:rPr>
          <w:rFonts w:ascii="Arial" w:hAnsi="Arial" w:cs="Arial"/>
        </w:rPr>
        <w:t>Como pretensiones subsidiarias solicitó:</w:t>
      </w:r>
    </w:p>
    <w:p w14:paraId="45CD1899" w14:textId="77777777" w:rsidR="00DB73D2" w:rsidRPr="000F5890" w:rsidRDefault="00DB73D2" w:rsidP="00A15364">
      <w:pPr>
        <w:spacing w:line="360" w:lineRule="auto"/>
        <w:ind w:right="-1"/>
        <w:contextualSpacing/>
        <w:jc w:val="both"/>
        <w:rPr>
          <w:rFonts w:ascii="Arial" w:hAnsi="Arial" w:cs="Arial"/>
        </w:rPr>
      </w:pPr>
    </w:p>
    <w:p w14:paraId="68358304" w14:textId="77777777" w:rsidR="00F0140B" w:rsidRPr="000F5890" w:rsidRDefault="00870A29" w:rsidP="00687708">
      <w:pPr>
        <w:numPr>
          <w:ilvl w:val="0"/>
          <w:numId w:val="15"/>
        </w:numPr>
        <w:spacing w:line="360" w:lineRule="auto"/>
        <w:ind w:right="-1"/>
        <w:contextualSpacing/>
        <w:jc w:val="both"/>
        <w:rPr>
          <w:rFonts w:ascii="Arial" w:hAnsi="Arial" w:cs="Arial"/>
        </w:rPr>
      </w:pPr>
      <w:r w:rsidRPr="000F5890">
        <w:rPr>
          <w:rFonts w:ascii="Arial" w:hAnsi="Arial" w:cs="Arial"/>
        </w:rPr>
        <w:t>Que se</w:t>
      </w:r>
      <w:r w:rsidR="00A15364" w:rsidRPr="000F5890">
        <w:rPr>
          <w:rFonts w:ascii="Arial" w:hAnsi="Arial" w:cs="Arial"/>
        </w:rPr>
        <w:t xml:space="preserve"> declarara</w:t>
      </w:r>
      <w:r w:rsidR="00E15D90" w:rsidRPr="000F5890">
        <w:rPr>
          <w:rFonts w:ascii="Arial" w:hAnsi="Arial" w:cs="Arial"/>
        </w:rPr>
        <w:t xml:space="preserve"> que en la </w:t>
      </w:r>
      <w:r w:rsidR="00687708" w:rsidRPr="000F5890">
        <w:rPr>
          <w:rFonts w:ascii="Arial" w:hAnsi="Arial" w:cs="Arial"/>
        </w:rPr>
        <w:t xml:space="preserve">venta realizada por </w:t>
      </w:r>
      <w:proofErr w:type="spellStart"/>
      <w:r w:rsidR="00687708" w:rsidRPr="000F5890">
        <w:rPr>
          <w:rFonts w:ascii="Arial" w:hAnsi="Arial" w:cs="Arial"/>
        </w:rPr>
        <w:t>Exxonmobil</w:t>
      </w:r>
      <w:proofErr w:type="spellEnd"/>
      <w:r w:rsidR="00687708" w:rsidRPr="000F5890">
        <w:rPr>
          <w:rFonts w:ascii="Arial" w:hAnsi="Arial" w:cs="Arial"/>
        </w:rPr>
        <w:t xml:space="preserve"> de Colombia a favor del municipio de Bello se presentó una lesión enorme en perjuicio del vendedor, debido a que el precio pactado ascendió a la suma de $2.214’029.000</w:t>
      </w:r>
      <w:r w:rsidRPr="000F5890">
        <w:rPr>
          <w:rFonts w:ascii="Arial" w:hAnsi="Arial" w:cs="Arial"/>
        </w:rPr>
        <w:t>,</w:t>
      </w:r>
      <w:r w:rsidR="00687708" w:rsidRPr="000F5890">
        <w:rPr>
          <w:rFonts w:ascii="Arial" w:hAnsi="Arial" w:cs="Arial"/>
        </w:rPr>
        <w:t xml:space="preserve"> monto inferior en más de la mitad al precio que por concepto de indemnización debía recibir </w:t>
      </w:r>
      <w:r w:rsidR="0009750F" w:rsidRPr="000F5890">
        <w:rPr>
          <w:rFonts w:ascii="Arial" w:hAnsi="Arial" w:cs="Arial"/>
        </w:rPr>
        <w:t xml:space="preserve">-$14.279’202.472. </w:t>
      </w:r>
    </w:p>
    <w:p w14:paraId="67F01DB2" w14:textId="77777777" w:rsidR="008A4AE1" w:rsidRPr="000F5890" w:rsidRDefault="00870A29" w:rsidP="00687708">
      <w:pPr>
        <w:numPr>
          <w:ilvl w:val="0"/>
          <w:numId w:val="15"/>
        </w:numPr>
        <w:spacing w:line="360" w:lineRule="auto"/>
        <w:ind w:right="-1"/>
        <w:contextualSpacing/>
        <w:jc w:val="both"/>
        <w:rPr>
          <w:rFonts w:ascii="Arial" w:hAnsi="Arial" w:cs="Arial"/>
        </w:rPr>
      </w:pPr>
      <w:r w:rsidRPr="000F5890">
        <w:rPr>
          <w:rFonts w:ascii="Arial" w:hAnsi="Arial" w:cs="Arial"/>
        </w:rPr>
        <w:t>Que se</w:t>
      </w:r>
      <w:r w:rsidR="008A4AE1" w:rsidRPr="000F5890">
        <w:rPr>
          <w:rFonts w:ascii="Arial" w:hAnsi="Arial" w:cs="Arial"/>
        </w:rPr>
        <w:t xml:space="preserve"> declara</w:t>
      </w:r>
      <w:r w:rsidR="00F930B6" w:rsidRPr="000F5890">
        <w:rPr>
          <w:rFonts w:ascii="Arial" w:hAnsi="Arial" w:cs="Arial"/>
        </w:rPr>
        <w:t>ra</w:t>
      </w:r>
      <w:r w:rsidR="008A4AE1" w:rsidRPr="000F5890">
        <w:rPr>
          <w:rFonts w:ascii="Arial" w:hAnsi="Arial" w:cs="Arial"/>
        </w:rPr>
        <w:t xml:space="preserve"> la nulidad de la cláusula cuarta del contrato de compraventa elevado a escritura pública No. 1.586</w:t>
      </w:r>
      <w:r w:rsidR="00F930B6" w:rsidRPr="000F5890">
        <w:rPr>
          <w:rFonts w:ascii="Arial" w:hAnsi="Arial" w:cs="Arial"/>
        </w:rPr>
        <w:t>,</w:t>
      </w:r>
      <w:r w:rsidR="008A4AE1" w:rsidRPr="000F5890">
        <w:rPr>
          <w:rFonts w:ascii="Arial" w:hAnsi="Arial" w:cs="Arial"/>
        </w:rPr>
        <w:t xml:space="preserve"> por violar el principio de conmutatividad que debe orie</w:t>
      </w:r>
      <w:r w:rsidR="00F930B6" w:rsidRPr="000F5890">
        <w:rPr>
          <w:rFonts w:ascii="Arial" w:hAnsi="Arial" w:cs="Arial"/>
        </w:rPr>
        <w:t>ntar la relación contractual, al</w:t>
      </w:r>
      <w:r w:rsidR="008A4AE1" w:rsidRPr="000F5890">
        <w:rPr>
          <w:rFonts w:ascii="Arial" w:hAnsi="Arial" w:cs="Arial"/>
        </w:rPr>
        <w:t xml:space="preserve"> no haber incluido dentro del </w:t>
      </w:r>
      <w:r w:rsidR="00277C9E" w:rsidRPr="000F5890">
        <w:rPr>
          <w:rFonts w:ascii="Arial" w:hAnsi="Arial" w:cs="Arial"/>
        </w:rPr>
        <w:t xml:space="preserve">precio </w:t>
      </w:r>
      <w:r w:rsidR="008A4AE1" w:rsidRPr="000F5890">
        <w:rPr>
          <w:rFonts w:ascii="Arial" w:hAnsi="Arial" w:cs="Arial"/>
        </w:rPr>
        <w:t xml:space="preserve">del inmueble, además de su valor, la totalidad de los perjuicios sufridos por el demandante </w:t>
      </w:r>
      <w:r w:rsidR="00A15364" w:rsidRPr="000F5890">
        <w:rPr>
          <w:rFonts w:ascii="Arial" w:hAnsi="Arial" w:cs="Arial"/>
        </w:rPr>
        <w:t xml:space="preserve">como </w:t>
      </w:r>
      <w:r w:rsidR="008A4AE1" w:rsidRPr="000F5890">
        <w:rPr>
          <w:rFonts w:ascii="Arial" w:hAnsi="Arial" w:cs="Arial"/>
        </w:rPr>
        <w:t xml:space="preserve">resultado de la compraventa. </w:t>
      </w:r>
    </w:p>
    <w:p w14:paraId="01B02F6D" w14:textId="77777777" w:rsidR="008A4AE1" w:rsidRPr="000F5890" w:rsidRDefault="00F930B6" w:rsidP="00687708">
      <w:pPr>
        <w:numPr>
          <w:ilvl w:val="0"/>
          <w:numId w:val="15"/>
        </w:numPr>
        <w:spacing w:line="360" w:lineRule="auto"/>
        <w:ind w:right="-1"/>
        <w:contextualSpacing/>
        <w:jc w:val="both"/>
        <w:rPr>
          <w:rFonts w:ascii="Arial" w:hAnsi="Arial" w:cs="Arial"/>
        </w:rPr>
      </w:pPr>
      <w:r w:rsidRPr="000F5890">
        <w:rPr>
          <w:rFonts w:ascii="Arial" w:hAnsi="Arial" w:cs="Arial"/>
        </w:rPr>
        <w:t>Que se</w:t>
      </w:r>
      <w:r w:rsidR="00E15D90" w:rsidRPr="000F5890">
        <w:rPr>
          <w:rFonts w:ascii="Arial" w:hAnsi="Arial" w:cs="Arial"/>
        </w:rPr>
        <w:t xml:space="preserve"> condenara al mu</w:t>
      </w:r>
      <w:r w:rsidR="00000D57" w:rsidRPr="000F5890">
        <w:rPr>
          <w:rFonts w:ascii="Arial" w:hAnsi="Arial" w:cs="Arial"/>
        </w:rPr>
        <w:t xml:space="preserve">nicipio </w:t>
      </w:r>
      <w:r w:rsidR="00A15364" w:rsidRPr="000F5890">
        <w:rPr>
          <w:rFonts w:ascii="Arial" w:hAnsi="Arial" w:cs="Arial"/>
        </w:rPr>
        <w:t xml:space="preserve">de Bello </w:t>
      </w:r>
      <w:r w:rsidR="00000D57" w:rsidRPr="000F5890">
        <w:rPr>
          <w:rFonts w:ascii="Arial" w:hAnsi="Arial" w:cs="Arial"/>
        </w:rPr>
        <w:t>a reconocer en favor de</w:t>
      </w:r>
      <w:r w:rsidR="00E15D90" w:rsidRPr="000F5890">
        <w:rPr>
          <w:rFonts w:ascii="Arial" w:hAnsi="Arial" w:cs="Arial"/>
        </w:rPr>
        <w:t xml:space="preserve"> la demandante la diferencia debida entre </w:t>
      </w:r>
      <w:r w:rsidR="008A4AE1" w:rsidRPr="000F5890">
        <w:rPr>
          <w:rFonts w:ascii="Arial" w:hAnsi="Arial" w:cs="Arial"/>
        </w:rPr>
        <w:t xml:space="preserve">el monto de la indemnización anteriormente tasado y </w:t>
      </w:r>
      <w:r w:rsidR="00E15D90" w:rsidRPr="000F5890">
        <w:rPr>
          <w:rFonts w:ascii="Arial" w:hAnsi="Arial" w:cs="Arial"/>
        </w:rPr>
        <w:t>el valor acordado en la compraventa</w:t>
      </w:r>
      <w:r w:rsidR="008A4AE1" w:rsidRPr="000F5890">
        <w:rPr>
          <w:rFonts w:ascii="Arial" w:hAnsi="Arial" w:cs="Arial"/>
        </w:rPr>
        <w:t xml:space="preserve">. </w:t>
      </w:r>
    </w:p>
    <w:p w14:paraId="5F182271" w14:textId="77777777" w:rsidR="00390707" w:rsidRPr="000F5890" w:rsidRDefault="00390707" w:rsidP="00217F59">
      <w:pPr>
        <w:spacing w:line="360" w:lineRule="auto"/>
        <w:ind w:left="780" w:right="-1"/>
        <w:contextualSpacing/>
        <w:jc w:val="both"/>
        <w:rPr>
          <w:rFonts w:ascii="Arial" w:hAnsi="Arial" w:cs="Arial"/>
        </w:rPr>
      </w:pPr>
    </w:p>
    <w:p w14:paraId="3BEE2B96" w14:textId="77777777" w:rsidR="00390707" w:rsidRPr="000F5890" w:rsidRDefault="00390707" w:rsidP="00390707">
      <w:pPr>
        <w:spacing w:line="360" w:lineRule="auto"/>
        <w:jc w:val="both"/>
        <w:rPr>
          <w:rFonts w:ascii="Arial" w:hAnsi="Arial" w:cs="Arial"/>
          <w:b/>
          <w:bCs/>
        </w:rPr>
      </w:pPr>
      <w:r w:rsidRPr="000F5890">
        <w:rPr>
          <w:rFonts w:ascii="Arial" w:hAnsi="Arial" w:cs="Arial"/>
          <w:b/>
          <w:bCs/>
          <w:iCs/>
        </w:rPr>
        <w:t>2. Los hechos</w:t>
      </w:r>
    </w:p>
    <w:p w14:paraId="3B0ADE80" w14:textId="77777777" w:rsidR="00390707" w:rsidRPr="000F5890" w:rsidRDefault="00390707" w:rsidP="00390707">
      <w:pPr>
        <w:widowControl w:val="0"/>
        <w:autoSpaceDE w:val="0"/>
        <w:autoSpaceDN w:val="0"/>
        <w:adjustRightInd w:val="0"/>
        <w:spacing w:line="360" w:lineRule="auto"/>
        <w:jc w:val="both"/>
        <w:rPr>
          <w:rFonts w:ascii="Arial" w:hAnsi="Arial" w:cs="Arial"/>
          <w:lang w:val="es-MX"/>
        </w:rPr>
      </w:pPr>
    </w:p>
    <w:p w14:paraId="2B06B981" w14:textId="77777777" w:rsidR="00390707" w:rsidRPr="000F5890" w:rsidRDefault="00390707" w:rsidP="00390707">
      <w:pPr>
        <w:widowControl w:val="0"/>
        <w:autoSpaceDE w:val="0"/>
        <w:autoSpaceDN w:val="0"/>
        <w:adjustRightInd w:val="0"/>
        <w:spacing w:line="360" w:lineRule="auto"/>
        <w:jc w:val="both"/>
        <w:rPr>
          <w:rFonts w:ascii="Arial" w:hAnsi="Arial" w:cs="Arial"/>
        </w:rPr>
      </w:pPr>
      <w:r w:rsidRPr="000F5890">
        <w:rPr>
          <w:rFonts w:ascii="Arial" w:hAnsi="Arial" w:cs="Arial"/>
          <w:lang w:val="es-CO"/>
        </w:rPr>
        <w:t>E</w:t>
      </w:r>
      <w:r w:rsidRPr="000F5890">
        <w:rPr>
          <w:rFonts w:ascii="Arial" w:hAnsi="Arial" w:cs="Arial"/>
        </w:rPr>
        <w:t>n el escrito de demanda, en síntesis, la parte actora narró los siguientes hechos:</w:t>
      </w:r>
    </w:p>
    <w:p w14:paraId="3C075E02" w14:textId="77777777" w:rsidR="00390707" w:rsidRPr="000F5890" w:rsidRDefault="00390707" w:rsidP="00390707">
      <w:pPr>
        <w:widowControl w:val="0"/>
        <w:autoSpaceDE w:val="0"/>
        <w:autoSpaceDN w:val="0"/>
        <w:adjustRightInd w:val="0"/>
        <w:spacing w:line="360" w:lineRule="auto"/>
        <w:jc w:val="both"/>
        <w:rPr>
          <w:rFonts w:ascii="Arial" w:hAnsi="Arial" w:cs="Arial"/>
        </w:rPr>
      </w:pPr>
    </w:p>
    <w:p w14:paraId="01AE4BE5" w14:textId="77777777" w:rsidR="008914D5" w:rsidRPr="000F5890" w:rsidRDefault="00390707"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 xml:space="preserve">2.1. </w:t>
      </w:r>
      <w:r w:rsidR="004A16DF" w:rsidRPr="000F5890">
        <w:rPr>
          <w:rFonts w:ascii="Arial" w:hAnsi="Arial" w:cs="Arial"/>
          <w:lang w:val="es-MX"/>
        </w:rPr>
        <w:t xml:space="preserve">El 10 de febrero de 2010, el municipio de Bello formuló oferta de compra a </w:t>
      </w:r>
      <w:proofErr w:type="spellStart"/>
      <w:r w:rsidR="004A16DF" w:rsidRPr="000F5890">
        <w:rPr>
          <w:rFonts w:ascii="Arial" w:hAnsi="Arial" w:cs="Arial"/>
          <w:lang w:val="es-MX"/>
        </w:rPr>
        <w:t>Exxomobil</w:t>
      </w:r>
      <w:proofErr w:type="spellEnd"/>
      <w:r w:rsidR="004A16DF" w:rsidRPr="000F5890">
        <w:rPr>
          <w:rFonts w:ascii="Arial" w:hAnsi="Arial" w:cs="Arial"/>
          <w:lang w:val="es-MX"/>
        </w:rPr>
        <w:t xml:space="preserve"> de Colombia S.A. sobre </w:t>
      </w:r>
      <w:r w:rsidR="00224301" w:rsidRPr="000F5890">
        <w:rPr>
          <w:rFonts w:ascii="Arial" w:hAnsi="Arial" w:cs="Arial"/>
          <w:lang w:val="es-MX"/>
        </w:rPr>
        <w:t>un</w:t>
      </w:r>
      <w:r w:rsidR="004A16DF" w:rsidRPr="000F5890">
        <w:rPr>
          <w:rFonts w:ascii="Arial" w:hAnsi="Arial" w:cs="Arial"/>
          <w:lang w:val="es-MX"/>
        </w:rPr>
        <w:t xml:space="preserve"> lote de terreno</w:t>
      </w:r>
      <w:r w:rsidR="00224301" w:rsidRPr="000F5890">
        <w:rPr>
          <w:rFonts w:ascii="Arial" w:hAnsi="Arial" w:cs="Arial"/>
          <w:lang w:val="es-MX"/>
        </w:rPr>
        <w:t xml:space="preserve"> de su propiedad</w:t>
      </w:r>
      <w:r w:rsidR="00A15364" w:rsidRPr="000F5890">
        <w:rPr>
          <w:rFonts w:ascii="Arial" w:hAnsi="Arial" w:cs="Arial"/>
          <w:lang w:val="es-MX"/>
        </w:rPr>
        <w:t>,</w:t>
      </w:r>
      <w:r w:rsidR="004A16DF" w:rsidRPr="000F5890">
        <w:rPr>
          <w:rFonts w:ascii="Arial" w:hAnsi="Arial" w:cs="Arial"/>
          <w:lang w:val="es-MX"/>
        </w:rPr>
        <w:t xml:space="preserve"> </w:t>
      </w:r>
      <w:r w:rsidR="00224301" w:rsidRPr="000F5890">
        <w:rPr>
          <w:rFonts w:ascii="Arial" w:hAnsi="Arial" w:cs="Arial"/>
          <w:lang w:val="es-MX"/>
        </w:rPr>
        <w:t xml:space="preserve">identificado con la matrícula inmobiliaria No. 01N-449084, ubicado en la carrera A No. 23-105 </w:t>
      </w:r>
      <w:r w:rsidR="00224301" w:rsidRPr="000F5890">
        <w:rPr>
          <w:rFonts w:ascii="Arial" w:hAnsi="Arial" w:cs="Arial"/>
          <w:lang w:val="es-MX"/>
        </w:rPr>
        <w:lastRenderedPageBreak/>
        <w:t xml:space="preserve">de esa localidad, el cual se encontraba afectado totalmente por el </w:t>
      </w:r>
      <w:r w:rsidR="00A15364" w:rsidRPr="000F5890">
        <w:rPr>
          <w:rFonts w:ascii="Arial" w:hAnsi="Arial" w:cs="Arial"/>
          <w:lang w:val="es-MX"/>
        </w:rPr>
        <w:t>proyecto “Intercambio V</w:t>
      </w:r>
      <w:r w:rsidR="00224301" w:rsidRPr="000F5890">
        <w:rPr>
          <w:rFonts w:ascii="Arial" w:hAnsi="Arial" w:cs="Arial"/>
          <w:lang w:val="es-MX"/>
        </w:rPr>
        <w:t>ial la Madera”.</w:t>
      </w:r>
    </w:p>
    <w:p w14:paraId="16A24984" w14:textId="77777777" w:rsidR="00224301" w:rsidRPr="000F5890" w:rsidRDefault="00224301" w:rsidP="004A16DF">
      <w:pPr>
        <w:widowControl w:val="0"/>
        <w:autoSpaceDE w:val="0"/>
        <w:autoSpaceDN w:val="0"/>
        <w:adjustRightInd w:val="0"/>
        <w:spacing w:line="360" w:lineRule="auto"/>
        <w:jc w:val="both"/>
        <w:rPr>
          <w:rFonts w:ascii="Arial" w:hAnsi="Arial" w:cs="Arial"/>
          <w:lang w:val="es-MX"/>
        </w:rPr>
      </w:pPr>
    </w:p>
    <w:p w14:paraId="6AEAFEB5" w14:textId="77777777" w:rsidR="00224301" w:rsidRPr="000F5890" w:rsidRDefault="00224301"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2.2.</w:t>
      </w:r>
      <w:r w:rsidR="00A15364" w:rsidRPr="000F5890">
        <w:rPr>
          <w:rFonts w:ascii="Arial" w:hAnsi="Arial" w:cs="Arial"/>
          <w:b/>
          <w:lang w:val="es-MX"/>
        </w:rPr>
        <w:t xml:space="preserve"> </w:t>
      </w:r>
      <w:r w:rsidRPr="000F5890">
        <w:rPr>
          <w:rFonts w:ascii="Arial" w:hAnsi="Arial" w:cs="Arial"/>
          <w:lang w:val="es-MX"/>
        </w:rPr>
        <w:t>El precio ofertado ascendió a la suma de $2.154’029.000, sustentado en el avalúo comercial del inmueble</w:t>
      </w:r>
      <w:r w:rsidR="00E53779" w:rsidRPr="000F5890">
        <w:rPr>
          <w:rFonts w:ascii="Arial" w:hAnsi="Arial" w:cs="Arial"/>
          <w:lang w:val="es-MX"/>
        </w:rPr>
        <w:t>,</w:t>
      </w:r>
      <w:r w:rsidRPr="000F5890">
        <w:rPr>
          <w:rFonts w:ascii="Arial" w:hAnsi="Arial" w:cs="Arial"/>
          <w:lang w:val="es-MX"/>
        </w:rPr>
        <w:t xml:space="preserve"> practicado el 15 de mayo de 2009 por la Lonja de Propiedad Raíz de Medellín. </w:t>
      </w:r>
    </w:p>
    <w:p w14:paraId="543A479C" w14:textId="77777777" w:rsidR="00E53779" w:rsidRPr="000F5890" w:rsidRDefault="00E53779" w:rsidP="004A16DF">
      <w:pPr>
        <w:widowControl w:val="0"/>
        <w:autoSpaceDE w:val="0"/>
        <w:autoSpaceDN w:val="0"/>
        <w:adjustRightInd w:val="0"/>
        <w:spacing w:line="360" w:lineRule="auto"/>
        <w:jc w:val="both"/>
        <w:rPr>
          <w:rFonts w:ascii="Arial" w:hAnsi="Arial" w:cs="Arial"/>
          <w:lang w:val="es-MX"/>
        </w:rPr>
      </w:pPr>
    </w:p>
    <w:p w14:paraId="5ADA0E34" w14:textId="77777777" w:rsidR="00E53779" w:rsidRPr="000F5890" w:rsidRDefault="00E53779"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2.3.</w:t>
      </w:r>
      <w:r w:rsidRPr="000F5890">
        <w:rPr>
          <w:rFonts w:ascii="Arial" w:hAnsi="Arial" w:cs="Arial"/>
          <w:lang w:val="es-MX"/>
        </w:rPr>
        <w:t xml:space="preserve"> La sociedad </w:t>
      </w:r>
      <w:proofErr w:type="spellStart"/>
      <w:r w:rsidRPr="000F5890">
        <w:rPr>
          <w:rFonts w:ascii="Arial" w:hAnsi="Arial" w:cs="Arial"/>
          <w:lang w:val="es-MX"/>
        </w:rPr>
        <w:t>Exxonmobil</w:t>
      </w:r>
      <w:proofErr w:type="spellEnd"/>
      <w:r w:rsidRPr="000F5890">
        <w:rPr>
          <w:rFonts w:ascii="Arial" w:hAnsi="Arial" w:cs="Arial"/>
          <w:lang w:val="es-MX"/>
        </w:rPr>
        <w:t xml:space="preserve"> </w:t>
      </w:r>
      <w:r w:rsidR="00A97A47" w:rsidRPr="000F5890">
        <w:rPr>
          <w:rFonts w:ascii="Arial" w:hAnsi="Arial" w:cs="Arial"/>
          <w:lang w:val="es-MX"/>
        </w:rPr>
        <w:t>d</w:t>
      </w:r>
      <w:r w:rsidRPr="000F5890">
        <w:rPr>
          <w:rFonts w:ascii="Arial" w:hAnsi="Arial" w:cs="Arial"/>
          <w:lang w:val="es-MX"/>
        </w:rPr>
        <w:t>e Colombia S.A., a través de escrito del 12 de marzo de 2010</w:t>
      </w:r>
      <w:r w:rsidR="0008034A" w:rsidRPr="000F5890">
        <w:rPr>
          <w:rFonts w:ascii="Arial" w:hAnsi="Arial" w:cs="Arial"/>
          <w:lang w:val="es-MX"/>
        </w:rPr>
        <w:t>,</w:t>
      </w:r>
      <w:r w:rsidRPr="000F5890">
        <w:rPr>
          <w:rFonts w:ascii="Arial" w:hAnsi="Arial" w:cs="Arial"/>
          <w:lang w:val="es-MX"/>
        </w:rPr>
        <w:t xml:space="preserve"> objetó la oferta por no comprender el reconocimiento de lucro cesante y daño emergente en su favor y solicitó incluirlos en el precio</w:t>
      </w:r>
      <w:r w:rsidR="00377BCE" w:rsidRPr="000F5890">
        <w:rPr>
          <w:rFonts w:ascii="Arial" w:hAnsi="Arial" w:cs="Arial"/>
          <w:lang w:val="es-MX"/>
        </w:rPr>
        <w:t>.</w:t>
      </w:r>
    </w:p>
    <w:p w14:paraId="7A5FB542" w14:textId="77777777" w:rsidR="00377BCE" w:rsidRPr="000F5890" w:rsidRDefault="00377BCE" w:rsidP="004A16DF">
      <w:pPr>
        <w:widowControl w:val="0"/>
        <w:autoSpaceDE w:val="0"/>
        <w:autoSpaceDN w:val="0"/>
        <w:adjustRightInd w:val="0"/>
        <w:spacing w:line="360" w:lineRule="auto"/>
        <w:jc w:val="both"/>
        <w:rPr>
          <w:rFonts w:ascii="Arial" w:hAnsi="Arial" w:cs="Arial"/>
          <w:lang w:val="es-MX"/>
        </w:rPr>
      </w:pPr>
    </w:p>
    <w:p w14:paraId="44B9930C" w14:textId="77777777" w:rsidR="00377BCE" w:rsidRPr="000F5890" w:rsidRDefault="00377BCE"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 xml:space="preserve">2.4. </w:t>
      </w:r>
      <w:r w:rsidRPr="000F5890">
        <w:rPr>
          <w:rFonts w:ascii="Arial" w:hAnsi="Arial" w:cs="Arial"/>
          <w:lang w:val="es-MX"/>
        </w:rPr>
        <w:t xml:space="preserve">El 24 de mayo de 2010, el municipio de Bello y la sociedad </w:t>
      </w:r>
      <w:proofErr w:type="spellStart"/>
      <w:r w:rsidRPr="000F5890">
        <w:rPr>
          <w:rFonts w:ascii="Arial" w:hAnsi="Arial" w:cs="Arial"/>
          <w:lang w:val="es-MX"/>
        </w:rPr>
        <w:t>Exxonmobil</w:t>
      </w:r>
      <w:proofErr w:type="spellEnd"/>
      <w:r w:rsidRPr="000F5890">
        <w:rPr>
          <w:rFonts w:ascii="Arial" w:hAnsi="Arial" w:cs="Arial"/>
          <w:lang w:val="es-MX"/>
        </w:rPr>
        <w:t xml:space="preserve"> de Colombia S.A. suscribieron el contrato de promesa de compraventa sobre el inmueble en cuestión. En </w:t>
      </w:r>
      <w:r w:rsidR="009B5E89" w:rsidRPr="000F5890">
        <w:rPr>
          <w:rFonts w:ascii="Arial" w:hAnsi="Arial" w:cs="Arial"/>
          <w:lang w:val="es-MX"/>
        </w:rPr>
        <w:t xml:space="preserve">el texto del acuerdo se dejó constancia de que el </w:t>
      </w:r>
      <w:r w:rsidR="00754D45" w:rsidRPr="000F5890">
        <w:rPr>
          <w:rFonts w:ascii="Arial" w:hAnsi="Arial" w:cs="Arial"/>
          <w:lang w:val="es-MX"/>
        </w:rPr>
        <w:t xml:space="preserve">vendedor, no obstante aceptar la oferta de compra, se reservaba el derecho a reclamar los daños sufridos por el cierre del establecimiento que operaba en el inmueble, debido a que en el avalúo no se incluía </w:t>
      </w:r>
      <w:r w:rsidR="00DC35CA" w:rsidRPr="000F5890">
        <w:rPr>
          <w:rFonts w:ascii="Arial" w:hAnsi="Arial" w:cs="Arial"/>
          <w:lang w:val="es-MX"/>
        </w:rPr>
        <w:t xml:space="preserve">indemnización alguna por el cese de su explotación comercial. </w:t>
      </w:r>
    </w:p>
    <w:p w14:paraId="1E4B06C2" w14:textId="77777777" w:rsidR="00DC35CA" w:rsidRPr="000F5890" w:rsidRDefault="00DC35CA" w:rsidP="004A16DF">
      <w:pPr>
        <w:widowControl w:val="0"/>
        <w:autoSpaceDE w:val="0"/>
        <w:autoSpaceDN w:val="0"/>
        <w:adjustRightInd w:val="0"/>
        <w:spacing w:line="360" w:lineRule="auto"/>
        <w:jc w:val="both"/>
        <w:rPr>
          <w:rFonts w:ascii="Arial" w:hAnsi="Arial" w:cs="Arial"/>
          <w:lang w:val="es-MX"/>
        </w:rPr>
      </w:pPr>
    </w:p>
    <w:p w14:paraId="3F4EFA52" w14:textId="77777777" w:rsidR="00DC35CA" w:rsidRPr="000F5890" w:rsidRDefault="00DC35CA"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2.5.-</w:t>
      </w:r>
      <w:r w:rsidRPr="000F5890">
        <w:rPr>
          <w:rFonts w:ascii="Arial" w:hAnsi="Arial" w:cs="Arial"/>
          <w:lang w:val="es-MX"/>
        </w:rPr>
        <w:t xml:space="preserve"> El 5 de abril de 2010, el ente territorial accedió a incluir en la oferta la suma de $60’000.000 correspondientes al valor de los tanques ubicados en el inmueble. </w:t>
      </w:r>
    </w:p>
    <w:p w14:paraId="53E5FE52" w14:textId="77777777" w:rsidR="00DC35CA" w:rsidRPr="000F5890" w:rsidRDefault="00DC35CA" w:rsidP="004A16DF">
      <w:pPr>
        <w:widowControl w:val="0"/>
        <w:autoSpaceDE w:val="0"/>
        <w:autoSpaceDN w:val="0"/>
        <w:adjustRightInd w:val="0"/>
        <w:spacing w:line="360" w:lineRule="auto"/>
        <w:jc w:val="both"/>
        <w:rPr>
          <w:rFonts w:ascii="Arial" w:hAnsi="Arial" w:cs="Arial"/>
          <w:lang w:val="es-MX"/>
        </w:rPr>
      </w:pPr>
    </w:p>
    <w:p w14:paraId="395A6429" w14:textId="77777777" w:rsidR="00DC35CA" w:rsidRPr="000F5890" w:rsidRDefault="00DC35CA"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2.6.-</w:t>
      </w:r>
      <w:r w:rsidRPr="000F5890">
        <w:rPr>
          <w:rFonts w:ascii="Arial" w:hAnsi="Arial" w:cs="Arial"/>
          <w:lang w:val="es-MX"/>
        </w:rPr>
        <w:t xml:space="preserve"> El 18 de agosto de 2010, las partes otorgaron la escritura pública No. 1.</w:t>
      </w:r>
      <w:r w:rsidR="00E041F8" w:rsidRPr="000F5890">
        <w:rPr>
          <w:rFonts w:ascii="Arial" w:hAnsi="Arial" w:cs="Arial"/>
          <w:lang w:val="es-MX"/>
        </w:rPr>
        <w:t>586 en la Notaría Segunda del Cí</w:t>
      </w:r>
      <w:r w:rsidRPr="000F5890">
        <w:rPr>
          <w:rFonts w:ascii="Arial" w:hAnsi="Arial" w:cs="Arial"/>
          <w:lang w:val="es-MX"/>
        </w:rPr>
        <w:t xml:space="preserve">rculo Notarial de Bello, a través de la cual </w:t>
      </w:r>
      <w:proofErr w:type="spellStart"/>
      <w:r w:rsidRPr="000F5890">
        <w:rPr>
          <w:rFonts w:ascii="Arial" w:hAnsi="Arial" w:cs="Arial"/>
          <w:lang w:val="es-MX"/>
        </w:rPr>
        <w:t>Exxonmobil</w:t>
      </w:r>
      <w:proofErr w:type="spellEnd"/>
      <w:r w:rsidRPr="000F5890">
        <w:rPr>
          <w:rFonts w:ascii="Arial" w:hAnsi="Arial" w:cs="Arial"/>
          <w:lang w:val="es-MX"/>
        </w:rPr>
        <w:t xml:space="preserve"> de Colombia S.A. transfirió </w:t>
      </w:r>
      <w:r w:rsidR="00804027" w:rsidRPr="000F5890">
        <w:rPr>
          <w:rFonts w:ascii="Arial" w:hAnsi="Arial" w:cs="Arial"/>
          <w:lang w:val="es-MX"/>
        </w:rPr>
        <w:t xml:space="preserve">al municipio </w:t>
      </w:r>
      <w:r w:rsidRPr="000F5890">
        <w:rPr>
          <w:rFonts w:ascii="Arial" w:hAnsi="Arial" w:cs="Arial"/>
          <w:lang w:val="es-MX"/>
        </w:rPr>
        <w:t xml:space="preserve">el dominio del bien inmueble </w:t>
      </w:r>
      <w:r w:rsidR="00804027" w:rsidRPr="000F5890">
        <w:rPr>
          <w:rFonts w:ascii="Arial" w:hAnsi="Arial" w:cs="Arial"/>
          <w:lang w:val="es-MX"/>
        </w:rPr>
        <w:t>identificado con la matr</w:t>
      </w:r>
      <w:r w:rsidR="0005480F" w:rsidRPr="000F5890">
        <w:rPr>
          <w:rFonts w:ascii="Arial" w:hAnsi="Arial" w:cs="Arial"/>
          <w:lang w:val="es-MX"/>
        </w:rPr>
        <w:t>í</w:t>
      </w:r>
      <w:r w:rsidR="00804027" w:rsidRPr="000F5890">
        <w:rPr>
          <w:rFonts w:ascii="Arial" w:hAnsi="Arial" w:cs="Arial"/>
          <w:lang w:val="es-MX"/>
        </w:rPr>
        <w:t>cula inmobiliaria No. 01N-449084</w:t>
      </w:r>
      <w:r w:rsidR="00A15364" w:rsidRPr="000F5890">
        <w:rPr>
          <w:rFonts w:ascii="Arial" w:hAnsi="Arial" w:cs="Arial"/>
          <w:lang w:val="es-MX"/>
        </w:rPr>
        <w:t>, por valor de $2.214’</w:t>
      </w:r>
      <w:r w:rsidR="00A12FD6" w:rsidRPr="000F5890">
        <w:rPr>
          <w:rFonts w:ascii="Arial" w:hAnsi="Arial" w:cs="Arial"/>
          <w:lang w:val="es-MX"/>
        </w:rPr>
        <w:t>029.000</w:t>
      </w:r>
      <w:r w:rsidR="00804027" w:rsidRPr="000F5890">
        <w:rPr>
          <w:rFonts w:ascii="Arial" w:hAnsi="Arial" w:cs="Arial"/>
          <w:lang w:val="es-MX"/>
        </w:rPr>
        <w:t xml:space="preserve">. </w:t>
      </w:r>
    </w:p>
    <w:p w14:paraId="5BC14099" w14:textId="77777777" w:rsidR="00804027" w:rsidRPr="000F5890" w:rsidRDefault="00804027" w:rsidP="004A16DF">
      <w:pPr>
        <w:widowControl w:val="0"/>
        <w:autoSpaceDE w:val="0"/>
        <w:autoSpaceDN w:val="0"/>
        <w:adjustRightInd w:val="0"/>
        <w:spacing w:line="360" w:lineRule="auto"/>
        <w:jc w:val="both"/>
        <w:rPr>
          <w:rFonts w:ascii="Arial" w:hAnsi="Arial" w:cs="Arial"/>
          <w:b/>
          <w:lang w:val="es-MX"/>
        </w:rPr>
      </w:pPr>
    </w:p>
    <w:p w14:paraId="1FD82745" w14:textId="77777777" w:rsidR="00224301" w:rsidRPr="000F5890" w:rsidRDefault="00804027"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 xml:space="preserve">2.7. </w:t>
      </w:r>
      <w:r w:rsidR="00C92CD7" w:rsidRPr="000F5890">
        <w:rPr>
          <w:rFonts w:ascii="Arial" w:hAnsi="Arial" w:cs="Arial"/>
          <w:lang w:val="es-MX"/>
        </w:rPr>
        <w:t>S</w:t>
      </w:r>
      <w:r w:rsidRPr="000F5890">
        <w:rPr>
          <w:rFonts w:ascii="Arial" w:hAnsi="Arial" w:cs="Arial"/>
          <w:lang w:val="es-MX"/>
        </w:rPr>
        <w:t xml:space="preserve">e sostuvo en la demanda </w:t>
      </w:r>
      <w:r w:rsidR="00C92CD7" w:rsidRPr="000F5890">
        <w:rPr>
          <w:rFonts w:ascii="Arial" w:hAnsi="Arial" w:cs="Arial"/>
          <w:lang w:val="es-MX"/>
        </w:rPr>
        <w:t>que el establecimiento de comercio que funcionaba en el inmueble objeto de compraventa no pudo trasladarse a ningún sitio cercano</w:t>
      </w:r>
      <w:r w:rsidR="00F02020" w:rsidRPr="000F5890">
        <w:rPr>
          <w:rFonts w:ascii="Arial" w:hAnsi="Arial" w:cs="Arial"/>
          <w:lang w:val="es-MX"/>
        </w:rPr>
        <w:t>,</w:t>
      </w:r>
      <w:r w:rsidR="00C92CD7" w:rsidRPr="000F5890">
        <w:rPr>
          <w:rFonts w:ascii="Arial" w:hAnsi="Arial" w:cs="Arial"/>
          <w:lang w:val="es-MX"/>
        </w:rPr>
        <w:t xml:space="preserve"> lo que le impidió conservar su clientela.  </w:t>
      </w:r>
    </w:p>
    <w:p w14:paraId="426734F1" w14:textId="77777777" w:rsidR="00B11BB2" w:rsidRPr="000F5890" w:rsidRDefault="00B11BB2" w:rsidP="004A16DF">
      <w:pPr>
        <w:widowControl w:val="0"/>
        <w:autoSpaceDE w:val="0"/>
        <w:autoSpaceDN w:val="0"/>
        <w:adjustRightInd w:val="0"/>
        <w:spacing w:line="360" w:lineRule="auto"/>
        <w:jc w:val="both"/>
        <w:rPr>
          <w:rFonts w:ascii="Arial" w:hAnsi="Arial" w:cs="Arial"/>
          <w:lang w:val="es-MX"/>
        </w:rPr>
      </w:pPr>
    </w:p>
    <w:p w14:paraId="0C66E835" w14:textId="77777777" w:rsidR="00B11BB2" w:rsidRPr="000F5890" w:rsidRDefault="00B11BB2" w:rsidP="004A16DF">
      <w:pPr>
        <w:widowControl w:val="0"/>
        <w:autoSpaceDE w:val="0"/>
        <w:autoSpaceDN w:val="0"/>
        <w:adjustRightInd w:val="0"/>
        <w:spacing w:line="360" w:lineRule="auto"/>
        <w:jc w:val="both"/>
        <w:rPr>
          <w:rFonts w:ascii="Arial" w:hAnsi="Arial" w:cs="Arial"/>
          <w:lang w:val="es-MX"/>
        </w:rPr>
      </w:pPr>
      <w:r w:rsidRPr="000F5890">
        <w:rPr>
          <w:rFonts w:ascii="Arial" w:hAnsi="Arial" w:cs="Arial"/>
          <w:b/>
          <w:lang w:val="es-MX"/>
        </w:rPr>
        <w:t>2.8.</w:t>
      </w:r>
      <w:r w:rsidR="00DA6513" w:rsidRPr="000F5890">
        <w:rPr>
          <w:rFonts w:ascii="Arial" w:hAnsi="Arial" w:cs="Arial"/>
          <w:lang w:val="es-MX"/>
        </w:rPr>
        <w:t xml:space="preserve"> Se señaló</w:t>
      </w:r>
      <w:r w:rsidR="00F02020" w:rsidRPr="000F5890">
        <w:rPr>
          <w:rFonts w:ascii="Arial" w:hAnsi="Arial" w:cs="Arial"/>
          <w:lang w:val="es-MX"/>
        </w:rPr>
        <w:t xml:space="preserve"> </w:t>
      </w:r>
      <w:r w:rsidRPr="000F5890">
        <w:rPr>
          <w:rFonts w:ascii="Arial" w:hAnsi="Arial" w:cs="Arial"/>
          <w:lang w:val="es-MX"/>
        </w:rPr>
        <w:t>que</w:t>
      </w:r>
      <w:r w:rsidR="00F9584B" w:rsidRPr="000F5890">
        <w:rPr>
          <w:rFonts w:ascii="Arial" w:hAnsi="Arial" w:cs="Arial"/>
          <w:lang w:val="es-MX"/>
        </w:rPr>
        <w:t>,</w:t>
      </w:r>
      <w:r w:rsidRPr="000F5890">
        <w:rPr>
          <w:rFonts w:ascii="Arial" w:hAnsi="Arial" w:cs="Arial"/>
          <w:lang w:val="es-MX"/>
        </w:rPr>
        <w:t xml:space="preserve"> además de obligarse al pago del valor del inmueble, al municipio el asistía la obligación de reconocer en favor de la demandante los perjuicios derivados de la </w:t>
      </w:r>
      <w:r w:rsidR="000F65A8" w:rsidRPr="000F5890">
        <w:rPr>
          <w:rFonts w:ascii="Arial" w:hAnsi="Arial" w:cs="Arial"/>
          <w:lang w:val="es-MX"/>
        </w:rPr>
        <w:t>imposibilidad de continuar explotando comercialmente e</w:t>
      </w:r>
      <w:r w:rsidR="00E041F8" w:rsidRPr="000F5890">
        <w:rPr>
          <w:rFonts w:ascii="Arial" w:hAnsi="Arial" w:cs="Arial"/>
          <w:lang w:val="es-MX"/>
        </w:rPr>
        <w:t>l predio como consecuencia de su</w:t>
      </w:r>
      <w:r w:rsidR="000F65A8" w:rsidRPr="000F5890">
        <w:rPr>
          <w:rFonts w:ascii="Arial" w:hAnsi="Arial" w:cs="Arial"/>
          <w:lang w:val="es-MX"/>
        </w:rPr>
        <w:t xml:space="preserve"> </w:t>
      </w:r>
      <w:r w:rsidR="00101A22" w:rsidRPr="000F5890">
        <w:rPr>
          <w:rFonts w:ascii="Arial" w:hAnsi="Arial" w:cs="Arial"/>
          <w:lang w:val="es-MX"/>
        </w:rPr>
        <w:t>enajenación</w:t>
      </w:r>
      <w:r w:rsidRPr="000F5890">
        <w:rPr>
          <w:rFonts w:ascii="Arial" w:hAnsi="Arial" w:cs="Arial"/>
          <w:lang w:val="es-MX"/>
        </w:rPr>
        <w:t xml:space="preserve">. </w:t>
      </w:r>
    </w:p>
    <w:p w14:paraId="62E6E6E2" w14:textId="77777777" w:rsidR="00101A22" w:rsidRPr="000F5890" w:rsidRDefault="00101A22" w:rsidP="0005480F">
      <w:pPr>
        <w:spacing w:line="360" w:lineRule="auto"/>
        <w:ind w:right="-1"/>
        <w:contextualSpacing/>
        <w:jc w:val="both"/>
        <w:rPr>
          <w:rFonts w:ascii="Arial" w:hAnsi="Arial" w:cs="Arial"/>
          <w:b/>
          <w:bCs/>
          <w:iCs/>
        </w:rPr>
      </w:pPr>
    </w:p>
    <w:p w14:paraId="4F345DB1" w14:textId="77777777" w:rsidR="00101A22" w:rsidRPr="000F5890" w:rsidRDefault="00DB73D2" w:rsidP="0005480F">
      <w:pPr>
        <w:spacing w:line="360" w:lineRule="auto"/>
        <w:ind w:right="-1"/>
        <w:contextualSpacing/>
        <w:jc w:val="both"/>
        <w:rPr>
          <w:rFonts w:ascii="Arial" w:hAnsi="Arial" w:cs="Arial"/>
          <w:b/>
          <w:bCs/>
          <w:iCs/>
        </w:rPr>
      </w:pPr>
      <w:r w:rsidRPr="000F5890">
        <w:rPr>
          <w:rFonts w:ascii="Arial" w:hAnsi="Arial" w:cs="Arial"/>
          <w:b/>
          <w:bCs/>
          <w:iCs/>
        </w:rPr>
        <w:t>3</w:t>
      </w:r>
      <w:r w:rsidR="00101A22" w:rsidRPr="000F5890">
        <w:rPr>
          <w:rFonts w:ascii="Arial" w:hAnsi="Arial" w:cs="Arial"/>
          <w:b/>
          <w:bCs/>
          <w:iCs/>
        </w:rPr>
        <w:t>.- Fundamentos de derecho</w:t>
      </w:r>
    </w:p>
    <w:p w14:paraId="26FB373A" w14:textId="77777777" w:rsidR="00101A22" w:rsidRPr="000F5890" w:rsidRDefault="00101A22" w:rsidP="0005480F">
      <w:pPr>
        <w:spacing w:line="360" w:lineRule="auto"/>
        <w:ind w:right="-1"/>
        <w:contextualSpacing/>
        <w:jc w:val="both"/>
        <w:rPr>
          <w:rFonts w:ascii="Arial" w:hAnsi="Arial" w:cs="Arial"/>
          <w:b/>
          <w:bCs/>
          <w:iCs/>
        </w:rPr>
      </w:pPr>
    </w:p>
    <w:p w14:paraId="0E828371" w14:textId="77777777" w:rsidR="00101A22" w:rsidRPr="000F5890" w:rsidRDefault="00101A22" w:rsidP="0005480F">
      <w:pPr>
        <w:spacing w:line="360" w:lineRule="auto"/>
        <w:ind w:right="-1"/>
        <w:contextualSpacing/>
        <w:jc w:val="both"/>
        <w:rPr>
          <w:rFonts w:ascii="Arial" w:hAnsi="Arial" w:cs="Arial"/>
          <w:bCs/>
          <w:iCs/>
        </w:rPr>
      </w:pPr>
      <w:r w:rsidRPr="000F5890">
        <w:rPr>
          <w:rFonts w:ascii="Arial" w:hAnsi="Arial" w:cs="Arial"/>
          <w:bCs/>
          <w:iCs/>
        </w:rPr>
        <w:t>Como cimiento jurídico de sus pretensiones indicó</w:t>
      </w:r>
      <w:r w:rsidR="00DA6513" w:rsidRPr="000F5890">
        <w:rPr>
          <w:rFonts w:ascii="Arial" w:hAnsi="Arial" w:cs="Arial"/>
          <w:bCs/>
          <w:iCs/>
        </w:rPr>
        <w:t>,</w:t>
      </w:r>
      <w:r w:rsidRPr="000F5890">
        <w:rPr>
          <w:rFonts w:ascii="Arial" w:hAnsi="Arial" w:cs="Arial"/>
          <w:bCs/>
          <w:iCs/>
        </w:rPr>
        <w:t xml:space="preserve"> entre varios aspectos</w:t>
      </w:r>
      <w:r w:rsidR="00DA6513" w:rsidRPr="000F5890">
        <w:rPr>
          <w:rFonts w:ascii="Arial" w:hAnsi="Arial" w:cs="Arial"/>
          <w:bCs/>
          <w:iCs/>
        </w:rPr>
        <w:t>,</w:t>
      </w:r>
      <w:r w:rsidRPr="000F5890">
        <w:rPr>
          <w:rFonts w:ascii="Arial" w:hAnsi="Arial" w:cs="Arial"/>
          <w:bCs/>
          <w:iCs/>
        </w:rPr>
        <w:t xml:space="preserve"> que en el marco d</w:t>
      </w:r>
      <w:r w:rsidR="00F9584B" w:rsidRPr="000F5890">
        <w:rPr>
          <w:rFonts w:ascii="Arial" w:hAnsi="Arial" w:cs="Arial"/>
          <w:bCs/>
          <w:iCs/>
        </w:rPr>
        <w:t>e la Ley 9 de 1989, la Ley 388 de 1</w:t>
      </w:r>
      <w:r w:rsidRPr="000F5890">
        <w:rPr>
          <w:rFonts w:ascii="Arial" w:hAnsi="Arial" w:cs="Arial"/>
          <w:bCs/>
          <w:iCs/>
        </w:rPr>
        <w:t xml:space="preserve">997 y </w:t>
      </w:r>
      <w:r w:rsidR="00F9584B" w:rsidRPr="000F5890">
        <w:rPr>
          <w:rFonts w:ascii="Arial" w:hAnsi="Arial" w:cs="Arial"/>
          <w:bCs/>
          <w:iCs/>
        </w:rPr>
        <w:t>d</w:t>
      </w:r>
      <w:r w:rsidRPr="000F5890">
        <w:rPr>
          <w:rFonts w:ascii="Arial" w:hAnsi="Arial" w:cs="Arial"/>
          <w:bCs/>
          <w:iCs/>
        </w:rPr>
        <w:t>el Decreto 1420 de 1998</w:t>
      </w:r>
      <w:r w:rsidR="0008034A" w:rsidRPr="000F5890">
        <w:rPr>
          <w:rFonts w:ascii="Arial" w:hAnsi="Arial" w:cs="Arial"/>
          <w:bCs/>
          <w:iCs/>
        </w:rPr>
        <w:t>,</w:t>
      </w:r>
      <w:r w:rsidRPr="000F5890">
        <w:rPr>
          <w:rFonts w:ascii="Arial" w:hAnsi="Arial" w:cs="Arial"/>
          <w:bCs/>
          <w:iCs/>
        </w:rPr>
        <w:t xml:space="preserve"> </w:t>
      </w:r>
      <w:r w:rsidR="007F772A" w:rsidRPr="000F5890">
        <w:rPr>
          <w:rFonts w:ascii="Arial" w:hAnsi="Arial" w:cs="Arial"/>
          <w:bCs/>
          <w:iCs/>
        </w:rPr>
        <w:t xml:space="preserve">cualquiera de las partes intervinientes en un contrato en el que se presentara un desequilibrio entre las prestaciones recíprocas debía recibir una indemnización plena. </w:t>
      </w:r>
    </w:p>
    <w:p w14:paraId="3FF93196" w14:textId="77777777" w:rsidR="001A6915" w:rsidRPr="000F5890" w:rsidRDefault="001A6915" w:rsidP="0005480F">
      <w:pPr>
        <w:spacing w:line="360" w:lineRule="auto"/>
        <w:ind w:right="-1"/>
        <w:contextualSpacing/>
        <w:jc w:val="both"/>
        <w:rPr>
          <w:rFonts w:ascii="Arial" w:hAnsi="Arial" w:cs="Arial"/>
          <w:bCs/>
          <w:iCs/>
        </w:rPr>
      </w:pPr>
    </w:p>
    <w:p w14:paraId="55F00F6C" w14:textId="77777777" w:rsidR="001A6915" w:rsidRPr="000F5890" w:rsidRDefault="001A6915" w:rsidP="0005480F">
      <w:pPr>
        <w:spacing w:line="360" w:lineRule="auto"/>
        <w:ind w:right="-1"/>
        <w:contextualSpacing/>
        <w:jc w:val="both"/>
        <w:rPr>
          <w:rFonts w:ascii="Arial" w:hAnsi="Arial" w:cs="Arial"/>
          <w:bCs/>
          <w:iCs/>
        </w:rPr>
      </w:pPr>
      <w:r w:rsidRPr="000F5890">
        <w:rPr>
          <w:rFonts w:ascii="Arial" w:hAnsi="Arial" w:cs="Arial"/>
          <w:bCs/>
          <w:iCs/>
        </w:rPr>
        <w:t xml:space="preserve">También sustentó su reclamación en el deber de reparar los daños antijurídicos </w:t>
      </w:r>
      <w:r w:rsidR="00E7274C" w:rsidRPr="000F5890">
        <w:rPr>
          <w:rFonts w:ascii="Arial" w:hAnsi="Arial" w:cs="Arial"/>
          <w:bCs/>
          <w:iCs/>
        </w:rPr>
        <w:t xml:space="preserve">causados con independencia del escenario </w:t>
      </w:r>
      <w:r w:rsidR="00F9584B" w:rsidRPr="000F5890">
        <w:rPr>
          <w:rFonts w:ascii="Arial" w:hAnsi="Arial" w:cs="Arial"/>
          <w:bCs/>
          <w:iCs/>
        </w:rPr>
        <w:t xml:space="preserve">contractual </w:t>
      </w:r>
      <w:r w:rsidR="00E7274C" w:rsidRPr="000F5890">
        <w:rPr>
          <w:rFonts w:ascii="Arial" w:hAnsi="Arial" w:cs="Arial"/>
          <w:bCs/>
          <w:iCs/>
        </w:rPr>
        <w:t>o extraco</w:t>
      </w:r>
      <w:r w:rsidR="00F9584B" w:rsidRPr="000F5890">
        <w:rPr>
          <w:rFonts w:ascii="Arial" w:hAnsi="Arial" w:cs="Arial"/>
          <w:bCs/>
          <w:iCs/>
        </w:rPr>
        <w:t>ntractual en el que se produjera</w:t>
      </w:r>
      <w:r w:rsidR="00E7274C" w:rsidRPr="000F5890">
        <w:rPr>
          <w:rFonts w:ascii="Arial" w:hAnsi="Arial" w:cs="Arial"/>
          <w:bCs/>
          <w:iCs/>
        </w:rPr>
        <w:t>.</w:t>
      </w:r>
    </w:p>
    <w:p w14:paraId="758C8A75" w14:textId="77777777" w:rsidR="00E7274C" w:rsidRPr="000F5890" w:rsidRDefault="00E7274C" w:rsidP="0005480F">
      <w:pPr>
        <w:spacing w:line="360" w:lineRule="auto"/>
        <w:ind w:right="-1"/>
        <w:contextualSpacing/>
        <w:jc w:val="both"/>
        <w:rPr>
          <w:rFonts w:ascii="Arial" w:hAnsi="Arial" w:cs="Arial"/>
          <w:bCs/>
          <w:iCs/>
        </w:rPr>
      </w:pPr>
    </w:p>
    <w:p w14:paraId="2BA89DBF" w14:textId="77777777" w:rsidR="00E7274C" w:rsidRPr="000F5890" w:rsidRDefault="00E7274C" w:rsidP="0005480F">
      <w:pPr>
        <w:spacing w:line="360" w:lineRule="auto"/>
        <w:ind w:right="-1"/>
        <w:contextualSpacing/>
        <w:jc w:val="both"/>
        <w:rPr>
          <w:rFonts w:ascii="Arial" w:hAnsi="Arial" w:cs="Arial"/>
          <w:bCs/>
          <w:iCs/>
        </w:rPr>
      </w:pPr>
      <w:r w:rsidRPr="000F5890">
        <w:rPr>
          <w:rFonts w:ascii="Arial" w:hAnsi="Arial" w:cs="Arial"/>
          <w:bCs/>
          <w:iCs/>
        </w:rPr>
        <w:t>Finalmente</w:t>
      </w:r>
      <w:r w:rsidR="00F9584B" w:rsidRPr="000F5890">
        <w:rPr>
          <w:rFonts w:ascii="Arial" w:hAnsi="Arial" w:cs="Arial"/>
          <w:bCs/>
          <w:iCs/>
        </w:rPr>
        <w:t>,</w:t>
      </w:r>
      <w:r w:rsidRPr="000F5890">
        <w:rPr>
          <w:rFonts w:ascii="Arial" w:hAnsi="Arial" w:cs="Arial"/>
          <w:bCs/>
          <w:iCs/>
        </w:rPr>
        <w:t xml:space="preserve"> sintetizó su reclamación</w:t>
      </w:r>
      <w:r w:rsidR="00F9584B" w:rsidRPr="000F5890">
        <w:rPr>
          <w:rFonts w:ascii="Arial" w:hAnsi="Arial" w:cs="Arial"/>
          <w:bCs/>
          <w:iCs/>
        </w:rPr>
        <w:t xml:space="preserve"> </w:t>
      </w:r>
      <w:r w:rsidR="0008034A" w:rsidRPr="000F5890">
        <w:rPr>
          <w:rFonts w:ascii="Arial" w:hAnsi="Arial" w:cs="Arial"/>
          <w:bCs/>
          <w:iCs/>
        </w:rPr>
        <w:t>en los siguientes términos:</w:t>
      </w:r>
      <w:r w:rsidRPr="000F5890">
        <w:rPr>
          <w:rFonts w:ascii="Arial" w:hAnsi="Arial" w:cs="Arial"/>
          <w:bCs/>
          <w:iCs/>
        </w:rPr>
        <w:t xml:space="preserve"> </w:t>
      </w:r>
    </w:p>
    <w:p w14:paraId="7EB869F2" w14:textId="77777777" w:rsidR="00E7274C" w:rsidRPr="000F5890" w:rsidRDefault="00E7274C" w:rsidP="0005480F">
      <w:pPr>
        <w:spacing w:line="360" w:lineRule="auto"/>
        <w:ind w:right="-1"/>
        <w:contextualSpacing/>
        <w:jc w:val="both"/>
        <w:rPr>
          <w:rFonts w:ascii="Arial" w:hAnsi="Arial" w:cs="Arial"/>
          <w:bCs/>
          <w:iCs/>
        </w:rPr>
      </w:pPr>
    </w:p>
    <w:p w14:paraId="03C566A6" w14:textId="77777777" w:rsidR="00E7274C" w:rsidRPr="000F5890" w:rsidRDefault="001E5EF9" w:rsidP="00F9584B">
      <w:pPr>
        <w:spacing w:line="276" w:lineRule="auto"/>
        <w:ind w:left="567" w:right="567"/>
        <w:contextualSpacing/>
        <w:jc w:val="both"/>
        <w:rPr>
          <w:rFonts w:ascii="Arial" w:hAnsi="Arial" w:cs="Arial"/>
          <w:bCs/>
          <w:iCs/>
        </w:rPr>
      </w:pPr>
      <w:r w:rsidRPr="000F5890">
        <w:rPr>
          <w:rFonts w:ascii="Arial" w:hAnsi="Arial" w:cs="Arial"/>
          <w:bCs/>
          <w:iCs/>
        </w:rPr>
        <w:t>“</w:t>
      </w:r>
      <w:r w:rsidRPr="000F5890">
        <w:rPr>
          <w:rFonts w:ascii="Arial" w:hAnsi="Arial" w:cs="Arial"/>
          <w:bCs/>
          <w:i/>
          <w:iCs/>
        </w:rPr>
        <w:t xml:space="preserve">La compraventa celebrada entre el Municipio de Bello y EXXONMOBIL DE COLOMBIA S.A. ha afectado el patrimonio de esta última en la medida </w:t>
      </w:r>
      <w:r w:rsidR="00591FAE" w:rsidRPr="000F5890">
        <w:rPr>
          <w:rFonts w:ascii="Arial" w:hAnsi="Arial" w:cs="Arial"/>
          <w:bCs/>
          <w:i/>
          <w:iCs/>
        </w:rPr>
        <w:t xml:space="preserve">en </w:t>
      </w:r>
      <w:r w:rsidRPr="000F5890">
        <w:rPr>
          <w:rFonts w:ascii="Arial" w:hAnsi="Arial" w:cs="Arial"/>
          <w:bCs/>
          <w:i/>
          <w:iCs/>
        </w:rPr>
        <w:t>que el precio debió contemplar la indemnización por</w:t>
      </w:r>
      <w:r w:rsidR="00A428DF" w:rsidRPr="000F5890">
        <w:rPr>
          <w:rFonts w:ascii="Arial" w:hAnsi="Arial" w:cs="Arial"/>
          <w:bCs/>
          <w:i/>
          <w:iCs/>
        </w:rPr>
        <w:t xml:space="preserve"> daño emergente y lucro cesante, afectación que les impide </w:t>
      </w:r>
      <w:r w:rsidR="005D3EA4" w:rsidRPr="000F5890">
        <w:rPr>
          <w:rFonts w:ascii="Arial" w:hAnsi="Arial" w:cs="Arial"/>
          <w:bCs/>
          <w:i/>
          <w:iCs/>
        </w:rPr>
        <w:t>disfrutar de su propiedad con el ánimo de explotarla económicamente</w:t>
      </w:r>
      <w:r w:rsidR="005D3EA4" w:rsidRPr="000F5890">
        <w:rPr>
          <w:rFonts w:ascii="Arial" w:hAnsi="Arial" w:cs="Arial"/>
          <w:bCs/>
          <w:iCs/>
        </w:rPr>
        <w:t xml:space="preserve">”. </w:t>
      </w:r>
    </w:p>
    <w:p w14:paraId="46FF99FD" w14:textId="77777777" w:rsidR="00101A22" w:rsidRPr="000F5890" w:rsidRDefault="00101A22" w:rsidP="0005480F">
      <w:pPr>
        <w:spacing w:line="360" w:lineRule="auto"/>
        <w:ind w:right="-1"/>
        <w:contextualSpacing/>
        <w:jc w:val="both"/>
        <w:rPr>
          <w:rFonts w:ascii="Arial" w:hAnsi="Arial" w:cs="Arial"/>
          <w:b/>
          <w:bCs/>
          <w:iCs/>
        </w:rPr>
      </w:pPr>
    </w:p>
    <w:p w14:paraId="56C354C7" w14:textId="77777777" w:rsidR="0005480F" w:rsidRPr="000F5890" w:rsidRDefault="00DB73D2" w:rsidP="0005480F">
      <w:pPr>
        <w:spacing w:line="360" w:lineRule="auto"/>
        <w:ind w:right="-1"/>
        <w:contextualSpacing/>
        <w:jc w:val="both"/>
        <w:rPr>
          <w:rFonts w:ascii="Arial" w:hAnsi="Arial" w:cs="Arial"/>
          <w:b/>
          <w:bCs/>
          <w:iCs/>
        </w:rPr>
      </w:pPr>
      <w:r w:rsidRPr="000F5890">
        <w:rPr>
          <w:rFonts w:ascii="Arial" w:hAnsi="Arial" w:cs="Arial"/>
          <w:b/>
          <w:bCs/>
          <w:iCs/>
        </w:rPr>
        <w:t>4</w:t>
      </w:r>
      <w:r w:rsidR="0005480F" w:rsidRPr="000F5890">
        <w:rPr>
          <w:rFonts w:ascii="Arial" w:hAnsi="Arial" w:cs="Arial"/>
          <w:b/>
          <w:bCs/>
          <w:iCs/>
        </w:rPr>
        <w:t>. Actuación procesal</w:t>
      </w:r>
    </w:p>
    <w:p w14:paraId="1E983647" w14:textId="77777777" w:rsidR="0005480F" w:rsidRPr="000F5890" w:rsidRDefault="0005480F" w:rsidP="0005480F">
      <w:pPr>
        <w:spacing w:line="360" w:lineRule="auto"/>
        <w:ind w:right="-1"/>
        <w:jc w:val="both"/>
        <w:rPr>
          <w:rFonts w:ascii="Arial" w:hAnsi="Arial" w:cs="Arial"/>
          <w:bCs/>
          <w:iCs/>
        </w:rPr>
      </w:pPr>
    </w:p>
    <w:p w14:paraId="50670F6B" w14:textId="77777777" w:rsidR="0005480F" w:rsidRPr="000F5890" w:rsidRDefault="00DB73D2" w:rsidP="0005480F">
      <w:pPr>
        <w:spacing w:line="360" w:lineRule="auto"/>
        <w:ind w:right="-1"/>
        <w:jc w:val="both"/>
        <w:rPr>
          <w:rFonts w:ascii="Arial" w:hAnsi="Arial" w:cs="Arial"/>
          <w:bCs/>
          <w:iCs/>
        </w:rPr>
      </w:pPr>
      <w:r w:rsidRPr="000F5890">
        <w:rPr>
          <w:rFonts w:ascii="Arial" w:hAnsi="Arial" w:cs="Arial"/>
          <w:b/>
          <w:bCs/>
          <w:iCs/>
        </w:rPr>
        <w:t>4</w:t>
      </w:r>
      <w:r w:rsidR="0005480F" w:rsidRPr="000F5890">
        <w:rPr>
          <w:rFonts w:ascii="Arial" w:hAnsi="Arial" w:cs="Arial"/>
          <w:b/>
          <w:bCs/>
          <w:iCs/>
        </w:rPr>
        <w:t xml:space="preserve">.1. </w:t>
      </w:r>
      <w:r w:rsidR="0005480F" w:rsidRPr="000F5890">
        <w:rPr>
          <w:rFonts w:ascii="Arial" w:hAnsi="Arial" w:cs="Arial"/>
          <w:bCs/>
          <w:iCs/>
        </w:rPr>
        <w:t>Por auto de</w:t>
      </w:r>
      <w:r w:rsidR="00591FAE" w:rsidRPr="000F5890">
        <w:rPr>
          <w:rFonts w:ascii="Arial" w:hAnsi="Arial" w:cs="Arial"/>
          <w:bCs/>
          <w:iCs/>
        </w:rPr>
        <w:t>l</w:t>
      </w:r>
      <w:r w:rsidR="0005480F" w:rsidRPr="000F5890">
        <w:rPr>
          <w:rFonts w:ascii="Arial" w:hAnsi="Arial" w:cs="Arial"/>
          <w:bCs/>
          <w:iCs/>
        </w:rPr>
        <w:t xml:space="preserve"> 27 de septiembre de 2012, el Tribunal Administrativo de Antioquia admitió la demanda y ordenó la notificación de la misma al municipio de Bello.</w:t>
      </w:r>
    </w:p>
    <w:p w14:paraId="1CC75C9B" w14:textId="77777777" w:rsidR="0005480F" w:rsidRPr="000F5890" w:rsidRDefault="0005480F" w:rsidP="0005480F">
      <w:pPr>
        <w:spacing w:line="360" w:lineRule="auto"/>
        <w:ind w:right="-1"/>
        <w:jc w:val="both"/>
        <w:rPr>
          <w:rFonts w:ascii="Arial" w:hAnsi="Arial" w:cs="Arial"/>
          <w:bCs/>
          <w:iCs/>
        </w:rPr>
      </w:pPr>
    </w:p>
    <w:p w14:paraId="27386CE5" w14:textId="77777777" w:rsidR="0005480F" w:rsidRPr="000F5890" w:rsidRDefault="00DB73D2" w:rsidP="0005480F">
      <w:pPr>
        <w:spacing w:line="360" w:lineRule="auto"/>
        <w:ind w:right="-1"/>
        <w:jc w:val="both"/>
        <w:rPr>
          <w:rFonts w:ascii="Arial" w:hAnsi="Arial" w:cs="Arial"/>
          <w:b/>
          <w:bCs/>
          <w:iCs/>
        </w:rPr>
      </w:pPr>
      <w:r w:rsidRPr="000F5890">
        <w:rPr>
          <w:rFonts w:ascii="Arial" w:hAnsi="Arial" w:cs="Arial"/>
          <w:b/>
          <w:bCs/>
          <w:iCs/>
        </w:rPr>
        <w:t>4</w:t>
      </w:r>
      <w:r w:rsidR="0005480F" w:rsidRPr="000F5890">
        <w:rPr>
          <w:rFonts w:ascii="Arial" w:hAnsi="Arial" w:cs="Arial"/>
          <w:b/>
          <w:bCs/>
          <w:iCs/>
        </w:rPr>
        <w:t>.2. Contestación de la demanda</w:t>
      </w:r>
    </w:p>
    <w:p w14:paraId="3AB644B7" w14:textId="77777777" w:rsidR="0005480F" w:rsidRPr="000F5890" w:rsidRDefault="0005480F" w:rsidP="0005480F">
      <w:pPr>
        <w:spacing w:line="360" w:lineRule="auto"/>
        <w:ind w:right="-1"/>
        <w:jc w:val="both"/>
        <w:rPr>
          <w:rFonts w:ascii="Arial" w:hAnsi="Arial" w:cs="Arial"/>
          <w:b/>
          <w:bCs/>
          <w:iCs/>
        </w:rPr>
      </w:pPr>
    </w:p>
    <w:p w14:paraId="7D76EACE" w14:textId="77777777" w:rsidR="0005480F" w:rsidRPr="000F5890" w:rsidRDefault="00596D8F" w:rsidP="0005480F">
      <w:pPr>
        <w:spacing w:line="360" w:lineRule="auto"/>
        <w:ind w:right="-1"/>
        <w:jc w:val="both"/>
        <w:rPr>
          <w:rFonts w:ascii="Arial" w:hAnsi="Arial" w:cs="Arial"/>
        </w:rPr>
      </w:pPr>
      <w:r w:rsidRPr="000F5890">
        <w:rPr>
          <w:rFonts w:ascii="Arial" w:hAnsi="Arial" w:cs="Arial"/>
        </w:rPr>
        <w:t xml:space="preserve">El ente territorial aportó escrito de contestación dentro de la oportunidad procesal correspondiente. </w:t>
      </w:r>
    </w:p>
    <w:p w14:paraId="561AE83B" w14:textId="77777777" w:rsidR="00596D8F" w:rsidRPr="000F5890" w:rsidRDefault="00596D8F" w:rsidP="0005480F">
      <w:pPr>
        <w:spacing w:line="360" w:lineRule="auto"/>
        <w:ind w:right="-1"/>
        <w:jc w:val="both"/>
        <w:rPr>
          <w:rFonts w:ascii="Arial" w:hAnsi="Arial" w:cs="Arial"/>
        </w:rPr>
      </w:pPr>
    </w:p>
    <w:p w14:paraId="614C01F6" w14:textId="77777777" w:rsidR="00F53B29" w:rsidRPr="000F5890" w:rsidRDefault="00596D8F" w:rsidP="0005480F">
      <w:pPr>
        <w:spacing w:line="360" w:lineRule="auto"/>
        <w:ind w:right="-1"/>
        <w:jc w:val="both"/>
        <w:rPr>
          <w:rFonts w:ascii="Arial" w:hAnsi="Arial" w:cs="Arial"/>
        </w:rPr>
      </w:pPr>
      <w:r w:rsidRPr="000F5890">
        <w:rPr>
          <w:rFonts w:ascii="Arial" w:hAnsi="Arial" w:cs="Arial"/>
        </w:rPr>
        <w:t xml:space="preserve">Frente a los hechos de la demanda manifestó que </w:t>
      </w:r>
      <w:r w:rsidR="000A11BF" w:rsidRPr="000F5890">
        <w:rPr>
          <w:rFonts w:ascii="Arial" w:hAnsi="Arial" w:cs="Arial"/>
        </w:rPr>
        <w:t>la oferta formulada por el municipio fue notificad</w:t>
      </w:r>
      <w:r w:rsidR="0008034A" w:rsidRPr="000F5890">
        <w:rPr>
          <w:rFonts w:ascii="Arial" w:hAnsi="Arial" w:cs="Arial"/>
        </w:rPr>
        <w:t xml:space="preserve">a a </w:t>
      </w:r>
      <w:proofErr w:type="spellStart"/>
      <w:r w:rsidR="0008034A" w:rsidRPr="000F5890">
        <w:rPr>
          <w:rFonts w:ascii="Arial" w:hAnsi="Arial" w:cs="Arial"/>
        </w:rPr>
        <w:t>Exxonmobil</w:t>
      </w:r>
      <w:proofErr w:type="spellEnd"/>
      <w:r w:rsidR="0008034A" w:rsidRPr="000F5890">
        <w:rPr>
          <w:rFonts w:ascii="Arial" w:hAnsi="Arial" w:cs="Arial"/>
        </w:rPr>
        <w:t xml:space="preserve"> de Colombia S.A.</w:t>
      </w:r>
      <w:r w:rsidR="000A11BF" w:rsidRPr="000F5890">
        <w:rPr>
          <w:rFonts w:ascii="Arial" w:hAnsi="Arial" w:cs="Arial"/>
        </w:rPr>
        <w:t xml:space="preserve"> el 12 de febrero de 2010, término a partir del cual se iniciaba e</w:t>
      </w:r>
      <w:r w:rsidR="00F53B29" w:rsidRPr="000F5890">
        <w:rPr>
          <w:rFonts w:ascii="Arial" w:hAnsi="Arial" w:cs="Arial"/>
        </w:rPr>
        <w:t>l conteo del plazo para objetar</w:t>
      </w:r>
      <w:r w:rsidR="000A11BF" w:rsidRPr="000F5890">
        <w:rPr>
          <w:rFonts w:ascii="Arial" w:hAnsi="Arial" w:cs="Arial"/>
        </w:rPr>
        <w:t xml:space="preserve"> el avalúo comercial del inmueble, sin que dentro del mismo el demandante hubiera </w:t>
      </w:r>
      <w:r w:rsidR="00E041F8" w:rsidRPr="000F5890">
        <w:rPr>
          <w:rFonts w:ascii="Arial" w:hAnsi="Arial" w:cs="Arial"/>
        </w:rPr>
        <w:t xml:space="preserve">expresado </w:t>
      </w:r>
      <w:r w:rsidR="000A11BF" w:rsidRPr="000F5890">
        <w:rPr>
          <w:rFonts w:ascii="Arial" w:hAnsi="Arial" w:cs="Arial"/>
        </w:rPr>
        <w:t xml:space="preserve">su oposición. De allí concluyó que el valor del avalúo y la oferta de compra se encontraban en firme. </w:t>
      </w:r>
      <w:r w:rsidR="00EC2404" w:rsidRPr="000F5890">
        <w:rPr>
          <w:rFonts w:ascii="Arial" w:hAnsi="Arial" w:cs="Arial"/>
        </w:rPr>
        <w:t>Advirtió que la suma pretendida por concepto de lucro cesante carecía de todo soporte</w:t>
      </w:r>
      <w:r w:rsidR="00591FAE" w:rsidRPr="000F5890">
        <w:rPr>
          <w:rFonts w:ascii="Arial" w:hAnsi="Arial" w:cs="Arial"/>
        </w:rPr>
        <w:t>.</w:t>
      </w:r>
    </w:p>
    <w:p w14:paraId="3BF4351A" w14:textId="77777777" w:rsidR="00591FAE" w:rsidRPr="000F5890" w:rsidRDefault="00591FAE" w:rsidP="0005480F">
      <w:pPr>
        <w:spacing w:line="360" w:lineRule="auto"/>
        <w:ind w:right="-1"/>
        <w:jc w:val="both"/>
        <w:rPr>
          <w:rFonts w:ascii="Arial" w:hAnsi="Arial" w:cs="Arial"/>
        </w:rPr>
      </w:pPr>
    </w:p>
    <w:p w14:paraId="22A5EE27" w14:textId="77777777" w:rsidR="00F53B29" w:rsidRPr="000F5890" w:rsidRDefault="00F53B29" w:rsidP="0005480F">
      <w:pPr>
        <w:spacing w:line="360" w:lineRule="auto"/>
        <w:ind w:right="-1"/>
        <w:jc w:val="both"/>
        <w:rPr>
          <w:rFonts w:ascii="Arial" w:hAnsi="Arial" w:cs="Arial"/>
        </w:rPr>
      </w:pPr>
      <w:r w:rsidRPr="000F5890">
        <w:rPr>
          <w:rFonts w:ascii="Arial" w:hAnsi="Arial" w:cs="Arial"/>
        </w:rPr>
        <w:lastRenderedPageBreak/>
        <w:t>De otro lado, se opuso a las pretensiones de la demanda</w:t>
      </w:r>
      <w:r w:rsidR="000758B6" w:rsidRPr="000F5890">
        <w:rPr>
          <w:rFonts w:ascii="Arial" w:hAnsi="Arial" w:cs="Arial"/>
        </w:rPr>
        <w:t xml:space="preserve"> por cuanto las aspiraciones indemnizatorias fueron extemporáneas y n</w:t>
      </w:r>
      <w:r w:rsidR="00E041F8" w:rsidRPr="000F5890">
        <w:rPr>
          <w:rFonts w:ascii="Arial" w:hAnsi="Arial" w:cs="Arial"/>
        </w:rPr>
        <w:t>o contaban con fundamento</w:t>
      </w:r>
      <w:r w:rsidR="000758B6" w:rsidRPr="000F5890">
        <w:rPr>
          <w:rFonts w:ascii="Arial" w:hAnsi="Arial" w:cs="Arial"/>
        </w:rPr>
        <w:t xml:space="preserve"> legal alguno. </w:t>
      </w:r>
    </w:p>
    <w:p w14:paraId="52AE217D" w14:textId="77777777" w:rsidR="00904A81" w:rsidRPr="000F5890" w:rsidRDefault="00904A81" w:rsidP="0005480F">
      <w:pPr>
        <w:spacing w:line="360" w:lineRule="auto"/>
        <w:ind w:right="-1"/>
        <w:jc w:val="both"/>
        <w:rPr>
          <w:rFonts w:ascii="Arial" w:hAnsi="Arial" w:cs="Arial"/>
        </w:rPr>
      </w:pPr>
    </w:p>
    <w:p w14:paraId="7D4791A5" w14:textId="77777777" w:rsidR="00904A81" w:rsidRPr="000F5890" w:rsidRDefault="00025503" w:rsidP="0005480F">
      <w:pPr>
        <w:spacing w:line="360" w:lineRule="auto"/>
        <w:ind w:right="-1"/>
        <w:jc w:val="both"/>
        <w:rPr>
          <w:rFonts w:ascii="Arial" w:hAnsi="Arial" w:cs="Arial"/>
        </w:rPr>
      </w:pPr>
      <w:r w:rsidRPr="000F5890">
        <w:rPr>
          <w:rFonts w:ascii="Arial" w:hAnsi="Arial" w:cs="Arial"/>
        </w:rPr>
        <w:t>Agregó que cualquier indemnización generada por la adquisición de un bien con destino a una obra pública, diferente del precio ofrecido, debía ser decretada por un Juez Civil</w:t>
      </w:r>
      <w:r w:rsidR="00591FAE" w:rsidRPr="000F5890">
        <w:rPr>
          <w:rFonts w:ascii="Arial" w:hAnsi="Arial" w:cs="Arial"/>
        </w:rPr>
        <w:t>. Con apoyo en lo dicho esgrimió</w:t>
      </w:r>
      <w:r w:rsidR="00904A81" w:rsidRPr="000F5890">
        <w:rPr>
          <w:rFonts w:ascii="Arial" w:hAnsi="Arial" w:cs="Arial"/>
        </w:rPr>
        <w:t xml:space="preserve"> que el vendedor debió acudir al proceso expropiatorio para que el juez tasara lo correspondiente. </w:t>
      </w:r>
    </w:p>
    <w:p w14:paraId="3DAB73F5" w14:textId="77777777" w:rsidR="00385D5C" w:rsidRPr="000F5890" w:rsidRDefault="00385D5C" w:rsidP="0005480F">
      <w:pPr>
        <w:spacing w:line="360" w:lineRule="auto"/>
        <w:ind w:right="-1"/>
        <w:jc w:val="both"/>
        <w:rPr>
          <w:rFonts w:ascii="Arial" w:hAnsi="Arial" w:cs="Arial"/>
        </w:rPr>
      </w:pPr>
    </w:p>
    <w:p w14:paraId="758C5225" w14:textId="77777777" w:rsidR="00904A81" w:rsidRPr="000F5890" w:rsidRDefault="00904A81" w:rsidP="0005480F">
      <w:pPr>
        <w:spacing w:line="360" w:lineRule="auto"/>
        <w:ind w:right="-1"/>
        <w:jc w:val="both"/>
        <w:rPr>
          <w:rFonts w:ascii="Arial" w:hAnsi="Arial" w:cs="Arial"/>
        </w:rPr>
      </w:pPr>
      <w:r w:rsidRPr="000F5890">
        <w:rPr>
          <w:rFonts w:ascii="Arial" w:hAnsi="Arial" w:cs="Arial"/>
        </w:rPr>
        <w:t xml:space="preserve">Adicionalmente propuso los siguientes medios exceptivos: </w:t>
      </w:r>
    </w:p>
    <w:p w14:paraId="233854F9" w14:textId="77777777" w:rsidR="00904A81" w:rsidRPr="000F5890" w:rsidRDefault="00904A81" w:rsidP="0005480F">
      <w:pPr>
        <w:spacing w:line="360" w:lineRule="auto"/>
        <w:ind w:right="-1"/>
        <w:jc w:val="both"/>
        <w:rPr>
          <w:rFonts w:ascii="Arial" w:hAnsi="Arial" w:cs="Arial"/>
        </w:rPr>
      </w:pPr>
    </w:p>
    <w:p w14:paraId="43208DED" w14:textId="77777777" w:rsidR="00904A81" w:rsidRPr="000F5890" w:rsidRDefault="00904A81" w:rsidP="0005480F">
      <w:pPr>
        <w:spacing w:line="360" w:lineRule="auto"/>
        <w:ind w:right="-1"/>
        <w:jc w:val="both"/>
        <w:rPr>
          <w:rFonts w:ascii="Arial" w:hAnsi="Arial" w:cs="Arial"/>
          <w:u w:val="single"/>
        </w:rPr>
      </w:pPr>
      <w:r w:rsidRPr="000F5890">
        <w:rPr>
          <w:rFonts w:ascii="Arial" w:hAnsi="Arial" w:cs="Arial"/>
          <w:u w:val="single"/>
        </w:rPr>
        <w:t>Caducidad de la acción</w:t>
      </w:r>
    </w:p>
    <w:p w14:paraId="52F1A326" w14:textId="77777777" w:rsidR="00FD7C71" w:rsidRPr="000F5890" w:rsidRDefault="00FD7C71" w:rsidP="0005480F">
      <w:pPr>
        <w:spacing w:line="360" w:lineRule="auto"/>
        <w:ind w:right="-1"/>
        <w:jc w:val="both"/>
        <w:rPr>
          <w:rFonts w:ascii="Arial" w:hAnsi="Arial" w:cs="Arial"/>
          <w:bCs/>
        </w:rPr>
      </w:pPr>
    </w:p>
    <w:p w14:paraId="1B0CD1C8" w14:textId="77777777" w:rsidR="00EC2404" w:rsidRPr="000F5890" w:rsidRDefault="00EE388A" w:rsidP="0005480F">
      <w:pPr>
        <w:spacing w:line="360" w:lineRule="auto"/>
        <w:ind w:right="-1"/>
        <w:jc w:val="both"/>
        <w:rPr>
          <w:rFonts w:ascii="Arial" w:hAnsi="Arial" w:cs="Arial"/>
          <w:bCs/>
        </w:rPr>
      </w:pPr>
      <w:r w:rsidRPr="000F5890">
        <w:rPr>
          <w:rFonts w:ascii="Arial" w:hAnsi="Arial" w:cs="Arial"/>
          <w:bCs/>
        </w:rPr>
        <w:t xml:space="preserve">Adujo que los hechos que dotaron de sustento a las pretensiones ocurrieron desde el cierre de la estación de combustible </w:t>
      </w:r>
      <w:r w:rsidR="00FD7C71" w:rsidRPr="000F5890">
        <w:rPr>
          <w:rFonts w:ascii="Arial" w:hAnsi="Arial" w:cs="Arial"/>
          <w:bCs/>
        </w:rPr>
        <w:t xml:space="preserve">el 5 de abril de 2010, por lo que los dos años de caducidad de la acción vencían el 6 de abril de 2012, mientras que la acción se interpuso el 16 de agosto de 2012 cuando ya se encontraba superado el término de suspensión por cuenta del trámite conciliatorio. </w:t>
      </w:r>
    </w:p>
    <w:p w14:paraId="55D8AB7D" w14:textId="77777777" w:rsidR="00FD7C71" w:rsidRPr="000F5890" w:rsidRDefault="00FD7C71" w:rsidP="0005480F">
      <w:pPr>
        <w:spacing w:line="360" w:lineRule="auto"/>
        <w:ind w:right="-1"/>
        <w:jc w:val="both"/>
        <w:rPr>
          <w:rFonts w:ascii="Arial" w:hAnsi="Arial" w:cs="Arial"/>
          <w:bCs/>
        </w:rPr>
      </w:pPr>
    </w:p>
    <w:p w14:paraId="7437BF56" w14:textId="77777777" w:rsidR="00FD7C71" w:rsidRPr="000F5890" w:rsidRDefault="00FD7C71" w:rsidP="0005480F">
      <w:pPr>
        <w:spacing w:line="360" w:lineRule="auto"/>
        <w:ind w:right="-1"/>
        <w:jc w:val="both"/>
        <w:rPr>
          <w:rFonts w:ascii="Arial" w:hAnsi="Arial" w:cs="Arial"/>
          <w:bCs/>
          <w:u w:val="single"/>
        </w:rPr>
      </w:pPr>
      <w:r w:rsidRPr="000F5890">
        <w:rPr>
          <w:rFonts w:ascii="Arial" w:hAnsi="Arial" w:cs="Arial"/>
          <w:bCs/>
          <w:u w:val="single"/>
        </w:rPr>
        <w:t>Falta de juramento estimatorio de la cuantía</w:t>
      </w:r>
    </w:p>
    <w:p w14:paraId="19B439C9" w14:textId="77777777" w:rsidR="00FD7C71" w:rsidRPr="000F5890" w:rsidRDefault="00FD7C71" w:rsidP="0005480F">
      <w:pPr>
        <w:spacing w:line="360" w:lineRule="auto"/>
        <w:ind w:right="-1"/>
        <w:jc w:val="both"/>
        <w:rPr>
          <w:rFonts w:ascii="Arial" w:hAnsi="Arial" w:cs="Arial"/>
          <w:bCs/>
        </w:rPr>
      </w:pPr>
    </w:p>
    <w:p w14:paraId="32198B18" w14:textId="77777777" w:rsidR="007437F3" w:rsidRPr="000F5890" w:rsidRDefault="00FD7C71" w:rsidP="0005480F">
      <w:pPr>
        <w:spacing w:line="360" w:lineRule="auto"/>
        <w:ind w:right="-1"/>
        <w:jc w:val="both"/>
        <w:rPr>
          <w:rFonts w:ascii="Arial" w:hAnsi="Arial" w:cs="Arial"/>
          <w:bCs/>
        </w:rPr>
      </w:pPr>
      <w:r w:rsidRPr="000F5890">
        <w:rPr>
          <w:rFonts w:ascii="Arial" w:hAnsi="Arial" w:cs="Arial"/>
          <w:bCs/>
        </w:rPr>
        <w:t>Señaló que no existía claridad frente a la determinación de los perjuicios, circunstancia en virtud de la cual era necesario realizar una estimación razonada de las pretensiones</w:t>
      </w:r>
      <w:r w:rsidR="007437F3" w:rsidRPr="000F5890">
        <w:rPr>
          <w:rFonts w:ascii="Arial" w:hAnsi="Arial" w:cs="Arial"/>
          <w:bCs/>
        </w:rPr>
        <w:t xml:space="preserve"> bajo la gravedad de juramento.</w:t>
      </w:r>
    </w:p>
    <w:p w14:paraId="18F9DE9B" w14:textId="77777777" w:rsidR="0008034A" w:rsidRPr="000F5890" w:rsidRDefault="0008034A" w:rsidP="0005480F">
      <w:pPr>
        <w:spacing w:line="360" w:lineRule="auto"/>
        <w:ind w:right="-1"/>
        <w:jc w:val="both"/>
        <w:rPr>
          <w:rFonts w:ascii="Arial" w:hAnsi="Arial" w:cs="Arial"/>
          <w:bCs/>
        </w:rPr>
      </w:pPr>
    </w:p>
    <w:p w14:paraId="44DD8D57" w14:textId="77777777" w:rsidR="00FD7C71" w:rsidRPr="000F5890" w:rsidRDefault="007437F3" w:rsidP="0005480F">
      <w:pPr>
        <w:spacing w:line="360" w:lineRule="auto"/>
        <w:ind w:right="-1"/>
        <w:jc w:val="both"/>
        <w:rPr>
          <w:rFonts w:ascii="Arial" w:hAnsi="Arial" w:cs="Arial"/>
          <w:bCs/>
          <w:u w:val="single"/>
        </w:rPr>
      </w:pPr>
      <w:r w:rsidRPr="000F5890">
        <w:rPr>
          <w:rFonts w:ascii="Arial" w:hAnsi="Arial" w:cs="Arial"/>
          <w:bCs/>
          <w:u w:val="single"/>
        </w:rPr>
        <w:t>Prescripción del derecho a reclamar por perjuicios</w:t>
      </w:r>
      <w:r w:rsidR="00FD7C71" w:rsidRPr="000F5890">
        <w:rPr>
          <w:rFonts w:ascii="Arial" w:hAnsi="Arial" w:cs="Arial"/>
          <w:bCs/>
          <w:u w:val="single"/>
        </w:rPr>
        <w:t xml:space="preserve">  </w:t>
      </w:r>
    </w:p>
    <w:p w14:paraId="028422D1" w14:textId="77777777" w:rsidR="001015AB" w:rsidRPr="000F5890" w:rsidRDefault="001015AB" w:rsidP="0005480F">
      <w:pPr>
        <w:spacing w:line="360" w:lineRule="auto"/>
        <w:ind w:right="-1"/>
        <w:jc w:val="both"/>
        <w:rPr>
          <w:rFonts w:ascii="Arial" w:hAnsi="Arial" w:cs="Arial"/>
          <w:b/>
          <w:bCs/>
        </w:rPr>
      </w:pPr>
    </w:p>
    <w:p w14:paraId="22386818" w14:textId="77777777" w:rsidR="00EE388A" w:rsidRPr="000F5890" w:rsidRDefault="003E4AEA" w:rsidP="0005480F">
      <w:pPr>
        <w:spacing w:line="360" w:lineRule="auto"/>
        <w:ind w:right="-1"/>
        <w:jc w:val="both"/>
        <w:rPr>
          <w:rFonts w:ascii="Arial" w:hAnsi="Arial" w:cs="Arial"/>
          <w:bCs/>
        </w:rPr>
      </w:pPr>
      <w:r w:rsidRPr="000F5890">
        <w:rPr>
          <w:rFonts w:ascii="Arial" w:hAnsi="Arial" w:cs="Arial"/>
          <w:bCs/>
        </w:rPr>
        <w:t>Afirmó</w:t>
      </w:r>
      <w:r w:rsidR="001015AB" w:rsidRPr="000F5890">
        <w:rPr>
          <w:rFonts w:ascii="Arial" w:hAnsi="Arial" w:cs="Arial"/>
          <w:bCs/>
        </w:rPr>
        <w:t xml:space="preserve"> que el vendedor no manifestó su oposición frente a la oferta y al avalúo del bien dentro de los términos legalmente establecidos. </w:t>
      </w:r>
    </w:p>
    <w:p w14:paraId="68FE3517" w14:textId="77777777" w:rsidR="00EE388A" w:rsidRPr="000F5890" w:rsidRDefault="00EE388A" w:rsidP="0005480F">
      <w:pPr>
        <w:spacing w:line="360" w:lineRule="auto"/>
        <w:ind w:right="-1"/>
        <w:jc w:val="both"/>
        <w:rPr>
          <w:rFonts w:ascii="Arial" w:hAnsi="Arial" w:cs="Arial"/>
          <w:b/>
          <w:bCs/>
        </w:rPr>
      </w:pPr>
    </w:p>
    <w:p w14:paraId="7B479210" w14:textId="77777777" w:rsidR="0005480F" w:rsidRPr="000F5890" w:rsidRDefault="00DB73D2" w:rsidP="0005480F">
      <w:pPr>
        <w:spacing w:line="360" w:lineRule="auto"/>
        <w:ind w:right="-1"/>
        <w:jc w:val="both"/>
        <w:rPr>
          <w:rFonts w:ascii="Arial" w:hAnsi="Arial" w:cs="Arial"/>
          <w:b/>
          <w:bCs/>
        </w:rPr>
      </w:pPr>
      <w:r w:rsidRPr="000F5890">
        <w:rPr>
          <w:rFonts w:ascii="Arial" w:hAnsi="Arial" w:cs="Arial"/>
          <w:b/>
          <w:bCs/>
        </w:rPr>
        <w:t>4</w:t>
      </w:r>
      <w:r w:rsidR="0005480F" w:rsidRPr="000F5890">
        <w:rPr>
          <w:rFonts w:ascii="Arial" w:hAnsi="Arial" w:cs="Arial"/>
          <w:b/>
          <w:bCs/>
        </w:rPr>
        <w:t xml:space="preserve">.3. Audiencia inicial </w:t>
      </w:r>
    </w:p>
    <w:p w14:paraId="03BB606F" w14:textId="77777777" w:rsidR="0005480F" w:rsidRPr="000F5890" w:rsidRDefault="0005480F" w:rsidP="0005480F">
      <w:pPr>
        <w:spacing w:line="360" w:lineRule="auto"/>
        <w:ind w:right="-1"/>
        <w:jc w:val="both"/>
        <w:rPr>
          <w:rFonts w:ascii="Arial" w:hAnsi="Arial" w:cs="Arial"/>
          <w:bCs/>
        </w:rPr>
      </w:pPr>
    </w:p>
    <w:p w14:paraId="466F3619" w14:textId="77777777" w:rsidR="0005480F" w:rsidRPr="000F5890" w:rsidRDefault="00CE7B4B" w:rsidP="0005480F">
      <w:pPr>
        <w:spacing w:line="360" w:lineRule="auto"/>
        <w:ind w:right="-1"/>
        <w:jc w:val="both"/>
        <w:rPr>
          <w:rFonts w:ascii="Arial" w:hAnsi="Arial" w:cs="Arial"/>
          <w:bCs/>
        </w:rPr>
      </w:pPr>
      <w:r w:rsidRPr="000F5890">
        <w:rPr>
          <w:rFonts w:ascii="Arial" w:hAnsi="Arial" w:cs="Arial"/>
          <w:bCs/>
        </w:rPr>
        <w:t xml:space="preserve">El 29 de mayo de 2013 </w:t>
      </w:r>
      <w:r w:rsidR="0005480F" w:rsidRPr="000F5890">
        <w:rPr>
          <w:rFonts w:ascii="Arial" w:hAnsi="Arial" w:cs="Arial"/>
          <w:bCs/>
        </w:rPr>
        <w:t xml:space="preserve">se llevó a cabo la audiencia inicial de que trata el artículo 180 del Código de Procedimiento Administrativo y Contencioso Administrativo. En desarrollo de la etapa de saneamiento se advirtió que no existía causal de nulidad alguna que invalidara lo actuado. Concedido el uso de la palabra, las partes ratificaron la inexistencia de irregularidades en el trámite procesal. </w:t>
      </w:r>
    </w:p>
    <w:p w14:paraId="337B4AA1" w14:textId="77777777" w:rsidR="0005480F" w:rsidRPr="000F5890" w:rsidRDefault="0005480F" w:rsidP="0005480F">
      <w:pPr>
        <w:spacing w:line="360" w:lineRule="auto"/>
        <w:ind w:right="-1"/>
        <w:jc w:val="both"/>
        <w:rPr>
          <w:rFonts w:ascii="Arial" w:hAnsi="Arial" w:cs="Arial"/>
          <w:bCs/>
        </w:rPr>
      </w:pPr>
    </w:p>
    <w:p w14:paraId="1BEACB65" w14:textId="77777777" w:rsidR="00AE6D5C" w:rsidRPr="000F5890" w:rsidRDefault="00ED4AD0" w:rsidP="0005480F">
      <w:pPr>
        <w:spacing w:line="360" w:lineRule="auto"/>
        <w:ind w:right="-1"/>
        <w:jc w:val="both"/>
        <w:rPr>
          <w:rFonts w:ascii="Arial" w:hAnsi="Arial" w:cs="Arial"/>
          <w:bCs/>
        </w:rPr>
      </w:pPr>
      <w:r w:rsidRPr="000F5890">
        <w:rPr>
          <w:rFonts w:ascii="Arial" w:hAnsi="Arial" w:cs="Arial"/>
          <w:bCs/>
        </w:rPr>
        <w:lastRenderedPageBreak/>
        <w:t xml:space="preserve">Seguidamente, se procedió a la resolución de excepciones. </w:t>
      </w:r>
      <w:r w:rsidR="003E4AEA" w:rsidRPr="000F5890">
        <w:rPr>
          <w:rFonts w:ascii="Arial" w:hAnsi="Arial" w:cs="Arial"/>
          <w:bCs/>
        </w:rPr>
        <w:t>El Tribunal p</w:t>
      </w:r>
      <w:r w:rsidRPr="000F5890">
        <w:rPr>
          <w:rFonts w:ascii="Arial" w:hAnsi="Arial" w:cs="Arial"/>
          <w:bCs/>
        </w:rPr>
        <w:t>artió por referirse a la falta de juramento estimatorio de la cuantía, en torno a</w:t>
      </w:r>
      <w:r w:rsidR="00947FDD" w:rsidRPr="000F5890">
        <w:rPr>
          <w:rFonts w:ascii="Arial" w:hAnsi="Arial" w:cs="Arial"/>
          <w:bCs/>
        </w:rPr>
        <w:t xml:space="preserve"> </w:t>
      </w:r>
      <w:r w:rsidRPr="000F5890">
        <w:rPr>
          <w:rFonts w:ascii="Arial" w:hAnsi="Arial" w:cs="Arial"/>
          <w:bCs/>
        </w:rPr>
        <w:t>l</w:t>
      </w:r>
      <w:r w:rsidR="00947FDD" w:rsidRPr="000F5890">
        <w:rPr>
          <w:rFonts w:ascii="Arial" w:hAnsi="Arial" w:cs="Arial"/>
          <w:bCs/>
        </w:rPr>
        <w:t>o</w:t>
      </w:r>
      <w:r w:rsidRPr="000F5890">
        <w:rPr>
          <w:rFonts w:ascii="Arial" w:hAnsi="Arial" w:cs="Arial"/>
          <w:bCs/>
        </w:rPr>
        <w:t xml:space="preserve"> cual se precisó que en el auto </w:t>
      </w:r>
      <w:proofErr w:type="spellStart"/>
      <w:r w:rsidRPr="000F5890">
        <w:rPr>
          <w:rFonts w:ascii="Arial" w:hAnsi="Arial" w:cs="Arial"/>
          <w:bCs/>
        </w:rPr>
        <w:t>inadmisorio</w:t>
      </w:r>
      <w:proofErr w:type="spellEnd"/>
      <w:r w:rsidRPr="000F5890">
        <w:rPr>
          <w:rFonts w:ascii="Arial" w:hAnsi="Arial" w:cs="Arial"/>
          <w:bCs/>
        </w:rPr>
        <w:t xml:space="preserve"> no se exigió que así se procediera y dicha omisión podría desencadenar una ineptitud sustantiva de la demanda </w:t>
      </w:r>
      <w:r w:rsidR="00761247" w:rsidRPr="000F5890">
        <w:rPr>
          <w:rFonts w:ascii="Arial" w:hAnsi="Arial" w:cs="Arial"/>
          <w:bCs/>
        </w:rPr>
        <w:t>por falta de requisitos formales. Con todo, dada la faculta</w:t>
      </w:r>
      <w:r w:rsidR="00947FDD" w:rsidRPr="000F5890">
        <w:rPr>
          <w:rFonts w:ascii="Arial" w:hAnsi="Arial" w:cs="Arial"/>
          <w:bCs/>
        </w:rPr>
        <w:t>d</w:t>
      </w:r>
      <w:r w:rsidR="00761247" w:rsidRPr="000F5890">
        <w:rPr>
          <w:rFonts w:ascii="Arial" w:hAnsi="Arial" w:cs="Arial"/>
          <w:bCs/>
        </w:rPr>
        <w:t xml:space="preserve"> de saneamiento que debía ejercer el juez en dicha etapa</w:t>
      </w:r>
      <w:r w:rsidR="00A20FC3" w:rsidRPr="000F5890">
        <w:rPr>
          <w:rFonts w:ascii="Arial" w:hAnsi="Arial" w:cs="Arial"/>
          <w:bCs/>
        </w:rPr>
        <w:t>, el</w:t>
      </w:r>
      <w:r w:rsidR="000074C8" w:rsidRPr="000F5890">
        <w:rPr>
          <w:rFonts w:ascii="Arial" w:hAnsi="Arial" w:cs="Arial"/>
          <w:bCs/>
        </w:rPr>
        <w:t xml:space="preserve"> </w:t>
      </w:r>
      <w:r w:rsidR="000074C8" w:rsidRPr="000F5890">
        <w:rPr>
          <w:rFonts w:ascii="Arial" w:hAnsi="Arial" w:cs="Arial"/>
          <w:bCs/>
          <w:i/>
        </w:rPr>
        <w:t>a quo</w:t>
      </w:r>
      <w:r w:rsidR="000074C8" w:rsidRPr="000F5890">
        <w:rPr>
          <w:rFonts w:ascii="Arial" w:hAnsi="Arial" w:cs="Arial"/>
          <w:bCs/>
        </w:rPr>
        <w:t xml:space="preserve"> </w:t>
      </w:r>
      <w:r w:rsidR="005229AE" w:rsidRPr="000F5890">
        <w:rPr>
          <w:rFonts w:ascii="Arial" w:hAnsi="Arial" w:cs="Arial"/>
          <w:bCs/>
        </w:rPr>
        <w:t>suspendió</w:t>
      </w:r>
      <w:r w:rsidR="000074C8" w:rsidRPr="000F5890">
        <w:rPr>
          <w:rFonts w:ascii="Arial" w:hAnsi="Arial" w:cs="Arial"/>
          <w:bCs/>
        </w:rPr>
        <w:t xml:space="preserve"> la audiencia para que el demandante subsanara la falencia anotada dentro del término de tres días. </w:t>
      </w:r>
      <w:r w:rsidR="00AE6D5C" w:rsidRPr="000F5890">
        <w:rPr>
          <w:rFonts w:ascii="Arial" w:hAnsi="Arial" w:cs="Arial"/>
          <w:bCs/>
        </w:rPr>
        <w:t>Las partes expresaron su anu</w:t>
      </w:r>
      <w:r w:rsidR="00F05BC1" w:rsidRPr="000F5890">
        <w:rPr>
          <w:rFonts w:ascii="Arial" w:hAnsi="Arial" w:cs="Arial"/>
          <w:bCs/>
        </w:rPr>
        <w:t>e</w:t>
      </w:r>
      <w:r w:rsidR="00AE6D5C" w:rsidRPr="000F5890">
        <w:rPr>
          <w:rFonts w:ascii="Arial" w:hAnsi="Arial" w:cs="Arial"/>
          <w:bCs/>
        </w:rPr>
        <w:t>ncia en relación con dicha determinación.</w:t>
      </w:r>
    </w:p>
    <w:p w14:paraId="1989B16B" w14:textId="77777777" w:rsidR="00AE6D5C" w:rsidRPr="000F5890" w:rsidRDefault="00AE6D5C" w:rsidP="0005480F">
      <w:pPr>
        <w:spacing w:line="360" w:lineRule="auto"/>
        <w:ind w:right="-1"/>
        <w:jc w:val="both"/>
        <w:rPr>
          <w:rFonts w:ascii="Arial" w:hAnsi="Arial" w:cs="Arial"/>
          <w:bCs/>
        </w:rPr>
      </w:pPr>
    </w:p>
    <w:p w14:paraId="52681389" w14:textId="77777777" w:rsidR="00AE6D5C" w:rsidRPr="000F5890" w:rsidRDefault="00AE6D5C" w:rsidP="0005480F">
      <w:pPr>
        <w:spacing w:line="360" w:lineRule="auto"/>
        <w:ind w:right="-1"/>
        <w:jc w:val="both"/>
        <w:rPr>
          <w:rFonts w:ascii="Arial" w:hAnsi="Arial" w:cs="Arial"/>
          <w:bCs/>
        </w:rPr>
      </w:pPr>
      <w:r w:rsidRPr="000F5890">
        <w:rPr>
          <w:rFonts w:ascii="Arial" w:hAnsi="Arial" w:cs="Arial"/>
          <w:bCs/>
        </w:rPr>
        <w:t xml:space="preserve">Cumplido lo anterior, el 16 de agosto de 2013 se reanudó la audiencia inicial. Una vez </w:t>
      </w:r>
      <w:r w:rsidR="002D0DE1" w:rsidRPr="000F5890">
        <w:rPr>
          <w:rFonts w:ascii="Arial" w:hAnsi="Arial" w:cs="Arial"/>
          <w:bCs/>
        </w:rPr>
        <w:t>constatada</w:t>
      </w:r>
      <w:r w:rsidR="00A20FC3" w:rsidRPr="000F5890">
        <w:rPr>
          <w:rFonts w:ascii="Arial" w:hAnsi="Arial" w:cs="Arial"/>
          <w:bCs/>
        </w:rPr>
        <w:t xml:space="preserve"> la presentación del</w:t>
      </w:r>
      <w:r w:rsidR="00781F41" w:rsidRPr="000F5890">
        <w:rPr>
          <w:rFonts w:ascii="Arial" w:hAnsi="Arial" w:cs="Arial"/>
          <w:bCs/>
        </w:rPr>
        <w:t xml:space="preserve"> </w:t>
      </w:r>
      <w:r w:rsidRPr="000F5890">
        <w:rPr>
          <w:rFonts w:ascii="Arial" w:hAnsi="Arial" w:cs="Arial"/>
          <w:bCs/>
        </w:rPr>
        <w:t xml:space="preserve">juramento estimatorio de la cuantía, se desestimó la excepción fundamentada en su ausencia. </w:t>
      </w:r>
    </w:p>
    <w:p w14:paraId="7DC25B69" w14:textId="77777777" w:rsidR="003707A0" w:rsidRPr="000F5890" w:rsidRDefault="003707A0" w:rsidP="0005480F">
      <w:pPr>
        <w:spacing w:line="360" w:lineRule="auto"/>
        <w:ind w:right="-1"/>
        <w:jc w:val="both"/>
        <w:rPr>
          <w:rFonts w:ascii="Arial" w:hAnsi="Arial" w:cs="Arial"/>
          <w:bCs/>
        </w:rPr>
      </w:pPr>
    </w:p>
    <w:p w14:paraId="2439D9E3" w14:textId="77777777" w:rsidR="003707A0" w:rsidRPr="000F5890" w:rsidRDefault="003707A0" w:rsidP="0005480F">
      <w:pPr>
        <w:spacing w:line="360" w:lineRule="auto"/>
        <w:ind w:right="-1"/>
        <w:jc w:val="both"/>
        <w:rPr>
          <w:rFonts w:ascii="Arial" w:hAnsi="Arial" w:cs="Arial"/>
          <w:bCs/>
        </w:rPr>
      </w:pPr>
      <w:r w:rsidRPr="000F5890">
        <w:rPr>
          <w:rFonts w:ascii="Arial" w:hAnsi="Arial" w:cs="Arial"/>
          <w:bCs/>
        </w:rPr>
        <w:t>Al abordar el examen de la oportunidad de la acción</w:t>
      </w:r>
      <w:r w:rsidR="002D0DE1" w:rsidRPr="000F5890">
        <w:rPr>
          <w:rFonts w:ascii="Arial" w:hAnsi="Arial" w:cs="Arial"/>
          <w:bCs/>
        </w:rPr>
        <w:t>,</w:t>
      </w:r>
      <w:r w:rsidR="005229AE" w:rsidRPr="000F5890">
        <w:rPr>
          <w:rFonts w:ascii="Arial" w:hAnsi="Arial" w:cs="Arial"/>
          <w:bCs/>
        </w:rPr>
        <w:t xml:space="preserve"> se advirtió</w:t>
      </w:r>
      <w:r w:rsidRPr="000F5890">
        <w:rPr>
          <w:rFonts w:ascii="Arial" w:hAnsi="Arial" w:cs="Arial"/>
          <w:bCs/>
        </w:rPr>
        <w:t xml:space="preserve"> que para ese momento no se tenía certeza acerca de la época a partir de</w:t>
      </w:r>
      <w:r w:rsidR="0008034A" w:rsidRPr="000F5890">
        <w:rPr>
          <w:rFonts w:ascii="Arial" w:hAnsi="Arial" w:cs="Arial"/>
          <w:bCs/>
        </w:rPr>
        <w:t xml:space="preserve"> </w:t>
      </w:r>
      <w:r w:rsidRPr="000F5890">
        <w:rPr>
          <w:rFonts w:ascii="Arial" w:hAnsi="Arial" w:cs="Arial"/>
          <w:bCs/>
        </w:rPr>
        <w:t>l</w:t>
      </w:r>
      <w:r w:rsidR="0008034A" w:rsidRPr="000F5890">
        <w:rPr>
          <w:rFonts w:ascii="Arial" w:hAnsi="Arial" w:cs="Arial"/>
          <w:bCs/>
        </w:rPr>
        <w:t>a</w:t>
      </w:r>
      <w:r w:rsidRPr="000F5890">
        <w:rPr>
          <w:rFonts w:ascii="Arial" w:hAnsi="Arial" w:cs="Arial"/>
          <w:bCs/>
        </w:rPr>
        <w:t xml:space="preserve"> cual resulta</w:t>
      </w:r>
      <w:r w:rsidR="002D0DE1" w:rsidRPr="000F5890">
        <w:rPr>
          <w:rFonts w:ascii="Arial" w:hAnsi="Arial" w:cs="Arial"/>
          <w:bCs/>
        </w:rPr>
        <w:t>b</w:t>
      </w:r>
      <w:r w:rsidRPr="000F5890">
        <w:rPr>
          <w:rFonts w:ascii="Arial" w:hAnsi="Arial" w:cs="Arial"/>
          <w:bCs/>
        </w:rPr>
        <w:t>a procedente contar el término de caducidad del medio de control ejercido</w:t>
      </w:r>
      <w:r w:rsidR="002D0DE1" w:rsidRPr="000F5890">
        <w:rPr>
          <w:rFonts w:ascii="Arial" w:hAnsi="Arial" w:cs="Arial"/>
          <w:bCs/>
        </w:rPr>
        <w:t xml:space="preserve">, lo que imponía la necesidad de valorar el material probatorio al resolver el fondo del asunto. </w:t>
      </w:r>
    </w:p>
    <w:p w14:paraId="5A688DFD" w14:textId="77777777" w:rsidR="00635F91" w:rsidRPr="000F5890" w:rsidRDefault="00635F91" w:rsidP="0005480F">
      <w:pPr>
        <w:spacing w:line="360" w:lineRule="auto"/>
        <w:ind w:right="-1"/>
        <w:jc w:val="both"/>
        <w:rPr>
          <w:rFonts w:ascii="Arial" w:hAnsi="Arial" w:cs="Arial"/>
          <w:bCs/>
        </w:rPr>
      </w:pPr>
    </w:p>
    <w:p w14:paraId="781C0969" w14:textId="77777777" w:rsidR="00635F91" w:rsidRPr="000F5890" w:rsidRDefault="00635F91" w:rsidP="0005480F">
      <w:pPr>
        <w:spacing w:line="360" w:lineRule="auto"/>
        <w:ind w:right="-1"/>
        <w:jc w:val="both"/>
        <w:rPr>
          <w:rFonts w:ascii="Arial" w:hAnsi="Arial" w:cs="Arial"/>
          <w:bCs/>
        </w:rPr>
      </w:pPr>
      <w:r w:rsidRPr="000F5890">
        <w:rPr>
          <w:rFonts w:ascii="Arial" w:hAnsi="Arial" w:cs="Arial"/>
          <w:bCs/>
        </w:rPr>
        <w:t>En lo concerniente a la prescripci</w:t>
      </w:r>
      <w:r w:rsidR="00947FDD" w:rsidRPr="000F5890">
        <w:rPr>
          <w:rFonts w:ascii="Arial" w:hAnsi="Arial" w:cs="Arial"/>
          <w:bCs/>
        </w:rPr>
        <w:t>ón, la primera instancia consideró</w:t>
      </w:r>
      <w:r w:rsidRPr="000F5890">
        <w:rPr>
          <w:rFonts w:ascii="Arial" w:hAnsi="Arial" w:cs="Arial"/>
          <w:bCs/>
        </w:rPr>
        <w:t xml:space="preserve"> que el alegato </w:t>
      </w:r>
      <w:r w:rsidR="00D06844" w:rsidRPr="000F5890">
        <w:rPr>
          <w:rFonts w:ascii="Arial" w:hAnsi="Arial" w:cs="Arial"/>
          <w:bCs/>
        </w:rPr>
        <w:t>según el cual el término para la reclamación de los perjuicios se extinguió por el transcurso del tiempo, debía sustentarse bajo la excepción de caducidad, la cual, como se anticipó</w:t>
      </w:r>
      <w:r w:rsidR="0008034A" w:rsidRPr="000F5890">
        <w:rPr>
          <w:rFonts w:ascii="Arial" w:hAnsi="Arial" w:cs="Arial"/>
          <w:bCs/>
        </w:rPr>
        <w:t>,</w:t>
      </w:r>
      <w:r w:rsidR="00D06844" w:rsidRPr="000F5890">
        <w:rPr>
          <w:rFonts w:ascii="Arial" w:hAnsi="Arial" w:cs="Arial"/>
          <w:bCs/>
        </w:rPr>
        <w:t xml:space="preserve"> se resolvería al decidir la controversia. </w:t>
      </w:r>
    </w:p>
    <w:p w14:paraId="66A1ED90" w14:textId="77777777" w:rsidR="00ED4AD0" w:rsidRPr="000F5890" w:rsidRDefault="00AE6D5C" w:rsidP="0005480F">
      <w:pPr>
        <w:spacing w:line="360" w:lineRule="auto"/>
        <w:ind w:right="-1"/>
        <w:jc w:val="both"/>
        <w:rPr>
          <w:rFonts w:ascii="Arial" w:hAnsi="Arial" w:cs="Arial"/>
          <w:bCs/>
        </w:rPr>
      </w:pPr>
      <w:r w:rsidRPr="000F5890">
        <w:rPr>
          <w:rFonts w:ascii="Arial" w:hAnsi="Arial" w:cs="Arial"/>
          <w:bCs/>
        </w:rPr>
        <w:t xml:space="preserve"> </w:t>
      </w:r>
    </w:p>
    <w:p w14:paraId="6D23A738" w14:textId="77777777" w:rsidR="001C168D" w:rsidRPr="000F5890" w:rsidRDefault="00385D5C" w:rsidP="00385D5C">
      <w:pPr>
        <w:spacing w:line="360" w:lineRule="auto"/>
        <w:ind w:right="-1"/>
        <w:jc w:val="both"/>
        <w:rPr>
          <w:rFonts w:ascii="Arial" w:hAnsi="Arial" w:cs="Arial"/>
          <w:bCs/>
        </w:rPr>
      </w:pPr>
      <w:r w:rsidRPr="000F5890">
        <w:rPr>
          <w:rFonts w:ascii="Arial" w:hAnsi="Arial" w:cs="Arial"/>
          <w:bCs/>
        </w:rPr>
        <w:t xml:space="preserve">En orden a fijar el litigio y luego de inquirir a la parte actora si se ratificaba en los hechos y pretensiones formulados en la demanda, esta contestó afirmativamente. </w:t>
      </w:r>
    </w:p>
    <w:p w14:paraId="0BD2FD7E" w14:textId="77777777" w:rsidR="001C168D" w:rsidRPr="000F5890" w:rsidRDefault="001C168D" w:rsidP="00385D5C">
      <w:pPr>
        <w:spacing w:line="360" w:lineRule="auto"/>
        <w:ind w:right="-1"/>
        <w:jc w:val="both"/>
        <w:rPr>
          <w:rFonts w:ascii="Arial" w:hAnsi="Arial" w:cs="Arial"/>
          <w:bCs/>
        </w:rPr>
      </w:pPr>
    </w:p>
    <w:p w14:paraId="38537ED9" w14:textId="77777777" w:rsidR="001C168D" w:rsidRPr="000F5890" w:rsidRDefault="00385D5C" w:rsidP="00385D5C">
      <w:pPr>
        <w:spacing w:line="360" w:lineRule="auto"/>
        <w:ind w:right="-1"/>
        <w:jc w:val="both"/>
        <w:rPr>
          <w:rFonts w:ascii="Arial" w:hAnsi="Arial" w:cs="Arial"/>
          <w:bCs/>
        </w:rPr>
      </w:pPr>
      <w:r w:rsidRPr="000F5890">
        <w:rPr>
          <w:rFonts w:ascii="Arial" w:hAnsi="Arial" w:cs="Arial"/>
          <w:bCs/>
        </w:rPr>
        <w:t xml:space="preserve">Dicho lo anterior, </w:t>
      </w:r>
      <w:r w:rsidR="001C168D" w:rsidRPr="000F5890">
        <w:rPr>
          <w:rFonts w:ascii="Arial" w:hAnsi="Arial" w:cs="Arial"/>
          <w:bCs/>
        </w:rPr>
        <w:t>tuvo por probado que el municipio de Bello expidió una oferta de compra sobre el inmueble de la demandante</w:t>
      </w:r>
      <w:r w:rsidR="0008034A" w:rsidRPr="000F5890">
        <w:rPr>
          <w:rFonts w:ascii="Arial" w:hAnsi="Arial" w:cs="Arial"/>
          <w:bCs/>
        </w:rPr>
        <w:t>,</w:t>
      </w:r>
      <w:r w:rsidR="001C168D" w:rsidRPr="000F5890">
        <w:rPr>
          <w:rFonts w:ascii="Arial" w:hAnsi="Arial" w:cs="Arial"/>
          <w:bCs/>
        </w:rPr>
        <w:t xml:space="preserve"> con el propósito de adelantar el proyecto “Intercambio Vial La Madera</w:t>
      </w:r>
      <w:r w:rsidR="00110EDD" w:rsidRPr="000F5890">
        <w:rPr>
          <w:rFonts w:ascii="Arial" w:hAnsi="Arial" w:cs="Arial"/>
          <w:bCs/>
        </w:rPr>
        <w:t xml:space="preserve">” y que la misma fue aceptada por el vendedor por la suma de $2.154’029.000. </w:t>
      </w:r>
      <w:r w:rsidR="00947FDD" w:rsidRPr="000F5890">
        <w:rPr>
          <w:rFonts w:ascii="Arial" w:hAnsi="Arial" w:cs="Arial"/>
          <w:bCs/>
        </w:rPr>
        <w:t>I</w:t>
      </w:r>
      <w:r w:rsidR="00B57A6E" w:rsidRPr="000F5890">
        <w:rPr>
          <w:rFonts w:ascii="Arial" w:hAnsi="Arial" w:cs="Arial"/>
          <w:bCs/>
        </w:rPr>
        <w:t>gualmente,</w:t>
      </w:r>
      <w:r w:rsidR="00110EDD" w:rsidRPr="000F5890">
        <w:rPr>
          <w:rFonts w:ascii="Arial" w:hAnsi="Arial" w:cs="Arial"/>
          <w:bCs/>
        </w:rPr>
        <w:t xml:space="preserve"> que dicho monto fue aumentado p</w:t>
      </w:r>
      <w:r w:rsidR="00947FDD" w:rsidRPr="000F5890">
        <w:rPr>
          <w:rFonts w:ascii="Arial" w:hAnsi="Arial" w:cs="Arial"/>
          <w:bCs/>
        </w:rPr>
        <w:t>or el municipio en la suma de $6</w:t>
      </w:r>
      <w:r w:rsidR="00110EDD" w:rsidRPr="000F5890">
        <w:rPr>
          <w:rFonts w:ascii="Arial" w:hAnsi="Arial" w:cs="Arial"/>
          <w:bCs/>
        </w:rPr>
        <w:t xml:space="preserve">0’000.000. </w:t>
      </w:r>
    </w:p>
    <w:p w14:paraId="76362DE2" w14:textId="77777777" w:rsidR="001C168D" w:rsidRPr="000F5890" w:rsidRDefault="001C168D" w:rsidP="00385D5C">
      <w:pPr>
        <w:spacing w:line="360" w:lineRule="auto"/>
        <w:ind w:right="-1"/>
        <w:jc w:val="both"/>
        <w:rPr>
          <w:rFonts w:ascii="Arial" w:hAnsi="Arial" w:cs="Arial"/>
          <w:bCs/>
        </w:rPr>
      </w:pPr>
    </w:p>
    <w:p w14:paraId="178B3C40" w14:textId="77777777" w:rsidR="00385D5C" w:rsidRPr="000F5890" w:rsidRDefault="00110EDD" w:rsidP="00385D5C">
      <w:pPr>
        <w:spacing w:line="360" w:lineRule="auto"/>
        <w:ind w:right="-1"/>
        <w:jc w:val="both"/>
        <w:rPr>
          <w:rFonts w:ascii="Arial" w:hAnsi="Arial" w:cs="Arial"/>
          <w:bCs/>
        </w:rPr>
      </w:pPr>
      <w:r w:rsidRPr="000F5890">
        <w:rPr>
          <w:rFonts w:ascii="Arial" w:hAnsi="Arial" w:cs="Arial"/>
          <w:bCs/>
        </w:rPr>
        <w:t>De otra parte</w:t>
      </w:r>
      <w:r w:rsidR="00781F41" w:rsidRPr="000F5890">
        <w:rPr>
          <w:rFonts w:ascii="Arial" w:hAnsi="Arial" w:cs="Arial"/>
          <w:bCs/>
        </w:rPr>
        <w:t>,</w:t>
      </w:r>
      <w:r w:rsidRPr="000F5890">
        <w:rPr>
          <w:rFonts w:ascii="Arial" w:hAnsi="Arial" w:cs="Arial"/>
          <w:bCs/>
        </w:rPr>
        <w:t xml:space="preserve"> </w:t>
      </w:r>
      <w:r w:rsidR="00385D5C" w:rsidRPr="000F5890">
        <w:rPr>
          <w:rFonts w:ascii="Arial" w:hAnsi="Arial" w:cs="Arial"/>
          <w:bCs/>
        </w:rPr>
        <w:t xml:space="preserve">circunscribió el conflicto a determinar </w:t>
      </w:r>
      <w:r w:rsidRPr="000F5890">
        <w:rPr>
          <w:rFonts w:ascii="Arial" w:hAnsi="Arial" w:cs="Arial"/>
          <w:bCs/>
        </w:rPr>
        <w:t xml:space="preserve">la fecha en </w:t>
      </w:r>
      <w:r w:rsidR="00C4477B" w:rsidRPr="000F5890">
        <w:rPr>
          <w:rFonts w:ascii="Arial" w:hAnsi="Arial" w:cs="Arial"/>
          <w:bCs/>
        </w:rPr>
        <w:t xml:space="preserve">que </w:t>
      </w:r>
      <w:r w:rsidRPr="000F5890">
        <w:rPr>
          <w:rFonts w:ascii="Arial" w:hAnsi="Arial" w:cs="Arial"/>
          <w:bCs/>
        </w:rPr>
        <w:t xml:space="preserve">cesó la operación comercial del inmueble, la real causación </w:t>
      </w:r>
      <w:r w:rsidR="00753765" w:rsidRPr="000F5890">
        <w:rPr>
          <w:rFonts w:ascii="Arial" w:hAnsi="Arial" w:cs="Arial"/>
          <w:bCs/>
        </w:rPr>
        <w:t xml:space="preserve">y procedencia </w:t>
      </w:r>
      <w:r w:rsidRPr="000F5890">
        <w:rPr>
          <w:rFonts w:ascii="Arial" w:hAnsi="Arial" w:cs="Arial"/>
          <w:bCs/>
        </w:rPr>
        <w:t>del lucro cesante reclamado</w:t>
      </w:r>
      <w:r w:rsidR="00753765" w:rsidRPr="000F5890">
        <w:rPr>
          <w:rFonts w:ascii="Arial" w:hAnsi="Arial" w:cs="Arial"/>
          <w:bCs/>
        </w:rPr>
        <w:t xml:space="preserve">. </w:t>
      </w:r>
    </w:p>
    <w:p w14:paraId="5393348C" w14:textId="77777777" w:rsidR="00781F41" w:rsidRPr="000F5890" w:rsidRDefault="00781F41" w:rsidP="0005480F">
      <w:pPr>
        <w:spacing w:line="360" w:lineRule="auto"/>
        <w:ind w:right="-1"/>
        <w:jc w:val="both"/>
        <w:rPr>
          <w:rFonts w:ascii="Arial" w:hAnsi="Arial" w:cs="Arial"/>
          <w:bCs/>
        </w:rPr>
      </w:pPr>
    </w:p>
    <w:p w14:paraId="5153BBC5" w14:textId="77777777" w:rsidR="00781F41" w:rsidRPr="000F5890" w:rsidRDefault="0005480F" w:rsidP="0005480F">
      <w:pPr>
        <w:spacing w:line="360" w:lineRule="auto"/>
        <w:ind w:right="-1"/>
        <w:jc w:val="both"/>
        <w:rPr>
          <w:rFonts w:ascii="Arial" w:hAnsi="Arial" w:cs="Arial"/>
          <w:bCs/>
        </w:rPr>
      </w:pPr>
      <w:r w:rsidRPr="000F5890">
        <w:rPr>
          <w:rFonts w:ascii="Arial" w:hAnsi="Arial" w:cs="Arial"/>
          <w:bCs/>
        </w:rPr>
        <w:lastRenderedPageBreak/>
        <w:t>A continuación, se reconocie</w:t>
      </w:r>
      <w:r w:rsidR="00781F41" w:rsidRPr="000F5890">
        <w:rPr>
          <w:rFonts w:ascii="Arial" w:hAnsi="Arial" w:cs="Arial"/>
          <w:bCs/>
        </w:rPr>
        <w:t>ron y tuvieron como pruebas</w:t>
      </w:r>
      <w:r w:rsidRPr="000F5890">
        <w:rPr>
          <w:rFonts w:ascii="Arial" w:hAnsi="Arial" w:cs="Arial"/>
          <w:bCs/>
        </w:rPr>
        <w:t xml:space="preserve"> los documentos aportados por la</w:t>
      </w:r>
      <w:r w:rsidR="00781F41" w:rsidRPr="000F5890">
        <w:rPr>
          <w:rFonts w:ascii="Arial" w:hAnsi="Arial" w:cs="Arial"/>
          <w:bCs/>
        </w:rPr>
        <w:t>s</w:t>
      </w:r>
      <w:r w:rsidRPr="000F5890">
        <w:rPr>
          <w:rFonts w:ascii="Arial" w:hAnsi="Arial" w:cs="Arial"/>
          <w:bCs/>
        </w:rPr>
        <w:t xml:space="preserve"> parte</w:t>
      </w:r>
      <w:r w:rsidR="00781F41" w:rsidRPr="000F5890">
        <w:rPr>
          <w:rFonts w:ascii="Arial" w:hAnsi="Arial" w:cs="Arial"/>
          <w:bCs/>
        </w:rPr>
        <w:t xml:space="preserve">s y se ordenó la práctica de las solicitadas. </w:t>
      </w:r>
    </w:p>
    <w:p w14:paraId="14575766" w14:textId="77777777" w:rsidR="0005480F" w:rsidRPr="000F5890" w:rsidRDefault="0005480F" w:rsidP="0005480F">
      <w:pPr>
        <w:numPr>
          <w:ilvl w:val="12"/>
          <w:numId w:val="0"/>
        </w:numPr>
        <w:spacing w:line="360" w:lineRule="auto"/>
        <w:jc w:val="both"/>
        <w:rPr>
          <w:rFonts w:ascii="Arial" w:hAnsi="Arial" w:cs="Arial"/>
          <w:b/>
          <w:bCs/>
        </w:rPr>
      </w:pPr>
    </w:p>
    <w:p w14:paraId="75C0ADEE" w14:textId="77777777" w:rsidR="0005480F" w:rsidRPr="000F5890" w:rsidRDefault="003B45E5" w:rsidP="0005480F">
      <w:pPr>
        <w:numPr>
          <w:ilvl w:val="12"/>
          <w:numId w:val="0"/>
        </w:numPr>
        <w:spacing w:line="360" w:lineRule="auto"/>
        <w:jc w:val="both"/>
        <w:rPr>
          <w:rFonts w:ascii="Arial" w:hAnsi="Arial" w:cs="Arial"/>
          <w:bCs/>
        </w:rPr>
      </w:pPr>
      <w:r w:rsidRPr="000F5890">
        <w:rPr>
          <w:rFonts w:ascii="Arial" w:hAnsi="Arial" w:cs="Arial"/>
          <w:b/>
          <w:bCs/>
        </w:rPr>
        <w:t>5</w:t>
      </w:r>
      <w:r w:rsidR="0005480F" w:rsidRPr="000F5890">
        <w:rPr>
          <w:rFonts w:ascii="Arial" w:hAnsi="Arial" w:cs="Arial"/>
          <w:b/>
          <w:bCs/>
        </w:rPr>
        <w:t>. La sentencia impugnada</w:t>
      </w:r>
    </w:p>
    <w:p w14:paraId="7BDD8768" w14:textId="77777777" w:rsidR="0005480F" w:rsidRPr="000F5890" w:rsidRDefault="0005480F" w:rsidP="0005480F">
      <w:pPr>
        <w:numPr>
          <w:ilvl w:val="12"/>
          <w:numId w:val="0"/>
        </w:numPr>
        <w:spacing w:line="360" w:lineRule="auto"/>
        <w:jc w:val="both"/>
        <w:rPr>
          <w:rFonts w:ascii="Arial" w:hAnsi="Arial" w:cs="Arial"/>
          <w:bCs/>
        </w:rPr>
      </w:pPr>
    </w:p>
    <w:p w14:paraId="7CA09C09" w14:textId="77777777" w:rsidR="0005480F" w:rsidRPr="000F5890" w:rsidRDefault="0005480F" w:rsidP="0005480F">
      <w:pPr>
        <w:numPr>
          <w:ilvl w:val="12"/>
          <w:numId w:val="0"/>
        </w:numPr>
        <w:spacing w:line="360" w:lineRule="auto"/>
        <w:jc w:val="both"/>
        <w:rPr>
          <w:rFonts w:ascii="Arial" w:hAnsi="Arial" w:cs="Arial"/>
          <w:bCs/>
        </w:rPr>
      </w:pPr>
      <w:r w:rsidRPr="000F5890">
        <w:rPr>
          <w:rFonts w:ascii="Arial" w:hAnsi="Arial" w:cs="Arial"/>
          <w:bCs/>
        </w:rPr>
        <w:t>El Tribunal Administra</w:t>
      </w:r>
      <w:r w:rsidR="00781F41" w:rsidRPr="000F5890">
        <w:rPr>
          <w:rFonts w:ascii="Arial" w:hAnsi="Arial" w:cs="Arial"/>
          <w:bCs/>
        </w:rPr>
        <w:t>tivo de Antioquia</w:t>
      </w:r>
      <w:r w:rsidRPr="000F5890">
        <w:rPr>
          <w:rFonts w:ascii="Arial" w:hAnsi="Arial" w:cs="Arial"/>
          <w:bCs/>
        </w:rPr>
        <w:t xml:space="preserve"> negó las pretensiones de la demanda, con fundamento, esencialmente, en las siguientes razones:</w:t>
      </w:r>
    </w:p>
    <w:p w14:paraId="388EFDD4" w14:textId="77777777" w:rsidR="0005480F" w:rsidRPr="000F5890" w:rsidRDefault="0005480F" w:rsidP="0005480F">
      <w:pPr>
        <w:widowControl w:val="0"/>
        <w:autoSpaceDE w:val="0"/>
        <w:autoSpaceDN w:val="0"/>
        <w:adjustRightInd w:val="0"/>
        <w:spacing w:line="360" w:lineRule="auto"/>
        <w:jc w:val="both"/>
        <w:rPr>
          <w:rFonts w:ascii="Arial" w:hAnsi="Arial" w:cs="Arial"/>
          <w:bCs/>
        </w:rPr>
      </w:pPr>
    </w:p>
    <w:p w14:paraId="60AC91E5" w14:textId="77777777" w:rsidR="0005480F" w:rsidRPr="000F5890" w:rsidRDefault="00DF740F" w:rsidP="0005480F">
      <w:pPr>
        <w:widowControl w:val="0"/>
        <w:autoSpaceDE w:val="0"/>
        <w:autoSpaceDN w:val="0"/>
        <w:adjustRightInd w:val="0"/>
        <w:spacing w:line="360" w:lineRule="auto"/>
        <w:jc w:val="both"/>
        <w:rPr>
          <w:rFonts w:ascii="Arial" w:hAnsi="Arial" w:cs="Arial"/>
          <w:bCs/>
        </w:rPr>
      </w:pPr>
      <w:r w:rsidRPr="000F5890">
        <w:rPr>
          <w:rFonts w:ascii="Arial" w:hAnsi="Arial" w:cs="Arial"/>
          <w:bCs/>
        </w:rPr>
        <w:t>L</w:t>
      </w:r>
      <w:r w:rsidR="0005480F" w:rsidRPr="000F5890">
        <w:rPr>
          <w:rFonts w:ascii="Arial" w:hAnsi="Arial" w:cs="Arial"/>
          <w:bCs/>
        </w:rPr>
        <w:t xml:space="preserve">uego de enunciar las pruebas obrantes en el plenario, la primera instancia </w:t>
      </w:r>
      <w:r w:rsidR="00A20FC3" w:rsidRPr="000F5890">
        <w:rPr>
          <w:rFonts w:ascii="Arial" w:hAnsi="Arial" w:cs="Arial"/>
          <w:bCs/>
        </w:rPr>
        <w:t xml:space="preserve">verificó la oportunidad de la acción. Al respecto </w:t>
      </w:r>
      <w:r w:rsidRPr="000F5890">
        <w:rPr>
          <w:rFonts w:ascii="Arial" w:hAnsi="Arial" w:cs="Arial"/>
          <w:bCs/>
        </w:rPr>
        <w:t>indicó</w:t>
      </w:r>
      <w:r w:rsidR="00A20FC3" w:rsidRPr="000F5890">
        <w:rPr>
          <w:rFonts w:ascii="Arial" w:hAnsi="Arial" w:cs="Arial"/>
          <w:bCs/>
        </w:rPr>
        <w:t xml:space="preserve"> que, por tratarse de un contrato de compraventa de inmueble, a la luz</w:t>
      </w:r>
      <w:r w:rsidR="0008034A" w:rsidRPr="000F5890">
        <w:rPr>
          <w:rFonts w:ascii="Arial" w:hAnsi="Arial" w:cs="Arial"/>
          <w:bCs/>
        </w:rPr>
        <w:t xml:space="preserve"> de la</w:t>
      </w:r>
      <w:r w:rsidR="00A20FC3" w:rsidRPr="000F5890">
        <w:rPr>
          <w:rFonts w:ascii="Arial" w:hAnsi="Arial" w:cs="Arial"/>
          <w:bCs/>
        </w:rPr>
        <w:t xml:space="preserve"> jurisprudencia de esta Corporación, la caducida</w:t>
      </w:r>
      <w:r w:rsidR="00947FDD" w:rsidRPr="000F5890">
        <w:rPr>
          <w:rFonts w:ascii="Arial" w:hAnsi="Arial" w:cs="Arial"/>
          <w:bCs/>
        </w:rPr>
        <w:t>d se</w:t>
      </w:r>
      <w:r w:rsidR="00A20FC3" w:rsidRPr="000F5890">
        <w:rPr>
          <w:rFonts w:ascii="Arial" w:hAnsi="Arial" w:cs="Arial"/>
          <w:bCs/>
        </w:rPr>
        <w:t xml:space="preserve"> habría de contar desde el día siguiente </w:t>
      </w:r>
      <w:r w:rsidR="0008034A" w:rsidRPr="000F5890">
        <w:rPr>
          <w:rFonts w:ascii="Arial" w:hAnsi="Arial" w:cs="Arial"/>
          <w:bCs/>
        </w:rPr>
        <w:t xml:space="preserve">a aquel en el cual </w:t>
      </w:r>
      <w:r w:rsidR="00A20FC3" w:rsidRPr="000F5890">
        <w:rPr>
          <w:rFonts w:ascii="Arial" w:hAnsi="Arial" w:cs="Arial"/>
          <w:bCs/>
        </w:rPr>
        <w:t>se produjo la inscripción en el registro. Siguiendo ese argumento, sostuvo que aun</w:t>
      </w:r>
      <w:r w:rsidR="00482F8C" w:rsidRPr="000F5890">
        <w:rPr>
          <w:rFonts w:ascii="Arial" w:hAnsi="Arial" w:cs="Arial"/>
          <w:bCs/>
        </w:rPr>
        <w:t>que</w:t>
      </w:r>
      <w:r w:rsidR="00A20FC3" w:rsidRPr="000F5890">
        <w:rPr>
          <w:rFonts w:ascii="Arial" w:hAnsi="Arial" w:cs="Arial"/>
          <w:bCs/>
        </w:rPr>
        <w:t xml:space="preserve"> se desconoc</w:t>
      </w:r>
      <w:r w:rsidR="00156026" w:rsidRPr="000F5890">
        <w:rPr>
          <w:rFonts w:ascii="Arial" w:hAnsi="Arial" w:cs="Arial"/>
          <w:bCs/>
        </w:rPr>
        <w:t>ía la fecha del registro en la Oficina de Instrumentos P</w:t>
      </w:r>
      <w:r w:rsidR="00E5092E" w:rsidRPr="000F5890">
        <w:rPr>
          <w:rFonts w:ascii="Arial" w:hAnsi="Arial" w:cs="Arial"/>
          <w:bCs/>
        </w:rPr>
        <w:t xml:space="preserve">úblicos, ciertamente la escritura objeto de inscripción, acto </w:t>
      </w:r>
      <w:r w:rsidR="00156026" w:rsidRPr="000F5890">
        <w:rPr>
          <w:rFonts w:ascii="Arial" w:hAnsi="Arial" w:cs="Arial"/>
          <w:bCs/>
        </w:rPr>
        <w:t xml:space="preserve">cronológicamente </w:t>
      </w:r>
      <w:r w:rsidR="00E5092E" w:rsidRPr="000F5890">
        <w:rPr>
          <w:rFonts w:ascii="Arial" w:hAnsi="Arial" w:cs="Arial"/>
          <w:bCs/>
        </w:rPr>
        <w:t xml:space="preserve">anterior a aquel, se había elevada el 18 de agosto de 2010, lo que de suyo permitía concluir que al haberse presentado la demanda el 15 de agosto de 2012, su ejercicio fue oportuno. </w:t>
      </w:r>
    </w:p>
    <w:p w14:paraId="5765DCE6" w14:textId="77777777" w:rsidR="0005480F" w:rsidRPr="000F5890" w:rsidRDefault="0005480F" w:rsidP="0005480F">
      <w:pPr>
        <w:widowControl w:val="0"/>
        <w:autoSpaceDE w:val="0"/>
        <w:autoSpaceDN w:val="0"/>
        <w:adjustRightInd w:val="0"/>
        <w:spacing w:line="360" w:lineRule="auto"/>
        <w:jc w:val="both"/>
        <w:rPr>
          <w:rFonts w:ascii="Arial" w:hAnsi="Arial" w:cs="Arial"/>
          <w:bCs/>
        </w:rPr>
      </w:pPr>
    </w:p>
    <w:p w14:paraId="79D8542B" w14:textId="77777777" w:rsidR="00A5738B" w:rsidRPr="000F5890" w:rsidRDefault="00156026" w:rsidP="0005480F">
      <w:pPr>
        <w:spacing w:line="360" w:lineRule="auto"/>
        <w:jc w:val="both"/>
        <w:rPr>
          <w:rFonts w:ascii="Arial" w:hAnsi="Arial" w:cs="Arial"/>
        </w:rPr>
      </w:pPr>
      <w:r w:rsidRPr="000F5890">
        <w:rPr>
          <w:rFonts w:ascii="Arial" w:hAnsi="Arial" w:cs="Arial"/>
        </w:rPr>
        <w:t>Enseguida</w:t>
      </w:r>
      <w:r w:rsidR="00F05BC1" w:rsidRPr="000F5890">
        <w:rPr>
          <w:rFonts w:ascii="Arial" w:hAnsi="Arial" w:cs="Arial"/>
        </w:rPr>
        <w:t>, se refirió a la normativa que gobernaba la enajenación voluntaria en el marco del procedimiento expropiatorio judicial o administrativo</w:t>
      </w:r>
      <w:r w:rsidR="00A5738B" w:rsidRPr="000F5890">
        <w:rPr>
          <w:rFonts w:ascii="Arial" w:hAnsi="Arial" w:cs="Arial"/>
        </w:rPr>
        <w:t xml:space="preserve">. </w:t>
      </w:r>
    </w:p>
    <w:p w14:paraId="7B21F60B" w14:textId="77777777" w:rsidR="00A5738B" w:rsidRPr="000F5890" w:rsidRDefault="00A5738B" w:rsidP="0005480F">
      <w:pPr>
        <w:spacing w:line="360" w:lineRule="auto"/>
        <w:jc w:val="both"/>
        <w:rPr>
          <w:rFonts w:ascii="Arial" w:hAnsi="Arial" w:cs="Arial"/>
        </w:rPr>
      </w:pPr>
    </w:p>
    <w:p w14:paraId="60E91116" w14:textId="77777777" w:rsidR="00C842C6" w:rsidRPr="000F5890" w:rsidRDefault="00A5738B" w:rsidP="0005480F">
      <w:pPr>
        <w:spacing w:line="360" w:lineRule="auto"/>
        <w:jc w:val="both"/>
        <w:rPr>
          <w:rFonts w:ascii="Arial" w:hAnsi="Arial" w:cs="Arial"/>
        </w:rPr>
      </w:pPr>
      <w:r w:rsidRPr="000F5890">
        <w:rPr>
          <w:rFonts w:ascii="Arial" w:hAnsi="Arial" w:cs="Arial"/>
        </w:rPr>
        <w:t>Al cabo, concluyó que si el propietario del inmueble con fine</w:t>
      </w:r>
      <w:r w:rsidR="003A63C6" w:rsidRPr="000F5890">
        <w:rPr>
          <w:rFonts w:ascii="Arial" w:hAnsi="Arial" w:cs="Arial"/>
        </w:rPr>
        <w:t>s expropiatorios no se encontraba</w:t>
      </w:r>
      <w:r w:rsidRPr="000F5890">
        <w:rPr>
          <w:rFonts w:ascii="Arial" w:hAnsi="Arial" w:cs="Arial"/>
        </w:rPr>
        <w:t xml:space="preserve"> de acuerdo con la oferta de compra propuesta</w:t>
      </w:r>
      <w:r w:rsidR="003A63C6" w:rsidRPr="000F5890">
        <w:rPr>
          <w:rFonts w:ascii="Arial" w:hAnsi="Arial" w:cs="Arial"/>
        </w:rPr>
        <w:t xml:space="preserve"> por la Administración</w:t>
      </w:r>
      <w:r w:rsidRPr="000F5890">
        <w:rPr>
          <w:rFonts w:ascii="Arial" w:hAnsi="Arial" w:cs="Arial"/>
        </w:rPr>
        <w:t>, inclusiva</w:t>
      </w:r>
      <w:r w:rsidR="00F05BC1" w:rsidRPr="000F5890">
        <w:rPr>
          <w:rFonts w:ascii="Arial" w:hAnsi="Arial" w:cs="Arial"/>
        </w:rPr>
        <w:t xml:space="preserve"> </w:t>
      </w:r>
      <w:r w:rsidRPr="000F5890">
        <w:rPr>
          <w:rFonts w:ascii="Arial" w:hAnsi="Arial" w:cs="Arial"/>
        </w:rPr>
        <w:t>del valor comercial del inmueble como precio indemnizatorio, el vendedor contaba con la potestad de negarse a consentir la compraventa, a fin de proseguir con la siguiente etapa del procedimiento</w:t>
      </w:r>
      <w:r w:rsidR="00156026" w:rsidRPr="000F5890">
        <w:rPr>
          <w:rFonts w:ascii="Arial" w:hAnsi="Arial" w:cs="Arial"/>
        </w:rPr>
        <w:t>,</w:t>
      </w:r>
      <w:r w:rsidRPr="000F5890">
        <w:rPr>
          <w:rFonts w:ascii="Arial" w:hAnsi="Arial" w:cs="Arial"/>
        </w:rPr>
        <w:t xml:space="preserve"> concretada en la expedición del acto administrati</w:t>
      </w:r>
      <w:r w:rsidR="004217F7" w:rsidRPr="000F5890">
        <w:rPr>
          <w:rFonts w:ascii="Arial" w:hAnsi="Arial" w:cs="Arial"/>
        </w:rPr>
        <w:t>vo de expropiación que habría de contener</w:t>
      </w:r>
      <w:r w:rsidRPr="000F5890">
        <w:rPr>
          <w:rFonts w:ascii="Arial" w:hAnsi="Arial" w:cs="Arial"/>
        </w:rPr>
        <w:t xml:space="preserve"> la indemnización previa compre</w:t>
      </w:r>
      <w:r w:rsidR="003A63C6" w:rsidRPr="000F5890">
        <w:rPr>
          <w:rFonts w:ascii="Arial" w:hAnsi="Arial" w:cs="Arial"/>
        </w:rPr>
        <w:t>n</w:t>
      </w:r>
      <w:r w:rsidRPr="000F5890">
        <w:rPr>
          <w:rFonts w:ascii="Arial" w:hAnsi="Arial" w:cs="Arial"/>
        </w:rPr>
        <w:t xml:space="preserve">siva de circunstancias adicionales a la mera propiedad del inmueble. </w:t>
      </w:r>
    </w:p>
    <w:p w14:paraId="68415407" w14:textId="77777777" w:rsidR="0036430F" w:rsidRPr="000F5890" w:rsidRDefault="0036430F" w:rsidP="0005480F">
      <w:pPr>
        <w:spacing w:line="360" w:lineRule="auto"/>
        <w:jc w:val="both"/>
        <w:rPr>
          <w:rFonts w:ascii="Arial" w:hAnsi="Arial" w:cs="Arial"/>
        </w:rPr>
      </w:pPr>
    </w:p>
    <w:p w14:paraId="2D4184FC" w14:textId="77777777" w:rsidR="0036430F" w:rsidRPr="000F5890" w:rsidRDefault="0036430F" w:rsidP="0005480F">
      <w:pPr>
        <w:spacing w:line="360" w:lineRule="auto"/>
        <w:jc w:val="both"/>
        <w:rPr>
          <w:rFonts w:ascii="Arial" w:hAnsi="Arial" w:cs="Arial"/>
        </w:rPr>
      </w:pPr>
      <w:r w:rsidRPr="000F5890">
        <w:rPr>
          <w:rFonts w:ascii="Arial" w:hAnsi="Arial" w:cs="Arial"/>
        </w:rPr>
        <w:t>Continua</w:t>
      </w:r>
      <w:r w:rsidR="00156026" w:rsidRPr="000F5890">
        <w:rPr>
          <w:rFonts w:ascii="Arial" w:hAnsi="Arial" w:cs="Arial"/>
        </w:rPr>
        <w:t>ndo la línea trazada</w:t>
      </w:r>
      <w:r w:rsidR="00482F8C" w:rsidRPr="000F5890">
        <w:rPr>
          <w:rFonts w:ascii="Arial" w:hAnsi="Arial" w:cs="Arial"/>
        </w:rPr>
        <w:t>,</w:t>
      </w:r>
      <w:r w:rsidR="00156026" w:rsidRPr="000F5890">
        <w:rPr>
          <w:rFonts w:ascii="Arial" w:hAnsi="Arial" w:cs="Arial"/>
        </w:rPr>
        <w:t xml:space="preserve"> puso de presente</w:t>
      </w:r>
      <w:r w:rsidRPr="000F5890">
        <w:rPr>
          <w:rFonts w:ascii="Arial" w:hAnsi="Arial" w:cs="Arial"/>
        </w:rPr>
        <w:t xml:space="preserve"> que</w:t>
      </w:r>
      <w:r w:rsidR="00031027" w:rsidRPr="000F5890">
        <w:rPr>
          <w:rFonts w:ascii="Arial" w:hAnsi="Arial" w:cs="Arial"/>
        </w:rPr>
        <w:t>,</w:t>
      </w:r>
      <w:r w:rsidRPr="000F5890">
        <w:rPr>
          <w:rFonts w:ascii="Arial" w:hAnsi="Arial" w:cs="Arial"/>
        </w:rPr>
        <w:t xml:space="preserve"> de no hallarse conforme con el precio indemnizatorio, el demandante no debió allanarse a la suscripción del contrato. En sentir del </w:t>
      </w:r>
      <w:r w:rsidRPr="000F5890">
        <w:rPr>
          <w:rFonts w:ascii="Arial" w:hAnsi="Arial" w:cs="Arial"/>
          <w:i/>
        </w:rPr>
        <w:t>a quo</w:t>
      </w:r>
      <w:r w:rsidR="00156026" w:rsidRPr="000F5890">
        <w:rPr>
          <w:rFonts w:ascii="Arial" w:hAnsi="Arial" w:cs="Arial"/>
        </w:rPr>
        <w:t>, el actor tenía dos caminos:</w:t>
      </w:r>
      <w:r w:rsidR="00482F8C" w:rsidRPr="000F5890">
        <w:rPr>
          <w:rFonts w:ascii="Arial" w:hAnsi="Arial" w:cs="Arial"/>
        </w:rPr>
        <w:t xml:space="preserve"> e</w:t>
      </w:r>
      <w:r w:rsidRPr="000F5890">
        <w:rPr>
          <w:rFonts w:ascii="Arial" w:hAnsi="Arial" w:cs="Arial"/>
        </w:rPr>
        <w:t>n el caso de la expropiación administrativa,</w:t>
      </w:r>
      <w:r w:rsidR="00031027" w:rsidRPr="000F5890">
        <w:rPr>
          <w:rFonts w:ascii="Arial" w:hAnsi="Arial" w:cs="Arial"/>
        </w:rPr>
        <w:t xml:space="preserve"> bien podía</w:t>
      </w:r>
      <w:r w:rsidRPr="000F5890">
        <w:rPr>
          <w:rFonts w:ascii="Arial" w:hAnsi="Arial" w:cs="Arial"/>
        </w:rPr>
        <w:t xml:space="preserve"> </w:t>
      </w:r>
      <w:r w:rsidR="00156026" w:rsidRPr="000F5890">
        <w:rPr>
          <w:rFonts w:ascii="Arial" w:hAnsi="Arial" w:cs="Arial"/>
        </w:rPr>
        <w:t>acudir a la Jurisdicción C</w:t>
      </w:r>
      <w:r w:rsidR="00482F8C" w:rsidRPr="000F5890">
        <w:rPr>
          <w:rFonts w:ascii="Arial" w:hAnsi="Arial" w:cs="Arial"/>
        </w:rPr>
        <w:t>ontencioso Administrativa</w:t>
      </w:r>
      <w:r w:rsidR="006B3576" w:rsidRPr="000F5890">
        <w:rPr>
          <w:rFonts w:ascii="Arial" w:hAnsi="Arial" w:cs="Arial"/>
        </w:rPr>
        <w:t xml:space="preserve"> </w:t>
      </w:r>
      <w:r w:rsidRPr="000F5890">
        <w:rPr>
          <w:rFonts w:ascii="Arial" w:hAnsi="Arial" w:cs="Arial"/>
        </w:rPr>
        <w:t xml:space="preserve">por la vía de la </w:t>
      </w:r>
      <w:r w:rsidR="006B3576" w:rsidRPr="000F5890">
        <w:rPr>
          <w:rFonts w:ascii="Arial" w:hAnsi="Arial" w:cs="Arial"/>
        </w:rPr>
        <w:t>acción</w:t>
      </w:r>
      <w:r w:rsidRPr="000F5890">
        <w:rPr>
          <w:rFonts w:ascii="Arial" w:hAnsi="Arial" w:cs="Arial"/>
        </w:rPr>
        <w:t xml:space="preserve"> de nulidad y restablecimiento del derecho, </w:t>
      </w:r>
      <w:r w:rsidR="006B3576" w:rsidRPr="000F5890">
        <w:rPr>
          <w:rFonts w:ascii="Arial" w:hAnsi="Arial" w:cs="Arial"/>
        </w:rPr>
        <w:t>para impugnar el acto de expropiación y de tasación de perjuicios.</w:t>
      </w:r>
      <w:r w:rsidR="00031027" w:rsidRPr="000F5890">
        <w:rPr>
          <w:rFonts w:ascii="Arial" w:hAnsi="Arial" w:cs="Arial"/>
        </w:rPr>
        <w:t xml:space="preserve"> En el caso de expropiación judicial, cabía iniciar el respectivo proceso ante el Juez Civil. </w:t>
      </w:r>
    </w:p>
    <w:p w14:paraId="4597755D" w14:textId="77777777" w:rsidR="00031027" w:rsidRPr="000F5890" w:rsidRDefault="00031027" w:rsidP="0005480F">
      <w:pPr>
        <w:spacing w:line="360" w:lineRule="auto"/>
        <w:jc w:val="both"/>
        <w:rPr>
          <w:rFonts w:ascii="Arial" w:hAnsi="Arial" w:cs="Arial"/>
        </w:rPr>
      </w:pPr>
    </w:p>
    <w:p w14:paraId="5E7E4501" w14:textId="77777777" w:rsidR="003746C4" w:rsidRPr="000F5890" w:rsidRDefault="00031027" w:rsidP="0005480F">
      <w:pPr>
        <w:spacing w:line="360" w:lineRule="auto"/>
        <w:jc w:val="both"/>
        <w:rPr>
          <w:rFonts w:ascii="Arial" w:hAnsi="Arial" w:cs="Arial"/>
        </w:rPr>
      </w:pPr>
      <w:r w:rsidRPr="000F5890">
        <w:rPr>
          <w:rFonts w:ascii="Arial" w:hAnsi="Arial" w:cs="Arial"/>
        </w:rPr>
        <w:lastRenderedPageBreak/>
        <w:t>Con todo, el f</w:t>
      </w:r>
      <w:r w:rsidR="00156026" w:rsidRPr="000F5890">
        <w:rPr>
          <w:rFonts w:ascii="Arial" w:hAnsi="Arial" w:cs="Arial"/>
        </w:rPr>
        <w:t>allador de primer grado evidenció</w:t>
      </w:r>
      <w:r w:rsidRPr="000F5890">
        <w:rPr>
          <w:rFonts w:ascii="Arial" w:hAnsi="Arial" w:cs="Arial"/>
        </w:rPr>
        <w:t xml:space="preserve"> la presencia de salvedades en la celebración de la promesa de compraventa</w:t>
      </w:r>
      <w:r w:rsidR="00482F8C" w:rsidRPr="000F5890">
        <w:rPr>
          <w:rFonts w:ascii="Arial" w:hAnsi="Arial" w:cs="Arial"/>
        </w:rPr>
        <w:t>,</w:t>
      </w:r>
      <w:r w:rsidRPr="000F5890">
        <w:rPr>
          <w:rFonts w:ascii="Arial" w:hAnsi="Arial" w:cs="Arial"/>
        </w:rPr>
        <w:t xml:space="preserve"> indicativas de que el vendedor se reservaba el derecho a reclamar judicial o extraj</w:t>
      </w:r>
      <w:r w:rsidR="00482F8C" w:rsidRPr="000F5890">
        <w:rPr>
          <w:rFonts w:ascii="Arial" w:hAnsi="Arial" w:cs="Arial"/>
        </w:rPr>
        <w:t>udicialmente los perjuicios irro</w:t>
      </w:r>
      <w:r w:rsidRPr="000F5890">
        <w:rPr>
          <w:rFonts w:ascii="Arial" w:hAnsi="Arial" w:cs="Arial"/>
        </w:rPr>
        <w:t>gados como consecuencia del cierre de</w:t>
      </w:r>
      <w:r w:rsidR="00F57567" w:rsidRPr="000F5890">
        <w:rPr>
          <w:rFonts w:ascii="Arial" w:hAnsi="Arial" w:cs="Arial"/>
        </w:rPr>
        <w:t xml:space="preserve"> </w:t>
      </w:r>
      <w:r w:rsidRPr="000F5890">
        <w:rPr>
          <w:rFonts w:ascii="Arial" w:hAnsi="Arial" w:cs="Arial"/>
        </w:rPr>
        <w:t>l</w:t>
      </w:r>
      <w:r w:rsidR="00F57567" w:rsidRPr="000F5890">
        <w:rPr>
          <w:rFonts w:ascii="Arial" w:hAnsi="Arial" w:cs="Arial"/>
        </w:rPr>
        <w:t>a</w:t>
      </w:r>
      <w:r w:rsidR="00482F8C" w:rsidRPr="000F5890">
        <w:rPr>
          <w:rFonts w:ascii="Arial" w:hAnsi="Arial" w:cs="Arial"/>
        </w:rPr>
        <w:t xml:space="preserve"> estación de</w:t>
      </w:r>
      <w:r w:rsidRPr="000F5890">
        <w:rPr>
          <w:rFonts w:ascii="Arial" w:hAnsi="Arial" w:cs="Arial"/>
        </w:rPr>
        <w:t xml:space="preserve"> servicio</w:t>
      </w:r>
      <w:r w:rsidR="00482F8C" w:rsidRPr="000F5890">
        <w:rPr>
          <w:rFonts w:ascii="Arial" w:hAnsi="Arial" w:cs="Arial"/>
        </w:rPr>
        <w:t>,</w:t>
      </w:r>
      <w:r w:rsidRPr="000F5890">
        <w:rPr>
          <w:rFonts w:ascii="Arial" w:hAnsi="Arial" w:cs="Arial"/>
        </w:rPr>
        <w:t xml:space="preserve"> </w:t>
      </w:r>
      <w:r w:rsidR="00F57567" w:rsidRPr="000F5890">
        <w:rPr>
          <w:rFonts w:ascii="Arial" w:hAnsi="Arial" w:cs="Arial"/>
        </w:rPr>
        <w:t>tras la venta d</w:t>
      </w:r>
      <w:r w:rsidRPr="000F5890">
        <w:rPr>
          <w:rFonts w:ascii="Arial" w:hAnsi="Arial" w:cs="Arial"/>
        </w:rPr>
        <w:t>el inmueble en donde funcionaba.</w:t>
      </w:r>
    </w:p>
    <w:p w14:paraId="2D2A177F" w14:textId="77777777" w:rsidR="003746C4" w:rsidRPr="000F5890" w:rsidRDefault="003746C4" w:rsidP="0005480F">
      <w:pPr>
        <w:spacing w:line="360" w:lineRule="auto"/>
        <w:jc w:val="both"/>
        <w:rPr>
          <w:rFonts w:ascii="Arial" w:hAnsi="Arial" w:cs="Arial"/>
        </w:rPr>
      </w:pPr>
    </w:p>
    <w:p w14:paraId="42D43EB3" w14:textId="77777777" w:rsidR="00AC50CD" w:rsidRPr="000F5890" w:rsidRDefault="003746C4" w:rsidP="0005480F">
      <w:pPr>
        <w:spacing w:line="360" w:lineRule="auto"/>
        <w:jc w:val="both"/>
        <w:rPr>
          <w:rFonts w:ascii="Arial" w:hAnsi="Arial" w:cs="Arial"/>
        </w:rPr>
      </w:pPr>
      <w:r w:rsidRPr="000F5890">
        <w:rPr>
          <w:rFonts w:ascii="Arial" w:hAnsi="Arial" w:cs="Arial"/>
        </w:rPr>
        <w:t>En ese sentido</w:t>
      </w:r>
      <w:r w:rsidR="00395506" w:rsidRPr="000F5890">
        <w:rPr>
          <w:rFonts w:ascii="Arial" w:hAnsi="Arial" w:cs="Arial"/>
        </w:rPr>
        <w:t>,</w:t>
      </w:r>
      <w:r w:rsidRPr="000F5890">
        <w:rPr>
          <w:rFonts w:ascii="Arial" w:hAnsi="Arial" w:cs="Arial"/>
        </w:rPr>
        <w:t xml:space="preserve"> señaló que la salvedad introducida en el contrato de promesa de compraventa se concretaba en el reclamo de los perjuicios ocasionados al establecimiento de comercio que operaba en la estación de servicio, el cual era </w:t>
      </w:r>
      <w:r w:rsidR="00043D7B" w:rsidRPr="000F5890">
        <w:rPr>
          <w:rFonts w:ascii="Arial" w:hAnsi="Arial" w:cs="Arial"/>
        </w:rPr>
        <w:t xml:space="preserve">de </w:t>
      </w:r>
      <w:r w:rsidRPr="000F5890">
        <w:rPr>
          <w:rFonts w:ascii="Arial" w:hAnsi="Arial" w:cs="Arial"/>
        </w:rPr>
        <w:t xml:space="preserve">propiedad de </w:t>
      </w:r>
      <w:proofErr w:type="spellStart"/>
      <w:r w:rsidRPr="000F5890">
        <w:rPr>
          <w:rFonts w:ascii="Arial" w:hAnsi="Arial" w:cs="Arial"/>
        </w:rPr>
        <w:t>Automarket</w:t>
      </w:r>
      <w:proofErr w:type="spellEnd"/>
      <w:r w:rsidRPr="000F5890">
        <w:rPr>
          <w:rFonts w:ascii="Arial" w:hAnsi="Arial" w:cs="Arial"/>
        </w:rPr>
        <w:t xml:space="preserve"> Ltda.</w:t>
      </w:r>
      <w:r w:rsidR="00395506" w:rsidRPr="000F5890">
        <w:rPr>
          <w:rFonts w:ascii="Arial" w:hAnsi="Arial" w:cs="Arial"/>
        </w:rPr>
        <w:t>,</w:t>
      </w:r>
      <w:r w:rsidRPr="000F5890">
        <w:rPr>
          <w:rFonts w:ascii="Arial" w:hAnsi="Arial" w:cs="Arial"/>
        </w:rPr>
        <w:t xml:space="preserve"> tenedora gratuita del bien</w:t>
      </w:r>
      <w:r w:rsidR="00156026" w:rsidRPr="000F5890">
        <w:rPr>
          <w:rFonts w:ascii="Arial" w:hAnsi="Arial" w:cs="Arial"/>
        </w:rPr>
        <w:t>,</w:t>
      </w:r>
      <w:r w:rsidRPr="000F5890">
        <w:rPr>
          <w:rFonts w:ascii="Arial" w:hAnsi="Arial" w:cs="Arial"/>
        </w:rPr>
        <w:t xml:space="preserve"> </w:t>
      </w:r>
      <w:r w:rsidR="00156026" w:rsidRPr="000F5890">
        <w:rPr>
          <w:rFonts w:ascii="Arial" w:hAnsi="Arial" w:cs="Arial"/>
        </w:rPr>
        <w:t>con arreglo al</w:t>
      </w:r>
      <w:r w:rsidRPr="000F5890">
        <w:rPr>
          <w:rFonts w:ascii="Arial" w:hAnsi="Arial" w:cs="Arial"/>
        </w:rPr>
        <w:t xml:space="preserve"> contrato de operación suscrito con la demandante. </w:t>
      </w:r>
      <w:r w:rsidR="00465059" w:rsidRPr="000F5890">
        <w:rPr>
          <w:rFonts w:ascii="Arial" w:hAnsi="Arial" w:cs="Arial"/>
        </w:rPr>
        <w:t xml:space="preserve">A ello sumó que las pruebas daban cuenta de </w:t>
      </w:r>
      <w:r w:rsidR="00E66909" w:rsidRPr="000F5890">
        <w:rPr>
          <w:rFonts w:ascii="Arial" w:hAnsi="Arial" w:cs="Arial"/>
        </w:rPr>
        <w:t>unas reuniones sostenidas entre las partes</w:t>
      </w:r>
      <w:r w:rsidR="00395506" w:rsidRPr="000F5890">
        <w:rPr>
          <w:rFonts w:ascii="Arial" w:hAnsi="Arial" w:cs="Arial"/>
        </w:rPr>
        <w:t>,</w:t>
      </w:r>
      <w:r w:rsidR="00AC50CD" w:rsidRPr="000F5890">
        <w:rPr>
          <w:rFonts w:ascii="Arial" w:hAnsi="Arial" w:cs="Arial"/>
        </w:rPr>
        <w:t xml:space="preserve"> pero respecto de las cuales </w:t>
      </w:r>
      <w:r w:rsidR="00E66909" w:rsidRPr="000F5890">
        <w:rPr>
          <w:rFonts w:ascii="Arial" w:hAnsi="Arial" w:cs="Arial"/>
        </w:rPr>
        <w:t xml:space="preserve">no existía certeza </w:t>
      </w:r>
      <w:r w:rsidR="00395506" w:rsidRPr="000F5890">
        <w:rPr>
          <w:rFonts w:ascii="Arial" w:hAnsi="Arial" w:cs="Arial"/>
        </w:rPr>
        <w:t xml:space="preserve">acerca de </w:t>
      </w:r>
      <w:r w:rsidR="00E66909" w:rsidRPr="000F5890">
        <w:rPr>
          <w:rFonts w:ascii="Arial" w:hAnsi="Arial" w:cs="Arial"/>
        </w:rPr>
        <w:t>si los perjuicios que allí se debatía</w:t>
      </w:r>
      <w:r w:rsidR="00395506" w:rsidRPr="000F5890">
        <w:rPr>
          <w:rFonts w:ascii="Arial" w:hAnsi="Arial" w:cs="Arial"/>
        </w:rPr>
        <w:t>n</w:t>
      </w:r>
      <w:r w:rsidR="00E66909" w:rsidRPr="000F5890">
        <w:rPr>
          <w:rFonts w:ascii="Arial" w:hAnsi="Arial" w:cs="Arial"/>
        </w:rPr>
        <w:t xml:space="preserve"> eran para la dueña del establecimiento de c</w:t>
      </w:r>
      <w:r w:rsidR="00AC50CD" w:rsidRPr="000F5890">
        <w:rPr>
          <w:rFonts w:ascii="Arial" w:hAnsi="Arial" w:cs="Arial"/>
        </w:rPr>
        <w:t>omercio o para la demandante.</w:t>
      </w:r>
    </w:p>
    <w:p w14:paraId="63763184" w14:textId="77777777" w:rsidR="00AC50CD" w:rsidRPr="000F5890" w:rsidRDefault="00AC50CD" w:rsidP="0005480F">
      <w:pPr>
        <w:spacing w:line="360" w:lineRule="auto"/>
        <w:jc w:val="both"/>
        <w:rPr>
          <w:rFonts w:ascii="Arial" w:hAnsi="Arial" w:cs="Arial"/>
        </w:rPr>
      </w:pPr>
    </w:p>
    <w:p w14:paraId="485682A6" w14:textId="77777777" w:rsidR="00AC50CD" w:rsidRPr="000F5890" w:rsidRDefault="00AC50CD" w:rsidP="0005480F">
      <w:pPr>
        <w:spacing w:line="360" w:lineRule="auto"/>
        <w:jc w:val="both"/>
        <w:rPr>
          <w:rFonts w:ascii="Arial" w:hAnsi="Arial" w:cs="Arial"/>
        </w:rPr>
      </w:pPr>
      <w:r w:rsidRPr="000F5890">
        <w:rPr>
          <w:rFonts w:ascii="Arial" w:hAnsi="Arial" w:cs="Arial"/>
        </w:rPr>
        <w:t xml:space="preserve">Con todo, </w:t>
      </w:r>
      <w:r w:rsidR="004217F7" w:rsidRPr="000F5890">
        <w:rPr>
          <w:rFonts w:ascii="Arial" w:hAnsi="Arial" w:cs="Arial"/>
        </w:rPr>
        <w:t xml:space="preserve">advirtió que a pesar de que la normativa regulatoria del proceso de enajenación voluntaria era clara en fijar un escenario para discutir la procedencia de la indemnización derivada de la venta, </w:t>
      </w:r>
      <w:r w:rsidRPr="000F5890">
        <w:rPr>
          <w:rFonts w:ascii="Arial" w:hAnsi="Arial" w:cs="Arial"/>
        </w:rPr>
        <w:t xml:space="preserve">al hallar </w:t>
      </w:r>
      <w:r w:rsidR="004217F7" w:rsidRPr="000F5890">
        <w:rPr>
          <w:rFonts w:ascii="Arial" w:hAnsi="Arial" w:cs="Arial"/>
        </w:rPr>
        <w:t>acreditada</w:t>
      </w:r>
      <w:r w:rsidRPr="000F5890">
        <w:rPr>
          <w:rFonts w:ascii="Arial" w:hAnsi="Arial" w:cs="Arial"/>
        </w:rPr>
        <w:t xml:space="preserve"> la existencia de salvedades frente al acuerdo logrado en torno al precio del inmueble, mas no de los p</w:t>
      </w:r>
      <w:r w:rsidR="004217F7" w:rsidRPr="000F5890">
        <w:rPr>
          <w:rFonts w:ascii="Arial" w:hAnsi="Arial" w:cs="Arial"/>
        </w:rPr>
        <w:t xml:space="preserve">erjuicios derivados de la venta, el </w:t>
      </w:r>
      <w:r w:rsidR="004217F7" w:rsidRPr="000F5890">
        <w:rPr>
          <w:rFonts w:ascii="Arial" w:hAnsi="Arial" w:cs="Arial"/>
          <w:i/>
        </w:rPr>
        <w:t>a quo</w:t>
      </w:r>
      <w:r w:rsidR="004217F7" w:rsidRPr="000F5890">
        <w:rPr>
          <w:rFonts w:ascii="Arial" w:hAnsi="Arial" w:cs="Arial"/>
        </w:rPr>
        <w:t xml:space="preserve"> estimó conveniente a continuación abordar el análisis del daño como elemento de la responsabilidad contractual. </w:t>
      </w:r>
    </w:p>
    <w:p w14:paraId="39DEF126" w14:textId="77777777" w:rsidR="00A5738B" w:rsidRPr="000F5890" w:rsidRDefault="00A5738B" w:rsidP="0005480F">
      <w:pPr>
        <w:spacing w:line="360" w:lineRule="auto"/>
        <w:jc w:val="both"/>
        <w:rPr>
          <w:rFonts w:ascii="Arial" w:hAnsi="Arial" w:cs="Arial"/>
        </w:rPr>
      </w:pPr>
    </w:p>
    <w:p w14:paraId="38D60649" w14:textId="77777777" w:rsidR="00254657" w:rsidRPr="000F5890" w:rsidRDefault="00156026" w:rsidP="0005480F">
      <w:pPr>
        <w:spacing w:line="360" w:lineRule="auto"/>
        <w:jc w:val="both"/>
        <w:rPr>
          <w:rFonts w:ascii="Arial" w:hAnsi="Arial" w:cs="Arial"/>
          <w:bCs/>
        </w:rPr>
      </w:pPr>
      <w:r w:rsidRPr="000F5890">
        <w:rPr>
          <w:rFonts w:ascii="Arial" w:hAnsi="Arial" w:cs="Arial"/>
          <w:bCs/>
        </w:rPr>
        <w:t>E</w:t>
      </w:r>
      <w:r w:rsidR="004217F7" w:rsidRPr="000F5890">
        <w:rPr>
          <w:rFonts w:ascii="Arial" w:hAnsi="Arial" w:cs="Arial"/>
          <w:bCs/>
        </w:rPr>
        <w:t>xaminado el dictamen pericial practicado como prueba de los perjuicios, el Tribunal se apartó de su contenido</w:t>
      </w:r>
      <w:r w:rsidR="00043D7B" w:rsidRPr="000F5890">
        <w:rPr>
          <w:rFonts w:ascii="Arial" w:hAnsi="Arial" w:cs="Arial"/>
          <w:bCs/>
        </w:rPr>
        <w:t>,</w:t>
      </w:r>
      <w:r w:rsidR="004217F7" w:rsidRPr="000F5890">
        <w:rPr>
          <w:rFonts w:ascii="Arial" w:hAnsi="Arial" w:cs="Arial"/>
          <w:bCs/>
        </w:rPr>
        <w:t xml:space="preserve"> por ca</w:t>
      </w:r>
      <w:r w:rsidR="00813329" w:rsidRPr="000F5890">
        <w:rPr>
          <w:rFonts w:ascii="Arial" w:hAnsi="Arial" w:cs="Arial"/>
          <w:bCs/>
        </w:rPr>
        <w:t xml:space="preserve">recer de todo apoyo probatorio y de datos técnicos que ofrecieran certeza </w:t>
      </w:r>
      <w:r w:rsidR="00043D7B" w:rsidRPr="000F5890">
        <w:rPr>
          <w:rFonts w:ascii="Arial" w:hAnsi="Arial" w:cs="Arial"/>
          <w:bCs/>
        </w:rPr>
        <w:t xml:space="preserve">acerca </w:t>
      </w:r>
      <w:r w:rsidR="00813329" w:rsidRPr="000F5890">
        <w:rPr>
          <w:rFonts w:ascii="Arial" w:hAnsi="Arial" w:cs="Arial"/>
          <w:bCs/>
        </w:rPr>
        <w:t>de los valores señalados en el mismo como sumas constitutivas de los perjuicios</w:t>
      </w:r>
      <w:r w:rsidR="005229AE" w:rsidRPr="000F5890">
        <w:rPr>
          <w:rFonts w:ascii="Arial" w:hAnsi="Arial" w:cs="Arial"/>
          <w:bCs/>
        </w:rPr>
        <w:t>. Con apoyo</w:t>
      </w:r>
      <w:r w:rsidR="00C27888" w:rsidRPr="000F5890">
        <w:rPr>
          <w:rFonts w:ascii="Arial" w:hAnsi="Arial" w:cs="Arial"/>
          <w:bCs/>
        </w:rPr>
        <w:t xml:space="preserve"> en lo </w:t>
      </w:r>
      <w:r w:rsidR="00395506" w:rsidRPr="000F5890">
        <w:rPr>
          <w:rFonts w:ascii="Arial" w:hAnsi="Arial" w:cs="Arial"/>
          <w:bCs/>
        </w:rPr>
        <w:t xml:space="preserve">antes mencionado, </w:t>
      </w:r>
      <w:r w:rsidR="00C27888" w:rsidRPr="000F5890">
        <w:rPr>
          <w:rFonts w:ascii="Arial" w:hAnsi="Arial" w:cs="Arial"/>
          <w:bCs/>
        </w:rPr>
        <w:t>consider</w:t>
      </w:r>
      <w:r w:rsidR="002D3FD6" w:rsidRPr="000F5890">
        <w:rPr>
          <w:rFonts w:ascii="Arial" w:hAnsi="Arial" w:cs="Arial"/>
          <w:bCs/>
        </w:rPr>
        <w:t xml:space="preserve">ó que el supuesto daño irrogado no </w:t>
      </w:r>
      <w:r w:rsidR="00C27888" w:rsidRPr="000F5890">
        <w:rPr>
          <w:rFonts w:ascii="Arial" w:hAnsi="Arial" w:cs="Arial"/>
          <w:bCs/>
        </w:rPr>
        <w:t xml:space="preserve">fue materia de </w:t>
      </w:r>
      <w:r w:rsidR="00CE6507" w:rsidRPr="000F5890">
        <w:rPr>
          <w:rFonts w:ascii="Arial" w:hAnsi="Arial" w:cs="Arial"/>
          <w:bCs/>
        </w:rPr>
        <w:t>comprobación</w:t>
      </w:r>
      <w:r w:rsidR="00C27888" w:rsidRPr="000F5890">
        <w:rPr>
          <w:rFonts w:ascii="Arial" w:hAnsi="Arial" w:cs="Arial"/>
          <w:bCs/>
        </w:rPr>
        <w:t>.</w:t>
      </w:r>
    </w:p>
    <w:p w14:paraId="05BC034D" w14:textId="77777777" w:rsidR="002D3FD6" w:rsidRPr="000F5890" w:rsidRDefault="002D3FD6" w:rsidP="0005480F">
      <w:pPr>
        <w:spacing w:line="360" w:lineRule="auto"/>
        <w:jc w:val="both"/>
        <w:rPr>
          <w:rFonts w:ascii="Arial" w:hAnsi="Arial" w:cs="Arial"/>
          <w:bCs/>
        </w:rPr>
      </w:pPr>
    </w:p>
    <w:p w14:paraId="18D76037" w14:textId="77777777" w:rsidR="00D477CB" w:rsidRPr="000F5890" w:rsidRDefault="002D3FD6" w:rsidP="0005480F">
      <w:pPr>
        <w:spacing w:line="360" w:lineRule="auto"/>
        <w:jc w:val="both"/>
        <w:rPr>
          <w:rFonts w:ascii="Arial" w:hAnsi="Arial" w:cs="Arial"/>
          <w:bCs/>
        </w:rPr>
      </w:pPr>
      <w:r w:rsidRPr="000F5890">
        <w:rPr>
          <w:rFonts w:ascii="Arial" w:hAnsi="Arial" w:cs="Arial"/>
          <w:bCs/>
        </w:rPr>
        <w:t xml:space="preserve">Acto seguido, el </w:t>
      </w:r>
      <w:r w:rsidRPr="000F5890">
        <w:rPr>
          <w:rFonts w:ascii="Arial" w:hAnsi="Arial" w:cs="Arial"/>
          <w:bCs/>
          <w:i/>
        </w:rPr>
        <w:t>a quo</w:t>
      </w:r>
      <w:r w:rsidRPr="000F5890">
        <w:rPr>
          <w:rFonts w:ascii="Arial" w:hAnsi="Arial" w:cs="Arial"/>
          <w:bCs/>
        </w:rPr>
        <w:t xml:space="preserve"> se pronunció </w:t>
      </w:r>
      <w:r w:rsidR="005229AE" w:rsidRPr="000F5890">
        <w:rPr>
          <w:rFonts w:ascii="Arial" w:hAnsi="Arial" w:cs="Arial"/>
          <w:bCs/>
        </w:rPr>
        <w:t xml:space="preserve">acerca </w:t>
      </w:r>
      <w:r w:rsidRPr="000F5890">
        <w:rPr>
          <w:rFonts w:ascii="Arial" w:hAnsi="Arial" w:cs="Arial"/>
          <w:bCs/>
        </w:rPr>
        <w:t xml:space="preserve">de la lesión </w:t>
      </w:r>
      <w:r w:rsidR="00CD6CF0" w:rsidRPr="000F5890">
        <w:rPr>
          <w:rFonts w:ascii="Arial" w:hAnsi="Arial" w:cs="Arial"/>
          <w:bCs/>
        </w:rPr>
        <w:t>enor</w:t>
      </w:r>
      <w:r w:rsidRPr="000F5890">
        <w:rPr>
          <w:rFonts w:ascii="Arial" w:hAnsi="Arial" w:cs="Arial"/>
          <w:bCs/>
        </w:rPr>
        <w:t>me alegada por el libelista. Al respecto</w:t>
      </w:r>
      <w:r w:rsidR="00CD6CF0" w:rsidRPr="000F5890">
        <w:rPr>
          <w:rFonts w:ascii="Arial" w:hAnsi="Arial" w:cs="Arial"/>
          <w:bCs/>
        </w:rPr>
        <w:t>, expuso</w:t>
      </w:r>
      <w:r w:rsidRPr="000F5890">
        <w:rPr>
          <w:rFonts w:ascii="Arial" w:hAnsi="Arial" w:cs="Arial"/>
          <w:bCs/>
        </w:rPr>
        <w:t xml:space="preserve"> que </w:t>
      </w:r>
      <w:r w:rsidR="00915AAA" w:rsidRPr="000F5890">
        <w:rPr>
          <w:rFonts w:ascii="Arial" w:hAnsi="Arial" w:cs="Arial"/>
          <w:bCs/>
        </w:rPr>
        <w:t xml:space="preserve">una cosa era el valor comercial del inmueble y otra distinta </w:t>
      </w:r>
      <w:r w:rsidR="00CD6CF0" w:rsidRPr="000F5890">
        <w:rPr>
          <w:rFonts w:ascii="Arial" w:hAnsi="Arial" w:cs="Arial"/>
          <w:bCs/>
        </w:rPr>
        <w:t xml:space="preserve">los perjuicios derivados de la pérdida -por venta voluntaria- del </w:t>
      </w:r>
      <w:r w:rsidR="005824DD" w:rsidRPr="000F5890">
        <w:rPr>
          <w:rFonts w:ascii="Arial" w:hAnsi="Arial" w:cs="Arial"/>
          <w:bCs/>
        </w:rPr>
        <w:t>predio. En</w:t>
      </w:r>
      <w:r w:rsidR="00CD6CF0" w:rsidRPr="000F5890">
        <w:rPr>
          <w:rFonts w:ascii="Arial" w:hAnsi="Arial" w:cs="Arial"/>
          <w:bCs/>
        </w:rPr>
        <w:t xml:space="preserve"> ese sentido</w:t>
      </w:r>
      <w:r w:rsidR="00395506" w:rsidRPr="000F5890">
        <w:rPr>
          <w:rFonts w:ascii="Arial" w:hAnsi="Arial" w:cs="Arial"/>
          <w:bCs/>
        </w:rPr>
        <w:t>,</w:t>
      </w:r>
      <w:r w:rsidR="005824DD" w:rsidRPr="000F5890">
        <w:rPr>
          <w:rFonts w:ascii="Arial" w:hAnsi="Arial" w:cs="Arial"/>
          <w:bCs/>
        </w:rPr>
        <w:t xml:space="preserve"> indicó que</w:t>
      </w:r>
      <w:r w:rsidR="00CD6CF0" w:rsidRPr="000F5890">
        <w:rPr>
          <w:rFonts w:ascii="Arial" w:hAnsi="Arial" w:cs="Arial"/>
          <w:bCs/>
        </w:rPr>
        <w:t xml:space="preserve"> la </w:t>
      </w:r>
      <w:proofErr w:type="spellStart"/>
      <w:r w:rsidR="00CD6CF0" w:rsidRPr="000F5890">
        <w:rPr>
          <w:rFonts w:ascii="Arial" w:hAnsi="Arial" w:cs="Arial"/>
          <w:bCs/>
        </w:rPr>
        <w:t>causación</w:t>
      </w:r>
      <w:proofErr w:type="spellEnd"/>
      <w:r w:rsidR="00CD6CF0" w:rsidRPr="000F5890">
        <w:rPr>
          <w:rFonts w:ascii="Arial" w:hAnsi="Arial" w:cs="Arial"/>
          <w:bCs/>
        </w:rPr>
        <w:t xml:space="preserve"> de los perjuicios recla</w:t>
      </w:r>
      <w:r w:rsidR="00C5264C" w:rsidRPr="000F5890">
        <w:rPr>
          <w:rFonts w:ascii="Arial" w:hAnsi="Arial" w:cs="Arial"/>
          <w:bCs/>
        </w:rPr>
        <w:t>mados en manera alguna alteraba</w:t>
      </w:r>
      <w:r w:rsidR="00CD6CF0" w:rsidRPr="000F5890">
        <w:rPr>
          <w:rFonts w:ascii="Arial" w:hAnsi="Arial" w:cs="Arial"/>
          <w:bCs/>
        </w:rPr>
        <w:t xml:space="preserve"> el precio del inmueble</w:t>
      </w:r>
      <w:r w:rsidR="005824DD" w:rsidRPr="000F5890">
        <w:rPr>
          <w:rFonts w:ascii="Arial" w:hAnsi="Arial" w:cs="Arial"/>
          <w:bCs/>
        </w:rPr>
        <w:t>, circunstancia que se oponía a la configuración de una lesión enorme</w:t>
      </w:r>
      <w:r w:rsidR="00644C76" w:rsidRPr="000F5890">
        <w:rPr>
          <w:rFonts w:ascii="Arial" w:hAnsi="Arial" w:cs="Arial"/>
          <w:bCs/>
        </w:rPr>
        <w:t xml:space="preserve"> a raíz de</w:t>
      </w:r>
      <w:r w:rsidR="00D477CB" w:rsidRPr="000F5890">
        <w:rPr>
          <w:rFonts w:ascii="Arial" w:hAnsi="Arial" w:cs="Arial"/>
          <w:bCs/>
        </w:rPr>
        <w:t xml:space="preserve"> la venta del bien.</w:t>
      </w:r>
    </w:p>
    <w:p w14:paraId="1992DD26" w14:textId="77777777" w:rsidR="00644C76" w:rsidRPr="000F5890" w:rsidRDefault="00644C76" w:rsidP="0005480F">
      <w:pPr>
        <w:spacing w:line="360" w:lineRule="auto"/>
        <w:jc w:val="both"/>
        <w:rPr>
          <w:rFonts w:ascii="Arial" w:hAnsi="Arial" w:cs="Arial"/>
          <w:bCs/>
        </w:rPr>
      </w:pPr>
    </w:p>
    <w:p w14:paraId="323AB301" w14:textId="77777777" w:rsidR="00FD6353" w:rsidRPr="000F5890" w:rsidRDefault="00644C76" w:rsidP="0005480F">
      <w:pPr>
        <w:spacing w:line="360" w:lineRule="auto"/>
        <w:jc w:val="both"/>
        <w:rPr>
          <w:rFonts w:ascii="Arial" w:hAnsi="Arial" w:cs="Arial"/>
          <w:bCs/>
        </w:rPr>
      </w:pPr>
      <w:r w:rsidRPr="000F5890">
        <w:rPr>
          <w:rFonts w:ascii="Arial" w:hAnsi="Arial" w:cs="Arial"/>
          <w:bCs/>
        </w:rPr>
        <w:t xml:space="preserve">En lo que hace a la pretensión relativa a la nulidad de una de las cláusulas del contrato de compraventa, el fallador de primer grado consideró que el supuesto </w:t>
      </w:r>
      <w:r w:rsidRPr="000F5890">
        <w:rPr>
          <w:rFonts w:ascii="Arial" w:hAnsi="Arial" w:cs="Arial"/>
          <w:bCs/>
        </w:rPr>
        <w:lastRenderedPageBreak/>
        <w:t>daño irrogado con ocasión de la tradición del derecho de propiedad</w:t>
      </w:r>
      <w:r w:rsidR="00395506" w:rsidRPr="000F5890">
        <w:rPr>
          <w:rFonts w:ascii="Arial" w:hAnsi="Arial" w:cs="Arial"/>
          <w:bCs/>
        </w:rPr>
        <w:t>, respecto del</w:t>
      </w:r>
      <w:r w:rsidR="00FD6353" w:rsidRPr="000F5890">
        <w:rPr>
          <w:rFonts w:ascii="Arial" w:hAnsi="Arial" w:cs="Arial"/>
          <w:bCs/>
        </w:rPr>
        <w:t xml:space="preserve"> </w:t>
      </w:r>
      <w:r w:rsidR="00395506" w:rsidRPr="000F5890">
        <w:rPr>
          <w:rFonts w:ascii="Arial" w:hAnsi="Arial" w:cs="Arial"/>
          <w:bCs/>
        </w:rPr>
        <w:t>cual alegó que</w:t>
      </w:r>
      <w:r w:rsidRPr="000F5890">
        <w:rPr>
          <w:rFonts w:ascii="Arial" w:hAnsi="Arial" w:cs="Arial"/>
          <w:bCs/>
        </w:rPr>
        <w:t xml:space="preserve"> no fue tenido en cuenta</w:t>
      </w:r>
      <w:r w:rsidR="00FD6353" w:rsidRPr="000F5890">
        <w:rPr>
          <w:rFonts w:ascii="Arial" w:hAnsi="Arial" w:cs="Arial"/>
          <w:bCs/>
        </w:rPr>
        <w:t xml:space="preserve"> a la hora de establecer el precio indemnizatorio, en todo caso no fue acreditado en el plenario. </w:t>
      </w:r>
    </w:p>
    <w:p w14:paraId="10F1E9AF" w14:textId="77777777" w:rsidR="00043D7B" w:rsidRPr="000F5890" w:rsidRDefault="00043D7B" w:rsidP="0005480F">
      <w:pPr>
        <w:spacing w:line="360" w:lineRule="auto"/>
        <w:jc w:val="both"/>
        <w:rPr>
          <w:rFonts w:ascii="Arial" w:hAnsi="Arial" w:cs="Arial"/>
          <w:bCs/>
        </w:rPr>
      </w:pPr>
    </w:p>
    <w:p w14:paraId="2B9E9A85" w14:textId="77777777" w:rsidR="00FD6353" w:rsidRPr="000F5890" w:rsidRDefault="00FD6353" w:rsidP="0005480F">
      <w:pPr>
        <w:spacing w:line="360" w:lineRule="auto"/>
        <w:jc w:val="both"/>
        <w:rPr>
          <w:rFonts w:ascii="Arial" w:hAnsi="Arial" w:cs="Arial"/>
          <w:bCs/>
        </w:rPr>
      </w:pPr>
      <w:r w:rsidRPr="000F5890">
        <w:rPr>
          <w:rFonts w:ascii="Arial" w:hAnsi="Arial" w:cs="Arial"/>
          <w:bCs/>
        </w:rPr>
        <w:t xml:space="preserve">Sobre el particular, refirió que si bien la indemnización en el marco </w:t>
      </w:r>
      <w:r w:rsidR="003C4E2C" w:rsidRPr="000F5890">
        <w:rPr>
          <w:rFonts w:ascii="Arial" w:hAnsi="Arial" w:cs="Arial"/>
          <w:bCs/>
        </w:rPr>
        <w:t xml:space="preserve">de un </w:t>
      </w:r>
      <w:r w:rsidR="00BE059B" w:rsidRPr="000F5890">
        <w:rPr>
          <w:rFonts w:ascii="Arial" w:hAnsi="Arial" w:cs="Arial"/>
          <w:bCs/>
        </w:rPr>
        <w:t>proceso expropiatorio debía</w:t>
      </w:r>
      <w:r w:rsidRPr="000F5890">
        <w:rPr>
          <w:rFonts w:ascii="Arial" w:hAnsi="Arial" w:cs="Arial"/>
          <w:bCs/>
        </w:rPr>
        <w:t xml:space="preserve"> ser plena y no se limita</w:t>
      </w:r>
      <w:r w:rsidR="00BE059B" w:rsidRPr="000F5890">
        <w:rPr>
          <w:rFonts w:ascii="Arial" w:hAnsi="Arial" w:cs="Arial"/>
          <w:bCs/>
        </w:rPr>
        <w:t>ba</w:t>
      </w:r>
      <w:r w:rsidRPr="000F5890">
        <w:rPr>
          <w:rFonts w:ascii="Arial" w:hAnsi="Arial" w:cs="Arial"/>
          <w:bCs/>
        </w:rPr>
        <w:t xml:space="preserve"> al precio del bien expropiado, ello no exonera</w:t>
      </w:r>
      <w:r w:rsidR="00BE059B" w:rsidRPr="000F5890">
        <w:rPr>
          <w:rFonts w:ascii="Arial" w:hAnsi="Arial" w:cs="Arial"/>
          <w:bCs/>
        </w:rPr>
        <w:t>ba</w:t>
      </w:r>
      <w:r w:rsidRPr="000F5890">
        <w:rPr>
          <w:rFonts w:ascii="Arial" w:hAnsi="Arial" w:cs="Arial"/>
          <w:bCs/>
        </w:rPr>
        <w:t xml:space="preserve"> al administr</w:t>
      </w:r>
      <w:r w:rsidR="00AD6752" w:rsidRPr="000F5890">
        <w:rPr>
          <w:rFonts w:ascii="Arial" w:hAnsi="Arial" w:cs="Arial"/>
          <w:bCs/>
        </w:rPr>
        <w:t>ado de la carga probatoria referente a</w:t>
      </w:r>
      <w:r w:rsidRPr="000F5890">
        <w:rPr>
          <w:rFonts w:ascii="Arial" w:hAnsi="Arial" w:cs="Arial"/>
          <w:bCs/>
        </w:rPr>
        <w:t>l daño padecido.</w:t>
      </w:r>
    </w:p>
    <w:p w14:paraId="7E9A9FC7" w14:textId="77777777" w:rsidR="004217F7" w:rsidRPr="000F5890" w:rsidRDefault="004217F7" w:rsidP="0005480F">
      <w:pPr>
        <w:spacing w:line="360" w:lineRule="auto"/>
        <w:jc w:val="both"/>
        <w:rPr>
          <w:rFonts w:ascii="Arial" w:hAnsi="Arial" w:cs="Arial"/>
          <w:bCs/>
        </w:rPr>
      </w:pPr>
    </w:p>
    <w:p w14:paraId="0CF08FBB" w14:textId="77777777" w:rsidR="00FD6353" w:rsidRPr="000F5890" w:rsidRDefault="00FD6353" w:rsidP="0005480F">
      <w:pPr>
        <w:spacing w:line="360" w:lineRule="auto"/>
        <w:jc w:val="both"/>
        <w:rPr>
          <w:rFonts w:ascii="Arial" w:hAnsi="Arial" w:cs="Arial"/>
          <w:bCs/>
        </w:rPr>
      </w:pPr>
      <w:r w:rsidRPr="000F5890">
        <w:rPr>
          <w:rFonts w:ascii="Arial" w:hAnsi="Arial" w:cs="Arial"/>
          <w:bCs/>
        </w:rPr>
        <w:t xml:space="preserve">Finalmente, </w:t>
      </w:r>
      <w:r w:rsidR="001D4818" w:rsidRPr="000F5890">
        <w:rPr>
          <w:rFonts w:ascii="Arial" w:hAnsi="Arial" w:cs="Arial"/>
          <w:bCs/>
        </w:rPr>
        <w:t>condenó en costas a la parte actora y ordenó liquidarlas por Secretaría. Igualmente fijó agencias en derecho correspondientes al 1% de las pretensiones negadas</w:t>
      </w:r>
      <w:r w:rsidR="00BE059B" w:rsidRPr="000F5890">
        <w:rPr>
          <w:rFonts w:ascii="Arial" w:hAnsi="Arial" w:cs="Arial"/>
          <w:bCs/>
        </w:rPr>
        <w:t>,</w:t>
      </w:r>
      <w:r w:rsidR="001D4818" w:rsidRPr="000F5890">
        <w:rPr>
          <w:rFonts w:ascii="Arial" w:hAnsi="Arial" w:cs="Arial"/>
          <w:bCs/>
        </w:rPr>
        <w:t xml:space="preserve"> acorde con la es</w:t>
      </w:r>
      <w:r w:rsidR="00BE059B" w:rsidRPr="000F5890">
        <w:rPr>
          <w:rFonts w:ascii="Arial" w:hAnsi="Arial" w:cs="Arial"/>
          <w:bCs/>
        </w:rPr>
        <w:t>timación razonada de la cuantía</w:t>
      </w:r>
      <w:r w:rsidR="001D4818" w:rsidRPr="000F5890">
        <w:rPr>
          <w:rFonts w:ascii="Arial" w:hAnsi="Arial" w:cs="Arial"/>
          <w:bCs/>
        </w:rPr>
        <w:t xml:space="preserve"> efectuada por la parte actora, valor que, según plasmó, no superaba el límite estipulado por el artículo 6 del Acuerdo 1887 de 2003. Así, su tasación ascendió a $120’651.734,72. </w:t>
      </w:r>
    </w:p>
    <w:p w14:paraId="03C6A4EC" w14:textId="77777777" w:rsidR="00832A32" w:rsidRPr="000F5890" w:rsidRDefault="00832A32" w:rsidP="0005480F">
      <w:pPr>
        <w:spacing w:line="360" w:lineRule="auto"/>
        <w:jc w:val="both"/>
        <w:rPr>
          <w:rFonts w:ascii="Arial" w:hAnsi="Arial" w:cs="Arial"/>
          <w:bCs/>
        </w:rPr>
      </w:pPr>
    </w:p>
    <w:p w14:paraId="76B196BF" w14:textId="77777777" w:rsidR="00390707" w:rsidRPr="000F5890" w:rsidRDefault="003B45E5" w:rsidP="00390707">
      <w:pPr>
        <w:spacing w:line="360" w:lineRule="auto"/>
        <w:jc w:val="both"/>
        <w:rPr>
          <w:rFonts w:ascii="Arial" w:hAnsi="Arial" w:cs="Arial"/>
          <w:b/>
        </w:rPr>
      </w:pPr>
      <w:r w:rsidRPr="000F5890">
        <w:rPr>
          <w:rFonts w:ascii="Arial" w:hAnsi="Arial" w:cs="Arial"/>
          <w:b/>
        </w:rPr>
        <w:t>6</w:t>
      </w:r>
      <w:r w:rsidR="00390707" w:rsidRPr="000F5890">
        <w:rPr>
          <w:rFonts w:ascii="Arial" w:hAnsi="Arial" w:cs="Arial"/>
          <w:b/>
        </w:rPr>
        <w:t>. El recurso de apelación</w:t>
      </w:r>
    </w:p>
    <w:p w14:paraId="15F11340" w14:textId="77777777" w:rsidR="00374062" w:rsidRPr="000F5890" w:rsidRDefault="00374062" w:rsidP="00390707">
      <w:pPr>
        <w:spacing w:line="360" w:lineRule="auto"/>
        <w:jc w:val="both"/>
        <w:rPr>
          <w:rFonts w:ascii="Arial" w:hAnsi="Arial" w:cs="Arial"/>
          <w:b/>
        </w:rPr>
      </w:pPr>
    </w:p>
    <w:p w14:paraId="5C7C4D73" w14:textId="77777777" w:rsidR="00832A32" w:rsidRPr="000F5890" w:rsidRDefault="00832A32" w:rsidP="00390707">
      <w:pPr>
        <w:spacing w:line="360" w:lineRule="auto"/>
        <w:jc w:val="both"/>
        <w:rPr>
          <w:rFonts w:ascii="Arial" w:hAnsi="Arial" w:cs="Arial"/>
          <w:u w:val="single"/>
        </w:rPr>
      </w:pPr>
      <w:r w:rsidRPr="000F5890">
        <w:rPr>
          <w:rFonts w:ascii="Arial" w:hAnsi="Arial" w:cs="Arial"/>
          <w:u w:val="single"/>
        </w:rPr>
        <w:t>Parte actora</w:t>
      </w:r>
    </w:p>
    <w:p w14:paraId="27B40E65" w14:textId="77777777" w:rsidR="00832A32" w:rsidRPr="000F5890" w:rsidRDefault="00832A32" w:rsidP="00390707">
      <w:pPr>
        <w:spacing w:line="360" w:lineRule="auto"/>
        <w:jc w:val="both"/>
        <w:rPr>
          <w:rFonts w:ascii="Arial" w:hAnsi="Arial" w:cs="Arial"/>
          <w:b/>
        </w:rPr>
      </w:pPr>
    </w:p>
    <w:p w14:paraId="4198F575" w14:textId="77777777" w:rsidR="00374062" w:rsidRPr="000F5890" w:rsidRDefault="00374062" w:rsidP="00390707">
      <w:pPr>
        <w:spacing w:line="360" w:lineRule="auto"/>
        <w:jc w:val="both"/>
        <w:rPr>
          <w:rFonts w:ascii="Arial" w:hAnsi="Arial" w:cs="Arial"/>
        </w:rPr>
      </w:pPr>
      <w:r w:rsidRPr="000F5890">
        <w:rPr>
          <w:rFonts w:ascii="Arial" w:hAnsi="Arial" w:cs="Arial"/>
        </w:rPr>
        <w:t xml:space="preserve">La </w:t>
      </w:r>
      <w:r w:rsidR="00471DB8" w:rsidRPr="000F5890">
        <w:rPr>
          <w:rFonts w:ascii="Arial" w:hAnsi="Arial" w:cs="Arial"/>
        </w:rPr>
        <w:t xml:space="preserve">sociedad demandante </w:t>
      </w:r>
      <w:r w:rsidRPr="000F5890">
        <w:rPr>
          <w:rFonts w:ascii="Arial" w:hAnsi="Arial" w:cs="Arial"/>
        </w:rPr>
        <w:t>presentó recurso de apelación contra la sentencia de primera instancia</w:t>
      </w:r>
      <w:r w:rsidR="00180B7A" w:rsidRPr="000F5890">
        <w:rPr>
          <w:rFonts w:ascii="Arial" w:hAnsi="Arial" w:cs="Arial"/>
        </w:rPr>
        <w:t>,</w:t>
      </w:r>
      <w:r w:rsidRPr="000F5890">
        <w:rPr>
          <w:rFonts w:ascii="Arial" w:hAnsi="Arial" w:cs="Arial"/>
        </w:rPr>
        <w:t xml:space="preserve"> con el fin</w:t>
      </w:r>
      <w:r w:rsidR="00471DB8" w:rsidRPr="000F5890">
        <w:rPr>
          <w:rFonts w:ascii="Arial" w:hAnsi="Arial" w:cs="Arial"/>
        </w:rPr>
        <w:t xml:space="preserve"> de que se revocara y se accediera a</w:t>
      </w:r>
      <w:r w:rsidRPr="000F5890">
        <w:rPr>
          <w:rFonts w:ascii="Arial" w:hAnsi="Arial" w:cs="Arial"/>
        </w:rPr>
        <w:t xml:space="preserve"> </w:t>
      </w:r>
      <w:r w:rsidR="00471DB8" w:rsidRPr="000F5890">
        <w:rPr>
          <w:rFonts w:ascii="Arial" w:hAnsi="Arial" w:cs="Arial"/>
        </w:rPr>
        <w:t>las pretensiones de la demanda.</w:t>
      </w:r>
    </w:p>
    <w:p w14:paraId="240D6F42" w14:textId="77777777" w:rsidR="00FC05D4" w:rsidRPr="000F5890" w:rsidRDefault="00FC05D4" w:rsidP="00390707">
      <w:pPr>
        <w:spacing w:line="360" w:lineRule="auto"/>
        <w:jc w:val="both"/>
        <w:rPr>
          <w:rFonts w:ascii="Arial" w:hAnsi="Arial" w:cs="Arial"/>
        </w:rPr>
      </w:pPr>
    </w:p>
    <w:p w14:paraId="32720414" w14:textId="77777777" w:rsidR="00471DB8" w:rsidRPr="000F5890" w:rsidRDefault="00374062" w:rsidP="00390707">
      <w:pPr>
        <w:spacing w:line="360" w:lineRule="auto"/>
        <w:jc w:val="both"/>
        <w:rPr>
          <w:rFonts w:ascii="Arial" w:hAnsi="Arial" w:cs="Arial"/>
        </w:rPr>
      </w:pPr>
      <w:r w:rsidRPr="000F5890">
        <w:rPr>
          <w:rFonts w:ascii="Arial" w:hAnsi="Arial" w:cs="Arial"/>
        </w:rPr>
        <w:t>Como sustento argumentativo de la alzada</w:t>
      </w:r>
      <w:r w:rsidR="00FC05D4" w:rsidRPr="000F5890">
        <w:rPr>
          <w:rFonts w:ascii="Arial" w:hAnsi="Arial" w:cs="Arial"/>
        </w:rPr>
        <w:t>,</w:t>
      </w:r>
      <w:r w:rsidRPr="000F5890">
        <w:rPr>
          <w:rFonts w:ascii="Arial" w:hAnsi="Arial" w:cs="Arial"/>
        </w:rPr>
        <w:t xml:space="preserve"> </w:t>
      </w:r>
      <w:r w:rsidR="00471DB8" w:rsidRPr="000F5890">
        <w:rPr>
          <w:rFonts w:ascii="Arial" w:hAnsi="Arial" w:cs="Arial"/>
        </w:rPr>
        <w:t>se opuso a</w:t>
      </w:r>
      <w:r w:rsidR="000B5CBB" w:rsidRPr="000F5890">
        <w:rPr>
          <w:rFonts w:ascii="Arial" w:hAnsi="Arial" w:cs="Arial"/>
        </w:rPr>
        <w:t xml:space="preserve"> </w:t>
      </w:r>
      <w:r w:rsidR="00471DB8" w:rsidRPr="000F5890">
        <w:rPr>
          <w:rFonts w:ascii="Arial" w:hAnsi="Arial" w:cs="Arial"/>
        </w:rPr>
        <w:t>l</w:t>
      </w:r>
      <w:r w:rsidR="000B5CBB" w:rsidRPr="000F5890">
        <w:rPr>
          <w:rFonts w:ascii="Arial" w:hAnsi="Arial" w:cs="Arial"/>
        </w:rPr>
        <w:t>a</w:t>
      </w:r>
      <w:r w:rsidR="00471DB8" w:rsidRPr="000F5890">
        <w:rPr>
          <w:rFonts w:ascii="Arial" w:hAnsi="Arial" w:cs="Arial"/>
        </w:rPr>
        <w:t xml:space="preserve"> </w:t>
      </w:r>
      <w:r w:rsidR="000B5CBB" w:rsidRPr="000F5890">
        <w:rPr>
          <w:rFonts w:ascii="Arial" w:hAnsi="Arial" w:cs="Arial"/>
        </w:rPr>
        <w:t>afirmación</w:t>
      </w:r>
      <w:r w:rsidR="00471DB8" w:rsidRPr="000F5890">
        <w:rPr>
          <w:rFonts w:ascii="Arial" w:hAnsi="Arial" w:cs="Arial"/>
        </w:rPr>
        <w:t xml:space="preserve"> del Tribunal</w:t>
      </w:r>
      <w:r w:rsidR="00395506" w:rsidRPr="000F5890">
        <w:rPr>
          <w:rFonts w:ascii="Arial" w:hAnsi="Arial" w:cs="Arial"/>
        </w:rPr>
        <w:t>,</w:t>
      </w:r>
      <w:r w:rsidR="00471DB8" w:rsidRPr="000F5890">
        <w:rPr>
          <w:rFonts w:ascii="Arial" w:hAnsi="Arial" w:cs="Arial"/>
        </w:rPr>
        <w:t xml:space="preserve"> </w:t>
      </w:r>
      <w:r w:rsidR="00395506" w:rsidRPr="000F5890">
        <w:rPr>
          <w:rFonts w:ascii="Arial" w:hAnsi="Arial" w:cs="Arial"/>
        </w:rPr>
        <w:t xml:space="preserve">según la cual, </w:t>
      </w:r>
      <w:r w:rsidR="00471DB8" w:rsidRPr="000F5890">
        <w:rPr>
          <w:rFonts w:ascii="Arial" w:hAnsi="Arial" w:cs="Arial"/>
        </w:rPr>
        <w:t>el ente administrativo interesado en la adquisición de un predio</w:t>
      </w:r>
      <w:r w:rsidR="00395506" w:rsidRPr="000F5890">
        <w:rPr>
          <w:rFonts w:ascii="Arial" w:hAnsi="Arial" w:cs="Arial"/>
        </w:rPr>
        <w:t>,</w:t>
      </w:r>
      <w:r w:rsidR="00471DB8" w:rsidRPr="000F5890">
        <w:rPr>
          <w:rFonts w:ascii="Arial" w:hAnsi="Arial" w:cs="Arial"/>
        </w:rPr>
        <w:t xml:space="preserve"> en la etapa de enajenación voluntaria</w:t>
      </w:r>
      <w:r w:rsidR="004969D3" w:rsidRPr="000F5890">
        <w:rPr>
          <w:rFonts w:ascii="Arial" w:hAnsi="Arial" w:cs="Arial"/>
        </w:rPr>
        <w:t>,</w:t>
      </w:r>
      <w:r w:rsidR="00471DB8" w:rsidRPr="000F5890">
        <w:rPr>
          <w:rFonts w:ascii="Arial" w:hAnsi="Arial" w:cs="Arial"/>
        </w:rPr>
        <w:t xml:space="preserve"> se ve</w:t>
      </w:r>
      <w:r w:rsidR="000B5CBB" w:rsidRPr="000F5890">
        <w:rPr>
          <w:rFonts w:ascii="Arial" w:hAnsi="Arial" w:cs="Arial"/>
        </w:rPr>
        <w:t>ía</w:t>
      </w:r>
      <w:r w:rsidR="00471DB8" w:rsidRPr="000F5890">
        <w:rPr>
          <w:rFonts w:ascii="Arial" w:hAnsi="Arial" w:cs="Arial"/>
        </w:rPr>
        <w:t xml:space="preserve"> limitado estrictamente al pago del valor fijado en el avalúo comercial del inmueble, pues, en su criterio, </w:t>
      </w:r>
      <w:r w:rsidR="00CC3DEF" w:rsidRPr="000F5890">
        <w:rPr>
          <w:rFonts w:ascii="Arial" w:hAnsi="Arial" w:cs="Arial"/>
        </w:rPr>
        <w:t>existían normas</w:t>
      </w:r>
      <w:r w:rsidR="004969D3" w:rsidRPr="000F5890">
        <w:rPr>
          <w:rFonts w:ascii="Arial" w:hAnsi="Arial" w:cs="Arial"/>
        </w:rPr>
        <w:t>, como la Ley 388 de 199</w:t>
      </w:r>
      <w:r w:rsidR="000B5CBB" w:rsidRPr="000F5890">
        <w:rPr>
          <w:rFonts w:ascii="Arial" w:hAnsi="Arial" w:cs="Arial"/>
        </w:rPr>
        <w:t>7</w:t>
      </w:r>
      <w:r w:rsidR="004969D3" w:rsidRPr="000F5890">
        <w:rPr>
          <w:rFonts w:ascii="Arial" w:hAnsi="Arial" w:cs="Arial"/>
        </w:rPr>
        <w:t>,</w:t>
      </w:r>
      <w:r w:rsidR="00CC3DEF" w:rsidRPr="000F5890">
        <w:rPr>
          <w:rFonts w:ascii="Arial" w:hAnsi="Arial" w:cs="Arial"/>
        </w:rPr>
        <w:t xml:space="preserve"> que consagraban el reparto eq</w:t>
      </w:r>
      <w:r w:rsidR="000B5CBB" w:rsidRPr="000F5890">
        <w:rPr>
          <w:rFonts w:ascii="Arial" w:hAnsi="Arial" w:cs="Arial"/>
        </w:rPr>
        <w:t xml:space="preserve">uitativo de cargas y beneficios. </w:t>
      </w:r>
    </w:p>
    <w:p w14:paraId="5B134995" w14:textId="77777777" w:rsidR="000B5CBB" w:rsidRPr="000F5890" w:rsidRDefault="000B5CBB" w:rsidP="00390707">
      <w:pPr>
        <w:spacing w:line="360" w:lineRule="auto"/>
        <w:jc w:val="both"/>
        <w:rPr>
          <w:rFonts w:ascii="Arial" w:hAnsi="Arial" w:cs="Arial"/>
        </w:rPr>
      </w:pPr>
    </w:p>
    <w:p w14:paraId="0DFABC90" w14:textId="77777777" w:rsidR="000B5CBB" w:rsidRPr="000F5890" w:rsidRDefault="000B5CBB" w:rsidP="00390707">
      <w:pPr>
        <w:spacing w:line="360" w:lineRule="auto"/>
        <w:jc w:val="both"/>
        <w:rPr>
          <w:rFonts w:ascii="Arial" w:hAnsi="Arial" w:cs="Arial"/>
        </w:rPr>
      </w:pPr>
      <w:r w:rsidRPr="000F5890">
        <w:rPr>
          <w:rFonts w:ascii="Arial" w:hAnsi="Arial" w:cs="Arial"/>
        </w:rPr>
        <w:t>Para el recurrente</w:t>
      </w:r>
      <w:r w:rsidR="00DA4888" w:rsidRPr="000F5890">
        <w:rPr>
          <w:rFonts w:ascii="Arial" w:hAnsi="Arial" w:cs="Arial"/>
        </w:rPr>
        <w:t>,</w:t>
      </w:r>
      <w:r w:rsidRPr="000F5890">
        <w:rPr>
          <w:rFonts w:ascii="Arial" w:hAnsi="Arial" w:cs="Arial"/>
        </w:rPr>
        <w:t xml:space="preserve"> negar la posibilidad </w:t>
      </w:r>
      <w:r w:rsidR="00DA4888" w:rsidRPr="000F5890">
        <w:rPr>
          <w:rFonts w:ascii="Arial" w:hAnsi="Arial" w:cs="Arial"/>
        </w:rPr>
        <w:t xml:space="preserve">de </w:t>
      </w:r>
      <w:r w:rsidR="00815C7D" w:rsidRPr="000F5890">
        <w:rPr>
          <w:rFonts w:ascii="Arial" w:hAnsi="Arial" w:cs="Arial"/>
        </w:rPr>
        <w:t>que las entidades concediera</w:t>
      </w:r>
      <w:r w:rsidRPr="000F5890">
        <w:rPr>
          <w:rFonts w:ascii="Arial" w:hAnsi="Arial" w:cs="Arial"/>
        </w:rPr>
        <w:t xml:space="preserve">n indemnizaciones justas y compensaciones adicionales al valor del inmueble, limitaba la agilidad del desarrollo urbano. Agregó </w:t>
      </w:r>
      <w:r w:rsidR="00152EB5" w:rsidRPr="000F5890">
        <w:rPr>
          <w:rFonts w:ascii="Arial" w:hAnsi="Arial" w:cs="Arial"/>
        </w:rPr>
        <w:t>que debía</w:t>
      </w:r>
      <w:r w:rsidRPr="000F5890">
        <w:rPr>
          <w:rFonts w:ascii="Arial" w:hAnsi="Arial" w:cs="Arial"/>
        </w:rPr>
        <w:t xml:space="preserve"> procederse al reconocimiento de la indemnización pretendida por el demandante</w:t>
      </w:r>
      <w:r w:rsidR="004969D3" w:rsidRPr="000F5890">
        <w:rPr>
          <w:rFonts w:ascii="Arial" w:hAnsi="Arial" w:cs="Arial"/>
        </w:rPr>
        <w:t>,</w:t>
      </w:r>
      <w:r w:rsidRPr="000F5890">
        <w:rPr>
          <w:rFonts w:ascii="Arial" w:hAnsi="Arial" w:cs="Arial"/>
        </w:rPr>
        <w:t xml:space="preserve"> dado que la </w:t>
      </w:r>
      <w:r w:rsidR="00152EB5" w:rsidRPr="000F5890">
        <w:rPr>
          <w:rFonts w:ascii="Arial" w:hAnsi="Arial" w:cs="Arial"/>
        </w:rPr>
        <w:t>compraventa se celebró</w:t>
      </w:r>
      <w:r w:rsidRPr="000F5890">
        <w:rPr>
          <w:rFonts w:ascii="Arial" w:hAnsi="Arial" w:cs="Arial"/>
        </w:rPr>
        <w:t xml:space="preserve"> en el </w:t>
      </w:r>
      <w:r w:rsidR="003C4E2C" w:rsidRPr="000F5890">
        <w:rPr>
          <w:rFonts w:ascii="Arial" w:hAnsi="Arial" w:cs="Arial"/>
        </w:rPr>
        <w:t xml:space="preserve">marco del proceso expropiatorio, en cuyo desarrollo se dejaron salvedades en torno a reclamaciones por los perjuicios irrogados con la enajenación. </w:t>
      </w:r>
      <w:r w:rsidRPr="000F5890">
        <w:rPr>
          <w:rFonts w:ascii="Arial" w:hAnsi="Arial" w:cs="Arial"/>
        </w:rPr>
        <w:t xml:space="preserve"> </w:t>
      </w:r>
    </w:p>
    <w:p w14:paraId="67209536" w14:textId="77777777" w:rsidR="00043D7B" w:rsidRPr="000F5890" w:rsidRDefault="00043D7B" w:rsidP="00745694">
      <w:pPr>
        <w:spacing w:line="360" w:lineRule="auto"/>
        <w:jc w:val="both"/>
        <w:rPr>
          <w:rFonts w:ascii="Arial" w:hAnsi="Arial" w:cs="Arial"/>
        </w:rPr>
      </w:pPr>
    </w:p>
    <w:p w14:paraId="68091B98" w14:textId="77777777" w:rsidR="000C31FC" w:rsidRPr="000F5890" w:rsidRDefault="004969D3" w:rsidP="00745694">
      <w:pPr>
        <w:spacing w:line="360" w:lineRule="auto"/>
        <w:jc w:val="both"/>
        <w:rPr>
          <w:rFonts w:ascii="Arial" w:hAnsi="Arial" w:cs="Arial"/>
        </w:rPr>
      </w:pPr>
      <w:r w:rsidRPr="000F5890">
        <w:rPr>
          <w:rFonts w:ascii="Arial" w:hAnsi="Arial" w:cs="Arial"/>
        </w:rPr>
        <w:lastRenderedPageBreak/>
        <w:t>En relación con</w:t>
      </w:r>
      <w:r w:rsidR="003C4E2C" w:rsidRPr="000F5890">
        <w:rPr>
          <w:rFonts w:ascii="Arial" w:hAnsi="Arial" w:cs="Arial"/>
        </w:rPr>
        <w:t xml:space="preserve"> ese punto i</w:t>
      </w:r>
      <w:r w:rsidR="009A0A1C" w:rsidRPr="000F5890">
        <w:rPr>
          <w:rFonts w:ascii="Arial" w:hAnsi="Arial" w:cs="Arial"/>
        </w:rPr>
        <w:t xml:space="preserve">nsistió en que </w:t>
      </w:r>
      <w:proofErr w:type="spellStart"/>
      <w:r w:rsidR="00810E27" w:rsidRPr="000F5890">
        <w:rPr>
          <w:rFonts w:ascii="Arial" w:hAnsi="Arial" w:cs="Arial"/>
        </w:rPr>
        <w:t>Exxonmobil</w:t>
      </w:r>
      <w:proofErr w:type="spellEnd"/>
      <w:r w:rsidR="00810E27" w:rsidRPr="000F5890">
        <w:rPr>
          <w:rFonts w:ascii="Arial" w:hAnsi="Arial" w:cs="Arial"/>
        </w:rPr>
        <w:t xml:space="preserve"> de Colombia S.A. </w:t>
      </w:r>
      <w:r w:rsidRPr="000F5890">
        <w:rPr>
          <w:rFonts w:ascii="Arial" w:hAnsi="Arial" w:cs="Arial"/>
        </w:rPr>
        <w:t>objetó la propuesta de compra y</w:t>
      </w:r>
      <w:r w:rsidR="003C4E2C" w:rsidRPr="000F5890">
        <w:rPr>
          <w:rFonts w:ascii="Arial" w:hAnsi="Arial" w:cs="Arial"/>
        </w:rPr>
        <w:t xml:space="preserve"> en la promesa de compraventa </w:t>
      </w:r>
      <w:r w:rsidR="00810E27" w:rsidRPr="000F5890">
        <w:rPr>
          <w:rFonts w:ascii="Arial" w:hAnsi="Arial" w:cs="Arial"/>
        </w:rPr>
        <w:t xml:space="preserve">manifestó su falta de acuerdo con la ausencia de indemnización de perjuicios ocasionados por el cierre del establecimiento de comercio que funcionaba allí desde hacía más de 50 años </w:t>
      </w:r>
      <w:r w:rsidR="00504BA2" w:rsidRPr="000F5890">
        <w:rPr>
          <w:rFonts w:ascii="Arial" w:hAnsi="Arial" w:cs="Arial"/>
        </w:rPr>
        <w:t xml:space="preserve">y que representaba grandes </w:t>
      </w:r>
      <w:r w:rsidR="00F42856" w:rsidRPr="000F5890">
        <w:rPr>
          <w:rFonts w:ascii="Arial" w:hAnsi="Arial" w:cs="Arial"/>
        </w:rPr>
        <w:t>utilidades por venta de combustibles al po</w:t>
      </w:r>
      <w:r w:rsidR="00504BA2" w:rsidRPr="000F5890">
        <w:rPr>
          <w:rFonts w:ascii="Arial" w:hAnsi="Arial" w:cs="Arial"/>
        </w:rPr>
        <w:t xml:space="preserve">r mayor. </w:t>
      </w:r>
    </w:p>
    <w:p w14:paraId="40749466" w14:textId="77777777" w:rsidR="000C31FC" w:rsidRPr="000F5890" w:rsidRDefault="000C31FC" w:rsidP="00745694">
      <w:pPr>
        <w:spacing w:line="360" w:lineRule="auto"/>
        <w:jc w:val="both"/>
        <w:rPr>
          <w:rFonts w:ascii="Arial" w:hAnsi="Arial" w:cs="Arial"/>
        </w:rPr>
      </w:pPr>
    </w:p>
    <w:p w14:paraId="536DE266" w14:textId="77777777" w:rsidR="00B73188" w:rsidRPr="000F5890" w:rsidRDefault="00F42856" w:rsidP="00745694">
      <w:pPr>
        <w:spacing w:line="360" w:lineRule="auto"/>
        <w:jc w:val="both"/>
        <w:rPr>
          <w:rFonts w:ascii="Arial" w:hAnsi="Arial" w:cs="Arial"/>
        </w:rPr>
      </w:pPr>
      <w:r w:rsidRPr="000F5890">
        <w:rPr>
          <w:rFonts w:ascii="Arial" w:hAnsi="Arial" w:cs="Arial"/>
        </w:rPr>
        <w:t>Señaló que la anterior inconformidad se puso de presente a lo largo del procedimiento de enajenación</w:t>
      </w:r>
      <w:r w:rsidR="00A16B20" w:rsidRPr="000F5890">
        <w:rPr>
          <w:rFonts w:ascii="Arial" w:hAnsi="Arial" w:cs="Arial"/>
        </w:rPr>
        <w:t>,</w:t>
      </w:r>
      <w:r w:rsidRPr="000F5890">
        <w:rPr>
          <w:rFonts w:ascii="Arial" w:hAnsi="Arial" w:cs="Arial"/>
        </w:rPr>
        <w:t xml:space="preserve"> </w:t>
      </w:r>
      <w:r w:rsidR="0072250E" w:rsidRPr="000F5890">
        <w:rPr>
          <w:rFonts w:ascii="Arial" w:hAnsi="Arial" w:cs="Arial"/>
        </w:rPr>
        <w:t>tal cual lo demostraban</w:t>
      </w:r>
      <w:r w:rsidR="00E211D5" w:rsidRPr="000F5890">
        <w:rPr>
          <w:rFonts w:ascii="Arial" w:hAnsi="Arial" w:cs="Arial"/>
        </w:rPr>
        <w:t xml:space="preserve"> las </w:t>
      </w:r>
      <w:r w:rsidR="0072250E" w:rsidRPr="000F5890">
        <w:rPr>
          <w:rFonts w:ascii="Arial" w:hAnsi="Arial" w:cs="Arial"/>
        </w:rPr>
        <w:t xml:space="preserve">pruebas obrantes en el plenario, de suerte que su desconocimiento por parte del </w:t>
      </w:r>
      <w:r w:rsidR="0072250E" w:rsidRPr="000F5890">
        <w:rPr>
          <w:rFonts w:ascii="Arial" w:hAnsi="Arial" w:cs="Arial"/>
          <w:i/>
        </w:rPr>
        <w:t>a quo</w:t>
      </w:r>
      <w:r w:rsidR="0072250E" w:rsidRPr="000F5890">
        <w:rPr>
          <w:rFonts w:ascii="Arial" w:hAnsi="Arial" w:cs="Arial"/>
        </w:rPr>
        <w:t xml:space="preserve"> fomentaba la falta de lealtad</w:t>
      </w:r>
      <w:r w:rsidR="00A16B20" w:rsidRPr="000F5890">
        <w:rPr>
          <w:rFonts w:ascii="Arial" w:hAnsi="Arial" w:cs="Arial"/>
        </w:rPr>
        <w:t xml:space="preserve"> y de buena fe</w:t>
      </w:r>
      <w:r w:rsidR="000D0C18" w:rsidRPr="000F5890">
        <w:rPr>
          <w:rFonts w:ascii="Arial" w:hAnsi="Arial" w:cs="Arial"/>
        </w:rPr>
        <w:t xml:space="preserve"> contractual</w:t>
      </w:r>
      <w:r w:rsidR="0072250E" w:rsidRPr="000F5890">
        <w:rPr>
          <w:rFonts w:ascii="Arial" w:hAnsi="Arial" w:cs="Arial"/>
        </w:rPr>
        <w:t xml:space="preserve">. </w:t>
      </w:r>
      <w:r w:rsidR="00810E27" w:rsidRPr="000F5890">
        <w:rPr>
          <w:rFonts w:ascii="Arial" w:hAnsi="Arial" w:cs="Arial"/>
        </w:rPr>
        <w:t xml:space="preserve"> </w:t>
      </w:r>
    </w:p>
    <w:p w14:paraId="399338A0" w14:textId="77777777" w:rsidR="00A16B20" w:rsidRPr="000F5890" w:rsidRDefault="00A16B20" w:rsidP="00745694">
      <w:pPr>
        <w:spacing w:line="360" w:lineRule="auto"/>
        <w:jc w:val="both"/>
        <w:rPr>
          <w:rFonts w:ascii="Arial" w:hAnsi="Arial" w:cs="Arial"/>
        </w:rPr>
      </w:pPr>
    </w:p>
    <w:p w14:paraId="5FF0163C" w14:textId="77777777" w:rsidR="000C31FC" w:rsidRPr="000F5890" w:rsidRDefault="004969D3" w:rsidP="00745694">
      <w:pPr>
        <w:spacing w:line="360" w:lineRule="auto"/>
        <w:jc w:val="both"/>
        <w:rPr>
          <w:rFonts w:ascii="Arial" w:hAnsi="Arial" w:cs="Arial"/>
        </w:rPr>
      </w:pPr>
      <w:r w:rsidRPr="000F5890">
        <w:rPr>
          <w:rFonts w:ascii="Arial" w:hAnsi="Arial" w:cs="Arial"/>
        </w:rPr>
        <w:t>En cuanto a la ausencia</w:t>
      </w:r>
      <w:r w:rsidR="00A16B20" w:rsidRPr="000F5890">
        <w:rPr>
          <w:rFonts w:ascii="Arial" w:hAnsi="Arial" w:cs="Arial"/>
        </w:rPr>
        <w:t xml:space="preserve"> de prueba del daño, señaló que el Tribunal confundió la certeza de su causación con su cuantificaci</w:t>
      </w:r>
      <w:r w:rsidR="00004494" w:rsidRPr="000F5890">
        <w:rPr>
          <w:rFonts w:ascii="Arial" w:hAnsi="Arial" w:cs="Arial"/>
        </w:rPr>
        <w:t>ón. Advirtió que</w:t>
      </w:r>
      <w:r w:rsidR="000C31FC" w:rsidRPr="000F5890">
        <w:rPr>
          <w:rFonts w:ascii="Arial" w:hAnsi="Arial" w:cs="Arial"/>
        </w:rPr>
        <w:t>,</w:t>
      </w:r>
      <w:r w:rsidR="00004494" w:rsidRPr="000F5890">
        <w:rPr>
          <w:rFonts w:ascii="Arial" w:hAnsi="Arial" w:cs="Arial"/>
        </w:rPr>
        <w:t xml:space="preserve"> consciente de la dificultad que entraña</w:t>
      </w:r>
      <w:r w:rsidR="000C31FC" w:rsidRPr="000F5890">
        <w:rPr>
          <w:rFonts w:ascii="Arial" w:hAnsi="Arial" w:cs="Arial"/>
        </w:rPr>
        <w:t>ba</w:t>
      </w:r>
      <w:r w:rsidR="00004494" w:rsidRPr="000F5890">
        <w:rPr>
          <w:rFonts w:ascii="Arial" w:hAnsi="Arial" w:cs="Arial"/>
        </w:rPr>
        <w:t xml:space="preserve"> la tasación de </w:t>
      </w:r>
      <w:r w:rsidR="007D05BE" w:rsidRPr="000F5890">
        <w:rPr>
          <w:rFonts w:ascii="Arial" w:hAnsi="Arial" w:cs="Arial"/>
        </w:rPr>
        <w:t>un daño futuro no consolidado</w:t>
      </w:r>
      <w:r w:rsidR="000C31FC" w:rsidRPr="000F5890">
        <w:rPr>
          <w:rFonts w:ascii="Arial" w:hAnsi="Arial" w:cs="Arial"/>
        </w:rPr>
        <w:t>,</w:t>
      </w:r>
      <w:r w:rsidR="007D05BE" w:rsidRPr="000F5890">
        <w:rPr>
          <w:rFonts w:ascii="Arial" w:hAnsi="Arial" w:cs="Arial"/>
        </w:rPr>
        <w:t xml:space="preserve"> se acudió a la técnica de valoración de empresa soportada en el flujo de caja descontado. </w:t>
      </w:r>
    </w:p>
    <w:p w14:paraId="1891D9E9" w14:textId="77777777" w:rsidR="000C31FC" w:rsidRPr="000F5890" w:rsidRDefault="000C31FC" w:rsidP="00745694">
      <w:pPr>
        <w:spacing w:line="360" w:lineRule="auto"/>
        <w:jc w:val="both"/>
        <w:rPr>
          <w:rFonts w:ascii="Arial" w:hAnsi="Arial" w:cs="Arial"/>
        </w:rPr>
      </w:pPr>
    </w:p>
    <w:p w14:paraId="2E617884" w14:textId="77777777" w:rsidR="00A16B20" w:rsidRPr="000F5890" w:rsidRDefault="000C31FC" w:rsidP="00745694">
      <w:pPr>
        <w:spacing w:line="360" w:lineRule="auto"/>
        <w:jc w:val="both"/>
        <w:rPr>
          <w:rFonts w:ascii="Arial" w:hAnsi="Arial" w:cs="Arial"/>
        </w:rPr>
      </w:pPr>
      <w:r w:rsidRPr="000F5890">
        <w:rPr>
          <w:rFonts w:ascii="Arial" w:hAnsi="Arial" w:cs="Arial"/>
        </w:rPr>
        <w:t>Según el censor,</w:t>
      </w:r>
      <w:r w:rsidR="007A4A7A" w:rsidRPr="000F5890">
        <w:rPr>
          <w:rFonts w:ascii="Arial" w:hAnsi="Arial" w:cs="Arial"/>
        </w:rPr>
        <w:t xml:space="preserve"> el perjuicio irrogado no se basaba en suposiciones. Por el contrario, se trataba de una empresa que percibía cuantiosas utilidades provenientes </w:t>
      </w:r>
      <w:r w:rsidR="00936761" w:rsidRPr="000F5890">
        <w:rPr>
          <w:rFonts w:ascii="Arial" w:hAnsi="Arial" w:cs="Arial"/>
        </w:rPr>
        <w:t>del suministro del combustible.</w:t>
      </w:r>
    </w:p>
    <w:p w14:paraId="6C59349F" w14:textId="77777777" w:rsidR="00936761" w:rsidRPr="000F5890" w:rsidRDefault="00936761" w:rsidP="00745694">
      <w:pPr>
        <w:spacing w:line="360" w:lineRule="auto"/>
        <w:jc w:val="both"/>
        <w:rPr>
          <w:rFonts w:ascii="Arial" w:hAnsi="Arial" w:cs="Arial"/>
        </w:rPr>
      </w:pPr>
    </w:p>
    <w:p w14:paraId="35449B58" w14:textId="77777777" w:rsidR="00936761" w:rsidRPr="000F5890" w:rsidRDefault="00936761" w:rsidP="00745694">
      <w:pPr>
        <w:spacing w:line="360" w:lineRule="auto"/>
        <w:jc w:val="both"/>
        <w:rPr>
          <w:rFonts w:ascii="Arial" w:hAnsi="Arial" w:cs="Arial"/>
        </w:rPr>
      </w:pPr>
      <w:r w:rsidRPr="000F5890">
        <w:rPr>
          <w:rFonts w:ascii="Arial" w:hAnsi="Arial" w:cs="Arial"/>
        </w:rPr>
        <w:t>Hizo énfasis en la imposibilidad de trasladar la estación de servicio a otro lugar</w:t>
      </w:r>
      <w:r w:rsidR="004969D3" w:rsidRPr="000F5890">
        <w:rPr>
          <w:rFonts w:ascii="Arial" w:hAnsi="Arial" w:cs="Arial"/>
        </w:rPr>
        <w:t>,</w:t>
      </w:r>
      <w:r w:rsidRPr="000F5890">
        <w:rPr>
          <w:rFonts w:ascii="Arial" w:hAnsi="Arial" w:cs="Arial"/>
        </w:rPr>
        <w:t xml:space="preserve"> de</w:t>
      </w:r>
      <w:r w:rsidR="00834D10" w:rsidRPr="000F5890">
        <w:rPr>
          <w:rFonts w:ascii="Arial" w:hAnsi="Arial" w:cs="Arial"/>
        </w:rPr>
        <w:t xml:space="preserve">bido a </w:t>
      </w:r>
      <w:r w:rsidRPr="000F5890">
        <w:rPr>
          <w:rFonts w:ascii="Arial" w:hAnsi="Arial" w:cs="Arial"/>
        </w:rPr>
        <w:t>la</w:t>
      </w:r>
      <w:r w:rsidR="00834D10" w:rsidRPr="000F5890">
        <w:rPr>
          <w:rFonts w:ascii="Arial" w:hAnsi="Arial" w:cs="Arial"/>
        </w:rPr>
        <w:t>s</w:t>
      </w:r>
      <w:r w:rsidRPr="000F5890">
        <w:rPr>
          <w:rFonts w:ascii="Arial" w:hAnsi="Arial" w:cs="Arial"/>
        </w:rPr>
        <w:t xml:space="preserve"> norma</w:t>
      </w:r>
      <w:r w:rsidR="00834D10" w:rsidRPr="000F5890">
        <w:rPr>
          <w:rFonts w:ascii="Arial" w:hAnsi="Arial" w:cs="Arial"/>
        </w:rPr>
        <w:t>s</w:t>
      </w:r>
      <w:r w:rsidRPr="000F5890">
        <w:rPr>
          <w:rFonts w:ascii="Arial" w:hAnsi="Arial" w:cs="Arial"/>
        </w:rPr>
        <w:t xml:space="preserve"> urbanística</w:t>
      </w:r>
      <w:r w:rsidR="00834D10" w:rsidRPr="000F5890">
        <w:rPr>
          <w:rFonts w:ascii="Arial" w:hAnsi="Arial" w:cs="Arial"/>
        </w:rPr>
        <w:t>s</w:t>
      </w:r>
      <w:r w:rsidRPr="000F5890">
        <w:rPr>
          <w:rFonts w:ascii="Arial" w:hAnsi="Arial" w:cs="Arial"/>
        </w:rPr>
        <w:t xml:space="preserve"> que inviabilizaban su reubicación</w:t>
      </w:r>
      <w:r w:rsidR="00834D10" w:rsidRPr="000F5890">
        <w:rPr>
          <w:rFonts w:ascii="Arial" w:hAnsi="Arial" w:cs="Arial"/>
        </w:rPr>
        <w:t xml:space="preserve">. </w:t>
      </w:r>
    </w:p>
    <w:p w14:paraId="240841E2" w14:textId="77777777" w:rsidR="00306465" w:rsidRPr="000F5890" w:rsidRDefault="00306465" w:rsidP="00745694">
      <w:pPr>
        <w:spacing w:line="360" w:lineRule="auto"/>
        <w:jc w:val="both"/>
        <w:rPr>
          <w:rFonts w:ascii="Arial" w:hAnsi="Arial" w:cs="Arial"/>
        </w:rPr>
      </w:pPr>
    </w:p>
    <w:p w14:paraId="6BD43671" w14:textId="77777777" w:rsidR="00306465" w:rsidRPr="000F5890" w:rsidRDefault="00306465" w:rsidP="00745694">
      <w:pPr>
        <w:spacing w:line="360" w:lineRule="auto"/>
        <w:jc w:val="both"/>
        <w:rPr>
          <w:rFonts w:ascii="Arial" w:hAnsi="Arial" w:cs="Arial"/>
        </w:rPr>
      </w:pPr>
      <w:r w:rsidRPr="000F5890">
        <w:rPr>
          <w:rFonts w:ascii="Arial" w:hAnsi="Arial" w:cs="Arial"/>
        </w:rPr>
        <w:t>Refutó el hecho de que el dictamen practicado careciera de respaldo probatorio</w:t>
      </w:r>
      <w:r w:rsidR="000C31FC" w:rsidRPr="000F5890">
        <w:rPr>
          <w:rFonts w:ascii="Arial" w:hAnsi="Arial" w:cs="Arial"/>
        </w:rPr>
        <w:t>,</w:t>
      </w:r>
      <w:r w:rsidRPr="000F5890">
        <w:rPr>
          <w:rFonts w:ascii="Arial" w:hAnsi="Arial" w:cs="Arial"/>
        </w:rPr>
        <w:t xml:space="preserve"> habida consideración de que su elaboración se llevó a cabo con base en información suministrada por una seria revisoría fiscal</w:t>
      </w:r>
      <w:r w:rsidR="0013540D" w:rsidRPr="000F5890">
        <w:rPr>
          <w:rFonts w:ascii="Arial" w:hAnsi="Arial" w:cs="Arial"/>
        </w:rPr>
        <w:t xml:space="preserve"> y </w:t>
      </w:r>
      <w:r w:rsidR="00960D60" w:rsidRPr="000F5890">
        <w:rPr>
          <w:rFonts w:ascii="Arial" w:hAnsi="Arial" w:cs="Arial"/>
        </w:rPr>
        <w:t xml:space="preserve">por </w:t>
      </w:r>
      <w:r w:rsidR="0013540D" w:rsidRPr="000F5890">
        <w:rPr>
          <w:rFonts w:ascii="Arial" w:hAnsi="Arial" w:cs="Arial"/>
        </w:rPr>
        <w:t xml:space="preserve">el contador de la empresa, </w:t>
      </w:r>
      <w:r w:rsidR="004969D3" w:rsidRPr="000F5890">
        <w:rPr>
          <w:rFonts w:ascii="Arial" w:hAnsi="Arial" w:cs="Arial"/>
        </w:rPr>
        <w:t xml:space="preserve">lo </w:t>
      </w:r>
      <w:r w:rsidR="00C25378" w:rsidRPr="000F5890">
        <w:rPr>
          <w:rFonts w:ascii="Arial" w:hAnsi="Arial" w:cs="Arial"/>
        </w:rPr>
        <w:t xml:space="preserve">que </w:t>
      </w:r>
      <w:r w:rsidR="0013540D" w:rsidRPr="000F5890">
        <w:rPr>
          <w:rFonts w:ascii="Arial" w:hAnsi="Arial" w:cs="Arial"/>
        </w:rPr>
        <w:t>dota</w:t>
      </w:r>
      <w:r w:rsidR="00960D60" w:rsidRPr="000F5890">
        <w:rPr>
          <w:rFonts w:ascii="Arial" w:hAnsi="Arial" w:cs="Arial"/>
        </w:rPr>
        <w:t>ba</w:t>
      </w:r>
      <w:r w:rsidR="0013540D" w:rsidRPr="000F5890">
        <w:rPr>
          <w:rFonts w:ascii="Arial" w:hAnsi="Arial" w:cs="Arial"/>
        </w:rPr>
        <w:t xml:space="preserve"> de validez y confiabilidad las conclusiones arrojadas por la experticia. </w:t>
      </w:r>
      <w:r w:rsidR="00820B17" w:rsidRPr="000F5890">
        <w:rPr>
          <w:rFonts w:ascii="Arial" w:hAnsi="Arial" w:cs="Arial"/>
        </w:rPr>
        <w:t>Consideró que en caso de existir dudas sobre</w:t>
      </w:r>
      <w:r w:rsidR="004969D3" w:rsidRPr="000F5890">
        <w:rPr>
          <w:rFonts w:ascii="Arial" w:hAnsi="Arial" w:cs="Arial"/>
        </w:rPr>
        <w:t xml:space="preserve"> la</w:t>
      </w:r>
      <w:r w:rsidR="00820B17" w:rsidRPr="000F5890">
        <w:rPr>
          <w:rFonts w:ascii="Arial" w:hAnsi="Arial" w:cs="Arial"/>
        </w:rPr>
        <w:t xml:space="preserve"> cuantía</w:t>
      </w:r>
      <w:r w:rsidR="004969D3" w:rsidRPr="000F5890">
        <w:rPr>
          <w:rFonts w:ascii="Arial" w:hAnsi="Arial" w:cs="Arial"/>
        </w:rPr>
        <w:t>,</w:t>
      </w:r>
      <w:r w:rsidR="00820B17" w:rsidRPr="000F5890">
        <w:rPr>
          <w:rFonts w:ascii="Arial" w:hAnsi="Arial" w:cs="Arial"/>
        </w:rPr>
        <w:t xml:space="preserve"> el operador de primer grado debió dictar una condena en abstracto o acudir </w:t>
      </w:r>
      <w:r w:rsidR="00C643C1" w:rsidRPr="000F5890">
        <w:rPr>
          <w:rFonts w:ascii="Arial" w:hAnsi="Arial" w:cs="Arial"/>
        </w:rPr>
        <w:t>al decreto oficioso de pruebas.</w:t>
      </w:r>
    </w:p>
    <w:p w14:paraId="473987DC" w14:textId="77777777" w:rsidR="009E4078" w:rsidRPr="000F5890" w:rsidRDefault="009E4078" w:rsidP="00745694">
      <w:pPr>
        <w:spacing w:line="360" w:lineRule="auto"/>
        <w:jc w:val="both"/>
        <w:rPr>
          <w:rFonts w:ascii="Arial" w:hAnsi="Arial" w:cs="Arial"/>
        </w:rPr>
      </w:pPr>
    </w:p>
    <w:p w14:paraId="051DD1AD" w14:textId="77777777" w:rsidR="009E4078" w:rsidRPr="000F5890" w:rsidRDefault="009E4078" w:rsidP="00745694">
      <w:pPr>
        <w:spacing w:line="360" w:lineRule="auto"/>
        <w:jc w:val="both"/>
        <w:rPr>
          <w:rFonts w:ascii="Arial" w:hAnsi="Arial" w:cs="Arial"/>
          <w:u w:val="single"/>
        </w:rPr>
      </w:pPr>
      <w:r w:rsidRPr="000F5890">
        <w:rPr>
          <w:rFonts w:ascii="Arial" w:hAnsi="Arial" w:cs="Arial"/>
          <w:u w:val="single"/>
        </w:rPr>
        <w:t>Parte demandada</w:t>
      </w:r>
    </w:p>
    <w:p w14:paraId="640189A6" w14:textId="77777777" w:rsidR="00610807" w:rsidRPr="000F5890" w:rsidRDefault="00610807" w:rsidP="00745694">
      <w:pPr>
        <w:spacing w:line="360" w:lineRule="auto"/>
        <w:jc w:val="both"/>
        <w:rPr>
          <w:rFonts w:ascii="Arial" w:hAnsi="Arial" w:cs="Arial"/>
          <w:bCs/>
          <w:lang w:val="es-MX"/>
        </w:rPr>
      </w:pPr>
    </w:p>
    <w:p w14:paraId="2A0AA12A" w14:textId="77777777" w:rsidR="009E4078" w:rsidRPr="000F5890" w:rsidRDefault="009E4078" w:rsidP="00745694">
      <w:pPr>
        <w:spacing w:line="360" w:lineRule="auto"/>
        <w:jc w:val="both"/>
        <w:rPr>
          <w:rFonts w:ascii="Arial" w:hAnsi="Arial" w:cs="Arial"/>
          <w:bCs/>
          <w:lang w:val="es-MX"/>
        </w:rPr>
      </w:pPr>
      <w:r w:rsidRPr="000F5890">
        <w:rPr>
          <w:rFonts w:ascii="Arial" w:hAnsi="Arial" w:cs="Arial"/>
          <w:bCs/>
          <w:lang w:val="es-MX"/>
        </w:rPr>
        <w:t xml:space="preserve">El ente territorial impugnó el fallo proferido por el Tribunal </w:t>
      </w:r>
      <w:r w:rsidR="00197E40" w:rsidRPr="000F5890">
        <w:rPr>
          <w:rFonts w:ascii="Arial" w:hAnsi="Arial" w:cs="Arial"/>
          <w:bCs/>
          <w:lang w:val="es-MX"/>
        </w:rPr>
        <w:t>de primer grado</w:t>
      </w:r>
      <w:r w:rsidRPr="000F5890">
        <w:rPr>
          <w:rFonts w:ascii="Arial" w:hAnsi="Arial" w:cs="Arial"/>
          <w:bCs/>
          <w:lang w:val="es-MX"/>
        </w:rPr>
        <w:t xml:space="preserve"> en lo concerni</w:t>
      </w:r>
      <w:r w:rsidR="00E23BC8" w:rsidRPr="000F5890">
        <w:rPr>
          <w:rFonts w:ascii="Arial" w:hAnsi="Arial" w:cs="Arial"/>
          <w:bCs/>
          <w:lang w:val="es-MX"/>
        </w:rPr>
        <w:t xml:space="preserve">ente a la condena en costas. Argumentó que </w:t>
      </w:r>
      <w:r w:rsidRPr="000F5890">
        <w:rPr>
          <w:rFonts w:ascii="Arial" w:hAnsi="Arial" w:cs="Arial"/>
          <w:bCs/>
          <w:lang w:val="es-MX"/>
        </w:rPr>
        <w:t>la fijación de las agencias en derecho en un 1%, siendo este el porcentaje mínimo a reconocer según los rangos</w:t>
      </w:r>
      <w:r w:rsidR="00DB051D" w:rsidRPr="000F5890">
        <w:rPr>
          <w:rFonts w:ascii="Arial" w:hAnsi="Arial" w:cs="Arial"/>
          <w:bCs/>
          <w:lang w:val="es-MX"/>
        </w:rPr>
        <w:t xml:space="preserve"> establecidos por el Acuerdo 1887 de 2003</w:t>
      </w:r>
      <w:r w:rsidRPr="000F5890">
        <w:rPr>
          <w:rFonts w:ascii="Arial" w:hAnsi="Arial" w:cs="Arial"/>
          <w:bCs/>
          <w:lang w:val="es-MX"/>
        </w:rPr>
        <w:t>, equivalía a sostener</w:t>
      </w:r>
      <w:r w:rsidR="008C00CB" w:rsidRPr="000F5890">
        <w:rPr>
          <w:rFonts w:ascii="Arial" w:hAnsi="Arial" w:cs="Arial"/>
          <w:bCs/>
          <w:lang w:val="es-MX"/>
        </w:rPr>
        <w:t xml:space="preserve"> que la gestión de la defensa fue de mínima calidad, cuestión que contrariaba la realidad procesal. Como </w:t>
      </w:r>
      <w:r w:rsidR="008C00CB" w:rsidRPr="000F5890">
        <w:rPr>
          <w:rFonts w:ascii="Arial" w:hAnsi="Arial" w:cs="Arial"/>
          <w:bCs/>
          <w:lang w:val="es-MX"/>
        </w:rPr>
        <w:lastRenderedPageBreak/>
        <w:t>consecuencia, estimó que e</w:t>
      </w:r>
      <w:r w:rsidR="00DB051D" w:rsidRPr="000F5890">
        <w:rPr>
          <w:rFonts w:ascii="Arial" w:hAnsi="Arial" w:cs="Arial"/>
          <w:bCs/>
          <w:lang w:val="es-MX"/>
        </w:rPr>
        <w:t>l</w:t>
      </w:r>
      <w:r w:rsidR="008C00CB" w:rsidRPr="000F5890">
        <w:rPr>
          <w:rFonts w:ascii="Arial" w:hAnsi="Arial" w:cs="Arial"/>
          <w:bCs/>
          <w:lang w:val="es-MX"/>
        </w:rPr>
        <w:t xml:space="preserve"> valor a reconocer por </w:t>
      </w:r>
      <w:r w:rsidR="00DB051D" w:rsidRPr="000F5890">
        <w:rPr>
          <w:rFonts w:ascii="Arial" w:hAnsi="Arial" w:cs="Arial"/>
          <w:bCs/>
          <w:lang w:val="es-MX"/>
        </w:rPr>
        <w:t xml:space="preserve">agencias en derecho debía oscilar entre </w:t>
      </w:r>
      <w:r w:rsidR="00BB1B86" w:rsidRPr="000F5890">
        <w:rPr>
          <w:rFonts w:ascii="Arial" w:hAnsi="Arial" w:cs="Arial"/>
          <w:bCs/>
          <w:lang w:val="es-MX"/>
        </w:rPr>
        <w:t>el 5% al 8%</w:t>
      </w:r>
      <w:r w:rsidR="00815C7D" w:rsidRPr="000F5890">
        <w:rPr>
          <w:rFonts w:ascii="Arial" w:hAnsi="Arial" w:cs="Arial"/>
          <w:bCs/>
          <w:lang w:val="es-MX"/>
        </w:rPr>
        <w:t xml:space="preserve"> de las pretensiones</w:t>
      </w:r>
      <w:r w:rsidR="00BB1B86" w:rsidRPr="000F5890">
        <w:rPr>
          <w:rFonts w:ascii="Arial" w:hAnsi="Arial" w:cs="Arial"/>
          <w:bCs/>
          <w:lang w:val="es-MX"/>
        </w:rPr>
        <w:t>.</w:t>
      </w:r>
    </w:p>
    <w:p w14:paraId="74D58565" w14:textId="77777777" w:rsidR="00575E2F" w:rsidRPr="000F5890" w:rsidRDefault="00575E2F" w:rsidP="00745694">
      <w:pPr>
        <w:spacing w:line="360" w:lineRule="auto"/>
        <w:jc w:val="both"/>
        <w:rPr>
          <w:rFonts w:ascii="Arial" w:hAnsi="Arial" w:cs="Arial"/>
          <w:bCs/>
          <w:lang w:val="es-MX"/>
        </w:rPr>
      </w:pPr>
    </w:p>
    <w:p w14:paraId="3E6B7C49" w14:textId="77777777" w:rsidR="00575E2F" w:rsidRPr="000F5890" w:rsidRDefault="00575E2F" w:rsidP="00745694">
      <w:pPr>
        <w:spacing w:line="360" w:lineRule="auto"/>
        <w:jc w:val="both"/>
        <w:rPr>
          <w:rFonts w:ascii="Arial" w:hAnsi="Arial" w:cs="Arial"/>
          <w:bCs/>
          <w:lang w:val="es-MX"/>
        </w:rPr>
      </w:pPr>
      <w:r w:rsidRPr="000F5890">
        <w:rPr>
          <w:rFonts w:ascii="Arial" w:hAnsi="Arial" w:cs="Arial"/>
          <w:bCs/>
          <w:lang w:val="es-MX"/>
        </w:rPr>
        <w:t>El segundo aspecto de discrepancia estribó en la falta de aplicación de la sanción prevista en el artículo 206 de Código General del Proceso</w:t>
      </w:r>
      <w:r w:rsidR="004969D3" w:rsidRPr="000F5890">
        <w:rPr>
          <w:rFonts w:ascii="Arial" w:hAnsi="Arial" w:cs="Arial"/>
          <w:bCs/>
          <w:lang w:val="es-MX"/>
        </w:rPr>
        <w:t>,</w:t>
      </w:r>
      <w:r w:rsidRPr="000F5890">
        <w:rPr>
          <w:rFonts w:ascii="Arial" w:hAnsi="Arial" w:cs="Arial"/>
          <w:bCs/>
          <w:lang w:val="es-MX"/>
        </w:rPr>
        <w:t xml:space="preserve"> que imponía </w:t>
      </w:r>
      <w:r w:rsidR="00D22621" w:rsidRPr="000F5890">
        <w:rPr>
          <w:rFonts w:ascii="Arial" w:hAnsi="Arial" w:cs="Arial"/>
          <w:bCs/>
          <w:lang w:val="es-MX"/>
        </w:rPr>
        <w:t>al dema</w:t>
      </w:r>
      <w:r w:rsidRPr="000F5890">
        <w:rPr>
          <w:rFonts w:ascii="Arial" w:hAnsi="Arial" w:cs="Arial"/>
          <w:bCs/>
          <w:lang w:val="es-MX"/>
        </w:rPr>
        <w:t xml:space="preserve">ndante el deber de pagar el 5% del valor pretendido en la </w:t>
      </w:r>
      <w:r w:rsidR="00C93473" w:rsidRPr="000F5890">
        <w:rPr>
          <w:rFonts w:ascii="Arial" w:hAnsi="Arial" w:cs="Arial"/>
          <w:bCs/>
          <w:lang w:val="es-MX"/>
        </w:rPr>
        <w:t>demanda en</w:t>
      </w:r>
      <w:r w:rsidRPr="000F5890">
        <w:rPr>
          <w:rFonts w:ascii="Arial" w:hAnsi="Arial" w:cs="Arial"/>
          <w:bCs/>
          <w:lang w:val="es-MX"/>
        </w:rPr>
        <w:t xml:space="preserve"> los eventos en que las pretensiones se negaran por falta de demostración de los perjuicios, como ocurrió en el </w:t>
      </w:r>
      <w:proofErr w:type="spellStart"/>
      <w:r w:rsidRPr="000F5890">
        <w:rPr>
          <w:rFonts w:ascii="Arial" w:hAnsi="Arial" w:cs="Arial"/>
          <w:bCs/>
          <w:lang w:val="es-MX"/>
        </w:rPr>
        <w:t>sublite</w:t>
      </w:r>
      <w:proofErr w:type="spellEnd"/>
      <w:r w:rsidRPr="000F5890">
        <w:rPr>
          <w:rFonts w:ascii="Arial" w:hAnsi="Arial" w:cs="Arial"/>
          <w:bCs/>
          <w:lang w:val="es-MX"/>
        </w:rPr>
        <w:t xml:space="preserve">. </w:t>
      </w:r>
    </w:p>
    <w:p w14:paraId="3C8BDB74" w14:textId="77777777" w:rsidR="00333A11" w:rsidRPr="000F5890" w:rsidRDefault="00333A11" w:rsidP="00390707">
      <w:pPr>
        <w:spacing w:line="360" w:lineRule="auto"/>
        <w:jc w:val="both"/>
        <w:rPr>
          <w:rFonts w:ascii="Arial" w:hAnsi="Arial" w:cs="Arial"/>
          <w:bCs/>
          <w:lang w:val="es-MX"/>
        </w:rPr>
      </w:pPr>
    </w:p>
    <w:p w14:paraId="5C6ED04C" w14:textId="77777777" w:rsidR="00390707" w:rsidRPr="000F5890" w:rsidRDefault="003B45E5" w:rsidP="00390707">
      <w:pPr>
        <w:spacing w:line="360" w:lineRule="auto"/>
        <w:jc w:val="both"/>
        <w:rPr>
          <w:rFonts w:ascii="Arial" w:hAnsi="Arial" w:cs="Arial"/>
          <w:b/>
          <w:bCs/>
          <w:lang w:val="es-MX"/>
        </w:rPr>
      </w:pPr>
      <w:r w:rsidRPr="000F5890">
        <w:rPr>
          <w:rFonts w:ascii="Arial" w:hAnsi="Arial" w:cs="Arial"/>
          <w:b/>
          <w:bCs/>
          <w:lang w:val="es-MX"/>
        </w:rPr>
        <w:t>7</w:t>
      </w:r>
      <w:r w:rsidR="00390707" w:rsidRPr="000F5890">
        <w:rPr>
          <w:rFonts w:ascii="Arial" w:hAnsi="Arial" w:cs="Arial"/>
          <w:b/>
          <w:bCs/>
          <w:lang w:val="es-MX"/>
        </w:rPr>
        <w:t>. Actuación en segunda instancia</w:t>
      </w:r>
    </w:p>
    <w:p w14:paraId="2239E7AD" w14:textId="77777777" w:rsidR="00390707" w:rsidRPr="000F5890" w:rsidRDefault="00390707" w:rsidP="00390707">
      <w:pPr>
        <w:spacing w:line="360" w:lineRule="auto"/>
        <w:jc w:val="both"/>
        <w:rPr>
          <w:rFonts w:ascii="Arial" w:hAnsi="Arial" w:cs="Arial"/>
          <w:bCs/>
          <w:lang w:val="es-MX"/>
        </w:rPr>
      </w:pPr>
      <w:r w:rsidRPr="000F5890">
        <w:rPr>
          <w:rFonts w:ascii="Arial" w:hAnsi="Arial" w:cs="Arial"/>
          <w:bCs/>
          <w:lang w:val="es-MX"/>
        </w:rPr>
        <w:t xml:space="preserve"> </w:t>
      </w:r>
    </w:p>
    <w:p w14:paraId="22799930" w14:textId="77777777" w:rsidR="00390707" w:rsidRPr="000F5890" w:rsidRDefault="003B45E5" w:rsidP="00390707">
      <w:pPr>
        <w:spacing w:line="360" w:lineRule="auto"/>
        <w:jc w:val="both"/>
        <w:rPr>
          <w:rFonts w:ascii="Arial" w:hAnsi="Arial" w:cs="Arial"/>
        </w:rPr>
      </w:pPr>
      <w:r w:rsidRPr="000F5890">
        <w:rPr>
          <w:rFonts w:ascii="Arial" w:hAnsi="Arial" w:cs="Arial"/>
          <w:b/>
        </w:rPr>
        <w:t>7</w:t>
      </w:r>
      <w:r w:rsidR="00390707" w:rsidRPr="000F5890">
        <w:rPr>
          <w:rFonts w:ascii="Arial" w:hAnsi="Arial" w:cs="Arial"/>
          <w:b/>
        </w:rPr>
        <w:t>.1.</w:t>
      </w:r>
      <w:r w:rsidR="00A26BD2" w:rsidRPr="000F5890">
        <w:rPr>
          <w:rFonts w:ascii="Arial" w:hAnsi="Arial" w:cs="Arial"/>
        </w:rPr>
        <w:t xml:space="preserve"> Mediante providencia del 30 de mayo de 2014</w:t>
      </w:r>
      <w:r w:rsidR="00390707" w:rsidRPr="000F5890">
        <w:rPr>
          <w:rFonts w:ascii="Arial" w:hAnsi="Arial" w:cs="Arial"/>
        </w:rPr>
        <w:t>, la Sección Tercera de esta Corporación admitió el recurso de apelación interpuesto por la</w:t>
      </w:r>
      <w:r w:rsidR="00F70509" w:rsidRPr="000F5890">
        <w:rPr>
          <w:rFonts w:ascii="Arial" w:hAnsi="Arial" w:cs="Arial"/>
        </w:rPr>
        <w:t>s partes</w:t>
      </w:r>
      <w:r w:rsidR="00390707" w:rsidRPr="000F5890">
        <w:rPr>
          <w:rFonts w:ascii="Arial" w:hAnsi="Arial" w:cs="Arial"/>
        </w:rPr>
        <w:t xml:space="preserve">. </w:t>
      </w:r>
    </w:p>
    <w:p w14:paraId="2DF688E6" w14:textId="77777777" w:rsidR="00390707" w:rsidRPr="000F5890" w:rsidRDefault="00390707" w:rsidP="00390707">
      <w:pPr>
        <w:widowControl w:val="0"/>
        <w:autoSpaceDE w:val="0"/>
        <w:autoSpaceDN w:val="0"/>
        <w:adjustRightInd w:val="0"/>
        <w:spacing w:line="360" w:lineRule="auto"/>
        <w:jc w:val="both"/>
        <w:rPr>
          <w:rFonts w:ascii="Arial" w:hAnsi="Arial" w:cs="Arial"/>
          <w:b/>
        </w:rPr>
      </w:pPr>
    </w:p>
    <w:p w14:paraId="65EEBDD0" w14:textId="77777777" w:rsidR="00204E82" w:rsidRPr="000F5890" w:rsidRDefault="003B45E5" w:rsidP="00390707">
      <w:pPr>
        <w:spacing w:line="360" w:lineRule="auto"/>
        <w:jc w:val="both"/>
        <w:rPr>
          <w:rFonts w:ascii="Arial" w:hAnsi="Arial" w:cs="Arial"/>
          <w:lang w:val="es-MX"/>
        </w:rPr>
      </w:pPr>
      <w:r w:rsidRPr="000F5890">
        <w:rPr>
          <w:rFonts w:ascii="Arial" w:hAnsi="Arial" w:cs="Arial"/>
          <w:b/>
          <w:lang w:val="es-CO"/>
        </w:rPr>
        <w:t>7</w:t>
      </w:r>
      <w:r w:rsidR="00390707" w:rsidRPr="000F5890">
        <w:rPr>
          <w:rFonts w:ascii="Arial" w:hAnsi="Arial" w:cs="Arial"/>
          <w:b/>
          <w:lang w:val="es-CO"/>
        </w:rPr>
        <w:t>.2.</w:t>
      </w:r>
      <w:r w:rsidR="00390707" w:rsidRPr="000F5890">
        <w:rPr>
          <w:rFonts w:ascii="Arial" w:hAnsi="Arial" w:cs="Arial"/>
          <w:lang w:val="es-CO"/>
        </w:rPr>
        <w:t xml:space="preserve"> </w:t>
      </w:r>
      <w:r w:rsidR="00A26BD2" w:rsidRPr="000F5890">
        <w:rPr>
          <w:rFonts w:ascii="Arial" w:hAnsi="Arial" w:cs="Arial"/>
          <w:lang w:val="es-MX"/>
        </w:rPr>
        <w:t xml:space="preserve">Por medio de providencia del 18 de julio </w:t>
      </w:r>
      <w:r w:rsidR="006D240E" w:rsidRPr="000F5890">
        <w:rPr>
          <w:rFonts w:ascii="Arial" w:hAnsi="Arial" w:cs="Arial"/>
          <w:lang w:val="es-MX"/>
        </w:rPr>
        <w:t>de 2014</w:t>
      </w:r>
      <w:r w:rsidR="00390707" w:rsidRPr="000F5890">
        <w:rPr>
          <w:rFonts w:ascii="Arial" w:hAnsi="Arial" w:cs="Arial"/>
          <w:lang w:val="es-MX"/>
        </w:rPr>
        <w:t xml:space="preserve">, se corrió traslado a las partes para que presentaran sus alegaciones finales y al Ministerio Público para que rindiese su concepto.  </w:t>
      </w:r>
      <w:r w:rsidR="006D240E" w:rsidRPr="000F5890">
        <w:rPr>
          <w:rFonts w:ascii="Arial" w:hAnsi="Arial" w:cs="Arial"/>
          <w:lang w:val="es-MX"/>
        </w:rPr>
        <w:t xml:space="preserve">En el término otorgado, </w:t>
      </w:r>
      <w:r w:rsidR="00A26BD2" w:rsidRPr="000F5890">
        <w:rPr>
          <w:rFonts w:ascii="Arial" w:hAnsi="Arial" w:cs="Arial"/>
          <w:lang w:val="es-MX"/>
        </w:rPr>
        <w:t>la parte demandante</w:t>
      </w:r>
      <w:r w:rsidR="00390707" w:rsidRPr="000F5890">
        <w:rPr>
          <w:rFonts w:ascii="Arial" w:hAnsi="Arial" w:cs="Arial"/>
          <w:lang w:val="es-MX"/>
        </w:rPr>
        <w:t xml:space="preserve"> </w:t>
      </w:r>
      <w:r w:rsidR="006D240E" w:rsidRPr="000F5890">
        <w:rPr>
          <w:rFonts w:ascii="Arial" w:hAnsi="Arial" w:cs="Arial"/>
          <w:lang w:val="es-MX"/>
        </w:rPr>
        <w:t>presentó su escrito de alegaciones</w:t>
      </w:r>
      <w:r w:rsidR="00180B7A" w:rsidRPr="000F5890">
        <w:rPr>
          <w:rFonts w:ascii="Arial" w:hAnsi="Arial" w:cs="Arial"/>
          <w:lang w:val="es-MX"/>
        </w:rPr>
        <w:t>,</w:t>
      </w:r>
      <w:r w:rsidR="006D240E" w:rsidRPr="000F5890">
        <w:rPr>
          <w:rFonts w:ascii="Arial" w:hAnsi="Arial" w:cs="Arial"/>
          <w:lang w:val="es-MX"/>
        </w:rPr>
        <w:t xml:space="preserve"> </w:t>
      </w:r>
      <w:r w:rsidR="003618EA" w:rsidRPr="000F5890">
        <w:rPr>
          <w:rFonts w:ascii="Arial" w:hAnsi="Arial" w:cs="Arial"/>
          <w:lang w:val="es-MX"/>
        </w:rPr>
        <w:t>e</w:t>
      </w:r>
      <w:r w:rsidR="00A26BD2" w:rsidRPr="000F5890">
        <w:rPr>
          <w:rFonts w:ascii="Arial" w:hAnsi="Arial" w:cs="Arial"/>
          <w:lang w:val="es-MX"/>
        </w:rPr>
        <w:t>n el cual, en esencia, reiteró</w:t>
      </w:r>
      <w:r w:rsidR="003618EA" w:rsidRPr="000F5890">
        <w:rPr>
          <w:rFonts w:ascii="Arial" w:hAnsi="Arial" w:cs="Arial"/>
          <w:lang w:val="es-MX"/>
        </w:rPr>
        <w:t xml:space="preserve"> </w:t>
      </w:r>
      <w:r w:rsidR="00390707" w:rsidRPr="000F5890">
        <w:rPr>
          <w:rFonts w:ascii="Arial" w:hAnsi="Arial" w:cs="Arial"/>
          <w:lang w:val="es-MX"/>
        </w:rPr>
        <w:t xml:space="preserve">los </w:t>
      </w:r>
      <w:r w:rsidR="00815C7D" w:rsidRPr="000F5890">
        <w:rPr>
          <w:rFonts w:ascii="Arial" w:hAnsi="Arial" w:cs="Arial"/>
          <w:lang w:val="es-MX"/>
        </w:rPr>
        <w:t>argumentos en que estructuró</w:t>
      </w:r>
      <w:r w:rsidR="00970841" w:rsidRPr="000F5890">
        <w:rPr>
          <w:rFonts w:ascii="Arial" w:hAnsi="Arial" w:cs="Arial"/>
          <w:lang w:val="es-MX"/>
        </w:rPr>
        <w:t xml:space="preserve"> la</w:t>
      </w:r>
      <w:r w:rsidR="00204E82" w:rsidRPr="000F5890">
        <w:rPr>
          <w:rFonts w:ascii="Arial" w:hAnsi="Arial" w:cs="Arial"/>
          <w:lang w:val="es-MX"/>
        </w:rPr>
        <w:t xml:space="preserve"> alzada</w:t>
      </w:r>
      <w:r w:rsidR="006D240E" w:rsidRPr="000F5890">
        <w:rPr>
          <w:rFonts w:ascii="Arial" w:hAnsi="Arial" w:cs="Arial"/>
          <w:lang w:val="es-MX"/>
        </w:rPr>
        <w:t xml:space="preserve">. </w:t>
      </w:r>
    </w:p>
    <w:p w14:paraId="12F4C1BC" w14:textId="77777777" w:rsidR="00204E82" w:rsidRPr="000F5890" w:rsidRDefault="00204E82" w:rsidP="00390707">
      <w:pPr>
        <w:spacing w:line="360" w:lineRule="auto"/>
        <w:jc w:val="both"/>
        <w:rPr>
          <w:rFonts w:ascii="Arial" w:hAnsi="Arial" w:cs="Arial"/>
          <w:lang w:val="es-MX"/>
        </w:rPr>
      </w:pPr>
    </w:p>
    <w:p w14:paraId="52B915B9" w14:textId="77777777" w:rsidR="004C0471" w:rsidRPr="000F5890" w:rsidRDefault="00A26BD2" w:rsidP="00390707">
      <w:pPr>
        <w:spacing w:line="360" w:lineRule="auto"/>
        <w:jc w:val="both"/>
        <w:rPr>
          <w:rFonts w:ascii="Arial" w:hAnsi="Arial" w:cs="Arial"/>
          <w:lang w:val="es-MX"/>
        </w:rPr>
      </w:pPr>
      <w:r w:rsidRPr="000F5890">
        <w:rPr>
          <w:rFonts w:ascii="Arial" w:hAnsi="Arial" w:cs="Arial"/>
          <w:lang w:val="es-MX"/>
        </w:rPr>
        <w:t>La parte demandada</w:t>
      </w:r>
      <w:r w:rsidR="00204E82" w:rsidRPr="000F5890">
        <w:rPr>
          <w:rFonts w:ascii="Arial" w:hAnsi="Arial" w:cs="Arial"/>
          <w:lang w:val="es-MX"/>
        </w:rPr>
        <w:t xml:space="preserve"> y el Ministerio Público guardaron silencio. </w:t>
      </w:r>
    </w:p>
    <w:p w14:paraId="21833E8A" w14:textId="77777777" w:rsidR="004C0471" w:rsidRPr="000F5890" w:rsidRDefault="004C0471" w:rsidP="00390707">
      <w:pPr>
        <w:spacing w:line="360" w:lineRule="auto"/>
        <w:jc w:val="both"/>
        <w:rPr>
          <w:rFonts w:ascii="Arial" w:hAnsi="Arial" w:cs="Arial"/>
          <w:lang w:val="es-MX"/>
        </w:rPr>
      </w:pPr>
    </w:p>
    <w:p w14:paraId="4302EFED" w14:textId="77777777" w:rsidR="00390707" w:rsidRPr="000F5890" w:rsidRDefault="00390707" w:rsidP="0007015B">
      <w:pPr>
        <w:numPr>
          <w:ilvl w:val="0"/>
          <w:numId w:val="2"/>
        </w:numPr>
        <w:spacing w:line="360" w:lineRule="auto"/>
        <w:jc w:val="center"/>
        <w:rPr>
          <w:rFonts w:ascii="Arial" w:hAnsi="Arial" w:cs="Arial"/>
          <w:b/>
        </w:rPr>
      </w:pPr>
      <w:r w:rsidRPr="000F5890">
        <w:rPr>
          <w:rFonts w:ascii="Arial" w:hAnsi="Arial" w:cs="Arial"/>
          <w:b/>
        </w:rPr>
        <w:t>C O N S I D E R A C I O N E S</w:t>
      </w:r>
    </w:p>
    <w:p w14:paraId="62BB2EFD" w14:textId="77777777" w:rsidR="00390707" w:rsidRPr="000F5890" w:rsidRDefault="00390707" w:rsidP="00390707">
      <w:pPr>
        <w:spacing w:line="360" w:lineRule="auto"/>
        <w:ind w:left="1080"/>
        <w:jc w:val="both"/>
        <w:rPr>
          <w:rFonts w:ascii="Arial" w:hAnsi="Arial" w:cs="Arial"/>
          <w:b/>
        </w:rPr>
      </w:pPr>
    </w:p>
    <w:p w14:paraId="42067C39" w14:textId="77777777" w:rsidR="00314807" w:rsidRPr="000F5890" w:rsidRDefault="00390707" w:rsidP="00314807">
      <w:pPr>
        <w:pStyle w:val="Textoindependiente23"/>
        <w:spacing w:line="360" w:lineRule="auto"/>
        <w:ind w:firstLine="0"/>
        <w:rPr>
          <w:rFonts w:cs="Arial"/>
          <w:szCs w:val="24"/>
        </w:rPr>
      </w:pPr>
      <w:r w:rsidRPr="000F5890">
        <w:rPr>
          <w:rFonts w:cs="Arial"/>
          <w:szCs w:val="24"/>
        </w:rPr>
        <w:t xml:space="preserve">Para resolver la segunda instancia de la presente litis se abordarán los siguientes temas: </w:t>
      </w:r>
      <w:r w:rsidRPr="000F5890">
        <w:rPr>
          <w:rFonts w:cs="Arial"/>
          <w:b/>
          <w:szCs w:val="24"/>
        </w:rPr>
        <w:t>1)</w:t>
      </w:r>
      <w:r w:rsidRPr="000F5890">
        <w:rPr>
          <w:rFonts w:cs="Arial"/>
          <w:szCs w:val="24"/>
        </w:rPr>
        <w:t xml:space="preserve"> competencia del Consejo</w:t>
      </w:r>
      <w:r w:rsidR="00EE479B" w:rsidRPr="000F5890">
        <w:rPr>
          <w:rFonts w:cs="Arial"/>
          <w:szCs w:val="24"/>
        </w:rPr>
        <w:t xml:space="preserve"> de Estado</w:t>
      </w:r>
      <w:r w:rsidRPr="000F5890">
        <w:rPr>
          <w:rFonts w:cs="Arial"/>
          <w:szCs w:val="24"/>
        </w:rPr>
        <w:t xml:space="preserve">; </w:t>
      </w:r>
      <w:r w:rsidRPr="000F5890">
        <w:rPr>
          <w:rFonts w:cs="Arial"/>
          <w:b/>
          <w:szCs w:val="24"/>
        </w:rPr>
        <w:t xml:space="preserve">2) </w:t>
      </w:r>
      <w:r w:rsidR="00533E27" w:rsidRPr="000F5890">
        <w:rPr>
          <w:rFonts w:cs="Arial"/>
          <w:szCs w:val="24"/>
        </w:rPr>
        <w:t>presupuestos procesales:</w:t>
      </w:r>
      <w:r w:rsidRPr="000F5890">
        <w:rPr>
          <w:rFonts w:cs="Arial"/>
          <w:szCs w:val="24"/>
        </w:rPr>
        <w:t xml:space="preserve"> </w:t>
      </w:r>
      <w:r w:rsidRPr="000F5890">
        <w:rPr>
          <w:rFonts w:cs="Arial"/>
          <w:b/>
          <w:szCs w:val="24"/>
        </w:rPr>
        <w:t>2.1)</w:t>
      </w:r>
      <w:r w:rsidRPr="000F5890">
        <w:rPr>
          <w:rFonts w:cs="Arial"/>
          <w:szCs w:val="24"/>
        </w:rPr>
        <w:t xml:space="preserve"> procedencia y oportunidad de la acción; </w:t>
      </w:r>
      <w:r w:rsidRPr="000F5890">
        <w:rPr>
          <w:rFonts w:cs="Arial"/>
          <w:b/>
          <w:szCs w:val="24"/>
        </w:rPr>
        <w:t xml:space="preserve">2.2) </w:t>
      </w:r>
      <w:r w:rsidRPr="000F5890">
        <w:rPr>
          <w:rFonts w:cs="Arial"/>
          <w:szCs w:val="24"/>
        </w:rPr>
        <w:t xml:space="preserve">legitimación en la causa; </w:t>
      </w:r>
      <w:r w:rsidRPr="000F5890">
        <w:rPr>
          <w:rFonts w:cs="Arial"/>
          <w:b/>
          <w:szCs w:val="24"/>
        </w:rPr>
        <w:t>3)</w:t>
      </w:r>
      <w:r w:rsidR="00C07FCA" w:rsidRPr="000F5890">
        <w:rPr>
          <w:rFonts w:cs="Arial"/>
          <w:b/>
          <w:szCs w:val="24"/>
        </w:rPr>
        <w:t xml:space="preserve"> </w:t>
      </w:r>
      <w:r w:rsidR="00585898" w:rsidRPr="000F5890">
        <w:rPr>
          <w:rFonts w:cs="Arial"/>
          <w:szCs w:val="24"/>
        </w:rPr>
        <w:t>del marco normativo del proceso de afectación, enajenación voluntaria y expropiación de predios para obras públicas de infraestructura;</w:t>
      </w:r>
      <w:r w:rsidR="00622D20" w:rsidRPr="000F5890">
        <w:rPr>
          <w:rFonts w:cs="Arial"/>
          <w:b/>
          <w:szCs w:val="24"/>
        </w:rPr>
        <w:t xml:space="preserve"> </w:t>
      </w:r>
      <w:r w:rsidR="00AF4599" w:rsidRPr="000F5890">
        <w:rPr>
          <w:rFonts w:cs="Arial"/>
          <w:b/>
          <w:szCs w:val="24"/>
        </w:rPr>
        <w:t>4)</w:t>
      </w:r>
      <w:r w:rsidR="00622D20" w:rsidRPr="000F5890">
        <w:rPr>
          <w:rFonts w:cs="Arial"/>
          <w:b/>
          <w:szCs w:val="24"/>
        </w:rPr>
        <w:t xml:space="preserve"> </w:t>
      </w:r>
      <w:r w:rsidR="00622D20" w:rsidRPr="000F5890">
        <w:rPr>
          <w:rFonts w:cs="Arial"/>
          <w:szCs w:val="24"/>
        </w:rPr>
        <w:t>del recurso de apelación presentado por la parte actora</w:t>
      </w:r>
      <w:r w:rsidR="00AF4599" w:rsidRPr="000F5890">
        <w:rPr>
          <w:rFonts w:cs="Arial"/>
          <w:szCs w:val="24"/>
        </w:rPr>
        <w:t xml:space="preserve">; </w:t>
      </w:r>
      <w:r w:rsidR="00AF4599" w:rsidRPr="000F5890">
        <w:rPr>
          <w:rFonts w:cs="Arial"/>
          <w:b/>
          <w:szCs w:val="24"/>
        </w:rPr>
        <w:t>5)</w:t>
      </w:r>
      <w:r w:rsidR="00AF4599" w:rsidRPr="000F5890">
        <w:rPr>
          <w:rFonts w:cs="Arial"/>
          <w:szCs w:val="24"/>
        </w:rPr>
        <w:t xml:space="preserve"> del recurso de apelación impetrado por el municipio demandado y, </w:t>
      </w:r>
      <w:r w:rsidR="00AF4599" w:rsidRPr="000F5890">
        <w:rPr>
          <w:rFonts w:cs="Arial"/>
          <w:b/>
          <w:szCs w:val="24"/>
        </w:rPr>
        <w:t>6</w:t>
      </w:r>
      <w:r w:rsidR="00314807" w:rsidRPr="000F5890">
        <w:rPr>
          <w:rFonts w:cs="Arial"/>
          <w:b/>
          <w:szCs w:val="24"/>
          <w:lang w:eastAsia="es-CO"/>
        </w:rPr>
        <w:t>)</w:t>
      </w:r>
      <w:r w:rsidR="00314807" w:rsidRPr="000F5890">
        <w:rPr>
          <w:rFonts w:cs="Arial"/>
          <w:szCs w:val="24"/>
          <w:lang w:eastAsia="es-CO"/>
        </w:rPr>
        <w:t xml:space="preserve"> c</w:t>
      </w:r>
      <w:r w:rsidR="00314807" w:rsidRPr="000F5890">
        <w:rPr>
          <w:rFonts w:cs="Arial"/>
          <w:szCs w:val="24"/>
        </w:rPr>
        <w:t>ostas de la segunda instancia.</w:t>
      </w:r>
    </w:p>
    <w:p w14:paraId="0DD86828" w14:textId="77777777" w:rsidR="00561A77" w:rsidRPr="000F5890" w:rsidRDefault="00561A77" w:rsidP="00390707">
      <w:pPr>
        <w:spacing w:line="360" w:lineRule="auto"/>
        <w:jc w:val="both"/>
        <w:rPr>
          <w:rFonts w:ascii="Arial" w:hAnsi="Arial" w:cs="Arial"/>
          <w:b/>
        </w:rPr>
      </w:pPr>
    </w:p>
    <w:p w14:paraId="42208B04" w14:textId="77777777" w:rsidR="00390707" w:rsidRPr="000F5890" w:rsidRDefault="00390707" w:rsidP="00390707">
      <w:pPr>
        <w:spacing w:line="360" w:lineRule="auto"/>
        <w:jc w:val="both"/>
        <w:rPr>
          <w:rFonts w:ascii="Arial" w:hAnsi="Arial" w:cs="Arial"/>
          <w:b/>
        </w:rPr>
      </w:pPr>
      <w:r w:rsidRPr="000F5890">
        <w:rPr>
          <w:rFonts w:ascii="Arial" w:hAnsi="Arial" w:cs="Arial"/>
          <w:b/>
        </w:rPr>
        <w:t xml:space="preserve">1.- Competencia del Consejo de Estado </w:t>
      </w:r>
    </w:p>
    <w:p w14:paraId="7581F30A" w14:textId="77777777" w:rsidR="00D5415A" w:rsidRPr="000F5890" w:rsidRDefault="00D5415A" w:rsidP="00390707">
      <w:pPr>
        <w:spacing w:line="360" w:lineRule="auto"/>
        <w:jc w:val="both"/>
        <w:rPr>
          <w:rFonts w:ascii="Arial" w:hAnsi="Arial" w:cs="Arial"/>
          <w:b/>
        </w:rPr>
      </w:pPr>
    </w:p>
    <w:p w14:paraId="1555B7A1" w14:textId="77777777" w:rsidR="00D5415A" w:rsidRPr="000F5890" w:rsidRDefault="00D5415A" w:rsidP="00D5415A">
      <w:pPr>
        <w:pStyle w:val="Textoindependiente"/>
        <w:spacing w:line="360" w:lineRule="auto"/>
        <w:ind w:right="-1"/>
        <w:jc w:val="both"/>
        <w:rPr>
          <w:rFonts w:cs="Arial"/>
          <w:sz w:val="24"/>
          <w:szCs w:val="24"/>
        </w:rPr>
      </w:pPr>
      <w:r w:rsidRPr="000F5890">
        <w:rPr>
          <w:rFonts w:cs="Arial"/>
          <w:sz w:val="24"/>
          <w:szCs w:val="24"/>
        </w:rPr>
        <w:lastRenderedPageBreak/>
        <w:t xml:space="preserve">1.1.- Se tiene presente que </w:t>
      </w:r>
      <w:r w:rsidRPr="000F5890">
        <w:rPr>
          <w:rFonts w:cs="Arial"/>
          <w:sz w:val="24"/>
          <w:szCs w:val="24"/>
          <w:lang w:val="es-CO"/>
        </w:rPr>
        <w:t xml:space="preserve">el </w:t>
      </w:r>
      <w:r w:rsidRPr="000F5890">
        <w:rPr>
          <w:rFonts w:cs="Arial"/>
          <w:sz w:val="24"/>
          <w:szCs w:val="24"/>
        </w:rPr>
        <w:t>artículo 104</w:t>
      </w:r>
      <w:r w:rsidRPr="000F5890">
        <w:rPr>
          <w:rStyle w:val="Refdenotaalpie"/>
          <w:rFonts w:cs="Arial"/>
          <w:sz w:val="24"/>
          <w:szCs w:val="24"/>
        </w:rPr>
        <w:footnoteReference w:id="1"/>
      </w:r>
      <w:r w:rsidRPr="000F5890">
        <w:rPr>
          <w:rFonts w:cs="Arial"/>
          <w:sz w:val="24"/>
          <w:szCs w:val="24"/>
        </w:rPr>
        <w:t xml:space="preserve"> de la Ley 1437</w:t>
      </w:r>
      <w:r w:rsidR="004969D3" w:rsidRPr="000F5890">
        <w:rPr>
          <w:rFonts w:cs="Arial"/>
          <w:sz w:val="24"/>
          <w:szCs w:val="24"/>
        </w:rPr>
        <w:t>,</w:t>
      </w:r>
      <w:r w:rsidRPr="000F5890">
        <w:rPr>
          <w:rFonts w:cs="Arial"/>
          <w:sz w:val="24"/>
          <w:szCs w:val="24"/>
        </w:rPr>
        <w:t xml:space="preserve"> expedida en 2011 (C.P.A.C.A.), vigente a partir de 2 de julio de 2012, prescribe que la Jurisdicción de lo Contencioso Administrativo se encuentra instituida para juzgar las controversias y litigios originados en los contratos “</w:t>
      </w:r>
      <w:r w:rsidRPr="000F5890">
        <w:rPr>
          <w:rFonts w:cs="Arial"/>
          <w:i/>
          <w:sz w:val="24"/>
          <w:szCs w:val="24"/>
        </w:rPr>
        <w:t>sujetos al derecho administrativo, en los que estén involucradas las entidades públicas”</w:t>
      </w:r>
      <w:r w:rsidRPr="000F5890">
        <w:rPr>
          <w:rFonts w:cs="Arial"/>
          <w:sz w:val="24"/>
          <w:szCs w:val="24"/>
        </w:rPr>
        <w:t xml:space="preserve"> e igualmente le corresponde conocer de los contratos “</w:t>
      </w:r>
      <w:r w:rsidRPr="000F5890">
        <w:rPr>
          <w:rFonts w:cs="Arial"/>
          <w:i/>
          <w:sz w:val="24"/>
          <w:szCs w:val="24"/>
        </w:rPr>
        <w:t>cualquiera que sea su régimen, en los que sea parte una entidad pública o un particular en ejercicio de funciones propias del Estado”.</w:t>
      </w:r>
      <w:r w:rsidRPr="000F5890">
        <w:rPr>
          <w:rFonts w:cs="Arial"/>
          <w:sz w:val="24"/>
          <w:szCs w:val="24"/>
        </w:rPr>
        <w:t xml:space="preserve"> </w:t>
      </w:r>
    </w:p>
    <w:p w14:paraId="14724BAC" w14:textId="77777777" w:rsidR="00D5415A" w:rsidRPr="000F5890" w:rsidRDefault="00D5415A" w:rsidP="00D5415A">
      <w:pPr>
        <w:spacing w:line="360" w:lineRule="auto"/>
        <w:ind w:right="-1"/>
        <w:jc w:val="both"/>
        <w:rPr>
          <w:rFonts w:ascii="Arial" w:hAnsi="Arial" w:cs="Arial"/>
        </w:rPr>
      </w:pPr>
    </w:p>
    <w:p w14:paraId="7FCDB117" w14:textId="77777777" w:rsidR="00D5415A" w:rsidRPr="000F5890" w:rsidRDefault="00D5415A" w:rsidP="00D5415A">
      <w:pPr>
        <w:spacing w:line="360" w:lineRule="auto"/>
        <w:ind w:right="-1"/>
        <w:jc w:val="both"/>
        <w:rPr>
          <w:rFonts w:ascii="Arial" w:hAnsi="Arial" w:cs="Arial"/>
        </w:rPr>
      </w:pPr>
      <w:r w:rsidRPr="000F5890">
        <w:rPr>
          <w:rFonts w:ascii="Arial" w:hAnsi="Arial" w:cs="Arial"/>
        </w:rPr>
        <w:t>El vínculo obligacional en cuyo seno se generó la controversia planteada en el presente pr</w:t>
      </w:r>
      <w:r w:rsidR="004969D3" w:rsidRPr="000F5890">
        <w:rPr>
          <w:rFonts w:ascii="Arial" w:hAnsi="Arial" w:cs="Arial"/>
        </w:rPr>
        <w:t>oceso surgió d</w:t>
      </w:r>
      <w:r w:rsidRPr="000F5890">
        <w:rPr>
          <w:rFonts w:ascii="Arial" w:hAnsi="Arial" w:cs="Arial"/>
        </w:rPr>
        <w:t xml:space="preserve">el contrato de compraventa elevado a escritura pública No. 1.586, celebrado entre el municipio de Bello y la sociedad </w:t>
      </w:r>
      <w:proofErr w:type="spellStart"/>
      <w:r w:rsidRPr="000F5890">
        <w:rPr>
          <w:rFonts w:ascii="Arial" w:hAnsi="Arial" w:cs="Arial"/>
        </w:rPr>
        <w:t>Exxonmobil</w:t>
      </w:r>
      <w:proofErr w:type="spellEnd"/>
      <w:r w:rsidRPr="000F5890">
        <w:rPr>
          <w:rFonts w:ascii="Arial" w:hAnsi="Arial" w:cs="Arial"/>
        </w:rPr>
        <w:t xml:space="preserve"> de Colombia S.A.</w:t>
      </w:r>
    </w:p>
    <w:p w14:paraId="110FB49F" w14:textId="77777777" w:rsidR="00D5415A" w:rsidRPr="000F5890" w:rsidRDefault="00D5415A" w:rsidP="00D5415A">
      <w:pPr>
        <w:rPr>
          <w:rFonts w:ascii="Arial" w:hAnsi="Arial" w:cs="Arial"/>
          <w:lang w:val="es-CO"/>
        </w:rPr>
      </w:pPr>
    </w:p>
    <w:p w14:paraId="2290F594" w14:textId="77777777" w:rsidR="00D5415A" w:rsidRPr="000F5890" w:rsidRDefault="00E23BC8" w:rsidP="00D5415A">
      <w:pPr>
        <w:spacing w:line="360" w:lineRule="auto"/>
        <w:jc w:val="both"/>
        <w:rPr>
          <w:rFonts w:ascii="Arial" w:hAnsi="Arial" w:cs="Arial"/>
          <w:lang w:val="es-CO"/>
        </w:rPr>
      </w:pPr>
      <w:r w:rsidRPr="000F5890">
        <w:rPr>
          <w:rFonts w:ascii="Arial" w:hAnsi="Arial" w:cs="Arial"/>
          <w:lang w:val="es-CO"/>
        </w:rPr>
        <w:t xml:space="preserve">Así las cosas, al ser </w:t>
      </w:r>
      <w:r w:rsidR="00D5415A" w:rsidRPr="000F5890">
        <w:rPr>
          <w:rFonts w:ascii="Arial" w:hAnsi="Arial" w:cs="Arial"/>
          <w:lang w:val="es-CO"/>
        </w:rPr>
        <w:t>la parte demandada,</w:t>
      </w:r>
      <w:r w:rsidR="00D5415A" w:rsidRPr="000F5890">
        <w:rPr>
          <w:rFonts w:ascii="Arial" w:hAnsi="Arial" w:cs="Arial"/>
        </w:rPr>
        <w:t xml:space="preserve"> municipio de Bello</w:t>
      </w:r>
      <w:r w:rsidRPr="000F5890">
        <w:rPr>
          <w:rFonts w:ascii="Arial" w:hAnsi="Arial" w:cs="Arial"/>
          <w:lang w:val="es-CO"/>
        </w:rPr>
        <w:t xml:space="preserve">, un ente territorial, </w:t>
      </w:r>
      <w:r w:rsidR="00D5415A" w:rsidRPr="000F5890">
        <w:rPr>
          <w:rFonts w:ascii="Arial" w:hAnsi="Arial" w:cs="Arial"/>
          <w:lang w:val="es-CO"/>
        </w:rPr>
        <w:t>con sujeción a lo dispuesto en</w:t>
      </w:r>
      <w:r w:rsidR="00D5415A" w:rsidRPr="000F5890">
        <w:rPr>
          <w:rFonts w:ascii="Arial" w:hAnsi="Arial" w:cs="Arial"/>
        </w:rPr>
        <w:t xml:space="preserve"> la Ley 489 de 1998</w:t>
      </w:r>
      <w:r w:rsidR="00D5415A" w:rsidRPr="000F5890">
        <w:rPr>
          <w:rStyle w:val="Refdenotaalpie"/>
          <w:rFonts w:ascii="Arial" w:hAnsi="Arial" w:cs="Arial"/>
        </w:rPr>
        <w:footnoteReference w:id="2"/>
      </w:r>
      <w:r w:rsidR="00D5415A" w:rsidRPr="000F5890">
        <w:rPr>
          <w:rFonts w:ascii="Arial" w:hAnsi="Arial" w:cs="Arial"/>
        </w:rPr>
        <w:t xml:space="preserve"> </w:t>
      </w:r>
      <w:r w:rsidR="00D5415A" w:rsidRPr="000F5890">
        <w:rPr>
          <w:rFonts w:ascii="Arial" w:hAnsi="Arial" w:cs="Arial"/>
          <w:lang w:val="es-CO"/>
        </w:rPr>
        <w:t xml:space="preserve">ostenta la naturaleza de entidad </w:t>
      </w:r>
      <w:r w:rsidR="00D5415A" w:rsidRPr="000F5890">
        <w:rPr>
          <w:rFonts w:ascii="Arial" w:hAnsi="Arial" w:cs="Arial"/>
          <w:lang w:val="es-CO"/>
        </w:rPr>
        <w:lastRenderedPageBreak/>
        <w:t>pública. Por la razón advertida, esta jurisdicción es competente para conocer del presente asunto.</w:t>
      </w:r>
    </w:p>
    <w:p w14:paraId="2E2A02FD" w14:textId="77777777" w:rsidR="00D5415A" w:rsidRPr="000F5890" w:rsidRDefault="00D5415A" w:rsidP="00D5415A">
      <w:pPr>
        <w:spacing w:line="360" w:lineRule="auto"/>
        <w:ind w:right="-1"/>
        <w:jc w:val="both"/>
        <w:rPr>
          <w:rFonts w:ascii="Arial" w:hAnsi="Arial" w:cs="Arial"/>
          <w:color w:val="000000"/>
        </w:rPr>
      </w:pPr>
    </w:p>
    <w:p w14:paraId="1CC15DAF" w14:textId="77777777" w:rsidR="00D5415A" w:rsidRPr="000F5890" w:rsidRDefault="00D5415A" w:rsidP="00D5415A">
      <w:pPr>
        <w:spacing w:line="360" w:lineRule="auto"/>
        <w:ind w:right="-1"/>
        <w:jc w:val="both"/>
        <w:rPr>
          <w:rFonts w:ascii="Arial" w:hAnsi="Arial" w:cs="Arial"/>
          <w:color w:val="000000"/>
        </w:rPr>
      </w:pPr>
      <w:r w:rsidRPr="000F5890">
        <w:rPr>
          <w:rFonts w:ascii="Arial" w:hAnsi="Arial" w:cs="Arial"/>
          <w:color w:val="000000"/>
        </w:rPr>
        <w:t>1.2.- Con fundamento en el numeral 5 del artículo 152 de la Ley 1437 de 2011 y teniendo en cuenta que el valor de la pretensión mayor</w:t>
      </w:r>
      <w:r w:rsidRPr="000F5890">
        <w:rPr>
          <w:rStyle w:val="Refdenotaalpie"/>
          <w:rFonts w:ascii="Arial" w:hAnsi="Arial" w:cs="Arial"/>
          <w:color w:val="000000"/>
        </w:rPr>
        <w:footnoteReference w:id="3"/>
      </w:r>
      <w:r w:rsidRPr="000F5890">
        <w:rPr>
          <w:rFonts w:ascii="Arial" w:hAnsi="Arial" w:cs="Arial"/>
          <w:color w:val="000000"/>
        </w:rPr>
        <w:t xml:space="preserve"> resulta superior al monto equivalente a 500 salarios mínimos legales vigentes</w:t>
      </w:r>
      <w:r w:rsidRPr="000F5890">
        <w:rPr>
          <w:rStyle w:val="Refdenotaalpie"/>
          <w:rFonts w:ascii="Arial" w:hAnsi="Arial" w:cs="Arial"/>
          <w:color w:val="000000"/>
        </w:rPr>
        <w:footnoteReference w:id="4"/>
      </w:r>
      <w:r w:rsidRPr="000F5890">
        <w:rPr>
          <w:rFonts w:ascii="Arial" w:hAnsi="Arial" w:cs="Arial"/>
          <w:color w:val="000000"/>
        </w:rPr>
        <w:t xml:space="preserve"> a la fecha de presentación de la demanda, se concluye que el proceso tiene vocación de doble instancia.</w:t>
      </w:r>
    </w:p>
    <w:p w14:paraId="4133B7C6" w14:textId="77777777" w:rsidR="00B24B2A" w:rsidRPr="000F5890" w:rsidRDefault="00B24B2A" w:rsidP="00390707">
      <w:pPr>
        <w:spacing w:line="360" w:lineRule="auto"/>
        <w:jc w:val="both"/>
        <w:rPr>
          <w:rFonts w:ascii="Arial" w:hAnsi="Arial" w:cs="Arial"/>
          <w:lang w:val="es-CO" w:eastAsia="es-CO"/>
        </w:rPr>
      </w:pPr>
    </w:p>
    <w:p w14:paraId="781DFF6B" w14:textId="77777777" w:rsidR="00622D20" w:rsidRPr="000F5890" w:rsidRDefault="00622D20" w:rsidP="00390707">
      <w:pPr>
        <w:spacing w:line="360" w:lineRule="auto"/>
        <w:jc w:val="both"/>
        <w:rPr>
          <w:rFonts w:ascii="Arial" w:hAnsi="Arial" w:cs="Arial"/>
          <w:lang w:val="es-CO" w:eastAsia="es-CO"/>
        </w:rPr>
      </w:pPr>
    </w:p>
    <w:p w14:paraId="31DC9991" w14:textId="77777777" w:rsidR="00314807" w:rsidRPr="000F5890" w:rsidRDefault="00314807" w:rsidP="00390707">
      <w:pPr>
        <w:spacing w:line="360" w:lineRule="auto"/>
        <w:jc w:val="both"/>
        <w:rPr>
          <w:rFonts w:ascii="Arial" w:hAnsi="Arial" w:cs="Arial"/>
          <w:lang w:val="es-CO" w:eastAsia="es-CO"/>
        </w:rPr>
      </w:pPr>
    </w:p>
    <w:p w14:paraId="76FC2684" w14:textId="77777777" w:rsidR="00E23BC8" w:rsidRPr="000F5890" w:rsidRDefault="00E23BC8" w:rsidP="00390707">
      <w:pPr>
        <w:spacing w:line="360" w:lineRule="auto"/>
        <w:jc w:val="both"/>
        <w:rPr>
          <w:rFonts w:ascii="Arial" w:hAnsi="Arial" w:cs="Arial"/>
          <w:lang w:val="es-CO" w:eastAsia="es-CO"/>
        </w:rPr>
      </w:pPr>
    </w:p>
    <w:p w14:paraId="425E83CC" w14:textId="77777777" w:rsidR="00E23BC8" w:rsidRPr="000F5890" w:rsidRDefault="00E23BC8" w:rsidP="00390707">
      <w:pPr>
        <w:spacing w:line="360" w:lineRule="auto"/>
        <w:jc w:val="both"/>
        <w:rPr>
          <w:rFonts w:ascii="Arial" w:hAnsi="Arial" w:cs="Arial"/>
          <w:lang w:val="es-CO" w:eastAsia="es-CO"/>
        </w:rPr>
      </w:pPr>
    </w:p>
    <w:p w14:paraId="3EF30E0A" w14:textId="77777777" w:rsidR="00390707" w:rsidRPr="000F5890" w:rsidRDefault="00390707" w:rsidP="00390707">
      <w:pPr>
        <w:spacing w:line="360" w:lineRule="auto"/>
        <w:jc w:val="both"/>
        <w:rPr>
          <w:rFonts w:ascii="Arial" w:hAnsi="Arial" w:cs="Arial"/>
          <w:b/>
          <w:lang w:val="es-CO" w:eastAsia="es-CO"/>
        </w:rPr>
      </w:pPr>
      <w:r w:rsidRPr="000F5890">
        <w:rPr>
          <w:rFonts w:ascii="Arial" w:hAnsi="Arial" w:cs="Arial"/>
          <w:b/>
          <w:lang w:val="es-CO" w:eastAsia="es-CO"/>
        </w:rPr>
        <w:t>2.</w:t>
      </w:r>
      <w:r w:rsidR="00457015" w:rsidRPr="000F5890">
        <w:rPr>
          <w:rFonts w:ascii="Arial" w:hAnsi="Arial" w:cs="Arial"/>
          <w:b/>
          <w:lang w:val="es-CO" w:eastAsia="es-CO"/>
        </w:rPr>
        <w:t>-</w:t>
      </w:r>
      <w:r w:rsidRPr="000F5890">
        <w:rPr>
          <w:rFonts w:ascii="Arial" w:hAnsi="Arial" w:cs="Arial"/>
          <w:b/>
          <w:lang w:val="es-CO" w:eastAsia="es-CO"/>
        </w:rPr>
        <w:t xml:space="preserve"> Presupuestos procesales</w:t>
      </w:r>
    </w:p>
    <w:p w14:paraId="0D6E62D0" w14:textId="77777777" w:rsidR="00390707" w:rsidRPr="000F5890" w:rsidRDefault="00390707" w:rsidP="00390707">
      <w:pPr>
        <w:spacing w:line="360" w:lineRule="auto"/>
        <w:jc w:val="both"/>
        <w:rPr>
          <w:rFonts w:ascii="Arial" w:hAnsi="Arial" w:cs="Arial"/>
          <w:b/>
          <w:lang w:val="es-CO" w:eastAsia="es-CO"/>
        </w:rPr>
      </w:pPr>
      <w:r w:rsidRPr="000F5890">
        <w:rPr>
          <w:rFonts w:ascii="Arial" w:hAnsi="Arial" w:cs="Arial"/>
          <w:b/>
          <w:lang w:val="es-CO" w:eastAsia="es-CO"/>
        </w:rPr>
        <w:t xml:space="preserve"> </w:t>
      </w:r>
    </w:p>
    <w:p w14:paraId="5ED17C7C" w14:textId="77777777" w:rsidR="00390707" w:rsidRPr="000F5890" w:rsidRDefault="00390707" w:rsidP="00390707">
      <w:pPr>
        <w:spacing w:line="360" w:lineRule="auto"/>
        <w:jc w:val="both"/>
        <w:rPr>
          <w:rFonts w:ascii="Arial" w:hAnsi="Arial" w:cs="Arial"/>
          <w:b/>
          <w:lang w:val="es-CO" w:eastAsia="es-CO"/>
        </w:rPr>
      </w:pPr>
      <w:r w:rsidRPr="000F5890">
        <w:rPr>
          <w:rFonts w:ascii="Arial" w:hAnsi="Arial" w:cs="Arial"/>
          <w:b/>
          <w:lang w:val="es-CO" w:eastAsia="es-CO"/>
        </w:rPr>
        <w:t xml:space="preserve">2.1.- Procedencia y oportunidad de la acción </w:t>
      </w:r>
    </w:p>
    <w:p w14:paraId="25A1805C" w14:textId="77777777" w:rsidR="00390707" w:rsidRPr="000F5890" w:rsidRDefault="00390707" w:rsidP="00390707">
      <w:pPr>
        <w:spacing w:line="360" w:lineRule="auto"/>
        <w:jc w:val="both"/>
        <w:rPr>
          <w:rFonts w:ascii="Arial" w:hAnsi="Arial" w:cs="Arial"/>
          <w:lang w:val="es-CO" w:eastAsia="es-CO"/>
        </w:rPr>
      </w:pPr>
    </w:p>
    <w:p w14:paraId="3FC5FEB2" w14:textId="77777777" w:rsidR="00390707" w:rsidRPr="000F5890" w:rsidRDefault="00390707" w:rsidP="00390707">
      <w:pPr>
        <w:spacing w:line="360" w:lineRule="auto"/>
        <w:jc w:val="both"/>
        <w:rPr>
          <w:rFonts w:ascii="Arial" w:hAnsi="Arial" w:cs="Arial"/>
          <w:lang w:val="es-MX"/>
        </w:rPr>
      </w:pPr>
      <w:r w:rsidRPr="000F5890">
        <w:rPr>
          <w:rFonts w:ascii="Arial" w:hAnsi="Arial" w:cs="Arial"/>
          <w:lang w:val="es-CO" w:eastAsia="es-CO"/>
        </w:rPr>
        <w:t>E</w:t>
      </w:r>
      <w:r w:rsidR="00F82FC0" w:rsidRPr="000F5890">
        <w:rPr>
          <w:rFonts w:ascii="Arial" w:hAnsi="Arial" w:cs="Arial"/>
          <w:lang w:val="es-CO" w:eastAsia="es-CO"/>
        </w:rPr>
        <w:t xml:space="preserve">l presente debate versa sobre la discrepancia suscitada alrededor del </w:t>
      </w:r>
      <w:r w:rsidR="007E11D9" w:rsidRPr="000F5890">
        <w:rPr>
          <w:rFonts w:ascii="Arial" w:hAnsi="Arial" w:cs="Arial"/>
          <w:lang w:val="es-CO" w:eastAsia="es-CO"/>
        </w:rPr>
        <w:t xml:space="preserve">valor </w:t>
      </w:r>
      <w:r w:rsidR="00F82FC0" w:rsidRPr="000F5890">
        <w:rPr>
          <w:rFonts w:ascii="Arial" w:hAnsi="Arial" w:cs="Arial"/>
          <w:lang w:val="es-CO" w:eastAsia="es-CO"/>
        </w:rPr>
        <w:t xml:space="preserve">reconocido y pagado a la demandante </w:t>
      </w:r>
      <w:r w:rsidR="00844D6F" w:rsidRPr="000F5890">
        <w:rPr>
          <w:rFonts w:ascii="Arial" w:hAnsi="Arial" w:cs="Arial"/>
          <w:lang w:val="es-CO" w:eastAsia="es-CO"/>
        </w:rPr>
        <w:t>en</w:t>
      </w:r>
      <w:r w:rsidR="00F82FC0" w:rsidRPr="000F5890">
        <w:rPr>
          <w:rFonts w:ascii="Arial" w:hAnsi="Arial" w:cs="Arial"/>
          <w:lang w:val="es-CO" w:eastAsia="es-CO"/>
        </w:rPr>
        <w:t xml:space="preserve"> cumplimiento del contrato de compraventa del </w:t>
      </w:r>
      <w:r w:rsidR="007E11D9" w:rsidRPr="000F5890">
        <w:rPr>
          <w:rFonts w:ascii="Arial" w:hAnsi="Arial" w:cs="Arial"/>
          <w:lang w:val="es-CO" w:eastAsia="es-CO"/>
        </w:rPr>
        <w:t>18 de agosto de 2.010</w:t>
      </w:r>
      <w:r w:rsidR="004969D3" w:rsidRPr="000F5890">
        <w:rPr>
          <w:rFonts w:ascii="Arial" w:hAnsi="Arial" w:cs="Arial"/>
          <w:lang w:val="es-CO" w:eastAsia="es-CO"/>
        </w:rPr>
        <w:t>,</w:t>
      </w:r>
      <w:r w:rsidR="007E11D9" w:rsidRPr="000F5890">
        <w:rPr>
          <w:rFonts w:ascii="Arial" w:hAnsi="Arial" w:cs="Arial"/>
          <w:lang w:val="es-CO" w:eastAsia="es-CO"/>
        </w:rPr>
        <w:t xml:space="preserve"> celebrado en la etapa de enajenación voluntaria prevista en l</w:t>
      </w:r>
      <w:r w:rsidR="00815C7D" w:rsidRPr="000F5890">
        <w:rPr>
          <w:rFonts w:ascii="Arial" w:hAnsi="Arial" w:cs="Arial"/>
          <w:lang w:val="es-CO" w:eastAsia="es-CO"/>
        </w:rPr>
        <w:t>as Leyes 9 de 1989 y 388 de 1997</w:t>
      </w:r>
      <w:r w:rsidR="007E11D9" w:rsidRPr="000F5890">
        <w:rPr>
          <w:rFonts w:ascii="Arial" w:hAnsi="Arial" w:cs="Arial"/>
          <w:lang w:val="es-CO" w:eastAsia="es-CO"/>
        </w:rPr>
        <w:t xml:space="preserve">, </w:t>
      </w:r>
      <w:r w:rsidRPr="000F5890">
        <w:rPr>
          <w:rFonts w:ascii="Arial" w:hAnsi="Arial" w:cs="Arial"/>
          <w:lang w:val="es-MX"/>
        </w:rPr>
        <w:t xml:space="preserve">aspecto que, al tenor de lo dispuesto en el artículo 87 del C.C.A., corresponde ventilarse a través del cauce de la acción contractual impetrada. </w:t>
      </w:r>
    </w:p>
    <w:p w14:paraId="29C8D220" w14:textId="77777777" w:rsidR="001F5AD6" w:rsidRPr="000F5890" w:rsidRDefault="001F5AD6" w:rsidP="001F5AD6">
      <w:pPr>
        <w:widowControl w:val="0"/>
        <w:autoSpaceDE w:val="0"/>
        <w:autoSpaceDN w:val="0"/>
        <w:adjustRightInd w:val="0"/>
        <w:spacing w:line="360" w:lineRule="auto"/>
        <w:jc w:val="both"/>
        <w:rPr>
          <w:rFonts w:ascii="Arial" w:hAnsi="Arial" w:cs="Arial"/>
        </w:rPr>
      </w:pPr>
    </w:p>
    <w:p w14:paraId="1831D8D7" w14:textId="77777777" w:rsidR="00FF5311" w:rsidRPr="000F5890" w:rsidRDefault="00254635" w:rsidP="00254635">
      <w:pPr>
        <w:spacing w:line="360" w:lineRule="auto"/>
        <w:jc w:val="both"/>
        <w:rPr>
          <w:rFonts w:ascii="Arial" w:hAnsi="Arial" w:cs="Arial"/>
        </w:rPr>
      </w:pPr>
      <w:r w:rsidRPr="000F5890">
        <w:rPr>
          <w:rFonts w:ascii="Arial" w:hAnsi="Arial" w:cs="Arial"/>
        </w:rPr>
        <w:t>En orden a analizar este presupuesto, resulta indispen</w:t>
      </w:r>
      <w:r w:rsidR="0017306D" w:rsidRPr="000F5890">
        <w:rPr>
          <w:rFonts w:ascii="Arial" w:hAnsi="Arial" w:cs="Arial"/>
        </w:rPr>
        <w:t>sable poner de presente que el c</w:t>
      </w:r>
      <w:r w:rsidRPr="000F5890">
        <w:rPr>
          <w:rFonts w:ascii="Arial" w:hAnsi="Arial" w:cs="Arial"/>
        </w:rPr>
        <w:t xml:space="preserve">ontrato de </w:t>
      </w:r>
      <w:r w:rsidR="0017306D" w:rsidRPr="000F5890">
        <w:rPr>
          <w:rFonts w:ascii="Arial" w:hAnsi="Arial" w:cs="Arial"/>
        </w:rPr>
        <w:t>c</w:t>
      </w:r>
      <w:r w:rsidR="00FF5311" w:rsidRPr="000F5890">
        <w:rPr>
          <w:rFonts w:ascii="Arial" w:hAnsi="Arial" w:cs="Arial"/>
        </w:rPr>
        <w:t xml:space="preserve">ompraventa materia de controversia se elevó a escritura pública </w:t>
      </w:r>
      <w:r w:rsidR="00997802" w:rsidRPr="000F5890">
        <w:rPr>
          <w:rFonts w:ascii="Arial" w:hAnsi="Arial" w:cs="Arial"/>
        </w:rPr>
        <w:t xml:space="preserve">el </w:t>
      </w:r>
      <w:r w:rsidR="00BC3027" w:rsidRPr="000F5890">
        <w:rPr>
          <w:rFonts w:ascii="Arial" w:hAnsi="Arial" w:cs="Arial"/>
        </w:rPr>
        <w:t xml:space="preserve">18 de agosto de 2.010 y </w:t>
      </w:r>
      <w:r w:rsidR="00BC3027" w:rsidRPr="000F5890">
        <w:rPr>
          <w:rFonts w:ascii="Arial" w:hAnsi="Arial" w:cs="Arial"/>
          <w:u w:val="single"/>
        </w:rPr>
        <w:t>el 22 de octubre del mismo año</w:t>
      </w:r>
      <w:r w:rsidR="00BC3027" w:rsidRPr="000F5890">
        <w:rPr>
          <w:rFonts w:ascii="Arial" w:hAnsi="Arial" w:cs="Arial"/>
        </w:rPr>
        <w:t xml:space="preserve"> dicho acto fue inscrito en el respectivo folio de matr</w:t>
      </w:r>
      <w:r w:rsidR="00B76C66" w:rsidRPr="000F5890">
        <w:rPr>
          <w:rFonts w:ascii="Arial" w:hAnsi="Arial" w:cs="Arial"/>
        </w:rPr>
        <w:t>ícula inmobiliaria, siendo este el momento en</w:t>
      </w:r>
      <w:r w:rsidR="004969D3" w:rsidRPr="000F5890">
        <w:rPr>
          <w:rFonts w:ascii="Arial" w:hAnsi="Arial" w:cs="Arial"/>
        </w:rPr>
        <w:t xml:space="preserve"> el</w:t>
      </w:r>
      <w:r w:rsidR="00B76C66" w:rsidRPr="000F5890">
        <w:rPr>
          <w:rFonts w:ascii="Arial" w:hAnsi="Arial" w:cs="Arial"/>
        </w:rPr>
        <w:t xml:space="preserve"> que se ubica el c</w:t>
      </w:r>
      <w:r w:rsidR="00A52457" w:rsidRPr="000F5890">
        <w:rPr>
          <w:rFonts w:ascii="Arial" w:hAnsi="Arial" w:cs="Arial"/>
        </w:rPr>
        <w:t>ómputo inicia</w:t>
      </w:r>
      <w:r w:rsidR="0017306D" w:rsidRPr="000F5890">
        <w:rPr>
          <w:rFonts w:ascii="Arial" w:hAnsi="Arial" w:cs="Arial"/>
        </w:rPr>
        <w:t>l</w:t>
      </w:r>
      <w:r w:rsidR="00A52457" w:rsidRPr="000F5890">
        <w:rPr>
          <w:rFonts w:ascii="Arial" w:hAnsi="Arial" w:cs="Arial"/>
        </w:rPr>
        <w:t xml:space="preserve"> de la caducidad de la acción</w:t>
      </w:r>
      <w:r w:rsidR="006C0F93" w:rsidRPr="000F5890">
        <w:rPr>
          <w:rStyle w:val="Refdenotaalpie"/>
          <w:rFonts w:ascii="Arial" w:hAnsi="Arial" w:cs="Arial"/>
        </w:rPr>
        <w:footnoteReference w:id="5"/>
      </w:r>
      <w:r w:rsidR="008973D1" w:rsidRPr="000F5890">
        <w:rPr>
          <w:rFonts w:ascii="Arial" w:hAnsi="Arial" w:cs="Arial"/>
        </w:rPr>
        <w:t>, máxime cuando no se discute el cumplimiento del mismo sino el valor convenido en su</w:t>
      </w:r>
      <w:r w:rsidR="008531DC" w:rsidRPr="000F5890">
        <w:rPr>
          <w:rFonts w:ascii="Arial" w:hAnsi="Arial" w:cs="Arial"/>
        </w:rPr>
        <w:t>s cláusulas</w:t>
      </w:r>
      <w:r w:rsidR="006C0F93" w:rsidRPr="000F5890">
        <w:rPr>
          <w:rFonts w:ascii="Arial" w:hAnsi="Arial" w:cs="Arial"/>
        </w:rPr>
        <w:t>.</w:t>
      </w:r>
    </w:p>
    <w:p w14:paraId="4B5860F5" w14:textId="77777777" w:rsidR="00BC3027" w:rsidRPr="000F5890" w:rsidRDefault="00BC3027" w:rsidP="00254635">
      <w:pPr>
        <w:spacing w:line="360" w:lineRule="auto"/>
        <w:jc w:val="both"/>
        <w:rPr>
          <w:rFonts w:ascii="Arial" w:hAnsi="Arial" w:cs="Arial"/>
        </w:rPr>
      </w:pPr>
    </w:p>
    <w:p w14:paraId="188C8154" w14:textId="77777777" w:rsidR="00254635" w:rsidRPr="000F5890" w:rsidRDefault="00254635" w:rsidP="00254635">
      <w:pPr>
        <w:pStyle w:val="Textoindependiente"/>
        <w:spacing w:line="360" w:lineRule="auto"/>
        <w:jc w:val="both"/>
        <w:rPr>
          <w:rFonts w:cs="Arial"/>
          <w:sz w:val="24"/>
          <w:szCs w:val="24"/>
        </w:rPr>
      </w:pPr>
      <w:r w:rsidRPr="000F5890">
        <w:rPr>
          <w:rFonts w:eastAsia="Calibri" w:cs="Arial"/>
          <w:sz w:val="24"/>
          <w:szCs w:val="24"/>
          <w:lang w:val="es-CO" w:eastAsia="en-US"/>
        </w:rPr>
        <w:lastRenderedPageBreak/>
        <w:t xml:space="preserve">En secuencia, es de capital importancia realizar </w:t>
      </w:r>
      <w:r w:rsidRPr="000F5890">
        <w:rPr>
          <w:rFonts w:cs="Arial"/>
          <w:sz w:val="24"/>
          <w:szCs w:val="24"/>
        </w:rPr>
        <w:t>una breve precisión sobre el tránsito de legislación, teniendo en cuenta que en el presente caso el término fijado para la caducidad de la acción, según se observa, comenzó a correr en vigencia del Código Contencioso Administrativo,</w:t>
      </w:r>
      <w:r w:rsidR="00A31884" w:rsidRPr="000F5890">
        <w:rPr>
          <w:rFonts w:cs="Arial"/>
          <w:sz w:val="24"/>
          <w:szCs w:val="24"/>
        </w:rPr>
        <w:t xml:space="preserve"> octubre de 2010</w:t>
      </w:r>
      <w:r w:rsidRPr="000F5890">
        <w:rPr>
          <w:rFonts w:cs="Arial"/>
          <w:sz w:val="24"/>
          <w:szCs w:val="24"/>
        </w:rPr>
        <w:t xml:space="preserve">, lo que de suyo conduce </w:t>
      </w:r>
      <w:r w:rsidR="00815C7D" w:rsidRPr="000F5890">
        <w:rPr>
          <w:rFonts w:cs="Arial"/>
          <w:sz w:val="24"/>
          <w:szCs w:val="24"/>
        </w:rPr>
        <w:t xml:space="preserve">a </w:t>
      </w:r>
      <w:r w:rsidRPr="000F5890">
        <w:rPr>
          <w:rFonts w:cs="Arial"/>
          <w:sz w:val="24"/>
          <w:szCs w:val="24"/>
        </w:rPr>
        <w:t>sostener que ese presupuesto se ha de regir por las disposiciones que estaban vigentes a esa fecha en materia de caducidad de la acción, esto es, el artículo 136 del referido estatuto</w:t>
      </w:r>
      <w:r w:rsidRPr="000F5890">
        <w:rPr>
          <w:rStyle w:val="Refdenotaalpie"/>
          <w:rFonts w:cs="Arial"/>
          <w:sz w:val="24"/>
          <w:szCs w:val="24"/>
        </w:rPr>
        <w:footnoteReference w:id="6"/>
      </w:r>
      <w:r w:rsidRPr="000F5890">
        <w:rPr>
          <w:rFonts w:cs="Arial"/>
          <w:sz w:val="24"/>
          <w:szCs w:val="24"/>
        </w:rPr>
        <w:t>.</w:t>
      </w:r>
    </w:p>
    <w:p w14:paraId="614A43B0" w14:textId="77777777" w:rsidR="00254635" w:rsidRPr="000F5890" w:rsidRDefault="00254635" w:rsidP="00254635">
      <w:pPr>
        <w:pStyle w:val="Textoindependiente"/>
        <w:spacing w:line="360" w:lineRule="auto"/>
        <w:jc w:val="both"/>
        <w:rPr>
          <w:rFonts w:cs="Arial"/>
          <w:sz w:val="24"/>
          <w:szCs w:val="24"/>
        </w:rPr>
      </w:pPr>
    </w:p>
    <w:p w14:paraId="79139E69" w14:textId="77777777" w:rsidR="00254635" w:rsidRPr="000F5890" w:rsidRDefault="00254635" w:rsidP="00254635">
      <w:pPr>
        <w:pStyle w:val="Textoindependiente"/>
        <w:spacing w:line="360" w:lineRule="auto"/>
        <w:jc w:val="both"/>
        <w:rPr>
          <w:rFonts w:cs="Arial"/>
          <w:sz w:val="24"/>
          <w:szCs w:val="24"/>
        </w:rPr>
      </w:pPr>
      <w:r w:rsidRPr="000F5890">
        <w:rPr>
          <w:rFonts w:cs="Arial"/>
          <w:sz w:val="24"/>
          <w:szCs w:val="24"/>
        </w:rPr>
        <w:t>Lo dicho aplica aunque la demanda se hubiera presentado cuando ya se encontraba en vigor la Ley 1437 de 2001, contentiva del Código de Procedimiento Administrativo y de lo Contencioso Administrativo (C.P.A.C.A.) y el proceso se rija por las normas de este último código</w:t>
      </w:r>
      <w:r w:rsidRPr="000F5890">
        <w:rPr>
          <w:rStyle w:val="Refdenotaalpie"/>
          <w:rFonts w:cs="Arial"/>
          <w:sz w:val="24"/>
          <w:szCs w:val="24"/>
        </w:rPr>
        <w:footnoteReference w:id="7"/>
      </w:r>
      <w:r w:rsidRPr="000F5890">
        <w:rPr>
          <w:rFonts w:cs="Arial"/>
          <w:sz w:val="24"/>
          <w:szCs w:val="24"/>
        </w:rPr>
        <w:t>.</w:t>
      </w:r>
    </w:p>
    <w:p w14:paraId="00B11C6F" w14:textId="77777777" w:rsidR="00254635" w:rsidRPr="000F5890" w:rsidRDefault="00254635" w:rsidP="00254635">
      <w:pPr>
        <w:pStyle w:val="Textoindependiente"/>
        <w:spacing w:line="360" w:lineRule="auto"/>
        <w:jc w:val="both"/>
        <w:rPr>
          <w:rFonts w:cs="Arial"/>
          <w:sz w:val="24"/>
          <w:szCs w:val="24"/>
        </w:rPr>
      </w:pPr>
    </w:p>
    <w:p w14:paraId="259C6C39" w14:textId="77777777" w:rsidR="00254635" w:rsidRPr="000F5890" w:rsidRDefault="00254635" w:rsidP="00254635">
      <w:pPr>
        <w:pStyle w:val="Textoindependiente"/>
        <w:spacing w:line="360" w:lineRule="auto"/>
        <w:jc w:val="both"/>
        <w:rPr>
          <w:rFonts w:cs="Arial"/>
          <w:sz w:val="24"/>
          <w:szCs w:val="24"/>
        </w:rPr>
      </w:pPr>
      <w:r w:rsidRPr="000F5890">
        <w:rPr>
          <w:rFonts w:cs="Arial"/>
          <w:sz w:val="24"/>
          <w:szCs w:val="24"/>
        </w:rPr>
        <w:t>No obstante, se hace notar que la regla de la caducidad de la acción –hoy aplicable a las pretensiones del medio de control contractual- no cambió en forma importante, por virtud del nuevo Código.  En efecto, el C.P.A.C.A siguió la regla de los dos años para establecer la caducidad, con la precisión de que corre a partir del término de ejecución del contrato</w:t>
      </w:r>
      <w:r w:rsidRPr="000F5890">
        <w:rPr>
          <w:rStyle w:val="Refdenotaalpie"/>
          <w:rFonts w:cs="Arial"/>
          <w:sz w:val="24"/>
          <w:szCs w:val="24"/>
        </w:rPr>
        <w:footnoteReference w:id="8"/>
      </w:r>
      <w:r w:rsidRPr="000F5890">
        <w:rPr>
          <w:rFonts w:cs="Arial"/>
          <w:sz w:val="24"/>
          <w:szCs w:val="24"/>
        </w:rPr>
        <w:t xml:space="preserve">. </w:t>
      </w:r>
    </w:p>
    <w:p w14:paraId="7CF08C63" w14:textId="77777777" w:rsidR="00254635" w:rsidRPr="000F5890" w:rsidRDefault="00254635" w:rsidP="00254635">
      <w:pPr>
        <w:pStyle w:val="Textoindependiente"/>
        <w:spacing w:line="360" w:lineRule="auto"/>
        <w:jc w:val="both"/>
        <w:rPr>
          <w:rFonts w:cs="Arial"/>
          <w:sz w:val="24"/>
          <w:szCs w:val="24"/>
        </w:rPr>
      </w:pPr>
    </w:p>
    <w:p w14:paraId="3346BAD3" w14:textId="77777777" w:rsidR="00254635" w:rsidRPr="000F5890" w:rsidRDefault="00254635" w:rsidP="00254635">
      <w:pPr>
        <w:pStyle w:val="Textoindependiente"/>
        <w:spacing w:line="360" w:lineRule="auto"/>
        <w:jc w:val="both"/>
        <w:rPr>
          <w:rFonts w:cs="Arial"/>
          <w:sz w:val="24"/>
          <w:szCs w:val="24"/>
        </w:rPr>
      </w:pPr>
      <w:r w:rsidRPr="000F5890">
        <w:rPr>
          <w:rFonts w:cs="Arial"/>
          <w:sz w:val="24"/>
          <w:szCs w:val="24"/>
        </w:rPr>
        <w:t xml:space="preserve">Además, se identificó que el plazo para la liquidación unilateral del contrato comienza a correr </w:t>
      </w:r>
      <w:r w:rsidRPr="000F5890">
        <w:rPr>
          <w:rFonts w:cs="Arial"/>
          <w:i/>
          <w:sz w:val="24"/>
          <w:szCs w:val="24"/>
        </w:rPr>
        <w:t xml:space="preserve">al día siguiente </w:t>
      </w:r>
      <w:r w:rsidRPr="000F5890">
        <w:rPr>
          <w:rFonts w:cs="Arial"/>
          <w:sz w:val="24"/>
          <w:szCs w:val="24"/>
        </w:rPr>
        <w:t>del vencimiento del plazo para realizar la liquidación bilateral, redacción con la cual se afianzó que el cómputo del plazo de liquidación unilateral se desplaza en un día respecto de la fecha en que, para algunos, comenzaba a correr bajo la redacción del antiguo cuerpo normativo (C.C.A.).</w:t>
      </w:r>
    </w:p>
    <w:p w14:paraId="3B79EE78" w14:textId="77777777" w:rsidR="00254635" w:rsidRPr="000F5890" w:rsidRDefault="00254635" w:rsidP="00254635">
      <w:pPr>
        <w:spacing w:line="360" w:lineRule="auto"/>
        <w:jc w:val="both"/>
        <w:rPr>
          <w:rFonts w:ascii="Arial" w:eastAsia="Calibri" w:hAnsi="Arial" w:cs="Arial"/>
          <w:lang w:val="es-CO" w:eastAsia="en-US"/>
        </w:rPr>
      </w:pPr>
    </w:p>
    <w:p w14:paraId="4FBE45D0" w14:textId="77777777" w:rsidR="00254635" w:rsidRPr="000F5890" w:rsidRDefault="00254635" w:rsidP="00254635">
      <w:pPr>
        <w:spacing w:line="360" w:lineRule="auto"/>
        <w:jc w:val="both"/>
        <w:rPr>
          <w:rFonts w:ascii="Arial" w:eastAsia="Calibri" w:hAnsi="Arial" w:cs="Arial"/>
          <w:lang w:val="es-CO" w:eastAsia="en-US"/>
        </w:rPr>
      </w:pPr>
      <w:r w:rsidRPr="000F5890">
        <w:rPr>
          <w:rFonts w:ascii="Arial" w:eastAsia="Calibri" w:hAnsi="Arial" w:cs="Arial"/>
          <w:lang w:val="es-CO" w:eastAsia="en-US"/>
        </w:rPr>
        <w:t xml:space="preserve">Aclarado lo anterior, con sujeción a las reglas de oportunidad del C.C.A., se precisa que la fecha inicial del cómputo de caducidad </w:t>
      </w:r>
      <w:r w:rsidR="00BE3738" w:rsidRPr="000F5890">
        <w:rPr>
          <w:rFonts w:ascii="Arial" w:eastAsia="Calibri" w:hAnsi="Arial" w:cs="Arial"/>
          <w:lang w:val="es-CO" w:eastAsia="en-US"/>
        </w:rPr>
        <w:t xml:space="preserve">corresponde al </w:t>
      </w:r>
      <w:r w:rsidR="00642220" w:rsidRPr="000F5890">
        <w:rPr>
          <w:rFonts w:ascii="Arial" w:eastAsia="Calibri" w:hAnsi="Arial" w:cs="Arial"/>
          <w:lang w:val="es-CO" w:eastAsia="en-US"/>
        </w:rPr>
        <w:t>23 de octubre de 2010</w:t>
      </w:r>
      <w:r w:rsidRPr="000F5890">
        <w:rPr>
          <w:rFonts w:ascii="Arial" w:eastAsia="Calibri" w:hAnsi="Arial" w:cs="Arial"/>
          <w:lang w:val="es-CO" w:eastAsia="en-US"/>
        </w:rPr>
        <w:t xml:space="preserve">, día </w:t>
      </w:r>
      <w:r w:rsidR="00642220" w:rsidRPr="000F5890">
        <w:rPr>
          <w:rFonts w:ascii="Arial" w:eastAsia="Calibri" w:hAnsi="Arial" w:cs="Arial"/>
          <w:lang w:val="es-CO" w:eastAsia="en-US"/>
        </w:rPr>
        <w:t>siguiente al que se registró el instrumento público</w:t>
      </w:r>
      <w:r w:rsidR="00E310D4" w:rsidRPr="000F5890">
        <w:rPr>
          <w:rFonts w:ascii="Arial" w:eastAsia="Calibri" w:hAnsi="Arial" w:cs="Arial"/>
          <w:lang w:val="es-CO" w:eastAsia="en-US"/>
        </w:rPr>
        <w:t>. De ahí que</w:t>
      </w:r>
      <w:r w:rsidRPr="000F5890">
        <w:rPr>
          <w:rFonts w:ascii="Arial" w:eastAsia="Calibri" w:hAnsi="Arial" w:cs="Arial"/>
          <w:lang w:val="es-CO" w:eastAsia="en-US"/>
        </w:rPr>
        <w:t xml:space="preserve"> los dos años de caducidad de la acción habrían de cumplirse el </w:t>
      </w:r>
      <w:r w:rsidR="00A97A47" w:rsidRPr="000F5890">
        <w:rPr>
          <w:rFonts w:ascii="Arial" w:eastAsia="Calibri" w:hAnsi="Arial" w:cs="Arial"/>
          <w:lang w:val="es-CO" w:eastAsia="en-US"/>
        </w:rPr>
        <w:t>23</w:t>
      </w:r>
      <w:r w:rsidR="00642220" w:rsidRPr="000F5890">
        <w:rPr>
          <w:rFonts w:ascii="Arial" w:eastAsia="Calibri" w:hAnsi="Arial" w:cs="Arial"/>
          <w:lang w:val="es-CO" w:eastAsia="en-US"/>
        </w:rPr>
        <w:t xml:space="preserve"> de octubre de 2012. </w:t>
      </w:r>
    </w:p>
    <w:p w14:paraId="51891CB2" w14:textId="77777777" w:rsidR="00AA5909" w:rsidRPr="000F5890" w:rsidRDefault="00AA5909" w:rsidP="00254635">
      <w:pPr>
        <w:spacing w:line="360" w:lineRule="auto"/>
        <w:jc w:val="both"/>
        <w:rPr>
          <w:rFonts w:ascii="Arial" w:eastAsia="Calibri" w:hAnsi="Arial" w:cs="Arial"/>
          <w:lang w:val="es-CO" w:eastAsia="en-US"/>
        </w:rPr>
      </w:pPr>
    </w:p>
    <w:p w14:paraId="141EB43B" w14:textId="77777777" w:rsidR="00254635" w:rsidRPr="000F5890" w:rsidRDefault="00254635" w:rsidP="00254635">
      <w:pPr>
        <w:spacing w:line="360" w:lineRule="auto"/>
        <w:jc w:val="both"/>
        <w:rPr>
          <w:rFonts w:ascii="Arial" w:eastAsia="Calibri" w:hAnsi="Arial" w:cs="Arial"/>
          <w:lang w:val="es-CO" w:eastAsia="en-US"/>
        </w:rPr>
      </w:pPr>
      <w:r w:rsidRPr="000F5890">
        <w:rPr>
          <w:rFonts w:ascii="Arial" w:eastAsia="Calibri" w:hAnsi="Arial" w:cs="Arial"/>
          <w:lang w:val="es-CO" w:eastAsia="en-US"/>
        </w:rPr>
        <w:t>Corolario de lo plasmado, al hab</w:t>
      </w:r>
      <w:r w:rsidR="00642220" w:rsidRPr="000F5890">
        <w:rPr>
          <w:rFonts w:ascii="Arial" w:eastAsia="Calibri" w:hAnsi="Arial" w:cs="Arial"/>
          <w:lang w:val="es-CO" w:eastAsia="en-US"/>
        </w:rPr>
        <w:t>erse presentado la demanda el 15 de agosto de 2012</w:t>
      </w:r>
      <w:r w:rsidRPr="000F5890">
        <w:rPr>
          <w:rFonts w:ascii="Arial" w:eastAsia="Calibri" w:hAnsi="Arial" w:cs="Arial"/>
          <w:lang w:val="es-CO" w:eastAsia="en-US"/>
        </w:rPr>
        <w:t xml:space="preserve">, se concluye que su interposición fue oportuna. </w:t>
      </w:r>
    </w:p>
    <w:p w14:paraId="78F4ED8F" w14:textId="77777777" w:rsidR="00390707" w:rsidRPr="000F5890" w:rsidRDefault="00390707" w:rsidP="002C3BF1">
      <w:pPr>
        <w:spacing w:line="360" w:lineRule="auto"/>
        <w:jc w:val="both"/>
        <w:rPr>
          <w:rFonts w:ascii="Arial" w:hAnsi="Arial" w:cs="Arial"/>
        </w:rPr>
      </w:pPr>
    </w:p>
    <w:p w14:paraId="674A74A4" w14:textId="77777777" w:rsidR="00390707" w:rsidRPr="000F5890" w:rsidRDefault="00390707" w:rsidP="00390707">
      <w:pPr>
        <w:spacing w:line="360" w:lineRule="auto"/>
        <w:jc w:val="both"/>
        <w:rPr>
          <w:rFonts w:ascii="Arial" w:hAnsi="Arial" w:cs="Arial"/>
        </w:rPr>
      </w:pPr>
      <w:r w:rsidRPr="000F5890">
        <w:rPr>
          <w:rFonts w:ascii="Arial" w:hAnsi="Arial" w:cs="Arial"/>
          <w:b/>
        </w:rPr>
        <w:t>2.2</w:t>
      </w:r>
      <w:r w:rsidR="00314807" w:rsidRPr="000F5890">
        <w:rPr>
          <w:rFonts w:ascii="Arial" w:hAnsi="Arial" w:cs="Arial"/>
          <w:b/>
        </w:rPr>
        <w:t>.-</w:t>
      </w:r>
      <w:r w:rsidRPr="000F5890">
        <w:rPr>
          <w:rFonts w:ascii="Arial" w:hAnsi="Arial" w:cs="Arial"/>
          <w:b/>
        </w:rPr>
        <w:t xml:space="preserve"> Legitimación en la causa</w:t>
      </w:r>
      <w:r w:rsidRPr="000F5890">
        <w:rPr>
          <w:rFonts w:ascii="Arial" w:hAnsi="Arial" w:cs="Arial"/>
        </w:rPr>
        <w:t xml:space="preserve"> </w:t>
      </w:r>
    </w:p>
    <w:p w14:paraId="2E69B4C9" w14:textId="77777777" w:rsidR="00390707" w:rsidRPr="000F5890" w:rsidRDefault="00390707" w:rsidP="00390707">
      <w:pPr>
        <w:spacing w:line="360" w:lineRule="auto"/>
        <w:jc w:val="both"/>
        <w:rPr>
          <w:rFonts w:ascii="Arial" w:hAnsi="Arial" w:cs="Arial"/>
        </w:rPr>
      </w:pPr>
    </w:p>
    <w:p w14:paraId="28494A81" w14:textId="77777777" w:rsidR="0090373E" w:rsidRPr="000F5890" w:rsidRDefault="00390707" w:rsidP="00390707">
      <w:pPr>
        <w:spacing w:line="360" w:lineRule="auto"/>
        <w:jc w:val="both"/>
        <w:rPr>
          <w:rFonts w:ascii="Arial" w:hAnsi="Arial" w:cs="Arial"/>
        </w:rPr>
      </w:pPr>
      <w:r w:rsidRPr="000F5890">
        <w:rPr>
          <w:rFonts w:ascii="Arial" w:hAnsi="Arial" w:cs="Arial"/>
        </w:rPr>
        <w:t>La Sala encuentra que le asiste legitimac</w:t>
      </w:r>
      <w:r w:rsidR="00D02AC2" w:rsidRPr="000F5890">
        <w:rPr>
          <w:rFonts w:ascii="Arial" w:hAnsi="Arial" w:cs="Arial"/>
        </w:rPr>
        <w:t>ión en la causa por activa a</w:t>
      </w:r>
      <w:r w:rsidR="00642220" w:rsidRPr="000F5890">
        <w:rPr>
          <w:rFonts w:ascii="Arial" w:hAnsi="Arial" w:cs="Arial"/>
        </w:rPr>
        <w:t xml:space="preserve"> la sociedad </w:t>
      </w:r>
      <w:proofErr w:type="spellStart"/>
      <w:r w:rsidR="00642220" w:rsidRPr="000F5890">
        <w:rPr>
          <w:rFonts w:ascii="Arial" w:hAnsi="Arial" w:cs="Arial"/>
        </w:rPr>
        <w:t>Exxonmobil</w:t>
      </w:r>
      <w:proofErr w:type="spellEnd"/>
      <w:r w:rsidR="00642220" w:rsidRPr="000F5890">
        <w:rPr>
          <w:rFonts w:ascii="Arial" w:hAnsi="Arial" w:cs="Arial"/>
        </w:rPr>
        <w:t xml:space="preserve"> de Colombia S.A.</w:t>
      </w:r>
      <w:r w:rsidR="0090373E" w:rsidRPr="000F5890">
        <w:rPr>
          <w:rFonts w:ascii="Arial" w:hAnsi="Arial" w:cs="Arial"/>
        </w:rPr>
        <w:t xml:space="preserve">, en calidad de </w:t>
      </w:r>
      <w:r w:rsidR="00642220" w:rsidRPr="000F5890">
        <w:rPr>
          <w:rFonts w:ascii="Arial" w:hAnsi="Arial" w:cs="Arial"/>
        </w:rPr>
        <w:t xml:space="preserve">vendedora </w:t>
      </w:r>
      <w:r w:rsidR="0090373E" w:rsidRPr="000F5890">
        <w:rPr>
          <w:rFonts w:ascii="Arial" w:hAnsi="Arial" w:cs="Arial"/>
        </w:rPr>
        <w:t>dentro del contrato</w:t>
      </w:r>
      <w:r w:rsidR="00642220" w:rsidRPr="000F5890">
        <w:rPr>
          <w:rFonts w:ascii="Arial" w:hAnsi="Arial" w:cs="Arial"/>
        </w:rPr>
        <w:t xml:space="preserve"> de compraventa celebrado en el procedimiento de enajenación voluntaria.</w:t>
      </w:r>
      <w:r w:rsidR="0090373E" w:rsidRPr="000F5890">
        <w:rPr>
          <w:rFonts w:ascii="Arial" w:hAnsi="Arial" w:cs="Arial"/>
        </w:rPr>
        <w:t xml:space="preserve"> </w:t>
      </w:r>
    </w:p>
    <w:p w14:paraId="1EBBF548" w14:textId="77777777" w:rsidR="00390707" w:rsidRPr="000F5890" w:rsidRDefault="00390707" w:rsidP="00390707">
      <w:pPr>
        <w:spacing w:line="360" w:lineRule="auto"/>
        <w:jc w:val="both"/>
        <w:rPr>
          <w:rFonts w:ascii="Arial" w:hAnsi="Arial" w:cs="Arial"/>
        </w:rPr>
      </w:pPr>
    </w:p>
    <w:p w14:paraId="2BBD8A66" w14:textId="77777777" w:rsidR="00462C54" w:rsidRPr="000F5890" w:rsidRDefault="00FF10A3" w:rsidP="00462C54">
      <w:pPr>
        <w:spacing w:line="360" w:lineRule="auto"/>
        <w:jc w:val="both"/>
        <w:rPr>
          <w:rFonts w:ascii="Arial" w:hAnsi="Arial" w:cs="Arial"/>
          <w:lang w:val="es-CO"/>
        </w:rPr>
      </w:pPr>
      <w:r w:rsidRPr="000F5890">
        <w:rPr>
          <w:rFonts w:ascii="Arial" w:hAnsi="Arial" w:cs="Arial"/>
        </w:rPr>
        <w:t>E</w:t>
      </w:r>
      <w:r w:rsidR="00CD0C26" w:rsidRPr="000F5890">
        <w:rPr>
          <w:rFonts w:ascii="Arial" w:hAnsi="Arial" w:cs="Arial"/>
        </w:rPr>
        <w:t>n cuanto a la parte accionada</w:t>
      </w:r>
      <w:r w:rsidR="00390707" w:rsidRPr="000F5890">
        <w:rPr>
          <w:rFonts w:ascii="Arial" w:hAnsi="Arial" w:cs="Arial"/>
        </w:rPr>
        <w:t xml:space="preserve">, </w:t>
      </w:r>
      <w:r w:rsidR="00902C68" w:rsidRPr="000F5890">
        <w:rPr>
          <w:rFonts w:ascii="Arial" w:hAnsi="Arial" w:cs="Arial"/>
        </w:rPr>
        <w:t>la Sala estima</w:t>
      </w:r>
      <w:r w:rsidRPr="000F5890">
        <w:rPr>
          <w:rFonts w:ascii="Arial" w:hAnsi="Arial" w:cs="Arial"/>
        </w:rPr>
        <w:t xml:space="preserve"> acertado que la demanda se hubiera </w:t>
      </w:r>
      <w:r w:rsidR="00642220" w:rsidRPr="000F5890">
        <w:rPr>
          <w:rFonts w:ascii="Arial" w:hAnsi="Arial" w:cs="Arial"/>
        </w:rPr>
        <w:t>dirigido contra el municipio de Bello</w:t>
      </w:r>
      <w:r w:rsidR="0007691F" w:rsidRPr="000F5890">
        <w:rPr>
          <w:rFonts w:ascii="Arial" w:hAnsi="Arial" w:cs="Arial"/>
        </w:rPr>
        <w:t xml:space="preserve">, </w:t>
      </w:r>
      <w:r w:rsidR="00390707" w:rsidRPr="000F5890">
        <w:rPr>
          <w:rFonts w:ascii="Arial" w:hAnsi="Arial" w:cs="Arial"/>
          <w:lang w:val="es-CO"/>
        </w:rPr>
        <w:t>dada su condición de entidad</w:t>
      </w:r>
      <w:r w:rsidR="0069748A" w:rsidRPr="000F5890">
        <w:rPr>
          <w:rFonts w:ascii="Arial" w:hAnsi="Arial" w:cs="Arial"/>
          <w:lang w:val="es-CO"/>
        </w:rPr>
        <w:t xml:space="preserve"> </w:t>
      </w:r>
      <w:r w:rsidR="00642220" w:rsidRPr="000F5890">
        <w:rPr>
          <w:rFonts w:ascii="Arial" w:hAnsi="Arial" w:cs="Arial"/>
          <w:lang w:val="es-CO"/>
        </w:rPr>
        <w:t>compradora.</w:t>
      </w:r>
    </w:p>
    <w:p w14:paraId="21732A39" w14:textId="77777777" w:rsidR="00642220" w:rsidRPr="000F5890" w:rsidRDefault="00642220" w:rsidP="00462C54">
      <w:pPr>
        <w:spacing w:line="360" w:lineRule="auto"/>
        <w:jc w:val="both"/>
        <w:rPr>
          <w:rFonts w:ascii="Arial" w:hAnsi="Arial" w:cs="Arial"/>
          <w:lang w:val="es-CO" w:eastAsia="es-CO"/>
        </w:rPr>
      </w:pPr>
    </w:p>
    <w:p w14:paraId="5A2784E7" w14:textId="77777777" w:rsidR="00E5311C" w:rsidRPr="000F5890" w:rsidRDefault="00585898" w:rsidP="00390707">
      <w:pPr>
        <w:spacing w:line="360" w:lineRule="auto"/>
        <w:jc w:val="both"/>
        <w:rPr>
          <w:rFonts w:ascii="Arial" w:hAnsi="Arial" w:cs="Arial"/>
          <w:b/>
        </w:rPr>
      </w:pPr>
      <w:r w:rsidRPr="000F5890">
        <w:rPr>
          <w:rFonts w:ascii="Arial" w:hAnsi="Arial" w:cs="Arial"/>
          <w:b/>
        </w:rPr>
        <w:t>3</w:t>
      </w:r>
      <w:r w:rsidR="00EE3DE0" w:rsidRPr="000F5890">
        <w:rPr>
          <w:rFonts w:ascii="Arial" w:hAnsi="Arial" w:cs="Arial"/>
          <w:b/>
        </w:rPr>
        <w:t xml:space="preserve">.- Del marco normativo del proceso de </w:t>
      </w:r>
      <w:r w:rsidR="00F34F39" w:rsidRPr="000F5890">
        <w:rPr>
          <w:rFonts w:ascii="Arial" w:hAnsi="Arial" w:cs="Arial"/>
          <w:b/>
        </w:rPr>
        <w:t xml:space="preserve">afectación, </w:t>
      </w:r>
      <w:r w:rsidR="00EE3DE0" w:rsidRPr="000F5890">
        <w:rPr>
          <w:rFonts w:ascii="Arial" w:hAnsi="Arial" w:cs="Arial"/>
          <w:b/>
        </w:rPr>
        <w:t xml:space="preserve">enajenación voluntaria </w:t>
      </w:r>
      <w:r w:rsidR="00F34F39" w:rsidRPr="000F5890">
        <w:rPr>
          <w:rFonts w:ascii="Arial" w:hAnsi="Arial" w:cs="Arial"/>
          <w:b/>
        </w:rPr>
        <w:t xml:space="preserve">y expropiación </w:t>
      </w:r>
      <w:r w:rsidR="00EE3DE0" w:rsidRPr="000F5890">
        <w:rPr>
          <w:rFonts w:ascii="Arial" w:hAnsi="Arial" w:cs="Arial"/>
          <w:b/>
        </w:rPr>
        <w:t>de predios para obras p</w:t>
      </w:r>
      <w:r w:rsidR="00C9547A" w:rsidRPr="000F5890">
        <w:rPr>
          <w:rFonts w:ascii="Arial" w:hAnsi="Arial" w:cs="Arial"/>
          <w:b/>
        </w:rPr>
        <w:t>úblicas</w:t>
      </w:r>
      <w:r w:rsidR="009F41A3" w:rsidRPr="000F5890">
        <w:rPr>
          <w:rFonts w:ascii="Arial" w:hAnsi="Arial" w:cs="Arial"/>
          <w:b/>
        </w:rPr>
        <w:t xml:space="preserve"> de infraestructura</w:t>
      </w:r>
    </w:p>
    <w:p w14:paraId="39227499" w14:textId="77777777" w:rsidR="00922315" w:rsidRPr="000F5890" w:rsidRDefault="00922315" w:rsidP="00390707">
      <w:pPr>
        <w:spacing w:line="360" w:lineRule="auto"/>
        <w:jc w:val="both"/>
        <w:rPr>
          <w:rFonts w:ascii="Arial" w:hAnsi="Arial" w:cs="Arial"/>
          <w:b/>
        </w:rPr>
      </w:pPr>
    </w:p>
    <w:p w14:paraId="79DFF3E2" w14:textId="77777777" w:rsidR="00922315" w:rsidRPr="000F5890" w:rsidRDefault="00000D57" w:rsidP="00390707">
      <w:pPr>
        <w:spacing w:line="360" w:lineRule="auto"/>
        <w:jc w:val="both"/>
        <w:rPr>
          <w:rFonts w:ascii="Arial" w:hAnsi="Arial" w:cs="Arial"/>
        </w:rPr>
      </w:pPr>
      <w:r w:rsidRPr="000F5890">
        <w:rPr>
          <w:rFonts w:ascii="Arial" w:hAnsi="Arial" w:cs="Arial"/>
        </w:rPr>
        <w:t xml:space="preserve">A través de </w:t>
      </w:r>
      <w:r w:rsidR="00326C59" w:rsidRPr="000F5890">
        <w:rPr>
          <w:rFonts w:ascii="Arial" w:hAnsi="Arial" w:cs="Arial"/>
        </w:rPr>
        <w:t xml:space="preserve">la </w:t>
      </w:r>
      <w:r w:rsidRPr="000F5890">
        <w:rPr>
          <w:rFonts w:ascii="Arial" w:hAnsi="Arial" w:cs="Arial"/>
        </w:rPr>
        <w:t xml:space="preserve">expedición </w:t>
      </w:r>
      <w:r w:rsidR="00326C59" w:rsidRPr="000F5890">
        <w:rPr>
          <w:rFonts w:ascii="Arial" w:hAnsi="Arial" w:cs="Arial"/>
        </w:rPr>
        <w:t>Ley 9</w:t>
      </w:r>
      <w:r w:rsidR="00815C7D" w:rsidRPr="000F5890">
        <w:rPr>
          <w:rFonts w:ascii="Arial" w:hAnsi="Arial" w:cs="Arial"/>
        </w:rPr>
        <w:t>ª</w:t>
      </w:r>
      <w:r w:rsidR="00326C59" w:rsidRPr="000F5890">
        <w:rPr>
          <w:rFonts w:ascii="Arial" w:hAnsi="Arial" w:cs="Arial"/>
        </w:rPr>
        <w:t xml:space="preserve"> de 1989,</w:t>
      </w:r>
      <w:r w:rsidRPr="000F5890">
        <w:rPr>
          <w:rFonts w:ascii="Arial" w:hAnsi="Arial" w:cs="Arial"/>
        </w:rPr>
        <w:t xml:space="preserve"> el aparato legislativo procur</w:t>
      </w:r>
      <w:r w:rsidR="00433239" w:rsidRPr="000F5890">
        <w:rPr>
          <w:rFonts w:ascii="Arial" w:hAnsi="Arial" w:cs="Arial"/>
        </w:rPr>
        <w:t>ó la</w:t>
      </w:r>
      <w:r w:rsidRPr="000F5890">
        <w:rPr>
          <w:rFonts w:ascii="Arial" w:hAnsi="Arial" w:cs="Arial"/>
        </w:rPr>
        <w:t xml:space="preserve"> incorporación de normas relativas a</w:t>
      </w:r>
      <w:r w:rsidR="00326C59" w:rsidRPr="000F5890">
        <w:rPr>
          <w:rFonts w:ascii="Arial" w:hAnsi="Arial" w:cs="Arial"/>
        </w:rPr>
        <w:t xml:space="preserve">l desarrollo municipal, </w:t>
      </w:r>
      <w:r w:rsidR="007758C2" w:rsidRPr="000F5890">
        <w:rPr>
          <w:rFonts w:ascii="Arial" w:hAnsi="Arial" w:cs="Arial"/>
        </w:rPr>
        <w:t xml:space="preserve">la afectación de un bien al uso público, </w:t>
      </w:r>
      <w:r w:rsidRPr="000F5890">
        <w:rPr>
          <w:rFonts w:ascii="Arial" w:hAnsi="Arial" w:cs="Arial"/>
        </w:rPr>
        <w:t xml:space="preserve">la </w:t>
      </w:r>
      <w:r w:rsidR="00326C59" w:rsidRPr="000F5890">
        <w:rPr>
          <w:rFonts w:ascii="Arial" w:hAnsi="Arial" w:cs="Arial"/>
        </w:rPr>
        <w:t>compraventa</w:t>
      </w:r>
      <w:r w:rsidRPr="000F5890">
        <w:rPr>
          <w:rFonts w:ascii="Arial" w:hAnsi="Arial" w:cs="Arial"/>
        </w:rPr>
        <w:t xml:space="preserve"> y expropiación de bienes y con esa finalidad </w:t>
      </w:r>
      <w:r w:rsidR="00E7002C" w:rsidRPr="000F5890">
        <w:rPr>
          <w:rFonts w:ascii="Arial" w:hAnsi="Arial" w:cs="Arial"/>
        </w:rPr>
        <w:t>consagró varios instrumentos para la adquisición de inmuebles</w:t>
      </w:r>
      <w:r w:rsidRPr="000F5890">
        <w:rPr>
          <w:rFonts w:ascii="Arial" w:hAnsi="Arial" w:cs="Arial"/>
        </w:rPr>
        <w:t xml:space="preserve"> para </w:t>
      </w:r>
      <w:r w:rsidR="00E7002C" w:rsidRPr="000F5890">
        <w:rPr>
          <w:rFonts w:ascii="Arial" w:hAnsi="Arial" w:cs="Arial"/>
        </w:rPr>
        <w:t xml:space="preserve">la ejecución de proyectos de infraestructura </w:t>
      </w:r>
      <w:r w:rsidRPr="000F5890">
        <w:rPr>
          <w:rFonts w:ascii="Arial" w:hAnsi="Arial" w:cs="Arial"/>
        </w:rPr>
        <w:t xml:space="preserve">y de urbanismo, entre otros. </w:t>
      </w:r>
    </w:p>
    <w:p w14:paraId="1F9C314B" w14:textId="77777777" w:rsidR="007758C2" w:rsidRPr="000F5890" w:rsidRDefault="007758C2" w:rsidP="00390707">
      <w:pPr>
        <w:spacing w:line="360" w:lineRule="auto"/>
        <w:jc w:val="both"/>
        <w:rPr>
          <w:rFonts w:ascii="Arial" w:hAnsi="Arial" w:cs="Arial"/>
        </w:rPr>
      </w:pPr>
    </w:p>
    <w:p w14:paraId="461BDE64" w14:textId="77777777" w:rsidR="00F35440" w:rsidRDefault="007758C2" w:rsidP="007758C2">
      <w:pPr>
        <w:spacing w:line="360" w:lineRule="auto"/>
        <w:jc w:val="both"/>
        <w:rPr>
          <w:rFonts w:ascii="Arial" w:hAnsi="Arial" w:cs="Arial"/>
        </w:rPr>
      </w:pPr>
      <w:r w:rsidRPr="000F5890">
        <w:rPr>
          <w:rFonts w:ascii="Arial" w:hAnsi="Arial" w:cs="Arial"/>
        </w:rPr>
        <w:t>E</w:t>
      </w:r>
      <w:r w:rsidR="001F209E" w:rsidRPr="000F5890">
        <w:rPr>
          <w:rFonts w:ascii="Arial" w:hAnsi="Arial" w:cs="Arial"/>
        </w:rPr>
        <w:t>n</w:t>
      </w:r>
      <w:r w:rsidRPr="000F5890">
        <w:rPr>
          <w:rFonts w:ascii="Arial" w:hAnsi="Arial" w:cs="Arial"/>
        </w:rPr>
        <w:t xml:space="preserve"> efecto, el artículo 37 de la Ley 9ª de 1989 estableció el concepto de afectación</w:t>
      </w:r>
      <w:r w:rsidR="00740616" w:rsidRPr="000F5890">
        <w:rPr>
          <w:rFonts w:ascii="Arial" w:hAnsi="Arial" w:cs="Arial"/>
        </w:rPr>
        <w:t xml:space="preserve"> </w:t>
      </w:r>
      <w:r w:rsidR="00A0188B" w:rsidRPr="000F5890">
        <w:rPr>
          <w:rFonts w:ascii="Arial" w:hAnsi="Arial" w:cs="Arial"/>
        </w:rPr>
        <w:t>de un inmueble</w:t>
      </w:r>
      <w:r w:rsidR="00E310D4" w:rsidRPr="000F5890">
        <w:rPr>
          <w:rFonts w:ascii="Arial" w:hAnsi="Arial" w:cs="Arial"/>
        </w:rPr>
        <w:t>,</w:t>
      </w:r>
      <w:r w:rsidR="00A0188B" w:rsidRPr="000F5890">
        <w:rPr>
          <w:rFonts w:ascii="Arial" w:hAnsi="Arial" w:cs="Arial"/>
        </w:rPr>
        <w:t xml:space="preserve"> entendida como </w:t>
      </w:r>
      <w:r w:rsidR="00740616" w:rsidRPr="000F5890">
        <w:rPr>
          <w:rFonts w:ascii="Arial" w:hAnsi="Arial" w:cs="Arial"/>
        </w:rPr>
        <w:t>toda restricción impuesta por una entidad pública que limite o impida la obtención de licencias de urbanización, de parcelación, de construcción, o de funcionamiento, por causa de una obra pública, o por protección ambiental</w:t>
      </w:r>
      <w:r w:rsidR="00A0188B" w:rsidRPr="000F5890">
        <w:rPr>
          <w:rFonts w:ascii="Arial" w:hAnsi="Arial" w:cs="Arial"/>
        </w:rPr>
        <w:t xml:space="preserve">, determinó </w:t>
      </w:r>
      <w:r w:rsidRPr="000F5890">
        <w:rPr>
          <w:rFonts w:ascii="Arial" w:hAnsi="Arial" w:cs="Arial"/>
        </w:rPr>
        <w:t xml:space="preserve">su procedimiento y </w:t>
      </w:r>
      <w:r w:rsidR="00A0188B" w:rsidRPr="000F5890">
        <w:rPr>
          <w:rFonts w:ascii="Arial" w:hAnsi="Arial" w:cs="Arial"/>
        </w:rPr>
        <w:t>sus efectos</w:t>
      </w:r>
      <w:r w:rsidR="00B25F5B" w:rsidRPr="000F5890">
        <w:rPr>
          <w:rStyle w:val="Refdenotaalpie"/>
          <w:rFonts w:ascii="Arial" w:hAnsi="Arial" w:cs="Arial"/>
        </w:rPr>
        <w:footnoteReference w:id="9"/>
      </w:r>
      <w:r w:rsidR="00A0188B" w:rsidRPr="000F5890">
        <w:rPr>
          <w:rFonts w:ascii="Arial" w:hAnsi="Arial" w:cs="Arial"/>
        </w:rPr>
        <w:t>.</w:t>
      </w:r>
    </w:p>
    <w:p w14:paraId="362F7B7E" w14:textId="77777777" w:rsidR="00CE5B67" w:rsidRPr="000F5890" w:rsidRDefault="00CE5B67" w:rsidP="007758C2">
      <w:pPr>
        <w:spacing w:line="360" w:lineRule="auto"/>
        <w:jc w:val="both"/>
        <w:rPr>
          <w:rFonts w:ascii="Arial" w:hAnsi="Arial" w:cs="Arial"/>
        </w:rPr>
      </w:pPr>
    </w:p>
    <w:p w14:paraId="56A17075" w14:textId="77777777" w:rsidR="00A0188B" w:rsidRPr="000F5890" w:rsidRDefault="00A0188B" w:rsidP="007758C2">
      <w:pPr>
        <w:spacing w:line="360" w:lineRule="auto"/>
        <w:jc w:val="both"/>
        <w:rPr>
          <w:rFonts w:ascii="Arial" w:hAnsi="Arial" w:cs="Arial"/>
          <w:lang w:val="es-CO" w:eastAsia="es-CO"/>
        </w:rPr>
      </w:pPr>
      <w:r w:rsidRPr="000F5890">
        <w:rPr>
          <w:rFonts w:ascii="Arial" w:hAnsi="Arial" w:cs="Arial"/>
        </w:rPr>
        <w:t>En ese sentido, dispuso que la entidad competente produciría la decisión administrativa que impusiera la afectación</w:t>
      </w:r>
      <w:r w:rsidR="00716134" w:rsidRPr="000F5890">
        <w:rPr>
          <w:rFonts w:ascii="Arial" w:hAnsi="Arial" w:cs="Arial"/>
        </w:rPr>
        <w:t>,</w:t>
      </w:r>
      <w:r w:rsidRPr="000F5890">
        <w:rPr>
          <w:rFonts w:ascii="Arial" w:hAnsi="Arial" w:cs="Arial"/>
        </w:rPr>
        <w:t xml:space="preserve"> </w:t>
      </w:r>
      <w:r w:rsidR="00716134" w:rsidRPr="000F5890">
        <w:rPr>
          <w:rFonts w:ascii="Arial" w:hAnsi="Arial" w:cs="Arial"/>
        </w:rPr>
        <w:t>la que en todo caso</w:t>
      </w:r>
      <w:r w:rsidR="00716134" w:rsidRPr="000F5890">
        <w:rPr>
          <w:rFonts w:ascii="Arial" w:hAnsi="Arial" w:cs="Arial"/>
          <w:lang w:val="es-CO" w:eastAsia="es-CO"/>
        </w:rPr>
        <w:t xml:space="preserve"> </w:t>
      </w:r>
      <w:r w:rsidR="00FA010E" w:rsidRPr="000F5890">
        <w:rPr>
          <w:rFonts w:ascii="Arial" w:hAnsi="Arial" w:cs="Arial"/>
        </w:rPr>
        <w:t>habría de notificarse</w:t>
      </w:r>
      <w:r w:rsidR="00716134" w:rsidRPr="000F5890">
        <w:rPr>
          <w:rFonts w:ascii="Arial" w:hAnsi="Arial" w:cs="Arial"/>
        </w:rPr>
        <w:t xml:space="preserve"> personalmente al propietario e inscribir</w:t>
      </w:r>
      <w:r w:rsidR="00815C7D" w:rsidRPr="000F5890">
        <w:rPr>
          <w:rFonts w:ascii="Arial" w:hAnsi="Arial" w:cs="Arial"/>
        </w:rPr>
        <w:t>se en la respectiva oficina de r</w:t>
      </w:r>
      <w:r w:rsidR="00716134" w:rsidRPr="000F5890">
        <w:rPr>
          <w:rFonts w:ascii="Arial" w:hAnsi="Arial" w:cs="Arial"/>
        </w:rPr>
        <w:t xml:space="preserve">egistro. Igualmente, previó que dentro del término de la vigencia de la afectación, la entidad </w:t>
      </w:r>
      <w:r w:rsidRPr="000F5890">
        <w:rPr>
          <w:rFonts w:ascii="Arial" w:hAnsi="Arial" w:cs="Arial"/>
        </w:rPr>
        <w:t>celebrar</w:t>
      </w:r>
      <w:r w:rsidR="00F96CBA" w:rsidRPr="000F5890">
        <w:rPr>
          <w:rFonts w:ascii="Arial" w:hAnsi="Arial" w:cs="Arial"/>
        </w:rPr>
        <w:t>ía</w:t>
      </w:r>
      <w:r w:rsidRPr="000F5890">
        <w:rPr>
          <w:rFonts w:ascii="Arial" w:hAnsi="Arial" w:cs="Arial"/>
        </w:rPr>
        <w:t xml:space="preserve"> un contrato con el propietario afectado</w:t>
      </w:r>
      <w:r w:rsidR="005B135E" w:rsidRPr="000F5890">
        <w:rPr>
          <w:rFonts w:ascii="Arial" w:hAnsi="Arial" w:cs="Arial"/>
        </w:rPr>
        <w:t xml:space="preserve">, </w:t>
      </w:r>
      <w:r w:rsidRPr="000F5890">
        <w:rPr>
          <w:rFonts w:ascii="Arial" w:hAnsi="Arial" w:cs="Arial"/>
        </w:rPr>
        <w:t>en el cual se pactaría el valor y la forma de pago de la compensación debida al mismo por los perjuicios sufridos durante el tiempo de la afectación.</w:t>
      </w:r>
    </w:p>
    <w:p w14:paraId="0A6410A0" w14:textId="77777777" w:rsidR="001216A9" w:rsidRPr="000F5890" w:rsidRDefault="001216A9" w:rsidP="001216A9">
      <w:pPr>
        <w:spacing w:line="360" w:lineRule="auto"/>
        <w:jc w:val="both"/>
        <w:rPr>
          <w:rFonts w:ascii="Arial" w:hAnsi="Arial" w:cs="Arial"/>
        </w:rPr>
      </w:pPr>
    </w:p>
    <w:p w14:paraId="3BDE6E9E" w14:textId="77777777" w:rsidR="001216A9" w:rsidRPr="000F5890" w:rsidRDefault="001216A9" w:rsidP="001216A9">
      <w:pPr>
        <w:spacing w:line="360" w:lineRule="auto"/>
        <w:jc w:val="both"/>
        <w:rPr>
          <w:rFonts w:ascii="Arial" w:hAnsi="Arial" w:cs="Arial"/>
        </w:rPr>
      </w:pPr>
      <w:r w:rsidRPr="000F5890">
        <w:rPr>
          <w:rFonts w:ascii="Arial" w:hAnsi="Arial" w:cs="Arial"/>
        </w:rPr>
        <w:t>En desarrollo de esa preceptiva, el órgano ejecutivo expidió el Decreto 1420 de 1998, en cuyo artículo 21, numeral 6</w:t>
      </w:r>
      <w:r w:rsidR="001F209E" w:rsidRPr="000F5890">
        <w:rPr>
          <w:rFonts w:ascii="Arial" w:hAnsi="Arial" w:cs="Arial"/>
        </w:rPr>
        <w:t>,</w:t>
      </w:r>
      <w:r w:rsidRPr="000F5890">
        <w:rPr>
          <w:rFonts w:ascii="Arial" w:hAnsi="Arial" w:cs="Arial"/>
        </w:rPr>
        <w:t xml:space="preserve"> previó los parámetros que </w:t>
      </w:r>
      <w:r w:rsidR="001F209E" w:rsidRPr="000F5890">
        <w:rPr>
          <w:rFonts w:ascii="Arial" w:hAnsi="Arial" w:cs="Arial"/>
        </w:rPr>
        <w:t xml:space="preserve">se </w:t>
      </w:r>
      <w:r w:rsidR="00FA010E" w:rsidRPr="000F5890">
        <w:rPr>
          <w:rFonts w:ascii="Arial" w:hAnsi="Arial" w:cs="Arial"/>
        </w:rPr>
        <w:t>tendrían en cuenta para</w:t>
      </w:r>
      <w:r w:rsidRPr="000F5890">
        <w:rPr>
          <w:rFonts w:ascii="Arial" w:hAnsi="Arial" w:cs="Arial"/>
        </w:rPr>
        <w:t xml:space="preserve"> la determinación del valor comercial del inmueble objeto de afectación en los siguientes términos:</w:t>
      </w:r>
    </w:p>
    <w:p w14:paraId="5F46687B" w14:textId="77777777" w:rsidR="001216A9" w:rsidRPr="000F5890" w:rsidRDefault="001216A9" w:rsidP="001216A9">
      <w:pPr>
        <w:spacing w:line="360" w:lineRule="auto"/>
        <w:jc w:val="both"/>
        <w:rPr>
          <w:rFonts w:ascii="Arial" w:hAnsi="Arial" w:cs="Arial"/>
        </w:rPr>
      </w:pPr>
    </w:p>
    <w:p w14:paraId="2B2322A8" w14:textId="77777777" w:rsidR="001216A9" w:rsidRPr="000F5890" w:rsidRDefault="001216A9" w:rsidP="001216A9">
      <w:pPr>
        <w:spacing w:line="276" w:lineRule="auto"/>
        <w:ind w:left="567" w:right="567"/>
        <w:jc w:val="both"/>
        <w:rPr>
          <w:rFonts w:ascii="Arial" w:hAnsi="Arial" w:cs="Arial"/>
          <w:i/>
        </w:rPr>
      </w:pPr>
      <w:r w:rsidRPr="000F5890">
        <w:rPr>
          <w:rFonts w:ascii="Arial" w:hAnsi="Arial" w:cs="Arial"/>
          <w:i/>
        </w:rPr>
        <w:t>“Para los efectos del avalúo de que trata el artículo 37</w:t>
      </w:r>
      <w:r w:rsidRPr="000F5890">
        <w:rPr>
          <w:rStyle w:val="Refdenotaalpie"/>
          <w:rFonts w:ascii="Arial" w:hAnsi="Arial" w:cs="Arial"/>
          <w:i/>
        </w:rPr>
        <w:footnoteReference w:id="10"/>
      </w:r>
      <w:r w:rsidRPr="000F5890">
        <w:rPr>
          <w:rFonts w:ascii="Arial" w:hAnsi="Arial" w:cs="Arial"/>
          <w:i/>
        </w:rPr>
        <w:t xml:space="preserve"> de la Ley 9 de 1989, los inmuebles que se encuentren destinados a actividades productivas y se presente una afectación que ocasione una limitación </w:t>
      </w:r>
      <w:r w:rsidRPr="000F5890">
        <w:rPr>
          <w:rFonts w:ascii="Arial" w:hAnsi="Arial" w:cs="Arial"/>
          <w:i/>
        </w:rPr>
        <w:lastRenderedPageBreak/>
        <w:t>temporal o definitiva a la generación de ingresos provenientes del desarrollo de las mismas, deberá considerarse independientemente del avalúo del inmueble, la compensación por las rentas que se dejarán de percibir hasta por un período máximo de seis (6) meses”.</w:t>
      </w:r>
    </w:p>
    <w:p w14:paraId="7DF5570D" w14:textId="77777777" w:rsidR="001216A9" w:rsidRPr="000F5890" w:rsidRDefault="001216A9" w:rsidP="00390707">
      <w:pPr>
        <w:spacing w:line="360" w:lineRule="auto"/>
        <w:jc w:val="both"/>
        <w:rPr>
          <w:rFonts w:ascii="Arial" w:hAnsi="Arial" w:cs="Arial"/>
        </w:rPr>
      </w:pPr>
    </w:p>
    <w:p w14:paraId="48198DA0" w14:textId="77777777" w:rsidR="00326C59" w:rsidRPr="000F5890" w:rsidRDefault="001216A9" w:rsidP="00390707">
      <w:pPr>
        <w:spacing w:line="360" w:lineRule="auto"/>
        <w:jc w:val="both"/>
        <w:rPr>
          <w:rFonts w:ascii="Arial" w:hAnsi="Arial" w:cs="Arial"/>
        </w:rPr>
      </w:pPr>
      <w:r w:rsidRPr="000F5890">
        <w:rPr>
          <w:rFonts w:ascii="Arial" w:hAnsi="Arial" w:cs="Arial"/>
        </w:rPr>
        <w:t>Igualmente</w:t>
      </w:r>
      <w:r w:rsidR="00890733" w:rsidRPr="000F5890">
        <w:rPr>
          <w:rFonts w:ascii="Arial" w:hAnsi="Arial" w:cs="Arial"/>
        </w:rPr>
        <w:t>,</w:t>
      </w:r>
      <w:r w:rsidR="00BF67BE" w:rsidRPr="000F5890">
        <w:rPr>
          <w:rFonts w:ascii="Arial" w:hAnsi="Arial" w:cs="Arial"/>
        </w:rPr>
        <w:t xml:space="preserve"> la Ley 9</w:t>
      </w:r>
      <w:r w:rsidR="00875033" w:rsidRPr="000F5890">
        <w:rPr>
          <w:rFonts w:ascii="Arial" w:hAnsi="Arial" w:cs="Arial"/>
        </w:rPr>
        <w:t>ª</w:t>
      </w:r>
      <w:r w:rsidR="00BF67BE" w:rsidRPr="000F5890">
        <w:rPr>
          <w:rFonts w:ascii="Arial" w:hAnsi="Arial" w:cs="Arial"/>
        </w:rPr>
        <w:t xml:space="preserve"> de 1989</w:t>
      </w:r>
      <w:r w:rsidR="00375613" w:rsidRPr="000F5890">
        <w:rPr>
          <w:rFonts w:ascii="Arial" w:hAnsi="Arial" w:cs="Arial"/>
        </w:rPr>
        <w:t xml:space="preserve"> facultó a las entidades territoriales para adquirir por enajenación voluntaria o </w:t>
      </w:r>
      <w:r w:rsidR="006A57EB" w:rsidRPr="000F5890">
        <w:rPr>
          <w:rFonts w:ascii="Arial" w:hAnsi="Arial" w:cs="Arial"/>
        </w:rPr>
        <w:t xml:space="preserve">para </w:t>
      </w:r>
      <w:r w:rsidR="00375613" w:rsidRPr="000F5890">
        <w:rPr>
          <w:rFonts w:ascii="Arial" w:hAnsi="Arial" w:cs="Arial"/>
        </w:rPr>
        <w:t xml:space="preserve">decretar la expropiación de inmuebles urbanos o suburbanos en </w:t>
      </w:r>
      <w:r w:rsidR="006A57EB" w:rsidRPr="000F5890">
        <w:rPr>
          <w:rFonts w:ascii="Arial" w:hAnsi="Arial" w:cs="Arial"/>
        </w:rPr>
        <w:t>procura</w:t>
      </w:r>
      <w:r w:rsidR="00375613" w:rsidRPr="000F5890">
        <w:rPr>
          <w:rFonts w:ascii="Arial" w:hAnsi="Arial" w:cs="Arial"/>
        </w:rPr>
        <w:t xml:space="preserve"> de las finalidades anunciadas. </w:t>
      </w:r>
    </w:p>
    <w:p w14:paraId="175B0F5D" w14:textId="77777777" w:rsidR="00EE3DE0" w:rsidRPr="000F5890" w:rsidRDefault="00EE3DE0" w:rsidP="00390707">
      <w:pPr>
        <w:spacing w:line="360" w:lineRule="auto"/>
        <w:jc w:val="both"/>
        <w:rPr>
          <w:rFonts w:ascii="Arial" w:hAnsi="Arial" w:cs="Arial"/>
          <w:b/>
        </w:rPr>
      </w:pPr>
    </w:p>
    <w:p w14:paraId="1B692D44" w14:textId="77777777" w:rsidR="006A57EB" w:rsidRPr="000F5890" w:rsidRDefault="004E461B" w:rsidP="00390707">
      <w:pPr>
        <w:spacing w:line="360" w:lineRule="auto"/>
        <w:jc w:val="both"/>
        <w:rPr>
          <w:rFonts w:ascii="Arial" w:hAnsi="Arial" w:cs="Arial"/>
        </w:rPr>
      </w:pPr>
      <w:r w:rsidRPr="000F5890">
        <w:rPr>
          <w:rFonts w:ascii="Arial" w:hAnsi="Arial" w:cs="Arial"/>
        </w:rPr>
        <w:t>Siguiendo ese propósito</w:t>
      </w:r>
      <w:r w:rsidR="00510AE1" w:rsidRPr="000F5890">
        <w:rPr>
          <w:rFonts w:ascii="Arial" w:hAnsi="Arial" w:cs="Arial"/>
        </w:rPr>
        <w:t>,</w:t>
      </w:r>
      <w:r w:rsidRPr="000F5890">
        <w:rPr>
          <w:rFonts w:ascii="Arial" w:hAnsi="Arial" w:cs="Arial"/>
        </w:rPr>
        <w:t xml:space="preserve"> </w:t>
      </w:r>
      <w:r w:rsidR="00510AE1" w:rsidRPr="000F5890">
        <w:rPr>
          <w:rFonts w:ascii="Arial" w:hAnsi="Arial" w:cs="Arial"/>
        </w:rPr>
        <w:t xml:space="preserve">consagró </w:t>
      </w:r>
      <w:r w:rsidR="006A57EB" w:rsidRPr="000F5890">
        <w:rPr>
          <w:rFonts w:ascii="Arial" w:hAnsi="Arial" w:cs="Arial"/>
        </w:rPr>
        <w:t>que al representante legal de la entidad adquirente correspondería expedir el oficio por medio del cual se dispusiera la adquisición de un bien mediante</w:t>
      </w:r>
      <w:r w:rsidR="0050248F" w:rsidRPr="000F5890">
        <w:rPr>
          <w:rFonts w:ascii="Arial" w:hAnsi="Arial" w:cs="Arial"/>
        </w:rPr>
        <w:t xml:space="preserve"> enajenación voluntaria directa. El mencionado escrito habría de contener</w:t>
      </w:r>
      <w:r w:rsidR="006A57EB" w:rsidRPr="000F5890">
        <w:rPr>
          <w:rFonts w:ascii="Arial" w:hAnsi="Arial" w:cs="Arial"/>
        </w:rPr>
        <w:t xml:space="preserve"> la oferta de compra, la tra</w:t>
      </w:r>
      <w:r w:rsidR="00F751ED" w:rsidRPr="000F5890">
        <w:rPr>
          <w:rFonts w:ascii="Arial" w:hAnsi="Arial" w:cs="Arial"/>
        </w:rPr>
        <w:t>n</w:t>
      </w:r>
      <w:r w:rsidR="006A57EB" w:rsidRPr="000F5890">
        <w:rPr>
          <w:rFonts w:ascii="Arial" w:hAnsi="Arial" w:cs="Arial"/>
        </w:rPr>
        <w:t>scripción de las normas que reglamenta</w:t>
      </w:r>
      <w:r w:rsidR="00510AE1" w:rsidRPr="000F5890">
        <w:rPr>
          <w:rFonts w:ascii="Arial" w:hAnsi="Arial" w:cs="Arial"/>
        </w:rPr>
        <w:t>ra</w:t>
      </w:r>
      <w:r w:rsidR="006A57EB" w:rsidRPr="000F5890">
        <w:rPr>
          <w:rFonts w:ascii="Arial" w:hAnsi="Arial" w:cs="Arial"/>
        </w:rPr>
        <w:t xml:space="preserve">n la enajenación voluntaria, la identificación precisa del inmueble, y el precio base de la negociación. </w:t>
      </w:r>
    </w:p>
    <w:p w14:paraId="2CFA524F" w14:textId="77777777" w:rsidR="00CC05E0" w:rsidRPr="000F5890" w:rsidRDefault="00CC05E0" w:rsidP="00661111">
      <w:pPr>
        <w:pStyle w:val="NormalWeb"/>
        <w:spacing w:line="360" w:lineRule="auto"/>
        <w:jc w:val="both"/>
        <w:rPr>
          <w:rFonts w:ascii="Arial" w:hAnsi="Arial" w:cs="Arial"/>
          <w:lang w:val="es-CO" w:eastAsia="es-CO"/>
        </w:rPr>
      </w:pPr>
      <w:r w:rsidRPr="000F5890">
        <w:rPr>
          <w:rFonts w:ascii="Arial" w:hAnsi="Arial" w:cs="Arial"/>
          <w:bCs/>
          <w:lang w:val="es-CO"/>
        </w:rPr>
        <w:t xml:space="preserve">De conformidad con lo dispuesto en el artículo 20, </w:t>
      </w:r>
      <w:r w:rsidRPr="000F5890">
        <w:rPr>
          <w:rFonts w:ascii="Arial" w:hAnsi="Arial" w:cs="Arial"/>
        </w:rPr>
        <w:t>la expropiación proceder</w:t>
      </w:r>
      <w:r w:rsidRPr="000F5890">
        <w:rPr>
          <w:rFonts w:ascii="Arial" w:hAnsi="Arial" w:cs="Arial"/>
          <w:lang w:val="es-CO"/>
        </w:rPr>
        <w:t>ía en tres eventos</w:t>
      </w:r>
      <w:r w:rsidRPr="000F5890">
        <w:rPr>
          <w:rFonts w:ascii="Arial" w:hAnsi="Arial" w:cs="Arial"/>
        </w:rPr>
        <w:t>:</w:t>
      </w:r>
    </w:p>
    <w:p w14:paraId="1A347AEA" w14:textId="77777777" w:rsidR="006920A0" w:rsidRPr="000F5890" w:rsidRDefault="00CC05E0" w:rsidP="00F80EB7">
      <w:pPr>
        <w:pStyle w:val="NormalWeb"/>
        <w:numPr>
          <w:ilvl w:val="0"/>
          <w:numId w:val="16"/>
        </w:numPr>
        <w:jc w:val="both"/>
        <w:rPr>
          <w:rFonts w:ascii="Arial" w:hAnsi="Arial" w:cs="Arial"/>
        </w:rPr>
      </w:pPr>
      <w:r w:rsidRPr="000F5890">
        <w:rPr>
          <w:rFonts w:ascii="Arial" w:hAnsi="Arial" w:cs="Arial"/>
        </w:rPr>
        <w:t xml:space="preserve">Cuando venciere el término para celebrar </w:t>
      </w:r>
      <w:r w:rsidR="00875033" w:rsidRPr="000F5890">
        <w:rPr>
          <w:rFonts w:ascii="Arial" w:hAnsi="Arial" w:cs="Arial"/>
          <w:lang w:val="es-CO"/>
        </w:rPr>
        <w:t xml:space="preserve">el </w:t>
      </w:r>
      <w:r w:rsidRPr="000F5890">
        <w:rPr>
          <w:rFonts w:ascii="Arial" w:hAnsi="Arial" w:cs="Arial"/>
        </w:rPr>
        <w:t xml:space="preserve">contrato de promesa de compraventa o de compraventa y no fuere ampliado oportunamente, sin que se hubieren celebrado dichos contratos. </w:t>
      </w:r>
    </w:p>
    <w:p w14:paraId="6A5C3128" w14:textId="77777777" w:rsidR="00CC05E0" w:rsidRPr="000F5890" w:rsidRDefault="00CC05E0" w:rsidP="00F80EB7">
      <w:pPr>
        <w:pStyle w:val="NormalWeb"/>
        <w:numPr>
          <w:ilvl w:val="0"/>
          <w:numId w:val="16"/>
        </w:numPr>
        <w:jc w:val="both"/>
        <w:rPr>
          <w:rFonts w:ascii="Arial" w:hAnsi="Arial" w:cs="Arial"/>
        </w:rPr>
      </w:pPr>
      <w:r w:rsidRPr="000F5890">
        <w:rPr>
          <w:rFonts w:ascii="Arial" w:hAnsi="Arial" w:cs="Arial"/>
        </w:rPr>
        <w:t>Cuando el propietario hubiere incumplido la obligación de transferirle a la entidad adquirente el derecho de dominio en los términos pactados.</w:t>
      </w:r>
    </w:p>
    <w:p w14:paraId="6DD6B6AD" w14:textId="77777777" w:rsidR="00D6246B" w:rsidRPr="000F5890" w:rsidRDefault="00CC05E0" w:rsidP="00510AE1">
      <w:pPr>
        <w:pStyle w:val="NormalWeb"/>
        <w:numPr>
          <w:ilvl w:val="0"/>
          <w:numId w:val="16"/>
        </w:numPr>
        <w:jc w:val="both"/>
        <w:rPr>
          <w:rFonts w:ascii="Arial" w:hAnsi="Arial" w:cs="Arial"/>
        </w:rPr>
      </w:pPr>
      <w:r w:rsidRPr="000F5890">
        <w:rPr>
          <w:rFonts w:ascii="Arial" w:hAnsi="Arial" w:cs="Arial"/>
        </w:rPr>
        <w:t xml:space="preserve">Cuando el propietario notificado personalmente o por edicto rechazare cualquier intento de negociación o guardare silencio sobre la oferta por un término mayor de quince (15) días hábiles contados desde la notificación personal o de la </w:t>
      </w:r>
      <w:proofErr w:type="spellStart"/>
      <w:r w:rsidRPr="000F5890">
        <w:rPr>
          <w:rFonts w:ascii="Arial" w:hAnsi="Arial" w:cs="Arial"/>
        </w:rPr>
        <w:t>desfijación</w:t>
      </w:r>
      <w:proofErr w:type="spellEnd"/>
      <w:r w:rsidRPr="000F5890">
        <w:rPr>
          <w:rFonts w:ascii="Arial" w:hAnsi="Arial" w:cs="Arial"/>
        </w:rPr>
        <w:t xml:space="preserve"> del edicto.</w:t>
      </w:r>
    </w:p>
    <w:p w14:paraId="612B014F" w14:textId="77777777" w:rsidR="006A57EB" w:rsidRPr="000F5890" w:rsidRDefault="004E461B" w:rsidP="00390707">
      <w:pPr>
        <w:spacing w:line="360" w:lineRule="auto"/>
        <w:jc w:val="both"/>
        <w:rPr>
          <w:rFonts w:ascii="Arial" w:hAnsi="Arial" w:cs="Arial"/>
        </w:rPr>
      </w:pPr>
      <w:r w:rsidRPr="000F5890">
        <w:rPr>
          <w:rFonts w:ascii="Arial" w:hAnsi="Arial" w:cs="Arial"/>
        </w:rPr>
        <w:t>Posteriormente, se expidió la Ley 388 de</w:t>
      </w:r>
      <w:r w:rsidR="00BF67BE" w:rsidRPr="000F5890">
        <w:rPr>
          <w:rFonts w:ascii="Arial" w:hAnsi="Arial" w:cs="Arial"/>
        </w:rPr>
        <w:t xml:space="preserve"> 1997</w:t>
      </w:r>
      <w:r w:rsidR="004F6C0F" w:rsidRPr="000F5890">
        <w:rPr>
          <w:rFonts w:ascii="Arial" w:hAnsi="Arial" w:cs="Arial"/>
        </w:rPr>
        <w:t>,</w:t>
      </w:r>
      <w:r w:rsidR="00894BC6" w:rsidRPr="000F5890">
        <w:rPr>
          <w:rFonts w:ascii="Arial" w:hAnsi="Arial" w:cs="Arial"/>
        </w:rPr>
        <w:t xml:space="preserve"> por medio</w:t>
      </w:r>
      <w:r w:rsidR="00510AE1" w:rsidRPr="000F5890">
        <w:rPr>
          <w:rFonts w:ascii="Arial" w:hAnsi="Arial" w:cs="Arial"/>
        </w:rPr>
        <w:t xml:space="preserve"> de la cual </w:t>
      </w:r>
      <w:r w:rsidRPr="000F5890">
        <w:rPr>
          <w:rFonts w:ascii="Arial" w:hAnsi="Arial" w:cs="Arial"/>
        </w:rPr>
        <w:t>se introdujeron algunas modificaciones a</w:t>
      </w:r>
      <w:r w:rsidR="005F6F58" w:rsidRPr="000F5890">
        <w:rPr>
          <w:rFonts w:ascii="Arial" w:hAnsi="Arial" w:cs="Arial"/>
        </w:rPr>
        <w:t>l proceso de</w:t>
      </w:r>
      <w:r w:rsidR="00770B13" w:rsidRPr="000F5890">
        <w:rPr>
          <w:rFonts w:ascii="Arial" w:hAnsi="Arial" w:cs="Arial"/>
        </w:rPr>
        <w:t xml:space="preserve"> </w:t>
      </w:r>
      <w:r w:rsidRPr="000F5890">
        <w:rPr>
          <w:rFonts w:ascii="Arial" w:hAnsi="Arial" w:cs="Arial"/>
        </w:rPr>
        <w:t xml:space="preserve">enajenación voluntaria y </w:t>
      </w:r>
      <w:r w:rsidR="00510AE1" w:rsidRPr="000F5890">
        <w:rPr>
          <w:rFonts w:ascii="Arial" w:hAnsi="Arial" w:cs="Arial"/>
        </w:rPr>
        <w:t xml:space="preserve">al afecto </w:t>
      </w:r>
      <w:r w:rsidRPr="000F5890">
        <w:rPr>
          <w:rFonts w:ascii="Arial" w:hAnsi="Arial" w:cs="Arial"/>
        </w:rPr>
        <w:t xml:space="preserve">precisó </w:t>
      </w:r>
      <w:r w:rsidR="00770B13" w:rsidRPr="000F5890">
        <w:rPr>
          <w:rFonts w:ascii="Arial" w:hAnsi="Arial" w:cs="Arial"/>
        </w:rPr>
        <w:t>el</w:t>
      </w:r>
      <w:r w:rsidR="00BF67BE" w:rsidRPr="000F5890">
        <w:rPr>
          <w:rFonts w:ascii="Arial" w:hAnsi="Arial" w:cs="Arial"/>
        </w:rPr>
        <w:t xml:space="preserve"> siguiente procedimiento:</w:t>
      </w:r>
      <w:r w:rsidRPr="000F5890">
        <w:rPr>
          <w:rFonts w:ascii="Arial" w:hAnsi="Arial" w:cs="Arial"/>
        </w:rPr>
        <w:t xml:space="preserve"> </w:t>
      </w:r>
    </w:p>
    <w:p w14:paraId="49DE1448" w14:textId="77777777" w:rsidR="004E461B" w:rsidRPr="000F5890" w:rsidRDefault="004E461B" w:rsidP="00390707">
      <w:pPr>
        <w:spacing w:line="360" w:lineRule="auto"/>
        <w:jc w:val="both"/>
        <w:rPr>
          <w:rFonts w:ascii="Arial" w:hAnsi="Arial" w:cs="Arial"/>
          <w:b/>
        </w:rPr>
      </w:pPr>
    </w:p>
    <w:p w14:paraId="67BCED2A" w14:textId="77777777" w:rsidR="00894BC6" w:rsidRPr="000F5890" w:rsidRDefault="00894BC6" w:rsidP="00894BC6">
      <w:pPr>
        <w:spacing w:line="360" w:lineRule="auto"/>
        <w:jc w:val="both"/>
        <w:rPr>
          <w:rFonts w:ascii="Arial" w:hAnsi="Arial" w:cs="Arial"/>
          <w:lang w:val="es-CO" w:eastAsia="es-CO"/>
        </w:rPr>
      </w:pPr>
      <w:r w:rsidRPr="000F5890">
        <w:rPr>
          <w:rFonts w:ascii="Arial" w:hAnsi="Arial" w:cs="Arial"/>
        </w:rPr>
        <w:t xml:space="preserve">En primer lugar, señaló que el precio de adquisición del bien sería </w:t>
      </w:r>
      <w:r w:rsidR="004E461B" w:rsidRPr="000F5890">
        <w:rPr>
          <w:rFonts w:ascii="Arial" w:hAnsi="Arial" w:cs="Arial"/>
          <w:lang w:val="es-CO" w:eastAsia="es-CO"/>
        </w:rPr>
        <w:t>igual al valor comercial determinado por el Instituto Geográfico Agustí</w:t>
      </w:r>
      <w:r w:rsidR="00510AE1" w:rsidRPr="000F5890">
        <w:rPr>
          <w:rFonts w:ascii="Arial" w:hAnsi="Arial" w:cs="Arial"/>
          <w:lang w:val="es-CO" w:eastAsia="es-CO"/>
        </w:rPr>
        <w:t>n Codazzi, la entidad que cumpliera</w:t>
      </w:r>
      <w:r w:rsidR="004E461B" w:rsidRPr="000F5890">
        <w:rPr>
          <w:rFonts w:ascii="Arial" w:hAnsi="Arial" w:cs="Arial"/>
          <w:lang w:val="es-CO" w:eastAsia="es-CO"/>
        </w:rPr>
        <w:t xml:space="preserve"> sus funciones, o por peritos privados inscritos en las lonjas o asociaciones corres</w:t>
      </w:r>
      <w:r w:rsidR="008126FE" w:rsidRPr="000F5890">
        <w:rPr>
          <w:rFonts w:ascii="Arial" w:hAnsi="Arial" w:cs="Arial"/>
          <w:lang w:val="es-CO" w:eastAsia="es-CO"/>
        </w:rPr>
        <w:t>pondientes, según lo dispuesto</w:t>
      </w:r>
      <w:r w:rsidR="004E461B" w:rsidRPr="000F5890">
        <w:rPr>
          <w:rFonts w:ascii="Arial" w:hAnsi="Arial" w:cs="Arial"/>
          <w:lang w:val="es-CO" w:eastAsia="es-CO"/>
        </w:rPr>
        <w:t xml:space="preserve"> </w:t>
      </w:r>
      <w:r w:rsidR="00BF67BE" w:rsidRPr="000F5890">
        <w:rPr>
          <w:rFonts w:ascii="Arial" w:hAnsi="Arial" w:cs="Arial"/>
          <w:lang w:val="es-CO" w:eastAsia="es-CO"/>
        </w:rPr>
        <w:t>por el Decreto-l</w:t>
      </w:r>
      <w:r w:rsidRPr="000F5890">
        <w:rPr>
          <w:rFonts w:ascii="Arial" w:hAnsi="Arial" w:cs="Arial"/>
          <w:lang w:val="es-CO" w:eastAsia="es-CO"/>
        </w:rPr>
        <w:t>ey 2150 de 1995</w:t>
      </w:r>
      <w:r w:rsidR="00BF67BE" w:rsidRPr="000F5890">
        <w:rPr>
          <w:rFonts w:ascii="Arial" w:hAnsi="Arial" w:cs="Arial"/>
          <w:lang w:val="es-CO" w:eastAsia="es-CO"/>
        </w:rPr>
        <w:t>,</w:t>
      </w:r>
      <w:r w:rsidRPr="000F5890">
        <w:rPr>
          <w:rFonts w:ascii="Arial" w:hAnsi="Arial" w:cs="Arial"/>
          <w:lang w:val="es-CO" w:eastAsia="es-CO"/>
        </w:rPr>
        <w:t xml:space="preserve"> y su</w:t>
      </w:r>
      <w:r w:rsidR="008126FE" w:rsidRPr="000F5890">
        <w:rPr>
          <w:rFonts w:ascii="Arial" w:hAnsi="Arial" w:cs="Arial"/>
          <w:lang w:val="es-CO" w:eastAsia="es-CO"/>
        </w:rPr>
        <w:t xml:space="preserve"> valor comercial se fijaría</w:t>
      </w:r>
      <w:r w:rsidR="004E461B" w:rsidRPr="000F5890">
        <w:rPr>
          <w:rFonts w:ascii="Arial" w:hAnsi="Arial" w:cs="Arial"/>
          <w:lang w:val="es-CO" w:eastAsia="es-CO"/>
        </w:rPr>
        <w:t xml:space="preserve"> teniendo en cuenta la reglamentación urbanística municipal o distrital vigente al momento de la oferta de compra</w:t>
      </w:r>
      <w:r w:rsidR="0023741C" w:rsidRPr="000F5890">
        <w:rPr>
          <w:rFonts w:ascii="Arial" w:hAnsi="Arial" w:cs="Arial"/>
          <w:lang w:val="es-CO" w:eastAsia="es-CO"/>
        </w:rPr>
        <w:t>,</w:t>
      </w:r>
      <w:r w:rsidR="004E461B" w:rsidRPr="000F5890">
        <w:rPr>
          <w:rFonts w:ascii="Arial" w:hAnsi="Arial" w:cs="Arial"/>
          <w:lang w:val="es-CO" w:eastAsia="es-CO"/>
        </w:rPr>
        <w:t xml:space="preserve"> en relación con el inmueble a adquirir, y</w:t>
      </w:r>
      <w:r w:rsidR="00BF67BE" w:rsidRPr="000F5890">
        <w:rPr>
          <w:rFonts w:ascii="Arial" w:hAnsi="Arial" w:cs="Arial"/>
          <w:lang w:val="es-CO" w:eastAsia="es-CO"/>
        </w:rPr>
        <w:t>,</w:t>
      </w:r>
      <w:r w:rsidR="004E461B" w:rsidRPr="000F5890">
        <w:rPr>
          <w:rFonts w:ascii="Arial" w:hAnsi="Arial" w:cs="Arial"/>
          <w:lang w:val="es-CO" w:eastAsia="es-CO"/>
        </w:rPr>
        <w:t xml:space="preserve"> en particular</w:t>
      </w:r>
      <w:r w:rsidR="00BF67BE" w:rsidRPr="000F5890">
        <w:rPr>
          <w:rFonts w:ascii="Arial" w:hAnsi="Arial" w:cs="Arial"/>
          <w:lang w:val="es-CO" w:eastAsia="es-CO"/>
        </w:rPr>
        <w:t>,</w:t>
      </w:r>
      <w:r w:rsidR="004E461B" w:rsidRPr="000F5890">
        <w:rPr>
          <w:rFonts w:ascii="Arial" w:hAnsi="Arial" w:cs="Arial"/>
          <w:lang w:val="es-CO" w:eastAsia="es-CO"/>
        </w:rPr>
        <w:t xml:space="preserve"> con su destinación económica.</w:t>
      </w:r>
    </w:p>
    <w:p w14:paraId="55E34A62" w14:textId="77777777" w:rsidR="004E461B" w:rsidRPr="000F5890" w:rsidRDefault="00F11E6F" w:rsidP="0065598C">
      <w:pPr>
        <w:spacing w:before="100" w:beforeAutospacing="1" w:after="100" w:afterAutospacing="1" w:line="360" w:lineRule="auto"/>
        <w:jc w:val="both"/>
        <w:rPr>
          <w:rFonts w:ascii="Arial" w:hAnsi="Arial" w:cs="Arial"/>
          <w:lang w:val="es-CO" w:eastAsia="es-CO"/>
        </w:rPr>
      </w:pPr>
      <w:r w:rsidRPr="000F5890">
        <w:rPr>
          <w:rFonts w:ascii="Arial" w:hAnsi="Arial" w:cs="Arial"/>
        </w:rPr>
        <w:lastRenderedPageBreak/>
        <w:t>Adicionalmente</w:t>
      </w:r>
      <w:r w:rsidR="0065598C" w:rsidRPr="000F5890">
        <w:rPr>
          <w:rFonts w:ascii="Arial" w:hAnsi="Arial" w:cs="Arial"/>
        </w:rPr>
        <w:t>,</w:t>
      </w:r>
      <w:r w:rsidRPr="000F5890">
        <w:rPr>
          <w:rFonts w:ascii="Arial" w:hAnsi="Arial" w:cs="Arial"/>
        </w:rPr>
        <w:t xml:space="preserve"> se precisó que </w:t>
      </w:r>
      <w:r w:rsidRPr="000F5890">
        <w:rPr>
          <w:rFonts w:ascii="Arial" w:hAnsi="Arial" w:cs="Arial"/>
          <w:lang w:val="es-CO" w:eastAsia="es-CO"/>
        </w:rPr>
        <w:t>l</w:t>
      </w:r>
      <w:r w:rsidR="004E461B" w:rsidRPr="000F5890">
        <w:rPr>
          <w:rFonts w:ascii="Arial" w:hAnsi="Arial" w:cs="Arial"/>
          <w:lang w:val="es-CO" w:eastAsia="es-CO"/>
        </w:rPr>
        <w:t>a comunicación del</w:t>
      </w:r>
      <w:r w:rsidR="00510AE1" w:rsidRPr="000F5890">
        <w:rPr>
          <w:rFonts w:ascii="Arial" w:hAnsi="Arial" w:cs="Arial"/>
          <w:lang w:val="es-CO" w:eastAsia="es-CO"/>
        </w:rPr>
        <w:t xml:space="preserve"> acto por medio del cual se hacía la oferta de compra se haría</w:t>
      </w:r>
      <w:r w:rsidR="004E461B" w:rsidRPr="000F5890">
        <w:rPr>
          <w:rFonts w:ascii="Arial" w:hAnsi="Arial" w:cs="Arial"/>
          <w:lang w:val="es-CO" w:eastAsia="es-CO"/>
        </w:rPr>
        <w:t xml:space="preserve"> con sujeción a las reglas del Código Cont</w:t>
      </w:r>
      <w:r w:rsidR="00510AE1" w:rsidRPr="000F5890">
        <w:rPr>
          <w:rFonts w:ascii="Arial" w:hAnsi="Arial" w:cs="Arial"/>
          <w:lang w:val="es-CO" w:eastAsia="es-CO"/>
        </w:rPr>
        <w:t>encioso Administrativo y no daría</w:t>
      </w:r>
      <w:r w:rsidR="004E461B" w:rsidRPr="000F5890">
        <w:rPr>
          <w:rFonts w:ascii="Arial" w:hAnsi="Arial" w:cs="Arial"/>
          <w:lang w:val="es-CO" w:eastAsia="es-CO"/>
        </w:rPr>
        <w:t xml:space="preserve"> lugar a recursos en vía gubernativa.</w:t>
      </w:r>
    </w:p>
    <w:p w14:paraId="0BA9818C" w14:textId="77777777" w:rsidR="008126FE" w:rsidRPr="000F5890" w:rsidRDefault="00C15FC8" w:rsidP="00770B13">
      <w:pPr>
        <w:spacing w:before="100" w:beforeAutospacing="1" w:after="100" w:afterAutospacing="1" w:line="360" w:lineRule="auto"/>
        <w:jc w:val="both"/>
        <w:rPr>
          <w:rFonts w:ascii="Arial" w:hAnsi="Arial" w:cs="Arial"/>
          <w:lang w:val="es-CO" w:eastAsia="es-CO"/>
        </w:rPr>
      </w:pPr>
      <w:r w:rsidRPr="000F5890">
        <w:rPr>
          <w:rFonts w:ascii="Arial" w:hAnsi="Arial" w:cs="Arial"/>
          <w:lang w:val="es-CO" w:eastAsia="es-CO"/>
        </w:rPr>
        <w:t>En todo caso, l</w:t>
      </w:r>
      <w:r w:rsidR="00510AE1" w:rsidRPr="000F5890">
        <w:rPr>
          <w:rFonts w:ascii="Arial" w:hAnsi="Arial" w:cs="Arial"/>
          <w:lang w:val="es-CO" w:eastAsia="es-CO"/>
        </w:rPr>
        <w:t>a normativa en comento estableció</w:t>
      </w:r>
      <w:r w:rsidRPr="000F5890">
        <w:rPr>
          <w:rFonts w:ascii="Arial" w:hAnsi="Arial" w:cs="Arial"/>
          <w:lang w:val="es-CO" w:eastAsia="es-CO"/>
        </w:rPr>
        <w:t xml:space="preserve"> la obligatoriedad de</w:t>
      </w:r>
      <w:r w:rsidR="004E461B" w:rsidRPr="000F5890">
        <w:rPr>
          <w:rFonts w:ascii="Arial" w:hAnsi="Arial" w:cs="Arial"/>
          <w:lang w:val="es-CO" w:eastAsia="es-CO"/>
        </w:rPr>
        <w:t xml:space="preserve"> iniciar el proceso de expropiación si transcurridos treinta (30) días hábiles después de la comunicación de la </w:t>
      </w:r>
      <w:r w:rsidR="00510AE1" w:rsidRPr="000F5890">
        <w:rPr>
          <w:rFonts w:ascii="Arial" w:hAnsi="Arial" w:cs="Arial"/>
          <w:lang w:val="es-CO" w:eastAsia="es-CO"/>
        </w:rPr>
        <w:t>oferta de compra, no se hubiera</w:t>
      </w:r>
      <w:r w:rsidR="004E461B" w:rsidRPr="000F5890">
        <w:rPr>
          <w:rFonts w:ascii="Arial" w:hAnsi="Arial" w:cs="Arial"/>
          <w:lang w:val="es-CO" w:eastAsia="es-CO"/>
        </w:rPr>
        <w:t xml:space="preserve"> llegado a un acuerdo formal </w:t>
      </w:r>
      <w:bookmarkStart w:id="2" w:name="61.i.7"/>
      <w:r w:rsidR="008126FE" w:rsidRPr="000F5890">
        <w:rPr>
          <w:rFonts w:ascii="Arial" w:hAnsi="Arial" w:cs="Arial"/>
          <w:lang w:val="es-CO" w:eastAsia="es-CO"/>
        </w:rPr>
        <w:t>para la enajenación voluntaria.</w:t>
      </w:r>
    </w:p>
    <w:p w14:paraId="00DB9993" w14:textId="77777777" w:rsidR="00B0606F" w:rsidRPr="000F5890" w:rsidRDefault="00770B13" w:rsidP="00770B13">
      <w:pPr>
        <w:spacing w:before="100" w:beforeAutospacing="1" w:after="100" w:afterAutospacing="1" w:line="360" w:lineRule="auto"/>
        <w:jc w:val="both"/>
        <w:rPr>
          <w:rFonts w:ascii="Arial" w:hAnsi="Arial" w:cs="Arial"/>
          <w:lang w:val="es-CO" w:eastAsia="es-CO"/>
        </w:rPr>
      </w:pPr>
      <w:r w:rsidRPr="000F5890">
        <w:rPr>
          <w:rFonts w:ascii="Arial" w:hAnsi="Arial" w:cs="Arial"/>
          <w:lang w:val="es-CO" w:eastAsia="es-CO"/>
        </w:rPr>
        <w:t>No</w:t>
      </w:r>
      <w:r w:rsidR="004E461B" w:rsidRPr="000F5890">
        <w:rPr>
          <w:rFonts w:ascii="Arial" w:hAnsi="Arial" w:cs="Arial"/>
          <w:lang w:val="es-CO" w:eastAsia="es-CO"/>
        </w:rPr>
        <w:t> </w:t>
      </w:r>
      <w:bookmarkEnd w:id="2"/>
      <w:r w:rsidR="004E461B" w:rsidRPr="000F5890">
        <w:rPr>
          <w:rFonts w:ascii="Arial" w:hAnsi="Arial" w:cs="Arial"/>
          <w:lang w:val="es-CO" w:eastAsia="es-CO"/>
        </w:rPr>
        <w:t>obstante lo anterior, dura</w:t>
      </w:r>
      <w:r w:rsidR="00510AE1" w:rsidRPr="000F5890">
        <w:rPr>
          <w:rFonts w:ascii="Arial" w:hAnsi="Arial" w:cs="Arial"/>
          <w:lang w:val="es-CO" w:eastAsia="es-CO"/>
        </w:rPr>
        <w:t>nte el proceso de expropiación, siempre y cuando no se hubiere</w:t>
      </w:r>
      <w:r w:rsidR="004E461B" w:rsidRPr="000F5890">
        <w:rPr>
          <w:rFonts w:ascii="Arial" w:hAnsi="Arial" w:cs="Arial"/>
          <w:lang w:val="es-CO" w:eastAsia="es-CO"/>
        </w:rPr>
        <w:t xml:space="preserve"> dictado sentencia definitiv</w:t>
      </w:r>
      <w:r w:rsidR="00510AE1" w:rsidRPr="000F5890">
        <w:rPr>
          <w:rFonts w:ascii="Arial" w:hAnsi="Arial" w:cs="Arial"/>
          <w:lang w:val="es-CO" w:eastAsia="es-CO"/>
        </w:rPr>
        <w:t>a, sería</w:t>
      </w:r>
      <w:r w:rsidR="004E461B" w:rsidRPr="000F5890">
        <w:rPr>
          <w:rFonts w:ascii="Arial" w:hAnsi="Arial" w:cs="Arial"/>
          <w:lang w:val="es-CO" w:eastAsia="es-CO"/>
        </w:rPr>
        <w:t xml:space="preserve"> posible que el propie</w:t>
      </w:r>
      <w:r w:rsidR="00510AE1" w:rsidRPr="000F5890">
        <w:rPr>
          <w:rFonts w:ascii="Arial" w:hAnsi="Arial" w:cs="Arial"/>
          <w:lang w:val="es-CO" w:eastAsia="es-CO"/>
        </w:rPr>
        <w:t>tario y la administración llegaran</w:t>
      </w:r>
      <w:r w:rsidR="004E461B" w:rsidRPr="000F5890">
        <w:rPr>
          <w:rFonts w:ascii="Arial" w:hAnsi="Arial" w:cs="Arial"/>
          <w:lang w:val="es-CO" w:eastAsia="es-CO"/>
        </w:rPr>
        <w:t xml:space="preserve"> a un acuerdo para la enajenación volunt</w:t>
      </w:r>
      <w:r w:rsidR="00046796" w:rsidRPr="000F5890">
        <w:rPr>
          <w:rFonts w:ascii="Arial" w:hAnsi="Arial" w:cs="Arial"/>
          <w:lang w:val="es-CO" w:eastAsia="es-CO"/>
        </w:rPr>
        <w:t xml:space="preserve">aria, caso en el cual se pondría </w:t>
      </w:r>
      <w:r w:rsidR="004E461B" w:rsidRPr="000F5890">
        <w:rPr>
          <w:rFonts w:ascii="Arial" w:hAnsi="Arial" w:cs="Arial"/>
          <w:lang w:val="es-CO" w:eastAsia="es-CO"/>
        </w:rPr>
        <w:t>fin al proceso.</w:t>
      </w:r>
    </w:p>
    <w:p w14:paraId="039F5B59" w14:textId="77777777" w:rsidR="003D0CD0" w:rsidRPr="000F5890" w:rsidRDefault="00B0606F" w:rsidP="00770B13">
      <w:pPr>
        <w:spacing w:before="100" w:beforeAutospacing="1" w:after="100" w:afterAutospacing="1" w:line="360" w:lineRule="auto"/>
        <w:jc w:val="both"/>
        <w:rPr>
          <w:rFonts w:ascii="Arial" w:hAnsi="Arial" w:cs="Arial"/>
          <w:lang w:val="es-CO" w:eastAsia="es-CO"/>
        </w:rPr>
      </w:pPr>
      <w:r w:rsidRPr="000F5890">
        <w:rPr>
          <w:rFonts w:ascii="Arial" w:hAnsi="Arial" w:cs="Arial"/>
          <w:lang w:val="es-CO" w:eastAsia="es-CO"/>
        </w:rPr>
        <w:t>Del recorrido de las normas vigentes para la época en que se celebró el contrato de compraventa elevado a escritura pública No. 1586 del 18 de agosto de 2</w:t>
      </w:r>
      <w:r w:rsidR="003D0CD0" w:rsidRPr="000F5890">
        <w:rPr>
          <w:rFonts w:ascii="Arial" w:hAnsi="Arial" w:cs="Arial"/>
          <w:lang w:val="es-CO" w:eastAsia="es-CO"/>
        </w:rPr>
        <w:t>010, se id</w:t>
      </w:r>
      <w:r w:rsidR="00371581" w:rsidRPr="000F5890">
        <w:rPr>
          <w:rFonts w:ascii="Arial" w:hAnsi="Arial" w:cs="Arial"/>
          <w:lang w:val="es-CO" w:eastAsia="es-CO"/>
        </w:rPr>
        <w:t>entifican tres fases</w:t>
      </w:r>
      <w:r w:rsidR="003D0CD0" w:rsidRPr="000F5890">
        <w:rPr>
          <w:rFonts w:ascii="Arial" w:hAnsi="Arial" w:cs="Arial"/>
          <w:lang w:val="es-CO" w:eastAsia="es-CO"/>
        </w:rPr>
        <w:t xml:space="preserve">, a saber: </w:t>
      </w:r>
    </w:p>
    <w:p w14:paraId="138008A1" w14:textId="77777777" w:rsidR="003D0CD0" w:rsidRPr="000F5890" w:rsidRDefault="003D0CD0" w:rsidP="003D0CD0">
      <w:pPr>
        <w:numPr>
          <w:ilvl w:val="0"/>
          <w:numId w:val="17"/>
        </w:numPr>
        <w:spacing w:before="100" w:beforeAutospacing="1" w:after="100" w:afterAutospacing="1" w:line="360" w:lineRule="auto"/>
        <w:jc w:val="both"/>
        <w:rPr>
          <w:rFonts w:ascii="Arial" w:hAnsi="Arial" w:cs="Arial"/>
          <w:lang w:val="es-CO" w:eastAsia="es-CO"/>
        </w:rPr>
      </w:pPr>
      <w:r w:rsidRPr="000F5890">
        <w:rPr>
          <w:rFonts w:ascii="Arial" w:hAnsi="Arial" w:cs="Arial"/>
          <w:lang w:val="es-CO" w:eastAsia="es-CO"/>
        </w:rPr>
        <w:t xml:space="preserve">La primera radica en la afectación </w:t>
      </w:r>
      <w:r w:rsidR="00333D87" w:rsidRPr="000F5890">
        <w:rPr>
          <w:rFonts w:ascii="Arial" w:hAnsi="Arial" w:cs="Arial"/>
          <w:lang w:val="es-CO" w:eastAsia="es-CO"/>
        </w:rPr>
        <w:t>de un inmueble</w:t>
      </w:r>
      <w:r w:rsidRPr="000F5890">
        <w:rPr>
          <w:rFonts w:ascii="Arial" w:hAnsi="Arial" w:cs="Arial"/>
          <w:lang w:val="es-CO" w:eastAsia="es-CO"/>
        </w:rPr>
        <w:t xml:space="preserve">, </w:t>
      </w:r>
      <w:r w:rsidR="00046796" w:rsidRPr="000F5890">
        <w:rPr>
          <w:rFonts w:ascii="Arial" w:hAnsi="Arial" w:cs="Arial"/>
          <w:lang w:val="es-CO" w:eastAsia="es-CO"/>
        </w:rPr>
        <w:t>adoptada por vía administrativa</w:t>
      </w:r>
      <w:r w:rsidRPr="000F5890">
        <w:rPr>
          <w:rFonts w:ascii="Arial" w:hAnsi="Arial" w:cs="Arial"/>
          <w:lang w:val="es-CO" w:eastAsia="es-CO"/>
        </w:rPr>
        <w:t xml:space="preserve"> por causa de una obra pública. Dicha medida debe</w:t>
      </w:r>
      <w:r w:rsidR="00333D87" w:rsidRPr="000F5890">
        <w:rPr>
          <w:rFonts w:ascii="Arial" w:hAnsi="Arial" w:cs="Arial"/>
          <w:lang w:val="es-CO" w:eastAsia="es-CO"/>
        </w:rPr>
        <w:t xml:space="preserve"> inscribirse</w:t>
      </w:r>
      <w:r w:rsidRPr="000F5890">
        <w:rPr>
          <w:rFonts w:ascii="Arial" w:hAnsi="Arial" w:cs="Arial"/>
          <w:lang w:val="es-CO" w:eastAsia="es-CO"/>
        </w:rPr>
        <w:t xml:space="preserve"> en el folio de matrícula inmobiliaria del bien y tiene un límite</w:t>
      </w:r>
      <w:r w:rsidR="008835FC" w:rsidRPr="000F5890">
        <w:rPr>
          <w:rFonts w:ascii="Arial" w:hAnsi="Arial" w:cs="Arial"/>
          <w:lang w:val="es-CO" w:eastAsia="es-CO"/>
        </w:rPr>
        <w:t xml:space="preserve"> temporal, en</w:t>
      </w:r>
      <w:r w:rsidR="000D7E41" w:rsidRPr="000F5890">
        <w:rPr>
          <w:rFonts w:ascii="Arial" w:hAnsi="Arial" w:cs="Arial"/>
          <w:lang w:val="es-CO" w:eastAsia="es-CO"/>
        </w:rPr>
        <w:t xml:space="preserve"> el cual podrá</w:t>
      </w:r>
      <w:r w:rsidRPr="000F5890">
        <w:rPr>
          <w:rFonts w:ascii="Arial" w:hAnsi="Arial" w:cs="Arial"/>
          <w:lang w:val="es-CO" w:eastAsia="es-CO"/>
        </w:rPr>
        <w:t xml:space="preserve"> </w:t>
      </w:r>
      <w:r w:rsidR="00333D87" w:rsidRPr="000F5890">
        <w:rPr>
          <w:rFonts w:ascii="Arial" w:hAnsi="Arial" w:cs="Arial"/>
          <w:lang w:val="es-CO" w:eastAsia="es-CO"/>
        </w:rPr>
        <w:t xml:space="preserve">acordarse con el propietario el reconocimiento </w:t>
      </w:r>
      <w:r w:rsidR="00F52E23" w:rsidRPr="000F5890">
        <w:rPr>
          <w:rFonts w:ascii="Arial" w:hAnsi="Arial" w:cs="Arial"/>
          <w:lang w:val="es-CO" w:eastAsia="es-CO"/>
        </w:rPr>
        <w:t xml:space="preserve">y forma de pago </w:t>
      </w:r>
      <w:r w:rsidR="00333D87" w:rsidRPr="000F5890">
        <w:rPr>
          <w:rFonts w:ascii="Arial" w:hAnsi="Arial" w:cs="Arial"/>
          <w:lang w:val="es-CO" w:eastAsia="es-CO"/>
        </w:rPr>
        <w:t xml:space="preserve">de los perjuicios causados </w:t>
      </w:r>
      <w:r w:rsidR="00F52E23" w:rsidRPr="000F5890">
        <w:rPr>
          <w:rFonts w:ascii="Arial" w:hAnsi="Arial" w:cs="Arial"/>
          <w:lang w:val="es-CO" w:eastAsia="es-CO"/>
        </w:rPr>
        <w:t xml:space="preserve">durante el tiempo de la afectación y/o </w:t>
      </w:r>
      <w:r w:rsidRPr="000F5890">
        <w:rPr>
          <w:rFonts w:ascii="Arial" w:hAnsi="Arial" w:cs="Arial"/>
          <w:lang w:val="es-CO" w:eastAsia="es-CO"/>
        </w:rPr>
        <w:t>iniciar el proceso de negociación para la posterior adquisición del bien</w:t>
      </w:r>
      <w:r w:rsidR="00F52E23" w:rsidRPr="000F5890">
        <w:rPr>
          <w:rFonts w:ascii="Arial" w:hAnsi="Arial" w:cs="Arial"/>
          <w:lang w:val="es-CO" w:eastAsia="es-CO"/>
        </w:rPr>
        <w:t xml:space="preserve"> a partir de una presentación formal de oferta</w:t>
      </w:r>
      <w:r w:rsidRPr="000F5890">
        <w:rPr>
          <w:rFonts w:ascii="Arial" w:hAnsi="Arial" w:cs="Arial"/>
          <w:lang w:val="es-CO" w:eastAsia="es-CO"/>
        </w:rPr>
        <w:t xml:space="preserve">. </w:t>
      </w:r>
    </w:p>
    <w:p w14:paraId="31D7B64E" w14:textId="77777777" w:rsidR="00731C4C" w:rsidRPr="000F5890" w:rsidRDefault="003D0CD0" w:rsidP="00731C4C">
      <w:pPr>
        <w:numPr>
          <w:ilvl w:val="0"/>
          <w:numId w:val="17"/>
        </w:numPr>
        <w:spacing w:before="100" w:beforeAutospacing="1" w:after="100" w:afterAutospacing="1" w:line="360" w:lineRule="auto"/>
        <w:jc w:val="both"/>
        <w:rPr>
          <w:rFonts w:ascii="Arial" w:hAnsi="Arial" w:cs="Arial"/>
          <w:lang w:val="es-CO" w:eastAsia="es-CO"/>
        </w:rPr>
      </w:pPr>
      <w:r w:rsidRPr="000F5890">
        <w:rPr>
          <w:rFonts w:ascii="Arial" w:hAnsi="Arial" w:cs="Arial"/>
          <w:lang w:val="es-CO" w:eastAsia="es-CO"/>
        </w:rPr>
        <w:t>Seguidamente se presenta una etapa de negociación entre la entidad competente y el propietario del bien</w:t>
      </w:r>
      <w:r w:rsidR="0057632D" w:rsidRPr="000F5890">
        <w:rPr>
          <w:rFonts w:ascii="Arial" w:hAnsi="Arial" w:cs="Arial"/>
          <w:lang w:val="es-CO" w:eastAsia="es-CO"/>
        </w:rPr>
        <w:t>,</w:t>
      </w:r>
      <w:r w:rsidRPr="000F5890">
        <w:rPr>
          <w:rFonts w:ascii="Arial" w:hAnsi="Arial" w:cs="Arial"/>
          <w:lang w:val="es-CO" w:eastAsia="es-CO"/>
        </w:rPr>
        <w:t xml:space="preserve"> que se surte con </w:t>
      </w:r>
      <w:r w:rsidR="00ED43A0" w:rsidRPr="000F5890">
        <w:rPr>
          <w:rFonts w:ascii="Arial" w:hAnsi="Arial" w:cs="Arial"/>
          <w:lang w:val="es-CO" w:eastAsia="es-CO"/>
        </w:rPr>
        <w:t xml:space="preserve">la finalidad de llegar a </w:t>
      </w:r>
      <w:r w:rsidRPr="000F5890">
        <w:rPr>
          <w:rFonts w:ascii="Arial" w:hAnsi="Arial" w:cs="Arial"/>
          <w:lang w:val="es-CO" w:eastAsia="es-CO"/>
        </w:rPr>
        <w:t>un acuerdo de voluntad</w:t>
      </w:r>
      <w:r w:rsidR="009E4FD6" w:rsidRPr="000F5890">
        <w:rPr>
          <w:rFonts w:ascii="Arial" w:hAnsi="Arial" w:cs="Arial"/>
          <w:lang w:val="es-CO" w:eastAsia="es-CO"/>
        </w:rPr>
        <w:t>es</w:t>
      </w:r>
      <w:r w:rsidRPr="000F5890">
        <w:rPr>
          <w:rFonts w:ascii="Arial" w:hAnsi="Arial" w:cs="Arial"/>
          <w:lang w:val="es-CO" w:eastAsia="es-CO"/>
        </w:rPr>
        <w:t xml:space="preserve"> en relación</w:t>
      </w:r>
      <w:r w:rsidR="00ED43A0" w:rsidRPr="000F5890">
        <w:rPr>
          <w:rFonts w:ascii="Arial" w:hAnsi="Arial" w:cs="Arial"/>
          <w:lang w:val="es-CO" w:eastAsia="es-CO"/>
        </w:rPr>
        <w:t xml:space="preserve"> con la</w:t>
      </w:r>
      <w:r w:rsidRPr="000F5890">
        <w:rPr>
          <w:rFonts w:ascii="Arial" w:hAnsi="Arial" w:cs="Arial"/>
          <w:lang w:val="es-CO" w:eastAsia="es-CO"/>
        </w:rPr>
        <w:t xml:space="preserve"> transferencia de dominio y el precio que </w:t>
      </w:r>
      <w:r w:rsidR="00ED43A0" w:rsidRPr="000F5890">
        <w:rPr>
          <w:rFonts w:ascii="Arial" w:hAnsi="Arial" w:cs="Arial"/>
          <w:lang w:val="es-CO" w:eastAsia="es-CO"/>
        </w:rPr>
        <w:t xml:space="preserve">por ello </w:t>
      </w:r>
      <w:r w:rsidRPr="000F5890">
        <w:rPr>
          <w:rFonts w:ascii="Arial" w:hAnsi="Arial" w:cs="Arial"/>
          <w:lang w:val="es-CO" w:eastAsia="es-CO"/>
        </w:rPr>
        <w:t>debe reco</w:t>
      </w:r>
      <w:r w:rsidR="00B25F5B" w:rsidRPr="000F5890">
        <w:rPr>
          <w:rFonts w:ascii="Arial" w:hAnsi="Arial" w:cs="Arial"/>
          <w:lang w:val="es-CO" w:eastAsia="es-CO"/>
        </w:rPr>
        <w:t>nocerse, cuyo valor debe atender</w:t>
      </w:r>
      <w:r w:rsidR="0057632D" w:rsidRPr="000F5890">
        <w:rPr>
          <w:rFonts w:ascii="Arial" w:hAnsi="Arial" w:cs="Arial"/>
          <w:lang w:val="es-CO" w:eastAsia="es-CO"/>
        </w:rPr>
        <w:t>,</w:t>
      </w:r>
      <w:r w:rsidR="00B25F5B" w:rsidRPr="000F5890">
        <w:rPr>
          <w:rFonts w:ascii="Arial" w:hAnsi="Arial" w:cs="Arial"/>
          <w:lang w:val="es-CO" w:eastAsia="es-CO"/>
        </w:rPr>
        <w:t xml:space="preserve"> entre otros criterios, a la destinación económica del bien. </w:t>
      </w:r>
      <w:r w:rsidR="00F52E23" w:rsidRPr="000F5890">
        <w:rPr>
          <w:rFonts w:ascii="Arial" w:hAnsi="Arial" w:cs="Arial"/>
          <w:lang w:val="es-CO" w:eastAsia="es-CO"/>
        </w:rPr>
        <w:t xml:space="preserve">Esta etapa inicia con la formulación de la </w:t>
      </w:r>
      <w:r w:rsidR="00836FFD" w:rsidRPr="000F5890">
        <w:rPr>
          <w:rFonts w:ascii="Arial" w:hAnsi="Arial" w:cs="Arial"/>
          <w:lang w:val="es-CO" w:eastAsia="es-CO"/>
        </w:rPr>
        <w:t>oferta de compra por la entidad, la cual debe inscribirse en el folio de matrícula inmobiliaria</w:t>
      </w:r>
      <w:r w:rsidR="00D33047" w:rsidRPr="000F5890">
        <w:rPr>
          <w:rFonts w:ascii="Arial" w:hAnsi="Arial" w:cs="Arial"/>
          <w:lang w:val="es-CO" w:eastAsia="es-CO"/>
        </w:rPr>
        <w:t xml:space="preserve"> y comunicarse a </w:t>
      </w:r>
      <w:r w:rsidR="00046796" w:rsidRPr="000F5890">
        <w:rPr>
          <w:rFonts w:ascii="Arial" w:hAnsi="Arial" w:cs="Arial"/>
          <w:lang w:val="es-CO" w:eastAsia="es-CO"/>
        </w:rPr>
        <w:t xml:space="preserve">su </w:t>
      </w:r>
      <w:r w:rsidR="00D33047" w:rsidRPr="000F5890">
        <w:rPr>
          <w:rFonts w:ascii="Arial" w:hAnsi="Arial" w:cs="Arial"/>
          <w:lang w:val="es-CO" w:eastAsia="es-CO"/>
        </w:rPr>
        <w:t>dueño para que manifieste su consentimiento o su rechazo dentro del término legal.</w:t>
      </w:r>
    </w:p>
    <w:p w14:paraId="3B79902E" w14:textId="77777777" w:rsidR="00F35440" w:rsidRPr="000F5890" w:rsidRDefault="009E4FD6" w:rsidP="00F35440">
      <w:pPr>
        <w:numPr>
          <w:ilvl w:val="0"/>
          <w:numId w:val="17"/>
        </w:numPr>
        <w:spacing w:before="100" w:beforeAutospacing="1" w:after="100" w:afterAutospacing="1" w:line="360" w:lineRule="auto"/>
        <w:jc w:val="both"/>
        <w:rPr>
          <w:rFonts w:ascii="Arial" w:hAnsi="Arial" w:cs="Arial"/>
          <w:lang w:val="es-CO" w:eastAsia="es-CO"/>
        </w:rPr>
      </w:pPr>
      <w:r w:rsidRPr="000F5890">
        <w:rPr>
          <w:rFonts w:ascii="Arial" w:hAnsi="Arial" w:cs="Arial"/>
        </w:rPr>
        <w:t xml:space="preserve">Finalmente, si el proceso de negociación directa </w:t>
      </w:r>
      <w:r w:rsidR="00371581" w:rsidRPr="000F5890">
        <w:rPr>
          <w:rFonts w:ascii="Arial" w:hAnsi="Arial" w:cs="Arial"/>
        </w:rPr>
        <w:t>o</w:t>
      </w:r>
      <w:r w:rsidRPr="000F5890">
        <w:rPr>
          <w:rFonts w:ascii="Arial" w:hAnsi="Arial" w:cs="Arial"/>
        </w:rPr>
        <w:t xml:space="preserve"> enajenación </w:t>
      </w:r>
      <w:r w:rsidR="0062102B" w:rsidRPr="000F5890">
        <w:rPr>
          <w:rFonts w:ascii="Arial" w:hAnsi="Arial" w:cs="Arial"/>
        </w:rPr>
        <w:t xml:space="preserve">voluntaria fracasa, bien por no existir consenso respecto de la oferta, </w:t>
      </w:r>
      <w:r w:rsidR="00731C4C" w:rsidRPr="000F5890">
        <w:rPr>
          <w:rFonts w:ascii="Arial" w:hAnsi="Arial" w:cs="Arial"/>
        </w:rPr>
        <w:t>bien</w:t>
      </w:r>
      <w:r w:rsidR="0062102B" w:rsidRPr="000F5890">
        <w:rPr>
          <w:rFonts w:ascii="Arial" w:hAnsi="Arial" w:cs="Arial"/>
        </w:rPr>
        <w:t xml:space="preserve"> por no celebrarse el contrato de compraventa dentro de los términos previstos o porque el propietario hubiere incumplido la obligación de transferirle a la entidad adquirente el derecho de dominio en los términos pactados, se </w:t>
      </w:r>
      <w:r w:rsidR="0062102B" w:rsidRPr="000F5890">
        <w:rPr>
          <w:rFonts w:ascii="Arial" w:hAnsi="Arial" w:cs="Arial"/>
        </w:rPr>
        <w:lastRenderedPageBreak/>
        <w:t>seguirá el procedimiento de expropiación</w:t>
      </w:r>
      <w:r w:rsidR="00F62B12" w:rsidRPr="000F5890">
        <w:rPr>
          <w:rFonts w:ascii="Arial" w:hAnsi="Arial" w:cs="Arial"/>
        </w:rPr>
        <w:t xml:space="preserve"> judicial</w:t>
      </w:r>
      <w:r w:rsidR="00731C4C" w:rsidRPr="000F5890">
        <w:rPr>
          <w:rFonts w:ascii="Arial" w:hAnsi="Arial" w:cs="Arial"/>
        </w:rPr>
        <w:t>,</w:t>
      </w:r>
      <w:r w:rsidR="00F62B12" w:rsidRPr="000F5890">
        <w:rPr>
          <w:rFonts w:ascii="Arial" w:hAnsi="Arial" w:cs="Arial"/>
        </w:rPr>
        <w:t xml:space="preserve"> </w:t>
      </w:r>
      <w:r w:rsidR="00731C4C" w:rsidRPr="000F5890">
        <w:rPr>
          <w:rFonts w:ascii="Arial" w:hAnsi="Arial" w:cs="Arial"/>
        </w:rPr>
        <w:t xml:space="preserve">por regla general, </w:t>
      </w:r>
      <w:r w:rsidR="00F62B12" w:rsidRPr="000F5890">
        <w:rPr>
          <w:rFonts w:ascii="Arial" w:hAnsi="Arial" w:cs="Arial"/>
        </w:rPr>
        <w:t>o administrativa</w:t>
      </w:r>
      <w:r w:rsidR="00731C4C" w:rsidRPr="000F5890">
        <w:rPr>
          <w:rFonts w:ascii="Arial" w:hAnsi="Arial" w:cs="Arial"/>
        </w:rPr>
        <w:t>,</w:t>
      </w:r>
      <w:r w:rsidR="00F62B12" w:rsidRPr="000F5890">
        <w:rPr>
          <w:rFonts w:ascii="Arial" w:hAnsi="Arial" w:cs="Arial"/>
        </w:rPr>
        <w:t xml:space="preserve"> en los casos de declaratoria de urgencia. En ambos escenarios se </w:t>
      </w:r>
      <w:r w:rsidR="00523904" w:rsidRPr="000F5890">
        <w:rPr>
          <w:rFonts w:ascii="Arial" w:hAnsi="Arial" w:cs="Arial"/>
        </w:rPr>
        <w:t xml:space="preserve">discutirá y </w:t>
      </w:r>
      <w:r w:rsidR="00F62B12" w:rsidRPr="000F5890">
        <w:rPr>
          <w:rFonts w:ascii="Arial" w:hAnsi="Arial" w:cs="Arial"/>
        </w:rPr>
        <w:t>fijará el precio indemnizatori</w:t>
      </w:r>
      <w:r w:rsidR="00F35440" w:rsidRPr="000F5890">
        <w:rPr>
          <w:rFonts w:ascii="Arial" w:hAnsi="Arial" w:cs="Arial"/>
        </w:rPr>
        <w:t>o</w:t>
      </w:r>
      <w:r w:rsidR="00046796" w:rsidRPr="000F5890">
        <w:rPr>
          <w:rFonts w:ascii="Arial" w:hAnsi="Arial" w:cs="Arial"/>
        </w:rPr>
        <w:t xml:space="preserve"> correspondiente al </w:t>
      </w:r>
      <w:r w:rsidR="00731C4C" w:rsidRPr="000F5890">
        <w:rPr>
          <w:rFonts w:ascii="Arial" w:hAnsi="Arial" w:cs="Arial"/>
        </w:rPr>
        <w:t xml:space="preserve"> daño emergente y</w:t>
      </w:r>
      <w:r w:rsidR="00046796" w:rsidRPr="000F5890">
        <w:rPr>
          <w:rFonts w:ascii="Arial" w:hAnsi="Arial" w:cs="Arial"/>
        </w:rPr>
        <w:t xml:space="preserve"> al</w:t>
      </w:r>
      <w:r w:rsidR="00731C4C" w:rsidRPr="000F5890">
        <w:rPr>
          <w:rFonts w:ascii="Arial" w:hAnsi="Arial" w:cs="Arial"/>
        </w:rPr>
        <w:t xml:space="preserve"> lucro cesante</w:t>
      </w:r>
      <w:r w:rsidR="00F35440" w:rsidRPr="000F5890">
        <w:rPr>
          <w:rFonts w:ascii="Arial" w:hAnsi="Arial" w:cs="Arial"/>
        </w:rPr>
        <w:t>.</w:t>
      </w:r>
    </w:p>
    <w:p w14:paraId="419D0974" w14:textId="77777777" w:rsidR="00504B98" w:rsidRPr="000F5890" w:rsidRDefault="00371581" w:rsidP="00F35440">
      <w:pPr>
        <w:spacing w:before="100" w:beforeAutospacing="1" w:after="100" w:afterAutospacing="1" w:line="360" w:lineRule="auto"/>
        <w:jc w:val="both"/>
        <w:rPr>
          <w:rFonts w:ascii="Arial" w:hAnsi="Arial" w:cs="Arial"/>
        </w:rPr>
      </w:pPr>
      <w:r w:rsidRPr="000F5890">
        <w:rPr>
          <w:rFonts w:ascii="Arial" w:hAnsi="Arial" w:cs="Arial"/>
        </w:rPr>
        <w:t>Alrededor de este tópico</w:t>
      </w:r>
      <w:r w:rsidR="008641CA" w:rsidRPr="000F5890">
        <w:rPr>
          <w:rFonts w:ascii="Arial" w:hAnsi="Arial" w:cs="Arial"/>
        </w:rPr>
        <w:t xml:space="preserve">, la jurisprudencia </w:t>
      </w:r>
      <w:r w:rsidRPr="000F5890">
        <w:rPr>
          <w:rFonts w:ascii="Arial" w:hAnsi="Arial" w:cs="Arial"/>
        </w:rPr>
        <w:t>constitucional</w:t>
      </w:r>
      <w:r w:rsidR="009F3654" w:rsidRPr="000F5890">
        <w:rPr>
          <w:rStyle w:val="Refdenotaalpie"/>
          <w:rFonts w:ascii="Arial" w:hAnsi="Arial" w:cs="Arial"/>
        </w:rPr>
        <w:footnoteReference w:id="11"/>
      </w:r>
      <w:r w:rsidR="000E65B1" w:rsidRPr="000F5890">
        <w:rPr>
          <w:rFonts w:ascii="Arial" w:hAnsi="Arial" w:cs="Arial"/>
        </w:rPr>
        <w:t>, de manera similar</w:t>
      </w:r>
      <w:r w:rsidRPr="000F5890">
        <w:rPr>
          <w:rFonts w:ascii="Arial" w:hAnsi="Arial" w:cs="Arial"/>
        </w:rPr>
        <w:t xml:space="preserve"> </w:t>
      </w:r>
      <w:r w:rsidR="008641CA" w:rsidRPr="000F5890">
        <w:rPr>
          <w:rFonts w:ascii="Arial" w:hAnsi="Arial" w:cs="Arial"/>
        </w:rPr>
        <w:t xml:space="preserve">ha </w:t>
      </w:r>
      <w:r w:rsidRPr="000F5890">
        <w:rPr>
          <w:rFonts w:ascii="Arial" w:hAnsi="Arial" w:cs="Arial"/>
        </w:rPr>
        <w:t>concluido</w:t>
      </w:r>
      <w:r w:rsidR="008641CA" w:rsidRPr="000F5890">
        <w:rPr>
          <w:rFonts w:ascii="Arial" w:hAnsi="Arial" w:cs="Arial"/>
        </w:rPr>
        <w:t xml:space="preserve"> acerca de la existencia </w:t>
      </w:r>
      <w:r w:rsidRPr="000F5890">
        <w:rPr>
          <w:rFonts w:ascii="Arial" w:hAnsi="Arial" w:cs="Arial"/>
        </w:rPr>
        <w:t>de tres etapas</w:t>
      </w:r>
      <w:r w:rsidR="00504B98" w:rsidRPr="000F5890">
        <w:rPr>
          <w:rFonts w:ascii="Arial" w:hAnsi="Arial" w:cs="Arial"/>
        </w:rPr>
        <w:t xml:space="preserve">: </w:t>
      </w:r>
    </w:p>
    <w:p w14:paraId="408091B0" w14:textId="77777777" w:rsidR="00523904" w:rsidRPr="000F5890" w:rsidRDefault="00523904" w:rsidP="00523904">
      <w:pPr>
        <w:spacing w:before="100" w:beforeAutospacing="1" w:after="100" w:afterAutospacing="1" w:line="276" w:lineRule="auto"/>
        <w:ind w:left="567" w:right="567"/>
        <w:jc w:val="both"/>
        <w:rPr>
          <w:rFonts w:ascii="Arial" w:hAnsi="Arial" w:cs="Arial"/>
          <w:i/>
          <w:lang w:val="es-CO" w:eastAsia="es-CO"/>
        </w:rPr>
      </w:pPr>
      <w:r w:rsidRPr="000F5890">
        <w:rPr>
          <w:rFonts w:ascii="Arial" w:hAnsi="Arial" w:cs="Arial"/>
          <w:lang w:val="es-CO" w:eastAsia="es-CO"/>
        </w:rPr>
        <w:t>“</w:t>
      </w:r>
      <w:r w:rsidRPr="000F5890">
        <w:rPr>
          <w:rFonts w:ascii="Arial" w:hAnsi="Arial" w:cs="Arial"/>
          <w:i/>
          <w:lang w:val="es-CO" w:eastAsia="es-CO"/>
        </w:rPr>
        <w:t xml:space="preserve">La primera fase corresponde a la oferta de compra. En ese estadio, la administración presenta al particular un ofrecimiento para adquirir el bien. La proposición tiene un precio base y la identificación del inmueble, elementos que constaran en un acto administrativo o en un oficio enviado por el juez dependiendo del caso. Ese acto jurídico extrae la cosa del comercio e impide la expedición de licencias de construcción en el terreno respectivo. La negoción tiene la finalidad de evitar la expropiación del inmueble y se aplica a las dos modalidades de adquisición forzosa –administrativa y judicial- </w:t>
      </w:r>
    </w:p>
    <w:p w14:paraId="1F61F205" w14:textId="77777777" w:rsidR="00523904" w:rsidRPr="000F5890" w:rsidRDefault="00523904" w:rsidP="00523904">
      <w:pPr>
        <w:spacing w:before="100" w:beforeAutospacing="1" w:after="100" w:afterAutospacing="1" w:line="276" w:lineRule="auto"/>
        <w:ind w:left="567" w:right="567"/>
        <w:jc w:val="both"/>
        <w:rPr>
          <w:rFonts w:ascii="Arial" w:hAnsi="Arial" w:cs="Arial"/>
          <w:i/>
          <w:lang w:val="es-CO" w:eastAsia="es-CO"/>
        </w:rPr>
      </w:pPr>
      <w:r w:rsidRPr="000F5890">
        <w:rPr>
          <w:rFonts w:ascii="Arial" w:hAnsi="Arial" w:cs="Arial"/>
          <w:i/>
          <w:lang w:val="es-CO" w:eastAsia="es-CO"/>
        </w:rPr>
        <w:t>“Luego, el proceso continúa con una etapa de enajenación voluntaria o negociación directa con el privad</w:t>
      </w:r>
      <w:bookmarkStart w:id="4" w:name="_ftnref24"/>
      <w:r w:rsidRPr="000F5890">
        <w:rPr>
          <w:rFonts w:ascii="Arial" w:hAnsi="Arial" w:cs="Arial"/>
          <w:i/>
          <w:lang w:val="es-CO" w:eastAsia="es-CO"/>
        </w:rPr>
        <w:t>o</w:t>
      </w:r>
      <w:bookmarkEnd w:id="4"/>
      <w:r w:rsidRPr="000F5890">
        <w:rPr>
          <w:rFonts w:ascii="Arial" w:hAnsi="Arial" w:cs="Arial"/>
          <w:i/>
          <w:lang w:val="es-CO" w:eastAsia="es-CO"/>
        </w:rPr>
        <w:t xml:space="preserve">, en la cual el Estado y el particular fijarán las condiciones del contrato de compraventa. </w:t>
      </w:r>
      <w:r w:rsidRPr="000F5890">
        <w:rPr>
          <w:rFonts w:ascii="Arial" w:hAnsi="Arial" w:cs="Arial"/>
          <w:i/>
          <w:u w:val="single"/>
          <w:lang w:val="es-CO" w:eastAsia="es-CO"/>
        </w:rPr>
        <w:t>En ese período, las partes pueden modificar el precio señalado en la oferta</w:t>
      </w:r>
      <w:r w:rsidRPr="000F5890">
        <w:rPr>
          <w:rFonts w:ascii="Arial" w:hAnsi="Arial" w:cs="Arial"/>
          <w:i/>
          <w:lang w:val="es-CO" w:eastAsia="es-CO"/>
        </w:rPr>
        <w:t xml:space="preserve">. Si el proceso de enajenación voluntaria resulta exitoso, se pasa a la etapa de </w:t>
      </w:r>
      <w:r w:rsidRPr="000F5890">
        <w:rPr>
          <w:rFonts w:ascii="Arial" w:hAnsi="Arial" w:cs="Arial"/>
          <w:i/>
          <w:lang w:val="es-CO" w:eastAsia="es-CO"/>
        </w:rPr>
        <w:lastRenderedPageBreak/>
        <w:t xml:space="preserve">transferencia del bien y de pago del precio acordado. En ese momento, el negocio se perfecciona con un contrato de compraventa o de promesa. Por el contrario, si el trámite de negociación fracasa, empieza la etapa expropiatoria propiamente dicha. </w:t>
      </w:r>
    </w:p>
    <w:p w14:paraId="0B8E5E92" w14:textId="77777777" w:rsidR="00103D95" w:rsidRPr="000F5890" w:rsidRDefault="00523904" w:rsidP="00585898">
      <w:pPr>
        <w:spacing w:before="100" w:beforeAutospacing="1" w:after="100" w:afterAutospacing="1" w:line="276" w:lineRule="auto"/>
        <w:ind w:left="567" w:right="567"/>
        <w:jc w:val="both"/>
        <w:rPr>
          <w:rFonts w:ascii="Arial" w:hAnsi="Arial" w:cs="Arial"/>
          <w:lang w:val="es-CO" w:eastAsia="es-CO"/>
        </w:rPr>
      </w:pPr>
      <w:r w:rsidRPr="000F5890">
        <w:rPr>
          <w:rFonts w:ascii="Arial" w:hAnsi="Arial" w:cs="Arial"/>
          <w:i/>
          <w:lang w:val="es-CO" w:eastAsia="es-CO"/>
        </w:rPr>
        <w:t>“En la tercera etapa, la expropiación, se presentará el traspaso del título traslaticio de dominio y el pago de la indemnización al particular expropiado. Ese procedimiento puede adelantarse por vía administrativa o judicial. En la primera vía, la autoridad emite un acto administrativo motivado, el cual resulte de manera unilateral la expropiación, el precio del bien y las condiciones de pago. En la segunda opción, la autoridad emite una resolución de expropiación y radica ante el juez civil la demanda correspondiente</w:t>
      </w:r>
      <w:r w:rsidR="0057632D" w:rsidRPr="000F5890">
        <w:rPr>
          <w:rFonts w:ascii="Arial" w:hAnsi="Arial" w:cs="Arial"/>
          <w:i/>
          <w:lang w:val="es-CO" w:eastAsia="es-CO"/>
        </w:rPr>
        <w:t>”</w:t>
      </w:r>
      <w:r w:rsidRPr="000F5890">
        <w:rPr>
          <w:rStyle w:val="Refdenotaalpie"/>
          <w:rFonts w:ascii="Arial" w:hAnsi="Arial" w:cs="Arial"/>
          <w:lang w:val="es-CO" w:eastAsia="es-CO"/>
        </w:rPr>
        <w:footnoteReference w:id="12"/>
      </w:r>
      <w:r w:rsidRPr="000F5890">
        <w:rPr>
          <w:rFonts w:ascii="Arial" w:hAnsi="Arial" w:cs="Arial"/>
          <w:lang w:val="es-CO" w:eastAsia="es-CO"/>
        </w:rPr>
        <w:t>.</w:t>
      </w:r>
    </w:p>
    <w:p w14:paraId="6FCEB5B8" w14:textId="77777777" w:rsidR="00F35440" w:rsidRPr="000F5890" w:rsidRDefault="00622D20" w:rsidP="00F35440">
      <w:pPr>
        <w:spacing w:before="100" w:beforeAutospacing="1" w:after="100" w:afterAutospacing="1" w:line="360" w:lineRule="auto"/>
        <w:jc w:val="both"/>
        <w:rPr>
          <w:rFonts w:ascii="Arial" w:hAnsi="Arial" w:cs="Arial"/>
          <w:b/>
        </w:rPr>
      </w:pPr>
      <w:r w:rsidRPr="000F5890">
        <w:rPr>
          <w:rFonts w:ascii="Arial" w:hAnsi="Arial" w:cs="Arial"/>
          <w:b/>
        </w:rPr>
        <w:t>4</w:t>
      </w:r>
      <w:r w:rsidR="00585898" w:rsidRPr="000F5890">
        <w:rPr>
          <w:rFonts w:ascii="Arial" w:hAnsi="Arial" w:cs="Arial"/>
          <w:b/>
        </w:rPr>
        <w:t xml:space="preserve">.- </w:t>
      </w:r>
      <w:r w:rsidR="00314807" w:rsidRPr="000F5890">
        <w:rPr>
          <w:rFonts w:ascii="Arial" w:hAnsi="Arial" w:cs="Arial"/>
          <w:b/>
        </w:rPr>
        <w:t>D</w:t>
      </w:r>
      <w:r w:rsidR="00F35440" w:rsidRPr="000F5890">
        <w:rPr>
          <w:rFonts w:ascii="Arial" w:hAnsi="Arial" w:cs="Arial"/>
          <w:b/>
        </w:rPr>
        <w:t>el recurso</w:t>
      </w:r>
      <w:r w:rsidR="00585898" w:rsidRPr="000F5890">
        <w:rPr>
          <w:rFonts w:ascii="Arial" w:hAnsi="Arial" w:cs="Arial"/>
          <w:b/>
        </w:rPr>
        <w:t xml:space="preserve"> de apelación presentado por la parte actora</w:t>
      </w:r>
    </w:p>
    <w:p w14:paraId="681E33E6" w14:textId="77777777" w:rsidR="00F35440" w:rsidRPr="000F5890" w:rsidRDefault="00F35440" w:rsidP="00F35440">
      <w:pPr>
        <w:spacing w:before="100" w:beforeAutospacing="1" w:after="100" w:afterAutospacing="1" w:line="360" w:lineRule="auto"/>
        <w:jc w:val="both"/>
        <w:rPr>
          <w:rFonts w:ascii="Arial" w:hAnsi="Arial" w:cs="Arial"/>
        </w:rPr>
      </w:pPr>
      <w:r w:rsidRPr="000F5890">
        <w:rPr>
          <w:rFonts w:ascii="Arial" w:hAnsi="Arial" w:cs="Arial"/>
        </w:rPr>
        <w:t>El f</w:t>
      </w:r>
      <w:r w:rsidR="00B92B5D" w:rsidRPr="000F5890">
        <w:rPr>
          <w:rFonts w:ascii="Arial" w:hAnsi="Arial" w:cs="Arial"/>
        </w:rPr>
        <w:t>undamento de alzada se concretó en reprochar la</w:t>
      </w:r>
      <w:r w:rsidRPr="000F5890">
        <w:rPr>
          <w:rFonts w:ascii="Arial" w:hAnsi="Arial" w:cs="Arial"/>
        </w:rPr>
        <w:t xml:space="preserve"> decisión de primera instancia</w:t>
      </w:r>
      <w:r w:rsidR="0057632D" w:rsidRPr="000F5890">
        <w:rPr>
          <w:rFonts w:ascii="Arial" w:hAnsi="Arial" w:cs="Arial"/>
        </w:rPr>
        <w:t>,</w:t>
      </w:r>
      <w:r w:rsidRPr="000F5890">
        <w:rPr>
          <w:rFonts w:ascii="Arial" w:hAnsi="Arial" w:cs="Arial"/>
        </w:rPr>
        <w:t xml:space="preserve"> bajo el argumento de que </w:t>
      </w:r>
      <w:r w:rsidR="000D0C18" w:rsidRPr="000F5890">
        <w:rPr>
          <w:rFonts w:ascii="Arial" w:hAnsi="Arial" w:cs="Arial"/>
        </w:rPr>
        <w:t>al celebrar el contrato de compraventa en el marco del proceso de enajenación voluntaria,</w:t>
      </w:r>
      <w:r w:rsidRPr="000F5890">
        <w:rPr>
          <w:rFonts w:ascii="Arial" w:hAnsi="Arial" w:cs="Arial"/>
        </w:rPr>
        <w:t xml:space="preserve"> el vendedor tenía derecho al reconocimiento de la compensación plena, máxime</w:t>
      </w:r>
      <w:r w:rsidR="00B92B5D" w:rsidRPr="000F5890">
        <w:rPr>
          <w:rFonts w:ascii="Arial" w:hAnsi="Arial" w:cs="Arial"/>
        </w:rPr>
        <w:t xml:space="preserve"> cuando</w:t>
      </w:r>
      <w:r w:rsidRPr="000F5890">
        <w:rPr>
          <w:rFonts w:ascii="Arial" w:hAnsi="Arial" w:cs="Arial"/>
        </w:rPr>
        <w:t xml:space="preserve"> a lo largo de las tratativas el actor dejó constancia de que </w:t>
      </w:r>
      <w:r w:rsidR="00B92B5D" w:rsidRPr="000F5890">
        <w:rPr>
          <w:rFonts w:ascii="Arial" w:hAnsi="Arial" w:cs="Arial"/>
        </w:rPr>
        <w:t>se encontraba en desacuerdo co</w:t>
      </w:r>
      <w:r w:rsidR="00440851" w:rsidRPr="000F5890">
        <w:rPr>
          <w:rFonts w:ascii="Arial" w:hAnsi="Arial" w:cs="Arial"/>
        </w:rPr>
        <w:t>n la falta de reconocimiento de los perjuicios causados con ocasión del cese de la explotación económica del bien</w:t>
      </w:r>
      <w:r w:rsidR="0057632D" w:rsidRPr="000F5890">
        <w:rPr>
          <w:rFonts w:ascii="Arial" w:hAnsi="Arial" w:cs="Arial"/>
        </w:rPr>
        <w:t>,</w:t>
      </w:r>
      <w:r w:rsidR="00440851" w:rsidRPr="000F5890">
        <w:rPr>
          <w:rFonts w:ascii="Arial" w:hAnsi="Arial" w:cs="Arial"/>
        </w:rPr>
        <w:t xml:space="preserve"> como consecuencia de su venta.</w:t>
      </w:r>
    </w:p>
    <w:p w14:paraId="69B9F9A9" w14:textId="77777777" w:rsidR="008815A7" w:rsidRPr="000F5890" w:rsidRDefault="008815A7" w:rsidP="00F35440">
      <w:pPr>
        <w:spacing w:before="100" w:beforeAutospacing="1" w:after="100" w:afterAutospacing="1" w:line="360" w:lineRule="auto"/>
        <w:jc w:val="both"/>
        <w:rPr>
          <w:rFonts w:ascii="Arial" w:hAnsi="Arial" w:cs="Arial"/>
        </w:rPr>
      </w:pPr>
      <w:r w:rsidRPr="000F5890">
        <w:rPr>
          <w:rFonts w:ascii="Arial" w:hAnsi="Arial" w:cs="Arial"/>
        </w:rPr>
        <w:t>Adujo que el desconocimiento del principio de buena fe</w:t>
      </w:r>
      <w:r w:rsidR="0057632D" w:rsidRPr="000F5890">
        <w:rPr>
          <w:rFonts w:ascii="Arial" w:hAnsi="Arial" w:cs="Arial"/>
        </w:rPr>
        <w:t>,</w:t>
      </w:r>
      <w:r w:rsidRPr="000F5890">
        <w:rPr>
          <w:rFonts w:ascii="Arial" w:hAnsi="Arial" w:cs="Arial"/>
        </w:rPr>
        <w:t xml:space="preserve"> que en este caso radicó en el hecho de haber efectuado la compraventa bajo el anuncio de recibir en un futuro la respectiva reclamación, entrañaría la</w:t>
      </w:r>
      <w:r w:rsidR="007F3FF1" w:rsidRPr="000F5890">
        <w:rPr>
          <w:rFonts w:ascii="Arial" w:hAnsi="Arial" w:cs="Arial"/>
        </w:rPr>
        <w:t xml:space="preserve"> responsabilidad contractual de la demandada</w:t>
      </w:r>
      <w:r w:rsidR="0057632D" w:rsidRPr="000F5890">
        <w:rPr>
          <w:rFonts w:ascii="Arial" w:hAnsi="Arial" w:cs="Arial"/>
        </w:rPr>
        <w:t>,</w:t>
      </w:r>
      <w:r w:rsidR="007F3FF1" w:rsidRPr="000F5890">
        <w:rPr>
          <w:rFonts w:ascii="Arial" w:hAnsi="Arial" w:cs="Arial"/>
        </w:rPr>
        <w:t xml:space="preserve"> </w:t>
      </w:r>
      <w:r w:rsidRPr="000F5890">
        <w:rPr>
          <w:rFonts w:ascii="Arial" w:hAnsi="Arial" w:cs="Arial"/>
        </w:rPr>
        <w:t xml:space="preserve">en la medida en que el vendedor actuó bajo el convencimiento de que </w:t>
      </w:r>
      <w:r w:rsidR="00B171BD" w:rsidRPr="000F5890">
        <w:rPr>
          <w:rFonts w:ascii="Arial" w:hAnsi="Arial" w:cs="Arial"/>
        </w:rPr>
        <w:t xml:space="preserve">posteriormente recibiría un mayor valor que el pactado en el contrato. </w:t>
      </w:r>
    </w:p>
    <w:p w14:paraId="1EABB2F2" w14:textId="77777777" w:rsidR="00065C29" w:rsidRPr="000F5890" w:rsidRDefault="00B171BD" w:rsidP="00F35440">
      <w:pPr>
        <w:spacing w:line="360" w:lineRule="auto"/>
        <w:jc w:val="both"/>
        <w:rPr>
          <w:rFonts w:ascii="Arial" w:hAnsi="Arial" w:cs="Arial"/>
          <w:lang w:val="es-MX"/>
        </w:rPr>
      </w:pPr>
      <w:r w:rsidRPr="000F5890">
        <w:rPr>
          <w:rFonts w:ascii="Arial" w:hAnsi="Arial" w:cs="Arial"/>
          <w:lang w:val="es-MX"/>
        </w:rPr>
        <w:t>Para resolver el punto de discrepancia la Sala encuentra acreditado que</w:t>
      </w:r>
      <w:r w:rsidR="00065C29" w:rsidRPr="000F5890">
        <w:rPr>
          <w:rFonts w:ascii="Arial" w:hAnsi="Arial" w:cs="Arial"/>
          <w:lang w:val="es-MX"/>
        </w:rPr>
        <w:t>:</w:t>
      </w:r>
    </w:p>
    <w:p w14:paraId="3BFCACA1" w14:textId="77777777" w:rsidR="00065C29" w:rsidRPr="000F5890" w:rsidRDefault="00065C29" w:rsidP="00F35440">
      <w:pPr>
        <w:spacing w:line="360" w:lineRule="auto"/>
        <w:jc w:val="both"/>
        <w:rPr>
          <w:rFonts w:ascii="Arial" w:hAnsi="Arial" w:cs="Arial"/>
          <w:lang w:val="es-MX"/>
        </w:rPr>
      </w:pPr>
    </w:p>
    <w:p w14:paraId="67777799" w14:textId="77777777" w:rsidR="00D829DD" w:rsidRPr="000F5890" w:rsidRDefault="00A63BB1" w:rsidP="00F35440">
      <w:pPr>
        <w:spacing w:line="360" w:lineRule="auto"/>
        <w:jc w:val="both"/>
        <w:rPr>
          <w:rFonts w:ascii="Arial" w:hAnsi="Arial" w:cs="Arial"/>
          <w:lang w:val="es-MX"/>
        </w:rPr>
      </w:pPr>
      <w:r w:rsidRPr="000F5890">
        <w:rPr>
          <w:rFonts w:ascii="Arial" w:hAnsi="Arial" w:cs="Arial"/>
          <w:lang w:val="es-MX"/>
        </w:rPr>
        <w:t>E</w:t>
      </w:r>
      <w:r w:rsidR="00D829DD" w:rsidRPr="000F5890">
        <w:rPr>
          <w:rFonts w:ascii="Arial" w:hAnsi="Arial" w:cs="Arial"/>
          <w:lang w:val="es-MX"/>
        </w:rPr>
        <w:t xml:space="preserve">l </w:t>
      </w:r>
      <w:r w:rsidR="00F073CA" w:rsidRPr="000F5890">
        <w:rPr>
          <w:rFonts w:ascii="Arial" w:hAnsi="Arial" w:cs="Arial"/>
          <w:lang w:val="es-MX"/>
        </w:rPr>
        <w:t>17 de julio de 2009, el municipio de Bell</w:t>
      </w:r>
      <w:r w:rsidR="00004A31" w:rsidRPr="000F5890">
        <w:rPr>
          <w:rFonts w:ascii="Arial" w:hAnsi="Arial" w:cs="Arial"/>
          <w:lang w:val="es-MX"/>
        </w:rPr>
        <w:t>o a través de la Secretaría de I</w:t>
      </w:r>
      <w:r w:rsidR="00F073CA" w:rsidRPr="000F5890">
        <w:rPr>
          <w:rFonts w:ascii="Arial" w:hAnsi="Arial" w:cs="Arial"/>
          <w:lang w:val="es-MX"/>
        </w:rPr>
        <w:t xml:space="preserve">nfraestructura inscribió </w:t>
      </w:r>
      <w:r w:rsidR="00004A31" w:rsidRPr="000F5890">
        <w:rPr>
          <w:rFonts w:ascii="Arial" w:hAnsi="Arial" w:cs="Arial"/>
          <w:lang w:val="es-MX"/>
        </w:rPr>
        <w:t>la Resolución No. 1489 del 3 de julio de 2009</w:t>
      </w:r>
      <w:r w:rsidR="0057632D" w:rsidRPr="000F5890">
        <w:rPr>
          <w:rFonts w:ascii="Arial" w:hAnsi="Arial" w:cs="Arial"/>
          <w:lang w:val="es-MX"/>
        </w:rPr>
        <w:t xml:space="preserve">, mediante la cual </w:t>
      </w:r>
      <w:r w:rsidR="00004A31" w:rsidRPr="000F5890">
        <w:rPr>
          <w:rFonts w:ascii="Arial" w:hAnsi="Arial" w:cs="Arial"/>
          <w:lang w:val="es-MX"/>
        </w:rPr>
        <w:t xml:space="preserve">impuso una afectación por causa de obra pública, </w:t>
      </w:r>
      <w:r w:rsidR="00F073CA" w:rsidRPr="000F5890">
        <w:rPr>
          <w:rFonts w:ascii="Arial" w:hAnsi="Arial" w:cs="Arial"/>
          <w:lang w:val="es-MX"/>
        </w:rPr>
        <w:t>en el folio de matr</w:t>
      </w:r>
      <w:r w:rsidR="00FB5BC8" w:rsidRPr="000F5890">
        <w:rPr>
          <w:rFonts w:ascii="Arial" w:hAnsi="Arial" w:cs="Arial"/>
          <w:lang w:val="es-MX"/>
        </w:rPr>
        <w:t>ícula inmobiliaria No. 0</w:t>
      </w:r>
      <w:r w:rsidR="00F073CA" w:rsidRPr="000F5890">
        <w:rPr>
          <w:rFonts w:ascii="Arial" w:hAnsi="Arial" w:cs="Arial"/>
          <w:lang w:val="es-MX"/>
        </w:rPr>
        <w:t>1N-449084</w:t>
      </w:r>
      <w:r w:rsidR="0057632D" w:rsidRPr="000F5890">
        <w:rPr>
          <w:rFonts w:ascii="Arial" w:hAnsi="Arial" w:cs="Arial"/>
          <w:lang w:val="es-MX"/>
        </w:rPr>
        <w:t>,</w:t>
      </w:r>
      <w:r w:rsidR="00F073CA" w:rsidRPr="000F5890">
        <w:rPr>
          <w:rFonts w:ascii="Arial" w:hAnsi="Arial" w:cs="Arial"/>
          <w:lang w:val="es-MX"/>
        </w:rPr>
        <w:t xml:space="preserve"> correspondiente al inmueble ubicado</w:t>
      </w:r>
      <w:r w:rsidR="0020276C" w:rsidRPr="000F5890">
        <w:rPr>
          <w:rFonts w:ascii="Arial" w:hAnsi="Arial" w:cs="Arial"/>
          <w:lang w:val="es-MX"/>
        </w:rPr>
        <w:t xml:space="preserve"> en la</w:t>
      </w:r>
      <w:r w:rsidR="00F073CA" w:rsidRPr="000F5890">
        <w:rPr>
          <w:rFonts w:ascii="Arial" w:hAnsi="Arial" w:cs="Arial"/>
          <w:lang w:val="es-MX"/>
        </w:rPr>
        <w:t xml:space="preserve"> carrera 49ª 23-105, propiedad de </w:t>
      </w:r>
      <w:proofErr w:type="spellStart"/>
      <w:r w:rsidR="00F073CA" w:rsidRPr="000F5890">
        <w:rPr>
          <w:rFonts w:ascii="Arial" w:hAnsi="Arial" w:cs="Arial"/>
          <w:lang w:val="es-MX"/>
        </w:rPr>
        <w:t>Exxonmobil</w:t>
      </w:r>
      <w:proofErr w:type="spellEnd"/>
      <w:r w:rsidR="00F073CA" w:rsidRPr="000F5890">
        <w:rPr>
          <w:rFonts w:ascii="Arial" w:hAnsi="Arial" w:cs="Arial"/>
          <w:lang w:val="es-MX"/>
        </w:rPr>
        <w:t xml:space="preserve"> de Colombia S.A.</w:t>
      </w:r>
      <w:r w:rsidRPr="000F5890">
        <w:rPr>
          <w:rStyle w:val="Refdenotaalpie"/>
          <w:rFonts w:ascii="Arial" w:hAnsi="Arial" w:cs="Arial"/>
          <w:lang w:val="es-MX"/>
        </w:rPr>
        <w:footnoteReference w:id="13"/>
      </w:r>
      <w:r w:rsidR="00F073CA" w:rsidRPr="000F5890">
        <w:rPr>
          <w:rFonts w:ascii="Arial" w:hAnsi="Arial" w:cs="Arial"/>
          <w:lang w:val="es-MX"/>
        </w:rPr>
        <w:t xml:space="preserve">. </w:t>
      </w:r>
    </w:p>
    <w:p w14:paraId="6D3423FD" w14:textId="77777777" w:rsidR="00D829DD" w:rsidRPr="000F5890" w:rsidRDefault="00D829DD" w:rsidP="00F35440">
      <w:pPr>
        <w:spacing w:line="360" w:lineRule="auto"/>
        <w:jc w:val="both"/>
        <w:rPr>
          <w:rFonts w:ascii="Arial" w:hAnsi="Arial" w:cs="Arial"/>
          <w:lang w:val="es-MX"/>
        </w:rPr>
      </w:pPr>
    </w:p>
    <w:p w14:paraId="045580F9" w14:textId="77777777" w:rsidR="00F35440" w:rsidRPr="000F5890" w:rsidRDefault="00FB5BC8" w:rsidP="00F35440">
      <w:pPr>
        <w:spacing w:line="360" w:lineRule="auto"/>
        <w:jc w:val="both"/>
        <w:rPr>
          <w:rFonts w:ascii="Arial" w:hAnsi="Arial" w:cs="Arial"/>
          <w:lang w:val="es-MX"/>
        </w:rPr>
      </w:pPr>
      <w:r w:rsidRPr="000F5890">
        <w:rPr>
          <w:rFonts w:ascii="Arial" w:hAnsi="Arial" w:cs="Arial"/>
          <w:lang w:val="es-MX"/>
        </w:rPr>
        <w:lastRenderedPageBreak/>
        <w:t>M</w:t>
      </w:r>
      <w:r w:rsidR="00F35440" w:rsidRPr="000F5890">
        <w:rPr>
          <w:rFonts w:ascii="Arial" w:hAnsi="Arial" w:cs="Arial"/>
          <w:lang w:val="es-MX"/>
        </w:rPr>
        <w:t>ediante escrito del 10 de febrero de 2010</w:t>
      </w:r>
      <w:r w:rsidR="00F35440" w:rsidRPr="000F5890">
        <w:rPr>
          <w:rStyle w:val="Refdenotaalpie"/>
          <w:rFonts w:ascii="Arial" w:hAnsi="Arial" w:cs="Arial"/>
          <w:lang w:val="es-MX"/>
        </w:rPr>
        <w:footnoteReference w:id="14"/>
      </w:r>
      <w:r w:rsidR="00F35440" w:rsidRPr="000F5890">
        <w:rPr>
          <w:rFonts w:ascii="Arial" w:hAnsi="Arial" w:cs="Arial"/>
          <w:lang w:val="es-MX"/>
        </w:rPr>
        <w:t>, el municipio de Bello</w:t>
      </w:r>
      <w:r w:rsidRPr="000F5890">
        <w:rPr>
          <w:rFonts w:ascii="Arial" w:hAnsi="Arial" w:cs="Arial"/>
          <w:lang w:val="es-MX"/>
        </w:rPr>
        <w:t>,</w:t>
      </w:r>
      <w:r w:rsidR="00F35440" w:rsidRPr="000F5890">
        <w:rPr>
          <w:rFonts w:ascii="Arial" w:hAnsi="Arial" w:cs="Arial"/>
          <w:lang w:val="es-MX"/>
        </w:rPr>
        <w:t xml:space="preserve"> </w:t>
      </w:r>
      <w:r w:rsidR="00875033" w:rsidRPr="000F5890">
        <w:rPr>
          <w:rFonts w:ascii="Arial" w:hAnsi="Arial" w:cs="Arial"/>
          <w:lang w:val="es-MX"/>
        </w:rPr>
        <w:t xml:space="preserve">por conducto </w:t>
      </w:r>
      <w:r w:rsidR="00F35440" w:rsidRPr="000F5890">
        <w:rPr>
          <w:rFonts w:ascii="Arial" w:hAnsi="Arial" w:cs="Arial"/>
          <w:lang w:val="es-MX"/>
        </w:rPr>
        <w:t>del Secretario de Infraestructura</w:t>
      </w:r>
      <w:r w:rsidR="00F35440" w:rsidRPr="000F5890">
        <w:rPr>
          <w:rStyle w:val="Refdenotaalpie"/>
          <w:rFonts w:ascii="Arial" w:hAnsi="Arial" w:cs="Arial"/>
          <w:lang w:val="es-MX"/>
        </w:rPr>
        <w:footnoteReference w:id="15"/>
      </w:r>
      <w:r w:rsidR="00F35440" w:rsidRPr="000F5890">
        <w:rPr>
          <w:rFonts w:ascii="Arial" w:hAnsi="Arial" w:cs="Arial"/>
          <w:lang w:val="es-MX"/>
        </w:rPr>
        <w:t xml:space="preserve">, presentó ante </w:t>
      </w:r>
      <w:proofErr w:type="spellStart"/>
      <w:r w:rsidR="00F35440" w:rsidRPr="000F5890">
        <w:rPr>
          <w:rFonts w:ascii="Arial" w:hAnsi="Arial" w:cs="Arial"/>
          <w:lang w:val="es-MX"/>
        </w:rPr>
        <w:t>Exxonmobil</w:t>
      </w:r>
      <w:proofErr w:type="spellEnd"/>
      <w:r w:rsidR="00F35440" w:rsidRPr="000F5890">
        <w:rPr>
          <w:rFonts w:ascii="Arial" w:hAnsi="Arial" w:cs="Arial"/>
          <w:lang w:val="es-MX"/>
        </w:rPr>
        <w:t xml:space="preserve"> de Colombia S.A. oferta formal de compra para la adquisición de un bien</w:t>
      </w:r>
      <w:r w:rsidR="0057632D" w:rsidRPr="000F5890">
        <w:rPr>
          <w:rFonts w:ascii="Arial" w:hAnsi="Arial" w:cs="Arial"/>
          <w:lang w:val="es-MX"/>
        </w:rPr>
        <w:t>,</w:t>
      </w:r>
      <w:r w:rsidR="00F35440" w:rsidRPr="000F5890">
        <w:rPr>
          <w:rFonts w:ascii="Arial" w:hAnsi="Arial" w:cs="Arial"/>
          <w:lang w:val="es-MX"/>
        </w:rPr>
        <w:t xml:space="preserve"> mediante enajenación voluntaria. Se indicó en dicho escrito que el predio de propiedad de </w:t>
      </w:r>
      <w:proofErr w:type="spellStart"/>
      <w:r w:rsidR="00F35440" w:rsidRPr="000F5890">
        <w:rPr>
          <w:rFonts w:ascii="Arial" w:hAnsi="Arial" w:cs="Arial"/>
          <w:lang w:val="es-MX"/>
        </w:rPr>
        <w:t>Exxonmobil</w:t>
      </w:r>
      <w:proofErr w:type="spellEnd"/>
      <w:r w:rsidR="00F35440" w:rsidRPr="000F5890">
        <w:rPr>
          <w:rFonts w:ascii="Arial" w:hAnsi="Arial" w:cs="Arial"/>
          <w:lang w:val="es-MX"/>
        </w:rPr>
        <w:t xml:space="preserve"> identificado con la matrícula inmobiliaria No. 01N-449084 </w:t>
      </w:r>
      <w:r w:rsidR="0057632D" w:rsidRPr="000F5890">
        <w:rPr>
          <w:rFonts w:ascii="Arial" w:hAnsi="Arial" w:cs="Arial"/>
          <w:lang w:val="es-MX"/>
        </w:rPr>
        <w:t>era requerido</w:t>
      </w:r>
      <w:r w:rsidR="00F35440" w:rsidRPr="000F5890">
        <w:rPr>
          <w:rFonts w:ascii="Arial" w:hAnsi="Arial" w:cs="Arial"/>
          <w:lang w:val="es-MX"/>
        </w:rPr>
        <w:t xml:space="preserve"> </w:t>
      </w:r>
      <w:r w:rsidRPr="000F5890">
        <w:rPr>
          <w:rFonts w:ascii="Arial" w:hAnsi="Arial" w:cs="Arial"/>
          <w:lang w:val="es-MX"/>
        </w:rPr>
        <w:t>por hallarse</w:t>
      </w:r>
      <w:r w:rsidR="00F35440" w:rsidRPr="000F5890">
        <w:rPr>
          <w:rFonts w:ascii="Arial" w:hAnsi="Arial" w:cs="Arial"/>
          <w:lang w:val="es-MX"/>
        </w:rPr>
        <w:t xml:space="preserve"> afectado en su totalidad con la ejecución del proyecto </w:t>
      </w:r>
      <w:r w:rsidRPr="000F5890">
        <w:rPr>
          <w:rFonts w:ascii="Arial" w:hAnsi="Arial" w:cs="Arial"/>
          <w:lang w:val="es-MX"/>
        </w:rPr>
        <w:t>“I</w:t>
      </w:r>
      <w:r w:rsidR="00B96658" w:rsidRPr="000F5890">
        <w:rPr>
          <w:rFonts w:ascii="Arial" w:hAnsi="Arial" w:cs="Arial"/>
          <w:lang w:val="es-MX"/>
        </w:rPr>
        <w:t>ntercambio V</w:t>
      </w:r>
      <w:r w:rsidR="00F35440" w:rsidRPr="000F5890">
        <w:rPr>
          <w:rFonts w:ascii="Arial" w:hAnsi="Arial" w:cs="Arial"/>
          <w:lang w:val="es-MX"/>
        </w:rPr>
        <w:t xml:space="preserve">ial La Madera”. </w:t>
      </w:r>
    </w:p>
    <w:p w14:paraId="5F417ED6" w14:textId="77777777" w:rsidR="00314807" w:rsidRPr="000F5890" w:rsidRDefault="00314807" w:rsidP="00F35440">
      <w:pPr>
        <w:spacing w:line="360" w:lineRule="auto"/>
        <w:jc w:val="both"/>
        <w:rPr>
          <w:rFonts w:ascii="Arial" w:hAnsi="Arial" w:cs="Arial"/>
          <w:b/>
          <w:lang w:val="es-MX"/>
        </w:rPr>
      </w:pPr>
    </w:p>
    <w:p w14:paraId="6EABC24A" w14:textId="77777777" w:rsidR="00F35440" w:rsidRPr="000F5890" w:rsidRDefault="00B96658" w:rsidP="00FB5BC8">
      <w:pPr>
        <w:spacing w:line="360" w:lineRule="auto"/>
        <w:jc w:val="both"/>
        <w:rPr>
          <w:rFonts w:ascii="Arial" w:hAnsi="Arial" w:cs="Arial"/>
          <w:lang w:val="es-MX"/>
        </w:rPr>
      </w:pPr>
      <w:r w:rsidRPr="000F5890">
        <w:rPr>
          <w:rFonts w:ascii="Arial" w:hAnsi="Arial" w:cs="Arial"/>
          <w:lang w:val="es-MX"/>
        </w:rPr>
        <w:t>Precisó</w:t>
      </w:r>
      <w:r w:rsidR="00F35440" w:rsidRPr="000F5890">
        <w:rPr>
          <w:rFonts w:ascii="Arial" w:hAnsi="Arial" w:cs="Arial"/>
          <w:lang w:val="es-MX"/>
        </w:rPr>
        <w:t xml:space="preserve"> que al amparo de la</w:t>
      </w:r>
      <w:r w:rsidR="0057632D" w:rsidRPr="000F5890">
        <w:rPr>
          <w:rFonts w:ascii="Arial" w:hAnsi="Arial" w:cs="Arial"/>
          <w:lang w:val="es-MX"/>
        </w:rPr>
        <w:t>s</w:t>
      </w:r>
      <w:r w:rsidR="00F35440" w:rsidRPr="000F5890">
        <w:rPr>
          <w:rFonts w:ascii="Arial" w:hAnsi="Arial" w:cs="Arial"/>
          <w:lang w:val="es-MX"/>
        </w:rPr>
        <w:t xml:space="preserve"> Leye</w:t>
      </w:r>
      <w:r w:rsidR="0057632D" w:rsidRPr="000F5890">
        <w:rPr>
          <w:rFonts w:ascii="Arial" w:hAnsi="Arial" w:cs="Arial"/>
          <w:lang w:val="es-MX"/>
        </w:rPr>
        <w:t>s 9ª</w:t>
      </w:r>
      <w:r w:rsidR="00F35440" w:rsidRPr="000F5890">
        <w:rPr>
          <w:rFonts w:ascii="Arial" w:hAnsi="Arial" w:cs="Arial"/>
          <w:lang w:val="es-MX"/>
        </w:rPr>
        <w:t xml:space="preserve"> de 1989 y 388 de 1997 la entidad </w:t>
      </w:r>
      <w:r w:rsidRPr="000F5890">
        <w:rPr>
          <w:rFonts w:ascii="Arial" w:hAnsi="Arial" w:cs="Arial"/>
          <w:lang w:val="es-MX"/>
        </w:rPr>
        <w:t>había solicitado</w:t>
      </w:r>
      <w:r w:rsidR="00F35440" w:rsidRPr="000F5890">
        <w:rPr>
          <w:rFonts w:ascii="Arial" w:hAnsi="Arial" w:cs="Arial"/>
          <w:lang w:val="es-MX"/>
        </w:rPr>
        <w:t xml:space="preserve"> el avalúo del inmueble a la Lonja de Propiedad Raíz de </w:t>
      </w:r>
      <w:r w:rsidR="00875033" w:rsidRPr="000F5890">
        <w:rPr>
          <w:rFonts w:ascii="Arial" w:hAnsi="Arial" w:cs="Arial"/>
          <w:lang w:val="es-MX"/>
        </w:rPr>
        <w:t>Medellín, la</w:t>
      </w:r>
      <w:r w:rsidR="00F35440" w:rsidRPr="000F5890">
        <w:rPr>
          <w:rFonts w:ascii="Arial" w:hAnsi="Arial" w:cs="Arial"/>
          <w:lang w:val="es-MX"/>
        </w:rPr>
        <w:t xml:space="preserve"> cual dictaminó que</w:t>
      </w:r>
      <w:r w:rsidRPr="000F5890">
        <w:rPr>
          <w:rFonts w:ascii="Arial" w:hAnsi="Arial" w:cs="Arial"/>
          <w:lang w:val="es-MX"/>
        </w:rPr>
        <w:t>,</w:t>
      </w:r>
      <w:r w:rsidR="00F35440" w:rsidRPr="000F5890">
        <w:rPr>
          <w:rFonts w:ascii="Arial" w:hAnsi="Arial" w:cs="Arial"/>
          <w:lang w:val="es-MX"/>
        </w:rPr>
        <w:t xml:space="preserve"> según el avalúo comercial con código No. V-05-09-561 del 15 de mayo de 2009</w:t>
      </w:r>
      <w:r w:rsidRPr="000F5890">
        <w:rPr>
          <w:rFonts w:ascii="Arial" w:hAnsi="Arial" w:cs="Arial"/>
          <w:lang w:val="es-MX"/>
        </w:rPr>
        <w:t>,</w:t>
      </w:r>
      <w:r w:rsidR="00F35440" w:rsidRPr="000F5890">
        <w:rPr>
          <w:rFonts w:ascii="Arial" w:hAnsi="Arial" w:cs="Arial"/>
          <w:lang w:val="es-MX"/>
        </w:rPr>
        <w:t xml:space="preserve"> el precio del inmueble correspondía a $2.154’029.000,00. Como consecuencia</w:t>
      </w:r>
      <w:r w:rsidR="0057632D" w:rsidRPr="000F5890">
        <w:rPr>
          <w:rFonts w:ascii="Arial" w:hAnsi="Arial" w:cs="Arial"/>
          <w:lang w:val="es-MX"/>
        </w:rPr>
        <w:t>,</w:t>
      </w:r>
      <w:r w:rsidR="00F35440" w:rsidRPr="000F5890">
        <w:rPr>
          <w:rFonts w:ascii="Arial" w:hAnsi="Arial" w:cs="Arial"/>
          <w:lang w:val="es-MX"/>
        </w:rPr>
        <w:t xml:space="preserve"> informó que la sociedad contaba con 30 días hábiles para aceptar </w:t>
      </w:r>
      <w:r w:rsidR="009A372A" w:rsidRPr="000F5890">
        <w:rPr>
          <w:rFonts w:ascii="Arial" w:hAnsi="Arial" w:cs="Arial"/>
          <w:lang w:val="es-MX"/>
        </w:rPr>
        <w:t xml:space="preserve">la oferta </w:t>
      </w:r>
      <w:r w:rsidR="00F35440" w:rsidRPr="000F5890">
        <w:rPr>
          <w:rFonts w:ascii="Arial" w:hAnsi="Arial" w:cs="Arial"/>
          <w:lang w:val="es-MX"/>
        </w:rPr>
        <w:t>de compra.</w:t>
      </w:r>
      <w:r w:rsidR="009A372A" w:rsidRPr="000F5890">
        <w:rPr>
          <w:rFonts w:ascii="Arial" w:hAnsi="Arial" w:cs="Arial"/>
          <w:lang w:val="es-MX"/>
        </w:rPr>
        <w:t xml:space="preserve"> Se previno que</w:t>
      </w:r>
      <w:r w:rsidR="005557E2" w:rsidRPr="000F5890">
        <w:rPr>
          <w:rFonts w:ascii="Arial" w:hAnsi="Arial" w:cs="Arial"/>
          <w:lang w:val="es-MX"/>
        </w:rPr>
        <w:t>,</w:t>
      </w:r>
      <w:r w:rsidR="009A372A" w:rsidRPr="000F5890">
        <w:rPr>
          <w:rFonts w:ascii="Arial" w:hAnsi="Arial" w:cs="Arial"/>
          <w:lang w:val="es-MX"/>
        </w:rPr>
        <w:t xml:space="preserve"> en caso contrario, se </w:t>
      </w:r>
      <w:r w:rsidR="005557E2" w:rsidRPr="000F5890">
        <w:rPr>
          <w:rFonts w:ascii="Arial" w:hAnsi="Arial" w:cs="Arial"/>
          <w:lang w:val="es-MX"/>
        </w:rPr>
        <w:t xml:space="preserve">daría </w:t>
      </w:r>
      <w:r w:rsidR="00F35440" w:rsidRPr="000F5890">
        <w:rPr>
          <w:rFonts w:ascii="Arial" w:hAnsi="Arial" w:cs="Arial"/>
          <w:lang w:val="es-MX"/>
        </w:rPr>
        <w:t>inicio a</w:t>
      </w:r>
      <w:r w:rsidR="009A372A" w:rsidRPr="000F5890">
        <w:rPr>
          <w:rFonts w:ascii="Arial" w:hAnsi="Arial" w:cs="Arial"/>
          <w:lang w:val="es-MX"/>
        </w:rPr>
        <w:t>l trámite de adquisición del pred</w:t>
      </w:r>
      <w:r w:rsidR="00F35440" w:rsidRPr="000F5890">
        <w:rPr>
          <w:rFonts w:ascii="Arial" w:hAnsi="Arial" w:cs="Arial"/>
          <w:lang w:val="es-MX"/>
        </w:rPr>
        <w:t xml:space="preserve">io por el procedimiento de expropiación por vía judicial.  </w:t>
      </w:r>
    </w:p>
    <w:p w14:paraId="4E4975F6" w14:textId="77777777" w:rsidR="00F35440" w:rsidRPr="000F5890" w:rsidRDefault="00F35440" w:rsidP="009A372A">
      <w:pPr>
        <w:spacing w:line="360" w:lineRule="auto"/>
        <w:jc w:val="both"/>
        <w:rPr>
          <w:rFonts w:ascii="Arial" w:hAnsi="Arial" w:cs="Arial"/>
          <w:b/>
          <w:lang w:val="es-MX"/>
        </w:rPr>
      </w:pPr>
    </w:p>
    <w:p w14:paraId="733F398D" w14:textId="77777777" w:rsidR="00F35440" w:rsidRPr="000F5890" w:rsidRDefault="00F35440" w:rsidP="00DE3C66">
      <w:pPr>
        <w:spacing w:line="360" w:lineRule="auto"/>
        <w:jc w:val="both"/>
        <w:rPr>
          <w:rFonts w:ascii="Arial" w:hAnsi="Arial" w:cs="Arial"/>
          <w:lang w:val="es-MX"/>
        </w:rPr>
      </w:pPr>
      <w:r w:rsidRPr="000F5890">
        <w:rPr>
          <w:rFonts w:ascii="Arial" w:hAnsi="Arial" w:cs="Arial"/>
          <w:lang w:val="es-MX"/>
        </w:rPr>
        <w:t>-. En escrito del 10 de marzo de 2010</w:t>
      </w:r>
      <w:r w:rsidRPr="000F5890">
        <w:rPr>
          <w:rStyle w:val="Refdenotaalpie"/>
          <w:rFonts w:ascii="Arial" w:hAnsi="Arial" w:cs="Arial"/>
          <w:lang w:val="es-MX"/>
        </w:rPr>
        <w:footnoteReference w:id="16"/>
      </w:r>
      <w:r w:rsidRPr="000F5890">
        <w:rPr>
          <w:rFonts w:ascii="Arial" w:hAnsi="Arial" w:cs="Arial"/>
          <w:lang w:val="es-MX"/>
        </w:rPr>
        <w:t xml:space="preserve">, la sociedad </w:t>
      </w:r>
      <w:proofErr w:type="spellStart"/>
      <w:r w:rsidRPr="000F5890">
        <w:rPr>
          <w:rFonts w:ascii="Arial" w:hAnsi="Arial" w:cs="Arial"/>
          <w:lang w:val="es-MX"/>
        </w:rPr>
        <w:t>Exxonmobil</w:t>
      </w:r>
      <w:proofErr w:type="spellEnd"/>
      <w:r w:rsidRPr="000F5890">
        <w:rPr>
          <w:rFonts w:ascii="Arial" w:hAnsi="Arial" w:cs="Arial"/>
          <w:lang w:val="es-MX"/>
        </w:rPr>
        <w:t xml:space="preserve"> se pronunció en relación con la oferta formal de compra elevada por el municipio de Bello. En el texto del escrito se consignó que la oferta incluía únicamente el valor del terreno y de sus construcciones existentes, descontándose el valor de los equipos</w:t>
      </w:r>
      <w:r w:rsidR="0057632D" w:rsidRPr="000F5890">
        <w:rPr>
          <w:rFonts w:ascii="Arial" w:hAnsi="Arial" w:cs="Arial"/>
          <w:lang w:val="es-MX"/>
        </w:rPr>
        <w:t>,</w:t>
      </w:r>
      <w:r w:rsidRPr="000F5890">
        <w:rPr>
          <w:rFonts w:ascii="Arial" w:hAnsi="Arial" w:cs="Arial"/>
          <w:lang w:val="es-MX"/>
        </w:rPr>
        <w:t xml:space="preserve"> bajo la premisa de que a pesar de que algunos podían ser retirados, no en todos los casos podrían ser reutilizados.</w:t>
      </w:r>
    </w:p>
    <w:p w14:paraId="5B8FD899" w14:textId="77777777" w:rsidR="00DE3C66" w:rsidRPr="000F5890" w:rsidRDefault="00DE3C66" w:rsidP="00DE3C66">
      <w:pPr>
        <w:spacing w:line="360" w:lineRule="auto"/>
        <w:jc w:val="both"/>
        <w:rPr>
          <w:rFonts w:ascii="Arial" w:hAnsi="Arial" w:cs="Arial"/>
          <w:lang w:val="es-MX"/>
        </w:rPr>
      </w:pPr>
    </w:p>
    <w:p w14:paraId="38754185" w14:textId="77777777" w:rsidR="00F35440" w:rsidRPr="000F5890" w:rsidRDefault="00F35440" w:rsidP="00DE3C66">
      <w:pPr>
        <w:spacing w:line="360" w:lineRule="auto"/>
        <w:jc w:val="both"/>
        <w:rPr>
          <w:rFonts w:ascii="Arial" w:hAnsi="Arial" w:cs="Arial"/>
          <w:lang w:val="es-MX"/>
        </w:rPr>
      </w:pPr>
      <w:r w:rsidRPr="000F5890">
        <w:rPr>
          <w:rFonts w:ascii="Arial" w:hAnsi="Arial" w:cs="Arial"/>
          <w:lang w:val="es-MX"/>
        </w:rPr>
        <w:t xml:space="preserve">Se consignó, además, que para proceder a la entrega del bien debían ejecutarse algunas obras civiles que implicaban el retiro de equipos y demolición de pisos para el retiro de los tanques, entre otras obras. Lo anterior se calculó en la suma de $357’820.490. </w:t>
      </w:r>
    </w:p>
    <w:p w14:paraId="055F604A" w14:textId="77777777" w:rsidR="00DE3C66" w:rsidRPr="000F5890" w:rsidRDefault="00DE3C66" w:rsidP="00DE3C66">
      <w:pPr>
        <w:spacing w:line="360" w:lineRule="auto"/>
        <w:jc w:val="both"/>
        <w:rPr>
          <w:rFonts w:ascii="Arial" w:hAnsi="Arial" w:cs="Arial"/>
          <w:lang w:val="es-MX"/>
        </w:rPr>
      </w:pPr>
    </w:p>
    <w:p w14:paraId="36FDA99C" w14:textId="77777777" w:rsidR="00F35440" w:rsidRPr="000F5890" w:rsidRDefault="00F35440" w:rsidP="00DE3C66">
      <w:pPr>
        <w:spacing w:line="360" w:lineRule="auto"/>
        <w:jc w:val="both"/>
        <w:rPr>
          <w:rFonts w:ascii="Arial" w:hAnsi="Arial" w:cs="Arial"/>
          <w:lang w:val="es-MX"/>
        </w:rPr>
      </w:pPr>
      <w:r w:rsidRPr="000F5890">
        <w:rPr>
          <w:rFonts w:ascii="Arial" w:hAnsi="Arial" w:cs="Arial"/>
          <w:lang w:val="es-MX"/>
        </w:rPr>
        <w:t>Adicionalmente, conf</w:t>
      </w:r>
      <w:r w:rsidR="00DE3C66" w:rsidRPr="000F5890">
        <w:rPr>
          <w:rFonts w:ascii="Arial" w:hAnsi="Arial" w:cs="Arial"/>
          <w:lang w:val="es-MX"/>
        </w:rPr>
        <w:t>i</w:t>
      </w:r>
      <w:r w:rsidRPr="000F5890">
        <w:rPr>
          <w:rFonts w:ascii="Arial" w:hAnsi="Arial" w:cs="Arial"/>
          <w:lang w:val="es-MX"/>
        </w:rPr>
        <w:t xml:space="preserve">rmaron la aceptación de la oferta en los siguientes términos: </w:t>
      </w:r>
    </w:p>
    <w:p w14:paraId="3C609E63" w14:textId="77777777" w:rsidR="00DE3C66" w:rsidRPr="000F5890" w:rsidRDefault="00DE3C66" w:rsidP="00DE3C66">
      <w:pPr>
        <w:spacing w:line="360" w:lineRule="auto"/>
        <w:jc w:val="both"/>
        <w:rPr>
          <w:rFonts w:ascii="Arial" w:hAnsi="Arial" w:cs="Arial"/>
          <w:lang w:val="es-MX"/>
        </w:rPr>
      </w:pPr>
    </w:p>
    <w:p w14:paraId="61A91833" w14:textId="77777777" w:rsidR="00F35440" w:rsidRPr="000F5890" w:rsidRDefault="00F35440" w:rsidP="00156E57">
      <w:pPr>
        <w:spacing w:line="276" w:lineRule="auto"/>
        <w:ind w:left="567" w:right="567"/>
        <w:jc w:val="both"/>
        <w:rPr>
          <w:rFonts w:ascii="Arial" w:hAnsi="Arial" w:cs="Arial"/>
          <w:lang w:val="es-MX"/>
        </w:rPr>
      </w:pPr>
      <w:r w:rsidRPr="000F5890">
        <w:rPr>
          <w:rFonts w:ascii="Arial" w:hAnsi="Arial" w:cs="Arial"/>
          <w:i/>
          <w:lang w:val="es-MX"/>
        </w:rPr>
        <w:t>“Con la presente estamos confirmando a ustedes nuestra aceptación del valor ofrecido únicamente por concepto del terreno y construcciones del inmueble ubicado en la Autopista Norte (</w:t>
      </w:r>
      <w:proofErr w:type="spellStart"/>
      <w:r w:rsidRPr="000F5890">
        <w:rPr>
          <w:rFonts w:ascii="Arial" w:hAnsi="Arial" w:cs="Arial"/>
          <w:i/>
          <w:lang w:val="es-MX"/>
        </w:rPr>
        <w:t>Cra</w:t>
      </w:r>
      <w:proofErr w:type="spellEnd"/>
      <w:r w:rsidRPr="000F5890">
        <w:rPr>
          <w:rFonts w:ascii="Arial" w:hAnsi="Arial" w:cs="Arial"/>
          <w:i/>
          <w:lang w:val="es-MX"/>
        </w:rPr>
        <w:t xml:space="preserve">. 49 A) #23-105 del Municipio de Bello – Antioquia, en el cual opera la Estación </w:t>
      </w:r>
      <w:proofErr w:type="spellStart"/>
      <w:r w:rsidRPr="000F5890">
        <w:rPr>
          <w:rFonts w:ascii="Arial" w:hAnsi="Arial" w:cs="Arial"/>
          <w:i/>
          <w:lang w:val="es-MX"/>
        </w:rPr>
        <w:t>Mobil</w:t>
      </w:r>
      <w:proofErr w:type="spellEnd"/>
      <w:r w:rsidRPr="000F5890">
        <w:rPr>
          <w:rFonts w:ascii="Arial" w:hAnsi="Arial" w:cs="Arial"/>
          <w:i/>
          <w:lang w:val="es-MX"/>
        </w:rPr>
        <w:t xml:space="preserve"> Bello. Sin embargo y como fue expresado en la pasada reunión por parte de </w:t>
      </w:r>
      <w:r w:rsidRPr="000F5890">
        <w:rPr>
          <w:rFonts w:ascii="Arial" w:hAnsi="Arial" w:cs="Arial"/>
          <w:i/>
          <w:lang w:val="es-MX"/>
        </w:rPr>
        <w:lastRenderedPageBreak/>
        <w:t xml:space="preserve">nuestro negociador, </w:t>
      </w:r>
      <w:proofErr w:type="spellStart"/>
      <w:r w:rsidRPr="000F5890">
        <w:rPr>
          <w:rFonts w:ascii="Arial" w:hAnsi="Arial" w:cs="Arial"/>
          <w:i/>
          <w:lang w:val="es-MX"/>
        </w:rPr>
        <w:t>Exxonmobil</w:t>
      </w:r>
      <w:proofErr w:type="spellEnd"/>
      <w:r w:rsidRPr="000F5890">
        <w:rPr>
          <w:rFonts w:ascii="Arial" w:hAnsi="Arial" w:cs="Arial"/>
          <w:i/>
          <w:lang w:val="es-MX"/>
        </w:rPr>
        <w:t xml:space="preserve"> de Colombia S.A. ratifica su decisión de reservarse el derecho de reclamar extrajudicial o judicialmente los perjuicios (daño emergente y lucro cesante) que se generen por el cierre forzoso de la estación de servicio, como consecuencia de la venta del inmueble al municipio”. </w:t>
      </w:r>
    </w:p>
    <w:p w14:paraId="2F124D5F" w14:textId="77777777" w:rsidR="00156E57" w:rsidRPr="000F5890" w:rsidRDefault="00156E57" w:rsidP="00156E57">
      <w:pPr>
        <w:spacing w:line="276" w:lineRule="auto"/>
        <w:ind w:left="567" w:right="567"/>
        <w:jc w:val="both"/>
        <w:rPr>
          <w:rFonts w:ascii="Arial" w:hAnsi="Arial" w:cs="Arial"/>
          <w:i/>
          <w:lang w:val="es-MX"/>
        </w:rPr>
      </w:pPr>
    </w:p>
    <w:p w14:paraId="6C2EFE1D" w14:textId="77777777" w:rsidR="00F35440" w:rsidRPr="000F5890" w:rsidRDefault="00156E57" w:rsidP="00156E57">
      <w:pPr>
        <w:spacing w:line="360" w:lineRule="auto"/>
        <w:ind w:right="567"/>
        <w:jc w:val="both"/>
        <w:rPr>
          <w:rFonts w:ascii="Arial" w:hAnsi="Arial" w:cs="Arial"/>
          <w:i/>
          <w:lang w:val="es-MX"/>
        </w:rPr>
      </w:pPr>
      <w:r w:rsidRPr="000F5890">
        <w:rPr>
          <w:rFonts w:ascii="Arial" w:hAnsi="Arial" w:cs="Arial"/>
          <w:lang w:val="es-MX"/>
        </w:rPr>
        <w:t xml:space="preserve">-. </w:t>
      </w:r>
      <w:r w:rsidR="00F35440" w:rsidRPr="000F5890">
        <w:rPr>
          <w:rFonts w:ascii="Arial" w:hAnsi="Arial" w:cs="Arial"/>
          <w:lang w:val="es-MX"/>
        </w:rPr>
        <w:t xml:space="preserve">El 19 de mayo de 2010, la sociedad </w:t>
      </w:r>
      <w:proofErr w:type="spellStart"/>
      <w:r w:rsidR="00F35440" w:rsidRPr="000F5890">
        <w:rPr>
          <w:rFonts w:ascii="Arial" w:hAnsi="Arial" w:cs="Arial"/>
          <w:lang w:val="es-MX"/>
        </w:rPr>
        <w:t>Exxonmobil</w:t>
      </w:r>
      <w:proofErr w:type="spellEnd"/>
      <w:r w:rsidR="00F35440" w:rsidRPr="000F5890">
        <w:rPr>
          <w:rFonts w:ascii="Arial" w:hAnsi="Arial" w:cs="Arial"/>
          <w:lang w:val="es-MX"/>
        </w:rPr>
        <w:t xml:space="preserve"> presentó ante el municipio reclamación</w:t>
      </w:r>
      <w:r w:rsidR="00F35440" w:rsidRPr="000F5890">
        <w:rPr>
          <w:rStyle w:val="Refdenotaalpie"/>
          <w:rFonts w:ascii="Arial" w:hAnsi="Arial" w:cs="Arial"/>
          <w:lang w:val="es-MX"/>
        </w:rPr>
        <w:footnoteReference w:id="17"/>
      </w:r>
      <w:r w:rsidR="00F35440" w:rsidRPr="000F5890">
        <w:rPr>
          <w:rFonts w:ascii="Arial" w:hAnsi="Arial" w:cs="Arial"/>
          <w:lang w:val="es-MX"/>
        </w:rPr>
        <w:t xml:space="preserve"> por concepto del lucro cesante y daño emergente sufrido con ocasión de la pérdida de la estación de servicio </w:t>
      </w:r>
      <w:proofErr w:type="spellStart"/>
      <w:r w:rsidR="00F35440" w:rsidRPr="000F5890">
        <w:rPr>
          <w:rFonts w:ascii="Arial" w:hAnsi="Arial" w:cs="Arial"/>
          <w:lang w:val="es-MX"/>
        </w:rPr>
        <w:t>Mobil</w:t>
      </w:r>
      <w:proofErr w:type="spellEnd"/>
      <w:r w:rsidR="00F35440" w:rsidRPr="000F5890">
        <w:rPr>
          <w:rFonts w:ascii="Arial" w:hAnsi="Arial" w:cs="Arial"/>
          <w:lang w:val="es-MX"/>
        </w:rPr>
        <w:t xml:space="preserve"> Bel</w:t>
      </w:r>
      <w:r w:rsidRPr="000F5890">
        <w:rPr>
          <w:rFonts w:ascii="Arial" w:hAnsi="Arial" w:cs="Arial"/>
          <w:lang w:val="es-MX"/>
        </w:rPr>
        <w:t>lo</w:t>
      </w:r>
      <w:r w:rsidR="0057632D" w:rsidRPr="000F5890">
        <w:rPr>
          <w:rFonts w:ascii="Arial" w:hAnsi="Arial" w:cs="Arial"/>
          <w:lang w:val="es-MX"/>
        </w:rPr>
        <w:t>,</w:t>
      </w:r>
      <w:r w:rsidRPr="000F5890">
        <w:rPr>
          <w:rFonts w:ascii="Arial" w:hAnsi="Arial" w:cs="Arial"/>
          <w:lang w:val="es-MX"/>
        </w:rPr>
        <w:t xml:space="preserve"> generada por la necesidad</w:t>
      </w:r>
      <w:r w:rsidR="00F35440" w:rsidRPr="000F5890">
        <w:rPr>
          <w:rFonts w:ascii="Arial" w:hAnsi="Arial" w:cs="Arial"/>
          <w:lang w:val="es-MX"/>
        </w:rPr>
        <w:t xml:space="preserve"> de construir el proyecto vial. </w:t>
      </w:r>
    </w:p>
    <w:p w14:paraId="61D79F1C" w14:textId="77777777" w:rsidR="00F35440" w:rsidRPr="000F5890" w:rsidRDefault="00F35440" w:rsidP="00156E57">
      <w:pPr>
        <w:spacing w:line="360" w:lineRule="auto"/>
        <w:jc w:val="both"/>
        <w:rPr>
          <w:rFonts w:ascii="Arial" w:hAnsi="Arial" w:cs="Arial"/>
          <w:lang w:val="es-MX"/>
        </w:rPr>
      </w:pPr>
    </w:p>
    <w:p w14:paraId="27FFE9B0" w14:textId="77777777" w:rsidR="00F35440" w:rsidRPr="000F5890" w:rsidRDefault="00F35440" w:rsidP="00236D10">
      <w:pPr>
        <w:spacing w:line="360" w:lineRule="auto"/>
        <w:jc w:val="both"/>
        <w:rPr>
          <w:rFonts w:ascii="Arial" w:hAnsi="Arial" w:cs="Arial"/>
          <w:lang w:val="es-MX"/>
        </w:rPr>
      </w:pPr>
      <w:r w:rsidRPr="000F5890">
        <w:rPr>
          <w:rFonts w:ascii="Arial" w:hAnsi="Arial" w:cs="Arial"/>
          <w:lang w:val="es-MX"/>
        </w:rPr>
        <w:t>La dema</w:t>
      </w:r>
      <w:r w:rsidR="000825C8" w:rsidRPr="000F5890">
        <w:rPr>
          <w:rFonts w:ascii="Arial" w:hAnsi="Arial" w:cs="Arial"/>
          <w:lang w:val="es-MX"/>
        </w:rPr>
        <w:t xml:space="preserve">ndante basó su solicitud en la imposibilidad de percibir los </w:t>
      </w:r>
      <w:r w:rsidRPr="000F5890">
        <w:rPr>
          <w:rFonts w:ascii="Arial" w:hAnsi="Arial" w:cs="Arial"/>
          <w:lang w:val="es-MX"/>
        </w:rPr>
        <w:t xml:space="preserve">ingresos producidos por la explotación comercial de la estación de servicio durante los siguientes doce años y en el valor de las obras civiles necesarias para desmontar los equipos, retirar los tanques de combustible y las líneas de conducción, todo lo cual calculó en la suma de $3.172’593.632. </w:t>
      </w:r>
    </w:p>
    <w:p w14:paraId="1FB4C9B9" w14:textId="77777777" w:rsidR="00236D10" w:rsidRPr="000F5890" w:rsidRDefault="00236D10" w:rsidP="00236D10">
      <w:pPr>
        <w:spacing w:line="360" w:lineRule="auto"/>
        <w:jc w:val="both"/>
        <w:rPr>
          <w:rFonts w:ascii="Arial" w:hAnsi="Arial" w:cs="Arial"/>
          <w:b/>
          <w:lang w:val="es-MX"/>
        </w:rPr>
      </w:pPr>
    </w:p>
    <w:p w14:paraId="75AB8E4D" w14:textId="77777777" w:rsidR="00F35440" w:rsidRPr="000F5890" w:rsidRDefault="00236D10" w:rsidP="00236D10">
      <w:pPr>
        <w:spacing w:line="360" w:lineRule="auto"/>
        <w:jc w:val="both"/>
        <w:rPr>
          <w:rFonts w:ascii="Arial" w:hAnsi="Arial" w:cs="Arial"/>
          <w:b/>
          <w:lang w:val="es-MX"/>
        </w:rPr>
      </w:pPr>
      <w:r w:rsidRPr="000F5890">
        <w:rPr>
          <w:rFonts w:ascii="Arial" w:hAnsi="Arial" w:cs="Arial"/>
          <w:lang w:val="es-MX"/>
        </w:rPr>
        <w:t xml:space="preserve">-. </w:t>
      </w:r>
      <w:r w:rsidR="00F35440" w:rsidRPr="000F5890">
        <w:rPr>
          <w:rFonts w:ascii="Arial" w:hAnsi="Arial" w:cs="Arial"/>
          <w:lang w:val="es-MX"/>
        </w:rPr>
        <w:t xml:space="preserve">El 18 de agosto de 2010, el municipio de Bello y la sociedad </w:t>
      </w:r>
      <w:proofErr w:type="spellStart"/>
      <w:r w:rsidR="00F35440" w:rsidRPr="000F5890">
        <w:rPr>
          <w:rFonts w:ascii="Arial" w:hAnsi="Arial" w:cs="Arial"/>
          <w:lang w:val="es-MX"/>
        </w:rPr>
        <w:t>Exxonmobil</w:t>
      </w:r>
      <w:proofErr w:type="spellEnd"/>
      <w:r w:rsidR="00F35440" w:rsidRPr="000F5890">
        <w:rPr>
          <w:rFonts w:ascii="Arial" w:hAnsi="Arial" w:cs="Arial"/>
          <w:lang w:val="es-MX"/>
        </w:rPr>
        <w:t xml:space="preserve"> de Colombia S.A. elevaron a escritura pública No. 1.586</w:t>
      </w:r>
      <w:r w:rsidR="00F35440" w:rsidRPr="000F5890">
        <w:rPr>
          <w:rStyle w:val="Refdenotaalpie"/>
          <w:rFonts w:ascii="Arial" w:hAnsi="Arial" w:cs="Arial"/>
          <w:lang w:val="es-MX"/>
        </w:rPr>
        <w:footnoteReference w:id="18"/>
      </w:r>
      <w:r w:rsidR="00F35440" w:rsidRPr="000F5890">
        <w:rPr>
          <w:rFonts w:ascii="Arial" w:hAnsi="Arial" w:cs="Arial"/>
          <w:lang w:val="es-MX"/>
        </w:rPr>
        <w:t xml:space="preserve"> el acto denominado “</w:t>
      </w:r>
      <w:r w:rsidR="00F35440" w:rsidRPr="000F5890">
        <w:rPr>
          <w:rFonts w:ascii="Arial" w:hAnsi="Arial" w:cs="Arial"/>
          <w:i/>
          <w:lang w:val="es-MX"/>
        </w:rPr>
        <w:t>cancelación de la oferta formal de compraventa</w:t>
      </w:r>
      <w:r w:rsidR="00F35440" w:rsidRPr="000F5890">
        <w:rPr>
          <w:rFonts w:ascii="Arial" w:hAnsi="Arial" w:cs="Arial"/>
          <w:lang w:val="es-MX"/>
        </w:rPr>
        <w:t xml:space="preserve">” en virtud del cual la sociedad vendedora transfirió a título de compraventa en favor del ente territorial el lote de terreno con área de 2.593.61 m2, identificado con la matrícula inmobiliaria No. 01N-449084 y ubicado en la carrera 49 A No. 23-105 del municipio de Bello. </w:t>
      </w:r>
    </w:p>
    <w:p w14:paraId="517F26D8" w14:textId="77777777" w:rsidR="00236D10" w:rsidRPr="000F5890" w:rsidRDefault="00236D10" w:rsidP="00236D10">
      <w:pPr>
        <w:spacing w:line="360" w:lineRule="auto"/>
        <w:jc w:val="both"/>
        <w:rPr>
          <w:rFonts w:ascii="Arial" w:hAnsi="Arial" w:cs="Arial"/>
          <w:lang w:val="es-MX"/>
        </w:rPr>
      </w:pPr>
    </w:p>
    <w:p w14:paraId="16020483" w14:textId="77777777" w:rsidR="00F35440" w:rsidRPr="000F5890" w:rsidRDefault="00F35440" w:rsidP="00236D10">
      <w:pPr>
        <w:spacing w:line="360" w:lineRule="auto"/>
        <w:jc w:val="both"/>
        <w:rPr>
          <w:rFonts w:ascii="Arial" w:hAnsi="Arial" w:cs="Arial"/>
          <w:lang w:val="es-MX"/>
        </w:rPr>
      </w:pPr>
      <w:r w:rsidRPr="000F5890">
        <w:rPr>
          <w:rFonts w:ascii="Arial" w:hAnsi="Arial" w:cs="Arial"/>
          <w:lang w:val="es-MX"/>
        </w:rPr>
        <w:t xml:space="preserve">El precio de la venta, incluido el lote y las construcciones ascendió a la suma de $2.214’029.000, por concepto de avalúo elaborado por la Lonja de propiedad raíz de Medellín y Antioquia, con código No. V-05-09561 del 15 de mayo de 2009.  </w:t>
      </w:r>
    </w:p>
    <w:p w14:paraId="6673D979" w14:textId="77777777" w:rsidR="00236D10" w:rsidRPr="000F5890" w:rsidRDefault="00236D10" w:rsidP="00236D10">
      <w:pPr>
        <w:spacing w:line="360" w:lineRule="auto"/>
        <w:jc w:val="both"/>
        <w:rPr>
          <w:rFonts w:ascii="Arial" w:hAnsi="Arial" w:cs="Arial"/>
          <w:lang w:val="es-MX"/>
        </w:rPr>
      </w:pPr>
    </w:p>
    <w:p w14:paraId="056AE687" w14:textId="77777777" w:rsidR="00F35440" w:rsidRPr="000F5890" w:rsidRDefault="006C769F" w:rsidP="00236D10">
      <w:pPr>
        <w:spacing w:line="360" w:lineRule="auto"/>
        <w:jc w:val="both"/>
        <w:rPr>
          <w:rFonts w:ascii="Arial" w:hAnsi="Arial" w:cs="Arial"/>
          <w:lang w:val="es-MX"/>
        </w:rPr>
      </w:pPr>
      <w:r w:rsidRPr="000F5890">
        <w:rPr>
          <w:rFonts w:ascii="Arial" w:hAnsi="Arial" w:cs="Arial"/>
          <w:lang w:val="es-MX"/>
        </w:rPr>
        <w:t>El 22 de octubre de 2010 l</w:t>
      </w:r>
      <w:r w:rsidR="00F35440" w:rsidRPr="000F5890">
        <w:rPr>
          <w:rFonts w:ascii="Arial" w:hAnsi="Arial" w:cs="Arial"/>
          <w:lang w:val="es-MX"/>
        </w:rPr>
        <w:t>a referida compraventa fue inscrita</w:t>
      </w:r>
      <w:r w:rsidRPr="000F5890">
        <w:rPr>
          <w:rFonts w:ascii="Arial" w:hAnsi="Arial" w:cs="Arial"/>
          <w:lang w:val="es-MX"/>
        </w:rPr>
        <w:t xml:space="preserve"> en el folio de matrícula inmobiliaria No. 01 N-449084,</w:t>
      </w:r>
      <w:r w:rsidR="00F35440" w:rsidRPr="000F5890">
        <w:rPr>
          <w:rFonts w:ascii="Arial" w:hAnsi="Arial" w:cs="Arial"/>
          <w:lang w:val="es-MX"/>
        </w:rPr>
        <w:t xml:space="preserve"> mediante anotación No. 11</w:t>
      </w:r>
      <w:r w:rsidR="00F35440" w:rsidRPr="000F5890">
        <w:rPr>
          <w:rStyle w:val="Refdenotaalpie"/>
          <w:rFonts w:ascii="Arial" w:hAnsi="Arial" w:cs="Arial"/>
          <w:lang w:val="es-MX"/>
        </w:rPr>
        <w:footnoteReference w:id="19"/>
      </w:r>
      <w:r w:rsidR="00F35440" w:rsidRPr="000F5890">
        <w:rPr>
          <w:rFonts w:ascii="Arial" w:hAnsi="Arial" w:cs="Arial"/>
          <w:lang w:val="es-MX"/>
        </w:rPr>
        <w:t>, en la Oficina de Registro de Instrumentos Públicos de Medellín</w:t>
      </w:r>
      <w:r w:rsidR="003C6E5C" w:rsidRPr="000F5890">
        <w:rPr>
          <w:rFonts w:ascii="Arial" w:hAnsi="Arial" w:cs="Arial"/>
          <w:lang w:val="es-MX"/>
        </w:rPr>
        <w:t>.</w:t>
      </w:r>
    </w:p>
    <w:p w14:paraId="711A8E46" w14:textId="77777777" w:rsidR="00CD133C" w:rsidRPr="000F5890" w:rsidRDefault="00CD133C" w:rsidP="00463CD5">
      <w:pPr>
        <w:pStyle w:val="Textoindependiente23"/>
        <w:spacing w:line="360" w:lineRule="auto"/>
        <w:ind w:firstLine="0"/>
        <w:rPr>
          <w:rFonts w:cs="Arial"/>
          <w:szCs w:val="24"/>
        </w:rPr>
      </w:pPr>
    </w:p>
    <w:p w14:paraId="22D10D57" w14:textId="77777777" w:rsidR="00CD133C" w:rsidRPr="000F5890" w:rsidRDefault="006C769F" w:rsidP="00463CD5">
      <w:pPr>
        <w:pStyle w:val="Textoindependiente23"/>
        <w:spacing w:line="360" w:lineRule="auto"/>
        <w:ind w:firstLine="0"/>
        <w:rPr>
          <w:rFonts w:cs="Arial"/>
          <w:szCs w:val="24"/>
          <w:lang w:val="es-MX"/>
        </w:rPr>
      </w:pPr>
      <w:r w:rsidRPr="000F5890">
        <w:rPr>
          <w:rFonts w:cs="Arial"/>
          <w:szCs w:val="24"/>
        </w:rPr>
        <w:t>Pues bien, del relato</w:t>
      </w:r>
      <w:r w:rsidR="00CD133C" w:rsidRPr="000F5890">
        <w:rPr>
          <w:rFonts w:cs="Arial"/>
          <w:szCs w:val="24"/>
        </w:rPr>
        <w:t xml:space="preserve"> </w:t>
      </w:r>
      <w:r w:rsidR="00C82E3A" w:rsidRPr="000F5890">
        <w:rPr>
          <w:rFonts w:cs="Arial"/>
          <w:szCs w:val="24"/>
        </w:rPr>
        <w:t>fáctico que se pone de presente</w:t>
      </w:r>
      <w:r w:rsidR="0057632D" w:rsidRPr="000F5890">
        <w:rPr>
          <w:rFonts w:cs="Arial"/>
          <w:szCs w:val="24"/>
        </w:rPr>
        <w:t>,</w:t>
      </w:r>
      <w:r w:rsidR="00C82E3A" w:rsidRPr="000F5890">
        <w:rPr>
          <w:rFonts w:cs="Arial"/>
          <w:szCs w:val="24"/>
        </w:rPr>
        <w:t xml:space="preserve"> surge con nitidez </w:t>
      </w:r>
      <w:r w:rsidR="00C73197" w:rsidRPr="000F5890">
        <w:rPr>
          <w:rFonts w:cs="Arial"/>
          <w:szCs w:val="24"/>
        </w:rPr>
        <w:t xml:space="preserve">que el contrato de compraventa vertido en la escritura pública No. </w:t>
      </w:r>
      <w:r w:rsidR="000D0C18" w:rsidRPr="000F5890">
        <w:rPr>
          <w:rFonts w:cs="Arial"/>
          <w:szCs w:val="24"/>
          <w:lang w:val="es-MX"/>
        </w:rPr>
        <w:t>1.586</w:t>
      </w:r>
      <w:r w:rsidR="0057632D" w:rsidRPr="000F5890">
        <w:rPr>
          <w:rFonts w:cs="Arial"/>
          <w:szCs w:val="24"/>
          <w:lang w:val="es-MX"/>
        </w:rPr>
        <w:t>,</w:t>
      </w:r>
      <w:r w:rsidR="000D0C18" w:rsidRPr="000F5890">
        <w:rPr>
          <w:rFonts w:cs="Arial"/>
          <w:szCs w:val="24"/>
          <w:lang w:val="es-MX"/>
        </w:rPr>
        <w:t xml:space="preserve"> en virtud del cual la sociedad vendedora transfirió a título de compraventa en favor del ente territorial el lote de te</w:t>
      </w:r>
      <w:r w:rsidRPr="000F5890">
        <w:rPr>
          <w:rFonts w:cs="Arial"/>
          <w:szCs w:val="24"/>
          <w:lang w:val="es-MX"/>
        </w:rPr>
        <w:t>rreno con área de 2.593.61 m2, con</w:t>
      </w:r>
      <w:r w:rsidR="000D0C18" w:rsidRPr="000F5890">
        <w:rPr>
          <w:rFonts w:cs="Arial"/>
          <w:szCs w:val="24"/>
          <w:lang w:val="es-MX"/>
        </w:rPr>
        <w:t xml:space="preserve"> matrícula inmobiliaria No. 01N-</w:t>
      </w:r>
      <w:r w:rsidR="000D0C18" w:rsidRPr="000F5890">
        <w:rPr>
          <w:rFonts w:cs="Arial"/>
          <w:szCs w:val="24"/>
          <w:lang w:val="es-MX"/>
        </w:rPr>
        <w:lastRenderedPageBreak/>
        <w:t>449084 y ubicado en la carrera 49 A No. 23-105 del municipio de Bello</w:t>
      </w:r>
      <w:r w:rsidR="00BC11AF" w:rsidRPr="000F5890">
        <w:rPr>
          <w:rFonts w:cs="Arial"/>
          <w:szCs w:val="24"/>
          <w:lang w:val="es-MX"/>
        </w:rPr>
        <w:t>, tuvo ocurrencia</w:t>
      </w:r>
      <w:r w:rsidR="000D0C18" w:rsidRPr="000F5890">
        <w:rPr>
          <w:rFonts w:cs="Arial"/>
          <w:szCs w:val="24"/>
          <w:lang w:val="es-MX"/>
        </w:rPr>
        <w:t xml:space="preserve"> en la fase de enajenación voluntaria precedida de la afectación por razón de obra pública. </w:t>
      </w:r>
    </w:p>
    <w:p w14:paraId="48F98A76" w14:textId="77777777" w:rsidR="000D0C18" w:rsidRPr="000F5890" w:rsidRDefault="000D0C18" w:rsidP="00463CD5">
      <w:pPr>
        <w:pStyle w:val="Textoindependiente23"/>
        <w:spacing w:line="360" w:lineRule="auto"/>
        <w:ind w:firstLine="0"/>
        <w:rPr>
          <w:rFonts w:cs="Arial"/>
          <w:szCs w:val="24"/>
          <w:lang w:val="es-MX"/>
        </w:rPr>
      </w:pPr>
    </w:p>
    <w:p w14:paraId="2841B220" w14:textId="77777777" w:rsidR="00276BD6" w:rsidRPr="000F5890" w:rsidRDefault="000D0C18" w:rsidP="00463CD5">
      <w:pPr>
        <w:pStyle w:val="Textoindependiente23"/>
        <w:spacing w:line="360" w:lineRule="auto"/>
        <w:ind w:firstLine="0"/>
        <w:rPr>
          <w:rFonts w:cs="Arial"/>
          <w:szCs w:val="24"/>
          <w:lang w:val="es-MX"/>
        </w:rPr>
      </w:pPr>
      <w:r w:rsidRPr="000F5890">
        <w:rPr>
          <w:rFonts w:cs="Arial"/>
          <w:szCs w:val="24"/>
          <w:lang w:val="es-MX"/>
        </w:rPr>
        <w:t>Es así como</w:t>
      </w:r>
      <w:r w:rsidR="0057632D" w:rsidRPr="000F5890">
        <w:rPr>
          <w:rFonts w:cs="Arial"/>
          <w:szCs w:val="24"/>
          <w:lang w:val="es-MX"/>
        </w:rPr>
        <w:t>,</w:t>
      </w:r>
      <w:r w:rsidRPr="000F5890">
        <w:rPr>
          <w:rFonts w:cs="Arial"/>
          <w:szCs w:val="24"/>
          <w:lang w:val="es-MX"/>
        </w:rPr>
        <w:t xml:space="preserve"> luego de </w:t>
      </w:r>
      <w:r w:rsidR="000F1CE1" w:rsidRPr="000F5890">
        <w:rPr>
          <w:rFonts w:cs="Arial"/>
          <w:szCs w:val="24"/>
          <w:lang w:val="es-MX"/>
        </w:rPr>
        <w:t>haberse proferido la Resolución por la cual se impuso una afectación al inmueble por motivo de obra p</w:t>
      </w:r>
      <w:r w:rsidR="00BC11AF" w:rsidRPr="000F5890">
        <w:rPr>
          <w:rFonts w:cs="Arial"/>
          <w:szCs w:val="24"/>
          <w:lang w:val="es-MX"/>
        </w:rPr>
        <w:t>ública y de</w:t>
      </w:r>
      <w:r w:rsidR="000F1CE1" w:rsidRPr="000F5890">
        <w:rPr>
          <w:rFonts w:cs="Arial"/>
          <w:szCs w:val="24"/>
          <w:lang w:val="es-MX"/>
        </w:rPr>
        <w:t xml:space="preserve"> inscribirla en el respectivo</w:t>
      </w:r>
      <w:r w:rsidR="00BC11AF" w:rsidRPr="000F5890">
        <w:rPr>
          <w:rFonts w:cs="Arial"/>
          <w:szCs w:val="24"/>
          <w:lang w:val="es-MX"/>
        </w:rPr>
        <w:t xml:space="preserve"> registro de matrícula inmobiliaria, al año siguiente el municipio de Bello formuló oferta formal de compra del inmueble afectado a la sociedad </w:t>
      </w:r>
      <w:proofErr w:type="spellStart"/>
      <w:r w:rsidR="00BC11AF" w:rsidRPr="000F5890">
        <w:rPr>
          <w:rFonts w:cs="Arial"/>
          <w:szCs w:val="24"/>
          <w:lang w:val="es-MX"/>
        </w:rPr>
        <w:t>Exxonmobil</w:t>
      </w:r>
      <w:proofErr w:type="spellEnd"/>
      <w:r w:rsidR="00BC11AF" w:rsidRPr="000F5890">
        <w:rPr>
          <w:rFonts w:cs="Arial"/>
          <w:szCs w:val="24"/>
          <w:lang w:val="es-MX"/>
        </w:rPr>
        <w:t xml:space="preserve"> de Colombia S.A.</w:t>
      </w:r>
      <w:r w:rsidR="0057632D" w:rsidRPr="000F5890">
        <w:rPr>
          <w:rFonts w:cs="Arial"/>
          <w:szCs w:val="24"/>
          <w:lang w:val="es-MX"/>
        </w:rPr>
        <w:t>,</w:t>
      </w:r>
      <w:r w:rsidR="00BC11AF" w:rsidRPr="000F5890">
        <w:rPr>
          <w:rFonts w:cs="Arial"/>
          <w:szCs w:val="24"/>
          <w:lang w:val="es-MX"/>
        </w:rPr>
        <w:t xml:space="preserve"> con fundamento en el respectivo avalúo practicado por </w:t>
      </w:r>
      <w:r w:rsidR="00276BD6" w:rsidRPr="000F5890">
        <w:rPr>
          <w:rFonts w:cs="Arial"/>
          <w:szCs w:val="24"/>
          <w:lang w:val="es-MX"/>
        </w:rPr>
        <w:t xml:space="preserve">la Lonja de Propiedad Raíz de Medellín y Antioquia. </w:t>
      </w:r>
    </w:p>
    <w:p w14:paraId="7B5B469F" w14:textId="77777777" w:rsidR="00276BD6" w:rsidRPr="000F5890" w:rsidRDefault="00276BD6" w:rsidP="00463CD5">
      <w:pPr>
        <w:pStyle w:val="Textoindependiente23"/>
        <w:spacing w:line="360" w:lineRule="auto"/>
        <w:ind w:firstLine="0"/>
        <w:rPr>
          <w:rFonts w:cs="Arial"/>
          <w:szCs w:val="24"/>
          <w:lang w:val="es-MX"/>
        </w:rPr>
      </w:pPr>
    </w:p>
    <w:p w14:paraId="77B12929" w14:textId="77777777" w:rsidR="000D0C18" w:rsidRPr="000F5890" w:rsidRDefault="00276BD6" w:rsidP="00463CD5">
      <w:pPr>
        <w:pStyle w:val="Textoindependiente23"/>
        <w:spacing w:line="360" w:lineRule="auto"/>
        <w:ind w:firstLine="0"/>
        <w:rPr>
          <w:rFonts w:cs="Arial"/>
          <w:szCs w:val="24"/>
          <w:lang w:val="es-MX"/>
        </w:rPr>
      </w:pPr>
      <w:r w:rsidRPr="000F5890">
        <w:rPr>
          <w:rFonts w:cs="Arial"/>
          <w:szCs w:val="24"/>
          <w:lang w:val="es-MX"/>
        </w:rPr>
        <w:t xml:space="preserve">Una vez aceptado el valor del avalúo por la sociedad demandante, como en efecto lo fue, </w:t>
      </w:r>
      <w:r w:rsidR="00BC11AF" w:rsidRPr="000F5890">
        <w:rPr>
          <w:rFonts w:cs="Arial"/>
          <w:szCs w:val="24"/>
          <w:lang w:val="es-MX"/>
        </w:rPr>
        <w:t>a partir de entonces</w:t>
      </w:r>
      <w:r w:rsidRPr="000F5890">
        <w:rPr>
          <w:rFonts w:cs="Arial"/>
          <w:szCs w:val="24"/>
          <w:lang w:val="es-MX"/>
        </w:rPr>
        <w:t xml:space="preserve"> y sobre la base del valor fijado por la Lonja</w:t>
      </w:r>
      <w:r w:rsidR="003A1183" w:rsidRPr="000F5890">
        <w:rPr>
          <w:rFonts w:cs="Arial"/>
          <w:szCs w:val="24"/>
          <w:lang w:val="es-MX"/>
        </w:rPr>
        <w:t>,</w:t>
      </w:r>
      <w:r w:rsidRPr="000F5890">
        <w:rPr>
          <w:rFonts w:cs="Arial"/>
          <w:szCs w:val="24"/>
          <w:lang w:val="es-MX"/>
        </w:rPr>
        <w:t xml:space="preserve"> las </w:t>
      </w:r>
      <w:r w:rsidR="003A1183" w:rsidRPr="000F5890">
        <w:rPr>
          <w:rFonts w:cs="Arial"/>
          <w:szCs w:val="24"/>
          <w:lang w:val="es-MX"/>
        </w:rPr>
        <w:t>partes iniciaron</w:t>
      </w:r>
      <w:r w:rsidR="00BC11AF" w:rsidRPr="000F5890">
        <w:rPr>
          <w:rFonts w:cs="Arial"/>
          <w:szCs w:val="24"/>
          <w:lang w:val="es-MX"/>
        </w:rPr>
        <w:t xml:space="preserve"> </w:t>
      </w:r>
      <w:r w:rsidRPr="000F5890">
        <w:rPr>
          <w:rFonts w:cs="Arial"/>
          <w:szCs w:val="24"/>
          <w:lang w:val="es-MX"/>
        </w:rPr>
        <w:t>un período de tratativas negociales</w:t>
      </w:r>
      <w:r w:rsidR="0057632D" w:rsidRPr="000F5890">
        <w:rPr>
          <w:rFonts w:cs="Arial"/>
          <w:szCs w:val="24"/>
          <w:lang w:val="es-MX"/>
        </w:rPr>
        <w:t>,</w:t>
      </w:r>
      <w:r w:rsidRPr="000F5890">
        <w:rPr>
          <w:rFonts w:cs="Arial"/>
          <w:szCs w:val="24"/>
          <w:lang w:val="es-MX"/>
        </w:rPr>
        <w:t xml:space="preserve"> con el fin de establecer el precio </w:t>
      </w:r>
      <w:r w:rsidR="003A1183" w:rsidRPr="000F5890">
        <w:rPr>
          <w:rFonts w:cs="Arial"/>
          <w:szCs w:val="24"/>
          <w:lang w:val="es-MX"/>
        </w:rPr>
        <w:t xml:space="preserve">final </w:t>
      </w:r>
      <w:r w:rsidR="001D55B3" w:rsidRPr="000F5890">
        <w:rPr>
          <w:rFonts w:cs="Arial"/>
          <w:szCs w:val="24"/>
          <w:lang w:val="es-MX"/>
        </w:rPr>
        <w:t xml:space="preserve">que se </w:t>
      </w:r>
      <w:r w:rsidR="003A1183" w:rsidRPr="000F5890">
        <w:rPr>
          <w:rFonts w:cs="Arial"/>
          <w:szCs w:val="24"/>
          <w:lang w:val="es-MX"/>
        </w:rPr>
        <w:t xml:space="preserve">habría de convenir en </w:t>
      </w:r>
      <w:r w:rsidR="001D55B3" w:rsidRPr="000F5890">
        <w:rPr>
          <w:rFonts w:cs="Arial"/>
          <w:szCs w:val="24"/>
          <w:lang w:val="es-MX"/>
        </w:rPr>
        <w:t xml:space="preserve">el contrato de compraventa próximo a celebrar. </w:t>
      </w:r>
    </w:p>
    <w:p w14:paraId="6284FD35" w14:textId="77777777" w:rsidR="002A4785" w:rsidRPr="000F5890" w:rsidRDefault="002A4785" w:rsidP="00463CD5">
      <w:pPr>
        <w:pStyle w:val="Textoindependiente23"/>
        <w:spacing w:line="360" w:lineRule="auto"/>
        <w:ind w:firstLine="0"/>
        <w:rPr>
          <w:rFonts w:cs="Arial"/>
          <w:szCs w:val="24"/>
          <w:lang w:val="es-MX"/>
        </w:rPr>
      </w:pPr>
    </w:p>
    <w:p w14:paraId="22F2C913" w14:textId="77777777" w:rsidR="001D55B3" w:rsidRPr="000F5890" w:rsidRDefault="006C769F" w:rsidP="00463CD5">
      <w:pPr>
        <w:pStyle w:val="Textoindependiente23"/>
        <w:spacing w:line="360" w:lineRule="auto"/>
        <w:ind w:firstLine="0"/>
        <w:rPr>
          <w:rFonts w:cs="Arial"/>
          <w:szCs w:val="24"/>
          <w:lang w:val="es-MX"/>
        </w:rPr>
      </w:pPr>
      <w:r w:rsidRPr="000F5890">
        <w:rPr>
          <w:rFonts w:cs="Arial"/>
          <w:szCs w:val="24"/>
          <w:lang w:val="es-MX"/>
        </w:rPr>
        <w:t>Después</w:t>
      </w:r>
      <w:r w:rsidR="002A4785" w:rsidRPr="000F5890">
        <w:rPr>
          <w:rFonts w:cs="Arial"/>
          <w:szCs w:val="24"/>
          <w:lang w:val="es-MX"/>
        </w:rPr>
        <w:t xml:space="preserve"> de varios acercamientos en los que la demandante manifestó al municipio su interés de que se reconociera distintos rubros como consecuencia de la posible venta</w:t>
      </w:r>
      <w:r w:rsidR="00B228FE" w:rsidRPr="000F5890">
        <w:rPr>
          <w:rFonts w:cs="Arial"/>
          <w:szCs w:val="24"/>
          <w:lang w:val="es-MX"/>
        </w:rPr>
        <w:t>,</w:t>
      </w:r>
      <w:r w:rsidR="002A4785" w:rsidRPr="000F5890">
        <w:rPr>
          <w:rFonts w:cs="Arial"/>
          <w:szCs w:val="24"/>
          <w:lang w:val="es-MX"/>
        </w:rPr>
        <w:t xml:space="preserve"> basados en conceptos tales como </w:t>
      </w:r>
      <w:r w:rsidR="00722E32" w:rsidRPr="000F5890">
        <w:rPr>
          <w:rFonts w:cs="Arial"/>
          <w:szCs w:val="24"/>
          <w:lang w:val="es-MX"/>
        </w:rPr>
        <w:t xml:space="preserve">obras civiles para desmonte </w:t>
      </w:r>
      <w:r w:rsidR="009E042F" w:rsidRPr="000F5890">
        <w:rPr>
          <w:rFonts w:cs="Arial"/>
          <w:szCs w:val="24"/>
          <w:lang w:val="es-MX"/>
        </w:rPr>
        <w:t xml:space="preserve">de equipos y entrega del terreno, finalmente la negociación </w:t>
      </w:r>
      <w:r w:rsidR="00392D3D" w:rsidRPr="000F5890">
        <w:rPr>
          <w:rFonts w:cs="Arial"/>
          <w:szCs w:val="24"/>
          <w:lang w:val="es-MX"/>
        </w:rPr>
        <w:t>se cerró el 18 de agosto de 2010</w:t>
      </w:r>
      <w:r w:rsidR="0057632D" w:rsidRPr="000F5890">
        <w:rPr>
          <w:rFonts w:cs="Arial"/>
          <w:szCs w:val="24"/>
          <w:lang w:val="es-MX"/>
        </w:rPr>
        <w:t>,</w:t>
      </w:r>
      <w:r w:rsidR="00392D3D" w:rsidRPr="000F5890">
        <w:rPr>
          <w:rFonts w:cs="Arial"/>
          <w:szCs w:val="24"/>
          <w:lang w:val="es-MX"/>
        </w:rPr>
        <w:t xml:space="preserve"> al elevar a escritura pública No. 1.586 </w:t>
      </w:r>
      <w:r w:rsidR="0031501C" w:rsidRPr="000F5890">
        <w:rPr>
          <w:rFonts w:cs="Arial"/>
          <w:szCs w:val="24"/>
          <w:lang w:val="es-MX"/>
        </w:rPr>
        <w:t xml:space="preserve">el negocio jurídico </w:t>
      </w:r>
      <w:r w:rsidR="00392D3D" w:rsidRPr="000F5890">
        <w:rPr>
          <w:rFonts w:cs="Arial"/>
          <w:szCs w:val="24"/>
          <w:lang w:val="es-MX"/>
        </w:rPr>
        <w:t xml:space="preserve">contentivo de la enajenación voluntaria, </w:t>
      </w:r>
      <w:r w:rsidR="009E042F" w:rsidRPr="000F5890">
        <w:rPr>
          <w:rFonts w:cs="Arial"/>
          <w:szCs w:val="24"/>
          <w:lang w:val="es-MX"/>
        </w:rPr>
        <w:t>tras lograr un aumento en el precio base</w:t>
      </w:r>
      <w:r w:rsidR="0057632D" w:rsidRPr="000F5890">
        <w:rPr>
          <w:rFonts w:cs="Arial"/>
          <w:szCs w:val="24"/>
          <w:lang w:val="es-MX"/>
        </w:rPr>
        <w:t>,</w:t>
      </w:r>
      <w:r w:rsidR="009E042F" w:rsidRPr="000F5890">
        <w:rPr>
          <w:rFonts w:cs="Arial"/>
          <w:szCs w:val="24"/>
          <w:lang w:val="es-MX"/>
        </w:rPr>
        <w:t xml:space="preserve"> por valor de $60’000.000</w:t>
      </w:r>
      <w:r w:rsidR="00B228FE" w:rsidRPr="000F5890">
        <w:rPr>
          <w:rFonts w:cs="Arial"/>
          <w:szCs w:val="24"/>
          <w:lang w:val="es-MX"/>
        </w:rPr>
        <w:t>, arro</w:t>
      </w:r>
      <w:r w:rsidR="009E042F" w:rsidRPr="000F5890">
        <w:rPr>
          <w:rFonts w:cs="Arial"/>
          <w:szCs w:val="24"/>
          <w:lang w:val="es-MX"/>
        </w:rPr>
        <w:t>jando un valor total de</w:t>
      </w:r>
      <w:r w:rsidR="00392D3D" w:rsidRPr="000F5890">
        <w:rPr>
          <w:rFonts w:cs="Arial"/>
          <w:szCs w:val="24"/>
          <w:lang w:val="es-MX"/>
        </w:rPr>
        <w:t xml:space="preserve"> </w:t>
      </w:r>
      <w:r w:rsidR="009E042F" w:rsidRPr="000F5890">
        <w:rPr>
          <w:rFonts w:cs="Arial"/>
          <w:szCs w:val="24"/>
          <w:lang w:val="es-MX"/>
        </w:rPr>
        <w:t xml:space="preserve"> </w:t>
      </w:r>
      <w:r w:rsidR="00392D3D" w:rsidRPr="000F5890">
        <w:rPr>
          <w:rFonts w:cs="Arial"/>
          <w:szCs w:val="24"/>
          <w:lang w:val="es-MX"/>
        </w:rPr>
        <w:t>$2.214’</w:t>
      </w:r>
      <w:r w:rsidR="00F36E62" w:rsidRPr="000F5890">
        <w:rPr>
          <w:rFonts w:cs="Arial"/>
          <w:szCs w:val="24"/>
          <w:lang w:val="es-MX"/>
        </w:rPr>
        <w:t xml:space="preserve">029.000. </w:t>
      </w:r>
    </w:p>
    <w:p w14:paraId="5718AA2E" w14:textId="77777777" w:rsidR="0031501C" w:rsidRPr="000F5890" w:rsidRDefault="0031501C" w:rsidP="00463CD5">
      <w:pPr>
        <w:pStyle w:val="Textoindependiente23"/>
        <w:spacing w:line="360" w:lineRule="auto"/>
        <w:ind w:firstLine="0"/>
        <w:rPr>
          <w:rFonts w:cs="Arial"/>
          <w:szCs w:val="24"/>
          <w:lang w:val="es-MX"/>
        </w:rPr>
      </w:pPr>
    </w:p>
    <w:p w14:paraId="68457D1A" w14:textId="77777777" w:rsidR="0031501C" w:rsidRPr="000F5890" w:rsidRDefault="0031501C" w:rsidP="00463CD5">
      <w:pPr>
        <w:pStyle w:val="Textoindependiente23"/>
        <w:spacing w:line="360" w:lineRule="auto"/>
        <w:ind w:firstLine="0"/>
        <w:rPr>
          <w:rFonts w:cs="Arial"/>
          <w:szCs w:val="24"/>
          <w:lang w:val="es-MX"/>
        </w:rPr>
      </w:pPr>
      <w:r w:rsidRPr="000F5890">
        <w:rPr>
          <w:rFonts w:cs="Arial"/>
          <w:szCs w:val="24"/>
          <w:lang w:val="es-MX"/>
        </w:rPr>
        <w:t>Sobre este último</w:t>
      </w:r>
      <w:r w:rsidR="0057632D" w:rsidRPr="000F5890">
        <w:rPr>
          <w:rFonts w:cs="Arial"/>
          <w:szCs w:val="24"/>
          <w:lang w:val="es-MX"/>
        </w:rPr>
        <w:t>,</w:t>
      </w:r>
      <w:r w:rsidRPr="000F5890">
        <w:rPr>
          <w:rFonts w:cs="Arial"/>
          <w:szCs w:val="24"/>
          <w:lang w:val="es-MX"/>
        </w:rPr>
        <w:t xml:space="preserve"> resulta de </w:t>
      </w:r>
      <w:r w:rsidR="003A59FA" w:rsidRPr="000F5890">
        <w:rPr>
          <w:rFonts w:cs="Arial"/>
          <w:szCs w:val="24"/>
          <w:lang w:val="es-MX"/>
        </w:rPr>
        <w:t xml:space="preserve">especial </w:t>
      </w:r>
      <w:r w:rsidRPr="000F5890">
        <w:rPr>
          <w:rFonts w:cs="Arial"/>
          <w:szCs w:val="24"/>
          <w:lang w:val="es-MX"/>
        </w:rPr>
        <w:t>relevancia indicar que no existe claridad en cuanto al concepto en que hall</w:t>
      </w:r>
      <w:r w:rsidR="00A2254C" w:rsidRPr="000F5890">
        <w:rPr>
          <w:rFonts w:cs="Arial"/>
          <w:szCs w:val="24"/>
          <w:lang w:val="es-MX"/>
        </w:rPr>
        <w:t>ó apoyo</w:t>
      </w:r>
      <w:r w:rsidRPr="000F5890">
        <w:rPr>
          <w:rFonts w:cs="Arial"/>
          <w:szCs w:val="24"/>
          <w:lang w:val="es-MX"/>
        </w:rPr>
        <w:t xml:space="preserve"> el aumento del precio en cuantía de $60’000.000 adicionales a los inicialmente ofrecidos</w:t>
      </w:r>
      <w:r w:rsidR="003A59FA" w:rsidRPr="000F5890">
        <w:rPr>
          <w:rFonts w:cs="Arial"/>
          <w:szCs w:val="24"/>
          <w:lang w:val="es-MX"/>
        </w:rPr>
        <w:t>,</w:t>
      </w:r>
      <w:r w:rsidRPr="000F5890">
        <w:rPr>
          <w:rFonts w:cs="Arial"/>
          <w:szCs w:val="24"/>
          <w:lang w:val="es-MX"/>
        </w:rPr>
        <w:t xml:space="preserve"> dado que el documento</w:t>
      </w:r>
      <w:r w:rsidR="006C769F" w:rsidRPr="000F5890">
        <w:rPr>
          <w:rStyle w:val="Refdenotaalpie"/>
          <w:rFonts w:cs="Arial"/>
          <w:szCs w:val="24"/>
          <w:lang w:val="es-MX"/>
        </w:rPr>
        <w:footnoteReference w:id="20"/>
      </w:r>
      <w:r w:rsidRPr="000F5890">
        <w:rPr>
          <w:rFonts w:cs="Arial"/>
          <w:szCs w:val="24"/>
          <w:lang w:val="es-MX"/>
        </w:rPr>
        <w:t xml:space="preserve"> en cuyo contenido se explica su procedencia</w:t>
      </w:r>
      <w:r w:rsidR="002C660F" w:rsidRPr="000F5890">
        <w:rPr>
          <w:rFonts w:cs="Arial"/>
          <w:szCs w:val="24"/>
          <w:lang w:val="es-MX"/>
        </w:rPr>
        <w:t xml:space="preserve"> no cuenta con validez</w:t>
      </w:r>
      <w:r w:rsidRPr="000F5890">
        <w:rPr>
          <w:rFonts w:cs="Arial"/>
          <w:szCs w:val="24"/>
          <w:lang w:val="es-MX"/>
        </w:rPr>
        <w:t xml:space="preserve"> probatoria para soportar la información que all</w:t>
      </w:r>
      <w:r w:rsidR="003A59FA" w:rsidRPr="000F5890">
        <w:rPr>
          <w:rFonts w:cs="Arial"/>
          <w:szCs w:val="24"/>
          <w:lang w:val="es-MX"/>
        </w:rPr>
        <w:t>í se vierte</w:t>
      </w:r>
      <w:r w:rsidRPr="000F5890">
        <w:rPr>
          <w:rFonts w:cs="Arial"/>
          <w:szCs w:val="24"/>
          <w:lang w:val="es-MX"/>
        </w:rPr>
        <w:t xml:space="preserve"> por la</w:t>
      </w:r>
      <w:r w:rsidR="003A59FA" w:rsidRPr="000F5890">
        <w:rPr>
          <w:rFonts w:cs="Arial"/>
          <w:szCs w:val="24"/>
          <w:lang w:val="es-MX"/>
        </w:rPr>
        <w:t>s</w:t>
      </w:r>
      <w:r w:rsidRPr="000F5890">
        <w:rPr>
          <w:rFonts w:cs="Arial"/>
          <w:szCs w:val="24"/>
          <w:lang w:val="es-MX"/>
        </w:rPr>
        <w:t xml:space="preserve"> razones </w:t>
      </w:r>
      <w:r w:rsidR="003A59FA" w:rsidRPr="000F5890">
        <w:rPr>
          <w:rFonts w:cs="Arial"/>
          <w:szCs w:val="24"/>
          <w:lang w:val="es-MX"/>
        </w:rPr>
        <w:t>que más adelante será</w:t>
      </w:r>
      <w:r w:rsidR="00527CBB" w:rsidRPr="000F5890">
        <w:rPr>
          <w:rFonts w:cs="Arial"/>
          <w:szCs w:val="24"/>
          <w:lang w:val="es-MX"/>
        </w:rPr>
        <w:t>n</w:t>
      </w:r>
      <w:r w:rsidR="003A59FA" w:rsidRPr="000F5890">
        <w:rPr>
          <w:rFonts w:cs="Arial"/>
          <w:szCs w:val="24"/>
          <w:lang w:val="es-MX"/>
        </w:rPr>
        <w:t xml:space="preserve"> explicadas. </w:t>
      </w:r>
    </w:p>
    <w:p w14:paraId="4CDD38D8" w14:textId="77777777" w:rsidR="003A59FA" w:rsidRPr="000F5890" w:rsidRDefault="003A59FA" w:rsidP="00463CD5">
      <w:pPr>
        <w:pStyle w:val="Textoindependiente23"/>
        <w:spacing w:line="360" w:lineRule="auto"/>
        <w:ind w:firstLine="0"/>
        <w:rPr>
          <w:rFonts w:cs="Arial"/>
          <w:szCs w:val="24"/>
          <w:lang w:val="es-MX"/>
        </w:rPr>
      </w:pPr>
    </w:p>
    <w:p w14:paraId="5DDA8D9C" w14:textId="77777777" w:rsidR="00FA7077" w:rsidRPr="000F5890" w:rsidRDefault="003A59FA" w:rsidP="00463CD5">
      <w:pPr>
        <w:pStyle w:val="Textoindependiente23"/>
        <w:spacing w:line="360" w:lineRule="auto"/>
        <w:ind w:firstLine="0"/>
        <w:rPr>
          <w:rFonts w:cs="Arial"/>
          <w:szCs w:val="24"/>
          <w:lang w:val="es-MX"/>
        </w:rPr>
      </w:pPr>
      <w:r w:rsidRPr="000F5890">
        <w:rPr>
          <w:rFonts w:cs="Arial"/>
          <w:szCs w:val="24"/>
          <w:lang w:val="es-MX"/>
        </w:rPr>
        <w:t xml:space="preserve">Así las cosas, es incuestionable </w:t>
      </w:r>
      <w:r w:rsidR="009B5D96" w:rsidRPr="000F5890">
        <w:rPr>
          <w:rFonts w:cs="Arial"/>
          <w:szCs w:val="24"/>
          <w:lang w:val="es-MX"/>
        </w:rPr>
        <w:t xml:space="preserve">para la Sala </w:t>
      </w:r>
      <w:r w:rsidRPr="000F5890">
        <w:rPr>
          <w:rFonts w:cs="Arial"/>
          <w:szCs w:val="24"/>
          <w:lang w:val="es-MX"/>
        </w:rPr>
        <w:t>que la compraventa del inmueble fue la conjugaci</w:t>
      </w:r>
      <w:r w:rsidR="009B5D96" w:rsidRPr="000F5890">
        <w:rPr>
          <w:rFonts w:cs="Arial"/>
          <w:szCs w:val="24"/>
          <w:lang w:val="es-MX"/>
        </w:rPr>
        <w:t>ón de la libre</w:t>
      </w:r>
      <w:r w:rsidRPr="000F5890">
        <w:rPr>
          <w:rFonts w:cs="Arial"/>
          <w:szCs w:val="24"/>
          <w:lang w:val="es-MX"/>
        </w:rPr>
        <w:t xml:space="preserve"> </w:t>
      </w:r>
      <w:r w:rsidR="009B5D96" w:rsidRPr="000F5890">
        <w:rPr>
          <w:rFonts w:cs="Arial"/>
          <w:szCs w:val="24"/>
          <w:lang w:val="es-MX"/>
        </w:rPr>
        <w:t xml:space="preserve">autonomía de la voluntad </w:t>
      </w:r>
      <w:r w:rsidR="00A2254C" w:rsidRPr="000F5890">
        <w:rPr>
          <w:rFonts w:cs="Arial"/>
          <w:szCs w:val="24"/>
          <w:lang w:val="es-MX"/>
        </w:rPr>
        <w:t>de las partes</w:t>
      </w:r>
      <w:r w:rsidR="00527CBB" w:rsidRPr="000F5890">
        <w:rPr>
          <w:rFonts w:cs="Arial"/>
          <w:szCs w:val="24"/>
          <w:lang w:val="es-MX"/>
        </w:rPr>
        <w:t xml:space="preserve"> en relación con el objeto y la contraprestación</w:t>
      </w:r>
      <w:r w:rsidR="00783A75" w:rsidRPr="000F5890">
        <w:rPr>
          <w:rFonts w:cs="Arial"/>
          <w:szCs w:val="24"/>
          <w:lang w:val="es-MX"/>
        </w:rPr>
        <w:t xml:space="preserve">, cristalizada en el acercamiento de los extremos </w:t>
      </w:r>
      <w:proofErr w:type="spellStart"/>
      <w:r w:rsidR="00783A75" w:rsidRPr="000F5890">
        <w:rPr>
          <w:rFonts w:cs="Arial"/>
          <w:szCs w:val="24"/>
          <w:lang w:val="es-MX"/>
        </w:rPr>
        <w:t>pre-contratantes</w:t>
      </w:r>
      <w:proofErr w:type="spellEnd"/>
      <w:r w:rsidR="006A126F" w:rsidRPr="000F5890">
        <w:rPr>
          <w:rFonts w:cs="Arial"/>
          <w:szCs w:val="24"/>
          <w:lang w:val="es-MX"/>
        </w:rPr>
        <w:t xml:space="preserve"> </w:t>
      </w:r>
      <w:r w:rsidR="00783A75" w:rsidRPr="000F5890">
        <w:rPr>
          <w:rFonts w:cs="Arial"/>
          <w:szCs w:val="24"/>
          <w:lang w:val="es-MX"/>
        </w:rPr>
        <w:t>en procura de sacar avante el mejor provecho para sus intereses</w:t>
      </w:r>
      <w:r w:rsidR="00527CBB" w:rsidRPr="000F5890">
        <w:rPr>
          <w:rFonts w:cs="Arial"/>
          <w:szCs w:val="24"/>
          <w:lang w:val="es-MX"/>
        </w:rPr>
        <w:t xml:space="preserve">, al </w:t>
      </w:r>
      <w:r w:rsidR="00527CBB" w:rsidRPr="000F5890">
        <w:rPr>
          <w:rFonts w:cs="Arial"/>
          <w:szCs w:val="24"/>
          <w:lang w:val="es-MX"/>
        </w:rPr>
        <w:lastRenderedPageBreak/>
        <w:t xml:space="preserve">punto </w:t>
      </w:r>
      <w:r w:rsidR="0057632D" w:rsidRPr="000F5890">
        <w:rPr>
          <w:rFonts w:cs="Arial"/>
          <w:szCs w:val="24"/>
          <w:lang w:val="es-MX"/>
        </w:rPr>
        <w:t xml:space="preserve">de </w:t>
      </w:r>
      <w:r w:rsidR="00527CBB" w:rsidRPr="000F5890">
        <w:rPr>
          <w:rFonts w:cs="Arial"/>
          <w:szCs w:val="24"/>
          <w:lang w:val="es-MX"/>
        </w:rPr>
        <w:t>que el precio inicialmente ofrecido con base en el avalúo practicado por la Lonja de Propiedad Raíz de Medellín y Antioquia fue aumentado</w:t>
      </w:r>
      <w:r w:rsidR="00B14AB1" w:rsidRPr="000F5890">
        <w:rPr>
          <w:rFonts w:cs="Arial"/>
          <w:szCs w:val="24"/>
          <w:lang w:val="es-MX"/>
        </w:rPr>
        <w:t xml:space="preserve">. </w:t>
      </w:r>
    </w:p>
    <w:p w14:paraId="24777D07" w14:textId="77777777" w:rsidR="00527CBB" w:rsidRPr="000F5890" w:rsidRDefault="00B14AB1" w:rsidP="00463CD5">
      <w:pPr>
        <w:pStyle w:val="Textoindependiente23"/>
        <w:spacing w:line="360" w:lineRule="auto"/>
        <w:ind w:firstLine="0"/>
        <w:rPr>
          <w:rFonts w:cs="Arial"/>
          <w:szCs w:val="24"/>
          <w:lang w:val="es-MX"/>
        </w:rPr>
      </w:pPr>
      <w:r w:rsidRPr="000F5890">
        <w:rPr>
          <w:rFonts w:cs="Arial"/>
          <w:szCs w:val="24"/>
          <w:lang w:val="es-MX"/>
        </w:rPr>
        <w:t xml:space="preserve">La circunstancia anotada </w:t>
      </w:r>
      <w:r w:rsidR="00527CBB" w:rsidRPr="000F5890">
        <w:rPr>
          <w:rFonts w:cs="Arial"/>
          <w:szCs w:val="24"/>
          <w:lang w:val="es-MX"/>
        </w:rPr>
        <w:t>revela</w:t>
      </w:r>
      <w:r w:rsidR="00431966" w:rsidRPr="000F5890">
        <w:rPr>
          <w:rFonts w:cs="Arial"/>
          <w:szCs w:val="24"/>
          <w:lang w:val="es-MX"/>
        </w:rPr>
        <w:t>,</w:t>
      </w:r>
      <w:r w:rsidR="00527CBB" w:rsidRPr="000F5890">
        <w:rPr>
          <w:rFonts w:cs="Arial"/>
          <w:szCs w:val="24"/>
          <w:lang w:val="es-MX"/>
        </w:rPr>
        <w:t xml:space="preserve"> sin lugar a dudas</w:t>
      </w:r>
      <w:r w:rsidR="00431966" w:rsidRPr="000F5890">
        <w:rPr>
          <w:rFonts w:cs="Arial"/>
          <w:szCs w:val="24"/>
          <w:lang w:val="es-MX"/>
        </w:rPr>
        <w:t>,</w:t>
      </w:r>
      <w:r w:rsidR="00527CBB" w:rsidRPr="000F5890">
        <w:rPr>
          <w:rFonts w:cs="Arial"/>
          <w:szCs w:val="24"/>
          <w:lang w:val="es-MX"/>
        </w:rPr>
        <w:t xml:space="preserve"> </w:t>
      </w:r>
      <w:r w:rsidR="005F69C2" w:rsidRPr="000F5890">
        <w:rPr>
          <w:rFonts w:cs="Arial"/>
          <w:szCs w:val="24"/>
          <w:lang w:val="es-MX"/>
        </w:rPr>
        <w:t xml:space="preserve">el ánimo </w:t>
      </w:r>
      <w:r w:rsidR="009B5D96" w:rsidRPr="000F5890">
        <w:rPr>
          <w:rFonts w:cs="Arial"/>
          <w:szCs w:val="24"/>
          <w:lang w:val="es-MX"/>
        </w:rPr>
        <w:t>transaccional que existía desde la formulación de la oferta</w:t>
      </w:r>
      <w:r w:rsidR="00981BC6" w:rsidRPr="000F5890">
        <w:rPr>
          <w:rFonts w:cs="Arial"/>
          <w:szCs w:val="24"/>
          <w:lang w:val="es-MX"/>
        </w:rPr>
        <w:t xml:space="preserve"> respecto de ambos extremos</w:t>
      </w:r>
      <w:r w:rsidR="00783A75" w:rsidRPr="000F5890">
        <w:rPr>
          <w:rFonts w:cs="Arial"/>
          <w:szCs w:val="24"/>
          <w:lang w:val="es-MX"/>
        </w:rPr>
        <w:t xml:space="preserve"> y en mérito del cual modificaron el valor que sirvió de asiento a la propuesta</w:t>
      </w:r>
      <w:r w:rsidR="009B5D96" w:rsidRPr="000F5890">
        <w:rPr>
          <w:rFonts w:cs="Arial"/>
          <w:szCs w:val="24"/>
          <w:lang w:val="es-MX"/>
        </w:rPr>
        <w:t xml:space="preserve">. </w:t>
      </w:r>
    </w:p>
    <w:p w14:paraId="170449D7" w14:textId="77777777" w:rsidR="00EE6AB6" w:rsidRPr="000F5890" w:rsidRDefault="00EE6AB6" w:rsidP="00463CD5">
      <w:pPr>
        <w:pStyle w:val="Textoindependiente23"/>
        <w:spacing w:line="360" w:lineRule="auto"/>
        <w:ind w:firstLine="0"/>
        <w:rPr>
          <w:rFonts w:cs="Arial"/>
          <w:szCs w:val="24"/>
          <w:lang w:val="es-MX"/>
        </w:rPr>
      </w:pPr>
    </w:p>
    <w:p w14:paraId="1A917DD9" w14:textId="77777777" w:rsidR="00EE6AB6" w:rsidRPr="000F5890" w:rsidRDefault="00EE6AB6" w:rsidP="00463CD5">
      <w:pPr>
        <w:pStyle w:val="Textoindependiente23"/>
        <w:spacing w:line="360" w:lineRule="auto"/>
        <w:ind w:firstLine="0"/>
        <w:rPr>
          <w:rFonts w:cs="Arial"/>
          <w:szCs w:val="24"/>
        </w:rPr>
      </w:pPr>
      <w:r w:rsidRPr="000F5890">
        <w:rPr>
          <w:rFonts w:cs="Arial"/>
          <w:szCs w:val="24"/>
          <w:lang w:val="es-MX"/>
        </w:rPr>
        <w:t xml:space="preserve">No pierde de vista </w:t>
      </w:r>
      <w:r w:rsidR="00981BC6" w:rsidRPr="000F5890">
        <w:rPr>
          <w:rFonts w:cs="Arial"/>
          <w:szCs w:val="24"/>
          <w:lang w:val="es-MX"/>
        </w:rPr>
        <w:t xml:space="preserve">la Sala </w:t>
      </w:r>
      <w:r w:rsidRPr="000F5890">
        <w:rPr>
          <w:rFonts w:cs="Arial"/>
          <w:szCs w:val="24"/>
          <w:lang w:val="es-MX"/>
        </w:rPr>
        <w:t xml:space="preserve">que la discusión </w:t>
      </w:r>
      <w:r w:rsidR="00A25018" w:rsidRPr="000F5890">
        <w:rPr>
          <w:rFonts w:cs="Arial"/>
          <w:szCs w:val="24"/>
          <w:lang w:val="es-MX"/>
        </w:rPr>
        <w:t xml:space="preserve">planteada </w:t>
      </w:r>
      <w:r w:rsidRPr="000F5890">
        <w:rPr>
          <w:rFonts w:cs="Arial"/>
          <w:szCs w:val="24"/>
          <w:lang w:val="es-MX"/>
        </w:rPr>
        <w:t xml:space="preserve">se centra en </w:t>
      </w:r>
      <w:r w:rsidR="00E54396" w:rsidRPr="000F5890">
        <w:rPr>
          <w:rFonts w:cs="Arial"/>
          <w:szCs w:val="24"/>
          <w:lang w:val="es-MX"/>
        </w:rPr>
        <w:t>censurar</w:t>
      </w:r>
      <w:r w:rsidR="00A25018" w:rsidRPr="000F5890">
        <w:rPr>
          <w:rFonts w:cs="Arial"/>
          <w:szCs w:val="24"/>
          <w:lang w:val="es-MX"/>
        </w:rPr>
        <w:t xml:space="preserve"> </w:t>
      </w:r>
      <w:r w:rsidRPr="000F5890">
        <w:rPr>
          <w:rFonts w:cs="Arial"/>
          <w:szCs w:val="24"/>
          <w:lang w:val="es-MX"/>
        </w:rPr>
        <w:t xml:space="preserve">la falta de inclusión en el precio </w:t>
      </w:r>
      <w:r w:rsidR="00A25018" w:rsidRPr="000F5890">
        <w:rPr>
          <w:rFonts w:cs="Arial"/>
          <w:szCs w:val="24"/>
          <w:lang w:val="es-MX"/>
        </w:rPr>
        <w:t xml:space="preserve">contractual </w:t>
      </w:r>
      <w:r w:rsidR="00981BC6" w:rsidRPr="000F5890">
        <w:rPr>
          <w:rFonts w:cs="Arial"/>
          <w:szCs w:val="24"/>
          <w:lang w:val="es-MX"/>
        </w:rPr>
        <w:t>de los perjuicios</w:t>
      </w:r>
      <w:r w:rsidR="0034703B" w:rsidRPr="000F5890">
        <w:rPr>
          <w:rFonts w:cs="Arial"/>
          <w:szCs w:val="24"/>
          <w:lang w:val="es-MX"/>
        </w:rPr>
        <w:t xml:space="preserve"> derivados de</w:t>
      </w:r>
      <w:r w:rsidR="007E14A1" w:rsidRPr="000F5890">
        <w:rPr>
          <w:rFonts w:cs="Arial"/>
          <w:szCs w:val="24"/>
          <w:lang w:val="es-MX"/>
        </w:rPr>
        <w:t xml:space="preserve"> la imposibilidad</w:t>
      </w:r>
      <w:r w:rsidR="00981BC6" w:rsidRPr="000F5890">
        <w:rPr>
          <w:rFonts w:cs="Arial"/>
          <w:szCs w:val="24"/>
          <w:lang w:val="es-MX"/>
        </w:rPr>
        <w:t xml:space="preserve"> de explotación económica del inmueble por cuenta de su enajenación. Sin embargo, según quedó expuesto en precedencia, el marco normativo que gobernó </w:t>
      </w:r>
      <w:r w:rsidR="00A25018" w:rsidRPr="000F5890">
        <w:rPr>
          <w:rFonts w:cs="Arial"/>
          <w:szCs w:val="24"/>
          <w:lang w:val="es-MX"/>
        </w:rPr>
        <w:t xml:space="preserve">los fundamentos fácticos materia de debate </w:t>
      </w:r>
      <w:r w:rsidR="00706FBE" w:rsidRPr="000F5890">
        <w:rPr>
          <w:rFonts w:cs="Arial"/>
          <w:szCs w:val="24"/>
          <w:lang w:val="es-MX"/>
        </w:rPr>
        <w:t xml:space="preserve">establecía claramente que </w:t>
      </w:r>
      <w:r w:rsidR="00981BC6" w:rsidRPr="000F5890">
        <w:rPr>
          <w:rFonts w:cs="Arial"/>
          <w:szCs w:val="24"/>
          <w:lang w:val="es-MX"/>
        </w:rPr>
        <w:t xml:space="preserve">una de las causales </w:t>
      </w:r>
      <w:r w:rsidR="00B14AB1" w:rsidRPr="000F5890">
        <w:rPr>
          <w:rFonts w:cs="Arial"/>
          <w:szCs w:val="24"/>
          <w:lang w:val="es-MX"/>
        </w:rPr>
        <w:t xml:space="preserve">para que fracasara la etapa de negociación estribaba en que </w:t>
      </w:r>
      <w:r w:rsidR="00B14AB1" w:rsidRPr="000F5890">
        <w:rPr>
          <w:rFonts w:cs="Arial"/>
          <w:szCs w:val="24"/>
        </w:rPr>
        <w:t xml:space="preserve">el propietario hubiera rechazado </w:t>
      </w:r>
      <w:r w:rsidR="00682C73" w:rsidRPr="000F5890">
        <w:rPr>
          <w:rFonts w:cs="Arial"/>
          <w:szCs w:val="24"/>
        </w:rPr>
        <w:t>cualquier intento de convenio</w:t>
      </w:r>
      <w:r w:rsidR="00B14AB1" w:rsidRPr="000F5890">
        <w:rPr>
          <w:rFonts w:cs="Arial"/>
          <w:szCs w:val="24"/>
        </w:rPr>
        <w:t>, lo que bien pod</w:t>
      </w:r>
      <w:r w:rsidR="00682C73" w:rsidRPr="000F5890">
        <w:rPr>
          <w:rFonts w:cs="Arial"/>
          <w:szCs w:val="24"/>
        </w:rPr>
        <w:t xml:space="preserve">ría ocurrir en el evento </w:t>
      </w:r>
      <w:r w:rsidR="00B14AB1" w:rsidRPr="000F5890">
        <w:rPr>
          <w:rFonts w:cs="Arial"/>
          <w:szCs w:val="24"/>
        </w:rPr>
        <w:t xml:space="preserve">de no encontrarse conforme con el monto del precio ofrecido, </w:t>
      </w:r>
      <w:r w:rsidR="00BA5A0F" w:rsidRPr="000F5890">
        <w:rPr>
          <w:rFonts w:cs="Arial"/>
          <w:szCs w:val="24"/>
        </w:rPr>
        <w:t xml:space="preserve">suma que, como </w:t>
      </w:r>
      <w:r w:rsidR="00B14AB1" w:rsidRPr="000F5890">
        <w:rPr>
          <w:rFonts w:cs="Arial"/>
          <w:szCs w:val="24"/>
        </w:rPr>
        <w:t>se anotó</w:t>
      </w:r>
      <w:r w:rsidR="00BA5A0F" w:rsidRPr="000F5890">
        <w:rPr>
          <w:rFonts w:cs="Arial"/>
          <w:szCs w:val="24"/>
        </w:rPr>
        <w:t>,</w:t>
      </w:r>
      <w:r w:rsidR="00B14AB1" w:rsidRPr="000F5890">
        <w:rPr>
          <w:rFonts w:cs="Arial"/>
          <w:szCs w:val="24"/>
        </w:rPr>
        <w:t xml:space="preserve"> </w:t>
      </w:r>
      <w:r w:rsidR="00673500" w:rsidRPr="000F5890">
        <w:rPr>
          <w:rFonts w:cs="Arial"/>
          <w:szCs w:val="24"/>
        </w:rPr>
        <w:t xml:space="preserve">en este caso </w:t>
      </w:r>
      <w:r w:rsidR="00B14AB1" w:rsidRPr="000F5890">
        <w:rPr>
          <w:rFonts w:cs="Arial"/>
          <w:szCs w:val="24"/>
        </w:rPr>
        <w:t xml:space="preserve">no solamente comprendió el valor del avalúo sino que se extendió sobre rubros adicionales. </w:t>
      </w:r>
    </w:p>
    <w:p w14:paraId="5A959EE9" w14:textId="77777777" w:rsidR="00BA5A0F" w:rsidRPr="000F5890" w:rsidRDefault="00BA5A0F" w:rsidP="00463CD5">
      <w:pPr>
        <w:pStyle w:val="Textoindependiente23"/>
        <w:spacing w:line="360" w:lineRule="auto"/>
        <w:ind w:firstLine="0"/>
        <w:rPr>
          <w:rFonts w:cs="Arial"/>
          <w:szCs w:val="24"/>
        </w:rPr>
      </w:pPr>
    </w:p>
    <w:p w14:paraId="38FE2983" w14:textId="77777777" w:rsidR="00BA5A0F" w:rsidRPr="000F5890" w:rsidRDefault="008E71A4" w:rsidP="00463CD5">
      <w:pPr>
        <w:pStyle w:val="Textoindependiente23"/>
        <w:spacing w:line="360" w:lineRule="auto"/>
        <w:ind w:firstLine="0"/>
        <w:rPr>
          <w:rFonts w:cs="Arial"/>
          <w:szCs w:val="24"/>
        </w:rPr>
      </w:pPr>
      <w:r w:rsidRPr="000F5890">
        <w:rPr>
          <w:rFonts w:cs="Arial"/>
          <w:szCs w:val="24"/>
        </w:rPr>
        <w:t>Como viene de exponerse, la ausencia de acuerdo sobre la oferta de compra por parte del vendedor d</w:t>
      </w:r>
      <w:r w:rsidR="00BD10B9" w:rsidRPr="000F5890">
        <w:rPr>
          <w:rFonts w:cs="Arial"/>
          <w:szCs w:val="24"/>
        </w:rPr>
        <w:t>eterminaba el inicio de la fase</w:t>
      </w:r>
      <w:r w:rsidRPr="000F5890">
        <w:rPr>
          <w:rFonts w:cs="Arial"/>
          <w:szCs w:val="24"/>
        </w:rPr>
        <w:t xml:space="preserve"> siguiente</w:t>
      </w:r>
      <w:r w:rsidR="004E6874" w:rsidRPr="000F5890">
        <w:rPr>
          <w:rFonts w:cs="Arial"/>
          <w:szCs w:val="24"/>
        </w:rPr>
        <w:t>,</w:t>
      </w:r>
      <w:r w:rsidRPr="000F5890">
        <w:rPr>
          <w:rFonts w:cs="Arial"/>
          <w:szCs w:val="24"/>
        </w:rPr>
        <w:t xml:space="preserve"> correspondiente al procedimiento de expropiación en cuyo desarrollo</w:t>
      </w:r>
      <w:r w:rsidR="00BA27CA" w:rsidRPr="000F5890">
        <w:rPr>
          <w:rFonts w:cs="Arial"/>
          <w:szCs w:val="24"/>
        </w:rPr>
        <w:t>, por disposición legal</w:t>
      </w:r>
      <w:r w:rsidR="005C6A49" w:rsidRPr="000F5890">
        <w:rPr>
          <w:rFonts w:cs="Arial"/>
          <w:szCs w:val="24"/>
        </w:rPr>
        <w:t xml:space="preserve"> y como acertadamente lo consideró el fallador de primer grado</w:t>
      </w:r>
      <w:r w:rsidR="00BA27CA" w:rsidRPr="000F5890">
        <w:rPr>
          <w:rFonts w:cs="Arial"/>
          <w:szCs w:val="24"/>
        </w:rPr>
        <w:t>,</w:t>
      </w:r>
      <w:r w:rsidRPr="000F5890">
        <w:rPr>
          <w:rFonts w:cs="Arial"/>
          <w:szCs w:val="24"/>
        </w:rPr>
        <w:t xml:space="preserve"> se discutiría</w:t>
      </w:r>
      <w:r w:rsidR="005C6A49" w:rsidRPr="000F5890">
        <w:rPr>
          <w:rFonts w:cs="Arial"/>
          <w:szCs w:val="24"/>
        </w:rPr>
        <w:t>n</w:t>
      </w:r>
      <w:r w:rsidRPr="000F5890">
        <w:rPr>
          <w:rFonts w:cs="Arial"/>
          <w:szCs w:val="24"/>
        </w:rPr>
        <w:t xml:space="preserve"> los aspectos relativos </w:t>
      </w:r>
      <w:r w:rsidR="004E6874" w:rsidRPr="000F5890">
        <w:rPr>
          <w:rFonts w:cs="Arial"/>
          <w:szCs w:val="24"/>
        </w:rPr>
        <w:t>a la indemnización a que hubiere</w:t>
      </w:r>
      <w:r w:rsidRPr="000F5890">
        <w:rPr>
          <w:rFonts w:cs="Arial"/>
          <w:szCs w:val="24"/>
        </w:rPr>
        <w:t xml:space="preserve"> lugar tras despojar unilateralmente al propietario de su derecho de dominio sobre el bien expropiado. </w:t>
      </w:r>
    </w:p>
    <w:p w14:paraId="098B4A67" w14:textId="77777777" w:rsidR="007B5DDD" w:rsidRPr="000F5890" w:rsidRDefault="007B5DDD" w:rsidP="00463CD5">
      <w:pPr>
        <w:pStyle w:val="Textoindependiente23"/>
        <w:spacing w:line="360" w:lineRule="auto"/>
        <w:ind w:firstLine="0"/>
        <w:rPr>
          <w:rFonts w:cs="Arial"/>
          <w:szCs w:val="24"/>
        </w:rPr>
      </w:pPr>
    </w:p>
    <w:p w14:paraId="3FB213A8" w14:textId="77777777" w:rsidR="00FA7077" w:rsidRPr="000F5890" w:rsidRDefault="00FA7077" w:rsidP="00463CD5">
      <w:pPr>
        <w:pStyle w:val="Textoindependiente23"/>
        <w:spacing w:line="360" w:lineRule="auto"/>
        <w:ind w:firstLine="0"/>
        <w:rPr>
          <w:rFonts w:cs="Arial"/>
          <w:szCs w:val="24"/>
        </w:rPr>
      </w:pPr>
      <w:r w:rsidRPr="000F5890">
        <w:rPr>
          <w:rFonts w:cs="Arial"/>
          <w:szCs w:val="24"/>
        </w:rPr>
        <w:t xml:space="preserve">Siguiendo esa línea, </w:t>
      </w:r>
      <w:r w:rsidR="004E6874" w:rsidRPr="000F5890">
        <w:rPr>
          <w:rFonts w:cs="Arial"/>
          <w:szCs w:val="24"/>
        </w:rPr>
        <w:t xml:space="preserve">resulta menester acotar que </w:t>
      </w:r>
      <w:r w:rsidRPr="000F5890">
        <w:rPr>
          <w:rFonts w:cs="Arial"/>
          <w:szCs w:val="24"/>
        </w:rPr>
        <w:t xml:space="preserve">a </w:t>
      </w:r>
      <w:r w:rsidR="00824087" w:rsidRPr="000F5890">
        <w:rPr>
          <w:rFonts w:cs="Arial"/>
          <w:szCs w:val="24"/>
        </w:rPr>
        <w:t xml:space="preserve">pesar de que la enajenación </w:t>
      </w:r>
      <w:r w:rsidRPr="000F5890">
        <w:rPr>
          <w:rFonts w:cs="Arial"/>
          <w:szCs w:val="24"/>
        </w:rPr>
        <w:t xml:space="preserve">voluntaria </w:t>
      </w:r>
      <w:r w:rsidR="00824087" w:rsidRPr="000F5890">
        <w:rPr>
          <w:rFonts w:cs="Arial"/>
          <w:szCs w:val="24"/>
        </w:rPr>
        <w:t>se promueve por motivos de interés general</w:t>
      </w:r>
      <w:r w:rsidR="00045E5C" w:rsidRPr="000F5890">
        <w:rPr>
          <w:rFonts w:cs="Arial"/>
          <w:szCs w:val="24"/>
        </w:rPr>
        <w:t>,</w:t>
      </w:r>
      <w:r w:rsidR="00824087" w:rsidRPr="000F5890">
        <w:rPr>
          <w:rFonts w:cs="Arial"/>
          <w:szCs w:val="24"/>
        </w:rPr>
        <w:t xml:space="preserve"> no por ello se convierte en una situación de índole impositiva. Aún en ese contexto, como en cualquier otro, el nacimiento del vínculo contractual</w:t>
      </w:r>
      <w:r w:rsidR="00045E5C" w:rsidRPr="000F5890">
        <w:rPr>
          <w:rFonts w:cs="Arial"/>
          <w:szCs w:val="24"/>
        </w:rPr>
        <w:t>, incluso</w:t>
      </w:r>
      <w:r w:rsidR="00824087" w:rsidRPr="000F5890">
        <w:rPr>
          <w:rFonts w:cs="Arial"/>
          <w:szCs w:val="24"/>
        </w:rPr>
        <w:t xml:space="preserve"> </w:t>
      </w:r>
      <w:r w:rsidR="00045E5C" w:rsidRPr="000F5890">
        <w:rPr>
          <w:rFonts w:cs="Arial"/>
          <w:szCs w:val="24"/>
        </w:rPr>
        <w:t xml:space="preserve">originado en esas especiales circunstancias, </w:t>
      </w:r>
      <w:r w:rsidR="004E6874" w:rsidRPr="000F5890">
        <w:rPr>
          <w:rFonts w:cs="Arial"/>
          <w:szCs w:val="24"/>
        </w:rPr>
        <w:t>debe estar definido</w:t>
      </w:r>
      <w:r w:rsidR="00824087" w:rsidRPr="000F5890">
        <w:rPr>
          <w:rFonts w:cs="Arial"/>
          <w:szCs w:val="24"/>
        </w:rPr>
        <w:t xml:space="preserve"> por </w:t>
      </w:r>
      <w:r w:rsidR="007B5DDD" w:rsidRPr="000F5890">
        <w:rPr>
          <w:rFonts w:cs="Arial"/>
          <w:szCs w:val="24"/>
        </w:rPr>
        <w:t xml:space="preserve">la existencia de </w:t>
      </w:r>
      <w:r w:rsidR="00045E5C" w:rsidRPr="000F5890">
        <w:rPr>
          <w:rFonts w:cs="Arial"/>
          <w:szCs w:val="24"/>
        </w:rPr>
        <w:t xml:space="preserve">un </w:t>
      </w:r>
      <w:r w:rsidR="00824087" w:rsidRPr="000F5890">
        <w:rPr>
          <w:rFonts w:cs="Arial"/>
          <w:szCs w:val="24"/>
        </w:rPr>
        <w:t>consenso libre y voluntario. Por oposición, ante la ause</w:t>
      </w:r>
      <w:r w:rsidR="00045E5C" w:rsidRPr="000F5890">
        <w:rPr>
          <w:rFonts w:cs="Arial"/>
          <w:szCs w:val="24"/>
        </w:rPr>
        <w:t>ncia de</w:t>
      </w:r>
      <w:r w:rsidR="00824087" w:rsidRPr="000F5890">
        <w:rPr>
          <w:rFonts w:cs="Arial"/>
          <w:szCs w:val="24"/>
        </w:rPr>
        <w:t xml:space="preserve"> acuerdo sobre los elementos de su esencia, </w:t>
      </w:r>
      <w:r w:rsidR="00045E5C" w:rsidRPr="000F5890">
        <w:rPr>
          <w:rFonts w:cs="Arial"/>
          <w:szCs w:val="24"/>
        </w:rPr>
        <w:t>ninguno de los intervinientes está obligado a prestar su consentimiento</w:t>
      </w:r>
      <w:r w:rsidRPr="000F5890">
        <w:rPr>
          <w:rFonts w:cs="Arial"/>
          <w:szCs w:val="24"/>
        </w:rPr>
        <w:t xml:space="preserve"> para e</w:t>
      </w:r>
      <w:r w:rsidR="002B0BB9" w:rsidRPr="000F5890">
        <w:rPr>
          <w:rFonts w:cs="Arial"/>
          <w:szCs w:val="24"/>
        </w:rPr>
        <w:t>l perfeccionamiento del negocio jurídico</w:t>
      </w:r>
      <w:r w:rsidR="00045E5C" w:rsidRPr="000F5890">
        <w:rPr>
          <w:rFonts w:cs="Arial"/>
          <w:szCs w:val="24"/>
        </w:rPr>
        <w:t xml:space="preserve">. </w:t>
      </w:r>
    </w:p>
    <w:p w14:paraId="2DA8DD63" w14:textId="77777777" w:rsidR="00FA7077" w:rsidRPr="000F5890" w:rsidRDefault="00FA7077" w:rsidP="00463CD5">
      <w:pPr>
        <w:pStyle w:val="Textoindependiente23"/>
        <w:spacing w:line="360" w:lineRule="auto"/>
        <w:ind w:firstLine="0"/>
        <w:rPr>
          <w:rFonts w:cs="Arial"/>
          <w:szCs w:val="24"/>
        </w:rPr>
      </w:pPr>
    </w:p>
    <w:p w14:paraId="4241F223" w14:textId="77777777" w:rsidR="00824087" w:rsidRPr="000F5890" w:rsidRDefault="00FA7077" w:rsidP="00463CD5">
      <w:pPr>
        <w:pStyle w:val="Textoindependiente23"/>
        <w:spacing w:line="360" w:lineRule="auto"/>
        <w:ind w:firstLine="0"/>
        <w:rPr>
          <w:rFonts w:cs="Arial"/>
          <w:szCs w:val="24"/>
        </w:rPr>
      </w:pPr>
      <w:r w:rsidRPr="000F5890">
        <w:rPr>
          <w:rFonts w:cs="Arial"/>
          <w:szCs w:val="24"/>
        </w:rPr>
        <w:t xml:space="preserve">De ocurrir esto último, </w:t>
      </w:r>
      <w:r w:rsidR="007C0419" w:rsidRPr="000F5890">
        <w:rPr>
          <w:rFonts w:cs="Arial"/>
          <w:szCs w:val="24"/>
        </w:rPr>
        <w:t xml:space="preserve">se insiste, </w:t>
      </w:r>
      <w:r w:rsidRPr="000F5890">
        <w:rPr>
          <w:rFonts w:cs="Arial"/>
          <w:szCs w:val="24"/>
        </w:rPr>
        <w:t xml:space="preserve">el legislador se encargó </w:t>
      </w:r>
      <w:r w:rsidR="007C0419" w:rsidRPr="000F5890">
        <w:rPr>
          <w:rFonts w:cs="Arial"/>
          <w:szCs w:val="24"/>
        </w:rPr>
        <w:t xml:space="preserve">de regular un procedimiento para, de manera </w:t>
      </w:r>
      <w:r w:rsidRPr="000F5890">
        <w:rPr>
          <w:rFonts w:cs="Arial"/>
          <w:szCs w:val="24"/>
        </w:rPr>
        <w:t>simult</w:t>
      </w:r>
      <w:r w:rsidR="007C0419" w:rsidRPr="000F5890">
        <w:rPr>
          <w:rFonts w:cs="Arial"/>
          <w:szCs w:val="24"/>
        </w:rPr>
        <w:t>ánea,</w:t>
      </w:r>
      <w:r w:rsidRPr="000F5890">
        <w:rPr>
          <w:rFonts w:cs="Arial"/>
          <w:szCs w:val="24"/>
        </w:rPr>
        <w:t xml:space="preserve"> privilegiar el interés general que se pretende satisfacer con la obra pública génesis de la afectación y al mismo tiempo </w:t>
      </w:r>
      <w:r w:rsidR="004E6874" w:rsidRPr="000F5890">
        <w:rPr>
          <w:rFonts w:cs="Arial"/>
          <w:szCs w:val="24"/>
        </w:rPr>
        <w:lastRenderedPageBreak/>
        <w:t xml:space="preserve">para </w:t>
      </w:r>
      <w:r w:rsidRPr="000F5890">
        <w:rPr>
          <w:rFonts w:cs="Arial"/>
          <w:szCs w:val="24"/>
        </w:rPr>
        <w:t>dispon</w:t>
      </w:r>
      <w:r w:rsidR="007C0419" w:rsidRPr="000F5890">
        <w:rPr>
          <w:rFonts w:cs="Arial"/>
          <w:szCs w:val="24"/>
        </w:rPr>
        <w:t xml:space="preserve">er </w:t>
      </w:r>
      <w:r w:rsidRPr="000F5890">
        <w:rPr>
          <w:rFonts w:cs="Arial"/>
          <w:szCs w:val="24"/>
        </w:rPr>
        <w:t>el reconocimiento de los perjuicios -lucro cesante y daño eme</w:t>
      </w:r>
      <w:r w:rsidR="004E6874" w:rsidRPr="000F5890">
        <w:rPr>
          <w:rFonts w:cs="Arial"/>
          <w:szCs w:val="24"/>
        </w:rPr>
        <w:t>rgente- que esa situación pudiera</w:t>
      </w:r>
      <w:r w:rsidRPr="000F5890">
        <w:rPr>
          <w:rFonts w:cs="Arial"/>
          <w:szCs w:val="24"/>
        </w:rPr>
        <w:t xml:space="preserve"> acarrear al propietario del bien objeto de expropiación.</w:t>
      </w:r>
    </w:p>
    <w:p w14:paraId="76F2F404" w14:textId="77777777" w:rsidR="00824087" w:rsidRPr="000F5890" w:rsidRDefault="00824087" w:rsidP="00463CD5">
      <w:pPr>
        <w:pStyle w:val="Textoindependiente23"/>
        <w:spacing w:line="360" w:lineRule="auto"/>
        <w:ind w:firstLine="0"/>
        <w:rPr>
          <w:rFonts w:cs="Arial"/>
          <w:szCs w:val="24"/>
        </w:rPr>
      </w:pPr>
    </w:p>
    <w:p w14:paraId="61882C58" w14:textId="77777777" w:rsidR="007C0419" w:rsidRPr="000F5890" w:rsidRDefault="007C0419" w:rsidP="00463CD5">
      <w:pPr>
        <w:pStyle w:val="Textoindependiente23"/>
        <w:spacing w:line="360" w:lineRule="auto"/>
        <w:ind w:firstLine="0"/>
        <w:rPr>
          <w:rFonts w:cs="Arial"/>
          <w:szCs w:val="24"/>
        </w:rPr>
      </w:pPr>
      <w:r w:rsidRPr="000F5890">
        <w:rPr>
          <w:rFonts w:cs="Arial"/>
          <w:szCs w:val="24"/>
        </w:rPr>
        <w:t xml:space="preserve">Por otra parte, el recurrente insinuó entre líneas que en la etapa de negociación su consentimiento se vio viciado por el supuesto error al que lo indujo la entidad al imprimirle confianza acerca de la admisibilidad de reconocer perjuicios </w:t>
      </w:r>
      <w:r w:rsidR="0034703B" w:rsidRPr="000F5890">
        <w:rPr>
          <w:rFonts w:cs="Arial"/>
          <w:szCs w:val="24"/>
        </w:rPr>
        <w:t>por lucro cesante</w:t>
      </w:r>
      <w:r w:rsidR="00C9119F" w:rsidRPr="000F5890">
        <w:rPr>
          <w:rFonts w:cs="Arial"/>
          <w:szCs w:val="24"/>
        </w:rPr>
        <w:t>, en adición al precio convenido en el contrato</w:t>
      </w:r>
      <w:r w:rsidR="002775B7" w:rsidRPr="000F5890">
        <w:rPr>
          <w:rFonts w:cs="Arial"/>
          <w:szCs w:val="24"/>
        </w:rPr>
        <w:t>, lo que</w:t>
      </w:r>
      <w:r w:rsidR="00E8475F" w:rsidRPr="000F5890">
        <w:rPr>
          <w:rFonts w:cs="Arial"/>
          <w:szCs w:val="24"/>
        </w:rPr>
        <w:t>, en su sentir,</w:t>
      </w:r>
      <w:r w:rsidR="002775B7" w:rsidRPr="000F5890">
        <w:rPr>
          <w:rFonts w:cs="Arial"/>
          <w:szCs w:val="24"/>
        </w:rPr>
        <w:t xml:space="preserve"> bien pudo configurar una nulidad del</w:t>
      </w:r>
      <w:r w:rsidR="00E8475F" w:rsidRPr="000F5890">
        <w:rPr>
          <w:rFonts w:cs="Arial"/>
          <w:szCs w:val="24"/>
        </w:rPr>
        <w:t xml:space="preserve"> pacto</w:t>
      </w:r>
      <w:r w:rsidR="00C9119F" w:rsidRPr="000F5890">
        <w:rPr>
          <w:rFonts w:cs="Arial"/>
          <w:szCs w:val="24"/>
        </w:rPr>
        <w:t xml:space="preserve">. </w:t>
      </w:r>
    </w:p>
    <w:p w14:paraId="401A2594" w14:textId="77777777" w:rsidR="00C9119F" w:rsidRPr="000F5890" w:rsidRDefault="00C9119F" w:rsidP="00463CD5">
      <w:pPr>
        <w:pStyle w:val="Textoindependiente23"/>
        <w:spacing w:line="360" w:lineRule="auto"/>
        <w:ind w:firstLine="0"/>
        <w:rPr>
          <w:rFonts w:cs="Arial"/>
          <w:szCs w:val="24"/>
        </w:rPr>
      </w:pPr>
    </w:p>
    <w:p w14:paraId="46207109" w14:textId="77777777" w:rsidR="001144BA" w:rsidRPr="000F5890" w:rsidRDefault="002A7360" w:rsidP="00463CD5">
      <w:pPr>
        <w:pStyle w:val="Textoindependiente23"/>
        <w:spacing w:line="360" w:lineRule="auto"/>
        <w:ind w:firstLine="0"/>
        <w:rPr>
          <w:rFonts w:cs="Arial"/>
          <w:szCs w:val="24"/>
        </w:rPr>
      </w:pPr>
      <w:r w:rsidRPr="000F5890">
        <w:rPr>
          <w:rFonts w:cs="Arial"/>
          <w:szCs w:val="24"/>
        </w:rPr>
        <w:t xml:space="preserve">Con todo, no reposa en el plenario elemento acreditativo alguno en mérito del cual fuera posible </w:t>
      </w:r>
      <w:r w:rsidR="00A660FE" w:rsidRPr="000F5890">
        <w:rPr>
          <w:rFonts w:cs="Arial"/>
          <w:szCs w:val="24"/>
        </w:rPr>
        <w:t>tener por cier</w:t>
      </w:r>
      <w:r w:rsidRPr="000F5890">
        <w:rPr>
          <w:rFonts w:cs="Arial"/>
          <w:szCs w:val="24"/>
        </w:rPr>
        <w:t xml:space="preserve">to el dicho del apelante. Al respecto, militan en el plenario varios oficios suscritos por la sociedad </w:t>
      </w:r>
      <w:proofErr w:type="spellStart"/>
      <w:r w:rsidRPr="000F5890">
        <w:rPr>
          <w:rFonts w:cs="Arial"/>
          <w:szCs w:val="24"/>
        </w:rPr>
        <w:t>Exxonmobil</w:t>
      </w:r>
      <w:proofErr w:type="spellEnd"/>
      <w:r w:rsidRPr="000F5890">
        <w:rPr>
          <w:rFonts w:cs="Arial"/>
          <w:szCs w:val="24"/>
        </w:rPr>
        <w:t xml:space="preserve"> y dirigidos al municipio del Bello con anterioridad y </w:t>
      </w:r>
      <w:r w:rsidR="008F6AA5" w:rsidRPr="000F5890">
        <w:rPr>
          <w:rFonts w:cs="Arial"/>
          <w:szCs w:val="24"/>
        </w:rPr>
        <w:t xml:space="preserve">con </w:t>
      </w:r>
      <w:r w:rsidRPr="000F5890">
        <w:rPr>
          <w:rFonts w:cs="Arial"/>
          <w:szCs w:val="24"/>
        </w:rPr>
        <w:t>posterioridad a la celebración de la compraventa, a través de los cuales solicitó el reconocimiento de perjuicios derivados de la falta de explotación del inmueble con ocasió</w:t>
      </w:r>
      <w:r w:rsidR="00E8475F" w:rsidRPr="000F5890">
        <w:rPr>
          <w:rFonts w:cs="Arial"/>
          <w:szCs w:val="24"/>
        </w:rPr>
        <w:t>n de la transferencia</w:t>
      </w:r>
      <w:r w:rsidR="00A660FE" w:rsidRPr="000F5890">
        <w:rPr>
          <w:rFonts w:cs="Arial"/>
          <w:szCs w:val="24"/>
        </w:rPr>
        <w:t xml:space="preserve"> del derecho de dominio. </w:t>
      </w:r>
    </w:p>
    <w:p w14:paraId="659D510A" w14:textId="77777777" w:rsidR="00CF39F4" w:rsidRPr="000F5890" w:rsidRDefault="00CF39F4" w:rsidP="00463CD5">
      <w:pPr>
        <w:pStyle w:val="Textoindependiente23"/>
        <w:spacing w:line="360" w:lineRule="auto"/>
        <w:ind w:firstLine="0"/>
        <w:rPr>
          <w:rFonts w:cs="Arial"/>
          <w:szCs w:val="24"/>
        </w:rPr>
      </w:pPr>
    </w:p>
    <w:p w14:paraId="5F3AE69D" w14:textId="77777777" w:rsidR="006E707A" w:rsidRPr="000F5890" w:rsidRDefault="00CF39F4" w:rsidP="00463CD5">
      <w:pPr>
        <w:pStyle w:val="Textoindependiente23"/>
        <w:spacing w:line="360" w:lineRule="auto"/>
        <w:ind w:firstLine="0"/>
        <w:rPr>
          <w:rFonts w:cs="Arial"/>
          <w:szCs w:val="24"/>
        </w:rPr>
      </w:pPr>
      <w:r w:rsidRPr="000F5890">
        <w:rPr>
          <w:rFonts w:cs="Arial"/>
          <w:szCs w:val="24"/>
        </w:rPr>
        <w:t>Igualmente, se recibió en el plenario el testimonio del señor Hans de Jesús Wagner Jaramillo</w:t>
      </w:r>
      <w:r w:rsidRPr="000F5890">
        <w:rPr>
          <w:rStyle w:val="Refdenotaalpie"/>
          <w:rFonts w:cs="Arial"/>
          <w:szCs w:val="24"/>
        </w:rPr>
        <w:footnoteReference w:id="21"/>
      </w:r>
      <w:r w:rsidR="006E707A" w:rsidRPr="000F5890">
        <w:rPr>
          <w:rFonts w:cs="Arial"/>
          <w:szCs w:val="24"/>
        </w:rPr>
        <w:t xml:space="preserve">, quien para la época de los hechos se desempeñaba como asesor jurídico del municipio de Bello y sobre los fundamentos fácticos narró que la Secretaría de Infraestructura, a través del abogado externo Mario Vélez </w:t>
      </w:r>
      <w:proofErr w:type="spellStart"/>
      <w:r w:rsidR="006E707A" w:rsidRPr="000F5890">
        <w:rPr>
          <w:rFonts w:cs="Arial"/>
          <w:szCs w:val="24"/>
        </w:rPr>
        <w:t>Vélez</w:t>
      </w:r>
      <w:proofErr w:type="spellEnd"/>
      <w:r w:rsidR="006E707A" w:rsidRPr="000F5890">
        <w:rPr>
          <w:rFonts w:cs="Arial"/>
          <w:szCs w:val="24"/>
        </w:rPr>
        <w:t xml:space="preserve"> inició unas negociaciones con la </w:t>
      </w:r>
      <w:proofErr w:type="spellStart"/>
      <w:r w:rsidR="006E707A" w:rsidRPr="000F5890">
        <w:rPr>
          <w:rFonts w:cs="Arial"/>
          <w:szCs w:val="24"/>
        </w:rPr>
        <w:t>Exxonmobil</w:t>
      </w:r>
      <w:proofErr w:type="spellEnd"/>
      <w:r w:rsidR="006E707A" w:rsidRPr="000F5890">
        <w:rPr>
          <w:rFonts w:cs="Arial"/>
          <w:szCs w:val="24"/>
        </w:rPr>
        <w:t>, en virtud de las cuales la demandante reclamaba unas sumas de dinero que no estaban incluidas en la oferta y que hubo consenso respecto del avalúo, pero frente al resto del acuerdo afirmó que quedó “en el aire” y que no se concretó nada.</w:t>
      </w:r>
    </w:p>
    <w:p w14:paraId="71AE0A25" w14:textId="77777777" w:rsidR="004B0A2A" w:rsidRPr="000F5890" w:rsidRDefault="004B0A2A" w:rsidP="00463CD5">
      <w:pPr>
        <w:pStyle w:val="Textoindependiente23"/>
        <w:spacing w:line="360" w:lineRule="auto"/>
        <w:ind w:firstLine="0"/>
        <w:rPr>
          <w:rFonts w:cs="Arial"/>
          <w:szCs w:val="24"/>
        </w:rPr>
      </w:pPr>
    </w:p>
    <w:p w14:paraId="3CC829F9" w14:textId="77777777" w:rsidR="001144BA" w:rsidRPr="000F5890" w:rsidRDefault="001144BA" w:rsidP="00463CD5">
      <w:pPr>
        <w:pStyle w:val="Textoindependiente23"/>
        <w:spacing w:line="360" w:lineRule="auto"/>
        <w:ind w:firstLine="0"/>
        <w:rPr>
          <w:rFonts w:cs="Arial"/>
          <w:szCs w:val="24"/>
        </w:rPr>
      </w:pPr>
    </w:p>
    <w:p w14:paraId="65FF0B19" w14:textId="77777777" w:rsidR="004B0A2A" w:rsidRPr="000F5890" w:rsidRDefault="004B0A2A" w:rsidP="004B0A2A">
      <w:pPr>
        <w:pStyle w:val="Textoindependiente23"/>
        <w:spacing w:line="360" w:lineRule="auto"/>
        <w:ind w:firstLine="0"/>
        <w:rPr>
          <w:rFonts w:cs="Arial"/>
          <w:szCs w:val="24"/>
        </w:rPr>
      </w:pPr>
      <w:r w:rsidRPr="000F5890">
        <w:rPr>
          <w:rFonts w:cs="Arial"/>
          <w:szCs w:val="24"/>
        </w:rPr>
        <w:t>También obra la declaración del testigo Luis Carlos García Berrio</w:t>
      </w:r>
      <w:r w:rsidRPr="000F5890">
        <w:rPr>
          <w:rStyle w:val="Refdenotaalpie"/>
          <w:rFonts w:cs="Arial"/>
          <w:szCs w:val="24"/>
        </w:rPr>
        <w:footnoteReference w:id="22"/>
      </w:r>
      <w:r w:rsidR="00327B5D" w:rsidRPr="000F5890">
        <w:rPr>
          <w:rFonts w:cs="Arial"/>
          <w:szCs w:val="24"/>
        </w:rPr>
        <w:t>,</w:t>
      </w:r>
      <w:r w:rsidRPr="000F5890">
        <w:rPr>
          <w:rFonts w:cs="Arial"/>
          <w:szCs w:val="24"/>
        </w:rPr>
        <w:t xml:space="preserve"> quien se identificó como representante de </w:t>
      </w:r>
      <w:proofErr w:type="spellStart"/>
      <w:r w:rsidRPr="000F5890">
        <w:rPr>
          <w:rFonts w:cs="Arial"/>
          <w:szCs w:val="24"/>
        </w:rPr>
        <w:t>Soteco</w:t>
      </w:r>
      <w:proofErr w:type="spellEnd"/>
      <w:r w:rsidRPr="000F5890">
        <w:rPr>
          <w:rFonts w:cs="Arial"/>
          <w:szCs w:val="24"/>
        </w:rPr>
        <w:t xml:space="preserve"> S.A., contratado por </w:t>
      </w:r>
      <w:proofErr w:type="spellStart"/>
      <w:r w:rsidRPr="000F5890">
        <w:rPr>
          <w:rFonts w:cs="Arial"/>
          <w:szCs w:val="24"/>
        </w:rPr>
        <w:t>Exxonmobil</w:t>
      </w:r>
      <w:proofErr w:type="spellEnd"/>
      <w:r w:rsidRPr="000F5890">
        <w:rPr>
          <w:rFonts w:cs="Arial"/>
          <w:szCs w:val="24"/>
        </w:rPr>
        <w:t xml:space="preserve"> para realizar las obras de desmonte de la estación. En su testimonio sostuvo que había participado en la negociación que tuvo lugar entre </w:t>
      </w:r>
      <w:proofErr w:type="spellStart"/>
      <w:r w:rsidRPr="000F5890">
        <w:rPr>
          <w:rFonts w:cs="Arial"/>
          <w:szCs w:val="24"/>
        </w:rPr>
        <w:t>Exxonmobil</w:t>
      </w:r>
      <w:proofErr w:type="spellEnd"/>
      <w:r w:rsidRPr="000F5890">
        <w:rPr>
          <w:rFonts w:cs="Arial"/>
          <w:szCs w:val="24"/>
        </w:rPr>
        <w:t xml:space="preserve"> y el municipio y que en reuniones sostenidas se había tratado el asunto relativo al “establecimiento de comercio”. Hizo alusión también a que hubo un ofrecimiento</w:t>
      </w:r>
      <w:r w:rsidRPr="000F5890">
        <w:rPr>
          <w:rStyle w:val="Refdenotaalpie"/>
          <w:rFonts w:cs="Arial"/>
          <w:szCs w:val="24"/>
        </w:rPr>
        <w:footnoteReference w:id="23"/>
      </w:r>
      <w:r w:rsidRPr="000F5890">
        <w:rPr>
          <w:rFonts w:cs="Arial"/>
          <w:szCs w:val="24"/>
        </w:rPr>
        <w:t xml:space="preserve"> de parte del “señor Zapata”</w:t>
      </w:r>
      <w:r w:rsidRPr="000F5890">
        <w:rPr>
          <w:rStyle w:val="Refdenotaalpie"/>
          <w:rFonts w:cs="Arial"/>
          <w:szCs w:val="24"/>
        </w:rPr>
        <w:footnoteReference w:id="24"/>
      </w:r>
      <w:r w:rsidRPr="000F5890">
        <w:rPr>
          <w:rFonts w:cs="Arial"/>
          <w:szCs w:val="24"/>
        </w:rPr>
        <w:t xml:space="preserve"> de $1.800’000.000 pero que finalmente no llegaron a acuerdo alguno. </w:t>
      </w:r>
    </w:p>
    <w:p w14:paraId="0459AF87" w14:textId="77777777" w:rsidR="00BC2D0B" w:rsidRPr="000F5890" w:rsidRDefault="00BC2D0B" w:rsidP="004B0A2A">
      <w:pPr>
        <w:pStyle w:val="Textoindependiente23"/>
        <w:spacing w:line="360" w:lineRule="auto"/>
        <w:ind w:firstLine="0"/>
        <w:rPr>
          <w:rFonts w:cs="Arial"/>
          <w:szCs w:val="24"/>
        </w:rPr>
      </w:pPr>
    </w:p>
    <w:p w14:paraId="7FAF81AA" w14:textId="77777777" w:rsidR="004B0A2A" w:rsidRPr="000F5890" w:rsidRDefault="004B0A2A" w:rsidP="004B0A2A">
      <w:pPr>
        <w:pStyle w:val="Textoindependiente23"/>
        <w:spacing w:line="360" w:lineRule="auto"/>
        <w:ind w:firstLine="0"/>
        <w:rPr>
          <w:rFonts w:cs="Arial"/>
          <w:szCs w:val="24"/>
        </w:rPr>
      </w:pPr>
      <w:r w:rsidRPr="000F5890">
        <w:rPr>
          <w:rFonts w:cs="Arial"/>
          <w:szCs w:val="24"/>
        </w:rPr>
        <w:t xml:space="preserve">El panorama probatorio no ofrece evidencias indicativas de que la entidad, a través de algún funcionario con capacidad para obligarla, hubiera ofrecido el pago de algunas sumas de dinero por esos conceptos, como consecuencia de la firma del contrato o hubiera comprometido la confianza legítima de la cual está revestida por su condición de autoridad, a través de promesas acerca de futuros reconocimientos en el marco del procedimiento de enajenación voluntaria. Solo existen las referencias a algunas reuniones sostenidas supuestamente con miembros de la entidad, extraídas de los oficios suscritos por el demandante, así como del interrogatorio rendido por el representa de </w:t>
      </w:r>
      <w:proofErr w:type="spellStart"/>
      <w:r w:rsidRPr="000F5890">
        <w:rPr>
          <w:rFonts w:cs="Arial"/>
          <w:szCs w:val="24"/>
        </w:rPr>
        <w:t>Exxonmobil</w:t>
      </w:r>
      <w:proofErr w:type="spellEnd"/>
      <w:r w:rsidRPr="000F5890">
        <w:rPr>
          <w:rFonts w:cs="Arial"/>
          <w:szCs w:val="24"/>
        </w:rPr>
        <w:t>, sin que medie respaldo probatorio que dé cuenta de los supuestos compromisos adquiridos.</w:t>
      </w:r>
    </w:p>
    <w:p w14:paraId="0B0E5CBC" w14:textId="77777777" w:rsidR="00C9119F" w:rsidRPr="000F5890" w:rsidRDefault="00C9119F" w:rsidP="00463CD5">
      <w:pPr>
        <w:pStyle w:val="Textoindependiente23"/>
        <w:spacing w:line="360" w:lineRule="auto"/>
        <w:ind w:firstLine="0"/>
        <w:rPr>
          <w:rFonts w:cs="Arial"/>
          <w:szCs w:val="24"/>
        </w:rPr>
      </w:pPr>
    </w:p>
    <w:p w14:paraId="41084315" w14:textId="77777777" w:rsidR="00527CBB" w:rsidRPr="000F5890" w:rsidRDefault="008F461A" w:rsidP="00463CD5">
      <w:pPr>
        <w:pStyle w:val="Textoindependiente23"/>
        <w:spacing w:line="360" w:lineRule="auto"/>
        <w:ind w:firstLine="0"/>
        <w:rPr>
          <w:rFonts w:cs="Arial"/>
          <w:szCs w:val="24"/>
        </w:rPr>
      </w:pPr>
      <w:r w:rsidRPr="000F5890">
        <w:rPr>
          <w:rFonts w:cs="Arial"/>
          <w:szCs w:val="24"/>
        </w:rPr>
        <w:t xml:space="preserve">Así mismo, según el libelista, su consentimiento </w:t>
      </w:r>
      <w:r w:rsidR="00635557" w:rsidRPr="000F5890">
        <w:rPr>
          <w:rFonts w:cs="Arial"/>
          <w:szCs w:val="24"/>
        </w:rPr>
        <w:t xml:space="preserve">frente a la enajenación </w:t>
      </w:r>
      <w:r w:rsidR="00B07FBC" w:rsidRPr="000F5890">
        <w:rPr>
          <w:rFonts w:cs="Arial"/>
          <w:szCs w:val="24"/>
        </w:rPr>
        <w:t>estuvo condicionado por cuenta de la salvedad plasmada en el contrato de promesa de compraventa</w:t>
      </w:r>
      <w:r w:rsidR="00635557" w:rsidRPr="000F5890">
        <w:rPr>
          <w:rFonts w:cs="Arial"/>
          <w:szCs w:val="24"/>
        </w:rPr>
        <w:t xml:space="preserve"> celebrado entre las partes</w:t>
      </w:r>
      <w:r w:rsidR="0007115D" w:rsidRPr="000F5890">
        <w:rPr>
          <w:rFonts w:cs="Arial"/>
          <w:szCs w:val="24"/>
        </w:rPr>
        <w:t>, en el</w:t>
      </w:r>
      <w:r w:rsidR="00635557" w:rsidRPr="000F5890">
        <w:rPr>
          <w:rFonts w:cs="Arial"/>
          <w:szCs w:val="24"/>
        </w:rPr>
        <w:t xml:space="preserve"> que se reservó el derecho a reclamar el lucro cesante ocasionado con el cierre de la estación de servicio que operaba en el inmueble.</w:t>
      </w:r>
      <w:r w:rsidR="00BF4A86" w:rsidRPr="000F5890">
        <w:rPr>
          <w:rFonts w:cs="Arial"/>
          <w:szCs w:val="24"/>
        </w:rPr>
        <w:t xml:space="preserve"> </w:t>
      </w:r>
    </w:p>
    <w:p w14:paraId="75024B9A" w14:textId="77777777" w:rsidR="00BF4A86" w:rsidRPr="000F5890" w:rsidRDefault="00BF4A86" w:rsidP="00463CD5">
      <w:pPr>
        <w:pStyle w:val="Textoindependiente23"/>
        <w:spacing w:line="360" w:lineRule="auto"/>
        <w:ind w:firstLine="0"/>
        <w:rPr>
          <w:rFonts w:cs="Arial"/>
          <w:szCs w:val="24"/>
        </w:rPr>
      </w:pPr>
    </w:p>
    <w:p w14:paraId="741B3E04" w14:textId="77777777" w:rsidR="00BF4A86" w:rsidRPr="000F5890" w:rsidRDefault="00BF4A86" w:rsidP="00463CD5">
      <w:pPr>
        <w:pStyle w:val="Textoindependiente23"/>
        <w:spacing w:line="360" w:lineRule="auto"/>
        <w:ind w:firstLine="0"/>
        <w:rPr>
          <w:rFonts w:cs="Arial"/>
          <w:szCs w:val="24"/>
        </w:rPr>
      </w:pPr>
      <w:r w:rsidRPr="000F5890">
        <w:rPr>
          <w:rFonts w:cs="Arial"/>
          <w:szCs w:val="24"/>
        </w:rPr>
        <w:t>Se recuerda adem</w:t>
      </w:r>
      <w:r w:rsidR="0099212B" w:rsidRPr="000F5890">
        <w:rPr>
          <w:rFonts w:cs="Arial"/>
          <w:szCs w:val="24"/>
        </w:rPr>
        <w:t>ás que con base en la</w:t>
      </w:r>
      <w:r w:rsidRPr="000F5890">
        <w:rPr>
          <w:rFonts w:cs="Arial"/>
          <w:szCs w:val="24"/>
        </w:rPr>
        <w:t xml:space="preserve"> salvedad allí consignada, el Tribunal de pr</w:t>
      </w:r>
      <w:r w:rsidR="009E1968" w:rsidRPr="000F5890">
        <w:rPr>
          <w:rFonts w:cs="Arial"/>
          <w:szCs w:val="24"/>
        </w:rPr>
        <w:t xml:space="preserve">imera instancia consideró que </w:t>
      </w:r>
      <w:r w:rsidR="00EA3BC4" w:rsidRPr="000F5890">
        <w:rPr>
          <w:rFonts w:cs="Arial"/>
          <w:szCs w:val="24"/>
        </w:rPr>
        <w:t xml:space="preserve">en </w:t>
      </w:r>
      <w:r w:rsidR="009E1968" w:rsidRPr="000F5890">
        <w:rPr>
          <w:rFonts w:cs="Arial"/>
          <w:szCs w:val="24"/>
        </w:rPr>
        <w:t xml:space="preserve">el </w:t>
      </w:r>
      <w:proofErr w:type="spellStart"/>
      <w:r w:rsidR="009E1968" w:rsidRPr="000F5890">
        <w:rPr>
          <w:rFonts w:cs="Arial"/>
          <w:i/>
          <w:szCs w:val="24"/>
        </w:rPr>
        <w:t>sublite</w:t>
      </w:r>
      <w:proofErr w:type="spellEnd"/>
      <w:r w:rsidRPr="000F5890">
        <w:rPr>
          <w:rFonts w:cs="Arial"/>
          <w:szCs w:val="24"/>
        </w:rPr>
        <w:t xml:space="preserve"> debía analizarse la configuración del daño como elemento de la responsabilidad contractual. </w:t>
      </w:r>
    </w:p>
    <w:p w14:paraId="54270F05" w14:textId="77777777" w:rsidR="00B07FBC" w:rsidRPr="000F5890" w:rsidRDefault="00B07FBC" w:rsidP="00463CD5">
      <w:pPr>
        <w:pStyle w:val="Textoindependiente23"/>
        <w:spacing w:line="360" w:lineRule="auto"/>
        <w:ind w:firstLine="0"/>
        <w:rPr>
          <w:rFonts w:cs="Arial"/>
          <w:szCs w:val="24"/>
        </w:rPr>
      </w:pPr>
    </w:p>
    <w:p w14:paraId="79781E7C" w14:textId="77777777" w:rsidR="00BF4A86" w:rsidRPr="000F5890" w:rsidRDefault="00635557" w:rsidP="00635557">
      <w:pPr>
        <w:pStyle w:val="Textoindependiente23"/>
        <w:spacing w:line="360" w:lineRule="auto"/>
        <w:ind w:firstLine="0"/>
        <w:rPr>
          <w:rFonts w:cs="Arial"/>
          <w:szCs w:val="24"/>
        </w:rPr>
      </w:pPr>
      <w:r w:rsidRPr="000F5890">
        <w:rPr>
          <w:rFonts w:cs="Arial"/>
          <w:szCs w:val="24"/>
          <w:lang w:val="es-MX"/>
        </w:rPr>
        <w:t xml:space="preserve">Al respecto, la Sala estima necesario precisar que, </w:t>
      </w:r>
      <w:r w:rsidR="009E1968" w:rsidRPr="000F5890">
        <w:rPr>
          <w:rFonts w:cs="Arial"/>
          <w:szCs w:val="24"/>
          <w:lang w:val="es-MX"/>
        </w:rPr>
        <w:t>a la luz de los dictados</w:t>
      </w:r>
      <w:r w:rsidRPr="000F5890">
        <w:rPr>
          <w:rFonts w:cs="Arial"/>
          <w:szCs w:val="24"/>
          <w:lang w:val="es-MX"/>
        </w:rPr>
        <w:t xml:space="preserve"> </w:t>
      </w:r>
      <w:r w:rsidR="009E1968" w:rsidRPr="000F5890">
        <w:rPr>
          <w:rFonts w:cs="Arial"/>
          <w:szCs w:val="24"/>
          <w:lang w:val="es-MX"/>
        </w:rPr>
        <w:t xml:space="preserve">del </w:t>
      </w:r>
      <w:r w:rsidRPr="000F5890">
        <w:rPr>
          <w:rFonts w:cs="Arial"/>
          <w:szCs w:val="24"/>
        </w:rPr>
        <w:t>art</w:t>
      </w:r>
      <w:r w:rsidR="0060713E" w:rsidRPr="000F5890">
        <w:rPr>
          <w:rFonts w:cs="Arial"/>
          <w:szCs w:val="24"/>
        </w:rPr>
        <w:t>ículo</w:t>
      </w:r>
      <w:r w:rsidRPr="000F5890">
        <w:rPr>
          <w:rFonts w:cs="Arial"/>
          <w:szCs w:val="24"/>
        </w:rPr>
        <w:t xml:space="preserve"> 1500 del Código Civil, los contratos solemnes o formales, son aquellos que están sujetos </w:t>
      </w:r>
      <w:r w:rsidRPr="000F5890">
        <w:rPr>
          <w:rFonts w:cs="Arial"/>
          <w:i/>
          <w:iCs/>
          <w:szCs w:val="24"/>
        </w:rPr>
        <w:t xml:space="preserve">"a la observancia de ciertas formalidades especiales, de manera que sin ellas no produce ningún efecto civil”. </w:t>
      </w:r>
      <w:r w:rsidRPr="000F5890">
        <w:rPr>
          <w:rFonts w:cs="Arial"/>
          <w:iCs/>
          <w:szCs w:val="24"/>
        </w:rPr>
        <w:t>En ese contexto,</w:t>
      </w:r>
      <w:r w:rsidRPr="000F5890">
        <w:rPr>
          <w:rFonts w:cs="Arial"/>
          <w:i/>
          <w:iCs/>
          <w:szCs w:val="24"/>
        </w:rPr>
        <w:t xml:space="preserve"> </w:t>
      </w:r>
      <w:r w:rsidRPr="000F5890">
        <w:rPr>
          <w:rFonts w:cs="Arial"/>
          <w:szCs w:val="24"/>
        </w:rPr>
        <w:t>el consenso de l</w:t>
      </w:r>
      <w:r w:rsidR="0099212B" w:rsidRPr="000F5890">
        <w:rPr>
          <w:rFonts w:cs="Arial"/>
          <w:szCs w:val="24"/>
        </w:rPr>
        <w:t>as partes por sí solo no da lugar a</w:t>
      </w:r>
      <w:r w:rsidRPr="000F5890">
        <w:rPr>
          <w:rFonts w:cs="Arial"/>
          <w:szCs w:val="24"/>
        </w:rPr>
        <w:t xml:space="preserve"> su perfe</w:t>
      </w:r>
      <w:r w:rsidR="00BF4A86" w:rsidRPr="000F5890">
        <w:rPr>
          <w:rFonts w:cs="Arial"/>
          <w:szCs w:val="24"/>
        </w:rPr>
        <w:t xml:space="preserve">ccionamiento, por manera que no resulta idóneo como fuente de derechos y obligaciones. </w:t>
      </w:r>
    </w:p>
    <w:p w14:paraId="10367BED" w14:textId="77777777" w:rsidR="00BF4A86" w:rsidRPr="000F5890" w:rsidRDefault="00BF4A86" w:rsidP="00635557">
      <w:pPr>
        <w:pStyle w:val="Textoindependiente23"/>
        <w:spacing w:line="360" w:lineRule="auto"/>
        <w:ind w:firstLine="0"/>
        <w:rPr>
          <w:rFonts w:cs="Arial"/>
          <w:szCs w:val="24"/>
        </w:rPr>
      </w:pPr>
    </w:p>
    <w:p w14:paraId="153CF6C3" w14:textId="77777777" w:rsidR="00F925B2" w:rsidRPr="000F5890" w:rsidRDefault="000E4076" w:rsidP="0094130F">
      <w:pPr>
        <w:pStyle w:val="Textoindependiente23"/>
        <w:spacing w:line="360" w:lineRule="auto"/>
        <w:ind w:firstLine="0"/>
        <w:rPr>
          <w:rFonts w:cs="Arial"/>
          <w:szCs w:val="24"/>
        </w:rPr>
      </w:pPr>
      <w:r w:rsidRPr="000F5890">
        <w:rPr>
          <w:rFonts w:cs="Arial"/>
          <w:szCs w:val="24"/>
        </w:rPr>
        <w:t xml:space="preserve">A su turno, el artículo </w:t>
      </w:r>
      <w:r w:rsidR="0094130F" w:rsidRPr="000F5890">
        <w:rPr>
          <w:rFonts w:cs="Arial"/>
          <w:szCs w:val="24"/>
        </w:rPr>
        <w:t xml:space="preserve">1611 del mismo cuerpo legal enseña que </w:t>
      </w:r>
      <w:r w:rsidR="0094130F" w:rsidRPr="000F5890">
        <w:rPr>
          <w:rFonts w:cs="Arial"/>
          <w:i/>
          <w:szCs w:val="24"/>
        </w:rPr>
        <w:t>“</w:t>
      </w:r>
      <w:r w:rsidR="00C27C62" w:rsidRPr="000F5890">
        <w:rPr>
          <w:rFonts w:cs="Arial"/>
          <w:i/>
          <w:szCs w:val="24"/>
        </w:rPr>
        <w:t>La promesa de celebrar un contrato no produce obligación alguna, salvo que concurran las circunstancias siguientes: 1a.) Que la promesa conste por escrito</w:t>
      </w:r>
      <w:r w:rsidR="0094130F" w:rsidRPr="000F5890">
        <w:rPr>
          <w:rFonts w:cs="Arial"/>
          <w:szCs w:val="24"/>
        </w:rPr>
        <w:t>”</w:t>
      </w:r>
      <w:r w:rsidR="00C27C62" w:rsidRPr="000F5890">
        <w:rPr>
          <w:rFonts w:cs="Arial"/>
          <w:szCs w:val="24"/>
        </w:rPr>
        <w:t xml:space="preserve">. </w:t>
      </w:r>
    </w:p>
    <w:p w14:paraId="5ED34B23" w14:textId="77777777" w:rsidR="00F13F76" w:rsidRPr="000F5890" w:rsidRDefault="00F13F76" w:rsidP="0094130F">
      <w:pPr>
        <w:pStyle w:val="Textoindependiente23"/>
        <w:spacing w:line="360" w:lineRule="auto"/>
        <w:ind w:firstLine="0"/>
        <w:rPr>
          <w:rFonts w:cs="Arial"/>
          <w:szCs w:val="24"/>
        </w:rPr>
      </w:pPr>
    </w:p>
    <w:p w14:paraId="6AF675AC" w14:textId="77777777" w:rsidR="00F13F76" w:rsidRPr="000F5890" w:rsidRDefault="00F13F76" w:rsidP="0094130F">
      <w:pPr>
        <w:pStyle w:val="Textoindependiente23"/>
        <w:spacing w:line="360" w:lineRule="auto"/>
        <w:ind w:firstLine="0"/>
        <w:rPr>
          <w:rFonts w:cs="Arial"/>
          <w:szCs w:val="24"/>
        </w:rPr>
      </w:pPr>
      <w:r w:rsidRPr="000F5890">
        <w:rPr>
          <w:rFonts w:cs="Arial"/>
          <w:szCs w:val="24"/>
        </w:rPr>
        <w:t xml:space="preserve">La regla de la solemnidad en este caso cobra mayor vigor si se tiene en consideración que </w:t>
      </w:r>
      <w:r w:rsidR="0099212B" w:rsidRPr="000F5890">
        <w:rPr>
          <w:rFonts w:cs="Arial"/>
          <w:szCs w:val="24"/>
        </w:rPr>
        <w:t>uno</w:t>
      </w:r>
      <w:r w:rsidRPr="000F5890">
        <w:rPr>
          <w:rFonts w:cs="Arial"/>
          <w:szCs w:val="24"/>
        </w:rPr>
        <w:t xml:space="preserve"> de los extremos es una entidad estatal cuyos contr</w:t>
      </w:r>
      <w:r w:rsidR="00931D21" w:rsidRPr="000F5890">
        <w:rPr>
          <w:rFonts w:cs="Arial"/>
          <w:szCs w:val="24"/>
        </w:rPr>
        <w:t>atos,</w:t>
      </w:r>
      <w:r w:rsidR="00F14FE6" w:rsidRPr="000F5890">
        <w:rPr>
          <w:rFonts w:cs="Arial"/>
          <w:szCs w:val="24"/>
        </w:rPr>
        <w:t xml:space="preserve"> con arreglo a lo previsto por </w:t>
      </w:r>
      <w:r w:rsidR="0060713E" w:rsidRPr="000F5890">
        <w:rPr>
          <w:rFonts w:cs="Arial"/>
          <w:szCs w:val="24"/>
        </w:rPr>
        <w:t>los</w:t>
      </w:r>
      <w:r w:rsidR="00931D21" w:rsidRPr="000F5890">
        <w:rPr>
          <w:rFonts w:cs="Arial"/>
          <w:szCs w:val="24"/>
        </w:rPr>
        <w:t xml:space="preserve"> </w:t>
      </w:r>
      <w:r w:rsidR="0099212B" w:rsidRPr="000F5890">
        <w:rPr>
          <w:rFonts w:cs="Arial"/>
          <w:szCs w:val="24"/>
        </w:rPr>
        <w:t>artículo</w:t>
      </w:r>
      <w:r w:rsidR="0060713E" w:rsidRPr="000F5890">
        <w:rPr>
          <w:rFonts w:cs="Arial"/>
          <w:szCs w:val="24"/>
        </w:rPr>
        <w:t>s</w:t>
      </w:r>
      <w:r w:rsidR="00931D21" w:rsidRPr="000F5890">
        <w:rPr>
          <w:rFonts w:cs="Arial"/>
          <w:szCs w:val="24"/>
        </w:rPr>
        <w:t xml:space="preserve"> </w:t>
      </w:r>
      <w:r w:rsidR="0099212B" w:rsidRPr="000F5890">
        <w:rPr>
          <w:rFonts w:cs="Arial"/>
          <w:szCs w:val="24"/>
        </w:rPr>
        <w:t>39 y 41</w:t>
      </w:r>
      <w:r w:rsidR="00931D21" w:rsidRPr="000F5890">
        <w:rPr>
          <w:rFonts w:cs="Arial"/>
          <w:szCs w:val="24"/>
        </w:rPr>
        <w:t xml:space="preserve"> de la Ley 80 deben const</w:t>
      </w:r>
      <w:r w:rsidR="0099212B" w:rsidRPr="000F5890">
        <w:rPr>
          <w:rFonts w:cs="Arial"/>
          <w:szCs w:val="24"/>
        </w:rPr>
        <w:t>ar por escrito</w:t>
      </w:r>
      <w:r w:rsidR="004115DD" w:rsidRPr="000F5890">
        <w:rPr>
          <w:rFonts w:cs="Arial"/>
          <w:szCs w:val="24"/>
        </w:rPr>
        <w:t>,</w:t>
      </w:r>
      <w:r w:rsidR="0099212B" w:rsidRPr="000F5890">
        <w:rPr>
          <w:rFonts w:cs="Arial"/>
          <w:szCs w:val="24"/>
        </w:rPr>
        <w:t xml:space="preserve"> como requisito </w:t>
      </w:r>
      <w:r w:rsidR="0099212B" w:rsidRPr="000F5890">
        <w:rPr>
          <w:rFonts w:cs="Arial"/>
          <w:i/>
          <w:iCs/>
          <w:szCs w:val="24"/>
        </w:rPr>
        <w:t xml:space="preserve">"ad </w:t>
      </w:r>
      <w:proofErr w:type="spellStart"/>
      <w:r w:rsidR="0099212B" w:rsidRPr="000F5890">
        <w:rPr>
          <w:rFonts w:cs="Arial"/>
          <w:i/>
          <w:iCs/>
          <w:szCs w:val="24"/>
        </w:rPr>
        <w:t>sustantiam</w:t>
      </w:r>
      <w:proofErr w:type="spellEnd"/>
      <w:r w:rsidR="0099212B" w:rsidRPr="000F5890">
        <w:rPr>
          <w:rFonts w:cs="Arial"/>
          <w:i/>
          <w:iCs/>
          <w:szCs w:val="24"/>
        </w:rPr>
        <w:t xml:space="preserve"> </w:t>
      </w:r>
      <w:proofErr w:type="spellStart"/>
      <w:r w:rsidR="0099212B" w:rsidRPr="000F5890">
        <w:rPr>
          <w:rFonts w:cs="Arial"/>
          <w:i/>
          <w:iCs/>
          <w:szCs w:val="24"/>
        </w:rPr>
        <w:t>actus</w:t>
      </w:r>
      <w:proofErr w:type="spellEnd"/>
      <w:r w:rsidR="0099212B" w:rsidRPr="000F5890">
        <w:rPr>
          <w:rFonts w:cs="Arial"/>
          <w:i/>
          <w:iCs/>
          <w:szCs w:val="24"/>
        </w:rPr>
        <w:t xml:space="preserve">”, </w:t>
      </w:r>
      <w:r w:rsidR="0099212B" w:rsidRPr="000F5890">
        <w:rPr>
          <w:rFonts w:cs="Arial"/>
          <w:iCs/>
          <w:szCs w:val="24"/>
        </w:rPr>
        <w:t>vale decir, requeri</w:t>
      </w:r>
      <w:r w:rsidR="00F14FE6" w:rsidRPr="000F5890">
        <w:rPr>
          <w:rFonts w:cs="Arial"/>
          <w:iCs/>
          <w:szCs w:val="24"/>
        </w:rPr>
        <w:t>do para su</w:t>
      </w:r>
      <w:r w:rsidR="0099212B" w:rsidRPr="000F5890">
        <w:rPr>
          <w:rFonts w:cs="Arial"/>
          <w:iCs/>
          <w:szCs w:val="24"/>
        </w:rPr>
        <w:t xml:space="preserve"> existencia</w:t>
      </w:r>
      <w:r w:rsidR="0099212B" w:rsidRPr="000F5890">
        <w:rPr>
          <w:rFonts w:cs="Arial"/>
          <w:i/>
          <w:iCs/>
          <w:szCs w:val="24"/>
        </w:rPr>
        <w:t>.</w:t>
      </w:r>
    </w:p>
    <w:p w14:paraId="0C0D4046" w14:textId="77777777" w:rsidR="003C6E5C" w:rsidRPr="000F5890" w:rsidRDefault="003C6E5C" w:rsidP="0099212B">
      <w:pPr>
        <w:pStyle w:val="Textoindependiente23"/>
        <w:spacing w:line="240" w:lineRule="auto"/>
        <w:ind w:firstLine="0"/>
        <w:rPr>
          <w:rFonts w:cs="Arial"/>
          <w:szCs w:val="24"/>
        </w:rPr>
      </w:pPr>
    </w:p>
    <w:p w14:paraId="73676969" w14:textId="77777777" w:rsidR="002314CF" w:rsidRPr="000F5890" w:rsidRDefault="0099212B" w:rsidP="0099212B">
      <w:pPr>
        <w:pStyle w:val="Textoindependiente23"/>
        <w:spacing w:line="360" w:lineRule="auto"/>
        <w:ind w:firstLine="0"/>
        <w:rPr>
          <w:rFonts w:cs="Arial"/>
          <w:szCs w:val="24"/>
        </w:rPr>
      </w:pPr>
      <w:r w:rsidRPr="000F5890">
        <w:rPr>
          <w:rFonts w:cs="Arial"/>
          <w:szCs w:val="24"/>
        </w:rPr>
        <w:t>Pues bien, revisado el documento que reposa en el plenario rotulado bajo el título de “</w:t>
      </w:r>
      <w:r w:rsidRPr="000F5890">
        <w:rPr>
          <w:rFonts w:cs="Arial"/>
          <w:i/>
          <w:szCs w:val="24"/>
        </w:rPr>
        <w:t>promesa de compra</w:t>
      </w:r>
      <w:r w:rsidRPr="000F5890">
        <w:rPr>
          <w:rFonts w:cs="Arial"/>
          <w:szCs w:val="24"/>
        </w:rPr>
        <w:t xml:space="preserve">venta”, la Sala advierte que el mismo se encuentra firmado por la representante de </w:t>
      </w:r>
      <w:proofErr w:type="spellStart"/>
      <w:r w:rsidR="00283BF7" w:rsidRPr="000F5890">
        <w:rPr>
          <w:rFonts w:cs="Arial"/>
          <w:szCs w:val="24"/>
        </w:rPr>
        <w:t>Exxonmobil</w:t>
      </w:r>
      <w:proofErr w:type="spellEnd"/>
      <w:r w:rsidRPr="000F5890">
        <w:rPr>
          <w:rFonts w:cs="Arial"/>
          <w:szCs w:val="24"/>
        </w:rPr>
        <w:t xml:space="preserve"> de Colombia S.A. </w:t>
      </w:r>
      <w:r w:rsidR="001D6085" w:rsidRPr="000F5890">
        <w:rPr>
          <w:rFonts w:cs="Arial"/>
          <w:szCs w:val="24"/>
        </w:rPr>
        <w:t xml:space="preserve">pero no así por el Alcalde </w:t>
      </w:r>
      <w:r w:rsidR="00F14FE6" w:rsidRPr="000F5890">
        <w:rPr>
          <w:rFonts w:cs="Arial"/>
          <w:szCs w:val="24"/>
        </w:rPr>
        <w:t>d</w:t>
      </w:r>
      <w:r w:rsidR="001D6085" w:rsidRPr="000F5890">
        <w:rPr>
          <w:rFonts w:cs="Arial"/>
          <w:szCs w:val="24"/>
        </w:rPr>
        <w:t>el m</w:t>
      </w:r>
      <w:r w:rsidR="00DD4448" w:rsidRPr="000F5890">
        <w:rPr>
          <w:rFonts w:cs="Arial"/>
          <w:szCs w:val="24"/>
        </w:rPr>
        <w:t>unicipio</w:t>
      </w:r>
      <w:r w:rsidR="00F14FE6" w:rsidRPr="000F5890">
        <w:rPr>
          <w:rFonts w:cs="Arial"/>
          <w:szCs w:val="24"/>
        </w:rPr>
        <w:t xml:space="preserve"> de Bello</w:t>
      </w:r>
      <w:r w:rsidR="00DD4448" w:rsidRPr="000F5890">
        <w:rPr>
          <w:rFonts w:cs="Arial"/>
          <w:szCs w:val="24"/>
        </w:rPr>
        <w:t>. P</w:t>
      </w:r>
      <w:r w:rsidR="001D6085" w:rsidRPr="000F5890">
        <w:rPr>
          <w:rFonts w:cs="Arial"/>
          <w:szCs w:val="24"/>
        </w:rPr>
        <w:t>ese a haberse asignado un espacio para su rúbrica</w:t>
      </w:r>
      <w:r w:rsidR="0060713E" w:rsidRPr="000F5890">
        <w:rPr>
          <w:rFonts w:cs="Arial"/>
          <w:szCs w:val="24"/>
        </w:rPr>
        <w:t>,</w:t>
      </w:r>
      <w:r w:rsidR="001D6085" w:rsidRPr="000F5890">
        <w:rPr>
          <w:rFonts w:cs="Arial"/>
          <w:szCs w:val="24"/>
        </w:rPr>
        <w:t xml:space="preserve"> finalmente el texto no se firm</w:t>
      </w:r>
      <w:r w:rsidR="00141147" w:rsidRPr="000F5890">
        <w:rPr>
          <w:rFonts w:cs="Arial"/>
          <w:szCs w:val="24"/>
        </w:rPr>
        <w:t>ó por el promitente</w:t>
      </w:r>
      <w:r w:rsidR="001D6085" w:rsidRPr="000F5890">
        <w:rPr>
          <w:rFonts w:cs="Arial"/>
          <w:szCs w:val="24"/>
        </w:rPr>
        <w:t xml:space="preserve"> comprador</w:t>
      </w:r>
      <w:r w:rsidR="00283BF7" w:rsidRPr="000F5890">
        <w:rPr>
          <w:rFonts w:cs="Arial"/>
          <w:szCs w:val="24"/>
        </w:rPr>
        <w:t xml:space="preserve">. </w:t>
      </w:r>
    </w:p>
    <w:p w14:paraId="6143D2E2" w14:textId="77777777" w:rsidR="0060713E" w:rsidRPr="000F5890" w:rsidRDefault="0060713E" w:rsidP="0099212B">
      <w:pPr>
        <w:pStyle w:val="Textoindependiente23"/>
        <w:spacing w:line="360" w:lineRule="auto"/>
        <w:ind w:firstLine="0"/>
        <w:rPr>
          <w:rFonts w:cs="Arial"/>
          <w:szCs w:val="24"/>
        </w:rPr>
      </w:pPr>
    </w:p>
    <w:p w14:paraId="01FE1E1E" w14:textId="77777777" w:rsidR="004B51E6" w:rsidRPr="000F5890" w:rsidRDefault="007B4D6C" w:rsidP="0099212B">
      <w:pPr>
        <w:pStyle w:val="Textoindependiente23"/>
        <w:spacing w:line="360" w:lineRule="auto"/>
        <w:ind w:firstLine="0"/>
        <w:rPr>
          <w:rFonts w:cs="Arial"/>
          <w:szCs w:val="24"/>
        </w:rPr>
      </w:pPr>
      <w:r w:rsidRPr="000F5890">
        <w:rPr>
          <w:rFonts w:cs="Arial"/>
          <w:szCs w:val="24"/>
        </w:rPr>
        <w:t>Por con</w:t>
      </w:r>
      <w:r w:rsidR="00283BF7" w:rsidRPr="000F5890">
        <w:rPr>
          <w:rFonts w:cs="Arial"/>
          <w:szCs w:val="24"/>
        </w:rPr>
        <w:t xml:space="preserve">tera, </w:t>
      </w:r>
      <w:r w:rsidR="001D6085" w:rsidRPr="000F5890">
        <w:rPr>
          <w:rFonts w:cs="Arial"/>
          <w:szCs w:val="24"/>
        </w:rPr>
        <w:t>el acto así concebido no tiene vocaci</w:t>
      </w:r>
      <w:r w:rsidR="00BC099B" w:rsidRPr="000F5890">
        <w:rPr>
          <w:rFonts w:cs="Arial"/>
          <w:szCs w:val="24"/>
        </w:rPr>
        <w:t xml:space="preserve">ón para derivar de su contenido fuerza </w:t>
      </w:r>
      <w:r w:rsidR="00283BF7" w:rsidRPr="000F5890">
        <w:rPr>
          <w:rFonts w:cs="Arial"/>
          <w:szCs w:val="24"/>
        </w:rPr>
        <w:t>obligacional alguna y menos para sostener que las estipulaciones allí contenidas están llamadas a irradiar o a incorporarse en el contrato de compraventa posteriormente elevado a escritura pública, en cuyo texto, dicho sea de paso, n</w:t>
      </w:r>
      <w:r w:rsidRPr="000F5890">
        <w:rPr>
          <w:rFonts w:cs="Arial"/>
          <w:szCs w:val="24"/>
        </w:rPr>
        <w:t xml:space="preserve">ada </w:t>
      </w:r>
      <w:r w:rsidR="005A290E" w:rsidRPr="000F5890">
        <w:rPr>
          <w:rFonts w:cs="Arial"/>
          <w:szCs w:val="24"/>
        </w:rPr>
        <w:t xml:space="preserve">concreto </w:t>
      </w:r>
      <w:r w:rsidRPr="000F5890">
        <w:rPr>
          <w:rFonts w:cs="Arial"/>
          <w:szCs w:val="24"/>
        </w:rPr>
        <w:t xml:space="preserve">se dijo sobre el particular, dado que la reserva </w:t>
      </w:r>
      <w:r w:rsidR="004B51E6" w:rsidRPr="000F5890">
        <w:rPr>
          <w:rFonts w:cs="Arial"/>
          <w:szCs w:val="24"/>
        </w:rPr>
        <w:t>plasmada en la escritura alusiva a la posibilidad de ejercitar</w:t>
      </w:r>
      <w:r w:rsidRPr="000F5890">
        <w:rPr>
          <w:rFonts w:cs="Arial"/>
          <w:szCs w:val="24"/>
        </w:rPr>
        <w:t xml:space="preserve"> </w:t>
      </w:r>
      <w:r w:rsidRPr="000F5890">
        <w:rPr>
          <w:rFonts w:cs="Arial"/>
          <w:i/>
          <w:szCs w:val="24"/>
        </w:rPr>
        <w:t>“acciones personales por los pagos pendientes de solución</w:t>
      </w:r>
      <w:r w:rsidRPr="000F5890">
        <w:rPr>
          <w:rFonts w:cs="Arial"/>
          <w:szCs w:val="24"/>
        </w:rPr>
        <w:t>” no deja de ser una salvedad abstracta que en todo caso no compromete el libre consentimiento que válidamente manifestaron las partes al sentar la escritura pública</w:t>
      </w:r>
      <w:r w:rsidR="004B51E6" w:rsidRPr="000F5890">
        <w:rPr>
          <w:rFonts w:cs="Arial"/>
          <w:szCs w:val="24"/>
        </w:rPr>
        <w:t xml:space="preserve"> y al acordar los elementos de su esencia.</w:t>
      </w:r>
    </w:p>
    <w:p w14:paraId="0CD61B99" w14:textId="77777777" w:rsidR="002314CF" w:rsidRPr="000F5890" w:rsidRDefault="002314CF" w:rsidP="0099212B">
      <w:pPr>
        <w:pStyle w:val="Textoindependiente23"/>
        <w:spacing w:line="360" w:lineRule="auto"/>
        <w:ind w:firstLine="0"/>
        <w:rPr>
          <w:rFonts w:cs="Arial"/>
          <w:szCs w:val="24"/>
        </w:rPr>
      </w:pPr>
    </w:p>
    <w:p w14:paraId="0CED86FE" w14:textId="77777777" w:rsidR="002314CF" w:rsidRPr="000F5890" w:rsidRDefault="002314CF" w:rsidP="0099212B">
      <w:pPr>
        <w:pStyle w:val="Textoindependiente23"/>
        <w:spacing w:line="360" w:lineRule="auto"/>
        <w:ind w:firstLine="0"/>
        <w:rPr>
          <w:rFonts w:cs="Arial"/>
          <w:szCs w:val="24"/>
        </w:rPr>
      </w:pPr>
      <w:r w:rsidRPr="000F5890">
        <w:rPr>
          <w:rFonts w:cs="Arial"/>
          <w:szCs w:val="24"/>
        </w:rPr>
        <w:t xml:space="preserve">Sin perjuicio de lo expuesto, y si en gracia de discusión se convalidara el efecto condicionante que el demandante pretende desprender del referido documento, cabe advertir que aún en </w:t>
      </w:r>
      <w:r w:rsidR="00190E65" w:rsidRPr="000F5890">
        <w:rPr>
          <w:rFonts w:cs="Arial"/>
          <w:szCs w:val="24"/>
        </w:rPr>
        <w:t xml:space="preserve">ese </w:t>
      </w:r>
      <w:r w:rsidRPr="000F5890">
        <w:rPr>
          <w:rFonts w:cs="Arial"/>
          <w:szCs w:val="24"/>
        </w:rPr>
        <w:t>escenario</w:t>
      </w:r>
      <w:r w:rsidR="00190E65" w:rsidRPr="000F5890">
        <w:rPr>
          <w:rFonts w:cs="Arial"/>
          <w:szCs w:val="24"/>
        </w:rPr>
        <w:t xml:space="preserve"> hipotético </w:t>
      </w:r>
      <w:r w:rsidRPr="000F5890">
        <w:rPr>
          <w:rFonts w:cs="Arial"/>
          <w:szCs w:val="24"/>
        </w:rPr>
        <w:t xml:space="preserve">tampoco </w:t>
      </w:r>
      <w:r w:rsidR="00CB2C17" w:rsidRPr="000F5890">
        <w:rPr>
          <w:rFonts w:cs="Arial"/>
          <w:szCs w:val="24"/>
        </w:rPr>
        <w:t>resultar</w:t>
      </w:r>
      <w:r w:rsidR="00B848F1" w:rsidRPr="000F5890">
        <w:rPr>
          <w:rFonts w:cs="Arial"/>
          <w:szCs w:val="24"/>
        </w:rPr>
        <w:t>ían de recibo sus</w:t>
      </w:r>
      <w:r w:rsidR="00CB2C17" w:rsidRPr="000F5890">
        <w:rPr>
          <w:rFonts w:cs="Arial"/>
          <w:szCs w:val="24"/>
        </w:rPr>
        <w:t xml:space="preserve"> argumentos. </w:t>
      </w:r>
    </w:p>
    <w:p w14:paraId="0F60708B" w14:textId="77777777" w:rsidR="00CB2C17" w:rsidRPr="000F5890" w:rsidRDefault="00CB2C17" w:rsidP="0099212B">
      <w:pPr>
        <w:pStyle w:val="Textoindependiente23"/>
        <w:spacing w:line="360" w:lineRule="auto"/>
        <w:ind w:firstLine="0"/>
        <w:rPr>
          <w:rFonts w:cs="Arial"/>
          <w:szCs w:val="24"/>
        </w:rPr>
      </w:pPr>
    </w:p>
    <w:p w14:paraId="01CA4A83" w14:textId="77777777" w:rsidR="00CB2C17" w:rsidRPr="000F5890" w:rsidRDefault="00CB2C17" w:rsidP="0099212B">
      <w:pPr>
        <w:pStyle w:val="Textoindependiente23"/>
        <w:spacing w:line="360" w:lineRule="auto"/>
        <w:ind w:firstLine="0"/>
        <w:rPr>
          <w:rFonts w:cs="Arial"/>
          <w:szCs w:val="24"/>
        </w:rPr>
      </w:pPr>
      <w:r w:rsidRPr="000F5890">
        <w:rPr>
          <w:rFonts w:cs="Arial"/>
          <w:szCs w:val="24"/>
        </w:rPr>
        <w:t xml:space="preserve">La salvedad a la que se ha hecho mención fue plasmada en los siguientes términos: </w:t>
      </w:r>
    </w:p>
    <w:p w14:paraId="48993125" w14:textId="77777777" w:rsidR="00CB2C17" w:rsidRPr="000F5890" w:rsidRDefault="00CB2C17" w:rsidP="0099212B">
      <w:pPr>
        <w:pStyle w:val="Textoindependiente23"/>
        <w:spacing w:line="360" w:lineRule="auto"/>
        <w:ind w:firstLine="0"/>
        <w:rPr>
          <w:rFonts w:cs="Arial"/>
          <w:szCs w:val="24"/>
        </w:rPr>
      </w:pPr>
    </w:p>
    <w:p w14:paraId="37FF4311" w14:textId="77777777" w:rsidR="00CB2C17" w:rsidRPr="000F5890" w:rsidRDefault="00CB2C17" w:rsidP="007D0344">
      <w:pPr>
        <w:pStyle w:val="Textoindependiente23"/>
        <w:spacing w:line="276" w:lineRule="auto"/>
        <w:ind w:left="567" w:right="567" w:firstLine="0"/>
        <w:rPr>
          <w:rFonts w:cs="Arial"/>
          <w:i/>
          <w:szCs w:val="24"/>
        </w:rPr>
      </w:pPr>
      <w:r w:rsidRPr="000F5890">
        <w:rPr>
          <w:rFonts w:cs="Arial"/>
          <w:i/>
          <w:szCs w:val="24"/>
        </w:rPr>
        <w:t>“</w:t>
      </w:r>
      <w:r w:rsidR="00B848F1" w:rsidRPr="000F5890">
        <w:rPr>
          <w:rFonts w:cs="Arial"/>
          <w:i/>
          <w:szCs w:val="24"/>
        </w:rPr>
        <w:t>PARÁ</w:t>
      </w:r>
      <w:r w:rsidRPr="000F5890">
        <w:rPr>
          <w:rFonts w:cs="Arial"/>
          <w:i/>
          <w:szCs w:val="24"/>
        </w:rPr>
        <w:t xml:space="preserve">GRAFO UNO. Los intervinientes en el presente contrato de promesa convienen aclarar que el precio referido, tal y como se indica en el respectivo avalúo del inmueble, no se incluye indemnización alguna por el establecimiento de comercio que funciona en el inmueble prometido en venta por medio de este documento. </w:t>
      </w:r>
      <w:r w:rsidRPr="000F5890">
        <w:rPr>
          <w:rFonts w:cs="Arial"/>
          <w:i/>
          <w:szCs w:val="24"/>
          <w:u w:val="single"/>
        </w:rPr>
        <w:t xml:space="preserve">Y es menester hacer esta precisión, pues la sociedad propietaria del mismo establecimiento de comercio esto es, </w:t>
      </w:r>
      <w:proofErr w:type="spellStart"/>
      <w:r w:rsidRPr="000F5890">
        <w:rPr>
          <w:rFonts w:cs="Arial"/>
          <w:i/>
          <w:szCs w:val="24"/>
          <w:u w:val="single"/>
        </w:rPr>
        <w:t>Automarket</w:t>
      </w:r>
      <w:proofErr w:type="spellEnd"/>
      <w:r w:rsidRPr="000F5890">
        <w:rPr>
          <w:rFonts w:cs="Arial"/>
          <w:i/>
          <w:szCs w:val="24"/>
          <w:u w:val="single"/>
        </w:rPr>
        <w:t xml:space="preserve"> </w:t>
      </w:r>
      <w:proofErr w:type="spellStart"/>
      <w:r w:rsidRPr="000F5890">
        <w:rPr>
          <w:rFonts w:cs="Arial"/>
          <w:i/>
          <w:szCs w:val="24"/>
          <w:u w:val="single"/>
        </w:rPr>
        <w:t>Limited</w:t>
      </w:r>
      <w:proofErr w:type="spellEnd"/>
      <w:r w:rsidRPr="000F5890">
        <w:rPr>
          <w:rFonts w:cs="Arial"/>
          <w:i/>
          <w:szCs w:val="24"/>
          <w:u w:val="single"/>
        </w:rPr>
        <w:t xml:space="preserve">, actual tenedora del inmueble, no obstante consentir la entrega material del inmueble se reserva la facultad de reclamar al Municipio de Bello, por vía prejudicial o </w:t>
      </w:r>
      <w:r w:rsidR="00AD0C6F" w:rsidRPr="000F5890">
        <w:rPr>
          <w:rFonts w:cs="Arial"/>
          <w:i/>
          <w:szCs w:val="24"/>
          <w:u w:val="single"/>
        </w:rPr>
        <w:t>judicial si fuere necesario, las sumas que considere le retribuirán los daños que padezca como consecuencia de la obra pública Intercambio Vial La Madera</w:t>
      </w:r>
      <w:r w:rsidR="00AD0C6F" w:rsidRPr="000F5890">
        <w:rPr>
          <w:rFonts w:cs="Arial"/>
          <w:i/>
          <w:szCs w:val="24"/>
        </w:rPr>
        <w:t xml:space="preserve">. </w:t>
      </w:r>
      <w:r w:rsidR="005A0DB3" w:rsidRPr="000F5890">
        <w:rPr>
          <w:rFonts w:cs="Arial"/>
          <w:i/>
          <w:szCs w:val="24"/>
        </w:rPr>
        <w:t>PARÁGRAFO DOS: Para manifestar su consentimiento en la entrega material y definiti</w:t>
      </w:r>
      <w:r w:rsidR="0060713E" w:rsidRPr="000F5890">
        <w:rPr>
          <w:rFonts w:cs="Arial"/>
          <w:i/>
          <w:szCs w:val="24"/>
        </w:rPr>
        <w:t>va del inmueble como también par</w:t>
      </w:r>
      <w:r w:rsidR="005A0DB3" w:rsidRPr="000F5890">
        <w:rPr>
          <w:rFonts w:cs="Arial"/>
          <w:i/>
          <w:szCs w:val="24"/>
        </w:rPr>
        <w:t>a dejar a salvo todos los derechos que le permitan reclamar la indemnización que pretenda como consecuencia de una obra pública, suscribe el presente documento el señor Santiago Mart</w:t>
      </w:r>
      <w:r w:rsidR="007D0344" w:rsidRPr="000F5890">
        <w:rPr>
          <w:rFonts w:cs="Arial"/>
          <w:i/>
          <w:szCs w:val="24"/>
        </w:rPr>
        <w:t xml:space="preserve">ínez Pinto (…), en su calidad de la empresa </w:t>
      </w:r>
      <w:proofErr w:type="spellStart"/>
      <w:r w:rsidR="007D0344" w:rsidRPr="000F5890">
        <w:rPr>
          <w:rFonts w:cs="Arial"/>
          <w:i/>
          <w:szCs w:val="24"/>
        </w:rPr>
        <w:t>Automarket</w:t>
      </w:r>
      <w:proofErr w:type="spellEnd"/>
      <w:r w:rsidR="007D0344" w:rsidRPr="000F5890">
        <w:rPr>
          <w:rFonts w:cs="Arial"/>
          <w:i/>
          <w:szCs w:val="24"/>
        </w:rPr>
        <w:t xml:space="preserve"> </w:t>
      </w:r>
      <w:proofErr w:type="spellStart"/>
      <w:r w:rsidR="007D0344" w:rsidRPr="000F5890">
        <w:rPr>
          <w:rFonts w:cs="Arial"/>
          <w:i/>
          <w:szCs w:val="24"/>
        </w:rPr>
        <w:t>Limited</w:t>
      </w:r>
      <w:proofErr w:type="spellEnd"/>
      <w:r w:rsidR="007D0344" w:rsidRPr="000F5890">
        <w:rPr>
          <w:rFonts w:cs="Arial"/>
          <w:i/>
          <w:szCs w:val="24"/>
        </w:rPr>
        <w:t>”.</w:t>
      </w:r>
      <w:r w:rsidRPr="000F5890">
        <w:rPr>
          <w:rFonts w:cs="Arial"/>
          <w:i/>
          <w:szCs w:val="24"/>
        </w:rPr>
        <w:t xml:space="preserve"> </w:t>
      </w:r>
    </w:p>
    <w:p w14:paraId="56BCBFDC" w14:textId="77777777" w:rsidR="002314CF" w:rsidRPr="000F5890" w:rsidRDefault="002314CF" w:rsidP="0099212B">
      <w:pPr>
        <w:pStyle w:val="Textoindependiente23"/>
        <w:spacing w:line="360" w:lineRule="auto"/>
        <w:ind w:firstLine="0"/>
        <w:rPr>
          <w:rFonts w:cs="Arial"/>
          <w:szCs w:val="24"/>
        </w:rPr>
      </w:pPr>
    </w:p>
    <w:p w14:paraId="22194F36" w14:textId="77777777" w:rsidR="00D964F2" w:rsidRPr="000F5890" w:rsidRDefault="007D0344" w:rsidP="0099212B">
      <w:pPr>
        <w:pStyle w:val="Textoindependiente23"/>
        <w:spacing w:line="360" w:lineRule="auto"/>
        <w:ind w:firstLine="0"/>
        <w:rPr>
          <w:rFonts w:cs="Arial"/>
          <w:szCs w:val="24"/>
        </w:rPr>
      </w:pPr>
      <w:r w:rsidRPr="000F5890">
        <w:rPr>
          <w:rFonts w:cs="Arial"/>
          <w:szCs w:val="24"/>
        </w:rPr>
        <w:t>Se agrega que el documento est</w:t>
      </w:r>
      <w:r w:rsidR="008F574A" w:rsidRPr="000F5890">
        <w:rPr>
          <w:rFonts w:cs="Arial"/>
          <w:szCs w:val="24"/>
        </w:rPr>
        <w:t xml:space="preserve">á firmado por el representante de la sociedad </w:t>
      </w:r>
      <w:proofErr w:type="spellStart"/>
      <w:r w:rsidR="008F574A" w:rsidRPr="000F5890">
        <w:rPr>
          <w:rFonts w:cs="Arial"/>
          <w:szCs w:val="24"/>
        </w:rPr>
        <w:t>Exxonmobil</w:t>
      </w:r>
      <w:proofErr w:type="spellEnd"/>
      <w:r w:rsidR="008F574A" w:rsidRPr="000F5890">
        <w:rPr>
          <w:rFonts w:cs="Arial"/>
          <w:szCs w:val="24"/>
        </w:rPr>
        <w:t xml:space="preserve"> de Colombia S.A. </w:t>
      </w:r>
      <w:r w:rsidR="00D964F2" w:rsidRPr="000F5890">
        <w:rPr>
          <w:rFonts w:cs="Arial"/>
          <w:szCs w:val="24"/>
        </w:rPr>
        <w:t xml:space="preserve">y por el apoderado de </w:t>
      </w:r>
      <w:proofErr w:type="spellStart"/>
      <w:r w:rsidR="00D964F2" w:rsidRPr="000F5890">
        <w:rPr>
          <w:rFonts w:cs="Arial"/>
          <w:szCs w:val="24"/>
        </w:rPr>
        <w:t>Automarket</w:t>
      </w:r>
      <w:proofErr w:type="spellEnd"/>
      <w:r w:rsidR="00D964F2" w:rsidRPr="000F5890">
        <w:rPr>
          <w:rFonts w:cs="Arial"/>
          <w:szCs w:val="24"/>
        </w:rPr>
        <w:t xml:space="preserve"> </w:t>
      </w:r>
      <w:proofErr w:type="spellStart"/>
      <w:r w:rsidR="00D964F2" w:rsidRPr="000F5890">
        <w:rPr>
          <w:rFonts w:cs="Arial"/>
          <w:szCs w:val="24"/>
        </w:rPr>
        <w:t>Limited</w:t>
      </w:r>
      <w:proofErr w:type="spellEnd"/>
      <w:r w:rsidR="00D964F2" w:rsidRPr="000F5890">
        <w:rPr>
          <w:rFonts w:cs="Arial"/>
          <w:szCs w:val="24"/>
        </w:rPr>
        <w:t>.</w:t>
      </w:r>
    </w:p>
    <w:p w14:paraId="4000A0DC" w14:textId="77777777" w:rsidR="00D964F2" w:rsidRPr="000F5890" w:rsidRDefault="00D964F2" w:rsidP="0099212B">
      <w:pPr>
        <w:pStyle w:val="Textoindependiente23"/>
        <w:spacing w:line="360" w:lineRule="auto"/>
        <w:ind w:firstLine="0"/>
        <w:rPr>
          <w:rFonts w:cs="Arial"/>
          <w:szCs w:val="24"/>
        </w:rPr>
      </w:pPr>
    </w:p>
    <w:p w14:paraId="7327F461" w14:textId="77777777" w:rsidR="007D0344" w:rsidRDefault="00D964F2" w:rsidP="0099212B">
      <w:pPr>
        <w:pStyle w:val="Textoindependiente23"/>
        <w:spacing w:line="360" w:lineRule="auto"/>
        <w:ind w:firstLine="0"/>
        <w:rPr>
          <w:rFonts w:cs="Arial"/>
          <w:szCs w:val="24"/>
        </w:rPr>
      </w:pPr>
      <w:r w:rsidRPr="000F5890">
        <w:rPr>
          <w:rFonts w:cs="Arial"/>
          <w:szCs w:val="24"/>
        </w:rPr>
        <w:t xml:space="preserve">Como se aprecia, la prevención a reclamar los perjuicios que pudieran presentarse como consecuencia de la enajenación del inmueble provino </w:t>
      </w:r>
      <w:r w:rsidR="00980F8E" w:rsidRPr="000F5890">
        <w:rPr>
          <w:rFonts w:cs="Arial"/>
          <w:szCs w:val="24"/>
        </w:rPr>
        <w:t>de una sociedad que</w:t>
      </w:r>
      <w:r w:rsidR="00B848F1" w:rsidRPr="000F5890">
        <w:rPr>
          <w:rFonts w:cs="Arial"/>
          <w:szCs w:val="24"/>
        </w:rPr>
        <w:t>,</w:t>
      </w:r>
      <w:r w:rsidR="00324DDD" w:rsidRPr="000F5890">
        <w:rPr>
          <w:rFonts w:cs="Arial"/>
          <w:szCs w:val="24"/>
        </w:rPr>
        <w:t xml:space="preserve"> </w:t>
      </w:r>
      <w:r w:rsidR="0045531C" w:rsidRPr="000F5890">
        <w:rPr>
          <w:rFonts w:cs="Arial"/>
          <w:szCs w:val="24"/>
        </w:rPr>
        <w:t xml:space="preserve">además </w:t>
      </w:r>
      <w:r w:rsidR="00980F8E" w:rsidRPr="000F5890">
        <w:rPr>
          <w:rFonts w:cs="Arial"/>
          <w:szCs w:val="24"/>
        </w:rPr>
        <w:t>de no ser parte dentro del presente proceso, era un</w:t>
      </w:r>
      <w:r w:rsidRPr="000F5890">
        <w:rPr>
          <w:rFonts w:cs="Arial"/>
          <w:szCs w:val="24"/>
        </w:rPr>
        <w:t xml:space="preserve"> tercero</w:t>
      </w:r>
      <w:r w:rsidR="00AE337B" w:rsidRPr="000F5890">
        <w:rPr>
          <w:rStyle w:val="Refdenotaalpie"/>
          <w:rFonts w:cs="Arial"/>
          <w:szCs w:val="24"/>
        </w:rPr>
        <w:footnoteReference w:id="25"/>
      </w:r>
      <w:r w:rsidRPr="000F5890">
        <w:rPr>
          <w:rFonts w:cs="Arial"/>
          <w:szCs w:val="24"/>
        </w:rPr>
        <w:t xml:space="preserve"> ajeno a la relaci</w:t>
      </w:r>
      <w:r w:rsidR="00B848F1" w:rsidRPr="000F5890">
        <w:rPr>
          <w:rFonts w:cs="Arial"/>
          <w:szCs w:val="24"/>
        </w:rPr>
        <w:t xml:space="preserve">ón negocial que, </w:t>
      </w:r>
      <w:r w:rsidRPr="000F5890">
        <w:rPr>
          <w:rFonts w:cs="Arial"/>
          <w:szCs w:val="24"/>
        </w:rPr>
        <w:t xml:space="preserve">en condición </w:t>
      </w:r>
      <w:r w:rsidR="00980F8E" w:rsidRPr="000F5890">
        <w:rPr>
          <w:rFonts w:cs="Arial"/>
          <w:szCs w:val="24"/>
        </w:rPr>
        <w:t xml:space="preserve">de </w:t>
      </w:r>
      <w:r w:rsidRPr="000F5890">
        <w:rPr>
          <w:rFonts w:cs="Arial"/>
          <w:szCs w:val="24"/>
        </w:rPr>
        <w:t>propietario del establecimiento que allí funcionaba, concurrió a la firma del documento de promesa</w:t>
      </w:r>
      <w:r w:rsidR="00980F8E" w:rsidRPr="000F5890">
        <w:rPr>
          <w:rFonts w:cs="Arial"/>
          <w:szCs w:val="24"/>
        </w:rPr>
        <w:t xml:space="preserve"> de compraventa para reservarse expresamente el derecho a reclamar el daño padecido como consecuencia</w:t>
      </w:r>
      <w:r w:rsidR="00B848F1" w:rsidRPr="000F5890">
        <w:rPr>
          <w:rFonts w:cs="Arial"/>
          <w:szCs w:val="24"/>
        </w:rPr>
        <w:t xml:space="preserve"> del cierre de su negocio.</w:t>
      </w:r>
    </w:p>
    <w:p w14:paraId="5ED732FC" w14:textId="77777777" w:rsidR="00264955" w:rsidRPr="000F5890" w:rsidRDefault="00264955" w:rsidP="0099212B">
      <w:pPr>
        <w:pStyle w:val="Textoindependiente23"/>
        <w:spacing w:line="360" w:lineRule="auto"/>
        <w:ind w:firstLine="0"/>
        <w:rPr>
          <w:rFonts w:cs="Arial"/>
          <w:szCs w:val="24"/>
        </w:rPr>
      </w:pPr>
    </w:p>
    <w:p w14:paraId="00CBD03B" w14:textId="77777777" w:rsidR="0060713E" w:rsidRPr="000F5890" w:rsidRDefault="0060713E" w:rsidP="0060713E">
      <w:pPr>
        <w:pStyle w:val="Textoindependiente23"/>
        <w:spacing w:line="360" w:lineRule="auto"/>
        <w:ind w:firstLine="0"/>
        <w:rPr>
          <w:rFonts w:cs="Arial"/>
          <w:szCs w:val="24"/>
        </w:rPr>
      </w:pPr>
      <w:r w:rsidRPr="000F5890">
        <w:rPr>
          <w:rFonts w:cs="Arial"/>
          <w:szCs w:val="24"/>
        </w:rPr>
        <w:t>Lo mismo se deriva del testimonio del señor Oscar Bravo</w:t>
      </w:r>
      <w:r w:rsidRPr="000F5890">
        <w:rPr>
          <w:rStyle w:val="Refdenotaalpie"/>
          <w:rFonts w:cs="Arial"/>
          <w:szCs w:val="24"/>
        </w:rPr>
        <w:footnoteReference w:id="26"/>
      </w:r>
      <w:r w:rsidRPr="000F5890">
        <w:rPr>
          <w:rFonts w:cs="Arial"/>
          <w:szCs w:val="24"/>
        </w:rPr>
        <w:t xml:space="preserve">, quien se desempeñó como Gerente de Finca Raíz de </w:t>
      </w:r>
      <w:proofErr w:type="spellStart"/>
      <w:r w:rsidRPr="000F5890">
        <w:rPr>
          <w:rFonts w:cs="Arial"/>
          <w:szCs w:val="24"/>
        </w:rPr>
        <w:t>Exxonmobil</w:t>
      </w:r>
      <w:proofErr w:type="spellEnd"/>
      <w:r w:rsidRPr="000F5890">
        <w:rPr>
          <w:rFonts w:cs="Arial"/>
          <w:szCs w:val="24"/>
        </w:rPr>
        <w:t xml:space="preserve">. Ciertamente, a lo largo de su declaración sostuvo que desde la presentación de la oferta existió acuerdo frente al avalúo del inmueble y que la negociación previa a la celebración del contrato de compraventa versó en todo momento sobre el valor del establecimiento de comercio, el cual, como se anotó por el mismo representante de la demandante en su interrogatorio, no era de propiedad de la sociedad demandante, sino de </w:t>
      </w:r>
      <w:proofErr w:type="spellStart"/>
      <w:r w:rsidRPr="000F5890">
        <w:rPr>
          <w:rFonts w:cs="Arial"/>
          <w:szCs w:val="24"/>
        </w:rPr>
        <w:t>Automarket</w:t>
      </w:r>
      <w:proofErr w:type="spellEnd"/>
      <w:r w:rsidRPr="000F5890">
        <w:rPr>
          <w:rFonts w:cs="Arial"/>
          <w:szCs w:val="24"/>
        </w:rPr>
        <w:t xml:space="preserve">  </w:t>
      </w:r>
      <w:proofErr w:type="spellStart"/>
      <w:r w:rsidRPr="000F5890">
        <w:rPr>
          <w:rFonts w:cs="Arial"/>
          <w:szCs w:val="24"/>
        </w:rPr>
        <w:t>Limited</w:t>
      </w:r>
      <w:proofErr w:type="spellEnd"/>
      <w:r w:rsidRPr="000F5890">
        <w:rPr>
          <w:rFonts w:cs="Arial"/>
          <w:szCs w:val="24"/>
        </w:rPr>
        <w:t xml:space="preserve"> que, para el caso, es un tercero extraño al vínculo contractual objeto de la controversia. </w:t>
      </w:r>
    </w:p>
    <w:p w14:paraId="26002361" w14:textId="77777777" w:rsidR="0060713E" w:rsidRPr="000F5890" w:rsidRDefault="0060713E" w:rsidP="0099212B">
      <w:pPr>
        <w:pStyle w:val="Textoindependiente23"/>
        <w:spacing w:line="360" w:lineRule="auto"/>
        <w:ind w:firstLine="0"/>
        <w:rPr>
          <w:rFonts w:cs="Arial"/>
          <w:szCs w:val="24"/>
        </w:rPr>
      </w:pPr>
    </w:p>
    <w:p w14:paraId="6E59FFB4" w14:textId="77777777" w:rsidR="00590E14" w:rsidRPr="000F5890" w:rsidRDefault="00E04C28" w:rsidP="0099212B">
      <w:pPr>
        <w:pStyle w:val="Textoindependiente23"/>
        <w:spacing w:line="360" w:lineRule="auto"/>
        <w:ind w:firstLine="0"/>
        <w:rPr>
          <w:rFonts w:cs="Arial"/>
          <w:szCs w:val="24"/>
        </w:rPr>
      </w:pPr>
      <w:r w:rsidRPr="000F5890">
        <w:rPr>
          <w:rFonts w:cs="Arial"/>
          <w:szCs w:val="24"/>
        </w:rPr>
        <w:t xml:space="preserve">En síntesis, </w:t>
      </w:r>
      <w:r w:rsidR="004F27C2" w:rsidRPr="000F5890">
        <w:rPr>
          <w:rFonts w:cs="Arial"/>
          <w:szCs w:val="24"/>
        </w:rPr>
        <w:t>no se justificaba analizar el supuesto daño causado en el marco de la responsabilidad contractual, si se tiene en consideración que</w:t>
      </w:r>
      <w:r w:rsidR="00AF0705" w:rsidRPr="000F5890">
        <w:rPr>
          <w:rFonts w:cs="Arial"/>
          <w:szCs w:val="24"/>
        </w:rPr>
        <w:t xml:space="preserve"> la</w:t>
      </w:r>
      <w:r w:rsidR="004F27C2" w:rsidRPr="000F5890">
        <w:rPr>
          <w:rFonts w:cs="Arial"/>
          <w:szCs w:val="24"/>
        </w:rPr>
        <w:t xml:space="preserve"> celebración</w:t>
      </w:r>
      <w:r w:rsidR="00AF0705" w:rsidRPr="000F5890">
        <w:rPr>
          <w:rFonts w:cs="Arial"/>
          <w:szCs w:val="24"/>
        </w:rPr>
        <w:t xml:space="preserve"> de la compraventa</w:t>
      </w:r>
      <w:r w:rsidR="004F27C2" w:rsidRPr="000F5890">
        <w:rPr>
          <w:rFonts w:cs="Arial"/>
          <w:szCs w:val="24"/>
        </w:rPr>
        <w:t xml:space="preserve"> no estuvo precedida de condicionamiento alguno que </w:t>
      </w:r>
      <w:r w:rsidR="00AF0705" w:rsidRPr="000F5890">
        <w:rPr>
          <w:rFonts w:cs="Arial"/>
          <w:szCs w:val="24"/>
        </w:rPr>
        <w:t xml:space="preserve">hubiera </w:t>
      </w:r>
      <w:r w:rsidR="004F27C2" w:rsidRPr="000F5890">
        <w:rPr>
          <w:rFonts w:cs="Arial"/>
          <w:szCs w:val="24"/>
        </w:rPr>
        <w:t>amplia</w:t>
      </w:r>
      <w:r w:rsidR="00AF0705" w:rsidRPr="000F5890">
        <w:rPr>
          <w:rFonts w:cs="Arial"/>
          <w:szCs w:val="24"/>
        </w:rPr>
        <w:t>do</w:t>
      </w:r>
      <w:r w:rsidR="004F27C2" w:rsidRPr="000F5890">
        <w:rPr>
          <w:rFonts w:cs="Arial"/>
          <w:szCs w:val="24"/>
        </w:rPr>
        <w:t xml:space="preserve"> el contenido obligacional </w:t>
      </w:r>
      <w:r w:rsidR="00AF0705" w:rsidRPr="000F5890">
        <w:rPr>
          <w:rFonts w:cs="Arial"/>
          <w:szCs w:val="24"/>
        </w:rPr>
        <w:t>de las cargas contraídas</w:t>
      </w:r>
      <w:r w:rsidR="004F27C2" w:rsidRPr="000F5890">
        <w:rPr>
          <w:rFonts w:cs="Arial"/>
          <w:szCs w:val="24"/>
        </w:rPr>
        <w:t xml:space="preserve"> por la entidad</w:t>
      </w:r>
      <w:r w:rsidR="0060713E" w:rsidRPr="000F5890">
        <w:rPr>
          <w:rFonts w:cs="Arial"/>
          <w:szCs w:val="24"/>
        </w:rPr>
        <w:t>,</w:t>
      </w:r>
      <w:r w:rsidR="008A3544" w:rsidRPr="000F5890">
        <w:rPr>
          <w:rFonts w:cs="Arial"/>
          <w:szCs w:val="24"/>
        </w:rPr>
        <w:t xml:space="preserve"> en orden a</w:t>
      </w:r>
      <w:r w:rsidR="00AF0705" w:rsidRPr="000F5890">
        <w:rPr>
          <w:rFonts w:cs="Arial"/>
          <w:szCs w:val="24"/>
        </w:rPr>
        <w:t xml:space="preserve"> reconoc</w:t>
      </w:r>
      <w:r w:rsidR="008A3544" w:rsidRPr="000F5890">
        <w:rPr>
          <w:rFonts w:cs="Arial"/>
          <w:szCs w:val="24"/>
        </w:rPr>
        <w:t>er</w:t>
      </w:r>
      <w:r w:rsidR="00AF0705" w:rsidRPr="000F5890">
        <w:rPr>
          <w:rFonts w:cs="Arial"/>
          <w:szCs w:val="24"/>
        </w:rPr>
        <w:t xml:space="preserve"> sumas adicional</w:t>
      </w:r>
      <w:r w:rsidR="00590E14" w:rsidRPr="000F5890">
        <w:rPr>
          <w:rFonts w:cs="Arial"/>
          <w:szCs w:val="24"/>
        </w:rPr>
        <w:t xml:space="preserve">es a los montos estipulados en su clausulado. </w:t>
      </w:r>
    </w:p>
    <w:p w14:paraId="0DB37BF7" w14:textId="77777777" w:rsidR="00590E14" w:rsidRPr="000F5890" w:rsidRDefault="00590E14" w:rsidP="0099212B">
      <w:pPr>
        <w:pStyle w:val="Textoindependiente23"/>
        <w:spacing w:line="360" w:lineRule="auto"/>
        <w:ind w:firstLine="0"/>
        <w:rPr>
          <w:rFonts w:cs="Arial"/>
          <w:szCs w:val="24"/>
        </w:rPr>
      </w:pPr>
    </w:p>
    <w:p w14:paraId="39A76D40" w14:textId="77777777" w:rsidR="004F27C2" w:rsidRPr="000F5890" w:rsidRDefault="0060713E" w:rsidP="0099212B">
      <w:pPr>
        <w:pStyle w:val="Textoindependiente23"/>
        <w:spacing w:line="360" w:lineRule="auto"/>
        <w:ind w:firstLine="0"/>
        <w:rPr>
          <w:rFonts w:cs="Arial"/>
          <w:szCs w:val="24"/>
        </w:rPr>
      </w:pPr>
      <w:r w:rsidRPr="000F5890">
        <w:rPr>
          <w:rFonts w:cs="Arial"/>
          <w:szCs w:val="24"/>
        </w:rPr>
        <w:t>Se suma</w:t>
      </w:r>
      <w:r w:rsidR="00590E14" w:rsidRPr="000F5890">
        <w:rPr>
          <w:rFonts w:cs="Arial"/>
          <w:szCs w:val="24"/>
        </w:rPr>
        <w:t xml:space="preserve"> a lo anotado</w:t>
      </w:r>
      <w:r w:rsidRPr="000F5890">
        <w:rPr>
          <w:rFonts w:cs="Arial"/>
          <w:szCs w:val="24"/>
        </w:rPr>
        <w:t>,</w:t>
      </w:r>
      <w:r w:rsidR="00590E14" w:rsidRPr="000F5890">
        <w:rPr>
          <w:rFonts w:cs="Arial"/>
          <w:szCs w:val="24"/>
        </w:rPr>
        <w:t xml:space="preserve"> </w:t>
      </w:r>
      <w:r w:rsidR="00AF0705" w:rsidRPr="000F5890">
        <w:rPr>
          <w:rFonts w:cs="Arial"/>
          <w:szCs w:val="24"/>
        </w:rPr>
        <w:t>que de existir alguna discrepancia en torno al valor acordado en el procedimiento de enajenación voluntaria, bien podía el demandante abstenerse de suscribir el contrato y proseguir a la etapa de expropiación</w:t>
      </w:r>
      <w:r w:rsidR="008A3544" w:rsidRPr="000F5890">
        <w:rPr>
          <w:rFonts w:cs="Arial"/>
          <w:szCs w:val="24"/>
        </w:rPr>
        <w:t xml:space="preserve"> en procura</w:t>
      </w:r>
      <w:r w:rsidR="00AF0705" w:rsidRPr="000F5890">
        <w:rPr>
          <w:rFonts w:cs="Arial"/>
          <w:szCs w:val="24"/>
        </w:rPr>
        <w:t xml:space="preserve"> de obtener el reconocimiento de </w:t>
      </w:r>
      <w:r w:rsidR="00560A17" w:rsidRPr="000F5890">
        <w:rPr>
          <w:rFonts w:cs="Arial"/>
          <w:szCs w:val="24"/>
        </w:rPr>
        <w:t xml:space="preserve">rubros adicionales </w:t>
      </w:r>
      <w:r w:rsidR="00FE6753" w:rsidRPr="000F5890">
        <w:rPr>
          <w:rFonts w:cs="Arial"/>
          <w:szCs w:val="24"/>
        </w:rPr>
        <w:t>y de valores</w:t>
      </w:r>
      <w:r w:rsidR="00F42EA8" w:rsidRPr="000F5890">
        <w:rPr>
          <w:rFonts w:cs="Arial"/>
          <w:szCs w:val="24"/>
        </w:rPr>
        <w:t xml:space="preserve"> superiores </w:t>
      </w:r>
      <w:r w:rsidR="00560A17" w:rsidRPr="000F5890">
        <w:rPr>
          <w:rFonts w:cs="Arial"/>
          <w:szCs w:val="24"/>
        </w:rPr>
        <w:t xml:space="preserve">a los que </w:t>
      </w:r>
      <w:r w:rsidR="00F42EA8" w:rsidRPr="000F5890">
        <w:rPr>
          <w:rFonts w:cs="Arial"/>
          <w:szCs w:val="24"/>
        </w:rPr>
        <w:t xml:space="preserve">fueron objeto de </w:t>
      </w:r>
      <w:r w:rsidR="00560A17" w:rsidRPr="000F5890">
        <w:rPr>
          <w:rFonts w:cs="Arial"/>
          <w:szCs w:val="24"/>
        </w:rPr>
        <w:t>negociación y respecto de los cuales</w:t>
      </w:r>
      <w:r w:rsidR="00F42EA8" w:rsidRPr="000F5890">
        <w:rPr>
          <w:rFonts w:cs="Arial"/>
          <w:szCs w:val="24"/>
        </w:rPr>
        <w:t xml:space="preserve">, no obstante </w:t>
      </w:r>
      <w:r w:rsidR="00FE6753" w:rsidRPr="000F5890">
        <w:rPr>
          <w:rFonts w:cs="Arial"/>
          <w:szCs w:val="24"/>
        </w:rPr>
        <w:t xml:space="preserve">proceder el </w:t>
      </w:r>
      <w:r w:rsidR="00FE6753" w:rsidRPr="000F5890">
        <w:rPr>
          <w:rFonts w:cs="Arial"/>
          <w:szCs w:val="24"/>
        </w:rPr>
        <w:lastRenderedPageBreak/>
        <w:t>pacto sobre</w:t>
      </w:r>
      <w:r w:rsidR="00F42EA8" w:rsidRPr="000F5890">
        <w:rPr>
          <w:rFonts w:cs="Arial"/>
          <w:szCs w:val="24"/>
        </w:rPr>
        <w:t xml:space="preserve"> su reconocimiento en </w:t>
      </w:r>
      <w:r w:rsidR="00FE6753" w:rsidRPr="000F5890">
        <w:rPr>
          <w:rFonts w:cs="Arial"/>
          <w:szCs w:val="24"/>
        </w:rPr>
        <w:t>la fase de arreglo directo,</w:t>
      </w:r>
      <w:r w:rsidR="00560A17" w:rsidRPr="000F5890">
        <w:rPr>
          <w:rFonts w:cs="Arial"/>
          <w:szCs w:val="24"/>
        </w:rPr>
        <w:t xml:space="preserve"> </w:t>
      </w:r>
      <w:r w:rsidR="002F7A63" w:rsidRPr="000F5890">
        <w:rPr>
          <w:rFonts w:cs="Arial"/>
          <w:szCs w:val="24"/>
        </w:rPr>
        <w:t>según quedó explicado en precedencia</w:t>
      </w:r>
      <w:r w:rsidR="007766BF" w:rsidRPr="000F5890">
        <w:rPr>
          <w:rFonts w:cs="Arial"/>
          <w:szCs w:val="24"/>
        </w:rPr>
        <w:t>,</w:t>
      </w:r>
      <w:r w:rsidR="002F7A63" w:rsidRPr="000F5890">
        <w:rPr>
          <w:rFonts w:cs="Arial"/>
          <w:szCs w:val="24"/>
        </w:rPr>
        <w:t xml:space="preserve"> </w:t>
      </w:r>
      <w:r w:rsidR="00560A17" w:rsidRPr="000F5890">
        <w:rPr>
          <w:rFonts w:cs="Arial"/>
          <w:szCs w:val="24"/>
        </w:rPr>
        <w:t>no se logró acuerdo alguno</w:t>
      </w:r>
      <w:r w:rsidR="002F7A63" w:rsidRPr="000F5890">
        <w:rPr>
          <w:rFonts w:cs="Arial"/>
          <w:szCs w:val="24"/>
        </w:rPr>
        <w:t xml:space="preserve">. </w:t>
      </w:r>
    </w:p>
    <w:p w14:paraId="671704C4" w14:textId="77777777" w:rsidR="00E30855" w:rsidRPr="000F5890" w:rsidRDefault="00E30855" w:rsidP="00AF0705">
      <w:pPr>
        <w:pStyle w:val="Textoindependiente23"/>
        <w:spacing w:line="360" w:lineRule="auto"/>
        <w:ind w:firstLine="0"/>
        <w:rPr>
          <w:rFonts w:cs="Arial"/>
          <w:b/>
          <w:szCs w:val="24"/>
        </w:rPr>
      </w:pPr>
    </w:p>
    <w:p w14:paraId="791ECF35" w14:textId="77777777" w:rsidR="00F82FC0" w:rsidRPr="000F5890" w:rsidRDefault="00F82FC0" w:rsidP="00AF0705">
      <w:pPr>
        <w:pStyle w:val="Textoindependiente23"/>
        <w:spacing w:line="360" w:lineRule="auto"/>
        <w:ind w:firstLine="0"/>
        <w:rPr>
          <w:rFonts w:cs="Arial"/>
          <w:szCs w:val="24"/>
        </w:rPr>
      </w:pPr>
      <w:r w:rsidRPr="000F5890">
        <w:rPr>
          <w:rFonts w:cs="Arial"/>
          <w:szCs w:val="24"/>
        </w:rPr>
        <w:t xml:space="preserve">Finalmente, el aspecto relativo al pronunciamiento sobre la falta de configuración de la lesión enorme no fue materia de alzada. </w:t>
      </w:r>
    </w:p>
    <w:p w14:paraId="2E0015B2" w14:textId="77777777" w:rsidR="00F82FC0" w:rsidRPr="000F5890" w:rsidRDefault="00F82FC0" w:rsidP="00AF0705">
      <w:pPr>
        <w:pStyle w:val="Textoindependiente23"/>
        <w:spacing w:line="360" w:lineRule="auto"/>
        <w:ind w:firstLine="0"/>
        <w:rPr>
          <w:rFonts w:cs="Arial"/>
          <w:szCs w:val="24"/>
        </w:rPr>
      </w:pPr>
    </w:p>
    <w:p w14:paraId="544D27CD" w14:textId="77777777" w:rsidR="00E04C28" w:rsidRPr="000F5890" w:rsidRDefault="00E04C28" w:rsidP="00AF0705">
      <w:pPr>
        <w:pStyle w:val="Textoindependiente23"/>
        <w:spacing w:line="360" w:lineRule="auto"/>
        <w:ind w:firstLine="0"/>
        <w:rPr>
          <w:rFonts w:cs="Arial"/>
          <w:szCs w:val="24"/>
        </w:rPr>
      </w:pPr>
      <w:r w:rsidRPr="000F5890">
        <w:rPr>
          <w:rFonts w:cs="Arial"/>
          <w:szCs w:val="24"/>
        </w:rPr>
        <w:t xml:space="preserve">Todo cuanto ha sido expuesto conduce a concluir que la sentencia de primera instancia merecer ser confirmada. </w:t>
      </w:r>
    </w:p>
    <w:p w14:paraId="2EFCD105" w14:textId="77777777" w:rsidR="00DE4D07" w:rsidRPr="000F5890" w:rsidRDefault="00DE4D07" w:rsidP="00AF0705">
      <w:pPr>
        <w:pStyle w:val="Textoindependiente23"/>
        <w:spacing w:line="360" w:lineRule="auto"/>
        <w:ind w:firstLine="0"/>
        <w:rPr>
          <w:rFonts w:cs="Arial"/>
          <w:b/>
          <w:szCs w:val="24"/>
        </w:rPr>
      </w:pPr>
    </w:p>
    <w:p w14:paraId="33EB75B9" w14:textId="77777777" w:rsidR="00E04C28" w:rsidRPr="000F5890" w:rsidRDefault="00AF4599" w:rsidP="00AF0705">
      <w:pPr>
        <w:pStyle w:val="Textoindependiente23"/>
        <w:spacing w:line="360" w:lineRule="auto"/>
        <w:ind w:firstLine="0"/>
        <w:rPr>
          <w:rFonts w:cs="Arial"/>
          <w:b/>
          <w:szCs w:val="24"/>
        </w:rPr>
      </w:pPr>
      <w:r w:rsidRPr="000F5890">
        <w:rPr>
          <w:rFonts w:cs="Arial"/>
          <w:b/>
          <w:szCs w:val="24"/>
        </w:rPr>
        <w:t xml:space="preserve">5.- </w:t>
      </w:r>
      <w:r w:rsidR="007E65A5" w:rsidRPr="000F5890">
        <w:rPr>
          <w:rFonts w:cs="Arial"/>
          <w:b/>
          <w:szCs w:val="24"/>
        </w:rPr>
        <w:t>Del recurso de apelación impet</w:t>
      </w:r>
      <w:r w:rsidRPr="000F5890">
        <w:rPr>
          <w:rFonts w:cs="Arial"/>
          <w:b/>
          <w:szCs w:val="24"/>
        </w:rPr>
        <w:t>rado por el municipio demandado</w:t>
      </w:r>
    </w:p>
    <w:p w14:paraId="6B1009EE" w14:textId="77777777" w:rsidR="0077185B" w:rsidRPr="000F5890" w:rsidRDefault="0077185B" w:rsidP="0077185B">
      <w:pPr>
        <w:spacing w:line="360" w:lineRule="auto"/>
        <w:jc w:val="both"/>
        <w:rPr>
          <w:rFonts w:ascii="Arial" w:hAnsi="Arial" w:cs="Arial"/>
          <w:bCs/>
          <w:lang w:val="es-MX"/>
        </w:rPr>
      </w:pPr>
    </w:p>
    <w:p w14:paraId="6159D37D" w14:textId="77777777" w:rsidR="00852E89" w:rsidRPr="000F5890" w:rsidRDefault="00852E89" w:rsidP="0077185B">
      <w:pPr>
        <w:spacing w:line="360" w:lineRule="auto"/>
        <w:jc w:val="both"/>
        <w:rPr>
          <w:rFonts w:ascii="Arial" w:hAnsi="Arial" w:cs="Arial"/>
          <w:bCs/>
          <w:lang w:val="es-MX"/>
        </w:rPr>
      </w:pPr>
      <w:r w:rsidRPr="000F5890">
        <w:rPr>
          <w:rFonts w:ascii="Arial" w:hAnsi="Arial" w:cs="Arial"/>
          <w:bCs/>
          <w:lang w:val="es-MX"/>
        </w:rPr>
        <w:t xml:space="preserve">La entidad accionada recurrió la sentencia en punto al porcentaje </w:t>
      </w:r>
      <w:r w:rsidR="00265A06" w:rsidRPr="000F5890">
        <w:rPr>
          <w:rFonts w:ascii="Arial" w:hAnsi="Arial" w:cs="Arial"/>
          <w:bCs/>
          <w:lang w:val="es-MX"/>
        </w:rPr>
        <w:t xml:space="preserve">reconocido por </w:t>
      </w:r>
      <w:r w:rsidRPr="000F5890">
        <w:rPr>
          <w:rFonts w:ascii="Arial" w:hAnsi="Arial" w:cs="Arial"/>
          <w:bCs/>
          <w:lang w:val="es-MX"/>
        </w:rPr>
        <w:t>agen</w:t>
      </w:r>
      <w:r w:rsidR="00105D5B" w:rsidRPr="000F5890">
        <w:rPr>
          <w:rFonts w:ascii="Arial" w:hAnsi="Arial" w:cs="Arial"/>
          <w:bCs/>
          <w:lang w:val="es-MX"/>
        </w:rPr>
        <w:t xml:space="preserve">cias en derecho en </w:t>
      </w:r>
      <w:r w:rsidRPr="000F5890">
        <w:rPr>
          <w:rFonts w:ascii="Arial" w:hAnsi="Arial" w:cs="Arial"/>
          <w:bCs/>
          <w:lang w:val="es-MX"/>
        </w:rPr>
        <w:t>la primera instancia</w:t>
      </w:r>
      <w:r w:rsidR="007369B0" w:rsidRPr="000F5890">
        <w:rPr>
          <w:rFonts w:ascii="Arial" w:hAnsi="Arial" w:cs="Arial"/>
          <w:bCs/>
          <w:lang w:val="es-MX"/>
        </w:rPr>
        <w:t>,</w:t>
      </w:r>
      <w:r w:rsidR="009834BD" w:rsidRPr="000F5890">
        <w:rPr>
          <w:rFonts w:ascii="Arial" w:hAnsi="Arial" w:cs="Arial"/>
          <w:bCs/>
          <w:lang w:val="es-MX"/>
        </w:rPr>
        <w:t xml:space="preserve"> por considerar</w:t>
      </w:r>
      <w:r w:rsidRPr="000F5890">
        <w:rPr>
          <w:rFonts w:ascii="Arial" w:hAnsi="Arial" w:cs="Arial"/>
          <w:bCs/>
          <w:lang w:val="es-MX"/>
        </w:rPr>
        <w:t xml:space="preserve"> que al haberse fijado la tarifa mínima</w:t>
      </w:r>
      <w:r w:rsidR="009834BD" w:rsidRPr="000F5890">
        <w:rPr>
          <w:rFonts w:ascii="Arial" w:hAnsi="Arial" w:cs="Arial"/>
          <w:bCs/>
          <w:lang w:val="es-MX"/>
        </w:rPr>
        <w:t>,</w:t>
      </w:r>
      <w:r w:rsidR="006C7515" w:rsidRPr="000F5890">
        <w:rPr>
          <w:rFonts w:ascii="Arial" w:hAnsi="Arial" w:cs="Arial"/>
          <w:bCs/>
          <w:lang w:val="es-MX"/>
        </w:rPr>
        <w:t xml:space="preserve"> tal situación se traducía en que la ges</w:t>
      </w:r>
      <w:r w:rsidR="000E5C08" w:rsidRPr="000F5890">
        <w:rPr>
          <w:rFonts w:ascii="Arial" w:hAnsi="Arial" w:cs="Arial"/>
          <w:bCs/>
          <w:lang w:val="es-MX"/>
        </w:rPr>
        <w:t xml:space="preserve">tión de la defensa fue de cuestionable calidad, lo cual </w:t>
      </w:r>
      <w:r w:rsidR="006C7515" w:rsidRPr="000F5890">
        <w:rPr>
          <w:rFonts w:ascii="Arial" w:hAnsi="Arial" w:cs="Arial"/>
          <w:bCs/>
          <w:lang w:val="es-MX"/>
        </w:rPr>
        <w:t>contrariaba la realidad procesal</w:t>
      </w:r>
      <w:r w:rsidR="00B56D8E" w:rsidRPr="000F5890">
        <w:rPr>
          <w:rFonts w:ascii="Arial" w:hAnsi="Arial" w:cs="Arial"/>
          <w:bCs/>
          <w:lang w:val="es-MX"/>
        </w:rPr>
        <w:t>.</w:t>
      </w:r>
      <w:r w:rsidRPr="000F5890">
        <w:rPr>
          <w:rFonts w:ascii="Arial" w:hAnsi="Arial" w:cs="Arial"/>
          <w:bCs/>
          <w:lang w:val="es-MX"/>
        </w:rPr>
        <w:t xml:space="preserve"> </w:t>
      </w:r>
      <w:r w:rsidR="00885A07" w:rsidRPr="000F5890">
        <w:rPr>
          <w:rFonts w:ascii="Arial" w:hAnsi="Arial" w:cs="Arial"/>
          <w:bCs/>
          <w:lang w:val="es-MX"/>
        </w:rPr>
        <w:t>Por tanto</w:t>
      </w:r>
      <w:r w:rsidR="00B56D8E" w:rsidRPr="000F5890">
        <w:rPr>
          <w:rFonts w:ascii="Arial" w:hAnsi="Arial" w:cs="Arial"/>
          <w:bCs/>
          <w:lang w:val="es-MX"/>
        </w:rPr>
        <w:t>,</w:t>
      </w:r>
      <w:r w:rsidR="00885A07" w:rsidRPr="000F5890">
        <w:rPr>
          <w:rFonts w:ascii="Arial" w:hAnsi="Arial" w:cs="Arial"/>
          <w:bCs/>
          <w:lang w:val="es-MX"/>
        </w:rPr>
        <w:t xml:space="preserve"> solicitó que se aumentara el monto de lo reconocido por ese concepto. </w:t>
      </w:r>
    </w:p>
    <w:p w14:paraId="4E134F21" w14:textId="77777777" w:rsidR="00852E89" w:rsidRPr="000F5890" w:rsidRDefault="00852E89" w:rsidP="0077185B">
      <w:pPr>
        <w:spacing w:line="360" w:lineRule="auto"/>
        <w:jc w:val="both"/>
        <w:rPr>
          <w:rFonts w:ascii="Arial" w:hAnsi="Arial" w:cs="Arial"/>
          <w:bCs/>
          <w:lang w:val="es-MX"/>
        </w:rPr>
      </w:pPr>
    </w:p>
    <w:p w14:paraId="55CF9455" w14:textId="77777777" w:rsidR="00B56D8E" w:rsidRPr="000F5890" w:rsidRDefault="00B56D8E" w:rsidP="0077185B">
      <w:pPr>
        <w:spacing w:line="360" w:lineRule="auto"/>
        <w:jc w:val="both"/>
        <w:rPr>
          <w:rFonts w:ascii="Arial" w:hAnsi="Arial" w:cs="Arial"/>
          <w:bCs/>
          <w:lang w:val="es-MX"/>
        </w:rPr>
      </w:pPr>
      <w:r w:rsidRPr="000F5890">
        <w:rPr>
          <w:rFonts w:ascii="Arial" w:hAnsi="Arial" w:cs="Arial"/>
          <w:bCs/>
          <w:lang w:val="es-MX"/>
        </w:rPr>
        <w:t>Para resolver el asunto en controversia</w:t>
      </w:r>
      <w:r w:rsidR="007369B0" w:rsidRPr="000F5890">
        <w:rPr>
          <w:rFonts w:ascii="Arial" w:hAnsi="Arial" w:cs="Arial"/>
          <w:bCs/>
          <w:lang w:val="es-MX"/>
        </w:rPr>
        <w:t>,</w:t>
      </w:r>
      <w:r w:rsidRPr="000F5890">
        <w:rPr>
          <w:rFonts w:ascii="Arial" w:hAnsi="Arial" w:cs="Arial"/>
          <w:bCs/>
          <w:lang w:val="es-MX"/>
        </w:rPr>
        <w:t xml:space="preserve"> la Sala inicia por precisar que</w:t>
      </w:r>
      <w:r w:rsidR="00CE01EA" w:rsidRPr="000F5890">
        <w:rPr>
          <w:rFonts w:ascii="Arial" w:hAnsi="Arial" w:cs="Arial"/>
          <w:bCs/>
          <w:lang w:val="es-MX"/>
        </w:rPr>
        <w:t>,</w:t>
      </w:r>
      <w:r w:rsidRPr="000F5890">
        <w:rPr>
          <w:rFonts w:ascii="Arial" w:hAnsi="Arial" w:cs="Arial"/>
          <w:bCs/>
          <w:lang w:val="es-MX"/>
        </w:rPr>
        <w:t xml:space="preserve"> según los dictados del artículo </w:t>
      </w:r>
      <w:r w:rsidR="000F5461" w:rsidRPr="000F5890">
        <w:rPr>
          <w:rFonts w:ascii="Arial" w:hAnsi="Arial" w:cs="Arial"/>
          <w:bCs/>
          <w:lang w:val="es-MX"/>
        </w:rPr>
        <w:t>3.1.2. del Acuerdo 1887 de 2003, en los procesos ordinarios</w:t>
      </w:r>
      <w:r w:rsidR="00D04E7F" w:rsidRPr="000F5890">
        <w:rPr>
          <w:rFonts w:ascii="Arial" w:hAnsi="Arial" w:cs="Arial"/>
          <w:bCs/>
          <w:lang w:val="es-MX"/>
        </w:rPr>
        <w:t xml:space="preserve"> con cuantía</w:t>
      </w:r>
      <w:r w:rsidR="000F5461" w:rsidRPr="000F5890">
        <w:rPr>
          <w:rFonts w:ascii="Arial" w:hAnsi="Arial" w:cs="Arial"/>
          <w:bCs/>
          <w:lang w:val="es-MX"/>
        </w:rPr>
        <w:t xml:space="preserve"> de primera instancia</w:t>
      </w:r>
      <w:r w:rsidR="00D04E7F" w:rsidRPr="000F5890">
        <w:rPr>
          <w:rFonts w:ascii="Arial" w:hAnsi="Arial" w:cs="Arial"/>
          <w:bCs/>
          <w:lang w:val="es-MX"/>
        </w:rPr>
        <w:t>,</w:t>
      </w:r>
      <w:r w:rsidR="000F5461" w:rsidRPr="000F5890">
        <w:rPr>
          <w:rFonts w:ascii="Arial" w:hAnsi="Arial" w:cs="Arial"/>
          <w:bCs/>
          <w:lang w:val="es-MX"/>
        </w:rPr>
        <w:t xml:space="preserve"> adelantados ante la Jurisdicción de lo Contencioso Administrativo</w:t>
      </w:r>
      <w:r w:rsidR="000E5C08" w:rsidRPr="000F5890">
        <w:rPr>
          <w:rFonts w:ascii="Arial" w:hAnsi="Arial" w:cs="Arial"/>
          <w:bCs/>
          <w:lang w:val="es-MX"/>
        </w:rPr>
        <w:t>,</w:t>
      </w:r>
      <w:r w:rsidR="00D04E7F" w:rsidRPr="000F5890">
        <w:rPr>
          <w:rFonts w:ascii="Arial" w:hAnsi="Arial" w:cs="Arial"/>
          <w:bCs/>
          <w:lang w:val="es-MX"/>
        </w:rPr>
        <w:t xml:space="preserve"> las agencias en derecho a reconocer tendr</w:t>
      </w:r>
      <w:r w:rsidR="000E5C08" w:rsidRPr="000F5890">
        <w:rPr>
          <w:rFonts w:ascii="Arial" w:hAnsi="Arial" w:cs="Arial"/>
          <w:bCs/>
          <w:lang w:val="es-MX"/>
        </w:rPr>
        <w:t>án</w:t>
      </w:r>
      <w:r w:rsidR="00CF5F24" w:rsidRPr="000F5890">
        <w:rPr>
          <w:rFonts w:ascii="Arial" w:hAnsi="Arial" w:cs="Arial"/>
          <w:bCs/>
          <w:lang w:val="es-MX"/>
        </w:rPr>
        <w:t xml:space="preserve"> un límite m</w:t>
      </w:r>
      <w:r w:rsidR="000E5C08" w:rsidRPr="000F5890">
        <w:rPr>
          <w:rFonts w:ascii="Arial" w:hAnsi="Arial" w:cs="Arial"/>
          <w:bCs/>
          <w:lang w:val="es-MX"/>
        </w:rPr>
        <w:t>áximo d</w:t>
      </w:r>
      <w:r w:rsidR="007805CD" w:rsidRPr="000F5890">
        <w:rPr>
          <w:rFonts w:ascii="Arial" w:hAnsi="Arial" w:cs="Arial"/>
          <w:bCs/>
          <w:lang w:val="es-MX"/>
        </w:rPr>
        <w:t>el</w:t>
      </w:r>
      <w:r w:rsidR="000E5C08" w:rsidRPr="000F5890">
        <w:rPr>
          <w:rFonts w:ascii="Arial" w:hAnsi="Arial" w:cs="Arial"/>
          <w:bCs/>
          <w:lang w:val="es-MX"/>
        </w:rPr>
        <w:t xml:space="preserve"> 20% del valor de las</w:t>
      </w:r>
      <w:r w:rsidR="00483438" w:rsidRPr="000F5890">
        <w:rPr>
          <w:rFonts w:ascii="Arial" w:hAnsi="Arial" w:cs="Arial"/>
          <w:bCs/>
          <w:lang w:val="es-MX"/>
        </w:rPr>
        <w:t xml:space="preserve"> pretensiones accedidas</w:t>
      </w:r>
      <w:r w:rsidR="007805CD" w:rsidRPr="000F5890">
        <w:rPr>
          <w:rFonts w:ascii="Arial" w:hAnsi="Arial" w:cs="Arial"/>
          <w:bCs/>
          <w:lang w:val="es-MX"/>
        </w:rPr>
        <w:t xml:space="preserve"> o negadas en la sentencia. </w:t>
      </w:r>
    </w:p>
    <w:p w14:paraId="177A5793" w14:textId="77777777" w:rsidR="009B542A" w:rsidRPr="000F5890" w:rsidRDefault="009B542A" w:rsidP="009B542A">
      <w:pPr>
        <w:pStyle w:val="Default"/>
      </w:pPr>
    </w:p>
    <w:p w14:paraId="4B7E5BF2" w14:textId="77777777" w:rsidR="0077185B" w:rsidRPr="000F5890" w:rsidRDefault="002C4DC2" w:rsidP="009B542A">
      <w:pPr>
        <w:spacing w:line="360" w:lineRule="auto"/>
        <w:jc w:val="both"/>
        <w:rPr>
          <w:rFonts w:ascii="Arial" w:hAnsi="Arial" w:cs="Arial"/>
        </w:rPr>
      </w:pPr>
      <w:r w:rsidRPr="000F5890">
        <w:rPr>
          <w:rFonts w:ascii="Arial" w:hAnsi="Arial" w:cs="Arial"/>
        </w:rPr>
        <w:t xml:space="preserve">En </w:t>
      </w:r>
      <w:r w:rsidR="00843B88" w:rsidRPr="000F5890">
        <w:rPr>
          <w:rFonts w:ascii="Arial" w:hAnsi="Arial" w:cs="Arial"/>
        </w:rPr>
        <w:t>consonancia, el A</w:t>
      </w:r>
      <w:r w:rsidRPr="000F5890">
        <w:rPr>
          <w:rFonts w:ascii="Arial" w:hAnsi="Arial" w:cs="Arial"/>
        </w:rPr>
        <w:t xml:space="preserve">cuerdo </w:t>
      </w:r>
      <w:r w:rsidR="00843B88" w:rsidRPr="000F5890">
        <w:rPr>
          <w:rFonts w:ascii="Arial" w:hAnsi="Arial" w:cs="Arial"/>
        </w:rPr>
        <w:t xml:space="preserve">en referencia </w:t>
      </w:r>
      <w:r w:rsidRPr="000F5890">
        <w:rPr>
          <w:rFonts w:ascii="Arial" w:hAnsi="Arial" w:cs="Arial"/>
        </w:rPr>
        <w:t>en su artículo tercero se encargó de establecer los criterios que debía observar el funcionario judicial</w:t>
      </w:r>
      <w:r w:rsidR="009B542A" w:rsidRPr="000F5890">
        <w:rPr>
          <w:rFonts w:ascii="Arial" w:hAnsi="Arial" w:cs="Arial"/>
        </w:rPr>
        <w:t xml:space="preserve"> para aplicar gradualmente las tarifas estableci</w:t>
      </w:r>
      <w:r w:rsidRPr="000F5890">
        <w:rPr>
          <w:rFonts w:ascii="Arial" w:hAnsi="Arial" w:cs="Arial"/>
        </w:rPr>
        <w:t xml:space="preserve">das hasta los máximos previstos. Para ese propósito, debe tenerse </w:t>
      </w:r>
      <w:r w:rsidR="009B542A" w:rsidRPr="000F5890">
        <w:rPr>
          <w:rFonts w:ascii="Arial" w:hAnsi="Arial" w:cs="Arial"/>
        </w:rPr>
        <w:t xml:space="preserve">en cuenta </w:t>
      </w:r>
      <w:r w:rsidRPr="000F5890">
        <w:rPr>
          <w:rFonts w:ascii="Arial" w:hAnsi="Arial" w:cs="Arial"/>
        </w:rPr>
        <w:t>“</w:t>
      </w:r>
      <w:r w:rsidR="00843B88" w:rsidRPr="000F5890">
        <w:rPr>
          <w:rFonts w:ascii="Arial" w:hAnsi="Arial" w:cs="Arial"/>
          <w:i/>
        </w:rPr>
        <w:t>L</w:t>
      </w:r>
      <w:r w:rsidR="009B542A" w:rsidRPr="000F5890">
        <w:rPr>
          <w:rFonts w:ascii="Arial" w:hAnsi="Arial" w:cs="Arial"/>
          <w:i/>
        </w:rPr>
        <w:t xml:space="preserve">a naturaleza, calidad y duración útil de la gestión ejecutada por el apoderado o la parte que litigó personalmente, autorizada por la ley, la cuantía de la pretensión y las demás circunstancias relevantes, de modo que sean equitativas y razonables. </w:t>
      </w:r>
      <w:r w:rsidR="009B542A" w:rsidRPr="000F5890">
        <w:rPr>
          <w:rFonts w:ascii="Arial" w:hAnsi="Arial" w:cs="Arial"/>
          <w:i/>
          <w:u w:val="single"/>
        </w:rPr>
        <w:t>Las tarifas por porcentaje se aplicarán inversamente al valor de las pretensiones</w:t>
      </w:r>
      <w:r w:rsidR="00297761" w:rsidRPr="000F5890">
        <w:rPr>
          <w:rFonts w:ascii="Arial" w:hAnsi="Arial" w:cs="Arial"/>
        </w:rPr>
        <w:t>”</w:t>
      </w:r>
      <w:r w:rsidR="009B542A" w:rsidRPr="000F5890">
        <w:rPr>
          <w:rFonts w:ascii="Arial" w:hAnsi="Arial" w:cs="Arial"/>
        </w:rPr>
        <w:t>.</w:t>
      </w:r>
    </w:p>
    <w:p w14:paraId="499A3FEF" w14:textId="77777777" w:rsidR="003001D7" w:rsidRPr="000F5890" w:rsidRDefault="003001D7" w:rsidP="009B542A">
      <w:pPr>
        <w:spacing w:line="360" w:lineRule="auto"/>
        <w:jc w:val="both"/>
        <w:rPr>
          <w:rFonts w:ascii="Arial" w:hAnsi="Arial" w:cs="Arial"/>
        </w:rPr>
      </w:pPr>
    </w:p>
    <w:p w14:paraId="3D9398AE" w14:textId="77777777" w:rsidR="003001D7" w:rsidRPr="000F5890" w:rsidRDefault="003001D7" w:rsidP="009B542A">
      <w:pPr>
        <w:spacing w:line="360" w:lineRule="auto"/>
        <w:jc w:val="both"/>
        <w:rPr>
          <w:rFonts w:ascii="Arial" w:hAnsi="Arial" w:cs="Arial"/>
        </w:rPr>
      </w:pPr>
      <w:r w:rsidRPr="000F5890">
        <w:rPr>
          <w:rFonts w:ascii="Arial" w:hAnsi="Arial" w:cs="Arial"/>
        </w:rPr>
        <w:t>Conf</w:t>
      </w:r>
      <w:r w:rsidR="004C299D" w:rsidRPr="000F5890">
        <w:rPr>
          <w:rFonts w:ascii="Arial" w:hAnsi="Arial" w:cs="Arial"/>
        </w:rPr>
        <w:t>rontado el argumento</w:t>
      </w:r>
      <w:r w:rsidRPr="000F5890">
        <w:rPr>
          <w:rFonts w:ascii="Arial" w:hAnsi="Arial" w:cs="Arial"/>
        </w:rPr>
        <w:t xml:space="preserve"> del apelante con el su</w:t>
      </w:r>
      <w:r w:rsidR="004C299D" w:rsidRPr="000F5890">
        <w:rPr>
          <w:rFonts w:ascii="Arial" w:hAnsi="Arial" w:cs="Arial"/>
        </w:rPr>
        <w:t>stento normativo en que lo cimentó</w:t>
      </w:r>
      <w:r w:rsidRPr="000F5890">
        <w:rPr>
          <w:rFonts w:ascii="Arial" w:hAnsi="Arial" w:cs="Arial"/>
        </w:rPr>
        <w:t>, deb</w:t>
      </w:r>
      <w:r w:rsidR="004C299D" w:rsidRPr="000F5890">
        <w:rPr>
          <w:rFonts w:ascii="Arial" w:hAnsi="Arial" w:cs="Arial"/>
        </w:rPr>
        <w:t>e concluirse que el censor partió</w:t>
      </w:r>
      <w:r w:rsidRPr="000F5890">
        <w:rPr>
          <w:rFonts w:ascii="Arial" w:hAnsi="Arial" w:cs="Arial"/>
        </w:rPr>
        <w:t xml:space="preserve"> de una premisa equivocada al sostener </w:t>
      </w:r>
      <w:r w:rsidR="006C7515" w:rsidRPr="000F5890">
        <w:rPr>
          <w:rFonts w:ascii="Arial" w:hAnsi="Arial" w:cs="Arial"/>
        </w:rPr>
        <w:t xml:space="preserve">que la tasación del 1% de las pretensiones por concepto de agencias en derecho equivalía al reconocimiento mínimo que sobre el particular cabría, pues deja de lado el hecho </w:t>
      </w:r>
      <w:r w:rsidR="00CE01EA" w:rsidRPr="000F5890">
        <w:rPr>
          <w:rFonts w:ascii="Arial" w:hAnsi="Arial" w:cs="Arial"/>
        </w:rPr>
        <w:lastRenderedPageBreak/>
        <w:t xml:space="preserve">de </w:t>
      </w:r>
      <w:r w:rsidR="006C7515" w:rsidRPr="000F5890">
        <w:rPr>
          <w:rFonts w:ascii="Arial" w:hAnsi="Arial" w:cs="Arial"/>
        </w:rPr>
        <w:t xml:space="preserve">que la aplicación de las tarifas porcentuales obedece a una regla de proporcionalidad inversa que atiende precisamente al quantum del petitum. </w:t>
      </w:r>
    </w:p>
    <w:p w14:paraId="6255116B" w14:textId="77777777" w:rsidR="006C7515" w:rsidRPr="000F5890" w:rsidRDefault="006C7515" w:rsidP="009B542A">
      <w:pPr>
        <w:spacing w:line="360" w:lineRule="auto"/>
        <w:jc w:val="both"/>
        <w:rPr>
          <w:rFonts w:ascii="Arial" w:hAnsi="Arial" w:cs="Arial"/>
        </w:rPr>
      </w:pPr>
    </w:p>
    <w:p w14:paraId="748A1746" w14:textId="77777777" w:rsidR="006C7515" w:rsidRPr="000F5890" w:rsidRDefault="006C7515" w:rsidP="009B542A">
      <w:pPr>
        <w:spacing w:line="360" w:lineRule="auto"/>
        <w:jc w:val="both"/>
        <w:rPr>
          <w:rFonts w:ascii="Arial" w:hAnsi="Arial" w:cs="Arial"/>
        </w:rPr>
      </w:pPr>
      <w:r w:rsidRPr="000F5890">
        <w:rPr>
          <w:rFonts w:ascii="Arial" w:hAnsi="Arial" w:cs="Arial"/>
        </w:rPr>
        <w:t xml:space="preserve">De ahí que entre más alto sea el monto de la pretensión, </w:t>
      </w:r>
      <w:r w:rsidR="009259A6" w:rsidRPr="000F5890">
        <w:rPr>
          <w:rFonts w:ascii="Arial" w:hAnsi="Arial" w:cs="Arial"/>
        </w:rPr>
        <w:t xml:space="preserve">en aplicación de la regla de la proporcionalidad inversa, </w:t>
      </w:r>
      <w:r w:rsidRPr="000F5890">
        <w:rPr>
          <w:rFonts w:ascii="Arial" w:hAnsi="Arial" w:cs="Arial"/>
        </w:rPr>
        <w:t xml:space="preserve">más bajo habrá de ser el porcentaje que se reconozca por agencias en derecho, sin que por esa circunstancia se entienda comprometida o se ponga en entredicho la idoneidad </w:t>
      </w:r>
      <w:r w:rsidR="000029FA" w:rsidRPr="000F5890">
        <w:rPr>
          <w:rFonts w:ascii="Arial" w:hAnsi="Arial" w:cs="Arial"/>
        </w:rPr>
        <w:t xml:space="preserve">con </w:t>
      </w:r>
      <w:r w:rsidR="002B1AC1" w:rsidRPr="000F5890">
        <w:rPr>
          <w:rFonts w:ascii="Arial" w:hAnsi="Arial" w:cs="Arial"/>
        </w:rPr>
        <w:t xml:space="preserve">que </w:t>
      </w:r>
      <w:r w:rsidR="000029FA" w:rsidRPr="000F5890">
        <w:rPr>
          <w:rFonts w:ascii="Arial" w:hAnsi="Arial" w:cs="Arial"/>
        </w:rPr>
        <w:t xml:space="preserve">se ejerció la defensa. </w:t>
      </w:r>
    </w:p>
    <w:p w14:paraId="70ABDDB9" w14:textId="77777777" w:rsidR="0087166B" w:rsidRPr="000F5890" w:rsidRDefault="0087166B" w:rsidP="009B542A">
      <w:pPr>
        <w:spacing w:line="360" w:lineRule="auto"/>
        <w:jc w:val="both"/>
        <w:rPr>
          <w:rFonts w:ascii="Arial" w:hAnsi="Arial" w:cs="Arial"/>
        </w:rPr>
      </w:pPr>
    </w:p>
    <w:p w14:paraId="0C6607CF" w14:textId="77777777" w:rsidR="00277C9E" w:rsidRPr="000F5890" w:rsidRDefault="0087166B" w:rsidP="009B542A">
      <w:pPr>
        <w:spacing w:line="360" w:lineRule="auto"/>
        <w:jc w:val="both"/>
        <w:rPr>
          <w:rFonts w:ascii="Arial" w:hAnsi="Arial" w:cs="Arial"/>
        </w:rPr>
      </w:pPr>
      <w:r w:rsidRPr="000F5890">
        <w:rPr>
          <w:rFonts w:ascii="Arial" w:hAnsi="Arial" w:cs="Arial"/>
        </w:rPr>
        <w:t>Atemperan</w:t>
      </w:r>
      <w:r w:rsidR="009259A6" w:rsidRPr="000F5890">
        <w:rPr>
          <w:rFonts w:ascii="Arial" w:hAnsi="Arial" w:cs="Arial"/>
        </w:rPr>
        <w:t>do lo expuesto al caso concreto</w:t>
      </w:r>
      <w:r w:rsidR="00D140FA" w:rsidRPr="000F5890">
        <w:rPr>
          <w:rFonts w:ascii="Arial" w:hAnsi="Arial" w:cs="Arial"/>
        </w:rPr>
        <w:t>,</w:t>
      </w:r>
      <w:r w:rsidR="009070A8" w:rsidRPr="000F5890">
        <w:rPr>
          <w:rFonts w:ascii="Arial" w:hAnsi="Arial" w:cs="Arial"/>
        </w:rPr>
        <w:t xml:space="preserve"> no obstante que el Tribunal de primera instancia no razonó los motivos en</w:t>
      </w:r>
      <w:r w:rsidR="00744745" w:rsidRPr="000F5890">
        <w:rPr>
          <w:rFonts w:ascii="Arial" w:hAnsi="Arial" w:cs="Arial"/>
        </w:rPr>
        <w:t xml:space="preserve"> los cuales</w:t>
      </w:r>
      <w:r w:rsidR="009070A8" w:rsidRPr="000F5890">
        <w:rPr>
          <w:rFonts w:ascii="Arial" w:hAnsi="Arial" w:cs="Arial"/>
        </w:rPr>
        <w:t xml:space="preserve"> basó </w:t>
      </w:r>
      <w:r w:rsidR="00DE2909" w:rsidRPr="000F5890">
        <w:rPr>
          <w:rFonts w:ascii="Arial" w:hAnsi="Arial" w:cs="Arial"/>
        </w:rPr>
        <w:t>la condena por</w:t>
      </w:r>
      <w:r w:rsidR="006F24BB" w:rsidRPr="000F5890">
        <w:rPr>
          <w:rFonts w:ascii="Arial" w:hAnsi="Arial" w:cs="Arial"/>
        </w:rPr>
        <w:t xml:space="preserve"> agencias en derecho en </w:t>
      </w:r>
      <w:r w:rsidR="00655DE2" w:rsidRPr="000F5890">
        <w:rPr>
          <w:rFonts w:ascii="Arial" w:hAnsi="Arial" w:cs="Arial"/>
        </w:rPr>
        <w:t xml:space="preserve">el valor </w:t>
      </w:r>
      <w:r w:rsidR="006F24BB" w:rsidRPr="000F5890">
        <w:rPr>
          <w:rFonts w:ascii="Arial" w:hAnsi="Arial" w:cs="Arial"/>
        </w:rPr>
        <w:t>dispuesto en la sentencia</w:t>
      </w:r>
      <w:r w:rsidR="002B1AC1" w:rsidRPr="000F5890">
        <w:rPr>
          <w:rFonts w:ascii="Arial" w:hAnsi="Arial" w:cs="Arial"/>
        </w:rPr>
        <w:t xml:space="preserve"> </w:t>
      </w:r>
      <w:r w:rsidR="00655DE2" w:rsidRPr="000F5890">
        <w:rPr>
          <w:rFonts w:ascii="Arial" w:hAnsi="Arial" w:cs="Arial"/>
        </w:rPr>
        <w:t xml:space="preserve">-$120’651.734,72- </w:t>
      </w:r>
      <w:r w:rsidR="002B1AC1" w:rsidRPr="000F5890">
        <w:rPr>
          <w:rFonts w:ascii="Arial" w:hAnsi="Arial" w:cs="Arial"/>
        </w:rPr>
        <w:t>equivalente al 1%</w:t>
      </w:r>
      <w:r w:rsidR="009070A8" w:rsidRPr="000F5890">
        <w:rPr>
          <w:rFonts w:ascii="Arial" w:hAnsi="Arial" w:cs="Arial"/>
        </w:rPr>
        <w:t xml:space="preserve">, </w:t>
      </w:r>
      <w:r w:rsidRPr="000F5890">
        <w:rPr>
          <w:rFonts w:ascii="Arial" w:hAnsi="Arial" w:cs="Arial"/>
        </w:rPr>
        <w:t xml:space="preserve">debe destacarse que el </w:t>
      </w:r>
      <w:r w:rsidR="00251608" w:rsidRPr="000F5890">
        <w:rPr>
          <w:rFonts w:ascii="Arial" w:hAnsi="Arial" w:cs="Arial"/>
        </w:rPr>
        <w:t xml:space="preserve">monto de las pretensiones deprecadas ascendió a </w:t>
      </w:r>
      <w:r w:rsidR="009070A8" w:rsidRPr="000F5890">
        <w:rPr>
          <w:rFonts w:ascii="Arial" w:hAnsi="Arial" w:cs="Arial"/>
        </w:rPr>
        <w:t>$12.065’173.472</w:t>
      </w:r>
      <w:r w:rsidR="006F24BB" w:rsidRPr="000F5890">
        <w:rPr>
          <w:rFonts w:ascii="Arial" w:hAnsi="Arial" w:cs="Arial"/>
        </w:rPr>
        <w:t xml:space="preserve">, </w:t>
      </w:r>
      <w:r w:rsidR="00744745" w:rsidRPr="000F5890">
        <w:rPr>
          <w:rFonts w:ascii="Arial" w:hAnsi="Arial" w:cs="Arial"/>
        </w:rPr>
        <w:t xml:space="preserve">suma importante en cuya virtud resulta posible entender que el propósito del </w:t>
      </w:r>
      <w:r w:rsidR="00744745" w:rsidRPr="000F5890">
        <w:rPr>
          <w:rFonts w:ascii="Arial" w:hAnsi="Arial" w:cs="Arial"/>
          <w:i/>
        </w:rPr>
        <w:t>a quo</w:t>
      </w:r>
      <w:r w:rsidR="00744745" w:rsidRPr="000F5890">
        <w:rPr>
          <w:rFonts w:ascii="Arial" w:hAnsi="Arial" w:cs="Arial"/>
        </w:rPr>
        <w:t xml:space="preserve"> fue materializar la </w:t>
      </w:r>
      <w:r w:rsidR="002B1AC1" w:rsidRPr="000F5890">
        <w:rPr>
          <w:rFonts w:ascii="Arial" w:hAnsi="Arial" w:cs="Arial"/>
        </w:rPr>
        <w:t xml:space="preserve">regla de la </w:t>
      </w:r>
      <w:r w:rsidR="006F24BB" w:rsidRPr="000F5890">
        <w:rPr>
          <w:rFonts w:ascii="Arial" w:hAnsi="Arial" w:cs="Arial"/>
        </w:rPr>
        <w:t>proporcionalidad inversa</w:t>
      </w:r>
      <w:r w:rsidR="00277C9E" w:rsidRPr="000F5890">
        <w:rPr>
          <w:rFonts w:ascii="Arial" w:hAnsi="Arial" w:cs="Arial"/>
        </w:rPr>
        <w:t xml:space="preserve">. </w:t>
      </w:r>
    </w:p>
    <w:p w14:paraId="41463E95" w14:textId="77777777" w:rsidR="00744745" w:rsidRPr="000F5890" w:rsidRDefault="00744745" w:rsidP="009B542A">
      <w:pPr>
        <w:spacing w:line="360" w:lineRule="auto"/>
        <w:jc w:val="both"/>
        <w:rPr>
          <w:rFonts w:ascii="Arial" w:hAnsi="Arial" w:cs="Arial"/>
        </w:rPr>
      </w:pPr>
    </w:p>
    <w:p w14:paraId="3EDB9E50" w14:textId="77777777" w:rsidR="00744745" w:rsidRPr="000F5890" w:rsidRDefault="00744745" w:rsidP="009B542A">
      <w:pPr>
        <w:spacing w:line="360" w:lineRule="auto"/>
        <w:jc w:val="both"/>
        <w:rPr>
          <w:rFonts w:ascii="Arial" w:hAnsi="Arial" w:cs="Arial"/>
        </w:rPr>
      </w:pPr>
      <w:r w:rsidRPr="000F5890">
        <w:rPr>
          <w:rFonts w:ascii="Arial" w:hAnsi="Arial" w:cs="Arial"/>
        </w:rPr>
        <w:t>De otro lado, no se evidencian circunstancias adicionales a las advertidas que determinen un aumento en el porcentaje reconocido</w:t>
      </w:r>
      <w:r w:rsidR="00D32C72" w:rsidRPr="000F5890">
        <w:rPr>
          <w:rFonts w:ascii="Arial" w:hAnsi="Arial" w:cs="Arial"/>
        </w:rPr>
        <w:t xml:space="preserve"> por el mencionado concepto</w:t>
      </w:r>
      <w:r w:rsidRPr="000F5890">
        <w:rPr>
          <w:rFonts w:ascii="Arial" w:hAnsi="Arial" w:cs="Arial"/>
        </w:rPr>
        <w:t>, el cual, además, en criterio de la Sala, resulta equitativo y razonable</w:t>
      </w:r>
      <w:r w:rsidR="00D32C72" w:rsidRPr="000F5890">
        <w:rPr>
          <w:rFonts w:ascii="Arial" w:hAnsi="Arial" w:cs="Arial"/>
        </w:rPr>
        <w:t xml:space="preserve"> de cara a los factores que lo deben soportar como lo son: la complejidad y naturaleza del asunto, la duración del litigio, y los actos desplegados por la defensa. </w:t>
      </w:r>
    </w:p>
    <w:p w14:paraId="0A554825" w14:textId="77777777" w:rsidR="00277C9E" w:rsidRPr="000F5890" w:rsidRDefault="00277C9E" w:rsidP="009B542A">
      <w:pPr>
        <w:spacing w:line="360" w:lineRule="auto"/>
        <w:jc w:val="both"/>
        <w:rPr>
          <w:rFonts w:ascii="Arial" w:hAnsi="Arial" w:cs="Arial"/>
        </w:rPr>
      </w:pPr>
    </w:p>
    <w:p w14:paraId="04BD6832" w14:textId="77777777" w:rsidR="00885A07" w:rsidRPr="000F5890" w:rsidRDefault="002B1AC1" w:rsidP="0077185B">
      <w:pPr>
        <w:spacing w:line="360" w:lineRule="auto"/>
        <w:jc w:val="both"/>
        <w:rPr>
          <w:rFonts w:ascii="Arial" w:hAnsi="Arial" w:cs="Arial"/>
        </w:rPr>
      </w:pPr>
      <w:r w:rsidRPr="000F5890">
        <w:rPr>
          <w:rFonts w:ascii="Arial" w:hAnsi="Arial" w:cs="Arial"/>
        </w:rPr>
        <w:t xml:space="preserve">Así las cosas, </w:t>
      </w:r>
      <w:r w:rsidR="000E5C08" w:rsidRPr="000F5890">
        <w:rPr>
          <w:rFonts w:ascii="Arial" w:hAnsi="Arial" w:cs="Arial"/>
        </w:rPr>
        <w:t xml:space="preserve">y en consideración a que </w:t>
      </w:r>
      <w:r w:rsidRPr="000F5890">
        <w:rPr>
          <w:rFonts w:ascii="Arial" w:hAnsi="Arial" w:cs="Arial"/>
        </w:rPr>
        <w:t>los argumentos del recurso no bri</w:t>
      </w:r>
      <w:r w:rsidR="00744745" w:rsidRPr="000F5890">
        <w:rPr>
          <w:rFonts w:ascii="Arial" w:hAnsi="Arial" w:cs="Arial"/>
        </w:rPr>
        <w:t>ndan mérito para disponer un incremento d</w:t>
      </w:r>
      <w:r w:rsidR="000E5C08" w:rsidRPr="000F5890">
        <w:rPr>
          <w:rFonts w:ascii="Arial" w:hAnsi="Arial" w:cs="Arial"/>
        </w:rPr>
        <w:t>el porcentaje</w:t>
      </w:r>
      <w:r w:rsidR="00D32C72" w:rsidRPr="000F5890">
        <w:rPr>
          <w:rFonts w:ascii="Arial" w:hAnsi="Arial" w:cs="Arial"/>
        </w:rPr>
        <w:t xml:space="preserve"> en debate</w:t>
      </w:r>
      <w:r w:rsidR="000E5C08" w:rsidRPr="000F5890">
        <w:rPr>
          <w:rFonts w:ascii="Arial" w:hAnsi="Arial" w:cs="Arial"/>
        </w:rPr>
        <w:t xml:space="preserve">, se mantendrá el monto tasado por el Tribunal por concepto de agencias en derecho. </w:t>
      </w:r>
    </w:p>
    <w:p w14:paraId="7152F4D7" w14:textId="77777777" w:rsidR="002B1AC1" w:rsidRPr="000F5890" w:rsidRDefault="002B1AC1" w:rsidP="0077185B">
      <w:pPr>
        <w:spacing w:line="360" w:lineRule="auto"/>
        <w:jc w:val="both"/>
        <w:rPr>
          <w:rFonts w:ascii="Arial" w:hAnsi="Arial" w:cs="Arial"/>
        </w:rPr>
      </w:pPr>
    </w:p>
    <w:p w14:paraId="1687E288" w14:textId="77777777" w:rsidR="00852E89" w:rsidRPr="000F5890" w:rsidRDefault="0077185B" w:rsidP="002303C7">
      <w:pPr>
        <w:spacing w:line="360" w:lineRule="auto"/>
        <w:jc w:val="both"/>
        <w:rPr>
          <w:rFonts w:ascii="Arial" w:hAnsi="Arial" w:cs="Arial"/>
          <w:bCs/>
          <w:lang w:val="es-MX"/>
        </w:rPr>
      </w:pPr>
      <w:r w:rsidRPr="000F5890">
        <w:rPr>
          <w:rFonts w:ascii="Arial" w:hAnsi="Arial" w:cs="Arial"/>
          <w:bCs/>
          <w:lang w:val="es-MX"/>
        </w:rPr>
        <w:t>El segundo aspecto de discrepancia estribó en la falta de aplicación de la sanción prevista en el artículo 206 de Código General del Proceso que imponía al demandante el deber de pagar el 5% del valor pretendido en la demanda en los eventos en que las pretensiones se negaran por falta de demostración de los perjuicios, como</w:t>
      </w:r>
      <w:r w:rsidR="0077663E" w:rsidRPr="000F5890">
        <w:rPr>
          <w:rFonts w:ascii="Arial" w:hAnsi="Arial" w:cs="Arial"/>
          <w:bCs/>
          <w:lang w:val="es-MX"/>
        </w:rPr>
        <w:t>, según él,</w:t>
      </w:r>
      <w:r w:rsidRPr="000F5890">
        <w:rPr>
          <w:rFonts w:ascii="Arial" w:hAnsi="Arial" w:cs="Arial"/>
          <w:bCs/>
          <w:lang w:val="es-MX"/>
        </w:rPr>
        <w:t xml:space="preserve"> ocurrió en el </w:t>
      </w:r>
      <w:proofErr w:type="spellStart"/>
      <w:r w:rsidRPr="000F5890">
        <w:rPr>
          <w:rFonts w:ascii="Arial" w:hAnsi="Arial" w:cs="Arial"/>
          <w:bCs/>
          <w:lang w:val="es-MX"/>
        </w:rPr>
        <w:t>sublite</w:t>
      </w:r>
      <w:proofErr w:type="spellEnd"/>
      <w:r w:rsidRPr="000F5890">
        <w:rPr>
          <w:rFonts w:ascii="Arial" w:hAnsi="Arial" w:cs="Arial"/>
          <w:bCs/>
          <w:lang w:val="es-MX"/>
        </w:rPr>
        <w:t xml:space="preserve">. </w:t>
      </w:r>
    </w:p>
    <w:p w14:paraId="760A29C9" w14:textId="77777777" w:rsidR="002303C7" w:rsidRPr="000F5890" w:rsidRDefault="002303C7" w:rsidP="002303C7">
      <w:pPr>
        <w:spacing w:line="360" w:lineRule="auto"/>
        <w:jc w:val="both"/>
        <w:rPr>
          <w:rFonts w:ascii="Arial" w:hAnsi="Arial" w:cs="Arial"/>
          <w:bCs/>
          <w:lang w:val="es-MX"/>
        </w:rPr>
      </w:pPr>
    </w:p>
    <w:p w14:paraId="7EF1EE90" w14:textId="77777777" w:rsidR="00D95CA1" w:rsidRPr="000F5890" w:rsidRDefault="00892390" w:rsidP="002303C7">
      <w:pPr>
        <w:spacing w:line="360" w:lineRule="auto"/>
        <w:jc w:val="both"/>
        <w:rPr>
          <w:rFonts w:ascii="Arial" w:hAnsi="Arial" w:cs="Arial"/>
          <w:bCs/>
          <w:lang w:val="es-MX"/>
        </w:rPr>
      </w:pPr>
      <w:r w:rsidRPr="000F5890">
        <w:rPr>
          <w:rFonts w:ascii="Arial" w:hAnsi="Arial" w:cs="Arial"/>
          <w:bCs/>
          <w:lang w:val="es-MX"/>
        </w:rPr>
        <w:t xml:space="preserve">La previsión legal en </w:t>
      </w:r>
      <w:r w:rsidR="00CE01EA" w:rsidRPr="000F5890">
        <w:rPr>
          <w:rFonts w:ascii="Arial" w:hAnsi="Arial" w:cs="Arial"/>
          <w:bCs/>
          <w:lang w:val="es-MX"/>
        </w:rPr>
        <w:t xml:space="preserve">la </w:t>
      </w:r>
      <w:r w:rsidRPr="000F5890">
        <w:rPr>
          <w:rFonts w:ascii="Arial" w:hAnsi="Arial" w:cs="Arial"/>
          <w:bCs/>
          <w:lang w:val="es-MX"/>
        </w:rPr>
        <w:t xml:space="preserve">que se estructura el cargo </w:t>
      </w:r>
      <w:r w:rsidR="00CE01EA" w:rsidRPr="000F5890">
        <w:rPr>
          <w:rFonts w:ascii="Arial" w:hAnsi="Arial" w:cs="Arial"/>
          <w:bCs/>
          <w:lang w:val="es-MX"/>
        </w:rPr>
        <w:t xml:space="preserve">es del </w:t>
      </w:r>
      <w:r w:rsidRPr="000F5890">
        <w:rPr>
          <w:rFonts w:ascii="Arial" w:hAnsi="Arial" w:cs="Arial"/>
          <w:bCs/>
          <w:lang w:val="es-MX"/>
        </w:rPr>
        <w:t xml:space="preserve">siguiente tenor: </w:t>
      </w:r>
    </w:p>
    <w:p w14:paraId="225A15E8" w14:textId="77777777" w:rsidR="00E46A43" w:rsidRPr="000F5890" w:rsidRDefault="00E46A43"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lang w:val="es-CO" w:eastAsia="es-CO"/>
        </w:rPr>
        <w:t>“</w:t>
      </w:r>
      <w:r w:rsidRPr="000F5890">
        <w:rPr>
          <w:rFonts w:ascii="Arial" w:hAnsi="Arial" w:cs="Arial"/>
          <w:i/>
          <w:lang w:val="es-CO" w:eastAsia="es-CO"/>
        </w:rPr>
        <w:t xml:space="preserve">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w:t>
      </w:r>
      <w:r w:rsidRPr="000F5890">
        <w:rPr>
          <w:rFonts w:ascii="Arial" w:hAnsi="Arial" w:cs="Arial"/>
          <w:i/>
          <w:lang w:val="es-CO" w:eastAsia="es-CO"/>
        </w:rPr>
        <w:lastRenderedPageBreak/>
        <w:t xml:space="preserve">traslado respectivo. Solo se considerará la objeción que especifique razonadamente la inexactitud que se le atribuya a la estimación. </w:t>
      </w:r>
    </w:p>
    <w:p w14:paraId="7507280A" w14:textId="77777777" w:rsidR="00E46A43" w:rsidRPr="000F5890" w:rsidRDefault="00E41E88"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i/>
          <w:lang w:val="es-CO" w:eastAsia="es-CO"/>
        </w:rPr>
        <w:t>“</w:t>
      </w:r>
      <w:r w:rsidR="00E46A43" w:rsidRPr="000F5890">
        <w:rPr>
          <w:rFonts w:ascii="Arial" w:hAnsi="Arial" w:cs="Arial"/>
          <w:i/>
          <w:lang w:val="es-CO" w:eastAsia="es-CO"/>
        </w:rPr>
        <w:t xml:space="preserve">Formulada la objeción el juez concederá el término de cinco (5) días a la parte que hizo la estimación, para que aporte o solicite las pruebas pertinentes. </w:t>
      </w:r>
    </w:p>
    <w:p w14:paraId="2E9801C4" w14:textId="77777777" w:rsidR="00E46A43" w:rsidRPr="000F5890" w:rsidRDefault="00E41E88"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i/>
          <w:lang w:val="es-CO" w:eastAsia="es-CO"/>
        </w:rPr>
        <w:t>“</w:t>
      </w:r>
      <w:r w:rsidR="00E46A43" w:rsidRPr="000F5890">
        <w:rPr>
          <w:rFonts w:ascii="Arial" w:hAnsi="Arial" w:cs="Arial"/>
          <w:i/>
          <w:lang w:val="es-CO" w:eastAsia="es-CO"/>
        </w:rPr>
        <w:t xml:space="preserve">Aun cuando no se presente objeción de parte, si el juez advierte que la estimación es notoriamente injusta, ilegal o sospeche que haya fraude, colusión o cualquier otra situación similar, deberá decretar de oficio las pruebas que considere necesarias para tasar el valor pretendido. </w:t>
      </w:r>
    </w:p>
    <w:p w14:paraId="1888990B" w14:textId="77777777" w:rsidR="00E46A43" w:rsidRPr="000F5890" w:rsidRDefault="00E41E88"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i/>
          <w:lang w:val="es-CO" w:eastAsia="es-CO"/>
        </w:rPr>
        <w:t>“</w:t>
      </w:r>
      <w:r w:rsidR="00E46A43" w:rsidRPr="000F5890">
        <w:rPr>
          <w:rFonts w:ascii="Arial" w:hAnsi="Arial" w:cs="Arial"/>
          <w:i/>
          <w:lang w:val="es-CO" w:eastAsia="es-CO"/>
        </w:rPr>
        <w:t>Si la cantidad estimada excediere en el cincuenta por ciento (50%) la que resulte probada, se condenará a quien la hizo a pagar a la otra parte una suma equivalente al diez por ciento (10%) de la diferencia.</w:t>
      </w:r>
    </w:p>
    <w:p w14:paraId="4B63F07F" w14:textId="77777777" w:rsidR="00E46A43" w:rsidRPr="000F5890" w:rsidRDefault="00E41E88"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i/>
          <w:lang w:val="es-CO" w:eastAsia="es-CO"/>
        </w:rPr>
        <w:t>“</w:t>
      </w:r>
      <w:r w:rsidR="00E46A43" w:rsidRPr="000F5890">
        <w:rPr>
          <w:rFonts w:ascii="Arial" w:hAnsi="Arial" w:cs="Arial"/>
          <w:i/>
          <w:lang w:val="es-CO" w:eastAsia="es-CO"/>
        </w:rPr>
        <w:t xml:space="preserve">El juez no podrá reconocer suma superior a la indicada en el juramento estimatorio, salvo los perjuicios que se causen con posterioridad a la presentación de la demanda o cuando la parte contraria lo objete. Serán ineficaces de pleno derecho todas las expresiones que pretendan desvirtuar o dejar sin efecto la condición de suma máxima pretendida en relación con la suma indicada en el juramento. </w:t>
      </w:r>
    </w:p>
    <w:p w14:paraId="540E0623" w14:textId="77777777" w:rsidR="00E46A43" w:rsidRPr="000F5890" w:rsidRDefault="00E41E88" w:rsidP="00DE1A31">
      <w:pPr>
        <w:spacing w:before="100" w:beforeAutospacing="1" w:after="100" w:afterAutospacing="1"/>
        <w:ind w:left="567" w:right="567"/>
        <w:jc w:val="both"/>
        <w:rPr>
          <w:rFonts w:ascii="Arial" w:hAnsi="Arial" w:cs="Arial"/>
          <w:i/>
          <w:lang w:val="es-CO" w:eastAsia="es-CO"/>
        </w:rPr>
      </w:pPr>
      <w:r w:rsidRPr="000F5890">
        <w:rPr>
          <w:rFonts w:ascii="Arial" w:hAnsi="Arial" w:cs="Arial"/>
          <w:i/>
          <w:lang w:val="es-CO" w:eastAsia="es-CO"/>
        </w:rPr>
        <w:t>“</w:t>
      </w:r>
      <w:r w:rsidR="00E46A43" w:rsidRPr="000F5890">
        <w:rPr>
          <w:rFonts w:ascii="Arial" w:hAnsi="Arial" w:cs="Arial"/>
          <w:i/>
          <w:lang w:val="es-CO" w:eastAsia="es-CO"/>
        </w:rPr>
        <w:t>El juramento estimatorio no aplicará a la cuantificación de los daños extrapatrimoniales. Tampoco procederá cuando quien reclame la indemnización, compensación los frutos o mejoras, sea un incapaz.</w:t>
      </w:r>
    </w:p>
    <w:p w14:paraId="390E49ED" w14:textId="77777777" w:rsidR="00CE01EA" w:rsidRPr="000F5890" w:rsidRDefault="00E41E88" w:rsidP="00625D2E">
      <w:pPr>
        <w:spacing w:before="100" w:beforeAutospacing="1" w:after="100" w:afterAutospacing="1"/>
        <w:ind w:left="567" w:right="567"/>
        <w:jc w:val="both"/>
        <w:rPr>
          <w:rFonts w:ascii="Arial" w:hAnsi="Arial" w:cs="Arial"/>
          <w:i/>
          <w:lang w:val="es-CO" w:eastAsia="es-CO"/>
        </w:rPr>
      </w:pPr>
      <w:r w:rsidRPr="000F5890">
        <w:rPr>
          <w:rFonts w:ascii="Arial" w:hAnsi="Arial" w:cs="Arial"/>
          <w:b/>
          <w:bCs/>
          <w:i/>
          <w:lang w:val="es-CO" w:eastAsia="es-CO"/>
        </w:rPr>
        <w:t>“</w:t>
      </w:r>
      <w:r w:rsidR="00E46A43" w:rsidRPr="000F5890">
        <w:rPr>
          <w:rFonts w:ascii="Arial" w:hAnsi="Arial" w:cs="Arial"/>
          <w:b/>
          <w:bCs/>
          <w:i/>
          <w:lang w:val="es-CO" w:eastAsia="es-CO"/>
        </w:rPr>
        <w:t xml:space="preserve">Parágrafo.  </w:t>
      </w:r>
      <w:r w:rsidR="00E46A43" w:rsidRPr="000F5890">
        <w:rPr>
          <w:rFonts w:ascii="Arial" w:hAnsi="Arial" w:cs="Arial"/>
          <w:i/>
          <w:lang w:val="es-CO" w:eastAsia="es-CO"/>
        </w:rPr>
        <w:t>También habrá lugar a la condena a que se refiere este artículo, en los eventos en que se nieguen las pretensiones por falta de demostración de los perjuicios. En este evento la sanción equivaldrá al cinco (5) por ciento del valor pretendido en la demanda cuyas pretensiones fueron desestimadas</w:t>
      </w:r>
      <w:r w:rsidR="001138BF" w:rsidRPr="000F5890">
        <w:rPr>
          <w:rFonts w:ascii="Arial" w:hAnsi="Arial" w:cs="Arial"/>
          <w:i/>
          <w:lang w:val="es-CO" w:eastAsia="es-CO"/>
        </w:rPr>
        <w:t>”</w:t>
      </w:r>
      <w:r w:rsidR="001138BF" w:rsidRPr="000F5890">
        <w:rPr>
          <w:rStyle w:val="Refdenotaalpie"/>
          <w:rFonts w:ascii="Arial" w:hAnsi="Arial" w:cs="Arial"/>
          <w:i/>
          <w:lang w:val="es-CO" w:eastAsia="es-CO"/>
        </w:rPr>
        <w:footnoteReference w:id="27"/>
      </w:r>
      <w:r w:rsidR="00E46A43" w:rsidRPr="000F5890">
        <w:rPr>
          <w:rFonts w:ascii="Arial" w:hAnsi="Arial" w:cs="Arial"/>
          <w:i/>
          <w:lang w:val="es-CO" w:eastAsia="es-CO"/>
        </w:rPr>
        <w:t xml:space="preserve">. </w:t>
      </w:r>
    </w:p>
    <w:p w14:paraId="7436E16F" w14:textId="77777777" w:rsidR="00F07051" w:rsidRPr="000F5890" w:rsidRDefault="00625D2E" w:rsidP="00D27D88">
      <w:pPr>
        <w:pStyle w:val="Textoindependiente23"/>
        <w:spacing w:line="360" w:lineRule="auto"/>
        <w:ind w:firstLine="0"/>
        <w:rPr>
          <w:rFonts w:cs="Arial"/>
          <w:color w:val="221E1F"/>
          <w:szCs w:val="24"/>
        </w:rPr>
      </w:pPr>
      <w:r w:rsidRPr="000F5890">
        <w:rPr>
          <w:rFonts w:cs="Arial"/>
          <w:color w:val="221E1F"/>
          <w:szCs w:val="24"/>
        </w:rPr>
        <w:t>Dicha</w:t>
      </w:r>
      <w:r w:rsidR="00F07051" w:rsidRPr="000F5890">
        <w:rPr>
          <w:rFonts w:cs="Arial"/>
          <w:color w:val="221E1F"/>
          <w:szCs w:val="24"/>
        </w:rPr>
        <w:t xml:space="preserve"> disposición fue modificada a través de la reforma normativa introducida por el artículo 13 de la Ley 1743 de 2014, como sigue:</w:t>
      </w:r>
    </w:p>
    <w:p w14:paraId="78736571" w14:textId="77777777" w:rsidR="00CE01EA" w:rsidRPr="000F5890" w:rsidRDefault="00CE01EA" w:rsidP="00D27D88">
      <w:pPr>
        <w:pStyle w:val="Textoindependiente23"/>
        <w:spacing w:line="360" w:lineRule="auto"/>
        <w:ind w:firstLine="0"/>
        <w:rPr>
          <w:rFonts w:cs="Arial"/>
          <w:color w:val="221E1F"/>
          <w:szCs w:val="24"/>
        </w:rPr>
      </w:pPr>
    </w:p>
    <w:p w14:paraId="7E07A5A5" w14:textId="77777777" w:rsidR="00F07051" w:rsidRPr="000F5890" w:rsidRDefault="00F07051" w:rsidP="009F5107">
      <w:pPr>
        <w:pStyle w:val="Textonotapie"/>
        <w:ind w:left="567" w:right="567"/>
        <w:jc w:val="both"/>
        <w:rPr>
          <w:rFonts w:ascii="Arial" w:hAnsi="Arial" w:cs="Arial"/>
          <w:i/>
          <w:iCs/>
          <w:color w:val="221E1F"/>
          <w:sz w:val="24"/>
          <w:szCs w:val="24"/>
        </w:rPr>
      </w:pPr>
      <w:r w:rsidRPr="000F5890">
        <w:rPr>
          <w:rFonts w:ascii="Arial" w:hAnsi="Arial" w:cs="Arial"/>
          <w:color w:val="221E1F"/>
          <w:sz w:val="24"/>
          <w:szCs w:val="24"/>
        </w:rPr>
        <w:t>“</w:t>
      </w:r>
      <w:r w:rsidRPr="000F5890">
        <w:rPr>
          <w:rFonts w:ascii="Arial" w:hAnsi="Arial" w:cs="Arial"/>
          <w:i/>
          <w:iCs/>
          <w:color w:val="221E1F"/>
          <w:sz w:val="24"/>
          <w:szCs w:val="24"/>
        </w:rPr>
        <w:t>Si la cantidad estimada excediere en el cincuenta por ciento (50%) a la que resulte probada, se condenará a quien hizo el juramento estimatorio a pagar al Consejo Superior de la Judicatura, Dirección Ejecutiva de Administración Judicial, o quien haga sus veces, una suma equivalente al diez por ciento (10%) de la diferencia entre la cantidad estimada y la probada.</w:t>
      </w:r>
    </w:p>
    <w:p w14:paraId="066AA60D" w14:textId="77777777" w:rsidR="00F07051" w:rsidRPr="000F5890" w:rsidRDefault="00F07051" w:rsidP="009F5107">
      <w:pPr>
        <w:pStyle w:val="Textonotapie"/>
        <w:ind w:left="567" w:right="567"/>
        <w:jc w:val="both"/>
        <w:rPr>
          <w:rFonts w:ascii="Arial" w:hAnsi="Arial" w:cs="Arial"/>
          <w:i/>
          <w:iCs/>
          <w:color w:val="221E1F"/>
          <w:sz w:val="24"/>
          <w:szCs w:val="24"/>
        </w:rPr>
      </w:pPr>
    </w:p>
    <w:p w14:paraId="447104FB" w14:textId="77777777" w:rsidR="00F07051" w:rsidRPr="000F5890" w:rsidRDefault="00F07051" w:rsidP="009F5107">
      <w:pPr>
        <w:pStyle w:val="pa5"/>
        <w:ind w:left="567" w:right="567"/>
        <w:jc w:val="both"/>
        <w:rPr>
          <w:rFonts w:ascii="Arial" w:hAnsi="Arial" w:cs="Arial"/>
        </w:rPr>
      </w:pPr>
      <w:r w:rsidRPr="000F5890">
        <w:rPr>
          <w:rFonts w:ascii="Arial" w:hAnsi="Arial" w:cs="Arial"/>
        </w:rPr>
        <w:t>“</w:t>
      </w:r>
      <w:r w:rsidRPr="000F5890">
        <w:rPr>
          <w:rFonts w:ascii="Arial" w:hAnsi="Arial" w:cs="Arial"/>
          <w:i/>
          <w:iCs/>
        </w:rPr>
        <w:t>Parágrafo</w:t>
      </w:r>
      <w:r w:rsidRPr="000F5890">
        <w:rPr>
          <w:rFonts w:ascii="Arial" w:hAnsi="Arial" w:cs="Arial"/>
          <w:i/>
          <w:iCs/>
          <w:color w:val="221E1F"/>
        </w:rPr>
        <w:t xml:space="preserve">. </w:t>
      </w:r>
      <w:r w:rsidRPr="000F5890">
        <w:rPr>
          <w:rFonts w:ascii="Arial" w:hAnsi="Arial" w:cs="Arial"/>
          <w:i/>
          <w:iCs/>
          <w:color w:val="221E1F"/>
          <w:u w:val="single"/>
        </w:rPr>
        <w:t xml:space="preserve">También habrá lugar a la condena a la que se refiere este artículo a favor del Consejo Superior de la Judicatura, Dirección Ejecutiva de Administración Judicial, o quien haga sus veces, en los eventos en </w:t>
      </w:r>
      <w:r w:rsidRPr="000F5890">
        <w:rPr>
          <w:rFonts w:ascii="Arial" w:hAnsi="Arial" w:cs="Arial"/>
          <w:i/>
          <w:iCs/>
          <w:color w:val="221E1F"/>
          <w:u w:val="single"/>
        </w:rPr>
        <w:lastRenderedPageBreak/>
        <w:t>que se nieguen las pretensiones por falta de demostración de los perjuicios.</w:t>
      </w:r>
      <w:r w:rsidRPr="000F5890">
        <w:rPr>
          <w:rFonts w:ascii="Arial" w:hAnsi="Arial" w:cs="Arial"/>
          <w:i/>
          <w:iCs/>
          <w:color w:val="221E1F"/>
        </w:rPr>
        <w:t xml:space="preserve"> </w:t>
      </w:r>
      <w:r w:rsidRPr="000F5890">
        <w:rPr>
          <w:rFonts w:ascii="Arial" w:hAnsi="Arial" w:cs="Arial"/>
          <w:i/>
          <w:iCs/>
          <w:color w:val="221E1F"/>
          <w:u w:val="single"/>
        </w:rPr>
        <w:t>En este evento, la sanción equivaldrá al cinco por ciento (5%) del valor pretendido en la demanda cuyas pretensiones fueron desestimadas</w:t>
      </w:r>
      <w:r w:rsidRPr="000F5890">
        <w:rPr>
          <w:rFonts w:ascii="Arial" w:hAnsi="Arial" w:cs="Arial"/>
          <w:i/>
          <w:iCs/>
          <w:color w:val="221E1F"/>
        </w:rPr>
        <w:t>.</w:t>
      </w:r>
    </w:p>
    <w:p w14:paraId="3ED8FD3B" w14:textId="77777777" w:rsidR="0048434C" w:rsidRPr="000F5890" w:rsidRDefault="00F07051" w:rsidP="00625D2E">
      <w:pPr>
        <w:pStyle w:val="pa5"/>
        <w:ind w:left="567" w:right="567"/>
        <w:jc w:val="both"/>
        <w:rPr>
          <w:rFonts w:ascii="Arial" w:hAnsi="Arial" w:cs="Arial"/>
          <w:b/>
          <w:bCs/>
        </w:rPr>
      </w:pPr>
      <w:r w:rsidRPr="000F5890">
        <w:rPr>
          <w:rFonts w:ascii="Arial" w:hAnsi="Arial" w:cs="Arial"/>
          <w:i/>
          <w:iCs/>
          <w:color w:val="221E1F"/>
        </w:rPr>
        <w:t>“La aplicación de la sanción prevista en el presente parágrafo solo procederá cuando la causa de la falta de demostración de los perjuicios sea imputable al actuar negligente o temerario de la parte</w:t>
      </w:r>
      <w:r w:rsidR="00734711" w:rsidRPr="000F5890">
        <w:rPr>
          <w:rFonts w:ascii="Arial" w:hAnsi="Arial" w:cs="Arial"/>
          <w:i/>
          <w:iCs/>
          <w:color w:val="221E1F"/>
        </w:rPr>
        <w:t>”.</w:t>
      </w:r>
    </w:p>
    <w:p w14:paraId="2577976D" w14:textId="77777777" w:rsidR="00892390" w:rsidRPr="000F5890" w:rsidRDefault="00D02033" w:rsidP="00D27D88">
      <w:pPr>
        <w:pStyle w:val="Textoindependiente23"/>
        <w:spacing w:line="360" w:lineRule="auto"/>
        <w:ind w:firstLine="0"/>
        <w:rPr>
          <w:rFonts w:cs="Arial"/>
          <w:color w:val="221E1F"/>
          <w:szCs w:val="24"/>
        </w:rPr>
      </w:pPr>
      <w:r w:rsidRPr="000F5890">
        <w:rPr>
          <w:rFonts w:cs="Arial"/>
          <w:color w:val="221E1F"/>
          <w:szCs w:val="24"/>
        </w:rPr>
        <w:t>De la lectura de la</w:t>
      </w:r>
      <w:r w:rsidR="00EF58E7" w:rsidRPr="000F5890">
        <w:rPr>
          <w:rFonts w:cs="Arial"/>
          <w:color w:val="221E1F"/>
          <w:szCs w:val="24"/>
        </w:rPr>
        <w:t>s</w:t>
      </w:r>
      <w:r w:rsidRPr="000F5890">
        <w:rPr>
          <w:rFonts w:cs="Arial"/>
          <w:color w:val="221E1F"/>
          <w:szCs w:val="24"/>
        </w:rPr>
        <w:t xml:space="preserve"> norma</w:t>
      </w:r>
      <w:r w:rsidR="00EF58E7" w:rsidRPr="000F5890">
        <w:rPr>
          <w:rFonts w:cs="Arial"/>
          <w:color w:val="221E1F"/>
          <w:szCs w:val="24"/>
        </w:rPr>
        <w:t>s</w:t>
      </w:r>
      <w:r w:rsidRPr="000F5890">
        <w:rPr>
          <w:rFonts w:cs="Arial"/>
          <w:color w:val="221E1F"/>
          <w:szCs w:val="24"/>
        </w:rPr>
        <w:t xml:space="preserve"> en comento, cabe señalar de entrada que en el caso concreto no se reúne el supuesto de hecho que contempla el legislador para su procedencia, en tanto </w:t>
      </w:r>
      <w:r w:rsidR="00EF58E7" w:rsidRPr="000F5890">
        <w:rPr>
          <w:rFonts w:cs="Arial"/>
          <w:color w:val="221E1F"/>
          <w:szCs w:val="24"/>
        </w:rPr>
        <w:t xml:space="preserve">en el </w:t>
      </w:r>
      <w:proofErr w:type="spellStart"/>
      <w:r w:rsidR="00EF58E7" w:rsidRPr="000F5890">
        <w:rPr>
          <w:rFonts w:cs="Arial"/>
          <w:i/>
          <w:color w:val="221E1F"/>
          <w:szCs w:val="24"/>
        </w:rPr>
        <w:t>subexamine</w:t>
      </w:r>
      <w:proofErr w:type="spellEnd"/>
      <w:r w:rsidR="00EF58E7" w:rsidRPr="000F5890">
        <w:rPr>
          <w:rFonts w:cs="Arial"/>
          <w:color w:val="221E1F"/>
          <w:szCs w:val="24"/>
        </w:rPr>
        <w:t xml:space="preserve"> </w:t>
      </w:r>
      <w:r w:rsidRPr="000F5890">
        <w:rPr>
          <w:rFonts w:cs="Arial"/>
          <w:color w:val="221E1F"/>
          <w:szCs w:val="24"/>
        </w:rPr>
        <w:t>la negativa de la</w:t>
      </w:r>
      <w:r w:rsidR="0036119B" w:rsidRPr="000F5890">
        <w:rPr>
          <w:rFonts w:cs="Arial"/>
          <w:color w:val="221E1F"/>
          <w:szCs w:val="24"/>
        </w:rPr>
        <w:t>s</w:t>
      </w:r>
      <w:r w:rsidRPr="000F5890">
        <w:rPr>
          <w:rFonts w:cs="Arial"/>
          <w:color w:val="221E1F"/>
          <w:szCs w:val="24"/>
        </w:rPr>
        <w:t xml:space="preserve"> pretensiones no estribó en la ausencia de demostración de los per</w:t>
      </w:r>
      <w:r w:rsidR="00D27D88" w:rsidRPr="000F5890">
        <w:rPr>
          <w:rFonts w:cs="Arial"/>
          <w:color w:val="221E1F"/>
          <w:szCs w:val="24"/>
        </w:rPr>
        <w:t>juicios</w:t>
      </w:r>
      <w:r w:rsidR="009F5107" w:rsidRPr="000F5890">
        <w:rPr>
          <w:rStyle w:val="Refdenotaalpie"/>
          <w:rFonts w:cs="Arial"/>
          <w:color w:val="221E1F"/>
          <w:szCs w:val="24"/>
        </w:rPr>
        <w:footnoteReference w:id="28"/>
      </w:r>
      <w:r w:rsidR="00D27D88" w:rsidRPr="000F5890">
        <w:rPr>
          <w:rFonts w:cs="Arial"/>
          <w:color w:val="221E1F"/>
          <w:szCs w:val="24"/>
        </w:rPr>
        <w:t xml:space="preserve"> como lo indica la norma, sino en razones que se oponen a la declaratoria de responsabilidad contractual por evidenciarse que </w:t>
      </w:r>
      <w:r w:rsidR="00EF58E7" w:rsidRPr="000F5890">
        <w:rPr>
          <w:rFonts w:cs="Arial"/>
          <w:color w:val="221E1F"/>
          <w:szCs w:val="24"/>
        </w:rPr>
        <w:t xml:space="preserve">en </w:t>
      </w:r>
      <w:r w:rsidR="00D27D88" w:rsidRPr="000F5890">
        <w:rPr>
          <w:rFonts w:cs="Arial"/>
          <w:color w:val="221E1F"/>
          <w:szCs w:val="24"/>
        </w:rPr>
        <w:t>el marco del negocio jurídico válidamente celebrado entre las partes, la entidad demandad</w:t>
      </w:r>
      <w:r w:rsidR="00EF58E7" w:rsidRPr="000F5890">
        <w:rPr>
          <w:rFonts w:cs="Arial"/>
          <w:color w:val="221E1F"/>
          <w:szCs w:val="24"/>
        </w:rPr>
        <w:t>a</w:t>
      </w:r>
      <w:r w:rsidR="00D27D88" w:rsidRPr="000F5890">
        <w:rPr>
          <w:rFonts w:cs="Arial"/>
          <w:color w:val="221E1F"/>
          <w:szCs w:val="24"/>
        </w:rPr>
        <w:t xml:space="preserve"> no se encontraba obligada al pago de sumas adicionales a las que allí se pactaron. </w:t>
      </w:r>
      <w:r w:rsidR="0036119B" w:rsidRPr="000F5890">
        <w:rPr>
          <w:rFonts w:cs="Arial"/>
          <w:color w:val="221E1F"/>
          <w:szCs w:val="24"/>
        </w:rPr>
        <w:t xml:space="preserve"> </w:t>
      </w:r>
    </w:p>
    <w:p w14:paraId="77F90603" w14:textId="77777777" w:rsidR="00D27D88" w:rsidRPr="000F5890" w:rsidRDefault="00D27D88" w:rsidP="00D27D88">
      <w:pPr>
        <w:pStyle w:val="Textoindependiente23"/>
        <w:spacing w:line="360" w:lineRule="auto"/>
        <w:ind w:firstLine="0"/>
        <w:rPr>
          <w:rFonts w:cs="Arial"/>
          <w:color w:val="221E1F"/>
          <w:szCs w:val="24"/>
        </w:rPr>
      </w:pPr>
    </w:p>
    <w:p w14:paraId="2768A3FE" w14:textId="77777777" w:rsidR="00314807" w:rsidRPr="000F5890" w:rsidRDefault="00D27D88" w:rsidP="00314807">
      <w:pPr>
        <w:pStyle w:val="Textoindependiente23"/>
        <w:spacing w:line="360" w:lineRule="auto"/>
        <w:ind w:firstLine="0"/>
        <w:rPr>
          <w:rFonts w:cs="Arial"/>
          <w:color w:val="221E1F"/>
          <w:szCs w:val="24"/>
        </w:rPr>
      </w:pPr>
      <w:r w:rsidRPr="000F5890">
        <w:rPr>
          <w:rFonts w:cs="Arial"/>
          <w:color w:val="221E1F"/>
          <w:szCs w:val="24"/>
        </w:rPr>
        <w:t>Como consecuencia, los cargos de apelación formulados por la entidad demandad</w:t>
      </w:r>
      <w:r w:rsidR="00EF58E7" w:rsidRPr="000F5890">
        <w:rPr>
          <w:rFonts w:cs="Arial"/>
          <w:color w:val="221E1F"/>
          <w:szCs w:val="24"/>
        </w:rPr>
        <w:t>a</w:t>
      </w:r>
      <w:r w:rsidRPr="000F5890">
        <w:rPr>
          <w:rFonts w:cs="Arial"/>
          <w:color w:val="221E1F"/>
          <w:szCs w:val="24"/>
        </w:rPr>
        <w:t xml:space="preserve">, </w:t>
      </w:r>
      <w:proofErr w:type="spellStart"/>
      <w:r w:rsidRPr="000F5890">
        <w:rPr>
          <w:rFonts w:cs="Arial"/>
          <w:color w:val="221E1F"/>
          <w:szCs w:val="24"/>
        </w:rPr>
        <w:t>esta</w:t>
      </w:r>
      <w:r w:rsidR="003538CF" w:rsidRPr="000F5890">
        <w:rPr>
          <w:rFonts w:cs="Arial"/>
          <w:color w:val="221E1F"/>
          <w:szCs w:val="24"/>
        </w:rPr>
        <w:t>n</w:t>
      </w:r>
      <w:proofErr w:type="spellEnd"/>
      <w:r w:rsidR="00314807" w:rsidRPr="000F5890">
        <w:rPr>
          <w:rFonts w:cs="Arial"/>
          <w:color w:val="221E1F"/>
          <w:szCs w:val="24"/>
        </w:rPr>
        <w:t xml:space="preserve"> llamados al fracaso.</w:t>
      </w:r>
    </w:p>
    <w:p w14:paraId="74680756" w14:textId="77777777" w:rsidR="00852E89" w:rsidRPr="000F5890" w:rsidRDefault="00314807" w:rsidP="00B23B4E">
      <w:pPr>
        <w:spacing w:before="100" w:beforeAutospacing="1" w:after="100" w:afterAutospacing="1" w:line="360" w:lineRule="auto"/>
        <w:jc w:val="both"/>
        <w:rPr>
          <w:rFonts w:ascii="Arial" w:hAnsi="Arial" w:cs="Arial"/>
          <w:b/>
        </w:rPr>
      </w:pPr>
      <w:r w:rsidRPr="000F5890">
        <w:rPr>
          <w:rFonts w:ascii="Arial" w:hAnsi="Arial" w:cs="Arial"/>
          <w:b/>
        </w:rPr>
        <w:t xml:space="preserve">6.- </w:t>
      </w:r>
      <w:r w:rsidR="003B45E5" w:rsidRPr="000F5890">
        <w:rPr>
          <w:rFonts w:ascii="Arial" w:hAnsi="Arial" w:cs="Arial"/>
          <w:b/>
        </w:rPr>
        <w:t>Costas de la segunda instancia</w:t>
      </w:r>
    </w:p>
    <w:p w14:paraId="55EE53B2" w14:textId="77777777" w:rsidR="00B23B4E" w:rsidRPr="000F5890" w:rsidRDefault="00B23B4E" w:rsidP="00B23B4E">
      <w:pPr>
        <w:spacing w:before="100" w:beforeAutospacing="1" w:after="100" w:afterAutospacing="1" w:line="360" w:lineRule="auto"/>
        <w:jc w:val="both"/>
        <w:rPr>
          <w:rFonts w:ascii="Arial" w:hAnsi="Arial" w:cs="Arial"/>
          <w:i/>
          <w:color w:val="000000"/>
          <w:shd w:val="clear" w:color="auto" w:fill="FFFFFF"/>
        </w:rPr>
      </w:pPr>
      <w:r w:rsidRPr="000F5890">
        <w:rPr>
          <w:rFonts w:ascii="Arial" w:hAnsi="Arial" w:cs="Arial"/>
        </w:rPr>
        <w:t>El aspecto de las costas se encuentra regulado por el artículo 267 del C.P.A.C.A., en cuyo contenido se establece que “</w:t>
      </w:r>
      <w:r w:rsidRPr="000F5890">
        <w:rPr>
          <w:rFonts w:ascii="Arial" w:hAnsi="Arial" w:cs="Arial"/>
          <w:i/>
          <w:color w:val="000000"/>
          <w:shd w:val="clear" w:color="auto" w:fill="FFFFFF"/>
        </w:rPr>
        <w:t>Si prospera el recurso, total o parcialmente, la sala anulará, en lo pertinente, la providencia recurrida y dictará la que deba reemplazarla o adoptará las decisiones que correspondan. Si el recurso es desestimado, se condenará en costas al recurrente”.</w:t>
      </w:r>
    </w:p>
    <w:p w14:paraId="330DAB68" w14:textId="77777777" w:rsidR="00B23B4E" w:rsidRPr="000F5890" w:rsidRDefault="00B23B4E" w:rsidP="00B23B4E">
      <w:pPr>
        <w:spacing w:before="100" w:beforeAutospacing="1" w:after="100" w:afterAutospacing="1" w:line="360" w:lineRule="auto"/>
        <w:jc w:val="both"/>
        <w:rPr>
          <w:rFonts w:ascii="Arial" w:hAnsi="Arial" w:cs="Arial"/>
          <w:i/>
          <w:color w:val="000000"/>
          <w:shd w:val="clear" w:color="auto" w:fill="FFFFFF"/>
        </w:rPr>
      </w:pPr>
      <w:r w:rsidRPr="000F5890">
        <w:rPr>
          <w:rFonts w:ascii="Arial" w:hAnsi="Arial" w:cs="Arial"/>
          <w:color w:val="000000"/>
          <w:shd w:val="clear" w:color="auto" w:fill="FFFFFF"/>
        </w:rPr>
        <w:t>Adicionalmente, el artículo 188 de ese mismo Estatuto consagra que “</w:t>
      </w:r>
      <w:r w:rsidRPr="000F5890">
        <w:rPr>
          <w:rFonts w:ascii="Arial" w:hAnsi="Arial" w:cs="Arial"/>
          <w:i/>
          <w:color w:val="000000"/>
          <w:shd w:val="clear" w:color="auto" w:fill="FFFFFF"/>
        </w:rPr>
        <w:t>la sentencia dispondrá sobre la condena en costas, cuya liquidación y ejecución se regirán por las normas del Código de Procedimiento Civil”.</w:t>
      </w:r>
    </w:p>
    <w:p w14:paraId="2E758328" w14:textId="77777777" w:rsidR="006D386C" w:rsidRPr="000F5890" w:rsidRDefault="00B23B4E" w:rsidP="00B23B4E">
      <w:pPr>
        <w:pStyle w:val="Textoindependiente22"/>
        <w:numPr>
          <w:ilvl w:val="12"/>
          <w:numId w:val="0"/>
        </w:numPr>
        <w:overflowPunct/>
        <w:autoSpaceDE/>
        <w:autoSpaceDN/>
        <w:adjustRightInd/>
        <w:textAlignment w:val="auto"/>
        <w:rPr>
          <w:rFonts w:cs="Arial"/>
          <w:szCs w:val="24"/>
        </w:rPr>
      </w:pPr>
      <w:r w:rsidRPr="000F5890">
        <w:rPr>
          <w:rFonts w:cs="Arial"/>
          <w:szCs w:val="24"/>
        </w:rPr>
        <w:t>De esta manera, con independencia de la buena fe con que las partes hubieran obrado en el present</w:t>
      </w:r>
      <w:r w:rsidR="004C299D" w:rsidRPr="000F5890">
        <w:rPr>
          <w:rFonts w:cs="Arial"/>
          <w:szCs w:val="24"/>
        </w:rPr>
        <w:t xml:space="preserve">e recurso, el extremo demandante </w:t>
      </w:r>
      <w:r w:rsidRPr="000F5890">
        <w:rPr>
          <w:rFonts w:cs="Arial"/>
          <w:szCs w:val="24"/>
        </w:rPr>
        <w:t>habrá de ser condenado en costas en favor del demandado</w:t>
      </w:r>
      <w:r w:rsidR="006D386C" w:rsidRPr="000F5890">
        <w:rPr>
          <w:rFonts w:cs="Arial"/>
          <w:szCs w:val="24"/>
        </w:rPr>
        <w:t xml:space="preserve"> </w:t>
      </w:r>
      <w:r w:rsidRPr="000F5890">
        <w:rPr>
          <w:rFonts w:cs="Arial"/>
          <w:szCs w:val="24"/>
        </w:rPr>
        <w:t xml:space="preserve">por cuanto apoyó la alzada en argumentos que </w:t>
      </w:r>
      <w:r w:rsidR="006D386C" w:rsidRPr="000F5890">
        <w:rPr>
          <w:rFonts w:cs="Arial"/>
          <w:szCs w:val="24"/>
        </w:rPr>
        <w:t>han sido desestimados.</w:t>
      </w:r>
    </w:p>
    <w:p w14:paraId="6D356F38" w14:textId="77777777" w:rsidR="006D386C" w:rsidRPr="000F5890" w:rsidRDefault="006D386C" w:rsidP="00B23B4E">
      <w:pPr>
        <w:pStyle w:val="Textoindependiente22"/>
        <w:numPr>
          <w:ilvl w:val="12"/>
          <w:numId w:val="0"/>
        </w:numPr>
        <w:overflowPunct/>
        <w:autoSpaceDE/>
        <w:autoSpaceDN/>
        <w:adjustRightInd/>
        <w:textAlignment w:val="auto"/>
        <w:rPr>
          <w:rFonts w:cs="Arial"/>
          <w:szCs w:val="24"/>
        </w:rPr>
      </w:pPr>
    </w:p>
    <w:p w14:paraId="35F8A171" w14:textId="77777777" w:rsidR="007E65A5" w:rsidRPr="000F5890" w:rsidRDefault="00B23B4E" w:rsidP="00B23B4E">
      <w:pPr>
        <w:pStyle w:val="Textoindependiente23"/>
        <w:spacing w:line="360" w:lineRule="auto"/>
        <w:ind w:firstLine="0"/>
        <w:rPr>
          <w:rFonts w:cs="Arial"/>
          <w:b/>
          <w:szCs w:val="24"/>
        </w:rPr>
      </w:pPr>
      <w:r w:rsidRPr="000F5890">
        <w:rPr>
          <w:rFonts w:cs="Arial"/>
          <w:szCs w:val="24"/>
        </w:rPr>
        <w:t xml:space="preserve">Así las cosas, la Sala condenará en costas a la parte actora en los términos previstos por el artículo 366 del Código General del Proceso que impone su </w:t>
      </w:r>
      <w:r w:rsidRPr="000F5890">
        <w:rPr>
          <w:rFonts w:cs="Arial"/>
          <w:szCs w:val="24"/>
        </w:rPr>
        <w:lastRenderedPageBreak/>
        <w:t xml:space="preserve">liquidación de manera concentrada por parte del Tribunal de origen.  Para el efecto señalado, el </w:t>
      </w:r>
      <w:r w:rsidRPr="000F5890">
        <w:rPr>
          <w:rFonts w:cs="Arial"/>
          <w:i/>
          <w:szCs w:val="24"/>
        </w:rPr>
        <w:t>a quo</w:t>
      </w:r>
      <w:r w:rsidRPr="000F5890">
        <w:rPr>
          <w:rFonts w:cs="Arial"/>
          <w:szCs w:val="24"/>
        </w:rPr>
        <w:t xml:space="preserve"> deberá atender las reglas previstas en dicho precepto</w:t>
      </w:r>
    </w:p>
    <w:p w14:paraId="1E564DAF" w14:textId="77777777" w:rsidR="00390707" w:rsidRPr="000F5890" w:rsidRDefault="00390707" w:rsidP="003538CF">
      <w:pPr>
        <w:spacing w:line="360" w:lineRule="auto"/>
        <w:jc w:val="both"/>
        <w:rPr>
          <w:rFonts w:ascii="Arial" w:hAnsi="Arial" w:cs="Arial"/>
          <w:u w:val="single"/>
        </w:rPr>
      </w:pPr>
    </w:p>
    <w:p w14:paraId="6FEF000C" w14:textId="77777777" w:rsidR="00390707" w:rsidRPr="000F5890" w:rsidRDefault="00390707" w:rsidP="00390707">
      <w:pPr>
        <w:numPr>
          <w:ilvl w:val="12"/>
          <w:numId w:val="0"/>
        </w:numPr>
        <w:spacing w:line="360" w:lineRule="auto"/>
        <w:jc w:val="both"/>
        <w:rPr>
          <w:rFonts w:ascii="Arial" w:hAnsi="Arial" w:cs="Arial"/>
        </w:rPr>
      </w:pPr>
      <w:r w:rsidRPr="000F5890">
        <w:rPr>
          <w:rFonts w:ascii="Arial" w:hAnsi="Arial" w:cs="Arial"/>
        </w:rPr>
        <w:t>En mérito de lo expuesto, el Consejo de Estado, en Sala de lo Contencioso Administrativo, Sección Tercera, Subsección A, administrando justicia en nombre de la República de Colombia y por autoridad de la ley,</w:t>
      </w:r>
      <w:r w:rsidR="00B3046A" w:rsidRPr="000F5890">
        <w:rPr>
          <w:rFonts w:ascii="Arial" w:hAnsi="Arial" w:cs="Arial"/>
        </w:rPr>
        <w:t xml:space="preserve"> </w:t>
      </w:r>
    </w:p>
    <w:p w14:paraId="3EE1C585" w14:textId="77777777" w:rsidR="004B0F5F" w:rsidRPr="000F5890" w:rsidRDefault="004B0F5F" w:rsidP="00390707">
      <w:pPr>
        <w:spacing w:line="360" w:lineRule="auto"/>
        <w:jc w:val="both"/>
        <w:rPr>
          <w:rFonts w:ascii="Arial" w:hAnsi="Arial" w:cs="Arial"/>
          <w:lang w:val="es-CO"/>
        </w:rPr>
      </w:pPr>
    </w:p>
    <w:p w14:paraId="76634E37" w14:textId="77777777" w:rsidR="00390707" w:rsidRPr="000F5890" w:rsidRDefault="00390707" w:rsidP="00390707">
      <w:pPr>
        <w:keepNext/>
        <w:spacing w:line="360" w:lineRule="auto"/>
        <w:ind w:right="946"/>
        <w:jc w:val="center"/>
        <w:outlineLvl w:val="4"/>
        <w:rPr>
          <w:rFonts w:ascii="Arial" w:hAnsi="Arial" w:cs="Arial"/>
          <w:b/>
          <w:bCs/>
          <w:lang w:val="x-none"/>
        </w:rPr>
      </w:pPr>
      <w:r w:rsidRPr="000F5890">
        <w:rPr>
          <w:rFonts w:ascii="Arial" w:hAnsi="Arial" w:cs="Arial"/>
          <w:b/>
          <w:bCs/>
          <w:lang w:val="x-none"/>
        </w:rPr>
        <w:t xml:space="preserve">F A L </w:t>
      </w:r>
      <w:proofErr w:type="spellStart"/>
      <w:r w:rsidRPr="000F5890">
        <w:rPr>
          <w:rFonts w:ascii="Arial" w:hAnsi="Arial" w:cs="Arial"/>
          <w:b/>
          <w:bCs/>
          <w:lang w:val="x-none"/>
        </w:rPr>
        <w:t>L</w:t>
      </w:r>
      <w:proofErr w:type="spellEnd"/>
      <w:r w:rsidRPr="000F5890">
        <w:rPr>
          <w:rFonts w:ascii="Arial" w:hAnsi="Arial" w:cs="Arial"/>
          <w:b/>
          <w:bCs/>
          <w:lang w:val="x-none"/>
        </w:rPr>
        <w:t xml:space="preserve"> A</w:t>
      </w:r>
    </w:p>
    <w:p w14:paraId="5ABC7815" w14:textId="77777777" w:rsidR="00933B51" w:rsidRPr="000F5890" w:rsidRDefault="00933B51" w:rsidP="00390707">
      <w:pPr>
        <w:widowControl w:val="0"/>
        <w:autoSpaceDE w:val="0"/>
        <w:autoSpaceDN w:val="0"/>
        <w:adjustRightInd w:val="0"/>
        <w:spacing w:line="360" w:lineRule="auto"/>
        <w:jc w:val="both"/>
        <w:rPr>
          <w:rFonts w:ascii="Arial" w:hAnsi="Arial" w:cs="Arial"/>
          <w:b/>
        </w:rPr>
      </w:pPr>
    </w:p>
    <w:p w14:paraId="0B57B13F" w14:textId="77777777" w:rsidR="00DB1B13" w:rsidRPr="000F5890" w:rsidRDefault="00EF4A16" w:rsidP="003538CF">
      <w:pPr>
        <w:widowControl w:val="0"/>
        <w:autoSpaceDE w:val="0"/>
        <w:autoSpaceDN w:val="0"/>
        <w:adjustRightInd w:val="0"/>
        <w:spacing w:line="360" w:lineRule="auto"/>
        <w:jc w:val="both"/>
        <w:rPr>
          <w:rFonts w:ascii="Arial" w:hAnsi="Arial" w:cs="Arial"/>
        </w:rPr>
      </w:pPr>
      <w:r w:rsidRPr="000F5890">
        <w:rPr>
          <w:rFonts w:ascii="Arial" w:hAnsi="Arial" w:cs="Arial"/>
          <w:b/>
        </w:rPr>
        <w:t xml:space="preserve">1.- </w:t>
      </w:r>
      <w:r w:rsidR="003538CF" w:rsidRPr="000F5890">
        <w:rPr>
          <w:rFonts w:ascii="Arial" w:hAnsi="Arial" w:cs="Arial"/>
          <w:b/>
        </w:rPr>
        <w:t>CONFIRMAR</w:t>
      </w:r>
      <w:r w:rsidR="00390707" w:rsidRPr="000F5890">
        <w:rPr>
          <w:rFonts w:ascii="Arial" w:hAnsi="Arial" w:cs="Arial"/>
          <w:b/>
        </w:rPr>
        <w:t xml:space="preserve">, </w:t>
      </w:r>
      <w:r w:rsidR="00390707" w:rsidRPr="000F5890">
        <w:rPr>
          <w:rFonts w:ascii="Arial" w:hAnsi="Arial" w:cs="Arial"/>
        </w:rPr>
        <w:t>por las razones expuestas,</w:t>
      </w:r>
      <w:r w:rsidR="00390707" w:rsidRPr="000F5890">
        <w:rPr>
          <w:rFonts w:ascii="Arial" w:hAnsi="Arial" w:cs="Arial"/>
          <w:b/>
        </w:rPr>
        <w:t xml:space="preserve"> </w:t>
      </w:r>
      <w:r w:rsidR="00D42B46" w:rsidRPr="000F5890">
        <w:rPr>
          <w:rFonts w:ascii="Arial" w:hAnsi="Arial" w:cs="Arial"/>
        </w:rPr>
        <w:t>la</w:t>
      </w:r>
      <w:r w:rsidR="00D93D89" w:rsidRPr="000F5890">
        <w:rPr>
          <w:rFonts w:ascii="Arial" w:hAnsi="Arial" w:cs="Arial"/>
        </w:rPr>
        <w:t xml:space="preserve"> sentencia proferida el doce (12</w:t>
      </w:r>
      <w:r w:rsidR="00D42B46" w:rsidRPr="000F5890">
        <w:rPr>
          <w:rFonts w:ascii="Arial" w:hAnsi="Arial" w:cs="Arial"/>
        </w:rPr>
        <w:t xml:space="preserve">) de </w:t>
      </w:r>
      <w:r w:rsidR="00D93D89" w:rsidRPr="000F5890">
        <w:rPr>
          <w:rFonts w:ascii="Arial" w:hAnsi="Arial" w:cs="Arial"/>
        </w:rPr>
        <w:t>diciembre</w:t>
      </w:r>
      <w:r w:rsidR="00BF4921" w:rsidRPr="000F5890">
        <w:rPr>
          <w:rFonts w:ascii="Arial" w:hAnsi="Arial" w:cs="Arial"/>
        </w:rPr>
        <w:t xml:space="preserve"> de dos mil trece (2013</w:t>
      </w:r>
      <w:r w:rsidR="00390707" w:rsidRPr="000F5890">
        <w:rPr>
          <w:rFonts w:ascii="Arial" w:hAnsi="Arial" w:cs="Arial"/>
        </w:rPr>
        <w:t>) por el Tribunal Administrativo de</w:t>
      </w:r>
      <w:r w:rsidR="00B539C3" w:rsidRPr="000F5890">
        <w:rPr>
          <w:rFonts w:ascii="Arial" w:hAnsi="Arial" w:cs="Arial"/>
        </w:rPr>
        <w:t xml:space="preserve"> Antioquia.</w:t>
      </w:r>
    </w:p>
    <w:p w14:paraId="3E377BC7" w14:textId="77777777" w:rsidR="00B539C3" w:rsidRPr="000F5890" w:rsidRDefault="00B539C3" w:rsidP="003538CF">
      <w:pPr>
        <w:widowControl w:val="0"/>
        <w:autoSpaceDE w:val="0"/>
        <w:autoSpaceDN w:val="0"/>
        <w:adjustRightInd w:val="0"/>
        <w:spacing w:line="360" w:lineRule="auto"/>
        <w:jc w:val="both"/>
        <w:rPr>
          <w:rFonts w:ascii="Arial" w:hAnsi="Arial" w:cs="Arial"/>
        </w:rPr>
      </w:pPr>
    </w:p>
    <w:p w14:paraId="71945C7A" w14:textId="77777777" w:rsidR="00646572" w:rsidRPr="000F5890" w:rsidRDefault="00DB1B13" w:rsidP="00827206">
      <w:pPr>
        <w:widowControl w:val="0"/>
        <w:autoSpaceDE w:val="0"/>
        <w:autoSpaceDN w:val="0"/>
        <w:adjustRightInd w:val="0"/>
        <w:spacing w:line="360" w:lineRule="auto"/>
        <w:ind w:right="-1"/>
        <w:jc w:val="both"/>
        <w:rPr>
          <w:rFonts w:ascii="Arial" w:hAnsi="Arial" w:cs="Arial"/>
        </w:rPr>
      </w:pPr>
      <w:r w:rsidRPr="000F5890">
        <w:rPr>
          <w:rFonts w:ascii="Arial" w:hAnsi="Arial" w:cs="Arial"/>
          <w:b/>
        </w:rPr>
        <w:t>2.-</w:t>
      </w:r>
      <w:r w:rsidR="00646572" w:rsidRPr="000F5890">
        <w:rPr>
          <w:rFonts w:ascii="Arial" w:hAnsi="Arial" w:cs="Arial"/>
        </w:rPr>
        <w:t xml:space="preserve"> </w:t>
      </w:r>
      <w:r w:rsidRPr="000F5890">
        <w:rPr>
          <w:rFonts w:ascii="Arial" w:hAnsi="Arial" w:cs="Arial"/>
        </w:rPr>
        <w:t xml:space="preserve"> </w:t>
      </w:r>
      <w:r w:rsidR="00646572" w:rsidRPr="000F5890">
        <w:rPr>
          <w:rFonts w:ascii="Arial" w:hAnsi="Arial" w:cs="Arial"/>
          <w:b/>
        </w:rPr>
        <w:t>CONDENAR</w:t>
      </w:r>
      <w:r w:rsidR="00646572" w:rsidRPr="000F5890">
        <w:rPr>
          <w:rFonts w:ascii="Arial" w:hAnsi="Arial" w:cs="Arial"/>
        </w:rPr>
        <w:t xml:space="preserve"> a la parte actora a pagar las costas que se hubieren causado en esta instancia. Como consecuencia, el Tribunal de origen deberá dar cumplimiento a lo dispuesto por el artículo 366 del Código General del Proceso. </w:t>
      </w:r>
    </w:p>
    <w:p w14:paraId="63ACB6B2" w14:textId="77777777" w:rsidR="0048434C" w:rsidRPr="000F5890" w:rsidRDefault="0048434C" w:rsidP="00EF4A16">
      <w:pPr>
        <w:widowControl w:val="0"/>
        <w:autoSpaceDE w:val="0"/>
        <w:autoSpaceDN w:val="0"/>
        <w:adjustRightInd w:val="0"/>
        <w:spacing w:line="360" w:lineRule="auto"/>
        <w:jc w:val="both"/>
        <w:rPr>
          <w:rFonts w:ascii="Arial" w:hAnsi="Arial" w:cs="Arial"/>
          <w:b/>
        </w:rPr>
      </w:pPr>
    </w:p>
    <w:p w14:paraId="73E9A699" w14:textId="77777777" w:rsidR="00390707" w:rsidRPr="000F5890" w:rsidRDefault="00DB1B13" w:rsidP="00EF4A16">
      <w:pPr>
        <w:widowControl w:val="0"/>
        <w:autoSpaceDE w:val="0"/>
        <w:autoSpaceDN w:val="0"/>
        <w:adjustRightInd w:val="0"/>
        <w:spacing w:line="360" w:lineRule="auto"/>
        <w:jc w:val="both"/>
        <w:rPr>
          <w:rFonts w:ascii="Arial" w:hAnsi="Arial" w:cs="Arial"/>
        </w:rPr>
      </w:pPr>
      <w:r w:rsidRPr="000F5890">
        <w:rPr>
          <w:rFonts w:ascii="Arial" w:hAnsi="Arial" w:cs="Arial"/>
          <w:b/>
        </w:rPr>
        <w:t xml:space="preserve">3.- </w:t>
      </w:r>
      <w:r w:rsidRPr="000F5890">
        <w:rPr>
          <w:rFonts w:ascii="Arial" w:hAnsi="Arial" w:cs="Arial"/>
        </w:rPr>
        <w:t>En firme esta providencia, devuélvase el expediente al Tribunal de origen</w:t>
      </w:r>
      <w:r w:rsidR="00EF4A16" w:rsidRPr="000F5890">
        <w:rPr>
          <w:rFonts w:ascii="Arial" w:hAnsi="Arial" w:cs="Arial"/>
        </w:rPr>
        <w:t>.</w:t>
      </w:r>
    </w:p>
    <w:p w14:paraId="65A936E9" w14:textId="77777777" w:rsidR="0056315B" w:rsidRPr="000F5890" w:rsidRDefault="0056315B" w:rsidP="004F21A3">
      <w:pPr>
        <w:widowControl w:val="0"/>
        <w:autoSpaceDE w:val="0"/>
        <w:autoSpaceDN w:val="0"/>
        <w:adjustRightInd w:val="0"/>
        <w:jc w:val="center"/>
        <w:rPr>
          <w:rFonts w:ascii="Arial" w:hAnsi="Arial" w:cs="Arial"/>
        </w:rPr>
      </w:pPr>
    </w:p>
    <w:p w14:paraId="27AC8840" w14:textId="77777777" w:rsidR="004F21A3" w:rsidRPr="000F5890" w:rsidRDefault="004F21A3" w:rsidP="004F21A3">
      <w:pPr>
        <w:widowControl w:val="0"/>
        <w:autoSpaceDE w:val="0"/>
        <w:autoSpaceDN w:val="0"/>
        <w:adjustRightInd w:val="0"/>
        <w:jc w:val="center"/>
        <w:rPr>
          <w:rFonts w:ascii="Arial" w:hAnsi="Arial" w:cs="Arial"/>
        </w:rPr>
      </w:pPr>
    </w:p>
    <w:p w14:paraId="20F3BF8A" w14:textId="77777777" w:rsidR="004F21A3" w:rsidRPr="000F5890" w:rsidRDefault="004F21A3" w:rsidP="004F21A3">
      <w:pPr>
        <w:widowControl w:val="0"/>
        <w:autoSpaceDE w:val="0"/>
        <w:autoSpaceDN w:val="0"/>
        <w:adjustRightInd w:val="0"/>
        <w:jc w:val="center"/>
        <w:rPr>
          <w:rFonts w:ascii="Arial" w:hAnsi="Arial" w:cs="Arial"/>
        </w:rPr>
      </w:pPr>
    </w:p>
    <w:p w14:paraId="4207E521" w14:textId="77777777" w:rsidR="00390707" w:rsidRPr="000F5890" w:rsidRDefault="00390707" w:rsidP="004F21A3">
      <w:pPr>
        <w:jc w:val="center"/>
        <w:rPr>
          <w:rFonts w:ascii="Arial" w:hAnsi="Arial" w:cs="Arial"/>
          <w:b/>
          <w:bCs/>
          <w:noProof/>
        </w:rPr>
      </w:pPr>
      <w:r w:rsidRPr="000F5890">
        <w:rPr>
          <w:rFonts w:ascii="Arial" w:hAnsi="Arial" w:cs="Arial"/>
          <w:b/>
          <w:bCs/>
          <w:noProof/>
        </w:rPr>
        <w:t>CÓPIESE, NOTIFÍQUESE, PUBLÍQUESE Y CÚMPLASE</w:t>
      </w:r>
    </w:p>
    <w:p w14:paraId="43EDEE37" w14:textId="77777777" w:rsidR="0056315B" w:rsidRPr="000F5890" w:rsidRDefault="0056315B" w:rsidP="004F21A3">
      <w:pPr>
        <w:widowControl w:val="0"/>
        <w:autoSpaceDE w:val="0"/>
        <w:autoSpaceDN w:val="0"/>
        <w:adjustRightInd w:val="0"/>
        <w:jc w:val="center"/>
        <w:rPr>
          <w:rFonts w:ascii="Arial" w:hAnsi="Arial" w:cs="Arial"/>
          <w:b/>
        </w:rPr>
      </w:pPr>
    </w:p>
    <w:p w14:paraId="19D89BE9" w14:textId="77777777" w:rsidR="004F21A3" w:rsidRPr="000F5890" w:rsidRDefault="004F21A3" w:rsidP="004F21A3">
      <w:pPr>
        <w:widowControl w:val="0"/>
        <w:autoSpaceDE w:val="0"/>
        <w:autoSpaceDN w:val="0"/>
        <w:adjustRightInd w:val="0"/>
        <w:jc w:val="center"/>
        <w:rPr>
          <w:rFonts w:ascii="Arial" w:hAnsi="Arial" w:cs="Arial"/>
          <w:b/>
        </w:rPr>
      </w:pPr>
    </w:p>
    <w:p w14:paraId="25E1EAA6" w14:textId="77777777" w:rsidR="00625D2E" w:rsidRPr="000F5890" w:rsidRDefault="00625D2E" w:rsidP="004F21A3">
      <w:pPr>
        <w:widowControl w:val="0"/>
        <w:autoSpaceDE w:val="0"/>
        <w:autoSpaceDN w:val="0"/>
        <w:adjustRightInd w:val="0"/>
        <w:jc w:val="center"/>
        <w:rPr>
          <w:rFonts w:ascii="Arial" w:hAnsi="Arial" w:cs="Arial"/>
          <w:b/>
        </w:rPr>
      </w:pPr>
    </w:p>
    <w:p w14:paraId="66F3B433" w14:textId="77777777" w:rsidR="004F21A3" w:rsidRPr="000F5890" w:rsidRDefault="004F21A3" w:rsidP="004F21A3">
      <w:pPr>
        <w:widowControl w:val="0"/>
        <w:autoSpaceDE w:val="0"/>
        <w:autoSpaceDN w:val="0"/>
        <w:adjustRightInd w:val="0"/>
        <w:jc w:val="center"/>
        <w:rPr>
          <w:rFonts w:ascii="Arial" w:hAnsi="Arial" w:cs="Arial"/>
          <w:b/>
        </w:rPr>
      </w:pPr>
      <w:r w:rsidRPr="000F5890">
        <w:rPr>
          <w:rFonts w:ascii="Arial" w:hAnsi="Arial" w:cs="Arial"/>
          <w:b/>
        </w:rPr>
        <w:t>HERNÁN ANDRADE RINCÓN</w:t>
      </w:r>
    </w:p>
    <w:p w14:paraId="2E54F6D3" w14:textId="77777777" w:rsidR="004F21A3" w:rsidRPr="000F5890" w:rsidRDefault="004F21A3" w:rsidP="004F21A3">
      <w:pPr>
        <w:widowControl w:val="0"/>
        <w:autoSpaceDE w:val="0"/>
        <w:autoSpaceDN w:val="0"/>
        <w:adjustRightInd w:val="0"/>
        <w:jc w:val="center"/>
        <w:rPr>
          <w:rFonts w:ascii="Arial" w:hAnsi="Arial" w:cs="Arial"/>
          <w:b/>
        </w:rPr>
      </w:pPr>
    </w:p>
    <w:p w14:paraId="0C8DBE85" w14:textId="77777777" w:rsidR="004F21A3" w:rsidRPr="000F5890" w:rsidRDefault="004F21A3" w:rsidP="004F21A3">
      <w:pPr>
        <w:widowControl w:val="0"/>
        <w:autoSpaceDE w:val="0"/>
        <w:autoSpaceDN w:val="0"/>
        <w:adjustRightInd w:val="0"/>
        <w:jc w:val="center"/>
        <w:rPr>
          <w:rFonts w:ascii="Arial" w:hAnsi="Arial" w:cs="Arial"/>
          <w:b/>
        </w:rPr>
      </w:pPr>
    </w:p>
    <w:p w14:paraId="34D29AD5" w14:textId="77777777" w:rsidR="004F21A3" w:rsidRPr="000F5890" w:rsidRDefault="004F21A3" w:rsidP="004F21A3">
      <w:pPr>
        <w:widowControl w:val="0"/>
        <w:autoSpaceDE w:val="0"/>
        <w:autoSpaceDN w:val="0"/>
        <w:adjustRightInd w:val="0"/>
        <w:jc w:val="center"/>
        <w:rPr>
          <w:rFonts w:ascii="Arial" w:hAnsi="Arial" w:cs="Arial"/>
          <w:b/>
        </w:rPr>
      </w:pPr>
    </w:p>
    <w:p w14:paraId="0E8A9ECB" w14:textId="77777777" w:rsidR="00390707" w:rsidRPr="000F5890" w:rsidRDefault="00390707" w:rsidP="004F21A3">
      <w:pPr>
        <w:widowControl w:val="0"/>
        <w:autoSpaceDE w:val="0"/>
        <w:autoSpaceDN w:val="0"/>
        <w:adjustRightInd w:val="0"/>
        <w:jc w:val="center"/>
        <w:rPr>
          <w:rFonts w:ascii="Arial" w:hAnsi="Arial" w:cs="Arial"/>
          <w:b/>
        </w:rPr>
      </w:pPr>
      <w:r w:rsidRPr="000F5890">
        <w:rPr>
          <w:rFonts w:ascii="Arial" w:hAnsi="Arial" w:cs="Arial"/>
          <w:b/>
        </w:rPr>
        <w:t>MARTA NUBIA VELÁSQUEZ RICO</w:t>
      </w:r>
    </w:p>
    <w:p w14:paraId="76FA9B2C" w14:textId="77777777" w:rsidR="00390707" w:rsidRPr="000F5890" w:rsidRDefault="00390707" w:rsidP="004F21A3">
      <w:pPr>
        <w:widowControl w:val="0"/>
        <w:autoSpaceDE w:val="0"/>
        <w:autoSpaceDN w:val="0"/>
        <w:adjustRightInd w:val="0"/>
        <w:jc w:val="center"/>
        <w:rPr>
          <w:rFonts w:ascii="Arial" w:hAnsi="Arial" w:cs="Arial"/>
          <w:b/>
        </w:rPr>
      </w:pPr>
    </w:p>
    <w:p w14:paraId="071FE77D" w14:textId="77777777" w:rsidR="004F21A3" w:rsidRPr="000F5890" w:rsidRDefault="004F21A3" w:rsidP="004F21A3">
      <w:pPr>
        <w:widowControl w:val="0"/>
        <w:autoSpaceDE w:val="0"/>
        <w:autoSpaceDN w:val="0"/>
        <w:adjustRightInd w:val="0"/>
        <w:jc w:val="center"/>
        <w:rPr>
          <w:rFonts w:ascii="Arial" w:hAnsi="Arial" w:cs="Arial"/>
          <w:b/>
        </w:rPr>
      </w:pPr>
    </w:p>
    <w:p w14:paraId="6E006DAA" w14:textId="77777777" w:rsidR="00464E15" w:rsidRPr="000F5890" w:rsidRDefault="00464E15" w:rsidP="004F21A3">
      <w:pPr>
        <w:widowControl w:val="0"/>
        <w:autoSpaceDE w:val="0"/>
        <w:autoSpaceDN w:val="0"/>
        <w:adjustRightInd w:val="0"/>
        <w:jc w:val="center"/>
        <w:rPr>
          <w:rFonts w:ascii="Arial" w:hAnsi="Arial" w:cs="Arial"/>
          <w:b/>
        </w:rPr>
      </w:pPr>
    </w:p>
    <w:p w14:paraId="217C08FF" w14:textId="77777777" w:rsidR="00FE430E" w:rsidRPr="000F5890" w:rsidRDefault="00464E15" w:rsidP="004F21A3">
      <w:pPr>
        <w:widowControl w:val="0"/>
        <w:autoSpaceDE w:val="0"/>
        <w:autoSpaceDN w:val="0"/>
        <w:adjustRightInd w:val="0"/>
        <w:jc w:val="center"/>
        <w:rPr>
          <w:rFonts w:ascii="Arial" w:hAnsi="Arial" w:cs="Arial"/>
        </w:rPr>
      </w:pPr>
      <w:r w:rsidRPr="000F5890">
        <w:rPr>
          <w:rFonts w:ascii="Arial" w:hAnsi="Arial" w:cs="Arial"/>
          <w:b/>
        </w:rPr>
        <w:t>CARLOS ALBERTO ZAMBRANO BARRERA</w:t>
      </w:r>
    </w:p>
    <w:sectPr w:rsidR="00FE430E" w:rsidRPr="000F5890" w:rsidSect="00F67829">
      <w:headerReference w:type="default" r:id="rId11"/>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9F68" w14:textId="77777777" w:rsidR="00BB774E" w:rsidRDefault="00BB774E">
      <w:r>
        <w:separator/>
      </w:r>
    </w:p>
  </w:endnote>
  <w:endnote w:type="continuationSeparator" w:id="0">
    <w:p w14:paraId="4C3A84B7" w14:textId="77777777" w:rsidR="00BB774E" w:rsidRDefault="00BB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BF26" w14:textId="77777777" w:rsidR="00BB774E" w:rsidRDefault="00BB774E">
      <w:r>
        <w:separator/>
      </w:r>
    </w:p>
  </w:footnote>
  <w:footnote w:type="continuationSeparator" w:id="0">
    <w:p w14:paraId="34511E95" w14:textId="77777777" w:rsidR="00BB774E" w:rsidRDefault="00BB774E">
      <w:r>
        <w:continuationSeparator/>
      </w:r>
    </w:p>
  </w:footnote>
  <w:footnote w:id="1">
    <w:p w14:paraId="7686A97F" w14:textId="77777777" w:rsidR="0033738C" w:rsidRPr="00D5415A" w:rsidRDefault="0033738C" w:rsidP="00D5415A">
      <w:pPr>
        <w:pStyle w:val="NormalWeb"/>
        <w:spacing w:before="0" w:beforeAutospacing="0"/>
        <w:contextualSpacing/>
        <w:jc w:val="both"/>
        <w:rPr>
          <w:rFonts w:ascii="Arial" w:hAnsi="Arial" w:cs="Arial"/>
          <w:i/>
          <w:sz w:val="20"/>
          <w:szCs w:val="20"/>
        </w:rPr>
      </w:pPr>
      <w:r w:rsidRPr="00D5415A">
        <w:rPr>
          <w:rStyle w:val="Refdenotaalpie"/>
          <w:rFonts w:ascii="Arial" w:hAnsi="Arial" w:cs="Arial"/>
          <w:sz w:val="20"/>
          <w:szCs w:val="20"/>
        </w:rPr>
        <w:footnoteRef/>
      </w:r>
      <w:r w:rsidRPr="00D5415A">
        <w:rPr>
          <w:rFonts w:ascii="Arial" w:hAnsi="Arial" w:cs="Arial"/>
          <w:sz w:val="20"/>
          <w:szCs w:val="20"/>
        </w:rPr>
        <w:t xml:space="preserve"> </w:t>
      </w:r>
      <w:r w:rsidRPr="003B45E5">
        <w:rPr>
          <w:rFonts w:ascii="Arial" w:hAnsi="Arial" w:cs="Arial"/>
          <w:bCs/>
          <w:i/>
          <w:sz w:val="20"/>
          <w:szCs w:val="20"/>
        </w:rPr>
        <w:t>“</w:t>
      </w:r>
      <w:r w:rsidRPr="00D5415A">
        <w:rPr>
          <w:rFonts w:ascii="Arial" w:hAnsi="Arial" w:cs="Arial"/>
          <w:bCs/>
          <w:i/>
          <w:sz w:val="20"/>
          <w:szCs w:val="20"/>
        </w:rPr>
        <w:t>Artículo 104. De la Jurisdicción de lo Contencioso Administrativo</w:t>
      </w:r>
      <w:r w:rsidRPr="00D5415A">
        <w:rPr>
          <w:rFonts w:ascii="Arial" w:hAnsi="Arial" w:cs="Arial"/>
          <w:b/>
          <w:bCs/>
          <w:i/>
          <w:sz w:val="20"/>
          <w:szCs w:val="20"/>
        </w:rPr>
        <w:t xml:space="preserve">. </w:t>
      </w:r>
      <w:r w:rsidRPr="00D5415A">
        <w:rPr>
          <w:rFonts w:ascii="Arial" w:hAnsi="Arial"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2721658C" w14:textId="77777777" w:rsidR="0033738C" w:rsidRPr="00D5415A" w:rsidRDefault="0033738C" w:rsidP="00D5415A">
      <w:pPr>
        <w:pStyle w:val="NormalWeb"/>
        <w:spacing w:before="0" w:beforeAutospacing="0"/>
        <w:contextualSpacing/>
        <w:jc w:val="both"/>
        <w:rPr>
          <w:rFonts w:ascii="Arial" w:hAnsi="Arial" w:cs="Arial"/>
          <w:i/>
          <w:sz w:val="20"/>
          <w:szCs w:val="20"/>
        </w:rPr>
      </w:pPr>
    </w:p>
    <w:p w14:paraId="474181CD" w14:textId="77777777" w:rsidR="0033738C" w:rsidRPr="00D5415A" w:rsidRDefault="0033738C" w:rsidP="00D5415A">
      <w:pPr>
        <w:pStyle w:val="NormalWeb"/>
        <w:spacing w:before="0" w:beforeAutospacing="0"/>
        <w:contextualSpacing/>
        <w:jc w:val="both"/>
        <w:rPr>
          <w:rFonts w:ascii="Arial" w:hAnsi="Arial" w:cs="Arial"/>
          <w:i/>
          <w:sz w:val="20"/>
          <w:szCs w:val="20"/>
        </w:rPr>
      </w:pPr>
      <w:r w:rsidRPr="00D5415A">
        <w:rPr>
          <w:rFonts w:ascii="Arial" w:hAnsi="Arial" w:cs="Arial"/>
          <w:i/>
          <w:sz w:val="20"/>
          <w:szCs w:val="20"/>
        </w:rPr>
        <w:t>“Igualmente conocerá de los siguientes procesos:</w:t>
      </w:r>
    </w:p>
    <w:p w14:paraId="371D7C6D" w14:textId="77777777" w:rsidR="0033738C" w:rsidRPr="00D5415A" w:rsidRDefault="0033738C" w:rsidP="00D5415A">
      <w:pPr>
        <w:pStyle w:val="NormalWeb"/>
        <w:spacing w:before="0" w:beforeAutospacing="0"/>
        <w:contextualSpacing/>
        <w:jc w:val="both"/>
        <w:rPr>
          <w:rFonts w:ascii="Arial" w:hAnsi="Arial" w:cs="Arial"/>
          <w:i/>
          <w:sz w:val="20"/>
          <w:szCs w:val="20"/>
        </w:rPr>
      </w:pPr>
    </w:p>
    <w:p w14:paraId="013B2B1B" w14:textId="77777777" w:rsidR="0033738C" w:rsidRPr="00D5415A" w:rsidRDefault="0033738C" w:rsidP="00D5415A">
      <w:pPr>
        <w:pStyle w:val="NormalWeb"/>
        <w:ind w:right="-1"/>
        <w:jc w:val="both"/>
        <w:rPr>
          <w:rFonts w:ascii="Arial" w:hAnsi="Arial" w:cs="Arial"/>
          <w:i/>
          <w:sz w:val="20"/>
          <w:szCs w:val="20"/>
        </w:rPr>
      </w:pPr>
      <w:r w:rsidRPr="00D5415A">
        <w:rPr>
          <w:rFonts w:ascii="Arial" w:hAnsi="Arial" w:cs="Arial"/>
          <w:i/>
          <w:sz w:val="20"/>
          <w:szCs w:val="20"/>
        </w:rPr>
        <w:t>“(…).</w:t>
      </w:r>
    </w:p>
    <w:p w14:paraId="55F1658D" w14:textId="77777777" w:rsidR="0033738C" w:rsidRPr="00D5415A" w:rsidRDefault="0033738C" w:rsidP="00D5415A">
      <w:pPr>
        <w:pStyle w:val="NormalWeb"/>
        <w:ind w:right="-1"/>
        <w:jc w:val="both"/>
        <w:rPr>
          <w:rFonts w:ascii="Arial" w:hAnsi="Arial" w:cs="Arial"/>
          <w:lang w:val="es-MX"/>
        </w:rPr>
      </w:pPr>
      <w:r w:rsidRPr="00D5415A">
        <w:rPr>
          <w:rFonts w:ascii="Arial" w:hAnsi="Arial" w:cs="Arial"/>
          <w:i/>
          <w:sz w:val="20"/>
          <w:szCs w:val="20"/>
        </w:rPr>
        <w:t>“2. Los relativos a los contratos, cualquiera que sea su régimen, en los que sea parte una entidad pública o un particular en ejercicio de funciones propias del Estado”.</w:t>
      </w:r>
    </w:p>
  </w:footnote>
  <w:footnote w:id="2">
    <w:p w14:paraId="28D1BBA6" w14:textId="77777777" w:rsidR="0033738C" w:rsidRPr="00D8393C" w:rsidRDefault="0033738C" w:rsidP="00D8393C">
      <w:pPr>
        <w:pStyle w:val="NormalWeb"/>
        <w:shd w:val="clear" w:color="auto" w:fill="FFFFFF"/>
        <w:jc w:val="both"/>
        <w:rPr>
          <w:rFonts w:ascii="Arial" w:hAnsi="Arial" w:cs="Arial"/>
          <w:color w:val="000000"/>
          <w:sz w:val="20"/>
          <w:szCs w:val="20"/>
          <w:lang w:val="es-CO" w:eastAsia="es-CO"/>
        </w:rPr>
      </w:pPr>
      <w:r w:rsidRPr="00D8393C">
        <w:rPr>
          <w:rStyle w:val="Refdenotaalpie"/>
          <w:rFonts w:ascii="Arial" w:hAnsi="Arial" w:cs="Arial"/>
          <w:sz w:val="20"/>
          <w:szCs w:val="20"/>
        </w:rPr>
        <w:footnoteRef/>
      </w:r>
      <w:r w:rsidRPr="00D8393C">
        <w:rPr>
          <w:rFonts w:ascii="Arial" w:hAnsi="Arial" w:cs="Arial"/>
          <w:sz w:val="20"/>
          <w:szCs w:val="20"/>
        </w:rPr>
        <w:t xml:space="preserve"> </w:t>
      </w:r>
      <w:r w:rsidRPr="00D8393C">
        <w:rPr>
          <w:rFonts w:ascii="Arial" w:hAnsi="Arial" w:cs="Arial"/>
          <w:b/>
          <w:sz w:val="20"/>
          <w:szCs w:val="20"/>
        </w:rPr>
        <w:t xml:space="preserve">Ley 489 de 1998. </w:t>
      </w:r>
      <w:r w:rsidRPr="00D8393C">
        <w:rPr>
          <w:rFonts w:ascii="Arial" w:hAnsi="Arial" w:cs="Arial"/>
          <w:sz w:val="20"/>
          <w:szCs w:val="20"/>
        </w:rPr>
        <w:t>“</w:t>
      </w:r>
      <w:r w:rsidRPr="00D8393C">
        <w:rPr>
          <w:rFonts w:ascii="Arial" w:hAnsi="Arial" w:cs="Arial"/>
          <w:b/>
          <w:sz w:val="20"/>
          <w:szCs w:val="20"/>
        </w:rPr>
        <w:t>A</w:t>
      </w:r>
      <w:r w:rsidRPr="00D8393C">
        <w:rPr>
          <w:rFonts w:ascii="Arial" w:hAnsi="Arial" w:cs="Arial"/>
          <w:b/>
          <w:bCs/>
          <w:color w:val="000000"/>
          <w:sz w:val="20"/>
          <w:szCs w:val="20"/>
          <w:lang w:val="es-CO" w:eastAsia="es-CO"/>
        </w:rPr>
        <w:t>rtículo  2º.-</w:t>
      </w:r>
      <w:r w:rsidRPr="00D8393C">
        <w:rPr>
          <w:rFonts w:ascii="Arial" w:hAnsi="Arial" w:cs="Arial"/>
          <w:color w:val="000000"/>
          <w:sz w:val="20"/>
          <w:szCs w:val="20"/>
          <w:lang w:val="es-CO" w:eastAsia="es-CO"/>
        </w:rPr>
        <w:t> </w:t>
      </w:r>
      <w:r w:rsidRPr="00D8393C">
        <w:rPr>
          <w:rFonts w:ascii="Arial" w:hAnsi="Arial" w:cs="Arial"/>
          <w:i/>
          <w:iCs/>
          <w:color w:val="000000"/>
          <w:sz w:val="20"/>
          <w:szCs w:val="20"/>
          <w:lang w:val="es-CO" w:eastAsia="es-CO"/>
        </w:rPr>
        <w:t>Ámbito de aplicación.</w:t>
      </w:r>
      <w:r w:rsidRPr="00D8393C">
        <w:rPr>
          <w:rFonts w:ascii="Arial" w:hAnsi="Arial" w:cs="Arial"/>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14:paraId="1118A40D" w14:textId="77777777" w:rsidR="0033738C" w:rsidRPr="004969D3" w:rsidRDefault="004969D3" w:rsidP="00D8393C">
      <w:pPr>
        <w:shd w:val="clear" w:color="auto" w:fill="FFFFFF"/>
        <w:spacing w:before="100" w:beforeAutospacing="1" w:after="100" w:afterAutospacing="1"/>
        <w:jc w:val="both"/>
        <w:rPr>
          <w:rFonts w:ascii="Arial" w:hAnsi="Arial" w:cs="Arial"/>
          <w:i/>
          <w:color w:val="000000"/>
          <w:sz w:val="20"/>
          <w:szCs w:val="20"/>
          <w:lang w:val="es-CO" w:eastAsia="es-CO"/>
        </w:rPr>
      </w:pPr>
      <w:r>
        <w:rPr>
          <w:rFonts w:ascii="Arial" w:hAnsi="Arial" w:cs="Arial"/>
          <w:b/>
          <w:bCs/>
          <w:color w:val="000000"/>
          <w:sz w:val="20"/>
          <w:szCs w:val="20"/>
          <w:lang w:val="es-CO" w:eastAsia="es-CO"/>
        </w:rPr>
        <w:t>“</w:t>
      </w:r>
      <w:r w:rsidR="0033738C" w:rsidRPr="004969D3">
        <w:rPr>
          <w:rFonts w:ascii="Arial" w:hAnsi="Arial" w:cs="Arial"/>
          <w:b/>
          <w:bCs/>
          <w:i/>
          <w:color w:val="000000"/>
          <w:sz w:val="20"/>
          <w:szCs w:val="20"/>
          <w:lang w:val="es-CO" w:eastAsia="es-CO"/>
        </w:rPr>
        <w:t>Parágrafo. -</w:t>
      </w:r>
      <w:r w:rsidR="0033738C" w:rsidRPr="004969D3">
        <w:rPr>
          <w:rFonts w:ascii="Arial" w:hAnsi="Arial" w:cs="Arial"/>
          <w:i/>
          <w:color w:val="000000"/>
          <w:sz w:val="20"/>
          <w:szCs w:val="20"/>
          <w:lang w:val="es-CO" w:eastAsia="es-CO"/>
        </w:rPr>
        <w:t> </w:t>
      </w:r>
      <w:bookmarkStart w:id="0" w:name="2.p"/>
      <w:r w:rsidR="0033738C" w:rsidRPr="004969D3">
        <w:rPr>
          <w:rFonts w:ascii="Arial" w:hAnsi="Arial" w:cs="Arial"/>
          <w:i/>
          <w:color w:val="000000"/>
          <w:sz w:val="20"/>
          <w:szCs w:val="20"/>
          <w:lang w:val="es-CO" w:eastAsia="es-CO"/>
        </w:rPr>
        <w:t> </w:t>
      </w:r>
      <w:bookmarkEnd w:id="0"/>
      <w:r w:rsidR="0033738C" w:rsidRPr="004969D3">
        <w:rPr>
          <w:rFonts w:ascii="Arial" w:hAnsi="Arial"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sidRPr="004969D3">
        <w:rPr>
          <w:rFonts w:ascii="Arial" w:hAnsi="Arial" w:cs="Arial"/>
          <w:i/>
          <w:color w:val="000000"/>
          <w:sz w:val="20"/>
          <w:szCs w:val="20"/>
          <w:lang w:val="es-CO" w:eastAsia="es-CO"/>
        </w:rPr>
        <w:t>”</w:t>
      </w:r>
      <w:r w:rsidR="0033738C" w:rsidRPr="004969D3">
        <w:rPr>
          <w:rFonts w:ascii="Arial" w:hAnsi="Arial" w:cs="Arial"/>
          <w:i/>
          <w:color w:val="000000"/>
          <w:sz w:val="20"/>
          <w:szCs w:val="20"/>
          <w:lang w:val="es-CO" w:eastAsia="es-CO"/>
        </w:rPr>
        <w:t>.</w:t>
      </w:r>
    </w:p>
    <w:p w14:paraId="795A4AE7" w14:textId="77777777" w:rsidR="0033738C" w:rsidRPr="004969D3" w:rsidRDefault="004969D3" w:rsidP="00D8393C">
      <w:pPr>
        <w:pStyle w:val="NormalWeb"/>
        <w:shd w:val="clear" w:color="auto" w:fill="FFFFFF"/>
        <w:jc w:val="both"/>
        <w:rPr>
          <w:rFonts w:ascii="Arial" w:hAnsi="Arial" w:cs="Arial"/>
          <w:i/>
          <w:color w:val="000000"/>
          <w:sz w:val="20"/>
          <w:szCs w:val="20"/>
          <w:lang w:val="es-CO" w:eastAsia="es-CO"/>
        </w:rPr>
      </w:pPr>
      <w:r w:rsidRPr="004969D3">
        <w:rPr>
          <w:rFonts w:ascii="Arial" w:hAnsi="Arial" w:cs="Arial"/>
          <w:b/>
          <w:bCs/>
          <w:color w:val="000000"/>
          <w:sz w:val="20"/>
          <w:szCs w:val="20"/>
          <w:lang w:val="es-CO" w:eastAsia="es-CO"/>
        </w:rPr>
        <w:t>“</w:t>
      </w:r>
      <w:r w:rsidR="0033738C" w:rsidRPr="004969D3">
        <w:rPr>
          <w:rFonts w:ascii="Arial" w:hAnsi="Arial" w:cs="Arial"/>
          <w:b/>
          <w:bCs/>
          <w:i/>
          <w:color w:val="000000"/>
          <w:sz w:val="20"/>
          <w:szCs w:val="20"/>
          <w:lang w:val="es-CO" w:eastAsia="es-CO"/>
        </w:rPr>
        <w:t>Artículo 14º.-</w:t>
      </w:r>
      <w:r w:rsidR="0033738C" w:rsidRPr="004969D3">
        <w:rPr>
          <w:rFonts w:ascii="Arial" w:hAnsi="Arial" w:cs="Arial"/>
          <w:i/>
          <w:color w:val="000000"/>
          <w:sz w:val="20"/>
          <w:szCs w:val="20"/>
          <w:lang w:val="es-CO" w:eastAsia="es-CO"/>
        </w:rPr>
        <w:t> </w:t>
      </w:r>
      <w:r w:rsidR="0033738C" w:rsidRPr="004969D3">
        <w:rPr>
          <w:rFonts w:ascii="Arial" w:hAnsi="Arial" w:cs="Arial"/>
          <w:i/>
          <w:iCs/>
          <w:color w:val="000000"/>
          <w:sz w:val="20"/>
          <w:szCs w:val="20"/>
          <w:lang w:val="es-CO" w:eastAsia="es-CO"/>
        </w:rPr>
        <w:t>Delegación entre entidades públicas.</w:t>
      </w:r>
      <w:r w:rsidR="0033738C" w:rsidRPr="004969D3">
        <w:rPr>
          <w:rFonts w:ascii="Arial" w:hAnsi="Arial" w:cs="Arial"/>
          <w:i/>
          <w:color w:val="000000"/>
          <w:sz w:val="20"/>
          <w:szCs w:val="20"/>
          <w:lang w:val="es-CO" w:eastAsia="es-CO"/>
        </w:rPr>
        <w:t>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17F88B5D" w14:textId="77777777" w:rsidR="0033738C" w:rsidRPr="00D8393C" w:rsidRDefault="004969D3" w:rsidP="00D8393C">
      <w:pPr>
        <w:shd w:val="clear" w:color="auto" w:fill="FFFFFF"/>
        <w:spacing w:before="100" w:beforeAutospacing="1" w:after="100" w:afterAutospacing="1"/>
        <w:jc w:val="both"/>
        <w:rPr>
          <w:rFonts w:ascii="Arial" w:hAnsi="Arial" w:cs="Arial"/>
          <w:color w:val="000000"/>
          <w:sz w:val="20"/>
          <w:szCs w:val="20"/>
          <w:lang w:val="es-CO" w:eastAsia="es-CO"/>
        </w:rPr>
      </w:pPr>
      <w:r w:rsidRPr="004969D3">
        <w:rPr>
          <w:rFonts w:ascii="Arial" w:hAnsi="Arial" w:cs="Arial"/>
          <w:color w:val="000000"/>
          <w:sz w:val="20"/>
          <w:szCs w:val="20"/>
          <w:lang w:val="es-CO" w:eastAsia="es-CO"/>
        </w:rPr>
        <w:t>“</w:t>
      </w:r>
      <w:r w:rsidR="0033738C" w:rsidRPr="004969D3">
        <w:rPr>
          <w:rFonts w:ascii="Arial" w:hAnsi="Arial" w:cs="Arial"/>
          <w:i/>
          <w:color w:val="000000"/>
          <w:sz w:val="20"/>
          <w:szCs w:val="20"/>
          <w:lang w:val="es-CO" w:eastAsia="es-CO"/>
        </w:rPr>
        <w:t>Estos convenios estarán sujetos únicamente a los requisitos que la ley exige para los convenios o contratos entre entidades públicas o interadministrativos</w:t>
      </w:r>
      <w:r>
        <w:rPr>
          <w:rFonts w:ascii="Arial" w:hAnsi="Arial" w:cs="Arial"/>
          <w:color w:val="000000"/>
          <w:sz w:val="20"/>
          <w:szCs w:val="20"/>
          <w:lang w:val="es-CO" w:eastAsia="es-CO"/>
        </w:rPr>
        <w:t>”</w:t>
      </w:r>
      <w:r w:rsidR="0033738C" w:rsidRPr="00D8393C">
        <w:rPr>
          <w:rFonts w:ascii="Arial" w:hAnsi="Arial" w:cs="Arial"/>
          <w:color w:val="000000"/>
          <w:sz w:val="20"/>
          <w:szCs w:val="20"/>
          <w:lang w:val="es-CO" w:eastAsia="es-CO"/>
        </w:rPr>
        <w:t>.</w:t>
      </w:r>
    </w:p>
  </w:footnote>
  <w:footnote w:id="3">
    <w:p w14:paraId="3507239C" w14:textId="77777777" w:rsidR="0033738C" w:rsidRPr="00D8393C" w:rsidRDefault="0033738C" w:rsidP="00D8393C">
      <w:pPr>
        <w:pStyle w:val="Textonotapie"/>
        <w:jc w:val="both"/>
        <w:rPr>
          <w:rFonts w:ascii="Arial" w:hAnsi="Arial" w:cs="Arial"/>
          <w:lang w:val="es-CO"/>
        </w:rPr>
      </w:pPr>
      <w:r w:rsidRPr="00D8393C">
        <w:rPr>
          <w:rStyle w:val="Refdenotaalpie"/>
          <w:rFonts w:ascii="Arial" w:hAnsi="Arial" w:cs="Arial"/>
        </w:rPr>
        <w:footnoteRef/>
      </w:r>
      <w:r w:rsidRPr="00D8393C">
        <w:rPr>
          <w:rFonts w:ascii="Arial" w:hAnsi="Arial" w:cs="Arial"/>
        </w:rPr>
        <w:t xml:space="preserve"> </w:t>
      </w:r>
      <w:r>
        <w:rPr>
          <w:rFonts w:ascii="Arial" w:hAnsi="Arial" w:cs="Arial"/>
          <w:lang w:val="es-CO"/>
        </w:rPr>
        <w:t>$12.065.173.472</w:t>
      </w:r>
      <w:r w:rsidRPr="00D8393C">
        <w:rPr>
          <w:rFonts w:ascii="Arial" w:hAnsi="Arial" w:cs="Arial"/>
          <w:lang w:val="es-CO"/>
        </w:rPr>
        <w:t>, folio 3 del cuaderno 1.</w:t>
      </w:r>
    </w:p>
    <w:p w14:paraId="6DEDF3AE" w14:textId="77777777" w:rsidR="0033738C" w:rsidRPr="00D8393C" w:rsidRDefault="0033738C" w:rsidP="003B45E5">
      <w:pPr>
        <w:pStyle w:val="Textonotapie"/>
        <w:jc w:val="both"/>
        <w:rPr>
          <w:rFonts w:ascii="Arial" w:hAnsi="Arial" w:cs="Arial"/>
          <w:lang w:val="es-CO"/>
        </w:rPr>
      </w:pPr>
    </w:p>
  </w:footnote>
  <w:footnote w:id="4">
    <w:p w14:paraId="5CAA5C83" w14:textId="77777777" w:rsidR="0033738C" w:rsidRPr="00D8393C" w:rsidRDefault="0033738C" w:rsidP="00D8393C">
      <w:pPr>
        <w:pStyle w:val="Textonotapie"/>
        <w:jc w:val="both"/>
        <w:rPr>
          <w:rFonts w:ascii="Arial" w:hAnsi="Arial" w:cs="Arial"/>
          <w:lang w:val="es-CO"/>
        </w:rPr>
      </w:pPr>
      <w:r w:rsidRPr="00D8393C">
        <w:rPr>
          <w:rStyle w:val="Refdenotaalpie"/>
          <w:rFonts w:ascii="Arial" w:hAnsi="Arial" w:cs="Arial"/>
        </w:rPr>
        <w:footnoteRef/>
      </w:r>
      <w:r w:rsidRPr="00D8393C">
        <w:rPr>
          <w:rFonts w:ascii="Arial" w:hAnsi="Arial" w:cs="Arial"/>
        </w:rPr>
        <w:t xml:space="preserve"> </w:t>
      </w:r>
      <w:r>
        <w:rPr>
          <w:rFonts w:ascii="Arial" w:hAnsi="Arial" w:cs="Arial"/>
          <w:lang w:val="es-CO"/>
        </w:rPr>
        <w:t>$566.700</w:t>
      </w:r>
      <w:r w:rsidRPr="00D8393C">
        <w:rPr>
          <w:rFonts w:ascii="Arial" w:hAnsi="Arial" w:cs="Arial"/>
          <w:lang w:val="es-CO"/>
        </w:rPr>
        <w:t>, con fundamento en el sala</w:t>
      </w:r>
      <w:r>
        <w:rPr>
          <w:rFonts w:ascii="Arial" w:hAnsi="Arial" w:cs="Arial"/>
          <w:lang w:val="es-CO"/>
        </w:rPr>
        <w:t>rio mínimo legal vigente de 2012 ($566.700</w:t>
      </w:r>
      <w:r w:rsidRPr="00D8393C">
        <w:rPr>
          <w:rFonts w:ascii="Arial" w:hAnsi="Arial" w:cs="Arial"/>
          <w:lang w:val="es-CO"/>
        </w:rPr>
        <w:t xml:space="preserve"> X 500</w:t>
      </w:r>
      <w:r>
        <w:rPr>
          <w:rFonts w:ascii="Arial" w:hAnsi="Arial" w:cs="Arial"/>
          <w:lang w:val="es-CO"/>
        </w:rPr>
        <w:t xml:space="preserve"> = $283’350.000</w:t>
      </w:r>
      <w:r w:rsidRPr="00D8393C">
        <w:rPr>
          <w:rFonts w:ascii="Arial" w:hAnsi="Arial" w:cs="Arial"/>
          <w:lang w:val="es-CO"/>
        </w:rPr>
        <w:t xml:space="preserve">). </w:t>
      </w:r>
    </w:p>
    <w:p w14:paraId="0EABE2A3" w14:textId="77777777" w:rsidR="0033738C" w:rsidRPr="00785717" w:rsidRDefault="0033738C" w:rsidP="00D5415A">
      <w:pPr>
        <w:pStyle w:val="Textonotapie"/>
        <w:rPr>
          <w:lang w:val="es-CO"/>
        </w:rPr>
      </w:pPr>
    </w:p>
  </w:footnote>
  <w:footnote w:id="5">
    <w:p w14:paraId="732240E8" w14:textId="77777777" w:rsidR="0033738C" w:rsidRPr="006C0F93" w:rsidRDefault="0033738C" w:rsidP="006C0F93">
      <w:pPr>
        <w:pStyle w:val="Textonotapie"/>
        <w:jc w:val="both"/>
        <w:rPr>
          <w:rFonts w:ascii="Arial" w:hAnsi="Arial" w:cs="Arial"/>
          <w:lang w:val="es-CO"/>
        </w:rPr>
      </w:pPr>
      <w:r w:rsidRPr="006C0F93">
        <w:rPr>
          <w:rStyle w:val="Refdenotaalpie"/>
          <w:rFonts w:ascii="Arial" w:hAnsi="Arial" w:cs="Arial"/>
        </w:rPr>
        <w:footnoteRef/>
      </w:r>
      <w:r w:rsidRPr="006C0F93">
        <w:rPr>
          <w:rFonts w:ascii="Arial" w:hAnsi="Arial" w:cs="Arial"/>
        </w:rPr>
        <w:t xml:space="preserve"> </w:t>
      </w:r>
      <w:r w:rsidRPr="006C0F93">
        <w:rPr>
          <w:rFonts w:ascii="Arial" w:hAnsi="Arial" w:cs="Arial"/>
          <w:lang w:val="es-CO"/>
        </w:rPr>
        <w:t>Sobre el cómputo dela caducidad de la acción en tratándose de contratos de compraventa de inmuebles puede consultarse la sentencia pro</w:t>
      </w:r>
      <w:r>
        <w:rPr>
          <w:rFonts w:ascii="Arial" w:hAnsi="Arial" w:cs="Arial"/>
          <w:lang w:val="es-CO"/>
        </w:rPr>
        <w:t>ferida por el Consejo de Estado, Sala de lo Contencioso Administrativo, 24 de agosto de 2000, Exp. 10.821.</w:t>
      </w:r>
    </w:p>
    <w:p w14:paraId="0420FF3E" w14:textId="77777777" w:rsidR="0033738C" w:rsidRPr="006C0F93" w:rsidRDefault="0033738C" w:rsidP="006C0F93">
      <w:pPr>
        <w:pStyle w:val="Textonotapie"/>
        <w:jc w:val="both"/>
        <w:rPr>
          <w:rFonts w:ascii="Arial" w:hAnsi="Arial" w:cs="Arial"/>
          <w:lang w:val="es-CO"/>
        </w:rPr>
      </w:pPr>
    </w:p>
  </w:footnote>
  <w:footnote w:id="6">
    <w:p w14:paraId="00ECA3DA" w14:textId="77777777" w:rsidR="0033738C" w:rsidRPr="00254635" w:rsidRDefault="0033738C" w:rsidP="006C0F93">
      <w:pPr>
        <w:pStyle w:val="Textonotapie"/>
        <w:jc w:val="both"/>
        <w:rPr>
          <w:rFonts w:ascii="Arial" w:hAnsi="Arial" w:cs="Arial"/>
          <w:i/>
          <w:color w:val="000000"/>
          <w:shd w:val="clear" w:color="auto" w:fill="FFFFFF"/>
        </w:rPr>
      </w:pPr>
      <w:r w:rsidRPr="00254635">
        <w:rPr>
          <w:rStyle w:val="Refdenotaalpie"/>
          <w:rFonts w:ascii="Arial" w:hAnsi="Arial" w:cs="Arial"/>
        </w:rPr>
        <w:footnoteRef/>
      </w:r>
      <w:r w:rsidRPr="00254635">
        <w:rPr>
          <w:rFonts w:ascii="Arial" w:hAnsi="Arial" w:cs="Arial"/>
        </w:rPr>
        <w:t xml:space="preserve"> Ley 153 de 1887. “</w:t>
      </w:r>
      <w:r w:rsidRPr="00254635">
        <w:rPr>
          <w:rFonts w:ascii="Arial" w:hAnsi="Arial" w:cs="Arial"/>
          <w:bCs/>
          <w:i/>
          <w:color w:val="000000"/>
          <w:shd w:val="clear" w:color="auto" w:fill="FFFFFF"/>
        </w:rPr>
        <w:t>Artículo 40.</w:t>
      </w:r>
      <w:r w:rsidRPr="00254635">
        <w:rPr>
          <w:rFonts w:ascii="Arial" w:hAnsi="Arial" w:cs="Arial"/>
          <w:i/>
          <w:color w:val="000000"/>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p w14:paraId="115689C3" w14:textId="77777777" w:rsidR="0033738C" w:rsidRPr="00254635" w:rsidRDefault="0033738C" w:rsidP="006C0F93">
      <w:pPr>
        <w:pStyle w:val="Textonotapie"/>
        <w:jc w:val="both"/>
        <w:rPr>
          <w:rFonts w:ascii="Arial" w:hAnsi="Arial" w:cs="Arial"/>
          <w:i/>
          <w:lang w:val="es-CO"/>
        </w:rPr>
      </w:pPr>
    </w:p>
  </w:footnote>
  <w:footnote w:id="7">
    <w:p w14:paraId="3FEFADB8" w14:textId="77777777" w:rsidR="0033738C" w:rsidRPr="004969D3" w:rsidRDefault="0033738C" w:rsidP="004969D3">
      <w:pPr>
        <w:pStyle w:val="NormalWeb"/>
        <w:shd w:val="clear" w:color="auto" w:fill="FFFFFF"/>
        <w:spacing w:before="0" w:beforeAutospacing="0" w:after="0" w:afterAutospacing="0"/>
        <w:jc w:val="both"/>
        <w:rPr>
          <w:rFonts w:ascii="Arial" w:hAnsi="Arial" w:cs="Arial"/>
          <w:i/>
          <w:color w:val="000000"/>
          <w:sz w:val="20"/>
          <w:szCs w:val="20"/>
        </w:rPr>
      </w:pPr>
      <w:r w:rsidRPr="004969D3">
        <w:rPr>
          <w:rStyle w:val="Refdenotaalpie"/>
          <w:rFonts w:ascii="Arial" w:hAnsi="Arial" w:cs="Arial"/>
          <w:i/>
          <w:sz w:val="20"/>
          <w:szCs w:val="20"/>
        </w:rPr>
        <w:footnoteRef/>
      </w:r>
      <w:r w:rsidRPr="004969D3">
        <w:rPr>
          <w:rFonts w:ascii="Arial" w:hAnsi="Arial" w:cs="Arial"/>
          <w:i/>
          <w:sz w:val="20"/>
          <w:szCs w:val="20"/>
        </w:rPr>
        <w:t xml:space="preserve"> “</w:t>
      </w:r>
      <w:r w:rsidRPr="004969D3">
        <w:rPr>
          <w:rFonts w:ascii="Arial" w:hAnsi="Arial" w:cs="Arial"/>
          <w:bCs/>
          <w:i/>
          <w:color w:val="000000"/>
          <w:sz w:val="20"/>
          <w:szCs w:val="20"/>
        </w:rPr>
        <w:t>Artículo </w:t>
      </w:r>
      <w:bookmarkStart w:id="1" w:name="308"/>
      <w:r w:rsidRPr="004969D3">
        <w:rPr>
          <w:rFonts w:ascii="Arial" w:hAnsi="Arial" w:cs="Arial"/>
          <w:bCs/>
          <w:i/>
          <w:color w:val="000000"/>
          <w:sz w:val="20"/>
          <w:szCs w:val="20"/>
        </w:rPr>
        <w:t> </w:t>
      </w:r>
      <w:bookmarkEnd w:id="1"/>
      <w:r w:rsidRPr="004969D3">
        <w:rPr>
          <w:rFonts w:ascii="Arial" w:hAnsi="Arial" w:cs="Arial"/>
          <w:bCs/>
          <w:i/>
          <w:color w:val="000000"/>
          <w:sz w:val="20"/>
          <w:szCs w:val="20"/>
        </w:rPr>
        <w:t xml:space="preserve">308. C.P.A.C.A. </w:t>
      </w:r>
      <w:r w:rsidRPr="004969D3">
        <w:rPr>
          <w:rFonts w:ascii="Arial" w:hAnsi="Arial" w:cs="Arial"/>
          <w:bCs/>
          <w:i/>
          <w:iCs/>
          <w:color w:val="000000"/>
          <w:sz w:val="20"/>
          <w:szCs w:val="20"/>
        </w:rPr>
        <w:t>Régimen de transición y vigencia</w:t>
      </w:r>
      <w:r w:rsidRPr="004969D3">
        <w:rPr>
          <w:rFonts w:ascii="Arial" w:hAnsi="Arial" w:cs="Arial"/>
          <w:b/>
          <w:bCs/>
          <w:i/>
          <w:iCs/>
          <w:color w:val="000000"/>
          <w:sz w:val="20"/>
          <w:szCs w:val="20"/>
        </w:rPr>
        <w:t>.</w:t>
      </w:r>
      <w:r w:rsidRPr="004969D3">
        <w:rPr>
          <w:rFonts w:ascii="Arial" w:hAnsi="Arial" w:cs="Arial"/>
          <w:i/>
          <w:iCs/>
          <w:color w:val="000000"/>
          <w:sz w:val="20"/>
          <w:szCs w:val="20"/>
        </w:rPr>
        <w:t> </w:t>
      </w:r>
      <w:r w:rsidRPr="004969D3">
        <w:rPr>
          <w:rFonts w:ascii="Arial" w:hAnsi="Arial" w:cs="Arial"/>
          <w:i/>
          <w:color w:val="000000"/>
          <w:sz w:val="20"/>
          <w:szCs w:val="20"/>
        </w:rPr>
        <w:t>El presente Código comenzará a regir el dos (2) de julio del año 2012.</w:t>
      </w:r>
    </w:p>
    <w:p w14:paraId="68E853CE" w14:textId="77777777" w:rsidR="0033738C" w:rsidRPr="004969D3" w:rsidRDefault="0033738C" w:rsidP="004969D3">
      <w:pPr>
        <w:pStyle w:val="NormalWeb"/>
        <w:shd w:val="clear" w:color="auto" w:fill="FFFFFF"/>
        <w:spacing w:before="0" w:beforeAutospacing="0" w:after="0" w:afterAutospacing="0"/>
        <w:jc w:val="both"/>
        <w:rPr>
          <w:rFonts w:ascii="Arial" w:hAnsi="Arial" w:cs="Arial"/>
          <w:i/>
          <w:color w:val="000000"/>
          <w:sz w:val="20"/>
          <w:szCs w:val="20"/>
        </w:rPr>
      </w:pPr>
    </w:p>
    <w:p w14:paraId="33E3F3D5" w14:textId="77777777" w:rsidR="0033738C" w:rsidRPr="004969D3" w:rsidRDefault="0033738C" w:rsidP="004969D3">
      <w:pPr>
        <w:shd w:val="clear" w:color="auto" w:fill="FFFFFF"/>
        <w:jc w:val="both"/>
        <w:rPr>
          <w:rFonts w:ascii="Arial" w:hAnsi="Arial" w:cs="Arial"/>
          <w:i/>
          <w:color w:val="000000"/>
          <w:sz w:val="20"/>
          <w:szCs w:val="20"/>
        </w:rPr>
      </w:pPr>
      <w:r w:rsidRPr="004969D3">
        <w:rPr>
          <w:rFonts w:ascii="Arial" w:hAnsi="Arial" w:cs="Arial"/>
          <w:i/>
          <w:color w:val="000000"/>
          <w:sz w:val="20"/>
          <w:szCs w:val="20"/>
        </w:rPr>
        <w:t>“Este Código sólo se aplicará a los procedimientos y las actuaciones administrativas que se inicien, así como a las demandas y procesos que se instauren con posterioridad a la entrada en vigencia.</w:t>
      </w:r>
    </w:p>
    <w:p w14:paraId="4B0DFEBB" w14:textId="77777777" w:rsidR="0033738C" w:rsidRPr="004969D3" w:rsidRDefault="0033738C" w:rsidP="004969D3">
      <w:pPr>
        <w:shd w:val="clear" w:color="auto" w:fill="FFFFFF"/>
        <w:jc w:val="both"/>
        <w:rPr>
          <w:rFonts w:ascii="Arial" w:hAnsi="Arial" w:cs="Arial"/>
          <w:i/>
          <w:color w:val="000000"/>
          <w:sz w:val="20"/>
          <w:szCs w:val="20"/>
        </w:rPr>
      </w:pPr>
    </w:p>
    <w:p w14:paraId="72F2294B" w14:textId="77777777" w:rsidR="0033738C" w:rsidRPr="004969D3" w:rsidRDefault="0033738C" w:rsidP="004969D3">
      <w:pPr>
        <w:shd w:val="clear" w:color="auto" w:fill="FFFFFF"/>
        <w:jc w:val="both"/>
        <w:rPr>
          <w:rFonts w:ascii="Arial" w:hAnsi="Arial" w:cs="Arial"/>
          <w:i/>
          <w:color w:val="000000"/>
          <w:sz w:val="20"/>
          <w:szCs w:val="20"/>
        </w:rPr>
      </w:pPr>
      <w:r w:rsidRPr="004969D3">
        <w:rPr>
          <w:rFonts w:ascii="Arial" w:hAnsi="Arial" w:cs="Arial"/>
          <w:i/>
          <w:color w:val="000000"/>
          <w:sz w:val="20"/>
          <w:szCs w:val="20"/>
        </w:rPr>
        <w:t>“Los procedimientos y las actuaciones administrativas, así como las demandas y procesos en curso a la vigencia de la presente ley seguirán rigiéndose y culminarán de conformidad con el régimen jurídico anterior”.</w:t>
      </w:r>
    </w:p>
    <w:p w14:paraId="4F270886" w14:textId="77777777" w:rsidR="0033738C" w:rsidRPr="004969D3" w:rsidRDefault="0033738C" w:rsidP="004969D3">
      <w:pPr>
        <w:pStyle w:val="Textonotapie"/>
        <w:jc w:val="both"/>
        <w:rPr>
          <w:rFonts w:ascii="Arial" w:hAnsi="Arial" w:cs="Arial"/>
          <w:lang w:val="es-CO"/>
        </w:rPr>
      </w:pPr>
    </w:p>
  </w:footnote>
  <w:footnote w:id="8">
    <w:p w14:paraId="277ED446" w14:textId="77777777" w:rsidR="0033738C" w:rsidRPr="004969D3" w:rsidRDefault="0033738C" w:rsidP="004969D3">
      <w:pPr>
        <w:pStyle w:val="Textoindependiente"/>
        <w:jc w:val="both"/>
        <w:rPr>
          <w:rFonts w:cs="Arial"/>
          <w:sz w:val="20"/>
        </w:rPr>
      </w:pPr>
      <w:r w:rsidRPr="004969D3">
        <w:rPr>
          <w:rStyle w:val="Refdenotaalpie"/>
          <w:rFonts w:cs="Arial"/>
          <w:sz w:val="20"/>
        </w:rPr>
        <w:footnoteRef/>
      </w:r>
      <w:r w:rsidRPr="004969D3">
        <w:rPr>
          <w:rFonts w:cs="Arial"/>
          <w:sz w:val="20"/>
        </w:rPr>
        <w:t xml:space="preserve"> Con anterioridad se podía interpretar de la misma forma, con base en el artículo 60 de la Ley 80 de 1993</w:t>
      </w:r>
      <w:r w:rsidR="00327B5D">
        <w:rPr>
          <w:rFonts w:cs="Arial"/>
          <w:sz w:val="20"/>
        </w:rPr>
        <w:t>,</w:t>
      </w:r>
      <w:r w:rsidRPr="004969D3">
        <w:rPr>
          <w:rFonts w:cs="Arial"/>
          <w:sz w:val="20"/>
        </w:rPr>
        <w:t xml:space="preserve"> en concordancia con el artículo 136 del Código Contencioso Administrativo, lo cual  se corroboró con la precisión introducida por el artículo 11 de la Ley 1150 de 2007.</w:t>
      </w:r>
    </w:p>
    <w:p w14:paraId="47A241DE" w14:textId="77777777" w:rsidR="0033738C" w:rsidRPr="00F54281" w:rsidRDefault="0033738C" w:rsidP="00254635">
      <w:pPr>
        <w:pStyle w:val="Textonotapie"/>
        <w:rPr>
          <w:lang w:val="es-CO"/>
        </w:rPr>
      </w:pPr>
    </w:p>
  </w:footnote>
  <w:footnote w:id="9">
    <w:p w14:paraId="36C5C395" w14:textId="77777777" w:rsidR="0033738C" w:rsidRPr="00177712" w:rsidRDefault="0033738C">
      <w:pPr>
        <w:pStyle w:val="Textonotapie"/>
        <w:rPr>
          <w:rFonts w:ascii="Arial" w:hAnsi="Arial" w:cs="Arial"/>
          <w:lang w:val="es-CO"/>
        </w:rPr>
      </w:pPr>
      <w:r w:rsidRPr="00177712">
        <w:rPr>
          <w:rStyle w:val="Refdenotaalpie"/>
          <w:rFonts w:ascii="Arial" w:hAnsi="Arial" w:cs="Arial"/>
        </w:rPr>
        <w:footnoteRef/>
      </w:r>
      <w:r w:rsidRPr="00177712">
        <w:rPr>
          <w:rFonts w:ascii="Arial" w:hAnsi="Arial" w:cs="Arial"/>
        </w:rPr>
        <w:t xml:space="preserve"> </w:t>
      </w:r>
      <w:r w:rsidRPr="00177712">
        <w:rPr>
          <w:rFonts w:ascii="Arial" w:hAnsi="Arial" w:cs="Arial"/>
          <w:lang w:val="es-CO"/>
        </w:rPr>
        <w:t xml:space="preserve">En pasada oportunidad esta Subsección se ocupó de analizar los alcances de las respectivas afectaciones para obra pública urbana: </w:t>
      </w:r>
    </w:p>
    <w:p w14:paraId="5BECEE1D" w14:textId="77777777" w:rsidR="0033738C" w:rsidRPr="00177712" w:rsidRDefault="0033738C">
      <w:pPr>
        <w:pStyle w:val="Textonotapie"/>
        <w:rPr>
          <w:rFonts w:ascii="Arial" w:hAnsi="Arial" w:cs="Arial"/>
          <w:lang w:val="es-CO"/>
        </w:rPr>
      </w:pPr>
    </w:p>
    <w:p w14:paraId="2B77B736" w14:textId="77777777" w:rsidR="0033738C" w:rsidRPr="00E310D4" w:rsidRDefault="0033738C" w:rsidP="00177712">
      <w:pPr>
        <w:pStyle w:val="Textonotapie"/>
        <w:jc w:val="both"/>
        <w:rPr>
          <w:rFonts w:ascii="Arial" w:hAnsi="Arial" w:cs="Arial"/>
          <w:i/>
        </w:rPr>
      </w:pPr>
      <w:r w:rsidRPr="00177712">
        <w:rPr>
          <w:rFonts w:ascii="Arial" w:hAnsi="Arial" w:cs="Arial"/>
          <w:lang w:val="es-CO"/>
        </w:rPr>
        <w:t xml:space="preserve"> “</w:t>
      </w:r>
      <w:r w:rsidRPr="00E310D4">
        <w:rPr>
          <w:rFonts w:ascii="Arial" w:hAnsi="Arial" w:cs="Arial"/>
          <w:i/>
        </w:rPr>
        <w:t>En el específico caso de las afectaciones urbanísticas para la realización de obra pública, la Ley 9 de 1989</w:t>
      </w:r>
      <w:r w:rsidRPr="00E310D4">
        <w:rPr>
          <w:rStyle w:val="Refdenotaalpie"/>
          <w:rFonts w:ascii="Arial" w:hAnsi="Arial" w:cs="Arial"/>
          <w:i/>
        </w:rPr>
        <w:footnoteRef/>
      </w:r>
      <w:r w:rsidRPr="00E310D4">
        <w:rPr>
          <w:rFonts w:ascii="Arial" w:hAnsi="Arial" w:cs="Arial"/>
          <w:i/>
        </w:rPr>
        <w:t xml:space="preserve"> estableció el régimen jurídico de este tipo de limitaciones al derecho de dominio; en el artículo 37 de la mencionada Ley 9, el legislador determinó las condiciones en las cuales se desarrollarían las diferentes afectaciones a este interés general, así como su duración:</w:t>
      </w:r>
    </w:p>
    <w:p w14:paraId="2ABC62F1" w14:textId="77777777" w:rsidR="0033738C" w:rsidRPr="00E310D4" w:rsidRDefault="0033738C" w:rsidP="00177712">
      <w:pPr>
        <w:pStyle w:val="Textonotapie"/>
        <w:rPr>
          <w:rFonts w:ascii="Arial" w:hAnsi="Arial" w:cs="Arial"/>
          <w:i/>
        </w:rPr>
      </w:pPr>
    </w:p>
    <w:p w14:paraId="182C869A" w14:textId="77777777" w:rsidR="0033738C" w:rsidRPr="00E310D4" w:rsidRDefault="0033738C" w:rsidP="00177712">
      <w:pPr>
        <w:pStyle w:val="Textonotapie"/>
        <w:rPr>
          <w:rFonts w:ascii="Arial" w:hAnsi="Arial" w:cs="Arial"/>
          <w:i/>
        </w:rPr>
      </w:pPr>
      <w:r w:rsidRPr="00E310D4">
        <w:rPr>
          <w:rFonts w:ascii="Arial" w:hAnsi="Arial" w:cs="Arial"/>
          <w:i/>
        </w:rPr>
        <w:t xml:space="preserve">“(…). </w:t>
      </w:r>
    </w:p>
    <w:p w14:paraId="7F348D9F" w14:textId="77777777" w:rsidR="0033738C" w:rsidRPr="00E310D4" w:rsidRDefault="0033738C" w:rsidP="00177712">
      <w:pPr>
        <w:pStyle w:val="Textonotapie"/>
        <w:rPr>
          <w:rFonts w:ascii="Arial" w:hAnsi="Arial" w:cs="Arial"/>
          <w:i/>
        </w:rPr>
      </w:pPr>
    </w:p>
    <w:p w14:paraId="1E29F823" w14:textId="77777777" w:rsidR="0033738C" w:rsidRPr="00E310D4" w:rsidRDefault="0033738C" w:rsidP="00177712">
      <w:pPr>
        <w:jc w:val="both"/>
        <w:rPr>
          <w:rFonts w:ascii="Arial" w:hAnsi="Arial" w:cs="Arial"/>
          <w:bCs/>
          <w:i/>
          <w:sz w:val="20"/>
          <w:szCs w:val="20"/>
        </w:rPr>
      </w:pPr>
      <w:r w:rsidRPr="00E310D4">
        <w:rPr>
          <w:rFonts w:ascii="Arial" w:hAnsi="Arial" w:cs="Arial"/>
          <w:bCs/>
          <w:i/>
          <w:sz w:val="20"/>
          <w:szCs w:val="20"/>
        </w:rPr>
        <w:t xml:space="preserve">“Por manera que, en el ámbito de aplicación de la Ley 9 de 1989, el legislador caracterizó las afectaciones para obra pública urbana de la siguiente manera: </w:t>
      </w:r>
      <w:r w:rsidRPr="00E310D4">
        <w:rPr>
          <w:rFonts w:ascii="Arial" w:hAnsi="Arial" w:cs="Arial"/>
          <w:b/>
          <w:bCs/>
          <w:i/>
          <w:sz w:val="20"/>
          <w:szCs w:val="20"/>
        </w:rPr>
        <w:t xml:space="preserve">i) </w:t>
      </w:r>
      <w:r w:rsidRPr="00E310D4">
        <w:rPr>
          <w:rFonts w:ascii="Arial" w:hAnsi="Arial" w:cs="Arial"/>
          <w:bCs/>
          <w:i/>
          <w:sz w:val="20"/>
          <w:szCs w:val="20"/>
        </w:rPr>
        <w:t>Para los efectos de la</w:t>
      </w:r>
      <w:r w:rsidR="007D36F5">
        <w:rPr>
          <w:rFonts w:ascii="Arial" w:hAnsi="Arial" w:cs="Arial"/>
          <w:bCs/>
          <w:i/>
          <w:sz w:val="20"/>
          <w:szCs w:val="20"/>
        </w:rPr>
        <w:t xml:space="preserve"> referida Ley 9, afectación es ‘</w:t>
      </w:r>
      <w:r w:rsidRPr="00E310D4">
        <w:rPr>
          <w:rFonts w:ascii="Arial" w:hAnsi="Arial" w:cs="Arial"/>
          <w:bCs/>
          <w:i/>
          <w:sz w:val="20"/>
          <w:szCs w:val="20"/>
        </w:rPr>
        <w:t>toda restricción impuesta por una entidad pública que limite o impida la obtención de licencias de urbanización, de parcelación, de construcción, o de funcionamiento, por causa de una obra públ</w:t>
      </w:r>
      <w:r w:rsidR="007D36F5">
        <w:rPr>
          <w:rFonts w:ascii="Arial" w:hAnsi="Arial" w:cs="Arial"/>
          <w:bCs/>
          <w:i/>
          <w:sz w:val="20"/>
          <w:szCs w:val="20"/>
        </w:rPr>
        <w:t>ica, o por protección ambiental’</w:t>
      </w:r>
      <w:r w:rsidRPr="00E310D4">
        <w:rPr>
          <w:rFonts w:ascii="Arial" w:hAnsi="Arial" w:cs="Arial"/>
          <w:bCs/>
          <w:i/>
          <w:sz w:val="20"/>
          <w:szCs w:val="20"/>
        </w:rPr>
        <w:t>;</w:t>
      </w:r>
      <w:r w:rsidRPr="00E310D4">
        <w:rPr>
          <w:rFonts w:ascii="Arial" w:hAnsi="Arial" w:cs="Arial"/>
          <w:b/>
          <w:bCs/>
          <w:i/>
          <w:sz w:val="20"/>
          <w:szCs w:val="20"/>
        </w:rPr>
        <w:t xml:space="preserve"> ii) </w:t>
      </w:r>
      <w:r w:rsidRPr="00E310D4">
        <w:rPr>
          <w:rFonts w:ascii="Arial" w:hAnsi="Arial" w:cs="Arial"/>
          <w:bCs/>
          <w:i/>
          <w:sz w:val="20"/>
          <w:szCs w:val="20"/>
        </w:rPr>
        <w:t xml:space="preserve">La decisión de afectación debe notificarse personalmente al propietario del predio; </w:t>
      </w:r>
      <w:r w:rsidRPr="00E310D4">
        <w:rPr>
          <w:rFonts w:ascii="Arial" w:hAnsi="Arial" w:cs="Arial"/>
          <w:b/>
          <w:bCs/>
          <w:i/>
          <w:sz w:val="20"/>
          <w:szCs w:val="20"/>
        </w:rPr>
        <w:t xml:space="preserve">iii) </w:t>
      </w:r>
      <w:r w:rsidRPr="00E310D4">
        <w:rPr>
          <w:rFonts w:ascii="Arial" w:hAnsi="Arial" w:cs="Arial"/>
          <w:bCs/>
          <w:i/>
          <w:sz w:val="20"/>
          <w:szCs w:val="20"/>
        </w:rPr>
        <w:t xml:space="preserve">se debe inscribir en el folio de matrícula inmobiliaria correspondiente al predio afectado; </w:t>
      </w:r>
      <w:r w:rsidRPr="00E310D4">
        <w:rPr>
          <w:rFonts w:ascii="Arial" w:hAnsi="Arial" w:cs="Arial"/>
          <w:b/>
          <w:bCs/>
          <w:i/>
          <w:sz w:val="20"/>
          <w:szCs w:val="20"/>
        </w:rPr>
        <w:t xml:space="preserve">iv) </w:t>
      </w:r>
      <w:r w:rsidRPr="00E310D4">
        <w:rPr>
          <w:rFonts w:ascii="Arial" w:hAnsi="Arial" w:cs="Arial"/>
          <w:bCs/>
          <w:i/>
          <w:sz w:val="20"/>
          <w:szCs w:val="20"/>
        </w:rPr>
        <w:t xml:space="preserve">La vigencia de la afectación es, ordinariamente, de 3 años, prorrogables por otros 3 –hasta llegar a un máximo de 6 años– pero en el caso de obras viales, la afectación puede llegar a un máximo de 9 años; </w:t>
      </w:r>
      <w:r w:rsidRPr="00E310D4">
        <w:rPr>
          <w:rFonts w:ascii="Arial" w:hAnsi="Arial" w:cs="Arial"/>
          <w:b/>
          <w:bCs/>
          <w:i/>
          <w:sz w:val="20"/>
          <w:szCs w:val="20"/>
        </w:rPr>
        <w:t xml:space="preserve">v) </w:t>
      </w:r>
      <w:r w:rsidRPr="00E310D4">
        <w:rPr>
          <w:rFonts w:ascii="Arial" w:hAnsi="Arial" w:cs="Arial"/>
          <w:bCs/>
          <w:i/>
          <w:sz w:val="20"/>
          <w:szCs w:val="20"/>
        </w:rPr>
        <w:t xml:space="preserve">Una vez vencida la afectación, el registrador deberá, a solicitud de cualquier persona, cancelar la anotación en la que aparezca; </w:t>
      </w:r>
      <w:r w:rsidRPr="00E310D4">
        <w:rPr>
          <w:rFonts w:ascii="Arial" w:hAnsi="Arial" w:cs="Arial"/>
          <w:b/>
          <w:bCs/>
          <w:i/>
          <w:sz w:val="20"/>
          <w:szCs w:val="20"/>
        </w:rPr>
        <w:t xml:space="preserve">vi) </w:t>
      </w:r>
      <w:r w:rsidRPr="00E310D4">
        <w:rPr>
          <w:rFonts w:ascii="Arial" w:hAnsi="Arial" w:cs="Arial"/>
          <w:bCs/>
          <w:i/>
          <w:sz w:val="20"/>
          <w:szCs w:val="20"/>
        </w:rPr>
        <w:t>La imposición de la afectación d</w:t>
      </w:r>
      <w:r w:rsidR="007D36F5">
        <w:rPr>
          <w:rFonts w:ascii="Arial" w:hAnsi="Arial" w:cs="Arial"/>
          <w:bCs/>
          <w:i/>
          <w:sz w:val="20"/>
          <w:szCs w:val="20"/>
        </w:rPr>
        <w:t>a lugar a la suscripción de un ‘contrato’</w:t>
      </w:r>
      <w:r w:rsidRPr="00E310D4">
        <w:rPr>
          <w:rFonts w:ascii="Arial" w:hAnsi="Arial" w:cs="Arial"/>
          <w:bCs/>
          <w:i/>
          <w:sz w:val="20"/>
          <w:szCs w:val="20"/>
        </w:rPr>
        <w:t xml:space="preserve">, por virtud del cual la entidad </w:t>
      </w:r>
      <w:r w:rsidR="00561670">
        <w:rPr>
          <w:rFonts w:ascii="Arial" w:hAnsi="Arial" w:cs="Arial"/>
          <w:bCs/>
          <w:i/>
          <w:sz w:val="20"/>
          <w:szCs w:val="20"/>
        </w:rPr>
        <w:t>[</w:t>
      </w:r>
      <w:r w:rsidRPr="00E310D4">
        <w:rPr>
          <w:rFonts w:ascii="Arial" w:hAnsi="Arial" w:cs="Arial"/>
          <w:bCs/>
          <w:i/>
          <w:sz w:val="20"/>
          <w:szCs w:val="20"/>
        </w:rPr>
        <w:t>afecta</w:t>
      </w:r>
      <w:r w:rsidR="007D36F5">
        <w:rPr>
          <w:rFonts w:ascii="Arial" w:hAnsi="Arial" w:cs="Arial"/>
          <w:bCs/>
          <w:i/>
          <w:sz w:val="20"/>
          <w:szCs w:val="20"/>
        </w:rPr>
        <w:t>tari</w:t>
      </w:r>
      <w:r w:rsidRPr="00E310D4">
        <w:rPr>
          <w:rFonts w:ascii="Arial" w:hAnsi="Arial" w:cs="Arial"/>
          <w:bCs/>
          <w:i/>
          <w:sz w:val="20"/>
          <w:szCs w:val="20"/>
        </w:rPr>
        <w:t>a</w:t>
      </w:r>
      <w:r w:rsidR="00561670">
        <w:rPr>
          <w:rFonts w:ascii="Arial" w:hAnsi="Arial" w:cs="Arial"/>
          <w:bCs/>
          <w:i/>
          <w:sz w:val="20"/>
          <w:szCs w:val="20"/>
        </w:rPr>
        <w:t>]</w:t>
      </w:r>
      <w:r w:rsidRPr="00E310D4">
        <w:rPr>
          <w:rFonts w:ascii="Arial" w:hAnsi="Arial" w:cs="Arial"/>
          <w:bCs/>
          <w:i/>
          <w:sz w:val="20"/>
          <w:szCs w:val="20"/>
        </w:rPr>
        <w:t xml:space="preserve"> o beneficiaria de la afectación se comprometerá al pago de los perjuicios generados al propietario por la limitación en el ejercicio de su derecho de dominio.</w:t>
      </w:r>
    </w:p>
    <w:p w14:paraId="4B21156E" w14:textId="77777777" w:rsidR="0033738C" w:rsidRPr="00E310D4" w:rsidRDefault="0033738C" w:rsidP="00177712">
      <w:pPr>
        <w:jc w:val="both"/>
        <w:rPr>
          <w:rFonts w:ascii="Arial" w:hAnsi="Arial" w:cs="Arial"/>
          <w:b/>
          <w:bCs/>
          <w:i/>
          <w:sz w:val="20"/>
          <w:szCs w:val="20"/>
        </w:rPr>
      </w:pPr>
    </w:p>
    <w:p w14:paraId="4F3FF813" w14:textId="77777777" w:rsidR="0033738C" w:rsidRPr="00177712" w:rsidRDefault="0033738C" w:rsidP="00177712">
      <w:pPr>
        <w:jc w:val="both"/>
        <w:rPr>
          <w:rFonts w:ascii="Arial" w:hAnsi="Arial" w:cs="Arial"/>
          <w:bCs/>
          <w:sz w:val="20"/>
          <w:szCs w:val="20"/>
        </w:rPr>
      </w:pPr>
      <w:r w:rsidRPr="00E310D4">
        <w:rPr>
          <w:rFonts w:ascii="Arial" w:hAnsi="Arial" w:cs="Arial"/>
          <w:bCs/>
          <w:i/>
          <w:sz w:val="20"/>
          <w:szCs w:val="20"/>
        </w:rPr>
        <w:t>“Sin embargo, en el específico caso de las afectaciones al interés general al que se ha venido haciendo alusión, éstas constituyen el primer paso antes de la adquisición de un bien –por enajenación voluntaria o mediante expropiación–, por cuya vir</w:t>
      </w:r>
      <w:r w:rsidR="007D36F5">
        <w:rPr>
          <w:rFonts w:ascii="Arial" w:hAnsi="Arial" w:cs="Arial"/>
          <w:bCs/>
          <w:i/>
          <w:sz w:val="20"/>
          <w:szCs w:val="20"/>
        </w:rPr>
        <w:t>t</w:t>
      </w:r>
      <w:r w:rsidR="00561670">
        <w:rPr>
          <w:rFonts w:ascii="Arial" w:hAnsi="Arial" w:cs="Arial"/>
          <w:bCs/>
          <w:i/>
          <w:sz w:val="20"/>
          <w:szCs w:val="20"/>
        </w:rPr>
        <w:t xml:space="preserve">ud la Administración [afectataria] </w:t>
      </w:r>
      <w:r w:rsidRPr="00E310D4">
        <w:rPr>
          <w:rFonts w:ascii="Arial" w:hAnsi="Arial" w:cs="Arial"/>
          <w:bCs/>
          <w:i/>
          <w:sz w:val="20"/>
          <w:szCs w:val="20"/>
        </w:rPr>
        <w:t>hace pública, frente al propietario y a cualquier persona, la necesidad que tiene de adquirir un determinado bien privado; se constituye, así, en una limitación de la propiedad que impide, durante el término de su vigencia, el otorgamiento de licencias urbanísticas, pero no restringe, por regla general, la posibilidad de vender el predio o de realizar otro tipo de actos de gestión</w:t>
      </w:r>
      <w:r>
        <w:rPr>
          <w:rFonts w:ascii="Arial" w:hAnsi="Arial" w:cs="Arial"/>
          <w:bCs/>
          <w:sz w:val="20"/>
          <w:szCs w:val="20"/>
        </w:rPr>
        <w:t>” (Consejo de Estado, Sala de lo Contencioso Administrativo, Sección Tercera, Subsección A, 12 de febrero de 2014, Exp. 26.926, Mauricio Fajardo Gómez)</w:t>
      </w:r>
      <w:r w:rsidRPr="00177712">
        <w:rPr>
          <w:rFonts w:ascii="Arial" w:hAnsi="Arial" w:cs="Arial"/>
          <w:bCs/>
          <w:sz w:val="20"/>
          <w:szCs w:val="20"/>
        </w:rPr>
        <w:t>.</w:t>
      </w:r>
    </w:p>
    <w:p w14:paraId="641CC5F2" w14:textId="77777777" w:rsidR="0033738C" w:rsidRPr="00B25F5B" w:rsidRDefault="0033738C">
      <w:pPr>
        <w:pStyle w:val="Textonotapie"/>
        <w:rPr>
          <w:lang w:val="es-CO"/>
        </w:rPr>
      </w:pPr>
    </w:p>
  </w:footnote>
  <w:footnote w:id="10">
    <w:p w14:paraId="3EE2B4F9" w14:textId="77777777" w:rsidR="0033738C" w:rsidRPr="007D23CB" w:rsidRDefault="0033738C" w:rsidP="001216A9">
      <w:pPr>
        <w:pStyle w:val="Textonotapie"/>
        <w:jc w:val="both"/>
        <w:rPr>
          <w:rFonts w:ascii="Arial" w:hAnsi="Arial" w:cs="Arial"/>
          <w:lang w:val="es-CO"/>
        </w:rPr>
      </w:pPr>
      <w:r w:rsidRPr="007D23CB">
        <w:rPr>
          <w:rStyle w:val="Refdenotaalpie"/>
          <w:rFonts w:ascii="Arial" w:hAnsi="Arial" w:cs="Arial"/>
        </w:rPr>
        <w:footnoteRef/>
      </w:r>
      <w:r w:rsidRPr="007D23CB">
        <w:rPr>
          <w:rFonts w:ascii="Arial" w:hAnsi="Arial" w:cs="Arial"/>
        </w:rPr>
        <w:t xml:space="preserve"> Inciso tercero del artículo 37 de la Ley 9 de 1989</w:t>
      </w:r>
      <w:r w:rsidR="00561670" w:rsidRPr="007D23CB">
        <w:rPr>
          <w:rFonts w:ascii="Arial" w:hAnsi="Arial" w:cs="Arial"/>
        </w:rPr>
        <w:t>.</w:t>
      </w:r>
      <w:r w:rsidR="00561670">
        <w:rPr>
          <w:rFonts w:ascii="Arial" w:hAnsi="Arial" w:cs="Arial"/>
        </w:rPr>
        <w:t xml:space="preserve"> “</w:t>
      </w:r>
      <w:r w:rsidRPr="001F209E">
        <w:rPr>
          <w:rFonts w:ascii="Arial" w:hAnsi="Arial" w:cs="Arial"/>
          <w:i/>
        </w:rPr>
        <w:t>La entidad que imponga la afectación o en cuyo favor fue impuesta celebrará un contrato con el propietario afectado en el cual se pactará el valor y la forma de pago de la compensación debida al mismo por los perjuicios sufridos durante el tiempo de la afectación. La estimación de los perjuicios será efectua</w:t>
      </w:r>
      <w:r w:rsidR="001F209E" w:rsidRPr="001F209E">
        <w:rPr>
          <w:rFonts w:ascii="Arial" w:hAnsi="Arial" w:cs="Arial"/>
          <w:i/>
        </w:rPr>
        <w:t>da por el Instituto Geográfico ‘Agustín Codazzi’</w:t>
      </w:r>
      <w:r w:rsidRPr="001F209E">
        <w:rPr>
          <w:rFonts w:ascii="Arial" w:hAnsi="Arial" w:cs="Arial"/>
          <w:i/>
        </w:rPr>
        <w:t xml:space="preserve"> o la entidad que cumpla sus funciones, en los términos previstos en la presente Ley. Para los efectos de la presente Ley, entiéndase por afectación toda restricción impuesta por una entidad pública que limite o impida la obtención de licencias de urbanización, de parcelación, de construcción, o de funcionamiento, por causa de una obra pública, o por protección ambiental</w:t>
      </w:r>
      <w:r w:rsidR="001F209E">
        <w:rPr>
          <w:rFonts w:ascii="Arial" w:hAnsi="Arial" w:cs="Arial"/>
        </w:rPr>
        <w:t>”</w:t>
      </w:r>
      <w:r>
        <w:rPr>
          <w:rFonts w:ascii="Arial" w:hAnsi="Arial" w:cs="Arial"/>
        </w:rPr>
        <w:t>.</w:t>
      </w:r>
    </w:p>
  </w:footnote>
  <w:footnote w:id="11">
    <w:p w14:paraId="1A45890E" w14:textId="77777777" w:rsidR="0033738C" w:rsidRDefault="0033738C" w:rsidP="009F3654">
      <w:pPr>
        <w:spacing w:before="100" w:beforeAutospacing="1" w:after="100" w:afterAutospacing="1"/>
        <w:jc w:val="both"/>
        <w:rPr>
          <w:rFonts w:ascii="Arial" w:hAnsi="Arial" w:cs="Arial"/>
          <w:sz w:val="20"/>
          <w:szCs w:val="20"/>
          <w:lang w:val="es-CO"/>
        </w:rPr>
      </w:pPr>
      <w:r w:rsidRPr="009F3654">
        <w:rPr>
          <w:rStyle w:val="Refdenotaalpie"/>
          <w:rFonts w:ascii="Arial" w:hAnsi="Arial" w:cs="Arial"/>
          <w:sz w:val="20"/>
          <w:szCs w:val="20"/>
        </w:rPr>
        <w:footnoteRef/>
      </w:r>
      <w:r w:rsidRPr="009F3654">
        <w:rPr>
          <w:rFonts w:ascii="Arial" w:hAnsi="Arial" w:cs="Arial"/>
          <w:sz w:val="20"/>
          <w:szCs w:val="20"/>
        </w:rPr>
        <w:t xml:space="preserve"> </w:t>
      </w:r>
      <w:r w:rsidRPr="009F3654">
        <w:rPr>
          <w:rFonts w:ascii="Arial" w:hAnsi="Arial" w:cs="Arial"/>
          <w:sz w:val="20"/>
          <w:szCs w:val="20"/>
          <w:lang w:val="es-CO"/>
        </w:rPr>
        <w:t>En sentencia posterior</w:t>
      </w:r>
      <w:r>
        <w:rPr>
          <w:rFonts w:ascii="Arial" w:hAnsi="Arial" w:cs="Arial"/>
          <w:sz w:val="20"/>
          <w:szCs w:val="20"/>
          <w:lang w:val="es-CO"/>
        </w:rPr>
        <w:t xml:space="preserve"> C-750 del 10 de diciembre de 2015 con ponencia del magistrado Alberto Rojas Ríos</w:t>
      </w:r>
      <w:r w:rsidRPr="009F3654">
        <w:rPr>
          <w:rFonts w:ascii="Arial" w:hAnsi="Arial" w:cs="Arial"/>
          <w:sz w:val="20"/>
          <w:szCs w:val="20"/>
          <w:lang w:val="es-CO"/>
        </w:rPr>
        <w:t xml:space="preserve">, la Corte Constitucional reiteró su postura </w:t>
      </w:r>
      <w:r>
        <w:rPr>
          <w:rFonts w:ascii="Arial" w:hAnsi="Arial" w:cs="Arial"/>
          <w:sz w:val="20"/>
          <w:szCs w:val="20"/>
          <w:lang w:val="es-CO"/>
        </w:rPr>
        <w:t>y agregó que en la etapa de negociación directa no hay lugar a discutir el reconocimiento de indemnización por lucro cesante o daño emergente</w:t>
      </w:r>
      <w:r w:rsidRPr="009F3654">
        <w:rPr>
          <w:rFonts w:ascii="Arial" w:hAnsi="Arial" w:cs="Arial"/>
          <w:sz w:val="20"/>
          <w:szCs w:val="20"/>
          <w:lang w:val="es-CO"/>
        </w:rPr>
        <w:t xml:space="preserve">: </w:t>
      </w:r>
    </w:p>
    <w:p w14:paraId="78A79455" w14:textId="77777777" w:rsidR="0033738C" w:rsidRPr="009F3654" w:rsidRDefault="0033738C" w:rsidP="009F3654">
      <w:pPr>
        <w:spacing w:before="100" w:beforeAutospacing="1" w:after="100" w:afterAutospacing="1"/>
        <w:jc w:val="both"/>
        <w:rPr>
          <w:rFonts w:ascii="Arial" w:hAnsi="Arial" w:cs="Arial"/>
          <w:sz w:val="20"/>
          <w:szCs w:val="20"/>
          <w:lang w:val="es-CO" w:eastAsia="es-CO"/>
        </w:rPr>
      </w:pPr>
      <w:r>
        <w:rPr>
          <w:rFonts w:ascii="Arial" w:hAnsi="Arial" w:cs="Arial"/>
          <w:sz w:val="20"/>
          <w:szCs w:val="20"/>
          <w:lang w:val="es-CO" w:eastAsia="es-CO"/>
        </w:rPr>
        <w:t>“</w:t>
      </w:r>
      <w:r w:rsidRPr="00013542">
        <w:rPr>
          <w:rFonts w:ascii="Arial" w:hAnsi="Arial" w:cs="Arial"/>
          <w:i/>
          <w:sz w:val="20"/>
          <w:szCs w:val="20"/>
          <w:lang w:val="es-CO" w:eastAsia="es-CO"/>
        </w:rPr>
        <w:t>En su jurisprudencia, la Corte ha precisado que no tienen cabida los reproches sobre la inclusión o no de los daños emergente y lucro cesante en el precio del bien en la etapa de la oferta o de la negociación directa, debido a la fase del proceso de adquisición de bienes en que se halla. En ese estadio, las partes pretenden celebrar un negocio jurídico de compraventa, efectuar la transmisión del derecho de dominio y realizar el pago del precio, de modo que no hace referencia a una indemnización, institución que solo se utilizará en la fase de expropiación del inmueble ya sea judicial o administrativa. Sobre el particular, en Sentencia C-227 de 2011 se concluyó que</w:t>
      </w:r>
      <w:r w:rsidRPr="009F3654">
        <w:rPr>
          <w:rFonts w:ascii="Arial" w:hAnsi="Arial" w:cs="Arial"/>
          <w:sz w:val="20"/>
          <w:szCs w:val="20"/>
          <w:lang w:val="es-CO" w:eastAsia="es-CO"/>
        </w:rPr>
        <w:t xml:space="preserve">: </w:t>
      </w:r>
    </w:p>
    <w:p w14:paraId="4FF26E33" w14:textId="77777777" w:rsidR="0033738C" w:rsidRPr="009F3654" w:rsidRDefault="0033738C" w:rsidP="00875033">
      <w:pPr>
        <w:spacing w:before="100" w:beforeAutospacing="1" w:after="100" w:afterAutospacing="1"/>
        <w:jc w:val="both"/>
        <w:rPr>
          <w:rFonts w:ascii="Arial" w:hAnsi="Arial" w:cs="Arial"/>
          <w:sz w:val="20"/>
          <w:szCs w:val="20"/>
          <w:lang w:val="es-CO" w:eastAsia="es-CO"/>
        </w:rPr>
      </w:pPr>
      <w:r>
        <w:rPr>
          <w:rFonts w:ascii="Arial" w:hAnsi="Arial" w:cs="Arial"/>
          <w:sz w:val="20"/>
          <w:szCs w:val="20"/>
          <w:lang w:val="es-CO" w:eastAsia="es-CO"/>
        </w:rPr>
        <w:t>‘</w:t>
      </w:r>
      <w:r w:rsidRPr="009F3654">
        <w:rPr>
          <w:rFonts w:ascii="Arial" w:hAnsi="Arial" w:cs="Arial"/>
          <w:i/>
          <w:iCs/>
          <w:sz w:val="20"/>
          <w:szCs w:val="20"/>
          <w:lang w:val="es-CO" w:eastAsia="es-CO"/>
        </w:rPr>
        <w:t xml:space="preserve">el Procurador General de la Nación plantea que la negociación no debe partir únicamente del valor comercial del bien, sino que debe incluir otros conceptos como el de daño emergente -en el cual se incluye el valor del bien-  y el de lucro cesante, es decir, el costo de la explotación económica que este genera, los costos en que debe incurrir el propietario o usufructuario como consecuencia de la expropiación, por ejemplo, el traslado de semovientes. Al respecto, la Corte advierte que el mecanismo en estudio contempla dos etapas: i. la negociación directa y ii.  la expropiación. En ese orden, las observaciones planteadas por la Procuraduría no resultan pertinentes en la etapa de negociación directa de que trata este artículo, en que la Administración realiza una oferta y el particular tiene un margen, limitado precisamente por las razones de urgencia que justifican el proceso especial, para aceptarla o rechazarla, sin que per se sea necesario estimar un daño que a esa altura del proceso no se ha causado.        </w:t>
      </w:r>
    </w:p>
    <w:p w14:paraId="227A74F8" w14:textId="77777777" w:rsidR="0057632D" w:rsidRDefault="0033738C" w:rsidP="00875033">
      <w:pPr>
        <w:spacing w:line="276" w:lineRule="auto"/>
        <w:contextualSpacing/>
        <w:jc w:val="both"/>
        <w:rPr>
          <w:rFonts w:ascii="Arial" w:hAnsi="Arial" w:cs="Arial"/>
          <w:sz w:val="20"/>
          <w:szCs w:val="20"/>
          <w:lang w:val="es-CO" w:eastAsia="es-CO"/>
        </w:rPr>
      </w:pPr>
      <w:r>
        <w:rPr>
          <w:rFonts w:ascii="Arial" w:hAnsi="Arial" w:cs="Arial"/>
          <w:i/>
          <w:iCs/>
          <w:sz w:val="20"/>
          <w:szCs w:val="20"/>
          <w:lang w:val="es-CO" w:eastAsia="es-CO"/>
        </w:rPr>
        <w:t>‘</w:t>
      </w:r>
      <w:r w:rsidRPr="009F3654">
        <w:rPr>
          <w:rFonts w:ascii="Arial" w:hAnsi="Arial" w:cs="Arial"/>
          <w:i/>
          <w:iCs/>
          <w:sz w:val="20"/>
          <w:szCs w:val="20"/>
          <w:lang w:val="es-CO" w:eastAsia="es-CO"/>
        </w:rPr>
        <w:t>Durante la enajenación voluntaria, las partes se encuentran ante la posibilidad de celebrar un negocio jurídico para la venta del bien, la transmisión de su dominio y el pago del precio, por tanto no hay lugar a hacer referencia a la indemnización, cuyo concepto sólo cobra sentido en la etapa de expropiación, en los términos del artículo 58 Constitucional</w:t>
      </w:r>
      <w:bookmarkStart w:id="3" w:name="_ftnref25"/>
      <w:r>
        <w:rPr>
          <w:rFonts w:ascii="Arial" w:hAnsi="Arial" w:cs="Arial"/>
          <w:sz w:val="20"/>
          <w:szCs w:val="20"/>
          <w:lang w:val="es-CO" w:eastAsia="es-CO"/>
        </w:rPr>
        <w:t>’”</w:t>
      </w:r>
      <w:bookmarkEnd w:id="3"/>
      <w:r>
        <w:rPr>
          <w:rFonts w:ascii="Arial" w:hAnsi="Arial" w:cs="Arial"/>
          <w:sz w:val="20"/>
          <w:szCs w:val="20"/>
          <w:lang w:val="es-CO" w:eastAsia="es-CO"/>
        </w:rPr>
        <w:t>.</w:t>
      </w:r>
    </w:p>
    <w:p w14:paraId="4EE60AC9" w14:textId="77777777" w:rsidR="00875033" w:rsidRPr="00862947" w:rsidRDefault="00875033" w:rsidP="00875033">
      <w:pPr>
        <w:spacing w:line="276" w:lineRule="auto"/>
        <w:contextualSpacing/>
        <w:jc w:val="both"/>
        <w:rPr>
          <w:rFonts w:ascii="Arial" w:hAnsi="Arial" w:cs="Arial"/>
          <w:sz w:val="20"/>
          <w:szCs w:val="20"/>
          <w:lang w:val="es-CO" w:eastAsia="es-CO"/>
        </w:rPr>
      </w:pPr>
    </w:p>
  </w:footnote>
  <w:footnote w:id="12">
    <w:p w14:paraId="6A389FCD" w14:textId="77777777" w:rsidR="0033738C" w:rsidRPr="00676C7E" w:rsidRDefault="0033738C" w:rsidP="00327B5D">
      <w:pPr>
        <w:spacing w:before="100" w:beforeAutospacing="1" w:line="276" w:lineRule="auto"/>
        <w:contextualSpacing/>
        <w:jc w:val="both"/>
        <w:rPr>
          <w:rFonts w:ascii="Arial" w:hAnsi="Arial" w:cs="Arial"/>
          <w:b/>
          <w:sz w:val="20"/>
          <w:szCs w:val="20"/>
        </w:rPr>
      </w:pPr>
      <w:r w:rsidRPr="00676C7E">
        <w:rPr>
          <w:rStyle w:val="Refdenotaalpie"/>
          <w:rFonts w:ascii="Arial" w:hAnsi="Arial" w:cs="Arial"/>
          <w:sz w:val="20"/>
          <w:szCs w:val="20"/>
        </w:rPr>
        <w:footnoteRef/>
      </w:r>
      <w:r w:rsidRPr="00676C7E">
        <w:rPr>
          <w:rFonts w:ascii="Arial" w:hAnsi="Arial" w:cs="Arial"/>
          <w:sz w:val="20"/>
          <w:szCs w:val="20"/>
        </w:rPr>
        <w:t xml:space="preserve"> Corte Constitucional, sentencia C-1074 de 4 de diciembre de 2002, M.P, Manuel José Cepeda Espinoza. </w:t>
      </w:r>
    </w:p>
    <w:p w14:paraId="19577310" w14:textId="77777777" w:rsidR="0033738C" w:rsidRPr="00523904" w:rsidRDefault="0033738C">
      <w:pPr>
        <w:pStyle w:val="Textonotapie"/>
        <w:rPr>
          <w:lang w:val="es-CO"/>
        </w:rPr>
      </w:pPr>
    </w:p>
  </w:footnote>
  <w:footnote w:id="13">
    <w:p w14:paraId="4AE5DC64" w14:textId="77777777" w:rsidR="0033738C" w:rsidRPr="005F2DC7" w:rsidRDefault="0033738C">
      <w:pPr>
        <w:pStyle w:val="Textonotapie"/>
        <w:rPr>
          <w:rFonts w:ascii="Arial" w:hAnsi="Arial" w:cs="Arial"/>
          <w:lang w:val="es-CO"/>
        </w:rPr>
      </w:pPr>
      <w:r w:rsidRPr="005F2DC7">
        <w:rPr>
          <w:rStyle w:val="Refdenotaalpie"/>
          <w:rFonts w:ascii="Arial" w:hAnsi="Arial" w:cs="Arial"/>
        </w:rPr>
        <w:footnoteRef/>
      </w:r>
      <w:r w:rsidRPr="005F2DC7">
        <w:rPr>
          <w:rFonts w:ascii="Arial" w:hAnsi="Arial" w:cs="Arial"/>
        </w:rPr>
        <w:t xml:space="preserve"> </w:t>
      </w:r>
      <w:r w:rsidRPr="005F2DC7">
        <w:rPr>
          <w:rFonts w:ascii="Arial" w:hAnsi="Arial" w:cs="Arial"/>
          <w:lang w:val="es-CO"/>
        </w:rPr>
        <w:t>Fls. 34-35 C1.</w:t>
      </w:r>
    </w:p>
  </w:footnote>
  <w:footnote w:id="14">
    <w:p w14:paraId="6F44CF47" w14:textId="77777777" w:rsidR="0033738C" w:rsidRPr="005F2DC7" w:rsidRDefault="0033738C" w:rsidP="00F35440">
      <w:pPr>
        <w:pStyle w:val="Textonotapie"/>
        <w:jc w:val="both"/>
        <w:rPr>
          <w:rFonts w:ascii="Arial" w:hAnsi="Arial" w:cs="Arial"/>
          <w:lang w:val="es-CO"/>
        </w:rPr>
      </w:pPr>
      <w:r w:rsidRPr="005F2DC7">
        <w:rPr>
          <w:rStyle w:val="Refdenotaalpie"/>
          <w:rFonts w:ascii="Arial" w:hAnsi="Arial" w:cs="Arial"/>
        </w:rPr>
        <w:footnoteRef/>
      </w:r>
      <w:r w:rsidRPr="005F2DC7">
        <w:rPr>
          <w:rFonts w:ascii="Arial" w:hAnsi="Arial" w:cs="Arial"/>
        </w:rPr>
        <w:t xml:space="preserve"> </w:t>
      </w:r>
      <w:r w:rsidRPr="005F2DC7">
        <w:rPr>
          <w:rFonts w:ascii="Arial" w:hAnsi="Arial" w:cs="Arial"/>
          <w:lang w:val="es-CO"/>
        </w:rPr>
        <w:t xml:space="preserve">Fls. 178-194 C1. </w:t>
      </w:r>
    </w:p>
  </w:footnote>
  <w:footnote w:id="15">
    <w:p w14:paraId="3DD0C6A9" w14:textId="77777777" w:rsidR="0033738C" w:rsidRPr="006C4345" w:rsidRDefault="0033738C" w:rsidP="00F35440">
      <w:pPr>
        <w:pStyle w:val="Textonotapie"/>
        <w:jc w:val="both"/>
        <w:rPr>
          <w:rFonts w:ascii="Arial" w:hAnsi="Arial" w:cs="Arial"/>
          <w:lang w:val="es-CO"/>
        </w:rPr>
      </w:pPr>
      <w:r w:rsidRPr="005F2DC7">
        <w:rPr>
          <w:rStyle w:val="Refdenotaalpie"/>
          <w:rFonts w:ascii="Arial" w:hAnsi="Arial" w:cs="Arial"/>
        </w:rPr>
        <w:footnoteRef/>
      </w:r>
      <w:r w:rsidRPr="005F2DC7">
        <w:rPr>
          <w:rFonts w:ascii="Arial" w:hAnsi="Arial" w:cs="Arial"/>
        </w:rPr>
        <w:t xml:space="preserve"> </w:t>
      </w:r>
      <w:r w:rsidRPr="005F2DC7">
        <w:rPr>
          <w:rFonts w:ascii="Arial" w:hAnsi="Arial" w:cs="Arial"/>
          <w:lang w:val="es-CO"/>
        </w:rPr>
        <w:t>Funcionario delegado mediante Resolución No. 0007 del 6 de enero de 2010 para suscribir los documentos que permitan materializar la adquisición de predios para el proyecto “Intercambio Vial La Madera”.</w:t>
      </w:r>
      <w:r w:rsidRPr="006C4345">
        <w:rPr>
          <w:rFonts w:ascii="Arial" w:hAnsi="Arial" w:cs="Arial"/>
          <w:lang w:val="es-CO"/>
        </w:rPr>
        <w:t xml:space="preserve"> </w:t>
      </w:r>
    </w:p>
  </w:footnote>
  <w:footnote w:id="16">
    <w:p w14:paraId="0D622294" w14:textId="77777777" w:rsidR="0033738C" w:rsidRPr="009834BD" w:rsidRDefault="0033738C" w:rsidP="00F35440">
      <w:pPr>
        <w:pStyle w:val="Textonotapie"/>
        <w:rPr>
          <w:rFonts w:ascii="Arial" w:hAnsi="Arial" w:cs="Arial"/>
          <w:lang w:val="en-US"/>
        </w:rPr>
      </w:pPr>
      <w:r w:rsidRPr="008E5816">
        <w:rPr>
          <w:rStyle w:val="Refdenotaalpie"/>
          <w:rFonts w:ascii="Arial" w:hAnsi="Arial" w:cs="Arial"/>
        </w:rPr>
        <w:footnoteRef/>
      </w:r>
      <w:r w:rsidRPr="009834BD">
        <w:rPr>
          <w:rFonts w:ascii="Arial" w:hAnsi="Arial" w:cs="Arial"/>
          <w:lang w:val="en-US"/>
        </w:rPr>
        <w:t xml:space="preserve"> Fls. 404-406 C1.</w:t>
      </w:r>
    </w:p>
  </w:footnote>
  <w:footnote w:id="17">
    <w:p w14:paraId="08D551CC" w14:textId="77777777" w:rsidR="0033738C" w:rsidRPr="009834BD" w:rsidRDefault="0033738C" w:rsidP="00F35440">
      <w:pPr>
        <w:pStyle w:val="Textonotapie"/>
        <w:rPr>
          <w:lang w:val="en-US"/>
        </w:rPr>
      </w:pPr>
      <w:r w:rsidRPr="008E5816">
        <w:rPr>
          <w:rStyle w:val="Refdenotaalpie"/>
          <w:rFonts w:ascii="Arial" w:hAnsi="Arial" w:cs="Arial"/>
        </w:rPr>
        <w:footnoteRef/>
      </w:r>
      <w:r w:rsidRPr="009834BD">
        <w:rPr>
          <w:rFonts w:ascii="Arial" w:hAnsi="Arial" w:cs="Arial"/>
          <w:lang w:val="en-US"/>
        </w:rPr>
        <w:t xml:space="preserve"> Fls. 55-59 C1.</w:t>
      </w:r>
    </w:p>
  </w:footnote>
  <w:footnote w:id="18">
    <w:p w14:paraId="7AAFC444" w14:textId="77777777" w:rsidR="0033738C" w:rsidRPr="009834BD" w:rsidRDefault="0033738C" w:rsidP="00F35440">
      <w:pPr>
        <w:pStyle w:val="Textonotapie"/>
        <w:rPr>
          <w:rFonts w:ascii="Arial" w:hAnsi="Arial" w:cs="Arial"/>
          <w:lang w:val="en-US"/>
        </w:rPr>
      </w:pPr>
      <w:r w:rsidRPr="001B748F">
        <w:rPr>
          <w:rStyle w:val="Refdenotaalpie"/>
          <w:rFonts w:ascii="Arial" w:hAnsi="Arial" w:cs="Arial"/>
        </w:rPr>
        <w:footnoteRef/>
      </w:r>
      <w:r w:rsidRPr="009834BD">
        <w:rPr>
          <w:rFonts w:ascii="Arial" w:hAnsi="Arial" w:cs="Arial"/>
          <w:lang w:val="en-US"/>
        </w:rPr>
        <w:t xml:space="preserve"> Fl. 34-35 C1. </w:t>
      </w:r>
    </w:p>
  </w:footnote>
  <w:footnote w:id="19">
    <w:p w14:paraId="440957A5" w14:textId="77777777" w:rsidR="0033738C" w:rsidRPr="009834BD" w:rsidRDefault="0033738C" w:rsidP="00F35440">
      <w:pPr>
        <w:pStyle w:val="Textonotapie"/>
        <w:rPr>
          <w:lang w:val="en-US"/>
        </w:rPr>
      </w:pPr>
      <w:r w:rsidRPr="001F4EF0">
        <w:rPr>
          <w:rStyle w:val="Refdenotaalpie"/>
          <w:rFonts w:ascii="Arial" w:hAnsi="Arial" w:cs="Arial"/>
        </w:rPr>
        <w:footnoteRef/>
      </w:r>
      <w:r w:rsidRPr="009834BD">
        <w:rPr>
          <w:rFonts w:ascii="Arial" w:hAnsi="Arial" w:cs="Arial"/>
          <w:lang w:val="en-US"/>
        </w:rPr>
        <w:t xml:space="preserve"> Fl. 34-35 C1.</w:t>
      </w:r>
      <w:r w:rsidRPr="009834BD">
        <w:rPr>
          <w:lang w:val="en-US"/>
        </w:rPr>
        <w:t xml:space="preserve"> </w:t>
      </w:r>
    </w:p>
  </w:footnote>
  <w:footnote w:id="20">
    <w:p w14:paraId="357420FF" w14:textId="77777777" w:rsidR="006C769F" w:rsidRPr="0057632D" w:rsidRDefault="006C769F" w:rsidP="0057632D">
      <w:pPr>
        <w:pStyle w:val="Textonotapie"/>
        <w:jc w:val="both"/>
        <w:rPr>
          <w:rFonts w:ascii="Arial" w:hAnsi="Arial" w:cs="Arial"/>
          <w:lang w:val="es-CO"/>
        </w:rPr>
      </w:pPr>
      <w:r w:rsidRPr="0057632D">
        <w:rPr>
          <w:rStyle w:val="Refdenotaalpie"/>
          <w:rFonts w:ascii="Arial" w:hAnsi="Arial" w:cs="Arial"/>
        </w:rPr>
        <w:footnoteRef/>
      </w:r>
      <w:r w:rsidRPr="0057632D">
        <w:rPr>
          <w:rFonts w:ascii="Arial" w:hAnsi="Arial" w:cs="Arial"/>
        </w:rPr>
        <w:t xml:space="preserve"> </w:t>
      </w:r>
      <w:r w:rsidRPr="0057632D">
        <w:rPr>
          <w:rFonts w:ascii="Arial" w:hAnsi="Arial" w:cs="Arial"/>
          <w:lang w:val="es-CO"/>
        </w:rPr>
        <w:t xml:space="preserve">En oportunidad posterior la Sala se referirá </w:t>
      </w:r>
      <w:r w:rsidR="00E97535" w:rsidRPr="0057632D">
        <w:rPr>
          <w:rFonts w:ascii="Arial" w:hAnsi="Arial" w:cs="Arial"/>
          <w:lang w:val="es-CO"/>
        </w:rPr>
        <w:t xml:space="preserve">concretamente </w:t>
      </w:r>
      <w:r w:rsidRPr="0057632D">
        <w:rPr>
          <w:rFonts w:ascii="Arial" w:hAnsi="Arial" w:cs="Arial"/>
          <w:lang w:val="es-CO"/>
        </w:rPr>
        <w:t xml:space="preserve">al contrato de promesa de compraventa. </w:t>
      </w:r>
    </w:p>
  </w:footnote>
  <w:footnote w:id="21">
    <w:p w14:paraId="43229820" w14:textId="77777777" w:rsidR="00CF39F4" w:rsidRPr="00327B5D" w:rsidRDefault="00CF39F4">
      <w:pPr>
        <w:pStyle w:val="Textonotapie"/>
        <w:rPr>
          <w:rFonts w:ascii="Arial" w:hAnsi="Arial" w:cs="Arial"/>
          <w:lang w:val="es-CO"/>
        </w:rPr>
      </w:pPr>
      <w:r w:rsidRPr="00327B5D">
        <w:rPr>
          <w:rStyle w:val="Refdenotaalpie"/>
          <w:rFonts w:ascii="Arial" w:hAnsi="Arial" w:cs="Arial"/>
        </w:rPr>
        <w:footnoteRef/>
      </w:r>
      <w:r w:rsidRPr="00327B5D">
        <w:rPr>
          <w:rFonts w:ascii="Arial" w:hAnsi="Arial" w:cs="Arial"/>
        </w:rPr>
        <w:t xml:space="preserve"> </w:t>
      </w:r>
      <w:r w:rsidR="00327B5D">
        <w:rPr>
          <w:rFonts w:ascii="Arial" w:hAnsi="Arial" w:cs="Arial"/>
          <w:lang w:val="es-CO"/>
        </w:rPr>
        <w:t>CC de audi</w:t>
      </w:r>
      <w:r w:rsidRPr="00327B5D">
        <w:rPr>
          <w:rFonts w:ascii="Arial" w:hAnsi="Arial" w:cs="Arial"/>
          <w:lang w:val="es-CO"/>
        </w:rPr>
        <w:t>encia de pruebas No. 2-3 fl. 431 C1.</w:t>
      </w:r>
    </w:p>
  </w:footnote>
  <w:footnote w:id="22">
    <w:p w14:paraId="2132D406" w14:textId="77777777" w:rsidR="004B0A2A" w:rsidRPr="00750AFF" w:rsidRDefault="004B0A2A" w:rsidP="004B0A2A">
      <w:pPr>
        <w:pStyle w:val="Textonotapie"/>
        <w:jc w:val="both"/>
        <w:rPr>
          <w:rFonts w:ascii="Arial" w:hAnsi="Arial" w:cs="Arial"/>
        </w:rPr>
      </w:pPr>
      <w:r w:rsidRPr="00750AFF">
        <w:rPr>
          <w:rStyle w:val="Refdenotaalpie"/>
          <w:rFonts w:ascii="Arial" w:hAnsi="Arial" w:cs="Arial"/>
        </w:rPr>
        <w:footnoteRef/>
      </w:r>
      <w:r w:rsidRPr="00750AFF">
        <w:rPr>
          <w:rFonts w:ascii="Arial" w:hAnsi="Arial" w:cs="Arial"/>
        </w:rPr>
        <w:t xml:space="preserve"> CD de audiencia de pruebas No. 5. Fl. 433 C1.</w:t>
      </w:r>
    </w:p>
  </w:footnote>
  <w:footnote w:id="23">
    <w:p w14:paraId="35FCC033" w14:textId="77777777" w:rsidR="004B0A2A" w:rsidRPr="00750AFF" w:rsidRDefault="004B0A2A" w:rsidP="004B0A2A">
      <w:pPr>
        <w:pStyle w:val="Textonotapie"/>
        <w:jc w:val="both"/>
        <w:rPr>
          <w:rFonts w:ascii="Arial" w:hAnsi="Arial" w:cs="Arial"/>
          <w:lang w:val="es-CO"/>
        </w:rPr>
      </w:pPr>
      <w:r w:rsidRPr="00750AFF">
        <w:rPr>
          <w:rStyle w:val="Refdenotaalpie"/>
          <w:rFonts w:ascii="Arial" w:hAnsi="Arial" w:cs="Arial"/>
        </w:rPr>
        <w:footnoteRef/>
      </w:r>
      <w:r w:rsidRPr="00750AFF">
        <w:rPr>
          <w:rFonts w:ascii="Arial" w:hAnsi="Arial" w:cs="Arial"/>
        </w:rPr>
        <w:t xml:space="preserve"> </w:t>
      </w:r>
      <w:r w:rsidRPr="00750AFF">
        <w:rPr>
          <w:rFonts w:ascii="Arial" w:hAnsi="Arial" w:cs="Arial"/>
          <w:lang w:val="es-CO"/>
        </w:rPr>
        <w:t xml:space="preserve">No existe claridad </w:t>
      </w:r>
      <w:r w:rsidR="0007115D">
        <w:rPr>
          <w:rFonts w:ascii="Arial" w:hAnsi="Arial" w:cs="Arial"/>
          <w:lang w:val="es-CO"/>
        </w:rPr>
        <w:t xml:space="preserve">acerca de </w:t>
      </w:r>
      <w:r w:rsidRPr="00750AFF">
        <w:rPr>
          <w:rFonts w:ascii="Arial" w:hAnsi="Arial" w:cs="Arial"/>
          <w:lang w:val="es-CO"/>
        </w:rPr>
        <w:t>si e</w:t>
      </w:r>
      <w:r>
        <w:rPr>
          <w:rFonts w:ascii="Arial" w:hAnsi="Arial" w:cs="Arial"/>
          <w:lang w:val="es-CO"/>
        </w:rPr>
        <w:t>l</w:t>
      </w:r>
      <w:r w:rsidRPr="00750AFF">
        <w:rPr>
          <w:rFonts w:ascii="Arial" w:hAnsi="Arial" w:cs="Arial"/>
          <w:lang w:val="es-CO"/>
        </w:rPr>
        <w:t xml:space="preserve"> ofrecimiento se hizo por el </w:t>
      </w:r>
      <w:r>
        <w:rPr>
          <w:rFonts w:ascii="Arial" w:hAnsi="Arial" w:cs="Arial"/>
          <w:lang w:val="es-CO"/>
        </w:rPr>
        <w:t xml:space="preserve">valor del </w:t>
      </w:r>
      <w:r w:rsidRPr="00750AFF">
        <w:rPr>
          <w:rFonts w:ascii="Arial" w:hAnsi="Arial" w:cs="Arial"/>
          <w:lang w:val="es-CO"/>
        </w:rPr>
        <w:t xml:space="preserve">establecimiento de comercio que en todo caso no era de propiedad de Exxonmobil. </w:t>
      </w:r>
    </w:p>
  </w:footnote>
  <w:footnote w:id="24">
    <w:p w14:paraId="3C662C16" w14:textId="77777777" w:rsidR="004B0A2A" w:rsidRPr="00750AFF" w:rsidRDefault="004B0A2A" w:rsidP="004B0A2A">
      <w:pPr>
        <w:pStyle w:val="Textonotapie"/>
        <w:jc w:val="both"/>
        <w:rPr>
          <w:rFonts w:ascii="Arial" w:hAnsi="Arial" w:cs="Arial"/>
        </w:rPr>
      </w:pPr>
      <w:r w:rsidRPr="00750AFF">
        <w:rPr>
          <w:rStyle w:val="Refdenotaalpie"/>
          <w:rFonts w:ascii="Arial" w:hAnsi="Arial" w:cs="Arial"/>
        </w:rPr>
        <w:footnoteRef/>
      </w:r>
      <w:r w:rsidRPr="00750AFF">
        <w:rPr>
          <w:rFonts w:ascii="Arial" w:hAnsi="Arial" w:cs="Arial"/>
        </w:rPr>
        <w:t xml:space="preserve"> </w:t>
      </w:r>
      <w:r w:rsidR="0007115D">
        <w:rPr>
          <w:rFonts w:ascii="Arial" w:hAnsi="Arial" w:cs="Arial"/>
        </w:rPr>
        <w:t>No se evidencia con nitidez quié</w:t>
      </w:r>
      <w:r w:rsidR="00EA3BC4">
        <w:rPr>
          <w:rFonts w:ascii="Arial" w:hAnsi="Arial" w:cs="Arial"/>
        </w:rPr>
        <w:t>n es el “señor Zapata”;</w:t>
      </w:r>
      <w:r w:rsidRPr="00750AFF">
        <w:rPr>
          <w:rFonts w:ascii="Arial" w:hAnsi="Arial" w:cs="Arial"/>
        </w:rPr>
        <w:t xml:space="preserve"> se dice que es delegado pero no se menciona de quién.</w:t>
      </w:r>
    </w:p>
  </w:footnote>
  <w:footnote w:id="25">
    <w:p w14:paraId="36B60D60" w14:textId="77777777" w:rsidR="00AE337B" w:rsidRPr="00CD2079" w:rsidRDefault="00AE337B" w:rsidP="00CD2079">
      <w:pPr>
        <w:pStyle w:val="Textonotapie"/>
        <w:jc w:val="both"/>
        <w:rPr>
          <w:rFonts w:ascii="Arial" w:hAnsi="Arial" w:cs="Arial"/>
        </w:rPr>
      </w:pPr>
      <w:r>
        <w:rPr>
          <w:rStyle w:val="Refdenotaalpie"/>
        </w:rPr>
        <w:footnoteRef/>
      </w:r>
      <w:r>
        <w:t xml:space="preserve"> </w:t>
      </w:r>
      <w:r w:rsidRPr="00CD2079">
        <w:rPr>
          <w:rFonts w:ascii="Arial" w:hAnsi="Arial" w:cs="Arial"/>
        </w:rPr>
        <w:t xml:space="preserve">En el interrogatorio de parte rendido por el representante de Exxonmobil de </w:t>
      </w:r>
      <w:r w:rsidR="00015606">
        <w:rPr>
          <w:rFonts w:ascii="Arial" w:hAnsi="Arial" w:cs="Arial"/>
        </w:rPr>
        <w:t>Colombia S.A. se precisa</w:t>
      </w:r>
      <w:r w:rsidRPr="00CD2079">
        <w:rPr>
          <w:rFonts w:ascii="Arial" w:hAnsi="Arial" w:cs="Arial"/>
        </w:rPr>
        <w:t xml:space="preserve"> que Automarket Limited es una persona jurídica </w:t>
      </w:r>
      <w:r w:rsidR="00CD2079">
        <w:rPr>
          <w:rFonts w:ascii="Arial" w:hAnsi="Arial" w:cs="Arial"/>
        </w:rPr>
        <w:t>distinta de la demandante</w:t>
      </w:r>
      <w:r w:rsidRPr="00CD2079">
        <w:rPr>
          <w:rFonts w:ascii="Arial" w:hAnsi="Arial" w:cs="Arial"/>
        </w:rPr>
        <w:t>, no un establecimiento de comercio de su propiedad.</w:t>
      </w:r>
    </w:p>
  </w:footnote>
  <w:footnote w:id="26">
    <w:p w14:paraId="012BFD5C" w14:textId="77777777" w:rsidR="0060713E" w:rsidRPr="0060713E" w:rsidRDefault="0060713E" w:rsidP="0060713E">
      <w:pPr>
        <w:pStyle w:val="Textonotapie"/>
        <w:rPr>
          <w:rFonts w:ascii="Arial" w:hAnsi="Arial" w:cs="Arial"/>
        </w:rPr>
      </w:pPr>
      <w:r w:rsidRPr="0060713E">
        <w:rPr>
          <w:rStyle w:val="Refdenotaalpie"/>
          <w:rFonts w:ascii="Arial" w:hAnsi="Arial" w:cs="Arial"/>
        </w:rPr>
        <w:footnoteRef/>
      </w:r>
      <w:r w:rsidRPr="0060713E">
        <w:rPr>
          <w:rFonts w:ascii="Arial" w:hAnsi="Arial" w:cs="Arial"/>
        </w:rPr>
        <w:t xml:space="preserve"> CD audiencia de pruebas 16-10-13. Fl. 441 C1.</w:t>
      </w:r>
    </w:p>
  </w:footnote>
  <w:footnote w:id="27">
    <w:p w14:paraId="0FA371F7" w14:textId="77777777" w:rsidR="0033738C" w:rsidRDefault="0033738C" w:rsidP="001138BF">
      <w:pPr>
        <w:pStyle w:val="Textonotapie"/>
        <w:jc w:val="both"/>
        <w:rPr>
          <w:rFonts w:ascii="Arial" w:hAnsi="Arial" w:cs="Arial"/>
          <w:bCs/>
          <w:sz w:val="24"/>
          <w:szCs w:val="24"/>
        </w:rPr>
      </w:pPr>
      <w:r w:rsidRPr="001138BF">
        <w:rPr>
          <w:rStyle w:val="Refdenotaalpie"/>
        </w:rPr>
        <w:footnoteRef/>
      </w:r>
      <w:r w:rsidRPr="001138BF">
        <w:t xml:space="preserve"> </w:t>
      </w:r>
      <w:r w:rsidRPr="001138BF">
        <w:rPr>
          <w:rFonts w:ascii="Arial" w:hAnsi="Arial" w:cs="Arial"/>
          <w:bCs/>
        </w:rPr>
        <w:t>El parágrafo único del artículo 206 fue declarado EXEQUIBLE CONDICIONADAMENTE por la Corte Constitucional</w:t>
      </w:r>
      <w:r w:rsidR="0048434C">
        <w:rPr>
          <w:rFonts w:ascii="Arial" w:hAnsi="Arial" w:cs="Arial"/>
          <w:bCs/>
        </w:rPr>
        <w:t>,</w:t>
      </w:r>
      <w:r w:rsidRPr="001138BF">
        <w:rPr>
          <w:rFonts w:ascii="Arial" w:hAnsi="Arial" w:cs="Arial"/>
          <w:bCs/>
        </w:rPr>
        <w:t xml:space="preserve"> mediante Sentencias </w:t>
      </w:r>
      <w:hyperlink r:id="rId1" w:anchor="1*" w:history="1">
        <w:r w:rsidRPr="001138BF">
          <w:rPr>
            <w:rFonts w:ascii="Arial" w:hAnsi="Arial" w:cs="Arial"/>
          </w:rPr>
          <w:t>C-157</w:t>
        </w:r>
      </w:hyperlink>
      <w:r w:rsidRPr="001138BF">
        <w:rPr>
          <w:rFonts w:ascii="Arial" w:hAnsi="Arial" w:cs="Arial"/>
          <w:bCs/>
        </w:rPr>
        <w:t xml:space="preserve"> y </w:t>
      </w:r>
      <w:hyperlink r:id="rId2" w:anchor="1*" w:history="1">
        <w:r w:rsidRPr="001138BF">
          <w:rPr>
            <w:rFonts w:ascii="Arial" w:hAnsi="Arial" w:cs="Arial"/>
          </w:rPr>
          <w:t>332</w:t>
        </w:r>
      </w:hyperlink>
      <w:r w:rsidRPr="001138BF">
        <w:rPr>
          <w:rFonts w:ascii="Arial" w:hAnsi="Arial" w:cs="Arial"/>
          <w:bCs/>
        </w:rPr>
        <w:t xml:space="preserve"> de 2013,  en el entendido que tal sanción –por falta de demostración de los perjuicios que conduce a la negación de las pretensiones- no procede cuando la causa de la misma sea imputable a hechos o motivos ajenos a la voluntad de la parte, ocurridos a pesar de su obrar diligente</w:t>
      </w:r>
      <w:r w:rsidRPr="001138BF">
        <w:rPr>
          <w:rFonts w:ascii="Arial" w:hAnsi="Arial" w:cs="Arial"/>
          <w:bCs/>
          <w:sz w:val="24"/>
          <w:szCs w:val="24"/>
        </w:rPr>
        <w:t>.</w:t>
      </w:r>
    </w:p>
    <w:p w14:paraId="0C57C569" w14:textId="77777777" w:rsidR="009F5107" w:rsidRPr="001138BF" w:rsidRDefault="009F5107" w:rsidP="001138BF">
      <w:pPr>
        <w:pStyle w:val="Textonotapie"/>
        <w:jc w:val="both"/>
        <w:rPr>
          <w:lang w:val="es-CO"/>
        </w:rPr>
      </w:pPr>
    </w:p>
  </w:footnote>
  <w:footnote w:id="28">
    <w:p w14:paraId="1E3D005C" w14:textId="77777777" w:rsidR="009F5107" w:rsidRPr="00EF58E7" w:rsidRDefault="009F5107">
      <w:pPr>
        <w:pStyle w:val="Textonotapie"/>
        <w:rPr>
          <w:rFonts w:ascii="Arial" w:hAnsi="Arial" w:cs="Arial"/>
          <w:lang w:val="es-CO"/>
        </w:rPr>
      </w:pPr>
      <w:r w:rsidRPr="00EF58E7">
        <w:rPr>
          <w:rStyle w:val="Refdenotaalpie"/>
          <w:rFonts w:ascii="Arial" w:hAnsi="Arial" w:cs="Arial"/>
        </w:rPr>
        <w:footnoteRef/>
      </w:r>
      <w:r w:rsidRPr="00EF58E7">
        <w:rPr>
          <w:rFonts w:ascii="Arial" w:hAnsi="Arial" w:cs="Arial"/>
        </w:rPr>
        <w:t xml:space="preserve"> </w:t>
      </w:r>
      <w:r w:rsidRPr="00EF58E7">
        <w:rPr>
          <w:rFonts w:ascii="Arial" w:hAnsi="Arial" w:cs="Arial"/>
          <w:lang w:val="es-CO"/>
        </w:rPr>
        <w:t xml:space="preserve">Este aspecto </w:t>
      </w:r>
      <w:r w:rsidR="00EF58E7">
        <w:rPr>
          <w:rFonts w:ascii="Arial" w:hAnsi="Arial" w:cs="Arial"/>
          <w:lang w:val="es-CO"/>
        </w:rPr>
        <w:t>no</w:t>
      </w:r>
      <w:r w:rsidRPr="00EF58E7">
        <w:rPr>
          <w:rFonts w:ascii="Arial" w:hAnsi="Arial" w:cs="Arial"/>
          <w:lang w:val="es-CO"/>
        </w:rPr>
        <w:t xml:space="preserve"> fue materia de modificación.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3EAE" w14:textId="77777777" w:rsidR="0033738C" w:rsidRPr="00831DB3" w:rsidRDefault="0033738C"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D54090"/>
    <w:multiLevelType w:val="hybridMultilevel"/>
    <w:tmpl w:val="7C764C76"/>
    <w:lvl w:ilvl="0" w:tplc="DC82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F0C0C"/>
    <w:multiLevelType w:val="hybridMultilevel"/>
    <w:tmpl w:val="83AE3CE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16196FED"/>
    <w:multiLevelType w:val="hybridMultilevel"/>
    <w:tmpl w:val="50F06DB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181D4595"/>
    <w:multiLevelType w:val="hybridMultilevel"/>
    <w:tmpl w:val="59D49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B81494"/>
    <w:multiLevelType w:val="hybridMultilevel"/>
    <w:tmpl w:val="4FD65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5"/>
  </w:num>
  <w:num w:numId="5">
    <w:abstractNumId w:val="16"/>
  </w:num>
  <w:num w:numId="6">
    <w:abstractNumId w:val="14"/>
  </w:num>
  <w:num w:numId="7">
    <w:abstractNumId w:val="8"/>
  </w:num>
  <w:num w:numId="8">
    <w:abstractNumId w:val="7"/>
  </w:num>
  <w:num w:numId="9">
    <w:abstractNumId w:val="13"/>
  </w:num>
  <w:num w:numId="10">
    <w:abstractNumId w:val="6"/>
  </w:num>
  <w:num w:numId="11">
    <w:abstractNumId w:val="11"/>
  </w:num>
  <w:num w:numId="12">
    <w:abstractNumId w:val="12"/>
  </w:num>
  <w:num w:numId="13">
    <w:abstractNumId w:val="4"/>
  </w:num>
  <w:num w:numId="14">
    <w:abstractNumId w:val="1"/>
  </w:num>
  <w:num w:numId="15">
    <w:abstractNumId w:val="3"/>
  </w:num>
  <w:num w:numId="16">
    <w:abstractNumId w:val="10"/>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7D0"/>
    <w:rsid w:val="00000D57"/>
    <w:rsid w:val="00001D1A"/>
    <w:rsid w:val="0000219F"/>
    <w:rsid w:val="00002268"/>
    <w:rsid w:val="000028E1"/>
    <w:rsid w:val="000029FA"/>
    <w:rsid w:val="00002A8E"/>
    <w:rsid w:val="00002B0B"/>
    <w:rsid w:val="00002F5A"/>
    <w:rsid w:val="00002F6B"/>
    <w:rsid w:val="000032B1"/>
    <w:rsid w:val="00003596"/>
    <w:rsid w:val="00003640"/>
    <w:rsid w:val="000041B0"/>
    <w:rsid w:val="00004485"/>
    <w:rsid w:val="00004494"/>
    <w:rsid w:val="00004A31"/>
    <w:rsid w:val="0000517C"/>
    <w:rsid w:val="000054D8"/>
    <w:rsid w:val="0000577F"/>
    <w:rsid w:val="00005E20"/>
    <w:rsid w:val="00005F69"/>
    <w:rsid w:val="0000640C"/>
    <w:rsid w:val="00006C81"/>
    <w:rsid w:val="00006CE6"/>
    <w:rsid w:val="00006EC4"/>
    <w:rsid w:val="000074C8"/>
    <w:rsid w:val="00007883"/>
    <w:rsid w:val="000078A9"/>
    <w:rsid w:val="000105FC"/>
    <w:rsid w:val="00010D55"/>
    <w:rsid w:val="00011533"/>
    <w:rsid w:val="00011BC8"/>
    <w:rsid w:val="00011CFB"/>
    <w:rsid w:val="00012637"/>
    <w:rsid w:val="0001343D"/>
    <w:rsid w:val="00013542"/>
    <w:rsid w:val="00013BC8"/>
    <w:rsid w:val="00013E4C"/>
    <w:rsid w:val="00014847"/>
    <w:rsid w:val="00014986"/>
    <w:rsid w:val="00014C5D"/>
    <w:rsid w:val="0001556E"/>
    <w:rsid w:val="00015606"/>
    <w:rsid w:val="00015999"/>
    <w:rsid w:val="00016440"/>
    <w:rsid w:val="0001662F"/>
    <w:rsid w:val="00017251"/>
    <w:rsid w:val="00017515"/>
    <w:rsid w:val="00017B99"/>
    <w:rsid w:val="00017D0F"/>
    <w:rsid w:val="00020174"/>
    <w:rsid w:val="00020B5E"/>
    <w:rsid w:val="00020CBF"/>
    <w:rsid w:val="0002228C"/>
    <w:rsid w:val="00022453"/>
    <w:rsid w:val="000225D6"/>
    <w:rsid w:val="00022609"/>
    <w:rsid w:val="00022F30"/>
    <w:rsid w:val="00023090"/>
    <w:rsid w:val="000231CA"/>
    <w:rsid w:val="000249BC"/>
    <w:rsid w:val="00025503"/>
    <w:rsid w:val="0002551C"/>
    <w:rsid w:val="00025D01"/>
    <w:rsid w:val="00026213"/>
    <w:rsid w:val="00027555"/>
    <w:rsid w:val="0002766A"/>
    <w:rsid w:val="00027916"/>
    <w:rsid w:val="000308ED"/>
    <w:rsid w:val="00030C4A"/>
    <w:rsid w:val="00031027"/>
    <w:rsid w:val="00031130"/>
    <w:rsid w:val="00032303"/>
    <w:rsid w:val="000325F0"/>
    <w:rsid w:val="00032995"/>
    <w:rsid w:val="00032B94"/>
    <w:rsid w:val="00032D6D"/>
    <w:rsid w:val="00032FC5"/>
    <w:rsid w:val="000335D4"/>
    <w:rsid w:val="000336D6"/>
    <w:rsid w:val="00033705"/>
    <w:rsid w:val="00033C11"/>
    <w:rsid w:val="00033C99"/>
    <w:rsid w:val="000340E8"/>
    <w:rsid w:val="00034555"/>
    <w:rsid w:val="00034BAD"/>
    <w:rsid w:val="000355D4"/>
    <w:rsid w:val="000358C7"/>
    <w:rsid w:val="00035DDD"/>
    <w:rsid w:val="00036B07"/>
    <w:rsid w:val="00036B0C"/>
    <w:rsid w:val="00040ACA"/>
    <w:rsid w:val="00040C87"/>
    <w:rsid w:val="00041431"/>
    <w:rsid w:val="00041A94"/>
    <w:rsid w:val="00041D33"/>
    <w:rsid w:val="0004210F"/>
    <w:rsid w:val="00042690"/>
    <w:rsid w:val="00042A98"/>
    <w:rsid w:val="00043A6A"/>
    <w:rsid w:val="00043D7B"/>
    <w:rsid w:val="0004452D"/>
    <w:rsid w:val="0004453F"/>
    <w:rsid w:val="00044673"/>
    <w:rsid w:val="00044B09"/>
    <w:rsid w:val="00044EF9"/>
    <w:rsid w:val="0004548C"/>
    <w:rsid w:val="00045D55"/>
    <w:rsid w:val="00045E5C"/>
    <w:rsid w:val="000460C8"/>
    <w:rsid w:val="00046533"/>
    <w:rsid w:val="00046796"/>
    <w:rsid w:val="000468AF"/>
    <w:rsid w:val="00046A5D"/>
    <w:rsid w:val="00046B40"/>
    <w:rsid w:val="00046E9B"/>
    <w:rsid w:val="00047923"/>
    <w:rsid w:val="000479F4"/>
    <w:rsid w:val="00050405"/>
    <w:rsid w:val="000506A9"/>
    <w:rsid w:val="0005169C"/>
    <w:rsid w:val="00051800"/>
    <w:rsid w:val="00051889"/>
    <w:rsid w:val="00052132"/>
    <w:rsid w:val="0005222A"/>
    <w:rsid w:val="0005295C"/>
    <w:rsid w:val="00053883"/>
    <w:rsid w:val="000539A0"/>
    <w:rsid w:val="000540D6"/>
    <w:rsid w:val="0005480F"/>
    <w:rsid w:val="00055A0D"/>
    <w:rsid w:val="0005602E"/>
    <w:rsid w:val="00056DE4"/>
    <w:rsid w:val="00057225"/>
    <w:rsid w:val="00057661"/>
    <w:rsid w:val="00057B7E"/>
    <w:rsid w:val="00057D52"/>
    <w:rsid w:val="00057D80"/>
    <w:rsid w:val="00057FC6"/>
    <w:rsid w:val="00057FEF"/>
    <w:rsid w:val="00060313"/>
    <w:rsid w:val="000603A4"/>
    <w:rsid w:val="00060FB8"/>
    <w:rsid w:val="00061133"/>
    <w:rsid w:val="00062F98"/>
    <w:rsid w:val="00064799"/>
    <w:rsid w:val="000649D9"/>
    <w:rsid w:val="00064D08"/>
    <w:rsid w:val="000654B8"/>
    <w:rsid w:val="000655F0"/>
    <w:rsid w:val="00065C29"/>
    <w:rsid w:val="000661CA"/>
    <w:rsid w:val="0006689A"/>
    <w:rsid w:val="00067708"/>
    <w:rsid w:val="000679F4"/>
    <w:rsid w:val="00067B68"/>
    <w:rsid w:val="0007015B"/>
    <w:rsid w:val="00070217"/>
    <w:rsid w:val="0007076F"/>
    <w:rsid w:val="00070ADD"/>
    <w:rsid w:val="0007115D"/>
    <w:rsid w:val="000711F6"/>
    <w:rsid w:val="00072720"/>
    <w:rsid w:val="00072725"/>
    <w:rsid w:val="00072816"/>
    <w:rsid w:val="000728EB"/>
    <w:rsid w:val="00072983"/>
    <w:rsid w:val="00073603"/>
    <w:rsid w:val="000740B1"/>
    <w:rsid w:val="00074255"/>
    <w:rsid w:val="000746AF"/>
    <w:rsid w:val="0007471C"/>
    <w:rsid w:val="00074AE2"/>
    <w:rsid w:val="00074F9E"/>
    <w:rsid w:val="00075791"/>
    <w:rsid w:val="000758B6"/>
    <w:rsid w:val="00075D6F"/>
    <w:rsid w:val="0007607F"/>
    <w:rsid w:val="00076389"/>
    <w:rsid w:val="0007691F"/>
    <w:rsid w:val="0007733C"/>
    <w:rsid w:val="0007791D"/>
    <w:rsid w:val="0008032A"/>
    <w:rsid w:val="0008034A"/>
    <w:rsid w:val="00080840"/>
    <w:rsid w:val="00080F09"/>
    <w:rsid w:val="000825C8"/>
    <w:rsid w:val="00082780"/>
    <w:rsid w:val="00082B88"/>
    <w:rsid w:val="00082F49"/>
    <w:rsid w:val="0008390C"/>
    <w:rsid w:val="0008397E"/>
    <w:rsid w:val="00083FE3"/>
    <w:rsid w:val="00084437"/>
    <w:rsid w:val="00084A15"/>
    <w:rsid w:val="00084C01"/>
    <w:rsid w:val="00084EC6"/>
    <w:rsid w:val="0008507F"/>
    <w:rsid w:val="00085C8C"/>
    <w:rsid w:val="00085CD4"/>
    <w:rsid w:val="000864B3"/>
    <w:rsid w:val="00086D1E"/>
    <w:rsid w:val="00091E3D"/>
    <w:rsid w:val="00092BF3"/>
    <w:rsid w:val="000934F4"/>
    <w:rsid w:val="00093E06"/>
    <w:rsid w:val="000958AC"/>
    <w:rsid w:val="00095F05"/>
    <w:rsid w:val="000966FF"/>
    <w:rsid w:val="00097232"/>
    <w:rsid w:val="000974AC"/>
    <w:rsid w:val="0009750F"/>
    <w:rsid w:val="00097BCA"/>
    <w:rsid w:val="00097BE6"/>
    <w:rsid w:val="00097D2A"/>
    <w:rsid w:val="000A035D"/>
    <w:rsid w:val="000A074D"/>
    <w:rsid w:val="000A11BF"/>
    <w:rsid w:val="000A12D1"/>
    <w:rsid w:val="000A1394"/>
    <w:rsid w:val="000A15B1"/>
    <w:rsid w:val="000A178C"/>
    <w:rsid w:val="000A1C74"/>
    <w:rsid w:val="000A1E32"/>
    <w:rsid w:val="000A1E7E"/>
    <w:rsid w:val="000A23B0"/>
    <w:rsid w:val="000A2661"/>
    <w:rsid w:val="000A280C"/>
    <w:rsid w:val="000A28E5"/>
    <w:rsid w:val="000A2F2F"/>
    <w:rsid w:val="000A31F1"/>
    <w:rsid w:val="000A36E9"/>
    <w:rsid w:val="000A39C9"/>
    <w:rsid w:val="000A3E88"/>
    <w:rsid w:val="000A43D0"/>
    <w:rsid w:val="000A4AEE"/>
    <w:rsid w:val="000A4B94"/>
    <w:rsid w:val="000A517E"/>
    <w:rsid w:val="000A55E8"/>
    <w:rsid w:val="000A5DD7"/>
    <w:rsid w:val="000A5E41"/>
    <w:rsid w:val="000A5F51"/>
    <w:rsid w:val="000A5F6B"/>
    <w:rsid w:val="000A702F"/>
    <w:rsid w:val="000A79D1"/>
    <w:rsid w:val="000A7A5F"/>
    <w:rsid w:val="000B0950"/>
    <w:rsid w:val="000B11A3"/>
    <w:rsid w:val="000B25B0"/>
    <w:rsid w:val="000B2939"/>
    <w:rsid w:val="000B30B7"/>
    <w:rsid w:val="000B394E"/>
    <w:rsid w:val="000B4DA8"/>
    <w:rsid w:val="000B4E75"/>
    <w:rsid w:val="000B53D3"/>
    <w:rsid w:val="000B5852"/>
    <w:rsid w:val="000B5AFE"/>
    <w:rsid w:val="000B5CBB"/>
    <w:rsid w:val="000B5CD8"/>
    <w:rsid w:val="000B60C1"/>
    <w:rsid w:val="000B65C8"/>
    <w:rsid w:val="000B6853"/>
    <w:rsid w:val="000B7CEA"/>
    <w:rsid w:val="000C3188"/>
    <w:rsid w:val="000C31FC"/>
    <w:rsid w:val="000C3437"/>
    <w:rsid w:val="000C3639"/>
    <w:rsid w:val="000C365B"/>
    <w:rsid w:val="000C3EB4"/>
    <w:rsid w:val="000C4B12"/>
    <w:rsid w:val="000C5765"/>
    <w:rsid w:val="000C6FEA"/>
    <w:rsid w:val="000C7561"/>
    <w:rsid w:val="000D052B"/>
    <w:rsid w:val="000D0C18"/>
    <w:rsid w:val="000D10E3"/>
    <w:rsid w:val="000D15BB"/>
    <w:rsid w:val="000D1A47"/>
    <w:rsid w:val="000D1B28"/>
    <w:rsid w:val="000D2A8B"/>
    <w:rsid w:val="000D3D24"/>
    <w:rsid w:val="000D47F0"/>
    <w:rsid w:val="000D4846"/>
    <w:rsid w:val="000D4B0A"/>
    <w:rsid w:val="000D58B6"/>
    <w:rsid w:val="000D68F2"/>
    <w:rsid w:val="000D7980"/>
    <w:rsid w:val="000D7B99"/>
    <w:rsid w:val="000D7E41"/>
    <w:rsid w:val="000E039D"/>
    <w:rsid w:val="000E07B1"/>
    <w:rsid w:val="000E0A24"/>
    <w:rsid w:val="000E187B"/>
    <w:rsid w:val="000E1BE4"/>
    <w:rsid w:val="000E1DE6"/>
    <w:rsid w:val="000E2BE9"/>
    <w:rsid w:val="000E3002"/>
    <w:rsid w:val="000E33C8"/>
    <w:rsid w:val="000E3874"/>
    <w:rsid w:val="000E4076"/>
    <w:rsid w:val="000E4577"/>
    <w:rsid w:val="000E45FC"/>
    <w:rsid w:val="000E557E"/>
    <w:rsid w:val="000E55AF"/>
    <w:rsid w:val="000E5C08"/>
    <w:rsid w:val="000E6230"/>
    <w:rsid w:val="000E62FB"/>
    <w:rsid w:val="000E636D"/>
    <w:rsid w:val="000E65B1"/>
    <w:rsid w:val="000E7143"/>
    <w:rsid w:val="000E7426"/>
    <w:rsid w:val="000E758F"/>
    <w:rsid w:val="000E7FAC"/>
    <w:rsid w:val="000F076D"/>
    <w:rsid w:val="000F08D9"/>
    <w:rsid w:val="000F0C52"/>
    <w:rsid w:val="000F0D11"/>
    <w:rsid w:val="000F10DB"/>
    <w:rsid w:val="000F13E2"/>
    <w:rsid w:val="000F1B58"/>
    <w:rsid w:val="000F1CE1"/>
    <w:rsid w:val="000F285C"/>
    <w:rsid w:val="000F3A27"/>
    <w:rsid w:val="000F3FAA"/>
    <w:rsid w:val="000F41FD"/>
    <w:rsid w:val="000F444B"/>
    <w:rsid w:val="000F4760"/>
    <w:rsid w:val="000F5461"/>
    <w:rsid w:val="000F5890"/>
    <w:rsid w:val="000F5B65"/>
    <w:rsid w:val="000F5D67"/>
    <w:rsid w:val="000F5D95"/>
    <w:rsid w:val="000F5FD7"/>
    <w:rsid w:val="000F605C"/>
    <w:rsid w:val="000F642E"/>
    <w:rsid w:val="000F65A8"/>
    <w:rsid w:val="000F6B58"/>
    <w:rsid w:val="000F6E10"/>
    <w:rsid w:val="000F713E"/>
    <w:rsid w:val="000F74F4"/>
    <w:rsid w:val="00100234"/>
    <w:rsid w:val="00100284"/>
    <w:rsid w:val="00100EAA"/>
    <w:rsid w:val="001015AB"/>
    <w:rsid w:val="001018E6"/>
    <w:rsid w:val="00101A22"/>
    <w:rsid w:val="0010203B"/>
    <w:rsid w:val="001028BD"/>
    <w:rsid w:val="00103045"/>
    <w:rsid w:val="001038BF"/>
    <w:rsid w:val="00103D95"/>
    <w:rsid w:val="001049BF"/>
    <w:rsid w:val="00104C09"/>
    <w:rsid w:val="00104C0A"/>
    <w:rsid w:val="00105182"/>
    <w:rsid w:val="0010522F"/>
    <w:rsid w:val="001057EA"/>
    <w:rsid w:val="00105D5B"/>
    <w:rsid w:val="00106326"/>
    <w:rsid w:val="001068A0"/>
    <w:rsid w:val="00107091"/>
    <w:rsid w:val="00107773"/>
    <w:rsid w:val="00107FA7"/>
    <w:rsid w:val="001100E4"/>
    <w:rsid w:val="00110270"/>
    <w:rsid w:val="00110C6E"/>
    <w:rsid w:val="00110D0E"/>
    <w:rsid w:val="00110EDD"/>
    <w:rsid w:val="00111753"/>
    <w:rsid w:val="001121AA"/>
    <w:rsid w:val="00112765"/>
    <w:rsid w:val="00113088"/>
    <w:rsid w:val="00113207"/>
    <w:rsid w:val="001138BF"/>
    <w:rsid w:val="00113B4F"/>
    <w:rsid w:val="001144BA"/>
    <w:rsid w:val="00115877"/>
    <w:rsid w:val="00115BDB"/>
    <w:rsid w:val="00120152"/>
    <w:rsid w:val="00120C65"/>
    <w:rsid w:val="00120CF4"/>
    <w:rsid w:val="001216A9"/>
    <w:rsid w:val="001221A3"/>
    <w:rsid w:val="00122EB6"/>
    <w:rsid w:val="001235F3"/>
    <w:rsid w:val="00123660"/>
    <w:rsid w:val="001238D7"/>
    <w:rsid w:val="00123E67"/>
    <w:rsid w:val="00123FC1"/>
    <w:rsid w:val="00124049"/>
    <w:rsid w:val="00124515"/>
    <w:rsid w:val="00124660"/>
    <w:rsid w:val="001248FC"/>
    <w:rsid w:val="00125792"/>
    <w:rsid w:val="0012599B"/>
    <w:rsid w:val="001260A2"/>
    <w:rsid w:val="001263ED"/>
    <w:rsid w:val="00126832"/>
    <w:rsid w:val="001274E4"/>
    <w:rsid w:val="00127BFF"/>
    <w:rsid w:val="00131ABF"/>
    <w:rsid w:val="00132740"/>
    <w:rsid w:val="00132D11"/>
    <w:rsid w:val="00132D56"/>
    <w:rsid w:val="00133135"/>
    <w:rsid w:val="00134705"/>
    <w:rsid w:val="0013540D"/>
    <w:rsid w:val="001354F4"/>
    <w:rsid w:val="00135831"/>
    <w:rsid w:val="00135A9E"/>
    <w:rsid w:val="00135DD9"/>
    <w:rsid w:val="00136158"/>
    <w:rsid w:val="001361BE"/>
    <w:rsid w:val="001365B1"/>
    <w:rsid w:val="001366C2"/>
    <w:rsid w:val="00136C48"/>
    <w:rsid w:val="00141057"/>
    <w:rsid w:val="00141147"/>
    <w:rsid w:val="00141AC8"/>
    <w:rsid w:val="0014278C"/>
    <w:rsid w:val="001445FC"/>
    <w:rsid w:val="00144B09"/>
    <w:rsid w:val="00144F64"/>
    <w:rsid w:val="00145488"/>
    <w:rsid w:val="00145EAB"/>
    <w:rsid w:val="00146E78"/>
    <w:rsid w:val="001479B1"/>
    <w:rsid w:val="00147A46"/>
    <w:rsid w:val="00147E1A"/>
    <w:rsid w:val="00147EE9"/>
    <w:rsid w:val="00150122"/>
    <w:rsid w:val="00150AAB"/>
    <w:rsid w:val="00150AEC"/>
    <w:rsid w:val="00151C6B"/>
    <w:rsid w:val="001520BC"/>
    <w:rsid w:val="00152EB5"/>
    <w:rsid w:val="00152FEA"/>
    <w:rsid w:val="00153791"/>
    <w:rsid w:val="001539A1"/>
    <w:rsid w:val="00153BD4"/>
    <w:rsid w:val="00153C43"/>
    <w:rsid w:val="00153CAE"/>
    <w:rsid w:val="00153E08"/>
    <w:rsid w:val="00154A6C"/>
    <w:rsid w:val="00154FB8"/>
    <w:rsid w:val="001551EE"/>
    <w:rsid w:val="00155F98"/>
    <w:rsid w:val="00156026"/>
    <w:rsid w:val="00156347"/>
    <w:rsid w:val="001564CD"/>
    <w:rsid w:val="001569B0"/>
    <w:rsid w:val="00156E57"/>
    <w:rsid w:val="00157079"/>
    <w:rsid w:val="00157937"/>
    <w:rsid w:val="00157ADB"/>
    <w:rsid w:val="00157EB1"/>
    <w:rsid w:val="00161111"/>
    <w:rsid w:val="001611B2"/>
    <w:rsid w:val="001618CC"/>
    <w:rsid w:val="00161AE9"/>
    <w:rsid w:val="00162334"/>
    <w:rsid w:val="00162CC1"/>
    <w:rsid w:val="00163B2B"/>
    <w:rsid w:val="00163CE8"/>
    <w:rsid w:val="001641C5"/>
    <w:rsid w:val="00164C8C"/>
    <w:rsid w:val="00164DE4"/>
    <w:rsid w:val="00165234"/>
    <w:rsid w:val="0016582D"/>
    <w:rsid w:val="00165FCF"/>
    <w:rsid w:val="0016610D"/>
    <w:rsid w:val="00166A07"/>
    <w:rsid w:val="00166F80"/>
    <w:rsid w:val="00170BDF"/>
    <w:rsid w:val="00170CE8"/>
    <w:rsid w:val="00170E98"/>
    <w:rsid w:val="001716B6"/>
    <w:rsid w:val="001716D3"/>
    <w:rsid w:val="00171921"/>
    <w:rsid w:val="001720B7"/>
    <w:rsid w:val="0017220A"/>
    <w:rsid w:val="0017306D"/>
    <w:rsid w:val="001734F4"/>
    <w:rsid w:val="00173CD4"/>
    <w:rsid w:val="00173E35"/>
    <w:rsid w:val="00173F36"/>
    <w:rsid w:val="0017413D"/>
    <w:rsid w:val="00174A4E"/>
    <w:rsid w:val="00174EBC"/>
    <w:rsid w:val="00175D5C"/>
    <w:rsid w:val="00176DA9"/>
    <w:rsid w:val="0017702F"/>
    <w:rsid w:val="001771AD"/>
    <w:rsid w:val="001776F5"/>
    <w:rsid w:val="00177712"/>
    <w:rsid w:val="001805FA"/>
    <w:rsid w:val="00180848"/>
    <w:rsid w:val="00180B7A"/>
    <w:rsid w:val="00180CA3"/>
    <w:rsid w:val="001812FD"/>
    <w:rsid w:val="00181306"/>
    <w:rsid w:val="00182639"/>
    <w:rsid w:val="001826BB"/>
    <w:rsid w:val="00182B44"/>
    <w:rsid w:val="00182B95"/>
    <w:rsid w:val="0018420E"/>
    <w:rsid w:val="001861A1"/>
    <w:rsid w:val="00186234"/>
    <w:rsid w:val="00186505"/>
    <w:rsid w:val="001865BA"/>
    <w:rsid w:val="00186B36"/>
    <w:rsid w:val="00187871"/>
    <w:rsid w:val="00190E65"/>
    <w:rsid w:val="00191173"/>
    <w:rsid w:val="00191226"/>
    <w:rsid w:val="00191634"/>
    <w:rsid w:val="001917C2"/>
    <w:rsid w:val="00191A0F"/>
    <w:rsid w:val="00192C33"/>
    <w:rsid w:val="00193636"/>
    <w:rsid w:val="00193F28"/>
    <w:rsid w:val="0019415F"/>
    <w:rsid w:val="00194657"/>
    <w:rsid w:val="00194762"/>
    <w:rsid w:val="00195118"/>
    <w:rsid w:val="00195176"/>
    <w:rsid w:val="001956EE"/>
    <w:rsid w:val="001957B9"/>
    <w:rsid w:val="00196288"/>
    <w:rsid w:val="0019645A"/>
    <w:rsid w:val="00196950"/>
    <w:rsid w:val="001969FF"/>
    <w:rsid w:val="00196C82"/>
    <w:rsid w:val="0019742E"/>
    <w:rsid w:val="0019783C"/>
    <w:rsid w:val="00197BBB"/>
    <w:rsid w:val="00197E40"/>
    <w:rsid w:val="001A00AA"/>
    <w:rsid w:val="001A0231"/>
    <w:rsid w:val="001A0EE9"/>
    <w:rsid w:val="001A1678"/>
    <w:rsid w:val="001A192B"/>
    <w:rsid w:val="001A282E"/>
    <w:rsid w:val="001A29BB"/>
    <w:rsid w:val="001A2A94"/>
    <w:rsid w:val="001A2E0C"/>
    <w:rsid w:val="001A2F46"/>
    <w:rsid w:val="001A4525"/>
    <w:rsid w:val="001A5021"/>
    <w:rsid w:val="001A52E5"/>
    <w:rsid w:val="001A5517"/>
    <w:rsid w:val="001A62CA"/>
    <w:rsid w:val="001A6915"/>
    <w:rsid w:val="001A7BA2"/>
    <w:rsid w:val="001A7C69"/>
    <w:rsid w:val="001B0BCC"/>
    <w:rsid w:val="001B0C81"/>
    <w:rsid w:val="001B1314"/>
    <w:rsid w:val="001B2E18"/>
    <w:rsid w:val="001B33FE"/>
    <w:rsid w:val="001B3D49"/>
    <w:rsid w:val="001B414F"/>
    <w:rsid w:val="001B5760"/>
    <w:rsid w:val="001B5B5A"/>
    <w:rsid w:val="001B60D8"/>
    <w:rsid w:val="001B748F"/>
    <w:rsid w:val="001B7556"/>
    <w:rsid w:val="001C0134"/>
    <w:rsid w:val="001C168D"/>
    <w:rsid w:val="001C1827"/>
    <w:rsid w:val="001C19C1"/>
    <w:rsid w:val="001C22AD"/>
    <w:rsid w:val="001C4467"/>
    <w:rsid w:val="001C56C3"/>
    <w:rsid w:val="001C63CA"/>
    <w:rsid w:val="001C6F85"/>
    <w:rsid w:val="001C751B"/>
    <w:rsid w:val="001C79A5"/>
    <w:rsid w:val="001C7BCF"/>
    <w:rsid w:val="001D0AD5"/>
    <w:rsid w:val="001D129C"/>
    <w:rsid w:val="001D1435"/>
    <w:rsid w:val="001D1A40"/>
    <w:rsid w:val="001D1AD5"/>
    <w:rsid w:val="001D3590"/>
    <w:rsid w:val="001D36B0"/>
    <w:rsid w:val="001D3743"/>
    <w:rsid w:val="001D3BC1"/>
    <w:rsid w:val="001D3DB0"/>
    <w:rsid w:val="001D4089"/>
    <w:rsid w:val="001D451C"/>
    <w:rsid w:val="001D4818"/>
    <w:rsid w:val="001D4D0E"/>
    <w:rsid w:val="001D4F11"/>
    <w:rsid w:val="001D51D0"/>
    <w:rsid w:val="001D52D7"/>
    <w:rsid w:val="001D55B3"/>
    <w:rsid w:val="001D6085"/>
    <w:rsid w:val="001D6687"/>
    <w:rsid w:val="001D71C4"/>
    <w:rsid w:val="001D7BBD"/>
    <w:rsid w:val="001D7E17"/>
    <w:rsid w:val="001E0076"/>
    <w:rsid w:val="001E0697"/>
    <w:rsid w:val="001E1717"/>
    <w:rsid w:val="001E1A49"/>
    <w:rsid w:val="001E1C8A"/>
    <w:rsid w:val="001E2BB2"/>
    <w:rsid w:val="001E2E58"/>
    <w:rsid w:val="001E3311"/>
    <w:rsid w:val="001E3D30"/>
    <w:rsid w:val="001E3F32"/>
    <w:rsid w:val="001E5EF9"/>
    <w:rsid w:val="001E63A9"/>
    <w:rsid w:val="001E73A0"/>
    <w:rsid w:val="001E78C8"/>
    <w:rsid w:val="001E78DC"/>
    <w:rsid w:val="001F0051"/>
    <w:rsid w:val="001F0952"/>
    <w:rsid w:val="001F1682"/>
    <w:rsid w:val="001F1A00"/>
    <w:rsid w:val="001F1F8C"/>
    <w:rsid w:val="001F209E"/>
    <w:rsid w:val="001F20BD"/>
    <w:rsid w:val="001F25E5"/>
    <w:rsid w:val="001F29D1"/>
    <w:rsid w:val="001F3263"/>
    <w:rsid w:val="001F3450"/>
    <w:rsid w:val="001F3691"/>
    <w:rsid w:val="001F38FB"/>
    <w:rsid w:val="001F4828"/>
    <w:rsid w:val="001F4D54"/>
    <w:rsid w:val="001F4EF0"/>
    <w:rsid w:val="001F5049"/>
    <w:rsid w:val="001F547E"/>
    <w:rsid w:val="001F5AD6"/>
    <w:rsid w:val="001F5FB4"/>
    <w:rsid w:val="001F643E"/>
    <w:rsid w:val="002010C1"/>
    <w:rsid w:val="0020123F"/>
    <w:rsid w:val="002019B4"/>
    <w:rsid w:val="00201A20"/>
    <w:rsid w:val="00201B07"/>
    <w:rsid w:val="00201BB6"/>
    <w:rsid w:val="0020211E"/>
    <w:rsid w:val="002026BF"/>
    <w:rsid w:val="0020276C"/>
    <w:rsid w:val="00202AF6"/>
    <w:rsid w:val="00202B7F"/>
    <w:rsid w:val="00202B93"/>
    <w:rsid w:val="00203B3C"/>
    <w:rsid w:val="00203EC5"/>
    <w:rsid w:val="00204184"/>
    <w:rsid w:val="002042BE"/>
    <w:rsid w:val="00204822"/>
    <w:rsid w:val="00204E82"/>
    <w:rsid w:val="0020515E"/>
    <w:rsid w:val="00205575"/>
    <w:rsid w:val="002057AE"/>
    <w:rsid w:val="00206985"/>
    <w:rsid w:val="00206E3E"/>
    <w:rsid w:val="00206F10"/>
    <w:rsid w:val="00207470"/>
    <w:rsid w:val="00207B5E"/>
    <w:rsid w:val="002101AF"/>
    <w:rsid w:val="00210984"/>
    <w:rsid w:val="00211489"/>
    <w:rsid w:val="00211866"/>
    <w:rsid w:val="00211F4A"/>
    <w:rsid w:val="00211F58"/>
    <w:rsid w:val="00211F62"/>
    <w:rsid w:val="0021285F"/>
    <w:rsid w:val="0021370E"/>
    <w:rsid w:val="002140E1"/>
    <w:rsid w:val="00214AE9"/>
    <w:rsid w:val="00214DC1"/>
    <w:rsid w:val="00215231"/>
    <w:rsid w:val="0021533B"/>
    <w:rsid w:val="00215720"/>
    <w:rsid w:val="00215A78"/>
    <w:rsid w:val="0021636B"/>
    <w:rsid w:val="002164E7"/>
    <w:rsid w:val="002165B0"/>
    <w:rsid w:val="00217910"/>
    <w:rsid w:val="00217F59"/>
    <w:rsid w:val="0022055F"/>
    <w:rsid w:val="00220F74"/>
    <w:rsid w:val="00221AF9"/>
    <w:rsid w:val="002220FF"/>
    <w:rsid w:val="00222457"/>
    <w:rsid w:val="002224B8"/>
    <w:rsid w:val="00222B00"/>
    <w:rsid w:val="002232A4"/>
    <w:rsid w:val="0022363F"/>
    <w:rsid w:val="00223888"/>
    <w:rsid w:val="00223B1D"/>
    <w:rsid w:val="00223CAE"/>
    <w:rsid w:val="00223DE1"/>
    <w:rsid w:val="00223E2C"/>
    <w:rsid w:val="00223F1C"/>
    <w:rsid w:val="002240D4"/>
    <w:rsid w:val="00224301"/>
    <w:rsid w:val="0022464D"/>
    <w:rsid w:val="0022500C"/>
    <w:rsid w:val="0022537C"/>
    <w:rsid w:val="00225E07"/>
    <w:rsid w:val="00226DE1"/>
    <w:rsid w:val="00227B80"/>
    <w:rsid w:val="00227DA1"/>
    <w:rsid w:val="00227E16"/>
    <w:rsid w:val="00227F91"/>
    <w:rsid w:val="00230097"/>
    <w:rsid w:val="002303C7"/>
    <w:rsid w:val="00230855"/>
    <w:rsid w:val="002314CF"/>
    <w:rsid w:val="00231B14"/>
    <w:rsid w:val="00231E38"/>
    <w:rsid w:val="00231FB3"/>
    <w:rsid w:val="002322A0"/>
    <w:rsid w:val="00232562"/>
    <w:rsid w:val="00232AB2"/>
    <w:rsid w:val="002330C2"/>
    <w:rsid w:val="002337F7"/>
    <w:rsid w:val="00233859"/>
    <w:rsid w:val="00233C57"/>
    <w:rsid w:val="00234164"/>
    <w:rsid w:val="0023429A"/>
    <w:rsid w:val="00234536"/>
    <w:rsid w:val="00234C5B"/>
    <w:rsid w:val="0023537D"/>
    <w:rsid w:val="00235569"/>
    <w:rsid w:val="00235DB2"/>
    <w:rsid w:val="00235EF2"/>
    <w:rsid w:val="00235F28"/>
    <w:rsid w:val="002360BE"/>
    <w:rsid w:val="00236AA3"/>
    <w:rsid w:val="00236D10"/>
    <w:rsid w:val="00237309"/>
    <w:rsid w:val="0023741C"/>
    <w:rsid w:val="00237E16"/>
    <w:rsid w:val="00240917"/>
    <w:rsid w:val="00240A8C"/>
    <w:rsid w:val="0024143F"/>
    <w:rsid w:val="00241861"/>
    <w:rsid w:val="00242026"/>
    <w:rsid w:val="00242275"/>
    <w:rsid w:val="002422C9"/>
    <w:rsid w:val="00242DDB"/>
    <w:rsid w:val="00242DFF"/>
    <w:rsid w:val="00243367"/>
    <w:rsid w:val="002450AD"/>
    <w:rsid w:val="002455A4"/>
    <w:rsid w:val="00245884"/>
    <w:rsid w:val="00245AF0"/>
    <w:rsid w:val="0024616F"/>
    <w:rsid w:val="00246469"/>
    <w:rsid w:val="0024684F"/>
    <w:rsid w:val="002469C8"/>
    <w:rsid w:val="0025002F"/>
    <w:rsid w:val="002515E5"/>
    <w:rsid w:val="00251608"/>
    <w:rsid w:val="00251760"/>
    <w:rsid w:val="002522CA"/>
    <w:rsid w:val="002523D3"/>
    <w:rsid w:val="00252687"/>
    <w:rsid w:val="00252894"/>
    <w:rsid w:val="00252B75"/>
    <w:rsid w:val="00252E52"/>
    <w:rsid w:val="00252F67"/>
    <w:rsid w:val="0025360C"/>
    <w:rsid w:val="00254635"/>
    <w:rsid w:val="00254657"/>
    <w:rsid w:val="00254A83"/>
    <w:rsid w:val="00254E9E"/>
    <w:rsid w:val="0025559A"/>
    <w:rsid w:val="002557D1"/>
    <w:rsid w:val="00255B46"/>
    <w:rsid w:val="002563E9"/>
    <w:rsid w:val="00256BCB"/>
    <w:rsid w:val="00256FF2"/>
    <w:rsid w:val="0025733E"/>
    <w:rsid w:val="0025760A"/>
    <w:rsid w:val="00257789"/>
    <w:rsid w:val="002600C2"/>
    <w:rsid w:val="00261A73"/>
    <w:rsid w:val="00262084"/>
    <w:rsid w:val="0026218C"/>
    <w:rsid w:val="00262A82"/>
    <w:rsid w:val="00262BE9"/>
    <w:rsid w:val="0026475F"/>
    <w:rsid w:val="00264955"/>
    <w:rsid w:val="002652D3"/>
    <w:rsid w:val="00265A06"/>
    <w:rsid w:val="00265C25"/>
    <w:rsid w:val="002661AF"/>
    <w:rsid w:val="00266C0D"/>
    <w:rsid w:val="002677BF"/>
    <w:rsid w:val="00267F7C"/>
    <w:rsid w:val="0027042A"/>
    <w:rsid w:val="00270551"/>
    <w:rsid w:val="00270740"/>
    <w:rsid w:val="00270D08"/>
    <w:rsid w:val="00271428"/>
    <w:rsid w:val="0027205F"/>
    <w:rsid w:val="00272236"/>
    <w:rsid w:val="00272C88"/>
    <w:rsid w:val="00272F01"/>
    <w:rsid w:val="00273B95"/>
    <w:rsid w:val="00273CE8"/>
    <w:rsid w:val="00273CEF"/>
    <w:rsid w:val="002749F9"/>
    <w:rsid w:val="00275B14"/>
    <w:rsid w:val="002761B3"/>
    <w:rsid w:val="002763FE"/>
    <w:rsid w:val="00276519"/>
    <w:rsid w:val="00276BD6"/>
    <w:rsid w:val="00276D03"/>
    <w:rsid w:val="002770CC"/>
    <w:rsid w:val="002775B7"/>
    <w:rsid w:val="00277C9E"/>
    <w:rsid w:val="00277D55"/>
    <w:rsid w:val="0028096D"/>
    <w:rsid w:val="002817A0"/>
    <w:rsid w:val="00281DBF"/>
    <w:rsid w:val="002821C8"/>
    <w:rsid w:val="00282B33"/>
    <w:rsid w:val="00282DD6"/>
    <w:rsid w:val="0028314F"/>
    <w:rsid w:val="002834C4"/>
    <w:rsid w:val="00283690"/>
    <w:rsid w:val="0028394D"/>
    <w:rsid w:val="00283BF7"/>
    <w:rsid w:val="00284180"/>
    <w:rsid w:val="00284786"/>
    <w:rsid w:val="00286CB6"/>
    <w:rsid w:val="00287C1A"/>
    <w:rsid w:val="00287EFE"/>
    <w:rsid w:val="00290652"/>
    <w:rsid w:val="00290E57"/>
    <w:rsid w:val="002912F9"/>
    <w:rsid w:val="00291301"/>
    <w:rsid w:val="002914F9"/>
    <w:rsid w:val="00291A67"/>
    <w:rsid w:val="00292498"/>
    <w:rsid w:val="00293C47"/>
    <w:rsid w:val="00294105"/>
    <w:rsid w:val="00294376"/>
    <w:rsid w:val="002948FA"/>
    <w:rsid w:val="00294F0C"/>
    <w:rsid w:val="0029548D"/>
    <w:rsid w:val="00295A87"/>
    <w:rsid w:val="00295DC0"/>
    <w:rsid w:val="00296211"/>
    <w:rsid w:val="00296374"/>
    <w:rsid w:val="00297761"/>
    <w:rsid w:val="00297FE1"/>
    <w:rsid w:val="002A0671"/>
    <w:rsid w:val="002A0868"/>
    <w:rsid w:val="002A1755"/>
    <w:rsid w:val="002A18F4"/>
    <w:rsid w:val="002A2963"/>
    <w:rsid w:val="002A2AB8"/>
    <w:rsid w:val="002A2AD6"/>
    <w:rsid w:val="002A3006"/>
    <w:rsid w:val="002A4069"/>
    <w:rsid w:val="002A45DE"/>
    <w:rsid w:val="002A4785"/>
    <w:rsid w:val="002A4F88"/>
    <w:rsid w:val="002A6533"/>
    <w:rsid w:val="002A7360"/>
    <w:rsid w:val="002A78A6"/>
    <w:rsid w:val="002B06DD"/>
    <w:rsid w:val="002B0893"/>
    <w:rsid w:val="002B0A93"/>
    <w:rsid w:val="002B0B3C"/>
    <w:rsid w:val="002B0BB9"/>
    <w:rsid w:val="002B0FD5"/>
    <w:rsid w:val="002B14A4"/>
    <w:rsid w:val="002B1639"/>
    <w:rsid w:val="002B1AC1"/>
    <w:rsid w:val="002B28CA"/>
    <w:rsid w:val="002B3056"/>
    <w:rsid w:val="002B3E0D"/>
    <w:rsid w:val="002B3EFB"/>
    <w:rsid w:val="002B43E0"/>
    <w:rsid w:val="002B4BC8"/>
    <w:rsid w:val="002B772B"/>
    <w:rsid w:val="002B7E32"/>
    <w:rsid w:val="002B7E41"/>
    <w:rsid w:val="002B7FAE"/>
    <w:rsid w:val="002C0087"/>
    <w:rsid w:val="002C00F1"/>
    <w:rsid w:val="002C0598"/>
    <w:rsid w:val="002C0D20"/>
    <w:rsid w:val="002C132D"/>
    <w:rsid w:val="002C1BC6"/>
    <w:rsid w:val="002C237E"/>
    <w:rsid w:val="002C2799"/>
    <w:rsid w:val="002C3527"/>
    <w:rsid w:val="002C3BF1"/>
    <w:rsid w:val="002C3D65"/>
    <w:rsid w:val="002C3ED9"/>
    <w:rsid w:val="002C3FAD"/>
    <w:rsid w:val="002C4DC2"/>
    <w:rsid w:val="002C514A"/>
    <w:rsid w:val="002C59CE"/>
    <w:rsid w:val="002C6086"/>
    <w:rsid w:val="002C65CA"/>
    <w:rsid w:val="002C660F"/>
    <w:rsid w:val="002C6A61"/>
    <w:rsid w:val="002C6DDF"/>
    <w:rsid w:val="002C6FEB"/>
    <w:rsid w:val="002C7518"/>
    <w:rsid w:val="002D00C1"/>
    <w:rsid w:val="002D04B8"/>
    <w:rsid w:val="002D0C2B"/>
    <w:rsid w:val="002D0C2C"/>
    <w:rsid w:val="002D0DE1"/>
    <w:rsid w:val="002D1557"/>
    <w:rsid w:val="002D165D"/>
    <w:rsid w:val="002D1741"/>
    <w:rsid w:val="002D1F00"/>
    <w:rsid w:val="002D3D4E"/>
    <w:rsid w:val="002D3FD6"/>
    <w:rsid w:val="002D4FB5"/>
    <w:rsid w:val="002D5DCE"/>
    <w:rsid w:val="002D6674"/>
    <w:rsid w:val="002D6D4F"/>
    <w:rsid w:val="002D7924"/>
    <w:rsid w:val="002E04C6"/>
    <w:rsid w:val="002E0820"/>
    <w:rsid w:val="002E0DA9"/>
    <w:rsid w:val="002E0FCB"/>
    <w:rsid w:val="002E0FE3"/>
    <w:rsid w:val="002E18D3"/>
    <w:rsid w:val="002E1AA7"/>
    <w:rsid w:val="002E228C"/>
    <w:rsid w:val="002E2872"/>
    <w:rsid w:val="002E3586"/>
    <w:rsid w:val="002E3788"/>
    <w:rsid w:val="002E3946"/>
    <w:rsid w:val="002E52B0"/>
    <w:rsid w:val="002E57B4"/>
    <w:rsid w:val="002E5871"/>
    <w:rsid w:val="002E596E"/>
    <w:rsid w:val="002E65BB"/>
    <w:rsid w:val="002E6BF4"/>
    <w:rsid w:val="002F0CB4"/>
    <w:rsid w:val="002F1F74"/>
    <w:rsid w:val="002F2149"/>
    <w:rsid w:val="002F21C8"/>
    <w:rsid w:val="002F2DB1"/>
    <w:rsid w:val="002F3643"/>
    <w:rsid w:val="002F3D13"/>
    <w:rsid w:val="002F58D3"/>
    <w:rsid w:val="002F6E83"/>
    <w:rsid w:val="002F7651"/>
    <w:rsid w:val="002F7A63"/>
    <w:rsid w:val="003001D7"/>
    <w:rsid w:val="00300251"/>
    <w:rsid w:val="003006FD"/>
    <w:rsid w:val="00300D0A"/>
    <w:rsid w:val="0030136F"/>
    <w:rsid w:val="00301372"/>
    <w:rsid w:val="00301B57"/>
    <w:rsid w:val="00301C90"/>
    <w:rsid w:val="0030204F"/>
    <w:rsid w:val="00302320"/>
    <w:rsid w:val="0030294B"/>
    <w:rsid w:val="00302B28"/>
    <w:rsid w:val="00302D20"/>
    <w:rsid w:val="00302E92"/>
    <w:rsid w:val="00303393"/>
    <w:rsid w:val="00303899"/>
    <w:rsid w:val="00303C20"/>
    <w:rsid w:val="00303F5E"/>
    <w:rsid w:val="00305E96"/>
    <w:rsid w:val="00306465"/>
    <w:rsid w:val="003065E9"/>
    <w:rsid w:val="003066F5"/>
    <w:rsid w:val="00306759"/>
    <w:rsid w:val="0030681B"/>
    <w:rsid w:val="003068E0"/>
    <w:rsid w:val="00306D3F"/>
    <w:rsid w:val="00307712"/>
    <w:rsid w:val="003077E0"/>
    <w:rsid w:val="00307823"/>
    <w:rsid w:val="00311284"/>
    <w:rsid w:val="00311900"/>
    <w:rsid w:val="00311B98"/>
    <w:rsid w:val="00312432"/>
    <w:rsid w:val="00312809"/>
    <w:rsid w:val="00312D99"/>
    <w:rsid w:val="00312EBF"/>
    <w:rsid w:val="00312EF5"/>
    <w:rsid w:val="003142E2"/>
    <w:rsid w:val="00314807"/>
    <w:rsid w:val="00314A99"/>
    <w:rsid w:val="00314AAB"/>
    <w:rsid w:val="0031501C"/>
    <w:rsid w:val="00315166"/>
    <w:rsid w:val="00315315"/>
    <w:rsid w:val="0031541B"/>
    <w:rsid w:val="003163C5"/>
    <w:rsid w:val="003168D9"/>
    <w:rsid w:val="00317742"/>
    <w:rsid w:val="00317A95"/>
    <w:rsid w:val="00317CC8"/>
    <w:rsid w:val="00317FEF"/>
    <w:rsid w:val="00321519"/>
    <w:rsid w:val="003217B7"/>
    <w:rsid w:val="00321DF9"/>
    <w:rsid w:val="00321F21"/>
    <w:rsid w:val="00322471"/>
    <w:rsid w:val="00322648"/>
    <w:rsid w:val="00323643"/>
    <w:rsid w:val="00324DDD"/>
    <w:rsid w:val="00324F65"/>
    <w:rsid w:val="003254B4"/>
    <w:rsid w:val="00325B0E"/>
    <w:rsid w:val="00325DB5"/>
    <w:rsid w:val="003263EE"/>
    <w:rsid w:val="0032682D"/>
    <w:rsid w:val="00326C59"/>
    <w:rsid w:val="003272B7"/>
    <w:rsid w:val="00327B5D"/>
    <w:rsid w:val="00327D27"/>
    <w:rsid w:val="003305F4"/>
    <w:rsid w:val="0033063F"/>
    <w:rsid w:val="00330876"/>
    <w:rsid w:val="00330F96"/>
    <w:rsid w:val="003311E0"/>
    <w:rsid w:val="00331593"/>
    <w:rsid w:val="00331BC8"/>
    <w:rsid w:val="00331D25"/>
    <w:rsid w:val="003330C9"/>
    <w:rsid w:val="00333A11"/>
    <w:rsid w:val="00333D87"/>
    <w:rsid w:val="00334542"/>
    <w:rsid w:val="0033474C"/>
    <w:rsid w:val="0033509D"/>
    <w:rsid w:val="003353A1"/>
    <w:rsid w:val="00335C90"/>
    <w:rsid w:val="003360E9"/>
    <w:rsid w:val="00336A22"/>
    <w:rsid w:val="00336B6F"/>
    <w:rsid w:val="0033738C"/>
    <w:rsid w:val="00337CD6"/>
    <w:rsid w:val="003401EE"/>
    <w:rsid w:val="003402EA"/>
    <w:rsid w:val="00340CFB"/>
    <w:rsid w:val="00340E0E"/>
    <w:rsid w:val="00340FB2"/>
    <w:rsid w:val="00341757"/>
    <w:rsid w:val="00341BA1"/>
    <w:rsid w:val="00341BBE"/>
    <w:rsid w:val="00341E98"/>
    <w:rsid w:val="003426FF"/>
    <w:rsid w:val="003430AD"/>
    <w:rsid w:val="00343357"/>
    <w:rsid w:val="00343ECC"/>
    <w:rsid w:val="00345026"/>
    <w:rsid w:val="0034575D"/>
    <w:rsid w:val="00345FC4"/>
    <w:rsid w:val="00346819"/>
    <w:rsid w:val="0034703B"/>
    <w:rsid w:val="003470B1"/>
    <w:rsid w:val="00347DB9"/>
    <w:rsid w:val="00347E3E"/>
    <w:rsid w:val="00347EB3"/>
    <w:rsid w:val="00350591"/>
    <w:rsid w:val="0035074B"/>
    <w:rsid w:val="0035075A"/>
    <w:rsid w:val="003507F1"/>
    <w:rsid w:val="00350D5A"/>
    <w:rsid w:val="00352269"/>
    <w:rsid w:val="003523D4"/>
    <w:rsid w:val="0035299C"/>
    <w:rsid w:val="00353439"/>
    <w:rsid w:val="00353852"/>
    <w:rsid w:val="003538CF"/>
    <w:rsid w:val="00353CF1"/>
    <w:rsid w:val="003553A5"/>
    <w:rsid w:val="0035584F"/>
    <w:rsid w:val="003558D7"/>
    <w:rsid w:val="0035642A"/>
    <w:rsid w:val="00356EE5"/>
    <w:rsid w:val="00357508"/>
    <w:rsid w:val="0035784D"/>
    <w:rsid w:val="00357910"/>
    <w:rsid w:val="00357948"/>
    <w:rsid w:val="00357F81"/>
    <w:rsid w:val="00360505"/>
    <w:rsid w:val="00360CF2"/>
    <w:rsid w:val="0036119B"/>
    <w:rsid w:val="003618EA"/>
    <w:rsid w:val="00361CD8"/>
    <w:rsid w:val="00362E76"/>
    <w:rsid w:val="00362F15"/>
    <w:rsid w:val="0036304A"/>
    <w:rsid w:val="0036336E"/>
    <w:rsid w:val="0036430F"/>
    <w:rsid w:val="0036438D"/>
    <w:rsid w:val="00364594"/>
    <w:rsid w:val="00364C61"/>
    <w:rsid w:val="00364E95"/>
    <w:rsid w:val="0036501B"/>
    <w:rsid w:val="00365270"/>
    <w:rsid w:val="00365896"/>
    <w:rsid w:val="00365CF6"/>
    <w:rsid w:val="00367CC0"/>
    <w:rsid w:val="003707A0"/>
    <w:rsid w:val="00370F5A"/>
    <w:rsid w:val="003712BF"/>
    <w:rsid w:val="00371581"/>
    <w:rsid w:val="0037164F"/>
    <w:rsid w:val="00371C98"/>
    <w:rsid w:val="00373097"/>
    <w:rsid w:val="00373111"/>
    <w:rsid w:val="00373A9D"/>
    <w:rsid w:val="00374062"/>
    <w:rsid w:val="003746C4"/>
    <w:rsid w:val="0037496B"/>
    <w:rsid w:val="00374C16"/>
    <w:rsid w:val="00374CC7"/>
    <w:rsid w:val="00375613"/>
    <w:rsid w:val="003762BC"/>
    <w:rsid w:val="003769BB"/>
    <w:rsid w:val="00377576"/>
    <w:rsid w:val="00377BCE"/>
    <w:rsid w:val="00377C4F"/>
    <w:rsid w:val="00377C6F"/>
    <w:rsid w:val="00380853"/>
    <w:rsid w:val="0038092B"/>
    <w:rsid w:val="00380957"/>
    <w:rsid w:val="00380B14"/>
    <w:rsid w:val="00380B1A"/>
    <w:rsid w:val="00380D44"/>
    <w:rsid w:val="0038118D"/>
    <w:rsid w:val="00382666"/>
    <w:rsid w:val="003828A8"/>
    <w:rsid w:val="00382D16"/>
    <w:rsid w:val="00382DEB"/>
    <w:rsid w:val="003832E7"/>
    <w:rsid w:val="003839E5"/>
    <w:rsid w:val="00383B3A"/>
    <w:rsid w:val="00385858"/>
    <w:rsid w:val="00385D5C"/>
    <w:rsid w:val="00386245"/>
    <w:rsid w:val="00386308"/>
    <w:rsid w:val="00386C6C"/>
    <w:rsid w:val="00387B41"/>
    <w:rsid w:val="00390707"/>
    <w:rsid w:val="003918EC"/>
    <w:rsid w:val="003923E2"/>
    <w:rsid w:val="00392D3D"/>
    <w:rsid w:val="00393A82"/>
    <w:rsid w:val="00393EF5"/>
    <w:rsid w:val="00393F35"/>
    <w:rsid w:val="00394686"/>
    <w:rsid w:val="003952C2"/>
    <w:rsid w:val="00395506"/>
    <w:rsid w:val="00395772"/>
    <w:rsid w:val="003957FB"/>
    <w:rsid w:val="003959AA"/>
    <w:rsid w:val="00395DFA"/>
    <w:rsid w:val="00396399"/>
    <w:rsid w:val="003963F6"/>
    <w:rsid w:val="003964C9"/>
    <w:rsid w:val="00396954"/>
    <w:rsid w:val="00397151"/>
    <w:rsid w:val="0039775C"/>
    <w:rsid w:val="003977A2"/>
    <w:rsid w:val="00397A4D"/>
    <w:rsid w:val="00397C1C"/>
    <w:rsid w:val="003A1183"/>
    <w:rsid w:val="003A16E8"/>
    <w:rsid w:val="003A22EA"/>
    <w:rsid w:val="003A2411"/>
    <w:rsid w:val="003A30D5"/>
    <w:rsid w:val="003A35CB"/>
    <w:rsid w:val="003A3A14"/>
    <w:rsid w:val="003A4095"/>
    <w:rsid w:val="003A457A"/>
    <w:rsid w:val="003A5491"/>
    <w:rsid w:val="003A58EF"/>
    <w:rsid w:val="003A59FA"/>
    <w:rsid w:val="003A5F31"/>
    <w:rsid w:val="003A6233"/>
    <w:rsid w:val="003A63C6"/>
    <w:rsid w:val="003A6554"/>
    <w:rsid w:val="003A659F"/>
    <w:rsid w:val="003A65FF"/>
    <w:rsid w:val="003A6FAE"/>
    <w:rsid w:val="003A7A53"/>
    <w:rsid w:val="003B0045"/>
    <w:rsid w:val="003B05AF"/>
    <w:rsid w:val="003B05D3"/>
    <w:rsid w:val="003B129C"/>
    <w:rsid w:val="003B13C8"/>
    <w:rsid w:val="003B1532"/>
    <w:rsid w:val="003B1B29"/>
    <w:rsid w:val="003B1C48"/>
    <w:rsid w:val="003B241B"/>
    <w:rsid w:val="003B2555"/>
    <w:rsid w:val="003B272C"/>
    <w:rsid w:val="003B2C76"/>
    <w:rsid w:val="003B3382"/>
    <w:rsid w:val="003B34C2"/>
    <w:rsid w:val="003B45E5"/>
    <w:rsid w:val="003B4BBF"/>
    <w:rsid w:val="003B5022"/>
    <w:rsid w:val="003B52E9"/>
    <w:rsid w:val="003B5554"/>
    <w:rsid w:val="003B651D"/>
    <w:rsid w:val="003B69EE"/>
    <w:rsid w:val="003B6F34"/>
    <w:rsid w:val="003B6F50"/>
    <w:rsid w:val="003B70C1"/>
    <w:rsid w:val="003B7382"/>
    <w:rsid w:val="003C0112"/>
    <w:rsid w:val="003C0644"/>
    <w:rsid w:val="003C0762"/>
    <w:rsid w:val="003C0E6D"/>
    <w:rsid w:val="003C104A"/>
    <w:rsid w:val="003C14CD"/>
    <w:rsid w:val="003C17B4"/>
    <w:rsid w:val="003C192F"/>
    <w:rsid w:val="003C1A94"/>
    <w:rsid w:val="003C1F95"/>
    <w:rsid w:val="003C2FA1"/>
    <w:rsid w:val="003C3549"/>
    <w:rsid w:val="003C3E27"/>
    <w:rsid w:val="003C4E2C"/>
    <w:rsid w:val="003C4FC5"/>
    <w:rsid w:val="003C51F3"/>
    <w:rsid w:val="003C5A50"/>
    <w:rsid w:val="003C62AB"/>
    <w:rsid w:val="003C62AF"/>
    <w:rsid w:val="003C6948"/>
    <w:rsid w:val="003C6B36"/>
    <w:rsid w:val="003C6B60"/>
    <w:rsid w:val="003C6E5C"/>
    <w:rsid w:val="003C7B45"/>
    <w:rsid w:val="003C7F7F"/>
    <w:rsid w:val="003D091E"/>
    <w:rsid w:val="003D0CD0"/>
    <w:rsid w:val="003D183B"/>
    <w:rsid w:val="003D1A1F"/>
    <w:rsid w:val="003D1CDD"/>
    <w:rsid w:val="003D226C"/>
    <w:rsid w:val="003D2725"/>
    <w:rsid w:val="003D2B96"/>
    <w:rsid w:val="003D31D0"/>
    <w:rsid w:val="003D4FB0"/>
    <w:rsid w:val="003D5205"/>
    <w:rsid w:val="003D5729"/>
    <w:rsid w:val="003D6DC1"/>
    <w:rsid w:val="003D6FB2"/>
    <w:rsid w:val="003D71F4"/>
    <w:rsid w:val="003D790D"/>
    <w:rsid w:val="003E0101"/>
    <w:rsid w:val="003E01CF"/>
    <w:rsid w:val="003E08B8"/>
    <w:rsid w:val="003E0D77"/>
    <w:rsid w:val="003E10AE"/>
    <w:rsid w:val="003E1219"/>
    <w:rsid w:val="003E191D"/>
    <w:rsid w:val="003E1EEF"/>
    <w:rsid w:val="003E1EF2"/>
    <w:rsid w:val="003E2F2F"/>
    <w:rsid w:val="003E34CE"/>
    <w:rsid w:val="003E35DB"/>
    <w:rsid w:val="003E3817"/>
    <w:rsid w:val="003E3939"/>
    <w:rsid w:val="003E4187"/>
    <w:rsid w:val="003E4AEA"/>
    <w:rsid w:val="003E526C"/>
    <w:rsid w:val="003E565D"/>
    <w:rsid w:val="003E5D1B"/>
    <w:rsid w:val="003E649E"/>
    <w:rsid w:val="003E6669"/>
    <w:rsid w:val="003E66B0"/>
    <w:rsid w:val="003E6B11"/>
    <w:rsid w:val="003E768E"/>
    <w:rsid w:val="003E7F4C"/>
    <w:rsid w:val="003F0504"/>
    <w:rsid w:val="003F1544"/>
    <w:rsid w:val="003F1859"/>
    <w:rsid w:val="003F1972"/>
    <w:rsid w:val="003F1A80"/>
    <w:rsid w:val="003F1B3F"/>
    <w:rsid w:val="003F1C8A"/>
    <w:rsid w:val="003F1EE6"/>
    <w:rsid w:val="003F2DE8"/>
    <w:rsid w:val="003F30ED"/>
    <w:rsid w:val="003F3DA8"/>
    <w:rsid w:val="003F3EF7"/>
    <w:rsid w:val="003F4384"/>
    <w:rsid w:val="003F4ED4"/>
    <w:rsid w:val="003F5C4E"/>
    <w:rsid w:val="003F6221"/>
    <w:rsid w:val="003F6DA6"/>
    <w:rsid w:val="003F6E23"/>
    <w:rsid w:val="003F788E"/>
    <w:rsid w:val="003F78B9"/>
    <w:rsid w:val="003F7C85"/>
    <w:rsid w:val="004003B5"/>
    <w:rsid w:val="0040086B"/>
    <w:rsid w:val="00401335"/>
    <w:rsid w:val="0040157D"/>
    <w:rsid w:val="004020E2"/>
    <w:rsid w:val="0040267E"/>
    <w:rsid w:val="0040308F"/>
    <w:rsid w:val="00403495"/>
    <w:rsid w:val="0040356D"/>
    <w:rsid w:val="00403882"/>
    <w:rsid w:val="00403FDB"/>
    <w:rsid w:val="004049DC"/>
    <w:rsid w:val="00404A06"/>
    <w:rsid w:val="004050FA"/>
    <w:rsid w:val="00405EB6"/>
    <w:rsid w:val="00405FA2"/>
    <w:rsid w:val="00406855"/>
    <w:rsid w:val="004069D0"/>
    <w:rsid w:val="00406C8B"/>
    <w:rsid w:val="00407091"/>
    <w:rsid w:val="004071DF"/>
    <w:rsid w:val="00407C86"/>
    <w:rsid w:val="00410E90"/>
    <w:rsid w:val="004115DD"/>
    <w:rsid w:val="00411E53"/>
    <w:rsid w:val="004123BF"/>
    <w:rsid w:val="0041275C"/>
    <w:rsid w:val="00413935"/>
    <w:rsid w:val="00413D87"/>
    <w:rsid w:val="00413EB1"/>
    <w:rsid w:val="004143E8"/>
    <w:rsid w:val="0041518C"/>
    <w:rsid w:val="0041528B"/>
    <w:rsid w:val="00415417"/>
    <w:rsid w:val="00415C6F"/>
    <w:rsid w:val="0041682E"/>
    <w:rsid w:val="00416A12"/>
    <w:rsid w:val="00416A56"/>
    <w:rsid w:val="00416AD4"/>
    <w:rsid w:val="00416B5A"/>
    <w:rsid w:val="00416E8D"/>
    <w:rsid w:val="00417458"/>
    <w:rsid w:val="00417A6B"/>
    <w:rsid w:val="004202A1"/>
    <w:rsid w:val="004203F8"/>
    <w:rsid w:val="00420E53"/>
    <w:rsid w:val="00421294"/>
    <w:rsid w:val="004217F7"/>
    <w:rsid w:val="004219F9"/>
    <w:rsid w:val="00421E40"/>
    <w:rsid w:val="00422396"/>
    <w:rsid w:val="00422F28"/>
    <w:rsid w:val="00423B1B"/>
    <w:rsid w:val="00423E13"/>
    <w:rsid w:val="0042430A"/>
    <w:rsid w:val="00424AE4"/>
    <w:rsid w:val="00425A50"/>
    <w:rsid w:val="00425F11"/>
    <w:rsid w:val="00426F3C"/>
    <w:rsid w:val="00427DA3"/>
    <w:rsid w:val="00431966"/>
    <w:rsid w:val="00431B0A"/>
    <w:rsid w:val="00431C15"/>
    <w:rsid w:val="00431C31"/>
    <w:rsid w:val="004324A3"/>
    <w:rsid w:val="00432867"/>
    <w:rsid w:val="00433239"/>
    <w:rsid w:val="00433366"/>
    <w:rsid w:val="00433CB4"/>
    <w:rsid w:val="0043421A"/>
    <w:rsid w:val="00435C08"/>
    <w:rsid w:val="00435F17"/>
    <w:rsid w:val="004375F3"/>
    <w:rsid w:val="00440851"/>
    <w:rsid w:val="00440B9B"/>
    <w:rsid w:val="00441D7F"/>
    <w:rsid w:val="00441E72"/>
    <w:rsid w:val="00442E7E"/>
    <w:rsid w:val="00443D28"/>
    <w:rsid w:val="0044404E"/>
    <w:rsid w:val="00444081"/>
    <w:rsid w:val="004442B5"/>
    <w:rsid w:val="00444B1E"/>
    <w:rsid w:val="00445541"/>
    <w:rsid w:val="00445A78"/>
    <w:rsid w:val="00446311"/>
    <w:rsid w:val="004465C5"/>
    <w:rsid w:val="004468B6"/>
    <w:rsid w:val="00447074"/>
    <w:rsid w:val="004473E4"/>
    <w:rsid w:val="00447F85"/>
    <w:rsid w:val="004506FE"/>
    <w:rsid w:val="00451FBA"/>
    <w:rsid w:val="0045216F"/>
    <w:rsid w:val="00452299"/>
    <w:rsid w:val="00452446"/>
    <w:rsid w:val="004528DF"/>
    <w:rsid w:val="0045297A"/>
    <w:rsid w:val="00452AA6"/>
    <w:rsid w:val="00453691"/>
    <w:rsid w:val="00454590"/>
    <w:rsid w:val="0045531C"/>
    <w:rsid w:val="00455662"/>
    <w:rsid w:val="00455F5E"/>
    <w:rsid w:val="00456D2E"/>
    <w:rsid w:val="00457015"/>
    <w:rsid w:val="0046013E"/>
    <w:rsid w:val="00460874"/>
    <w:rsid w:val="004610A6"/>
    <w:rsid w:val="004610F4"/>
    <w:rsid w:val="004614D5"/>
    <w:rsid w:val="00462832"/>
    <w:rsid w:val="00462ABC"/>
    <w:rsid w:val="00462C54"/>
    <w:rsid w:val="0046355E"/>
    <w:rsid w:val="00463CD5"/>
    <w:rsid w:val="00464968"/>
    <w:rsid w:val="00464E15"/>
    <w:rsid w:val="00465059"/>
    <w:rsid w:val="00466285"/>
    <w:rsid w:val="004666EF"/>
    <w:rsid w:val="00466968"/>
    <w:rsid w:val="00467F96"/>
    <w:rsid w:val="00470B5C"/>
    <w:rsid w:val="00470B80"/>
    <w:rsid w:val="00471454"/>
    <w:rsid w:val="00471673"/>
    <w:rsid w:val="004716FC"/>
    <w:rsid w:val="00471A78"/>
    <w:rsid w:val="00471BEE"/>
    <w:rsid w:val="00471DB8"/>
    <w:rsid w:val="0047249B"/>
    <w:rsid w:val="004728B8"/>
    <w:rsid w:val="00472C27"/>
    <w:rsid w:val="0047389F"/>
    <w:rsid w:val="00476403"/>
    <w:rsid w:val="0047682D"/>
    <w:rsid w:val="00476D6D"/>
    <w:rsid w:val="00477E38"/>
    <w:rsid w:val="00480803"/>
    <w:rsid w:val="00480E48"/>
    <w:rsid w:val="00481263"/>
    <w:rsid w:val="00481F03"/>
    <w:rsid w:val="004824DE"/>
    <w:rsid w:val="00482B19"/>
    <w:rsid w:val="00482D03"/>
    <w:rsid w:val="00482DBB"/>
    <w:rsid w:val="00482F8C"/>
    <w:rsid w:val="00483438"/>
    <w:rsid w:val="0048434C"/>
    <w:rsid w:val="0048437D"/>
    <w:rsid w:val="004846F4"/>
    <w:rsid w:val="00484E2E"/>
    <w:rsid w:val="00484F3E"/>
    <w:rsid w:val="004862B0"/>
    <w:rsid w:val="00487F78"/>
    <w:rsid w:val="00490B12"/>
    <w:rsid w:val="00490C65"/>
    <w:rsid w:val="00490D8B"/>
    <w:rsid w:val="0049174D"/>
    <w:rsid w:val="004918DF"/>
    <w:rsid w:val="004919D4"/>
    <w:rsid w:val="00491D52"/>
    <w:rsid w:val="004926C9"/>
    <w:rsid w:val="004926F0"/>
    <w:rsid w:val="00492E19"/>
    <w:rsid w:val="0049396F"/>
    <w:rsid w:val="00494118"/>
    <w:rsid w:val="004946F5"/>
    <w:rsid w:val="00495FD6"/>
    <w:rsid w:val="00496509"/>
    <w:rsid w:val="00496732"/>
    <w:rsid w:val="004969D3"/>
    <w:rsid w:val="00497803"/>
    <w:rsid w:val="00497EA4"/>
    <w:rsid w:val="004A0D8A"/>
    <w:rsid w:val="004A16D1"/>
    <w:rsid w:val="004A16DF"/>
    <w:rsid w:val="004A2845"/>
    <w:rsid w:val="004A3025"/>
    <w:rsid w:val="004A37D4"/>
    <w:rsid w:val="004A37EF"/>
    <w:rsid w:val="004A4234"/>
    <w:rsid w:val="004A4A0B"/>
    <w:rsid w:val="004A51CA"/>
    <w:rsid w:val="004A5200"/>
    <w:rsid w:val="004A5808"/>
    <w:rsid w:val="004A5AA5"/>
    <w:rsid w:val="004A5EED"/>
    <w:rsid w:val="004A64B8"/>
    <w:rsid w:val="004A69D5"/>
    <w:rsid w:val="004A777E"/>
    <w:rsid w:val="004A7A0B"/>
    <w:rsid w:val="004B0246"/>
    <w:rsid w:val="004B0808"/>
    <w:rsid w:val="004B0A2A"/>
    <w:rsid w:val="004B0C8D"/>
    <w:rsid w:val="004B0F5F"/>
    <w:rsid w:val="004B1559"/>
    <w:rsid w:val="004B2766"/>
    <w:rsid w:val="004B4401"/>
    <w:rsid w:val="004B4B52"/>
    <w:rsid w:val="004B51E6"/>
    <w:rsid w:val="004B5221"/>
    <w:rsid w:val="004B58AC"/>
    <w:rsid w:val="004B5EDF"/>
    <w:rsid w:val="004B68A1"/>
    <w:rsid w:val="004B719A"/>
    <w:rsid w:val="004B7E19"/>
    <w:rsid w:val="004C02B0"/>
    <w:rsid w:val="004C0471"/>
    <w:rsid w:val="004C0B56"/>
    <w:rsid w:val="004C0EE0"/>
    <w:rsid w:val="004C12CB"/>
    <w:rsid w:val="004C267A"/>
    <w:rsid w:val="004C27F8"/>
    <w:rsid w:val="004C299D"/>
    <w:rsid w:val="004C36D8"/>
    <w:rsid w:val="004C4BC5"/>
    <w:rsid w:val="004C4C26"/>
    <w:rsid w:val="004C5D6B"/>
    <w:rsid w:val="004C642A"/>
    <w:rsid w:val="004C6791"/>
    <w:rsid w:val="004C6C8D"/>
    <w:rsid w:val="004C71A4"/>
    <w:rsid w:val="004C7ED1"/>
    <w:rsid w:val="004D06F4"/>
    <w:rsid w:val="004D0ECC"/>
    <w:rsid w:val="004D1010"/>
    <w:rsid w:val="004D171A"/>
    <w:rsid w:val="004D1903"/>
    <w:rsid w:val="004D1E77"/>
    <w:rsid w:val="004D20A6"/>
    <w:rsid w:val="004D2B73"/>
    <w:rsid w:val="004D30A2"/>
    <w:rsid w:val="004D40AB"/>
    <w:rsid w:val="004D578E"/>
    <w:rsid w:val="004D58EA"/>
    <w:rsid w:val="004D6F9A"/>
    <w:rsid w:val="004D7D9D"/>
    <w:rsid w:val="004E049A"/>
    <w:rsid w:val="004E10C3"/>
    <w:rsid w:val="004E141C"/>
    <w:rsid w:val="004E1462"/>
    <w:rsid w:val="004E19C3"/>
    <w:rsid w:val="004E23E9"/>
    <w:rsid w:val="004E2797"/>
    <w:rsid w:val="004E2E90"/>
    <w:rsid w:val="004E2F48"/>
    <w:rsid w:val="004E3AD4"/>
    <w:rsid w:val="004E3F9D"/>
    <w:rsid w:val="004E461B"/>
    <w:rsid w:val="004E54F0"/>
    <w:rsid w:val="004E58CD"/>
    <w:rsid w:val="004E67FB"/>
    <w:rsid w:val="004E6874"/>
    <w:rsid w:val="004E7554"/>
    <w:rsid w:val="004F00B7"/>
    <w:rsid w:val="004F0B8A"/>
    <w:rsid w:val="004F1425"/>
    <w:rsid w:val="004F1893"/>
    <w:rsid w:val="004F1B7B"/>
    <w:rsid w:val="004F1F95"/>
    <w:rsid w:val="004F21A3"/>
    <w:rsid w:val="004F224C"/>
    <w:rsid w:val="004F2752"/>
    <w:rsid w:val="004F27C2"/>
    <w:rsid w:val="004F28E3"/>
    <w:rsid w:val="004F2B48"/>
    <w:rsid w:val="004F2DD2"/>
    <w:rsid w:val="004F3AF2"/>
    <w:rsid w:val="004F3CFB"/>
    <w:rsid w:val="004F41A5"/>
    <w:rsid w:val="004F4264"/>
    <w:rsid w:val="004F477E"/>
    <w:rsid w:val="004F4EAC"/>
    <w:rsid w:val="004F5797"/>
    <w:rsid w:val="004F60BA"/>
    <w:rsid w:val="004F684D"/>
    <w:rsid w:val="004F6AD3"/>
    <w:rsid w:val="004F6C0F"/>
    <w:rsid w:val="004F6D5A"/>
    <w:rsid w:val="004F71E6"/>
    <w:rsid w:val="004F7F19"/>
    <w:rsid w:val="005002BE"/>
    <w:rsid w:val="00500379"/>
    <w:rsid w:val="00500AC7"/>
    <w:rsid w:val="00500C64"/>
    <w:rsid w:val="005010FE"/>
    <w:rsid w:val="005015F3"/>
    <w:rsid w:val="0050248F"/>
    <w:rsid w:val="0050284B"/>
    <w:rsid w:val="00502C55"/>
    <w:rsid w:val="005043B7"/>
    <w:rsid w:val="00504B98"/>
    <w:rsid w:val="00504BA2"/>
    <w:rsid w:val="00505526"/>
    <w:rsid w:val="00505760"/>
    <w:rsid w:val="0050576D"/>
    <w:rsid w:val="00505FC6"/>
    <w:rsid w:val="005061B6"/>
    <w:rsid w:val="005065BE"/>
    <w:rsid w:val="00507344"/>
    <w:rsid w:val="00507C8C"/>
    <w:rsid w:val="005105AE"/>
    <w:rsid w:val="00510AE1"/>
    <w:rsid w:val="00510CCB"/>
    <w:rsid w:val="00511386"/>
    <w:rsid w:val="005113D9"/>
    <w:rsid w:val="005118AE"/>
    <w:rsid w:val="00511987"/>
    <w:rsid w:val="00511D9C"/>
    <w:rsid w:val="005134FC"/>
    <w:rsid w:val="00513CEA"/>
    <w:rsid w:val="005141AF"/>
    <w:rsid w:val="005147DD"/>
    <w:rsid w:val="00515569"/>
    <w:rsid w:val="00515CE2"/>
    <w:rsid w:val="005170AD"/>
    <w:rsid w:val="00517401"/>
    <w:rsid w:val="00517856"/>
    <w:rsid w:val="00520F02"/>
    <w:rsid w:val="005229AE"/>
    <w:rsid w:val="00522BF1"/>
    <w:rsid w:val="005232B6"/>
    <w:rsid w:val="005233ED"/>
    <w:rsid w:val="00523904"/>
    <w:rsid w:val="005241C5"/>
    <w:rsid w:val="00524294"/>
    <w:rsid w:val="0052549E"/>
    <w:rsid w:val="00526289"/>
    <w:rsid w:val="00526338"/>
    <w:rsid w:val="00526E43"/>
    <w:rsid w:val="005270B1"/>
    <w:rsid w:val="005270FB"/>
    <w:rsid w:val="0052721C"/>
    <w:rsid w:val="0052750A"/>
    <w:rsid w:val="005276E6"/>
    <w:rsid w:val="00527CBB"/>
    <w:rsid w:val="00530525"/>
    <w:rsid w:val="005308DA"/>
    <w:rsid w:val="00530C72"/>
    <w:rsid w:val="00531CDC"/>
    <w:rsid w:val="00531FD5"/>
    <w:rsid w:val="00532313"/>
    <w:rsid w:val="005328D2"/>
    <w:rsid w:val="00533107"/>
    <w:rsid w:val="00533B49"/>
    <w:rsid w:val="00533CCE"/>
    <w:rsid w:val="00533E27"/>
    <w:rsid w:val="00533E57"/>
    <w:rsid w:val="00533E8D"/>
    <w:rsid w:val="005355E5"/>
    <w:rsid w:val="00535F87"/>
    <w:rsid w:val="00536C9A"/>
    <w:rsid w:val="0053710E"/>
    <w:rsid w:val="0054054B"/>
    <w:rsid w:val="00540F2B"/>
    <w:rsid w:val="00541203"/>
    <w:rsid w:val="00541349"/>
    <w:rsid w:val="00542B95"/>
    <w:rsid w:val="00542C66"/>
    <w:rsid w:val="00542D12"/>
    <w:rsid w:val="00544183"/>
    <w:rsid w:val="00544208"/>
    <w:rsid w:val="00544236"/>
    <w:rsid w:val="00544510"/>
    <w:rsid w:val="005446EE"/>
    <w:rsid w:val="005449C0"/>
    <w:rsid w:val="00545DD1"/>
    <w:rsid w:val="00545E58"/>
    <w:rsid w:val="00545EDD"/>
    <w:rsid w:val="00546550"/>
    <w:rsid w:val="00546CEA"/>
    <w:rsid w:val="00547171"/>
    <w:rsid w:val="005477EF"/>
    <w:rsid w:val="005509A9"/>
    <w:rsid w:val="00551F0A"/>
    <w:rsid w:val="0055225E"/>
    <w:rsid w:val="005523BE"/>
    <w:rsid w:val="005523CF"/>
    <w:rsid w:val="00553A9A"/>
    <w:rsid w:val="00555143"/>
    <w:rsid w:val="005553F9"/>
    <w:rsid w:val="005557E2"/>
    <w:rsid w:val="0055585A"/>
    <w:rsid w:val="0055698D"/>
    <w:rsid w:val="00556D97"/>
    <w:rsid w:val="00560A17"/>
    <w:rsid w:val="00560B5A"/>
    <w:rsid w:val="00560B7A"/>
    <w:rsid w:val="00560F36"/>
    <w:rsid w:val="00561670"/>
    <w:rsid w:val="005617FE"/>
    <w:rsid w:val="00561A77"/>
    <w:rsid w:val="00561B83"/>
    <w:rsid w:val="00561E40"/>
    <w:rsid w:val="00561FED"/>
    <w:rsid w:val="00562888"/>
    <w:rsid w:val="00562BA0"/>
    <w:rsid w:val="0056315B"/>
    <w:rsid w:val="0056328D"/>
    <w:rsid w:val="00564993"/>
    <w:rsid w:val="00564A8F"/>
    <w:rsid w:val="00564E47"/>
    <w:rsid w:val="005655FF"/>
    <w:rsid w:val="005657AC"/>
    <w:rsid w:val="00566630"/>
    <w:rsid w:val="00566E48"/>
    <w:rsid w:val="00567D54"/>
    <w:rsid w:val="00567E5F"/>
    <w:rsid w:val="0057116F"/>
    <w:rsid w:val="005712D5"/>
    <w:rsid w:val="00571C39"/>
    <w:rsid w:val="00571C9A"/>
    <w:rsid w:val="00571ED4"/>
    <w:rsid w:val="00572425"/>
    <w:rsid w:val="00572F0C"/>
    <w:rsid w:val="00573123"/>
    <w:rsid w:val="00573AA8"/>
    <w:rsid w:val="0057594E"/>
    <w:rsid w:val="00575E2F"/>
    <w:rsid w:val="0057632D"/>
    <w:rsid w:val="005767EF"/>
    <w:rsid w:val="0057693F"/>
    <w:rsid w:val="00576B0E"/>
    <w:rsid w:val="005771CA"/>
    <w:rsid w:val="00577419"/>
    <w:rsid w:val="00577EA8"/>
    <w:rsid w:val="00581C34"/>
    <w:rsid w:val="005824DD"/>
    <w:rsid w:val="00583C4B"/>
    <w:rsid w:val="00584635"/>
    <w:rsid w:val="00585385"/>
    <w:rsid w:val="00585815"/>
    <w:rsid w:val="00585898"/>
    <w:rsid w:val="00587A55"/>
    <w:rsid w:val="00587AF2"/>
    <w:rsid w:val="00590596"/>
    <w:rsid w:val="00590665"/>
    <w:rsid w:val="00590877"/>
    <w:rsid w:val="005909EB"/>
    <w:rsid w:val="00590C4A"/>
    <w:rsid w:val="00590E14"/>
    <w:rsid w:val="00590ECC"/>
    <w:rsid w:val="0059116A"/>
    <w:rsid w:val="00591421"/>
    <w:rsid w:val="00591FAE"/>
    <w:rsid w:val="005921E4"/>
    <w:rsid w:val="0059287C"/>
    <w:rsid w:val="00592C3D"/>
    <w:rsid w:val="00592D57"/>
    <w:rsid w:val="00593237"/>
    <w:rsid w:val="00593400"/>
    <w:rsid w:val="0059396D"/>
    <w:rsid w:val="0059397F"/>
    <w:rsid w:val="00593CAA"/>
    <w:rsid w:val="0059420A"/>
    <w:rsid w:val="00594802"/>
    <w:rsid w:val="00594C68"/>
    <w:rsid w:val="005967DB"/>
    <w:rsid w:val="00596D8F"/>
    <w:rsid w:val="00596FA8"/>
    <w:rsid w:val="00597455"/>
    <w:rsid w:val="005A046F"/>
    <w:rsid w:val="005A0B87"/>
    <w:rsid w:val="005A0DB3"/>
    <w:rsid w:val="005A0F40"/>
    <w:rsid w:val="005A1A20"/>
    <w:rsid w:val="005A1AA9"/>
    <w:rsid w:val="005A1B1F"/>
    <w:rsid w:val="005A213B"/>
    <w:rsid w:val="005A290E"/>
    <w:rsid w:val="005A3FBC"/>
    <w:rsid w:val="005A41F1"/>
    <w:rsid w:val="005A470F"/>
    <w:rsid w:val="005A49D2"/>
    <w:rsid w:val="005A4BA0"/>
    <w:rsid w:val="005A5815"/>
    <w:rsid w:val="005A76FD"/>
    <w:rsid w:val="005A7CE1"/>
    <w:rsid w:val="005B01D7"/>
    <w:rsid w:val="005B0789"/>
    <w:rsid w:val="005B0E7B"/>
    <w:rsid w:val="005B135E"/>
    <w:rsid w:val="005B17F1"/>
    <w:rsid w:val="005B202D"/>
    <w:rsid w:val="005B4C87"/>
    <w:rsid w:val="005B523A"/>
    <w:rsid w:val="005B569C"/>
    <w:rsid w:val="005B5747"/>
    <w:rsid w:val="005B5CCB"/>
    <w:rsid w:val="005B6E26"/>
    <w:rsid w:val="005C17C0"/>
    <w:rsid w:val="005C2016"/>
    <w:rsid w:val="005C27C1"/>
    <w:rsid w:val="005C29A3"/>
    <w:rsid w:val="005C3735"/>
    <w:rsid w:val="005C44E1"/>
    <w:rsid w:val="005C5541"/>
    <w:rsid w:val="005C6312"/>
    <w:rsid w:val="005C647F"/>
    <w:rsid w:val="005C6A49"/>
    <w:rsid w:val="005C72FE"/>
    <w:rsid w:val="005C7EDF"/>
    <w:rsid w:val="005D06E3"/>
    <w:rsid w:val="005D07CF"/>
    <w:rsid w:val="005D0A6A"/>
    <w:rsid w:val="005D0E6B"/>
    <w:rsid w:val="005D1CE6"/>
    <w:rsid w:val="005D2279"/>
    <w:rsid w:val="005D263B"/>
    <w:rsid w:val="005D27EA"/>
    <w:rsid w:val="005D296F"/>
    <w:rsid w:val="005D3EA4"/>
    <w:rsid w:val="005D413E"/>
    <w:rsid w:val="005D42B3"/>
    <w:rsid w:val="005D66E3"/>
    <w:rsid w:val="005D7290"/>
    <w:rsid w:val="005D7381"/>
    <w:rsid w:val="005D790B"/>
    <w:rsid w:val="005D7D0B"/>
    <w:rsid w:val="005E0065"/>
    <w:rsid w:val="005E023C"/>
    <w:rsid w:val="005E0B75"/>
    <w:rsid w:val="005E168C"/>
    <w:rsid w:val="005E1BAF"/>
    <w:rsid w:val="005E2039"/>
    <w:rsid w:val="005E2DDC"/>
    <w:rsid w:val="005E32DC"/>
    <w:rsid w:val="005E3645"/>
    <w:rsid w:val="005E3A49"/>
    <w:rsid w:val="005E3BA7"/>
    <w:rsid w:val="005E48DE"/>
    <w:rsid w:val="005E4B6D"/>
    <w:rsid w:val="005E5321"/>
    <w:rsid w:val="005E5F70"/>
    <w:rsid w:val="005F048A"/>
    <w:rsid w:val="005F18EE"/>
    <w:rsid w:val="005F1BF2"/>
    <w:rsid w:val="005F1F45"/>
    <w:rsid w:val="005F2DC7"/>
    <w:rsid w:val="005F3753"/>
    <w:rsid w:val="005F37D5"/>
    <w:rsid w:val="005F3868"/>
    <w:rsid w:val="005F4119"/>
    <w:rsid w:val="005F49FC"/>
    <w:rsid w:val="005F4D79"/>
    <w:rsid w:val="005F60D4"/>
    <w:rsid w:val="005F6142"/>
    <w:rsid w:val="005F61DF"/>
    <w:rsid w:val="005F69C2"/>
    <w:rsid w:val="005F6B4F"/>
    <w:rsid w:val="005F6F58"/>
    <w:rsid w:val="005F7064"/>
    <w:rsid w:val="005F77EC"/>
    <w:rsid w:val="006001CE"/>
    <w:rsid w:val="00600256"/>
    <w:rsid w:val="006003CF"/>
    <w:rsid w:val="00600BFF"/>
    <w:rsid w:val="00600FBE"/>
    <w:rsid w:val="00601783"/>
    <w:rsid w:val="006018E6"/>
    <w:rsid w:val="00601C00"/>
    <w:rsid w:val="00601E3F"/>
    <w:rsid w:val="00602F18"/>
    <w:rsid w:val="00603889"/>
    <w:rsid w:val="006044B9"/>
    <w:rsid w:val="00604778"/>
    <w:rsid w:val="0060477B"/>
    <w:rsid w:val="006058B1"/>
    <w:rsid w:val="00605FA9"/>
    <w:rsid w:val="00605FE2"/>
    <w:rsid w:val="0060603F"/>
    <w:rsid w:val="00606AB0"/>
    <w:rsid w:val="00606F5A"/>
    <w:rsid w:val="0060713E"/>
    <w:rsid w:val="00607163"/>
    <w:rsid w:val="00610807"/>
    <w:rsid w:val="006108CE"/>
    <w:rsid w:val="00610BB7"/>
    <w:rsid w:val="00610D55"/>
    <w:rsid w:val="00611228"/>
    <w:rsid w:val="006114FB"/>
    <w:rsid w:val="006116D7"/>
    <w:rsid w:val="00611824"/>
    <w:rsid w:val="00612697"/>
    <w:rsid w:val="006129CA"/>
    <w:rsid w:val="00612AA7"/>
    <w:rsid w:val="00612ECE"/>
    <w:rsid w:val="006130CA"/>
    <w:rsid w:val="006134D0"/>
    <w:rsid w:val="006138D5"/>
    <w:rsid w:val="00614142"/>
    <w:rsid w:val="00614562"/>
    <w:rsid w:val="00615456"/>
    <w:rsid w:val="006159D8"/>
    <w:rsid w:val="00615E50"/>
    <w:rsid w:val="0061683B"/>
    <w:rsid w:val="00616DBA"/>
    <w:rsid w:val="00617A56"/>
    <w:rsid w:val="00617F4B"/>
    <w:rsid w:val="00617FEE"/>
    <w:rsid w:val="0062090C"/>
    <w:rsid w:val="00620A25"/>
    <w:rsid w:val="0062102B"/>
    <w:rsid w:val="006211EA"/>
    <w:rsid w:val="00621299"/>
    <w:rsid w:val="00621564"/>
    <w:rsid w:val="00621FD1"/>
    <w:rsid w:val="006220A5"/>
    <w:rsid w:val="00622A36"/>
    <w:rsid w:val="00622D20"/>
    <w:rsid w:val="0062380E"/>
    <w:rsid w:val="006242FD"/>
    <w:rsid w:val="0062463D"/>
    <w:rsid w:val="00624D4D"/>
    <w:rsid w:val="00624E30"/>
    <w:rsid w:val="006252F5"/>
    <w:rsid w:val="00625D2E"/>
    <w:rsid w:val="00626346"/>
    <w:rsid w:val="0062652F"/>
    <w:rsid w:val="00626C0F"/>
    <w:rsid w:val="00626CD2"/>
    <w:rsid w:val="006277FE"/>
    <w:rsid w:val="00627EBE"/>
    <w:rsid w:val="00627EC6"/>
    <w:rsid w:val="00627FF7"/>
    <w:rsid w:val="006306D1"/>
    <w:rsid w:val="00630851"/>
    <w:rsid w:val="00630CBB"/>
    <w:rsid w:val="0063129E"/>
    <w:rsid w:val="00631C5D"/>
    <w:rsid w:val="00631DC1"/>
    <w:rsid w:val="00632466"/>
    <w:rsid w:val="006330D4"/>
    <w:rsid w:val="00633585"/>
    <w:rsid w:val="00633CD9"/>
    <w:rsid w:val="00634314"/>
    <w:rsid w:val="006345D3"/>
    <w:rsid w:val="006348A0"/>
    <w:rsid w:val="00634A38"/>
    <w:rsid w:val="00635557"/>
    <w:rsid w:val="00635994"/>
    <w:rsid w:val="00635F91"/>
    <w:rsid w:val="00637298"/>
    <w:rsid w:val="006406B6"/>
    <w:rsid w:val="0064079F"/>
    <w:rsid w:val="00640914"/>
    <w:rsid w:val="0064159B"/>
    <w:rsid w:val="00641A41"/>
    <w:rsid w:val="00641C59"/>
    <w:rsid w:val="00642021"/>
    <w:rsid w:val="00642220"/>
    <w:rsid w:val="00642AA0"/>
    <w:rsid w:val="00642C54"/>
    <w:rsid w:val="00642F77"/>
    <w:rsid w:val="00642F99"/>
    <w:rsid w:val="006437B2"/>
    <w:rsid w:val="006445A0"/>
    <w:rsid w:val="0064464E"/>
    <w:rsid w:val="00644842"/>
    <w:rsid w:val="00644C76"/>
    <w:rsid w:val="00645795"/>
    <w:rsid w:val="00645826"/>
    <w:rsid w:val="00646191"/>
    <w:rsid w:val="006464FA"/>
    <w:rsid w:val="00646572"/>
    <w:rsid w:val="0064658F"/>
    <w:rsid w:val="00647697"/>
    <w:rsid w:val="0065117D"/>
    <w:rsid w:val="00651256"/>
    <w:rsid w:val="00651281"/>
    <w:rsid w:val="006516BE"/>
    <w:rsid w:val="00651762"/>
    <w:rsid w:val="006517DE"/>
    <w:rsid w:val="00651BD9"/>
    <w:rsid w:val="00651FF0"/>
    <w:rsid w:val="00652164"/>
    <w:rsid w:val="006525CC"/>
    <w:rsid w:val="00654CA2"/>
    <w:rsid w:val="00654F21"/>
    <w:rsid w:val="0065598C"/>
    <w:rsid w:val="00655DE2"/>
    <w:rsid w:val="00656DCA"/>
    <w:rsid w:val="00656E04"/>
    <w:rsid w:val="0065762E"/>
    <w:rsid w:val="00657B5C"/>
    <w:rsid w:val="0066048D"/>
    <w:rsid w:val="00661111"/>
    <w:rsid w:val="006613DB"/>
    <w:rsid w:val="00661FFB"/>
    <w:rsid w:val="00662679"/>
    <w:rsid w:val="006627B2"/>
    <w:rsid w:val="00663F62"/>
    <w:rsid w:val="006642C2"/>
    <w:rsid w:val="006651F4"/>
    <w:rsid w:val="006653ED"/>
    <w:rsid w:val="00665DAE"/>
    <w:rsid w:val="00666D88"/>
    <w:rsid w:val="00667E48"/>
    <w:rsid w:val="00670025"/>
    <w:rsid w:val="00670AD0"/>
    <w:rsid w:val="006710D8"/>
    <w:rsid w:val="0067136B"/>
    <w:rsid w:val="006718A6"/>
    <w:rsid w:val="00671A3A"/>
    <w:rsid w:val="00671DC5"/>
    <w:rsid w:val="00671ED3"/>
    <w:rsid w:val="006721BE"/>
    <w:rsid w:val="00673358"/>
    <w:rsid w:val="00673500"/>
    <w:rsid w:val="00674C61"/>
    <w:rsid w:val="00676506"/>
    <w:rsid w:val="00676C7E"/>
    <w:rsid w:val="00677047"/>
    <w:rsid w:val="0067704D"/>
    <w:rsid w:val="00677468"/>
    <w:rsid w:val="00677E05"/>
    <w:rsid w:val="00677F70"/>
    <w:rsid w:val="0068072A"/>
    <w:rsid w:val="00680E16"/>
    <w:rsid w:val="00680EAC"/>
    <w:rsid w:val="0068138B"/>
    <w:rsid w:val="00681529"/>
    <w:rsid w:val="00681A5E"/>
    <w:rsid w:val="00681A7D"/>
    <w:rsid w:val="00681C60"/>
    <w:rsid w:val="00682C73"/>
    <w:rsid w:val="00683BF7"/>
    <w:rsid w:val="00683E1A"/>
    <w:rsid w:val="006842FB"/>
    <w:rsid w:val="00684A9C"/>
    <w:rsid w:val="00685BD3"/>
    <w:rsid w:val="00685EAC"/>
    <w:rsid w:val="00686B1D"/>
    <w:rsid w:val="00687239"/>
    <w:rsid w:val="00687708"/>
    <w:rsid w:val="00687B28"/>
    <w:rsid w:val="00690064"/>
    <w:rsid w:val="006900AD"/>
    <w:rsid w:val="006905C2"/>
    <w:rsid w:val="00690800"/>
    <w:rsid w:val="00690B3F"/>
    <w:rsid w:val="00690CB8"/>
    <w:rsid w:val="0069179B"/>
    <w:rsid w:val="006920A0"/>
    <w:rsid w:val="00692395"/>
    <w:rsid w:val="00693033"/>
    <w:rsid w:val="0069471B"/>
    <w:rsid w:val="00694A27"/>
    <w:rsid w:val="00694CB8"/>
    <w:rsid w:val="006950C9"/>
    <w:rsid w:val="00696110"/>
    <w:rsid w:val="00696245"/>
    <w:rsid w:val="0069748A"/>
    <w:rsid w:val="006975E7"/>
    <w:rsid w:val="00697704"/>
    <w:rsid w:val="00697ED4"/>
    <w:rsid w:val="006A02AB"/>
    <w:rsid w:val="006A0F37"/>
    <w:rsid w:val="006A126F"/>
    <w:rsid w:val="006A1398"/>
    <w:rsid w:val="006A16DD"/>
    <w:rsid w:val="006A2AAB"/>
    <w:rsid w:val="006A3211"/>
    <w:rsid w:val="006A4677"/>
    <w:rsid w:val="006A4E88"/>
    <w:rsid w:val="006A51BF"/>
    <w:rsid w:val="006A5764"/>
    <w:rsid w:val="006A57B2"/>
    <w:rsid w:val="006A57EB"/>
    <w:rsid w:val="006A5B80"/>
    <w:rsid w:val="006A67F8"/>
    <w:rsid w:val="006A6A4C"/>
    <w:rsid w:val="006A701B"/>
    <w:rsid w:val="006A75A8"/>
    <w:rsid w:val="006A792F"/>
    <w:rsid w:val="006B174F"/>
    <w:rsid w:val="006B1B34"/>
    <w:rsid w:val="006B1CC2"/>
    <w:rsid w:val="006B2425"/>
    <w:rsid w:val="006B299B"/>
    <w:rsid w:val="006B2DFC"/>
    <w:rsid w:val="006B3576"/>
    <w:rsid w:val="006B36E0"/>
    <w:rsid w:val="006B3F64"/>
    <w:rsid w:val="006B448F"/>
    <w:rsid w:val="006B6608"/>
    <w:rsid w:val="006B7A32"/>
    <w:rsid w:val="006C0DFE"/>
    <w:rsid w:val="006C0F79"/>
    <w:rsid w:val="006C0F93"/>
    <w:rsid w:val="006C143B"/>
    <w:rsid w:val="006C1E29"/>
    <w:rsid w:val="006C2772"/>
    <w:rsid w:val="006C2825"/>
    <w:rsid w:val="006C2D64"/>
    <w:rsid w:val="006C31B3"/>
    <w:rsid w:val="006C4345"/>
    <w:rsid w:val="006C43A7"/>
    <w:rsid w:val="006C4CA2"/>
    <w:rsid w:val="006C5252"/>
    <w:rsid w:val="006C5757"/>
    <w:rsid w:val="006C5A88"/>
    <w:rsid w:val="006C5BDA"/>
    <w:rsid w:val="006C6A55"/>
    <w:rsid w:val="006C70BF"/>
    <w:rsid w:val="006C7515"/>
    <w:rsid w:val="006C769F"/>
    <w:rsid w:val="006C7A35"/>
    <w:rsid w:val="006C7B36"/>
    <w:rsid w:val="006D0AFA"/>
    <w:rsid w:val="006D0B51"/>
    <w:rsid w:val="006D0BBC"/>
    <w:rsid w:val="006D0F27"/>
    <w:rsid w:val="006D138C"/>
    <w:rsid w:val="006D2099"/>
    <w:rsid w:val="006D2277"/>
    <w:rsid w:val="006D240E"/>
    <w:rsid w:val="006D2EB2"/>
    <w:rsid w:val="006D304F"/>
    <w:rsid w:val="006D3087"/>
    <w:rsid w:val="006D386C"/>
    <w:rsid w:val="006D3B20"/>
    <w:rsid w:val="006D3EFD"/>
    <w:rsid w:val="006D403E"/>
    <w:rsid w:val="006D41D5"/>
    <w:rsid w:val="006D42DA"/>
    <w:rsid w:val="006D4B4A"/>
    <w:rsid w:val="006D5533"/>
    <w:rsid w:val="006D55A3"/>
    <w:rsid w:val="006D6D80"/>
    <w:rsid w:val="006D6F53"/>
    <w:rsid w:val="006D726B"/>
    <w:rsid w:val="006D742E"/>
    <w:rsid w:val="006D744A"/>
    <w:rsid w:val="006E048A"/>
    <w:rsid w:val="006E0678"/>
    <w:rsid w:val="006E0716"/>
    <w:rsid w:val="006E1378"/>
    <w:rsid w:val="006E17B5"/>
    <w:rsid w:val="006E1AE9"/>
    <w:rsid w:val="006E23C2"/>
    <w:rsid w:val="006E23F9"/>
    <w:rsid w:val="006E242F"/>
    <w:rsid w:val="006E25EE"/>
    <w:rsid w:val="006E30EF"/>
    <w:rsid w:val="006E3CB8"/>
    <w:rsid w:val="006E3DAB"/>
    <w:rsid w:val="006E4446"/>
    <w:rsid w:val="006E455A"/>
    <w:rsid w:val="006E4B9A"/>
    <w:rsid w:val="006E4D1E"/>
    <w:rsid w:val="006E4DB5"/>
    <w:rsid w:val="006E531D"/>
    <w:rsid w:val="006E57D9"/>
    <w:rsid w:val="006E637C"/>
    <w:rsid w:val="006E6F6C"/>
    <w:rsid w:val="006E707A"/>
    <w:rsid w:val="006E7C58"/>
    <w:rsid w:val="006F0C86"/>
    <w:rsid w:val="006F111A"/>
    <w:rsid w:val="006F1B48"/>
    <w:rsid w:val="006F1BC9"/>
    <w:rsid w:val="006F24BB"/>
    <w:rsid w:val="006F353A"/>
    <w:rsid w:val="006F35CB"/>
    <w:rsid w:val="006F4E46"/>
    <w:rsid w:val="006F5079"/>
    <w:rsid w:val="006F5C9C"/>
    <w:rsid w:val="006F68D6"/>
    <w:rsid w:val="006F6D49"/>
    <w:rsid w:val="006F73C0"/>
    <w:rsid w:val="006F79E5"/>
    <w:rsid w:val="006F7D9A"/>
    <w:rsid w:val="007008AB"/>
    <w:rsid w:val="00701F4F"/>
    <w:rsid w:val="00702C1C"/>
    <w:rsid w:val="007045AC"/>
    <w:rsid w:val="00704EB5"/>
    <w:rsid w:val="00706537"/>
    <w:rsid w:val="00706E36"/>
    <w:rsid w:val="00706FBE"/>
    <w:rsid w:val="00707076"/>
    <w:rsid w:val="007071E4"/>
    <w:rsid w:val="00707318"/>
    <w:rsid w:val="00707CE3"/>
    <w:rsid w:val="00710D5D"/>
    <w:rsid w:val="0071133B"/>
    <w:rsid w:val="00711A8B"/>
    <w:rsid w:val="00711AF1"/>
    <w:rsid w:val="007122E4"/>
    <w:rsid w:val="00712CAA"/>
    <w:rsid w:val="007134FC"/>
    <w:rsid w:val="00714188"/>
    <w:rsid w:val="007142DC"/>
    <w:rsid w:val="00714EA2"/>
    <w:rsid w:val="007158D4"/>
    <w:rsid w:val="00716134"/>
    <w:rsid w:val="00716274"/>
    <w:rsid w:val="007162AC"/>
    <w:rsid w:val="00716E97"/>
    <w:rsid w:val="0072033E"/>
    <w:rsid w:val="00720D61"/>
    <w:rsid w:val="00720FB5"/>
    <w:rsid w:val="00721A14"/>
    <w:rsid w:val="00721A8B"/>
    <w:rsid w:val="00721B7C"/>
    <w:rsid w:val="0072219C"/>
    <w:rsid w:val="0072250E"/>
    <w:rsid w:val="0072296D"/>
    <w:rsid w:val="00722D46"/>
    <w:rsid w:val="00722E32"/>
    <w:rsid w:val="00722F9F"/>
    <w:rsid w:val="0072305D"/>
    <w:rsid w:val="007237BB"/>
    <w:rsid w:val="007238D2"/>
    <w:rsid w:val="0072398C"/>
    <w:rsid w:val="00723AA9"/>
    <w:rsid w:val="00723F6F"/>
    <w:rsid w:val="00724028"/>
    <w:rsid w:val="00724D81"/>
    <w:rsid w:val="00725BA1"/>
    <w:rsid w:val="007264C9"/>
    <w:rsid w:val="007267F8"/>
    <w:rsid w:val="00726926"/>
    <w:rsid w:val="007269BC"/>
    <w:rsid w:val="007275CE"/>
    <w:rsid w:val="007306A6"/>
    <w:rsid w:val="00731015"/>
    <w:rsid w:val="00731C4C"/>
    <w:rsid w:val="00731E28"/>
    <w:rsid w:val="00732003"/>
    <w:rsid w:val="00732252"/>
    <w:rsid w:val="00732B87"/>
    <w:rsid w:val="00732E81"/>
    <w:rsid w:val="00733113"/>
    <w:rsid w:val="00733155"/>
    <w:rsid w:val="007341A7"/>
    <w:rsid w:val="00734711"/>
    <w:rsid w:val="00734CCE"/>
    <w:rsid w:val="007363F6"/>
    <w:rsid w:val="007369B0"/>
    <w:rsid w:val="00736AC5"/>
    <w:rsid w:val="00737F79"/>
    <w:rsid w:val="00740616"/>
    <w:rsid w:val="007410DF"/>
    <w:rsid w:val="00741205"/>
    <w:rsid w:val="00741969"/>
    <w:rsid w:val="00742624"/>
    <w:rsid w:val="0074356D"/>
    <w:rsid w:val="00743649"/>
    <w:rsid w:val="007437F3"/>
    <w:rsid w:val="00743FD7"/>
    <w:rsid w:val="00744745"/>
    <w:rsid w:val="00744B69"/>
    <w:rsid w:val="00744C79"/>
    <w:rsid w:val="007450CD"/>
    <w:rsid w:val="00745694"/>
    <w:rsid w:val="00746356"/>
    <w:rsid w:val="00746434"/>
    <w:rsid w:val="00746493"/>
    <w:rsid w:val="007476D7"/>
    <w:rsid w:val="00747927"/>
    <w:rsid w:val="00750291"/>
    <w:rsid w:val="00750D9B"/>
    <w:rsid w:val="00751073"/>
    <w:rsid w:val="00751165"/>
    <w:rsid w:val="0075150F"/>
    <w:rsid w:val="00752216"/>
    <w:rsid w:val="00752373"/>
    <w:rsid w:val="007523F1"/>
    <w:rsid w:val="00752A42"/>
    <w:rsid w:val="0075308D"/>
    <w:rsid w:val="00753757"/>
    <w:rsid w:val="00753765"/>
    <w:rsid w:val="0075380A"/>
    <w:rsid w:val="00753CE7"/>
    <w:rsid w:val="00753EFE"/>
    <w:rsid w:val="00754D45"/>
    <w:rsid w:val="007559F6"/>
    <w:rsid w:val="00755CF5"/>
    <w:rsid w:val="00760456"/>
    <w:rsid w:val="007608A2"/>
    <w:rsid w:val="00761247"/>
    <w:rsid w:val="00761277"/>
    <w:rsid w:val="00761CA3"/>
    <w:rsid w:val="00762149"/>
    <w:rsid w:val="0076218D"/>
    <w:rsid w:val="00763BB5"/>
    <w:rsid w:val="00763FC3"/>
    <w:rsid w:val="00764332"/>
    <w:rsid w:val="00764482"/>
    <w:rsid w:val="00764509"/>
    <w:rsid w:val="00764574"/>
    <w:rsid w:val="00764618"/>
    <w:rsid w:val="00765D3D"/>
    <w:rsid w:val="00765FEE"/>
    <w:rsid w:val="00767CEB"/>
    <w:rsid w:val="007707C6"/>
    <w:rsid w:val="00770A92"/>
    <w:rsid w:val="00770B13"/>
    <w:rsid w:val="00770C6A"/>
    <w:rsid w:val="00770EBC"/>
    <w:rsid w:val="0077149C"/>
    <w:rsid w:val="00771599"/>
    <w:rsid w:val="0077185B"/>
    <w:rsid w:val="007720EE"/>
    <w:rsid w:val="007726B0"/>
    <w:rsid w:val="00772C65"/>
    <w:rsid w:val="00773779"/>
    <w:rsid w:val="0077449F"/>
    <w:rsid w:val="00774E38"/>
    <w:rsid w:val="00774EE9"/>
    <w:rsid w:val="00774F8E"/>
    <w:rsid w:val="0077506F"/>
    <w:rsid w:val="00775849"/>
    <w:rsid w:val="007758C2"/>
    <w:rsid w:val="00775E70"/>
    <w:rsid w:val="0077602B"/>
    <w:rsid w:val="007762A2"/>
    <w:rsid w:val="007763EF"/>
    <w:rsid w:val="00776414"/>
    <w:rsid w:val="0077663E"/>
    <w:rsid w:val="007766BF"/>
    <w:rsid w:val="007777C3"/>
    <w:rsid w:val="00777A3B"/>
    <w:rsid w:val="007805CD"/>
    <w:rsid w:val="00781F41"/>
    <w:rsid w:val="00781F4C"/>
    <w:rsid w:val="00781F9F"/>
    <w:rsid w:val="0078227E"/>
    <w:rsid w:val="0078391C"/>
    <w:rsid w:val="00783A75"/>
    <w:rsid w:val="007841BC"/>
    <w:rsid w:val="00784F0A"/>
    <w:rsid w:val="007853D4"/>
    <w:rsid w:val="0078581F"/>
    <w:rsid w:val="00785D0E"/>
    <w:rsid w:val="00785FDD"/>
    <w:rsid w:val="007862E0"/>
    <w:rsid w:val="00786389"/>
    <w:rsid w:val="0078642D"/>
    <w:rsid w:val="007866FC"/>
    <w:rsid w:val="00786FD1"/>
    <w:rsid w:val="00787004"/>
    <w:rsid w:val="007873AB"/>
    <w:rsid w:val="00787E4B"/>
    <w:rsid w:val="00791DC3"/>
    <w:rsid w:val="00791F86"/>
    <w:rsid w:val="007923CA"/>
    <w:rsid w:val="007937ED"/>
    <w:rsid w:val="00793D6A"/>
    <w:rsid w:val="007948AC"/>
    <w:rsid w:val="00794AA2"/>
    <w:rsid w:val="00795D15"/>
    <w:rsid w:val="007963B2"/>
    <w:rsid w:val="0079698B"/>
    <w:rsid w:val="00796DDA"/>
    <w:rsid w:val="007A0379"/>
    <w:rsid w:val="007A1262"/>
    <w:rsid w:val="007A1508"/>
    <w:rsid w:val="007A164C"/>
    <w:rsid w:val="007A1F7D"/>
    <w:rsid w:val="007A22CB"/>
    <w:rsid w:val="007A3495"/>
    <w:rsid w:val="007A34B0"/>
    <w:rsid w:val="007A37F4"/>
    <w:rsid w:val="007A39AE"/>
    <w:rsid w:val="007A3A31"/>
    <w:rsid w:val="007A485E"/>
    <w:rsid w:val="007A4A7A"/>
    <w:rsid w:val="007A5852"/>
    <w:rsid w:val="007A60B5"/>
    <w:rsid w:val="007A61D0"/>
    <w:rsid w:val="007A62C9"/>
    <w:rsid w:val="007A63A5"/>
    <w:rsid w:val="007A68D3"/>
    <w:rsid w:val="007A72AF"/>
    <w:rsid w:val="007A7398"/>
    <w:rsid w:val="007A76CF"/>
    <w:rsid w:val="007A7939"/>
    <w:rsid w:val="007A79E1"/>
    <w:rsid w:val="007B04B3"/>
    <w:rsid w:val="007B0967"/>
    <w:rsid w:val="007B12ED"/>
    <w:rsid w:val="007B1BAA"/>
    <w:rsid w:val="007B224A"/>
    <w:rsid w:val="007B2275"/>
    <w:rsid w:val="007B227C"/>
    <w:rsid w:val="007B2392"/>
    <w:rsid w:val="007B252E"/>
    <w:rsid w:val="007B38AA"/>
    <w:rsid w:val="007B398E"/>
    <w:rsid w:val="007B3A11"/>
    <w:rsid w:val="007B414C"/>
    <w:rsid w:val="007B422E"/>
    <w:rsid w:val="007B4624"/>
    <w:rsid w:val="007B49FA"/>
    <w:rsid w:val="007B4D6C"/>
    <w:rsid w:val="007B5898"/>
    <w:rsid w:val="007B5DDD"/>
    <w:rsid w:val="007B6071"/>
    <w:rsid w:val="007B6147"/>
    <w:rsid w:val="007B6236"/>
    <w:rsid w:val="007B6481"/>
    <w:rsid w:val="007B69CE"/>
    <w:rsid w:val="007B6AD5"/>
    <w:rsid w:val="007B6B50"/>
    <w:rsid w:val="007B6FE7"/>
    <w:rsid w:val="007C03A7"/>
    <w:rsid w:val="007C0419"/>
    <w:rsid w:val="007C0481"/>
    <w:rsid w:val="007C177F"/>
    <w:rsid w:val="007C2548"/>
    <w:rsid w:val="007C2661"/>
    <w:rsid w:val="007C2C4B"/>
    <w:rsid w:val="007C2F93"/>
    <w:rsid w:val="007C4A3A"/>
    <w:rsid w:val="007C51F2"/>
    <w:rsid w:val="007C5BC5"/>
    <w:rsid w:val="007C5FC0"/>
    <w:rsid w:val="007C6BA4"/>
    <w:rsid w:val="007C7010"/>
    <w:rsid w:val="007C74E9"/>
    <w:rsid w:val="007C75B7"/>
    <w:rsid w:val="007D012A"/>
    <w:rsid w:val="007D0344"/>
    <w:rsid w:val="007D05BE"/>
    <w:rsid w:val="007D0655"/>
    <w:rsid w:val="007D0D4F"/>
    <w:rsid w:val="007D231A"/>
    <w:rsid w:val="007D23CB"/>
    <w:rsid w:val="007D2AE8"/>
    <w:rsid w:val="007D2F06"/>
    <w:rsid w:val="007D36F5"/>
    <w:rsid w:val="007D472E"/>
    <w:rsid w:val="007D51C9"/>
    <w:rsid w:val="007D5FB2"/>
    <w:rsid w:val="007D6829"/>
    <w:rsid w:val="007D6DA6"/>
    <w:rsid w:val="007D70C5"/>
    <w:rsid w:val="007D71EB"/>
    <w:rsid w:val="007D7AB4"/>
    <w:rsid w:val="007E0340"/>
    <w:rsid w:val="007E0535"/>
    <w:rsid w:val="007E0A3C"/>
    <w:rsid w:val="007E11D9"/>
    <w:rsid w:val="007E14A1"/>
    <w:rsid w:val="007E1730"/>
    <w:rsid w:val="007E25F9"/>
    <w:rsid w:val="007E2C85"/>
    <w:rsid w:val="007E31A6"/>
    <w:rsid w:val="007E33AC"/>
    <w:rsid w:val="007E368E"/>
    <w:rsid w:val="007E41E6"/>
    <w:rsid w:val="007E4321"/>
    <w:rsid w:val="007E46AE"/>
    <w:rsid w:val="007E4A45"/>
    <w:rsid w:val="007E4DA0"/>
    <w:rsid w:val="007E5863"/>
    <w:rsid w:val="007E5A52"/>
    <w:rsid w:val="007E5D87"/>
    <w:rsid w:val="007E5EAB"/>
    <w:rsid w:val="007E64D8"/>
    <w:rsid w:val="007E65A5"/>
    <w:rsid w:val="007E7281"/>
    <w:rsid w:val="007E7456"/>
    <w:rsid w:val="007E767E"/>
    <w:rsid w:val="007E7F26"/>
    <w:rsid w:val="007E7F83"/>
    <w:rsid w:val="007F0280"/>
    <w:rsid w:val="007F04FF"/>
    <w:rsid w:val="007F088B"/>
    <w:rsid w:val="007F0A28"/>
    <w:rsid w:val="007F0EFF"/>
    <w:rsid w:val="007F1310"/>
    <w:rsid w:val="007F13A8"/>
    <w:rsid w:val="007F2FF8"/>
    <w:rsid w:val="007F359D"/>
    <w:rsid w:val="007F38A4"/>
    <w:rsid w:val="007F3BAF"/>
    <w:rsid w:val="007F3FF1"/>
    <w:rsid w:val="007F484F"/>
    <w:rsid w:val="007F4B83"/>
    <w:rsid w:val="007F4ED4"/>
    <w:rsid w:val="007F57C9"/>
    <w:rsid w:val="007F57CC"/>
    <w:rsid w:val="007F5D10"/>
    <w:rsid w:val="007F772A"/>
    <w:rsid w:val="007F78AB"/>
    <w:rsid w:val="00800EDF"/>
    <w:rsid w:val="00802A47"/>
    <w:rsid w:val="00802D09"/>
    <w:rsid w:val="00803045"/>
    <w:rsid w:val="00804027"/>
    <w:rsid w:val="008043A8"/>
    <w:rsid w:val="008059A2"/>
    <w:rsid w:val="00805C58"/>
    <w:rsid w:val="00805C7E"/>
    <w:rsid w:val="0080693A"/>
    <w:rsid w:val="00806D51"/>
    <w:rsid w:val="00807A75"/>
    <w:rsid w:val="00807D8E"/>
    <w:rsid w:val="00810A1E"/>
    <w:rsid w:val="00810A44"/>
    <w:rsid w:val="00810E27"/>
    <w:rsid w:val="00811D52"/>
    <w:rsid w:val="008126FE"/>
    <w:rsid w:val="00813329"/>
    <w:rsid w:val="00813CD7"/>
    <w:rsid w:val="00813EF8"/>
    <w:rsid w:val="00813FA8"/>
    <w:rsid w:val="00814180"/>
    <w:rsid w:val="0081545C"/>
    <w:rsid w:val="00815C7D"/>
    <w:rsid w:val="008161A5"/>
    <w:rsid w:val="008164E3"/>
    <w:rsid w:val="00816DEA"/>
    <w:rsid w:val="00817403"/>
    <w:rsid w:val="008176F6"/>
    <w:rsid w:val="00820B17"/>
    <w:rsid w:val="00820DF0"/>
    <w:rsid w:val="00821DDC"/>
    <w:rsid w:val="00822180"/>
    <w:rsid w:val="00822364"/>
    <w:rsid w:val="0082272F"/>
    <w:rsid w:val="00822BD0"/>
    <w:rsid w:val="008233C2"/>
    <w:rsid w:val="0082379B"/>
    <w:rsid w:val="00823B4C"/>
    <w:rsid w:val="00824087"/>
    <w:rsid w:val="008240BC"/>
    <w:rsid w:val="008241AF"/>
    <w:rsid w:val="00824350"/>
    <w:rsid w:val="0082498D"/>
    <w:rsid w:val="00824B85"/>
    <w:rsid w:val="00824CFF"/>
    <w:rsid w:val="00825960"/>
    <w:rsid w:val="00825B8A"/>
    <w:rsid w:val="00827206"/>
    <w:rsid w:val="00827A11"/>
    <w:rsid w:val="00830316"/>
    <w:rsid w:val="00830B0F"/>
    <w:rsid w:val="008310A7"/>
    <w:rsid w:val="00831437"/>
    <w:rsid w:val="00831DB3"/>
    <w:rsid w:val="00831E92"/>
    <w:rsid w:val="0083213C"/>
    <w:rsid w:val="00832A32"/>
    <w:rsid w:val="00832EFF"/>
    <w:rsid w:val="0083321B"/>
    <w:rsid w:val="00833D56"/>
    <w:rsid w:val="00833EA3"/>
    <w:rsid w:val="0083468B"/>
    <w:rsid w:val="00834B56"/>
    <w:rsid w:val="00834D10"/>
    <w:rsid w:val="00835F3B"/>
    <w:rsid w:val="00835F42"/>
    <w:rsid w:val="0083627C"/>
    <w:rsid w:val="0083676D"/>
    <w:rsid w:val="00836AE4"/>
    <w:rsid w:val="00836FFD"/>
    <w:rsid w:val="0084001E"/>
    <w:rsid w:val="00840EBB"/>
    <w:rsid w:val="00841A33"/>
    <w:rsid w:val="00842AC5"/>
    <w:rsid w:val="0084355A"/>
    <w:rsid w:val="00843B88"/>
    <w:rsid w:val="00843B98"/>
    <w:rsid w:val="0084478E"/>
    <w:rsid w:val="00844B9E"/>
    <w:rsid w:val="00844D6F"/>
    <w:rsid w:val="00844F85"/>
    <w:rsid w:val="008459A9"/>
    <w:rsid w:val="008459DA"/>
    <w:rsid w:val="00845BE1"/>
    <w:rsid w:val="00845FA8"/>
    <w:rsid w:val="00846C97"/>
    <w:rsid w:val="00846FE0"/>
    <w:rsid w:val="00847C92"/>
    <w:rsid w:val="008502FB"/>
    <w:rsid w:val="00850662"/>
    <w:rsid w:val="0085066E"/>
    <w:rsid w:val="00850B3F"/>
    <w:rsid w:val="00851A04"/>
    <w:rsid w:val="00851AA5"/>
    <w:rsid w:val="00851BF0"/>
    <w:rsid w:val="00851DAC"/>
    <w:rsid w:val="0085211D"/>
    <w:rsid w:val="00852E36"/>
    <w:rsid w:val="00852E89"/>
    <w:rsid w:val="0085312B"/>
    <w:rsid w:val="008531DC"/>
    <w:rsid w:val="00853447"/>
    <w:rsid w:val="008536FC"/>
    <w:rsid w:val="00853902"/>
    <w:rsid w:val="00853964"/>
    <w:rsid w:val="0085496C"/>
    <w:rsid w:val="00854E0A"/>
    <w:rsid w:val="00854FB0"/>
    <w:rsid w:val="00856E6E"/>
    <w:rsid w:val="008573FC"/>
    <w:rsid w:val="0085742C"/>
    <w:rsid w:val="00857761"/>
    <w:rsid w:val="008578BC"/>
    <w:rsid w:val="00857F7E"/>
    <w:rsid w:val="008604D7"/>
    <w:rsid w:val="00860615"/>
    <w:rsid w:val="00861E3C"/>
    <w:rsid w:val="008621D8"/>
    <w:rsid w:val="0086263C"/>
    <w:rsid w:val="00862947"/>
    <w:rsid w:val="00862992"/>
    <w:rsid w:val="00862F84"/>
    <w:rsid w:val="008641CA"/>
    <w:rsid w:val="00864495"/>
    <w:rsid w:val="00864711"/>
    <w:rsid w:val="00865448"/>
    <w:rsid w:val="00865463"/>
    <w:rsid w:val="0086717C"/>
    <w:rsid w:val="0086734B"/>
    <w:rsid w:val="0086759E"/>
    <w:rsid w:val="00867821"/>
    <w:rsid w:val="00867D0A"/>
    <w:rsid w:val="00867F14"/>
    <w:rsid w:val="0087082F"/>
    <w:rsid w:val="00870A29"/>
    <w:rsid w:val="0087166B"/>
    <w:rsid w:val="00871740"/>
    <w:rsid w:val="008723FB"/>
    <w:rsid w:val="0087296B"/>
    <w:rsid w:val="008729E4"/>
    <w:rsid w:val="00873A35"/>
    <w:rsid w:val="0087496E"/>
    <w:rsid w:val="00874B42"/>
    <w:rsid w:val="00875033"/>
    <w:rsid w:val="008751BC"/>
    <w:rsid w:val="008753AF"/>
    <w:rsid w:val="008756CA"/>
    <w:rsid w:val="00875D5A"/>
    <w:rsid w:val="00875E04"/>
    <w:rsid w:val="008760C6"/>
    <w:rsid w:val="00876634"/>
    <w:rsid w:val="00876D17"/>
    <w:rsid w:val="0087779C"/>
    <w:rsid w:val="00877AB0"/>
    <w:rsid w:val="00880A26"/>
    <w:rsid w:val="00880F1F"/>
    <w:rsid w:val="008815A7"/>
    <w:rsid w:val="008817C1"/>
    <w:rsid w:val="00881816"/>
    <w:rsid w:val="0088184A"/>
    <w:rsid w:val="00881AE1"/>
    <w:rsid w:val="00881F91"/>
    <w:rsid w:val="0088213C"/>
    <w:rsid w:val="00882BE3"/>
    <w:rsid w:val="00882CDF"/>
    <w:rsid w:val="00883134"/>
    <w:rsid w:val="008835FC"/>
    <w:rsid w:val="00883652"/>
    <w:rsid w:val="00883A41"/>
    <w:rsid w:val="00884017"/>
    <w:rsid w:val="00884051"/>
    <w:rsid w:val="00884143"/>
    <w:rsid w:val="00884810"/>
    <w:rsid w:val="0088528B"/>
    <w:rsid w:val="0088528F"/>
    <w:rsid w:val="00885A07"/>
    <w:rsid w:val="008861D7"/>
    <w:rsid w:val="008861F3"/>
    <w:rsid w:val="008862EC"/>
    <w:rsid w:val="008868F1"/>
    <w:rsid w:val="00887365"/>
    <w:rsid w:val="00890733"/>
    <w:rsid w:val="008910ED"/>
    <w:rsid w:val="008914D5"/>
    <w:rsid w:val="00891528"/>
    <w:rsid w:val="0089180A"/>
    <w:rsid w:val="00891D9F"/>
    <w:rsid w:val="00892390"/>
    <w:rsid w:val="00892D3A"/>
    <w:rsid w:val="00892F27"/>
    <w:rsid w:val="00894B79"/>
    <w:rsid w:val="00894BC6"/>
    <w:rsid w:val="00894D9E"/>
    <w:rsid w:val="008958C9"/>
    <w:rsid w:val="00895C10"/>
    <w:rsid w:val="00895DE7"/>
    <w:rsid w:val="008960C8"/>
    <w:rsid w:val="00896D90"/>
    <w:rsid w:val="008973D1"/>
    <w:rsid w:val="008A0631"/>
    <w:rsid w:val="008A0A4D"/>
    <w:rsid w:val="008A2051"/>
    <w:rsid w:val="008A2116"/>
    <w:rsid w:val="008A2711"/>
    <w:rsid w:val="008A2ADD"/>
    <w:rsid w:val="008A2F1F"/>
    <w:rsid w:val="008A3544"/>
    <w:rsid w:val="008A3C1E"/>
    <w:rsid w:val="008A4299"/>
    <w:rsid w:val="008A464C"/>
    <w:rsid w:val="008A47D7"/>
    <w:rsid w:val="008A48A7"/>
    <w:rsid w:val="008A4AE1"/>
    <w:rsid w:val="008A4B42"/>
    <w:rsid w:val="008A4D22"/>
    <w:rsid w:val="008A5049"/>
    <w:rsid w:val="008A5ACD"/>
    <w:rsid w:val="008A64B3"/>
    <w:rsid w:val="008A6A64"/>
    <w:rsid w:val="008A6C09"/>
    <w:rsid w:val="008A7CFF"/>
    <w:rsid w:val="008A7EC8"/>
    <w:rsid w:val="008B006D"/>
    <w:rsid w:val="008B0455"/>
    <w:rsid w:val="008B0990"/>
    <w:rsid w:val="008B0C40"/>
    <w:rsid w:val="008B3031"/>
    <w:rsid w:val="008B32F8"/>
    <w:rsid w:val="008B3F8E"/>
    <w:rsid w:val="008B400D"/>
    <w:rsid w:val="008B459F"/>
    <w:rsid w:val="008B548C"/>
    <w:rsid w:val="008B6B1B"/>
    <w:rsid w:val="008B741B"/>
    <w:rsid w:val="008B748C"/>
    <w:rsid w:val="008B7E1C"/>
    <w:rsid w:val="008B7F30"/>
    <w:rsid w:val="008C00CB"/>
    <w:rsid w:val="008C0A23"/>
    <w:rsid w:val="008C0E36"/>
    <w:rsid w:val="008C0F93"/>
    <w:rsid w:val="008C120B"/>
    <w:rsid w:val="008C136D"/>
    <w:rsid w:val="008C19CF"/>
    <w:rsid w:val="008C1B09"/>
    <w:rsid w:val="008C2643"/>
    <w:rsid w:val="008C2863"/>
    <w:rsid w:val="008C2B54"/>
    <w:rsid w:val="008C3CD1"/>
    <w:rsid w:val="008C4284"/>
    <w:rsid w:val="008C46D6"/>
    <w:rsid w:val="008C4D74"/>
    <w:rsid w:val="008C4F0D"/>
    <w:rsid w:val="008C53C0"/>
    <w:rsid w:val="008C5794"/>
    <w:rsid w:val="008C6210"/>
    <w:rsid w:val="008C750F"/>
    <w:rsid w:val="008C7713"/>
    <w:rsid w:val="008C7D69"/>
    <w:rsid w:val="008D0854"/>
    <w:rsid w:val="008D2257"/>
    <w:rsid w:val="008D3710"/>
    <w:rsid w:val="008D3EE9"/>
    <w:rsid w:val="008D46B2"/>
    <w:rsid w:val="008D4CB2"/>
    <w:rsid w:val="008D5F32"/>
    <w:rsid w:val="008D77A9"/>
    <w:rsid w:val="008D7C86"/>
    <w:rsid w:val="008E0A74"/>
    <w:rsid w:val="008E1B26"/>
    <w:rsid w:val="008E2062"/>
    <w:rsid w:val="008E21CC"/>
    <w:rsid w:val="008E2846"/>
    <w:rsid w:val="008E2AD7"/>
    <w:rsid w:val="008E2EBD"/>
    <w:rsid w:val="008E3364"/>
    <w:rsid w:val="008E3C63"/>
    <w:rsid w:val="008E5164"/>
    <w:rsid w:val="008E54E2"/>
    <w:rsid w:val="008E5816"/>
    <w:rsid w:val="008E58A4"/>
    <w:rsid w:val="008E5916"/>
    <w:rsid w:val="008E5B1B"/>
    <w:rsid w:val="008E5FB4"/>
    <w:rsid w:val="008E6246"/>
    <w:rsid w:val="008E6421"/>
    <w:rsid w:val="008E6960"/>
    <w:rsid w:val="008E71A4"/>
    <w:rsid w:val="008F0652"/>
    <w:rsid w:val="008F2481"/>
    <w:rsid w:val="008F346C"/>
    <w:rsid w:val="008F35AD"/>
    <w:rsid w:val="008F39A1"/>
    <w:rsid w:val="008F4605"/>
    <w:rsid w:val="008F461A"/>
    <w:rsid w:val="008F4A7B"/>
    <w:rsid w:val="008F4C63"/>
    <w:rsid w:val="008F5103"/>
    <w:rsid w:val="008F5159"/>
    <w:rsid w:val="008F574A"/>
    <w:rsid w:val="008F58C2"/>
    <w:rsid w:val="008F5A75"/>
    <w:rsid w:val="008F661B"/>
    <w:rsid w:val="008F67AD"/>
    <w:rsid w:val="008F6AA5"/>
    <w:rsid w:val="008F6E82"/>
    <w:rsid w:val="008F712C"/>
    <w:rsid w:val="008F761E"/>
    <w:rsid w:val="008F7A19"/>
    <w:rsid w:val="008F7CD0"/>
    <w:rsid w:val="009002DF"/>
    <w:rsid w:val="009002FA"/>
    <w:rsid w:val="00901047"/>
    <w:rsid w:val="009015F4"/>
    <w:rsid w:val="009023B2"/>
    <w:rsid w:val="0090296D"/>
    <w:rsid w:val="00902C68"/>
    <w:rsid w:val="00903220"/>
    <w:rsid w:val="0090373E"/>
    <w:rsid w:val="009037C0"/>
    <w:rsid w:val="0090488D"/>
    <w:rsid w:val="00904A81"/>
    <w:rsid w:val="00904C17"/>
    <w:rsid w:val="00905730"/>
    <w:rsid w:val="00905D3C"/>
    <w:rsid w:val="009061BA"/>
    <w:rsid w:val="009061FD"/>
    <w:rsid w:val="00906C2A"/>
    <w:rsid w:val="00906CFA"/>
    <w:rsid w:val="009070A8"/>
    <w:rsid w:val="0090733F"/>
    <w:rsid w:val="00907719"/>
    <w:rsid w:val="00911BA0"/>
    <w:rsid w:val="00911E60"/>
    <w:rsid w:val="00912D05"/>
    <w:rsid w:val="00912E74"/>
    <w:rsid w:val="00913C2C"/>
    <w:rsid w:val="009149A9"/>
    <w:rsid w:val="00915141"/>
    <w:rsid w:val="009157F2"/>
    <w:rsid w:val="00915AAA"/>
    <w:rsid w:val="00915FB6"/>
    <w:rsid w:val="009166DF"/>
    <w:rsid w:val="00916B8C"/>
    <w:rsid w:val="00916E50"/>
    <w:rsid w:val="0091701E"/>
    <w:rsid w:val="00917099"/>
    <w:rsid w:val="00917E60"/>
    <w:rsid w:val="0092017F"/>
    <w:rsid w:val="0092018A"/>
    <w:rsid w:val="0092079E"/>
    <w:rsid w:val="00921182"/>
    <w:rsid w:val="009216A2"/>
    <w:rsid w:val="009218EC"/>
    <w:rsid w:val="00921C94"/>
    <w:rsid w:val="00922315"/>
    <w:rsid w:val="009223BB"/>
    <w:rsid w:val="00922779"/>
    <w:rsid w:val="00922F62"/>
    <w:rsid w:val="0092374B"/>
    <w:rsid w:val="00923A21"/>
    <w:rsid w:val="00923CD3"/>
    <w:rsid w:val="00924C96"/>
    <w:rsid w:val="0092503A"/>
    <w:rsid w:val="0092571D"/>
    <w:rsid w:val="009259A6"/>
    <w:rsid w:val="00925B18"/>
    <w:rsid w:val="00926155"/>
    <w:rsid w:val="00926172"/>
    <w:rsid w:val="00926AA0"/>
    <w:rsid w:val="00926ACB"/>
    <w:rsid w:val="00926D1C"/>
    <w:rsid w:val="00926D6C"/>
    <w:rsid w:val="009277C5"/>
    <w:rsid w:val="00930089"/>
    <w:rsid w:val="00930F66"/>
    <w:rsid w:val="00931303"/>
    <w:rsid w:val="009316FA"/>
    <w:rsid w:val="00931B62"/>
    <w:rsid w:val="00931D21"/>
    <w:rsid w:val="00931D92"/>
    <w:rsid w:val="00932097"/>
    <w:rsid w:val="00932154"/>
    <w:rsid w:val="00932422"/>
    <w:rsid w:val="009324B0"/>
    <w:rsid w:val="00932AA9"/>
    <w:rsid w:val="00932D26"/>
    <w:rsid w:val="00933478"/>
    <w:rsid w:val="00933B51"/>
    <w:rsid w:val="00933BEF"/>
    <w:rsid w:val="00933CE3"/>
    <w:rsid w:val="00934232"/>
    <w:rsid w:val="0093451B"/>
    <w:rsid w:val="00934E03"/>
    <w:rsid w:val="009352C9"/>
    <w:rsid w:val="0093553A"/>
    <w:rsid w:val="00936433"/>
    <w:rsid w:val="009364CE"/>
    <w:rsid w:val="009366C6"/>
    <w:rsid w:val="00936761"/>
    <w:rsid w:val="0093732D"/>
    <w:rsid w:val="00937822"/>
    <w:rsid w:val="00937897"/>
    <w:rsid w:val="00937903"/>
    <w:rsid w:val="009379B7"/>
    <w:rsid w:val="00937FDB"/>
    <w:rsid w:val="0094130F"/>
    <w:rsid w:val="00941BAF"/>
    <w:rsid w:val="00942B47"/>
    <w:rsid w:val="00942E91"/>
    <w:rsid w:val="009432D2"/>
    <w:rsid w:val="0094357D"/>
    <w:rsid w:val="00943675"/>
    <w:rsid w:val="00943A78"/>
    <w:rsid w:val="0094445D"/>
    <w:rsid w:val="0094472F"/>
    <w:rsid w:val="009448E3"/>
    <w:rsid w:val="00944BF2"/>
    <w:rsid w:val="009450FB"/>
    <w:rsid w:val="009451DE"/>
    <w:rsid w:val="009453AB"/>
    <w:rsid w:val="00945C6D"/>
    <w:rsid w:val="00945E48"/>
    <w:rsid w:val="00945F65"/>
    <w:rsid w:val="00946000"/>
    <w:rsid w:val="009461D3"/>
    <w:rsid w:val="00947FDD"/>
    <w:rsid w:val="00950318"/>
    <w:rsid w:val="009503C6"/>
    <w:rsid w:val="009509F1"/>
    <w:rsid w:val="0095260E"/>
    <w:rsid w:val="00952B9B"/>
    <w:rsid w:val="00952C2A"/>
    <w:rsid w:val="00952C31"/>
    <w:rsid w:val="00955297"/>
    <w:rsid w:val="00955510"/>
    <w:rsid w:val="0095566D"/>
    <w:rsid w:val="00955757"/>
    <w:rsid w:val="00956451"/>
    <w:rsid w:val="0095677C"/>
    <w:rsid w:val="0095681E"/>
    <w:rsid w:val="00960D60"/>
    <w:rsid w:val="0096141A"/>
    <w:rsid w:val="009621A9"/>
    <w:rsid w:val="0096230A"/>
    <w:rsid w:val="009629A4"/>
    <w:rsid w:val="009629AD"/>
    <w:rsid w:val="00963153"/>
    <w:rsid w:val="0096372D"/>
    <w:rsid w:val="0096465C"/>
    <w:rsid w:val="00964778"/>
    <w:rsid w:val="00964EB3"/>
    <w:rsid w:val="00964F38"/>
    <w:rsid w:val="00965E2C"/>
    <w:rsid w:val="0096618B"/>
    <w:rsid w:val="009667FB"/>
    <w:rsid w:val="009668DD"/>
    <w:rsid w:val="00967653"/>
    <w:rsid w:val="0097017B"/>
    <w:rsid w:val="009704D3"/>
    <w:rsid w:val="009704D7"/>
    <w:rsid w:val="00970841"/>
    <w:rsid w:val="0097100E"/>
    <w:rsid w:val="0097149A"/>
    <w:rsid w:val="00973212"/>
    <w:rsid w:val="009736BC"/>
    <w:rsid w:val="00973F8D"/>
    <w:rsid w:val="00974410"/>
    <w:rsid w:val="009746C1"/>
    <w:rsid w:val="00975663"/>
    <w:rsid w:val="009756D1"/>
    <w:rsid w:val="00975A40"/>
    <w:rsid w:val="009766CC"/>
    <w:rsid w:val="009767AC"/>
    <w:rsid w:val="00977E24"/>
    <w:rsid w:val="00977EF1"/>
    <w:rsid w:val="009802EE"/>
    <w:rsid w:val="00980F8E"/>
    <w:rsid w:val="0098173E"/>
    <w:rsid w:val="00981BC6"/>
    <w:rsid w:val="009822A3"/>
    <w:rsid w:val="00982451"/>
    <w:rsid w:val="00982886"/>
    <w:rsid w:val="00982B94"/>
    <w:rsid w:val="0098336B"/>
    <w:rsid w:val="009834BD"/>
    <w:rsid w:val="009845AC"/>
    <w:rsid w:val="0098491A"/>
    <w:rsid w:val="00984D49"/>
    <w:rsid w:val="00984DBC"/>
    <w:rsid w:val="00985FC1"/>
    <w:rsid w:val="009865E6"/>
    <w:rsid w:val="00986656"/>
    <w:rsid w:val="00986B10"/>
    <w:rsid w:val="00986DEF"/>
    <w:rsid w:val="009900A1"/>
    <w:rsid w:val="00990D90"/>
    <w:rsid w:val="00990E90"/>
    <w:rsid w:val="00991626"/>
    <w:rsid w:val="00991EAD"/>
    <w:rsid w:val="0099212B"/>
    <w:rsid w:val="00992218"/>
    <w:rsid w:val="00992FBF"/>
    <w:rsid w:val="009931C0"/>
    <w:rsid w:val="00993BC1"/>
    <w:rsid w:val="00994D15"/>
    <w:rsid w:val="0099540D"/>
    <w:rsid w:val="0099607C"/>
    <w:rsid w:val="009967AB"/>
    <w:rsid w:val="00996A4A"/>
    <w:rsid w:val="00996F81"/>
    <w:rsid w:val="009974EA"/>
    <w:rsid w:val="00997802"/>
    <w:rsid w:val="009A03C8"/>
    <w:rsid w:val="009A0421"/>
    <w:rsid w:val="009A08E9"/>
    <w:rsid w:val="009A0A1C"/>
    <w:rsid w:val="009A0C55"/>
    <w:rsid w:val="009A0CA0"/>
    <w:rsid w:val="009A12A9"/>
    <w:rsid w:val="009A133E"/>
    <w:rsid w:val="009A24A9"/>
    <w:rsid w:val="009A2742"/>
    <w:rsid w:val="009A372A"/>
    <w:rsid w:val="009A3B0E"/>
    <w:rsid w:val="009A522B"/>
    <w:rsid w:val="009A548B"/>
    <w:rsid w:val="009A55C8"/>
    <w:rsid w:val="009A5C06"/>
    <w:rsid w:val="009A5DC4"/>
    <w:rsid w:val="009A698C"/>
    <w:rsid w:val="009A699F"/>
    <w:rsid w:val="009A77B8"/>
    <w:rsid w:val="009A7AA8"/>
    <w:rsid w:val="009A7E6E"/>
    <w:rsid w:val="009A7F15"/>
    <w:rsid w:val="009B007D"/>
    <w:rsid w:val="009B0344"/>
    <w:rsid w:val="009B087A"/>
    <w:rsid w:val="009B0DC5"/>
    <w:rsid w:val="009B1627"/>
    <w:rsid w:val="009B2057"/>
    <w:rsid w:val="009B3217"/>
    <w:rsid w:val="009B363C"/>
    <w:rsid w:val="009B380D"/>
    <w:rsid w:val="009B3A12"/>
    <w:rsid w:val="009B3E91"/>
    <w:rsid w:val="009B4941"/>
    <w:rsid w:val="009B4AA4"/>
    <w:rsid w:val="009B4CD3"/>
    <w:rsid w:val="009B525B"/>
    <w:rsid w:val="009B542A"/>
    <w:rsid w:val="009B5B38"/>
    <w:rsid w:val="009B5D96"/>
    <w:rsid w:val="009B5E5D"/>
    <w:rsid w:val="009B5E89"/>
    <w:rsid w:val="009B5FD8"/>
    <w:rsid w:val="009B5FF8"/>
    <w:rsid w:val="009B6011"/>
    <w:rsid w:val="009B6275"/>
    <w:rsid w:val="009B69E6"/>
    <w:rsid w:val="009B6A3D"/>
    <w:rsid w:val="009B6E7E"/>
    <w:rsid w:val="009B71AD"/>
    <w:rsid w:val="009C03D2"/>
    <w:rsid w:val="009C0BD6"/>
    <w:rsid w:val="009C122F"/>
    <w:rsid w:val="009C15CB"/>
    <w:rsid w:val="009C1DEC"/>
    <w:rsid w:val="009C218D"/>
    <w:rsid w:val="009C22CE"/>
    <w:rsid w:val="009C2614"/>
    <w:rsid w:val="009C2848"/>
    <w:rsid w:val="009C2852"/>
    <w:rsid w:val="009C2DD2"/>
    <w:rsid w:val="009C3067"/>
    <w:rsid w:val="009C3733"/>
    <w:rsid w:val="009C45CB"/>
    <w:rsid w:val="009C4B2D"/>
    <w:rsid w:val="009C4C1E"/>
    <w:rsid w:val="009C6D1F"/>
    <w:rsid w:val="009C750C"/>
    <w:rsid w:val="009D080D"/>
    <w:rsid w:val="009D08F6"/>
    <w:rsid w:val="009D1186"/>
    <w:rsid w:val="009D14D9"/>
    <w:rsid w:val="009D2483"/>
    <w:rsid w:val="009D2794"/>
    <w:rsid w:val="009D2EE6"/>
    <w:rsid w:val="009D35C8"/>
    <w:rsid w:val="009D3659"/>
    <w:rsid w:val="009D3689"/>
    <w:rsid w:val="009D36C7"/>
    <w:rsid w:val="009D3AB1"/>
    <w:rsid w:val="009D3D8F"/>
    <w:rsid w:val="009D3E24"/>
    <w:rsid w:val="009D4060"/>
    <w:rsid w:val="009D54FC"/>
    <w:rsid w:val="009D5666"/>
    <w:rsid w:val="009D5A1F"/>
    <w:rsid w:val="009D5F43"/>
    <w:rsid w:val="009D66B5"/>
    <w:rsid w:val="009D6803"/>
    <w:rsid w:val="009D6D58"/>
    <w:rsid w:val="009D7B63"/>
    <w:rsid w:val="009E01DD"/>
    <w:rsid w:val="009E042F"/>
    <w:rsid w:val="009E1968"/>
    <w:rsid w:val="009E1DC4"/>
    <w:rsid w:val="009E20D5"/>
    <w:rsid w:val="009E21AA"/>
    <w:rsid w:val="009E2294"/>
    <w:rsid w:val="009E2295"/>
    <w:rsid w:val="009E245E"/>
    <w:rsid w:val="009E25AD"/>
    <w:rsid w:val="009E2F8D"/>
    <w:rsid w:val="009E3316"/>
    <w:rsid w:val="009E38AE"/>
    <w:rsid w:val="009E3909"/>
    <w:rsid w:val="009E4078"/>
    <w:rsid w:val="009E408C"/>
    <w:rsid w:val="009E484B"/>
    <w:rsid w:val="009E48CA"/>
    <w:rsid w:val="009E4FD6"/>
    <w:rsid w:val="009E5436"/>
    <w:rsid w:val="009E552A"/>
    <w:rsid w:val="009E5B34"/>
    <w:rsid w:val="009E5DFD"/>
    <w:rsid w:val="009E65CC"/>
    <w:rsid w:val="009E6925"/>
    <w:rsid w:val="009E6954"/>
    <w:rsid w:val="009E6DA7"/>
    <w:rsid w:val="009E706D"/>
    <w:rsid w:val="009E7745"/>
    <w:rsid w:val="009F0959"/>
    <w:rsid w:val="009F09E0"/>
    <w:rsid w:val="009F0E2F"/>
    <w:rsid w:val="009F2F0C"/>
    <w:rsid w:val="009F2FE3"/>
    <w:rsid w:val="009F3654"/>
    <w:rsid w:val="009F37C1"/>
    <w:rsid w:val="009F3D93"/>
    <w:rsid w:val="009F41A3"/>
    <w:rsid w:val="009F430C"/>
    <w:rsid w:val="009F4746"/>
    <w:rsid w:val="009F4F19"/>
    <w:rsid w:val="009F5107"/>
    <w:rsid w:val="009F6069"/>
    <w:rsid w:val="009F7272"/>
    <w:rsid w:val="009F7FC2"/>
    <w:rsid w:val="00A001B3"/>
    <w:rsid w:val="00A0086E"/>
    <w:rsid w:val="00A01175"/>
    <w:rsid w:val="00A0188B"/>
    <w:rsid w:val="00A02823"/>
    <w:rsid w:val="00A02A87"/>
    <w:rsid w:val="00A02B2E"/>
    <w:rsid w:val="00A02BBA"/>
    <w:rsid w:val="00A02F46"/>
    <w:rsid w:val="00A02F69"/>
    <w:rsid w:val="00A031A7"/>
    <w:rsid w:val="00A03E7B"/>
    <w:rsid w:val="00A04424"/>
    <w:rsid w:val="00A0490F"/>
    <w:rsid w:val="00A04F9D"/>
    <w:rsid w:val="00A0565A"/>
    <w:rsid w:val="00A05694"/>
    <w:rsid w:val="00A0600B"/>
    <w:rsid w:val="00A076A4"/>
    <w:rsid w:val="00A10615"/>
    <w:rsid w:val="00A10CB5"/>
    <w:rsid w:val="00A10DFB"/>
    <w:rsid w:val="00A11073"/>
    <w:rsid w:val="00A112E1"/>
    <w:rsid w:val="00A11379"/>
    <w:rsid w:val="00A12012"/>
    <w:rsid w:val="00A126B5"/>
    <w:rsid w:val="00A12C91"/>
    <w:rsid w:val="00A12FD6"/>
    <w:rsid w:val="00A1304D"/>
    <w:rsid w:val="00A13157"/>
    <w:rsid w:val="00A136E8"/>
    <w:rsid w:val="00A139E5"/>
    <w:rsid w:val="00A14069"/>
    <w:rsid w:val="00A15364"/>
    <w:rsid w:val="00A15854"/>
    <w:rsid w:val="00A15D12"/>
    <w:rsid w:val="00A16AAF"/>
    <w:rsid w:val="00A16B04"/>
    <w:rsid w:val="00A16B20"/>
    <w:rsid w:val="00A16D12"/>
    <w:rsid w:val="00A1740E"/>
    <w:rsid w:val="00A17471"/>
    <w:rsid w:val="00A17562"/>
    <w:rsid w:val="00A17767"/>
    <w:rsid w:val="00A20B36"/>
    <w:rsid w:val="00A20FC3"/>
    <w:rsid w:val="00A21CB7"/>
    <w:rsid w:val="00A2216D"/>
    <w:rsid w:val="00A2254C"/>
    <w:rsid w:val="00A22709"/>
    <w:rsid w:val="00A22C2C"/>
    <w:rsid w:val="00A22F43"/>
    <w:rsid w:val="00A23B67"/>
    <w:rsid w:val="00A24575"/>
    <w:rsid w:val="00A2463B"/>
    <w:rsid w:val="00A24A5A"/>
    <w:rsid w:val="00A24A6F"/>
    <w:rsid w:val="00A25018"/>
    <w:rsid w:val="00A252C6"/>
    <w:rsid w:val="00A2579A"/>
    <w:rsid w:val="00A25AC4"/>
    <w:rsid w:val="00A25D28"/>
    <w:rsid w:val="00A25ECA"/>
    <w:rsid w:val="00A26BD2"/>
    <w:rsid w:val="00A272E9"/>
    <w:rsid w:val="00A2771B"/>
    <w:rsid w:val="00A31793"/>
    <w:rsid w:val="00A31884"/>
    <w:rsid w:val="00A3195C"/>
    <w:rsid w:val="00A31C32"/>
    <w:rsid w:val="00A32281"/>
    <w:rsid w:val="00A32529"/>
    <w:rsid w:val="00A32655"/>
    <w:rsid w:val="00A32900"/>
    <w:rsid w:val="00A3348D"/>
    <w:rsid w:val="00A334BB"/>
    <w:rsid w:val="00A334C4"/>
    <w:rsid w:val="00A338FC"/>
    <w:rsid w:val="00A3395C"/>
    <w:rsid w:val="00A34A74"/>
    <w:rsid w:val="00A34D66"/>
    <w:rsid w:val="00A353DD"/>
    <w:rsid w:val="00A36090"/>
    <w:rsid w:val="00A36542"/>
    <w:rsid w:val="00A36B39"/>
    <w:rsid w:val="00A37055"/>
    <w:rsid w:val="00A375E5"/>
    <w:rsid w:val="00A3798E"/>
    <w:rsid w:val="00A37C6A"/>
    <w:rsid w:val="00A40348"/>
    <w:rsid w:val="00A409FE"/>
    <w:rsid w:val="00A40B81"/>
    <w:rsid w:val="00A40C51"/>
    <w:rsid w:val="00A41573"/>
    <w:rsid w:val="00A41820"/>
    <w:rsid w:val="00A41E0D"/>
    <w:rsid w:val="00A428DF"/>
    <w:rsid w:val="00A42B1F"/>
    <w:rsid w:val="00A42CE6"/>
    <w:rsid w:val="00A43607"/>
    <w:rsid w:val="00A43A74"/>
    <w:rsid w:val="00A43BEE"/>
    <w:rsid w:val="00A43D07"/>
    <w:rsid w:val="00A44AC7"/>
    <w:rsid w:val="00A45028"/>
    <w:rsid w:val="00A45164"/>
    <w:rsid w:val="00A452CC"/>
    <w:rsid w:val="00A45867"/>
    <w:rsid w:val="00A45908"/>
    <w:rsid w:val="00A459C3"/>
    <w:rsid w:val="00A46115"/>
    <w:rsid w:val="00A462E9"/>
    <w:rsid w:val="00A469CE"/>
    <w:rsid w:val="00A46B07"/>
    <w:rsid w:val="00A46CAB"/>
    <w:rsid w:val="00A472E0"/>
    <w:rsid w:val="00A47CE9"/>
    <w:rsid w:val="00A47EBD"/>
    <w:rsid w:val="00A505C9"/>
    <w:rsid w:val="00A508D8"/>
    <w:rsid w:val="00A50FBE"/>
    <w:rsid w:val="00A51ADF"/>
    <w:rsid w:val="00A520D2"/>
    <w:rsid w:val="00A52457"/>
    <w:rsid w:val="00A526F6"/>
    <w:rsid w:val="00A53FB6"/>
    <w:rsid w:val="00A54EB3"/>
    <w:rsid w:val="00A54F1A"/>
    <w:rsid w:val="00A54FD2"/>
    <w:rsid w:val="00A553E2"/>
    <w:rsid w:val="00A5569B"/>
    <w:rsid w:val="00A567B0"/>
    <w:rsid w:val="00A56A85"/>
    <w:rsid w:val="00A57131"/>
    <w:rsid w:val="00A5738B"/>
    <w:rsid w:val="00A57B4D"/>
    <w:rsid w:val="00A57F66"/>
    <w:rsid w:val="00A60299"/>
    <w:rsid w:val="00A605F0"/>
    <w:rsid w:val="00A60D66"/>
    <w:rsid w:val="00A611E9"/>
    <w:rsid w:val="00A61B3A"/>
    <w:rsid w:val="00A61D10"/>
    <w:rsid w:val="00A61EA6"/>
    <w:rsid w:val="00A621A8"/>
    <w:rsid w:val="00A623AD"/>
    <w:rsid w:val="00A6247C"/>
    <w:rsid w:val="00A6264D"/>
    <w:rsid w:val="00A62A7F"/>
    <w:rsid w:val="00A62C68"/>
    <w:rsid w:val="00A62E75"/>
    <w:rsid w:val="00A63BB1"/>
    <w:rsid w:val="00A645F3"/>
    <w:rsid w:val="00A6589C"/>
    <w:rsid w:val="00A658B2"/>
    <w:rsid w:val="00A660FE"/>
    <w:rsid w:val="00A661C6"/>
    <w:rsid w:val="00A66585"/>
    <w:rsid w:val="00A66739"/>
    <w:rsid w:val="00A667BA"/>
    <w:rsid w:val="00A667CA"/>
    <w:rsid w:val="00A66AE5"/>
    <w:rsid w:val="00A66B47"/>
    <w:rsid w:val="00A66D10"/>
    <w:rsid w:val="00A66F19"/>
    <w:rsid w:val="00A672D5"/>
    <w:rsid w:val="00A70888"/>
    <w:rsid w:val="00A70B8F"/>
    <w:rsid w:val="00A722ED"/>
    <w:rsid w:val="00A72336"/>
    <w:rsid w:val="00A738C0"/>
    <w:rsid w:val="00A73BA5"/>
    <w:rsid w:val="00A73D59"/>
    <w:rsid w:val="00A74B89"/>
    <w:rsid w:val="00A74D0D"/>
    <w:rsid w:val="00A75265"/>
    <w:rsid w:val="00A75D0D"/>
    <w:rsid w:val="00A7649F"/>
    <w:rsid w:val="00A76DEC"/>
    <w:rsid w:val="00A7727F"/>
    <w:rsid w:val="00A77A99"/>
    <w:rsid w:val="00A77C7A"/>
    <w:rsid w:val="00A80B15"/>
    <w:rsid w:val="00A8155B"/>
    <w:rsid w:val="00A824A6"/>
    <w:rsid w:val="00A829B8"/>
    <w:rsid w:val="00A8373B"/>
    <w:rsid w:val="00A841CC"/>
    <w:rsid w:val="00A84B8F"/>
    <w:rsid w:val="00A84B96"/>
    <w:rsid w:val="00A84F2F"/>
    <w:rsid w:val="00A8547A"/>
    <w:rsid w:val="00A860B2"/>
    <w:rsid w:val="00A8612F"/>
    <w:rsid w:val="00A862EF"/>
    <w:rsid w:val="00A86C6B"/>
    <w:rsid w:val="00A874BE"/>
    <w:rsid w:val="00A905E4"/>
    <w:rsid w:val="00A90C9D"/>
    <w:rsid w:val="00A911BC"/>
    <w:rsid w:val="00A91A86"/>
    <w:rsid w:val="00A925B0"/>
    <w:rsid w:val="00A92701"/>
    <w:rsid w:val="00A92756"/>
    <w:rsid w:val="00A93A79"/>
    <w:rsid w:val="00A95DF8"/>
    <w:rsid w:val="00A960E9"/>
    <w:rsid w:val="00A9631E"/>
    <w:rsid w:val="00A9783F"/>
    <w:rsid w:val="00A97A47"/>
    <w:rsid w:val="00AA0711"/>
    <w:rsid w:val="00AA07B5"/>
    <w:rsid w:val="00AA22E7"/>
    <w:rsid w:val="00AA2A5A"/>
    <w:rsid w:val="00AA2BD8"/>
    <w:rsid w:val="00AA2FA4"/>
    <w:rsid w:val="00AA32E5"/>
    <w:rsid w:val="00AA3B13"/>
    <w:rsid w:val="00AA4483"/>
    <w:rsid w:val="00AA4944"/>
    <w:rsid w:val="00AA4D0A"/>
    <w:rsid w:val="00AA5909"/>
    <w:rsid w:val="00AA5E8F"/>
    <w:rsid w:val="00AA6134"/>
    <w:rsid w:val="00AA64C0"/>
    <w:rsid w:val="00AA6575"/>
    <w:rsid w:val="00AA7BCE"/>
    <w:rsid w:val="00AB0795"/>
    <w:rsid w:val="00AB0A0F"/>
    <w:rsid w:val="00AB1092"/>
    <w:rsid w:val="00AB1406"/>
    <w:rsid w:val="00AB1AD5"/>
    <w:rsid w:val="00AB1DA1"/>
    <w:rsid w:val="00AB1F12"/>
    <w:rsid w:val="00AB2105"/>
    <w:rsid w:val="00AB2492"/>
    <w:rsid w:val="00AB2977"/>
    <w:rsid w:val="00AB3760"/>
    <w:rsid w:val="00AB3895"/>
    <w:rsid w:val="00AB3B50"/>
    <w:rsid w:val="00AB43E3"/>
    <w:rsid w:val="00AB5C1A"/>
    <w:rsid w:val="00AB64AA"/>
    <w:rsid w:val="00AB74EA"/>
    <w:rsid w:val="00AB756A"/>
    <w:rsid w:val="00AB7F01"/>
    <w:rsid w:val="00AC0AA7"/>
    <w:rsid w:val="00AC0C73"/>
    <w:rsid w:val="00AC0DF3"/>
    <w:rsid w:val="00AC10FB"/>
    <w:rsid w:val="00AC13C0"/>
    <w:rsid w:val="00AC140E"/>
    <w:rsid w:val="00AC175F"/>
    <w:rsid w:val="00AC210B"/>
    <w:rsid w:val="00AC267E"/>
    <w:rsid w:val="00AC2787"/>
    <w:rsid w:val="00AC310A"/>
    <w:rsid w:val="00AC33C1"/>
    <w:rsid w:val="00AC3843"/>
    <w:rsid w:val="00AC4078"/>
    <w:rsid w:val="00AC48A4"/>
    <w:rsid w:val="00AC4EB4"/>
    <w:rsid w:val="00AC50CD"/>
    <w:rsid w:val="00AC5209"/>
    <w:rsid w:val="00AC5847"/>
    <w:rsid w:val="00AC5954"/>
    <w:rsid w:val="00AC6118"/>
    <w:rsid w:val="00AC63C2"/>
    <w:rsid w:val="00AC6923"/>
    <w:rsid w:val="00AC7441"/>
    <w:rsid w:val="00AC7A66"/>
    <w:rsid w:val="00AC7D0E"/>
    <w:rsid w:val="00AC7EDF"/>
    <w:rsid w:val="00AD0647"/>
    <w:rsid w:val="00AD0683"/>
    <w:rsid w:val="00AD0C6F"/>
    <w:rsid w:val="00AD0F4A"/>
    <w:rsid w:val="00AD14C5"/>
    <w:rsid w:val="00AD15E2"/>
    <w:rsid w:val="00AD1CDE"/>
    <w:rsid w:val="00AD2612"/>
    <w:rsid w:val="00AD360E"/>
    <w:rsid w:val="00AD3A74"/>
    <w:rsid w:val="00AD3C8E"/>
    <w:rsid w:val="00AD49D2"/>
    <w:rsid w:val="00AD4BFA"/>
    <w:rsid w:val="00AD6523"/>
    <w:rsid w:val="00AD6752"/>
    <w:rsid w:val="00AD694D"/>
    <w:rsid w:val="00AD6FF6"/>
    <w:rsid w:val="00AD7F05"/>
    <w:rsid w:val="00AE00CB"/>
    <w:rsid w:val="00AE0ABB"/>
    <w:rsid w:val="00AE0DF7"/>
    <w:rsid w:val="00AE1316"/>
    <w:rsid w:val="00AE1A4F"/>
    <w:rsid w:val="00AE1BE8"/>
    <w:rsid w:val="00AE1F75"/>
    <w:rsid w:val="00AE2AB5"/>
    <w:rsid w:val="00AE2EAD"/>
    <w:rsid w:val="00AE337B"/>
    <w:rsid w:val="00AE3A4A"/>
    <w:rsid w:val="00AE4430"/>
    <w:rsid w:val="00AE4C19"/>
    <w:rsid w:val="00AE5129"/>
    <w:rsid w:val="00AE5864"/>
    <w:rsid w:val="00AE58D3"/>
    <w:rsid w:val="00AE5DD2"/>
    <w:rsid w:val="00AE61FB"/>
    <w:rsid w:val="00AE65D7"/>
    <w:rsid w:val="00AE6D5C"/>
    <w:rsid w:val="00AE7A9E"/>
    <w:rsid w:val="00AF0290"/>
    <w:rsid w:val="00AF0705"/>
    <w:rsid w:val="00AF0A43"/>
    <w:rsid w:val="00AF1098"/>
    <w:rsid w:val="00AF179E"/>
    <w:rsid w:val="00AF1E07"/>
    <w:rsid w:val="00AF1E35"/>
    <w:rsid w:val="00AF20AA"/>
    <w:rsid w:val="00AF2526"/>
    <w:rsid w:val="00AF339E"/>
    <w:rsid w:val="00AF36D6"/>
    <w:rsid w:val="00AF38B1"/>
    <w:rsid w:val="00AF3B6E"/>
    <w:rsid w:val="00AF3BB5"/>
    <w:rsid w:val="00AF43CC"/>
    <w:rsid w:val="00AF4599"/>
    <w:rsid w:val="00AF4C5C"/>
    <w:rsid w:val="00AF5009"/>
    <w:rsid w:val="00AF5A0E"/>
    <w:rsid w:val="00AF5AC2"/>
    <w:rsid w:val="00AF5BE8"/>
    <w:rsid w:val="00AF61AF"/>
    <w:rsid w:val="00AF61FA"/>
    <w:rsid w:val="00AF66D2"/>
    <w:rsid w:val="00AF6A0B"/>
    <w:rsid w:val="00AF7084"/>
    <w:rsid w:val="00AF7460"/>
    <w:rsid w:val="00AF7947"/>
    <w:rsid w:val="00B0028E"/>
    <w:rsid w:val="00B00350"/>
    <w:rsid w:val="00B00A4D"/>
    <w:rsid w:val="00B00E6B"/>
    <w:rsid w:val="00B00F24"/>
    <w:rsid w:val="00B0153D"/>
    <w:rsid w:val="00B02717"/>
    <w:rsid w:val="00B0278D"/>
    <w:rsid w:val="00B02BB1"/>
    <w:rsid w:val="00B034A3"/>
    <w:rsid w:val="00B03841"/>
    <w:rsid w:val="00B03F71"/>
    <w:rsid w:val="00B03F75"/>
    <w:rsid w:val="00B0418F"/>
    <w:rsid w:val="00B0470C"/>
    <w:rsid w:val="00B05642"/>
    <w:rsid w:val="00B0606F"/>
    <w:rsid w:val="00B0732F"/>
    <w:rsid w:val="00B076A5"/>
    <w:rsid w:val="00B077EA"/>
    <w:rsid w:val="00B07851"/>
    <w:rsid w:val="00B078FA"/>
    <w:rsid w:val="00B07FBC"/>
    <w:rsid w:val="00B100A2"/>
    <w:rsid w:val="00B1065E"/>
    <w:rsid w:val="00B10788"/>
    <w:rsid w:val="00B11BB2"/>
    <w:rsid w:val="00B12B25"/>
    <w:rsid w:val="00B12E8C"/>
    <w:rsid w:val="00B133EF"/>
    <w:rsid w:val="00B14AB1"/>
    <w:rsid w:val="00B15555"/>
    <w:rsid w:val="00B15DF0"/>
    <w:rsid w:val="00B15EC3"/>
    <w:rsid w:val="00B16A55"/>
    <w:rsid w:val="00B16E6A"/>
    <w:rsid w:val="00B16FC6"/>
    <w:rsid w:val="00B17041"/>
    <w:rsid w:val="00B171BD"/>
    <w:rsid w:val="00B179E4"/>
    <w:rsid w:val="00B225F6"/>
    <w:rsid w:val="00B228FE"/>
    <w:rsid w:val="00B231D1"/>
    <w:rsid w:val="00B23B4E"/>
    <w:rsid w:val="00B23C8F"/>
    <w:rsid w:val="00B23E4B"/>
    <w:rsid w:val="00B2404F"/>
    <w:rsid w:val="00B246C6"/>
    <w:rsid w:val="00B24B2A"/>
    <w:rsid w:val="00B24D37"/>
    <w:rsid w:val="00B25234"/>
    <w:rsid w:val="00B25383"/>
    <w:rsid w:val="00B25F5B"/>
    <w:rsid w:val="00B263A1"/>
    <w:rsid w:val="00B268A0"/>
    <w:rsid w:val="00B2731A"/>
    <w:rsid w:val="00B2754F"/>
    <w:rsid w:val="00B300CC"/>
    <w:rsid w:val="00B3046A"/>
    <w:rsid w:val="00B30557"/>
    <w:rsid w:val="00B306F7"/>
    <w:rsid w:val="00B3093A"/>
    <w:rsid w:val="00B30D83"/>
    <w:rsid w:val="00B32112"/>
    <w:rsid w:val="00B32446"/>
    <w:rsid w:val="00B3333C"/>
    <w:rsid w:val="00B334D8"/>
    <w:rsid w:val="00B3361E"/>
    <w:rsid w:val="00B34008"/>
    <w:rsid w:val="00B351A5"/>
    <w:rsid w:val="00B358BD"/>
    <w:rsid w:val="00B35E07"/>
    <w:rsid w:val="00B36BEF"/>
    <w:rsid w:val="00B3715A"/>
    <w:rsid w:val="00B371C8"/>
    <w:rsid w:val="00B402A5"/>
    <w:rsid w:val="00B41277"/>
    <w:rsid w:val="00B427D2"/>
    <w:rsid w:val="00B42E82"/>
    <w:rsid w:val="00B4316A"/>
    <w:rsid w:val="00B445E0"/>
    <w:rsid w:val="00B449A8"/>
    <w:rsid w:val="00B44D06"/>
    <w:rsid w:val="00B44E01"/>
    <w:rsid w:val="00B44E14"/>
    <w:rsid w:val="00B45082"/>
    <w:rsid w:val="00B45AAE"/>
    <w:rsid w:val="00B45CF7"/>
    <w:rsid w:val="00B468FF"/>
    <w:rsid w:val="00B4698C"/>
    <w:rsid w:val="00B47327"/>
    <w:rsid w:val="00B47639"/>
    <w:rsid w:val="00B47E83"/>
    <w:rsid w:val="00B47F47"/>
    <w:rsid w:val="00B50084"/>
    <w:rsid w:val="00B501D2"/>
    <w:rsid w:val="00B50462"/>
    <w:rsid w:val="00B504F1"/>
    <w:rsid w:val="00B50E13"/>
    <w:rsid w:val="00B50EC3"/>
    <w:rsid w:val="00B510D6"/>
    <w:rsid w:val="00B51336"/>
    <w:rsid w:val="00B52A31"/>
    <w:rsid w:val="00B52B2C"/>
    <w:rsid w:val="00B532F3"/>
    <w:rsid w:val="00B5343C"/>
    <w:rsid w:val="00B539C3"/>
    <w:rsid w:val="00B53D3A"/>
    <w:rsid w:val="00B547FA"/>
    <w:rsid w:val="00B55455"/>
    <w:rsid w:val="00B55C54"/>
    <w:rsid w:val="00B56407"/>
    <w:rsid w:val="00B56D8E"/>
    <w:rsid w:val="00B57351"/>
    <w:rsid w:val="00B576B5"/>
    <w:rsid w:val="00B577DB"/>
    <w:rsid w:val="00B57A6E"/>
    <w:rsid w:val="00B603B2"/>
    <w:rsid w:val="00B60929"/>
    <w:rsid w:val="00B60B29"/>
    <w:rsid w:val="00B60D57"/>
    <w:rsid w:val="00B60DFE"/>
    <w:rsid w:val="00B61022"/>
    <w:rsid w:val="00B61FA0"/>
    <w:rsid w:val="00B63474"/>
    <w:rsid w:val="00B6379F"/>
    <w:rsid w:val="00B63B9F"/>
    <w:rsid w:val="00B65218"/>
    <w:rsid w:val="00B65E93"/>
    <w:rsid w:val="00B660E4"/>
    <w:rsid w:val="00B66774"/>
    <w:rsid w:val="00B66E87"/>
    <w:rsid w:val="00B66F8D"/>
    <w:rsid w:val="00B67123"/>
    <w:rsid w:val="00B67952"/>
    <w:rsid w:val="00B71E2F"/>
    <w:rsid w:val="00B729A9"/>
    <w:rsid w:val="00B72DF8"/>
    <w:rsid w:val="00B73188"/>
    <w:rsid w:val="00B74267"/>
    <w:rsid w:val="00B7440B"/>
    <w:rsid w:val="00B745A6"/>
    <w:rsid w:val="00B751D0"/>
    <w:rsid w:val="00B75540"/>
    <w:rsid w:val="00B75E2C"/>
    <w:rsid w:val="00B760BA"/>
    <w:rsid w:val="00B7651A"/>
    <w:rsid w:val="00B76C66"/>
    <w:rsid w:val="00B76D5C"/>
    <w:rsid w:val="00B76F12"/>
    <w:rsid w:val="00B7736B"/>
    <w:rsid w:val="00B77802"/>
    <w:rsid w:val="00B77DF5"/>
    <w:rsid w:val="00B77E6E"/>
    <w:rsid w:val="00B8012E"/>
    <w:rsid w:val="00B80224"/>
    <w:rsid w:val="00B80456"/>
    <w:rsid w:val="00B8058E"/>
    <w:rsid w:val="00B80911"/>
    <w:rsid w:val="00B82374"/>
    <w:rsid w:val="00B82577"/>
    <w:rsid w:val="00B82DF3"/>
    <w:rsid w:val="00B8305B"/>
    <w:rsid w:val="00B83942"/>
    <w:rsid w:val="00B83996"/>
    <w:rsid w:val="00B839EA"/>
    <w:rsid w:val="00B842E8"/>
    <w:rsid w:val="00B844B0"/>
    <w:rsid w:val="00B844FC"/>
    <w:rsid w:val="00B845E5"/>
    <w:rsid w:val="00B848F1"/>
    <w:rsid w:val="00B85825"/>
    <w:rsid w:val="00B86448"/>
    <w:rsid w:val="00B87003"/>
    <w:rsid w:val="00B8723D"/>
    <w:rsid w:val="00B8753E"/>
    <w:rsid w:val="00B877C2"/>
    <w:rsid w:val="00B87878"/>
    <w:rsid w:val="00B90761"/>
    <w:rsid w:val="00B91E44"/>
    <w:rsid w:val="00B928E9"/>
    <w:rsid w:val="00B9298A"/>
    <w:rsid w:val="00B92B5D"/>
    <w:rsid w:val="00B92C77"/>
    <w:rsid w:val="00B9491C"/>
    <w:rsid w:val="00B94939"/>
    <w:rsid w:val="00B94B56"/>
    <w:rsid w:val="00B9620C"/>
    <w:rsid w:val="00B96658"/>
    <w:rsid w:val="00B96710"/>
    <w:rsid w:val="00B968B0"/>
    <w:rsid w:val="00B96BF6"/>
    <w:rsid w:val="00B970CE"/>
    <w:rsid w:val="00B97124"/>
    <w:rsid w:val="00B97EE5"/>
    <w:rsid w:val="00BA0275"/>
    <w:rsid w:val="00BA0848"/>
    <w:rsid w:val="00BA1144"/>
    <w:rsid w:val="00BA1F67"/>
    <w:rsid w:val="00BA27CA"/>
    <w:rsid w:val="00BA3260"/>
    <w:rsid w:val="00BA3F5C"/>
    <w:rsid w:val="00BA437A"/>
    <w:rsid w:val="00BA438E"/>
    <w:rsid w:val="00BA4629"/>
    <w:rsid w:val="00BA4965"/>
    <w:rsid w:val="00BA5A0F"/>
    <w:rsid w:val="00BA5A48"/>
    <w:rsid w:val="00BA69ED"/>
    <w:rsid w:val="00BA7FDC"/>
    <w:rsid w:val="00BB0093"/>
    <w:rsid w:val="00BB054F"/>
    <w:rsid w:val="00BB0AB1"/>
    <w:rsid w:val="00BB1A45"/>
    <w:rsid w:val="00BB1B86"/>
    <w:rsid w:val="00BB2346"/>
    <w:rsid w:val="00BB2E7B"/>
    <w:rsid w:val="00BB31D5"/>
    <w:rsid w:val="00BB3C39"/>
    <w:rsid w:val="00BB402B"/>
    <w:rsid w:val="00BB43A7"/>
    <w:rsid w:val="00BB523F"/>
    <w:rsid w:val="00BB7162"/>
    <w:rsid w:val="00BB72D9"/>
    <w:rsid w:val="00BB7735"/>
    <w:rsid w:val="00BB774E"/>
    <w:rsid w:val="00BB79F8"/>
    <w:rsid w:val="00BB7F17"/>
    <w:rsid w:val="00BC04B4"/>
    <w:rsid w:val="00BC066C"/>
    <w:rsid w:val="00BC099B"/>
    <w:rsid w:val="00BC11AF"/>
    <w:rsid w:val="00BC1525"/>
    <w:rsid w:val="00BC1D04"/>
    <w:rsid w:val="00BC2D0B"/>
    <w:rsid w:val="00BC3027"/>
    <w:rsid w:val="00BC5CBC"/>
    <w:rsid w:val="00BC69BA"/>
    <w:rsid w:val="00BC6CE9"/>
    <w:rsid w:val="00BC781A"/>
    <w:rsid w:val="00BC79C3"/>
    <w:rsid w:val="00BD0729"/>
    <w:rsid w:val="00BD097D"/>
    <w:rsid w:val="00BD10B9"/>
    <w:rsid w:val="00BD1FB0"/>
    <w:rsid w:val="00BD2501"/>
    <w:rsid w:val="00BD2670"/>
    <w:rsid w:val="00BD273F"/>
    <w:rsid w:val="00BD4217"/>
    <w:rsid w:val="00BD4314"/>
    <w:rsid w:val="00BD43CF"/>
    <w:rsid w:val="00BD4D63"/>
    <w:rsid w:val="00BD4DF8"/>
    <w:rsid w:val="00BD5769"/>
    <w:rsid w:val="00BD57AA"/>
    <w:rsid w:val="00BD5B0A"/>
    <w:rsid w:val="00BD5C47"/>
    <w:rsid w:val="00BD5DF5"/>
    <w:rsid w:val="00BD6386"/>
    <w:rsid w:val="00BD6D3B"/>
    <w:rsid w:val="00BD7165"/>
    <w:rsid w:val="00BD7554"/>
    <w:rsid w:val="00BE059B"/>
    <w:rsid w:val="00BE0A7E"/>
    <w:rsid w:val="00BE1A68"/>
    <w:rsid w:val="00BE2763"/>
    <w:rsid w:val="00BE3738"/>
    <w:rsid w:val="00BE3C7B"/>
    <w:rsid w:val="00BE3E9E"/>
    <w:rsid w:val="00BE4426"/>
    <w:rsid w:val="00BE4829"/>
    <w:rsid w:val="00BE49C7"/>
    <w:rsid w:val="00BE4C5F"/>
    <w:rsid w:val="00BE6C6C"/>
    <w:rsid w:val="00BE71AB"/>
    <w:rsid w:val="00BE7237"/>
    <w:rsid w:val="00BF031A"/>
    <w:rsid w:val="00BF0C06"/>
    <w:rsid w:val="00BF16C3"/>
    <w:rsid w:val="00BF1AAB"/>
    <w:rsid w:val="00BF1B5D"/>
    <w:rsid w:val="00BF1F8F"/>
    <w:rsid w:val="00BF208C"/>
    <w:rsid w:val="00BF288C"/>
    <w:rsid w:val="00BF3F5A"/>
    <w:rsid w:val="00BF41B8"/>
    <w:rsid w:val="00BF422F"/>
    <w:rsid w:val="00BF4921"/>
    <w:rsid w:val="00BF4A86"/>
    <w:rsid w:val="00BF4F1F"/>
    <w:rsid w:val="00BF58C7"/>
    <w:rsid w:val="00BF601A"/>
    <w:rsid w:val="00BF63A9"/>
    <w:rsid w:val="00BF67BE"/>
    <w:rsid w:val="00BF6DA1"/>
    <w:rsid w:val="00BF78B7"/>
    <w:rsid w:val="00BF797B"/>
    <w:rsid w:val="00BF7BD8"/>
    <w:rsid w:val="00BF7CAA"/>
    <w:rsid w:val="00C00A13"/>
    <w:rsid w:val="00C00E91"/>
    <w:rsid w:val="00C0186D"/>
    <w:rsid w:val="00C01FB0"/>
    <w:rsid w:val="00C02698"/>
    <w:rsid w:val="00C02A34"/>
    <w:rsid w:val="00C03149"/>
    <w:rsid w:val="00C03256"/>
    <w:rsid w:val="00C047D3"/>
    <w:rsid w:val="00C05262"/>
    <w:rsid w:val="00C05418"/>
    <w:rsid w:val="00C05582"/>
    <w:rsid w:val="00C059D9"/>
    <w:rsid w:val="00C05BD6"/>
    <w:rsid w:val="00C05D80"/>
    <w:rsid w:val="00C05EFC"/>
    <w:rsid w:val="00C05FB8"/>
    <w:rsid w:val="00C0604D"/>
    <w:rsid w:val="00C0755E"/>
    <w:rsid w:val="00C0765E"/>
    <w:rsid w:val="00C079E9"/>
    <w:rsid w:val="00C07FCA"/>
    <w:rsid w:val="00C10A8B"/>
    <w:rsid w:val="00C11274"/>
    <w:rsid w:val="00C113A1"/>
    <w:rsid w:val="00C11AD3"/>
    <w:rsid w:val="00C11DFC"/>
    <w:rsid w:val="00C14310"/>
    <w:rsid w:val="00C147CB"/>
    <w:rsid w:val="00C15C54"/>
    <w:rsid w:val="00C15FC8"/>
    <w:rsid w:val="00C162DE"/>
    <w:rsid w:val="00C16F04"/>
    <w:rsid w:val="00C17CDC"/>
    <w:rsid w:val="00C20312"/>
    <w:rsid w:val="00C20AD6"/>
    <w:rsid w:val="00C21232"/>
    <w:rsid w:val="00C21673"/>
    <w:rsid w:val="00C21E96"/>
    <w:rsid w:val="00C220A6"/>
    <w:rsid w:val="00C22B8A"/>
    <w:rsid w:val="00C2351D"/>
    <w:rsid w:val="00C238FF"/>
    <w:rsid w:val="00C25378"/>
    <w:rsid w:val="00C2648F"/>
    <w:rsid w:val="00C27386"/>
    <w:rsid w:val="00C27888"/>
    <w:rsid w:val="00C279C5"/>
    <w:rsid w:val="00C279F7"/>
    <w:rsid w:val="00C27C62"/>
    <w:rsid w:val="00C30910"/>
    <w:rsid w:val="00C31845"/>
    <w:rsid w:val="00C31BFA"/>
    <w:rsid w:val="00C324B3"/>
    <w:rsid w:val="00C32D91"/>
    <w:rsid w:val="00C32DFF"/>
    <w:rsid w:val="00C33A10"/>
    <w:rsid w:val="00C33E8E"/>
    <w:rsid w:val="00C33F0A"/>
    <w:rsid w:val="00C34866"/>
    <w:rsid w:val="00C35815"/>
    <w:rsid w:val="00C35C02"/>
    <w:rsid w:val="00C35C5C"/>
    <w:rsid w:val="00C37303"/>
    <w:rsid w:val="00C374F2"/>
    <w:rsid w:val="00C37A2C"/>
    <w:rsid w:val="00C4021A"/>
    <w:rsid w:val="00C413EF"/>
    <w:rsid w:val="00C41B08"/>
    <w:rsid w:val="00C421F7"/>
    <w:rsid w:val="00C42A95"/>
    <w:rsid w:val="00C42F7E"/>
    <w:rsid w:val="00C4363A"/>
    <w:rsid w:val="00C436AD"/>
    <w:rsid w:val="00C43752"/>
    <w:rsid w:val="00C44333"/>
    <w:rsid w:val="00C443B3"/>
    <w:rsid w:val="00C443BB"/>
    <w:rsid w:val="00C4477B"/>
    <w:rsid w:val="00C44E23"/>
    <w:rsid w:val="00C45C4F"/>
    <w:rsid w:val="00C46DE9"/>
    <w:rsid w:val="00C470E3"/>
    <w:rsid w:val="00C47987"/>
    <w:rsid w:val="00C501C2"/>
    <w:rsid w:val="00C50C03"/>
    <w:rsid w:val="00C51980"/>
    <w:rsid w:val="00C5264C"/>
    <w:rsid w:val="00C535DC"/>
    <w:rsid w:val="00C536C8"/>
    <w:rsid w:val="00C536DC"/>
    <w:rsid w:val="00C53A25"/>
    <w:rsid w:val="00C54ADE"/>
    <w:rsid w:val="00C554AD"/>
    <w:rsid w:val="00C555D1"/>
    <w:rsid w:val="00C605FB"/>
    <w:rsid w:val="00C61CA7"/>
    <w:rsid w:val="00C61DB7"/>
    <w:rsid w:val="00C62B1C"/>
    <w:rsid w:val="00C6359F"/>
    <w:rsid w:val="00C643C1"/>
    <w:rsid w:val="00C64711"/>
    <w:rsid w:val="00C650DC"/>
    <w:rsid w:val="00C65719"/>
    <w:rsid w:val="00C65A49"/>
    <w:rsid w:val="00C66A07"/>
    <w:rsid w:val="00C6760F"/>
    <w:rsid w:val="00C679CE"/>
    <w:rsid w:val="00C67F07"/>
    <w:rsid w:val="00C67FAF"/>
    <w:rsid w:val="00C67FD1"/>
    <w:rsid w:val="00C72DED"/>
    <w:rsid w:val="00C73197"/>
    <w:rsid w:val="00C73D70"/>
    <w:rsid w:val="00C746AF"/>
    <w:rsid w:val="00C75283"/>
    <w:rsid w:val="00C75850"/>
    <w:rsid w:val="00C75F52"/>
    <w:rsid w:val="00C75FB7"/>
    <w:rsid w:val="00C761CF"/>
    <w:rsid w:val="00C7632B"/>
    <w:rsid w:val="00C76F75"/>
    <w:rsid w:val="00C77753"/>
    <w:rsid w:val="00C77BD9"/>
    <w:rsid w:val="00C80396"/>
    <w:rsid w:val="00C80A8E"/>
    <w:rsid w:val="00C80E46"/>
    <w:rsid w:val="00C81655"/>
    <w:rsid w:val="00C81686"/>
    <w:rsid w:val="00C81CB0"/>
    <w:rsid w:val="00C820B2"/>
    <w:rsid w:val="00C82931"/>
    <w:rsid w:val="00C82E3A"/>
    <w:rsid w:val="00C8305A"/>
    <w:rsid w:val="00C8353E"/>
    <w:rsid w:val="00C83E7F"/>
    <w:rsid w:val="00C841C1"/>
    <w:rsid w:val="00C842C6"/>
    <w:rsid w:val="00C84964"/>
    <w:rsid w:val="00C849C3"/>
    <w:rsid w:val="00C84B18"/>
    <w:rsid w:val="00C84CDC"/>
    <w:rsid w:val="00C84E5C"/>
    <w:rsid w:val="00C84EB6"/>
    <w:rsid w:val="00C85361"/>
    <w:rsid w:val="00C8538D"/>
    <w:rsid w:val="00C85451"/>
    <w:rsid w:val="00C85EB9"/>
    <w:rsid w:val="00C867C2"/>
    <w:rsid w:val="00C86B12"/>
    <w:rsid w:val="00C86D58"/>
    <w:rsid w:val="00C86F76"/>
    <w:rsid w:val="00C87199"/>
    <w:rsid w:val="00C874C3"/>
    <w:rsid w:val="00C87C6E"/>
    <w:rsid w:val="00C87E28"/>
    <w:rsid w:val="00C901CE"/>
    <w:rsid w:val="00C90AD5"/>
    <w:rsid w:val="00C91161"/>
    <w:rsid w:val="00C9119F"/>
    <w:rsid w:val="00C915B3"/>
    <w:rsid w:val="00C91AF3"/>
    <w:rsid w:val="00C92CD7"/>
    <w:rsid w:val="00C92DED"/>
    <w:rsid w:val="00C93473"/>
    <w:rsid w:val="00C9394D"/>
    <w:rsid w:val="00C93BF8"/>
    <w:rsid w:val="00C93FE5"/>
    <w:rsid w:val="00C94085"/>
    <w:rsid w:val="00C94B4D"/>
    <w:rsid w:val="00C9547A"/>
    <w:rsid w:val="00C95EFB"/>
    <w:rsid w:val="00C95F9B"/>
    <w:rsid w:val="00C965A4"/>
    <w:rsid w:val="00C96ACE"/>
    <w:rsid w:val="00C96ADA"/>
    <w:rsid w:val="00C96B9A"/>
    <w:rsid w:val="00CA08EA"/>
    <w:rsid w:val="00CA0C97"/>
    <w:rsid w:val="00CA1AF4"/>
    <w:rsid w:val="00CA210A"/>
    <w:rsid w:val="00CA2CC0"/>
    <w:rsid w:val="00CA3C5B"/>
    <w:rsid w:val="00CA3D62"/>
    <w:rsid w:val="00CA3DF6"/>
    <w:rsid w:val="00CA43C7"/>
    <w:rsid w:val="00CA45D7"/>
    <w:rsid w:val="00CA4FF4"/>
    <w:rsid w:val="00CA5C4B"/>
    <w:rsid w:val="00CA5F3A"/>
    <w:rsid w:val="00CA5F48"/>
    <w:rsid w:val="00CA5FF9"/>
    <w:rsid w:val="00CA6BC2"/>
    <w:rsid w:val="00CA6E96"/>
    <w:rsid w:val="00CA70EE"/>
    <w:rsid w:val="00CA7748"/>
    <w:rsid w:val="00CA7C9E"/>
    <w:rsid w:val="00CA7F40"/>
    <w:rsid w:val="00CB0831"/>
    <w:rsid w:val="00CB2029"/>
    <w:rsid w:val="00CB2118"/>
    <w:rsid w:val="00CB24F6"/>
    <w:rsid w:val="00CB2C17"/>
    <w:rsid w:val="00CB305C"/>
    <w:rsid w:val="00CB30D5"/>
    <w:rsid w:val="00CB3626"/>
    <w:rsid w:val="00CB36AD"/>
    <w:rsid w:val="00CB38E3"/>
    <w:rsid w:val="00CB4139"/>
    <w:rsid w:val="00CB43E6"/>
    <w:rsid w:val="00CB4469"/>
    <w:rsid w:val="00CB4535"/>
    <w:rsid w:val="00CB5338"/>
    <w:rsid w:val="00CB5EC2"/>
    <w:rsid w:val="00CB65BB"/>
    <w:rsid w:val="00CB6698"/>
    <w:rsid w:val="00CB68C9"/>
    <w:rsid w:val="00CB69BB"/>
    <w:rsid w:val="00CB6BC7"/>
    <w:rsid w:val="00CB70BD"/>
    <w:rsid w:val="00CB773B"/>
    <w:rsid w:val="00CB7F3C"/>
    <w:rsid w:val="00CC05E0"/>
    <w:rsid w:val="00CC1564"/>
    <w:rsid w:val="00CC2569"/>
    <w:rsid w:val="00CC29C6"/>
    <w:rsid w:val="00CC2A38"/>
    <w:rsid w:val="00CC3DEF"/>
    <w:rsid w:val="00CC40E9"/>
    <w:rsid w:val="00CC4401"/>
    <w:rsid w:val="00CC44B0"/>
    <w:rsid w:val="00CC44CD"/>
    <w:rsid w:val="00CC4A16"/>
    <w:rsid w:val="00CC52AF"/>
    <w:rsid w:val="00CC56CC"/>
    <w:rsid w:val="00CC5B3C"/>
    <w:rsid w:val="00CC6525"/>
    <w:rsid w:val="00CC653B"/>
    <w:rsid w:val="00CC6F34"/>
    <w:rsid w:val="00CC743D"/>
    <w:rsid w:val="00CC7CD4"/>
    <w:rsid w:val="00CD0749"/>
    <w:rsid w:val="00CD098F"/>
    <w:rsid w:val="00CD0AD1"/>
    <w:rsid w:val="00CD0C26"/>
    <w:rsid w:val="00CD103B"/>
    <w:rsid w:val="00CD1319"/>
    <w:rsid w:val="00CD133C"/>
    <w:rsid w:val="00CD1AF9"/>
    <w:rsid w:val="00CD1C55"/>
    <w:rsid w:val="00CD1EF6"/>
    <w:rsid w:val="00CD2079"/>
    <w:rsid w:val="00CD2358"/>
    <w:rsid w:val="00CD2FA2"/>
    <w:rsid w:val="00CD3035"/>
    <w:rsid w:val="00CD36D6"/>
    <w:rsid w:val="00CD396D"/>
    <w:rsid w:val="00CD499F"/>
    <w:rsid w:val="00CD5276"/>
    <w:rsid w:val="00CD5477"/>
    <w:rsid w:val="00CD6CF0"/>
    <w:rsid w:val="00CD79CD"/>
    <w:rsid w:val="00CD7A44"/>
    <w:rsid w:val="00CE01EA"/>
    <w:rsid w:val="00CE068B"/>
    <w:rsid w:val="00CE0B20"/>
    <w:rsid w:val="00CE0F97"/>
    <w:rsid w:val="00CE2887"/>
    <w:rsid w:val="00CE3125"/>
    <w:rsid w:val="00CE3145"/>
    <w:rsid w:val="00CE3B84"/>
    <w:rsid w:val="00CE44CD"/>
    <w:rsid w:val="00CE51FB"/>
    <w:rsid w:val="00CE5B67"/>
    <w:rsid w:val="00CE6507"/>
    <w:rsid w:val="00CE7184"/>
    <w:rsid w:val="00CE7251"/>
    <w:rsid w:val="00CE7B4B"/>
    <w:rsid w:val="00CF0788"/>
    <w:rsid w:val="00CF0ECD"/>
    <w:rsid w:val="00CF2311"/>
    <w:rsid w:val="00CF29A5"/>
    <w:rsid w:val="00CF2B2C"/>
    <w:rsid w:val="00CF2C70"/>
    <w:rsid w:val="00CF2ED6"/>
    <w:rsid w:val="00CF2FD2"/>
    <w:rsid w:val="00CF39F4"/>
    <w:rsid w:val="00CF3CDA"/>
    <w:rsid w:val="00CF3F37"/>
    <w:rsid w:val="00CF49C7"/>
    <w:rsid w:val="00CF5219"/>
    <w:rsid w:val="00CF5F24"/>
    <w:rsid w:val="00CF63F6"/>
    <w:rsid w:val="00CF6426"/>
    <w:rsid w:val="00CF7EA5"/>
    <w:rsid w:val="00D005C9"/>
    <w:rsid w:val="00D00734"/>
    <w:rsid w:val="00D00D01"/>
    <w:rsid w:val="00D00DB2"/>
    <w:rsid w:val="00D01039"/>
    <w:rsid w:val="00D0176B"/>
    <w:rsid w:val="00D02033"/>
    <w:rsid w:val="00D0250C"/>
    <w:rsid w:val="00D027F9"/>
    <w:rsid w:val="00D029A0"/>
    <w:rsid w:val="00D02AC2"/>
    <w:rsid w:val="00D02C8D"/>
    <w:rsid w:val="00D02CA2"/>
    <w:rsid w:val="00D02CFA"/>
    <w:rsid w:val="00D0437D"/>
    <w:rsid w:val="00D04853"/>
    <w:rsid w:val="00D04B74"/>
    <w:rsid w:val="00D04E7F"/>
    <w:rsid w:val="00D0542B"/>
    <w:rsid w:val="00D05FB1"/>
    <w:rsid w:val="00D06126"/>
    <w:rsid w:val="00D0648A"/>
    <w:rsid w:val="00D06844"/>
    <w:rsid w:val="00D06B42"/>
    <w:rsid w:val="00D0744A"/>
    <w:rsid w:val="00D07F5A"/>
    <w:rsid w:val="00D1097D"/>
    <w:rsid w:val="00D10FF9"/>
    <w:rsid w:val="00D11801"/>
    <w:rsid w:val="00D11BDB"/>
    <w:rsid w:val="00D11D8D"/>
    <w:rsid w:val="00D11ED7"/>
    <w:rsid w:val="00D11FE6"/>
    <w:rsid w:val="00D12703"/>
    <w:rsid w:val="00D12EFB"/>
    <w:rsid w:val="00D1306A"/>
    <w:rsid w:val="00D137A2"/>
    <w:rsid w:val="00D13F93"/>
    <w:rsid w:val="00D140FA"/>
    <w:rsid w:val="00D14347"/>
    <w:rsid w:val="00D14A9D"/>
    <w:rsid w:val="00D153B5"/>
    <w:rsid w:val="00D15A41"/>
    <w:rsid w:val="00D15CE9"/>
    <w:rsid w:val="00D15DBC"/>
    <w:rsid w:val="00D15ECB"/>
    <w:rsid w:val="00D16C1A"/>
    <w:rsid w:val="00D17120"/>
    <w:rsid w:val="00D211B6"/>
    <w:rsid w:val="00D212B8"/>
    <w:rsid w:val="00D213C5"/>
    <w:rsid w:val="00D215C3"/>
    <w:rsid w:val="00D21E4F"/>
    <w:rsid w:val="00D22524"/>
    <w:rsid w:val="00D22621"/>
    <w:rsid w:val="00D22903"/>
    <w:rsid w:val="00D23FCE"/>
    <w:rsid w:val="00D24B15"/>
    <w:rsid w:val="00D25358"/>
    <w:rsid w:val="00D268E0"/>
    <w:rsid w:val="00D26FBA"/>
    <w:rsid w:val="00D272AE"/>
    <w:rsid w:val="00D27486"/>
    <w:rsid w:val="00D274D9"/>
    <w:rsid w:val="00D279DF"/>
    <w:rsid w:val="00D27D88"/>
    <w:rsid w:val="00D300D0"/>
    <w:rsid w:val="00D30E90"/>
    <w:rsid w:val="00D31187"/>
    <w:rsid w:val="00D31464"/>
    <w:rsid w:val="00D31774"/>
    <w:rsid w:val="00D31F21"/>
    <w:rsid w:val="00D3236B"/>
    <w:rsid w:val="00D32C72"/>
    <w:rsid w:val="00D32C7E"/>
    <w:rsid w:val="00D32F97"/>
    <w:rsid w:val="00D33047"/>
    <w:rsid w:val="00D331A8"/>
    <w:rsid w:val="00D3331F"/>
    <w:rsid w:val="00D33443"/>
    <w:rsid w:val="00D364AD"/>
    <w:rsid w:val="00D3708C"/>
    <w:rsid w:val="00D372DB"/>
    <w:rsid w:val="00D373A8"/>
    <w:rsid w:val="00D376F7"/>
    <w:rsid w:val="00D3773C"/>
    <w:rsid w:val="00D37769"/>
    <w:rsid w:val="00D377B0"/>
    <w:rsid w:val="00D4000D"/>
    <w:rsid w:val="00D40A6D"/>
    <w:rsid w:val="00D40DBF"/>
    <w:rsid w:val="00D41DDB"/>
    <w:rsid w:val="00D41E68"/>
    <w:rsid w:val="00D42B46"/>
    <w:rsid w:val="00D42F22"/>
    <w:rsid w:val="00D42F47"/>
    <w:rsid w:val="00D42FEB"/>
    <w:rsid w:val="00D43151"/>
    <w:rsid w:val="00D43926"/>
    <w:rsid w:val="00D44BA0"/>
    <w:rsid w:val="00D459AB"/>
    <w:rsid w:val="00D45CBC"/>
    <w:rsid w:val="00D4678E"/>
    <w:rsid w:val="00D47072"/>
    <w:rsid w:val="00D4711D"/>
    <w:rsid w:val="00D477CB"/>
    <w:rsid w:val="00D47953"/>
    <w:rsid w:val="00D50808"/>
    <w:rsid w:val="00D50A80"/>
    <w:rsid w:val="00D50DF1"/>
    <w:rsid w:val="00D51475"/>
    <w:rsid w:val="00D51944"/>
    <w:rsid w:val="00D51A68"/>
    <w:rsid w:val="00D5219C"/>
    <w:rsid w:val="00D530D1"/>
    <w:rsid w:val="00D5315A"/>
    <w:rsid w:val="00D536FC"/>
    <w:rsid w:val="00D53F77"/>
    <w:rsid w:val="00D5415A"/>
    <w:rsid w:val="00D542DD"/>
    <w:rsid w:val="00D54491"/>
    <w:rsid w:val="00D54C0E"/>
    <w:rsid w:val="00D561AE"/>
    <w:rsid w:val="00D56536"/>
    <w:rsid w:val="00D56675"/>
    <w:rsid w:val="00D56D47"/>
    <w:rsid w:val="00D56EDF"/>
    <w:rsid w:val="00D57285"/>
    <w:rsid w:val="00D574D1"/>
    <w:rsid w:val="00D57ACA"/>
    <w:rsid w:val="00D57C3A"/>
    <w:rsid w:val="00D57FC1"/>
    <w:rsid w:val="00D60049"/>
    <w:rsid w:val="00D6058F"/>
    <w:rsid w:val="00D60797"/>
    <w:rsid w:val="00D61910"/>
    <w:rsid w:val="00D6246B"/>
    <w:rsid w:val="00D625BF"/>
    <w:rsid w:val="00D6363D"/>
    <w:rsid w:val="00D63977"/>
    <w:rsid w:val="00D64981"/>
    <w:rsid w:val="00D64AB8"/>
    <w:rsid w:val="00D65C3A"/>
    <w:rsid w:val="00D66D72"/>
    <w:rsid w:val="00D67AB8"/>
    <w:rsid w:val="00D67B5C"/>
    <w:rsid w:val="00D72763"/>
    <w:rsid w:val="00D730A5"/>
    <w:rsid w:val="00D7342F"/>
    <w:rsid w:val="00D735EB"/>
    <w:rsid w:val="00D73C22"/>
    <w:rsid w:val="00D741AA"/>
    <w:rsid w:val="00D754BC"/>
    <w:rsid w:val="00D7593F"/>
    <w:rsid w:val="00D75EC1"/>
    <w:rsid w:val="00D7664D"/>
    <w:rsid w:val="00D76688"/>
    <w:rsid w:val="00D7688A"/>
    <w:rsid w:val="00D769A4"/>
    <w:rsid w:val="00D7734C"/>
    <w:rsid w:val="00D77750"/>
    <w:rsid w:val="00D77D8C"/>
    <w:rsid w:val="00D80C0C"/>
    <w:rsid w:val="00D81C12"/>
    <w:rsid w:val="00D82097"/>
    <w:rsid w:val="00D829DD"/>
    <w:rsid w:val="00D82EF1"/>
    <w:rsid w:val="00D8393C"/>
    <w:rsid w:val="00D83E30"/>
    <w:rsid w:val="00D842BB"/>
    <w:rsid w:val="00D84493"/>
    <w:rsid w:val="00D84785"/>
    <w:rsid w:val="00D8512C"/>
    <w:rsid w:val="00D855B0"/>
    <w:rsid w:val="00D86659"/>
    <w:rsid w:val="00D86F16"/>
    <w:rsid w:val="00D87370"/>
    <w:rsid w:val="00D8756F"/>
    <w:rsid w:val="00D87811"/>
    <w:rsid w:val="00D902D5"/>
    <w:rsid w:val="00D92807"/>
    <w:rsid w:val="00D92C36"/>
    <w:rsid w:val="00D93563"/>
    <w:rsid w:val="00D93D89"/>
    <w:rsid w:val="00D93EF7"/>
    <w:rsid w:val="00D94CBB"/>
    <w:rsid w:val="00D95512"/>
    <w:rsid w:val="00D95546"/>
    <w:rsid w:val="00D95935"/>
    <w:rsid w:val="00D95CA1"/>
    <w:rsid w:val="00D95FA8"/>
    <w:rsid w:val="00D964F2"/>
    <w:rsid w:val="00D96A21"/>
    <w:rsid w:val="00D96AE5"/>
    <w:rsid w:val="00D96C48"/>
    <w:rsid w:val="00D97036"/>
    <w:rsid w:val="00D97972"/>
    <w:rsid w:val="00D97BEE"/>
    <w:rsid w:val="00DA045E"/>
    <w:rsid w:val="00DA0926"/>
    <w:rsid w:val="00DA0CCD"/>
    <w:rsid w:val="00DA13B9"/>
    <w:rsid w:val="00DA16A4"/>
    <w:rsid w:val="00DA2082"/>
    <w:rsid w:val="00DA2736"/>
    <w:rsid w:val="00DA305A"/>
    <w:rsid w:val="00DA32EE"/>
    <w:rsid w:val="00DA3CA1"/>
    <w:rsid w:val="00DA3DA5"/>
    <w:rsid w:val="00DA4051"/>
    <w:rsid w:val="00DA45F3"/>
    <w:rsid w:val="00DA4888"/>
    <w:rsid w:val="00DA4CFC"/>
    <w:rsid w:val="00DA4EFF"/>
    <w:rsid w:val="00DA521A"/>
    <w:rsid w:val="00DA5789"/>
    <w:rsid w:val="00DA59C5"/>
    <w:rsid w:val="00DA6513"/>
    <w:rsid w:val="00DA6A8C"/>
    <w:rsid w:val="00DA7217"/>
    <w:rsid w:val="00DB000C"/>
    <w:rsid w:val="00DB018C"/>
    <w:rsid w:val="00DB051D"/>
    <w:rsid w:val="00DB0E6E"/>
    <w:rsid w:val="00DB102F"/>
    <w:rsid w:val="00DB115D"/>
    <w:rsid w:val="00DB11BE"/>
    <w:rsid w:val="00DB1901"/>
    <w:rsid w:val="00DB1B13"/>
    <w:rsid w:val="00DB1C13"/>
    <w:rsid w:val="00DB1DEC"/>
    <w:rsid w:val="00DB1F84"/>
    <w:rsid w:val="00DB210C"/>
    <w:rsid w:val="00DB29BA"/>
    <w:rsid w:val="00DB2AC3"/>
    <w:rsid w:val="00DB3153"/>
    <w:rsid w:val="00DB3FE8"/>
    <w:rsid w:val="00DB4163"/>
    <w:rsid w:val="00DB50FE"/>
    <w:rsid w:val="00DB5DCC"/>
    <w:rsid w:val="00DB636C"/>
    <w:rsid w:val="00DB6A6B"/>
    <w:rsid w:val="00DB7244"/>
    <w:rsid w:val="00DB73B6"/>
    <w:rsid w:val="00DB73D2"/>
    <w:rsid w:val="00DC004F"/>
    <w:rsid w:val="00DC0D68"/>
    <w:rsid w:val="00DC0ED3"/>
    <w:rsid w:val="00DC14EE"/>
    <w:rsid w:val="00DC2760"/>
    <w:rsid w:val="00DC287E"/>
    <w:rsid w:val="00DC315F"/>
    <w:rsid w:val="00DC3531"/>
    <w:rsid w:val="00DC35CA"/>
    <w:rsid w:val="00DC372B"/>
    <w:rsid w:val="00DC59BC"/>
    <w:rsid w:val="00DC649A"/>
    <w:rsid w:val="00DC7853"/>
    <w:rsid w:val="00DC7D10"/>
    <w:rsid w:val="00DD1192"/>
    <w:rsid w:val="00DD24C2"/>
    <w:rsid w:val="00DD282F"/>
    <w:rsid w:val="00DD407E"/>
    <w:rsid w:val="00DD4206"/>
    <w:rsid w:val="00DD4448"/>
    <w:rsid w:val="00DD44BF"/>
    <w:rsid w:val="00DD4A25"/>
    <w:rsid w:val="00DD610F"/>
    <w:rsid w:val="00DD632A"/>
    <w:rsid w:val="00DD6D55"/>
    <w:rsid w:val="00DD6D5F"/>
    <w:rsid w:val="00DD6E59"/>
    <w:rsid w:val="00DE03F6"/>
    <w:rsid w:val="00DE047A"/>
    <w:rsid w:val="00DE065A"/>
    <w:rsid w:val="00DE0AC7"/>
    <w:rsid w:val="00DE0DE5"/>
    <w:rsid w:val="00DE0F9B"/>
    <w:rsid w:val="00DE138A"/>
    <w:rsid w:val="00DE1A31"/>
    <w:rsid w:val="00DE1C2C"/>
    <w:rsid w:val="00DE2909"/>
    <w:rsid w:val="00DE292C"/>
    <w:rsid w:val="00DE2A71"/>
    <w:rsid w:val="00DE33AD"/>
    <w:rsid w:val="00DE3947"/>
    <w:rsid w:val="00DE3C66"/>
    <w:rsid w:val="00DE3F0A"/>
    <w:rsid w:val="00DE3FCC"/>
    <w:rsid w:val="00DE42F4"/>
    <w:rsid w:val="00DE4D07"/>
    <w:rsid w:val="00DE5FC7"/>
    <w:rsid w:val="00DE6530"/>
    <w:rsid w:val="00DE6E31"/>
    <w:rsid w:val="00DE713C"/>
    <w:rsid w:val="00DE75FD"/>
    <w:rsid w:val="00DE7D2A"/>
    <w:rsid w:val="00DE7EE5"/>
    <w:rsid w:val="00DF06FB"/>
    <w:rsid w:val="00DF1A2E"/>
    <w:rsid w:val="00DF25EB"/>
    <w:rsid w:val="00DF30F7"/>
    <w:rsid w:val="00DF3A7D"/>
    <w:rsid w:val="00DF3C13"/>
    <w:rsid w:val="00DF3E13"/>
    <w:rsid w:val="00DF4627"/>
    <w:rsid w:val="00DF47B8"/>
    <w:rsid w:val="00DF5470"/>
    <w:rsid w:val="00DF5C12"/>
    <w:rsid w:val="00DF6AE0"/>
    <w:rsid w:val="00DF740F"/>
    <w:rsid w:val="00E00152"/>
    <w:rsid w:val="00E00CD9"/>
    <w:rsid w:val="00E00EEB"/>
    <w:rsid w:val="00E0127B"/>
    <w:rsid w:val="00E0131B"/>
    <w:rsid w:val="00E01715"/>
    <w:rsid w:val="00E020B4"/>
    <w:rsid w:val="00E033BC"/>
    <w:rsid w:val="00E03BFC"/>
    <w:rsid w:val="00E041F8"/>
    <w:rsid w:val="00E04839"/>
    <w:rsid w:val="00E04C28"/>
    <w:rsid w:val="00E050E1"/>
    <w:rsid w:val="00E05189"/>
    <w:rsid w:val="00E05269"/>
    <w:rsid w:val="00E05E64"/>
    <w:rsid w:val="00E062DE"/>
    <w:rsid w:val="00E068A4"/>
    <w:rsid w:val="00E06A9B"/>
    <w:rsid w:val="00E06D93"/>
    <w:rsid w:val="00E0734C"/>
    <w:rsid w:val="00E0752B"/>
    <w:rsid w:val="00E0765E"/>
    <w:rsid w:val="00E07AF7"/>
    <w:rsid w:val="00E07E2C"/>
    <w:rsid w:val="00E1056D"/>
    <w:rsid w:val="00E106CF"/>
    <w:rsid w:val="00E10937"/>
    <w:rsid w:val="00E10F8F"/>
    <w:rsid w:val="00E1140D"/>
    <w:rsid w:val="00E11A47"/>
    <w:rsid w:val="00E124E1"/>
    <w:rsid w:val="00E12D47"/>
    <w:rsid w:val="00E133CF"/>
    <w:rsid w:val="00E14E95"/>
    <w:rsid w:val="00E15724"/>
    <w:rsid w:val="00E15802"/>
    <w:rsid w:val="00E15D90"/>
    <w:rsid w:val="00E15E18"/>
    <w:rsid w:val="00E16085"/>
    <w:rsid w:val="00E16262"/>
    <w:rsid w:val="00E16FCA"/>
    <w:rsid w:val="00E1708C"/>
    <w:rsid w:val="00E170B8"/>
    <w:rsid w:val="00E1759D"/>
    <w:rsid w:val="00E17713"/>
    <w:rsid w:val="00E20BE8"/>
    <w:rsid w:val="00E20D43"/>
    <w:rsid w:val="00E20E6A"/>
    <w:rsid w:val="00E211D5"/>
    <w:rsid w:val="00E22689"/>
    <w:rsid w:val="00E2285A"/>
    <w:rsid w:val="00E22BE3"/>
    <w:rsid w:val="00E22E86"/>
    <w:rsid w:val="00E23BAC"/>
    <w:rsid w:val="00E23BC8"/>
    <w:rsid w:val="00E240E0"/>
    <w:rsid w:val="00E24673"/>
    <w:rsid w:val="00E24701"/>
    <w:rsid w:val="00E24770"/>
    <w:rsid w:val="00E24AD3"/>
    <w:rsid w:val="00E2552E"/>
    <w:rsid w:val="00E255ED"/>
    <w:rsid w:val="00E25942"/>
    <w:rsid w:val="00E25C4A"/>
    <w:rsid w:val="00E260DF"/>
    <w:rsid w:val="00E26768"/>
    <w:rsid w:val="00E27046"/>
    <w:rsid w:val="00E2796F"/>
    <w:rsid w:val="00E30202"/>
    <w:rsid w:val="00E306E8"/>
    <w:rsid w:val="00E30765"/>
    <w:rsid w:val="00E30855"/>
    <w:rsid w:val="00E3085A"/>
    <w:rsid w:val="00E30CA4"/>
    <w:rsid w:val="00E310D4"/>
    <w:rsid w:val="00E3111D"/>
    <w:rsid w:val="00E3182B"/>
    <w:rsid w:val="00E32551"/>
    <w:rsid w:val="00E32A83"/>
    <w:rsid w:val="00E33038"/>
    <w:rsid w:val="00E3382D"/>
    <w:rsid w:val="00E33A5D"/>
    <w:rsid w:val="00E34AAF"/>
    <w:rsid w:val="00E34EC6"/>
    <w:rsid w:val="00E36666"/>
    <w:rsid w:val="00E37C93"/>
    <w:rsid w:val="00E37CBF"/>
    <w:rsid w:val="00E37DA2"/>
    <w:rsid w:val="00E40603"/>
    <w:rsid w:val="00E40718"/>
    <w:rsid w:val="00E4088D"/>
    <w:rsid w:val="00E40DBB"/>
    <w:rsid w:val="00E4161E"/>
    <w:rsid w:val="00E41E88"/>
    <w:rsid w:val="00E423AF"/>
    <w:rsid w:val="00E425F8"/>
    <w:rsid w:val="00E427EC"/>
    <w:rsid w:val="00E429E4"/>
    <w:rsid w:val="00E42FC0"/>
    <w:rsid w:val="00E43728"/>
    <w:rsid w:val="00E43A65"/>
    <w:rsid w:val="00E44256"/>
    <w:rsid w:val="00E443FC"/>
    <w:rsid w:val="00E4449E"/>
    <w:rsid w:val="00E4472F"/>
    <w:rsid w:val="00E44AE6"/>
    <w:rsid w:val="00E45173"/>
    <w:rsid w:val="00E45A28"/>
    <w:rsid w:val="00E45B6E"/>
    <w:rsid w:val="00E45B91"/>
    <w:rsid w:val="00E46A43"/>
    <w:rsid w:val="00E47470"/>
    <w:rsid w:val="00E47DDB"/>
    <w:rsid w:val="00E50924"/>
    <w:rsid w:val="00E5092E"/>
    <w:rsid w:val="00E51484"/>
    <w:rsid w:val="00E518EF"/>
    <w:rsid w:val="00E51AC9"/>
    <w:rsid w:val="00E5223D"/>
    <w:rsid w:val="00E52AB4"/>
    <w:rsid w:val="00E52F06"/>
    <w:rsid w:val="00E52F36"/>
    <w:rsid w:val="00E5311C"/>
    <w:rsid w:val="00E53779"/>
    <w:rsid w:val="00E53847"/>
    <w:rsid w:val="00E53B75"/>
    <w:rsid w:val="00E54396"/>
    <w:rsid w:val="00E54490"/>
    <w:rsid w:val="00E54712"/>
    <w:rsid w:val="00E547BE"/>
    <w:rsid w:val="00E54B26"/>
    <w:rsid w:val="00E55B27"/>
    <w:rsid w:val="00E56E2C"/>
    <w:rsid w:val="00E57869"/>
    <w:rsid w:val="00E60084"/>
    <w:rsid w:val="00E616A7"/>
    <w:rsid w:val="00E61868"/>
    <w:rsid w:val="00E61BB4"/>
    <w:rsid w:val="00E61D31"/>
    <w:rsid w:val="00E623FF"/>
    <w:rsid w:val="00E62641"/>
    <w:rsid w:val="00E6300D"/>
    <w:rsid w:val="00E635C2"/>
    <w:rsid w:val="00E63944"/>
    <w:rsid w:val="00E65FB2"/>
    <w:rsid w:val="00E66014"/>
    <w:rsid w:val="00E66909"/>
    <w:rsid w:val="00E6695F"/>
    <w:rsid w:val="00E66AD6"/>
    <w:rsid w:val="00E66B4D"/>
    <w:rsid w:val="00E6729F"/>
    <w:rsid w:val="00E7002C"/>
    <w:rsid w:val="00E70A26"/>
    <w:rsid w:val="00E724B2"/>
    <w:rsid w:val="00E7274C"/>
    <w:rsid w:val="00E72810"/>
    <w:rsid w:val="00E72994"/>
    <w:rsid w:val="00E72E98"/>
    <w:rsid w:val="00E731B9"/>
    <w:rsid w:val="00E73441"/>
    <w:rsid w:val="00E73E51"/>
    <w:rsid w:val="00E741DD"/>
    <w:rsid w:val="00E74299"/>
    <w:rsid w:val="00E74411"/>
    <w:rsid w:val="00E74639"/>
    <w:rsid w:val="00E74CFA"/>
    <w:rsid w:val="00E7553A"/>
    <w:rsid w:val="00E76CAE"/>
    <w:rsid w:val="00E76F07"/>
    <w:rsid w:val="00E7791D"/>
    <w:rsid w:val="00E80043"/>
    <w:rsid w:val="00E8005E"/>
    <w:rsid w:val="00E8038A"/>
    <w:rsid w:val="00E80613"/>
    <w:rsid w:val="00E82068"/>
    <w:rsid w:val="00E82180"/>
    <w:rsid w:val="00E82757"/>
    <w:rsid w:val="00E8475F"/>
    <w:rsid w:val="00E848DF"/>
    <w:rsid w:val="00E84C11"/>
    <w:rsid w:val="00E85025"/>
    <w:rsid w:val="00E85205"/>
    <w:rsid w:val="00E865A8"/>
    <w:rsid w:val="00E86FB0"/>
    <w:rsid w:val="00E8759F"/>
    <w:rsid w:val="00E87869"/>
    <w:rsid w:val="00E87B4D"/>
    <w:rsid w:val="00E901CD"/>
    <w:rsid w:val="00E902BC"/>
    <w:rsid w:val="00E911E0"/>
    <w:rsid w:val="00E918B2"/>
    <w:rsid w:val="00E91E61"/>
    <w:rsid w:val="00E9254F"/>
    <w:rsid w:val="00E9291B"/>
    <w:rsid w:val="00E93234"/>
    <w:rsid w:val="00E93DD6"/>
    <w:rsid w:val="00E94352"/>
    <w:rsid w:val="00E94AB1"/>
    <w:rsid w:val="00E94CFE"/>
    <w:rsid w:val="00E954F3"/>
    <w:rsid w:val="00E9592E"/>
    <w:rsid w:val="00E95966"/>
    <w:rsid w:val="00E95AEB"/>
    <w:rsid w:val="00E95CD8"/>
    <w:rsid w:val="00E95DC9"/>
    <w:rsid w:val="00E96038"/>
    <w:rsid w:val="00E97535"/>
    <w:rsid w:val="00E97676"/>
    <w:rsid w:val="00E978D8"/>
    <w:rsid w:val="00E97D90"/>
    <w:rsid w:val="00E97FB5"/>
    <w:rsid w:val="00EA0416"/>
    <w:rsid w:val="00EA0E21"/>
    <w:rsid w:val="00EA1108"/>
    <w:rsid w:val="00EA15CA"/>
    <w:rsid w:val="00EA21EF"/>
    <w:rsid w:val="00EA2267"/>
    <w:rsid w:val="00EA2B11"/>
    <w:rsid w:val="00EA2C7B"/>
    <w:rsid w:val="00EA2E2B"/>
    <w:rsid w:val="00EA3BC4"/>
    <w:rsid w:val="00EA47D8"/>
    <w:rsid w:val="00EA4A98"/>
    <w:rsid w:val="00EA593E"/>
    <w:rsid w:val="00EA73C4"/>
    <w:rsid w:val="00EA7CA7"/>
    <w:rsid w:val="00EB015F"/>
    <w:rsid w:val="00EB0FBD"/>
    <w:rsid w:val="00EB0FF9"/>
    <w:rsid w:val="00EB105D"/>
    <w:rsid w:val="00EB1127"/>
    <w:rsid w:val="00EB16B1"/>
    <w:rsid w:val="00EB21C2"/>
    <w:rsid w:val="00EB27D1"/>
    <w:rsid w:val="00EB30E5"/>
    <w:rsid w:val="00EB420D"/>
    <w:rsid w:val="00EB42DE"/>
    <w:rsid w:val="00EB53BD"/>
    <w:rsid w:val="00EB5597"/>
    <w:rsid w:val="00EB64CC"/>
    <w:rsid w:val="00EB7037"/>
    <w:rsid w:val="00EB7D09"/>
    <w:rsid w:val="00EC073F"/>
    <w:rsid w:val="00EC19ED"/>
    <w:rsid w:val="00EC1DDF"/>
    <w:rsid w:val="00EC2404"/>
    <w:rsid w:val="00EC354E"/>
    <w:rsid w:val="00EC3C57"/>
    <w:rsid w:val="00EC3D7C"/>
    <w:rsid w:val="00EC3E6C"/>
    <w:rsid w:val="00EC4281"/>
    <w:rsid w:val="00EC4BC8"/>
    <w:rsid w:val="00EC543F"/>
    <w:rsid w:val="00EC5A70"/>
    <w:rsid w:val="00EC6753"/>
    <w:rsid w:val="00EC6E9D"/>
    <w:rsid w:val="00EC771D"/>
    <w:rsid w:val="00ED01D3"/>
    <w:rsid w:val="00ED06BE"/>
    <w:rsid w:val="00ED0F10"/>
    <w:rsid w:val="00ED105B"/>
    <w:rsid w:val="00ED1438"/>
    <w:rsid w:val="00ED1701"/>
    <w:rsid w:val="00ED225D"/>
    <w:rsid w:val="00ED2344"/>
    <w:rsid w:val="00ED23DE"/>
    <w:rsid w:val="00ED2428"/>
    <w:rsid w:val="00ED2C3F"/>
    <w:rsid w:val="00ED327E"/>
    <w:rsid w:val="00ED3A0C"/>
    <w:rsid w:val="00ED3F46"/>
    <w:rsid w:val="00ED41A0"/>
    <w:rsid w:val="00ED43A0"/>
    <w:rsid w:val="00ED4885"/>
    <w:rsid w:val="00ED48EB"/>
    <w:rsid w:val="00ED49CA"/>
    <w:rsid w:val="00ED4AD0"/>
    <w:rsid w:val="00ED58AE"/>
    <w:rsid w:val="00ED5913"/>
    <w:rsid w:val="00ED5C0F"/>
    <w:rsid w:val="00ED6076"/>
    <w:rsid w:val="00ED64C0"/>
    <w:rsid w:val="00ED6C84"/>
    <w:rsid w:val="00ED6EA1"/>
    <w:rsid w:val="00EE08A8"/>
    <w:rsid w:val="00EE1812"/>
    <w:rsid w:val="00EE1AAA"/>
    <w:rsid w:val="00EE20CC"/>
    <w:rsid w:val="00EE2B89"/>
    <w:rsid w:val="00EE3363"/>
    <w:rsid w:val="00EE388A"/>
    <w:rsid w:val="00EE3BCF"/>
    <w:rsid w:val="00EE3D30"/>
    <w:rsid w:val="00EE3DE0"/>
    <w:rsid w:val="00EE40E0"/>
    <w:rsid w:val="00EE479B"/>
    <w:rsid w:val="00EE4BC5"/>
    <w:rsid w:val="00EE6098"/>
    <w:rsid w:val="00EE642D"/>
    <w:rsid w:val="00EE6AB6"/>
    <w:rsid w:val="00EE6B37"/>
    <w:rsid w:val="00EE6BE6"/>
    <w:rsid w:val="00EE71BC"/>
    <w:rsid w:val="00EE743D"/>
    <w:rsid w:val="00EE7575"/>
    <w:rsid w:val="00EE75F0"/>
    <w:rsid w:val="00EE78C5"/>
    <w:rsid w:val="00EE7DF7"/>
    <w:rsid w:val="00EF0628"/>
    <w:rsid w:val="00EF0D39"/>
    <w:rsid w:val="00EF16D6"/>
    <w:rsid w:val="00EF1E4E"/>
    <w:rsid w:val="00EF23B4"/>
    <w:rsid w:val="00EF28C1"/>
    <w:rsid w:val="00EF2A4C"/>
    <w:rsid w:val="00EF3CB8"/>
    <w:rsid w:val="00EF462E"/>
    <w:rsid w:val="00EF4A16"/>
    <w:rsid w:val="00EF4E5A"/>
    <w:rsid w:val="00EF4E5B"/>
    <w:rsid w:val="00EF51C7"/>
    <w:rsid w:val="00EF5502"/>
    <w:rsid w:val="00EF55A8"/>
    <w:rsid w:val="00EF5697"/>
    <w:rsid w:val="00EF5813"/>
    <w:rsid w:val="00EF58E7"/>
    <w:rsid w:val="00EF5C74"/>
    <w:rsid w:val="00EF616B"/>
    <w:rsid w:val="00EF70EA"/>
    <w:rsid w:val="00EF7270"/>
    <w:rsid w:val="00EF728B"/>
    <w:rsid w:val="00EF72F1"/>
    <w:rsid w:val="00EF73F3"/>
    <w:rsid w:val="00EF7C78"/>
    <w:rsid w:val="00F0140B"/>
    <w:rsid w:val="00F01FA9"/>
    <w:rsid w:val="00F02020"/>
    <w:rsid w:val="00F022B6"/>
    <w:rsid w:val="00F03327"/>
    <w:rsid w:val="00F0359F"/>
    <w:rsid w:val="00F03FD9"/>
    <w:rsid w:val="00F043C9"/>
    <w:rsid w:val="00F055DF"/>
    <w:rsid w:val="00F05BC1"/>
    <w:rsid w:val="00F05D8C"/>
    <w:rsid w:val="00F0611B"/>
    <w:rsid w:val="00F065CF"/>
    <w:rsid w:val="00F07051"/>
    <w:rsid w:val="00F073CA"/>
    <w:rsid w:val="00F07462"/>
    <w:rsid w:val="00F07680"/>
    <w:rsid w:val="00F07C06"/>
    <w:rsid w:val="00F100D3"/>
    <w:rsid w:val="00F102FB"/>
    <w:rsid w:val="00F1053D"/>
    <w:rsid w:val="00F1061A"/>
    <w:rsid w:val="00F10C10"/>
    <w:rsid w:val="00F10ECF"/>
    <w:rsid w:val="00F10FA4"/>
    <w:rsid w:val="00F11111"/>
    <w:rsid w:val="00F11E6F"/>
    <w:rsid w:val="00F12229"/>
    <w:rsid w:val="00F12290"/>
    <w:rsid w:val="00F1241F"/>
    <w:rsid w:val="00F1326A"/>
    <w:rsid w:val="00F13AB5"/>
    <w:rsid w:val="00F13F76"/>
    <w:rsid w:val="00F14505"/>
    <w:rsid w:val="00F1460F"/>
    <w:rsid w:val="00F14CE1"/>
    <w:rsid w:val="00F14FE6"/>
    <w:rsid w:val="00F15093"/>
    <w:rsid w:val="00F15B9F"/>
    <w:rsid w:val="00F16080"/>
    <w:rsid w:val="00F16B55"/>
    <w:rsid w:val="00F16F4C"/>
    <w:rsid w:val="00F20C5F"/>
    <w:rsid w:val="00F20F1C"/>
    <w:rsid w:val="00F2101D"/>
    <w:rsid w:val="00F210B9"/>
    <w:rsid w:val="00F2155F"/>
    <w:rsid w:val="00F216AF"/>
    <w:rsid w:val="00F217AB"/>
    <w:rsid w:val="00F21CD6"/>
    <w:rsid w:val="00F21F04"/>
    <w:rsid w:val="00F22A03"/>
    <w:rsid w:val="00F22EB6"/>
    <w:rsid w:val="00F24880"/>
    <w:rsid w:val="00F25D1E"/>
    <w:rsid w:val="00F25EF2"/>
    <w:rsid w:val="00F26855"/>
    <w:rsid w:val="00F26B66"/>
    <w:rsid w:val="00F270F9"/>
    <w:rsid w:val="00F27B60"/>
    <w:rsid w:val="00F3040C"/>
    <w:rsid w:val="00F31775"/>
    <w:rsid w:val="00F3253D"/>
    <w:rsid w:val="00F336AF"/>
    <w:rsid w:val="00F34282"/>
    <w:rsid w:val="00F3450F"/>
    <w:rsid w:val="00F34D4C"/>
    <w:rsid w:val="00F34F39"/>
    <w:rsid w:val="00F35440"/>
    <w:rsid w:val="00F3568E"/>
    <w:rsid w:val="00F35691"/>
    <w:rsid w:val="00F358EA"/>
    <w:rsid w:val="00F3682E"/>
    <w:rsid w:val="00F36852"/>
    <w:rsid w:val="00F36E62"/>
    <w:rsid w:val="00F37835"/>
    <w:rsid w:val="00F404F0"/>
    <w:rsid w:val="00F40D44"/>
    <w:rsid w:val="00F4168C"/>
    <w:rsid w:val="00F417C9"/>
    <w:rsid w:val="00F41E42"/>
    <w:rsid w:val="00F41ECC"/>
    <w:rsid w:val="00F42856"/>
    <w:rsid w:val="00F42B2B"/>
    <w:rsid w:val="00F42EA8"/>
    <w:rsid w:val="00F435BD"/>
    <w:rsid w:val="00F436E2"/>
    <w:rsid w:val="00F441F5"/>
    <w:rsid w:val="00F446D7"/>
    <w:rsid w:val="00F45279"/>
    <w:rsid w:val="00F45569"/>
    <w:rsid w:val="00F46398"/>
    <w:rsid w:val="00F4667E"/>
    <w:rsid w:val="00F46B7C"/>
    <w:rsid w:val="00F46F3F"/>
    <w:rsid w:val="00F47204"/>
    <w:rsid w:val="00F4796C"/>
    <w:rsid w:val="00F47EDF"/>
    <w:rsid w:val="00F50650"/>
    <w:rsid w:val="00F50688"/>
    <w:rsid w:val="00F50C59"/>
    <w:rsid w:val="00F50C7F"/>
    <w:rsid w:val="00F50CAD"/>
    <w:rsid w:val="00F51702"/>
    <w:rsid w:val="00F5179F"/>
    <w:rsid w:val="00F51C2A"/>
    <w:rsid w:val="00F51EC7"/>
    <w:rsid w:val="00F52565"/>
    <w:rsid w:val="00F526A5"/>
    <w:rsid w:val="00F52A14"/>
    <w:rsid w:val="00F52E23"/>
    <w:rsid w:val="00F52FA3"/>
    <w:rsid w:val="00F5316F"/>
    <w:rsid w:val="00F53338"/>
    <w:rsid w:val="00F53350"/>
    <w:rsid w:val="00F53624"/>
    <w:rsid w:val="00F53998"/>
    <w:rsid w:val="00F53B29"/>
    <w:rsid w:val="00F54397"/>
    <w:rsid w:val="00F549D9"/>
    <w:rsid w:val="00F54ABA"/>
    <w:rsid w:val="00F5614F"/>
    <w:rsid w:val="00F5647D"/>
    <w:rsid w:val="00F5652A"/>
    <w:rsid w:val="00F568B7"/>
    <w:rsid w:val="00F5730C"/>
    <w:rsid w:val="00F573DD"/>
    <w:rsid w:val="00F57567"/>
    <w:rsid w:val="00F60262"/>
    <w:rsid w:val="00F60F7F"/>
    <w:rsid w:val="00F618FF"/>
    <w:rsid w:val="00F61DB8"/>
    <w:rsid w:val="00F61DED"/>
    <w:rsid w:val="00F62337"/>
    <w:rsid w:val="00F62B12"/>
    <w:rsid w:val="00F62C93"/>
    <w:rsid w:val="00F63B62"/>
    <w:rsid w:val="00F63BA0"/>
    <w:rsid w:val="00F63D84"/>
    <w:rsid w:val="00F641B1"/>
    <w:rsid w:val="00F64710"/>
    <w:rsid w:val="00F64A91"/>
    <w:rsid w:val="00F6588D"/>
    <w:rsid w:val="00F65AD6"/>
    <w:rsid w:val="00F66129"/>
    <w:rsid w:val="00F6633B"/>
    <w:rsid w:val="00F66409"/>
    <w:rsid w:val="00F666D3"/>
    <w:rsid w:val="00F66B27"/>
    <w:rsid w:val="00F66C6B"/>
    <w:rsid w:val="00F67265"/>
    <w:rsid w:val="00F6745F"/>
    <w:rsid w:val="00F676C3"/>
    <w:rsid w:val="00F67738"/>
    <w:rsid w:val="00F67829"/>
    <w:rsid w:val="00F67928"/>
    <w:rsid w:val="00F67D1A"/>
    <w:rsid w:val="00F70102"/>
    <w:rsid w:val="00F70509"/>
    <w:rsid w:val="00F726E7"/>
    <w:rsid w:val="00F72F6D"/>
    <w:rsid w:val="00F73584"/>
    <w:rsid w:val="00F741E4"/>
    <w:rsid w:val="00F74462"/>
    <w:rsid w:val="00F751ED"/>
    <w:rsid w:val="00F7585F"/>
    <w:rsid w:val="00F75B6F"/>
    <w:rsid w:val="00F76091"/>
    <w:rsid w:val="00F76CCD"/>
    <w:rsid w:val="00F773AA"/>
    <w:rsid w:val="00F80C8D"/>
    <w:rsid w:val="00F80EB7"/>
    <w:rsid w:val="00F819ED"/>
    <w:rsid w:val="00F820BB"/>
    <w:rsid w:val="00F82145"/>
    <w:rsid w:val="00F829DB"/>
    <w:rsid w:val="00F82E8B"/>
    <w:rsid w:val="00F82EEB"/>
    <w:rsid w:val="00F82FC0"/>
    <w:rsid w:val="00F83477"/>
    <w:rsid w:val="00F84426"/>
    <w:rsid w:val="00F84A49"/>
    <w:rsid w:val="00F84EDF"/>
    <w:rsid w:val="00F851A6"/>
    <w:rsid w:val="00F853CA"/>
    <w:rsid w:val="00F85480"/>
    <w:rsid w:val="00F85EF3"/>
    <w:rsid w:val="00F862EB"/>
    <w:rsid w:val="00F86CCF"/>
    <w:rsid w:val="00F86D58"/>
    <w:rsid w:val="00F86E45"/>
    <w:rsid w:val="00F8708D"/>
    <w:rsid w:val="00F87575"/>
    <w:rsid w:val="00F8773F"/>
    <w:rsid w:val="00F87A3C"/>
    <w:rsid w:val="00F87D51"/>
    <w:rsid w:val="00F901AF"/>
    <w:rsid w:val="00F90523"/>
    <w:rsid w:val="00F905DF"/>
    <w:rsid w:val="00F90924"/>
    <w:rsid w:val="00F90C52"/>
    <w:rsid w:val="00F91A9A"/>
    <w:rsid w:val="00F925B2"/>
    <w:rsid w:val="00F930B6"/>
    <w:rsid w:val="00F9431C"/>
    <w:rsid w:val="00F94B7F"/>
    <w:rsid w:val="00F95273"/>
    <w:rsid w:val="00F9584B"/>
    <w:rsid w:val="00F95EA8"/>
    <w:rsid w:val="00F96155"/>
    <w:rsid w:val="00F965D1"/>
    <w:rsid w:val="00F96CBA"/>
    <w:rsid w:val="00F97506"/>
    <w:rsid w:val="00F979AC"/>
    <w:rsid w:val="00F97E7D"/>
    <w:rsid w:val="00FA010E"/>
    <w:rsid w:val="00FA144C"/>
    <w:rsid w:val="00FA170A"/>
    <w:rsid w:val="00FA207B"/>
    <w:rsid w:val="00FA21C0"/>
    <w:rsid w:val="00FA3232"/>
    <w:rsid w:val="00FA3B50"/>
    <w:rsid w:val="00FA440C"/>
    <w:rsid w:val="00FA4547"/>
    <w:rsid w:val="00FA5630"/>
    <w:rsid w:val="00FA5822"/>
    <w:rsid w:val="00FA5ECE"/>
    <w:rsid w:val="00FA6367"/>
    <w:rsid w:val="00FA642E"/>
    <w:rsid w:val="00FA6497"/>
    <w:rsid w:val="00FA651A"/>
    <w:rsid w:val="00FA706E"/>
    <w:rsid w:val="00FA7077"/>
    <w:rsid w:val="00FA70D9"/>
    <w:rsid w:val="00FA7A19"/>
    <w:rsid w:val="00FB0433"/>
    <w:rsid w:val="00FB0E5A"/>
    <w:rsid w:val="00FB108C"/>
    <w:rsid w:val="00FB17E7"/>
    <w:rsid w:val="00FB1C2D"/>
    <w:rsid w:val="00FB1E3A"/>
    <w:rsid w:val="00FB3A7A"/>
    <w:rsid w:val="00FB3FB5"/>
    <w:rsid w:val="00FB403B"/>
    <w:rsid w:val="00FB4427"/>
    <w:rsid w:val="00FB45B8"/>
    <w:rsid w:val="00FB511F"/>
    <w:rsid w:val="00FB588D"/>
    <w:rsid w:val="00FB5BC8"/>
    <w:rsid w:val="00FB60E3"/>
    <w:rsid w:val="00FB7015"/>
    <w:rsid w:val="00FB715A"/>
    <w:rsid w:val="00FB7223"/>
    <w:rsid w:val="00FB73C9"/>
    <w:rsid w:val="00FB7B50"/>
    <w:rsid w:val="00FB7E10"/>
    <w:rsid w:val="00FC0567"/>
    <w:rsid w:val="00FC05D4"/>
    <w:rsid w:val="00FC0906"/>
    <w:rsid w:val="00FC199E"/>
    <w:rsid w:val="00FC1BC7"/>
    <w:rsid w:val="00FC1CD4"/>
    <w:rsid w:val="00FC243F"/>
    <w:rsid w:val="00FC4145"/>
    <w:rsid w:val="00FC4613"/>
    <w:rsid w:val="00FC4B8B"/>
    <w:rsid w:val="00FC4D71"/>
    <w:rsid w:val="00FC585C"/>
    <w:rsid w:val="00FC5C35"/>
    <w:rsid w:val="00FC611E"/>
    <w:rsid w:val="00FC6E55"/>
    <w:rsid w:val="00FC6FB2"/>
    <w:rsid w:val="00FC70B5"/>
    <w:rsid w:val="00FC718A"/>
    <w:rsid w:val="00FD02CD"/>
    <w:rsid w:val="00FD2A8C"/>
    <w:rsid w:val="00FD3AED"/>
    <w:rsid w:val="00FD3CBE"/>
    <w:rsid w:val="00FD3E66"/>
    <w:rsid w:val="00FD3EFB"/>
    <w:rsid w:val="00FD4E6F"/>
    <w:rsid w:val="00FD58DE"/>
    <w:rsid w:val="00FD5A4F"/>
    <w:rsid w:val="00FD61DE"/>
    <w:rsid w:val="00FD6353"/>
    <w:rsid w:val="00FD6505"/>
    <w:rsid w:val="00FD664B"/>
    <w:rsid w:val="00FD672C"/>
    <w:rsid w:val="00FD672D"/>
    <w:rsid w:val="00FD6DD3"/>
    <w:rsid w:val="00FD6E87"/>
    <w:rsid w:val="00FD73A7"/>
    <w:rsid w:val="00FD7C71"/>
    <w:rsid w:val="00FE05AB"/>
    <w:rsid w:val="00FE06FF"/>
    <w:rsid w:val="00FE0860"/>
    <w:rsid w:val="00FE0A46"/>
    <w:rsid w:val="00FE0F4A"/>
    <w:rsid w:val="00FE1A2B"/>
    <w:rsid w:val="00FE1C4C"/>
    <w:rsid w:val="00FE276B"/>
    <w:rsid w:val="00FE295F"/>
    <w:rsid w:val="00FE2DF0"/>
    <w:rsid w:val="00FE3297"/>
    <w:rsid w:val="00FE389C"/>
    <w:rsid w:val="00FE430E"/>
    <w:rsid w:val="00FE5B8D"/>
    <w:rsid w:val="00FE64AB"/>
    <w:rsid w:val="00FE6753"/>
    <w:rsid w:val="00FE6E05"/>
    <w:rsid w:val="00FF0DD8"/>
    <w:rsid w:val="00FF10A3"/>
    <w:rsid w:val="00FF1797"/>
    <w:rsid w:val="00FF17F9"/>
    <w:rsid w:val="00FF1E3B"/>
    <w:rsid w:val="00FF2316"/>
    <w:rsid w:val="00FF2588"/>
    <w:rsid w:val="00FF2968"/>
    <w:rsid w:val="00FF2DA8"/>
    <w:rsid w:val="00FF3EB7"/>
    <w:rsid w:val="00FF4156"/>
    <w:rsid w:val="00FF421F"/>
    <w:rsid w:val="00FF460B"/>
    <w:rsid w:val="00FF4865"/>
    <w:rsid w:val="00FF4DAE"/>
    <w:rsid w:val="00FF5311"/>
    <w:rsid w:val="00FF5BCE"/>
    <w:rsid w:val="00FF5EF0"/>
    <w:rsid w:val="00FF61C4"/>
    <w:rsid w:val="00FF6428"/>
    <w:rsid w:val="00FF6C32"/>
    <w:rsid w:val="00FF7B70"/>
    <w:rsid w:val="00FF7BC6"/>
    <w:rsid w:val="00FF7F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C5DFF"/>
  <w15:docId w15:val="{758035BC-E3BB-43B7-B6AC-931B5636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link w:val="NormalWebCar"/>
    <w:uiPriority w:val="99"/>
    <w:unhideWhenUsed/>
    <w:rsid w:val="00374C16"/>
    <w:pPr>
      <w:spacing w:before="100" w:beforeAutospacing="1" w:after="100" w:afterAutospacing="1"/>
    </w:pPr>
    <w:rPr>
      <w:lang w:val="x-none" w:eastAsia="x-none"/>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CO" w:eastAsia="es-CO"/>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paragraph" w:customStyle="1" w:styleId="nueve">
    <w:name w:val="nueve"/>
    <w:basedOn w:val="Normal"/>
    <w:rsid w:val="000F4760"/>
    <w:pPr>
      <w:spacing w:before="100" w:beforeAutospacing="1" w:after="100" w:afterAutospacing="1"/>
    </w:pPr>
    <w:rPr>
      <w:lang w:val="es-CO" w:eastAsia="es-CO"/>
    </w:rPr>
  </w:style>
  <w:style w:type="character" w:styleId="Refdenotaalfinal">
    <w:name w:val="endnote reference"/>
    <w:rsid w:val="003470B1"/>
    <w:rPr>
      <w:vertAlign w:val="superscript"/>
    </w:rPr>
  </w:style>
  <w:style w:type="character" w:customStyle="1" w:styleId="NormalWebCar">
    <w:name w:val="Normal (Web) Car"/>
    <w:link w:val="NormalWeb"/>
    <w:uiPriority w:val="99"/>
    <w:locked/>
    <w:rsid w:val="00DA521A"/>
    <w:rPr>
      <w:sz w:val="24"/>
      <w:szCs w:val="24"/>
    </w:rPr>
  </w:style>
  <w:style w:type="character" w:customStyle="1" w:styleId="btext">
    <w:name w:val="btext"/>
    <w:rsid w:val="003C3549"/>
  </w:style>
  <w:style w:type="character" w:styleId="CitaHTML">
    <w:name w:val="HTML Cite"/>
    <w:uiPriority w:val="99"/>
    <w:unhideWhenUsed/>
    <w:rsid w:val="00420E53"/>
    <w:rPr>
      <w:i/>
      <w:iCs/>
    </w:rPr>
  </w:style>
  <w:style w:type="paragraph" w:customStyle="1" w:styleId="Textoindependiente23">
    <w:name w:val="Texto independiente 23"/>
    <w:basedOn w:val="Normal"/>
    <w:rsid w:val="003C6E5C"/>
    <w:pPr>
      <w:overflowPunct w:val="0"/>
      <w:autoSpaceDE w:val="0"/>
      <w:autoSpaceDN w:val="0"/>
      <w:adjustRightInd w:val="0"/>
      <w:spacing w:line="480" w:lineRule="auto"/>
      <w:ind w:firstLine="708"/>
      <w:jc w:val="both"/>
    </w:pPr>
    <w:rPr>
      <w:rFonts w:ascii="Arial" w:hAnsi="Arial"/>
      <w:szCs w:val="20"/>
      <w:lang w:val="es-ES_tradnl"/>
    </w:rPr>
  </w:style>
  <w:style w:type="paragraph" w:customStyle="1" w:styleId="Default">
    <w:name w:val="Default"/>
    <w:rsid w:val="009B542A"/>
    <w:pPr>
      <w:autoSpaceDE w:val="0"/>
      <w:autoSpaceDN w:val="0"/>
      <w:adjustRightInd w:val="0"/>
    </w:pPr>
    <w:rPr>
      <w:rFonts w:ascii="Arial" w:hAnsi="Arial" w:cs="Arial"/>
      <w:color w:val="000000"/>
      <w:sz w:val="24"/>
      <w:szCs w:val="24"/>
    </w:rPr>
  </w:style>
  <w:style w:type="paragraph" w:customStyle="1" w:styleId="pa5">
    <w:name w:val="pa5"/>
    <w:basedOn w:val="Normal"/>
    <w:rsid w:val="00DD282F"/>
    <w:pPr>
      <w:spacing w:before="100" w:beforeAutospacing="1" w:after="100" w:afterAutospacing="1"/>
    </w:pPr>
    <w:rPr>
      <w:lang w:val="es-CO" w:eastAsia="es-CO"/>
    </w:rPr>
  </w:style>
  <w:style w:type="paragraph" w:customStyle="1" w:styleId="pa4">
    <w:name w:val="pa4"/>
    <w:basedOn w:val="Normal"/>
    <w:rsid w:val="00DD282F"/>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8157">
      <w:bodyDiv w:val="1"/>
      <w:marLeft w:val="0"/>
      <w:marRight w:val="0"/>
      <w:marTop w:val="0"/>
      <w:marBottom w:val="0"/>
      <w:divBdr>
        <w:top w:val="none" w:sz="0" w:space="0" w:color="auto"/>
        <w:left w:val="none" w:sz="0" w:space="0" w:color="auto"/>
        <w:bottom w:val="none" w:sz="0" w:space="0" w:color="auto"/>
        <w:right w:val="none" w:sz="0" w:space="0" w:color="auto"/>
      </w:divBdr>
    </w:div>
    <w:div w:id="54937992">
      <w:bodyDiv w:val="1"/>
      <w:marLeft w:val="0"/>
      <w:marRight w:val="0"/>
      <w:marTop w:val="0"/>
      <w:marBottom w:val="0"/>
      <w:divBdr>
        <w:top w:val="none" w:sz="0" w:space="0" w:color="auto"/>
        <w:left w:val="none" w:sz="0" w:space="0" w:color="auto"/>
        <w:bottom w:val="none" w:sz="0" w:space="0" w:color="auto"/>
        <w:right w:val="none" w:sz="0" w:space="0" w:color="auto"/>
      </w:divBdr>
    </w:div>
    <w:div w:id="92097640">
      <w:bodyDiv w:val="1"/>
      <w:marLeft w:val="0"/>
      <w:marRight w:val="0"/>
      <w:marTop w:val="0"/>
      <w:marBottom w:val="0"/>
      <w:divBdr>
        <w:top w:val="none" w:sz="0" w:space="0" w:color="auto"/>
        <w:left w:val="none" w:sz="0" w:space="0" w:color="auto"/>
        <w:bottom w:val="none" w:sz="0" w:space="0" w:color="auto"/>
        <w:right w:val="none" w:sz="0" w:space="0" w:color="auto"/>
      </w:divBdr>
      <w:divsChild>
        <w:div w:id="47190117">
          <w:marLeft w:val="0"/>
          <w:marRight w:val="0"/>
          <w:marTop w:val="0"/>
          <w:marBottom w:val="0"/>
          <w:divBdr>
            <w:top w:val="none" w:sz="0" w:space="0" w:color="auto"/>
            <w:left w:val="none" w:sz="0" w:space="0" w:color="auto"/>
            <w:bottom w:val="none" w:sz="0" w:space="0" w:color="auto"/>
            <w:right w:val="none" w:sz="0" w:space="0" w:color="auto"/>
          </w:divBdr>
        </w:div>
        <w:div w:id="236329387">
          <w:marLeft w:val="0"/>
          <w:marRight w:val="0"/>
          <w:marTop w:val="0"/>
          <w:marBottom w:val="0"/>
          <w:divBdr>
            <w:top w:val="none" w:sz="0" w:space="0" w:color="auto"/>
            <w:left w:val="none" w:sz="0" w:space="0" w:color="auto"/>
            <w:bottom w:val="none" w:sz="0" w:space="0" w:color="auto"/>
            <w:right w:val="none" w:sz="0" w:space="0" w:color="auto"/>
          </w:divBdr>
        </w:div>
        <w:div w:id="305666495">
          <w:marLeft w:val="0"/>
          <w:marRight w:val="0"/>
          <w:marTop w:val="0"/>
          <w:marBottom w:val="0"/>
          <w:divBdr>
            <w:top w:val="none" w:sz="0" w:space="0" w:color="auto"/>
            <w:left w:val="none" w:sz="0" w:space="0" w:color="auto"/>
            <w:bottom w:val="none" w:sz="0" w:space="0" w:color="auto"/>
            <w:right w:val="none" w:sz="0" w:space="0" w:color="auto"/>
          </w:divBdr>
        </w:div>
        <w:div w:id="527765463">
          <w:marLeft w:val="0"/>
          <w:marRight w:val="0"/>
          <w:marTop w:val="0"/>
          <w:marBottom w:val="0"/>
          <w:divBdr>
            <w:top w:val="none" w:sz="0" w:space="0" w:color="auto"/>
            <w:left w:val="none" w:sz="0" w:space="0" w:color="auto"/>
            <w:bottom w:val="none" w:sz="0" w:space="0" w:color="auto"/>
            <w:right w:val="none" w:sz="0" w:space="0" w:color="auto"/>
          </w:divBdr>
        </w:div>
        <w:div w:id="852307990">
          <w:marLeft w:val="0"/>
          <w:marRight w:val="0"/>
          <w:marTop w:val="0"/>
          <w:marBottom w:val="0"/>
          <w:divBdr>
            <w:top w:val="none" w:sz="0" w:space="0" w:color="auto"/>
            <w:left w:val="none" w:sz="0" w:space="0" w:color="auto"/>
            <w:bottom w:val="none" w:sz="0" w:space="0" w:color="auto"/>
            <w:right w:val="none" w:sz="0" w:space="0" w:color="auto"/>
          </w:divBdr>
        </w:div>
        <w:div w:id="883374522">
          <w:marLeft w:val="0"/>
          <w:marRight w:val="0"/>
          <w:marTop w:val="0"/>
          <w:marBottom w:val="0"/>
          <w:divBdr>
            <w:top w:val="none" w:sz="0" w:space="0" w:color="auto"/>
            <w:left w:val="none" w:sz="0" w:space="0" w:color="auto"/>
            <w:bottom w:val="none" w:sz="0" w:space="0" w:color="auto"/>
            <w:right w:val="none" w:sz="0" w:space="0" w:color="auto"/>
          </w:divBdr>
        </w:div>
        <w:div w:id="1047559678">
          <w:marLeft w:val="0"/>
          <w:marRight w:val="0"/>
          <w:marTop w:val="0"/>
          <w:marBottom w:val="0"/>
          <w:divBdr>
            <w:top w:val="none" w:sz="0" w:space="0" w:color="auto"/>
            <w:left w:val="none" w:sz="0" w:space="0" w:color="auto"/>
            <w:bottom w:val="none" w:sz="0" w:space="0" w:color="auto"/>
            <w:right w:val="none" w:sz="0" w:space="0" w:color="auto"/>
          </w:divBdr>
        </w:div>
        <w:div w:id="1049111354">
          <w:marLeft w:val="0"/>
          <w:marRight w:val="0"/>
          <w:marTop w:val="0"/>
          <w:marBottom w:val="0"/>
          <w:divBdr>
            <w:top w:val="none" w:sz="0" w:space="0" w:color="auto"/>
            <w:left w:val="none" w:sz="0" w:space="0" w:color="auto"/>
            <w:bottom w:val="none" w:sz="0" w:space="0" w:color="auto"/>
            <w:right w:val="none" w:sz="0" w:space="0" w:color="auto"/>
          </w:divBdr>
        </w:div>
        <w:div w:id="1247426092">
          <w:marLeft w:val="0"/>
          <w:marRight w:val="0"/>
          <w:marTop w:val="0"/>
          <w:marBottom w:val="0"/>
          <w:divBdr>
            <w:top w:val="none" w:sz="0" w:space="0" w:color="auto"/>
            <w:left w:val="none" w:sz="0" w:space="0" w:color="auto"/>
            <w:bottom w:val="none" w:sz="0" w:space="0" w:color="auto"/>
            <w:right w:val="none" w:sz="0" w:space="0" w:color="auto"/>
          </w:divBdr>
        </w:div>
        <w:div w:id="1301230127">
          <w:marLeft w:val="0"/>
          <w:marRight w:val="0"/>
          <w:marTop w:val="0"/>
          <w:marBottom w:val="0"/>
          <w:divBdr>
            <w:top w:val="none" w:sz="0" w:space="0" w:color="auto"/>
            <w:left w:val="none" w:sz="0" w:space="0" w:color="auto"/>
            <w:bottom w:val="none" w:sz="0" w:space="0" w:color="auto"/>
            <w:right w:val="none" w:sz="0" w:space="0" w:color="auto"/>
          </w:divBdr>
        </w:div>
        <w:div w:id="1528715160">
          <w:marLeft w:val="0"/>
          <w:marRight w:val="0"/>
          <w:marTop w:val="0"/>
          <w:marBottom w:val="0"/>
          <w:divBdr>
            <w:top w:val="none" w:sz="0" w:space="0" w:color="auto"/>
            <w:left w:val="none" w:sz="0" w:space="0" w:color="auto"/>
            <w:bottom w:val="none" w:sz="0" w:space="0" w:color="auto"/>
            <w:right w:val="none" w:sz="0" w:space="0" w:color="auto"/>
          </w:divBdr>
        </w:div>
        <w:div w:id="1635256017">
          <w:marLeft w:val="0"/>
          <w:marRight w:val="0"/>
          <w:marTop w:val="0"/>
          <w:marBottom w:val="0"/>
          <w:divBdr>
            <w:top w:val="none" w:sz="0" w:space="0" w:color="auto"/>
            <w:left w:val="none" w:sz="0" w:space="0" w:color="auto"/>
            <w:bottom w:val="none" w:sz="0" w:space="0" w:color="auto"/>
            <w:right w:val="none" w:sz="0" w:space="0" w:color="auto"/>
          </w:divBdr>
        </w:div>
        <w:div w:id="1688018223">
          <w:marLeft w:val="0"/>
          <w:marRight w:val="0"/>
          <w:marTop w:val="0"/>
          <w:marBottom w:val="0"/>
          <w:divBdr>
            <w:top w:val="none" w:sz="0" w:space="0" w:color="auto"/>
            <w:left w:val="none" w:sz="0" w:space="0" w:color="auto"/>
            <w:bottom w:val="none" w:sz="0" w:space="0" w:color="auto"/>
            <w:right w:val="none" w:sz="0" w:space="0" w:color="auto"/>
          </w:divBdr>
        </w:div>
      </w:divsChild>
    </w:div>
    <w:div w:id="98112034">
      <w:bodyDiv w:val="1"/>
      <w:marLeft w:val="0"/>
      <w:marRight w:val="0"/>
      <w:marTop w:val="0"/>
      <w:marBottom w:val="0"/>
      <w:divBdr>
        <w:top w:val="none" w:sz="0" w:space="0" w:color="auto"/>
        <w:left w:val="none" w:sz="0" w:space="0" w:color="auto"/>
        <w:bottom w:val="none" w:sz="0" w:space="0" w:color="auto"/>
        <w:right w:val="none" w:sz="0" w:space="0" w:color="auto"/>
      </w:divBdr>
    </w:div>
    <w:div w:id="150562609">
      <w:bodyDiv w:val="1"/>
      <w:marLeft w:val="0"/>
      <w:marRight w:val="0"/>
      <w:marTop w:val="0"/>
      <w:marBottom w:val="0"/>
      <w:divBdr>
        <w:top w:val="none" w:sz="0" w:space="0" w:color="auto"/>
        <w:left w:val="none" w:sz="0" w:space="0" w:color="auto"/>
        <w:bottom w:val="none" w:sz="0" w:space="0" w:color="auto"/>
        <w:right w:val="none" w:sz="0" w:space="0" w:color="auto"/>
      </w:divBdr>
    </w:div>
    <w:div w:id="170727501">
      <w:bodyDiv w:val="1"/>
      <w:marLeft w:val="0"/>
      <w:marRight w:val="0"/>
      <w:marTop w:val="0"/>
      <w:marBottom w:val="0"/>
      <w:divBdr>
        <w:top w:val="none" w:sz="0" w:space="0" w:color="auto"/>
        <w:left w:val="none" w:sz="0" w:space="0" w:color="auto"/>
        <w:bottom w:val="none" w:sz="0" w:space="0" w:color="auto"/>
        <w:right w:val="none" w:sz="0" w:space="0" w:color="auto"/>
      </w:divBdr>
    </w:div>
    <w:div w:id="173306114">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0114841">
      <w:bodyDiv w:val="1"/>
      <w:marLeft w:val="0"/>
      <w:marRight w:val="0"/>
      <w:marTop w:val="0"/>
      <w:marBottom w:val="0"/>
      <w:divBdr>
        <w:top w:val="none" w:sz="0" w:space="0" w:color="auto"/>
        <w:left w:val="none" w:sz="0" w:space="0" w:color="auto"/>
        <w:bottom w:val="none" w:sz="0" w:space="0" w:color="auto"/>
        <w:right w:val="none" w:sz="0" w:space="0" w:color="auto"/>
      </w:divBdr>
    </w:div>
    <w:div w:id="245650283">
      <w:bodyDiv w:val="1"/>
      <w:marLeft w:val="0"/>
      <w:marRight w:val="0"/>
      <w:marTop w:val="0"/>
      <w:marBottom w:val="0"/>
      <w:divBdr>
        <w:top w:val="none" w:sz="0" w:space="0" w:color="auto"/>
        <w:left w:val="none" w:sz="0" w:space="0" w:color="auto"/>
        <w:bottom w:val="none" w:sz="0" w:space="0" w:color="auto"/>
        <w:right w:val="none" w:sz="0" w:space="0" w:color="auto"/>
      </w:divBdr>
    </w:div>
    <w:div w:id="262997529">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411045616">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552615939">
      <w:bodyDiv w:val="1"/>
      <w:marLeft w:val="0"/>
      <w:marRight w:val="0"/>
      <w:marTop w:val="0"/>
      <w:marBottom w:val="0"/>
      <w:divBdr>
        <w:top w:val="none" w:sz="0" w:space="0" w:color="auto"/>
        <w:left w:val="none" w:sz="0" w:space="0" w:color="auto"/>
        <w:bottom w:val="none" w:sz="0" w:space="0" w:color="auto"/>
        <w:right w:val="none" w:sz="0" w:space="0" w:color="auto"/>
      </w:divBdr>
      <w:divsChild>
        <w:div w:id="22635680">
          <w:marLeft w:val="0"/>
          <w:marRight w:val="0"/>
          <w:marTop w:val="0"/>
          <w:marBottom w:val="0"/>
          <w:divBdr>
            <w:top w:val="none" w:sz="0" w:space="0" w:color="auto"/>
            <w:left w:val="none" w:sz="0" w:space="0" w:color="auto"/>
            <w:bottom w:val="none" w:sz="0" w:space="0" w:color="auto"/>
            <w:right w:val="none" w:sz="0" w:space="0" w:color="auto"/>
          </w:divBdr>
        </w:div>
        <w:div w:id="39012353">
          <w:marLeft w:val="0"/>
          <w:marRight w:val="0"/>
          <w:marTop w:val="0"/>
          <w:marBottom w:val="0"/>
          <w:divBdr>
            <w:top w:val="none" w:sz="0" w:space="0" w:color="auto"/>
            <w:left w:val="none" w:sz="0" w:space="0" w:color="auto"/>
            <w:bottom w:val="none" w:sz="0" w:space="0" w:color="auto"/>
            <w:right w:val="none" w:sz="0" w:space="0" w:color="auto"/>
          </w:divBdr>
        </w:div>
        <w:div w:id="49035046">
          <w:marLeft w:val="0"/>
          <w:marRight w:val="0"/>
          <w:marTop w:val="0"/>
          <w:marBottom w:val="0"/>
          <w:divBdr>
            <w:top w:val="none" w:sz="0" w:space="0" w:color="auto"/>
            <w:left w:val="none" w:sz="0" w:space="0" w:color="auto"/>
            <w:bottom w:val="none" w:sz="0" w:space="0" w:color="auto"/>
            <w:right w:val="none" w:sz="0" w:space="0" w:color="auto"/>
          </w:divBdr>
        </w:div>
        <w:div w:id="234556432">
          <w:marLeft w:val="0"/>
          <w:marRight w:val="0"/>
          <w:marTop w:val="0"/>
          <w:marBottom w:val="0"/>
          <w:divBdr>
            <w:top w:val="none" w:sz="0" w:space="0" w:color="auto"/>
            <w:left w:val="none" w:sz="0" w:space="0" w:color="auto"/>
            <w:bottom w:val="none" w:sz="0" w:space="0" w:color="auto"/>
            <w:right w:val="none" w:sz="0" w:space="0" w:color="auto"/>
          </w:divBdr>
        </w:div>
        <w:div w:id="308754901">
          <w:marLeft w:val="0"/>
          <w:marRight w:val="0"/>
          <w:marTop w:val="0"/>
          <w:marBottom w:val="0"/>
          <w:divBdr>
            <w:top w:val="none" w:sz="0" w:space="0" w:color="auto"/>
            <w:left w:val="none" w:sz="0" w:space="0" w:color="auto"/>
            <w:bottom w:val="none" w:sz="0" w:space="0" w:color="auto"/>
            <w:right w:val="none" w:sz="0" w:space="0" w:color="auto"/>
          </w:divBdr>
        </w:div>
        <w:div w:id="394209818">
          <w:marLeft w:val="0"/>
          <w:marRight w:val="0"/>
          <w:marTop w:val="0"/>
          <w:marBottom w:val="0"/>
          <w:divBdr>
            <w:top w:val="none" w:sz="0" w:space="0" w:color="auto"/>
            <w:left w:val="none" w:sz="0" w:space="0" w:color="auto"/>
            <w:bottom w:val="none" w:sz="0" w:space="0" w:color="auto"/>
            <w:right w:val="none" w:sz="0" w:space="0" w:color="auto"/>
          </w:divBdr>
        </w:div>
        <w:div w:id="487943932">
          <w:marLeft w:val="0"/>
          <w:marRight w:val="0"/>
          <w:marTop w:val="0"/>
          <w:marBottom w:val="0"/>
          <w:divBdr>
            <w:top w:val="none" w:sz="0" w:space="0" w:color="auto"/>
            <w:left w:val="none" w:sz="0" w:space="0" w:color="auto"/>
            <w:bottom w:val="none" w:sz="0" w:space="0" w:color="auto"/>
            <w:right w:val="none" w:sz="0" w:space="0" w:color="auto"/>
          </w:divBdr>
        </w:div>
        <w:div w:id="548884241">
          <w:marLeft w:val="0"/>
          <w:marRight w:val="0"/>
          <w:marTop w:val="0"/>
          <w:marBottom w:val="0"/>
          <w:divBdr>
            <w:top w:val="none" w:sz="0" w:space="0" w:color="auto"/>
            <w:left w:val="none" w:sz="0" w:space="0" w:color="auto"/>
            <w:bottom w:val="none" w:sz="0" w:space="0" w:color="auto"/>
            <w:right w:val="none" w:sz="0" w:space="0" w:color="auto"/>
          </w:divBdr>
        </w:div>
        <w:div w:id="573315110">
          <w:marLeft w:val="0"/>
          <w:marRight w:val="0"/>
          <w:marTop w:val="0"/>
          <w:marBottom w:val="0"/>
          <w:divBdr>
            <w:top w:val="none" w:sz="0" w:space="0" w:color="auto"/>
            <w:left w:val="none" w:sz="0" w:space="0" w:color="auto"/>
            <w:bottom w:val="none" w:sz="0" w:space="0" w:color="auto"/>
            <w:right w:val="none" w:sz="0" w:space="0" w:color="auto"/>
          </w:divBdr>
        </w:div>
        <w:div w:id="587075773">
          <w:marLeft w:val="0"/>
          <w:marRight w:val="0"/>
          <w:marTop w:val="0"/>
          <w:marBottom w:val="0"/>
          <w:divBdr>
            <w:top w:val="none" w:sz="0" w:space="0" w:color="auto"/>
            <w:left w:val="none" w:sz="0" w:space="0" w:color="auto"/>
            <w:bottom w:val="none" w:sz="0" w:space="0" w:color="auto"/>
            <w:right w:val="none" w:sz="0" w:space="0" w:color="auto"/>
          </w:divBdr>
        </w:div>
        <w:div w:id="623779248">
          <w:marLeft w:val="0"/>
          <w:marRight w:val="0"/>
          <w:marTop w:val="0"/>
          <w:marBottom w:val="0"/>
          <w:divBdr>
            <w:top w:val="none" w:sz="0" w:space="0" w:color="auto"/>
            <w:left w:val="none" w:sz="0" w:space="0" w:color="auto"/>
            <w:bottom w:val="none" w:sz="0" w:space="0" w:color="auto"/>
            <w:right w:val="none" w:sz="0" w:space="0" w:color="auto"/>
          </w:divBdr>
        </w:div>
        <w:div w:id="663506170">
          <w:marLeft w:val="0"/>
          <w:marRight w:val="0"/>
          <w:marTop w:val="0"/>
          <w:marBottom w:val="0"/>
          <w:divBdr>
            <w:top w:val="none" w:sz="0" w:space="0" w:color="auto"/>
            <w:left w:val="none" w:sz="0" w:space="0" w:color="auto"/>
            <w:bottom w:val="none" w:sz="0" w:space="0" w:color="auto"/>
            <w:right w:val="none" w:sz="0" w:space="0" w:color="auto"/>
          </w:divBdr>
        </w:div>
        <w:div w:id="849105741">
          <w:marLeft w:val="0"/>
          <w:marRight w:val="0"/>
          <w:marTop w:val="0"/>
          <w:marBottom w:val="0"/>
          <w:divBdr>
            <w:top w:val="none" w:sz="0" w:space="0" w:color="auto"/>
            <w:left w:val="none" w:sz="0" w:space="0" w:color="auto"/>
            <w:bottom w:val="none" w:sz="0" w:space="0" w:color="auto"/>
            <w:right w:val="none" w:sz="0" w:space="0" w:color="auto"/>
          </w:divBdr>
        </w:div>
        <w:div w:id="1072310628">
          <w:marLeft w:val="0"/>
          <w:marRight w:val="0"/>
          <w:marTop w:val="0"/>
          <w:marBottom w:val="0"/>
          <w:divBdr>
            <w:top w:val="none" w:sz="0" w:space="0" w:color="auto"/>
            <w:left w:val="none" w:sz="0" w:space="0" w:color="auto"/>
            <w:bottom w:val="none" w:sz="0" w:space="0" w:color="auto"/>
            <w:right w:val="none" w:sz="0" w:space="0" w:color="auto"/>
          </w:divBdr>
        </w:div>
        <w:div w:id="1091468014">
          <w:marLeft w:val="0"/>
          <w:marRight w:val="0"/>
          <w:marTop w:val="0"/>
          <w:marBottom w:val="0"/>
          <w:divBdr>
            <w:top w:val="none" w:sz="0" w:space="0" w:color="auto"/>
            <w:left w:val="none" w:sz="0" w:space="0" w:color="auto"/>
            <w:bottom w:val="none" w:sz="0" w:space="0" w:color="auto"/>
            <w:right w:val="none" w:sz="0" w:space="0" w:color="auto"/>
          </w:divBdr>
        </w:div>
        <w:div w:id="1117524971">
          <w:marLeft w:val="0"/>
          <w:marRight w:val="0"/>
          <w:marTop w:val="0"/>
          <w:marBottom w:val="0"/>
          <w:divBdr>
            <w:top w:val="none" w:sz="0" w:space="0" w:color="auto"/>
            <w:left w:val="none" w:sz="0" w:space="0" w:color="auto"/>
            <w:bottom w:val="none" w:sz="0" w:space="0" w:color="auto"/>
            <w:right w:val="none" w:sz="0" w:space="0" w:color="auto"/>
          </w:divBdr>
        </w:div>
        <w:div w:id="1122767252">
          <w:marLeft w:val="0"/>
          <w:marRight w:val="0"/>
          <w:marTop w:val="0"/>
          <w:marBottom w:val="0"/>
          <w:divBdr>
            <w:top w:val="none" w:sz="0" w:space="0" w:color="auto"/>
            <w:left w:val="none" w:sz="0" w:space="0" w:color="auto"/>
            <w:bottom w:val="none" w:sz="0" w:space="0" w:color="auto"/>
            <w:right w:val="none" w:sz="0" w:space="0" w:color="auto"/>
          </w:divBdr>
        </w:div>
        <w:div w:id="1179933414">
          <w:marLeft w:val="0"/>
          <w:marRight w:val="0"/>
          <w:marTop w:val="0"/>
          <w:marBottom w:val="0"/>
          <w:divBdr>
            <w:top w:val="none" w:sz="0" w:space="0" w:color="auto"/>
            <w:left w:val="none" w:sz="0" w:space="0" w:color="auto"/>
            <w:bottom w:val="none" w:sz="0" w:space="0" w:color="auto"/>
            <w:right w:val="none" w:sz="0" w:space="0" w:color="auto"/>
          </w:divBdr>
        </w:div>
        <w:div w:id="1218007017">
          <w:marLeft w:val="0"/>
          <w:marRight w:val="0"/>
          <w:marTop w:val="0"/>
          <w:marBottom w:val="0"/>
          <w:divBdr>
            <w:top w:val="none" w:sz="0" w:space="0" w:color="auto"/>
            <w:left w:val="none" w:sz="0" w:space="0" w:color="auto"/>
            <w:bottom w:val="none" w:sz="0" w:space="0" w:color="auto"/>
            <w:right w:val="none" w:sz="0" w:space="0" w:color="auto"/>
          </w:divBdr>
        </w:div>
        <w:div w:id="1218738233">
          <w:marLeft w:val="0"/>
          <w:marRight w:val="0"/>
          <w:marTop w:val="0"/>
          <w:marBottom w:val="0"/>
          <w:divBdr>
            <w:top w:val="none" w:sz="0" w:space="0" w:color="auto"/>
            <w:left w:val="none" w:sz="0" w:space="0" w:color="auto"/>
            <w:bottom w:val="none" w:sz="0" w:space="0" w:color="auto"/>
            <w:right w:val="none" w:sz="0" w:space="0" w:color="auto"/>
          </w:divBdr>
        </w:div>
        <w:div w:id="1236665591">
          <w:marLeft w:val="0"/>
          <w:marRight w:val="0"/>
          <w:marTop w:val="0"/>
          <w:marBottom w:val="0"/>
          <w:divBdr>
            <w:top w:val="none" w:sz="0" w:space="0" w:color="auto"/>
            <w:left w:val="none" w:sz="0" w:space="0" w:color="auto"/>
            <w:bottom w:val="none" w:sz="0" w:space="0" w:color="auto"/>
            <w:right w:val="none" w:sz="0" w:space="0" w:color="auto"/>
          </w:divBdr>
        </w:div>
        <w:div w:id="1275290087">
          <w:marLeft w:val="0"/>
          <w:marRight w:val="0"/>
          <w:marTop w:val="0"/>
          <w:marBottom w:val="0"/>
          <w:divBdr>
            <w:top w:val="none" w:sz="0" w:space="0" w:color="auto"/>
            <w:left w:val="none" w:sz="0" w:space="0" w:color="auto"/>
            <w:bottom w:val="none" w:sz="0" w:space="0" w:color="auto"/>
            <w:right w:val="none" w:sz="0" w:space="0" w:color="auto"/>
          </w:divBdr>
        </w:div>
        <w:div w:id="1320618051">
          <w:marLeft w:val="0"/>
          <w:marRight w:val="0"/>
          <w:marTop w:val="0"/>
          <w:marBottom w:val="0"/>
          <w:divBdr>
            <w:top w:val="none" w:sz="0" w:space="0" w:color="auto"/>
            <w:left w:val="none" w:sz="0" w:space="0" w:color="auto"/>
            <w:bottom w:val="none" w:sz="0" w:space="0" w:color="auto"/>
            <w:right w:val="none" w:sz="0" w:space="0" w:color="auto"/>
          </w:divBdr>
        </w:div>
        <w:div w:id="1376583755">
          <w:marLeft w:val="0"/>
          <w:marRight w:val="0"/>
          <w:marTop w:val="0"/>
          <w:marBottom w:val="0"/>
          <w:divBdr>
            <w:top w:val="none" w:sz="0" w:space="0" w:color="auto"/>
            <w:left w:val="none" w:sz="0" w:space="0" w:color="auto"/>
            <w:bottom w:val="none" w:sz="0" w:space="0" w:color="auto"/>
            <w:right w:val="none" w:sz="0" w:space="0" w:color="auto"/>
          </w:divBdr>
        </w:div>
        <w:div w:id="1393696613">
          <w:marLeft w:val="0"/>
          <w:marRight w:val="0"/>
          <w:marTop w:val="0"/>
          <w:marBottom w:val="0"/>
          <w:divBdr>
            <w:top w:val="none" w:sz="0" w:space="0" w:color="auto"/>
            <w:left w:val="none" w:sz="0" w:space="0" w:color="auto"/>
            <w:bottom w:val="none" w:sz="0" w:space="0" w:color="auto"/>
            <w:right w:val="none" w:sz="0" w:space="0" w:color="auto"/>
          </w:divBdr>
        </w:div>
        <w:div w:id="1450395061">
          <w:marLeft w:val="0"/>
          <w:marRight w:val="0"/>
          <w:marTop w:val="0"/>
          <w:marBottom w:val="0"/>
          <w:divBdr>
            <w:top w:val="none" w:sz="0" w:space="0" w:color="auto"/>
            <w:left w:val="none" w:sz="0" w:space="0" w:color="auto"/>
            <w:bottom w:val="none" w:sz="0" w:space="0" w:color="auto"/>
            <w:right w:val="none" w:sz="0" w:space="0" w:color="auto"/>
          </w:divBdr>
        </w:div>
        <w:div w:id="1475027885">
          <w:marLeft w:val="0"/>
          <w:marRight w:val="0"/>
          <w:marTop w:val="0"/>
          <w:marBottom w:val="0"/>
          <w:divBdr>
            <w:top w:val="none" w:sz="0" w:space="0" w:color="auto"/>
            <w:left w:val="none" w:sz="0" w:space="0" w:color="auto"/>
            <w:bottom w:val="none" w:sz="0" w:space="0" w:color="auto"/>
            <w:right w:val="none" w:sz="0" w:space="0" w:color="auto"/>
          </w:divBdr>
        </w:div>
        <w:div w:id="1486821066">
          <w:marLeft w:val="0"/>
          <w:marRight w:val="0"/>
          <w:marTop w:val="0"/>
          <w:marBottom w:val="0"/>
          <w:divBdr>
            <w:top w:val="none" w:sz="0" w:space="0" w:color="auto"/>
            <w:left w:val="none" w:sz="0" w:space="0" w:color="auto"/>
            <w:bottom w:val="none" w:sz="0" w:space="0" w:color="auto"/>
            <w:right w:val="none" w:sz="0" w:space="0" w:color="auto"/>
          </w:divBdr>
        </w:div>
        <w:div w:id="1570460123">
          <w:marLeft w:val="0"/>
          <w:marRight w:val="0"/>
          <w:marTop w:val="0"/>
          <w:marBottom w:val="0"/>
          <w:divBdr>
            <w:top w:val="none" w:sz="0" w:space="0" w:color="auto"/>
            <w:left w:val="none" w:sz="0" w:space="0" w:color="auto"/>
            <w:bottom w:val="none" w:sz="0" w:space="0" w:color="auto"/>
            <w:right w:val="none" w:sz="0" w:space="0" w:color="auto"/>
          </w:divBdr>
        </w:div>
        <w:div w:id="1614357872">
          <w:marLeft w:val="0"/>
          <w:marRight w:val="0"/>
          <w:marTop w:val="0"/>
          <w:marBottom w:val="0"/>
          <w:divBdr>
            <w:top w:val="none" w:sz="0" w:space="0" w:color="auto"/>
            <w:left w:val="none" w:sz="0" w:space="0" w:color="auto"/>
            <w:bottom w:val="none" w:sz="0" w:space="0" w:color="auto"/>
            <w:right w:val="none" w:sz="0" w:space="0" w:color="auto"/>
          </w:divBdr>
        </w:div>
        <w:div w:id="1717271643">
          <w:marLeft w:val="0"/>
          <w:marRight w:val="0"/>
          <w:marTop w:val="0"/>
          <w:marBottom w:val="0"/>
          <w:divBdr>
            <w:top w:val="none" w:sz="0" w:space="0" w:color="auto"/>
            <w:left w:val="none" w:sz="0" w:space="0" w:color="auto"/>
            <w:bottom w:val="none" w:sz="0" w:space="0" w:color="auto"/>
            <w:right w:val="none" w:sz="0" w:space="0" w:color="auto"/>
          </w:divBdr>
        </w:div>
        <w:div w:id="1730956367">
          <w:marLeft w:val="0"/>
          <w:marRight w:val="0"/>
          <w:marTop w:val="0"/>
          <w:marBottom w:val="0"/>
          <w:divBdr>
            <w:top w:val="none" w:sz="0" w:space="0" w:color="auto"/>
            <w:left w:val="none" w:sz="0" w:space="0" w:color="auto"/>
            <w:bottom w:val="none" w:sz="0" w:space="0" w:color="auto"/>
            <w:right w:val="none" w:sz="0" w:space="0" w:color="auto"/>
          </w:divBdr>
        </w:div>
        <w:div w:id="1756632386">
          <w:marLeft w:val="0"/>
          <w:marRight w:val="0"/>
          <w:marTop w:val="0"/>
          <w:marBottom w:val="0"/>
          <w:divBdr>
            <w:top w:val="none" w:sz="0" w:space="0" w:color="auto"/>
            <w:left w:val="none" w:sz="0" w:space="0" w:color="auto"/>
            <w:bottom w:val="none" w:sz="0" w:space="0" w:color="auto"/>
            <w:right w:val="none" w:sz="0" w:space="0" w:color="auto"/>
          </w:divBdr>
        </w:div>
        <w:div w:id="1878077078">
          <w:marLeft w:val="0"/>
          <w:marRight w:val="0"/>
          <w:marTop w:val="0"/>
          <w:marBottom w:val="0"/>
          <w:divBdr>
            <w:top w:val="none" w:sz="0" w:space="0" w:color="auto"/>
            <w:left w:val="none" w:sz="0" w:space="0" w:color="auto"/>
            <w:bottom w:val="none" w:sz="0" w:space="0" w:color="auto"/>
            <w:right w:val="none" w:sz="0" w:space="0" w:color="auto"/>
          </w:divBdr>
        </w:div>
        <w:div w:id="1892572266">
          <w:marLeft w:val="0"/>
          <w:marRight w:val="0"/>
          <w:marTop w:val="0"/>
          <w:marBottom w:val="0"/>
          <w:divBdr>
            <w:top w:val="none" w:sz="0" w:space="0" w:color="auto"/>
            <w:left w:val="none" w:sz="0" w:space="0" w:color="auto"/>
            <w:bottom w:val="none" w:sz="0" w:space="0" w:color="auto"/>
            <w:right w:val="none" w:sz="0" w:space="0" w:color="auto"/>
          </w:divBdr>
        </w:div>
        <w:div w:id="1927031118">
          <w:marLeft w:val="0"/>
          <w:marRight w:val="0"/>
          <w:marTop w:val="0"/>
          <w:marBottom w:val="0"/>
          <w:divBdr>
            <w:top w:val="none" w:sz="0" w:space="0" w:color="auto"/>
            <w:left w:val="none" w:sz="0" w:space="0" w:color="auto"/>
            <w:bottom w:val="none" w:sz="0" w:space="0" w:color="auto"/>
            <w:right w:val="none" w:sz="0" w:space="0" w:color="auto"/>
          </w:divBdr>
        </w:div>
        <w:div w:id="2019454735">
          <w:marLeft w:val="0"/>
          <w:marRight w:val="0"/>
          <w:marTop w:val="0"/>
          <w:marBottom w:val="0"/>
          <w:divBdr>
            <w:top w:val="none" w:sz="0" w:space="0" w:color="auto"/>
            <w:left w:val="none" w:sz="0" w:space="0" w:color="auto"/>
            <w:bottom w:val="none" w:sz="0" w:space="0" w:color="auto"/>
            <w:right w:val="none" w:sz="0" w:space="0" w:color="auto"/>
          </w:divBdr>
        </w:div>
        <w:div w:id="2087146677">
          <w:marLeft w:val="0"/>
          <w:marRight w:val="0"/>
          <w:marTop w:val="0"/>
          <w:marBottom w:val="0"/>
          <w:divBdr>
            <w:top w:val="none" w:sz="0" w:space="0" w:color="auto"/>
            <w:left w:val="none" w:sz="0" w:space="0" w:color="auto"/>
            <w:bottom w:val="none" w:sz="0" w:space="0" w:color="auto"/>
            <w:right w:val="none" w:sz="0" w:space="0" w:color="auto"/>
          </w:divBdr>
        </w:div>
        <w:div w:id="2128356057">
          <w:marLeft w:val="0"/>
          <w:marRight w:val="0"/>
          <w:marTop w:val="0"/>
          <w:marBottom w:val="0"/>
          <w:divBdr>
            <w:top w:val="none" w:sz="0" w:space="0" w:color="auto"/>
            <w:left w:val="none" w:sz="0" w:space="0" w:color="auto"/>
            <w:bottom w:val="none" w:sz="0" w:space="0" w:color="auto"/>
            <w:right w:val="none" w:sz="0" w:space="0" w:color="auto"/>
          </w:divBdr>
        </w:div>
        <w:div w:id="2144422020">
          <w:marLeft w:val="0"/>
          <w:marRight w:val="0"/>
          <w:marTop w:val="0"/>
          <w:marBottom w:val="0"/>
          <w:divBdr>
            <w:top w:val="none" w:sz="0" w:space="0" w:color="auto"/>
            <w:left w:val="none" w:sz="0" w:space="0" w:color="auto"/>
            <w:bottom w:val="none" w:sz="0" w:space="0" w:color="auto"/>
            <w:right w:val="none" w:sz="0" w:space="0" w:color="auto"/>
          </w:divBdr>
        </w:div>
      </w:divsChild>
    </w:div>
    <w:div w:id="591159057">
      <w:bodyDiv w:val="1"/>
      <w:marLeft w:val="0"/>
      <w:marRight w:val="0"/>
      <w:marTop w:val="0"/>
      <w:marBottom w:val="0"/>
      <w:divBdr>
        <w:top w:val="none" w:sz="0" w:space="0" w:color="auto"/>
        <w:left w:val="none" w:sz="0" w:space="0" w:color="auto"/>
        <w:bottom w:val="none" w:sz="0" w:space="0" w:color="auto"/>
        <w:right w:val="none" w:sz="0" w:space="0" w:color="auto"/>
      </w:divBdr>
    </w:div>
    <w:div w:id="71331135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94664225">
      <w:bodyDiv w:val="1"/>
      <w:marLeft w:val="0"/>
      <w:marRight w:val="0"/>
      <w:marTop w:val="0"/>
      <w:marBottom w:val="0"/>
      <w:divBdr>
        <w:top w:val="none" w:sz="0" w:space="0" w:color="auto"/>
        <w:left w:val="none" w:sz="0" w:space="0" w:color="auto"/>
        <w:bottom w:val="none" w:sz="0" w:space="0" w:color="auto"/>
        <w:right w:val="none" w:sz="0" w:space="0" w:color="auto"/>
      </w:divBdr>
    </w:div>
    <w:div w:id="908926252">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070419695">
      <w:bodyDiv w:val="1"/>
      <w:marLeft w:val="0"/>
      <w:marRight w:val="0"/>
      <w:marTop w:val="0"/>
      <w:marBottom w:val="0"/>
      <w:divBdr>
        <w:top w:val="none" w:sz="0" w:space="0" w:color="auto"/>
        <w:left w:val="none" w:sz="0" w:space="0" w:color="auto"/>
        <w:bottom w:val="none" w:sz="0" w:space="0" w:color="auto"/>
        <w:right w:val="none" w:sz="0" w:space="0" w:color="auto"/>
      </w:divBdr>
    </w:div>
    <w:div w:id="1090546916">
      <w:bodyDiv w:val="1"/>
      <w:marLeft w:val="0"/>
      <w:marRight w:val="0"/>
      <w:marTop w:val="0"/>
      <w:marBottom w:val="0"/>
      <w:divBdr>
        <w:top w:val="none" w:sz="0" w:space="0" w:color="auto"/>
        <w:left w:val="none" w:sz="0" w:space="0" w:color="auto"/>
        <w:bottom w:val="none" w:sz="0" w:space="0" w:color="auto"/>
        <w:right w:val="none" w:sz="0" w:space="0" w:color="auto"/>
      </w:divBdr>
      <w:divsChild>
        <w:div w:id="1965112796">
          <w:marLeft w:val="0"/>
          <w:marRight w:val="0"/>
          <w:marTop w:val="0"/>
          <w:marBottom w:val="0"/>
          <w:divBdr>
            <w:top w:val="none" w:sz="0" w:space="0" w:color="auto"/>
            <w:left w:val="none" w:sz="0" w:space="0" w:color="auto"/>
            <w:bottom w:val="none" w:sz="0" w:space="0" w:color="auto"/>
            <w:right w:val="none" w:sz="0" w:space="0" w:color="auto"/>
          </w:divBdr>
        </w:div>
        <w:div w:id="1989165053">
          <w:marLeft w:val="0"/>
          <w:marRight w:val="0"/>
          <w:marTop w:val="0"/>
          <w:marBottom w:val="0"/>
          <w:divBdr>
            <w:top w:val="none" w:sz="0" w:space="0" w:color="auto"/>
            <w:left w:val="none" w:sz="0" w:space="0" w:color="auto"/>
            <w:bottom w:val="none" w:sz="0" w:space="0" w:color="auto"/>
            <w:right w:val="none" w:sz="0" w:space="0" w:color="auto"/>
          </w:divBdr>
        </w:div>
        <w:div w:id="2137215455">
          <w:marLeft w:val="0"/>
          <w:marRight w:val="0"/>
          <w:marTop w:val="0"/>
          <w:marBottom w:val="0"/>
          <w:divBdr>
            <w:top w:val="none" w:sz="0" w:space="0" w:color="auto"/>
            <w:left w:val="none" w:sz="0" w:space="0" w:color="auto"/>
            <w:bottom w:val="none" w:sz="0" w:space="0" w:color="auto"/>
            <w:right w:val="none" w:sz="0" w:space="0" w:color="auto"/>
          </w:divBdr>
        </w:div>
      </w:divsChild>
    </w:div>
    <w:div w:id="1099835111">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35899500">
      <w:bodyDiv w:val="1"/>
      <w:marLeft w:val="0"/>
      <w:marRight w:val="0"/>
      <w:marTop w:val="0"/>
      <w:marBottom w:val="0"/>
      <w:divBdr>
        <w:top w:val="none" w:sz="0" w:space="0" w:color="auto"/>
        <w:left w:val="none" w:sz="0" w:space="0" w:color="auto"/>
        <w:bottom w:val="none" w:sz="0" w:space="0" w:color="auto"/>
        <w:right w:val="none" w:sz="0" w:space="0" w:color="auto"/>
      </w:divBdr>
      <w:divsChild>
        <w:div w:id="15348340">
          <w:marLeft w:val="0"/>
          <w:marRight w:val="0"/>
          <w:marTop w:val="0"/>
          <w:marBottom w:val="0"/>
          <w:divBdr>
            <w:top w:val="none" w:sz="0" w:space="0" w:color="auto"/>
            <w:left w:val="none" w:sz="0" w:space="0" w:color="auto"/>
            <w:bottom w:val="none" w:sz="0" w:space="0" w:color="auto"/>
            <w:right w:val="none" w:sz="0" w:space="0" w:color="auto"/>
          </w:divBdr>
        </w:div>
        <w:div w:id="463622074">
          <w:marLeft w:val="0"/>
          <w:marRight w:val="0"/>
          <w:marTop w:val="0"/>
          <w:marBottom w:val="0"/>
          <w:divBdr>
            <w:top w:val="none" w:sz="0" w:space="0" w:color="auto"/>
            <w:left w:val="none" w:sz="0" w:space="0" w:color="auto"/>
            <w:bottom w:val="none" w:sz="0" w:space="0" w:color="auto"/>
            <w:right w:val="none" w:sz="0" w:space="0" w:color="auto"/>
          </w:divBdr>
        </w:div>
        <w:div w:id="598829155">
          <w:marLeft w:val="0"/>
          <w:marRight w:val="0"/>
          <w:marTop w:val="0"/>
          <w:marBottom w:val="0"/>
          <w:divBdr>
            <w:top w:val="none" w:sz="0" w:space="0" w:color="auto"/>
            <w:left w:val="none" w:sz="0" w:space="0" w:color="auto"/>
            <w:bottom w:val="none" w:sz="0" w:space="0" w:color="auto"/>
            <w:right w:val="none" w:sz="0" w:space="0" w:color="auto"/>
          </w:divBdr>
        </w:div>
        <w:div w:id="669135601">
          <w:marLeft w:val="0"/>
          <w:marRight w:val="0"/>
          <w:marTop w:val="0"/>
          <w:marBottom w:val="0"/>
          <w:divBdr>
            <w:top w:val="none" w:sz="0" w:space="0" w:color="auto"/>
            <w:left w:val="none" w:sz="0" w:space="0" w:color="auto"/>
            <w:bottom w:val="none" w:sz="0" w:space="0" w:color="auto"/>
            <w:right w:val="none" w:sz="0" w:space="0" w:color="auto"/>
          </w:divBdr>
        </w:div>
        <w:div w:id="990792778">
          <w:marLeft w:val="0"/>
          <w:marRight w:val="0"/>
          <w:marTop w:val="0"/>
          <w:marBottom w:val="0"/>
          <w:divBdr>
            <w:top w:val="none" w:sz="0" w:space="0" w:color="auto"/>
            <w:left w:val="none" w:sz="0" w:space="0" w:color="auto"/>
            <w:bottom w:val="none" w:sz="0" w:space="0" w:color="auto"/>
            <w:right w:val="none" w:sz="0" w:space="0" w:color="auto"/>
          </w:divBdr>
        </w:div>
        <w:div w:id="1324888891">
          <w:marLeft w:val="0"/>
          <w:marRight w:val="0"/>
          <w:marTop w:val="0"/>
          <w:marBottom w:val="0"/>
          <w:divBdr>
            <w:top w:val="none" w:sz="0" w:space="0" w:color="auto"/>
            <w:left w:val="none" w:sz="0" w:space="0" w:color="auto"/>
            <w:bottom w:val="none" w:sz="0" w:space="0" w:color="auto"/>
            <w:right w:val="none" w:sz="0" w:space="0" w:color="auto"/>
          </w:divBdr>
        </w:div>
        <w:div w:id="1535388658">
          <w:marLeft w:val="0"/>
          <w:marRight w:val="0"/>
          <w:marTop w:val="0"/>
          <w:marBottom w:val="0"/>
          <w:divBdr>
            <w:top w:val="none" w:sz="0" w:space="0" w:color="auto"/>
            <w:left w:val="none" w:sz="0" w:space="0" w:color="auto"/>
            <w:bottom w:val="none" w:sz="0" w:space="0" w:color="auto"/>
            <w:right w:val="none" w:sz="0" w:space="0" w:color="auto"/>
          </w:divBdr>
        </w:div>
        <w:div w:id="1581792675">
          <w:marLeft w:val="0"/>
          <w:marRight w:val="0"/>
          <w:marTop w:val="0"/>
          <w:marBottom w:val="0"/>
          <w:divBdr>
            <w:top w:val="none" w:sz="0" w:space="0" w:color="auto"/>
            <w:left w:val="none" w:sz="0" w:space="0" w:color="auto"/>
            <w:bottom w:val="none" w:sz="0" w:space="0" w:color="auto"/>
            <w:right w:val="none" w:sz="0" w:space="0" w:color="auto"/>
          </w:divBdr>
        </w:div>
        <w:div w:id="1656302172">
          <w:marLeft w:val="0"/>
          <w:marRight w:val="0"/>
          <w:marTop w:val="0"/>
          <w:marBottom w:val="0"/>
          <w:divBdr>
            <w:top w:val="none" w:sz="0" w:space="0" w:color="auto"/>
            <w:left w:val="none" w:sz="0" w:space="0" w:color="auto"/>
            <w:bottom w:val="none" w:sz="0" w:space="0" w:color="auto"/>
            <w:right w:val="none" w:sz="0" w:space="0" w:color="auto"/>
          </w:divBdr>
        </w:div>
        <w:div w:id="1826124790">
          <w:marLeft w:val="0"/>
          <w:marRight w:val="0"/>
          <w:marTop w:val="0"/>
          <w:marBottom w:val="0"/>
          <w:divBdr>
            <w:top w:val="none" w:sz="0" w:space="0" w:color="auto"/>
            <w:left w:val="none" w:sz="0" w:space="0" w:color="auto"/>
            <w:bottom w:val="none" w:sz="0" w:space="0" w:color="auto"/>
            <w:right w:val="none" w:sz="0" w:space="0" w:color="auto"/>
          </w:divBdr>
        </w:div>
        <w:div w:id="1881548024">
          <w:marLeft w:val="0"/>
          <w:marRight w:val="0"/>
          <w:marTop w:val="0"/>
          <w:marBottom w:val="0"/>
          <w:divBdr>
            <w:top w:val="none" w:sz="0" w:space="0" w:color="auto"/>
            <w:left w:val="none" w:sz="0" w:space="0" w:color="auto"/>
            <w:bottom w:val="none" w:sz="0" w:space="0" w:color="auto"/>
            <w:right w:val="none" w:sz="0" w:space="0" w:color="auto"/>
          </w:divBdr>
        </w:div>
      </w:divsChild>
    </w:div>
    <w:div w:id="1306735327">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04837498">
      <w:bodyDiv w:val="1"/>
      <w:marLeft w:val="0"/>
      <w:marRight w:val="0"/>
      <w:marTop w:val="0"/>
      <w:marBottom w:val="0"/>
      <w:divBdr>
        <w:top w:val="none" w:sz="0" w:space="0" w:color="auto"/>
        <w:left w:val="none" w:sz="0" w:space="0" w:color="auto"/>
        <w:bottom w:val="none" w:sz="0" w:space="0" w:color="auto"/>
        <w:right w:val="none" w:sz="0" w:space="0" w:color="auto"/>
      </w:divBdr>
      <w:divsChild>
        <w:div w:id="252397540">
          <w:marLeft w:val="0"/>
          <w:marRight w:val="0"/>
          <w:marTop w:val="0"/>
          <w:marBottom w:val="0"/>
          <w:divBdr>
            <w:top w:val="none" w:sz="0" w:space="0" w:color="auto"/>
            <w:left w:val="none" w:sz="0" w:space="0" w:color="auto"/>
            <w:bottom w:val="none" w:sz="0" w:space="0" w:color="auto"/>
            <w:right w:val="none" w:sz="0" w:space="0" w:color="auto"/>
          </w:divBdr>
        </w:div>
        <w:div w:id="480385168">
          <w:marLeft w:val="0"/>
          <w:marRight w:val="0"/>
          <w:marTop w:val="0"/>
          <w:marBottom w:val="0"/>
          <w:divBdr>
            <w:top w:val="none" w:sz="0" w:space="0" w:color="auto"/>
            <w:left w:val="none" w:sz="0" w:space="0" w:color="auto"/>
            <w:bottom w:val="none" w:sz="0" w:space="0" w:color="auto"/>
            <w:right w:val="none" w:sz="0" w:space="0" w:color="auto"/>
          </w:divBdr>
        </w:div>
      </w:divsChild>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79490728">
      <w:bodyDiv w:val="1"/>
      <w:marLeft w:val="0"/>
      <w:marRight w:val="0"/>
      <w:marTop w:val="0"/>
      <w:marBottom w:val="0"/>
      <w:divBdr>
        <w:top w:val="none" w:sz="0" w:space="0" w:color="auto"/>
        <w:left w:val="none" w:sz="0" w:space="0" w:color="auto"/>
        <w:bottom w:val="none" w:sz="0" w:space="0" w:color="auto"/>
        <w:right w:val="none" w:sz="0" w:space="0" w:color="auto"/>
      </w:divBdr>
      <w:divsChild>
        <w:div w:id="163866763">
          <w:marLeft w:val="0"/>
          <w:marRight w:val="0"/>
          <w:marTop w:val="0"/>
          <w:marBottom w:val="0"/>
          <w:divBdr>
            <w:top w:val="none" w:sz="0" w:space="0" w:color="auto"/>
            <w:left w:val="none" w:sz="0" w:space="0" w:color="auto"/>
            <w:bottom w:val="none" w:sz="0" w:space="0" w:color="auto"/>
            <w:right w:val="none" w:sz="0" w:space="0" w:color="auto"/>
          </w:divBdr>
        </w:div>
        <w:div w:id="549616615">
          <w:marLeft w:val="0"/>
          <w:marRight w:val="0"/>
          <w:marTop w:val="0"/>
          <w:marBottom w:val="0"/>
          <w:divBdr>
            <w:top w:val="none" w:sz="0" w:space="0" w:color="auto"/>
            <w:left w:val="none" w:sz="0" w:space="0" w:color="auto"/>
            <w:bottom w:val="none" w:sz="0" w:space="0" w:color="auto"/>
            <w:right w:val="none" w:sz="0" w:space="0" w:color="auto"/>
          </w:divBdr>
        </w:div>
        <w:div w:id="728455704">
          <w:marLeft w:val="0"/>
          <w:marRight w:val="0"/>
          <w:marTop w:val="0"/>
          <w:marBottom w:val="0"/>
          <w:divBdr>
            <w:top w:val="none" w:sz="0" w:space="0" w:color="auto"/>
            <w:left w:val="none" w:sz="0" w:space="0" w:color="auto"/>
            <w:bottom w:val="none" w:sz="0" w:space="0" w:color="auto"/>
            <w:right w:val="none" w:sz="0" w:space="0" w:color="auto"/>
          </w:divBdr>
        </w:div>
        <w:div w:id="923226634">
          <w:marLeft w:val="0"/>
          <w:marRight w:val="0"/>
          <w:marTop w:val="0"/>
          <w:marBottom w:val="0"/>
          <w:divBdr>
            <w:top w:val="none" w:sz="0" w:space="0" w:color="auto"/>
            <w:left w:val="none" w:sz="0" w:space="0" w:color="auto"/>
            <w:bottom w:val="none" w:sz="0" w:space="0" w:color="auto"/>
            <w:right w:val="none" w:sz="0" w:space="0" w:color="auto"/>
          </w:divBdr>
        </w:div>
        <w:div w:id="934366016">
          <w:marLeft w:val="0"/>
          <w:marRight w:val="0"/>
          <w:marTop w:val="0"/>
          <w:marBottom w:val="0"/>
          <w:divBdr>
            <w:top w:val="none" w:sz="0" w:space="0" w:color="auto"/>
            <w:left w:val="none" w:sz="0" w:space="0" w:color="auto"/>
            <w:bottom w:val="none" w:sz="0" w:space="0" w:color="auto"/>
            <w:right w:val="none" w:sz="0" w:space="0" w:color="auto"/>
          </w:divBdr>
        </w:div>
        <w:div w:id="979503936">
          <w:marLeft w:val="0"/>
          <w:marRight w:val="0"/>
          <w:marTop w:val="0"/>
          <w:marBottom w:val="0"/>
          <w:divBdr>
            <w:top w:val="none" w:sz="0" w:space="0" w:color="auto"/>
            <w:left w:val="none" w:sz="0" w:space="0" w:color="auto"/>
            <w:bottom w:val="none" w:sz="0" w:space="0" w:color="auto"/>
            <w:right w:val="none" w:sz="0" w:space="0" w:color="auto"/>
          </w:divBdr>
        </w:div>
        <w:div w:id="997540896">
          <w:marLeft w:val="0"/>
          <w:marRight w:val="0"/>
          <w:marTop w:val="0"/>
          <w:marBottom w:val="0"/>
          <w:divBdr>
            <w:top w:val="none" w:sz="0" w:space="0" w:color="auto"/>
            <w:left w:val="none" w:sz="0" w:space="0" w:color="auto"/>
            <w:bottom w:val="none" w:sz="0" w:space="0" w:color="auto"/>
            <w:right w:val="none" w:sz="0" w:space="0" w:color="auto"/>
          </w:divBdr>
        </w:div>
        <w:div w:id="1123159518">
          <w:marLeft w:val="0"/>
          <w:marRight w:val="0"/>
          <w:marTop w:val="0"/>
          <w:marBottom w:val="0"/>
          <w:divBdr>
            <w:top w:val="none" w:sz="0" w:space="0" w:color="auto"/>
            <w:left w:val="none" w:sz="0" w:space="0" w:color="auto"/>
            <w:bottom w:val="none" w:sz="0" w:space="0" w:color="auto"/>
            <w:right w:val="none" w:sz="0" w:space="0" w:color="auto"/>
          </w:divBdr>
        </w:div>
        <w:div w:id="1175727135">
          <w:marLeft w:val="0"/>
          <w:marRight w:val="0"/>
          <w:marTop w:val="0"/>
          <w:marBottom w:val="0"/>
          <w:divBdr>
            <w:top w:val="none" w:sz="0" w:space="0" w:color="auto"/>
            <w:left w:val="none" w:sz="0" w:space="0" w:color="auto"/>
            <w:bottom w:val="none" w:sz="0" w:space="0" w:color="auto"/>
            <w:right w:val="none" w:sz="0" w:space="0" w:color="auto"/>
          </w:divBdr>
        </w:div>
        <w:div w:id="1236551403">
          <w:marLeft w:val="0"/>
          <w:marRight w:val="0"/>
          <w:marTop w:val="0"/>
          <w:marBottom w:val="0"/>
          <w:divBdr>
            <w:top w:val="none" w:sz="0" w:space="0" w:color="auto"/>
            <w:left w:val="none" w:sz="0" w:space="0" w:color="auto"/>
            <w:bottom w:val="none" w:sz="0" w:space="0" w:color="auto"/>
            <w:right w:val="none" w:sz="0" w:space="0" w:color="auto"/>
          </w:divBdr>
        </w:div>
        <w:div w:id="1363945404">
          <w:marLeft w:val="0"/>
          <w:marRight w:val="0"/>
          <w:marTop w:val="0"/>
          <w:marBottom w:val="0"/>
          <w:divBdr>
            <w:top w:val="none" w:sz="0" w:space="0" w:color="auto"/>
            <w:left w:val="none" w:sz="0" w:space="0" w:color="auto"/>
            <w:bottom w:val="none" w:sz="0" w:space="0" w:color="auto"/>
            <w:right w:val="none" w:sz="0" w:space="0" w:color="auto"/>
          </w:divBdr>
        </w:div>
        <w:div w:id="1517185868">
          <w:marLeft w:val="0"/>
          <w:marRight w:val="0"/>
          <w:marTop w:val="0"/>
          <w:marBottom w:val="0"/>
          <w:divBdr>
            <w:top w:val="none" w:sz="0" w:space="0" w:color="auto"/>
            <w:left w:val="none" w:sz="0" w:space="0" w:color="auto"/>
            <w:bottom w:val="none" w:sz="0" w:space="0" w:color="auto"/>
            <w:right w:val="none" w:sz="0" w:space="0" w:color="auto"/>
          </w:divBdr>
        </w:div>
        <w:div w:id="1657998110">
          <w:marLeft w:val="0"/>
          <w:marRight w:val="0"/>
          <w:marTop w:val="0"/>
          <w:marBottom w:val="0"/>
          <w:divBdr>
            <w:top w:val="none" w:sz="0" w:space="0" w:color="auto"/>
            <w:left w:val="none" w:sz="0" w:space="0" w:color="auto"/>
            <w:bottom w:val="none" w:sz="0" w:space="0" w:color="auto"/>
            <w:right w:val="none" w:sz="0" w:space="0" w:color="auto"/>
          </w:divBdr>
        </w:div>
        <w:div w:id="1700625425">
          <w:marLeft w:val="0"/>
          <w:marRight w:val="0"/>
          <w:marTop w:val="0"/>
          <w:marBottom w:val="0"/>
          <w:divBdr>
            <w:top w:val="none" w:sz="0" w:space="0" w:color="auto"/>
            <w:left w:val="none" w:sz="0" w:space="0" w:color="auto"/>
            <w:bottom w:val="none" w:sz="0" w:space="0" w:color="auto"/>
            <w:right w:val="none" w:sz="0" w:space="0" w:color="auto"/>
          </w:divBdr>
        </w:div>
        <w:div w:id="1738823534">
          <w:marLeft w:val="0"/>
          <w:marRight w:val="0"/>
          <w:marTop w:val="0"/>
          <w:marBottom w:val="0"/>
          <w:divBdr>
            <w:top w:val="none" w:sz="0" w:space="0" w:color="auto"/>
            <w:left w:val="none" w:sz="0" w:space="0" w:color="auto"/>
            <w:bottom w:val="none" w:sz="0" w:space="0" w:color="auto"/>
            <w:right w:val="none" w:sz="0" w:space="0" w:color="auto"/>
          </w:divBdr>
        </w:div>
        <w:div w:id="1908951354">
          <w:marLeft w:val="0"/>
          <w:marRight w:val="0"/>
          <w:marTop w:val="0"/>
          <w:marBottom w:val="0"/>
          <w:divBdr>
            <w:top w:val="none" w:sz="0" w:space="0" w:color="auto"/>
            <w:left w:val="none" w:sz="0" w:space="0" w:color="auto"/>
            <w:bottom w:val="none" w:sz="0" w:space="0" w:color="auto"/>
            <w:right w:val="none" w:sz="0" w:space="0" w:color="auto"/>
          </w:divBdr>
        </w:div>
        <w:div w:id="1997806626">
          <w:marLeft w:val="0"/>
          <w:marRight w:val="0"/>
          <w:marTop w:val="0"/>
          <w:marBottom w:val="0"/>
          <w:divBdr>
            <w:top w:val="none" w:sz="0" w:space="0" w:color="auto"/>
            <w:left w:val="none" w:sz="0" w:space="0" w:color="auto"/>
            <w:bottom w:val="none" w:sz="0" w:space="0" w:color="auto"/>
            <w:right w:val="none" w:sz="0" w:space="0" w:color="auto"/>
          </w:divBdr>
        </w:div>
        <w:div w:id="2026470900">
          <w:marLeft w:val="0"/>
          <w:marRight w:val="0"/>
          <w:marTop w:val="0"/>
          <w:marBottom w:val="0"/>
          <w:divBdr>
            <w:top w:val="none" w:sz="0" w:space="0" w:color="auto"/>
            <w:left w:val="none" w:sz="0" w:space="0" w:color="auto"/>
            <w:bottom w:val="none" w:sz="0" w:space="0" w:color="auto"/>
            <w:right w:val="none" w:sz="0" w:space="0" w:color="auto"/>
          </w:divBdr>
        </w:div>
        <w:div w:id="2129467386">
          <w:marLeft w:val="0"/>
          <w:marRight w:val="0"/>
          <w:marTop w:val="0"/>
          <w:marBottom w:val="0"/>
          <w:divBdr>
            <w:top w:val="none" w:sz="0" w:space="0" w:color="auto"/>
            <w:left w:val="none" w:sz="0" w:space="0" w:color="auto"/>
            <w:bottom w:val="none" w:sz="0" w:space="0" w:color="auto"/>
            <w:right w:val="none" w:sz="0" w:space="0" w:color="auto"/>
          </w:divBdr>
        </w:div>
      </w:divsChild>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557937844">
      <w:bodyDiv w:val="1"/>
      <w:marLeft w:val="0"/>
      <w:marRight w:val="0"/>
      <w:marTop w:val="0"/>
      <w:marBottom w:val="0"/>
      <w:divBdr>
        <w:top w:val="none" w:sz="0" w:space="0" w:color="auto"/>
        <w:left w:val="none" w:sz="0" w:space="0" w:color="auto"/>
        <w:bottom w:val="none" w:sz="0" w:space="0" w:color="auto"/>
        <w:right w:val="none" w:sz="0" w:space="0" w:color="auto"/>
      </w:divBdr>
      <w:divsChild>
        <w:div w:id="304744690">
          <w:marLeft w:val="0"/>
          <w:marRight w:val="0"/>
          <w:marTop w:val="0"/>
          <w:marBottom w:val="0"/>
          <w:divBdr>
            <w:top w:val="none" w:sz="0" w:space="0" w:color="auto"/>
            <w:left w:val="none" w:sz="0" w:space="0" w:color="auto"/>
            <w:bottom w:val="none" w:sz="0" w:space="0" w:color="auto"/>
            <w:right w:val="none" w:sz="0" w:space="0" w:color="auto"/>
          </w:divBdr>
          <w:divsChild>
            <w:div w:id="1849321473">
              <w:marLeft w:val="0"/>
              <w:marRight w:val="0"/>
              <w:marTop w:val="0"/>
              <w:marBottom w:val="0"/>
              <w:divBdr>
                <w:top w:val="none" w:sz="0" w:space="0" w:color="auto"/>
                <w:left w:val="none" w:sz="0" w:space="0" w:color="auto"/>
                <w:bottom w:val="none" w:sz="0" w:space="0" w:color="auto"/>
                <w:right w:val="none" w:sz="0" w:space="0" w:color="auto"/>
              </w:divBdr>
              <w:divsChild>
                <w:div w:id="18053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751">
          <w:marLeft w:val="0"/>
          <w:marRight w:val="0"/>
          <w:marTop w:val="0"/>
          <w:marBottom w:val="0"/>
          <w:divBdr>
            <w:top w:val="none" w:sz="0" w:space="0" w:color="auto"/>
            <w:left w:val="none" w:sz="0" w:space="0" w:color="auto"/>
            <w:bottom w:val="none" w:sz="0" w:space="0" w:color="auto"/>
            <w:right w:val="none" w:sz="0" w:space="0" w:color="auto"/>
          </w:divBdr>
          <w:divsChild>
            <w:div w:id="1658223638">
              <w:marLeft w:val="0"/>
              <w:marRight w:val="0"/>
              <w:marTop w:val="0"/>
              <w:marBottom w:val="0"/>
              <w:divBdr>
                <w:top w:val="none" w:sz="0" w:space="0" w:color="auto"/>
                <w:left w:val="none" w:sz="0" w:space="0" w:color="auto"/>
                <w:bottom w:val="none" w:sz="0" w:space="0" w:color="auto"/>
                <w:right w:val="none" w:sz="0" w:space="0" w:color="auto"/>
              </w:divBdr>
              <w:divsChild>
                <w:div w:id="240680678">
                  <w:marLeft w:val="0"/>
                  <w:marRight w:val="0"/>
                  <w:marTop w:val="0"/>
                  <w:marBottom w:val="0"/>
                  <w:divBdr>
                    <w:top w:val="none" w:sz="0" w:space="0" w:color="auto"/>
                    <w:left w:val="none" w:sz="0" w:space="0" w:color="auto"/>
                    <w:bottom w:val="none" w:sz="0" w:space="0" w:color="auto"/>
                    <w:right w:val="none" w:sz="0" w:space="0" w:color="auto"/>
                  </w:divBdr>
                  <w:divsChild>
                    <w:div w:id="4079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2178">
      <w:bodyDiv w:val="1"/>
      <w:marLeft w:val="0"/>
      <w:marRight w:val="0"/>
      <w:marTop w:val="0"/>
      <w:marBottom w:val="0"/>
      <w:divBdr>
        <w:top w:val="none" w:sz="0" w:space="0" w:color="auto"/>
        <w:left w:val="none" w:sz="0" w:space="0" w:color="auto"/>
        <w:bottom w:val="none" w:sz="0" w:space="0" w:color="auto"/>
        <w:right w:val="none" w:sz="0" w:space="0" w:color="auto"/>
      </w:divBdr>
    </w:div>
    <w:div w:id="1966546112">
      <w:bodyDiv w:val="1"/>
      <w:marLeft w:val="0"/>
      <w:marRight w:val="0"/>
      <w:marTop w:val="0"/>
      <w:marBottom w:val="0"/>
      <w:divBdr>
        <w:top w:val="none" w:sz="0" w:space="0" w:color="auto"/>
        <w:left w:val="none" w:sz="0" w:space="0" w:color="auto"/>
        <w:bottom w:val="none" w:sz="0" w:space="0" w:color="auto"/>
        <w:right w:val="none" w:sz="0" w:space="0" w:color="auto"/>
      </w:divBdr>
    </w:div>
    <w:div w:id="1970471769">
      <w:bodyDiv w:val="1"/>
      <w:marLeft w:val="0"/>
      <w:marRight w:val="0"/>
      <w:marTop w:val="0"/>
      <w:marBottom w:val="0"/>
      <w:divBdr>
        <w:top w:val="none" w:sz="0" w:space="0" w:color="auto"/>
        <w:left w:val="none" w:sz="0" w:space="0" w:color="auto"/>
        <w:bottom w:val="none" w:sz="0" w:space="0" w:color="auto"/>
        <w:right w:val="none" w:sz="0" w:space="0" w:color="auto"/>
      </w:divBdr>
    </w:div>
    <w:div w:id="2056536615">
      <w:bodyDiv w:val="1"/>
      <w:marLeft w:val="0"/>
      <w:marRight w:val="0"/>
      <w:marTop w:val="0"/>
      <w:marBottom w:val="0"/>
      <w:divBdr>
        <w:top w:val="none" w:sz="0" w:space="0" w:color="auto"/>
        <w:left w:val="none" w:sz="0" w:space="0" w:color="auto"/>
        <w:bottom w:val="none" w:sz="0" w:space="0" w:color="auto"/>
        <w:right w:val="none" w:sz="0" w:space="0" w:color="auto"/>
      </w:divBdr>
      <w:divsChild>
        <w:div w:id="101653016">
          <w:marLeft w:val="0"/>
          <w:marRight w:val="0"/>
          <w:marTop w:val="0"/>
          <w:marBottom w:val="0"/>
          <w:divBdr>
            <w:top w:val="none" w:sz="0" w:space="0" w:color="auto"/>
            <w:left w:val="none" w:sz="0" w:space="0" w:color="auto"/>
            <w:bottom w:val="none" w:sz="0" w:space="0" w:color="auto"/>
            <w:right w:val="none" w:sz="0" w:space="0" w:color="auto"/>
          </w:divBdr>
        </w:div>
        <w:div w:id="153840911">
          <w:marLeft w:val="0"/>
          <w:marRight w:val="0"/>
          <w:marTop w:val="0"/>
          <w:marBottom w:val="0"/>
          <w:divBdr>
            <w:top w:val="none" w:sz="0" w:space="0" w:color="auto"/>
            <w:left w:val="none" w:sz="0" w:space="0" w:color="auto"/>
            <w:bottom w:val="none" w:sz="0" w:space="0" w:color="auto"/>
            <w:right w:val="none" w:sz="0" w:space="0" w:color="auto"/>
          </w:divBdr>
        </w:div>
        <w:div w:id="187648820">
          <w:marLeft w:val="0"/>
          <w:marRight w:val="0"/>
          <w:marTop w:val="0"/>
          <w:marBottom w:val="0"/>
          <w:divBdr>
            <w:top w:val="none" w:sz="0" w:space="0" w:color="auto"/>
            <w:left w:val="none" w:sz="0" w:space="0" w:color="auto"/>
            <w:bottom w:val="none" w:sz="0" w:space="0" w:color="auto"/>
            <w:right w:val="none" w:sz="0" w:space="0" w:color="auto"/>
          </w:divBdr>
        </w:div>
        <w:div w:id="707146118">
          <w:marLeft w:val="0"/>
          <w:marRight w:val="0"/>
          <w:marTop w:val="0"/>
          <w:marBottom w:val="0"/>
          <w:divBdr>
            <w:top w:val="none" w:sz="0" w:space="0" w:color="auto"/>
            <w:left w:val="none" w:sz="0" w:space="0" w:color="auto"/>
            <w:bottom w:val="none" w:sz="0" w:space="0" w:color="auto"/>
            <w:right w:val="none" w:sz="0" w:space="0" w:color="auto"/>
          </w:divBdr>
        </w:div>
        <w:div w:id="743379365">
          <w:marLeft w:val="0"/>
          <w:marRight w:val="0"/>
          <w:marTop w:val="0"/>
          <w:marBottom w:val="0"/>
          <w:divBdr>
            <w:top w:val="none" w:sz="0" w:space="0" w:color="auto"/>
            <w:left w:val="none" w:sz="0" w:space="0" w:color="auto"/>
            <w:bottom w:val="none" w:sz="0" w:space="0" w:color="auto"/>
            <w:right w:val="none" w:sz="0" w:space="0" w:color="auto"/>
          </w:divBdr>
        </w:div>
        <w:div w:id="819808752">
          <w:marLeft w:val="0"/>
          <w:marRight w:val="0"/>
          <w:marTop w:val="0"/>
          <w:marBottom w:val="0"/>
          <w:divBdr>
            <w:top w:val="none" w:sz="0" w:space="0" w:color="auto"/>
            <w:left w:val="none" w:sz="0" w:space="0" w:color="auto"/>
            <w:bottom w:val="none" w:sz="0" w:space="0" w:color="auto"/>
            <w:right w:val="none" w:sz="0" w:space="0" w:color="auto"/>
          </w:divBdr>
        </w:div>
        <w:div w:id="953826933">
          <w:marLeft w:val="0"/>
          <w:marRight w:val="0"/>
          <w:marTop w:val="0"/>
          <w:marBottom w:val="0"/>
          <w:divBdr>
            <w:top w:val="none" w:sz="0" w:space="0" w:color="auto"/>
            <w:left w:val="none" w:sz="0" w:space="0" w:color="auto"/>
            <w:bottom w:val="none" w:sz="0" w:space="0" w:color="auto"/>
            <w:right w:val="none" w:sz="0" w:space="0" w:color="auto"/>
          </w:divBdr>
        </w:div>
        <w:div w:id="1015764008">
          <w:marLeft w:val="0"/>
          <w:marRight w:val="0"/>
          <w:marTop w:val="0"/>
          <w:marBottom w:val="0"/>
          <w:divBdr>
            <w:top w:val="none" w:sz="0" w:space="0" w:color="auto"/>
            <w:left w:val="none" w:sz="0" w:space="0" w:color="auto"/>
            <w:bottom w:val="none" w:sz="0" w:space="0" w:color="auto"/>
            <w:right w:val="none" w:sz="0" w:space="0" w:color="auto"/>
          </w:divBdr>
        </w:div>
        <w:div w:id="1033723285">
          <w:marLeft w:val="0"/>
          <w:marRight w:val="0"/>
          <w:marTop w:val="0"/>
          <w:marBottom w:val="0"/>
          <w:divBdr>
            <w:top w:val="none" w:sz="0" w:space="0" w:color="auto"/>
            <w:left w:val="none" w:sz="0" w:space="0" w:color="auto"/>
            <w:bottom w:val="none" w:sz="0" w:space="0" w:color="auto"/>
            <w:right w:val="none" w:sz="0" w:space="0" w:color="auto"/>
          </w:divBdr>
        </w:div>
        <w:div w:id="1123497659">
          <w:marLeft w:val="0"/>
          <w:marRight w:val="0"/>
          <w:marTop w:val="0"/>
          <w:marBottom w:val="0"/>
          <w:divBdr>
            <w:top w:val="none" w:sz="0" w:space="0" w:color="auto"/>
            <w:left w:val="none" w:sz="0" w:space="0" w:color="auto"/>
            <w:bottom w:val="none" w:sz="0" w:space="0" w:color="auto"/>
            <w:right w:val="none" w:sz="0" w:space="0" w:color="auto"/>
          </w:divBdr>
        </w:div>
        <w:div w:id="1186602290">
          <w:marLeft w:val="0"/>
          <w:marRight w:val="0"/>
          <w:marTop w:val="0"/>
          <w:marBottom w:val="0"/>
          <w:divBdr>
            <w:top w:val="none" w:sz="0" w:space="0" w:color="auto"/>
            <w:left w:val="none" w:sz="0" w:space="0" w:color="auto"/>
            <w:bottom w:val="none" w:sz="0" w:space="0" w:color="auto"/>
            <w:right w:val="none" w:sz="0" w:space="0" w:color="auto"/>
          </w:divBdr>
        </w:div>
        <w:div w:id="1238518686">
          <w:marLeft w:val="0"/>
          <w:marRight w:val="0"/>
          <w:marTop w:val="0"/>
          <w:marBottom w:val="0"/>
          <w:divBdr>
            <w:top w:val="none" w:sz="0" w:space="0" w:color="auto"/>
            <w:left w:val="none" w:sz="0" w:space="0" w:color="auto"/>
            <w:bottom w:val="none" w:sz="0" w:space="0" w:color="auto"/>
            <w:right w:val="none" w:sz="0" w:space="0" w:color="auto"/>
          </w:divBdr>
        </w:div>
        <w:div w:id="1900706346">
          <w:marLeft w:val="0"/>
          <w:marRight w:val="0"/>
          <w:marTop w:val="0"/>
          <w:marBottom w:val="0"/>
          <w:divBdr>
            <w:top w:val="none" w:sz="0" w:space="0" w:color="auto"/>
            <w:left w:val="none" w:sz="0" w:space="0" w:color="auto"/>
            <w:bottom w:val="none" w:sz="0" w:space="0" w:color="auto"/>
            <w:right w:val="none" w:sz="0" w:space="0" w:color="auto"/>
          </w:divBdr>
        </w:div>
        <w:div w:id="1949122586">
          <w:marLeft w:val="0"/>
          <w:marRight w:val="0"/>
          <w:marTop w:val="0"/>
          <w:marBottom w:val="0"/>
          <w:divBdr>
            <w:top w:val="none" w:sz="0" w:space="0" w:color="auto"/>
            <w:left w:val="none" w:sz="0" w:space="0" w:color="auto"/>
            <w:bottom w:val="none" w:sz="0" w:space="0" w:color="auto"/>
            <w:right w:val="none" w:sz="0" w:space="0" w:color="auto"/>
          </w:divBdr>
        </w:div>
        <w:div w:id="2044404912">
          <w:marLeft w:val="0"/>
          <w:marRight w:val="0"/>
          <w:marTop w:val="0"/>
          <w:marBottom w:val="0"/>
          <w:divBdr>
            <w:top w:val="none" w:sz="0" w:space="0" w:color="auto"/>
            <w:left w:val="none" w:sz="0" w:space="0" w:color="auto"/>
            <w:bottom w:val="none" w:sz="0" w:space="0" w:color="auto"/>
            <w:right w:val="none" w:sz="0" w:space="0" w:color="auto"/>
          </w:divBdr>
        </w:div>
        <w:div w:id="2065521964">
          <w:marLeft w:val="0"/>
          <w:marRight w:val="0"/>
          <w:marTop w:val="0"/>
          <w:marBottom w:val="0"/>
          <w:divBdr>
            <w:top w:val="none" w:sz="0" w:space="0" w:color="auto"/>
            <w:left w:val="none" w:sz="0" w:space="0" w:color="auto"/>
            <w:bottom w:val="none" w:sz="0" w:space="0" w:color="auto"/>
            <w:right w:val="none" w:sz="0" w:space="0" w:color="auto"/>
          </w:divBdr>
        </w:div>
      </w:divsChild>
    </w:div>
    <w:div w:id="2057654319">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55730" TargetMode="External"/><Relationship Id="rId1" Type="http://schemas.openxmlformats.org/officeDocument/2006/relationships/hyperlink" Target="http://www.alcaldiabogota.gov.co/sisjur/normas/Norma1.jsp?i=554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8800-C6D5-421B-B6F6-88DC717FE47E}">
  <ds:schemaRefs>
    <ds:schemaRef ds:uri="http://schemas.microsoft.com/sharepoint/v3/contenttype/forms"/>
  </ds:schemaRefs>
</ds:datastoreItem>
</file>

<file path=customXml/itemProps2.xml><?xml version="1.0" encoding="utf-8"?>
<ds:datastoreItem xmlns:ds="http://schemas.openxmlformats.org/officeDocument/2006/customXml" ds:itemID="{CFF0F402-1286-422B-9A26-881B6DE94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7870B-6829-415E-9E91-1983D2380A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43C947-C1EA-401D-8CAA-EA59AC22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11136</Words>
  <Characters>61254</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72246</CharactersWithSpaces>
  <SharedDoc>false</SharedDoc>
  <HLinks>
    <vt:vector size="12" baseType="variant">
      <vt:variant>
        <vt:i4>7864372</vt:i4>
      </vt:variant>
      <vt:variant>
        <vt:i4>3</vt:i4>
      </vt:variant>
      <vt:variant>
        <vt:i4>0</vt:i4>
      </vt:variant>
      <vt:variant>
        <vt:i4>5</vt:i4>
      </vt:variant>
      <vt:variant>
        <vt:lpwstr>http://www.alcaldiabogota.gov.co/sisjur/normas/Norma1.jsp?i=55730</vt:lpwstr>
      </vt:variant>
      <vt:variant>
        <vt:lpwstr>1*</vt:lpwstr>
      </vt:variant>
      <vt:variant>
        <vt:i4>7995447</vt:i4>
      </vt:variant>
      <vt:variant>
        <vt:i4>0</vt:i4>
      </vt:variant>
      <vt:variant>
        <vt:i4>0</vt:i4>
      </vt:variant>
      <vt:variant>
        <vt:i4>5</vt:i4>
      </vt:variant>
      <vt:variant>
        <vt:lpwstr>http://www.alcaldiabogota.gov.co/sisjur/normas/Norma1.jsp?i=55410</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Carlos Mario Castrillón Endo</cp:lastModifiedBy>
  <cp:revision>2</cp:revision>
  <cp:lastPrinted>2017-04-20T16:42:00Z</cp:lastPrinted>
  <dcterms:created xsi:type="dcterms:W3CDTF">2020-07-02T01:50:00Z</dcterms:created>
  <dcterms:modified xsi:type="dcterms:W3CDTF">2020-07-02T01:50:00Z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