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B704A" w14:textId="1C9F5BFB" w:rsidR="00CC4D1C" w:rsidRPr="005E27C3" w:rsidRDefault="00AA5D73" w:rsidP="00CC4D1C">
      <w:pPr>
        <w:spacing w:line="240" w:lineRule="auto"/>
        <w:rPr>
          <w:rFonts w:cs="Arial"/>
          <w:b/>
          <w:sz w:val="22"/>
          <w:szCs w:val="22"/>
        </w:rPr>
      </w:pPr>
      <w:r>
        <w:rPr>
          <w:rFonts w:cs="Arial"/>
          <w:b/>
          <w:sz w:val="22"/>
          <w:szCs w:val="22"/>
        </w:rPr>
        <w:t>ACLARACIÓN</w:t>
      </w:r>
      <w:r w:rsidR="00CC4D1C" w:rsidRPr="005E27C3">
        <w:rPr>
          <w:rFonts w:cs="Arial"/>
          <w:b/>
          <w:sz w:val="22"/>
          <w:szCs w:val="22"/>
        </w:rPr>
        <w:t xml:space="preserve"> DE SENTENCIA</w:t>
      </w:r>
      <w:r w:rsidR="00CC4D1C" w:rsidRPr="005E27C3">
        <w:rPr>
          <w:rFonts w:cs="Arial"/>
          <w:sz w:val="22"/>
          <w:szCs w:val="22"/>
        </w:rPr>
        <w:t xml:space="preserve"> </w:t>
      </w:r>
      <w:r w:rsidR="00CC4D1C" w:rsidRPr="005E27C3">
        <w:rPr>
          <w:rFonts w:cs="Arial"/>
          <w:b/>
          <w:sz w:val="22"/>
          <w:szCs w:val="22"/>
        </w:rPr>
        <w:t>– Presentación oportuna</w:t>
      </w:r>
    </w:p>
    <w:p w14:paraId="23E6AFF1" w14:textId="77777777" w:rsidR="00CC4D1C" w:rsidRPr="005E27C3" w:rsidRDefault="00CC4D1C" w:rsidP="00CC4D1C">
      <w:pPr>
        <w:spacing w:line="240" w:lineRule="auto"/>
        <w:rPr>
          <w:rFonts w:cs="Arial"/>
          <w:sz w:val="22"/>
          <w:szCs w:val="22"/>
        </w:rPr>
      </w:pPr>
    </w:p>
    <w:p w14:paraId="193F33C6" w14:textId="0084EDD2" w:rsidR="00CC4D1C" w:rsidRPr="00414DA0" w:rsidRDefault="00CC4D1C" w:rsidP="00CC4D1C">
      <w:pPr>
        <w:spacing w:line="240" w:lineRule="auto"/>
        <w:rPr>
          <w:rFonts w:cs="Arial"/>
          <w:sz w:val="22"/>
          <w:szCs w:val="22"/>
        </w:rPr>
      </w:pPr>
      <w:r w:rsidRPr="005E27C3">
        <w:rPr>
          <w:rFonts w:cs="Arial"/>
          <w:sz w:val="22"/>
          <w:szCs w:val="22"/>
        </w:rPr>
        <w:t xml:space="preserve">Se verifica que la sentencia objeto de la solicitud de aclaración y complementación fue notificada a las partes por medio de edicto fijado en la Secretaría de la Sección Tercera el 22 de junio de 2017 y desfijado el 27 de junio de 2017 y que el término de ejecutoria de la </w:t>
      </w:r>
      <w:r w:rsidRPr="00414DA0">
        <w:rPr>
          <w:rFonts w:cs="Arial"/>
          <w:sz w:val="22"/>
          <w:szCs w:val="22"/>
        </w:rPr>
        <w:t xml:space="preserve">sentencia corrió entre el 28 y el 30 de junio de 2017, al paso que la solicitud de aclaración de la parte demandante fue presentada el 30 de junio de 2017 y la de la parte demandada el 10 de julio de 2017. Se aprecia que la solicitud del demandante se presentó dentro del término establecido en el artículo 309 del C.P.C., por lo que procede su estudio. </w:t>
      </w:r>
    </w:p>
    <w:p w14:paraId="1CBFF15C" w14:textId="77777777" w:rsidR="00CC4D1C" w:rsidRPr="005E27C3" w:rsidRDefault="00CC4D1C" w:rsidP="00CC4D1C">
      <w:pPr>
        <w:spacing w:line="240" w:lineRule="auto"/>
        <w:rPr>
          <w:rFonts w:cs="Arial"/>
          <w:sz w:val="22"/>
          <w:szCs w:val="22"/>
        </w:rPr>
      </w:pPr>
    </w:p>
    <w:p w14:paraId="29FDD10F" w14:textId="6E4D348E" w:rsidR="009D1C86" w:rsidRDefault="009D1C86" w:rsidP="00414DA0">
      <w:pPr>
        <w:spacing w:line="240" w:lineRule="auto"/>
        <w:rPr>
          <w:rFonts w:cs="Arial"/>
          <w:b/>
          <w:sz w:val="22"/>
          <w:szCs w:val="22"/>
        </w:rPr>
      </w:pPr>
      <w:r w:rsidRPr="005E27C3">
        <w:rPr>
          <w:rFonts w:cs="Arial"/>
          <w:b/>
          <w:sz w:val="22"/>
          <w:szCs w:val="22"/>
        </w:rPr>
        <w:t xml:space="preserve">ACLARACIÓN DE SENTENCIA </w:t>
      </w:r>
      <w:r w:rsidR="00AA5D73" w:rsidRPr="005E27C3">
        <w:rPr>
          <w:rFonts w:cs="Arial"/>
          <w:b/>
          <w:sz w:val="22"/>
          <w:szCs w:val="22"/>
        </w:rPr>
        <w:t>–</w:t>
      </w:r>
      <w:r w:rsidRPr="005E27C3">
        <w:rPr>
          <w:rFonts w:cs="Arial"/>
          <w:b/>
          <w:sz w:val="22"/>
          <w:szCs w:val="22"/>
        </w:rPr>
        <w:t xml:space="preserve"> Supuestos de procedencia </w:t>
      </w:r>
    </w:p>
    <w:p w14:paraId="22E61769" w14:textId="77777777" w:rsidR="00414DA0" w:rsidRDefault="00414DA0" w:rsidP="00414DA0">
      <w:pPr>
        <w:spacing w:line="240" w:lineRule="auto"/>
        <w:rPr>
          <w:rFonts w:cs="Arial"/>
          <w:b/>
          <w:sz w:val="22"/>
          <w:szCs w:val="22"/>
        </w:rPr>
      </w:pPr>
    </w:p>
    <w:p w14:paraId="5AC3441A" w14:textId="2A8F0B0A" w:rsidR="009D1C86" w:rsidRPr="005E27C3" w:rsidRDefault="009D1C86" w:rsidP="00414DA0">
      <w:pPr>
        <w:spacing w:line="240" w:lineRule="auto"/>
        <w:rPr>
          <w:rFonts w:cs="Arial"/>
          <w:i/>
          <w:sz w:val="22"/>
          <w:szCs w:val="22"/>
        </w:rPr>
      </w:pPr>
      <w:r w:rsidRPr="00414DA0">
        <w:rPr>
          <w:rFonts w:cs="Arial"/>
          <w:bCs/>
          <w:sz w:val="22"/>
          <w:szCs w:val="22"/>
        </w:rPr>
        <w:t>En primer lugar, se hace constar que el proceso en el caso sub lite se rige por las reglas del Código Contencioso Administrativo (CCA), toda vez que la demanda se presentó el 25 de abril de 2011, antes de que entrara en vigencia el Código de Procedimiento Administrativo y de lo Contencioso Administrativo (CPACA)…En segundo lugar, se recuerda que el Código Contencioso Administrativo no reguló lo pertinente a la aclaración de la sentencia, razón por la cual, en concordancia con</w:t>
      </w:r>
      <w:r w:rsidRPr="005E27C3">
        <w:rPr>
          <w:rFonts w:cs="Arial"/>
          <w:sz w:val="22"/>
          <w:szCs w:val="22"/>
        </w:rPr>
        <w:t xml:space="preserve"> las normas aplicables frente al CCA, para este proceso es necesario acudir a las disposiciones del Código de Procedimiento Civil, en virtud de la remisión expresa que al efecto dispuso el artículo 267 del citado CCA…Advierte la Sala que de conformidad con lo prescrito por el aludido artículo 309 del CPC, en acatamiento del principio de intangibilidad de los fallos judiciales, la sentencia es irrevocable o inmodificable por el juez que la pronunció, sin perjuicio de los eventos excepcionales en que la misma norma permite que el fallo pueda ser aclarado de oficio por el juez del conocimiento o a solicitud de parte, siempre y cuando se cumplan dos condiciones básicas, a saber: </w:t>
      </w:r>
      <w:r w:rsidRPr="005E27C3">
        <w:rPr>
          <w:rFonts w:cs="Arial"/>
          <w:b/>
          <w:sz w:val="22"/>
          <w:szCs w:val="22"/>
        </w:rPr>
        <w:t>i)</w:t>
      </w:r>
      <w:r w:rsidRPr="005E27C3">
        <w:rPr>
          <w:rFonts w:cs="Arial"/>
          <w:sz w:val="22"/>
          <w:szCs w:val="22"/>
        </w:rPr>
        <w:t xml:space="preserve"> Que los conceptos o frases en que se funda la solicitud ofrezcan verdadero motivo de duda. </w:t>
      </w:r>
      <w:r w:rsidRPr="005E27C3">
        <w:rPr>
          <w:rFonts w:cs="Arial"/>
          <w:b/>
          <w:sz w:val="22"/>
          <w:szCs w:val="22"/>
        </w:rPr>
        <w:t>ii)</w:t>
      </w:r>
      <w:r w:rsidRPr="005E27C3">
        <w:rPr>
          <w:rFonts w:cs="Arial"/>
          <w:sz w:val="22"/>
          <w:szCs w:val="22"/>
        </w:rPr>
        <w:t xml:space="preserve"> Que estén contenidos en la parte resolutiva del fallo o influyan en ella. Significa lo anterior, que la aclaración no procede por razones diferentes a las taxativamente indicadas por la norma. De conformidad con lo expuesto, las solicitudes de aclaración y de complementación no constituyen medio idóneo para obtener la reforma de las decisiones contenidas en la sentencia o la modificación del criterio que el juez adoptó en el fallo. Resulta útil recordar la jurisprudencia de la Corte Suprema de Justicia, reiterada por el Consejo de Estado, de acuerdo con la cual la aclaración de los fallos judiciales es excepcional, sólo procede respecto de conceptos o frases oscuras en la parte resolutiva de la sentencia o, si se encuentran en la parte motiva, cuando resulta evidente que tales imprecisiones conllevan un manto de duda en el contenido de la decisión judicial…En el mismo sentido, se debe tener presente que la aclaración de la sentencia no procede como mecanismo para entrar a realizar precisiones en la parte motiva del fallo, cuando la parte resolutiva resulta clara. </w:t>
      </w:r>
    </w:p>
    <w:p w14:paraId="291F1F3B" w14:textId="77777777" w:rsidR="009D1C86" w:rsidRPr="005E27C3" w:rsidRDefault="009D1C86" w:rsidP="009D1C86">
      <w:pPr>
        <w:spacing w:line="240" w:lineRule="auto"/>
        <w:rPr>
          <w:rFonts w:cs="Arial"/>
          <w:sz w:val="22"/>
          <w:szCs w:val="22"/>
          <w:lang w:val="es-ES_tradnl"/>
        </w:rPr>
      </w:pPr>
    </w:p>
    <w:p w14:paraId="1C75BC09" w14:textId="79B73B43" w:rsidR="00CC4D1C" w:rsidRPr="005E27C3" w:rsidRDefault="00835DAF" w:rsidP="009D1C86">
      <w:pPr>
        <w:spacing w:line="240" w:lineRule="auto"/>
        <w:rPr>
          <w:rFonts w:cs="Arial"/>
          <w:b/>
          <w:sz w:val="22"/>
          <w:szCs w:val="22"/>
        </w:rPr>
      </w:pPr>
      <w:r w:rsidRPr="005E27C3">
        <w:rPr>
          <w:rFonts w:cs="Arial"/>
          <w:b/>
          <w:sz w:val="22"/>
          <w:szCs w:val="22"/>
        </w:rPr>
        <w:t>ACLARACIÓN DE SENTENCIA</w:t>
      </w:r>
      <w:r w:rsidRPr="005E27C3">
        <w:rPr>
          <w:rFonts w:cs="Arial"/>
          <w:sz w:val="22"/>
          <w:szCs w:val="22"/>
        </w:rPr>
        <w:t xml:space="preserve"> </w:t>
      </w:r>
      <w:r w:rsidRPr="005E27C3">
        <w:rPr>
          <w:rFonts w:cs="Arial"/>
          <w:b/>
          <w:sz w:val="22"/>
          <w:szCs w:val="22"/>
        </w:rPr>
        <w:t>– Improcedencia</w:t>
      </w:r>
    </w:p>
    <w:p w14:paraId="6BF31BD2" w14:textId="77777777" w:rsidR="00CC4D1C" w:rsidRPr="005E27C3" w:rsidRDefault="00CC4D1C" w:rsidP="009D1C86">
      <w:pPr>
        <w:spacing w:line="240" w:lineRule="auto"/>
        <w:rPr>
          <w:rFonts w:cs="Arial"/>
          <w:sz w:val="22"/>
          <w:szCs w:val="22"/>
        </w:rPr>
      </w:pPr>
    </w:p>
    <w:p w14:paraId="07B24BBE" w14:textId="66F0F298" w:rsidR="00835DAF" w:rsidRPr="005E27C3" w:rsidRDefault="00835DAF" w:rsidP="00835DAF">
      <w:pPr>
        <w:pStyle w:val="Textoindependiente"/>
        <w:spacing w:line="240" w:lineRule="auto"/>
        <w:rPr>
          <w:rFonts w:cs="Arial"/>
          <w:sz w:val="22"/>
          <w:szCs w:val="22"/>
        </w:rPr>
      </w:pPr>
      <w:r w:rsidRPr="005E27C3">
        <w:rPr>
          <w:rFonts w:cs="Arial"/>
          <w:sz w:val="22"/>
          <w:szCs w:val="22"/>
        </w:rPr>
        <w:t xml:space="preserve">Se reitera que bajo el pretexto de aclarar el contenido de la sentencia no es posible introducir modificaciones a lo ya definido, pues la aclaración de la sentencia se debe orientar a dilucidar aspectos oscuros de la providencia. Se anticipa que no procederá la aclaración solicitada, toda vez que la condena en costas en el presente litigio fue impuesta de manera clara y con la debida motivación, de manera que no hay lugar a realizar los análisis adicionales que propone el ICA. Para soportar la denegación de la aclaración de la sentencia, se advierte que en la solicitud de aclaración el ICA omite referirse a que en este proceso decidió actuar como demandante en reconvención y atacar la legalidad de su propio acto administrativo, conducta que es legítima – y que no se consideró de mala fe - pero de la cual se pueden derivar costas en el caso del fallo adverso, con apoyo en el artículo 392 del Código de Procedimiento Civil. Se agrega que la conducta procesal de mala fe, arbitraria y caprichosa no constituyó el único supuesto del artículo 171 del CCA para fundar la condena en costas…Tal como se expuso en la sentencia de segunda instancia, precisamente de la conducta procesal del ICA se derivó la condena en costas a favor de FEDEPALMA. En realidad, el escrito presentado como solicitud de aclaración de la sentencia pretende rebatir la orden de liquidar las costas a cargo del ICA, lo cual no resulta viable por la vía de la aclaración de la sentencia. Por ello, se reafirma que la solicitud de </w:t>
      </w:r>
      <w:r w:rsidRPr="005E27C3">
        <w:rPr>
          <w:rFonts w:cs="Arial"/>
          <w:sz w:val="22"/>
          <w:szCs w:val="22"/>
        </w:rPr>
        <w:lastRenderedPageBreak/>
        <w:t xml:space="preserve">aclaración y/o complementación se considera improcedente y que no habrá lugar a modificación alguna de la condena. </w:t>
      </w:r>
    </w:p>
    <w:p w14:paraId="408EDFDD" w14:textId="3CFA5167" w:rsidR="00835DAF" w:rsidRPr="005E27C3" w:rsidRDefault="00835DAF" w:rsidP="00835DAF">
      <w:pPr>
        <w:spacing w:line="240" w:lineRule="auto"/>
        <w:rPr>
          <w:rFonts w:cs="Arial"/>
          <w:sz w:val="22"/>
          <w:szCs w:val="22"/>
          <w:lang w:val="es-ES_tradnl"/>
        </w:rPr>
      </w:pPr>
    </w:p>
    <w:p w14:paraId="35BFBDCD" w14:textId="3DAD1F59" w:rsidR="00B125B1" w:rsidRPr="005E27C3" w:rsidRDefault="00B125B1" w:rsidP="00B125B1">
      <w:pPr>
        <w:pStyle w:val="Textoindependiente"/>
        <w:spacing w:line="240" w:lineRule="auto"/>
        <w:rPr>
          <w:rFonts w:cs="Arial"/>
          <w:b/>
          <w:sz w:val="22"/>
          <w:szCs w:val="22"/>
        </w:rPr>
      </w:pPr>
      <w:r w:rsidRPr="005E27C3">
        <w:rPr>
          <w:rFonts w:cs="Arial"/>
          <w:b/>
          <w:sz w:val="22"/>
          <w:szCs w:val="22"/>
        </w:rPr>
        <w:t>AGENCIAS EN DERECHO</w:t>
      </w:r>
      <w:r w:rsidRPr="005E27C3">
        <w:rPr>
          <w:rFonts w:cs="Arial"/>
          <w:sz w:val="22"/>
          <w:szCs w:val="22"/>
        </w:rPr>
        <w:t xml:space="preserve"> </w:t>
      </w:r>
      <w:r w:rsidRPr="005E27C3">
        <w:rPr>
          <w:rFonts w:cs="Arial"/>
          <w:b/>
          <w:sz w:val="22"/>
          <w:szCs w:val="22"/>
        </w:rPr>
        <w:t>–</w:t>
      </w:r>
      <w:r w:rsidR="006E3681">
        <w:rPr>
          <w:rFonts w:cs="Arial"/>
          <w:b/>
          <w:sz w:val="22"/>
          <w:szCs w:val="22"/>
        </w:rPr>
        <w:t xml:space="preserve"> Liquidación ‒</w:t>
      </w:r>
      <w:r w:rsidR="00AA5D73">
        <w:rPr>
          <w:rFonts w:cs="Arial"/>
          <w:b/>
          <w:sz w:val="22"/>
          <w:szCs w:val="22"/>
        </w:rPr>
        <w:t xml:space="preserve"> S</w:t>
      </w:r>
      <w:r w:rsidRPr="005E27C3">
        <w:rPr>
          <w:rFonts w:cs="Arial"/>
          <w:b/>
          <w:sz w:val="22"/>
          <w:szCs w:val="22"/>
        </w:rPr>
        <w:t>uma fija de honorarios</w:t>
      </w:r>
    </w:p>
    <w:p w14:paraId="17E12AC1" w14:textId="77777777" w:rsidR="00B125B1" w:rsidRPr="005E27C3" w:rsidRDefault="00B125B1" w:rsidP="00B125B1">
      <w:pPr>
        <w:pStyle w:val="Textoindependiente"/>
        <w:spacing w:line="240" w:lineRule="auto"/>
        <w:rPr>
          <w:rFonts w:cs="Arial"/>
          <w:sz w:val="22"/>
          <w:szCs w:val="22"/>
        </w:rPr>
      </w:pPr>
    </w:p>
    <w:p w14:paraId="401E54CB" w14:textId="61E8E2ED" w:rsidR="00B125B1" w:rsidRPr="005E27C3" w:rsidRDefault="00B125B1" w:rsidP="00B125B1">
      <w:pPr>
        <w:pStyle w:val="Textoindependiente"/>
        <w:spacing w:line="240" w:lineRule="auto"/>
        <w:rPr>
          <w:rFonts w:cs="Arial"/>
          <w:sz w:val="22"/>
          <w:szCs w:val="22"/>
        </w:rPr>
      </w:pPr>
      <w:r w:rsidRPr="005E27C3">
        <w:rPr>
          <w:rFonts w:cs="Arial"/>
          <w:sz w:val="22"/>
          <w:szCs w:val="22"/>
        </w:rPr>
        <w:t>En cuanto a las agencias en derecho, habida cuenta de que las mismas deben ser determinadas para la liquidación de las costas, se advierte que la competencia para fijarlas en este proceso corresponde a la Consejera ponente, de acuerdo con el numeral 1 del artículo 393 del Código de Procedimiento Civil. Se precisa que, pese al monto variable de una parte de la condena, que se impuso en abstracto, las costas y agencias en derecho pueden tasarse en una suma fija, de conformidad con los gastos demostrados y la gestión desplegada por FEDEPALMA en la apelación, de forma proporcional a lo que se refiere a las pretensión y defensa que prosperó. Por ello, se advierte que no habrá  lugar a liquidar las agencias en derecho con base en los honorarios correspondientes a la demanda presentada por FEDEPALMA, ni se podrá tomar como parámetro de la liquidación el monto de las comisiones de éxito pactadas con el profesional del derecho contratado por esa entidad, dado que FEDEPALMA no logró la declaración de incumplimiento del contrato, ni la condena a perfeccionar la venta prometida, como tampoco obtuvo el reconocimiento de los gastos de su propia nómina, entre otras pretensiones que le fueron denegadas. Como consecuencia, las agencias en derecho se deben liquidar con fundamento en la suma fija de honorarios que se acreditó como pagada al apoderado judicial por atender la demanda de reconvención, pero en proporción a la naturaleza, calidad y duración de la gestión útil ejecutada por el apoderado en relación con la defensa concreta que prosperó a través del recurso de apelación, siguiendo para ello las disposiciones del Acuerdo 1887 de 2003 expedido por el Consejo Superior de la Judicatura. En firme la presente providencia, el expediente debe regresar al Despacho para fijar las agencias en derecho que han de tenerse en cuenta en la liquidación de costas.</w:t>
      </w:r>
    </w:p>
    <w:p w14:paraId="66A7C1B7" w14:textId="77777777" w:rsidR="00B125B1" w:rsidRPr="005E27C3" w:rsidRDefault="00B125B1" w:rsidP="00B125B1">
      <w:pPr>
        <w:pStyle w:val="Textoindependiente"/>
        <w:spacing w:line="240" w:lineRule="auto"/>
        <w:rPr>
          <w:rFonts w:cs="Arial"/>
          <w:sz w:val="22"/>
          <w:szCs w:val="22"/>
        </w:rPr>
      </w:pPr>
    </w:p>
    <w:p w14:paraId="4CBF7EBE" w14:textId="68AA29CF" w:rsidR="00B125B1" w:rsidRPr="005E27C3" w:rsidRDefault="00B125B1" w:rsidP="00B125B1">
      <w:pPr>
        <w:pStyle w:val="Textoindependiente"/>
        <w:spacing w:line="240" w:lineRule="auto"/>
        <w:rPr>
          <w:rFonts w:cs="Arial"/>
          <w:b/>
          <w:sz w:val="22"/>
          <w:szCs w:val="22"/>
        </w:rPr>
      </w:pPr>
      <w:r w:rsidRPr="005E27C3">
        <w:rPr>
          <w:rFonts w:cs="Arial"/>
          <w:b/>
          <w:sz w:val="22"/>
          <w:szCs w:val="22"/>
        </w:rPr>
        <w:t xml:space="preserve">CORRECCIÓN DE LA SENTENCIA </w:t>
      </w:r>
      <w:r w:rsidR="00AA5D73">
        <w:rPr>
          <w:rFonts w:cs="Arial"/>
          <w:b/>
          <w:sz w:val="22"/>
          <w:szCs w:val="22"/>
        </w:rPr>
        <w:t>–</w:t>
      </w:r>
      <w:r w:rsidRPr="005E27C3">
        <w:rPr>
          <w:rFonts w:cs="Arial"/>
          <w:b/>
          <w:sz w:val="22"/>
          <w:szCs w:val="22"/>
        </w:rPr>
        <w:t xml:space="preserve"> </w:t>
      </w:r>
      <w:r w:rsidR="00AA5D73">
        <w:rPr>
          <w:rFonts w:cs="Arial"/>
          <w:b/>
          <w:sz w:val="22"/>
          <w:szCs w:val="22"/>
        </w:rPr>
        <w:t xml:space="preserve">Formal – </w:t>
      </w:r>
      <w:r w:rsidRPr="005E27C3">
        <w:rPr>
          <w:rFonts w:cs="Arial"/>
          <w:b/>
          <w:sz w:val="22"/>
          <w:szCs w:val="22"/>
        </w:rPr>
        <w:t>Procedencia</w:t>
      </w:r>
    </w:p>
    <w:p w14:paraId="43A48085" w14:textId="77777777" w:rsidR="00B125B1" w:rsidRPr="005E27C3" w:rsidRDefault="00B125B1" w:rsidP="00B125B1">
      <w:pPr>
        <w:pStyle w:val="Sangradetextonormal"/>
        <w:spacing w:after="0" w:line="240" w:lineRule="auto"/>
        <w:ind w:left="0"/>
        <w:rPr>
          <w:rFonts w:ascii="Arial" w:hAnsi="Arial" w:cs="Arial"/>
          <w:sz w:val="22"/>
          <w:szCs w:val="22"/>
        </w:rPr>
      </w:pPr>
    </w:p>
    <w:p w14:paraId="147B13CA" w14:textId="2ACCB1D7" w:rsidR="00B125B1" w:rsidRPr="005E27C3" w:rsidRDefault="00B125B1" w:rsidP="00F872AB">
      <w:pPr>
        <w:pStyle w:val="Sangradetextonormal"/>
        <w:spacing w:after="0" w:line="240" w:lineRule="auto"/>
        <w:ind w:left="0"/>
        <w:rPr>
          <w:rFonts w:cs="Arial"/>
          <w:sz w:val="22"/>
          <w:szCs w:val="22"/>
        </w:rPr>
      </w:pPr>
      <w:r w:rsidRPr="005E27C3">
        <w:rPr>
          <w:rFonts w:ascii="Arial" w:hAnsi="Arial" w:cs="Arial"/>
          <w:sz w:val="22"/>
          <w:szCs w:val="22"/>
        </w:rPr>
        <w:t>De acuerdo con lo anterior, la corrección de las sentencias se impone –de oficio o a petición de parte– cuando en la providencia se incurre en errores aritméticos, así como también en los casos de error por omisión o cambio de palabras o alteración de las mismas, siempre y cuando se encuentren en la parte resolutiva o influyan en ella, sin que en virtud de la facultad de corregir el Juez pueda modificar el fallo en razón de la salvaguarda del principio de la inmutabilidad de las sentencias -artículo 309 del CPC.</w:t>
      </w:r>
      <w:r w:rsidR="00F872AB" w:rsidRPr="005E27C3">
        <w:rPr>
          <w:rFonts w:ascii="Arial" w:hAnsi="Arial" w:cs="Arial"/>
          <w:sz w:val="22"/>
          <w:szCs w:val="22"/>
        </w:rPr>
        <w:t xml:space="preserve"> (…)  </w:t>
      </w:r>
      <w:r w:rsidRPr="005E27C3">
        <w:rPr>
          <w:rFonts w:ascii="Arial" w:hAnsi="Arial" w:cs="Arial"/>
          <w:sz w:val="22"/>
          <w:szCs w:val="22"/>
        </w:rPr>
        <w:t>En el presente caso, los nombres de ambas partes fueron debidamente identificados de manera correcta en las consideraciones de la sentencia de segunda instancia y en la referencia de la providencia; sin embargo, en la parte resolutiva se cometieron los errores que advirtió FEDEPALMA. Como consecuencia, se accederá a la corrección solicitada.</w:t>
      </w:r>
    </w:p>
    <w:p w14:paraId="6F759E12" w14:textId="77777777" w:rsidR="00B125B1" w:rsidRPr="00414DA0" w:rsidRDefault="00B125B1" w:rsidP="00835DAF">
      <w:pPr>
        <w:spacing w:line="240" w:lineRule="auto"/>
        <w:rPr>
          <w:rFonts w:cs="Arial"/>
          <w:sz w:val="22"/>
          <w:szCs w:val="22"/>
        </w:rPr>
      </w:pPr>
    </w:p>
    <w:p w14:paraId="1D4F1F4A" w14:textId="77777777" w:rsidR="0093688B" w:rsidRPr="00414DA0" w:rsidRDefault="0093688B" w:rsidP="00115374">
      <w:pPr>
        <w:pStyle w:val="Ttulo"/>
        <w:rPr>
          <w:szCs w:val="22"/>
        </w:rPr>
      </w:pPr>
    </w:p>
    <w:p w14:paraId="7F701F1D" w14:textId="77777777" w:rsidR="0093688B" w:rsidRPr="00115374" w:rsidRDefault="0093688B" w:rsidP="00115374">
      <w:pPr>
        <w:pStyle w:val="Ttulo"/>
        <w:rPr>
          <w:sz w:val="24"/>
        </w:rPr>
      </w:pPr>
      <w:r w:rsidRPr="00115374">
        <w:rPr>
          <w:sz w:val="24"/>
        </w:rPr>
        <w:t>CONSEJO DE ESTADO</w:t>
      </w:r>
    </w:p>
    <w:p w14:paraId="0B669572" w14:textId="77777777" w:rsidR="0093688B" w:rsidRPr="00115374" w:rsidRDefault="0093688B" w:rsidP="00115374">
      <w:pPr>
        <w:pStyle w:val="Ttulo"/>
        <w:rPr>
          <w:sz w:val="24"/>
        </w:rPr>
      </w:pPr>
    </w:p>
    <w:p w14:paraId="797FFE44" w14:textId="77777777" w:rsidR="0093688B" w:rsidRPr="00115374" w:rsidRDefault="0093688B" w:rsidP="00115374">
      <w:pPr>
        <w:pStyle w:val="Ttulo"/>
        <w:rPr>
          <w:sz w:val="24"/>
        </w:rPr>
      </w:pPr>
      <w:r w:rsidRPr="00115374">
        <w:rPr>
          <w:sz w:val="24"/>
        </w:rPr>
        <w:t>SALA DE LO CONTENCIOSO ADMINISTRATIVO</w:t>
      </w:r>
    </w:p>
    <w:p w14:paraId="3E4A7E53" w14:textId="77777777" w:rsidR="0093688B" w:rsidRPr="00115374" w:rsidRDefault="0093688B" w:rsidP="00115374">
      <w:pPr>
        <w:pStyle w:val="Ttulo"/>
        <w:rPr>
          <w:sz w:val="24"/>
        </w:rPr>
      </w:pPr>
    </w:p>
    <w:p w14:paraId="4ADD074D" w14:textId="77777777" w:rsidR="0093688B" w:rsidRPr="00115374" w:rsidRDefault="0093688B" w:rsidP="00115374">
      <w:pPr>
        <w:pStyle w:val="Ttulo"/>
        <w:rPr>
          <w:sz w:val="24"/>
        </w:rPr>
      </w:pPr>
      <w:r w:rsidRPr="00115374">
        <w:rPr>
          <w:sz w:val="24"/>
        </w:rPr>
        <w:t>SECCIÓN TERCERA</w:t>
      </w:r>
    </w:p>
    <w:p w14:paraId="1C6DE3F3" w14:textId="77777777" w:rsidR="0093688B" w:rsidRPr="00115374" w:rsidRDefault="0093688B" w:rsidP="00115374">
      <w:pPr>
        <w:pStyle w:val="Ttulo"/>
        <w:rPr>
          <w:sz w:val="24"/>
        </w:rPr>
      </w:pPr>
    </w:p>
    <w:p w14:paraId="3ECEA5FD" w14:textId="77777777" w:rsidR="0093688B" w:rsidRPr="00115374" w:rsidRDefault="0093688B" w:rsidP="00115374">
      <w:pPr>
        <w:pStyle w:val="Ttulo"/>
        <w:rPr>
          <w:sz w:val="24"/>
        </w:rPr>
      </w:pPr>
      <w:r w:rsidRPr="00115374">
        <w:rPr>
          <w:sz w:val="24"/>
        </w:rPr>
        <w:t>SUBSECCIÓN A</w:t>
      </w:r>
    </w:p>
    <w:p w14:paraId="18C2A40B" w14:textId="77777777" w:rsidR="0093688B" w:rsidRPr="00115374" w:rsidRDefault="0093688B" w:rsidP="00115374">
      <w:pPr>
        <w:pStyle w:val="Encabezado"/>
        <w:spacing w:line="240" w:lineRule="auto"/>
        <w:jc w:val="center"/>
        <w:rPr>
          <w:rFonts w:cs="Arial"/>
          <w:b/>
          <w:szCs w:val="24"/>
          <w:lang w:val="es-CO"/>
        </w:rPr>
      </w:pPr>
    </w:p>
    <w:p w14:paraId="7E1BF842" w14:textId="77777777" w:rsidR="0093688B" w:rsidRPr="00115374" w:rsidRDefault="0093688B" w:rsidP="00115374">
      <w:pPr>
        <w:pStyle w:val="Encabezado"/>
        <w:spacing w:line="240" w:lineRule="auto"/>
        <w:jc w:val="center"/>
        <w:rPr>
          <w:rFonts w:cs="Arial"/>
          <w:spacing w:val="-3"/>
          <w:szCs w:val="24"/>
          <w:lang w:val="es-CO"/>
        </w:rPr>
      </w:pPr>
      <w:r w:rsidRPr="00115374">
        <w:rPr>
          <w:rFonts w:cs="Arial"/>
          <w:b/>
          <w:szCs w:val="24"/>
          <w:lang w:val="es-CO"/>
        </w:rPr>
        <w:t>Consejera ponente: MARTA NUBIA VELÁSQUEZ RICO</w:t>
      </w:r>
    </w:p>
    <w:p w14:paraId="120FFA02" w14:textId="77777777" w:rsidR="0093688B" w:rsidRPr="00115374" w:rsidRDefault="0093688B" w:rsidP="00115374">
      <w:pPr>
        <w:spacing w:line="240" w:lineRule="auto"/>
        <w:rPr>
          <w:rFonts w:cs="Arial"/>
        </w:rPr>
      </w:pPr>
    </w:p>
    <w:p w14:paraId="09F6E649" w14:textId="77777777" w:rsidR="0093688B" w:rsidRPr="00115374" w:rsidRDefault="0093688B" w:rsidP="00115374">
      <w:pPr>
        <w:pStyle w:val="Saludo"/>
        <w:spacing w:line="240" w:lineRule="auto"/>
        <w:rPr>
          <w:rFonts w:cs="Arial"/>
        </w:rPr>
      </w:pPr>
      <w:r w:rsidRPr="00115374">
        <w:rPr>
          <w:rFonts w:cs="Arial"/>
        </w:rPr>
        <w:t>Bogotá, D.C., veinte (20) de septiembre de dos mil diecisiete (2017)</w:t>
      </w:r>
    </w:p>
    <w:p w14:paraId="5FED43E7" w14:textId="77777777" w:rsidR="0093688B" w:rsidRPr="00115374" w:rsidRDefault="0093688B" w:rsidP="00115374">
      <w:pPr>
        <w:spacing w:line="240" w:lineRule="auto"/>
        <w:rPr>
          <w:rFonts w:cs="Arial"/>
          <w:b/>
        </w:rPr>
      </w:pPr>
    </w:p>
    <w:p w14:paraId="2C52D667" w14:textId="77777777" w:rsidR="0093688B" w:rsidRPr="00115374" w:rsidRDefault="0093688B" w:rsidP="00115374">
      <w:pPr>
        <w:spacing w:line="240" w:lineRule="auto"/>
        <w:rPr>
          <w:rFonts w:cs="Arial"/>
          <w:b/>
        </w:rPr>
      </w:pPr>
      <w:r w:rsidRPr="00115374">
        <w:rPr>
          <w:rFonts w:cs="Arial"/>
          <w:b/>
        </w:rPr>
        <w:t>Radicación número: 25000-23-26-000-2011-00382-01(54324)</w:t>
      </w:r>
    </w:p>
    <w:p w14:paraId="00F7ECF6" w14:textId="77777777" w:rsidR="0093688B" w:rsidRPr="00115374" w:rsidRDefault="0093688B" w:rsidP="00115374">
      <w:pPr>
        <w:spacing w:line="240" w:lineRule="auto"/>
        <w:rPr>
          <w:rFonts w:cs="Arial"/>
          <w:b/>
        </w:rPr>
      </w:pPr>
    </w:p>
    <w:p w14:paraId="424A4E0B" w14:textId="77777777" w:rsidR="0093688B" w:rsidRPr="00115374" w:rsidRDefault="0093688B" w:rsidP="00115374">
      <w:pPr>
        <w:spacing w:line="240" w:lineRule="auto"/>
        <w:rPr>
          <w:rFonts w:cs="Arial"/>
          <w:b/>
        </w:rPr>
      </w:pPr>
      <w:r w:rsidRPr="00115374">
        <w:rPr>
          <w:rFonts w:cs="Arial"/>
          <w:b/>
        </w:rPr>
        <w:t xml:space="preserve">Actor: FEDERACIÓN NACIONAL DE CULTIVADORES DE PALMA DE ACEITE </w:t>
      </w:r>
    </w:p>
    <w:p w14:paraId="37A0CA13" w14:textId="77777777" w:rsidR="0093688B" w:rsidRPr="00115374" w:rsidRDefault="0093688B" w:rsidP="00115374">
      <w:pPr>
        <w:spacing w:line="240" w:lineRule="auto"/>
        <w:rPr>
          <w:rFonts w:cs="Arial"/>
          <w:b/>
        </w:rPr>
      </w:pPr>
    </w:p>
    <w:p w14:paraId="2E75042F" w14:textId="77777777" w:rsidR="0093688B" w:rsidRPr="00115374" w:rsidRDefault="0093688B" w:rsidP="00115374">
      <w:pPr>
        <w:spacing w:line="240" w:lineRule="auto"/>
        <w:rPr>
          <w:rFonts w:cs="Arial"/>
          <w:b/>
        </w:rPr>
      </w:pPr>
      <w:r w:rsidRPr="00115374">
        <w:rPr>
          <w:rFonts w:cs="Arial"/>
          <w:b/>
        </w:rPr>
        <w:t>Demandado: INSTITUTO COLOMBIANO AGROPECUARIO ICA</w:t>
      </w:r>
    </w:p>
    <w:p w14:paraId="5A2E4B46" w14:textId="77777777" w:rsidR="0093688B" w:rsidRPr="00115374" w:rsidRDefault="0093688B" w:rsidP="00115374">
      <w:pPr>
        <w:spacing w:line="240" w:lineRule="auto"/>
        <w:rPr>
          <w:rFonts w:cs="Arial"/>
          <w:b/>
        </w:rPr>
      </w:pPr>
    </w:p>
    <w:p w14:paraId="3D0AB238" w14:textId="77777777" w:rsidR="0093688B" w:rsidRPr="00115374" w:rsidRDefault="0093688B" w:rsidP="00115374">
      <w:pPr>
        <w:spacing w:line="240" w:lineRule="auto"/>
        <w:rPr>
          <w:rFonts w:cs="Arial"/>
          <w:b/>
        </w:rPr>
      </w:pPr>
    </w:p>
    <w:p w14:paraId="5E63D680" w14:textId="77777777" w:rsidR="0093688B" w:rsidRPr="00115374" w:rsidRDefault="0093688B" w:rsidP="00115374">
      <w:pPr>
        <w:spacing w:line="240" w:lineRule="auto"/>
        <w:rPr>
          <w:rFonts w:cs="Arial"/>
          <w:b/>
        </w:rPr>
      </w:pPr>
    </w:p>
    <w:p w14:paraId="3728C345" w14:textId="77777777" w:rsidR="0093688B" w:rsidRPr="00115374" w:rsidRDefault="0093688B" w:rsidP="00115374">
      <w:pPr>
        <w:widowControl w:val="0"/>
        <w:autoSpaceDE w:val="0"/>
        <w:autoSpaceDN w:val="0"/>
        <w:adjustRightInd w:val="0"/>
        <w:spacing w:line="240" w:lineRule="auto"/>
        <w:rPr>
          <w:rFonts w:cs="Arial"/>
          <w:b/>
        </w:rPr>
      </w:pPr>
      <w:r w:rsidRPr="00115374">
        <w:rPr>
          <w:rFonts w:cs="Arial"/>
          <w:b/>
        </w:rPr>
        <w:t xml:space="preserve">Referencia: APELACIÓN AUTO – ACCIÓN DE CONTROVERSIAS CONTRACTUALES </w:t>
      </w:r>
    </w:p>
    <w:p w14:paraId="31D7EE95" w14:textId="77777777" w:rsidR="0093688B" w:rsidRPr="00115374" w:rsidRDefault="0093688B" w:rsidP="00115374">
      <w:pPr>
        <w:widowControl w:val="0"/>
        <w:autoSpaceDE w:val="0"/>
        <w:autoSpaceDN w:val="0"/>
        <w:adjustRightInd w:val="0"/>
        <w:spacing w:line="240" w:lineRule="auto"/>
        <w:rPr>
          <w:rFonts w:cs="Arial"/>
        </w:rPr>
      </w:pPr>
    </w:p>
    <w:p w14:paraId="43E88CAA" w14:textId="77777777" w:rsidR="0093688B" w:rsidRPr="00115374" w:rsidRDefault="0093688B" w:rsidP="00115374">
      <w:pPr>
        <w:widowControl w:val="0"/>
        <w:autoSpaceDE w:val="0"/>
        <w:autoSpaceDN w:val="0"/>
        <w:adjustRightInd w:val="0"/>
        <w:spacing w:line="240" w:lineRule="auto"/>
        <w:rPr>
          <w:rFonts w:cs="Arial"/>
        </w:rPr>
      </w:pPr>
    </w:p>
    <w:p w14:paraId="4B693AFC" w14:textId="77777777" w:rsidR="0093688B" w:rsidRPr="00115374" w:rsidRDefault="0093688B" w:rsidP="00115374">
      <w:pPr>
        <w:widowControl w:val="0"/>
        <w:autoSpaceDE w:val="0"/>
        <w:autoSpaceDN w:val="0"/>
        <w:adjustRightInd w:val="0"/>
        <w:spacing w:line="240" w:lineRule="auto"/>
        <w:rPr>
          <w:rFonts w:cs="Arial"/>
        </w:rPr>
      </w:pPr>
    </w:p>
    <w:p w14:paraId="1F08BE99" w14:textId="74114AF4" w:rsidR="0093688B" w:rsidRPr="00115374" w:rsidRDefault="0093688B" w:rsidP="00115374">
      <w:pPr>
        <w:widowControl w:val="0"/>
        <w:autoSpaceDE w:val="0"/>
        <w:autoSpaceDN w:val="0"/>
        <w:adjustRightInd w:val="0"/>
        <w:spacing w:line="240" w:lineRule="auto"/>
        <w:rPr>
          <w:rFonts w:cs="Arial"/>
        </w:rPr>
      </w:pPr>
      <w:r w:rsidRPr="00115374">
        <w:rPr>
          <w:rFonts w:cs="Arial"/>
          <w:b/>
        </w:rPr>
        <w:t xml:space="preserve">Temas: </w:t>
      </w:r>
      <w:r w:rsidRPr="00115374">
        <w:rPr>
          <w:rFonts w:cs="Arial"/>
        </w:rPr>
        <w:t>ACLARACIÓN Y/O COMPLEMENTACIÓN -</w:t>
      </w:r>
      <w:r w:rsidRPr="00115374">
        <w:rPr>
          <w:rFonts w:cs="Arial"/>
          <w:b/>
        </w:rPr>
        <w:t xml:space="preserve"> </w:t>
      </w:r>
      <w:r w:rsidRPr="00115374">
        <w:rPr>
          <w:rFonts w:cs="Arial"/>
        </w:rPr>
        <w:t>deniega las solicitudes de aclaración y complementación de la sentencia / CORRECCIÓN FORMAL –  accede a las correcciones solicitadas en los nombres completos de las partes.</w:t>
      </w:r>
    </w:p>
    <w:p w14:paraId="2D84C063" w14:textId="77777777" w:rsidR="0093688B" w:rsidRPr="00115374" w:rsidRDefault="0093688B" w:rsidP="00115374">
      <w:pPr>
        <w:pStyle w:val="Textoindependiente"/>
        <w:tabs>
          <w:tab w:val="left" w:pos="1440"/>
        </w:tabs>
        <w:spacing w:line="240" w:lineRule="auto"/>
        <w:rPr>
          <w:rFonts w:cs="Arial"/>
          <w:szCs w:val="24"/>
        </w:rPr>
      </w:pPr>
    </w:p>
    <w:p w14:paraId="58D55068" w14:textId="77777777" w:rsidR="0093688B" w:rsidRPr="00115374" w:rsidRDefault="0093688B" w:rsidP="00115374">
      <w:pPr>
        <w:pStyle w:val="Textoindependiente"/>
        <w:spacing w:line="240" w:lineRule="auto"/>
        <w:rPr>
          <w:rFonts w:cs="Arial"/>
          <w:szCs w:val="24"/>
        </w:rPr>
      </w:pPr>
    </w:p>
    <w:p w14:paraId="0A7A99B3" w14:textId="77777777" w:rsidR="0093688B" w:rsidRPr="00115374" w:rsidRDefault="0093688B" w:rsidP="00115374">
      <w:pPr>
        <w:pStyle w:val="Textoindependiente"/>
        <w:rPr>
          <w:rFonts w:cs="Arial"/>
          <w:szCs w:val="24"/>
        </w:rPr>
      </w:pPr>
      <w:r w:rsidRPr="00115374">
        <w:rPr>
          <w:rFonts w:cs="Arial"/>
          <w:szCs w:val="24"/>
        </w:rPr>
        <w:t>El Instituto Colombiano Agropecuario - ICA</w:t>
      </w:r>
      <w:r w:rsidRPr="00115374">
        <w:rPr>
          <w:rStyle w:val="Refdenotaalpie"/>
          <w:rFonts w:cs="Arial"/>
          <w:szCs w:val="24"/>
        </w:rPr>
        <w:footnoteReference w:id="1"/>
      </w:r>
      <w:r w:rsidRPr="00115374">
        <w:rPr>
          <w:rFonts w:cs="Arial"/>
          <w:szCs w:val="24"/>
        </w:rPr>
        <w:t xml:space="preserve">: en su calidad de parte demandada y demandante en reconvención, mediante escrito presentado el 30 de junio de 2017, solicitó </w:t>
      </w:r>
      <w:r w:rsidRPr="00115374">
        <w:rPr>
          <w:rFonts w:cs="Arial"/>
          <w:i/>
          <w:szCs w:val="24"/>
        </w:rPr>
        <w:t xml:space="preserve">“aclarar y/o complementar la sentencia” </w:t>
      </w:r>
      <w:r w:rsidRPr="00115374">
        <w:rPr>
          <w:rFonts w:cs="Arial"/>
          <w:szCs w:val="24"/>
        </w:rPr>
        <w:t>de segunda instancia</w:t>
      </w:r>
      <w:r w:rsidRPr="00115374">
        <w:rPr>
          <w:rFonts w:cs="Arial"/>
          <w:i/>
          <w:szCs w:val="24"/>
        </w:rPr>
        <w:t xml:space="preserve"> </w:t>
      </w:r>
      <w:r w:rsidRPr="00115374">
        <w:rPr>
          <w:rFonts w:cs="Arial"/>
          <w:szCs w:val="24"/>
        </w:rPr>
        <w:t>proferida el 10 de mayo de 2017, por la Subsección A, de la Sección Tercera del Consejo de Estado, “</w:t>
      </w:r>
      <w:r w:rsidRPr="00115374">
        <w:rPr>
          <w:rFonts w:cs="Arial"/>
          <w:i/>
          <w:szCs w:val="24"/>
        </w:rPr>
        <w:t>en el sentido de analizar el cumplimiento o no de los requisitos para que proceda la condena en costas en contra del Instituto Colombiano Agropecuario – ICA”</w:t>
      </w:r>
      <w:r w:rsidRPr="00115374">
        <w:rPr>
          <w:rStyle w:val="Refdenotaalpie"/>
          <w:rFonts w:cs="Arial"/>
          <w:i/>
          <w:szCs w:val="24"/>
        </w:rPr>
        <w:footnoteReference w:id="2"/>
      </w:r>
      <w:r w:rsidRPr="00115374">
        <w:rPr>
          <w:rFonts w:cs="Arial"/>
          <w:szCs w:val="24"/>
        </w:rPr>
        <w:t>.</w:t>
      </w:r>
    </w:p>
    <w:p w14:paraId="1C671B6E" w14:textId="77777777" w:rsidR="0093688B" w:rsidRPr="00115374" w:rsidRDefault="0093688B" w:rsidP="00115374">
      <w:pPr>
        <w:pStyle w:val="Textoindependiente"/>
        <w:rPr>
          <w:rFonts w:cs="Arial"/>
          <w:szCs w:val="24"/>
        </w:rPr>
      </w:pPr>
    </w:p>
    <w:p w14:paraId="3A9415AA" w14:textId="77777777" w:rsidR="0093688B" w:rsidRPr="00115374" w:rsidRDefault="0093688B" w:rsidP="00115374">
      <w:pPr>
        <w:pStyle w:val="Textoindependiente"/>
        <w:rPr>
          <w:rFonts w:cs="Arial"/>
          <w:szCs w:val="24"/>
        </w:rPr>
      </w:pPr>
      <w:r w:rsidRPr="00115374">
        <w:rPr>
          <w:rFonts w:cs="Arial"/>
          <w:szCs w:val="24"/>
        </w:rPr>
        <w:t xml:space="preserve">El fundamento de la solicitud será detallado en el análisis del caso concreto. </w:t>
      </w:r>
    </w:p>
    <w:p w14:paraId="5E0FF844" w14:textId="77777777" w:rsidR="0093688B" w:rsidRPr="00115374" w:rsidRDefault="0093688B" w:rsidP="00115374">
      <w:pPr>
        <w:pStyle w:val="Textoindependiente"/>
        <w:rPr>
          <w:rFonts w:cs="Arial"/>
          <w:szCs w:val="24"/>
        </w:rPr>
      </w:pPr>
    </w:p>
    <w:p w14:paraId="25B43CEB" w14:textId="77777777" w:rsidR="0093688B" w:rsidRPr="00115374" w:rsidRDefault="0093688B" w:rsidP="00115374">
      <w:pPr>
        <w:pStyle w:val="Textoindependiente"/>
        <w:rPr>
          <w:rFonts w:cs="Arial"/>
          <w:szCs w:val="24"/>
        </w:rPr>
      </w:pPr>
      <w:r w:rsidRPr="00115374">
        <w:rPr>
          <w:rFonts w:cs="Arial"/>
          <w:szCs w:val="24"/>
        </w:rPr>
        <w:t>Por su parte, la  Federación Nacional de Cultivadores de Aceite de Palma FEDEPALMA</w:t>
      </w:r>
      <w:r w:rsidRPr="00115374">
        <w:rPr>
          <w:rStyle w:val="Refdenotaalpie"/>
          <w:rFonts w:cs="Arial"/>
          <w:szCs w:val="24"/>
        </w:rPr>
        <w:footnoteReference w:id="3"/>
      </w:r>
      <w:r w:rsidRPr="00115374">
        <w:rPr>
          <w:rFonts w:cs="Arial"/>
          <w:szCs w:val="24"/>
        </w:rPr>
        <w:t xml:space="preserve">, en su calidad de parte demandante, mediante escrito presentado el 10 de julio de 2017 solicitó la aclaración o corrección formal de la sentencia de segunda instancia para que en lugar de mencionar </w:t>
      </w:r>
      <w:r w:rsidRPr="00115374">
        <w:rPr>
          <w:rFonts w:cs="Arial"/>
          <w:i/>
          <w:szCs w:val="24"/>
        </w:rPr>
        <w:t xml:space="preserve">“equivocadamente que la entidad pública condenada es el Instituto Colombiano de </w:t>
      </w:r>
      <w:r w:rsidRPr="00115374">
        <w:rPr>
          <w:rFonts w:cs="Arial"/>
          <w:i/>
          <w:szCs w:val="24"/>
          <w:u w:val="single"/>
        </w:rPr>
        <w:t>Agricultura</w:t>
      </w:r>
      <w:r w:rsidRPr="00115374">
        <w:rPr>
          <w:rFonts w:cs="Arial"/>
          <w:i/>
          <w:szCs w:val="24"/>
        </w:rPr>
        <w:t xml:space="preserve"> – ICA, se indique correctamente que se trata del Instituto Colombiano </w:t>
      </w:r>
      <w:r w:rsidRPr="00115374">
        <w:rPr>
          <w:rFonts w:cs="Arial"/>
          <w:i/>
          <w:szCs w:val="24"/>
          <w:u w:val="single"/>
        </w:rPr>
        <w:t>Agropecuario</w:t>
      </w:r>
      <w:r w:rsidRPr="00115374">
        <w:rPr>
          <w:rFonts w:cs="Arial"/>
          <w:i/>
          <w:szCs w:val="24"/>
        </w:rPr>
        <w:t xml:space="preserve"> – ICA. Así mismo, en lugar de mencionarse que la demandante es la Federación </w:t>
      </w:r>
      <w:r w:rsidRPr="00115374">
        <w:rPr>
          <w:rFonts w:cs="Arial"/>
          <w:i/>
          <w:szCs w:val="24"/>
          <w:u w:val="single"/>
        </w:rPr>
        <w:t>Colombiana</w:t>
      </w:r>
      <w:r w:rsidRPr="00115374">
        <w:rPr>
          <w:rFonts w:cs="Arial"/>
          <w:i/>
          <w:szCs w:val="24"/>
        </w:rPr>
        <w:t xml:space="preserve"> de Cultivadores de Palma de Aceite – FEDEPALMA, deberá corregirse el nombre por el correcto Federación </w:t>
      </w:r>
      <w:r w:rsidRPr="00115374">
        <w:rPr>
          <w:rFonts w:cs="Arial"/>
          <w:i/>
          <w:szCs w:val="24"/>
          <w:u w:val="single"/>
        </w:rPr>
        <w:t>Nacional</w:t>
      </w:r>
      <w:r w:rsidRPr="00115374">
        <w:rPr>
          <w:rFonts w:cs="Arial"/>
          <w:i/>
          <w:szCs w:val="24"/>
        </w:rPr>
        <w:t xml:space="preserve"> de Cultivadores de Palma de Aceite – FEDEPALMA</w:t>
      </w:r>
      <w:r w:rsidRPr="00115374">
        <w:rPr>
          <w:rFonts w:cs="Arial"/>
          <w:szCs w:val="24"/>
        </w:rPr>
        <w:t>”</w:t>
      </w:r>
      <w:r w:rsidRPr="00115374">
        <w:rPr>
          <w:rStyle w:val="Refdenotaalpie"/>
          <w:rFonts w:cs="Arial"/>
          <w:szCs w:val="24"/>
        </w:rPr>
        <w:footnoteReference w:id="4"/>
      </w:r>
      <w:r w:rsidRPr="00115374">
        <w:rPr>
          <w:rFonts w:cs="Arial"/>
          <w:szCs w:val="24"/>
        </w:rPr>
        <w:t>.</w:t>
      </w:r>
    </w:p>
    <w:p w14:paraId="0E91D2A6" w14:textId="77777777" w:rsidR="0093688B" w:rsidRPr="00115374" w:rsidRDefault="0093688B" w:rsidP="00115374">
      <w:pPr>
        <w:pStyle w:val="Textoindependiente"/>
        <w:rPr>
          <w:rFonts w:cs="Arial"/>
          <w:szCs w:val="24"/>
        </w:rPr>
      </w:pPr>
    </w:p>
    <w:p w14:paraId="0B4AE487" w14:textId="77777777" w:rsidR="0093688B" w:rsidRPr="00115374" w:rsidRDefault="0093688B" w:rsidP="00115374">
      <w:pPr>
        <w:pStyle w:val="Textoindependiente"/>
        <w:rPr>
          <w:rFonts w:cs="Arial"/>
          <w:szCs w:val="24"/>
        </w:rPr>
      </w:pPr>
      <w:r w:rsidRPr="00115374">
        <w:rPr>
          <w:rFonts w:cs="Arial"/>
          <w:szCs w:val="24"/>
        </w:rPr>
        <w:t>Por otra parte, obra en el expediente el escrito presentado el 6 de julio de 2017, mediante el cual FEDEPALMA solicitó “</w:t>
      </w:r>
      <w:r w:rsidRPr="00115374">
        <w:rPr>
          <w:rFonts w:cs="Arial"/>
          <w:i/>
          <w:szCs w:val="24"/>
        </w:rPr>
        <w:t xml:space="preserve">hacer la respectiva liquidación de costas y agencias en derecho, que incluya los honorarios jurídicos en que ha incurrido </w:t>
      </w:r>
      <w:r w:rsidRPr="00115374">
        <w:rPr>
          <w:rFonts w:cs="Arial"/>
          <w:i/>
          <w:szCs w:val="24"/>
        </w:rPr>
        <w:lastRenderedPageBreak/>
        <w:t>FEDEPALMA”</w:t>
      </w:r>
      <w:r w:rsidRPr="00115374">
        <w:rPr>
          <w:rFonts w:cs="Arial"/>
          <w:szCs w:val="24"/>
        </w:rPr>
        <w:t xml:space="preserve">, para lo cual acompañó certificación expedida por el representante legal y contador de la empresa, sobre los contratos celebrados y los honorarios pactados con el doctor Diego Rafael Chaparro Díaz, para la representación judicial. </w:t>
      </w:r>
    </w:p>
    <w:p w14:paraId="532DC7B0" w14:textId="77777777" w:rsidR="0093688B" w:rsidRPr="00115374" w:rsidRDefault="0093688B" w:rsidP="00115374">
      <w:pPr>
        <w:pStyle w:val="Textoindependiente"/>
        <w:rPr>
          <w:rFonts w:cs="Arial"/>
          <w:b/>
          <w:szCs w:val="24"/>
        </w:rPr>
      </w:pPr>
    </w:p>
    <w:p w14:paraId="1E529111" w14:textId="77777777" w:rsidR="0093688B" w:rsidRPr="00115374" w:rsidRDefault="0093688B" w:rsidP="00115374">
      <w:pPr>
        <w:pStyle w:val="Textoindependiente"/>
        <w:rPr>
          <w:rFonts w:cs="Arial"/>
          <w:szCs w:val="24"/>
        </w:rPr>
      </w:pPr>
      <w:r w:rsidRPr="00115374">
        <w:rPr>
          <w:rFonts w:cs="Arial"/>
          <w:szCs w:val="24"/>
        </w:rPr>
        <w:t>Mediante auto del 19 de julio de 2017, la Consejera ponente puso de presente la circunstancia de la afectación del quórum decisorio requerido para que la Subsección pueda resolver las solicitudes de aclaración y /o complementación de la sentencia y, por ello, se ordenó el sorteo de conjuez.</w:t>
      </w:r>
    </w:p>
    <w:p w14:paraId="609402C1" w14:textId="77777777" w:rsidR="0093688B" w:rsidRPr="00115374" w:rsidRDefault="0093688B" w:rsidP="00115374">
      <w:pPr>
        <w:pStyle w:val="Textoindependiente"/>
        <w:rPr>
          <w:rFonts w:cs="Arial"/>
          <w:szCs w:val="24"/>
        </w:rPr>
      </w:pPr>
    </w:p>
    <w:p w14:paraId="293A8E31" w14:textId="77777777" w:rsidR="0093688B" w:rsidRPr="00115374" w:rsidRDefault="0093688B" w:rsidP="00115374">
      <w:pPr>
        <w:pStyle w:val="Textoindependiente"/>
        <w:rPr>
          <w:rFonts w:cs="Arial"/>
          <w:szCs w:val="24"/>
        </w:rPr>
      </w:pPr>
      <w:r w:rsidRPr="00115374">
        <w:rPr>
          <w:rFonts w:cs="Arial"/>
          <w:szCs w:val="24"/>
        </w:rPr>
        <w:t>El 3 de agosto de 2017 se llevó a cabo el sorteo correspondiente y fueron seleccionados como conjueces los doctores Gustavo Quintero Navas y Hernán Guillermo Aldana</w:t>
      </w:r>
      <w:r w:rsidRPr="00115374">
        <w:rPr>
          <w:rStyle w:val="Refdenotaalpie"/>
          <w:rFonts w:cs="Arial"/>
          <w:szCs w:val="24"/>
        </w:rPr>
        <w:footnoteReference w:id="5"/>
      </w:r>
      <w:r w:rsidRPr="00115374">
        <w:rPr>
          <w:rFonts w:cs="Arial"/>
          <w:szCs w:val="24"/>
        </w:rPr>
        <w:t xml:space="preserve">. </w:t>
      </w:r>
    </w:p>
    <w:p w14:paraId="466DACBE" w14:textId="77777777" w:rsidR="0093688B" w:rsidRPr="00115374" w:rsidRDefault="0093688B" w:rsidP="00115374">
      <w:pPr>
        <w:pStyle w:val="Textoindependiente"/>
        <w:rPr>
          <w:rFonts w:cs="Arial"/>
          <w:szCs w:val="24"/>
        </w:rPr>
      </w:pPr>
    </w:p>
    <w:p w14:paraId="7888BEAD" w14:textId="77777777" w:rsidR="0093688B" w:rsidRPr="00115374" w:rsidRDefault="0093688B" w:rsidP="00115374">
      <w:pPr>
        <w:pStyle w:val="Textoindependiente"/>
        <w:rPr>
          <w:rFonts w:cs="Arial"/>
          <w:szCs w:val="24"/>
        </w:rPr>
      </w:pPr>
      <w:r w:rsidRPr="00115374">
        <w:rPr>
          <w:rFonts w:cs="Arial"/>
          <w:szCs w:val="24"/>
        </w:rPr>
        <w:t>Las partes guardaron silencio.</w:t>
      </w:r>
    </w:p>
    <w:p w14:paraId="3107E1E5" w14:textId="77777777" w:rsidR="0093688B" w:rsidRPr="00115374" w:rsidRDefault="0093688B" w:rsidP="00115374">
      <w:pPr>
        <w:pStyle w:val="Textoindependiente"/>
        <w:rPr>
          <w:rFonts w:cs="Arial"/>
          <w:szCs w:val="24"/>
        </w:rPr>
      </w:pPr>
    </w:p>
    <w:p w14:paraId="1671C92A" w14:textId="77777777" w:rsidR="0093688B" w:rsidRPr="00115374" w:rsidRDefault="0093688B" w:rsidP="00115374">
      <w:pPr>
        <w:pStyle w:val="Textoindependiente"/>
        <w:rPr>
          <w:rFonts w:cs="Arial"/>
          <w:szCs w:val="24"/>
        </w:rPr>
      </w:pPr>
      <w:r w:rsidRPr="00115374">
        <w:rPr>
          <w:rFonts w:cs="Arial"/>
          <w:szCs w:val="24"/>
        </w:rPr>
        <w:t>Como consecuencia, habiéndose integrado la Sala de Subsección A, con la presencia de los conjueces, es procedente resolver sobre las solicitudes de las partes.</w:t>
      </w:r>
    </w:p>
    <w:p w14:paraId="263F01DD" w14:textId="77777777" w:rsidR="0093688B" w:rsidRPr="00115374" w:rsidRDefault="0093688B" w:rsidP="00115374">
      <w:pPr>
        <w:pStyle w:val="Textoindependiente"/>
        <w:rPr>
          <w:rFonts w:cs="Arial"/>
          <w:b/>
          <w:szCs w:val="24"/>
        </w:rPr>
      </w:pPr>
    </w:p>
    <w:p w14:paraId="5A373833" w14:textId="77777777" w:rsidR="0093688B" w:rsidRPr="00115374" w:rsidRDefault="0093688B" w:rsidP="00115374">
      <w:pPr>
        <w:pStyle w:val="Textoindependiente"/>
        <w:rPr>
          <w:rFonts w:cs="Arial"/>
          <w:b/>
          <w:szCs w:val="24"/>
        </w:rPr>
      </w:pPr>
      <w:r w:rsidRPr="00115374">
        <w:rPr>
          <w:rFonts w:cs="Arial"/>
          <w:b/>
          <w:szCs w:val="24"/>
        </w:rPr>
        <w:t>1. Oportunidad en la solicitud de aclaración y/o complementación</w:t>
      </w:r>
    </w:p>
    <w:p w14:paraId="1373F038" w14:textId="77777777" w:rsidR="0093688B" w:rsidRPr="00115374" w:rsidRDefault="0093688B" w:rsidP="00115374">
      <w:pPr>
        <w:pStyle w:val="Textoindependiente"/>
        <w:rPr>
          <w:rFonts w:cs="Arial"/>
          <w:szCs w:val="24"/>
        </w:rPr>
      </w:pPr>
    </w:p>
    <w:p w14:paraId="61D35933" w14:textId="77777777" w:rsidR="0093688B" w:rsidRPr="00115374" w:rsidRDefault="0093688B" w:rsidP="00115374">
      <w:pPr>
        <w:rPr>
          <w:rFonts w:cs="Arial"/>
        </w:rPr>
      </w:pPr>
      <w:r w:rsidRPr="00115374">
        <w:rPr>
          <w:rFonts w:cs="Arial"/>
        </w:rPr>
        <w:t>En primer lugar, se verifica que la sentencia objeto de la solicitud de aclaración y complementación fue notificada a las partes por medio de edicto fijado en la Secretaría de la Sección Tercera el 22 de junio de 2017 y desfijado el 27 de junio de 2017</w:t>
      </w:r>
      <w:r w:rsidRPr="00115374">
        <w:rPr>
          <w:rStyle w:val="Refdenotaalpie"/>
          <w:rFonts w:cs="Arial"/>
        </w:rPr>
        <w:footnoteReference w:id="6"/>
      </w:r>
      <w:r w:rsidRPr="00115374">
        <w:rPr>
          <w:rFonts w:cs="Arial"/>
        </w:rPr>
        <w:t xml:space="preserve"> y que el término de ejecutoria de la sentencia corrió entre el 28 y el 30 de junio de 2017, al paso que la solicitud de aclaración de la parte demandante fue presentada el 30 de junio de 2017 y la de la parte demandada el 10 de julio de 2017. </w:t>
      </w:r>
    </w:p>
    <w:p w14:paraId="0411F6F6" w14:textId="77777777" w:rsidR="0093688B" w:rsidRPr="00115374" w:rsidRDefault="0093688B" w:rsidP="00115374">
      <w:pPr>
        <w:rPr>
          <w:rFonts w:cs="Arial"/>
        </w:rPr>
      </w:pPr>
    </w:p>
    <w:p w14:paraId="403BF164" w14:textId="77777777" w:rsidR="0093688B" w:rsidRPr="00115374" w:rsidRDefault="0093688B" w:rsidP="00115374">
      <w:pPr>
        <w:rPr>
          <w:rFonts w:cs="Arial"/>
        </w:rPr>
      </w:pPr>
      <w:r w:rsidRPr="00115374">
        <w:rPr>
          <w:rFonts w:cs="Arial"/>
        </w:rPr>
        <w:t>Se aprecia que la solicitud del demandante se presentó dentro del término establecido en el artículo 309 del C.P.C.</w:t>
      </w:r>
      <w:r w:rsidRPr="00115374">
        <w:rPr>
          <w:rStyle w:val="Refdenotaalpie"/>
          <w:rFonts w:cs="Arial"/>
        </w:rPr>
        <w:footnoteReference w:id="7"/>
      </w:r>
      <w:r w:rsidRPr="00115374">
        <w:rPr>
          <w:rFonts w:cs="Arial"/>
        </w:rPr>
        <w:t xml:space="preserve">, por lo que procede su estudio. </w:t>
      </w:r>
    </w:p>
    <w:p w14:paraId="56A861BE" w14:textId="77777777" w:rsidR="0093688B" w:rsidRPr="00115374" w:rsidRDefault="0093688B" w:rsidP="00115374">
      <w:pPr>
        <w:rPr>
          <w:rFonts w:cs="Arial"/>
        </w:rPr>
      </w:pPr>
    </w:p>
    <w:p w14:paraId="14BA9CC1" w14:textId="77777777" w:rsidR="0093688B" w:rsidRPr="00115374" w:rsidRDefault="0093688B" w:rsidP="00115374">
      <w:pPr>
        <w:rPr>
          <w:rFonts w:cs="Arial"/>
        </w:rPr>
      </w:pPr>
      <w:r w:rsidRPr="00115374">
        <w:rPr>
          <w:rFonts w:cs="Arial"/>
        </w:rPr>
        <w:t>En relación con el escrito presentado por FEDEPALMA, se advierte que, como solicitud de aclaración de la sentencia fue extemporánea, no obstante lo cual podrá atenderse para realizar la corrección formal en los nombres de las partes, según se detallará más adelante.</w:t>
      </w:r>
    </w:p>
    <w:p w14:paraId="561C4CB6" w14:textId="77777777" w:rsidR="0093688B" w:rsidRPr="00115374" w:rsidRDefault="0093688B" w:rsidP="00115374">
      <w:pPr>
        <w:pStyle w:val="Textoindependiente"/>
        <w:rPr>
          <w:rFonts w:cs="Arial"/>
          <w:b/>
          <w:szCs w:val="24"/>
        </w:rPr>
      </w:pPr>
    </w:p>
    <w:p w14:paraId="16B7CF97" w14:textId="77777777" w:rsidR="0093688B" w:rsidRPr="00115374" w:rsidRDefault="0093688B" w:rsidP="00115374">
      <w:pPr>
        <w:pStyle w:val="Textoindependiente"/>
        <w:spacing w:line="240" w:lineRule="auto"/>
        <w:rPr>
          <w:rFonts w:cs="Arial"/>
          <w:b/>
          <w:szCs w:val="24"/>
        </w:rPr>
      </w:pPr>
      <w:r w:rsidRPr="00115374">
        <w:rPr>
          <w:rFonts w:cs="Arial"/>
          <w:b/>
          <w:szCs w:val="24"/>
        </w:rPr>
        <w:t xml:space="preserve">2. Consideraciones generales acerca de las peticiones de aclaración y de adición de la sentencia </w:t>
      </w:r>
    </w:p>
    <w:p w14:paraId="24A395CB" w14:textId="77777777" w:rsidR="0093688B" w:rsidRPr="00115374" w:rsidRDefault="0093688B" w:rsidP="00115374">
      <w:pPr>
        <w:pStyle w:val="Textoindependiente"/>
        <w:rPr>
          <w:rFonts w:cs="Arial"/>
          <w:szCs w:val="24"/>
        </w:rPr>
      </w:pPr>
    </w:p>
    <w:p w14:paraId="32B66098" w14:textId="77777777" w:rsidR="0093688B" w:rsidRPr="00115374" w:rsidRDefault="0093688B" w:rsidP="00115374">
      <w:pPr>
        <w:pStyle w:val="Textoindependiente"/>
        <w:rPr>
          <w:rFonts w:cs="Arial"/>
          <w:b/>
          <w:szCs w:val="24"/>
        </w:rPr>
      </w:pPr>
      <w:r w:rsidRPr="00115374">
        <w:rPr>
          <w:rFonts w:cs="Arial"/>
          <w:b/>
          <w:szCs w:val="24"/>
        </w:rPr>
        <w:t>2.1. Supuestos para que proceda la aclaración de la sentencia</w:t>
      </w:r>
    </w:p>
    <w:p w14:paraId="19A46483" w14:textId="77777777" w:rsidR="0093688B" w:rsidRPr="00115374" w:rsidRDefault="0093688B" w:rsidP="00115374">
      <w:pPr>
        <w:pStyle w:val="Textoindependiente"/>
        <w:rPr>
          <w:rFonts w:cs="Arial"/>
          <w:szCs w:val="24"/>
        </w:rPr>
      </w:pPr>
    </w:p>
    <w:p w14:paraId="52B0BF65" w14:textId="77777777" w:rsidR="0093688B" w:rsidRDefault="0093688B" w:rsidP="00115374">
      <w:pPr>
        <w:pStyle w:val="Textoindependiente"/>
        <w:rPr>
          <w:rFonts w:cs="Arial"/>
          <w:szCs w:val="24"/>
        </w:rPr>
      </w:pPr>
      <w:r w:rsidRPr="00115374">
        <w:rPr>
          <w:rFonts w:cs="Arial"/>
          <w:szCs w:val="24"/>
        </w:rPr>
        <w:t xml:space="preserve">En primer lugar, se hace constar que el proceso en el caso </w:t>
      </w:r>
      <w:r w:rsidRPr="00115374">
        <w:rPr>
          <w:rFonts w:cs="Arial"/>
          <w:i/>
          <w:szCs w:val="24"/>
        </w:rPr>
        <w:t>sub lite</w:t>
      </w:r>
      <w:r w:rsidRPr="00115374">
        <w:rPr>
          <w:rFonts w:cs="Arial"/>
          <w:szCs w:val="24"/>
        </w:rPr>
        <w:t xml:space="preserve"> se rige por las reglas del Código Contencioso Administrativo (CCA), toda vez que la demanda se presentó el 25 de abril de 2011, antes de que entrara en vigencia el Código de Procedimiento Administrativo y de lo Contencioso Administrativo (CPACA)</w:t>
      </w:r>
      <w:r w:rsidRPr="00115374">
        <w:rPr>
          <w:rStyle w:val="Refdenotaalpie"/>
          <w:rFonts w:cs="Arial"/>
          <w:szCs w:val="24"/>
        </w:rPr>
        <w:footnoteReference w:id="8"/>
      </w:r>
      <w:r w:rsidRPr="00115374">
        <w:rPr>
          <w:rFonts w:cs="Arial"/>
          <w:szCs w:val="24"/>
        </w:rPr>
        <w:t>.  Se tiene presente que el artículo 308 del CPACA dispuso:</w:t>
      </w:r>
    </w:p>
    <w:p w14:paraId="61AB5C4F" w14:textId="77777777" w:rsidR="00115374" w:rsidRPr="00115374" w:rsidRDefault="00115374" w:rsidP="00115374">
      <w:pPr>
        <w:pStyle w:val="Textoindependiente"/>
        <w:rPr>
          <w:rFonts w:cs="Arial"/>
          <w:szCs w:val="24"/>
        </w:rPr>
      </w:pPr>
    </w:p>
    <w:p w14:paraId="06011BA5" w14:textId="77777777" w:rsidR="0093688B" w:rsidRPr="00115374" w:rsidRDefault="0093688B" w:rsidP="00115374">
      <w:pPr>
        <w:shd w:val="clear" w:color="auto" w:fill="FFFFFF"/>
        <w:spacing w:line="276" w:lineRule="auto"/>
        <w:rPr>
          <w:rFonts w:cs="Arial"/>
          <w:i/>
          <w:color w:val="000000"/>
        </w:rPr>
      </w:pPr>
      <w:r w:rsidRPr="00115374">
        <w:rPr>
          <w:rFonts w:cs="Arial"/>
          <w:bCs/>
          <w:i/>
          <w:color w:val="000000"/>
        </w:rPr>
        <w:t>“Artículo 308. </w:t>
      </w:r>
      <w:r w:rsidRPr="00115374">
        <w:rPr>
          <w:rFonts w:cs="Arial"/>
          <w:bCs/>
          <w:i/>
          <w:iCs/>
          <w:color w:val="000000"/>
        </w:rPr>
        <w:t>Régimen de transición y vigencia.</w:t>
      </w:r>
      <w:r w:rsidRPr="00115374">
        <w:rPr>
          <w:rFonts w:cs="Arial"/>
          <w:i/>
          <w:iCs/>
          <w:color w:val="000000"/>
        </w:rPr>
        <w:t> </w:t>
      </w:r>
      <w:r w:rsidRPr="00115374">
        <w:rPr>
          <w:rFonts w:cs="Arial"/>
          <w:i/>
          <w:color w:val="000000"/>
        </w:rPr>
        <w:t>El presente Código comenzará a regir el dos (2) de julio del año 2012.</w:t>
      </w:r>
    </w:p>
    <w:p w14:paraId="738E2D5B" w14:textId="77777777" w:rsidR="00115374" w:rsidRDefault="00115374" w:rsidP="00115374">
      <w:pPr>
        <w:shd w:val="clear" w:color="auto" w:fill="FFFFFF"/>
        <w:spacing w:line="276" w:lineRule="auto"/>
        <w:rPr>
          <w:rFonts w:cs="Arial"/>
          <w:i/>
          <w:color w:val="000000"/>
        </w:rPr>
      </w:pPr>
    </w:p>
    <w:p w14:paraId="306EE08A" w14:textId="77777777" w:rsidR="0093688B" w:rsidRPr="00115374" w:rsidRDefault="0093688B" w:rsidP="00115374">
      <w:pPr>
        <w:shd w:val="clear" w:color="auto" w:fill="FFFFFF"/>
        <w:spacing w:line="276" w:lineRule="auto"/>
        <w:rPr>
          <w:rFonts w:cs="Arial"/>
          <w:i/>
          <w:color w:val="000000"/>
        </w:rPr>
      </w:pPr>
      <w:r w:rsidRPr="00115374">
        <w:rPr>
          <w:rFonts w:cs="Arial"/>
          <w:i/>
          <w:color w:val="000000"/>
        </w:rPr>
        <w:t>“Este Código sólo se aplicará a los procedimientos y las actuaciones administrativas que se inicien, así como a las demandas y procesos que se instauren con posterioridad a la entrada en vigencia.</w:t>
      </w:r>
    </w:p>
    <w:p w14:paraId="28A8D7F0" w14:textId="77777777" w:rsidR="0093688B" w:rsidRPr="00115374" w:rsidRDefault="0093688B" w:rsidP="00115374">
      <w:pPr>
        <w:shd w:val="clear" w:color="auto" w:fill="FFFFFF"/>
        <w:spacing w:line="276" w:lineRule="auto"/>
        <w:rPr>
          <w:rFonts w:cs="Arial"/>
          <w:i/>
          <w:color w:val="000000"/>
        </w:rPr>
      </w:pPr>
      <w:r w:rsidRPr="00115374">
        <w:rPr>
          <w:rFonts w:cs="Arial"/>
          <w:i/>
          <w:color w:val="000000"/>
        </w:rPr>
        <w:t>“Los procedimientos y las actuaciones administrativas, así como las demandas y procesos en curso a la vigencia de la presente ley seguirán rigiéndose y culminarán de conformidad con el régimen jurídico anterior”.</w:t>
      </w:r>
    </w:p>
    <w:p w14:paraId="7070E8CD" w14:textId="77777777" w:rsidR="0093688B" w:rsidRPr="00115374" w:rsidRDefault="0093688B" w:rsidP="00115374">
      <w:pPr>
        <w:pStyle w:val="Textoindependiente"/>
        <w:rPr>
          <w:rFonts w:cs="Arial"/>
          <w:szCs w:val="24"/>
        </w:rPr>
      </w:pPr>
    </w:p>
    <w:p w14:paraId="369FFFC7" w14:textId="77777777" w:rsidR="0093688B" w:rsidRPr="00115374" w:rsidRDefault="0093688B" w:rsidP="00115374">
      <w:pPr>
        <w:pStyle w:val="Textoindependiente"/>
        <w:rPr>
          <w:rFonts w:cs="Arial"/>
          <w:szCs w:val="24"/>
        </w:rPr>
      </w:pPr>
      <w:r w:rsidRPr="00115374">
        <w:rPr>
          <w:rFonts w:cs="Arial"/>
          <w:szCs w:val="24"/>
        </w:rPr>
        <w:t>En segundo lugar, se recuerda que el Código Contencioso Administrativo no reguló lo pertinente a la aclaración de la sentencia</w:t>
      </w:r>
      <w:r w:rsidRPr="00115374">
        <w:rPr>
          <w:rStyle w:val="Refdenotaalpie"/>
          <w:rFonts w:cs="Arial"/>
          <w:szCs w:val="24"/>
        </w:rPr>
        <w:footnoteReference w:id="9"/>
      </w:r>
      <w:r w:rsidRPr="00115374">
        <w:rPr>
          <w:rFonts w:cs="Arial"/>
          <w:szCs w:val="24"/>
        </w:rPr>
        <w:t xml:space="preserve">, razón por la cual, en concordancia con las normas aplicables frente al CCA, para este proceso es necesario acudir a las disposiciones del Código de Procedimiento Civil, en virtud de la remisión expresa que al efecto dispuso el artículo 267 del citado CCA. </w:t>
      </w:r>
    </w:p>
    <w:p w14:paraId="33244026" w14:textId="77777777" w:rsidR="0093688B" w:rsidRPr="00115374" w:rsidRDefault="0093688B" w:rsidP="00115374">
      <w:pPr>
        <w:ind w:hanging="567"/>
        <w:rPr>
          <w:rFonts w:cs="Arial"/>
        </w:rPr>
      </w:pPr>
    </w:p>
    <w:p w14:paraId="10BDB6E4" w14:textId="77777777" w:rsidR="0093688B" w:rsidRPr="00115374" w:rsidRDefault="0093688B" w:rsidP="00115374">
      <w:pPr>
        <w:rPr>
          <w:rFonts w:cs="Arial"/>
        </w:rPr>
      </w:pPr>
      <w:r w:rsidRPr="00115374">
        <w:rPr>
          <w:rFonts w:cs="Arial"/>
        </w:rPr>
        <w:t xml:space="preserve">El artículo 309 del Código de Procedimiento Civil prescribió: </w:t>
      </w:r>
    </w:p>
    <w:p w14:paraId="591E0E6F" w14:textId="77777777" w:rsidR="0093688B" w:rsidRPr="00115374" w:rsidRDefault="0093688B" w:rsidP="00115374">
      <w:pPr>
        <w:rPr>
          <w:rFonts w:cs="Arial"/>
        </w:rPr>
      </w:pPr>
    </w:p>
    <w:p w14:paraId="711CAEB5" w14:textId="77777777" w:rsidR="0093688B" w:rsidRPr="00115374" w:rsidRDefault="0093688B" w:rsidP="00115374">
      <w:pPr>
        <w:spacing w:line="240" w:lineRule="auto"/>
        <w:rPr>
          <w:rFonts w:cs="Arial"/>
          <w:i/>
        </w:rPr>
      </w:pPr>
      <w:bookmarkStart w:id="0" w:name="BM309"/>
      <w:r w:rsidRPr="00115374">
        <w:rPr>
          <w:rFonts w:cs="Arial"/>
          <w:i/>
        </w:rPr>
        <w:t>“Artículo 309. Aclaración</w:t>
      </w:r>
      <w:bookmarkEnd w:id="0"/>
      <w:r w:rsidRPr="00115374">
        <w:rPr>
          <w:rFonts w:cs="Arial"/>
          <w:i/>
        </w:rPr>
        <w:t xml:space="preserve">. </w:t>
      </w:r>
    </w:p>
    <w:p w14:paraId="746755A7" w14:textId="77777777" w:rsidR="0093688B" w:rsidRPr="00115374" w:rsidRDefault="0093688B" w:rsidP="00115374">
      <w:pPr>
        <w:spacing w:line="240" w:lineRule="auto"/>
        <w:rPr>
          <w:rFonts w:cs="Arial"/>
          <w:i/>
        </w:rPr>
      </w:pPr>
    </w:p>
    <w:p w14:paraId="3B4DEA45" w14:textId="77777777" w:rsidR="0093688B" w:rsidRPr="00115374" w:rsidRDefault="0093688B" w:rsidP="00115374">
      <w:pPr>
        <w:spacing w:line="240" w:lineRule="auto"/>
        <w:rPr>
          <w:rFonts w:cs="Arial"/>
          <w:i/>
        </w:rPr>
      </w:pPr>
      <w:r w:rsidRPr="00115374">
        <w:rPr>
          <w:rFonts w:cs="Arial"/>
          <w:i/>
        </w:rPr>
        <w:lastRenderedPageBreak/>
        <w:t xml:space="preserve">“La sentencia no es revocable ni reformable por el juez que la pronunció. Con todo, dentro del término de la ejecutoria, de oficio o a solicitud de parte, podrán aclararse en auto complementario </w:t>
      </w:r>
      <w:r w:rsidRPr="00115374">
        <w:rPr>
          <w:rFonts w:cs="Arial"/>
          <w:b/>
          <w:i/>
        </w:rPr>
        <w:t>los conceptos o frases que ofrezcan verdadero motivo de duda, siempre que estén contenidas en la parte resolutiva de la sentencia o que influyan en ella</w:t>
      </w:r>
      <w:r w:rsidRPr="00115374">
        <w:rPr>
          <w:rFonts w:cs="Arial"/>
        </w:rPr>
        <w:t>”</w:t>
      </w:r>
      <w:r w:rsidRPr="00115374">
        <w:rPr>
          <w:rFonts w:cs="Arial"/>
          <w:i/>
        </w:rPr>
        <w:t xml:space="preserve"> </w:t>
      </w:r>
      <w:r w:rsidRPr="00115374">
        <w:rPr>
          <w:rFonts w:cs="Arial"/>
        </w:rPr>
        <w:t>(la negrilla no es del texto).</w:t>
      </w:r>
    </w:p>
    <w:p w14:paraId="3721239F" w14:textId="77777777" w:rsidR="0093688B" w:rsidRPr="00115374" w:rsidRDefault="0093688B" w:rsidP="00115374">
      <w:pPr>
        <w:pStyle w:val="Textoindependiente29"/>
        <w:ind w:firstLine="0"/>
        <w:rPr>
          <w:rFonts w:cs="Arial"/>
          <w:szCs w:val="24"/>
        </w:rPr>
      </w:pPr>
    </w:p>
    <w:p w14:paraId="0D605A57" w14:textId="77777777" w:rsidR="0093688B" w:rsidRPr="00115374" w:rsidRDefault="0093688B" w:rsidP="00115374">
      <w:pPr>
        <w:pStyle w:val="Textoindependiente29"/>
        <w:ind w:firstLine="0"/>
        <w:rPr>
          <w:rFonts w:cs="Arial"/>
          <w:szCs w:val="24"/>
        </w:rPr>
      </w:pPr>
      <w:r w:rsidRPr="00115374">
        <w:rPr>
          <w:rFonts w:cs="Arial"/>
          <w:szCs w:val="24"/>
        </w:rPr>
        <w:t xml:space="preserve">Advierte la Sala que de conformidad con lo prescrito por el aludido artículo 309 del CPC, en acatamiento del principio de intangibilidad de los fallos judiciales, la sentencia es irrevocable o inmodificable por el juez que la pronunció, sin perjuicio de los eventos excepcionales en que la misma norma permite que el fallo pueda ser aclarado de oficio por el juez del conocimiento o a solicitud de parte, siempre y cuando se cumplan dos condiciones básicas, a saber: </w:t>
      </w:r>
    </w:p>
    <w:p w14:paraId="44766B56" w14:textId="77777777" w:rsidR="0093688B" w:rsidRPr="00115374" w:rsidRDefault="0093688B" w:rsidP="00115374">
      <w:pPr>
        <w:pStyle w:val="Textoindependiente29"/>
        <w:ind w:firstLine="0"/>
        <w:rPr>
          <w:rFonts w:cs="Arial"/>
          <w:szCs w:val="24"/>
        </w:rPr>
      </w:pPr>
    </w:p>
    <w:p w14:paraId="0E0090C5" w14:textId="77777777" w:rsidR="0093688B" w:rsidRPr="00115374" w:rsidRDefault="0093688B" w:rsidP="00115374">
      <w:pPr>
        <w:pStyle w:val="Textoindependiente29"/>
        <w:ind w:firstLine="0"/>
        <w:rPr>
          <w:rFonts w:cs="Arial"/>
          <w:szCs w:val="24"/>
        </w:rPr>
      </w:pPr>
      <w:r w:rsidRPr="00115374">
        <w:rPr>
          <w:rFonts w:cs="Arial"/>
          <w:b/>
          <w:szCs w:val="24"/>
        </w:rPr>
        <w:t>i)</w:t>
      </w:r>
      <w:r w:rsidRPr="00115374">
        <w:rPr>
          <w:rFonts w:cs="Arial"/>
          <w:szCs w:val="24"/>
        </w:rPr>
        <w:t xml:space="preserve"> Que los conceptos o frases en que se funda la solicitud ofrezcan verdadero motivo de duda. </w:t>
      </w:r>
    </w:p>
    <w:p w14:paraId="46BE96D4" w14:textId="77777777" w:rsidR="0093688B" w:rsidRPr="00115374" w:rsidRDefault="0093688B" w:rsidP="00115374">
      <w:pPr>
        <w:pStyle w:val="Textoindependiente29"/>
        <w:ind w:firstLine="0"/>
        <w:rPr>
          <w:rFonts w:cs="Arial"/>
          <w:b/>
          <w:szCs w:val="24"/>
        </w:rPr>
      </w:pPr>
    </w:p>
    <w:p w14:paraId="18AD24E0" w14:textId="77777777" w:rsidR="0093688B" w:rsidRPr="00115374" w:rsidRDefault="0093688B" w:rsidP="00115374">
      <w:pPr>
        <w:pStyle w:val="Textoindependiente29"/>
        <w:ind w:firstLine="0"/>
        <w:rPr>
          <w:rFonts w:cs="Arial"/>
          <w:szCs w:val="24"/>
        </w:rPr>
      </w:pPr>
      <w:r w:rsidRPr="00115374">
        <w:rPr>
          <w:rFonts w:cs="Arial"/>
          <w:b/>
          <w:szCs w:val="24"/>
        </w:rPr>
        <w:t>ii)</w:t>
      </w:r>
      <w:r w:rsidRPr="00115374">
        <w:rPr>
          <w:rFonts w:cs="Arial"/>
          <w:szCs w:val="24"/>
        </w:rPr>
        <w:t xml:space="preserve"> Que estén contenidos en la parte resolutiva del fallo o influyan en ella. </w:t>
      </w:r>
    </w:p>
    <w:p w14:paraId="456C6164" w14:textId="77777777" w:rsidR="0093688B" w:rsidRPr="00115374" w:rsidRDefault="0093688B" w:rsidP="00115374">
      <w:pPr>
        <w:pStyle w:val="Textoindependiente29"/>
        <w:ind w:firstLine="0"/>
        <w:rPr>
          <w:rFonts w:cs="Arial"/>
          <w:szCs w:val="24"/>
        </w:rPr>
      </w:pPr>
    </w:p>
    <w:p w14:paraId="69E1261F" w14:textId="77777777" w:rsidR="0093688B" w:rsidRPr="00115374" w:rsidRDefault="0093688B" w:rsidP="00115374">
      <w:pPr>
        <w:pStyle w:val="Textoindependiente29"/>
        <w:ind w:firstLine="0"/>
        <w:rPr>
          <w:rFonts w:cs="Arial"/>
          <w:szCs w:val="24"/>
        </w:rPr>
      </w:pPr>
      <w:r w:rsidRPr="00115374">
        <w:rPr>
          <w:rFonts w:cs="Arial"/>
          <w:szCs w:val="24"/>
        </w:rPr>
        <w:t xml:space="preserve">Significa lo anterior, que la aclaración no procede por razones diferentes a las taxativamente indicadas por la norma. </w:t>
      </w:r>
    </w:p>
    <w:p w14:paraId="7D806992" w14:textId="77777777" w:rsidR="0093688B" w:rsidRPr="00115374" w:rsidRDefault="0093688B" w:rsidP="00115374">
      <w:pPr>
        <w:widowControl w:val="0"/>
        <w:autoSpaceDE w:val="0"/>
        <w:autoSpaceDN w:val="0"/>
        <w:adjustRightInd w:val="0"/>
        <w:jc w:val="center"/>
        <w:rPr>
          <w:rFonts w:cs="Arial"/>
          <w:b/>
        </w:rPr>
      </w:pPr>
    </w:p>
    <w:p w14:paraId="425EFEF9" w14:textId="77777777" w:rsidR="0093688B" w:rsidRPr="00115374" w:rsidRDefault="0093688B" w:rsidP="00115374">
      <w:pPr>
        <w:pStyle w:val="Textoindependiente29"/>
        <w:ind w:firstLine="0"/>
        <w:rPr>
          <w:rFonts w:cs="Arial"/>
          <w:szCs w:val="24"/>
        </w:rPr>
      </w:pPr>
      <w:r w:rsidRPr="00115374">
        <w:rPr>
          <w:rFonts w:cs="Arial"/>
          <w:szCs w:val="24"/>
        </w:rPr>
        <w:t xml:space="preserve">De conformidad con lo expuesto, las solicitudes de aclaración y de complementación no constituyen medio idóneo para obtener la reforma de las decisiones contenidas en la  sentencia o la modificación del criterio que el juez adoptó en el fallo. </w:t>
      </w:r>
    </w:p>
    <w:p w14:paraId="516876E4" w14:textId="77777777" w:rsidR="0093688B" w:rsidRPr="00115374" w:rsidRDefault="0093688B" w:rsidP="00115374">
      <w:pPr>
        <w:pStyle w:val="Textoindependiente29"/>
        <w:ind w:firstLine="0"/>
        <w:rPr>
          <w:rFonts w:cs="Arial"/>
          <w:szCs w:val="24"/>
        </w:rPr>
      </w:pPr>
    </w:p>
    <w:p w14:paraId="2FA5D9E7" w14:textId="77777777" w:rsidR="0093688B" w:rsidRPr="00115374" w:rsidRDefault="0093688B" w:rsidP="00115374">
      <w:pPr>
        <w:pStyle w:val="Textoindependiente29"/>
        <w:ind w:firstLine="0"/>
        <w:rPr>
          <w:rFonts w:cs="Arial"/>
          <w:szCs w:val="24"/>
        </w:rPr>
      </w:pPr>
      <w:r w:rsidRPr="00115374">
        <w:rPr>
          <w:rFonts w:cs="Arial"/>
          <w:szCs w:val="24"/>
        </w:rPr>
        <w:t>Resulta útil recordar la jurisprudencia de la Corte Suprema de Justicia, reiterada por el Consejo de Estado, de acuerdo con la cual la aclaración de los fallos judiciales es excepcional, sólo procede respecto de conceptos o frases oscuras en la parte resolutiva de la sentencia o, si se encuentran en la parte motiva, cuando resulta evidente que tales imprecisiones conllevan un manto de duda en el contenido de la decisión judicial</w:t>
      </w:r>
      <w:r w:rsidRPr="00115374">
        <w:rPr>
          <w:rStyle w:val="Refdenotaalpie"/>
          <w:rFonts w:cs="Arial"/>
          <w:szCs w:val="24"/>
        </w:rPr>
        <w:footnoteReference w:id="10"/>
      </w:r>
      <w:r w:rsidRPr="00115374">
        <w:rPr>
          <w:rFonts w:cs="Arial"/>
          <w:szCs w:val="24"/>
        </w:rPr>
        <w:t>:</w:t>
      </w:r>
    </w:p>
    <w:p w14:paraId="08A53AEE" w14:textId="77777777" w:rsidR="0093688B" w:rsidRPr="00115374" w:rsidRDefault="0093688B" w:rsidP="00115374">
      <w:pPr>
        <w:pStyle w:val="Textoindependiente29"/>
        <w:spacing w:line="240" w:lineRule="auto"/>
        <w:rPr>
          <w:rFonts w:cs="Arial"/>
          <w:szCs w:val="24"/>
        </w:rPr>
      </w:pPr>
    </w:p>
    <w:p w14:paraId="45D25EEE" w14:textId="77777777" w:rsidR="0093688B" w:rsidRPr="00115374" w:rsidRDefault="0093688B" w:rsidP="00115374">
      <w:pPr>
        <w:pStyle w:val="Textoindependiente29"/>
        <w:ind w:firstLine="0"/>
        <w:rPr>
          <w:rFonts w:cs="Arial"/>
          <w:szCs w:val="24"/>
        </w:rPr>
      </w:pPr>
      <w:r w:rsidRPr="00115374">
        <w:rPr>
          <w:rFonts w:cs="Arial"/>
          <w:szCs w:val="24"/>
        </w:rPr>
        <w:t xml:space="preserve">En el mismo sentido, se debe tener presente que la aclaración de la sentencia no procede como mecanismo para entrar a realizar precisiones en la parte motiva del </w:t>
      </w:r>
      <w:r w:rsidRPr="00115374">
        <w:rPr>
          <w:rFonts w:cs="Arial"/>
          <w:szCs w:val="24"/>
        </w:rPr>
        <w:lastRenderedPageBreak/>
        <w:t>fallo, cuando la parte resolutiva resulta clara. Así lo ha observado, por ejemplo, el tratadista Hernán Fabio López Blanco refiriéndose al tema en mención:</w:t>
      </w:r>
      <w:r w:rsidRPr="00115374">
        <w:rPr>
          <w:rStyle w:val="Refdenotaalpie"/>
          <w:rFonts w:cs="Arial"/>
          <w:szCs w:val="24"/>
        </w:rPr>
        <w:footnoteReference w:id="11"/>
      </w:r>
    </w:p>
    <w:p w14:paraId="32909938" w14:textId="77777777" w:rsidR="0093688B" w:rsidRPr="00115374" w:rsidRDefault="0093688B" w:rsidP="00115374">
      <w:pPr>
        <w:pStyle w:val="Textoindependiente29"/>
        <w:tabs>
          <w:tab w:val="left" w:pos="0"/>
        </w:tabs>
        <w:spacing w:line="240" w:lineRule="auto"/>
        <w:ind w:firstLine="0"/>
        <w:rPr>
          <w:rFonts w:cs="Arial"/>
          <w:szCs w:val="24"/>
        </w:rPr>
      </w:pPr>
    </w:p>
    <w:p w14:paraId="7052BB21" w14:textId="77777777" w:rsidR="0093688B" w:rsidRPr="00115374" w:rsidRDefault="0093688B" w:rsidP="00115374">
      <w:pPr>
        <w:pStyle w:val="Textoindependiente29"/>
        <w:spacing w:line="276" w:lineRule="auto"/>
        <w:ind w:firstLine="0"/>
        <w:rPr>
          <w:rFonts w:cs="Arial"/>
          <w:i/>
          <w:szCs w:val="24"/>
        </w:rPr>
      </w:pPr>
      <w:r w:rsidRPr="00115374">
        <w:rPr>
          <w:rFonts w:cs="Arial"/>
          <w:i/>
          <w:szCs w:val="24"/>
        </w:rPr>
        <w:t xml:space="preserve">“En efecto, so pretexto de aclarar no es posible introducir modificación alguna a lo decidido y es por eso que debe el juez ser cuidadoso, para no incurrir en violación de esta básica regla como sucedería, por ejemplo, si al aclarar señala que no dispuso la restitución de un bien sino lo contrario, o cuando aclara para señalar que la condena no es a partir de la ejecutoría de la sentencia sino seis meses más tarde que debe cumplirse, porque en estas hipótesis está excediendo el campo que le permite la aclaración y entra al de la modificación, que a él le está vedado. </w:t>
      </w:r>
    </w:p>
    <w:p w14:paraId="30E1CD43" w14:textId="77777777" w:rsidR="0093688B" w:rsidRPr="00115374" w:rsidRDefault="0093688B" w:rsidP="00115374">
      <w:pPr>
        <w:pStyle w:val="Textoindependiente29"/>
        <w:spacing w:line="276" w:lineRule="auto"/>
        <w:ind w:firstLine="0"/>
        <w:rPr>
          <w:rFonts w:cs="Arial"/>
          <w:i/>
          <w:szCs w:val="24"/>
        </w:rPr>
      </w:pPr>
    </w:p>
    <w:p w14:paraId="618C48F2" w14:textId="77777777" w:rsidR="0093688B" w:rsidRPr="00115374" w:rsidRDefault="0093688B" w:rsidP="00115374">
      <w:pPr>
        <w:pStyle w:val="Textoindependiente29"/>
        <w:spacing w:line="276" w:lineRule="auto"/>
        <w:ind w:firstLine="0"/>
        <w:rPr>
          <w:rFonts w:cs="Arial"/>
          <w:i/>
          <w:szCs w:val="24"/>
        </w:rPr>
      </w:pPr>
      <w:r w:rsidRPr="00115374">
        <w:rPr>
          <w:rFonts w:cs="Arial"/>
          <w:i/>
          <w:szCs w:val="24"/>
        </w:rPr>
        <w:t>“Para que pueda aclararse una sentencia es menester que en la parte resolutiva de ella se encuentren conceptos que se presten a interpretaciones diversas o que generen incertidumbre, o que esos conceptos estén en la parte motiva pero tengan directa relación con lo establecido en la resolutiva.</w:t>
      </w:r>
    </w:p>
    <w:p w14:paraId="5DD7624D" w14:textId="77777777" w:rsidR="0093688B" w:rsidRPr="00115374" w:rsidRDefault="0093688B" w:rsidP="00115374">
      <w:pPr>
        <w:pStyle w:val="Textoindependiente29"/>
        <w:spacing w:line="276" w:lineRule="auto"/>
        <w:ind w:firstLine="0"/>
        <w:rPr>
          <w:rFonts w:cs="Arial"/>
          <w:i/>
          <w:szCs w:val="24"/>
        </w:rPr>
      </w:pPr>
    </w:p>
    <w:p w14:paraId="2AE2FD83" w14:textId="77777777" w:rsidR="0093688B" w:rsidRPr="00115374" w:rsidRDefault="0093688B" w:rsidP="00115374">
      <w:pPr>
        <w:pStyle w:val="Textoindependiente29"/>
        <w:spacing w:line="276" w:lineRule="auto"/>
        <w:ind w:firstLine="0"/>
        <w:rPr>
          <w:rFonts w:cs="Arial"/>
          <w:i/>
          <w:szCs w:val="24"/>
        </w:rPr>
      </w:pPr>
      <w:r w:rsidRPr="00115374">
        <w:rPr>
          <w:rFonts w:cs="Arial"/>
          <w:i/>
          <w:szCs w:val="24"/>
        </w:rPr>
        <w:t xml:space="preserve">“Pone de presente lo anterior que, ante todo, debe mirarse si la duda o confusión surgen de la parte resolutiva, pues si esta es nítida, clara, así en la motiva puedan darse fallas, la aclaración no es pertinente porque únicamente procede entrar a realizar precisiones acerca de la parte motiva cuando la resolutiva se refiere a ella y de la remisión surge duda, como acontecería por ejemplo, si en aquella se dice que se condena a pagar los intereses desde la presentación de la demanda y en la resolutivas se menciona que estos se pagan, tal como se dijo en la parte motiva desde la ejecutoria del fallo”. </w:t>
      </w:r>
    </w:p>
    <w:p w14:paraId="612466C0" w14:textId="77777777" w:rsidR="0093688B" w:rsidRPr="00115374" w:rsidRDefault="0093688B" w:rsidP="00115374">
      <w:pPr>
        <w:pStyle w:val="Textoindependiente29"/>
        <w:spacing w:line="276" w:lineRule="auto"/>
        <w:ind w:firstLine="0"/>
        <w:rPr>
          <w:rFonts w:cs="Arial"/>
          <w:i/>
          <w:szCs w:val="24"/>
        </w:rPr>
      </w:pPr>
    </w:p>
    <w:p w14:paraId="4C86BDA0" w14:textId="77777777" w:rsidR="0093688B" w:rsidRPr="00115374" w:rsidRDefault="0093688B" w:rsidP="00115374">
      <w:pPr>
        <w:pStyle w:val="Textoindependiente"/>
        <w:spacing w:line="240" w:lineRule="auto"/>
        <w:rPr>
          <w:rFonts w:cs="Arial"/>
          <w:b/>
          <w:szCs w:val="24"/>
        </w:rPr>
      </w:pPr>
      <w:r w:rsidRPr="00115374">
        <w:rPr>
          <w:rFonts w:cs="Arial"/>
          <w:b/>
          <w:szCs w:val="24"/>
        </w:rPr>
        <w:t>2.2. Los argumentos de la solicitud de aclaración y/o complementación en el caso concreto</w:t>
      </w:r>
    </w:p>
    <w:p w14:paraId="68256FD9" w14:textId="77777777" w:rsidR="0093688B" w:rsidRPr="00115374" w:rsidRDefault="0093688B" w:rsidP="00115374">
      <w:pPr>
        <w:pStyle w:val="Textoindependiente"/>
        <w:spacing w:line="240" w:lineRule="auto"/>
        <w:rPr>
          <w:rFonts w:cs="Arial"/>
          <w:b/>
          <w:szCs w:val="24"/>
        </w:rPr>
      </w:pPr>
    </w:p>
    <w:p w14:paraId="7F40D808" w14:textId="77777777" w:rsidR="0093688B" w:rsidRPr="00115374" w:rsidRDefault="0093688B" w:rsidP="00115374">
      <w:pPr>
        <w:pStyle w:val="Textoindependiente"/>
        <w:rPr>
          <w:rFonts w:cs="Arial"/>
          <w:szCs w:val="24"/>
        </w:rPr>
      </w:pPr>
      <w:r w:rsidRPr="00115374">
        <w:rPr>
          <w:rFonts w:cs="Arial"/>
          <w:szCs w:val="24"/>
        </w:rPr>
        <w:t xml:space="preserve">El ICA observó que la Subsección A resolvió condenar en costas a esa entidad, toda vez que </w:t>
      </w:r>
      <w:r w:rsidRPr="00115374">
        <w:rPr>
          <w:rFonts w:cs="Arial"/>
          <w:i/>
          <w:szCs w:val="24"/>
        </w:rPr>
        <w:t>“demandó sus propios actos”.</w:t>
      </w:r>
      <w:r w:rsidRPr="00115374">
        <w:rPr>
          <w:rFonts w:cs="Arial"/>
          <w:szCs w:val="24"/>
        </w:rPr>
        <w:t xml:space="preserve"> </w:t>
      </w:r>
    </w:p>
    <w:p w14:paraId="75ACA2F0" w14:textId="77777777" w:rsidR="0093688B" w:rsidRPr="00115374" w:rsidRDefault="0093688B" w:rsidP="00115374">
      <w:pPr>
        <w:pStyle w:val="Textoindependiente"/>
        <w:rPr>
          <w:rFonts w:cs="Arial"/>
          <w:szCs w:val="24"/>
        </w:rPr>
      </w:pPr>
    </w:p>
    <w:p w14:paraId="7AF3D116" w14:textId="77777777" w:rsidR="0093688B" w:rsidRPr="00115374" w:rsidRDefault="0093688B" w:rsidP="00115374">
      <w:pPr>
        <w:pStyle w:val="Textoindependiente"/>
        <w:rPr>
          <w:rFonts w:cs="Arial"/>
          <w:szCs w:val="24"/>
        </w:rPr>
      </w:pPr>
      <w:r w:rsidRPr="00115374">
        <w:rPr>
          <w:rFonts w:cs="Arial"/>
          <w:szCs w:val="24"/>
        </w:rPr>
        <w:t xml:space="preserve">Invocó la sentencia de esta Corporación, proferida el 24 de agosto de 2000, mediante la cual se acotó el alcance del artículo 171 del CCA, a la condena en costas, </w:t>
      </w:r>
      <w:r w:rsidRPr="00115374">
        <w:rPr>
          <w:rFonts w:cs="Arial"/>
          <w:i/>
          <w:szCs w:val="24"/>
        </w:rPr>
        <w:t>“dependiendo de si ha mediado una conducta reprochable de la parte vencida, durante el trámite del proceso”</w:t>
      </w:r>
      <w:r w:rsidRPr="00115374">
        <w:rPr>
          <w:rFonts w:cs="Arial"/>
          <w:szCs w:val="24"/>
        </w:rPr>
        <w:t xml:space="preserve">…. es decir, que, a juicio del ICA, se </w:t>
      </w:r>
      <w:r w:rsidRPr="00115374">
        <w:rPr>
          <w:rFonts w:cs="Arial"/>
          <w:i/>
          <w:szCs w:val="24"/>
        </w:rPr>
        <w:t>“condiciona la condena en costas a la evaluación de la conducta procesal de las partes”.</w:t>
      </w:r>
    </w:p>
    <w:p w14:paraId="76A93B97" w14:textId="77777777" w:rsidR="0093688B" w:rsidRPr="00115374" w:rsidRDefault="0093688B" w:rsidP="00115374">
      <w:pPr>
        <w:pStyle w:val="Textoindependiente"/>
        <w:rPr>
          <w:rFonts w:cs="Arial"/>
          <w:szCs w:val="24"/>
        </w:rPr>
      </w:pPr>
    </w:p>
    <w:p w14:paraId="556000C5" w14:textId="77777777" w:rsidR="0093688B" w:rsidRPr="00115374" w:rsidRDefault="0093688B" w:rsidP="00115374">
      <w:pPr>
        <w:pStyle w:val="Textoindependiente"/>
        <w:rPr>
          <w:rFonts w:cs="Arial"/>
          <w:szCs w:val="24"/>
        </w:rPr>
      </w:pPr>
      <w:r w:rsidRPr="00115374">
        <w:rPr>
          <w:rFonts w:cs="Arial"/>
          <w:szCs w:val="24"/>
        </w:rPr>
        <w:t xml:space="preserve">El ICA reseñó que no obró de mala fe ni de manera arbitraria, que no actuó como demandante principal, que no apeló la sentencia de primera instancia, que su defensa fue para hacer valer los principios de la contratación y los fines del Estado.  </w:t>
      </w:r>
    </w:p>
    <w:p w14:paraId="5F0A7B94" w14:textId="77777777" w:rsidR="0093688B" w:rsidRPr="00115374" w:rsidRDefault="0093688B" w:rsidP="00115374">
      <w:pPr>
        <w:pStyle w:val="Textoindependiente"/>
        <w:rPr>
          <w:rFonts w:cs="Arial"/>
          <w:szCs w:val="24"/>
        </w:rPr>
      </w:pPr>
    </w:p>
    <w:p w14:paraId="3033B9D4" w14:textId="77777777" w:rsidR="0093688B" w:rsidRPr="00115374" w:rsidRDefault="0093688B" w:rsidP="00115374">
      <w:pPr>
        <w:pStyle w:val="Textoindependiente"/>
        <w:rPr>
          <w:rFonts w:cs="Arial"/>
          <w:i/>
          <w:szCs w:val="24"/>
        </w:rPr>
      </w:pPr>
      <w:r w:rsidRPr="00115374">
        <w:rPr>
          <w:rFonts w:cs="Arial"/>
          <w:szCs w:val="24"/>
        </w:rPr>
        <w:t xml:space="preserve">Esa entidad agregó que sus argumentos fueron acogidos y que no se entiende </w:t>
      </w:r>
      <w:r w:rsidRPr="00115374">
        <w:rPr>
          <w:rFonts w:cs="Arial"/>
          <w:i/>
          <w:szCs w:val="24"/>
        </w:rPr>
        <w:t>“cómo se nos condena en costas dentro del proceso de la referencia, cuando la defensa que se expuso fue acogida por el Consejo de Estado”.</w:t>
      </w:r>
    </w:p>
    <w:p w14:paraId="4B6CC46B" w14:textId="77777777" w:rsidR="0093688B" w:rsidRPr="00115374" w:rsidRDefault="0093688B" w:rsidP="00115374">
      <w:pPr>
        <w:pStyle w:val="Textoindependiente"/>
        <w:spacing w:line="240" w:lineRule="auto"/>
        <w:rPr>
          <w:rFonts w:cs="Arial"/>
          <w:b/>
          <w:szCs w:val="24"/>
        </w:rPr>
      </w:pPr>
    </w:p>
    <w:p w14:paraId="26B824E0" w14:textId="77777777" w:rsidR="0093688B" w:rsidRPr="00115374" w:rsidRDefault="0093688B" w:rsidP="00115374">
      <w:pPr>
        <w:pStyle w:val="Textoindependiente"/>
        <w:rPr>
          <w:rFonts w:cs="Arial"/>
          <w:b/>
          <w:szCs w:val="24"/>
        </w:rPr>
      </w:pPr>
      <w:r w:rsidRPr="00115374">
        <w:rPr>
          <w:rFonts w:cs="Arial"/>
          <w:b/>
          <w:szCs w:val="24"/>
        </w:rPr>
        <w:t>3. Las solicitudes frente al caso concreto</w:t>
      </w:r>
    </w:p>
    <w:p w14:paraId="016B5D5A" w14:textId="77777777" w:rsidR="0093688B" w:rsidRPr="00115374" w:rsidRDefault="0093688B" w:rsidP="00115374">
      <w:pPr>
        <w:pStyle w:val="Textoindependiente"/>
        <w:rPr>
          <w:rFonts w:cs="Arial"/>
          <w:szCs w:val="24"/>
        </w:rPr>
      </w:pPr>
    </w:p>
    <w:p w14:paraId="0EE8ED1C" w14:textId="77777777" w:rsidR="0093688B" w:rsidRPr="00115374" w:rsidRDefault="0093688B" w:rsidP="00115374">
      <w:pPr>
        <w:pStyle w:val="Textoindependiente"/>
        <w:rPr>
          <w:rFonts w:cs="Arial"/>
          <w:b/>
          <w:szCs w:val="24"/>
        </w:rPr>
      </w:pPr>
      <w:r w:rsidRPr="00115374">
        <w:rPr>
          <w:rFonts w:cs="Arial"/>
          <w:b/>
          <w:szCs w:val="24"/>
        </w:rPr>
        <w:t>3.1. Síntesis del caso</w:t>
      </w:r>
    </w:p>
    <w:p w14:paraId="18DD137B" w14:textId="77777777" w:rsidR="0093688B" w:rsidRPr="00115374" w:rsidRDefault="0093688B" w:rsidP="00115374">
      <w:pPr>
        <w:pStyle w:val="Textoindependiente"/>
        <w:rPr>
          <w:rFonts w:cs="Arial"/>
          <w:szCs w:val="24"/>
        </w:rPr>
      </w:pPr>
    </w:p>
    <w:p w14:paraId="74411F86" w14:textId="77777777" w:rsidR="0093688B" w:rsidRPr="00115374" w:rsidRDefault="0093688B" w:rsidP="00115374">
      <w:pPr>
        <w:pStyle w:val="Textoindependiente"/>
        <w:rPr>
          <w:rFonts w:cs="Arial"/>
          <w:szCs w:val="24"/>
        </w:rPr>
      </w:pPr>
      <w:r w:rsidRPr="00115374">
        <w:rPr>
          <w:rFonts w:cs="Arial"/>
          <w:szCs w:val="24"/>
        </w:rPr>
        <w:t>Es útil advertir que en el presente proceso no hubo una sola parte vencedora, toda vez que ambas partes presentaron demanda y que en la sentencia de segunda instancia fueron acogidas algunas de las pretensiones de cada una de las partes y otras fueron denegadas.</w:t>
      </w:r>
    </w:p>
    <w:p w14:paraId="016344F7" w14:textId="77777777" w:rsidR="0093688B" w:rsidRPr="00115374" w:rsidRDefault="0093688B" w:rsidP="00115374">
      <w:pPr>
        <w:pStyle w:val="Textoindependiente"/>
        <w:rPr>
          <w:rFonts w:cs="Arial"/>
          <w:szCs w:val="24"/>
        </w:rPr>
      </w:pPr>
    </w:p>
    <w:p w14:paraId="58597B8A" w14:textId="3DB1F593" w:rsidR="0093688B" w:rsidRPr="00115374" w:rsidRDefault="0093688B" w:rsidP="00115374">
      <w:pPr>
        <w:pStyle w:val="Textoindependiente"/>
        <w:rPr>
          <w:rFonts w:cs="Arial"/>
          <w:szCs w:val="24"/>
        </w:rPr>
      </w:pPr>
      <w:r w:rsidRPr="00115374">
        <w:rPr>
          <w:rFonts w:cs="Arial"/>
          <w:szCs w:val="24"/>
        </w:rPr>
        <w:t>En efecto, FEDEPALMA presentó su demanda orientada a que se declarara el incumplimiento de la promesa de compraventa 002 de 30 de septiembre de 2012, se ordenara el cumplimiento de la venta respectiva y la indemnización integral de perjuicios; por su parte, el ICA contestó la demanda y, a su vez, presentó su propia demanda de reconvención orientada a que se declarara la nulidad de la promesa de compraventa y la ilegalidad del proceso contractual que esa misma entidad había llevado a cabo.</w:t>
      </w:r>
    </w:p>
    <w:p w14:paraId="7BE545BB" w14:textId="77777777" w:rsidR="0093688B" w:rsidRPr="00115374" w:rsidRDefault="0093688B" w:rsidP="00115374">
      <w:pPr>
        <w:pStyle w:val="Textoindependiente"/>
        <w:rPr>
          <w:rFonts w:cs="Arial"/>
          <w:szCs w:val="24"/>
        </w:rPr>
      </w:pPr>
    </w:p>
    <w:p w14:paraId="25B1121E" w14:textId="77777777" w:rsidR="0093688B" w:rsidRPr="00115374" w:rsidRDefault="0093688B" w:rsidP="00115374">
      <w:pPr>
        <w:pStyle w:val="Textoindependiente"/>
        <w:rPr>
          <w:rFonts w:cs="Arial"/>
          <w:szCs w:val="24"/>
        </w:rPr>
      </w:pPr>
      <w:r w:rsidRPr="00115374">
        <w:rPr>
          <w:rFonts w:cs="Arial"/>
          <w:szCs w:val="24"/>
        </w:rPr>
        <w:t>En el fallo de primera instancia se declaró la nulidad del proceso precontractual y se ordenó al ICA devolver la suma recibida como parte del precio.</w:t>
      </w:r>
    </w:p>
    <w:p w14:paraId="1510D40E" w14:textId="77777777" w:rsidR="0093688B" w:rsidRPr="00115374" w:rsidRDefault="0093688B" w:rsidP="00115374">
      <w:pPr>
        <w:pStyle w:val="Textoindependiente"/>
        <w:rPr>
          <w:rFonts w:cs="Arial"/>
          <w:szCs w:val="24"/>
        </w:rPr>
      </w:pPr>
    </w:p>
    <w:p w14:paraId="41A3D7AE" w14:textId="77777777" w:rsidR="0093688B" w:rsidRPr="00115374" w:rsidRDefault="0093688B" w:rsidP="00115374">
      <w:pPr>
        <w:pStyle w:val="Textoindependiente"/>
        <w:rPr>
          <w:rFonts w:cs="Arial"/>
          <w:szCs w:val="24"/>
        </w:rPr>
      </w:pPr>
      <w:r w:rsidRPr="00115374">
        <w:rPr>
          <w:rFonts w:cs="Arial"/>
          <w:szCs w:val="24"/>
        </w:rPr>
        <w:t>FEDEPALMA presentó el recurso de apelación en orden a que se revocara la sentencia de primera instancia y a que se procediera a las declaraciones y condenas por ella solicitadas. Precisó que insistía en el reconocimiento de perjuicios de acuerdo con su contestación a la demanda de reconvención, aun en el evento de que se confirmara la nulidad de la promesa de compraventa. FEDEPLAMA afirmó que se debía condenar al ICA a la indemnización integral de perjuicios, entre otros, al daño emergente y al lucro cesante, en relación con la parte del precio pagado.</w:t>
      </w:r>
    </w:p>
    <w:p w14:paraId="459609B3" w14:textId="77777777" w:rsidR="0093688B" w:rsidRPr="00115374" w:rsidRDefault="0093688B" w:rsidP="00115374">
      <w:pPr>
        <w:pStyle w:val="Textoindependiente"/>
        <w:rPr>
          <w:rFonts w:cs="Arial"/>
          <w:szCs w:val="24"/>
        </w:rPr>
      </w:pPr>
    </w:p>
    <w:p w14:paraId="27FEE98D" w14:textId="77777777" w:rsidR="0093688B" w:rsidRPr="00115374" w:rsidRDefault="0093688B" w:rsidP="00115374">
      <w:pPr>
        <w:pStyle w:val="Textoindependiente"/>
        <w:rPr>
          <w:rFonts w:cs="Arial"/>
          <w:szCs w:val="24"/>
        </w:rPr>
      </w:pPr>
      <w:r w:rsidRPr="00115374">
        <w:rPr>
          <w:rFonts w:cs="Arial"/>
          <w:szCs w:val="24"/>
        </w:rPr>
        <w:t xml:space="preserve">En la providencia de segunda instancia, la Subsección A de la Sección Tercera del Consejo de Estado revocó la decisión proferida por el Tribunal Administrativo de Cundinamarca y procedió a dictar la sentencia. </w:t>
      </w:r>
    </w:p>
    <w:p w14:paraId="795291AC" w14:textId="77777777" w:rsidR="0093688B" w:rsidRPr="00115374" w:rsidRDefault="0093688B" w:rsidP="00115374">
      <w:pPr>
        <w:pStyle w:val="Textoindependiente"/>
        <w:rPr>
          <w:rFonts w:cs="Arial"/>
          <w:szCs w:val="24"/>
        </w:rPr>
      </w:pPr>
    </w:p>
    <w:p w14:paraId="6FAB7050" w14:textId="77777777" w:rsidR="0093688B" w:rsidRPr="00115374" w:rsidRDefault="0093688B" w:rsidP="00115374">
      <w:pPr>
        <w:pStyle w:val="Textoindependiente"/>
        <w:rPr>
          <w:rFonts w:cs="Arial"/>
          <w:szCs w:val="24"/>
        </w:rPr>
      </w:pPr>
      <w:r w:rsidRPr="00115374">
        <w:rPr>
          <w:rFonts w:cs="Arial"/>
          <w:szCs w:val="24"/>
        </w:rPr>
        <w:lastRenderedPageBreak/>
        <w:t xml:space="preserve">En la sentencia proferida el 10 de mayo de 2017, esta Subsección declaró la nulidad de la Resolución 3098 de 2010, contentiva de la adjudicación realizada por el ICA, la nulidad de promesa de compraventa 002 de 30 de septiembre de 2010 y condenó al ICA a devolver el precio pagado, debidamente actualizado. Por otra parte, el Consejo de Estado accedió a condenar al ICA a pagar el lucro cesante, de acuerdo con los parámetros establecidos en la sentencia e impuso la condena en costas a cargo del ICA. </w:t>
      </w:r>
    </w:p>
    <w:p w14:paraId="1F009E95" w14:textId="77777777" w:rsidR="0093688B" w:rsidRPr="00115374" w:rsidRDefault="0093688B" w:rsidP="00115374">
      <w:pPr>
        <w:pStyle w:val="Textoindependiente"/>
        <w:rPr>
          <w:rFonts w:cs="Arial"/>
          <w:szCs w:val="24"/>
        </w:rPr>
      </w:pPr>
    </w:p>
    <w:p w14:paraId="75D074CB" w14:textId="77777777" w:rsidR="0093688B" w:rsidRPr="00115374" w:rsidRDefault="0093688B" w:rsidP="00115374">
      <w:pPr>
        <w:pStyle w:val="Textoindependiente"/>
        <w:rPr>
          <w:rFonts w:cs="Arial"/>
          <w:szCs w:val="24"/>
        </w:rPr>
      </w:pPr>
      <w:r w:rsidRPr="00115374">
        <w:rPr>
          <w:rFonts w:cs="Arial"/>
          <w:szCs w:val="24"/>
        </w:rPr>
        <w:t xml:space="preserve">Por ello, no es del todo cierto que el ICA fuera la parte vencedora del litigio, dado que aunque prosperó la pretensión principal de su demanda de reconvención, esa entidad fue condenada en relación con algunos de los ítems reclamados por FEDEPALMA. </w:t>
      </w:r>
    </w:p>
    <w:p w14:paraId="591D9890" w14:textId="77777777" w:rsidR="0093688B" w:rsidRPr="00115374" w:rsidRDefault="0093688B" w:rsidP="00115374">
      <w:pPr>
        <w:pStyle w:val="Textoindependiente"/>
        <w:rPr>
          <w:rFonts w:cs="Arial"/>
          <w:szCs w:val="24"/>
        </w:rPr>
      </w:pPr>
    </w:p>
    <w:p w14:paraId="5F72C03A" w14:textId="77777777" w:rsidR="0093688B" w:rsidRPr="00115374" w:rsidRDefault="0093688B" w:rsidP="00115374">
      <w:pPr>
        <w:pStyle w:val="Textoindependiente"/>
        <w:rPr>
          <w:rFonts w:cs="Arial"/>
          <w:szCs w:val="24"/>
        </w:rPr>
      </w:pPr>
      <w:r w:rsidRPr="00115374">
        <w:rPr>
          <w:rFonts w:cs="Arial"/>
          <w:szCs w:val="24"/>
        </w:rPr>
        <w:t>Ahora bien, el hecho de que el ICA no hubiera presentado recurso de apelación no exime a esa entidad de las consecuencias procesales de su actuación, habida cuenta de que por virtud de la apelación interpuesta por FEDEPALMA, en segunda instancia la litis quedó abierta a todo el asunto litigioso.</w:t>
      </w:r>
    </w:p>
    <w:p w14:paraId="50454AD5" w14:textId="77777777" w:rsidR="0093688B" w:rsidRPr="00115374" w:rsidRDefault="0093688B" w:rsidP="00115374">
      <w:pPr>
        <w:pStyle w:val="Textoindependiente"/>
        <w:rPr>
          <w:rFonts w:cs="Arial"/>
          <w:szCs w:val="24"/>
        </w:rPr>
      </w:pPr>
    </w:p>
    <w:p w14:paraId="0D54BE73" w14:textId="77777777" w:rsidR="0093688B" w:rsidRPr="00115374" w:rsidRDefault="0093688B" w:rsidP="00115374">
      <w:pPr>
        <w:pStyle w:val="Textoindependiente"/>
        <w:rPr>
          <w:rFonts w:cs="Arial"/>
          <w:szCs w:val="24"/>
        </w:rPr>
      </w:pPr>
      <w:r w:rsidRPr="00115374">
        <w:rPr>
          <w:rFonts w:cs="Arial"/>
          <w:szCs w:val="24"/>
        </w:rPr>
        <w:t>Resulta pertinente transcribir algunos aspectos de la parte motiva y de la resolutiva de la sentencia de segunda instancia, para contextualizar el alcance de la apelación y de los asuntos que dieron lugar a la condena en costas.</w:t>
      </w:r>
    </w:p>
    <w:p w14:paraId="071AF8EE" w14:textId="77777777" w:rsidR="0093688B" w:rsidRPr="00115374" w:rsidRDefault="0093688B" w:rsidP="00115374">
      <w:pPr>
        <w:pStyle w:val="Textoindependiente"/>
        <w:rPr>
          <w:rFonts w:cs="Arial"/>
          <w:szCs w:val="24"/>
        </w:rPr>
      </w:pPr>
    </w:p>
    <w:p w14:paraId="30CC69F3" w14:textId="77777777" w:rsidR="0093688B" w:rsidRPr="00115374" w:rsidRDefault="0093688B" w:rsidP="00115374">
      <w:pPr>
        <w:pStyle w:val="Lista"/>
        <w:spacing w:line="276" w:lineRule="auto"/>
        <w:ind w:left="0" w:firstLine="0"/>
        <w:jc w:val="center"/>
        <w:rPr>
          <w:rFonts w:ascii="Arial" w:hAnsi="Arial" w:cs="Arial"/>
          <w:b/>
          <w:i/>
        </w:rPr>
      </w:pPr>
      <w:r w:rsidRPr="00115374">
        <w:rPr>
          <w:rFonts w:ascii="Arial" w:hAnsi="Arial" w:cs="Arial"/>
          <w:b/>
          <w:i/>
        </w:rPr>
        <w:t>“CONSIDERACIONES</w:t>
      </w:r>
    </w:p>
    <w:p w14:paraId="2D095E8E" w14:textId="77777777" w:rsidR="0093688B" w:rsidRPr="00115374" w:rsidRDefault="0093688B" w:rsidP="00115374">
      <w:pPr>
        <w:pStyle w:val="Lista"/>
        <w:spacing w:line="276" w:lineRule="auto"/>
        <w:ind w:left="0" w:firstLine="0"/>
        <w:rPr>
          <w:rFonts w:ascii="Arial" w:hAnsi="Arial" w:cs="Arial"/>
          <w:b/>
          <w:i/>
        </w:rPr>
      </w:pPr>
    </w:p>
    <w:p w14:paraId="5B7D27CE" w14:textId="77777777" w:rsidR="0093688B" w:rsidRPr="00115374" w:rsidRDefault="0093688B" w:rsidP="00115374">
      <w:pPr>
        <w:pStyle w:val="Lista"/>
        <w:spacing w:line="276" w:lineRule="auto"/>
        <w:ind w:left="0" w:firstLine="0"/>
        <w:rPr>
          <w:rFonts w:ascii="Arial" w:hAnsi="Arial" w:cs="Arial"/>
          <w:b/>
          <w:i/>
        </w:rPr>
      </w:pPr>
      <w:r w:rsidRPr="00115374">
        <w:rPr>
          <w:rFonts w:ascii="Arial" w:hAnsi="Arial" w:cs="Arial"/>
          <w:i/>
        </w:rPr>
        <w:t>“</w:t>
      </w:r>
      <w:r w:rsidRPr="00115374">
        <w:rPr>
          <w:rFonts w:ascii="Arial" w:hAnsi="Arial" w:cs="Arial"/>
          <w:b/>
          <w:i/>
        </w:rPr>
        <w:t>3.</w:t>
      </w:r>
      <w:r w:rsidRPr="00115374">
        <w:rPr>
          <w:rFonts w:ascii="Arial" w:hAnsi="Arial" w:cs="Arial"/>
          <w:b/>
          <w:i/>
        </w:rPr>
        <w:tab/>
        <w:t xml:space="preserve">Delimitación de la apelación </w:t>
      </w:r>
    </w:p>
    <w:p w14:paraId="6B6CE8D8" w14:textId="77777777" w:rsidR="0093688B" w:rsidRPr="00115374" w:rsidRDefault="0093688B" w:rsidP="00115374">
      <w:pPr>
        <w:widowControl w:val="0"/>
        <w:spacing w:line="276" w:lineRule="auto"/>
        <w:rPr>
          <w:rFonts w:cs="Arial"/>
          <w:i/>
          <w:lang w:val="es-ES_tradnl"/>
        </w:rPr>
      </w:pPr>
    </w:p>
    <w:p w14:paraId="4C2D8C98" w14:textId="77777777" w:rsidR="0093688B" w:rsidRPr="00115374" w:rsidRDefault="0093688B" w:rsidP="00115374">
      <w:pPr>
        <w:widowControl w:val="0"/>
        <w:spacing w:line="276" w:lineRule="auto"/>
        <w:rPr>
          <w:rFonts w:cs="Arial"/>
          <w:i/>
          <w:lang w:val="es-ES_tradnl"/>
        </w:rPr>
      </w:pPr>
      <w:r w:rsidRPr="00115374">
        <w:rPr>
          <w:rFonts w:cs="Arial"/>
          <w:i/>
          <w:lang w:val="es-ES_tradnl"/>
        </w:rPr>
        <w:t>“(…).</w:t>
      </w:r>
    </w:p>
    <w:p w14:paraId="0A77933D" w14:textId="77777777" w:rsidR="0093688B" w:rsidRPr="00115374" w:rsidRDefault="0093688B" w:rsidP="00115374">
      <w:pPr>
        <w:widowControl w:val="0"/>
        <w:spacing w:line="276" w:lineRule="auto"/>
        <w:rPr>
          <w:rFonts w:cs="Arial"/>
          <w:i/>
          <w:lang w:val="es-ES_tradnl"/>
        </w:rPr>
      </w:pPr>
    </w:p>
    <w:p w14:paraId="285853D8" w14:textId="77777777" w:rsidR="0093688B" w:rsidRPr="00115374" w:rsidRDefault="0093688B" w:rsidP="00115374">
      <w:pPr>
        <w:widowControl w:val="0"/>
        <w:spacing w:line="276" w:lineRule="auto"/>
        <w:rPr>
          <w:rFonts w:cs="Arial"/>
          <w:i/>
          <w:lang w:val="es-ES_tradnl"/>
        </w:rPr>
      </w:pPr>
      <w:r w:rsidRPr="00115374">
        <w:rPr>
          <w:rFonts w:cs="Arial"/>
          <w:i/>
          <w:lang w:val="es-ES_tradnl"/>
        </w:rPr>
        <w:t xml:space="preserve">“En el marco de una acción contractual de incumplimiento como la que impetró la demandante, contrapuesto, en este proceso, con el de la acción de lesividad que por su parte ejerció el demandado a través de su demanda de reconvención, se encontró expuesta al debate judicial la legitimidad de todo el procedimiento precontractual y la del contrato adjudicado. </w:t>
      </w:r>
    </w:p>
    <w:p w14:paraId="5F954049" w14:textId="77777777" w:rsidR="0093688B" w:rsidRPr="00115374" w:rsidRDefault="0093688B" w:rsidP="00115374">
      <w:pPr>
        <w:pStyle w:val="Textoindependiente"/>
        <w:spacing w:line="276" w:lineRule="auto"/>
        <w:rPr>
          <w:rFonts w:cs="Arial"/>
          <w:i/>
          <w:szCs w:val="24"/>
        </w:rPr>
      </w:pPr>
    </w:p>
    <w:p w14:paraId="7BD020E9" w14:textId="77777777" w:rsidR="0093688B" w:rsidRPr="00115374" w:rsidRDefault="0093688B" w:rsidP="00115374">
      <w:pPr>
        <w:pStyle w:val="Textoindependiente"/>
        <w:spacing w:line="276" w:lineRule="auto"/>
        <w:rPr>
          <w:rFonts w:cs="Arial"/>
          <w:i/>
          <w:szCs w:val="24"/>
        </w:rPr>
      </w:pPr>
      <w:r w:rsidRPr="00115374">
        <w:rPr>
          <w:rFonts w:cs="Arial"/>
          <w:i/>
          <w:szCs w:val="24"/>
        </w:rPr>
        <w:t>“(…).</w:t>
      </w:r>
    </w:p>
    <w:p w14:paraId="7A8B762A" w14:textId="77777777" w:rsidR="0093688B" w:rsidRPr="00115374" w:rsidRDefault="0093688B" w:rsidP="00115374">
      <w:pPr>
        <w:pStyle w:val="NormalWeb"/>
        <w:shd w:val="clear" w:color="auto" w:fill="FFFFFF"/>
        <w:spacing w:before="0" w:beforeAutospacing="0" w:after="0" w:afterAutospacing="0" w:line="276" w:lineRule="auto"/>
        <w:rPr>
          <w:rFonts w:cs="Arial"/>
          <w:b/>
          <w:bCs/>
          <w:i/>
          <w:color w:val="000000"/>
        </w:rPr>
      </w:pPr>
      <w:r w:rsidRPr="00115374">
        <w:rPr>
          <w:rFonts w:cs="Arial"/>
          <w:bCs/>
          <w:i/>
          <w:color w:val="000000"/>
        </w:rPr>
        <w:t>“</w:t>
      </w:r>
      <w:r w:rsidRPr="00115374">
        <w:rPr>
          <w:rFonts w:cs="Arial"/>
          <w:b/>
          <w:bCs/>
          <w:i/>
          <w:color w:val="000000"/>
        </w:rPr>
        <w:t xml:space="preserve">8. Causales de nulidad </w:t>
      </w:r>
    </w:p>
    <w:p w14:paraId="53411C46" w14:textId="77777777" w:rsidR="0093688B" w:rsidRPr="00115374" w:rsidRDefault="0093688B" w:rsidP="00115374">
      <w:pPr>
        <w:spacing w:line="276" w:lineRule="auto"/>
        <w:rPr>
          <w:rFonts w:cs="Arial"/>
          <w:i/>
          <w:lang w:val="es-CO"/>
        </w:rPr>
      </w:pPr>
      <w:r w:rsidRPr="00115374">
        <w:rPr>
          <w:rFonts w:cs="Arial"/>
          <w:i/>
          <w:lang w:val="es-CO"/>
        </w:rPr>
        <w:t xml:space="preserve"> “(…). </w:t>
      </w:r>
    </w:p>
    <w:p w14:paraId="03E67C61" w14:textId="77777777" w:rsidR="0093688B" w:rsidRPr="00115374" w:rsidRDefault="0093688B" w:rsidP="00115374">
      <w:pPr>
        <w:spacing w:line="276" w:lineRule="auto"/>
        <w:rPr>
          <w:rFonts w:cs="Arial"/>
          <w:i/>
          <w:lang w:val="es-CO"/>
        </w:rPr>
      </w:pPr>
    </w:p>
    <w:p w14:paraId="3C3E4BA3" w14:textId="77777777" w:rsidR="0093688B" w:rsidRPr="00115374" w:rsidRDefault="0093688B" w:rsidP="00115374">
      <w:pPr>
        <w:spacing w:line="276" w:lineRule="auto"/>
        <w:rPr>
          <w:rFonts w:cs="Arial"/>
          <w:i/>
          <w:lang w:val="es-CO"/>
        </w:rPr>
      </w:pPr>
      <w:r w:rsidRPr="00115374">
        <w:rPr>
          <w:rFonts w:cs="Arial"/>
          <w:i/>
          <w:lang w:val="es-CO"/>
        </w:rPr>
        <w:t xml:space="preserve">“De lo expuesto en esta providencia, en resumen, frente a las disposiciones de los Decretos 4444 de 2008 y 2474 de 2008, reglamentarios de la Ley 1150 de 2007, también se advierte la transgresión de las normas bajo las cuales se debió adelantar </w:t>
      </w:r>
      <w:r w:rsidRPr="00115374">
        <w:rPr>
          <w:rFonts w:cs="Arial"/>
          <w:i/>
          <w:lang w:val="es-CO"/>
        </w:rPr>
        <w:lastRenderedPageBreak/>
        <w:t xml:space="preserve">la adjudicación del bien inmueble de propiedad de la entidad pública en el proceso de selección abreviada GS-SA-01-32-2010, así: </w:t>
      </w:r>
      <w:r w:rsidRPr="00115374">
        <w:rPr>
          <w:rFonts w:cs="Arial"/>
          <w:b/>
          <w:i/>
          <w:lang w:val="es-CO"/>
        </w:rPr>
        <w:t>i)</w:t>
      </w:r>
      <w:r w:rsidRPr="00115374">
        <w:rPr>
          <w:rFonts w:cs="Arial"/>
          <w:i/>
          <w:lang w:val="es-CO"/>
        </w:rPr>
        <w:t xml:space="preserve"> en los estudios previos y en la convocatoria no se identificaron correctamente los datos y el estado del bien, se afirmó la propiedad del 100%, pero lo cierto era que existían 14 lotes de los que solo se tenía la posesión; </w:t>
      </w:r>
      <w:r w:rsidRPr="00115374">
        <w:rPr>
          <w:rFonts w:cs="Arial"/>
          <w:b/>
          <w:i/>
          <w:lang w:val="es-CO"/>
        </w:rPr>
        <w:t>ii)</w:t>
      </w:r>
      <w:r w:rsidRPr="00115374">
        <w:rPr>
          <w:rFonts w:cs="Arial"/>
          <w:i/>
          <w:lang w:val="es-CO"/>
        </w:rPr>
        <w:t xml:space="preserve"> el precio mínimo de venta no se ajustó con base en los ingresos (por ejemplo, cánones de arrendamiento) y los egresos (por ejemplo, los costos asociados al proceso de comercialización y los referidos al sostenimiento del inmueble); </w:t>
      </w:r>
      <w:r w:rsidRPr="00115374">
        <w:rPr>
          <w:rFonts w:cs="Arial"/>
          <w:b/>
          <w:i/>
          <w:lang w:val="es-CO"/>
        </w:rPr>
        <w:t>iii)</w:t>
      </w:r>
      <w:r w:rsidRPr="00115374">
        <w:rPr>
          <w:rFonts w:cs="Arial"/>
          <w:i/>
          <w:lang w:val="es-CO"/>
        </w:rPr>
        <w:t xml:space="preserve"> el precio mínimo de venta no se publicó en un diario de amplia circulación y </w:t>
      </w:r>
      <w:r w:rsidRPr="00115374">
        <w:rPr>
          <w:rFonts w:cs="Arial"/>
          <w:b/>
          <w:i/>
          <w:lang w:val="es-CO"/>
        </w:rPr>
        <w:t xml:space="preserve">iv) </w:t>
      </w:r>
      <w:r w:rsidRPr="00115374">
        <w:rPr>
          <w:rFonts w:cs="Arial"/>
          <w:i/>
          <w:lang w:val="es-CO"/>
        </w:rPr>
        <w:t xml:space="preserve">la publicación del pliego de condiciones en el SECOP no se realizó con la debida antelación al acto de apertura. </w:t>
      </w:r>
    </w:p>
    <w:p w14:paraId="3CE8811C" w14:textId="77777777" w:rsidR="0093688B" w:rsidRPr="00115374" w:rsidRDefault="0093688B" w:rsidP="00115374">
      <w:pPr>
        <w:spacing w:line="276" w:lineRule="auto"/>
        <w:rPr>
          <w:rFonts w:cs="Arial"/>
          <w:i/>
          <w:lang w:val="es-CO"/>
        </w:rPr>
      </w:pPr>
    </w:p>
    <w:p w14:paraId="3EADE14B" w14:textId="77777777" w:rsidR="0093688B" w:rsidRPr="00115374" w:rsidRDefault="0093688B" w:rsidP="00115374">
      <w:pPr>
        <w:spacing w:line="276" w:lineRule="auto"/>
        <w:rPr>
          <w:rFonts w:cs="Arial"/>
          <w:i/>
        </w:rPr>
      </w:pPr>
      <w:r w:rsidRPr="00115374">
        <w:rPr>
          <w:rFonts w:cs="Arial"/>
          <w:i/>
        </w:rPr>
        <w:t>“(…).</w:t>
      </w:r>
    </w:p>
    <w:p w14:paraId="2FA8D715" w14:textId="77777777" w:rsidR="0093688B" w:rsidRPr="00115374" w:rsidRDefault="0093688B" w:rsidP="00115374">
      <w:pPr>
        <w:spacing w:line="276" w:lineRule="auto"/>
        <w:rPr>
          <w:rFonts w:cs="Arial"/>
          <w:b/>
          <w:i/>
        </w:rPr>
      </w:pPr>
    </w:p>
    <w:p w14:paraId="7B501C7D" w14:textId="77777777" w:rsidR="0093688B" w:rsidRPr="00115374" w:rsidRDefault="0093688B" w:rsidP="00115374">
      <w:pPr>
        <w:spacing w:line="276" w:lineRule="auto"/>
        <w:rPr>
          <w:rFonts w:cs="Arial"/>
          <w:b/>
          <w:i/>
        </w:rPr>
      </w:pPr>
      <w:r w:rsidRPr="00115374">
        <w:rPr>
          <w:rFonts w:cs="Arial"/>
          <w:i/>
        </w:rPr>
        <w:t>“</w:t>
      </w:r>
      <w:r w:rsidRPr="00115374">
        <w:rPr>
          <w:rFonts w:cs="Arial"/>
          <w:b/>
          <w:i/>
        </w:rPr>
        <w:t>12. Análisis de los perjuicios reclamados</w:t>
      </w:r>
    </w:p>
    <w:p w14:paraId="4B61DBC6" w14:textId="77777777" w:rsidR="0093688B" w:rsidRPr="00115374" w:rsidRDefault="0093688B" w:rsidP="00115374">
      <w:pPr>
        <w:spacing w:line="276" w:lineRule="auto"/>
        <w:rPr>
          <w:rFonts w:cs="Arial"/>
          <w:i/>
        </w:rPr>
      </w:pPr>
    </w:p>
    <w:p w14:paraId="04391838" w14:textId="77777777" w:rsidR="0093688B" w:rsidRPr="00115374" w:rsidRDefault="0093688B" w:rsidP="00115374">
      <w:pPr>
        <w:spacing w:line="276" w:lineRule="auto"/>
        <w:rPr>
          <w:rFonts w:cs="Arial"/>
          <w:i/>
        </w:rPr>
      </w:pPr>
      <w:r w:rsidRPr="00115374">
        <w:rPr>
          <w:rFonts w:cs="Arial"/>
          <w:i/>
        </w:rPr>
        <w:t xml:space="preserve">“La Sala observa que en la acción de lesividad el Estado puede demandar su propio acto, lo cual se entiende en protección de la legalidad. Sin embargo, en el caso de que se trate de un acto de carácter particular, el Estado está obligado a indemnizar el perjuicio que la anulación del acto impugnado le cause al administrado por razón de la privación de los derechos que el respectivo acto administrativo le había conferido. </w:t>
      </w:r>
    </w:p>
    <w:p w14:paraId="1D62D54B" w14:textId="77777777" w:rsidR="0093688B" w:rsidRPr="00115374" w:rsidRDefault="0093688B" w:rsidP="00115374">
      <w:pPr>
        <w:spacing w:line="276" w:lineRule="auto"/>
        <w:rPr>
          <w:rFonts w:cs="Arial"/>
          <w:i/>
        </w:rPr>
      </w:pPr>
    </w:p>
    <w:p w14:paraId="739D5384" w14:textId="77777777" w:rsidR="0093688B" w:rsidRPr="00115374" w:rsidRDefault="0093688B" w:rsidP="00115374">
      <w:pPr>
        <w:spacing w:line="276" w:lineRule="auto"/>
        <w:rPr>
          <w:rFonts w:cs="Arial"/>
          <w:i/>
          <w:lang w:val="es-CO"/>
        </w:rPr>
      </w:pPr>
      <w:r w:rsidRPr="00115374">
        <w:rPr>
          <w:rFonts w:cs="Arial"/>
          <w:i/>
          <w:lang w:val="es-CO"/>
        </w:rPr>
        <w:t>“(…).</w:t>
      </w:r>
    </w:p>
    <w:p w14:paraId="7599F4C6" w14:textId="77777777" w:rsidR="0093688B" w:rsidRPr="00115374" w:rsidRDefault="0093688B" w:rsidP="00115374">
      <w:pPr>
        <w:spacing w:line="276" w:lineRule="auto"/>
        <w:rPr>
          <w:rFonts w:cs="Arial"/>
          <w:i/>
          <w:lang w:val="es-CO"/>
        </w:rPr>
      </w:pPr>
    </w:p>
    <w:p w14:paraId="2E5039A8" w14:textId="77777777" w:rsidR="0093688B" w:rsidRPr="00115374" w:rsidRDefault="0093688B" w:rsidP="00115374">
      <w:pPr>
        <w:spacing w:line="276" w:lineRule="auto"/>
        <w:rPr>
          <w:rFonts w:cs="Arial"/>
          <w:b/>
          <w:i/>
          <w:lang w:val="es-CO"/>
        </w:rPr>
      </w:pPr>
      <w:r w:rsidRPr="00115374">
        <w:rPr>
          <w:rFonts w:cs="Arial"/>
          <w:i/>
          <w:lang w:val="es-CO"/>
        </w:rPr>
        <w:t>“</w:t>
      </w:r>
      <w:r w:rsidRPr="00115374">
        <w:rPr>
          <w:rFonts w:cs="Arial"/>
          <w:b/>
          <w:i/>
          <w:lang w:val="es-CO"/>
        </w:rPr>
        <w:t xml:space="preserve">12.1. Observaciones acerca del contrato de arrendamiento con CORPOICA </w:t>
      </w:r>
    </w:p>
    <w:p w14:paraId="56C0A0E5" w14:textId="77777777" w:rsidR="0093688B" w:rsidRPr="00115374" w:rsidRDefault="0093688B" w:rsidP="00115374">
      <w:pPr>
        <w:spacing w:line="276" w:lineRule="auto"/>
        <w:rPr>
          <w:rFonts w:cs="Arial"/>
          <w:i/>
          <w:lang w:val="es-CO"/>
        </w:rPr>
      </w:pPr>
    </w:p>
    <w:p w14:paraId="36E95A3E" w14:textId="77777777" w:rsidR="0093688B" w:rsidRPr="00115374" w:rsidRDefault="0093688B" w:rsidP="00115374">
      <w:pPr>
        <w:spacing w:line="276" w:lineRule="auto"/>
        <w:rPr>
          <w:rFonts w:cs="Arial"/>
          <w:i/>
          <w:lang w:val="es-CO"/>
        </w:rPr>
      </w:pPr>
      <w:r w:rsidRPr="00115374">
        <w:rPr>
          <w:rFonts w:cs="Arial"/>
          <w:i/>
          <w:lang w:val="es-CO"/>
        </w:rPr>
        <w:t>“(…).</w:t>
      </w:r>
    </w:p>
    <w:p w14:paraId="3137C953" w14:textId="77777777" w:rsidR="0093688B" w:rsidRPr="00115374" w:rsidRDefault="0093688B" w:rsidP="00115374">
      <w:pPr>
        <w:spacing w:line="276" w:lineRule="auto"/>
        <w:rPr>
          <w:rFonts w:cs="Arial"/>
          <w:i/>
          <w:lang w:val="es-CO"/>
        </w:rPr>
      </w:pPr>
    </w:p>
    <w:p w14:paraId="443355F6" w14:textId="77777777" w:rsidR="0093688B" w:rsidRPr="00115374" w:rsidRDefault="0093688B" w:rsidP="00115374">
      <w:pPr>
        <w:spacing w:line="276" w:lineRule="auto"/>
        <w:rPr>
          <w:rFonts w:cs="Arial"/>
          <w:i/>
          <w:lang w:val="es-CO"/>
        </w:rPr>
      </w:pPr>
      <w:r w:rsidRPr="00115374">
        <w:rPr>
          <w:rFonts w:cs="Arial"/>
          <w:i/>
          <w:lang w:val="es-CO"/>
        </w:rPr>
        <w:t>“Aunque en este proceso prevalecerán las pretensiones de nulidad frente a las de incumplimiento del contrato, se trae a colación lo anterior con el propósito de completar el análisis de las pruebas que deprecó FEDEPALMA en la apelación, para el propósito de evaluar la pretensión orientada al reconocimiento de perjuicios.</w:t>
      </w:r>
    </w:p>
    <w:p w14:paraId="00758BEC" w14:textId="77777777" w:rsidR="0093688B" w:rsidRPr="00115374" w:rsidRDefault="0093688B" w:rsidP="00115374">
      <w:pPr>
        <w:pStyle w:val="Textoindependiente"/>
        <w:spacing w:line="276" w:lineRule="auto"/>
        <w:rPr>
          <w:rFonts w:cs="Arial"/>
          <w:i/>
          <w:szCs w:val="24"/>
        </w:rPr>
      </w:pPr>
    </w:p>
    <w:p w14:paraId="38859023" w14:textId="77777777" w:rsidR="0093688B" w:rsidRPr="00115374" w:rsidRDefault="0093688B" w:rsidP="00115374">
      <w:pPr>
        <w:pStyle w:val="Textoindependiente"/>
        <w:spacing w:line="276" w:lineRule="auto"/>
        <w:rPr>
          <w:rFonts w:cs="Arial"/>
          <w:i/>
          <w:szCs w:val="24"/>
        </w:rPr>
      </w:pPr>
      <w:r w:rsidRPr="00115374">
        <w:rPr>
          <w:rFonts w:cs="Arial"/>
          <w:i/>
          <w:szCs w:val="24"/>
        </w:rPr>
        <w:t>“(…).</w:t>
      </w:r>
    </w:p>
    <w:p w14:paraId="76F7596B" w14:textId="77777777" w:rsidR="0093688B" w:rsidRPr="00115374" w:rsidRDefault="0093688B" w:rsidP="00115374">
      <w:pPr>
        <w:pStyle w:val="Textoindependiente"/>
        <w:spacing w:line="276" w:lineRule="auto"/>
        <w:rPr>
          <w:rFonts w:cs="Arial"/>
          <w:i/>
          <w:szCs w:val="24"/>
        </w:rPr>
      </w:pPr>
    </w:p>
    <w:p w14:paraId="0A2E46D9" w14:textId="77777777" w:rsidR="0093688B" w:rsidRPr="00115374" w:rsidRDefault="0093688B" w:rsidP="00115374">
      <w:pPr>
        <w:pStyle w:val="Textoindependiente"/>
        <w:spacing w:line="276" w:lineRule="auto"/>
        <w:rPr>
          <w:rFonts w:cs="Arial"/>
          <w:b/>
          <w:i/>
          <w:szCs w:val="24"/>
        </w:rPr>
      </w:pPr>
      <w:r w:rsidRPr="00115374">
        <w:rPr>
          <w:rFonts w:cs="Arial"/>
          <w:i/>
          <w:szCs w:val="24"/>
        </w:rPr>
        <w:t>“</w:t>
      </w:r>
      <w:r w:rsidRPr="00115374">
        <w:rPr>
          <w:rFonts w:cs="Arial"/>
          <w:b/>
          <w:i/>
          <w:szCs w:val="24"/>
        </w:rPr>
        <w:t>12.3. Gastos</w:t>
      </w:r>
    </w:p>
    <w:p w14:paraId="2C60B8BE" w14:textId="77777777" w:rsidR="0093688B" w:rsidRPr="00115374" w:rsidRDefault="0093688B" w:rsidP="00115374">
      <w:pPr>
        <w:pStyle w:val="Textoindependiente"/>
        <w:spacing w:line="276" w:lineRule="auto"/>
        <w:rPr>
          <w:rFonts w:cs="Arial"/>
          <w:i/>
          <w:szCs w:val="24"/>
        </w:rPr>
      </w:pPr>
    </w:p>
    <w:p w14:paraId="159C168F" w14:textId="77777777" w:rsidR="0093688B" w:rsidRPr="00115374" w:rsidRDefault="0093688B" w:rsidP="00115374">
      <w:pPr>
        <w:spacing w:line="276" w:lineRule="auto"/>
        <w:rPr>
          <w:rFonts w:cs="Arial"/>
          <w:i/>
        </w:rPr>
      </w:pPr>
      <w:r w:rsidRPr="00115374">
        <w:rPr>
          <w:rFonts w:cs="Arial"/>
          <w:i/>
        </w:rPr>
        <w:t>“(…).</w:t>
      </w:r>
    </w:p>
    <w:p w14:paraId="201A3502" w14:textId="77777777" w:rsidR="0093688B" w:rsidRPr="00115374" w:rsidRDefault="0093688B" w:rsidP="00115374">
      <w:pPr>
        <w:spacing w:line="276" w:lineRule="auto"/>
        <w:rPr>
          <w:rFonts w:cs="Arial"/>
          <w:i/>
        </w:rPr>
      </w:pPr>
    </w:p>
    <w:p w14:paraId="28704507" w14:textId="77777777" w:rsidR="0093688B" w:rsidRPr="00115374" w:rsidRDefault="0093688B" w:rsidP="00115374">
      <w:pPr>
        <w:spacing w:line="276" w:lineRule="auto"/>
        <w:rPr>
          <w:rFonts w:cs="Arial"/>
          <w:i/>
        </w:rPr>
      </w:pPr>
      <w:r w:rsidRPr="00115374">
        <w:rPr>
          <w:rFonts w:cs="Arial"/>
          <w:i/>
        </w:rPr>
        <w:t>“Como conclusión, la anulación del acto de adjudicación no conlleva la reparación de los perjuicios por concepto de los gastos que señaló la demandante.</w:t>
      </w:r>
    </w:p>
    <w:p w14:paraId="7614D2F7" w14:textId="77777777" w:rsidR="0093688B" w:rsidRPr="00115374" w:rsidRDefault="0093688B" w:rsidP="00115374">
      <w:pPr>
        <w:spacing w:line="276" w:lineRule="auto"/>
        <w:rPr>
          <w:rFonts w:cs="Arial"/>
          <w:i/>
        </w:rPr>
      </w:pPr>
    </w:p>
    <w:p w14:paraId="17EE3B21" w14:textId="77777777" w:rsidR="0093688B" w:rsidRPr="00115374" w:rsidRDefault="0093688B" w:rsidP="00115374">
      <w:pPr>
        <w:spacing w:line="276" w:lineRule="auto"/>
        <w:rPr>
          <w:rFonts w:cs="Arial"/>
          <w:i/>
        </w:rPr>
      </w:pPr>
      <w:r w:rsidRPr="00115374">
        <w:rPr>
          <w:rFonts w:cs="Arial"/>
          <w:i/>
        </w:rPr>
        <w:t xml:space="preserve">“Sin embargo, se ordenará la condena en costas a favor de FEDEPALMA, para resarcir los gastos del proceso, en los que tuvo que incurrir FEDEPALMA como consecuencia de la acción impetrada por el ICA contra sus propios actos. </w:t>
      </w:r>
    </w:p>
    <w:p w14:paraId="295F1BF5" w14:textId="77777777" w:rsidR="0093688B" w:rsidRPr="00115374" w:rsidRDefault="0093688B" w:rsidP="00115374">
      <w:pPr>
        <w:pStyle w:val="Textoindependiente"/>
        <w:spacing w:line="276" w:lineRule="auto"/>
        <w:rPr>
          <w:rFonts w:cs="Arial"/>
          <w:i/>
          <w:szCs w:val="24"/>
        </w:rPr>
      </w:pPr>
    </w:p>
    <w:p w14:paraId="40C05DF8" w14:textId="77777777" w:rsidR="0093688B" w:rsidRPr="00115374" w:rsidRDefault="0093688B" w:rsidP="00115374">
      <w:pPr>
        <w:pStyle w:val="Lista2"/>
        <w:spacing w:line="276" w:lineRule="auto"/>
        <w:ind w:left="0" w:firstLine="0"/>
        <w:rPr>
          <w:rFonts w:cs="Arial"/>
          <w:b/>
          <w:i/>
        </w:rPr>
      </w:pPr>
      <w:r w:rsidRPr="00115374">
        <w:rPr>
          <w:rFonts w:cs="Arial"/>
          <w:i/>
        </w:rPr>
        <w:t>“</w:t>
      </w:r>
      <w:r w:rsidRPr="00115374">
        <w:rPr>
          <w:rFonts w:cs="Arial"/>
          <w:b/>
          <w:i/>
        </w:rPr>
        <w:t>13. Costas</w:t>
      </w:r>
    </w:p>
    <w:p w14:paraId="2EE1D660" w14:textId="77777777" w:rsidR="0093688B" w:rsidRPr="00115374" w:rsidRDefault="0093688B" w:rsidP="00115374">
      <w:pPr>
        <w:spacing w:line="276" w:lineRule="auto"/>
        <w:rPr>
          <w:rFonts w:cs="Arial"/>
          <w:i/>
        </w:rPr>
      </w:pPr>
    </w:p>
    <w:p w14:paraId="28E9EE34" w14:textId="77777777" w:rsidR="0093688B" w:rsidRPr="00115374" w:rsidRDefault="0093688B" w:rsidP="00115374">
      <w:pPr>
        <w:pStyle w:val="Continuarlista2"/>
        <w:spacing w:after="0" w:line="276" w:lineRule="auto"/>
        <w:ind w:left="0"/>
        <w:rPr>
          <w:rFonts w:cs="Arial"/>
          <w:i/>
        </w:rPr>
      </w:pPr>
      <w:r w:rsidRPr="00115374">
        <w:rPr>
          <w:rFonts w:cs="Arial"/>
          <w:i/>
        </w:rPr>
        <w:lastRenderedPageBreak/>
        <w:t xml:space="preserve">“Para este proceso aplica el artículo 55 de la Ley 446 de 1998 el cual indica que sólo hay lugar a la imposición de costas de conformidad con la conducta de las partes. </w:t>
      </w:r>
    </w:p>
    <w:p w14:paraId="316405C0" w14:textId="77777777" w:rsidR="0093688B" w:rsidRPr="00115374" w:rsidRDefault="0093688B" w:rsidP="00115374">
      <w:pPr>
        <w:pStyle w:val="Continuarlista2"/>
        <w:spacing w:after="0" w:line="276" w:lineRule="auto"/>
        <w:ind w:left="0"/>
        <w:rPr>
          <w:rFonts w:cs="Arial"/>
          <w:i/>
        </w:rPr>
      </w:pPr>
    </w:p>
    <w:p w14:paraId="653D6DD1" w14:textId="77777777" w:rsidR="0093688B" w:rsidRPr="00115374" w:rsidRDefault="0093688B" w:rsidP="00115374">
      <w:pPr>
        <w:spacing w:line="276" w:lineRule="auto"/>
        <w:rPr>
          <w:rFonts w:cs="Arial"/>
          <w:i/>
        </w:rPr>
      </w:pPr>
      <w:r w:rsidRPr="00115374">
        <w:rPr>
          <w:rFonts w:cs="Arial"/>
          <w:i/>
        </w:rPr>
        <w:t xml:space="preserve">“Habida cuenta de que el ICA demandó sus propios actos, se deben reconocer las costas causadas con ocasión de la atención de la demanda en reconvención, a favor FEDEPALMA, incluyendo las agencias en derecho, que serán fijadas por auto del ponente y se tendrán en cuenta dentro de la liquidación que se adelantará por Secretaría de la Sección Tercera. </w:t>
      </w:r>
    </w:p>
    <w:p w14:paraId="00AAC751" w14:textId="77777777" w:rsidR="0093688B" w:rsidRPr="00115374" w:rsidRDefault="0093688B" w:rsidP="00115374">
      <w:pPr>
        <w:pStyle w:val="Continuarlista2"/>
        <w:spacing w:after="0" w:line="276" w:lineRule="auto"/>
        <w:ind w:left="0"/>
        <w:rPr>
          <w:rFonts w:cs="Arial"/>
          <w:i/>
        </w:rPr>
      </w:pPr>
    </w:p>
    <w:p w14:paraId="32AD207B" w14:textId="77777777" w:rsidR="0093688B" w:rsidRPr="00115374" w:rsidRDefault="0093688B" w:rsidP="00115374">
      <w:pPr>
        <w:pStyle w:val="Continuarlista2"/>
        <w:spacing w:after="0" w:line="276" w:lineRule="auto"/>
        <w:ind w:left="0"/>
        <w:rPr>
          <w:rFonts w:cs="Arial"/>
          <w:i/>
        </w:rPr>
      </w:pPr>
      <w:r w:rsidRPr="00115374">
        <w:rPr>
          <w:rFonts w:cs="Arial"/>
          <w:i/>
        </w:rPr>
        <w:t>“Como consecuencia, se ordenará la liquidación de las costas por la Secretaría de la Sección Tercera.</w:t>
      </w:r>
    </w:p>
    <w:p w14:paraId="36C3CF0D" w14:textId="77777777" w:rsidR="0093688B" w:rsidRPr="00115374" w:rsidRDefault="0093688B" w:rsidP="00115374">
      <w:pPr>
        <w:pStyle w:val="Continuarlista2"/>
        <w:spacing w:after="0" w:line="276" w:lineRule="auto"/>
        <w:ind w:left="0"/>
        <w:rPr>
          <w:rFonts w:cs="Arial"/>
          <w:i/>
        </w:rPr>
      </w:pPr>
    </w:p>
    <w:p w14:paraId="10EAE5D4" w14:textId="77777777" w:rsidR="0093688B" w:rsidRPr="00115374" w:rsidRDefault="0093688B" w:rsidP="00115374">
      <w:pPr>
        <w:pStyle w:val="Continuarlista2"/>
        <w:spacing w:after="0" w:line="276" w:lineRule="auto"/>
        <w:ind w:left="0"/>
        <w:jc w:val="center"/>
        <w:rPr>
          <w:rFonts w:cs="Arial"/>
          <w:b/>
          <w:i/>
        </w:rPr>
      </w:pPr>
      <w:r w:rsidRPr="00115374">
        <w:rPr>
          <w:rFonts w:cs="Arial"/>
          <w:i/>
        </w:rPr>
        <w:t>“</w:t>
      </w:r>
      <w:r w:rsidRPr="00115374">
        <w:rPr>
          <w:rFonts w:cs="Arial"/>
          <w:b/>
          <w:i/>
        </w:rPr>
        <w:t>RESUELVE</w:t>
      </w:r>
    </w:p>
    <w:p w14:paraId="1E7FA55F" w14:textId="77777777" w:rsidR="0093688B" w:rsidRPr="00115374" w:rsidRDefault="0093688B" w:rsidP="00115374">
      <w:pPr>
        <w:pStyle w:val="Continuarlista2"/>
        <w:spacing w:after="0" w:line="276" w:lineRule="auto"/>
        <w:ind w:left="0"/>
        <w:rPr>
          <w:rFonts w:cs="Arial"/>
          <w:i/>
        </w:rPr>
      </w:pPr>
    </w:p>
    <w:p w14:paraId="21F7FF8F" w14:textId="77777777" w:rsidR="0093688B" w:rsidRPr="00115374" w:rsidRDefault="0093688B" w:rsidP="00115374">
      <w:pPr>
        <w:pStyle w:val="Continuarlista2"/>
        <w:spacing w:after="0" w:line="276" w:lineRule="auto"/>
        <w:ind w:left="0"/>
        <w:rPr>
          <w:rFonts w:cs="Arial"/>
          <w:i/>
        </w:rPr>
      </w:pPr>
      <w:r w:rsidRPr="00115374">
        <w:rPr>
          <w:rFonts w:cs="Arial"/>
          <w:i/>
        </w:rPr>
        <w:t>“(…).</w:t>
      </w:r>
    </w:p>
    <w:p w14:paraId="4213E6D1" w14:textId="77777777" w:rsidR="0093688B" w:rsidRPr="00115374" w:rsidRDefault="0093688B" w:rsidP="00115374">
      <w:pPr>
        <w:pStyle w:val="Continuarlista2"/>
        <w:spacing w:after="0" w:line="276" w:lineRule="auto"/>
        <w:ind w:left="0"/>
        <w:rPr>
          <w:rFonts w:cs="Arial"/>
          <w:i/>
        </w:rPr>
      </w:pPr>
    </w:p>
    <w:p w14:paraId="108ABFEA" w14:textId="77777777" w:rsidR="0093688B" w:rsidRPr="00115374" w:rsidRDefault="0093688B" w:rsidP="00115374">
      <w:pPr>
        <w:widowControl w:val="0"/>
        <w:autoSpaceDE w:val="0"/>
        <w:autoSpaceDN w:val="0"/>
        <w:adjustRightInd w:val="0"/>
        <w:spacing w:line="276" w:lineRule="auto"/>
        <w:rPr>
          <w:rFonts w:cs="Arial"/>
          <w:i/>
          <w:u w:val="single"/>
        </w:rPr>
      </w:pPr>
      <w:r w:rsidRPr="00115374">
        <w:rPr>
          <w:rFonts w:cs="Arial"/>
          <w:i/>
        </w:rPr>
        <w:t>“</w:t>
      </w:r>
      <w:r w:rsidRPr="00115374">
        <w:rPr>
          <w:rFonts w:cs="Arial"/>
          <w:b/>
          <w:i/>
        </w:rPr>
        <w:t>CONDÉNASE EN COSTAS</w:t>
      </w:r>
      <w:r w:rsidRPr="00115374">
        <w:rPr>
          <w:rFonts w:cs="Arial"/>
          <w:i/>
        </w:rPr>
        <w:t xml:space="preserve"> al Instituto Colombiano de Agricultura – ICA- a favor de la Federación Colombiana de Cultivadores de Palma de Aceite (sic)</w:t>
      </w:r>
      <w:r w:rsidRPr="00115374">
        <w:rPr>
          <w:rStyle w:val="Refdenotaalpie"/>
          <w:rFonts w:cs="Arial"/>
          <w:i/>
        </w:rPr>
        <w:footnoteReference w:id="12"/>
      </w:r>
      <w:r w:rsidRPr="00115374">
        <w:rPr>
          <w:rFonts w:cs="Arial"/>
          <w:i/>
        </w:rPr>
        <w:t xml:space="preserve">. Por secretaría de la Sección Tercera se deberán liquidar las costas”. </w:t>
      </w:r>
    </w:p>
    <w:p w14:paraId="35F11B45" w14:textId="77777777" w:rsidR="0093688B" w:rsidRPr="00115374" w:rsidRDefault="0093688B" w:rsidP="00115374">
      <w:pPr>
        <w:pStyle w:val="Textoindependiente"/>
        <w:rPr>
          <w:rFonts w:cs="Arial"/>
          <w:szCs w:val="24"/>
          <w:u w:val="single"/>
        </w:rPr>
      </w:pPr>
    </w:p>
    <w:p w14:paraId="7DB006CC" w14:textId="77777777" w:rsidR="0093688B" w:rsidRPr="00115374" w:rsidRDefault="0093688B" w:rsidP="00115374">
      <w:pPr>
        <w:pStyle w:val="Textoindependiente"/>
        <w:rPr>
          <w:rFonts w:cs="Arial"/>
          <w:b/>
          <w:szCs w:val="24"/>
        </w:rPr>
      </w:pPr>
      <w:r w:rsidRPr="00115374">
        <w:rPr>
          <w:rFonts w:cs="Arial"/>
          <w:b/>
          <w:szCs w:val="24"/>
        </w:rPr>
        <w:t>3.2. Consideraciones de la Sala</w:t>
      </w:r>
    </w:p>
    <w:p w14:paraId="6501AD0E" w14:textId="77777777" w:rsidR="0093688B" w:rsidRPr="00115374" w:rsidRDefault="0093688B" w:rsidP="00115374">
      <w:pPr>
        <w:pStyle w:val="Textoindependiente"/>
        <w:rPr>
          <w:rFonts w:cs="Arial"/>
          <w:szCs w:val="24"/>
        </w:rPr>
      </w:pPr>
    </w:p>
    <w:p w14:paraId="0C58D020" w14:textId="77777777" w:rsidR="0093688B" w:rsidRPr="00115374" w:rsidRDefault="0093688B" w:rsidP="00115374">
      <w:pPr>
        <w:pStyle w:val="Textoindependiente"/>
        <w:rPr>
          <w:rFonts w:cs="Arial"/>
          <w:szCs w:val="24"/>
        </w:rPr>
      </w:pPr>
      <w:r w:rsidRPr="00115374">
        <w:rPr>
          <w:rFonts w:cs="Arial"/>
          <w:szCs w:val="24"/>
        </w:rPr>
        <w:t xml:space="preserve">Se reitera que bajo el pretexto de aclarar el contenido de la sentencia no es posible introducir modificaciones a lo ya definido, pues la aclaración de la sentencia se debe orientar a dilucidar aspectos oscuros de la providencia. </w:t>
      </w:r>
    </w:p>
    <w:p w14:paraId="46350D87" w14:textId="77777777" w:rsidR="0093688B" w:rsidRPr="00115374" w:rsidRDefault="0093688B" w:rsidP="00115374">
      <w:pPr>
        <w:pStyle w:val="Textoindependiente"/>
        <w:rPr>
          <w:rFonts w:cs="Arial"/>
          <w:szCs w:val="24"/>
        </w:rPr>
      </w:pPr>
    </w:p>
    <w:p w14:paraId="7C54CCD4" w14:textId="77777777" w:rsidR="0093688B" w:rsidRPr="00115374" w:rsidRDefault="0093688B" w:rsidP="00115374">
      <w:pPr>
        <w:pStyle w:val="Textoindependiente"/>
        <w:rPr>
          <w:rFonts w:cs="Arial"/>
          <w:szCs w:val="24"/>
        </w:rPr>
      </w:pPr>
      <w:r w:rsidRPr="00115374">
        <w:rPr>
          <w:rFonts w:cs="Arial"/>
          <w:szCs w:val="24"/>
        </w:rPr>
        <w:t>Se anticipa que no procederá la aclaración solicitada, toda vez que la condena en costas en el presente litigio fue impuesta de manera clara y con la debida motivación, de manera que no hay lugar a realizar los análisis adicionales que propone el ICA.</w:t>
      </w:r>
    </w:p>
    <w:p w14:paraId="5C42EA95" w14:textId="77777777" w:rsidR="0093688B" w:rsidRPr="00115374" w:rsidRDefault="0093688B" w:rsidP="00115374">
      <w:pPr>
        <w:pStyle w:val="Textoindependiente"/>
        <w:rPr>
          <w:rFonts w:cs="Arial"/>
          <w:szCs w:val="24"/>
        </w:rPr>
      </w:pPr>
    </w:p>
    <w:p w14:paraId="0E2E42DA" w14:textId="77777777" w:rsidR="0093688B" w:rsidRPr="00115374" w:rsidRDefault="0093688B" w:rsidP="00115374">
      <w:pPr>
        <w:pStyle w:val="Textoindependiente"/>
        <w:rPr>
          <w:rFonts w:cs="Arial"/>
          <w:szCs w:val="24"/>
        </w:rPr>
      </w:pPr>
      <w:r w:rsidRPr="00115374">
        <w:rPr>
          <w:rFonts w:cs="Arial"/>
          <w:szCs w:val="24"/>
        </w:rPr>
        <w:t>Para soportar la denegación de la aclaración de la sentencia, se advierte que en la solicitud de aclaración el ICA omite referirse a que en este proceso decidió actuar como demandante en reconvención y atacar la legalidad de su propio acto administrativo, conducta que es legítima – y que no se consideró de mala fe - pero de la cual se pueden derivar costas en el caso del fallo adverso, con apoyo en el artículo 392 del Código de Procedimiento Civil.</w:t>
      </w:r>
    </w:p>
    <w:p w14:paraId="1FC76E2E" w14:textId="77777777" w:rsidR="0093688B" w:rsidRPr="00115374" w:rsidRDefault="0093688B" w:rsidP="00115374">
      <w:pPr>
        <w:pStyle w:val="Textoindependiente"/>
        <w:rPr>
          <w:rFonts w:cs="Arial"/>
          <w:szCs w:val="24"/>
        </w:rPr>
      </w:pPr>
    </w:p>
    <w:p w14:paraId="40DA8B0A" w14:textId="77777777" w:rsidR="0093688B" w:rsidRPr="00115374" w:rsidRDefault="0093688B" w:rsidP="00115374">
      <w:pPr>
        <w:pStyle w:val="Textoindependiente"/>
        <w:rPr>
          <w:rFonts w:cs="Arial"/>
          <w:szCs w:val="24"/>
        </w:rPr>
      </w:pPr>
      <w:r w:rsidRPr="00115374">
        <w:rPr>
          <w:rFonts w:cs="Arial"/>
          <w:szCs w:val="24"/>
        </w:rPr>
        <w:lastRenderedPageBreak/>
        <w:t>Se agrega que la conducta procesal de mala fe, arbitraria y caprichosa no constituyó el único supuesto del artículo 171 del CCA para fundar la condena en costas, toda vez que en dicha norma se dispuso:</w:t>
      </w:r>
    </w:p>
    <w:p w14:paraId="1B14DE8B" w14:textId="77777777" w:rsidR="0093688B" w:rsidRPr="00115374" w:rsidRDefault="0093688B" w:rsidP="00115374">
      <w:pPr>
        <w:pStyle w:val="Textoindependiente"/>
        <w:rPr>
          <w:rFonts w:cs="Arial"/>
          <w:szCs w:val="24"/>
        </w:rPr>
      </w:pPr>
    </w:p>
    <w:p w14:paraId="0AAA4128" w14:textId="77777777" w:rsidR="0093688B" w:rsidRPr="00115374" w:rsidRDefault="0093688B" w:rsidP="00115374">
      <w:pPr>
        <w:pStyle w:val="Textoindependiente"/>
        <w:spacing w:line="276" w:lineRule="auto"/>
        <w:rPr>
          <w:rFonts w:cs="Arial"/>
          <w:i/>
          <w:szCs w:val="24"/>
        </w:rPr>
      </w:pPr>
      <w:r w:rsidRPr="00115374">
        <w:rPr>
          <w:rFonts w:cs="Arial"/>
          <w:bCs/>
          <w:i/>
          <w:color w:val="000000"/>
          <w:szCs w:val="24"/>
          <w:shd w:val="clear" w:color="auto" w:fill="FFFFFF"/>
        </w:rPr>
        <w:t>“Artículo</w:t>
      </w:r>
      <w:r w:rsidRPr="00115374">
        <w:rPr>
          <w:rFonts w:cs="Arial"/>
          <w:i/>
          <w:color w:val="000000"/>
          <w:szCs w:val="24"/>
          <w:shd w:val="clear" w:color="auto" w:fill="FFFFFF"/>
        </w:rPr>
        <w:t> </w:t>
      </w:r>
      <w:r w:rsidRPr="00115374">
        <w:rPr>
          <w:rFonts w:cs="Arial"/>
          <w:bCs/>
          <w:i/>
          <w:color w:val="000000"/>
          <w:szCs w:val="24"/>
          <w:shd w:val="clear" w:color="auto" w:fill="FFFFFF"/>
        </w:rPr>
        <w:t>171.</w:t>
      </w:r>
      <w:r w:rsidRPr="00115374">
        <w:rPr>
          <w:rFonts w:cs="Arial"/>
          <w:i/>
          <w:color w:val="000000"/>
          <w:szCs w:val="24"/>
          <w:shd w:val="clear" w:color="auto" w:fill="FFFFFF"/>
        </w:rPr>
        <w:t>  Condena en costas. En todos los procesos, con excepción de las acciones públicas, el juez, teniendo en cuenta la conducta asumida por las partes, podrá condenar en costas a la vencida en el proceso, incidente o recurso, en los términos del Código de Procedimiento Civil”.</w:t>
      </w:r>
    </w:p>
    <w:p w14:paraId="40925A06" w14:textId="77777777" w:rsidR="0093688B" w:rsidRPr="00115374" w:rsidRDefault="0093688B" w:rsidP="00115374">
      <w:pPr>
        <w:pStyle w:val="Textoindependiente"/>
        <w:rPr>
          <w:rFonts w:cs="Arial"/>
          <w:szCs w:val="24"/>
        </w:rPr>
      </w:pPr>
    </w:p>
    <w:p w14:paraId="49945E63" w14:textId="77777777" w:rsidR="0093688B" w:rsidRPr="00115374" w:rsidRDefault="0093688B" w:rsidP="00115374">
      <w:pPr>
        <w:pStyle w:val="Textoindependiente"/>
        <w:rPr>
          <w:rFonts w:cs="Arial"/>
          <w:szCs w:val="24"/>
        </w:rPr>
      </w:pPr>
      <w:r w:rsidRPr="00115374">
        <w:rPr>
          <w:rFonts w:cs="Arial"/>
          <w:szCs w:val="24"/>
        </w:rPr>
        <w:t xml:space="preserve">Tal como se expuso en la sentencia de segunda instancia, precisamente de la conducta procesal del ICA se derivó la condena en costas a favor de FEDEPALMA. </w:t>
      </w:r>
    </w:p>
    <w:p w14:paraId="5BF5DD5F" w14:textId="77777777" w:rsidR="0093688B" w:rsidRPr="00115374" w:rsidRDefault="0093688B" w:rsidP="00115374">
      <w:pPr>
        <w:pStyle w:val="Textoindependiente"/>
        <w:rPr>
          <w:rFonts w:cs="Arial"/>
          <w:szCs w:val="24"/>
        </w:rPr>
      </w:pPr>
    </w:p>
    <w:p w14:paraId="023A6473" w14:textId="77777777" w:rsidR="0093688B" w:rsidRPr="00115374" w:rsidRDefault="0093688B" w:rsidP="00115374">
      <w:pPr>
        <w:pStyle w:val="Textoindependiente"/>
        <w:rPr>
          <w:rFonts w:cs="Arial"/>
          <w:szCs w:val="24"/>
        </w:rPr>
      </w:pPr>
      <w:r w:rsidRPr="00115374">
        <w:rPr>
          <w:rFonts w:cs="Arial"/>
          <w:szCs w:val="24"/>
        </w:rPr>
        <w:t xml:space="preserve">En realidad, el escrito presentado como solicitud de aclaración de la sentencia pretende rebatir la orden de liquidar las costas a cargo del ICA, lo cual no resulta viable por la vía de la aclaración de la sentencia. </w:t>
      </w:r>
    </w:p>
    <w:p w14:paraId="152C4893" w14:textId="77777777" w:rsidR="0093688B" w:rsidRPr="00115374" w:rsidRDefault="0093688B" w:rsidP="00115374">
      <w:pPr>
        <w:pStyle w:val="Textoindependiente"/>
        <w:rPr>
          <w:rFonts w:cs="Arial"/>
          <w:szCs w:val="24"/>
        </w:rPr>
      </w:pPr>
    </w:p>
    <w:p w14:paraId="5EE8FD1B" w14:textId="77777777" w:rsidR="0093688B" w:rsidRPr="00115374" w:rsidRDefault="0093688B" w:rsidP="00115374">
      <w:pPr>
        <w:pStyle w:val="Textoindependiente"/>
        <w:rPr>
          <w:rFonts w:cs="Arial"/>
          <w:szCs w:val="24"/>
        </w:rPr>
      </w:pPr>
      <w:r w:rsidRPr="00115374">
        <w:rPr>
          <w:rFonts w:cs="Arial"/>
          <w:szCs w:val="24"/>
        </w:rPr>
        <w:t xml:space="preserve">Por ello, se reafirma que la solicitud de aclaración y/o complementación se considera improcedente y que no habrá lugar a modificación alguna de la condena. </w:t>
      </w:r>
    </w:p>
    <w:p w14:paraId="2B42CD27" w14:textId="77777777" w:rsidR="0093688B" w:rsidRPr="00115374" w:rsidRDefault="0093688B" w:rsidP="00115374">
      <w:pPr>
        <w:pStyle w:val="Textoindependiente"/>
        <w:rPr>
          <w:rFonts w:cs="Arial"/>
          <w:szCs w:val="24"/>
        </w:rPr>
      </w:pPr>
    </w:p>
    <w:p w14:paraId="3CC50A90" w14:textId="77777777" w:rsidR="0093688B" w:rsidRPr="00115374" w:rsidRDefault="0093688B" w:rsidP="00115374">
      <w:pPr>
        <w:pStyle w:val="Textoindependiente"/>
        <w:rPr>
          <w:rFonts w:cs="Arial"/>
          <w:szCs w:val="24"/>
        </w:rPr>
      </w:pPr>
      <w:r w:rsidRPr="00115374">
        <w:rPr>
          <w:rFonts w:cs="Arial"/>
          <w:szCs w:val="24"/>
        </w:rPr>
        <w:t xml:space="preserve">Como consecuencia, la Secretaría de la Sección Tercera debe proceder a efectuar el trámite correspondiente a la liquidación de costas, de conformidad con el artículo 393 del Código de Procedimiento Civil. Se puntualiza que de acuerdo con la norma citada, las costas se deben tasar proporcionalmente a las condenas que prosperaron, por cuanto los argumentos de FEDEPLAMA solo se aceptaron parcialmente. </w:t>
      </w:r>
    </w:p>
    <w:p w14:paraId="6E331565" w14:textId="77777777" w:rsidR="0093688B" w:rsidRPr="00115374" w:rsidRDefault="0093688B" w:rsidP="00115374">
      <w:pPr>
        <w:pStyle w:val="Textoindependiente"/>
        <w:rPr>
          <w:rFonts w:cs="Arial"/>
          <w:szCs w:val="24"/>
        </w:rPr>
      </w:pPr>
    </w:p>
    <w:p w14:paraId="38C8B0CA" w14:textId="77777777" w:rsidR="0093688B" w:rsidRPr="00115374" w:rsidRDefault="0093688B" w:rsidP="00115374">
      <w:pPr>
        <w:pStyle w:val="Textoindependiente"/>
        <w:rPr>
          <w:rFonts w:cs="Arial"/>
          <w:b/>
          <w:szCs w:val="24"/>
        </w:rPr>
      </w:pPr>
      <w:r w:rsidRPr="00115374">
        <w:rPr>
          <w:rFonts w:cs="Arial"/>
          <w:b/>
          <w:szCs w:val="24"/>
        </w:rPr>
        <w:t>3.3. Agencias en derecho</w:t>
      </w:r>
    </w:p>
    <w:p w14:paraId="0632FAD8" w14:textId="77777777" w:rsidR="0093688B" w:rsidRPr="00115374" w:rsidRDefault="0093688B" w:rsidP="00115374">
      <w:pPr>
        <w:pStyle w:val="Textoindependiente"/>
        <w:rPr>
          <w:rFonts w:cs="Arial"/>
          <w:szCs w:val="24"/>
        </w:rPr>
      </w:pPr>
    </w:p>
    <w:p w14:paraId="6CCDF28E" w14:textId="77777777" w:rsidR="0093688B" w:rsidRPr="00115374" w:rsidRDefault="0093688B" w:rsidP="00115374">
      <w:pPr>
        <w:pStyle w:val="Textoindependiente"/>
        <w:rPr>
          <w:rFonts w:cs="Arial"/>
          <w:szCs w:val="24"/>
        </w:rPr>
      </w:pPr>
      <w:r w:rsidRPr="00115374">
        <w:rPr>
          <w:rFonts w:cs="Arial"/>
          <w:szCs w:val="24"/>
        </w:rPr>
        <w:t>En cuanto a las agencias en derecho, habida cuenta de que las mismas deben ser determinadas para la liquidación de las costas, se advierte que la competencia para fijarlas en este proceso corresponde a la Consejera ponente, de acuerdo con el numeral 1 del artículo 393 del Código de Procedimiento Civil.</w:t>
      </w:r>
    </w:p>
    <w:p w14:paraId="33DF135E" w14:textId="77777777" w:rsidR="0093688B" w:rsidRPr="00115374" w:rsidRDefault="0093688B" w:rsidP="00115374">
      <w:pPr>
        <w:pStyle w:val="Textoindependiente"/>
        <w:rPr>
          <w:rFonts w:cs="Arial"/>
          <w:szCs w:val="24"/>
        </w:rPr>
      </w:pPr>
    </w:p>
    <w:p w14:paraId="0FF6D8A4" w14:textId="77777777" w:rsidR="0093688B" w:rsidRPr="00115374" w:rsidRDefault="0093688B" w:rsidP="00115374">
      <w:pPr>
        <w:pStyle w:val="Textoindependiente"/>
        <w:rPr>
          <w:rFonts w:cs="Arial"/>
          <w:szCs w:val="24"/>
        </w:rPr>
      </w:pPr>
      <w:r w:rsidRPr="00115374">
        <w:rPr>
          <w:rFonts w:cs="Arial"/>
          <w:szCs w:val="24"/>
        </w:rPr>
        <w:t>Se precisa que, pese al monto variable de una parte de la condena, que se impuso en abstracto, las costas y agencias en derecho pueden tasarse en una suma fija, de conformidad con los gastos demostrados y la gestión desplegada por FEDEPALMA en la apelación, de forma proporcional a lo que se refiere a las pretensión y defensa que prosperó.</w:t>
      </w:r>
    </w:p>
    <w:p w14:paraId="0BE1B6BE" w14:textId="77777777" w:rsidR="0093688B" w:rsidRPr="00115374" w:rsidRDefault="0093688B" w:rsidP="00115374">
      <w:pPr>
        <w:pStyle w:val="Textoindependiente"/>
        <w:rPr>
          <w:rFonts w:cs="Arial"/>
          <w:szCs w:val="24"/>
        </w:rPr>
      </w:pPr>
    </w:p>
    <w:p w14:paraId="6D2C3C1C" w14:textId="77777777" w:rsidR="0093688B" w:rsidRPr="00115374" w:rsidRDefault="0093688B" w:rsidP="00115374">
      <w:pPr>
        <w:pStyle w:val="Textoindependiente"/>
        <w:rPr>
          <w:rFonts w:cs="Arial"/>
          <w:szCs w:val="24"/>
        </w:rPr>
      </w:pPr>
      <w:r w:rsidRPr="00115374">
        <w:rPr>
          <w:rFonts w:cs="Arial"/>
          <w:szCs w:val="24"/>
        </w:rPr>
        <w:t xml:space="preserve">Por ello, se advierte que no habrá  lugar a liquidar las agencias en derecho con base en los honorarios correspondientes a la demanda presentada por FEDEPALMA, ni se podrá tomar como parámetro de la liquidación el monto de las comisiones de éxito pactadas con el profesional del derecho contratado por esa entidad, dado que FEDEPALMA no logró la declaración de incumplimiento del contrato, ni la condena a perfeccionar la venta prometida, como tampoco obtuvo el reconocimiento de los gastos de su propia nómina, entre otras pretensiones que le fueron denegadas. </w:t>
      </w:r>
    </w:p>
    <w:p w14:paraId="550AFB00" w14:textId="77777777" w:rsidR="0093688B" w:rsidRPr="00115374" w:rsidRDefault="0093688B" w:rsidP="00115374">
      <w:pPr>
        <w:pStyle w:val="Textoindependiente"/>
        <w:rPr>
          <w:rFonts w:cs="Arial"/>
          <w:szCs w:val="24"/>
        </w:rPr>
      </w:pPr>
    </w:p>
    <w:p w14:paraId="214C2085" w14:textId="77777777" w:rsidR="0093688B" w:rsidRPr="00115374" w:rsidRDefault="0093688B" w:rsidP="00115374">
      <w:pPr>
        <w:pStyle w:val="Textoindependiente"/>
        <w:rPr>
          <w:rFonts w:cs="Arial"/>
          <w:szCs w:val="24"/>
        </w:rPr>
      </w:pPr>
      <w:r w:rsidRPr="00115374">
        <w:rPr>
          <w:rFonts w:cs="Arial"/>
          <w:szCs w:val="24"/>
        </w:rPr>
        <w:t>Como consecuencia, las agencias en derecho se deben liquidar con fundamento en la suma fija de honorarios que se acreditó como pagada al apoderado judicial por atender la demanda de reconvención</w:t>
      </w:r>
      <w:r w:rsidRPr="00115374">
        <w:rPr>
          <w:rStyle w:val="Refdenotaalpie"/>
          <w:rFonts w:cs="Arial"/>
          <w:szCs w:val="24"/>
        </w:rPr>
        <w:footnoteReference w:id="13"/>
      </w:r>
      <w:r w:rsidRPr="00115374">
        <w:rPr>
          <w:rFonts w:cs="Arial"/>
          <w:szCs w:val="24"/>
        </w:rPr>
        <w:t>, pero en proporción a la naturaleza, calidad y duración de la gestión útil ejecutada por el apoderado en relación con la defensa concreta que prosperó a través del recurso de apelación, siguiendo para ello las disposiciones del Acuerdo 1887 de 2003 expedido por el Consejo Superior de la Judicatura.</w:t>
      </w:r>
    </w:p>
    <w:p w14:paraId="008848EA" w14:textId="77777777" w:rsidR="0093688B" w:rsidRPr="00115374" w:rsidRDefault="0093688B" w:rsidP="00115374">
      <w:pPr>
        <w:pStyle w:val="Textoindependiente"/>
        <w:rPr>
          <w:rFonts w:cs="Arial"/>
          <w:szCs w:val="24"/>
        </w:rPr>
      </w:pPr>
    </w:p>
    <w:p w14:paraId="0761EE23" w14:textId="77777777" w:rsidR="0093688B" w:rsidRPr="00115374" w:rsidRDefault="0093688B" w:rsidP="00115374">
      <w:pPr>
        <w:pStyle w:val="Textoindependiente"/>
        <w:rPr>
          <w:rFonts w:cs="Arial"/>
          <w:szCs w:val="24"/>
        </w:rPr>
      </w:pPr>
      <w:r w:rsidRPr="00115374">
        <w:rPr>
          <w:rFonts w:cs="Arial"/>
          <w:szCs w:val="24"/>
        </w:rPr>
        <w:t>En firme la presente providencia, el expediente debe regresar al Despacho para fijar las agencias en derecho que han de tenerse en cuenta en la liquidación de costas.</w:t>
      </w:r>
    </w:p>
    <w:p w14:paraId="52F95FE0" w14:textId="77777777" w:rsidR="0093688B" w:rsidRPr="00115374" w:rsidRDefault="0093688B" w:rsidP="00115374">
      <w:pPr>
        <w:pStyle w:val="Textoindependiente"/>
        <w:rPr>
          <w:rFonts w:cs="Arial"/>
          <w:szCs w:val="24"/>
        </w:rPr>
      </w:pPr>
    </w:p>
    <w:p w14:paraId="43DFEB54" w14:textId="77777777" w:rsidR="0093688B" w:rsidRPr="00115374" w:rsidRDefault="0093688B" w:rsidP="00115374">
      <w:pPr>
        <w:pStyle w:val="Textoindependiente"/>
        <w:rPr>
          <w:rFonts w:cs="Arial"/>
          <w:b/>
          <w:szCs w:val="24"/>
        </w:rPr>
      </w:pPr>
      <w:r w:rsidRPr="00115374">
        <w:rPr>
          <w:rFonts w:cs="Arial"/>
          <w:b/>
          <w:szCs w:val="24"/>
        </w:rPr>
        <w:t>4. La corrección formal de la sentencia</w:t>
      </w:r>
    </w:p>
    <w:p w14:paraId="0053DAAC" w14:textId="77777777" w:rsidR="0093688B" w:rsidRPr="00115374" w:rsidRDefault="0093688B" w:rsidP="00115374">
      <w:pPr>
        <w:pStyle w:val="Textoindependiente"/>
        <w:rPr>
          <w:rFonts w:cs="Arial"/>
          <w:szCs w:val="24"/>
        </w:rPr>
      </w:pPr>
    </w:p>
    <w:p w14:paraId="2BF8B434" w14:textId="77777777" w:rsidR="0093688B" w:rsidRPr="00115374" w:rsidRDefault="0093688B" w:rsidP="00115374">
      <w:pPr>
        <w:rPr>
          <w:rFonts w:cs="Arial"/>
        </w:rPr>
      </w:pPr>
      <w:r w:rsidRPr="00115374">
        <w:rPr>
          <w:rFonts w:cs="Arial"/>
        </w:rPr>
        <w:t>De conformidad con el artículo 310 del Código de Procedimiento Civil</w:t>
      </w:r>
      <w:r w:rsidRPr="00115374">
        <w:rPr>
          <w:rStyle w:val="Refdenotaalpie"/>
          <w:rFonts w:cs="Arial"/>
        </w:rPr>
        <w:footnoteReference w:id="14"/>
      </w:r>
      <w:r w:rsidRPr="00115374">
        <w:rPr>
          <w:rFonts w:cs="Arial"/>
        </w:rPr>
        <w:t xml:space="preserve">, la corrección de las sentencias procede cuando </w:t>
      </w:r>
      <w:r w:rsidRPr="00115374">
        <w:rPr>
          <w:rFonts w:cs="Arial"/>
          <w:i/>
        </w:rPr>
        <w:t xml:space="preserve">“… se haya incurrido en un error puramente aritmético” </w:t>
      </w:r>
      <w:r w:rsidRPr="00115374">
        <w:rPr>
          <w:rFonts w:cs="Arial"/>
        </w:rPr>
        <w:t>y, también, en</w:t>
      </w:r>
      <w:r w:rsidRPr="00115374">
        <w:rPr>
          <w:rFonts w:cs="Arial"/>
          <w:i/>
        </w:rPr>
        <w:t xml:space="preserve"> “los casos de error por omisión o cambio de palabras o alteración de éstas, siempre que estén contenidas en la parte resolutiva o influyan en ella”</w:t>
      </w:r>
      <w:r w:rsidRPr="00115374">
        <w:rPr>
          <w:rStyle w:val="Refdenotaalpie"/>
          <w:rFonts w:cs="Arial"/>
        </w:rPr>
        <w:footnoteReference w:id="15"/>
      </w:r>
      <w:r w:rsidRPr="00115374">
        <w:rPr>
          <w:rFonts w:cs="Arial"/>
          <w:color w:val="000000"/>
        </w:rPr>
        <w:t>.</w:t>
      </w:r>
      <w:r w:rsidRPr="00115374">
        <w:rPr>
          <w:rFonts w:cs="Arial"/>
        </w:rPr>
        <w:t xml:space="preserve"> </w:t>
      </w:r>
    </w:p>
    <w:p w14:paraId="7F25FFD0" w14:textId="77777777" w:rsidR="0093688B" w:rsidRPr="00115374" w:rsidRDefault="0093688B" w:rsidP="00115374">
      <w:pPr>
        <w:pStyle w:val="Sangradetextonormal"/>
        <w:spacing w:after="0"/>
        <w:ind w:left="0"/>
        <w:rPr>
          <w:rFonts w:ascii="Arial" w:hAnsi="Arial" w:cs="Arial"/>
          <w:szCs w:val="24"/>
        </w:rPr>
      </w:pPr>
    </w:p>
    <w:p w14:paraId="6FD3BD61" w14:textId="77777777" w:rsidR="0093688B" w:rsidRPr="00115374" w:rsidRDefault="0093688B" w:rsidP="00115374">
      <w:pPr>
        <w:pStyle w:val="Sangradetextonormal"/>
        <w:spacing w:after="0"/>
        <w:ind w:left="0"/>
        <w:rPr>
          <w:rFonts w:ascii="Arial" w:hAnsi="Arial" w:cs="Arial"/>
          <w:szCs w:val="24"/>
        </w:rPr>
      </w:pPr>
      <w:r w:rsidRPr="00115374">
        <w:rPr>
          <w:rFonts w:ascii="Arial" w:hAnsi="Arial" w:cs="Arial"/>
          <w:szCs w:val="24"/>
        </w:rPr>
        <w:lastRenderedPageBreak/>
        <w:t>De acuerdo con lo anterior, la corrección de las sentencias se impone –de oficio o a petición de parte– cuando en la providencia se incurre en errores aritméticos, así como también en los casos de error por omisión o cambio de palabras o alteración de las mismas, siempre y cuando se encuentren en la parte resolutiva o influyan en ella, sin que en virtud de la facultad de corregir el Juez pueda modificar el fallo en razón de la salvaguarda del principio de la inmutabilidad de las sentencias -artículo 309 del CPC.</w:t>
      </w:r>
    </w:p>
    <w:p w14:paraId="291524F5" w14:textId="77777777" w:rsidR="0093688B" w:rsidRPr="00115374" w:rsidRDefault="0093688B" w:rsidP="00115374">
      <w:pPr>
        <w:pStyle w:val="Textoindependiente"/>
        <w:rPr>
          <w:rFonts w:cs="Arial"/>
          <w:szCs w:val="24"/>
        </w:rPr>
      </w:pPr>
    </w:p>
    <w:p w14:paraId="2B378214" w14:textId="77777777" w:rsidR="0093688B" w:rsidRPr="00115374" w:rsidRDefault="0093688B" w:rsidP="00115374">
      <w:pPr>
        <w:pStyle w:val="Textoindependiente"/>
        <w:rPr>
          <w:rFonts w:cs="Arial"/>
          <w:szCs w:val="24"/>
        </w:rPr>
      </w:pPr>
      <w:r w:rsidRPr="00115374">
        <w:rPr>
          <w:rFonts w:cs="Arial"/>
          <w:szCs w:val="24"/>
        </w:rPr>
        <w:t>En el presente caso, los nombres de ambas partes fueron debidamente identificados de manera correcta en las consideraciones de la sentencia de segunda instancia y en la referencia de la providencia; sin embargo, en la parte resolutiva se cometieron los errores que advirtió FEDEPALMA.  Como consecuencia, se accederá a la corrección solicitada.</w:t>
      </w:r>
    </w:p>
    <w:p w14:paraId="0B860027" w14:textId="77777777" w:rsidR="0093688B" w:rsidRPr="00115374" w:rsidRDefault="0093688B" w:rsidP="00115374">
      <w:pPr>
        <w:pStyle w:val="Textoindependiente"/>
        <w:rPr>
          <w:rFonts w:cs="Arial"/>
          <w:szCs w:val="24"/>
        </w:rPr>
      </w:pPr>
    </w:p>
    <w:p w14:paraId="2EC08534" w14:textId="77777777" w:rsidR="0093688B" w:rsidRPr="00115374" w:rsidRDefault="0093688B" w:rsidP="00115374">
      <w:pPr>
        <w:pStyle w:val="Textoindependiente"/>
        <w:rPr>
          <w:rFonts w:cs="Arial"/>
          <w:szCs w:val="24"/>
        </w:rPr>
      </w:pPr>
      <w:r w:rsidRPr="00115374">
        <w:rPr>
          <w:rFonts w:cs="Arial"/>
          <w:szCs w:val="24"/>
        </w:rPr>
        <w:t xml:space="preserve">En mérito de lo expuesto, la Sala </w:t>
      </w:r>
    </w:p>
    <w:p w14:paraId="2AC2D5BD" w14:textId="77777777" w:rsidR="0093688B" w:rsidRPr="00115374" w:rsidRDefault="0093688B" w:rsidP="00115374">
      <w:pPr>
        <w:jc w:val="center"/>
        <w:rPr>
          <w:rFonts w:cs="Arial"/>
          <w:b/>
        </w:rPr>
      </w:pPr>
    </w:p>
    <w:p w14:paraId="0F8E6FD5" w14:textId="77777777" w:rsidR="0093688B" w:rsidRPr="00115374" w:rsidRDefault="00347BB9" w:rsidP="00115374">
      <w:pPr>
        <w:jc w:val="center"/>
        <w:rPr>
          <w:rFonts w:cs="Arial"/>
          <w:b/>
        </w:rPr>
      </w:pPr>
      <w:r>
        <w:rPr>
          <w:rFonts w:cs="Arial"/>
          <w:b/>
        </w:rPr>
        <w:t>R E S U E L V E</w:t>
      </w:r>
      <w:r w:rsidR="0093688B" w:rsidRPr="00115374">
        <w:rPr>
          <w:rFonts w:cs="Arial"/>
          <w:b/>
        </w:rPr>
        <w:t>:</w:t>
      </w:r>
    </w:p>
    <w:p w14:paraId="6664EC62" w14:textId="77777777" w:rsidR="0093688B" w:rsidRPr="00115374" w:rsidRDefault="0093688B" w:rsidP="00115374">
      <w:pPr>
        <w:rPr>
          <w:rFonts w:cs="Arial"/>
        </w:rPr>
      </w:pPr>
    </w:p>
    <w:p w14:paraId="48CD59AC" w14:textId="77777777" w:rsidR="0093688B" w:rsidRPr="00115374" w:rsidRDefault="0093688B" w:rsidP="00115374">
      <w:pPr>
        <w:pStyle w:val="Textoindependiente31"/>
        <w:ind w:right="0"/>
        <w:rPr>
          <w:rFonts w:cs="Arial"/>
          <w:szCs w:val="24"/>
        </w:rPr>
      </w:pPr>
      <w:r w:rsidRPr="00115374">
        <w:rPr>
          <w:rFonts w:cs="Arial"/>
          <w:b/>
          <w:szCs w:val="24"/>
        </w:rPr>
        <w:t>PRIMERO:</w:t>
      </w:r>
      <w:r w:rsidRPr="00115374">
        <w:rPr>
          <w:rFonts w:cs="Arial"/>
          <w:szCs w:val="24"/>
        </w:rPr>
        <w:t xml:space="preserve"> NO ACCEDER a las solicitudes presentadas por cada una de las partes, demandante y demandada, en cuanto a la aclaración y/o complementación de la sentencia proferida el 10 de mayo de 2017, por las razones expresadas en la parte motiva de esta providencia.</w:t>
      </w:r>
    </w:p>
    <w:p w14:paraId="08F5EECF" w14:textId="77777777" w:rsidR="0093688B" w:rsidRPr="00115374" w:rsidRDefault="0093688B" w:rsidP="00115374">
      <w:pPr>
        <w:jc w:val="center"/>
        <w:rPr>
          <w:rFonts w:cs="Arial"/>
          <w:b/>
          <w:bCs/>
          <w:noProof/>
        </w:rPr>
      </w:pPr>
    </w:p>
    <w:p w14:paraId="5DD72E13" w14:textId="77777777" w:rsidR="0093688B" w:rsidRPr="00115374" w:rsidRDefault="0093688B" w:rsidP="00115374">
      <w:pPr>
        <w:rPr>
          <w:rFonts w:cs="Arial"/>
          <w:bCs/>
          <w:noProof/>
        </w:rPr>
      </w:pPr>
      <w:r w:rsidRPr="00115374">
        <w:rPr>
          <w:rFonts w:cs="Arial"/>
          <w:b/>
          <w:bCs/>
          <w:noProof/>
        </w:rPr>
        <w:t xml:space="preserve">SEGUNDO: </w:t>
      </w:r>
      <w:r w:rsidRPr="00115374">
        <w:rPr>
          <w:rFonts w:cs="Arial"/>
          <w:bCs/>
          <w:noProof/>
        </w:rPr>
        <w:t xml:space="preserve">CORREGIR los errores formales de la sentencia de segunda instancia, cometidos en los nombres de las partes de este proceso. </w:t>
      </w:r>
    </w:p>
    <w:p w14:paraId="230F758E" w14:textId="77777777" w:rsidR="0093688B" w:rsidRPr="00115374" w:rsidRDefault="0093688B" w:rsidP="00115374">
      <w:pPr>
        <w:rPr>
          <w:rFonts w:cs="Arial"/>
          <w:bCs/>
          <w:noProof/>
        </w:rPr>
      </w:pPr>
    </w:p>
    <w:p w14:paraId="231D9C95" w14:textId="77777777" w:rsidR="0093688B" w:rsidRPr="00115374" w:rsidRDefault="0093688B" w:rsidP="00115374">
      <w:pPr>
        <w:rPr>
          <w:rFonts w:cs="Arial"/>
          <w:bCs/>
          <w:noProof/>
        </w:rPr>
      </w:pPr>
      <w:r w:rsidRPr="00115374">
        <w:rPr>
          <w:rFonts w:cs="Arial"/>
          <w:bCs/>
          <w:noProof/>
        </w:rPr>
        <w:t xml:space="preserve">Como consecuencia, a continuación se transcribe la parte resolutiva de la sentencia de segunda instancia, proferida por el Consejo de Estado, Sección Tercera, Subsección A, el 10 de mayo de 2017, con las correcciones correspondientes (se destacan en negrilla los nombres corregidos): </w:t>
      </w:r>
    </w:p>
    <w:p w14:paraId="420CCB5B" w14:textId="77777777" w:rsidR="0093688B" w:rsidRPr="00115374" w:rsidRDefault="0093688B" w:rsidP="00115374">
      <w:pPr>
        <w:rPr>
          <w:rFonts w:cs="Arial"/>
          <w:bCs/>
          <w:noProof/>
        </w:rPr>
      </w:pPr>
    </w:p>
    <w:p w14:paraId="7FE249FB" w14:textId="77777777" w:rsidR="0093688B" w:rsidRPr="00115374" w:rsidRDefault="0093688B" w:rsidP="00115374">
      <w:pPr>
        <w:widowControl w:val="0"/>
        <w:autoSpaceDE w:val="0"/>
        <w:autoSpaceDN w:val="0"/>
        <w:adjustRightInd w:val="0"/>
        <w:spacing w:line="276" w:lineRule="auto"/>
        <w:rPr>
          <w:rFonts w:cs="Arial"/>
          <w:b/>
          <w:i/>
        </w:rPr>
      </w:pPr>
      <w:r w:rsidRPr="00115374">
        <w:rPr>
          <w:rFonts w:cs="Arial"/>
          <w:i/>
        </w:rPr>
        <w:t>“</w:t>
      </w:r>
      <w:r w:rsidRPr="00115374">
        <w:rPr>
          <w:rFonts w:cs="Arial"/>
          <w:b/>
          <w:i/>
        </w:rPr>
        <w:t xml:space="preserve">PRIMERO: ACEPTAR </w:t>
      </w:r>
      <w:r w:rsidRPr="00115374">
        <w:rPr>
          <w:rFonts w:cs="Arial"/>
          <w:i/>
        </w:rPr>
        <w:t>el impedimento presentado por Consejero de Estado, Carlos Alberto Zambrano Barrera.</w:t>
      </w:r>
    </w:p>
    <w:p w14:paraId="273D1FEA" w14:textId="77777777" w:rsidR="0093688B" w:rsidRPr="00115374" w:rsidRDefault="0093688B" w:rsidP="00115374">
      <w:pPr>
        <w:widowControl w:val="0"/>
        <w:tabs>
          <w:tab w:val="left" w:pos="567"/>
        </w:tabs>
        <w:autoSpaceDE w:val="0"/>
        <w:autoSpaceDN w:val="0"/>
        <w:adjustRightInd w:val="0"/>
        <w:spacing w:line="276" w:lineRule="auto"/>
        <w:rPr>
          <w:rFonts w:cs="Arial"/>
          <w:b/>
          <w:i/>
        </w:rPr>
      </w:pPr>
    </w:p>
    <w:p w14:paraId="6EFE260D" w14:textId="77777777" w:rsidR="0093688B" w:rsidRPr="00115374" w:rsidRDefault="0093688B" w:rsidP="00115374">
      <w:pPr>
        <w:widowControl w:val="0"/>
        <w:tabs>
          <w:tab w:val="left" w:pos="567"/>
        </w:tabs>
        <w:autoSpaceDE w:val="0"/>
        <w:autoSpaceDN w:val="0"/>
        <w:adjustRightInd w:val="0"/>
        <w:spacing w:line="276" w:lineRule="auto"/>
        <w:rPr>
          <w:rFonts w:cs="Arial"/>
          <w:i/>
          <w:lang w:val="es-CO"/>
        </w:rPr>
      </w:pPr>
      <w:r w:rsidRPr="00115374">
        <w:rPr>
          <w:rFonts w:cs="Arial"/>
          <w:i/>
        </w:rPr>
        <w:t>“</w:t>
      </w:r>
      <w:r w:rsidRPr="00115374">
        <w:rPr>
          <w:rFonts w:cs="Arial"/>
          <w:b/>
          <w:i/>
        </w:rPr>
        <w:t xml:space="preserve">SEGUNDO: REVOCAR </w:t>
      </w:r>
      <w:r w:rsidRPr="00115374">
        <w:rPr>
          <w:rFonts w:cs="Arial"/>
          <w:i/>
          <w:lang w:val="es-CO"/>
        </w:rPr>
        <w:t>la sentencia  proferida por el Tribunal Administrativo de Cundinamarca el 9 de abril de 2014 y, en su lugar, se dispone:</w:t>
      </w:r>
    </w:p>
    <w:p w14:paraId="2706BCF5" w14:textId="77777777" w:rsidR="0093688B" w:rsidRPr="00115374" w:rsidRDefault="0093688B" w:rsidP="00115374">
      <w:pPr>
        <w:widowControl w:val="0"/>
        <w:tabs>
          <w:tab w:val="left" w:pos="567"/>
        </w:tabs>
        <w:autoSpaceDE w:val="0"/>
        <w:autoSpaceDN w:val="0"/>
        <w:adjustRightInd w:val="0"/>
        <w:spacing w:line="276" w:lineRule="auto"/>
        <w:rPr>
          <w:rFonts w:cs="Arial"/>
          <w:i/>
        </w:rPr>
      </w:pPr>
    </w:p>
    <w:p w14:paraId="488BBCC6" w14:textId="77777777" w:rsidR="0093688B" w:rsidRPr="00115374" w:rsidRDefault="0093688B" w:rsidP="00115374">
      <w:pPr>
        <w:pStyle w:val="Textoindependienteprimerasangra2"/>
        <w:tabs>
          <w:tab w:val="left" w:pos="567"/>
        </w:tabs>
        <w:spacing w:line="276" w:lineRule="auto"/>
        <w:ind w:left="0" w:firstLine="0"/>
        <w:rPr>
          <w:rFonts w:cs="Arial"/>
          <w:i/>
        </w:rPr>
      </w:pPr>
      <w:r w:rsidRPr="00115374">
        <w:rPr>
          <w:rFonts w:cs="Arial"/>
          <w:i/>
        </w:rPr>
        <w:lastRenderedPageBreak/>
        <w:t>“</w:t>
      </w:r>
      <w:r w:rsidRPr="00115374">
        <w:rPr>
          <w:rFonts w:cs="Arial"/>
          <w:b/>
          <w:i/>
        </w:rPr>
        <w:t xml:space="preserve">1º DECLÁRASE </w:t>
      </w:r>
      <w:r w:rsidRPr="00115374">
        <w:rPr>
          <w:rFonts w:cs="Arial"/>
          <w:i/>
        </w:rPr>
        <w:t>la nulidad de la Resolución 3098 del 17 de septiembre de 2010, proferida en el proceso de selección abreviada GC-SA-01-032-2010, de acuerdo con lo expuesto en la parte motiva de la presente providencia.</w:t>
      </w:r>
    </w:p>
    <w:p w14:paraId="33D5D37E" w14:textId="77777777" w:rsidR="0093688B" w:rsidRPr="00115374" w:rsidRDefault="0093688B" w:rsidP="00115374">
      <w:pPr>
        <w:pStyle w:val="Textoindependienteprimerasangra2"/>
        <w:tabs>
          <w:tab w:val="left" w:pos="567"/>
        </w:tabs>
        <w:spacing w:line="276" w:lineRule="auto"/>
        <w:ind w:left="0" w:firstLine="0"/>
        <w:rPr>
          <w:rFonts w:cs="Arial"/>
          <w:i/>
        </w:rPr>
      </w:pPr>
      <w:r w:rsidRPr="00115374">
        <w:rPr>
          <w:rFonts w:cs="Arial"/>
          <w:i/>
        </w:rPr>
        <w:t xml:space="preserve"> </w:t>
      </w:r>
    </w:p>
    <w:p w14:paraId="2D1F6144" w14:textId="77777777" w:rsidR="0093688B" w:rsidRPr="00115374" w:rsidRDefault="0093688B" w:rsidP="00115374">
      <w:pPr>
        <w:pStyle w:val="Textoindependienteprimerasangra2"/>
        <w:tabs>
          <w:tab w:val="left" w:pos="567"/>
        </w:tabs>
        <w:spacing w:line="276" w:lineRule="auto"/>
        <w:ind w:left="0" w:firstLine="0"/>
        <w:rPr>
          <w:rFonts w:cs="Arial"/>
          <w:i/>
        </w:rPr>
      </w:pPr>
      <w:r w:rsidRPr="00115374">
        <w:rPr>
          <w:rFonts w:cs="Arial"/>
          <w:i/>
        </w:rPr>
        <w:t>“</w:t>
      </w:r>
      <w:r w:rsidRPr="00115374">
        <w:rPr>
          <w:rFonts w:cs="Arial"/>
          <w:b/>
          <w:i/>
        </w:rPr>
        <w:t>2º DECLÁRASE</w:t>
      </w:r>
      <w:r w:rsidRPr="00115374">
        <w:rPr>
          <w:rFonts w:cs="Arial"/>
          <w:i/>
        </w:rPr>
        <w:t xml:space="preserve"> la nulidad del contrato de promesa de compraventa No. 002 de 30 de septiembre de 2010 y del Otrosí No. 01 de 2010, de conformidad con lo expuesto en la parte motiva de la presente providencia.</w:t>
      </w:r>
    </w:p>
    <w:p w14:paraId="27E33509" w14:textId="77777777" w:rsidR="0093688B" w:rsidRPr="00115374" w:rsidRDefault="0093688B" w:rsidP="00115374">
      <w:pPr>
        <w:widowControl w:val="0"/>
        <w:tabs>
          <w:tab w:val="left" w:pos="567"/>
        </w:tabs>
        <w:autoSpaceDE w:val="0"/>
        <w:autoSpaceDN w:val="0"/>
        <w:adjustRightInd w:val="0"/>
        <w:spacing w:line="276" w:lineRule="auto"/>
        <w:rPr>
          <w:rFonts w:cs="Arial"/>
          <w:b/>
          <w:i/>
        </w:rPr>
      </w:pPr>
    </w:p>
    <w:p w14:paraId="5276711C" w14:textId="77777777" w:rsidR="0093688B" w:rsidRPr="00115374" w:rsidRDefault="0093688B" w:rsidP="00115374">
      <w:pPr>
        <w:pStyle w:val="Lista2"/>
        <w:tabs>
          <w:tab w:val="left" w:pos="567"/>
        </w:tabs>
        <w:spacing w:line="276" w:lineRule="auto"/>
        <w:ind w:left="0" w:firstLine="0"/>
        <w:rPr>
          <w:rFonts w:cs="Arial"/>
          <w:i/>
        </w:rPr>
      </w:pPr>
      <w:r w:rsidRPr="00115374">
        <w:rPr>
          <w:rFonts w:cs="Arial"/>
          <w:i/>
        </w:rPr>
        <w:t>“</w:t>
      </w:r>
      <w:r w:rsidRPr="00115374">
        <w:rPr>
          <w:rFonts w:cs="Arial"/>
          <w:b/>
          <w:i/>
        </w:rPr>
        <w:t>3º CONDÉNASE</w:t>
      </w:r>
      <w:r w:rsidRPr="00115374">
        <w:rPr>
          <w:rFonts w:cs="Arial"/>
          <w:i/>
        </w:rPr>
        <w:t xml:space="preserve"> al </w:t>
      </w:r>
      <w:r w:rsidRPr="00115374">
        <w:rPr>
          <w:rFonts w:cs="Arial"/>
          <w:b/>
          <w:i/>
        </w:rPr>
        <w:t>Instituto Colombiano Agropecuario – ICA</w:t>
      </w:r>
      <w:r w:rsidRPr="00115374">
        <w:rPr>
          <w:rFonts w:cs="Arial"/>
          <w:i/>
        </w:rPr>
        <w:t xml:space="preserve">- a pagar a la </w:t>
      </w:r>
      <w:r w:rsidRPr="00115374">
        <w:rPr>
          <w:rFonts w:cs="Arial"/>
          <w:b/>
          <w:i/>
        </w:rPr>
        <w:t>Federación Nacional de Cultivadores de Palma de Aceite –FEDEPALMA-</w:t>
      </w:r>
      <w:r w:rsidRPr="00115374">
        <w:rPr>
          <w:rFonts w:cs="Arial"/>
          <w:i/>
        </w:rPr>
        <w:t xml:space="preserve"> la suma de cinco mil cuatrocientos ochenta millones doscientos setenta y cinco mil novecientos once pesos m/</w:t>
      </w:r>
      <w:proofErr w:type="spellStart"/>
      <w:r w:rsidRPr="00115374">
        <w:rPr>
          <w:rFonts w:cs="Arial"/>
          <w:i/>
        </w:rPr>
        <w:t>cte</w:t>
      </w:r>
      <w:proofErr w:type="spellEnd"/>
      <w:r w:rsidRPr="00115374">
        <w:rPr>
          <w:rFonts w:cs="Arial"/>
          <w:i/>
        </w:rPr>
        <w:t xml:space="preserve"> (</w:t>
      </w:r>
      <w:r w:rsidRPr="00115374">
        <w:rPr>
          <w:rFonts w:cs="Arial"/>
          <w:b/>
          <w:i/>
        </w:rPr>
        <w:t>$5.480’275.911)</w:t>
      </w:r>
      <w:r w:rsidRPr="00115374">
        <w:rPr>
          <w:rFonts w:cs="Arial"/>
          <w:i/>
        </w:rPr>
        <w:t>, por concepto de restitución del precio pagado, como consecuencia de la nulidad que ha sido declarada en esta sentencia.</w:t>
      </w:r>
    </w:p>
    <w:p w14:paraId="24DE2D05" w14:textId="77777777" w:rsidR="0093688B" w:rsidRPr="00115374" w:rsidRDefault="0093688B" w:rsidP="00115374">
      <w:pPr>
        <w:pStyle w:val="Textoindependienteprimerasangra2"/>
        <w:tabs>
          <w:tab w:val="left" w:pos="567"/>
        </w:tabs>
        <w:spacing w:line="276" w:lineRule="auto"/>
        <w:ind w:left="0" w:firstLine="0"/>
        <w:rPr>
          <w:rFonts w:cs="Arial"/>
          <w:i/>
        </w:rPr>
      </w:pPr>
    </w:p>
    <w:p w14:paraId="7A71D73A" w14:textId="77777777" w:rsidR="0093688B" w:rsidRPr="00115374" w:rsidRDefault="0093688B" w:rsidP="00115374">
      <w:pPr>
        <w:pStyle w:val="Textoindependienteprimerasangra2"/>
        <w:tabs>
          <w:tab w:val="left" w:pos="567"/>
        </w:tabs>
        <w:spacing w:line="276" w:lineRule="auto"/>
        <w:ind w:left="0" w:firstLine="0"/>
        <w:rPr>
          <w:rFonts w:cs="Arial"/>
          <w:i/>
        </w:rPr>
      </w:pPr>
      <w:r w:rsidRPr="00115374">
        <w:rPr>
          <w:rFonts w:cs="Arial"/>
          <w:i/>
        </w:rPr>
        <w:t>“</w:t>
      </w:r>
      <w:r w:rsidRPr="00115374">
        <w:rPr>
          <w:rFonts w:cs="Arial"/>
          <w:b/>
          <w:i/>
        </w:rPr>
        <w:t>4º CONDÉNASE</w:t>
      </w:r>
      <w:r w:rsidRPr="00115374">
        <w:rPr>
          <w:rFonts w:cs="Arial"/>
          <w:i/>
        </w:rPr>
        <w:t xml:space="preserve"> en abstracto al </w:t>
      </w:r>
      <w:r w:rsidRPr="00115374">
        <w:rPr>
          <w:rFonts w:cs="Arial"/>
          <w:b/>
          <w:i/>
        </w:rPr>
        <w:t>Instituto Colombiano Agropecuario – ICA</w:t>
      </w:r>
      <w:r w:rsidRPr="00115374">
        <w:rPr>
          <w:rFonts w:cs="Arial"/>
          <w:i/>
        </w:rPr>
        <w:t xml:space="preserve">- a pagar a la </w:t>
      </w:r>
      <w:r w:rsidRPr="00115374">
        <w:rPr>
          <w:rFonts w:cs="Arial"/>
          <w:b/>
          <w:i/>
        </w:rPr>
        <w:t>Federación Nacional de Cultivadores de Palma de Aceite –FEDEPALMA-</w:t>
      </w:r>
      <w:r w:rsidRPr="00115374">
        <w:rPr>
          <w:rFonts w:cs="Arial"/>
          <w:i/>
        </w:rPr>
        <w:t xml:space="preserve"> el monto equivalente al lucro cesante, de acuerdo con los parámetros establecidos en esta sentencia.</w:t>
      </w:r>
    </w:p>
    <w:p w14:paraId="7C5AD808" w14:textId="77777777" w:rsidR="0093688B" w:rsidRPr="00115374" w:rsidRDefault="0093688B" w:rsidP="00115374">
      <w:pPr>
        <w:pStyle w:val="Textoindependienteprimerasangra2"/>
        <w:tabs>
          <w:tab w:val="left" w:pos="567"/>
        </w:tabs>
        <w:spacing w:line="276" w:lineRule="auto"/>
        <w:ind w:left="0" w:firstLine="0"/>
        <w:rPr>
          <w:rFonts w:cs="Arial"/>
          <w:i/>
        </w:rPr>
      </w:pPr>
    </w:p>
    <w:p w14:paraId="441EB6CC" w14:textId="77777777" w:rsidR="0093688B" w:rsidRPr="00115374" w:rsidRDefault="0093688B" w:rsidP="00115374">
      <w:pPr>
        <w:pStyle w:val="Textoindependienteprimerasangra2"/>
        <w:tabs>
          <w:tab w:val="left" w:pos="567"/>
        </w:tabs>
        <w:spacing w:line="276" w:lineRule="auto"/>
        <w:ind w:left="0" w:firstLine="0"/>
        <w:rPr>
          <w:rFonts w:cs="Arial"/>
          <w:i/>
        </w:rPr>
      </w:pPr>
      <w:r w:rsidRPr="00115374">
        <w:rPr>
          <w:rFonts w:cs="Arial"/>
          <w:i/>
        </w:rPr>
        <w:t>“</w:t>
      </w:r>
      <w:r w:rsidRPr="00115374">
        <w:rPr>
          <w:rFonts w:cs="Arial"/>
          <w:b/>
          <w:i/>
        </w:rPr>
        <w:t xml:space="preserve">5º </w:t>
      </w:r>
      <w:r w:rsidRPr="00115374">
        <w:rPr>
          <w:rFonts w:cs="Arial"/>
          <w:i/>
        </w:rPr>
        <w:t>Se deniegan las demás pretensiones de la demanda y de la demanda de reconvención.</w:t>
      </w:r>
    </w:p>
    <w:p w14:paraId="69578EBE" w14:textId="77777777" w:rsidR="0093688B" w:rsidRPr="00115374" w:rsidRDefault="0093688B" w:rsidP="00115374">
      <w:pPr>
        <w:pStyle w:val="Textoindependienteprimerasangra2"/>
        <w:spacing w:line="276" w:lineRule="auto"/>
        <w:ind w:left="0" w:firstLine="0"/>
        <w:rPr>
          <w:rFonts w:cs="Arial"/>
          <w:i/>
        </w:rPr>
      </w:pPr>
    </w:p>
    <w:p w14:paraId="5F0BF8AC" w14:textId="77777777" w:rsidR="0093688B" w:rsidRPr="00115374" w:rsidRDefault="0093688B" w:rsidP="00115374">
      <w:pPr>
        <w:widowControl w:val="0"/>
        <w:autoSpaceDE w:val="0"/>
        <w:autoSpaceDN w:val="0"/>
        <w:adjustRightInd w:val="0"/>
        <w:spacing w:line="276" w:lineRule="auto"/>
        <w:rPr>
          <w:rFonts w:cs="Arial"/>
          <w:i/>
        </w:rPr>
      </w:pPr>
      <w:r w:rsidRPr="00115374">
        <w:rPr>
          <w:rFonts w:cs="Arial"/>
          <w:i/>
        </w:rPr>
        <w:t>“</w:t>
      </w:r>
      <w:r w:rsidRPr="00115374">
        <w:rPr>
          <w:rFonts w:cs="Arial"/>
          <w:b/>
          <w:i/>
        </w:rPr>
        <w:t>TERCERO: CONDÉNASE EN COSTAS</w:t>
      </w:r>
      <w:r w:rsidRPr="00115374">
        <w:rPr>
          <w:rFonts w:cs="Arial"/>
          <w:i/>
        </w:rPr>
        <w:t xml:space="preserve"> al </w:t>
      </w:r>
      <w:r w:rsidRPr="00115374">
        <w:rPr>
          <w:rFonts w:cs="Arial"/>
          <w:b/>
          <w:i/>
        </w:rPr>
        <w:t xml:space="preserve">Instituto Colombiano Agropecuario – ICA- </w:t>
      </w:r>
      <w:r w:rsidRPr="00115374">
        <w:rPr>
          <w:rFonts w:cs="Arial"/>
          <w:i/>
        </w:rPr>
        <w:t>a favor de la</w:t>
      </w:r>
      <w:r w:rsidRPr="00115374">
        <w:rPr>
          <w:rFonts w:cs="Arial"/>
          <w:b/>
          <w:i/>
        </w:rPr>
        <w:t xml:space="preserve"> Federación Nacional de Cultivadores de Palma de Aceite - FEDEPALMA</w:t>
      </w:r>
      <w:r w:rsidRPr="00115374">
        <w:rPr>
          <w:rFonts w:cs="Arial"/>
          <w:i/>
        </w:rPr>
        <w:t xml:space="preserve">. Por secretaría de la Sección Tercera se deberán liquidar las costas. </w:t>
      </w:r>
    </w:p>
    <w:p w14:paraId="694FBCAB" w14:textId="77777777" w:rsidR="0093688B" w:rsidRPr="00115374" w:rsidRDefault="0093688B" w:rsidP="00115374">
      <w:pPr>
        <w:widowControl w:val="0"/>
        <w:autoSpaceDE w:val="0"/>
        <w:autoSpaceDN w:val="0"/>
        <w:adjustRightInd w:val="0"/>
        <w:spacing w:line="276" w:lineRule="auto"/>
        <w:rPr>
          <w:rFonts w:cs="Arial"/>
          <w:i/>
        </w:rPr>
      </w:pPr>
    </w:p>
    <w:p w14:paraId="3305D253" w14:textId="77777777" w:rsidR="0093688B" w:rsidRPr="00115374" w:rsidRDefault="0093688B" w:rsidP="00115374">
      <w:pPr>
        <w:widowControl w:val="0"/>
        <w:autoSpaceDE w:val="0"/>
        <w:autoSpaceDN w:val="0"/>
        <w:adjustRightInd w:val="0"/>
        <w:spacing w:line="276" w:lineRule="auto"/>
        <w:rPr>
          <w:rFonts w:cs="Arial"/>
          <w:i/>
        </w:rPr>
      </w:pPr>
      <w:r w:rsidRPr="00115374">
        <w:rPr>
          <w:rFonts w:cs="Arial"/>
          <w:i/>
        </w:rPr>
        <w:t>“</w:t>
      </w:r>
      <w:r w:rsidRPr="00115374">
        <w:rPr>
          <w:rFonts w:cs="Arial"/>
          <w:b/>
          <w:i/>
        </w:rPr>
        <w:t xml:space="preserve">CUARTO: </w:t>
      </w:r>
      <w:r w:rsidRPr="00115374">
        <w:rPr>
          <w:rFonts w:cs="Arial"/>
          <w:i/>
        </w:rPr>
        <w:t>Por</w:t>
      </w:r>
      <w:r w:rsidRPr="00115374">
        <w:rPr>
          <w:rFonts w:cs="Arial"/>
          <w:b/>
          <w:i/>
        </w:rPr>
        <w:t xml:space="preserve"> </w:t>
      </w:r>
      <w:r w:rsidRPr="00115374">
        <w:rPr>
          <w:rFonts w:cs="Arial"/>
          <w:i/>
        </w:rPr>
        <w:t>secretaría expídanse a las partes las copias auténticas de la sentencia, con su constancia de ejecutoria.</w:t>
      </w:r>
    </w:p>
    <w:p w14:paraId="01628AB4" w14:textId="77777777" w:rsidR="0093688B" w:rsidRPr="00115374" w:rsidRDefault="0093688B" w:rsidP="00115374">
      <w:pPr>
        <w:widowControl w:val="0"/>
        <w:autoSpaceDE w:val="0"/>
        <w:autoSpaceDN w:val="0"/>
        <w:adjustRightInd w:val="0"/>
        <w:spacing w:line="276" w:lineRule="auto"/>
        <w:rPr>
          <w:rFonts w:cs="Arial"/>
          <w:i/>
        </w:rPr>
      </w:pPr>
    </w:p>
    <w:p w14:paraId="3C6FD8FB" w14:textId="77777777" w:rsidR="0093688B" w:rsidRPr="00115374" w:rsidRDefault="0093688B" w:rsidP="00115374">
      <w:pPr>
        <w:widowControl w:val="0"/>
        <w:autoSpaceDE w:val="0"/>
        <w:autoSpaceDN w:val="0"/>
        <w:adjustRightInd w:val="0"/>
        <w:spacing w:line="276" w:lineRule="auto"/>
        <w:rPr>
          <w:rFonts w:cs="Arial"/>
          <w:i/>
        </w:rPr>
      </w:pPr>
      <w:r w:rsidRPr="00115374">
        <w:rPr>
          <w:rFonts w:cs="Arial"/>
          <w:i/>
        </w:rPr>
        <w:t>“</w:t>
      </w:r>
      <w:r w:rsidRPr="00115374">
        <w:rPr>
          <w:rFonts w:cs="Arial"/>
          <w:b/>
          <w:i/>
        </w:rPr>
        <w:t xml:space="preserve">QUINTO: </w:t>
      </w:r>
      <w:r w:rsidRPr="00115374">
        <w:rPr>
          <w:rFonts w:cs="Arial"/>
          <w:i/>
        </w:rPr>
        <w:t>En firme esta providencia, devuélvase el expediente al Tribunal de origen”.</w:t>
      </w:r>
    </w:p>
    <w:p w14:paraId="29E3FADD" w14:textId="77777777" w:rsidR="0093688B" w:rsidRPr="00115374" w:rsidRDefault="0093688B" w:rsidP="00115374">
      <w:pPr>
        <w:widowControl w:val="0"/>
        <w:tabs>
          <w:tab w:val="left" w:pos="8505"/>
        </w:tabs>
        <w:autoSpaceDE w:val="0"/>
        <w:autoSpaceDN w:val="0"/>
        <w:adjustRightInd w:val="0"/>
        <w:rPr>
          <w:rFonts w:cs="Arial"/>
          <w:b/>
        </w:rPr>
      </w:pPr>
    </w:p>
    <w:p w14:paraId="2A1BC1E2" w14:textId="77777777" w:rsidR="0093688B" w:rsidRPr="00115374" w:rsidRDefault="0093688B" w:rsidP="00347BB9">
      <w:pPr>
        <w:widowControl w:val="0"/>
        <w:tabs>
          <w:tab w:val="left" w:pos="8505"/>
        </w:tabs>
        <w:autoSpaceDE w:val="0"/>
        <w:autoSpaceDN w:val="0"/>
        <w:adjustRightInd w:val="0"/>
        <w:spacing w:line="240" w:lineRule="auto"/>
        <w:rPr>
          <w:rFonts w:cs="Arial"/>
        </w:rPr>
      </w:pPr>
      <w:r w:rsidRPr="00115374">
        <w:rPr>
          <w:rFonts w:cs="Arial"/>
          <w:b/>
        </w:rPr>
        <w:t>TERCERO:</w:t>
      </w:r>
      <w:r w:rsidRPr="00115374">
        <w:rPr>
          <w:rFonts w:cs="Arial"/>
        </w:rPr>
        <w:t xml:space="preserve"> En firme el presente auto, la Secretaria de la Sección Tercera debe adelantar el trámite de la liquidación de costas, de conformidad con el artículo 393 del CPC.</w:t>
      </w:r>
    </w:p>
    <w:p w14:paraId="05E9CD87" w14:textId="77777777" w:rsidR="0093688B" w:rsidRPr="00115374" w:rsidRDefault="0093688B" w:rsidP="00347BB9">
      <w:pPr>
        <w:spacing w:line="240" w:lineRule="auto"/>
        <w:jc w:val="center"/>
        <w:rPr>
          <w:rFonts w:cs="Arial"/>
          <w:b/>
          <w:bCs/>
          <w:noProof/>
        </w:rPr>
      </w:pPr>
    </w:p>
    <w:p w14:paraId="757E6006" w14:textId="77777777" w:rsidR="0093688B" w:rsidRPr="00115374" w:rsidRDefault="0093688B" w:rsidP="00347BB9">
      <w:pPr>
        <w:spacing w:line="240" w:lineRule="auto"/>
        <w:jc w:val="center"/>
        <w:rPr>
          <w:rFonts w:cs="Arial"/>
          <w:b/>
          <w:bCs/>
          <w:noProof/>
        </w:rPr>
      </w:pPr>
    </w:p>
    <w:p w14:paraId="0C36B7ED" w14:textId="77777777" w:rsidR="0093688B" w:rsidRPr="00115374" w:rsidRDefault="0093688B" w:rsidP="00347BB9">
      <w:pPr>
        <w:spacing w:line="240" w:lineRule="auto"/>
        <w:jc w:val="center"/>
        <w:rPr>
          <w:rFonts w:cs="Arial"/>
          <w:b/>
          <w:bCs/>
          <w:noProof/>
        </w:rPr>
      </w:pPr>
      <w:r w:rsidRPr="00115374">
        <w:rPr>
          <w:rFonts w:cs="Arial"/>
          <w:b/>
          <w:bCs/>
          <w:noProof/>
        </w:rPr>
        <w:t>CÓPIESE, NOTIFÍQUESE Y CÚMPLASE</w:t>
      </w:r>
    </w:p>
    <w:p w14:paraId="2A3AA863" w14:textId="77777777" w:rsidR="0093688B" w:rsidRPr="00115374" w:rsidRDefault="0093688B" w:rsidP="00347BB9">
      <w:pPr>
        <w:spacing w:line="240" w:lineRule="auto"/>
        <w:jc w:val="center"/>
        <w:rPr>
          <w:rFonts w:cs="Arial"/>
          <w:b/>
          <w:bCs/>
          <w:noProof/>
        </w:rPr>
      </w:pPr>
    </w:p>
    <w:p w14:paraId="275A94AA" w14:textId="77777777" w:rsidR="0093688B" w:rsidRPr="00115374" w:rsidRDefault="0093688B" w:rsidP="00347BB9">
      <w:pPr>
        <w:spacing w:line="240" w:lineRule="auto"/>
        <w:jc w:val="center"/>
        <w:rPr>
          <w:rFonts w:cs="Arial"/>
          <w:b/>
          <w:bCs/>
          <w:noProof/>
        </w:rPr>
      </w:pPr>
    </w:p>
    <w:p w14:paraId="59060829" w14:textId="77777777" w:rsidR="0093688B" w:rsidRDefault="0093688B" w:rsidP="00347BB9">
      <w:pPr>
        <w:spacing w:line="240" w:lineRule="auto"/>
        <w:jc w:val="center"/>
        <w:rPr>
          <w:rFonts w:cs="Arial"/>
        </w:rPr>
      </w:pPr>
    </w:p>
    <w:p w14:paraId="5773F4E5" w14:textId="77777777" w:rsidR="00347BB9" w:rsidRPr="00115374" w:rsidRDefault="00347BB9" w:rsidP="00347BB9">
      <w:pPr>
        <w:spacing w:line="240" w:lineRule="auto"/>
        <w:jc w:val="center"/>
        <w:rPr>
          <w:rFonts w:cs="Arial"/>
        </w:rPr>
      </w:pPr>
    </w:p>
    <w:p w14:paraId="1686D387" w14:textId="77777777" w:rsidR="0093688B" w:rsidRPr="00115374" w:rsidRDefault="0093688B" w:rsidP="00347BB9">
      <w:pPr>
        <w:spacing w:line="240" w:lineRule="auto"/>
        <w:jc w:val="center"/>
        <w:rPr>
          <w:rFonts w:cs="Arial"/>
          <w:b/>
        </w:rPr>
      </w:pPr>
      <w:r w:rsidRPr="00115374">
        <w:rPr>
          <w:rFonts w:cs="Arial"/>
          <w:b/>
        </w:rPr>
        <w:t>MARTA NUBIA VELÁSQUEZ RICO</w:t>
      </w:r>
    </w:p>
    <w:p w14:paraId="4D6DAFD1" w14:textId="77777777" w:rsidR="0093688B" w:rsidRPr="00115374" w:rsidRDefault="0093688B" w:rsidP="00347BB9">
      <w:pPr>
        <w:spacing w:line="240" w:lineRule="auto"/>
        <w:jc w:val="center"/>
        <w:rPr>
          <w:rFonts w:cs="Arial"/>
          <w:b/>
        </w:rPr>
      </w:pPr>
      <w:r w:rsidRPr="00115374">
        <w:rPr>
          <w:rFonts w:cs="Arial"/>
          <w:b/>
        </w:rPr>
        <w:t>Consejera</w:t>
      </w:r>
    </w:p>
    <w:p w14:paraId="03FED399" w14:textId="77777777" w:rsidR="0093688B" w:rsidRPr="00115374" w:rsidRDefault="0093688B" w:rsidP="00347BB9">
      <w:pPr>
        <w:spacing w:line="240" w:lineRule="auto"/>
        <w:jc w:val="center"/>
        <w:rPr>
          <w:rFonts w:cs="Arial"/>
          <w:b/>
        </w:rPr>
      </w:pPr>
    </w:p>
    <w:p w14:paraId="620852EC" w14:textId="77777777" w:rsidR="0093688B" w:rsidRPr="00115374" w:rsidRDefault="0093688B" w:rsidP="00347BB9">
      <w:pPr>
        <w:spacing w:line="240" w:lineRule="auto"/>
        <w:jc w:val="center"/>
        <w:rPr>
          <w:rFonts w:cs="Arial"/>
          <w:b/>
        </w:rPr>
      </w:pPr>
    </w:p>
    <w:p w14:paraId="7462065E" w14:textId="77777777" w:rsidR="0093688B" w:rsidRPr="00115374" w:rsidRDefault="0093688B" w:rsidP="00347BB9">
      <w:pPr>
        <w:spacing w:line="240" w:lineRule="auto"/>
        <w:jc w:val="center"/>
        <w:rPr>
          <w:rFonts w:cs="Arial"/>
        </w:rPr>
      </w:pPr>
    </w:p>
    <w:p w14:paraId="6F9B2DCB" w14:textId="77777777" w:rsidR="0093688B" w:rsidRPr="00115374" w:rsidRDefault="0093688B" w:rsidP="00347BB9">
      <w:pPr>
        <w:spacing w:line="240" w:lineRule="auto"/>
        <w:jc w:val="center"/>
        <w:rPr>
          <w:rFonts w:cs="Arial"/>
        </w:rPr>
      </w:pPr>
    </w:p>
    <w:p w14:paraId="2F38C972" w14:textId="77777777" w:rsidR="0093688B" w:rsidRPr="00115374" w:rsidRDefault="0093688B" w:rsidP="00347BB9">
      <w:pPr>
        <w:spacing w:line="240" w:lineRule="auto"/>
        <w:jc w:val="center"/>
        <w:rPr>
          <w:rFonts w:cs="Arial"/>
          <w:b/>
        </w:rPr>
      </w:pPr>
      <w:r w:rsidRPr="00115374">
        <w:rPr>
          <w:rFonts w:cs="Arial"/>
          <w:b/>
        </w:rPr>
        <w:t>GUSTAVO QUINTERO NAVAS</w:t>
      </w:r>
    </w:p>
    <w:p w14:paraId="3094E844" w14:textId="77777777" w:rsidR="0093688B" w:rsidRPr="00115374" w:rsidRDefault="0093688B" w:rsidP="00347BB9">
      <w:pPr>
        <w:spacing w:line="240" w:lineRule="auto"/>
        <w:jc w:val="center"/>
        <w:rPr>
          <w:rFonts w:cs="Arial"/>
          <w:b/>
        </w:rPr>
      </w:pPr>
      <w:r w:rsidRPr="00115374">
        <w:rPr>
          <w:rFonts w:cs="Arial"/>
          <w:b/>
        </w:rPr>
        <w:lastRenderedPageBreak/>
        <w:t>Conjuez</w:t>
      </w:r>
    </w:p>
    <w:p w14:paraId="5B9F47FA" w14:textId="77777777" w:rsidR="0093688B" w:rsidRPr="00115374" w:rsidRDefault="0093688B" w:rsidP="00347BB9">
      <w:pPr>
        <w:spacing w:line="240" w:lineRule="auto"/>
        <w:jc w:val="center"/>
        <w:rPr>
          <w:rFonts w:cs="Arial"/>
          <w:b/>
        </w:rPr>
      </w:pPr>
    </w:p>
    <w:p w14:paraId="08992268" w14:textId="77777777" w:rsidR="0093688B" w:rsidRPr="00115374" w:rsidRDefault="0093688B" w:rsidP="00347BB9">
      <w:pPr>
        <w:spacing w:line="240" w:lineRule="auto"/>
        <w:jc w:val="center"/>
        <w:rPr>
          <w:rFonts w:cs="Arial"/>
          <w:b/>
        </w:rPr>
      </w:pPr>
    </w:p>
    <w:p w14:paraId="75C9A86D" w14:textId="77777777" w:rsidR="0093688B" w:rsidRPr="00115374" w:rsidRDefault="0093688B" w:rsidP="00347BB9">
      <w:pPr>
        <w:spacing w:line="240" w:lineRule="auto"/>
        <w:jc w:val="center"/>
        <w:rPr>
          <w:rFonts w:cs="Arial"/>
          <w:b/>
        </w:rPr>
      </w:pPr>
    </w:p>
    <w:p w14:paraId="544F43B9" w14:textId="77777777" w:rsidR="0093688B" w:rsidRPr="00115374" w:rsidRDefault="0093688B" w:rsidP="00347BB9">
      <w:pPr>
        <w:spacing w:line="240" w:lineRule="auto"/>
        <w:jc w:val="center"/>
        <w:rPr>
          <w:rFonts w:cs="Arial"/>
          <w:b/>
        </w:rPr>
      </w:pPr>
    </w:p>
    <w:p w14:paraId="7FE60039" w14:textId="77777777" w:rsidR="0093688B" w:rsidRPr="00115374" w:rsidRDefault="0093688B" w:rsidP="00347BB9">
      <w:pPr>
        <w:spacing w:line="240" w:lineRule="auto"/>
        <w:jc w:val="center"/>
        <w:rPr>
          <w:rFonts w:cs="Arial"/>
          <w:b/>
        </w:rPr>
      </w:pPr>
      <w:r w:rsidRPr="00115374">
        <w:rPr>
          <w:rFonts w:cs="Arial"/>
          <w:b/>
        </w:rPr>
        <w:t>HERNÁN GUILLERMO ALDANA DUQUE</w:t>
      </w:r>
    </w:p>
    <w:p w14:paraId="35A379C0" w14:textId="77777777" w:rsidR="0093688B" w:rsidRPr="00115374" w:rsidRDefault="0093688B" w:rsidP="00347BB9">
      <w:pPr>
        <w:spacing w:line="240" w:lineRule="auto"/>
        <w:jc w:val="center"/>
        <w:rPr>
          <w:rFonts w:cs="Arial"/>
          <w:b/>
        </w:rPr>
      </w:pPr>
      <w:r w:rsidRPr="00115374">
        <w:rPr>
          <w:rFonts w:cs="Arial"/>
          <w:b/>
        </w:rPr>
        <w:t>Conjuez</w:t>
      </w:r>
    </w:p>
    <w:sectPr w:rsidR="0093688B" w:rsidRPr="00115374" w:rsidSect="0022506F">
      <w:headerReference w:type="even" r:id="rId11"/>
      <w:headerReference w:type="default" r:id="rId12"/>
      <w:footerReference w:type="even" r:id="rId13"/>
      <w:footerReference w:type="default" r:id="rId14"/>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2C687" w14:textId="77777777" w:rsidR="00D174BD" w:rsidRDefault="00D174BD" w:rsidP="00C85395">
      <w:r>
        <w:separator/>
      </w:r>
    </w:p>
  </w:endnote>
  <w:endnote w:type="continuationSeparator" w:id="0">
    <w:p w14:paraId="2F742591" w14:textId="77777777" w:rsidR="00D174BD" w:rsidRDefault="00D174BD"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9237" w14:textId="77777777" w:rsidR="00A57E29" w:rsidRDefault="00A57E29"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6933A7" w14:textId="77777777" w:rsidR="00A57E29" w:rsidRDefault="00A57E29"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769B" w14:textId="77777777" w:rsidR="00A57E29" w:rsidRDefault="00A57E29" w:rsidP="00FF5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7F99" w14:textId="77777777" w:rsidR="00D174BD" w:rsidRDefault="00D174BD" w:rsidP="00C85395">
      <w:r>
        <w:separator/>
      </w:r>
    </w:p>
  </w:footnote>
  <w:footnote w:type="continuationSeparator" w:id="0">
    <w:p w14:paraId="71021FFC" w14:textId="77777777" w:rsidR="00D174BD" w:rsidRDefault="00D174BD" w:rsidP="00C85395">
      <w:r>
        <w:continuationSeparator/>
      </w:r>
    </w:p>
  </w:footnote>
  <w:footnote w:id="1">
    <w:p w14:paraId="4DF58785" w14:textId="77777777" w:rsidR="0093688B" w:rsidRPr="002F5F8F" w:rsidRDefault="0093688B" w:rsidP="0093688B">
      <w:pPr>
        <w:pStyle w:val="Textonotapie"/>
        <w:rPr>
          <w:lang w:val="es-MX"/>
        </w:rPr>
      </w:pPr>
      <w:r>
        <w:rPr>
          <w:rStyle w:val="Refdenotaalpie"/>
        </w:rPr>
        <w:footnoteRef/>
      </w:r>
      <w:r>
        <w:t xml:space="preserve"> </w:t>
      </w:r>
      <w:r>
        <w:rPr>
          <w:lang w:val="es-MX"/>
        </w:rPr>
        <w:t>En esta providencia se podrá denominar: ICA.</w:t>
      </w:r>
    </w:p>
  </w:footnote>
  <w:footnote w:id="2">
    <w:p w14:paraId="5F5CDD7E" w14:textId="77777777" w:rsidR="0093688B" w:rsidRPr="007D0F8E" w:rsidRDefault="0093688B" w:rsidP="0093688B">
      <w:pPr>
        <w:pStyle w:val="Textonotapie"/>
        <w:rPr>
          <w:lang w:val="es-CO"/>
        </w:rPr>
      </w:pPr>
      <w:r>
        <w:rPr>
          <w:rStyle w:val="Refdenotaalpie"/>
        </w:rPr>
        <w:footnoteRef/>
      </w:r>
      <w:r>
        <w:t xml:space="preserve"> </w:t>
      </w:r>
      <w:r>
        <w:rPr>
          <w:lang w:val="es-CO"/>
        </w:rPr>
        <w:t>Folio 593, cuaderno principal.</w:t>
      </w:r>
    </w:p>
  </w:footnote>
  <w:footnote w:id="3">
    <w:p w14:paraId="08AA255C" w14:textId="77777777" w:rsidR="0093688B" w:rsidRPr="00807E22" w:rsidRDefault="0093688B" w:rsidP="0093688B">
      <w:pPr>
        <w:pStyle w:val="Textonotapie"/>
        <w:rPr>
          <w:lang w:val="es-CO"/>
        </w:rPr>
      </w:pPr>
      <w:r>
        <w:rPr>
          <w:rStyle w:val="Refdenotaalpie"/>
        </w:rPr>
        <w:footnoteRef/>
      </w:r>
      <w:r>
        <w:t xml:space="preserve"> </w:t>
      </w:r>
      <w:r>
        <w:rPr>
          <w:lang w:val="es-CO"/>
        </w:rPr>
        <w:t xml:space="preserve">En esta providencia se podrá denominar: FEDEPALMA. </w:t>
      </w:r>
    </w:p>
  </w:footnote>
  <w:footnote w:id="4">
    <w:p w14:paraId="0267F432" w14:textId="77777777" w:rsidR="0093688B" w:rsidRPr="00900980" w:rsidRDefault="0093688B" w:rsidP="0093688B">
      <w:pPr>
        <w:pStyle w:val="Textonotapie"/>
        <w:rPr>
          <w:lang w:val="es-CO"/>
        </w:rPr>
      </w:pPr>
      <w:r>
        <w:rPr>
          <w:rStyle w:val="Refdenotaalpie"/>
        </w:rPr>
        <w:footnoteRef/>
      </w:r>
      <w:r>
        <w:t xml:space="preserve"> Solicitud presentada el 10 de julio de 2007 </w:t>
      </w:r>
    </w:p>
  </w:footnote>
  <w:footnote w:id="5">
    <w:p w14:paraId="690FD75C" w14:textId="77777777" w:rsidR="0093688B" w:rsidRPr="00A06560" w:rsidRDefault="0093688B" w:rsidP="0093688B">
      <w:pPr>
        <w:pStyle w:val="Textonotapie"/>
        <w:rPr>
          <w:lang w:val="es-CO"/>
        </w:rPr>
      </w:pPr>
      <w:r>
        <w:rPr>
          <w:rStyle w:val="Refdenotaalpie"/>
        </w:rPr>
        <w:footnoteRef/>
      </w:r>
      <w:r>
        <w:t xml:space="preserve"> </w:t>
      </w:r>
      <w:r>
        <w:rPr>
          <w:lang w:val="es-CO"/>
        </w:rPr>
        <w:t>Folio 614, cuaderno principal segunda instancia.</w:t>
      </w:r>
    </w:p>
  </w:footnote>
  <w:footnote w:id="6">
    <w:p w14:paraId="1FC5E348" w14:textId="77777777" w:rsidR="0093688B" w:rsidRPr="006F3C3E" w:rsidRDefault="0093688B" w:rsidP="0093688B">
      <w:pPr>
        <w:pStyle w:val="Textonotapie"/>
        <w:spacing w:line="240" w:lineRule="auto"/>
        <w:rPr>
          <w:lang w:val="es-CO"/>
        </w:rPr>
      </w:pPr>
      <w:r>
        <w:rPr>
          <w:rStyle w:val="Refdenotaalpie"/>
        </w:rPr>
        <w:footnoteRef/>
      </w:r>
      <w:r>
        <w:t xml:space="preserve"> </w:t>
      </w:r>
      <w:r>
        <w:rPr>
          <w:lang w:val="es-CO"/>
        </w:rPr>
        <w:t>Folio 562, cuaderno principal segunda instancia.</w:t>
      </w:r>
    </w:p>
  </w:footnote>
  <w:footnote w:id="7">
    <w:p w14:paraId="05ACF922" w14:textId="77777777" w:rsidR="0093688B" w:rsidRPr="00C37D76" w:rsidRDefault="0093688B" w:rsidP="0093688B">
      <w:pPr>
        <w:pStyle w:val="NormalWeb"/>
        <w:spacing w:line="240" w:lineRule="auto"/>
        <w:rPr>
          <w:rFonts w:cs="Arial"/>
          <w:color w:val="000000"/>
          <w:sz w:val="20"/>
          <w:szCs w:val="20"/>
        </w:rPr>
      </w:pPr>
      <w:r w:rsidRPr="00C37D76">
        <w:rPr>
          <w:rStyle w:val="Refdenotaalpie"/>
          <w:sz w:val="20"/>
          <w:szCs w:val="20"/>
        </w:rPr>
        <w:footnoteRef/>
      </w:r>
      <w:r w:rsidRPr="00C37D76">
        <w:rPr>
          <w:sz w:val="20"/>
          <w:szCs w:val="20"/>
        </w:rPr>
        <w:t xml:space="preserve"> </w:t>
      </w:r>
      <w:r w:rsidRPr="00631AD3">
        <w:rPr>
          <w:sz w:val="20"/>
          <w:szCs w:val="20"/>
        </w:rPr>
        <w:t>“</w:t>
      </w:r>
      <w:r w:rsidRPr="00631AD3">
        <w:rPr>
          <w:rFonts w:cs="Arial"/>
          <w:bCs/>
          <w:color w:val="000000"/>
          <w:sz w:val="20"/>
          <w:szCs w:val="20"/>
          <w:shd w:val="clear" w:color="auto" w:fill="FFFFFF"/>
        </w:rPr>
        <w:t>Artículo 309 C.P.C.</w:t>
      </w:r>
      <w:r w:rsidRPr="00C37D76">
        <w:rPr>
          <w:rFonts w:cs="Arial"/>
          <w:b/>
          <w:bCs/>
          <w:color w:val="000000"/>
          <w:sz w:val="20"/>
          <w:szCs w:val="20"/>
          <w:shd w:val="clear" w:color="auto" w:fill="FFFFFF"/>
        </w:rPr>
        <w:t xml:space="preserve"> </w:t>
      </w:r>
      <w:r w:rsidRPr="00C37D76">
        <w:rPr>
          <w:rFonts w:cs="Arial"/>
          <w:color w:val="000000"/>
          <w:sz w:val="20"/>
          <w:szCs w:val="20"/>
        </w:rPr>
        <w:t>Aclaración. La sentencia no es revocable ni reformable por el juez que la pronunció. Con todo, dentro del término de la ejecutoria, de oficio o a solicitud de parte, podrán aclararse en auto complementario los conceptos o frases que ofrezcan verdadero motivo de duda, siempre que estén contenidas en la parte resolutiva de la sentencia o que influyan en ella</w:t>
      </w:r>
      <w:r>
        <w:rPr>
          <w:rFonts w:cs="Arial"/>
          <w:color w:val="000000"/>
          <w:sz w:val="20"/>
          <w:szCs w:val="20"/>
        </w:rPr>
        <w:t>”</w:t>
      </w:r>
      <w:r w:rsidRPr="00C37D76">
        <w:rPr>
          <w:rFonts w:cs="Arial"/>
          <w:color w:val="000000"/>
          <w:sz w:val="20"/>
          <w:szCs w:val="20"/>
        </w:rPr>
        <w:t>.</w:t>
      </w:r>
    </w:p>
    <w:p w14:paraId="57DE34C3" w14:textId="77777777" w:rsidR="0093688B" w:rsidRPr="00624BD0" w:rsidRDefault="0093688B" w:rsidP="0093688B">
      <w:pPr>
        <w:pStyle w:val="Textonotapie"/>
        <w:rPr>
          <w:lang w:val="es-CO"/>
        </w:rPr>
      </w:pPr>
    </w:p>
  </w:footnote>
  <w:footnote w:id="8">
    <w:p w14:paraId="029B0B83" w14:textId="77777777" w:rsidR="0093688B" w:rsidRPr="000E4963" w:rsidRDefault="0093688B" w:rsidP="0093688B">
      <w:pPr>
        <w:pStyle w:val="Textonotapie"/>
        <w:rPr>
          <w:lang w:val="es-CO"/>
        </w:rPr>
      </w:pPr>
      <w:r>
        <w:rPr>
          <w:rStyle w:val="Refdenotaalpie"/>
        </w:rPr>
        <w:footnoteRef/>
      </w:r>
      <w:r>
        <w:t xml:space="preserve"> </w:t>
      </w:r>
      <w:r>
        <w:rPr>
          <w:lang w:val="es-CO"/>
        </w:rPr>
        <w:t xml:space="preserve">Ley 1437 de 2001 que entró a regir el 2 de julio de 2012. </w:t>
      </w:r>
    </w:p>
  </w:footnote>
  <w:footnote w:id="9">
    <w:p w14:paraId="11155EEF" w14:textId="77777777" w:rsidR="0093688B" w:rsidRDefault="0093688B" w:rsidP="0093688B">
      <w:pPr>
        <w:pStyle w:val="Textonotapie"/>
        <w:spacing w:line="240" w:lineRule="auto"/>
      </w:pPr>
      <w:r>
        <w:rPr>
          <w:rStyle w:val="Refdenotaalpie"/>
        </w:rPr>
        <w:footnoteRef/>
      </w:r>
      <w:r>
        <w:t xml:space="preserve"> Salvo en los procesos electorales, para los cuales existió norma especial en el Código Contencioso Administrativo, Artículo 246. </w:t>
      </w:r>
    </w:p>
  </w:footnote>
  <w:footnote w:id="10">
    <w:p w14:paraId="7BE7AF18" w14:textId="77777777" w:rsidR="0093688B" w:rsidRDefault="0093688B" w:rsidP="0093688B">
      <w:pPr>
        <w:pStyle w:val="Textonotapie"/>
        <w:spacing w:line="240" w:lineRule="auto"/>
      </w:pPr>
      <w:r>
        <w:rPr>
          <w:rStyle w:val="Refdenotaalpie"/>
        </w:rPr>
        <w:footnoteRef/>
      </w:r>
      <w:r>
        <w:t xml:space="preserve"> Corte Suprema de Justicia, Sentencia de 24 de junio de 1992, M.P. Alberto Ospina Botero.</w:t>
      </w:r>
    </w:p>
    <w:p w14:paraId="02352C60" w14:textId="77777777" w:rsidR="0093688B" w:rsidRDefault="0093688B" w:rsidP="0093688B">
      <w:pPr>
        <w:pStyle w:val="Textonotapie"/>
        <w:spacing w:line="240" w:lineRule="auto"/>
      </w:pPr>
    </w:p>
  </w:footnote>
  <w:footnote w:id="11">
    <w:p w14:paraId="4CF40DB4" w14:textId="77777777" w:rsidR="0093688B" w:rsidRDefault="0093688B" w:rsidP="0093688B">
      <w:pPr>
        <w:pStyle w:val="Textonotapie"/>
        <w:spacing w:line="240" w:lineRule="auto"/>
      </w:pPr>
      <w:r>
        <w:rPr>
          <w:rStyle w:val="Refdenotaalpie"/>
        </w:rPr>
        <w:footnoteRef/>
      </w:r>
      <w:r>
        <w:t xml:space="preserve"> Hernán Fabio López Blanco, Instituciones de Derecho Procesal Civil Colombiano, Tomo I, Parte General, Undécima Edición, DUPRE Editores, Bogotá, 2012, página 675.</w:t>
      </w:r>
    </w:p>
  </w:footnote>
  <w:footnote w:id="12">
    <w:p w14:paraId="49BEA063" w14:textId="77777777" w:rsidR="0093688B" w:rsidRPr="0014647C" w:rsidRDefault="0093688B" w:rsidP="0093688B">
      <w:pPr>
        <w:pStyle w:val="Textonotapie"/>
        <w:rPr>
          <w:lang w:val="es-CO"/>
        </w:rPr>
      </w:pPr>
      <w:r>
        <w:rPr>
          <w:rStyle w:val="Refdenotaalpie"/>
        </w:rPr>
        <w:footnoteRef/>
      </w:r>
      <w:r>
        <w:t xml:space="preserve"> </w:t>
      </w:r>
      <w:r>
        <w:rPr>
          <w:lang w:val="es-CO"/>
        </w:rPr>
        <w:t>Los nombres completos serán corregidos en la parte resolutiva del presente auto.</w:t>
      </w:r>
    </w:p>
  </w:footnote>
  <w:footnote w:id="13">
    <w:p w14:paraId="311BD952" w14:textId="77777777" w:rsidR="0093688B" w:rsidRDefault="0093688B" w:rsidP="0093688B">
      <w:pPr>
        <w:pStyle w:val="Textonotapie"/>
        <w:spacing w:line="240" w:lineRule="auto"/>
        <w:rPr>
          <w:lang w:val="es-CO"/>
        </w:rPr>
      </w:pPr>
      <w:r>
        <w:rPr>
          <w:rStyle w:val="Refdenotaalpie"/>
        </w:rPr>
        <w:footnoteRef/>
      </w:r>
      <w:r>
        <w:t xml:space="preserve"> </w:t>
      </w:r>
      <w:r>
        <w:rPr>
          <w:lang w:val="es-CO"/>
        </w:rPr>
        <w:t>Obra en el expediente la certificación expedida por quienes la suscriben invocando la  condición de Contador General y el Representante Legal de FEDEPALMA, en la cual se acredita el pago de la suma de $20’000.000 como honorarios por el contrato de 018 de 2011, la que podrá ser materia de las objeciones, en los términos del numeral 3 del artículo 393 del CPC, dentro de la oportunidad procesal que le corresponda. (folios 607 y 608 del cuaderno principal segunda instancia).</w:t>
      </w:r>
    </w:p>
    <w:p w14:paraId="146CF316" w14:textId="77777777" w:rsidR="0093688B" w:rsidRPr="00EF7307" w:rsidRDefault="0093688B" w:rsidP="0093688B">
      <w:pPr>
        <w:pStyle w:val="Textonotapie"/>
        <w:spacing w:line="240" w:lineRule="auto"/>
        <w:rPr>
          <w:lang w:val="es-CO"/>
        </w:rPr>
      </w:pPr>
    </w:p>
  </w:footnote>
  <w:footnote w:id="14">
    <w:p w14:paraId="32B653BB" w14:textId="77777777" w:rsidR="0093688B" w:rsidRPr="000B15A2" w:rsidRDefault="0093688B" w:rsidP="0093688B">
      <w:pPr>
        <w:pStyle w:val="Textonotapie"/>
        <w:rPr>
          <w:rFonts w:cs="Arial"/>
          <w:sz w:val="18"/>
          <w:szCs w:val="18"/>
        </w:rPr>
      </w:pPr>
      <w:r w:rsidRPr="000B15A2">
        <w:rPr>
          <w:rStyle w:val="Refdenotaalpie"/>
          <w:rFonts w:cs="Arial"/>
          <w:sz w:val="18"/>
          <w:szCs w:val="18"/>
        </w:rPr>
        <w:footnoteRef/>
      </w:r>
      <w:r w:rsidRPr="000B15A2">
        <w:rPr>
          <w:rFonts w:cs="Arial"/>
          <w:sz w:val="18"/>
          <w:szCs w:val="18"/>
        </w:rPr>
        <w:t xml:space="preserve"> Modificado Decreto 2282 de 1989, art. 1</w:t>
      </w:r>
      <w:r>
        <w:rPr>
          <w:rFonts w:cs="Arial"/>
          <w:sz w:val="18"/>
          <w:szCs w:val="18"/>
        </w:rPr>
        <w:t>.</w:t>
      </w:r>
    </w:p>
  </w:footnote>
  <w:footnote w:id="15">
    <w:p w14:paraId="17B70461" w14:textId="77777777" w:rsidR="0093688B" w:rsidRPr="00FA227D" w:rsidRDefault="0093688B" w:rsidP="0093688B">
      <w:pPr>
        <w:pStyle w:val="Textoindependiente"/>
        <w:spacing w:line="240" w:lineRule="auto"/>
        <w:rPr>
          <w:rFonts w:cs="Arial"/>
          <w:sz w:val="20"/>
          <w:lang w:val="es-CO"/>
        </w:rPr>
      </w:pPr>
      <w:r w:rsidRPr="00FA227D">
        <w:rPr>
          <w:rStyle w:val="Refdenotaalpie"/>
          <w:rFonts w:cs="Arial"/>
          <w:sz w:val="20"/>
        </w:rPr>
        <w:footnoteRef/>
      </w:r>
      <w:r w:rsidRPr="00FA227D">
        <w:rPr>
          <w:rFonts w:cs="Arial"/>
          <w:sz w:val="20"/>
        </w:rPr>
        <w:t xml:space="preserve"> </w:t>
      </w:r>
      <w:r>
        <w:rPr>
          <w:rFonts w:cs="Arial"/>
          <w:sz w:val="20"/>
        </w:rPr>
        <w:t>Veáse, por ejemplo:</w:t>
      </w:r>
      <w:r w:rsidRPr="00FA227D">
        <w:rPr>
          <w:rFonts w:cs="Arial"/>
          <w:b/>
          <w:sz w:val="20"/>
        </w:rPr>
        <w:t>1.</w:t>
      </w:r>
      <w:r>
        <w:rPr>
          <w:rFonts w:cs="Arial"/>
          <w:sz w:val="20"/>
        </w:rPr>
        <w:t xml:space="preserve"> </w:t>
      </w:r>
      <w:r w:rsidRPr="00FA227D">
        <w:rPr>
          <w:rFonts w:cs="Arial"/>
          <w:sz w:val="20"/>
          <w:lang w:val="es-CO"/>
        </w:rPr>
        <w:t>Consejo de Estado, Sala de lo Contencioso Administrativo, Sección Cuarta, auto del 4 de junio de 2</w:t>
      </w:r>
      <w:r>
        <w:rPr>
          <w:rFonts w:cs="Arial"/>
          <w:sz w:val="20"/>
          <w:lang w:val="es-CO"/>
        </w:rPr>
        <w:t>00</w:t>
      </w:r>
      <w:r w:rsidRPr="00FA227D">
        <w:rPr>
          <w:rFonts w:cs="Arial"/>
          <w:sz w:val="20"/>
          <w:lang w:val="es-CO"/>
        </w:rPr>
        <w:t xml:space="preserve">9, número interno de radicación </w:t>
      </w:r>
      <w:smartTag w:uri="urn:schemas-microsoft-com:office:smarttags" w:element="metricconverter">
        <w:smartTagPr>
          <w:attr w:name="ProductID" w:val="31968, C"/>
        </w:smartTagPr>
        <w:r w:rsidRPr="00FA227D">
          <w:rPr>
            <w:rFonts w:cs="Arial"/>
            <w:sz w:val="20"/>
            <w:lang w:val="es-CO"/>
          </w:rPr>
          <w:t>31968, C</w:t>
        </w:r>
      </w:smartTag>
      <w:r w:rsidRPr="00FA227D">
        <w:rPr>
          <w:rFonts w:cs="Arial"/>
          <w:sz w:val="20"/>
          <w:lang w:val="es-CO"/>
        </w:rPr>
        <w:t>.P. Hugo Fernando Bastidas Bárcenas.</w:t>
      </w:r>
      <w:r>
        <w:rPr>
          <w:rFonts w:cs="Arial"/>
          <w:sz w:val="20"/>
          <w:lang w:val="es-CO"/>
        </w:rPr>
        <w:t xml:space="preserve"> </w:t>
      </w:r>
      <w:r w:rsidRPr="00FA227D">
        <w:rPr>
          <w:rFonts w:cs="Arial"/>
          <w:b/>
          <w:sz w:val="20"/>
          <w:lang w:val="es-CO"/>
        </w:rPr>
        <w:t>2.</w:t>
      </w:r>
      <w:r w:rsidRPr="00FA227D">
        <w:rPr>
          <w:rFonts w:cs="Arial"/>
          <w:sz w:val="20"/>
          <w:lang w:val="es-CO"/>
        </w:rPr>
        <w:t xml:space="preserve"> Consejo de Estado, Sala de lo Contencioso Administrativo, Sección tercera, Subsección A,  sentencia de </w:t>
      </w:r>
      <w:r w:rsidRPr="00FA227D">
        <w:rPr>
          <w:rFonts w:cs="Arial"/>
          <w:sz w:val="20"/>
        </w:rPr>
        <w:t xml:space="preserve">19 de noviembre de 2015, radicación: 68001233100020030168101 (38912), </w:t>
      </w:r>
      <w:r>
        <w:rPr>
          <w:rFonts w:cs="Arial"/>
          <w:sz w:val="20"/>
        </w:rPr>
        <w:t>d</w:t>
      </w:r>
      <w:r w:rsidRPr="00FA227D">
        <w:rPr>
          <w:rFonts w:cs="Arial"/>
          <w:sz w:val="20"/>
        </w:rPr>
        <w:t xml:space="preserve">emandante: Luz Dana Leal Ruiz y otros, </w:t>
      </w:r>
      <w:r>
        <w:rPr>
          <w:rFonts w:cs="Arial"/>
          <w:sz w:val="20"/>
        </w:rPr>
        <w:t>d</w:t>
      </w:r>
      <w:r w:rsidRPr="00FA227D">
        <w:rPr>
          <w:rFonts w:cs="Arial"/>
          <w:spacing w:val="-3"/>
          <w:sz w:val="20"/>
        </w:rPr>
        <w:t xml:space="preserve">emandado: Nación – Fiscalía General de la Nación y la Rama Judicial, </w:t>
      </w:r>
      <w:r>
        <w:rPr>
          <w:rFonts w:cs="Arial"/>
          <w:spacing w:val="-3"/>
          <w:sz w:val="20"/>
        </w:rPr>
        <w:t>r</w:t>
      </w:r>
      <w:r w:rsidRPr="00FA227D">
        <w:rPr>
          <w:rFonts w:cs="Arial"/>
          <w:spacing w:val="-3"/>
          <w:sz w:val="20"/>
        </w:rPr>
        <w:t>eferencia: acción de reparación directa. apelación de sentencia.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9184" w14:textId="77777777" w:rsidR="00A57E29" w:rsidRDefault="00A57E29"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FB70A9" w14:textId="77777777" w:rsidR="00A57E29" w:rsidRDefault="00A57E29"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3FD8" w14:textId="77777777" w:rsidR="00A57E29" w:rsidRDefault="00A57E29" w:rsidP="00643457">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174"/>
    <w:rsid w:val="000012E0"/>
    <w:rsid w:val="00001679"/>
    <w:rsid w:val="0000193E"/>
    <w:rsid w:val="00001C09"/>
    <w:rsid w:val="00001C23"/>
    <w:rsid w:val="00001F90"/>
    <w:rsid w:val="00002764"/>
    <w:rsid w:val="00002E38"/>
    <w:rsid w:val="00003330"/>
    <w:rsid w:val="00003649"/>
    <w:rsid w:val="000036B8"/>
    <w:rsid w:val="00003737"/>
    <w:rsid w:val="000039FF"/>
    <w:rsid w:val="00003C47"/>
    <w:rsid w:val="000041F0"/>
    <w:rsid w:val="000042D9"/>
    <w:rsid w:val="00004616"/>
    <w:rsid w:val="000049E1"/>
    <w:rsid w:val="00004F60"/>
    <w:rsid w:val="0000511F"/>
    <w:rsid w:val="00006466"/>
    <w:rsid w:val="00006BE4"/>
    <w:rsid w:val="000072F1"/>
    <w:rsid w:val="00007C4A"/>
    <w:rsid w:val="00007CAE"/>
    <w:rsid w:val="00010098"/>
    <w:rsid w:val="00010466"/>
    <w:rsid w:val="000104E1"/>
    <w:rsid w:val="0001067B"/>
    <w:rsid w:val="000107A5"/>
    <w:rsid w:val="000107C3"/>
    <w:rsid w:val="00010888"/>
    <w:rsid w:val="00010DB5"/>
    <w:rsid w:val="000128CE"/>
    <w:rsid w:val="00012DB3"/>
    <w:rsid w:val="00013063"/>
    <w:rsid w:val="00013615"/>
    <w:rsid w:val="00013C26"/>
    <w:rsid w:val="00013E02"/>
    <w:rsid w:val="00013EC4"/>
    <w:rsid w:val="00014013"/>
    <w:rsid w:val="00014595"/>
    <w:rsid w:val="00014603"/>
    <w:rsid w:val="000148A2"/>
    <w:rsid w:val="0001495C"/>
    <w:rsid w:val="000150BD"/>
    <w:rsid w:val="000151C6"/>
    <w:rsid w:val="0001520C"/>
    <w:rsid w:val="000152A8"/>
    <w:rsid w:val="0001539B"/>
    <w:rsid w:val="0001540B"/>
    <w:rsid w:val="000155C2"/>
    <w:rsid w:val="00015C11"/>
    <w:rsid w:val="00016451"/>
    <w:rsid w:val="00016B27"/>
    <w:rsid w:val="00016B62"/>
    <w:rsid w:val="0001706A"/>
    <w:rsid w:val="000170A9"/>
    <w:rsid w:val="00017F4B"/>
    <w:rsid w:val="000203FE"/>
    <w:rsid w:val="00020558"/>
    <w:rsid w:val="00020AE9"/>
    <w:rsid w:val="00020F82"/>
    <w:rsid w:val="00021148"/>
    <w:rsid w:val="00021342"/>
    <w:rsid w:val="00021A58"/>
    <w:rsid w:val="00022375"/>
    <w:rsid w:val="000223BC"/>
    <w:rsid w:val="000223D8"/>
    <w:rsid w:val="0002254D"/>
    <w:rsid w:val="0002287B"/>
    <w:rsid w:val="0002326F"/>
    <w:rsid w:val="000232F7"/>
    <w:rsid w:val="0002353C"/>
    <w:rsid w:val="00023675"/>
    <w:rsid w:val="00023933"/>
    <w:rsid w:val="00024457"/>
    <w:rsid w:val="000247CD"/>
    <w:rsid w:val="0002571A"/>
    <w:rsid w:val="00025A21"/>
    <w:rsid w:val="00025C0C"/>
    <w:rsid w:val="00025C7D"/>
    <w:rsid w:val="00025FE2"/>
    <w:rsid w:val="000260FB"/>
    <w:rsid w:val="000262BF"/>
    <w:rsid w:val="000263A9"/>
    <w:rsid w:val="000264FE"/>
    <w:rsid w:val="00027837"/>
    <w:rsid w:val="00027A49"/>
    <w:rsid w:val="0003004D"/>
    <w:rsid w:val="00030283"/>
    <w:rsid w:val="000302C0"/>
    <w:rsid w:val="00030B1A"/>
    <w:rsid w:val="00030C95"/>
    <w:rsid w:val="00031536"/>
    <w:rsid w:val="00031646"/>
    <w:rsid w:val="0003177A"/>
    <w:rsid w:val="00031F50"/>
    <w:rsid w:val="000320EB"/>
    <w:rsid w:val="000321D5"/>
    <w:rsid w:val="00032337"/>
    <w:rsid w:val="000323EA"/>
    <w:rsid w:val="00032C85"/>
    <w:rsid w:val="0003316F"/>
    <w:rsid w:val="00033185"/>
    <w:rsid w:val="000335CC"/>
    <w:rsid w:val="00033A87"/>
    <w:rsid w:val="00033E47"/>
    <w:rsid w:val="00033E59"/>
    <w:rsid w:val="00033F1C"/>
    <w:rsid w:val="00034270"/>
    <w:rsid w:val="00034796"/>
    <w:rsid w:val="00034A9E"/>
    <w:rsid w:val="00034B20"/>
    <w:rsid w:val="000353CD"/>
    <w:rsid w:val="00035DEC"/>
    <w:rsid w:val="000360D8"/>
    <w:rsid w:val="0003632B"/>
    <w:rsid w:val="0003635B"/>
    <w:rsid w:val="000363FD"/>
    <w:rsid w:val="0003649C"/>
    <w:rsid w:val="00036F1E"/>
    <w:rsid w:val="000400F3"/>
    <w:rsid w:val="00040808"/>
    <w:rsid w:val="00040A0A"/>
    <w:rsid w:val="00041150"/>
    <w:rsid w:val="00041167"/>
    <w:rsid w:val="000411C9"/>
    <w:rsid w:val="00041BC1"/>
    <w:rsid w:val="00041D8F"/>
    <w:rsid w:val="00042364"/>
    <w:rsid w:val="0004266C"/>
    <w:rsid w:val="000427E6"/>
    <w:rsid w:val="00042AFC"/>
    <w:rsid w:val="000439A7"/>
    <w:rsid w:val="00043C20"/>
    <w:rsid w:val="000442CE"/>
    <w:rsid w:val="00044360"/>
    <w:rsid w:val="00044ABB"/>
    <w:rsid w:val="00044F75"/>
    <w:rsid w:val="0004539B"/>
    <w:rsid w:val="00045C62"/>
    <w:rsid w:val="00045C63"/>
    <w:rsid w:val="00045DCF"/>
    <w:rsid w:val="00045FCB"/>
    <w:rsid w:val="000460C4"/>
    <w:rsid w:val="0004636C"/>
    <w:rsid w:val="0004675A"/>
    <w:rsid w:val="00047466"/>
    <w:rsid w:val="00047AFA"/>
    <w:rsid w:val="00047EA8"/>
    <w:rsid w:val="00050A3E"/>
    <w:rsid w:val="00050CA0"/>
    <w:rsid w:val="00050CA2"/>
    <w:rsid w:val="00050E71"/>
    <w:rsid w:val="00050EC2"/>
    <w:rsid w:val="00051050"/>
    <w:rsid w:val="0005134F"/>
    <w:rsid w:val="0005135E"/>
    <w:rsid w:val="000519A7"/>
    <w:rsid w:val="000519FC"/>
    <w:rsid w:val="00051B2B"/>
    <w:rsid w:val="000527C6"/>
    <w:rsid w:val="00052B55"/>
    <w:rsid w:val="00053041"/>
    <w:rsid w:val="00053778"/>
    <w:rsid w:val="00053EC5"/>
    <w:rsid w:val="00054130"/>
    <w:rsid w:val="0005420C"/>
    <w:rsid w:val="000545CE"/>
    <w:rsid w:val="00054863"/>
    <w:rsid w:val="00054E39"/>
    <w:rsid w:val="00054E45"/>
    <w:rsid w:val="00055389"/>
    <w:rsid w:val="00055411"/>
    <w:rsid w:val="000558AB"/>
    <w:rsid w:val="00055A2C"/>
    <w:rsid w:val="00056023"/>
    <w:rsid w:val="00056F8F"/>
    <w:rsid w:val="000570EE"/>
    <w:rsid w:val="0005739B"/>
    <w:rsid w:val="00057514"/>
    <w:rsid w:val="00057712"/>
    <w:rsid w:val="0006047E"/>
    <w:rsid w:val="0006071E"/>
    <w:rsid w:val="00060962"/>
    <w:rsid w:val="00060A10"/>
    <w:rsid w:val="00060D51"/>
    <w:rsid w:val="00061160"/>
    <w:rsid w:val="00061169"/>
    <w:rsid w:val="00061758"/>
    <w:rsid w:val="000619AB"/>
    <w:rsid w:val="00062001"/>
    <w:rsid w:val="000621B9"/>
    <w:rsid w:val="00062A8C"/>
    <w:rsid w:val="00062AE2"/>
    <w:rsid w:val="00062EC8"/>
    <w:rsid w:val="0006314A"/>
    <w:rsid w:val="00063601"/>
    <w:rsid w:val="00063833"/>
    <w:rsid w:val="00063FDB"/>
    <w:rsid w:val="00064173"/>
    <w:rsid w:val="000641E1"/>
    <w:rsid w:val="00064582"/>
    <w:rsid w:val="0006488A"/>
    <w:rsid w:val="00064D83"/>
    <w:rsid w:val="00064FE5"/>
    <w:rsid w:val="000657C5"/>
    <w:rsid w:val="00065E78"/>
    <w:rsid w:val="00066448"/>
    <w:rsid w:val="00066599"/>
    <w:rsid w:val="00066D48"/>
    <w:rsid w:val="00067466"/>
    <w:rsid w:val="000676AF"/>
    <w:rsid w:val="000701BA"/>
    <w:rsid w:val="000705E6"/>
    <w:rsid w:val="000708AE"/>
    <w:rsid w:val="00070C9B"/>
    <w:rsid w:val="00070FC0"/>
    <w:rsid w:val="00071336"/>
    <w:rsid w:val="00071507"/>
    <w:rsid w:val="00071BC7"/>
    <w:rsid w:val="00071DAB"/>
    <w:rsid w:val="000722F8"/>
    <w:rsid w:val="0007265F"/>
    <w:rsid w:val="0007289F"/>
    <w:rsid w:val="00073360"/>
    <w:rsid w:val="0007367B"/>
    <w:rsid w:val="000739F5"/>
    <w:rsid w:val="00073C49"/>
    <w:rsid w:val="00073DB3"/>
    <w:rsid w:val="000745CE"/>
    <w:rsid w:val="00074C0F"/>
    <w:rsid w:val="00074C56"/>
    <w:rsid w:val="0007558A"/>
    <w:rsid w:val="00075779"/>
    <w:rsid w:val="00075DF6"/>
    <w:rsid w:val="0007608D"/>
    <w:rsid w:val="00076631"/>
    <w:rsid w:val="0007667D"/>
    <w:rsid w:val="00076702"/>
    <w:rsid w:val="00076AFF"/>
    <w:rsid w:val="00077304"/>
    <w:rsid w:val="000775AE"/>
    <w:rsid w:val="0007792C"/>
    <w:rsid w:val="00077B4B"/>
    <w:rsid w:val="00077B7D"/>
    <w:rsid w:val="00077DF1"/>
    <w:rsid w:val="00077E42"/>
    <w:rsid w:val="00077F0F"/>
    <w:rsid w:val="00080157"/>
    <w:rsid w:val="0008074F"/>
    <w:rsid w:val="00080CF2"/>
    <w:rsid w:val="00081253"/>
    <w:rsid w:val="000813E9"/>
    <w:rsid w:val="00081E4F"/>
    <w:rsid w:val="00081F74"/>
    <w:rsid w:val="00082852"/>
    <w:rsid w:val="00082D93"/>
    <w:rsid w:val="00082FB7"/>
    <w:rsid w:val="0008343C"/>
    <w:rsid w:val="0008387E"/>
    <w:rsid w:val="00083AEA"/>
    <w:rsid w:val="00083BB5"/>
    <w:rsid w:val="00083C1D"/>
    <w:rsid w:val="00084000"/>
    <w:rsid w:val="000843C9"/>
    <w:rsid w:val="00084419"/>
    <w:rsid w:val="0008441D"/>
    <w:rsid w:val="00084943"/>
    <w:rsid w:val="0008509A"/>
    <w:rsid w:val="000850FF"/>
    <w:rsid w:val="00085283"/>
    <w:rsid w:val="00085297"/>
    <w:rsid w:val="00085443"/>
    <w:rsid w:val="00086019"/>
    <w:rsid w:val="0008644E"/>
    <w:rsid w:val="000865D7"/>
    <w:rsid w:val="00086ABF"/>
    <w:rsid w:val="00086D58"/>
    <w:rsid w:val="0008752D"/>
    <w:rsid w:val="0008798C"/>
    <w:rsid w:val="00087A3E"/>
    <w:rsid w:val="00087B20"/>
    <w:rsid w:val="00087B3A"/>
    <w:rsid w:val="00087C29"/>
    <w:rsid w:val="00087EFC"/>
    <w:rsid w:val="0009017C"/>
    <w:rsid w:val="000902CC"/>
    <w:rsid w:val="000903DB"/>
    <w:rsid w:val="0009054D"/>
    <w:rsid w:val="00090865"/>
    <w:rsid w:val="00090A63"/>
    <w:rsid w:val="00090B9D"/>
    <w:rsid w:val="00090C49"/>
    <w:rsid w:val="00090F3F"/>
    <w:rsid w:val="00091462"/>
    <w:rsid w:val="000917C0"/>
    <w:rsid w:val="000923E9"/>
    <w:rsid w:val="00092A06"/>
    <w:rsid w:val="00093234"/>
    <w:rsid w:val="000935A8"/>
    <w:rsid w:val="00093655"/>
    <w:rsid w:val="00093953"/>
    <w:rsid w:val="00093CE2"/>
    <w:rsid w:val="00093FAE"/>
    <w:rsid w:val="0009429B"/>
    <w:rsid w:val="000946D8"/>
    <w:rsid w:val="00094990"/>
    <w:rsid w:val="000949AA"/>
    <w:rsid w:val="000954D9"/>
    <w:rsid w:val="000958F8"/>
    <w:rsid w:val="00095DC4"/>
    <w:rsid w:val="00095DE2"/>
    <w:rsid w:val="00096035"/>
    <w:rsid w:val="0009606A"/>
    <w:rsid w:val="0009634B"/>
    <w:rsid w:val="000964A2"/>
    <w:rsid w:val="0009687C"/>
    <w:rsid w:val="00097392"/>
    <w:rsid w:val="00097454"/>
    <w:rsid w:val="00097520"/>
    <w:rsid w:val="000975DC"/>
    <w:rsid w:val="00097C88"/>
    <w:rsid w:val="00097E28"/>
    <w:rsid w:val="00097FFE"/>
    <w:rsid w:val="000A024C"/>
    <w:rsid w:val="000A0632"/>
    <w:rsid w:val="000A10EB"/>
    <w:rsid w:val="000A15C5"/>
    <w:rsid w:val="000A1C44"/>
    <w:rsid w:val="000A2287"/>
    <w:rsid w:val="000A263C"/>
    <w:rsid w:val="000A295E"/>
    <w:rsid w:val="000A2A3E"/>
    <w:rsid w:val="000A2EF8"/>
    <w:rsid w:val="000A2F71"/>
    <w:rsid w:val="000A2F9E"/>
    <w:rsid w:val="000A3282"/>
    <w:rsid w:val="000A344C"/>
    <w:rsid w:val="000A3D13"/>
    <w:rsid w:val="000A3F4D"/>
    <w:rsid w:val="000A43A4"/>
    <w:rsid w:val="000A4AC6"/>
    <w:rsid w:val="000A551F"/>
    <w:rsid w:val="000A5AB6"/>
    <w:rsid w:val="000A5CC8"/>
    <w:rsid w:val="000A5F64"/>
    <w:rsid w:val="000A6106"/>
    <w:rsid w:val="000A6819"/>
    <w:rsid w:val="000A6E70"/>
    <w:rsid w:val="000A700C"/>
    <w:rsid w:val="000A7800"/>
    <w:rsid w:val="000A79D1"/>
    <w:rsid w:val="000A7F66"/>
    <w:rsid w:val="000B00FB"/>
    <w:rsid w:val="000B0AB2"/>
    <w:rsid w:val="000B0BFA"/>
    <w:rsid w:val="000B1216"/>
    <w:rsid w:val="000B1708"/>
    <w:rsid w:val="000B194A"/>
    <w:rsid w:val="000B1BC1"/>
    <w:rsid w:val="000B1E8C"/>
    <w:rsid w:val="000B1FDB"/>
    <w:rsid w:val="000B2B5A"/>
    <w:rsid w:val="000B3002"/>
    <w:rsid w:val="000B3773"/>
    <w:rsid w:val="000B380C"/>
    <w:rsid w:val="000B38BA"/>
    <w:rsid w:val="000B393A"/>
    <w:rsid w:val="000B3DED"/>
    <w:rsid w:val="000B42EC"/>
    <w:rsid w:val="000B4594"/>
    <w:rsid w:val="000B45E5"/>
    <w:rsid w:val="000B48A9"/>
    <w:rsid w:val="000B4DDE"/>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5C1"/>
    <w:rsid w:val="000C0E6F"/>
    <w:rsid w:val="000C160D"/>
    <w:rsid w:val="000C1611"/>
    <w:rsid w:val="000C189E"/>
    <w:rsid w:val="000C1CDB"/>
    <w:rsid w:val="000C1EB8"/>
    <w:rsid w:val="000C2328"/>
    <w:rsid w:val="000C26D8"/>
    <w:rsid w:val="000C2852"/>
    <w:rsid w:val="000C28B7"/>
    <w:rsid w:val="000C29B5"/>
    <w:rsid w:val="000C3490"/>
    <w:rsid w:val="000C3C31"/>
    <w:rsid w:val="000C4289"/>
    <w:rsid w:val="000C4728"/>
    <w:rsid w:val="000C4C7A"/>
    <w:rsid w:val="000C4D89"/>
    <w:rsid w:val="000C55C9"/>
    <w:rsid w:val="000C56F8"/>
    <w:rsid w:val="000C62DD"/>
    <w:rsid w:val="000C62FD"/>
    <w:rsid w:val="000C6608"/>
    <w:rsid w:val="000C6624"/>
    <w:rsid w:val="000C695F"/>
    <w:rsid w:val="000C7086"/>
    <w:rsid w:val="000C74FA"/>
    <w:rsid w:val="000C7A5D"/>
    <w:rsid w:val="000C7AAF"/>
    <w:rsid w:val="000C7D37"/>
    <w:rsid w:val="000C7F42"/>
    <w:rsid w:val="000C7FA2"/>
    <w:rsid w:val="000D094E"/>
    <w:rsid w:val="000D099B"/>
    <w:rsid w:val="000D0AB6"/>
    <w:rsid w:val="000D0BCC"/>
    <w:rsid w:val="000D12CC"/>
    <w:rsid w:val="000D13B1"/>
    <w:rsid w:val="000D152D"/>
    <w:rsid w:val="000D1DE7"/>
    <w:rsid w:val="000D1F94"/>
    <w:rsid w:val="000D24AB"/>
    <w:rsid w:val="000D25BF"/>
    <w:rsid w:val="000D27BB"/>
    <w:rsid w:val="000D2D7B"/>
    <w:rsid w:val="000D2E0D"/>
    <w:rsid w:val="000D30CA"/>
    <w:rsid w:val="000D32C3"/>
    <w:rsid w:val="000D331B"/>
    <w:rsid w:val="000D3577"/>
    <w:rsid w:val="000D36F4"/>
    <w:rsid w:val="000D3769"/>
    <w:rsid w:val="000D3852"/>
    <w:rsid w:val="000D39E6"/>
    <w:rsid w:val="000D3DB6"/>
    <w:rsid w:val="000D44D5"/>
    <w:rsid w:val="000D458E"/>
    <w:rsid w:val="000D47FA"/>
    <w:rsid w:val="000D4DED"/>
    <w:rsid w:val="000D501B"/>
    <w:rsid w:val="000D5033"/>
    <w:rsid w:val="000D6865"/>
    <w:rsid w:val="000D69A6"/>
    <w:rsid w:val="000D7488"/>
    <w:rsid w:val="000D7509"/>
    <w:rsid w:val="000D7FA5"/>
    <w:rsid w:val="000E0D85"/>
    <w:rsid w:val="000E17DE"/>
    <w:rsid w:val="000E1A1B"/>
    <w:rsid w:val="000E1F75"/>
    <w:rsid w:val="000E20DD"/>
    <w:rsid w:val="000E2AD6"/>
    <w:rsid w:val="000E2CB1"/>
    <w:rsid w:val="000E2CF7"/>
    <w:rsid w:val="000E2E51"/>
    <w:rsid w:val="000E325E"/>
    <w:rsid w:val="000E3283"/>
    <w:rsid w:val="000E334F"/>
    <w:rsid w:val="000E353A"/>
    <w:rsid w:val="000E35AE"/>
    <w:rsid w:val="000E363C"/>
    <w:rsid w:val="000E3A11"/>
    <w:rsid w:val="000E3BA3"/>
    <w:rsid w:val="000E3F11"/>
    <w:rsid w:val="000E3FCB"/>
    <w:rsid w:val="000E41A9"/>
    <w:rsid w:val="000E4216"/>
    <w:rsid w:val="000E426D"/>
    <w:rsid w:val="000E4364"/>
    <w:rsid w:val="000E4683"/>
    <w:rsid w:val="000E4DCC"/>
    <w:rsid w:val="000E4E92"/>
    <w:rsid w:val="000E4F41"/>
    <w:rsid w:val="000E52CC"/>
    <w:rsid w:val="000E61D2"/>
    <w:rsid w:val="000E6697"/>
    <w:rsid w:val="000E6AEE"/>
    <w:rsid w:val="000E6C2F"/>
    <w:rsid w:val="000E76A0"/>
    <w:rsid w:val="000E7986"/>
    <w:rsid w:val="000F03E0"/>
    <w:rsid w:val="000F05E1"/>
    <w:rsid w:val="000F0C2F"/>
    <w:rsid w:val="000F0C94"/>
    <w:rsid w:val="000F180A"/>
    <w:rsid w:val="000F22FF"/>
    <w:rsid w:val="000F265A"/>
    <w:rsid w:val="000F26E1"/>
    <w:rsid w:val="000F2F49"/>
    <w:rsid w:val="000F3037"/>
    <w:rsid w:val="000F3104"/>
    <w:rsid w:val="000F3403"/>
    <w:rsid w:val="000F34A9"/>
    <w:rsid w:val="000F3716"/>
    <w:rsid w:val="000F3BDF"/>
    <w:rsid w:val="000F3DF5"/>
    <w:rsid w:val="000F48E0"/>
    <w:rsid w:val="000F494D"/>
    <w:rsid w:val="000F55D2"/>
    <w:rsid w:val="000F59B3"/>
    <w:rsid w:val="000F5B4E"/>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21"/>
    <w:rsid w:val="00101FD2"/>
    <w:rsid w:val="0010218A"/>
    <w:rsid w:val="00102224"/>
    <w:rsid w:val="00102685"/>
    <w:rsid w:val="00102D36"/>
    <w:rsid w:val="00102F19"/>
    <w:rsid w:val="00102F72"/>
    <w:rsid w:val="0010300A"/>
    <w:rsid w:val="001031B3"/>
    <w:rsid w:val="001031B7"/>
    <w:rsid w:val="0010342C"/>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B35"/>
    <w:rsid w:val="00106CCD"/>
    <w:rsid w:val="0010721D"/>
    <w:rsid w:val="001072BE"/>
    <w:rsid w:val="00107852"/>
    <w:rsid w:val="00107FB9"/>
    <w:rsid w:val="0011056D"/>
    <w:rsid w:val="00110674"/>
    <w:rsid w:val="00110AF3"/>
    <w:rsid w:val="00110C75"/>
    <w:rsid w:val="0011113C"/>
    <w:rsid w:val="00111357"/>
    <w:rsid w:val="001116E5"/>
    <w:rsid w:val="001118A8"/>
    <w:rsid w:val="00111F1F"/>
    <w:rsid w:val="0011227D"/>
    <w:rsid w:val="001126A8"/>
    <w:rsid w:val="001127A4"/>
    <w:rsid w:val="001128E0"/>
    <w:rsid w:val="001128FC"/>
    <w:rsid w:val="00112B0C"/>
    <w:rsid w:val="001130B2"/>
    <w:rsid w:val="0011390B"/>
    <w:rsid w:val="00113E4F"/>
    <w:rsid w:val="00113F61"/>
    <w:rsid w:val="001141DE"/>
    <w:rsid w:val="00114348"/>
    <w:rsid w:val="001143E9"/>
    <w:rsid w:val="001144D2"/>
    <w:rsid w:val="0011467E"/>
    <w:rsid w:val="001146DB"/>
    <w:rsid w:val="00114BD0"/>
    <w:rsid w:val="00114CA2"/>
    <w:rsid w:val="00115037"/>
    <w:rsid w:val="00115071"/>
    <w:rsid w:val="00115374"/>
    <w:rsid w:val="00115515"/>
    <w:rsid w:val="00115723"/>
    <w:rsid w:val="001158A2"/>
    <w:rsid w:val="00115A90"/>
    <w:rsid w:val="001160A0"/>
    <w:rsid w:val="0011628F"/>
    <w:rsid w:val="001168FB"/>
    <w:rsid w:val="00116C60"/>
    <w:rsid w:val="00116CBD"/>
    <w:rsid w:val="00117245"/>
    <w:rsid w:val="001173F2"/>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37F"/>
    <w:rsid w:val="001216ED"/>
    <w:rsid w:val="00121D61"/>
    <w:rsid w:val="0012204C"/>
    <w:rsid w:val="0012208A"/>
    <w:rsid w:val="00122629"/>
    <w:rsid w:val="001229B1"/>
    <w:rsid w:val="00122FBE"/>
    <w:rsid w:val="00123510"/>
    <w:rsid w:val="001235E1"/>
    <w:rsid w:val="001239DC"/>
    <w:rsid w:val="00123C45"/>
    <w:rsid w:val="00123D2C"/>
    <w:rsid w:val="00123E03"/>
    <w:rsid w:val="0012404E"/>
    <w:rsid w:val="00124221"/>
    <w:rsid w:val="001244B5"/>
    <w:rsid w:val="0012473C"/>
    <w:rsid w:val="00124B07"/>
    <w:rsid w:val="00124BCC"/>
    <w:rsid w:val="001250FD"/>
    <w:rsid w:val="00125331"/>
    <w:rsid w:val="00125551"/>
    <w:rsid w:val="0012558D"/>
    <w:rsid w:val="001255D4"/>
    <w:rsid w:val="0012593C"/>
    <w:rsid w:val="00125C69"/>
    <w:rsid w:val="001263EB"/>
    <w:rsid w:val="0012681B"/>
    <w:rsid w:val="00126933"/>
    <w:rsid w:val="00126951"/>
    <w:rsid w:val="00126EFE"/>
    <w:rsid w:val="00127103"/>
    <w:rsid w:val="001273CB"/>
    <w:rsid w:val="001274CE"/>
    <w:rsid w:val="00127748"/>
    <w:rsid w:val="00127B3D"/>
    <w:rsid w:val="00127E59"/>
    <w:rsid w:val="001302AE"/>
    <w:rsid w:val="001306FC"/>
    <w:rsid w:val="00130EAA"/>
    <w:rsid w:val="00130F70"/>
    <w:rsid w:val="00130FC6"/>
    <w:rsid w:val="00131311"/>
    <w:rsid w:val="0013144C"/>
    <w:rsid w:val="0013154C"/>
    <w:rsid w:val="001316F1"/>
    <w:rsid w:val="00131CB6"/>
    <w:rsid w:val="0013204A"/>
    <w:rsid w:val="00132637"/>
    <w:rsid w:val="00132875"/>
    <w:rsid w:val="001329D5"/>
    <w:rsid w:val="00132A98"/>
    <w:rsid w:val="00132BAD"/>
    <w:rsid w:val="0013334F"/>
    <w:rsid w:val="00133490"/>
    <w:rsid w:val="00134B7A"/>
    <w:rsid w:val="00135CC1"/>
    <w:rsid w:val="00135EF2"/>
    <w:rsid w:val="001361E1"/>
    <w:rsid w:val="00136487"/>
    <w:rsid w:val="001365E1"/>
    <w:rsid w:val="0013679B"/>
    <w:rsid w:val="0013687B"/>
    <w:rsid w:val="00136A61"/>
    <w:rsid w:val="001371BA"/>
    <w:rsid w:val="0013754B"/>
    <w:rsid w:val="00137C26"/>
    <w:rsid w:val="00140307"/>
    <w:rsid w:val="0014059F"/>
    <w:rsid w:val="001407A0"/>
    <w:rsid w:val="00140D45"/>
    <w:rsid w:val="00141037"/>
    <w:rsid w:val="001414A3"/>
    <w:rsid w:val="001415A6"/>
    <w:rsid w:val="001416DF"/>
    <w:rsid w:val="00142212"/>
    <w:rsid w:val="0014233F"/>
    <w:rsid w:val="00143396"/>
    <w:rsid w:val="00143B6E"/>
    <w:rsid w:val="00143CB4"/>
    <w:rsid w:val="00143D0D"/>
    <w:rsid w:val="00143DEC"/>
    <w:rsid w:val="00143E4D"/>
    <w:rsid w:val="00143E64"/>
    <w:rsid w:val="0014473E"/>
    <w:rsid w:val="001449DF"/>
    <w:rsid w:val="00144D5C"/>
    <w:rsid w:val="00144EA1"/>
    <w:rsid w:val="001457F0"/>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1D40"/>
    <w:rsid w:val="0015238E"/>
    <w:rsid w:val="001524DF"/>
    <w:rsid w:val="0015263D"/>
    <w:rsid w:val="00152C1C"/>
    <w:rsid w:val="00152DDD"/>
    <w:rsid w:val="00152F97"/>
    <w:rsid w:val="00153240"/>
    <w:rsid w:val="001535AA"/>
    <w:rsid w:val="001539DF"/>
    <w:rsid w:val="00153A2E"/>
    <w:rsid w:val="00153B22"/>
    <w:rsid w:val="00153CED"/>
    <w:rsid w:val="001540C2"/>
    <w:rsid w:val="001540C6"/>
    <w:rsid w:val="00154172"/>
    <w:rsid w:val="0015437A"/>
    <w:rsid w:val="00154F12"/>
    <w:rsid w:val="00155915"/>
    <w:rsid w:val="00155D82"/>
    <w:rsid w:val="0015683C"/>
    <w:rsid w:val="00156D10"/>
    <w:rsid w:val="001571FF"/>
    <w:rsid w:val="0015721D"/>
    <w:rsid w:val="00157224"/>
    <w:rsid w:val="0015741E"/>
    <w:rsid w:val="001579E6"/>
    <w:rsid w:val="00157AEB"/>
    <w:rsid w:val="00157F93"/>
    <w:rsid w:val="00160378"/>
    <w:rsid w:val="001603D6"/>
    <w:rsid w:val="0016077B"/>
    <w:rsid w:val="00161678"/>
    <w:rsid w:val="00161891"/>
    <w:rsid w:val="001619E2"/>
    <w:rsid w:val="00161AF9"/>
    <w:rsid w:val="00161F2A"/>
    <w:rsid w:val="0016213E"/>
    <w:rsid w:val="001621B3"/>
    <w:rsid w:val="00162248"/>
    <w:rsid w:val="001629CA"/>
    <w:rsid w:val="00162B64"/>
    <w:rsid w:val="0016305C"/>
    <w:rsid w:val="001631E3"/>
    <w:rsid w:val="0016353A"/>
    <w:rsid w:val="00163E82"/>
    <w:rsid w:val="00163FD6"/>
    <w:rsid w:val="00164100"/>
    <w:rsid w:val="0016412E"/>
    <w:rsid w:val="001642C0"/>
    <w:rsid w:val="001642D5"/>
    <w:rsid w:val="00164819"/>
    <w:rsid w:val="00164C0A"/>
    <w:rsid w:val="00164F12"/>
    <w:rsid w:val="00165085"/>
    <w:rsid w:val="001654B2"/>
    <w:rsid w:val="00165A48"/>
    <w:rsid w:val="00166260"/>
    <w:rsid w:val="0016681E"/>
    <w:rsid w:val="00167243"/>
    <w:rsid w:val="001674C0"/>
    <w:rsid w:val="0016750F"/>
    <w:rsid w:val="00167974"/>
    <w:rsid w:val="00167F39"/>
    <w:rsid w:val="001702DD"/>
    <w:rsid w:val="00170494"/>
    <w:rsid w:val="00170AC7"/>
    <w:rsid w:val="00170BDE"/>
    <w:rsid w:val="001711CC"/>
    <w:rsid w:val="0017137C"/>
    <w:rsid w:val="00171503"/>
    <w:rsid w:val="00171532"/>
    <w:rsid w:val="001718D9"/>
    <w:rsid w:val="00171AD6"/>
    <w:rsid w:val="00171E82"/>
    <w:rsid w:val="00171F50"/>
    <w:rsid w:val="001721EC"/>
    <w:rsid w:val="00172414"/>
    <w:rsid w:val="00172746"/>
    <w:rsid w:val="00172885"/>
    <w:rsid w:val="00172979"/>
    <w:rsid w:val="00172F16"/>
    <w:rsid w:val="00173A1D"/>
    <w:rsid w:val="00173DD1"/>
    <w:rsid w:val="00174312"/>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8002C"/>
    <w:rsid w:val="00180163"/>
    <w:rsid w:val="00180EA4"/>
    <w:rsid w:val="00181045"/>
    <w:rsid w:val="00181451"/>
    <w:rsid w:val="00181F73"/>
    <w:rsid w:val="00181F94"/>
    <w:rsid w:val="00182253"/>
    <w:rsid w:val="001826B1"/>
    <w:rsid w:val="00182860"/>
    <w:rsid w:val="00182930"/>
    <w:rsid w:val="00182E44"/>
    <w:rsid w:val="00182F06"/>
    <w:rsid w:val="0018328F"/>
    <w:rsid w:val="00183325"/>
    <w:rsid w:val="0018333A"/>
    <w:rsid w:val="00183754"/>
    <w:rsid w:val="00183B36"/>
    <w:rsid w:val="00183B89"/>
    <w:rsid w:val="001840AD"/>
    <w:rsid w:val="00184268"/>
    <w:rsid w:val="00184384"/>
    <w:rsid w:val="001843EA"/>
    <w:rsid w:val="00184BCB"/>
    <w:rsid w:val="00184F7D"/>
    <w:rsid w:val="001852A9"/>
    <w:rsid w:val="00185455"/>
    <w:rsid w:val="00185DF2"/>
    <w:rsid w:val="00186AC5"/>
    <w:rsid w:val="00186C7A"/>
    <w:rsid w:val="00186F26"/>
    <w:rsid w:val="00186F53"/>
    <w:rsid w:val="00186FCD"/>
    <w:rsid w:val="001870DE"/>
    <w:rsid w:val="00187208"/>
    <w:rsid w:val="0018721E"/>
    <w:rsid w:val="00187254"/>
    <w:rsid w:val="0018754D"/>
    <w:rsid w:val="00187564"/>
    <w:rsid w:val="001900B1"/>
    <w:rsid w:val="001905C0"/>
    <w:rsid w:val="00190B67"/>
    <w:rsid w:val="00190BBE"/>
    <w:rsid w:val="00190BDA"/>
    <w:rsid w:val="00191284"/>
    <w:rsid w:val="00191329"/>
    <w:rsid w:val="00191445"/>
    <w:rsid w:val="00191712"/>
    <w:rsid w:val="0019190A"/>
    <w:rsid w:val="00191C4E"/>
    <w:rsid w:val="00191DF3"/>
    <w:rsid w:val="00192133"/>
    <w:rsid w:val="00192344"/>
    <w:rsid w:val="0019265A"/>
    <w:rsid w:val="00192934"/>
    <w:rsid w:val="001931C4"/>
    <w:rsid w:val="00193652"/>
    <w:rsid w:val="001937A3"/>
    <w:rsid w:val="001946DE"/>
    <w:rsid w:val="001947F5"/>
    <w:rsid w:val="00194AAF"/>
    <w:rsid w:val="001957C6"/>
    <w:rsid w:val="001957C8"/>
    <w:rsid w:val="00195920"/>
    <w:rsid w:val="001959D7"/>
    <w:rsid w:val="00195F15"/>
    <w:rsid w:val="00195F18"/>
    <w:rsid w:val="00196B97"/>
    <w:rsid w:val="00196EE5"/>
    <w:rsid w:val="00197000"/>
    <w:rsid w:val="0019721F"/>
    <w:rsid w:val="0019749D"/>
    <w:rsid w:val="001975C0"/>
    <w:rsid w:val="00197FE9"/>
    <w:rsid w:val="001A0035"/>
    <w:rsid w:val="001A0DD9"/>
    <w:rsid w:val="001A0F31"/>
    <w:rsid w:val="001A1538"/>
    <w:rsid w:val="001A1942"/>
    <w:rsid w:val="001A2111"/>
    <w:rsid w:val="001A2665"/>
    <w:rsid w:val="001A29B0"/>
    <w:rsid w:val="001A2CBB"/>
    <w:rsid w:val="001A3250"/>
    <w:rsid w:val="001A332C"/>
    <w:rsid w:val="001A3504"/>
    <w:rsid w:val="001A3D54"/>
    <w:rsid w:val="001A3F9A"/>
    <w:rsid w:val="001A4082"/>
    <w:rsid w:val="001A41AC"/>
    <w:rsid w:val="001A45EE"/>
    <w:rsid w:val="001A52B2"/>
    <w:rsid w:val="001A571D"/>
    <w:rsid w:val="001A5C66"/>
    <w:rsid w:val="001A5D20"/>
    <w:rsid w:val="001A604A"/>
    <w:rsid w:val="001A73A4"/>
    <w:rsid w:val="001A77F6"/>
    <w:rsid w:val="001B0486"/>
    <w:rsid w:val="001B08DC"/>
    <w:rsid w:val="001B09CA"/>
    <w:rsid w:val="001B0F84"/>
    <w:rsid w:val="001B1497"/>
    <w:rsid w:val="001B15F6"/>
    <w:rsid w:val="001B1C4A"/>
    <w:rsid w:val="001B1D26"/>
    <w:rsid w:val="001B22E6"/>
    <w:rsid w:val="001B26A4"/>
    <w:rsid w:val="001B26CD"/>
    <w:rsid w:val="001B28D2"/>
    <w:rsid w:val="001B2AD2"/>
    <w:rsid w:val="001B2F11"/>
    <w:rsid w:val="001B3038"/>
    <w:rsid w:val="001B332A"/>
    <w:rsid w:val="001B3436"/>
    <w:rsid w:val="001B36E3"/>
    <w:rsid w:val="001B3D0C"/>
    <w:rsid w:val="001B4C5E"/>
    <w:rsid w:val="001B503C"/>
    <w:rsid w:val="001B5156"/>
    <w:rsid w:val="001B523A"/>
    <w:rsid w:val="001B54C5"/>
    <w:rsid w:val="001B5E36"/>
    <w:rsid w:val="001B60FB"/>
    <w:rsid w:val="001B6109"/>
    <w:rsid w:val="001B613B"/>
    <w:rsid w:val="001B6A1E"/>
    <w:rsid w:val="001B7012"/>
    <w:rsid w:val="001B7AEB"/>
    <w:rsid w:val="001B7B19"/>
    <w:rsid w:val="001C0534"/>
    <w:rsid w:val="001C0603"/>
    <w:rsid w:val="001C08EB"/>
    <w:rsid w:val="001C0F3C"/>
    <w:rsid w:val="001C10C6"/>
    <w:rsid w:val="001C11DD"/>
    <w:rsid w:val="001C1419"/>
    <w:rsid w:val="001C1747"/>
    <w:rsid w:val="001C181C"/>
    <w:rsid w:val="001C1B02"/>
    <w:rsid w:val="001C1BD5"/>
    <w:rsid w:val="001C2A4B"/>
    <w:rsid w:val="001C2C4F"/>
    <w:rsid w:val="001C2C99"/>
    <w:rsid w:val="001C2CAA"/>
    <w:rsid w:val="001C3642"/>
    <w:rsid w:val="001C3851"/>
    <w:rsid w:val="001C3DB4"/>
    <w:rsid w:val="001C47A1"/>
    <w:rsid w:val="001C4863"/>
    <w:rsid w:val="001C5898"/>
    <w:rsid w:val="001C59EF"/>
    <w:rsid w:val="001C5E87"/>
    <w:rsid w:val="001C6080"/>
    <w:rsid w:val="001C69E1"/>
    <w:rsid w:val="001C6D0F"/>
    <w:rsid w:val="001C7217"/>
    <w:rsid w:val="001C795F"/>
    <w:rsid w:val="001C79E6"/>
    <w:rsid w:val="001D01DA"/>
    <w:rsid w:val="001D01E0"/>
    <w:rsid w:val="001D04B3"/>
    <w:rsid w:val="001D07EF"/>
    <w:rsid w:val="001D0D8E"/>
    <w:rsid w:val="001D10FB"/>
    <w:rsid w:val="001D11D4"/>
    <w:rsid w:val="001D176C"/>
    <w:rsid w:val="001D1D8A"/>
    <w:rsid w:val="001D1E1B"/>
    <w:rsid w:val="001D226E"/>
    <w:rsid w:val="001D22F7"/>
    <w:rsid w:val="001D29F0"/>
    <w:rsid w:val="001D2F1E"/>
    <w:rsid w:val="001D370C"/>
    <w:rsid w:val="001D3841"/>
    <w:rsid w:val="001D3A14"/>
    <w:rsid w:val="001D3DEB"/>
    <w:rsid w:val="001D3EBA"/>
    <w:rsid w:val="001D45B7"/>
    <w:rsid w:val="001D469F"/>
    <w:rsid w:val="001D4F2A"/>
    <w:rsid w:val="001D52E5"/>
    <w:rsid w:val="001D5BBA"/>
    <w:rsid w:val="001D633F"/>
    <w:rsid w:val="001D6366"/>
    <w:rsid w:val="001D6B91"/>
    <w:rsid w:val="001D6FE4"/>
    <w:rsid w:val="001D735C"/>
    <w:rsid w:val="001D7B51"/>
    <w:rsid w:val="001E0457"/>
    <w:rsid w:val="001E056A"/>
    <w:rsid w:val="001E0757"/>
    <w:rsid w:val="001E13FB"/>
    <w:rsid w:val="001E26A9"/>
    <w:rsid w:val="001E2A0B"/>
    <w:rsid w:val="001E2CCD"/>
    <w:rsid w:val="001E32C6"/>
    <w:rsid w:val="001E3B25"/>
    <w:rsid w:val="001E4055"/>
    <w:rsid w:val="001E44C8"/>
    <w:rsid w:val="001E4547"/>
    <w:rsid w:val="001E4FCD"/>
    <w:rsid w:val="001E5619"/>
    <w:rsid w:val="001E5708"/>
    <w:rsid w:val="001E570B"/>
    <w:rsid w:val="001E57FC"/>
    <w:rsid w:val="001E5B69"/>
    <w:rsid w:val="001E5BA6"/>
    <w:rsid w:val="001E5E54"/>
    <w:rsid w:val="001E643F"/>
    <w:rsid w:val="001E6A84"/>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AA5"/>
    <w:rsid w:val="001F1B6A"/>
    <w:rsid w:val="001F278D"/>
    <w:rsid w:val="001F2F82"/>
    <w:rsid w:val="001F361B"/>
    <w:rsid w:val="001F3870"/>
    <w:rsid w:val="001F3B44"/>
    <w:rsid w:val="001F4664"/>
    <w:rsid w:val="001F48D2"/>
    <w:rsid w:val="001F495C"/>
    <w:rsid w:val="001F4A51"/>
    <w:rsid w:val="001F4BD7"/>
    <w:rsid w:val="001F5566"/>
    <w:rsid w:val="001F57DC"/>
    <w:rsid w:val="001F597A"/>
    <w:rsid w:val="001F5AA1"/>
    <w:rsid w:val="001F5B15"/>
    <w:rsid w:val="001F5F52"/>
    <w:rsid w:val="001F6597"/>
    <w:rsid w:val="001F6B09"/>
    <w:rsid w:val="001F7013"/>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4FF"/>
    <w:rsid w:val="002037DD"/>
    <w:rsid w:val="00204316"/>
    <w:rsid w:val="002043D5"/>
    <w:rsid w:val="00204534"/>
    <w:rsid w:val="00204628"/>
    <w:rsid w:val="0020506A"/>
    <w:rsid w:val="0020539F"/>
    <w:rsid w:val="0020541B"/>
    <w:rsid w:val="0020578A"/>
    <w:rsid w:val="00205871"/>
    <w:rsid w:val="00205B0C"/>
    <w:rsid w:val="00205D5C"/>
    <w:rsid w:val="00206350"/>
    <w:rsid w:val="0021031B"/>
    <w:rsid w:val="002106E1"/>
    <w:rsid w:val="00210801"/>
    <w:rsid w:val="00210A27"/>
    <w:rsid w:val="0021125D"/>
    <w:rsid w:val="002114CA"/>
    <w:rsid w:val="002116A2"/>
    <w:rsid w:val="00212A33"/>
    <w:rsid w:val="00212D7A"/>
    <w:rsid w:val="00213686"/>
    <w:rsid w:val="00213F54"/>
    <w:rsid w:val="00214B0C"/>
    <w:rsid w:val="00215026"/>
    <w:rsid w:val="00215250"/>
    <w:rsid w:val="0021540C"/>
    <w:rsid w:val="0021593F"/>
    <w:rsid w:val="002163F4"/>
    <w:rsid w:val="002168EA"/>
    <w:rsid w:val="00216962"/>
    <w:rsid w:val="00216E20"/>
    <w:rsid w:val="00217BA1"/>
    <w:rsid w:val="0022009C"/>
    <w:rsid w:val="002200AD"/>
    <w:rsid w:val="002203AE"/>
    <w:rsid w:val="002204A4"/>
    <w:rsid w:val="00220976"/>
    <w:rsid w:val="00220BA7"/>
    <w:rsid w:val="00220DE1"/>
    <w:rsid w:val="00221732"/>
    <w:rsid w:val="00221A92"/>
    <w:rsid w:val="00221DCA"/>
    <w:rsid w:val="00221E02"/>
    <w:rsid w:val="002222CF"/>
    <w:rsid w:val="002227B4"/>
    <w:rsid w:val="00223036"/>
    <w:rsid w:val="00223AB3"/>
    <w:rsid w:val="00223F9C"/>
    <w:rsid w:val="00224546"/>
    <w:rsid w:val="0022506F"/>
    <w:rsid w:val="002250D2"/>
    <w:rsid w:val="00225145"/>
    <w:rsid w:val="00225217"/>
    <w:rsid w:val="0022528E"/>
    <w:rsid w:val="002255C6"/>
    <w:rsid w:val="002256F7"/>
    <w:rsid w:val="00225846"/>
    <w:rsid w:val="002261AE"/>
    <w:rsid w:val="00226410"/>
    <w:rsid w:val="00226432"/>
    <w:rsid w:val="002265BE"/>
    <w:rsid w:val="002266BC"/>
    <w:rsid w:val="00226776"/>
    <w:rsid w:val="00226B31"/>
    <w:rsid w:val="002272ED"/>
    <w:rsid w:val="002273B0"/>
    <w:rsid w:val="002275C2"/>
    <w:rsid w:val="002276F5"/>
    <w:rsid w:val="002277E4"/>
    <w:rsid w:val="00227C2C"/>
    <w:rsid w:val="00227DAF"/>
    <w:rsid w:val="002302F7"/>
    <w:rsid w:val="002302F9"/>
    <w:rsid w:val="0023051E"/>
    <w:rsid w:val="002307B9"/>
    <w:rsid w:val="002311FC"/>
    <w:rsid w:val="00231315"/>
    <w:rsid w:val="00231799"/>
    <w:rsid w:val="0023220D"/>
    <w:rsid w:val="002324A0"/>
    <w:rsid w:val="0023287D"/>
    <w:rsid w:val="002329C2"/>
    <w:rsid w:val="00232BD9"/>
    <w:rsid w:val="00232DE0"/>
    <w:rsid w:val="0023311E"/>
    <w:rsid w:val="002332F2"/>
    <w:rsid w:val="00233346"/>
    <w:rsid w:val="00233A07"/>
    <w:rsid w:val="002342B7"/>
    <w:rsid w:val="00234320"/>
    <w:rsid w:val="00234489"/>
    <w:rsid w:val="00234644"/>
    <w:rsid w:val="002348DC"/>
    <w:rsid w:val="00235167"/>
    <w:rsid w:val="00235279"/>
    <w:rsid w:val="0023538B"/>
    <w:rsid w:val="0023539B"/>
    <w:rsid w:val="00235F3E"/>
    <w:rsid w:val="00236353"/>
    <w:rsid w:val="00236684"/>
    <w:rsid w:val="002369BE"/>
    <w:rsid w:val="002369E1"/>
    <w:rsid w:val="00236B13"/>
    <w:rsid w:val="00236B7D"/>
    <w:rsid w:val="00237896"/>
    <w:rsid w:val="002403DB"/>
    <w:rsid w:val="0024050D"/>
    <w:rsid w:val="002406D6"/>
    <w:rsid w:val="00240752"/>
    <w:rsid w:val="00240DAF"/>
    <w:rsid w:val="00240E5A"/>
    <w:rsid w:val="00241255"/>
    <w:rsid w:val="0024164C"/>
    <w:rsid w:val="0024168A"/>
    <w:rsid w:val="002418F8"/>
    <w:rsid w:val="0024190F"/>
    <w:rsid w:val="002420FF"/>
    <w:rsid w:val="002423FD"/>
    <w:rsid w:val="002424FE"/>
    <w:rsid w:val="002426F4"/>
    <w:rsid w:val="0024291D"/>
    <w:rsid w:val="00242D65"/>
    <w:rsid w:val="00243105"/>
    <w:rsid w:val="002432E8"/>
    <w:rsid w:val="002436C7"/>
    <w:rsid w:val="00243C72"/>
    <w:rsid w:val="00243F2B"/>
    <w:rsid w:val="0024423E"/>
    <w:rsid w:val="002446B5"/>
    <w:rsid w:val="00245C45"/>
    <w:rsid w:val="00245DAE"/>
    <w:rsid w:val="0024630C"/>
    <w:rsid w:val="00246749"/>
    <w:rsid w:val="00246BDB"/>
    <w:rsid w:val="00247FE6"/>
    <w:rsid w:val="00250035"/>
    <w:rsid w:val="002504A7"/>
    <w:rsid w:val="002505B8"/>
    <w:rsid w:val="0025072E"/>
    <w:rsid w:val="002507D5"/>
    <w:rsid w:val="00250D86"/>
    <w:rsid w:val="00250E74"/>
    <w:rsid w:val="00251132"/>
    <w:rsid w:val="00251351"/>
    <w:rsid w:val="002513E6"/>
    <w:rsid w:val="00251826"/>
    <w:rsid w:val="00251B6D"/>
    <w:rsid w:val="00251DAB"/>
    <w:rsid w:val="00252202"/>
    <w:rsid w:val="002522C2"/>
    <w:rsid w:val="00252527"/>
    <w:rsid w:val="00252B5E"/>
    <w:rsid w:val="00252BA5"/>
    <w:rsid w:val="00252BC4"/>
    <w:rsid w:val="0025303C"/>
    <w:rsid w:val="002532CD"/>
    <w:rsid w:val="002537E4"/>
    <w:rsid w:val="00253840"/>
    <w:rsid w:val="00253994"/>
    <w:rsid w:val="00253A56"/>
    <w:rsid w:val="00253AB7"/>
    <w:rsid w:val="00253EEF"/>
    <w:rsid w:val="0025419D"/>
    <w:rsid w:val="00254286"/>
    <w:rsid w:val="002542F6"/>
    <w:rsid w:val="00254A92"/>
    <w:rsid w:val="00254BB6"/>
    <w:rsid w:val="00254FF7"/>
    <w:rsid w:val="002552CF"/>
    <w:rsid w:val="0025532D"/>
    <w:rsid w:val="002553BE"/>
    <w:rsid w:val="002558C1"/>
    <w:rsid w:val="00255ED6"/>
    <w:rsid w:val="0025686C"/>
    <w:rsid w:val="00256BC5"/>
    <w:rsid w:val="002571B8"/>
    <w:rsid w:val="00257781"/>
    <w:rsid w:val="00257805"/>
    <w:rsid w:val="00257B4D"/>
    <w:rsid w:val="00257CD1"/>
    <w:rsid w:val="00257CDE"/>
    <w:rsid w:val="00257E22"/>
    <w:rsid w:val="00257F1A"/>
    <w:rsid w:val="00260EC7"/>
    <w:rsid w:val="00262450"/>
    <w:rsid w:val="002625B1"/>
    <w:rsid w:val="0026267C"/>
    <w:rsid w:val="002629D6"/>
    <w:rsid w:val="00262C70"/>
    <w:rsid w:val="00262FB9"/>
    <w:rsid w:val="002636B7"/>
    <w:rsid w:val="002639F9"/>
    <w:rsid w:val="00263CBC"/>
    <w:rsid w:val="00263D05"/>
    <w:rsid w:val="00263F56"/>
    <w:rsid w:val="00263F5E"/>
    <w:rsid w:val="00263FA2"/>
    <w:rsid w:val="002643F7"/>
    <w:rsid w:val="002647C3"/>
    <w:rsid w:val="00264DF5"/>
    <w:rsid w:val="002652D6"/>
    <w:rsid w:val="0026563D"/>
    <w:rsid w:val="002657BA"/>
    <w:rsid w:val="00265AB0"/>
    <w:rsid w:val="00265D85"/>
    <w:rsid w:val="00266100"/>
    <w:rsid w:val="002661CD"/>
    <w:rsid w:val="0026623F"/>
    <w:rsid w:val="00266472"/>
    <w:rsid w:val="002665F3"/>
    <w:rsid w:val="00266A3D"/>
    <w:rsid w:val="00266AF7"/>
    <w:rsid w:val="00266CB6"/>
    <w:rsid w:val="00267437"/>
    <w:rsid w:val="00267720"/>
    <w:rsid w:val="0027012B"/>
    <w:rsid w:val="0027040D"/>
    <w:rsid w:val="0027047A"/>
    <w:rsid w:val="0027071F"/>
    <w:rsid w:val="00270A3D"/>
    <w:rsid w:val="00271675"/>
    <w:rsid w:val="00271AC8"/>
    <w:rsid w:val="00271E47"/>
    <w:rsid w:val="002720AB"/>
    <w:rsid w:val="0027215F"/>
    <w:rsid w:val="00272594"/>
    <w:rsid w:val="002728AF"/>
    <w:rsid w:val="00273A64"/>
    <w:rsid w:val="00273C8B"/>
    <w:rsid w:val="00273EC6"/>
    <w:rsid w:val="00274A86"/>
    <w:rsid w:val="00274BD0"/>
    <w:rsid w:val="00275125"/>
    <w:rsid w:val="002752EE"/>
    <w:rsid w:val="002753DC"/>
    <w:rsid w:val="00275462"/>
    <w:rsid w:val="002756BE"/>
    <w:rsid w:val="00275819"/>
    <w:rsid w:val="002758A1"/>
    <w:rsid w:val="00275A30"/>
    <w:rsid w:val="00275A73"/>
    <w:rsid w:val="00275B3F"/>
    <w:rsid w:val="00275E16"/>
    <w:rsid w:val="00276074"/>
    <w:rsid w:val="002767D6"/>
    <w:rsid w:val="0027693C"/>
    <w:rsid w:val="00277145"/>
    <w:rsid w:val="002800AE"/>
    <w:rsid w:val="00280108"/>
    <w:rsid w:val="002801A0"/>
    <w:rsid w:val="002804FA"/>
    <w:rsid w:val="00280A5B"/>
    <w:rsid w:val="00280BBE"/>
    <w:rsid w:val="00280C95"/>
    <w:rsid w:val="00280F23"/>
    <w:rsid w:val="00281262"/>
    <w:rsid w:val="002812AE"/>
    <w:rsid w:val="002812FE"/>
    <w:rsid w:val="00281CE6"/>
    <w:rsid w:val="00281FE6"/>
    <w:rsid w:val="0028249A"/>
    <w:rsid w:val="00283192"/>
    <w:rsid w:val="00283254"/>
    <w:rsid w:val="00283A2B"/>
    <w:rsid w:val="00283A55"/>
    <w:rsid w:val="00284029"/>
    <w:rsid w:val="0028438E"/>
    <w:rsid w:val="00284571"/>
    <w:rsid w:val="0028487F"/>
    <w:rsid w:val="00284B77"/>
    <w:rsid w:val="00284E7D"/>
    <w:rsid w:val="00285144"/>
    <w:rsid w:val="00285321"/>
    <w:rsid w:val="00285331"/>
    <w:rsid w:val="00285497"/>
    <w:rsid w:val="002854DE"/>
    <w:rsid w:val="0028580D"/>
    <w:rsid w:val="00285A0C"/>
    <w:rsid w:val="002862F4"/>
    <w:rsid w:val="00286525"/>
    <w:rsid w:val="00286DC0"/>
    <w:rsid w:val="002878B7"/>
    <w:rsid w:val="00290523"/>
    <w:rsid w:val="00290AE9"/>
    <w:rsid w:val="00290C4F"/>
    <w:rsid w:val="00290EAA"/>
    <w:rsid w:val="002912B8"/>
    <w:rsid w:val="00291500"/>
    <w:rsid w:val="00291C94"/>
    <w:rsid w:val="00292500"/>
    <w:rsid w:val="002925A2"/>
    <w:rsid w:val="00292AEF"/>
    <w:rsid w:val="00292C17"/>
    <w:rsid w:val="00292E39"/>
    <w:rsid w:val="00293449"/>
    <w:rsid w:val="00293488"/>
    <w:rsid w:val="00293661"/>
    <w:rsid w:val="00293EA2"/>
    <w:rsid w:val="00294062"/>
    <w:rsid w:val="0029411C"/>
    <w:rsid w:val="0029443E"/>
    <w:rsid w:val="002949F2"/>
    <w:rsid w:val="002951D3"/>
    <w:rsid w:val="002956BD"/>
    <w:rsid w:val="002957B3"/>
    <w:rsid w:val="0029583D"/>
    <w:rsid w:val="00295DBC"/>
    <w:rsid w:val="00295FFC"/>
    <w:rsid w:val="002966C1"/>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52D"/>
    <w:rsid w:val="002A477D"/>
    <w:rsid w:val="002A4814"/>
    <w:rsid w:val="002A496D"/>
    <w:rsid w:val="002A4AED"/>
    <w:rsid w:val="002A4C62"/>
    <w:rsid w:val="002A4D80"/>
    <w:rsid w:val="002A5DA1"/>
    <w:rsid w:val="002A5DA2"/>
    <w:rsid w:val="002A5EEB"/>
    <w:rsid w:val="002A5F66"/>
    <w:rsid w:val="002A5FB0"/>
    <w:rsid w:val="002A6236"/>
    <w:rsid w:val="002A6841"/>
    <w:rsid w:val="002A69BD"/>
    <w:rsid w:val="002A6D09"/>
    <w:rsid w:val="002A6EA8"/>
    <w:rsid w:val="002A7168"/>
    <w:rsid w:val="002A747D"/>
    <w:rsid w:val="002A76A7"/>
    <w:rsid w:val="002A78D6"/>
    <w:rsid w:val="002A7AB1"/>
    <w:rsid w:val="002A7E8A"/>
    <w:rsid w:val="002A7F9B"/>
    <w:rsid w:val="002B03DB"/>
    <w:rsid w:val="002B042F"/>
    <w:rsid w:val="002B0CBE"/>
    <w:rsid w:val="002B0D30"/>
    <w:rsid w:val="002B13A9"/>
    <w:rsid w:val="002B142B"/>
    <w:rsid w:val="002B1792"/>
    <w:rsid w:val="002B18FC"/>
    <w:rsid w:val="002B212D"/>
    <w:rsid w:val="002B2D32"/>
    <w:rsid w:val="002B2E2B"/>
    <w:rsid w:val="002B32EC"/>
    <w:rsid w:val="002B35E5"/>
    <w:rsid w:val="002B4081"/>
    <w:rsid w:val="002B42E0"/>
    <w:rsid w:val="002B474B"/>
    <w:rsid w:val="002B4FE1"/>
    <w:rsid w:val="002B52CB"/>
    <w:rsid w:val="002B53F9"/>
    <w:rsid w:val="002B5548"/>
    <w:rsid w:val="002B5767"/>
    <w:rsid w:val="002B58EC"/>
    <w:rsid w:val="002B5965"/>
    <w:rsid w:val="002B5979"/>
    <w:rsid w:val="002B5A4B"/>
    <w:rsid w:val="002B5AF6"/>
    <w:rsid w:val="002B5B51"/>
    <w:rsid w:val="002B5EAB"/>
    <w:rsid w:val="002B5F3D"/>
    <w:rsid w:val="002B6248"/>
    <w:rsid w:val="002B64D4"/>
    <w:rsid w:val="002B6536"/>
    <w:rsid w:val="002B6579"/>
    <w:rsid w:val="002B6A76"/>
    <w:rsid w:val="002B6A96"/>
    <w:rsid w:val="002B6B08"/>
    <w:rsid w:val="002B749B"/>
    <w:rsid w:val="002B7E65"/>
    <w:rsid w:val="002B7F95"/>
    <w:rsid w:val="002C0328"/>
    <w:rsid w:val="002C0CA0"/>
    <w:rsid w:val="002C109F"/>
    <w:rsid w:val="002C11EE"/>
    <w:rsid w:val="002C1221"/>
    <w:rsid w:val="002C156E"/>
    <w:rsid w:val="002C1573"/>
    <w:rsid w:val="002C175A"/>
    <w:rsid w:val="002C1DCF"/>
    <w:rsid w:val="002C2405"/>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50D"/>
    <w:rsid w:val="002C56E5"/>
    <w:rsid w:val="002C57B0"/>
    <w:rsid w:val="002C5DA3"/>
    <w:rsid w:val="002C6EA1"/>
    <w:rsid w:val="002C75F0"/>
    <w:rsid w:val="002C774C"/>
    <w:rsid w:val="002C798C"/>
    <w:rsid w:val="002C7C7E"/>
    <w:rsid w:val="002C7C95"/>
    <w:rsid w:val="002C7E38"/>
    <w:rsid w:val="002D06C7"/>
    <w:rsid w:val="002D0DAD"/>
    <w:rsid w:val="002D0DB5"/>
    <w:rsid w:val="002D1D9B"/>
    <w:rsid w:val="002D22B4"/>
    <w:rsid w:val="002D2A78"/>
    <w:rsid w:val="002D31E4"/>
    <w:rsid w:val="002D339F"/>
    <w:rsid w:val="002D35A3"/>
    <w:rsid w:val="002D3BDF"/>
    <w:rsid w:val="002D41DE"/>
    <w:rsid w:val="002D423B"/>
    <w:rsid w:val="002D4371"/>
    <w:rsid w:val="002D450D"/>
    <w:rsid w:val="002D494C"/>
    <w:rsid w:val="002D50AA"/>
    <w:rsid w:val="002D5313"/>
    <w:rsid w:val="002D55BA"/>
    <w:rsid w:val="002D5707"/>
    <w:rsid w:val="002D5E40"/>
    <w:rsid w:val="002D5E88"/>
    <w:rsid w:val="002D6703"/>
    <w:rsid w:val="002D674B"/>
    <w:rsid w:val="002D6C44"/>
    <w:rsid w:val="002D6D4B"/>
    <w:rsid w:val="002D6D54"/>
    <w:rsid w:val="002D6EAA"/>
    <w:rsid w:val="002D7265"/>
    <w:rsid w:val="002E012E"/>
    <w:rsid w:val="002E0218"/>
    <w:rsid w:val="002E0228"/>
    <w:rsid w:val="002E07A2"/>
    <w:rsid w:val="002E08CD"/>
    <w:rsid w:val="002E0D5C"/>
    <w:rsid w:val="002E0E48"/>
    <w:rsid w:val="002E133B"/>
    <w:rsid w:val="002E22D0"/>
    <w:rsid w:val="002E23F5"/>
    <w:rsid w:val="002E2418"/>
    <w:rsid w:val="002E2935"/>
    <w:rsid w:val="002E29BD"/>
    <w:rsid w:val="002E2FAB"/>
    <w:rsid w:val="002E3228"/>
    <w:rsid w:val="002E32D3"/>
    <w:rsid w:val="002E37B1"/>
    <w:rsid w:val="002E43E0"/>
    <w:rsid w:val="002E454F"/>
    <w:rsid w:val="002E50D4"/>
    <w:rsid w:val="002E52D3"/>
    <w:rsid w:val="002E5983"/>
    <w:rsid w:val="002E5CBD"/>
    <w:rsid w:val="002E6029"/>
    <w:rsid w:val="002E6392"/>
    <w:rsid w:val="002E64C5"/>
    <w:rsid w:val="002E68CF"/>
    <w:rsid w:val="002E6DFF"/>
    <w:rsid w:val="002E6F6B"/>
    <w:rsid w:val="002E7086"/>
    <w:rsid w:val="002E784C"/>
    <w:rsid w:val="002E7905"/>
    <w:rsid w:val="002E798D"/>
    <w:rsid w:val="002F04F2"/>
    <w:rsid w:val="002F07A8"/>
    <w:rsid w:val="002F07B2"/>
    <w:rsid w:val="002F0AFA"/>
    <w:rsid w:val="002F0F27"/>
    <w:rsid w:val="002F10B7"/>
    <w:rsid w:val="002F1EE5"/>
    <w:rsid w:val="002F2165"/>
    <w:rsid w:val="002F23EB"/>
    <w:rsid w:val="002F2CB7"/>
    <w:rsid w:val="002F2D8B"/>
    <w:rsid w:val="002F2EDC"/>
    <w:rsid w:val="002F2F89"/>
    <w:rsid w:val="002F34A7"/>
    <w:rsid w:val="002F3D1B"/>
    <w:rsid w:val="002F42B5"/>
    <w:rsid w:val="002F465B"/>
    <w:rsid w:val="002F4A61"/>
    <w:rsid w:val="002F4A73"/>
    <w:rsid w:val="002F513A"/>
    <w:rsid w:val="002F5868"/>
    <w:rsid w:val="002F59D3"/>
    <w:rsid w:val="002F5A66"/>
    <w:rsid w:val="002F5F4A"/>
    <w:rsid w:val="002F5F8F"/>
    <w:rsid w:val="002F601C"/>
    <w:rsid w:val="002F6165"/>
    <w:rsid w:val="002F61F3"/>
    <w:rsid w:val="002F62E9"/>
    <w:rsid w:val="002F6FA4"/>
    <w:rsid w:val="002F720A"/>
    <w:rsid w:val="002F7320"/>
    <w:rsid w:val="002F79A2"/>
    <w:rsid w:val="002F79B0"/>
    <w:rsid w:val="002F7A71"/>
    <w:rsid w:val="002F7D0C"/>
    <w:rsid w:val="003002F1"/>
    <w:rsid w:val="003006D5"/>
    <w:rsid w:val="003006D9"/>
    <w:rsid w:val="00300761"/>
    <w:rsid w:val="00300893"/>
    <w:rsid w:val="003013CA"/>
    <w:rsid w:val="003013DC"/>
    <w:rsid w:val="00301814"/>
    <w:rsid w:val="00301A21"/>
    <w:rsid w:val="00302139"/>
    <w:rsid w:val="003021D8"/>
    <w:rsid w:val="00302524"/>
    <w:rsid w:val="00302582"/>
    <w:rsid w:val="003028EA"/>
    <w:rsid w:val="00302A0B"/>
    <w:rsid w:val="00302A9A"/>
    <w:rsid w:val="00302BC7"/>
    <w:rsid w:val="00302CA8"/>
    <w:rsid w:val="00302E4A"/>
    <w:rsid w:val="00302E6C"/>
    <w:rsid w:val="00303092"/>
    <w:rsid w:val="003034A0"/>
    <w:rsid w:val="00303592"/>
    <w:rsid w:val="003036CF"/>
    <w:rsid w:val="003036E6"/>
    <w:rsid w:val="00303868"/>
    <w:rsid w:val="00303965"/>
    <w:rsid w:val="003039D9"/>
    <w:rsid w:val="00303E1A"/>
    <w:rsid w:val="003040B9"/>
    <w:rsid w:val="0030485C"/>
    <w:rsid w:val="00304F03"/>
    <w:rsid w:val="00304FB2"/>
    <w:rsid w:val="00305567"/>
    <w:rsid w:val="00305689"/>
    <w:rsid w:val="003057D3"/>
    <w:rsid w:val="003058B0"/>
    <w:rsid w:val="003067FF"/>
    <w:rsid w:val="0030684A"/>
    <w:rsid w:val="0030685B"/>
    <w:rsid w:val="0030696C"/>
    <w:rsid w:val="003073E8"/>
    <w:rsid w:val="00307674"/>
    <w:rsid w:val="003076F9"/>
    <w:rsid w:val="00307DC8"/>
    <w:rsid w:val="00307FCC"/>
    <w:rsid w:val="003117AC"/>
    <w:rsid w:val="003117BE"/>
    <w:rsid w:val="003117F3"/>
    <w:rsid w:val="003117FE"/>
    <w:rsid w:val="00312187"/>
    <w:rsid w:val="0031298C"/>
    <w:rsid w:val="00312A75"/>
    <w:rsid w:val="00312A7A"/>
    <w:rsid w:val="00312D07"/>
    <w:rsid w:val="00312E2A"/>
    <w:rsid w:val="00313735"/>
    <w:rsid w:val="00313DA5"/>
    <w:rsid w:val="00313EC4"/>
    <w:rsid w:val="00314376"/>
    <w:rsid w:val="00314C04"/>
    <w:rsid w:val="00314C3A"/>
    <w:rsid w:val="00314D45"/>
    <w:rsid w:val="00315316"/>
    <w:rsid w:val="003155F2"/>
    <w:rsid w:val="00315645"/>
    <w:rsid w:val="003157D9"/>
    <w:rsid w:val="00315CBF"/>
    <w:rsid w:val="0031657D"/>
    <w:rsid w:val="00316628"/>
    <w:rsid w:val="00316713"/>
    <w:rsid w:val="00317346"/>
    <w:rsid w:val="003200BE"/>
    <w:rsid w:val="00320451"/>
    <w:rsid w:val="00320862"/>
    <w:rsid w:val="00320998"/>
    <w:rsid w:val="00320A42"/>
    <w:rsid w:val="00320A86"/>
    <w:rsid w:val="00321512"/>
    <w:rsid w:val="00321DB8"/>
    <w:rsid w:val="00322199"/>
    <w:rsid w:val="003222AA"/>
    <w:rsid w:val="003225A7"/>
    <w:rsid w:val="00322EB1"/>
    <w:rsid w:val="00322F6B"/>
    <w:rsid w:val="00323032"/>
    <w:rsid w:val="003231D6"/>
    <w:rsid w:val="00323369"/>
    <w:rsid w:val="00323492"/>
    <w:rsid w:val="00323DE4"/>
    <w:rsid w:val="00324961"/>
    <w:rsid w:val="0032511B"/>
    <w:rsid w:val="003255C6"/>
    <w:rsid w:val="003256DB"/>
    <w:rsid w:val="00325EE5"/>
    <w:rsid w:val="003263A9"/>
    <w:rsid w:val="00326813"/>
    <w:rsid w:val="003269EA"/>
    <w:rsid w:val="00326B68"/>
    <w:rsid w:val="00326BF6"/>
    <w:rsid w:val="0032714E"/>
    <w:rsid w:val="00327181"/>
    <w:rsid w:val="003274AC"/>
    <w:rsid w:val="00327E72"/>
    <w:rsid w:val="003300B2"/>
    <w:rsid w:val="00330134"/>
    <w:rsid w:val="003301C9"/>
    <w:rsid w:val="003301CF"/>
    <w:rsid w:val="003301D9"/>
    <w:rsid w:val="003306B0"/>
    <w:rsid w:val="00330C5F"/>
    <w:rsid w:val="0033132A"/>
    <w:rsid w:val="003315CD"/>
    <w:rsid w:val="003320FA"/>
    <w:rsid w:val="00332CAF"/>
    <w:rsid w:val="00332D87"/>
    <w:rsid w:val="00332DCC"/>
    <w:rsid w:val="003330AF"/>
    <w:rsid w:val="0033319E"/>
    <w:rsid w:val="00333536"/>
    <w:rsid w:val="0033354E"/>
    <w:rsid w:val="003335B9"/>
    <w:rsid w:val="00333EDE"/>
    <w:rsid w:val="00334E06"/>
    <w:rsid w:val="00334E6C"/>
    <w:rsid w:val="00334F5C"/>
    <w:rsid w:val="0033510A"/>
    <w:rsid w:val="003353E9"/>
    <w:rsid w:val="00335626"/>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161F"/>
    <w:rsid w:val="003416A2"/>
    <w:rsid w:val="0034197D"/>
    <w:rsid w:val="00341A9C"/>
    <w:rsid w:val="00341BC4"/>
    <w:rsid w:val="00341DA2"/>
    <w:rsid w:val="00341EFB"/>
    <w:rsid w:val="00341FAC"/>
    <w:rsid w:val="0034274C"/>
    <w:rsid w:val="00342976"/>
    <w:rsid w:val="00342D98"/>
    <w:rsid w:val="0034305A"/>
    <w:rsid w:val="00343824"/>
    <w:rsid w:val="00343C66"/>
    <w:rsid w:val="003441BC"/>
    <w:rsid w:val="00344283"/>
    <w:rsid w:val="003443CC"/>
    <w:rsid w:val="00344797"/>
    <w:rsid w:val="0034480B"/>
    <w:rsid w:val="00344AF4"/>
    <w:rsid w:val="00344BA0"/>
    <w:rsid w:val="00344E24"/>
    <w:rsid w:val="0034598C"/>
    <w:rsid w:val="00345BEF"/>
    <w:rsid w:val="003460F6"/>
    <w:rsid w:val="003462E7"/>
    <w:rsid w:val="00346464"/>
    <w:rsid w:val="0034695C"/>
    <w:rsid w:val="00346B74"/>
    <w:rsid w:val="00346E02"/>
    <w:rsid w:val="00346E8A"/>
    <w:rsid w:val="00346F7D"/>
    <w:rsid w:val="00346FF5"/>
    <w:rsid w:val="0034703D"/>
    <w:rsid w:val="0034765D"/>
    <w:rsid w:val="00347BB9"/>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2905"/>
    <w:rsid w:val="00353105"/>
    <w:rsid w:val="00353572"/>
    <w:rsid w:val="003539A6"/>
    <w:rsid w:val="00353E99"/>
    <w:rsid w:val="003540F3"/>
    <w:rsid w:val="003541DE"/>
    <w:rsid w:val="00354389"/>
    <w:rsid w:val="003550AA"/>
    <w:rsid w:val="003552DF"/>
    <w:rsid w:val="00355664"/>
    <w:rsid w:val="0035574F"/>
    <w:rsid w:val="003557A8"/>
    <w:rsid w:val="003557AC"/>
    <w:rsid w:val="00356C92"/>
    <w:rsid w:val="0035706D"/>
    <w:rsid w:val="00357082"/>
    <w:rsid w:val="003574DC"/>
    <w:rsid w:val="003576E2"/>
    <w:rsid w:val="00357777"/>
    <w:rsid w:val="003578A6"/>
    <w:rsid w:val="00357AC2"/>
    <w:rsid w:val="0036009F"/>
    <w:rsid w:val="0036024B"/>
    <w:rsid w:val="003607B3"/>
    <w:rsid w:val="00360DDE"/>
    <w:rsid w:val="003615A0"/>
    <w:rsid w:val="0036194C"/>
    <w:rsid w:val="00361F13"/>
    <w:rsid w:val="00362424"/>
    <w:rsid w:val="0036264B"/>
    <w:rsid w:val="00362735"/>
    <w:rsid w:val="00362925"/>
    <w:rsid w:val="003636A7"/>
    <w:rsid w:val="003636F5"/>
    <w:rsid w:val="00364520"/>
    <w:rsid w:val="0036502C"/>
    <w:rsid w:val="0036514F"/>
    <w:rsid w:val="003651FD"/>
    <w:rsid w:val="003654DD"/>
    <w:rsid w:val="00365E02"/>
    <w:rsid w:val="00366431"/>
    <w:rsid w:val="00366AB8"/>
    <w:rsid w:val="00366DEC"/>
    <w:rsid w:val="00366E50"/>
    <w:rsid w:val="0036705C"/>
    <w:rsid w:val="003671BB"/>
    <w:rsid w:val="00367535"/>
    <w:rsid w:val="00367B03"/>
    <w:rsid w:val="00367C10"/>
    <w:rsid w:val="00370132"/>
    <w:rsid w:val="003708C7"/>
    <w:rsid w:val="00370C14"/>
    <w:rsid w:val="00371089"/>
    <w:rsid w:val="0037159A"/>
    <w:rsid w:val="00371CA4"/>
    <w:rsid w:val="00372635"/>
    <w:rsid w:val="00372716"/>
    <w:rsid w:val="003728AB"/>
    <w:rsid w:val="003728FC"/>
    <w:rsid w:val="00372D1F"/>
    <w:rsid w:val="0037352E"/>
    <w:rsid w:val="00373820"/>
    <w:rsid w:val="00373F22"/>
    <w:rsid w:val="00374161"/>
    <w:rsid w:val="0037467B"/>
    <w:rsid w:val="00374689"/>
    <w:rsid w:val="003749C4"/>
    <w:rsid w:val="003756FA"/>
    <w:rsid w:val="00375BCB"/>
    <w:rsid w:val="00376B13"/>
    <w:rsid w:val="00376F4A"/>
    <w:rsid w:val="00377063"/>
    <w:rsid w:val="003773AC"/>
    <w:rsid w:val="003773C4"/>
    <w:rsid w:val="0037759E"/>
    <w:rsid w:val="003775ED"/>
    <w:rsid w:val="00377656"/>
    <w:rsid w:val="003779A7"/>
    <w:rsid w:val="00377B26"/>
    <w:rsid w:val="003802C8"/>
    <w:rsid w:val="00380430"/>
    <w:rsid w:val="0038069C"/>
    <w:rsid w:val="00380755"/>
    <w:rsid w:val="003815D5"/>
    <w:rsid w:val="00381878"/>
    <w:rsid w:val="003818DC"/>
    <w:rsid w:val="00381AD6"/>
    <w:rsid w:val="00381CA6"/>
    <w:rsid w:val="00381D67"/>
    <w:rsid w:val="003821E2"/>
    <w:rsid w:val="003827BD"/>
    <w:rsid w:val="003829B7"/>
    <w:rsid w:val="003829E8"/>
    <w:rsid w:val="00383012"/>
    <w:rsid w:val="00383080"/>
    <w:rsid w:val="003834BA"/>
    <w:rsid w:val="003835F9"/>
    <w:rsid w:val="00383C34"/>
    <w:rsid w:val="00383F05"/>
    <w:rsid w:val="00384468"/>
    <w:rsid w:val="003846CB"/>
    <w:rsid w:val="00384B85"/>
    <w:rsid w:val="00384C72"/>
    <w:rsid w:val="00385448"/>
    <w:rsid w:val="00385741"/>
    <w:rsid w:val="0038585C"/>
    <w:rsid w:val="003858FC"/>
    <w:rsid w:val="00385A78"/>
    <w:rsid w:val="00385B88"/>
    <w:rsid w:val="00385E41"/>
    <w:rsid w:val="00385E4A"/>
    <w:rsid w:val="00385F63"/>
    <w:rsid w:val="00386006"/>
    <w:rsid w:val="003865B6"/>
    <w:rsid w:val="00386991"/>
    <w:rsid w:val="00386A3E"/>
    <w:rsid w:val="00386CE1"/>
    <w:rsid w:val="00387033"/>
    <w:rsid w:val="00387114"/>
    <w:rsid w:val="00387367"/>
    <w:rsid w:val="00387748"/>
    <w:rsid w:val="00387DE0"/>
    <w:rsid w:val="0039006A"/>
    <w:rsid w:val="00390A1F"/>
    <w:rsid w:val="00390CE7"/>
    <w:rsid w:val="00391440"/>
    <w:rsid w:val="00391B14"/>
    <w:rsid w:val="00391B76"/>
    <w:rsid w:val="00391EDE"/>
    <w:rsid w:val="0039201C"/>
    <w:rsid w:val="003926D5"/>
    <w:rsid w:val="00392CA5"/>
    <w:rsid w:val="00392CF9"/>
    <w:rsid w:val="00393040"/>
    <w:rsid w:val="00393203"/>
    <w:rsid w:val="003939D6"/>
    <w:rsid w:val="00393B17"/>
    <w:rsid w:val="00394284"/>
    <w:rsid w:val="00394839"/>
    <w:rsid w:val="003950A0"/>
    <w:rsid w:val="00395CBD"/>
    <w:rsid w:val="00395DDC"/>
    <w:rsid w:val="003961BA"/>
    <w:rsid w:val="00396226"/>
    <w:rsid w:val="00396CFF"/>
    <w:rsid w:val="00396D0A"/>
    <w:rsid w:val="00396D6A"/>
    <w:rsid w:val="00396E27"/>
    <w:rsid w:val="00396F5E"/>
    <w:rsid w:val="00397D10"/>
    <w:rsid w:val="00397EAC"/>
    <w:rsid w:val="00397F26"/>
    <w:rsid w:val="00397F52"/>
    <w:rsid w:val="003A00AA"/>
    <w:rsid w:val="003A06A2"/>
    <w:rsid w:val="003A0767"/>
    <w:rsid w:val="003A0C0C"/>
    <w:rsid w:val="003A1EA2"/>
    <w:rsid w:val="003A20A7"/>
    <w:rsid w:val="003A2786"/>
    <w:rsid w:val="003A2A54"/>
    <w:rsid w:val="003A2C38"/>
    <w:rsid w:val="003A2C6A"/>
    <w:rsid w:val="003A2D52"/>
    <w:rsid w:val="003A2EF5"/>
    <w:rsid w:val="003A3003"/>
    <w:rsid w:val="003A3104"/>
    <w:rsid w:val="003A3111"/>
    <w:rsid w:val="003A3408"/>
    <w:rsid w:val="003A36EB"/>
    <w:rsid w:val="003A3955"/>
    <w:rsid w:val="003A3B9D"/>
    <w:rsid w:val="003A4362"/>
    <w:rsid w:val="003A4979"/>
    <w:rsid w:val="003A54A2"/>
    <w:rsid w:val="003A559E"/>
    <w:rsid w:val="003A5E92"/>
    <w:rsid w:val="003A66C0"/>
    <w:rsid w:val="003A6C61"/>
    <w:rsid w:val="003A7311"/>
    <w:rsid w:val="003A745F"/>
    <w:rsid w:val="003A746B"/>
    <w:rsid w:val="003A76A2"/>
    <w:rsid w:val="003B00EE"/>
    <w:rsid w:val="003B01C0"/>
    <w:rsid w:val="003B0D5D"/>
    <w:rsid w:val="003B1033"/>
    <w:rsid w:val="003B10EC"/>
    <w:rsid w:val="003B1261"/>
    <w:rsid w:val="003B1291"/>
    <w:rsid w:val="003B1347"/>
    <w:rsid w:val="003B148D"/>
    <w:rsid w:val="003B1977"/>
    <w:rsid w:val="003B1C58"/>
    <w:rsid w:val="003B202F"/>
    <w:rsid w:val="003B2738"/>
    <w:rsid w:val="003B2A11"/>
    <w:rsid w:val="003B2A8F"/>
    <w:rsid w:val="003B2E34"/>
    <w:rsid w:val="003B324B"/>
    <w:rsid w:val="003B34A9"/>
    <w:rsid w:val="003B3931"/>
    <w:rsid w:val="003B3D65"/>
    <w:rsid w:val="003B3F95"/>
    <w:rsid w:val="003B42B5"/>
    <w:rsid w:val="003B4B46"/>
    <w:rsid w:val="003B4F61"/>
    <w:rsid w:val="003B584E"/>
    <w:rsid w:val="003B60A8"/>
    <w:rsid w:val="003B61E5"/>
    <w:rsid w:val="003B669A"/>
    <w:rsid w:val="003B67FC"/>
    <w:rsid w:val="003B69F2"/>
    <w:rsid w:val="003B7984"/>
    <w:rsid w:val="003B7AC4"/>
    <w:rsid w:val="003B7B8A"/>
    <w:rsid w:val="003C00AD"/>
    <w:rsid w:val="003C02F8"/>
    <w:rsid w:val="003C057F"/>
    <w:rsid w:val="003C0A9F"/>
    <w:rsid w:val="003C0C91"/>
    <w:rsid w:val="003C0EF5"/>
    <w:rsid w:val="003C13A4"/>
    <w:rsid w:val="003C1975"/>
    <w:rsid w:val="003C1C06"/>
    <w:rsid w:val="003C1CCD"/>
    <w:rsid w:val="003C1FB0"/>
    <w:rsid w:val="003C2299"/>
    <w:rsid w:val="003C22F5"/>
    <w:rsid w:val="003C2652"/>
    <w:rsid w:val="003C2B0F"/>
    <w:rsid w:val="003C2C8E"/>
    <w:rsid w:val="003C2E5E"/>
    <w:rsid w:val="003C32EF"/>
    <w:rsid w:val="003C3C76"/>
    <w:rsid w:val="003C400E"/>
    <w:rsid w:val="003C40F2"/>
    <w:rsid w:val="003C4224"/>
    <w:rsid w:val="003C4435"/>
    <w:rsid w:val="003C49BF"/>
    <w:rsid w:val="003C4A44"/>
    <w:rsid w:val="003C4ABB"/>
    <w:rsid w:val="003C519C"/>
    <w:rsid w:val="003C584C"/>
    <w:rsid w:val="003C5A32"/>
    <w:rsid w:val="003C6067"/>
    <w:rsid w:val="003C6089"/>
    <w:rsid w:val="003C61B3"/>
    <w:rsid w:val="003C632F"/>
    <w:rsid w:val="003C63FD"/>
    <w:rsid w:val="003C6495"/>
    <w:rsid w:val="003C69EF"/>
    <w:rsid w:val="003C6AE4"/>
    <w:rsid w:val="003C6D0A"/>
    <w:rsid w:val="003C6F0A"/>
    <w:rsid w:val="003C708C"/>
    <w:rsid w:val="003D07F9"/>
    <w:rsid w:val="003D08D1"/>
    <w:rsid w:val="003D0930"/>
    <w:rsid w:val="003D0F35"/>
    <w:rsid w:val="003D123C"/>
    <w:rsid w:val="003D15F7"/>
    <w:rsid w:val="003D178D"/>
    <w:rsid w:val="003D1863"/>
    <w:rsid w:val="003D1CAD"/>
    <w:rsid w:val="003D1E49"/>
    <w:rsid w:val="003D1F91"/>
    <w:rsid w:val="003D2359"/>
    <w:rsid w:val="003D279C"/>
    <w:rsid w:val="003D283B"/>
    <w:rsid w:val="003D28BE"/>
    <w:rsid w:val="003D2E72"/>
    <w:rsid w:val="003D2FD5"/>
    <w:rsid w:val="003D3074"/>
    <w:rsid w:val="003D333D"/>
    <w:rsid w:val="003D3385"/>
    <w:rsid w:val="003D3670"/>
    <w:rsid w:val="003D36B0"/>
    <w:rsid w:val="003D3945"/>
    <w:rsid w:val="003D3AB4"/>
    <w:rsid w:val="003D3B07"/>
    <w:rsid w:val="003D3C09"/>
    <w:rsid w:val="003D414A"/>
    <w:rsid w:val="003D4403"/>
    <w:rsid w:val="003D4C2F"/>
    <w:rsid w:val="003D5398"/>
    <w:rsid w:val="003D5599"/>
    <w:rsid w:val="003D5654"/>
    <w:rsid w:val="003D5E15"/>
    <w:rsid w:val="003D5F05"/>
    <w:rsid w:val="003D61BE"/>
    <w:rsid w:val="003D6258"/>
    <w:rsid w:val="003D6383"/>
    <w:rsid w:val="003D647F"/>
    <w:rsid w:val="003D6625"/>
    <w:rsid w:val="003D6731"/>
    <w:rsid w:val="003D682A"/>
    <w:rsid w:val="003D695A"/>
    <w:rsid w:val="003D69A1"/>
    <w:rsid w:val="003D6AF8"/>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4B8"/>
    <w:rsid w:val="003E4910"/>
    <w:rsid w:val="003E4D4A"/>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7F6"/>
    <w:rsid w:val="003E7C5E"/>
    <w:rsid w:val="003F02C4"/>
    <w:rsid w:val="003F0457"/>
    <w:rsid w:val="003F0746"/>
    <w:rsid w:val="003F0E64"/>
    <w:rsid w:val="003F104A"/>
    <w:rsid w:val="003F1706"/>
    <w:rsid w:val="003F2208"/>
    <w:rsid w:val="003F22B5"/>
    <w:rsid w:val="003F2643"/>
    <w:rsid w:val="003F2F8B"/>
    <w:rsid w:val="003F45A4"/>
    <w:rsid w:val="003F505D"/>
    <w:rsid w:val="003F56B8"/>
    <w:rsid w:val="003F5D88"/>
    <w:rsid w:val="003F5DA9"/>
    <w:rsid w:val="003F6130"/>
    <w:rsid w:val="003F63C9"/>
    <w:rsid w:val="003F78B7"/>
    <w:rsid w:val="003F7BB3"/>
    <w:rsid w:val="004003C1"/>
    <w:rsid w:val="00400836"/>
    <w:rsid w:val="00400B67"/>
    <w:rsid w:val="0040111D"/>
    <w:rsid w:val="00401E91"/>
    <w:rsid w:val="004028FC"/>
    <w:rsid w:val="00402D19"/>
    <w:rsid w:val="00402DE6"/>
    <w:rsid w:val="00402E8C"/>
    <w:rsid w:val="00402F72"/>
    <w:rsid w:val="004030B8"/>
    <w:rsid w:val="0040329A"/>
    <w:rsid w:val="004033DC"/>
    <w:rsid w:val="00403752"/>
    <w:rsid w:val="004039DF"/>
    <w:rsid w:val="00403D69"/>
    <w:rsid w:val="00403E0A"/>
    <w:rsid w:val="004041CA"/>
    <w:rsid w:val="0040433E"/>
    <w:rsid w:val="00404542"/>
    <w:rsid w:val="00404B3E"/>
    <w:rsid w:val="00404EC6"/>
    <w:rsid w:val="00405244"/>
    <w:rsid w:val="004052A3"/>
    <w:rsid w:val="0040545B"/>
    <w:rsid w:val="00405499"/>
    <w:rsid w:val="0040564C"/>
    <w:rsid w:val="004056BB"/>
    <w:rsid w:val="004056CF"/>
    <w:rsid w:val="00405965"/>
    <w:rsid w:val="00405A0B"/>
    <w:rsid w:val="00405C53"/>
    <w:rsid w:val="0040605D"/>
    <w:rsid w:val="00406883"/>
    <w:rsid w:val="00406B37"/>
    <w:rsid w:val="004071F0"/>
    <w:rsid w:val="0040728D"/>
    <w:rsid w:val="00407346"/>
    <w:rsid w:val="00407934"/>
    <w:rsid w:val="00407BB6"/>
    <w:rsid w:val="00407E75"/>
    <w:rsid w:val="00407EA2"/>
    <w:rsid w:val="004105D1"/>
    <w:rsid w:val="00410D24"/>
    <w:rsid w:val="004111B9"/>
    <w:rsid w:val="00411BD1"/>
    <w:rsid w:val="00411D06"/>
    <w:rsid w:val="00411DF7"/>
    <w:rsid w:val="00412182"/>
    <w:rsid w:val="004128E3"/>
    <w:rsid w:val="004129E2"/>
    <w:rsid w:val="00414361"/>
    <w:rsid w:val="00414521"/>
    <w:rsid w:val="004145B2"/>
    <w:rsid w:val="00414640"/>
    <w:rsid w:val="00414DA0"/>
    <w:rsid w:val="00414DAB"/>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6E1"/>
    <w:rsid w:val="00422752"/>
    <w:rsid w:val="00422B0C"/>
    <w:rsid w:val="00422CD1"/>
    <w:rsid w:val="00422D28"/>
    <w:rsid w:val="004236A8"/>
    <w:rsid w:val="004239F6"/>
    <w:rsid w:val="00423DF6"/>
    <w:rsid w:val="00423EC8"/>
    <w:rsid w:val="00424634"/>
    <w:rsid w:val="004250D8"/>
    <w:rsid w:val="0042541A"/>
    <w:rsid w:val="004254CB"/>
    <w:rsid w:val="004259E2"/>
    <w:rsid w:val="00425FB1"/>
    <w:rsid w:val="00426165"/>
    <w:rsid w:val="0042654B"/>
    <w:rsid w:val="004269CA"/>
    <w:rsid w:val="00426AC4"/>
    <w:rsid w:val="00426D1C"/>
    <w:rsid w:val="00426E70"/>
    <w:rsid w:val="00427509"/>
    <w:rsid w:val="00427A4A"/>
    <w:rsid w:val="00427B00"/>
    <w:rsid w:val="004300C8"/>
    <w:rsid w:val="00430650"/>
    <w:rsid w:val="00430A90"/>
    <w:rsid w:val="004318E7"/>
    <w:rsid w:val="00431A3B"/>
    <w:rsid w:val="00431DC9"/>
    <w:rsid w:val="004323C6"/>
    <w:rsid w:val="0043258F"/>
    <w:rsid w:val="00432602"/>
    <w:rsid w:val="00432816"/>
    <w:rsid w:val="00432DEA"/>
    <w:rsid w:val="0043338F"/>
    <w:rsid w:val="004333F8"/>
    <w:rsid w:val="004337E4"/>
    <w:rsid w:val="004337F0"/>
    <w:rsid w:val="0043399D"/>
    <w:rsid w:val="0043399E"/>
    <w:rsid w:val="00433FD9"/>
    <w:rsid w:val="004341A4"/>
    <w:rsid w:val="0043453E"/>
    <w:rsid w:val="004345D5"/>
    <w:rsid w:val="00434DE1"/>
    <w:rsid w:val="00434FB7"/>
    <w:rsid w:val="00435553"/>
    <w:rsid w:val="00435C78"/>
    <w:rsid w:val="00436400"/>
    <w:rsid w:val="00436B29"/>
    <w:rsid w:val="00437869"/>
    <w:rsid w:val="004378B3"/>
    <w:rsid w:val="00437958"/>
    <w:rsid w:val="00440786"/>
    <w:rsid w:val="004407B2"/>
    <w:rsid w:val="004408BD"/>
    <w:rsid w:val="00440D49"/>
    <w:rsid w:val="00441125"/>
    <w:rsid w:val="00441A8C"/>
    <w:rsid w:val="00441C05"/>
    <w:rsid w:val="00441C82"/>
    <w:rsid w:val="00441E90"/>
    <w:rsid w:val="00442344"/>
    <w:rsid w:val="00442483"/>
    <w:rsid w:val="004425FA"/>
    <w:rsid w:val="00443966"/>
    <w:rsid w:val="00443B39"/>
    <w:rsid w:val="00443CF5"/>
    <w:rsid w:val="004442A0"/>
    <w:rsid w:val="004449A2"/>
    <w:rsid w:val="00445009"/>
    <w:rsid w:val="0044564D"/>
    <w:rsid w:val="00445973"/>
    <w:rsid w:val="00445A76"/>
    <w:rsid w:val="00445DF3"/>
    <w:rsid w:val="00445E0C"/>
    <w:rsid w:val="004462F0"/>
    <w:rsid w:val="0044654D"/>
    <w:rsid w:val="0044672C"/>
    <w:rsid w:val="00446834"/>
    <w:rsid w:val="00446E91"/>
    <w:rsid w:val="00446F6A"/>
    <w:rsid w:val="00446F74"/>
    <w:rsid w:val="004474F8"/>
    <w:rsid w:val="00447922"/>
    <w:rsid w:val="004479A4"/>
    <w:rsid w:val="004479AF"/>
    <w:rsid w:val="004502E7"/>
    <w:rsid w:val="0045050A"/>
    <w:rsid w:val="00450A50"/>
    <w:rsid w:val="0045101C"/>
    <w:rsid w:val="00451469"/>
    <w:rsid w:val="0045182D"/>
    <w:rsid w:val="00452085"/>
    <w:rsid w:val="00452095"/>
    <w:rsid w:val="00452461"/>
    <w:rsid w:val="00452515"/>
    <w:rsid w:val="00452CCF"/>
    <w:rsid w:val="00452D8F"/>
    <w:rsid w:val="004532D7"/>
    <w:rsid w:val="004533EA"/>
    <w:rsid w:val="0045365B"/>
    <w:rsid w:val="004537FA"/>
    <w:rsid w:val="00453BEE"/>
    <w:rsid w:val="00454A42"/>
    <w:rsid w:val="00456344"/>
    <w:rsid w:val="0045671B"/>
    <w:rsid w:val="00456969"/>
    <w:rsid w:val="00456E50"/>
    <w:rsid w:val="00457612"/>
    <w:rsid w:val="00457AD3"/>
    <w:rsid w:val="00457FBC"/>
    <w:rsid w:val="00460860"/>
    <w:rsid w:val="00460A20"/>
    <w:rsid w:val="00460D69"/>
    <w:rsid w:val="004610E9"/>
    <w:rsid w:val="0046111E"/>
    <w:rsid w:val="00461308"/>
    <w:rsid w:val="00461326"/>
    <w:rsid w:val="00461893"/>
    <w:rsid w:val="00461F2A"/>
    <w:rsid w:val="00461F8B"/>
    <w:rsid w:val="0046266B"/>
    <w:rsid w:val="00462B0A"/>
    <w:rsid w:val="004631C1"/>
    <w:rsid w:val="0046340E"/>
    <w:rsid w:val="004640DE"/>
    <w:rsid w:val="004645BE"/>
    <w:rsid w:val="00464C91"/>
    <w:rsid w:val="00464E7A"/>
    <w:rsid w:val="00464FFC"/>
    <w:rsid w:val="0046527B"/>
    <w:rsid w:val="004652D6"/>
    <w:rsid w:val="00465D51"/>
    <w:rsid w:val="00465D91"/>
    <w:rsid w:val="0046630C"/>
    <w:rsid w:val="00466B86"/>
    <w:rsid w:val="00466C21"/>
    <w:rsid w:val="00466D73"/>
    <w:rsid w:val="004672FB"/>
    <w:rsid w:val="004674B2"/>
    <w:rsid w:val="00467A8C"/>
    <w:rsid w:val="00467BCD"/>
    <w:rsid w:val="00470651"/>
    <w:rsid w:val="00470731"/>
    <w:rsid w:val="004707A9"/>
    <w:rsid w:val="00471353"/>
    <w:rsid w:val="004713A8"/>
    <w:rsid w:val="0047153F"/>
    <w:rsid w:val="00471727"/>
    <w:rsid w:val="0047180E"/>
    <w:rsid w:val="004718F8"/>
    <w:rsid w:val="00471959"/>
    <w:rsid w:val="00471D30"/>
    <w:rsid w:val="00471FF3"/>
    <w:rsid w:val="00472C38"/>
    <w:rsid w:val="00472EB7"/>
    <w:rsid w:val="00473008"/>
    <w:rsid w:val="004731B8"/>
    <w:rsid w:val="00473353"/>
    <w:rsid w:val="00473431"/>
    <w:rsid w:val="00473596"/>
    <w:rsid w:val="00473617"/>
    <w:rsid w:val="00473CC9"/>
    <w:rsid w:val="00473F85"/>
    <w:rsid w:val="00474101"/>
    <w:rsid w:val="0047431E"/>
    <w:rsid w:val="00474381"/>
    <w:rsid w:val="00474545"/>
    <w:rsid w:val="004747DC"/>
    <w:rsid w:val="00474858"/>
    <w:rsid w:val="00474CBA"/>
    <w:rsid w:val="0047541B"/>
    <w:rsid w:val="004757C0"/>
    <w:rsid w:val="00475823"/>
    <w:rsid w:val="00475FE0"/>
    <w:rsid w:val="004760FF"/>
    <w:rsid w:val="0047617F"/>
    <w:rsid w:val="00476915"/>
    <w:rsid w:val="00476FB7"/>
    <w:rsid w:val="00477472"/>
    <w:rsid w:val="00477595"/>
    <w:rsid w:val="004800C2"/>
    <w:rsid w:val="0048042B"/>
    <w:rsid w:val="00480828"/>
    <w:rsid w:val="0048082C"/>
    <w:rsid w:val="004808DE"/>
    <w:rsid w:val="00481155"/>
    <w:rsid w:val="00481E5E"/>
    <w:rsid w:val="00481EDD"/>
    <w:rsid w:val="004821C2"/>
    <w:rsid w:val="00482642"/>
    <w:rsid w:val="00482EFA"/>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0FD"/>
    <w:rsid w:val="0048662D"/>
    <w:rsid w:val="004866EB"/>
    <w:rsid w:val="00486729"/>
    <w:rsid w:val="0048692D"/>
    <w:rsid w:val="00486DBD"/>
    <w:rsid w:val="0048739B"/>
    <w:rsid w:val="0048739F"/>
    <w:rsid w:val="004900F8"/>
    <w:rsid w:val="00490589"/>
    <w:rsid w:val="004909A1"/>
    <w:rsid w:val="004913FE"/>
    <w:rsid w:val="0049176E"/>
    <w:rsid w:val="004918D7"/>
    <w:rsid w:val="004921C4"/>
    <w:rsid w:val="0049385E"/>
    <w:rsid w:val="00493A1E"/>
    <w:rsid w:val="00493C80"/>
    <w:rsid w:val="00494029"/>
    <w:rsid w:val="00494813"/>
    <w:rsid w:val="0049518E"/>
    <w:rsid w:val="00495637"/>
    <w:rsid w:val="00495722"/>
    <w:rsid w:val="004959E1"/>
    <w:rsid w:val="00495BAC"/>
    <w:rsid w:val="004960F5"/>
    <w:rsid w:val="0049624D"/>
    <w:rsid w:val="00496BC1"/>
    <w:rsid w:val="00496DDF"/>
    <w:rsid w:val="004970DB"/>
    <w:rsid w:val="004970DC"/>
    <w:rsid w:val="00497EB1"/>
    <w:rsid w:val="004A0066"/>
    <w:rsid w:val="004A0D46"/>
    <w:rsid w:val="004A1809"/>
    <w:rsid w:val="004A1FAE"/>
    <w:rsid w:val="004A2032"/>
    <w:rsid w:val="004A2B43"/>
    <w:rsid w:val="004A30D9"/>
    <w:rsid w:val="004A3226"/>
    <w:rsid w:val="004A360B"/>
    <w:rsid w:val="004A3BAC"/>
    <w:rsid w:val="004A3DFF"/>
    <w:rsid w:val="004A3E8A"/>
    <w:rsid w:val="004A43F5"/>
    <w:rsid w:val="004A46AC"/>
    <w:rsid w:val="004A47C6"/>
    <w:rsid w:val="004A4896"/>
    <w:rsid w:val="004A4973"/>
    <w:rsid w:val="004A49A0"/>
    <w:rsid w:val="004A50B6"/>
    <w:rsid w:val="004A5E4D"/>
    <w:rsid w:val="004A5E7D"/>
    <w:rsid w:val="004A6623"/>
    <w:rsid w:val="004A67AB"/>
    <w:rsid w:val="004A6802"/>
    <w:rsid w:val="004A6EE8"/>
    <w:rsid w:val="004A71EC"/>
    <w:rsid w:val="004A739A"/>
    <w:rsid w:val="004A77DA"/>
    <w:rsid w:val="004A7E65"/>
    <w:rsid w:val="004B00CD"/>
    <w:rsid w:val="004B05FC"/>
    <w:rsid w:val="004B0AEE"/>
    <w:rsid w:val="004B0CD5"/>
    <w:rsid w:val="004B0CDF"/>
    <w:rsid w:val="004B10D9"/>
    <w:rsid w:val="004B195F"/>
    <w:rsid w:val="004B19DD"/>
    <w:rsid w:val="004B19FB"/>
    <w:rsid w:val="004B1C4D"/>
    <w:rsid w:val="004B229B"/>
    <w:rsid w:val="004B25F6"/>
    <w:rsid w:val="004B287C"/>
    <w:rsid w:val="004B2E84"/>
    <w:rsid w:val="004B3A33"/>
    <w:rsid w:val="004B3F63"/>
    <w:rsid w:val="004B41DF"/>
    <w:rsid w:val="004B41F5"/>
    <w:rsid w:val="004B47B4"/>
    <w:rsid w:val="004B4921"/>
    <w:rsid w:val="004B4CD9"/>
    <w:rsid w:val="004B4ED7"/>
    <w:rsid w:val="004B5048"/>
    <w:rsid w:val="004B5834"/>
    <w:rsid w:val="004B596A"/>
    <w:rsid w:val="004B5BD1"/>
    <w:rsid w:val="004B5C0F"/>
    <w:rsid w:val="004B5DD7"/>
    <w:rsid w:val="004B6191"/>
    <w:rsid w:val="004B663C"/>
    <w:rsid w:val="004B717B"/>
    <w:rsid w:val="004B723D"/>
    <w:rsid w:val="004B729C"/>
    <w:rsid w:val="004B7439"/>
    <w:rsid w:val="004B75E0"/>
    <w:rsid w:val="004B7968"/>
    <w:rsid w:val="004C06E9"/>
    <w:rsid w:val="004C0766"/>
    <w:rsid w:val="004C098C"/>
    <w:rsid w:val="004C0EF0"/>
    <w:rsid w:val="004C13F7"/>
    <w:rsid w:val="004C1F31"/>
    <w:rsid w:val="004C21CC"/>
    <w:rsid w:val="004C29F2"/>
    <w:rsid w:val="004C2E8C"/>
    <w:rsid w:val="004C3F58"/>
    <w:rsid w:val="004C4383"/>
    <w:rsid w:val="004C47A3"/>
    <w:rsid w:val="004C5078"/>
    <w:rsid w:val="004C5447"/>
    <w:rsid w:val="004C54D9"/>
    <w:rsid w:val="004C5AD5"/>
    <w:rsid w:val="004C5DEA"/>
    <w:rsid w:val="004C5FF5"/>
    <w:rsid w:val="004C6147"/>
    <w:rsid w:val="004C61C6"/>
    <w:rsid w:val="004C64BB"/>
    <w:rsid w:val="004C67FB"/>
    <w:rsid w:val="004C683D"/>
    <w:rsid w:val="004C6C95"/>
    <w:rsid w:val="004C6EED"/>
    <w:rsid w:val="004C704B"/>
    <w:rsid w:val="004C71B7"/>
    <w:rsid w:val="004C72AE"/>
    <w:rsid w:val="004C73F1"/>
    <w:rsid w:val="004C762D"/>
    <w:rsid w:val="004C7E06"/>
    <w:rsid w:val="004C7F19"/>
    <w:rsid w:val="004D038A"/>
    <w:rsid w:val="004D07CD"/>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AA"/>
    <w:rsid w:val="004D6118"/>
    <w:rsid w:val="004D6498"/>
    <w:rsid w:val="004D7779"/>
    <w:rsid w:val="004D7BE9"/>
    <w:rsid w:val="004D7F78"/>
    <w:rsid w:val="004E0042"/>
    <w:rsid w:val="004E041F"/>
    <w:rsid w:val="004E0476"/>
    <w:rsid w:val="004E0AF9"/>
    <w:rsid w:val="004E0FC2"/>
    <w:rsid w:val="004E136C"/>
    <w:rsid w:val="004E138D"/>
    <w:rsid w:val="004E1694"/>
    <w:rsid w:val="004E1A86"/>
    <w:rsid w:val="004E1FF5"/>
    <w:rsid w:val="004E20E1"/>
    <w:rsid w:val="004E2853"/>
    <w:rsid w:val="004E3C01"/>
    <w:rsid w:val="004E3C71"/>
    <w:rsid w:val="004E3D35"/>
    <w:rsid w:val="004E43BE"/>
    <w:rsid w:val="004E4416"/>
    <w:rsid w:val="004E46CE"/>
    <w:rsid w:val="004E47BA"/>
    <w:rsid w:val="004E47ED"/>
    <w:rsid w:val="004E4A38"/>
    <w:rsid w:val="004E5006"/>
    <w:rsid w:val="004E53A4"/>
    <w:rsid w:val="004E5838"/>
    <w:rsid w:val="004E583A"/>
    <w:rsid w:val="004E5BC2"/>
    <w:rsid w:val="004E5BFC"/>
    <w:rsid w:val="004E5C0A"/>
    <w:rsid w:val="004E5C3A"/>
    <w:rsid w:val="004E5D24"/>
    <w:rsid w:val="004E5E3B"/>
    <w:rsid w:val="004E5E98"/>
    <w:rsid w:val="004E64F3"/>
    <w:rsid w:val="004E6704"/>
    <w:rsid w:val="004E6C4A"/>
    <w:rsid w:val="004E6E35"/>
    <w:rsid w:val="004E6FE1"/>
    <w:rsid w:val="004E703B"/>
    <w:rsid w:val="004E73A8"/>
    <w:rsid w:val="004E76A4"/>
    <w:rsid w:val="004E7C85"/>
    <w:rsid w:val="004F01F4"/>
    <w:rsid w:val="004F0657"/>
    <w:rsid w:val="004F0988"/>
    <w:rsid w:val="004F0E58"/>
    <w:rsid w:val="004F1469"/>
    <w:rsid w:val="004F24C0"/>
    <w:rsid w:val="004F2953"/>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6F74"/>
    <w:rsid w:val="004F703F"/>
    <w:rsid w:val="004F7174"/>
    <w:rsid w:val="004F7530"/>
    <w:rsid w:val="004F7BA8"/>
    <w:rsid w:val="004F7CCD"/>
    <w:rsid w:val="005007C8"/>
    <w:rsid w:val="005007C9"/>
    <w:rsid w:val="005009AF"/>
    <w:rsid w:val="005016BD"/>
    <w:rsid w:val="00501914"/>
    <w:rsid w:val="00501E0D"/>
    <w:rsid w:val="005020E5"/>
    <w:rsid w:val="00502232"/>
    <w:rsid w:val="0050266A"/>
    <w:rsid w:val="005026E3"/>
    <w:rsid w:val="00502800"/>
    <w:rsid w:val="00502C21"/>
    <w:rsid w:val="00502CE5"/>
    <w:rsid w:val="00502D19"/>
    <w:rsid w:val="0050351D"/>
    <w:rsid w:val="00503B1A"/>
    <w:rsid w:val="00503E4D"/>
    <w:rsid w:val="005043FD"/>
    <w:rsid w:val="0050480C"/>
    <w:rsid w:val="00505206"/>
    <w:rsid w:val="005054AD"/>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4BC"/>
    <w:rsid w:val="005116D5"/>
    <w:rsid w:val="00511CA4"/>
    <w:rsid w:val="00511F18"/>
    <w:rsid w:val="005121E3"/>
    <w:rsid w:val="0051229D"/>
    <w:rsid w:val="00512605"/>
    <w:rsid w:val="00512666"/>
    <w:rsid w:val="00512715"/>
    <w:rsid w:val="00512B04"/>
    <w:rsid w:val="0051351D"/>
    <w:rsid w:val="0051379F"/>
    <w:rsid w:val="00513A11"/>
    <w:rsid w:val="0051426B"/>
    <w:rsid w:val="0051448B"/>
    <w:rsid w:val="00514901"/>
    <w:rsid w:val="00514ABC"/>
    <w:rsid w:val="00514E96"/>
    <w:rsid w:val="00514EF4"/>
    <w:rsid w:val="0051505B"/>
    <w:rsid w:val="00515BB9"/>
    <w:rsid w:val="00515C6F"/>
    <w:rsid w:val="0051656F"/>
    <w:rsid w:val="00516799"/>
    <w:rsid w:val="005171E3"/>
    <w:rsid w:val="005173D2"/>
    <w:rsid w:val="005174D1"/>
    <w:rsid w:val="00517825"/>
    <w:rsid w:val="005179C9"/>
    <w:rsid w:val="00517FC4"/>
    <w:rsid w:val="00520076"/>
    <w:rsid w:val="00520829"/>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238D"/>
    <w:rsid w:val="00532390"/>
    <w:rsid w:val="0053257C"/>
    <w:rsid w:val="0053285C"/>
    <w:rsid w:val="00532936"/>
    <w:rsid w:val="00532B4A"/>
    <w:rsid w:val="005333B8"/>
    <w:rsid w:val="00533A58"/>
    <w:rsid w:val="00533B43"/>
    <w:rsid w:val="00533C35"/>
    <w:rsid w:val="00534978"/>
    <w:rsid w:val="005349B2"/>
    <w:rsid w:val="00534A88"/>
    <w:rsid w:val="00534D4A"/>
    <w:rsid w:val="0053534C"/>
    <w:rsid w:val="005357BA"/>
    <w:rsid w:val="00536950"/>
    <w:rsid w:val="005369BF"/>
    <w:rsid w:val="00536E00"/>
    <w:rsid w:val="005371F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5E9"/>
    <w:rsid w:val="005446D8"/>
    <w:rsid w:val="00544750"/>
    <w:rsid w:val="00544DA9"/>
    <w:rsid w:val="00544F1F"/>
    <w:rsid w:val="00545091"/>
    <w:rsid w:val="00545CC1"/>
    <w:rsid w:val="00545E71"/>
    <w:rsid w:val="00545F9B"/>
    <w:rsid w:val="005463BF"/>
    <w:rsid w:val="00546578"/>
    <w:rsid w:val="0054678C"/>
    <w:rsid w:val="00546B5E"/>
    <w:rsid w:val="005472AF"/>
    <w:rsid w:val="005472FC"/>
    <w:rsid w:val="0054734B"/>
    <w:rsid w:val="005478C9"/>
    <w:rsid w:val="005478D9"/>
    <w:rsid w:val="0054793A"/>
    <w:rsid w:val="00547A0D"/>
    <w:rsid w:val="00547BC8"/>
    <w:rsid w:val="0055034E"/>
    <w:rsid w:val="00550CED"/>
    <w:rsid w:val="0055119E"/>
    <w:rsid w:val="005514B5"/>
    <w:rsid w:val="00551555"/>
    <w:rsid w:val="00551580"/>
    <w:rsid w:val="00551649"/>
    <w:rsid w:val="00552016"/>
    <w:rsid w:val="00552C81"/>
    <w:rsid w:val="00552EDD"/>
    <w:rsid w:val="005533D8"/>
    <w:rsid w:val="005535E3"/>
    <w:rsid w:val="00553879"/>
    <w:rsid w:val="00554026"/>
    <w:rsid w:val="0055407D"/>
    <w:rsid w:val="00554A38"/>
    <w:rsid w:val="00555051"/>
    <w:rsid w:val="0055519F"/>
    <w:rsid w:val="005551EE"/>
    <w:rsid w:val="005558DB"/>
    <w:rsid w:val="00555A1F"/>
    <w:rsid w:val="00556047"/>
    <w:rsid w:val="005561EB"/>
    <w:rsid w:val="00556858"/>
    <w:rsid w:val="00556E36"/>
    <w:rsid w:val="00557D18"/>
    <w:rsid w:val="00560485"/>
    <w:rsid w:val="00560568"/>
    <w:rsid w:val="00560595"/>
    <w:rsid w:val="00560606"/>
    <w:rsid w:val="00560701"/>
    <w:rsid w:val="00560E4B"/>
    <w:rsid w:val="00561378"/>
    <w:rsid w:val="00561947"/>
    <w:rsid w:val="00561B8A"/>
    <w:rsid w:val="00561E71"/>
    <w:rsid w:val="00561E93"/>
    <w:rsid w:val="00562528"/>
    <w:rsid w:val="00562E55"/>
    <w:rsid w:val="005630A2"/>
    <w:rsid w:val="00563351"/>
    <w:rsid w:val="00563446"/>
    <w:rsid w:val="0056352B"/>
    <w:rsid w:val="00563A69"/>
    <w:rsid w:val="00564ACF"/>
    <w:rsid w:val="00564DB8"/>
    <w:rsid w:val="00564E67"/>
    <w:rsid w:val="00565175"/>
    <w:rsid w:val="00565312"/>
    <w:rsid w:val="005654F4"/>
    <w:rsid w:val="00566293"/>
    <w:rsid w:val="00566558"/>
    <w:rsid w:val="00566E31"/>
    <w:rsid w:val="00566FCB"/>
    <w:rsid w:val="00567342"/>
    <w:rsid w:val="00567504"/>
    <w:rsid w:val="0056773E"/>
    <w:rsid w:val="00567871"/>
    <w:rsid w:val="00567C87"/>
    <w:rsid w:val="00567DA6"/>
    <w:rsid w:val="00570534"/>
    <w:rsid w:val="00570A0C"/>
    <w:rsid w:val="005711BE"/>
    <w:rsid w:val="005714EE"/>
    <w:rsid w:val="005715D5"/>
    <w:rsid w:val="00571A98"/>
    <w:rsid w:val="00571D58"/>
    <w:rsid w:val="00571E3C"/>
    <w:rsid w:val="00572248"/>
    <w:rsid w:val="00572585"/>
    <w:rsid w:val="0057263C"/>
    <w:rsid w:val="00572AE3"/>
    <w:rsid w:val="00572C0C"/>
    <w:rsid w:val="00572CA4"/>
    <w:rsid w:val="0057326B"/>
    <w:rsid w:val="005740EE"/>
    <w:rsid w:val="00574163"/>
    <w:rsid w:val="00574271"/>
    <w:rsid w:val="0057430B"/>
    <w:rsid w:val="0057439C"/>
    <w:rsid w:val="0057449A"/>
    <w:rsid w:val="005746D6"/>
    <w:rsid w:val="00574990"/>
    <w:rsid w:val="00574995"/>
    <w:rsid w:val="00574EA9"/>
    <w:rsid w:val="00575933"/>
    <w:rsid w:val="00575954"/>
    <w:rsid w:val="00575A4C"/>
    <w:rsid w:val="00575AC1"/>
    <w:rsid w:val="0057611F"/>
    <w:rsid w:val="0057634F"/>
    <w:rsid w:val="0057694D"/>
    <w:rsid w:val="00576CB9"/>
    <w:rsid w:val="00577651"/>
    <w:rsid w:val="00577653"/>
    <w:rsid w:val="005777E9"/>
    <w:rsid w:val="0058004A"/>
    <w:rsid w:val="005807EC"/>
    <w:rsid w:val="005808CC"/>
    <w:rsid w:val="00580D0D"/>
    <w:rsid w:val="00581454"/>
    <w:rsid w:val="00581F99"/>
    <w:rsid w:val="0058216F"/>
    <w:rsid w:val="005821CB"/>
    <w:rsid w:val="00583180"/>
    <w:rsid w:val="00583231"/>
    <w:rsid w:val="00583697"/>
    <w:rsid w:val="00583744"/>
    <w:rsid w:val="00584341"/>
    <w:rsid w:val="00584706"/>
    <w:rsid w:val="00584FB8"/>
    <w:rsid w:val="00585561"/>
    <w:rsid w:val="005857D4"/>
    <w:rsid w:val="005859F0"/>
    <w:rsid w:val="00585B61"/>
    <w:rsid w:val="005863DE"/>
    <w:rsid w:val="00586FD6"/>
    <w:rsid w:val="005870BD"/>
    <w:rsid w:val="005870E7"/>
    <w:rsid w:val="0058758F"/>
    <w:rsid w:val="00587CE9"/>
    <w:rsid w:val="00587EAB"/>
    <w:rsid w:val="005902AE"/>
    <w:rsid w:val="005906DD"/>
    <w:rsid w:val="00590BB9"/>
    <w:rsid w:val="00590BBB"/>
    <w:rsid w:val="00590C87"/>
    <w:rsid w:val="00590DF3"/>
    <w:rsid w:val="00590FB6"/>
    <w:rsid w:val="00591908"/>
    <w:rsid w:val="00591F55"/>
    <w:rsid w:val="00592028"/>
    <w:rsid w:val="00592036"/>
    <w:rsid w:val="0059252B"/>
    <w:rsid w:val="0059261F"/>
    <w:rsid w:val="00592980"/>
    <w:rsid w:val="00592BAD"/>
    <w:rsid w:val="00593096"/>
    <w:rsid w:val="0059318E"/>
    <w:rsid w:val="00593208"/>
    <w:rsid w:val="0059365F"/>
    <w:rsid w:val="00593EA3"/>
    <w:rsid w:val="00594872"/>
    <w:rsid w:val="00594A0E"/>
    <w:rsid w:val="005950F6"/>
    <w:rsid w:val="0059513C"/>
    <w:rsid w:val="005951E6"/>
    <w:rsid w:val="00595E09"/>
    <w:rsid w:val="005963F7"/>
    <w:rsid w:val="00596649"/>
    <w:rsid w:val="005969DB"/>
    <w:rsid w:val="00596E02"/>
    <w:rsid w:val="005975A2"/>
    <w:rsid w:val="00597628"/>
    <w:rsid w:val="005977CF"/>
    <w:rsid w:val="005A01F7"/>
    <w:rsid w:val="005A036C"/>
    <w:rsid w:val="005A074A"/>
    <w:rsid w:val="005A08D2"/>
    <w:rsid w:val="005A09CE"/>
    <w:rsid w:val="005A0AA4"/>
    <w:rsid w:val="005A0E89"/>
    <w:rsid w:val="005A0F8E"/>
    <w:rsid w:val="005A11EF"/>
    <w:rsid w:val="005A1787"/>
    <w:rsid w:val="005A179D"/>
    <w:rsid w:val="005A1CD6"/>
    <w:rsid w:val="005A29A0"/>
    <w:rsid w:val="005A29FE"/>
    <w:rsid w:val="005A2BFC"/>
    <w:rsid w:val="005A3C81"/>
    <w:rsid w:val="005A3E3C"/>
    <w:rsid w:val="005A4225"/>
    <w:rsid w:val="005A42C7"/>
    <w:rsid w:val="005A4E9A"/>
    <w:rsid w:val="005A514A"/>
    <w:rsid w:val="005A5197"/>
    <w:rsid w:val="005A5C5C"/>
    <w:rsid w:val="005A6612"/>
    <w:rsid w:val="005A670B"/>
    <w:rsid w:val="005A6716"/>
    <w:rsid w:val="005A6895"/>
    <w:rsid w:val="005A6C56"/>
    <w:rsid w:val="005A71E1"/>
    <w:rsid w:val="005A75E6"/>
    <w:rsid w:val="005A7732"/>
    <w:rsid w:val="005A7A7A"/>
    <w:rsid w:val="005A7F18"/>
    <w:rsid w:val="005B071D"/>
    <w:rsid w:val="005B0C6C"/>
    <w:rsid w:val="005B0D46"/>
    <w:rsid w:val="005B0F94"/>
    <w:rsid w:val="005B10DE"/>
    <w:rsid w:val="005B1816"/>
    <w:rsid w:val="005B1882"/>
    <w:rsid w:val="005B1962"/>
    <w:rsid w:val="005B1AE1"/>
    <w:rsid w:val="005B1C11"/>
    <w:rsid w:val="005B1F35"/>
    <w:rsid w:val="005B1F6E"/>
    <w:rsid w:val="005B2046"/>
    <w:rsid w:val="005B2077"/>
    <w:rsid w:val="005B2141"/>
    <w:rsid w:val="005B217E"/>
    <w:rsid w:val="005B23FF"/>
    <w:rsid w:val="005B24D5"/>
    <w:rsid w:val="005B2597"/>
    <w:rsid w:val="005B2892"/>
    <w:rsid w:val="005B2B9F"/>
    <w:rsid w:val="005B313E"/>
    <w:rsid w:val="005B328B"/>
    <w:rsid w:val="005B35BA"/>
    <w:rsid w:val="005B3B75"/>
    <w:rsid w:val="005B3C70"/>
    <w:rsid w:val="005B3D81"/>
    <w:rsid w:val="005B441D"/>
    <w:rsid w:val="005B4D2B"/>
    <w:rsid w:val="005B4E52"/>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9C1"/>
    <w:rsid w:val="005B7A0E"/>
    <w:rsid w:val="005B7B3B"/>
    <w:rsid w:val="005B7B41"/>
    <w:rsid w:val="005C03E7"/>
    <w:rsid w:val="005C0BCD"/>
    <w:rsid w:val="005C0C13"/>
    <w:rsid w:val="005C109F"/>
    <w:rsid w:val="005C11E3"/>
    <w:rsid w:val="005C14D2"/>
    <w:rsid w:val="005C1602"/>
    <w:rsid w:val="005C1722"/>
    <w:rsid w:val="005C1921"/>
    <w:rsid w:val="005C197B"/>
    <w:rsid w:val="005C1AC2"/>
    <w:rsid w:val="005C1C12"/>
    <w:rsid w:val="005C1DED"/>
    <w:rsid w:val="005C2256"/>
    <w:rsid w:val="005C2766"/>
    <w:rsid w:val="005C29DE"/>
    <w:rsid w:val="005C2CDA"/>
    <w:rsid w:val="005C2EC1"/>
    <w:rsid w:val="005C306B"/>
    <w:rsid w:val="005C32C4"/>
    <w:rsid w:val="005C3887"/>
    <w:rsid w:val="005C38AE"/>
    <w:rsid w:val="005C38BD"/>
    <w:rsid w:val="005C4420"/>
    <w:rsid w:val="005C4608"/>
    <w:rsid w:val="005C47DE"/>
    <w:rsid w:val="005C4840"/>
    <w:rsid w:val="005C4930"/>
    <w:rsid w:val="005C4C0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166"/>
    <w:rsid w:val="005C7722"/>
    <w:rsid w:val="005D011C"/>
    <w:rsid w:val="005D05CB"/>
    <w:rsid w:val="005D1149"/>
    <w:rsid w:val="005D16E2"/>
    <w:rsid w:val="005D1F62"/>
    <w:rsid w:val="005D2211"/>
    <w:rsid w:val="005D2567"/>
    <w:rsid w:val="005D2709"/>
    <w:rsid w:val="005D287C"/>
    <w:rsid w:val="005D4085"/>
    <w:rsid w:val="005D42EC"/>
    <w:rsid w:val="005D4305"/>
    <w:rsid w:val="005D4B0D"/>
    <w:rsid w:val="005D4F00"/>
    <w:rsid w:val="005D5D8C"/>
    <w:rsid w:val="005D6C55"/>
    <w:rsid w:val="005D6EBE"/>
    <w:rsid w:val="005D6F26"/>
    <w:rsid w:val="005D791C"/>
    <w:rsid w:val="005D7CD4"/>
    <w:rsid w:val="005E0015"/>
    <w:rsid w:val="005E01AC"/>
    <w:rsid w:val="005E0387"/>
    <w:rsid w:val="005E04D2"/>
    <w:rsid w:val="005E09F5"/>
    <w:rsid w:val="005E1592"/>
    <w:rsid w:val="005E15F5"/>
    <w:rsid w:val="005E1B87"/>
    <w:rsid w:val="005E1FDA"/>
    <w:rsid w:val="005E22D9"/>
    <w:rsid w:val="005E249F"/>
    <w:rsid w:val="005E27C3"/>
    <w:rsid w:val="005E299B"/>
    <w:rsid w:val="005E33C9"/>
    <w:rsid w:val="005E3769"/>
    <w:rsid w:val="005E376E"/>
    <w:rsid w:val="005E37AB"/>
    <w:rsid w:val="005E3893"/>
    <w:rsid w:val="005E39B4"/>
    <w:rsid w:val="005E3BB9"/>
    <w:rsid w:val="005E3C01"/>
    <w:rsid w:val="005E3E37"/>
    <w:rsid w:val="005E3E56"/>
    <w:rsid w:val="005E409B"/>
    <w:rsid w:val="005E41C8"/>
    <w:rsid w:val="005E5103"/>
    <w:rsid w:val="005E5199"/>
    <w:rsid w:val="005E551F"/>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788"/>
    <w:rsid w:val="005E7CB8"/>
    <w:rsid w:val="005E7EDF"/>
    <w:rsid w:val="005F0023"/>
    <w:rsid w:val="005F02F3"/>
    <w:rsid w:val="005F099D"/>
    <w:rsid w:val="005F1698"/>
    <w:rsid w:val="005F1773"/>
    <w:rsid w:val="005F1E5F"/>
    <w:rsid w:val="005F20C7"/>
    <w:rsid w:val="005F23EC"/>
    <w:rsid w:val="005F24ED"/>
    <w:rsid w:val="005F2B2F"/>
    <w:rsid w:val="005F2C0A"/>
    <w:rsid w:val="005F2DB8"/>
    <w:rsid w:val="005F3065"/>
    <w:rsid w:val="005F30DA"/>
    <w:rsid w:val="005F3562"/>
    <w:rsid w:val="005F36CB"/>
    <w:rsid w:val="005F37E5"/>
    <w:rsid w:val="005F3C35"/>
    <w:rsid w:val="005F4664"/>
    <w:rsid w:val="005F4984"/>
    <w:rsid w:val="005F4BD5"/>
    <w:rsid w:val="005F4C89"/>
    <w:rsid w:val="005F4F50"/>
    <w:rsid w:val="005F508F"/>
    <w:rsid w:val="005F585A"/>
    <w:rsid w:val="005F5CAA"/>
    <w:rsid w:val="005F6058"/>
    <w:rsid w:val="005F64B0"/>
    <w:rsid w:val="005F69EA"/>
    <w:rsid w:val="005F707F"/>
    <w:rsid w:val="005F729F"/>
    <w:rsid w:val="005F791C"/>
    <w:rsid w:val="005F7D19"/>
    <w:rsid w:val="005F7F46"/>
    <w:rsid w:val="006001C2"/>
    <w:rsid w:val="006003F3"/>
    <w:rsid w:val="0060086E"/>
    <w:rsid w:val="0060124A"/>
    <w:rsid w:val="0060188E"/>
    <w:rsid w:val="00601A76"/>
    <w:rsid w:val="00601BB2"/>
    <w:rsid w:val="00601D05"/>
    <w:rsid w:val="00601D07"/>
    <w:rsid w:val="00601DF5"/>
    <w:rsid w:val="00601F1C"/>
    <w:rsid w:val="00602070"/>
    <w:rsid w:val="006022A8"/>
    <w:rsid w:val="006023A5"/>
    <w:rsid w:val="006023AA"/>
    <w:rsid w:val="00602472"/>
    <w:rsid w:val="00602F73"/>
    <w:rsid w:val="0060326B"/>
    <w:rsid w:val="00603688"/>
    <w:rsid w:val="006039AB"/>
    <w:rsid w:val="00603D67"/>
    <w:rsid w:val="00603F0E"/>
    <w:rsid w:val="00604478"/>
    <w:rsid w:val="00604539"/>
    <w:rsid w:val="00604A77"/>
    <w:rsid w:val="00604BC9"/>
    <w:rsid w:val="006052B9"/>
    <w:rsid w:val="00605319"/>
    <w:rsid w:val="006054C8"/>
    <w:rsid w:val="006054E1"/>
    <w:rsid w:val="00605564"/>
    <w:rsid w:val="0060558C"/>
    <w:rsid w:val="0060597F"/>
    <w:rsid w:val="006059C0"/>
    <w:rsid w:val="006069D8"/>
    <w:rsid w:val="00606B72"/>
    <w:rsid w:val="00606E77"/>
    <w:rsid w:val="00607083"/>
    <w:rsid w:val="0060712F"/>
    <w:rsid w:val="006073D0"/>
    <w:rsid w:val="00607E59"/>
    <w:rsid w:val="00607E85"/>
    <w:rsid w:val="00607F9C"/>
    <w:rsid w:val="00610094"/>
    <w:rsid w:val="006103A9"/>
    <w:rsid w:val="00610487"/>
    <w:rsid w:val="0061051E"/>
    <w:rsid w:val="0061152A"/>
    <w:rsid w:val="006118F7"/>
    <w:rsid w:val="00611AA3"/>
    <w:rsid w:val="00611E8C"/>
    <w:rsid w:val="006134F7"/>
    <w:rsid w:val="00613C19"/>
    <w:rsid w:val="006144E0"/>
    <w:rsid w:val="006145CA"/>
    <w:rsid w:val="006149DF"/>
    <w:rsid w:val="00614CED"/>
    <w:rsid w:val="00614E7A"/>
    <w:rsid w:val="00615081"/>
    <w:rsid w:val="00615298"/>
    <w:rsid w:val="00615805"/>
    <w:rsid w:val="00615AB4"/>
    <w:rsid w:val="00615AEC"/>
    <w:rsid w:val="00616060"/>
    <w:rsid w:val="00616542"/>
    <w:rsid w:val="00616A1C"/>
    <w:rsid w:val="00616F53"/>
    <w:rsid w:val="00617159"/>
    <w:rsid w:val="0062005A"/>
    <w:rsid w:val="00620092"/>
    <w:rsid w:val="00620150"/>
    <w:rsid w:val="00620307"/>
    <w:rsid w:val="00620366"/>
    <w:rsid w:val="0062046F"/>
    <w:rsid w:val="00620933"/>
    <w:rsid w:val="00620A51"/>
    <w:rsid w:val="00620A75"/>
    <w:rsid w:val="00620AA4"/>
    <w:rsid w:val="00620CE4"/>
    <w:rsid w:val="00620DC9"/>
    <w:rsid w:val="006213A7"/>
    <w:rsid w:val="0062143C"/>
    <w:rsid w:val="006217F3"/>
    <w:rsid w:val="00621C7A"/>
    <w:rsid w:val="0062202D"/>
    <w:rsid w:val="00622050"/>
    <w:rsid w:val="006221C6"/>
    <w:rsid w:val="00622891"/>
    <w:rsid w:val="0062320A"/>
    <w:rsid w:val="006238BB"/>
    <w:rsid w:val="00623936"/>
    <w:rsid w:val="00624545"/>
    <w:rsid w:val="0062481B"/>
    <w:rsid w:val="00624830"/>
    <w:rsid w:val="006248E0"/>
    <w:rsid w:val="00624B00"/>
    <w:rsid w:val="00624D3B"/>
    <w:rsid w:val="00624E1F"/>
    <w:rsid w:val="006252DC"/>
    <w:rsid w:val="0062571A"/>
    <w:rsid w:val="0062588A"/>
    <w:rsid w:val="00625BA7"/>
    <w:rsid w:val="00625EBB"/>
    <w:rsid w:val="00625ED9"/>
    <w:rsid w:val="00626059"/>
    <w:rsid w:val="006270DA"/>
    <w:rsid w:val="00627269"/>
    <w:rsid w:val="00627301"/>
    <w:rsid w:val="00627659"/>
    <w:rsid w:val="00627D80"/>
    <w:rsid w:val="00627FA8"/>
    <w:rsid w:val="0063059B"/>
    <w:rsid w:val="006311A7"/>
    <w:rsid w:val="006316A4"/>
    <w:rsid w:val="00631A8A"/>
    <w:rsid w:val="0063210E"/>
    <w:rsid w:val="006323F5"/>
    <w:rsid w:val="006324D8"/>
    <w:rsid w:val="00632580"/>
    <w:rsid w:val="00632F00"/>
    <w:rsid w:val="00632F04"/>
    <w:rsid w:val="0063301E"/>
    <w:rsid w:val="00633813"/>
    <w:rsid w:val="006338C3"/>
    <w:rsid w:val="00633AF1"/>
    <w:rsid w:val="006344E5"/>
    <w:rsid w:val="0063497A"/>
    <w:rsid w:val="00634C6E"/>
    <w:rsid w:val="00635AA9"/>
    <w:rsid w:val="00635B65"/>
    <w:rsid w:val="00635F72"/>
    <w:rsid w:val="006364A3"/>
    <w:rsid w:val="006364B2"/>
    <w:rsid w:val="006369B3"/>
    <w:rsid w:val="00636ABD"/>
    <w:rsid w:val="00636FCF"/>
    <w:rsid w:val="0063714C"/>
    <w:rsid w:val="00637A6B"/>
    <w:rsid w:val="00637CEB"/>
    <w:rsid w:val="006404A2"/>
    <w:rsid w:val="00640C1A"/>
    <w:rsid w:val="00640D79"/>
    <w:rsid w:val="006413E7"/>
    <w:rsid w:val="00641421"/>
    <w:rsid w:val="00641545"/>
    <w:rsid w:val="00641A19"/>
    <w:rsid w:val="00642114"/>
    <w:rsid w:val="0064263D"/>
    <w:rsid w:val="00642C9F"/>
    <w:rsid w:val="0064307B"/>
    <w:rsid w:val="00643457"/>
    <w:rsid w:val="006438D5"/>
    <w:rsid w:val="00643971"/>
    <w:rsid w:val="00643A63"/>
    <w:rsid w:val="00643D18"/>
    <w:rsid w:val="00644A66"/>
    <w:rsid w:val="00644A9B"/>
    <w:rsid w:val="00644C16"/>
    <w:rsid w:val="00644D3A"/>
    <w:rsid w:val="0064591E"/>
    <w:rsid w:val="00645B24"/>
    <w:rsid w:val="00645CD9"/>
    <w:rsid w:val="00645DDE"/>
    <w:rsid w:val="00646187"/>
    <w:rsid w:val="006467ED"/>
    <w:rsid w:val="00646FF3"/>
    <w:rsid w:val="0064722C"/>
    <w:rsid w:val="006477F8"/>
    <w:rsid w:val="00647B34"/>
    <w:rsid w:val="00647CF0"/>
    <w:rsid w:val="00647D8B"/>
    <w:rsid w:val="00647EB7"/>
    <w:rsid w:val="00647FFE"/>
    <w:rsid w:val="00650543"/>
    <w:rsid w:val="00650A61"/>
    <w:rsid w:val="00650CFF"/>
    <w:rsid w:val="00650DE7"/>
    <w:rsid w:val="006510BB"/>
    <w:rsid w:val="006513B2"/>
    <w:rsid w:val="006515AE"/>
    <w:rsid w:val="006516FA"/>
    <w:rsid w:val="00651B45"/>
    <w:rsid w:val="00651D72"/>
    <w:rsid w:val="006520F6"/>
    <w:rsid w:val="006523E9"/>
    <w:rsid w:val="00652676"/>
    <w:rsid w:val="00652E25"/>
    <w:rsid w:val="006531EA"/>
    <w:rsid w:val="00653209"/>
    <w:rsid w:val="00653467"/>
    <w:rsid w:val="00653664"/>
    <w:rsid w:val="006538E5"/>
    <w:rsid w:val="00653E55"/>
    <w:rsid w:val="00654256"/>
    <w:rsid w:val="0065433E"/>
    <w:rsid w:val="006547DA"/>
    <w:rsid w:val="00654EC5"/>
    <w:rsid w:val="006553F7"/>
    <w:rsid w:val="006555AB"/>
    <w:rsid w:val="006558A8"/>
    <w:rsid w:val="0065605F"/>
    <w:rsid w:val="0065649E"/>
    <w:rsid w:val="00656AA5"/>
    <w:rsid w:val="00656E06"/>
    <w:rsid w:val="00656FFD"/>
    <w:rsid w:val="006572DC"/>
    <w:rsid w:val="00657413"/>
    <w:rsid w:val="00657650"/>
    <w:rsid w:val="00657A30"/>
    <w:rsid w:val="00657FA9"/>
    <w:rsid w:val="00657FB6"/>
    <w:rsid w:val="00660B62"/>
    <w:rsid w:val="00660BF0"/>
    <w:rsid w:val="00660C52"/>
    <w:rsid w:val="00660F40"/>
    <w:rsid w:val="00661C22"/>
    <w:rsid w:val="0066224C"/>
    <w:rsid w:val="00662AF8"/>
    <w:rsid w:val="00663011"/>
    <w:rsid w:val="00663695"/>
    <w:rsid w:val="0066395B"/>
    <w:rsid w:val="0066396D"/>
    <w:rsid w:val="00663A5A"/>
    <w:rsid w:val="00663ECF"/>
    <w:rsid w:val="00663F07"/>
    <w:rsid w:val="00664055"/>
    <w:rsid w:val="00664B5A"/>
    <w:rsid w:val="00664DEB"/>
    <w:rsid w:val="00664E85"/>
    <w:rsid w:val="006655CA"/>
    <w:rsid w:val="006658C6"/>
    <w:rsid w:val="00665ADB"/>
    <w:rsid w:val="006665F1"/>
    <w:rsid w:val="00666E43"/>
    <w:rsid w:val="006678F3"/>
    <w:rsid w:val="00667994"/>
    <w:rsid w:val="00667B47"/>
    <w:rsid w:val="00670171"/>
    <w:rsid w:val="006702A9"/>
    <w:rsid w:val="006710F9"/>
    <w:rsid w:val="00671413"/>
    <w:rsid w:val="006715F6"/>
    <w:rsid w:val="00671829"/>
    <w:rsid w:val="0067260F"/>
    <w:rsid w:val="00672648"/>
    <w:rsid w:val="00673979"/>
    <w:rsid w:val="00673B79"/>
    <w:rsid w:val="00673BC7"/>
    <w:rsid w:val="00673DDA"/>
    <w:rsid w:val="00674359"/>
    <w:rsid w:val="00674694"/>
    <w:rsid w:val="006746FD"/>
    <w:rsid w:val="00674826"/>
    <w:rsid w:val="00674F03"/>
    <w:rsid w:val="00675308"/>
    <w:rsid w:val="00675B44"/>
    <w:rsid w:val="00675C10"/>
    <w:rsid w:val="00675C90"/>
    <w:rsid w:val="00675D8B"/>
    <w:rsid w:val="00676215"/>
    <w:rsid w:val="006763BD"/>
    <w:rsid w:val="006767A8"/>
    <w:rsid w:val="00676950"/>
    <w:rsid w:val="00676AFC"/>
    <w:rsid w:val="00676BA7"/>
    <w:rsid w:val="00676FF5"/>
    <w:rsid w:val="006776D6"/>
    <w:rsid w:val="00677DEC"/>
    <w:rsid w:val="00677F25"/>
    <w:rsid w:val="006802F8"/>
    <w:rsid w:val="00680380"/>
    <w:rsid w:val="00680831"/>
    <w:rsid w:val="00680ABE"/>
    <w:rsid w:val="00680ECB"/>
    <w:rsid w:val="00681675"/>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0BD"/>
    <w:rsid w:val="006851D6"/>
    <w:rsid w:val="006863DF"/>
    <w:rsid w:val="00686C4C"/>
    <w:rsid w:val="0068765F"/>
    <w:rsid w:val="006877F3"/>
    <w:rsid w:val="006879FC"/>
    <w:rsid w:val="00687CC8"/>
    <w:rsid w:val="00687EEB"/>
    <w:rsid w:val="00690057"/>
    <w:rsid w:val="006903F6"/>
    <w:rsid w:val="0069071B"/>
    <w:rsid w:val="00690A75"/>
    <w:rsid w:val="00691568"/>
    <w:rsid w:val="00691682"/>
    <w:rsid w:val="00691816"/>
    <w:rsid w:val="00691952"/>
    <w:rsid w:val="00693480"/>
    <w:rsid w:val="006934D4"/>
    <w:rsid w:val="0069369C"/>
    <w:rsid w:val="006938D2"/>
    <w:rsid w:val="00693A93"/>
    <w:rsid w:val="00693D2D"/>
    <w:rsid w:val="0069453B"/>
    <w:rsid w:val="0069499B"/>
    <w:rsid w:val="006949D3"/>
    <w:rsid w:val="00694AB8"/>
    <w:rsid w:val="00694CAE"/>
    <w:rsid w:val="00694F08"/>
    <w:rsid w:val="00694F89"/>
    <w:rsid w:val="00695400"/>
    <w:rsid w:val="00695403"/>
    <w:rsid w:val="00695838"/>
    <w:rsid w:val="0069636C"/>
    <w:rsid w:val="00696370"/>
    <w:rsid w:val="00696703"/>
    <w:rsid w:val="00696990"/>
    <w:rsid w:val="006969CD"/>
    <w:rsid w:val="00696D73"/>
    <w:rsid w:val="00697225"/>
    <w:rsid w:val="006A028D"/>
    <w:rsid w:val="006A061A"/>
    <w:rsid w:val="006A087D"/>
    <w:rsid w:val="006A0A1E"/>
    <w:rsid w:val="006A0A85"/>
    <w:rsid w:val="006A0B8D"/>
    <w:rsid w:val="006A0BA3"/>
    <w:rsid w:val="006A1061"/>
    <w:rsid w:val="006A117B"/>
    <w:rsid w:val="006A153D"/>
    <w:rsid w:val="006A16C1"/>
    <w:rsid w:val="006A17BC"/>
    <w:rsid w:val="006A17E4"/>
    <w:rsid w:val="006A189C"/>
    <w:rsid w:val="006A18A3"/>
    <w:rsid w:val="006A18B8"/>
    <w:rsid w:val="006A1A9C"/>
    <w:rsid w:val="006A1D4A"/>
    <w:rsid w:val="006A233F"/>
    <w:rsid w:val="006A24A2"/>
    <w:rsid w:val="006A2B1E"/>
    <w:rsid w:val="006A2CE3"/>
    <w:rsid w:val="006A2E97"/>
    <w:rsid w:val="006A2FAC"/>
    <w:rsid w:val="006A32F8"/>
    <w:rsid w:val="006A3823"/>
    <w:rsid w:val="006A452A"/>
    <w:rsid w:val="006A4887"/>
    <w:rsid w:val="006A49F1"/>
    <w:rsid w:val="006A4B3F"/>
    <w:rsid w:val="006A4D70"/>
    <w:rsid w:val="006A551E"/>
    <w:rsid w:val="006A5712"/>
    <w:rsid w:val="006A5A57"/>
    <w:rsid w:val="006A5AF6"/>
    <w:rsid w:val="006A5B9E"/>
    <w:rsid w:val="006A6101"/>
    <w:rsid w:val="006A6B66"/>
    <w:rsid w:val="006A7F33"/>
    <w:rsid w:val="006B0164"/>
    <w:rsid w:val="006B0A2A"/>
    <w:rsid w:val="006B0AA0"/>
    <w:rsid w:val="006B0BA6"/>
    <w:rsid w:val="006B153B"/>
    <w:rsid w:val="006B1903"/>
    <w:rsid w:val="006B1968"/>
    <w:rsid w:val="006B1989"/>
    <w:rsid w:val="006B1AD7"/>
    <w:rsid w:val="006B2004"/>
    <w:rsid w:val="006B26B6"/>
    <w:rsid w:val="006B26C4"/>
    <w:rsid w:val="006B289F"/>
    <w:rsid w:val="006B2C66"/>
    <w:rsid w:val="006B2D6C"/>
    <w:rsid w:val="006B325D"/>
    <w:rsid w:val="006B3552"/>
    <w:rsid w:val="006B391C"/>
    <w:rsid w:val="006B3AFC"/>
    <w:rsid w:val="006B40F4"/>
    <w:rsid w:val="006B43A9"/>
    <w:rsid w:val="006B44F9"/>
    <w:rsid w:val="006B4607"/>
    <w:rsid w:val="006B4BD9"/>
    <w:rsid w:val="006B4FD9"/>
    <w:rsid w:val="006B54A1"/>
    <w:rsid w:val="006B5B35"/>
    <w:rsid w:val="006B6234"/>
    <w:rsid w:val="006B6D12"/>
    <w:rsid w:val="006B6D7D"/>
    <w:rsid w:val="006B7495"/>
    <w:rsid w:val="006B7ADE"/>
    <w:rsid w:val="006C04E3"/>
    <w:rsid w:val="006C0521"/>
    <w:rsid w:val="006C0CCC"/>
    <w:rsid w:val="006C1380"/>
    <w:rsid w:val="006C1AAC"/>
    <w:rsid w:val="006C1F59"/>
    <w:rsid w:val="006C2416"/>
    <w:rsid w:val="006C2515"/>
    <w:rsid w:val="006C2655"/>
    <w:rsid w:val="006C3426"/>
    <w:rsid w:val="006C343D"/>
    <w:rsid w:val="006C3ED3"/>
    <w:rsid w:val="006C4372"/>
    <w:rsid w:val="006C4508"/>
    <w:rsid w:val="006C4B97"/>
    <w:rsid w:val="006C4CCE"/>
    <w:rsid w:val="006C5039"/>
    <w:rsid w:val="006C567E"/>
    <w:rsid w:val="006C594D"/>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007C"/>
    <w:rsid w:val="006D16F5"/>
    <w:rsid w:val="006D175D"/>
    <w:rsid w:val="006D1826"/>
    <w:rsid w:val="006D1F96"/>
    <w:rsid w:val="006D211D"/>
    <w:rsid w:val="006D2492"/>
    <w:rsid w:val="006D2A44"/>
    <w:rsid w:val="006D2A89"/>
    <w:rsid w:val="006D2C28"/>
    <w:rsid w:val="006D2C52"/>
    <w:rsid w:val="006D2E8D"/>
    <w:rsid w:val="006D34C9"/>
    <w:rsid w:val="006D38BE"/>
    <w:rsid w:val="006D38E6"/>
    <w:rsid w:val="006D3F6C"/>
    <w:rsid w:val="006D42F4"/>
    <w:rsid w:val="006D5136"/>
    <w:rsid w:val="006D5C11"/>
    <w:rsid w:val="006D5C59"/>
    <w:rsid w:val="006D6665"/>
    <w:rsid w:val="006D68B9"/>
    <w:rsid w:val="006D69DF"/>
    <w:rsid w:val="006D736A"/>
    <w:rsid w:val="006D765F"/>
    <w:rsid w:val="006D7845"/>
    <w:rsid w:val="006D7A8C"/>
    <w:rsid w:val="006E051B"/>
    <w:rsid w:val="006E07DA"/>
    <w:rsid w:val="006E0CB0"/>
    <w:rsid w:val="006E0F9A"/>
    <w:rsid w:val="006E13F8"/>
    <w:rsid w:val="006E1484"/>
    <w:rsid w:val="006E1781"/>
    <w:rsid w:val="006E195D"/>
    <w:rsid w:val="006E1DB3"/>
    <w:rsid w:val="006E1F2D"/>
    <w:rsid w:val="006E2650"/>
    <w:rsid w:val="006E2E13"/>
    <w:rsid w:val="006E3350"/>
    <w:rsid w:val="006E33B0"/>
    <w:rsid w:val="006E3681"/>
    <w:rsid w:val="006E36DB"/>
    <w:rsid w:val="006E3D11"/>
    <w:rsid w:val="006E3F4F"/>
    <w:rsid w:val="006E405D"/>
    <w:rsid w:val="006E4368"/>
    <w:rsid w:val="006E4369"/>
    <w:rsid w:val="006E4440"/>
    <w:rsid w:val="006E4C15"/>
    <w:rsid w:val="006E5912"/>
    <w:rsid w:val="006E607D"/>
    <w:rsid w:val="006E6102"/>
    <w:rsid w:val="006E632C"/>
    <w:rsid w:val="006E6580"/>
    <w:rsid w:val="006E68DA"/>
    <w:rsid w:val="006E6A31"/>
    <w:rsid w:val="006E6FD2"/>
    <w:rsid w:val="006E7440"/>
    <w:rsid w:val="006E7F5D"/>
    <w:rsid w:val="006F0203"/>
    <w:rsid w:val="006F04AE"/>
    <w:rsid w:val="006F090A"/>
    <w:rsid w:val="006F0954"/>
    <w:rsid w:val="006F09BA"/>
    <w:rsid w:val="006F14E8"/>
    <w:rsid w:val="006F16CD"/>
    <w:rsid w:val="006F17E1"/>
    <w:rsid w:val="006F1E5F"/>
    <w:rsid w:val="006F27C6"/>
    <w:rsid w:val="006F2810"/>
    <w:rsid w:val="006F37A1"/>
    <w:rsid w:val="006F38DF"/>
    <w:rsid w:val="006F3EC8"/>
    <w:rsid w:val="006F40A8"/>
    <w:rsid w:val="006F4820"/>
    <w:rsid w:val="006F4DA6"/>
    <w:rsid w:val="006F4DA7"/>
    <w:rsid w:val="006F522F"/>
    <w:rsid w:val="006F5355"/>
    <w:rsid w:val="006F5381"/>
    <w:rsid w:val="006F58F6"/>
    <w:rsid w:val="006F5977"/>
    <w:rsid w:val="006F5DD1"/>
    <w:rsid w:val="006F62FC"/>
    <w:rsid w:val="006F77AD"/>
    <w:rsid w:val="006F79EE"/>
    <w:rsid w:val="006F7C90"/>
    <w:rsid w:val="006F7C9B"/>
    <w:rsid w:val="006F7FB9"/>
    <w:rsid w:val="007001D5"/>
    <w:rsid w:val="007006F1"/>
    <w:rsid w:val="00700A70"/>
    <w:rsid w:val="00700DD4"/>
    <w:rsid w:val="0070148B"/>
    <w:rsid w:val="007019E3"/>
    <w:rsid w:val="00701CCA"/>
    <w:rsid w:val="00702A93"/>
    <w:rsid w:val="0070352E"/>
    <w:rsid w:val="007036B8"/>
    <w:rsid w:val="0070398D"/>
    <w:rsid w:val="00703CAF"/>
    <w:rsid w:val="00703E2D"/>
    <w:rsid w:val="00704522"/>
    <w:rsid w:val="0070454C"/>
    <w:rsid w:val="0070474A"/>
    <w:rsid w:val="0070527E"/>
    <w:rsid w:val="00705999"/>
    <w:rsid w:val="00705AFC"/>
    <w:rsid w:val="00705C19"/>
    <w:rsid w:val="00706032"/>
    <w:rsid w:val="007062CE"/>
    <w:rsid w:val="00706366"/>
    <w:rsid w:val="00706368"/>
    <w:rsid w:val="00706ACD"/>
    <w:rsid w:val="00706DCB"/>
    <w:rsid w:val="00707220"/>
    <w:rsid w:val="007076B2"/>
    <w:rsid w:val="00710EAB"/>
    <w:rsid w:val="00711019"/>
    <w:rsid w:val="0071114E"/>
    <w:rsid w:val="0071123B"/>
    <w:rsid w:val="0071145C"/>
    <w:rsid w:val="0071176E"/>
    <w:rsid w:val="0071193A"/>
    <w:rsid w:val="00711CAF"/>
    <w:rsid w:val="00711FFC"/>
    <w:rsid w:val="007126A5"/>
    <w:rsid w:val="007127A5"/>
    <w:rsid w:val="0071284F"/>
    <w:rsid w:val="007134A1"/>
    <w:rsid w:val="00713968"/>
    <w:rsid w:val="0071441F"/>
    <w:rsid w:val="0071457A"/>
    <w:rsid w:val="00714706"/>
    <w:rsid w:val="0071472C"/>
    <w:rsid w:val="00714813"/>
    <w:rsid w:val="00714EC6"/>
    <w:rsid w:val="007159AB"/>
    <w:rsid w:val="007159CB"/>
    <w:rsid w:val="00715B46"/>
    <w:rsid w:val="00715DD7"/>
    <w:rsid w:val="00715E00"/>
    <w:rsid w:val="00716C17"/>
    <w:rsid w:val="00716F1D"/>
    <w:rsid w:val="0071715E"/>
    <w:rsid w:val="007171D9"/>
    <w:rsid w:val="00717688"/>
    <w:rsid w:val="00717B6E"/>
    <w:rsid w:val="00717C78"/>
    <w:rsid w:val="007203E3"/>
    <w:rsid w:val="00720C36"/>
    <w:rsid w:val="00720FDC"/>
    <w:rsid w:val="00721684"/>
    <w:rsid w:val="00721762"/>
    <w:rsid w:val="007219EE"/>
    <w:rsid w:val="00721A74"/>
    <w:rsid w:val="00721E3E"/>
    <w:rsid w:val="007222BC"/>
    <w:rsid w:val="00722920"/>
    <w:rsid w:val="007229B8"/>
    <w:rsid w:val="00723372"/>
    <w:rsid w:val="00723389"/>
    <w:rsid w:val="00723C2E"/>
    <w:rsid w:val="00723EF9"/>
    <w:rsid w:val="00724307"/>
    <w:rsid w:val="007247C9"/>
    <w:rsid w:val="00724A7D"/>
    <w:rsid w:val="007255DF"/>
    <w:rsid w:val="0072567B"/>
    <w:rsid w:val="0072570E"/>
    <w:rsid w:val="00726172"/>
    <w:rsid w:val="007266CC"/>
    <w:rsid w:val="00726753"/>
    <w:rsid w:val="00726F87"/>
    <w:rsid w:val="00727197"/>
    <w:rsid w:val="00727390"/>
    <w:rsid w:val="007273C1"/>
    <w:rsid w:val="0072777D"/>
    <w:rsid w:val="00727CD1"/>
    <w:rsid w:val="00727D4D"/>
    <w:rsid w:val="00727DF3"/>
    <w:rsid w:val="0073012B"/>
    <w:rsid w:val="00730301"/>
    <w:rsid w:val="00730462"/>
    <w:rsid w:val="0073051A"/>
    <w:rsid w:val="00730702"/>
    <w:rsid w:val="00730B7E"/>
    <w:rsid w:val="00730C38"/>
    <w:rsid w:val="00730C5B"/>
    <w:rsid w:val="007315ED"/>
    <w:rsid w:val="00731653"/>
    <w:rsid w:val="007318E5"/>
    <w:rsid w:val="00731AB5"/>
    <w:rsid w:val="00732209"/>
    <w:rsid w:val="00732700"/>
    <w:rsid w:val="0073288C"/>
    <w:rsid w:val="00732BA4"/>
    <w:rsid w:val="00732FC2"/>
    <w:rsid w:val="00733755"/>
    <w:rsid w:val="007337C5"/>
    <w:rsid w:val="007339F2"/>
    <w:rsid w:val="00733A35"/>
    <w:rsid w:val="00733A59"/>
    <w:rsid w:val="0073400F"/>
    <w:rsid w:val="00734265"/>
    <w:rsid w:val="007343D8"/>
    <w:rsid w:val="00734AC1"/>
    <w:rsid w:val="00735103"/>
    <w:rsid w:val="0073556E"/>
    <w:rsid w:val="0073558C"/>
    <w:rsid w:val="0073584C"/>
    <w:rsid w:val="00735D74"/>
    <w:rsid w:val="00736498"/>
    <w:rsid w:val="00736587"/>
    <w:rsid w:val="007366F1"/>
    <w:rsid w:val="00736AC2"/>
    <w:rsid w:val="00736DA1"/>
    <w:rsid w:val="00737BFA"/>
    <w:rsid w:val="00737ED0"/>
    <w:rsid w:val="0074095D"/>
    <w:rsid w:val="00740A52"/>
    <w:rsid w:val="00740D0A"/>
    <w:rsid w:val="00740D86"/>
    <w:rsid w:val="00741091"/>
    <w:rsid w:val="007416D9"/>
    <w:rsid w:val="00741D9F"/>
    <w:rsid w:val="00741FFD"/>
    <w:rsid w:val="0074242A"/>
    <w:rsid w:val="0074248D"/>
    <w:rsid w:val="00742E08"/>
    <w:rsid w:val="00742E7C"/>
    <w:rsid w:val="00742FD6"/>
    <w:rsid w:val="0074337C"/>
    <w:rsid w:val="007441D6"/>
    <w:rsid w:val="00744274"/>
    <w:rsid w:val="0074435D"/>
    <w:rsid w:val="0074461B"/>
    <w:rsid w:val="0074483B"/>
    <w:rsid w:val="007448FB"/>
    <w:rsid w:val="0074490E"/>
    <w:rsid w:val="00744930"/>
    <w:rsid w:val="00744E0E"/>
    <w:rsid w:val="00745108"/>
    <w:rsid w:val="007454FE"/>
    <w:rsid w:val="00745C76"/>
    <w:rsid w:val="00745E7A"/>
    <w:rsid w:val="0074692B"/>
    <w:rsid w:val="00746CA8"/>
    <w:rsid w:val="00746E7B"/>
    <w:rsid w:val="00746EE0"/>
    <w:rsid w:val="00746FD4"/>
    <w:rsid w:val="00747761"/>
    <w:rsid w:val="00747CB1"/>
    <w:rsid w:val="00750679"/>
    <w:rsid w:val="0075073C"/>
    <w:rsid w:val="00750828"/>
    <w:rsid w:val="00750AEA"/>
    <w:rsid w:val="00750E67"/>
    <w:rsid w:val="00750EDC"/>
    <w:rsid w:val="00751975"/>
    <w:rsid w:val="00751B17"/>
    <w:rsid w:val="00751B7F"/>
    <w:rsid w:val="00751D35"/>
    <w:rsid w:val="007523D5"/>
    <w:rsid w:val="007524AC"/>
    <w:rsid w:val="007528AF"/>
    <w:rsid w:val="00752B49"/>
    <w:rsid w:val="00752D2C"/>
    <w:rsid w:val="00752DAB"/>
    <w:rsid w:val="0075308D"/>
    <w:rsid w:val="007538A9"/>
    <w:rsid w:val="007544F4"/>
    <w:rsid w:val="00754718"/>
    <w:rsid w:val="00755022"/>
    <w:rsid w:val="00755183"/>
    <w:rsid w:val="0075571C"/>
    <w:rsid w:val="007559B0"/>
    <w:rsid w:val="00755B2D"/>
    <w:rsid w:val="007562A9"/>
    <w:rsid w:val="007562E9"/>
    <w:rsid w:val="00756491"/>
    <w:rsid w:val="00756698"/>
    <w:rsid w:val="00756ABC"/>
    <w:rsid w:val="007577F5"/>
    <w:rsid w:val="00757848"/>
    <w:rsid w:val="00757A5E"/>
    <w:rsid w:val="0076011B"/>
    <w:rsid w:val="00760D2F"/>
    <w:rsid w:val="00761999"/>
    <w:rsid w:val="00761A7B"/>
    <w:rsid w:val="00761C0D"/>
    <w:rsid w:val="00761CCC"/>
    <w:rsid w:val="00761D13"/>
    <w:rsid w:val="00762220"/>
    <w:rsid w:val="00762439"/>
    <w:rsid w:val="00762490"/>
    <w:rsid w:val="00762768"/>
    <w:rsid w:val="007629A8"/>
    <w:rsid w:val="00762B2D"/>
    <w:rsid w:val="00762E27"/>
    <w:rsid w:val="00763010"/>
    <w:rsid w:val="00763814"/>
    <w:rsid w:val="0076404F"/>
    <w:rsid w:val="0076443D"/>
    <w:rsid w:val="007646F9"/>
    <w:rsid w:val="0076476E"/>
    <w:rsid w:val="007648D0"/>
    <w:rsid w:val="007648ED"/>
    <w:rsid w:val="007652ED"/>
    <w:rsid w:val="0076533F"/>
    <w:rsid w:val="00765470"/>
    <w:rsid w:val="00765689"/>
    <w:rsid w:val="00765A1A"/>
    <w:rsid w:val="00765CF4"/>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917"/>
    <w:rsid w:val="007722F4"/>
    <w:rsid w:val="0077299C"/>
    <w:rsid w:val="00772AC2"/>
    <w:rsid w:val="00773817"/>
    <w:rsid w:val="00773856"/>
    <w:rsid w:val="00773FFD"/>
    <w:rsid w:val="0077434A"/>
    <w:rsid w:val="00774802"/>
    <w:rsid w:val="00774869"/>
    <w:rsid w:val="00775A4F"/>
    <w:rsid w:val="00775B45"/>
    <w:rsid w:val="00775E12"/>
    <w:rsid w:val="00776037"/>
    <w:rsid w:val="007762A6"/>
    <w:rsid w:val="007767A1"/>
    <w:rsid w:val="00776855"/>
    <w:rsid w:val="007768D1"/>
    <w:rsid w:val="00777040"/>
    <w:rsid w:val="007772AA"/>
    <w:rsid w:val="007774FF"/>
    <w:rsid w:val="00777C6E"/>
    <w:rsid w:val="00777EA9"/>
    <w:rsid w:val="0078021A"/>
    <w:rsid w:val="0078049E"/>
    <w:rsid w:val="00780BE8"/>
    <w:rsid w:val="00780C72"/>
    <w:rsid w:val="00781015"/>
    <w:rsid w:val="00781472"/>
    <w:rsid w:val="0078251C"/>
    <w:rsid w:val="00782D13"/>
    <w:rsid w:val="00782F6C"/>
    <w:rsid w:val="00783065"/>
    <w:rsid w:val="00783488"/>
    <w:rsid w:val="007834A4"/>
    <w:rsid w:val="007838A3"/>
    <w:rsid w:val="00783A58"/>
    <w:rsid w:val="00783E4E"/>
    <w:rsid w:val="0078400A"/>
    <w:rsid w:val="0078427A"/>
    <w:rsid w:val="0078435F"/>
    <w:rsid w:val="007848D6"/>
    <w:rsid w:val="00784BBC"/>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8A3"/>
    <w:rsid w:val="00790B7A"/>
    <w:rsid w:val="00790EA6"/>
    <w:rsid w:val="00790F8F"/>
    <w:rsid w:val="00791076"/>
    <w:rsid w:val="007911BA"/>
    <w:rsid w:val="007914E0"/>
    <w:rsid w:val="00791549"/>
    <w:rsid w:val="007915CC"/>
    <w:rsid w:val="00791729"/>
    <w:rsid w:val="007921EA"/>
    <w:rsid w:val="007922C7"/>
    <w:rsid w:val="007922EE"/>
    <w:rsid w:val="0079266A"/>
    <w:rsid w:val="007928B4"/>
    <w:rsid w:val="00792B5B"/>
    <w:rsid w:val="00792CC3"/>
    <w:rsid w:val="00792E5B"/>
    <w:rsid w:val="00793575"/>
    <w:rsid w:val="007939DB"/>
    <w:rsid w:val="00793A09"/>
    <w:rsid w:val="00793AA7"/>
    <w:rsid w:val="00793D86"/>
    <w:rsid w:val="007940F3"/>
    <w:rsid w:val="007940F7"/>
    <w:rsid w:val="007946EF"/>
    <w:rsid w:val="00794AED"/>
    <w:rsid w:val="00794D4E"/>
    <w:rsid w:val="0079526E"/>
    <w:rsid w:val="00795348"/>
    <w:rsid w:val="00795C54"/>
    <w:rsid w:val="00795CC2"/>
    <w:rsid w:val="00795F16"/>
    <w:rsid w:val="007962B6"/>
    <w:rsid w:val="007968FD"/>
    <w:rsid w:val="00796E33"/>
    <w:rsid w:val="0079706D"/>
    <w:rsid w:val="0079730D"/>
    <w:rsid w:val="0079739C"/>
    <w:rsid w:val="007975D2"/>
    <w:rsid w:val="00797C17"/>
    <w:rsid w:val="00797C49"/>
    <w:rsid w:val="00797DE5"/>
    <w:rsid w:val="00797E14"/>
    <w:rsid w:val="00797FD7"/>
    <w:rsid w:val="007A0224"/>
    <w:rsid w:val="007A0264"/>
    <w:rsid w:val="007A030C"/>
    <w:rsid w:val="007A05B9"/>
    <w:rsid w:val="007A16C4"/>
    <w:rsid w:val="007A1B12"/>
    <w:rsid w:val="007A1E1B"/>
    <w:rsid w:val="007A1E98"/>
    <w:rsid w:val="007A1EF9"/>
    <w:rsid w:val="007A1F63"/>
    <w:rsid w:val="007A1FA8"/>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5A5"/>
    <w:rsid w:val="007A50E1"/>
    <w:rsid w:val="007A5126"/>
    <w:rsid w:val="007A52C2"/>
    <w:rsid w:val="007A53D8"/>
    <w:rsid w:val="007A5C87"/>
    <w:rsid w:val="007A5E1A"/>
    <w:rsid w:val="007A62C9"/>
    <w:rsid w:val="007A65B3"/>
    <w:rsid w:val="007A6AE9"/>
    <w:rsid w:val="007A6BA3"/>
    <w:rsid w:val="007A6C8D"/>
    <w:rsid w:val="007A6CB2"/>
    <w:rsid w:val="007A7A4D"/>
    <w:rsid w:val="007A7C17"/>
    <w:rsid w:val="007A7EDE"/>
    <w:rsid w:val="007A7FCD"/>
    <w:rsid w:val="007B0A94"/>
    <w:rsid w:val="007B0B28"/>
    <w:rsid w:val="007B0D07"/>
    <w:rsid w:val="007B0FB0"/>
    <w:rsid w:val="007B0FEB"/>
    <w:rsid w:val="007B1393"/>
    <w:rsid w:val="007B141B"/>
    <w:rsid w:val="007B196B"/>
    <w:rsid w:val="007B1CB3"/>
    <w:rsid w:val="007B2008"/>
    <w:rsid w:val="007B2316"/>
    <w:rsid w:val="007B25B2"/>
    <w:rsid w:val="007B2EB2"/>
    <w:rsid w:val="007B2ECA"/>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4E12"/>
    <w:rsid w:val="007B4E25"/>
    <w:rsid w:val="007B525E"/>
    <w:rsid w:val="007B5595"/>
    <w:rsid w:val="007B55BC"/>
    <w:rsid w:val="007B58D0"/>
    <w:rsid w:val="007B5F41"/>
    <w:rsid w:val="007B61B8"/>
    <w:rsid w:val="007B61EE"/>
    <w:rsid w:val="007B6331"/>
    <w:rsid w:val="007B669A"/>
    <w:rsid w:val="007B6A27"/>
    <w:rsid w:val="007B6AC3"/>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94E"/>
    <w:rsid w:val="007C2AB4"/>
    <w:rsid w:val="007C3395"/>
    <w:rsid w:val="007C3B64"/>
    <w:rsid w:val="007C40F2"/>
    <w:rsid w:val="007C45A5"/>
    <w:rsid w:val="007C49BB"/>
    <w:rsid w:val="007C4C0C"/>
    <w:rsid w:val="007C4C39"/>
    <w:rsid w:val="007C5623"/>
    <w:rsid w:val="007C65FE"/>
    <w:rsid w:val="007C6828"/>
    <w:rsid w:val="007C6CD4"/>
    <w:rsid w:val="007C6DB3"/>
    <w:rsid w:val="007C791A"/>
    <w:rsid w:val="007D039D"/>
    <w:rsid w:val="007D0B01"/>
    <w:rsid w:val="007D0B11"/>
    <w:rsid w:val="007D1019"/>
    <w:rsid w:val="007D120D"/>
    <w:rsid w:val="007D1531"/>
    <w:rsid w:val="007D153F"/>
    <w:rsid w:val="007D1A2A"/>
    <w:rsid w:val="007D1CAC"/>
    <w:rsid w:val="007D1D04"/>
    <w:rsid w:val="007D2083"/>
    <w:rsid w:val="007D2271"/>
    <w:rsid w:val="007D2366"/>
    <w:rsid w:val="007D2BE5"/>
    <w:rsid w:val="007D2C3D"/>
    <w:rsid w:val="007D2F34"/>
    <w:rsid w:val="007D357A"/>
    <w:rsid w:val="007D3637"/>
    <w:rsid w:val="007D382F"/>
    <w:rsid w:val="007D3847"/>
    <w:rsid w:val="007D4826"/>
    <w:rsid w:val="007D4EDB"/>
    <w:rsid w:val="007D5364"/>
    <w:rsid w:val="007D54DA"/>
    <w:rsid w:val="007D560E"/>
    <w:rsid w:val="007D56CB"/>
    <w:rsid w:val="007D5A7C"/>
    <w:rsid w:val="007D5ABB"/>
    <w:rsid w:val="007D5C27"/>
    <w:rsid w:val="007D5C60"/>
    <w:rsid w:val="007D63B5"/>
    <w:rsid w:val="007D6C82"/>
    <w:rsid w:val="007D6D4D"/>
    <w:rsid w:val="007D7980"/>
    <w:rsid w:val="007E00AA"/>
    <w:rsid w:val="007E06D5"/>
    <w:rsid w:val="007E0B27"/>
    <w:rsid w:val="007E0B49"/>
    <w:rsid w:val="007E12D5"/>
    <w:rsid w:val="007E159F"/>
    <w:rsid w:val="007E1719"/>
    <w:rsid w:val="007E184C"/>
    <w:rsid w:val="007E1A71"/>
    <w:rsid w:val="007E1E5F"/>
    <w:rsid w:val="007E2258"/>
    <w:rsid w:val="007E2762"/>
    <w:rsid w:val="007E2FA5"/>
    <w:rsid w:val="007E319A"/>
    <w:rsid w:val="007E3252"/>
    <w:rsid w:val="007E34FF"/>
    <w:rsid w:val="007E3929"/>
    <w:rsid w:val="007E40B3"/>
    <w:rsid w:val="007E4317"/>
    <w:rsid w:val="007E43D5"/>
    <w:rsid w:val="007E46A8"/>
    <w:rsid w:val="007E475A"/>
    <w:rsid w:val="007E5A34"/>
    <w:rsid w:val="007E5C64"/>
    <w:rsid w:val="007E5C7E"/>
    <w:rsid w:val="007E604B"/>
    <w:rsid w:val="007E62B0"/>
    <w:rsid w:val="007E6394"/>
    <w:rsid w:val="007E6851"/>
    <w:rsid w:val="007E68B4"/>
    <w:rsid w:val="007E7249"/>
    <w:rsid w:val="007E7366"/>
    <w:rsid w:val="007E73F4"/>
    <w:rsid w:val="007E73F6"/>
    <w:rsid w:val="007E7418"/>
    <w:rsid w:val="007E7783"/>
    <w:rsid w:val="007E79BC"/>
    <w:rsid w:val="007F0011"/>
    <w:rsid w:val="007F0702"/>
    <w:rsid w:val="007F0D0D"/>
    <w:rsid w:val="007F1365"/>
    <w:rsid w:val="007F168A"/>
    <w:rsid w:val="007F176C"/>
    <w:rsid w:val="007F1B46"/>
    <w:rsid w:val="007F23EA"/>
    <w:rsid w:val="007F25A5"/>
    <w:rsid w:val="007F2A4A"/>
    <w:rsid w:val="007F2A7C"/>
    <w:rsid w:val="007F309E"/>
    <w:rsid w:val="007F3124"/>
    <w:rsid w:val="007F365E"/>
    <w:rsid w:val="007F3E37"/>
    <w:rsid w:val="007F4119"/>
    <w:rsid w:val="007F4473"/>
    <w:rsid w:val="007F46A1"/>
    <w:rsid w:val="007F48D6"/>
    <w:rsid w:val="007F4ADC"/>
    <w:rsid w:val="007F4B78"/>
    <w:rsid w:val="007F585B"/>
    <w:rsid w:val="007F600F"/>
    <w:rsid w:val="007F6217"/>
    <w:rsid w:val="007F62C3"/>
    <w:rsid w:val="007F65FB"/>
    <w:rsid w:val="007F673E"/>
    <w:rsid w:val="007F6848"/>
    <w:rsid w:val="007F6C11"/>
    <w:rsid w:val="007F6D4B"/>
    <w:rsid w:val="007F6FA6"/>
    <w:rsid w:val="007F723B"/>
    <w:rsid w:val="007F7ACF"/>
    <w:rsid w:val="007F7B1F"/>
    <w:rsid w:val="007F7FEA"/>
    <w:rsid w:val="00800305"/>
    <w:rsid w:val="008006F9"/>
    <w:rsid w:val="00800819"/>
    <w:rsid w:val="00800A70"/>
    <w:rsid w:val="00801036"/>
    <w:rsid w:val="00801243"/>
    <w:rsid w:val="0080151B"/>
    <w:rsid w:val="00801B70"/>
    <w:rsid w:val="00801E41"/>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9EE"/>
    <w:rsid w:val="00805D43"/>
    <w:rsid w:val="0080602D"/>
    <w:rsid w:val="0080697B"/>
    <w:rsid w:val="008069D9"/>
    <w:rsid w:val="00806A6C"/>
    <w:rsid w:val="00806C74"/>
    <w:rsid w:val="00807029"/>
    <w:rsid w:val="008073FF"/>
    <w:rsid w:val="00807646"/>
    <w:rsid w:val="00807E22"/>
    <w:rsid w:val="00810424"/>
    <w:rsid w:val="00810624"/>
    <w:rsid w:val="00810876"/>
    <w:rsid w:val="00810B5F"/>
    <w:rsid w:val="00810E49"/>
    <w:rsid w:val="00811580"/>
    <w:rsid w:val="008115B7"/>
    <w:rsid w:val="00811715"/>
    <w:rsid w:val="008117D3"/>
    <w:rsid w:val="0081188A"/>
    <w:rsid w:val="00811A7E"/>
    <w:rsid w:val="00811E24"/>
    <w:rsid w:val="00811ECF"/>
    <w:rsid w:val="0081205A"/>
    <w:rsid w:val="00812B35"/>
    <w:rsid w:val="00812B9B"/>
    <w:rsid w:val="00812BCB"/>
    <w:rsid w:val="00812D0F"/>
    <w:rsid w:val="00813165"/>
    <w:rsid w:val="0081321A"/>
    <w:rsid w:val="00813380"/>
    <w:rsid w:val="00813484"/>
    <w:rsid w:val="00813619"/>
    <w:rsid w:val="00813A1B"/>
    <w:rsid w:val="00813BFC"/>
    <w:rsid w:val="008145BA"/>
    <w:rsid w:val="00814D65"/>
    <w:rsid w:val="00814E8B"/>
    <w:rsid w:val="008154D6"/>
    <w:rsid w:val="0081592B"/>
    <w:rsid w:val="00815E22"/>
    <w:rsid w:val="0081633F"/>
    <w:rsid w:val="008168B7"/>
    <w:rsid w:val="008168C7"/>
    <w:rsid w:val="00816E96"/>
    <w:rsid w:val="00816EE6"/>
    <w:rsid w:val="008170EC"/>
    <w:rsid w:val="0081729C"/>
    <w:rsid w:val="00817476"/>
    <w:rsid w:val="00817C73"/>
    <w:rsid w:val="00817E6C"/>
    <w:rsid w:val="00820CE8"/>
    <w:rsid w:val="00820D8C"/>
    <w:rsid w:val="00821C07"/>
    <w:rsid w:val="00821F60"/>
    <w:rsid w:val="00822994"/>
    <w:rsid w:val="00822B54"/>
    <w:rsid w:val="008236E5"/>
    <w:rsid w:val="008248B0"/>
    <w:rsid w:val="00824A74"/>
    <w:rsid w:val="00825475"/>
    <w:rsid w:val="00825A26"/>
    <w:rsid w:val="00825E83"/>
    <w:rsid w:val="00826FBD"/>
    <w:rsid w:val="0082732F"/>
    <w:rsid w:val="00827341"/>
    <w:rsid w:val="00827899"/>
    <w:rsid w:val="008278D4"/>
    <w:rsid w:val="00827A08"/>
    <w:rsid w:val="00827BA1"/>
    <w:rsid w:val="00827D03"/>
    <w:rsid w:val="00827D28"/>
    <w:rsid w:val="008301C1"/>
    <w:rsid w:val="008301DB"/>
    <w:rsid w:val="0083024A"/>
    <w:rsid w:val="0083025A"/>
    <w:rsid w:val="008308C4"/>
    <w:rsid w:val="008321AA"/>
    <w:rsid w:val="0083229F"/>
    <w:rsid w:val="008325B6"/>
    <w:rsid w:val="00833220"/>
    <w:rsid w:val="00833361"/>
    <w:rsid w:val="00833809"/>
    <w:rsid w:val="00833BE6"/>
    <w:rsid w:val="008341D9"/>
    <w:rsid w:val="008348D0"/>
    <w:rsid w:val="00834BF3"/>
    <w:rsid w:val="00835228"/>
    <w:rsid w:val="00835586"/>
    <w:rsid w:val="008355A8"/>
    <w:rsid w:val="0083566A"/>
    <w:rsid w:val="00835921"/>
    <w:rsid w:val="00835BEF"/>
    <w:rsid w:val="00835BF2"/>
    <w:rsid w:val="00835C93"/>
    <w:rsid w:val="00835DAF"/>
    <w:rsid w:val="00835DC2"/>
    <w:rsid w:val="00836156"/>
    <w:rsid w:val="008361FD"/>
    <w:rsid w:val="00836578"/>
    <w:rsid w:val="00836CC1"/>
    <w:rsid w:val="00836CD7"/>
    <w:rsid w:val="00837A87"/>
    <w:rsid w:val="00840160"/>
    <w:rsid w:val="008405BB"/>
    <w:rsid w:val="0084083E"/>
    <w:rsid w:val="00840A0D"/>
    <w:rsid w:val="00840A6E"/>
    <w:rsid w:val="00840AAD"/>
    <w:rsid w:val="00840E3E"/>
    <w:rsid w:val="00841482"/>
    <w:rsid w:val="0084159C"/>
    <w:rsid w:val="008417EC"/>
    <w:rsid w:val="00841922"/>
    <w:rsid w:val="00841ABE"/>
    <w:rsid w:val="00841AE2"/>
    <w:rsid w:val="00841C3D"/>
    <w:rsid w:val="00841CBB"/>
    <w:rsid w:val="00841CE5"/>
    <w:rsid w:val="008420A7"/>
    <w:rsid w:val="00842508"/>
    <w:rsid w:val="00843058"/>
    <w:rsid w:val="0084329E"/>
    <w:rsid w:val="008435B1"/>
    <w:rsid w:val="008435EC"/>
    <w:rsid w:val="008438A7"/>
    <w:rsid w:val="00844258"/>
    <w:rsid w:val="0084426A"/>
    <w:rsid w:val="00844304"/>
    <w:rsid w:val="00844897"/>
    <w:rsid w:val="00844AAA"/>
    <w:rsid w:val="00844FAA"/>
    <w:rsid w:val="0084523B"/>
    <w:rsid w:val="0084555D"/>
    <w:rsid w:val="00845CB5"/>
    <w:rsid w:val="0084625C"/>
    <w:rsid w:val="008462BA"/>
    <w:rsid w:val="0084646F"/>
    <w:rsid w:val="00847056"/>
    <w:rsid w:val="008471AC"/>
    <w:rsid w:val="0084720E"/>
    <w:rsid w:val="00847D60"/>
    <w:rsid w:val="00850264"/>
    <w:rsid w:val="00850648"/>
    <w:rsid w:val="008506F9"/>
    <w:rsid w:val="00850C11"/>
    <w:rsid w:val="00850FF1"/>
    <w:rsid w:val="00851184"/>
    <w:rsid w:val="008512EE"/>
    <w:rsid w:val="008517EF"/>
    <w:rsid w:val="008518B0"/>
    <w:rsid w:val="008519C5"/>
    <w:rsid w:val="00851D0D"/>
    <w:rsid w:val="00851E28"/>
    <w:rsid w:val="00852782"/>
    <w:rsid w:val="00853002"/>
    <w:rsid w:val="00853309"/>
    <w:rsid w:val="00853716"/>
    <w:rsid w:val="00853961"/>
    <w:rsid w:val="008539F4"/>
    <w:rsid w:val="00853C94"/>
    <w:rsid w:val="00853CCA"/>
    <w:rsid w:val="00853D66"/>
    <w:rsid w:val="0085432E"/>
    <w:rsid w:val="008543E8"/>
    <w:rsid w:val="00854D11"/>
    <w:rsid w:val="00854DBC"/>
    <w:rsid w:val="00855254"/>
    <w:rsid w:val="008556A8"/>
    <w:rsid w:val="00855C1B"/>
    <w:rsid w:val="00855F32"/>
    <w:rsid w:val="00856441"/>
    <w:rsid w:val="00856570"/>
    <w:rsid w:val="00856864"/>
    <w:rsid w:val="00856CB6"/>
    <w:rsid w:val="00856EB8"/>
    <w:rsid w:val="00856F57"/>
    <w:rsid w:val="0085750F"/>
    <w:rsid w:val="00857758"/>
    <w:rsid w:val="00857CB7"/>
    <w:rsid w:val="00860496"/>
    <w:rsid w:val="0086055D"/>
    <w:rsid w:val="008609D2"/>
    <w:rsid w:val="00860D5A"/>
    <w:rsid w:val="00860FF7"/>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6CE2"/>
    <w:rsid w:val="00867C00"/>
    <w:rsid w:val="00867F1A"/>
    <w:rsid w:val="00867F8E"/>
    <w:rsid w:val="008702C8"/>
    <w:rsid w:val="0087045C"/>
    <w:rsid w:val="008704AE"/>
    <w:rsid w:val="00870516"/>
    <w:rsid w:val="008705C5"/>
    <w:rsid w:val="008707C5"/>
    <w:rsid w:val="00870ED8"/>
    <w:rsid w:val="008718A5"/>
    <w:rsid w:val="00871CB5"/>
    <w:rsid w:val="00871F2E"/>
    <w:rsid w:val="00872095"/>
    <w:rsid w:val="008720D3"/>
    <w:rsid w:val="00872C1B"/>
    <w:rsid w:val="00873151"/>
    <w:rsid w:val="008733E6"/>
    <w:rsid w:val="008741C3"/>
    <w:rsid w:val="0087471D"/>
    <w:rsid w:val="00874796"/>
    <w:rsid w:val="008747D7"/>
    <w:rsid w:val="008747EC"/>
    <w:rsid w:val="00875F93"/>
    <w:rsid w:val="008768A4"/>
    <w:rsid w:val="00876917"/>
    <w:rsid w:val="00876C7F"/>
    <w:rsid w:val="00876D61"/>
    <w:rsid w:val="00876F7E"/>
    <w:rsid w:val="0087708A"/>
    <w:rsid w:val="00877443"/>
    <w:rsid w:val="008779FC"/>
    <w:rsid w:val="00877EFB"/>
    <w:rsid w:val="0088008C"/>
    <w:rsid w:val="00880468"/>
    <w:rsid w:val="008808F1"/>
    <w:rsid w:val="00880B1C"/>
    <w:rsid w:val="00880EA2"/>
    <w:rsid w:val="00882012"/>
    <w:rsid w:val="00882136"/>
    <w:rsid w:val="008828BD"/>
    <w:rsid w:val="00882D51"/>
    <w:rsid w:val="00882DA6"/>
    <w:rsid w:val="00883444"/>
    <w:rsid w:val="00883730"/>
    <w:rsid w:val="00883990"/>
    <w:rsid w:val="008839DF"/>
    <w:rsid w:val="00883CE1"/>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45"/>
    <w:rsid w:val="008869FA"/>
    <w:rsid w:val="0088721D"/>
    <w:rsid w:val="008873E2"/>
    <w:rsid w:val="00887429"/>
    <w:rsid w:val="0088761C"/>
    <w:rsid w:val="008878AE"/>
    <w:rsid w:val="00887B80"/>
    <w:rsid w:val="00887FEB"/>
    <w:rsid w:val="008901DA"/>
    <w:rsid w:val="008906ED"/>
    <w:rsid w:val="008910E0"/>
    <w:rsid w:val="0089123E"/>
    <w:rsid w:val="008917EA"/>
    <w:rsid w:val="00891D37"/>
    <w:rsid w:val="008921A7"/>
    <w:rsid w:val="0089281D"/>
    <w:rsid w:val="00892A84"/>
    <w:rsid w:val="00892C9A"/>
    <w:rsid w:val="00893914"/>
    <w:rsid w:val="00893B89"/>
    <w:rsid w:val="0089424A"/>
    <w:rsid w:val="008943CD"/>
    <w:rsid w:val="00894759"/>
    <w:rsid w:val="00894B32"/>
    <w:rsid w:val="00894BFE"/>
    <w:rsid w:val="00894E5B"/>
    <w:rsid w:val="008951E1"/>
    <w:rsid w:val="008954B2"/>
    <w:rsid w:val="0089550C"/>
    <w:rsid w:val="00895977"/>
    <w:rsid w:val="00895B24"/>
    <w:rsid w:val="00895B30"/>
    <w:rsid w:val="00895F3B"/>
    <w:rsid w:val="0089648F"/>
    <w:rsid w:val="0089671B"/>
    <w:rsid w:val="00896C68"/>
    <w:rsid w:val="008A0267"/>
    <w:rsid w:val="008A0308"/>
    <w:rsid w:val="008A048D"/>
    <w:rsid w:val="008A0B0A"/>
    <w:rsid w:val="008A0EAA"/>
    <w:rsid w:val="008A0EDF"/>
    <w:rsid w:val="008A0FC6"/>
    <w:rsid w:val="008A1200"/>
    <w:rsid w:val="008A20CC"/>
    <w:rsid w:val="008A229A"/>
    <w:rsid w:val="008A23F4"/>
    <w:rsid w:val="008A24D8"/>
    <w:rsid w:val="008A2556"/>
    <w:rsid w:val="008A25F0"/>
    <w:rsid w:val="008A2745"/>
    <w:rsid w:val="008A2C14"/>
    <w:rsid w:val="008A2F0A"/>
    <w:rsid w:val="008A31B0"/>
    <w:rsid w:val="008A328B"/>
    <w:rsid w:val="008A3C56"/>
    <w:rsid w:val="008A4461"/>
    <w:rsid w:val="008A4622"/>
    <w:rsid w:val="008A4AD4"/>
    <w:rsid w:val="008A4D34"/>
    <w:rsid w:val="008A4DFC"/>
    <w:rsid w:val="008A5271"/>
    <w:rsid w:val="008A528A"/>
    <w:rsid w:val="008A5647"/>
    <w:rsid w:val="008A5A9E"/>
    <w:rsid w:val="008A5EA8"/>
    <w:rsid w:val="008A68B0"/>
    <w:rsid w:val="008A6964"/>
    <w:rsid w:val="008A6AA0"/>
    <w:rsid w:val="008A6C60"/>
    <w:rsid w:val="008A6DDA"/>
    <w:rsid w:val="008A6EC1"/>
    <w:rsid w:val="008A7155"/>
    <w:rsid w:val="008A7852"/>
    <w:rsid w:val="008A7A7F"/>
    <w:rsid w:val="008A7D2A"/>
    <w:rsid w:val="008B0331"/>
    <w:rsid w:val="008B03BA"/>
    <w:rsid w:val="008B05A7"/>
    <w:rsid w:val="008B0B7D"/>
    <w:rsid w:val="008B0D97"/>
    <w:rsid w:val="008B0E4F"/>
    <w:rsid w:val="008B1989"/>
    <w:rsid w:val="008B1EE0"/>
    <w:rsid w:val="008B277D"/>
    <w:rsid w:val="008B2827"/>
    <w:rsid w:val="008B2853"/>
    <w:rsid w:val="008B2B9E"/>
    <w:rsid w:val="008B2DC1"/>
    <w:rsid w:val="008B2EC5"/>
    <w:rsid w:val="008B33A5"/>
    <w:rsid w:val="008B35EC"/>
    <w:rsid w:val="008B3602"/>
    <w:rsid w:val="008B3807"/>
    <w:rsid w:val="008B3C30"/>
    <w:rsid w:val="008B4033"/>
    <w:rsid w:val="008B4051"/>
    <w:rsid w:val="008B42D3"/>
    <w:rsid w:val="008B4888"/>
    <w:rsid w:val="008B48B5"/>
    <w:rsid w:val="008B48EF"/>
    <w:rsid w:val="008B525F"/>
    <w:rsid w:val="008B5FF9"/>
    <w:rsid w:val="008B6206"/>
    <w:rsid w:val="008B6838"/>
    <w:rsid w:val="008B692B"/>
    <w:rsid w:val="008B6A19"/>
    <w:rsid w:val="008B6D1E"/>
    <w:rsid w:val="008B743E"/>
    <w:rsid w:val="008B75B2"/>
    <w:rsid w:val="008B7E4C"/>
    <w:rsid w:val="008B7FC2"/>
    <w:rsid w:val="008C0045"/>
    <w:rsid w:val="008C039F"/>
    <w:rsid w:val="008C05B1"/>
    <w:rsid w:val="008C08B2"/>
    <w:rsid w:val="008C0BE7"/>
    <w:rsid w:val="008C0C6B"/>
    <w:rsid w:val="008C10E6"/>
    <w:rsid w:val="008C13D2"/>
    <w:rsid w:val="008C1B95"/>
    <w:rsid w:val="008C20A7"/>
    <w:rsid w:val="008C2107"/>
    <w:rsid w:val="008C254A"/>
    <w:rsid w:val="008C26B1"/>
    <w:rsid w:val="008C2B22"/>
    <w:rsid w:val="008C3414"/>
    <w:rsid w:val="008C3726"/>
    <w:rsid w:val="008C4479"/>
    <w:rsid w:val="008C466B"/>
    <w:rsid w:val="008C49F2"/>
    <w:rsid w:val="008C4ABA"/>
    <w:rsid w:val="008C4D1C"/>
    <w:rsid w:val="008C4F9A"/>
    <w:rsid w:val="008C561C"/>
    <w:rsid w:val="008C567A"/>
    <w:rsid w:val="008C57C9"/>
    <w:rsid w:val="008C5A2F"/>
    <w:rsid w:val="008C5F24"/>
    <w:rsid w:val="008C6693"/>
    <w:rsid w:val="008C699A"/>
    <w:rsid w:val="008C6B82"/>
    <w:rsid w:val="008C6F2F"/>
    <w:rsid w:val="008C6F5B"/>
    <w:rsid w:val="008C70F4"/>
    <w:rsid w:val="008C7909"/>
    <w:rsid w:val="008C7968"/>
    <w:rsid w:val="008C7AB1"/>
    <w:rsid w:val="008C7E0F"/>
    <w:rsid w:val="008D0A63"/>
    <w:rsid w:val="008D0EFE"/>
    <w:rsid w:val="008D10B2"/>
    <w:rsid w:val="008D11B7"/>
    <w:rsid w:val="008D142B"/>
    <w:rsid w:val="008D18E6"/>
    <w:rsid w:val="008D19F9"/>
    <w:rsid w:val="008D1A5C"/>
    <w:rsid w:val="008D1D9A"/>
    <w:rsid w:val="008D1E1D"/>
    <w:rsid w:val="008D2212"/>
    <w:rsid w:val="008D25A6"/>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00"/>
    <w:rsid w:val="008D6471"/>
    <w:rsid w:val="008D7645"/>
    <w:rsid w:val="008D777A"/>
    <w:rsid w:val="008D7B69"/>
    <w:rsid w:val="008D7ED7"/>
    <w:rsid w:val="008E063F"/>
    <w:rsid w:val="008E08FB"/>
    <w:rsid w:val="008E098E"/>
    <w:rsid w:val="008E0995"/>
    <w:rsid w:val="008E0AA3"/>
    <w:rsid w:val="008E0BAF"/>
    <w:rsid w:val="008E0CFD"/>
    <w:rsid w:val="008E1105"/>
    <w:rsid w:val="008E1B41"/>
    <w:rsid w:val="008E1BA8"/>
    <w:rsid w:val="008E1BD8"/>
    <w:rsid w:val="008E1CCC"/>
    <w:rsid w:val="008E28AD"/>
    <w:rsid w:val="008E3204"/>
    <w:rsid w:val="008E34CE"/>
    <w:rsid w:val="008E3518"/>
    <w:rsid w:val="008E3BC5"/>
    <w:rsid w:val="008E4153"/>
    <w:rsid w:val="008E4B55"/>
    <w:rsid w:val="008E5331"/>
    <w:rsid w:val="008E55E9"/>
    <w:rsid w:val="008E56F2"/>
    <w:rsid w:val="008E57E9"/>
    <w:rsid w:val="008E595B"/>
    <w:rsid w:val="008E619B"/>
    <w:rsid w:val="008E6253"/>
    <w:rsid w:val="008E66E5"/>
    <w:rsid w:val="008E6ED1"/>
    <w:rsid w:val="008E711E"/>
    <w:rsid w:val="008E7D7B"/>
    <w:rsid w:val="008F066D"/>
    <w:rsid w:val="008F09A8"/>
    <w:rsid w:val="008F09C1"/>
    <w:rsid w:val="008F0DCF"/>
    <w:rsid w:val="008F0E1A"/>
    <w:rsid w:val="008F0FD4"/>
    <w:rsid w:val="008F12D8"/>
    <w:rsid w:val="008F12E3"/>
    <w:rsid w:val="008F164B"/>
    <w:rsid w:val="008F1A6E"/>
    <w:rsid w:val="008F1D9F"/>
    <w:rsid w:val="008F22E9"/>
    <w:rsid w:val="008F230F"/>
    <w:rsid w:val="008F2333"/>
    <w:rsid w:val="008F234F"/>
    <w:rsid w:val="008F2644"/>
    <w:rsid w:val="008F2813"/>
    <w:rsid w:val="008F292E"/>
    <w:rsid w:val="008F2935"/>
    <w:rsid w:val="008F2E5B"/>
    <w:rsid w:val="008F2EA9"/>
    <w:rsid w:val="008F310F"/>
    <w:rsid w:val="008F3904"/>
    <w:rsid w:val="008F3AB8"/>
    <w:rsid w:val="008F4517"/>
    <w:rsid w:val="008F47A3"/>
    <w:rsid w:val="008F4D08"/>
    <w:rsid w:val="008F504C"/>
    <w:rsid w:val="008F54DE"/>
    <w:rsid w:val="008F5638"/>
    <w:rsid w:val="008F56CB"/>
    <w:rsid w:val="008F588F"/>
    <w:rsid w:val="008F5E45"/>
    <w:rsid w:val="008F5E92"/>
    <w:rsid w:val="008F60AA"/>
    <w:rsid w:val="008F60E4"/>
    <w:rsid w:val="008F635E"/>
    <w:rsid w:val="008F6A1B"/>
    <w:rsid w:val="008F6A39"/>
    <w:rsid w:val="008F6EB6"/>
    <w:rsid w:val="008F7D30"/>
    <w:rsid w:val="008F7FF9"/>
    <w:rsid w:val="009002EC"/>
    <w:rsid w:val="009006DC"/>
    <w:rsid w:val="009008AE"/>
    <w:rsid w:val="00900913"/>
    <w:rsid w:val="00900A8E"/>
    <w:rsid w:val="00900C39"/>
    <w:rsid w:val="009011C7"/>
    <w:rsid w:val="0090155D"/>
    <w:rsid w:val="0090169C"/>
    <w:rsid w:val="00901945"/>
    <w:rsid w:val="00901A1D"/>
    <w:rsid w:val="00901A4D"/>
    <w:rsid w:val="00901D16"/>
    <w:rsid w:val="00901D49"/>
    <w:rsid w:val="0090258A"/>
    <w:rsid w:val="009025AF"/>
    <w:rsid w:val="00902696"/>
    <w:rsid w:val="009034F0"/>
    <w:rsid w:val="00903537"/>
    <w:rsid w:val="00903784"/>
    <w:rsid w:val="00903827"/>
    <w:rsid w:val="00903974"/>
    <w:rsid w:val="00903A0B"/>
    <w:rsid w:val="00904101"/>
    <w:rsid w:val="00904910"/>
    <w:rsid w:val="00904BBC"/>
    <w:rsid w:val="00904CF0"/>
    <w:rsid w:val="00904DCD"/>
    <w:rsid w:val="0090596C"/>
    <w:rsid w:val="00905C28"/>
    <w:rsid w:val="009060C9"/>
    <w:rsid w:val="0090634D"/>
    <w:rsid w:val="009064EE"/>
    <w:rsid w:val="00906B25"/>
    <w:rsid w:val="00906FBE"/>
    <w:rsid w:val="0090701A"/>
    <w:rsid w:val="009070F3"/>
    <w:rsid w:val="0090782C"/>
    <w:rsid w:val="00907985"/>
    <w:rsid w:val="00910107"/>
    <w:rsid w:val="009101AE"/>
    <w:rsid w:val="0091034A"/>
    <w:rsid w:val="0091089B"/>
    <w:rsid w:val="009109C6"/>
    <w:rsid w:val="00911192"/>
    <w:rsid w:val="0091143C"/>
    <w:rsid w:val="009115C4"/>
    <w:rsid w:val="009115DD"/>
    <w:rsid w:val="0091197C"/>
    <w:rsid w:val="00911C50"/>
    <w:rsid w:val="009121AF"/>
    <w:rsid w:val="00912B35"/>
    <w:rsid w:val="00912DAE"/>
    <w:rsid w:val="009138AB"/>
    <w:rsid w:val="00914197"/>
    <w:rsid w:val="009142F1"/>
    <w:rsid w:val="009151D3"/>
    <w:rsid w:val="009155CE"/>
    <w:rsid w:val="00915866"/>
    <w:rsid w:val="009158B3"/>
    <w:rsid w:val="0091597B"/>
    <w:rsid w:val="00915AC0"/>
    <w:rsid w:val="00916031"/>
    <w:rsid w:val="009163AD"/>
    <w:rsid w:val="009169FB"/>
    <w:rsid w:val="00916B68"/>
    <w:rsid w:val="00916DA1"/>
    <w:rsid w:val="00917031"/>
    <w:rsid w:val="00917351"/>
    <w:rsid w:val="00917941"/>
    <w:rsid w:val="00917F35"/>
    <w:rsid w:val="00917FFC"/>
    <w:rsid w:val="0092007C"/>
    <w:rsid w:val="00920284"/>
    <w:rsid w:val="009202DD"/>
    <w:rsid w:val="00920C00"/>
    <w:rsid w:val="00920ED7"/>
    <w:rsid w:val="00920F1F"/>
    <w:rsid w:val="00921097"/>
    <w:rsid w:val="0092109D"/>
    <w:rsid w:val="00921432"/>
    <w:rsid w:val="00921946"/>
    <w:rsid w:val="00921A9E"/>
    <w:rsid w:val="00921CED"/>
    <w:rsid w:val="00921D4C"/>
    <w:rsid w:val="0092225E"/>
    <w:rsid w:val="00922A89"/>
    <w:rsid w:val="00922ADD"/>
    <w:rsid w:val="00922BB7"/>
    <w:rsid w:val="0092314A"/>
    <w:rsid w:val="0092372A"/>
    <w:rsid w:val="00923A23"/>
    <w:rsid w:val="00923DFA"/>
    <w:rsid w:val="00923E80"/>
    <w:rsid w:val="00923F62"/>
    <w:rsid w:val="00924384"/>
    <w:rsid w:val="00924A16"/>
    <w:rsid w:val="00924B50"/>
    <w:rsid w:val="00924F9C"/>
    <w:rsid w:val="00925089"/>
    <w:rsid w:val="00925488"/>
    <w:rsid w:val="009255A4"/>
    <w:rsid w:val="00925975"/>
    <w:rsid w:val="00925D8E"/>
    <w:rsid w:val="009260F9"/>
    <w:rsid w:val="009262C6"/>
    <w:rsid w:val="009262CC"/>
    <w:rsid w:val="00926354"/>
    <w:rsid w:val="00926557"/>
    <w:rsid w:val="009265BB"/>
    <w:rsid w:val="00926E65"/>
    <w:rsid w:val="00926F25"/>
    <w:rsid w:val="00926F4F"/>
    <w:rsid w:val="0092719F"/>
    <w:rsid w:val="009273F3"/>
    <w:rsid w:val="00927BE0"/>
    <w:rsid w:val="00927FD1"/>
    <w:rsid w:val="00930497"/>
    <w:rsid w:val="00930629"/>
    <w:rsid w:val="009308CF"/>
    <w:rsid w:val="00930E3E"/>
    <w:rsid w:val="00930E5C"/>
    <w:rsid w:val="009312C3"/>
    <w:rsid w:val="009313E3"/>
    <w:rsid w:val="009319E4"/>
    <w:rsid w:val="00931AF9"/>
    <w:rsid w:val="0093240A"/>
    <w:rsid w:val="00932800"/>
    <w:rsid w:val="00932BA8"/>
    <w:rsid w:val="009337C1"/>
    <w:rsid w:val="009339E5"/>
    <w:rsid w:val="00933DFA"/>
    <w:rsid w:val="00933F29"/>
    <w:rsid w:val="009341BF"/>
    <w:rsid w:val="0093445F"/>
    <w:rsid w:val="0093460D"/>
    <w:rsid w:val="0093471F"/>
    <w:rsid w:val="009347F4"/>
    <w:rsid w:val="00934B6A"/>
    <w:rsid w:val="00934C76"/>
    <w:rsid w:val="00934C7B"/>
    <w:rsid w:val="0093535C"/>
    <w:rsid w:val="009356DD"/>
    <w:rsid w:val="00935892"/>
    <w:rsid w:val="00935F7A"/>
    <w:rsid w:val="009364EB"/>
    <w:rsid w:val="0093688B"/>
    <w:rsid w:val="009374F0"/>
    <w:rsid w:val="0093786C"/>
    <w:rsid w:val="00937CC0"/>
    <w:rsid w:val="00940022"/>
    <w:rsid w:val="009405EC"/>
    <w:rsid w:val="009406C7"/>
    <w:rsid w:val="009407FD"/>
    <w:rsid w:val="00940C0D"/>
    <w:rsid w:val="00941962"/>
    <w:rsid w:val="00941B33"/>
    <w:rsid w:val="00941C3F"/>
    <w:rsid w:val="00941EF0"/>
    <w:rsid w:val="00941FBB"/>
    <w:rsid w:val="00942482"/>
    <w:rsid w:val="009424FB"/>
    <w:rsid w:val="00942564"/>
    <w:rsid w:val="009426F3"/>
    <w:rsid w:val="00942AD4"/>
    <w:rsid w:val="00942FDF"/>
    <w:rsid w:val="00943181"/>
    <w:rsid w:val="00943601"/>
    <w:rsid w:val="009437FA"/>
    <w:rsid w:val="0094382E"/>
    <w:rsid w:val="009438EE"/>
    <w:rsid w:val="00943EDA"/>
    <w:rsid w:val="00944723"/>
    <w:rsid w:val="0094487E"/>
    <w:rsid w:val="00944AB1"/>
    <w:rsid w:val="00944E95"/>
    <w:rsid w:val="00945049"/>
    <w:rsid w:val="009450B2"/>
    <w:rsid w:val="0094555B"/>
    <w:rsid w:val="009465C9"/>
    <w:rsid w:val="00946A3B"/>
    <w:rsid w:val="00946B9D"/>
    <w:rsid w:val="00946E43"/>
    <w:rsid w:val="009470DF"/>
    <w:rsid w:val="00947479"/>
    <w:rsid w:val="009474C5"/>
    <w:rsid w:val="00947571"/>
    <w:rsid w:val="009477AC"/>
    <w:rsid w:val="00947804"/>
    <w:rsid w:val="009479F7"/>
    <w:rsid w:val="00947A9D"/>
    <w:rsid w:val="00950963"/>
    <w:rsid w:val="00950C9B"/>
    <w:rsid w:val="00950CD5"/>
    <w:rsid w:val="00951388"/>
    <w:rsid w:val="00951472"/>
    <w:rsid w:val="00951634"/>
    <w:rsid w:val="0095216D"/>
    <w:rsid w:val="00952896"/>
    <w:rsid w:val="009529D7"/>
    <w:rsid w:val="00952A71"/>
    <w:rsid w:val="00953F45"/>
    <w:rsid w:val="009540A3"/>
    <w:rsid w:val="009542D6"/>
    <w:rsid w:val="00954957"/>
    <w:rsid w:val="00954A4F"/>
    <w:rsid w:val="009552CC"/>
    <w:rsid w:val="009559C8"/>
    <w:rsid w:val="00955C03"/>
    <w:rsid w:val="00955C3B"/>
    <w:rsid w:val="00955CBA"/>
    <w:rsid w:val="00956068"/>
    <w:rsid w:val="0095656E"/>
    <w:rsid w:val="009565FA"/>
    <w:rsid w:val="00956CBA"/>
    <w:rsid w:val="0095733D"/>
    <w:rsid w:val="009574C8"/>
    <w:rsid w:val="009578AD"/>
    <w:rsid w:val="00957AE8"/>
    <w:rsid w:val="00957F2A"/>
    <w:rsid w:val="00957F3C"/>
    <w:rsid w:val="00960012"/>
    <w:rsid w:val="0096023D"/>
    <w:rsid w:val="00960476"/>
    <w:rsid w:val="00960606"/>
    <w:rsid w:val="00960A76"/>
    <w:rsid w:val="00960C6A"/>
    <w:rsid w:val="00960EB0"/>
    <w:rsid w:val="00960F3F"/>
    <w:rsid w:val="009611CD"/>
    <w:rsid w:val="009612E9"/>
    <w:rsid w:val="009615E3"/>
    <w:rsid w:val="009618FE"/>
    <w:rsid w:val="00961FDA"/>
    <w:rsid w:val="009622A6"/>
    <w:rsid w:val="00962520"/>
    <w:rsid w:val="009629A7"/>
    <w:rsid w:val="00962CA5"/>
    <w:rsid w:val="00962E12"/>
    <w:rsid w:val="00963207"/>
    <w:rsid w:val="00963AF0"/>
    <w:rsid w:val="00963C7C"/>
    <w:rsid w:val="00964D70"/>
    <w:rsid w:val="009657C2"/>
    <w:rsid w:val="009667FE"/>
    <w:rsid w:val="009669C2"/>
    <w:rsid w:val="00966D8C"/>
    <w:rsid w:val="00966F6B"/>
    <w:rsid w:val="00966FF0"/>
    <w:rsid w:val="00967697"/>
    <w:rsid w:val="00967BE7"/>
    <w:rsid w:val="00967D70"/>
    <w:rsid w:val="00967F30"/>
    <w:rsid w:val="00967F73"/>
    <w:rsid w:val="00967FE3"/>
    <w:rsid w:val="0097018E"/>
    <w:rsid w:val="0097047A"/>
    <w:rsid w:val="00970766"/>
    <w:rsid w:val="00970B58"/>
    <w:rsid w:val="0097111B"/>
    <w:rsid w:val="00971435"/>
    <w:rsid w:val="00971462"/>
    <w:rsid w:val="0097179D"/>
    <w:rsid w:val="00971B5A"/>
    <w:rsid w:val="00972368"/>
    <w:rsid w:val="009723C6"/>
    <w:rsid w:val="00972CD9"/>
    <w:rsid w:val="00972F57"/>
    <w:rsid w:val="0097306E"/>
    <w:rsid w:val="0097306F"/>
    <w:rsid w:val="0097308F"/>
    <w:rsid w:val="0097355E"/>
    <w:rsid w:val="00973642"/>
    <w:rsid w:val="0097390C"/>
    <w:rsid w:val="00973AE0"/>
    <w:rsid w:val="00973D06"/>
    <w:rsid w:val="00973DE9"/>
    <w:rsid w:val="0097409A"/>
    <w:rsid w:val="0097492B"/>
    <w:rsid w:val="00974DF7"/>
    <w:rsid w:val="00974E68"/>
    <w:rsid w:val="009755CF"/>
    <w:rsid w:val="00975741"/>
    <w:rsid w:val="009757B8"/>
    <w:rsid w:val="00975976"/>
    <w:rsid w:val="009760A3"/>
    <w:rsid w:val="0097630E"/>
    <w:rsid w:val="00976BF6"/>
    <w:rsid w:val="00976C76"/>
    <w:rsid w:val="00976F90"/>
    <w:rsid w:val="00977710"/>
    <w:rsid w:val="00977BF2"/>
    <w:rsid w:val="00980747"/>
    <w:rsid w:val="00980D7C"/>
    <w:rsid w:val="009812A1"/>
    <w:rsid w:val="009812F7"/>
    <w:rsid w:val="009818C5"/>
    <w:rsid w:val="0098196E"/>
    <w:rsid w:val="00981C4D"/>
    <w:rsid w:val="009823E2"/>
    <w:rsid w:val="00982615"/>
    <w:rsid w:val="00982634"/>
    <w:rsid w:val="00982BCC"/>
    <w:rsid w:val="0098368A"/>
    <w:rsid w:val="00983E19"/>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19F"/>
    <w:rsid w:val="009874E5"/>
    <w:rsid w:val="0098786B"/>
    <w:rsid w:val="00987881"/>
    <w:rsid w:val="00987AEE"/>
    <w:rsid w:val="00987CAD"/>
    <w:rsid w:val="0099010A"/>
    <w:rsid w:val="0099063B"/>
    <w:rsid w:val="00990B32"/>
    <w:rsid w:val="0099102F"/>
    <w:rsid w:val="0099126E"/>
    <w:rsid w:val="0099188D"/>
    <w:rsid w:val="009918D1"/>
    <w:rsid w:val="00992273"/>
    <w:rsid w:val="00992ACA"/>
    <w:rsid w:val="00992F4A"/>
    <w:rsid w:val="0099301C"/>
    <w:rsid w:val="0099367F"/>
    <w:rsid w:val="009936F4"/>
    <w:rsid w:val="00993C18"/>
    <w:rsid w:val="009942A3"/>
    <w:rsid w:val="00994408"/>
    <w:rsid w:val="00994761"/>
    <w:rsid w:val="00994968"/>
    <w:rsid w:val="00994A15"/>
    <w:rsid w:val="00994AD0"/>
    <w:rsid w:val="009951F0"/>
    <w:rsid w:val="009952E5"/>
    <w:rsid w:val="009954FD"/>
    <w:rsid w:val="00995B43"/>
    <w:rsid w:val="00995D4B"/>
    <w:rsid w:val="0099612A"/>
    <w:rsid w:val="0099682D"/>
    <w:rsid w:val="009974F8"/>
    <w:rsid w:val="00997BF7"/>
    <w:rsid w:val="00997C6B"/>
    <w:rsid w:val="00997C92"/>
    <w:rsid w:val="00997C9F"/>
    <w:rsid w:val="00997FE1"/>
    <w:rsid w:val="009A0012"/>
    <w:rsid w:val="009A02B4"/>
    <w:rsid w:val="009A05E8"/>
    <w:rsid w:val="009A090D"/>
    <w:rsid w:val="009A0D03"/>
    <w:rsid w:val="009A15C9"/>
    <w:rsid w:val="009A1CF9"/>
    <w:rsid w:val="009A2401"/>
    <w:rsid w:val="009A25E1"/>
    <w:rsid w:val="009A2646"/>
    <w:rsid w:val="009A26E2"/>
    <w:rsid w:val="009A274F"/>
    <w:rsid w:val="009A280B"/>
    <w:rsid w:val="009A30FA"/>
    <w:rsid w:val="009A3250"/>
    <w:rsid w:val="009A366D"/>
    <w:rsid w:val="009A367E"/>
    <w:rsid w:val="009A3FFD"/>
    <w:rsid w:val="009A41D3"/>
    <w:rsid w:val="009A479F"/>
    <w:rsid w:val="009A4DB0"/>
    <w:rsid w:val="009A4E28"/>
    <w:rsid w:val="009A4E46"/>
    <w:rsid w:val="009A5AD2"/>
    <w:rsid w:val="009A5B50"/>
    <w:rsid w:val="009A60E5"/>
    <w:rsid w:val="009A663B"/>
    <w:rsid w:val="009A6A1D"/>
    <w:rsid w:val="009A6A46"/>
    <w:rsid w:val="009A6B54"/>
    <w:rsid w:val="009A6B91"/>
    <w:rsid w:val="009A6D72"/>
    <w:rsid w:val="009A70E8"/>
    <w:rsid w:val="009A7138"/>
    <w:rsid w:val="009A7257"/>
    <w:rsid w:val="009A77CD"/>
    <w:rsid w:val="009A7A0D"/>
    <w:rsid w:val="009B055A"/>
    <w:rsid w:val="009B0743"/>
    <w:rsid w:val="009B0814"/>
    <w:rsid w:val="009B0C91"/>
    <w:rsid w:val="009B106F"/>
    <w:rsid w:val="009B142D"/>
    <w:rsid w:val="009B1B3F"/>
    <w:rsid w:val="009B2364"/>
    <w:rsid w:val="009B318F"/>
    <w:rsid w:val="009B356F"/>
    <w:rsid w:val="009B43FA"/>
    <w:rsid w:val="009B49FC"/>
    <w:rsid w:val="009B4B03"/>
    <w:rsid w:val="009B4F08"/>
    <w:rsid w:val="009B56CE"/>
    <w:rsid w:val="009B5BF1"/>
    <w:rsid w:val="009B5FAF"/>
    <w:rsid w:val="009B618F"/>
    <w:rsid w:val="009B67D1"/>
    <w:rsid w:val="009B681A"/>
    <w:rsid w:val="009B70C0"/>
    <w:rsid w:val="009B75F0"/>
    <w:rsid w:val="009B7784"/>
    <w:rsid w:val="009C0180"/>
    <w:rsid w:val="009C026B"/>
    <w:rsid w:val="009C0387"/>
    <w:rsid w:val="009C0630"/>
    <w:rsid w:val="009C0915"/>
    <w:rsid w:val="009C09F3"/>
    <w:rsid w:val="009C0AA3"/>
    <w:rsid w:val="009C142F"/>
    <w:rsid w:val="009C16DA"/>
    <w:rsid w:val="009C1707"/>
    <w:rsid w:val="009C17FF"/>
    <w:rsid w:val="009C18B9"/>
    <w:rsid w:val="009C1C05"/>
    <w:rsid w:val="009C2394"/>
    <w:rsid w:val="009C2E60"/>
    <w:rsid w:val="009C31BA"/>
    <w:rsid w:val="009C34C8"/>
    <w:rsid w:val="009C36D7"/>
    <w:rsid w:val="009C3722"/>
    <w:rsid w:val="009C47D9"/>
    <w:rsid w:val="009C4919"/>
    <w:rsid w:val="009C4AB8"/>
    <w:rsid w:val="009C4EC5"/>
    <w:rsid w:val="009C5061"/>
    <w:rsid w:val="009C5182"/>
    <w:rsid w:val="009C5B27"/>
    <w:rsid w:val="009C5EFF"/>
    <w:rsid w:val="009C611F"/>
    <w:rsid w:val="009C640F"/>
    <w:rsid w:val="009C6A31"/>
    <w:rsid w:val="009C6F6E"/>
    <w:rsid w:val="009C7477"/>
    <w:rsid w:val="009C7E1A"/>
    <w:rsid w:val="009D05EB"/>
    <w:rsid w:val="009D06B4"/>
    <w:rsid w:val="009D0836"/>
    <w:rsid w:val="009D0F27"/>
    <w:rsid w:val="009D0F31"/>
    <w:rsid w:val="009D102B"/>
    <w:rsid w:val="009D14E8"/>
    <w:rsid w:val="009D1633"/>
    <w:rsid w:val="009D17A3"/>
    <w:rsid w:val="009D1818"/>
    <w:rsid w:val="009D19F8"/>
    <w:rsid w:val="009D1A98"/>
    <w:rsid w:val="009D1C86"/>
    <w:rsid w:val="009D205B"/>
    <w:rsid w:val="009D258D"/>
    <w:rsid w:val="009D2947"/>
    <w:rsid w:val="009D2A60"/>
    <w:rsid w:val="009D2CB7"/>
    <w:rsid w:val="009D2EBA"/>
    <w:rsid w:val="009D35D3"/>
    <w:rsid w:val="009D4524"/>
    <w:rsid w:val="009D46D5"/>
    <w:rsid w:val="009D4AD8"/>
    <w:rsid w:val="009D56B3"/>
    <w:rsid w:val="009D5817"/>
    <w:rsid w:val="009D5A8F"/>
    <w:rsid w:val="009D5BFD"/>
    <w:rsid w:val="009D5D3B"/>
    <w:rsid w:val="009D66A1"/>
    <w:rsid w:val="009D6830"/>
    <w:rsid w:val="009D6B05"/>
    <w:rsid w:val="009D7414"/>
    <w:rsid w:val="009D7836"/>
    <w:rsid w:val="009D7E34"/>
    <w:rsid w:val="009E0319"/>
    <w:rsid w:val="009E1B0A"/>
    <w:rsid w:val="009E1D3B"/>
    <w:rsid w:val="009E1E3C"/>
    <w:rsid w:val="009E24F0"/>
    <w:rsid w:val="009E252F"/>
    <w:rsid w:val="009E2A37"/>
    <w:rsid w:val="009E2CF8"/>
    <w:rsid w:val="009E2FD2"/>
    <w:rsid w:val="009E32C2"/>
    <w:rsid w:val="009E358C"/>
    <w:rsid w:val="009E3A7D"/>
    <w:rsid w:val="009E3AD1"/>
    <w:rsid w:val="009E3B49"/>
    <w:rsid w:val="009E3E34"/>
    <w:rsid w:val="009E4299"/>
    <w:rsid w:val="009E4AE3"/>
    <w:rsid w:val="009E4B5C"/>
    <w:rsid w:val="009E4E38"/>
    <w:rsid w:val="009E516A"/>
    <w:rsid w:val="009E557B"/>
    <w:rsid w:val="009E57B9"/>
    <w:rsid w:val="009E5B2F"/>
    <w:rsid w:val="009E5C74"/>
    <w:rsid w:val="009E5EB2"/>
    <w:rsid w:val="009E640F"/>
    <w:rsid w:val="009E6653"/>
    <w:rsid w:val="009E69FC"/>
    <w:rsid w:val="009E6EEE"/>
    <w:rsid w:val="009E7A62"/>
    <w:rsid w:val="009E7F7F"/>
    <w:rsid w:val="009F0172"/>
    <w:rsid w:val="009F03DD"/>
    <w:rsid w:val="009F072F"/>
    <w:rsid w:val="009F0786"/>
    <w:rsid w:val="009F0926"/>
    <w:rsid w:val="009F1CBA"/>
    <w:rsid w:val="009F267C"/>
    <w:rsid w:val="009F28D6"/>
    <w:rsid w:val="009F2BFE"/>
    <w:rsid w:val="009F2C0B"/>
    <w:rsid w:val="009F2CDD"/>
    <w:rsid w:val="009F2E3F"/>
    <w:rsid w:val="009F2E8D"/>
    <w:rsid w:val="009F3122"/>
    <w:rsid w:val="009F3D3D"/>
    <w:rsid w:val="009F4549"/>
    <w:rsid w:val="009F48DE"/>
    <w:rsid w:val="009F4A80"/>
    <w:rsid w:val="009F4EB9"/>
    <w:rsid w:val="009F4F38"/>
    <w:rsid w:val="009F5339"/>
    <w:rsid w:val="009F54C7"/>
    <w:rsid w:val="009F5A4E"/>
    <w:rsid w:val="009F5AC5"/>
    <w:rsid w:val="009F6041"/>
    <w:rsid w:val="009F6209"/>
    <w:rsid w:val="009F73AA"/>
    <w:rsid w:val="009F7E25"/>
    <w:rsid w:val="009F7E65"/>
    <w:rsid w:val="00A0081B"/>
    <w:rsid w:val="00A00A3E"/>
    <w:rsid w:val="00A00B72"/>
    <w:rsid w:val="00A00FDA"/>
    <w:rsid w:val="00A01744"/>
    <w:rsid w:val="00A01FF6"/>
    <w:rsid w:val="00A02C85"/>
    <w:rsid w:val="00A02D0F"/>
    <w:rsid w:val="00A02E32"/>
    <w:rsid w:val="00A03090"/>
    <w:rsid w:val="00A03137"/>
    <w:rsid w:val="00A03260"/>
    <w:rsid w:val="00A033DF"/>
    <w:rsid w:val="00A039B9"/>
    <w:rsid w:val="00A041D8"/>
    <w:rsid w:val="00A0486E"/>
    <w:rsid w:val="00A05239"/>
    <w:rsid w:val="00A055DD"/>
    <w:rsid w:val="00A060E1"/>
    <w:rsid w:val="00A06389"/>
    <w:rsid w:val="00A06475"/>
    <w:rsid w:val="00A064AC"/>
    <w:rsid w:val="00A06D06"/>
    <w:rsid w:val="00A077CA"/>
    <w:rsid w:val="00A07D52"/>
    <w:rsid w:val="00A07E5A"/>
    <w:rsid w:val="00A10105"/>
    <w:rsid w:val="00A10418"/>
    <w:rsid w:val="00A106E3"/>
    <w:rsid w:val="00A10712"/>
    <w:rsid w:val="00A107FF"/>
    <w:rsid w:val="00A10ACC"/>
    <w:rsid w:val="00A10CCB"/>
    <w:rsid w:val="00A10E9D"/>
    <w:rsid w:val="00A11170"/>
    <w:rsid w:val="00A114B5"/>
    <w:rsid w:val="00A1166E"/>
    <w:rsid w:val="00A11693"/>
    <w:rsid w:val="00A11A69"/>
    <w:rsid w:val="00A123F8"/>
    <w:rsid w:val="00A12A47"/>
    <w:rsid w:val="00A12D9B"/>
    <w:rsid w:val="00A12DA4"/>
    <w:rsid w:val="00A12E02"/>
    <w:rsid w:val="00A12E7E"/>
    <w:rsid w:val="00A12EE5"/>
    <w:rsid w:val="00A13124"/>
    <w:rsid w:val="00A13148"/>
    <w:rsid w:val="00A13193"/>
    <w:rsid w:val="00A13381"/>
    <w:rsid w:val="00A1338F"/>
    <w:rsid w:val="00A13566"/>
    <w:rsid w:val="00A137AD"/>
    <w:rsid w:val="00A13E15"/>
    <w:rsid w:val="00A13FC8"/>
    <w:rsid w:val="00A14173"/>
    <w:rsid w:val="00A145C9"/>
    <w:rsid w:val="00A14748"/>
    <w:rsid w:val="00A147C7"/>
    <w:rsid w:val="00A14892"/>
    <w:rsid w:val="00A156E8"/>
    <w:rsid w:val="00A15E12"/>
    <w:rsid w:val="00A15F2E"/>
    <w:rsid w:val="00A16119"/>
    <w:rsid w:val="00A16135"/>
    <w:rsid w:val="00A17099"/>
    <w:rsid w:val="00A171BD"/>
    <w:rsid w:val="00A174C2"/>
    <w:rsid w:val="00A17572"/>
    <w:rsid w:val="00A17826"/>
    <w:rsid w:val="00A179CD"/>
    <w:rsid w:val="00A17E98"/>
    <w:rsid w:val="00A20048"/>
    <w:rsid w:val="00A2024C"/>
    <w:rsid w:val="00A2053E"/>
    <w:rsid w:val="00A20D95"/>
    <w:rsid w:val="00A22349"/>
    <w:rsid w:val="00A225D4"/>
    <w:rsid w:val="00A23031"/>
    <w:rsid w:val="00A2362C"/>
    <w:rsid w:val="00A23BF7"/>
    <w:rsid w:val="00A23F79"/>
    <w:rsid w:val="00A2420B"/>
    <w:rsid w:val="00A2423A"/>
    <w:rsid w:val="00A24972"/>
    <w:rsid w:val="00A252C7"/>
    <w:rsid w:val="00A254E9"/>
    <w:rsid w:val="00A25554"/>
    <w:rsid w:val="00A2575F"/>
    <w:rsid w:val="00A258C2"/>
    <w:rsid w:val="00A25B5A"/>
    <w:rsid w:val="00A25D2C"/>
    <w:rsid w:val="00A25E83"/>
    <w:rsid w:val="00A26CA2"/>
    <w:rsid w:val="00A26F91"/>
    <w:rsid w:val="00A2701E"/>
    <w:rsid w:val="00A272E8"/>
    <w:rsid w:val="00A3018E"/>
    <w:rsid w:val="00A30302"/>
    <w:rsid w:val="00A30444"/>
    <w:rsid w:val="00A307E4"/>
    <w:rsid w:val="00A30AE5"/>
    <w:rsid w:val="00A30CE5"/>
    <w:rsid w:val="00A30D83"/>
    <w:rsid w:val="00A30E64"/>
    <w:rsid w:val="00A314F2"/>
    <w:rsid w:val="00A31522"/>
    <w:rsid w:val="00A3159F"/>
    <w:rsid w:val="00A315E9"/>
    <w:rsid w:val="00A3176A"/>
    <w:rsid w:val="00A31E85"/>
    <w:rsid w:val="00A31F9E"/>
    <w:rsid w:val="00A32199"/>
    <w:rsid w:val="00A323E8"/>
    <w:rsid w:val="00A324BD"/>
    <w:rsid w:val="00A32AF1"/>
    <w:rsid w:val="00A32E09"/>
    <w:rsid w:val="00A32F64"/>
    <w:rsid w:val="00A3352B"/>
    <w:rsid w:val="00A34416"/>
    <w:rsid w:val="00A34598"/>
    <w:rsid w:val="00A34A3A"/>
    <w:rsid w:val="00A35030"/>
    <w:rsid w:val="00A351BB"/>
    <w:rsid w:val="00A353B1"/>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892"/>
    <w:rsid w:val="00A40A9B"/>
    <w:rsid w:val="00A40C92"/>
    <w:rsid w:val="00A40D65"/>
    <w:rsid w:val="00A41AE7"/>
    <w:rsid w:val="00A41C82"/>
    <w:rsid w:val="00A420D8"/>
    <w:rsid w:val="00A426EF"/>
    <w:rsid w:val="00A4294C"/>
    <w:rsid w:val="00A42A42"/>
    <w:rsid w:val="00A42BD7"/>
    <w:rsid w:val="00A42E16"/>
    <w:rsid w:val="00A43131"/>
    <w:rsid w:val="00A4346C"/>
    <w:rsid w:val="00A43895"/>
    <w:rsid w:val="00A43898"/>
    <w:rsid w:val="00A43BAA"/>
    <w:rsid w:val="00A44123"/>
    <w:rsid w:val="00A44AAE"/>
    <w:rsid w:val="00A44F2D"/>
    <w:rsid w:val="00A453E0"/>
    <w:rsid w:val="00A45AD1"/>
    <w:rsid w:val="00A45C2E"/>
    <w:rsid w:val="00A461BD"/>
    <w:rsid w:val="00A46604"/>
    <w:rsid w:val="00A46799"/>
    <w:rsid w:val="00A46C4C"/>
    <w:rsid w:val="00A46D15"/>
    <w:rsid w:val="00A470F9"/>
    <w:rsid w:val="00A47866"/>
    <w:rsid w:val="00A47BD8"/>
    <w:rsid w:val="00A47D03"/>
    <w:rsid w:val="00A500BC"/>
    <w:rsid w:val="00A505AE"/>
    <w:rsid w:val="00A506E6"/>
    <w:rsid w:val="00A50912"/>
    <w:rsid w:val="00A509DC"/>
    <w:rsid w:val="00A50BE3"/>
    <w:rsid w:val="00A50DE1"/>
    <w:rsid w:val="00A50F0F"/>
    <w:rsid w:val="00A51173"/>
    <w:rsid w:val="00A5146E"/>
    <w:rsid w:val="00A5152B"/>
    <w:rsid w:val="00A51783"/>
    <w:rsid w:val="00A519B4"/>
    <w:rsid w:val="00A51FF4"/>
    <w:rsid w:val="00A5298C"/>
    <w:rsid w:val="00A52ABC"/>
    <w:rsid w:val="00A52BEA"/>
    <w:rsid w:val="00A5323B"/>
    <w:rsid w:val="00A5328C"/>
    <w:rsid w:val="00A538C9"/>
    <w:rsid w:val="00A539C4"/>
    <w:rsid w:val="00A53A4D"/>
    <w:rsid w:val="00A53CBA"/>
    <w:rsid w:val="00A53E3D"/>
    <w:rsid w:val="00A54183"/>
    <w:rsid w:val="00A543A1"/>
    <w:rsid w:val="00A545D3"/>
    <w:rsid w:val="00A54640"/>
    <w:rsid w:val="00A54A81"/>
    <w:rsid w:val="00A54CAE"/>
    <w:rsid w:val="00A554A9"/>
    <w:rsid w:val="00A5586C"/>
    <w:rsid w:val="00A55A6A"/>
    <w:rsid w:val="00A560A5"/>
    <w:rsid w:val="00A569FA"/>
    <w:rsid w:val="00A56EDB"/>
    <w:rsid w:val="00A5784F"/>
    <w:rsid w:val="00A57E29"/>
    <w:rsid w:val="00A60268"/>
    <w:rsid w:val="00A602C9"/>
    <w:rsid w:val="00A60701"/>
    <w:rsid w:val="00A60BDE"/>
    <w:rsid w:val="00A61006"/>
    <w:rsid w:val="00A61337"/>
    <w:rsid w:val="00A6139A"/>
    <w:rsid w:val="00A617A9"/>
    <w:rsid w:val="00A6196E"/>
    <w:rsid w:val="00A61A0A"/>
    <w:rsid w:val="00A61BD7"/>
    <w:rsid w:val="00A61CD5"/>
    <w:rsid w:val="00A61DC5"/>
    <w:rsid w:val="00A621F0"/>
    <w:rsid w:val="00A6239D"/>
    <w:rsid w:val="00A6255C"/>
    <w:rsid w:val="00A625EB"/>
    <w:rsid w:val="00A6278E"/>
    <w:rsid w:val="00A62EFC"/>
    <w:rsid w:val="00A62F38"/>
    <w:rsid w:val="00A63096"/>
    <w:rsid w:val="00A630E2"/>
    <w:rsid w:val="00A633B8"/>
    <w:rsid w:val="00A63529"/>
    <w:rsid w:val="00A63ECC"/>
    <w:rsid w:val="00A64343"/>
    <w:rsid w:val="00A6464B"/>
    <w:rsid w:val="00A6470E"/>
    <w:rsid w:val="00A649DB"/>
    <w:rsid w:val="00A64ADC"/>
    <w:rsid w:val="00A651AB"/>
    <w:rsid w:val="00A65794"/>
    <w:rsid w:val="00A657D0"/>
    <w:rsid w:val="00A65BC9"/>
    <w:rsid w:val="00A6603F"/>
    <w:rsid w:val="00A6616D"/>
    <w:rsid w:val="00A66577"/>
    <w:rsid w:val="00A665F2"/>
    <w:rsid w:val="00A667D7"/>
    <w:rsid w:val="00A676FA"/>
    <w:rsid w:val="00A67C23"/>
    <w:rsid w:val="00A67CC1"/>
    <w:rsid w:val="00A67D52"/>
    <w:rsid w:val="00A7090B"/>
    <w:rsid w:val="00A70D48"/>
    <w:rsid w:val="00A71D26"/>
    <w:rsid w:val="00A71E5F"/>
    <w:rsid w:val="00A72430"/>
    <w:rsid w:val="00A72AA6"/>
    <w:rsid w:val="00A72AE0"/>
    <w:rsid w:val="00A72EF0"/>
    <w:rsid w:val="00A7341D"/>
    <w:rsid w:val="00A73B83"/>
    <w:rsid w:val="00A73EB1"/>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4C5"/>
    <w:rsid w:val="00A827B7"/>
    <w:rsid w:val="00A8299E"/>
    <w:rsid w:val="00A829D5"/>
    <w:rsid w:val="00A82A0C"/>
    <w:rsid w:val="00A82CA2"/>
    <w:rsid w:val="00A82D4A"/>
    <w:rsid w:val="00A82D5A"/>
    <w:rsid w:val="00A8319E"/>
    <w:rsid w:val="00A83524"/>
    <w:rsid w:val="00A838FB"/>
    <w:rsid w:val="00A83A98"/>
    <w:rsid w:val="00A83C1F"/>
    <w:rsid w:val="00A84290"/>
    <w:rsid w:val="00A84B26"/>
    <w:rsid w:val="00A854D3"/>
    <w:rsid w:val="00A8559A"/>
    <w:rsid w:val="00A85719"/>
    <w:rsid w:val="00A85854"/>
    <w:rsid w:val="00A86BF5"/>
    <w:rsid w:val="00A86EC0"/>
    <w:rsid w:val="00A87E2B"/>
    <w:rsid w:val="00A90448"/>
    <w:rsid w:val="00A905B6"/>
    <w:rsid w:val="00A9096C"/>
    <w:rsid w:val="00A90AF3"/>
    <w:rsid w:val="00A90F95"/>
    <w:rsid w:val="00A912B5"/>
    <w:rsid w:val="00A914F8"/>
    <w:rsid w:val="00A91826"/>
    <w:rsid w:val="00A919D8"/>
    <w:rsid w:val="00A91A0D"/>
    <w:rsid w:val="00A92499"/>
    <w:rsid w:val="00A924CE"/>
    <w:rsid w:val="00A925E9"/>
    <w:rsid w:val="00A9332E"/>
    <w:rsid w:val="00A93797"/>
    <w:rsid w:val="00A94114"/>
    <w:rsid w:val="00A9412B"/>
    <w:rsid w:val="00A94358"/>
    <w:rsid w:val="00A9440E"/>
    <w:rsid w:val="00A947C9"/>
    <w:rsid w:val="00A948B2"/>
    <w:rsid w:val="00A94B57"/>
    <w:rsid w:val="00A95647"/>
    <w:rsid w:val="00A95991"/>
    <w:rsid w:val="00A95C65"/>
    <w:rsid w:val="00A96685"/>
    <w:rsid w:val="00A967BA"/>
    <w:rsid w:val="00A969FB"/>
    <w:rsid w:val="00A97166"/>
    <w:rsid w:val="00A97615"/>
    <w:rsid w:val="00A97729"/>
    <w:rsid w:val="00A97A96"/>
    <w:rsid w:val="00A97BEB"/>
    <w:rsid w:val="00A97E70"/>
    <w:rsid w:val="00A97FBD"/>
    <w:rsid w:val="00AA0AFE"/>
    <w:rsid w:val="00AA0C81"/>
    <w:rsid w:val="00AA0DBD"/>
    <w:rsid w:val="00AA0F1C"/>
    <w:rsid w:val="00AA0FF7"/>
    <w:rsid w:val="00AA1149"/>
    <w:rsid w:val="00AA1458"/>
    <w:rsid w:val="00AA14D3"/>
    <w:rsid w:val="00AA1BEF"/>
    <w:rsid w:val="00AA1F14"/>
    <w:rsid w:val="00AA2041"/>
    <w:rsid w:val="00AA2239"/>
    <w:rsid w:val="00AA2407"/>
    <w:rsid w:val="00AA2B40"/>
    <w:rsid w:val="00AA2D60"/>
    <w:rsid w:val="00AA2EC8"/>
    <w:rsid w:val="00AA3457"/>
    <w:rsid w:val="00AA39D8"/>
    <w:rsid w:val="00AA3B8F"/>
    <w:rsid w:val="00AA3D05"/>
    <w:rsid w:val="00AA3EBA"/>
    <w:rsid w:val="00AA3F85"/>
    <w:rsid w:val="00AA45BF"/>
    <w:rsid w:val="00AA4748"/>
    <w:rsid w:val="00AA4ACC"/>
    <w:rsid w:val="00AA5074"/>
    <w:rsid w:val="00AA5342"/>
    <w:rsid w:val="00AA54EF"/>
    <w:rsid w:val="00AA54F5"/>
    <w:rsid w:val="00AA550A"/>
    <w:rsid w:val="00AA5972"/>
    <w:rsid w:val="00AA5C99"/>
    <w:rsid w:val="00AA5D73"/>
    <w:rsid w:val="00AA5D97"/>
    <w:rsid w:val="00AA65E3"/>
    <w:rsid w:val="00AA66F1"/>
    <w:rsid w:val="00AA67A0"/>
    <w:rsid w:val="00AA6803"/>
    <w:rsid w:val="00AA6A25"/>
    <w:rsid w:val="00AA6A9A"/>
    <w:rsid w:val="00AA6BD2"/>
    <w:rsid w:val="00AA6CC3"/>
    <w:rsid w:val="00AA6E65"/>
    <w:rsid w:val="00AA7201"/>
    <w:rsid w:val="00AA78A8"/>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AE"/>
    <w:rsid w:val="00AB372B"/>
    <w:rsid w:val="00AB3BF4"/>
    <w:rsid w:val="00AB4F52"/>
    <w:rsid w:val="00AB5445"/>
    <w:rsid w:val="00AB5614"/>
    <w:rsid w:val="00AB56D7"/>
    <w:rsid w:val="00AB5854"/>
    <w:rsid w:val="00AB5A67"/>
    <w:rsid w:val="00AB61C3"/>
    <w:rsid w:val="00AB65AD"/>
    <w:rsid w:val="00AB65FE"/>
    <w:rsid w:val="00AB6C88"/>
    <w:rsid w:val="00AB6D47"/>
    <w:rsid w:val="00AB6E7D"/>
    <w:rsid w:val="00AB70EE"/>
    <w:rsid w:val="00AB7942"/>
    <w:rsid w:val="00AB7E4C"/>
    <w:rsid w:val="00AB7F5C"/>
    <w:rsid w:val="00AC00F6"/>
    <w:rsid w:val="00AC0260"/>
    <w:rsid w:val="00AC061A"/>
    <w:rsid w:val="00AC0866"/>
    <w:rsid w:val="00AC0D50"/>
    <w:rsid w:val="00AC0F8A"/>
    <w:rsid w:val="00AC13BB"/>
    <w:rsid w:val="00AC13D3"/>
    <w:rsid w:val="00AC1829"/>
    <w:rsid w:val="00AC1D7F"/>
    <w:rsid w:val="00AC1EC3"/>
    <w:rsid w:val="00AC28CC"/>
    <w:rsid w:val="00AC2D68"/>
    <w:rsid w:val="00AC30A1"/>
    <w:rsid w:val="00AC30A9"/>
    <w:rsid w:val="00AC317C"/>
    <w:rsid w:val="00AC3433"/>
    <w:rsid w:val="00AC3891"/>
    <w:rsid w:val="00AC3900"/>
    <w:rsid w:val="00AC3AAE"/>
    <w:rsid w:val="00AC3C21"/>
    <w:rsid w:val="00AC45B0"/>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C7B2E"/>
    <w:rsid w:val="00AC7DD4"/>
    <w:rsid w:val="00AD102F"/>
    <w:rsid w:val="00AD12E8"/>
    <w:rsid w:val="00AD151B"/>
    <w:rsid w:val="00AD193B"/>
    <w:rsid w:val="00AD1B13"/>
    <w:rsid w:val="00AD20DF"/>
    <w:rsid w:val="00AD2296"/>
    <w:rsid w:val="00AD2B5A"/>
    <w:rsid w:val="00AD330F"/>
    <w:rsid w:val="00AD38D1"/>
    <w:rsid w:val="00AD3D58"/>
    <w:rsid w:val="00AD3FD1"/>
    <w:rsid w:val="00AD40C5"/>
    <w:rsid w:val="00AD47D8"/>
    <w:rsid w:val="00AD4D82"/>
    <w:rsid w:val="00AD4DBE"/>
    <w:rsid w:val="00AD4FB3"/>
    <w:rsid w:val="00AD519B"/>
    <w:rsid w:val="00AD5294"/>
    <w:rsid w:val="00AD56E2"/>
    <w:rsid w:val="00AD5890"/>
    <w:rsid w:val="00AD5A9D"/>
    <w:rsid w:val="00AD5BC5"/>
    <w:rsid w:val="00AD5D74"/>
    <w:rsid w:val="00AD5DB8"/>
    <w:rsid w:val="00AD6196"/>
    <w:rsid w:val="00AD63D0"/>
    <w:rsid w:val="00AD6667"/>
    <w:rsid w:val="00AD6766"/>
    <w:rsid w:val="00AD688F"/>
    <w:rsid w:val="00AD693C"/>
    <w:rsid w:val="00AD694E"/>
    <w:rsid w:val="00AD69F4"/>
    <w:rsid w:val="00AD6E13"/>
    <w:rsid w:val="00AD70CB"/>
    <w:rsid w:val="00AD76CA"/>
    <w:rsid w:val="00AD774A"/>
    <w:rsid w:val="00AD7E95"/>
    <w:rsid w:val="00AD7EEC"/>
    <w:rsid w:val="00AE01EC"/>
    <w:rsid w:val="00AE065C"/>
    <w:rsid w:val="00AE0CC9"/>
    <w:rsid w:val="00AE14E4"/>
    <w:rsid w:val="00AE1B40"/>
    <w:rsid w:val="00AE1C9F"/>
    <w:rsid w:val="00AE2327"/>
    <w:rsid w:val="00AE2348"/>
    <w:rsid w:val="00AE2715"/>
    <w:rsid w:val="00AE2760"/>
    <w:rsid w:val="00AE2BEE"/>
    <w:rsid w:val="00AE2E18"/>
    <w:rsid w:val="00AE377E"/>
    <w:rsid w:val="00AE3873"/>
    <w:rsid w:val="00AE3D24"/>
    <w:rsid w:val="00AE3F2A"/>
    <w:rsid w:val="00AE4417"/>
    <w:rsid w:val="00AE4421"/>
    <w:rsid w:val="00AE51B8"/>
    <w:rsid w:val="00AE5355"/>
    <w:rsid w:val="00AE5573"/>
    <w:rsid w:val="00AE569D"/>
    <w:rsid w:val="00AE572F"/>
    <w:rsid w:val="00AE577A"/>
    <w:rsid w:val="00AE5834"/>
    <w:rsid w:val="00AE5C4E"/>
    <w:rsid w:val="00AE60BD"/>
    <w:rsid w:val="00AE67EC"/>
    <w:rsid w:val="00AE6B4A"/>
    <w:rsid w:val="00AE6BD2"/>
    <w:rsid w:val="00AE7C59"/>
    <w:rsid w:val="00AE7C64"/>
    <w:rsid w:val="00AE7DDA"/>
    <w:rsid w:val="00AE7F8F"/>
    <w:rsid w:val="00AF02AA"/>
    <w:rsid w:val="00AF034F"/>
    <w:rsid w:val="00AF0CE7"/>
    <w:rsid w:val="00AF0F34"/>
    <w:rsid w:val="00AF13F9"/>
    <w:rsid w:val="00AF146F"/>
    <w:rsid w:val="00AF1889"/>
    <w:rsid w:val="00AF1CD2"/>
    <w:rsid w:val="00AF1E7A"/>
    <w:rsid w:val="00AF1F91"/>
    <w:rsid w:val="00AF2437"/>
    <w:rsid w:val="00AF2A92"/>
    <w:rsid w:val="00AF2AC4"/>
    <w:rsid w:val="00AF2F71"/>
    <w:rsid w:val="00AF3116"/>
    <w:rsid w:val="00AF3312"/>
    <w:rsid w:val="00AF3479"/>
    <w:rsid w:val="00AF3CA2"/>
    <w:rsid w:val="00AF3EFE"/>
    <w:rsid w:val="00AF4007"/>
    <w:rsid w:val="00AF406E"/>
    <w:rsid w:val="00AF4274"/>
    <w:rsid w:val="00AF5550"/>
    <w:rsid w:val="00AF5755"/>
    <w:rsid w:val="00AF5B68"/>
    <w:rsid w:val="00AF5E48"/>
    <w:rsid w:val="00AF610F"/>
    <w:rsid w:val="00AF714C"/>
    <w:rsid w:val="00AF788F"/>
    <w:rsid w:val="00AF795C"/>
    <w:rsid w:val="00AF7F51"/>
    <w:rsid w:val="00B00134"/>
    <w:rsid w:val="00B002F3"/>
    <w:rsid w:val="00B01C90"/>
    <w:rsid w:val="00B01D31"/>
    <w:rsid w:val="00B02021"/>
    <w:rsid w:val="00B02311"/>
    <w:rsid w:val="00B0281D"/>
    <w:rsid w:val="00B02AD5"/>
    <w:rsid w:val="00B02BC3"/>
    <w:rsid w:val="00B02E35"/>
    <w:rsid w:val="00B02F5B"/>
    <w:rsid w:val="00B0344E"/>
    <w:rsid w:val="00B03B8C"/>
    <w:rsid w:val="00B03BD3"/>
    <w:rsid w:val="00B03C88"/>
    <w:rsid w:val="00B04115"/>
    <w:rsid w:val="00B04421"/>
    <w:rsid w:val="00B045B4"/>
    <w:rsid w:val="00B046B4"/>
    <w:rsid w:val="00B04A7A"/>
    <w:rsid w:val="00B04EFB"/>
    <w:rsid w:val="00B04FF9"/>
    <w:rsid w:val="00B0539B"/>
    <w:rsid w:val="00B05577"/>
    <w:rsid w:val="00B05843"/>
    <w:rsid w:val="00B059DA"/>
    <w:rsid w:val="00B059F7"/>
    <w:rsid w:val="00B05C9D"/>
    <w:rsid w:val="00B05CA3"/>
    <w:rsid w:val="00B05DB5"/>
    <w:rsid w:val="00B06D49"/>
    <w:rsid w:val="00B06F4A"/>
    <w:rsid w:val="00B07261"/>
    <w:rsid w:val="00B07467"/>
    <w:rsid w:val="00B10427"/>
    <w:rsid w:val="00B10800"/>
    <w:rsid w:val="00B11D3F"/>
    <w:rsid w:val="00B125B1"/>
    <w:rsid w:val="00B126F7"/>
    <w:rsid w:val="00B13796"/>
    <w:rsid w:val="00B13886"/>
    <w:rsid w:val="00B140C6"/>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76C"/>
    <w:rsid w:val="00B20BE0"/>
    <w:rsid w:val="00B21067"/>
    <w:rsid w:val="00B21262"/>
    <w:rsid w:val="00B21B74"/>
    <w:rsid w:val="00B21DA9"/>
    <w:rsid w:val="00B21F22"/>
    <w:rsid w:val="00B226C2"/>
    <w:rsid w:val="00B2270A"/>
    <w:rsid w:val="00B233BE"/>
    <w:rsid w:val="00B233E6"/>
    <w:rsid w:val="00B23617"/>
    <w:rsid w:val="00B245C3"/>
    <w:rsid w:val="00B24C4A"/>
    <w:rsid w:val="00B24FD8"/>
    <w:rsid w:val="00B25162"/>
    <w:rsid w:val="00B25426"/>
    <w:rsid w:val="00B2554E"/>
    <w:rsid w:val="00B25AA2"/>
    <w:rsid w:val="00B25B82"/>
    <w:rsid w:val="00B25C9D"/>
    <w:rsid w:val="00B25CEE"/>
    <w:rsid w:val="00B2612E"/>
    <w:rsid w:val="00B26427"/>
    <w:rsid w:val="00B2644E"/>
    <w:rsid w:val="00B27308"/>
    <w:rsid w:val="00B27352"/>
    <w:rsid w:val="00B2768F"/>
    <w:rsid w:val="00B27AFF"/>
    <w:rsid w:val="00B27DD6"/>
    <w:rsid w:val="00B304E2"/>
    <w:rsid w:val="00B30861"/>
    <w:rsid w:val="00B311AF"/>
    <w:rsid w:val="00B31754"/>
    <w:rsid w:val="00B319A6"/>
    <w:rsid w:val="00B319C9"/>
    <w:rsid w:val="00B31FC9"/>
    <w:rsid w:val="00B32235"/>
    <w:rsid w:val="00B3260B"/>
    <w:rsid w:val="00B328A1"/>
    <w:rsid w:val="00B32AEA"/>
    <w:rsid w:val="00B3328F"/>
    <w:rsid w:val="00B3387E"/>
    <w:rsid w:val="00B33B71"/>
    <w:rsid w:val="00B3415C"/>
    <w:rsid w:val="00B347B3"/>
    <w:rsid w:val="00B34845"/>
    <w:rsid w:val="00B34EF4"/>
    <w:rsid w:val="00B351C7"/>
    <w:rsid w:val="00B35501"/>
    <w:rsid w:val="00B3588B"/>
    <w:rsid w:val="00B359AD"/>
    <w:rsid w:val="00B36710"/>
    <w:rsid w:val="00B36B40"/>
    <w:rsid w:val="00B3790F"/>
    <w:rsid w:val="00B37950"/>
    <w:rsid w:val="00B37B58"/>
    <w:rsid w:val="00B37E14"/>
    <w:rsid w:val="00B37F29"/>
    <w:rsid w:val="00B400DF"/>
    <w:rsid w:val="00B4013E"/>
    <w:rsid w:val="00B4026E"/>
    <w:rsid w:val="00B40F37"/>
    <w:rsid w:val="00B4124B"/>
    <w:rsid w:val="00B41B04"/>
    <w:rsid w:val="00B41BD2"/>
    <w:rsid w:val="00B41C3B"/>
    <w:rsid w:val="00B41DFB"/>
    <w:rsid w:val="00B4203C"/>
    <w:rsid w:val="00B420BB"/>
    <w:rsid w:val="00B423C0"/>
    <w:rsid w:val="00B42772"/>
    <w:rsid w:val="00B42A6C"/>
    <w:rsid w:val="00B42BD9"/>
    <w:rsid w:val="00B4362D"/>
    <w:rsid w:val="00B43686"/>
    <w:rsid w:val="00B43A3D"/>
    <w:rsid w:val="00B43B84"/>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22A"/>
    <w:rsid w:val="00B478D7"/>
    <w:rsid w:val="00B47BD8"/>
    <w:rsid w:val="00B500CE"/>
    <w:rsid w:val="00B5026B"/>
    <w:rsid w:val="00B50380"/>
    <w:rsid w:val="00B504D7"/>
    <w:rsid w:val="00B51305"/>
    <w:rsid w:val="00B51BE5"/>
    <w:rsid w:val="00B51DE9"/>
    <w:rsid w:val="00B51E5E"/>
    <w:rsid w:val="00B51F48"/>
    <w:rsid w:val="00B51FF0"/>
    <w:rsid w:val="00B520BD"/>
    <w:rsid w:val="00B5212F"/>
    <w:rsid w:val="00B524B6"/>
    <w:rsid w:val="00B5287C"/>
    <w:rsid w:val="00B52A45"/>
    <w:rsid w:val="00B52C93"/>
    <w:rsid w:val="00B53BF7"/>
    <w:rsid w:val="00B53EBD"/>
    <w:rsid w:val="00B5401D"/>
    <w:rsid w:val="00B54024"/>
    <w:rsid w:val="00B54151"/>
    <w:rsid w:val="00B547B3"/>
    <w:rsid w:val="00B54C28"/>
    <w:rsid w:val="00B54E6E"/>
    <w:rsid w:val="00B5552A"/>
    <w:rsid w:val="00B55D75"/>
    <w:rsid w:val="00B55DBF"/>
    <w:rsid w:val="00B56259"/>
    <w:rsid w:val="00B5719A"/>
    <w:rsid w:val="00B5728B"/>
    <w:rsid w:val="00B57479"/>
    <w:rsid w:val="00B57CAE"/>
    <w:rsid w:val="00B57CE2"/>
    <w:rsid w:val="00B57CF0"/>
    <w:rsid w:val="00B57E79"/>
    <w:rsid w:val="00B57F84"/>
    <w:rsid w:val="00B57FEA"/>
    <w:rsid w:val="00B6061D"/>
    <w:rsid w:val="00B615B5"/>
    <w:rsid w:val="00B616D6"/>
    <w:rsid w:val="00B61842"/>
    <w:rsid w:val="00B61DA6"/>
    <w:rsid w:val="00B62153"/>
    <w:rsid w:val="00B62654"/>
    <w:rsid w:val="00B62AA8"/>
    <w:rsid w:val="00B63089"/>
    <w:rsid w:val="00B63212"/>
    <w:rsid w:val="00B6390D"/>
    <w:rsid w:val="00B63ED8"/>
    <w:rsid w:val="00B641EB"/>
    <w:rsid w:val="00B6487A"/>
    <w:rsid w:val="00B64A51"/>
    <w:rsid w:val="00B64B92"/>
    <w:rsid w:val="00B64CDC"/>
    <w:rsid w:val="00B653D9"/>
    <w:rsid w:val="00B654C1"/>
    <w:rsid w:val="00B655B4"/>
    <w:rsid w:val="00B658D1"/>
    <w:rsid w:val="00B65988"/>
    <w:rsid w:val="00B65E5D"/>
    <w:rsid w:val="00B66073"/>
    <w:rsid w:val="00B660B2"/>
    <w:rsid w:val="00B6640B"/>
    <w:rsid w:val="00B66643"/>
    <w:rsid w:val="00B668A7"/>
    <w:rsid w:val="00B66BCD"/>
    <w:rsid w:val="00B66C39"/>
    <w:rsid w:val="00B6765D"/>
    <w:rsid w:val="00B67660"/>
    <w:rsid w:val="00B6797E"/>
    <w:rsid w:val="00B679EC"/>
    <w:rsid w:val="00B67BA1"/>
    <w:rsid w:val="00B67DA1"/>
    <w:rsid w:val="00B67E7D"/>
    <w:rsid w:val="00B70411"/>
    <w:rsid w:val="00B7045F"/>
    <w:rsid w:val="00B705A4"/>
    <w:rsid w:val="00B70D13"/>
    <w:rsid w:val="00B70EF5"/>
    <w:rsid w:val="00B71093"/>
    <w:rsid w:val="00B71532"/>
    <w:rsid w:val="00B7171D"/>
    <w:rsid w:val="00B71782"/>
    <w:rsid w:val="00B71DE5"/>
    <w:rsid w:val="00B71FD7"/>
    <w:rsid w:val="00B721AF"/>
    <w:rsid w:val="00B72305"/>
    <w:rsid w:val="00B7230C"/>
    <w:rsid w:val="00B726B9"/>
    <w:rsid w:val="00B72994"/>
    <w:rsid w:val="00B72E37"/>
    <w:rsid w:val="00B72F3B"/>
    <w:rsid w:val="00B7326B"/>
    <w:rsid w:val="00B73A31"/>
    <w:rsid w:val="00B73A7F"/>
    <w:rsid w:val="00B73E86"/>
    <w:rsid w:val="00B740C1"/>
    <w:rsid w:val="00B742B6"/>
    <w:rsid w:val="00B743E6"/>
    <w:rsid w:val="00B74F9F"/>
    <w:rsid w:val="00B750D9"/>
    <w:rsid w:val="00B7516E"/>
    <w:rsid w:val="00B7529B"/>
    <w:rsid w:val="00B75542"/>
    <w:rsid w:val="00B75696"/>
    <w:rsid w:val="00B75772"/>
    <w:rsid w:val="00B7591D"/>
    <w:rsid w:val="00B75959"/>
    <w:rsid w:val="00B75ACC"/>
    <w:rsid w:val="00B7607C"/>
    <w:rsid w:val="00B763E4"/>
    <w:rsid w:val="00B765D2"/>
    <w:rsid w:val="00B77076"/>
    <w:rsid w:val="00B77319"/>
    <w:rsid w:val="00B774A4"/>
    <w:rsid w:val="00B77ABA"/>
    <w:rsid w:val="00B77B8C"/>
    <w:rsid w:val="00B77BEC"/>
    <w:rsid w:val="00B80502"/>
    <w:rsid w:val="00B80AA8"/>
    <w:rsid w:val="00B80C34"/>
    <w:rsid w:val="00B80C36"/>
    <w:rsid w:val="00B80C45"/>
    <w:rsid w:val="00B80EBF"/>
    <w:rsid w:val="00B811A4"/>
    <w:rsid w:val="00B81580"/>
    <w:rsid w:val="00B817BF"/>
    <w:rsid w:val="00B81BA5"/>
    <w:rsid w:val="00B81C84"/>
    <w:rsid w:val="00B81D4B"/>
    <w:rsid w:val="00B820EB"/>
    <w:rsid w:val="00B821A4"/>
    <w:rsid w:val="00B82202"/>
    <w:rsid w:val="00B82459"/>
    <w:rsid w:val="00B825EC"/>
    <w:rsid w:val="00B82A0F"/>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AA4"/>
    <w:rsid w:val="00B85B31"/>
    <w:rsid w:val="00B85E43"/>
    <w:rsid w:val="00B85E58"/>
    <w:rsid w:val="00B863EE"/>
    <w:rsid w:val="00B868B1"/>
    <w:rsid w:val="00B86B46"/>
    <w:rsid w:val="00B86E4C"/>
    <w:rsid w:val="00B87333"/>
    <w:rsid w:val="00B8777B"/>
    <w:rsid w:val="00B87F7D"/>
    <w:rsid w:val="00B90C87"/>
    <w:rsid w:val="00B9114E"/>
    <w:rsid w:val="00B9131E"/>
    <w:rsid w:val="00B9133C"/>
    <w:rsid w:val="00B91D63"/>
    <w:rsid w:val="00B920A3"/>
    <w:rsid w:val="00B922D1"/>
    <w:rsid w:val="00B92F3A"/>
    <w:rsid w:val="00B930ED"/>
    <w:rsid w:val="00B931E1"/>
    <w:rsid w:val="00B93570"/>
    <w:rsid w:val="00B93952"/>
    <w:rsid w:val="00B93A00"/>
    <w:rsid w:val="00B93E2B"/>
    <w:rsid w:val="00B9416B"/>
    <w:rsid w:val="00B94232"/>
    <w:rsid w:val="00B94739"/>
    <w:rsid w:val="00B947B7"/>
    <w:rsid w:val="00B94D63"/>
    <w:rsid w:val="00B94DF5"/>
    <w:rsid w:val="00B9511A"/>
    <w:rsid w:val="00B9521D"/>
    <w:rsid w:val="00B96484"/>
    <w:rsid w:val="00B96A6D"/>
    <w:rsid w:val="00B96F3A"/>
    <w:rsid w:val="00B97448"/>
    <w:rsid w:val="00B97AB8"/>
    <w:rsid w:val="00BA0048"/>
    <w:rsid w:val="00BA015C"/>
    <w:rsid w:val="00BA0296"/>
    <w:rsid w:val="00BA0AB0"/>
    <w:rsid w:val="00BA0E2A"/>
    <w:rsid w:val="00BA1990"/>
    <w:rsid w:val="00BA1DB2"/>
    <w:rsid w:val="00BA1FFF"/>
    <w:rsid w:val="00BA218C"/>
    <w:rsid w:val="00BA289C"/>
    <w:rsid w:val="00BA2A50"/>
    <w:rsid w:val="00BA307F"/>
    <w:rsid w:val="00BA3B30"/>
    <w:rsid w:val="00BA3B3F"/>
    <w:rsid w:val="00BA3C1A"/>
    <w:rsid w:val="00BA3D88"/>
    <w:rsid w:val="00BA3F93"/>
    <w:rsid w:val="00BA46B1"/>
    <w:rsid w:val="00BA49ED"/>
    <w:rsid w:val="00BA4BFF"/>
    <w:rsid w:val="00BA4C89"/>
    <w:rsid w:val="00BA5444"/>
    <w:rsid w:val="00BA54B5"/>
    <w:rsid w:val="00BA5890"/>
    <w:rsid w:val="00BA5CF6"/>
    <w:rsid w:val="00BA6144"/>
    <w:rsid w:val="00BA6748"/>
    <w:rsid w:val="00BA6887"/>
    <w:rsid w:val="00BA6C9E"/>
    <w:rsid w:val="00BA6D32"/>
    <w:rsid w:val="00BA6D8B"/>
    <w:rsid w:val="00BA6EF7"/>
    <w:rsid w:val="00BA6F01"/>
    <w:rsid w:val="00BA77BD"/>
    <w:rsid w:val="00BA7A72"/>
    <w:rsid w:val="00BB0521"/>
    <w:rsid w:val="00BB077B"/>
    <w:rsid w:val="00BB089A"/>
    <w:rsid w:val="00BB092C"/>
    <w:rsid w:val="00BB0995"/>
    <w:rsid w:val="00BB0DF2"/>
    <w:rsid w:val="00BB0FF0"/>
    <w:rsid w:val="00BB13AB"/>
    <w:rsid w:val="00BB1D9E"/>
    <w:rsid w:val="00BB231F"/>
    <w:rsid w:val="00BB3075"/>
    <w:rsid w:val="00BB30C4"/>
    <w:rsid w:val="00BB3146"/>
    <w:rsid w:val="00BB34E9"/>
    <w:rsid w:val="00BB37A1"/>
    <w:rsid w:val="00BB3C29"/>
    <w:rsid w:val="00BB3E9F"/>
    <w:rsid w:val="00BB4205"/>
    <w:rsid w:val="00BB42FE"/>
    <w:rsid w:val="00BB45F0"/>
    <w:rsid w:val="00BB4639"/>
    <w:rsid w:val="00BB4DB9"/>
    <w:rsid w:val="00BB505A"/>
    <w:rsid w:val="00BB5AC0"/>
    <w:rsid w:val="00BB5DE0"/>
    <w:rsid w:val="00BB600E"/>
    <w:rsid w:val="00BB64AD"/>
    <w:rsid w:val="00BB659C"/>
    <w:rsid w:val="00BB6697"/>
    <w:rsid w:val="00BB67AC"/>
    <w:rsid w:val="00BB6985"/>
    <w:rsid w:val="00BB6C36"/>
    <w:rsid w:val="00BB6C74"/>
    <w:rsid w:val="00BB7A0B"/>
    <w:rsid w:val="00BB7C82"/>
    <w:rsid w:val="00BC0091"/>
    <w:rsid w:val="00BC0312"/>
    <w:rsid w:val="00BC0B50"/>
    <w:rsid w:val="00BC0CF7"/>
    <w:rsid w:val="00BC0EC4"/>
    <w:rsid w:val="00BC1110"/>
    <w:rsid w:val="00BC1A46"/>
    <w:rsid w:val="00BC2930"/>
    <w:rsid w:val="00BC2B8B"/>
    <w:rsid w:val="00BC2BC7"/>
    <w:rsid w:val="00BC300F"/>
    <w:rsid w:val="00BC3630"/>
    <w:rsid w:val="00BC37C0"/>
    <w:rsid w:val="00BC4149"/>
    <w:rsid w:val="00BC429F"/>
    <w:rsid w:val="00BC44A5"/>
    <w:rsid w:val="00BC4576"/>
    <w:rsid w:val="00BC46B5"/>
    <w:rsid w:val="00BC4EF6"/>
    <w:rsid w:val="00BC5092"/>
    <w:rsid w:val="00BC5493"/>
    <w:rsid w:val="00BC597A"/>
    <w:rsid w:val="00BC672E"/>
    <w:rsid w:val="00BC6D07"/>
    <w:rsid w:val="00BC72BA"/>
    <w:rsid w:val="00BC759A"/>
    <w:rsid w:val="00BC78EC"/>
    <w:rsid w:val="00BC7A07"/>
    <w:rsid w:val="00BC7D56"/>
    <w:rsid w:val="00BD024A"/>
    <w:rsid w:val="00BD09B8"/>
    <w:rsid w:val="00BD0FE7"/>
    <w:rsid w:val="00BD1216"/>
    <w:rsid w:val="00BD1570"/>
    <w:rsid w:val="00BD1AF6"/>
    <w:rsid w:val="00BD1B3D"/>
    <w:rsid w:val="00BD1E53"/>
    <w:rsid w:val="00BD2142"/>
    <w:rsid w:val="00BD2270"/>
    <w:rsid w:val="00BD23F5"/>
    <w:rsid w:val="00BD2873"/>
    <w:rsid w:val="00BD2892"/>
    <w:rsid w:val="00BD2B77"/>
    <w:rsid w:val="00BD2C79"/>
    <w:rsid w:val="00BD3616"/>
    <w:rsid w:val="00BD3675"/>
    <w:rsid w:val="00BD3729"/>
    <w:rsid w:val="00BD3A1C"/>
    <w:rsid w:val="00BD3AC8"/>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C53"/>
    <w:rsid w:val="00BE0084"/>
    <w:rsid w:val="00BE04D3"/>
    <w:rsid w:val="00BE0B5E"/>
    <w:rsid w:val="00BE0E48"/>
    <w:rsid w:val="00BE103E"/>
    <w:rsid w:val="00BE171D"/>
    <w:rsid w:val="00BE1CD9"/>
    <w:rsid w:val="00BE1D6E"/>
    <w:rsid w:val="00BE2759"/>
    <w:rsid w:val="00BE2EDE"/>
    <w:rsid w:val="00BE3091"/>
    <w:rsid w:val="00BE33C6"/>
    <w:rsid w:val="00BE362C"/>
    <w:rsid w:val="00BE364C"/>
    <w:rsid w:val="00BE38AA"/>
    <w:rsid w:val="00BE3F1E"/>
    <w:rsid w:val="00BE4740"/>
    <w:rsid w:val="00BE4D9E"/>
    <w:rsid w:val="00BE4E64"/>
    <w:rsid w:val="00BE5AA2"/>
    <w:rsid w:val="00BE5AF0"/>
    <w:rsid w:val="00BE67C2"/>
    <w:rsid w:val="00BE68EB"/>
    <w:rsid w:val="00BE6FE8"/>
    <w:rsid w:val="00BE7067"/>
    <w:rsid w:val="00BE73D1"/>
    <w:rsid w:val="00BE78E3"/>
    <w:rsid w:val="00BE793C"/>
    <w:rsid w:val="00BE7AA6"/>
    <w:rsid w:val="00BE7FA3"/>
    <w:rsid w:val="00BF00C8"/>
    <w:rsid w:val="00BF0435"/>
    <w:rsid w:val="00BF0B5E"/>
    <w:rsid w:val="00BF0B91"/>
    <w:rsid w:val="00BF0F57"/>
    <w:rsid w:val="00BF1182"/>
    <w:rsid w:val="00BF1502"/>
    <w:rsid w:val="00BF19C7"/>
    <w:rsid w:val="00BF1F0C"/>
    <w:rsid w:val="00BF2197"/>
    <w:rsid w:val="00BF2334"/>
    <w:rsid w:val="00BF258C"/>
    <w:rsid w:val="00BF2842"/>
    <w:rsid w:val="00BF2925"/>
    <w:rsid w:val="00BF349C"/>
    <w:rsid w:val="00BF3E21"/>
    <w:rsid w:val="00BF3EEF"/>
    <w:rsid w:val="00BF3EF6"/>
    <w:rsid w:val="00BF40A8"/>
    <w:rsid w:val="00BF44E8"/>
    <w:rsid w:val="00BF45D7"/>
    <w:rsid w:val="00BF464C"/>
    <w:rsid w:val="00BF4852"/>
    <w:rsid w:val="00BF4903"/>
    <w:rsid w:val="00BF4AA1"/>
    <w:rsid w:val="00BF5C59"/>
    <w:rsid w:val="00BF5F44"/>
    <w:rsid w:val="00BF603B"/>
    <w:rsid w:val="00BF6A77"/>
    <w:rsid w:val="00BF6E64"/>
    <w:rsid w:val="00BF70C1"/>
    <w:rsid w:val="00BF7197"/>
    <w:rsid w:val="00BF72A8"/>
    <w:rsid w:val="00BF72CB"/>
    <w:rsid w:val="00BF7A62"/>
    <w:rsid w:val="00C000B9"/>
    <w:rsid w:val="00C00FEE"/>
    <w:rsid w:val="00C016CC"/>
    <w:rsid w:val="00C017AE"/>
    <w:rsid w:val="00C021DE"/>
    <w:rsid w:val="00C02379"/>
    <w:rsid w:val="00C023DA"/>
    <w:rsid w:val="00C0262D"/>
    <w:rsid w:val="00C0290E"/>
    <w:rsid w:val="00C02C88"/>
    <w:rsid w:val="00C02FC8"/>
    <w:rsid w:val="00C0389F"/>
    <w:rsid w:val="00C0407D"/>
    <w:rsid w:val="00C04582"/>
    <w:rsid w:val="00C045C1"/>
    <w:rsid w:val="00C045C9"/>
    <w:rsid w:val="00C04A89"/>
    <w:rsid w:val="00C04B45"/>
    <w:rsid w:val="00C04C22"/>
    <w:rsid w:val="00C04C98"/>
    <w:rsid w:val="00C05477"/>
    <w:rsid w:val="00C05573"/>
    <w:rsid w:val="00C05661"/>
    <w:rsid w:val="00C05758"/>
    <w:rsid w:val="00C05C0E"/>
    <w:rsid w:val="00C060E8"/>
    <w:rsid w:val="00C06160"/>
    <w:rsid w:val="00C06543"/>
    <w:rsid w:val="00C06B28"/>
    <w:rsid w:val="00C06D84"/>
    <w:rsid w:val="00C06E43"/>
    <w:rsid w:val="00C06FC4"/>
    <w:rsid w:val="00C07133"/>
    <w:rsid w:val="00C073CB"/>
    <w:rsid w:val="00C07D73"/>
    <w:rsid w:val="00C1059A"/>
    <w:rsid w:val="00C105B8"/>
    <w:rsid w:val="00C105CE"/>
    <w:rsid w:val="00C109CA"/>
    <w:rsid w:val="00C10C2D"/>
    <w:rsid w:val="00C11444"/>
    <w:rsid w:val="00C11C72"/>
    <w:rsid w:val="00C12134"/>
    <w:rsid w:val="00C123DD"/>
    <w:rsid w:val="00C1240F"/>
    <w:rsid w:val="00C12A41"/>
    <w:rsid w:val="00C12B3F"/>
    <w:rsid w:val="00C12F78"/>
    <w:rsid w:val="00C13016"/>
    <w:rsid w:val="00C13236"/>
    <w:rsid w:val="00C139F1"/>
    <w:rsid w:val="00C13F37"/>
    <w:rsid w:val="00C1429E"/>
    <w:rsid w:val="00C1443F"/>
    <w:rsid w:val="00C1495C"/>
    <w:rsid w:val="00C14D22"/>
    <w:rsid w:val="00C15267"/>
    <w:rsid w:val="00C15596"/>
    <w:rsid w:val="00C156FE"/>
    <w:rsid w:val="00C1583F"/>
    <w:rsid w:val="00C16260"/>
    <w:rsid w:val="00C16626"/>
    <w:rsid w:val="00C1672E"/>
    <w:rsid w:val="00C16E47"/>
    <w:rsid w:val="00C170B1"/>
    <w:rsid w:val="00C171E0"/>
    <w:rsid w:val="00C171FE"/>
    <w:rsid w:val="00C172D3"/>
    <w:rsid w:val="00C172E5"/>
    <w:rsid w:val="00C174F0"/>
    <w:rsid w:val="00C176ED"/>
    <w:rsid w:val="00C17DB5"/>
    <w:rsid w:val="00C17E0A"/>
    <w:rsid w:val="00C200BD"/>
    <w:rsid w:val="00C20128"/>
    <w:rsid w:val="00C21EEB"/>
    <w:rsid w:val="00C22027"/>
    <w:rsid w:val="00C2242B"/>
    <w:rsid w:val="00C23021"/>
    <w:rsid w:val="00C233A9"/>
    <w:rsid w:val="00C238AC"/>
    <w:rsid w:val="00C23E15"/>
    <w:rsid w:val="00C24259"/>
    <w:rsid w:val="00C24356"/>
    <w:rsid w:val="00C24B43"/>
    <w:rsid w:val="00C24B97"/>
    <w:rsid w:val="00C255E7"/>
    <w:rsid w:val="00C258A1"/>
    <w:rsid w:val="00C25AAF"/>
    <w:rsid w:val="00C25CA1"/>
    <w:rsid w:val="00C25DA7"/>
    <w:rsid w:val="00C26B8F"/>
    <w:rsid w:val="00C26EE6"/>
    <w:rsid w:val="00C26F45"/>
    <w:rsid w:val="00C27311"/>
    <w:rsid w:val="00C27317"/>
    <w:rsid w:val="00C27542"/>
    <w:rsid w:val="00C27BBA"/>
    <w:rsid w:val="00C27FE7"/>
    <w:rsid w:val="00C30211"/>
    <w:rsid w:val="00C30777"/>
    <w:rsid w:val="00C3081E"/>
    <w:rsid w:val="00C30B0F"/>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C23"/>
    <w:rsid w:val="00C355F6"/>
    <w:rsid w:val="00C35B86"/>
    <w:rsid w:val="00C35BFE"/>
    <w:rsid w:val="00C3611E"/>
    <w:rsid w:val="00C36180"/>
    <w:rsid w:val="00C36356"/>
    <w:rsid w:val="00C366E2"/>
    <w:rsid w:val="00C369B5"/>
    <w:rsid w:val="00C36DC0"/>
    <w:rsid w:val="00C37164"/>
    <w:rsid w:val="00C376BD"/>
    <w:rsid w:val="00C37ABE"/>
    <w:rsid w:val="00C37AFE"/>
    <w:rsid w:val="00C37D8D"/>
    <w:rsid w:val="00C37EB2"/>
    <w:rsid w:val="00C37F5A"/>
    <w:rsid w:val="00C37F9F"/>
    <w:rsid w:val="00C401B2"/>
    <w:rsid w:val="00C406F3"/>
    <w:rsid w:val="00C407D1"/>
    <w:rsid w:val="00C410B6"/>
    <w:rsid w:val="00C4119D"/>
    <w:rsid w:val="00C4122A"/>
    <w:rsid w:val="00C41F98"/>
    <w:rsid w:val="00C4201E"/>
    <w:rsid w:val="00C42058"/>
    <w:rsid w:val="00C42A9F"/>
    <w:rsid w:val="00C42B8C"/>
    <w:rsid w:val="00C42C21"/>
    <w:rsid w:val="00C42F26"/>
    <w:rsid w:val="00C430BC"/>
    <w:rsid w:val="00C43112"/>
    <w:rsid w:val="00C432A4"/>
    <w:rsid w:val="00C4359B"/>
    <w:rsid w:val="00C43CE6"/>
    <w:rsid w:val="00C44863"/>
    <w:rsid w:val="00C44CEC"/>
    <w:rsid w:val="00C45201"/>
    <w:rsid w:val="00C4545D"/>
    <w:rsid w:val="00C45896"/>
    <w:rsid w:val="00C459A8"/>
    <w:rsid w:val="00C45B1A"/>
    <w:rsid w:val="00C45C40"/>
    <w:rsid w:val="00C46280"/>
    <w:rsid w:val="00C46289"/>
    <w:rsid w:val="00C46532"/>
    <w:rsid w:val="00C467A0"/>
    <w:rsid w:val="00C46879"/>
    <w:rsid w:val="00C469D5"/>
    <w:rsid w:val="00C46F8D"/>
    <w:rsid w:val="00C471B1"/>
    <w:rsid w:val="00C47D02"/>
    <w:rsid w:val="00C50162"/>
    <w:rsid w:val="00C50236"/>
    <w:rsid w:val="00C508FC"/>
    <w:rsid w:val="00C515A9"/>
    <w:rsid w:val="00C519DF"/>
    <w:rsid w:val="00C51AF1"/>
    <w:rsid w:val="00C51D12"/>
    <w:rsid w:val="00C51DEE"/>
    <w:rsid w:val="00C521E3"/>
    <w:rsid w:val="00C52422"/>
    <w:rsid w:val="00C52776"/>
    <w:rsid w:val="00C53418"/>
    <w:rsid w:val="00C53C60"/>
    <w:rsid w:val="00C54127"/>
    <w:rsid w:val="00C543BD"/>
    <w:rsid w:val="00C54422"/>
    <w:rsid w:val="00C548D8"/>
    <w:rsid w:val="00C54A56"/>
    <w:rsid w:val="00C550FC"/>
    <w:rsid w:val="00C5514D"/>
    <w:rsid w:val="00C552FF"/>
    <w:rsid w:val="00C55677"/>
    <w:rsid w:val="00C558D2"/>
    <w:rsid w:val="00C55C01"/>
    <w:rsid w:val="00C567F2"/>
    <w:rsid w:val="00C56CEC"/>
    <w:rsid w:val="00C56CF1"/>
    <w:rsid w:val="00C56D81"/>
    <w:rsid w:val="00C56E5E"/>
    <w:rsid w:val="00C56FC0"/>
    <w:rsid w:val="00C575C0"/>
    <w:rsid w:val="00C57665"/>
    <w:rsid w:val="00C60D7A"/>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0D1"/>
    <w:rsid w:val="00C675FB"/>
    <w:rsid w:val="00C67648"/>
    <w:rsid w:val="00C67C03"/>
    <w:rsid w:val="00C70487"/>
    <w:rsid w:val="00C709A4"/>
    <w:rsid w:val="00C70C9D"/>
    <w:rsid w:val="00C70EA8"/>
    <w:rsid w:val="00C7107A"/>
    <w:rsid w:val="00C715F0"/>
    <w:rsid w:val="00C71714"/>
    <w:rsid w:val="00C717A1"/>
    <w:rsid w:val="00C71F5B"/>
    <w:rsid w:val="00C72423"/>
    <w:rsid w:val="00C7256E"/>
    <w:rsid w:val="00C726AE"/>
    <w:rsid w:val="00C72910"/>
    <w:rsid w:val="00C72A55"/>
    <w:rsid w:val="00C72C1A"/>
    <w:rsid w:val="00C73353"/>
    <w:rsid w:val="00C7355D"/>
    <w:rsid w:val="00C7362D"/>
    <w:rsid w:val="00C73651"/>
    <w:rsid w:val="00C739B9"/>
    <w:rsid w:val="00C7441B"/>
    <w:rsid w:val="00C74B22"/>
    <w:rsid w:val="00C75319"/>
    <w:rsid w:val="00C7569E"/>
    <w:rsid w:val="00C758AE"/>
    <w:rsid w:val="00C7611A"/>
    <w:rsid w:val="00C7617F"/>
    <w:rsid w:val="00C7651D"/>
    <w:rsid w:val="00C776B6"/>
    <w:rsid w:val="00C77886"/>
    <w:rsid w:val="00C77C5F"/>
    <w:rsid w:val="00C8016B"/>
    <w:rsid w:val="00C80214"/>
    <w:rsid w:val="00C807DD"/>
    <w:rsid w:val="00C80C3F"/>
    <w:rsid w:val="00C80C44"/>
    <w:rsid w:val="00C80D13"/>
    <w:rsid w:val="00C80FF8"/>
    <w:rsid w:val="00C810AB"/>
    <w:rsid w:val="00C818DA"/>
    <w:rsid w:val="00C81C86"/>
    <w:rsid w:val="00C81F08"/>
    <w:rsid w:val="00C8241C"/>
    <w:rsid w:val="00C8342C"/>
    <w:rsid w:val="00C84061"/>
    <w:rsid w:val="00C8432B"/>
    <w:rsid w:val="00C845ED"/>
    <w:rsid w:val="00C84D90"/>
    <w:rsid w:val="00C850E1"/>
    <w:rsid w:val="00C8524F"/>
    <w:rsid w:val="00C85395"/>
    <w:rsid w:val="00C854AB"/>
    <w:rsid w:val="00C8608C"/>
    <w:rsid w:val="00C86543"/>
    <w:rsid w:val="00C86844"/>
    <w:rsid w:val="00C86BAC"/>
    <w:rsid w:val="00C874B4"/>
    <w:rsid w:val="00C8781B"/>
    <w:rsid w:val="00C87887"/>
    <w:rsid w:val="00C87E5D"/>
    <w:rsid w:val="00C902A2"/>
    <w:rsid w:val="00C90332"/>
    <w:rsid w:val="00C90583"/>
    <w:rsid w:val="00C906B5"/>
    <w:rsid w:val="00C90C3E"/>
    <w:rsid w:val="00C911D9"/>
    <w:rsid w:val="00C91C0F"/>
    <w:rsid w:val="00C91F4F"/>
    <w:rsid w:val="00C920A2"/>
    <w:rsid w:val="00C924F0"/>
    <w:rsid w:val="00C924F2"/>
    <w:rsid w:val="00C92FCA"/>
    <w:rsid w:val="00C931CE"/>
    <w:rsid w:val="00C9336F"/>
    <w:rsid w:val="00C93B7A"/>
    <w:rsid w:val="00C93DFD"/>
    <w:rsid w:val="00C940F8"/>
    <w:rsid w:val="00C94172"/>
    <w:rsid w:val="00C945C7"/>
    <w:rsid w:val="00C94C1D"/>
    <w:rsid w:val="00C94CE6"/>
    <w:rsid w:val="00C94CF4"/>
    <w:rsid w:val="00C9568F"/>
    <w:rsid w:val="00C95BB6"/>
    <w:rsid w:val="00C95DB1"/>
    <w:rsid w:val="00C95F1E"/>
    <w:rsid w:val="00C95F45"/>
    <w:rsid w:val="00C96836"/>
    <w:rsid w:val="00C969CB"/>
    <w:rsid w:val="00C969E0"/>
    <w:rsid w:val="00C96B5E"/>
    <w:rsid w:val="00C96C6A"/>
    <w:rsid w:val="00C971B9"/>
    <w:rsid w:val="00C9721A"/>
    <w:rsid w:val="00C97AE8"/>
    <w:rsid w:val="00CA00D2"/>
    <w:rsid w:val="00CA09CD"/>
    <w:rsid w:val="00CA0BB8"/>
    <w:rsid w:val="00CA0CF7"/>
    <w:rsid w:val="00CA159B"/>
    <w:rsid w:val="00CA1C2A"/>
    <w:rsid w:val="00CA1EB0"/>
    <w:rsid w:val="00CA2196"/>
    <w:rsid w:val="00CA2227"/>
    <w:rsid w:val="00CA24AB"/>
    <w:rsid w:val="00CA2580"/>
    <w:rsid w:val="00CA2F00"/>
    <w:rsid w:val="00CA3381"/>
    <w:rsid w:val="00CA3469"/>
    <w:rsid w:val="00CA380B"/>
    <w:rsid w:val="00CA3E4C"/>
    <w:rsid w:val="00CA4181"/>
    <w:rsid w:val="00CA462B"/>
    <w:rsid w:val="00CA4DFF"/>
    <w:rsid w:val="00CA505D"/>
    <w:rsid w:val="00CA5188"/>
    <w:rsid w:val="00CA5487"/>
    <w:rsid w:val="00CA6044"/>
    <w:rsid w:val="00CA7654"/>
    <w:rsid w:val="00CA7A16"/>
    <w:rsid w:val="00CA7A52"/>
    <w:rsid w:val="00CB02BC"/>
    <w:rsid w:val="00CB0A90"/>
    <w:rsid w:val="00CB1066"/>
    <w:rsid w:val="00CB1138"/>
    <w:rsid w:val="00CB1553"/>
    <w:rsid w:val="00CB15FD"/>
    <w:rsid w:val="00CB2251"/>
    <w:rsid w:val="00CB2794"/>
    <w:rsid w:val="00CB2C7B"/>
    <w:rsid w:val="00CB32CA"/>
    <w:rsid w:val="00CB3478"/>
    <w:rsid w:val="00CB370D"/>
    <w:rsid w:val="00CB3C74"/>
    <w:rsid w:val="00CB43BD"/>
    <w:rsid w:val="00CB4F0E"/>
    <w:rsid w:val="00CB4F9F"/>
    <w:rsid w:val="00CB518B"/>
    <w:rsid w:val="00CB5348"/>
    <w:rsid w:val="00CB5E7A"/>
    <w:rsid w:val="00CB6523"/>
    <w:rsid w:val="00CB6638"/>
    <w:rsid w:val="00CB6E1D"/>
    <w:rsid w:val="00CB6F60"/>
    <w:rsid w:val="00CB7169"/>
    <w:rsid w:val="00CB7631"/>
    <w:rsid w:val="00CC013C"/>
    <w:rsid w:val="00CC0855"/>
    <w:rsid w:val="00CC0F02"/>
    <w:rsid w:val="00CC19FA"/>
    <w:rsid w:val="00CC1E07"/>
    <w:rsid w:val="00CC1EFA"/>
    <w:rsid w:val="00CC2127"/>
    <w:rsid w:val="00CC2563"/>
    <w:rsid w:val="00CC2D1C"/>
    <w:rsid w:val="00CC3007"/>
    <w:rsid w:val="00CC3933"/>
    <w:rsid w:val="00CC3AE2"/>
    <w:rsid w:val="00CC3C4B"/>
    <w:rsid w:val="00CC3D6E"/>
    <w:rsid w:val="00CC3F6F"/>
    <w:rsid w:val="00CC4910"/>
    <w:rsid w:val="00CC49C0"/>
    <w:rsid w:val="00CC4B8A"/>
    <w:rsid w:val="00CC4D1C"/>
    <w:rsid w:val="00CC510B"/>
    <w:rsid w:val="00CC53EF"/>
    <w:rsid w:val="00CC5486"/>
    <w:rsid w:val="00CC5F0E"/>
    <w:rsid w:val="00CC64E7"/>
    <w:rsid w:val="00CC676D"/>
    <w:rsid w:val="00CC6901"/>
    <w:rsid w:val="00CC6C05"/>
    <w:rsid w:val="00CC72CE"/>
    <w:rsid w:val="00CC76E3"/>
    <w:rsid w:val="00CC7A01"/>
    <w:rsid w:val="00CC7A5F"/>
    <w:rsid w:val="00CC7DEB"/>
    <w:rsid w:val="00CD032A"/>
    <w:rsid w:val="00CD04BB"/>
    <w:rsid w:val="00CD07B8"/>
    <w:rsid w:val="00CD0932"/>
    <w:rsid w:val="00CD11FE"/>
    <w:rsid w:val="00CD1359"/>
    <w:rsid w:val="00CD1708"/>
    <w:rsid w:val="00CD1892"/>
    <w:rsid w:val="00CD1F03"/>
    <w:rsid w:val="00CD200A"/>
    <w:rsid w:val="00CD256B"/>
    <w:rsid w:val="00CD2724"/>
    <w:rsid w:val="00CD27CC"/>
    <w:rsid w:val="00CD292E"/>
    <w:rsid w:val="00CD2FE9"/>
    <w:rsid w:val="00CD301A"/>
    <w:rsid w:val="00CD336C"/>
    <w:rsid w:val="00CD4030"/>
    <w:rsid w:val="00CD419C"/>
    <w:rsid w:val="00CD461C"/>
    <w:rsid w:val="00CD4680"/>
    <w:rsid w:val="00CD4798"/>
    <w:rsid w:val="00CD49AC"/>
    <w:rsid w:val="00CD4ABF"/>
    <w:rsid w:val="00CD4B41"/>
    <w:rsid w:val="00CD4F4C"/>
    <w:rsid w:val="00CD5693"/>
    <w:rsid w:val="00CD5B28"/>
    <w:rsid w:val="00CD5F12"/>
    <w:rsid w:val="00CD6154"/>
    <w:rsid w:val="00CD620F"/>
    <w:rsid w:val="00CD6721"/>
    <w:rsid w:val="00CD69C8"/>
    <w:rsid w:val="00CD6AEC"/>
    <w:rsid w:val="00CD6CFD"/>
    <w:rsid w:val="00CD6D0A"/>
    <w:rsid w:val="00CD7B53"/>
    <w:rsid w:val="00CD7D57"/>
    <w:rsid w:val="00CD7F20"/>
    <w:rsid w:val="00CE1600"/>
    <w:rsid w:val="00CE1711"/>
    <w:rsid w:val="00CE1F6C"/>
    <w:rsid w:val="00CE279E"/>
    <w:rsid w:val="00CE28D6"/>
    <w:rsid w:val="00CE2A05"/>
    <w:rsid w:val="00CE2A56"/>
    <w:rsid w:val="00CE393F"/>
    <w:rsid w:val="00CE39EE"/>
    <w:rsid w:val="00CE3A70"/>
    <w:rsid w:val="00CE3D31"/>
    <w:rsid w:val="00CE403B"/>
    <w:rsid w:val="00CE45BA"/>
    <w:rsid w:val="00CE4B6A"/>
    <w:rsid w:val="00CE4EC3"/>
    <w:rsid w:val="00CE53C4"/>
    <w:rsid w:val="00CE54E0"/>
    <w:rsid w:val="00CE54E1"/>
    <w:rsid w:val="00CE5782"/>
    <w:rsid w:val="00CE58FA"/>
    <w:rsid w:val="00CE59CD"/>
    <w:rsid w:val="00CE5F51"/>
    <w:rsid w:val="00CE5FDA"/>
    <w:rsid w:val="00CE6391"/>
    <w:rsid w:val="00CE66C8"/>
    <w:rsid w:val="00CE76FA"/>
    <w:rsid w:val="00CE7847"/>
    <w:rsid w:val="00CE7889"/>
    <w:rsid w:val="00CE7EAC"/>
    <w:rsid w:val="00CF0047"/>
    <w:rsid w:val="00CF0303"/>
    <w:rsid w:val="00CF046D"/>
    <w:rsid w:val="00CF0675"/>
    <w:rsid w:val="00CF06B3"/>
    <w:rsid w:val="00CF101F"/>
    <w:rsid w:val="00CF11BE"/>
    <w:rsid w:val="00CF1310"/>
    <w:rsid w:val="00CF14BC"/>
    <w:rsid w:val="00CF16F5"/>
    <w:rsid w:val="00CF1943"/>
    <w:rsid w:val="00CF2025"/>
    <w:rsid w:val="00CF23BF"/>
    <w:rsid w:val="00CF2B2B"/>
    <w:rsid w:val="00CF3030"/>
    <w:rsid w:val="00CF31DA"/>
    <w:rsid w:val="00CF3B2E"/>
    <w:rsid w:val="00CF42B4"/>
    <w:rsid w:val="00CF4384"/>
    <w:rsid w:val="00CF4478"/>
    <w:rsid w:val="00CF44BC"/>
    <w:rsid w:val="00CF44F9"/>
    <w:rsid w:val="00CF4983"/>
    <w:rsid w:val="00CF4B33"/>
    <w:rsid w:val="00CF4BD5"/>
    <w:rsid w:val="00CF56BC"/>
    <w:rsid w:val="00CF5DE2"/>
    <w:rsid w:val="00CF6304"/>
    <w:rsid w:val="00CF65F3"/>
    <w:rsid w:val="00CF6B59"/>
    <w:rsid w:val="00CF76FD"/>
    <w:rsid w:val="00CF7E2C"/>
    <w:rsid w:val="00D001C4"/>
    <w:rsid w:val="00D0045E"/>
    <w:rsid w:val="00D00478"/>
    <w:rsid w:val="00D005C3"/>
    <w:rsid w:val="00D006CD"/>
    <w:rsid w:val="00D00911"/>
    <w:rsid w:val="00D00A78"/>
    <w:rsid w:val="00D01151"/>
    <w:rsid w:val="00D012B4"/>
    <w:rsid w:val="00D01476"/>
    <w:rsid w:val="00D01627"/>
    <w:rsid w:val="00D01665"/>
    <w:rsid w:val="00D01C27"/>
    <w:rsid w:val="00D01F39"/>
    <w:rsid w:val="00D02898"/>
    <w:rsid w:val="00D02C74"/>
    <w:rsid w:val="00D03C09"/>
    <w:rsid w:val="00D03D3D"/>
    <w:rsid w:val="00D046C3"/>
    <w:rsid w:val="00D04DB2"/>
    <w:rsid w:val="00D05AEF"/>
    <w:rsid w:val="00D05B72"/>
    <w:rsid w:val="00D06201"/>
    <w:rsid w:val="00D063AC"/>
    <w:rsid w:val="00D0645D"/>
    <w:rsid w:val="00D06746"/>
    <w:rsid w:val="00D06A78"/>
    <w:rsid w:val="00D06A91"/>
    <w:rsid w:val="00D06E21"/>
    <w:rsid w:val="00D06FC3"/>
    <w:rsid w:val="00D071B2"/>
    <w:rsid w:val="00D07561"/>
    <w:rsid w:val="00D078F9"/>
    <w:rsid w:val="00D07BDC"/>
    <w:rsid w:val="00D07DB4"/>
    <w:rsid w:val="00D07ED3"/>
    <w:rsid w:val="00D10258"/>
    <w:rsid w:val="00D104E0"/>
    <w:rsid w:val="00D10530"/>
    <w:rsid w:val="00D107FF"/>
    <w:rsid w:val="00D10A24"/>
    <w:rsid w:val="00D10D1B"/>
    <w:rsid w:val="00D119CF"/>
    <w:rsid w:val="00D11B39"/>
    <w:rsid w:val="00D11C10"/>
    <w:rsid w:val="00D11C4E"/>
    <w:rsid w:val="00D11C84"/>
    <w:rsid w:val="00D12059"/>
    <w:rsid w:val="00D1209D"/>
    <w:rsid w:val="00D125E5"/>
    <w:rsid w:val="00D12C2C"/>
    <w:rsid w:val="00D12E52"/>
    <w:rsid w:val="00D13047"/>
    <w:rsid w:val="00D1308D"/>
    <w:rsid w:val="00D137FD"/>
    <w:rsid w:val="00D1408D"/>
    <w:rsid w:val="00D14239"/>
    <w:rsid w:val="00D1482B"/>
    <w:rsid w:val="00D148D4"/>
    <w:rsid w:val="00D14CF7"/>
    <w:rsid w:val="00D14E0D"/>
    <w:rsid w:val="00D1510C"/>
    <w:rsid w:val="00D152B5"/>
    <w:rsid w:val="00D15394"/>
    <w:rsid w:val="00D158A8"/>
    <w:rsid w:val="00D15D58"/>
    <w:rsid w:val="00D15EDC"/>
    <w:rsid w:val="00D15F59"/>
    <w:rsid w:val="00D15FCB"/>
    <w:rsid w:val="00D16374"/>
    <w:rsid w:val="00D165F4"/>
    <w:rsid w:val="00D16940"/>
    <w:rsid w:val="00D16E85"/>
    <w:rsid w:val="00D174BD"/>
    <w:rsid w:val="00D178D3"/>
    <w:rsid w:val="00D17B48"/>
    <w:rsid w:val="00D202A8"/>
    <w:rsid w:val="00D206FC"/>
    <w:rsid w:val="00D2092D"/>
    <w:rsid w:val="00D20DE3"/>
    <w:rsid w:val="00D210C6"/>
    <w:rsid w:val="00D2125C"/>
    <w:rsid w:val="00D21845"/>
    <w:rsid w:val="00D21852"/>
    <w:rsid w:val="00D21D1F"/>
    <w:rsid w:val="00D21D96"/>
    <w:rsid w:val="00D2248D"/>
    <w:rsid w:val="00D22F0C"/>
    <w:rsid w:val="00D23163"/>
    <w:rsid w:val="00D23378"/>
    <w:rsid w:val="00D233FD"/>
    <w:rsid w:val="00D235D3"/>
    <w:rsid w:val="00D240BC"/>
    <w:rsid w:val="00D247B7"/>
    <w:rsid w:val="00D24ADA"/>
    <w:rsid w:val="00D24D98"/>
    <w:rsid w:val="00D2506C"/>
    <w:rsid w:val="00D25462"/>
    <w:rsid w:val="00D25B08"/>
    <w:rsid w:val="00D2611B"/>
    <w:rsid w:val="00D26AFB"/>
    <w:rsid w:val="00D26C56"/>
    <w:rsid w:val="00D26EB7"/>
    <w:rsid w:val="00D276E8"/>
    <w:rsid w:val="00D2787E"/>
    <w:rsid w:val="00D27BB0"/>
    <w:rsid w:val="00D27D5D"/>
    <w:rsid w:val="00D302C2"/>
    <w:rsid w:val="00D3031D"/>
    <w:rsid w:val="00D30407"/>
    <w:rsid w:val="00D30C3C"/>
    <w:rsid w:val="00D30E08"/>
    <w:rsid w:val="00D31283"/>
    <w:rsid w:val="00D31598"/>
    <w:rsid w:val="00D31DA6"/>
    <w:rsid w:val="00D32206"/>
    <w:rsid w:val="00D322AB"/>
    <w:rsid w:val="00D327E7"/>
    <w:rsid w:val="00D3288A"/>
    <w:rsid w:val="00D3299A"/>
    <w:rsid w:val="00D32D41"/>
    <w:rsid w:val="00D33234"/>
    <w:rsid w:val="00D336DB"/>
    <w:rsid w:val="00D338C6"/>
    <w:rsid w:val="00D339F2"/>
    <w:rsid w:val="00D33E6C"/>
    <w:rsid w:val="00D33F20"/>
    <w:rsid w:val="00D34301"/>
    <w:rsid w:val="00D34338"/>
    <w:rsid w:val="00D3477B"/>
    <w:rsid w:val="00D34BFA"/>
    <w:rsid w:val="00D35476"/>
    <w:rsid w:val="00D355E3"/>
    <w:rsid w:val="00D35BB7"/>
    <w:rsid w:val="00D35E37"/>
    <w:rsid w:val="00D35EBE"/>
    <w:rsid w:val="00D360A8"/>
    <w:rsid w:val="00D3620E"/>
    <w:rsid w:val="00D363DE"/>
    <w:rsid w:val="00D3653D"/>
    <w:rsid w:val="00D36B49"/>
    <w:rsid w:val="00D36E6C"/>
    <w:rsid w:val="00D371DF"/>
    <w:rsid w:val="00D37741"/>
    <w:rsid w:val="00D4011A"/>
    <w:rsid w:val="00D404CD"/>
    <w:rsid w:val="00D4101C"/>
    <w:rsid w:val="00D41218"/>
    <w:rsid w:val="00D414E8"/>
    <w:rsid w:val="00D41B85"/>
    <w:rsid w:val="00D41EBD"/>
    <w:rsid w:val="00D42F40"/>
    <w:rsid w:val="00D43162"/>
    <w:rsid w:val="00D4343B"/>
    <w:rsid w:val="00D43617"/>
    <w:rsid w:val="00D43652"/>
    <w:rsid w:val="00D436A4"/>
    <w:rsid w:val="00D43935"/>
    <w:rsid w:val="00D43AE4"/>
    <w:rsid w:val="00D44056"/>
    <w:rsid w:val="00D440B4"/>
    <w:rsid w:val="00D44207"/>
    <w:rsid w:val="00D448FF"/>
    <w:rsid w:val="00D44948"/>
    <w:rsid w:val="00D44B87"/>
    <w:rsid w:val="00D45019"/>
    <w:rsid w:val="00D4522C"/>
    <w:rsid w:val="00D45595"/>
    <w:rsid w:val="00D4562D"/>
    <w:rsid w:val="00D45945"/>
    <w:rsid w:val="00D45ABC"/>
    <w:rsid w:val="00D45B0F"/>
    <w:rsid w:val="00D45B65"/>
    <w:rsid w:val="00D45D51"/>
    <w:rsid w:val="00D461BC"/>
    <w:rsid w:val="00D46289"/>
    <w:rsid w:val="00D46743"/>
    <w:rsid w:val="00D46AA4"/>
    <w:rsid w:val="00D4761B"/>
    <w:rsid w:val="00D50682"/>
    <w:rsid w:val="00D50970"/>
    <w:rsid w:val="00D509DE"/>
    <w:rsid w:val="00D50A49"/>
    <w:rsid w:val="00D51386"/>
    <w:rsid w:val="00D51749"/>
    <w:rsid w:val="00D5184E"/>
    <w:rsid w:val="00D51ABC"/>
    <w:rsid w:val="00D51E0B"/>
    <w:rsid w:val="00D522A8"/>
    <w:rsid w:val="00D52632"/>
    <w:rsid w:val="00D5287D"/>
    <w:rsid w:val="00D52987"/>
    <w:rsid w:val="00D52FE5"/>
    <w:rsid w:val="00D53410"/>
    <w:rsid w:val="00D53CDB"/>
    <w:rsid w:val="00D53DA3"/>
    <w:rsid w:val="00D53F1B"/>
    <w:rsid w:val="00D53F42"/>
    <w:rsid w:val="00D54136"/>
    <w:rsid w:val="00D54835"/>
    <w:rsid w:val="00D54BD4"/>
    <w:rsid w:val="00D550F9"/>
    <w:rsid w:val="00D55D06"/>
    <w:rsid w:val="00D55EE5"/>
    <w:rsid w:val="00D56298"/>
    <w:rsid w:val="00D563A2"/>
    <w:rsid w:val="00D56892"/>
    <w:rsid w:val="00D577DF"/>
    <w:rsid w:val="00D57D66"/>
    <w:rsid w:val="00D607B7"/>
    <w:rsid w:val="00D60AA7"/>
    <w:rsid w:val="00D60B38"/>
    <w:rsid w:val="00D60BAA"/>
    <w:rsid w:val="00D61385"/>
    <w:rsid w:val="00D61640"/>
    <w:rsid w:val="00D61715"/>
    <w:rsid w:val="00D61788"/>
    <w:rsid w:val="00D61865"/>
    <w:rsid w:val="00D61896"/>
    <w:rsid w:val="00D61CBC"/>
    <w:rsid w:val="00D623A4"/>
    <w:rsid w:val="00D62C09"/>
    <w:rsid w:val="00D634CB"/>
    <w:rsid w:val="00D635B4"/>
    <w:rsid w:val="00D63FD6"/>
    <w:rsid w:val="00D6417B"/>
    <w:rsid w:val="00D641E6"/>
    <w:rsid w:val="00D6465C"/>
    <w:rsid w:val="00D64D84"/>
    <w:rsid w:val="00D651A9"/>
    <w:rsid w:val="00D65406"/>
    <w:rsid w:val="00D65A6E"/>
    <w:rsid w:val="00D65BDF"/>
    <w:rsid w:val="00D65E42"/>
    <w:rsid w:val="00D6606D"/>
    <w:rsid w:val="00D667AD"/>
    <w:rsid w:val="00D66BE9"/>
    <w:rsid w:val="00D67045"/>
    <w:rsid w:val="00D6723F"/>
    <w:rsid w:val="00D672F0"/>
    <w:rsid w:val="00D67590"/>
    <w:rsid w:val="00D675CA"/>
    <w:rsid w:val="00D6786E"/>
    <w:rsid w:val="00D67ADD"/>
    <w:rsid w:val="00D67DE1"/>
    <w:rsid w:val="00D704CB"/>
    <w:rsid w:val="00D70853"/>
    <w:rsid w:val="00D7086D"/>
    <w:rsid w:val="00D708D0"/>
    <w:rsid w:val="00D71401"/>
    <w:rsid w:val="00D7145D"/>
    <w:rsid w:val="00D716C7"/>
    <w:rsid w:val="00D71990"/>
    <w:rsid w:val="00D71AE5"/>
    <w:rsid w:val="00D71C3D"/>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5DAC"/>
    <w:rsid w:val="00D76116"/>
    <w:rsid w:val="00D76432"/>
    <w:rsid w:val="00D766A4"/>
    <w:rsid w:val="00D7671E"/>
    <w:rsid w:val="00D76A3E"/>
    <w:rsid w:val="00D804A5"/>
    <w:rsid w:val="00D80A08"/>
    <w:rsid w:val="00D80FB9"/>
    <w:rsid w:val="00D8115A"/>
    <w:rsid w:val="00D811FB"/>
    <w:rsid w:val="00D81276"/>
    <w:rsid w:val="00D8136A"/>
    <w:rsid w:val="00D81807"/>
    <w:rsid w:val="00D81D81"/>
    <w:rsid w:val="00D81DA1"/>
    <w:rsid w:val="00D81EFA"/>
    <w:rsid w:val="00D82486"/>
    <w:rsid w:val="00D82818"/>
    <w:rsid w:val="00D83148"/>
    <w:rsid w:val="00D833DE"/>
    <w:rsid w:val="00D83725"/>
    <w:rsid w:val="00D8398F"/>
    <w:rsid w:val="00D83DAE"/>
    <w:rsid w:val="00D83FF9"/>
    <w:rsid w:val="00D84432"/>
    <w:rsid w:val="00D84D60"/>
    <w:rsid w:val="00D85175"/>
    <w:rsid w:val="00D8521D"/>
    <w:rsid w:val="00D85337"/>
    <w:rsid w:val="00D853ED"/>
    <w:rsid w:val="00D85E16"/>
    <w:rsid w:val="00D86386"/>
    <w:rsid w:val="00D864A6"/>
    <w:rsid w:val="00D86AC9"/>
    <w:rsid w:val="00D86C93"/>
    <w:rsid w:val="00D8702A"/>
    <w:rsid w:val="00D87078"/>
    <w:rsid w:val="00D87088"/>
    <w:rsid w:val="00D870A3"/>
    <w:rsid w:val="00D87459"/>
    <w:rsid w:val="00D8769A"/>
    <w:rsid w:val="00D876CD"/>
    <w:rsid w:val="00D87934"/>
    <w:rsid w:val="00D87B9E"/>
    <w:rsid w:val="00D87F96"/>
    <w:rsid w:val="00D90494"/>
    <w:rsid w:val="00D90567"/>
    <w:rsid w:val="00D907EF"/>
    <w:rsid w:val="00D90834"/>
    <w:rsid w:val="00D90C09"/>
    <w:rsid w:val="00D90C29"/>
    <w:rsid w:val="00D90CE7"/>
    <w:rsid w:val="00D90EAA"/>
    <w:rsid w:val="00D91189"/>
    <w:rsid w:val="00D91F65"/>
    <w:rsid w:val="00D925AA"/>
    <w:rsid w:val="00D92AA2"/>
    <w:rsid w:val="00D92B6F"/>
    <w:rsid w:val="00D92DB9"/>
    <w:rsid w:val="00D92F1A"/>
    <w:rsid w:val="00D92F40"/>
    <w:rsid w:val="00D93D7D"/>
    <w:rsid w:val="00D941F0"/>
    <w:rsid w:val="00D943A4"/>
    <w:rsid w:val="00D949CB"/>
    <w:rsid w:val="00D94ACE"/>
    <w:rsid w:val="00D94C0B"/>
    <w:rsid w:val="00D95034"/>
    <w:rsid w:val="00D952A6"/>
    <w:rsid w:val="00D953F3"/>
    <w:rsid w:val="00D955D9"/>
    <w:rsid w:val="00D9568F"/>
    <w:rsid w:val="00D95ADE"/>
    <w:rsid w:val="00D95B78"/>
    <w:rsid w:val="00D97394"/>
    <w:rsid w:val="00D973ED"/>
    <w:rsid w:val="00D977DE"/>
    <w:rsid w:val="00D97B9D"/>
    <w:rsid w:val="00DA0016"/>
    <w:rsid w:val="00DA08B5"/>
    <w:rsid w:val="00DA0CC8"/>
    <w:rsid w:val="00DA0D6A"/>
    <w:rsid w:val="00DA1C9A"/>
    <w:rsid w:val="00DA1F03"/>
    <w:rsid w:val="00DA1F7D"/>
    <w:rsid w:val="00DA25D3"/>
    <w:rsid w:val="00DA2AB1"/>
    <w:rsid w:val="00DA2B22"/>
    <w:rsid w:val="00DA3495"/>
    <w:rsid w:val="00DA3D5F"/>
    <w:rsid w:val="00DA4013"/>
    <w:rsid w:val="00DA40AA"/>
    <w:rsid w:val="00DA437F"/>
    <w:rsid w:val="00DA4F55"/>
    <w:rsid w:val="00DA510C"/>
    <w:rsid w:val="00DA5276"/>
    <w:rsid w:val="00DA53A8"/>
    <w:rsid w:val="00DA543E"/>
    <w:rsid w:val="00DA5487"/>
    <w:rsid w:val="00DA568E"/>
    <w:rsid w:val="00DA5699"/>
    <w:rsid w:val="00DA5728"/>
    <w:rsid w:val="00DA5AB6"/>
    <w:rsid w:val="00DA5B39"/>
    <w:rsid w:val="00DA5CDE"/>
    <w:rsid w:val="00DA5E1D"/>
    <w:rsid w:val="00DA5EEC"/>
    <w:rsid w:val="00DA653E"/>
    <w:rsid w:val="00DA6564"/>
    <w:rsid w:val="00DA6659"/>
    <w:rsid w:val="00DA6E96"/>
    <w:rsid w:val="00DA6EDD"/>
    <w:rsid w:val="00DA7530"/>
    <w:rsid w:val="00DA758D"/>
    <w:rsid w:val="00DA7754"/>
    <w:rsid w:val="00DA7805"/>
    <w:rsid w:val="00DA7979"/>
    <w:rsid w:val="00DA7ED2"/>
    <w:rsid w:val="00DB015D"/>
    <w:rsid w:val="00DB030A"/>
    <w:rsid w:val="00DB0999"/>
    <w:rsid w:val="00DB0A6B"/>
    <w:rsid w:val="00DB0B04"/>
    <w:rsid w:val="00DB0DA2"/>
    <w:rsid w:val="00DB0F5E"/>
    <w:rsid w:val="00DB141E"/>
    <w:rsid w:val="00DB1A74"/>
    <w:rsid w:val="00DB1AE7"/>
    <w:rsid w:val="00DB1E3C"/>
    <w:rsid w:val="00DB1E93"/>
    <w:rsid w:val="00DB2098"/>
    <w:rsid w:val="00DB2154"/>
    <w:rsid w:val="00DB278F"/>
    <w:rsid w:val="00DB27AE"/>
    <w:rsid w:val="00DB2A33"/>
    <w:rsid w:val="00DB2C9A"/>
    <w:rsid w:val="00DB2E06"/>
    <w:rsid w:val="00DB2FB5"/>
    <w:rsid w:val="00DB2FCD"/>
    <w:rsid w:val="00DB35BB"/>
    <w:rsid w:val="00DB37C6"/>
    <w:rsid w:val="00DB3970"/>
    <w:rsid w:val="00DB3C15"/>
    <w:rsid w:val="00DB3D89"/>
    <w:rsid w:val="00DB40D0"/>
    <w:rsid w:val="00DB42CF"/>
    <w:rsid w:val="00DB4D94"/>
    <w:rsid w:val="00DB50AC"/>
    <w:rsid w:val="00DB54DF"/>
    <w:rsid w:val="00DB560F"/>
    <w:rsid w:val="00DB6019"/>
    <w:rsid w:val="00DB617F"/>
    <w:rsid w:val="00DB6C3C"/>
    <w:rsid w:val="00DB78BD"/>
    <w:rsid w:val="00DC049D"/>
    <w:rsid w:val="00DC0933"/>
    <w:rsid w:val="00DC0A97"/>
    <w:rsid w:val="00DC0B94"/>
    <w:rsid w:val="00DC1158"/>
    <w:rsid w:val="00DC14DC"/>
    <w:rsid w:val="00DC15D2"/>
    <w:rsid w:val="00DC1726"/>
    <w:rsid w:val="00DC2515"/>
    <w:rsid w:val="00DC2528"/>
    <w:rsid w:val="00DC26B4"/>
    <w:rsid w:val="00DC2BC6"/>
    <w:rsid w:val="00DC2E60"/>
    <w:rsid w:val="00DC2EB9"/>
    <w:rsid w:val="00DC2FA5"/>
    <w:rsid w:val="00DC3205"/>
    <w:rsid w:val="00DC3235"/>
    <w:rsid w:val="00DC3346"/>
    <w:rsid w:val="00DC3377"/>
    <w:rsid w:val="00DC34AF"/>
    <w:rsid w:val="00DC3519"/>
    <w:rsid w:val="00DC385D"/>
    <w:rsid w:val="00DC3A6B"/>
    <w:rsid w:val="00DC3AFC"/>
    <w:rsid w:val="00DC3DA6"/>
    <w:rsid w:val="00DC403D"/>
    <w:rsid w:val="00DC4882"/>
    <w:rsid w:val="00DC5324"/>
    <w:rsid w:val="00DC5743"/>
    <w:rsid w:val="00DC575B"/>
    <w:rsid w:val="00DC5892"/>
    <w:rsid w:val="00DC6072"/>
    <w:rsid w:val="00DC61A4"/>
    <w:rsid w:val="00DC641E"/>
    <w:rsid w:val="00DC6873"/>
    <w:rsid w:val="00DC6AEC"/>
    <w:rsid w:val="00DC6C2C"/>
    <w:rsid w:val="00DC6D48"/>
    <w:rsid w:val="00DD00A3"/>
    <w:rsid w:val="00DD070A"/>
    <w:rsid w:val="00DD086F"/>
    <w:rsid w:val="00DD095F"/>
    <w:rsid w:val="00DD13F7"/>
    <w:rsid w:val="00DD1F00"/>
    <w:rsid w:val="00DD214C"/>
    <w:rsid w:val="00DD2969"/>
    <w:rsid w:val="00DD2A87"/>
    <w:rsid w:val="00DD2B15"/>
    <w:rsid w:val="00DD2B4D"/>
    <w:rsid w:val="00DD2CD8"/>
    <w:rsid w:val="00DD2D30"/>
    <w:rsid w:val="00DD2D5E"/>
    <w:rsid w:val="00DD2EBC"/>
    <w:rsid w:val="00DD2F37"/>
    <w:rsid w:val="00DD3866"/>
    <w:rsid w:val="00DD3BF9"/>
    <w:rsid w:val="00DD3D85"/>
    <w:rsid w:val="00DD3E54"/>
    <w:rsid w:val="00DD42B7"/>
    <w:rsid w:val="00DD4F20"/>
    <w:rsid w:val="00DD550A"/>
    <w:rsid w:val="00DD560C"/>
    <w:rsid w:val="00DD5F9B"/>
    <w:rsid w:val="00DD5FF5"/>
    <w:rsid w:val="00DD60ED"/>
    <w:rsid w:val="00DD693C"/>
    <w:rsid w:val="00DD6B36"/>
    <w:rsid w:val="00DD723B"/>
    <w:rsid w:val="00DD72AC"/>
    <w:rsid w:val="00DD7335"/>
    <w:rsid w:val="00DD7E7E"/>
    <w:rsid w:val="00DE0B15"/>
    <w:rsid w:val="00DE0BE8"/>
    <w:rsid w:val="00DE0CAD"/>
    <w:rsid w:val="00DE119E"/>
    <w:rsid w:val="00DE181C"/>
    <w:rsid w:val="00DE1BF2"/>
    <w:rsid w:val="00DE2489"/>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5C1F"/>
    <w:rsid w:val="00DE5E40"/>
    <w:rsid w:val="00DE70B7"/>
    <w:rsid w:val="00DF0788"/>
    <w:rsid w:val="00DF08E4"/>
    <w:rsid w:val="00DF09F9"/>
    <w:rsid w:val="00DF0D46"/>
    <w:rsid w:val="00DF1365"/>
    <w:rsid w:val="00DF16E7"/>
    <w:rsid w:val="00DF199B"/>
    <w:rsid w:val="00DF2193"/>
    <w:rsid w:val="00DF2492"/>
    <w:rsid w:val="00DF2B16"/>
    <w:rsid w:val="00DF2B9E"/>
    <w:rsid w:val="00DF2D10"/>
    <w:rsid w:val="00DF2E47"/>
    <w:rsid w:val="00DF3006"/>
    <w:rsid w:val="00DF4031"/>
    <w:rsid w:val="00DF40B5"/>
    <w:rsid w:val="00DF43E6"/>
    <w:rsid w:val="00DF4F51"/>
    <w:rsid w:val="00DF6A3E"/>
    <w:rsid w:val="00DF6AE8"/>
    <w:rsid w:val="00DF6BD5"/>
    <w:rsid w:val="00DF6CE0"/>
    <w:rsid w:val="00DF6E80"/>
    <w:rsid w:val="00DF7897"/>
    <w:rsid w:val="00DF7CDA"/>
    <w:rsid w:val="00DF7D73"/>
    <w:rsid w:val="00E003C5"/>
    <w:rsid w:val="00E00AAD"/>
    <w:rsid w:val="00E00ADE"/>
    <w:rsid w:val="00E00E90"/>
    <w:rsid w:val="00E01743"/>
    <w:rsid w:val="00E01B74"/>
    <w:rsid w:val="00E020C0"/>
    <w:rsid w:val="00E021CF"/>
    <w:rsid w:val="00E022AC"/>
    <w:rsid w:val="00E024F1"/>
    <w:rsid w:val="00E02BC7"/>
    <w:rsid w:val="00E02D0E"/>
    <w:rsid w:val="00E0345B"/>
    <w:rsid w:val="00E040C1"/>
    <w:rsid w:val="00E04144"/>
    <w:rsid w:val="00E043C9"/>
    <w:rsid w:val="00E04B6C"/>
    <w:rsid w:val="00E04BE8"/>
    <w:rsid w:val="00E04D00"/>
    <w:rsid w:val="00E05181"/>
    <w:rsid w:val="00E051C2"/>
    <w:rsid w:val="00E0560B"/>
    <w:rsid w:val="00E056CD"/>
    <w:rsid w:val="00E057C8"/>
    <w:rsid w:val="00E06381"/>
    <w:rsid w:val="00E068AD"/>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5F7"/>
    <w:rsid w:val="00E117EB"/>
    <w:rsid w:val="00E119E1"/>
    <w:rsid w:val="00E11A33"/>
    <w:rsid w:val="00E11F08"/>
    <w:rsid w:val="00E123F0"/>
    <w:rsid w:val="00E12FAB"/>
    <w:rsid w:val="00E13754"/>
    <w:rsid w:val="00E1395F"/>
    <w:rsid w:val="00E13B2F"/>
    <w:rsid w:val="00E13E5F"/>
    <w:rsid w:val="00E14129"/>
    <w:rsid w:val="00E14476"/>
    <w:rsid w:val="00E14586"/>
    <w:rsid w:val="00E14794"/>
    <w:rsid w:val="00E15577"/>
    <w:rsid w:val="00E15D1E"/>
    <w:rsid w:val="00E16378"/>
    <w:rsid w:val="00E16538"/>
    <w:rsid w:val="00E165DE"/>
    <w:rsid w:val="00E16CB1"/>
    <w:rsid w:val="00E16D6D"/>
    <w:rsid w:val="00E17393"/>
    <w:rsid w:val="00E177C8"/>
    <w:rsid w:val="00E177E0"/>
    <w:rsid w:val="00E17897"/>
    <w:rsid w:val="00E17BAF"/>
    <w:rsid w:val="00E17D49"/>
    <w:rsid w:val="00E2028F"/>
    <w:rsid w:val="00E20745"/>
    <w:rsid w:val="00E20C99"/>
    <w:rsid w:val="00E20D6C"/>
    <w:rsid w:val="00E20D8A"/>
    <w:rsid w:val="00E20DDA"/>
    <w:rsid w:val="00E20E19"/>
    <w:rsid w:val="00E211A4"/>
    <w:rsid w:val="00E215D8"/>
    <w:rsid w:val="00E218CA"/>
    <w:rsid w:val="00E21A5A"/>
    <w:rsid w:val="00E21C1C"/>
    <w:rsid w:val="00E220FF"/>
    <w:rsid w:val="00E2211A"/>
    <w:rsid w:val="00E22527"/>
    <w:rsid w:val="00E22747"/>
    <w:rsid w:val="00E22900"/>
    <w:rsid w:val="00E23508"/>
    <w:rsid w:val="00E236C4"/>
    <w:rsid w:val="00E23B48"/>
    <w:rsid w:val="00E23CA9"/>
    <w:rsid w:val="00E24157"/>
    <w:rsid w:val="00E24226"/>
    <w:rsid w:val="00E24302"/>
    <w:rsid w:val="00E24F0F"/>
    <w:rsid w:val="00E259C5"/>
    <w:rsid w:val="00E25B48"/>
    <w:rsid w:val="00E25FAA"/>
    <w:rsid w:val="00E26ACE"/>
    <w:rsid w:val="00E27368"/>
    <w:rsid w:val="00E27608"/>
    <w:rsid w:val="00E27753"/>
    <w:rsid w:val="00E27898"/>
    <w:rsid w:val="00E27A87"/>
    <w:rsid w:val="00E3006A"/>
    <w:rsid w:val="00E302BB"/>
    <w:rsid w:val="00E30587"/>
    <w:rsid w:val="00E30D0E"/>
    <w:rsid w:val="00E30D6E"/>
    <w:rsid w:val="00E30E09"/>
    <w:rsid w:val="00E31A21"/>
    <w:rsid w:val="00E31EBB"/>
    <w:rsid w:val="00E320CB"/>
    <w:rsid w:val="00E323E2"/>
    <w:rsid w:val="00E3287D"/>
    <w:rsid w:val="00E32C35"/>
    <w:rsid w:val="00E33045"/>
    <w:rsid w:val="00E33373"/>
    <w:rsid w:val="00E336F7"/>
    <w:rsid w:val="00E33973"/>
    <w:rsid w:val="00E33A83"/>
    <w:rsid w:val="00E33AB0"/>
    <w:rsid w:val="00E33E42"/>
    <w:rsid w:val="00E3413B"/>
    <w:rsid w:val="00E3471B"/>
    <w:rsid w:val="00E3491A"/>
    <w:rsid w:val="00E34AED"/>
    <w:rsid w:val="00E34C5B"/>
    <w:rsid w:val="00E34C67"/>
    <w:rsid w:val="00E353BE"/>
    <w:rsid w:val="00E35615"/>
    <w:rsid w:val="00E36512"/>
    <w:rsid w:val="00E365E9"/>
    <w:rsid w:val="00E36658"/>
    <w:rsid w:val="00E36BBC"/>
    <w:rsid w:val="00E36CDF"/>
    <w:rsid w:val="00E3705B"/>
    <w:rsid w:val="00E371BB"/>
    <w:rsid w:val="00E37594"/>
    <w:rsid w:val="00E375A5"/>
    <w:rsid w:val="00E37792"/>
    <w:rsid w:val="00E37867"/>
    <w:rsid w:val="00E37F26"/>
    <w:rsid w:val="00E37F9A"/>
    <w:rsid w:val="00E404C8"/>
    <w:rsid w:val="00E4087C"/>
    <w:rsid w:val="00E4093D"/>
    <w:rsid w:val="00E40E31"/>
    <w:rsid w:val="00E4166F"/>
    <w:rsid w:val="00E41DE5"/>
    <w:rsid w:val="00E4299E"/>
    <w:rsid w:val="00E42C70"/>
    <w:rsid w:val="00E430D1"/>
    <w:rsid w:val="00E4322A"/>
    <w:rsid w:val="00E4385F"/>
    <w:rsid w:val="00E44544"/>
    <w:rsid w:val="00E44F0C"/>
    <w:rsid w:val="00E44FDC"/>
    <w:rsid w:val="00E45325"/>
    <w:rsid w:val="00E4592D"/>
    <w:rsid w:val="00E45C87"/>
    <w:rsid w:val="00E46700"/>
    <w:rsid w:val="00E46712"/>
    <w:rsid w:val="00E4688F"/>
    <w:rsid w:val="00E46DD5"/>
    <w:rsid w:val="00E477FD"/>
    <w:rsid w:val="00E47DD3"/>
    <w:rsid w:val="00E5008F"/>
    <w:rsid w:val="00E50557"/>
    <w:rsid w:val="00E513C9"/>
    <w:rsid w:val="00E518F9"/>
    <w:rsid w:val="00E51E1B"/>
    <w:rsid w:val="00E522AC"/>
    <w:rsid w:val="00E528EC"/>
    <w:rsid w:val="00E5296F"/>
    <w:rsid w:val="00E52AC0"/>
    <w:rsid w:val="00E53542"/>
    <w:rsid w:val="00E53545"/>
    <w:rsid w:val="00E5414A"/>
    <w:rsid w:val="00E54450"/>
    <w:rsid w:val="00E54FE9"/>
    <w:rsid w:val="00E550ED"/>
    <w:rsid w:val="00E5513B"/>
    <w:rsid w:val="00E5521E"/>
    <w:rsid w:val="00E55444"/>
    <w:rsid w:val="00E55D2D"/>
    <w:rsid w:val="00E562B6"/>
    <w:rsid w:val="00E566F4"/>
    <w:rsid w:val="00E566FD"/>
    <w:rsid w:val="00E569C8"/>
    <w:rsid w:val="00E56FFE"/>
    <w:rsid w:val="00E5706F"/>
    <w:rsid w:val="00E57389"/>
    <w:rsid w:val="00E576C6"/>
    <w:rsid w:val="00E60461"/>
    <w:rsid w:val="00E60487"/>
    <w:rsid w:val="00E60858"/>
    <w:rsid w:val="00E608E5"/>
    <w:rsid w:val="00E61ACF"/>
    <w:rsid w:val="00E61BB2"/>
    <w:rsid w:val="00E61BC7"/>
    <w:rsid w:val="00E62142"/>
    <w:rsid w:val="00E6222F"/>
    <w:rsid w:val="00E622E7"/>
    <w:rsid w:val="00E625DE"/>
    <w:rsid w:val="00E6303C"/>
    <w:rsid w:val="00E631E6"/>
    <w:rsid w:val="00E632C0"/>
    <w:rsid w:val="00E635C6"/>
    <w:rsid w:val="00E63E80"/>
    <w:rsid w:val="00E640F3"/>
    <w:rsid w:val="00E64255"/>
    <w:rsid w:val="00E643ED"/>
    <w:rsid w:val="00E64588"/>
    <w:rsid w:val="00E64FC2"/>
    <w:rsid w:val="00E651A8"/>
    <w:rsid w:val="00E655C5"/>
    <w:rsid w:val="00E65C45"/>
    <w:rsid w:val="00E65D30"/>
    <w:rsid w:val="00E65DB0"/>
    <w:rsid w:val="00E65EB4"/>
    <w:rsid w:val="00E66299"/>
    <w:rsid w:val="00E66673"/>
    <w:rsid w:val="00E67280"/>
    <w:rsid w:val="00E67570"/>
    <w:rsid w:val="00E678C9"/>
    <w:rsid w:val="00E67B35"/>
    <w:rsid w:val="00E70030"/>
    <w:rsid w:val="00E70484"/>
    <w:rsid w:val="00E706A7"/>
    <w:rsid w:val="00E7091E"/>
    <w:rsid w:val="00E70CEC"/>
    <w:rsid w:val="00E710AC"/>
    <w:rsid w:val="00E710F5"/>
    <w:rsid w:val="00E71131"/>
    <w:rsid w:val="00E714FD"/>
    <w:rsid w:val="00E717F8"/>
    <w:rsid w:val="00E718E0"/>
    <w:rsid w:val="00E71F35"/>
    <w:rsid w:val="00E7236A"/>
    <w:rsid w:val="00E72584"/>
    <w:rsid w:val="00E728C4"/>
    <w:rsid w:val="00E730A9"/>
    <w:rsid w:val="00E73832"/>
    <w:rsid w:val="00E7398E"/>
    <w:rsid w:val="00E73DEA"/>
    <w:rsid w:val="00E73F52"/>
    <w:rsid w:val="00E74526"/>
    <w:rsid w:val="00E75283"/>
    <w:rsid w:val="00E752C9"/>
    <w:rsid w:val="00E7531A"/>
    <w:rsid w:val="00E7557C"/>
    <w:rsid w:val="00E75909"/>
    <w:rsid w:val="00E759BE"/>
    <w:rsid w:val="00E75E82"/>
    <w:rsid w:val="00E75FEB"/>
    <w:rsid w:val="00E76553"/>
    <w:rsid w:val="00E76615"/>
    <w:rsid w:val="00E77A8B"/>
    <w:rsid w:val="00E801E0"/>
    <w:rsid w:val="00E8039D"/>
    <w:rsid w:val="00E804C6"/>
    <w:rsid w:val="00E8061F"/>
    <w:rsid w:val="00E80F9A"/>
    <w:rsid w:val="00E811A3"/>
    <w:rsid w:val="00E8149C"/>
    <w:rsid w:val="00E8161D"/>
    <w:rsid w:val="00E8227B"/>
    <w:rsid w:val="00E827B5"/>
    <w:rsid w:val="00E829C0"/>
    <w:rsid w:val="00E8348B"/>
    <w:rsid w:val="00E83B39"/>
    <w:rsid w:val="00E83EB7"/>
    <w:rsid w:val="00E8408B"/>
    <w:rsid w:val="00E84152"/>
    <w:rsid w:val="00E84FE1"/>
    <w:rsid w:val="00E8504A"/>
    <w:rsid w:val="00E850F6"/>
    <w:rsid w:val="00E857BF"/>
    <w:rsid w:val="00E85BF2"/>
    <w:rsid w:val="00E85EC3"/>
    <w:rsid w:val="00E862D7"/>
    <w:rsid w:val="00E863A9"/>
    <w:rsid w:val="00E86CCD"/>
    <w:rsid w:val="00E86E9C"/>
    <w:rsid w:val="00E86F81"/>
    <w:rsid w:val="00E87356"/>
    <w:rsid w:val="00E8751A"/>
    <w:rsid w:val="00E875E6"/>
    <w:rsid w:val="00E87794"/>
    <w:rsid w:val="00E8782F"/>
    <w:rsid w:val="00E87FAE"/>
    <w:rsid w:val="00E90115"/>
    <w:rsid w:val="00E90234"/>
    <w:rsid w:val="00E90537"/>
    <w:rsid w:val="00E90730"/>
    <w:rsid w:val="00E91945"/>
    <w:rsid w:val="00E91D83"/>
    <w:rsid w:val="00E921E7"/>
    <w:rsid w:val="00E9260B"/>
    <w:rsid w:val="00E928A7"/>
    <w:rsid w:val="00E92D40"/>
    <w:rsid w:val="00E92FB4"/>
    <w:rsid w:val="00E9353C"/>
    <w:rsid w:val="00E936F5"/>
    <w:rsid w:val="00E938B3"/>
    <w:rsid w:val="00E939A0"/>
    <w:rsid w:val="00E93C33"/>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D54"/>
    <w:rsid w:val="00EA038B"/>
    <w:rsid w:val="00EA0A6D"/>
    <w:rsid w:val="00EA0EB1"/>
    <w:rsid w:val="00EA148C"/>
    <w:rsid w:val="00EA19C4"/>
    <w:rsid w:val="00EA1B82"/>
    <w:rsid w:val="00EA1F23"/>
    <w:rsid w:val="00EA24BE"/>
    <w:rsid w:val="00EA2611"/>
    <w:rsid w:val="00EA285A"/>
    <w:rsid w:val="00EA29FD"/>
    <w:rsid w:val="00EA2A08"/>
    <w:rsid w:val="00EA2F02"/>
    <w:rsid w:val="00EA3113"/>
    <w:rsid w:val="00EA33E0"/>
    <w:rsid w:val="00EA363B"/>
    <w:rsid w:val="00EA3960"/>
    <w:rsid w:val="00EA3A5A"/>
    <w:rsid w:val="00EA4226"/>
    <w:rsid w:val="00EA4236"/>
    <w:rsid w:val="00EA4ADC"/>
    <w:rsid w:val="00EA4B61"/>
    <w:rsid w:val="00EA4B84"/>
    <w:rsid w:val="00EA4FA9"/>
    <w:rsid w:val="00EA501B"/>
    <w:rsid w:val="00EA52C7"/>
    <w:rsid w:val="00EA5512"/>
    <w:rsid w:val="00EA5882"/>
    <w:rsid w:val="00EA5953"/>
    <w:rsid w:val="00EA5DB1"/>
    <w:rsid w:val="00EA68D8"/>
    <w:rsid w:val="00EA6A98"/>
    <w:rsid w:val="00EA79A9"/>
    <w:rsid w:val="00EB0334"/>
    <w:rsid w:val="00EB056A"/>
    <w:rsid w:val="00EB0A0B"/>
    <w:rsid w:val="00EB11A6"/>
    <w:rsid w:val="00EB1443"/>
    <w:rsid w:val="00EB1ACE"/>
    <w:rsid w:val="00EB1B3E"/>
    <w:rsid w:val="00EB1B82"/>
    <w:rsid w:val="00EB20F5"/>
    <w:rsid w:val="00EB24C5"/>
    <w:rsid w:val="00EB2710"/>
    <w:rsid w:val="00EB296B"/>
    <w:rsid w:val="00EB2C46"/>
    <w:rsid w:val="00EB3DC9"/>
    <w:rsid w:val="00EB448B"/>
    <w:rsid w:val="00EB4510"/>
    <w:rsid w:val="00EB5972"/>
    <w:rsid w:val="00EB5D4C"/>
    <w:rsid w:val="00EB6540"/>
    <w:rsid w:val="00EB736A"/>
    <w:rsid w:val="00EB7732"/>
    <w:rsid w:val="00EB7C27"/>
    <w:rsid w:val="00EC0C4A"/>
    <w:rsid w:val="00EC0D8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2BB"/>
    <w:rsid w:val="00EC43C5"/>
    <w:rsid w:val="00EC45F7"/>
    <w:rsid w:val="00EC4986"/>
    <w:rsid w:val="00EC4BE2"/>
    <w:rsid w:val="00EC4DEB"/>
    <w:rsid w:val="00EC4F17"/>
    <w:rsid w:val="00EC504A"/>
    <w:rsid w:val="00EC5083"/>
    <w:rsid w:val="00EC59E4"/>
    <w:rsid w:val="00EC60DD"/>
    <w:rsid w:val="00EC6AEA"/>
    <w:rsid w:val="00EC6B94"/>
    <w:rsid w:val="00EC70C7"/>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64D"/>
    <w:rsid w:val="00ED1A31"/>
    <w:rsid w:val="00ED1C06"/>
    <w:rsid w:val="00ED1D82"/>
    <w:rsid w:val="00ED1D86"/>
    <w:rsid w:val="00ED1DF3"/>
    <w:rsid w:val="00ED1FEE"/>
    <w:rsid w:val="00ED2BFA"/>
    <w:rsid w:val="00ED2FDA"/>
    <w:rsid w:val="00ED3AD9"/>
    <w:rsid w:val="00ED3C21"/>
    <w:rsid w:val="00ED3CC7"/>
    <w:rsid w:val="00ED3D80"/>
    <w:rsid w:val="00ED3EDA"/>
    <w:rsid w:val="00ED4051"/>
    <w:rsid w:val="00ED419D"/>
    <w:rsid w:val="00ED433B"/>
    <w:rsid w:val="00ED4F33"/>
    <w:rsid w:val="00ED5008"/>
    <w:rsid w:val="00ED552B"/>
    <w:rsid w:val="00ED5723"/>
    <w:rsid w:val="00ED5C2C"/>
    <w:rsid w:val="00ED5FB4"/>
    <w:rsid w:val="00ED68FD"/>
    <w:rsid w:val="00ED6957"/>
    <w:rsid w:val="00ED69E3"/>
    <w:rsid w:val="00ED6BEF"/>
    <w:rsid w:val="00ED6D3F"/>
    <w:rsid w:val="00ED7518"/>
    <w:rsid w:val="00ED776E"/>
    <w:rsid w:val="00ED77A2"/>
    <w:rsid w:val="00EE02C7"/>
    <w:rsid w:val="00EE051F"/>
    <w:rsid w:val="00EE0C88"/>
    <w:rsid w:val="00EE0CAA"/>
    <w:rsid w:val="00EE1009"/>
    <w:rsid w:val="00EE1096"/>
    <w:rsid w:val="00EE14D8"/>
    <w:rsid w:val="00EE16D3"/>
    <w:rsid w:val="00EE20F3"/>
    <w:rsid w:val="00EE21ED"/>
    <w:rsid w:val="00EE2B7E"/>
    <w:rsid w:val="00EE2C4F"/>
    <w:rsid w:val="00EE368E"/>
    <w:rsid w:val="00EE38A0"/>
    <w:rsid w:val="00EE3AB2"/>
    <w:rsid w:val="00EE4344"/>
    <w:rsid w:val="00EE457B"/>
    <w:rsid w:val="00EE491E"/>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F14"/>
    <w:rsid w:val="00EF0138"/>
    <w:rsid w:val="00EF0198"/>
    <w:rsid w:val="00EF0E69"/>
    <w:rsid w:val="00EF149D"/>
    <w:rsid w:val="00EF15AD"/>
    <w:rsid w:val="00EF17A5"/>
    <w:rsid w:val="00EF1B22"/>
    <w:rsid w:val="00EF1F43"/>
    <w:rsid w:val="00EF21D2"/>
    <w:rsid w:val="00EF34A8"/>
    <w:rsid w:val="00EF35AA"/>
    <w:rsid w:val="00EF39AB"/>
    <w:rsid w:val="00EF3D8B"/>
    <w:rsid w:val="00EF3DBE"/>
    <w:rsid w:val="00EF425B"/>
    <w:rsid w:val="00EF4384"/>
    <w:rsid w:val="00EF43C5"/>
    <w:rsid w:val="00EF4751"/>
    <w:rsid w:val="00EF47F3"/>
    <w:rsid w:val="00EF4C02"/>
    <w:rsid w:val="00EF50EF"/>
    <w:rsid w:val="00EF5281"/>
    <w:rsid w:val="00EF5640"/>
    <w:rsid w:val="00EF5B1E"/>
    <w:rsid w:val="00EF5BD3"/>
    <w:rsid w:val="00EF5E8E"/>
    <w:rsid w:val="00EF6B09"/>
    <w:rsid w:val="00EF6B94"/>
    <w:rsid w:val="00EF7318"/>
    <w:rsid w:val="00EF7344"/>
    <w:rsid w:val="00EF7472"/>
    <w:rsid w:val="00EF7B2A"/>
    <w:rsid w:val="00EF7C91"/>
    <w:rsid w:val="00EF7D3F"/>
    <w:rsid w:val="00EF7F59"/>
    <w:rsid w:val="00F0011A"/>
    <w:rsid w:val="00F0028F"/>
    <w:rsid w:val="00F006C6"/>
    <w:rsid w:val="00F00732"/>
    <w:rsid w:val="00F00A7F"/>
    <w:rsid w:val="00F00B55"/>
    <w:rsid w:val="00F00C50"/>
    <w:rsid w:val="00F00D63"/>
    <w:rsid w:val="00F010F8"/>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7BE"/>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30A4"/>
    <w:rsid w:val="00F133CD"/>
    <w:rsid w:val="00F13776"/>
    <w:rsid w:val="00F13892"/>
    <w:rsid w:val="00F1391E"/>
    <w:rsid w:val="00F13974"/>
    <w:rsid w:val="00F139E7"/>
    <w:rsid w:val="00F13A73"/>
    <w:rsid w:val="00F13C84"/>
    <w:rsid w:val="00F1409C"/>
    <w:rsid w:val="00F14D29"/>
    <w:rsid w:val="00F1524D"/>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66B"/>
    <w:rsid w:val="00F20760"/>
    <w:rsid w:val="00F2082B"/>
    <w:rsid w:val="00F20860"/>
    <w:rsid w:val="00F20C1B"/>
    <w:rsid w:val="00F21177"/>
    <w:rsid w:val="00F212BB"/>
    <w:rsid w:val="00F21484"/>
    <w:rsid w:val="00F21667"/>
    <w:rsid w:val="00F216BA"/>
    <w:rsid w:val="00F21CFE"/>
    <w:rsid w:val="00F21D7B"/>
    <w:rsid w:val="00F21E72"/>
    <w:rsid w:val="00F2220C"/>
    <w:rsid w:val="00F227B1"/>
    <w:rsid w:val="00F235BA"/>
    <w:rsid w:val="00F2376B"/>
    <w:rsid w:val="00F23D20"/>
    <w:rsid w:val="00F24105"/>
    <w:rsid w:val="00F24387"/>
    <w:rsid w:val="00F247A1"/>
    <w:rsid w:val="00F2495B"/>
    <w:rsid w:val="00F24A0B"/>
    <w:rsid w:val="00F24C92"/>
    <w:rsid w:val="00F24E6A"/>
    <w:rsid w:val="00F25224"/>
    <w:rsid w:val="00F257B0"/>
    <w:rsid w:val="00F25AAA"/>
    <w:rsid w:val="00F25C04"/>
    <w:rsid w:val="00F25EFD"/>
    <w:rsid w:val="00F26375"/>
    <w:rsid w:val="00F26482"/>
    <w:rsid w:val="00F26DE6"/>
    <w:rsid w:val="00F27068"/>
    <w:rsid w:val="00F271CC"/>
    <w:rsid w:val="00F27562"/>
    <w:rsid w:val="00F276CB"/>
    <w:rsid w:val="00F27936"/>
    <w:rsid w:val="00F27F36"/>
    <w:rsid w:val="00F30437"/>
    <w:rsid w:val="00F31596"/>
    <w:rsid w:val="00F316E4"/>
    <w:rsid w:val="00F31BA2"/>
    <w:rsid w:val="00F31D39"/>
    <w:rsid w:val="00F31F35"/>
    <w:rsid w:val="00F320B2"/>
    <w:rsid w:val="00F3214C"/>
    <w:rsid w:val="00F3295C"/>
    <w:rsid w:val="00F32A10"/>
    <w:rsid w:val="00F32C88"/>
    <w:rsid w:val="00F32ED0"/>
    <w:rsid w:val="00F3349F"/>
    <w:rsid w:val="00F336CC"/>
    <w:rsid w:val="00F33720"/>
    <w:rsid w:val="00F3388E"/>
    <w:rsid w:val="00F33903"/>
    <w:rsid w:val="00F3448A"/>
    <w:rsid w:val="00F34557"/>
    <w:rsid w:val="00F346AC"/>
    <w:rsid w:val="00F3489D"/>
    <w:rsid w:val="00F34DCB"/>
    <w:rsid w:val="00F350B2"/>
    <w:rsid w:val="00F3517E"/>
    <w:rsid w:val="00F356E9"/>
    <w:rsid w:val="00F35810"/>
    <w:rsid w:val="00F35C06"/>
    <w:rsid w:val="00F3656B"/>
    <w:rsid w:val="00F365AE"/>
    <w:rsid w:val="00F367C4"/>
    <w:rsid w:val="00F36A64"/>
    <w:rsid w:val="00F36AC1"/>
    <w:rsid w:val="00F36CF8"/>
    <w:rsid w:val="00F370AF"/>
    <w:rsid w:val="00F372CE"/>
    <w:rsid w:val="00F37490"/>
    <w:rsid w:val="00F3764A"/>
    <w:rsid w:val="00F377CB"/>
    <w:rsid w:val="00F4003A"/>
    <w:rsid w:val="00F404F0"/>
    <w:rsid w:val="00F4086D"/>
    <w:rsid w:val="00F40A82"/>
    <w:rsid w:val="00F40EEA"/>
    <w:rsid w:val="00F40F57"/>
    <w:rsid w:val="00F410D0"/>
    <w:rsid w:val="00F41A60"/>
    <w:rsid w:val="00F41F98"/>
    <w:rsid w:val="00F42111"/>
    <w:rsid w:val="00F42482"/>
    <w:rsid w:val="00F4278D"/>
    <w:rsid w:val="00F4293C"/>
    <w:rsid w:val="00F437B5"/>
    <w:rsid w:val="00F43902"/>
    <w:rsid w:val="00F43908"/>
    <w:rsid w:val="00F43A2F"/>
    <w:rsid w:val="00F43A74"/>
    <w:rsid w:val="00F44032"/>
    <w:rsid w:val="00F44CCB"/>
    <w:rsid w:val="00F452CC"/>
    <w:rsid w:val="00F455B6"/>
    <w:rsid w:val="00F45751"/>
    <w:rsid w:val="00F45B67"/>
    <w:rsid w:val="00F45CAC"/>
    <w:rsid w:val="00F45E63"/>
    <w:rsid w:val="00F461C3"/>
    <w:rsid w:val="00F46B70"/>
    <w:rsid w:val="00F4727F"/>
    <w:rsid w:val="00F47C1E"/>
    <w:rsid w:val="00F47CB8"/>
    <w:rsid w:val="00F47D13"/>
    <w:rsid w:val="00F47EA4"/>
    <w:rsid w:val="00F50042"/>
    <w:rsid w:val="00F50461"/>
    <w:rsid w:val="00F5087A"/>
    <w:rsid w:val="00F50D0C"/>
    <w:rsid w:val="00F50F0B"/>
    <w:rsid w:val="00F51372"/>
    <w:rsid w:val="00F5153A"/>
    <w:rsid w:val="00F51ABB"/>
    <w:rsid w:val="00F51B41"/>
    <w:rsid w:val="00F51D8E"/>
    <w:rsid w:val="00F5215D"/>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E0B"/>
    <w:rsid w:val="00F560FD"/>
    <w:rsid w:val="00F5645B"/>
    <w:rsid w:val="00F5672A"/>
    <w:rsid w:val="00F568A1"/>
    <w:rsid w:val="00F56BF1"/>
    <w:rsid w:val="00F570A5"/>
    <w:rsid w:val="00F57323"/>
    <w:rsid w:val="00F57787"/>
    <w:rsid w:val="00F57CAA"/>
    <w:rsid w:val="00F608C6"/>
    <w:rsid w:val="00F60EA8"/>
    <w:rsid w:val="00F616C1"/>
    <w:rsid w:val="00F618AC"/>
    <w:rsid w:val="00F61EC3"/>
    <w:rsid w:val="00F622A1"/>
    <w:rsid w:val="00F622DF"/>
    <w:rsid w:val="00F62432"/>
    <w:rsid w:val="00F6275A"/>
    <w:rsid w:val="00F6299C"/>
    <w:rsid w:val="00F62A9B"/>
    <w:rsid w:val="00F62CED"/>
    <w:rsid w:val="00F6324B"/>
    <w:rsid w:val="00F63AD2"/>
    <w:rsid w:val="00F63BC6"/>
    <w:rsid w:val="00F64138"/>
    <w:rsid w:val="00F64A80"/>
    <w:rsid w:val="00F64D23"/>
    <w:rsid w:val="00F64DDC"/>
    <w:rsid w:val="00F65244"/>
    <w:rsid w:val="00F65597"/>
    <w:rsid w:val="00F657AC"/>
    <w:rsid w:val="00F65A6F"/>
    <w:rsid w:val="00F65BAF"/>
    <w:rsid w:val="00F66497"/>
    <w:rsid w:val="00F665CB"/>
    <w:rsid w:val="00F66979"/>
    <w:rsid w:val="00F66A85"/>
    <w:rsid w:val="00F66B64"/>
    <w:rsid w:val="00F66F21"/>
    <w:rsid w:val="00F67419"/>
    <w:rsid w:val="00F67997"/>
    <w:rsid w:val="00F702E5"/>
    <w:rsid w:val="00F70AB5"/>
    <w:rsid w:val="00F7117C"/>
    <w:rsid w:val="00F71487"/>
    <w:rsid w:val="00F72007"/>
    <w:rsid w:val="00F72021"/>
    <w:rsid w:val="00F72534"/>
    <w:rsid w:val="00F72CF3"/>
    <w:rsid w:val="00F72E18"/>
    <w:rsid w:val="00F73538"/>
    <w:rsid w:val="00F739EE"/>
    <w:rsid w:val="00F73E3D"/>
    <w:rsid w:val="00F73EFB"/>
    <w:rsid w:val="00F7404D"/>
    <w:rsid w:val="00F740D2"/>
    <w:rsid w:val="00F7425C"/>
    <w:rsid w:val="00F74577"/>
    <w:rsid w:val="00F74F73"/>
    <w:rsid w:val="00F75052"/>
    <w:rsid w:val="00F754BD"/>
    <w:rsid w:val="00F76319"/>
    <w:rsid w:val="00F7684E"/>
    <w:rsid w:val="00F76C97"/>
    <w:rsid w:val="00F76F69"/>
    <w:rsid w:val="00F773C8"/>
    <w:rsid w:val="00F774B1"/>
    <w:rsid w:val="00F779C8"/>
    <w:rsid w:val="00F77A8A"/>
    <w:rsid w:val="00F77DCC"/>
    <w:rsid w:val="00F8098B"/>
    <w:rsid w:val="00F80C61"/>
    <w:rsid w:val="00F80CF2"/>
    <w:rsid w:val="00F80D7E"/>
    <w:rsid w:val="00F80D7F"/>
    <w:rsid w:val="00F810DD"/>
    <w:rsid w:val="00F813EB"/>
    <w:rsid w:val="00F8153A"/>
    <w:rsid w:val="00F81556"/>
    <w:rsid w:val="00F81EB2"/>
    <w:rsid w:val="00F820C4"/>
    <w:rsid w:val="00F82E49"/>
    <w:rsid w:val="00F82F8C"/>
    <w:rsid w:val="00F832F1"/>
    <w:rsid w:val="00F835E3"/>
    <w:rsid w:val="00F83C8D"/>
    <w:rsid w:val="00F8404D"/>
    <w:rsid w:val="00F84576"/>
    <w:rsid w:val="00F84FA4"/>
    <w:rsid w:val="00F8520D"/>
    <w:rsid w:val="00F855A8"/>
    <w:rsid w:val="00F85977"/>
    <w:rsid w:val="00F85D97"/>
    <w:rsid w:val="00F86316"/>
    <w:rsid w:val="00F8684A"/>
    <w:rsid w:val="00F868AF"/>
    <w:rsid w:val="00F868CB"/>
    <w:rsid w:val="00F86C23"/>
    <w:rsid w:val="00F87022"/>
    <w:rsid w:val="00F872AB"/>
    <w:rsid w:val="00F87343"/>
    <w:rsid w:val="00F87383"/>
    <w:rsid w:val="00F873DC"/>
    <w:rsid w:val="00F87C7E"/>
    <w:rsid w:val="00F901AB"/>
    <w:rsid w:val="00F90790"/>
    <w:rsid w:val="00F90BF5"/>
    <w:rsid w:val="00F90F19"/>
    <w:rsid w:val="00F91B00"/>
    <w:rsid w:val="00F91E45"/>
    <w:rsid w:val="00F92084"/>
    <w:rsid w:val="00F922DD"/>
    <w:rsid w:val="00F92361"/>
    <w:rsid w:val="00F9256F"/>
    <w:rsid w:val="00F9260F"/>
    <w:rsid w:val="00F92E6B"/>
    <w:rsid w:val="00F93454"/>
    <w:rsid w:val="00F934BF"/>
    <w:rsid w:val="00F93B15"/>
    <w:rsid w:val="00F93BD3"/>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ED3"/>
    <w:rsid w:val="00F97F79"/>
    <w:rsid w:val="00F97FC4"/>
    <w:rsid w:val="00FA0870"/>
    <w:rsid w:val="00FA0B13"/>
    <w:rsid w:val="00FA1C42"/>
    <w:rsid w:val="00FA1C68"/>
    <w:rsid w:val="00FA1CE9"/>
    <w:rsid w:val="00FA1E79"/>
    <w:rsid w:val="00FA223B"/>
    <w:rsid w:val="00FA24CE"/>
    <w:rsid w:val="00FA2556"/>
    <w:rsid w:val="00FA2625"/>
    <w:rsid w:val="00FA288C"/>
    <w:rsid w:val="00FA2A08"/>
    <w:rsid w:val="00FA2EC7"/>
    <w:rsid w:val="00FA303C"/>
    <w:rsid w:val="00FA3445"/>
    <w:rsid w:val="00FA366F"/>
    <w:rsid w:val="00FA36BA"/>
    <w:rsid w:val="00FA3E60"/>
    <w:rsid w:val="00FA3FB6"/>
    <w:rsid w:val="00FA4048"/>
    <w:rsid w:val="00FA5011"/>
    <w:rsid w:val="00FA545F"/>
    <w:rsid w:val="00FA56A2"/>
    <w:rsid w:val="00FA57B9"/>
    <w:rsid w:val="00FA587B"/>
    <w:rsid w:val="00FA5A5D"/>
    <w:rsid w:val="00FA5B5A"/>
    <w:rsid w:val="00FA5F69"/>
    <w:rsid w:val="00FA66BD"/>
    <w:rsid w:val="00FA66F1"/>
    <w:rsid w:val="00FA6E14"/>
    <w:rsid w:val="00FA6EC9"/>
    <w:rsid w:val="00FA6EE8"/>
    <w:rsid w:val="00FA6FA5"/>
    <w:rsid w:val="00FA727B"/>
    <w:rsid w:val="00FA7778"/>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20C"/>
    <w:rsid w:val="00FB23C7"/>
    <w:rsid w:val="00FB2B46"/>
    <w:rsid w:val="00FB2E10"/>
    <w:rsid w:val="00FB31B3"/>
    <w:rsid w:val="00FB336A"/>
    <w:rsid w:val="00FB3520"/>
    <w:rsid w:val="00FB3DAE"/>
    <w:rsid w:val="00FB3DB2"/>
    <w:rsid w:val="00FB4187"/>
    <w:rsid w:val="00FB4240"/>
    <w:rsid w:val="00FB48F3"/>
    <w:rsid w:val="00FB4B10"/>
    <w:rsid w:val="00FB4C64"/>
    <w:rsid w:val="00FB4D57"/>
    <w:rsid w:val="00FB4DC5"/>
    <w:rsid w:val="00FB4E50"/>
    <w:rsid w:val="00FB5003"/>
    <w:rsid w:val="00FB53C9"/>
    <w:rsid w:val="00FB5841"/>
    <w:rsid w:val="00FB65F0"/>
    <w:rsid w:val="00FB6952"/>
    <w:rsid w:val="00FB699F"/>
    <w:rsid w:val="00FB6AD8"/>
    <w:rsid w:val="00FB70DB"/>
    <w:rsid w:val="00FB73E5"/>
    <w:rsid w:val="00FB7445"/>
    <w:rsid w:val="00FB7447"/>
    <w:rsid w:val="00FB75BC"/>
    <w:rsid w:val="00FB7AAF"/>
    <w:rsid w:val="00FB7EDC"/>
    <w:rsid w:val="00FC0488"/>
    <w:rsid w:val="00FC1205"/>
    <w:rsid w:val="00FC1928"/>
    <w:rsid w:val="00FC192D"/>
    <w:rsid w:val="00FC1C91"/>
    <w:rsid w:val="00FC2817"/>
    <w:rsid w:val="00FC2DE1"/>
    <w:rsid w:val="00FC2EE7"/>
    <w:rsid w:val="00FC3574"/>
    <w:rsid w:val="00FC3ADF"/>
    <w:rsid w:val="00FC3D85"/>
    <w:rsid w:val="00FC3E97"/>
    <w:rsid w:val="00FC3F76"/>
    <w:rsid w:val="00FC3FBF"/>
    <w:rsid w:val="00FC4309"/>
    <w:rsid w:val="00FC4469"/>
    <w:rsid w:val="00FC4504"/>
    <w:rsid w:val="00FC481C"/>
    <w:rsid w:val="00FC4D3E"/>
    <w:rsid w:val="00FC4DDA"/>
    <w:rsid w:val="00FC534C"/>
    <w:rsid w:val="00FC5C11"/>
    <w:rsid w:val="00FC603D"/>
    <w:rsid w:val="00FC6E28"/>
    <w:rsid w:val="00FC7178"/>
    <w:rsid w:val="00FC7867"/>
    <w:rsid w:val="00FC7E2A"/>
    <w:rsid w:val="00FC7F88"/>
    <w:rsid w:val="00FD0148"/>
    <w:rsid w:val="00FD0168"/>
    <w:rsid w:val="00FD0598"/>
    <w:rsid w:val="00FD062D"/>
    <w:rsid w:val="00FD0A3A"/>
    <w:rsid w:val="00FD0B27"/>
    <w:rsid w:val="00FD11E5"/>
    <w:rsid w:val="00FD14B4"/>
    <w:rsid w:val="00FD15F4"/>
    <w:rsid w:val="00FD1D6A"/>
    <w:rsid w:val="00FD1E8D"/>
    <w:rsid w:val="00FD22B1"/>
    <w:rsid w:val="00FD249A"/>
    <w:rsid w:val="00FD29DC"/>
    <w:rsid w:val="00FD2CC7"/>
    <w:rsid w:val="00FD324B"/>
    <w:rsid w:val="00FD3455"/>
    <w:rsid w:val="00FD3858"/>
    <w:rsid w:val="00FD3A95"/>
    <w:rsid w:val="00FD3DDB"/>
    <w:rsid w:val="00FD4223"/>
    <w:rsid w:val="00FD44FB"/>
    <w:rsid w:val="00FD478D"/>
    <w:rsid w:val="00FD47A4"/>
    <w:rsid w:val="00FD5088"/>
    <w:rsid w:val="00FD50B8"/>
    <w:rsid w:val="00FD568E"/>
    <w:rsid w:val="00FD5B49"/>
    <w:rsid w:val="00FD6AD6"/>
    <w:rsid w:val="00FD6D41"/>
    <w:rsid w:val="00FD6E92"/>
    <w:rsid w:val="00FD7189"/>
    <w:rsid w:val="00FD72EE"/>
    <w:rsid w:val="00FD76C4"/>
    <w:rsid w:val="00FD7C79"/>
    <w:rsid w:val="00FE0766"/>
    <w:rsid w:val="00FE0C8A"/>
    <w:rsid w:val="00FE11BA"/>
    <w:rsid w:val="00FE17F0"/>
    <w:rsid w:val="00FE1F5D"/>
    <w:rsid w:val="00FE22D4"/>
    <w:rsid w:val="00FE22E6"/>
    <w:rsid w:val="00FE2BAB"/>
    <w:rsid w:val="00FE2DFE"/>
    <w:rsid w:val="00FE3128"/>
    <w:rsid w:val="00FE3C33"/>
    <w:rsid w:val="00FE3E93"/>
    <w:rsid w:val="00FE42DF"/>
    <w:rsid w:val="00FE4526"/>
    <w:rsid w:val="00FE490F"/>
    <w:rsid w:val="00FE494F"/>
    <w:rsid w:val="00FE5761"/>
    <w:rsid w:val="00FE5EA8"/>
    <w:rsid w:val="00FE6103"/>
    <w:rsid w:val="00FE618D"/>
    <w:rsid w:val="00FE648A"/>
    <w:rsid w:val="00FE64F0"/>
    <w:rsid w:val="00FE6757"/>
    <w:rsid w:val="00FE698D"/>
    <w:rsid w:val="00FE737F"/>
    <w:rsid w:val="00FE7551"/>
    <w:rsid w:val="00FF0620"/>
    <w:rsid w:val="00FF068E"/>
    <w:rsid w:val="00FF0BE2"/>
    <w:rsid w:val="00FF0C0B"/>
    <w:rsid w:val="00FF0F68"/>
    <w:rsid w:val="00FF131E"/>
    <w:rsid w:val="00FF14B2"/>
    <w:rsid w:val="00FF15EF"/>
    <w:rsid w:val="00FF1634"/>
    <w:rsid w:val="00FF1985"/>
    <w:rsid w:val="00FF1E67"/>
    <w:rsid w:val="00FF1F63"/>
    <w:rsid w:val="00FF2212"/>
    <w:rsid w:val="00FF276D"/>
    <w:rsid w:val="00FF27DC"/>
    <w:rsid w:val="00FF27E5"/>
    <w:rsid w:val="00FF2EFB"/>
    <w:rsid w:val="00FF3250"/>
    <w:rsid w:val="00FF3328"/>
    <w:rsid w:val="00FF3426"/>
    <w:rsid w:val="00FF34C4"/>
    <w:rsid w:val="00FF3AA9"/>
    <w:rsid w:val="00FF3F99"/>
    <w:rsid w:val="00FF474C"/>
    <w:rsid w:val="00FF49F4"/>
    <w:rsid w:val="00FF4C3A"/>
    <w:rsid w:val="00FF4E9A"/>
    <w:rsid w:val="00FF5232"/>
    <w:rsid w:val="00FF550D"/>
    <w:rsid w:val="00FF573E"/>
    <w:rsid w:val="00FF577E"/>
    <w:rsid w:val="00FF5A26"/>
    <w:rsid w:val="00FF5AD7"/>
    <w:rsid w:val="00FF652A"/>
    <w:rsid w:val="00FF659D"/>
    <w:rsid w:val="00FF66F1"/>
    <w:rsid w:val="00FF6727"/>
    <w:rsid w:val="00FF6ABB"/>
    <w:rsid w:val="00FF6B04"/>
    <w:rsid w:val="00FF6E1E"/>
    <w:rsid w:val="00FF7440"/>
    <w:rsid w:val="00FF7729"/>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DB306FB"/>
  <w15:docId w15:val="{7562C0B2-E121-4802-B00F-93FED71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3C"/>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customStyle="1" w:styleId="Textoindependiente29">
    <w:name w:val="Texto independiente 29"/>
    <w:basedOn w:val="Normal"/>
    <w:rsid w:val="0093688B"/>
    <w:pPr>
      <w:overflowPunct w:val="0"/>
      <w:autoSpaceDE w:val="0"/>
      <w:autoSpaceDN w:val="0"/>
      <w:adjustRightInd w:val="0"/>
      <w:ind w:firstLine="708"/>
    </w:pPr>
    <w:rPr>
      <w:szCs w:val="20"/>
      <w:lang w:val="es-ES_tradnl"/>
    </w:rPr>
  </w:style>
  <w:style w:type="paragraph" w:customStyle="1" w:styleId="Textoindependiente31">
    <w:name w:val="Texto independiente 31"/>
    <w:basedOn w:val="Normal"/>
    <w:rsid w:val="0093688B"/>
    <w:pPr>
      <w:overflowPunct w:val="0"/>
      <w:autoSpaceDE w:val="0"/>
      <w:autoSpaceDN w:val="0"/>
      <w:adjustRightInd w:val="0"/>
      <w:ind w:right="51"/>
      <w:textAlignment w:val="baseline"/>
    </w:pPr>
    <w:rPr>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430">
      <w:bodyDiv w:val="1"/>
      <w:marLeft w:val="0"/>
      <w:marRight w:val="0"/>
      <w:marTop w:val="0"/>
      <w:marBottom w:val="0"/>
      <w:divBdr>
        <w:top w:val="none" w:sz="0" w:space="0" w:color="auto"/>
        <w:left w:val="none" w:sz="0" w:space="0" w:color="auto"/>
        <w:bottom w:val="none" w:sz="0" w:space="0" w:color="auto"/>
        <w:right w:val="none" w:sz="0" w:space="0" w:color="auto"/>
      </w:divBdr>
    </w:div>
    <w:div w:id="75366753">
      <w:bodyDiv w:val="1"/>
      <w:marLeft w:val="0"/>
      <w:marRight w:val="0"/>
      <w:marTop w:val="0"/>
      <w:marBottom w:val="0"/>
      <w:divBdr>
        <w:top w:val="none" w:sz="0" w:space="0" w:color="auto"/>
        <w:left w:val="none" w:sz="0" w:space="0" w:color="auto"/>
        <w:bottom w:val="none" w:sz="0" w:space="0" w:color="auto"/>
        <w:right w:val="none" w:sz="0" w:space="0" w:color="auto"/>
      </w:divBdr>
    </w:div>
    <w:div w:id="131948534">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41959854">
      <w:bodyDiv w:val="1"/>
      <w:marLeft w:val="0"/>
      <w:marRight w:val="0"/>
      <w:marTop w:val="0"/>
      <w:marBottom w:val="0"/>
      <w:divBdr>
        <w:top w:val="none" w:sz="0" w:space="0" w:color="auto"/>
        <w:left w:val="none" w:sz="0" w:space="0" w:color="auto"/>
        <w:bottom w:val="none" w:sz="0" w:space="0" w:color="auto"/>
        <w:right w:val="none" w:sz="0" w:space="0" w:color="auto"/>
      </w:divBdr>
    </w:div>
    <w:div w:id="253319099">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1507751">
      <w:bodyDiv w:val="1"/>
      <w:marLeft w:val="0"/>
      <w:marRight w:val="0"/>
      <w:marTop w:val="0"/>
      <w:marBottom w:val="0"/>
      <w:divBdr>
        <w:top w:val="none" w:sz="0" w:space="0" w:color="auto"/>
        <w:left w:val="none" w:sz="0" w:space="0" w:color="auto"/>
        <w:bottom w:val="none" w:sz="0" w:space="0" w:color="auto"/>
        <w:right w:val="none" w:sz="0" w:space="0" w:color="auto"/>
      </w:divBdr>
    </w:div>
    <w:div w:id="1334796555">
      <w:bodyDiv w:val="1"/>
      <w:marLeft w:val="0"/>
      <w:marRight w:val="0"/>
      <w:marTop w:val="0"/>
      <w:marBottom w:val="0"/>
      <w:divBdr>
        <w:top w:val="none" w:sz="0" w:space="0" w:color="auto"/>
        <w:left w:val="none" w:sz="0" w:space="0" w:color="auto"/>
        <w:bottom w:val="none" w:sz="0" w:space="0" w:color="auto"/>
        <w:right w:val="none" w:sz="0" w:space="0" w:color="auto"/>
      </w:divBdr>
    </w:div>
    <w:div w:id="1354111608">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36585331">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1578043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076B3-A653-4CE3-A75D-EFA8A9B74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A9F80-577A-4D4B-9098-57BEFE81F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0F8BB-A4C8-4D17-A9D0-2E9785CB112C}">
  <ds:schemaRefs>
    <ds:schemaRef ds:uri="http://schemas.openxmlformats.org/officeDocument/2006/bibliography"/>
  </ds:schemaRefs>
</ds:datastoreItem>
</file>

<file path=customXml/itemProps4.xml><?xml version="1.0" encoding="utf-8"?>
<ds:datastoreItem xmlns:ds="http://schemas.openxmlformats.org/officeDocument/2006/customXml" ds:itemID="{24460163-6B24-431C-935F-5CD2D44C2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5087</Words>
  <Characters>27983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2017-05-03T13:02:00Z</cp:lastPrinted>
  <dcterms:created xsi:type="dcterms:W3CDTF">2020-07-02T02:02:00Z</dcterms:created>
  <dcterms:modified xsi:type="dcterms:W3CDTF">2020-07-02T02:02:00Z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