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CD54F" w14:textId="77777777" w:rsidR="00FB6D52" w:rsidRPr="004441B2" w:rsidRDefault="00727059" w:rsidP="00FB6D52">
      <w:pPr>
        <w:widowControl w:val="0"/>
        <w:spacing w:after="0" w:line="240" w:lineRule="auto"/>
        <w:jc w:val="both"/>
        <w:rPr>
          <w:rFonts w:ascii="Arial" w:hAnsi="Arial" w:cs="Arial"/>
          <w:b/>
        </w:rPr>
      </w:pPr>
      <w:r>
        <w:rPr>
          <w:rFonts w:ascii="Arial" w:hAnsi="Arial" w:cs="Arial"/>
          <w:b/>
        </w:rPr>
        <w:t>CIENCIA Y TECNOLOGÍA ‒ Contratos ‒ Convenios ‒ Régimen jurídico</w:t>
      </w:r>
    </w:p>
    <w:p w14:paraId="391041DE" w14:textId="77777777" w:rsidR="00FB6D52" w:rsidRPr="007B6D1E" w:rsidRDefault="00FB6D52" w:rsidP="00FB6D52">
      <w:pPr>
        <w:widowControl w:val="0"/>
        <w:spacing w:after="0" w:line="240" w:lineRule="auto"/>
        <w:jc w:val="both"/>
        <w:rPr>
          <w:rFonts w:ascii="Arial" w:hAnsi="Arial" w:cs="Arial"/>
        </w:rPr>
      </w:pPr>
    </w:p>
    <w:p w14:paraId="3FBBB964" w14:textId="77777777" w:rsidR="00772025" w:rsidRPr="007B6D1E" w:rsidRDefault="00FB6D52" w:rsidP="00772025">
      <w:pPr>
        <w:widowControl w:val="0"/>
        <w:spacing w:after="0" w:line="240" w:lineRule="auto"/>
        <w:jc w:val="both"/>
        <w:rPr>
          <w:rFonts w:ascii="Arial" w:hAnsi="Arial" w:cs="Arial"/>
          <w:bCs/>
          <w:lang w:val="es-ES"/>
        </w:rPr>
      </w:pPr>
      <w:r w:rsidRPr="007B6D1E">
        <w:rPr>
          <w:rFonts w:ascii="Arial" w:hAnsi="Arial" w:cs="Arial"/>
        </w:rPr>
        <w:t>En nuestro ordenamiento la regulación de los contratos y convenios de ciencia y tecnología tiene como punto de partida la L</w:t>
      </w:r>
      <w:proofErr w:type="spellStart"/>
      <w:r w:rsidRPr="007B6D1E">
        <w:rPr>
          <w:rFonts w:ascii="Arial" w:hAnsi="Arial" w:cs="Arial"/>
          <w:lang w:val="es-ES"/>
        </w:rPr>
        <w:t>ey</w:t>
      </w:r>
      <w:proofErr w:type="spellEnd"/>
      <w:r w:rsidRPr="007B6D1E">
        <w:rPr>
          <w:rFonts w:ascii="Arial" w:hAnsi="Arial" w:cs="Arial"/>
          <w:lang w:val="es-ES"/>
        </w:rPr>
        <w:t xml:space="preserve"> 29 de 1990, </w:t>
      </w:r>
      <w:r w:rsidRPr="007B6D1E">
        <w:rPr>
          <w:rFonts w:ascii="Arial" w:hAnsi="Arial" w:cs="Arial"/>
          <w:i/>
          <w:lang w:val="es-ES"/>
        </w:rPr>
        <w:t>“por la cual se dictan disposiciones para el fomento de la investigación científica y el desarrollo tecnológico (…)”</w:t>
      </w:r>
      <w:r w:rsidRPr="007B6D1E">
        <w:rPr>
          <w:rFonts w:ascii="Arial" w:hAnsi="Arial" w:cs="Arial"/>
          <w:lang w:val="es-ES"/>
        </w:rPr>
        <w:t>, y se concedieron facultades extraordinarias al Gobierno para “</w:t>
      </w:r>
      <w:r w:rsidRPr="007B6D1E">
        <w:rPr>
          <w:rFonts w:ascii="Arial" w:hAnsi="Arial" w:cs="Arial"/>
          <w:i/>
          <w:lang w:val="es-ES"/>
        </w:rPr>
        <w:t>dictar las normas a que deben sujetarse la Nación y sus entidades descentralizadas para asociarse con particulares en actividades científicas y tecnológicas, proyectos de investigación y creación de tecnologías</w:t>
      </w:r>
      <w:r w:rsidRPr="007B6D1E">
        <w:rPr>
          <w:rFonts w:ascii="Arial" w:hAnsi="Arial" w:cs="Arial"/>
          <w:lang w:val="es-ES"/>
        </w:rPr>
        <w:t>” así como “</w:t>
      </w:r>
      <w:r w:rsidRPr="007B6D1E">
        <w:rPr>
          <w:rFonts w:ascii="Arial" w:hAnsi="Arial" w:cs="Arial"/>
          <w:i/>
          <w:lang w:val="es-ES"/>
        </w:rPr>
        <w:t>regular las modalidades específicas de contratos de fomento de actividades científicas y tecnológicas</w:t>
      </w:r>
      <w:r w:rsidRPr="007B6D1E">
        <w:rPr>
          <w:rFonts w:ascii="Arial" w:hAnsi="Arial" w:cs="Arial"/>
          <w:lang w:val="es-ES"/>
        </w:rPr>
        <w:t>”. En desarrollo de estas facultades extraordinarias, el Gobierno expidió los Decretos Leyes 393 de 1991 “</w:t>
      </w:r>
      <w:r w:rsidRPr="007B6D1E">
        <w:rPr>
          <w:rFonts w:ascii="Arial" w:hAnsi="Arial" w:cs="Arial"/>
          <w:i/>
          <w:lang w:val="es-ES"/>
        </w:rPr>
        <w:t>Por el cual se dictan normas sobre asociación para actividades científicas y tecnológicas, proyectos de investigación y creación de tecnologías</w:t>
      </w:r>
      <w:r w:rsidRPr="007B6D1E">
        <w:rPr>
          <w:rFonts w:ascii="Arial" w:hAnsi="Arial" w:cs="Arial"/>
          <w:lang w:val="es-ES"/>
        </w:rPr>
        <w:t xml:space="preserve">”, y 591 de ese mismo año, </w:t>
      </w:r>
      <w:r w:rsidRPr="007B6D1E">
        <w:rPr>
          <w:rFonts w:ascii="Arial" w:hAnsi="Arial" w:cs="Arial"/>
          <w:i/>
          <w:lang w:val="es-ES"/>
        </w:rPr>
        <w:t>“por el cual se regulan las modalidades específicas de contratos de fomento de actividades científicas y tecnológicas”</w:t>
      </w:r>
      <w:r w:rsidRPr="007B6D1E">
        <w:rPr>
          <w:rFonts w:ascii="Arial" w:hAnsi="Arial" w:cs="Arial"/>
          <w:lang w:val="es-ES"/>
        </w:rPr>
        <w:t>; decretos que se encuentran parcialmente vigentes y contienen las reglas especiales de los asociaciones y con</w:t>
      </w:r>
      <w:r w:rsidR="007B6D1E">
        <w:rPr>
          <w:rFonts w:ascii="Arial" w:hAnsi="Arial" w:cs="Arial"/>
          <w:lang w:val="es-ES"/>
        </w:rPr>
        <w:t>tratos de ciencia y tecnología.</w:t>
      </w:r>
      <w:r w:rsidR="00772025" w:rsidRPr="007B6D1E">
        <w:rPr>
          <w:rFonts w:ascii="Arial" w:hAnsi="Arial" w:cs="Arial"/>
          <w:bCs/>
          <w:lang w:val="es-ES"/>
        </w:rPr>
        <w:t xml:space="preserve"> </w:t>
      </w:r>
    </w:p>
    <w:p w14:paraId="1FC3FFB5" w14:textId="77777777" w:rsidR="00934273" w:rsidRPr="007B6D1E" w:rsidRDefault="00934273" w:rsidP="00772025">
      <w:pPr>
        <w:widowControl w:val="0"/>
        <w:spacing w:after="0" w:line="240" w:lineRule="auto"/>
        <w:jc w:val="both"/>
        <w:rPr>
          <w:rFonts w:ascii="Arial" w:hAnsi="Arial" w:cs="Arial"/>
          <w:bCs/>
          <w:lang w:val="es-ES"/>
        </w:rPr>
      </w:pPr>
    </w:p>
    <w:p w14:paraId="3D357615" w14:textId="77777777" w:rsidR="00772025" w:rsidRPr="007B6D1E" w:rsidRDefault="00114658" w:rsidP="00772025">
      <w:pPr>
        <w:widowControl w:val="0"/>
        <w:spacing w:after="0" w:line="240" w:lineRule="auto"/>
        <w:jc w:val="both"/>
        <w:rPr>
          <w:rFonts w:ascii="Arial" w:hAnsi="Arial" w:cs="Arial"/>
          <w:bCs/>
          <w:lang w:val="es-ES"/>
        </w:rPr>
      </w:pPr>
      <w:r w:rsidRPr="007B6D1E">
        <w:rPr>
          <w:rFonts w:ascii="Arial" w:hAnsi="Arial" w:cs="Arial"/>
          <w:b/>
          <w:bCs/>
          <w:lang w:val="es-ES"/>
        </w:rPr>
        <w:t>CONVENIOS ESPECIALES DE COOPERACIÓN</w:t>
      </w:r>
      <w:r w:rsidR="003F5A7D">
        <w:rPr>
          <w:rFonts w:ascii="Arial" w:hAnsi="Arial" w:cs="Arial"/>
          <w:b/>
          <w:bCs/>
        </w:rPr>
        <w:t xml:space="preserve"> ‒ Régimen jurídico ‒</w:t>
      </w:r>
      <w:r w:rsidR="00D07B8D">
        <w:rPr>
          <w:rFonts w:ascii="Arial" w:hAnsi="Arial" w:cs="Arial"/>
          <w:b/>
          <w:bCs/>
        </w:rPr>
        <w:t xml:space="preserve"> Actividades científicas ‒ Actividades tecnológicas ‒</w:t>
      </w:r>
      <w:r w:rsidR="003F5A7D">
        <w:rPr>
          <w:rFonts w:ascii="Arial" w:hAnsi="Arial" w:cs="Arial"/>
          <w:b/>
          <w:bCs/>
        </w:rPr>
        <w:t xml:space="preserve"> Finalidad ‒ Objeto ‒ Aporte en dinero ‒ Aporte en especie ‒ Aporte de industria</w:t>
      </w:r>
    </w:p>
    <w:p w14:paraId="46FFC75D" w14:textId="77777777" w:rsidR="00E326C3" w:rsidRPr="007B6D1E" w:rsidRDefault="00E326C3" w:rsidP="00772025">
      <w:pPr>
        <w:widowControl w:val="0"/>
        <w:spacing w:after="0" w:line="240" w:lineRule="auto"/>
        <w:jc w:val="both"/>
        <w:rPr>
          <w:rFonts w:ascii="Arial" w:hAnsi="Arial" w:cs="Arial"/>
          <w:bCs/>
          <w:lang w:val="es-ES"/>
        </w:rPr>
      </w:pPr>
    </w:p>
    <w:p w14:paraId="5D901C6A" w14:textId="77777777" w:rsidR="00772025" w:rsidRPr="007B6D1E" w:rsidRDefault="00772025" w:rsidP="00772025">
      <w:pPr>
        <w:widowControl w:val="0"/>
        <w:spacing w:after="0" w:line="240" w:lineRule="auto"/>
        <w:jc w:val="both"/>
        <w:rPr>
          <w:rFonts w:ascii="Arial" w:hAnsi="Arial" w:cs="Arial"/>
          <w:lang w:val="es-ES"/>
        </w:rPr>
      </w:pPr>
      <w:r w:rsidRPr="007B6D1E">
        <w:rPr>
          <w:rFonts w:ascii="Arial" w:hAnsi="Arial" w:cs="Arial"/>
          <w:bCs/>
          <w:lang w:val="es-ES"/>
        </w:rPr>
        <w:t xml:space="preserve">Como se anunció atrás, estos convenios fueron regulados por el Decreto Ley 393 de 1991, como una de las modalidades de asociación que pueden celebrar las entidades públicas con los particulares, con el objeto de facilitar, fomentar o desarrollar actividades científicas o tecnológicas, o alcanzar propósitos comunes en estas materias, en ambos casos, a través del aporte de dinero, especie o industria de las partes. </w:t>
      </w:r>
      <w:r w:rsidRPr="007B6D1E">
        <w:rPr>
          <w:rFonts w:ascii="Arial" w:hAnsi="Arial" w:cs="Arial"/>
          <w:bCs/>
        </w:rPr>
        <w:t>En la actualidad, estas modalidades de asociación se encuentran en armonía con lo dispuesto en</w:t>
      </w:r>
      <w:r w:rsidRPr="007B6D1E">
        <w:rPr>
          <w:rFonts w:ascii="Arial" w:hAnsi="Arial" w:cs="Arial"/>
          <w:bCs/>
          <w:lang w:val="es-ES"/>
        </w:rPr>
        <w:t xml:space="preserve"> la Ley 489 de 1998, que autoriza a las entidades públicas para asociarse con los particulares bajo las mismas modalidades, con el fin de desarrollar en forma conjunta “</w:t>
      </w:r>
      <w:r w:rsidRPr="007B6D1E">
        <w:rPr>
          <w:rFonts w:ascii="Arial" w:hAnsi="Arial" w:cs="Arial"/>
          <w:bCs/>
          <w:i/>
          <w:lang w:val="es-ES"/>
        </w:rPr>
        <w:t>actividades en relación con los cometidos y funciones que les asigna a aquellas la ley``</w:t>
      </w:r>
      <w:r w:rsidRPr="007B6D1E">
        <w:rPr>
          <w:rFonts w:ascii="Arial" w:hAnsi="Arial" w:cs="Arial"/>
          <w:bCs/>
          <w:lang w:val="es-ES"/>
        </w:rPr>
        <w:t>…</w:t>
      </w:r>
      <w:r w:rsidRPr="007B6D1E">
        <w:rPr>
          <w:rFonts w:ascii="Arial" w:hAnsi="Arial" w:cs="Arial"/>
          <w:lang w:val="es-ES"/>
        </w:rPr>
        <w:t xml:space="preserve">Con posterioridad al Decreto 393 de 1991, los convenios especiales de cooperación también fueron incorporados y regulados por el art. 7 del Decreto Ley 591 de 1991, como una de las </w:t>
      </w:r>
      <w:r w:rsidRPr="007B6D1E">
        <w:rPr>
          <w:rFonts w:ascii="Arial" w:hAnsi="Arial" w:cs="Arial"/>
          <w:i/>
          <w:lang w:val="es-ES"/>
        </w:rPr>
        <w:t xml:space="preserve">tipologías de contratos para el fomento de las actividades científicas y tecnológicas, </w:t>
      </w:r>
      <w:r w:rsidRPr="007B6D1E">
        <w:rPr>
          <w:rFonts w:ascii="Arial" w:hAnsi="Arial" w:cs="Arial"/>
          <w:lang w:val="es-ES"/>
        </w:rPr>
        <w:t xml:space="preserve">sin que el legislador distinguiera, como lo ha hecho la ciencia jurídica colombiana, entre los “convenios” y los “contratos” estatales propiamente dichos.   </w:t>
      </w:r>
    </w:p>
    <w:p w14:paraId="7C9F0258" w14:textId="77777777" w:rsidR="00114658" w:rsidRPr="007B6D1E" w:rsidRDefault="00114658" w:rsidP="00772025">
      <w:pPr>
        <w:widowControl w:val="0"/>
        <w:spacing w:after="0" w:line="240" w:lineRule="auto"/>
        <w:jc w:val="both"/>
        <w:rPr>
          <w:rFonts w:ascii="Arial" w:hAnsi="Arial" w:cs="Arial"/>
          <w:bCs/>
          <w:lang w:val="es-ES"/>
        </w:rPr>
      </w:pPr>
    </w:p>
    <w:p w14:paraId="7B29E320" w14:textId="4D9EB78D" w:rsidR="00FB6D52" w:rsidRPr="007B6D1E" w:rsidRDefault="00114658" w:rsidP="00772025">
      <w:pPr>
        <w:widowControl w:val="0"/>
        <w:spacing w:after="0" w:line="240" w:lineRule="auto"/>
        <w:jc w:val="both"/>
        <w:rPr>
          <w:rFonts w:ascii="Arial" w:hAnsi="Arial" w:cs="Arial"/>
          <w:bCs/>
          <w:lang w:val="es-ES"/>
        </w:rPr>
      </w:pPr>
      <w:r w:rsidRPr="007B6D1E">
        <w:rPr>
          <w:rFonts w:ascii="Arial" w:hAnsi="Arial" w:cs="Arial"/>
          <w:b/>
          <w:bCs/>
          <w:lang w:val="es-ES"/>
        </w:rPr>
        <w:t>CONVENIOS ESPECIALES DE COOPERACIÓN</w:t>
      </w:r>
      <w:r w:rsidR="00934273" w:rsidRPr="007B6D1E">
        <w:rPr>
          <w:rFonts w:ascii="Arial" w:hAnsi="Arial" w:cs="Arial"/>
          <w:b/>
          <w:bCs/>
          <w:lang w:val="es-ES"/>
        </w:rPr>
        <w:t xml:space="preserve"> </w:t>
      </w:r>
      <w:r w:rsidR="00D07B8D">
        <w:rPr>
          <w:rFonts w:ascii="Arial" w:hAnsi="Arial" w:cs="Arial"/>
          <w:b/>
          <w:bCs/>
          <w:lang w:val="es-ES"/>
        </w:rPr>
        <w:t>‒ Naturaleza jurídica</w:t>
      </w:r>
      <w:r w:rsidR="00062A9B">
        <w:rPr>
          <w:rFonts w:ascii="Arial" w:hAnsi="Arial" w:cs="Arial"/>
          <w:b/>
          <w:bCs/>
          <w:lang w:val="es-ES"/>
        </w:rPr>
        <w:t xml:space="preserve"> ‒ Distintos de contratos estatales ‒ Partes cooperantes</w:t>
      </w:r>
    </w:p>
    <w:p w14:paraId="10FB37E4" w14:textId="77777777" w:rsidR="00114658" w:rsidRPr="007B6D1E" w:rsidRDefault="00114658" w:rsidP="00772025">
      <w:pPr>
        <w:widowControl w:val="0"/>
        <w:spacing w:after="0" w:line="240" w:lineRule="auto"/>
        <w:jc w:val="both"/>
        <w:rPr>
          <w:rFonts w:ascii="Arial" w:hAnsi="Arial" w:cs="Arial"/>
          <w:bCs/>
          <w:lang w:val="es-ES"/>
        </w:rPr>
      </w:pPr>
    </w:p>
    <w:p w14:paraId="109BE3A6" w14:textId="77777777" w:rsidR="00E326C3" w:rsidRPr="007B6D1E" w:rsidRDefault="00114658" w:rsidP="004441B2">
      <w:pPr>
        <w:widowControl w:val="0"/>
        <w:spacing w:after="0" w:line="240" w:lineRule="auto"/>
        <w:jc w:val="both"/>
        <w:rPr>
          <w:rFonts w:ascii="Arial" w:hAnsi="Arial" w:cs="Arial"/>
          <w:b/>
          <w:lang w:val="es-ES"/>
        </w:rPr>
      </w:pPr>
      <w:r w:rsidRPr="007B6D1E">
        <w:rPr>
          <w:rFonts w:ascii="Arial" w:hAnsi="Arial" w:cs="Arial"/>
          <w:lang w:val="es-ES"/>
        </w:rPr>
        <w:t>Esta diferencia también ha sido decantada por esta</w:t>
      </w:r>
      <w:r w:rsidRPr="007B6D1E">
        <w:rPr>
          <w:rFonts w:ascii="Arial" w:hAnsi="Arial" w:cs="Arial"/>
        </w:rPr>
        <w:t xml:space="preserve"> Sala en otras oportunidades, donde se ha precisado que los convenios gozan de una naturaleza distinta a la de los contratos estatales, aunque ambos institutos se configuren como negocios jurídicos, caracterizados por la existencia de un acuerdo de voluntades generador de obligaciones jurídicas para cada una de las partes.</w:t>
      </w:r>
      <w:r w:rsidRPr="007B6D1E">
        <w:rPr>
          <w:rFonts w:ascii="Arial" w:hAnsi="Arial" w:cs="Arial"/>
          <w:lang w:val="es-ES"/>
        </w:rPr>
        <w:t xml:space="preserve"> </w:t>
      </w:r>
      <w:r w:rsidRPr="007B6D1E">
        <w:rPr>
          <w:rFonts w:ascii="Arial" w:hAnsi="Arial" w:cs="Arial"/>
        </w:rPr>
        <w:t xml:space="preserve">Así, mientras que los </w:t>
      </w:r>
      <w:r w:rsidRPr="007B6D1E">
        <w:rPr>
          <w:rFonts w:ascii="Arial" w:hAnsi="Arial" w:cs="Arial"/>
          <w:i/>
        </w:rPr>
        <w:t xml:space="preserve">contratos </w:t>
      </w:r>
      <w:r w:rsidRPr="007B6D1E">
        <w:rPr>
          <w:rFonts w:ascii="Arial" w:hAnsi="Arial" w:cs="Arial"/>
        </w:rPr>
        <w:t xml:space="preserve">estatales son negocios jurídicos mediante los cuales un sujeto particular u otra entidad del estado (llamada contratista) se obliga con la otra (entidad contratante) a una determinada prestación (dar, hacer o no hacer), mientras que esta última se obliga a pagar un precio o remuneración en contraprestación a la prestación del contratista, </w:t>
      </w:r>
      <w:r w:rsidRPr="007B6D1E">
        <w:rPr>
          <w:rFonts w:ascii="Arial" w:hAnsi="Arial" w:cs="Arial"/>
          <w:i/>
        </w:rPr>
        <w:t>los convenios</w:t>
      </w:r>
      <w:r w:rsidRPr="007B6D1E">
        <w:rPr>
          <w:rFonts w:ascii="Arial" w:hAnsi="Arial" w:cs="Arial"/>
        </w:rPr>
        <w:t xml:space="preserve"> estatales son productos del criterio de la asociación de esfuerzos entre las partes cooperantes, para obtener fines que le son propios a cada uno de ellos. Dicho de otra forma,</w:t>
      </w:r>
      <w:r w:rsidRPr="007B6D1E">
        <w:rPr>
          <w:rFonts w:ascii="Arial" w:hAnsi="Arial" w:cs="Arial"/>
          <w:lang w:val="es-ES"/>
        </w:rPr>
        <w:t xml:space="preserve"> los convenios celebrados por la administración comportan la conjunción de voluntades en torno a intereses que son compartidos por ambos cooperantes, lo que excluye la existencia de intereses patrimoniales contrapuestos sobre el negocio</w:t>
      </w:r>
      <w:r w:rsidRPr="007B6D1E">
        <w:rPr>
          <w:rFonts w:ascii="Arial" w:hAnsi="Arial" w:cs="Arial"/>
        </w:rPr>
        <w:t xml:space="preserve">. Justamente, de conformidad con lo dispuesto en el art. 17 del Decreto 591 de </w:t>
      </w:r>
      <w:proofErr w:type="gramStart"/>
      <w:r w:rsidRPr="007B6D1E">
        <w:rPr>
          <w:rFonts w:ascii="Arial" w:hAnsi="Arial" w:cs="Arial"/>
        </w:rPr>
        <w:t>1991,  los</w:t>
      </w:r>
      <w:proofErr w:type="gramEnd"/>
      <w:r w:rsidRPr="007B6D1E">
        <w:rPr>
          <w:rFonts w:ascii="Arial" w:hAnsi="Arial" w:cs="Arial"/>
        </w:rPr>
        <w:t xml:space="preserve"> convenios especiales de cooperación se configuran como acuerdos de voluntades que pueden ser celebrados entre la Nación o sus entidades descentralizadas, con un particular u otra entidad pública de cualquier orden, con el objeto de aportar recursos en dinero, especie o industria, para facilitar, fomentar o desarrollar alguna de las actividades de ciencia o tecnología definidas en el mismo decreto. En otras palabras, se trata de convenciones que tienen como objeto unir esfuerzos a efectos de realizar una actividad de interés para ambas partes y que a su vez se configura como una </w:t>
      </w:r>
      <w:r w:rsidRPr="007B6D1E">
        <w:rPr>
          <w:rFonts w:ascii="Arial" w:hAnsi="Arial" w:cs="Arial"/>
        </w:rPr>
        <w:lastRenderedPageBreak/>
        <w:t>actividad de interés público.</w:t>
      </w:r>
    </w:p>
    <w:p w14:paraId="47790529" w14:textId="77777777" w:rsidR="00FB6D52" w:rsidRPr="007B6D1E" w:rsidRDefault="00FB6D52" w:rsidP="0047079C">
      <w:pPr>
        <w:widowControl w:val="0"/>
        <w:spacing w:after="0" w:line="240" w:lineRule="auto"/>
        <w:jc w:val="center"/>
        <w:rPr>
          <w:rFonts w:ascii="Arial" w:hAnsi="Arial" w:cs="Arial"/>
          <w:b/>
        </w:rPr>
      </w:pPr>
    </w:p>
    <w:p w14:paraId="08C7D608" w14:textId="77777777" w:rsidR="00FB6D52" w:rsidRPr="007B6D1E" w:rsidRDefault="00114658" w:rsidP="00114658">
      <w:pPr>
        <w:widowControl w:val="0"/>
        <w:spacing w:after="0" w:line="240" w:lineRule="auto"/>
        <w:jc w:val="both"/>
        <w:rPr>
          <w:rFonts w:ascii="Arial" w:hAnsi="Arial" w:cs="Arial"/>
          <w:bCs/>
        </w:rPr>
      </w:pPr>
      <w:r w:rsidRPr="007B6D1E">
        <w:rPr>
          <w:rFonts w:ascii="Arial" w:hAnsi="Arial" w:cs="Arial"/>
          <w:b/>
          <w:bCs/>
          <w:lang w:val="es-ES"/>
        </w:rPr>
        <w:t>CONVENIOS ESPECIALES DE COOPERACIÓN</w:t>
      </w:r>
      <w:r w:rsidR="00934273" w:rsidRPr="007B6D1E">
        <w:rPr>
          <w:rFonts w:ascii="Arial" w:hAnsi="Arial" w:cs="Arial"/>
          <w:b/>
          <w:bCs/>
          <w:lang w:val="es-ES"/>
        </w:rPr>
        <w:t xml:space="preserve"> </w:t>
      </w:r>
      <w:r w:rsidR="00EC67F1">
        <w:rPr>
          <w:rFonts w:ascii="Arial" w:hAnsi="Arial" w:cs="Arial"/>
          <w:b/>
          <w:bCs/>
          <w:lang w:val="es-ES"/>
        </w:rPr>
        <w:t>‒</w:t>
      </w:r>
      <w:r w:rsidRPr="004441B2">
        <w:rPr>
          <w:rFonts w:ascii="Arial" w:hAnsi="Arial" w:cs="Arial"/>
          <w:b/>
          <w:bCs/>
          <w:lang w:val="es-ES"/>
        </w:rPr>
        <w:t xml:space="preserve"> </w:t>
      </w:r>
      <w:r w:rsidR="00934273" w:rsidRPr="004441B2">
        <w:rPr>
          <w:rFonts w:ascii="Arial" w:hAnsi="Arial" w:cs="Arial"/>
          <w:b/>
          <w:bCs/>
          <w:lang w:val="es-ES"/>
        </w:rPr>
        <w:t>C</w:t>
      </w:r>
      <w:proofErr w:type="spellStart"/>
      <w:r w:rsidRPr="004441B2">
        <w:rPr>
          <w:rFonts w:ascii="Arial" w:hAnsi="Arial" w:cs="Arial"/>
          <w:b/>
          <w:bCs/>
        </w:rPr>
        <w:t>ontenido</w:t>
      </w:r>
      <w:proofErr w:type="spellEnd"/>
      <w:r w:rsidR="00EC67F1">
        <w:rPr>
          <w:rFonts w:ascii="Arial" w:hAnsi="Arial" w:cs="Arial"/>
          <w:b/>
          <w:bCs/>
        </w:rPr>
        <w:t xml:space="preserve"> ‒</w:t>
      </w:r>
      <w:r w:rsidRPr="004441B2">
        <w:rPr>
          <w:rFonts w:ascii="Arial" w:hAnsi="Arial" w:cs="Arial"/>
          <w:b/>
          <w:bCs/>
        </w:rPr>
        <w:t xml:space="preserve"> </w:t>
      </w:r>
      <w:r w:rsidR="00EC67F1">
        <w:rPr>
          <w:rFonts w:ascii="Arial" w:hAnsi="Arial" w:cs="Arial"/>
          <w:b/>
          <w:bCs/>
        </w:rPr>
        <w:t>A</w:t>
      </w:r>
      <w:r w:rsidRPr="004441B2">
        <w:rPr>
          <w:rFonts w:ascii="Arial" w:hAnsi="Arial" w:cs="Arial"/>
          <w:b/>
          <w:bCs/>
        </w:rPr>
        <w:t>lcance</w:t>
      </w:r>
      <w:r w:rsidR="00EC67F1">
        <w:rPr>
          <w:rFonts w:ascii="Arial" w:hAnsi="Arial" w:cs="Arial"/>
          <w:b/>
          <w:bCs/>
        </w:rPr>
        <w:t xml:space="preserve"> ‒ Autonomía de la voluntad ‒ </w:t>
      </w:r>
      <w:proofErr w:type="spellStart"/>
      <w:r w:rsidR="00EC67F1">
        <w:rPr>
          <w:rFonts w:ascii="Arial" w:hAnsi="Arial" w:cs="Arial"/>
          <w:b/>
          <w:bCs/>
        </w:rPr>
        <w:t>Individualizació</w:t>
      </w:r>
      <w:proofErr w:type="spellEnd"/>
      <w:r w:rsidR="00EC67F1">
        <w:rPr>
          <w:rFonts w:ascii="Arial" w:hAnsi="Arial" w:cs="Arial"/>
          <w:b/>
          <w:bCs/>
        </w:rPr>
        <w:t xml:space="preserve"> de los aportes ‒ </w:t>
      </w:r>
      <w:r w:rsidR="008C229D">
        <w:rPr>
          <w:rFonts w:ascii="Arial" w:hAnsi="Arial" w:cs="Arial"/>
          <w:b/>
          <w:bCs/>
        </w:rPr>
        <w:t>Propiedad de los resultados</w:t>
      </w:r>
    </w:p>
    <w:p w14:paraId="756AA61A" w14:textId="77777777" w:rsidR="00114658" w:rsidRPr="007B6D1E" w:rsidRDefault="00114658" w:rsidP="00114658">
      <w:pPr>
        <w:widowControl w:val="0"/>
        <w:spacing w:after="0" w:line="240" w:lineRule="auto"/>
        <w:jc w:val="both"/>
        <w:rPr>
          <w:rFonts w:ascii="Arial" w:hAnsi="Arial" w:cs="Arial"/>
          <w:b/>
        </w:rPr>
      </w:pPr>
    </w:p>
    <w:p w14:paraId="1773324D" w14:textId="77777777" w:rsidR="00E01E46" w:rsidRPr="007B6D1E" w:rsidRDefault="00114658" w:rsidP="00E01E46">
      <w:pPr>
        <w:widowControl w:val="0"/>
        <w:spacing w:after="0" w:line="240" w:lineRule="auto"/>
        <w:jc w:val="both"/>
        <w:rPr>
          <w:rFonts w:ascii="Arial" w:hAnsi="Arial" w:cs="Arial"/>
          <w:lang w:val="es-ES"/>
        </w:rPr>
      </w:pPr>
      <w:r w:rsidRPr="007B6D1E">
        <w:rPr>
          <w:rFonts w:ascii="Arial" w:hAnsi="Arial" w:cs="Arial"/>
        </w:rPr>
        <w:t>Ahora bien, en relación con el contenido y alcance de los convenios especiales de cooperación de ciencia, tecnología e innovación, la Sala observa que el ordenamiento jurídico deja un amplio margen de actuación a la autonomía de las partes, sin perjuicio de las exigencias contenidas en los</w:t>
      </w:r>
      <w:r w:rsidRPr="007B6D1E">
        <w:rPr>
          <w:rFonts w:ascii="Arial" w:hAnsi="Arial" w:cs="Arial"/>
          <w:lang w:val="es-ES"/>
        </w:rPr>
        <w:t xml:space="preserve"> arts. 7 y 8 del Decreto 393 de 1991, en los que se impone la obligación de individualizar, en cada convenio especial de cooperación, los siguientes aspectos:  -El aporte que realiza cada cooperante; -el origen de los recursos correspondientes; -la forma de disponibilidad presupuestal; - el sistema de administración y contabilización que se adopte y, -la propiedad de todos los resultados que se obtengan y los derechos de las partes sobre los mismos,(Subraya la Sala). </w:t>
      </w:r>
    </w:p>
    <w:p w14:paraId="395D7B61" w14:textId="77777777" w:rsidR="00934273" w:rsidRPr="007B6D1E" w:rsidRDefault="00934273" w:rsidP="00E01E46">
      <w:pPr>
        <w:widowControl w:val="0"/>
        <w:spacing w:after="0" w:line="240" w:lineRule="auto"/>
        <w:jc w:val="both"/>
        <w:rPr>
          <w:rFonts w:ascii="Arial" w:hAnsi="Arial" w:cs="Arial"/>
          <w:lang w:val="es-ES"/>
        </w:rPr>
      </w:pPr>
    </w:p>
    <w:p w14:paraId="5253160C" w14:textId="77777777" w:rsidR="00E01E46" w:rsidRPr="007B6D1E" w:rsidRDefault="00E01E46" w:rsidP="00E01E46">
      <w:pPr>
        <w:widowControl w:val="0"/>
        <w:spacing w:after="0" w:line="240" w:lineRule="auto"/>
        <w:jc w:val="both"/>
        <w:rPr>
          <w:rFonts w:ascii="Arial" w:hAnsi="Arial" w:cs="Arial"/>
        </w:rPr>
      </w:pPr>
      <w:r w:rsidRPr="007B6D1E">
        <w:rPr>
          <w:rFonts w:ascii="Arial" w:hAnsi="Arial" w:cs="Arial"/>
          <w:b/>
        </w:rPr>
        <w:t>CONTRATOS DE FINANCIAMIENTO</w:t>
      </w:r>
      <w:r w:rsidR="00934273" w:rsidRPr="007B6D1E">
        <w:rPr>
          <w:rFonts w:ascii="Arial" w:hAnsi="Arial" w:cs="Arial"/>
          <w:b/>
        </w:rPr>
        <w:t xml:space="preserve"> </w:t>
      </w:r>
      <w:r w:rsidR="00EC3EB1">
        <w:rPr>
          <w:rFonts w:ascii="Arial" w:hAnsi="Arial" w:cs="Arial"/>
          <w:b/>
        </w:rPr>
        <w:t>‒ Ciencia y tecnología ‒ Fomento ‒ Concepto</w:t>
      </w:r>
    </w:p>
    <w:p w14:paraId="5881B415" w14:textId="77777777" w:rsidR="00E01E46" w:rsidRPr="007B6D1E" w:rsidRDefault="00E01E46" w:rsidP="00E01E46">
      <w:pPr>
        <w:widowControl w:val="0"/>
        <w:spacing w:after="0" w:line="240" w:lineRule="auto"/>
        <w:jc w:val="both"/>
        <w:rPr>
          <w:rFonts w:ascii="Arial" w:hAnsi="Arial" w:cs="Arial"/>
          <w:lang w:val="es-ES"/>
        </w:rPr>
      </w:pPr>
    </w:p>
    <w:p w14:paraId="02E66EC9" w14:textId="77777777" w:rsidR="00E01E46" w:rsidRPr="007B6D1E" w:rsidRDefault="00E01E46" w:rsidP="00E01E46">
      <w:pPr>
        <w:widowControl w:val="0"/>
        <w:spacing w:after="0" w:line="240" w:lineRule="auto"/>
        <w:jc w:val="both"/>
        <w:rPr>
          <w:rFonts w:ascii="Arial" w:hAnsi="Arial" w:cs="Arial"/>
        </w:rPr>
      </w:pPr>
      <w:r w:rsidRPr="007B6D1E">
        <w:rPr>
          <w:rFonts w:ascii="Arial" w:hAnsi="Arial" w:cs="Arial"/>
        </w:rPr>
        <w:t>Los contratos de financiamiento para las actividades de ciencia y tecnología fueron incorporados y concebidos por el Decreto 591 de 1991, como una de las tipologías contractuales para el fomento de las actividades reguladas en el art. 2 del mismo Decreto.</w:t>
      </w:r>
      <w:r w:rsidR="00EC3EB1">
        <w:rPr>
          <w:rFonts w:ascii="Arial" w:hAnsi="Arial" w:cs="Arial"/>
        </w:rPr>
        <w:t xml:space="preserve"> </w:t>
      </w:r>
      <w:r w:rsidRPr="007B6D1E">
        <w:rPr>
          <w:rFonts w:ascii="Arial" w:hAnsi="Arial" w:cs="Arial"/>
        </w:rPr>
        <w:t>Para el objeto de la consulta, es pertinente precisar el concepto de financiamiento como acción de financiar, la cual supone el suministro de dinero a una persona para que desarrolle cierta actividad,  o un aporte en dinero necesario para una empresa o proyecto. Como ejemplo de una modalidad de financiación se tipifica entonces el contrato de mutuo o préstamo de consumo (art. 2221 C.C), o aún el préstamo de dinero (art. 2224 C.C.) regulados por nuestra legislación civil. Pero también, el concepto de financiar tiene como sinónimo el de subvencionar, sufragar, invertir, entre otros.</w:t>
      </w:r>
    </w:p>
    <w:p w14:paraId="5D34D0BC" w14:textId="77777777" w:rsidR="007B6D1E" w:rsidRPr="007B6D1E" w:rsidRDefault="007B6D1E" w:rsidP="002C1807">
      <w:pPr>
        <w:widowControl w:val="0"/>
        <w:spacing w:after="0" w:line="240" w:lineRule="auto"/>
        <w:jc w:val="both"/>
        <w:rPr>
          <w:rFonts w:ascii="Arial" w:hAnsi="Arial" w:cs="Arial"/>
          <w:b/>
        </w:rPr>
      </w:pPr>
    </w:p>
    <w:p w14:paraId="4E38B396" w14:textId="77777777" w:rsidR="00E01E46" w:rsidRPr="007B6D1E" w:rsidRDefault="002C1807" w:rsidP="00E01E46">
      <w:pPr>
        <w:widowControl w:val="0"/>
        <w:spacing w:after="0" w:line="240" w:lineRule="auto"/>
        <w:jc w:val="both"/>
        <w:rPr>
          <w:rFonts w:ascii="Arial" w:hAnsi="Arial" w:cs="Arial"/>
        </w:rPr>
      </w:pPr>
      <w:r w:rsidRPr="007B6D1E">
        <w:rPr>
          <w:rFonts w:ascii="Arial" w:hAnsi="Arial" w:cs="Arial"/>
          <w:b/>
        </w:rPr>
        <w:t>CONTRATOS DE ADMINISTRACIÓN DE PROYECTOS</w:t>
      </w:r>
      <w:r w:rsidR="00C70368" w:rsidRPr="007B6D1E">
        <w:rPr>
          <w:rFonts w:ascii="Arial" w:hAnsi="Arial" w:cs="Arial"/>
          <w:b/>
        </w:rPr>
        <w:t xml:space="preserve"> </w:t>
      </w:r>
      <w:r w:rsidR="00CE78A6">
        <w:rPr>
          <w:rFonts w:ascii="Arial" w:hAnsi="Arial" w:cs="Arial"/>
          <w:b/>
        </w:rPr>
        <w:t>‒ Ciencia y tecnología ‒</w:t>
      </w:r>
      <w:r w:rsidR="00C70368" w:rsidRPr="004441B2">
        <w:rPr>
          <w:rFonts w:ascii="Arial" w:hAnsi="Arial" w:cs="Arial"/>
          <w:b/>
        </w:rPr>
        <w:t xml:space="preserve"> C</w:t>
      </w:r>
      <w:r w:rsidRPr="004441B2">
        <w:rPr>
          <w:rFonts w:ascii="Arial" w:hAnsi="Arial" w:cs="Arial"/>
          <w:b/>
        </w:rPr>
        <w:t>oncepto</w:t>
      </w:r>
      <w:r w:rsidR="00CE78A6">
        <w:rPr>
          <w:rFonts w:ascii="Arial" w:hAnsi="Arial" w:cs="Arial"/>
          <w:b/>
        </w:rPr>
        <w:t xml:space="preserve"> ‒</w:t>
      </w:r>
      <w:r w:rsidRPr="004441B2">
        <w:rPr>
          <w:rFonts w:ascii="Arial" w:hAnsi="Arial" w:cs="Arial"/>
          <w:b/>
        </w:rPr>
        <w:t xml:space="preserve"> </w:t>
      </w:r>
      <w:r w:rsidR="00CE78A6">
        <w:rPr>
          <w:rFonts w:ascii="Arial" w:hAnsi="Arial" w:cs="Arial"/>
          <w:b/>
        </w:rPr>
        <w:t>Régimen jurídico</w:t>
      </w:r>
      <w:r w:rsidR="00B7047E">
        <w:rPr>
          <w:rFonts w:ascii="Arial" w:hAnsi="Arial" w:cs="Arial"/>
          <w:b/>
        </w:rPr>
        <w:t xml:space="preserve"> ‒ Objeto ‒ Riesgo de la entidad contratante ‒ Administración delegada</w:t>
      </w:r>
      <w:r w:rsidR="00B62F9B">
        <w:rPr>
          <w:rFonts w:ascii="Arial" w:hAnsi="Arial" w:cs="Arial"/>
          <w:b/>
        </w:rPr>
        <w:t xml:space="preserve"> ‒ </w:t>
      </w:r>
      <w:proofErr w:type="spellStart"/>
      <w:r w:rsidR="00B62F9B">
        <w:rPr>
          <w:rFonts w:ascii="Arial" w:hAnsi="Arial" w:cs="Arial"/>
          <w:b/>
        </w:rPr>
        <w:t>Títular</w:t>
      </w:r>
      <w:proofErr w:type="spellEnd"/>
      <w:r w:rsidR="00B62F9B">
        <w:rPr>
          <w:rFonts w:ascii="Arial" w:hAnsi="Arial" w:cs="Arial"/>
          <w:b/>
        </w:rPr>
        <w:t xml:space="preserve"> del proyecto</w:t>
      </w:r>
    </w:p>
    <w:p w14:paraId="704E5290" w14:textId="77777777" w:rsidR="00CE68F1" w:rsidRPr="007B6D1E" w:rsidRDefault="00CE68F1" w:rsidP="00E01E46">
      <w:pPr>
        <w:widowControl w:val="0"/>
        <w:spacing w:after="0" w:line="240" w:lineRule="auto"/>
        <w:jc w:val="both"/>
        <w:rPr>
          <w:rFonts w:ascii="Arial" w:hAnsi="Arial" w:cs="Arial"/>
        </w:rPr>
      </w:pPr>
    </w:p>
    <w:p w14:paraId="07C24CB0" w14:textId="77777777" w:rsidR="002C1807" w:rsidRPr="007B6D1E" w:rsidRDefault="002C1807" w:rsidP="00E01E46">
      <w:pPr>
        <w:widowControl w:val="0"/>
        <w:spacing w:after="0" w:line="240" w:lineRule="auto"/>
        <w:jc w:val="both"/>
        <w:rPr>
          <w:rFonts w:ascii="Arial" w:hAnsi="Arial" w:cs="Arial"/>
          <w:lang w:val="es-ES"/>
        </w:rPr>
      </w:pPr>
      <w:r w:rsidRPr="007B6D1E">
        <w:rPr>
          <w:rFonts w:ascii="Arial" w:hAnsi="Arial" w:cs="Arial"/>
        </w:rPr>
        <w:t xml:space="preserve">Estos contratos fueron concebidos por el art. 9 del Decreto ley 591 de 1991 -el cual mantuvo vigente el art. 81 de la Ley 80 de 1993- como una tipología contractual a través de la cual, la Nación y las entidades públicas descentralizadas pueden desarrollar </w:t>
      </w:r>
      <w:r w:rsidRPr="007B6D1E">
        <w:rPr>
          <w:rFonts w:ascii="Arial" w:hAnsi="Arial" w:cs="Arial"/>
          <w:lang w:val="es-ES"/>
        </w:rPr>
        <w:t xml:space="preserve">actividades científicas y tecnológicas. Sin embargo, a diferencia de los contratos de financiación, estos no fueron específicamente definidos por el Gobierno Nacional.  Esta labor le ha correspondido entonces a la </w:t>
      </w:r>
      <w:r w:rsidRPr="007B6D1E">
        <w:rPr>
          <w:rFonts w:ascii="Arial" w:hAnsi="Arial" w:cs="Arial"/>
        </w:rPr>
        <w:t xml:space="preserve">doctrina, así como a las entidades de fomento de las actividades científicas y tecnológicas como el SENA, o a entidades como Colombia Compra Eficiente, para los cuales estos contratos son, en términos generales, negocios jurídicos mediante los cuales la Nación y las Entidades descentralizadas encargan a un tercero idóneo, a efectos de que este desarrolle para la Entidad, la administración integral de un proyecto dirigido al desarrollo de actividades de ciencia, tecnología e innovación, pero por cuenta y riesgo de la entidad contratante.  Es decir, el tercero – administrador del proyecto- es una persona al servicio de la entidad estatal que funge como titular del proyecto, ya que esta última se ve en la necesidad de que un tercero que cuenta con la capacidad técnica y administrativa para el </w:t>
      </w:r>
      <w:proofErr w:type="gramStart"/>
      <w:r w:rsidRPr="007B6D1E">
        <w:rPr>
          <w:rFonts w:ascii="Arial" w:hAnsi="Arial" w:cs="Arial"/>
        </w:rPr>
        <w:t>efecto,</w:t>
      </w:r>
      <w:proofErr w:type="gramEnd"/>
      <w:r w:rsidRPr="007B6D1E">
        <w:rPr>
          <w:rFonts w:ascii="Arial" w:hAnsi="Arial" w:cs="Arial"/>
        </w:rPr>
        <w:t xml:space="preserve"> administre el proyecto. En este orden de ideas, encuentra la Sala que estos negocios podrían ser calificados como una especie de los contratos de administración delegada, en los cuales la entidad estatal mantiene la titularidad del proyecto y de los dineros destinados para su ejecución, mientras que el tercero sólo los administra y ejecuta a cambio de una contraprestación. En consecuencia, no existe duda de que los recursos entregados para la ejecución del proyecto se mantienen vinculados a la titularidad de la entidad contratante, toda vez que el administrador del proyecto actúa como mero administrador de los mismos.</w:t>
      </w:r>
    </w:p>
    <w:p w14:paraId="44049E7B" w14:textId="77777777" w:rsidR="00FB6D52" w:rsidRPr="007B6D1E" w:rsidRDefault="00FB6D52" w:rsidP="00E01E46">
      <w:pPr>
        <w:widowControl w:val="0"/>
        <w:spacing w:after="0" w:line="240" w:lineRule="auto"/>
        <w:jc w:val="both"/>
        <w:rPr>
          <w:rFonts w:ascii="Arial" w:hAnsi="Arial" w:cs="Arial"/>
          <w:b/>
        </w:rPr>
      </w:pPr>
    </w:p>
    <w:p w14:paraId="0040A469" w14:textId="77777777" w:rsidR="002C1807" w:rsidRPr="004441B2" w:rsidRDefault="002C1807" w:rsidP="002C1807">
      <w:pPr>
        <w:widowControl w:val="0"/>
        <w:spacing w:after="0" w:line="240" w:lineRule="auto"/>
        <w:jc w:val="both"/>
        <w:rPr>
          <w:rFonts w:ascii="Arial" w:hAnsi="Arial" w:cs="Arial"/>
          <w:b/>
        </w:rPr>
      </w:pPr>
      <w:r w:rsidRPr="007B6D1E">
        <w:rPr>
          <w:rFonts w:ascii="Arial" w:hAnsi="Arial" w:cs="Arial"/>
          <w:b/>
        </w:rPr>
        <w:t>C</w:t>
      </w:r>
      <w:r w:rsidR="008A0562">
        <w:rPr>
          <w:rFonts w:ascii="Arial" w:hAnsi="Arial" w:cs="Arial"/>
          <w:b/>
        </w:rPr>
        <w:t>OLCIENCIAS ‒</w:t>
      </w:r>
      <w:r w:rsidR="00EA4025">
        <w:rPr>
          <w:rFonts w:ascii="Arial" w:hAnsi="Arial" w:cs="Arial"/>
          <w:b/>
        </w:rPr>
        <w:t xml:space="preserve"> Naturaleza de los recursos ‒</w:t>
      </w:r>
      <w:r w:rsidR="008A0562">
        <w:rPr>
          <w:rFonts w:ascii="Arial" w:hAnsi="Arial" w:cs="Arial"/>
          <w:b/>
        </w:rPr>
        <w:t xml:space="preserve"> </w:t>
      </w:r>
      <w:r w:rsidR="00EA4025">
        <w:rPr>
          <w:rFonts w:ascii="Arial" w:hAnsi="Arial" w:cs="Arial"/>
          <w:b/>
        </w:rPr>
        <w:t>Recursos públicos ‒ Destinación específica</w:t>
      </w:r>
    </w:p>
    <w:p w14:paraId="4AF00DCF" w14:textId="77777777" w:rsidR="008A0562" w:rsidRDefault="008A0562" w:rsidP="002C1807">
      <w:pPr>
        <w:widowControl w:val="0"/>
        <w:spacing w:after="0" w:line="240" w:lineRule="auto"/>
        <w:jc w:val="both"/>
        <w:rPr>
          <w:rFonts w:ascii="Arial" w:hAnsi="Arial" w:cs="Arial"/>
          <w:lang w:val="es-ES"/>
        </w:rPr>
      </w:pPr>
    </w:p>
    <w:p w14:paraId="764EAAD8" w14:textId="77777777" w:rsidR="002C1807" w:rsidRPr="007B6D1E" w:rsidRDefault="002C1807" w:rsidP="002C1807">
      <w:pPr>
        <w:widowControl w:val="0"/>
        <w:spacing w:after="0" w:line="240" w:lineRule="auto"/>
        <w:jc w:val="both"/>
        <w:rPr>
          <w:rFonts w:ascii="Arial" w:hAnsi="Arial" w:cs="Arial"/>
          <w:lang w:val="es-ES"/>
        </w:rPr>
      </w:pPr>
      <w:r w:rsidRPr="007B6D1E">
        <w:rPr>
          <w:rFonts w:ascii="Arial" w:hAnsi="Arial" w:cs="Arial"/>
          <w:lang w:val="es-ES"/>
        </w:rPr>
        <w:t>En este orden de ideas, para la Sala, estos recursos mantienen, en su aspecto funcional, la naturaleza de recursos</w:t>
      </w:r>
      <w:r w:rsidRPr="007B6D1E">
        <w:rPr>
          <w:rFonts w:ascii="Arial" w:hAnsi="Arial" w:cs="Arial"/>
          <w:i/>
          <w:lang w:val="es-ES"/>
        </w:rPr>
        <w:t xml:space="preserve"> públicos</w:t>
      </w:r>
      <w:r w:rsidRPr="007B6D1E">
        <w:rPr>
          <w:rFonts w:ascii="Arial" w:hAnsi="Arial" w:cs="Arial"/>
          <w:lang w:val="es-ES"/>
        </w:rPr>
        <w:t xml:space="preserve">, teniendo en cuenta que: i) son recursos de origen </w:t>
      </w:r>
      <w:r w:rsidRPr="007B6D1E">
        <w:rPr>
          <w:rFonts w:ascii="Arial" w:hAnsi="Arial" w:cs="Arial"/>
          <w:lang w:val="es-ES"/>
        </w:rPr>
        <w:lastRenderedPageBreak/>
        <w:t xml:space="preserve">público según la naturaleza de la entidad contratante y del ordenamiento jurídico que los regula; </w:t>
      </w:r>
      <w:proofErr w:type="spellStart"/>
      <w:r w:rsidRPr="007B6D1E">
        <w:rPr>
          <w:rFonts w:ascii="Arial" w:hAnsi="Arial" w:cs="Arial"/>
          <w:lang w:val="es-ES"/>
        </w:rPr>
        <w:t>ii</w:t>
      </w:r>
      <w:proofErr w:type="spellEnd"/>
      <w:r w:rsidRPr="007B6D1E">
        <w:rPr>
          <w:rFonts w:ascii="Arial" w:hAnsi="Arial" w:cs="Arial"/>
          <w:lang w:val="es-ES"/>
        </w:rPr>
        <w:t xml:space="preserve">) su “entrega” por parte de COLCIENCIAS se realiza afecta a un fin o </w:t>
      </w:r>
      <w:r w:rsidRPr="007B6D1E">
        <w:rPr>
          <w:rFonts w:ascii="Arial" w:hAnsi="Arial" w:cs="Arial"/>
          <w:i/>
          <w:lang w:val="es-ES"/>
        </w:rPr>
        <w:t>destinación específica</w:t>
      </w:r>
      <w:r w:rsidRPr="007B6D1E">
        <w:rPr>
          <w:rFonts w:ascii="Arial" w:hAnsi="Arial" w:cs="Arial"/>
          <w:lang w:val="es-ES"/>
        </w:rPr>
        <w:t xml:space="preserve">, con el cual se da cumplimiento a un objetivo o finalidad pública a cargo de la entidad y, </w:t>
      </w:r>
      <w:proofErr w:type="spellStart"/>
      <w:r w:rsidRPr="007B6D1E">
        <w:rPr>
          <w:rFonts w:ascii="Arial" w:hAnsi="Arial" w:cs="Arial"/>
          <w:lang w:val="es-ES"/>
        </w:rPr>
        <w:t>iii</w:t>
      </w:r>
      <w:proofErr w:type="spellEnd"/>
      <w:r w:rsidRPr="007B6D1E">
        <w:rPr>
          <w:rFonts w:ascii="Arial" w:hAnsi="Arial" w:cs="Arial"/>
          <w:lang w:val="es-ES"/>
        </w:rPr>
        <w:t>) su contratista o cooperante recibe los recursos, exclusivamente, para utilizarlos en la actividad objeto del contrato. Es claro que del régimen legal y del contenido de estos contratos no puede predicarse su naturaleza de pago o contraprestación realizada al contratista por un bien o servicio prestado a COLCIENCIAS, pues si así fuera, y la prestación convenida no es entregada a la entidad, el debate se ubicaría en el ámbito propio de la responsabilidad contractual. Por el contrario, se observa que los recursos entregados por COLCIENCIAS en los contratos de ciencia y tecnología están condicionados, de acuerdo con la ley y lo pactado por las partes, a una destinación específica (</w:t>
      </w:r>
      <w:r w:rsidRPr="007B6D1E">
        <w:rPr>
          <w:rFonts w:ascii="Arial" w:hAnsi="Arial" w:cs="Arial"/>
          <w:i/>
          <w:lang w:val="es-ES"/>
        </w:rPr>
        <w:t>modus</w:t>
      </w:r>
      <w:r w:rsidRPr="007B6D1E">
        <w:rPr>
          <w:rFonts w:ascii="Arial" w:hAnsi="Arial" w:cs="Arial"/>
          <w:lang w:val="es-ES"/>
        </w:rPr>
        <w:t xml:space="preserve">) y a la condición resolutoria tácita que se deriva de la misma (o que es expresamente pactada por las partes), lo cual determina que estos recursos se mantienen </w:t>
      </w:r>
      <w:r w:rsidRPr="007B6D1E">
        <w:rPr>
          <w:rFonts w:ascii="Arial" w:hAnsi="Arial" w:cs="Arial"/>
          <w:i/>
          <w:lang w:val="es-ES"/>
        </w:rPr>
        <w:t xml:space="preserve">afectos </w:t>
      </w:r>
      <w:r w:rsidRPr="007B6D1E">
        <w:rPr>
          <w:rFonts w:ascii="Arial" w:hAnsi="Arial" w:cs="Arial"/>
          <w:lang w:val="es-ES"/>
        </w:rPr>
        <w:t>al patrimonio público de la entidad contratante, hasta tanto no sean utilizados correctamente</w:t>
      </w:r>
    </w:p>
    <w:p w14:paraId="02710888" w14:textId="77777777" w:rsidR="00406FA5" w:rsidRPr="007B6D1E" w:rsidRDefault="00406FA5" w:rsidP="002C1807">
      <w:pPr>
        <w:widowControl w:val="0"/>
        <w:spacing w:after="0" w:line="240" w:lineRule="auto"/>
        <w:jc w:val="both"/>
        <w:rPr>
          <w:rFonts w:ascii="Arial" w:hAnsi="Arial" w:cs="Arial"/>
          <w:lang w:val="es-ES"/>
        </w:rPr>
      </w:pPr>
    </w:p>
    <w:p w14:paraId="4560F191" w14:textId="77777777" w:rsidR="00B01534" w:rsidRPr="007B6D1E" w:rsidRDefault="00B01534" w:rsidP="002C1807">
      <w:pPr>
        <w:widowControl w:val="0"/>
        <w:spacing w:after="0" w:line="240" w:lineRule="auto"/>
        <w:jc w:val="both"/>
        <w:rPr>
          <w:rFonts w:ascii="Arial" w:hAnsi="Arial" w:cs="Arial"/>
        </w:rPr>
      </w:pPr>
      <w:r w:rsidRPr="007B6D1E">
        <w:rPr>
          <w:rFonts w:ascii="Arial" w:hAnsi="Arial" w:cs="Arial"/>
          <w:b/>
        </w:rPr>
        <w:t>CONVENIOS ESPECIALES DE COOPERACIÓN</w:t>
      </w:r>
      <w:r w:rsidR="00F315F4">
        <w:rPr>
          <w:rFonts w:ascii="Arial" w:hAnsi="Arial" w:cs="Arial"/>
          <w:b/>
        </w:rPr>
        <w:t xml:space="preserve"> ‒ Modalidad de selección ‒ Contratación directa</w:t>
      </w:r>
    </w:p>
    <w:p w14:paraId="33202F4E" w14:textId="77777777" w:rsidR="00B01534" w:rsidRPr="007B6D1E" w:rsidRDefault="00B01534" w:rsidP="002C1807">
      <w:pPr>
        <w:widowControl w:val="0"/>
        <w:spacing w:after="0" w:line="240" w:lineRule="auto"/>
        <w:jc w:val="both"/>
        <w:rPr>
          <w:rFonts w:ascii="Arial" w:hAnsi="Arial" w:cs="Arial"/>
          <w:b/>
        </w:rPr>
      </w:pPr>
      <w:r w:rsidRPr="007B6D1E">
        <w:rPr>
          <w:rFonts w:ascii="Arial" w:hAnsi="Arial" w:cs="Arial"/>
          <w:b/>
        </w:rPr>
        <w:t xml:space="preserve"> </w:t>
      </w:r>
    </w:p>
    <w:p w14:paraId="74C395D4" w14:textId="77777777" w:rsidR="00B01534" w:rsidRPr="007B6D1E" w:rsidRDefault="00B01534" w:rsidP="00B01534">
      <w:pPr>
        <w:widowControl w:val="0"/>
        <w:spacing w:after="0" w:line="240" w:lineRule="auto"/>
        <w:jc w:val="both"/>
        <w:rPr>
          <w:rFonts w:ascii="Arial" w:hAnsi="Arial" w:cs="Arial"/>
        </w:rPr>
      </w:pPr>
      <w:r w:rsidRPr="007B6D1E">
        <w:rPr>
          <w:rFonts w:ascii="Arial" w:hAnsi="Arial" w:cs="Arial"/>
        </w:rPr>
        <w:t xml:space="preserve">Los convenios especiales de ciencia y tecnología están gobernados por las normas especiales previstas por los Decretos 393 y 591 de 1991, en combinación con el Estatuto General de Contratación de la Administración Pública y, subsidiariamente, por las normas de derecho privado. A esta conclusión llega la Sala de conformidad con el examen que se expone a continuación. El art. 7 del Decreto </w:t>
      </w:r>
      <w:r w:rsidRPr="007B6D1E">
        <w:rPr>
          <w:rFonts w:ascii="Arial" w:hAnsi="Arial" w:cs="Arial"/>
          <w:lang w:val="es-ES"/>
        </w:rPr>
        <w:t>ley 393 de 1991 sometió a</w:t>
      </w:r>
      <w:r w:rsidRPr="007B6D1E">
        <w:rPr>
          <w:rFonts w:ascii="Arial" w:hAnsi="Arial" w:cs="Arial"/>
        </w:rPr>
        <w:t xml:space="preserve"> los convenios especiales de cooperación, para el desarrollo de las actividades de ciencia y tecnología, al régimen de derecho privado. Posteriormente, el art. 24 de la Ley 80 de 1993 </w:t>
      </w:r>
      <w:r w:rsidRPr="007B6D1E">
        <w:rPr>
          <w:rFonts w:ascii="Arial" w:hAnsi="Arial" w:cs="Arial"/>
          <w:lang w:val="es-ES"/>
        </w:rPr>
        <w:t xml:space="preserve">reguló expresamente los contratos de ciencia y tecnología, al prever la posibilidad de que estos fuesen celebrados a través del </w:t>
      </w:r>
      <w:r w:rsidRPr="007B6D1E">
        <w:rPr>
          <w:rFonts w:ascii="Arial" w:hAnsi="Arial" w:cs="Arial"/>
          <w:i/>
          <w:lang w:val="es-ES"/>
        </w:rPr>
        <w:t xml:space="preserve">régimen de contratación directa. </w:t>
      </w:r>
      <w:r w:rsidRPr="007B6D1E">
        <w:rPr>
          <w:rFonts w:ascii="Arial" w:hAnsi="Arial" w:cs="Arial"/>
          <w:lang w:val="es-ES"/>
        </w:rPr>
        <w:t>De esta manera, la Ley 80 entró a gobernar los convenios de ciencia y tecnología celebrados por COLCIENCIAS, de manera conjunta con las normas especiales previstas para este tipo de convenios, y con la aplicación subsidiaria del régimen de derecho privado al cual se refiere el Decreto ley 393 de 1991.</w:t>
      </w:r>
      <w:r w:rsidR="000531E5">
        <w:rPr>
          <w:rFonts w:ascii="Arial" w:hAnsi="Arial" w:cs="Arial"/>
          <w:lang w:val="es-ES"/>
        </w:rPr>
        <w:t xml:space="preserve"> (…)</w:t>
      </w:r>
      <w:r w:rsidRPr="007B6D1E">
        <w:rPr>
          <w:rFonts w:ascii="Arial" w:hAnsi="Arial" w:cs="Arial"/>
          <w:lang w:val="es-ES"/>
        </w:rPr>
        <w:t xml:space="preserve"> Como se observa, este precepto no modificó la normatividad vigente respecto al régimen de los contratos y convenios de ciencia y tecnología, tal y como se deduce del término “</w:t>
      </w:r>
      <w:r w:rsidRPr="007B6D1E">
        <w:rPr>
          <w:rFonts w:ascii="Arial" w:hAnsi="Arial" w:cs="Arial"/>
          <w:i/>
          <w:lang w:val="es-ES"/>
        </w:rPr>
        <w:t>continuarán” rigiéndose por las normas especiales que le sean aplicables,</w:t>
      </w:r>
      <w:r w:rsidRPr="007B6D1E">
        <w:rPr>
          <w:rFonts w:ascii="Arial" w:hAnsi="Arial" w:cs="Arial"/>
          <w:lang w:val="es-ES"/>
        </w:rPr>
        <w:t xml:space="preserve"> con lo cual se hace referencia, según la interpretación de la Sección Tercera del Consejo de Estado reafirmada en este concepto, a las normas de las leyes 80 de 1993 y 1150 de 2007 y demás normas reglamentarias, en combinación con las normas especiales de los Decretos 393 y 591 de 1991 y, en lo no previsto por estas normas, por el derecho privado. </w:t>
      </w:r>
    </w:p>
    <w:p w14:paraId="0E57E5B2" w14:textId="77777777" w:rsidR="00406FA5" w:rsidRDefault="00406FA5" w:rsidP="00B01534">
      <w:pPr>
        <w:widowControl w:val="0"/>
        <w:spacing w:after="0" w:line="240" w:lineRule="auto"/>
        <w:jc w:val="both"/>
        <w:rPr>
          <w:rFonts w:ascii="Arial" w:hAnsi="Arial" w:cs="Arial"/>
        </w:rPr>
      </w:pPr>
    </w:p>
    <w:p w14:paraId="5D13A4EB" w14:textId="38FBCFBA" w:rsidR="000531E5" w:rsidRPr="000531E5" w:rsidRDefault="000531E5" w:rsidP="00B01534">
      <w:pPr>
        <w:widowControl w:val="0"/>
        <w:spacing w:after="0" w:line="240" w:lineRule="auto"/>
        <w:jc w:val="both"/>
        <w:rPr>
          <w:rFonts w:ascii="Arial" w:hAnsi="Arial" w:cs="Arial"/>
          <w:b/>
          <w:bCs/>
        </w:rPr>
      </w:pPr>
      <w:r>
        <w:rPr>
          <w:rFonts w:ascii="Arial" w:hAnsi="Arial" w:cs="Arial"/>
          <w:b/>
          <w:bCs/>
        </w:rPr>
        <w:t xml:space="preserve">CONTRATOS DE FINACIAMIENTO / CONTRATOS DE ADMINISTRACIÓN DE PROYECTOS ‒ Régimen jurídico </w:t>
      </w:r>
      <w:r w:rsidR="007E1157">
        <w:rPr>
          <w:rFonts w:ascii="Arial" w:hAnsi="Arial" w:cs="Arial"/>
          <w:b/>
          <w:bCs/>
        </w:rPr>
        <w:t>‒ Estat</w:t>
      </w:r>
      <w:r w:rsidR="00E94A53">
        <w:rPr>
          <w:rFonts w:ascii="Arial" w:hAnsi="Arial" w:cs="Arial"/>
          <w:b/>
          <w:bCs/>
        </w:rPr>
        <w:t>uto de Contratación de la Administración Púbica ‒ Liquidació</w:t>
      </w:r>
      <w:r w:rsidR="00020172">
        <w:rPr>
          <w:rFonts w:ascii="Arial" w:hAnsi="Arial" w:cs="Arial"/>
          <w:b/>
          <w:bCs/>
        </w:rPr>
        <w:t>n</w:t>
      </w:r>
      <w:r w:rsidR="00E94A53">
        <w:rPr>
          <w:rFonts w:ascii="Arial" w:hAnsi="Arial" w:cs="Arial"/>
          <w:b/>
          <w:bCs/>
        </w:rPr>
        <w:t xml:space="preserve"> del contrato </w:t>
      </w:r>
    </w:p>
    <w:p w14:paraId="55AAC19B" w14:textId="77777777" w:rsidR="00B01534" w:rsidRPr="007B6D1E" w:rsidRDefault="00B01534" w:rsidP="00B01534">
      <w:pPr>
        <w:widowControl w:val="0"/>
        <w:spacing w:after="0" w:line="240" w:lineRule="auto"/>
        <w:jc w:val="both"/>
        <w:rPr>
          <w:rFonts w:ascii="Arial" w:hAnsi="Arial" w:cs="Arial"/>
          <w:b/>
        </w:rPr>
      </w:pPr>
    </w:p>
    <w:p w14:paraId="12D24947" w14:textId="77777777" w:rsidR="00B01534" w:rsidRPr="007B6D1E" w:rsidRDefault="00B01534" w:rsidP="00B01534">
      <w:pPr>
        <w:widowControl w:val="0"/>
        <w:spacing w:after="0" w:line="240" w:lineRule="auto"/>
        <w:jc w:val="both"/>
        <w:rPr>
          <w:rFonts w:ascii="Arial" w:hAnsi="Arial" w:cs="Arial"/>
        </w:rPr>
      </w:pPr>
      <w:r w:rsidRPr="007B6D1E">
        <w:rPr>
          <w:rFonts w:ascii="Arial" w:hAnsi="Arial" w:cs="Arial"/>
        </w:rPr>
        <w:t>La Sala considera que los contratos de financiamiento y los contratos de administración de proyectos es</w:t>
      </w:r>
      <w:proofErr w:type="spellStart"/>
      <w:r w:rsidRPr="007B6D1E">
        <w:rPr>
          <w:rFonts w:ascii="Arial" w:hAnsi="Arial" w:cs="Arial"/>
          <w:lang w:val="es-ES"/>
        </w:rPr>
        <w:t>tán</w:t>
      </w:r>
      <w:proofErr w:type="spellEnd"/>
      <w:r w:rsidRPr="007B6D1E">
        <w:rPr>
          <w:rFonts w:ascii="Arial" w:hAnsi="Arial" w:cs="Arial"/>
          <w:lang w:val="es-ES"/>
        </w:rPr>
        <w:t xml:space="preserve"> gobernados por el Estatuto General de Contratación de la Administración Pública y las normas especiales que regulan los contratos de financiación para el fomento de las actividades de ciencia y tecnología, con la aplicación subsidiaria de las normas de derecho privado. Esta conclusión se sustenta en las siguientes consideraciones: En primer lugar, porque el art. 81 de la Ley 80 de 1993 derogó expresamente el art. 3 del Decreto 591 de 1991, que establecía que los contratos de ciencia, tecnología e innovación enunciados en el art. 7 del mismo decreto, se regirían por las normas de derecho privado. De esta manera, el legislador de la Ley 80 de 1993 dejó clara la intención de sustituir la aplicación exclusiva del régimen de derecho privado previsto para estos contratos, por un régimen mixto conformado por el Estatuto General de Contratación de la Administración Pública, por las normas especiales de ciencia y tecnología que no fueron expresamente derogadas por la Ley 80, y en lo no previsto en estas disposiciones, por las normas del derecho privado, de conformidad con lo previsto en el art. 13 de la Ley 80 de 1993. </w:t>
      </w:r>
      <w:r w:rsidRPr="007B6D1E">
        <w:rPr>
          <w:rFonts w:ascii="Arial" w:hAnsi="Arial" w:cs="Arial"/>
        </w:rPr>
        <w:t xml:space="preserve"> </w:t>
      </w:r>
      <w:r w:rsidRPr="007B6D1E">
        <w:rPr>
          <w:rFonts w:ascii="Arial" w:hAnsi="Arial" w:cs="Arial"/>
          <w:lang w:val="es-ES"/>
        </w:rPr>
        <w:t xml:space="preserve">Así lo confirmaba, además, la previsión del art. 24, numeral 1, literal d) y, actualmente, lo afirmó el artículo 4, numeral 2, de la Ley 1150 de 2007, cuando subrogó las normas que establecen que los contratos para el desarrollo de actividades científicas y tecnológicas pueden ser celebrados </w:t>
      </w:r>
      <w:r w:rsidRPr="007B6D1E">
        <w:rPr>
          <w:rFonts w:ascii="Arial" w:hAnsi="Arial" w:cs="Arial"/>
          <w:i/>
          <w:lang w:val="es-ES"/>
        </w:rPr>
        <w:t>directamente</w:t>
      </w:r>
      <w:r w:rsidRPr="007B6D1E">
        <w:rPr>
          <w:rFonts w:ascii="Arial" w:hAnsi="Arial" w:cs="Arial"/>
          <w:lang w:val="es-ES"/>
        </w:rPr>
        <w:t xml:space="preserve">, con lo cual los está sometiendo a su regulación, aunque con un proceso de </w:t>
      </w:r>
      <w:r w:rsidRPr="007B6D1E">
        <w:rPr>
          <w:rFonts w:ascii="Arial" w:hAnsi="Arial" w:cs="Arial"/>
          <w:lang w:val="es-ES"/>
        </w:rPr>
        <w:lastRenderedPageBreak/>
        <w:t xml:space="preserve">selección más flexible que el de la regla de la licitación. </w:t>
      </w:r>
      <w:r w:rsidRPr="007B6D1E">
        <w:rPr>
          <w:rFonts w:ascii="Arial" w:hAnsi="Arial" w:cs="Arial"/>
        </w:rPr>
        <w:t>Finalmente, también se debe señalar que el régimen jurídico que gobierna a los contratos de financiamiento y a los contratos de administración de proyectos para el fomento de las actividades científicas y tecnológicas no fue modificado por el art. 33 de la Ley 1286 de 2009, toda vez</w:t>
      </w:r>
      <w:r w:rsidRPr="007B6D1E">
        <w:rPr>
          <w:rFonts w:ascii="Arial" w:hAnsi="Arial" w:cs="Arial"/>
          <w:lang w:val="es-ES"/>
        </w:rPr>
        <w:t xml:space="preserve"> que la expresión </w:t>
      </w:r>
      <w:r w:rsidRPr="007B6D1E">
        <w:rPr>
          <w:rFonts w:ascii="Arial" w:hAnsi="Arial" w:cs="Arial"/>
          <w:i/>
          <w:lang w:val="es-ES"/>
        </w:rPr>
        <w:t>“continuarán rigiéndose por las normas especiales que le sean aplicables”</w:t>
      </w:r>
      <w:r w:rsidRPr="007B6D1E">
        <w:rPr>
          <w:rFonts w:ascii="Arial" w:hAnsi="Arial" w:cs="Arial"/>
          <w:lang w:val="es-ES"/>
        </w:rPr>
        <w:t xml:space="preserve"> contenido en esta norma, evoca al régimen legal vigente para estos contratos al momento de expedición de la ley.</w:t>
      </w:r>
      <w:r w:rsidR="007E1157">
        <w:rPr>
          <w:rFonts w:ascii="Arial" w:hAnsi="Arial" w:cs="Arial"/>
          <w:lang w:val="es-ES"/>
        </w:rPr>
        <w:t xml:space="preserve"> </w:t>
      </w:r>
      <w:r w:rsidRPr="007B6D1E">
        <w:rPr>
          <w:rFonts w:ascii="Arial" w:hAnsi="Arial" w:cs="Arial"/>
        </w:rPr>
        <w:t xml:space="preserve">Como consecuencia de lo expuesto, los contratos de financiación y los de administración de proyectos, para ciencia, tecnología e innovación, están sometidos al régimen de liquidación de los contratos estatales contenido en </w:t>
      </w:r>
      <w:r w:rsidRPr="007B6D1E">
        <w:rPr>
          <w:rFonts w:ascii="Arial" w:hAnsi="Arial" w:cs="Arial"/>
          <w:lang w:val="es-ES"/>
        </w:rPr>
        <w:t xml:space="preserve">el </w:t>
      </w:r>
      <w:r w:rsidRPr="007B6D1E">
        <w:rPr>
          <w:rFonts w:ascii="Arial" w:hAnsi="Arial" w:cs="Arial"/>
        </w:rPr>
        <w:t xml:space="preserve">Estatuto General de Contratación de la Administración Pública y al de caducidad de la acción contractual previsto en el CPACA. En relación específica con el régimen de liquidación, estas afirmaciones son aplicables para todos los contratos de ciencia, tecnología e innovación, salvo que se trate de contratos realizados con recursos del Fondo Francisco José de Caldas, los cuales están regidos por el derecho privado y, por lo tanto, están gobernados por el régimen sustancial que gobierna a los contratos de derecho privado. </w:t>
      </w:r>
    </w:p>
    <w:p w14:paraId="2851E6D6" w14:textId="77777777" w:rsidR="00B01534" w:rsidRPr="007B6D1E" w:rsidRDefault="00B01534" w:rsidP="00B01534">
      <w:pPr>
        <w:widowControl w:val="0"/>
        <w:spacing w:after="0" w:line="240" w:lineRule="auto"/>
        <w:jc w:val="both"/>
        <w:rPr>
          <w:rFonts w:ascii="Arial" w:hAnsi="Arial" w:cs="Arial"/>
        </w:rPr>
      </w:pPr>
    </w:p>
    <w:p w14:paraId="69116280" w14:textId="77777777" w:rsidR="00B01534" w:rsidRPr="007B6D1E" w:rsidRDefault="00406FA5" w:rsidP="00B01534">
      <w:pPr>
        <w:widowControl w:val="0"/>
        <w:spacing w:after="0" w:line="240" w:lineRule="auto"/>
        <w:jc w:val="both"/>
        <w:rPr>
          <w:rFonts w:ascii="Arial" w:hAnsi="Arial" w:cs="Arial"/>
        </w:rPr>
      </w:pPr>
      <w:r w:rsidRPr="007B6D1E">
        <w:rPr>
          <w:rFonts w:ascii="Arial" w:hAnsi="Arial" w:cs="Arial"/>
          <w:b/>
        </w:rPr>
        <w:t>LIQUIDACIÓN</w:t>
      </w:r>
      <w:r w:rsidR="00E94A53">
        <w:rPr>
          <w:rFonts w:ascii="Arial" w:hAnsi="Arial" w:cs="Arial"/>
          <w:b/>
        </w:rPr>
        <w:t xml:space="preserve"> DEL CONTRATO </w:t>
      </w:r>
      <w:r w:rsidRPr="004441B2">
        <w:rPr>
          <w:rFonts w:ascii="Arial" w:hAnsi="Arial" w:cs="Arial"/>
          <w:b/>
        </w:rPr>
        <w:t xml:space="preserve">– </w:t>
      </w:r>
      <w:proofErr w:type="spellStart"/>
      <w:r w:rsidRPr="004441B2">
        <w:rPr>
          <w:rFonts w:ascii="Arial" w:eastAsia="Times New Roman" w:hAnsi="Arial" w:cs="Arial"/>
          <w:b/>
          <w:lang w:eastAsia="es-ES"/>
        </w:rPr>
        <w:t>Deficinición</w:t>
      </w:r>
      <w:proofErr w:type="spellEnd"/>
      <w:r w:rsidRPr="007B6D1E">
        <w:rPr>
          <w:rFonts w:ascii="Arial" w:eastAsia="Times New Roman" w:hAnsi="Arial" w:cs="Arial"/>
          <w:b/>
          <w:lang w:eastAsia="es-ES"/>
        </w:rPr>
        <w:t xml:space="preserve"> </w:t>
      </w:r>
      <w:r w:rsidR="00CF7055">
        <w:rPr>
          <w:rFonts w:ascii="Arial" w:eastAsia="Times New Roman" w:hAnsi="Arial" w:cs="Arial"/>
          <w:b/>
          <w:lang w:eastAsia="es-ES"/>
        </w:rPr>
        <w:t>‒ Alcance</w:t>
      </w:r>
      <w:r w:rsidR="002B2DEA">
        <w:rPr>
          <w:rFonts w:ascii="Arial" w:eastAsia="Times New Roman" w:hAnsi="Arial" w:cs="Arial"/>
          <w:b/>
          <w:lang w:eastAsia="es-ES"/>
        </w:rPr>
        <w:t xml:space="preserve"> ‒ Obligatoriedad ‒ Contrato de tracto sucesivo </w:t>
      </w:r>
    </w:p>
    <w:p w14:paraId="5AFCC2A2" w14:textId="77777777" w:rsidR="00CE68F1" w:rsidRPr="007B6D1E" w:rsidRDefault="00CE68F1" w:rsidP="00B01534">
      <w:pPr>
        <w:widowControl w:val="0"/>
        <w:spacing w:after="0" w:line="240" w:lineRule="auto"/>
        <w:jc w:val="both"/>
        <w:rPr>
          <w:rFonts w:ascii="Arial" w:hAnsi="Arial" w:cs="Arial"/>
        </w:rPr>
      </w:pPr>
    </w:p>
    <w:p w14:paraId="2DC39D8A" w14:textId="77777777" w:rsidR="00F71C58" w:rsidRPr="007B6D1E" w:rsidRDefault="00CE68F1" w:rsidP="00CE68F1">
      <w:pPr>
        <w:widowControl w:val="0"/>
        <w:spacing w:after="0" w:line="240" w:lineRule="auto"/>
        <w:jc w:val="both"/>
        <w:rPr>
          <w:rFonts w:ascii="Arial" w:hAnsi="Arial" w:cs="Arial"/>
        </w:rPr>
      </w:pPr>
      <w:r w:rsidRPr="007B6D1E">
        <w:rPr>
          <w:rFonts w:ascii="Arial" w:hAnsi="Arial" w:cs="Arial"/>
          <w:lang w:val="es-ES"/>
        </w:rPr>
        <w:t>La liquidación del contrato estatal corresponde a un ajuste final de cuentas, que tiene como propósito finiquitar el negocio celebrado entre las partes mediante el reconocimiento de quién debe a quién y cuánto, o de declararse a paz y salvo, según el caso.</w:t>
      </w:r>
      <w:r w:rsidR="00CF7055">
        <w:rPr>
          <w:rFonts w:ascii="Arial" w:hAnsi="Arial" w:cs="Arial"/>
          <w:lang w:val="es-ES"/>
        </w:rPr>
        <w:t xml:space="preserve"> </w:t>
      </w:r>
      <w:r w:rsidRPr="007B6D1E">
        <w:rPr>
          <w:rFonts w:ascii="Arial" w:hAnsi="Arial" w:cs="Arial"/>
          <w:lang w:val="es-ES"/>
        </w:rPr>
        <w:t xml:space="preserve">Así lo ha sostenido esta Sala en otras oportunidades, en las que se ha señalado expresamente que la liquidación de un contrato estatal es un </w:t>
      </w:r>
      <w:r w:rsidRPr="007B6D1E">
        <w:rPr>
          <w:rFonts w:ascii="Arial" w:hAnsi="Arial" w:cs="Arial"/>
          <w:i/>
          <w:lang w:val="es-ES"/>
        </w:rPr>
        <w:t>“procedimiento por medio del cual, concluido el contrato, las partes verifican en qué medida y de qué manera cumplieron las obligaciones recíprocas derivadas del mismo, con el fin de establecer si se encuentran o no a paz y salvo por todo concepto en relación con su ejecución”</w:t>
      </w:r>
      <w:r w:rsidRPr="007B6D1E">
        <w:rPr>
          <w:rFonts w:ascii="Arial" w:hAnsi="Arial" w:cs="Arial"/>
          <w:lang w:val="es-ES"/>
        </w:rPr>
        <w:t xml:space="preserve">. En términos generales, </w:t>
      </w:r>
      <w:r w:rsidRPr="007B6D1E">
        <w:rPr>
          <w:rFonts w:ascii="Arial" w:hAnsi="Arial" w:cs="Arial"/>
          <w:i/>
          <w:lang w:val="es-ES"/>
        </w:rPr>
        <w:t>“se trata de un trámite que busca determinar el resultado final de los derechos y deberes de las partes”</w:t>
      </w:r>
      <w:r w:rsidRPr="007B6D1E">
        <w:rPr>
          <w:rFonts w:ascii="Arial" w:hAnsi="Arial" w:cs="Arial"/>
          <w:lang w:val="es-ES"/>
        </w:rPr>
        <w:t>.</w:t>
      </w:r>
      <w:r w:rsidR="00CF7055">
        <w:rPr>
          <w:rFonts w:ascii="Arial" w:hAnsi="Arial" w:cs="Arial"/>
          <w:lang w:val="es-ES"/>
        </w:rPr>
        <w:t xml:space="preserve"> (…) </w:t>
      </w:r>
      <w:r w:rsidR="00CF7055" w:rsidRPr="007B6D1E">
        <w:rPr>
          <w:rFonts w:ascii="Arial" w:hAnsi="Arial" w:cs="Arial"/>
          <w:lang w:val="es-ES"/>
        </w:rPr>
        <w:t xml:space="preserve"> </w:t>
      </w:r>
      <w:r w:rsidRPr="007B6D1E">
        <w:rPr>
          <w:rFonts w:ascii="Arial" w:hAnsi="Arial" w:cs="Arial"/>
          <w:lang w:val="es-ES"/>
        </w:rPr>
        <w:t xml:space="preserve">Pero la liquidación de un contrato no solo es una fase que implica un proceso de revisión, discusión, conversación, análisis y ajustes sobre lo ocurrido en la fase de ejecución del acuerdo, sino que además es una invitación que la ley realiza a las partes para finiquitar mediante acuerdo todas las diferencias que tengan en relación con el contrato, razón por la cual en el acta de liquidación se pueden hacer constar </w:t>
      </w:r>
      <w:r w:rsidRPr="007B6D1E">
        <w:rPr>
          <w:rFonts w:ascii="Arial" w:hAnsi="Arial" w:cs="Arial"/>
          <w:i/>
          <w:lang w:val="es-ES"/>
        </w:rPr>
        <w:t>“los acuerdos, conciliaciones y transacciones a que llegaren las partes para poner fin a las divergencias presentadas y poder declararse a paz y salvo”</w:t>
      </w:r>
      <w:r w:rsidRPr="007B6D1E">
        <w:rPr>
          <w:rFonts w:ascii="Arial" w:hAnsi="Arial" w:cs="Arial"/>
          <w:lang w:val="es-ES"/>
        </w:rPr>
        <w:t xml:space="preserve"> (artículo 60, Ley 80 de 1993, modificado por artículo 32, Ley 1150 de 2007 y por el artículo 217, Decreto 019 de 2012).El art. 60 de la Ley 80 de 1993 (modificado por el artículo 32 de la Ley 1150 de 2007 y el artículo 217 del Decreto 0019 de 2012), establece que la liquidación de los contratos estatales es obligatoria en los contratos de tracto sucesivo, en aquellos cuya ejecución se prolongue en el tiempo y en los demás que lo requieran. Por su parte, será potestativo en los contratos de prestación de servicios profesionales y de apoyo a la </w:t>
      </w:r>
      <w:proofErr w:type="spellStart"/>
      <w:r w:rsidRPr="007B6D1E">
        <w:rPr>
          <w:rFonts w:ascii="Arial" w:hAnsi="Arial" w:cs="Arial"/>
          <w:lang w:val="es-ES"/>
        </w:rPr>
        <w:t>gestión.Teniendo</w:t>
      </w:r>
      <w:proofErr w:type="spellEnd"/>
      <w:r w:rsidRPr="007B6D1E">
        <w:rPr>
          <w:rFonts w:ascii="Arial" w:hAnsi="Arial" w:cs="Arial"/>
          <w:lang w:val="es-ES"/>
        </w:rPr>
        <w:t xml:space="preserve"> en cuenta los tipos de negocios de ciencia y tecnología sobre los cuales se consulta, vale la pena señalar que si bien la norma arriba mencionada hace referencia a la categoría de los </w:t>
      </w:r>
      <w:r w:rsidRPr="007B6D1E">
        <w:rPr>
          <w:rFonts w:ascii="Arial" w:hAnsi="Arial" w:cs="Arial"/>
          <w:i/>
          <w:lang w:val="es-ES"/>
        </w:rPr>
        <w:t>contratos estatales</w:t>
      </w:r>
      <w:r w:rsidRPr="007B6D1E">
        <w:rPr>
          <w:rFonts w:ascii="Arial" w:hAnsi="Arial" w:cs="Arial"/>
          <w:lang w:val="es-ES"/>
        </w:rPr>
        <w:t xml:space="preserve">, es imperativo concluir que la figura de la </w:t>
      </w:r>
      <w:r w:rsidRPr="007B6D1E">
        <w:rPr>
          <w:rFonts w:ascii="Arial" w:hAnsi="Arial" w:cs="Arial"/>
          <w:i/>
          <w:lang w:val="es-ES"/>
        </w:rPr>
        <w:t>liquidación</w:t>
      </w:r>
      <w:r w:rsidRPr="007B6D1E">
        <w:rPr>
          <w:rFonts w:ascii="Arial" w:hAnsi="Arial" w:cs="Arial"/>
          <w:lang w:val="es-ES"/>
        </w:rPr>
        <w:t xml:space="preserve"> en ella contenida se predica tanto de los contratos </w:t>
      </w:r>
      <w:r w:rsidRPr="007B6D1E">
        <w:rPr>
          <w:rFonts w:ascii="Arial" w:hAnsi="Arial" w:cs="Arial"/>
          <w:i/>
          <w:lang w:val="es-ES"/>
        </w:rPr>
        <w:t>stricto sensu</w:t>
      </w:r>
      <w:r w:rsidRPr="007B6D1E">
        <w:rPr>
          <w:rFonts w:ascii="Arial" w:hAnsi="Arial" w:cs="Arial"/>
          <w:lang w:val="es-ES"/>
        </w:rPr>
        <w:t>, como de los convenios, toda vez que la norma no distinguió entre uno y otro y, por el contrario, utilizó una categoría general en la cual la ley engloba estos dos tipos de convenciones.</w:t>
      </w:r>
      <w:r w:rsidRPr="007B6D1E">
        <w:rPr>
          <w:rFonts w:ascii="Arial" w:hAnsi="Arial" w:cs="Arial"/>
        </w:rPr>
        <w:t xml:space="preserve"> </w:t>
      </w:r>
    </w:p>
    <w:p w14:paraId="447F850F" w14:textId="77777777" w:rsidR="00F71C58" w:rsidRPr="007B6D1E" w:rsidRDefault="00F71C58" w:rsidP="00CE68F1">
      <w:pPr>
        <w:widowControl w:val="0"/>
        <w:spacing w:after="0" w:line="240" w:lineRule="auto"/>
        <w:jc w:val="both"/>
        <w:rPr>
          <w:rFonts w:ascii="Arial" w:hAnsi="Arial" w:cs="Arial"/>
        </w:rPr>
      </w:pPr>
    </w:p>
    <w:p w14:paraId="6B2066B0" w14:textId="77777777" w:rsidR="00F71C58" w:rsidRPr="004441B2" w:rsidRDefault="00F71C58" w:rsidP="00CE68F1">
      <w:pPr>
        <w:widowControl w:val="0"/>
        <w:spacing w:after="0" w:line="240" w:lineRule="auto"/>
        <w:jc w:val="both"/>
        <w:rPr>
          <w:rFonts w:ascii="Arial" w:hAnsi="Arial" w:cs="Arial"/>
          <w:b/>
        </w:rPr>
      </w:pPr>
      <w:r w:rsidRPr="007B6D1E">
        <w:rPr>
          <w:rFonts w:ascii="Arial" w:hAnsi="Arial" w:cs="Arial"/>
          <w:b/>
        </w:rPr>
        <w:t xml:space="preserve">LIQUIDACIÓN </w:t>
      </w:r>
      <w:r w:rsidR="00966512">
        <w:rPr>
          <w:rFonts w:ascii="Arial" w:hAnsi="Arial" w:cs="Arial"/>
          <w:b/>
        </w:rPr>
        <w:t xml:space="preserve">DEL </w:t>
      </w:r>
      <w:r w:rsidRPr="007B6D1E">
        <w:rPr>
          <w:rFonts w:ascii="Arial" w:hAnsi="Arial" w:cs="Arial"/>
          <w:b/>
        </w:rPr>
        <w:t>CONTRATO</w:t>
      </w:r>
      <w:r w:rsidR="00966512">
        <w:rPr>
          <w:rFonts w:ascii="Arial" w:hAnsi="Arial" w:cs="Arial"/>
          <w:b/>
        </w:rPr>
        <w:t xml:space="preserve"> </w:t>
      </w:r>
      <w:r w:rsidRPr="004441B2">
        <w:rPr>
          <w:rFonts w:ascii="Arial" w:hAnsi="Arial" w:cs="Arial"/>
          <w:b/>
        </w:rPr>
        <w:t xml:space="preserve">– </w:t>
      </w:r>
      <w:r w:rsidR="00966512">
        <w:rPr>
          <w:rFonts w:ascii="Arial" w:eastAsia="Times New Roman" w:hAnsi="Arial" w:cs="Arial"/>
          <w:b/>
          <w:lang w:eastAsia="es-ES"/>
        </w:rPr>
        <w:t xml:space="preserve">Término ‒ Plazo ‒ Caducidad </w:t>
      </w:r>
      <w:r w:rsidR="003404EA">
        <w:rPr>
          <w:rFonts w:ascii="Arial" w:eastAsia="Times New Roman" w:hAnsi="Arial" w:cs="Arial"/>
          <w:b/>
          <w:lang w:eastAsia="es-ES"/>
        </w:rPr>
        <w:t>de</w:t>
      </w:r>
      <w:r w:rsidR="00CB2158">
        <w:rPr>
          <w:rFonts w:ascii="Arial" w:eastAsia="Times New Roman" w:hAnsi="Arial" w:cs="Arial"/>
          <w:b/>
          <w:lang w:eastAsia="es-ES"/>
        </w:rPr>
        <w:t xml:space="preserve"> la acción</w:t>
      </w:r>
    </w:p>
    <w:p w14:paraId="551070C3" w14:textId="77777777" w:rsidR="00F71C58" w:rsidRPr="007B6D1E" w:rsidRDefault="00F71C58" w:rsidP="00CE68F1">
      <w:pPr>
        <w:widowControl w:val="0"/>
        <w:spacing w:after="0" w:line="240" w:lineRule="auto"/>
        <w:jc w:val="both"/>
        <w:rPr>
          <w:rFonts w:ascii="Arial" w:hAnsi="Arial" w:cs="Arial"/>
        </w:rPr>
      </w:pPr>
    </w:p>
    <w:p w14:paraId="72C2C85F" w14:textId="77777777" w:rsidR="00FB6D52" w:rsidRPr="007B6D1E" w:rsidRDefault="00CE68F1" w:rsidP="00CE68F1">
      <w:pPr>
        <w:widowControl w:val="0"/>
        <w:spacing w:after="0" w:line="240" w:lineRule="auto"/>
        <w:jc w:val="both"/>
        <w:rPr>
          <w:rFonts w:ascii="Arial" w:hAnsi="Arial" w:cs="Arial"/>
          <w:lang w:val="es-ES"/>
        </w:rPr>
      </w:pPr>
      <w:r w:rsidRPr="00DE21D8">
        <w:rPr>
          <w:rFonts w:ascii="Arial" w:hAnsi="Arial" w:cs="Arial"/>
          <w:lang w:val="es-ES"/>
        </w:rPr>
        <w:t>En lo referente al término previsto para la liquidación de los contratos estatales</w:t>
      </w:r>
      <w:r w:rsidRPr="007B6D1E">
        <w:rPr>
          <w:rFonts w:ascii="Arial" w:hAnsi="Arial" w:cs="Arial"/>
          <w:lang w:val="es-ES"/>
        </w:rPr>
        <w:t xml:space="preserve">, se debe resaltar, en primer lugar, que por regla general la ley deja en manos de la entidad contratante (en el pliego de condiciones) o de las partes (al momento de celebrar el contrato) la fijación del plazo para realizar la liquidación del contrato, según el objeto, naturaleza y cuantía, toda vez que la complejidad para liquidar un contrato no es siempre igual. Empero, frente a la ausencia de una estipulación sobre el plazo de la liquidación, se despliega la fuerza vinculante del término supletorio de 4 meses consagrado en el artículo 60 de la Ley 80 de 1993, subrogado por el artículo 11 de la Ley 1150 de 2007, para la liquidación bilateral del contrato. Por su parte, si dentro del término previsto convencionalmente por las partes o dentro de los 4 meses previstos por la ley para la </w:t>
      </w:r>
      <w:r w:rsidRPr="007B6D1E">
        <w:rPr>
          <w:rFonts w:ascii="Arial" w:hAnsi="Arial" w:cs="Arial"/>
          <w:lang w:val="es-ES"/>
        </w:rPr>
        <w:lastRenderedPageBreak/>
        <w:t>liquidación del contrato, no se logra un acuerdo entre ellas o el contratista no se presenta, la entidad dispone de dos (2) meses para la liquidación unilateral del contrato. Esto no quiere decir que el vencimiento de estos plazos precluya la posibilidad de realizar la liquidación bilateral o unilateral del contrato, toda vez que las partes o la entidad contratante pueden realizar la liquidación del contrato, siempre y cuando no haya transcurrido el término legal de caducidad de la acción contractual, que según el art. 164 del CPACA es de dos años contados a partir del vencimiento de los plazos previstos para la liquidación del contrato</w:t>
      </w:r>
    </w:p>
    <w:p w14:paraId="358DD50E" w14:textId="77777777" w:rsidR="00FB6D52" w:rsidRPr="007B6D1E" w:rsidRDefault="00FB6D52" w:rsidP="0047079C">
      <w:pPr>
        <w:widowControl w:val="0"/>
        <w:spacing w:after="0" w:line="240" w:lineRule="auto"/>
        <w:jc w:val="center"/>
        <w:rPr>
          <w:rFonts w:ascii="Arial" w:hAnsi="Arial" w:cs="Arial"/>
          <w:b/>
        </w:rPr>
      </w:pPr>
    </w:p>
    <w:p w14:paraId="1D334D55" w14:textId="77777777" w:rsidR="00CE68F1" w:rsidRPr="00DE21D8" w:rsidRDefault="003404EA" w:rsidP="00CE68F1">
      <w:pPr>
        <w:widowControl w:val="0"/>
        <w:spacing w:after="0" w:line="240" w:lineRule="auto"/>
        <w:jc w:val="both"/>
        <w:rPr>
          <w:rFonts w:ascii="Arial" w:hAnsi="Arial" w:cs="Arial"/>
          <w:b/>
          <w:bCs/>
          <w:lang w:val="es-ES"/>
        </w:rPr>
      </w:pPr>
      <w:r>
        <w:rPr>
          <w:rFonts w:ascii="Arial" w:hAnsi="Arial" w:cs="Arial"/>
          <w:b/>
          <w:bCs/>
          <w:lang w:val="es-ES"/>
        </w:rPr>
        <w:t>C</w:t>
      </w:r>
      <w:r w:rsidR="00F91C5A" w:rsidRPr="007B6D1E">
        <w:rPr>
          <w:rFonts w:ascii="Arial" w:hAnsi="Arial" w:cs="Arial"/>
          <w:b/>
          <w:bCs/>
          <w:lang w:val="es-ES"/>
        </w:rPr>
        <w:t>ONTROVERSIAS CONTRACTUALES</w:t>
      </w:r>
      <w:r w:rsidR="00DE21D8">
        <w:rPr>
          <w:rFonts w:ascii="Arial" w:hAnsi="Arial" w:cs="Arial"/>
          <w:b/>
          <w:bCs/>
          <w:lang w:val="es-ES"/>
        </w:rPr>
        <w:t xml:space="preserve"> </w:t>
      </w:r>
      <w:r w:rsidR="00CB2158">
        <w:rPr>
          <w:rFonts w:ascii="Arial" w:hAnsi="Arial" w:cs="Arial"/>
          <w:b/>
          <w:bCs/>
          <w:lang w:val="es-ES"/>
        </w:rPr>
        <w:t>‒ Caducidad de la acción</w:t>
      </w:r>
    </w:p>
    <w:p w14:paraId="542A8826" w14:textId="77777777" w:rsidR="00F91C5A" w:rsidRPr="007B6D1E" w:rsidRDefault="00F91C5A" w:rsidP="00CE68F1">
      <w:pPr>
        <w:widowControl w:val="0"/>
        <w:spacing w:after="0" w:line="240" w:lineRule="auto"/>
        <w:jc w:val="both"/>
        <w:rPr>
          <w:rFonts w:ascii="Arial" w:hAnsi="Arial" w:cs="Arial"/>
          <w:bCs/>
          <w:lang w:val="es-ES"/>
        </w:rPr>
      </w:pPr>
    </w:p>
    <w:p w14:paraId="7EB60493" w14:textId="1C8403BF" w:rsidR="00F91C5A" w:rsidRPr="007B6D1E" w:rsidRDefault="00F91C5A" w:rsidP="00F91C5A">
      <w:pPr>
        <w:widowControl w:val="0"/>
        <w:spacing w:after="0" w:line="240" w:lineRule="auto"/>
        <w:jc w:val="both"/>
        <w:rPr>
          <w:rFonts w:ascii="Arial" w:hAnsi="Arial" w:cs="Arial"/>
          <w:bCs/>
        </w:rPr>
      </w:pPr>
      <w:r w:rsidRPr="007B6D1E">
        <w:rPr>
          <w:rFonts w:ascii="Arial" w:hAnsi="Arial" w:cs="Arial"/>
          <w:bCs/>
        </w:rPr>
        <w:t>Como se deduce de lo expuesto en los numerales anteriores, el término máximo legal para la liquidación de los contratos estatales comprende el término de caducidad de la acción de controversias contractuales prevista por el ordenamiento para garantizar el cumplimiento de las obligaciones contractuales, o hacer efectiva las responsabilidades y/o restituciones que se deducen de su incumplimiento. Por lo tanto, vencido el período legal para la liquidación de un contrato legal, sin que esta se haya realizado y sin que se hubiese instaurado la acción de controversias contractuales, la entidad habrá perdido la oportunidad de presentar esta acción para que se declare el incumplimiento del contrato y como consecuencia se ordenen las restituciones e indemnizaciones respectivas.</w:t>
      </w:r>
    </w:p>
    <w:p w14:paraId="3428D89E" w14:textId="77777777" w:rsidR="00F866C8" w:rsidRPr="007B6D1E" w:rsidRDefault="00F866C8" w:rsidP="00C80F7C">
      <w:pPr>
        <w:widowControl w:val="0"/>
        <w:spacing w:after="0" w:line="240" w:lineRule="auto"/>
        <w:jc w:val="both"/>
        <w:rPr>
          <w:rFonts w:ascii="Arial" w:hAnsi="Arial" w:cs="Arial"/>
          <w:bCs/>
          <w:lang w:val="es-ES"/>
        </w:rPr>
      </w:pPr>
    </w:p>
    <w:p w14:paraId="1E0AFE91" w14:textId="3621821A" w:rsidR="00C80F7C" w:rsidRPr="007B6D1E" w:rsidRDefault="00C80F7C" w:rsidP="00C80F7C">
      <w:pPr>
        <w:widowControl w:val="0"/>
        <w:spacing w:after="0" w:line="240" w:lineRule="auto"/>
        <w:jc w:val="both"/>
        <w:rPr>
          <w:rFonts w:ascii="Arial" w:hAnsi="Arial" w:cs="Arial"/>
          <w:bCs/>
          <w:lang w:val="es-ES"/>
        </w:rPr>
      </w:pPr>
      <w:r w:rsidRPr="007B6D1E">
        <w:rPr>
          <w:rFonts w:ascii="Arial" w:hAnsi="Arial" w:cs="Arial"/>
          <w:b/>
          <w:bCs/>
          <w:lang w:val="es-ES"/>
        </w:rPr>
        <w:t>CONTRATO ESTATAL</w:t>
      </w:r>
      <w:r w:rsidR="005F4212">
        <w:rPr>
          <w:rFonts w:ascii="Arial" w:hAnsi="Arial" w:cs="Arial"/>
          <w:b/>
          <w:bCs/>
          <w:lang w:val="es-ES"/>
        </w:rPr>
        <w:t xml:space="preserve"> ‒ </w:t>
      </w:r>
      <w:proofErr w:type="spellStart"/>
      <w:r w:rsidR="005F4212">
        <w:rPr>
          <w:rFonts w:ascii="Arial" w:hAnsi="Arial" w:cs="Arial"/>
          <w:b/>
          <w:bCs/>
          <w:lang w:val="es-ES"/>
        </w:rPr>
        <w:t>Imposiblidad</w:t>
      </w:r>
      <w:proofErr w:type="spellEnd"/>
      <w:r w:rsidR="005F4212">
        <w:rPr>
          <w:rFonts w:ascii="Arial" w:hAnsi="Arial" w:cs="Arial"/>
          <w:b/>
          <w:bCs/>
          <w:lang w:val="es-ES"/>
        </w:rPr>
        <w:t xml:space="preserve"> de liquidar el contrato ‒ Cierre del expediente</w:t>
      </w:r>
    </w:p>
    <w:p w14:paraId="26D4B9FF" w14:textId="77777777" w:rsidR="00C80F7C" w:rsidRPr="007B6D1E" w:rsidRDefault="00C80F7C" w:rsidP="00C80F7C">
      <w:pPr>
        <w:widowControl w:val="0"/>
        <w:spacing w:after="0" w:line="240" w:lineRule="auto"/>
        <w:jc w:val="both"/>
        <w:rPr>
          <w:rFonts w:ascii="Arial" w:hAnsi="Arial" w:cs="Arial"/>
          <w:bCs/>
          <w:lang w:val="es-ES"/>
        </w:rPr>
      </w:pPr>
    </w:p>
    <w:p w14:paraId="44EB21C7" w14:textId="77777777" w:rsidR="009832AA" w:rsidRDefault="00C80F7C" w:rsidP="00C80F7C">
      <w:pPr>
        <w:widowControl w:val="0"/>
        <w:spacing w:after="0" w:line="240" w:lineRule="auto"/>
        <w:jc w:val="both"/>
        <w:rPr>
          <w:rFonts w:ascii="Arial" w:hAnsi="Arial" w:cs="Arial"/>
          <w:bCs/>
          <w:lang w:val="es-ES"/>
        </w:rPr>
      </w:pPr>
      <w:r w:rsidRPr="007B6D1E">
        <w:rPr>
          <w:rFonts w:ascii="Arial" w:hAnsi="Arial" w:cs="Arial"/>
          <w:bCs/>
          <w:lang w:val="es-ES"/>
        </w:rPr>
        <w:t>Por ello, aun cuando no es viable la liquidación extemporánea del contrato estatal, para los efectos internos de las entidades estatales contratantes es posible dejar constancia del cierre y archivo del expediente contractual, lo que a su vez, permitirá que desde el punto de vista financiero y contable se proceda con los trámites  pertinentes</w:t>
      </w:r>
      <w:r w:rsidR="00652BFC">
        <w:rPr>
          <w:rFonts w:ascii="Arial" w:hAnsi="Arial" w:cs="Arial"/>
          <w:bCs/>
          <w:lang w:val="es-ES"/>
        </w:rPr>
        <w:t xml:space="preserve"> (</w:t>
      </w:r>
      <w:r w:rsidRPr="007B6D1E">
        <w:rPr>
          <w:rFonts w:ascii="Arial" w:hAnsi="Arial" w:cs="Arial"/>
          <w:bCs/>
          <w:lang w:val="es-ES"/>
        </w:rPr>
        <w:t>…</w:t>
      </w:r>
      <w:r w:rsidR="00652BFC">
        <w:rPr>
          <w:rFonts w:ascii="Arial" w:hAnsi="Arial" w:cs="Arial"/>
          <w:bCs/>
          <w:lang w:val="es-ES"/>
        </w:rPr>
        <w:t>)</w:t>
      </w:r>
      <w:r w:rsidRPr="007B6D1E">
        <w:rPr>
          <w:rFonts w:ascii="Arial" w:hAnsi="Arial" w:cs="Arial"/>
          <w:bCs/>
          <w:lang w:val="es-ES"/>
        </w:rPr>
        <w:t xml:space="preserve"> Una interpretación sistemática y finalista de la norma, permite concluir que el trámite del cierre del expediente del proceso de contratación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p w14:paraId="2131393E" w14:textId="1AF39B62" w:rsidR="009832AA" w:rsidRDefault="009832AA" w:rsidP="00C80F7C">
      <w:pPr>
        <w:widowControl w:val="0"/>
        <w:spacing w:after="0" w:line="240" w:lineRule="auto"/>
        <w:jc w:val="both"/>
        <w:rPr>
          <w:rFonts w:ascii="Arial" w:hAnsi="Arial" w:cs="Arial"/>
          <w:bCs/>
          <w:lang w:val="es-ES"/>
        </w:rPr>
      </w:pPr>
    </w:p>
    <w:p w14:paraId="0E9CBBBF" w14:textId="6A9EEA85" w:rsidR="009832AA" w:rsidRPr="009832AA" w:rsidRDefault="009832AA" w:rsidP="00C80F7C">
      <w:pPr>
        <w:widowControl w:val="0"/>
        <w:spacing w:after="0" w:line="240" w:lineRule="auto"/>
        <w:jc w:val="both"/>
        <w:rPr>
          <w:rFonts w:ascii="Arial" w:hAnsi="Arial" w:cs="Arial"/>
          <w:b/>
          <w:lang w:val="es-ES"/>
        </w:rPr>
      </w:pPr>
      <w:r>
        <w:rPr>
          <w:rFonts w:ascii="Arial" w:hAnsi="Arial" w:cs="Arial"/>
          <w:b/>
          <w:lang w:val="es-ES"/>
        </w:rPr>
        <w:t xml:space="preserve">CIERRE DEL EXPEDIENTE ‒ Concepto ‒ Cobro persuasivo ‒ </w:t>
      </w:r>
      <w:r w:rsidR="009C5BAF">
        <w:rPr>
          <w:rFonts w:ascii="Arial" w:hAnsi="Arial" w:cs="Arial"/>
          <w:b/>
          <w:lang w:val="es-ES"/>
        </w:rPr>
        <w:t>Defensa del interés general</w:t>
      </w:r>
    </w:p>
    <w:p w14:paraId="2633593F" w14:textId="77777777" w:rsidR="009832AA" w:rsidRDefault="009832AA" w:rsidP="00C80F7C">
      <w:pPr>
        <w:widowControl w:val="0"/>
        <w:spacing w:after="0" w:line="240" w:lineRule="auto"/>
        <w:jc w:val="both"/>
        <w:rPr>
          <w:rFonts w:ascii="Arial" w:hAnsi="Arial" w:cs="Arial"/>
          <w:bCs/>
          <w:lang w:val="es-ES"/>
        </w:rPr>
      </w:pPr>
    </w:p>
    <w:p w14:paraId="3CE2C04E" w14:textId="5B9B4DB7" w:rsidR="00443249" w:rsidRDefault="00C80F7C" w:rsidP="009C5BAF">
      <w:pPr>
        <w:widowControl w:val="0"/>
        <w:spacing w:after="0" w:line="240" w:lineRule="auto"/>
        <w:jc w:val="both"/>
        <w:rPr>
          <w:rFonts w:ascii="Arial" w:hAnsi="Arial" w:cs="Arial"/>
          <w:bCs/>
        </w:rPr>
      </w:pPr>
      <w:r w:rsidRPr="007B6D1E">
        <w:rPr>
          <w:rFonts w:ascii="Arial" w:hAnsi="Arial" w:cs="Arial"/>
          <w:bCs/>
          <w:lang w:val="es-ES"/>
        </w:rPr>
        <w:t xml:space="preserve">En efecto, el archivo del expediente debe entenderse como una actuación interna y de trámite, que no comporta la expedición de un acto administrativo de carácter contractual, en el que se puedan determinar las obligaciones a cargo de cada una de las partes; acto para cuya expedición no existiría competencia de la entidad dada su </w:t>
      </w:r>
      <w:proofErr w:type="spellStart"/>
      <w:r w:rsidRPr="007B6D1E">
        <w:rPr>
          <w:rFonts w:ascii="Arial" w:hAnsi="Arial" w:cs="Arial"/>
          <w:bCs/>
          <w:lang w:val="es-ES"/>
        </w:rPr>
        <w:t>extemporaneidad.De</w:t>
      </w:r>
      <w:proofErr w:type="spellEnd"/>
      <w:r w:rsidRPr="007B6D1E">
        <w:rPr>
          <w:rFonts w:ascii="Arial" w:hAnsi="Arial" w:cs="Arial"/>
          <w:bCs/>
          <w:lang w:val="es-ES"/>
        </w:rPr>
        <w:t xml:space="preserve"> manera adicional, en relación con los convenios y contratos de ciencia y tecnología analizados en este concepto, es menester señalar la necesidad de que el archivo de los respectivos expedientes contractuales esté precedido de las actuaciones de cobro persuasivo de la obligación de restitución de los recursos públicos entregados y no utilizados para estos efectos, así como del ejercicio de las demás acciones con  las cuales cuenta la entidad para la protección de los recursos públicos invertidos en estos convenios o contratos.</w:t>
      </w:r>
      <w:r w:rsidR="009832AA">
        <w:rPr>
          <w:rFonts w:ascii="Arial" w:hAnsi="Arial" w:cs="Arial"/>
          <w:bCs/>
          <w:lang w:val="es-ES"/>
        </w:rPr>
        <w:t xml:space="preserve"> </w:t>
      </w:r>
      <w:r w:rsidRPr="007B6D1E">
        <w:rPr>
          <w:rFonts w:ascii="Arial" w:hAnsi="Arial" w:cs="Arial"/>
          <w:bCs/>
          <w:lang w:val="es-ES"/>
        </w:rPr>
        <w:t>Solo así se protege el</w:t>
      </w:r>
      <w:r w:rsidRPr="007B6D1E">
        <w:rPr>
          <w:rFonts w:ascii="Arial" w:hAnsi="Arial" w:cs="Arial"/>
          <w:bCs/>
        </w:rPr>
        <w:t xml:space="preserve"> interés general y la utilidad pública ínsitos en estos contratos y convenios de ciencia, tecnología e innovación, los cuales imponen a las entidades estatales y los servidores públicos, en estos casos, una actuación diligente, clara y eficiente, dirigida a proteger los recursos públicos comprometidos en estos contratos y convenios. </w:t>
      </w:r>
    </w:p>
    <w:p w14:paraId="700141CA" w14:textId="77777777" w:rsidR="009C5BAF" w:rsidRPr="00911749" w:rsidRDefault="009C5BAF" w:rsidP="009C5BAF">
      <w:pPr>
        <w:widowControl w:val="0"/>
        <w:spacing w:after="0" w:line="240" w:lineRule="auto"/>
        <w:jc w:val="both"/>
        <w:rPr>
          <w:rFonts w:ascii="Arial" w:eastAsia="Times New Roman" w:hAnsi="Arial" w:cs="Arial"/>
          <w:b/>
          <w:lang w:val="x-none" w:eastAsia="es-ES"/>
        </w:rPr>
      </w:pPr>
    </w:p>
    <w:p w14:paraId="7778DEBD" w14:textId="77777777" w:rsidR="00911749" w:rsidRPr="00911749" w:rsidRDefault="00911749" w:rsidP="0047079C">
      <w:pPr>
        <w:widowControl w:val="0"/>
        <w:spacing w:after="0" w:line="240" w:lineRule="auto"/>
        <w:jc w:val="center"/>
        <w:rPr>
          <w:rFonts w:ascii="Arial" w:eastAsia="Times New Roman" w:hAnsi="Arial" w:cs="Arial"/>
          <w:b/>
          <w:lang w:val="x-none" w:eastAsia="es-ES"/>
        </w:rPr>
      </w:pPr>
    </w:p>
    <w:p w14:paraId="61F857F6" w14:textId="2F80B3A7" w:rsidR="00443249" w:rsidRPr="0047079C" w:rsidRDefault="00443249" w:rsidP="0047079C">
      <w:pPr>
        <w:widowControl w:val="0"/>
        <w:spacing w:after="0" w:line="240" w:lineRule="auto"/>
        <w:jc w:val="center"/>
        <w:rPr>
          <w:rFonts w:ascii="Arial" w:eastAsia="Times New Roman" w:hAnsi="Arial" w:cs="Arial"/>
          <w:b/>
          <w:sz w:val="24"/>
          <w:szCs w:val="24"/>
          <w:lang w:val="x-none" w:eastAsia="es-ES"/>
        </w:rPr>
      </w:pPr>
      <w:r w:rsidRPr="0047079C">
        <w:rPr>
          <w:rFonts w:ascii="Arial" w:eastAsia="Times New Roman" w:hAnsi="Arial" w:cs="Arial"/>
          <w:b/>
          <w:sz w:val="24"/>
          <w:szCs w:val="24"/>
          <w:lang w:val="x-none" w:eastAsia="es-ES"/>
        </w:rPr>
        <w:t>CONSEJO DE ESTADO</w:t>
      </w:r>
    </w:p>
    <w:p w14:paraId="0F535A3A" w14:textId="77777777" w:rsidR="00443249" w:rsidRPr="0047079C" w:rsidRDefault="00443249" w:rsidP="0047079C">
      <w:pPr>
        <w:widowControl w:val="0"/>
        <w:spacing w:after="0" w:line="240" w:lineRule="auto"/>
        <w:jc w:val="center"/>
        <w:rPr>
          <w:rFonts w:ascii="Arial" w:eastAsia="Times New Roman" w:hAnsi="Arial" w:cs="Arial"/>
          <w:b/>
          <w:sz w:val="24"/>
          <w:szCs w:val="24"/>
          <w:lang w:val="x-none" w:eastAsia="es-ES"/>
        </w:rPr>
      </w:pPr>
    </w:p>
    <w:p w14:paraId="0BB91F17" w14:textId="77777777" w:rsidR="00443249" w:rsidRPr="0047079C" w:rsidRDefault="00443249" w:rsidP="0047079C">
      <w:pPr>
        <w:widowControl w:val="0"/>
        <w:spacing w:after="0" w:line="240" w:lineRule="auto"/>
        <w:jc w:val="center"/>
        <w:rPr>
          <w:rFonts w:ascii="Arial" w:hAnsi="Arial" w:cs="Arial"/>
          <w:b/>
          <w:bCs/>
          <w:sz w:val="24"/>
          <w:szCs w:val="24"/>
        </w:rPr>
      </w:pPr>
      <w:r w:rsidRPr="0047079C">
        <w:rPr>
          <w:rFonts w:ascii="Arial" w:hAnsi="Arial" w:cs="Arial"/>
          <w:b/>
          <w:bCs/>
          <w:sz w:val="24"/>
          <w:szCs w:val="24"/>
        </w:rPr>
        <w:t>SALA DE CONSULTA Y SERVICIO CIVIL</w:t>
      </w:r>
    </w:p>
    <w:p w14:paraId="57EA7BC9" w14:textId="77777777" w:rsidR="00443249" w:rsidRPr="0047079C" w:rsidRDefault="00443249" w:rsidP="0047079C">
      <w:pPr>
        <w:widowControl w:val="0"/>
        <w:spacing w:after="0" w:line="240" w:lineRule="auto"/>
        <w:jc w:val="center"/>
        <w:rPr>
          <w:rFonts w:ascii="Arial" w:hAnsi="Arial" w:cs="Arial"/>
          <w:b/>
          <w:bCs/>
          <w:sz w:val="24"/>
          <w:szCs w:val="24"/>
        </w:rPr>
      </w:pPr>
    </w:p>
    <w:p w14:paraId="599BC454" w14:textId="77777777" w:rsidR="00443249" w:rsidRPr="0047079C" w:rsidRDefault="00443249" w:rsidP="0047079C">
      <w:pPr>
        <w:widowControl w:val="0"/>
        <w:spacing w:after="0" w:line="240" w:lineRule="auto"/>
        <w:jc w:val="center"/>
        <w:rPr>
          <w:rFonts w:ascii="Arial" w:hAnsi="Arial" w:cs="Arial"/>
          <w:b/>
          <w:bCs/>
          <w:sz w:val="24"/>
          <w:szCs w:val="24"/>
        </w:rPr>
      </w:pPr>
      <w:r w:rsidRPr="0047079C">
        <w:rPr>
          <w:rFonts w:ascii="Arial" w:hAnsi="Arial" w:cs="Arial"/>
          <w:b/>
          <w:bCs/>
          <w:sz w:val="24"/>
          <w:szCs w:val="24"/>
        </w:rPr>
        <w:t>Consejero ponente: EDGAR GONZÁLEZ LÓPEZ</w:t>
      </w:r>
    </w:p>
    <w:p w14:paraId="47C7C373" w14:textId="77777777" w:rsidR="009E3A32" w:rsidRPr="0047079C" w:rsidRDefault="009E3A32" w:rsidP="0047079C">
      <w:pPr>
        <w:widowControl w:val="0"/>
        <w:spacing w:after="0" w:line="240" w:lineRule="auto"/>
        <w:jc w:val="center"/>
        <w:rPr>
          <w:rFonts w:ascii="Arial" w:eastAsia="Times New Roman" w:hAnsi="Arial" w:cs="Arial"/>
          <w:sz w:val="24"/>
          <w:szCs w:val="24"/>
          <w:lang w:val="es-ES" w:eastAsia="es-ES"/>
        </w:rPr>
      </w:pPr>
    </w:p>
    <w:p w14:paraId="55A1F30F" w14:textId="77777777" w:rsidR="009E3A32" w:rsidRPr="0047079C" w:rsidRDefault="00814B0C" w:rsidP="0047079C">
      <w:pPr>
        <w:widowControl w:val="0"/>
        <w:spacing w:after="0" w:line="240" w:lineRule="auto"/>
        <w:jc w:val="both"/>
        <w:rPr>
          <w:rFonts w:ascii="Arial" w:eastAsia="Times New Roman" w:hAnsi="Arial" w:cs="Arial"/>
          <w:sz w:val="24"/>
          <w:szCs w:val="24"/>
          <w:lang w:val="es-ES" w:eastAsia="es-ES"/>
        </w:rPr>
      </w:pPr>
      <w:r w:rsidRPr="0047079C">
        <w:rPr>
          <w:rFonts w:ascii="Arial" w:eastAsia="Times New Roman" w:hAnsi="Arial" w:cs="Arial"/>
          <w:sz w:val="24"/>
          <w:szCs w:val="24"/>
          <w:lang w:val="es-ES" w:eastAsia="es-ES"/>
        </w:rPr>
        <w:lastRenderedPageBreak/>
        <w:t>Bogotá D.C., ocho (08)</w:t>
      </w:r>
      <w:r w:rsidR="009E3A32" w:rsidRPr="0047079C">
        <w:rPr>
          <w:rFonts w:ascii="Arial" w:eastAsia="Times New Roman" w:hAnsi="Arial" w:cs="Arial"/>
          <w:sz w:val="24"/>
          <w:szCs w:val="24"/>
          <w:lang w:val="es-ES" w:eastAsia="es-ES"/>
        </w:rPr>
        <w:t xml:space="preserve"> d</w:t>
      </w:r>
      <w:r w:rsidRPr="0047079C">
        <w:rPr>
          <w:rFonts w:ascii="Arial" w:eastAsia="Times New Roman" w:hAnsi="Arial" w:cs="Arial"/>
          <w:sz w:val="24"/>
          <w:szCs w:val="24"/>
          <w:lang w:val="es-ES" w:eastAsia="es-ES"/>
        </w:rPr>
        <w:t>e marzo de dos mil diecisiete</w:t>
      </w:r>
      <w:r w:rsidR="00467CCA" w:rsidRPr="0047079C">
        <w:rPr>
          <w:rFonts w:ascii="Arial" w:eastAsia="Times New Roman" w:hAnsi="Arial" w:cs="Arial"/>
          <w:sz w:val="24"/>
          <w:szCs w:val="24"/>
          <w:lang w:val="es-ES" w:eastAsia="es-ES"/>
        </w:rPr>
        <w:t xml:space="preserve"> (2017</w:t>
      </w:r>
      <w:r w:rsidR="009E3A32" w:rsidRPr="0047079C">
        <w:rPr>
          <w:rFonts w:ascii="Arial" w:eastAsia="Times New Roman" w:hAnsi="Arial" w:cs="Arial"/>
          <w:sz w:val="24"/>
          <w:szCs w:val="24"/>
          <w:lang w:val="es-ES" w:eastAsia="es-ES"/>
        </w:rPr>
        <w:t>)</w:t>
      </w:r>
    </w:p>
    <w:p w14:paraId="40F66FF3" w14:textId="77777777" w:rsidR="009E3A32" w:rsidRPr="0047079C" w:rsidRDefault="009E3A32" w:rsidP="0047079C">
      <w:pPr>
        <w:widowControl w:val="0"/>
        <w:spacing w:after="0" w:line="240" w:lineRule="auto"/>
        <w:jc w:val="both"/>
        <w:outlineLvl w:val="0"/>
        <w:rPr>
          <w:rFonts w:ascii="Arial" w:eastAsia="Times New Roman" w:hAnsi="Arial" w:cs="Arial"/>
          <w:b/>
          <w:bCs/>
          <w:sz w:val="24"/>
          <w:szCs w:val="24"/>
          <w:lang w:val="es-ES" w:eastAsia="es-ES"/>
        </w:rPr>
      </w:pPr>
    </w:p>
    <w:p w14:paraId="49318D86" w14:textId="77777777" w:rsidR="009E3A32" w:rsidRPr="0047079C" w:rsidRDefault="00780DA9" w:rsidP="0047079C">
      <w:pPr>
        <w:widowControl w:val="0"/>
        <w:spacing w:after="0" w:line="240" w:lineRule="auto"/>
        <w:jc w:val="both"/>
        <w:outlineLvl w:val="0"/>
        <w:rPr>
          <w:rFonts w:ascii="Arial" w:eastAsia="Times New Roman" w:hAnsi="Arial" w:cs="Arial"/>
          <w:b/>
          <w:sz w:val="24"/>
          <w:szCs w:val="24"/>
          <w:lang w:val="es-ES_tradnl" w:eastAsia="es-ES"/>
        </w:rPr>
      </w:pPr>
      <w:r>
        <w:rPr>
          <w:rFonts w:ascii="Arial" w:eastAsia="Times New Roman" w:hAnsi="Arial" w:cs="Arial"/>
          <w:b/>
          <w:bCs/>
          <w:sz w:val="24"/>
          <w:szCs w:val="24"/>
          <w:lang w:val="es-ES_tradnl" w:eastAsia="es-ES"/>
        </w:rPr>
        <w:t>Radicación número</w:t>
      </w:r>
      <w:r w:rsidR="009E3A32" w:rsidRPr="0047079C">
        <w:rPr>
          <w:rFonts w:ascii="Arial" w:eastAsia="Times New Roman" w:hAnsi="Arial" w:cs="Arial"/>
          <w:b/>
          <w:bCs/>
          <w:sz w:val="24"/>
          <w:szCs w:val="24"/>
          <w:lang w:val="es-ES_tradnl" w:eastAsia="es-ES"/>
        </w:rPr>
        <w:t xml:space="preserve">: </w:t>
      </w:r>
      <w:r w:rsidR="00E96B7E" w:rsidRPr="0047079C">
        <w:rPr>
          <w:rFonts w:ascii="Arial" w:eastAsia="Times New Roman" w:hAnsi="Arial" w:cs="Arial"/>
          <w:b/>
          <w:sz w:val="24"/>
          <w:szCs w:val="24"/>
          <w:lang w:val="es-ES_tradnl" w:eastAsia="es-ES"/>
        </w:rPr>
        <w:t xml:space="preserve">11001-03-06-000-2016-00102-00(2298) </w:t>
      </w:r>
    </w:p>
    <w:p w14:paraId="0D0F3C21" w14:textId="77777777" w:rsidR="009E3A32" w:rsidRPr="0047079C" w:rsidRDefault="009E3A32" w:rsidP="0047079C">
      <w:pPr>
        <w:widowControl w:val="0"/>
        <w:spacing w:after="0" w:line="240" w:lineRule="auto"/>
        <w:jc w:val="both"/>
        <w:rPr>
          <w:rFonts w:ascii="Arial" w:eastAsia="Times New Roman" w:hAnsi="Arial" w:cs="Arial"/>
          <w:sz w:val="24"/>
          <w:szCs w:val="24"/>
          <w:lang w:val="es-MX" w:eastAsia="es-ES"/>
        </w:rPr>
      </w:pPr>
    </w:p>
    <w:p w14:paraId="1C82676D" w14:textId="77777777" w:rsidR="00443249" w:rsidRPr="0047079C" w:rsidRDefault="00443249" w:rsidP="0047079C">
      <w:pPr>
        <w:widowControl w:val="0"/>
        <w:spacing w:after="0" w:line="240" w:lineRule="auto"/>
        <w:jc w:val="both"/>
        <w:rPr>
          <w:rFonts w:ascii="Arial" w:eastAsia="Times New Roman" w:hAnsi="Arial" w:cs="Arial"/>
          <w:b/>
          <w:sz w:val="24"/>
          <w:szCs w:val="24"/>
          <w:lang w:val="es-MX" w:eastAsia="es-ES"/>
        </w:rPr>
      </w:pPr>
      <w:r w:rsidRPr="0047079C">
        <w:rPr>
          <w:rFonts w:ascii="Arial" w:eastAsia="Times New Roman" w:hAnsi="Arial" w:cs="Arial"/>
          <w:b/>
          <w:sz w:val="24"/>
          <w:szCs w:val="24"/>
          <w:lang w:val="es-MX" w:eastAsia="es-ES"/>
        </w:rPr>
        <w:t xml:space="preserve">Actor: </w:t>
      </w:r>
      <w:r w:rsidRPr="0047079C">
        <w:rPr>
          <w:rFonts w:ascii="Arial" w:eastAsia="Times New Roman" w:hAnsi="Arial" w:cs="Arial"/>
          <w:b/>
          <w:sz w:val="24"/>
          <w:szCs w:val="24"/>
          <w:lang w:val="es-ES_tradnl" w:eastAsia="es-ES"/>
        </w:rPr>
        <w:t>DEPARTAMENTO ADMINISTRATIVO DE CIENCIA, TECNOLOGÍA E INNOVACIÓN – COLCIENCIAS</w:t>
      </w:r>
    </w:p>
    <w:p w14:paraId="51C6853B" w14:textId="77777777" w:rsidR="009E3A32" w:rsidRPr="0047079C" w:rsidRDefault="009E3A32" w:rsidP="0047079C">
      <w:pPr>
        <w:widowControl w:val="0"/>
        <w:spacing w:after="0" w:line="240" w:lineRule="auto"/>
        <w:jc w:val="both"/>
        <w:rPr>
          <w:rFonts w:ascii="Arial" w:eastAsia="Times New Roman" w:hAnsi="Arial" w:cs="Arial"/>
          <w:sz w:val="24"/>
          <w:szCs w:val="24"/>
          <w:lang w:val="es-MX" w:eastAsia="es-ES"/>
        </w:rPr>
      </w:pPr>
    </w:p>
    <w:p w14:paraId="47F210F5" w14:textId="77777777" w:rsidR="00FA1A67" w:rsidRPr="0047079C" w:rsidRDefault="00FA1A67" w:rsidP="0047079C">
      <w:pPr>
        <w:widowControl w:val="0"/>
        <w:spacing w:after="0" w:line="240" w:lineRule="auto"/>
        <w:jc w:val="both"/>
        <w:rPr>
          <w:rFonts w:ascii="Arial" w:eastAsia="Times New Roman" w:hAnsi="Arial" w:cs="Arial"/>
          <w:sz w:val="24"/>
          <w:szCs w:val="24"/>
          <w:lang w:val="es-MX" w:eastAsia="es-ES"/>
        </w:rPr>
      </w:pPr>
    </w:p>
    <w:p w14:paraId="2C816FC1" w14:textId="77777777" w:rsidR="00FA1A67" w:rsidRPr="0047079C" w:rsidRDefault="00FA1A67" w:rsidP="0047079C">
      <w:pPr>
        <w:widowControl w:val="0"/>
        <w:spacing w:after="0" w:line="240" w:lineRule="auto"/>
        <w:jc w:val="both"/>
        <w:rPr>
          <w:rFonts w:ascii="Arial" w:eastAsia="Times New Roman" w:hAnsi="Arial" w:cs="Arial"/>
          <w:sz w:val="24"/>
          <w:szCs w:val="24"/>
          <w:lang w:val="es-MX" w:eastAsia="es-ES"/>
        </w:rPr>
      </w:pPr>
    </w:p>
    <w:p w14:paraId="7CA91667"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La </w:t>
      </w:r>
      <w:proofErr w:type="gramStart"/>
      <w:r w:rsidRPr="00443249">
        <w:rPr>
          <w:rFonts w:ascii="Arial" w:eastAsia="Times New Roman" w:hAnsi="Arial" w:cs="Arial"/>
          <w:sz w:val="24"/>
          <w:szCs w:val="24"/>
          <w:lang w:val="es-MX" w:eastAsia="es-ES"/>
        </w:rPr>
        <w:t>Directora</w:t>
      </w:r>
      <w:proofErr w:type="gramEnd"/>
      <w:r w:rsidRPr="00443249">
        <w:rPr>
          <w:rFonts w:ascii="Arial" w:eastAsia="Times New Roman" w:hAnsi="Arial" w:cs="Arial"/>
          <w:sz w:val="24"/>
          <w:szCs w:val="24"/>
          <w:lang w:val="es-MX" w:eastAsia="es-ES"/>
        </w:rPr>
        <w:t xml:space="preserve"> del </w:t>
      </w:r>
      <w:r w:rsidRPr="00443249">
        <w:rPr>
          <w:rFonts w:ascii="Arial" w:eastAsia="Times New Roman" w:hAnsi="Arial" w:cs="Arial"/>
          <w:sz w:val="24"/>
          <w:szCs w:val="24"/>
          <w:lang w:val="es-ES_tradnl" w:eastAsia="es-ES"/>
        </w:rPr>
        <w:t>Departamento Administrativo de Ciencia, Tecnología e Innovación – COLCIENCIAS -</w:t>
      </w:r>
      <w:r w:rsidRPr="00443249">
        <w:rPr>
          <w:rFonts w:ascii="Arial" w:eastAsia="Times New Roman" w:hAnsi="Arial" w:cs="Arial"/>
          <w:sz w:val="24"/>
          <w:szCs w:val="24"/>
          <w:lang w:val="es-MX" w:eastAsia="es-ES"/>
        </w:rPr>
        <w:t xml:space="preserve"> </w:t>
      </w:r>
      <w:r w:rsidRPr="00443249">
        <w:rPr>
          <w:rFonts w:ascii="Arial" w:hAnsi="Arial" w:cs="Arial"/>
          <w:sz w:val="24"/>
          <w:szCs w:val="24"/>
          <w:lang w:val="es-MX" w:eastAsia="es-ES"/>
        </w:rPr>
        <w:t xml:space="preserve">formula a la Sala una consulta relacionada con los instrumentos jurídicos para realizar el cobro de las sumas adeudadas a la Entidad, en virtud de los contratos especiales de Ciencia y Tecnología celebrados con entidades públicas y privadas, </w:t>
      </w:r>
      <w:r w:rsidRPr="00443249">
        <w:rPr>
          <w:rFonts w:ascii="Arial" w:eastAsia="Times New Roman" w:hAnsi="Arial" w:cs="Arial"/>
          <w:sz w:val="24"/>
          <w:szCs w:val="24"/>
          <w:lang w:val="es-MX" w:eastAsia="es-ES"/>
        </w:rPr>
        <w:t xml:space="preserve">en aquellos eventos en los que ha expirado el plazo para la liquidación unilateral o bilateral del contrato. </w:t>
      </w:r>
    </w:p>
    <w:p w14:paraId="7DCD5EB5"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4AB7382B" w14:textId="77777777" w:rsidR="009E3A32" w:rsidRPr="00443249" w:rsidRDefault="00870C3A" w:rsidP="009E3A32">
      <w:pPr>
        <w:numPr>
          <w:ilvl w:val="0"/>
          <w:numId w:val="26"/>
        </w:numPr>
        <w:spacing w:after="0" w:line="240" w:lineRule="auto"/>
        <w:ind w:right="51"/>
        <w:jc w:val="center"/>
        <w:rPr>
          <w:rFonts w:ascii="Arial" w:eastAsia="Times New Roman" w:hAnsi="Arial" w:cs="Arial"/>
          <w:b/>
          <w:sz w:val="24"/>
          <w:szCs w:val="24"/>
          <w:lang w:val="es-MX" w:eastAsia="es-ES"/>
        </w:rPr>
      </w:pPr>
      <w:r w:rsidRPr="00443249">
        <w:rPr>
          <w:rFonts w:ascii="Arial" w:eastAsia="Times New Roman" w:hAnsi="Arial" w:cs="Arial"/>
          <w:b/>
          <w:sz w:val="24"/>
          <w:szCs w:val="24"/>
          <w:lang w:val="es-MX" w:eastAsia="es-ES"/>
        </w:rPr>
        <w:t>ANTECE</w:t>
      </w:r>
      <w:r w:rsidR="009E3A32" w:rsidRPr="00443249">
        <w:rPr>
          <w:rFonts w:ascii="Arial" w:eastAsia="Times New Roman" w:hAnsi="Arial" w:cs="Arial"/>
          <w:b/>
          <w:sz w:val="24"/>
          <w:szCs w:val="24"/>
          <w:lang w:val="es-MX" w:eastAsia="es-ES"/>
        </w:rPr>
        <w:t>DENTES</w:t>
      </w:r>
    </w:p>
    <w:p w14:paraId="71F2B18B" w14:textId="77777777" w:rsidR="009E3A32" w:rsidRPr="00443249" w:rsidRDefault="009E3A32" w:rsidP="009E3A32">
      <w:pPr>
        <w:spacing w:after="0" w:line="240" w:lineRule="auto"/>
        <w:ind w:right="51"/>
        <w:jc w:val="both"/>
        <w:rPr>
          <w:rFonts w:ascii="Arial" w:eastAsia="Times New Roman" w:hAnsi="Arial" w:cs="Arial"/>
          <w:b/>
          <w:sz w:val="24"/>
          <w:szCs w:val="24"/>
          <w:lang w:val="es-MX" w:eastAsia="es-ES"/>
        </w:rPr>
      </w:pPr>
    </w:p>
    <w:p w14:paraId="06921F3B"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En su escrito de la consulta, la </w:t>
      </w:r>
      <w:proofErr w:type="gramStart"/>
      <w:r w:rsidRPr="00443249">
        <w:rPr>
          <w:rFonts w:ascii="Arial" w:eastAsia="Times New Roman" w:hAnsi="Arial" w:cs="Arial"/>
          <w:sz w:val="24"/>
          <w:szCs w:val="24"/>
          <w:lang w:val="es-ES" w:eastAsia="es-ES"/>
        </w:rPr>
        <w:t>Directora</w:t>
      </w:r>
      <w:proofErr w:type="gramEnd"/>
      <w:r w:rsidRPr="00443249">
        <w:rPr>
          <w:rFonts w:ascii="Arial" w:eastAsia="Times New Roman" w:hAnsi="Arial" w:cs="Arial"/>
          <w:sz w:val="24"/>
          <w:szCs w:val="24"/>
          <w:lang w:val="es-ES" w:eastAsia="es-ES"/>
        </w:rPr>
        <w:t xml:space="preserve"> del Departamento Administrativo de Ciencia y Tecnología presentó un recuento de los siguientes hechos y normas:  </w:t>
      </w:r>
    </w:p>
    <w:p w14:paraId="2EC4C61E"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4DF142C4"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En primer lugar, una exposición del marco constitucional de las actividades de ciencia, tecnología e innovación cuya promoción está a cargo de COLCIENCIAS, entre ellos, el artículo 71 superior, en el que se establece que el Estado debe crear incentivos para persona e instituciones que desarrollen y fomenten la ciencia, la tecnología y demás manifestaciones culturales, y debe ofrecer estímulos especiales a personas e instituciones que ejerzan estas actividades. </w:t>
      </w:r>
    </w:p>
    <w:p w14:paraId="3B9B3930" w14:textId="77777777" w:rsidR="009E3A32" w:rsidRPr="00443249" w:rsidRDefault="009E3A32" w:rsidP="009E3A32">
      <w:pPr>
        <w:spacing w:after="0" w:line="240" w:lineRule="auto"/>
        <w:ind w:left="720" w:right="51"/>
        <w:jc w:val="both"/>
        <w:rPr>
          <w:rFonts w:ascii="Arial" w:eastAsia="Times New Roman" w:hAnsi="Arial" w:cs="Arial"/>
          <w:sz w:val="24"/>
          <w:szCs w:val="24"/>
          <w:lang w:val="es-MX" w:eastAsia="es-ES"/>
        </w:rPr>
      </w:pPr>
    </w:p>
    <w:p w14:paraId="4CEDB410"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A renglón seguido, realizó una presentación de las siguientes modalidades de contratación consagradas en el ordenamiento colombiano para el desarrollo de actividades especiales de ciencia y tecnología celebradas por la entidad: </w:t>
      </w:r>
    </w:p>
    <w:p w14:paraId="5621AA8B" w14:textId="77777777" w:rsidR="009E3A32" w:rsidRPr="00443249" w:rsidRDefault="009E3A32" w:rsidP="009E3A32">
      <w:pPr>
        <w:spacing w:after="0" w:line="240" w:lineRule="auto"/>
        <w:ind w:left="720"/>
        <w:rPr>
          <w:rFonts w:ascii="Arial" w:eastAsia="Times New Roman" w:hAnsi="Arial" w:cs="Arial"/>
          <w:sz w:val="24"/>
          <w:szCs w:val="24"/>
          <w:lang w:val="es-MX" w:eastAsia="es-ES"/>
        </w:rPr>
      </w:pPr>
    </w:p>
    <w:p w14:paraId="64988371" w14:textId="77777777" w:rsidR="009E3A32" w:rsidRPr="00443249" w:rsidRDefault="009E3A32" w:rsidP="009E3A32">
      <w:pPr>
        <w:numPr>
          <w:ilvl w:val="0"/>
          <w:numId w:val="1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los contratos de financiamiento, señalando que se trata </w:t>
      </w:r>
      <w:proofErr w:type="gramStart"/>
      <w:r w:rsidRPr="00443249">
        <w:rPr>
          <w:rFonts w:ascii="Arial" w:eastAsia="Times New Roman" w:hAnsi="Arial" w:cs="Arial"/>
          <w:sz w:val="24"/>
          <w:szCs w:val="24"/>
          <w:lang w:val="es-MX" w:eastAsia="es-ES"/>
        </w:rPr>
        <w:t>de  contratos</w:t>
      </w:r>
      <w:proofErr w:type="gramEnd"/>
      <w:r w:rsidRPr="00443249">
        <w:rPr>
          <w:rFonts w:ascii="Arial" w:eastAsia="Times New Roman" w:hAnsi="Arial" w:cs="Arial"/>
          <w:sz w:val="24"/>
          <w:szCs w:val="24"/>
          <w:lang w:val="es-MX" w:eastAsia="es-ES"/>
        </w:rPr>
        <w:t xml:space="preserve"> sometidos al régimen de contratación estatal y que pueden ser celebrados bajo la modalidad de la contratación directa</w:t>
      </w:r>
      <w:r w:rsidRPr="00443249">
        <w:rPr>
          <w:rFonts w:ascii="Arial" w:eastAsia="Times New Roman" w:hAnsi="Arial" w:cs="Arial"/>
          <w:sz w:val="24"/>
          <w:szCs w:val="24"/>
          <w:vertAlign w:val="superscript"/>
          <w:lang w:val="es-MX" w:eastAsia="es-ES"/>
        </w:rPr>
        <w:footnoteReference w:id="1"/>
      </w:r>
      <w:r w:rsidRPr="00443249">
        <w:rPr>
          <w:rFonts w:ascii="Arial" w:eastAsia="Times New Roman" w:hAnsi="Arial" w:cs="Arial"/>
          <w:sz w:val="24"/>
          <w:szCs w:val="24"/>
          <w:lang w:val="es-MX" w:eastAsia="es-ES"/>
        </w:rPr>
        <w:t xml:space="preserve">; </w:t>
      </w:r>
    </w:p>
    <w:p w14:paraId="49F763F0" w14:textId="77777777" w:rsidR="009E3A32" w:rsidRPr="00443249" w:rsidRDefault="009E3A32" w:rsidP="009E3A32">
      <w:pPr>
        <w:numPr>
          <w:ilvl w:val="0"/>
          <w:numId w:val="1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los contratos de administración de proyectos,</w:t>
      </w:r>
      <w:r w:rsidRPr="00443249">
        <w:rPr>
          <w:rFonts w:ascii="Arial" w:eastAsia="Times New Roman" w:hAnsi="Arial" w:cs="Arial"/>
          <w:sz w:val="24"/>
          <w:szCs w:val="24"/>
          <w:lang w:val="es-ES_tradnl" w:eastAsia="es-ES"/>
        </w:rPr>
        <w:t xml:space="preserve"> </w:t>
      </w:r>
      <w:r w:rsidRPr="00443249">
        <w:rPr>
          <w:rFonts w:ascii="Arial" w:eastAsia="Times New Roman" w:hAnsi="Arial" w:cs="Arial"/>
          <w:sz w:val="24"/>
          <w:szCs w:val="24"/>
          <w:lang w:val="es-MX" w:eastAsia="es-ES"/>
        </w:rPr>
        <w:t>(</w:t>
      </w:r>
      <w:r w:rsidRPr="00443249">
        <w:rPr>
          <w:rFonts w:ascii="Arial" w:eastAsia="Times New Roman" w:hAnsi="Arial" w:cs="Arial"/>
          <w:sz w:val="24"/>
          <w:szCs w:val="24"/>
          <w:lang w:val="es-ES_tradnl" w:eastAsia="es-ES"/>
        </w:rPr>
        <w:t xml:space="preserve">art. 9 del Decreto-Ley 591 de 1991), también sometidos </w:t>
      </w:r>
      <w:r w:rsidRPr="00443249">
        <w:rPr>
          <w:rFonts w:ascii="Arial" w:eastAsia="Times New Roman" w:hAnsi="Arial" w:cs="Arial"/>
          <w:sz w:val="24"/>
          <w:szCs w:val="24"/>
          <w:lang w:val="es-MX" w:eastAsia="es-ES"/>
        </w:rPr>
        <w:t xml:space="preserve">al régimen de contratación estatal y que pueden ser celebrados directamente; </w:t>
      </w:r>
    </w:p>
    <w:p w14:paraId="32C1B884" w14:textId="77777777" w:rsidR="009E3A32" w:rsidRPr="00443249" w:rsidRDefault="009E3A32" w:rsidP="009E3A32">
      <w:pPr>
        <w:numPr>
          <w:ilvl w:val="0"/>
          <w:numId w:val="1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los convenios especiales de cooperación, advirtiendo que los mismos </w:t>
      </w:r>
      <w:r w:rsidRPr="00443249">
        <w:rPr>
          <w:rFonts w:ascii="Arial" w:eastAsia="Times New Roman" w:hAnsi="Arial" w:cs="Arial"/>
          <w:sz w:val="24"/>
          <w:szCs w:val="24"/>
          <w:lang w:val="es-ES_tradnl" w:eastAsia="es-ES"/>
        </w:rPr>
        <w:t xml:space="preserve">son gobernados por el régimen de derecho privado de acuerdo con lo previsto en el Decreto 393 de 1991 y, </w:t>
      </w:r>
      <w:r w:rsidRPr="00443249">
        <w:rPr>
          <w:rFonts w:ascii="Arial" w:eastAsia="Times New Roman" w:hAnsi="Arial" w:cs="Arial"/>
          <w:sz w:val="24"/>
          <w:szCs w:val="24"/>
          <w:lang w:val="es-MX" w:eastAsia="es-ES"/>
        </w:rPr>
        <w:t>finalmente;</w:t>
      </w:r>
    </w:p>
    <w:p w14:paraId="4CD080FC" w14:textId="77777777" w:rsidR="009E3A32" w:rsidRPr="00443249" w:rsidRDefault="009E3A32" w:rsidP="009E3A32">
      <w:pPr>
        <w:numPr>
          <w:ilvl w:val="0"/>
          <w:numId w:val="1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los contratos de financiamiento y de administración de proyectos celebrados con los recursos del Fondo Francisco José de Caldas (Fondo para el Financiamiento de las Ciencias), con la precisión de que estos están sometidos al régimen de derecho privado de acuerdo con la Ley de creación de Fondo (Ley 1286 de 2009).  </w:t>
      </w:r>
    </w:p>
    <w:p w14:paraId="75F12600" w14:textId="77777777" w:rsidR="009E3A32" w:rsidRPr="00443249" w:rsidRDefault="009E3A32" w:rsidP="009E3A32">
      <w:pPr>
        <w:spacing w:after="0" w:line="240" w:lineRule="auto"/>
        <w:ind w:left="720"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  </w:t>
      </w:r>
    </w:p>
    <w:p w14:paraId="3F4BC1C4"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Posteriormente, destacó que a efectos de la “liquidación” de los contratos precitados, en particular de los contratos de financiamiento con rembolso contingente, la entidad incorpora la siguiente cláusula: </w:t>
      </w:r>
    </w:p>
    <w:p w14:paraId="5855481B" w14:textId="77777777" w:rsidR="009E3A32" w:rsidRPr="00443249" w:rsidRDefault="009E3A32" w:rsidP="009E3A32">
      <w:pPr>
        <w:spacing w:after="0" w:line="240" w:lineRule="auto"/>
        <w:ind w:left="720" w:right="51"/>
        <w:jc w:val="both"/>
        <w:rPr>
          <w:rFonts w:ascii="Arial" w:eastAsia="Times New Roman" w:hAnsi="Arial" w:cs="Arial"/>
          <w:sz w:val="24"/>
          <w:szCs w:val="24"/>
          <w:lang w:val="es-MX" w:eastAsia="es-ES"/>
        </w:rPr>
      </w:pPr>
    </w:p>
    <w:p w14:paraId="5ABC0DB9" w14:textId="77777777" w:rsidR="009E3A32" w:rsidRPr="00443249" w:rsidRDefault="009E3A32" w:rsidP="009E3A32">
      <w:pPr>
        <w:spacing w:after="0" w:line="240" w:lineRule="auto"/>
        <w:ind w:left="1134" w:right="567"/>
        <w:jc w:val="both"/>
        <w:rPr>
          <w:rFonts w:ascii="Arial" w:eastAsia="Times New Roman" w:hAnsi="Arial" w:cs="Arial"/>
          <w:lang w:val="es-MX" w:eastAsia="es-ES"/>
        </w:rPr>
      </w:pPr>
      <w:r w:rsidRPr="00443249">
        <w:rPr>
          <w:rFonts w:ascii="Arial" w:eastAsia="Times New Roman" w:hAnsi="Arial" w:cs="Arial"/>
          <w:i/>
          <w:lang w:val="es-MX" w:eastAsia="es-ES"/>
        </w:rPr>
        <w:lastRenderedPageBreak/>
        <w:t xml:space="preserve">“REINTEGRO: A la finalización del proyecto, la Entidad reintegrará a COLCIENCIAS los recursos recibidos </w:t>
      </w:r>
      <w:r w:rsidR="00870C3A" w:rsidRPr="00443249">
        <w:rPr>
          <w:rFonts w:ascii="Arial" w:eastAsia="Times New Roman" w:hAnsi="Arial" w:cs="Arial"/>
          <w:i/>
          <w:lang w:val="es-MX" w:eastAsia="es-ES"/>
        </w:rPr>
        <w:t>y no ejecutados, más los intereses</w:t>
      </w:r>
      <w:r w:rsidRPr="00443249">
        <w:rPr>
          <w:rFonts w:ascii="Arial" w:eastAsia="Times New Roman" w:hAnsi="Arial" w:cs="Arial"/>
          <w:i/>
          <w:lang w:val="es-MX" w:eastAsia="es-ES"/>
        </w:rPr>
        <w:t xml:space="preserve"> bancarios corrientes causados desde la fecha de terminación del plazo del contrato, a las tasas vigentes en el momento de la restitución, previo agotamiento de los trámites necesarios que garanticen a la ENTIDAD sus derechos de defensa y contradicción. En caso de que la Entidad no reintegre los dineros, la obligación se consignará en el acta de liquidación por las partes o mediante resolución motivada</w:t>
      </w:r>
      <w:r w:rsidRPr="00443249">
        <w:rPr>
          <w:rFonts w:ascii="Arial" w:eastAsia="Times New Roman" w:hAnsi="Arial" w:cs="Arial"/>
          <w:lang w:val="es-MX" w:eastAsia="es-ES"/>
        </w:rPr>
        <w:t>”.</w:t>
      </w:r>
    </w:p>
    <w:p w14:paraId="7B674AD8"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44AF3C1A"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Señaló que para dar cumplimiento a dicha cláusula de reintegro, la entidad aplica los términos legales de liquidación previstos en la Ley 1150 de 2007: esto es, los cuatro (4) meses previstos para la liquidación bilateral, sumados los dos (2) meses previstos para la liquidación unilateral y los dos años de caducidad de la acción de controversias contractuales a los que hace referencia el art. 136 del C.C.A., para un total de 30 meses a partir de la finalización del término previsto para la celebración del contrato. </w:t>
      </w:r>
    </w:p>
    <w:p w14:paraId="11A18033"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7BBFD454"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Luego, COLCIENCIAS realizó un recuento del procedimiento adelantado por esta Entidad para el cobro de las sumas que no son utilizadas en la actividad de ciencia y tecnología para las cuales fueron destinadas contractualmente, en aquellos eventos en que expiró el término para la liquidación del respectivo contrato; procedimiento que se puede sintetizar de la siguiente manera: i) la elaboración de un informe financiero del contrato o convenio; </w:t>
      </w:r>
      <w:proofErr w:type="spellStart"/>
      <w:r w:rsidRPr="00443249">
        <w:rPr>
          <w:rFonts w:ascii="Arial" w:eastAsia="Times New Roman" w:hAnsi="Arial" w:cs="Arial"/>
          <w:sz w:val="24"/>
          <w:szCs w:val="24"/>
          <w:lang w:val="es-MX" w:eastAsia="es-ES"/>
        </w:rPr>
        <w:t>ii</w:t>
      </w:r>
      <w:proofErr w:type="spellEnd"/>
      <w:r w:rsidRPr="00443249">
        <w:rPr>
          <w:rFonts w:ascii="Arial" w:eastAsia="Times New Roman" w:hAnsi="Arial" w:cs="Arial"/>
          <w:sz w:val="24"/>
          <w:szCs w:val="24"/>
          <w:lang w:val="es-MX" w:eastAsia="es-ES"/>
        </w:rPr>
        <w:t xml:space="preserve">) el envío de una solicitud de pago de los dineros adeudados a la entidad de conformidad con los resultados arrojados por el informe financiero; </w:t>
      </w:r>
      <w:proofErr w:type="spellStart"/>
      <w:r w:rsidRPr="00443249">
        <w:rPr>
          <w:rFonts w:ascii="Arial" w:eastAsia="Times New Roman" w:hAnsi="Arial" w:cs="Arial"/>
          <w:sz w:val="24"/>
          <w:szCs w:val="24"/>
          <w:lang w:val="es-MX" w:eastAsia="es-ES"/>
        </w:rPr>
        <w:t>iii</w:t>
      </w:r>
      <w:proofErr w:type="spellEnd"/>
      <w:r w:rsidRPr="00443249">
        <w:rPr>
          <w:rFonts w:ascii="Arial" w:eastAsia="Times New Roman" w:hAnsi="Arial" w:cs="Arial"/>
          <w:sz w:val="24"/>
          <w:szCs w:val="24"/>
          <w:lang w:val="es-MX" w:eastAsia="es-ES"/>
        </w:rPr>
        <w:t xml:space="preserve">) la verificación de las respuestas dadas por las entidades públicas y privadas a las solicitudes de reintegro y, finalmente, </w:t>
      </w:r>
      <w:proofErr w:type="spellStart"/>
      <w:r w:rsidRPr="00443249">
        <w:rPr>
          <w:rFonts w:ascii="Arial" w:eastAsia="Times New Roman" w:hAnsi="Arial" w:cs="Arial"/>
          <w:sz w:val="24"/>
          <w:szCs w:val="24"/>
          <w:lang w:val="es-MX" w:eastAsia="es-ES"/>
        </w:rPr>
        <w:t>iv</w:t>
      </w:r>
      <w:proofErr w:type="spellEnd"/>
      <w:r w:rsidRPr="00443249">
        <w:rPr>
          <w:rFonts w:ascii="Arial" w:eastAsia="Times New Roman" w:hAnsi="Arial" w:cs="Arial"/>
          <w:sz w:val="24"/>
          <w:szCs w:val="24"/>
          <w:lang w:val="es-MX" w:eastAsia="es-ES"/>
        </w:rPr>
        <w:t>) el cobro persuasivo de las sumas que resultan de la confrontación entre el informe financiero y las observaciones presentados por las entidades en sus respuestas; esto último, amparada en la cláusula de reintegro prevista en los contratos de ciencia y tecnología, en especial, en los contratos de financiamiento.</w:t>
      </w:r>
    </w:p>
    <w:p w14:paraId="09419660" w14:textId="77777777" w:rsidR="009E3A32" w:rsidRPr="00443249" w:rsidRDefault="009E3A32" w:rsidP="009E3A32">
      <w:pPr>
        <w:spacing w:after="0" w:line="240" w:lineRule="auto"/>
        <w:ind w:left="720"/>
        <w:jc w:val="both"/>
        <w:rPr>
          <w:rFonts w:ascii="Arial" w:eastAsia="Times New Roman" w:hAnsi="Arial" w:cs="Arial"/>
          <w:sz w:val="24"/>
          <w:szCs w:val="24"/>
          <w:lang w:val="es-MX" w:eastAsia="es-ES"/>
        </w:rPr>
      </w:pPr>
    </w:p>
    <w:p w14:paraId="34329E18"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Po</w:t>
      </w:r>
      <w:r w:rsidR="00EB2D81" w:rsidRPr="00443249">
        <w:rPr>
          <w:rFonts w:ascii="Arial" w:eastAsia="Times New Roman" w:hAnsi="Arial" w:cs="Arial"/>
          <w:sz w:val="24"/>
          <w:szCs w:val="24"/>
          <w:lang w:val="es-MX" w:eastAsia="es-ES"/>
        </w:rPr>
        <w:t>r último, COLCIENCIAS resaltó co</w:t>
      </w:r>
      <w:r w:rsidRPr="00443249">
        <w:rPr>
          <w:rFonts w:ascii="Arial" w:eastAsia="Times New Roman" w:hAnsi="Arial" w:cs="Arial"/>
          <w:sz w:val="24"/>
          <w:szCs w:val="24"/>
          <w:lang w:val="es-MX" w:eastAsia="es-ES"/>
        </w:rPr>
        <w:t xml:space="preserve">mo, fruto de la gestión de </w:t>
      </w:r>
      <w:r w:rsidR="00BB259A" w:rsidRPr="00443249">
        <w:rPr>
          <w:rFonts w:ascii="Arial" w:eastAsia="Times New Roman" w:hAnsi="Arial" w:cs="Arial"/>
          <w:sz w:val="24"/>
          <w:szCs w:val="24"/>
          <w:lang w:val="es-MX" w:eastAsia="es-ES"/>
        </w:rPr>
        <w:t xml:space="preserve">los </w:t>
      </w:r>
      <w:r w:rsidRPr="00443249">
        <w:rPr>
          <w:rFonts w:ascii="Arial" w:eastAsia="Times New Roman" w:hAnsi="Arial" w:cs="Arial"/>
          <w:sz w:val="24"/>
          <w:szCs w:val="24"/>
          <w:lang w:val="es-MX" w:eastAsia="es-ES"/>
        </w:rPr>
        <w:t>cobro</w:t>
      </w:r>
      <w:r w:rsidR="00BB259A" w:rsidRPr="00443249">
        <w:rPr>
          <w:rFonts w:ascii="Arial" w:eastAsia="Times New Roman" w:hAnsi="Arial" w:cs="Arial"/>
          <w:sz w:val="24"/>
          <w:szCs w:val="24"/>
          <w:lang w:val="es-MX" w:eastAsia="es-ES"/>
        </w:rPr>
        <w:t>s</w:t>
      </w:r>
      <w:r w:rsidRPr="00443249">
        <w:rPr>
          <w:rFonts w:ascii="Arial" w:eastAsia="Times New Roman" w:hAnsi="Arial" w:cs="Arial"/>
          <w:sz w:val="24"/>
          <w:szCs w:val="24"/>
          <w:lang w:val="es-MX" w:eastAsia="es-ES"/>
        </w:rPr>
        <w:t xml:space="preserve"> persuasivo</w:t>
      </w:r>
      <w:r w:rsidR="00BB259A" w:rsidRPr="00443249">
        <w:rPr>
          <w:rFonts w:ascii="Arial" w:eastAsia="Times New Roman" w:hAnsi="Arial" w:cs="Arial"/>
          <w:sz w:val="24"/>
          <w:szCs w:val="24"/>
          <w:lang w:val="es-MX" w:eastAsia="es-ES"/>
        </w:rPr>
        <w:t>s</w:t>
      </w:r>
      <w:r w:rsidRPr="00443249">
        <w:rPr>
          <w:rFonts w:ascii="Arial" w:eastAsia="Times New Roman" w:hAnsi="Arial" w:cs="Arial"/>
          <w:sz w:val="24"/>
          <w:szCs w:val="24"/>
          <w:lang w:val="es-MX" w:eastAsia="es-ES"/>
        </w:rPr>
        <w:t xml:space="preserve"> </w:t>
      </w:r>
      <w:r w:rsidR="00BB259A" w:rsidRPr="00443249">
        <w:rPr>
          <w:rFonts w:ascii="Arial" w:eastAsia="Times New Roman" w:hAnsi="Arial" w:cs="Arial"/>
          <w:sz w:val="24"/>
          <w:szCs w:val="24"/>
          <w:lang w:val="es-MX" w:eastAsia="es-ES"/>
        </w:rPr>
        <w:t>que adelanta, la Entidad ha</w:t>
      </w:r>
      <w:r w:rsidRPr="00443249">
        <w:rPr>
          <w:rFonts w:ascii="Arial" w:eastAsia="Times New Roman" w:hAnsi="Arial" w:cs="Arial"/>
          <w:sz w:val="24"/>
          <w:szCs w:val="24"/>
          <w:lang w:val="es-MX" w:eastAsia="es-ES"/>
        </w:rPr>
        <w:t xml:space="preserve"> logrado recuperar recursos que fueron entregados para la ejecución de contratos y convenios celebrados por la Entidad, pero que no fueron efectivamente utilizados para la actividad de ciencia y tecnología a la cual fueron destinados, y frente a los cuales expiró el término para realizar una liquidación unilateral o bilateral del contrato.</w:t>
      </w:r>
    </w:p>
    <w:p w14:paraId="14E7C18F"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19F93F54" w14:textId="77777777" w:rsidR="009E3A32" w:rsidRPr="00443249" w:rsidRDefault="009E3A32" w:rsidP="009E3A32">
      <w:pPr>
        <w:numPr>
          <w:ilvl w:val="0"/>
          <w:numId w:val="2"/>
        </w:num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Con fundamento en los hechos, la normatividad y los antecedentes expuestos, COLCIENCIAS planteó los siguientes interrogantes: </w:t>
      </w:r>
    </w:p>
    <w:p w14:paraId="09FF2BB9" w14:textId="77777777" w:rsidR="009E3A32" w:rsidRPr="00443249" w:rsidRDefault="009E3A32" w:rsidP="009E3A32">
      <w:pPr>
        <w:spacing w:after="0" w:line="240" w:lineRule="auto"/>
        <w:ind w:left="720"/>
        <w:jc w:val="both"/>
        <w:rPr>
          <w:rFonts w:ascii="Arial" w:eastAsia="Times New Roman" w:hAnsi="Arial" w:cs="Arial"/>
          <w:sz w:val="24"/>
          <w:szCs w:val="24"/>
          <w:lang w:val="es-MX" w:eastAsia="es-ES"/>
        </w:rPr>
      </w:pPr>
    </w:p>
    <w:p w14:paraId="1D3D0025"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r w:rsidRPr="00443249">
        <w:rPr>
          <w:rFonts w:ascii="Arial" w:eastAsia="Times New Roman" w:hAnsi="Arial" w:cs="Arial"/>
          <w:i/>
          <w:sz w:val="24"/>
          <w:szCs w:val="24"/>
          <w:lang w:val="es-MX" w:eastAsia="es-ES"/>
        </w:rPr>
        <w:t>“</w:t>
      </w:r>
      <w:proofErr w:type="gramStart"/>
      <w:r w:rsidRPr="00443249">
        <w:rPr>
          <w:rFonts w:ascii="Arial" w:eastAsia="Times New Roman" w:hAnsi="Arial" w:cs="Arial"/>
          <w:i/>
          <w:sz w:val="24"/>
          <w:szCs w:val="24"/>
          <w:lang w:val="es-MX" w:eastAsia="es-ES"/>
        </w:rPr>
        <w:t>Puede COLCIENCIAS en los contratos o convenios en que ha pasado más de 30 meses desde la finalización del plazo y no se han liquidado, continuar haciendo solicitudes de reintegro y cobros de las sumas de dinero que se evidencia adeudan las entidades como consecuencia de las evaluaciones que hacen los supervisores de Colciencias a la finalización de los proyectos en relación a los contratos de Ciencia, Tecnología e Innovación?</w:t>
      </w:r>
      <w:proofErr w:type="gramEnd"/>
    </w:p>
    <w:p w14:paraId="483B5E29"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2898391E"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proofErr w:type="gramStart"/>
      <w:r w:rsidRPr="00443249">
        <w:rPr>
          <w:rFonts w:ascii="Arial" w:eastAsia="Times New Roman" w:hAnsi="Arial" w:cs="Arial"/>
          <w:i/>
          <w:sz w:val="24"/>
          <w:szCs w:val="24"/>
          <w:lang w:val="es-MX" w:eastAsia="es-ES"/>
        </w:rPr>
        <w:t>En el evento de ser positiva la respuesta anterior, puede Colciencias ingresar las sumas adeudadas contablemente como cartera de la entidad y pasado los 180 días realizar negociación con CENTRAL DE INVERSIONES CISA en los términos del numeral 5º del Artículo 1º del Decreto 047 de 2014?</w:t>
      </w:r>
      <w:proofErr w:type="gramEnd"/>
    </w:p>
    <w:p w14:paraId="72D3EECA" w14:textId="77777777" w:rsidR="009E3A32" w:rsidRPr="00443249" w:rsidRDefault="009E3A32" w:rsidP="009E3A32">
      <w:pPr>
        <w:spacing w:after="0" w:line="240" w:lineRule="auto"/>
        <w:ind w:left="1836" w:right="51"/>
        <w:jc w:val="both"/>
        <w:rPr>
          <w:rFonts w:ascii="Arial" w:eastAsia="Times New Roman" w:hAnsi="Arial" w:cs="Arial"/>
          <w:sz w:val="24"/>
          <w:szCs w:val="24"/>
          <w:lang w:val="es-MX" w:eastAsia="es-ES"/>
        </w:rPr>
      </w:pPr>
    </w:p>
    <w:p w14:paraId="477CB2BE"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r w:rsidRPr="00443249">
        <w:rPr>
          <w:rFonts w:ascii="Arial" w:eastAsia="Times New Roman" w:hAnsi="Arial" w:cs="Arial"/>
          <w:i/>
          <w:sz w:val="24"/>
          <w:szCs w:val="24"/>
          <w:lang w:val="es-MX" w:eastAsia="es-ES"/>
        </w:rPr>
        <w:t xml:space="preserve">En el evento de ser positiva la </w:t>
      </w:r>
      <w:proofErr w:type="gramStart"/>
      <w:r w:rsidRPr="00443249">
        <w:rPr>
          <w:rFonts w:ascii="Arial" w:eastAsia="Times New Roman" w:hAnsi="Arial" w:cs="Arial"/>
          <w:i/>
          <w:sz w:val="24"/>
          <w:szCs w:val="24"/>
          <w:lang w:val="es-MX" w:eastAsia="es-ES"/>
        </w:rPr>
        <w:t>primer respuesta</w:t>
      </w:r>
      <w:proofErr w:type="gramEnd"/>
      <w:r w:rsidRPr="00443249">
        <w:rPr>
          <w:rFonts w:ascii="Arial" w:eastAsia="Times New Roman" w:hAnsi="Arial" w:cs="Arial"/>
          <w:i/>
          <w:sz w:val="24"/>
          <w:szCs w:val="24"/>
          <w:lang w:val="es-MX" w:eastAsia="es-ES"/>
        </w:rPr>
        <w:t xml:space="preserve"> puede Colciencias aceptar y firmar acuerdos de pago con las entidades a las que se les están realizando </w:t>
      </w:r>
      <w:r w:rsidRPr="00443249">
        <w:rPr>
          <w:rFonts w:ascii="Arial" w:eastAsia="Times New Roman" w:hAnsi="Arial" w:cs="Arial"/>
          <w:i/>
          <w:sz w:val="24"/>
          <w:szCs w:val="24"/>
          <w:lang w:val="es-MX" w:eastAsia="es-ES"/>
        </w:rPr>
        <w:lastRenderedPageBreak/>
        <w:t>estas solicitudes de reintegro y cobros persuasivos, después de vencidos los 30 meses para liquidar?</w:t>
      </w:r>
    </w:p>
    <w:p w14:paraId="15E20A81" w14:textId="77777777" w:rsidR="009E3A32" w:rsidRPr="00443249" w:rsidRDefault="009E3A32" w:rsidP="009E3A32">
      <w:pPr>
        <w:spacing w:after="0" w:line="240" w:lineRule="auto"/>
        <w:ind w:left="720" w:right="51"/>
        <w:jc w:val="both"/>
        <w:rPr>
          <w:rFonts w:ascii="Arial" w:eastAsia="Times New Roman" w:hAnsi="Arial" w:cs="Arial"/>
          <w:sz w:val="24"/>
          <w:szCs w:val="24"/>
          <w:lang w:val="es-MX" w:eastAsia="es-ES"/>
        </w:rPr>
      </w:pPr>
    </w:p>
    <w:p w14:paraId="1BB9A46C"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r w:rsidRPr="00443249">
        <w:rPr>
          <w:rFonts w:ascii="Arial" w:eastAsia="Times New Roman" w:hAnsi="Arial" w:cs="Arial"/>
          <w:i/>
          <w:sz w:val="24"/>
          <w:szCs w:val="24"/>
          <w:lang w:val="es-MX" w:eastAsia="es-ES"/>
        </w:rPr>
        <w:t xml:space="preserve">En caso de que Colciencias no pueda efectuar el cobro de las sumas adeudadas cuando se hayan vencido los 30 meses para liquidar, podría COLCIENCIAS mediante acto administrativo motivado proceder a archivar los expedientes contractuales, así </w:t>
      </w:r>
      <w:proofErr w:type="gramStart"/>
      <w:r w:rsidRPr="00443249">
        <w:rPr>
          <w:rFonts w:ascii="Arial" w:eastAsia="Times New Roman" w:hAnsi="Arial" w:cs="Arial"/>
          <w:i/>
          <w:sz w:val="24"/>
          <w:szCs w:val="24"/>
          <w:lang w:val="es-MX" w:eastAsia="es-ES"/>
        </w:rPr>
        <w:t>hayan</w:t>
      </w:r>
      <w:proofErr w:type="gramEnd"/>
      <w:r w:rsidRPr="00443249">
        <w:rPr>
          <w:rFonts w:ascii="Arial" w:eastAsia="Times New Roman" w:hAnsi="Arial" w:cs="Arial"/>
          <w:i/>
          <w:sz w:val="24"/>
          <w:szCs w:val="24"/>
          <w:lang w:val="es-MX" w:eastAsia="es-ES"/>
        </w:rPr>
        <w:t xml:space="preserve"> saldos pendientes de reintegrar? </w:t>
      </w:r>
    </w:p>
    <w:p w14:paraId="3BE5877F" w14:textId="77777777" w:rsidR="009E3A32" w:rsidRPr="00443249" w:rsidRDefault="009E3A32" w:rsidP="009E3A32">
      <w:pPr>
        <w:spacing w:after="0" w:line="240" w:lineRule="auto"/>
        <w:ind w:left="720"/>
        <w:jc w:val="both"/>
        <w:rPr>
          <w:rFonts w:ascii="Arial" w:eastAsia="Times New Roman" w:hAnsi="Arial" w:cs="Arial"/>
          <w:i/>
          <w:sz w:val="24"/>
          <w:szCs w:val="24"/>
          <w:lang w:val="es-MX" w:eastAsia="es-ES"/>
        </w:rPr>
      </w:pPr>
    </w:p>
    <w:p w14:paraId="6F8BD8D1"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proofErr w:type="gramStart"/>
      <w:r w:rsidRPr="00443249">
        <w:rPr>
          <w:rFonts w:ascii="Arial" w:eastAsia="Times New Roman" w:hAnsi="Arial" w:cs="Arial"/>
          <w:i/>
          <w:sz w:val="24"/>
          <w:szCs w:val="24"/>
          <w:lang w:val="es-MX" w:eastAsia="es-ES"/>
        </w:rPr>
        <w:t>En el evento de que Colciencias no pueda efectuar el cobro de las sumas adeu</w:t>
      </w:r>
      <w:r w:rsidR="00EB2D81" w:rsidRPr="00443249">
        <w:rPr>
          <w:rFonts w:ascii="Arial" w:eastAsia="Times New Roman" w:hAnsi="Arial" w:cs="Arial"/>
          <w:i/>
          <w:sz w:val="24"/>
          <w:szCs w:val="24"/>
          <w:lang w:val="es-MX" w:eastAsia="es-ES"/>
        </w:rPr>
        <w:t>da</w:t>
      </w:r>
      <w:r w:rsidRPr="00443249">
        <w:rPr>
          <w:rFonts w:ascii="Arial" w:eastAsia="Times New Roman" w:hAnsi="Arial" w:cs="Arial"/>
          <w:i/>
          <w:sz w:val="24"/>
          <w:szCs w:val="24"/>
          <w:lang w:val="es-MX" w:eastAsia="es-ES"/>
        </w:rPr>
        <w:t>das cuando se hayan vencido</w:t>
      </w:r>
      <w:r w:rsidR="00EB2D81" w:rsidRPr="00443249">
        <w:rPr>
          <w:rFonts w:ascii="Arial" w:eastAsia="Times New Roman" w:hAnsi="Arial" w:cs="Arial"/>
          <w:i/>
          <w:sz w:val="24"/>
          <w:szCs w:val="24"/>
          <w:lang w:val="es-MX" w:eastAsia="es-ES"/>
        </w:rPr>
        <w:t xml:space="preserve"> los 30 meses para liquidar, qué</w:t>
      </w:r>
      <w:r w:rsidRPr="00443249">
        <w:rPr>
          <w:rFonts w:ascii="Arial" w:eastAsia="Times New Roman" w:hAnsi="Arial" w:cs="Arial"/>
          <w:i/>
          <w:sz w:val="24"/>
          <w:szCs w:val="24"/>
          <w:lang w:val="es-MX" w:eastAsia="es-ES"/>
        </w:rPr>
        <w:t xml:space="preserve"> pasaría con las sumas que se han recuperado en los últimos años y que ya ingresaron a las arcas del tesoro?</w:t>
      </w:r>
      <w:proofErr w:type="gramEnd"/>
      <w:r w:rsidRPr="00443249">
        <w:rPr>
          <w:rFonts w:ascii="Arial" w:eastAsia="Times New Roman" w:hAnsi="Arial" w:cs="Arial"/>
          <w:i/>
          <w:sz w:val="24"/>
          <w:szCs w:val="24"/>
          <w:lang w:val="es-MX" w:eastAsia="es-ES"/>
        </w:rPr>
        <w:t xml:space="preserve"> En este interrogante es preciso tener en cuenta que las entidades destinatarias de los cobros tuvieron un debido proceso administrativo en el procedimiento, pudiendo controvertir el informe financiero o acta de liquidación o acta de liquidación y una vez convencidos de su contenido o estando de acuerdo con éste procedieron a efectuar los reintegros respectivos. </w:t>
      </w:r>
    </w:p>
    <w:p w14:paraId="6309C747"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092EEAA7"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proofErr w:type="gramStart"/>
      <w:r w:rsidRPr="00443249">
        <w:rPr>
          <w:rFonts w:ascii="Arial" w:eastAsia="Times New Roman" w:hAnsi="Arial" w:cs="Arial"/>
          <w:i/>
          <w:sz w:val="24"/>
          <w:szCs w:val="24"/>
          <w:lang w:val="es-MX" w:eastAsia="es-ES"/>
        </w:rPr>
        <w:t>En aquellos contratos y convenios firmados desde 1990 y que vencieron hace más de 5 años y que no tienen ninguna gestión de liquidación, ni cobro y frente a los cuales es imposible conseguir información, podría COLCIENCIAS tomar la decisión de archivarlos y cerrarlos en el estado en que se encuentren, sin incurrir en detrimento patrimonial?</w:t>
      </w:r>
      <w:proofErr w:type="gramEnd"/>
      <w:r w:rsidRPr="00443249">
        <w:rPr>
          <w:rFonts w:ascii="Arial" w:eastAsia="Times New Roman" w:hAnsi="Arial" w:cs="Arial"/>
          <w:i/>
          <w:sz w:val="24"/>
          <w:szCs w:val="24"/>
          <w:lang w:val="es-MX" w:eastAsia="es-ES"/>
        </w:rPr>
        <w:t xml:space="preserve"> Esta pregunta aplica para contratos que se rigen por el estatuto de contratación y por derecho privado. </w:t>
      </w:r>
    </w:p>
    <w:p w14:paraId="67ECC5CF"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016D786F" w14:textId="77777777" w:rsidR="009E3A32" w:rsidRPr="00443249" w:rsidRDefault="009E3A32" w:rsidP="009E3A32">
      <w:pPr>
        <w:numPr>
          <w:ilvl w:val="0"/>
          <w:numId w:val="1"/>
        </w:numPr>
        <w:spacing w:after="0" w:line="240" w:lineRule="auto"/>
        <w:ind w:right="51"/>
        <w:jc w:val="both"/>
        <w:rPr>
          <w:rFonts w:ascii="Arial" w:eastAsia="Times New Roman" w:hAnsi="Arial" w:cs="Arial"/>
          <w:i/>
          <w:sz w:val="24"/>
          <w:szCs w:val="24"/>
          <w:lang w:val="es-MX" w:eastAsia="es-ES"/>
        </w:rPr>
      </w:pPr>
      <w:proofErr w:type="gramStart"/>
      <w:r w:rsidRPr="00443249">
        <w:rPr>
          <w:rFonts w:ascii="Arial" w:eastAsia="Times New Roman" w:hAnsi="Arial" w:cs="Arial"/>
          <w:i/>
          <w:sz w:val="24"/>
          <w:szCs w:val="24"/>
          <w:lang w:val="es-MX" w:eastAsia="es-ES"/>
        </w:rPr>
        <w:t>Puede decirse con base en el artículo 33 de la Ley 1286 de 2009 que COLCIENCIAS tiene un régimen especial de contratación para la contratación de actividades de ciencia, tecnología e innovación?</w:t>
      </w:r>
      <w:proofErr w:type="gramEnd"/>
      <w:r w:rsidRPr="00443249">
        <w:rPr>
          <w:rFonts w:ascii="Arial" w:eastAsia="Times New Roman" w:hAnsi="Arial" w:cs="Arial"/>
          <w:i/>
          <w:sz w:val="24"/>
          <w:szCs w:val="24"/>
          <w:lang w:val="es-MX" w:eastAsia="es-ES"/>
        </w:rPr>
        <w:t>”.</w:t>
      </w:r>
    </w:p>
    <w:p w14:paraId="5FB1F2D2" w14:textId="77777777" w:rsidR="009E3A32" w:rsidRPr="00443249" w:rsidRDefault="009E3A32" w:rsidP="009E3A32">
      <w:pPr>
        <w:spacing w:after="0" w:line="240" w:lineRule="auto"/>
        <w:ind w:right="51"/>
        <w:jc w:val="both"/>
        <w:rPr>
          <w:rFonts w:ascii="Arial" w:eastAsia="Times New Roman" w:hAnsi="Arial" w:cs="Arial"/>
          <w:i/>
          <w:sz w:val="24"/>
          <w:szCs w:val="24"/>
          <w:lang w:val="es-MX" w:eastAsia="es-ES"/>
        </w:rPr>
      </w:pPr>
    </w:p>
    <w:p w14:paraId="48BD3A7B" w14:textId="77777777" w:rsidR="009E3A32" w:rsidRPr="00443249" w:rsidRDefault="009E3A32" w:rsidP="009E3A32">
      <w:pPr>
        <w:widowControl w:val="0"/>
        <w:numPr>
          <w:ilvl w:val="0"/>
          <w:numId w:val="2"/>
        </w:numPr>
        <w:kinsoku w:val="0"/>
        <w:spacing w:after="240" w:line="240" w:lineRule="auto"/>
        <w:jc w:val="both"/>
        <w:rPr>
          <w:rFonts w:ascii="Arial" w:eastAsia="Times New Roman" w:hAnsi="Arial" w:cs="Arial"/>
          <w:spacing w:val="-1"/>
          <w:sz w:val="24"/>
          <w:szCs w:val="24"/>
          <w:lang w:val="es-ES" w:eastAsia="es-ES"/>
        </w:rPr>
      </w:pPr>
      <w:r w:rsidRPr="00443249">
        <w:rPr>
          <w:rFonts w:ascii="Arial" w:eastAsia="Times New Roman" w:hAnsi="Arial" w:cs="Arial"/>
          <w:spacing w:val="-1"/>
          <w:sz w:val="24"/>
          <w:szCs w:val="24"/>
          <w:lang w:val="es-ES" w:eastAsia="es-ES"/>
        </w:rPr>
        <w:t xml:space="preserve">Con la finalidad de aclarar algunos aspectos de la consulta, en especial el ámbito objetivo de los interrogantes planteados por COLCIENCIAS, la Sala de Consulta y Servicio Civil se reunió con las Doctoras, Liliana Zapata Bustamante, Secretaria General de COLCIENCIAS y Paula Fernanda Chiquillo, Directora Administrativa y Financiera – funcionarias designadas por la Directora de Colciencias para esta reunión-, quienes expusieron los aspectos relevantes de los contratos y convenios sobre los cuales versa la consulta de la entidad; precisaron el alcance de algunos de los interrogantes planteados en la misma y adjuntaron varios contratos y convenios de ciencia y tecnología celebrados por COLCIENCIAS, para el estudio y mejor proveer de esta Sala. </w:t>
      </w:r>
    </w:p>
    <w:p w14:paraId="1E795DF9" w14:textId="77777777" w:rsidR="009E3A32" w:rsidRPr="00443249" w:rsidRDefault="009E3A32" w:rsidP="009E3A32">
      <w:pPr>
        <w:widowControl w:val="0"/>
        <w:kinsoku w:val="0"/>
        <w:spacing w:after="240" w:line="240" w:lineRule="auto"/>
        <w:ind w:left="708"/>
        <w:jc w:val="both"/>
        <w:rPr>
          <w:rFonts w:ascii="Arial" w:eastAsia="Times New Roman" w:hAnsi="Arial" w:cs="Arial"/>
          <w:spacing w:val="-1"/>
          <w:sz w:val="24"/>
          <w:szCs w:val="24"/>
          <w:lang w:val="es-ES" w:eastAsia="es-ES"/>
        </w:rPr>
      </w:pPr>
      <w:r w:rsidRPr="00443249">
        <w:rPr>
          <w:rFonts w:ascii="Arial" w:eastAsia="Times New Roman" w:hAnsi="Arial" w:cs="Arial"/>
          <w:spacing w:val="-1"/>
          <w:sz w:val="24"/>
          <w:szCs w:val="24"/>
          <w:lang w:val="es-ES" w:eastAsia="es-ES"/>
        </w:rPr>
        <w:t>Posteriormente, allegaron por correo electrónico una presentación de las modalidades contractuales celebradas por COLCIENCIAS y el régimen jurídico que a consideración de la Entidad le es aplicable a estos negocios jurídicos, de conformidad con la normatividad vigente.</w:t>
      </w:r>
    </w:p>
    <w:p w14:paraId="3116D267" w14:textId="77777777" w:rsidR="009E3A32" w:rsidRPr="00443249" w:rsidRDefault="009E3A32" w:rsidP="009E3A32">
      <w:pPr>
        <w:spacing w:after="0" w:line="240" w:lineRule="auto"/>
        <w:jc w:val="both"/>
        <w:rPr>
          <w:rFonts w:ascii="Arial" w:eastAsia="Times New Roman" w:hAnsi="Arial" w:cs="Arial"/>
          <w:i/>
          <w:sz w:val="24"/>
          <w:szCs w:val="24"/>
          <w:lang w:val="es-ES" w:eastAsia="es-ES"/>
        </w:rPr>
      </w:pPr>
    </w:p>
    <w:p w14:paraId="5392950E" w14:textId="77777777" w:rsidR="00D41A97" w:rsidRPr="00443249" w:rsidRDefault="00D41A97" w:rsidP="009E3A32">
      <w:pPr>
        <w:spacing w:after="0" w:line="240" w:lineRule="auto"/>
        <w:jc w:val="both"/>
        <w:rPr>
          <w:rFonts w:ascii="Arial" w:eastAsia="Times New Roman" w:hAnsi="Arial" w:cs="Arial"/>
          <w:i/>
          <w:sz w:val="24"/>
          <w:szCs w:val="24"/>
          <w:lang w:val="es-ES" w:eastAsia="es-ES"/>
        </w:rPr>
      </w:pPr>
    </w:p>
    <w:p w14:paraId="396D198C" w14:textId="77777777" w:rsidR="00D41A97" w:rsidRPr="00443249" w:rsidRDefault="00D41A97" w:rsidP="009E3A32">
      <w:pPr>
        <w:spacing w:after="0" w:line="240" w:lineRule="auto"/>
        <w:jc w:val="both"/>
        <w:rPr>
          <w:rFonts w:ascii="Arial" w:eastAsia="Times New Roman" w:hAnsi="Arial" w:cs="Arial"/>
          <w:i/>
          <w:sz w:val="24"/>
          <w:szCs w:val="24"/>
          <w:lang w:val="es-ES" w:eastAsia="es-ES"/>
        </w:rPr>
      </w:pPr>
    </w:p>
    <w:p w14:paraId="2979D312" w14:textId="77777777" w:rsidR="009E3A32" w:rsidRPr="00443249" w:rsidRDefault="009E3A32" w:rsidP="009E3A32">
      <w:pPr>
        <w:numPr>
          <w:ilvl w:val="0"/>
          <w:numId w:val="26"/>
        </w:numPr>
        <w:spacing w:after="0" w:line="240" w:lineRule="auto"/>
        <w:jc w:val="center"/>
        <w:rPr>
          <w:rFonts w:ascii="Arial" w:eastAsia="Times New Roman" w:hAnsi="Arial" w:cs="Arial"/>
          <w:b/>
          <w:sz w:val="24"/>
          <w:szCs w:val="24"/>
          <w:lang w:val="es-ES" w:eastAsia="es-ES"/>
        </w:rPr>
      </w:pPr>
      <w:r w:rsidRPr="00443249">
        <w:rPr>
          <w:rFonts w:ascii="Arial" w:eastAsia="Times New Roman" w:hAnsi="Arial" w:cs="Arial"/>
          <w:b/>
          <w:sz w:val="24"/>
          <w:szCs w:val="24"/>
          <w:lang w:val="es-ES" w:eastAsia="es-ES"/>
        </w:rPr>
        <w:t>PROBLEMA JURÍDICO</w:t>
      </w:r>
    </w:p>
    <w:p w14:paraId="41A330C1" w14:textId="77777777" w:rsidR="009E3A32" w:rsidRPr="00443249" w:rsidRDefault="009E3A32" w:rsidP="009E3A32">
      <w:pPr>
        <w:spacing w:before="100" w:beforeAutospacing="1" w:after="100" w:afterAutospacing="1" w:line="240" w:lineRule="auto"/>
        <w:jc w:val="both"/>
        <w:rPr>
          <w:rFonts w:ascii="Arial" w:eastAsia="Times New Roman" w:hAnsi="Arial" w:cs="Arial"/>
          <w:sz w:val="24"/>
          <w:szCs w:val="24"/>
          <w:lang w:eastAsia="es-CO"/>
        </w:rPr>
      </w:pPr>
      <w:r w:rsidRPr="00443249">
        <w:rPr>
          <w:rFonts w:ascii="Arial" w:eastAsia="Times New Roman" w:hAnsi="Arial" w:cs="Arial"/>
          <w:sz w:val="24"/>
          <w:szCs w:val="24"/>
          <w:lang w:eastAsia="es-CO"/>
        </w:rPr>
        <w:t xml:space="preserve">La consulta planteada tiene como objeto principal determinar cuáles son los instrumentos jurídicos con los que cuenta COLCIENCIAS, para ajustar cuentas y recuperar los dineros entregados en la ejecución de los contratos y convenios de </w:t>
      </w:r>
      <w:r w:rsidRPr="00443249">
        <w:rPr>
          <w:rFonts w:ascii="Arial" w:eastAsia="Times New Roman" w:hAnsi="Arial" w:cs="Arial"/>
          <w:sz w:val="24"/>
          <w:szCs w:val="24"/>
          <w:lang w:eastAsia="es-CO"/>
        </w:rPr>
        <w:lastRenderedPageBreak/>
        <w:t>ciencia y tecnología celebrados por la Entidad, y que no fueron utilizados para el desarrollo de las actividades para las cuales fueron destinados, cuando ha expirado el término para la liquidación unilateral y bilateral de estos contratos y convenios, sin que se haya procedido en tal sentido.</w:t>
      </w:r>
    </w:p>
    <w:p w14:paraId="2C924670" w14:textId="77777777" w:rsidR="009E3A32" w:rsidRPr="00443249" w:rsidRDefault="009E3A32" w:rsidP="009E3A32">
      <w:pPr>
        <w:numPr>
          <w:ilvl w:val="0"/>
          <w:numId w:val="26"/>
        </w:numPr>
        <w:spacing w:after="0" w:line="240" w:lineRule="auto"/>
        <w:ind w:right="51"/>
        <w:jc w:val="center"/>
        <w:rPr>
          <w:rFonts w:ascii="Arial" w:eastAsia="Times New Roman" w:hAnsi="Arial" w:cs="Arial"/>
          <w:b/>
          <w:sz w:val="24"/>
          <w:szCs w:val="24"/>
          <w:lang w:eastAsia="es-ES"/>
        </w:rPr>
      </w:pPr>
      <w:r w:rsidRPr="00443249">
        <w:rPr>
          <w:rFonts w:ascii="Arial" w:eastAsia="Times New Roman" w:hAnsi="Arial" w:cs="Arial"/>
          <w:b/>
          <w:sz w:val="24"/>
          <w:szCs w:val="24"/>
          <w:lang w:eastAsia="es-ES"/>
        </w:rPr>
        <w:t>CONSIDERACIONES</w:t>
      </w:r>
    </w:p>
    <w:p w14:paraId="02A506DD" w14:textId="77777777" w:rsidR="009E3A32" w:rsidRPr="00443249" w:rsidRDefault="009E3A32" w:rsidP="009E3A32">
      <w:pPr>
        <w:spacing w:after="0" w:line="240" w:lineRule="auto"/>
        <w:ind w:left="1080" w:right="51"/>
        <w:jc w:val="both"/>
        <w:rPr>
          <w:rFonts w:ascii="Arial" w:eastAsia="Times New Roman" w:hAnsi="Arial" w:cs="Arial"/>
          <w:b/>
          <w:sz w:val="24"/>
          <w:szCs w:val="24"/>
          <w:lang w:eastAsia="es-ES"/>
        </w:rPr>
      </w:pPr>
    </w:p>
    <w:p w14:paraId="10050D67" w14:textId="77777777" w:rsidR="009E3A32" w:rsidRPr="00443249" w:rsidRDefault="009E3A32" w:rsidP="009E3A32">
      <w:pPr>
        <w:spacing w:after="0" w:line="240" w:lineRule="auto"/>
        <w:jc w:val="both"/>
        <w:rPr>
          <w:rFonts w:ascii="Arial" w:hAnsi="Arial" w:cs="Arial"/>
          <w:sz w:val="24"/>
          <w:szCs w:val="24"/>
          <w:lang w:val="es-ES"/>
        </w:rPr>
      </w:pPr>
      <w:r w:rsidRPr="00443249">
        <w:rPr>
          <w:rFonts w:ascii="Arial" w:eastAsia="Times New Roman" w:hAnsi="Arial" w:cs="Arial"/>
          <w:sz w:val="24"/>
          <w:szCs w:val="24"/>
          <w:lang w:eastAsia="es-ES"/>
        </w:rPr>
        <w:t xml:space="preserve">Para resolver el problema jurídico planteado, así como los demás interrogantes que se derivan del mismo, la Sala estima necesario analizar los siguientes aspectos, en el mismo orden que se indica a continuación: </w:t>
      </w:r>
      <w:r w:rsidRPr="00443249">
        <w:rPr>
          <w:rFonts w:ascii="Arial" w:eastAsia="Times New Roman" w:hAnsi="Arial" w:cs="Arial"/>
          <w:b/>
          <w:sz w:val="24"/>
          <w:szCs w:val="24"/>
          <w:lang w:eastAsia="es-ES"/>
        </w:rPr>
        <w:t>1)</w:t>
      </w:r>
      <w:r w:rsidRPr="00443249">
        <w:rPr>
          <w:rFonts w:ascii="Arial" w:eastAsia="Times New Roman" w:hAnsi="Arial" w:cs="Arial"/>
          <w:sz w:val="24"/>
          <w:szCs w:val="24"/>
          <w:lang w:eastAsia="es-ES"/>
        </w:rPr>
        <w:t xml:space="preserve"> consideraciones generales sobre la naturaleza y alcance de los contratos de ciencia, tecnología e innovación; </w:t>
      </w:r>
      <w:r w:rsidRPr="00443249">
        <w:rPr>
          <w:rFonts w:ascii="Arial" w:eastAsia="Times New Roman" w:hAnsi="Arial" w:cs="Arial"/>
          <w:b/>
          <w:sz w:val="24"/>
          <w:szCs w:val="24"/>
          <w:lang w:eastAsia="es-ES"/>
        </w:rPr>
        <w:t>2)</w:t>
      </w:r>
      <w:r w:rsidR="00353960" w:rsidRPr="00443249">
        <w:rPr>
          <w:rFonts w:ascii="Arial" w:eastAsia="Times New Roman" w:hAnsi="Arial" w:cs="Arial"/>
          <w:sz w:val="24"/>
          <w:szCs w:val="24"/>
          <w:lang w:eastAsia="es-ES"/>
        </w:rPr>
        <w:t xml:space="preserve"> naturaleza </w:t>
      </w:r>
      <w:r w:rsidRPr="00443249">
        <w:rPr>
          <w:rFonts w:ascii="Arial" w:eastAsia="Times New Roman" w:hAnsi="Arial" w:cs="Arial"/>
          <w:sz w:val="24"/>
          <w:szCs w:val="24"/>
          <w:lang w:eastAsia="es-ES"/>
        </w:rPr>
        <w:t xml:space="preserve">de los recursos entregados en la ejecución de los contratos de ciencia, tecnología e innovación; </w:t>
      </w:r>
      <w:r w:rsidRPr="00443249">
        <w:rPr>
          <w:rFonts w:ascii="Arial" w:eastAsia="Times New Roman" w:hAnsi="Arial" w:cs="Arial"/>
          <w:b/>
          <w:sz w:val="24"/>
          <w:szCs w:val="24"/>
          <w:lang w:eastAsia="es-ES"/>
        </w:rPr>
        <w:t>3)</w:t>
      </w:r>
      <w:r w:rsidRPr="00443249">
        <w:rPr>
          <w:rFonts w:ascii="Arial" w:eastAsia="Times New Roman" w:hAnsi="Arial" w:cs="Arial"/>
          <w:sz w:val="24"/>
          <w:szCs w:val="24"/>
          <w:lang w:eastAsia="es-ES"/>
        </w:rPr>
        <w:t xml:space="preserve"> régimen contractual de los contratos </w:t>
      </w:r>
      <w:r w:rsidR="00467CCA" w:rsidRPr="00443249">
        <w:rPr>
          <w:rFonts w:ascii="Arial" w:eastAsia="Times New Roman" w:hAnsi="Arial" w:cs="Arial"/>
          <w:sz w:val="24"/>
          <w:szCs w:val="24"/>
          <w:lang w:eastAsia="es-ES"/>
        </w:rPr>
        <w:t>científicos y tecnológicos y el</w:t>
      </w:r>
      <w:r w:rsidRPr="00443249">
        <w:rPr>
          <w:rFonts w:ascii="Arial" w:eastAsia="Times New Roman" w:hAnsi="Arial" w:cs="Arial"/>
          <w:sz w:val="24"/>
          <w:szCs w:val="24"/>
          <w:lang w:eastAsia="es-ES"/>
        </w:rPr>
        <w:t xml:space="preserve"> consecuente régimen de liquidación del contrato y de caducidad de la acción contractual; </w:t>
      </w:r>
      <w:r w:rsidRPr="00443249">
        <w:rPr>
          <w:rFonts w:ascii="Arial" w:eastAsia="Times New Roman" w:hAnsi="Arial" w:cs="Arial"/>
          <w:b/>
          <w:sz w:val="24"/>
          <w:szCs w:val="24"/>
          <w:lang w:eastAsia="es-ES"/>
        </w:rPr>
        <w:t>4)</w:t>
      </w:r>
      <w:r w:rsidRPr="00443249">
        <w:rPr>
          <w:rFonts w:ascii="Arial" w:eastAsia="Times New Roman" w:hAnsi="Arial" w:cs="Arial"/>
          <w:sz w:val="24"/>
          <w:szCs w:val="24"/>
          <w:lang w:eastAsia="es-ES"/>
        </w:rPr>
        <w:t xml:space="preserve"> la figura de la liquidación de los contratos estatales; su naturaleza, procedencia, plazos y su aplicabilidad a los convenios y contratos de ciencia y tecnología y, finalmente</w:t>
      </w:r>
      <w:r w:rsidR="001D6F73" w:rsidRPr="00443249">
        <w:rPr>
          <w:rFonts w:ascii="Arial" w:eastAsia="Times New Roman" w:hAnsi="Arial" w:cs="Arial"/>
          <w:sz w:val="24"/>
          <w:szCs w:val="24"/>
          <w:lang w:eastAsia="es-ES"/>
        </w:rPr>
        <w:t>,</w:t>
      </w:r>
      <w:r w:rsidRPr="00443249">
        <w:rPr>
          <w:rFonts w:ascii="Arial" w:eastAsia="Times New Roman" w:hAnsi="Arial" w:cs="Arial"/>
          <w:sz w:val="24"/>
          <w:szCs w:val="24"/>
          <w:lang w:eastAsia="es-ES"/>
        </w:rPr>
        <w:t xml:space="preserve"> </w:t>
      </w:r>
      <w:r w:rsidRPr="00443249">
        <w:rPr>
          <w:rFonts w:ascii="Arial" w:eastAsia="Times New Roman" w:hAnsi="Arial" w:cs="Arial"/>
          <w:b/>
          <w:sz w:val="24"/>
          <w:szCs w:val="24"/>
          <w:lang w:eastAsia="es-ES"/>
        </w:rPr>
        <w:t>5)</w:t>
      </w:r>
      <w:r w:rsidRPr="00443249">
        <w:rPr>
          <w:rFonts w:ascii="Arial" w:eastAsia="Times New Roman" w:hAnsi="Arial" w:cs="Arial"/>
          <w:sz w:val="24"/>
          <w:szCs w:val="24"/>
          <w:lang w:eastAsia="es-ES"/>
        </w:rPr>
        <w:t xml:space="preserve"> las facultades, p</w:t>
      </w:r>
      <w:r w:rsidR="001D6F73" w:rsidRPr="00443249">
        <w:rPr>
          <w:rFonts w:ascii="Arial" w:eastAsia="Times New Roman" w:hAnsi="Arial" w:cs="Arial"/>
          <w:sz w:val="24"/>
          <w:szCs w:val="24"/>
          <w:lang w:eastAsia="es-ES"/>
        </w:rPr>
        <w:t>oderes o deberes con que cuenta</w:t>
      </w:r>
      <w:r w:rsidRPr="00443249">
        <w:rPr>
          <w:rFonts w:ascii="Arial" w:eastAsia="Times New Roman" w:hAnsi="Arial" w:cs="Arial"/>
          <w:sz w:val="24"/>
          <w:szCs w:val="24"/>
          <w:lang w:eastAsia="es-ES"/>
        </w:rPr>
        <w:t xml:space="preserve"> una entidad estatal, una vez que expiran los términos de liquidación de los contratos, a efectos del cobro y recuperación de las sumas adeudadas por su contraparte o cooperante en virtud de un contrato, con  especial referencia a los contratos de ciencia y tecnología celebrados por COLCIENCIAS.</w:t>
      </w:r>
    </w:p>
    <w:p w14:paraId="2CDFD5FA"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2220B316" w14:textId="77777777" w:rsidR="009E3A32" w:rsidRPr="00443249" w:rsidRDefault="009E3A32" w:rsidP="009E3A32">
      <w:pPr>
        <w:numPr>
          <w:ilvl w:val="0"/>
          <w:numId w:val="27"/>
        </w:numPr>
        <w:spacing w:after="0" w:line="240" w:lineRule="auto"/>
        <w:jc w:val="both"/>
        <w:rPr>
          <w:rFonts w:ascii="Arial" w:eastAsia="Times New Roman" w:hAnsi="Arial" w:cs="Arial"/>
          <w:b/>
          <w:sz w:val="24"/>
          <w:szCs w:val="24"/>
          <w:lang w:eastAsia="es-ES"/>
        </w:rPr>
      </w:pPr>
      <w:r w:rsidRPr="00443249">
        <w:rPr>
          <w:rFonts w:ascii="Arial" w:eastAsia="Times New Roman" w:hAnsi="Arial" w:cs="Arial"/>
          <w:b/>
          <w:sz w:val="24"/>
          <w:szCs w:val="24"/>
          <w:lang w:eastAsia="es-ES"/>
        </w:rPr>
        <w:t xml:space="preserve">Consideraciones generales sobre la naturaleza y alcance de los contratos y convenios de ciencia, tecnología e innovación. </w:t>
      </w:r>
    </w:p>
    <w:p w14:paraId="5B830F9C" w14:textId="77777777" w:rsidR="009E3A32" w:rsidRPr="00443249" w:rsidRDefault="009E3A32" w:rsidP="009E3A32">
      <w:pPr>
        <w:spacing w:after="0" w:line="240" w:lineRule="auto"/>
        <w:ind w:left="360"/>
        <w:jc w:val="both"/>
        <w:rPr>
          <w:rFonts w:ascii="Arial" w:eastAsia="Times New Roman" w:hAnsi="Arial" w:cs="Arial"/>
          <w:b/>
          <w:sz w:val="24"/>
          <w:szCs w:val="24"/>
          <w:lang w:eastAsia="es-ES"/>
        </w:rPr>
      </w:pPr>
    </w:p>
    <w:p w14:paraId="4DFAAB7D" w14:textId="77777777" w:rsidR="009E3A32" w:rsidRPr="00443249" w:rsidRDefault="009E3A32" w:rsidP="009E3A32">
      <w:pPr>
        <w:spacing w:after="24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eastAsia="es-ES"/>
        </w:rPr>
        <w:t>En nuestro ordenamiento la regulación de los contratos y convenios de ciencia y tecnología tiene como punto de partida la L</w:t>
      </w:r>
      <w:proofErr w:type="spellStart"/>
      <w:r w:rsidRPr="00443249">
        <w:rPr>
          <w:rFonts w:ascii="Arial" w:eastAsia="Times New Roman" w:hAnsi="Arial" w:cs="Arial"/>
          <w:sz w:val="24"/>
          <w:szCs w:val="24"/>
          <w:lang w:val="es-ES" w:eastAsia="es-ES"/>
        </w:rPr>
        <w:t>ey</w:t>
      </w:r>
      <w:proofErr w:type="spellEnd"/>
      <w:r w:rsidRPr="00443249">
        <w:rPr>
          <w:rFonts w:ascii="Arial" w:eastAsia="Times New Roman" w:hAnsi="Arial" w:cs="Arial"/>
          <w:sz w:val="24"/>
          <w:szCs w:val="24"/>
          <w:lang w:val="es-ES" w:eastAsia="es-ES"/>
        </w:rPr>
        <w:t xml:space="preserve"> 29 de 1990, </w:t>
      </w:r>
      <w:r w:rsidRPr="00443249">
        <w:rPr>
          <w:rFonts w:ascii="Arial" w:eastAsia="Times New Roman" w:hAnsi="Arial" w:cs="Arial"/>
          <w:i/>
          <w:sz w:val="24"/>
          <w:szCs w:val="24"/>
          <w:lang w:val="es-ES" w:eastAsia="es-ES"/>
        </w:rPr>
        <w:t>“por la cual se dictan disposiciones para el fomento de la investigación científica y el desarrollo tecnológico (…)”</w:t>
      </w:r>
      <w:r w:rsidRPr="00443249">
        <w:rPr>
          <w:rFonts w:ascii="Arial" w:eastAsia="Times New Roman" w:hAnsi="Arial" w:cs="Arial"/>
          <w:sz w:val="24"/>
          <w:szCs w:val="24"/>
          <w:vertAlign w:val="superscript"/>
          <w:lang w:eastAsia="es-ES"/>
        </w:rPr>
        <w:t xml:space="preserve"> </w:t>
      </w:r>
      <w:r w:rsidRPr="00443249">
        <w:rPr>
          <w:rFonts w:ascii="Arial" w:eastAsia="Times New Roman" w:hAnsi="Arial" w:cs="Arial"/>
          <w:sz w:val="24"/>
          <w:szCs w:val="24"/>
          <w:vertAlign w:val="superscript"/>
          <w:lang w:eastAsia="es-ES"/>
        </w:rPr>
        <w:footnoteReference w:id="2"/>
      </w:r>
      <w:r w:rsidRPr="00443249">
        <w:rPr>
          <w:rFonts w:ascii="Arial" w:eastAsia="Times New Roman" w:hAnsi="Arial" w:cs="Arial"/>
          <w:sz w:val="24"/>
          <w:szCs w:val="24"/>
          <w:lang w:val="es-ES" w:eastAsia="es-ES"/>
        </w:rPr>
        <w:t>, y se concedieron facultades extraordinarias al Gobierno para “</w:t>
      </w:r>
      <w:r w:rsidRPr="00443249">
        <w:rPr>
          <w:rFonts w:ascii="Arial" w:eastAsia="Times New Roman" w:hAnsi="Arial" w:cs="Arial"/>
          <w:i/>
          <w:sz w:val="24"/>
          <w:szCs w:val="24"/>
          <w:lang w:val="es-ES" w:eastAsia="es-ES"/>
        </w:rPr>
        <w:t>dictar las normas a que deben sujetarse la Nación y sus entidades descentralizadas para asociarse con particulares en actividades científicas y tecnológicas, proyectos de investigación y creación de tecnologías</w:t>
      </w:r>
      <w:r w:rsidRPr="00443249">
        <w:rPr>
          <w:rFonts w:ascii="Arial" w:eastAsia="Times New Roman" w:hAnsi="Arial" w:cs="Arial"/>
          <w:sz w:val="24"/>
          <w:szCs w:val="24"/>
          <w:lang w:val="es-ES" w:eastAsia="es-ES"/>
        </w:rPr>
        <w:t>” así como “</w:t>
      </w:r>
      <w:r w:rsidRPr="00443249">
        <w:rPr>
          <w:rFonts w:ascii="Arial" w:eastAsia="Times New Roman" w:hAnsi="Arial" w:cs="Arial"/>
          <w:i/>
          <w:sz w:val="24"/>
          <w:szCs w:val="24"/>
          <w:lang w:val="es-ES" w:eastAsia="es-ES"/>
        </w:rPr>
        <w:t>regular las modalidades específicas de contratos de fomento de actividades científicas y tecnológicas</w:t>
      </w:r>
      <w:r w:rsidRPr="00443249">
        <w:rPr>
          <w:rFonts w:ascii="Arial" w:eastAsia="Times New Roman" w:hAnsi="Arial" w:cs="Arial"/>
          <w:i/>
          <w:sz w:val="24"/>
          <w:szCs w:val="24"/>
          <w:vertAlign w:val="superscript"/>
          <w:lang w:val="es-ES" w:eastAsia="es-ES"/>
        </w:rPr>
        <w:footnoteReference w:id="3"/>
      </w:r>
      <w:r w:rsidRPr="00443249">
        <w:rPr>
          <w:rFonts w:ascii="Arial" w:eastAsia="Times New Roman" w:hAnsi="Arial" w:cs="Arial"/>
          <w:sz w:val="24"/>
          <w:szCs w:val="24"/>
          <w:lang w:val="es-ES" w:eastAsia="es-ES"/>
        </w:rPr>
        <w:t xml:space="preserve">”. </w:t>
      </w:r>
    </w:p>
    <w:p w14:paraId="2491AFC1" w14:textId="77777777" w:rsidR="009E3A32" w:rsidRPr="00443249" w:rsidRDefault="009E3A32" w:rsidP="009E3A32">
      <w:pPr>
        <w:spacing w:after="24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En desarrollo de estas facultades extraordinarias, el Gobierno expidió los Decretos Leyes 393 de 1991 “</w:t>
      </w:r>
      <w:r w:rsidRPr="00443249">
        <w:rPr>
          <w:rFonts w:ascii="Arial" w:eastAsia="Times New Roman" w:hAnsi="Arial" w:cs="Arial"/>
          <w:i/>
          <w:sz w:val="24"/>
          <w:szCs w:val="24"/>
          <w:lang w:val="es-ES" w:eastAsia="es-ES"/>
        </w:rPr>
        <w:t>Por el cual se dictan normas sobre asociación para actividades científicas y tecnológicas, proyectos de investigación y creación de tecnologías</w:t>
      </w:r>
      <w:r w:rsidRPr="00443249">
        <w:rPr>
          <w:rFonts w:ascii="Arial" w:eastAsia="Times New Roman" w:hAnsi="Arial" w:cs="Arial"/>
          <w:sz w:val="24"/>
          <w:szCs w:val="24"/>
          <w:lang w:val="es-ES" w:eastAsia="es-ES"/>
        </w:rPr>
        <w:t xml:space="preserve">”, y 591 de ese mismo año, </w:t>
      </w:r>
      <w:r w:rsidRPr="00443249">
        <w:rPr>
          <w:rFonts w:ascii="Arial" w:eastAsia="Times New Roman" w:hAnsi="Arial" w:cs="Arial"/>
          <w:i/>
          <w:sz w:val="24"/>
          <w:szCs w:val="24"/>
          <w:lang w:val="es-ES" w:eastAsia="es-ES"/>
        </w:rPr>
        <w:t>“por el cual se regulan las modalidades específicas de contratos de fomento de actividades científicas y tecnológicas”</w:t>
      </w:r>
      <w:r w:rsidRPr="00443249">
        <w:rPr>
          <w:rFonts w:ascii="Arial" w:eastAsia="Times New Roman" w:hAnsi="Arial" w:cs="Arial"/>
          <w:sz w:val="24"/>
          <w:szCs w:val="24"/>
          <w:lang w:val="es-ES" w:eastAsia="es-ES"/>
        </w:rPr>
        <w:t xml:space="preserve">; decretos que se encuentran parcialmente vigentes y contienen las reglas especiales de los asociaciones y contratos de ciencia y tecnología. </w:t>
      </w:r>
    </w:p>
    <w:p w14:paraId="041054AF"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El Decreto 393 de 1991 reguló las siguientes formas de asociación, a través de las cuales la Nación o las entidades descentralizadas pueden unirse a un particular o a otra entidad pública, con el fin de adelantar actividades científicas y tecnológicas:</w:t>
      </w:r>
    </w:p>
    <w:p w14:paraId="018D81B0"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Las asociaciones que tienen por objeto crear sociedades civiles y comerciales o personas jurídicas sin ánimo de lucro, </w:t>
      </w:r>
    </w:p>
    <w:p w14:paraId="2CB4F4B0"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lastRenderedPageBreak/>
        <w:t>y los convenios especiales de cooperación</w:t>
      </w:r>
      <w:r w:rsidRPr="00443249">
        <w:rPr>
          <w:rFonts w:ascii="Arial" w:eastAsia="Times New Roman" w:hAnsi="Arial" w:cs="Arial"/>
          <w:sz w:val="24"/>
          <w:szCs w:val="24"/>
          <w:vertAlign w:val="superscript"/>
          <w:lang w:eastAsia="es-ES"/>
        </w:rPr>
        <w:footnoteReference w:id="4"/>
      </w:r>
      <w:r w:rsidRPr="00443249">
        <w:rPr>
          <w:rFonts w:ascii="Arial" w:eastAsia="Times New Roman" w:hAnsi="Arial" w:cs="Arial"/>
          <w:sz w:val="24"/>
          <w:szCs w:val="24"/>
          <w:lang w:eastAsia="es-ES"/>
        </w:rPr>
        <w:t xml:space="preserve">. </w:t>
      </w:r>
    </w:p>
    <w:p w14:paraId="351BBCCF"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eastAsia="es-ES"/>
        </w:rPr>
        <w:t>Por su parte, el Decreto 591 de 1991 individualizó</w:t>
      </w:r>
      <w:r w:rsidRPr="00443249">
        <w:rPr>
          <w:rFonts w:ascii="Arial" w:eastAsia="Times New Roman" w:hAnsi="Arial" w:cs="Arial"/>
          <w:sz w:val="24"/>
          <w:szCs w:val="24"/>
          <w:shd w:val="clear" w:color="auto" w:fill="FFFFFF"/>
          <w:lang w:val="es-ES" w:eastAsia="es-ES"/>
        </w:rPr>
        <w:t xml:space="preserve"> las siguientes modalidades de contratos para el fomento de las actividades científicas, tecnológicas y de innovación: los contratos de financiamiento, los de administración de proyectos;</w:t>
      </w:r>
      <w:r w:rsidRPr="00443249">
        <w:rPr>
          <w:rFonts w:ascii="Arial" w:eastAsia="Times New Roman" w:hAnsi="Arial" w:cs="Arial"/>
          <w:sz w:val="24"/>
          <w:szCs w:val="24"/>
          <w:lang w:val="es-ES" w:eastAsia="es-ES"/>
        </w:rPr>
        <w:t xml:space="preserve"> los contratos de fiducia; los de prestación de servicios científicos y tecnológicos; los contratos de consultoría científica o tecnológica; los contratos de obra pública, los contratos de consultoría e interventoría en obra pública; los contratos de arrendamiento, los contratos de compraventa y permuta y suministro de bienes muebles; los contratos de donación, y por último, </w:t>
      </w:r>
      <w:r w:rsidRPr="00443249">
        <w:rPr>
          <w:rFonts w:ascii="Arial" w:eastAsia="Times New Roman" w:hAnsi="Arial" w:cs="Arial"/>
          <w:sz w:val="24"/>
          <w:szCs w:val="24"/>
          <w:shd w:val="clear" w:color="auto" w:fill="FFFFFF"/>
          <w:lang w:val="es-ES" w:eastAsia="es-ES"/>
        </w:rPr>
        <w:t>los convenios especiales de contratación ya previstos</w:t>
      </w:r>
      <w:r w:rsidR="006224A9" w:rsidRPr="00443249">
        <w:rPr>
          <w:rFonts w:ascii="Arial" w:eastAsia="Times New Roman" w:hAnsi="Arial" w:cs="Arial"/>
          <w:sz w:val="24"/>
          <w:szCs w:val="24"/>
          <w:lang w:val="es-ES" w:eastAsia="es-ES"/>
        </w:rPr>
        <w:t xml:space="preserve"> por el Decreto 393</w:t>
      </w:r>
      <w:r w:rsidRPr="00443249">
        <w:rPr>
          <w:rFonts w:ascii="Arial" w:eastAsia="Times New Roman" w:hAnsi="Arial" w:cs="Arial"/>
          <w:sz w:val="24"/>
          <w:szCs w:val="24"/>
          <w:lang w:val="es-ES" w:eastAsia="es-ES"/>
        </w:rPr>
        <w:t xml:space="preserve"> de 1991. </w:t>
      </w:r>
    </w:p>
    <w:p w14:paraId="04273160"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6E9DD560" w14:textId="77777777" w:rsidR="009E3A32" w:rsidRPr="00443249" w:rsidRDefault="009E3A32" w:rsidP="009E3A32">
      <w:pPr>
        <w:autoSpaceDE w:val="0"/>
        <w:autoSpaceDN w:val="0"/>
        <w:adjustRightInd w:val="0"/>
        <w:spacing w:after="240" w:line="240" w:lineRule="auto"/>
        <w:ind w:right="-84"/>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Posteriormente, la Ley 80 de 199</w:t>
      </w:r>
      <w:r w:rsidR="00A93696" w:rsidRPr="00443249">
        <w:rPr>
          <w:rFonts w:ascii="Arial" w:eastAsia="Times New Roman" w:hAnsi="Arial" w:cs="Arial"/>
          <w:sz w:val="24"/>
          <w:szCs w:val="24"/>
          <w:lang w:val="es-ES" w:eastAsia="es-ES"/>
        </w:rPr>
        <w:t>3</w:t>
      </w:r>
      <w:r w:rsidRPr="00443249">
        <w:rPr>
          <w:rFonts w:ascii="Arial" w:eastAsia="Times New Roman" w:hAnsi="Arial" w:cs="Arial"/>
          <w:sz w:val="24"/>
          <w:szCs w:val="24"/>
          <w:lang w:val="es-ES" w:eastAsia="es-ES"/>
        </w:rPr>
        <w:t xml:space="preserve"> derogó las disposiciones del Decreto 591 </w:t>
      </w:r>
      <w:proofErr w:type="spellStart"/>
      <w:r w:rsidRPr="00443249">
        <w:rPr>
          <w:rFonts w:ascii="Arial" w:eastAsia="Times New Roman" w:hAnsi="Arial" w:cs="Arial"/>
          <w:sz w:val="24"/>
          <w:szCs w:val="24"/>
          <w:lang w:val="es-ES" w:eastAsia="es-ES"/>
        </w:rPr>
        <w:t>ibídem</w:t>
      </w:r>
      <w:proofErr w:type="spellEnd"/>
      <w:r w:rsidRPr="00443249">
        <w:rPr>
          <w:rFonts w:ascii="Arial" w:eastAsia="Times New Roman" w:hAnsi="Arial" w:cs="Arial"/>
          <w:sz w:val="24"/>
          <w:szCs w:val="24"/>
          <w:lang w:val="es-ES" w:eastAsia="es-ES"/>
        </w:rPr>
        <w:t>, con excepción de las normas que individualizan y caracterizan los contratos de financiamiento (art. 8°), los de administración de proyectos (art. 9) y los convenios especiales de cooperación (art. 17)</w:t>
      </w:r>
      <w:r w:rsidRPr="00443249">
        <w:rPr>
          <w:rFonts w:ascii="Arial" w:eastAsia="Times New Roman" w:hAnsi="Arial" w:cs="Arial"/>
          <w:sz w:val="24"/>
          <w:szCs w:val="24"/>
          <w:vertAlign w:val="superscript"/>
          <w:lang w:val="es-ES" w:eastAsia="es-ES"/>
        </w:rPr>
        <w:footnoteReference w:id="5"/>
      </w:r>
      <w:r w:rsidRPr="00443249">
        <w:rPr>
          <w:rFonts w:ascii="Arial" w:eastAsia="Times New Roman" w:hAnsi="Arial" w:cs="Arial"/>
          <w:sz w:val="24"/>
          <w:szCs w:val="24"/>
          <w:lang w:val="es-ES" w:eastAsia="es-ES"/>
        </w:rPr>
        <w:t>.</w:t>
      </w:r>
    </w:p>
    <w:p w14:paraId="380FAD7D" w14:textId="77777777" w:rsidR="009E3A32" w:rsidRPr="00443249" w:rsidRDefault="009E3A32" w:rsidP="009E3A32">
      <w:pPr>
        <w:autoSpaceDE w:val="0"/>
        <w:autoSpaceDN w:val="0"/>
        <w:adjustRightInd w:val="0"/>
        <w:spacing w:after="240" w:line="240" w:lineRule="auto"/>
        <w:ind w:right="-84"/>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Por su parte, el Estatuto General de Contratación de la Administración Pública guardó silencio sobre la derogatoria o vigencia del Decreto 393 de 1991</w:t>
      </w:r>
      <w:r w:rsidRPr="00443249">
        <w:rPr>
          <w:rFonts w:ascii="Arial" w:eastAsia="Times New Roman" w:hAnsi="Arial" w:cs="Arial"/>
          <w:sz w:val="24"/>
          <w:szCs w:val="24"/>
          <w:vertAlign w:val="superscript"/>
          <w:lang w:val="es-ES" w:eastAsia="es-ES"/>
        </w:rPr>
        <w:footnoteReference w:id="6"/>
      </w:r>
      <w:r w:rsidRPr="00443249">
        <w:rPr>
          <w:rFonts w:ascii="Arial" w:eastAsia="Times New Roman" w:hAnsi="Arial" w:cs="Arial"/>
          <w:sz w:val="24"/>
          <w:szCs w:val="24"/>
          <w:lang w:val="es-ES" w:eastAsia="es-ES"/>
        </w:rPr>
        <w:t xml:space="preserve">, lo que permite deducir que el legislador tuvo la clara voluntad de mantener vigentes las modalidades de asociación prevista en esta normatividad. </w:t>
      </w:r>
    </w:p>
    <w:p w14:paraId="4C7F5BF7"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En este escenario, es posible concluir que los negocios individualizados y regulados por el ordenamiento jurídico colombiano, para el fomento de las actividades de ciencia, tecnología e innovación, son los siguientes: </w:t>
      </w:r>
    </w:p>
    <w:p w14:paraId="4CF7FE7A"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las asociaciones dirigidas a crear sociedades civiles y comerciales, y personas jurídicas sin ánimo de lucro como fundaciones y corporaciones;</w:t>
      </w:r>
    </w:p>
    <w:p w14:paraId="60EA6FCD"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los convenios especiales de cooperación;</w:t>
      </w:r>
    </w:p>
    <w:p w14:paraId="1CCFF161"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los contratos de financiamiento (en la modalidad de reembolso obligatorio, reembolso condicional, reembolso parcial y reembolso contingente) y,</w:t>
      </w:r>
    </w:p>
    <w:p w14:paraId="706BCAE9"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los contratos de administración de proyectos. </w:t>
      </w:r>
    </w:p>
    <w:p w14:paraId="72544115" w14:textId="77777777" w:rsidR="009E3A32" w:rsidRPr="00443249" w:rsidRDefault="009E3A32" w:rsidP="009E3A32">
      <w:pPr>
        <w:shd w:val="clear" w:color="auto" w:fill="FFFFFF"/>
        <w:spacing w:before="100" w:beforeAutospacing="1" w:after="100" w:afterAutospacing="1"/>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Este cuadro normativo no excluye la posibilidad de que las entidades de fomento de las actividades científicas y tecnológicas puedan</w:t>
      </w:r>
      <w:r w:rsidRPr="00443249">
        <w:rPr>
          <w:rFonts w:ascii="Arial" w:eastAsia="Times New Roman" w:hAnsi="Arial" w:cs="Arial"/>
          <w:sz w:val="24"/>
          <w:szCs w:val="24"/>
          <w:lang w:val="es-ES" w:eastAsia="es-CO"/>
        </w:rPr>
        <w:t xml:space="preserve"> convenir libremente negocios </w:t>
      </w:r>
      <w:r w:rsidRPr="00443249">
        <w:rPr>
          <w:rFonts w:ascii="Arial" w:eastAsia="Times New Roman" w:hAnsi="Arial" w:cs="Arial"/>
          <w:sz w:val="24"/>
          <w:szCs w:val="24"/>
          <w:lang w:val="es-ES" w:eastAsia="es-CO"/>
        </w:rPr>
        <w:lastRenderedPageBreak/>
        <w:t xml:space="preserve">distintos </w:t>
      </w:r>
      <w:r w:rsidRPr="00443249">
        <w:rPr>
          <w:rFonts w:ascii="Arial" w:eastAsia="Times New Roman" w:hAnsi="Arial" w:cs="Arial"/>
          <w:sz w:val="24"/>
          <w:szCs w:val="24"/>
          <w:lang w:val="es-ES" w:eastAsia="es-ES"/>
        </w:rPr>
        <w:t xml:space="preserve">a los expresamente previstos en la ley o el reglamento, en </w:t>
      </w:r>
      <w:r w:rsidRPr="00443249">
        <w:rPr>
          <w:rFonts w:ascii="Arial" w:eastAsia="Times New Roman" w:hAnsi="Arial" w:cs="Arial"/>
          <w:sz w:val="24"/>
          <w:szCs w:val="24"/>
          <w:lang w:val="es-ES" w:eastAsia="es-CO"/>
        </w:rPr>
        <w:t xml:space="preserve">desarrollo del principio de la autonomía de la voluntad. Así lo confirma </w:t>
      </w:r>
      <w:r w:rsidRPr="00443249">
        <w:rPr>
          <w:rFonts w:ascii="Arial" w:eastAsia="Times New Roman" w:hAnsi="Arial" w:cs="Arial"/>
          <w:sz w:val="24"/>
          <w:szCs w:val="24"/>
          <w:lang w:val="es-ES" w:eastAsia="es-ES"/>
        </w:rPr>
        <w:t xml:space="preserve">la </w:t>
      </w:r>
      <w:r w:rsidRPr="00443249">
        <w:rPr>
          <w:rFonts w:ascii="Arial" w:eastAsia="Times New Roman" w:hAnsi="Arial" w:cs="Arial"/>
          <w:bCs/>
          <w:sz w:val="24"/>
          <w:szCs w:val="24"/>
          <w:lang w:val="es-ES" w:eastAsia="es-ES"/>
        </w:rPr>
        <w:t>más reciente normatividad del Sistema de Ciencia y Tecnología y la Innovación.</w:t>
      </w:r>
    </w:p>
    <w:p w14:paraId="2551A6F6"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val="es-ES" w:eastAsia="es-ES"/>
        </w:rPr>
      </w:pPr>
      <w:r w:rsidRPr="00443249">
        <w:rPr>
          <w:rFonts w:ascii="Arial" w:eastAsia="Times New Roman" w:hAnsi="Arial" w:cs="Arial"/>
          <w:bCs/>
          <w:sz w:val="24"/>
          <w:szCs w:val="24"/>
          <w:lang w:val="es-ES" w:eastAsia="es-ES"/>
        </w:rPr>
        <w:t>En efecto,</w:t>
      </w:r>
      <w:r w:rsidRPr="00443249">
        <w:rPr>
          <w:rFonts w:ascii="Arial" w:eastAsia="Times New Roman" w:hAnsi="Arial" w:cs="Arial"/>
          <w:sz w:val="24"/>
          <w:szCs w:val="24"/>
          <w:lang w:val="es-ES" w:eastAsia="es-ES"/>
        </w:rPr>
        <w:t xml:space="preserve"> el párrafo 1, del art. </w:t>
      </w:r>
      <w:proofErr w:type="gramStart"/>
      <w:r w:rsidRPr="00443249">
        <w:rPr>
          <w:rFonts w:ascii="Arial" w:eastAsia="Times New Roman" w:hAnsi="Arial" w:cs="Arial"/>
          <w:sz w:val="24"/>
          <w:szCs w:val="24"/>
          <w:lang w:val="es-ES" w:eastAsia="es-ES"/>
        </w:rPr>
        <w:t>20  de</w:t>
      </w:r>
      <w:proofErr w:type="gramEnd"/>
      <w:r w:rsidRPr="00443249">
        <w:rPr>
          <w:rFonts w:ascii="Arial" w:eastAsia="Times New Roman" w:hAnsi="Arial" w:cs="Arial"/>
          <w:bCs/>
          <w:sz w:val="24"/>
          <w:szCs w:val="24"/>
          <w:lang w:val="es-ES" w:eastAsia="es-ES"/>
        </w:rPr>
        <w:t xml:space="preserve"> la Ley 1286 de 2009 -por medio de la cual</w:t>
      </w:r>
      <w:r w:rsidRPr="00443249">
        <w:rPr>
          <w:rFonts w:ascii="Arial" w:eastAsia="Times New Roman" w:hAnsi="Arial" w:cs="Arial"/>
          <w:b/>
          <w:bCs/>
          <w:sz w:val="24"/>
          <w:szCs w:val="24"/>
          <w:lang w:val="es-ES" w:eastAsia="es-ES"/>
        </w:rPr>
        <w:t xml:space="preserve"> </w:t>
      </w:r>
      <w:r w:rsidRPr="00443249">
        <w:rPr>
          <w:rFonts w:ascii="Arial" w:eastAsia="Times New Roman" w:hAnsi="Arial" w:cs="Arial"/>
          <w:bCs/>
          <w:sz w:val="24"/>
          <w:szCs w:val="24"/>
          <w:lang w:val="es-ES" w:eastAsia="es-ES"/>
        </w:rPr>
        <w:t xml:space="preserve">se transformó a Colciencias en Departamento Administrativo, se fortaleció el Sistema Nacional de Ciencia, Tecnología e Innovación en Colombia y se dictaron otras disposiciones en esta materia-, </w:t>
      </w:r>
      <w:r w:rsidRPr="00443249">
        <w:rPr>
          <w:rFonts w:ascii="Arial" w:eastAsia="Times New Roman" w:hAnsi="Arial" w:cs="Arial"/>
          <w:sz w:val="24"/>
          <w:szCs w:val="24"/>
          <w:lang w:val="es-ES" w:eastAsia="es-ES"/>
        </w:rPr>
        <w:t xml:space="preserve">prevé lo siguiente: </w:t>
      </w:r>
    </w:p>
    <w:p w14:paraId="487EE73C" w14:textId="77777777" w:rsidR="009E3A32" w:rsidRPr="00443249" w:rsidRDefault="009E3A32" w:rsidP="009E3A32">
      <w:pPr>
        <w:shd w:val="clear" w:color="auto" w:fill="FFFFFF"/>
        <w:spacing w:before="100" w:beforeAutospacing="1" w:after="100" w:afterAutospacing="1" w:line="240" w:lineRule="auto"/>
        <w:ind w:left="720" w:right="567"/>
        <w:jc w:val="both"/>
        <w:rPr>
          <w:rFonts w:ascii="Arial" w:eastAsia="Times New Roman" w:hAnsi="Arial" w:cs="Arial"/>
          <w:u w:val="single"/>
          <w:lang w:val="es-ES" w:eastAsia="es-ES"/>
        </w:rPr>
      </w:pPr>
      <w:r w:rsidRPr="00443249">
        <w:rPr>
          <w:rFonts w:ascii="Arial" w:eastAsia="Times New Roman" w:hAnsi="Arial" w:cs="Arial"/>
          <w:b/>
          <w:i/>
          <w:lang w:val="es-ES" w:eastAsia="es-ES"/>
        </w:rPr>
        <w:t>“</w:t>
      </w:r>
      <w:r w:rsidRPr="00443249">
        <w:rPr>
          <w:rFonts w:ascii="Arial" w:eastAsia="Times New Roman" w:hAnsi="Arial" w:cs="Arial"/>
          <w:i/>
          <w:lang w:val="es-ES" w:eastAsia="es-ES"/>
        </w:rPr>
        <w:t>Las organizaciones públicas, privadas o mixtas a que hace referencia el presente artículo podrán ser objeto de apoyo por parte de las entidades de fomento de la ciencia, la tecnología y la innovación</w:t>
      </w:r>
      <w:r w:rsidRPr="00443249">
        <w:rPr>
          <w:rFonts w:ascii="Arial" w:eastAsia="Times New Roman" w:hAnsi="Arial" w:cs="Arial"/>
          <w:lang w:val="es-ES" w:eastAsia="es-ES"/>
        </w:rPr>
        <w:t>.</w:t>
      </w:r>
    </w:p>
    <w:p w14:paraId="4779C7A8" w14:textId="77777777" w:rsidR="009E3A32" w:rsidRPr="00443249" w:rsidRDefault="009E3A32" w:rsidP="009E3A32">
      <w:pPr>
        <w:shd w:val="clear" w:color="auto" w:fill="FFFFFF"/>
        <w:spacing w:before="100" w:beforeAutospacing="1" w:after="100" w:afterAutospacing="1" w:line="240" w:lineRule="auto"/>
        <w:ind w:left="720" w:right="567"/>
        <w:jc w:val="both"/>
        <w:rPr>
          <w:rFonts w:ascii="Arial" w:eastAsia="Times New Roman" w:hAnsi="Arial" w:cs="Arial"/>
          <w:b/>
          <w:i/>
          <w:lang w:val="es-ES" w:eastAsia="es-ES"/>
        </w:rPr>
      </w:pPr>
      <w:r w:rsidRPr="00443249">
        <w:rPr>
          <w:rFonts w:ascii="Arial" w:eastAsia="Times New Roman" w:hAnsi="Arial" w:cs="Arial"/>
          <w:i/>
          <w:u w:val="single"/>
          <w:lang w:val="es-ES" w:eastAsia="es-ES"/>
        </w:rPr>
        <w:t xml:space="preserve">Cada entidad de fomento establecerá </w:t>
      </w:r>
      <w:r w:rsidRPr="00443249">
        <w:rPr>
          <w:rFonts w:ascii="Arial" w:eastAsia="Times New Roman" w:hAnsi="Arial" w:cs="Arial"/>
          <w:i/>
          <w:lang w:val="es-ES" w:eastAsia="es-ES"/>
        </w:rPr>
        <w:t>la naturaleza de dicho apoyo</w:t>
      </w:r>
      <w:r w:rsidRPr="00443249">
        <w:rPr>
          <w:rFonts w:ascii="Arial" w:eastAsia="Times New Roman" w:hAnsi="Arial" w:cs="Arial"/>
          <w:i/>
          <w:u w:val="single"/>
          <w:lang w:val="es-ES" w:eastAsia="es-ES"/>
        </w:rPr>
        <w:t xml:space="preserve"> y las condiciones bajo las cuales se podrá obtener, de acuerdo con los lineamientos de política que orienten la acción del Sistema Nacional de Ciencia, Tecnología e Innovación -SNCTI- y de conformidad con las normas que regulan este campo”</w:t>
      </w:r>
      <w:r w:rsidRPr="00443249">
        <w:rPr>
          <w:rFonts w:ascii="Arial" w:eastAsia="Times New Roman" w:hAnsi="Arial" w:cs="Arial"/>
          <w:b/>
          <w:i/>
          <w:lang w:val="es-ES" w:eastAsia="es-ES"/>
        </w:rPr>
        <w:t xml:space="preserve">. </w:t>
      </w:r>
    </w:p>
    <w:p w14:paraId="25ED5039" w14:textId="77777777" w:rsidR="009E3A32" w:rsidRPr="00443249" w:rsidRDefault="009E3A32" w:rsidP="009E3A32">
      <w:pPr>
        <w:shd w:val="clear" w:color="auto" w:fill="FFFFFF"/>
        <w:spacing w:before="100" w:beforeAutospacing="1" w:after="100" w:afterAutospacing="1" w:line="240" w:lineRule="auto"/>
        <w:ind w:left="720" w:right="567"/>
        <w:jc w:val="both"/>
        <w:rPr>
          <w:rFonts w:ascii="Arial" w:eastAsia="Times New Roman" w:hAnsi="Arial" w:cs="Arial"/>
          <w:b/>
          <w:i/>
          <w:lang w:val="es-ES" w:eastAsia="es-ES"/>
        </w:rPr>
      </w:pPr>
      <w:r w:rsidRPr="00443249">
        <w:rPr>
          <w:rFonts w:ascii="Arial" w:eastAsia="Times New Roman" w:hAnsi="Arial" w:cs="Arial"/>
          <w:lang w:val="es-ES" w:eastAsia="es-ES"/>
        </w:rPr>
        <w:t>(Subraya la Sala)</w:t>
      </w:r>
    </w:p>
    <w:p w14:paraId="1C2B6C88"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Ahora bien, de conformidad con lo expresado por COLCIENCIAS en su escrito de consulta y en la reunión sostenida con esta Sala, los contratos y convenios celebrados por la Entidad se encuadran en los contratos y convenios regulados por los Decretos 393 y 591 de 1991, en especial, los convenios especiales de cooperación y los contratos de financiamiento. </w:t>
      </w:r>
    </w:p>
    <w:p w14:paraId="48EF5E5E"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2204287F"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A </w:t>
      </w:r>
      <w:proofErr w:type="gramStart"/>
      <w:r w:rsidRPr="00443249">
        <w:rPr>
          <w:rFonts w:ascii="Arial" w:eastAsia="Times New Roman" w:hAnsi="Arial" w:cs="Arial"/>
          <w:sz w:val="24"/>
          <w:szCs w:val="24"/>
          <w:lang w:val="es-ES" w:eastAsia="es-ES"/>
        </w:rPr>
        <w:t>continuación</w:t>
      </w:r>
      <w:proofErr w:type="gramEnd"/>
      <w:r w:rsidRPr="00443249">
        <w:rPr>
          <w:rFonts w:ascii="Arial" w:eastAsia="Times New Roman" w:hAnsi="Arial" w:cs="Arial"/>
          <w:sz w:val="24"/>
          <w:szCs w:val="24"/>
          <w:lang w:val="es-ES" w:eastAsia="es-ES"/>
        </w:rPr>
        <w:t xml:space="preserve"> se analizará brevemente </w:t>
      </w:r>
      <w:r w:rsidRPr="00443249">
        <w:rPr>
          <w:rFonts w:ascii="Arial" w:hAnsi="Arial" w:cs="Arial"/>
          <w:sz w:val="24"/>
          <w:szCs w:val="24"/>
        </w:rPr>
        <w:t xml:space="preserve">la naturaleza y alcance de </w:t>
      </w:r>
      <w:r w:rsidRPr="00443249">
        <w:rPr>
          <w:rFonts w:ascii="Arial" w:eastAsia="Times New Roman" w:hAnsi="Arial" w:cs="Arial"/>
          <w:sz w:val="24"/>
          <w:szCs w:val="24"/>
          <w:shd w:val="clear" w:color="auto" w:fill="FFFFFF"/>
          <w:lang w:val="es-ES" w:eastAsia="es-ES"/>
        </w:rPr>
        <w:t xml:space="preserve">estos contratos y convenios, a afectos de definir las obligaciones que surgen de cada uno de ellos, como presupuesto para determinar su posibilidad de cobro una vez expirado el término de liquidación de estos negocios, sin que las partes hayan procedido en este sentido. </w:t>
      </w:r>
    </w:p>
    <w:p w14:paraId="14925CA4" w14:textId="77777777" w:rsidR="009E3A32" w:rsidRPr="00443249" w:rsidRDefault="009E3A32" w:rsidP="009E3A32">
      <w:pPr>
        <w:shd w:val="clear" w:color="auto" w:fill="FFFFFF"/>
        <w:spacing w:before="100" w:beforeAutospacing="1" w:after="100" w:afterAutospacing="1" w:line="240" w:lineRule="auto"/>
        <w:ind w:firstLine="708"/>
        <w:jc w:val="both"/>
        <w:rPr>
          <w:rFonts w:ascii="Arial" w:eastAsia="Times New Roman" w:hAnsi="Arial" w:cs="Arial"/>
          <w:b/>
          <w:sz w:val="24"/>
          <w:szCs w:val="24"/>
          <w:lang w:val="es-ES" w:eastAsia="es-ES"/>
        </w:rPr>
      </w:pPr>
      <w:r w:rsidRPr="00443249">
        <w:rPr>
          <w:rFonts w:ascii="Arial" w:eastAsia="Times New Roman" w:hAnsi="Arial" w:cs="Arial"/>
          <w:b/>
          <w:sz w:val="24"/>
          <w:szCs w:val="24"/>
          <w:lang w:val="es-ES" w:eastAsia="es-ES"/>
        </w:rPr>
        <w:t>a. Los convenios especiales de cooperación.</w:t>
      </w:r>
    </w:p>
    <w:p w14:paraId="4DF8C483" w14:textId="77777777" w:rsidR="009E3A32" w:rsidRPr="00443249" w:rsidRDefault="00E72AC0"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Como se anunció atrás</w:t>
      </w:r>
      <w:r w:rsidR="009E3A32" w:rsidRPr="00443249">
        <w:rPr>
          <w:rFonts w:ascii="Arial" w:eastAsia="Times New Roman" w:hAnsi="Arial" w:cs="Arial"/>
          <w:sz w:val="24"/>
          <w:szCs w:val="24"/>
          <w:lang w:val="es-ES" w:eastAsia="es-ES"/>
        </w:rPr>
        <w:t xml:space="preserve">, estos convenios fueron regulados por el Decreto Ley 393 de 1991, como una de las modalidades de asociación que pueden celebrar las entidades públicas con los particulares, con el objeto de facilitar, fomentar o desarrollar actividades científicas o tecnológicas, o alcanzar propósitos comunes en estas materias, en ambos casos, a través del aporte de dinero, especie o industria de las partes. </w:t>
      </w:r>
    </w:p>
    <w:p w14:paraId="5B97B3A0"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65D2D963"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eastAsia="es-ES"/>
        </w:rPr>
        <w:t>En la actualidad, estas modalidades de asociación se encuentran en armonía con lo dispuesto en</w:t>
      </w:r>
      <w:r w:rsidRPr="00443249">
        <w:rPr>
          <w:rFonts w:ascii="Arial" w:eastAsia="Times New Roman" w:hAnsi="Arial" w:cs="Arial"/>
          <w:sz w:val="24"/>
          <w:szCs w:val="24"/>
          <w:lang w:val="es-ES" w:eastAsia="es-ES"/>
        </w:rPr>
        <w:t xml:space="preserve"> la Ley 489 de 1998, que autoriza a las entidades públicas para asociarse con los particulares bajo las mismas modalidades, con el fin de desarrollar en forma conjunta “</w:t>
      </w:r>
      <w:r w:rsidRPr="00443249">
        <w:rPr>
          <w:rFonts w:ascii="Arial" w:eastAsia="Times New Roman" w:hAnsi="Arial" w:cs="Arial"/>
          <w:i/>
          <w:sz w:val="24"/>
          <w:szCs w:val="24"/>
          <w:lang w:val="es-ES" w:eastAsia="es-ES"/>
        </w:rPr>
        <w:t>actividades en relación con los cometidos y funciones que les asigna a aquellas la ley</w:t>
      </w:r>
      <w:r w:rsidRPr="00443249">
        <w:rPr>
          <w:rFonts w:ascii="Arial" w:eastAsia="Times New Roman" w:hAnsi="Arial" w:cs="Arial"/>
          <w:sz w:val="24"/>
          <w:szCs w:val="24"/>
          <w:lang w:val="es-ES" w:eastAsia="es-ES"/>
        </w:rPr>
        <w:t xml:space="preserve">.” </w:t>
      </w:r>
    </w:p>
    <w:p w14:paraId="64EAAA1E"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198D241B"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w:t>
      </w:r>
      <w:r w:rsidRPr="00443249">
        <w:rPr>
          <w:rFonts w:ascii="Arial" w:eastAsia="Times New Roman" w:hAnsi="Arial" w:cs="Arial"/>
          <w:sz w:val="24"/>
          <w:szCs w:val="24"/>
          <w:lang w:eastAsia="es-ES"/>
        </w:rPr>
        <w:t xml:space="preserve">n </w:t>
      </w:r>
      <w:r w:rsidRPr="00443249">
        <w:rPr>
          <w:rFonts w:ascii="Arial" w:eastAsia="Times New Roman" w:hAnsi="Arial" w:cs="Arial"/>
          <w:sz w:val="24"/>
          <w:szCs w:val="24"/>
          <w:lang w:val="es-ES" w:eastAsia="es-ES"/>
        </w:rPr>
        <w:t xml:space="preserve">lo referente a los propósitos de estas asociaciones, el art. 2 del mismo decreto precisa que las mismas pueden llevar a cabo, entre otras, las siguientes actividades: </w:t>
      </w:r>
    </w:p>
    <w:p w14:paraId="56AEE62A" w14:textId="77777777" w:rsidR="009E3A32" w:rsidRPr="00443249" w:rsidRDefault="009E3A32" w:rsidP="009E3A32">
      <w:pPr>
        <w:spacing w:after="0" w:line="240" w:lineRule="auto"/>
        <w:jc w:val="both"/>
        <w:rPr>
          <w:rFonts w:ascii="Arial" w:eastAsia="Times New Roman" w:hAnsi="Arial" w:cs="Arial"/>
          <w:lang w:val="es-ES" w:eastAsia="es-ES"/>
        </w:rPr>
      </w:pPr>
    </w:p>
    <w:p w14:paraId="0EC0C89B"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“a) Adelantar proyectos de investigación científica. </w:t>
      </w:r>
    </w:p>
    <w:p w14:paraId="14DC92A4"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b) Apoyar la creación, el fomento, el desarrollo y el financiamiento de empresas que incorporen innovaciones científicas o tecnológicas aplicables a la producción nacional, al manejo del medio ambiente o al aprovechamiento de los recursos naturales. </w:t>
      </w:r>
    </w:p>
    <w:p w14:paraId="6CF2571F"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lastRenderedPageBreak/>
        <w:t xml:space="preserve">c) Organizar centros científicos y tecnológicos, parques tecnológicos, e incubadoras de empresas. </w:t>
      </w:r>
    </w:p>
    <w:p w14:paraId="28052D49"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d) Formar y capacitar recursos humanos para el avance y la gestión de la ciencia y la tecnología. </w:t>
      </w:r>
    </w:p>
    <w:p w14:paraId="69A70815"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e) Establecer redes de información científica y tecnológica. </w:t>
      </w:r>
    </w:p>
    <w:p w14:paraId="47EE012B" w14:textId="77777777" w:rsidR="001D6F73"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f) Crear, fomentar, difundir e implementar sistemas de gestión de calidad. </w:t>
      </w:r>
    </w:p>
    <w:p w14:paraId="10AFABE9"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g) Negociar, aplicar y adaptar tecnologías nacionales o extranjeras. </w:t>
      </w:r>
    </w:p>
    <w:p w14:paraId="3E62C297"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h) Asesorar la negociación, aplicación y adaptación de tecnologías nacionales y extranjeras.</w:t>
      </w:r>
    </w:p>
    <w:p w14:paraId="6DCFF67E"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i) Realizar actividades de normalización y metrología. </w:t>
      </w:r>
    </w:p>
    <w:p w14:paraId="5E301F3B"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j) Crear fondos de desarrollo científico y tecnológico a nivel nacional y regional, fondos especiales de garantías, y fondos para la renovación y el mantenimiento de equipos científicos. </w:t>
      </w:r>
    </w:p>
    <w:p w14:paraId="772B0428" w14:textId="77777777" w:rsidR="009E3A32" w:rsidRPr="00443249" w:rsidRDefault="009E3A32" w:rsidP="009E3A32">
      <w:pPr>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 xml:space="preserve">k) Realizar seminarios, cursos y eventos nacionales o internacionales de ciencia y tecnología. </w:t>
      </w:r>
    </w:p>
    <w:p w14:paraId="484B57AF" w14:textId="77777777" w:rsidR="009E3A32" w:rsidRPr="00443249" w:rsidRDefault="009E3A32" w:rsidP="009E3A32">
      <w:pPr>
        <w:spacing w:after="0" w:line="240" w:lineRule="auto"/>
        <w:ind w:left="567" w:right="567"/>
        <w:jc w:val="both"/>
        <w:rPr>
          <w:rFonts w:ascii="Arial" w:eastAsia="Times New Roman" w:hAnsi="Arial" w:cs="Arial"/>
          <w:i/>
          <w:sz w:val="24"/>
          <w:szCs w:val="24"/>
          <w:lang w:val="es-ES" w:eastAsia="es-ES"/>
        </w:rPr>
      </w:pPr>
      <w:r w:rsidRPr="00443249">
        <w:rPr>
          <w:rFonts w:ascii="Arial" w:eastAsia="Times New Roman" w:hAnsi="Arial" w:cs="Arial"/>
          <w:i/>
          <w:lang w:val="es-ES" w:eastAsia="es-ES"/>
        </w:rPr>
        <w:t>I) Financiar publicaciones y el otorgamiento de premios y distinciones a investigadores, grupos de investigación e investigaciones”.</w:t>
      </w:r>
      <w:r w:rsidRPr="00443249">
        <w:rPr>
          <w:rFonts w:ascii="Arial" w:eastAsia="Times New Roman" w:hAnsi="Arial" w:cs="Arial"/>
          <w:i/>
          <w:sz w:val="24"/>
          <w:szCs w:val="24"/>
          <w:lang w:val="es-ES" w:eastAsia="es-ES"/>
        </w:rPr>
        <w:t xml:space="preserve"> </w:t>
      </w:r>
    </w:p>
    <w:p w14:paraId="0D6FB6CF"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11C4DBB3"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t>Con posterior</w:t>
      </w:r>
      <w:r w:rsidR="006224A9" w:rsidRPr="00443249">
        <w:rPr>
          <w:rFonts w:ascii="Arial" w:eastAsia="Times New Roman" w:hAnsi="Arial" w:cs="Arial"/>
          <w:sz w:val="24"/>
          <w:szCs w:val="24"/>
          <w:lang w:val="es-ES" w:eastAsia="es-ES"/>
        </w:rPr>
        <w:t>idad al Decreto 393</w:t>
      </w:r>
      <w:r w:rsidRPr="00443249">
        <w:rPr>
          <w:rFonts w:ascii="Arial" w:eastAsia="Times New Roman" w:hAnsi="Arial" w:cs="Arial"/>
          <w:sz w:val="24"/>
          <w:szCs w:val="24"/>
          <w:lang w:val="es-ES" w:eastAsia="es-ES"/>
        </w:rPr>
        <w:t xml:space="preserve"> de 1991, los convenios especiales de cooperación también fueron incorporados y regulados por </w:t>
      </w:r>
      <w:r w:rsidRPr="00443249">
        <w:rPr>
          <w:rFonts w:ascii="Arial" w:eastAsia="Times New Roman" w:hAnsi="Arial" w:cs="Arial"/>
          <w:sz w:val="24"/>
          <w:szCs w:val="24"/>
          <w:shd w:val="clear" w:color="auto" w:fill="FFFFFF"/>
          <w:lang w:val="es-ES" w:eastAsia="es-ES"/>
        </w:rPr>
        <w:t xml:space="preserve">el art. 7 del Decreto Ley 591 de 1991, como una de las </w:t>
      </w:r>
      <w:r w:rsidRPr="00443249">
        <w:rPr>
          <w:rFonts w:ascii="Arial" w:eastAsia="Times New Roman" w:hAnsi="Arial" w:cs="Arial"/>
          <w:i/>
          <w:sz w:val="24"/>
          <w:szCs w:val="24"/>
          <w:shd w:val="clear" w:color="auto" w:fill="FFFFFF"/>
          <w:lang w:val="es-ES" w:eastAsia="es-ES"/>
        </w:rPr>
        <w:t xml:space="preserve">tipologías de contratos para el fomento de las actividades científicas y tecnológicas, </w:t>
      </w:r>
      <w:r w:rsidRPr="00443249">
        <w:rPr>
          <w:rFonts w:ascii="Arial" w:eastAsia="Times New Roman" w:hAnsi="Arial" w:cs="Arial"/>
          <w:sz w:val="24"/>
          <w:szCs w:val="24"/>
          <w:shd w:val="clear" w:color="auto" w:fill="FFFFFF"/>
          <w:lang w:val="es-ES" w:eastAsia="es-ES"/>
        </w:rPr>
        <w:t xml:space="preserve">sin </w:t>
      </w:r>
      <w:r w:rsidR="00E72AC0" w:rsidRPr="00443249">
        <w:rPr>
          <w:rFonts w:ascii="Arial" w:eastAsia="Times New Roman" w:hAnsi="Arial" w:cs="Arial"/>
          <w:sz w:val="24"/>
          <w:szCs w:val="24"/>
          <w:shd w:val="clear" w:color="auto" w:fill="FFFFFF"/>
          <w:lang w:val="es-ES" w:eastAsia="es-ES"/>
        </w:rPr>
        <w:t xml:space="preserve">que el legislador </w:t>
      </w:r>
      <w:r w:rsidRPr="00443249">
        <w:rPr>
          <w:rFonts w:ascii="Arial" w:eastAsia="Times New Roman" w:hAnsi="Arial" w:cs="Arial"/>
          <w:sz w:val="24"/>
          <w:szCs w:val="24"/>
          <w:shd w:val="clear" w:color="auto" w:fill="FFFFFF"/>
          <w:lang w:val="es-ES" w:eastAsia="es-ES"/>
        </w:rPr>
        <w:t>distingui</w:t>
      </w:r>
      <w:r w:rsidR="00E72AC0" w:rsidRPr="00443249">
        <w:rPr>
          <w:rFonts w:ascii="Arial" w:eastAsia="Times New Roman" w:hAnsi="Arial" w:cs="Arial"/>
          <w:sz w:val="24"/>
          <w:szCs w:val="24"/>
          <w:shd w:val="clear" w:color="auto" w:fill="FFFFFF"/>
          <w:lang w:val="es-ES" w:eastAsia="es-ES"/>
        </w:rPr>
        <w:t>e</w:t>
      </w:r>
      <w:r w:rsidRPr="00443249">
        <w:rPr>
          <w:rFonts w:ascii="Arial" w:eastAsia="Times New Roman" w:hAnsi="Arial" w:cs="Arial"/>
          <w:sz w:val="24"/>
          <w:szCs w:val="24"/>
          <w:shd w:val="clear" w:color="auto" w:fill="FFFFFF"/>
          <w:lang w:val="es-ES" w:eastAsia="es-ES"/>
        </w:rPr>
        <w:t>r</w:t>
      </w:r>
      <w:r w:rsidR="00E72AC0" w:rsidRPr="00443249">
        <w:rPr>
          <w:rFonts w:ascii="Arial" w:eastAsia="Times New Roman" w:hAnsi="Arial" w:cs="Arial"/>
          <w:sz w:val="24"/>
          <w:szCs w:val="24"/>
          <w:shd w:val="clear" w:color="auto" w:fill="FFFFFF"/>
          <w:lang w:val="es-ES" w:eastAsia="es-ES"/>
        </w:rPr>
        <w:t>a</w:t>
      </w:r>
      <w:r w:rsidRPr="00443249">
        <w:rPr>
          <w:rFonts w:ascii="Arial" w:eastAsia="Times New Roman" w:hAnsi="Arial" w:cs="Arial"/>
          <w:sz w:val="24"/>
          <w:szCs w:val="24"/>
          <w:shd w:val="clear" w:color="auto" w:fill="FFFFFF"/>
          <w:lang w:val="es-ES" w:eastAsia="es-ES"/>
        </w:rPr>
        <w:t>, como lo ha hecho la ciencia jurídica colombiana</w:t>
      </w:r>
      <w:r w:rsidRPr="00443249">
        <w:rPr>
          <w:rFonts w:ascii="Arial" w:eastAsia="Times New Roman" w:hAnsi="Arial" w:cs="Arial"/>
          <w:sz w:val="24"/>
          <w:szCs w:val="24"/>
          <w:shd w:val="clear" w:color="auto" w:fill="FFFFFF"/>
          <w:vertAlign w:val="superscript"/>
          <w:lang w:val="es-ES" w:eastAsia="es-ES"/>
        </w:rPr>
        <w:footnoteReference w:id="7"/>
      </w:r>
      <w:r w:rsidRPr="00443249">
        <w:rPr>
          <w:rFonts w:ascii="Arial" w:eastAsia="Times New Roman" w:hAnsi="Arial" w:cs="Arial"/>
          <w:sz w:val="24"/>
          <w:szCs w:val="24"/>
          <w:shd w:val="clear" w:color="auto" w:fill="FFFFFF"/>
          <w:lang w:val="es-ES" w:eastAsia="es-ES"/>
        </w:rPr>
        <w:t xml:space="preserve">, entre los “convenios” y los “contratos” estatales propiamente dichos.   </w:t>
      </w:r>
    </w:p>
    <w:p w14:paraId="482D13DB"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045F8A62" w14:textId="77777777" w:rsidR="009E3A32" w:rsidRPr="00443249" w:rsidRDefault="009E3A32" w:rsidP="009E3A32">
      <w:pPr>
        <w:spacing w:after="24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Esta diferencia también ha sido decantada por esta</w:t>
      </w:r>
      <w:r w:rsidRPr="00443249">
        <w:rPr>
          <w:rFonts w:ascii="Arial" w:eastAsia="Times New Roman" w:hAnsi="Arial" w:cs="Arial"/>
          <w:sz w:val="24"/>
          <w:szCs w:val="24"/>
          <w:lang w:eastAsia="es-ES"/>
        </w:rPr>
        <w:t xml:space="preserve"> Sala en otras oportunidades</w:t>
      </w:r>
      <w:r w:rsidRPr="00443249">
        <w:rPr>
          <w:rFonts w:ascii="Arial" w:eastAsia="Times New Roman" w:hAnsi="Arial" w:cs="Arial"/>
          <w:sz w:val="24"/>
          <w:szCs w:val="24"/>
          <w:vertAlign w:val="superscript"/>
          <w:lang w:eastAsia="es-ES"/>
        </w:rPr>
        <w:footnoteReference w:id="8"/>
      </w:r>
      <w:r w:rsidRPr="00443249">
        <w:rPr>
          <w:rFonts w:ascii="Arial" w:eastAsia="Times New Roman" w:hAnsi="Arial" w:cs="Arial"/>
          <w:sz w:val="24"/>
          <w:szCs w:val="24"/>
          <w:lang w:eastAsia="es-ES"/>
        </w:rPr>
        <w:t>, donde se ha precisado que los convenios gozan de una naturaleza distinta a la de los contratos estatales, aunque ambos institutos se configuren como negocios jurídicos, caracterizados por la existencia de un acuerdo de voluntades generador de obligaciones jurídicas para cada una de las partes.</w:t>
      </w:r>
      <w:r w:rsidRPr="00443249">
        <w:rPr>
          <w:rFonts w:ascii="Arial" w:eastAsia="Times New Roman" w:hAnsi="Arial" w:cs="Arial"/>
          <w:sz w:val="24"/>
          <w:szCs w:val="24"/>
          <w:lang w:val="es-ES" w:eastAsia="es-ES"/>
        </w:rPr>
        <w:t xml:space="preserve"> </w:t>
      </w:r>
    </w:p>
    <w:p w14:paraId="604C9290"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Así, mientras que los </w:t>
      </w:r>
      <w:r w:rsidRPr="00443249">
        <w:rPr>
          <w:rFonts w:ascii="Arial" w:eastAsia="Times New Roman" w:hAnsi="Arial" w:cs="Arial"/>
          <w:i/>
          <w:sz w:val="24"/>
          <w:szCs w:val="24"/>
          <w:lang w:eastAsia="es-ES"/>
        </w:rPr>
        <w:t xml:space="preserve">contratos </w:t>
      </w:r>
      <w:r w:rsidRPr="00443249">
        <w:rPr>
          <w:rFonts w:ascii="Arial" w:eastAsia="Times New Roman" w:hAnsi="Arial" w:cs="Arial"/>
          <w:sz w:val="24"/>
          <w:szCs w:val="24"/>
          <w:lang w:eastAsia="es-ES"/>
        </w:rPr>
        <w:t xml:space="preserve">estatales son negocios jurídicos mediante los cuales un sujeto particular u otra entidad del estado (llamada contratista) se obliga con la otra (entidad contratante) a una determinada prestación (dar, hacer o no hacer), mientras que esta última se obliga a pagar un precio o remuneración en contraprestación a la prestación del contratista, </w:t>
      </w:r>
      <w:r w:rsidRPr="00443249">
        <w:rPr>
          <w:rFonts w:ascii="Arial" w:eastAsia="Times New Roman" w:hAnsi="Arial" w:cs="Arial"/>
          <w:i/>
          <w:sz w:val="24"/>
          <w:szCs w:val="24"/>
          <w:lang w:eastAsia="es-ES"/>
        </w:rPr>
        <w:t>los convenios</w:t>
      </w:r>
      <w:r w:rsidRPr="00443249">
        <w:rPr>
          <w:rFonts w:ascii="Arial" w:eastAsia="Times New Roman" w:hAnsi="Arial" w:cs="Arial"/>
          <w:sz w:val="24"/>
          <w:szCs w:val="24"/>
          <w:lang w:eastAsia="es-ES"/>
        </w:rPr>
        <w:t xml:space="preserve"> estatales son productos del criterio de la asociación de esfuerzos entre las partes cooperantes, para obtener fines que le son propios a cada uno de ellos. </w:t>
      </w:r>
    </w:p>
    <w:p w14:paraId="749F8AA8"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Dicho de otra forma,</w:t>
      </w:r>
      <w:r w:rsidRPr="00443249">
        <w:rPr>
          <w:rFonts w:ascii="Arial" w:eastAsia="Times New Roman" w:hAnsi="Arial" w:cs="Arial"/>
          <w:sz w:val="24"/>
          <w:szCs w:val="24"/>
          <w:lang w:val="es-ES" w:eastAsia="es-ES"/>
        </w:rPr>
        <w:t xml:space="preserve"> los convenios celebrados por la administración comportan la conjunción de voluntades en torno a intereses que son compartidos por ambos cooperantes, lo </w:t>
      </w:r>
      <w:r w:rsidR="00E72AC0" w:rsidRPr="00443249">
        <w:rPr>
          <w:rFonts w:ascii="Arial" w:eastAsia="Times New Roman" w:hAnsi="Arial" w:cs="Arial"/>
          <w:sz w:val="24"/>
          <w:szCs w:val="24"/>
          <w:lang w:val="es-ES" w:eastAsia="es-ES"/>
        </w:rPr>
        <w:t>que excluye la existencia de</w:t>
      </w:r>
      <w:r w:rsidR="00467CCA" w:rsidRPr="00443249">
        <w:rPr>
          <w:rFonts w:ascii="Arial" w:eastAsia="Times New Roman" w:hAnsi="Arial" w:cs="Arial"/>
          <w:sz w:val="24"/>
          <w:szCs w:val="24"/>
          <w:lang w:val="es-ES" w:eastAsia="es-ES"/>
        </w:rPr>
        <w:t xml:space="preserve"> intereses</w:t>
      </w:r>
      <w:r w:rsidRPr="00443249">
        <w:rPr>
          <w:rFonts w:ascii="Arial" w:eastAsia="Times New Roman" w:hAnsi="Arial" w:cs="Arial"/>
          <w:sz w:val="24"/>
          <w:szCs w:val="24"/>
          <w:lang w:val="es-ES" w:eastAsia="es-ES"/>
        </w:rPr>
        <w:t xml:space="preserve"> patrimonial</w:t>
      </w:r>
      <w:r w:rsidR="00467CCA" w:rsidRPr="00443249">
        <w:rPr>
          <w:rFonts w:ascii="Arial" w:eastAsia="Times New Roman" w:hAnsi="Arial" w:cs="Arial"/>
          <w:sz w:val="24"/>
          <w:szCs w:val="24"/>
          <w:lang w:val="es-ES" w:eastAsia="es-ES"/>
        </w:rPr>
        <w:t>es</w:t>
      </w:r>
      <w:r w:rsidRPr="00443249">
        <w:rPr>
          <w:rFonts w:ascii="Arial" w:eastAsia="Times New Roman" w:hAnsi="Arial" w:cs="Arial"/>
          <w:sz w:val="24"/>
          <w:szCs w:val="24"/>
          <w:lang w:val="es-ES" w:eastAsia="es-ES"/>
        </w:rPr>
        <w:t xml:space="preserve"> contrapuesto</w:t>
      </w:r>
      <w:r w:rsidR="0061325A" w:rsidRPr="00443249">
        <w:rPr>
          <w:rFonts w:ascii="Arial" w:eastAsia="Times New Roman" w:hAnsi="Arial" w:cs="Arial"/>
          <w:sz w:val="24"/>
          <w:szCs w:val="24"/>
          <w:lang w:val="es-ES" w:eastAsia="es-ES"/>
        </w:rPr>
        <w:t>s</w:t>
      </w:r>
      <w:r w:rsidR="00467CCA" w:rsidRPr="00443249">
        <w:rPr>
          <w:rFonts w:ascii="Arial" w:eastAsia="Times New Roman" w:hAnsi="Arial" w:cs="Arial"/>
          <w:sz w:val="24"/>
          <w:szCs w:val="24"/>
          <w:lang w:val="es-ES" w:eastAsia="es-ES"/>
        </w:rPr>
        <w:t xml:space="preserve"> </w:t>
      </w:r>
      <w:r w:rsidR="003B511B" w:rsidRPr="00443249">
        <w:rPr>
          <w:rFonts w:ascii="Arial" w:eastAsia="Times New Roman" w:hAnsi="Arial" w:cs="Arial"/>
          <w:sz w:val="24"/>
          <w:szCs w:val="24"/>
          <w:lang w:val="es-ES" w:eastAsia="es-ES"/>
        </w:rPr>
        <w:t>sob</w:t>
      </w:r>
      <w:r w:rsidR="0077461F" w:rsidRPr="00443249">
        <w:rPr>
          <w:rFonts w:ascii="Arial" w:eastAsia="Times New Roman" w:hAnsi="Arial" w:cs="Arial"/>
          <w:sz w:val="24"/>
          <w:szCs w:val="24"/>
          <w:lang w:val="es-ES" w:eastAsia="es-ES"/>
        </w:rPr>
        <w:t>re</w:t>
      </w:r>
      <w:r w:rsidR="00467CCA" w:rsidRPr="00443249">
        <w:rPr>
          <w:rFonts w:ascii="Arial" w:eastAsia="Times New Roman" w:hAnsi="Arial" w:cs="Arial"/>
          <w:sz w:val="24"/>
          <w:szCs w:val="24"/>
          <w:lang w:val="es-ES" w:eastAsia="es-ES"/>
        </w:rPr>
        <w:t xml:space="preserve"> el negocio</w:t>
      </w:r>
      <w:r w:rsidRPr="00443249">
        <w:rPr>
          <w:rFonts w:ascii="Arial" w:eastAsia="Times New Roman" w:hAnsi="Arial" w:cs="Arial"/>
          <w:sz w:val="24"/>
          <w:szCs w:val="24"/>
          <w:vertAlign w:val="superscript"/>
          <w:lang w:eastAsia="es-ES"/>
        </w:rPr>
        <w:footnoteReference w:id="9"/>
      </w:r>
      <w:r w:rsidRPr="00443249">
        <w:rPr>
          <w:rFonts w:ascii="Arial" w:eastAsia="Times New Roman" w:hAnsi="Arial" w:cs="Arial"/>
          <w:sz w:val="24"/>
          <w:szCs w:val="24"/>
          <w:lang w:eastAsia="es-ES"/>
        </w:rPr>
        <w:t xml:space="preserve">.  </w:t>
      </w:r>
    </w:p>
    <w:p w14:paraId="279741E6"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Justamente, de conformidad con lo dispuesto en el art. 17 del Decreto 591 de 1991</w:t>
      </w:r>
      <w:r w:rsidRPr="00443249">
        <w:rPr>
          <w:rFonts w:ascii="Arial" w:eastAsia="Times New Roman" w:hAnsi="Arial" w:cs="Arial"/>
          <w:sz w:val="24"/>
          <w:szCs w:val="24"/>
          <w:vertAlign w:val="superscript"/>
          <w:lang w:eastAsia="es-ES"/>
        </w:rPr>
        <w:footnoteReference w:id="10"/>
      </w:r>
      <w:r w:rsidRPr="00443249">
        <w:rPr>
          <w:rFonts w:ascii="Arial" w:eastAsia="Times New Roman" w:hAnsi="Arial" w:cs="Arial"/>
          <w:sz w:val="24"/>
          <w:szCs w:val="24"/>
          <w:lang w:eastAsia="es-ES"/>
        </w:rPr>
        <w:t xml:space="preserve">,  los convenios especiales de cooperación se configuran como acuerdos de voluntades que pueden ser celebrados entre la Nación o sus entidades </w:t>
      </w:r>
      <w:r w:rsidRPr="00443249">
        <w:rPr>
          <w:rFonts w:ascii="Arial" w:eastAsia="Times New Roman" w:hAnsi="Arial" w:cs="Arial"/>
          <w:sz w:val="24"/>
          <w:szCs w:val="24"/>
          <w:lang w:eastAsia="es-ES"/>
        </w:rPr>
        <w:lastRenderedPageBreak/>
        <w:t>descentralizadas, con un particular u otra entidad pública de cualquier orden</w:t>
      </w:r>
      <w:r w:rsidRPr="00443249">
        <w:rPr>
          <w:rFonts w:ascii="Arial" w:eastAsia="Times New Roman" w:hAnsi="Arial" w:cs="Arial"/>
          <w:sz w:val="24"/>
          <w:szCs w:val="24"/>
          <w:vertAlign w:val="superscript"/>
          <w:lang w:eastAsia="es-ES"/>
        </w:rPr>
        <w:footnoteReference w:id="11"/>
      </w:r>
      <w:r w:rsidRPr="00443249">
        <w:rPr>
          <w:rFonts w:ascii="Arial" w:eastAsia="Times New Roman" w:hAnsi="Arial" w:cs="Arial"/>
          <w:sz w:val="24"/>
          <w:szCs w:val="24"/>
          <w:lang w:eastAsia="es-ES"/>
        </w:rPr>
        <w:t xml:space="preserve">, con el objeto de aportar recursos en dinero, especie o industria, para facilitar, fomentar o desarrollar alguna de las actividades de ciencia o tecnología definidas en el mismo decreto. En otras palabras, se trata de convenciones que tienen como objeto unir esfuerzos a efectos de realizar una actividad de interés para ambas partes y que a su vez se configura como una actividad de interés público. </w:t>
      </w:r>
    </w:p>
    <w:p w14:paraId="70C7D990" w14:textId="77777777" w:rsidR="009E3A32" w:rsidRPr="00443249" w:rsidRDefault="00FC1EFB"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eastAsia="es-ES"/>
        </w:rPr>
        <w:t>Ahora bien, e</w:t>
      </w:r>
      <w:r w:rsidR="009B1CA9" w:rsidRPr="00443249">
        <w:rPr>
          <w:rFonts w:ascii="Arial" w:eastAsia="Times New Roman" w:hAnsi="Arial" w:cs="Arial"/>
          <w:sz w:val="24"/>
          <w:szCs w:val="24"/>
          <w:lang w:eastAsia="es-ES"/>
        </w:rPr>
        <w:t>n re</w:t>
      </w:r>
      <w:r w:rsidR="007C3D4B" w:rsidRPr="00443249">
        <w:rPr>
          <w:rFonts w:ascii="Arial" w:eastAsia="Times New Roman" w:hAnsi="Arial" w:cs="Arial"/>
          <w:sz w:val="24"/>
          <w:szCs w:val="24"/>
          <w:lang w:eastAsia="es-ES"/>
        </w:rPr>
        <w:t xml:space="preserve">lación </w:t>
      </w:r>
      <w:r w:rsidR="00473BE0" w:rsidRPr="00443249">
        <w:rPr>
          <w:rFonts w:ascii="Arial" w:eastAsia="Times New Roman" w:hAnsi="Arial" w:cs="Arial"/>
          <w:sz w:val="24"/>
          <w:szCs w:val="24"/>
          <w:lang w:eastAsia="es-ES"/>
        </w:rPr>
        <w:t xml:space="preserve">con </w:t>
      </w:r>
      <w:r w:rsidR="007C3D4B" w:rsidRPr="00443249">
        <w:rPr>
          <w:rFonts w:ascii="Arial" w:eastAsia="Times New Roman" w:hAnsi="Arial" w:cs="Arial"/>
          <w:sz w:val="24"/>
          <w:szCs w:val="24"/>
          <w:lang w:eastAsia="es-ES"/>
        </w:rPr>
        <w:t>el contenido y</w:t>
      </w:r>
      <w:r w:rsidR="002C7CF2" w:rsidRPr="00443249">
        <w:rPr>
          <w:rFonts w:ascii="Arial" w:eastAsia="Times New Roman" w:hAnsi="Arial" w:cs="Arial"/>
          <w:sz w:val="24"/>
          <w:szCs w:val="24"/>
          <w:lang w:eastAsia="es-ES"/>
        </w:rPr>
        <w:t xml:space="preserve"> alcanc</w:t>
      </w:r>
      <w:r w:rsidR="00E21E67" w:rsidRPr="00443249">
        <w:rPr>
          <w:rFonts w:ascii="Arial" w:eastAsia="Times New Roman" w:hAnsi="Arial" w:cs="Arial"/>
          <w:sz w:val="24"/>
          <w:szCs w:val="24"/>
          <w:lang w:eastAsia="es-ES"/>
        </w:rPr>
        <w:t>e de l</w:t>
      </w:r>
      <w:r w:rsidR="009B1CA9" w:rsidRPr="00443249">
        <w:rPr>
          <w:rFonts w:ascii="Arial" w:eastAsia="Times New Roman" w:hAnsi="Arial" w:cs="Arial"/>
          <w:sz w:val="24"/>
          <w:szCs w:val="24"/>
          <w:lang w:eastAsia="es-ES"/>
        </w:rPr>
        <w:t>os convenios</w:t>
      </w:r>
      <w:r w:rsidRPr="00443249">
        <w:rPr>
          <w:rFonts w:ascii="Arial" w:eastAsia="Times New Roman" w:hAnsi="Arial" w:cs="Arial"/>
          <w:sz w:val="24"/>
          <w:szCs w:val="24"/>
          <w:lang w:eastAsia="es-ES"/>
        </w:rPr>
        <w:t xml:space="preserve"> especiales de cooperación</w:t>
      </w:r>
      <w:r w:rsidR="00E21E67" w:rsidRPr="00443249">
        <w:rPr>
          <w:rFonts w:ascii="Arial" w:eastAsia="Times New Roman" w:hAnsi="Arial" w:cs="Arial"/>
          <w:sz w:val="24"/>
          <w:szCs w:val="24"/>
          <w:lang w:eastAsia="es-ES"/>
        </w:rPr>
        <w:t xml:space="preserve"> </w:t>
      </w:r>
      <w:r w:rsidR="007C3D4B" w:rsidRPr="00443249">
        <w:rPr>
          <w:rFonts w:ascii="Arial" w:eastAsia="Times New Roman" w:hAnsi="Arial" w:cs="Arial"/>
          <w:sz w:val="24"/>
          <w:szCs w:val="24"/>
          <w:lang w:eastAsia="es-ES"/>
        </w:rPr>
        <w:t xml:space="preserve">de </w:t>
      </w:r>
      <w:r w:rsidR="00E21E67" w:rsidRPr="00443249">
        <w:rPr>
          <w:rFonts w:ascii="Arial" w:eastAsia="Times New Roman" w:hAnsi="Arial" w:cs="Arial"/>
          <w:sz w:val="24"/>
          <w:szCs w:val="24"/>
          <w:lang w:eastAsia="es-ES"/>
        </w:rPr>
        <w:t>ciencia, tecnología e innovación</w:t>
      </w:r>
      <w:r w:rsidR="009B1CA9" w:rsidRPr="00443249">
        <w:rPr>
          <w:rFonts w:ascii="Arial" w:eastAsia="Times New Roman" w:hAnsi="Arial" w:cs="Arial"/>
          <w:sz w:val="24"/>
          <w:szCs w:val="24"/>
          <w:lang w:eastAsia="es-ES"/>
        </w:rPr>
        <w:t>,</w:t>
      </w:r>
      <w:r w:rsidR="002C7CF2" w:rsidRPr="00443249">
        <w:rPr>
          <w:rFonts w:ascii="Arial" w:eastAsia="Times New Roman" w:hAnsi="Arial" w:cs="Arial"/>
          <w:sz w:val="24"/>
          <w:szCs w:val="24"/>
          <w:lang w:eastAsia="es-ES"/>
        </w:rPr>
        <w:t xml:space="preserve"> </w:t>
      </w:r>
      <w:r w:rsidR="007C3D4B" w:rsidRPr="00443249">
        <w:rPr>
          <w:rFonts w:ascii="Arial" w:eastAsia="Times New Roman" w:hAnsi="Arial" w:cs="Arial"/>
          <w:sz w:val="24"/>
          <w:szCs w:val="24"/>
          <w:lang w:eastAsia="es-ES"/>
        </w:rPr>
        <w:t xml:space="preserve">la Sala </w:t>
      </w:r>
      <w:r w:rsidR="009B1CA9" w:rsidRPr="00443249">
        <w:rPr>
          <w:rFonts w:ascii="Arial" w:eastAsia="Times New Roman" w:hAnsi="Arial" w:cs="Arial"/>
          <w:sz w:val="24"/>
          <w:szCs w:val="24"/>
          <w:lang w:eastAsia="es-ES"/>
        </w:rPr>
        <w:t>observa que el</w:t>
      </w:r>
      <w:r w:rsidR="002C7CF2" w:rsidRPr="00443249">
        <w:rPr>
          <w:rFonts w:ascii="Arial" w:eastAsia="Times New Roman" w:hAnsi="Arial" w:cs="Arial"/>
          <w:sz w:val="24"/>
          <w:szCs w:val="24"/>
          <w:lang w:eastAsia="es-ES"/>
        </w:rPr>
        <w:t xml:space="preserve"> ord</w:t>
      </w:r>
      <w:r w:rsidR="009B1CA9" w:rsidRPr="00443249">
        <w:rPr>
          <w:rFonts w:ascii="Arial" w:eastAsia="Times New Roman" w:hAnsi="Arial" w:cs="Arial"/>
          <w:sz w:val="24"/>
          <w:szCs w:val="24"/>
          <w:lang w:eastAsia="es-ES"/>
        </w:rPr>
        <w:t>enamiento jur</w:t>
      </w:r>
      <w:r w:rsidRPr="00443249">
        <w:rPr>
          <w:rFonts w:ascii="Arial" w:eastAsia="Times New Roman" w:hAnsi="Arial" w:cs="Arial"/>
          <w:sz w:val="24"/>
          <w:szCs w:val="24"/>
          <w:lang w:eastAsia="es-ES"/>
        </w:rPr>
        <w:t>ídico</w:t>
      </w:r>
      <w:r w:rsidR="007C3D4B" w:rsidRPr="00443249">
        <w:rPr>
          <w:rFonts w:ascii="Arial" w:eastAsia="Times New Roman" w:hAnsi="Arial" w:cs="Arial"/>
          <w:sz w:val="24"/>
          <w:szCs w:val="24"/>
          <w:lang w:eastAsia="es-ES"/>
        </w:rPr>
        <w:t xml:space="preserve"> deja</w:t>
      </w:r>
      <w:r w:rsidR="009B1CA9" w:rsidRPr="00443249">
        <w:rPr>
          <w:rFonts w:ascii="Arial" w:eastAsia="Times New Roman" w:hAnsi="Arial" w:cs="Arial"/>
          <w:sz w:val="24"/>
          <w:szCs w:val="24"/>
          <w:lang w:eastAsia="es-ES"/>
        </w:rPr>
        <w:t xml:space="preserve"> un amplio margen</w:t>
      </w:r>
      <w:r w:rsidR="009E3A32" w:rsidRPr="00443249">
        <w:rPr>
          <w:rFonts w:ascii="Arial" w:eastAsia="Times New Roman" w:hAnsi="Arial" w:cs="Arial"/>
          <w:sz w:val="24"/>
          <w:szCs w:val="24"/>
          <w:lang w:eastAsia="es-ES"/>
        </w:rPr>
        <w:t xml:space="preserve"> de actuación a la autonomía de las</w:t>
      </w:r>
      <w:r w:rsidR="00667A9B" w:rsidRPr="00443249">
        <w:rPr>
          <w:rFonts w:ascii="Arial" w:eastAsia="Times New Roman" w:hAnsi="Arial" w:cs="Arial"/>
          <w:sz w:val="24"/>
          <w:szCs w:val="24"/>
          <w:lang w:eastAsia="es-ES"/>
        </w:rPr>
        <w:t xml:space="preserve"> partes</w:t>
      </w:r>
      <w:r w:rsidR="00C51378" w:rsidRPr="00443249">
        <w:rPr>
          <w:rFonts w:ascii="Arial" w:eastAsia="Times New Roman" w:hAnsi="Arial" w:cs="Arial"/>
          <w:sz w:val="24"/>
          <w:szCs w:val="24"/>
          <w:lang w:eastAsia="es-ES"/>
        </w:rPr>
        <w:t>, s</w:t>
      </w:r>
      <w:r w:rsidR="007C3D4B" w:rsidRPr="00443249">
        <w:rPr>
          <w:rFonts w:ascii="Arial" w:eastAsia="Times New Roman" w:hAnsi="Arial" w:cs="Arial"/>
          <w:sz w:val="24"/>
          <w:szCs w:val="24"/>
          <w:lang w:eastAsia="es-ES"/>
        </w:rPr>
        <w:t xml:space="preserve">in perjuicio de las exigencias contenidas </w:t>
      </w:r>
      <w:r w:rsidR="009E3A32" w:rsidRPr="00443249">
        <w:rPr>
          <w:rFonts w:ascii="Arial" w:eastAsia="Times New Roman" w:hAnsi="Arial" w:cs="Arial"/>
          <w:sz w:val="24"/>
          <w:szCs w:val="24"/>
          <w:lang w:eastAsia="es-ES"/>
        </w:rPr>
        <w:t>en los</w:t>
      </w:r>
      <w:r w:rsidR="009E3A32" w:rsidRPr="00443249">
        <w:rPr>
          <w:rFonts w:ascii="Arial" w:eastAsia="Times New Roman" w:hAnsi="Arial" w:cs="Arial"/>
          <w:sz w:val="24"/>
          <w:szCs w:val="24"/>
          <w:shd w:val="clear" w:color="auto" w:fill="FFFFFF"/>
          <w:lang w:val="es-ES" w:eastAsia="es-ES"/>
        </w:rPr>
        <w:t xml:space="preserve"> arts. 7 </w:t>
      </w:r>
      <w:r w:rsidR="00473BE0" w:rsidRPr="00443249">
        <w:rPr>
          <w:rFonts w:ascii="Arial" w:eastAsia="Times New Roman" w:hAnsi="Arial" w:cs="Arial"/>
          <w:sz w:val="24"/>
          <w:szCs w:val="24"/>
          <w:shd w:val="clear" w:color="auto" w:fill="FFFFFF"/>
          <w:lang w:val="es-ES" w:eastAsia="es-ES"/>
        </w:rPr>
        <w:t xml:space="preserve">y 8 del Decreto 393 de 1991, en los que se impone la obligación de </w:t>
      </w:r>
      <w:r w:rsidR="00B91D7A" w:rsidRPr="00443249">
        <w:rPr>
          <w:rFonts w:ascii="Arial" w:eastAsia="Times New Roman" w:hAnsi="Arial" w:cs="Arial"/>
          <w:sz w:val="24"/>
          <w:szCs w:val="24"/>
          <w:shd w:val="clear" w:color="auto" w:fill="FFFFFF"/>
          <w:lang w:val="es-ES" w:eastAsia="es-ES"/>
        </w:rPr>
        <w:t>individualizar,</w:t>
      </w:r>
      <w:r w:rsidR="00E21E67" w:rsidRPr="00443249">
        <w:rPr>
          <w:rFonts w:ascii="Arial" w:eastAsia="Times New Roman" w:hAnsi="Arial" w:cs="Arial"/>
          <w:sz w:val="24"/>
          <w:szCs w:val="24"/>
          <w:shd w:val="clear" w:color="auto" w:fill="FFFFFF"/>
          <w:lang w:val="es-ES" w:eastAsia="es-ES"/>
        </w:rPr>
        <w:t xml:space="preserve"> en cada convenio</w:t>
      </w:r>
      <w:r w:rsidR="007C3D4B" w:rsidRPr="00443249">
        <w:rPr>
          <w:rFonts w:ascii="Arial" w:eastAsia="Times New Roman" w:hAnsi="Arial" w:cs="Arial"/>
          <w:sz w:val="24"/>
          <w:szCs w:val="24"/>
          <w:shd w:val="clear" w:color="auto" w:fill="FFFFFF"/>
          <w:lang w:val="es-ES" w:eastAsia="es-ES"/>
        </w:rPr>
        <w:t xml:space="preserve"> especial de cooperación</w:t>
      </w:r>
      <w:r w:rsidR="00B91D7A" w:rsidRPr="00443249">
        <w:rPr>
          <w:rFonts w:ascii="Arial" w:eastAsia="Times New Roman" w:hAnsi="Arial" w:cs="Arial"/>
          <w:sz w:val="24"/>
          <w:szCs w:val="24"/>
          <w:shd w:val="clear" w:color="auto" w:fill="FFFFFF"/>
          <w:lang w:val="es-ES" w:eastAsia="es-ES"/>
        </w:rPr>
        <w:t>,</w:t>
      </w:r>
      <w:r w:rsidR="00E21E67" w:rsidRPr="00443249">
        <w:rPr>
          <w:rFonts w:ascii="Arial" w:eastAsia="Times New Roman" w:hAnsi="Arial" w:cs="Arial"/>
          <w:sz w:val="24"/>
          <w:szCs w:val="24"/>
          <w:shd w:val="clear" w:color="auto" w:fill="FFFFFF"/>
          <w:lang w:val="es-ES" w:eastAsia="es-ES"/>
        </w:rPr>
        <w:t xml:space="preserve"> </w:t>
      </w:r>
      <w:r w:rsidR="009E3A32" w:rsidRPr="00443249">
        <w:rPr>
          <w:rFonts w:ascii="Arial" w:eastAsia="Times New Roman" w:hAnsi="Arial" w:cs="Arial"/>
          <w:sz w:val="24"/>
          <w:szCs w:val="24"/>
          <w:shd w:val="clear" w:color="auto" w:fill="FFFFFF"/>
          <w:lang w:val="es-ES" w:eastAsia="es-ES"/>
        </w:rPr>
        <w:t xml:space="preserve">los </w:t>
      </w:r>
      <w:r w:rsidR="009B1CA9" w:rsidRPr="00443249">
        <w:rPr>
          <w:rFonts w:ascii="Arial" w:eastAsia="Times New Roman" w:hAnsi="Arial" w:cs="Arial"/>
          <w:sz w:val="24"/>
          <w:szCs w:val="24"/>
          <w:shd w:val="clear" w:color="auto" w:fill="FFFFFF"/>
          <w:lang w:val="es-ES" w:eastAsia="es-ES"/>
        </w:rPr>
        <w:t xml:space="preserve">siguientes aspectos: </w:t>
      </w:r>
      <w:r w:rsidR="009E3A32" w:rsidRPr="00443249">
        <w:rPr>
          <w:rFonts w:ascii="Arial" w:eastAsia="Times New Roman" w:hAnsi="Arial" w:cs="Arial"/>
          <w:sz w:val="24"/>
          <w:szCs w:val="24"/>
          <w:shd w:val="clear" w:color="auto" w:fill="FFFFFF"/>
          <w:lang w:val="es-ES" w:eastAsia="es-ES"/>
        </w:rPr>
        <w:t xml:space="preserve"> </w:t>
      </w:r>
    </w:p>
    <w:p w14:paraId="3DF24E51"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El aporte que realiza cada cooperante; </w:t>
      </w:r>
    </w:p>
    <w:p w14:paraId="13B34D93"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el origen de los recursos correspondientes; </w:t>
      </w:r>
    </w:p>
    <w:p w14:paraId="60B3B334"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la forma de disponibilidad presupuestal; </w:t>
      </w:r>
    </w:p>
    <w:p w14:paraId="68EEB192"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u w:val="single"/>
          <w:shd w:val="clear" w:color="auto" w:fill="FFFFFF"/>
          <w:lang w:val="es-ES" w:eastAsia="es-ES"/>
        </w:rPr>
      </w:pPr>
      <w:r w:rsidRPr="00443249">
        <w:rPr>
          <w:rFonts w:ascii="Arial" w:eastAsia="Times New Roman" w:hAnsi="Arial" w:cs="Arial"/>
          <w:sz w:val="24"/>
          <w:szCs w:val="24"/>
          <w:u w:val="single"/>
          <w:shd w:val="clear" w:color="auto" w:fill="FFFFFF"/>
          <w:lang w:val="es-ES" w:eastAsia="es-ES"/>
        </w:rPr>
        <w:t xml:space="preserve">el sistema de administración y contabilización que se adopte y, </w:t>
      </w:r>
    </w:p>
    <w:p w14:paraId="281F2C85" w14:textId="77777777" w:rsidR="009E3A32" w:rsidRPr="00443249" w:rsidRDefault="009E3A32" w:rsidP="009E3A3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u w:val="single"/>
          <w:shd w:val="clear" w:color="auto" w:fill="FFFFFF"/>
          <w:lang w:val="es-ES" w:eastAsia="es-ES"/>
        </w:rPr>
      </w:pPr>
      <w:r w:rsidRPr="00443249">
        <w:rPr>
          <w:rFonts w:ascii="Arial" w:eastAsia="Times New Roman" w:hAnsi="Arial" w:cs="Arial"/>
          <w:sz w:val="24"/>
          <w:szCs w:val="24"/>
          <w:u w:val="single"/>
          <w:shd w:val="clear" w:color="auto" w:fill="FFFFFF"/>
          <w:lang w:val="es-ES" w:eastAsia="es-ES"/>
        </w:rPr>
        <w:t>la</w:t>
      </w:r>
      <w:r w:rsidRPr="00443249">
        <w:rPr>
          <w:rFonts w:ascii="Arial" w:eastAsia="Times New Roman" w:hAnsi="Arial" w:cs="Arial"/>
          <w:sz w:val="24"/>
          <w:szCs w:val="24"/>
          <w:u w:val="single"/>
          <w:lang w:val="es-ES" w:eastAsia="es-ES"/>
        </w:rPr>
        <w:t xml:space="preserve"> propiedad de todos los resultados que se obtengan y los derechos de las partes sobre los mismos,</w:t>
      </w:r>
    </w:p>
    <w:p w14:paraId="4EFBB52B" w14:textId="77777777" w:rsidR="009E3A32" w:rsidRPr="00443249" w:rsidRDefault="009E3A32" w:rsidP="009E3A32">
      <w:pPr>
        <w:shd w:val="clear" w:color="auto" w:fill="FFFFFF"/>
        <w:spacing w:before="100" w:beforeAutospacing="1" w:after="100" w:afterAutospacing="1" w:line="240" w:lineRule="auto"/>
        <w:ind w:left="720"/>
        <w:jc w:val="both"/>
        <w:rPr>
          <w:rFonts w:ascii="Arial" w:eastAsia="Times New Roman" w:hAnsi="Arial" w:cs="Arial"/>
          <w:sz w:val="24"/>
          <w:szCs w:val="24"/>
          <w:u w:val="single"/>
          <w:shd w:val="clear" w:color="auto" w:fill="FFFFFF"/>
          <w:lang w:val="es-ES" w:eastAsia="es-ES"/>
        </w:rPr>
      </w:pPr>
      <w:r w:rsidRPr="00443249">
        <w:rPr>
          <w:rFonts w:ascii="Arial" w:eastAsia="Times New Roman" w:hAnsi="Arial" w:cs="Arial"/>
          <w:sz w:val="24"/>
          <w:szCs w:val="24"/>
          <w:shd w:val="clear" w:color="auto" w:fill="FFFFFF"/>
          <w:lang w:val="es-ES" w:eastAsia="es-ES"/>
        </w:rPr>
        <w:t>(Subraya la Sala)</w:t>
      </w:r>
    </w:p>
    <w:p w14:paraId="29621E12" w14:textId="77777777" w:rsidR="009E3A32" w:rsidRPr="00443249" w:rsidRDefault="00FC1EFB"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Una </w:t>
      </w:r>
      <w:r w:rsidR="00BB2BBD" w:rsidRPr="00443249">
        <w:rPr>
          <w:rFonts w:ascii="Arial" w:eastAsia="Times New Roman" w:hAnsi="Arial" w:cs="Arial"/>
          <w:sz w:val="24"/>
          <w:szCs w:val="24"/>
          <w:shd w:val="clear" w:color="auto" w:fill="FFFFFF"/>
          <w:lang w:val="es-ES" w:eastAsia="es-ES"/>
        </w:rPr>
        <w:t>confrontación</w:t>
      </w:r>
      <w:r w:rsidR="00CD60B8" w:rsidRPr="00443249">
        <w:rPr>
          <w:rFonts w:ascii="Arial" w:eastAsia="Times New Roman" w:hAnsi="Arial" w:cs="Arial"/>
          <w:sz w:val="24"/>
          <w:szCs w:val="24"/>
          <w:shd w:val="clear" w:color="auto" w:fill="FFFFFF"/>
          <w:lang w:val="es-ES" w:eastAsia="es-ES"/>
        </w:rPr>
        <w:t xml:space="preserve"> de esta</w:t>
      </w:r>
      <w:r w:rsidRPr="00443249">
        <w:rPr>
          <w:rFonts w:ascii="Arial" w:eastAsia="Times New Roman" w:hAnsi="Arial" w:cs="Arial"/>
          <w:sz w:val="24"/>
          <w:szCs w:val="24"/>
          <w:shd w:val="clear" w:color="auto" w:fill="FFFFFF"/>
          <w:lang w:val="es-ES" w:eastAsia="es-ES"/>
        </w:rPr>
        <w:t xml:space="preserve">s </w:t>
      </w:r>
      <w:r w:rsidR="00CD60B8" w:rsidRPr="00443249">
        <w:rPr>
          <w:rFonts w:ascii="Arial" w:eastAsia="Times New Roman" w:hAnsi="Arial" w:cs="Arial"/>
          <w:sz w:val="24"/>
          <w:szCs w:val="24"/>
          <w:shd w:val="clear" w:color="auto" w:fill="FFFFFF"/>
          <w:lang w:val="es-ES" w:eastAsia="es-ES"/>
        </w:rPr>
        <w:t>exigencias</w:t>
      </w:r>
      <w:r w:rsidRPr="00443249">
        <w:rPr>
          <w:rFonts w:ascii="Arial" w:eastAsia="Times New Roman" w:hAnsi="Arial" w:cs="Arial"/>
          <w:sz w:val="24"/>
          <w:szCs w:val="24"/>
          <w:shd w:val="clear" w:color="auto" w:fill="FFFFFF"/>
          <w:lang w:val="es-ES" w:eastAsia="es-ES"/>
        </w:rPr>
        <w:t xml:space="preserve"> </w:t>
      </w:r>
      <w:r w:rsidR="00BB2BBD" w:rsidRPr="00443249">
        <w:rPr>
          <w:rFonts w:ascii="Arial" w:eastAsia="Times New Roman" w:hAnsi="Arial" w:cs="Arial"/>
          <w:sz w:val="24"/>
          <w:szCs w:val="24"/>
          <w:shd w:val="clear" w:color="auto" w:fill="FFFFFF"/>
          <w:lang w:val="es-ES" w:eastAsia="es-ES"/>
        </w:rPr>
        <w:t>con el contenido de</w:t>
      </w:r>
      <w:r w:rsidRPr="00443249">
        <w:rPr>
          <w:rFonts w:ascii="Arial" w:eastAsia="Times New Roman" w:hAnsi="Arial" w:cs="Arial"/>
          <w:sz w:val="24"/>
          <w:szCs w:val="24"/>
          <w:shd w:val="clear" w:color="auto" w:fill="FFFFFF"/>
          <w:lang w:val="es-ES" w:eastAsia="es-ES"/>
        </w:rPr>
        <w:t xml:space="preserve"> los convenios especiales de cooperación celebrados por COLCIENCIAS, </w:t>
      </w:r>
      <w:r w:rsidR="00BB2BBD" w:rsidRPr="00443249">
        <w:rPr>
          <w:rFonts w:ascii="Arial" w:eastAsia="Times New Roman" w:hAnsi="Arial" w:cs="Arial"/>
          <w:sz w:val="24"/>
          <w:szCs w:val="24"/>
          <w:shd w:val="clear" w:color="auto" w:fill="FFFFFF"/>
          <w:lang w:val="es-ES" w:eastAsia="es-ES"/>
        </w:rPr>
        <w:t xml:space="preserve">o por lo menos </w:t>
      </w:r>
      <w:r w:rsidR="00B06931" w:rsidRPr="00443249">
        <w:rPr>
          <w:rFonts w:ascii="Arial" w:eastAsia="Times New Roman" w:hAnsi="Arial" w:cs="Arial"/>
          <w:sz w:val="24"/>
          <w:szCs w:val="24"/>
          <w:shd w:val="clear" w:color="auto" w:fill="FFFFFF"/>
          <w:lang w:val="es-ES" w:eastAsia="es-ES"/>
        </w:rPr>
        <w:t>de</w:t>
      </w:r>
      <w:r w:rsidR="00BB2BBD" w:rsidRPr="00443249">
        <w:rPr>
          <w:rFonts w:ascii="Arial" w:eastAsia="Times New Roman" w:hAnsi="Arial" w:cs="Arial"/>
          <w:sz w:val="24"/>
          <w:szCs w:val="24"/>
          <w:shd w:val="clear" w:color="auto" w:fill="FFFFFF"/>
          <w:lang w:val="es-ES" w:eastAsia="es-ES"/>
        </w:rPr>
        <w:t xml:space="preserve"> aquellos</w:t>
      </w:r>
      <w:r w:rsidR="00492252" w:rsidRPr="00443249">
        <w:rPr>
          <w:rFonts w:ascii="Arial" w:eastAsia="Times New Roman" w:hAnsi="Arial" w:cs="Arial"/>
          <w:sz w:val="24"/>
          <w:szCs w:val="24"/>
          <w:shd w:val="clear" w:color="auto" w:fill="FFFFFF"/>
          <w:lang w:val="es-ES" w:eastAsia="es-ES"/>
        </w:rPr>
        <w:t xml:space="preserve"> alle</w:t>
      </w:r>
      <w:r w:rsidRPr="00443249">
        <w:rPr>
          <w:rFonts w:ascii="Arial" w:eastAsia="Times New Roman" w:hAnsi="Arial" w:cs="Arial"/>
          <w:sz w:val="24"/>
          <w:szCs w:val="24"/>
          <w:shd w:val="clear" w:color="auto" w:fill="FFFFFF"/>
          <w:lang w:val="es-ES" w:eastAsia="es-ES"/>
        </w:rPr>
        <w:t>gado</w:t>
      </w:r>
      <w:r w:rsidR="00BB2BBD" w:rsidRPr="00443249">
        <w:rPr>
          <w:rFonts w:ascii="Arial" w:eastAsia="Times New Roman" w:hAnsi="Arial" w:cs="Arial"/>
          <w:sz w:val="24"/>
          <w:szCs w:val="24"/>
          <w:shd w:val="clear" w:color="auto" w:fill="FFFFFF"/>
          <w:lang w:val="es-ES" w:eastAsia="es-ES"/>
        </w:rPr>
        <w:t xml:space="preserve">s </w:t>
      </w:r>
      <w:r w:rsidR="00964053" w:rsidRPr="00443249">
        <w:rPr>
          <w:rFonts w:ascii="Arial" w:eastAsia="Times New Roman" w:hAnsi="Arial" w:cs="Arial"/>
          <w:sz w:val="24"/>
          <w:szCs w:val="24"/>
          <w:shd w:val="clear" w:color="auto" w:fill="FFFFFF"/>
          <w:lang w:val="es-ES" w:eastAsia="es-ES"/>
        </w:rPr>
        <w:t xml:space="preserve">a la Sala para el </w:t>
      </w:r>
      <w:r w:rsidR="003A1A89" w:rsidRPr="00443249">
        <w:rPr>
          <w:rFonts w:ascii="Arial" w:eastAsia="Times New Roman" w:hAnsi="Arial" w:cs="Arial"/>
          <w:sz w:val="24"/>
          <w:szCs w:val="24"/>
          <w:shd w:val="clear" w:color="auto" w:fill="FFFFFF"/>
          <w:lang w:val="es-ES" w:eastAsia="es-ES"/>
        </w:rPr>
        <w:t>mejor proveer de esta consulta,</w:t>
      </w:r>
      <w:r w:rsidR="009E3A32" w:rsidRPr="00443249">
        <w:rPr>
          <w:rFonts w:ascii="Arial" w:eastAsia="Times New Roman" w:hAnsi="Arial" w:cs="Arial"/>
          <w:sz w:val="24"/>
          <w:szCs w:val="24"/>
          <w:shd w:val="clear" w:color="auto" w:fill="FFFFFF"/>
          <w:lang w:val="es-ES" w:eastAsia="es-ES"/>
        </w:rPr>
        <w:t xml:space="preserve"> </w:t>
      </w:r>
      <w:r w:rsidR="00BB2BBD" w:rsidRPr="00443249">
        <w:rPr>
          <w:rFonts w:ascii="Arial" w:eastAsia="Times New Roman" w:hAnsi="Arial" w:cs="Arial"/>
          <w:sz w:val="24"/>
          <w:szCs w:val="24"/>
          <w:shd w:val="clear" w:color="auto" w:fill="FFFFFF"/>
          <w:lang w:val="es-ES" w:eastAsia="es-ES"/>
        </w:rPr>
        <w:t xml:space="preserve">permite advertir que </w:t>
      </w:r>
      <w:r w:rsidR="003A1A89" w:rsidRPr="00443249">
        <w:rPr>
          <w:rFonts w:ascii="Arial" w:eastAsia="Times New Roman" w:hAnsi="Arial" w:cs="Arial"/>
          <w:sz w:val="24"/>
          <w:szCs w:val="24"/>
          <w:shd w:val="clear" w:color="auto" w:fill="FFFFFF"/>
          <w:lang w:val="es-ES" w:eastAsia="es-ES"/>
        </w:rPr>
        <w:t>en estos no se especifica el sistema de administración y contabilización de los aportes realizados por las partes</w:t>
      </w:r>
      <w:r w:rsidR="00473BE0" w:rsidRPr="00443249">
        <w:rPr>
          <w:rFonts w:ascii="Arial" w:eastAsia="Times New Roman" w:hAnsi="Arial" w:cs="Arial"/>
          <w:sz w:val="24"/>
          <w:szCs w:val="24"/>
          <w:shd w:val="clear" w:color="auto" w:fill="FFFFFF"/>
          <w:lang w:val="es-ES" w:eastAsia="es-ES"/>
        </w:rPr>
        <w:t>, ni</w:t>
      </w:r>
      <w:r w:rsidR="003A1A89" w:rsidRPr="00443249">
        <w:rPr>
          <w:rFonts w:ascii="Arial" w:eastAsia="Times New Roman" w:hAnsi="Arial" w:cs="Arial"/>
          <w:sz w:val="24"/>
          <w:szCs w:val="24"/>
          <w:shd w:val="clear" w:color="auto" w:fill="FFFFFF"/>
          <w:lang w:val="es-ES" w:eastAsia="es-ES"/>
        </w:rPr>
        <w:t xml:space="preserve"> la</w:t>
      </w:r>
      <w:r w:rsidR="0019067C" w:rsidRPr="00443249">
        <w:rPr>
          <w:rFonts w:ascii="Arial" w:eastAsia="Times New Roman" w:hAnsi="Arial" w:cs="Arial"/>
          <w:sz w:val="24"/>
          <w:szCs w:val="24"/>
          <w:shd w:val="clear" w:color="auto" w:fill="FFFFFF"/>
          <w:lang w:val="es-ES" w:eastAsia="es-ES"/>
        </w:rPr>
        <w:t xml:space="preserve"> propiedad de los resultados obtenidos</w:t>
      </w:r>
      <w:r w:rsidR="00473BE0" w:rsidRPr="00443249">
        <w:rPr>
          <w:rFonts w:ascii="Arial" w:eastAsia="Times New Roman" w:hAnsi="Arial" w:cs="Arial"/>
          <w:sz w:val="24"/>
          <w:szCs w:val="24"/>
          <w:shd w:val="clear" w:color="auto" w:fill="FFFFFF"/>
          <w:lang w:val="es-ES" w:eastAsia="es-ES"/>
        </w:rPr>
        <w:t xml:space="preserve">; estos convenios </w:t>
      </w:r>
      <w:r w:rsidR="003A1A89" w:rsidRPr="00443249">
        <w:rPr>
          <w:rFonts w:ascii="Arial" w:eastAsia="Times New Roman" w:hAnsi="Arial" w:cs="Arial"/>
          <w:sz w:val="24"/>
          <w:szCs w:val="24"/>
          <w:shd w:val="clear" w:color="auto" w:fill="FFFFFF"/>
          <w:lang w:val="es-ES" w:eastAsia="es-ES"/>
        </w:rPr>
        <w:t>s</w:t>
      </w:r>
      <w:r w:rsidR="00BB2BBD" w:rsidRPr="00443249">
        <w:rPr>
          <w:rFonts w:ascii="Arial" w:eastAsia="Times New Roman" w:hAnsi="Arial" w:cs="Arial"/>
          <w:sz w:val="24"/>
          <w:szCs w:val="24"/>
          <w:shd w:val="clear" w:color="auto" w:fill="FFFFFF"/>
          <w:lang w:val="es-ES" w:eastAsia="es-ES"/>
        </w:rPr>
        <w:t xml:space="preserve">e </w:t>
      </w:r>
      <w:r w:rsidR="00473BE0" w:rsidRPr="00443249">
        <w:rPr>
          <w:rFonts w:ascii="Arial" w:eastAsia="Times New Roman" w:hAnsi="Arial" w:cs="Arial"/>
          <w:sz w:val="24"/>
          <w:szCs w:val="24"/>
          <w:shd w:val="clear" w:color="auto" w:fill="FFFFFF"/>
          <w:lang w:val="es-ES" w:eastAsia="es-ES"/>
        </w:rPr>
        <w:t>limitan a indicar que los</w:t>
      </w:r>
      <w:r w:rsidR="009E3A32" w:rsidRPr="00443249">
        <w:rPr>
          <w:rFonts w:ascii="Arial" w:eastAsia="Times New Roman" w:hAnsi="Arial" w:cs="Arial"/>
          <w:sz w:val="24"/>
          <w:szCs w:val="24"/>
          <w:shd w:val="clear" w:color="auto" w:fill="FFFFFF"/>
          <w:lang w:val="es-ES" w:eastAsia="es-ES"/>
        </w:rPr>
        <w:t xml:space="preserve"> d</w:t>
      </w:r>
      <w:r w:rsidR="00E21E67" w:rsidRPr="00443249">
        <w:rPr>
          <w:rFonts w:ascii="Arial" w:eastAsia="Times New Roman" w:hAnsi="Arial" w:cs="Arial"/>
          <w:sz w:val="24"/>
          <w:szCs w:val="24"/>
          <w:shd w:val="clear" w:color="auto" w:fill="FFFFFF"/>
          <w:lang w:val="es-ES" w:eastAsia="es-ES"/>
        </w:rPr>
        <w:t>ineros entregados por COLCIENCIAS</w:t>
      </w:r>
      <w:r w:rsidR="009E3A32" w:rsidRPr="00443249">
        <w:rPr>
          <w:rFonts w:ascii="Arial" w:eastAsia="Times New Roman" w:hAnsi="Arial" w:cs="Arial"/>
          <w:sz w:val="24"/>
          <w:szCs w:val="24"/>
          <w:shd w:val="clear" w:color="auto" w:fill="FFFFFF"/>
          <w:lang w:val="es-ES" w:eastAsia="es-ES"/>
        </w:rPr>
        <w:t xml:space="preserve"> constituyen un </w:t>
      </w:r>
      <w:r w:rsidR="009E3A32" w:rsidRPr="00443249">
        <w:rPr>
          <w:rFonts w:ascii="Arial" w:eastAsia="Times New Roman" w:hAnsi="Arial" w:cs="Arial"/>
          <w:i/>
          <w:sz w:val="24"/>
          <w:szCs w:val="24"/>
          <w:shd w:val="clear" w:color="auto" w:fill="FFFFFF"/>
          <w:lang w:val="es-ES" w:eastAsia="es-ES"/>
        </w:rPr>
        <w:t>“aporte”</w:t>
      </w:r>
      <w:r w:rsidR="00B06931" w:rsidRPr="00443249">
        <w:rPr>
          <w:rFonts w:ascii="Arial" w:eastAsia="Times New Roman" w:hAnsi="Arial" w:cs="Arial"/>
          <w:sz w:val="24"/>
          <w:szCs w:val="24"/>
          <w:shd w:val="clear" w:color="auto" w:fill="FFFFFF"/>
          <w:lang w:val="es-ES" w:eastAsia="es-ES"/>
        </w:rPr>
        <w:t xml:space="preserve"> realizado para el desarrollo del</w:t>
      </w:r>
      <w:r w:rsidR="009E3A32" w:rsidRPr="00443249">
        <w:rPr>
          <w:rFonts w:ascii="Arial" w:eastAsia="Times New Roman" w:hAnsi="Arial" w:cs="Arial"/>
          <w:sz w:val="24"/>
          <w:szCs w:val="24"/>
          <w:shd w:val="clear" w:color="auto" w:fill="FFFFFF"/>
          <w:lang w:val="es-ES" w:eastAsia="es-ES"/>
        </w:rPr>
        <w:t xml:space="preserve"> proyecto de ciencia y</w:t>
      </w:r>
      <w:r w:rsidR="003A1A89" w:rsidRPr="00443249">
        <w:rPr>
          <w:rFonts w:ascii="Arial" w:eastAsia="Times New Roman" w:hAnsi="Arial" w:cs="Arial"/>
          <w:sz w:val="24"/>
          <w:szCs w:val="24"/>
          <w:shd w:val="clear" w:color="auto" w:fill="FFFFFF"/>
          <w:lang w:val="es-ES" w:eastAsia="es-ES"/>
        </w:rPr>
        <w:t xml:space="preserve"> tecnología objeto del contrato</w:t>
      </w:r>
      <w:r w:rsidR="009E3A32" w:rsidRPr="00443249">
        <w:rPr>
          <w:rFonts w:ascii="Arial" w:eastAsia="Times New Roman" w:hAnsi="Arial" w:cs="Arial"/>
          <w:sz w:val="24"/>
          <w:szCs w:val="24"/>
          <w:shd w:val="clear" w:color="auto" w:fill="FFFFFF"/>
          <w:lang w:val="es-ES" w:eastAsia="es-ES"/>
        </w:rPr>
        <w:t xml:space="preserve"> y que la entidad cooperante tiene la obliga</w:t>
      </w:r>
      <w:r w:rsidR="00B06931" w:rsidRPr="00443249">
        <w:rPr>
          <w:rFonts w:ascii="Arial" w:eastAsia="Times New Roman" w:hAnsi="Arial" w:cs="Arial"/>
          <w:sz w:val="24"/>
          <w:szCs w:val="24"/>
          <w:shd w:val="clear" w:color="auto" w:fill="FFFFFF"/>
          <w:lang w:val="es-ES" w:eastAsia="es-ES"/>
        </w:rPr>
        <w:t>ción de utilizarlos</w:t>
      </w:r>
      <w:r w:rsidR="003A1A89" w:rsidRPr="00443249">
        <w:rPr>
          <w:rFonts w:ascii="Arial" w:eastAsia="Times New Roman" w:hAnsi="Arial" w:cs="Arial"/>
          <w:sz w:val="24"/>
          <w:szCs w:val="24"/>
          <w:shd w:val="clear" w:color="auto" w:fill="FFFFFF"/>
          <w:lang w:val="es-ES" w:eastAsia="es-ES"/>
        </w:rPr>
        <w:t xml:space="preserve"> para el desarrollo de la actividad a la cual fueron destinados.</w:t>
      </w:r>
      <w:r w:rsidR="009E3A32" w:rsidRPr="00443249">
        <w:rPr>
          <w:rFonts w:ascii="Arial" w:eastAsia="Times New Roman" w:hAnsi="Arial" w:cs="Arial"/>
          <w:sz w:val="24"/>
          <w:szCs w:val="24"/>
          <w:shd w:val="clear" w:color="auto" w:fill="FFFFFF"/>
          <w:lang w:val="es-ES" w:eastAsia="es-ES"/>
        </w:rPr>
        <w:t xml:space="preserve">  </w:t>
      </w:r>
    </w:p>
    <w:p w14:paraId="34285E26"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Por estas razones, la Sala considera pertinente realizar las siguientes recomendaciones y observaciones a la entidad consultante:  </w:t>
      </w:r>
    </w:p>
    <w:p w14:paraId="0BB0A7D5"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i) En primer lugar, la exigencia de que los convenios especiales de cooperación definan todos y cada uno de los requisitos previstos en los art. 7 y 8 del Decreto 393 de 1991, en cumplimiento de la normatividad vigente, </w:t>
      </w:r>
      <w:proofErr w:type="gramStart"/>
      <w:r w:rsidRPr="00443249">
        <w:rPr>
          <w:rFonts w:ascii="Arial" w:eastAsia="Times New Roman" w:hAnsi="Arial" w:cs="Arial"/>
          <w:sz w:val="24"/>
          <w:szCs w:val="24"/>
          <w:shd w:val="clear" w:color="auto" w:fill="FFFFFF"/>
          <w:lang w:val="es-ES" w:eastAsia="es-ES"/>
        </w:rPr>
        <w:t>pero</w:t>
      </w:r>
      <w:proofErr w:type="gramEnd"/>
      <w:r w:rsidRPr="00443249">
        <w:rPr>
          <w:rFonts w:ascii="Arial" w:eastAsia="Times New Roman" w:hAnsi="Arial" w:cs="Arial"/>
          <w:sz w:val="24"/>
          <w:szCs w:val="24"/>
          <w:shd w:val="clear" w:color="auto" w:fill="FFFFFF"/>
          <w:lang w:val="es-ES" w:eastAsia="es-ES"/>
        </w:rPr>
        <w:t xml:space="preserve"> además, como garantía de la correcta ejecución y liquidación de estos convenios. </w:t>
      </w:r>
    </w:p>
    <w:p w14:paraId="1323498F" w14:textId="77777777" w:rsidR="00AD2BD9" w:rsidRPr="00443249" w:rsidRDefault="009E3A32" w:rsidP="00AD2BD9">
      <w:pPr>
        <w:shd w:val="clear" w:color="auto" w:fill="FFFFFF"/>
        <w:spacing w:after="0" w:line="240" w:lineRule="auto"/>
        <w:jc w:val="both"/>
        <w:rPr>
          <w:rFonts w:ascii="Arial" w:eastAsia="Times New Roman" w:hAnsi="Arial" w:cs="Arial"/>
          <w:sz w:val="24"/>
          <w:szCs w:val="24"/>
          <w:shd w:val="clear" w:color="auto" w:fill="FFFFFF"/>
          <w:lang w:val="es-ES" w:eastAsia="es-ES"/>
        </w:rPr>
      </w:pPr>
      <w:proofErr w:type="spellStart"/>
      <w:r w:rsidRPr="00443249">
        <w:rPr>
          <w:rFonts w:ascii="Arial" w:eastAsia="Times New Roman" w:hAnsi="Arial" w:cs="Arial"/>
          <w:sz w:val="24"/>
          <w:szCs w:val="24"/>
          <w:shd w:val="clear" w:color="auto" w:fill="FFFFFF"/>
          <w:lang w:val="es-ES" w:eastAsia="es-ES"/>
        </w:rPr>
        <w:t>ii</w:t>
      </w:r>
      <w:proofErr w:type="spellEnd"/>
      <w:r w:rsidRPr="00443249">
        <w:rPr>
          <w:rFonts w:ascii="Arial" w:eastAsia="Times New Roman" w:hAnsi="Arial" w:cs="Arial"/>
          <w:sz w:val="24"/>
          <w:szCs w:val="24"/>
          <w:shd w:val="clear" w:color="auto" w:fill="FFFFFF"/>
          <w:lang w:val="es-ES" w:eastAsia="es-ES"/>
        </w:rPr>
        <w:t xml:space="preserve">) </w:t>
      </w:r>
      <w:r w:rsidR="006C16C8" w:rsidRPr="00443249">
        <w:rPr>
          <w:rFonts w:ascii="Arial" w:eastAsia="Times New Roman" w:hAnsi="Arial" w:cs="Arial"/>
          <w:sz w:val="24"/>
          <w:szCs w:val="24"/>
          <w:shd w:val="clear" w:color="auto" w:fill="FFFFFF"/>
          <w:lang w:val="es-ES" w:eastAsia="es-ES"/>
        </w:rPr>
        <w:t>También</w:t>
      </w:r>
      <w:r w:rsidR="00CD60B8" w:rsidRPr="00443249">
        <w:rPr>
          <w:rFonts w:ascii="Arial" w:eastAsia="Times New Roman" w:hAnsi="Arial" w:cs="Arial"/>
          <w:sz w:val="24"/>
          <w:szCs w:val="24"/>
          <w:shd w:val="clear" w:color="auto" w:fill="FFFFFF"/>
          <w:lang w:val="es-ES" w:eastAsia="es-ES"/>
        </w:rPr>
        <w:t xml:space="preserve"> es importante des</w:t>
      </w:r>
      <w:r w:rsidR="007945B7" w:rsidRPr="00443249">
        <w:rPr>
          <w:rFonts w:ascii="Arial" w:eastAsia="Times New Roman" w:hAnsi="Arial" w:cs="Arial"/>
          <w:sz w:val="24"/>
          <w:szCs w:val="24"/>
          <w:shd w:val="clear" w:color="auto" w:fill="FFFFFF"/>
          <w:lang w:val="es-ES" w:eastAsia="es-ES"/>
        </w:rPr>
        <w:t>tacar</w:t>
      </w:r>
      <w:r w:rsidR="00AD2BD9" w:rsidRPr="00443249">
        <w:rPr>
          <w:rFonts w:ascii="Arial" w:eastAsia="Times New Roman" w:hAnsi="Arial" w:cs="Arial"/>
          <w:sz w:val="24"/>
          <w:szCs w:val="24"/>
          <w:shd w:val="clear" w:color="auto" w:fill="FFFFFF"/>
          <w:lang w:val="es-ES" w:eastAsia="es-ES"/>
        </w:rPr>
        <w:t xml:space="preserve"> que COLCIENCIAS, en su calidad de entidad pública, debe garantizar que sus operaciones contractuales </w:t>
      </w:r>
      <w:r w:rsidR="00B06931" w:rsidRPr="00443249">
        <w:rPr>
          <w:rFonts w:ascii="Arial" w:hAnsi="Arial" w:cs="Arial"/>
          <w:sz w:val="24"/>
          <w:szCs w:val="24"/>
        </w:rPr>
        <w:t>cumplan y se</w:t>
      </w:r>
      <w:r w:rsidR="00AD2BD9" w:rsidRPr="00443249">
        <w:rPr>
          <w:rFonts w:ascii="Arial" w:hAnsi="Arial" w:cs="Arial"/>
          <w:sz w:val="24"/>
          <w:szCs w:val="24"/>
        </w:rPr>
        <w:t xml:space="preserve"> ajusten al </w:t>
      </w:r>
      <w:r w:rsidR="00AD2BD9" w:rsidRPr="00443249">
        <w:rPr>
          <w:rFonts w:ascii="Arial" w:eastAsia="Times New Roman" w:hAnsi="Arial" w:cs="Arial"/>
          <w:sz w:val="24"/>
          <w:szCs w:val="24"/>
          <w:shd w:val="clear" w:color="auto" w:fill="FFFFFF"/>
          <w:lang w:val="es-ES" w:eastAsia="es-ES"/>
        </w:rPr>
        <w:t>Catálogo General de Cuentas definido por la Contaduría General de la Nación dentro del Régimen General de Contabilidad Pública</w:t>
      </w:r>
      <w:r w:rsidR="00AD2BD9" w:rsidRPr="00443249">
        <w:rPr>
          <w:rFonts w:ascii="Arial" w:eastAsia="Times New Roman" w:hAnsi="Arial" w:cs="Arial"/>
          <w:sz w:val="24"/>
          <w:szCs w:val="24"/>
          <w:shd w:val="clear" w:color="auto" w:fill="FFFFFF"/>
          <w:vertAlign w:val="superscript"/>
          <w:lang w:val="es-ES" w:eastAsia="es-ES"/>
        </w:rPr>
        <w:footnoteReference w:id="12"/>
      </w:r>
      <w:r w:rsidR="00AD2BD9" w:rsidRPr="00443249">
        <w:rPr>
          <w:rFonts w:ascii="Arial" w:eastAsia="Times New Roman" w:hAnsi="Arial" w:cs="Arial"/>
          <w:sz w:val="24"/>
          <w:szCs w:val="24"/>
          <w:shd w:val="clear" w:color="auto" w:fill="FFFFFF"/>
          <w:lang w:val="es-ES" w:eastAsia="es-ES"/>
        </w:rPr>
        <w:t xml:space="preserve">, en el que </w:t>
      </w:r>
      <w:r w:rsidR="007945B7" w:rsidRPr="00443249">
        <w:rPr>
          <w:rFonts w:ascii="Arial" w:eastAsia="Times New Roman" w:hAnsi="Arial" w:cs="Arial"/>
          <w:sz w:val="24"/>
          <w:szCs w:val="24"/>
          <w:shd w:val="clear" w:color="auto" w:fill="FFFFFF"/>
          <w:lang w:val="es-ES" w:eastAsia="es-ES"/>
        </w:rPr>
        <w:t xml:space="preserve">se discriminan y describen cada de las </w:t>
      </w:r>
      <w:r w:rsidR="00732688" w:rsidRPr="00443249">
        <w:rPr>
          <w:rFonts w:ascii="Arial" w:eastAsia="Times New Roman" w:hAnsi="Arial" w:cs="Arial"/>
          <w:sz w:val="24"/>
          <w:szCs w:val="24"/>
          <w:shd w:val="clear" w:color="auto" w:fill="FFFFFF"/>
          <w:lang w:val="es-ES" w:eastAsia="es-ES"/>
        </w:rPr>
        <w:t xml:space="preserve">cuentas </w:t>
      </w:r>
      <w:r w:rsidR="007945B7" w:rsidRPr="00443249">
        <w:rPr>
          <w:rFonts w:ascii="Arial" w:eastAsia="Times New Roman" w:hAnsi="Arial" w:cs="Arial"/>
          <w:sz w:val="24"/>
          <w:szCs w:val="24"/>
          <w:shd w:val="clear" w:color="auto" w:fill="FFFFFF"/>
          <w:lang w:val="es-ES" w:eastAsia="es-ES"/>
        </w:rPr>
        <w:t xml:space="preserve">y subcuentas </w:t>
      </w:r>
      <w:r w:rsidR="00732688" w:rsidRPr="00443249">
        <w:rPr>
          <w:rFonts w:ascii="Arial" w:eastAsia="Times New Roman" w:hAnsi="Arial" w:cs="Arial"/>
          <w:sz w:val="24"/>
          <w:szCs w:val="24"/>
          <w:shd w:val="clear" w:color="auto" w:fill="FFFFFF"/>
          <w:lang w:val="es-ES" w:eastAsia="es-ES"/>
        </w:rPr>
        <w:t xml:space="preserve">en las que deben quedar reflejados </w:t>
      </w:r>
      <w:r w:rsidR="00AD2BD9" w:rsidRPr="00443249">
        <w:rPr>
          <w:rFonts w:ascii="Arial" w:eastAsia="Times New Roman" w:hAnsi="Arial" w:cs="Arial"/>
          <w:sz w:val="24"/>
          <w:szCs w:val="24"/>
          <w:shd w:val="clear" w:color="auto" w:fill="FFFFFF"/>
          <w:lang w:val="es-ES" w:eastAsia="es-ES"/>
        </w:rPr>
        <w:lastRenderedPageBreak/>
        <w:t>contablemente los actos, contratos o negocios celebrados por las entidades del Estado</w:t>
      </w:r>
      <w:r w:rsidR="00AD2BD9" w:rsidRPr="00443249">
        <w:rPr>
          <w:rFonts w:ascii="Arial" w:eastAsia="Times New Roman" w:hAnsi="Arial" w:cs="Arial"/>
          <w:sz w:val="24"/>
          <w:szCs w:val="24"/>
          <w:shd w:val="clear" w:color="auto" w:fill="FFFFFF"/>
          <w:vertAlign w:val="superscript"/>
          <w:lang w:val="es-ES" w:eastAsia="es-ES"/>
        </w:rPr>
        <w:footnoteReference w:id="13"/>
      </w:r>
      <w:r w:rsidR="00AD2BD9" w:rsidRPr="00443249">
        <w:rPr>
          <w:rFonts w:ascii="Arial" w:eastAsia="Times New Roman" w:hAnsi="Arial" w:cs="Arial"/>
          <w:sz w:val="24"/>
          <w:szCs w:val="24"/>
          <w:shd w:val="clear" w:color="auto" w:fill="FFFFFF"/>
          <w:lang w:val="es-ES" w:eastAsia="es-ES"/>
        </w:rPr>
        <w:t>.</w:t>
      </w:r>
    </w:p>
    <w:p w14:paraId="4BC9A8BF" w14:textId="77777777" w:rsidR="00AD2BD9" w:rsidRPr="00443249" w:rsidRDefault="00AD2BD9" w:rsidP="009E3A32">
      <w:pPr>
        <w:shd w:val="clear" w:color="auto" w:fill="FFFFFF"/>
        <w:spacing w:after="0" w:line="240" w:lineRule="auto"/>
        <w:jc w:val="both"/>
        <w:rPr>
          <w:rFonts w:ascii="Arial" w:eastAsia="Times New Roman" w:hAnsi="Arial" w:cs="Arial"/>
          <w:sz w:val="24"/>
          <w:szCs w:val="24"/>
          <w:shd w:val="clear" w:color="auto" w:fill="FFFFFF"/>
          <w:lang w:val="es-ES" w:eastAsia="es-ES"/>
        </w:rPr>
      </w:pPr>
    </w:p>
    <w:p w14:paraId="125B9143" w14:textId="77777777" w:rsidR="009E3A32" w:rsidRPr="00443249" w:rsidRDefault="00732688" w:rsidP="009E3A32">
      <w:pPr>
        <w:shd w:val="clear" w:color="auto" w:fill="FFFFFF"/>
        <w:spacing w:after="0" w:line="240" w:lineRule="auto"/>
        <w:jc w:val="both"/>
        <w:rPr>
          <w:rFonts w:ascii="Arial" w:eastAsia="Times New Roman" w:hAnsi="Arial" w:cs="Arial"/>
          <w:sz w:val="24"/>
          <w:szCs w:val="24"/>
          <w:lang w:eastAsia="es-ES"/>
        </w:rPr>
      </w:pPr>
      <w:proofErr w:type="spellStart"/>
      <w:r w:rsidRPr="00443249">
        <w:rPr>
          <w:rFonts w:ascii="Arial" w:eastAsia="Times New Roman" w:hAnsi="Arial" w:cs="Arial"/>
          <w:sz w:val="24"/>
          <w:szCs w:val="24"/>
          <w:shd w:val="clear" w:color="auto" w:fill="FFFFFF"/>
          <w:lang w:val="es-ES" w:eastAsia="es-ES"/>
        </w:rPr>
        <w:t>iii</w:t>
      </w:r>
      <w:proofErr w:type="spellEnd"/>
      <w:r w:rsidR="00AD2BD9" w:rsidRPr="00443249">
        <w:rPr>
          <w:rFonts w:ascii="Arial" w:eastAsia="Times New Roman" w:hAnsi="Arial" w:cs="Arial"/>
          <w:sz w:val="24"/>
          <w:szCs w:val="24"/>
          <w:shd w:val="clear" w:color="auto" w:fill="FFFFFF"/>
          <w:lang w:val="es-ES" w:eastAsia="es-ES"/>
        </w:rPr>
        <w:t xml:space="preserve">) </w:t>
      </w:r>
      <w:r w:rsidR="009C3B28" w:rsidRPr="00443249">
        <w:rPr>
          <w:rFonts w:ascii="Arial" w:eastAsia="Times New Roman" w:hAnsi="Arial" w:cs="Arial"/>
          <w:sz w:val="24"/>
          <w:szCs w:val="24"/>
          <w:shd w:val="clear" w:color="auto" w:fill="FFFFFF"/>
          <w:lang w:val="es-ES" w:eastAsia="es-ES"/>
        </w:rPr>
        <w:t>Finalmente</w:t>
      </w:r>
      <w:r w:rsidR="00E21E67" w:rsidRPr="00443249">
        <w:rPr>
          <w:rFonts w:ascii="Arial" w:eastAsia="Times New Roman" w:hAnsi="Arial" w:cs="Arial"/>
          <w:sz w:val="24"/>
          <w:szCs w:val="24"/>
          <w:shd w:val="clear" w:color="auto" w:fill="FFFFFF"/>
          <w:lang w:val="es-ES" w:eastAsia="es-ES"/>
        </w:rPr>
        <w:t xml:space="preserve">, toda vez </w:t>
      </w:r>
      <w:r w:rsidR="009E3A32" w:rsidRPr="00443249">
        <w:rPr>
          <w:rFonts w:ascii="Arial" w:eastAsia="Times New Roman" w:hAnsi="Arial" w:cs="Arial"/>
          <w:sz w:val="24"/>
          <w:szCs w:val="24"/>
          <w:shd w:val="clear" w:color="auto" w:fill="FFFFFF"/>
          <w:lang w:val="es-ES" w:eastAsia="es-ES"/>
        </w:rPr>
        <w:t>que los dineros entregados por COLCIENCIAS en la ejecución de estos con</w:t>
      </w:r>
      <w:r w:rsidR="0061325A" w:rsidRPr="00443249">
        <w:rPr>
          <w:rFonts w:ascii="Arial" w:eastAsia="Times New Roman" w:hAnsi="Arial" w:cs="Arial"/>
          <w:sz w:val="24"/>
          <w:szCs w:val="24"/>
          <w:shd w:val="clear" w:color="auto" w:fill="FFFFFF"/>
          <w:lang w:val="es-ES" w:eastAsia="es-ES"/>
        </w:rPr>
        <w:t>venios son recursos</w:t>
      </w:r>
      <w:r w:rsidRPr="00443249">
        <w:rPr>
          <w:rFonts w:ascii="Arial" w:eastAsia="Times New Roman" w:hAnsi="Arial" w:cs="Arial"/>
          <w:sz w:val="24"/>
          <w:szCs w:val="24"/>
          <w:shd w:val="clear" w:color="auto" w:fill="FFFFFF"/>
          <w:lang w:val="es-ES" w:eastAsia="es-ES"/>
        </w:rPr>
        <w:t xml:space="preserve"> público</w:t>
      </w:r>
      <w:r w:rsidR="0061325A" w:rsidRPr="00443249">
        <w:rPr>
          <w:rFonts w:ascii="Arial" w:eastAsia="Times New Roman" w:hAnsi="Arial" w:cs="Arial"/>
          <w:sz w:val="24"/>
          <w:szCs w:val="24"/>
          <w:shd w:val="clear" w:color="auto" w:fill="FFFFFF"/>
          <w:lang w:val="es-ES" w:eastAsia="es-ES"/>
        </w:rPr>
        <w:t>s</w:t>
      </w:r>
      <w:r w:rsidR="009C3B28" w:rsidRPr="00443249">
        <w:rPr>
          <w:rFonts w:ascii="Arial" w:eastAsia="Times New Roman" w:hAnsi="Arial" w:cs="Arial"/>
          <w:sz w:val="24"/>
          <w:szCs w:val="24"/>
          <w:shd w:val="clear" w:color="auto" w:fill="FFFFFF"/>
          <w:lang w:val="es-ES" w:eastAsia="es-ES"/>
        </w:rPr>
        <w:t xml:space="preserve"> y</w:t>
      </w:r>
      <w:r w:rsidRPr="00443249">
        <w:rPr>
          <w:rFonts w:ascii="Arial" w:eastAsia="Times New Roman" w:hAnsi="Arial" w:cs="Arial"/>
          <w:sz w:val="24"/>
          <w:szCs w:val="24"/>
          <w:shd w:val="clear" w:color="auto" w:fill="FFFFFF"/>
          <w:lang w:val="es-ES" w:eastAsia="es-ES"/>
        </w:rPr>
        <w:t xml:space="preserve"> </w:t>
      </w:r>
      <w:r w:rsidR="009E3A32" w:rsidRPr="00443249">
        <w:rPr>
          <w:rFonts w:ascii="Arial" w:eastAsia="Times New Roman" w:hAnsi="Arial" w:cs="Arial"/>
          <w:sz w:val="24"/>
          <w:szCs w:val="24"/>
          <w:shd w:val="clear" w:color="auto" w:fill="FFFFFF"/>
          <w:lang w:val="es-ES" w:eastAsia="es-ES"/>
        </w:rPr>
        <w:t xml:space="preserve">se entregan con una destinación específica, la Sala también advierte la importancia de que </w:t>
      </w:r>
      <w:r w:rsidR="00E21E67" w:rsidRPr="00443249">
        <w:rPr>
          <w:rFonts w:ascii="Arial" w:eastAsia="Times New Roman" w:hAnsi="Arial" w:cs="Arial"/>
          <w:sz w:val="24"/>
          <w:szCs w:val="24"/>
          <w:shd w:val="clear" w:color="auto" w:fill="FFFFFF"/>
          <w:lang w:val="es-ES" w:eastAsia="es-ES"/>
        </w:rPr>
        <w:t>el contrato incorpore el otorgamien</w:t>
      </w:r>
      <w:r w:rsidR="001F47F2" w:rsidRPr="00443249">
        <w:rPr>
          <w:rFonts w:ascii="Arial" w:eastAsia="Times New Roman" w:hAnsi="Arial" w:cs="Arial"/>
          <w:sz w:val="24"/>
          <w:szCs w:val="24"/>
          <w:shd w:val="clear" w:color="auto" w:fill="FFFFFF"/>
          <w:lang w:val="es-ES" w:eastAsia="es-ES"/>
        </w:rPr>
        <w:t>to de una garantía que asegure el</w:t>
      </w:r>
      <w:r w:rsidR="00E21E67" w:rsidRPr="00443249">
        <w:rPr>
          <w:rFonts w:ascii="Arial" w:eastAsia="Times New Roman" w:hAnsi="Arial" w:cs="Arial"/>
          <w:sz w:val="24"/>
          <w:szCs w:val="24"/>
          <w:shd w:val="clear" w:color="auto" w:fill="FFFFFF"/>
          <w:lang w:val="es-ES" w:eastAsia="es-ES"/>
        </w:rPr>
        <w:t xml:space="preserve"> buen manejo </w:t>
      </w:r>
      <w:r w:rsidR="001F47F2" w:rsidRPr="00443249">
        <w:rPr>
          <w:rFonts w:ascii="Arial" w:eastAsia="Times New Roman" w:hAnsi="Arial" w:cs="Arial"/>
          <w:sz w:val="24"/>
          <w:szCs w:val="24"/>
          <w:shd w:val="clear" w:color="auto" w:fill="FFFFFF"/>
          <w:lang w:val="es-ES" w:eastAsia="es-ES"/>
        </w:rPr>
        <w:t xml:space="preserve">de los recursos </w:t>
      </w:r>
      <w:r w:rsidR="00E21E67" w:rsidRPr="00443249">
        <w:rPr>
          <w:rFonts w:ascii="Arial" w:eastAsia="Times New Roman" w:hAnsi="Arial" w:cs="Arial"/>
          <w:sz w:val="24"/>
          <w:szCs w:val="24"/>
          <w:shd w:val="clear" w:color="auto" w:fill="FFFFFF"/>
          <w:lang w:val="es-ES" w:eastAsia="es-ES"/>
        </w:rPr>
        <w:t>por parte del cooperante</w:t>
      </w:r>
      <w:r w:rsidR="0061325A" w:rsidRPr="00443249">
        <w:rPr>
          <w:rFonts w:ascii="Arial" w:eastAsia="Times New Roman" w:hAnsi="Arial" w:cs="Arial"/>
          <w:sz w:val="24"/>
          <w:szCs w:val="24"/>
          <w:shd w:val="clear" w:color="auto" w:fill="FFFFFF"/>
          <w:lang w:val="es-ES" w:eastAsia="es-ES"/>
        </w:rPr>
        <w:t xml:space="preserve"> y su devolución cuando no se invierten totalmente en el objeto pactado</w:t>
      </w:r>
      <w:r w:rsidR="00E21E67" w:rsidRPr="00443249">
        <w:rPr>
          <w:rFonts w:ascii="Arial" w:eastAsia="Times New Roman" w:hAnsi="Arial" w:cs="Arial"/>
          <w:sz w:val="24"/>
          <w:szCs w:val="24"/>
          <w:shd w:val="clear" w:color="auto" w:fill="FFFFFF"/>
          <w:lang w:val="es-ES" w:eastAsia="es-ES"/>
        </w:rPr>
        <w:t>,</w:t>
      </w:r>
      <w:r w:rsidR="009E3A32" w:rsidRPr="00443249">
        <w:rPr>
          <w:rFonts w:ascii="Arial" w:eastAsia="Times New Roman" w:hAnsi="Arial" w:cs="Arial"/>
          <w:sz w:val="24"/>
          <w:szCs w:val="24"/>
          <w:shd w:val="clear" w:color="auto" w:fill="FFFFFF"/>
          <w:lang w:val="es-ES" w:eastAsia="es-ES"/>
        </w:rPr>
        <w:t xml:space="preserve"> con el fin de evitar</w:t>
      </w:r>
      <w:r w:rsidR="0045371B" w:rsidRPr="00443249">
        <w:rPr>
          <w:rFonts w:ascii="Arial" w:eastAsia="Times New Roman" w:hAnsi="Arial" w:cs="Arial"/>
          <w:sz w:val="24"/>
          <w:szCs w:val="24"/>
          <w:shd w:val="clear" w:color="auto" w:fill="FFFFFF"/>
          <w:lang w:val="es-ES" w:eastAsia="es-ES"/>
        </w:rPr>
        <w:t xml:space="preserve"> su dilapidación o uso indebido</w:t>
      </w:r>
      <w:r w:rsidR="001F47F2" w:rsidRPr="00443249">
        <w:rPr>
          <w:rFonts w:ascii="Arial" w:eastAsia="Times New Roman" w:hAnsi="Arial" w:cs="Arial"/>
          <w:sz w:val="24"/>
          <w:szCs w:val="24"/>
          <w:shd w:val="clear" w:color="auto" w:fill="FFFFFF"/>
          <w:lang w:val="es-ES" w:eastAsia="es-ES"/>
        </w:rPr>
        <w:t>,</w:t>
      </w:r>
      <w:r w:rsidR="009E3A32" w:rsidRPr="00443249">
        <w:rPr>
          <w:rFonts w:ascii="Arial" w:eastAsia="Times New Roman" w:hAnsi="Arial" w:cs="Arial"/>
          <w:sz w:val="24"/>
          <w:szCs w:val="24"/>
          <w:shd w:val="clear" w:color="auto" w:fill="FFFFFF"/>
          <w:lang w:val="es-ES" w:eastAsia="es-ES"/>
        </w:rPr>
        <w:t xml:space="preserve"> y de esta forma garantizar su total amortizaci</w:t>
      </w:r>
      <w:r w:rsidR="00E21E67" w:rsidRPr="00443249">
        <w:rPr>
          <w:rFonts w:ascii="Arial" w:eastAsia="Times New Roman" w:hAnsi="Arial" w:cs="Arial"/>
          <w:sz w:val="24"/>
          <w:szCs w:val="24"/>
          <w:shd w:val="clear" w:color="auto" w:fill="FFFFFF"/>
          <w:lang w:val="es-ES" w:eastAsia="es-ES"/>
        </w:rPr>
        <w:t>ón. A título de ejemplo</w:t>
      </w:r>
      <w:r w:rsidR="00B64570" w:rsidRPr="00443249">
        <w:rPr>
          <w:rFonts w:ascii="Arial" w:eastAsia="Times New Roman" w:hAnsi="Arial" w:cs="Arial"/>
          <w:sz w:val="24"/>
          <w:szCs w:val="24"/>
          <w:shd w:val="clear" w:color="auto" w:fill="FFFFFF"/>
          <w:lang w:val="es-ES" w:eastAsia="es-ES"/>
        </w:rPr>
        <w:t>,</w:t>
      </w:r>
      <w:r w:rsidR="0061325A" w:rsidRPr="00443249">
        <w:rPr>
          <w:rFonts w:ascii="Arial" w:eastAsia="Times New Roman" w:hAnsi="Arial" w:cs="Arial"/>
          <w:sz w:val="24"/>
          <w:szCs w:val="24"/>
          <w:shd w:val="clear" w:color="auto" w:fill="FFFFFF"/>
          <w:lang w:val="es-ES" w:eastAsia="es-ES"/>
        </w:rPr>
        <w:t xml:space="preserve"> es </w:t>
      </w:r>
      <w:proofErr w:type="gramStart"/>
      <w:r w:rsidR="0061325A" w:rsidRPr="00443249">
        <w:rPr>
          <w:rFonts w:ascii="Arial" w:eastAsia="Times New Roman" w:hAnsi="Arial" w:cs="Arial"/>
          <w:sz w:val="24"/>
          <w:szCs w:val="24"/>
          <w:shd w:val="clear" w:color="auto" w:fill="FFFFFF"/>
          <w:lang w:val="es-ES" w:eastAsia="es-ES"/>
        </w:rPr>
        <w:t>posible</w:t>
      </w:r>
      <w:r w:rsidR="00E21E67" w:rsidRPr="00443249">
        <w:rPr>
          <w:rFonts w:ascii="Arial" w:eastAsia="Times New Roman" w:hAnsi="Arial" w:cs="Arial"/>
          <w:sz w:val="24"/>
          <w:szCs w:val="24"/>
          <w:shd w:val="clear" w:color="auto" w:fill="FFFFFF"/>
          <w:lang w:val="es-ES" w:eastAsia="es-ES"/>
        </w:rPr>
        <w:t xml:space="preserve">  solicitar</w:t>
      </w:r>
      <w:proofErr w:type="gramEnd"/>
      <w:r w:rsidR="00E21E67" w:rsidRPr="00443249">
        <w:rPr>
          <w:rFonts w:ascii="Arial" w:eastAsia="Times New Roman" w:hAnsi="Arial" w:cs="Arial"/>
          <w:sz w:val="24"/>
          <w:szCs w:val="24"/>
          <w:shd w:val="clear" w:color="auto" w:fill="FFFFFF"/>
          <w:lang w:val="es-ES" w:eastAsia="es-ES"/>
        </w:rPr>
        <w:t xml:space="preserve"> una póliza de seguro</w:t>
      </w:r>
      <w:r w:rsidR="0045371B" w:rsidRPr="00443249">
        <w:rPr>
          <w:rFonts w:ascii="Arial" w:eastAsia="Times New Roman" w:hAnsi="Arial" w:cs="Arial"/>
          <w:sz w:val="24"/>
          <w:szCs w:val="24"/>
          <w:shd w:val="clear" w:color="auto" w:fill="FFFFFF"/>
          <w:lang w:val="es-ES" w:eastAsia="es-ES"/>
        </w:rPr>
        <w:t xml:space="preserve"> o la </w:t>
      </w:r>
      <w:r w:rsidR="009E3A32" w:rsidRPr="00443249">
        <w:rPr>
          <w:rFonts w:ascii="Arial" w:eastAsia="Times New Roman" w:hAnsi="Arial" w:cs="Arial"/>
          <w:sz w:val="24"/>
          <w:szCs w:val="24"/>
          <w:shd w:val="clear" w:color="auto" w:fill="FFFFFF"/>
          <w:lang w:val="es-ES" w:eastAsia="es-ES"/>
        </w:rPr>
        <w:t xml:space="preserve">suscripción de un pagaré </w:t>
      </w:r>
      <w:r w:rsidR="00A93696" w:rsidRPr="00443249">
        <w:rPr>
          <w:rFonts w:ascii="Arial" w:eastAsia="Times New Roman" w:hAnsi="Arial" w:cs="Arial"/>
          <w:sz w:val="24"/>
          <w:szCs w:val="24"/>
          <w:shd w:val="clear" w:color="auto" w:fill="FFFFFF"/>
          <w:lang w:val="es-ES" w:eastAsia="es-ES"/>
        </w:rPr>
        <w:t>p</w:t>
      </w:r>
      <w:r w:rsidR="009E3A32" w:rsidRPr="00443249">
        <w:rPr>
          <w:rFonts w:ascii="Arial" w:eastAsia="Times New Roman" w:hAnsi="Arial" w:cs="Arial"/>
          <w:sz w:val="24"/>
          <w:szCs w:val="24"/>
          <w:shd w:val="clear" w:color="auto" w:fill="FFFFFF"/>
          <w:lang w:val="es-ES" w:eastAsia="es-ES"/>
        </w:rPr>
        <w:t>a</w:t>
      </w:r>
      <w:r w:rsidR="00A93696" w:rsidRPr="00443249">
        <w:rPr>
          <w:rFonts w:ascii="Arial" w:eastAsia="Times New Roman" w:hAnsi="Arial" w:cs="Arial"/>
          <w:sz w:val="24"/>
          <w:szCs w:val="24"/>
          <w:shd w:val="clear" w:color="auto" w:fill="FFFFFF"/>
          <w:lang w:val="es-ES" w:eastAsia="es-ES"/>
        </w:rPr>
        <w:t>ra</w:t>
      </w:r>
      <w:r w:rsidR="009E3A32" w:rsidRPr="00443249">
        <w:rPr>
          <w:rFonts w:ascii="Arial" w:eastAsia="Times New Roman" w:hAnsi="Arial" w:cs="Arial"/>
          <w:sz w:val="24"/>
          <w:szCs w:val="24"/>
          <w:shd w:val="clear" w:color="auto" w:fill="FFFFFF"/>
          <w:lang w:val="es-ES" w:eastAsia="es-ES"/>
        </w:rPr>
        <w:t xml:space="preserve"> hacerse efectivo en caso de incumplimiento</w:t>
      </w:r>
      <w:r w:rsidR="007945B7" w:rsidRPr="00443249">
        <w:rPr>
          <w:rFonts w:ascii="Arial" w:eastAsia="Times New Roman" w:hAnsi="Arial" w:cs="Arial"/>
          <w:sz w:val="24"/>
          <w:szCs w:val="24"/>
          <w:shd w:val="clear" w:color="auto" w:fill="FFFFFF"/>
          <w:lang w:val="es-ES" w:eastAsia="es-ES"/>
        </w:rPr>
        <w:t xml:space="preserve"> y</w:t>
      </w:r>
      <w:r w:rsidR="0045371B" w:rsidRPr="00443249">
        <w:rPr>
          <w:rFonts w:ascii="Arial" w:eastAsia="Times New Roman" w:hAnsi="Arial" w:cs="Arial"/>
          <w:sz w:val="24"/>
          <w:szCs w:val="24"/>
          <w:shd w:val="clear" w:color="auto" w:fill="FFFFFF"/>
          <w:lang w:val="es-ES" w:eastAsia="es-ES"/>
        </w:rPr>
        <w:t>,</w:t>
      </w:r>
      <w:r w:rsidR="00A93696" w:rsidRPr="00443249">
        <w:rPr>
          <w:rFonts w:ascii="Arial" w:eastAsia="Times New Roman" w:hAnsi="Arial" w:cs="Arial"/>
          <w:sz w:val="24"/>
          <w:szCs w:val="24"/>
          <w:shd w:val="clear" w:color="auto" w:fill="FFFFFF"/>
          <w:lang w:val="es-ES" w:eastAsia="es-ES"/>
        </w:rPr>
        <w:t xml:space="preserve"> en general,</w:t>
      </w:r>
      <w:r w:rsidR="00E21E67" w:rsidRPr="00443249">
        <w:rPr>
          <w:rFonts w:ascii="Arial" w:eastAsia="Times New Roman" w:hAnsi="Arial" w:cs="Arial"/>
          <w:sz w:val="24"/>
          <w:szCs w:val="24"/>
          <w:shd w:val="clear" w:color="auto" w:fill="FFFFFF"/>
          <w:lang w:val="es-ES" w:eastAsia="es-ES"/>
        </w:rPr>
        <w:t xml:space="preserve"> cualquiera de</w:t>
      </w:r>
      <w:r w:rsidR="00B64570" w:rsidRPr="00443249">
        <w:rPr>
          <w:rFonts w:ascii="Arial" w:eastAsia="Times New Roman" w:hAnsi="Arial" w:cs="Arial"/>
          <w:sz w:val="24"/>
          <w:szCs w:val="24"/>
          <w:shd w:val="clear" w:color="auto" w:fill="FFFFFF"/>
          <w:lang w:val="es-ES" w:eastAsia="es-ES"/>
        </w:rPr>
        <w:t xml:space="preserve"> las garantías</w:t>
      </w:r>
      <w:r w:rsidR="00A93696" w:rsidRPr="00443249">
        <w:rPr>
          <w:rFonts w:ascii="Arial" w:eastAsia="Times New Roman" w:hAnsi="Arial" w:cs="Arial"/>
          <w:sz w:val="24"/>
          <w:szCs w:val="24"/>
          <w:shd w:val="clear" w:color="auto" w:fill="FFFFFF"/>
          <w:lang w:val="es-ES" w:eastAsia="es-ES"/>
        </w:rPr>
        <w:t xml:space="preserve"> previstas en el Estatuto G</w:t>
      </w:r>
      <w:r w:rsidR="00E21E67" w:rsidRPr="00443249">
        <w:rPr>
          <w:rFonts w:ascii="Arial" w:eastAsia="Times New Roman" w:hAnsi="Arial" w:cs="Arial"/>
          <w:sz w:val="24"/>
          <w:szCs w:val="24"/>
          <w:shd w:val="clear" w:color="auto" w:fill="FFFFFF"/>
          <w:lang w:val="es-ES" w:eastAsia="es-ES"/>
        </w:rPr>
        <w:t>eneral de Contratación Pública y</w:t>
      </w:r>
      <w:r w:rsidR="00A93696" w:rsidRPr="00443249">
        <w:rPr>
          <w:rFonts w:ascii="Arial" w:eastAsia="Times New Roman" w:hAnsi="Arial" w:cs="Arial"/>
          <w:sz w:val="24"/>
          <w:szCs w:val="24"/>
          <w:shd w:val="clear" w:color="auto" w:fill="FFFFFF"/>
          <w:lang w:val="es-ES" w:eastAsia="es-ES"/>
        </w:rPr>
        <w:t xml:space="preserve"> en el Decreto 1082 de 2015.</w:t>
      </w:r>
    </w:p>
    <w:p w14:paraId="5DE08411" w14:textId="77777777" w:rsidR="00473BE0"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Ahora bien, </w:t>
      </w:r>
      <w:r w:rsidR="00B91D7A" w:rsidRPr="00443249">
        <w:rPr>
          <w:rFonts w:ascii="Arial" w:eastAsia="Times New Roman" w:hAnsi="Arial" w:cs="Arial"/>
          <w:sz w:val="24"/>
          <w:szCs w:val="24"/>
          <w:shd w:val="clear" w:color="auto" w:fill="FFFFFF"/>
          <w:lang w:val="es-ES" w:eastAsia="es-ES"/>
        </w:rPr>
        <w:t xml:space="preserve">en relación con el </w:t>
      </w:r>
      <w:r w:rsidRPr="00443249">
        <w:rPr>
          <w:rFonts w:ascii="Arial" w:eastAsia="Times New Roman" w:hAnsi="Arial" w:cs="Arial"/>
          <w:sz w:val="24"/>
          <w:szCs w:val="24"/>
          <w:shd w:val="clear" w:color="auto" w:fill="FFFFFF"/>
          <w:lang w:val="es-ES" w:eastAsia="es-ES"/>
        </w:rPr>
        <w:t>alcance de los convenios espe</w:t>
      </w:r>
      <w:r w:rsidR="0019067C" w:rsidRPr="00443249">
        <w:rPr>
          <w:rFonts w:ascii="Arial" w:eastAsia="Times New Roman" w:hAnsi="Arial" w:cs="Arial"/>
          <w:sz w:val="24"/>
          <w:szCs w:val="24"/>
          <w:shd w:val="clear" w:color="auto" w:fill="FFFFFF"/>
          <w:lang w:val="es-ES" w:eastAsia="es-ES"/>
        </w:rPr>
        <w:t xml:space="preserve">ciales de cooperación </w:t>
      </w:r>
      <w:r w:rsidR="004C712E" w:rsidRPr="00443249">
        <w:rPr>
          <w:rFonts w:ascii="Arial" w:eastAsia="Times New Roman" w:hAnsi="Arial" w:cs="Arial"/>
          <w:sz w:val="24"/>
          <w:szCs w:val="24"/>
          <w:shd w:val="clear" w:color="auto" w:fill="FFFFFF"/>
          <w:lang w:val="es-ES" w:eastAsia="es-ES"/>
        </w:rPr>
        <w:t>celebrados por</w:t>
      </w:r>
      <w:r w:rsidR="0019067C" w:rsidRPr="00443249">
        <w:rPr>
          <w:rFonts w:ascii="Arial" w:eastAsia="Times New Roman" w:hAnsi="Arial" w:cs="Arial"/>
          <w:sz w:val="24"/>
          <w:szCs w:val="24"/>
          <w:shd w:val="clear" w:color="auto" w:fill="FFFFFF"/>
          <w:lang w:val="es-ES" w:eastAsia="es-ES"/>
        </w:rPr>
        <w:t xml:space="preserve"> </w:t>
      </w:r>
      <w:r w:rsidR="00B91D7A" w:rsidRPr="00443249">
        <w:rPr>
          <w:rFonts w:ascii="Arial" w:eastAsia="Times New Roman" w:hAnsi="Arial" w:cs="Arial"/>
          <w:sz w:val="24"/>
          <w:szCs w:val="24"/>
          <w:shd w:val="clear" w:color="auto" w:fill="FFFFFF"/>
          <w:lang w:val="es-ES" w:eastAsia="es-ES"/>
        </w:rPr>
        <w:t>COLCIENCIAS</w:t>
      </w:r>
      <w:r w:rsidR="004C712E" w:rsidRPr="00443249">
        <w:rPr>
          <w:rFonts w:ascii="Arial" w:eastAsia="Times New Roman" w:hAnsi="Arial" w:cs="Arial"/>
          <w:sz w:val="24"/>
          <w:szCs w:val="24"/>
          <w:shd w:val="clear" w:color="auto" w:fill="FFFFFF"/>
          <w:lang w:val="es-ES" w:eastAsia="es-ES"/>
        </w:rPr>
        <w:t xml:space="preserve">, </w:t>
      </w:r>
      <w:r w:rsidR="00B91D7A" w:rsidRPr="00443249">
        <w:rPr>
          <w:rFonts w:ascii="Arial" w:eastAsia="Times New Roman" w:hAnsi="Arial" w:cs="Arial"/>
          <w:sz w:val="24"/>
          <w:szCs w:val="24"/>
          <w:shd w:val="clear" w:color="auto" w:fill="FFFFFF"/>
          <w:lang w:val="es-ES" w:eastAsia="es-ES"/>
        </w:rPr>
        <w:t>la Sala observa q</w:t>
      </w:r>
      <w:r w:rsidR="0019067C" w:rsidRPr="00443249">
        <w:rPr>
          <w:rFonts w:ascii="Arial" w:eastAsia="Times New Roman" w:hAnsi="Arial" w:cs="Arial"/>
          <w:sz w:val="24"/>
          <w:szCs w:val="24"/>
          <w:shd w:val="clear" w:color="auto" w:fill="FFFFFF"/>
          <w:lang w:val="es-ES" w:eastAsia="es-ES"/>
        </w:rPr>
        <w:t>u</w:t>
      </w:r>
      <w:r w:rsidR="004C712E" w:rsidRPr="00443249">
        <w:rPr>
          <w:rFonts w:ascii="Arial" w:eastAsia="Times New Roman" w:hAnsi="Arial" w:cs="Arial"/>
          <w:sz w:val="24"/>
          <w:szCs w:val="24"/>
          <w:shd w:val="clear" w:color="auto" w:fill="FFFFFF"/>
          <w:lang w:val="es-ES" w:eastAsia="es-ES"/>
        </w:rPr>
        <w:t xml:space="preserve">e estos </w:t>
      </w:r>
      <w:r w:rsidR="00473BE0" w:rsidRPr="00443249">
        <w:rPr>
          <w:rFonts w:ascii="Arial" w:eastAsia="Times New Roman" w:hAnsi="Arial" w:cs="Arial"/>
          <w:sz w:val="24"/>
          <w:szCs w:val="24"/>
          <w:shd w:val="clear" w:color="auto" w:fill="FFFFFF"/>
          <w:lang w:val="es-ES" w:eastAsia="es-ES"/>
        </w:rPr>
        <w:t xml:space="preserve">se configuran, en sustancia, como un tipo de subvención otorgado al cooperante de la entidad, para desarrollar una actividad de ciencia, tecnología e innovación. </w:t>
      </w:r>
    </w:p>
    <w:p w14:paraId="09375A05" w14:textId="77777777" w:rsidR="009E3A32" w:rsidRPr="00443249" w:rsidRDefault="00473BE0"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Sobre el particular, es importante recordar </w:t>
      </w:r>
      <w:r w:rsidR="00B91D7A" w:rsidRPr="00443249">
        <w:rPr>
          <w:rFonts w:ascii="Arial" w:eastAsia="Times New Roman" w:hAnsi="Arial" w:cs="Arial"/>
          <w:sz w:val="24"/>
          <w:szCs w:val="24"/>
          <w:shd w:val="clear" w:color="auto" w:fill="FFFFFF"/>
          <w:lang w:val="es-ES" w:eastAsia="es-ES"/>
        </w:rPr>
        <w:t xml:space="preserve">que la </w:t>
      </w:r>
      <w:r w:rsidR="00F64806" w:rsidRPr="00443249">
        <w:rPr>
          <w:rFonts w:ascii="Arial" w:eastAsia="Times New Roman" w:hAnsi="Arial" w:cs="Arial"/>
          <w:sz w:val="24"/>
          <w:szCs w:val="24"/>
          <w:shd w:val="clear" w:color="auto" w:fill="FFFFFF"/>
          <w:lang w:val="es-ES" w:eastAsia="es-ES"/>
        </w:rPr>
        <w:t xml:space="preserve">figura de la </w:t>
      </w:r>
      <w:r w:rsidR="009E3A32" w:rsidRPr="00443249">
        <w:rPr>
          <w:rFonts w:ascii="Arial" w:eastAsia="Times New Roman" w:hAnsi="Arial" w:cs="Arial"/>
          <w:i/>
          <w:sz w:val="24"/>
          <w:szCs w:val="24"/>
          <w:shd w:val="clear" w:color="auto" w:fill="FFFFFF"/>
          <w:lang w:val="es-ES" w:eastAsia="es-ES"/>
        </w:rPr>
        <w:t>subvención</w:t>
      </w:r>
      <w:r w:rsidR="009E3A32" w:rsidRPr="00443249">
        <w:rPr>
          <w:rFonts w:ascii="Arial" w:eastAsia="Times New Roman" w:hAnsi="Arial" w:cs="Arial"/>
          <w:sz w:val="24"/>
          <w:szCs w:val="24"/>
          <w:shd w:val="clear" w:color="auto" w:fill="FFFFFF"/>
          <w:lang w:val="es-ES" w:eastAsia="es-ES"/>
        </w:rPr>
        <w:t xml:space="preserve"> o subsid</w:t>
      </w:r>
      <w:r w:rsidR="00C36EA6" w:rsidRPr="00443249">
        <w:rPr>
          <w:rFonts w:ascii="Arial" w:eastAsia="Times New Roman" w:hAnsi="Arial" w:cs="Arial"/>
          <w:sz w:val="24"/>
          <w:szCs w:val="24"/>
          <w:shd w:val="clear" w:color="auto" w:fill="FFFFFF"/>
          <w:lang w:val="es-ES" w:eastAsia="es-ES"/>
        </w:rPr>
        <w:t>io</w:t>
      </w:r>
      <w:r w:rsidR="00F64806" w:rsidRPr="00443249">
        <w:rPr>
          <w:rFonts w:ascii="Arial" w:eastAsia="Times New Roman" w:hAnsi="Arial" w:cs="Arial"/>
          <w:sz w:val="24"/>
          <w:szCs w:val="24"/>
          <w:shd w:val="clear" w:color="auto" w:fill="FFFFFF"/>
          <w:lang w:val="es-ES" w:eastAsia="es-ES"/>
        </w:rPr>
        <w:t xml:space="preserve"> se constituye</w:t>
      </w:r>
      <w:r w:rsidR="00B91D7A" w:rsidRPr="00443249">
        <w:rPr>
          <w:rFonts w:ascii="Arial" w:eastAsia="Times New Roman" w:hAnsi="Arial" w:cs="Arial"/>
          <w:sz w:val="24"/>
          <w:szCs w:val="24"/>
          <w:shd w:val="clear" w:color="auto" w:fill="FFFFFF"/>
          <w:lang w:val="es-ES" w:eastAsia="es-ES"/>
        </w:rPr>
        <w:t xml:space="preserve"> en </w:t>
      </w:r>
      <w:r w:rsidR="00E21E67" w:rsidRPr="00443249">
        <w:rPr>
          <w:rFonts w:ascii="Arial" w:eastAsia="Times New Roman" w:hAnsi="Arial" w:cs="Arial"/>
          <w:sz w:val="24"/>
          <w:szCs w:val="24"/>
          <w:shd w:val="clear" w:color="auto" w:fill="FFFFFF"/>
          <w:lang w:val="es-ES" w:eastAsia="es-ES"/>
        </w:rPr>
        <w:t xml:space="preserve">un </w:t>
      </w:r>
      <w:r w:rsidR="009E3A32" w:rsidRPr="00443249">
        <w:rPr>
          <w:rFonts w:ascii="Arial" w:eastAsia="Times New Roman" w:hAnsi="Arial" w:cs="Arial"/>
          <w:sz w:val="24"/>
          <w:szCs w:val="24"/>
          <w:shd w:val="clear" w:color="auto" w:fill="FFFFFF"/>
          <w:lang w:val="es-ES" w:eastAsia="es-ES"/>
        </w:rPr>
        <w:t>ins</w:t>
      </w:r>
      <w:r w:rsidR="009E3A32" w:rsidRPr="00443249">
        <w:rPr>
          <w:rFonts w:ascii="Arial" w:eastAsia="Times New Roman" w:hAnsi="Arial" w:cs="Arial"/>
          <w:sz w:val="24"/>
          <w:szCs w:val="24"/>
          <w:lang w:val="es-ES" w:eastAsia="es-ES"/>
        </w:rPr>
        <w:t xml:space="preserve">trumento jurídico </w:t>
      </w:r>
      <w:r w:rsidR="00B91D7A" w:rsidRPr="00443249">
        <w:rPr>
          <w:rFonts w:ascii="Arial" w:eastAsia="Times New Roman" w:hAnsi="Arial" w:cs="Arial"/>
          <w:sz w:val="24"/>
          <w:szCs w:val="24"/>
          <w:lang w:val="es-ES" w:eastAsia="es-ES"/>
        </w:rPr>
        <w:t>típico</w:t>
      </w:r>
      <w:r w:rsidR="009E3A32" w:rsidRPr="00443249">
        <w:rPr>
          <w:rFonts w:ascii="Arial" w:eastAsia="Times New Roman" w:hAnsi="Arial" w:cs="Arial"/>
          <w:sz w:val="24"/>
          <w:szCs w:val="24"/>
          <w:lang w:val="es-ES" w:eastAsia="es-ES"/>
        </w:rPr>
        <w:t xml:space="preserve"> de</w:t>
      </w:r>
      <w:r w:rsidR="00B64570" w:rsidRPr="00443249">
        <w:rPr>
          <w:rFonts w:ascii="Arial" w:eastAsia="Times New Roman" w:hAnsi="Arial" w:cs="Arial"/>
          <w:sz w:val="24"/>
          <w:szCs w:val="24"/>
          <w:lang w:val="es-ES" w:eastAsia="es-ES"/>
        </w:rPr>
        <w:t xml:space="preserve"> las activ</w:t>
      </w:r>
      <w:r w:rsidR="006C16C8" w:rsidRPr="00443249">
        <w:rPr>
          <w:rFonts w:ascii="Arial" w:eastAsia="Times New Roman" w:hAnsi="Arial" w:cs="Arial"/>
          <w:sz w:val="24"/>
          <w:szCs w:val="24"/>
          <w:lang w:val="es-ES" w:eastAsia="es-ES"/>
        </w:rPr>
        <w:t>idades adminis</w:t>
      </w:r>
      <w:r w:rsidR="00B64570" w:rsidRPr="00443249">
        <w:rPr>
          <w:rFonts w:ascii="Arial" w:eastAsia="Times New Roman" w:hAnsi="Arial" w:cs="Arial"/>
          <w:sz w:val="24"/>
          <w:szCs w:val="24"/>
          <w:lang w:val="es-ES" w:eastAsia="es-ES"/>
        </w:rPr>
        <w:t>trativas</w:t>
      </w:r>
      <w:r w:rsidR="00CD60B8" w:rsidRPr="00443249">
        <w:rPr>
          <w:rFonts w:ascii="Arial" w:eastAsia="Times New Roman" w:hAnsi="Arial" w:cs="Arial"/>
          <w:sz w:val="24"/>
          <w:szCs w:val="24"/>
          <w:lang w:val="es-ES" w:eastAsia="es-ES"/>
        </w:rPr>
        <w:t xml:space="preserve"> de fomento</w:t>
      </w:r>
      <w:r w:rsidR="00F64806" w:rsidRPr="00443249">
        <w:rPr>
          <w:rFonts w:ascii="Arial" w:eastAsia="Times New Roman" w:hAnsi="Arial" w:cs="Arial"/>
          <w:sz w:val="24"/>
          <w:szCs w:val="24"/>
          <w:lang w:val="es-ES" w:eastAsia="es-ES"/>
        </w:rPr>
        <w:t xml:space="preserve">, </w:t>
      </w:r>
      <w:r w:rsidR="009E3A32" w:rsidRPr="00443249">
        <w:rPr>
          <w:rFonts w:ascii="Arial" w:eastAsia="Times New Roman" w:hAnsi="Arial" w:cs="Arial"/>
          <w:sz w:val="24"/>
          <w:szCs w:val="24"/>
          <w:shd w:val="clear" w:color="auto" w:fill="FFFFFF"/>
          <w:lang w:val="es-ES" w:eastAsia="es-ES"/>
        </w:rPr>
        <w:t>que de conformidad con lo analizado por la jurisprudencia de la Sección Tercera de esta Corporación se caracteriza por ser:</w:t>
      </w:r>
    </w:p>
    <w:p w14:paraId="2B851D20" w14:textId="77777777" w:rsidR="009E3A32" w:rsidRPr="00443249" w:rsidRDefault="009E3A32" w:rsidP="009E3A32">
      <w:pPr>
        <w:spacing w:after="0" w:line="240" w:lineRule="auto"/>
        <w:ind w:left="708" w:right="567"/>
        <w:jc w:val="both"/>
        <w:rPr>
          <w:rFonts w:ascii="Arial" w:eastAsia="Times New Roman" w:hAnsi="Arial" w:cs="Arial"/>
          <w:i/>
          <w:lang w:val="es-ES" w:eastAsia="es-ES"/>
        </w:rPr>
      </w:pPr>
      <w:r w:rsidRPr="00443249">
        <w:rPr>
          <w:rFonts w:ascii="Arial" w:eastAsia="Times New Roman" w:hAnsi="Arial" w:cs="Arial"/>
          <w:b/>
          <w:i/>
          <w:lang w:val="es-ES" w:eastAsia="es-ES"/>
        </w:rPr>
        <w:t>“i)</w:t>
      </w:r>
      <w:r w:rsidRPr="00443249">
        <w:rPr>
          <w:rFonts w:ascii="Arial" w:eastAsia="Times New Roman" w:hAnsi="Arial" w:cs="Arial"/>
          <w:i/>
          <w:lang w:val="es-ES" w:eastAsia="es-ES"/>
        </w:rPr>
        <w:t xml:space="preserve"> (…) una prestación generalmente expresada en dinero</w:t>
      </w:r>
      <w:r w:rsidRPr="00443249">
        <w:rPr>
          <w:rFonts w:ascii="Arial" w:eastAsia="Times New Roman" w:hAnsi="Arial" w:cs="Arial"/>
          <w:vertAlign w:val="superscript"/>
          <w:lang w:val="es-ES" w:eastAsia="es-ES"/>
        </w:rPr>
        <w:footnoteReference w:id="14"/>
      </w:r>
      <w:r w:rsidRPr="00443249">
        <w:rPr>
          <w:rFonts w:ascii="Arial" w:eastAsia="Times New Roman" w:hAnsi="Arial" w:cs="Arial"/>
          <w:i/>
          <w:lang w:val="es-ES" w:eastAsia="es-ES"/>
        </w:rPr>
        <w:t xml:space="preserve">; </w:t>
      </w:r>
      <w:proofErr w:type="spellStart"/>
      <w:r w:rsidRPr="00443249">
        <w:rPr>
          <w:rFonts w:ascii="Arial" w:eastAsia="Times New Roman" w:hAnsi="Arial" w:cs="Arial"/>
          <w:b/>
          <w:i/>
          <w:lang w:val="es-ES" w:eastAsia="es-ES"/>
        </w:rPr>
        <w:t>ii</w:t>
      </w:r>
      <w:proofErr w:type="spellEnd"/>
      <w:r w:rsidRPr="00443249">
        <w:rPr>
          <w:rFonts w:ascii="Arial" w:eastAsia="Times New Roman" w:hAnsi="Arial" w:cs="Arial"/>
          <w:b/>
          <w:i/>
          <w:lang w:val="es-ES" w:eastAsia="es-ES"/>
        </w:rPr>
        <w:t xml:space="preserve">) </w:t>
      </w:r>
      <w:r w:rsidRPr="00443249">
        <w:rPr>
          <w:rFonts w:ascii="Arial" w:eastAsia="Times New Roman" w:hAnsi="Arial" w:cs="Arial"/>
          <w:i/>
          <w:lang w:val="es-ES" w:eastAsia="es-ES"/>
        </w:rPr>
        <w:t xml:space="preserve">el sujeto activo es el Estado o una persona de derecho público; </w:t>
      </w:r>
      <w:proofErr w:type="spellStart"/>
      <w:r w:rsidRPr="00443249">
        <w:rPr>
          <w:rFonts w:ascii="Arial" w:eastAsia="Times New Roman" w:hAnsi="Arial" w:cs="Arial"/>
          <w:b/>
          <w:i/>
          <w:lang w:val="es-ES" w:eastAsia="es-ES"/>
        </w:rPr>
        <w:t>iii</w:t>
      </w:r>
      <w:proofErr w:type="spellEnd"/>
      <w:r w:rsidRPr="00443249">
        <w:rPr>
          <w:rFonts w:ascii="Arial" w:eastAsia="Times New Roman" w:hAnsi="Arial" w:cs="Arial"/>
          <w:b/>
          <w:i/>
          <w:lang w:val="es-ES" w:eastAsia="es-ES"/>
        </w:rPr>
        <w:t>)</w:t>
      </w:r>
      <w:r w:rsidRPr="00443249">
        <w:rPr>
          <w:rFonts w:ascii="Arial" w:eastAsia="Times New Roman" w:hAnsi="Arial" w:cs="Arial"/>
          <w:i/>
          <w:lang w:val="es-ES" w:eastAsia="es-ES"/>
        </w:rPr>
        <w:t xml:space="preserve"> el sujeto pasivo es otra persona jurídica de derecho público, un particular que ejerza funciones administrativas por disposición de la ley o un particular que realice actividades que puedan ser identificadas con una finalidad de interés general, no pueden tener, por lo tanto, como objetivo principal, directo e inmediato el enriquecimiento del beneficiario, aun cuando indirectamente afecte de manera positiva su patrimonio; </w:t>
      </w:r>
      <w:proofErr w:type="spellStart"/>
      <w:r w:rsidRPr="00443249">
        <w:rPr>
          <w:rFonts w:ascii="Arial" w:eastAsia="Times New Roman" w:hAnsi="Arial" w:cs="Arial"/>
          <w:b/>
          <w:i/>
          <w:lang w:val="es-ES" w:eastAsia="es-ES"/>
        </w:rPr>
        <w:t>iv</w:t>
      </w:r>
      <w:proofErr w:type="spellEnd"/>
      <w:r w:rsidRPr="00443249">
        <w:rPr>
          <w:rFonts w:ascii="Arial" w:eastAsia="Times New Roman" w:hAnsi="Arial" w:cs="Arial"/>
          <w:b/>
          <w:i/>
          <w:lang w:val="es-ES" w:eastAsia="es-ES"/>
        </w:rPr>
        <w:t>)</w:t>
      </w:r>
      <w:r w:rsidRPr="00443249">
        <w:rPr>
          <w:rFonts w:ascii="Arial" w:eastAsia="Times New Roman" w:hAnsi="Arial" w:cs="Arial"/>
          <w:i/>
          <w:lang w:val="es-ES" w:eastAsia="es-ES"/>
        </w:rPr>
        <w:t xml:space="preserve"> no tiene el carácter de contraprestación por un servicio prestado, lo que la excluye de toda consideración contractual; </w:t>
      </w:r>
      <w:r w:rsidRPr="00443249">
        <w:rPr>
          <w:rFonts w:ascii="Arial" w:eastAsia="Times New Roman" w:hAnsi="Arial" w:cs="Arial"/>
          <w:b/>
          <w:i/>
          <w:lang w:val="es-ES" w:eastAsia="es-ES"/>
        </w:rPr>
        <w:t>v)</w:t>
      </w:r>
      <w:r w:rsidRPr="00443249">
        <w:rPr>
          <w:rFonts w:ascii="Arial" w:eastAsia="Times New Roman" w:hAnsi="Arial" w:cs="Arial"/>
          <w:i/>
          <w:lang w:val="es-ES" w:eastAsia="es-ES"/>
        </w:rPr>
        <w:t xml:space="preserve"> los dineros percibidos deben ser utilizados para el fin de interés general para el cual se otorga el referido beneficio”</w:t>
      </w:r>
      <w:r w:rsidRPr="00443249">
        <w:rPr>
          <w:rFonts w:ascii="Arial" w:eastAsia="Times New Roman" w:hAnsi="Arial" w:cs="Arial"/>
          <w:sz w:val="24"/>
          <w:szCs w:val="24"/>
          <w:vertAlign w:val="superscript"/>
          <w:lang w:val="es-ES" w:eastAsia="es-ES"/>
        </w:rPr>
        <w:t xml:space="preserve"> </w:t>
      </w:r>
      <w:r w:rsidRPr="00443249">
        <w:rPr>
          <w:rFonts w:ascii="Arial" w:eastAsia="Times New Roman" w:hAnsi="Arial" w:cs="Arial"/>
          <w:sz w:val="24"/>
          <w:szCs w:val="24"/>
          <w:vertAlign w:val="superscript"/>
          <w:lang w:val="es-ES" w:eastAsia="es-ES"/>
        </w:rPr>
        <w:footnoteReference w:id="15"/>
      </w:r>
      <w:r w:rsidRPr="00443249">
        <w:rPr>
          <w:rFonts w:ascii="Arial" w:eastAsia="Times New Roman" w:hAnsi="Arial" w:cs="Arial"/>
          <w:i/>
          <w:lang w:val="es-ES" w:eastAsia="es-ES"/>
        </w:rPr>
        <w:t>.</w:t>
      </w:r>
    </w:p>
    <w:p w14:paraId="2CBB2E04"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23E11DAE" w14:textId="77777777" w:rsidR="00DE1F12" w:rsidRPr="00443249" w:rsidRDefault="00B64570" w:rsidP="00DE1F1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El </w:t>
      </w:r>
      <w:r w:rsidR="004C712E" w:rsidRPr="00443249">
        <w:rPr>
          <w:rFonts w:ascii="Arial" w:eastAsia="Times New Roman" w:hAnsi="Arial" w:cs="Arial"/>
          <w:sz w:val="24"/>
          <w:szCs w:val="24"/>
          <w:lang w:val="es-ES" w:eastAsia="es-ES"/>
        </w:rPr>
        <w:t>cotejo de estos elementos</w:t>
      </w:r>
      <w:r w:rsidR="00060334" w:rsidRPr="00443249">
        <w:rPr>
          <w:rFonts w:ascii="Arial" w:eastAsia="Times New Roman" w:hAnsi="Arial" w:cs="Arial"/>
          <w:sz w:val="24"/>
          <w:szCs w:val="24"/>
          <w:lang w:val="es-ES" w:eastAsia="es-ES"/>
        </w:rPr>
        <w:t>,</w:t>
      </w:r>
      <w:r w:rsidR="004C712E"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 xml:space="preserve">con el contenido de los convenios especiales de cooperación </w:t>
      </w:r>
      <w:r w:rsidR="00B91D7A" w:rsidRPr="00443249">
        <w:rPr>
          <w:rFonts w:ascii="Arial" w:eastAsia="Times New Roman" w:hAnsi="Arial" w:cs="Arial"/>
          <w:sz w:val="24"/>
          <w:szCs w:val="24"/>
          <w:lang w:val="es-ES" w:eastAsia="es-ES"/>
        </w:rPr>
        <w:t>allegados por COLCIEN</w:t>
      </w:r>
      <w:r w:rsidRPr="00443249">
        <w:rPr>
          <w:rFonts w:ascii="Arial" w:eastAsia="Times New Roman" w:hAnsi="Arial" w:cs="Arial"/>
          <w:sz w:val="24"/>
          <w:szCs w:val="24"/>
          <w:lang w:val="es-ES" w:eastAsia="es-ES"/>
        </w:rPr>
        <w:t>CIAS, permi</w:t>
      </w:r>
      <w:r w:rsidR="0061325A" w:rsidRPr="00443249">
        <w:rPr>
          <w:rFonts w:ascii="Arial" w:eastAsia="Times New Roman" w:hAnsi="Arial" w:cs="Arial"/>
          <w:sz w:val="24"/>
          <w:szCs w:val="24"/>
          <w:lang w:val="es-ES" w:eastAsia="es-ES"/>
        </w:rPr>
        <w:t>te</w:t>
      </w:r>
      <w:r w:rsidRPr="00443249">
        <w:rPr>
          <w:rFonts w:ascii="Arial" w:eastAsia="Times New Roman" w:hAnsi="Arial" w:cs="Arial"/>
          <w:sz w:val="24"/>
          <w:szCs w:val="24"/>
          <w:lang w:val="es-ES" w:eastAsia="es-ES"/>
        </w:rPr>
        <w:t xml:space="preserve"> concluir que estos</w:t>
      </w:r>
      <w:r w:rsidR="00060334" w:rsidRPr="00443249">
        <w:rPr>
          <w:rFonts w:ascii="Arial" w:eastAsia="Times New Roman" w:hAnsi="Arial" w:cs="Arial"/>
          <w:sz w:val="24"/>
          <w:szCs w:val="24"/>
          <w:lang w:val="es-ES" w:eastAsia="es-ES"/>
        </w:rPr>
        <w:t xml:space="preserve"> comprenden una especie</w:t>
      </w:r>
      <w:r w:rsidR="0061325A" w:rsidRPr="00443249">
        <w:rPr>
          <w:rFonts w:ascii="Arial" w:eastAsia="Times New Roman" w:hAnsi="Arial" w:cs="Arial"/>
          <w:sz w:val="24"/>
          <w:szCs w:val="24"/>
          <w:lang w:val="es-ES" w:eastAsia="es-ES"/>
        </w:rPr>
        <w:t xml:space="preserve"> </w:t>
      </w:r>
      <w:r w:rsidR="00C36EA6" w:rsidRPr="00443249">
        <w:rPr>
          <w:rFonts w:ascii="Arial" w:eastAsia="Times New Roman" w:hAnsi="Arial" w:cs="Arial"/>
          <w:sz w:val="24"/>
          <w:szCs w:val="24"/>
          <w:lang w:val="es-ES" w:eastAsia="es-ES"/>
        </w:rPr>
        <w:t>de</w:t>
      </w:r>
      <w:r w:rsidR="00AF25EE" w:rsidRPr="00443249">
        <w:rPr>
          <w:rFonts w:ascii="Arial" w:eastAsia="Times New Roman" w:hAnsi="Arial" w:cs="Arial"/>
          <w:sz w:val="24"/>
          <w:szCs w:val="24"/>
          <w:lang w:val="es-ES" w:eastAsia="es-ES"/>
        </w:rPr>
        <w:t xml:space="preserve"> subvención, comoquiera que</w:t>
      </w:r>
      <w:r w:rsidR="009E3A32" w:rsidRPr="00443249">
        <w:rPr>
          <w:rFonts w:ascii="Arial" w:eastAsia="Times New Roman" w:hAnsi="Arial" w:cs="Arial"/>
          <w:sz w:val="24"/>
          <w:szCs w:val="24"/>
          <w:lang w:val="es-ES" w:eastAsia="es-ES"/>
        </w:rPr>
        <w:t xml:space="preserve"> </w:t>
      </w:r>
      <w:r w:rsidR="00B91D7A" w:rsidRPr="00443249">
        <w:rPr>
          <w:rFonts w:ascii="Arial" w:eastAsia="Times New Roman" w:hAnsi="Arial" w:cs="Arial"/>
          <w:sz w:val="24"/>
          <w:szCs w:val="24"/>
          <w:lang w:val="es-ES" w:eastAsia="es-ES"/>
        </w:rPr>
        <w:t xml:space="preserve">los mismos </w:t>
      </w:r>
      <w:r w:rsidR="009E3A32" w:rsidRPr="00443249">
        <w:rPr>
          <w:rFonts w:ascii="Arial" w:eastAsia="Times New Roman" w:hAnsi="Arial" w:cs="Arial"/>
          <w:sz w:val="24"/>
          <w:szCs w:val="24"/>
          <w:lang w:val="es-ES" w:eastAsia="es-ES"/>
        </w:rPr>
        <w:t xml:space="preserve">comportan: i) una prestación expresada en dinero; </w:t>
      </w:r>
      <w:proofErr w:type="spellStart"/>
      <w:r w:rsidR="009E3A32" w:rsidRPr="00443249">
        <w:rPr>
          <w:rFonts w:ascii="Arial" w:eastAsia="Times New Roman" w:hAnsi="Arial" w:cs="Arial"/>
          <w:sz w:val="24"/>
          <w:szCs w:val="24"/>
          <w:lang w:val="es-ES" w:eastAsia="es-ES"/>
        </w:rPr>
        <w:t>ii</w:t>
      </w:r>
      <w:proofErr w:type="spellEnd"/>
      <w:r w:rsidR="009E3A32" w:rsidRPr="00443249">
        <w:rPr>
          <w:rFonts w:ascii="Arial" w:eastAsia="Times New Roman" w:hAnsi="Arial" w:cs="Arial"/>
          <w:sz w:val="24"/>
          <w:szCs w:val="24"/>
          <w:lang w:val="es-ES" w:eastAsia="es-ES"/>
        </w:rPr>
        <w:t>) cuyo sujeto activo es el Gobierno o una entid</w:t>
      </w:r>
      <w:r w:rsidR="001D6F73" w:rsidRPr="00443249">
        <w:rPr>
          <w:rFonts w:ascii="Arial" w:eastAsia="Times New Roman" w:hAnsi="Arial" w:cs="Arial"/>
          <w:sz w:val="24"/>
          <w:szCs w:val="24"/>
          <w:lang w:val="es-ES" w:eastAsia="es-ES"/>
        </w:rPr>
        <w:t>ad descentralizada</w:t>
      </w:r>
      <w:r w:rsidR="009E3A32" w:rsidRPr="00443249">
        <w:rPr>
          <w:rFonts w:ascii="Arial" w:eastAsia="Times New Roman" w:hAnsi="Arial" w:cs="Arial"/>
          <w:sz w:val="24"/>
          <w:szCs w:val="24"/>
          <w:lang w:val="es-ES" w:eastAsia="es-ES"/>
        </w:rPr>
        <w:t xml:space="preserve"> que tiene dentro de sus funciones el fomento de las actividades de </w:t>
      </w:r>
      <w:r w:rsidR="00060334" w:rsidRPr="00443249">
        <w:rPr>
          <w:rFonts w:ascii="Arial" w:eastAsia="Times New Roman" w:hAnsi="Arial" w:cs="Arial"/>
          <w:sz w:val="24"/>
          <w:szCs w:val="24"/>
          <w:lang w:val="es-ES" w:eastAsia="es-ES"/>
        </w:rPr>
        <w:t xml:space="preserve">ciencia y tecnología; </w:t>
      </w:r>
      <w:proofErr w:type="spellStart"/>
      <w:r w:rsidR="00060334" w:rsidRPr="00443249">
        <w:rPr>
          <w:rFonts w:ascii="Arial" w:eastAsia="Times New Roman" w:hAnsi="Arial" w:cs="Arial"/>
          <w:sz w:val="24"/>
          <w:szCs w:val="24"/>
          <w:lang w:val="es-ES" w:eastAsia="es-ES"/>
        </w:rPr>
        <w:t>iii</w:t>
      </w:r>
      <w:proofErr w:type="spellEnd"/>
      <w:r w:rsidR="00060334" w:rsidRPr="00443249">
        <w:rPr>
          <w:rFonts w:ascii="Arial" w:eastAsia="Times New Roman" w:hAnsi="Arial" w:cs="Arial"/>
          <w:sz w:val="24"/>
          <w:szCs w:val="24"/>
          <w:lang w:val="es-ES" w:eastAsia="es-ES"/>
        </w:rPr>
        <w:t xml:space="preserve">) el sujeto pasivo </w:t>
      </w:r>
      <w:r w:rsidR="006E03E8" w:rsidRPr="00443249">
        <w:rPr>
          <w:rFonts w:ascii="Arial" w:eastAsia="Times New Roman" w:hAnsi="Arial" w:cs="Arial"/>
          <w:sz w:val="24"/>
          <w:szCs w:val="24"/>
          <w:lang w:val="es-ES" w:eastAsia="es-ES"/>
        </w:rPr>
        <w:t xml:space="preserve">es </w:t>
      </w:r>
      <w:r w:rsidR="009E3A32" w:rsidRPr="00443249">
        <w:rPr>
          <w:rFonts w:ascii="Arial" w:eastAsia="Times New Roman" w:hAnsi="Arial" w:cs="Arial"/>
          <w:sz w:val="24"/>
          <w:szCs w:val="24"/>
          <w:lang w:val="es-ES" w:eastAsia="es-ES"/>
        </w:rPr>
        <w:t>otra persona jurídica de derecho público o un sujeto privado</w:t>
      </w:r>
      <w:r w:rsidR="00AF25EE" w:rsidRPr="00443249">
        <w:rPr>
          <w:rFonts w:ascii="Arial" w:eastAsia="Times New Roman" w:hAnsi="Arial" w:cs="Arial"/>
          <w:sz w:val="24"/>
          <w:szCs w:val="24"/>
          <w:lang w:val="es-ES" w:eastAsia="es-ES"/>
        </w:rPr>
        <w:t xml:space="preserve"> que realiza dichas actividades; </w:t>
      </w:r>
      <w:proofErr w:type="spellStart"/>
      <w:r w:rsidR="009E3A32" w:rsidRPr="00443249">
        <w:rPr>
          <w:rFonts w:ascii="Arial" w:eastAsia="Times New Roman" w:hAnsi="Arial" w:cs="Arial"/>
          <w:sz w:val="24"/>
          <w:szCs w:val="24"/>
          <w:lang w:val="es-ES" w:eastAsia="es-ES"/>
        </w:rPr>
        <w:t>iv</w:t>
      </w:r>
      <w:proofErr w:type="spellEnd"/>
      <w:r w:rsidR="009E3A32" w:rsidRPr="00443249">
        <w:rPr>
          <w:rFonts w:ascii="Arial" w:eastAsia="Times New Roman" w:hAnsi="Arial" w:cs="Arial"/>
          <w:sz w:val="24"/>
          <w:szCs w:val="24"/>
          <w:lang w:val="es-ES" w:eastAsia="es-ES"/>
        </w:rPr>
        <w:t xml:space="preserve">) </w:t>
      </w:r>
      <w:r w:rsidR="006E03E8" w:rsidRPr="00443249">
        <w:rPr>
          <w:rFonts w:ascii="Arial" w:eastAsia="Times New Roman" w:hAnsi="Arial" w:cs="Arial"/>
          <w:sz w:val="24"/>
          <w:szCs w:val="24"/>
          <w:lang w:val="es-ES" w:eastAsia="es-ES"/>
        </w:rPr>
        <w:t>y</w:t>
      </w:r>
      <w:r w:rsidR="00454523" w:rsidRPr="00443249">
        <w:rPr>
          <w:rFonts w:ascii="Arial" w:eastAsia="Times New Roman" w:hAnsi="Arial" w:cs="Arial"/>
          <w:sz w:val="24"/>
          <w:szCs w:val="24"/>
          <w:lang w:val="es-ES" w:eastAsia="es-ES"/>
        </w:rPr>
        <w:t xml:space="preserve"> </w:t>
      </w:r>
      <w:r w:rsidR="009E3A32" w:rsidRPr="00443249">
        <w:rPr>
          <w:rFonts w:ascii="Arial" w:eastAsia="Times New Roman" w:hAnsi="Arial" w:cs="Arial"/>
          <w:sz w:val="24"/>
          <w:szCs w:val="24"/>
          <w:lang w:val="es-ES" w:eastAsia="es-ES"/>
        </w:rPr>
        <w:t xml:space="preserve">la entrega del dinero </w:t>
      </w:r>
      <w:r w:rsidRPr="00443249">
        <w:rPr>
          <w:rFonts w:ascii="Arial" w:eastAsia="Times New Roman" w:hAnsi="Arial" w:cs="Arial"/>
          <w:sz w:val="24"/>
          <w:szCs w:val="24"/>
          <w:lang w:val="es-ES" w:eastAsia="es-ES"/>
        </w:rPr>
        <w:t xml:space="preserve">por parte de COLCIENCIAS </w:t>
      </w:r>
      <w:r w:rsidR="009E3A32" w:rsidRPr="00443249">
        <w:rPr>
          <w:rFonts w:ascii="Arial" w:eastAsia="Times New Roman" w:hAnsi="Arial" w:cs="Arial"/>
          <w:sz w:val="24"/>
          <w:szCs w:val="24"/>
          <w:lang w:val="es-ES" w:eastAsia="es-ES"/>
        </w:rPr>
        <w:t xml:space="preserve">no </w:t>
      </w:r>
      <w:r w:rsidRPr="00443249">
        <w:rPr>
          <w:rFonts w:ascii="Arial" w:eastAsia="Times New Roman" w:hAnsi="Arial" w:cs="Arial"/>
          <w:sz w:val="24"/>
          <w:szCs w:val="24"/>
          <w:lang w:val="es-ES" w:eastAsia="es-ES"/>
        </w:rPr>
        <w:t>representa</w:t>
      </w:r>
      <w:r w:rsidR="00AF25EE" w:rsidRPr="00443249">
        <w:rPr>
          <w:rFonts w:ascii="Arial" w:eastAsia="Times New Roman" w:hAnsi="Arial" w:cs="Arial"/>
          <w:sz w:val="24"/>
          <w:szCs w:val="24"/>
          <w:lang w:val="es-ES" w:eastAsia="es-ES"/>
        </w:rPr>
        <w:t xml:space="preserve"> el pago por un</w:t>
      </w:r>
      <w:r w:rsidRPr="00443249">
        <w:rPr>
          <w:rFonts w:ascii="Arial" w:eastAsia="Times New Roman" w:hAnsi="Arial" w:cs="Arial"/>
          <w:sz w:val="24"/>
          <w:szCs w:val="24"/>
          <w:lang w:val="es-ES" w:eastAsia="es-ES"/>
        </w:rPr>
        <w:t xml:space="preserve"> </w:t>
      </w:r>
      <w:r w:rsidR="009E3A32" w:rsidRPr="00443249">
        <w:rPr>
          <w:rFonts w:ascii="Arial" w:eastAsia="Times New Roman" w:hAnsi="Arial" w:cs="Arial"/>
          <w:sz w:val="24"/>
          <w:szCs w:val="24"/>
          <w:lang w:val="es-ES" w:eastAsia="es-ES"/>
        </w:rPr>
        <w:t>servicio prestado</w:t>
      </w:r>
      <w:r w:rsidR="00AF25EE" w:rsidRPr="00443249">
        <w:rPr>
          <w:rFonts w:ascii="Arial" w:eastAsia="Times New Roman" w:hAnsi="Arial" w:cs="Arial"/>
          <w:sz w:val="24"/>
          <w:szCs w:val="24"/>
          <w:lang w:val="es-ES" w:eastAsia="es-ES"/>
        </w:rPr>
        <w:t xml:space="preserve"> por su</w:t>
      </w:r>
      <w:r w:rsidRPr="00443249">
        <w:rPr>
          <w:rFonts w:ascii="Arial" w:eastAsia="Times New Roman" w:hAnsi="Arial" w:cs="Arial"/>
          <w:sz w:val="24"/>
          <w:szCs w:val="24"/>
          <w:lang w:val="es-ES" w:eastAsia="es-ES"/>
        </w:rPr>
        <w:t xml:space="preserve"> cooperante</w:t>
      </w:r>
      <w:r w:rsidR="009E3A32" w:rsidRPr="00443249">
        <w:rPr>
          <w:rFonts w:ascii="Arial" w:eastAsia="Times New Roman" w:hAnsi="Arial" w:cs="Arial"/>
          <w:sz w:val="24"/>
          <w:szCs w:val="24"/>
          <w:vertAlign w:val="superscript"/>
          <w:lang w:val="es-ES" w:eastAsia="es-ES"/>
        </w:rPr>
        <w:footnoteReference w:id="16"/>
      </w:r>
      <w:r w:rsidR="00454523" w:rsidRPr="00443249">
        <w:rPr>
          <w:rFonts w:ascii="Arial" w:eastAsia="Times New Roman" w:hAnsi="Arial" w:cs="Arial"/>
          <w:sz w:val="24"/>
          <w:szCs w:val="24"/>
          <w:lang w:val="es-ES" w:eastAsia="es-ES"/>
        </w:rPr>
        <w:t xml:space="preserve">, sino </w:t>
      </w:r>
      <w:r w:rsidR="00EB08AE" w:rsidRPr="00443249">
        <w:rPr>
          <w:rFonts w:ascii="Arial" w:eastAsia="Times New Roman" w:hAnsi="Arial" w:cs="Arial"/>
          <w:sz w:val="24"/>
          <w:szCs w:val="24"/>
          <w:lang w:val="es-ES" w:eastAsia="es-ES"/>
        </w:rPr>
        <w:t xml:space="preserve">que encuentra su justificación en el desarrollo de una determina </w:t>
      </w:r>
      <w:r w:rsidR="00EB08AE" w:rsidRPr="00443249">
        <w:rPr>
          <w:rFonts w:ascii="Arial" w:eastAsia="Times New Roman" w:hAnsi="Arial" w:cs="Arial"/>
          <w:sz w:val="24"/>
          <w:szCs w:val="24"/>
          <w:lang w:val="es-ES" w:eastAsia="es-ES"/>
        </w:rPr>
        <w:lastRenderedPageBreak/>
        <w:t>actividad de ciencia, tecnología e innovación</w:t>
      </w:r>
      <w:r w:rsidRPr="00443249">
        <w:rPr>
          <w:rFonts w:ascii="Arial" w:eastAsia="Times New Roman" w:hAnsi="Arial" w:cs="Arial"/>
          <w:sz w:val="24"/>
          <w:szCs w:val="24"/>
          <w:lang w:val="es-ES" w:eastAsia="es-ES"/>
        </w:rPr>
        <w:t>, a tr</w:t>
      </w:r>
      <w:r w:rsidR="004C712E" w:rsidRPr="00443249">
        <w:rPr>
          <w:rFonts w:ascii="Arial" w:eastAsia="Times New Roman" w:hAnsi="Arial" w:cs="Arial"/>
          <w:sz w:val="24"/>
          <w:szCs w:val="24"/>
          <w:lang w:val="es-ES" w:eastAsia="es-ES"/>
        </w:rPr>
        <w:t xml:space="preserve">avés </w:t>
      </w:r>
      <w:r w:rsidR="00C720B9" w:rsidRPr="00443249">
        <w:rPr>
          <w:rFonts w:ascii="Arial" w:eastAsia="Times New Roman" w:hAnsi="Arial" w:cs="Arial"/>
          <w:sz w:val="24"/>
          <w:szCs w:val="24"/>
          <w:lang w:val="es-ES" w:eastAsia="es-ES"/>
        </w:rPr>
        <w:t>de la cual se promueve</w:t>
      </w:r>
      <w:r w:rsidR="004C712E" w:rsidRPr="00443249">
        <w:rPr>
          <w:rFonts w:ascii="Arial" w:eastAsia="Times New Roman" w:hAnsi="Arial" w:cs="Arial"/>
          <w:sz w:val="24"/>
          <w:szCs w:val="24"/>
          <w:lang w:val="es-ES" w:eastAsia="es-ES"/>
        </w:rPr>
        <w:t xml:space="preserve"> un</w:t>
      </w:r>
      <w:r w:rsidRPr="00443249">
        <w:rPr>
          <w:rFonts w:ascii="Arial" w:eastAsia="Times New Roman" w:hAnsi="Arial" w:cs="Arial"/>
          <w:sz w:val="24"/>
          <w:szCs w:val="24"/>
          <w:lang w:val="es-ES" w:eastAsia="es-ES"/>
        </w:rPr>
        <w:t xml:space="preserve"> interé</w:t>
      </w:r>
      <w:r w:rsidR="004C712E" w:rsidRPr="00443249">
        <w:rPr>
          <w:rFonts w:ascii="Arial" w:eastAsia="Times New Roman" w:hAnsi="Arial" w:cs="Arial"/>
          <w:sz w:val="24"/>
          <w:szCs w:val="24"/>
          <w:lang w:val="es-ES" w:eastAsia="es-ES"/>
        </w:rPr>
        <w:t>s público</w:t>
      </w:r>
      <w:r w:rsidR="00AF25EE" w:rsidRPr="00443249">
        <w:rPr>
          <w:rFonts w:ascii="Arial" w:eastAsia="Times New Roman" w:hAnsi="Arial" w:cs="Arial"/>
          <w:sz w:val="24"/>
          <w:szCs w:val="24"/>
          <w:lang w:val="es-ES" w:eastAsia="es-ES"/>
        </w:rPr>
        <w:t xml:space="preserve"> a cargo de la Entidad</w:t>
      </w:r>
      <w:r w:rsidRPr="00443249">
        <w:rPr>
          <w:rFonts w:ascii="Arial" w:eastAsia="Times New Roman" w:hAnsi="Arial" w:cs="Arial"/>
          <w:sz w:val="24"/>
          <w:szCs w:val="24"/>
          <w:lang w:val="es-ES" w:eastAsia="es-ES"/>
        </w:rPr>
        <w:t xml:space="preserve">. </w:t>
      </w:r>
      <w:r w:rsidR="00DE1F12" w:rsidRPr="00443249">
        <w:rPr>
          <w:rFonts w:ascii="Arial" w:eastAsia="Times New Roman" w:hAnsi="Arial" w:cs="Arial"/>
          <w:sz w:val="24"/>
          <w:szCs w:val="24"/>
          <w:lang w:val="es-ES" w:eastAsia="es-ES"/>
        </w:rPr>
        <w:t xml:space="preserve"> </w:t>
      </w:r>
    </w:p>
    <w:p w14:paraId="0E3C67F8" w14:textId="77777777" w:rsidR="00DE1F12" w:rsidRPr="00443249" w:rsidRDefault="00DE1F12" w:rsidP="00DE1F12">
      <w:pPr>
        <w:spacing w:after="0" w:line="240" w:lineRule="auto"/>
        <w:jc w:val="both"/>
        <w:rPr>
          <w:rFonts w:ascii="Arial" w:eastAsia="Times New Roman" w:hAnsi="Arial" w:cs="Arial"/>
          <w:sz w:val="24"/>
          <w:szCs w:val="24"/>
          <w:lang w:val="es-ES" w:eastAsia="es-ES"/>
        </w:rPr>
      </w:pPr>
    </w:p>
    <w:p w14:paraId="3E6D3AB5" w14:textId="77777777" w:rsidR="009E3A32" w:rsidRPr="00443249" w:rsidRDefault="009E3A32" w:rsidP="00DE1F1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E</w:t>
      </w:r>
      <w:r w:rsidR="00B64570" w:rsidRPr="00443249">
        <w:rPr>
          <w:rFonts w:ascii="Arial" w:eastAsia="Times New Roman" w:hAnsi="Arial" w:cs="Arial"/>
          <w:sz w:val="24"/>
          <w:szCs w:val="24"/>
          <w:shd w:val="clear" w:color="auto" w:fill="FFFFFF"/>
          <w:lang w:val="es-ES" w:eastAsia="es-ES"/>
        </w:rPr>
        <w:t>n este orden de ideas, e</w:t>
      </w:r>
      <w:r w:rsidRPr="00443249">
        <w:rPr>
          <w:rFonts w:ascii="Arial" w:eastAsia="Times New Roman" w:hAnsi="Arial" w:cs="Arial"/>
          <w:sz w:val="24"/>
          <w:szCs w:val="24"/>
          <w:shd w:val="clear" w:color="auto" w:fill="FFFFFF"/>
          <w:lang w:val="es-ES" w:eastAsia="es-ES"/>
        </w:rPr>
        <w:t xml:space="preserve">s menester señalar que la institución jurídica de las subvenciones </w:t>
      </w:r>
      <w:r w:rsidRPr="00443249">
        <w:rPr>
          <w:rFonts w:ascii="Arial" w:eastAsia="Times New Roman" w:hAnsi="Arial" w:cs="Arial"/>
          <w:sz w:val="24"/>
          <w:szCs w:val="24"/>
          <w:lang w:val="es-ES" w:eastAsia="es-ES"/>
        </w:rPr>
        <w:t>- bajo distintas modalidades y denominaciones, como subsidios, apoyo económico, incentivos, etc.–, es ampliamente conocida por el ordenamiento jurídico colombiano y ha sido utilizada para garantizar determinados fines que son considerados por el legislador como relevantes para el cumplimiento del interés general</w:t>
      </w:r>
      <w:r w:rsidRPr="00443249">
        <w:rPr>
          <w:rFonts w:ascii="Arial" w:eastAsia="Times New Roman" w:hAnsi="Arial" w:cs="Arial"/>
          <w:sz w:val="24"/>
          <w:szCs w:val="24"/>
          <w:vertAlign w:val="superscript"/>
          <w:lang w:val="es-ES" w:eastAsia="es-ES"/>
        </w:rPr>
        <w:footnoteReference w:id="17"/>
      </w:r>
      <w:r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shd w:val="clear" w:color="auto" w:fill="FFFFFF"/>
          <w:lang w:val="es-ES" w:eastAsia="es-ES"/>
        </w:rPr>
        <w:t xml:space="preserve"> </w:t>
      </w:r>
    </w:p>
    <w:p w14:paraId="7F7212A2"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Pero a part</w:t>
      </w:r>
      <w:r w:rsidR="00DE1F12" w:rsidRPr="00443249">
        <w:rPr>
          <w:rFonts w:ascii="Arial" w:eastAsia="Times New Roman" w:hAnsi="Arial" w:cs="Arial"/>
          <w:sz w:val="24"/>
          <w:szCs w:val="24"/>
          <w:shd w:val="clear" w:color="auto" w:fill="FFFFFF"/>
          <w:lang w:val="es-ES" w:eastAsia="es-ES"/>
        </w:rPr>
        <w:t>ir de la Carta Política de 1991</w:t>
      </w:r>
      <w:r w:rsidRPr="00443249">
        <w:rPr>
          <w:rFonts w:ascii="Arial" w:eastAsia="Times New Roman" w:hAnsi="Arial" w:cs="Arial"/>
          <w:sz w:val="24"/>
          <w:szCs w:val="24"/>
          <w:shd w:val="clear" w:color="auto" w:fill="FFFFFF"/>
          <w:lang w:val="es-ES" w:eastAsia="es-ES"/>
        </w:rPr>
        <w:t xml:space="preserve"> existe una prohibición general para que</w:t>
      </w:r>
      <w:r w:rsidR="00DE1F12" w:rsidRPr="00443249">
        <w:rPr>
          <w:rFonts w:ascii="Arial" w:eastAsia="Times New Roman" w:hAnsi="Arial" w:cs="Arial"/>
          <w:sz w:val="24"/>
          <w:szCs w:val="24"/>
          <w:shd w:val="clear" w:color="auto" w:fill="FFFFFF"/>
          <w:lang w:val="es-ES" w:eastAsia="es-ES"/>
        </w:rPr>
        <w:t xml:space="preserve"> las </w:t>
      </w:r>
      <w:r w:rsidR="006C16C8" w:rsidRPr="00443249">
        <w:rPr>
          <w:rFonts w:ascii="Arial" w:eastAsia="Times New Roman" w:hAnsi="Arial" w:cs="Arial"/>
          <w:sz w:val="24"/>
          <w:szCs w:val="24"/>
          <w:shd w:val="clear" w:color="auto" w:fill="FFFFFF"/>
          <w:lang w:val="es-ES" w:eastAsia="es-ES"/>
        </w:rPr>
        <w:t>entidades</w:t>
      </w:r>
      <w:r w:rsidR="00DE1F12" w:rsidRPr="00443249">
        <w:rPr>
          <w:rFonts w:ascii="Arial" w:eastAsia="Times New Roman" w:hAnsi="Arial" w:cs="Arial"/>
          <w:sz w:val="24"/>
          <w:szCs w:val="24"/>
          <w:shd w:val="clear" w:color="auto" w:fill="FFFFFF"/>
          <w:lang w:val="es-ES" w:eastAsia="es-ES"/>
        </w:rPr>
        <w:t xml:space="preserve"> públicas puedan </w:t>
      </w:r>
      <w:r w:rsidRPr="00443249">
        <w:rPr>
          <w:rFonts w:ascii="Arial" w:eastAsia="Times New Roman" w:hAnsi="Arial" w:cs="Arial"/>
          <w:sz w:val="24"/>
          <w:szCs w:val="24"/>
          <w:shd w:val="clear" w:color="auto" w:fill="FFFFFF"/>
          <w:lang w:val="es-ES" w:eastAsia="es-ES"/>
        </w:rPr>
        <w:t xml:space="preserve">otorgar subsidios o subvenciones a las personas de derecho privado, con excepción de aquellas destinadas a la ejecución de una determinada </w:t>
      </w:r>
      <w:r w:rsidRPr="00443249">
        <w:rPr>
          <w:rFonts w:ascii="Arial" w:eastAsia="Times New Roman" w:hAnsi="Arial" w:cs="Arial"/>
          <w:sz w:val="24"/>
          <w:szCs w:val="24"/>
          <w:u w:val="single"/>
          <w:shd w:val="clear" w:color="auto" w:fill="FFFFFF"/>
          <w:lang w:val="es-ES" w:eastAsia="es-ES"/>
        </w:rPr>
        <w:t xml:space="preserve">actividad de interés público, </w:t>
      </w:r>
      <w:r w:rsidRPr="00443249">
        <w:rPr>
          <w:rFonts w:ascii="Arial" w:eastAsia="Times New Roman" w:hAnsi="Arial" w:cs="Arial"/>
          <w:sz w:val="24"/>
          <w:szCs w:val="24"/>
          <w:shd w:val="clear" w:color="auto" w:fill="FFFFFF"/>
          <w:lang w:val="es-ES" w:eastAsia="es-ES"/>
        </w:rPr>
        <w:t xml:space="preserve">tal y como lo prevé el art. 355 superior, a cuyo tenor: </w:t>
      </w:r>
    </w:p>
    <w:p w14:paraId="5641CBBC" w14:textId="77777777" w:rsidR="009E3A32" w:rsidRPr="00443249" w:rsidRDefault="009E3A32" w:rsidP="009E3A32">
      <w:pPr>
        <w:spacing w:after="0" w:line="240" w:lineRule="auto"/>
        <w:ind w:left="567" w:right="283"/>
        <w:jc w:val="both"/>
        <w:rPr>
          <w:rFonts w:ascii="Arial" w:eastAsia="Times New Roman" w:hAnsi="Arial" w:cs="Arial"/>
          <w:i/>
          <w:lang w:val="es-ES" w:eastAsia="es-ES"/>
        </w:rPr>
      </w:pPr>
      <w:r w:rsidRPr="00443249">
        <w:rPr>
          <w:rFonts w:ascii="Arial" w:eastAsia="Times New Roman" w:hAnsi="Arial" w:cs="Arial"/>
          <w:i/>
          <w:lang w:val="es-ES" w:eastAsia="es-ES"/>
        </w:rPr>
        <w:t>“</w:t>
      </w:r>
      <w:r w:rsidRPr="00443249">
        <w:rPr>
          <w:rFonts w:ascii="Arial" w:eastAsia="Times New Roman" w:hAnsi="Arial" w:cs="Arial"/>
          <w:b/>
          <w:i/>
          <w:lang w:val="es-ES" w:eastAsia="es-ES"/>
        </w:rPr>
        <w:t>ARTICULO 355.</w:t>
      </w:r>
      <w:r w:rsidRPr="00443249">
        <w:rPr>
          <w:rFonts w:ascii="Arial" w:eastAsia="Times New Roman" w:hAnsi="Arial" w:cs="Arial"/>
          <w:i/>
          <w:lang w:val="es-ES" w:eastAsia="es-ES"/>
        </w:rPr>
        <w:t xml:space="preserve"> Ninguna de las ramas u órganos del poder público podrá decretar auxilios o donaciones en favor de personas naturales o jurídicas de derecho privado.</w:t>
      </w:r>
    </w:p>
    <w:p w14:paraId="3531C0F1" w14:textId="77777777" w:rsidR="009E3A32" w:rsidRPr="00443249" w:rsidRDefault="009E3A32" w:rsidP="009E3A32">
      <w:pPr>
        <w:spacing w:after="0" w:line="240" w:lineRule="auto"/>
        <w:ind w:left="567" w:right="283"/>
        <w:jc w:val="both"/>
        <w:rPr>
          <w:rFonts w:ascii="Arial" w:eastAsia="Times New Roman" w:hAnsi="Arial" w:cs="Arial"/>
          <w:i/>
          <w:lang w:val="es-ES" w:eastAsia="es-ES"/>
        </w:rPr>
      </w:pPr>
    </w:p>
    <w:p w14:paraId="50C3A8A1" w14:textId="77777777" w:rsidR="009E3A32" w:rsidRPr="00443249" w:rsidRDefault="009E3A32" w:rsidP="009E3A32">
      <w:pPr>
        <w:spacing w:after="0" w:line="240" w:lineRule="auto"/>
        <w:ind w:left="567" w:right="283"/>
        <w:jc w:val="both"/>
        <w:rPr>
          <w:rFonts w:ascii="Arial" w:eastAsia="Times New Roman" w:hAnsi="Arial" w:cs="Arial"/>
          <w:lang w:val="es-ES" w:eastAsia="es-ES"/>
        </w:rPr>
      </w:pPr>
      <w:r w:rsidRPr="00443249">
        <w:rPr>
          <w:rFonts w:ascii="Arial" w:eastAsia="Times New Roman" w:hAnsi="Arial" w:cs="Arial"/>
          <w:i/>
          <w:lang w:val="es-ES" w:eastAsia="es-ES"/>
        </w:rPr>
        <w:t xml:space="preserve">“El Gobierno, en los niveles nacional, departamental, distrital y municipal podrá, con recursos de los respectivos presupuestos, celebrar contratos con entidades privadas sin ánimo de lucro y de reconocida idoneidad </w:t>
      </w:r>
      <w:r w:rsidRPr="00443249">
        <w:rPr>
          <w:rFonts w:ascii="Arial" w:eastAsia="Times New Roman" w:hAnsi="Arial" w:cs="Arial"/>
          <w:b/>
          <w:i/>
          <w:lang w:val="es-ES" w:eastAsia="es-ES"/>
        </w:rPr>
        <w:t>con el fin de impulsar programas y actividades de interés público</w:t>
      </w:r>
      <w:r w:rsidRPr="00443249">
        <w:rPr>
          <w:rFonts w:ascii="Arial" w:eastAsia="Times New Roman" w:hAnsi="Arial" w:cs="Arial"/>
          <w:i/>
          <w:lang w:val="es-ES" w:eastAsia="es-ES"/>
        </w:rPr>
        <w:t xml:space="preserve"> acordes con el Plan Nacional y los planes seccionales de Desarrollo. El Gobierno Nacional reglamentará la materia</w:t>
      </w:r>
      <w:r w:rsidRPr="00443249">
        <w:rPr>
          <w:rFonts w:ascii="Arial" w:eastAsia="Times New Roman" w:hAnsi="Arial" w:cs="Arial"/>
          <w:lang w:val="es-ES" w:eastAsia="es-ES"/>
        </w:rPr>
        <w:t>” (negritas por fuera del texto)</w:t>
      </w:r>
      <w:r w:rsidRPr="00443249">
        <w:rPr>
          <w:rFonts w:ascii="Arial" w:eastAsia="Times New Roman" w:hAnsi="Arial" w:cs="Arial"/>
          <w:i/>
          <w:lang w:val="es-ES" w:eastAsia="es-ES"/>
        </w:rPr>
        <w:t>.</w:t>
      </w:r>
    </w:p>
    <w:p w14:paraId="7D290279"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443249">
        <w:rPr>
          <w:rFonts w:ascii="Arial" w:eastAsia="Times New Roman" w:hAnsi="Arial" w:cs="Arial"/>
          <w:sz w:val="24"/>
          <w:szCs w:val="24"/>
          <w:shd w:val="clear" w:color="auto" w:fill="FFFFFF"/>
          <w:lang w:val="es-ES" w:eastAsia="es-ES"/>
        </w:rPr>
        <w:t>Sobre este precepto constitucional y su aplicación concreta a los convenios especiales de cooperació</w:t>
      </w:r>
      <w:r w:rsidR="00EB2A1B" w:rsidRPr="00443249">
        <w:rPr>
          <w:rFonts w:ascii="Arial" w:eastAsia="Times New Roman" w:hAnsi="Arial" w:cs="Arial"/>
          <w:sz w:val="24"/>
          <w:szCs w:val="24"/>
          <w:shd w:val="clear" w:color="auto" w:fill="FFFFFF"/>
          <w:lang w:val="es-ES" w:eastAsia="es-ES"/>
        </w:rPr>
        <w:t>n regulados por el ordenamiento</w:t>
      </w:r>
      <w:r w:rsidRPr="00443249">
        <w:rPr>
          <w:rFonts w:ascii="Arial" w:eastAsia="Times New Roman" w:hAnsi="Arial" w:cs="Arial"/>
          <w:sz w:val="24"/>
          <w:szCs w:val="24"/>
          <w:shd w:val="clear" w:color="auto" w:fill="FFFFFF"/>
          <w:lang w:val="es-ES" w:eastAsia="es-ES"/>
        </w:rPr>
        <w:t xml:space="preserve"> para el desarrollo de las actividades de fomento de la ciencia, la tecnología y la innovación, la Corte Constitucional señaló lo siguiente: </w:t>
      </w:r>
    </w:p>
    <w:p w14:paraId="2950E1EE" w14:textId="77777777" w:rsidR="009E3A32" w:rsidRPr="00443249" w:rsidRDefault="009E3A32" w:rsidP="009E3A32">
      <w:pPr>
        <w:shd w:val="clear" w:color="auto" w:fill="FFFFFF"/>
        <w:spacing w:before="100" w:beforeAutospacing="1" w:after="100" w:afterAutospacing="1" w:line="240" w:lineRule="auto"/>
        <w:ind w:left="567" w:right="567"/>
        <w:jc w:val="both"/>
        <w:rPr>
          <w:rFonts w:ascii="Arial" w:eastAsia="Times New Roman" w:hAnsi="Arial" w:cs="Arial"/>
          <w:i/>
          <w:lang w:val="es-ES" w:eastAsia="es-ES"/>
        </w:rPr>
      </w:pPr>
      <w:r w:rsidRPr="00443249">
        <w:rPr>
          <w:rFonts w:ascii="Arial" w:hAnsi="Arial" w:cs="Arial"/>
          <w:i/>
        </w:rPr>
        <w:t xml:space="preserve">“Esta Corte ya dejó definido en la sentencia C-506-94 que lo relativo a la realización de actividades, que tienen por objeto el fomento, desarrollo y promoción de la investigación científica y tecnológica, </w:t>
      </w:r>
      <w:r w:rsidRPr="00443249">
        <w:rPr>
          <w:rFonts w:ascii="Arial" w:hAnsi="Arial" w:cs="Arial"/>
          <w:i/>
          <w:u w:val="single"/>
        </w:rPr>
        <w:t>constituye un cometido específico y concreto que debe realizar el Estado por mandato constitucional; por consiguiente,</w:t>
      </w:r>
      <w:r w:rsidRPr="00443249">
        <w:rPr>
          <w:rFonts w:ascii="Arial" w:hAnsi="Arial" w:cs="Arial"/>
          <w:i/>
        </w:rPr>
        <w:t xml:space="preserve"> lo dispuesto en el art. 355 no tiene aplicación cuando se trate de la regulación y </w:t>
      </w:r>
      <w:r w:rsidR="007A6D63" w:rsidRPr="00443249">
        <w:rPr>
          <w:rFonts w:ascii="Arial" w:hAnsi="Arial" w:cs="Arial"/>
          <w:i/>
        </w:rPr>
        <w:t>ejecución de dichas actividades</w:t>
      </w:r>
      <w:r w:rsidRPr="00443249">
        <w:rPr>
          <w:rFonts w:ascii="Arial" w:hAnsi="Arial" w:cs="Arial"/>
          <w:i/>
          <w:vertAlign w:val="superscript"/>
        </w:rPr>
        <w:footnoteReference w:id="18"/>
      </w:r>
      <w:r w:rsidR="007A6D63" w:rsidRPr="00443249">
        <w:rPr>
          <w:rFonts w:ascii="Arial" w:hAnsi="Arial" w:cs="Arial"/>
          <w:i/>
        </w:rPr>
        <w:t>”</w:t>
      </w:r>
      <w:r w:rsidRPr="00443249">
        <w:rPr>
          <w:rFonts w:ascii="Arial" w:hAnsi="Arial" w:cs="Arial"/>
          <w:i/>
        </w:rPr>
        <w:t>.</w:t>
      </w:r>
    </w:p>
    <w:p w14:paraId="1EF8389C" w14:textId="77777777" w:rsidR="00565C9F" w:rsidRPr="00443249" w:rsidRDefault="0061325A" w:rsidP="00473BE0">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Como se observa</w:t>
      </w:r>
      <w:r w:rsidR="009A50C6" w:rsidRPr="00443249">
        <w:rPr>
          <w:rFonts w:ascii="Arial" w:eastAsia="Times New Roman" w:hAnsi="Arial" w:cs="Arial"/>
          <w:sz w:val="24"/>
          <w:szCs w:val="24"/>
          <w:shd w:val="clear" w:color="auto" w:fill="FFFFFF"/>
          <w:lang w:val="es-ES" w:eastAsia="es-ES"/>
        </w:rPr>
        <w:t xml:space="preserve">, </w:t>
      </w:r>
      <w:r w:rsidRPr="00443249">
        <w:rPr>
          <w:rFonts w:ascii="Arial" w:eastAsia="Times New Roman" w:hAnsi="Arial" w:cs="Arial"/>
          <w:sz w:val="24"/>
          <w:szCs w:val="24"/>
          <w:shd w:val="clear" w:color="auto" w:fill="FFFFFF"/>
          <w:lang w:val="es-ES" w:eastAsia="es-ES"/>
        </w:rPr>
        <w:t xml:space="preserve">la Corte consideró procedente </w:t>
      </w:r>
      <w:r w:rsidR="009E3A32" w:rsidRPr="00443249">
        <w:rPr>
          <w:rFonts w:ascii="Arial" w:eastAsia="Times New Roman" w:hAnsi="Arial" w:cs="Arial"/>
          <w:sz w:val="24"/>
          <w:szCs w:val="24"/>
          <w:shd w:val="clear" w:color="auto" w:fill="FFFFFF"/>
          <w:lang w:val="es-ES" w:eastAsia="es-ES"/>
        </w:rPr>
        <w:t>la posibilidad de que el Gobierno o</w:t>
      </w:r>
      <w:r w:rsidR="009C2533" w:rsidRPr="00443249">
        <w:rPr>
          <w:rFonts w:ascii="Arial" w:eastAsia="Times New Roman" w:hAnsi="Arial" w:cs="Arial"/>
          <w:sz w:val="24"/>
          <w:szCs w:val="24"/>
          <w:shd w:val="clear" w:color="auto" w:fill="FFFFFF"/>
          <w:lang w:val="es-ES" w:eastAsia="es-ES"/>
        </w:rPr>
        <w:t xml:space="preserve"> las entidades descentralizadas </w:t>
      </w:r>
      <w:r w:rsidR="009E3A32" w:rsidRPr="00443249">
        <w:rPr>
          <w:rFonts w:ascii="Arial" w:eastAsia="Times New Roman" w:hAnsi="Arial" w:cs="Arial"/>
          <w:sz w:val="24"/>
          <w:szCs w:val="24"/>
          <w:shd w:val="clear" w:color="auto" w:fill="FFFFFF"/>
          <w:lang w:val="es-ES" w:eastAsia="es-ES"/>
        </w:rPr>
        <w:t>pudieran</w:t>
      </w:r>
      <w:r w:rsidR="009C2533" w:rsidRPr="00443249">
        <w:rPr>
          <w:rFonts w:ascii="Arial" w:eastAsia="Times New Roman" w:hAnsi="Arial" w:cs="Arial"/>
          <w:sz w:val="24"/>
          <w:szCs w:val="24"/>
          <w:shd w:val="clear" w:color="auto" w:fill="FFFFFF"/>
          <w:lang w:val="es-ES" w:eastAsia="es-ES"/>
        </w:rPr>
        <w:t xml:space="preserve"> otorgar, a través de los convenios especiales de cooperación, s</w:t>
      </w:r>
      <w:r w:rsidR="009E3A32" w:rsidRPr="00443249">
        <w:rPr>
          <w:rFonts w:ascii="Arial" w:eastAsia="Times New Roman" w:hAnsi="Arial" w:cs="Arial"/>
          <w:sz w:val="24"/>
          <w:szCs w:val="24"/>
          <w:shd w:val="clear" w:color="auto" w:fill="FFFFFF"/>
          <w:lang w:val="es-ES" w:eastAsia="es-ES"/>
        </w:rPr>
        <w:t xml:space="preserve">ubvenciones para el fomento de las actividades de ciencia, tecnología e </w:t>
      </w:r>
      <w:r w:rsidR="009C2533" w:rsidRPr="00443249">
        <w:rPr>
          <w:rFonts w:ascii="Arial" w:eastAsia="Times New Roman" w:hAnsi="Arial" w:cs="Arial"/>
          <w:sz w:val="24"/>
          <w:szCs w:val="24"/>
          <w:shd w:val="clear" w:color="auto" w:fill="FFFFFF"/>
          <w:lang w:val="es-ES" w:eastAsia="es-ES"/>
        </w:rPr>
        <w:t>innovación</w:t>
      </w:r>
      <w:r w:rsidR="00534AB8" w:rsidRPr="00443249">
        <w:rPr>
          <w:rFonts w:ascii="Arial" w:eastAsia="Times New Roman" w:hAnsi="Arial" w:cs="Arial"/>
          <w:sz w:val="24"/>
          <w:szCs w:val="24"/>
          <w:shd w:val="clear" w:color="auto" w:fill="FFFFFF"/>
          <w:lang w:val="es-ES" w:eastAsia="es-ES"/>
        </w:rPr>
        <w:t xml:space="preserve">. </w:t>
      </w:r>
    </w:p>
    <w:p w14:paraId="33A087A6" w14:textId="77777777" w:rsidR="000754A4" w:rsidRPr="00443249" w:rsidRDefault="00BC0395" w:rsidP="00BC0395">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Por otra parte,</w:t>
      </w:r>
      <w:r w:rsidR="003B4324" w:rsidRPr="00443249">
        <w:rPr>
          <w:rFonts w:ascii="Arial" w:eastAsia="Times New Roman" w:hAnsi="Arial" w:cs="Arial"/>
          <w:sz w:val="24"/>
          <w:szCs w:val="24"/>
          <w:lang w:val="es-ES" w:eastAsia="es-ES"/>
        </w:rPr>
        <w:t xml:space="preserve"> la Sala destaca</w:t>
      </w:r>
      <w:r w:rsidR="009344B9" w:rsidRPr="00443249">
        <w:rPr>
          <w:rFonts w:ascii="Arial" w:eastAsia="Times New Roman" w:hAnsi="Arial" w:cs="Arial"/>
          <w:sz w:val="24"/>
          <w:szCs w:val="24"/>
          <w:lang w:val="es-ES" w:eastAsia="es-ES"/>
        </w:rPr>
        <w:t xml:space="preserve"> que </w:t>
      </w:r>
      <w:r w:rsidRPr="00443249">
        <w:rPr>
          <w:rFonts w:ascii="Arial" w:eastAsia="Times New Roman" w:hAnsi="Arial" w:cs="Arial"/>
          <w:sz w:val="24"/>
          <w:szCs w:val="24"/>
          <w:lang w:val="es-ES" w:eastAsia="es-ES"/>
        </w:rPr>
        <w:t>los convenios especiales de cooperaci</w:t>
      </w:r>
      <w:r w:rsidR="00696BEF" w:rsidRPr="00443249">
        <w:rPr>
          <w:rFonts w:ascii="Arial" w:eastAsia="Times New Roman" w:hAnsi="Arial" w:cs="Arial"/>
          <w:sz w:val="24"/>
          <w:szCs w:val="24"/>
          <w:lang w:val="es-ES" w:eastAsia="es-ES"/>
        </w:rPr>
        <w:t>ón allegados</w:t>
      </w:r>
      <w:r w:rsidRPr="00443249">
        <w:rPr>
          <w:rFonts w:ascii="Arial" w:eastAsia="Times New Roman" w:hAnsi="Arial" w:cs="Arial"/>
          <w:sz w:val="24"/>
          <w:szCs w:val="24"/>
          <w:lang w:val="es-ES" w:eastAsia="es-ES"/>
        </w:rPr>
        <w:t xml:space="preserve"> por COLCIENCIAS</w:t>
      </w:r>
      <w:r w:rsidR="00060334" w:rsidRPr="00443249">
        <w:rPr>
          <w:rFonts w:ascii="Arial" w:eastAsia="Times New Roman" w:hAnsi="Arial" w:cs="Arial"/>
          <w:sz w:val="24"/>
          <w:szCs w:val="24"/>
          <w:lang w:val="es-ES" w:eastAsia="es-ES"/>
        </w:rPr>
        <w:t>,</w:t>
      </w:r>
      <w:r w:rsidRPr="00443249">
        <w:rPr>
          <w:rFonts w:ascii="Arial" w:eastAsia="Times New Roman" w:hAnsi="Arial" w:cs="Arial"/>
          <w:sz w:val="24"/>
          <w:szCs w:val="24"/>
          <w:lang w:val="es-ES" w:eastAsia="es-ES"/>
        </w:rPr>
        <w:t xml:space="preserve"> </w:t>
      </w:r>
      <w:r w:rsidR="009344B9" w:rsidRPr="00443249">
        <w:rPr>
          <w:rFonts w:ascii="Arial" w:eastAsia="Times New Roman" w:hAnsi="Arial" w:cs="Arial"/>
          <w:sz w:val="24"/>
          <w:szCs w:val="24"/>
          <w:lang w:val="es-ES" w:eastAsia="es-ES"/>
        </w:rPr>
        <w:t xml:space="preserve">no </w:t>
      </w:r>
      <w:r w:rsidR="00696BEF" w:rsidRPr="00443249">
        <w:rPr>
          <w:rFonts w:ascii="Arial" w:eastAsia="Times New Roman" w:hAnsi="Arial" w:cs="Arial"/>
          <w:sz w:val="24"/>
          <w:szCs w:val="24"/>
          <w:lang w:val="es-ES" w:eastAsia="es-ES"/>
        </w:rPr>
        <w:t xml:space="preserve">parecen </w:t>
      </w:r>
      <w:r w:rsidR="00467CCA" w:rsidRPr="00443249">
        <w:rPr>
          <w:rFonts w:ascii="Arial" w:eastAsia="Times New Roman" w:hAnsi="Arial" w:cs="Arial"/>
          <w:sz w:val="24"/>
          <w:szCs w:val="24"/>
          <w:lang w:val="es-ES" w:eastAsia="es-ES"/>
        </w:rPr>
        <w:t>comprender</w:t>
      </w:r>
      <w:r w:rsidR="00696BEF" w:rsidRPr="00443249">
        <w:rPr>
          <w:rFonts w:ascii="Arial" w:eastAsia="Times New Roman" w:hAnsi="Arial" w:cs="Arial"/>
          <w:sz w:val="24"/>
          <w:szCs w:val="24"/>
          <w:lang w:val="es-ES" w:eastAsia="es-ES"/>
        </w:rPr>
        <w:t xml:space="preserve"> un</w:t>
      </w:r>
      <w:r w:rsidR="006B3ED4" w:rsidRPr="00443249">
        <w:rPr>
          <w:rFonts w:ascii="Arial" w:eastAsia="Times New Roman" w:hAnsi="Arial" w:cs="Arial"/>
          <w:sz w:val="24"/>
          <w:szCs w:val="24"/>
          <w:lang w:val="es-ES" w:eastAsia="es-ES"/>
        </w:rPr>
        <w:t xml:space="preserve">a línea de </w:t>
      </w:r>
      <w:r w:rsidR="009344B9" w:rsidRPr="00443249">
        <w:rPr>
          <w:rFonts w:ascii="Arial" w:eastAsia="Times New Roman" w:hAnsi="Arial" w:cs="Arial"/>
          <w:sz w:val="24"/>
          <w:szCs w:val="24"/>
          <w:lang w:val="es-ES" w:eastAsia="es-ES"/>
        </w:rPr>
        <w:t>gesti</w:t>
      </w:r>
      <w:r w:rsidR="00696BEF" w:rsidRPr="00443249">
        <w:rPr>
          <w:rFonts w:ascii="Arial" w:eastAsia="Times New Roman" w:hAnsi="Arial" w:cs="Arial"/>
          <w:sz w:val="24"/>
          <w:szCs w:val="24"/>
          <w:lang w:val="es-ES" w:eastAsia="es-ES"/>
        </w:rPr>
        <w:t xml:space="preserve">ón o </w:t>
      </w:r>
      <w:r w:rsidR="009344B9" w:rsidRPr="00443249">
        <w:rPr>
          <w:rFonts w:ascii="Arial" w:eastAsia="Times New Roman" w:hAnsi="Arial" w:cs="Arial"/>
          <w:sz w:val="24"/>
          <w:szCs w:val="24"/>
          <w:lang w:val="es-ES" w:eastAsia="es-ES"/>
        </w:rPr>
        <w:t>administración</w:t>
      </w:r>
      <w:r w:rsidR="006B3ED4" w:rsidRPr="00443249">
        <w:rPr>
          <w:rFonts w:ascii="Arial" w:eastAsia="Times New Roman" w:hAnsi="Arial" w:cs="Arial"/>
          <w:sz w:val="24"/>
          <w:szCs w:val="24"/>
          <w:lang w:val="es-ES" w:eastAsia="es-ES"/>
        </w:rPr>
        <w:t xml:space="preserve"> de negocios</w:t>
      </w:r>
      <w:r w:rsidR="008024DC" w:rsidRPr="00443249">
        <w:rPr>
          <w:rFonts w:ascii="Arial" w:eastAsia="Times New Roman" w:hAnsi="Arial" w:cs="Arial"/>
          <w:sz w:val="24"/>
          <w:szCs w:val="24"/>
          <w:lang w:val="es-ES" w:eastAsia="es-ES"/>
        </w:rPr>
        <w:t xml:space="preserve"> (que sería tal vez la más consonante con la idea de la </w:t>
      </w:r>
      <w:r w:rsidR="008024DC" w:rsidRPr="00443249">
        <w:rPr>
          <w:rFonts w:ascii="Arial" w:eastAsia="Times New Roman" w:hAnsi="Arial" w:cs="Arial"/>
          <w:i/>
          <w:sz w:val="24"/>
          <w:szCs w:val="24"/>
          <w:lang w:val="es-ES" w:eastAsia="es-ES"/>
        </w:rPr>
        <w:t xml:space="preserve">cooperación </w:t>
      </w:r>
      <w:r w:rsidR="008024DC" w:rsidRPr="00443249">
        <w:rPr>
          <w:rFonts w:ascii="Arial" w:eastAsia="Times New Roman" w:hAnsi="Arial" w:cs="Arial"/>
          <w:sz w:val="24"/>
          <w:szCs w:val="24"/>
          <w:lang w:val="es-ES" w:eastAsia="es-ES"/>
        </w:rPr>
        <w:t xml:space="preserve">entre entidades) </w:t>
      </w:r>
      <w:r w:rsidR="00696BEF" w:rsidRPr="00443249">
        <w:rPr>
          <w:rFonts w:ascii="Arial" w:eastAsia="Times New Roman" w:hAnsi="Arial" w:cs="Arial"/>
          <w:sz w:val="24"/>
          <w:szCs w:val="24"/>
          <w:lang w:val="es-ES" w:eastAsia="es-ES"/>
        </w:rPr>
        <w:t xml:space="preserve">comoquiera que </w:t>
      </w:r>
      <w:r w:rsidR="003B4324" w:rsidRPr="00443249">
        <w:rPr>
          <w:rFonts w:ascii="Arial" w:eastAsia="Times New Roman" w:hAnsi="Arial" w:cs="Arial"/>
          <w:sz w:val="24"/>
          <w:szCs w:val="24"/>
          <w:lang w:val="es-ES" w:eastAsia="es-ES"/>
        </w:rPr>
        <w:t xml:space="preserve">del contenido de estos convenios no se deduce que </w:t>
      </w:r>
      <w:r w:rsidR="00467CCA" w:rsidRPr="00443249">
        <w:rPr>
          <w:rFonts w:ascii="Arial" w:eastAsia="Times New Roman" w:hAnsi="Arial" w:cs="Arial"/>
          <w:sz w:val="24"/>
          <w:szCs w:val="24"/>
          <w:lang w:val="es-ES" w:eastAsia="es-ES"/>
        </w:rPr>
        <w:t xml:space="preserve">los cooperantes de la entidad </w:t>
      </w:r>
      <w:r w:rsidR="006B3ED4" w:rsidRPr="00443249">
        <w:rPr>
          <w:rFonts w:ascii="Arial" w:eastAsia="Times New Roman" w:hAnsi="Arial" w:cs="Arial"/>
          <w:sz w:val="24"/>
          <w:szCs w:val="24"/>
          <w:lang w:val="es-ES" w:eastAsia="es-ES"/>
        </w:rPr>
        <w:t>re</w:t>
      </w:r>
      <w:r w:rsidR="003B4324" w:rsidRPr="00443249">
        <w:rPr>
          <w:rFonts w:ascii="Arial" w:eastAsia="Times New Roman" w:hAnsi="Arial" w:cs="Arial"/>
          <w:sz w:val="24"/>
          <w:szCs w:val="24"/>
          <w:lang w:val="es-ES" w:eastAsia="es-ES"/>
        </w:rPr>
        <w:t>ciba</w:t>
      </w:r>
      <w:r w:rsidR="008024DC" w:rsidRPr="00443249">
        <w:rPr>
          <w:rFonts w:ascii="Arial" w:eastAsia="Times New Roman" w:hAnsi="Arial" w:cs="Arial"/>
          <w:sz w:val="24"/>
          <w:szCs w:val="24"/>
          <w:lang w:val="es-ES" w:eastAsia="es-ES"/>
        </w:rPr>
        <w:t>n</w:t>
      </w:r>
      <w:r w:rsidR="006B3ED4" w:rsidRPr="00443249">
        <w:rPr>
          <w:rFonts w:ascii="Arial" w:eastAsia="Times New Roman" w:hAnsi="Arial" w:cs="Arial"/>
          <w:sz w:val="24"/>
          <w:szCs w:val="24"/>
          <w:lang w:val="es-ES" w:eastAsia="es-ES"/>
        </w:rPr>
        <w:t xml:space="preserve"> los recursos </w:t>
      </w:r>
      <w:r w:rsidR="003B4324" w:rsidRPr="00443249">
        <w:rPr>
          <w:rFonts w:ascii="Arial" w:eastAsia="Times New Roman" w:hAnsi="Arial" w:cs="Arial"/>
          <w:sz w:val="24"/>
          <w:szCs w:val="24"/>
          <w:lang w:val="es-ES" w:eastAsia="es-ES"/>
        </w:rPr>
        <w:t>para ejecutar un p</w:t>
      </w:r>
      <w:r w:rsidR="00467CCA" w:rsidRPr="00443249">
        <w:rPr>
          <w:rFonts w:ascii="Arial" w:eastAsia="Times New Roman" w:hAnsi="Arial" w:cs="Arial"/>
          <w:sz w:val="24"/>
          <w:szCs w:val="24"/>
          <w:lang w:val="es-ES" w:eastAsia="es-ES"/>
        </w:rPr>
        <w:t>royecto de ciencia y tecnología</w:t>
      </w:r>
      <w:r w:rsidR="006B3ED4" w:rsidRPr="00443249">
        <w:rPr>
          <w:rFonts w:ascii="Arial" w:eastAsia="Times New Roman" w:hAnsi="Arial" w:cs="Arial"/>
          <w:sz w:val="24"/>
          <w:szCs w:val="24"/>
          <w:lang w:val="es-ES" w:eastAsia="es-ES"/>
        </w:rPr>
        <w:t xml:space="preserve"> </w:t>
      </w:r>
      <w:r w:rsidR="003B4324" w:rsidRPr="00443249">
        <w:rPr>
          <w:rFonts w:ascii="Arial" w:eastAsia="Times New Roman" w:hAnsi="Arial" w:cs="Arial"/>
          <w:sz w:val="24"/>
          <w:szCs w:val="24"/>
          <w:lang w:val="es-ES" w:eastAsia="es-ES"/>
        </w:rPr>
        <w:t xml:space="preserve">a nombre y riesgo </w:t>
      </w:r>
      <w:r w:rsidR="00696BEF" w:rsidRPr="00443249">
        <w:rPr>
          <w:rFonts w:ascii="Arial" w:eastAsia="Times New Roman" w:hAnsi="Arial" w:cs="Arial"/>
          <w:sz w:val="24"/>
          <w:szCs w:val="24"/>
          <w:lang w:val="es-ES" w:eastAsia="es-ES"/>
        </w:rPr>
        <w:t>de COLCIENCIAS</w:t>
      </w:r>
      <w:r w:rsidR="006B3ED4" w:rsidRPr="00443249">
        <w:rPr>
          <w:rFonts w:ascii="Arial" w:eastAsia="Times New Roman" w:hAnsi="Arial" w:cs="Arial"/>
          <w:sz w:val="24"/>
          <w:szCs w:val="24"/>
          <w:lang w:val="es-ES" w:eastAsia="es-ES"/>
        </w:rPr>
        <w:t>,</w:t>
      </w:r>
      <w:r w:rsidR="00696BEF" w:rsidRPr="00443249">
        <w:rPr>
          <w:rFonts w:ascii="Arial" w:eastAsia="Times New Roman" w:hAnsi="Arial" w:cs="Arial"/>
          <w:sz w:val="24"/>
          <w:szCs w:val="24"/>
          <w:lang w:val="es-ES" w:eastAsia="es-ES"/>
        </w:rPr>
        <w:t xml:space="preserve"> o de ambas partes</w:t>
      </w:r>
      <w:r w:rsidR="006B3ED4" w:rsidRPr="00443249">
        <w:rPr>
          <w:rFonts w:ascii="Arial" w:eastAsia="Times New Roman" w:hAnsi="Arial" w:cs="Arial"/>
          <w:sz w:val="24"/>
          <w:szCs w:val="24"/>
          <w:lang w:val="es-ES" w:eastAsia="es-ES"/>
        </w:rPr>
        <w:t xml:space="preserve">, sino por el contrario, a título de </w:t>
      </w:r>
      <w:r w:rsidR="008024DC" w:rsidRPr="00443249">
        <w:rPr>
          <w:rFonts w:ascii="Arial" w:eastAsia="Times New Roman" w:hAnsi="Arial" w:cs="Arial"/>
          <w:sz w:val="24"/>
          <w:szCs w:val="24"/>
          <w:lang w:val="es-ES" w:eastAsia="es-ES"/>
        </w:rPr>
        <w:t>“apoyo económico”</w:t>
      </w:r>
      <w:r w:rsidR="006B3ED4" w:rsidRPr="00443249">
        <w:rPr>
          <w:rFonts w:ascii="Arial" w:eastAsia="Times New Roman" w:hAnsi="Arial" w:cs="Arial"/>
          <w:sz w:val="24"/>
          <w:szCs w:val="24"/>
          <w:lang w:val="es-ES" w:eastAsia="es-ES"/>
        </w:rPr>
        <w:t xml:space="preserve"> para desarrollar</w:t>
      </w:r>
      <w:r w:rsidR="0061325A" w:rsidRPr="00443249">
        <w:rPr>
          <w:rFonts w:ascii="Arial" w:eastAsia="Times New Roman" w:hAnsi="Arial" w:cs="Arial"/>
          <w:sz w:val="24"/>
          <w:szCs w:val="24"/>
          <w:lang w:val="es-ES" w:eastAsia="es-ES"/>
        </w:rPr>
        <w:t xml:space="preserve"> un </w:t>
      </w:r>
      <w:r w:rsidR="0061325A" w:rsidRPr="00443249">
        <w:rPr>
          <w:rFonts w:ascii="Arial" w:eastAsia="Times New Roman" w:hAnsi="Arial" w:cs="Arial"/>
          <w:sz w:val="24"/>
          <w:szCs w:val="24"/>
          <w:lang w:val="es-ES" w:eastAsia="es-ES"/>
        </w:rPr>
        <w:lastRenderedPageBreak/>
        <w:t>proyecto propi</w:t>
      </w:r>
      <w:r w:rsidR="001F47F2" w:rsidRPr="00443249">
        <w:rPr>
          <w:rFonts w:ascii="Arial" w:eastAsia="Times New Roman" w:hAnsi="Arial" w:cs="Arial"/>
          <w:sz w:val="24"/>
          <w:szCs w:val="24"/>
          <w:lang w:val="es-ES" w:eastAsia="es-ES"/>
        </w:rPr>
        <w:t>o</w:t>
      </w:r>
      <w:r w:rsidR="0061325A" w:rsidRPr="00443249">
        <w:rPr>
          <w:rFonts w:ascii="Arial" w:eastAsia="Times New Roman" w:hAnsi="Arial" w:cs="Arial"/>
          <w:sz w:val="24"/>
          <w:szCs w:val="24"/>
          <w:lang w:val="es-ES" w:eastAsia="es-ES"/>
        </w:rPr>
        <w:t>, consonante con el desarrollo de las actividades de ciencia y tecnología</w:t>
      </w:r>
      <w:r w:rsidR="006B3ED4" w:rsidRPr="00443249">
        <w:rPr>
          <w:rFonts w:ascii="Arial" w:eastAsia="Times New Roman" w:hAnsi="Arial" w:cs="Arial"/>
          <w:sz w:val="24"/>
          <w:szCs w:val="24"/>
          <w:lang w:val="es-ES" w:eastAsia="es-ES"/>
        </w:rPr>
        <w:t xml:space="preserve">. </w:t>
      </w:r>
      <w:r w:rsidR="00696BEF" w:rsidRPr="00443249">
        <w:rPr>
          <w:rFonts w:ascii="Arial" w:eastAsia="Times New Roman" w:hAnsi="Arial" w:cs="Arial"/>
          <w:sz w:val="24"/>
          <w:szCs w:val="24"/>
          <w:lang w:val="es-ES" w:eastAsia="es-ES"/>
        </w:rPr>
        <w:t xml:space="preserve"> </w:t>
      </w:r>
    </w:p>
    <w:p w14:paraId="3080B004" w14:textId="77777777" w:rsidR="00BC0395" w:rsidRPr="00443249" w:rsidRDefault="00BC0395" w:rsidP="00BC0395">
      <w:pPr>
        <w:spacing w:after="0" w:line="240" w:lineRule="auto"/>
        <w:jc w:val="both"/>
        <w:rPr>
          <w:rFonts w:ascii="Arial" w:eastAsia="Times New Roman" w:hAnsi="Arial" w:cs="Arial"/>
          <w:sz w:val="24"/>
          <w:szCs w:val="24"/>
          <w:lang w:val="es-ES" w:eastAsia="es-ES"/>
        </w:rPr>
      </w:pPr>
    </w:p>
    <w:p w14:paraId="53ED5295" w14:textId="77777777" w:rsidR="00B91D7A" w:rsidRPr="00443249" w:rsidRDefault="00696BEF" w:rsidP="009A50C6">
      <w:pPr>
        <w:spacing w:after="0" w:line="240" w:lineRule="auto"/>
        <w:jc w:val="both"/>
        <w:rPr>
          <w:rFonts w:ascii="Arial" w:eastAsia="Times New Roman" w:hAnsi="Arial" w:cs="Arial"/>
          <w:b/>
          <w:sz w:val="24"/>
          <w:szCs w:val="24"/>
          <w:lang w:val="es-ES" w:eastAsia="es-ES"/>
        </w:rPr>
      </w:pPr>
      <w:r w:rsidRPr="00443249">
        <w:rPr>
          <w:rFonts w:ascii="Arial" w:eastAsia="Times New Roman" w:hAnsi="Arial" w:cs="Arial"/>
          <w:sz w:val="24"/>
          <w:szCs w:val="24"/>
          <w:lang w:val="es-ES" w:eastAsia="es-ES"/>
        </w:rPr>
        <w:t>Por todo lo expuesto</w:t>
      </w:r>
      <w:r w:rsidR="00B133EA"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 xml:space="preserve">la Sala concluye </w:t>
      </w:r>
      <w:r w:rsidR="00565C9F" w:rsidRPr="00443249">
        <w:rPr>
          <w:rFonts w:ascii="Arial" w:eastAsia="Times New Roman" w:hAnsi="Arial" w:cs="Arial"/>
          <w:sz w:val="24"/>
          <w:szCs w:val="24"/>
          <w:lang w:val="es-ES" w:eastAsia="es-ES"/>
        </w:rPr>
        <w:t xml:space="preserve">que los convenios especiales de cooperación </w:t>
      </w:r>
      <w:r w:rsidR="009C2533" w:rsidRPr="00443249">
        <w:rPr>
          <w:rFonts w:ascii="Arial" w:eastAsia="Times New Roman" w:hAnsi="Arial" w:cs="Arial"/>
          <w:sz w:val="24"/>
          <w:szCs w:val="24"/>
          <w:lang w:val="es-ES" w:eastAsia="es-ES"/>
        </w:rPr>
        <w:t>celebrados por COLCIENCIAS, o por lo menos aquellos allegados po</w:t>
      </w:r>
      <w:r w:rsidR="00467CCA" w:rsidRPr="00443249">
        <w:rPr>
          <w:rFonts w:ascii="Arial" w:eastAsia="Times New Roman" w:hAnsi="Arial" w:cs="Arial"/>
          <w:sz w:val="24"/>
          <w:szCs w:val="24"/>
          <w:lang w:val="es-ES" w:eastAsia="es-ES"/>
        </w:rPr>
        <w:t xml:space="preserve">r la Entidad para esta consulta, </w:t>
      </w:r>
      <w:r w:rsidR="009C2533" w:rsidRPr="00443249">
        <w:rPr>
          <w:rFonts w:ascii="Arial" w:eastAsia="Times New Roman" w:hAnsi="Arial" w:cs="Arial"/>
          <w:sz w:val="24"/>
          <w:szCs w:val="24"/>
          <w:lang w:val="es-ES" w:eastAsia="es-ES"/>
        </w:rPr>
        <w:t xml:space="preserve">se </w:t>
      </w:r>
      <w:r w:rsidR="00467CCA" w:rsidRPr="00443249">
        <w:rPr>
          <w:rFonts w:ascii="Arial" w:eastAsia="Times New Roman" w:hAnsi="Arial" w:cs="Arial"/>
          <w:sz w:val="24"/>
          <w:szCs w:val="24"/>
          <w:lang w:val="es-ES" w:eastAsia="es-ES"/>
        </w:rPr>
        <w:t xml:space="preserve">configuran </w:t>
      </w:r>
      <w:r w:rsidR="00565C9F" w:rsidRPr="00443249">
        <w:rPr>
          <w:rFonts w:ascii="Arial" w:eastAsia="Times New Roman" w:hAnsi="Arial" w:cs="Arial"/>
          <w:sz w:val="24"/>
          <w:szCs w:val="24"/>
          <w:lang w:val="es-ES" w:eastAsia="es-ES"/>
        </w:rPr>
        <w:t>como un tipo de sub</w:t>
      </w:r>
      <w:r w:rsidR="00F9229A" w:rsidRPr="00443249">
        <w:rPr>
          <w:rFonts w:ascii="Arial" w:eastAsia="Times New Roman" w:hAnsi="Arial" w:cs="Arial"/>
          <w:sz w:val="24"/>
          <w:szCs w:val="24"/>
          <w:lang w:val="es-ES" w:eastAsia="es-ES"/>
        </w:rPr>
        <w:t xml:space="preserve">vención </w:t>
      </w:r>
      <w:r w:rsidR="00EC4673" w:rsidRPr="00443249">
        <w:rPr>
          <w:rFonts w:ascii="Arial" w:eastAsia="Times New Roman" w:hAnsi="Arial" w:cs="Arial"/>
          <w:sz w:val="24"/>
          <w:szCs w:val="24"/>
          <w:lang w:val="es-ES" w:eastAsia="es-ES"/>
        </w:rPr>
        <w:t xml:space="preserve">otorgada </w:t>
      </w:r>
      <w:r w:rsidR="009C2533" w:rsidRPr="00443249">
        <w:rPr>
          <w:rFonts w:ascii="Arial" w:eastAsia="Times New Roman" w:hAnsi="Arial" w:cs="Arial"/>
          <w:sz w:val="24"/>
          <w:szCs w:val="24"/>
          <w:lang w:val="es-ES" w:eastAsia="es-ES"/>
        </w:rPr>
        <w:t xml:space="preserve">por la Entidad </w:t>
      </w:r>
      <w:r w:rsidR="00467CCA" w:rsidRPr="00443249">
        <w:rPr>
          <w:rFonts w:ascii="Arial" w:eastAsia="Times New Roman" w:hAnsi="Arial" w:cs="Arial"/>
          <w:sz w:val="24"/>
          <w:szCs w:val="24"/>
          <w:lang w:val="es-ES" w:eastAsia="es-ES"/>
        </w:rPr>
        <w:t xml:space="preserve">a </w:t>
      </w:r>
      <w:r w:rsidR="009C2533" w:rsidRPr="00443249">
        <w:rPr>
          <w:rFonts w:ascii="Arial" w:eastAsia="Times New Roman" w:hAnsi="Arial" w:cs="Arial"/>
          <w:sz w:val="24"/>
          <w:szCs w:val="24"/>
          <w:lang w:val="es-ES" w:eastAsia="es-ES"/>
        </w:rPr>
        <w:t>su cooperante</w:t>
      </w:r>
      <w:r w:rsidR="00467CCA" w:rsidRPr="00443249">
        <w:rPr>
          <w:rFonts w:ascii="Arial" w:eastAsia="Times New Roman" w:hAnsi="Arial" w:cs="Arial"/>
          <w:sz w:val="24"/>
          <w:szCs w:val="24"/>
          <w:lang w:val="es-ES" w:eastAsia="es-ES"/>
        </w:rPr>
        <w:t>.</w:t>
      </w:r>
      <w:r w:rsidR="00B133EA" w:rsidRPr="00443249">
        <w:rPr>
          <w:rFonts w:ascii="Arial" w:eastAsia="Times New Roman" w:hAnsi="Arial" w:cs="Arial"/>
          <w:sz w:val="24"/>
          <w:szCs w:val="24"/>
          <w:lang w:val="es-ES" w:eastAsia="es-ES"/>
        </w:rPr>
        <w:t xml:space="preserve">  </w:t>
      </w:r>
    </w:p>
    <w:p w14:paraId="528602C2" w14:textId="77777777" w:rsidR="00B91D7A" w:rsidRPr="00443249" w:rsidRDefault="00B91D7A" w:rsidP="009A50C6">
      <w:pPr>
        <w:spacing w:after="0" w:line="240" w:lineRule="auto"/>
        <w:jc w:val="both"/>
        <w:rPr>
          <w:rFonts w:ascii="Arial" w:eastAsia="Times New Roman" w:hAnsi="Arial" w:cs="Arial"/>
          <w:b/>
          <w:sz w:val="24"/>
          <w:szCs w:val="24"/>
          <w:lang w:val="es-ES" w:eastAsia="es-ES"/>
        </w:rPr>
      </w:pPr>
    </w:p>
    <w:p w14:paraId="7A24A424" w14:textId="77777777" w:rsidR="009A50C6" w:rsidRPr="00443249" w:rsidRDefault="00C7454B" w:rsidP="009A50C6">
      <w:pPr>
        <w:spacing w:after="0" w:line="240" w:lineRule="auto"/>
        <w:jc w:val="both"/>
        <w:rPr>
          <w:rFonts w:ascii="Arial" w:hAnsi="Arial" w:cs="Arial"/>
          <w:sz w:val="24"/>
          <w:szCs w:val="24"/>
        </w:rPr>
      </w:pPr>
      <w:r w:rsidRPr="00443249">
        <w:rPr>
          <w:rFonts w:ascii="Arial" w:eastAsia="Times New Roman" w:hAnsi="Arial" w:cs="Arial"/>
          <w:sz w:val="24"/>
          <w:szCs w:val="24"/>
          <w:lang w:val="es-ES" w:eastAsia="es-ES"/>
        </w:rPr>
        <w:t xml:space="preserve">En todo caso, </w:t>
      </w:r>
      <w:r w:rsidR="00534AB8" w:rsidRPr="00443249">
        <w:rPr>
          <w:rFonts w:ascii="Arial" w:eastAsia="Times New Roman" w:hAnsi="Arial" w:cs="Arial"/>
          <w:sz w:val="24"/>
          <w:szCs w:val="24"/>
          <w:lang w:val="es-ES" w:eastAsia="es-ES"/>
        </w:rPr>
        <w:t>con independencia de que estos convenios se configuren como una especie</w:t>
      </w:r>
      <w:r w:rsidRPr="00443249">
        <w:rPr>
          <w:rFonts w:ascii="Arial" w:eastAsia="Times New Roman" w:hAnsi="Arial" w:cs="Arial"/>
          <w:sz w:val="24"/>
          <w:szCs w:val="24"/>
          <w:lang w:val="es-ES" w:eastAsia="es-ES"/>
        </w:rPr>
        <w:t xml:space="preserve"> de subvención o </w:t>
      </w:r>
      <w:r w:rsidR="0020390C" w:rsidRPr="00443249">
        <w:rPr>
          <w:rFonts w:ascii="Arial" w:eastAsia="Times New Roman" w:hAnsi="Arial" w:cs="Arial"/>
          <w:sz w:val="24"/>
          <w:szCs w:val="24"/>
          <w:lang w:val="es-ES" w:eastAsia="es-ES"/>
        </w:rPr>
        <w:t>como una línea</w:t>
      </w:r>
      <w:r w:rsidR="00431AD3"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 xml:space="preserve">de </w:t>
      </w:r>
      <w:r w:rsidR="00431AD3" w:rsidRPr="00443249">
        <w:rPr>
          <w:rFonts w:ascii="Arial" w:eastAsia="Times New Roman" w:hAnsi="Arial" w:cs="Arial"/>
          <w:sz w:val="24"/>
          <w:szCs w:val="24"/>
          <w:lang w:val="es-ES" w:eastAsia="es-ES"/>
        </w:rPr>
        <w:t xml:space="preserve">gestión o </w:t>
      </w:r>
      <w:r w:rsidRPr="00443249">
        <w:rPr>
          <w:rFonts w:ascii="Arial" w:eastAsia="Times New Roman" w:hAnsi="Arial" w:cs="Arial"/>
          <w:sz w:val="24"/>
          <w:szCs w:val="24"/>
          <w:lang w:val="es-ES" w:eastAsia="es-ES"/>
        </w:rPr>
        <w:t>administraci</w:t>
      </w:r>
      <w:r w:rsidR="006B3ED4" w:rsidRPr="00443249">
        <w:rPr>
          <w:rFonts w:ascii="Arial" w:eastAsia="Times New Roman" w:hAnsi="Arial" w:cs="Arial"/>
          <w:sz w:val="24"/>
          <w:szCs w:val="24"/>
          <w:lang w:val="es-ES" w:eastAsia="es-ES"/>
        </w:rPr>
        <w:t>ón</w:t>
      </w:r>
      <w:r w:rsidRPr="00443249">
        <w:rPr>
          <w:rFonts w:ascii="Arial" w:eastAsia="Times New Roman" w:hAnsi="Arial" w:cs="Arial"/>
          <w:sz w:val="24"/>
          <w:szCs w:val="24"/>
          <w:lang w:val="es-ES" w:eastAsia="es-ES"/>
        </w:rPr>
        <w:t>,</w:t>
      </w:r>
      <w:r w:rsidR="00565C9F" w:rsidRPr="00443249">
        <w:rPr>
          <w:rFonts w:ascii="Arial" w:eastAsia="Times New Roman" w:hAnsi="Arial" w:cs="Arial"/>
          <w:sz w:val="24"/>
          <w:szCs w:val="24"/>
          <w:lang w:val="es-ES" w:eastAsia="es-ES"/>
        </w:rPr>
        <w:t xml:space="preserve"> </w:t>
      </w:r>
      <w:r w:rsidR="00B91D7A" w:rsidRPr="00443249">
        <w:rPr>
          <w:rFonts w:ascii="Arial" w:eastAsia="Times New Roman" w:hAnsi="Arial" w:cs="Arial"/>
          <w:sz w:val="24"/>
          <w:szCs w:val="24"/>
          <w:lang w:val="es-ES" w:eastAsia="es-ES"/>
        </w:rPr>
        <w:t xml:space="preserve">es evidente que </w:t>
      </w:r>
      <w:r w:rsidR="00CC4E5F" w:rsidRPr="00443249">
        <w:rPr>
          <w:rFonts w:ascii="Arial" w:eastAsia="Times New Roman" w:hAnsi="Arial" w:cs="Arial"/>
          <w:sz w:val="24"/>
          <w:szCs w:val="24"/>
          <w:lang w:val="es-ES" w:eastAsia="es-ES"/>
        </w:rPr>
        <w:t>los mismos</w:t>
      </w:r>
      <w:r w:rsidRPr="00443249">
        <w:rPr>
          <w:rFonts w:ascii="Arial" w:eastAsia="Times New Roman" w:hAnsi="Arial" w:cs="Arial"/>
          <w:sz w:val="24"/>
          <w:szCs w:val="24"/>
          <w:lang w:val="es-ES" w:eastAsia="es-ES"/>
        </w:rPr>
        <w:t xml:space="preserve"> </w:t>
      </w:r>
      <w:r w:rsidR="00565C9F" w:rsidRPr="00443249">
        <w:rPr>
          <w:rFonts w:ascii="Arial" w:eastAsia="Times New Roman" w:hAnsi="Arial" w:cs="Arial"/>
          <w:sz w:val="24"/>
          <w:szCs w:val="24"/>
          <w:lang w:val="es-ES" w:eastAsia="es-ES"/>
        </w:rPr>
        <w:t>ge</w:t>
      </w:r>
      <w:r w:rsidR="00F061F0" w:rsidRPr="00443249">
        <w:rPr>
          <w:rFonts w:ascii="Arial" w:eastAsia="Times New Roman" w:hAnsi="Arial" w:cs="Arial"/>
          <w:sz w:val="24"/>
          <w:szCs w:val="24"/>
          <w:lang w:val="es-ES" w:eastAsia="es-ES"/>
        </w:rPr>
        <w:t xml:space="preserve">neran </w:t>
      </w:r>
      <w:r w:rsidR="00F061F0" w:rsidRPr="00443249">
        <w:rPr>
          <w:rFonts w:ascii="Arial" w:hAnsi="Arial" w:cs="Arial"/>
          <w:sz w:val="24"/>
          <w:szCs w:val="24"/>
        </w:rPr>
        <w:t>una relación jurídica en</w:t>
      </w:r>
      <w:r w:rsidR="00565C9F" w:rsidRPr="00443249">
        <w:rPr>
          <w:rFonts w:ascii="Arial" w:hAnsi="Arial" w:cs="Arial"/>
          <w:sz w:val="24"/>
          <w:szCs w:val="24"/>
        </w:rPr>
        <w:t xml:space="preserve"> virtud de la cual, </w:t>
      </w:r>
      <w:r w:rsidR="00F061F0" w:rsidRPr="00443249">
        <w:rPr>
          <w:rFonts w:ascii="Arial" w:hAnsi="Arial" w:cs="Arial"/>
          <w:sz w:val="24"/>
          <w:szCs w:val="24"/>
        </w:rPr>
        <w:t>la e</w:t>
      </w:r>
      <w:r w:rsidR="00B91D7A" w:rsidRPr="00443249">
        <w:rPr>
          <w:rFonts w:ascii="Arial" w:hAnsi="Arial" w:cs="Arial"/>
          <w:sz w:val="24"/>
          <w:szCs w:val="24"/>
        </w:rPr>
        <w:t xml:space="preserve">ntrega </w:t>
      </w:r>
      <w:r w:rsidR="00565C9F" w:rsidRPr="00443249">
        <w:rPr>
          <w:rFonts w:ascii="Arial" w:hAnsi="Arial" w:cs="Arial"/>
          <w:sz w:val="24"/>
          <w:szCs w:val="24"/>
        </w:rPr>
        <w:t>de los recursos</w:t>
      </w:r>
      <w:r w:rsidR="00B91D7A" w:rsidRPr="00443249">
        <w:rPr>
          <w:rFonts w:ascii="Arial" w:hAnsi="Arial" w:cs="Arial"/>
          <w:sz w:val="24"/>
          <w:szCs w:val="24"/>
        </w:rPr>
        <w:t xml:space="preserve"> </w:t>
      </w:r>
      <w:r w:rsidR="00431AD3" w:rsidRPr="00443249">
        <w:rPr>
          <w:rFonts w:ascii="Arial" w:hAnsi="Arial" w:cs="Arial"/>
          <w:sz w:val="24"/>
          <w:szCs w:val="24"/>
        </w:rPr>
        <w:t>por parte de COLCIENCIAS</w:t>
      </w:r>
      <w:r w:rsidR="006B3ED4" w:rsidRPr="00443249">
        <w:rPr>
          <w:rFonts w:ascii="Arial" w:hAnsi="Arial" w:cs="Arial"/>
          <w:sz w:val="24"/>
          <w:szCs w:val="24"/>
        </w:rPr>
        <w:t>,</w:t>
      </w:r>
      <w:r w:rsidRPr="00443249">
        <w:rPr>
          <w:rFonts w:ascii="Arial" w:hAnsi="Arial" w:cs="Arial"/>
          <w:sz w:val="24"/>
          <w:szCs w:val="24"/>
        </w:rPr>
        <w:t xml:space="preserve"> no es </w:t>
      </w:r>
      <w:r w:rsidR="0020390C" w:rsidRPr="00443249">
        <w:rPr>
          <w:rFonts w:ascii="Arial" w:hAnsi="Arial" w:cs="Arial"/>
          <w:sz w:val="24"/>
          <w:szCs w:val="24"/>
        </w:rPr>
        <w:t xml:space="preserve">la </w:t>
      </w:r>
      <w:r w:rsidRPr="00443249">
        <w:rPr>
          <w:rFonts w:ascii="Arial" w:hAnsi="Arial" w:cs="Arial"/>
          <w:sz w:val="24"/>
          <w:szCs w:val="24"/>
        </w:rPr>
        <w:t xml:space="preserve">expresión </w:t>
      </w:r>
      <w:r w:rsidR="00520916" w:rsidRPr="00443249">
        <w:rPr>
          <w:rFonts w:ascii="Arial" w:hAnsi="Arial" w:cs="Arial"/>
          <w:sz w:val="24"/>
          <w:szCs w:val="24"/>
        </w:rPr>
        <w:t>de</w:t>
      </w:r>
      <w:r w:rsidR="0020390C" w:rsidRPr="00443249">
        <w:rPr>
          <w:rFonts w:ascii="Arial" w:hAnsi="Arial" w:cs="Arial"/>
          <w:sz w:val="24"/>
          <w:szCs w:val="24"/>
        </w:rPr>
        <w:t xml:space="preserve"> una</w:t>
      </w:r>
      <w:r w:rsidR="00520916" w:rsidRPr="00443249">
        <w:rPr>
          <w:rFonts w:ascii="Arial" w:hAnsi="Arial" w:cs="Arial"/>
          <w:sz w:val="24"/>
          <w:szCs w:val="24"/>
        </w:rPr>
        <w:t xml:space="preserve"> </w:t>
      </w:r>
      <w:r w:rsidR="00B91D7A" w:rsidRPr="00443249">
        <w:rPr>
          <w:rFonts w:ascii="Arial" w:hAnsi="Arial" w:cs="Arial"/>
          <w:sz w:val="24"/>
          <w:szCs w:val="24"/>
        </w:rPr>
        <w:t xml:space="preserve">mera </w:t>
      </w:r>
      <w:r w:rsidR="009A50C6" w:rsidRPr="00443249">
        <w:rPr>
          <w:rFonts w:ascii="Arial" w:hAnsi="Arial" w:cs="Arial"/>
          <w:sz w:val="24"/>
          <w:szCs w:val="24"/>
        </w:rPr>
        <w:t>liberalidad</w:t>
      </w:r>
      <w:r w:rsidR="00431AD3" w:rsidRPr="00443249">
        <w:rPr>
          <w:rFonts w:ascii="Arial" w:hAnsi="Arial" w:cs="Arial"/>
          <w:sz w:val="24"/>
          <w:szCs w:val="24"/>
        </w:rPr>
        <w:t xml:space="preserve"> de la entidad</w:t>
      </w:r>
      <w:r w:rsidR="00520916" w:rsidRPr="00443249">
        <w:rPr>
          <w:rFonts w:ascii="Arial" w:hAnsi="Arial" w:cs="Arial"/>
          <w:sz w:val="24"/>
          <w:szCs w:val="24"/>
        </w:rPr>
        <w:t>,</w:t>
      </w:r>
      <w:r w:rsidRPr="00443249">
        <w:rPr>
          <w:rFonts w:ascii="Arial" w:hAnsi="Arial" w:cs="Arial"/>
          <w:sz w:val="24"/>
          <w:szCs w:val="24"/>
        </w:rPr>
        <w:t xml:space="preserve"> sino que encuentra</w:t>
      </w:r>
      <w:r w:rsidR="009A50C6" w:rsidRPr="00443249">
        <w:rPr>
          <w:rFonts w:ascii="Arial" w:hAnsi="Arial" w:cs="Arial"/>
          <w:sz w:val="24"/>
          <w:szCs w:val="24"/>
        </w:rPr>
        <w:t xml:space="preserve"> </w:t>
      </w:r>
      <w:r w:rsidR="0061325A" w:rsidRPr="00443249">
        <w:rPr>
          <w:rFonts w:ascii="Arial" w:hAnsi="Arial" w:cs="Arial"/>
          <w:sz w:val="24"/>
          <w:szCs w:val="24"/>
        </w:rPr>
        <w:t xml:space="preserve">su única </w:t>
      </w:r>
      <w:r w:rsidR="009A50C6" w:rsidRPr="00443249">
        <w:rPr>
          <w:rFonts w:ascii="Arial" w:hAnsi="Arial" w:cs="Arial"/>
          <w:sz w:val="24"/>
          <w:szCs w:val="24"/>
        </w:rPr>
        <w:t>jus</w:t>
      </w:r>
      <w:r w:rsidR="00B91D7A" w:rsidRPr="00443249">
        <w:rPr>
          <w:rFonts w:ascii="Arial" w:hAnsi="Arial" w:cs="Arial"/>
          <w:sz w:val="24"/>
          <w:szCs w:val="24"/>
        </w:rPr>
        <w:t>t</w:t>
      </w:r>
      <w:r w:rsidR="004038AF" w:rsidRPr="00443249">
        <w:rPr>
          <w:rFonts w:ascii="Arial" w:hAnsi="Arial" w:cs="Arial"/>
          <w:sz w:val="24"/>
          <w:szCs w:val="24"/>
        </w:rPr>
        <w:t>ificación</w:t>
      </w:r>
      <w:r w:rsidR="00CC4E5F" w:rsidRPr="00443249">
        <w:rPr>
          <w:rFonts w:ascii="Arial" w:hAnsi="Arial" w:cs="Arial"/>
          <w:sz w:val="24"/>
          <w:szCs w:val="24"/>
        </w:rPr>
        <w:t>,</w:t>
      </w:r>
      <w:r w:rsidR="004038AF" w:rsidRPr="00443249">
        <w:rPr>
          <w:rFonts w:ascii="Arial" w:hAnsi="Arial" w:cs="Arial"/>
          <w:sz w:val="24"/>
          <w:szCs w:val="24"/>
        </w:rPr>
        <w:t xml:space="preserve"> e</w:t>
      </w:r>
      <w:r w:rsidR="006A6203" w:rsidRPr="00443249">
        <w:rPr>
          <w:rFonts w:ascii="Arial" w:hAnsi="Arial" w:cs="Arial"/>
          <w:sz w:val="24"/>
          <w:szCs w:val="24"/>
        </w:rPr>
        <w:t>n la promoción del proyecto o programa</w:t>
      </w:r>
      <w:r w:rsidR="00922145" w:rsidRPr="00443249">
        <w:rPr>
          <w:rFonts w:ascii="Arial" w:hAnsi="Arial" w:cs="Arial"/>
          <w:sz w:val="24"/>
          <w:szCs w:val="24"/>
        </w:rPr>
        <w:t xml:space="preserve"> de ciencia, tecnología e </w:t>
      </w:r>
      <w:r w:rsidRPr="00443249">
        <w:rPr>
          <w:rFonts w:ascii="Arial" w:hAnsi="Arial" w:cs="Arial"/>
          <w:sz w:val="24"/>
          <w:szCs w:val="24"/>
        </w:rPr>
        <w:t>inn</w:t>
      </w:r>
      <w:r w:rsidR="00520916" w:rsidRPr="00443249">
        <w:rPr>
          <w:rFonts w:ascii="Arial" w:hAnsi="Arial" w:cs="Arial"/>
          <w:sz w:val="24"/>
          <w:szCs w:val="24"/>
        </w:rPr>
        <w:t>ovación objeto del contrato,</w:t>
      </w:r>
      <w:r w:rsidR="0020390C" w:rsidRPr="00443249">
        <w:rPr>
          <w:rFonts w:ascii="Arial" w:hAnsi="Arial" w:cs="Arial"/>
          <w:sz w:val="24"/>
          <w:szCs w:val="24"/>
        </w:rPr>
        <w:t xml:space="preserve"> a través de la cual la entidad</w:t>
      </w:r>
      <w:r w:rsidR="006A6203" w:rsidRPr="00443249">
        <w:rPr>
          <w:rFonts w:ascii="Arial" w:hAnsi="Arial" w:cs="Arial"/>
          <w:sz w:val="24"/>
          <w:szCs w:val="24"/>
        </w:rPr>
        <w:t xml:space="preserve"> </w:t>
      </w:r>
      <w:r w:rsidR="00CC4E5F" w:rsidRPr="00443249">
        <w:rPr>
          <w:rFonts w:ascii="Arial" w:hAnsi="Arial" w:cs="Arial"/>
          <w:sz w:val="24"/>
          <w:szCs w:val="24"/>
        </w:rPr>
        <w:t xml:space="preserve">estatal </w:t>
      </w:r>
      <w:r w:rsidR="00520916" w:rsidRPr="00443249">
        <w:rPr>
          <w:rFonts w:ascii="Arial" w:hAnsi="Arial" w:cs="Arial"/>
          <w:sz w:val="24"/>
          <w:szCs w:val="24"/>
        </w:rPr>
        <w:t xml:space="preserve">cumple con </w:t>
      </w:r>
      <w:r w:rsidR="006A6203" w:rsidRPr="00443249">
        <w:rPr>
          <w:rFonts w:ascii="Arial" w:hAnsi="Arial" w:cs="Arial"/>
          <w:sz w:val="24"/>
          <w:szCs w:val="24"/>
        </w:rPr>
        <w:t>su función legal de fomentar estas actividades de interés público.</w:t>
      </w:r>
    </w:p>
    <w:p w14:paraId="6AB9E6D9" w14:textId="77777777" w:rsidR="00922145" w:rsidRPr="00443249" w:rsidRDefault="00922145" w:rsidP="009A50C6">
      <w:pPr>
        <w:spacing w:after="0" w:line="240" w:lineRule="auto"/>
        <w:jc w:val="both"/>
        <w:rPr>
          <w:rFonts w:ascii="Arial" w:hAnsi="Arial" w:cs="Arial"/>
          <w:sz w:val="21"/>
          <w:szCs w:val="21"/>
        </w:rPr>
      </w:pPr>
    </w:p>
    <w:p w14:paraId="78D9F0B7" w14:textId="77777777" w:rsidR="009732F0" w:rsidRPr="00443249" w:rsidRDefault="008E6DBF" w:rsidP="009E3A32">
      <w:pPr>
        <w:spacing w:after="0" w:line="240" w:lineRule="auto"/>
        <w:jc w:val="both"/>
        <w:rPr>
          <w:rFonts w:ascii="Arial" w:hAnsi="Arial" w:cs="Arial"/>
          <w:sz w:val="24"/>
          <w:szCs w:val="24"/>
        </w:rPr>
      </w:pPr>
      <w:r w:rsidRPr="00443249">
        <w:rPr>
          <w:rFonts w:ascii="Arial" w:hAnsi="Arial" w:cs="Arial"/>
          <w:sz w:val="24"/>
          <w:szCs w:val="24"/>
        </w:rPr>
        <w:t>E</w:t>
      </w:r>
      <w:r w:rsidR="006A6203" w:rsidRPr="00443249">
        <w:rPr>
          <w:rFonts w:ascii="Arial" w:hAnsi="Arial" w:cs="Arial"/>
          <w:sz w:val="24"/>
          <w:szCs w:val="24"/>
        </w:rPr>
        <w:t>n estos convenios e</w:t>
      </w:r>
      <w:r w:rsidRPr="00443249">
        <w:rPr>
          <w:rFonts w:ascii="Arial" w:hAnsi="Arial" w:cs="Arial"/>
          <w:sz w:val="24"/>
          <w:szCs w:val="24"/>
        </w:rPr>
        <w:t>xiste, por ende</w:t>
      </w:r>
      <w:r w:rsidR="00922145" w:rsidRPr="00443249">
        <w:rPr>
          <w:rFonts w:ascii="Arial" w:hAnsi="Arial" w:cs="Arial"/>
          <w:sz w:val="24"/>
          <w:szCs w:val="24"/>
        </w:rPr>
        <w:t>, una entrega</w:t>
      </w:r>
      <w:r w:rsidR="006A6203" w:rsidRPr="00443249">
        <w:rPr>
          <w:rFonts w:ascii="Arial" w:hAnsi="Arial" w:cs="Arial"/>
          <w:sz w:val="24"/>
          <w:szCs w:val="24"/>
        </w:rPr>
        <w:t xml:space="preserve"> de</w:t>
      </w:r>
      <w:r w:rsidR="00B947FD" w:rsidRPr="00443249">
        <w:rPr>
          <w:rFonts w:ascii="Arial" w:hAnsi="Arial" w:cs="Arial"/>
          <w:sz w:val="24"/>
          <w:szCs w:val="24"/>
        </w:rPr>
        <w:t xml:space="preserve"> recursos </w:t>
      </w:r>
      <w:r w:rsidR="0061325A" w:rsidRPr="00443249">
        <w:rPr>
          <w:rFonts w:ascii="Arial" w:hAnsi="Arial" w:cs="Arial"/>
          <w:sz w:val="24"/>
          <w:szCs w:val="24"/>
        </w:rPr>
        <w:t xml:space="preserve">públicos </w:t>
      </w:r>
      <w:r w:rsidR="00B947FD" w:rsidRPr="00443249">
        <w:rPr>
          <w:rFonts w:ascii="Arial" w:hAnsi="Arial" w:cs="Arial"/>
          <w:sz w:val="24"/>
          <w:szCs w:val="24"/>
        </w:rPr>
        <w:t>condicionada</w:t>
      </w:r>
      <w:r w:rsidR="00D1731F" w:rsidRPr="00443249">
        <w:rPr>
          <w:rFonts w:ascii="Arial" w:hAnsi="Arial" w:cs="Arial"/>
          <w:sz w:val="24"/>
          <w:szCs w:val="24"/>
        </w:rPr>
        <w:t xml:space="preserve"> </w:t>
      </w:r>
      <w:r w:rsidR="006A6203" w:rsidRPr="00443249">
        <w:rPr>
          <w:rFonts w:ascii="Arial" w:hAnsi="Arial" w:cs="Arial"/>
          <w:sz w:val="24"/>
          <w:szCs w:val="24"/>
        </w:rPr>
        <w:t xml:space="preserve">a </w:t>
      </w:r>
      <w:r w:rsidR="00B947FD" w:rsidRPr="00443249">
        <w:rPr>
          <w:rFonts w:ascii="Arial" w:hAnsi="Arial" w:cs="Arial"/>
          <w:sz w:val="24"/>
          <w:szCs w:val="24"/>
        </w:rPr>
        <w:t>un “</w:t>
      </w:r>
      <w:r w:rsidR="00B947FD" w:rsidRPr="00443249">
        <w:rPr>
          <w:rFonts w:ascii="Arial" w:hAnsi="Arial" w:cs="Arial"/>
          <w:i/>
          <w:sz w:val="24"/>
          <w:szCs w:val="24"/>
        </w:rPr>
        <w:t>modus</w:t>
      </w:r>
      <w:r w:rsidR="00B947FD" w:rsidRPr="00443249">
        <w:rPr>
          <w:rFonts w:ascii="Arial" w:hAnsi="Arial" w:cs="Arial"/>
          <w:sz w:val="24"/>
          <w:szCs w:val="24"/>
        </w:rPr>
        <w:t xml:space="preserve">”, </w:t>
      </w:r>
      <w:r w:rsidR="006A6203" w:rsidRPr="00443249">
        <w:rPr>
          <w:rFonts w:ascii="Arial" w:hAnsi="Arial" w:cs="Arial"/>
          <w:sz w:val="24"/>
          <w:szCs w:val="24"/>
        </w:rPr>
        <w:t xml:space="preserve">que </w:t>
      </w:r>
      <w:r w:rsidR="0020390C" w:rsidRPr="00443249">
        <w:rPr>
          <w:rFonts w:ascii="Arial" w:hAnsi="Arial" w:cs="Arial"/>
          <w:sz w:val="24"/>
          <w:szCs w:val="24"/>
        </w:rPr>
        <w:t>a su vez</w:t>
      </w:r>
      <w:r w:rsidR="006A6203" w:rsidRPr="00443249">
        <w:rPr>
          <w:rFonts w:ascii="Arial" w:hAnsi="Arial" w:cs="Arial"/>
          <w:sz w:val="24"/>
          <w:szCs w:val="24"/>
        </w:rPr>
        <w:t xml:space="preserve"> se convierte en una obl</w:t>
      </w:r>
      <w:r w:rsidR="00060334" w:rsidRPr="00443249">
        <w:rPr>
          <w:rFonts w:ascii="Arial" w:hAnsi="Arial" w:cs="Arial"/>
          <w:sz w:val="24"/>
          <w:szCs w:val="24"/>
        </w:rPr>
        <w:t>igación o carga jurídica para el</w:t>
      </w:r>
      <w:r w:rsidR="006A6203" w:rsidRPr="00443249">
        <w:rPr>
          <w:rFonts w:ascii="Arial" w:hAnsi="Arial" w:cs="Arial"/>
          <w:sz w:val="24"/>
          <w:szCs w:val="24"/>
        </w:rPr>
        <w:t xml:space="preserve"> cooperante</w:t>
      </w:r>
      <w:r w:rsidR="00CC4E5F" w:rsidRPr="00443249">
        <w:rPr>
          <w:rFonts w:ascii="Arial" w:hAnsi="Arial" w:cs="Arial"/>
          <w:sz w:val="24"/>
          <w:szCs w:val="24"/>
        </w:rPr>
        <w:t xml:space="preserve"> de COLCIENCIAS</w:t>
      </w:r>
      <w:r w:rsidR="006A6203" w:rsidRPr="00443249">
        <w:rPr>
          <w:rFonts w:ascii="Arial" w:hAnsi="Arial" w:cs="Arial"/>
          <w:sz w:val="24"/>
          <w:szCs w:val="24"/>
        </w:rPr>
        <w:t xml:space="preserve">. </w:t>
      </w:r>
    </w:p>
    <w:p w14:paraId="5BF48D2C" w14:textId="77777777" w:rsidR="009732F0" w:rsidRPr="00443249" w:rsidRDefault="009732F0" w:rsidP="009E3A32">
      <w:pPr>
        <w:spacing w:after="0" w:line="240" w:lineRule="auto"/>
        <w:jc w:val="both"/>
        <w:rPr>
          <w:rFonts w:ascii="Arial" w:hAnsi="Arial" w:cs="Arial"/>
          <w:sz w:val="24"/>
          <w:szCs w:val="24"/>
        </w:rPr>
      </w:pPr>
    </w:p>
    <w:p w14:paraId="4FD8B204" w14:textId="77777777" w:rsidR="00E2660E" w:rsidRPr="00443249" w:rsidRDefault="00565C9F"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Por consiguiente, </w:t>
      </w:r>
      <w:r w:rsidR="00060334" w:rsidRPr="00443249">
        <w:rPr>
          <w:rFonts w:ascii="Arial" w:eastAsia="Times New Roman" w:hAnsi="Arial" w:cs="Arial"/>
          <w:sz w:val="24"/>
          <w:szCs w:val="24"/>
          <w:lang w:val="es-ES" w:eastAsia="es-ES"/>
        </w:rPr>
        <w:t>estos</w:t>
      </w:r>
      <w:r w:rsidR="009E3A32" w:rsidRPr="00443249">
        <w:rPr>
          <w:rFonts w:ascii="Arial" w:eastAsia="Times New Roman" w:hAnsi="Arial" w:cs="Arial"/>
          <w:sz w:val="24"/>
          <w:szCs w:val="24"/>
          <w:lang w:val="es-ES" w:eastAsia="es-ES"/>
        </w:rPr>
        <w:t xml:space="preserve"> convenios </w:t>
      </w:r>
      <w:r w:rsidR="008E6DBF" w:rsidRPr="00443249">
        <w:rPr>
          <w:rFonts w:ascii="Arial" w:hAnsi="Arial" w:cs="Arial"/>
          <w:sz w:val="24"/>
          <w:szCs w:val="24"/>
        </w:rPr>
        <w:t xml:space="preserve">llevan </w:t>
      </w:r>
      <w:r w:rsidR="006C16C8" w:rsidRPr="00443249">
        <w:rPr>
          <w:rFonts w:ascii="Arial" w:hAnsi="Arial" w:cs="Arial"/>
          <w:sz w:val="24"/>
          <w:szCs w:val="24"/>
        </w:rPr>
        <w:t>ínsita</w:t>
      </w:r>
      <w:r w:rsidR="008E6DBF" w:rsidRPr="00443249">
        <w:rPr>
          <w:rFonts w:ascii="Arial" w:hAnsi="Arial" w:cs="Arial"/>
          <w:sz w:val="24"/>
          <w:szCs w:val="24"/>
        </w:rPr>
        <w:t xml:space="preserve"> una condición resolutoria tácita</w:t>
      </w:r>
      <w:r w:rsidR="0020390C" w:rsidRPr="00443249">
        <w:rPr>
          <w:rFonts w:ascii="Arial" w:hAnsi="Arial" w:cs="Arial"/>
          <w:sz w:val="24"/>
          <w:szCs w:val="24"/>
        </w:rPr>
        <w:t>,</w:t>
      </w:r>
      <w:r w:rsidR="008E6DBF" w:rsidRPr="00443249">
        <w:rPr>
          <w:rFonts w:ascii="Arial" w:hAnsi="Arial" w:cs="Arial"/>
          <w:sz w:val="24"/>
          <w:szCs w:val="24"/>
        </w:rPr>
        <w:t xml:space="preserve"> que se activa con el vencimiento del plazo previsto</w:t>
      </w:r>
      <w:r w:rsidR="00060334" w:rsidRPr="00443249">
        <w:rPr>
          <w:rFonts w:ascii="Arial" w:hAnsi="Arial" w:cs="Arial"/>
          <w:sz w:val="24"/>
          <w:szCs w:val="24"/>
        </w:rPr>
        <w:t xml:space="preserve"> para su ejecución</w:t>
      </w:r>
      <w:r w:rsidR="00E2660E" w:rsidRPr="00443249">
        <w:rPr>
          <w:rFonts w:ascii="Arial" w:hAnsi="Arial" w:cs="Arial"/>
          <w:sz w:val="24"/>
          <w:szCs w:val="24"/>
        </w:rPr>
        <w:t xml:space="preserve">, </w:t>
      </w:r>
      <w:r w:rsidR="008E6DBF" w:rsidRPr="00443249">
        <w:rPr>
          <w:rFonts w:ascii="Arial" w:hAnsi="Arial" w:cs="Arial"/>
          <w:sz w:val="24"/>
          <w:szCs w:val="24"/>
        </w:rPr>
        <w:t>sin que los re</w:t>
      </w:r>
      <w:r w:rsidR="00060334" w:rsidRPr="00443249">
        <w:rPr>
          <w:rFonts w:ascii="Arial" w:hAnsi="Arial" w:cs="Arial"/>
          <w:sz w:val="24"/>
          <w:szCs w:val="24"/>
        </w:rPr>
        <w:t>c</w:t>
      </w:r>
      <w:r w:rsidR="00CC4E5F" w:rsidRPr="00443249">
        <w:rPr>
          <w:rFonts w:ascii="Arial" w:hAnsi="Arial" w:cs="Arial"/>
          <w:sz w:val="24"/>
          <w:szCs w:val="24"/>
        </w:rPr>
        <w:t>ursos entregados</w:t>
      </w:r>
      <w:r w:rsidR="008E6DBF" w:rsidRPr="00443249">
        <w:rPr>
          <w:rFonts w:ascii="Arial" w:hAnsi="Arial" w:cs="Arial"/>
          <w:sz w:val="24"/>
          <w:szCs w:val="24"/>
        </w:rPr>
        <w:t xml:space="preserve"> hayan sido utilizados para el desarrollo de la actividad para la cua</w:t>
      </w:r>
      <w:r w:rsidR="006C16C8" w:rsidRPr="00443249">
        <w:rPr>
          <w:rFonts w:ascii="Arial" w:hAnsi="Arial" w:cs="Arial"/>
          <w:sz w:val="24"/>
          <w:szCs w:val="24"/>
        </w:rPr>
        <w:t>l</w:t>
      </w:r>
      <w:r w:rsidR="008E6DBF" w:rsidRPr="00443249">
        <w:rPr>
          <w:rFonts w:ascii="Arial" w:hAnsi="Arial" w:cs="Arial"/>
          <w:sz w:val="24"/>
          <w:szCs w:val="24"/>
        </w:rPr>
        <w:t xml:space="preserve"> fueron destinados,</w:t>
      </w:r>
      <w:r w:rsidR="0020390C" w:rsidRPr="00443249">
        <w:rPr>
          <w:rFonts w:ascii="Arial" w:hAnsi="Arial" w:cs="Arial"/>
          <w:sz w:val="24"/>
          <w:szCs w:val="24"/>
        </w:rPr>
        <w:t xml:space="preserve"> y que hace</w:t>
      </w:r>
      <w:r w:rsidR="008E6DBF" w:rsidRPr="00443249">
        <w:rPr>
          <w:rFonts w:ascii="Arial" w:hAnsi="Arial" w:cs="Arial"/>
          <w:sz w:val="24"/>
          <w:szCs w:val="24"/>
        </w:rPr>
        <w:t xml:space="preserve"> exigible la obligación de</w:t>
      </w:r>
      <w:r w:rsidR="00CC4E5F" w:rsidRPr="00443249">
        <w:rPr>
          <w:rFonts w:ascii="Arial" w:hAnsi="Arial" w:cs="Arial"/>
          <w:sz w:val="24"/>
          <w:szCs w:val="24"/>
        </w:rPr>
        <w:t>l cooperante de restituirlos a COLCIENCIAS,</w:t>
      </w:r>
      <w:r w:rsidR="00E2660E" w:rsidRPr="00443249">
        <w:rPr>
          <w:rFonts w:ascii="Arial" w:hAnsi="Arial" w:cs="Arial"/>
          <w:sz w:val="24"/>
          <w:szCs w:val="24"/>
        </w:rPr>
        <w:t xml:space="preserve"> tal y como se deduce</w:t>
      </w:r>
      <w:r w:rsidR="00EC7DB9" w:rsidRPr="00443249">
        <w:rPr>
          <w:rFonts w:ascii="Arial" w:eastAsia="Times New Roman" w:hAnsi="Arial" w:cs="Arial"/>
          <w:sz w:val="24"/>
          <w:szCs w:val="24"/>
          <w:lang w:val="es-ES" w:eastAsia="es-ES"/>
        </w:rPr>
        <w:t xml:space="preserve"> de </w:t>
      </w:r>
      <w:r w:rsidR="009E3A32" w:rsidRPr="00443249">
        <w:rPr>
          <w:rFonts w:ascii="Arial" w:eastAsia="Times New Roman" w:hAnsi="Arial" w:cs="Arial"/>
          <w:sz w:val="24"/>
          <w:szCs w:val="24"/>
          <w:lang w:val="es-ES" w:eastAsia="es-ES"/>
        </w:rPr>
        <w:t xml:space="preserve">la </w:t>
      </w:r>
      <w:r w:rsidR="009E3A32" w:rsidRPr="00443249">
        <w:rPr>
          <w:rFonts w:ascii="Arial" w:eastAsia="Times New Roman" w:hAnsi="Arial" w:cs="Arial"/>
          <w:i/>
          <w:sz w:val="24"/>
          <w:szCs w:val="24"/>
          <w:lang w:val="es-ES" w:eastAsia="es-ES"/>
        </w:rPr>
        <w:t>naturaleza misma del negocio</w:t>
      </w:r>
      <w:r w:rsidR="009E3A32" w:rsidRPr="00443249">
        <w:rPr>
          <w:rFonts w:ascii="Arial" w:eastAsia="Times New Roman" w:hAnsi="Arial" w:cs="Arial"/>
          <w:sz w:val="24"/>
          <w:szCs w:val="24"/>
          <w:vertAlign w:val="superscript"/>
          <w:lang w:val="es-ES" w:eastAsia="es-ES"/>
        </w:rPr>
        <w:footnoteReference w:id="19"/>
      </w:r>
      <w:r w:rsidR="00E2660E" w:rsidRPr="00443249">
        <w:rPr>
          <w:rFonts w:ascii="Arial" w:eastAsia="Times New Roman" w:hAnsi="Arial" w:cs="Arial"/>
          <w:sz w:val="24"/>
          <w:szCs w:val="24"/>
          <w:lang w:val="es-ES" w:eastAsia="es-ES"/>
        </w:rPr>
        <w:t>.</w:t>
      </w:r>
    </w:p>
    <w:p w14:paraId="473225E9" w14:textId="77777777" w:rsidR="009E3A32" w:rsidRPr="00443249" w:rsidRDefault="00E2660E" w:rsidP="009E3A32">
      <w:pPr>
        <w:spacing w:after="0" w:line="240" w:lineRule="auto"/>
        <w:jc w:val="both"/>
        <w:rPr>
          <w:rFonts w:ascii="Arial" w:hAnsi="Arial" w:cs="Arial"/>
          <w:sz w:val="24"/>
          <w:szCs w:val="24"/>
        </w:rPr>
      </w:pPr>
      <w:r w:rsidRPr="00443249">
        <w:rPr>
          <w:rFonts w:ascii="Arial" w:eastAsia="Times New Roman" w:hAnsi="Arial" w:cs="Arial"/>
          <w:sz w:val="24"/>
          <w:szCs w:val="24"/>
          <w:lang w:val="es-ES" w:eastAsia="es-ES"/>
        </w:rPr>
        <w:t xml:space="preserve">En efecto, </w:t>
      </w:r>
      <w:r w:rsidR="005A6BA1" w:rsidRPr="00443249">
        <w:rPr>
          <w:rFonts w:ascii="Arial" w:eastAsia="Times New Roman" w:hAnsi="Arial" w:cs="Arial"/>
          <w:sz w:val="24"/>
          <w:szCs w:val="24"/>
          <w:lang w:val="es-ES" w:eastAsia="es-ES"/>
        </w:rPr>
        <w:t xml:space="preserve">si </w:t>
      </w:r>
      <w:r w:rsidR="0061325A" w:rsidRPr="00443249">
        <w:rPr>
          <w:rFonts w:ascii="Arial" w:eastAsia="Times New Roman" w:hAnsi="Arial" w:cs="Arial"/>
          <w:sz w:val="24"/>
          <w:szCs w:val="24"/>
          <w:lang w:val="es-ES" w:eastAsia="es-ES"/>
        </w:rPr>
        <w:t>la entrega del recurso público</w:t>
      </w:r>
      <w:r w:rsidR="00800198" w:rsidRPr="00443249">
        <w:rPr>
          <w:rFonts w:ascii="Arial" w:eastAsia="Times New Roman" w:hAnsi="Arial" w:cs="Arial"/>
          <w:sz w:val="24"/>
          <w:szCs w:val="24"/>
          <w:lang w:val="es-ES" w:eastAsia="es-ES"/>
        </w:rPr>
        <w:t xml:space="preserve"> </w:t>
      </w:r>
      <w:r w:rsidR="00CC4E5F" w:rsidRPr="00443249">
        <w:rPr>
          <w:rFonts w:ascii="Arial" w:eastAsia="Times New Roman" w:hAnsi="Arial" w:cs="Arial"/>
          <w:sz w:val="24"/>
          <w:szCs w:val="24"/>
          <w:lang w:val="es-ES" w:eastAsia="es-ES"/>
        </w:rPr>
        <w:t xml:space="preserve">por parte de COLCIENCIAS </w:t>
      </w:r>
      <w:r w:rsidR="00800198" w:rsidRPr="00443249">
        <w:rPr>
          <w:rFonts w:ascii="Arial" w:eastAsia="Times New Roman" w:hAnsi="Arial" w:cs="Arial"/>
          <w:sz w:val="24"/>
          <w:szCs w:val="24"/>
          <w:lang w:val="es-ES" w:eastAsia="es-ES"/>
        </w:rPr>
        <w:t>est</w:t>
      </w:r>
      <w:r w:rsidR="00B27C94" w:rsidRPr="00443249">
        <w:rPr>
          <w:rFonts w:ascii="Arial" w:eastAsia="Times New Roman" w:hAnsi="Arial" w:cs="Arial"/>
          <w:sz w:val="24"/>
          <w:szCs w:val="24"/>
          <w:lang w:val="es-ES" w:eastAsia="es-ES"/>
        </w:rPr>
        <w:t>á condicionada a</w:t>
      </w:r>
      <w:r w:rsidR="005A6BA1"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 xml:space="preserve">que el cooperante </w:t>
      </w:r>
      <w:r w:rsidR="005A6BA1" w:rsidRPr="00443249">
        <w:rPr>
          <w:rFonts w:ascii="Arial" w:eastAsia="Times New Roman" w:hAnsi="Arial" w:cs="Arial"/>
          <w:sz w:val="24"/>
          <w:szCs w:val="24"/>
          <w:lang w:val="es-ES" w:eastAsia="es-ES"/>
        </w:rPr>
        <w:t xml:space="preserve">los utilice </w:t>
      </w:r>
      <w:r w:rsidRPr="00443249">
        <w:rPr>
          <w:rFonts w:ascii="Arial" w:eastAsia="Times New Roman" w:hAnsi="Arial" w:cs="Arial"/>
          <w:sz w:val="24"/>
          <w:szCs w:val="24"/>
          <w:lang w:val="es-ES" w:eastAsia="es-ES"/>
        </w:rPr>
        <w:t>para</w:t>
      </w:r>
      <w:r w:rsidR="00B27C94" w:rsidRPr="00443249">
        <w:rPr>
          <w:rFonts w:ascii="Arial" w:eastAsia="Times New Roman" w:hAnsi="Arial" w:cs="Arial"/>
          <w:sz w:val="24"/>
          <w:szCs w:val="24"/>
          <w:lang w:val="es-ES" w:eastAsia="es-ES"/>
        </w:rPr>
        <w:t xml:space="preserve"> </w:t>
      </w:r>
      <w:r w:rsidR="005A6BA1" w:rsidRPr="00443249">
        <w:rPr>
          <w:rFonts w:ascii="Arial" w:eastAsia="Times New Roman" w:hAnsi="Arial" w:cs="Arial"/>
          <w:sz w:val="24"/>
          <w:szCs w:val="24"/>
          <w:lang w:val="es-ES" w:eastAsia="es-ES"/>
        </w:rPr>
        <w:t xml:space="preserve">el desarrollo de </w:t>
      </w:r>
      <w:r w:rsidR="00B27C94" w:rsidRPr="00443249">
        <w:rPr>
          <w:rFonts w:ascii="Arial" w:eastAsia="Times New Roman" w:hAnsi="Arial" w:cs="Arial"/>
          <w:sz w:val="24"/>
          <w:szCs w:val="24"/>
          <w:lang w:val="es-ES" w:eastAsia="es-ES"/>
        </w:rPr>
        <w:t xml:space="preserve">una determinada actividad científica o tecnológica, si </w:t>
      </w:r>
      <w:r w:rsidR="00FD6276" w:rsidRPr="00443249">
        <w:rPr>
          <w:rFonts w:ascii="Arial" w:eastAsia="Times New Roman" w:hAnsi="Arial" w:cs="Arial"/>
          <w:sz w:val="24"/>
          <w:szCs w:val="24"/>
          <w:lang w:val="es-ES" w:eastAsia="es-ES"/>
        </w:rPr>
        <w:t>esta</w:t>
      </w:r>
      <w:r w:rsidRPr="00443249">
        <w:rPr>
          <w:rFonts w:ascii="Arial" w:eastAsia="Times New Roman" w:hAnsi="Arial" w:cs="Arial"/>
          <w:sz w:val="24"/>
          <w:szCs w:val="24"/>
          <w:lang w:val="es-ES" w:eastAsia="es-ES"/>
        </w:rPr>
        <w:t xml:space="preserve"> no se cumple, la causa justificativa de</w:t>
      </w:r>
      <w:r w:rsidR="00FD6276" w:rsidRPr="00443249">
        <w:rPr>
          <w:rFonts w:ascii="Arial" w:eastAsia="Times New Roman" w:hAnsi="Arial" w:cs="Arial"/>
          <w:sz w:val="24"/>
          <w:szCs w:val="24"/>
          <w:lang w:val="es-ES" w:eastAsia="es-ES"/>
        </w:rPr>
        <w:t xml:space="preserve">l contrato desaparece y, por ende, </w:t>
      </w:r>
      <w:r w:rsidR="0061325A" w:rsidRPr="00443249">
        <w:rPr>
          <w:rFonts w:ascii="Arial" w:eastAsia="Times New Roman" w:hAnsi="Arial" w:cs="Arial"/>
          <w:sz w:val="24"/>
          <w:szCs w:val="24"/>
          <w:lang w:val="es-ES" w:eastAsia="es-ES"/>
        </w:rPr>
        <w:t>genera la obligación</w:t>
      </w:r>
      <w:r w:rsidR="00CC4E5F" w:rsidRPr="00443249">
        <w:rPr>
          <w:rFonts w:ascii="Arial" w:eastAsia="Times New Roman" w:hAnsi="Arial" w:cs="Arial"/>
          <w:sz w:val="24"/>
          <w:szCs w:val="24"/>
          <w:lang w:val="es-ES" w:eastAsia="es-ES"/>
        </w:rPr>
        <w:t xml:space="preserve"> de su restitución a la entidad</w:t>
      </w:r>
      <w:r w:rsidR="0061325A" w:rsidRPr="00443249">
        <w:rPr>
          <w:rFonts w:ascii="Arial" w:eastAsia="Times New Roman" w:hAnsi="Arial" w:cs="Arial"/>
          <w:sz w:val="24"/>
          <w:szCs w:val="24"/>
          <w:lang w:val="es-ES" w:eastAsia="es-ES"/>
        </w:rPr>
        <w:t xml:space="preserve">. </w:t>
      </w:r>
    </w:p>
    <w:p w14:paraId="69E5290B" w14:textId="77777777" w:rsidR="00565C9F" w:rsidRPr="00443249" w:rsidRDefault="00565C9F" w:rsidP="009E3A32">
      <w:pPr>
        <w:spacing w:after="0" w:line="240" w:lineRule="auto"/>
        <w:jc w:val="both"/>
        <w:rPr>
          <w:rFonts w:ascii="Arial" w:eastAsia="Times New Roman" w:hAnsi="Arial" w:cs="Arial"/>
          <w:sz w:val="24"/>
          <w:szCs w:val="24"/>
          <w:lang w:val="es-ES" w:eastAsia="es-ES"/>
        </w:rPr>
      </w:pPr>
    </w:p>
    <w:p w14:paraId="17647D31"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t>Con todo,</w:t>
      </w:r>
      <w:r w:rsidR="00565C9F" w:rsidRPr="00443249">
        <w:rPr>
          <w:rFonts w:ascii="Arial" w:eastAsia="Times New Roman" w:hAnsi="Arial" w:cs="Arial"/>
          <w:sz w:val="24"/>
          <w:szCs w:val="24"/>
          <w:shd w:val="clear" w:color="auto" w:fill="FFFFFF"/>
          <w:lang w:val="es-ES" w:eastAsia="es-ES"/>
        </w:rPr>
        <w:t xml:space="preserve"> la Sala advierte la </w:t>
      </w:r>
      <w:proofErr w:type="gramStart"/>
      <w:r w:rsidR="001B7D66" w:rsidRPr="00443249">
        <w:rPr>
          <w:rFonts w:ascii="Arial" w:eastAsia="Times New Roman" w:hAnsi="Arial" w:cs="Arial"/>
          <w:sz w:val="24"/>
          <w:szCs w:val="24"/>
          <w:shd w:val="clear" w:color="auto" w:fill="FFFFFF"/>
          <w:lang w:val="es-ES" w:eastAsia="es-ES"/>
        </w:rPr>
        <w:t xml:space="preserve">importancia </w:t>
      </w:r>
      <w:r w:rsidR="0061325A" w:rsidRPr="00443249">
        <w:rPr>
          <w:rFonts w:ascii="Arial" w:eastAsia="Times New Roman" w:hAnsi="Arial" w:cs="Arial"/>
          <w:sz w:val="24"/>
          <w:szCs w:val="24"/>
          <w:shd w:val="clear" w:color="auto" w:fill="FFFFFF"/>
          <w:lang w:val="es-ES" w:eastAsia="es-ES"/>
        </w:rPr>
        <w:t xml:space="preserve"> y</w:t>
      </w:r>
      <w:proofErr w:type="gramEnd"/>
      <w:r w:rsidR="0061325A" w:rsidRPr="00443249">
        <w:rPr>
          <w:rFonts w:ascii="Arial" w:eastAsia="Times New Roman" w:hAnsi="Arial" w:cs="Arial"/>
          <w:sz w:val="24"/>
          <w:szCs w:val="24"/>
          <w:shd w:val="clear" w:color="auto" w:fill="FFFFFF"/>
          <w:lang w:val="es-ES" w:eastAsia="es-ES"/>
        </w:rPr>
        <w:t xml:space="preserve"> conveniencia </w:t>
      </w:r>
      <w:r w:rsidRPr="00443249">
        <w:rPr>
          <w:rFonts w:ascii="Arial" w:eastAsia="Times New Roman" w:hAnsi="Arial" w:cs="Arial"/>
          <w:sz w:val="24"/>
          <w:szCs w:val="24"/>
          <w:shd w:val="clear" w:color="auto" w:fill="FFFFFF"/>
          <w:lang w:val="es-ES" w:eastAsia="es-ES"/>
        </w:rPr>
        <w:t xml:space="preserve">de que esta </w:t>
      </w:r>
      <w:r w:rsidR="00FD6276" w:rsidRPr="00443249">
        <w:rPr>
          <w:rFonts w:ascii="Arial" w:eastAsia="Times New Roman" w:hAnsi="Arial" w:cs="Arial"/>
          <w:sz w:val="24"/>
          <w:szCs w:val="24"/>
          <w:shd w:val="clear" w:color="auto" w:fill="FFFFFF"/>
          <w:lang w:val="es-ES" w:eastAsia="es-ES"/>
        </w:rPr>
        <w:t xml:space="preserve">condición resolutoria y </w:t>
      </w:r>
      <w:r w:rsidR="001B7D66" w:rsidRPr="00443249">
        <w:rPr>
          <w:rFonts w:ascii="Arial" w:eastAsia="Times New Roman" w:hAnsi="Arial" w:cs="Arial"/>
          <w:sz w:val="24"/>
          <w:szCs w:val="24"/>
          <w:shd w:val="clear" w:color="auto" w:fill="FFFFFF"/>
          <w:lang w:val="es-ES" w:eastAsia="es-ES"/>
        </w:rPr>
        <w:t xml:space="preserve">la </w:t>
      </w:r>
      <w:r w:rsidR="00FD6276" w:rsidRPr="00443249">
        <w:rPr>
          <w:rFonts w:ascii="Arial" w:eastAsia="Times New Roman" w:hAnsi="Arial" w:cs="Arial"/>
          <w:sz w:val="24"/>
          <w:szCs w:val="24"/>
          <w:shd w:val="clear" w:color="auto" w:fill="FFFFFF"/>
          <w:lang w:val="es-ES" w:eastAsia="es-ES"/>
        </w:rPr>
        <w:t xml:space="preserve">consecuente </w:t>
      </w:r>
      <w:r w:rsidRPr="00443249">
        <w:rPr>
          <w:rFonts w:ascii="Arial" w:eastAsia="Times New Roman" w:hAnsi="Arial" w:cs="Arial"/>
          <w:sz w:val="24"/>
          <w:szCs w:val="24"/>
          <w:shd w:val="clear" w:color="auto" w:fill="FFFFFF"/>
          <w:lang w:val="es-ES" w:eastAsia="es-ES"/>
        </w:rPr>
        <w:t xml:space="preserve">obligación </w:t>
      </w:r>
      <w:r w:rsidR="001B7D66" w:rsidRPr="00443249">
        <w:rPr>
          <w:rFonts w:ascii="Arial" w:eastAsia="Times New Roman" w:hAnsi="Arial" w:cs="Arial"/>
          <w:sz w:val="24"/>
          <w:szCs w:val="24"/>
          <w:shd w:val="clear" w:color="auto" w:fill="FFFFFF"/>
          <w:lang w:val="es-ES" w:eastAsia="es-ES"/>
        </w:rPr>
        <w:t xml:space="preserve">de </w:t>
      </w:r>
      <w:r w:rsidR="00FD6276" w:rsidRPr="00443249">
        <w:rPr>
          <w:rFonts w:ascii="Arial" w:eastAsia="Times New Roman" w:hAnsi="Arial" w:cs="Arial"/>
          <w:sz w:val="24"/>
          <w:szCs w:val="24"/>
          <w:shd w:val="clear" w:color="auto" w:fill="FFFFFF"/>
          <w:lang w:val="es-ES" w:eastAsia="es-ES"/>
        </w:rPr>
        <w:t xml:space="preserve">reintegro de los dineros entregados por la entidad, </w:t>
      </w:r>
      <w:r w:rsidRPr="00443249">
        <w:rPr>
          <w:rFonts w:ascii="Arial" w:eastAsia="Times New Roman" w:hAnsi="Arial" w:cs="Arial"/>
          <w:sz w:val="24"/>
          <w:szCs w:val="24"/>
          <w:shd w:val="clear" w:color="auto" w:fill="FFFFFF"/>
          <w:lang w:val="es-ES" w:eastAsia="es-ES"/>
        </w:rPr>
        <w:t>sea expresamente pactada por COLCIENCIAS en cada conve</w:t>
      </w:r>
      <w:r w:rsidR="009732F0" w:rsidRPr="00443249">
        <w:rPr>
          <w:rFonts w:ascii="Arial" w:eastAsia="Times New Roman" w:hAnsi="Arial" w:cs="Arial"/>
          <w:sz w:val="24"/>
          <w:szCs w:val="24"/>
          <w:shd w:val="clear" w:color="auto" w:fill="FFFFFF"/>
          <w:lang w:val="es-ES" w:eastAsia="es-ES"/>
        </w:rPr>
        <w:t>nio especial de cooperación, en orden</w:t>
      </w:r>
      <w:r w:rsidRPr="00443249">
        <w:rPr>
          <w:rFonts w:ascii="Arial" w:eastAsia="Times New Roman" w:hAnsi="Arial" w:cs="Arial"/>
          <w:sz w:val="24"/>
          <w:szCs w:val="24"/>
          <w:shd w:val="clear" w:color="auto" w:fill="FFFFFF"/>
          <w:lang w:val="es-ES" w:eastAsia="es-ES"/>
        </w:rPr>
        <w:t xml:space="preserve"> a </w:t>
      </w:r>
      <w:r w:rsidR="00343F0F" w:rsidRPr="00443249">
        <w:rPr>
          <w:rFonts w:ascii="Arial" w:eastAsia="Times New Roman" w:hAnsi="Arial" w:cs="Arial"/>
          <w:sz w:val="24"/>
          <w:szCs w:val="24"/>
          <w:shd w:val="clear" w:color="auto" w:fill="FFFFFF"/>
          <w:lang w:val="es-ES" w:eastAsia="es-ES"/>
        </w:rPr>
        <w:t xml:space="preserve">imprimir </w:t>
      </w:r>
      <w:r w:rsidR="00FD6276" w:rsidRPr="00443249">
        <w:rPr>
          <w:rFonts w:ascii="Arial" w:eastAsia="Times New Roman" w:hAnsi="Arial" w:cs="Arial"/>
          <w:sz w:val="24"/>
          <w:szCs w:val="24"/>
          <w:shd w:val="clear" w:color="auto" w:fill="FFFFFF"/>
          <w:lang w:val="es-ES" w:eastAsia="es-ES"/>
        </w:rPr>
        <w:t xml:space="preserve">mayor </w:t>
      </w:r>
      <w:r w:rsidRPr="00443249">
        <w:rPr>
          <w:rFonts w:ascii="Arial" w:eastAsia="Times New Roman" w:hAnsi="Arial" w:cs="Arial"/>
          <w:sz w:val="24"/>
          <w:szCs w:val="24"/>
          <w:shd w:val="clear" w:color="auto" w:fill="FFFFFF"/>
          <w:lang w:val="es-ES" w:eastAsia="es-ES"/>
        </w:rPr>
        <w:t>certeza</w:t>
      </w:r>
      <w:r w:rsidR="007F32B2" w:rsidRPr="00443249">
        <w:rPr>
          <w:rFonts w:ascii="Arial" w:eastAsia="Times New Roman" w:hAnsi="Arial" w:cs="Arial"/>
          <w:sz w:val="24"/>
          <w:szCs w:val="24"/>
          <w:shd w:val="clear" w:color="auto" w:fill="FFFFFF"/>
          <w:lang w:val="es-ES" w:eastAsia="es-ES"/>
        </w:rPr>
        <w:t xml:space="preserve"> a</w:t>
      </w:r>
      <w:r w:rsidR="00FD6276" w:rsidRPr="00443249">
        <w:rPr>
          <w:rFonts w:ascii="Arial" w:eastAsia="Times New Roman" w:hAnsi="Arial" w:cs="Arial"/>
          <w:sz w:val="24"/>
          <w:szCs w:val="24"/>
          <w:shd w:val="clear" w:color="auto" w:fill="FFFFFF"/>
          <w:lang w:val="es-ES" w:eastAsia="es-ES"/>
        </w:rPr>
        <w:t xml:space="preserve"> </w:t>
      </w:r>
      <w:r w:rsidR="001B7D66" w:rsidRPr="00443249">
        <w:rPr>
          <w:rFonts w:ascii="Arial" w:eastAsia="Times New Roman" w:hAnsi="Arial" w:cs="Arial"/>
          <w:sz w:val="24"/>
          <w:szCs w:val="24"/>
          <w:shd w:val="clear" w:color="auto" w:fill="FFFFFF"/>
          <w:lang w:val="es-ES" w:eastAsia="es-ES"/>
        </w:rPr>
        <w:t>l</w:t>
      </w:r>
      <w:r w:rsidR="00FD6276" w:rsidRPr="00443249">
        <w:rPr>
          <w:rFonts w:ascii="Arial" w:eastAsia="Times New Roman" w:hAnsi="Arial" w:cs="Arial"/>
          <w:sz w:val="24"/>
          <w:szCs w:val="24"/>
          <w:shd w:val="clear" w:color="auto" w:fill="FFFFFF"/>
          <w:lang w:val="es-ES" w:eastAsia="es-ES"/>
        </w:rPr>
        <w:t>os efectos del incumplimiento</w:t>
      </w:r>
      <w:r w:rsidR="001B7D66" w:rsidRPr="00443249">
        <w:rPr>
          <w:rFonts w:ascii="Arial" w:eastAsia="Times New Roman" w:hAnsi="Arial" w:cs="Arial"/>
          <w:sz w:val="24"/>
          <w:szCs w:val="24"/>
          <w:shd w:val="clear" w:color="auto" w:fill="FFFFFF"/>
          <w:lang w:val="es-ES" w:eastAsia="es-ES"/>
        </w:rPr>
        <w:t xml:space="preserve"> del cooperante </w:t>
      </w:r>
      <w:r w:rsidR="00343F0F" w:rsidRPr="00443249">
        <w:rPr>
          <w:rFonts w:ascii="Arial" w:eastAsia="Times New Roman" w:hAnsi="Arial" w:cs="Arial"/>
          <w:sz w:val="24"/>
          <w:szCs w:val="24"/>
          <w:shd w:val="clear" w:color="auto" w:fill="FFFFFF"/>
          <w:lang w:val="es-ES" w:eastAsia="es-ES"/>
        </w:rPr>
        <w:t xml:space="preserve">y, por ende, una </w:t>
      </w:r>
      <w:r w:rsidR="007F32B2" w:rsidRPr="00443249">
        <w:rPr>
          <w:rFonts w:ascii="Arial" w:eastAsia="Times New Roman" w:hAnsi="Arial" w:cs="Arial"/>
          <w:sz w:val="24"/>
          <w:szCs w:val="24"/>
          <w:shd w:val="clear" w:color="auto" w:fill="FFFFFF"/>
          <w:lang w:val="es-ES" w:eastAsia="es-ES"/>
        </w:rPr>
        <w:t>m</w:t>
      </w:r>
      <w:r w:rsidR="0061325A" w:rsidRPr="00443249">
        <w:rPr>
          <w:rFonts w:ascii="Arial" w:eastAsia="Times New Roman" w:hAnsi="Arial" w:cs="Arial"/>
          <w:sz w:val="24"/>
          <w:szCs w:val="24"/>
          <w:shd w:val="clear" w:color="auto" w:fill="FFFFFF"/>
          <w:lang w:val="es-ES" w:eastAsia="es-ES"/>
        </w:rPr>
        <w:t xml:space="preserve">ayor </w:t>
      </w:r>
      <w:r w:rsidRPr="00443249">
        <w:rPr>
          <w:rFonts w:ascii="Arial" w:eastAsia="Times New Roman" w:hAnsi="Arial" w:cs="Arial"/>
          <w:sz w:val="24"/>
          <w:szCs w:val="24"/>
          <w:shd w:val="clear" w:color="auto" w:fill="FFFFFF"/>
          <w:lang w:val="es-ES" w:eastAsia="es-ES"/>
        </w:rPr>
        <w:t xml:space="preserve">protección </w:t>
      </w:r>
      <w:r w:rsidR="00A93696" w:rsidRPr="00443249">
        <w:rPr>
          <w:rFonts w:ascii="Arial" w:eastAsia="Times New Roman" w:hAnsi="Arial" w:cs="Arial"/>
          <w:sz w:val="24"/>
          <w:szCs w:val="24"/>
          <w:shd w:val="clear" w:color="auto" w:fill="FFFFFF"/>
          <w:lang w:val="es-ES" w:eastAsia="es-ES"/>
        </w:rPr>
        <w:t>de</w:t>
      </w:r>
      <w:r w:rsidR="0061325A" w:rsidRPr="00443249">
        <w:rPr>
          <w:rFonts w:ascii="Arial" w:eastAsia="Times New Roman" w:hAnsi="Arial" w:cs="Arial"/>
          <w:sz w:val="24"/>
          <w:szCs w:val="24"/>
          <w:shd w:val="clear" w:color="auto" w:fill="FFFFFF"/>
          <w:lang w:val="es-ES" w:eastAsia="es-ES"/>
        </w:rPr>
        <w:t xml:space="preserve"> los recursos</w:t>
      </w:r>
      <w:r w:rsidR="007F32B2" w:rsidRPr="00443249">
        <w:rPr>
          <w:rFonts w:ascii="Arial" w:eastAsia="Times New Roman" w:hAnsi="Arial" w:cs="Arial"/>
          <w:sz w:val="24"/>
          <w:szCs w:val="24"/>
          <w:shd w:val="clear" w:color="auto" w:fill="FFFFFF"/>
          <w:lang w:val="es-ES" w:eastAsia="es-ES"/>
        </w:rPr>
        <w:t xml:space="preserve"> públicos entregados para</w:t>
      </w:r>
      <w:r w:rsidR="00FD6276" w:rsidRPr="00443249">
        <w:rPr>
          <w:rFonts w:ascii="Arial" w:eastAsia="Times New Roman" w:hAnsi="Arial" w:cs="Arial"/>
          <w:sz w:val="24"/>
          <w:szCs w:val="24"/>
          <w:shd w:val="clear" w:color="auto" w:fill="FFFFFF"/>
          <w:lang w:val="es-ES" w:eastAsia="es-ES"/>
        </w:rPr>
        <w:t xml:space="preserve"> la ejecución de las actividades de ciencia, tecnología e innovación</w:t>
      </w:r>
      <w:r w:rsidR="007F32B2" w:rsidRPr="00443249">
        <w:rPr>
          <w:rFonts w:ascii="Arial" w:eastAsia="Times New Roman" w:hAnsi="Arial" w:cs="Arial"/>
          <w:sz w:val="24"/>
          <w:szCs w:val="24"/>
          <w:shd w:val="clear" w:color="auto" w:fill="FFFFFF"/>
          <w:lang w:val="es-ES" w:eastAsia="es-ES"/>
        </w:rPr>
        <w:t xml:space="preserve">. </w:t>
      </w:r>
      <w:r w:rsidRPr="00443249">
        <w:rPr>
          <w:rFonts w:ascii="Arial" w:eastAsia="Times New Roman" w:hAnsi="Arial" w:cs="Arial"/>
          <w:sz w:val="24"/>
          <w:szCs w:val="24"/>
          <w:shd w:val="clear" w:color="auto" w:fill="FFFFFF"/>
          <w:lang w:val="es-ES" w:eastAsia="es-ES"/>
        </w:rPr>
        <w:t xml:space="preserve"> </w:t>
      </w:r>
    </w:p>
    <w:p w14:paraId="05236D63"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3B28255D"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Sea esta la oportunidad para señalar, adem</w:t>
      </w:r>
      <w:r w:rsidR="0061325A" w:rsidRPr="00443249">
        <w:rPr>
          <w:rFonts w:ascii="Arial" w:eastAsia="Times New Roman" w:hAnsi="Arial" w:cs="Arial"/>
          <w:sz w:val="24"/>
          <w:szCs w:val="24"/>
          <w:shd w:val="clear" w:color="auto" w:fill="FFFFFF"/>
          <w:lang w:val="es-ES" w:eastAsia="es-ES"/>
        </w:rPr>
        <w:t>ás, la</w:t>
      </w:r>
      <w:r w:rsidRPr="00443249">
        <w:rPr>
          <w:rFonts w:ascii="Arial" w:eastAsia="Times New Roman" w:hAnsi="Arial" w:cs="Arial"/>
          <w:sz w:val="24"/>
          <w:szCs w:val="24"/>
          <w:shd w:val="clear" w:color="auto" w:fill="FFFFFF"/>
          <w:lang w:val="es-ES" w:eastAsia="es-ES"/>
        </w:rPr>
        <w:t xml:space="preserve"> </w:t>
      </w:r>
      <w:r w:rsidR="00A93696" w:rsidRPr="00443249">
        <w:rPr>
          <w:rFonts w:ascii="Arial" w:eastAsia="Times New Roman" w:hAnsi="Arial" w:cs="Arial"/>
          <w:sz w:val="24"/>
          <w:szCs w:val="24"/>
          <w:shd w:val="clear" w:color="auto" w:fill="FFFFFF"/>
          <w:lang w:val="es-ES" w:eastAsia="es-ES"/>
        </w:rPr>
        <w:t xml:space="preserve">necesidad </w:t>
      </w:r>
      <w:r w:rsidRPr="00443249">
        <w:rPr>
          <w:rFonts w:ascii="Arial" w:eastAsia="Times New Roman" w:hAnsi="Arial" w:cs="Arial"/>
          <w:sz w:val="24"/>
          <w:szCs w:val="24"/>
          <w:shd w:val="clear" w:color="auto" w:fill="FFFFFF"/>
          <w:lang w:val="es-ES" w:eastAsia="es-ES"/>
        </w:rPr>
        <w:t xml:space="preserve"> </w:t>
      </w:r>
      <w:r w:rsidR="00565C9F" w:rsidRPr="00443249">
        <w:rPr>
          <w:rFonts w:ascii="Arial" w:eastAsia="Times New Roman" w:hAnsi="Arial" w:cs="Arial"/>
          <w:sz w:val="24"/>
          <w:szCs w:val="24"/>
          <w:shd w:val="clear" w:color="auto" w:fill="FFFFFF"/>
          <w:lang w:val="es-ES" w:eastAsia="es-ES"/>
        </w:rPr>
        <w:t>de</w:t>
      </w:r>
      <w:r w:rsidRPr="00443249">
        <w:rPr>
          <w:rFonts w:ascii="Arial" w:eastAsia="Times New Roman" w:hAnsi="Arial" w:cs="Arial"/>
          <w:sz w:val="24"/>
          <w:szCs w:val="24"/>
          <w:shd w:val="clear" w:color="auto" w:fill="FFFFFF"/>
          <w:lang w:val="es-ES" w:eastAsia="es-ES"/>
        </w:rPr>
        <w:t xml:space="preserve"> que estos aspectos sean definidos por el legislador colom</w:t>
      </w:r>
      <w:r w:rsidR="0061325A" w:rsidRPr="00443249">
        <w:rPr>
          <w:rFonts w:ascii="Arial" w:eastAsia="Times New Roman" w:hAnsi="Arial" w:cs="Arial"/>
          <w:sz w:val="24"/>
          <w:szCs w:val="24"/>
          <w:shd w:val="clear" w:color="auto" w:fill="FFFFFF"/>
          <w:lang w:val="es-ES" w:eastAsia="es-ES"/>
        </w:rPr>
        <w:t>biano en una regulación uniforme, integral</w:t>
      </w:r>
      <w:r w:rsidRPr="00443249">
        <w:rPr>
          <w:rFonts w:ascii="Arial" w:eastAsia="Times New Roman" w:hAnsi="Arial" w:cs="Arial"/>
          <w:sz w:val="24"/>
          <w:szCs w:val="24"/>
          <w:shd w:val="clear" w:color="auto" w:fill="FFFFFF"/>
          <w:lang w:val="es-ES" w:eastAsia="es-ES"/>
        </w:rPr>
        <w:t xml:space="preserve"> y especial de las subvenciones</w:t>
      </w:r>
      <w:r w:rsidR="00565C9F" w:rsidRPr="00443249">
        <w:rPr>
          <w:rFonts w:ascii="Arial" w:eastAsia="Times New Roman" w:hAnsi="Arial" w:cs="Arial"/>
          <w:sz w:val="24"/>
          <w:szCs w:val="24"/>
          <w:shd w:val="clear" w:color="auto" w:fill="FFFFFF"/>
          <w:lang w:val="es-ES" w:eastAsia="es-ES"/>
        </w:rPr>
        <w:t xml:space="preserve"> o de los convenios especiales de cooperación concebidos para el fomento de actividades de interés público</w:t>
      </w:r>
      <w:r w:rsidRPr="00443249">
        <w:rPr>
          <w:rFonts w:ascii="Arial" w:eastAsia="Times New Roman" w:hAnsi="Arial" w:cs="Arial"/>
          <w:sz w:val="24"/>
          <w:szCs w:val="24"/>
          <w:shd w:val="clear" w:color="auto" w:fill="FFFFFF"/>
          <w:lang w:val="es-ES" w:eastAsia="es-ES"/>
        </w:rPr>
        <w:t>, que atienda a las características especiales de estos negocios jurídicos, a efectos de garantizar la adecuada protección de los recursos públ</w:t>
      </w:r>
      <w:r w:rsidR="00F41F19" w:rsidRPr="00443249">
        <w:rPr>
          <w:rFonts w:ascii="Arial" w:eastAsia="Times New Roman" w:hAnsi="Arial" w:cs="Arial"/>
          <w:sz w:val="24"/>
          <w:szCs w:val="24"/>
          <w:shd w:val="clear" w:color="auto" w:fill="FFFFFF"/>
          <w:lang w:val="es-ES" w:eastAsia="es-ES"/>
        </w:rPr>
        <w:t>icos invertidos los mismos</w:t>
      </w:r>
      <w:r w:rsidRPr="00443249">
        <w:rPr>
          <w:rFonts w:ascii="Arial" w:eastAsia="Times New Roman" w:hAnsi="Arial" w:cs="Arial"/>
          <w:sz w:val="24"/>
          <w:szCs w:val="24"/>
          <w:shd w:val="clear" w:color="auto" w:fill="FFFFFF"/>
          <w:lang w:val="es-ES" w:eastAsia="es-ES"/>
        </w:rPr>
        <w:t xml:space="preserve"> y de imprimir seguridad jurídica en su tratamiento. </w:t>
      </w:r>
    </w:p>
    <w:p w14:paraId="0E2E35AF"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1DCE2656"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Lo anterior, de forma análoga a lo que sucede con la Ley General de Subvenciones española, en la que justamente se establece la obligación de los beneficiarios de </w:t>
      </w:r>
      <w:r w:rsidRPr="00443249">
        <w:rPr>
          <w:rFonts w:ascii="Arial" w:eastAsia="Times New Roman" w:hAnsi="Arial" w:cs="Arial"/>
          <w:sz w:val="24"/>
          <w:szCs w:val="24"/>
          <w:shd w:val="clear" w:color="auto" w:fill="FFFFFF"/>
          <w:lang w:val="es-ES" w:eastAsia="es-ES"/>
        </w:rPr>
        <w:lastRenderedPageBreak/>
        <w:t xml:space="preserve">las “subvenciones”, de “reintegrar” los dineros recibidos en caso de incumplimiento </w:t>
      </w:r>
      <w:r w:rsidRPr="00443249">
        <w:rPr>
          <w:rFonts w:ascii="Arial" w:hAnsi="Arial" w:cs="Arial"/>
          <w:color w:val="000000"/>
          <w:sz w:val="24"/>
          <w:szCs w:val="24"/>
        </w:rPr>
        <w:t>total o parcial del objetivo,</w:t>
      </w:r>
      <w:r w:rsidR="00F41F19" w:rsidRPr="00443249">
        <w:rPr>
          <w:rFonts w:ascii="Arial" w:hAnsi="Arial" w:cs="Arial"/>
          <w:color w:val="000000"/>
          <w:sz w:val="24"/>
          <w:szCs w:val="24"/>
        </w:rPr>
        <w:t xml:space="preserve"> de la actividad, </w:t>
      </w:r>
      <w:r w:rsidRPr="00443249">
        <w:rPr>
          <w:rFonts w:ascii="Arial" w:hAnsi="Arial" w:cs="Arial"/>
          <w:color w:val="000000"/>
          <w:sz w:val="24"/>
          <w:szCs w:val="24"/>
        </w:rPr>
        <w:t xml:space="preserve">del proyecto o </w:t>
      </w:r>
      <w:r w:rsidR="00F41F19" w:rsidRPr="00443249">
        <w:rPr>
          <w:rFonts w:ascii="Arial" w:hAnsi="Arial" w:cs="Arial"/>
          <w:color w:val="000000"/>
          <w:sz w:val="24"/>
          <w:szCs w:val="24"/>
        </w:rPr>
        <w:t>del</w:t>
      </w:r>
      <w:r w:rsidRPr="00443249">
        <w:rPr>
          <w:rFonts w:ascii="Arial" w:hAnsi="Arial" w:cs="Arial"/>
          <w:color w:val="000000"/>
          <w:sz w:val="24"/>
          <w:szCs w:val="24"/>
        </w:rPr>
        <w:t xml:space="preserve"> comportamiento que fundamentan la concesión de la subvención</w:t>
      </w:r>
      <w:r w:rsidRPr="00443249">
        <w:rPr>
          <w:rFonts w:ascii="Arial" w:eastAsia="Times New Roman" w:hAnsi="Arial" w:cs="Arial"/>
          <w:sz w:val="24"/>
          <w:szCs w:val="24"/>
          <w:shd w:val="clear" w:color="auto" w:fill="FFFFFF"/>
          <w:vertAlign w:val="superscript"/>
          <w:lang w:val="es-ES" w:eastAsia="es-ES"/>
        </w:rPr>
        <w:t xml:space="preserve"> </w:t>
      </w:r>
      <w:r w:rsidRPr="00443249">
        <w:rPr>
          <w:rFonts w:ascii="Arial" w:eastAsia="Times New Roman" w:hAnsi="Arial" w:cs="Arial"/>
          <w:sz w:val="24"/>
          <w:szCs w:val="24"/>
          <w:shd w:val="clear" w:color="auto" w:fill="FFFFFF"/>
          <w:vertAlign w:val="superscript"/>
          <w:lang w:val="es-ES" w:eastAsia="es-ES"/>
        </w:rPr>
        <w:footnoteReference w:id="20"/>
      </w:r>
      <w:r w:rsidRPr="00443249">
        <w:rPr>
          <w:rFonts w:ascii="Arial" w:eastAsia="Times New Roman" w:hAnsi="Arial" w:cs="Arial"/>
          <w:sz w:val="24"/>
          <w:szCs w:val="24"/>
          <w:shd w:val="clear" w:color="auto" w:fill="FFFFFF"/>
          <w:lang w:val="es-ES" w:eastAsia="es-ES"/>
        </w:rPr>
        <w:t>.</w:t>
      </w:r>
    </w:p>
    <w:p w14:paraId="08A167B8"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3314B358" w14:textId="77777777" w:rsidR="009E3A32" w:rsidRPr="00443249" w:rsidRDefault="009E3A32" w:rsidP="009E3A32">
      <w:pPr>
        <w:shd w:val="clear" w:color="auto" w:fill="FFFFFF"/>
        <w:spacing w:before="100" w:beforeAutospacing="1" w:after="100" w:afterAutospacing="1" w:line="240" w:lineRule="auto"/>
        <w:ind w:left="1080"/>
        <w:jc w:val="both"/>
        <w:rPr>
          <w:rFonts w:ascii="Arial" w:eastAsia="Times New Roman" w:hAnsi="Arial" w:cs="Arial"/>
          <w:b/>
          <w:sz w:val="24"/>
          <w:szCs w:val="24"/>
          <w:lang w:eastAsia="es-ES"/>
        </w:rPr>
      </w:pPr>
      <w:r w:rsidRPr="00443249">
        <w:rPr>
          <w:rFonts w:ascii="Arial" w:eastAsia="Times New Roman" w:hAnsi="Arial" w:cs="Arial"/>
          <w:b/>
          <w:sz w:val="24"/>
          <w:szCs w:val="24"/>
          <w:lang w:eastAsia="es-ES"/>
        </w:rPr>
        <w:t>b. Los</w:t>
      </w:r>
      <w:r w:rsidRPr="00443249">
        <w:rPr>
          <w:rFonts w:ascii="Arial" w:eastAsia="Times New Roman" w:hAnsi="Arial" w:cs="Arial"/>
          <w:sz w:val="24"/>
          <w:szCs w:val="24"/>
          <w:lang w:eastAsia="es-ES"/>
        </w:rPr>
        <w:t xml:space="preserve"> </w:t>
      </w:r>
      <w:r w:rsidRPr="00443249">
        <w:rPr>
          <w:rFonts w:ascii="Arial" w:eastAsia="Times New Roman" w:hAnsi="Arial" w:cs="Arial"/>
          <w:b/>
          <w:sz w:val="24"/>
          <w:szCs w:val="24"/>
          <w:lang w:eastAsia="es-ES"/>
        </w:rPr>
        <w:t>contratos de financiamiento.</w:t>
      </w:r>
    </w:p>
    <w:p w14:paraId="3C3104F8"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443249">
        <w:rPr>
          <w:rFonts w:ascii="Arial" w:eastAsia="Times New Roman" w:hAnsi="Arial" w:cs="Arial"/>
          <w:sz w:val="24"/>
          <w:szCs w:val="24"/>
          <w:lang w:eastAsia="es-ES"/>
        </w:rPr>
        <w:t>Los contratos de financiamiento para las actividades de ciencia y tecnología fueron incorporados y concebidos por el Decreto 591 de 1991, como una de las tipologías contractuales</w:t>
      </w:r>
      <w:r w:rsidRPr="00443249">
        <w:rPr>
          <w:rFonts w:ascii="Arial" w:eastAsia="Times New Roman" w:hAnsi="Arial" w:cs="Arial"/>
          <w:sz w:val="24"/>
          <w:szCs w:val="24"/>
          <w:lang w:eastAsia="es-CO"/>
        </w:rPr>
        <w:t xml:space="preserve"> para el fomento de las actividades reguladas en el art. 2 del mismo Decreto</w:t>
      </w:r>
      <w:r w:rsidRPr="00443249">
        <w:rPr>
          <w:rFonts w:ascii="Arial" w:eastAsia="Times New Roman" w:hAnsi="Arial" w:cs="Arial"/>
          <w:sz w:val="24"/>
          <w:szCs w:val="24"/>
          <w:vertAlign w:val="superscript"/>
          <w:lang w:eastAsia="es-CO"/>
        </w:rPr>
        <w:footnoteReference w:id="21"/>
      </w:r>
      <w:r w:rsidRPr="00443249">
        <w:rPr>
          <w:rFonts w:ascii="Arial" w:eastAsia="Times New Roman" w:hAnsi="Arial" w:cs="Arial"/>
          <w:sz w:val="24"/>
          <w:szCs w:val="24"/>
          <w:lang w:eastAsia="es-CO"/>
        </w:rPr>
        <w:t>.</w:t>
      </w:r>
    </w:p>
    <w:p w14:paraId="3F987B4E" w14:textId="77777777" w:rsidR="0061325A" w:rsidRPr="00443249" w:rsidRDefault="0061325A"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Para el objeto de la consulta, es pertinente </w:t>
      </w:r>
      <w:r w:rsidR="001672E0" w:rsidRPr="00443249">
        <w:rPr>
          <w:rFonts w:ascii="Arial" w:eastAsia="Times New Roman" w:hAnsi="Arial" w:cs="Arial"/>
          <w:sz w:val="24"/>
          <w:szCs w:val="24"/>
          <w:lang w:eastAsia="es-ES"/>
        </w:rPr>
        <w:t>precisar el concep</w:t>
      </w:r>
      <w:r w:rsidR="003A148E" w:rsidRPr="00443249">
        <w:rPr>
          <w:rFonts w:ascii="Arial" w:eastAsia="Times New Roman" w:hAnsi="Arial" w:cs="Arial"/>
          <w:sz w:val="24"/>
          <w:szCs w:val="24"/>
          <w:lang w:eastAsia="es-ES"/>
        </w:rPr>
        <w:t>to de financiamiento</w:t>
      </w:r>
      <w:r w:rsidR="001672E0" w:rsidRPr="00443249">
        <w:rPr>
          <w:rFonts w:ascii="Arial" w:eastAsia="Times New Roman" w:hAnsi="Arial" w:cs="Arial"/>
          <w:sz w:val="24"/>
          <w:szCs w:val="24"/>
          <w:lang w:eastAsia="es-ES"/>
        </w:rPr>
        <w:t xml:space="preserve"> como acción de financiar, la cual supone el suministro de dinero a una persona para que desarrolle cierta actividad</w:t>
      </w:r>
      <w:r w:rsidR="000652AA" w:rsidRPr="00443249">
        <w:rPr>
          <w:rStyle w:val="Refdenotaalpie"/>
          <w:rFonts w:ascii="Arial" w:eastAsia="Times New Roman" w:hAnsi="Arial" w:cs="Arial"/>
          <w:sz w:val="24"/>
          <w:szCs w:val="24"/>
          <w:lang w:eastAsia="es-ES"/>
        </w:rPr>
        <w:footnoteReference w:id="22"/>
      </w:r>
      <w:r w:rsidR="001672E0" w:rsidRPr="00443249">
        <w:rPr>
          <w:rFonts w:ascii="Arial" w:eastAsia="Times New Roman" w:hAnsi="Arial" w:cs="Arial"/>
          <w:sz w:val="24"/>
          <w:szCs w:val="24"/>
          <w:lang w:eastAsia="es-ES"/>
        </w:rPr>
        <w:t>,  o un aporte en dinero necesario para una empresa o proyecto</w:t>
      </w:r>
      <w:r w:rsidR="00CE1B86" w:rsidRPr="00443249">
        <w:rPr>
          <w:rStyle w:val="Refdenotaalpie"/>
          <w:rFonts w:ascii="Arial" w:eastAsia="Times New Roman" w:hAnsi="Arial" w:cs="Arial"/>
          <w:sz w:val="24"/>
          <w:szCs w:val="24"/>
          <w:lang w:eastAsia="es-ES"/>
        </w:rPr>
        <w:footnoteReference w:id="23"/>
      </w:r>
      <w:r w:rsidR="001672E0" w:rsidRPr="00443249">
        <w:rPr>
          <w:rFonts w:ascii="Arial" w:eastAsia="Times New Roman" w:hAnsi="Arial" w:cs="Arial"/>
          <w:sz w:val="24"/>
          <w:szCs w:val="24"/>
          <w:lang w:eastAsia="es-ES"/>
        </w:rPr>
        <w:t xml:space="preserve">. </w:t>
      </w:r>
    </w:p>
    <w:p w14:paraId="57BF37AD" w14:textId="77777777" w:rsidR="001672E0" w:rsidRPr="00443249" w:rsidRDefault="001672E0"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Como ejemplo de un</w:t>
      </w:r>
      <w:r w:rsidR="00CE1B86" w:rsidRPr="00443249">
        <w:rPr>
          <w:rFonts w:ascii="Arial" w:eastAsia="Times New Roman" w:hAnsi="Arial" w:cs="Arial"/>
          <w:sz w:val="24"/>
          <w:szCs w:val="24"/>
          <w:lang w:eastAsia="es-ES"/>
        </w:rPr>
        <w:t>a modalidad</w:t>
      </w:r>
      <w:r w:rsidRPr="00443249">
        <w:rPr>
          <w:rFonts w:ascii="Arial" w:eastAsia="Times New Roman" w:hAnsi="Arial" w:cs="Arial"/>
          <w:sz w:val="24"/>
          <w:szCs w:val="24"/>
          <w:lang w:eastAsia="es-ES"/>
        </w:rPr>
        <w:t xml:space="preserve"> de financiaci</w:t>
      </w:r>
      <w:r w:rsidR="00CE1B86" w:rsidRPr="00443249">
        <w:rPr>
          <w:rFonts w:ascii="Arial" w:eastAsia="Times New Roman" w:hAnsi="Arial" w:cs="Arial"/>
          <w:sz w:val="24"/>
          <w:szCs w:val="24"/>
          <w:lang w:eastAsia="es-ES"/>
        </w:rPr>
        <w:t xml:space="preserve">ón se tipifica entonces </w:t>
      </w:r>
      <w:r w:rsidRPr="00443249">
        <w:rPr>
          <w:rFonts w:ascii="Arial" w:eastAsia="Times New Roman" w:hAnsi="Arial" w:cs="Arial"/>
          <w:sz w:val="24"/>
          <w:szCs w:val="24"/>
          <w:lang w:eastAsia="es-ES"/>
        </w:rPr>
        <w:t>el contrato de mutuo o préstamo de consumo (art. 2221 C.C), o aún el pr</w:t>
      </w:r>
      <w:r w:rsidR="00CE1B86" w:rsidRPr="00443249">
        <w:rPr>
          <w:rFonts w:ascii="Arial" w:eastAsia="Times New Roman" w:hAnsi="Arial" w:cs="Arial"/>
          <w:sz w:val="24"/>
          <w:szCs w:val="24"/>
          <w:lang w:eastAsia="es-ES"/>
        </w:rPr>
        <w:t>éstamo</w:t>
      </w:r>
      <w:r w:rsidRPr="00443249">
        <w:rPr>
          <w:rFonts w:ascii="Arial" w:eastAsia="Times New Roman" w:hAnsi="Arial" w:cs="Arial"/>
          <w:sz w:val="24"/>
          <w:szCs w:val="24"/>
          <w:lang w:eastAsia="es-ES"/>
        </w:rPr>
        <w:t xml:space="preserve"> de dinero (art. 2224 C.C.) </w:t>
      </w:r>
      <w:r w:rsidR="00CE1B86" w:rsidRPr="00443249">
        <w:rPr>
          <w:rFonts w:ascii="Arial" w:eastAsia="Times New Roman" w:hAnsi="Arial" w:cs="Arial"/>
          <w:sz w:val="24"/>
          <w:szCs w:val="24"/>
          <w:lang w:eastAsia="es-ES"/>
        </w:rPr>
        <w:t xml:space="preserve">regulados por </w:t>
      </w:r>
      <w:r w:rsidRPr="00443249">
        <w:rPr>
          <w:rFonts w:ascii="Arial" w:eastAsia="Times New Roman" w:hAnsi="Arial" w:cs="Arial"/>
          <w:sz w:val="24"/>
          <w:szCs w:val="24"/>
          <w:lang w:eastAsia="es-ES"/>
        </w:rPr>
        <w:t>nuestra legislación civil. Pero también</w:t>
      </w:r>
      <w:r w:rsidR="00F41F19" w:rsidRPr="00443249">
        <w:rPr>
          <w:rFonts w:ascii="Arial" w:eastAsia="Times New Roman" w:hAnsi="Arial" w:cs="Arial"/>
          <w:sz w:val="24"/>
          <w:szCs w:val="24"/>
          <w:lang w:eastAsia="es-ES"/>
        </w:rPr>
        <w:t>,</w:t>
      </w:r>
      <w:r w:rsidRPr="00443249">
        <w:rPr>
          <w:rFonts w:ascii="Arial" w:eastAsia="Times New Roman" w:hAnsi="Arial" w:cs="Arial"/>
          <w:sz w:val="24"/>
          <w:szCs w:val="24"/>
          <w:lang w:eastAsia="es-ES"/>
        </w:rPr>
        <w:t xml:space="preserve"> el concepto de financiar tiene como sin</w:t>
      </w:r>
      <w:r w:rsidR="00CE1B86" w:rsidRPr="00443249">
        <w:rPr>
          <w:rFonts w:ascii="Arial" w:eastAsia="Times New Roman" w:hAnsi="Arial" w:cs="Arial"/>
          <w:sz w:val="24"/>
          <w:szCs w:val="24"/>
          <w:lang w:eastAsia="es-ES"/>
        </w:rPr>
        <w:t>ónimo</w:t>
      </w:r>
      <w:r w:rsidRPr="00443249">
        <w:rPr>
          <w:rFonts w:ascii="Arial" w:eastAsia="Times New Roman" w:hAnsi="Arial" w:cs="Arial"/>
          <w:sz w:val="24"/>
          <w:szCs w:val="24"/>
          <w:lang w:eastAsia="es-ES"/>
        </w:rPr>
        <w:t xml:space="preserve"> el d</w:t>
      </w:r>
      <w:r w:rsidR="00CE1B86" w:rsidRPr="00443249">
        <w:rPr>
          <w:rFonts w:ascii="Arial" w:eastAsia="Times New Roman" w:hAnsi="Arial" w:cs="Arial"/>
          <w:sz w:val="24"/>
          <w:szCs w:val="24"/>
          <w:lang w:eastAsia="es-ES"/>
        </w:rPr>
        <w:t>e subvencionar, sufragar,</w:t>
      </w:r>
      <w:r w:rsidRPr="00443249">
        <w:rPr>
          <w:rFonts w:ascii="Arial" w:eastAsia="Times New Roman" w:hAnsi="Arial" w:cs="Arial"/>
          <w:sz w:val="24"/>
          <w:szCs w:val="24"/>
          <w:lang w:eastAsia="es-ES"/>
        </w:rPr>
        <w:t xml:space="preserve"> invertir, entre otros</w:t>
      </w:r>
      <w:r w:rsidR="003A148E" w:rsidRPr="00443249">
        <w:rPr>
          <w:rStyle w:val="Refdenotaalpie"/>
          <w:rFonts w:ascii="Arial" w:eastAsia="Times New Roman" w:hAnsi="Arial" w:cs="Arial"/>
          <w:sz w:val="24"/>
          <w:szCs w:val="24"/>
          <w:lang w:eastAsia="es-ES"/>
        </w:rPr>
        <w:footnoteReference w:id="24"/>
      </w:r>
      <w:r w:rsidRPr="00443249">
        <w:rPr>
          <w:rFonts w:ascii="Arial" w:eastAsia="Times New Roman" w:hAnsi="Arial" w:cs="Arial"/>
          <w:sz w:val="24"/>
          <w:szCs w:val="24"/>
          <w:lang w:eastAsia="es-ES"/>
        </w:rPr>
        <w:t xml:space="preserve">. </w:t>
      </w:r>
    </w:p>
    <w:p w14:paraId="5DC7C79B" w14:textId="77777777" w:rsidR="001672E0" w:rsidRPr="00443249" w:rsidRDefault="001672E0"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lastRenderedPageBreak/>
        <w:t>Las anteriores consideraciones conducen a afirmar que el concepto de financiamiento puede abarcar diferentes negocios jurídicos, con características distintas, según l</w:t>
      </w:r>
      <w:r w:rsidR="00CE1B86" w:rsidRPr="00443249">
        <w:rPr>
          <w:rFonts w:ascii="Arial" w:eastAsia="Times New Roman" w:hAnsi="Arial" w:cs="Arial"/>
          <w:sz w:val="24"/>
          <w:szCs w:val="24"/>
          <w:lang w:eastAsia="es-ES"/>
        </w:rPr>
        <w:t xml:space="preserve">o definido por la ley que los </w:t>
      </w:r>
      <w:r w:rsidR="009E6A78" w:rsidRPr="00443249">
        <w:rPr>
          <w:rFonts w:ascii="Arial" w:eastAsia="Times New Roman" w:hAnsi="Arial" w:cs="Arial"/>
          <w:sz w:val="24"/>
          <w:szCs w:val="24"/>
          <w:lang w:eastAsia="es-ES"/>
        </w:rPr>
        <w:t>gobierna</w:t>
      </w:r>
      <w:r w:rsidR="00CE1B86" w:rsidRPr="00443249">
        <w:rPr>
          <w:rFonts w:ascii="Arial" w:eastAsia="Times New Roman" w:hAnsi="Arial" w:cs="Arial"/>
          <w:sz w:val="24"/>
          <w:szCs w:val="24"/>
          <w:lang w:eastAsia="es-ES"/>
        </w:rPr>
        <w:t xml:space="preserve"> y</w:t>
      </w:r>
      <w:r w:rsidR="003A148E" w:rsidRPr="00443249">
        <w:rPr>
          <w:rFonts w:ascii="Arial" w:eastAsia="Times New Roman" w:hAnsi="Arial" w:cs="Arial"/>
          <w:sz w:val="24"/>
          <w:szCs w:val="24"/>
          <w:lang w:eastAsia="es-ES"/>
        </w:rPr>
        <w:t xml:space="preserve">, en su defecto, por </w:t>
      </w:r>
      <w:proofErr w:type="gramStart"/>
      <w:r w:rsidR="003A148E" w:rsidRPr="00443249">
        <w:rPr>
          <w:rFonts w:ascii="Arial" w:eastAsia="Times New Roman" w:hAnsi="Arial" w:cs="Arial"/>
          <w:sz w:val="24"/>
          <w:szCs w:val="24"/>
          <w:lang w:eastAsia="es-ES"/>
        </w:rPr>
        <w:t xml:space="preserve">lo </w:t>
      </w:r>
      <w:r w:rsidRPr="00443249">
        <w:rPr>
          <w:rFonts w:ascii="Arial" w:eastAsia="Times New Roman" w:hAnsi="Arial" w:cs="Arial"/>
          <w:sz w:val="24"/>
          <w:szCs w:val="24"/>
          <w:lang w:eastAsia="es-ES"/>
        </w:rPr>
        <w:t xml:space="preserve"> pactado</w:t>
      </w:r>
      <w:proofErr w:type="gramEnd"/>
      <w:r w:rsidRPr="00443249">
        <w:rPr>
          <w:rFonts w:ascii="Arial" w:eastAsia="Times New Roman" w:hAnsi="Arial" w:cs="Arial"/>
          <w:sz w:val="24"/>
          <w:szCs w:val="24"/>
          <w:lang w:eastAsia="es-ES"/>
        </w:rPr>
        <w:t xml:space="preserve"> por las partes en ejercicio de su autonomía de la voluntad. </w:t>
      </w:r>
    </w:p>
    <w:p w14:paraId="54416464" w14:textId="77777777" w:rsidR="001672E0" w:rsidRPr="00443249" w:rsidRDefault="009E6A78"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Con estas precisiones s</w:t>
      </w:r>
      <w:r w:rsidR="001672E0" w:rsidRPr="00443249">
        <w:rPr>
          <w:rFonts w:ascii="Arial" w:eastAsia="Times New Roman" w:hAnsi="Arial" w:cs="Arial"/>
          <w:sz w:val="24"/>
          <w:szCs w:val="24"/>
          <w:lang w:eastAsia="es-ES"/>
        </w:rPr>
        <w:t>e quiere significar que la sola denominación de</w:t>
      </w:r>
      <w:r w:rsidRPr="00443249">
        <w:rPr>
          <w:rFonts w:ascii="Arial" w:eastAsia="Times New Roman" w:hAnsi="Arial" w:cs="Arial"/>
          <w:sz w:val="24"/>
          <w:szCs w:val="24"/>
          <w:lang w:eastAsia="es-ES"/>
        </w:rPr>
        <w:t xml:space="preserve"> </w:t>
      </w:r>
      <w:r w:rsidR="001672E0" w:rsidRPr="00443249">
        <w:rPr>
          <w:rFonts w:ascii="Arial" w:eastAsia="Times New Roman" w:hAnsi="Arial" w:cs="Arial"/>
          <w:sz w:val="24"/>
          <w:szCs w:val="24"/>
          <w:lang w:eastAsia="es-ES"/>
        </w:rPr>
        <w:t xml:space="preserve">financiamiento no permite deducir aspectos como </w:t>
      </w:r>
      <w:r w:rsidR="003A148E" w:rsidRPr="00443249">
        <w:rPr>
          <w:rFonts w:ascii="Arial" w:eastAsia="Times New Roman" w:hAnsi="Arial" w:cs="Arial"/>
          <w:sz w:val="24"/>
          <w:szCs w:val="24"/>
          <w:lang w:eastAsia="es-ES"/>
        </w:rPr>
        <w:t xml:space="preserve">el régimen integral de los derechos y obligaciones de las partes, la </w:t>
      </w:r>
      <w:r w:rsidR="001672E0" w:rsidRPr="00443249">
        <w:rPr>
          <w:rFonts w:ascii="Arial" w:eastAsia="Times New Roman" w:hAnsi="Arial" w:cs="Arial"/>
          <w:sz w:val="24"/>
          <w:szCs w:val="24"/>
          <w:lang w:eastAsia="es-ES"/>
        </w:rPr>
        <w:t>naturalez</w:t>
      </w:r>
      <w:r w:rsidR="000652AA" w:rsidRPr="00443249">
        <w:rPr>
          <w:rFonts w:ascii="Arial" w:eastAsia="Times New Roman" w:hAnsi="Arial" w:cs="Arial"/>
          <w:sz w:val="24"/>
          <w:szCs w:val="24"/>
          <w:lang w:eastAsia="es-ES"/>
        </w:rPr>
        <w:t>a de</w:t>
      </w:r>
      <w:r w:rsidRPr="00443249">
        <w:rPr>
          <w:rFonts w:ascii="Arial" w:eastAsia="Times New Roman" w:hAnsi="Arial" w:cs="Arial"/>
          <w:sz w:val="24"/>
          <w:szCs w:val="24"/>
          <w:lang w:eastAsia="es-ES"/>
        </w:rPr>
        <w:t xml:space="preserve"> </w:t>
      </w:r>
      <w:r w:rsidR="000652AA" w:rsidRPr="00443249">
        <w:rPr>
          <w:rFonts w:ascii="Arial" w:eastAsia="Times New Roman" w:hAnsi="Arial" w:cs="Arial"/>
          <w:sz w:val="24"/>
          <w:szCs w:val="24"/>
          <w:lang w:eastAsia="es-ES"/>
        </w:rPr>
        <w:t>l</w:t>
      </w:r>
      <w:r w:rsidRPr="00443249">
        <w:rPr>
          <w:rFonts w:ascii="Arial" w:eastAsia="Times New Roman" w:hAnsi="Arial" w:cs="Arial"/>
          <w:sz w:val="24"/>
          <w:szCs w:val="24"/>
          <w:lang w:eastAsia="es-ES"/>
        </w:rPr>
        <w:t>os</w:t>
      </w:r>
      <w:r w:rsidR="000652AA" w:rsidRPr="00443249">
        <w:rPr>
          <w:rFonts w:ascii="Arial" w:eastAsia="Times New Roman" w:hAnsi="Arial" w:cs="Arial"/>
          <w:sz w:val="24"/>
          <w:szCs w:val="24"/>
          <w:lang w:eastAsia="es-ES"/>
        </w:rPr>
        <w:t xml:space="preserve"> recurso</w:t>
      </w:r>
      <w:r w:rsidRPr="00443249">
        <w:rPr>
          <w:rFonts w:ascii="Arial" w:eastAsia="Times New Roman" w:hAnsi="Arial" w:cs="Arial"/>
          <w:sz w:val="24"/>
          <w:szCs w:val="24"/>
          <w:lang w:eastAsia="es-ES"/>
        </w:rPr>
        <w:t>s</w:t>
      </w:r>
      <w:r w:rsidR="000652AA" w:rsidRPr="00443249">
        <w:rPr>
          <w:rFonts w:ascii="Arial" w:eastAsia="Times New Roman" w:hAnsi="Arial" w:cs="Arial"/>
          <w:sz w:val="24"/>
          <w:szCs w:val="24"/>
          <w:lang w:eastAsia="es-ES"/>
        </w:rPr>
        <w:t xml:space="preserve"> entregado</w:t>
      </w:r>
      <w:r w:rsidRPr="00443249">
        <w:rPr>
          <w:rFonts w:ascii="Arial" w:eastAsia="Times New Roman" w:hAnsi="Arial" w:cs="Arial"/>
          <w:sz w:val="24"/>
          <w:szCs w:val="24"/>
          <w:lang w:eastAsia="es-ES"/>
        </w:rPr>
        <w:t>s</w:t>
      </w:r>
      <w:r w:rsidR="000652AA" w:rsidRPr="00443249">
        <w:rPr>
          <w:rFonts w:ascii="Arial" w:eastAsia="Times New Roman" w:hAnsi="Arial" w:cs="Arial"/>
          <w:sz w:val="24"/>
          <w:szCs w:val="24"/>
          <w:lang w:eastAsia="es-ES"/>
        </w:rPr>
        <w:t xml:space="preserve">, su libre apropiación por </w:t>
      </w:r>
      <w:r w:rsidR="00F41F19" w:rsidRPr="00443249">
        <w:rPr>
          <w:rFonts w:ascii="Arial" w:eastAsia="Times New Roman" w:hAnsi="Arial" w:cs="Arial"/>
          <w:sz w:val="24"/>
          <w:szCs w:val="24"/>
          <w:lang w:eastAsia="es-ES"/>
        </w:rPr>
        <w:t xml:space="preserve">parte del sujeto que los recibe y </w:t>
      </w:r>
      <w:r w:rsidR="000652AA" w:rsidRPr="00443249">
        <w:rPr>
          <w:rFonts w:ascii="Arial" w:eastAsia="Times New Roman" w:hAnsi="Arial" w:cs="Arial"/>
          <w:sz w:val="24"/>
          <w:szCs w:val="24"/>
          <w:lang w:eastAsia="es-ES"/>
        </w:rPr>
        <w:t>la exclusiva acción contractual para su r</w:t>
      </w:r>
      <w:r w:rsidR="00F14C0F" w:rsidRPr="00443249">
        <w:rPr>
          <w:rFonts w:ascii="Arial" w:eastAsia="Times New Roman" w:hAnsi="Arial" w:cs="Arial"/>
          <w:sz w:val="24"/>
          <w:szCs w:val="24"/>
          <w:lang w:eastAsia="es-ES"/>
        </w:rPr>
        <w:t xml:space="preserve">ecuperación. Tales aspectos </w:t>
      </w:r>
      <w:r w:rsidR="000652AA" w:rsidRPr="00443249">
        <w:rPr>
          <w:rFonts w:ascii="Arial" w:eastAsia="Times New Roman" w:hAnsi="Arial" w:cs="Arial"/>
          <w:sz w:val="24"/>
          <w:szCs w:val="24"/>
          <w:lang w:eastAsia="es-ES"/>
        </w:rPr>
        <w:t>depen</w:t>
      </w:r>
      <w:r w:rsidR="003A148E" w:rsidRPr="00443249">
        <w:rPr>
          <w:rFonts w:ascii="Arial" w:eastAsia="Times New Roman" w:hAnsi="Arial" w:cs="Arial"/>
          <w:sz w:val="24"/>
          <w:szCs w:val="24"/>
          <w:lang w:eastAsia="es-ES"/>
        </w:rPr>
        <w:t>de</w:t>
      </w:r>
      <w:r w:rsidR="00F41F19" w:rsidRPr="00443249">
        <w:rPr>
          <w:rFonts w:ascii="Arial" w:eastAsia="Times New Roman" w:hAnsi="Arial" w:cs="Arial"/>
          <w:sz w:val="24"/>
          <w:szCs w:val="24"/>
          <w:lang w:eastAsia="es-ES"/>
        </w:rPr>
        <w:t>n</w:t>
      </w:r>
      <w:r w:rsidR="00F14C0F" w:rsidRPr="00443249">
        <w:rPr>
          <w:rFonts w:ascii="Arial" w:eastAsia="Times New Roman" w:hAnsi="Arial" w:cs="Arial"/>
          <w:sz w:val="24"/>
          <w:szCs w:val="24"/>
          <w:lang w:eastAsia="es-ES"/>
        </w:rPr>
        <w:t xml:space="preserve"> de lo establecido en la ley </w:t>
      </w:r>
      <w:r w:rsidR="00B75FEB" w:rsidRPr="00443249">
        <w:rPr>
          <w:rFonts w:ascii="Arial" w:eastAsia="Times New Roman" w:hAnsi="Arial" w:cs="Arial"/>
          <w:sz w:val="24"/>
          <w:szCs w:val="24"/>
          <w:lang w:eastAsia="es-ES"/>
        </w:rPr>
        <w:t>– en este caso en relación con los</w:t>
      </w:r>
      <w:r w:rsidR="000652AA" w:rsidRPr="00443249">
        <w:rPr>
          <w:rFonts w:ascii="Arial" w:eastAsia="Times New Roman" w:hAnsi="Arial" w:cs="Arial"/>
          <w:sz w:val="24"/>
          <w:szCs w:val="24"/>
          <w:lang w:eastAsia="es-ES"/>
        </w:rPr>
        <w:t xml:space="preserve"> contr</w:t>
      </w:r>
      <w:r w:rsidR="00231941" w:rsidRPr="00443249">
        <w:rPr>
          <w:rFonts w:ascii="Arial" w:eastAsia="Times New Roman" w:hAnsi="Arial" w:cs="Arial"/>
          <w:sz w:val="24"/>
          <w:szCs w:val="24"/>
          <w:lang w:eastAsia="es-ES"/>
        </w:rPr>
        <w:t xml:space="preserve">atos </w:t>
      </w:r>
      <w:r w:rsidR="00B75FEB" w:rsidRPr="00443249">
        <w:rPr>
          <w:rFonts w:ascii="Arial" w:eastAsia="Times New Roman" w:hAnsi="Arial" w:cs="Arial"/>
          <w:sz w:val="24"/>
          <w:szCs w:val="24"/>
          <w:lang w:eastAsia="es-ES"/>
        </w:rPr>
        <w:t xml:space="preserve">de ciencia y tecnología </w:t>
      </w:r>
      <w:r w:rsidR="00231941" w:rsidRPr="00443249">
        <w:rPr>
          <w:rFonts w:ascii="Arial" w:eastAsia="Times New Roman" w:hAnsi="Arial" w:cs="Arial"/>
          <w:sz w:val="24"/>
          <w:szCs w:val="24"/>
          <w:lang w:eastAsia="es-ES"/>
        </w:rPr>
        <w:t>celebrados por COLCIENCIAS-,</w:t>
      </w:r>
      <w:r w:rsidR="000652AA" w:rsidRPr="00443249">
        <w:rPr>
          <w:rFonts w:ascii="Arial" w:eastAsia="Times New Roman" w:hAnsi="Arial" w:cs="Arial"/>
          <w:sz w:val="24"/>
          <w:szCs w:val="24"/>
          <w:lang w:eastAsia="es-ES"/>
        </w:rPr>
        <w:t xml:space="preserve"> </w:t>
      </w:r>
      <w:r w:rsidR="00F41F19" w:rsidRPr="00443249">
        <w:rPr>
          <w:rFonts w:ascii="Arial" w:eastAsia="Times New Roman" w:hAnsi="Arial" w:cs="Arial"/>
          <w:sz w:val="24"/>
          <w:szCs w:val="24"/>
          <w:lang w:eastAsia="es-ES"/>
        </w:rPr>
        <w:t xml:space="preserve">de </w:t>
      </w:r>
      <w:r w:rsidR="000652AA" w:rsidRPr="00443249">
        <w:rPr>
          <w:rFonts w:ascii="Arial" w:eastAsia="Times New Roman" w:hAnsi="Arial" w:cs="Arial"/>
          <w:sz w:val="24"/>
          <w:szCs w:val="24"/>
          <w:lang w:eastAsia="es-ES"/>
        </w:rPr>
        <w:t>la naturalez</w:t>
      </w:r>
      <w:r w:rsidR="00F41F19" w:rsidRPr="00443249">
        <w:rPr>
          <w:rFonts w:ascii="Arial" w:eastAsia="Times New Roman" w:hAnsi="Arial" w:cs="Arial"/>
          <w:sz w:val="24"/>
          <w:szCs w:val="24"/>
          <w:lang w:eastAsia="es-ES"/>
        </w:rPr>
        <w:t xml:space="preserve">a pública de los recursos entregados </w:t>
      </w:r>
      <w:r w:rsidR="000652AA" w:rsidRPr="00443249">
        <w:rPr>
          <w:rFonts w:ascii="Arial" w:eastAsia="Times New Roman" w:hAnsi="Arial" w:cs="Arial"/>
          <w:sz w:val="24"/>
          <w:szCs w:val="24"/>
          <w:lang w:eastAsia="es-ES"/>
        </w:rPr>
        <w:t xml:space="preserve">y </w:t>
      </w:r>
      <w:r w:rsidR="00F41F19" w:rsidRPr="00443249">
        <w:rPr>
          <w:rFonts w:ascii="Arial" w:eastAsia="Times New Roman" w:hAnsi="Arial" w:cs="Arial"/>
          <w:sz w:val="24"/>
          <w:szCs w:val="24"/>
          <w:lang w:eastAsia="es-ES"/>
        </w:rPr>
        <w:t>del hecho de que su entrega</w:t>
      </w:r>
      <w:r w:rsidR="003A148E" w:rsidRPr="00443249">
        <w:rPr>
          <w:rFonts w:ascii="Arial" w:eastAsia="Times New Roman" w:hAnsi="Arial" w:cs="Arial"/>
          <w:sz w:val="24"/>
          <w:szCs w:val="24"/>
          <w:lang w:eastAsia="es-ES"/>
        </w:rPr>
        <w:t xml:space="preserve"> </w:t>
      </w:r>
      <w:r w:rsidR="00F41F19" w:rsidRPr="00443249">
        <w:rPr>
          <w:rFonts w:ascii="Arial" w:eastAsia="Times New Roman" w:hAnsi="Arial" w:cs="Arial"/>
          <w:sz w:val="24"/>
          <w:szCs w:val="24"/>
          <w:lang w:eastAsia="es-ES"/>
        </w:rPr>
        <w:t>está vinculada</w:t>
      </w:r>
      <w:r w:rsidR="003A148E" w:rsidRPr="00443249">
        <w:rPr>
          <w:rFonts w:ascii="Arial" w:eastAsia="Times New Roman" w:hAnsi="Arial" w:cs="Arial"/>
          <w:sz w:val="24"/>
          <w:szCs w:val="24"/>
          <w:lang w:eastAsia="es-ES"/>
        </w:rPr>
        <w:t xml:space="preserve"> a</w:t>
      </w:r>
      <w:r w:rsidR="000652AA" w:rsidRPr="00443249">
        <w:rPr>
          <w:rFonts w:ascii="Arial" w:eastAsia="Times New Roman" w:hAnsi="Arial" w:cs="Arial"/>
          <w:sz w:val="24"/>
          <w:szCs w:val="24"/>
          <w:lang w:eastAsia="es-ES"/>
        </w:rPr>
        <w:t xml:space="preserve"> una destinación específica, tal y como se expondrá a continuación.  </w:t>
      </w:r>
    </w:p>
    <w:p w14:paraId="6BB53D6C" w14:textId="77777777" w:rsidR="009E3A32" w:rsidRPr="00443249" w:rsidRDefault="0061325A" w:rsidP="009E3A32">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w:t>
      </w:r>
      <w:r w:rsidR="009E3A32" w:rsidRPr="00443249">
        <w:rPr>
          <w:rFonts w:ascii="Arial" w:eastAsia="Times New Roman" w:hAnsi="Arial" w:cs="Arial"/>
          <w:sz w:val="24"/>
          <w:szCs w:val="24"/>
          <w:lang w:eastAsia="es-ES"/>
        </w:rPr>
        <w:t>l art. 8 del mismo Decreto, cuya vigencia fue amparada expresamente por el art. 81 de la Ley 80 de 1993, establece que los contratos de financiamiento pueden celebrarse a trav</w:t>
      </w:r>
      <w:r w:rsidR="00E73C7E" w:rsidRPr="00443249">
        <w:rPr>
          <w:rFonts w:ascii="Arial" w:eastAsia="Times New Roman" w:hAnsi="Arial" w:cs="Arial"/>
          <w:sz w:val="24"/>
          <w:szCs w:val="24"/>
          <w:lang w:eastAsia="es-ES"/>
        </w:rPr>
        <w:t>és de cualquiera de las</w:t>
      </w:r>
      <w:r w:rsidR="009E6A78" w:rsidRPr="00443249">
        <w:rPr>
          <w:rFonts w:ascii="Arial" w:eastAsia="Times New Roman" w:hAnsi="Arial" w:cs="Arial"/>
          <w:sz w:val="24"/>
          <w:szCs w:val="24"/>
          <w:lang w:eastAsia="es-ES"/>
        </w:rPr>
        <w:t xml:space="preserve"> modalidades, cuyas </w:t>
      </w:r>
      <w:r w:rsidR="00170374" w:rsidRPr="00443249">
        <w:rPr>
          <w:rFonts w:ascii="Arial" w:eastAsia="Times New Roman" w:hAnsi="Arial" w:cs="Arial"/>
          <w:sz w:val="24"/>
          <w:szCs w:val="24"/>
          <w:lang w:eastAsia="es-ES"/>
        </w:rPr>
        <w:t>def</w:t>
      </w:r>
      <w:r w:rsidR="009E6A78" w:rsidRPr="00443249">
        <w:rPr>
          <w:rFonts w:ascii="Arial" w:eastAsia="Times New Roman" w:hAnsi="Arial" w:cs="Arial"/>
          <w:sz w:val="24"/>
          <w:szCs w:val="24"/>
          <w:lang w:eastAsia="es-ES"/>
        </w:rPr>
        <w:t>iniciones</w:t>
      </w:r>
      <w:r w:rsidR="00E73C7E" w:rsidRPr="00443249">
        <w:rPr>
          <w:rFonts w:ascii="Arial" w:eastAsia="Times New Roman" w:hAnsi="Arial" w:cs="Arial"/>
          <w:sz w:val="24"/>
          <w:szCs w:val="24"/>
          <w:lang w:eastAsia="es-ES"/>
        </w:rPr>
        <w:t xml:space="preserve"> se transcriben y analizan</w:t>
      </w:r>
      <w:r w:rsidR="00170374" w:rsidRPr="00443249">
        <w:rPr>
          <w:rFonts w:ascii="Arial" w:eastAsia="Times New Roman" w:hAnsi="Arial" w:cs="Arial"/>
          <w:sz w:val="24"/>
          <w:szCs w:val="24"/>
          <w:lang w:eastAsia="es-ES"/>
        </w:rPr>
        <w:t xml:space="preserve"> a continuación: </w:t>
      </w:r>
      <w:r w:rsidR="009E3A32" w:rsidRPr="00443249">
        <w:rPr>
          <w:rFonts w:ascii="Arial" w:eastAsia="Times New Roman" w:hAnsi="Arial" w:cs="Arial"/>
          <w:sz w:val="24"/>
          <w:szCs w:val="24"/>
          <w:lang w:eastAsia="es-ES"/>
        </w:rPr>
        <w:t xml:space="preserve"> </w:t>
      </w:r>
    </w:p>
    <w:p w14:paraId="2302440F" w14:textId="77777777" w:rsidR="009E3A32" w:rsidRPr="00443249" w:rsidRDefault="009E3A32" w:rsidP="009E3A32">
      <w:pPr>
        <w:spacing w:after="0" w:line="240" w:lineRule="auto"/>
        <w:ind w:left="720"/>
        <w:jc w:val="both"/>
        <w:rPr>
          <w:rFonts w:ascii="Arial" w:eastAsia="Times New Roman" w:hAnsi="Arial" w:cs="Arial"/>
          <w:sz w:val="24"/>
          <w:szCs w:val="24"/>
          <w:lang w:val="es-ES" w:eastAsia="es-ES"/>
        </w:rPr>
      </w:pPr>
      <w:r w:rsidRPr="00443249">
        <w:rPr>
          <w:rFonts w:ascii="Arial" w:eastAsia="Times New Roman" w:hAnsi="Arial" w:cs="Arial"/>
          <w:b/>
          <w:i/>
          <w:sz w:val="24"/>
          <w:szCs w:val="24"/>
          <w:lang w:val="es-ES" w:eastAsia="es-ES"/>
        </w:rPr>
        <w:t>i) “Reembolso obligatorio.</w:t>
      </w:r>
      <w:r w:rsidRPr="00443249">
        <w:rPr>
          <w:rFonts w:ascii="Arial" w:eastAsia="Times New Roman" w:hAnsi="Arial" w:cs="Arial"/>
          <w:i/>
          <w:sz w:val="24"/>
          <w:szCs w:val="24"/>
          <w:lang w:val="es-ES" w:eastAsia="es-ES"/>
        </w:rPr>
        <w:t xml:space="preserve"> El contratista beneficiario del financiamiento deberá pagar los recursos en las condiciones de plazo e intereses que se hayan pactado”.</w:t>
      </w:r>
    </w:p>
    <w:p w14:paraId="28F9B59D" w14:textId="77777777" w:rsidR="009E3A32" w:rsidRPr="00443249" w:rsidRDefault="009E3A32" w:rsidP="009E3A32">
      <w:pPr>
        <w:spacing w:after="0" w:line="240" w:lineRule="auto"/>
        <w:ind w:left="720"/>
        <w:jc w:val="both"/>
        <w:rPr>
          <w:rFonts w:ascii="Arial" w:eastAsia="Times New Roman" w:hAnsi="Arial" w:cs="Arial"/>
          <w:i/>
          <w:sz w:val="24"/>
          <w:szCs w:val="24"/>
          <w:lang w:val="es-ES" w:eastAsia="es-ES"/>
        </w:rPr>
      </w:pPr>
    </w:p>
    <w:p w14:paraId="0EB90A6D"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eastAsia="es-ES"/>
        </w:rPr>
        <w:t>De acue</w:t>
      </w:r>
      <w:r w:rsidR="00C720B9" w:rsidRPr="00443249">
        <w:rPr>
          <w:rFonts w:ascii="Arial" w:eastAsia="Times New Roman" w:hAnsi="Arial" w:cs="Arial"/>
          <w:sz w:val="24"/>
          <w:szCs w:val="24"/>
          <w:lang w:eastAsia="es-ES"/>
        </w:rPr>
        <w:t>rdo con la definición anterior</w:t>
      </w:r>
      <w:r w:rsidRPr="00443249">
        <w:rPr>
          <w:rFonts w:ascii="Arial" w:eastAsia="Times New Roman" w:hAnsi="Arial" w:cs="Arial"/>
          <w:sz w:val="24"/>
          <w:szCs w:val="24"/>
          <w:lang w:eastAsia="es-ES"/>
        </w:rPr>
        <w:t>, es claro que en esta modalidad contractual l</w:t>
      </w:r>
      <w:r w:rsidRPr="00443249">
        <w:rPr>
          <w:rFonts w:ascii="Arial" w:eastAsia="Times New Roman" w:hAnsi="Arial" w:cs="Arial"/>
          <w:sz w:val="24"/>
          <w:szCs w:val="24"/>
          <w:lang w:val="es-ES" w:eastAsia="es-ES"/>
        </w:rPr>
        <w:t xml:space="preserve">a Nación o una Entidad descentralizada entrega recursos </w:t>
      </w:r>
      <w:r w:rsidR="00170374" w:rsidRPr="00443249">
        <w:rPr>
          <w:rFonts w:ascii="Arial" w:eastAsia="Times New Roman" w:hAnsi="Arial" w:cs="Arial"/>
          <w:sz w:val="24"/>
          <w:szCs w:val="24"/>
          <w:lang w:val="es-ES" w:eastAsia="es-ES"/>
        </w:rPr>
        <w:t xml:space="preserve">públicos </w:t>
      </w:r>
      <w:r w:rsidRPr="00443249">
        <w:rPr>
          <w:rFonts w:ascii="Arial" w:eastAsia="Times New Roman" w:hAnsi="Arial" w:cs="Arial"/>
          <w:sz w:val="24"/>
          <w:szCs w:val="24"/>
          <w:lang w:val="es-ES" w:eastAsia="es-ES"/>
        </w:rPr>
        <w:t xml:space="preserve">a su contraparte (persona pública o privada), con el fin de financiar una </w:t>
      </w:r>
      <w:r w:rsidR="00170374" w:rsidRPr="00443249">
        <w:rPr>
          <w:rFonts w:ascii="Arial" w:eastAsia="Times New Roman" w:hAnsi="Arial" w:cs="Arial"/>
          <w:sz w:val="24"/>
          <w:szCs w:val="24"/>
          <w:lang w:val="es-ES" w:eastAsia="es-ES"/>
        </w:rPr>
        <w:t>determinada actividad de ciencia,</w:t>
      </w:r>
      <w:r w:rsidRPr="00443249">
        <w:rPr>
          <w:rFonts w:ascii="Arial" w:eastAsia="Times New Roman" w:hAnsi="Arial" w:cs="Arial"/>
          <w:sz w:val="24"/>
          <w:szCs w:val="24"/>
          <w:lang w:val="es-ES" w:eastAsia="es-ES"/>
        </w:rPr>
        <w:t xml:space="preserve"> tecnología</w:t>
      </w:r>
      <w:r w:rsidR="00170374" w:rsidRPr="00443249">
        <w:rPr>
          <w:rFonts w:ascii="Arial" w:eastAsia="Times New Roman" w:hAnsi="Arial" w:cs="Arial"/>
          <w:sz w:val="24"/>
          <w:szCs w:val="24"/>
          <w:lang w:val="es-ES" w:eastAsia="es-ES"/>
        </w:rPr>
        <w:t xml:space="preserve"> o innovación</w:t>
      </w:r>
      <w:r w:rsidR="009E6A78" w:rsidRPr="00443249">
        <w:rPr>
          <w:rFonts w:ascii="Arial" w:eastAsia="Times New Roman" w:hAnsi="Arial" w:cs="Arial"/>
          <w:sz w:val="24"/>
          <w:szCs w:val="24"/>
          <w:lang w:val="es-ES" w:eastAsia="es-ES"/>
        </w:rPr>
        <w:t>, y por ende</w:t>
      </w:r>
      <w:r w:rsidR="000652AA" w:rsidRPr="00443249">
        <w:rPr>
          <w:rFonts w:ascii="Arial" w:eastAsia="Times New Roman" w:hAnsi="Arial" w:cs="Arial"/>
          <w:sz w:val="24"/>
          <w:szCs w:val="24"/>
          <w:lang w:val="es-ES" w:eastAsia="es-ES"/>
        </w:rPr>
        <w:t xml:space="preserve"> el </w:t>
      </w:r>
      <w:r w:rsidR="00170374" w:rsidRPr="00443249">
        <w:rPr>
          <w:rFonts w:ascii="Arial" w:hAnsi="Arial" w:cs="Arial"/>
          <w:sz w:val="24"/>
          <w:szCs w:val="24"/>
          <w:lang w:val="es-ES"/>
        </w:rPr>
        <w:t xml:space="preserve">contratista </w:t>
      </w:r>
      <w:r w:rsidR="000652AA" w:rsidRPr="00443249">
        <w:rPr>
          <w:rFonts w:ascii="Arial" w:hAnsi="Arial" w:cs="Arial"/>
          <w:sz w:val="24"/>
          <w:szCs w:val="24"/>
          <w:lang w:val="es-ES"/>
        </w:rPr>
        <w:t xml:space="preserve">debe invertirlos </w:t>
      </w:r>
      <w:r w:rsidRPr="00443249">
        <w:rPr>
          <w:rFonts w:ascii="Arial" w:eastAsia="Times New Roman" w:hAnsi="Arial" w:cs="Arial"/>
          <w:sz w:val="24"/>
          <w:szCs w:val="24"/>
          <w:lang w:val="es-ES" w:eastAsia="es-ES"/>
        </w:rPr>
        <w:t>exclusivamente en la actividad a la cual fueron destinados y</w:t>
      </w:r>
      <w:r w:rsidR="00170374" w:rsidRPr="00443249">
        <w:rPr>
          <w:rFonts w:ascii="Arial" w:eastAsia="Times New Roman" w:hAnsi="Arial" w:cs="Arial"/>
          <w:sz w:val="24"/>
          <w:szCs w:val="24"/>
          <w:lang w:val="es-ES" w:eastAsia="es-ES"/>
        </w:rPr>
        <w:t>, adicionalmente,</w:t>
      </w:r>
      <w:r w:rsidRPr="00443249">
        <w:rPr>
          <w:rFonts w:ascii="Arial" w:eastAsia="Times New Roman" w:hAnsi="Arial" w:cs="Arial"/>
          <w:sz w:val="24"/>
          <w:szCs w:val="24"/>
          <w:lang w:val="es-ES" w:eastAsia="es-ES"/>
        </w:rPr>
        <w:t xml:space="preserve"> reintegrarlos al final del contrato o en el momento previsto en el mismo, con la respectiva retribución por el uso de estos dineros (intereses). </w:t>
      </w:r>
    </w:p>
    <w:p w14:paraId="6BD1A886"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653B0DF8" w14:textId="77777777" w:rsidR="00E73C7E" w:rsidRPr="00443249" w:rsidRDefault="000652AA"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E</w:t>
      </w:r>
      <w:r w:rsidR="009E3A32" w:rsidRPr="00443249">
        <w:rPr>
          <w:rFonts w:ascii="Arial" w:eastAsia="Times New Roman" w:hAnsi="Arial" w:cs="Arial"/>
          <w:sz w:val="24"/>
          <w:szCs w:val="24"/>
          <w:shd w:val="clear" w:color="auto" w:fill="FFFFFF"/>
          <w:lang w:val="es-ES" w:eastAsia="es-ES"/>
        </w:rPr>
        <w:t xml:space="preserve">n los contratos de financiamiento de ciencia, tecnología e innovación, </w:t>
      </w:r>
      <w:r w:rsidR="00E73C7E" w:rsidRPr="00443249">
        <w:rPr>
          <w:rFonts w:ascii="Arial" w:eastAsia="Times New Roman" w:hAnsi="Arial" w:cs="Arial"/>
          <w:sz w:val="24"/>
          <w:szCs w:val="24"/>
          <w:shd w:val="clear" w:color="auto" w:fill="FFFFFF"/>
          <w:lang w:val="es-ES" w:eastAsia="es-ES"/>
        </w:rPr>
        <w:t xml:space="preserve">de manera adicional, </w:t>
      </w:r>
      <w:r w:rsidR="009E3A32" w:rsidRPr="00443249">
        <w:rPr>
          <w:rFonts w:ascii="Arial" w:eastAsia="Times New Roman" w:hAnsi="Arial" w:cs="Arial"/>
          <w:sz w:val="24"/>
          <w:szCs w:val="24"/>
          <w:shd w:val="clear" w:color="auto" w:fill="FFFFFF"/>
          <w:lang w:val="es-ES" w:eastAsia="es-ES"/>
        </w:rPr>
        <w:t xml:space="preserve">la entrega de los recursos por parte de la entidad </w:t>
      </w:r>
      <w:r w:rsidR="00E73C7E" w:rsidRPr="00443249">
        <w:rPr>
          <w:rFonts w:ascii="Arial" w:eastAsia="Times New Roman" w:hAnsi="Arial" w:cs="Arial"/>
          <w:sz w:val="24"/>
          <w:szCs w:val="24"/>
          <w:shd w:val="clear" w:color="auto" w:fill="FFFFFF"/>
          <w:lang w:val="es-ES" w:eastAsia="es-ES"/>
        </w:rPr>
        <w:t>contratante está condicionada a</w:t>
      </w:r>
      <w:r w:rsidR="00170374" w:rsidRPr="00443249">
        <w:rPr>
          <w:rFonts w:ascii="Arial" w:eastAsia="Times New Roman" w:hAnsi="Arial" w:cs="Arial"/>
          <w:sz w:val="24"/>
          <w:szCs w:val="24"/>
          <w:shd w:val="clear" w:color="auto" w:fill="FFFFFF"/>
          <w:lang w:val="es-ES" w:eastAsia="es-ES"/>
        </w:rPr>
        <w:t xml:space="preserve"> una destinación específica, que se traduce en la exigencia de </w:t>
      </w:r>
      <w:r w:rsidR="00E73C7E" w:rsidRPr="00443249">
        <w:rPr>
          <w:rFonts w:ascii="Arial" w:eastAsia="Times New Roman" w:hAnsi="Arial" w:cs="Arial"/>
          <w:sz w:val="24"/>
          <w:szCs w:val="24"/>
          <w:shd w:val="clear" w:color="auto" w:fill="FFFFFF"/>
          <w:lang w:val="es-ES" w:eastAsia="es-ES"/>
        </w:rPr>
        <w:t xml:space="preserve">que los </w:t>
      </w:r>
      <w:r w:rsidR="00667F98" w:rsidRPr="00443249">
        <w:rPr>
          <w:rFonts w:ascii="Arial" w:eastAsia="Times New Roman" w:hAnsi="Arial" w:cs="Arial"/>
          <w:sz w:val="24"/>
          <w:szCs w:val="24"/>
          <w:shd w:val="clear" w:color="auto" w:fill="FFFFFF"/>
          <w:lang w:val="es-ES" w:eastAsia="es-ES"/>
        </w:rPr>
        <w:t>mismos se</w:t>
      </w:r>
      <w:r w:rsidR="00E73C7E" w:rsidRPr="00443249">
        <w:rPr>
          <w:rFonts w:ascii="Arial" w:eastAsia="Times New Roman" w:hAnsi="Arial" w:cs="Arial"/>
          <w:sz w:val="24"/>
          <w:szCs w:val="24"/>
          <w:shd w:val="clear" w:color="auto" w:fill="FFFFFF"/>
          <w:lang w:val="es-ES" w:eastAsia="es-ES"/>
        </w:rPr>
        <w:t xml:space="preserve">an invertidos </w:t>
      </w:r>
      <w:r w:rsidR="00170374" w:rsidRPr="00443249">
        <w:rPr>
          <w:rFonts w:ascii="Arial" w:eastAsia="Times New Roman" w:hAnsi="Arial" w:cs="Arial"/>
          <w:sz w:val="24"/>
          <w:szCs w:val="24"/>
          <w:shd w:val="clear" w:color="auto" w:fill="FFFFFF"/>
          <w:lang w:val="es-ES" w:eastAsia="es-ES"/>
        </w:rPr>
        <w:t xml:space="preserve">en la actividad científica o tecnológica expresamente prevista en el contrato. </w:t>
      </w:r>
      <w:r w:rsidR="00565C9F" w:rsidRPr="00443249">
        <w:rPr>
          <w:rFonts w:ascii="Arial" w:eastAsia="Times New Roman" w:hAnsi="Arial" w:cs="Arial"/>
          <w:sz w:val="24"/>
          <w:szCs w:val="24"/>
          <w:shd w:val="clear" w:color="auto" w:fill="FFFFFF"/>
          <w:lang w:val="es-ES" w:eastAsia="es-ES"/>
        </w:rPr>
        <w:t xml:space="preserve"> </w:t>
      </w:r>
    </w:p>
    <w:p w14:paraId="2593D583" w14:textId="77777777" w:rsidR="00E73C7E" w:rsidRPr="00443249" w:rsidRDefault="00E73C7E" w:rsidP="009E3A32">
      <w:pPr>
        <w:spacing w:after="0" w:line="240" w:lineRule="auto"/>
        <w:jc w:val="both"/>
        <w:rPr>
          <w:rFonts w:ascii="Arial" w:eastAsia="Times New Roman" w:hAnsi="Arial" w:cs="Arial"/>
          <w:sz w:val="24"/>
          <w:szCs w:val="24"/>
          <w:shd w:val="clear" w:color="auto" w:fill="FFFFFF"/>
          <w:lang w:val="es-ES" w:eastAsia="es-ES"/>
        </w:rPr>
      </w:pPr>
    </w:p>
    <w:p w14:paraId="3372C414" w14:textId="77777777" w:rsidR="009E3A32" w:rsidRPr="00443249" w:rsidRDefault="001C3465"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t>Por ello</w:t>
      </w:r>
      <w:r w:rsidR="00E73C7E" w:rsidRPr="00443249">
        <w:rPr>
          <w:rFonts w:ascii="Arial" w:eastAsia="Times New Roman" w:hAnsi="Arial" w:cs="Arial"/>
          <w:sz w:val="24"/>
          <w:szCs w:val="24"/>
          <w:lang w:val="es-ES" w:eastAsia="es-ES"/>
        </w:rPr>
        <w:t xml:space="preserve">, también se puede afirmar que estos contratos llevan </w:t>
      </w:r>
      <w:r w:rsidR="006C16C8" w:rsidRPr="00443249">
        <w:rPr>
          <w:rFonts w:ascii="Arial" w:eastAsia="Times New Roman" w:hAnsi="Arial" w:cs="Arial"/>
          <w:sz w:val="24"/>
          <w:szCs w:val="24"/>
          <w:lang w:val="es-ES" w:eastAsia="es-ES"/>
        </w:rPr>
        <w:t>ínsita</w:t>
      </w:r>
      <w:r w:rsidRPr="00443249">
        <w:rPr>
          <w:rFonts w:ascii="Arial" w:eastAsia="Times New Roman" w:hAnsi="Arial" w:cs="Arial"/>
          <w:sz w:val="24"/>
          <w:szCs w:val="24"/>
          <w:lang w:val="es-ES" w:eastAsia="es-ES"/>
        </w:rPr>
        <w:t xml:space="preserve"> </w:t>
      </w:r>
      <w:r w:rsidR="00E73C7E" w:rsidRPr="00443249">
        <w:rPr>
          <w:rFonts w:ascii="Arial" w:eastAsia="Times New Roman" w:hAnsi="Arial" w:cs="Arial"/>
          <w:sz w:val="24"/>
          <w:szCs w:val="24"/>
          <w:lang w:val="es-ES" w:eastAsia="es-ES"/>
        </w:rPr>
        <w:t xml:space="preserve">la condición resolutoria, </w:t>
      </w:r>
      <w:r w:rsidR="00170374" w:rsidRPr="00443249">
        <w:rPr>
          <w:rFonts w:ascii="Arial" w:eastAsia="Times New Roman" w:hAnsi="Arial" w:cs="Arial"/>
          <w:sz w:val="24"/>
          <w:szCs w:val="24"/>
          <w:lang w:val="es-ES" w:eastAsia="es-ES"/>
        </w:rPr>
        <w:t>en caso de incumplimiento del “</w:t>
      </w:r>
      <w:r w:rsidR="00170374" w:rsidRPr="00443249">
        <w:rPr>
          <w:rFonts w:ascii="Arial" w:eastAsia="Times New Roman" w:hAnsi="Arial" w:cs="Arial"/>
          <w:i/>
          <w:sz w:val="24"/>
          <w:szCs w:val="24"/>
          <w:lang w:val="es-ES" w:eastAsia="es-ES"/>
        </w:rPr>
        <w:t>modus</w:t>
      </w:r>
      <w:r w:rsidR="00C720B9" w:rsidRPr="00443249">
        <w:rPr>
          <w:rFonts w:ascii="Arial" w:eastAsia="Times New Roman" w:hAnsi="Arial" w:cs="Arial"/>
          <w:sz w:val="24"/>
          <w:szCs w:val="24"/>
          <w:lang w:val="es-ES" w:eastAsia="es-ES"/>
        </w:rPr>
        <w:t>” al cual fue vinculada</w:t>
      </w:r>
      <w:r w:rsidR="00170374" w:rsidRPr="00443249">
        <w:rPr>
          <w:rFonts w:ascii="Arial" w:eastAsia="Times New Roman" w:hAnsi="Arial" w:cs="Arial"/>
          <w:sz w:val="24"/>
          <w:szCs w:val="24"/>
          <w:lang w:val="es-ES" w:eastAsia="es-ES"/>
        </w:rPr>
        <w:t xml:space="preserve"> la entrega del dinero.  </w:t>
      </w:r>
    </w:p>
    <w:p w14:paraId="54D903AA"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246E66C7" w14:textId="77777777" w:rsidR="009E3A32" w:rsidRPr="00443249" w:rsidRDefault="00170374"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Para los efectos puntuales</w:t>
      </w:r>
      <w:r w:rsidR="009E3A32" w:rsidRPr="00443249">
        <w:rPr>
          <w:rFonts w:ascii="Arial" w:eastAsia="Times New Roman" w:hAnsi="Arial" w:cs="Arial"/>
          <w:sz w:val="24"/>
          <w:szCs w:val="24"/>
          <w:shd w:val="clear" w:color="auto" w:fill="FFFFFF"/>
          <w:lang w:val="es-ES" w:eastAsia="es-ES"/>
        </w:rPr>
        <w:t xml:space="preserve"> de esta consulta, </w:t>
      </w:r>
      <w:r w:rsidRPr="00443249">
        <w:rPr>
          <w:rFonts w:ascii="Arial" w:eastAsia="Times New Roman" w:hAnsi="Arial" w:cs="Arial"/>
          <w:sz w:val="24"/>
          <w:szCs w:val="24"/>
          <w:shd w:val="clear" w:color="auto" w:fill="FFFFFF"/>
          <w:lang w:val="es-ES" w:eastAsia="es-ES"/>
        </w:rPr>
        <w:t xml:space="preserve">la </w:t>
      </w:r>
      <w:proofErr w:type="gramStart"/>
      <w:r w:rsidRPr="00443249">
        <w:rPr>
          <w:rFonts w:ascii="Arial" w:eastAsia="Times New Roman" w:hAnsi="Arial" w:cs="Arial"/>
          <w:sz w:val="24"/>
          <w:szCs w:val="24"/>
          <w:shd w:val="clear" w:color="auto" w:fill="FFFFFF"/>
          <w:lang w:val="es-ES" w:eastAsia="es-ES"/>
        </w:rPr>
        <w:t xml:space="preserve">Sala </w:t>
      </w:r>
      <w:r w:rsidR="009E3A32" w:rsidRPr="00443249">
        <w:rPr>
          <w:rFonts w:ascii="Arial" w:eastAsia="Times New Roman" w:hAnsi="Arial" w:cs="Arial"/>
          <w:sz w:val="24"/>
          <w:szCs w:val="24"/>
          <w:shd w:val="clear" w:color="auto" w:fill="FFFFFF"/>
          <w:lang w:val="es-ES" w:eastAsia="es-ES"/>
        </w:rPr>
        <w:t xml:space="preserve"> destaca</w:t>
      </w:r>
      <w:proofErr w:type="gramEnd"/>
      <w:r w:rsidR="009E3A32" w:rsidRPr="00443249">
        <w:rPr>
          <w:rFonts w:ascii="Arial" w:eastAsia="Times New Roman" w:hAnsi="Arial" w:cs="Arial"/>
          <w:sz w:val="24"/>
          <w:szCs w:val="24"/>
          <w:shd w:val="clear" w:color="auto" w:fill="FFFFFF"/>
          <w:lang w:val="es-ES" w:eastAsia="es-ES"/>
        </w:rPr>
        <w:t xml:space="preserve"> que COLCIENCIAS no allegó modelos de este tipo de contratos para su análisis, al tiempo que manifestó la escasa utilización de estos contratos en desarrollo de sus actividades de fomento de la ciencia, la tecnología y la innovación.  </w:t>
      </w:r>
    </w:p>
    <w:p w14:paraId="3A69A7DA"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02591B95" w14:textId="77777777" w:rsidR="009E3A32" w:rsidRPr="00443249" w:rsidRDefault="009E3A32" w:rsidP="009E3A32">
      <w:pPr>
        <w:spacing w:after="0" w:line="240" w:lineRule="auto"/>
        <w:ind w:left="720"/>
        <w:jc w:val="both"/>
        <w:rPr>
          <w:rFonts w:ascii="Arial" w:eastAsia="Times New Roman" w:hAnsi="Arial" w:cs="Arial"/>
          <w:i/>
          <w:sz w:val="24"/>
          <w:szCs w:val="24"/>
          <w:lang w:val="es-ES" w:eastAsia="es-ES"/>
        </w:rPr>
      </w:pPr>
      <w:proofErr w:type="spellStart"/>
      <w:r w:rsidRPr="00443249">
        <w:rPr>
          <w:rFonts w:ascii="Arial" w:eastAsia="Times New Roman" w:hAnsi="Arial" w:cs="Arial"/>
          <w:b/>
          <w:i/>
          <w:sz w:val="24"/>
          <w:szCs w:val="24"/>
          <w:lang w:val="es-ES" w:eastAsia="es-ES"/>
        </w:rPr>
        <w:t>ii</w:t>
      </w:r>
      <w:proofErr w:type="spellEnd"/>
      <w:r w:rsidRPr="00443249">
        <w:rPr>
          <w:rFonts w:ascii="Arial" w:eastAsia="Times New Roman" w:hAnsi="Arial" w:cs="Arial"/>
          <w:b/>
          <w:i/>
          <w:sz w:val="24"/>
          <w:szCs w:val="24"/>
          <w:lang w:val="es-ES" w:eastAsia="es-ES"/>
        </w:rPr>
        <w:t>) Reembolso condicional.</w:t>
      </w:r>
      <w:r w:rsidRPr="00443249">
        <w:rPr>
          <w:rFonts w:ascii="Arial" w:eastAsia="Times New Roman" w:hAnsi="Arial" w:cs="Arial"/>
          <w:i/>
          <w:sz w:val="24"/>
          <w:szCs w:val="24"/>
          <w:lang w:val="es-ES" w:eastAsia="es-ES"/>
        </w:rPr>
        <w:t xml:space="preserve"> La entidad contratante podrá eximir parcial o totalmente la obligación de pago de capital y/o intereses cuando, a su juicio, la actividad realizada por el contratista ha tenido éxito. Esta decisión se adoptará mediante resolución motivada;</w:t>
      </w:r>
    </w:p>
    <w:p w14:paraId="2F83DE40"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70F1FCCA"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En este tipo de financ</w:t>
      </w:r>
      <w:r w:rsidR="003853A9" w:rsidRPr="00443249">
        <w:rPr>
          <w:rFonts w:ascii="Arial" w:eastAsia="Times New Roman" w:hAnsi="Arial" w:cs="Arial"/>
          <w:sz w:val="24"/>
          <w:szCs w:val="24"/>
          <w:lang w:val="es-ES" w:eastAsia="es-ES"/>
        </w:rPr>
        <w:t>iamiento, de forma similar a lo</w:t>
      </w:r>
      <w:r w:rsidRPr="00443249">
        <w:rPr>
          <w:rFonts w:ascii="Arial" w:eastAsia="Times New Roman" w:hAnsi="Arial" w:cs="Arial"/>
          <w:sz w:val="24"/>
          <w:szCs w:val="24"/>
          <w:lang w:val="es-ES" w:eastAsia="es-ES"/>
        </w:rPr>
        <w:t xml:space="preserve"> que sucede  en la modalidad analizada en el literal anterior, la entidad pública hace entrega inicial de los dineros a título de </w:t>
      </w:r>
      <w:r w:rsidRPr="00443249">
        <w:rPr>
          <w:rFonts w:ascii="Arial" w:eastAsia="Times New Roman" w:hAnsi="Arial" w:cs="Arial"/>
          <w:i/>
          <w:sz w:val="24"/>
          <w:szCs w:val="24"/>
          <w:lang w:val="es-ES" w:eastAsia="es-ES"/>
        </w:rPr>
        <w:t>financiamiento</w:t>
      </w:r>
      <w:r w:rsidRPr="00443249">
        <w:rPr>
          <w:rFonts w:ascii="Arial" w:eastAsia="Times New Roman" w:hAnsi="Arial" w:cs="Arial"/>
          <w:sz w:val="24"/>
          <w:szCs w:val="24"/>
          <w:lang w:val="es-ES" w:eastAsia="es-ES"/>
        </w:rPr>
        <w:t xml:space="preserve">, con la correlativa obligación del sujeto particular o de la </w:t>
      </w:r>
      <w:r w:rsidRPr="00443249">
        <w:rPr>
          <w:rFonts w:ascii="Arial" w:eastAsia="Times New Roman" w:hAnsi="Arial" w:cs="Arial"/>
          <w:sz w:val="24"/>
          <w:szCs w:val="24"/>
          <w:lang w:val="es-ES" w:eastAsia="es-ES"/>
        </w:rPr>
        <w:lastRenderedPageBreak/>
        <w:t xml:space="preserve">entidad pública que los recibe, de utilizarlos en el desarrollo de la actividad de ciencia y tecnología a la cual fueron destinados y de restituirlos al vencimiento del plazo previsto para la ejecución del contrato, con los respectivos intereses. </w:t>
      </w:r>
    </w:p>
    <w:p w14:paraId="0E7BC36D"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3D04F1C2"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En consecuencia, frente a este tipo de financiamiento se despliega todo el análisis realizado en este concepto en relación con la modalidad de financiamiento con reembolso obligatorio.</w:t>
      </w:r>
    </w:p>
    <w:p w14:paraId="01BB6C0F"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0E2D20FE"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No obstante, se debe destacar </w:t>
      </w:r>
      <w:proofErr w:type="gramStart"/>
      <w:r w:rsidRPr="00443249">
        <w:rPr>
          <w:rFonts w:ascii="Arial" w:eastAsia="Times New Roman" w:hAnsi="Arial" w:cs="Arial"/>
          <w:sz w:val="24"/>
          <w:szCs w:val="24"/>
          <w:lang w:val="es-ES" w:eastAsia="es-ES"/>
        </w:rPr>
        <w:t>que</w:t>
      </w:r>
      <w:proofErr w:type="gramEnd"/>
      <w:r w:rsidRPr="00443249">
        <w:rPr>
          <w:rFonts w:ascii="Arial" w:eastAsia="Times New Roman" w:hAnsi="Arial" w:cs="Arial"/>
          <w:sz w:val="24"/>
          <w:szCs w:val="24"/>
          <w:lang w:val="es-ES" w:eastAsia="es-ES"/>
        </w:rPr>
        <w:t xml:space="preserve"> en esta modalidad de financiamiento, adicionalmente, si la actividad para la cual ha sido entregado el dinero tiene éxito y así lo declara la entidad que entregó los recursos mediante resolución motivada, la obligación de reembolso desaparece y, por lo tanto, </w:t>
      </w:r>
      <w:r w:rsidR="003853A9" w:rsidRPr="00443249">
        <w:rPr>
          <w:rFonts w:ascii="Arial" w:eastAsia="Times New Roman" w:hAnsi="Arial" w:cs="Arial"/>
          <w:sz w:val="24"/>
          <w:szCs w:val="24"/>
          <w:lang w:val="es-ES" w:eastAsia="es-ES"/>
        </w:rPr>
        <w:t>se extingue la deuda</w:t>
      </w:r>
      <w:r w:rsidR="006C270F" w:rsidRPr="00443249">
        <w:rPr>
          <w:rFonts w:ascii="Arial" w:eastAsia="Times New Roman" w:hAnsi="Arial" w:cs="Arial"/>
          <w:sz w:val="24"/>
          <w:szCs w:val="24"/>
          <w:lang w:val="es-ES" w:eastAsia="es-ES"/>
        </w:rPr>
        <w:t>.</w:t>
      </w:r>
    </w:p>
    <w:p w14:paraId="745763D3"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579D854B"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En cuanto a la oportunidad para expedir la resolución mediante la</w:t>
      </w:r>
      <w:r w:rsidR="00C720B9" w:rsidRPr="00443249">
        <w:rPr>
          <w:rFonts w:ascii="Arial" w:eastAsia="Times New Roman" w:hAnsi="Arial" w:cs="Arial"/>
          <w:sz w:val="24"/>
          <w:szCs w:val="24"/>
          <w:lang w:val="es-ES" w:eastAsia="es-ES"/>
        </w:rPr>
        <w:t xml:space="preserve"> cual la Entidad declara que la</w:t>
      </w:r>
      <w:r w:rsidRPr="00443249">
        <w:rPr>
          <w:rFonts w:ascii="Arial" w:eastAsia="Times New Roman" w:hAnsi="Arial" w:cs="Arial"/>
          <w:sz w:val="24"/>
          <w:szCs w:val="24"/>
          <w:lang w:val="es-ES" w:eastAsia="es-ES"/>
        </w:rPr>
        <w:t xml:space="preserve"> actividad realizada por el contratista tuvo éxito, la Sala encuentra que este aspecto debe estar gobernado, en prim</w:t>
      </w:r>
      <w:r w:rsidR="00C720B9" w:rsidRPr="00443249">
        <w:rPr>
          <w:rFonts w:ascii="Arial" w:eastAsia="Times New Roman" w:hAnsi="Arial" w:cs="Arial"/>
          <w:sz w:val="24"/>
          <w:szCs w:val="24"/>
          <w:lang w:val="es-ES" w:eastAsia="es-ES"/>
        </w:rPr>
        <w:t>er lugar, por lo que pacten</w:t>
      </w:r>
      <w:r w:rsidRPr="00443249">
        <w:rPr>
          <w:rFonts w:ascii="Arial" w:eastAsia="Times New Roman" w:hAnsi="Arial" w:cs="Arial"/>
          <w:sz w:val="24"/>
          <w:szCs w:val="24"/>
          <w:lang w:val="es-ES" w:eastAsia="es-ES"/>
        </w:rPr>
        <w:t xml:space="preserve"> las pa</w:t>
      </w:r>
      <w:r w:rsidR="0049465B" w:rsidRPr="00443249">
        <w:rPr>
          <w:rFonts w:ascii="Arial" w:eastAsia="Times New Roman" w:hAnsi="Arial" w:cs="Arial"/>
          <w:sz w:val="24"/>
          <w:szCs w:val="24"/>
          <w:lang w:val="es-ES" w:eastAsia="es-ES"/>
        </w:rPr>
        <w:t>rtes en ejercicio de su autonomía contractual</w:t>
      </w:r>
      <w:r w:rsidR="007D1E66" w:rsidRPr="00443249">
        <w:rPr>
          <w:rFonts w:ascii="Arial" w:eastAsia="Times New Roman" w:hAnsi="Arial" w:cs="Arial"/>
          <w:sz w:val="24"/>
          <w:szCs w:val="24"/>
          <w:lang w:val="es-ES" w:eastAsia="es-ES"/>
        </w:rPr>
        <w:t xml:space="preserve">. De no mediar pacto contractual, la resolución podrá dictarse mientras </w:t>
      </w:r>
      <w:r w:rsidRPr="00443249">
        <w:rPr>
          <w:rFonts w:ascii="Arial" w:eastAsia="Times New Roman" w:hAnsi="Arial" w:cs="Arial"/>
          <w:sz w:val="24"/>
          <w:szCs w:val="24"/>
          <w:lang w:val="es-ES" w:eastAsia="es-ES"/>
        </w:rPr>
        <w:t>no expire el término legal o convencional para la liquidación unilateral o bilateral de estos contratos</w:t>
      </w:r>
      <w:r w:rsidR="00DB07FE" w:rsidRPr="00443249">
        <w:rPr>
          <w:rStyle w:val="Refdenotaalpie"/>
          <w:rFonts w:ascii="Arial" w:eastAsia="Times New Roman" w:hAnsi="Arial" w:cs="Arial"/>
          <w:sz w:val="24"/>
          <w:szCs w:val="24"/>
          <w:lang w:val="es-ES" w:eastAsia="es-ES"/>
        </w:rPr>
        <w:footnoteReference w:id="25"/>
      </w:r>
      <w:r w:rsidRPr="00443249">
        <w:rPr>
          <w:rFonts w:ascii="Arial" w:eastAsia="Times New Roman" w:hAnsi="Arial" w:cs="Arial"/>
          <w:sz w:val="24"/>
          <w:szCs w:val="24"/>
          <w:lang w:val="es-ES" w:eastAsia="es-ES"/>
        </w:rPr>
        <w:t xml:space="preserve">. </w:t>
      </w:r>
    </w:p>
    <w:p w14:paraId="510F80F6"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5AD33ABA"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Con todo, desde el momento en que se vence el plazo para la devolución del </w:t>
      </w:r>
      <w:proofErr w:type="gramStart"/>
      <w:r w:rsidRPr="00443249">
        <w:rPr>
          <w:rFonts w:ascii="Arial" w:eastAsia="Times New Roman" w:hAnsi="Arial" w:cs="Arial"/>
          <w:sz w:val="24"/>
          <w:szCs w:val="24"/>
          <w:lang w:val="es-ES" w:eastAsia="es-ES"/>
        </w:rPr>
        <w:t>dinero,  la</w:t>
      </w:r>
      <w:proofErr w:type="gramEnd"/>
      <w:r w:rsidRPr="00443249">
        <w:rPr>
          <w:rFonts w:ascii="Arial" w:eastAsia="Times New Roman" w:hAnsi="Arial" w:cs="Arial"/>
          <w:sz w:val="24"/>
          <w:szCs w:val="24"/>
          <w:lang w:val="es-ES" w:eastAsia="es-ES"/>
        </w:rPr>
        <w:t xml:space="preserve"> obligación de restitución de los dineros entregados se hace exigible y la Entidad podrá requerir su pago, a través de las acciones que se derivan del respectivo contrato. Esta aseveración se sustenta en el carácter facultativo del término (podrá) utilizado por la norma, para referirse a la decisión de la entidad estatal contratante de eximir al contratista de la obligación de rembolso, lo que permite afirmar </w:t>
      </w:r>
      <w:proofErr w:type="gramStart"/>
      <w:r w:rsidRPr="00443249">
        <w:rPr>
          <w:rFonts w:ascii="Arial" w:eastAsia="Times New Roman" w:hAnsi="Arial" w:cs="Arial"/>
          <w:sz w:val="24"/>
          <w:szCs w:val="24"/>
          <w:lang w:val="es-ES" w:eastAsia="es-ES"/>
        </w:rPr>
        <w:t>que</w:t>
      </w:r>
      <w:proofErr w:type="gramEnd"/>
      <w:r w:rsidRPr="00443249">
        <w:rPr>
          <w:rFonts w:ascii="Arial" w:eastAsia="Times New Roman" w:hAnsi="Arial" w:cs="Arial"/>
          <w:sz w:val="24"/>
          <w:szCs w:val="24"/>
          <w:lang w:val="es-ES" w:eastAsia="es-ES"/>
        </w:rPr>
        <w:t xml:space="preserve"> ante el silencio de la administración en el ejercicio de esta facultad, se deberá concluir sobre la exigibilidad de la obligación de restitución. </w:t>
      </w:r>
    </w:p>
    <w:p w14:paraId="7480D7D8"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0DE5775A"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Para los efectos de la presente consulta, se debe indicar que COLCIENCIAS tampoco allegó modelos de este tipo de contratos.</w:t>
      </w:r>
    </w:p>
    <w:p w14:paraId="3720712B"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72A23E4F" w14:textId="77777777" w:rsidR="009E3A32" w:rsidRPr="00443249" w:rsidRDefault="009E3A32" w:rsidP="009E3A32">
      <w:pPr>
        <w:spacing w:after="0" w:line="240" w:lineRule="auto"/>
        <w:ind w:left="720"/>
        <w:jc w:val="both"/>
        <w:rPr>
          <w:rFonts w:ascii="Arial" w:eastAsia="Times New Roman" w:hAnsi="Arial" w:cs="Arial"/>
          <w:i/>
          <w:sz w:val="24"/>
          <w:szCs w:val="24"/>
          <w:lang w:val="es-ES" w:eastAsia="es-ES"/>
        </w:rPr>
      </w:pPr>
      <w:proofErr w:type="spellStart"/>
      <w:r w:rsidRPr="00443249">
        <w:rPr>
          <w:rFonts w:ascii="Arial" w:eastAsia="Times New Roman" w:hAnsi="Arial" w:cs="Arial"/>
          <w:b/>
          <w:i/>
          <w:sz w:val="24"/>
          <w:szCs w:val="24"/>
          <w:lang w:val="es-ES" w:eastAsia="es-ES"/>
        </w:rPr>
        <w:t>iii</w:t>
      </w:r>
      <w:proofErr w:type="spellEnd"/>
      <w:r w:rsidRPr="00443249">
        <w:rPr>
          <w:rFonts w:ascii="Arial" w:eastAsia="Times New Roman" w:hAnsi="Arial" w:cs="Arial"/>
          <w:b/>
          <w:i/>
          <w:sz w:val="24"/>
          <w:szCs w:val="24"/>
          <w:lang w:val="es-ES" w:eastAsia="es-ES"/>
        </w:rPr>
        <w:t>) “Reembolso parcial.</w:t>
      </w:r>
      <w:r w:rsidRPr="00443249">
        <w:rPr>
          <w:rFonts w:ascii="Arial" w:eastAsia="Times New Roman" w:hAnsi="Arial" w:cs="Arial"/>
          <w:i/>
          <w:sz w:val="24"/>
          <w:szCs w:val="24"/>
          <w:lang w:val="es-ES" w:eastAsia="es-ES"/>
        </w:rPr>
        <w:t xml:space="preserve"> Para inversiones en actividades precompetitivas, de alto riesgo tecnológico, de larga maduración o de interés general, la entidad contratante podrá determinar en el contrato la cuantía de los recursos reembolsables y la de los que no lo son”;</w:t>
      </w:r>
    </w:p>
    <w:p w14:paraId="553D45AC"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2AA6C3C2"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En este caso, el negocio jurídico podría considerarse eventualmente de naturaleza mixta, toda vez que comparte, de una parte, las características del contrato de financiamiento con rembolso obligatorio, y por la otra, la de una especie </w:t>
      </w:r>
      <w:proofErr w:type="gramStart"/>
      <w:r w:rsidRPr="00443249">
        <w:rPr>
          <w:rFonts w:ascii="Arial" w:eastAsia="Times New Roman" w:hAnsi="Arial" w:cs="Arial"/>
          <w:sz w:val="24"/>
          <w:szCs w:val="24"/>
          <w:lang w:val="es-ES" w:eastAsia="es-ES"/>
        </w:rPr>
        <w:t>de  subvención</w:t>
      </w:r>
      <w:proofErr w:type="gramEnd"/>
      <w:r w:rsidRPr="00443249">
        <w:rPr>
          <w:rFonts w:ascii="Arial" w:eastAsia="Times New Roman" w:hAnsi="Arial" w:cs="Arial"/>
          <w:sz w:val="24"/>
          <w:szCs w:val="24"/>
          <w:lang w:val="es-ES" w:eastAsia="es-ES"/>
        </w:rPr>
        <w:t xml:space="preserve"> con destinación específica. </w:t>
      </w:r>
    </w:p>
    <w:p w14:paraId="5AB0AF02"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4736CF25" w14:textId="77777777" w:rsidR="009E3A32" w:rsidRPr="00443249" w:rsidRDefault="002A61B1"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Por ello, frente a este tipo de financiamiento se despliega</w:t>
      </w:r>
      <w:r w:rsidR="009E3A32" w:rsidRPr="00443249">
        <w:rPr>
          <w:rFonts w:ascii="Arial" w:eastAsia="Times New Roman" w:hAnsi="Arial" w:cs="Arial"/>
          <w:sz w:val="24"/>
          <w:szCs w:val="24"/>
          <w:lang w:val="es-ES" w:eastAsia="es-ES"/>
        </w:rPr>
        <w:t xml:space="preserve"> el análisis realizado en</w:t>
      </w:r>
      <w:r w:rsidRPr="00443249">
        <w:rPr>
          <w:rFonts w:ascii="Arial" w:eastAsia="Times New Roman" w:hAnsi="Arial" w:cs="Arial"/>
          <w:sz w:val="24"/>
          <w:szCs w:val="24"/>
          <w:lang w:val="es-ES" w:eastAsia="es-ES"/>
        </w:rPr>
        <w:t xml:space="preserve"> los numerales anteriores en</w:t>
      </w:r>
      <w:r w:rsidR="009E3A32" w:rsidRPr="00443249">
        <w:rPr>
          <w:rFonts w:ascii="Arial" w:eastAsia="Times New Roman" w:hAnsi="Arial" w:cs="Arial"/>
          <w:sz w:val="24"/>
          <w:szCs w:val="24"/>
          <w:lang w:val="es-ES" w:eastAsia="es-ES"/>
        </w:rPr>
        <w:t xml:space="preserve"> relación co</w:t>
      </w:r>
      <w:r w:rsidRPr="00443249">
        <w:rPr>
          <w:rFonts w:ascii="Arial" w:eastAsia="Times New Roman" w:hAnsi="Arial" w:cs="Arial"/>
          <w:sz w:val="24"/>
          <w:szCs w:val="24"/>
          <w:lang w:val="es-ES" w:eastAsia="es-ES"/>
        </w:rPr>
        <w:t xml:space="preserve">n la modalidad de reembolso obligatorio y con </w:t>
      </w:r>
      <w:r w:rsidR="009E3A32" w:rsidRPr="00443249">
        <w:rPr>
          <w:rFonts w:ascii="Arial" w:eastAsia="Times New Roman" w:hAnsi="Arial" w:cs="Arial"/>
          <w:sz w:val="24"/>
          <w:szCs w:val="24"/>
          <w:lang w:val="es-ES" w:eastAsia="es-ES"/>
        </w:rPr>
        <w:t>los convenios especiales de cooperación q</w:t>
      </w:r>
      <w:r w:rsidR="002C69AD" w:rsidRPr="00443249">
        <w:rPr>
          <w:rFonts w:ascii="Arial" w:eastAsia="Times New Roman" w:hAnsi="Arial" w:cs="Arial"/>
          <w:sz w:val="24"/>
          <w:szCs w:val="24"/>
          <w:lang w:val="es-ES" w:eastAsia="es-ES"/>
        </w:rPr>
        <w:t>ue envuelven un tipo de</w:t>
      </w:r>
      <w:r w:rsidR="009E3A32" w:rsidRPr="00443249">
        <w:rPr>
          <w:rFonts w:ascii="Arial" w:eastAsia="Times New Roman" w:hAnsi="Arial" w:cs="Arial"/>
          <w:sz w:val="24"/>
          <w:szCs w:val="24"/>
          <w:lang w:val="es-ES" w:eastAsia="es-ES"/>
        </w:rPr>
        <w:t xml:space="preserve"> subvención</w:t>
      </w:r>
      <w:r w:rsidR="003231AB" w:rsidRPr="00443249">
        <w:rPr>
          <w:rFonts w:ascii="Arial" w:eastAsia="Times New Roman" w:hAnsi="Arial" w:cs="Arial"/>
          <w:sz w:val="24"/>
          <w:szCs w:val="24"/>
          <w:lang w:val="es-ES" w:eastAsia="es-ES"/>
        </w:rPr>
        <w:t>.</w:t>
      </w:r>
      <w:r w:rsidR="009E3A32" w:rsidRPr="00443249">
        <w:rPr>
          <w:rFonts w:ascii="Arial" w:eastAsia="Times New Roman" w:hAnsi="Arial" w:cs="Arial"/>
          <w:sz w:val="24"/>
          <w:szCs w:val="24"/>
          <w:lang w:val="es-ES" w:eastAsia="es-ES"/>
        </w:rPr>
        <w:t xml:space="preserve"> </w:t>
      </w:r>
    </w:p>
    <w:p w14:paraId="1CB59C1B"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7E326D3B" w14:textId="77777777" w:rsidR="009E3A32" w:rsidRPr="00443249" w:rsidRDefault="009E3A32" w:rsidP="009E3A32">
      <w:pPr>
        <w:spacing w:after="0" w:line="240" w:lineRule="auto"/>
        <w:ind w:left="720"/>
        <w:jc w:val="both"/>
        <w:rPr>
          <w:rFonts w:ascii="Arial" w:eastAsia="Times New Roman" w:hAnsi="Arial" w:cs="Arial"/>
          <w:i/>
          <w:sz w:val="24"/>
          <w:szCs w:val="24"/>
          <w:lang w:val="es-ES" w:eastAsia="es-ES"/>
        </w:rPr>
      </w:pPr>
      <w:proofErr w:type="spellStart"/>
      <w:r w:rsidRPr="00443249">
        <w:rPr>
          <w:rFonts w:ascii="Arial" w:eastAsia="Times New Roman" w:hAnsi="Arial" w:cs="Arial"/>
          <w:b/>
          <w:sz w:val="24"/>
          <w:szCs w:val="24"/>
          <w:lang w:val="es-ES" w:eastAsia="es-ES"/>
        </w:rPr>
        <w:t>iv</w:t>
      </w:r>
      <w:proofErr w:type="spellEnd"/>
      <w:r w:rsidRPr="00443249">
        <w:rPr>
          <w:rFonts w:ascii="Arial" w:eastAsia="Times New Roman" w:hAnsi="Arial" w:cs="Arial"/>
          <w:b/>
          <w:sz w:val="24"/>
          <w:szCs w:val="24"/>
          <w:lang w:val="es-ES" w:eastAsia="es-ES"/>
        </w:rPr>
        <w:t>)</w:t>
      </w:r>
      <w:r w:rsidRPr="00443249">
        <w:rPr>
          <w:rFonts w:ascii="Arial" w:eastAsia="Times New Roman" w:hAnsi="Arial" w:cs="Arial"/>
          <w:sz w:val="24"/>
          <w:szCs w:val="24"/>
          <w:lang w:val="es-ES" w:eastAsia="es-ES"/>
        </w:rPr>
        <w:t xml:space="preserve"> </w:t>
      </w:r>
      <w:r w:rsidRPr="00443249">
        <w:rPr>
          <w:rFonts w:ascii="Arial" w:eastAsia="Times New Roman" w:hAnsi="Arial" w:cs="Arial"/>
          <w:b/>
          <w:i/>
          <w:sz w:val="24"/>
          <w:szCs w:val="24"/>
          <w:lang w:val="es-ES" w:eastAsia="es-ES"/>
        </w:rPr>
        <w:t>“Recuperación contingente.</w:t>
      </w:r>
      <w:r w:rsidRPr="00443249">
        <w:rPr>
          <w:rFonts w:ascii="Arial" w:eastAsia="Times New Roman" w:hAnsi="Arial" w:cs="Arial"/>
          <w:i/>
          <w:sz w:val="24"/>
          <w:szCs w:val="24"/>
          <w:lang w:val="es-ES" w:eastAsia="es-ES"/>
        </w:rPr>
        <w:t xml:space="preserve"> La obligación de pago del capital e intereses sólo surge cuando, a juicio de la entidad contratante, se determine que se ha configurado una de las causales específicas de reembolso que se señalen en el contrato. La existencia de la obligación será establecida mediante resolución motivada”.</w:t>
      </w:r>
    </w:p>
    <w:p w14:paraId="6F955DD4"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503D6F59" w14:textId="77777777" w:rsidR="00865074" w:rsidRPr="00443249" w:rsidRDefault="00DB07FE"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lastRenderedPageBreak/>
        <w:t>Con fundamento</w:t>
      </w:r>
      <w:r w:rsidR="009E3A32" w:rsidRPr="00443249">
        <w:rPr>
          <w:rFonts w:ascii="Arial" w:eastAsia="Times New Roman" w:hAnsi="Arial" w:cs="Arial"/>
          <w:sz w:val="24"/>
          <w:szCs w:val="24"/>
          <w:lang w:eastAsia="es-ES"/>
        </w:rPr>
        <w:t xml:space="preserve"> en la norma transcrita</w:t>
      </w:r>
      <w:r w:rsidR="00170374" w:rsidRPr="00443249">
        <w:rPr>
          <w:rFonts w:ascii="Arial" w:eastAsia="Times New Roman" w:hAnsi="Arial" w:cs="Arial"/>
          <w:sz w:val="24"/>
          <w:szCs w:val="24"/>
          <w:lang w:eastAsia="es-ES"/>
        </w:rPr>
        <w:t>,</w:t>
      </w:r>
      <w:r w:rsidR="009E3A32" w:rsidRPr="00443249">
        <w:rPr>
          <w:rFonts w:ascii="Arial" w:eastAsia="Times New Roman" w:hAnsi="Arial" w:cs="Arial"/>
          <w:sz w:val="24"/>
          <w:szCs w:val="24"/>
          <w:lang w:eastAsia="es-ES"/>
        </w:rPr>
        <w:t xml:space="preserve"> en e</w:t>
      </w:r>
      <w:r w:rsidR="00170374" w:rsidRPr="00443249">
        <w:rPr>
          <w:rFonts w:ascii="Arial" w:eastAsia="Times New Roman" w:hAnsi="Arial" w:cs="Arial"/>
          <w:sz w:val="24"/>
          <w:szCs w:val="24"/>
          <w:lang w:eastAsia="es-ES"/>
        </w:rPr>
        <w:t>sta modalidad de financiamiento</w:t>
      </w:r>
      <w:r w:rsidR="009E3A32" w:rsidRPr="00443249">
        <w:rPr>
          <w:rFonts w:ascii="Arial" w:eastAsia="Times New Roman" w:hAnsi="Arial" w:cs="Arial"/>
          <w:sz w:val="24"/>
          <w:szCs w:val="24"/>
          <w:lang w:eastAsia="es-ES"/>
        </w:rPr>
        <w:t xml:space="preserve"> la entidad contratante se obliga a entregar una determinada suma de di</w:t>
      </w:r>
      <w:r w:rsidR="003E0C65" w:rsidRPr="00443249">
        <w:rPr>
          <w:rFonts w:ascii="Arial" w:eastAsia="Times New Roman" w:hAnsi="Arial" w:cs="Arial"/>
          <w:sz w:val="24"/>
          <w:szCs w:val="24"/>
          <w:lang w:eastAsia="es-ES"/>
        </w:rPr>
        <w:t xml:space="preserve">nero, con cargo a la obligación del contratista de utilizarla en la ejecución </w:t>
      </w:r>
      <w:r w:rsidR="009E3A32" w:rsidRPr="00443249">
        <w:rPr>
          <w:rFonts w:ascii="Arial" w:eastAsia="Times New Roman" w:hAnsi="Arial" w:cs="Arial"/>
          <w:sz w:val="24"/>
          <w:szCs w:val="24"/>
          <w:lang w:eastAsia="es-ES"/>
        </w:rPr>
        <w:t>en la actividad de interés públ</w:t>
      </w:r>
      <w:r w:rsidR="00865074" w:rsidRPr="00443249">
        <w:rPr>
          <w:rFonts w:ascii="Arial" w:eastAsia="Times New Roman" w:hAnsi="Arial" w:cs="Arial"/>
          <w:sz w:val="24"/>
          <w:szCs w:val="24"/>
          <w:lang w:eastAsia="es-ES"/>
        </w:rPr>
        <w:t>ico a la cual fueron destinados</w:t>
      </w:r>
      <w:r w:rsidR="003E0C65" w:rsidRPr="00443249">
        <w:rPr>
          <w:rFonts w:ascii="Arial" w:eastAsia="Times New Roman" w:hAnsi="Arial" w:cs="Arial"/>
          <w:sz w:val="24"/>
          <w:szCs w:val="24"/>
          <w:lang w:eastAsia="es-ES"/>
        </w:rPr>
        <w:t>, pero</w:t>
      </w:r>
      <w:r w:rsidR="00B311AE" w:rsidRPr="00443249">
        <w:rPr>
          <w:rFonts w:ascii="Arial" w:eastAsia="Times New Roman" w:hAnsi="Arial" w:cs="Arial"/>
          <w:sz w:val="24"/>
          <w:szCs w:val="24"/>
          <w:lang w:eastAsia="es-ES"/>
        </w:rPr>
        <w:t xml:space="preserve"> </w:t>
      </w:r>
      <w:r w:rsidR="003E0C65" w:rsidRPr="00443249">
        <w:rPr>
          <w:rFonts w:ascii="Arial" w:eastAsia="Times New Roman" w:hAnsi="Arial" w:cs="Arial"/>
          <w:sz w:val="24"/>
          <w:szCs w:val="24"/>
          <w:lang w:eastAsia="es-ES"/>
        </w:rPr>
        <w:t>sin la obligación</w:t>
      </w:r>
      <w:r w:rsidR="00B311AE" w:rsidRPr="00443249">
        <w:rPr>
          <w:rFonts w:ascii="Arial" w:eastAsia="Times New Roman" w:hAnsi="Arial" w:cs="Arial"/>
          <w:sz w:val="24"/>
          <w:szCs w:val="24"/>
          <w:lang w:eastAsia="es-ES"/>
        </w:rPr>
        <w:t xml:space="preserve"> </w:t>
      </w:r>
      <w:r w:rsidR="007F76F6" w:rsidRPr="00443249">
        <w:rPr>
          <w:rFonts w:ascii="Arial" w:eastAsia="Times New Roman" w:hAnsi="Arial" w:cs="Arial"/>
          <w:sz w:val="24"/>
          <w:szCs w:val="24"/>
          <w:lang w:eastAsia="es-ES"/>
        </w:rPr>
        <w:t>originaria</w:t>
      </w:r>
      <w:r w:rsidRPr="00443249">
        <w:rPr>
          <w:rFonts w:ascii="Arial" w:eastAsia="Times New Roman" w:hAnsi="Arial" w:cs="Arial"/>
          <w:sz w:val="24"/>
          <w:szCs w:val="24"/>
          <w:lang w:eastAsia="es-ES"/>
        </w:rPr>
        <w:t xml:space="preserve"> </w:t>
      </w:r>
      <w:r w:rsidR="007F76F6" w:rsidRPr="00443249">
        <w:rPr>
          <w:rFonts w:ascii="Arial" w:eastAsia="Times New Roman" w:hAnsi="Arial" w:cs="Arial"/>
          <w:sz w:val="24"/>
          <w:szCs w:val="24"/>
          <w:lang w:eastAsia="es-ES"/>
        </w:rPr>
        <w:t xml:space="preserve">de </w:t>
      </w:r>
      <w:r w:rsidR="00B311AE" w:rsidRPr="00443249">
        <w:rPr>
          <w:rFonts w:ascii="Arial" w:eastAsia="Times New Roman" w:hAnsi="Arial" w:cs="Arial"/>
          <w:sz w:val="24"/>
          <w:szCs w:val="24"/>
          <w:lang w:eastAsia="es-ES"/>
        </w:rPr>
        <w:t xml:space="preserve">restituir los dineros recibidos </w:t>
      </w:r>
      <w:r w:rsidR="00190434" w:rsidRPr="00443249">
        <w:rPr>
          <w:rFonts w:ascii="Arial" w:eastAsia="Times New Roman" w:hAnsi="Arial" w:cs="Arial"/>
          <w:sz w:val="24"/>
          <w:szCs w:val="24"/>
          <w:lang w:eastAsia="es-ES"/>
        </w:rPr>
        <w:t xml:space="preserve">al vencimiento del plazo previsto en el contrato.  </w:t>
      </w:r>
      <w:r w:rsidR="00B311AE" w:rsidRPr="00443249">
        <w:rPr>
          <w:rFonts w:ascii="Arial" w:eastAsia="Times New Roman" w:hAnsi="Arial" w:cs="Arial"/>
          <w:sz w:val="24"/>
          <w:szCs w:val="24"/>
          <w:lang w:eastAsia="es-ES"/>
        </w:rPr>
        <w:t xml:space="preserve">  </w:t>
      </w:r>
      <w:r w:rsidR="003E0C65" w:rsidRPr="00443249">
        <w:rPr>
          <w:rFonts w:ascii="Arial" w:eastAsia="Times New Roman" w:hAnsi="Arial" w:cs="Arial"/>
          <w:sz w:val="24"/>
          <w:szCs w:val="24"/>
          <w:lang w:eastAsia="es-ES"/>
        </w:rPr>
        <w:t xml:space="preserve"> </w:t>
      </w:r>
    </w:p>
    <w:p w14:paraId="5FE5815F" w14:textId="77777777" w:rsidR="00B311AE" w:rsidRPr="00443249" w:rsidRDefault="00B311AE" w:rsidP="009E3A32">
      <w:pPr>
        <w:spacing w:after="0" w:line="240" w:lineRule="auto"/>
        <w:jc w:val="both"/>
        <w:rPr>
          <w:rFonts w:ascii="Arial" w:eastAsia="Times New Roman" w:hAnsi="Arial" w:cs="Arial"/>
          <w:sz w:val="24"/>
          <w:szCs w:val="24"/>
          <w:lang w:eastAsia="es-ES"/>
        </w:rPr>
      </w:pPr>
    </w:p>
    <w:p w14:paraId="02A103C4" w14:textId="77777777" w:rsidR="009E3A32" w:rsidRPr="00443249" w:rsidRDefault="00B311AE"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En efecto, de conformidad con la descripción normativ</w:t>
      </w:r>
      <w:r w:rsidR="001167B7" w:rsidRPr="00443249">
        <w:rPr>
          <w:rFonts w:ascii="Arial" w:eastAsia="Times New Roman" w:hAnsi="Arial" w:cs="Arial"/>
          <w:sz w:val="24"/>
          <w:szCs w:val="24"/>
          <w:lang w:eastAsia="es-ES"/>
        </w:rPr>
        <w:t>a</w:t>
      </w:r>
      <w:r w:rsidRPr="00443249">
        <w:rPr>
          <w:rFonts w:ascii="Arial" w:eastAsia="Times New Roman" w:hAnsi="Arial" w:cs="Arial"/>
          <w:sz w:val="24"/>
          <w:szCs w:val="24"/>
          <w:lang w:eastAsia="es-ES"/>
        </w:rPr>
        <w:t>, la obligación de restitución de</w:t>
      </w:r>
      <w:r w:rsidR="007F76F6" w:rsidRPr="00443249">
        <w:rPr>
          <w:rFonts w:ascii="Arial" w:eastAsia="Times New Roman" w:hAnsi="Arial" w:cs="Arial"/>
          <w:sz w:val="24"/>
          <w:szCs w:val="24"/>
          <w:lang w:eastAsia="es-ES"/>
        </w:rPr>
        <w:t xml:space="preserve"> los dineros recibidos </w:t>
      </w:r>
      <w:r w:rsidR="00190434" w:rsidRPr="00443249">
        <w:rPr>
          <w:rFonts w:ascii="Arial" w:eastAsia="Times New Roman" w:hAnsi="Arial" w:cs="Arial"/>
          <w:sz w:val="24"/>
          <w:szCs w:val="24"/>
          <w:lang w:eastAsia="es-ES"/>
        </w:rPr>
        <w:t xml:space="preserve">por la entidad </w:t>
      </w:r>
      <w:proofErr w:type="gramStart"/>
      <w:r w:rsidR="00190434" w:rsidRPr="00443249">
        <w:rPr>
          <w:rFonts w:ascii="Arial" w:eastAsia="Times New Roman" w:hAnsi="Arial" w:cs="Arial"/>
          <w:sz w:val="24"/>
          <w:szCs w:val="24"/>
          <w:lang w:eastAsia="es-ES"/>
        </w:rPr>
        <w:t>contratante,</w:t>
      </w:r>
      <w:proofErr w:type="gramEnd"/>
      <w:r w:rsidR="00190434" w:rsidRPr="00443249">
        <w:rPr>
          <w:rFonts w:ascii="Arial" w:eastAsia="Times New Roman" w:hAnsi="Arial" w:cs="Arial"/>
          <w:sz w:val="24"/>
          <w:szCs w:val="24"/>
          <w:lang w:eastAsia="es-ES"/>
        </w:rPr>
        <w:t xml:space="preserve"> </w:t>
      </w:r>
      <w:r w:rsidRPr="00443249">
        <w:rPr>
          <w:rFonts w:ascii="Arial" w:eastAsia="Times New Roman" w:hAnsi="Arial" w:cs="Arial"/>
          <w:sz w:val="24"/>
          <w:szCs w:val="24"/>
          <w:lang w:eastAsia="es-ES"/>
        </w:rPr>
        <w:t>sólo surge con</w:t>
      </w:r>
      <w:r w:rsidR="009E3A32" w:rsidRPr="00443249">
        <w:rPr>
          <w:rFonts w:ascii="Arial" w:eastAsia="Times New Roman" w:hAnsi="Arial" w:cs="Arial"/>
          <w:sz w:val="24"/>
          <w:szCs w:val="24"/>
          <w:lang w:eastAsia="es-ES"/>
        </w:rPr>
        <w:t xml:space="preserve"> la resolución motivada en la que se</w:t>
      </w:r>
      <w:r w:rsidRPr="00443249">
        <w:rPr>
          <w:rFonts w:ascii="Arial" w:eastAsia="Times New Roman" w:hAnsi="Arial" w:cs="Arial"/>
          <w:sz w:val="24"/>
          <w:szCs w:val="24"/>
          <w:lang w:eastAsia="es-ES"/>
        </w:rPr>
        <w:t xml:space="preserve"> declare la ocurrencia de una de l</w:t>
      </w:r>
      <w:r w:rsidR="00A500D0" w:rsidRPr="00443249">
        <w:rPr>
          <w:rFonts w:ascii="Arial" w:eastAsia="Times New Roman" w:hAnsi="Arial" w:cs="Arial"/>
          <w:sz w:val="24"/>
          <w:szCs w:val="24"/>
          <w:lang w:eastAsia="es-ES"/>
        </w:rPr>
        <w:t>as</w:t>
      </w:r>
      <w:r w:rsidR="009E3A32" w:rsidRPr="00443249">
        <w:rPr>
          <w:rFonts w:ascii="Arial" w:eastAsia="Times New Roman" w:hAnsi="Arial" w:cs="Arial"/>
          <w:sz w:val="24"/>
          <w:szCs w:val="24"/>
          <w:lang w:eastAsia="es-ES"/>
        </w:rPr>
        <w:t xml:space="preserve"> causales específicas de reembolso previstas en el contrato. </w:t>
      </w:r>
    </w:p>
    <w:p w14:paraId="761A190B"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623FA698"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Obviamente, como lo expondrá la Sala más adelante, esta resolución no puede expedirse una vez vencido el plazo máximo p</w:t>
      </w:r>
      <w:r w:rsidR="003231AB" w:rsidRPr="00443249">
        <w:rPr>
          <w:rFonts w:ascii="Arial" w:eastAsia="Times New Roman" w:hAnsi="Arial" w:cs="Arial"/>
          <w:sz w:val="24"/>
          <w:szCs w:val="24"/>
          <w:lang w:eastAsia="es-ES"/>
        </w:rPr>
        <w:t>ara la liquidación del contrato. C</w:t>
      </w:r>
      <w:r w:rsidRPr="00443249">
        <w:rPr>
          <w:rFonts w:ascii="Arial" w:eastAsia="Times New Roman" w:hAnsi="Arial" w:cs="Arial"/>
          <w:sz w:val="24"/>
          <w:szCs w:val="24"/>
          <w:lang w:eastAsia="es-ES"/>
        </w:rPr>
        <w:t xml:space="preserve">omo regla general, si no se expide la resolución, </w:t>
      </w:r>
      <w:r w:rsidR="006F5B0A" w:rsidRPr="00443249">
        <w:rPr>
          <w:rFonts w:ascii="Arial" w:eastAsia="Times New Roman" w:hAnsi="Arial" w:cs="Arial"/>
          <w:sz w:val="24"/>
          <w:szCs w:val="24"/>
          <w:lang w:eastAsia="es-ES"/>
        </w:rPr>
        <w:t>no existirá</w:t>
      </w:r>
      <w:r w:rsidRPr="00443249">
        <w:rPr>
          <w:rFonts w:ascii="Arial" w:eastAsia="Times New Roman" w:hAnsi="Arial" w:cs="Arial"/>
          <w:sz w:val="24"/>
          <w:szCs w:val="24"/>
          <w:lang w:eastAsia="es-ES"/>
        </w:rPr>
        <w:t xml:space="preserve"> la posibilidad de alegar la existencia de la obligación </w:t>
      </w:r>
      <w:r w:rsidR="007E4EB2" w:rsidRPr="00443249">
        <w:rPr>
          <w:rFonts w:ascii="Arial" w:eastAsia="Times New Roman" w:hAnsi="Arial" w:cs="Arial"/>
          <w:sz w:val="24"/>
          <w:szCs w:val="24"/>
          <w:lang w:eastAsia="es-ES"/>
        </w:rPr>
        <w:t xml:space="preserve">contractual </w:t>
      </w:r>
      <w:r w:rsidRPr="00443249">
        <w:rPr>
          <w:rFonts w:ascii="Arial" w:eastAsia="Times New Roman" w:hAnsi="Arial" w:cs="Arial"/>
          <w:sz w:val="24"/>
          <w:szCs w:val="24"/>
          <w:lang w:eastAsia="es-ES"/>
        </w:rPr>
        <w:t>de restituir los din</w:t>
      </w:r>
      <w:r w:rsidR="00DB07FE" w:rsidRPr="00443249">
        <w:rPr>
          <w:rFonts w:ascii="Arial" w:eastAsia="Times New Roman" w:hAnsi="Arial" w:cs="Arial"/>
          <w:sz w:val="24"/>
          <w:szCs w:val="24"/>
          <w:lang w:eastAsia="es-ES"/>
        </w:rPr>
        <w:t>eros entregados por la entidad.</w:t>
      </w:r>
    </w:p>
    <w:p w14:paraId="3EE6FFD8"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3EF1C727"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En este orden </w:t>
      </w:r>
      <w:r w:rsidR="00B311AE" w:rsidRPr="00443249">
        <w:rPr>
          <w:rFonts w:ascii="Arial" w:eastAsia="Times New Roman" w:hAnsi="Arial" w:cs="Arial"/>
          <w:sz w:val="24"/>
          <w:szCs w:val="24"/>
          <w:lang w:eastAsia="es-ES"/>
        </w:rPr>
        <w:t xml:space="preserve">de ideas, </w:t>
      </w:r>
      <w:r w:rsidRPr="00443249">
        <w:rPr>
          <w:rFonts w:ascii="Arial" w:eastAsia="Times New Roman" w:hAnsi="Arial" w:cs="Arial"/>
          <w:sz w:val="24"/>
          <w:szCs w:val="24"/>
          <w:lang w:eastAsia="es-ES"/>
        </w:rPr>
        <w:t>en este contrato también se configura un tipo de subvención con destin</w:t>
      </w:r>
      <w:r w:rsidR="00DB07FE" w:rsidRPr="00443249">
        <w:rPr>
          <w:rFonts w:ascii="Arial" w:eastAsia="Times New Roman" w:hAnsi="Arial" w:cs="Arial"/>
          <w:sz w:val="24"/>
          <w:szCs w:val="24"/>
          <w:lang w:eastAsia="es-ES"/>
        </w:rPr>
        <w:t>ación específica, al cual le son</w:t>
      </w:r>
      <w:r w:rsidR="009E6A78" w:rsidRPr="00443249">
        <w:rPr>
          <w:rFonts w:ascii="Arial" w:eastAsia="Times New Roman" w:hAnsi="Arial" w:cs="Arial"/>
          <w:sz w:val="24"/>
          <w:szCs w:val="24"/>
          <w:lang w:eastAsia="es-ES"/>
        </w:rPr>
        <w:t xml:space="preserve"> aplicables </w:t>
      </w:r>
      <w:r w:rsidRPr="00443249">
        <w:rPr>
          <w:rFonts w:ascii="Arial" w:eastAsia="Times New Roman" w:hAnsi="Arial" w:cs="Arial"/>
          <w:sz w:val="24"/>
          <w:szCs w:val="24"/>
          <w:lang w:eastAsia="es-ES"/>
        </w:rPr>
        <w:t xml:space="preserve">las consideraciones expuestas </w:t>
      </w:r>
      <w:r w:rsidR="00E73C7E" w:rsidRPr="00443249">
        <w:rPr>
          <w:rFonts w:ascii="Arial" w:eastAsia="Times New Roman" w:hAnsi="Arial" w:cs="Arial"/>
          <w:sz w:val="24"/>
          <w:szCs w:val="24"/>
          <w:lang w:eastAsia="es-ES"/>
        </w:rPr>
        <w:t xml:space="preserve">en este </w:t>
      </w:r>
      <w:r w:rsidR="006C16C8" w:rsidRPr="00443249">
        <w:rPr>
          <w:rFonts w:ascii="Arial" w:eastAsia="Times New Roman" w:hAnsi="Arial" w:cs="Arial"/>
          <w:sz w:val="24"/>
          <w:szCs w:val="24"/>
          <w:lang w:eastAsia="es-ES"/>
        </w:rPr>
        <w:t>concepto</w:t>
      </w:r>
      <w:r w:rsidR="00E043AA" w:rsidRPr="00443249">
        <w:rPr>
          <w:rFonts w:ascii="Arial" w:eastAsia="Times New Roman" w:hAnsi="Arial" w:cs="Arial"/>
          <w:sz w:val="24"/>
          <w:szCs w:val="24"/>
          <w:lang w:eastAsia="es-ES"/>
        </w:rPr>
        <w:t xml:space="preserve"> sobre </w:t>
      </w:r>
      <w:r w:rsidR="00DB07FE" w:rsidRPr="00443249">
        <w:rPr>
          <w:rFonts w:ascii="Arial" w:eastAsia="Times New Roman" w:hAnsi="Arial" w:cs="Arial"/>
          <w:sz w:val="24"/>
          <w:szCs w:val="24"/>
          <w:lang w:eastAsia="es-ES"/>
        </w:rPr>
        <w:t>la naturaleza de</w:t>
      </w:r>
      <w:r w:rsidRPr="00443249">
        <w:rPr>
          <w:rFonts w:ascii="Arial" w:eastAsia="Times New Roman" w:hAnsi="Arial" w:cs="Arial"/>
          <w:sz w:val="24"/>
          <w:szCs w:val="24"/>
          <w:lang w:eastAsia="es-ES"/>
        </w:rPr>
        <w:t xml:space="preserve"> </w:t>
      </w:r>
      <w:r w:rsidR="00DB07FE" w:rsidRPr="00443249">
        <w:rPr>
          <w:rFonts w:ascii="Arial" w:eastAsia="Times New Roman" w:hAnsi="Arial" w:cs="Arial"/>
          <w:sz w:val="24"/>
          <w:szCs w:val="24"/>
          <w:lang w:eastAsia="es-ES"/>
        </w:rPr>
        <w:t xml:space="preserve">los </w:t>
      </w:r>
      <w:r w:rsidRPr="00443249">
        <w:rPr>
          <w:rFonts w:ascii="Arial" w:eastAsia="Times New Roman" w:hAnsi="Arial" w:cs="Arial"/>
          <w:sz w:val="24"/>
          <w:szCs w:val="24"/>
          <w:lang w:eastAsia="es-ES"/>
        </w:rPr>
        <w:t xml:space="preserve">recursos entregados </w:t>
      </w:r>
      <w:r w:rsidR="00E043AA" w:rsidRPr="00443249">
        <w:rPr>
          <w:rFonts w:ascii="Arial" w:eastAsia="Times New Roman" w:hAnsi="Arial" w:cs="Arial"/>
          <w:sz w:val="24"/>
          <w:szCs w:val="24"/>
          <w:lang w:eastAsia="es-ES"/>
        </w:rPr>
        <w:t>por COLCIENCIAS a través de los</w:t>
      </w:r>
      <w:r w:rsidRPr="00443249">
        <w:rPr>
          <w:rFonts w:ascii="Arial" w:eastAsia="Times New Roman" w:hAnsi="Arial" w:cs="Arial"/>
          <w:sz w:val="24"/>
          <w:szCs w:val="24"/>
          <w:lang w:eastAsia="es-ES"/>
        </w:rPr>
        <w:t xml:space="preserve"> conve</w:t>
      </w:r>
      <w:r w:rsidR="00B311AE" w:rsidRPr="00443249">
        <w:rPr>
          <w:rFonts w:ascii="Arial" w:eastAsia="Times New Roman" w:hAnsi="Arial" w:cs="Arial"/>
          <w:sz w:val="24"/>
          <w:szCs w:val="24"/>
          <w:lang w:eastAsia="es-ES"/>
        </w:rPr>
        <w:t>nios especiales de cooperación.</w:t>
      </w:r>
    </w:p>
    <w:p w14:paraId="5C71FA29" w14:textId="77777777" w:rsidR="00B311AE" w:rsidRPr="00443249" w:rsidRDefault="00B311AE" w:rsidP="009E3A32">
      <w:pPr>
        <w:spacing w:after="0" w:line="240" w:lineRule="auto"/>
        <w:jc w:val="both"/>
        <w:rPr>
          <w:rFonts w:ascii="Arial" w:eastAsia="Times New Roman" w:hAnsi="Arial" w:cs="Arial"/>
          <w:sz w:val="24"/>
          <w:szCs w:val="24"/>
          <w:lang w:eastAsia="es-ES"/>
        </w:rPr>
      </w:pPr>
    </w:p>
    <w:p w14:paraId="1B96CC51" w14:textId="77777777" w:rsidR="009E3A32" w:rsidRPr="00443249" w:rsidRDefault="00DB07FE"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En forma adicional</w:t>
      </w:r>
      <w:r w:rsidR="00E043AA" w:rsidRPr="00443249">
        <w:rPr>
          <w:rFonts w:ascii="Arial" w:eastAsia="Times New Roman" w:hAnsi="Arial" w:cs="Arial"/>
          <w:sz w:val="24"/>
          <w:szCs w:val="24"/>
          <w:lang w:eastAsia="es-ES"/>
        </w:rPr>
        <w:t>, d</w:t>
      </w:r>
      <w:r w:rsidR="009E3A32" w:rsidRPr="00443249">
        <w:rPr>
          <w:rFonts w:ascii="Arial" w:eastAsia="Times New Roman" w:hAnsi="Arial" w:cs="Arial"/>
          <w:sz w:val="24"/>
          <w:szCs w:val="24"/>
          <w:lang w:eastAsia="es-ES"/>
        </w:rPr>
        <w:t>el contenido de los contratos de financiamiento contingente allegados por COLCIENCIAS para esta consulta, la Sala observa que estos adquieren un alcance distinto al de la modalidad de financiamiento regulada por el art. 8 del Decreto 591 de 1991</w:t>
      </w:r>
      <w:r w:rsidR="009E3A32" w:rsidRPr="00443249">
        <w:rPr>
          <w:rFonts w:ascii="Arial" w:eastAsia="Times New Roman" w:hAnsi="Arial" w:cs="Arial"/>
          <w:sz w:val="24"/>
          <w:szCs w:val="24"/>
          <w:vertAlign w:val="superscript"/>
          <w:lang w:eastAsia="es-ES"/>
        </w:rPr>
        <w:footnoteReference w:id="26"/>
      </w:r>
      <w:r w:rsidR="009E3A32" w:rsidRPr="00443249">
        <w:rPr>
          <w:rFonts w:ascii="Arial" w:eastAsia="Times New Roman" w:hAnsi="Arial" w:cs="Arial"/>
          <w:sz w:val="24"/>
          <w:szCs w:val="24"/>
          <w:lang w:eastAsia="es-ES"/>
        </w:rPr>
        <w:t>.</w:t>
      </w:r>
    </w:p>
    <w:p w14:paraId="0328F59A"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5562D4EF"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En efecto, en estos se introduce expresamente la obligación del contr</w:t>
      </w:r>
      <w:r w:rsidR="001167B7" w:rsidRPr="00443249">
        <w:rPr>
          <w:rFonts w:ascii="Arial" w:eastAsia="Times New Roman" w:hAnsi="Arial" w:cs="Arial"/>
          <w:sz w:val="24"/>
          <w:szCs w:val="24"/>
          <w:lang w:eastAsia="es-ES"/>
        </w:rPr>
        <w:t>atista de restituir a COLCIENCIAS</w:t>
      </w:r>
      <w:r w:rsidRPr="00443249">
        <w:rPr>
          <w:rFonts w:ascii="Arial" w:eastAsia="Times New Roman" w:hAnsi="Arial" w:cs="Arial"/>
          <w:sz w:val="24"/>
          <w:szCs w:val="24"/>
          <w:lang w:eastAsia="es-ES"/>
        </w:rPr>
        <w:t xml:space="preserve"> los recursos entregados para el desarrollo de la actividad de ciencia y tecnología objeto del contrato, cuanto se presente</w:t>
      </w:r>
      <w:r w:rsidR="00E043AA" w:rsidRPr="00443249">
        <w:rPr>
          <w:rFonts w:ascii="Arial" w:eastAsia="Times New Roman" w:hAnsi="Arial" w:cs="Arial"/>
          <w:sz w:val="24"/>
          <w:szCs w:val="24"/>
          <w:lang w:eastAsia="es-ES"/>
        </w:rPr>
        <w:t xml:space="preserve"> una de</w:t>
      </w:r>
      <w:r w:rsidRPr="00443249">
        <w:rPr>
          <w:rFonts w:ascii="Arial" w:eastAsia="Times New Roman" w:hAnsi="Arial" w:cs="Arial"/>
          <w:sz w:val="24"/>
          <w:szCs w:val="24"/>
          <w:lang w:eastAsia="es-ES"/>
        </w:rPr>
        <w:t xml:space="preserve"> la</w:t>
      </w:r>
      <w:r w:rsidR="00E043AA" w:rsidRPr="00443249">
        <w:rPr>
          <w:rFonts w:ascii="Arial" w:eastAsia="Times New Roman" w:hAnsi="Arial" w:cs="Arial"/>
          <w:sz w:val="24"/>
          <w:szCs w:val="24"/>
          <w:lang w:eastAsia="es-ES"/>
        </w:rPr>
        <w:t>s</w:t>
      </w:r>
      <w:r w:rsidRPr="00443249">
        <w:rPr>
          <w:rFonts w:ascii="Arial" w:eastAsia="Times New Roman" w:hAnsi="Arial" w:cs="Arial"/>
          <w:sz w:val="24"/>
          <w:szCs w:val="24"/>
          <w:lang w:eastAsia="es-ES"/>
        </w:rPr>
        <w:t xml:space="preserve"> contingencia</w:t>
      </w:r>
      <w:r w:rsidR="00E043AA" w:rsidRPr="00443249">
        <w:rPr>
          <w:rFonts w:ascii="Arial" w:eastAsia="Times New Roman" w:hAnsi="Arial" w:cs="Arial"/>
          <w:sz w:val="24"/>
          <w:szCs w:val="24"/>
          <w:lang w:eastAsia="es-ES"/>
        </w:rPr>
        <w:t>s</w:t>
      </w:r>
      <w:r w:rsidRPr="00443249">
        <w:rPr>
          <w:rFonts w:ascii="Arial" w:eastAsia="Times New Roman" w:hAnsi="Arial" w:cs="Arial"/>
          <w:sz w:val="24"/>
          <w:szCs w:val="24"/>
          <w:lang w:eastAsia="es-ES"/>
        </w:rPr>
        <w:t xml:space="preserve"> prevista</w:t>
      </w:r>
      <w:r w:rsidR="00E043AA" w:rsidRPr="00443249">
        <w:rPr>
          <w:rFonts w:ascii="Arial" w:eastAsia="Times New Roman" w:hAnsi="Arial" w:cs="Arial"/>
          <w:sz w:val="24"/>
          <w:szCs w:val="24"/>
          <w:lang w:eastAsia="es-ES"/>
        </w:rPr>
        <w:t>s</w:t>
      </w:r>
      <w:r w:rsidRPr="00443249">
        <w:rPr>
          <w:rFonts w:ascii="Arial" w:eastAsia="Times New Roman" w:hAnsi="Arial" w:cs="Arial"/>
          <w:sz w:val="24"/>
          <w:szCs w:val="24"/>
          <w:lang w:eastAsia="es-ES"/>
        </w:rPr>
        <w:t xml:space="preserve"> en el contrato, pero adicionalmente, </w:t>
      </w:r>
      <w:r w:rsidRPr="00443249">
        <w:rPr>
          <w:rFonts w:ascii="Arial" w:eastAsia="Times New Roman" w:hAnsi="Arial" w:cs="Arial"/>
          <w:i/>
          <w:sz w:val="24"/>
          <w:szCs w:val="24"/>
          <w:u w:val="single"/>
          <w:lang w:eastAsia="es-ES"/>
        </w:rPr>
        <w:t>siempre</w:t>
      </w:r>
      <w:r w:rsidRPr="00443249">
        <w:rPr>
          <w:rFonts w:ascii="Arial" w:eastAsia="Times New Roman" w:hAnsi="Arial" w:cs="Arial"/>
          <w:sz w:val="24"/>
          <w:szCs w:val="24"/>
          <w:lang w:eastAsia="es-ES"/>
        </w:rPr>
        <w:t xml:space="preserve"> que los recursos entregados por COLCIENCIAS no hayan sido utilizados por el contratista para la actividad de ciencia y tecnología a la cual fueron destinados. </w:t>
      </w:r>
    </w:p>
    <w:p w14:paraId="4B8FB350"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62DED06A" w14:textId="77777777" w:rsidR="009E3A32" w:rsidRPr="00443249" w:rsidRDefault="00B14673"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De manera que</w:t>
      </w:r>
      <w:r w:rsidR="001167B7" w:rsidRPr="00443249">
        <w:rPr>
          <w:rFonts w:ascii="Arial" w:eastAsia="Times New Roman" w:hAnsi="Arial" w:cs="Arial"/>
          <w:sz w:val="24"/>
          <w:szCs w:val="24"/>
          <w:lang w:eastAsia="es-ES"/>
        </w:rPr>
        <w:t xml:space="preserve"> el surgimiento</w:t>
      </w:r>
      <w:r w:rsidR="009E3A32" w:rsidRPr="00443249">
        <w:rPr>
          <w:rFonts w:ascii="Arial" w:eastAsia="Times New Roman" w:hAnsi="Arial" w:cs="Arial"/>
          <w:sz w:val="24"/>
          <w:szCs w:val="24"/>
          <w:lang w:eastAsia="es-ES"/>
        </w:rPr>
        <w:t xml:space="preserve"> de la obligación de re</w:t>
      </w:r>
      <w:r w:rsidR="001167B7" w:rsidRPr="00443249">
        <w:rPr>
          <w:rFonts w:ascii="Arial" w:eastAsia="Times New Roman" w:hAnsi="Arial" w:cs="Arial"/>
          <w:sz w:val="24"/>
          <w:szCs w:val="24"/>
          <w:lang w:eastAsia="es-ES"/>
        </w:rPr>
        <w:t>e</w:t>
      </w:r>
      <w:r w:rsidR="009E3A32" w:rsidRPr="00443249">
        <w:rPr>
          <w:rFonts w:ascii="Arial" w:eastAsia="Times New Roman" w:hAnsi="Arial" w:cs="Arial"/>
          <w:sz w:val="24"/>
          <w:szCs w:val="24"/>
          <w:lang w:eastAsia="es-ES"/>
        </w:rPr>
        <w:t xml:space="preserve">mbolso </w:t>
      </w:r>
      <w:r w:rsidR="00161742" w:rsidRPr="00443249">
        <w:rPr>
          <w:rFonts w:ascii="Arial" w:eastAsia="Times New Roman" w:hAnsi="Arial" w:cs="Arial"/>
          <w:sz w:val="24"/>
          <w:szCs w:val="24"/>
          <w:lang w:eastAsia="es-ES"/>
        </w:rPr>
        <w:t xml:space="preserve">de los dineros entregados por COLCIENCIAS, </w:t>
      </w:r>
      <w:r w:rsidR="00D3776F" w:rsidRPr="00443249">
        <w:rPr>
          <w:rFonts w:ascii="Arial" w:eastAsia="Times New Roman" w:hAnsi="Arial" w:cs="Arial"/>
          <w:sz w:val="24"/>
          <w:szCs w:val="24"/>
          <w:lang w:eastAsia="es-ES"/>
        </w:rPr>
        <w:t xml:space="preserve">por lo menos </w:t>
      </w:r>
      <w:r w:rsidR="001167B7" w:rsidRPr="00443249">
        <w:rPr>
          <w:rFonts w:ascii="Arial" w:eastAsia="Times New Roman" w:hAnsi="Arial" w:cs="Arial"/>
          <w:sz w:val="24"/>
          <w:szCs w:val="24"/>
          <w:lang w:eastAsia="es-ES"/>
        </w:rPr>
        <w:t>cuando</w:t>
      </w:r>
      <w:r w:rsidR="00161742" w:rsidRPr="00443249">
        <w:rPr>
          <w:rFonts w:ascii="Arial" w:eastAsia="Times New Roman" w:hAnsi="Arial" w:cs="Arial"/>
          <w:sz w:val="24"/>
          <w:szCs w:val="24"/>
          <w:lang w:eastAsia="es-ES"/>
        </w:rPr>
        <w:t xml:space="preserve"> estos </w:t>
      </w:r>
      <w:r w:rsidR="009E3A32" w:rsidRPr="00443249">
        <w:rPr>
          <w:rFonts w:ascii="Arial" w:eastAsia="Times New Roman" w:hAnsi="Arial" w:cs="Arial"/>
          <w:sz w:val="24"/>
          <w:szCs w:val="24"/>
          <w:lang w:eastAsia="es-ES"/>
        </w:rPr>
        <w:t xml:space="preserve">no </w:t>
      </w:r>
      <w:r w:rsidR="001167B7" w:rsidRPr="00443249">
        <w:rPr>
          <w:rFonts w:ascii="Arial" w:eastAsia="Times New Roman" w:hAnsi="Arial" w:cs="Arial"/>
          <w:sz w:val="24"/>
          <w:szCs w:val="24"/>
          <w:lang w:eastAsia="es-ES"/>
        </w:rPr>
        <w:t xml:space="preserve">se </w:t>
      </w:r>
      <w:r w:rsidR="00161742" w:rsidRPr="00443249">
        <w:rPr>
          <w:rFonts w:ascii="Arial" w:eastAsia="Times New Roman" w:hAnsi="Arial" w:cs="Arial"/>
          <w:sz w:val="24"/>
          <w:szCs w:val="24"/>
          <w:lang w:eastAsia="es-ES"/>
        </w:rPr>
        <w:t>utilicen para la actividad a la cual fueron destinados, no</w:t>
      </w:r>
      <w:r w:rsidR="001167B7" w:rsidRPr="00443249">
        <w:rPr>
          <w:rFonts w:ascii="Arial" w:eastAsia="Times New Roman" w:hAnsi="Arial" w:cs="Arial"/>
          <w:sz w:val="24"/>
          <w:szCs w:val="24"/>
          <w:lang w:eastAsia="es-ES"/>
        </w:rPr>
        <w:t xml:space="preserve"> </w:t>
      </w:r>
      <w:r w:rsidR="009E3A32" w:rsidRPr="00443249">
        <w:rPr>
          <w:rFonts w:ascii="Arial" w:eastAsia="Times New Roman" w:hAnsi="Arial" w:cs="Arial"/>
          <w:sz w:val="24"/>
          <w:szCs w:val="24"/>
          <w:lang w:eastAsia="es-ES"/>
        </w:rPr>
        <w:t xml:space="preserve">está condicionada al acto administrativo que expida oportunamente la entidad contratante, propio de la modalidad de rembolso contingente descrito en </w:t>
      </w:r>
      <w:r w:rsidR="00161742" w:rsidRPr="00443249">
        <w:rPr>
          <w:rFonts w:ascii="Arial" w:eastAsia="Times New Roman" w:hAnsi="Arial" w:cs="Arial"/>
          <w:sz w:val="24"/>
          <w:szCs w:val="24"/>
          <w:lang w:eastAsia="es-ES"/>
        </w:rPr>
        <w:t>el Decreto 591 de 1991, pues</w:t>
      </w:r>
      <w:r w:rsidR="009E3A32" w:rsidRPr="00443249">
        <w:rPr>
          <w:rFonts w:ascii="Arial" w:eastAsia="Times New Roman" w:hAnsi="Arial" w:cs="Arial"/>
          <w:sz w:val="24"/>
          <w:szCs w:val="24"/>
          <w:lang w:eastAsia="es-ES"/>
        </w:rPr>
        <w:t xml:space="preserve"> desde el inicio del contrato se consagra expresamente </w:t>
      </w:r>
      <w:r w:rsidR="00161742" w:rsidRPr="00443249">
        <w:rPr>
          <w:rFonts w:ascii="Arial" w:eastAsia="Times New Roman" w:hAnsi="Arial" w:cs="Arial"/>
          <w:sz w:val="24"/>
          <w:szCs w:val="24"/>
          <w:lang w:eastAsia="es-ES"/>
        </w:rPr>
        <w:t>la obligación del contratista</w:t>
      </w:r>
      <w:r w:rsidR="003231AB" w:rsidRPr="00443249">
        <w:rPr>
          <w:rFonts w:ascii="Arial" w:eastAsia="Times New Roman" w:hAnsi="Arial" w:cs="Arial"/>
          <w:sz w:val="24"/>
          <w:szCs w:val="24"/>
          <w:lang w:eastAsia="es-ES"/>
        </w:rPr>
        <w:t xml:space="preserve"> de</w:t>
      </w:r>
      <w:r w:rsidR="009E3A32" w:rsidRPr="00443249">
        <w:rPr>
          <w:rFonts w:ascii="Arial" w:eastAsia="Times New Roman" w:hAnsi="Arial" w:cs="Arial"/>
          <w:sz w:val="24"/>
          <w:szCs w:val="24"/>
          <w:lang w:eastAsia="es-ES"/>
        </w:rPr>
        <w:t xml:space="preserve"> reintegrar los recursos recibidos y no ejecutados. </w:t>
      </w:r>
    </w:p>
    <w:p w14:paraId="18EE4FDF"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097ADDEE"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En otras palabras, independientemente de su denominación, por el contenido del contrato, que es el que debe primar en su interpretación, los contratos celebrados por COLCIENCIAS y denominados como de “rembolso co</w:t>
      </w:r>
      <w:r w:rsidR="006224A9" w:rsidRPr="00443249">
        <w:rPr>
          <w:rFonts w:ascii="Arial" w:eastAsia="Times New Roman" w:hAnsi="Arial" w:cs="Arial"/>
          <w:sz w:val="24"/>
          <w:szCs w:val="24"/>
          <w:lang w:eastAsia="es-ES"/>
        </w:rPr>
        <w:t xml:space="preserve">ntingente”, </w:t>
      </w:r>
      <w:r w:rsidR="00477BCA" w:rsidRPr="00443249">
        <w:rPr>
          <w:rFonts w:ascii="Arial" w:eastAsia="Times New Roman" w:hAnsi="Arial" w:cs="Arial"/>
          <w:sz w:val="24"/>
          <w:szCs w:val="24"/>
          <w:lang w:eastAsia="es-ES"/>
        </w:rPr>
        <w:t>no se subsumen</w:t>
      </w:r>
      <w:r w:rsidR="006224A9" w:rsidRPr="00443249">
        <w:rPr>
          <w:rFonts w:ascii="Arial" w:eastAsia="Times New Roman" w:hAnsi="Arial" w:cs="Arial"/>
          <w:sz w:val="24"/>
          <w:szCs w:val="24"/>
          <w:lang w:eastAsia="es-ES"/>
        </w:rPr>
        <w:t xml:space="preserve"> en la descripción legal de esta modalidad de financiamiento</w:t>
      </w:r>
      <w:r w:rsidRPr="00443249">
        <w:rPr>
          <w:rFonts w:ascii="Arial" w:eastAsia="Times New Roman" w:hAnsi="Arial" w:cs="Arial"/>
          <w:sz w:val="24"/>
          <w:szCs w:val="24"/>
          <w:lang w:eastAsia="es-ES"/>
        </w:rPr>
        <w:t xml:space="preserve"> </w:t>
      </w:r>
      <w:r w:rsidR="006224A9" w:rsidRPr="00443249">
        <w:rPr>
          <w:rFonts w:ascii="Arial" w:eastAsia="Times New Roman" w:hAnsi="Arial" w:cs="Arial"/>
          <w:sz w:val="24"/>
          <w:szCs w:val="24"/>
          <w:lang w:eastAsia="es-ES"/>
        </w:rPr>
        <w:t xml:space="preserve">contenida en </w:t>
      </w:r>
      <w:proofErr w:type="gramStart"/>
      <w:r w:rsidR="006224A9" w:rsidRPr="00443249">
        <w:rPr>
          <w:rFonts w:ascii="Arial" w:eastAsia="Times New Roman" w:hAnsi="Arial" w:cs="Arial"/>
          <w:sz w:val="24"/>
          <w:szCs w:val="24"/>
          <w:lang w:eastAsia="es-ES"/>
        </w:rPr>
        <w:t xml:space="preserve">el </w:t>
      </w:r>
      <w:r w:rsidRPr="00443249">
        <w:rPr>
          <w:rFonts w:ascii="Arial" w:eastAsia="Times New Roman" w:hAnsi="Arial" w:cs="Arial"/>
          <w:sz w:val="24"/>
          <w:szCs w:val="24"/>
          <w:lang w:eastAsia="es-ES"/>
        </w:rPr>
        <w:t xml:space="preserve"> Decreto</w:t>
      </w:r>
      <w:proofErr w:type="gramEnd"/>
      <w:r w:rsidRPr="00443249">
        <w:rPr>
          <w:rFonts w:ascii="Arial" w:eastAsia="Times New Roman" w:hAnsi="Arial" w:cs="Arial"/>
          <w:sz w:val="24"/>
          <w:szCs w:val="24"/>
          <w:lang w:eastAsia="es-ES"/>
        </w:rPr>
        <w:t xml:space="preserve"> Ley 591 de 1991.  </w:t>
      </w:r>
    </w:p>
    <w:p w14:paraId="49A0A49D"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32D7FADF"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Para mayor ilustración de lo afirmado, se transcribe el texto de la cláusula de REINTEGRO reproducida por COLCIENCIAS en su escrito de consulta y que en términos generales se equipara a las introducidas en los modelos de contratos allegados por la entidad para el mejor proveer de esta consulta:   </w:t>
      </w:r>
    </w:p>
    <w:p w14:paraId="22BFFCB4" w14:textId="77777777" w:rsidR="009E3A32" w:rsidRPr="00443249" w:rsidRDefault="009E3A32" w:rsidP="009E3A32">
      <w:pPr>
        <w:spacing w:after="0" w:line="240" w:lineRule="auto"/>
        <w:jc w:val="both"/>
        <w:rPr>
          <w:rFonts w:ascii="Arial" w:eastAsia="Times New Roman" w:hAnsi="Arial" w:cs="Arial"/>
          <w:i/>
          <w:sz w:val="24"/>
          <w:szCs w:val="24"/>
          <w:lang w:eastAsia="es-ES"/>
        </w:rPr>
      </w:pPr>
    </w:p>
    <w:p w14:paraId="3A4E4801" w14:textId="77777777" w:rsidR="009E3A32" w:rsidRPr="00443249" w:rsidRDefault="009E3A32" w:rsidP="009E3A32">
      <w:pPr>
        <w:spacing w:after="0" w:line="240" w:lineRule="auto"/>
        <w:ind w:left="567" w:right="567"/>
        <w:jc w:val="both"/>
        <w:rPr>
          <w:rFonts w:ascii="Arial" w:eastAsia="Times New Roman" w:hAnsi="Arial" w:cs="Arial"/>
          <w:i/>
          <w:lang w:eastAsia="es-ES"/>
        </w:rPr>
      </w:pPr>
      <w:r w:rsidRPr="00443249">
        <w:rPr>
          <w:rFonts w:ascii="Arial" w:eastAsia="Times New Roman" w:hAnsi="Arial" w:cs="Arial"/>
          <w:i/>
          <w:lang w:eastAsia="es-ES"/>
        </w:rPr>
        <w:t>“REINTEGRO”: A la finalización del proyecto, la Entidad reintegrará a COLCIENCIAS los recursos recibidos y no ejecutados, más los intereses bancarios corrientes causados desde la fecha de terminación del plazo del contrato, a las tasas vigentes en el momento de la restitución, previo agotamiento de los trámites</w:t>
      </w:r>
      <w:r w:rsidR="00086E52" w:rsidRPr="00443249">
        <w:rPr>
          <w:rFonts w:ascii="Arial" w:eastAsia="Times New Roman" w:hAnsi="Arial" w:cs="Arial"/>
          <w:i/>
          <w:lang w:eastAsia="es-ES"/>
        </w:rPr>
        <w:t xml:space="preserve"> necesarios que garanticen a la</w:t>
      </w:r>
      <w:r w:rsidRPr="00443249">
        <w:rPr>
          <w:rFonts w:ascii="Arial" w:eastAsia="Times New Roman" w:hAnsi="Arial" w:cs="Arial"/>
          <w:i/>
          <w:lang w:eastAsia="es-ES"/>
        </w:rPr>
        <w:t xml:space="preserve"> Entidad sus derechos de defensa y contradicción. En caso de que la Entidad no regrese los dineros, la obligación </w:t>
      </w:r>
      <w:r w:rsidRPr="00443249">
        <w:rPr>
          <w:rFonts w:ascii="Arial" w:eastAsia="Times New Roman" w:hAnsi="Arial" w:cs="Arial"/>
          <w:i/>
          <w:u w:val="single"/>
          <w:lang w:eastAsia="es-ES"/>
        </w:rPr>
        <w:t>se consignará</w:t>
      </w:r>
      <w:r w:rsidRPr="00443249">
        <w:rPr>
          <w:rFonts w:ascii="Arial" w:eastAsia="Times New Roman" w:hAnsi="Arial" w:cs="Arial"/>
          <w:i/>
          <w:lang w:eastAsia="es-ES"/>
        </w:rPr>
        <w:t xml:space="preserve"> en el acta de liquidación firmada por las partes o mediante resolución motivada.” </w:t>
      </w:r>
    </w:p>
    <w:p w14:paraId="682D1432"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246CA718" w14:textId="77777777" w:rsidR="009E3A32" w:rsidRPr="00443249" w:rsidRDefault="009E3A32" w:rsidP="009E3A32">
      <w:pPr>
        <w:spacing w:after="0" w:line="240" w:lineRule="auto"/>
        <w:ind w:firstLine="567"/>
        <w:jc w:val="both"/>
        <w:rPr>
          <w:rFonts w:ascii="Arial" w:eastAsia="Times New Roman" w:hAnsi="Arial" w:cs="Arial"/>
          <w:lang w:eastAsia="es-ES"/>
        </w:rPr>
      </w:pPr>
      <w:r w:rsidRPr="00443249">
        <w:rPr>
          <w:rFonts w:ascii="Arial" w:eastAsia="Times New Roman" w:hAnsi="Arial" w:cs="Arial"/>
          <w:lang w:eastAsia="es-ES"/>
        </w:rPr>
        <w:t>(Subraya la Sala)</w:t>
      </w:r>
    </w:p>
    <w:p w14:paraId="775310E4"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48BBFE7A"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Como se deduce de la cláusula transcrita, en los contratos allegados a la Sala y denominados por COLCIENCIAS como de rembolso contingente, la obligación del contratista de restituir los dineros entregados por la Entidad no surge </w:t>
      </w:r>
      <w:r w:rsidR="003B4324" w:rsidRPr="00443249">
        <w:rPr>
          <w:rFonts w:ascii="Arial" w:eastAsia="Times New Roman" w:hAnsi="Arial" w:cs="Arial"/>
          <w:sz w:val="24"/>
          <w:szCs w:val="24"/>
          <w:lang w:eastAsia="es-ES"/>
        </w:rPr>
        <w:t xml:space="preserve">exclusivamente </w:t>
      </w:r>
      <w:r w:rsidRPr="00443249">
        <w:rPr>
          <w:rFonts w:ascii="Arial" w:eastAsia="Times New Roman" w:hAnsi="Arial" w:cs="Arial"/>
          <w:sz w:val="24"/>
          <w:szCs w:val="24"/>
          <w:lang w:eastAsia="es-ES"/>
        </w:rPr>
        <w:t xml:space="preserve">con la resolución motivada que declara la contingencia y el deber de restitución de los recursos, tal y como lo prevé el Decreto 591 de 1991, sino cuando expira el plazo para la ejecución del contrato, sin que los dineros entregados por la entidad hayan sido destinados por el contratista para el desarrollo de la actividad de ciencia y tecnología. </w:t>
      </w:r>
    </w:p>
    <w:p w14:paraId="6F1E6DB4"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7D6374FE"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Y aunque para este segundo evento también se establece la necesidad de consignar la respectiva “contingencia” en el acta de liquidación unilateral o bilateral de las partes, es evidente que este “registro” o “consignación” solo deja constancia de la existencia de un hecho anterior, esto es, </w:t>
      </w:r>
      <w:r w:rsidR="003231AB" w:rsidRPr="00443249">
        <w:rPr>
          <w:rFonts w:ascii="Arial" w:eastAsia="Times New Roman" w:hAnsi="Arial" w:cs="Arial"/>
          <w:sz w:val="24"/>
          <w:szCs w:val="24"/>
          <w:lang w:eastAsia="es-ES"/>
        </w:rPr>
        <w:t xml:space="preserve">el incumplimiento de </w:t>
      </w:r>
      <w:r w:rsidRPr="00443249">
        <w:rPr>
          <w:rFonts w:ascii="Arial" w:eastAsia="Times New Roman" w:hAnsi="Arial" w:cs="Arial"/>
          <w:sz w:val="24"/>
          <w:szCs w:val="24"/>
          <w:lang w:eastAsia="es-ES"/>
        </w:rPr>
        <w:t>la obligación de reintegrar las sumas que no fueron utilizadas para la actividad a la cual fueron destinadas. En efecto,</w:t>
      </w:r>
      <w:r w:rsidR="003B4324" w:rsidRPr="00443249">
        <w:rPr>
          <w:rFonts w:ascii="Arial" w:eastAsia="Times New Roman" w:hAnsi="Arial" w:cs="Arial"/>
          <w:sz w:val="24"/>
          <w:szCs w:val="24"/>
          <w:lang w:eastAsia="es-ES"/>
        </w:rPr>
        <w:t xml:space="preserve"> en virtud de la cláusula de reintegro pactada por las partes,</w:t>
      </w:r>
      <w:r w:rsidRPr="00443249">
        <w:rPr>
          <w:rFonts w:ascii="Arial" w:eastAsia="Times New Roman" w:hAnsi="Arial" w:cs="Arial"/>
          <w:sz w:val="24"/>
          <w:szCs w:val="24"/>
          <w:lang w:eastAsia="es-ES"/>
        </w:rPr>
        <w:t xml:space="preserve"> esta obligación surge desde el mismo momento en que se vence el plazo del cont</w:t>
      </w:r>
      <w:r w:rsidR="003B4324" w:rsidRPr="00443249">
        <w:rPr>
          <w:rFonts w:ascii="Arial" w:eastAsia="Times New Roman" w:hAnsi="Arial" w:cs="Arial"/>
          <w:sz w:val="24"/>
          <w:szCs w:val="24"/>
          <w:lang w:eastAsia="es-ES"/>
        </w:rPr>
        <w:t xml:space="preserve">rato, sin que el contratista haya invertido los recursos financiados en la actividad a la cual fueron destinados. </w:t>
      </w:r>
      <w:r w:rsidRPr="00443249">
        <w:rPr>
          <w:rFonts w:ascii="Arial" w:eastAsia="Times New Roman" w:hAnsi="Arial" w:cs="Arial"/>
          <w:sz w:val="24"/>
          <w:szCs w:val="24"/>
          <w:lang w:eastAsia="es-ES"/>
        </w:rPr>
        <w:t xml:space="preserve"> </w:t>
      </w:r>
    </w:p>
    <w:p w14:paraId="6B8C35F9"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7CFF7B7A" w14:textId="77777777" w:rsidR="009E3A32" w:rsidRPr="00443249" w:rsidRDefault="009E3A32" w:rsidP="009E3A32">
      <w:pPr>
        <w:spacing w:after="0" w:line="240" w:lineRule="auto"/>
        <w:ind w:firstLine="720"/>
        <w:jc w:val="both"/>
        <w:rPr>
          <w:rFonts w:ascii="Arial" w:eastAsia="Times New Roman" w:hAnsi="Arial" w:cs="Arial"/>
          <w:sz w:val="24"/>
          <w:szCs w:val="24"/>
          <w:lang w:eastAsia="es-ES"/>
        </w:rPr>
      </w:pPr>
      <w:r w:rsidRPr="00443249">
        <w:rPr>
          <w:rFonts w:ascii="Arial" w:eastAsia="Times New Roman" w:hAnsi="Arial" w:cs="Arial"/>
          <w:b/>
          <w:sz w:val="24"/>
          <w:szCs w:val="24"/>
          <w:lang w:eastAsia="es-ES"/>
        </w:rPr>
        <w:t>c.</w:t>
      </w:r>
      <w:r w:rsidRPr="00443249">
        <w:rPr>
          <w:rFonts w:ascii="Arial" w:eastAsia="Times New Roman" w:hAnsi="Arial" w:cs="Arial"/>
          <w:sz w:val="24"/>
          <w:szCs w:val="24"/>
          <w:lang w:eastAsia="es-ES"/>
        </w:rPr>
        <w:t xml:space="preserve"> </w:t>
      </w:r>
      <w:r w:rsidRPr="00443249">
        <w:rPr>
          <w:rFonts w:ascii="Arial" w:eastAsia="Times New Roman" w:hAnsi="Arial" w:cs="Arial"/>
          <w:b/>
          <w:sz w:val="24"/>
          <w:szCs w:val="24"/>
          <w:lang w:eastAsia="es-ES"/>
        </w:rPr>
        <w:t>Los contratos de administración de proyectos</w:t>
      </w:r>
      <w:r w:rsidRPr="00443249">
        <w:rPr>
          <w:rFonts w:ascii="Arial" w:eastAsia="Times New Roman" w:hAnsi="Arial" w:cs="Arial"/>
          <w:sz w:val="24"/>
          <w:szCs w:val="24"/>
          <w:lang w:eastAsia="es-ES"/>
        </w:rPr>
        <w:t xml:space="preserve">. </w:t>
      </w:r>
    </w:p>
    <w:p w14:paraId="7030F86B"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21B71FE0"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eastAsia="es-ES"/>
        </w:rPr>
        <w:t>Estos contratos fueron concebidos por el art. 9 del Decreto ley 591 de 1991 -el cual mantuvo vigente el art. 81 de la Ley 80 de 1993- como una tipología contractual a través de la cual, la Nación y las enti</w:t>
      </w:r>
      <w:r w:rsidR="003231AB" w:rsidRPr="00443249">
        <w:rPr>
          <w:rFonts w:ascii="Arial" w:eastAsia="Times New Roman" w:hAnsi="Arial" w:cs="Arial"/>
          <w:sz w:val="24"/>
          <w:szCs w:val="24"/>
          <w:lang w:eastAsia="es-ES"/>
        </w:rPr>
        <w:t>dades públicas descentralizadas</w:t>
      </w:r>
      <w:r w:rsidRPr="00443249">
        <w:rPr>
          <w:rFonts w:ascii="Arial" w:eastAsia="Times New Roman" w:hAnsi="Arial" w:cs="Arial"/>
          <w:sz w:val="24"/>
          <w:szCs w:val="24"/>
          <w:lang w:eastAsia="es-ES"/>
        </w:rPr>
        <w:t xml:space="preserve"> pueden desarrollar </w:t>
      </w:r>
      <w:r w:rsidRPr="00443249">
        <w:rPr>
          <w:rFonts w:ascii="Arial" w:eastAsia="Times New Roman" w:hAnsi="Arial" w:cs="Arial"/>
          <w:sz w:val="24"/>
          <w:szCs w:val="24"/>
          <w:shd w:val="clear" w:color="auto" w:fill="FFFFFF"/>
          <w:lang w:val="es-ES" w:eastAsia="es-ES"/>
        </w:rPr>
        <w:t xml:space="preserve">actividades científicas y tecnológicas. Sin embargo, a diferencia de los contratos de financiación, estos no fueron específicamente definidos por el Gobierno Nacional.  </w:t>
      </w:r>
    </w:p>
    <w:p w14:paraId="094EA9B9"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29D1CD6A"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Esta labor le ha correspondido entonces a la </w:t>
      </w:r>
      <w:r w:rsidRPr="00443249">
        <w:rPr>
          <w:rFonts w:ascii="Arial" w:eastAsia="Times New Roman" w:hAnsi="Arial" w:cs="Arial"/>
          <w:sz w:val="24"/>
          <w:szCs w:val="24"/>
          <w:lang w:eastAsia="es-ES"/>
        </w:rPr>
        <w:t>doctrina</w:t>
      </w:r>
      <w:r w:rsidRPr="00443249">
        <w:rPr>
          <w:rFonts w:ascii="Arial" w:eastAsia="Times New Roman" w:hAnsi="Arial" w:cs="Arial"/>
          <w:sz w:val="24"/>
          <w:szCs w:val="24"/>
          <w:vertAlign w:val="superscript"/>
          <w:lang w:eastAsia="es-ES"/>
        </w:rPr>
        <w:footnoteReference w:id="27"/>
      </w:r>
      <w:r w:rsidRPr="00443249">
        <w:rPr>
          <w:rFonts w:ascii="Arial" w:eastAsia="Times New Roman" w:hAnsi="Arial" w:cs="Arial"/>
          <w:sz w:val="24"/>
          <w:szCs w:val="24"/>
          <w:lang w:eastAsia="es-ES"/>
        </w:rPr>
        <w:t>, así como a las entidades de fomento de las actividades científicas y tecnológicas como el SENA</w:t>
      </w:r>
      <w:r w:rsidRPr="00443249">
        <w:rPr>
          <w:rFonts w:ascii="Arial" w:eastAsia="Times New Roman" w:hAnsi="Arial" w:cs="Arial"/>
          <w:sz w:val="24"/>
          <w:szCs w:val="24"/>
          <w:vertAlign w:val="superscript"/>
          <w:lang w:eastAsia="es-ES"/>
        </w:rPr>
        <w:footnoteReference w:id="28"/>
      </w:r>
      <w:r w:rsidRPr="00443249">
        <w:rPr>
          <w:rFonts w:ascii="Arial" w:eastAsia="Times New Roman" w:hAnsi="Arial" w:cs="Arial"/>
          <w:sz w:val="24"/>
          <w:szCs w:val="24"/>
          <w:lang w:eastAsia="es-ES"/>
        </w:rPr>
        <w:t>, o a entidades como Colombia Compra Eficiente</w:t>
      </w:r>
      <w:r w:rsidRPr="00443249">
        <w:rPr>
          <w:rFonts w:ascii="Arial" w:eastAsia="Times New Roman" w:hAnsi="Arial" w:cs="Arial"/>
          <w:sz w:val="24"/>
          <w:szCs w:val="24"/>
          <w:vertAlign w:val="superscript"/>
          <w:lang w:eastAsia="es-ES"/>
        </w:rPr>
        <w:footnoteReference w:id="29"/>
      </w:r>
      <w:r w:rsidRPr="00443249">
        <w:rPr>
          <w:rFonts w:ascii="Arial" w:eastAsia="Times New Roman" w:hAnsi="Arial" w:cs="Arial"/>
          <w:sz w:val="24"/>
          <w:szCs w:val="24"/>
          <w:lang w:eastAsia="es-ES"/>
        </w:rPr>
        <w:t>, para los cuales estos contratos son, en términos generales, negocios jurídicos mediante los cuales la Nación y las Entidades descentralizadas encargan a un tercero idóneo, a efectos de que este desarrolle para la Entidad</w:t>
      </w:r>
      <w:r w:rsidR="003B4324" w:rsidRPr="00443249">
        <w:rPr>
          <w:rFonts w:ascii="Arial" w:eastAsia="Times New Roman" w:hAnsi="Arial" w:cs="Arial"/>
          <w:sz w:val="24"/>
          <w:szCs w:val="24"/>
          <w:lang w:eastAsia="es-ES"/>
        </w:rPr>
        <w:t>,</w:t>
      </w:r>
      <w:r w:rsidRPr="00443249">
        <w:rPr>
          <w:rFonts w:ascii="Arial" w:eastAsia="Times New Roman" w:hAnsi="Arial" w:cs="Arial"/>
          <w:sz w:val="24"/>
          <w:szCs w:val="24"/>
          <w:lang w:eastAsia="es-ES"/>
        </w:rPr>
        <w:t xml:space="preserve"> la administración integral de un proyecto dirigido al desarro</w:t>
      </w:r>
      <w:r w:rsidR="003B4324" w:rsidRPr="00443249">
        <w:rPr>
          <w:rFonts w:ascii="Arial" w:eastAsia="Times New Roman" w:hAnsi="Arial" w:cs="Arial"/>
          <w:sz w:val="24"/>
          <w:szCs w:val="24"/>
          <w:lang w:eastAsia="es-ES"/>
        </w:rPr>
        <w:t xml:space="preserve">llo de actividades de ciencia, </w:t>
      </w:r>
      <w:r w:rsidRPr="00443249">
        <w:rPr>
          <w:rFonts w:ascii="Arial" w:eastAsia="Times New Roman" w:hAnsi="Arial" w:cs="Arial"/>
          <w:sz w:val="24"/>
          <w:szCs w:val="24"/>
          <w:lang w:eastAsia="es-ES"/>
        </w:rPr>
        <w:t xml:space="preserve">tecnología e innovación, pero por cuenta y riesgo de la entidad contratante.  </w:t>
      </w:r>
    </w:p>
    <w:p w14:paraId="70C21F9D"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6243CE82"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Es decir, el tercero – administrador del proyecto- es una persona al servicio de la entidad estatal que funge como titular del proyecto, ya que esta última se ve en la </w:t>
      </w:r>
      <w:r w:rsidRPr="00443249">
        <w:rPr>
          <w:rFonts w:ascii="Arial" w:eastAsia="Times New Roman" w:hAnsi="Arial" w:cs="Arial"/>
          <w:sz w:val="24"/>
          <w:szCs w:val="24"/>
          <w:lang w:eastAsia="es-ES"/>
        </w:rPr>
        <w:lastRenderedPageBreak/>
        <w:t xml:space="preserve">necesidad de que un tercero que cuenta con la capacidad técnica y administrativa para el </w:t>
      </w:r>
      <w:proofErr w:type="gramStart"/>
      <w:r w:rsidRPr="00443249">
        <w:rPr>
          <w:rFonts w:ascii="Arial" w:eastAsia="Times New Roman" w:hAnsi="Arial" w:cs="Arial"/>
          <w:sz w:val="24"/>
          <w:szCs w:val="24"/>
          <w:lang w:eastAsia="es-ES"/>
        </w:rPr>
        <w:t>efecto,</w:t>
      </w:r>
      <w:proofErr w:type="gramEnd"/>
      <w:r w:rsidRPr="00443249">
        <w:rPr>
          <w:rFonts w:ascii="Arial" w:eastAsia="Times New Roman" w:hAnsi="Arial" w:cs="Arial"/>
          <w:sz w:val="24"/>
          <w:szCs w:val="24"/>
          <w:lang w:eastAsia="es-ES"/>
        </w:rPr>
        <w:t xml:space="preserve"> administre el proyecto</w:t>
      </w:r>
      <w:r w:rsidRPr="00443249">
        <w:rPr>
          <w:rFonts w:ascii="Arial" w:eastAsia="Times New Roman" w:hAnsi="Arial" w:cs="Arial"/>
          <w:sz w:val="24"/>
          <w:szCs w:val="24"/>
          <w:vertAlign w:val="superscript"/>
          <w:lang w:eastAsia="es-ES"/>
        </w:rPr>
        <w:footnoteReference w:id="30"/>
      </w:r>
      <w:r w:rsidRPr="00443249">
        <w:rPr>
          <w:rFonts w:ascii="Arial" w:eastAsia="Times New Roman" w:hAnsi="Arial" w:cs="Arial"/>
          <w:sz w:val="24"/>
          <w:szCs w:val="24"/>
          <w:lang w:eastAsia="es-ES"/>
        </w:rPr>
        <w:t xml:space="preserve">. </w:t>
      </w:r>
    </w:p>
    <w:p w14:paraId="5E563075"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2B8DF38A"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En este orden de ideas, encuentra la Sala que estos negocios podrían ser calificados como una especie de los contratos de administración delegada</w:t>
      </w:r>
      <w:r w:rsidRPr="00443249">
        <w:rPr>
          <w:rFonts w:ascii="Arial" w:eastAsia="Times New Roman" w:hAnsi="Arial" w:cs="Arial"/>
          <w:sz w:val="24"/>
          <w:szCs w:val="24"/>
          <w:vertAlign w:val="superscript"/>
          <w:lang w:eastAsia="es-ES"/>
        </w:rPr>
        <w:footnoteReference w:id="31"/>
      </w:r>
      <w:r w:rsidRPr="00443249">
        <w:rPr>
          <w:rFonts w:ascii="Arial" w:eastAsia="Times New Roman" w:hAnsi="Arial" w:cs="Arial"/>
          <w:sz w:val="24"/>
          <w:szCs w:val="24"/>
          <w:lang w:eastAsia="es-ES"/>
        </w:rPr>
        <w:t xml:space="preserve">, en los </w:t>
      </w:r>
      <w:r w:rsidR="008024DC" w:rsidRPr="00443249">
        <w:rPr>
          <w:rFonts w:ascii="Arial" w:eastAsia="Times New Roman" w:hAnsi="Arial" w:cs="Arial"/>
          <w:sz w:val="24"/>
          <w:szCs w:val="24"/>
          <w:lang w:eastAsia="es-ES"/>
        </w:rPr>
        <w:t>cuales la entidad estatal</w:t>
      </w:r>
      <w:r w:rsidRPr="00443249">
        <w:rPr>
          <w:rFonts w:ascii="Arial" w:eastAsia="Times New Roman" w:hAnsi="Arial" w:cs="Arial"/>
          <w:sz w:val="24"/>
          <w:szCs w:val="24"/>
          <w:lang w:eastAsia="es-ES"/>
        </w:rPr>
        <w:t xml:space="preserve"> mantiene la titularidad del proyecto y de los dineros destinados para su ejecución, mientras que el tercero sólo los administra y ejecuta a cambio de una contraprestación. </w:t>
      </w:r>
    </w:p>
    <w:p w14:paraId="7FC4B258"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37FAE988"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eastAsia="es-ES"/>
        </w:rPr>
        <w:t xml:space="preserve">En consecuencia, no existe duda </w:t>
      </w:r>
      <w:r w:rsidR="003231AB" w:rsidRPr="00443249">
        <w:rPr>
          <w:rFonts w:ascii="Arial" w:eastAsia="Times New Roman" w:hAnsi="Arial" w:cs="Arial"/>
          <w:sz w:val="24"/>
          <w:szCs w:val="24"/>
          <w:lang w:eastAsia="es-ES"/>
        </w:rPr>
        <w:t xml:space="preserve">de </w:t>
      </w:r>
      <w:r w:rsidRPr="00443249">
        <w:rPr>
          <w:rFonts w:ascii="Arial" w:eastAsia="Times New Roman" w:hAnsi="Arial" w:cs="Arial"/>
          <w:sz w:val="24"/>
          <w:szCs w:val="24"/>
          <w:lang w:eastAsia="es-ES"/>
        </w:rPr>
        <w:t xml:space="preserve">que los recursos entregados para la ejecución del proyecto </w:t>
      </w:r>
      <w:r w:rsidR="00D3776F" w:rsidRPr="00443249">
        <w:rPr>
          <w:rFonts w:ascii="Arial" w:eastAsia="Times New Roman" w:hAnsi="Arial" w:cs="Arial"/>
          <w:sz w:val="24"/>
          <w:szCs w:val="24"/>
          <w:lang w:eastAsia="es-ES"/>
        </w:rPr>
        <w:t xml:space="preserve">se </w:t>
      </w:r>
      <w:r w:rsidRPr="00443249">
        <w:rPr>
          <w:rFonts w:ascii="Arial" w:eastAsia="Times New Roman" w:hAnsi="Arial" w:cs="Arial"/>
          <w:sz w:val="24"/>
          <w:szCs w:val="24"/>
          <w:lang w:eastAsia="es-ES"/>
        </w:rPr>
        <w:t xml:space="preserve">mantienen </w:t>
      </w:r>
      <w:r w:rsidR="00D3776F" w:rsidRPr="00443249">
        <w:rPr>
          <w:rFonts w:ascii="Arial" w:eastAsia="Times New Roman" w:hAnsi="Arial" w:cs="Arial"/>
          <w:sz w:val="24"/>
          <w:szCs w:val="24"/>
          <w:lang w:eastAsia="es-ES"/>
        </w:rPr>
        <w:t>vinculados a la titularidad de la entidad contrat</w:t>
      </w:r>
      <w:r w:rsidR="008024DC" w:rsidRPr="00443249">
        <w:rPr>
          <w:rFonts w:ascii="Arial" w:eastAsia="Times New Roman" w:hAnsi="Arial" w:cs="Arial"/>
          <w:sz w:val="24"/>
          <w:szCs w:val="24"/>
          <w:lang w:eastAsia="es-ES"/>
        </w:rPr>
        <w:t>a</w:t>
      </w:r>
      <w:r w:rsidR="00D3776F" w:rsidRPr="00443249">
        <w:rPr>
          <w:rFonts w:ascii="Arial" w:eastAsia="Times New Roman" w:hAnsi="Arial" w:cs="Arial"/>
          <w:sz w:val="24"/>
          <w:szCs w:val="24"/>
          <w:lang w:eastAsia="es-ES"/>
        </w:rPr>
        <w:t xml:space="preserve">nte, </w:t>
      </w:r>
      <w:r w:rsidR="005417D9" w:rsidRPr="00443249">
        <w:rPr>
          <w:rFonts w:ascii="Arial" w:eastAsia="Times New Roman" w:hAnsi="Arial" w:cs="Arial"/>
          <w:sz w:val="24"/>
          <w:szCs w:val="24"/>
          <w:lang w:eastAsia="es-ES"/>
        </w:rPr>
        <w:t>toda vez que el administrador del proyecto act</w:t>
      </w:r>
      <w:r w:rsidR="005448AD" w:rsidRPr="00443249">
        <w:rPr>
          <w:rFonts w:ascii="Arial" w:eastAsia="Times New Roman" w:hAnsi="Arial" w:cs="Arial"/>
          <w:sz w:val="24"/>
          <w:szCs w:val="24"/>
          <w:lang w:eastAsia="es-ES"/>
        </w:rPr>
        <w:t>úa como mero</w:t>
      </w:r>
      <w:r w:rsidR="005417D9" w:rsidRPr="00443249">
        <w:rPr>
          <w:rFonts w:ascii="Arial" w:eastAsia="Times New Roman" w:hAnsi="Arial" w:cs="Arial"/>
          <w:sz w:val="24"/>
          <w:szCs w:val="24"/>
          <w:lang w:eastAsia="es-ES"/>
        </w:rPr>
        <w:t xml:space="preserve"> administrador de los </w:t>
      </w:r>
      <w:r w:rsidR="00E155D7" w:rsidRPr="00443249">
        <w:rPr>
          <w:rFonts w:ascii="Arial" w:eastAsia="Times New Roman" w:hAnsi="Arial" w:cs="Arial"/>
          <w:sz w:val="24"/>
          <w:szCs w:val="24"/>
          <w:lang w:eastAsia="es-ES"/>
        </w:rPr>
        <w:t xml:space="preserve">mismos. </w:t>
      </w:r>
      <w:r w:rsidRPr="00443249">
        <w:rPr>
          <w:rFonts w:ascii="Arial" w:eastAsia="Times New Roman" w:hAnsi="Arial" w:cs="Arial"/>
          <w:sz w:val="24"/>
          <w:szCs w:val="24"/>
          <w:lang w:val="es-ES" w:eastAsia="es-ES"/>
        </w:rPr>
        <w:t>U</w:t>
      </w:r>
      <w:proofErr w:type="spellStart"/>
      <w:r w:rsidRPr="00443249">
        <w:rPr>
          <w:rFonts w:ascii="Arial" w:eastAsia="Times New Roman" w:hAnsi="Arial" w:cs="Arial"/>
          <w:sz w:val="24"/>
          <w:szCs w:val="24"/>
          <w:lang w:eastAsia="es-ES"/>
        </w:rPr>
        <w:t>na</w:t>
      </w:r>
      <w:proofErr w:type="spellEnd"/>
      <w:r w:rsidRPr="00443249">
        <w:rPr>
          <w:rFonts w:ascii="Arial" w:eastAsia="Times New Roman" w:hAnsi="Arial" w:cs="Arial"/>
          <w:sz w:val="24"/>
          <w:szCs w:val="24"/>
          <w:lang w:eastAsia="es-ES"/>
        </w:rPr>
        <w:t xml:space="preserve"> situación distinta se presenta con los honorarios </w:t>
      </w:r>
      <w:r w:rsidR="00DB07FE" w:rsidRPr="00443249">
        <w:rPr>
          <w:rFonts w:ascii="Arial" w:eastAsia="Times New Roman" w:hAnsi="Arial" w:cs="Arial"/>
          <w:sz w:val="24"/>
          <w:szCs w:val="24"/>
          <w:lang w:eastAsia="es-ES"/>
        </w:rPr>
        <w:t>pactados</w:t>
      </w:r>
      <w:r w:rsidR="008024DC" w:rsidRPr="00443249">
        <w:rPr>
          <w:rFonts w:ascii="Arial" w:eastAsia="Times New Roman" w:hAnsi="Arial" w:cs="Arial"/>
          <w:sz w:val="24"/>
          <w:szCs w:val="24"/>
          <w:lang w:eastAsia="es-ES"/>
        </w:rPr>
        <w:t xml:space="preserve"> a favor del</w:t>
      </w:r>
      <w:r w:rsidRPr="00443249">
        <w:rPr>
          <w:rFonts w:ascii="Arial" w:eastAsia="Times New Roman" w:hAnsi="Arial" w:cs="Arial"/>
          <w:sz w:val="24"/>
          <w:szCs w:val="24"/>
          <w:lang w:eastAsia="es-ES"/>
        </w:rPr>
        <w:t xml:space="preserve"> contratista como contraprestación del servicio de “administración” </w:t>
      </w:r>
      <w:r w:rsidR="008024DC" w:rsidRPr="00443249">
        <w:rPr>
          <w:rFonts w:ascii="Arial" w:eastAsia="Times New Roman" w:hAnsi="Arial" w:cs="Arial"/>
          <w:sz w:val="24"/>
          <w:szCs w:val="24"/>
          <w:lang w:eastAsia="es-ES"/>
        </w:rPr>
        <w:t>suministrado</w:t>
      </w:r>
      <w:r w:rsidR="00086E52" w:rsidRPr="00443249">
        <w:rPr>
          <w:rFonts w:ascii="Arial" w:eastAsia="Times New Roman" w:hAnsi="Arial" w:cs="Arial"/>
          <w:sz w:val="24"/>
          <w:szCs w:val="24"/>
          <w:lang w:eastAsia="es-ES"/>
        </w:rPr>
        <w:t xml:space="preserve"> a la entidad estatal, puesto</w:t>
      </w:r>
      <w:r w:rsidRPr="00443249">
        <w:rPr>
          <w:rFonts w:ascii="Arial" w:eastAsia="Times New Roman" w:hAnsi="Arial" w:cs="Arial"/>
          <w:sz w:val="24"/>
          <w:szCs w:val="24"/>
          <w:lang w:eastAsia="es-ES"/>
        </w:rPr>
        <w:t xml:space="preserve"> que al ser entregados a título de pago</w:t>
      </w:r>
      <w:r w:rsidR="00DB07FE" w:rsidRPr="00443249">
        <w:rPr>
          <w:rFonts w:ascii="Arial" w:eastAsia="Times New Roman" w:hAnsi="Arial" w:cs="Arial"/>
          <w:sz w:val="24"/>
          <w:szCs w:val="24"/>
          <w:lang w:eastAsia="es-ES"/>
        </w:rPr>
        <w:t xml:space="preserve"> estos se desplazan</w:t>
      </w:r>
      <w:r w:rsidR="008024DC" w:rsidRPr="00443249">
        <w:rPr>
          <w:rFonts w:ascii="Arial" w:eastAsia="Times New Roman" w:hAnsi="Arial" w:cs="Arial"/>
          <w:sz w:val="24"/>
          <w:szCs w:val="24"/>
          <w:lang w:eastAsia="es-ES"/>
        </w:rPr>
        <w:t xml:space="preserve"> a</w:t>
      </w:r>
      <w:r w:rsidRPr="00443249">
        <w:rPr>
          <w:rFonts w:ascii="Arial" w:eastAsia="Times New Roman" w:hAnsi="Arial" w:cs="Arial"/>
          <w:sz w:val="24"/>
          <w:szCs w:val="24"/>
          <w:lang w:eastAsia="es-ES"/>
        </w:rPr>
        <w:t>l patrimonio del contratista</w:t>
      </w:r>
      <w:r w:rsidR="00A500D0" w:rsidRPr="00443249">
        <w:rPr>
          <w:rFonts w:ascii="Arial" w:eastAsia="Times New Roman" w:hAnsi="Arial" w:cs="Arial"/>
          <w:sz w:val="24"/>
          <w:szCs w:val="24"/>
          <w:lang w:eastAsia="es-ES"/>
        </w:rPr>
        <w:t xml:space="preserve"> sin ningún condicionamiento</w:t>
      </w:r>
      <w:r w:rsidRPr="00443249">
        <w:rPr>
          <w:rFonts w:ascii="Arial" w:eastAsia="Times New Roman" w:hAnsi="Arial" w:cs="Arial"/>
          <w:sz w:val="24"/>
          <w:szCs w:val="24"/>
          <w:lang w:eastAsia="es-ES"/>
        </w:rPr>
        <w:t xml:space="preserve">. </w:t>
      </w:r>
    </w:p>
    <w:p w14:paraId="2FDDE125" w14:textId="77777777" w:rsidR="005313EB" w:rsidRPr="00443249" w:rsidRDefault="005313EB" w:rsidP="009E3A32">
      <w:pPr>
        <w:spacing w:after="0" w:line="240" w:lineRule="auto"/>
        <w:jc w:val="both"/>
        <w:rPr>
          <w:rFonts w:ascii="Arial" w:eastAsia="Times New Roman" w:hAnsi="Arial" w:cs="Arial"/>
          <w:b/>
          <w:sz w:val="24"/>
          <w:szCs w:val="24"/>
          <w:lang w:eastAsia="es-ES"/>
        </w:rPr>
      </w:pPr>
    </w:p>
    <w:p w14:paraId="6E132101" w14:textId="77777777" w:rsidR="009E3A32" w:rsidRPr="00443249" w:rsidRDefault="009E3A32" w:rsidP="009E3A32">
      <w:pPr>
        <w:spacing w:after="0" w:line="240" w:lineRule="auto"/>
        <w:jc w:val="both"/>
        <w:rPr>
          <w:rFonts w:ascii="Arial" w:eastAsia="Times New Roman" w:hAnsi="Arial" w:cs="Arial"/>
          <w:b/>
          <w:sz w:val="24"/>
          <w:szCs w:val="24"/>
          <w:lang w:eastAsia="es-ES"/>
        </w:rPr>
      </w:pPr>
      <w:r w:rsidRPr="00443249">
        <w:rPr>
          <w:rFonts w:ascii="Arial" w:eastAsia="Times New Roman" w:hAnsi="Arial" w:cs="Arial"/>
          <w:b/>
          <w:sz w:val="24"/>
          <w:szCs w:val="24"/>
          <w:lang w:eastAsia="es-ES"/>
        </w:rPr>
        <w:t xml:space="preserve">2) Naturaleza </w:t>
      </w:r>
      <w:r w:rsidR="009F019D" w:rsidRPr="00443249">
        <w:rPr>
          <w:rFonts w:ascii="Arial" w:eastAsia="Times New Roman" w:hAnsi="Arial" w:cs="Arial"/>
          <w:b/>
          <w:sz w:val="24"/>
          <w:szCs w:val="24"/>
          <w:lang w:eastAsia="es-ES"/>
        </w:rPr>
        <w:t xml:space="preserve">jurídica </w:t>
      </w:r>
      <w:r w:rsidRPr="00443249">
        <w:rPr>
          <w:rFonts w:ascii="Arial" w:eastAsia="Times New Roman" w:hAnsi="Arial" w:cs="Arial"/>
          <w:b/>
          <w:sz w:val="24"/>
          <w:szCs w:val="24"/>
          <w:lang w:eastAsia="es-ES"/>
        </w:rPr>
        <w:t>de los recursos entregados en la ejecución de los contratos de ciencia, tecnología e innovación.</w:t>
      </w:r>
    </w:p>
    <w:p w14:paraId="6EE61806" w14:textId="77777777" w:rsidR="009E3A32" w:rsidRPr="00443249" w:rsidRDefault="009E3A32" w:rsidP="009E3A32">
      <w:pPr>
        <w:spacing w:after="0" w:line="240" w:lineRule="auto"/>
        <w:jc w:val="both"/>
        <w:rPr>
          <w:rFonts w:ascii="Arial" w:eastAsia="Times New Roman" w:hAnsi="Arial" w:cs="Arial"/>
          <w:b/>
          <w:sz w:val="24"/>
          <w:szCs w:val="24"/>
          <w:lang w:eastAsia="es-ES"/>
        </w:rPr>
      </w:pPr>
    </w:p>
    <w:p w14:paraId="0C349758" w14:textId="77777777" w:rsidR="00511837"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Para resolver el problema jurídico de la presente consulta, esto es</w:t>
      </w:r>
      <w:r w:rsidR="00FC7E0E" w:rsidRPr="00443249">
        <w:rPr>
          <w:rFonts w:ascii="Arial" w:eastAsia="Times New Roman" w:hAnsi="Arial" w:cs="Arial"/>
          <w:sz w:val="24"/>
          <w:szCs w:val="24"/>
          <w:lang w:val="es-ES" w:eastAsia="es-ES"/>
        </w:rPr>
        <w:t>,</w:t>
      </w:r>
      <w:r w:rsidRPr="00443249">
        <w:rPr>
          <w:rFonts w:ascii="Arial" w:eastAsia="Times New Roman" w:hAnsi="Arial" w:cs="Arial"/>
          <w:sz w:val="24"/>
          <w:szCs w:val="24"/>
          <w:lang w:val="es-ES" w:eastAsia="es-ES"/>
        </w:rPr>
        <w:t xml:space="preserve"> determinar </w:t>
      </w:r>
      <w:r w:rsidRPr="00443249">
        <w:rPr>
          <w:rFonts w:ascii="Arial" w:eastAsia="Times New Roman" w:hAnsi="Arial" w:cs="Arial"/>
          <w:sz w:val="24"/>
          <w:szCs w:val="24"/>
          <w:lang w:eastAsia="es-CO"/>
        </w:rPr>
        <w:t>cuáles son los instrumentos jurídicos con los que cuenta COLCIENCIAS para ajustar cuentas y recuperar los dineros entregados en la ejecución de los contratos y convenios</w:t>
      </w:r>
      <w:r w:rsidR="00640797" w:rsidRPr="00443249">
        <w:rPr>
          <w:rFonts w:ascii="Arial" w:eastAsia="Times New Roman" w:hAnsi="Arial" w:cs="Arial"/>
          <w:sz w:val="24"/>
          <w:szCs w:val="24"/>
          <w:lang w:eastAsia="es-CO"/>
        </w:rPr>
        <w:t xml:space="preserve"> de ciencia y tecnología</w:t>
      </w:r>
      <w:r w:rsidR="00DB07FE" w:rsidRPr="00443249">
        <w:rPr>
          <w:rFonts w:ascii="Arial" w:eastAsia="Times New Roman" w:hAnsi="Arial" w:cs="Arial"/>
          <w:sz w:val="24"/>
          <w:szCs w:val="24"/>
          <w:lang w:eastAsia="es-CO"/>
        </w:rPr>
        <w:t>, que no fueron destinados</w:t>
      </w:r>
      <w:r w:rsidRPr="00443249">
        <w:rPr>
          <w:rFonts w:ascii="Arial" w:eastAsia="Times New Roman" w:hAnsi="Arial" w:cs="Arial"/>
          <w:sz w:val="24"/>
          <w:szCs w:val="24"/>
          <w:lang w:eastAsia="es-CO"/>
        </w:rPr>
        <w:t xml:space="preserve"> para el desarrollo de </w:t>
      </w:r>
      <w:r w:rsidR="00DB07FE" w:rsidRPr="00443249">
        <w:rPr>
          <w:rFonts w:ascii="Arial" w:eastAsia="Times New Roman" w:hAnsi="Arial" w:cs="Arial"/>
          <w:sz w:val="24"/>
          <w:szCs w:val="24"/>
          <w:lang w:eastAsia="es-CO"/>
        </w:rPr>
        <w:t xml:space="preserve">tales </w:t>
      </w:r>
      <w:r w:rsidRPr="00443249">
        <w:rPr>
          <w:rFonts w:ascii="Arial" w:eastAsia="Times New Roman" w:hAnsi="Arial" w:cs="Arial"/>
          <w:sz w:val="24"/>
          <w:szCs w:val="24"/>
          <w:lang w:eastAsia="es-CO"/>
        </w:rPr>
        <w:t>actividades</w:t>
      </w:r>
      <w:r w:rsidR="00DB07FE" w:rsidRPr="00443249">
        <w:rPr>
          <w:rFonts w:ascii="Arial" w:eastAsia="Times New Roman" w:hAnsi="Arial" w:cs="Arial"/>
          <w:sz w:val="24"/>
          <w:szCs w:val="24"/>
          <w:lang w:eastAsia="es-CO"/>
        </w:rPr>
        <w:t xml:space="preserve">, </w:t>
      </w:r>
      <w:r w:rsidRPr="00443249">
        <w:rPr>
          <w:rFonts w:ascii="Arial" w:eastAsia="Times New Roman" w:hAnsi="Arial" w:cs="Arial"/>
          <w:sz w:val="24"/>
          <w:szCs w:val="24"/>
          <w:lang w:eastAsia="es-CO"/>
        </w:rPr>
        <w:t>una vez vencido el plazo para la li</w:t>
      </w:r>
      <w:r w:rsidR="00E50130" w:rsidRPr="00443249">
        <w:rPr>
          <w:rFonts w:ascii="Arial" w:eastAsia="Times New Roman" w:hAnsi="Arial" w:cs="Arial"/>
          <w:sz w:val="24"/>
          <w:szCs w:val="24"/>
          <w:lang w:eastAsia="es-CO"/>
        </w:rPr>
        <w:t>quidación del contrato estatal</w:t>
      </w:r>
      <w:r w:rsidR="00A500D0" w:rsidRPr="00443249">
        <w:rPr>
          <w:rFonts w:ascii="Arial" w:eastAsia="Times New Roman" w:hAnsi="Arial" w:cs="Arial"/>
          <w:sz w:val="24"/>
          <w:szCs w:val="24"/>
          <w:lang w:eastAsia="es-CO"/>
        </w:rPr>
        <w:t xml:space="preserve"> sin que esta se haya realizado</w:t>
      </w:r>
      <w:r w:rsidR="00E50130" w:rsidRPr="00443249">
        <w:rPr>
          <w:rFonts w:ascii="Arial" w:eastAsia="Times New Roman" w:hAnsi="Arial" w:cs="Arial"/>
          <w:sz w:val="24"/>
          <w:szCs w:val="24"/>
          <w:lang w:eastAsia="es-CO"/>
        </w:rPr>
        <w:t xml:space="preserve">, </w:t>
      </w:r>
      <w:r w:rsidR="00DB07FE" w:rsidRPr="00443249">
        <w:rPr>
          <w:rFonts w:ascii="Arial" w:eastAsia="Times New Roman" w:hAnsi="Arial" w:cs="Arial"/>
          <w:sz w:val="24"/>
          <w:szCs w:val="24"/>
          <w:lang w:eastAsia="es-CO"/>
        </w:rPr>
        <w:t xml:space="preserve">es necesario precisar la </w:t>
      </w:r>
      <w:r w:rsidRPr="00443249">
        <w:rPr>
          <w:rFonts w:ascii="Arial" w:eastAsia="Times New Roman" w:hAnsi="Arial" w:cs="Arial"/>
          <w:sz w:val="24"/>
          <w:szCs w:val="24"/>
          <w:lang w:val="es-ES" w:eastAsia="es-ES"/>
        </w:rPr>
        <w:t>natu</w:t>
      </w:r>
      <w:r w:rsidR="00DB07FE" w:rsidRPr="00443249">
        <w:rPr>
          <w:rFonts w:ascii="Arial" w:eastAsia="Times New Roman" w:hAnsi="Arial" w:cs="Arial"/>
          <w:sz w:val="24"/>
          <w:szCs w:val="24"/>
          <w:lang w:val="es-ES" w:eastAsia="es-ES"/>
        </w:rPr>
        <w:t>raleza jurídica de los recursos</w:t>
      </w:r>
      <w:r w:rsidRPr="00443249">
        <w:rPr>
          <w:rFonts w:ascii="Arial" w:eastAsia="Times New Roman" w:hAnsi="Arial" w:cs="Arial"/>
          <w:sz w:val="24"/>
          <w:szCs w:val="24"/>
          <w:lang w:val="es-ES" w:eastAsia="es-ES"/>
        </w:rPr>
        <w:t xml:space="preserve"> entregados</w:t>
      </w:r>
      <w:r w:rsidR="00640797" w:rsidRPr="00443249">
        <w:rPr>
          <w:rFonts w:ascii="Arial" w:eastAsia="Times New Roman" w:hAnsi="Arial" w:cs="Arial"/>
          <w:sz w:val="24"/>
          <w:szCs w:val="24"/>
          <w:lang w:val="es-ES" w:eastAsia="es-ES"/>
        </w:rPr>
        <w:t xml:space="preserve"> por la entidad</w:t>
      </w:r>
      <w:r w:rsidR="00DB07FE"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 xml:space="preserve"> </w:t>
      </w:r>
    </w:p>
    <w:p w14:paraId="589EB381"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Como se deduce del análisis </w:t>
      </w:r>
      <w:r w:rsidR="00DB07FE" w:rsidRPr="00443249">
        <w:rPr>
          <w:rFonts w:ascii="Arial" w:eastAsia="Times New Roman" w:hAnsi="Arial" w:cs="Arial"/>
          <w:sz w:val="24"/>
          <w:szCs w:val="24"/>
          <w:shd w:val="clear" w:color="auto" w:fill="FFFFFF"/>
          <w:lang w:val="es-ES" w:eastAsia="es-ES"/>
        </w:rPr>
        <w:t>expue</w:t>
      </w:r>
      <w:r w:rsidR="00A500D0" w:rsidRPr="00443249">
        <w:rPr>
          <w:rFonts w:ascii="Arial" w:eastAsia="Times New Roman" w:hAnsi="Arial" w:cs="Arial"/>
          <w:sz w:val="24"/>
          <w:szCs w:val="24"/>
          <w:shd w:val="clear" w:color="auto" w:fill="FFFFFF"/>
          <w:lang w:val="es-ES" w:eastAsia="es-ES"/>
        </w:rPr>
        <w:t>s</w:t>
      </w:r>
      <w:r w:rsidR="00DB07FE" w:rsidRPr="00443249">
        <w:rPr>
          <w:rFonts w:ascii="Arial" w:eastAsia="Times New Roman" w:hAnsi="Arial" w:cs="Arial"/>
          <w:sz w:val="24"/>
          <w:szCs w:val="24"/>
          <w:shd w:val="clear" w:color="auto" w:fill="FFFFFF"/>
          <w:lang w:val="es-ES" w:eastAsia="es-ES"/>
        </w:rPr>
        <w:t xml:space="preserve">to, </w:t>
      </w:r>
      <w:r w:rsidRPr="00443249">
        <w:rPr>
          <w:rFonts w:ascii="Arial" w:eastAsia="Times New Roman" w:hAnsi="Arial" w:cs="Arial"/>
          <w:sz w:val="24"/>
          <w:szCs w:val="24"/>
          <w:shd w:val="clear" w:color="auto" w:fill="FFFFFF"/>
          <w:lang w:val="es-ES" w:eastAsia="es-ES"/>
        </w:rPr>
        <w:t xml:space="preserve">no </w:t>
      </w:r>
      <w:r w:rsidR="008024DC" w:rsidRPr="00443249">
        <w:rPr>
          <w:rFonts w:ascii="Arial" w:eastAsia="Times New Roman" w:hAnsi="Arial" w:cs="Arial"/>
          <w:sz w:val="24"/>
          <w:szCs w:val="24"/>
          <w:shd w:val="clear" w:color="auto" w:fill="FFFFFF"/>
          <w:lang w:val="es-ES" w:eastAsia="es-ES"/>
        </w:rPr>
        <w:t>existen disposiciones legales q</w:t>
      </w:r>
      <w:r w:rsidRPr="00443249">
        <w:rPr>
          <w:rFonts w:ascii="Arial" w:eastAsia="Times New Roman" w:hAnsi="Arial" w:cs="Arial"/>
          <w:sz w:val="24"/>
          <w:szCs w:val="24"/>
          <w:shd w:val="clear" w:color="auto" w:fill="FFFFFF"/>
          <w:lang w:val="es-ES" w:eastAsia="es-ES"/>
        </w:rPr>
        <w:t>ue determine</w:t>
      </w:r>
      <w:r w:rsidR="008024DC" w:rsidRPr="00443249">
        <w:rPr>
          <w:rFonts w:ascii="Arial" w:eastAsia="Times New Roman" w:hAnsi="Arial" w:cs="Arial"/>
          <w:sz w:val="24"/>
          <w:szCs w:val="24"/>
          <w:shd w:val="clear" w:color="auto" w:fill="FFFFFF"/>
          <w:lang w:val="es-ES" w:eastAsia="es-ES"/>
        </w:rPr>
        <w:t>n</w:t>
      </w:r>
      <w:r w:rsidR="00A500D0" w:rsidRPr="00443249">
        <w:rPr>
          <w:rFonts w:ascii="Arial" w:eastAsia="Times New Roman" w:hAnsi="Arial" w:cs="Arial"/>
          <w:sz w:val="24"/>
          <w:szCs w:val="24"/>
          <w:shd w:val="clear" w:color="auto" w:fill="FFFFFF"/>
          <w:lang w:val="es-ES" w:eastAsia="es-ES"/>
        </w:rPr>
        <w:t xml:space="preserve"> la</w:t>
      </w:r>
      <w:r w:rsidRPr="00443249">
        <w:rPr>
          <w:rFonts w:ascii="Arial" w:eastAsia="Times New Roman" w:hAnsi="Arial" w:cs="Arial"/>
          <w:sz w:val="24"/>
          <w:szCs w:val="24"/>
          <w:shd w:val="clear" w:color="auto" w:fill="FFFFFF"/>
          <w:lang w:val="es-ES" w:eastAsia="es-ES"/>
        </w:rPr>
        <w:t xml:space="preserve"> naturaleza jurídica</w:t>
      </w:r>
      <w:r w:rsidR="00E50130" w:rsidRPr="00443249">
        <w:rPr>
          <w:rFonts w:ascii="Arial" w:eastAsia="Times New Roman" w:hAnsi="Arial" w:cs="Arial"/>
          <w:sz w:val="24"/>
          <w:szCs w:val="24"/>
          <w:shd w:val="clear" w:color="auto" w:fill="FFFFFF"/>
          <w:lang w:val="es-ES" w:eastAsia="es-ES"/>
        </w:rPr>
        <w:t xml:space="preserve"> </w:t>
      </w:r>
      <w:r w:rsidR="00A500D0" w:rsidRPr="00443249">
        <w:rPr>
          <w:rFonts w:ascii="Arial" w:eastAsia="Times New Roman" w:hAnsi="Arial" w:cs="Arial"/>
          <w:sz w:val="24"/>
          <w:szCs w:val="24"/>
          <w:shd w:val="clear" w:color="auto" w:fill="FFFFFF"/>
          <w:lang w:val="es-ES" w:eastAsia="es-ES"/>
        </w:rPr>
        <w:t xml:space="preserve">de estos recursos </w:t>
      </w:r>
      <w:r w:rsidR="00DB07FE" w:rsidRPr="00443249">
        <w:rPr>
          <w:rFonts w:ascii="Arial" w:eastAsia="Times New Roman" w:hAnsi="Arial" w:cs="Arial"/>
          <w:sz w:val="24"/>
          <w:szCs w:val="24"/>
          <w:shd w:val="clear" w:color="auto" w:fill="FFFFFF"/>
          <w:lang w:val="es-ES" w:eastAsia="es-ES"/>
        </w:rPr>
        <w:t xml:space="preserve">y, </w:t>
      </w:r>
      <w:r w:rsidR="00A500D0" w:rsidRPr="00443249">
        <w:rPr>
          <w:rFonts w:ascii="Arial" w:eastAsia="Times New Roman" w:hAnsi="Arial" w:cs="Arial"/>
          <w:sz w:val="24"/>
          <w:szCs w:val="24"/>
          <w:shd w:val="clear" w:color="auto" w:fill="FFFFFF"/>
          <w:lang w:val="es-ES" w:eastAsia="es-ES"/>
        </w:rPr>
        <w:t>por regla general, este aspecto tampoco es definido</w:t>
      </w:r>
      <w:r w:rsidR="008024DC" w:rsidRPr="00443249">
        <w:rPr>
          <w:rFonts w:ascii="Arial" w:eastAsia="Times New Roman" w:hAnsi="Arial" w:cs="Arial"/>
          <w:sz w:val="24"/>
          <w:szCs w:val="24"/>
          <w:shd w:val="clear" w:color="auto" w:fill="FFFFFF"/>
          <w:lang w:val="es-ES" w:eastAsia="es-ES"/>
        </w:rPr>
        <w:t xml:space="preserve"> por COLCIENCIAS en </w:t>
      </w:r>
      <w:r w:rsidR="00640797" w:rsidRPr="00443249">
        <w:rPr>
          <w:rFonts w:ascii="Arial" w:eastAsia="Times New Roman" w:hAnsi="Arial" w:cs="Arial"/>
          <w:sz w:val="24"/>
          <w:szCs w:val="24"/>
          <w:shd w:val="clear" w:color="auto" w:fill="FFFFFF"/>
          <w:lang w:val="es-ES" w:eastAsia="es-ES"/>
        </w:rPr>
        <w:t>el contenido de l</w:t>
      </w:r>
      <w:r w:rsidR="00DB07FE" w:rsidRPr="00443249">
        <w:rPr>
          <w:rFonts w:ascii="Arial" w:eastAsia="Times New Roman" w:hAnsi="Arial" w:cs="Arial"/>
          <w:sz w:val="24"/>
          <w:szCs w:val="24"/>
          <w:shd w:val="clear" w:color="auto" w:fill="FFFFFF"/>
          <w:lang w:val="es-ES" w:eastAsia="es-ES"/>
        </w:rPr>
        <w:t xml:space="preserve">os </w:t>
      </w:r>
      <w:r w:rsidR="008024DC" w:rsidRPr="00443249">
        <w:rPr>
          <w:rFonts w:ascii="Arial" w:eastAsia="Times New Roman" w:hAnsi="Arial" w:cs="Arial"/>
          <w:sz w:val="24"/>
          <w:szCs w:val="24"/>
          <w:shd w:val="clear" w:color="auto" w:fill="FFFFFF"/>
          <w:lang w:val="es-ES" w:eastAsia="es-ES"/>
        </w:rPr>
        <w:t xml:space="preserve">contratos o convenios celebrados para la promoción de las actividades de ciencia y tecnología. </w:t>
      </w:r>
      <w:r w:rsidRPr="00443249">
        <w:rPr>
          <w:rFonts w:ascii="Arial" w:eastAsia="Times New Roman" w:hAnsi="Arial" w:cs="Arial"/>
          <w:sz w:val="24"/>
          <w:szCs w:val="24"/>
          <w:shd w:val="clear" w:color="auto" w:fill="FFFFFF"/>
          <w:lang w:val="es-ES" w:eastAsia="es-ES"/>
        </w:rPr>
        <w:t xml:space="preserve"> </w:t>
      </w:r>
    </w:p>
    <w:p w14:paraId="5B593FF7"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De ahí que la definición de estos aspectos quede en manos del intérprete, quien deberá acudir a una calificación que armonice con la naturaleza, finalidad y a</w:t>
      </w:r>
      <w:r w:rsidR="008024DC" w:rsidRPr="00443249">
        <w:rPr>
          <w:rFonts w:ascii="Arial" w:eastAsia="Times New Roman" w:hAnsi="Arial" w:cs="Arial"/>
          <w:sz w:val="24"/>
          <w:szCs w:val="24"/>
          <w:shd w:val="clear" w:color="auto" w:fill="FFFFFF"/>
          <w:lang w:val="es-ES" w:eastAsia="es-ES"/>
        </w:rPr>
        <w:t>lcance de estos</w:t>
      </w:r>
      <w:r w:rsidRPr="00443249">
        <w:rPr>
          <w:rFonts w:ascii="Arial" w:eastAsia="Times New Roman" w:hAnsi="Arial" w:cs="Arial"/>
          <w:sz w:val="24"/>
          <w:szCs w:val="24"/>
          <w:shd w:val="clear" w:color="auto" w:fill="FFFFFF"/>
          <w:lang w:val="es-ES" w:eastAsia="es-ES"/>
        </w:rPr>
        <w:t xml:space="preserve"> contratos </w:t>
      </w:r>
      <w:r w:rsidR="008024DC" w:rsidRPr="00443249">
        <w:rPr>
          <w:rFonts w:ascii="Arial" w:eastAsia="Times New Roman" w:hAnsi="Arial" w:cs="Arial"/>
          <w:sz w:val="24"/>
          <w:szCs w:val="24"/>
          <w:shd w:val="clear" w:color="auto" w:fill="FFFFFF"/>
          <w:lang w:val="es-ES" w:eastAsia="es-ES"/>
        </w:rPr>
        <w:t xml:space="preserve">y convenios. </w:t>
      </w:r>
    </w:p>
    <w:p w14:paraId="09F7DA59" w14:textId="77777777" w:rsidR="007A00B3" w:rsidRPr="00443249" w:rsidRDefault="00DB07FE"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shd w:val="clear" w:color="auto" w:fill="FFFFFF"/>
          <w:lang w:val="es-ES" w:eastAsia="es-ES"/>
        </w:rPr>
        <w:t>En este orden de ideas, p</w:t>
      </w:r>
      <w:r w:rsidR="009E3A32" w:rsidRPr="00443249">
        <w:rPr>
          <w:rFonts w:ascii="Arial" w:eastAsia="Times New Roman" w:hAnsi="Arial" w:cs="Arial"/>
          <w:sz w:val="24"/>
          <w:szCs w:val="24"/>
          <w:shd w:val="clear" w:color="auto" w:fill="FFFFFF"/>
          <w:lang w:val="es-ES" w:eastAsia="es-ES"/>
        </w:rPr>
        <w:t>a</w:t>
      </w:r>
      <w:r w:rsidRPr="00443249">
        <w:rPr>
          <w:rFonts w:ascii="Arial" w:eastAsia="Times New Roman" w:hAnsi="Arial" w:cs="Arial"/>
          <w:sz w:val="24"/>
          <w:szCs w:val="24"/>
          <w:shd w:val="clear" w:color="auto" w:fill="FFFFFF"/>
          <w:lang w:val="es-ES" w:eastAsia="es-ES"/>
        </w:rPr>
        <w:t>ra</w:t>
      </w:r>
      <w:r w:rsidR="009E3A32" w:rsidRPr="00443249">
        <w:rPr>
          <w:rFonts w:ascii="Arial" w:eastAsia="Times New Roman" w:hAnsi="Arial" w:cs="Arial"/>
          <w:sz w:val="24"/>
          <w:szCs w:val="24"/>
          <w:shd w:val="clear" w:color="auto" w:fill="FFFFFF"/>
          <w:lang w:val="es-ES" w:eastAsia="es-ES"/>
        </w:rPr>
        <w:t xml:space="preserve"> </w:t>
      </w:r>
      <w:r w:rsidR="00BE3503" w:rsidRPr="00443249">
        <w:rPr>
          <w:rFonts w:ascii="Arial" w:eastAsia="Times New Roman" w:hAnsi="Arial" w:cs="Arial"/>
          <w:sz w:val="24"/>
          <w:szCs w:val="24"/>
          <w:shd w:val="clear" w:color="auto" w:fill="FFFFFF"/>
          <w:lang w:val="es-ES" w:eastAsia="es-ES"/>
        </w:rPr>
        <w:t xml:space="preserve">la </w:t>
      </w:r>
      <w:r w:rsidR="009E3A32" w:rsidRPr="00443249">
        <w:rPr>
          <w:rFonts w:ascii="Arial" w:eastAsia="Times New Roman" w:hAnsi="Arial" w:cs="Arial"/>
          <w:sz w:val="24"/>
          <w:szCs w:val="24"/>
          <w:shd w:val="clear" w:color="auto" w:fill="FFFFFF"/>
          <w:lang w:val="es-ES" w:eastAsia="es-ES"/>
        </w:rPr>
        <w:t>Sala</w:t>
      </w:r>
      <w:r w:rsidR="00BE3503" w:rsidRPr="00443249">
        <w:rPr>
          <w:rFonts w:ascii="Arial" w:eastAsia="Times New Roman" w:hAnsi="Arial" w:cs="Arial"/>
          <w:sz w:val="24"/>
          <w:szCs w:val="24"/>
          <w:shd w:val="clear" w:color="auto" w:fill="FFFFFF"/>
          <w:lang w:val="es-ES" w:eastAsia="es-ES"/>
        </w:rPr>
        <w:t>,</w:t>
      </w:r>
      <w:r w:rsidR="009E3A32" w:rsidRPr="00443249">
        <w:rPr>
          <w:rFonts w:ascii="Arial" w:eastAsia="Times New Roman" w:hAnsi="Arial" w:cs="Arial"/>
          <w:sz w:val="24"/>
          <w:szCs w:val="24"/>
          <w:shd w:val="clear" w:color="auto" w:fill="FFFFFF"/>
          <w:lang w:val="es-ES" w:eastAsia="es-ES"/>
        </w:rPr>
        <w:t xml:space="preserve"> estos recursos </w:t>
      </w:r>
      <w:r w:rsidR="00BE3503" w:rsidRPr="00443249">
        <w:rPr>
          <w:rFonts w:ascii="Arial" w:eastAsia="Times New Roman" w:hAnsi="Arial" w:cs="Arial"/>
          <w:sz w:val="24"/>
          <w:szCs w:val="24"/>
          <w:shd w:val="clear" w:color="auto" w:fill="FFFFFF"/>
          <w:lang w:val="es-ES" w:eastAsia="es-ES"/>
        </w:rPr>
        <w:t>mantienen</w:t>
      </w:r>
      <w:r w:rsidR="00A500D0" w:rsidRPr="00443249">
        <w:rPr>
          <w:rFonts w:ascii="Arial" w:eastAsia="Times New Roman" w:hAnsi="Arial" w:cs="Arial"/>
          <w:sz w:val="24"/>
          <w:szCs w:val="24"/>
          <w:shd w:val="clear" w:color="auto" w:fill="FFFFFF"/>
          <w:lang w:val="es-ES" w:eastAsia="es-ES"/>
        </w:rPr>
        <w:t>,</w:t>
      </w:r>
      <w:r w:rsidR="00380C0A" w:rsidRPr="00443249">
        <w:rPr>
          <w:rFonts w:ascii="Arial" w:eastAsia="Times New Roman" w:hAnsi="Arial" w:cs="Arial"/>
          <w:sz w:val="24"/>
          <w:szCs w:val="24"/>
          <w:shd w:val="clear" w:color="auto" w:fill="FFFFFF"/>
          <w:lang w:val="es-ES" w:eastAsia="es-ES"/>
        </w:rPr>
        <w:t xml:space="preserve"> </w:t>
      </w:r>
      <w:r w:rsidRPr="00443249">
        <w:rPr>
          <w:rFonts w:ascii="Arial" w:eastAsia="Times New Roman" w:hAnsi="Arial" w:cs="Arial"/>
          <w:sz w:val="24"/>
          <w:szCs w:val="24"/>
          <w:shd w:val="clear" w:color="auto" w:fill="FFFFFF"/>
          <w:lang w:val="es-ES" w:eastAsia="es-ES"/>
        </w:rPr>
        <w:t xml:space="preserve">en su aspecto </w:t>
      </w:r>
      <w:r w:rsidR="00BE3503" w:rsidRPr="00443249">
        <w:rPr>
          <w:rFonts w:ascii="Arial" w:eastAsia="Times New Roman" w:hAnsi="Arial" w:cs="Arial"/>
          <w:sz w:val="24"/>
          <w:szCs w:val="24"/>
          <w:lang w:val="es-ES" w:eastAsia="es-ES"/>
        </w:rPr>
        <w:t>funcional</w:t>
      </w:r>
      <w:r w:rsidR="00A500D0" w:rsidRPr="00443249">
        <w:rPr>
          <w:rFonts w:ascii="Arial" w:eastAsia="Times New Roman" w:hAnsi="Arial" w:cs="Arial"/>
          <w:sz w:val="24"/>
          <w:szCs w:val="24"/>
          <w:lang w:val="es-ES" w:eastAsia="es-ES"/>
        </w:rPr>
        <w:t>,</w:t>
      </w:r>
      <w:r w:rsidR="00511837" w:rsidRPr="00443249">
        <w:rPr>
          <w:rFonts w:ascii="Arial" w:eastAsia="Times New Roman" w:hAnsi="Arial" w:cs="Arial"/>
          <w:sz w:val="24"/>
          <w:szCs w:val="24"/>
          <w:lang w:val="es-ES" w:eastAsia="es-ES"/>
        </w:rPr>
        <w:t xml:space="preserve"> </w:t>
      </w:r>
      <w:r w:rsidR="00A740A3" w:rsidRPr="00443249">
        <w:rPr>
          <w:rFonts w:ascii="Arial" w:eastAsia="Times New Roman" w:hAnsi="Arial" w:cs="Arial"/>
          <w:sz w:val="24"/>
          <w:szCs w:val="24"/>
          <w:shd w:val="clear" w:color="auto" w:fill="FFFFFF"/>
          <w:lang w:val="es-ES" w:eastAsia="es-ES"/>
        </w:rPr>
        <w:t>la</w:t>
      </w:r>
      <w:r w:rsidR="00380C0A" w:rsidRPr="00443249">
        <w:rPr>
          <w:rFonts w:ascii="Arial" w:eastAsia="Times New Roman" w:hAnsi="Arial" w:cs="Arial"/>
          <w:sz w:val="24"/>
          <w:szCs w:val="24"/>
          <w:shd w:val="clear" w:color="auto" w:fill="FFFFFF"/>
          <w:lang w:val="es-ES" w:eastAsia="es-ES"/>
        </w:rPr>
        <w:t xml:space="preserve"> naturaleza de recursos</w:t>
      </w:r>
      <w:r w:rsidR="00380C0A" w:rsidRPr="00443249">
        <w:rPr>
          <w:rFonts w:ascii="Arial" w:eastAsia="Times New Roman" w:hAnsi="Arial" w:cs="Arial"/>
          <w:i/>
          <w:sz w:val="24"/>
          <w:szCs w:val="24"/>
          <w:lang w:val="es-ES" w:eastAsia="es-ES"/>
        </w:rPr>
        <w:t xml:space="preserve"> públicos</w:t>
      </w:r>
      <w:r w:rsidR="0020390C" w:rsidRPr="00443249">
        <w:rPr>
          <w:rFonts w:ascii="Arial" w:eastAsia="Times New Roman" w:hAnsi="Arial" w:cs="Arial"/>
          <w:sz w:val="24"/>
          <w:szCs w:val="24"/>
          <w:lang w:val="es-ES" w:eastAsia="es-ES"/>
        </w:rPr>
        <w:t xml:space="preserve">, </w:t>
      </w:r>
      <w:r w:rsidR="009E3A32" w:rsidRPr="00443249">
        <w:rPr>
          <w:rFonts w:ascii="Arial" w:eastAsia="Times New Roman" w:hAnsi="Arial" w:cs="Arial"/>
          <w:sz w:val="24"/>
          <w:szCs w:val="24"/>
          <w:lang w:val="es-ES" w:eastAsia="es-ES"/>
        </w:rPr>
        <w:t xml:space="preserve">teniendo en cuenta que: i) </w:t>
      </w:r>
      <w:r w:rsidR="00A740A3" w:rsidRPr="00443249">
        <w:rPr>
          <w:rFonts w:ascii="Arial" w:eastAsia="Times New Roman" w:hAnsi="Arial" w:cs="Arial"/>
          <w:sz w:val="24"/>
          <w:szCs w:val="24"/>
          <w:lang w:val="es-ES" w:eastAsia="es-ES"/>
        </w:rPr>
        <w:t xml:space="preserve">son recursos </w:t>
      </w:r>
      <w:r w:rsidR="00A500D0" w:rsidRPr="00443249">
        <w:rPr>
          <w:rFonts w:ascii="Arial" w:eastAsia="Times New Roman" w:hAnsi="Arial" w:cs="Arial"/>
          <w:sz w:val="24"/>
          <w:szCs w:val="24"/>
          <w:shd w:val="clear" w:color="auto" w:fill="FFFFFF"/>
          <w:lang w:val="es-ES" w:eastAsia="es-ES"/>
        </w:rPr>
        <w:t>de origen público</w:t>
      </w:r>
      <w:r w:rsidR="009E3A32" w:rsidRPr="00443249">
        <w:rPr>
          <w:rFonts w:ascii="Arial" w:eastAsia="Times New Roman" w:hAnsi="Arial" w:cs="Arial"/>
          <w:sz w:val="24"/>
          <w:szCs w:val="24"/>
          <w:shd w:val="clear" w:color="auto" w:fill="FFFFFF"/>
          <w:lang w:val="es-ES" w:eastAsia="es-ES"/>
        </w:rPr>
        <w:t xml:space="preserve"> según la naturaleza de la entidad </w:t>
      </w:r>
      <w:r w:rsidR="00A740A3" w:rsidRPr="00443249">
        <w:rPr>
          <w:rFonts w:ascii="Arial" w:eastAsia="Times New Roman" w:hAnsi="Arial" w:cs="Arial"/>
          <w:sz w:val="24"/>
          <w:szCs w:val="24"/>
          <w:shd w:val="clear" w:color="auto" w:fill="FFFFFF"/>
          <w:lang w:val="es-ES" w:eastAsia="es-ES"/>
        </w:rPr>
        <w:t xml:space="preserve">contratante </w:t>
      </w:r>
      <w:r w:rsidR="009E3A32" w:rsidRPr="00443249">
        <w:rPr>
          <w:rFonts w:ascii="Arial" w:eastAsia="Times New Roman" w:hAnsi="Arial" w:cs="Arial"/>
          <w:sz w:val="24"/>
          <w:szCs w:val="24"/>
          <w:shd w:val="clear" w:color="auto" w:fill="FFFFFF"/>
          <w:lang w:val="es-ES" w:eastAsia="es-ES"/>
        </w:rPr>
        <w:t xml:space="preserve">y </w:t>
      </w:r>
      <w:r w:rsidR="00A740A3" w:rsidRPr="00443249">
        <w:rPr>
          <w:rFonts w:ascii="Arial" w:eastAsia="Times New Roman" w:hAnsi="Arial" w:cs="Arial"/>
          <w:sz w:val="24"/>
          <w:szCs w:val="24"/>
          <w:shd w:val="clear" w:color="auto" w:fill="FFFFFF"/>
          <w:lang w:val="es-ES" w:eastAsia="es-ES"/>
        </w:rPr>
        <w:t>d</w:t>
      </w:r>
      <w:r w:rsidR="009E3A32" w:rsidRPr="00443249">
        <w:rPr>
          <w:rFonts w:ascii="Arial" w:eastAsia="Times New Roman" w:hAnsi="Arial" w:cs="Arial"/>
          <w:sz w:val="24"/>
          <w:szCs w:val="24"/>
          <w:shd w:val="clear" w:color="auto" w:fill="FFFFFF"/>
          <w:lang w:val="es-ES" w:eastAsia="es-ES"/>
        </w:rPr>
        <w:t>el ordenamien</w:t>
      </w:r>
      <w:r w:rsidR="00E50130" w:rsidRPr="00443249">
        <w:rPr>
          <w:rFonts w:ascii="Arial" w:eastAsia="Times New Roman" w:hAnsi="Arial" w:cs="Arial"/>
          <w:sz w:val="24"/>
          <w:szCs w:val="24"/>
          <w:shd w:val="clear" w:color="auto" w:fill="FFFFFF"/>
          <w:lang w:val="es-ES" w:eastAsia="es-ES"/>
        </w:rPr>
        <w:t xml:space="preserve">to jurídico que los regula; </w:t>
      </w:r>
      <w:proofErr w:type="spellStart"/>
      <w:r w:rsidR="00E50130" w:rsidRPr="00443249">
        <w:rPr>
          <w:rFonts w:ascii="Arial" w:eastAsia="Times New Roman" w:hAnsi="Arial" w:cs="Arial"/>
          <w:sz w:val="24"/>
          <w:szCs w:val="24"/>
          <w:shd w:val="clear" w:color="auto" w:fill="FFFFFF"/>
          <w:lang w:val="es-ES" w:eastAsia="es-ES"/>
        </w:rPr>
        <w:t>ii</w:t>
      </w:r>
      <w:proofErr w:type="spellEnd"/>
      <w:r w:rsidR="00E50130" w:rsidRPr="00443249">
        <w:rPr>
          <w:rFonts w:ascii="Arial" w:eastAsia="Times New Roman" w:hAnsi="Arial" w:cs="Arial"/>
          <w:sz w:val="24"/>
          <w:szCs w:val="24"/>
          <w:shd w:val="clear" w:color="auto" w:fill="FFFFFF"/>
          <w:lang w:val="es-ES" w:eastAsia="es-ES"/>
        </w:rPr>
        <w:t>)</w:t>
      </w:r>
      <w:r w:rsidR="00380C0A" w:rsidRPr="00443249">
        <w:rPr>
          <w:rFonts w:ascii="Arial" w:eastAsia="Times New Roman" w:hAnsi="Arial" w:cs="Arial"/>
          <w:sz w:val="24"/>
          <w:szCs w:val="24"/>
          <w:shd w:val="clear" w:color="auto" w:fill="FFFFFF"/>
          <w:lang w:val="es-ES" w:eastAsia="es-ES"/>
        </w:rPr>
        <w:t xml:space="preserve"> </w:t>
      </w:r>
      <w:r w:rsidR="009E3A32" w:rsidRPr="00443249">
        <w:rPr>
          <w:rFonts w:ascii="Arial" w:eastAsia="Times New Roman" w:hAnsi="Arial" w:cs="Arial"/>
          <w:sz w:val="24"/>
          <w:szCs w:val="24"/>
          <w:shd w:val="clear" w:color="auto" w:fill="FFFFFF"/>
          <w:lang w:val="es-ES" w:eastAsia="es-ES"/>
        </w:rPr>
        <w:t xml:space="preserve">su </w:t>
      </w:r>
      <w:r w:rsidR="00AB0438" w:rsidRPr="00443249">
        <w:rPr>
          <w:rFonts w:ascii="Arial" w:eastAsia="Times New Roman" w:hAnsi="Arial" w:cs="Arial"/>
          <w:sz w:val="24"/>
          <w:szCs w:val="24"/>
          <w:lang w:val="es-ES" w:eastAsia="es-ES"/>
        </w:rPr>
        <w:t xml:space="preserve">“entrega” </w:t>
      </w:r>
      <w:r w:rsidR="00CA0F0A" w:rsidRPr="00443249">
        <w:rPr>
          <w:rFonts w:ascii="Arial" w:eastAsia="Times New Roman" w:hAnsi="Arial" w:cs="Arial"/>
          <w:sz w:val="24"/>
          <w:szCs w:val="24"/>
          <w:lang w:val="es-ES" w:eastAsia="es-ES"/>
        </w:rPr>
        <w:t xml:space="preserve">por parte de </w:t>
      </w:r>
      <w:r w:rsidR="00EE28C3" w:rsidRPr="00443249">
        <w:rPr>
          <w:rFonts w:ascii="Arial" w:eastAsia="Times New Roman" w:hAnsi="Arial" w:cs="Arial"/>
          <w:sz w:val="24"/>
          <w:szCs w:val="24"/>
          <w:lang w:val="es-ES" w:eastAsia="es-ES"/>
        </w:rPr>
        <w:t>COLCIEN</w:t>
      </w:r>
      <w:r w:rsidR="00380C0A" w:rsidRPr="00443249">
        <w:rPr>
          <w:rFonts w:ascii="Arial" w:eastAsia="Times New Roman" w:hAnsi="Arial" w:cs="Arial"/>
          <w:sz w:val="24"/>
          <w:szCs w:val="24"/>
          <w:lang w:val="es-ES" w:eastAsia="es-ES"/>
        </w:rPr>
        <w:t>C</w:t>
      </w:r>
      <w:r w:rsidR="00EE28C3" w:rsidRPr="00443249">
        <w:rPr>
          <w:rFonts w:ascii="Arial" w:eastAsia="Times New Roman" w:hAnsi="Arial" w:cs="Arial"/>
          <w:sz w:val="24"/>
          <w:szCs w:val="24"/>
          <w:lang w:val="es-ES" w:eastAsia="es-ES"/>
        </w:rPr>
        <w:t>I</w:t>
      </w:r>
      <w:r w:rsidR="00380C0A" w:rsidRPr="00443249">
        <w:rPr>
          <w:rFonts w:ascii="Arial" w:eastAsia="Times New Roman" w:hAnsi="Arial" w:cs="Arial"/>
          <w:sz w:val="24"/>
          <w:szCs w:val="24"/>
          <w:lang w:val="es-ES" w:eastAsia="es-ES"/>
        </w:rPr>
        <w:t xml:space="preserve">AS </w:t>
      </w:r>
      <w:r w:rsidR="00AB0438" w:rsidRPr="00443249">
        <w:rPr>
          <w:rFonts w:ascii="Arial" w:eastAsia="Times New Roman" w:hAnsi="Arial" w:cs="Arial"/>
          <w:sz w:val="24"/>
          <w:szCs w:val="24"/>
          <w:lang w:val="es-ES" w:eastAsia="es-ES"/>
        </w:rPr>
        <w:t>se realiza</w:t>
      </w:r>
      <w:r w:rsidR="009E3A32" w:rsidRPr="00443249">
        <w:rPr>
          <w:rFonts w:ascii="Arial" w:eastAsia="Times New Roman" w:hAnsi="Arial" w:cs="Arial"/>
          <w:sz w:val="24"/>
          <w:szCs w:val="24"/>
          <w:lang w:val="es-ES" w:eastAsia="es-ES"/>
        </w:rPr>
        <w:t xml:space="preserve"> afecta a un</w:t>
      </w:r>
      <w:r w:rsidRPr="00443249">
        <w:rPr>
          <w:rFonts w:ascii="Arial" w:eastAsia="Times New Roman" w:hAnsi="Arial" w:cs="Arial"/>
          <w:sz w:val="24"/>
          <w:szCs w:val="24"/>
          <w:lang w:val="es-ES" w:eastAsia="es-ES"/>
        </w:rPr>
        <w:t xml:space="preserve"> fin o </w:t>
      </w:r>
      <w:r w:rsidR="009E3A32" w:rsidRPr="00443249">
        <w:rPr>
          <w:rFonts w:ascii="Arial" w:eastAsia="Times New Roman" w:hAnsi="Arial" w:cs="Arial"/>
          <w:i/>
          <w:sz w:val="24"/>
          <w:szCs w:val="24"/>
          <w:lang w:val="es-ES" w:eastAsia="es-ES"/>
        </w:rPr>
        <w:t>destinación específica</w:t>
      </w:r>
      <w:r w:rsidR="00AB0438" w:rsidRPr="00443249">
        <w:rPr>
          <w:rFonts w:ascii="Arial" w:eastAsia="Times New Roman" w:hAnsi="Arial" w:cs="Arial"/>
          <w:sz w:val="24"/>
          <w:szCs w:val="24"/>
          <w:lang w:val="es-ES" w:eastAsia="es-ES"/>
        </w:rPr>
        <w:t>, con</w:t>
      </w:r>
      <w:r w:rsidR="00CA0F0A" w:rsidRPr="00443249">
        <w:rPr>
          <w:rFonts w:ascii="Arial" w:eastAsia="Times New Roman" w:hAnsi="Arial" w:cs="Arial"/>
          <w:sz w:val="24"/>
          <w:szCs w:val="24"/>
          <w:lang w:val="es-ES" w:eastAsia="es-ES"/>
        </w:rPr>
        <w:t xml:space="preserve"> el</w:t>
      </w:r>
      <w:r w:rsidRPr="00443249">
        <w:rPr>
          <w:rFonts w:ascii="Arial" w:eastAsia="Times New Roman" w:hAnsi="Arial" w:cs="Arial"/>
          <w:sz w:val="24"/>
          <w:szCs w:val="24"/>
          <w:lang w:val="es-ES" w:eastAsia="es-ES"/>
        </w:rPr>
        <w:t xml:space="preserve"> cual</w:t>
      </w:r>
      <w:r w:rsidR="00A740A3" w:rsidRPr="00443249">
        <w:rPr>
          <w:rFonts w:ascii="Arial" w:eastAsia="Times New Roman" w:hAnsi="Arial" w:cs="Arial"/>
          <w:sz w:val="24"/>
          <w:szCs w:val="24"/>
          <w:lang w:val="es-ES" w:eastAsia="es-ES"/>
        </w:rPr>
        <w:t xml:space="preserve"> se</w:t>
      </w:r>
      <w:r w:rsidRPr="00443249">
        <w:rPr>
          <w:rFonts w:ascii="Arial" w:eastAsia="Times New Roman" w:hAnsi="Arial" w:cs="Arial"/>
          <w:sz w:val="24"/>
          <w:szCs w:val="24"/>
          <w:lang w:val="es-ES" w:eastAsia="es-ES"/>
        </w:rPr>
        <w:t xml:space="preserve"> da </w:t>
      </w:r>
      <w:r w:rsidR="009E3A32" w:rsidRPr="00443249">
        <w:rPr>
          <w:rFonts w:ascii="Arial" w:eastAsia="Times New Roman" w:hAnsi="Arial" w:cs="Arial"/>
          <w:sz w:val="24"/>
          <w:szCs w:val="24"/>
          <w:lang w:val="es-ES" w:eastAsia="es-ES"/>
        </w:rPr>
        <w:t>cumplimiento a un objetivo o f</w:t>
      </w:r>
      <w:r w:rsidR="002C16CD" w:rsidRPr="00443249">
        <w:rPr>
          <w:rFonts w:ascii="Arial" w:eastAsia="Times New Roman" w:hAnsi="Arial" w:cs="Arial"/>
          <w:sz w:val="24"/>
          <w:szCs w:val="24"/>
          <w:lang w:val="es-ES" w:eastAsia="es-ES"/>
        </w:rPr>
        <w:t>inalidad pública a cargo de la entidad</w:t>
      </w:r>
      <w:r w:rsidR="00380C0A" w:rsidRPr="00443249">
        <w:rPr>
          <w:rFonts w:ascii="Arial" w:eastAsia="Times New Roman" w:hAnsi="Arial" w:cs="Arial"/>
          <w:sz w:val="24"/>
          <w:szCs w:val="24"/>
          <w:lang w:val="es-ES" w:eastAsia="es-ES"/>
        </w:rPr>
        <w:t xml:space="preserve"> y, </w:t>
      </w:r>
      <w:proofErr w:type="spellStart"/>
      <w:r w:rsidR="00380C0A" w:rsidRPr="00443249">
        <w:rPr>
          <w:rFonts w:ascii="Arial" w:eastAsia="Times New Roman" w:hAnsi="Arial" w:cs="Arial"/>
          <w:sz w:val="24"/>
          <w:szCs w:val="24"/>
          <w:lang w:val="es-ES" w:eastAsia="es-ES"/>
        </w:rPr>
        <w:t>iii</w:t>
      </w:r>
      <w:proofErr w:type="spellEnd"/>
      <w:r w:rsidR="00380C0A" w:rsidRPr="00443249">
        <w:rPr>
          <w:rFonts w:ascii="Arial" w:eastAsia="Times New Roman" w:hAnsi="Arial" w:cs="Arial"/>
          <w:sz w:val="24"/>
          <w:szCs w:val="24"/>
          <w:lang w:val="es-ES" w:eastAsia="es-ES"/>
        </w:rPr>
        <w:t>)</w:t>
      </w:r>
      <w:r w:rsidR="002C16CD" w:rsidRPr="00443249">
        <w:rPr>
          <w:rFonts w:ascii="Arial" w:eastAsia="Times New Roman" w:hAnsi="Arial" w:cs="Arial"/>
          <w:sz w:val="24"/>
          <w:szCs w:val="24"/>
          <w:lang w:val="es-ES" w:eastAsia="es-ES"/>
        </w:rPr>
        <w:t xml:space="preserve"> su</w:t>
      </w:r>
      <w:r w:rsidR="009E3A32" w:rsidRPr="00443249">
        <w:rPr>
          <w:rFonts w:ascii="Arial" w:eastAsia="Times New Roman" w:hAnsi="Arial" w:cs="Arial"/>
          <w:sz w:val="24"/>
          <w:szCs w:val="24"/>
          <w:lang w:val="es-ES" w:eastAsia="es-ES"/>
        </w:rPr>
        <w:t xml:space="preserve"> contratista o cooperante </w:t>
      </w:r>
      <w:r w:rsidR="002C16CD" w:rsidRPr="00443249">
        <w:rPr>
          <w:rFonts w:ascii="Arial" w:eastAsia="Times New Roman" w:hAnsi="Arial" w:cs="Arial"/>
          <w:sz w:val="24"/>
          <w:szCs w:val="24"/>
          <w:lang w:val="es-ES" w:eastAsia="es-ES"/>
        </w:rPr>
        <w:t>recibe los recursos, exclusivamente, para</w:t>
      </w:r>
      <w:r w:rsidR="00357677" w:rsidRPr="00443249">
        <w:rPr>
          <w:rFonts w:ascii="Arial" w:eastAsia="Times New Roman" w:hAnsi="Arial" w:cs="Arial"/>
          <w:sz w:val="24"/>
          <w:szCs w:val="24"/>
          <w:lang w:val="es-ES" w:eastAsia="es-ES"/>
        </w:rPr>
        <w:t xml:space="preserve"> </w:t>
      </w:r>
      <w:r w:rsidR="009E3A32" w:rsidRPr="00443249">
        <w:rPr>
          <w:rFonts w:ascii="Arial" w:eastAsia="Times New Roman" w:hAnsi="Arial" w:cs="Arial"/>
          <w:sz w:val="24"/>
          <w:szCs w:val="24"/>
          <w:lang w:val="es-ES" w:eastAsia="es-ES"/>
        </w:rPr>
        <w:t>utilizarlos</w:t>
      </w:r>
      <w:r w:rsidR="00380C0A" w:rsidRPr="00443249">
        <w:rPr>
          <w:rFonts w:ascii="Arial" w:eastAsia="Times New Roman" w:hAnsi="Arial" w:cs="Arial"/>
          <w:sz w:val="24"/>
          <w:szCs w:val="24"/>
          <w:lang w:val="es-ES" w:eastAsia="es-ES"/>
        </w:rPr>
        <w:t xml:space="preserve"> en la actividad objeto del</w:t>
      </w:r>
      <w:r w:rsidR="00F52F16" w:rsidRPr="00443249">
        <w:rPr>
          <w:rFonts w:ascii="Arial" w:eastAsia="Times New Roman" w:hAnsi="Arial" w:cs="Arial"/>
          <w:sz w:val="24"/>
          <w:szCs w:val="24"/>
          <w:lang w:val="es-ES" w:eastAsia="es-ES"/>
        </w:rPr>
        <w:t xml:space="preserve"> contrato</w:t>
      </w:r>
      <w:r w:rsidR="002C16CD" w:rsidRPr="00443249">
        <w:rPr>
          <w:rFonts w:ascii="Arial" w:eastAsia="Times New Roman" w:hAnsi="Arial" w:cs="Arial"/>
          <w:sz w:val="24"/>
          <w:szCs w:val="24"/>
          <w:lang w:val="es-ES" w:eastAsia="es-ES"/>
        </w:rPr>
        <w:t>.</w:t>
      </w:r>
      <w:r w:rsidR="00F52F16" w:rsidRPr="00443249">
        <w:rPr>
          <w:rFonts w:ascii="Arial" w:eastAsia="Times New Roman" w:hAnsi="Arial" w:cs="Arial"/>
          <w:sz w:val="24"/>
          <w:szCs w:val="24"/>
          <w:lang w:val="es-ES" w:eastAsia="es-ES"/>
        </w:rPr>
        <w:t xml:space="preserve"> </w:t>
      </w:r>
    </w:p>
    <w:p w14:paraId="0480463A" w14:textId="77777777" w:rsidR="007A00B3" w:rsidRPr="00443249" w:rsidRDefault="007A00B3" w:rsidP="009E3A32">
      <w:pPr>
        <w:spacing w:after="0" w:line="240" w:lineRule="auto"/>
        <w:jc w:val="both"/>
        <w:rPr>
          <w:rFonts w:ascii="Arial" w:eastAsia="Times New Roman" w:hAnsi="Arial" w:cs="Arial"/>
          <w:sz w:val="24"/>
          <w:szCs w:val="24"/>
          <w:lang w:val="es-ES" w:eastAsia="es-ES"/>
        </w:rPr>
      </w:pPr>
    </w:p>
    <w:p w14:paraId="4812D3E5" w14:textId="77777777" w:rsidR="00E50130" w:rsidRPr="00443249" w:rsidRDefault="009573DF"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Es claro</w:t>
      </w:r>
      <w:r w:rsidR="002C16CD" w:rsidRPr="00443249">
        <w:rPr>
          <w:rFonts w:ascii="Arial" w:eastAsia="Times New Roman" w:hAnsi="Arial" w:cs="Arial"/>
          <w:sz w:val="24"/>
          <w:szCs w:val="24"/>
          <w:lang w:val="es-ES" w:eastAsia="es-ES"/>
        </w:rPr>
        <w:t xml:space="preserve"> que del régimen legal </w:t>
      </w:r>
      <w:r w:rsidR="00A740A3" w:rsidRPr="00443249">
        <w:rPr>
          <w:rFonts w:ascii="Arial" w:eastAsia="Times New Roman" w:hAnsi="Arial" w:cs="Arial"/>
          <w:sz w:val="24"/>
          <w:szCs w:val="24"/>
          <w:lang w:val="es-ES" w:eastAsia="es-ES"/>
        </w:rPr>
        <w:t xml:space="preserve">y del contenido </w:t>
      </w:r>
      <w:r w:rsidR="002C16CD" w:rsidRPr="00443249">
        <w:rPr>
          <w:rFonts w:ascii="Arial" w:eastAsia="Times New Roman" w:hAnsi="Arial" w:cs="Arial"/>
          <w:sz w:val="24"/>
          <w:szCs w:val="24"/>
          <w:lang w:val="es-ES" w:eastAsia="es-ES"/>
        </w:rPr>
        <w:t>d</w:t>
      </w:r>
      <w:r w:rsidRPr="00443249">
        <w:rPr>
          <w:rFonts w:ascii="Arial" w:eastAsia="Times New Roman" w:hAnsi="Arial" w:cs="Arial"/>
          <w:sz w:val="24"/>
          <w:szCs w:val="24"/>
          <w:lang w:val="es-ES" w:eastAsia="es-ES"/>
        </w:rPr>
        <w:t>e estos contratos</w:t>
      </w:r>
      <w:r w:rsidR="002C16CD" w:rsidRPr="00443249">
        <w:rPr>
          <w:rFonts w:ascii="Arial" w:eastAsia="Times New Roman" w:hAnsi="Arial" w:cs="Arial"/>
          <w:sz w:val="24"/>
          <w:szCs w:val="24"/>
          <w:lang w:val="es-ES" w:eastAsia="es-ES"/>
        </w:rPr>
        <w:t xml:space="preserve"> no puede predicarse su naturaleza de pago </w:t>
      </w:r>
      <w:r w:rsidRPr="00443249">
        <w:rPr>
          <w:rFonts w:ascii="Arial" w:eastAsia="Times New Roman" w:hAnsi="Arial" w:cs="Arial"/>
          <w:sz w:val="24"/>
          <w:szCs w:val="24"/>
          <w:lang w:val="es-ES" w:eastAsia="es-ES"/>
        </w:rPr>
        <w:t>o</w:t>
      </w:r>
      <w:r w:rsidR="002C16CD" w:rsidRPr="00443249">
        <w:rPr>
          <w:rFonts w:ascii="Arial" w:eastAsia="Times New Roman" w:hAnsi="Arial" w:cs="Arial"/>
          <w:sz w:val="24"/>
          <w:szCs w:val="24"/>
          <w:lang w:val="es-ES" w:eastAsia="es-ES"/>
        </w:rPr>
        <w:t xml:space="preserve"> contraprestació</w:t>
      </w:r>
      <w:r w:rsidRPr="00443249">
        <w:rPr>
          <w:rFonts w:ascii="Arial" w:eastAsia="Times New Roman" w:hAnsi="Arial" w:cs="Arial"/>
          <w:sz w:val="24"/>
          <w:szCs w:val="24"/>
          <w:lang w:val="es-ES" w:eastAsia="es-ES"/>
        </w:rPr>
        <w:t>n</w:t>
      </w:r>
      <w:r w:rsidR="002C16CD" w:rsidRPr="00443249">
        <w:rPr>
          <w:rFonts w:ascii="Arial" w:eastAsia="Times New Roman" w:hAnsi="Arial" w:cs="Arial"/>
          <w:sz w:val="24"/>
          <w:szCs w:val="24"/>
          <w:lang w:val="es-ES" w:eastAsia="es-ES"/>
        </w:rPr>
        <w:t xml:space="preserve"> realizada al contratista</w:t>
      </w:r>
      <w:r w:rsidRPr="00443249">
        <w:rPr>
          <w:rFonts w:ascii="Arial" w:eastAsia="Times New Roman" w:hAnsi="Arial" w:cs="Arial"/>
          <w:sz w:val="24"/>
          <w:szCs w:val="24"/>
          <w:lang w:val="es-ES" w:eastAsia="es-ES"/>
        </w:rPr>
        <w:t xml:space="preserve"> por un </w:t>
      </w:r>
      <w:r w:rsidR="002C16CD" w:rsidRPr="00443249">
        <w:rPr>
          <w:rFonts w:ascii="Arial" w:eastAsia="Times New Roman" w:hAnsi="Arial" w:cs="Arial"/>
          <w:sz w:val="24"/>
          <w:szCs w:val="24"/>
          <w:lang w:val="es-ES" w:eastAsia="es-ES"/>
        </w:rPr>
        <w:t xml:space="preserve">bien o servicio </w:t>
      </w:r>
      <w:r w:rsidR="00CA0F0A" w:rsidRPr="00443249">
        <w:rPr>
          <w:rFonts w:ascii="Arial" w:eastAsia="Times New Roman" w:hAnsi="Arial" w:cs="Arial"/>
          <w:sz w:val="24"/>
          <w:szCs w:val="24"/>
          <w:lang w:val="es-ES" w:eastAsia="es-ES"/>
        </w:rPr>
        <w:t>prestado a COLCIENCIAS</w:t>
      </w:r>
      <w:r w:rsidR="002C16CD" w:rsidRPr="00443249">
        <w:rPr>
          <w:rFonts w:ascii="Arial" w:eastAsia="Times New Roman" w:hAnsi="Arial" w:cs="Arial"/>
          <w:sz w:val="24"/>
          <w:szCs w:val="24"/>
          <w:lang w:val="es-ES" w:eastAsia="es-ES"/>
        </w:rPr>
        <w:t>, pues si as</w:t>
      </w:r>
      <w:r w:rsidRPr="00443249">
        <w:rPr>
          <w:rFonts w:ascii="Arial" w:eastAsia="Times New Roman" w:hAnsi="Arial" w:cs="Arial"/>
          <w:sz w:val="24"/>
          <w:szCs w:val="24"/>
          <w:lang w:val="es-ES" w:eastAsia="es-ES"/>
        </w:rPr>
        <w:t xml:space="preserve">í fuera, </w:t>
      </w:r>
      <w:r w:rsidR="00A740A3" w:rsidRPr="00443249">
        <w:rPr>
          <w:rFonts w:ascii="Arial" w:eastAsia="Times New Roman" w:hAnsi="Arial" w:cs="Arial"/>
          <w:sz w:val="24"/>
          <w:szCs w:val="24"/>
          <w:lang w:val="es-ES" w:eastAsia="es-ES"/>
        </w:rPr>
        <w:t>y</w:t>
      </w:r>
      <w:r w:rsidRPr="00443249">
        <w:rPr>
          <w:rFonts w:ascii="Arial" w:eastAsia="Times New Roman" w:hAnsi="Arial" w:cs="Arial"/>
          <w:sz w:val="24"/>
          <w:szCs w:val="24"/>
          <w:lang w:val="es-ES" w:eastAsia="es-ES"/>
        </w:rPr>
        <w:t xml:space="preserve"> la prestación convenida no es entregada</w:t>
      </w:r>
      <w:r w:rsidR="00A740A3" w:rsidRPr="00443249">
        <w:rPr>
          <w:rFonts w:ascii="Arial" w:eastAsia="Times New Roman" w:hAnsi="Arial" w:cs="Arial"/>
          <w:sz w:val="24"/>
          <w:szCs w:val="24"/>
          <w:lang w:val="es-ES" w:eastAsia="es-ES"/>
        </w:rPr>
        <w:t xml:space="preserve"> a la entidad</w:t>
      </w:r>
      <w:r w:rsidRPr="00443249">
        <w:rPr>
          <w:rFonts w:ascii="Arial" w:eastAsia="Times New Roman" w:hAnsi="Arial" w:cs="Arial"/>
          <w:sz w:val="24"/>
          <w:szCs w:val="24"/>
          <w:lang w:val="es-ES" w:eastAsia="es-ES"/>
        </w:rPr>
        <w:t xml:space="preserve">, el debate se ubicaría en </w:t>
      </w:r>
      <w:r w:rsidR="002C16CD" w:rsidRPr="00443249">
        <w:rPr>
          <w:rFonts w:ascii="Arial" w:eastAsia="Times New Roman" w:hAnsi="Arial" w:cs="Arial"/>
          <w:sz w:val="24"/>
          <w:szCs w:val="24"/>
          <w:lang w:val="es-ES" w:eastAsia="es-ES"/>
        </w:rPr>
        <w:t>el ámbito propio de la responsabilidad contractual</w:t>
      </w:r>
      <w:r w:rsidRPr="00443249">
        <w:rPr>
          <w:rFonts w:ascii="Arial" w:eastAsia="Times New Roman" w:hAnsi="Arial" w:cs="Arial"/>
          <w:sz w:val="24"/>
          <w:szCs w:val="24"/>
          <w:lang w:val="es-ES" w:eastAsia="es-ES"/>
        </w:rPr>
        <w:t>.</w:t>
      </w:r>
      <w:r w:rsidR="002C16CD" w:rsidRPr="00443249">
        <w:rPr>
          <w:rFonts w:ascii="Arial" w:eastAsia="Times New Roman" w:hAnsi="Arial" w:cs="Arial"/>
          <w:sz w:val="24"/>
          <w:szCs w:val="24"/>
          <w:lang w:val="es-ES" w:eastAsia="es-ES"/>
        </w:rPr>
        <w:t xml:space="preserve"> </w:t>
      </w:r>
    </w:p>
    <w:p w14:paraId="1557D435" w14:textId="77777777" w:rsidR="00E50130" w:rsidRPr="00443249" w:rsidRDefault="00E50130" w:rsidP="009E3A32">
      <w:pPr>
        <w:spacing w:after="0" w:line="240" w:lineRule="auto"/>
        <w:jc w:val="both"/>
        <w:rPr>
          <w:rFonts w:ascii="Arial" w:eastAsia="Times New Roman" w:hAnsi="Arial" w:cs="Arial"/>
          <w:sz w:val="24"/>
          <w:szCs w:val="24"/>
          <w:lang w:val="es-ES" w:eastAsia="es-ES"/>
        </w:rPr>
      </w:pPr>
    </w:p>
    <w:p w14:paraId="6574AAD3" w14:textId="77777777" w:rsidR="00357677" w:rsidRPr="00443249" w:rsidRDefault="002C16CD"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Por el contrario</w:t>
      </w:r>
      <w:r w:rsidR="00F52F16"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se observ</w:t>
      </w:r>
      <w:r w:rsidR="009573DF" w:rsidRPr="00443249">
        <w:rPr>
          <w:rFonts w:ascii="Arial" w:eastAsia="Times New Roman" w:hAnsi="Arial" w:cs="Arial"/>
          <w:sz w:val="24"/>
          <w:szCs w:val="24"/>
          <w:lang w:val="es-ES" w:eastAsia="es-ES"/>
        </w:rPr>
        <w:t>a</w:t>
      </w:r>
      <w:r w:rsidRPr="00443249">
        <w:rPr>
          <w:rFonts w:ascii="Arial" w:eastAsia="Times New Roman" w:hAnsi="Arial" w:cs="Arial"/>
          <w:sz w:val="24"/>
          <w:szCs w:val="24"/>
          <w:lang w:val="es-ES" w:eastAsia="es-ES"/>
        </w:rPr>
        <w:t xml:space="preserve"> que los recursos </w:t>
      </w:r>
      <w:r w:rsidR="00EE28C3" w:rsidRPr="00443249">
        <w:rPr>
          <w:rFonts w:ascii="Arial" w:eastAsia="Times New Roman" w:hAnsi="Arial" w:cs="Arial"/>
          <w:sz w:val="24"/>
          <w:szCs w:val="24"/>
          <w:lang w:val="es-ES" w:eastAsia="es-ES"/>
        </w:rPr>
        <w:t xml:space="preserve">entregados por COLCIENCIAS </w:t>
      </w:r>
      <w:r w:rsidR="00A740A3" w:rsidRPr="00443249">
        <w:rPr>
          <w:rFonts w:ascii="Arial" w:eastAsia="Times New Roman" w:hAnsi="Arial" w:cs="Arial"/>
          <w:sz w:val="24"/>
          <w:szCs w:val="24"/>
          <w:lang w:val="es-ES" w:eastAsia="es-ES"/>
        </w:rPr>
        <w:t xml:space="preserve">en los contratos de ciencia y tecnología </w:t>
      </w:r>
      <w:r w:rsidR="00357677" w:rsidRPr="00443249">
        <w:rPr>
          <w:rFonts w:ascii="Arial" w:eastAsia="Times New Roman" w:hAnsi="Arial" w:cs="Arial"/>
          <w:sz w:val="24"/>
          <w:szCs w:val="24"/>
          <w:lang w:val="es-ES" w:eastAsia="es-ES"/>
        </w:rPr>
        <w:t>est</w:t>
      </w:r>
      <w:r w:rsidRPr="00443249">
        <w:rPr>
          <w:rFonts w:ascii="Arial" w:eastAsia="Times New Roman" w:hAnsi="Arial" w:cs="Arial"/>
          <w:sz w:val="24"/>
          <w:szCs w:val="24"/>
          <w:lang w:val="es-ES" w:eastAsia="es-ES"/>
        </w:rPr>
        <w:t xml:space="preserve">án condicionados, de acuerdo con la ley y lo pactado por las partes, </w:t>
      </w:r>
      <w:r w:rsidR="00F52F16" w:rsidRPr="00443249">
        <w:rPr>
          <w:rFonts w:ascii="Arial" w:eastAsia="Times New Roman" w:hAnsi="Arial" w:cs="Arial"/>
          <w:sz w:val="24"/>
          <w:szCs w:val="24"/>
          <w:lang w:val="es-ES" w:eastAsia="es-ES"/>
        </w:rPr>
        <w:t>a</w:t>
      </w:r>
      <w:r w:rsidR="00EE28C3" w:rsidRPr="00443249">
        <w:rPr>
          <w:rFonts w:ascii="Arial" w:eastAsia="Times New Roman" w:hAnsi="Arial" w:cs="Arial"/>
          <w:sz w:val="24"/>
          <w:szCs w:val="24"/>
          <w:lang w:val="es-ES" w:eastAsia="es-ES"/>
        </w:rPr>
        <w:t xml:space="preserve"> una destinación específica (</w:t>
      </w:r>
      <w:r w:rsidR="00EE28C3" w:rsidRPr="00443249">
        <w:rPr>
          <w:rFonts w:ascii="Arial" w:eastAsia="Times New Roman" w:hAnsi="Arial" w:cs="Arial"/>
          <w:i/>
          <w:sz w:val="24"/>
          <w:szCs w:val="24"/>
          <w:lang w:val="es-ES" w:eastAsia="es-ES"/>
        </w:rPr>
        <w:t>modus</w:t>
      </w:r>
      <w:r w:rsidR="00EE28C3" w:rsidRPr="00443249">
        <w:rPr>
          <w:rFonts w:ascii="Arial" w:eastAsia="Times New Roman" w:hAnsi="Arial" w:cs="Arial"/>
          <w:sz w:val="24"/>
          <w:szCs w:val="24"/>
          <w:lang w:val="es-ES" w:eastAsia="es-ES"/>
        </w:rPr>
        <w:t xml:space="preserve">) </w:t>
      </w:r>
      <w:r w:rsidR="00F52F16" w:rsidRPr="00443249">
        <w:rPr>
          <w:rFonts w:ascii="Arial" w:eastAsia="Times New Roman" w:hAnsi="Arial" w:cs="Arial"/>
          <w:sz w:val="24"/>
          <w:szCs w:val="24"/>
          <w:lang w:val="es-ES" w:eastAsia="es-ES"/>
        </w:rPr>
        <w:t>y a</w:t>
      </w:r>
      <w:r w:rsidR="00EE28C3" w:rsidRPr="00443249">
        <w:rPr>
          <w:rFonts w:ascii="Arial" w:eastAsia="Times New Roman" w:hAnsi="Arial" w:cs="Arial"/>
          <w:sz w:val="24"/>
          <w:szCs w:val="24"/>
          <w:lang w:val="es-ES" w:eastAsia="es-ES"/>
        </w:rPr>
        <w:t xml:space="preserve"> la</w:t>
      </w:r>
      <w:r w:rsidR="00380C0A" w:rsidRPr="00443249">
        <w:rPr>
          <w:rFonts w:ascii="Arial" w:eastAsia="Times New Roman" w:hAnsi="Arial" w:cs="Arial"/>
          <w:sz w:val="24"/>
          <w:szCs w:val="24"/>
          <w:lang w:val="es-ES" w:eastAsia="es-ES"/>
        </w:rPr>
        <w:t xml:space="preserve"> condición resolutoria</w:t>
      </w:r>
      <w:r w:rsidR="00EE28C3" w:rsidRPr="00443249">
        <w:rPr>
          <w:rFonts w:ascii="Arial" w:eastAsia="Times New Roman" w:hAnsi="Arial" w:cs="Arial"/>
          <w:sz w:val="24"/>
          <w:szCs w:val="24"/>
          <w:lang w:val="es-ES" w:eastAsia="es-ES"/>
        </w:rPr>
        <w:t xml:space="preserve"> </w:t>
      </w:r>
      <w:r w:rsidR="00380C0A" w:rsidRPr="00443249">
        <w:rPr>
          <w:rFonts w:ascii="Arial" w:eastAsia="Times New Roman" w:hAnsi="Arial" w:cs="Arial"/>
          <w:sz w:val="24"/>
          <w:szCs w:val="24"/>
          <w:lang w:val="es-ES" w:eastAsia="es-ES"/>
        </w:rPr>
        <w:t>tácita</w:t>
      </w:r>
      <w:r w:rsidR="00357677" w:rsidRPr="00443249">
        <w:rPr>
          <w:rFonts w:ascii="Arial" w:eastAsia="Times New Roman" w:hAnsi="Arial" w:cs="Arial"/>
          <w:sz w:val="24"/>
          <w:szCs w:val="24"/>
          <w:lang w:val="es-ES" w:eastAsia="es-ES"/>
        </w:rPr>
        <w:t xml:space="preserve"> </w:t>
      </w:r>
      <w:r w:rsidR="00EE28C3" w:rsidRPr="00443249">
        <w:rPr>
          <w:rFonts w:ascii="Arial" w:eastAsia="Times New Roman" w:hAnsi="Arial" w:cs="Arial"/>
          <w:sz w:val="24"/>
          <w:szCs w:val="24"/>
          <w:lang w:val="es-ES" w:eastAsia="es-ES"/>
        </w:rPr>
        <w:t xml:space="preserve">que se deriva </w:t>
      </w:r>
      <w:r w:rsidR="009573DF" w:rsidRPr="00443249">
        <w:rPr>
          <w:rFonts w:ascii="Arial" w:eastAsia="Times New Roman" w:hAnsi="Arial" w:cs="Arial"/>
          <w:sz w:val="24"/>
          <w:szCs w:val="24"/>
          <w:lang w:val="es-ES" w:eastAsia="es-ES"/>
        </w:rPr>
        <w:t xml:space="preserve">de la misma </w:t>
      </w:r>
      <w:r w:rsidR="00A740A3" w:rsidRPr="00443249">
        <w:rPr>
          <w:rFonts w:ascii="Arial" w:eastAsia="Times New Roman" w:hAnsi="Arial" w:cs="Arial"/>
          <w:sz w:val="24"/>
          <w:szCs w:val="24"/>
          <w:lang w:val="es-ES" w:eastAsia="es-ES"/>
        </w:rPr>
        <w:t>(</w:t>
      </w:r>
      <w:r w:rsidRPr="00443249">
        <w:rPr>
          <w:rFonts w:ascii="Arial" w:eastAsia="Times New Roman" w:hAnsi="Arial" w:cs="Arial"/>
          <w:sz w:val="24"/>
          <w:szCs w:val="24"/>
          <w:lang w:val="es-ES" w:eastAsia="es-ES"/>
        </w:rPr>
        <w:t xml:space="preserve">o </w:t>
      </w:r>
      <w:r w:rsidR="00EE28C3" w:rsidRPr="00443249">
        <w:rPr>
          <w:rFonts w:ascii="Arial" w:eastAsia="Times New Roman" w:hAnsi="Arial" w:cs="Arial"/>
          <w:sz w:val="24"/>
          <w:szCs w:val="24"/>
          <w:lang w:val="es-ES" w:eastAsia="es-ES"/>
        </w:rPr>
        <w:t>que es expresamente pactada por las partes</w:t>
      </w:r>
      <w:r w:rsidR="00A740A3" w:rsidRPr="00443249">
        <w:rPr>
          <w:rFonts w:ascii="Arial" w:eastAsia="Times New Roman" w:hAnsi="Arial" w:cs="Arial"/>
          <w:sz w:val="24"/>
          <w:szCs w:val="24"/>
          <w:lang w:val="es-ES" w:eastAsia="es-ES"/>
        </w:rPr>
        <w:t>)</w:t>
      </w:r>
      <w:r w:rsidR="00F52F16" w:rsidRPr="00443249">
        <w:rPr>
          <w:rFonts w:ascii="Arial" w:eastAsia="Times New Roman" w:hAnsi="Arial" w:cs="Arial"/>
          <w:sz w:val="24"/>
          <w:szCs w:val="24"/>
          <w:lang w:val="es-ES" w:eastAsia="es-ES"/>
        </w:rPr>
        <w:t>,</w:t>
      </w:r>
      <w:r w:rsidRPr="00443249">
        <w:rPr>
          <w:rFonts w:ascii="Arial" w:eastAsia="Times New Roman" w:hAnsi="Arial" w:cs="Arial"/>
          <w:sz w:val="24"/>
          <w:szCs w:val="24"/>
          <w:lang w:val="es-ES" w:eastAsia="es-ES"/>
        </w:rPr>
        <w:t xml:space="preserve"> lo cual</w:t>
      </w:r>
      <w:r w:rsidR="00F52F16" w:rsidRPr="00443249">
        <w:rPr>
          <w:rFonts w:ascii="Arial" w:eastAsia="Times New Roman" w:hAnsi="Arial" w:cs="Arial"/>
          <w:sz w:val="24"/>
          <w:szCs w:val="24"/>
          <w:lang w:val="es-ES" w:eastAsia="es-ES"/>
        </w:rPr>
        <w:t xml:space="preserve"> determina qu</w:t>
      </w:r>
      <w:r w:rsidRPr="00443249">
        <w:rPr>
          <w:rFonts w:ascii="Arial" w:eastAsia="Times New Roman" w:hAnsi="Arial" w:cs="Arial"/>
          <w:sz w:val="24"/>
          <w:szCs w:val="24"/>
          <w:lang w:val="es-ES" w:eastAsia="es-ES"/>
        </w:rPr>
        <w:t>e estos recursos se mantienen</w:t>
      </w:r>
      <w:r w:rsidR="00F52F16" w:rsidRPr="00443249">
        <w:rPr>
          <w:rFonts w:ascii="Arial" w:eastAsia="Times New Roman" w:hAnsi="Arial" w:cs="Arial"/>
          <w:sz w:val="24"/>
          <w:szCs w:val="24"/>
          <w:lang w:val="es-ES" w:eastAsia="es-ES"/>
        </w:rPr>
        <w:t xml:space="preserve"> </w:t>
      </w:r>
      <w:r w:rsidR="00F52F16" w:rsidRPr="00443249">
        <w:rPr>
          <w:rFonts w:ascii="Arial" w:eastAsia="Times New Roman" w:hAnsi="Arial" w:cs="Arial"/>
          <w:i/>
          <w:sz w:val="24"/>
          <w:szCs w:val="24"/>
          <w:lang w:val="es-ES" w:eastAsia="es-ES"/>
        </w:rPr>
        <w:t xml:space="preserve">afectos </w:t>
      </w:r>
      <w:r w:rsidR="00F52F16" w:rsidRPr="00443249">
        <w:rPr>
          <w:rFonts w:ascii="Arial" w:eastAsia="Times New Roman" w:hAnsi="Arial" w:cs="Arial"/>
          <w:sz w:val="24"/>
          <w:szCs w:val="24"/>
          <w:lang w:val="es-ES" w:eastAsia="es-ES"/>
        </w:rPr>
        <w:t xml:space="preserve">al patrimonio público de la entidad contratante, hasta tanto no sean utilizados </w:t>
      </w:r>
      <w:r w:rsidRPr="00443249">
        <w:rPr>
          <w:rFonts w:ascii="Arial" w:eastAsia="Times New Roman" w:hAnsi="Arial" w:cs="Arial"/>
          <w:sz w:val="24"/>
          <w:szCs w:val="24"/>
          <w:lang w:val="es-ES" w:eastAsia="es-ES"/>
        </w:rPr>
        <w:t>correctamente</w:t>
      </w:r>
      <w:r w:rsidR="00F52F16" w:rsidRPr="00443249">
        <w:rPr>
          <w:rFonts w:ascii="Arial" w:eastAsia="Times New Roman" w:hAnsi="Arial" w:cs="Arial"/>
          <w:sz w:val="24"/>
          <w:szCs w:val="24"/>
          <w:lang w:val="es-ES" w:eastAsia="es-ES"/>
        </w:rPr>
        <w:t xml:space="preserve">.  </w:t>
      </w:r>
    </w:p>
    <w:p w14:paraId="47CA5BFC" w14:textId="77777777" w:rsidR="009E3A32" w:rsidRPr="00443249" w:rsidRDefault="009E3A32"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Com</w:t>
      </w:r>
      <w:r w:rsidR="001B6994" w:rsidRPr="00443249">
        <w:rPr>
          <w:rFonts w:ascii="Arial" w:eastAsia="Times New Roman" w:hAnsi="Arial" w:cs="Arial"/>
          <w:sz w:val="24"/>
          <w:szCs w:val="24"/>
          <w:shd w:val="clear" w:color="auto" w:fill="FFFFFF"/>
          <w:lang w:val="es-ES" w:eastAsia="es-ES"/>
        </w:rPr>
        <w:t>o respaldo de esta afirmación,</w:t>
      </w:r>
      <w:r w:rsidR="00CA0F0A" w:rsidRPr="00443249">
        <w:rPr>
          <w:rFonts w:ascii="Arial" w:eastAsia="Times New Roman" w:hAnsi="Arial" w:cs="Arial"/>
          <w:sz w:val="24"/>
          <w:szCs w:val="24"/>
          <w:shd w:val="clear" w:color="auto" w:fill="FFFFFF"/>
          <w:lang w:val="es-ES" w:eastAsia="es-ES"/>
        </w:rPr>
        <w:t xml:space="preserve"> en relación específica con los convenios especiales de cooperación allegados por COLCIENCIAS, </w:t>
      </w:r>
      <w:r w:rsidRPr="00443249">
        <w:rPr>
          <w:rFonts w:ascii="Arial" w:eastAsia="Times New Roman" w:hAnsi="Arial" w:cs="Arial"/>
          <w:sz w:val="24"/>
          <w:szCs w:val="24"/>
          <w:shd w:val="clear" w:color="auto" w:fill="FFFFFF"/>
          <w:lang w:val="es-ES" w:eastAsia="es-ES"/>
        </w:rPr>
        <w:t xml:space="preserve">la Sala </w:t>
      </w:r>
      <w:r w:rsidR="0088791A" w:rsidRPr="00443249">
        <w:rPr>
          <w:rFonts w:ascii="Arial" w:eastAsia="Times New Roman" w:hAnsi="Arial" w:cs="Arial"/>
          <w:sz w:val="24"/>
          <w:szCs w:val="24"/>
          <w:shd w:val="clear" w:color="auto" w:fill="FFFFFF"/>
          <w:lang w:val="es-ES" w:eastAsia="es-ES"/>
        </w:rPr>
        <w:t>destaca las siguientes afirmaciones desarrolladas por la doctrina española</w:t>
      </w:r>
      <w:r w:rsidR="001B6994" w:rsidRPr="00443249">
        <w:rPr>
          <w:rFonts w:ascii="Arial" w:eastAsia="Times New Roman" w:hAnsi="Arial" w:cs="Arial"/>
          <w:sz w:val="24"/>
          <w:szCs w:val="24"/>
          <w:shd w:val="clear" w:color="auto" w:fill="FFFFFF"/>
          <w:lang w:val="es-ES" w:eastAsia="es-ES"/>
        </w:rPr>
        <w:t xml:space="preserve"> </w:t>
      </w:r>
      <w:r w:rsidR="0088791A" w:rsidRPr="00443249">
        <w:rPr>
          <w:rFonts w:ascii="Arial" w:eastAsia="Times New Roman" w:hAnsi="Arial" w:cs="Arial"/>
          <w:sz w:val="24"/>
          <w:szCs w:val="24"/>
          <w:shd w:val="clear" w:color="auto" w:fill="FFFFFF"/>
          <w:lang w:val="es-ES" w:eastAsia="es-ES"/>
        </w:rPr>
        <w:t xml:space="preserve">respecto </w:t>
      </w:r>
      <w:r w:rsidR="00CA0F0A" w:rsidRPr="00443249">
        <w:rPr>
          <w:rFonts w:ascii="Arial" w:eastAsia="Times New Roman" w:hAnsi="Arial" w:cs="Arial"/>
          <w:sz w:val="24"/>
          <w:szCs w:val="24"/>
          <w:shd w:val="clear" w:color="auto" w:fill="FFFFFF"/>
          <w:lang w:val="es-ES" w:eastAsia="es-ES"/>
        </w:rPr>
        <w:t>de</w:t>
      </w:r>
      <w:r w:rsidR="0088791A" w:rsidRPr="00443249">
        <w:rPr>
          <w:rFonts w:ascii="Arial" w:eastAsia="Times New Roman" w:hAnsi="Arial" w:cs="Arial"/>
          <w:sz w:val="24"/>
          <w:szCs w:val="24"/>
          <w:shd w:val="clear" w:color="auto" w:fill="FFFFFF"/>
          <w:lang w:val="es-ES" w:eastAsia="es-ES"/>
        </w:rPr>
        <w:t xml:space="preserve"> los </w:t>
      </w:r>
      <w:r w:rsidRPr="00443249">
        <w:rPr>
          <w:rFonts w:ascii="Arial" w:eastAsia="Times New Roman" w:hAnsi="Arial" w:cs="Arial"/>
          <w:sz w:val="24"/>
          <w:szCs w:val="24"/>
          <w:shd w:val="clear" w:color="auto" w:fill="FFFFFF"/>
          <w:lang w:val="es-ES" w:eastAsia="es-ES"/>
        </w:rPr>
        <w:t xml:space="preserve">dineros entregados por las entidades estatales en desarrollo de la </w:t>
      </w:r>
      <w:r w:rsidRPr="00443249">
        <w:rPr>
          <w:rFonts w:ascii="Arial" w:eastAsia="Times New Roman" w:hAnsi="Arial" w:cs="Arial"/>
          <w:sz w:val="24"/>
          <w:szCs w:val="24"/>
          <w:lang w:val="es-ES" w:eastAsia="es-ES"/>
        </w:rPr>
        <w:t>Ley española de subvenciones</w:t>
      </w:r>
      <w:r w:rsidRPr="00443249">
        <w:rPr>
          <w:rFonts w:ascii="Arial" w:eastAsia="Times New Roman" w:hAnsi="Arial" w:cs="Arial"/>
          <w:sz w:val="24"/>
          <w:szCs w:val="24"/>
          <w:shd w:val="clear" w:color="auto" w:fill="FFFFFF"/>
          <w:lang w:val="es-ES" w:eastAsia="es-ES"/>
        </w:rPr>
        <w:t>:</w:t>
      </w:r>
    </w:p>
    <w:p w14:paraId="3937ABA3" w14:textId="77777777" w:rsidR="009E3A32" w:rsidRPr="00443249" w:rsidRDefault="009E3A32" w:rsidP="0088791A">
      <w:pPr>
        <w:spacing w:after="0"/>
        <w:ind w:left="567" w:right="567"/>
        <w:jc w:val="both"/>
        <w:rPr>
          <w:rFonts w:ascii="Arial" w:eastAsia="Times New Roman" w:hAnsi="Arial" w:cs="Arial"/>
          <w:i/>
          <w:shd w:val="clear" w:color="auto" w:fill="FFFFFF"/>
          <w:lang w:val="es-ES" w:eastAsia="es-ES"/>
        </w:rPr>
      </w:pPr>
      <w:r w:rsidRPr="00443249">
        <w:rPr>
          <w:rFonts w:ascii="Arial" w:hAnsi="Arial" w:cs="Arial"/>
          <w:i/>
        </w:rPr>
        <w:t xml:space="preserve">“(…) se ha sostenido que la subvención sigue siendo ‘funcionalmente’ dinero público, lo que derivaría del dato de su afectación a un fin. Esta concepción objetivo-funcional de los fondos públicos justificaría el sometimiento de los beneficiarios a los controles de la Intervención General de la Administración del </w:t>
      </w:r>
      <w:r w:rsidRPr="00443249">
        <w:rPr>
          <w:rFonts w:ascii="Arial" w:hAnsi="Arial" w:cs="Arial"/>
          <w:i/>
        </w:rPr>
        <w:lastRenderedPageBreak/>
        <w:t xml:space="preserve">Estado y el Tribunal de Cuentas, así como su calificación como </w:t>
      </w:r>
      <w:r w:rsidR="006224A9" w:rsidRPr="00443249">
        <w:rPr>
          <w:rFonts w:ascii="Arial" w:hAnsi="Arial" w:cs="Arial"/>
          <w:i/>
        </w:rPr>
        <w:t>cuentadantes</w:t>
      </w:r>
      <w:r w:rsidR="003231AB" w:rsidRPr="00443249">
        <w:rPr>
          <w:rFonts w:ascii="Arial" w:hAnsi="Arial" w:cs="Arial"/>
          <w:i/>
        </w:rPr>
        <w:t xml:space="preserve"> </w:t>
      </w:r>
      <w:r w:rsidRPr="00443249">
        <w:rPr>
          <w:rFonts w:ascii="Arial" w:hAnsi="Arial" w:cs="Arial"/>
          <w:i/>
        </w:rPr>
        <w:t>y su sometimiento a la responsabilidad contable”</w:t>
      </w:r>
      <w:r w:rsidRPr="00443249">
        <w:rPr>
          <w:rFonts w:ascii="Arial" w:eastAsia="Times New Roman" w:hAnsi="Arial" w:cs="Arial"/>
          <w:sz w:val="24"/>
          <w:szCs w:val="24"/>
          <w:shd w:val="clear" w:color="auto" w:fill="FFFFFF"/>
          <w:vertAlign w:val="superscript"/>
          <w:lang w:val="es-ES" w:eastAsia="es-ES"/>
        </w:rPr>
        <w:footnoteReference w:id="32"/>
      </w:r>
      <w:r w:rsidRPr="00443249">
        <w:rPr>
          <w:rFonts w:ascii="Arial" w:eastAsia="Times New Roman" w:hAnsi="Arial" w:cs="Arial"/>
          <w:sz w:val="24"/>
          <w:szCs w:val="24"/>
          <w:shd w:val="clear" w:color="auto" w:fill="FFFFFF"/>
          <w:vertAlign w:val="superscript"/>
          <w:lang w:val="es-ES" w:eastAsia="es-ES"/>
        </w:rPr>
        <w:t>.</w:t>
      </w:r>
    </w:p>
    <w:p w14:paraId="27C064EF" w14:textId="77777777" w:rsidR="0088791A" w:rsidRPr="00443249" w:rsidRDefault="0088791A" w:rsidP="0088791A">
      <w:pPr>
        <w:spacing w:after="0" w:line="240" w:lineRule="auto"/>
        <w:jc w:val="both"/>
        <w:rPr>
          <w:rFonts w:ascii="Arial" w:eastAsia="Times New Roman" w:hAnsi="Arial" w:cs="Arial"/>
          <w:sz w:val="24"/>
          <w:szCs w:val="24"/>
          <w:shd w:val="clear" w:color="auto" w:fill="FFFFFF"/>
          <w:lang w:val="es-ES" w:eastAsia="es-ES"/>
        </w:rPr>
      </w:pPr>
    </w:p>
    <w:p w14:paraId="1AECDAB3" w14:textId="77777777" w:rsidR="009E3A32" w:rsidRPr="00443249" w:rsidRDefault="00E50130"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E</w:t>
      </w:r>
      <w:r w:rsidR="009573DF" w:rsidRPr="00443249">
        <w:rPr>
          <w:rFonts w:ascii="Arial" w:eastAsia="Times New Roman" w:hAnsi="Arial" w:cs="Arial"/>
          <w:sz w:val="24"/>
          <w:szCs w:val="24"/>
          <w:shd w:val="clear" w:color="auto" w:fill="FFFFFF"/>
          <w:lang w:val="es-ES" w:eastAsia="es-ES"/>
        </w:rPr>
        <w:t xml:space="preserve">sta conclusión </w:t>
      </w:r>
      <w:r w:rsidR="00CA0F0A" w:rsidRPr="00443249">
        <w:rPr>
          <w:rFonts w:ascii="Arial" w:eastAsia="Times New Roman" w:hAnsi="Arial" w:cs="Arial"/>
          <w:sz w:val="24"/>
          <w:szCs w:val="24"/>
          <w:shd w:val="clear" w:color="auto" w:fill="FFFFFF"/>
          <w:lang w:val="es-ES" w:eastAsia="es-ES"/>
        </w:rPr>
        <w:t xml:space="preserve">también </w:t>
      </w:r>
      <w:r w:rsidR="009573DF" w:rsidRPr="00443249">
        <w:rPr>
          <w:rFonts w:ascii="Arial" w:eastAsia="Times New Roman" w:hAnsi="Arial" w:cs="Arial"/>
          <w:sz w:val="24"/>
          <w:szCs w:val="24"/>
          <w:shd w:val="clear" w:color="auto" w:fill="FFFFFF"/>
          <w:lang w:val="es-ES" w:eastAsia="es-ES"/>
        </w:rPr>
        <w:t>resulta</w:t>
      </w:r>
      <w:r w:rsidR="009E3A32" w:rsidRPr="00443249">
        <w:rPr>
          <w:rFonts w:ascii="Arial" w:eastAsia="Times New Roman" w:hAnsi="Arial" w:cs="Arial"/>
          <w:sz w:val="24"/>
          <w:szCs w:val="24"/>
          <w:shd w:val="clear" w:color="auto" w:fill="FFFFFF"/>
          <w:lang w:val="es-ES" w:eastAsia="es-ES"/>
        </w:rPr>
        <w:t xml:space="preserve"> consonante con la naturaleza jurídica atribuida por la jurisprudencia de la Sección Tercera del Consejo de Estado a la figura del </w:t>
      </w:r>
      <w:r w:rsidR="009E3A32" w:rsidRPr="00443249">
        <w:rPr>
          <w:rFonts w:ascii="Arial" w:eastAsia="Times New Roman" w:hAnsi="Arial" w:cs="Arial"/>
          <w:i/>
          <w:sz w:val="24"/>
          <w:szCs w:val="24"/>
          <w:shd w:val="clear" w:color="auto" w:fill="FFFFFF"/>
          <w:lang w:val="es-ES" w:eastAsia="es-ES"/>
        </w:rPr>
        <w:t xml:space="preserve">anticipo, </w:t>
      </w:r>
      <w:r w:rsidR="009E3A32" w:rsidRPr="00443249">
        <w:rPr>
          <w:rFonts w:ascii="Arial" w:eastAsia="Times New Roman" w:hAnsi="Arial" w:cs="Arial"/>
          <w:sz w:val="24"/>
          <w:szCs w:val="24"/>
          <w:shd w:val="clear" w:color="auto" w:fill="FFFFFF"/>
          <w:lang w:val="es-ES" w:eastAsia="es-ES"/>
        </w:rPr>
        <w:t xml:space="preserve">esto es, su calidad de recursos públicos destinados a financiar al contratista, hasta el momento de la entrega de la prestación y de su </w:t>
      </w:r>
      <w:proofErr w:type="gramStart"/>
      <w:r w:rsidR="009E3A32" w:rsidRPr="00443249">
        <w:rPr>
          <w:rFonts w:ascii="Arial" w:eastAsia="Times New Roman" w:hAnsi="Arial" w:cs="Arial"/>
          <w:sz w:val="24"/>
          <w:szCs w:val="24"/>
          <w:shd w:val="clear" w:color="auto" w:fill="FFFFFF"/>
          <w:lang w:val="es-ES" w:eastAsia="es-ES"/>
        </w:rPr>
        <w:t>total  amortización</w:t>
      </w:r>
      <w:proofErr w:type="gramEnd"/>
      <w:r w:rsidR="009E3A32" w:rsidRPr="00443249">
        <w:rPr>
          <w:rStyle w:val="Refdenotaalpie"/>
          <w:rFonts w:ascii="Arial" w:eastAsia="Times New Roman" w:hAnsi="Arial" w:cs="Arial"/>
          <w:sz w:val="24"/>
          <w:szCs w:val="24"/>
          <w:lang w:val="es-ES" w:eastAsia="es-ES"/>
        </w:rPr>
        <w:footnoteReference w:id="33"/>
      </w:r>
      <w:r w:rsidR="009E3A32" w:rsidRPr="00443249">
        <w:rPr>
          <w:rFonts w:ascii="Arial" w:eastAsia="Times New Roman" w:hAnsi="Arial" w:cs="Arial"/>
          <w:sz w:val="24"/>
          <w:szCs w:val="24"/>
          <w:lang w:val="es-ES" w:eastAsia="es-ES"/>
        </w:rPr>
        <w:t>.</w:t>
      </w:r>
    </w:p>
    <w:p w14:paraId="0B8ECF82" w14:textId="77777777" w:rsidR="009E3A32" w:rsidRPr="00443249" w:rsidRDefault="009E3A32" w:rsidP="009E3A32">
      <w:pPr>
        <w:spacing w:after="0" w:line="240" w:lineRule="auto"/>
        <w:jc w:val="both"/>
        <w:rPr>
          <w:rFonts w:ascii="Arial" w:eastAsia="Times New Roman" w:hAnsi="Arial" w:cs="Arial"/>
          <w:i/>
          <w:sz w:val="24"/>
          <w:szCs w:val="24"/>
          <w:shd w:val="clear" w:color="auto" w:fill="FFFFFF"/>
          <w:lang w:val="es-ES" w:eastAsia="es-ES"/>
        </w:rPr>
      </w:pPr>
    </w:p>
    <w:p w14:paraId="00BB76D6" w14:textId="77777777" w:rsidR="009E3A32" w:rsidRPr="00443249" w:rsidRDefault="009E3A32" w:rsidP="009E3A32">
      <w:pPr>
        <w:spacing w:after="0" w:line="240" w:lineRule="auto"/>
        <w:jc w:val="both"/>
        <w:rPr>
          <w:rFonts w:ascii="Arial" w:hAnsi="Arial" w:cs="Arial"/>
          <w:sz w:val="24"/>
          <w:szCs w:val="24"/>
        </w:rPr>
      </w:pPr>
      <w:r w:rsidRPr="00443249">
        <w:rPr>
          <w:rFonts w:ascii="Arial" w:eastAsia="Times New Roman" w:hAnsi="Arial" w:cs="Arial"/>
          <w:sz w:val="24"/>
          <w:szCs w:val="24"/>
          <w:shd w:val="clear" w:color="auto" w:fill="FFFFFF"/>
          <w:lang w:val="es-ES" w:eastAsia="es-ES"/>
        </w:rPr>
        <w:t>En efecto, bajo el presupuesto de que el anticipo se equipara a una especie de préstamo</w:t>
      </w:r>
      <w:r w:rsidRPr="00443249">
        <w:rPr>
          <w:rFonts w:ascii="Arial" w:hAnsi="Arial" w:cs="Arial"/>
          <w:sz w:val="24"/>
          <w:szCs w:val="24"/>
        </w:rPr>
        <w:t xml:space="preserve"> o financiación otorgado por la entidad contratante al contratista, </w:t>
      </w:r>
      <w:r w:rsidRPr="00443249">
        <w:rPr>
          <w:rFonts w:ascii="Arial" w:eastAsia="Times New Roman" w:hAnsi="Arial" w:cs="Arial"/>
          <w:sz w:val="24"/>
          <w:szCs w:val="24"/>
          <w:shd w:val="clear" w:color="auto" w:fill="FFFFFF"/>
          <w:lang w:val="es-ES" w:eastAsia="es-ES"/>
        </w:rPr>
        <w:t>la jurisprudencia de la Sección Tercera ha sostenido reiteradamente</w:t>
      </w:r>
      <w:r w:rsidR="00ED7D9E" w:rsidRPr="00443249">
        <w:rPr>
          <w:rFonts w:ascii="Arial" w:hAnsi="Arial" w:cs="Arial"/>
          <w:sz w:val="24"/>
          <w:szCs w:val="24"/>
          <w:shd w:val="clear" w:color="auto" w:fill="FFFFFF"/>
          <w:vertAlign w:val="superscript"/>
        </w:rPr>
        <w:footnoteReference w:id="34"/>
      </w:r>
      <w:r w:rsidRPr="00443249">
        <w:rPr>
          <w:rFonts w:ascii="Arial" w:eastAsia="Times New Roman" w:hAnsi="Arial" w:cs="Arial"/>
          <w:sz w:val="24"/>
          <w:szCs w:val="24"/>
          <w:shd w:val="clear" w:color="auto" w:fill="FFFFFF"/>
          <w:lang w:val="es-ES" w:eastAsia="es-ES"/>
        </w:rPr>
        <w:t xml:space="preserve"> -aunque no de manera uniforme</w:t>
      </w:r>
      <w:r w:rsidRPr="00443249">
        <w:rPr>
          <w:rFonts w:ascii="Arial" w:hAnsi="Arial" w:cs="Arial"/>
          <w:sz w:val="24"/>
          <w:szCs w:val="24"/>
          <w:shd w:val="clear" w:color="auto" w:fill="FFFFFF"/>
          <w:vertAlign w:val="superscript"/>
        </w:rPr>
        <w:footnoteReference w:id="35"/>
      </w:r>
      <w:r w:rsidR="00030B01" w:rsidRPr="00443249">
        <w:rPr>
          <w:rFonts w:ascii="Arial" w:eastAsia="Times New Roman" w:hAnsi="Arial" w:cs="Arial"/>
          <w:sz w:val="24"/>
          <w:szCs w:val="24"/>
          <w:shd w:val="clear" w:color="auto" w:fill="FFFFFF"/>
          <w:lang w:val="es-ES" w:eastAsia="es-ES"/>
        </w:rPr>
        <w:t>-</w:t>
      </w:r>
      <w:r w:rsidRPr="00443249">
        <w:rPr>
          <w:rFonts w:ascii="Arial" w:eastAsia="Times New Roman" w:hAnsi="Arial" w:cs="Arial"/>
          <w:sz w:val="24"/>
          <w:szCs w:val="24"/>
          <w:shd w:val="clear" w:color="auto" w:fill="FFFFFF"/>
          <w:lang w:val="es-ES" w:eastAsia="es-ES"/>
        </w:rPr>
        <w:t>, que a diferencia de lo que ocurre con el pago anticipado, cuyos valores se trasladan inmediatamente al patrimonio del contratista, los dineros entregados a título de anticipo mantienen su vinculación al patrimonio público de la entidad estatal contratante, hasta el momento en el que los mismos son amortizados a título de pago por la obra o servicio contratado</w:t>
      </w:r>
      <w:r w:rsidR="00030B01" w:rsidRPr="00443249">
        <w:rPr>
          <w:rStyle w:val="Refdenotaalpie"/>
          <w:rFonts w:ascii="Arial" w:eastAsia="Times New Roman" w:hAnsi="Arial" w:cs="Arial"/>
          <w:sz w:val="24"/>
          <w:szCs w:val="24"/>
          <w:shd w:val="clear" w:color="auto" w:fill="FFFFFF"/>
          <w:lang w:val="es-ES" w:eastAsia="es-ES"/>
        </w:rPr>
        <w:footnoteReference w:id="36"/>
      </w:r>
      <w:r w:rsidR="00030B01" w:rsidRPr="00443249">
        <w:rPr>
          <w:rFonts w:ascii="Arial" w:eastAsia="Times New Roman" w:hAnsi="Arial" w:cs="Arial"/>
          <w:sz w:val="24"/>
          <w:szCs w:val="24"/>
          <w:shd w:val="clear" w:color="auto" w:fill="FFFFFF"/>
          <w:lang w:val="es-ES" w:eastAsia="es-ES"/>
        </w:rPr>
        <w:t>.</w:t>
      </w:r>
      <w:r w:rsidRPr="00443249">
        <w:rPr>
          <w:rFonts w:ascii="Arial" w:hAnsi="Arial" w:cs="Arial"/>
          <w:sz w:val="24"/>
          <w:szCs w:val="24"/>
        </w:rPr>
        <w:t xml:space="preserve"> </w:t>
      </w:r>
    </w:p>
    <w:p w14:paraId="32CAA398" w14:textId="77777777" w:rsidR="00D741D4" w:rsidRPr="00443249" w:rsidRDefault="00D741D4" w:rsidP="009E3A32">
      <w:pPr>
        <w:spacing w:after="0" w:line="240" w:lineRule="auto"/>
        <w:jc w:val="both"/>
        <w:rPr>
          <w:rFonts w:ascii="Arial" w:hAnsi="Arial" w:cs="Arial"/>
          <w:sz w:val="24"/>
          <w:szCs w:val="24"/>
        </w:rPr>
      </w:pPr>
    </w:p>
    <w:p w14:paraId="22F2CC5F" w14:textId="77777777" w:rsidR="00ED7D9E" w:rsidRPr="00443249" w:rsidRDefault="00401F2D"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La</w:t>
      </w:r>
      <w:r w:rsidR="00ED7D9E" w:rsidRPr="00443249">
        <w:rPr>
          <w:rFonts w:ascii="Arial" w:eastAsia="Times New Roman" w:hAnsi="Arial" w:cs="Arial"/>
          <w:sz w:val="24"/>
          <w:szCs w:val="24"/>
          <w:shd w:val="clear" w:color="auto" w:fill="FFFFFF"/>
          <w:lang w:val="es-ES" w:eastAsia="es-ES"/>
        </w:rPr>
        <w:t xml:space="preserve"> distinción </w:t>
      </w:r>
      <w:r w:rsidRPr="00443249">
        <w:rPr>
          <w:rFonts w:ascii="Arial" w:eastAsia="Times New Roman" w:hAnsi="Arial" w:cs="Arial"/>
          <w:sz w:val="24"/>
          <w:szCs w:val="24"/>
          <w:shd w:val="clear" w:color="auto" w:fill="FFFFFF"/>
          <w:lang w:val="es-ES" w:eastAsia="es-ES"/>
        </w:rPr>
        <w:t xml:space="preserve">entre el anticipo y el pago anticipado </w:t>
      </w:r>
      <w:r w:rsidR="00ED7D9E" w:rsidRPr="00443249">
        <w:rPr>
          <w:rFonts w:ascii="Arial" w:eastAsia="Times New Roman" w:hAnsi="Arial" w:cs="Arial"/>
          <w:sz w:val="24"/>
          <w:szCs w:val="24"/>
          <w:shd w:val="clear" w:color="auto" w:fill="FFFFFF"/>
          <w:lang w:val="es-ES" w:eastAsia="es-ES"/>
        </w:rPr>
        <w:t>ha sido reiterada por la jurisprudencia de la Sala Plena Contenciosa del Consejo de Estado</w:t>
      </w:r>
      <w:r w:rsidR="00ED7D9E" w:rsidRPr="00443249">
        <w:rPr>
          <w:rFonts w:ascii="Arial" w:hAnsi="Arial" w:cs="Arial"/>
          <w:sz w:val="24"/>
          <w:szCs w:val="24"/>
          <w:shd w:val="clear" w:color="auto" w:fill="FFFFFF"/>
          <w:vertAlign w:val="superscript"/>
        </w:rPr>
        <w:footnoteReference w:id="37"/>
      </w:r>
      <w:r w:rsidR="00ED7D9E" w:rsidRPr="00443249">
        <w:rPr>
          <w:rFonts w:ascii="Arial" w:eastAsia="Times New Roman" w:hAnsi="Arial" w:cs="Arial"/>
          <w:sz w:val="24"/>
          <w:szCs w:val="24"/>
          <w:shd w:val="clear" w:color="auto" w:fill="FFFFFF"/>
          <w:lang w:val="es-ES" w:eastAsia="es-ES"/>
        </w:rPr>
        <w:t>, en los siguientes términos:</w:t>
      </w:r>
    </w:p>
    <w:p w14:paraId="579728CC" w14:textId="77777777" w:rsidR="00ED7D9E" w:rsidRPr="00443249" w:rsidRDefault="00ED7D9E" w:rsidP="009E3A32">
      <w:pPr>
        <w:spacing w:after="0" w:line="240" w:lineRule="auto"/>
        <w:jc w:val="both"/>
        <w:rPr>
          <w:rFonts w:ascii="Arial" w:eastAsia="Times New Roman" w:hAnsi="Arial" w:cs="Arial"/>
          <w:sz w:val="24"/>
          <w:szCs w:val="24"/>
          <w:shd w:val="clear" w:color="auto" w:fill="FFFFFF"/>
          <w:lang w:val="es-ES" w:eastAsia="es-ES"/>
        </w:rPr>
      </w:pPr>
    </w:p>
    <w:p w14:paraId="5D04F8DB" w14:textId="77777777" w:rsidR="00ED7D9E" w:rsidRPr="00443249" w:rsidRDefault="00ED7D9E" w:rsidP="00ED7D9E">
      <w:pPr>
        <w:pStyle w:val="Textoindependiente23"/>
        <w:spacing w:line="240" w:lineRule="auto"/>
        <w:ind w:left="567" w:right="567"/>
        <w:rPr>
          <w:rFonts w:cs="Arial"/>
          <w:i/>
          <w:sz w:val="22"/>
          <w:szCs w:val="22"/>
        </w:rPr>
      </w:pPr>
      <w:r w:rsidRPr="00443249">
        <w:rPr>
          <w:rFonts w:cs="Arial"/>
          <w:i/>
          <w:sz w:val="22"/>
          <w:szCs w:val="22"/>
        </w:rPr>
        <w:t xml:space="preserve">“No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 </w:t>
      </w:r>
    </w:p>
    <w:p w14:paraId="22CBCA85" w14:textId="77777777" w:rsidR="00D741D4" w:rsidRPr="00443249" w:rsidRDefault="00D741D4"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 </w:t>
      </w:r>
    </w:p>
    <w:p w14:paraId="7F250570" w14:textId="77777777" w:rsidR="009E3A32" w:rsidRPr="00443249" w:rsidRDefault="009E3A32" w:rsidP="009E3A32">
      <w:pPr>
        <w:spacing w:after="0" w:line="240" w:lineRule="auto"/>
        <w:jc w:val="both"/>
        <w:rPr>
          <w:rFonts w:ascii="Arial" w:hAnsi="Arial" w:cs="Arial"/>
          <w:i/>
        </w:rPr>
      </w:pPr>
      <w:r w:rsidRPr="00443249">
        <w:rPr>
          <w:rFonts w:ascii="Arial" w:eastAsia="Times New Roman" w:hAnsi="Arial" w:cs="Arial"/>
          <w:sz w:val="24"/>
          <w:szCs w:val="24"/>
          <w:shd w:val="clear" w:color="auto" w:fill="FFFFFF"/>
          <w:lang w:val="es-ES" w:eastAsia="es-ES"/>
        </w:rPr>
        <w:lastRenderedPageBreak/>
        <w:t xml:space="preserve">En </w:t>
      </w:r>
      <w:r w:rsidR="00ED7D9E" w:rsidRPr="00443249">
        <w:rPr>
          <w:rFonts w:ascii="Arial" w:eastAsia="Times New Roman" w:hAnsi="Arial" w:cs="Arial"/>
          <w:sz w:val="24"/>
          <w:szCs w:val="24"/>
          <w:shd w:val="clear" w:color="auto" w:fill="FFFFFF"/>
          <w:lang w:val="es-ES" w:eastAsia="es-ES"/>
        </w:rPr>
        <w:t>sentido análogo se</w:t>
      </w:r>
      <w:r w:rsidR="006F3F7F" w:rsidRPr="00443249">
        <w:rPr>
          <w:rFonts w:ascii="Arial" w:eastAsia="Times New Roman" w:hAnsi="Arial" w:cs="Arial"/>
          <w:sz w:val="24"/>
          <w:szCs w:val="24"/>
          <w:shd w:val="clear" w:color="auto" w:fill="FFFFFF"/>
          <w:lang w:val="es-ES" w:eastAsia="es-ES"/>
        </w:rPr>
        <w:t xml:space="preserve"> ha pronunciado esta </w:t>
      </w:r>
      <w:r w:rsidRPr="00443249">
        <w:rPr>
          <w:rFonts w:ascii="Arial" w:eastAsia="Times New Roman" w:hAnsi="Arial" w:cs="Arial"/>
          <w:sz w:val="24"/>
          <w:szCs w:val="24"/>
          <w:shd w:val="clear" w:color="auto" w:fill="FFFFFF"/>
          <w:lang w:val="es-ES" w:eastAsia="es-ES"/>
        </w:rPr>
        <w:t>Sala</w:t>
      </w:r>
      <w:r w:rsidRPr="00443249">
        <w:rPr>
          <w:rFonts w:ascii="Arial" w:eastAsia="Times New Roman" w:hAnsi="Arial" w:cs="Arial"/>
          <w:sz w:val="24"/>
          <w:szCs w:val="24"/>
          <w:shd w:val="clear" w:color="auto" w:fill="FFFFFF"/>
          <w:vertAlign w:val="superscript"/>
          <w:lang w:val="es-ES" w:eastAsia="es-ES"/>
        </w:rPr>
        <w:footnoteReference w:id="38"/>
      </w:r>
      <w:r w:rsidR="00ED7D9E" w:rsidRPr="00443249">
        <w:rPr>
          <w:rFonts w:ascii="Arial" w:hAnsi="Arial" w:cs="Arial"/>
          <w:sz w:val="24"/>
          <w:szCs w:val="24"/>
        </w:rPr>
        <w:t>, quié</w:t>
      </w:r>
      <w:r w:rsidR="006F3F7F" w:rsidRPr="00443249">
        <w:rPr>
          <w:rFonts w:ascii="Arial" w:hAnsi="Arial" w:cs="Arial"/>
          <w:sz w:val="24"/>
          <w:szCs w:val="24"/>
        </w:rPr>
        <w:t>n en esta</w:t>
      </w:r>
      <w:r w:rsidR="006F3F7F" w:rsidRPr="00443249">
        <w:rPr>
          <w:rFonts w:ascii="Arial" w:hAnsi="Arial" w:cs="Arial"/>
          <w:i/>
        </w:rPr>
        <w:t xml:space="preserve"> </w:t>
      </w:r>
      <w:r w:rsidR="009B6755" w:rsidRPr="00443249">
        <w:rPr>
          <w:rFonts w:ascii="Arial" w:eastAsia="Times New Roman" w:hAnsi="Arial" w:cs="Arial"/>
          <w:color w:val="000000"/>
          <w:sz w:val="24"/>
          <w:szCs w:val="24"/>
          <w:lang w:eastAsia="es-ES"/>
        </w:rPr>
        <w:t>oportunidad</w:t>
      </w:r>
      <w:r w:rsidRPr="00443249">
        <w:rPr>
          <w:rFonts w:ascii="Arial" w:eastAsia="Times New Roman" w:hAnsi="Arial" w:cs="Arial"/>
          <w:sz w:val="24"/>
          <w:szCs w:val="24"/>
          <w:shd w:val="clear" w:color="auto" w:fill="FFFFFF"/>
          <w:lang w:val="es-ES" w:eastAsia="es-ES"/>
        </w:rPr>
        <w:t xml:space="preserve"> reitera la distinción jurídica existente entre el anticipo y el pago anticipado, </w:t>
      </w:r>
      <w:r w:rsidR="009573DF" w:rsidRPr="00443249">
        <w:rPr>
          <w:rFonts w:ascii="Arial" w:eastAsia="Times New Roman" w:hAnsi="Arial" w:cs="Arial"/>
          <w:sz w:val="24"/>
          <w:szCs w:val="24"/>
          <w:shd w:val="clear" w:color="auto" w:fill="FFFFFF"/>
          <w:lang w:val="es-ES" w:eastAsia="es-ES"/>
        </w:rPr>
        <w:t>en forma específica</w:t>
      </w:r>
      <w:r w:rsidR="00954BBE" w:rsidRPr="00443249">
        <w:rPr>
          <w:rFonts w:ascii="Arial" w:eastAsia="Times New Roman" w:hAnsi="Arial" w:cs="Arial"/>
          <w:sz w:val="24"/>
          <w:szCs w:val="24"/>
          <w:shd w:val="clear" w:color="auto" w:fill="FFFFFF"/>
          <w:lang w:val="es-ES" w:eastAsia="es-ES"/>
        </w:rPr>
        <w:t xml:space="preserve">, </w:t>
      </w:r>
      <w:r w:rsidRPr="00443249">
        <w:rPr>
          <w:rFonts w:ascii="Arial" w:eastAsia="Times New Roman" w:hAnsi="Arial" w:cs="Arial"/>
          <w:sz w:val="24"/>
          <w:szCs w:val="24"/>
          <w:shd w:val="clear" w:color="auto" w:fill="FFFFFF"/>
          <w:lang w:val="es-ES" w:eastAsia="es-ES"/>
        </w:rPr>
        <w:t xml:space="preserve">porque </w:t>
      </w:r>
      <w:r w:rsidR="00954BBE" w:rsidRPr="00443249">
        <w:rPr>
          <w:rFonts w:ascii="Arial" w:eastAsia="Times New Roman" w:hAnsi="Arial" w:cs="Arial"/>
          <w:sz w:val="24"/>
          <w:szCs w:val="24"/>
          <w:shd w:val="clear" w:color="auto" w:fill="FFFFFF"/>
          <w:lang w:val="es-ES" w:eastAsia="es-ES"/>
        </w:rPr>
        <w:t>así lo ha</w:t>
      </w:r>
      <w:r w:rsidR="0060350E" w:rsidRPr="00443249">
        <w:rPr>
          <w:rFonts w:ascii="Arial" w:eastAsia="Times New Roman" w:hAnsi="Arial" w:cs="Arial"/>
          <w:sz w:val="24"/>
          <w:szCs w:val="24"/>
          <w:shd w:val="clear" w:color="auto" w:fill="FFFFFF"/>
          <w:lang w:val="es-ES" w:eastAsia="es-ES"/>
        </w:rPr>
        <w:t>n</w:t>
      </w:r>
      <w:r w:rsidR="00954BBE" w:rsidRPr="00443249">
        <w:rPr>
          <w:rFonts w:ascii="Arial" w:eastAsia="Times New Roman" w:hAnsi="Arial" w:cs="Arial"/>
          <w:sz w:val="24"/>
          <w:szCs w:val="24"/>
          <w:shd w:val="clear" w:color="auto" w:fill="FFFFFF"/>
          <w:lang w:val="es-ES" w:eastAsia="es-ES"/>
        </w:rPr>
        <w:t xml:space="preserve"> establecido </w:t>
      </w:r>
      <w:r w:rsidR="00603E44" w:rsidRPr="00443249">
        <w:rPr>
          <w:rFonts w:ascii="Arial" w:eastAsia="Times New Roman" w:hAnsi="Arial" w:cs="Arial"/>
          <w:sz w:val="24"/>
          <w:szCs w:val="24"/>
          <w:shd w:val="clear" w:color="auto" w:fill="FFFFFF"/>
          <w:lang w:val="es-ES" w:eastAsia="es-ES"/>
        </w:rPr>
        <w:t xml:space="preserve">expresamente </w:t>
      </w:r>
      <w:r w:rsidRPr="00443249">
        <w:rPr>
          <w:rFonts w:ascii="Arial" w:eastAsia="Times New Roman" w:hAnsi="Arial" w:cs="Arial"/>
          <w:sz w:val="24"/>
          <w:szCs w:val="24"/>
          <w:shd w:val="clear" w:color="auto" w:fill="FFFFFF"/>
          <w:lang w:val="es-ES" w:eastAsia="es-ES"/>
        </w:rPr>
        <w:t>la ley y el reglamento</w:t>
      </w:r>
      <w:r w:rsidR="00283965" w:rsidRPr="00443249">
        <w:rPr>
          <w:rFonts w:ascii="Arial" w:eastAsia="Times New Roman" w:hAnsi="Arial" w:cs="Arial"/>
          <w:sz w:val="24"/>
          <w:szCs w:val="24"/>
          <w:shd w:val="clear" w:color="auto" w:fill="FFFFFF"/>
          <w:lang w:val="es-ES" w:eastAsia="es-ES"/>
        </w:rPr>
        <w:t xml:space="preserve">. En efecto, los artículos </w:t>
      </w:r>
      <w:r w:rsidRPr="00443249">
        <w:rPr>
          <w:rFonts w:ascii="Arial" w:eastAsia="Times New Roman" w:hAnsi="Arial" w:cs="Arial"/>
          <w:sz w:val="24"/>
          <w:szCs w:val="24"/>
          <w:shd w:val="clear" w:color="auto" w:fill="FFFFFF"/>
          <w:lang w:val="es-ES" w:eastAsia="es-ES"/>
        </w:rPr>
        <w:t xml:space="preserve">40 de la Ley 80 de 1993 y </w:t>
      </w:r>
      <w:r w:rsidRPr="00443249">
        <w:rPr>
          <w:rStyle w:val="Textoennegrita"/>
          <w:rFonts w:ascii="Arial" w:hAnsi="Arial" w:cs="Arial"/>
          <w:b w:val="0"/>
          <w:sz w:val="24"/>
          <w:szCs w:val="24"/>
        </w:rPr>
        <w:t>2.2.1.2.3.1.7</w:t>
      </w:r>
      <w:r w:rsidRPr="00443249">
        <w:rPr>
          <w:rFonts w:ascii="Arial" w:eastAsia="Times New Roman" w:hAnsi="Arial" w:cs="Arial"/>
          <w:b/>
          <w:sz w:val="24"/>
          <w:szCs w:val="24"/>
          <w:shd w:val="clear" w:color="auto" w:fill="FFFFFF"/>
          <w:lang w:val="es-ES" w:eastAsia="es-ES"/>
        </w:rPr>
        <w:t xml:space="preserve"> </w:t>
      </w:r>
      <w:r w:rsidRPr="00443249">
        <w:rPr>
          <w:rFonts w:ascii="Arial" w:eastAsia="Times New Roman" w:hAnsi="Arial" w:cs="Arial"/>
          <w:sz w:val="24"/>
          <w:szCs w:val="24"/>
          <w:shd w:val="clear" w:color="auto" w:fill="FFFFFF"/>
          <w:lang w:val="es-ES" w:eastAsia="es-ES"/>
        </w:rPr>
        <w:t>del Decreto 1082 de 2015 distinguen y enuncian tanto el anticipo como el pago anticipado, en especial para efectos de las garantías del contr</w:t>
      </w:r>
      <w:r w:rsidR="009573DF" w:rsidRPr="00443249">
        <w:rPr>
          <w:rFonts w:ascii="Arial" w:eastAsia="Times New Roman" w:hAnsi="Arial" w:cs="Arial"/>
          <w:sz w:val="24"/>
          <w:szCs w:val="24"/>
          <w:shd w:val="clear" w:color="auto" w:fill="FFFFFF"/>
          <w:lang w:val="es-ES" w:eastAsia="es-ES"/>
        </w:rPr>
        <w:t>ato estatal.</w:t>
      </w:r>
    </w:p>
    <w:p w14:paraId="4A4E9193"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43337FDB" w14:textId="77777777" w:rsidR="00A91968" w:rsidRPr="00443249" w:rsidRDefault="009573DF" w:rsidP="009E3A32">
      <w:pPr>
        <w:spacing w:after="0" w:line="240" w:lineRule="auto"/>
        <w:jc w:val="both"/>
        <w:rPr>
          <w:rFonts w:ascii="Arial" w:hAnsi="Arial" w:cs="Arial"/>
          <w:color w:val="000000"/>
          <w:sz w:val="24"/>
          <w:szCs w:val="24"/>
        </w:rPr>
      </w:pPr>
      <w:r w:rsidRPr="00443249">
        <w:rPr>
          <w:rFonts w:ascii="Arial" w:eastAsia="Times New Roman" w:hAnsi="Arial" w:cs="Arial"/>
          <w:sz w:val="24"/>
          <w:szCs w:val="24"/>
          <w:shd w:val="clear" w:color="auto" w:fill="FFFFFF"/>
          <w:lang w:val="es-ES" w:eastAsia="es-ES"/>
        </w:rPr>
        <w:t>P</w:t>
      </w:r>
      <w:r w:rsidR="00365505" w:rsidRPr="00443249">
        <w:rPr>
          <w:rFonts w:ascii="Arial" w:eastAsia="Times New Roman" w:hAnsi="Arial" w:cs="Arial"/>
          <w:sz w:val="24"/>
          <w:szCs w:val="24"/>
          <w:shd w:val="clear" w:color="auto" w:fill="FFFFFF"/>
          <w:lang w:val="es-ES" w:eastAsia="es-ES"/>
        </w:rPr>
        <w:t>ara la Sala</w:t>
      </w:r>
      <w:r w:rsidR="006F5B0A" w:rsidRPr="00443249">
        <w:rPr>
          <w:rFonts w:ascii="Arial" w:eastAsia="Times New Roman" w:hAnsi="Arial" w:cs="Arial"/>
          <w:sz w:val="24"/>
          <w:szCs w:val="24"/>
          <w:shd w:val="clear" w:color="auto" w:fill="FFFFFF"/>
          <w:lang w:val="es-ES" w:eastAsia="es-ES"/>
        </w:rPr>
        <w:t>,</w:t>
      </w:r>
      <w:r w:rsidR="00283965" w:rsidRPr="00443249">
        <w:rPr>
          <w:rFonts w:ascii="Arial" w:eastAsia="Times New Roman" w:hAnsi="Arial" w:cs="Arial"/>
          <w:sz w:val="24"/>
          <w:szCs w:val="24"/>
          <w:shd w:val="clear" w:color="auto" w:fill="FFFFFF"/>
          <w:lang w:val="es-ES" w:eastAsia="es-ES"/>
        </w:rPr>
        <w:t xml:space="preserve"> el principal fundamento de la naturaleza pública atribuida al anticipo</w:t>
      </w:r>
      <w:r w:rsidR="009E3A32" w:rsidRPr="00443249">
        <w:rPr>
          <w:rFonts w:ascii="Arial" w:eastAsia="Times New Roman" w:hAnsi="Arial" w:cs="Arial"/>
          <w:sz w:val="24"/>
          <w:szCs w:val="24"/>
          <w:shd w:val="clear" w:color="auto" w:fill="FFFFFF"/>
          <w:lang w:val="es-ES" w:eastAsia="es-ES"/>
        </w:rPr>
        <w:t xml:space="preserve">, de </w:t>
      </w:r>
      <w:r w:rsidR="009E3A32" w:rsidRPr="00443249">
        <w:rPr>
          <w:rFonts w:ascii="Arial" w:hAnsi="Arial" w:cs="Arial"/>
          <w:color w:val="000000"/>
          <w:sz w:val="24"/>
          <w:szCs w:val="24"/>
        </w:rPr>
        <w:t>manera similar a lo que se afirma en este concept</w:t>
      </w:r>
      <w:r w:rsidR="00283965" w:rsidRPr="00443249">
        <w:rPr>
          <w:rFonts w:ascii="Arial" w:hAnsi="Arial" w:cs="Arial"/>
          <w:color w:val="000000"/>
          <w:sz w:val="24"/>
          <w:szCs w:val="24"/>
        </w:rPr>
        <w:t>o en relación con</w:t>
      </w:r>
      <w:r w:rsidR="009E3A32" w:rsidRPr="00443249">
        <w:rPr>
          <w:rFonts w:ascii="Arial" w:hAnsi="Arial" w:cs="Arial"/>
          <w:color w:val="000000"/>
          <w:sz w:val="24"/>
          <w:szCs w:val="24"/>
        </w:rPr>
        <w:t xml:space="preserve"> los dineros entregados </w:t>
      </w:r>
      <w:r w:rsidRPr="00443249">
        <w:rPr>
          <w:rFonts w:ascii="Arial" w:hAnsi="Arial" w:cs="Arial"/>
          <w:color w:val="000000"/>
          <w:sz w:val="24"/>
          <w:szCs w:val="24"/>
        </w:rPr>
        <w:t xml:space="preserve">para </w:t>
      </w:r>
      <w:r w:rsidR="009E3A32" w:rsidRPr="00443249">
        <w:rPr>
          <w:rFonts w:ascii="Arial" w:hAnsi="Arial" w:cs="Arial"/>
          <w:color w:val="000000"/>
          <w:sz w:val="24"/>
          <w:szCs w:val="24"/>
        </w:rPr>
        <w:t xml:space="preserve">las actividades de ciencia y tecnología, </w:t>
      </w:r>
      <w:r w:rsidRPr="00443249">
        <w:rPr>
          <w:rFonts w:ascii="Arial" w:hAnsi="Arial" w:cs="Arial"/>
          <w:color w:val="000000"/>
          <w:sz w:val="24"/>
          <w:szCs w:val="24"/>
        </w:rPr>
        <w:t>no es tanto su car</w:t>
      </w:r>
      <w:r w:rsidR="00603E44" w:rsidRPr="00443249">
        <w:rPr>
          <w:rFonts w:ascii="Arial" w:hAnsi="Arial" w:cs="Arial"/>
          <w:color w:val="000000"/>
          <w:sz w:val="24"/>
          <w:szCs w:val="24"/>
        </w:rPr>
        <w:t>ácter de financiamiento</w:t>
      </w:r>
      <w:r w:rsidRPr="00443249">
        <w:rPr>
          <w:rFonts w:ascii="Arial" w:hAnsi="Arial" w:cs="Arial"/>
          <w:color w:val="000000"/>
          <w:sz w:val="24"/>
          <w:szCs w:val="24"/>
        </w:rPr>
        <w:t xml:space="preserve"> o aún de préstamo</w:t>
      </w:r>
      <w:r w:rsidR="00E50130" w:rsidRPr="00443249">
        <w:rPr>
          <w:rStyle w:val="Refdenotaalpie"/>
          <w:rFonts w:ascii="Arial" w:hAnsi="Arial" w:cs="Arial"/>
          <w:color w:val="000000"/>
          <w:sz w:val="24"/>
          <w:szCs w:val="24"/>
        </w:rPr>
        <w:footnoteReference w:id="39"/>
      </w:r>
      <w:r w:rsidRPr="00443249">
        <w:rPr>
          <w:rFonts w:ascii="Arial" w:hAnsi="Arial" w:cs="Arial"/>
          <w:color w:val="000000"/>
          <w:sz w:val="24"/>
          <w:szCs w:val="24"/>
        </w:rPr>
        <w:t xml:space="preserve">, sino </w:t>
      </w:r>
      <w:r w:rsidR="00603E44" w:rsidRPr="00443249">
        <w:rPr>
          <w:rFonts w:ascii="Arial" w:hAnsi="Arial" w:cs="Arial"/>
          <w:color w:val="000000"/>
          <w:sz w:val="24"/>
          <w:szCs w:val="24"/>
        </w:rPr>
        <w:t>e</w:t>
      </w:r>
      <w:r w:rsidR="00283965" w:rsidRPr="00443249">
        <w:rPr>
          <w:rFonts w:ascii="Arial" w:hAnsi="Arial" w:cs="Arial"/>
          <w:color w:val="000000"/>
          <w:sz w:val="24"/>
          <w:szCs w:val="24"/>
        </w:rPr>
        <w:t xml:space="preserve">l hecho de que </w:t>
      </w:r>
      <w:r w:rsidR="009E3A32" w:rsidRPr="00443249">
        <w:rPr>
          <w:rFonts w:ascii="Arial" w:hAnsi="Arial" w:cs="Arial"/>
          <w:color w:val="000000"/>
          <w:sz w:val="24"/>
          <w:szCs w:val="24"/>
        </w:rPr>
        <w:t xml:space="preserve">su entrega al contratista </w:t>
      </w:r>
      <w:r w:rsidR="00283965" w:rsidRPr="00443249">
        <w:rPr>
          <w:rFonts w:ascii="Arial" w:hAnsi="Arial" w:cs="Arial"/>
          <w:color w:val="000000"/>
          <w:sz w:val="24"/>
          <w:szCs w:val="24"/>
        </w:rPr>
        <w:t>se realiza afecta</w:t>
      </w:r>
      <w:r w:rsidR="009E3A32" w:rsidRPr="00443249">
        <w:rPr>
          <w:rFonts w:ascii="Arial" w:hAnsi="Arial" w:cs="Arial"/>
          <w:color w:val="000000"/>
          <w:sz w:val="24"/>
          <w:szCs w:val="24"/>
        </w:rPr>
        <w:t xml:space="preserve"> a un</w:t>
      </w:r>
      <w:r w:rsidR="00283965" w:rsidRPr="00443249">
        <w:rPr>
          <w:rFonts w:ascii="Arial" w:hAnsi="Arial" w:cs="Arial"/>
          <w:color w:val="000000"/>
          <w:sz w:val="24"/>
          <w:szCs w:val="24"/>
        </w:rPr>
        <w:t>a</w:t>
      </w:r>
      <w:r w:rsidR="009E3A32" w:rsidRPr="00443249">
        <w:rPr>
          <w:rFonts w:ascii="Arial" w:hAnsi="Arial" w:cs="Arial"/>
          <w:color w:val="000000"/>
          <w:sz w:val="24"/>
          <w:szCs w:val="24"/>
        </w:rPr>
        <w:t xml:space="preserve"> </w:t>
      </w:r>
      <w:r w:rsidR="00283965" w:rsidRPr="00443249">
        <w:rPr>
          <w:rFonts w:ascii="Arial" w:hAnsi="Arial" w:cs="Arial"/>
          <w:color w:val="000000"/>
          <w:sz w:val="24"/>
          <w:szCs w:val="24"/>
        </w:rPr>
        <w:t xml:space="preserve">destinación específica </w:t>
      </w:r>
      <w:r w:rsidR="00833702" w:rsidRPr="00443249">
        <w:rPr>
          <w:rFonts w:ascii="Arial" w:hAnsi="Arial" w:cs="Arial"/>
          <w:color w:val="000000"/>
          <w:sz w:val="24"/>
          <w:szCs w:val="24"/>
        </w:rPr>
        <w:t xml:space="preserve">que representa una actividad de </w:t>
      </w:r>
      <w:r w:rsidR="00556B69" w:rsidRPr="00443249">
        <w:rPr>
          <w:rFonts w:ascii="Arial" w:hAnsi="Arial" w:cs="Arial"/>
          <w:color w:val="000000"/>
          <w:sz w:val="24"/>
          <w:szCs w:val="24"/>
        </w:rPr>
        <w:t>interés público</w:t>
      </w:r>
      <w:r w:rsidR="00086E52" w:rsidRPr="00443249">
        <w:rPr>
          <w:rFonts w:ascii="Arial" w:hAnsi="Arial" w:cs="Arial"/>
          <w:color w:val="000000"/>
          <w:sz w:val="24"/>
          <w:szCs w:val="24"/>
        </w:rPr>
        <w:t xml:space="preserve"> </w:t>
      </w:r>
      <w:r w:rsidR="00833702" w:rsidRPr="00443249">
        <w:rPr>
          <w:rFonts w:ascii="Arial" w:hAnsi="Arial" w:cs="Arial"/>
          <w:color w:val="000000"/>
          <w:sz w:val="24"/>
          <w:szCs w:val="24"/>
        </w:rPr>
        <w:t xml:space="preserve">y de la cual surge </w:t>
      </w:r>
      <w:r w:rsidR="00F34CFE" w:rsidRPr="00443249">
        <w:rPr>
          <w:rFonts w:ascii="Arial" w:hAnsi="Arial" w:cs="Arial"/>
          <w:color w:val="000000"/>
          <w:sz w:val="24"/>
          <w:szCs w:val="24"/>
        </w:rPr>
        <w:t>la obligación</w:t>
      </w:r>
      <w:r w:rsidR="009E3A32" w:rsidRPr="00443249">
        <w:rPr>
          <w:rFonts w:ascii="Arial" w:hAnsi="Arial" w:cs="Arial"/>
          <w:color w:val="000000"/>
          <w:sz w:val="24"/>
          <w:szCs w:val="24"/>
        </w:rPr>
        <w:t xml:space="preserve"> del contratista de utilizarlo</w:t>
      </w:r>
      <w:r w:rsidR="00556B69" w:rsidRPr="00443249">
        <w:rPr>
          <w:rFonts w:ascii="Arial" w:hAnsi="Arial" w:cs="Arial"/>
          <w:color w:val="000000"/>
          <w:sz w:val="24"/>
          <w:szCs w:val="24"/>
        </w:rPr>
        <w:t>s única y</w:t>
      </w:r>
      <w:r w:rsidR="009E3A32" w:rsidRPr="00443249">
        <w:rPr>
          <w:rFonts w:ascii="Arial" w:hAnsi="Arial" w:cs="Arial"/>
          <w:color w:val="000000"/>
          <w:sz w:val="24"/>
          <w:szCs w:val="24"/>
        </w:rPr>
        <w:t xml:space="preserve"> exclusivamente para estos efectos</w:t>
      </w:r>
      <w:r w:rsidR="00F34CFE" w:rsidRPr="00443249">
        <w:rPr>
          <w:rFonts w:ascii="Arial" w:hAnsi="Arial" w:cs="Arial"/>
          <w:color w:val="000000"/>
          <w:sz w:val="24"/>
          <w:szCs w:val="24"/>
        </w:rPr>
        <w:t xml:space="preserve"> o, en su defecto, de restituirlo a la entidad que aportó los recursos.</w:t>
      </w:r>
    </w:p>
    <w:p w14:paraId="29BCCB07" w14:textId="77777777" w:rsidR="009E3A32" w:rsidRPr="00443249" w:rsidRDefault="002B54F8" w:rsidP="009E3A32">
      <w:pPr>
        <w:shd w:val="clear" w:color="auto" w:fill="FFFFFF"/>
        <w:spacing w:before="100" w:beforeAutospacing="1" w:after="100" w:afterAutospacing="1" w:line="240" w:lineRule="auto"/>
        <w:jc w:val="both"/>
        <w:rPr>
          <w:rFonts w:ascii="Arial" w:hAnsi="Arial" w:cs="Arial"/>
          <w:sz w:val="24"/>
          <w:szCs w:val="24"/>
        </w:rPr>
      </w:pPr>
      <w:r w:rsidRPr="00443249">
        <w:rPr>
          <w:rFonts w:ascii="Arial" w:eastAsia="Times New Roman" w:hAnsi="Arial" w:cs="Arial"/>
          <w:sz w:val="24"/>
          <w:szCs w:val="24"/>
          <w:shd w:val="clear" w:color="auto" w:fill="FFFFFF"/>
          <w:lang w:val="es-ES" w:eastAsia="es-ES"/>
        </w:rPr>
        <w:t>Finalmente</w:t>
      </w:r>
      <w:r w:rsidR="009E3A32" w:rsidRPr="00443249">
        <w:rPr>
          <w:rFonts w:ascii="Arial" w:eastAsia="Times New Roman" w:hAnsi="Arial" w:cs="Arial"/>
          <w:sz w:val="24"/>
          <w:szCs w:val="24"/>
          <w:shd w:val="clear" w:color="auto" w:fill="FFFFFF"/>
          <w:lang w:val="es-ES" w:eastAsia="es-ES"/>
        </w:rPr>
        <w:t>, para el caso de los contratos de administración de proyectos, la tesis de la naturaleza pública de los recursos entregados por COLCIENCIAS al contratista de la entidad, encuentra</w:t>
      </w:r>
      <w:r w:rsidRPr="00443249">
        <w:rPr>
          <w:rFonts w:ascii="Arial" w:eastAsia="Times New Roman" w:hAnsi="Arial" w:cs="Arial"/>
          <w:sz w:val="24"/>
          <w:szCs w:val="24"/>
          <w:shd w:val="clear" w:color="auto" w:fill="FFFFFF"/>
          <w:lang w:val="es-ES" w:eastAsia="es-ES"/>
        </w:rPr>
        <w:t xml:space="preserve"> respaldo en el alcance mismo</w:t>
      </w:r>
      <w:r w:rsidR="009E3A32" w:rsidRPr="00443249">
        <w:rPr>
          <w:rFonts w:ascii="Arial" w:eastAsia="Times New Roman" w:hAnsi="Arial" w:cs="Arial"/>
          <w:sz w:val="24"/>
          <w:szCs w:val="24"/>
          <w:shd w:val="clear" w:color="auto" w:fill="FFFFFF"/>
          <w:lang w:val="es-ES" w:eastAsia="es-ES"/>
        </w:rPr>
        <w:t xml:space="preserve"> del contrato</w:t>
      </w:r>
      <w:r w:rsidRPr="00443249">
        <w:rPr>
          <w:rFonts w:ascii="Arial" w:eastAsia="Times New Roman" w:hAnsi="Arial" w:cs="Arial"/>
          <w:sz w:val="24"/>
          <w:szCs w:val="24"/>
          <w:shd w:val="clear" w:color="auto" w:fill="FFFFFF"/>
          <w:lang w:val="es-ES" w:eastAsia="es-ES"/>
        </w:rPr>
        <w:t xml:space="preserve"> de administración de proyectos</w:t>
      </w:r>
      <w:r w:rsidR="009E3A32" w:rsidRPr="00443249">
        <w:rPr>
          <w:rFonts w:ascii="Arial" w:eastAsia="Times New Roman" w:hAnsi="Arial" w:cs="Arial"/>
          <w:sz w:val="24"/>
          <w:szCs w:val="24"/>
          <w:shd w:val="clear" w:color="auto" w:fill="FFFFFF"/>
          <w:lang w:val="es-ES" w:eastAsia="es-ES"/>
        </w:rPr>
        <w:t xml:space="preserve">, </w:t>
      </w:r>
      <w:r w:rsidR="009E3A32" w:rsidRPr="00443249">
        <w:rPr>
          <w:rFonts w:ascii="Arial" w:hAnsi="Arial" w:cs="Arial"/>
          <w:sz w:val="24"/>
          <w:szCs w:val="24"/>
        </w:rPr>
        <w:t>teniendo en cuenta la calidad de simple “administrador” que adquiere el contratista frente a los recursos entregados por la entidad</w:t>
      </w:r>
      <w:r w:rsidR="00A91968" w:rsidRPr="00443249">
        <w:rPr>
          <w:rFonts w:ascii="Arial" w:hAnsi="Arial" w:cs="Arial"/>
          <w:sz w:val="24"/>
          <w:szCs w:val="24"/>
        </w:rPr>
        <w:t xml:space="preserve"> contratante</w:t>
      </w:r>
      <w:r w:rsidR="00365505" w:rsidRPr="00443249">
        <w:rPr>
          <w:rFonts w:ascii="Arial" w:hAnsi="Arial" w:cs="Arial"/>
          <w:sz w:val="24"/>
          <w:szCs w:val="24"/>
        </w:rPr>
        <w:t>,</w:t>
      </w:r>
      <w:r w:rsidR="00A91968" w:rsidRPr="00443249">
        <w:rPr>
          <w:rFonts w:ascii="Arial" w:hAnsi="Arial" w:cs="Arial"/>
          <w:sz w:val="24"/>
          <w:szCs w:val="24"/>
        </w:rPr>
        <w:t xml:space="preserve"> muy</w:t>
      </w:r>
      <w:r w:rsidR="00365505" w:rsidRPr="00443249">
        <w:rPr>
          <w:rFonts w:ascii="Arial" w:hAnsi="Arial" w:cs="Arial"/>
          <w:sz w:val="24"/>
          <w:szCs w:val="24"/>
        </w:rPr>
        <w:t xml:space="preserve"> distinto a</w:t>
      </w:r>
      <w:r w:rsidRPr="00443249">
        <w:rPr>
          <w:rFonts w:ascii="Arial" w:hAnsi="Arial" w:cs="Arial"/>
          <w:sz w:val="24"/>
          <w:szCs w:val="24"/>
        </w:rPr>
        <w:t xml:space="preserve"> lo que sucede con los dineros que le son entregados a título de </w:t>
      </w:r>
      <w:r w:rsidR="008C7956" w:rsidRPr="00443249">
        <w:rPr>
          <w:rFonts w:ascii="Arial" w:hAnsi="Arial" w:cs="Arial"/>
          <w:sz w:val="24"/>
          <w:szCs w:val="24"/>
        </w:rPr>
        <w:t xml:space="preserve">pago de sus honorarios. </w:t>
      </w:r>
    </w:p>
    <w:p w14:paraId="4AC5968C" w14:textId="77777777" w:rsidR="00CE2709" w:rsidRPr="00443249" w:rsidRDefault="008C7956"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t>Ahora bien, la naturaleza pública de los recursos entregados por COLCIENCIAS</w:t>
      </w:r>
      <w:r w:rsidR="000A1F9E" w:rsidRPr="00443249">
        <w:rPr>
          <w:rFonts w:ascii="Arial" w:eastAsia="Times New Roman" w:hAnsi="Arial" w:cs="Arial"/>
          <w:sz w:val="24"/>
          <w:szCs w:val="24"/>
          <w:lang w:val="es-ES" w:eastAsia="es-ES"/>
        </w:rPr>
        <w:t xml:space="preserve">, inherente a su destinación específica afecta a un fin de interés general, muestra </w:t>
      </w:r>
      <w:r w:rsidR="00937C4F" w:rsidRPr="00443249">
        <w:rPr>
          <w:rFonts w:ascii="Arial" w:eastAsia="Times New Roman" w:hAnsi="Arial" w:cs="Arial"/>
          <w:sz w:val="24"/>
          <w:szCs w:val="24"/>
          <w:shd w:val="clear" w:color="auto" w:fill="FFFFFF"/>
          <w:lang w:val="es-ES" w:eastAsia="es-ES"/>
        </w:rPr>
        <w:t xml:space="preserve">que su restitución </w:t>
      </w:r>
      <w:r w:rsidR="000A1F9E" w:rsidRPr="00443249">
        <w:rPr>
          <w:rFonts w:ascii="Arial" w:eastAsia="Times New Roman" w:hAnsi="Arial" w:cs="Arial"/>
          <w:sz w:val="24"/>
          <w:szCs w:val="24"/>
          <w:shd w:val="clear" w:color="auto" w:fill="FFFFFF"/>
          <w:lang w:val="es-ES" w:eastAsia="es-ES"/>
        </w:rPr>
        <w:t>n</w:t>
      </w:r>
      <w:r w:rsidR="00937C4F" w:rsidRPr="00443249">
        <w:rPr>
          <w:rFonts w:ascii="Arial" w:eastAsia="Times New Roman" w:hAnsi="Arial" w:cs="Arial"/>
          <w:sz w:val="24"/>
          <w:szCs w:val="24"/>
          <w:shd w:val="clear" w:color="auto" w:fill="FFFFFF"/>
          <w:lang w:val="es-ES" w:eastAsia="es-ES"/>
        </w:rPr>
        <w:t>o solo está amparada por la acción de controversias contractuales,</w:t>
      </w:r>
      <w:r w:rsidR="00EE1871" w:rsidRPr="00443249">
        <w:rPr>
          <w:rFonts w:ascii="Arial" w:eastAsia="Times New Roman" w:hAnsi="Arial" w:cs="Arial"/>
          <w:sz w:val="24"/>
          <w:szCs w:val="24"/>
          <w:shd w:val="clear" w:color="auto" w:fill="FFFFFF"/>
          <w:lang w:val="es-ES" w:eastAsia="es-ES"/>
        </w:rPr>
        <w:t xml:space="preserve"> </w:t>
      </w:r>
      <w:r w:rsidR="0060350E" w:rsidRPr="00443249">
        <w:rPr>
          <w:rFonts w:ascii="Arial" w:eastAsia="Times New Roman" w:hAnsi="Arial" w:cs="Arial"/>
          <w:sz w:val="24"/>
          <w:szCs w:val="24"/>
          <w:shd w:val="clear" w:color="auto" w:fill="FFFFFF"/>
          <w:lang w:val="es-ES" w:eastAsia="es-ES"/>
        </w:rPr>
        <w:t>sino además</w:t>
      </w:r>
      <w:r w:rsidR="00CE2709" w:rsidRPr="00443249">
        <w:rPr>
          <w:rFonts w:ascii="Arial" w:eastAsia="Times New Roman" w:hAnsi="Arial" w:cs="Arial"/>
          <w:sz w:val="24"/>
          <w:szCs w:val="24"/>
          <w:shd w:val="clear" w:color="auto" w:fill="FFFFFF"/>
          <w:lang w:val="es-ES" w:eastAsia="es-ES"/>
        </w:rPr>
        <w:t xml:space="preserve"> por otro tipo de acciones y de responsabilidades concebidas por el ordenamiento jurídico para la prote</w:t>
      </w:r>
      <w:r w:rsidR="00926C6F" w:rsidRPr="00443249">
        <w:rPr>
          <w:rFonts w:ascii="Arial" w:eastAsia="Times New Roman" w:hAnsi="Arial" w:cs="Arial"/>
          <w:sz w:val="24"/>
          <w:szCs w:val="24"/>
          <w:shd w:val="clear" w:color="auto" w:fill="FFFFFF"/>
          <w:lang w:val="es-ES" w:eastAsia="es-ES"/>
        </w:rPr>
        <w:t>cción de los</w:t>
      </w:r>
      <w:r w:rsidR="00CE2709" w:rsidRPr="00443249">
        <w:rPr>
          <w:rFonts w:ascii="Arial" w:eastAsia="Times New Roman" w:hAnsi="Arial" w:cs="Arial"/>
          <w:sz w:val="24"/>
          <w:szCs w:val="24"/>
          <w:shd w:val="clear" w:color="auto" w:fill="FFFFFF"/>
          <w:lang w:val="es-ES" w:eastAsia="es-ES"/>
        </w:rPr>
        <w:t xml:space="preserve"> recursos públicos</w:t>
      </w:r>
      <w:r w:rsidR="00EE1871" w:rsidRPr="00443249">
        <w:rPr>
          <w:rFonts w:ascii="Arial" w:eastAsia="Times New Roman" w:hAnsi="Arial" w:cs="Arial"/>
          <w:sz w:val="24"/>
          <w:szCs w:val="24"/>
          <w:shd w:val="clear" w:color="auto" w:fill="FFFFFF"/>
          <w:lang w:val="es-ES" w:eastAsia="es-ES"/>
        </w:rPr>
        <w:t>.</w:t>
      </w:r>
      <w:r w:rsidR="00365505" w:rsidRPr="00443249">
        <w:rPr>
          <w:rFonts w:ascii="Arial" w:eastAsia="Times New Roman" w:hAnsi="Arial" w:cs="Arial"/>
          <w:sz w:val="24"/>
          <w:szCs w:val="24"/>
          <w:shd w:val="clear" w:color="auto" w:fill="FFFFFF"/>
          <w:lang w:val="es-ES" w:eastAsia="es-ES"/>
        </w:rPr>
        <w:t xml:space="preserve"> </w:t>
      </w:r>
      <w:r w:rsidR="008F03C4" w:rsidRPr="00443249">
        <w:rPr>
          <w:rFonts w:ascii="Arial" w:eastAsia="Times New Roman" w:hAnsi="Arial" w:cs="Arial"/>
          <w:sz w:val="24"/>
          <w:szCs w:val="24"/>
          <w:shd w:val="clear" w:color="auto" w:fill="FFFFFF"/>
          <w:lang w:val="es-ES" w:eastAsia="es-ES"/>
        </w:rPr>
        <w:t xml:space="preserve"> </w:t>
      </w:r>
      <w:r w:rsidR="00926C6F" w:rsidRPr="00443249">
        <w:rPr>
          <w:rFonts w:ascii="Arial" w:eastAsia="Times New Roman" w:hAnsi="Arial" w:cs="Arial"/>
          <w:sz w:val="24"/>
          <w:szCs w:val="24"/>
          <w:shd w:val="clear" w:color="auto" w:fill="FFFFFF"/>
          <w:lang w:val="es-ES" w:eastAsia="es-ES"/>
        </w:rPr>
        <w:t xml:space="preserve">  </w:t>
      </w:r>
    </w:p>
    <w:p w14:paraId="192D4BE2" w14:textId="77777777" w:rsidR="000D1589" w:rsidRPr="00443249" w:rsidRDefault="000D1589" w:rsidP="009E3A32">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Es importante precisar, finalmente, que las consideraciones expuesta</w:t>
      </w:r>
      <w:r w:rsidR="00F34CFE" w:rsidRPr="00443249">
        <w:rPr>
          <w:rFonts w:ascii="Arial" w:eastAsia="Times New Roman" w:hAnsi="Arial" w:cs="Arial"/>
          <w:sz w:val="24"/>
          <w:szCs w:val="24"/>
          <w:shd w:val="clear" w:color="auto" w:fill="FFFFFF"/>
          <w:lang w:val="es-ES" w:eastAsia="es-ES"/>
        </w:rPr>
        <w:t>s no son aplicables</w:t>
      </w:r>
      <w:r w:rsidR="00A91968" w:rsidRPr="00443249">
        <w:rPr>
          <w:rFonts w:ascii="Arial" w:eastAsia="Times New Roman" w:hAnsi="Arial" w:cs="Arial"/>
          <w:sz w:val="24"/>
          <w:szCs w:val="24"/>
          <w:shd w:val="clear" w:color="auto" w:fill="FFFFFF"/>
          <w:lang w:val="es-ES" w:eastAsia="es-ES"/>
        </w:rPr>
        <w:t xml:space="preserve"> a los pagos</w:t>
      </w:r>
      <w:r w:rsidRPr="00443249">
        <w:rPr>
          <w:rFonts w:ascii="Arial" w:eastAsia="Times New Roman" w:hAnsi="Arial" w:cs="Arial"/>
          <w:sz w:val="24"/>
          <w:szCs w:val="24"/>
          <w:shd w:val="clear" w:color="auto" w:fill="FFFFFF"/>
          <w:lang w:val="es-ES" w:eastAsia="es-ES"/>
        </w:rPr>
        <w:t xml:space="preserve"> realizados</w:t>
      </w:r>
      <w:r w:rsidR="00727217" w:rsidRPr="00443249">
        <w:rPr>
          <w:rFonts w:ascii="Arial" w:eastAsia="Times New Roman" w:hAnsi="Arial" w:cs="Arial"/>
          <w:sz w:val="24"/>
          <w:szCs w:val="24"/>
          <w:shd w:val="clear" w:color="auto" w:fill="FFFFFF"/>
          <w:lang w:val="es-ES" w:eastAsia="es-ES"/>
        </w:rPr>
        <w:t xml:space="preserve"> por una entidad estatal</w:t>
      </w:r>
      <w:r w:rsidR="00AC1265" w:rsidRPr="00443249">
        <w:rPr>
          <w:rFonts w:ascii="Arial" w:eastAsia="Times New Roman" w:hAnsi="Arial" w:cs="Arial"/>
          <w:sz w:val="24"/>
          <w:szCs w:val="24"/>
          <w:shd w:val="clear" w:color="auto" w:fill="FFFFFF"/>
          <w:lang w:val="es-ES" w:eastAsia="es-ES"/>
        </w:rPr>
        <w:t>,</w:t>
      </w:r>
      <w:r w:rsidRPr="00443249">
        <w:rPr>
          <w:rFonts w:ascii="Arial" w:eastAsia="Times New Roman" w:hAnsi="Arial" w:cs="Arial"/>
          <w:sz w:val="24"/>
          <w:szCs w:val="24"/>
          <w:shd w:val="clear" w:color="auto" w:fill="FFFFFF"/>
          <w:lang w:val="es-ES" w:eastAsia="es-ES"/>
        </w:rPr>
        <w:t xml:space="preserve"> como retribución por la prestaci</w:t>
      </w:r>
      <w:r w:rsidR="00F937CD" w:rsidRPr="00443249">
        <w:rPr>
          <w:rFonts w:ascii="Arial" w:eastAsia="Times New Roman" w:hAnsi="Arial" w:cs="Arial"/>
          <w:sz w:val="24"/>
          <w:szCs w:val="24"/>
          <w:shd w:val="clear" w:color="auto" w:fill="FFFFFF"/>
          <w:lang w:val="es-ES" w:eastAsia="es-ES"/>
        </w:rPr>
        <w:t>ón pactada</w:t>
      </w:r>
      <w:r w:rsidR="006F5B0A" w:rsidRPr="00443249">
        <w:rPr>
          <w:rFonts w:ascii="Arial" w:eastAsia="Times New Roman" w:hAnsi="Arial" w:cs="Arial"/>
          <w:sz w:val="24"/>
          <w:szCs w:val="24"/>
          <w:shd w:val="clear" w:color="auto" w:fill="FFFFFF"/>
          <w:lang w:val="es-ES" w:eastAsia="es-ES"/>
        </w:rPr>
        <w:t xml:space="preserve"> en un contrato</w:t>
      </w:r>
      <w:r w:rsidR="00F937CD" w:rsidRPr="00443249">
        <w:rPr>
          <w:rFonts w:ascii="Arial" w:eastAsia="Times New Roman" w:hAnsi="Arial" w:cs="Arial"/>
          <w:sz w:val="24"/>
          <w:szCs w:val="24"/>
          <w:shd w:val="clear" w:color="auto" w:fill="FFFFFF"/>
          <w:lang w:val="es-ES" w:eastAsia="es-ES"/>
        </w:rPr>
        <w:t xml:space="preserve">, puesto que </w:t>
      </w:r>
      <w:r w:rsidR="00AC1265" w:rsidRPr="00443249">
        <w:rPr>
          <w:rFonts w:ascii="Arial" w:eastAsia="Times New Roman" w:hAnsi="Arial" w:cs="Arial"/>
          <w:sz w:val="24"/>
          <w:szCs w:val="24"/>
          <w:shd w:val="clear" w:color="auto" w:fill="FFFFFF"/>
          <w:lang w:val="es-ES" w:eastAsia="es-ES"/>
        </w:rPr>
        <w:t xml:space="preserve">estos </w:t>
      </w:r>
      <w:r w:rsidR="00F937CD" w:rsidRPr="00443249">
        <w:rPr>
          <w:rFonts w:ascii="Arial" w:eastAsia="Times New Roman" w:hAnsi="Arial" w:cs="Arial"/>
          <w:sz w:val="24"/>
          <w:szCs w:val="24"/>
          <w:shd w:val="clear" w:color="auto" w:fill="FFFFFF"/>
          <w:lang w:val="es-ES" w:eastAsia="es-ES"/>
        </w:rPr>
        <w:t>recursos no</w:t>
      </w:r>
      <w:r w:rsidR="00AC1265" w:rsidRPr="00443249">
        <w:rPr>
          <w:rFonts w:ascii="Arial" w:eastAsia="Times New Roman" w:hAnsi="Arial" w:cs="Arial"/>
          <w:sz w:val="24"/>
          <w:szCs w:val="24"/>
          <w:shd w:val="clear" w:color="auto" w:fill="FFFFFF"/>
          <w:lang w:val="es-ES" w:eastAsia="es-ES"/>
        </w:rPr>
        <w:t xml:space="preserve"> gozan de las mis</w:t>
      </w:r>
      <w:r w:rsidR="00A91968" w:rsidRPr="00443249">
        <w:rPr>
          <w:rFonts w:ascii="Arial" w:eastAsia="Times New Roman" w:hAnsi="Arial" w:cs="Arial"/>
          <w:sz w:val="24"/>
          <w:szCs w:val="24"/>
          <w:shd w:val="clear" w:color="auto" w:fill="FFFFFF"/>
          <w:lang w:val="es-ES" w:eastAsia="es-ES"/>
        </w:rPr>
        <w:t>mas característi</w:t>
      </w:r>
      <w:r w:rsidR="00F34CFE" w:rsidRPr="00443249">
        <w:rPr>
          <w:rFonts w:ascii="Arial" w:eastAsia="Times New Roman" w:hAnsi="Arial" w:cs="Arial"/>
          <w:sz w:val="24"/>
          <w:szCs w:val="24"/>
          <w:shd w:val="clear" w:color="auto" w:fill="FFFFFF"/>
          <w:lang w:val="es-ES" w:eastAsia="es-ES"/>
        </w:rPr>
        <w:t>cas mencionadas, sino que</w:t>
      </w:r>
      <w:r w:rsidR="00A91968" w:rsidRPr="00443249">
        <w:rPr>
          <w:rFonts w:ascii="Arial" w:eastAsia="Times New Roman" w:hAnsi="Arial" w:cs="Arial"/>
          <w:sz w:val="24"/>
          <w:szCs w:val="24"/>
          <w:shd w:val="clear" w:color="auto" w:fill="FFFFFF"/>
          <w:lang w:val="es-ES" w:eastAsia="es-ES"/>
        </w:rPr>
        <w:t xml:space="preserve"> </w:t>
      </w:r>
      <w:r w:rsidR="00AC1265" w:rsidRPr="00443249">
        <w:rPr>
          <w:rFonts w:ascii="Arial" w:eastAsia="Times New Roman" w:hAnsi="Arial" w:cs="Arial"/>
          <w:sz w:val="24"/>
          <w:szCs w:val="24"/>
          <w:shd w:val="clear" w:color="auto" w:fill="FFFFFF"/>
          <w:lang w:val="es-ES" w:eastAsia="es-ES"/>
        </w:rPr>
        <w:t>se trasladan directament</w:t>
      </w:r>
      <w:r w:rsidR="00A91968" w:rsidRPr="00443249">
        <w:rPr>
          <w:rFonts w:ascii="Arial" w:eastAsia="Times New Roman" w:hAnsi="Arial" w:cs="Arial"/>
          <w:sz w:val="24"/>
          <w:szCs w:val="24"/>
          <w:shd w:val="clear" w:color="auto" w:fill="FFFFFF"/>
          <w:lang w:val="es-ES" w:eastAsia="es-ES"/>
        </w:rPr>
        <w:t>e al patrimonio del contratista</w:t>
      </w:r>
      <w:r w:rsidR="00AC1265" w:rsidRPr="00443249">
        <w:rPr>
          <w:rFonts w:ascii="Arial" w:eastAsia="Times New Roman" w:hAnsi="Arial" w:cs="Arial"/>
          <w:sz w:val="24"/>
          <w:szCs w:val="24"/>
          <w:shd w:val="clear" w:color="auto" w:fill="FFFFFF"/>
          <w:lang w:val="es-ES" w:eastAsia="es-ES"/>
        </w:rPr>
        <w:t xml:space="preserve"> </w:t>
      </w:r>
      <w:r w:rsidR="00EE1871" w:rsidRPr="00443249">
        <w:rPr>
          <w:rFonts w:ascii="Arial" w:eastAsia="Times New Roman" w:hAnsi="Arial" w:cs="Arial"/>
          <w:sz w:val="24"/>
          <w:szCs w:val="24"/>
          <w:shd w:val="clear" w:color="auto" w:fill="FFFFFF"/>
          <w:lang w:val="es-ES" w:eastAsia="es-ES"/>
        </w:rPr>
        <w:t xml:space="preserve">sin mantener una afectación al desarrollo de una </w:t>
      </w:r>
      <w:r w:rsidR="00A91968" w:rsidRPr="00443249">
        <w:rPr>
          <w:rFonts w:ascii="Arial" w:eastAsia="Times New Roman" w:hAnsi="Arial" w:cs="Arial"/>
          <w:sz w:val="24"/>
          <w:szCs w:val="24"/>
          <w:shd w:val="clear" w:color="auto" w:fill="FFFFFF"/>
          <w:lang w:val="es-ES" w:eastAsia="es-ES"/>
        </w:rPr>
        <w:t xml:space="preserve">determinado </w:t>
      </w:r>
      <w:r w:rsidR="00EE1871" w:rsidRPr="00443249">
        <w:rPr>
          <w:rFonts w:ascii="Arial" w:eastAsia="Times New Roman" w:hAnsi="Arial" w:cs="Arial"/>
          <w:sz w:val="24"/>
          <w:szCs w:val="24"/>
          <w:shd w:val="clear" w:color="auto" w:fill="FFFFFF"/>
          <w:lang w:val="es-ES" w:eastAsia="es-ES"/>
        </w:rPr>
        <w:t xml:space="preserve">actividad de interés público, </w:t>
      </w:r>
      <w:r w:rsidR="00571C69" w:rsidRPr="00443249">
        <w:rPr>
          <w:rFonts w:ascii="Arial" w:eastAsia="Times New Roman" w:hAnsi="Arial" w:cs="Arial"/>
          <w:sz w:val="24"/>
          <w:szCs w:val="24"/>
          <w:shd w:val="clear" w:color="auto" w:fill="FFFFFF"/>
          <w:lang w:val="es-ES" w:eastAsia="es-ES"/>
        </w:rPr>
        <w:t xml:space="preserve">y sus controversias deben enmarcarse en el </w:t>
      </w:r>
      <w:r w:rsidR="00AC1265" w:rsidRPr="00443249">
        <w:rPr>
          <w:rFonts w:ascii="Arial" w:eastAsia="Times New Roman" w:hAnsi="Arial" w:cs="Arial"/>
          <w:sz w:val="24"/>
          <w:szCs w:val="24"/>
          <w:shd w:val="clear" w:color="auto" w:fill="FFFFFF"/>
          <w:lang w:val="es-ES" w:eastAsia="es-ES"/>
        </w:rPr>
        <w:t>ejercici</w:t>
      </w:r>
      <w:r w:rsidR="00E10C41" w:rsidRPr="00443249">
        <w:rPr>
          <w:rFonts w:ascii="Arial" w:eastAsia="Times New Roman" w:hAnsi="Arial" w:cs="Arial"/>
          <w:sz w:val="24"/>
          <w:szCs w:val="24"/>
          <w:shd w:val="clear" w:color="auto" w:fill="FFFFFF"/>
          <w:lang w:val="es-ES" w:eastAsia="es-ES"/>
        </w:rPr>
        <w:t>o de las acciones contractuales</w:t>
      </w:r>
      <w:r w:rsidR="00F34CFE" w:rsidRPr="00443249">
        <w:rPr>
          <w:rFonts w:ascii="Arial" w:eastAsia="Times New Roman" w:hAnsi="Arial" w:cs="Arial"/>
          <w:sz w:val="24"/>
          <w:szCs w:val="24"/>
          <w:shd w:val="clear" w:color="auto" w:fill="FFFFFF"/>
          <w:lang w:val="es-ES" w:eastAsia="es-ES"/>
        </w:rPr>
        <w:t xml:space="preserve"> correspondientes</w:t>
      </w:r>
      <w:r w:rsidR="00E10C41" w:rsidRPr="00443249">
        <w:rPr>
          <w:rFonts w:ascii="Arial" w:eastAsia="Times New Roman" w:hAnsi="Arial" w:cs="Arial"/>
          <w:sz w:val="24"/>
          <w:szCs w:val="24"/>
          <w:shd w:val="clear" w:color="auto" w:fill="FFFFFF"/>
          <w:lang w:val="es-ES" w:eastAsia="es-ES"/>
        </w:rPr>
        <w:t xml:space="preserve">. </w:t>
      </w:r>
    </w:p>
    <w:p w14:paraId="79C4DA77" w14:textId="77777777" w:rsidR="009E3A32" w:rsidRPr="00443249" w:rsidRDefault="00990DBF" w:rsidP="00990DBF">
      <w:pPr>
        <w:spacing w:after="0" w:line="240" w:lineRule="auto"/>
        <w:ind w:left="708"/>
        <w:jc w:val="both"/>
        <w:rPr>
          <w:rFonts w:ascii="Arial" w:eastAsia="Times New Roman" w:hAnsi="Arial" w:cs="Arial"/>
          <w:b/>
          <w:sz w:val="24"/>
          <w:szCs w:val="24"/>
          <w:lang w:eastAsia="es-ES"/>
        </w:rPr>
      </w:pPr>
      <w:r w:rsidRPr="00443249">
        <w:rPr>
          <w:rFonts w:ascii="Arial" w:eastAsia="Times New Roman" w:hAnsi="Arial" w:cs="Arial"/>
          <w:b/>
          <w:sz w:val="24"/>
          <w:szCs w:val="24"/>
          <w:lang w:val="es-ES" w:eastAsia="es-ES"/>
        </w:rPr>
        <w:t>3.</w:t>
      </w:r>
      <w:r w:rsidR="009E3A32" w:rsidRPr="00443249">
        <w:rPr>
          <w:rFonts w:ascii="Arial" w:eastAsia="Times New Roman" w:hAnsi="Arial" w:cs="Arial"/>
          <w:b/>
          <w:sz w:val="24"/>
          <w:szCs w:val="24"/>
          <w:lang w:eastAsia="es-ES"/>
        </w:rPr>
        <w:t xml:space="preserve"> Régimen contractual de los contratos científicos y tecnológicos y </w:t>
      </w:r>
      <w:proofErr w:type="gramStart"/>
      <w:r w:rsidR="009E3A32" w:rsidRPr="00443249">
        <w:rPr>
          <w:rFonts w:ascii="Arial" w:eastAsia="Times New Roman" w:hAnsi="Arial" w:cs="Arial"/>
          <w:b/>
          <w:sz w:val="24"/>
          <w:szCs w:val="24"/>
          <w:lang w:eastAsia="es-ES"/>
        </w:rPr>
        <w:t>el  consecuente</w:t>
      </w:r>
      <w:proofErr w:type="gramEnd"/>
      <w:r w:rsidR="009E3A32" w:rsidRPr="00443249">
        <w:rPr>
          <w:rFonts w:ascii="Arial" w:eastAsia="Times New Roman" w:hAnsi="Arial" w:cs="Arial"/>
          <w:b/>
          <w:sz w:val="24"/>
          <w:szCs w:val="24"/>
          <w:lang w:eastAsia="es-ES"/>
        </w:rPr>
        <w:t xml:space="preserve"> régimen de liquidación del contrato y de caducidad de la acción contractual. </w:t>
      </w:r>
    </w:p>
    <w:p w14:paraId="0FFDFE5F" w14:textId="77777777" w:rsidR="009E3A32" w:rsidRPr="00443249" w:rsidRDefault="009E3A32" w:rsidP="009E3A32">
      <w:pPr>
        <w:spacing w:before="100" w:beforeAutospacing="1" w:after="100" w:afterAutospacing="1" w:line="240" w:lineRule="auto"/>
        <w:jc w:val="both"/>
        <w:rPr>
          <w:rFonts w:ascii="Arial" w:eastAsia="Times New Roman" w:hAnsi="Arial" w:cs="Arial"/>
          <w:sz w:val="24"/>
          <w:szCs w:val="24"/>
          <w:shd w:val="clear" w:color="auto" w:fill="FFFFFF"/>
          <w:lang w:eastAsia="es-CO"/>
        </w:rPr>
      </w:pPr>
      <w:r w:rsidRPr="00443249">
        <w:rPr>
          <w:rFonts w:ascii="Arial" w:eastAsia="Times New Roman" w:hAnsi="Arial" w:cs="Arial"/>
          <w:sz w:val="24"/>
          <w:szCs w:val="24"/>
          <w:lang w:eastAsia="es-ES"/>
        </w:rPr>
        <w:t xml:space="preserve">En lo referente al régimen contractual de cada uno de los contratos de ciencia y tecnología analizados en el numeral anterior, se debe señalar, en primer lugar, </w:t>
      </w:r>
      <w:proofErr w:type="gramStart"/>
      <w:r w:rsidRPr="00443249">
        <w:rPr>
          <w:rFonts w:ascii="Arial" w:eastAsia="Times New Roman" w:hAnsi="Arial" w:cs="Arial"/>
          <w:sz w:val="24"/>
          <w:szCs w:val="24"/>
          <w:lang w:eastAsia="es-ES"/>
        </w:rPr>
        <w:t>que</w:t>
      </w:r>
      <w:proofErr w:type="gramEnd"/>
      <w:r w:rsidRPr="00443249">
        <w:rPr>
          <w:rFonts w:ascii="Arial" w:eastAsia="Times New Roman" w:hAnsi="Arial" w:cs="Arial"/>
          <w:sz w:val="24"/>
          <w:szCs w:val="24"/>
          <w:lang w:eastAsia="es-ES"/>
        </w:rPr>
        <w:t xml:space="preserve"> aunque se trata de modalidades convencionales previstas con anterioridad a la Constitución de 1991, todas ellas encuentran fundamento y respaldo </w:t>
      </w:r>
      <w:r w:rsidR="00C12A43" w:rsidRPr="00443249">
        <w:rPr>
          <w:rFonts w:ascii="Arial" w:eastAsia="Times New Roman" w:hAnsi="Arial" w:cs="Arial"/>
          <w:sz w:val="24"/>
          <w:szCs w:val="24"/>
          <w:lang w:eastAsia="es-ES"/>
        </w:rPr>
        <w:t>en un</w:t>
      </w:r>
      <w:r w:rsidRPr="00443249">
        <w:rPr>
          <w:rFonts w:ascii="Arial" w:eastAsia="Times New Roman" w:hAnsi="Arial" w:cs="Arial"/>
          <w:sz w:val="24"/>
          <w:szCs w:val="24"/>
          <w:lang w:val="es-ES" w:eastAsia="es-ES"/>
        </w:rPr>
        <w:t xml:space="preserve"> grupo</w:t>
      </w:r>
      <w:r w:rsidRPr="00443249">
        <w:rPr>
          <w:rFonts w:ascii="Arial" w:eastAsia="Times New Roman" w:hAnsi="Arial" w:cs="Arial"/>
          <w:sz w:val="24"/>
          <w:szCs w:val="24"/>
          <w:shd w:val="clear" w:color="auto" w:fill="FFFFFF"/>
          <w:lang w:eastAsia="es-CO"/>
        </w:rPr>
        <w:t xml:space="preserve"> de normas que promueven y apoyan la investigación científica y tecnológica en la Carta Política</w:t>
      </w:r>
      <w:r w:rsidRPr="00443249">
        <w:rPr>
          <w:rStyle w:val="Refdenotaalpie"/>
          <w:rFonts w:ascii="Arial" w:eastAsia="Times New Roman" w:hAnsi="Arial" w:cs="Arial"/>
          <w:sz w:val="24"/>
          <w:szCs w:val="24"/>
          <w:shd w:val="clear" w:color="auto" w:fill="FFFFFF"/>
          <w:lang w:eastAsia="es-CO"/>
        </w:rPr>
        <w:footnoteReference w:id="40"/>
      </w:r>
      <w:r w:rsidRPr="00443249">
        <w:rPr>
          <w:rFonts w:ascii="Arial" w:eastAsia="Times New Roman" w:hAnsi="Arial" w:cs="Arial"/>
          <w:sz w:val="24"/>
          <w:szCs w:val="24"/>
          <w:shd w:val="clear" w:color="auto" w:fill="FFFFFF"/>
          <w:lang w:eastAsia="es-CO"/>
        </w:rPr>
        <w:t>:</w:t>
      </w:r>
    </w:p>
    <w:p w14:paraId="1E142ECC" w14:textId="77777777" w:rsidR="009E3A32" w:rsidRPr="00443249" w:rsidRDefault="009E3A32" w:rsidP="009E3A32">
      <w:pPr>
        <w:spacing w:after="24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lastRenderedPageBreak/>
        <w:t xml:space="preserve">De otro lado, no se puede perder de vista </w:t>
      </w:r>
      <w:proofErr w:type="gramStart"/>
      <w:r w:rsidRPr="00443249">
        <w:rPr>
          <w:rFonts w:ascii="Arial" w:eastAsia="Times New Roman" w:hAnsi="Arial" w:cs="Arial"/>
          <w:sz w:val="24"/>
          <w:szCs w:val="24"/>
          <w:lang w:val="es-ES" w:eastAsia="es-ES"/>
        </w:rPr>
        <w:t>que</w:t>
      </w:r>
      <w:proofErr w:type="gramEnd"/>
      <w:r w:rsidRPr="00443249">
        <w:rPr>
          <w:rFonts w:ascii="Arial" w:eastAsia="Times New Roman" w:hAnsi="Arial" w:cs="Arial"/>
          <w:sz w:val="24"/>
          <w:szCs w:val="24"/>
          <w:lang w:val="es-ES" w:eastAsia="es-ES"/>
        </w:rPr>
        <w:t xml:space="preserve"> en la celebración y ejecución de estos contratos y convenios, los funcionarios públicos deben respetar los principios de las actuaciones administrativas previstos en el art. 209 de la Carta Política, especialmente, </w:t>
      </w:r>
      <w:r w:rsidRPr="00443249">
        <w:rPr>
          <w:rFonts w:ascii="Arial" w:eastAsia="Times New Roman" w:hAnsi="Arial" w:cs="Arial"/>
          <w:sz w:val="24"/>
          <w:szCs w:val="24"/>
          <w:shd w:val="clear" w:color="auto" w:fill="FFFFFF"/>
          <w:lang w:val="es-ES" w:eastAsia="es-ES"/>
        </w:rPr>
        <w:t>los principios de igualdad, moralidad, eficacia, economía, celeridad, imparcialidad y publicidad.</w:t>
      </w:r>
    </w:p>
    <w:p w14:paraId="07540900"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shd w:val="clear" w:color="auto" w:fill="FFFFFF"/>
          <w:lang w:val="es-ES" w:eastAsia="es-ES"/>
        </w:rPr>
        <w:t xml:space="preserve">Adicionalmente, los contratos y convenios celebrados para el fomento de las actividades de ciencia y tecnología </w:t>
      </w:r>
      <w:r w:rsidRPr="00443249">
        <w:rPr>
          <w:rFonts w:ascii="Arial" w:eastAsia="Times New Roman" w:hAnsi="Arial" w:cs="Arial"/>
          <w:sz w:val="24"/>
          <w:szCs w:val="24"/>
          <w:lang w:val="es-ES" w:eastAsia="es-ES"/>
        </w:rPr>
        <w:t>están gobernados por los principios y criterios previstos por el art. 4 de la Ley 1286 de 2009</w:t>
      </w:r>
      <w:r w:rsidRPr="00443249">
        <w:rPr>
          <w:rFonts w:ascii="Arial" w:eastAsia="Times New Roman" w:hAnsi="Arial" w:cs="Arial"/>
          <w:sz w:val="24"/>
          <w:szCs w:val="24"/>
          <w:vertAlign w:val="superscript"/>
          <w:lang w:val="es-ES" w:eastAsia="es-ES"/>
        </w:rPr>
        <w:footnoteReference w:id="41"/>
      </w:r>
      <w:r w:rsidRPr="00443249">
        <w:rPr>
          <w:rFonts w:ascii="Arial" w:eastAsia="Times New Roman" w:hAnsi="Arial" w:cs="Arial"/>
          <w:sz w:val="24"/>
          <w:szCs w:val="24"/>
          <w:lang w:val="es-ES" w:eastAsia="es-ES"/>
        </w:rPr>
        <w:t>, especialmente, los de evaluación, participación en la toma de decisiones, transparencia y continuidad, oportunidad y suficiencia.</w:t>
      </w:r>
    </w:p>
    <w:p w14:paraId="3DEA0404"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55A8DE13" w14:textId="77777777" w:rsidR="009E3A32" w:rsidRPr="00443249" w:rsidRDefault="009E3A32" w:rsidP="009E3A32">
      <w:pPr>
        <w:spacing w:after="0" w:line="240" w:lineRule="auto"/>
        <w:ind w:left="720"/>
        <w:jc w:val="both"/>
        <w:rPr>
          <w:rFonts w:ascii="Arial" w:eastAsia="Times New Roman" w:hAnsi="Arial" w:cs="Arial"/>
          <w:i/>
          <w:sz w:val="24"/>
          <w:szCs w:val="24"/>
          <w:lang w:eastAsia="es-ES"/>
        </w:rPr>
      </w:pPr>
      <w:r w:rsidRPr="00443249">
        <w:rPr>
          <w:rFonts w:ascii="Arial" w:eastAsia="Times New Roman" w:hAnsi="Arial" w:cs="Arial"/>
          <w:b/>
          <w:sz w:val="24"/>
          <w:szCs w:val="24"/>
          <w:lang w:eastAsia="es-ES"/>
        </w:rPr>
        <w:t>a. Los convenios especiales de cooperación</w:t>
      </w:r>
      <w:r w:rsidRPr="00443249">
        <w:rPr>
          <w:rFonts w:ascii="Arial" w:eastAsia="Times New Roman" w:hAnsi="Arial" w:cs="Arial"/>
          <w:b/>
          <w:i/>
          <w:sz w:val="24"/>
          <w:szCs w:val="24"/>
          <w:lang w:eastAsia="es-ES"/>
        </w:rPr>
        <w:t>.</w:t>
      </w:r>
    </w:p>
    <w:p w14:paraId="4A5C69D3" w14:textId="77777777" w:rsidR="009E3A32" w:rsidRPr="00443249" w:rsidRDefault="009E3A32" w:rsidP="009E3A32">
      <w:pPr>
        <w:spacing w:after="0" w:line="240" w:lineRule="auto"/>
        <w:ind w:left="1080"/>
        <w:jc w:val="both"/>
        <w:rPr>
          <w:rFonts w:ascii="Arial" w:eastAsia="Times New Roman" w:hAnsi="Arial" w:cs="Arial"/>
          <w:i/>
          <w:sz w:val="24"/>
          <w:szCs w:val="24"/>
          <w:lang w:eastAsia="es-ES"/>
        </w:rPr>
      </w:pPr>
    </w:p>
    <w:p w14:paraId="5654A535"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Los convenios especiales de ciencia y tecnología están gobernados por las normas especiales previstas por los Decretos 393 y 591 de 1991, en combinación con el </w:t>
      </w:r>
      <w:r w:rsidRPr="00443249">
        <w:rPr>
          <w:rFonts w:ascii="Arial" w:hAnsi="Arial" w:cs="Arial"/>
          <w:color w:val="000000"/>
          <w:sz w:val="24"/>
          <w:szCs w:val="24"/>
        </w:rPr>
        <w:t>Estatuto General de Contratación de la Administración Pública</w:t>
      </w:r>
      <w:r w:rsidRPr="00443249">
        <w:rPr>
          <w:rFonts w:ascii="Arial" w:eastAsia="Times New Roman" w:hAnsi="Arial" w:cs="Arial"/>
          <w:sz w:val="24"/>
          <w:szCs w:val="24"/>
          <w:lang w:eastAsia="es-ES"/>
        </w:rPr>
        <w:t xml:space="preserve"> y, subsidiariamente, por las normas de derecho privado. A esta conclusión llega la Sala de conformidad con el examen que se expone a continuación. </w:t>
      </w:r>
    </w:p>
    <w:p w14:paraId="0852CF21"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6BE0D58A"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lastRenderedPageBreak/>
        <w:t xml:space="preserve">El art. 7 del Decreto </w:t>
      </w:r>
      <w:r w:rsidRPr="00443249">
        <w:rPr>
          <w:rFonts w:ascii="Arial" w:eastAsia="Times New Roman" w:hAnsi="Arial" w:cs="Arial"/>
          <w:sz w:val="24"/>
          <w:szCs w:val="24"/>
          <w:lang w:val="es-ES" w:eastAsia="es-ES"/>
        </w:rPr>
        <w:t>ley 393 de 1991 sometió a</w:t>
      </w:r>
      <w:r w:rsidRPr="00443249">
        <w:rPr>
          <w:rFonts w:ascii="Arial" w:eastAsia="Times New Roman" w:hAnsi="Arial" w:cs="Arial"/>
          <w:sz w:val="24"/>
          <w:szCs w:val="24"/>
          <w:lang w:eastAsia="es-ES"/>
        </w:rPr>
        <w:t xml:space="preserve"> los convenios especiales de cooperación, para el desarrollo de las actividades de ciencia y tecnología, al régimen de derecho privado.  </w:t>
      </w:r>
    </w:p>
    <w:p w14:paraId="2B6D03F3"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103D3BA6" w14:textId="77777777" w:rsidR="009E3A32" w:rsidRPr="00443249" w:rsidRDefault="009E3A32" w:rsidP="009E3A32">
      <w:pPr>
        <w:spacing w:after="0" w:line="240" w:lineRule="auto"/>
        <w:jc w:val="both"/>
        <w:rPr>
          <w:rFonts w:ascii="Arial" w:eastAsia="Times New Roman" w:hAnsi="Arial" w:cs="Arial"/>
          <w:i/>
          <w:sz w:val="24"/>
          <w:szCs w:val="24"/>
          <w:lang w:val="es-ES" w:eastAsia="es-ES"/>
        </w:rPr>
      </w:pPr>
      <w:r w:rsidRPr="00443249">
        <w:rPr>
          <w:rFonts w:ascii="Arial" w:eastAsia="Times New Roman" w:hAnsi="Arial" w:cs="Arial"/>
          <w:sz w:val="24"/>
          <w:szCs w:val="24"/>
          <w:lang w:eastAsia="es-ES"/>
        </w:rPr>
        <w:t xml:space="preserve">Posteriormente, el art. 24 de la Ley 80 de 1993 </w:t>
      </w:r>
      <w:r w:rsidRPr="00443249">
        <w:rPr>
          <w:rFonts w:ascii="Arial" w:eastAsia="Times New Roman" w:hAnsi="Arial" w:cs="Arial"/>
          <w:sz w:val="24"/>
          <w:szCs w:val="24"/>
          <w:lang w:val="es-ES" w:eastAsia="es-ES"/>
        </w:rPr>
        <w:t>reguló expresamente los contratos de ciencia y tecnología</w:t>
      </w:r>
      <w:r w:rsidRPr="00443249">
        <w:rPr>
          <w:rFonts w:ascii="Arial" w:eastAsia="Times New Roman" w:hAnsi="Arial" w:cs="Arial"/>
          <w:sz w:val="24"/>
          <w:szCs w:val="24"/>
          <w:vertAlign w:val="superscript"/>
          <w:lang w:val="es-ES" w:eastAsia="es-ES"/>
        </w:rPr>
        <w:footnoteReference w:id="42"/>
      </w:r>
      <w:r w:rsidRPr="00443249">
        <w:rPr>
          <w:rFonts w:ascii="Arial" w:eastAsia="Times New Roman" w:hAnsi="Arial" w:cs="Arial"/>
          <w:sz w:val="24"/>
          <w:szCs w:val="24"/>
          <w:lang w:val="es-ES" w:eastAsia="es-ES"/>
        </w:rPr>
        <w:t xml:space="preserve">, al prever la </w:t>
      </w:r>
      <w:r w:rsidR="0060350E" w:rsidRPr="00443249">
        <w:rPr>
          <w:rFonts w:ascii="Arial" w:eastAsia="Times New Roman" w:hAnsi="Arial" w:cs="Arial"/>
          <w:sz w:val="24"/>
          <w:szCs w:val="24"/>
          <w:lang w:val="es-ES" w:eastAsia="es-ES"/>
        </w:rPr>
        <w:t xml:space="preserve">posibilidad de que estos fuesen </w:t>
      </w:r>
      <w:r w:rsidRPr="00443249">
        <w:rPr>
          <w:rFonts w:ascii="Arial" w:eastAsia="Times New Roman" w:hAnsi="Arial" w:cs="Arial"/>
          <w:sz w:val="24"/>
          <w:szCs w:val="24"/>
          <w:lang w:val="es-ES" w:eastAsia="es-ES"/>
        </w:rPr>
        <w:t xml:space="preserve">celebrados a través del </w:t>
      </w:r>
      <w:r w:rsidRPr="00443249">
        <w:rPr>
          <w:rFonts w:ascii="Arial" w:eastAsia="Times New Roman" w:hAnsi="Arial" w:cs="Arial"/>
          <w:i/>
          <w:sz w:val="24"/>
          <w:szCs w:val="24"/>
          <w:lang w:val="es-ES" w:eastAsia="es-ES"/>
        </w:rPr>
        <w:t xml:space="preserve">régimen de contratación directa. </w:t>
      </w:r>
    </w:p>
    <w:p w14:paraId="182615E4"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hAnsi="Arial" w:cs="Arial"/>
          <w:sz w:val="24"/>
          <w:szCs w:val="24"/>
          <w:lang w:val="es-ES"/>
        </w:rPr>
        <w:t>De esta manera, la Ley 80 entró a gobernar los convenios de ciencia y tecnología celebrados por COLCIENCIAS, de manera conjunta con las normas especiales previstas para este tipo de convenios, y con la aplicación subsidiaria del régimen de derecho privado al cu</w:t>
      </w:r>
      <w:r w:rsidR="0060350E" w:rsidRPr="00443249">
        <w:rPr>
          <w:rFonts w:ascii="Arial" w:hAnsi="Arial" w:cs="Arial"/>
          <w:sz w:val="24"/>
          <w:szCs w:val="24"/>
          <w:lang w:val="es-ES"/>
        </w:rPr>
        <w:t>al se refiere el Decreto ley 393</w:t>
      </w:r>
      <w:r w:rsidRPr="00443249">
        <w:rPr>
          <w:rFonts w:ascii="Arial" w:hAnsi="Arial" w:cs="Arial"/>
          <w:sz w:val="24"/>
          <w:szCs w:val="24"/>
          <w:lang w:val="es-ES"/>
        </w:rPr>
        <w:t xml:space="preserve"> de 1991. </w:t>
      </w:r>
    </w:p>
    <w:p w14:paraId="0822835B" w14:textId="77777777" w:rsidR="009E3A32" w:rsidRPr="00443249" w:rsidRDefault="009E3A32" w:rsidP="009E3A32">
      <w:pPr>
        <w:spacing w:before="100" w:beforeAutospacing="1" w:after="100" w:afterAutospacing="1"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t>Al respecto</w:t>
      </w:r>
      <w:r w:rsidRPr="00443249">
        <w:rPr>
          <w:rFonts w:ascii="Arial" w:eastAsia="Times New Roman" w:hAnsi="Arial" w:cs="Arial"/>
          <w:color w:val="000000"/>
          <w:sz w:val="24"/>
          <w:szCs w:val="24"/>
          <w:lang w:val="es-ES" w:eastAsia="es-ES"/>
        </w:rPr>
        <w:t>, es importante referir que en la</w:t>
      </w:r>
      <w:r w:rsidRPr="00443249">
        <w:rPr>
          <w:rFonts w:ascii="Arial" w:eastAsia="Times New Roman" w:hAnsi="Arial" w:cs="Arial"/>
          <w:sz w:val="24"/>
          <w:szCs w:val="24"/>
          <w:lang w:val="es-ES" w:eastAsia="es-ES"/>
        </w:rPr>
        <w:t xml:space="preserve"> Sentencia C-316 del 13 de julio de 1995</w:t>
      </w:r>
      <w:r w:rsidRPr="00443249">
        <w:rPr>
          <w:rFonts w:ascii="Arial" w:eastAsia="Times New Roman" w:hAnsi="Arial" w:cs="Arial"/>
          <w:sz w:val="24"/>
          <w:szCs w:val="24"/>
          <w:shd w:val="clear" w:color="auto" w:fill="FFFFFF"/>
          <w:vertAlign w:val="superscript"/>
          <w:lang w:val="es-ES" w:eastAsia="es-ES"/>
        </w:rPr>
        <w:footnoteReference w:id="43"/>
      </w:r>
      <w:r w:rsidRPr="00443249">
        <w:rPr>
          <w:rFonts w:ascii="Arial" w:eastAsia="Times New Roman" w:hAnsi="Arial" w:cs="Arial"/>
          <w:sz w:val="24"/>
          <w:szCs w:val="24"/>
          <w:lang w:val="es-ES" w:eastAsia="es-ES"/>
        </w:rPr>
        <w:t>, la Corte Constitucional, al declarar exe</w:t>
      </w:r>
      <w:r w:rsidR="0060350E" w:rsidRPr="00443249">
        <w:rPr>
          <w:rFonts w:ascii="Arial" w:eastAsia="Times New Roman" w:hAnsi="Arial" w:cs="Arial"/>
          <w:sz w:val="24"/>
          <w:szCs w:val="24"/>
          <w:lang w:val="es-ES" w:eastAsia="es-ES"/>
        </w:rPr>
        <w:t>quible el art. 7 del Decreto 393</w:t>
      </w:r>
      <w:r w:rsidRPr="00443249">
        <w:rPr>
          <w:rFonts w:ascii="Arial" w:eastAsia="Times New Roman" w:hAnsi="Arial" w:cs="Arial"/>
          <w:sz w:val="24"/>
          <w:szCs w:val="24"/>
          <w:lang w:val="es-ES" w:eastAsia="es-ES"/>
        </w:rPr>
        <w:t xml:space="preserve"> de 1991, amparó al mismo tiempo la vigencia de la norma. </w:t>
      </w:r>
      <w:r w:rsidRPr="00443249">
        <w:rPr>
          <w:rFonts w:ascii="Arial" w:eastAsia="Times New Roman" w:hAnsi="Arial" w:cs="Arial"/>
          <w:sz w:val="24"/>
          <w:szCs w:val="24"/>
          <w:shd w:val="clear" w:color="auto" w:fill="FFFFFF"/>
          <w:lang w:val="es-ES" w:eastAsia="es-ES"/>
        </w:rPr>
        <w:t xml:space="preserve"> </w:t>
      </w:r>
    </w:p>
    <w:p w14:paraId="2F15DE07"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De manera puntual, la Corte Constitucional estimó lo siguiente: </w:t>
      </w:r>
    </w:p>
    <w:p w14:paraId="74F36D35" w14:textId="77777777" w:rsidR="009E3A32" w:rsidRPr="00443249" w:rsidRDefault="009E3A32" w:rsidP="009E3A32">
      <w:pPr>
        <w:spacing w:after="0" w:line="240" w:lineRule="auto"/>
        <w:jc w:val="both"/>
        <w:rPr>
          <w:rFonts w:ascii="Arial" w:hAnsi="Arial" w:cs="Arial"/>
          <w:i/>
          <w:sz w:val="24"/>
          <w:szCs w:val="24"/>
          <w:shd w:val="clear" w:color="auto" w:fill="FFFFFF"/>
        </w:rPr>
      </w:pPr>
    </w:p>
    <w:p w14:paraId="39B19313" w14:textId="77777777" w:rsidR="009E3A32" w:rsidRPr="00443249" w:rsidRDefault="009E3A32" w:rsidP="009E3A32">
      <w:pPr>
        <w:spacing w:after="0" w:line="240" w:lineRule="auto"/>
        <w:ind w:left="720"/>
        <w:jc w:val="both"/>
        <w:rPr>
          <w:rFonts w:ascii="Arial" w:hAnsi="Arial" w:cs="Arial"/>
          <w:shd w:val="clear" w:color="auto" w:fill="FFFFFF"/>
        </w:rPr>
      </w:pPr>
      <w:r w:rsidRPr="00443249">
        <w:rPr>
          <w:rFonts w:ascii="Arial" w:eastAsia="Times New Roman" w:hAnsi="Arial" w:cs="Arial"/>
          <w:i/>
          <w:shd w:val="clear" w:color="auto" w:fill="FFFFFF"/>
          <w:lang w:val="es-ES" w:eastAsia="es-ES"/>
        </w:rPr>
        <w:t xml:space="preserve">“El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w:t>
      </w:r>
      <w:r w:rsidRPr="00443249">
        <w:rPr>
          <w:rFonts w:ascii="Arial" w:eastAsia="Times New Roman" w:hAnsi="Arial" w:cs="Arial"/>
          <w:i/>
          <w:u w:val="single"/>
          <w:shd w:val="clear" w:color="auto" w:fill="FFFFFF"/>
          <w:lang w:val="es-ES" w:eastAsia="es-ES"/>
        </w:rPr>
        <w:t>de ahí la razón por la cual la ley 80 de 1993 no se ocupó de derogar tal reglamentación</w:t>
      </w:r>
      <w:r w:rsidRPr="00443249">
        <w:rPr>
          <w:rFonts w:ascii="Arial" w:eastAsia="Times New Roman" w:hAnsi="Arial" w:cs="Arial"/>
          <w:i/>
          <w:shd w:val="clear" w:color="auto" w:fill="FFFFFF"/>
          <w:lang w:val="es-ES" w:eastAsia="es-ES"/>
        </w:rPr>
        <w:t>”</w:t>
      </w:r>
      <w:r w:rsidRPr="00443249">
        <w:rPr>
          <w:rFonts w:ascii="Arial" w:eastAsia="Times New Roman" w:hAnsi="Arial" w:cs="Arial"/>
          <w:shd w:val="clear" w:color="auto" w:fill="FFFFFF"/>
          <w:lang w:val="es-ES" w:eastAsia="es-ES"/>
        </w:rPr>
        <w:t>.</w:t>
      </w:r>
      <w:r w:rsidRPr="00443249">
        <w:rPr>
          <w:rFonts w:ascii="Arial" w:hAnsi="Arial" w:cs="Arial"/>
          <w:shd w:val="clear" w:color="auto" w:fill="FFFFFF"/>
        </w:rPr>
        <w:t xml:space="preserve"> </w:t>
      </w:r>
    </w:p>
    <w:p w14:paraId="6C640D73" w14:textId="77777777" w:rsidR="009E3A32" w:rsidRPr="00443249" w:rsidRDefault="009E3A32" w:rsidP="009E3A32">
      <w:pPr>
        <w:spacing w:after="0" w:line="240" w:lineRule="auto"/>
        <w:ind w:left="720"/>
        <w:jc w:val="both"/>
        <w:rPr>
          <w:rFonts w:ascii="Arial" w:hAnsi="Arial" w:cs="Arial"/>
          <w:shd w:val="clear" w:color="auto" w:fill="FFFFFF"/>
        </w:rPr>
      </w:pPr>
    </w:p>
    <w:p w14:paraId="5564F4E7" w14:textId="77777777" w:rsidR="009E3A32" w:rsidRPr="00443249" w:rsidRDefault="009E3A32" w:rsidP="009E3A32">
      <w:pPr>
        <w:spacing w:after="0" w:line="240" w:lineRule="auto"/>
        <w:ind w:left="720"/>
        <w:jc w:val="both"/>
        <w:rPr>
          <w:rFonts w:ascii="Arial" w:hAnsi="Arial" w:cs="Arial"/>
          <w:shd w:val="clear" w:color="auto" w:fill="FFFFFF"/>
        </w:rPr>
      </w:pPr>
      <w:r w:rsidRPr="00443249">
        <w:rPr>
          <w:rFonts w:ascii="Arial" w:hAnsi="Arial" w:cs="Arial"/>
          <w:shd w:val="clear" w:color="auto" w:fill="FFFFFF"/>
        </w:rPr>
        <w:t>(Subraya la Sala).</w:t>
      </w:r>
    </w:p>
    <w:p w14:paraId="1D143323" w14:textId="77777777" w:rsidR="009E3A32" w:rsidRPr="00443249" w:rsidRDefault="009E3A32" w:rsidP="009E3A32">
      <w:pPr>
        <w:spacing w:after="0" w:line="240" w:lineRule="auto"/>
        <w:ind w:left="720"/>
        <w:jc w:val="both"/>
        <w:rPr>
          <w:rFonts w:ascii="Arial" w:hAnsi="Arial" w:cs="Arial"/>
          <w:shd w:val="clear" w:color="auto" w:fill="FFFFFF"/>
        </w:rPr>
      </w:pPr>
    </w:p>
    <w:p w14:paraId="2AFA8ACD"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shd w:val="clear" w:color="auto" w:fill="FFFFFF"/>
          <w:lang w:val="es-ES"/>
        </w:rPr>
        <w:t>Por su parte, esta hermenéutica de la Corte Constitucional fue explícitamente acogida por la jurisprudencia de la Sección Tercera de esta Corporación</w:t>
      </w:r>
      <w:r w:rsidRPr="00443249">
        <w:rPr>
          <w:rFonts w:ascii="Arial" w:hAnsi="Arial" w:cs="Arial"/>
          <w:sz w:val="24"/>
          <w:szCs w:val="24"/>
          <w:shd w:val="clear" w:color="auto" w:fill="FFFFFF"/>
          <w:vertAlign w:val="superscript"/>
          <w:lang w:val="es-ES"/>
        </w:rPr>
        <w:footnoteReference w:id="44"/>
      </w:r>
      <w:r w:rsidRPr="00443249">
        <w:rPr>
          <w:rFonts w:ascii="Arial" w:hAnsi="Arial" w:cs="Arial"/>
          <w:sz w:val="24"/>
          <w:szCs w:val="24"/>
          <w:shd w:val="clear" w:color="auto" w:fill="FFFFFF"/>
          <w:lang w:val="es-ES"/>
        </w:rPr>
        <w:t xml:space="preserve">, al afirmar </w:t>
      </w:r>
      <w:r w:rsidRPr="00443249">
        <w:rPr>
          <w:rFonts w:ascii="Arial" w:hAnsi="Arial" w:cs="Arial"/>
          <w:sz w:val="24"/>
          <w:szCs w:val="24"/>
          <w:lang w:val="es-ES"/>
        </w:rPr>
        <w:t>lo siguiente:</w:t>
      </w:r>
    </w:p>
    <w:p w14:paraId="68ABA014"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p>
    <w:p w14:paraId="1B2915A8" w14:textId="77777777" w:rsidR="009E3A32" w:rsidRPr="00443249" w:rsidRDefault="009E3A32" w:rsidP="009E3A32">
      <w:pPr>
        <w:autoSpaceDE w:val="0"/>
        <w:autoSpaceDN w:val="0"/>
        <w:adjustRightInd w:val="0"/>
        <w:spacing w:after="0" w:line="240" w:lineRule="auto"/>
        <w:ind w:left="567" w:right="567"/>
        <w:jc w:val="both"/>
        <w:rPr>
          <w:rFonts w:ascii="Arial" w:hAnsi="Arial" w:cs="Arial"/>
          <w:i/>
          <w:lang w:val="es-ES"/>
        </w:rPr>
      </w:pPr>
      <w:r w:rsidRPr="00443249">
        <w:rPr>
          <w:rFonts w:ascii="Arial" w:hAnsi="Arial" w:cs="Arial"/>
          <w:i/>
          <w:lang w:val="es-ES"/>
        </w:rPr>
        <w:t xml:space="preserve">[(…) </w:t>
      </w:r>
      <w:r w:rsidRPr="00443249">
        <w:rPr>
          <w:rFonts w:ascii="Arial" w:hAnsi="Arial" w:cs="Arial"/>
          <w:i/>
        </w:rPr>
        <w:t xml:space="preserve">tampoco la Ley 80 de 1993 derogó el Decreto ley 393 de 1991, pues, como lo anotó la Corte Constitucional al estudiar la </w:t>
      </w:r>
      <w:proofErr w:type="spellStart"/>
      <w:r w:rsidRPr="00443249">
        <w:rPr>
          <w:rFonts w:ascii="Arial" w:hAnsi="Arial" w:cs="Arial"/>
          <w:i/>
        </w:rPr>
        <w:t>exequibilidad</w:t>
      </w:r>
      <w:proofErr w:type="spellEnd"/>
      <w:r w:rsidRPr="00443249">
        <w:rPr>
          <w:rFonts w:ascii="Arial" w:hAnsi="Arial" w:cs="Arial"/>
          <w:i/>
        </w:rPr>
        <w:t xml:space="preserve"> de varias de sus disposiciones, mediante Sentencia C-316 del 19 de julio de 1995 y respaldar con ello también la vigencia de esta normativa, </w:t>
      </w:r>
      <w:r w:rsidRPr="00443249">
        <w:rPr>
          <w:rFonts w:ascii="Arial" w:hAnsi="Arial" w:cs="Arial"/>
          <w:i/>
          <w:iCs/>
        </w:rPr>
        <w:t>“…el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p>
    <w:p w14:paraId="12308136"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p>
    <w:p w14:paraId="69D9AA6A"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 xml:space="preserve">Sin embargo, la misma jurisprudencia de la Sección Tercera del Consejo de Estado precisó lo siguiente:  </w:t>
      </w:r>
    </w:p>
    <w:p w14:paraId="5E6B8E61" w14:textId="77777777" w:rsidR="009E3A32" w:rsidRPr="00443249" w:rsidRDefault="009E3A32" w:rsidP="009E3A32">
      <w:pPr>
        <w:autoSpaceDE w:val="0"/>
        <w:autoSpaceDN w:val="0"/>
        <w:adjustRightInd w:val="0"/>
        <w:spacing w:after="0" w:line="240" w:lineRule="auto"/>
        <w:ind w:left="567" w:right="567"/>
        <w:jc w:val="both"/>
        <w:rPr>
          <w:rFonts w:ascii="Arial" w:hAnsi="Arial" w:cs="Arial"/>
          <w:sz w:val="24"/>
          <w:szCs w:val="24"/>
          <w:lang w:val="es-ES"/>
        </w:rPr>
      </w:pPr>
    </w:p>
    <w:p w14:paraId="5F421254" w14:textId="77777777" w:rsidR="009E3A32" w:rsidRPr="00443249" w:rsidRDefault="009E3A32" w:rsidP="009E3A32">
      <w:pPr>
        <w:shd w:val="clear" w:color="auto" w:fill="FFFFFF"/>
        <w:spacing w:after="0" w:line="240" w:lineRule="auto"/>
        <w:ind w:left="567" w:right="567"/>
        <w:jc w:val="both"/>
        <w:rPr>
          <w:rFonts w:ascii="Arial" w:eastAsia="Times New Roman" w:hAnsi="Arial" w:cs="Arial"/>
          <w:i/>
          <w:color w:val="000000"/>
          <w:lang w:eastAsia="es-CO"/>
        </w:rPr>
      </w:pPr>
      <w:r w:rsidRPr="00443249">
        <w:rPr>
          <w:rFonts w:ascii="Arial" w:eastAsia="Times New Roman" w:hAnsi="Arial" w:cs="Arial"/>
          <w:sz w:val="24"/>
          <w:szCs w:val="24"/>
          <w:lang w:val="es-ES" w:eastAsia="es-CO"/>
        </w:rPr>
        <w:t xml:space="preserve"> </w:t>
      </w:r>
      <w:r w:rsidRPr="00443249">
        <w:rPr>
          <w:rFonts w:ascii="Arial" w:eastAsia="Times New Roman" w:hAnsi="Arial" w:cs="Arial"/>
          <w:i/>
          <w:lang w:val="es-ES" w:eastAsia="es-CO"/>
        </w:rPr>
        <w:t>“</w:t>
      </w:r>
      <w:r w:rsidRPr="00443249">
        <w:rPr>
          <w:rFonts w:ascii="Arial" w:eastAsia="Times New Roman" w:hAnsi="Arial" w:cs="Arial"/>
          <w:i/>
          <w:color w:val="000000"/>
          <w:lang w:eastAsia="es-CO"/>
        </w:rPr>
        <w:t xml:space="preserve">De cuanto antecede se colige que el Estatuto General de Contratación de la Administración Pública, desde su entrada en vigencia, es aplicable a los contratos que la Nación y sus entidades descentralizadas celebren para el desarrollo de las actividades de ciencia y tecnología en aquellos aspectos no regulados expresamente en los artículos 2, 8, 9, 17 y 19 del Decreto ley 591 de </w:t>
      </w:r>
      <w:r w:rsidRPr="00443249">
        <w:rPr>
          <w:rFonts w:ascii="Arial" w:eastAsia="Times New Roman" w:hAnsi="Arial" w:cs="Arial"/>
          <w:i/>
          <w:color w:val="000000"/>
          <w:lang w:eastAsia="es-CO"/>
        </w:rPr>
        <w:lastRenderedPageBreak/>
        <w:t>1991 y en el Decreto ley 393 de 1991, como que, por ejemplo, en los procesos de selección de los contratistas se deben respetar los principios de transparencia, economía, responsabilidad y selección objetiva, tener en cuenta las inhabilidades e incompatibilidades y aplicar las disposiciones de solución de conflictos, entre otros aspectos”.</w:t>
      </w:r>
    </w:p>
    <w:p w14:paraId="04C5FA5C" w14:textId="77777777" w:rsidR="009E3A32" w:rsidRPr="00443249" w:rsidRDefault="009E3A32" w:rsidP="009E3A32">
      <w:pPr>
        <w:autoSpaceDE w:val="0"/>
        <w:autoSpaceDN w:val="0"/>
        <w:adjustRightInd w:val="0"/>
        <w:spacing w:after="0" w:line="240" w:lineRule="auto"/>
        <w:jc w:val="both"/>
        <w:rPr>
          <w:rFonts w:ascii="Arial" w:hAnsi="Arial" w:cs="Arial"/>
          <w:sz w:val="24"/>
          <w:szCs w:val="24"/>
        </w:rPr>
      </w:pPr>
    </w:p>
    <w:p w14:paraId="3A2246BB" w14:textId="77777777" w:rsidR="009E3A32" w:rsidRPr="00443249" w:rsidRDefault="009E3A32" w:rsidP="009E3A32">
      <w:pPr>
        <w:shd w:val="clear" w:color="auto" w:fill="FFFFFF"/>
        <w:spacing w:after="0" w:line="240" w:lineRule="auto"/>
        <w:jc w:val="both"/>
        <w:rPr>
          <w:rFonts w:ascii="Arial" w:eastAsia="Times New Roman" w:hAnsi="Arial" w:cs="Arial"/>
          <w:color w:val="000000"/>
          <w:sz w:val="24"/>
          <w:szCs w:val="24"/>
          <w:lang w:eastAsia="es-CO"/>
        </w:rPr>
      </w:pPr>
      <w:r w:rsidRPr="00443249">
        <w:rPr>
          <w:rFonts w:ascii="Arial" w:eastAsia="Times New Roman" w:hAnsi="Arial" w:cs="Arial"/>
          <w:iCs/>
          <w:color w:val="000000"/>
          <w:sz w:val="24"/>
          <w:szCs w:val="24"/>
          <w:lang w:val="es-ES" w:eastAsia="es-CO"/>
        </w:rPr>
        <w:t xml:space="preserve">En definitiva, de conformidad con la interpretación de la Sección Tercera del Consejo de Estado, </w:t>
      </w:r>
      <w:r w:rsidRPr="00443249">
        <w:rPr>
          <w:rFonts w:ascii="Arial" w:eastAsia="Times New Roman" w:hAnsi="Arial" w:cs="Arial"/>
          <w:color w:val="000000"/>
          <w:sz w:val="24"/>
          <w:szCs w:val="24"/>
          <w:lang w:eastAsia="es-CO"/>
        </w:rPr>
        <w:t>los contratos que se celebren con el objeto de fomentar la ciencia y la tecnología se encuentran sujetos al Estatuto General de Contratación de la Administración Pública y demás normas que lo modifiquen o adicionen, a las normas especiales vigentes de los Decretos Leyes 393 y 591 de 1991, y a las normas de derecho privado, en armonía con lo dispuesto en los artículos 13 y 40 de la Ley 80 de 1993, en todo aquello no regulado expresamente por el citado estatuto y las mencionadas disposiciones especiales.</w:t>
      </w:r>
    </w:p>
    <w:p w14:paraId="50004D53" w14:textId="77777777" w:rsidR="009E3A32" w:rsidRPr="00443249" w:rsidRDefault="009E3A32" w:rsidP="009E3A32">
      <w:pPr>
        <w:shd w:val="clear" w:color="auto" w:fill="FFFFFF"/>
        <w:spacing w:after="0" w:line="240" w:lineRule="auto"/>
        <w:rPr>
          <w:rFonts w:ascii="Arial" w:eastAsia="Times New Roman" w:hAnsi="Arial" w:cs="Arial"/>
          <w:color w:val="000000"/>
          <w:sz w:val="24"/>
          <w:szCs w:val="24"/>
          <w:lang w:eastAsia="es-CO"/>
        </w:rPr>
      </w:pPr>
      <w:r w:rsidRPr="00443249">
        <w:rPr>
          <w:rFonts w:ascii="Arial" w:eastAsia="Times New Roman" w:hAnsi="Arial" w:cs="Arial"/>
          <w:color w:val="000000"/>
          <w:sz w:val="24"/>
          <w:szCs w:val="24"/>
          <w:lang w:eastAsia="es-CO"/>
        </w:rPr>
        <w:t> </w:t>
      </w:r>
    </w:p>
    <w:p w14:paraId="36A33761" w14:textId="77777777" w:rsidR="009E3A32" w:rsidRPr="00443249" w:rsidRDefault="009E3A32" w:rsidP="009E3A32">
      <w:pPr>
        <w:autoSpaceDE w:val="0"/>
        <w:autoSpaceDN w:val="0"/>
        <w:adjustRightInd w:val="0"/>
        <w:spacing w:after="0" w:line="240" w:lineRule="auto"/>
        <w:jc w:val="both"/>
        <w:rPr>
          <w:rFonts w:ascii="Arial" w:hAnsi="Arial" w:cs="Arial"/>
          <w:sz w:val="24"/>
          <w:szCs w:val="24"/>
        </w:rPr>
      </w:pPr>
      <w:r w:rsidRPr="00443249">
        <w:rPr>
          <w:rFonts w:ascii="Arial" w:hAnsi="Arial" w:cs="Arial"/>
          <w:color w:val="000000"/>
          <w:sz w:val="24"/>
          <w:szCs w:val="24"/>
        </w:rPr>
        <w:t xml:space="preserve">Teniendo en consideración las preguntas que se formulan en la consulta, es importante señalar que </w:t>
      </w:r>
      <w:r w:rsidRPr="00443249">
        <w:rPr>
          <w:rFonts w:ascii="Arial" w:hAnsi="Arial" w:cs="Arial"/>
          <w:sz w:val="24"/>
          <w:szCs w:val="24"/>
          <w:lang w:val="es-ES"/>
        </w:rPr>
        <w:t>este esquema no sufrió variación con la</w:t>
      </w:r>
      <w:r w:rsidRPr="00443249">
        <w:rPr>
          <w:rFonts w:ascii="Arial" w:hAnsi="Arial" w:cs="Arial"/>
          <w:sz w:val="24"/>
          <w:szCs w:val="24"/>
          <w:shd w:val="clear" w:color="auto" w:fill="FFFFFF"/>
          <w:lang w:val="es-ES"/>
        </w:rPr>
        <w:t xml:space="preserve"> </w:t>
      </w:r>
      <w:r w:rsidRPr="00443249">
        <w:rPr>
          <w:rFonts w:ascii="Arial" w:hAnsi="Arial" w:cs="Arial"/>
          <w:sz w:val="24"/>
          <w:szCs w:val="24"/>
        </w:rPr>
        <w:t xml:space="preserve">Ley 1286 de 2009, toda vez que el inciso de su art. 33 dispuso: </w:t>
      </w:r>
    </w:p>
    <w:p w14:paraId="2E904FFE"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71598F3F" w14:textId="77777777" w:rsidR="009E3A32" w:rsidRPr="00443249" w:rsidRDefault="009E3A32" w:rsidP="009E3A32">
      <w:pPr>
        <w:spacing w:after="0" w:line="240" w:lineRule="auto"/>
        <w:ind w:left="567" w:right="567"/>
        <w:jc w:val="both"/>
        <w:rPr>
          <w:rFonts w:ascii="Arial" w:eastAsia="Times New Roman" w:hAnsi="Arial" w:cs="Arial"/>
          <w:shd w:val="clear" w:color="auto" w:fill="FFFFFF"/>
          <w:lang w:val="es-ES" w:eastAsia="es-ES"/>
        </w:rPr>
      </w:pPr>
      <w:r w:rsidRPr="00443249">
        <w:rPr>
          <w:rFonts w:ascii="Arial" w:eastAsia="Times New Roman" w:hAnsi="Arial" w:cs="Arial"/>
          <w:lang w:eastAsia="es-ES"/>
        </w:rPr>
        <w:t>“</w:t>
      </w:r>
      <w:r w:rsidRPr="00443249">
        <w:rPr>
          <w:rFonts w:ascii="Arial" w:eastAsia="Times New Roman" w:hAnsi="Arial" w:cs="Arial"/>
          <w:i/>
          <w:lang w:eastAsia="es-ES"/>
        </w:rPr>
        <w:t>La</w:t>
      </w:r>
      <w:r w:rsidRPr="00443249">
        <w:rPr>
          <w:rFonts w:ascii="Arial" w:eastAsia="Times New Roman" w:hAnsi="Arial" w:cs="Arial"/>
          <w:i/>
          <w:shd w:val="clear" w:color="auto" w:fill="FFFFFF"/>
          <w:lang w:val="es-ES" w:eastAsia="es-ES"/>
        </w:rPr>
        <w:t>s actividades, contratos y convenios que tengan por objeto la realización de actividades definidas como de ciencia, tecnología e innovación que celebren las entidades estatales, continuarán rigiéndose por las normas especiales que les sean aplicables</w:t>
      </w:r>
      <w:r w:rsidRPr="00443249">
        <w:rPr>
          <w:rFonts w:ascii="Arial" w:eastAsia="Times New Roman" w:hAnsi="Arial" w:cs="Arial"/>
          <w:shd w:val="clear" w:color="auto" w:fill="FFFFFF"/>
          <w:lang w:val="es-ES" w:eastAsia="es-ES"/>
        </w:rPr>
        <w:t xml:space="preserve">. </w:t>
      </w:r>
      <w:r w:rsidRPr="00443249">
        <w:rPr>
          <w:rFonts w:ascii="Arial" w:eastAsia="Times New Roman" w:hAnsi="Arial" w:cs="Arial"/>
          <w:i/>
          <w:shd w:val="clear" w:color="auto" w:fill="FFFFFF"/>
          <w:lang w:val="es-ES" w:eastAsia="es-ES"/>
        </w:rPr>
        <w:t>En consecuencia, tales contratos se celebrarán directamente”.</w:t>
      </w:r>
    </w:p>
    <w:p w14:paraId="13D96B23"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16EFCBF3"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Como se observa, este precepto no modificó la normatividad vigente respecto al régimen de los contratos y convenios de ciencia y tecnología, tal y como se deduce del término “</w:t>
      </w:r>
      <w:r w:rsidRPr="00443249">
        <w:rPr>
          <w:rFonts w:ascii="Arial" w:eastAsia="Times New Roman" w:hAnsi="Arial" w:cs="Arial"/>
          <w:i/>
          <w:sz w:val="24"/>
          <w:szCs w:val="24"/>
          <w:shd w:val="clear" w:color="auto" w:fill="FFFFFF"/>
          <w:lang w:val="es-ES" w:eastAsia="es-ES"/>
        </w:rPr>
        <w:t>continuarán” rigiéndose por las normas especiales que le sean aplicables,</w:t>
      </w:r>
      <w:r w:rsidRPr="00443249">
        <w:rPr>
          <w:rFonts w:ascii="Arial" w:eastAsia="Times New Roman" w:hAnsi="Arial" w:cs="Arial"/>
          <w:sz w:val="24"/>
          <w:szCs w:val="24"/>
          <w:shd w:val="clear" w:color="auto" w:fill="FFFFFF"/>
          <w:lang w:val="es-ES" w:eastAsia="es-ES"/>
        </w:rPr>
        <w:t xml:space="preserve"> con lo cual se hace referencia, según la interpretación de la Sección Tercera del Consejo de Estado reafirmada en este concepto, a las normas de las leyes 80 de 1993 y 1150 de 2007 y demás normas reglamentarias, en combinación con las normas especiales de los Decretos 393 y 5</w:t>
      </w:r>
      <w:r w:rsidR="0060350E" w:rsidRPr="00443249">
        <w:rPr>
          <w:rFonts w:ascii="Arial" w:eastAsia="Times New Roman" w:hAnsi="Arial" w:cs="Arial"/>
          <w:sz w:val="24"/>
          <w:szCs w:val="24"/>
          <w:shd w:val="clear" w:color="auto" w:fill="FFFFFF"/>
          <w:lang w:val="es-ES" w:eastAsia="es-ES"/>
        </w:rPr>
        <w:t>91 de 1991 y, en lo no previsto</w:t>
      </w:r>
      <w:r w:rsidRPr="00443249">
        <w:rPr>
          <w:rFonts w:ascii="Arial" w:eastAsia="Times New Roman" w:hAnsi="Arial" w:cs="Arial"/>
          <w:sz w:val="24"/>
          <w:szCs w:val="24"/>
          <w:shd w:val="clear" w:color="auto" w:fill="FFFFFF"/>
          <w:lang w:val="es-ES" w:eastAsia="es-ES"/>
        </w:rPr>
        <w:t xml:space="preserve"> por estas normas, por el derecho privado.    </w:t>
      </w:r>
    </w:p>
    <w:p w14:paraId="086FDF87"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p>
    <w:p w14:paraId="46DF0500"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Situación diferente se predica de los contratos de ciencia y te</w:t>
      </w:r>
      <w:proofErr w:type="spellStart"/>
      <w:r w:rsidRPr="00443249">
        <w:rPr>
          <w:rFonts w:ascii="Arial" w:eastAsia="Times New Roman" w:hAnsi="Arial" w:cs="Arial"/>
          <w:sz w:val="24"/>
          <w:szCs w:val="24"/>
          <w:lang w:eastAsia="es-ES"/>
        </w:rPr>
        <w:t>cnología</w:t>
      </w:r>
      <w:proofErr w:type="spellEnd"/>
      <w:r w:rsidRPr="00443249">
        <w:rPr>
          <w:rFonts w:ascii="Arial" w:eastAsia="Times New Roman" w:hAnsi="Arial" w:cs="Arial"/>
          <w:sz w:val="24"/>
          <w:szCs w:val="24"/>
          <w:lang w:eastAsia="es-ES"/>
        </w:rPr>
        <w:t xml:space="preserve"> celebrados con el Fondo Nacional de Financiamiento para la Ciencia, la Tecnología y la Innovación, -Fondo Francisco José de Caldas-, teniendo en cuenta que para estos la Ley 1286 prevé la aplicación excepcional del régimen de derecho privado (art. 23). </w:t>
      </w:r>
    </w:p>
    <w:p w14:paraId="74CFAB5C"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p>
    <w:p w14:paraId="5DEDEADF" w14:textId="77777777" w:rsidR="00D41A97" w:rsidRPr="00443249" w:rsidRDefault="00D41A97" w:rsidP="009E3A32">
      <w:pPr>
        <w:autoSpaceDE w:val="0"/>
        <w:autoSpaceDN w:val="0"/>
        <w:adjustRightInd w:val="0"/>
        <w:spacing w:after="0" w:line="240" w:lineRule="auto"/>
        <w:jc w:val="both"/>
        <w:rPr>
          <w:rFonts w:ascii="Arial" w:hAnsi="Arial" w:cs="Arial"/>
          <w:sz w:val="24"/>
          <w:szCs w:val="24"/>
          <w:lang w:val="es-ES"/>
        </w:rPr>
      </w:pPr>
    </w:p>
    <w:p w14:paraId="0B584FFF" w14:textId="77777777" w:rsidR="009E3A32" w:rsidRPr="00443249" w:rsidRDefault="009E3A32" w:rsidP="009E3A32">
      <w:pPr>
        <w:numPr>
          <w:ilvl w:val="0"/>
          <w:numId w:val="30"/>
        </w:numPr>
        <w:spacing w:after="0" w:line="240" w:lineRule="auto"/>
        <w:jc w:val="both"/>
        <w:rPr>
          <w:rFonts w:ascii="Arial" w:eastAsia="Times New Roman" w:hAnsi="Arial" w:cs="Arial"/>
          <w:b/>
          <w:sz w:val="24"/>
          <w:szCs w:val="24"/>
          <w:lang w:eastAsia="es-ES"/>
        </w:rPr>
      </w:pPr>
      <w:r w:rsidRPr="00443249">
        <w:rPr>
          <w:rFonts w:ascii="Arial" w:eastAsia="Times New Roman" w:hAnsi="Arial" w:cs="Arial"/>
          <w:b/>
          <w:sz w:val="24"/>
          <w:szCs w:val="24"/>
          <w:lang w:eastAsia="es-ES"/>
        </w:rPr>
        <w:t>Los contratos de financiamiento y de administración de proyectos.</w:t>
      </w:r>
    </w:p>
    <w:p w14:paraId="56019B17" w14:textId="77777777" w:rsidR="009E3A32" w:rsidRPr="00443249" w:rsidRDefault="009E3A32" w:rsidP="009E3A32">
      <w:pPr>
        <w:spacing w:after="0" w:line="240" w:lineRule="auto"/>
        <w:jc w:val="both"/>
        <w:rPr>
          <w:rFonts w:ascii="Arial" w:eastAsia="Times New Roman" w:hAnsi="Arial" w:cs="Arial"/>
          <w:i/>
          <w:sz w:val="24"/>
          <w:szCs w:val="24"/>
          <w:lang w:eastAsia="es-ES"/>
        </w:rPr>
      </w:pPr>
    </w:p>
    <w:p w14:paraId="16A796B4"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eastAsia="es-ES"/>
        </w:rPr>
        <w:t>La Sala considera que los contratos de financiamiento y los contratos de administración de proyectos es</w:t>
      </w:r>
      <w:proofErr w:type="spellStart"/>
      <w:r w:rsidRPr="00443249">
        <w:rPr>
          <w:rFonts w:ascii="Arial" w:eastAsia="Times New Roman" w:hAnsi="Arial" w:cs="Arial"/>
          <w:sz w:val="24"/>
          <w:szCs w:val="24"/>
          <w:lang w:val="es-ES" w:eastAsia="es-ES"/>
        </w:rPr>
        <w:t>tán</w:t>
      </w:r>
      <w:proofErr w:type="spellEnd"/>
      <w:r w:rsidRPr="00443249">
        <w:rPr>
          <w:rFonts w:ascii="Arial" w:eastAsia="Times New Roman" w:hAnsi="Arial" w:cs="Arial"/>
          <w:sz w:val="24"/>
          <w:szCs w:val="24"/>
          <w:lang w:val="es-ES" w:eastAsia="es-ES"/>
        </w:rPr>
        <w:t xml:space="preserve"> gobernados por el Estatuto General de Contratación de la Administración Pública y las normas especiales que regulan los contratos de financiación para el fomento de las actividades de ciencia y tecnología, con la aplicación subsidiaria de las normas de derecho privado. Esta conclusión se sustenta en las siguientes consideraciones: </w:t>
      </w:r>
    </w:p>
    <w:p w14:paraId="364D2699"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48CE7FB1"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En primer lugar, porque el art. 81 de la Ley 80 de 1993 derogó expresamente el art. 3 del Decreto 591 de 1991, que establecía que los contratos de ciencia, tecnología </w:t>
      </w:r>
      <w:r w:rsidRPr="00443249">
        <w:rPr>
          <w:rFonts w:ascii="Arial" w:eastAsia="Times New Roman" w:hAnsi="Arial" w:cs="Arial"/>
          <w:sz w:val="24"/>
          <w:szCs w:val="24"/>
          <w:lang w:val="es-ES" w:eastAsia="es-ES"/>
        </w:rPr>
        <w:lastRenderedPageBreak/>
        <w:t>e innovación enunciados en el art. 7 del mismo decreto</w:t>
      </w:r>
      <w:r w:rsidRPr="00443249">
        <w:rPr>
          <w:rFonts w:ascii="Arial" w:eastAsia="Times New Roman" w:hAnsi="Arial" w:cs="Arial"/>
          <w:sz w:val="24"/>
          <w:szCs w:val="24"/>
          <w:vertAlign w:val="superscript"/>
          <w:lang w:val="es-ES" w:eastAsia="es-ES"/>
        </w:rPr>
        <w:footnoteReference w:id="45"/>
      </w:r>
      <w:r w:rsidRPr="00443249">
        <w:rPr>
          <w:rFonts w:ascii="Arial" w:eastAsia="Times New Roman" w:hAnsi="Arial" w:cs="Arial"/>
          <w:sz w:val="24"/>
          <w:szCs w:val="24"/>
          <w:lang w:val="es-ES" w:eastAsia="es-ES"/>
        </w:rPr>
        <w:t xml:space="preserve">, se regirían por las normas de derecho privado. </w:t>
      </w:r>
    </w:p>
    <w:p w14:paraId="35058769"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p>
    <w:p w14:paraId="3028A661"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val="es-ES" w:eastAsia="es-ES"/>
        </w:rPr>
        <w:t xml:space="preserve">De esta manera, el legislador de la Ley 80 de 1993 dejó clara la intención de sustituir la aplicación exclusiva del régimen de derecho privado previsto para estos contratos, por un régimen mixto conformado por el Estatuto General de Contratación de la Administración Pública, por las normas especiales de ciencia y tecnología que no fueron expresamente derogadas por la Ley 80, y en lo no previsto en estas disposiciones, por las normas del derecho privado, de conformidad con lo previsto en el art. 13 de la Ley 80 de 1993. </w:t>
      </w:r>
      <w:r w:rsidRPr="00443249">
        <w:rPr>
          <w:rFonts w:ascii="Arial" w:eastAsia="Times New Roman" w:hAnsi="Arial" w:cs="Arial"/>
          <w:sz w:val="24"/>
          <w:szCs w:val="24"/>
          <w:lang w:eastAsia="es-ES"/>
        </w:rPr>
        <w:t xml:space="preserve"> </w:t>
      </w:r>
    </w:p>
    <w:p w14:paraId="2283ABE9"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3066C6DD" w14:textId="77777777" w:rsidR="009E3A32" w:rsidRPr="00443249" w:rsidRDefault="009E3A32"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Así lo confirmaba, además, la previsión del art. 24, numeral 1, literal d) y, actualmente, lo afirmó el artículo 4, numeral 2, de la Ley 1150 de 2007</w:t>
      </w:r>
      <w:r w:rsidRPr="00443249">
        <w:rPr>
          <w:rFonts w:ascii="Arial" w:eastAsia="Times New Roman" w:hAnsi="Arial" w:cs="Arial"/>
          <w:sz w:val="24"/>
          <w:szCs w:val="24"/>
          <w:vertAlign w:val="superscript"/>
          <w:lang w:val="es-ES" w:eastAsia="es-ES"/>
        </w:rPr>
        <w:footnoteReference w:id="46"/>
      </w:r>
      <w:r w:rsidRPr="00443249">
        <w:rPr>
          <w:rFonts w:ascii="Arial" w:eastAsia="Times New Roman" w:hAnsi="Arial" w:cs="Arial"/>
          <w:sz w:val="24"/>
          <w:szCs w:val="24"/>
          <w:lang w:val="es-ES" w:eastAsia="es-ES"/>
        </w:rPr>
        <w:t xml:space="preserve">, cuando subrogó las normas que establecen que los contratos para el desarrollo de actividades científicas y tecnológicas pueden ser celebrados </w:t>
      </w:r>
      <w:r w:rsidRPr="00443249">
        <w:rPr>
          <w:rFonts w:ascii="Arial" w:eastAsia="Times New Roman" w:hAnsi="Arial" w:cs="Arial"/>
          <w:i/>
          <w:sz w:val="24"/>
          <w:szCs w:val="24"/>
          <w:lang w:val="es-ES" w:eastAsia="es-ES"/>
        </w:rPr>
        <w:t>directamente</w:t>
      </w:r>
      <w:r w:rsidRPr="00443249">
        <w:rPr>
          <w:rFonts w:ascii="Arial" w:eastAsia="Times New Roman" w:hAnsi="Arial" w:cs="Arial"/>
          <w:sz w:val="24"/>
          <w:szCs w:val="24"/>
          <w:lang w:val="es-ES" w:eastAsia="es-ES"/>
        </w:rPr>
        <w:t>, con lo cual los está sometiendo a su regulación, aunque con un pro</w:t>
      </w:r>
      <w:r w:rsidR="0060350E" w:rsidRPr="00443249">
        <w:rPr>
          <w:rFonts w:ascii="Arial" w:eastAsia="Times New Roman" w:hAnsi="Arial" w:cs="Arial"/>
          <w:sz w:val="24"/>
          <w:szCs w:val="24"/>
          <w:lang w:val="es-ES" w:eastAsia="es-ES"/>
        </w:rPr>
        <w:t xml:space="preserve">ceso de selección más </w:t>
      </w:r>
      <w:r w:rsidR="006224A9" w:rsidRPr="00443249">
        <w:rPr>
          <w:rFonts w:ascii="Arial" w:eastAsia="Times New Roman" w:hAnsi="Arial" w:cs="Arial"/>
          <w:sz w:val="24"/>
          <w:szCs w:val="24"/>
          <w:lang w:val="es-ES" w:eastAsia="es-ES"/>
        </w:rPr>
        <w:t xml:space="preserve">flexible </w:t>
      </w:r>
      <w:r w:rsidR="0060350E" w:rsidRPr="00443249">
        <w:rPr>
          <w:rFonts w:ascii="Arial" w:eastAsia="Times New Roman" w:hAnsi="Arial" w:cs="Arial"/>
          <w:sz w:val="24"/>
          <w:szCs w:val="24"/>
          <w:lang w:val="es-ES" w:eastAsia="es-ES"/>
        </w:rPr>
        <w:t>que el</w:t>
      </w:r>
      <w:r w:rsidRPr="00443249">
        <w:rPr>
          <w:rFonts w:ascii="Arial" w:eastAsia="Times New Roman" w:hAnsi="Arial" w:cs="Arial"/>
          <w:sz w:val="24"/>
          <w:szCs w:val="24"/>
          <w:lang w:val="es-ES" w:eastAsia="es-ES"/>
        </w:rPr>
        <w:t xml:space="preserve"> de la regla de la licitación. </w:t>
      </w:r>
    </w:p>
    <w:p w14:paraId="71E7CF1E" w14:textId="77777777" w:rsidR="009E3A32" w:rsidRPr="00443249" w:rsidRDefault="009E3A32" w:rsidP="009E3A32">
      <w:pPr>
        <w:spacing w:after="0" w:line="240" w:lineRule="auto"/>
        <w:jc w:val="both"/>
        <w:rPr>
          <w:rFonts w:ascii="Arial" w:eastAsia="Times New Roman" w:hAnsi="Arial" w:cs="Arial"/>
          <w:sz w:val="24"/>
          <w:szCs w:val="24"/>
          <w:u w:val="single"/>
          <w:lang w:eastAsia="es-ES"/>
        </w:rPr>
      </w:pPr>
    </w:p>
    <w:p w14:paraId="6501B2FF" w14:textId="77777777" w:rsidR="009E3A32" w:rsidRPr="00443249" w:rsidRDefault="009E3A32" w:rsidP="009E3A32">
      <w:pPr>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eastAsia="es-ES"/>
        </w:rPr>
        <w:t>Finalmente, también se debe señalar que el régimen jurídico que gobierna a los contratos de financiamiento y a los contratos de administración de proyectos para el fomento de las actividades científicas y tecnológicas no fue modificado por el art. 33 de la Ley 1286 de 2009, toda vez</w:t>
      </w:r>
      <w:r w:rsidRPr="00443249">
        <w:rPr>
          <w:rFonts w:ascii="Arial" w:eastAsia="Times New Roman" w:hAnsi="Arial" w:cs="Arial"/>
          <w:sz w:val="24"/>
          <w:szCs w:val="24"/>
          <w:shd w:val="clear" w:color="auto" w:fill="FFFFFF"/>
          <w:lang w:val="es-ES" w:eastAsia="es-ES"/>
        </w:rPr>
        <w:t xml:space="preserve"> que la expresión </w:t>
      </w:r>
      <w:r w:rsidRPr="00443249">
        <w:rPr>
          <w:rFonts w:ascii="Arial" w:eastAsia="Times New Roman" w:hAnsi="Arial" w:cs="Arial"/>
          <w:i/>
          <w:sz w:val="24"/>
          <w:szCs w:val="24"/>
          <w:shd w:val="clear" w:color="auto" w:fill="FFFFFF"/>
          <w:lang w:val="es-ES" w:eastAsia="es-ES"/>
        </w:rPr>
        <w:t>“continuarán rigiéndose por las normas especiales que le sean aplicable</w:t>
      </w:r>
      <w:r w:rsidR="006224A9" w:rsidRPr="00443249">
        <w:rPr>
          <w:rFonts w:ascii="Arial" w:eastAsia="Times New Roman" w:hAnsi="Arial" w:cs="Arial"/>
          <w:i/>
          <w:sz w:val="24"/>
          <w:szCs w:val="24"/>
          <w:shd w:val="clear" w:color="auto" w:fill="FFFFFF"/>
          <w:lang w:val="es-ES" w:eastAsia="es-ES"/>
        </w:rPr>
        <w:t>s</w:t>
      </w:r>
      <w:r w:rsidRPr="00443249">
        <w:rPr>
          <w:rFonts w:ascii="Arial" w:eastAsia="Times New Roman" w:hAnsi="Arial" w:cs="Arial"/>
          <w:i/>
          <w:sz w:val="24"/>
          <w:szCs w:val="24"/>
          <w:shd w:val="clear" w:color="auto" w:fill="FFFFFF"/>
          <w:lang w:val="es-ES" w:eastAsia="es-ES"/>
        </w:rPr>
        <w:t>”</w:t>
      </w:r>
      <w:r w:rsidRPr="00443249">
        <w:rPr>
          <w:rFonts w:ascii="Arial" w:eastAsia="Times New Roman" w:hAnsi="Arial" w:cs="Arial"/>
          <w:sz w:val="24"/>
          <w:szCs w:val="24"/>
          <w:shd w:val="clear" w:color="auto" w:fill="FFFFFF"/>
          <w:lang w:val="es-ES" w:eastAsia="es-ES"/>
        </w:rPr>
        <w:t xml:space="preserve"> contenido en esta norma, evoca al régimen legal vigente para estos contratos al momento </w:t>
      </w:r>
      <w:r w:rsidR="0060350E" w:rsidRPr="00443249">
        <w:rPr>
          <w:rFonts w:ascii="Arial" w:eastAsia="Times New Roman" w:hAnsi="Arial" w:cs="Arial"/>
          <w:sz w:val="24"/>
          <w:szCs w:val="24"/>
          <w:shd w:val="clear" w:color="auto" w:fill="FFFFFF"/>
          <w:lang w:val="es-ES" w:eastAsia="es-ES"/>
        </w:rPr>
        <w:t xml:space="preserve">de </w:t>
      </w:r>
      <w:r w:rsidRPr="00443249">
        <w:rPr>
          <w:rFonts w:ascii="Arial" w:eastAsia="Times New Roman" w:hAnsi="Arial" w:cs="Arial"/>
          <w:sz w:val="24"/>
          <w:szCs w:val="24"/>
          <w:shd w:val="clear" w:color="auto" w:fill="FFFFFF"/>
          <w:lang w:val="es-ES" w:eastAsia="es-ES"/>
        </w:rPr>
        <w:t>expedición de la ley.</w:t>
      </w:r>
    </w:p>
    <w:p w14:paraId="0D3CDFA5"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735C6BD8"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shd w:val="clear" w:color="auto" w:fill="FFFFFF"/>
          <w:lang w:eastAsia="es-ES"/>
        </w:rPr>
        <w:t xml:space="preserve">Como consecuencia </w:t>
      </w:r>
      <w:r w:rsidR="0080419C" w:rsidRPr="00443249">
        <w:rPr>
          <w:rFonts w:ascii="Arial" w:eastAsia="Times New Roman" w:hAnsi="Arial" w:cs="Arial"/>
          <w:sz w:val="24"/>
          <w:szCs w:val="24"/>
          <w:shd w:val="clear" w:color="auto" w:fill="FFFFFF"/>
          <w:lang w:eastAsia="es-ES"/>
        </w:rPr>
        <w:t xml:space="preserve">de </w:t>
      </w:r>
      <w:r w:rsidRPr="00443249">
        <w:rPr>
          <w:rFonts w:ascii="Arial" w:eastAsia="Times New Roman" w:hAnsi="Arial" w:cs="Arial"/>
          <w:sz w:val="24"/>
          <w:szCs w:val="24"/>
          <w:shd w:val="clear" w:color="auto" w:fill="FFFFFF"/>
          <w:lang w:eastAsia="es-ES"/>
        </w:rPr>
        <w:t xml:space="preserve">lo expuesto, </w:t>
      </w:r>
      <w:r w:rsidRPr="00443249">
        <w:rPr>
          <w:rFonts w:ascii="Arial" w:eastAsia="Times New Roman" w:hAnsi="Arial" w:cs="Arial"/>
          <w:sz w:val="24"/>
          <w:szCs w:val="24"/>
          <w:lang w:eastAsia="es-ES"/>
        </w:rPr>
        <w:t xml:space="preserve">los contratos de financiación y los de administración de proyectos, para ciencia, tecnología e innovación, están sometidos al régimen de liquidación de los contratos estatales contenido en </w:t>
      </w:r>
      <w:r w:rsidRPr="00443249">
        <w:rPr>
          <w:rFonts w:ascii="Arial" w:hAnsi="Arial" w:cs="Arial"/>
          <w:sz w:val="24"/>
          <w:szCs w:val="24"/>
          <w:lang w:val="es-ES"/>
        </w:rPr>
        <w:t xml:space="preserve">el </w:t>
      </w:r>
      <w:r w:rsidRPr="00443249">
        <w:rPr>
          <w:rFonts w:ascii="Arial" w:hAnsi="Arial" w:cs="Arial"/>
          <w:color w:val="000000"/>
          <w:sz w:val="24"/>
          <w:szCs w:val="24"/>
        </w:rPr>
        <w:t>Estatuto General de Contratación de la Administración Pública</w:t>
      </w:r>
      <w:r w:rsidRPr="00443249">
        <w:rPr>
          <w:rFonts w:ascii="Arial" w:eastAsia="Times New Roman" w:hAnsi="Arial" w:cs="Arial"/>
          <w:sz w:val="24"/>
          <w:szCs w:val="24"/>
          <w:lang w:eastAsia="es-ES"/>
        </w:rPr>
        <w:t xml:space="preserve"> y al de caducidad de la acción contractual previsto en el CPACA. </w:t>
      </w:r>
    </w:p>
    <w:p w14:paraId="3BA2326F"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587594A1"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En relación específica con el régimen de liquidación,</w:t>
      </w:r>
      <w:r w:rsidR="00990DBF" w:rsidRPr="00443249">
        <w:rPr>
          <w:rFonts w:ascii="Arial" w:eastAsia="Times New Roman" w:hAnsi="Arial" w:cs="Arial"/>
          <w:sz w:val="24"/>
          <w:szCs w:val="24"/>
          <w:lang w:eastAsia="es-ES"/>
        </w:rPr>
        <w:t xml:space="preserve"> estas afirmaciones son aplicables para todos los contratos de ciencia, tecnología e innovación</w:t>
      </w:r>
      <w:r w:rsidRPr="00443249">
        <w:rPr>
          <w:rFonts w:ascii="Arial" w:eastAsia="Times New Roman" w:hAnsi="Arial" w:cs="Arial"/>
          <w:sz w:val="24"/>
          <w:szCs w:val="24"/>
          <w:lang w:eastAsia="es-ES"/>
        </w:rPr>
        <w:t>, salvo que se trate de contratos realizados con recursos del Fondo Francisco José de Caldas, los cuales están regidos por el derecho privado y, por lo tanto, están gobernados por el régim</w:t>
      </w:r>
      <w:r w:rsidR="00990DBF" w:rsidRPr="00443249">
        <w:rPr>
          <w:rFonts w:ascii="Arial" w:eastAsia="Times New Roman" w:hAnsi="Arial" w:cs="Arial"/>
          <w:sz w:val="24"/>
          <w:szCs w:val="24"/>
          <w:lang w:eastAsia="es-ES"/>
        </w:rPr>
        <w:t>en sustancial que gobierna a los</w:t>
      </w:r>
      <w:r w:rsidRPr="00443249">
        <w:rPr>
          <w:rFonts w:ascii="Arial" w:eastAsia="Times New Roman" w:hAnsi="Arial" w:cs="Arial"/>
          <w:sz w:val="24"/>
          <w:szCs w:val="24"/>
          <w:lang w:eastAsia="es-ES"/>
        </w:rPr>
        <w:t xml:space="preserve"> contratos </w:t>
      </w:r>
      <w:r w:rsidR="00E155D7" w:rsidRPr="00443249">
        <w:rPr>
          <w:rFonts w:ascii="Arial" w:eastAsia="Times New Roman" w:hAnsi="Arial" w:cs="Arial"/>
          <w:sz w:val="24"/>
          <w:szCs w:val="24"/>
          <w:lang w:eastAsia="es-ES"/>
        </w:rPr>
        <w:t>de derecho privado</w:t>
      </w:r>
      <w:r w:rsidRPr="00443249">
        <w:rPr>
          <w:rFonts w:ascii="Arial" w:eastAsia="Times New Roman" w:hAnsi="Arial" w:cs="Arial"/>
          <w:sz w:val="24"/>
          <w:szCs w:val="24"/>
          <w:lang w:eastAsia="es-ES"/>
        </w:rPr>
        <w:t xml:space="preserve">. </w:t>
      </w:r>
    </w:p>
    <w:p w14:paraId="31D3C931"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24DA3B70" w14:textId="77777777" w:rsidR="009E3A32" w:rsidRPr="00443249" w:rsidRDefault="009E3A32" w:rsidP="009E3A32">
      <w:pPr>
        <w:numPr>
          <w:ilvl w:val="0"/>
          <w:numId w:val="30"/>
        </w:numPr>
        <w:spacing w:after="0" w:line="240" w:lineRule="auto"/>
        <w:jc w:val="both"/>
        <w:rPr>
          <w:rFonts w:ascii="Arial" w:eastAsia="Times New Roman" w:hAnsi="Arial" w:cs="Arial"/>
          <w:b/>
          <w:sz w:val="24"/>
          <w:szCs w:val="24"/>
          <w:lang w:eastAsia="es-ES"/>
        </w:rPr>
      </w:pPr>
      <w:r w:rsidRPr="00443249">
        <w:rPr>
          <w:rFonts w:ascii="Arial" w:eastAsia="Times New Roman" w:hAnsi="Arial" w:cs="Arial"/>
          <w:b/>
          <w:sz w:val="24"/>
          <w:szCs w:val="24"/>
          <w:lang w:eastAsia="es-ES"/>
        </w:rPr>
        <w:t xml:space="preserve">Los contratos de financiamiento y de administración de proyectos celebrados con los recursos del Fondo Francisco José de Caldas. </w:t>
      </w:r>
    </w:p>
    <w:p w14:paraId="6326FAF9" w14:textId="77777777" w:rsidR="009E3A32" w:rsidRPr="00443249" w:rsidRDefault="009E3A32" w:rsidP="009E3A32">
      <w:pPr>
        <w:spacing w:after="0" w:line="240" w:lineRule="auto"/>
        <w:ind w:left="720"/>
        <w:jc w:val="both"/>
        <w:rPr>
          <w:rFonts w:ascii="Arial" w:eastAsia="Times New Roman" w:hAnsi="Arial" w:cs="Arial"/>
          <w:b/>
          <w:sz w:val="24"/>
          <w:szCs w:val="24"/>
          <w:lang w:eastAsia="es-ES"/>
        </w:rPr>
      </w:pPr>
      <w:r w:rsidRPr="00443249">
        <w:rPr>
          <w:rFonts w:ascii="Arial" w:eastAsia="Times New Roman" w:hAnsi="Arial" w:cs="Arial"/>
          <w:b/>
          <w:sz w:val="24"/>
          <w:szCs w:val="24"/>
          <w:lang w:eastAsia="es-ES"/>
        </w:rPr>
        <w:t xml:space="preserve"> </w:t>
      </w:r>
    </w:p>
    <w:p w14:paraId="697700A4"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La Ley 1286 de 2009 no sólo transformó a COLCIENCIAS en Departamento Administrativo, sino que estableció un grupo de disposiciones dirigidas a fortalecer el Sistema Nacional para el fomento de la Ciencia y la Tecnología en el país, entre ellas, su sistema de financiamiento. </w:t>
      </w:r>
    </w:p>
    <w:p w14:paraId="156079C9"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312CBE35"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lastRenderedPageBreak/>
        <w:t xml:space="preserve">Para estos efectos el art. 22 de esta ley creó el </w:t>
      </w:r>
      <w:r w:rsidRPr="00443249">
        <w:rPr>
          <w:rFonts w:ascii="Arial" w:eastAsia="Times New Roman" w:hAnsi="Arial" w:cs="Arial"/>
          <w:bCs/>
          <w:sz w:val="24"/>
          <w:szCs w:val="24"/>
          <w:shd w:val="clear" w:color="auto" w:fill="FFFFFF"/>
          <w:lang w:val="es-ES" w:eastAsia="es-ES"/>
        </w:rPr>
        <w:t xml:space="preserve">Fondo Nacional de Financiamiento para la Ciencia, la Tecnología y la Innovación - Fondo Francisco José de Caldas-; ordenó que los </w:t>
      </w:r>
      <w:r w:rsidRPr="00443249">
        <w:rPr>
          <w:rFonts w:ascii="Arial" w:eastAsia="Times New Roman" w:hAnsi="Arial" w:cs="Arial"/>
          <w:sz w:val="24"/>
          <w:szCs w:val="24"/>
          <w:shd w:val="clear" w:color="auto" w:fill="FFFFFF"/>
          <w:lang w:val="es-ES" w:eastAsia="es-ES"/>
        </w:rPr>
        <w:t>recursos de este fondo fueran administrados por un patrimonio autónomo</w:t>
      </w:r>
      <w:r w:rsidRPr="00443249">
        <w:rPr>
          <w:rFonts w:ascii="Arial" w:eastAsia="Times New Roman" w:hAnsi="Arial" w:cs="Arial"/>
          <w:sz w:val="24"/>
          <w:szCs w:val="24"/>
          <w:lang w:eastAsia="es-ES"/>
        </w:rPr>
        <w:t xml:space="preserve"> cuyo único fideicomitente sería COLCIENCIAS y, finalmente, en relación con los actos y contratos que pueden ser celebrados con los recursos de este fondo, señaló lo siguiente: </w:t>
      </w:r>
    </w:p>
    <w:p w14:paraId="1C89B4D9"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69EBA825" w14:textId="77777777" w:rsidR="009E3A32" w:rsidRPr="00443249" w:rsidRDefault="009E3A32" w:rsidP="009E3A32">
      <w:pPr>
        <w:spacing w:after="0" w:line="240" w:lineRule="auto"/>
        <w:ind w:left="567" w:right="567"/>
        <w:jc w:val="both"/>
        <w:rPr>
          <w:rFonts w:ascii="Arial" w:eastAsia="Times New Roman" w:hAnsi="Arial" w:cs="Arial"/>
          <w:i/>
          <w:sz w:val="24"/>
          <w:szCs w:val="24"/>
          <w:shd w:val="clear" w:color="auto" w:fill="FFFFFF"/>
          <w:lang w:val="es-ES" w:eastAsia="es-ES"/>
        </w:rPr>
      </w:pPr>
      <w:r w:rsidRPr="00443249">
        <w:rPr>
          <w:rFonts w:ascii="Arial" w:eastAsia="Times New Roman" w:hAnsi="Arial" w:cs="Arial"/>
          <w:i/>
          <w:sz w:val="24"/>
          <w:szCs w:val="24"/>
          <w:lang w:eastAsia="es-ES"/>
        </w:rPr>
        <w:t>Art. 33. “(…) l</w:t>
      </w:r>
      <w:r w:rsidRPr="00443249">
        <w:rPr>
          <w:rFonts w:ascii="Arial" w:eastAsia="Times New Roman" w:hAnsi="Arial" w:cs="Arial"/>
          <w:i/>
          <w:sz w:val="24"/>
          <w:szCs w:val="24"/>
          <w:shd w:val="clear" w:color="auto" w:fill="FFFFFF"/>
          <w:lang w:val="es-ES" w:eastAsia="es-ES"/>
        </w:rPr>
        <w:t xml:space="preserve">os actos y contratos que celebre el Fondo </w:t>
      </w:r>
      <w:r w:rsidRPr="00443249">
        <w:rPr>
          <w:rFonts w:ascii="Arial" w:eastAsia="Times New Roman" w:hAnsi="Arial" w:cs="Arial"/>
          <w:i/>
          <w:sz w:val="24"/>
          <w:szCs w:val="24"/>
          <w:u w:val="single"/>
          <w:shd w:val="clear" w:color="auto" w:fill="FFFFFF"/>
          <w:lang w:val="es-ES" w:eastAsia="es-ES"/>
        </w:rPr>
        <w:t xml:space="preserve">se sujetarán a las normas de contratación del derecho privado subsidiariamente con las de ciencia y tecnología. </w:t>
      </w:r>
      <w:r w:rsidRPr="00443249">
        <w:rPr>
          <w:rFonts w:ascii="Arial" w:eastAsia="Times New Roman" w:hAnsi="Arial" w:cs="Arial"/>
          <w:i/>
          <w:sz w:val="24"/>
          <w:szCs w:val="24"/>
          <w:shd w:val="clear" w:color="auto" w:fill="FFFFFF"/>
          <w:lang w:val="es-ES" w:eastAsia="es-ES"/>
        </w:rPr>
        <w:t>La Contraloría General de la República ejercerá el control fiscal sobre los recursos públicos que se transfieran al Fondo”.</w:t>
      </w:r>
    </w:p>
    <w:p w14:paraId="109E7FF1" w14:textId="77777777" w:rsidR="009E3A32" w:rsidRPr="00443249" w:rsidRDefault="009E3A32" w:rsidP="009E3A32">
      <w:pPr>
        <w:spacing w:after="0" w:line="240" w:lineRule="auto"/>
        <w:ind w:left="567" w:right="567"/>
        <w:jc w:val="both"/>
        <w:rPr>
          <w:rFonts w:ascii="Arial" w:eastAsia="Times New Roman" w:hAnsi="Arial" w:cs="Arial"/>
          <w:i/>
          <w:sz w:val="24"/>
          <w:szCs w:val="24"/>
          <w:lang w:eastAsia="es-ES"/>
        </w:rPr>
      </w:pPr>
    </w:p>
    <w:p w14:paraId="2B9EF4A1" w14:textId="77777777" w:rsidR="009E3A32" w:rsidRPr="00443249" w:rsidRDefault="009E3A32" w:rsidP="009E3A32">
      <w:pPr>
        <w:spacing w:after="0" w:line="240" w:lineRule="auto"/>
        <w:ind w:left="567" w:right="567"/>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(Subraya la Sala)</w:t>
      </w:r>
    </w:p>
    <w:p w14:paraId="0C1B812F"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1637A080"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 xml:space="preserve">De conformidad con la norma transcrita y con lo que se ha sustentado en este concepto, los contratos de ciencia y tecnología que se realicen con el Patrimonio Autónomo constituido por COLCIENCIAS con los dineros del Fondo Francisco José de Caldas, son los únicos contratos de ciencia y tecnología que se pueden celebrar con fundamento en las reglas que gobiernan los contratos de derecho privado, de conformidad con lo previsto expresamente en la Ley 1286 de 2009, norma posterior que tiene la misma jerarquía que las Leyes 80 y 1150 </w:t>
      </w:r>
      <w:proofErr w:type="spellStart"/>
      <w:r w:rsidRPr="00443249">
        <w:rPr>
          <w:rFonts w:ascii="Arial" w:eastAsia="Times New Roman" w:hAnsi="Arial" w:cs="Arial"/>
          <w:sz w:val="24"/>
          <w:szCs w:val="24"/>
          <w:lang w:eastAsia="es-ES"/>
        </w:rPr>
        <w:t>ibídem</w:t>
      </w:r>
      <w:proofErr w:type="spellEnd"/>
      <w:r w:rsidRPr="00443249">
        <w:rPr>
          <w:rFonts w:ascii="Arial" w:eastAsia="Times New Roman" w:hAnsi="Arial" w:cs="Arial"/>
          <w:sz w:val="24"/>
          <w:szCs w:val="24"/>
          <w:lang w:eastAsia="es-ES"/>
        </w:rPr>
        <w:t xml:space="preserve">. </w:t>
      </w:r>
    </w:p>
    <w:p w14:paraId="6F14F95B"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12AF145E"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sz w:val="24"/>
          <w:szCs w:val="24"/>
          <w:lang w:eastAsia="es-ES"/>
        </w:rPr>
        <w:t>De esta manera, al no existir una normatividad que regule la figura de la liquidación de los contratos de derecho privado, esta solo procederá cuando así lo hayan establecido las partes y estará gobernada por las reglas previstas por estas en ejercicio de su autonomía privada.</w:t>
      </w:r>
    </w:p>
    <w:p w14:paraId="61AD1ACF" w14:textId="77777777" w:rsidR="009E3A32" w:rsidRPr="00443249" w:rsidRDefault="009E3A32" w:rsidP="009E3A32">
      <w:pPr>
        <w:spacing w:after="0" w:line="240" w:lineRule="auto"/>
        <w:jc w:val="both"/>
        <w:rPr>
          <w:rFonts w:ascii="Arial" w:eastAsia="Times New Roman" w:hAnsi="Arial" w:cs="Arial"/>
          <w:sz w:val="24"/>
          <w:szCs w:val="24"/>
          <w:lang w:eastAsia="es-ES"/>
        </w:rPr>
      </w:pPr>
    </w:p>
    <w:p w14:paraId="48EA6E09" w14:textId="77777777" w:rsidR="009E3A32" w:rsidRPr="00443249" w:rsidRDefault="009E3A32" w:rsidP="009E3A32">
      <w:pPr>
        <w:spacing w:after="0" w:line="240" w:lineRule="auto"/>
        <w:jc w:val="both"/>
        <w:rPr>
          <w:rFonts w:ascii="Arial" w:eastAsia="Times New Roman" w:hAnsi="Arial" w:cs="Arial"/>
          <w:i/>
          <w:iCs/>
          <w:sz w:val="24"/>
          <w:szCs w:val="24"/>
          <w:shd w:val="clear" w:color="auto" w:fill="FFFFFF"/>
          <w:lang w:val="es-ES" w:eastAsia="es-ES"/>
        </w:rPr>
      </w:pPr>
      <w:r w:rsidRPr="00443249">
        <w:rPr>
          <w:rFonts w:ascii="Arial" w:eastAsia="Times New Roman" w:hAnsi="Arial" w:cs="Arial"/>
          <w:sz w:val="24"/>
          <w:szCs w:val="24"/>
          <w:lang w:eastAsia="es-ES"/>
        </w:rPr>
        <w:t>Sin embargo, en relación con la aplicabilidad de la regla de prescripción del derecho regulada por el Código Civil, o de caducidad de la acción contractual contenida en el CPACA, se debe recordar que la Sección Tercera de esta Corporación ha reiterado en varias oportunidades</w:t>
      </w:r>
      <w:r w:rsidRPr="00443249">
        <w:rPr>
          <w:rFonts w:ascii="Arial" w:eastAsia="Times New Roman" w:hAnsi="Arial" w:cs="Arial"/>
          <w:sz w:val="24"/>
          <w:szCs w:val="24"/>
          <w:vertAlign w:val="superscript"/>
          <w:lang w:eastAsia="es-ES"/>
        </w:rPr>
        <w:footnoteReference w:id="47"/>
      </w:r>
      <w:r w:rsidRPr="00443249">
        <w:rPr>
          <w:rFonts w:ascii="Arial" w:eastAsia="Times New Roman" w:hAnsi="Arial" w:cs="Arial"/>
          <w:sz w:val="24"/>
          <w:szCs w:val="24"/>
          <w:lang w:eastAsia="es-ES"/>
        </w:rPr>
        <w:t xml:space="preserve"> que, comoquiera que las controversias contractuales que se derivan de estos contratos estatales regidos por el derecho privado también son conocidas por la jurisdicción Contencioso Administrativa (como se deriva  de lo dispuesto en los arts. 104, 141 y 164 del CPACA), las mismas están sometidas a </w:t>
      </w:r>
      <w:r w:rsidRPr="00443249">
        <w:rPr>
          <w:rFonts w:ascii="Arial" w:hAnsi="Arial" w:cs="Arial"/>
          <w:sz w:val="24"/>
          <w:szCs w:val="24"/>
        </w:rPr>
        <w:t xml:space="preserve">las normas de caducidad contenidas en </w:t>
      </w:r>
      <w:smartTag w:uri="urn:schemas-microsoft-com:office:smarttags" w:element="PersonName">
        <w:smartTagPr>
          <w:attr w:name="ProductID" w:val="la Ley"/>
        </w:smartTagPr>
        <w:r w:rsidRPr="00443249">
          <w:rPr>
            <w:rFonts w:ascii="Arial" w:hAnsi="Arial" w:cs="Arial"/>
            <w:sz w:val="24"/>
            <w:szCs w:val="24"/>
          </w:rPr>
          <w:t>la Ley</w:t>
        </w:r>
      </w:smartTag>
      <w:r w:rsidRPr="00443249">
        <w:rPr>
          <w:rFonts w:ascii="Arial" w:hAnsi="Arial" w:cs="Arial"/>
          <w:sz w:val="24"/>
          <w:szCs w:val="24"/>
        </w:rPr>
        <w:t xml:space="preserve"> 1437 de 2011 y no a las normas relativas a la prescripción del artículo 2535 del Código Civil.</w:t>
      </w:r>
    </w:p>
    <w:p w14:paraId="648C2C41" w14:textId="77777777" w:rsidR="009E3A32" w:rsidRPr="00443249" w:rsidRDefault="009E3A32" w:rsidP="009E3A32">
      <w:pPr>
        <w:spacing w:after="0" w:line="240" w:lineRule="auto"/>
        <w:jc w:val="both"/>
        <w:rPr>
          <w:rFonts w:ascii="Arial" w:eastAsia="Times New Roman" w:hAnsi="Arial" w:cs="Arial"/>
          <w:i/>
          <w:iCs/>
          <w:sz w:val="24"/>
          <w:szCs w:val="24"/>
          <w:shd w:val="clear" w:color="auto" w:fill="FFFFFF"/>
          <w:lang w:val="es-ES" w:eastAsia="es-ES"/>
        </w:rPr>
      </w:pPr>
    </w:p>
    <w:p w14:paraId="708AA369" w14:textId="77777777" w:rsidR="009E3A32" w:rsidRPr="00443249" w:rsidRDefault="009E3A32" w:rsidP="009E3A32">
      <w:pPr>
        <w:spacing w:after="0" w:line="240" w:lineRule="auto"/>
        <w:jc w:val="both"/>
        <w:rPr>
          <w:rFonts w:ascii="Arial" w:eastAsia="Times New Roman" w:hAnsi="Arial" w:cs="Arial"/>
          <w:sz w:val="24"/>
          <w:szCs w:val="24"/>
          <w:lang w:eastAsia="es-ES"/>
        </w:rPr>
      </w:pPr>
      <w:r w:rsidRPr="00443249">
        <w:rPr>
          <w:rFonts w:ascii="Arial" w:eastAsia="Times New Roman" w:hAnsi="Arial" w:cs="Arial"/>
          <w:iCs/>
          <w:sz w:val="24"/>
          <w:szCs w:val="24"/>
          <w:shd w:val="clear" w:color="auto" w:fill="FFFFFF"/>
          <w:lang w:val="es-ES" w:eastAsia="es-ES"/>
        </w:rPr>
        <w:t>Cabe precisar que el presente concepto no versa sobre los contratos de ciencia y tecnología celebrados con el Fondo Francisco José de Caldas, toda ve</w:t>
      </w:r>
      <w:r w:rsidR="0060350E" w:rsidRPr="00443249">
        <w:rPr>
          <w:rFonts w:ascii="Arial" w:eastAsia="Times New Roman" w:hAnsi="Arial" w:cs="Arial"/>
          <w:iCs/>
          <w:sz w:val="24"/>
          <w:szCs w:val="24"/>
          <w:shd w:val="clear" w:color="auto" w:fill="FFFFFF"/>
          <w:lang w:val="es-ES" w:eastAsia="es-ES"/>
        </w:rPr>
        <w:t>z que en su escrito de consulta</w:t>
      </w:r>
      <w:r w:rsidRPr="00443249">
        <w:rPr>
          <w:rFonts w:ascii="Arial" w:eastAsia="Times New Roman" w:hAnsi="Arial" w:cs="Arial"/>
          <w:iCs/>
          <w:sz w:val="24"/>
          <w:szCs w:val="24"/>
          <w:shd w:val="clear" w:color="auto" w:fill="FFFFFF"/>
          <w:lang w:val="es-ES" w:eastAsia="es-ES"/>
        </w:rPr>
        <w:t xml:space="preserve"> COLCIENCIAS solo los menciona tangencialmente, y en la reunión sostenida con las funcionarias de la entidad para el mejor proveer de esta concepto, se dejó evidenciado que estos contratos no eran objeto específico de esta consulta. </w:t>
      </w:r>
      <w:r w:rsidRPr="00443249">
        <w:rPr>
          <w:rFonts w:ascii="Arial" w:eastAsia="Times New Roman" w:hAnsi="Arial" w:cs="Arial"/>
          <w:sz w:val="24"/>
          <w:szCs w:val="24"/>
          <w:lang w:eastAsia="es-ES"/>
        </w:rPr>
        <w:t xml:space="preserve">En consecuencia, este concepto está centrado en los contratos de ciencia y tecnología celebrados por COLCIENCIAS, sin el uso de los recursos del Fondo Francisco José de Caldas. </w:t>
      </w:r>
    </w:p>
    <w:p w14:paraId="11ABDF45" w14:textId="77777777" w:rsidR="0052081B" w:rsidRPr="00443249" w:rsidRDefault="0052081B" w:rsidP="009E3A32">
      <w:pPr>
        <w:spacing w:after="0" w:line="240" w:lineRule="auto"/>
        <w:jc w:val="both"/>
        <w:rPr>
          <w:rFonts w:ascii="Arial" w:eastAsia="Times New Roman" w:hAnsi="Arial" w:cs="Arial"/>
          <w:sz w:val="24"/>
          <w:szCs w:val="24"/>
          <w:lang w:eastAsia="es-ES"/>
        </w:rPr>
      </w:pPr>
    </w:p>
    <w:p w14:paraId="09A111BE" w14:textId="77777777" w:rsidR="009E3A32" w:rsidRPr="00443249" w:rsidRDefault="0052081B" w:rsidP="0052081B">
      <w:pPr>
        <w:spacing w:after="0" w:line="240" w:lineRule="auto"/>
        <w:ind w:left="708"/>
        <w:jc w:val="both"/>
        <w:rPr>
          <w:rFonts w:ascii="Arial" w:eastAsia="Times New Roman" w:hAnsi="Arial" w:cs="Arial"/>
          <w:sz w:val="24"/>
          <w:szCs w:val="24"/>
          <w:lang w:eastAsia="es-ES"/>
        </w:rPr>
      </w:pPr>
      <w:r w:rsidRPr="00443249">
        <w:rPr>
          <w:rFonts w:ascii="Arial" w:eastAsia="Times New Roman" w:hAnsi="Arial" w:cs="Arial"/>
          <w:b/>
          <w:sz w:val="24"/>
          <w:szCs w:val="24"/>
          <w:lang w:eastAsia="es-ES"/>
        </w:rPr>
        <w:t xml:space="preserve">4. </w:t>
      </w:r>
      <w:r w:rsidR="009E3A32" w:rsidRPr="00443249">
        <w:rPr>
          <w:rFonts w:ascii="Arial" w:eastAsia="Times New Roman" w:hAnsi="Arial" w:cs="Arial"/>
          <w:b/>
          <w:sz w:val="24"/>
          <w:szCs w:val="24"/>
          <w:lang w:eastAsia="es-ES"/>
        </w:rPr>
        <w:t xml:space="preserve">La naturaleza, procedencia y plazos de la “liquidación” de los contratos estatales. Su aplicabilidad a los convenios y contratos de ciencia y tecnología.  </w:t>
      </w:r>
    </w:p>
    <w:p w14:paraId="033257EE" w14:textId="77777777" w:rsidR="009E3A32" w:rsidRPr="00443249" w:rsidRDefault="009E3A32" w:rsidP="009E3A32">
      <w:pPr>
        <w:spacing w:after="0" w:line="240" w:lineRule="auto"/>
        <w:jc w:val="both"/>
        <w:rPr>
          <w:rFonts w:ascii="Arial" w:eastAsia="Times New Roman" w:hAnsi="Arial" w:cs="Arial"/>
          <w:b/>
          <w:i/>
          <w:sz w:val="24"/>
          <w:szCs w:val="24"/>
          <w:lang w:eastAsia="es-ES"/>
        </w:rPr>
      </w:pPr>
    </w:p>
    <w:p w14:paraId="3D63F7E3" w14:textId="77777777" w:rsidR="009E3A32" w:rsidRPr="00443249" w:rsidRDefault="009E3A32" w:rsidP="009E3A32">
      <w:pPr>
        <w:spacing w:after="0" w:line="240" w:lineRule="auto"/>
        <w:ind w:right="-85"/>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La liquidación del contrato estatal corresponde a un ajuste final de cuentas, que tiene como propósito finiquitar el negocio celebrado entre las partes mediante el </w:t>
      </w:r>
      <w:r w:rsidRPr="00443249">
        <w:rPr>
          <w:rFonts w:ascii="Arial" w:eastAsia="Times New Roman" w:hAnsi="Arial" w:cs="Arial"/>
          <w:sz w:val="24"/>
          <w:szCs w:val="24"/>
          <w:lang w:val="es-ES" w:eastAsia="es-ES"/>
        </w:rPr>
        <w:lastRenderedPageBreak/>
        <w:t>reconocimiento de quién debe a quién y cuánto, o de declararse a paz y salvo, según el caso.</w:t>
      </w:r>
    </w:p>
    <w:p w14:paraId="3F29A2AC" w14:textId="77777777" w:rsidR="009E3A32" w:rsidRPr="00443249" w:rsidRDefault="009E3A32" w:rsidP="009E3A32">
      <w:pPr>
        <w:spacing w:after="0" w:line="240" w:lineRule="auto"/>
        <w:ind w:right="-85"/>
        <w:jc w:val="both"/>
        <w:rPr>
          <w:rFonts w:ascii="Arial" w:eastAsia="Times New Roman" w:hAnsi="Arial" w:cs="Arial"/>
          <w:sz w:val="24"/>
          <w:szCs w:val="24"/>
          <w:lang w:val="es-ES" w:eastAsia="es-ES"/>
        </w:rPr>
      </w:pPr>
    </w:p>
    <w:p w14:paraId="3B527DD8" w14:textId="77777777" w:rsidR="009E3A32" w:rsidRPr="00443249" w:rsidRDefault="009E3A32" w:rsidP="009E3A32">
      <w:pPr>
        <w:spacing w:after="0" w:line="240" w:lineRule="auto"/>
        <w:ind w:right="-85"/>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Así lo ha sostenido esta Sala en otras oportunidades, en las que se ha señalado expresamente que la liquidación de un contrato estatal es un </w:t>
      </w:r>
      <w:r w:rsidRPr="00443249">
        <w:rPr>
          <w:rFonts w:ascii="Arial" w:eastAsia="Times New Roman" w:hAnsi="Arial" w:cs="Arial"/>
          <w:i/>
          <w:sz w:val="24"/>
          <w:szCs w:val="24"/>
          <w:lang w:val="es-ES" w:eastAsia="es-ES"/>
        </w:rPr>
        <w:t>“procedimiento por medio del cual, concluido el contrato, las partes verifican en qué medida y de qué manera cumplieron las obligaciones recíprocas derivadas del mismo, con el fin de establecer si se encuentran o no a paz y salvo por todo concepto en relación con su ejecución”</w:t>
      </w:r>
      <w:r w:rsidRPr="00443249">
        <w:rPr>
          <w:rFonts w:ascii="Arial" w:eastAsia="Times New Roman" w:hAnsi="Arial" w:cs="Arial"/>
          <w:sz w:val="24"/>
          <w:szCs w:val="24"/>
          <w:lang w:val="es-ES" w:eastAsia="es-ES"/>
        </w:rPr>
        <w:t xml:space="preserve">. En términos generales, </w:t>
      </w:r>
      <w:r w:rsidRPr="00443249">
        <w:rPr>
          <w:rFonts w:ascii="Arial" w:eastAsia="Times New Roman" w:hAnsi="Arial" w:cs="Arial"/>
          <w:i/>
          <w:sz w:val="24"/>
          <w:szCs w:val="24"/>
          <w:lang w:val="es-ES" w:eastAsia="es-ES"/>
        </w:rPr>
        <w:t>“se trata de un trámite que busca determinar el resultado final de los derechos y deberes de las partes”</w:t>
      </w:r>
      <w:r w:rsidRPr="00443249">
        <w:rPr>
          <w:rFonts w:ascii="Arial" w:eastAsia="Times New Roman" w:hAnsi="Arial" w:cs="Arial"/>
          <w:sz w:val="24"/>
          <w:szCs w:val="24"/>
          <w:vertAlign w:val="superscript"/>
          <w:lang w:val="es-ES" w:eastAsia="es-ES"/>
        </w:rPr>
        <w:footnoteReference w:id="48"/>
      </w:r>
      <w:r w:rsidRPr="00443249">
        <w:rPr>
          <w:rFonts w:ascii="Arial" w:eastAsia="Times New Roman" w:hAnsi="Arial" w:cs="Arial"/>
          <w:sz w:val="24"/>
          <w:szCs w:val="24"/>
          <w:lang w:val="es-ES" w:eastAsia="es-ES"/>
        </w:rPr>
        <w:t>.</w:t>
      </w:r>
    </w:p>
    <w:p w14:paraId="66B2ADBE" w14:textId="77777777" w:rsidR="009E3A32" w:rsidRPr="00443249" w:rsidRDefault="009E3A32" w:rsidP="009E3A32">
      <w:pPr>
        <w:spacing w:after="0" w:line="240" w:lineRule="auto"/>
        <w:ind w:right="-85"/>
        <w:jc w:val="both"/>
        <w:rPr>
          <w:rFonts w:ascii="Arial" w:eastAsia="Times New Roman" w:hAnsi="Arial" w:cs="Arial"/>
          <w:sz w:val="24"/>
          <w:szCs w:val="24"/>
          <w:lang w:val="es-ES" w:eastAsia="es-ES"/>
        </w:rPr>
      </w:pPr>
    </w:p>
    <w:p w14:paraId="6FC04FE6" w14:textId="77777777" w:rsidR="009E3A32" w:rsidRPr="00443249" w:rsidRDefault="009E3A32" w:rsidP="009E3A32">
      <w:pPr>
        <w:spacing w:after="0" w:line="240" w:lineRule="auto"/>
        <w:ind w:right="-85"/>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En el mismo sentido, la Sección Tercera del Consejo de Estado ha señalado en varias ocasiones que </w:t>
      </w:r>
      <w:r w:rsidRPr="00443249">
        <w:rPr>
          <w:rFonts w:ascii="Arial" w:eastAsia="Times New Roman" w:hAnsi="Arial" w:cs="Arial"/>
          <w:i/>
          <w:sz w:val="24"/>
          <w:szCs w:val="24"/>
          <w:lang w:val="es-ES" w:eastAsia="es-ES"/>
        </w:rPr>
        <w:t>“la liquidación del contrato es una actuación administrativa posterior a su terminación normal o anormal, cuyo objeto es el de definir si existen prestaciones, obligaciones o derechos a  cargo de las partes, hacer un balance de las cuentas y proceder a las reclamaciones, ajustes y reconocimientos a que haya lugar, para así dar finiquito y paz y salvo a la relación negocial”</w:t>
      </w:r>
      <w:r w:rsidRPr="00443249">
        <w:rPr>
          <w:rFonts w:ascii="Arial" w:eastAsia="Times New Roman" w:hAnsi="Arial" w:cs="Arial"/>
          <w:i/>
          <w:sz w:val="24"/>
          <w:szCs w:val="24"/>
          <w:vertAlign w:val="superscript"/>
          <w:lang w:val="es-ES" w:eastAsia="es-ES"/>
        </w:rPr>
        <w:footnoteReference w:id="49"/>
      </w:r>
      <w:r w:rsidRPr="00443249">
        <w:rPr>
          <w:rFonts w:ascii="Arial" w:eastAsia="Times New Roman" w:hAnsi="Arial" w:cs="Arial"/>
          <w:sz w:val="24"/>
          <w:szCs w:val="24"/>
          <w:lang w:val="es-ES" w:eastAsia="es-ES"/>
        </w:rPr>
        <w:t>.</w:t>
      </w:r>
    </w:p>
    <w:p w14:paraId="3FC630C0"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1491BE1"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Pero la liquidación de un contrato no solo es una fase que implica un proceso de revisión, discusión, conversación, análisis y ajustes sobre lo ocurrido en l</w:t>
      </w:r>
      <w:r w:rsidR="0060350E" w:rsidRPr="00443249">
        <w:rPr>
          <w:rFonts w:ascii="Arial" w:hAnsi="Arial" w:cs="Arial"/>
          <w:sz w:val="24"/>
          <w:szCs w:val="24"/>
          <w:lang w:val="es-ES"/>
        </w:rPr>
        <w:t>a fase de ejecución del acuerdo,</w:t>
      </w:r>
      <w:r w:rsidRPr="00443249">
        <w:rPr>
          <w:rFonts w:ascii="Arial" w:hAnsi="Arial" w:cs="Arial"/>
          <w:sz w:val="24"/>
          <w:szCs w:val="24"/>
          <w:lang w:val="es-ES"/>
        </w:rPr>
        <w:t xml:space="preserve"> sino que además es una invitación que la ley realiza a las partes para finiquitar mediante acuerdo todas las diferencias que tengan en relación con el contrato, razón por la cual en el acta de liquidación se pueden hacer constar </w:t>
      </w:r>
      <w:r w:rsidRPr="00443249">
        <w:rPr>
          <w:rFonts w:ascii="Arial" w:hAnsi="Arial" w:cs="Arial"/>
          <w:i/>
          <w:sz w:val="24"/>
          <w:szCs w:val="24"/>
          <w:lang w:val="es-ES"/>
        </w:rPr>
        <w:t>“los acuerdos, conciliaciones y transacciones a que llegaren las partes para poner fin a las divergencias presentadas y poder declararse a paz y salvo”</w:t>
      </w:r>
      <w:r w:rsidRPr="00443249">
        <w:rPr>
          <w:rFonts w:ascii="Arial" w:hAnsi="Arial" w:cs="Arial"/>
          <w:sz w:val="24"/>
          <w:szCs w:val="24"/>
          <w:lang w:val="es-ES"/>
        </w:rPr>
        <w:t xml:space="preserve"> (artículo 60, Ley 80 de 1993, modificado por artículo 32, Ley 1150 de 2007 y por el artículo 217, Decreto 0019 de 2012).</w:t>
      </w:r>
    </w:p>
    <w:p w14:paraId="5CBF5051"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2791B81"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 xml:space="preserve">El art. 60 de la Ley 80 de 1993 (modificado por </w:t>
      </w:r>
      <w:r w:rsidR="00307BCB" w:rsidRPr="00443249">
        <w:rPr>
          <w:rFonts w:ascii="Arial" w:hAnsi="Arial" w:cs="Arial"/>
          <w:sz w:val="24"/>
          <w:szCs w:val="24"/>
          <w:lang w:val="es-ES"/>
        </w:rPr>
        <w:t xml:space="preserve">el </w:t>
      </w:r>
      <w:r w:rsidRPr="00443249">
        <w:rPr>
          <w:rFonts w:ascii="Arial" w:hAnsi="Arial" w:cs="Arial"/>
          <w:sz w:val="24"/>
          <w:szCs w:val="24"/>
          <w:lang w:val="es-ES"/>
        </w:rPr>
        <w:t>artículo 32 de la Ley</w:t>
      </w:r>
      <w:r w:rsidR="0060350E" w:rsidRPr="00443249">
        <w:rPr>
          <w:rFonts w:ascii="Arial" w:hAnsi="Arial" w:cs="Arial"/>
          <w:sz w:val="24"/>
          <w:szCs w:val="24"/>
          <w:lang w:val="es-ES"/>
        </w:rPr>
        <w:t xml:space="preserve"> 1150 de 2007 y el artículo 217 del</w:t>
      </w:r>
      <w:r w:rsidRPr="00443249">
        <w:rPr>
          <w:rFonts w:ascii="Arial" w:hAnsi="Arial" w:cs="Arial"/>
          <w:sz w:val="24"/>
          <w:szCs w:val="24"/>
          <w:lang w:val="es-ES"/>
        </w:rPr>
        <w:t xml:space="preserve"> Decreto 0019 de 2012), establece que la liquidación de los contratos estatales es obligatoria en los contratos d</w:t>
      </w:r>
      <w:r w:rsidR="0060350E" w:rsidRPr="00443249">
        <w:rPr>
          <w:rFonts w:ascii="Arial" w:hAnsi="Arial" w:cs="Arial"/>
          <w:sz w:val="24"/>
          <w:szCs w:val="24"/>
          <w:lang w:val="es-ES"/>
        </w:rPr>
        <w:t>e tracto sucesivo,</w:t>
      </w:r>
      <w:r w:rsidRPr="00443249">
        <w:rPr>
          <w:rFonts w:ascii="Arial" w:hAnsi="Arial" w:cs="Arial"/>
          <w:sz w:val="24"/>
          <w:szCs w:val="24"/>
          <w:lang w:val="es-ES"/>
        </w:rPr>
        <w:t xml:space="preserve"> en aquellos cuya ejecución se prolongue en el tiempo y en los </w:t>
      </w:r>
      <w:r w:rsidR="0060350E" w:rsidRPr="00443249">
        <w:rPr>
          <w:rFonts w:ascii="Arial" w:hAnsi="Arial" w:cs="Arial"/>
          <w:sz w:val="24"/>
          <w:szCs w:val="24"/>
          <w:lang w:val="es-ES"/>
        </w:rPr>
        <w:t>demás que lo requieran. P</w:t>
      </w:r>
      <w:r w:rsidR="0035211A" w:rsidRPr="00443249">
        <w:rPr>
          <w:rFonts w:ascii="Arial" w:hAnsi="Arial" w:cs="Arial"/>
          <w:sz w:val="24"/>
          <w:szCs w:val="24"/>
          <w:lang w:val="es-ES"/>
        </w:rPr>
        <w:t>or su parte,</w:t>
      </w:r>
      <w:r w:rsidRPr="00443249">
        <w:rPr>
          <w:rFonts w:ascii="Arial" w:hAnsi="Arial" w:cs="Arial"/>
          <w:sz w:val="24"/>
          <w:szCs w:val="24"/>
          <w:lang w:val="es-ES"/>
        </w:rPr>
        <w:t xml:space="preserve"> será potestativo en los contratos de prestación de servicios profesionales y de apoyo a la gestión</w:t>
      </w:r>
      <w:r w:rsidRPr="00443249">
        <w:rPr>
          <w:rFonts w:ascii="Arial" w:hAnsi="Arial" w:cs="Arial"/>
          <w:sz w:val="24"/>
          <w:szCs w:val="24"/>
          <w:vertAlign w:val="superscript"/>
          <w:lang w:val="es-ES"/>
        </w:rPr>
        <w:footnoteReference w:id="50"/>
      </w:r>
      <w:r w:rsidRPr="00443249">
        <w:rPr>
          <w:rFonts w:ascii="Arial" w:hAnsi="Arial" w:cs="Arial"/>
          <w:sz w:val="24"/>
          <w:szCs w:val="24"/>
          <w:lang w:val="es-ES"/>
        </w:rPr>
        <w:t>.</w:t>
      </w:r>
    </w:p>
    <w:p w14:paraId="6B20E2CD" w14:textId="77777777" w:rsidR="009E3A32" w:rsidRPr="00443249" w:rsidRDefault="009E3A32" w:rsidP="009E3A32">
      <w:pPr>
        <w:autoSpaceDE w:val="0"/>
        <w:autoSpaceDN w:val="0"/>
        <w:adjustRightInd w:val="0"/>
        <w:spacing w:after="0" w:line="240" w:lineRule="auto"/>
        <w:ind w:left="1080"/>
        <w:jc w:val="both"/>
        <w:rPr>
          <w:rFonts w:ascii="Arial" w:hAnsi="Arial" w:cs="Arial"/>
          <w:sz w:val="24"/>
          <w:szCs w:val="24"/>
          <w:lang w:val="es-ES"/>
        </w:rPr>
      </w:pPr>
    </w:p>
    <w:p w14:paraId="67A9C27D"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 xml:space="preserve">Teniendo en cuenta los tipos de negocios de ciencia y tecnología sobre los cuales se consulta, vale la pena señalar que si bien la norma arriba mencionada hace referencia a la categoría de los </w:t>
      </w:r>
      <w:r w:rsidRPr="00443249">
        <w:rPr>
          <w:rFonts w:ascii="Arial" w:hAnsi="Arial" w:cs="Arial"/>
          <w:i/>
          <w:sz w:val="24"/>
          <w:szCs w:val="24"/>
          <w:lang w:val="es-ES"/>
        </w:rPr>
        <w:t>contratos estatales</w:t>
      </w:r>
      <w:r w:rsidRPr="00443249">
        <w:rPr>
          <w:rFonts w:ascii="Arial" w:hAnsi="Arial" w:cs="Arial"/>
          <w:sz w:val="24"/>
          <w:szCs w:val="24"/>
          <w:lang w:val="es-ES"/>
        </w:rPr>
        <w:t xml:space="preserve">, es imperativo concluir que la figura de la </w:t>
      </w:r>
      <w:r w:rsidRPr="00443249">
        <w:rPr>
          <w:rFonts w:ascii="Arial" w:hAnsi="Arial" w:cs="Arial"/>
          <w:i/>
          <w:sz w:val="24"/>
          <w:szCs w:val="24"/>
          <w:lang w:val="es-ES"/>
        </w:rPr>
        <w:t>liquidación</w:t>
      </w:r>
      <w:r w:rsidRPr="00443249">
        <w:rPr>
          <w:rFonts w:ascii="Arial" w:hAnsi="Arial" w:cs="Arial"/>
          <w:sz w:val="24"/>
          <w:szCs w:val="24"/>
          <w:lang w:val="es-ES"/>
        </w:rPr>
        <w:t xml:space="preserve"> en ella contenida se predica tanto de los contratos </w:t>
      </w:r>
      <w:r w:rsidRPr="00443249">
        <w:rPr>
          <w:rFonts w:ascii="Arial" w:hAnsi="Arial" w:cs="Arial"/>
          <w:i/>
          <w:sz w:val="24"/>
          <w:szCs w:val="24"/>
          <w:lang w:val="es-ES"/>
        </w:rPr>
        <w:t>stricto sensu</w:t>
      </w:r>
      <w:r w:rsidRPr="00443249">
        <w:rPr>
          <w:rFonts w:ascii="Arial" w:hAnsi="Arial" w:cs="Arial"/>
          <w:sz w:val="24"/>
          <w:szCs w:val="24"/>
          <w:lang w:val="es-ES"/>
        </w:rPr>
        <w:t xml:space="preserve">, como de los convenios, toda vez que </w:t>
      </w:r>
      <w:r w:rsidR="0060350E" w:rsidRPr="00443249">
        <w:rPr>
          <w:rFonts w:ascii="Arial" w:hAnsi="Arial" w:cs="Arial"/>
          <w:sz w:val="24"/>
          <w:szCs w:val="24"/>
          <w:lang w:val="es-ES"/>
        </w:rPr>
        <w:t>la norma no distinguió entre uno y otro</w:t>
      </w:r>
      <w:r w:rsidRPr="00443249">
        <w:rPr>
          <w:rFonts w:ascii="Arial" w:hAnsi="Arial" w:cs="Arial"/>
          <w:sz w:val="24"/>
          <w:szCs w:val="24"/>
          <w:lang w:val="es-ES"/>
        </w:rPr>
        <w:t xml:space="preserve"> y, por el contrario, utilizó una categoría general en la cual la ley engloba estos dos tipos de convenciones.</w:t>
      </w:r>
    </w:p>
    <w:p w14:paraId="76972487" w14:textId="77777777" w:rsidR="009E3A32" w:rsidRPr="00443249" w:rsidRDefault="009E3A32" w:rsidP="009E3A32">
      <w:pPr>
        <w:spacing w:after="0" w:line="240" w:lineRule="auto"/>
        <w:ind w:left="720"/>
        <w:rPr>
          <w:rFonts w:ascii="Arial" w:hAnsi="Arial" w:cs="Arial"/>
          <w:sz w:val="24"/>
          <w:szCs w:val="24"/>
          <w:lang w:val="es-ES" w:eastAsia="es-ES"/>
        </w:rPr>
      </w:pPr>
    </w:p>
    <w:p w14:paraId="1F613732"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Por lo tanto, a los convenios especiales de cooperación de ciencia y tecnología celebrados por COLCIENCIAS se les aplica el régimen de liquidación de los contratos estat</w:t>
      </w:r>
      <w:r w:rsidR="0060350E" w:rsidRPr="00443249">
        <w:rPr>
          <w:rFonts w:ascii="Arial" w:hAnsi="Arial" w:cs="Arial"/>
          <w:sz w:val="24"/>
          <w:szCs w:val="24"/>
          <w:lang w:val="es-ES"/>
        </w:rPr>
        <w:t>ales, teniendo en cuenta además</w:t>
      </w:r>
      <w:r w:rsidRPr="00443249">
        <w:rPr>
          <w:rFonts w:ascii="Arial" w:hAnsi="Arial" w:cs="Arial"/>
          <w:sz w:val="24"/>
          <w:szCs w:val="24"/>
          <w:lang w:val="es-ES"/>
        </w:rPr>
        <w:t xml:space="preserve"> que estos contratos se configuran </w:t>
      </w:r>
      <w:r w:rsidRPr="00443249">
        <w:rPr>
          <w:rFonts w:ascii="Arial" w:hAnsi="Arial" w:cs="Arial"/>
          <w:sz w:val="24"/>
          <w:szCs w:val="24"/>
          <w:lang w:val="es-ES"/>
        </w:rPr>
        <w:lastRenderedPageBreak/>
        <w:t xml:space="preserve">como negocios jurídicos que se extienden en el tiempo y, con mayor razón, porque  comportan la entrega de dineros públicos al cooperante con un determinado fin, lo que determina la exigencia de realizar un ajuste de cuentas al final del contrato, que permita verificar por parte de la entidad estatal de fomento, el efectivo cumplimiento de las obligaciones adquiridas por su cooperante. </w:t>
      </w:r>
    </w:p>
    <w:p w14:paraId="6F8F3F38"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579412D" w14:textId="77777777" w:rsidR="009E3A32" w:rsidRPr="00443249" w:rsidRDefault="009E3A32" w:rsidP="009E3A32">
      <w:pPr>
        <w:spacing w:after="0" w:line="240" w:lineRule="auto"/>
        <w:jc w:val="both"/>
        <w:rPr>
          <w:rFonts w:ascii="Arial" w:hAnsi="Arial" w:cs="Arial"/>
          <w:sz w:val="24"/>
          <w:szCs w:val="24"/>
          <w:lang w:val="es-ES"/>
        </w:rPr>
      </w:pPr>
      <w:r w:rsidRPr="00443249">
        <w:rPr>
          <w:rFonts w:ascii="Arial" w:eastAsia="Times New Roman" w:hAnsi="Arial" w:cs="Arial"/>
          <w:sz w:val="24"/>
          <w:szCs w:val="24"/>
          <w:lang w:eastAsia="es-ES"/>
        </w:rPr>
        <w:t xml:space="preserve">Por su parte, la liquidación del contrato resulta obligatoria en los contratos de financiamiento o de administración de proyectos, toda vez que los mismos son de </w:t>
      </w:r>
      <w:r w:rsidRPr="00443249">
        <w:rPr>
          <w:rFonts w:ascii="Arial" w:hAnsi="Arial" w:cs="Arial"/>
          <w:i/>
          <w:sz w:val="24"/>
          <w:szCs w:val="24"/>
          <w:lang w:val="es-ES"/>
        </w:rPr>
        <w:t>tracto sucesivo</w:t>
      </w:r>
      <w:r w:rsidRPr="00443249">
        <w:rPr>
          <w:rFonts w:ascii="Arial" w:hAnsi="Arial" w:cs="Arial"/>
          <w:sz w:val="24"/>
          <w:szCs w:val="24"/>
          <w:lang w:val="es-ES"/>
        </w:rPr>
        <w:t xml:space="preserve">, y su naturaleza determina la necesidad de realizar un ajuste de cuentas a final del contrato, para verificar el cumplimiento de las obligaciones adquiridas por las partes, en especial, por el contratista de la entidad de fomento.  </w:t>
      </w:r>
      <w:r w:rsidRPr="00443249">
        <w:rPr>
          <w:rFonts w:ascii="Arial" w:eastAsia="Times New Roman" w:hAnsi="Arial" w:cs="Arial"/>
          <w:sz w:val="24"/>
          <w:szCs w:val="24"/>
          <w:lang w:eastAsia="es-ES"/>
        </w:rPr>
        <w:t xml:space="preserve"> </w:t>
      </w:r>
    </w:p>
    <w:p w14:paraId="77C642AC"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BF8ACD6"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b/>
          <w:sz w:val="24"/>
          <w:szCs w:val="24"/>
          <w:lang w:val="es-ES"/>
        </w:rPr>
        <w:t>En lo referente al término previsto para la liquidación de los contratos estatales</w:t>
      </w:r>
      <w:r w:rsidRPr="00443249">
        <w:rPr>
          <w:rFonts w:ascii="Arial" w:hAnsi="Arial" w:cs="Arial"/>
          <w:sz w:val="24"/>
          <w:szCs w:val="24"/>
          <w:lang w:val="es-ES"/>
        </w:rPr>
        <w:t xml:space="preserve">, se debe resaltar, en primer lugar, que por regla general la ley deja en manos de la entidad contratante (en el pliego de condiciones) o de las partes (al momento de celebrar el contrato) la fijación del plazo para realizar la liquidación del contrato, según el objeto, naturaleza y cuantía, toda vez que la complejidad para liquidar un contrato no es siempre igual. </w:t>
      </w:r>
    </w:p>
    <w:p w14:paraId="5E0B3407"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ED7E9C6"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Empero, frente a la ausencia de una estipulación sobre el plazo de la liquidación, se despliega la fuerza vinculante del término supletorio de 4 meses consagrado en el artículo 60 de la Ley 80 de 1993, subrogado por el artículo 11 de la Ley 1150 de 2007, para la liquidación bilateral del contrato</w:t>
      </w:r>
      <w:r w:rsidRPr="00443249">
        <w:rPr>
          <w:rFonts w:ascii="Arial" w:hAnsi="Arial" w:cs="Arial"/>
          <w:sz w:val="24"/>
          <w:szCs w:val="24"/>
          <w:vertAlign w:val="superscript"/>
          <w:lang w:val="es-ES"/>
        </w:rPr>
        <w:footnoteReference w:id="51"/>
      </w:r>
      <w:r w:rsidRPr="00443249">
        <w:rPr>
          <w:rFonts w:ascii="Arial" w:hAnsi="Arial" w:cs="Arial"/>
          <w:sz w:val="24"/>
          <w:szCs w:val="24"/>
          <w:lang w:val="es-ES"/>
        </w:rPr>
        <w:t xml:space="preserve">. </w:t>
      </w:r>
    </w:p>
    <w:p w14:paraId="6C304D15"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140A1E16"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Por su parte, si dentro del término previsto c</w:t>
      </w:r>
      <w:r w:rsidR="00486140" w:rsidRPr="00443249">
        <w:rPr>
          <w:rFonts w:ascii="Arial" w:hAnsi="Arial" w:cs="Arial"/>
          <w:sz w:val="24"/>
          <w:szCs w:val="24"/>
          <w:lang w:val="es-ES"/>
        </w:rPr>
        <w:t>onvencionalmente por las partes</w:t>
      </w:r>
      <w:r w:rsidRPr="00443249">
        <w:rPr>
          <w:rFonts w:ascii="Arial" w:hAnsi="Arial" w:cs="Arial"/>
          <w:sz w:val="24"/>
          <w:szCs w:val="24"/>
          <w:lang w:val="es-ES"/>
        </w:rPr>
        <w:t xml:space="preserve"> o dentro de los 4 meses previstos por la ley </w:t>
      </w:r>
      <w:r w:rsidR="00486140" w:rsidRPr="00443249">
        <w:rPr>
          <w:rFonts w:ascii="Arial" w:hAnsi="Arial" w:cs="Arial"/>
          <w:sz w:val="24"/>
          <w:szCs w:val="24"/>
          <w:lang w:val="es-ES"/>
        </w:rPr>
        <w:t xml:space="preserve">para la liquidación del contrato, </w:t>
      </w:r>
      <w:r w:rsidRPr="00443249">
        <w:rPr>
          <w:rFonts w:ascii="Arial" w:hAnsi="Arial" w:cs="Arial"/>
          <w:sz w:val="24"/>
          <w:szCs w:val="24"/>
          <w:lang w:val="es-ES"/>
        </w:rPr>
        <w:t xml:space="preserve">no </w:t>
      </w:r>
      <w:r w:rsidR="00307BCB" w:rsidRPr="00443249">
        <w:rPr>
          <w:rFonts w:ascii="Arial" w:hAnsi="Arial" w:cs="Arial"/>
          <w:sz w:val="24"/>
          <w:szCs w:val="24"/>
          <w:lang w:val="es-ES"/>
        </w:rPr>
        <w:t>se logra un acuerdo entre ellas</w:t>
      </w:r>
      <w:r w:rsidRPr="00443249">
        <w:rPr>
          <w:rFonts w:ascii="Arial" w:hAnsi="Arial" w:cs="Arial"/>
          <w:sz w:val="24"/>
          <w:szCs w:val="24"/>
          <w:lang w:val="es-ES"/>
        </w:rPr>
        <w:t xml:space="preserve"> o el contratista no se presenta, la entidad dispone de dos (2) meses para la liquidación unilateral del contrato. </w:t>
      </w:r>
    </w:p>
    <w:p w14:paraId="6330E46B"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p>
    <w:p w14:paraId="65B7C013"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 xml:space="preserve">Esto no quiere decir que el vencimiento de estos plazos precluya la posibilidad de realizar la liquidación bilateral o unilateral del contrato, toda vez que las partes o la entidad contratante pueden realizar la liquidación del contrato, siempre y cuando no haya transcurrido el término legal de caducidad de la acción contractual, </w:t>
      </w:r>
      <w:r w:rsidR="00A91968" w:rsidRPr="00443249">
        <w:rPr>
          <w:rFonts w:ascii="Arial" w:hAnsi="Arial" w:cs="Arial"/>
          <w:sz w:val="24"/>
          <w:szCs w:val="24"/>
          <w:lang w:val="es-ES"/>
        </w:rPr>
        <w:t>que según el art. 164 del CPACA</w:t>
      </w:r>
      <w:r w:rsidRPr="00443249">
        <w:rPr>
          <w:rFonts w:ascii="Arial" w:hAnsi="Arial" w:cs="Arial"/>
          <w:sz w:val="24"/>
          <w:szCs w:val="24"/>
          <w:lang w:val="es-ES"/>
        </w:rPr>
        <w:t xml:space="preserve"> es de dos años contados a partir del vencimiento de los plazos previstos para la li</w:t>
      </w:r>
      <w:r w:rsidR="00486140" w:rsidRPr="00443249">
        <w:rPr>
          <w:rFonts w:ascii="Arial" w:hAnsi="Arial" w:cs="Arial"/>
          <w:sz w:val="24"/>
          <w:szCs w:val="24"/>
          <w:lang w:val="es-ES"/>
        </w:rPr>
        <w:t>quidación</w:t>
      </w:r>
      <w:r w:rsidRPr="00443249">
        <w:rPr>
          <w:rFonts w:ascii="Arial" w:hAnsi="Arial" w:cs="Arial"/>
          <w:sz w:val="24"/>
          <w:szCs w:val="24"/>
          <w:lang w:val="es-ES"/>
        </w:rPr>
        <w:t xml:space="preserve"> del contrato. </w:t>
      </w:r>
    </w:p>
    <w:p w14:paraId="5550859F" w14:textId="77777777" w:rsidR="009E3A32" w:rsidRPr="00443249" w:rsidRDefault="009E3A32" w:rsidP="009E3A32">
      <w:pPr>
        <w:spacing w:before="100" w:beforeAutospacing="1" w:after="100" w:afterAutospacing="1" w:line="240" w:lineRule="auto"/>
        <w:jc w:val="both"/>
        <w:rPr>
          <w:rFonts w:ascii="Arial" w:eastAsia="Times New Roman" w:hAnsi="Arial" w:cs="Arial"/>
          <w:sz w:val="24"/>
          <w:szCs w:val="24"/>
          <w:lang w:val="es-ES" w:eastAsia="es-CO"/>
        </w:rPr>
      </w:pPr>
      <w:r w:rsidRPr="00443249">
        <w:rPr>
          <w:rFonts w:ascii="Arial" w:eastAsia="Times New Roman" w:hAnsi="Arial" w:cs="Arial"/>
          <w:sz w:val="24"/>
          <w:szCs w:val="24"/>
          <w:lang w:val="es-ES" w:eastAsia="es-ES"/>
        </w:rPr>
        <w:lastRenderedPageBreak/>
        <w:t>Al respecto, c</w:t>
      </w:r>
      <w:r w:rsidRPr="00443249">
        <w:rPr>
          <w:rFonts w:ascii="Arial" w:hAnsi="Arial" w:cs="Arial"/>
          <w:bCs/>
          <w:sz w:val="24"/>
          <w:szCs w:val="24"/>
          <w:lang w:val="es-ES"/>
        </w:rPr>
        <w:t xml:space="preserve">abe </w:t>
      </w:r>
      <w:r w:rsidRPr="00443249">
        <w:rPr>
          <w:rFonts w:ascii="Arial" w:eastAsia="Times New Roman" w:hAnsi="Arial" w:cs="Arial"/>
          <w:sz w:val="24"/>
          <w:szCs w:val="24"/>
          <w:lang w:val="es-ES" w:eastAsia="es-CO"/>
        </w:rPr>
        <w:t>destacar que el art. 11 de la Ley 1150 de 2007, que subrogó el art. 60 de la Ley 80 de 1993, zanjó la discusión que surgió en su momento respecto al término último para realizar la liquidación bilateral o unilateral del contrato, al formular que:</w:t>
      </w:r>
    </w:p>
    <w:p w14:paraId="0D23141C" w14:textId="77777777" w:rsidR="009E3A32" w:rsidRPr="00443249" w:rsidRDefault="009E3A32" w:rsidP="009E3A32">
      <w:pPr>
        <w:spacing w:before="100" w:beforeAutospacing="1" w:after="100" w:afterAutospacing="1" w:line="240" w:lineRule="auto"/>
        <w:ind w:left="567" w:right="567"/>
        <w:jc w:val="both"/>
        <w:rPr>
          <w:rFonts w:ascii="Arial" w:eastAsia="Times New Roman" w:hAnsi="Arial" w:cs="Arial"/>
          <w:lang w:eastAsia="es-CO"/>
        </w:rPr>
      </w:pPr>
      <w:r w:rsidRPr="00443249">
        <w:rPr>
          <w:rFonts w:ascii="Arial" w:eastAsia="Times New Roman" w:hAnsi="Arial" w:cs="Arial"/>
          <w:sz w:val="24"/>
          <w:szCs w:val="24"/>
          <w:lang w:val="es-ES" w:eastAsia="es-CO"/>
        </w:rPr>
        <w:t xml:space="preserve"> </w:t>
      </w:r>
      <w:r w:rsidRPr="00443249">
        <w:rPr>
          <w:rFonts w:ascii="Arial" w:eastAsia="Times New Roman" w:hAnsi="Arial" w:cs="Arial"/>
          <w:bCs/>
          <w:lang w:eastAsia="es-CO"/>
        </w:rPr>
        <w:t>“</w:t>
      </w:r>
      <w:r w:rsidRPr="00443249">
        <w:rPr>
          <w:rFonts w:ascii="Arial" w:eastAsia="Times New Roman" w:hAnsi="Arial" w:cs="Arial"/>
          <w:bCs/>
          <w:i/>
          <w:lang w:eastAsia="es-CO"/>
        </w:rPr>
        <w:t xml:space="preserve">(…) </w:t>
      </w:r>
      <w:r w:rsidRPr="00443249">
        <w:rPr>
          <w:rFonts w:ascii="Arial" w:eastAsia="Times New Roman" w:hAnsi="Arial" w:cs="Arial"/>
          <w:i/>
          <w:lang w:eastAsia="es-CO"/>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r w:rsidRPr="00443249">
        <w:rPr>
          <w:rFonts w:ascii="Arial" w:eastAsia="Times New Roman" w:hAnsi="Arial" w:cs="Arial"/>
          <w:i/>
          <w:vertAlign w:val="superscript"/>
          <w:lang w:eastAsia="es-CO"/>
        </w:rPr>
        <w:footnoteReference w:id="52"/>
      </w:r>
      <w:r w:rsidRPr="00443249">
        <w:rPr>
          <w:rFonts w:ascii="Arial" w:eastAsia="Times New Roman" w:hAnsi="Arial" w:cs="Arial"/>
          <w:lang w:eastAsia="es-CO"/>
        </w:rPr>
        <w:t xml:space="preserve">. </w:t>
      </w:r>
    </w:p>
    <w:p w14:paraId="15C72681"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Como se puede apreciar, esta norma afirma la existencia de un plazo adicional para la liquidación bilateral o unilateral del contrato, que comienza a contar a partir de la expiración de los cuatro (4) meses para la liquidación bilateral y los dos (2) meses previstos para la liquidación unilateral y que se extiende por dos años, que es el término previsto en el artículo 164 de la Ley 1437 de 2011 (CPACA) para que opere la caducidad del medio de control de controversias contractuales. </w:t>
      </w:r>
    </w:p>
    <w:p w14:paraId="141CDC69"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2406ECE"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Es importante señalar que el Decreto 01 de 1984 (Código Contencioso Administrativo-C.C.A.) perdió vigencia como resultado de la derogatoria expresa comprendida en la Ley 1437 de 2011</w:t>
      </w:r>
      <w:r w:rsidRPr="00443249">
        <w:rPr>
          <w:rFonts w:ascii="Arial" w:hAnsi="Arial" w:cs="Arial"/>
          <w:bCs/>
          <w:sz w:val="24"/>
          <w:szCs w:val="24"/>
          <w:vertAlign w:val="superscript"/>
          <w:lang w:val="es-ES"/>
        </w:rPr>
        <w:footnoteReference w:id="53"/>
      </w:r>
      <w:r w:rsidR="00EA77F4" w:rsidRPr="00443249">
        <w:rPr>
          <w:rFonts w:ascii="Arial" w:hAnsi="Arial" w:cs="Arial"/>
          <w:sz w:val="24"/>
          <w:szCs w:val="24"/>
          <w:lang w:val="es-ES"/>
        </w:rPr>
        <w:t>, comprendido</w:t>
      </w:r>
      <w:r w:rsidR="0045320D" w:rsidRPr="00443249">
        <w:rPr>
          <w:rFonts w:ascii="Arial" w:hAnsi="Arial" w:cs="Arial"/>
          <w:sz w:val="24"/>
          <w:szCs w:val="24"/>
          <w:lang w:val="es-ES"/>
        </w:rPr>
        <w:t xml:space="preserve"> el</w:t>
      </w:r>
      <w:r w:rsidRPr="00443249">
        <w:rPr>
          <w:rFonts w:ascii="Arial" w:hAnsi="Arial" w:cs="Arial"/>
          <w:sz w:val="24"/>
          <w:szCs w:val="24"/>
          <w:lang w:val="es-ES"/>
        </w:rPr>
        <w:t xml:space="preserve"> artículo 136</w:t>
      </w:r>
      <w:r w:rsidRPr="00443249">
        <w:rPr>
          <w:rFonts w:ascii="Arial" w:hAnsi="Arial" w:cs="Arial"/>
          <w:bCs/>
          <w:sz w:val="24"/>
          <w:szCs w:val="24"/>
          <w:vertAlign w:val="superscript"/>
          <w:lang w:val="es-ES"/>
        </w:rPr>
        <w:footnoteReference w:id="54"/>
      </w:r>
      <w:r w:rsidRPr="00443249">
        <w:rPr>
          <w:rFonts w:ascii="Arial" w:hAnsi="Arial" w:cs="Arial"/>
          <w:sz w:val="24"/>
          <w:szCs w:val="24"/>
          <w:lang w:val="es-ES"/>
        </w:rPr>
        <w:t xml:space="preserve"> y, por lo tanto, la norma a la que ahora remite el artículo 11 de la Ley 1150 de 2007</w:t>
      </w:r>
      <w:r w:rsidRPr="00443249">
        <w:rPr>
          <w:rFonts w:ascii="Arial" w:eastAsia="Times New Roman" w:hAnsi="Arial" w:cs="Arial"/>
          <w:sz w:val="24"/>
          <w:szCs w:val="24"/>
          <w:lang w:val="es-ES" w:eastAsia="es-ES"/>
        </w:rPr>
        <w:t xml:space="preserve"> </w:t>
      </w:r>
      <w:r w:rsidRPr="00443249">
        <w:rPr>
          <w:rFonts w:ascii="Arial" w:hAnsi="Arial" w:cs="Arial"/>
          <w:sz w:val="24"/>
          <w:szCs w:val="24"/>
          <w:lang w:val="es-ES"/>
        </w:rPr>
        <w:t>es la prevista en el artículo 164 del nuevo Código de Procedimiento Administrativo y de lo Contencioso Administrativo-CPACA, que establece lo siguiente:</w:t>
      </w:r>
    </w:p>
    <w:p w14:paraId="6CE79353"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B0BC3BA"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w:t>
      </w:r>
      <w:r w:rsidRPr="00443249">
        <w:rPr>
          <w:rFonts w:ascii="Arial" w:hAnsi="Arial" w:cs="Arial"/>
          <w:bCs/>
          <w:i/>
          <w:lang w:val="es-ES"/>
        </w:rPr>
        <w:t xml:space="preserve">Artículo 164. </w:t>
      </w:r>
      <w:r w:rsidRPr="00443249">
        <w:rPr>
          <w:rFonts w:ascii="Arial" w:hAnsi="Arial" w:cs="Arial"/>
          <w:bCs/>
          <w:i/>
          <w:iCs/>
          <w:lang w:val="es-ES"/>
        </w:rPr>
        <w:t>Oportunidad para presentar la demanda.</w:t>
      </w:r>
      <w:r w:rsidRPr="00443249">
        <w:rPr>
          <w:rFonts w:ascii="Arial" w:hAnsi="Arial" w:cs="Arial"/>
          <w:i/>
          <w:iCs/>
          <w:lang w:val="es-ES"/>
        </w:rPr>
        <w:t xml:space="preserve"> </w:t>
      </w:r>
      <w:r w:rsidRPr="00443249">
        <w:rPr>
          <w:rFonts w:ascii="Arial" w:hAnsi="Arial" w:cs="Arial"/>
          <w:i/>
          <w:lang w:val="es-ES"/>
        </w:rPr>
        <w:t>La demanda deberá ser presentada:</w:t>
      </w:r>
    </w:p>
    <w:p w14:paraId="5D6071B0" w14:textId="77777777" w:rsidR="009E3A32" w:rsidRPr="00443249" w:rsidRDefault="009E3A32" w:rsidP="009E3A32">
      <w:pPr>
        <w:tabs>
          <w:tab w:val="left" w:pos="0"/>
        </w:tabs>
        <w:spacing w:after="0" w:line="240" w:lineRule="auto"/>
        <w:ind w:left="567" w:right="567"/>
        <w:jc w:val="both"/>
        <w:rPr>
          <w:rFonts w:ascii="Arial" w:hAnsi="Arial" w:cs="Arial"/>
          <w:i/>
          <w:lang w:val="es-ES"/>
        </w:rPr>
      </w:pPr>
    </w:p>
    <w:p w14:paraId="57F652D7"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j) En las relativas a contratos el término para demandar será de dos (2) años que se contarán a partir del día siguiente a la ocurrencia de los motivos de hecho o de derecho que les sirvan de fundamento.</w:t>
      </w:r>
    </w:p>
    <w:p w14:paraId="1FD4DD25"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w:t>
      </w:r>
    </w:p>
    <w:p w14:paraId="4434A284"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En los siguientes contratos, el término de dos (2) años se contará así:</w:t>
      </w:r>
    </w:p>
    <w:p w14:paraId="324B8622"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w:t>
      </w:r>
    </w:p>
    <w:p w14:paraId="16659A93" w14:textId="77777777" w:rsidR="009E3A32" w:rsidRPr="00443249" w:rsidRDefault="009E3A32" w:rsidP="009E3A32">
      <w:pPr>
        <w:tabs>
          <w:tab w:val="left" w:pos="0"/>
        </w:tabs>
        <w:spacing w:after="0" w:line="240" w:lineRule="auto"/>
        <w:ind w:left="567" w:right="567"/>
        <w:jc w:val="both"/>
        <w:rPr>
          <w:rFonts w:ascii="Arial" w:hAnsi="Arial" w:cs="Arial"/>
          <w:i/>
          <w:lang w:val="es-ES"/>
        </w:rPr>
      </w:pPr>
      <w:proofErr w:type="spellStart"/>
      <w:r w:rsidRPr="00443249">
        <w:rPr>
          <w:rFonts w:ascii="Arial" w:hAnsi="Arial" w:cs="Arial"/>
          <w:i/>
          <w:lang w:val="es-ES"/>
        </w:rPr>
        <w:t>iii</w:t>
      </w:r>
      <w:proofErr w:type="spellEnd"/>
      <w:r w:rsidRPr="00443249">
        <w:rPr>
          <w:rFonts w:ascii="Arial" w:hAnsi="Arial" w:cs="Arial"/>
          <w:i/>
          <w:lang w:val="es-ES"/>
        </w:rPr>
        <w:t>) En los que requieran de liquidación y esta sea efectuada de común acuerdo por las partes, desde el día siguiente al de la firma del acta;</w:t>
      </w:r>
    </w:p>
    <w:p w14:paraId="52E7B32C" w14:textId="77777777" w:rsidR="009E3A32" w:rsidRPr="00443249" w:rsidRDefault="009E3A32" w:rsidP="009E3A32">
      <w:pPr>
        <w:tabs>
          <w:tab w:val="left" w:pos="0"/>
        </w:tabs>
        <w:spacing w:after="0" w:line="240" w:lineRule="auto"/>
        <w:ind w:left="567" w:right="567"/>
        <w:jc w:val="both"/>
        <w:rPr>
          <w:rFonts w:ascii="Arial" w:hAnsi="Arial" w:cs="Arial"/>
          <w:i/>
          <w:lang w:val="es-ES"/>
        </w:rPr>
      </w:pPr>
      <w:proofErr w:type="spellStart"/>
      <w:r w:rsidRPr="00443249">
        <w:rPr>
          <w:rFonts w:ascii="Arial" w:hAnsi="Arial" w:cs="Arial"/>
          <w:i/>
          <w:lang w:val="es-ES"/>
        </w:rPr>
        <w:t>iv</w:t>
      </w:r>
      <w:proofErr w:type="spellEnd"/>
      <w:r w:rsidRPr="00443249">
        <w:rPr>
          <w:rFonts w:ascii="Arial" w:hAnsi="Arial" w:cs="Arial"/>
          <w:i/>
          <w:lang w:val="es-ES"/>
        </w:rPr>
        <w:t>) En los que requieran de liquidación y esta sea efectuada unilateralmente por la administración, desde el día siguiente al de la ejecutoria del acto administrativo que la apruebe;</w:t>
      </w:r>
    </w:p>
    <w:p w14:paraId="1DD17A8D"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 xml:space="preserve">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w:t>
      </w:r>
      <w:r w:rsidRPr="00443249">
        <w:rPr>
          <w:rFonts w:ascii="Arial" w:hAnsi="Arial" w:cs="Arial"/>
          <w:i/>
          <w:lang w:val="es-ES"/>
        </w:rPr>
        <w:lastRenderedPageBreak/>
        <w:t xml:space="preserve">siguientes a la terminación del contrato o la expedición del acto que lo ordene o del acuerdo que la disponga; </w:t>
      </w:r>
      <w:r w:rsidRPr="00443249">
        <w:rPr>
          <w:rFonts w:ascii="Arial" w:hAnsi="Arial" w:cs="Arial"/>
          <w:lang w:val="es-ES"/>
        </w:rPr>
        <w:t>(…)</w:t>
      </w:r>
      <w:r w:rsidRPr="00443249">
        <w:rPr>
          <w:rFonts w:ascii="Arial" w:hAnsi="Arial" w:cs="Arial"/>
          <w:i/>
          <w:lang w:val="es-ES"/>
        </w:rPr>
        <w:t>”.</w:t>
      </w:r>
    </w:p>
    <w:p w14:paraId="0857255A" w14:textId="77777777" w:rsidR="009E3A32" w:rsidRPr="00443249" w:rsidRDefault="009E3A32" w:rsidP="009E3A32">
      <w:pPr>
        <w:spacing w:before="100" w:beforeAutospacing="1" w:after="100" w:afterAutospacing="1" w:line="240" w:lineRule="auto"/>
        <w:jc w:val="both"/>
        <w:rPr>
          <w:rFonts w:ascii="Arial" w:hAnsi="Arial" w:cs="Arial"/>
          <w:sz w:val="24"/>
          <w:szCs w:val="24"/>
          <w:lang w:val="es-ES"/>
        </w:rPr>
      </w:pPr>
      <w:r w:rsidRPr="00443249">
        <w:rPr>
          <w:rFonts w:ascii="Arial" w:eastAsia="Times New Roman" w:hAnsi="Arial" w:cs="Arial"/>
          <w:sz w:val="24"/>
          <w:szCs w:val="24"/>
          <w:lang w:eastAsia="es-CO"/>
        </w:rPr>
        <w:t xml:space="preserve">En definitiva, si para la liquidación del contrato no hay plazos acordados por las partes, </w:t>
      </w:r>
      <w:r w:rsidRPr="00443249">
        <w:rPr>
          <w:rFonts w:ascii="Arial" w:hAnsi="Arial" w:cs="Arial"/>
          <w:sz w:val="24"/>
          <w:szCs w:val="24"/>
          <w:lang w:val="es-ES"/>
        </w:rPr>
        <w:t>el término máximo para que la entidad estatal pueda proceder a liquidar el contrato, en ejercicio de las funciones atribuidas por ley, es de</w:t>
      </w:r>
      <w:r w:rsidRPr="00443249">
        <w:rPr>
          <w:rFonts w:ascii="Arial" w:eastAsia="Times New Roman" w:hAnsi="Arial" w:cs="Arial"/>
          <w:sz w:val="24"/>
          <w:szCs w:val="24"/>
          <w:lang w:eastAsia="es-CO"/>
        </w:rPr>
        <w:t xml:space="preserve"> dos años y seis meses siguientes a la expiración del mismo </w:t>
      </w:r>
      <w:r w:rsidRPr="00443249">
        <w:rPr>
          <w:rFonts w:ascii="Arial" w:hAnsi="Arial" w:cs="Arial"/>
          <w:sz w:val="24"/>
          <w:szCs w:val="24"/>
          <w:lang w:val="es-ES"/>
        </w:rPr>
        <w:t xml:space="preserve">(artículos 11 de la Ley 1150 de 2007 y 164 CPACA). </w:t>
      </w:r>
    </w:p>
    <w:p w14:paraId="1240B508" w14:textId="77777777" w:rsidR="00F6153C" w:rsidRPr="00443249" w:rsidRDefault="009357C8" w:rsidP="009E3A32">
      <w:pPr>
        <w:spacing w:before="100" w:beforeAutospacing="1" w:after="100" w:afterAutospacing="1" w:line="240" w:lineRule="auto"/>
        <w:jc w:val="both"/>
        <w:rPr>
          <w:rFonts w:ascii="Arial" w:eastAsia="Times New Roman" w:hAnsi="Arial" w:cs="Arial"/>
          <w:sz w:val="24"/>
          <w:szCs w:val="24"/>
          <w:lang w:eastAsia="es-CO"/>
        </w:rPr>
      </w:pPr>
      <w:r w:rsidRPr="00443249">
        <w:rPr>
          <w:rFonts w:ascii="Arial" w:eastAsia="Times New Roman" w:hAnsi="Arial" w:cs="Arial"/>
          <w:sz w:val="24"/>
          <w:szCs w:val="24"/>
          <w:lang w:val="es-ES" w:eastAsia="es-CO"/>
        </w:rPr>
        <w:t>V</w:t>
      </w:r>
      <w:proofErr w:type="spellStart"/>
      <w:r w:rsidR="009E3A32" w:rsidRPr="00443249">
        <w:rPr>
          <w:rFonts w:ascii="Arial" w:eastAsia="Times New Roman" w:hAnsi="Arial" w:cs="Arial"/>
          <w:sz w:val="24"/>
          <w:szCs w:val="24"/>
          <w:lang w:eastAsia="es-CO"/>
        </w:rPr>
        <w:t>encido</w:t>
      </w:r>
      <w:proofErr w:type="spellEnd"/>
      <w:r w:rsidR="009E3A32" w:rsidRPr="00443249">
        <w:rPr>
          <w:rFonts w:ascii="Arial" w:eastAsia="Times New Roman" w:hAnsi="Arial" w:cs="Arial"/>
          <w:sz w:val="24"/>
          <w:szCs w:val="24"/>
          <w:lang w:eastAsia="es-CO"/>
        </w:rPr>
        <w:t xml:space="preserve"> este plazo, no es posible realizar la liquidación del contrato, y los funcionarios de la entidad contratante pierden cualquier competencia en este sentido</w:t>
      </w:r>
      <w:r w:rsidR="009E3A32" w:rsidRPr="00443249">
        <w:rPr>
          <w:rFonts w:ascii="Arial" w:eastAsia="Times New Roman" w:hAnsi="Arial" w:cs="Arial"/>
          <w:sz w:val="24"/>
          <w:szCs w:val="24"/>
          <w:vertAlign w:val="superscript"/>
          <w:lang w:eastAsia="es-CO"/>
        </w:rPr>
        <w:footnoteReference w:id="55"/>
      </w:r>
      <w:r w:rsidR="009E3A32" w:rsidRPr="00443249">
        <w:rPr>
          <w:rFonts w:ascii="Arial" w:eastAsia="Times New Roman" w:hAnsi="Arial" w:cs="Arial"/>
          <w:sz w:val="24"/>
          <w:szCs w:val="24"/>
          <w:lang w:eastAsia="es-CO"/>
        </w:rPr>
        <w:t xml:space="preserve">. De manera </w:t>
      </w:r>
      <w:r w:rsidR="002D46E3" w:rsidRPr="00443249">
        <w:rPr>
          <w:rFonts w:ascii="Arial" w:eastAsia="Times New Roman" w:hAnsi="Arial" w:cs="Arial"/>
          <w:sz w:val="24"/>
          <w:szCs w:val="24"/>
          <w:lang w:eastAsia="es-CO"/>
        </w:rPr>
        <w:t>adicional, si durante este término no se ha ejercido la a</w:t>
      </w:r>
      <w:r w:rsidR="009D7FB4" w:rsidRPr="00443249">
        <w:rPr>
          <w:rFonts w:ascii="Arial" w:eastAsia="Times New Roman" w:hAnsi="Arial" w:cs="Arial"/>
          <w:sz w:val="24"/>
          <w:szCs w:val="24"/>
          <w:lang w:eastAsia="es-CO"/>
        </w:rPr>
        <w:t>c</w:t>
      </w:r>
      <w:r w:rsidR="002D46E3" w:rsidRPr="00443249">
        <w:rPr>
          <w:rFonts w:ascii="Arial" w:eastAsia="Times New Roman" w:hAnsi="Arial" w:cs="Arial"/>
          <w:sz w:val="24"/>
          <w:szCs w:val="24"/>
          <w:lang w:eastAsia="es-CO"/>
        </w:rPr>
        <w:t xml:space="preserve">ción de controversias contractuales, </w:t>
      </w:r>
      <w:r w:rsidR="008E6054" w:rsidRPr="00443249">
        <w:rPr>
          <w:rFonts w:ascii="Arial" w:eastAsia="Times New Roman" w:hAnsi="Arial" w:cs="Arial"/>
          <w:sz w:val="24"/>
          <w:szCs w:val="24"/>
          <w:lang w:eastAsia="es-CO"/>
        </w:rPr>
        <w:t xml:space="preserve">por regla general, </w:t>
      </w:r>
      <w:r w:rsidR="009D7FB4" w:rsidRPr="00443249">
        <w:rPr>
          <w:rFonts w:ascii="Arial" w:eastAsia="Times New Roman" w:hAnsi="Arial" w:cs="Arial"/>
          <w:sz w:val="24"/>
          <w:szCs w:val="24"/>
          <w:lang w:eastAsia="es-CO"/>
        </w:rPr>
        <w:t>también ha</w:t>
      </w:r>
      <w:r w:rsidR="00E22C00" w:rsidRPr="00443249">
        <w:rPr>
          <w:rFonts w:ascii="Arial" w:eastAsia="Times New Roman" w:hAnsi="Arial" w:cs="Arial"/>
          <w:sz w:val="24"/>
          <w:szCs w:val="24"/>
          <w:lang w:eastAsia="es-CO"/>
        </w:rPr>
        <w:t>bría</w:t>
      </w:r>
      <w:r w:rsidR="009D7FB4" w:rsidRPr="00443249">
        <w:rPr>
          <w:rFonts w:ascii="Arial" w:eastAsia="Times New Roman" w:hAnsi="Arial" w:cs="Arial"/>
          <w:sz w:val="24"/>
          <w:szCs w:val="24"/>
          <w:lang w:eastAsia="es-CO"/>
        </w:rPr>
        <w:t xml:space="preserve"> caducado la oportunidad para </w:t>
      </w:r>
      <w:r w:rsidR="00F85134" w:rsidRPr="00443249">
        <w:rPr>
          <w:rFonts w:ascii="Arial" w:eastAsia="Times New Roman" w:hAnsi="Arial" w:cs="Arial"/>
          <w:sz w:val="24"/>
          <w:szCs w:val="24"/>
          <w:lang w:eastAsia="es-CO"/>
        </w:rPr>
        <w:t xml:space="preserve">presentarla, de conformidad con lo previsto en el art. 164, </w:t>
      </w:r>
      <w:r w:rsidR="00C76777" w:rsidRPr="00443249">
        <w:rPr>
          <w:rFonts w:ascii="Arial" w:eastAsia="Times New Roman" w:hAnsi="Arial" w:cs="Arial"/>
          <w:sz w:val="24"/>
          <w:szCs w:val="24"/>
          <w:lang w:eastAsia="es-CO"/>
        </w:rPr>
        <w:t>numeral 2, literal j)</w:t>
      </w:r>
      <w:r w:rsidR="00F85134" w:rsidRPr="00443249">
        <w:rPr>
          <w:rFonts w:ascii="Arial" w:eastAsia="Times New Roman" w:hAnsi="Arial" w:cs="Arial"/>
          <w:sz w:val="24"/>
          <w:szCs w:val="24"/>
          <w:lang w:eastAsia="es-CO"/>
        </w:rPr>
        <w:t xml:space="preserve"> </w:t>
      </w:r>
      <w:r w:rsidR="00E22C00" w:rsidRPr="00443249">
        <w:rPr>
          <w:rFonts w:ascii="Arial" w:eastAsia="Times New Roman" w:hAnsi="Arial" w:cs="Arial"/>
          <w:sz w:val="24"/>
          <w:szCs w:val="24"/>
          <w:lang w:eastAsia="es-CO"/>
        </w:rPr>
        <w:t xml:space="preserve">del CPACA. </w:t>
      </w:r>
    </w:p>
    <w:p w14:paraId="576DA462"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eastAsia="es-CO"/>
        </w:rPr>
      </w:pPr>
      <w:r w:rsidRPr="00443249">
        <w:rPr>
          <w:rFonts w:ascii="Arial" w:eastAsia="Times New Roman" w:hAnsi="Arial" w:cs="Arial"/>
          <w:sz w:val="24"/>
          <w:szCs w:val="24"/>
          <w:lang w:eastAsia="es-CO"/>
        </w:rPr>
        <w:t xml:space="preserve">En este orden de ideas, resulta pertinente analizar las facultades o deberes que  subsisten </w:t>
      </w:r>
      <w:r w:rsidR="0080419C" w:rsidRPr="00443249">
        <w:rPr>
          <w:rFonts w:ascii="Arial" w:eastAsia="Times New Roman" w:hAnsi="Arial" w:cs="Arial"/>
          <w:sz w:val="24"/>
          <w:szCs w:val="24"/>
          <w:lang w:eastAsia="es-CO"/>
        </w:rPr>
        <w:t>p</w:t>
      </w:r>
      <w:r w:rsidRPr="00443249">
        <w:rPr>
          <w:rFonts w:ascii="Arial" w:eastAsia="Times New Roman" w:hAnsi="Arial" w:cs="Arial"/>
          <w:sz w:val="24"/>
          <w:szCs w:val="24"/>
          <w:lang w:eastAsia="es-CO"/>
        </w:rPr>
        <w:t>a</w:t>
      </w:r>
      <w:r w:rsidR="0080419C" w:rsidRPr="00443249">
        <w:rPr>
          <w:rFonts w:ascii="Arial" w:eastAsia="Times New Roman" w:hAnsi="Arial" w:cs="Arial"/>
          <w:sz w:val="24"/>
          <w:szCs w:val="24"/>
          <w:lang w:eastAsia="es-CO"/>
        </w:rPr>
        <w:t>ra</w:t>
      </w:r>
      <w:r w:rsidRPr="00443249">
        <w:rPr>
          <w:rFonts w:ascii="Arial" w:eastAsia="Times New Roman" w:hAnsi="Arial" w:cs="Arial"/>
          <w:sz w:val="24"/>
          <w:szCs w:val="24"/>
          <w:lang w:eastAsia="es-CO"/>
        </w:rPr>
        <w:t xml:space="preserve"> la entidad estatal contratante, cuando se vence el plazo máximo para la liquidación del contrato estatal regulado por el </w:t>
      </w:r>
      <w:r w:rsidRPr="00443249">
        <w:rPr>
          <w:rFonts w:ascii="Arial" w:hAnsi="Arial" w:cs="Arial"/>
          <w:color w:val="000000"/>
          <w:sz w:val="24"/>
          <w:szCs w:val="24"/>
        </w:rPr>
        <w:t>Estatuto General de Contratación de la Administración Pública</w:t>
      </w:r>
      <w:r w:rsidR="000277E0" w:rsidRPr="00443249">
        <w:rPr>
          <w:rFonts w:ascii="Arial" w:eastAsia="Times New Roman" w:hAnsi="Arial" w:cs="Arial"/>
          <w:sz w:val="24"/>
          <w:szCs w:val="24"/>
          <w:lang w:eastAsia="es-CO"/>
        </w:rPr>
        <w:t xml:space="preserve">, sin que este se haya realizado. </w:t>
      </w:r>
    </w:p>
    <w:p w14:paraId="24483173"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eastAsia="es-CO"/>
        </w:rPr>
      </w:pPr>
    </w:p>
    <w:p w14:paraId="009DC732" w14:textId="77777777" w:rsidR="009E3A32" w:rsidRPr="00443249" w:rsidRDefault="00472DAD" w:rsidP="006B36B7">
      <w:pPr>
        <w:spacing w:after="0" w:line="240" w:lineRule="auto"/>
        <w:ind w:left="708"/>
        <w:jc w:val="both"/>
        <w:rPr>
          <w:rFonts w:ascii="Arial" w:hAnsi="Arial" w:cs="Arial"/>
          <w:b/>
          <w:sz w:val="24"/>
          <w:szCs w:val="24"/>
          <w:lang w:val="es-ES"/>
        </w:rPr>
      </w:pPr>
      <w:r w:rsidRPr="00443249">
        <w:rPr>
          <w:rFonts w:ascii="Arial" w:eastAsia="Times New Roman" w:hAnsi="Arial" w:cs="Arial"/>
          <w:b/>
          <w:sz w:val="24"/>
          <w:szCs w:val="24"/>
          <w:lang w:eastAsia="es-ES"/>
        </w:rPr>
        <w:t>5</w:t>
      </w:r>
      <w:r w:rsidR="009E3A32" w:rsidRPr="00443249">
        <w:rPr>
          <w:rFonts w:ascii="Arial" w:eastAsia="Times New Roman" w:hAnsi="Arial" w:cs="Arial"/>
          <w:b/>
          <w:sz w:val="24"/>
          <w:szCs w:val="24"/>
          <w:lang w:eastAsia="es-ES"/>
        </w:rPr>
        <w:t xml:space="preserve">.  </w:t>
      </w:r>
      <w:r w:rsidRPr="00443249">
        <w:rPr>
          <w:rFonts w:ascii="Arial" w:eastAsia="Times New Roman" w:hAnsi="Arial" w:cs="Arial"/>
          <w:b/>
          <w:sz w:val="24"/>
          <w:szCs w:val="24"/>
          <w:lang w:eastAsia="es-ES"/>
        </w:rPr>
        <w:t>Las facultades, poderes o deberes con que cuentan una entidad estatal, una vez que expiran los términos de liquidación de los contratos, a efectos de recuperar las sumas adeudadas por su contraparte en virtud de un contrato</w:t>
      </w:r>
      <w:r w:rsidR="003E4D60" w:rsidRPr="00443249">
        <w:rPr>
          <w:rFonts w:ascii="Arial" w:eastAsia="Times New Roman" w:hAnsi="Arial" w:cs="Arial"/>
          <w:b/>
          <w:sz w:val="24"/>
          <w:szCs w:val="24"/>
          <w:lang w:eastAsia="es-ES"/>
        </w:rPr>
        <w:t xml:space="preserve"> o convenio</w:t>
      </w:r>
      <w:r w:rsidRPr="00443249">
        <w:rPr>
          <w:rFonts w:ascii="Arial" w:eastAsia="Times New Roman" w:hAnsi="Arial" w:cs="Arial"/>
          <w:b/>
          <w:sz w:val="24"/>
          <w:szCs w:val="24"/>
          <w:lang w:eastAsia="es-ES"/>
        </w:rPr>
        <w:t xml:space="preserve">. </w:t>
      </w:r>
      <w:r w:rsidR="00805828" w:rsidRPr="00443249">
        <w:rPr>
          <w:rFonts w:ascii="Arial" w:eastAsia="Times New Roman" w:hAnsi="Arial" w:cs="Arial"/>
          <w:b/>
          <w:sz w:val="24"/>
          <w:szCs w:val="24"/>
          <w:lang w:eastAsia="es-ES"/>
        </w:rPr>
        <w:t xml:space="preserve">El caso específico de los </w:t>
      </w:r>
      <w:r w:rsidRPr="00443249">
        <w:rPr>
          <w:rFonts w:ascii="Arial" w:eastAsia="Times New Roman" w:hAnsi="Arial" w:cs="Arial"/>
          <w:b/>
          <w:sz w:val="24"/>
          <w:szCs w:val="24"/>
          <w:lang w:eastAsia="es-ES"/>
        </w:rPr>
        <w:t xml:space="preserve">contratos </w:t>
      </w:r>
      <w:r w:rsidR="00805828" w:rsidRPr="00443249">
        <w:rPr>
          <w:rFonts w:ascii="Arial" w:eastAsia="Times New Roman" w:hAnsi="Arial" w:cs="Arial"/>
          <w:b/>
          <w:sz w:val="24"/>
          <w:szCs w:val="24"/>
          <w:lang w:eastAsia="es-ES"/>
        </w:rPr>
        <w:t xml:space="preserve">y convenios </w:t>
      </w:r>
      <w:r w:rsidRPr="00443249">
        <w:rPr>
          <w:rFonts w:ascii="Arial" w:eastAsia="Times New Roman" w:hAnsi="Arial" w:cs="Arial"/>
          <w:b/>
          <w:sz w:val="24"/>
          <w:szCs w:val="24"/>
          <w:lang w:eastAsia="es-ES"/>
        </w:rPr>
        <w:t>de ciencia y tecnología celebrados por COLCIENCIAS.</w:t>
      </w:r>
    </w:p>
    <w:p w14:paraId="3FEF8867" w14:textId="77777777" w:rsidR="009E3A32" w:rsidRPr="00443249" w:rsidRDefault="009E3A32" w:rsidP="009E3A32">
      <w:pPr>
        <w:tabs>
          <w:tab w:val="left" w:pos="0"/>
        </w:tabs>
        <w:spacing w:after="0" w:line="240" w:lineRule="auto"/>
        <w:ind w:left="360"/>
        <w:jc w:val="both"/>
        <w:rPr>
          <w:rFonts w:ascii="Arial" w:hAnsi="Arial" w:cs="Arial"/>
          <w:b/>
          <w:sz w:val="24"/>
          <w:szCs w:val="24"/>
          <w:lang w:val="es-ES"/>
        </w:rPr>
      </w:pPr>
    </w:p>
    <w:p w14:paraId="6350BCF2" w14:textId="77777777" w:rsidR="009E3A32" w:rsidRPr="00443249" w:rsidRDefault="009E3A32" w:rsidP="009E3A32">
      <w:pPr>
        <w:tabs>
          <w:tab w:val="left" w:pos="0"/>
        </w:tabs>
        <w:spacing w:after="0" w:line="240" w:lineRule="auto"/>
        <w:ind w:left="708"/>
        <w:jc w:val="both"/>
        <w:rPr>
          <w:rFonts w:ascii="Arial" w:hAnsi="Arial" w:cs="Arial"/>
          <w:b/>
          <w:sz w:val="24"/>
          <w:szCs w:val="24"/>
          <w:lang w:val="es-ES"/>
        </w:rPr>
      </w:pPr>
      <w:r w:rsidRPr="00443249">
        <w:rPr>
          <w:rFonts w:ascii="Arial" w:hAnsi="Arial" w:cs="Arial"/>
          <w:b/>
          <w:sz w:val="24"/>
          <w:szCs w:val="24"/>
          <w:lang w:val="es-ES"/>
        </w:rPr>
        <w:t xml:space="preserve">a.  Imposibilidad legal para efectuar una liquidación bilateral o unilateral del contrato estatal por fuera del término máximo legal previsto </w:t>
      </w:r>
      <w:r w:rsidR="00805828" w:rsidRPr="00443249">
        <w:rPr>
          <w:rFonts w:ascii="Arial" w:hAnsi="Arial" w:cs="Arial"/>
          <w:b/>
          <w:sz w:val="24"/>
          <w:szCs w:val="24"/>
          <w:lang w:val="es-ES"/>
        </w:rPr>
        <w:t xml:space="preserve">para el efecto. </w:t>
      </w:r>
    </w:p>
    <w:p w14:paraId="2B6D79F0" w14:textId="77777777" w:rsidR="009E3A32" w:rsidRPr="00443249" w:rsidRDefault="009E3A32" w:rsidP="009E3A32">
      <w:pPr>
        <w:tabs>
          <w:tab w:val="left" w:pos="0"/>
        </w:tabs>
        <w:spacing w:after="0" w:line="240" w:lineRule="auto"/>
        <w:jc w:val="both"/>
        <w:rPr>
          <w:rFonts w:ascii="Arial" w:hAnsi="Arial" w:cs="Arial"/>
          <w:bCs/>
          <w:sz w:val="24"/>
          <w:szCs w:val="24"/>
          <w:lang w:val="es-ES"/>
        </w:rPr>
      </w:pPr>
    </w:p>
    <w:p w14:paraId="21EBC6DA" w14:textId="77777777" w:rsidR="009E3A32" w:rsidRPr="00443249" w:rsidRDefault="009E3A32" w:rsidP="009E3A32">
      <w:pPr>
        <w:tabs>
          <w:tab w:val="left" w:pos="0"/>
        </w:tabs>
        <w:spacing w:after="0" w:line="240" w:lineRule="auto"/>
        <w:jc w:val="both"/>
        <w:rPr>
          <w:rFonts w:ascii="Arial" w:hAnsi="Arial" w:cs="Arial"/>
          <w:bCs/>
          <w:sz w:val="24"/>
          <w:szCs w:val="24"/>
          <w:lang w:val="es-ES"/>
        </w:rPr>
      </w:pPr>
      <w:r w:rsidRPr="00443249">
        <w:rPr>
          <w:rFonts w:ascii="Arial" w:hAnsi="Arial" w:cs="Arial"/>
          <w:bCs/>
          <w:sz w:val="24"/>
          <w:szCs w:val="24"/>
          <w:lang w:val="es-ES"/>
        </w:rPr>
        <w:t xml:space="preserve">El principio de legalidad al cual están sometidos los funcionarios públicos en ejercicio de sus funciones implica, entre otras, respetar el límite temporal para el ejercicio de sus funciones, so pena de destruir la presunción de legalidad que acompaña al acto administrativo expedido. </w:t>
      </w:r>
    </w:p>
    <w:p w14:paraId="6D386ACA" w14:textId="77777777" w:rsidR="009E3A32" w:rsidRPr="00443249" w:rsidRDefault="009E3A32" w:rsidP="009E3A32">
      <w:pPr>
        <w:tabs>
          <w:tab w:val="left" w:pos="0"/>
        </w:tabs>
        <w:spacing w:after="0" w:line="240" w:lineRule="auto"/>
        <w:jc w:val="both"/>
        <w:rPr>
          <w:rFonts w:ascii="Arial" w:hAnsi="Arial" w:cs="Arial"/>
          <w:bCs/>
          <w:sz w:val="24"/>
          <w:szCs w:val="24"/>
          <w:lang w:val="es-ES"/>
        </w:rPr>
      </w:pPr>
    </w:p>
    <w:p w14:paraId="2865C02B"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bCs/>
          <w:sz w:val="24"/>
          <w:szCs w:val="24"/>
          <w:lang w:val="es-ES"/>
        </w:rPr>
        <w:t xml:space="preserve">Sobre la </w:t>
      </w:r>
      <w:r w:rsidRPr="00443249">
        <w:rPr>
          <w:rFonts w:ascii="Arial" w:hAnsi="Arial" w:cs="Arial"/>
          <w:i/>
          <w:sz w:val="24"/>
          <w:szCs w:val="24"/>
          <w:lang w:val="es-ES"/>
        </w:rPr>
        <w:t xml:space="preserve">competencia temporal o </w:t>
      </w:r>
      <w:proofErr w:type="spellStart"/>
      <w:r w:rsidRPr="00443249">
        <w:rPr>
          <w:rFonts w:ascii="Arial" w:hAnsi="Arial" w:cs="Arial"/>
          <w:i/>
          <w:iCs/>
          <w:sz w:val="24"/>
          <w:szCs w:val="24"/>
          <w:lang w:val="es-ES"/>
        </w:rPr>
        <w:t>ratione</w:t>
      </w:r>
      <w:proofErr w:type="spellEnd"/>
      <w:r w:rsidRPr="00443249">
        <w:rPr>
          <w:rFonts w:ascii="Arial" w:hAnsi="Arial" w:cs="Arial"/>
          <w:i/>
          <w:iCs/>
          <w:sz w:val="24"/>
          <w:szCs w:val="24"/>
          <w:lang w:val="es-ES"/>
        </w:rPr>
        <w:t xml:space="preserve"> tempore</w:t>
      </w:r>
      <w:r w:rsidRPr="00443249">
        <w:rPr>
          <w:rFonts w:ascii="Arial" w:hAnsi="Arial" w:cs="Arial"/>
          <w:sz w:val="24"/>
          <w:szCs w:val="24"/>
          <w:lang w:val="es-ES"/>
        </w:rPr>
        <w:t xml:space="preserve">” se ha pronunciado la Sección Tercera de esta Corporación, para indicar que debido al </w:t>
      </w:r>
      <w:r w:rsidRPr="00443249">
        <w:rPr>
          <w:rFonts w:ascii="Arial" w:hAnsi="Arial" w:cs="Arial"/>
          <w:i/>
          <w:sz w:val="24"/>
          <w:szCs w:val="24"/>
          <w:lang w:val="es-ES"/>
        </w:rPr>
        <w:t>“carácter de orden público que revisten las reglas sobre competencia es posible su examen en forma oficiosa por el juzgador”</w:t>
      </w:r>
      <w:r w:rsidRPr="00443249">
        <w:rPr>
          <w:rFonts w:ascii="Arial" w:hAnsi="Arial" w:cs="Arial"/>
          <w:bCs/>
          <w:sz w:val="24"/>
          <w:szCs w:val="24"/>
          <w:vertAlign w:val="superscript"/>
          <w:lang w:val="es-ES"/>
        </w:rPr>
        <w:footnoteReference w:id="56"/>
      </w:r>
      <w:r w:rsidRPr="00443249">
        <w:rPr>
          <w:rFonts w:ascii="Arial" w:hAnsi="Arial" w:cs="Arial"/>
          <w:i/>
          <w:sz w:val="24"/>
          <w:szCs w:val="24"/>
          <w:lang w:val="es-ES"/>
        </w:rPr>
        <w:t xml:space="preserve">. </w:t>
      </w:r>
    </w:p>
    <w:p w14:paraId="628A03F7"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3C70C78"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De manera más específica, en relación con la competencia temporal para la liquidación de los contratos estatales, la misma jurisprudencia del Consejo de Estado ha manifestado lo siguiente:</w:t>
      </w:r>
    </w:p>
    <w:p w14:paraId="66364D74"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4C4650A1"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i/>
          <w:lang w:val="es-ES"/>
        </w:rPr>
        <w:t xml:space="preserve">“Toda vez que la parte actora solicitó, entre otras, la nulidad de los actos administrativos por medio de los cuales la entidad pública demandada liquidó unilateralmente el contrato, para la Sala resulta importante examinar el tema </w:t>
      </w:r>
      <w:r w:rsidRPr="00443249">
        <w:rPr>
          <w:rFonts w:ascii="Arial" w:hAnsi="Arial" w:cs="Arial"/>
          <w:i/>
          <w:lang w:val="es-ES"/>
        </w:rPr>
        <w:lastRenderedPageBreak/>
        <w:t xml:space="preserve">relacionado con la competencia </w:t>
      </w:r>
      <w:r w:rsidRPr="00443249">
        <w:rPr>
          <w:rFonts w:ascii="Arial" w:hAnsi="Arial" w:cs="Arial"/>
          <w:i/>
          <w:iCs/>
          <w:lang w:val="es-ES"/>
        </w:rPr>
        <w:t xml:space="preserve">ratio </w:t>
      </w:r>
      <w:proofErr w:type="spellStart"/>
      <w:r w:rsidRPr="00443249">
        <w:rPr>
          <w:rFonts w:ascii="Arial" w:hAnsi="Arial" w:cs="Arial"/>
          <w:i/>
          <w:iCs/>
          <w:lang w:val="es-ES"/>
        </w:rPr>
        <w:t>temporis</w:t>
      </w:r>
      <w:proofErr w:type="spellEnd"/>
      <w:r w:rsidRPr="00443249">
        <w:rPr>
          <w:rFonts w:ascii="Arial" w:hAnsi="Arial" w:cs="Arial"/>
          <w:i/>
          <w:iCs/>
          <w:lang w:val="es-ES"/>
        </w:rPr>
        <w:t xml:space="preserve"> </w:t>
      </w:r>
      <w:r w:rsidRPr="00443249">
        <w:rPr>
          <w:rFonts w:ascii="Arial" w:hAnsi="Arial" w:cs="Arial"/>
          <w:i/>
          <w:lang w:val="es-ES"/>
        </w:rPr>
        <w:t>de la entidad para el ejercicio de esta potestad. Lo anterior en razón a que: primero, la naturaleza de orden público propia de las normas que regulan y determinan la competencia, sea ésta de carácter jurisdiccional o administrativa, exige un control de aquellos eventos en los cuales éstas se transgreden, así este aspecto no se constituya como pretensión, comoquiera que la incompetencia se erige en la más grave de las distintas formas o clases de ilegalidad; y segundo, teniendo en cuenta que la liquidación constituye el finiquito del contrato administrativo, resulta igualmente necesario que el juez, oficiosamente, adelante el examen del punto, aun cuando éste no se hubiere solicitado en el proceso. Con base en lo expuesto y considerando la naturaleza de orden público, propia de las normas que regulan y atribuyen competencia y los postulados del principio de legalidad, se concluye que en aquellos casos en los cuales el juez advierta falta de competencia en determinado caso, debe abordar oficiosamente su estudio, debido a que ésta constituye una grave causal de ilegalidad”</w:t>
      </w:r>
      <w:r w:rsidRPr="00443249">
        <w:rPr>
          <w:rFonts w:ascii="Arial" w:hAnsi="Arial" w:cs="Arial"/>
          <w:bCs/>
          <w:i/>
          <w:vertAlign w:val="superscript"/>
          <w:lang w:val="es-ES"/>
        </w:rPr>
        <w:footnoteReference w:id="57"/>
      </w:r>
      <w:r w:rsidRPr="00443249">
        <w:rPr>
          <w:rFonts w:ascii="Arial" w:hAnsi="Arial" w:cs="Arial"/>
          <w:i/>
          <w:lang w:val="es-ES"/>
        </w:rPr>
        <w:t>.</w:t>
      </w:r>
    </w:p>
    <w:p w14:paraId="40900322" w14:textId="77777777" w:rsidR="009E3A32" w:rsidRPr="00443249" w:rsidRDefault="009E3A32" w:rsidP="009E3A32">
      <w:pPr>
        <w:tabs>
          <w:tab w:val="left" w:pos="0"/>
          <w:tab w:val="left" w:pos="2610"/>
        </w:tabs>
        <w:spacing w:after="0" w:line="240" w:lineRule="auto"/>
        <w:jc w:val="both"/>
        <w:rPr>
          <w:rFonts w:ascii="Arial" w:hAnsi="Arial" w:cs="Arial"/>
          <w:sz w:val="24"/>
          <w:szCs w:val="24"/>
          <w:lang w:val="es-ES"/>
        </w:rPr>
      </w:pPr>
      <w:r w:rsidRPr="00443249">
        <w:rPr>
          <w:rFonts w:ascii="Arial" w:hAnsi="Arial" w:cs="Arial"/>
          <w:sz w:val="24"/>
          <w:szCs w:val="24"/>
          <w:lang w:val="es-ES"/>
        </w:rPr>
        <w:tab/>
      </w:r>
    </w:p>
    <w:p w14:paraId="6FD5169A"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Bajo esta misma filosofía, la jurisprudencia de la Sección Tercera del Consejo de Estado, en torno a la liquidación bilateral por fuera del plazo para la interposición del medio de control de controversias contractuales, ha señalado:</w:t>
      </w:r>
    </w:p>
    <w:p w14:paraId="5CD0F752"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57ACFBD9" w14:textId="77777777" w:rsidR="009E3A32" w:rsidRPr="00443249" w:rsidRDefault="009E3A32" w:rsidP="009E3A32">
      <w:pPr>
        <w:tabs>
          <w:tab w:val="left" w:pos="0"/>
        </w:tabs>
        <w:spacing w:after="0" w:line="240" w:lineRule="auto"/>
        <w:ind w:left="567" w:right="567"/>
        <w:jc w:val="both"/>
        <w:rPr>
          <w:rFonts w:ascii="Arial" w:hAnsi="Arial" w:cs="Arial"/>
          <w:lang w:val="es-ES"/>
        </w:rPr>
      </w:pPr>
      <w:r w:rsidRPr="00443249">
        <w:rPr>
          <w:rFonts w:ascii="Arial" w:hAnsi="Arial" w:cs="Arial"/>
          <w:i/>
          <w:lang w:val="es-ES"/>
        </w:rPr>
        <w:t xml:space="preserve">“Si las partes suscriben la liquidación bilateral del contrato cuando expiró el término de caducidad del medio de control de controversias contractuales, el negocio jurídico </w:t>
      </w:r>
      <w:r w:rsidRPr="00443249">
        <w:rPr>
          <w:rFonts w:ascii="Arial" w:hAnsi="Arial" w:cs="Arial"/>
          <w:i/>
          <w:u w:val="single"/>
          <w:lang w:val="es-ES"/>
        </w:rPr>
        <w:t>queda viciado de nulidad absoluta, por falta de competencia de la entidad, pues este elemento del acto jurídico no es requisito exclusivo de los actos administrativos, sino que se exige para cualquier actuación de las autoridades públicas, de conformidad con los artículos 6 y 121 de la Constitución Política.</w:t>
      </w:r>
      <w:r w:rsidRPr="00443249">
        <w:rPr>
          <w:rFonts w:ascii="Arial" w:hAnsi="Arial" w:cs="Arial"/>
          <w:i/>
          <w:lang w:val="es-ES"/>
        </w:rPr>
        <w:t xml:space="preserve"> </w:t>
      </w:r>
      <w:r w:rsidRPr="00443249">
        <w:rPr>
          <w:rFonts w:ascii="Arial" w:hAnsi="Arial" w:cs="Arial"/>
          <w:i/>
          <w:u w:val="single"/>
          <w:lang w:val="es-ES"/>
        </w:rPr>
        <w:t>En tal supuesto, la liquidación bilateral extemporánea también se encuentra viciada de nulidad, por objeto ilícito del negocio, por contrariar la competencia temporal prevista en el artículo 11 de la Ley 1150 de 2007 y por desconocimiento de las normas de orden público que establecen el término de caducidad del medio de control de controversias contractuales</w:t>
      </w:r>
      <w:r w:rsidRPr="00443249">
        <w:rPr>
          <w:rFonts w:ascii="Arial" w:hAnsi="Arial" w:cs="Arial"/>
          <w:i/>
          <w:lang w:val="es-ES"/>
        </w:rPr>
        <w:t xml:space="preserve"> (art. 164, Ley 1437 de 2011), pues la liquidación por fuera de estos plazos implicaría revivir el cómputo de la caducidad.”</w:t>
      </w:r>
      <w:r w:rsidRPr="00443249">
        <w:rPr>
          <w:rFonts w:ascii="Arial" w:hAnsi="Arial" w:cs="Arial"/>
          <w:bCs/>
          <w:i/>
          <w:vertAlign w:val="superscript"/>
          <w:lang w:val="es-ES"/>
        </w:rPr>
        <w:footnoteReference w:id="58"/>
      </w:r>
      <w:r w:rsidRPr="00443249">
        <w:rPr>
          <w:rFonts w:ascii="Arial" w:hAnsi="Arial" w:cs="Arial"/>
          <w:lang w:val="es-ES"/>
        </w:rPr>
        <w:t xml:space="preserve"> </w:t>
      </w:r>
    </w:p>
    <w:p w14:paraId="2246A5BA" w14:textId="77777777" w:rsidR="009E3A32" w:rsidRPr="00443249" w:rsidRDefault="009E3A32" w:rsidP="009E3A32">
      <w:pPr>
        <w:tabs>
          <w:tab w:val="left" w:pos="0"/>
        </w:tabs>
        <w:spacing w:after="0" w:line="240" w:lineRule="auto"/>
        <w:ind w:left="567" w:right="567"/>
        <w:jc w:val="both"/>
        <w:rPr>
          <w:rFonts w:ascii="Arial" w:hAnsi="Arial" w:cs="Arial"/>
          <w:lang w:val="es-ES"/>
        </w:rPr>
      </w:pPr>
    </w:p>
    <w:p w14:paraId="0B5087A5"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lang w:val="es-ES"/>
        </w:rPr>
        <w:t>(Subraya la Sala).</w:t>
      </w:r>
    </w:p>
    <w:p w14:paraId="2B708BD3"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17B0F10D"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En la misma línea, en relación con las eventuales actuaciones que pudiera realizar la entidad estatal, dirigidas a liquidar unilateralmente el contrato por fuera de la competencia temporal que las normas le han asignado, la jurisprudencia ha indicado lo siguiente:</w:t>
      </w:r>
    </w:p>
    <w:p w14:paraId="7A1C3990"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27D95235" w14:textId="77777777" w:rsidR="009E3A32" w:rsidRPr="00443249" w:rsidRDefault="009E3A32" w:rsidP="009E3A32">
      <w:pPr>
        <w:tabs>
          <w:tab w:val="left" w:pos="0"/>
        </w:tabs>
        <w:spacing w:after="0" w:line="240" w:lineRule="auto"/>
        <w:ind w:left="567" w:right="567"/>
        <w:jc w:val="both"/>
        <w:rPr>
          <w:rFonts w:ascii="Arial" w:hAnsi="Arial" w:cs="Arial"/>
          <w:bCs/>
          <w:i/>
          <w:lang w:val="es-ES"/>
        </w:rPr>
      </w:pPr>
      <w:r w:rsidRPr="00443249">
        <w:rPr>
          <w:rFonts w:ascii="Arial" w:hAnsi="Arial" w:cs="Arial"/>
          <w:bCs/>
          <w:i/>
          <w:lang w:val="es-ES"/>
        </w:rPr>
        <w:t>“(…) es necesario advertir que en materia de contratación, las entidades estatales también se hallan limitadas en su actuación por las normas de competencia, de tal manera que sólo pueden hacer aquello para lo cual están expresamente autorizadas por la Constitución y la ley y deben hacerlo en los términos de tal autorización, por cuanto de lo contrario, el funcionario en cuestión deberá responder por extralimitación de funciones (arts. 6, 121 y 122, C.P.).</w:t>
      </w:r>
    </w:p>
    <w:p w14:paraId="57338FB2" w14:textId="77777777" w:rsidR="009E3A32" w:rsidRPr="00443249" w:rsidRDefault="009E3A32" w:rsidP="009E3A32">
      <w:pPr>
        <w:tabs>
          <w:tab w:val="left" w:pos="0"/>
        </w:tabs>
        <w:spacing w:after="0" w:line="240" w:lineRule="auto"/>
        <w:ind w:left="567" w:right="567"/>
        <w:jc w:val="both"/>
        <w:rPr>
          <w:rFonts w:ascii="Arial" w:hAnsi="Arial" w:cs="Arial"/>
          <w:bCs/>
          <w:i/>
          <w:lang w:val="es-ES"/>
        </w:rPr>
      </w:pPr>
    </w:p>
    <w:p w14:paraId="701C94B3" w14:textId="77777777" w:rsidR="009E3A32" w:rsidRPr="00443249" w:rsidRDefault="009E3A32" w:rsidP="009E3A32">
      <w:pPr>
        <w:tabs>
          <w:tab w:val="left" w:pos="0"/>
        </w:tabs>
        <w:spacing w:after="0" w:line="240" w:lineRule="auto"/>
        <w:ind w:left="567" w:right="567"/>
        <w:jc w:val="both"/>
        <w:rPr>
          <w:rFonts w:ascii="Arial" w:hAnsi="Arial" w:cs="Arial"/>
          <w:b/>
          <w:bCs/>
          <w:lang w:val="es-ES"/>
        </w:rPr>
      </w:pPr>
      <w:r w:rsidRPr="00443249">
        <w:rPr>
          <w:rFonts w:ascii="Arial" w:hAnsi="Arial" w:cs="Arial"/>
          <w:bCs/>
          <w:i/>
          <w:lang w:val="es-ES"/>
        </w:rPr>
        <w:t>En materia de liquidación de contratos, como ya se vio, la Administración puede proceder a efectuarla de manera unilateral, pero sólo si se dan las circunstancias que la ley contempla para ello, pues de lo contrario, estará actuando por fuera del ámbito de su competencia”</w:t>
      </w:r>
      <w:r w:rsidRPr="00443249">
        <w:rPr>
          <w:rFonts w:ascii="Arial" w:hAnsi="Arial" w:cs="Arial"/>
          <w:bCs/>
          <w:i/>
          <w:vertAlign w:val="superscript"/>
          <w:lang w:val="es-ES"/>
        </w:rPr>
        <w:footnoteReference w:id="59"/>
      </w:r>
      <w:r w:rsidRPr="00443249">
        <w:rPr>
          <w:rFonts w:ascii="Arial" w:hAnsi="Arial" w:cs="Arial"/>
          <w:bCs/>
          <w:lang w:val="es-ES"/>
        </w:rPr>
        <w:t>.</w:t>
      </w:r>
    </w:p>
    <w:p w14:paraId="13818C98"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BFB568B" w14:textId="77777777" w:rsidR="009E3A32" w:rsidRPr="00443249" w:rsidRDefault="009E3A32" w:rsidP="009E3A32">
      <w:pPr>
        <w:tabs>
          <w:tab w:val="left" w:pos="0"/>
        </w:tabs>
        <w:jc w:val="both"/>
        <w:rPr>
          <w:rFonts w:ascii="Arial" w:hAnsi="Arial" w:cs="Arial"/>
          <w:sz w:val="24"/>
          <w:szCs w:val="24"/>
          <w:lang w:val="es-ES"/>
        </w:rPr>
      </w:pPr>
      <w:r w:rsidRPr="00443249">
        <w:rPr>
          <w:rFonts w:ascii="Arial" w:hAnsi="Arial" w:cs="Arial"/>
          <w:sz w:val="24"/>
          <w:szCs w:val="24"/>
          <w:lang w:val="es-ES"/>
        </w:rPr>
        <w:t xml:space="preserve">Este panorama, deja en evidencia la existencia de un consenso jurisprudencial acerca del principio de legalidad y de la competencia temporal a la que está sometida la facultad para liquidar los contratos estatales, en el sentido de que la liquidación </w:t>
      </w:r>
      <w:r w:rsidRPr="00443249">
        <w:rPr>
          <w:rFonts w:ascii="Arial" w:hAnsi="Arial" w:cs="Arial"/>
          <w:sz w:val="24"/>
          <w:szCs w:val="24"/>
        </w:rPr>
        <w:t xml:space="preserve">bilateral o unilateral solo puede realizarse dentro del plazo máximo de dos años previstos para la interposición del medio de control de controversias contractuales; término que deberá contarse a partir de la expiración de los plazos iniciales para la liquidación bilateral o unilateral del contrato. Todo esto, sin que exista la </w:t>
      </w:r>
      <w:r w:rsidRPr="00443249">
        <w:rPr>
          <w:rFonts w:ascii="Arial" w:hAnsi="Arial" w:cs="Arial"/>
          <w:sz w:val="24"/>
          <w:szCs w:val="24"/>
          <w:lang w:val="es-ES"/>
        </w:rPr>
        <w:t>posibilidad de reabrir los plazos ya precluidos.</w:t>
      </w:r>
    </w:p>
    <w:p w14:paraId="2433FC99" w14:textId="77777777" w:rsidR="009E3A32" w:rsidRPr="00443249" w:rsidRDefault="009E3A32" w:rsidP="009E3A32">
      <w:pPr>
        <w:tabs>
          <w:tab w:val="left" w:pos="0"/>
        </w:tabs>
        <w:jc w:val="both"/>
        <w:rPr>
          <w:rFonts w:ascii="Arial" w:hAnsi="Arial" w:cs="Arial"/>
        </w:rPr>
      </w:pPr>
      <w:r w:rsidRPr="00443249">
        <w:rPr>
          <w:rFonts w:ascii="Arial" w:hAnsi="Arial" w:cs="Arial"/>
          <w:sz w:val="24"/>
          <w:szCs w:val="24"/>
          <w:lang w:val="es-ES"/>
        </w:rPr>
        <w:t xml:space="preserve">De modo que las liquidaciones bilaterales o unilaterales que se realicen por fuera de este término resultan inválidas: </w:t>
      </w:r>
      <w:r w:rsidRPr="00443249">
        <w:rPr>
          <w:rFonts w:ascii="Arial" w:hAnsi="Arial" w:cs="Arial"/>
          <w:sz w:val="24"/>
          <w:szCs w:val="24"/>
        </w:rPr>
        <w:t>las primeras, debido a la falta de competencia temporal de la entidad que concurre en esa circunstancia anómala a expresar su voluntad y por el vicio de nulidad absoluta por objeto ilícito, al desconocer las normas de orden público que establecen el término de caducidad del medio de control de controversias contractuales (art. 164, Ley 1437 de 2011); y las segundas, también por falta de competencia temporal (</w:t>
      </w:r>
      <w:r w:rsidRPr="00443249">
        <w:rPr>
          <w:rFonts w:ascii="Arial" w:hAnsi="Arial" w:cs="Arial"/>
          <w:i/>
          <w:iCs/>
          <w:sz w:val="24"/>
          <w:szCs w:val="24"/>
        </w:rPr>
        <w:t xml:space="preserve">ratio </w:t>
      </w:r>
      <w:proofErr w:type="spellStart"/>
      <w:r w:rsidRPr="00443249">
        <w:rPr>
          <w:rFonts w:ascii="Arial" w:hAnsi="Arial" w:cs="Arial"/>
          <w:i/>
          <w:iCs/>
          <w:sz w:val="24"/>
          <w:szCs w:val="24"/>
        </w:rPr>
        <w:t>temporis</w:t>
      </w:r>
      <w:proofErr w:type="spellEnd"/>
      <w:r w:rsidRPr="00443249">
        <w:rPr>
          <w:rFonts w:ascii="Arial" w:hAnsi="Arial" w:cs="Arial"/>
          <w:sz w:val="24"/>
          <w:szCs w:val="24"/>
        </w:rPr>
        <w:t>) y extralimitación de funciones (arts. 6, 121 y 122 C.P.)</w:t>
      </w:r>
      <w:r w:rsidRPr="00443249">
        <w:rPr>
          <w:rFonts w:ascii="Arial" w:hAnsi="Arial" w:cs="Arial"/>
          <w:sz w:val="24"/>
          <w:szCs w:val="24"/>
          <w:lang w:val="es-ES"/>
        </w:rPr>
        <w:t xml:space="preserve">. </w:t>
      </w:r>
    </w:p>
    <w:p w14:paraId="796E34D9"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No se puede perder de vista que las entidades estatales disponen de recursos públicos, razón por la cual, de acuerdo con la Constitución Política, las leyes y los reglamentos, una vez expirado el plazo para la reclamación judicial sin que haya sido impetrada la demanda correspondiente por el contratista, no se podrían reconocer sumas que llegasen a generar una obligación de índole patrimonial para las entidades estatales contratantes. </w:t>
      </w:r>
    </w:p>
    <w:p w14:paraId="13EE5CAD"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A66056E"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A este propósito, interesa recordar que según el parágrafo segundo del artículo 61 de la Ley 23 de 1991, modificado por el artículo 81 de la Ley 446 de 1998</w:t>
      </w:r>
      <w:r w:rsidRPr="00443249">
        <w:rPr>
          <w:rFonts w:ascii="Arial" w:hAnsi="Arial" w:cs="Arial"/>
          <w:sz w:val="24"/>
          <w:szCs w:val="24"/>
          <w:vertAlign w:val="superscript"/>
          <w:lang w:val="es-ES"/>
        </w:rPr>
        <w:footnoteReference w:id="60"/>
      </w:r>
      <w:r w:rsidRPr="00443249">
        <w:rPr>
          <w:rFonts w:ascii="Arial" w:hAnsi="Arial" w:cs="Arial"/>
          <w:sz w:val="24"/>
          <w:szCs w:val="24"/>
          <w:lang w:val="es-ES"/>
        </w:rPr>
        <w:t>, se encuentra prohibido que las personas de derecho público puedan conciliar, total o parcialmente, en las etapas prejudicial o judicial, sobre conflictos de carácter particular y de contenido económico, como son los asuntos contractuales, de que conozca o pueda conocer la Jurisdicción de lo Contencioso Administrativo (artículo 70 de la Ley 446 de 1998), cuando ha operado el fenó</w:t>
      </w:r>
      <w:r w:rsidR="00307BCB" w:rsidRPr="00443249">
        <w:rPr>
          <w:rFonts w:ascii="Arial" w:hAnsi="Arial" w:cs="Arial"/>
          <w:sz w:val="24"/>
          <w:szCs w:val="24"/>
          <w:lang w:val="es-ES"/>
        </w:rPr>
        <w:t>meno de la caducidad. Todo esto</w:t>
      </w:r>
      <w:r w:rsidRPr="00443249">
        <w:rPr>
          <w:rFonts w:ascii="Arial" w:hAnsi="Arial" w:cs="Arial"/>
          <w:sz w:val="24"/>
          <w:szCs w:val="24"/>
          <w:lang w:val="es-ES"/>
        </w:rPr>
        <w:t xml:space="preserve"> so pena incluso de que se impruebe por el juez el acuerdo que contenga una conciliación, acuerdo o transacción sobre las mismas. </w:t>
      </w:r>
    </w:p>
    <w:p w14:paraId="76EB29B8"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6AC731A" w14:textId="77777777" w:rsidR="009E3A32" w:rsidRPr="00443249" w:rsidRDefault="009E3A32" w:rsidP="009E3A32">
      <w:pPr>
        <w:tabs>
          <w:tab w:val="left" w:pos="0"/>
        </w:tabs>
        <w:spacing w:after="0" w:line="240" w:lineRule="auto"/>
        <w:jc w:val="both"/>
        <w:rPr>
          <w:rFonts w:ascii="Arial" w:hAnsi="Arial" w:cs="Arial"/>
          <w:sz w:val="24"/>
          <w:szCs w:val="24"/>
        </w:rPr>
      </w:pPr>
      <w:r w:rsidRPr="00443249">
        <w:rPr>
          <w:rFonts w:ascii="Arial" w:hAnsi="Arial" w:cs="Arial"/>
          <w:sz w:val="24"/>
          <w:szCs w:val="24"/>
        </w:rPr>
        <w:t>Dichas disposiciones confirman que las liquidaciones bilaterales o unilaterales realizadas por fuera del plazo máximo dispuesto por la ley para la liquidación de los contratos estatales son i</w:t>
      </w:r>
      <w:r w:rsidR="000277E0" w:rsidRPr="00443249">
        <w:rPr>
          <w:rFonts w:ascii="Arial" w:hAnsi="Arial" w:cs="Arial"/>
          <w:sz w:val="24"/>
          <w:szCs w:val="24"/>
        </w:rPr>
        <w:t>mprocedentes y, por consiguiente</w:t>
      </w:r>
      <w:r w:rsidRPr="00443249">
        <w:rPr>
          <w:rFonts w:ascii="Arial" w:hAnsi="Arial" w:cs="Arial"/>
          <w:sz w:val="24"/>
          <w:szCs w:val="24"/>
        </w:rPr>
        <w:t xml:space="preserve">, están viciadas de nulidad; </w:t>
      </w:r>
      <w:r w:rsidRPr="00443249">
        <w:rPr>
          <w:rFonts w:ascii="Arial" w:hAnsi="Arial" w:cs="Arial"/>
          <w:sz w:val="24"/>
          <w:szCs w:val="24"/>
          <w:lang w:val="es-ES"/>
        </w:rPr>
        <w:t xml:space="preserve">circunstancia que a todas luces se extiende a cualquier acto, unilateral o bilateral, que con posterioridad al vencimiento del término de liquidación del contrato esté orientado a realizar revisiones, ajustes de cuentas entre las partes o, toma de decisiones, que comporten el reconocimiento de deudas o valores a cargo de la entidad </w:t>
      </w:r>
      <w:r w:rsidR="00E10C41" w:rsidRPr="00443249">
        <w:rPr>
          <w:rFonts w:ascii="Arial" w:hAnsi="Arial" w:cs="Arial"/>
          <w:sz w:val="24"/>
          <w:szCs w:val="24"/>
          <w:lang w:val="es-ES"/>
        </w:rPr>
        <w:t xml:space="preserve">estatal </w:t>
      </w:r>
      <w:r w:rsidRPr="00443249">
        <w:rPr>
          <w:rFonts w:ascii="Arial" w:hAnsi="Arial" w:cs="Arial"/>
          <w:sz w:val="24"/>
          <w:szCs w:val="24"/>
          <w:lang w:val="es-ES"/>
        </w:rPr>
        <w:t>contratante y a favor del contratista o cooperante.</w:t>
      </w:r>
    </w:p>
    <w:p w14:paraId="10C87EA5" w14:textId="77777777" w:rsidR="009E3A32" w:rsidRPr="00443249" w:rsidRDefault="009E3A32" w:rsidP="009E3A32">
      <w:pPr>
        <w:tabs>
          <w:tab w:val="left" w:pos="0"/>
        </w:tabs>
        <w:spacing w:after="0" w:line="240" w:lineRule="auto"/>
        <w:ind w:right="51"/>
        <w:jc w:val="both"/>
        <w:rPr>
          <w:rFonts w:ascii="Arial" w:hAnsi="Arial" w:cs="Arial"/>
          <w:sz w:val="24"/>
          <w:szCs w:val="24"/>
        </w:rPr>
      </w:pPr>
    </w:p>
    <w:p w14:paraId="76AF3D61" w14:textId="77777777" w:rsidR="009E3A32" w:rsidRPr="00443249" w:rsidRDefault="009E3A32" w:rsidP="009E3A32">
      <w:pPr>
        <w:numPr>
          <w:ilvl w:val="0"/>
          <w:numId w:val="35"/>
        </w:numPr>
        <w:tabs>
          <w:tab w:val="left" w:pos="0"/>
        </w:tabs>
        <w:spacing w:after="0" w:line="240" w:lineRule="auto"/>
        <w:jc w:val="both"/>
        <w:rPr>
          <w:rFonts w:ascii="Arial" w:eastAsia="Times New Roman" w:hAnsi="Arial" w:cs="Arial"/>
          <w:b/>
          <w:sz w:val="24"/>
          <w:szCs w:val="24"/>
          <w:lang w:val="es-ES" w:eastAsia="es-ES"/>
        </w:rPr>
      </w:pPr>
      <w:r w:rsidRPr="00443249">
        <w:rPr>
          <w:rFonts w:ascii="Arial" w:eastAsia="Times New Roman" w:hAnsi="Arial" w:cs="Arial"/>
          <w:b/>
          <w:sz w:val="24"/>
          <w:szCs w:val="24"/>
          <w:lang w:eastAsia="es-ES"/>
        </w:rPr>
        <w:t>I</w:t>
      </w:r>
      <w:proofErr w:type="spellStart"/>
      <w:r w:rsidR="004B2A0C" w:rsidRPr="00443249">
        <w:rPr>
          <w:rFonts w:ascii="Arial" w:eastAsia="Times New Roman" w:hAnsi="Arial" w:cs="Arial"/>
          <w:b/>
          <w:sz w:val="24"/>
          <w:szCs w:val="24"/>
          <w:lang w:val="es-ES" w:eastAsia="es-ES"/>
        </w:rPr>
        <w:t>mposibilidad</w:t>
      </w:r>
      <w:proofErr w:type="spellEnd"/>
      <w:r w:rsidR="004B2A0C" w:rsidRPr="00443249">
        <w:rPr>
          <w:rFonts w:ascii="Arial" w:eastAsia="Times New Roman" w:hAnsi="Arial" w:cs="Arial"/>
          <w:b/>
          <w:sz w:val="24"/>
          <w:szCs w:val="24"/>
          <w:lang w:val="es-ES" w:eastAsia="es-ES"/>
        </w:rPr>
        <w:t xml:space="preserve"> de </w:t>
      </w:r>
      <w:r w:rsidR="009D1DFF" w:rsidRPr="00443249">
        <w:rPr>
          <w:rFonts w:ascii="Arial" w:eastAsia="Times New Roman" w:hAnsi="Arial" w:cs="Arial"/>
          <w:b/>
          <w:sz w:val="24"/>
          <w:szCs w:val="24"/>
          <w:lang w:val="es-ES" w:eastAsia="es-ES"/>
        </w:rPr>
        <w:t xml:space="preserve">exigir las </w:t>
      </w:r>
      <w:r w:rsidR="00B55FF5" w:rsidRPr="00443249">
        <w:rPr>
          <w:rFonts w:ascii="Arial" w:eastAsia="Times New Roman" w:hAnsi="Arial" w:cs="Arial"/>
          <w:b/>
          <w:sz w:val="24"/>
          <w:szCs w:val="24"/>
          <w:lang w:val="es-ES" w:eastAsia="es-ES"/>
        </w:rPr>
        <w:t>resp</w:t>
      </w:r>
      <w:r w:rsidR="009D1DFF" w:rsidRPr="00443249">
        <w:rPr>
          <w:rFonts w:ascii="Arial" w:eastAsia="Times New Roman" w:hAnsi="Arial" w:cs="Arial"/>
          <w:b/>
          <w:sz w:val="24"/>
          <w:szCs w:val="24"/>
          <w:lang w:val="es-ES" w:eastAsia="es-ES"/>
        </w:rPr>
        <w:t>onsabilidad</w:t>
      </w:r>
      <w:r w:rsidR="00795AE0" w:rsidRPr="00443249">
        <w:rPr>
          <w:rFonts w:ascii="Arial" w:eastAsia="Times New Roman" w:hAnsi="Arial" w:cs="Arial"/>
          <w:b/>
          <w:sz w:val="24"/>
          <w:szCs w:val="24"/>
          <w:lang w:val="es-ES" w:eastAsia="es-ES"/>
        </w:rPr>
        <w:t>es</w:t>
      </w:r>
      <w:r w:rsidR="00B55FF5" w:rsidRPr="00443249">
        <w:rPr>
          <w:rFonts w:ascii="Arial" w:eastAsia="Times New Roman" w:hAnsi="Arial" w:cs="Arial"/>
          <w:b/>
          <w:sz w:val="24"/>
          <w:szCs w:val="24"/>
          <w:lang w:val="es-ES" w:eastAsia="es-ES"/>
        </w:rPr>
        <w:t xml:space="preserve"> </w:t>
      </w:r>
      <w:r w:rsidR="009D1DFF" w:rsidRPr="00443249">
        <w:rPr>
          <w:rFonts w:ascii="Arial" w:eastAsia="Times New Roman" w:hAnsi="Arial" w:cs="Arial"/>
          <w:b/>
          <w:sz w:val="24"/>
          <w:szCs w:val="24"/>
          <w:lang w:val="es-ES" w:eastAsia="es-ES"/>
        </w:rPr>
        <w:t>derivadas del</w:t>
      </w:r>
      <w:r w:rsidR="004B2A0C" w:rsidRPr="00443249">
        <w:rPr>
          <w:rFonts w:ascii="Arial" w:eastAsia="Times New Roman" w:hAnsi="Arial" w:cs="Arial"/>
          <w:b/>
          <w:sz w:val="24"/>
          <w:szCs w:val="24"/>
          <w:lang w:val="es-ES" w:eastAsia="es-ES"/>
        </w:rPr>
        <w:t xml:space="preserve"> incumplimiento de</w:t>
      </w:r>
      <w:r w:rsidR="009D1DFF" w:rsidRPr="00443249">
        <w:rPr>
          <w:rFonts w:ascii="Arial" w:eastAsia="Times New Roman" w:hAnsi="Arial" w:cs="Arial"/>
          <w:b/>
          <w:sz w:val="24"/>
          <w:szCs w:val="24"/>
          <w:lang w:val="es-ES" w:eastAsia="es-ES"/>
        </w:rPr>
        <w:t xml:space="preserve"> las obligaciones del contr</w:t>
      </w:r>
      <w:r w:rsidR="00603E44" w:rsidRPr="00443249">
        <w:rPr>
          <w:rFonts w:ascii="Arial" w:eastAsia="Times New Roman" w:hAnsi="Arial" w:cs="Arial"/>
          <w:b/>
          <w:sz w:val="24"/>
          <w:szCs w:val="24"/>
          <w:lang w:val="es-ES" w:eastAsia="es-ES"/>
        </w:rPr>
        <w:t>a</w:t>
      </w:r>
      <w:r w:rsidR="009D1DFF" w:rsidRPr="00443249">
        <w:rPr>
          <w:rFonts w:ascii="Arial" w:eastAsia="Times New Roman" w:hAnsi="Arial" w:cs="Arial"/>
          <w:b/>
          <w:sz w:val="24"/>
          <w:szCs w:val="24"/>
          <w:lang w:val="es-ES" w:eastAsia="es-ES"/>
        </w:rPr>
        <w:t>to,</w:t>
      </w:r>
      <w:r w:rsidR="004B2A0C" w:rsidRPr="00443249">
        <w:rPr>
          <w:rFonts w:ascii="Arial" w:eastAsia="Times New Roman" w:hAnsi="Arial" w:cs="Arial"/>
          <w:b/>
          <w:sz w:val="24"/>
          <w:szCs w:val="24"/>
          <w:lang w:val="es-ES" w:eastAsia="es-ES"/>
        </w:rPr>
        <w:t xml:space="preserve"> </w:t>
      </w:r>
      <w:r w:rsidRPr="00443249">
        <w:rPr>
          <w:rFonts w:ascii="Arial" w:eastAsia="Times New Roman" w:hAnsi="Arial" w:cs="Arial"/>
          <w:b/>
          <w:sz w:val="24"/>
          <w:szCs w:val="24"/>
          <w:lang w:val="es-ES" w:eastAsia="es-ES"/>
        </w:rPr>
        <w:t>a través de la acción de controversias contractuales.</w:t>
      </w:r>
    </w:p>
    <w:p w14:paraId="3BD2B058" w14:textId="77777777" w:rsidR="009E3A32" w:rsidRPr="00443249" w:rsidRDefault="009E3A32" w:rsidP="009E3A32">
      <w:pPr>
        <w:tabs>
          <w:tab w:val="left" w:pos="0"/>
        </w:tabs>
        <w:spacing w:after="0" w:line="240" w:lineRule="auto"/>
        <w:ind w:left="720"/>
        <w:jc w:val="both"/>
        <w:rPr>
          <w:rFonts w:ascii="Arial" w:eastAsia="Times New Roman" w:hAnsi="Arial" w:cs="Arial"/>
          <w:b/>
          <w:sz w:val="24"/>
          <w:szCs w:val="24"/>
          <w:lang w:val="es-ES" w:eastAsia="es-ES"/>
        </w:rPr>
      </w:pPr>
      <w:r w:rsidRPr="00443249">
        <w:rPr>
          <w:rFonts w:ascii="Arial" w:eastAsia="Times New Roman" w:hAnsi="Arial" w:cs="Arial"/>
          <w:b/>
          <w:sz w:val="24"/>
          <w:szCs w:val="24"/>
          <w:lang w:val="es-ES" w:eastAsia="es-ES"/>
        </w:rPr>
        <w:t xml:space="preserve"> </w:t>
      </w:r>
    </w:p>
    <w:p w14:paraId="1CC3EE6C" w14:textId="77777777" w:rsidR="00D257DA" w:rsidRPr="00443249" w:rsidRDefault="009E3A32" w:rsidP="009E3A32">
      <w:pPr>
        <w:spacing w:after="0"/>
        <w:jc w:val="both"/>
        <w:rPr>
          <w:rFonts w:ascii="Arial" w:hAnsi="Arial" w:cs="Arial"/>
          <w:sz w:val="24"/>
          <w:szCs w:val="24"/>
        </w:rPr>
      </w:pPr>
      <w:r w:rsidRPr="00443249">
        <w:rPr>
          <w:rFonts w:ascii="Arial" w:hAnsi="Arial" w:cs="Arial"/>
          <w:sz w:val="24"/>
          <w:szCs w:val="24"/>
        </w:rPr>
        <w:t xml:space="preserve">Como se deduce de lo expuesto </w:t>
      </w:r>
      <w:r w:rsidR="00D257DA" w:rsidRPr="00443249">
        <w:rPr>
          <w:rFonts w:ascii="Arial" w:hAnsi="Arial" w:cs="Arial"/>
          <w:sz w:val="24"/>
          <w:szCs w:val="24"/>
        </w:rPr>
        <w:t>en los numerales anteriores, e</w:t>
      </w:r>
      <w:r w:rsidR="001D1DC0" w:rsidRPr="00443249">
        <w:rPr>
          <w:rFonts w:ascii="Arial" w:hAnsi="Arial" w:cs="Arial"/>
          <w:sz w:val="24"/>
          <w:szCs w:val="24"/>
        </w:rPr>
        <w:t xml:space="preserve">l </w:t>
      </w:r>
      <w:r w:rsidRPr="00443249">
        <w:rPr>
          <w:rFonts w:ascii="Arial" w:hAnsi="Arial" w:cs="Arial"/>
          <w:sz w:val="24"/>
          <w:szCs w:val="24"/>
        </w:rPr>
        <w:t>término máximo legal para la liquidación de los contratos esta</w:t>
      </w:r>
      <w:r w:rsidR="00965430" w:rsidRPr="00443249">
        <w:rPr>
          <w:rFonts w:ascii="Arial" w:hAnsi="Arial" w:cs="Arial"/>
          <w:sz w:val="24"/>
          <w:szCs w:val="24"/>
        </w:rPr>
        <w:t>tales</w:t>
      </w:r>
      <w:r w:rsidR="00236F73" w:rsidRPr="00443249">
        <w:rPr>
          <w:rFonts w:ascii="Arial" w:hAnsi="Arial" w:cs="Arial"/>
          <w:sz w:val="24"/>
          <w:szCs w:val="24"/>
        </w:rPr>
        <w:t xml:space="preserve"> comprende el</w:t>
      </w:r>
      <w:r w:rsidR="0016291C" w:rsidRPr="00443249">
        <w:rPr>
          <w:rFonts w:ascii="Arial" w:hAnsi="Arial" w:cs="Arial"/>
          <w:sz w:val="24"/>
          <w:szCs w:val="24"/>
        </w:rPr>
        <w:t xml:space="preserve"> t</w:t>
      </w:r>
      <w:r w:rsidR="00143D8B" w:rsidRPr="00443249">
        <w:rPr>
          <w:rFonts w:ascii="Arial" w:hAnsi="Arial" w:cs="Arial"/>
          <w:sz w:val="24"/>
          <w:szCs w:val="24"/>
        </w:rPr>
        <w:t xml:space="preserve">érmino de </w:t>
      </w:r>
      <w:r w:rsidR="00143D8B" w:rsidRPr="00443249">
        <w:rPr>
          <w:rFonts w:ascii="Arial" w:hAnsi="Arial" w:cs="Arial"/>
          <w:sz w:val="24"/>
          <w:szCs w:val="24"/>
        </w:rPr>
        <w:lastRenderedPageBreak/>
        <w:t>caducidad</w:t>
      </w:r>
      <w:r w:rsidR="0016291C" w:rsidRPr="00443249">
        <w:rPr>
          <w:rFonts w:ascii="Arial" w:hAnsi="Arial" w:cs="Arial"/>
          <w:sz w:val="24"/>
          <w:szCs w:val="24"/>
        </w:rPr>
        <w:t xml:space="preserve"> de </w:t>
      </w:r>
      <w:r w:rsidRPr="00443249">
        <w:rPr>
          <w:rFonts w:ascii="Arial" w:hAnsi="Arial" w:cs="Arial"/>
          <w:sz w:val="24"/>
          <w:szCs w:val="24"/>
        </w:rPr>
        <w:t>la acción de controversia</w:t>
      </w:r>
      <w:r w:rsidR="001D1DC0" w:rsidRPr="00443249">
        <w:rPr>
          <w:rFonts w:ascii="Arial" w:hAnsi="Arial" w:cs="Arial"/>
          <w:sz w:val="24"/>
          <w:szCs w:val="24"/>
        </w:rPr>
        <w:t>s contractuales</w:t>
      </w:r>
      <w:r w:rsidR="00143D8B" w:rsidRPr="00443249">
        <w:rPr>
          <w:rFonts w:ascii="Arial" w:hAnsi="Arial" w:cs="Arial"/>
          <w:sz w:val="24"/>
          <w:szCs w:val="24"/>
        </w:rPr>
        <w:t xml:space="preserve"> prevista por el</w:t>
      </w:r>
      <w:r w:rsidRPr="00443249">
        <w:rPr>
          <w:rFonts w:ascii="Arial" w:hAnsi="Arial" w:cs="Arial"/>
          <w:sz w:val="24"/>
          <w:szCs w:val="24"/>
        </w:rPr>
        <w:t xml:space="preserve"> </w:t>
      </w:r>
      <w:r w:rsidR="00D257DA" w:rsidRPr="00443249">
        <w:rPr>
          <w:rFonts w:ascii="Arial" w:hAnsi="Arial" w:cs="Arial"/>
          <w:sz w:val="24"/>
          <w:szCs w:val="24"/>
        </w:rPr>
        <w:t xml:space="preserve">ordenamiento para </w:t>
      </w:r>
      <w:r w:rsidRPr="00443249">
        <w:rPr>
          <w:rFonts w:ascii="Arial" w:hAnsi="Arial" w:cs="Arial"/>
          <w:sz w:val="24"/>
          <w:szCs w:val="24"/>
        </w:rPr>
        <w:t>garantizar el cumplimiento de la</w:t>
      </w:r>
      <w:r w:rsidR="003701F5" w:rsidRPr="00443249">
        <w:rPr>
          <w:rFonts w:ascii="Arial" w:hAnsi="Arial" w:cs="Arial"/>
          <w:sz w:val="24"/>
          <w:szCs w:val="24"/>
        </w:rPr>
        <w:t>s</w:t>
      </w:r>
      <w:r w:rsidRPr="00443249">
        <w:rPr>
          <w:rFonts w:ascii="Arial" w:hAnsi="Arial" w:cs="Arial"/>
          <w:sz w:val="24"/>
          <w:szCs w:val="24"/>
        </w:rPr>
        <w:t xml:space="preserve"> obligaciones contractuales</w:t>
      </w:r>
      <w:r w:rsidR="00D257DA" w:rsidRPr="00443249">
        <w:rPr>
          <w:rFonts w:ascii="Arial" w:hAnsi="Arial" w:cs="Arial"/>
          <w:sz w:val="24"/>
          <w:szCs w:val="24"/>
        </w:rPr>
        <w:t>,</w:t>
      </w:r>
      <w:r w:rsidRPr="00443249">
        <w:rPr>
          <w:rFonts w:ascii="Arial" w:hAnsi="Arial" w:cs="Arial"/>
          <w:sz w:val="24"/>
          <w:szCs w:val="24"/>
        </w:rPr>
        <w:t xml:space="preserve"> o hacer </w:t>
      </w:r>
      <w:r w:rsidR="00143D8B" w:rsidRPr="00443249">
        <w:rPr>
          <w:rFonts w:ascii="Arial" w:hAnsi="Arial" w:cs="Arial"/>
          <w:sz w:val="24"/>
          <w:szCs w:val="24"/>
        </w:rPr>
        <w:t xml:space="preserve">efectiva las responsabilidades y/o restituciones </w:t>
      </w:r>
      <w:r w:rsidRPr="00443249">
        <w:rPr>
          <w:rFonts w:ascii="Arial" w:hAnsi="Arial" w:cs="Arial"/>
          <w:sz w:val="24"/>
          <w:szCs w:val="24"/>
        </w:rPr>
        <w:t>que se deducen de su incumplimiento.</w:t>
      </w:r>
      <w:r w:rsidR="006816FE" w:rsidRPr="00443249">
        <w:rPr>
          <w:rFonts w:ascii="Arial" w:hAnsi="Arial" w:cs="Arial"/>
          <w:sz w:val="24"/>
          <w:szCs w:val="24"/>
        </w:rPr>
        <w:t xml:space="preserve"> </w:t>
      </w:r>
    </w:p>
    <w:p w14:paraId="239E5F88" w14:textId="77777777" w:rsidR="00D257DA" w:rsidRPr="00443249" w:rsidRDefault="00D257DA" w:rsidP="009E3A32">
      <w:pPr>
        <w:spacing w:after="0"/>
        <w:jc w:val="both"/>
        <w:rPr>
          <w:rFonts w:ascii="Arial" w:hAnsi="Arial" w:cs="Arial"/>
          <w:sz w:val="24"/>
          <w:szCs w:val="24"/>
        </w:rPr>
      </w:pPr>
    </w:p>
    <w:p w14:paraId="0DC3A406" w14:textId="77777777" w:rsidR="009E3A32" w:rsidRPr="00443249" w:rsidRDefault="006816FE" w:rsidP="009E3A32">
      <w:pPr>
        <w:spacing w:after="0"/>
        <w:jc w:val="both"/>
        <w:rPr>
          <w:rFonts w:ascii="Arial" w:hAnsi="Arial" w:cs="Arial"/>
          <w:sz w:val="24"/>
          <w:szCs w:val="24"/>
        </w:rPr>
      </w:pPr>
      <w:r w:rsidRPr="00443249">
        <w:rPr>
          <w:rFonts w:ascii="Arial" w:hAnsi="Arial" w:cs="Arial"/>
          <w:sz w:val="24"/>
          <w:szCs w:val="24"/>
        </w:rPr>
        <w:t xml:space="preserve">Por </w:t>
      </w:r>
      <w:r w:rsidR="00D257DA" w:rsidRPr="00443249">
        <w:rPr>
          <w:rFonts w:ascii="Arial" w:hAnsi="Arial" w:cs="Arial"/>
          <w:sz w:val="24"/>
          <w:szCs w:val="24"/>
        </w:rPr>
        <w:t xml:space="preserve">lo tanto, </w:t>
      </w:r>
      <w:r w:rsidRPr="00443249">
        <w:rPr>
          <w:rFonts w:ascii="Arial" w:hAnsi="Arial" w:cs="Arial"/>
          <w:sz w:val="24"/>
          <w:szCs w:val="24"/>
        </w:rPr>
        <w:t>vencido el per</w:t>
      </w:r>
      <w:r w:rsidR="00965430" w:rsidRPr="00443249">
        <w:rPr>
          <w:rFonts w:ascii="Arial" w:hAnsi="Arial" w:cs="Arial"/>
          <w:sz w:val="24"/>
          <w:szCs w:val="24"/>
        </w:rPr>
        <w:t>íodo legal</w:t>
      </w:r>
      <w:r w:rsidRPr="00443249">
        <w:rPr>
          <w:rFonts w:ascii="Arial" w:hAnsi="Arial" w:cs="Arial"/>
          <w:sz w:val="24"/>
          <w:szCs w:val="24"/>
        </w:rPr>
        <w:t xml:space="preserve"> para la liquidación de </w:t>
      </w:r>
      <w:r w:rsidR="00965430" w:rsidRPr="00443249">
        <w:rPr>
          <w:rFonts w:ascii="Arial" w:hAnsi="Arial" w:cs="Arial"/>
          <w:sz w:val="24"/>
          <w:szCs w:val="24"/>
        </w:rPr>
        <w:t xml:space="preserve">un contrato legal, </w:t>
      </w:r>
      <w:r w:rsidR="00EF2C49" w:rsidRPr="00443249">
        <w:rPr>
          <w:rFonts w:ascii="Arial" w:hAnsi="Arial" w:cs="Arial"/>
          <w:sz w:val="24"/>
          <w:szCs w:val="24"/>
        </w:rPr>
        <w:t>sin que esta</w:t>
      </w:r>
      <w:r w:rsidRPr="00443249">
        <w:rPr>
          <w:rFonts w:ascii="Arial" w:hAnsi="Arial" w:cs="Arial"/>
          <w:sz w:val="24"/>
          <w:szCs w:val="24"/>
        </w:rPr>
        <w:t xml:space="preserve"> se </w:t>
      </w:r>
      <w:r w:rsidR="00965430" w:rsidRPr="00443249">
        <w:rPr>
          <w:rFonts w:ascii="Arial" w:hAnsi="Arial" w:cs="Arial"/>
          <w:sz w:val="24"/>
          <w:szCs w:val="24"/>
        </w:rPr>
        <w:t>haya realizado y sin que se hubiese</w:t>
      </w:r>
      <w:r w:rsidRPr="00443249">
        <w:rPr>
          <w:rFonts w:ascii="Arial" w:hAnsi="Arial" w:cs="Arial"/>
          <w:sz w:val="24"/>
          <w:szCs w:val="24"/>
        </w:rPr>
        <w:t xml:space="preserve"> instaurado la acción de controversias contractuales, </w:t>
      </w:r>
      <w:r w:rsidR="00983FE8" w:rsidRPr="00443249">
        <w:rPr>
          <w:rFonts w:ascii="Arial" w:hAnsi="Arial" w:cs="Arial"/>
          <w:sz w:val="24"/>
          <w:szCs w:val="24"/>
        </w:rPr>
        <w:t xml:space="preserve">la entidad habrá perdido la oportunidad de presentar esta acción para que se declare el incumplimiento del contrato </w:t>
      </w:r>
      <w:r w:rsidR="00486140" w:rsidRPr="00443249">
        <w:rPr>
          <w:rFonts w:ascii="Arial" w:hAnsi="Arial" w:cs="Arial"/>
          <w:sz w:val="24"/>
          <w:szCs w:val="24"/>
        </w:rPr>
        <w:t>y como consecuencia</w:t>
      </w:r>
      <w:r w:rsidR="00D257DA" w:rsidRPr="00443249">
        <w:rPr>
          <w:rFonts w:ascii="Arial" w:hAnsi="Arial" w:cs="Arial"/>
          <w:sz w:val="24"/>
          <w:szCs w:val="24"/>
        </w:rPr>
        <w:t xml:space="preserve"> se ordenen las</w:t>
      </w:r>
      <w:r w:rsidR="00983FE8" w:rsidRPr="00443249">
        <w:rPr>
          <w:rFonts w:ascii="Arial" w:hAnsi="Arial" w:cs="Arial"/>
          <w:sz w:val="24"/>
          <w:szCs w:val="24"/>
        </w:rPr>
        <w:t xml:space="preserve"> restituciones e indemnizac</w:t>
      </w:r>
      <w:r w:rsidR="00805AF3" w:rsidRPr="00443249">
        <w:rPr>
          <w:rFonts w:ascii="Arial" w:hAnsi="Arial" w:cs="Arial"/>
          <w:sz w:val="24"/>
          <w:szCs w:val="24"/>
        </w:rPr>
        <w:t>iones respectivas</w:t>
      </w:r>
      <w:r w:rsidR="003A4D78" w:rsidRPr="00443249">
        <w:rPr>
          <w:rFonts w:ascii="Arial" w:hAnsi="Arial" w:cs="Arial"/>
          <w:sz w:val="24"/>
          <w:szCs w:val="24"/>
        </w:rPr>
        <w:t>.</w:t>
      </w:r>
      <w:r w:rsidR="009E3A32" w:rsidRPr="00443249">
        <w:rPr>
          <w:rFonts w:ascii="Arial" w:hAnsi="Arial" w:cs="Arial"/>
          <w:sz w:val="24"/>
          <w:szCs w:val="24"/>
        </w:rPr>
        <w:t xml:space="preserve"> </w:t>
      </w:r>
    </w:p>
    <w:p w14:paraId="257835D3" w14:textId="77777777" w:rsidR="00EC261F" w:rsidRPr="00443249" w:rsidRDefault="00EC261F" w:rsidP="009E3A32">
      <w:pPr>
        <w:spacing w:after="0"/>
        <w:jc w:val="both"/>
        <w:rPr>
          <w:rFonts w:ascii="Arial" w:hAnsi="Arial" w:cs="Arial"/>
          <w:sz w:val="24"/>
          <w:szCs w:val="24"/>
        </w:rPr>
      </w:pPr>
    </w:p>
    <w:p w14:paraId="0FB5A99C" w14:textId="77777777" w:rsidR="009E3A32" w:rsidRPr="00443249" w:rsidRDefault="00C76777" w:rsidP="009E3A32">
      <w:pPr>
        <w:spacing w:after="0"/>
        <w:jc w:val="both"/>
        <w:rPr>
          <w:rFonts w:ascii="Arial" w:hAnsi="Arial" w:cs="Arial"/>
          <w:sz w:val="24"/>
          <w:szCs w:val="24"/>
        </w:rPr>
      </w:pPr>
      <w:r w:rsidRPr="00443249">
        <w:rPr>
          <w:rFonts w:ascii="Arial" w:hAnsi="Arial" w:cs="Arial"/>
          <w:sz w:val="24"/>
          <w:szCs w:val="24"/>
        </w:rPr>
        <w:t>Al respecto, cabe destacar que</w:t>
      </w:r>
      <w:r w:rsidR="0039554E" w:rsidRPr="00443249">
        <w:rPr>
          <w:rFonts w:ascii="Arial" w:hAnsi="Arial" w:cs="Arial"/>
          <w:sz w:val="24"/>
          <w:szCs w:val="24"/>
        </w:rPr>
        <w:t xml:space="preserve"> </w:t>
      </w:r>
      <w:r w:rsidR="009E3A32" w:rsidRPr="00443249">
        <w:rPr>
          <w:rFonts w:ascii="Arial" w:hAnsi="Arial" w:cs="Arial"/>
          <w:color w:val="000000"/>
          <w:sz w:val="24"/>
          <w:szCs w:val="24"/>
        </w:rPr>
        <w:t xml:space="preserve">la figura de la </w:t>
      </w:r>
      <w:r w:rsidR="009E3A32" w:rsidRPr="00443249">
        <w:rPr>
          <w:rFonts w:ascii="Arial" w:hAnsi="Arial" w:cs="Arial"/>
          <w:i/>
          <w:color w:val="000000"/>
          <w:sz w:val="24"/>
          <w:szCs w:val="24"/>
        </w:rPr>
        <w:t>caducidad de la acción</w:t>
      </w:r>
      <w:r w:rsidR="009E3A32" w:rsidRPr="00443249">
        <w:rPr>
          <w:rFonts w:ascii="Arial" w:hAnsi="Arial" w:cs="Arial"/>
          <w:color w:val="000000"/>
          <w:sz w:val="24"/>
          <w:szCs w:val="24"/>
        </w:rPr>
        <w:t xml:space="preserve"> </w:t>
      </w:r>
      <w:r w:rsidR="00C51BCB" w:rsidRPr="00443249">
        <w:rPr>
          <w:rFonts w:ascii="Arial" w:hAnsi="Arial" w:cs="Arial"/>
          <w:color w:val="000000"/>
          <w:sz w:val="24"/>
          <w:szCs w:val="24"/>
        </w:rPr>
        <w:t>ha sido</w:t>
      </w:r>
      <w:r w:rsidR="000B1D54" w:rsidRPr="00443249">
        <w:rPr>
          <w:rFonts w:ascii="Arial" w:hAnsi="Arial" w:cs="Arial"/>
          <w:color w:val="000000"/>
          <w:sz w:val="24"/>
          <w:szCs w:val="24"/>
        </w:rPr>
        <w:t xml:space="preserve"> </w:t>
      </w:r>
      <w:r w:rsidR="00E50130" w:rsidRPr="00443249">
        <w:rPr>
          <w:rFonts w:ascii="Arial" w:hAnsi="Arial" w:cs="Arial"/>
          <w:color w:val="000000"/>
          <w:sz w:val="24"/>
          <w:szCs w:val="24"/>
        </w:rPr>
        <w:t>calificada</w:t>
      </w:r>
      <w:r w:rsidR="00F34CFE" w:rsidRPr="00443249">
        <w:rPr>
          <w:rFonts w:ascii="Arial" w:hAnsi="Arial" w:cs="Arial"/>
          <w:color w:val="000000"/>
          <w:sz w:val="24"/>
          <w:szCs w:val="24"/>
        </w:rPr>
        <w:t xml:space="preserve"> como un instituto</w:t>
      </w:r>
      <w:r w:rsidR="0039554E" w:rsidRPr="00443249">
        <w:rPr>
          <w:rFonts w:ascii="Arial" w:hAnsi="Arial" w:cs="Arial"/>
          <w:color w:val="000000"/>
          <w:sz w:val="24"/>
          <w:szCs w:val="24"/>
        </w:rPr>
        <w:t xml:space="preserve"> </w:t>
      </w:r>
      <w:r w:rsidR="000B1D54" w:rsidRPr="00443249">
        <w:rPr>
          <w:rFonts w:ascii="Arial" w:hAnsi="Arial" w:cs="Arial"/>
          <w:color w:val="000000"/>
          <w:sz w:val="24"/>
          <w:szCs w:val="24"/>
        </w:rPr>
        <w:t>orientado</w:t>
      </w:r>
      <w:r w:rsidR="0080419C" w:rsidRPr="00443249">
        <w:rPr>
          <w:rFonts w:ascii="Arial" w:hAnsi="Arial" w:cs="Arial"/>
          <w:color w:val="000000"/>
          <w:sz w:val="24"/>
          <w:szCs w:val="24"/>
        </w:rPr>
        <w:t xml:space="preserve"> por razones </w:t>
      </w:r>
      <w:r w:rsidR="00973AC6" w:rsidRPr="00443249">
        <w:rPr>
          <w:rFonts w:ascii="Arial" w:hAnsi="Arial" w:cs="Arial"/>
          <w:color w:val="000000"/>
          <w:sz w:val="24"/>
          <w:szCs w:val="24"/>
        </w:rPr>
        <w:t xml:space="preserve">de </w:t>
      </w:r>
      <w:r w:rsidR="009E3A32" w:rsidRPr="00443249">
        <w:rPr>
          <w:rFonts w:ascii="Arial" w:hAnsi="Arial" w:cs="Arial"/>
          <w:color w:val="000000"/>
          <w:sz w:val="24"/>
          <w:szCs w:val="24"/>
        </w:rPr>
        <w:t xml:space="preserve">interés público, en cuanto exhorta a los sujetos procesales a ejercer la acción en un </w:t>
      </w:r>
      <w:r w:rsidR="00182BCE" w:rsidRPr="00443249">
        <w:rPr>
          <w:rFonts w:ascii="Arial" w:hAnsi="Arial" w:cs="Arial"/>
          <w:color w:val="000000"/>
          <w:sz w:val="24"/>
          <w:szCs w:val="24"/>
        </w:rPr>
        <w:t>tiempo determinado</w:t>
      </w:r>
      <w:r w:rsidR="009E3A32" w:rsidRPr="00443249">
        <w:rPr>
          <w:rFonts w:ascii="Arial" w:hAnsi="Arial" w:cs="Arial"/>
          <w:color w:val="000000"/>
          <w:sz w:val="24"/>
          <w:szCs w:val="24"/>
          <w:vertAlign w:val="superscript"/>
        </w:rPr>
        <w:footnoteReference w:id="61"/>
      </w:r>
      <w:r w:rsidR="00973AC6" w:rsidRPr="00443249">
        <w:rPr>
          <w:rFonts w:ascii="Arial" w:hAnsi="Arial" w:cs="Arial"/>
          <w:color w:val="000000"/>
          <w:sz w:val="24"/>
          <w:szCs w:val="24"/>
        </w:rPr>
        <w:t>.</w:t>
      </w:r>
    </w:p>
    <w:p w14:paraId="473883DD" w14:textId="77777777" w:rsidR="009E3A32" w:rsidRPr="00443249" w:rsidRDefault="009E3A32" w:rsidP="009E3A32">
      <w:pPr>
        <w:spacing w:after="0"/>
        <w:jc w:val="both"/>
        <w:rPr>
          <w:rFonts w:ascii="Arial" w:hAnsi="Arial" w:cs="Arial"/>
          <w:sz w:val="24"/>
          <w:szCs w:val="24"/>
        </w:rPr>
      </w:pPr>
    </w:p>
    <w:p w14:paraId="5E2785FB" w14:textId="77777777" w:rsidR="00182BCE" w:rsidRPr="00443249" w:rsidRDefault="00182BCE" w:rsidP="00182BCE">
      <w:pPr>
        <w:spacing w:after="0"/>
        <w:jc w:val="both"/>
        <w:rPr>
          <w:rFonts w:ascii="Arial" w:hAnsi="Arial" w:cs="Arial"/>
          <w:sz w:val="24"/>
          <w:szCs w:val="24"/>
        </w:rPr>
      </w:pPr>
      <w:r w:rsidRPr="00443249">
        <w:rPr>
          <w:rFonts w:ascii="Arial" w:hAnsi="Arial" w:cs="Arial"/>
          <w:sz w:val="24"/>
          <w:szCs w:val="24"/>
        </w:rPr>
        <w:t>En armonía con esta perspectiva, la Sección Tercera de esta C</w:t>
      </w:r>
      <w:r w:rsidR="00C51BCB" w:rsidRPr="00443249">
        <w:rPr>
          <w:rFonts w:ascii="Arial" w:hAnsi="Arial" w:cs="Arial"/>
          <w:sz w:val="24"/>
          <w:szCs w:val="24"/>
        </w:rPr>
        <w:t>orporación ha resaltado</w:t>
      </w:r>
      <w:r w:rsidRPr="00443249">
        <w:rPr>
          <w:rFonts w:ascii="Arial" w:hAnsi="Arial" w:cs="Arial"/>
          <w:sz w:val="24"/>
          <w:szCs w:val="24"/>
        </w:rPr>
        <w:t xml:space="preserve"> que el instituto de la caducidad</w:t>
      </w:r>
      <w:r w:rsidR="009D1DFF" w:rsidRPr="00443249">
        <w:rPr>
          <w:rFonts w:ascii="Arial" w:hAnsi="Arial" w:cs="Arial"/>
          <w:sz w:val="24"/>
          <w:szCs w:val="24"/>
        </w:rPr>
        <w:t xml:space="preserve"> de la acción ha sido concebida</w:t>
      </w:r>
      <w:r w:rsidRPr="00443249">
        <w:rPr>
          <w:rFonts w:ascii="Arial" w:hAnsi="Arial" w:cs="Arial"/>
          <w:sz w:val="24"/>
          <w:szCs w:val="24"/>
        </w:rPr>
        <w:t xml:space="preserve"> en el ámbit</w:t>
      </w:r>
      <w:r w:rsidR="00D257DA" w:rsidRPr="00443249">
        <w:rPr>
          <w:rFonts w:ascii="Arial" w:hAnsi="Arial" w:cs="Arial"/>
          <w:sz w:val="24"/>
          <w:szCs w:val="24"/>
        </w:rPr>
        <w:t>o del derecho público</w:t>
      </w:r>
      <w:r w:rsidRPr="00443249">
        <w:rPr>
          <w:rFonts w:ascii="Arial" w:hAnsi="Arial" w:cs="Arial"/>
          <w:sz w:val="24"/>
          <w:szCs w:val="24"/>
        </w:rPr>
        <w:t>, para garantizar la seguridad jurídica de los sujetos procesales, en</w:t>
      </w:r>
      <w:r w:rsidRPr="00443249">
        <w:rPr>
          <w:rFonts w:ascii="Arial" w:hAnsi="Arial" w:cs="Arial"/>
          <w:color w:val="000000"/>
          <w:sz w:val="24"/>
          <w:szCs w:val="24"/>
        </w:rPr>
        <w:t xml:space="preserve"> los eventos en que determinadas acciones judiciales no se ejercen en un término específico</w:t>
      </w:r>
      <w:r w:rsidR="00805AF3" w:rsidRPr="00443249">
        <w:rPr>
          <w:rFonts w:ascii="Arial" w:hAnsi="Arial" w:cs="Arial"/>
          <w:color w:val="000000"/>
          <w:sz w:val="24"/>
          <w:szCs w:val="24"/>
        </w:rPr>
        <w:t>,</w:t>
      </w:r>
      <w:r w:rsidR="00E766DA" w:rsidRPr="00443249">
        <w:rPr>
          <w:rFonts w:ascii="Arial" w:hAnsi="Arial" w:cs="Arial"/>
          <w:color w:val="000000"/>
          <w:sz w:val="24"/>
          <w:szCs w:val="24"/>
        </w:rPr>
        <w:t xml:space="preserve"> y </w:t>
      </w:r>
      <w:r w:rsidR="00E766DA" w:rsidRPr="00443249">
        <w:rPr>
          <w:rFonts w:ascii="Arial" w:hAnsi="Arial" w:cs="Arial"/>
          <w:sz w:val="24"/>
          <w:szCs w:val="24"/>
        </w:rPr>
        <w:t>sobre la base de que las partes tienen la carga procesal de impulsar el litigio dentro de este plazo fijado por la ley y de no hacerlo en tiempo</w:t>
      </w:r>
      <w:r w:rsidR="009D1DFF" w:rsidRPr="00443249">
        <w:rPr>
          <w:rFonts w:ascii="Arial" w:hAnsi="Arial" w:cs="Arial"/>
          <w:sz w:val="24"/>
          <w:szCs w:val="24"/>
        </w:rPr>
        <w:t>,</w:t>
      </w:r>
      <w:r w:rsidR="00E766DA" w:rsidRPr="00443249">
        <w:rPr>
          <w:rFonts w:ascii="Arial" w:hAnsi="Arial" w:cs="Arial"/>
          <w:sz w:val="24"/>
          <w:szCs w:val="24"/>
        </w:rPr>
        <w:t xml:space="preserve"> perderán la posibilidad de accionar ante la jurisdicción contenciosa para hacer efectivo su derecho</w:t>
      </w:r>
      <w:r w:rsidR="00E766DA" w:rsidRPr="00443249">
        <w:rPr>
          <w:rFonts w:ascii="Arial" w:hAnsi="Arial" w:cs="Arial"/>
          <w:sz w:val="24"/>
          <w:szCs w:val="24"/>
          <w:vertAlign w:val="superscript"/>
        </w:rPr>
        <w:footnoteReference w:id="62"/>
      </w:r>
      <w:r w:rsidRPr="00443249">
        <w:rPr>
          <w:rFonts w:ascii="Arial" w:hAnsi="Arial" w:cs="Arial"/>
          <w:color w:val="000000"/>
          <w:sz w:val="24"/>
          <w:szCs w:val="24"/>
        </w:rPr>
        <w:t xml:space="preserve">. </w:t>
      </w:r>
    </w:p>
    <w:p w14:paraId="2D4BE013" w14:textId="77777777" w:rsidR="00C51BCB" w:rsidRPr="00443249" w:rsidRDefault="00C51BCB" w:rsidP="009E3A32">
      <w:pPr>
        <w:spacing w:after="0"/>
        <w:jc w:val="both"/>
        <w:rPr>
          <w:rFonts w:ascii="Arial" w:hAnsi="Arial" w:cs="Arial"/>
          <w:sz w:val="24"/>
          <w:szCs w:val="24"/>
        </w:rPr>
      </w:pPr>
    </w:p>
    <w:p w14:paraId="52E01656" w14:textId="77777777" w:rsidR="00A27733" w:rsidRPr="00443249" w:rsidRDefault="0039554E" w:rsidP="00E766DA">
      <w:pPr>
        <w:spacing w:after="0"/>
        <w:jc w:val="both"/>
        <w:rPr>
          <w:rFonts w:ascii="Arial" w:hAnsi="Arial" w:cs="Arial"/>
          <w:sz w:val="24"/>
          <w:szCs w:val="24"/>
        </w:rPr>
      </w:pPr>
      <w:r w:rsidRPr="00443249">
        <w:rPr>
          <w:rFonts w:ascii="Arial" w:hAnsi="Arial" w:cs="Arial"/>
          <w:sz w:val="24"/>
          <w:szCs w:val="24"/>
        </w:rPr>
        <w:t>Por consiguiente</w:t>
      </w:r>
      <w:r w:rsidR="0031749B" w:rsidRPr="00443249">
        <w:rPr>
          <w:rFonts w:ascii="Arial" w:hAnsi="Arial" w:cs="Arial"/>
          <w:sz w:val="24"/>
          <w:szCs w:val="24"/>
        </w:rPr>
        <w:t>, los términos de caducidad previstos por la ley para poner en funcionamiento la</w:t>
      </w:r>
      <w:r w:rsidR="00A27733" w:rsidRPr="00443249">
        <w:rPr>
          <w:rFonts w:ascii="Arial" w:hAnsi="Arial" w:cs="Arial"/>
          <w:sz w:val="24"/>
          <w:szCs w:val="24"/>
        </w:rPr>
        <w:t xml:space="preserve">s acciones administrativas </w:t>
      </w:r>
      <w:r w:rsidR="0031749B" w:rsidRPr="00443249">
        <w:rPr>
          <w:rFonts w:ascii="Arial" w:hAnsi="Arial" w:cs="Arial"/>
          <w:sz w:val="24"/>
          <w:szCs w:val="24"/>
        </w:rPr>
        <w:t>constituyen u</w:t>
      </w:r>
      <w:r w:rsidR="005A6CBA" w:rsidRPr="00443249">
        <w:rPr>
          <w:rFonts w:ascii="Arial" w:hAnsi="Arial" w:cs="Arial"/>
          <w:sz w:val="24"/>
          <w:szCs w:val="24"/>
        </w:rPr>
        <w:t>na regla especial</w:t>
      </w:r>
      <w:r w:rsidR="009D1DFF" w:rsidRPr="00443249">
        <w:rPr>
          <w:rFonts w:ascii="Arial" w:hAnsi="Arial" w:cs="Arial"/>
          <w:sz w:val="24"/>
          <w:szCs w:val="24"/>
        </w:rPr>
        <w:t xml:space="preserve"> de orden público,</w:t>
      </w:r>
      <w:r w:rsidR="005A6CBA" w:rsidRPr="00443249">
        <w:rPr>
          <w:rFonts w:ascii="Arial" w:hAnsi="Arial" w:cs="Arial"/>
          <w:sz w:val="24"/>
          <w:szCs w:val="24"/>
        </w:rPr>
        <w:t xml:space="preserve"> a efectos de determinar </w:t>
      </w:r>
      <w:r w:rsidR="0031749B" w:rsidRPr="00443249">
        <w:rPr>
          <w:rFonts w:ascii="Arial" w:hAnsi="Arial" w:cs="Arial"/>
          <w:sz w:val="24"/>
          <w:szCs w:val="24"/>
        </w:rPr>
        <w:t xml:space="preserve">el término máximo dentro del cual </w:t>
      </w:r>
      <w:r w:rsidR="00805AF3" w:rsidRPr="00443249">
        <w:rPr>
          <w:rFonts w:ascii="Arial" w:hAnsi="Arial" w:cs="Arial"/>
          <w:sz w:val="24"/>
          <w:szCs w:val="24"/>
        </w:rPr>
        <w:t>se puede acudir ante</w:t>
      </w:r>
      <w:r w:rsidR="00A27733" w:rsidRPr="00443249">
        <w:rPr>
          <w:rFonts w:ascii="Arial" w:hAnsi="Arial" w:cs="Arial"/>
          <w:sz w:val="24"/>
          <w:szCs w:val="24"/>
        </w:rPr>
        <w:t xml:space="preserve"> la jurisdicción contenciosa </w:t>
      </w:r>
      <w:r w:rsidR="00946CBB" w:rsidRPr="00443249">
        <w:rPr>
          <w:rFonts w:ascii="Arial" w:hAnsi="Arial" w:cs="Arial"/>
          <w:sz w:val="24"/>
          <w:szCs w:val="24"/>
        </w:rPr>
        <w:t>administrativa</w:t>
      </w:r>
      <w:r w:rsidR="0031749B" w:rsidRPr="00443249">
        <w:rPr>
          <w:rFonts w:ascii="Arial" w:hAnsi="Arial" w:cs="Arial"/>
          <w:sz w:val="24"/>
          <w:szCs w:val="24"/>
        </w:rPr>
        <w:t xml:space="preserve">. </w:t>
      </w:r>
    </w:p>
    <w:p w14:paraId="79C5CE7C" w14:textId="77777777" w:rsidR="00A27733" w:rsidRPr="00443249" w:rsidRDefault="00A27733" w:rsidP="00E766DA">
      <w:pPr>
        <w:spacing w:after="0"/>
        <w:jc w:val="both"/>
        <w:rPr>
          <w:rFonts w:ascii="Arial" w:hAnsi="Arial" w:cs="Arial"/>
          <w:sz w:val="24"/>
          <w:szCs w:val="24"/>
        </w:rPr>
      </w:pPr>
    </w:p>
    <w:p w14:paraId="348F64CE" w14:textId="77777777" w:rsidR="00C76777" w:rsidRPr="00443249" w:rsidRDefault="00C51BCB" w:rsidP="00BA5A6F">
      <w:pPr>
        <w:spacing w:after="0"/>
        <w:jc w:val="both"/>
        <w:rPr>
          <w:rFonts w:ascii="Arial" w:hAnsi="Arial" w:cs="Arial"/>
          <w:sz w:val="24"/>
          <w:szCs w:val="24"/>
        </w:rPr>
      </w:pPr>
      <w:r w:rsidRPr="00443249">
        <w:rPr>
          <w:rFonts w:ascii="Arial" w:hAnsi="Arial" w:cs="Arial"/>
          <w:sz w:val="24"/>
          <w:szCs w:val="24"/>
        </w:rPr>
        <w:t>Dentro de esas a</w:t>
      </w:r>
      <w:r w:rsidR="00E766DA" w:rsidRPr="00443249">
        <w:rPr>
          <w:rFonts w:ascii="Arial" w:hAnsi="Arial" w:cs="Arial"/>
          <w:sz w:val="24"/>
          <w:szCs w:val="24"/>
        </w:rPr>
        <w:t>cciones se encuentra</w:t>
      </w:r>
      <w:r w:rsidR="0039554E" w:rsidRPr="00443249">
        <w:rPr>
          <w:rFonts w:ascii="Arial" w:hAnsi="Arial" w:cs="Arial"/>
          <w:sz w:val="24"/>
          <w:szCs w:val="24"/>
        </w:rPr>
        <w:t xml:space="preserve"> </w:t>
      </w:r>
      <w:r w:rsidRPr="00443249">
        <w:rPr>
          <w:rFonts w:ascii="Arial" w:hAnsi="Arial" w:cs="Arial"/>
          <w:sz w:val="24"/>
          <w:szCs w:val="24"/>
        </w:rPr>
        <w:t xml:space="preserve">la </w:t>
      </w:r>
      <w:r w:rsidR="0039554E" w:rsidRPr="00443249">
        <w:rPr>
          <w:rFonts w:ascii="Arial" w:hAnsi="Arial" w:cs="Arial"/>
          <w:sz w:val="24"/>
          <w:szCs w:val="24"/>
        </w:rPr>
        <w:t xml:space="preserve">acción </w:t>
      </w:r>
      <w:r w:rsidR="00A55569" w:rsidRPr="00443249">
        <w:rPr>
          <w:rFonts w:ascii="Arial" w:hAnsi="Arial" w:cs="Arial"/>
          <w:sz w:val="24"/>
          <w:szCs w:val="24"/>
        </w:rPr>
        <w:t>de controversias contractuales</w:t>
      </w:r>
      <w:r w:rsidR="00E766DA" w:rsidRPr="00443249">
        <w:rPr>
          <w:rFonts w:ascii="Arial" w:hAnsi="Arial" w:cs="Arial"/>
          <w:sz w:val="24"/>
          <w:szCs w:val="24"/>
        </w:rPr>
        <w:t xml:space="preserve"> </w:t>
      </w:r>
      <w:r w:rsidR="009E3A32" w:rsidRPr="00443249">
        <w:rPr>
          <w:rFonts w:ascii="Arial" w:hAnsi="Arial" w:cs="Arial"/>
          <w:sz w:val="24"/>
          <w:szCs w:val="24"/>
        </w:rPr>
        <w:t>r</w:t>
      </w:r>
      <w:r w:rsidR="00A55569" w:rsidRPr="00443249">
        <w:rPr>
          <w:rFonts w:ascii="Arial" w:hAnsi="Arial" w:cs="Arial"/>
          <w:sz w:val="24"/>
          <w:szCs w:val="24"/>
        </w:rPr>
        <w:t xml:space="preserve">egulada por el art. </w:t>
      </w:r>
      <w:r w:rsidR="009E3A32" w:rsidRPr="00443249">
        <w:rPr>
          <w:rFonts w:ascii="Arial" w:hAnsi="Arial" w:cs="Arial"/>
          <w:sz w:val="24"/>
          <w:szCs w:val="24"/>
        </w:rPr>
        <w:t>164</w:t>
      </w:r>
      <w:r w:rsidR="00A55569" w:rsidRPr="00443249">
        <w:rPr>
          <w:rFonts w:ascii="Arial" w:hAnsi="Arial" w:cs="Arial"/>
          <w:sz w:val="24"/>
          <w:szCs w:val="24"/>
        </w:rPr>
        <w:t>, numeral 2, literal j)</w:t>
      </w:r>
      <w:r w:rsidR="009E3A32" w:rsidRPr="00443249">
        <w:rPr>
          <w:rFonts w:ascii="Arial" w:hAnsi="Arial" w:cs="Arial"/>
          <w:sz w:val="24"/>
          <w:szCs w:val="24"/>
        </w:rPr>
        <w:t xml:space="preserve"> del CPACA, </w:t>
      </w:r>
      <w:r w:rsidR="00551E2D" w:rsidRPr="00443249">
        <w:rPr>
          <w:rFonts w:ascii="Arial" w:hAnsi="Arial" w:cs="Arial"/>
          <w:sz w:val="24"/>
          <w:szCs w:val="24"/>
        </w:rPr>
        <w:t>la cual fij</w:t>
      </w:r>
      <w:r w:rsidR="00A55569" w:rsidRPr="00443249">
        <w:rPr>
          <w:rFonts w:ascii="Arial" w:hAnsi="Arial" w:cs="Arial"/>
          <w:sz w:val="24"/>
          <w:szCs w:val="24"/>
        </w:rPr>
        <w:t xml:space="preserve">a un término máximo de </w:t>
      </w:r>
      <w:r w:rsidR="0039554E" w:rsidRPr="00443249">
        <w:rPr>
          <w:rFonts w:ascii="Arial" w:hAnsi="Arial" w:cs="Arial"/>
          <w:sz w:val="24"/>
          <w:szCs w:val="24"/>
        </w:rPr>
        <w:t xml:space="preserve">dos </w:t>
      </w:r>
      <w:r w:rsidR="00C83C07" w:rsidRPr="00443249">
        <w:rPr>
          <w:rFonts w:ascii="Arial" w:hAnsi="Arial" w:cs="Arial"/>
          <w:sz w:val="24"/>
          <w:szCs w:val="24"/>
        </w:rPr>
        <w:t xml:space="preserve">(2) </w:t>
      </w:r>
      <w:r w:rsidR="0039554E" w:rsidRPr="00443249">
        <w:rPr>
          <w:rFonts w:ascii="Arial" w:hAnsi="Arial" w:cs="Arial"/>
          <w:sz w:val="24"/>
          <w:szCs w:val="24"/>
        </w:rPr>
        <w:t>años para su presentación</w:t>
      </w:r>
      <w:r w:rsidR="00C83C07" w:rsidRPr="00443249">
        <w:rPr>
          <w:rFonts w:ascii="Arial" w:hAnsi="Arial" w:cs="Arial"/>
          <w:sz w:val="24"/>
          <w:szCs w:val="24"/>
        </w:rPr>
        <w:t>,</w:t>
      </w:r>
      <w:r w:rsidR="00BD20F0" w:rsidRPr="00443249">
        <w:rPr>
          <w:rFonts w:ascii="Arial" w:hAnsi="Arial" w:cs="Arial"/>
          <w:sz w:val="24"/>
          <w:szCs w:val="24"/>
        </w:rPr>
        <w:t xml:space="preserve"> </w:t>
      </w:r>
      <w:r w:rsidR="009D1DFF" w:rsidRPr="00443249">
        <w:rPr>
          <w:rFonts w:ascii="Arial" w:hAnsi="Arial" w:cs="Arial"/>
          <w:sz w:val="24"/>
          <w:szCs w:val="24"/>
        </w:rPr>
        <w:t>conta</w:t>
      </w:r>
      <w:r w:rsidR="00C83C07" w:rsidRPr="00443249">
        <w:rPr>
          <w:rFonts w:ascii="Arial" w:hAnsi="Arial" w:cs="Arial"/>
          <w:sz w:val="24"/>
          <w:szCs w:val="24"/>
        </w:rPr>
        <w:t>dos a partir de</w:t>
      </w:r>
      <w:r w:rsidR="00805AF3" w:rsidRPr="00443249">
        <w:rPr>
          <w:rFonts w:ascii="Arial" w:hAnsi="Arial" w:cs="Arial"/>
          <w:sz w:val="24"/>
          <w:szCs w:val="24"/>
        </w:rPr>
        <w:t xml:space="preserve">l día siguiente al que </w:t>
      </w:r>
      <w:r w:rsidR="009D1DFF" w:rsidRPr="00443249">
        <w:rPr>
          <w:rFonts w:ascii="Arial" w:hAnsi="Arial" w:cs="Arial"/>
          <w:sz w:val="24"/>
          <w:szCs w:val="24"/>
        </w:rPr>
        <w:t>se realiza la liquidación o</w:t>
      </w:r>
      <w:r w:rsidR="003A4791" w:rsidRPr="00443249">
        <w:rPr>
          <w:rFonts w:ascii="Arial" w:hAnsi="Arial" w:cs="Arial"/>
          <w:sz w:val="24"/>
          <w:szCs w:val="24"/>
        </w:rPr>
        <w:t xml:space="preserve"> se vence el </w:t>
      </w:r>
      <w:r w:rsidR="00C83C07" w:rsidRPr="00443249">
        <w:rPr>
          <w:rFonts w:ascii="Arial" w:hAnsi="Arial" w:cs="Arial"/>
          <w:sz w:val="24"/>
          <w:szCs w:val="24"/>
        </w:rPr>
        <w:t xml:space="preserve">término </w:t>
      </w:r>
      <w:r w:rsidR="003A4791" w:rsidRPr="00443249">
        <w:rPr>
          <w:rFonts w:ascii="Arial" w:hAnsi="Arial" w:cs="Arial"/>
          <w:sz w:val="24"/>
          <w:szCs w:val="24"/>
        </w:rPr>
        <w:t>para el</w:t>
      </w:r>
      <w:r w:rsidR="009D1DFF" w:rsidRPr="00443249">
        <w:rPr>
          <w:rFonts w:ascii="Arial" w:hAnsi="Arial" w:cs="Arial"/>
          <w:sz w:val="24"/>
          <w:szCs w:val="24"/>
        </w:rPr>
        <w:t xml:space="preserve"> efecto,</w:t>
      </w:r>
      <w:r w:rsidR="00C83C07" w:rsidRPr="00443249">
        <w:rPr>
          <w:rFonts w:ascii="Arial" w:hAnsi="Arial" w:cs="Arial"/>
          <w:sz w:val="24"/>
          <w:szCs w:val="24"/>
        </w:rPr>
        <w:t xml:space="preserve"> si el contrato es </w:t>
      </w:r>
      <w:r w:rsidR="00BD20F0" w:rsidRPr="00443249">
        <w:rPr>
          <w:rFonts w:ascii="Arial" w:hAnsi="Arial" w:cs="Arial"/>
          <w:sz w:val="24"/>
          <w:szCs w:val="24"/>
        </w:rPr>
        <w:t>de tracto sucesivo</w:t>
      </w:r>
      <w:r w:rsidR="00C83C07" w:rsidRPr="00443249">
        <w:rPr>
          <w:rFonts w:ascii="Arial" w:hAnsi="Arial" w:cs="Arial"/>
          <w:sz w:val="24"/>
          <w:szCs w:val="24"/>
        </w:rPr>
        <w:t xml:space="preserve">. En consecuencia, </w:t>
      </w:r>
      <w:r w:rsidR="008C4DDD" w:rsidRPr="00443249">
        <w:rPr>
          <w:rFonts w:ascii="Arial" w:hAnsi="Arial" w:cs="Arial"/>
          <w:sz w:val="24"/>
          <w:szCs w:val="24"/>
        </w:rPr>
        <w:t>venci</w:t>
      </w:r>
      <w:r w:rsidR="00494B15" w:rsidRPr="00443249">
        <w:rPr>
          <w:rFonts w:ascii="Arial" w:hAnsi="Arial" w:cs="Arial"/>
          <w:sz w:val="24"/>
          <w:szCs w:val="24"/>
        </w:rPr>
        <w:t>do este</w:t>
      </w:r>
      <w:r w:rsidR="00C83C07" w:rsidRPr="00443249">
        <w:rPr>
          <w:rFonts w:ascii="Arial" w:hAnsi="Arial" w:cs="Arial"/>
          <w:sz w:val="24"/>
          <w:szCs w:val="24"/>
        </w:rPr>
        <w:t xml:space="preserve"> t</w:t>
      </w:r>
      <w:r w:rsidR="009D1DFF" w:rsidRPr="00443249">
        <w:rPr>
          <w:rFonts w:ascii="Arial" w:hAnsi="Arial" w:cs="Arial"/>
          <w:sz w:val="24"/>
          <w:szCs w:val="24"/>
        </w:rPr>
        <w:t>érmino</w:t>
      </w:r>
      <w:r w:rsidR="00494B15" w:rsidRPr="00443249">
        <w:rPr>
          <w:rFonts w:ascii="Arial" w:hAnsi="Arial" w:cs="Arial"/>
          <w:sz w:val="24"/>
          <w:szCs w:val="24"/>
        </w:rPr>
        <w:t xml:space="preserve"> sin que se haya </w:t>
      </w:r>
      <w:r w:rsidR="009E75A9" w:rsidRPr="00443249">
        <w:rPr>
          <w:rFonts w:ascii="Arial" w:hAnsi="Arial" w:cs="Arial"/>
          <w:sz w:val="24"/>
          <w:szCs w:val="24"/>
        </w:rPr>
        <w:t xml:space="preserve">liquidado el contrato, ni </w:t>
      </w:r>
      <w:r w:rsidR="00494B15" w:rsidRPr="00443249">
        <w:rPr>
          <w:rFonts w:ascii="Arial" w:hAnsi="Arial" w:cs="Arial"/>
          <w:sz w:val="24"/>
          <w:szCs w:val="24"/>
        </w:rPr>
        <w:t xml:space="preserve">presentado la acción de controversias contractuales, </w:t>
      </w:r>
      <w:r w:rsidR="009D1DFF" w:rsidRPr="00443249">
        <w:rPr>
          <w:rFonts w:ascii="Arial" w:hAnsi="Arial" w:cs="Arial"/>
          <w:sz w:val="24"/>
          <w:szCs w:val="24"/>
        </w:rPr>
        <w:t>no es posible pe</w:t>
      </w:r>
      <w:r w:rsidR="00494B15" w:rsidRPr="00443249">
        <w:rPr>
          <w:rFonts w:ascii="Arial" w:hAnsi="Arial" w:cs="Arial"/>
          <w:color w:val="000000"/>
          <w:sz w:val="24"/>
          <w:szCs w:val="24"/>
        </w:rPr>
        <w:t>rseguir por esta vía las r</w:t>
      </w:r>
      <w:r w:rsidR="00923504" w:rsidRPr="00443249">
        <w:rPr>
          <w:rFonts w:ascii="Arial" w:hAnsi="Arial" w:cs="Arial"/>
          <w:color w:val="000000"/>
          <w:sz w:val="24"/>
          <w:szCs w:val="24"/>
        </w:rPr>
        <w:t>esponsabilidades</w:t>
      </w:r>
      <w:r w:rsidR="008C4DDD" w:rsidRPr="00443249">
        <w:rPr>
          <w:rFonts w:ascii="Arial" w:hAnsi="Arial" w:cs="Arial"/>
          <w:color w:val="000000"/>
          <w:sz w:val="24"/>
          <w:szCs w:val="24"/>
        </w:rPr>
        <w:t xml:space="preserve"> y restituciones</w:t>
      </w:r>
      <w:r w:rsidR="00923504" w:rsidRPr="00443249">
        <w:rPr>
          <w:rFonts w:ascii="Arial" w:hAnsi="Arial" w:cs="Arial"/>
          <w:color w:val="000000"/>
          <w:sz w:val="24"/>
          <w:szCs w:val="24"/>
        </w:rPr>
        <w:t xml:space="preserve"> </w:t>
      </w:r>
      <w:r w:rsidR="00795AE0" w:rsidRPr="00443249">
        <w:rPr>
          <w:rFonts w:ascii="Arial" w:hAnsi="Arial" w:cs="Arial"/>
          <w:color w:val="000000"/>
          <w:sz w:val="24"/>
          <w:szCs w:val="24"/>
        </w:rPr>
        <w:t>derivada</w:t>
      </w:r>
      <w:r w:rsidR="009D1DFF" w:rsidRPr="00443249">
        <w:rPr>
          <w:rFonts w:ascii="Arial" w:hAnsi="Arial" w:cs="Arial"/>
          <w:color w:val="000000"/>
          <w:sz w:val="24"/>
          <w:szCs w:val="24"/>
        </w:rPr>
        <w:t>s</w:t>
      </w:r>
      <w:r w:rsidR="00923504" w:rsidRPr="00443249">
        <w:rPr>
          <w:rFonts w:ascii="Arial" w:hAnsi="Arial" w:cs="Arial"/>
          <w:color w:val="000000"/>
          <w:sz w:val="24"/>
          <w:szCs w:val="24"/>
        </w:rPr>
        <w:t xml:space="preserve"> de</w:t>
      </w:r>
      <w:r w:rsidR="009D1DFF" w:rsidRPr="00443249">
        <w:rPr>
          <w:rFonts w:ascii="Arial" w:hAnsi="Arial" w:cs="Arial"/>
          <w:color w:val="000000"/>
          <w:sz w:val="24"/>
          <w:szCs w:val="24"/>
        </w:rPr>
        <w:t xml:space="preserve">l incumplimiento contractual. </w:t>
      </w:r>
    </w:p>
    <w:p w14:paraId="7C1B131E" w14:textId="77777777" w:rsidR="00401F2D" w:rsidRPr="00443249" w:rsidRDefault="00401F2D" w:rsidP="00634099">
      <w:pPr>
        <w:tabs>
          <w:tab w:val="left" w:pos="0"/>
        </w:tabs>
        <w:spacing w:after="0"/>
        <w:jc w:val="both"/>
        <w:rPr>
          <w:rFonts w:ascii="Arial" w:hAnsi="Arial" w:cs="Arial"/>
          <w:sz w:val="24"/>
          <w:szCs w:val="24"/>
        </w:rPr>
      </w:pPr>
    </w:p>
    <w:p w14:paraId="35B94F66" w14:textId="77777777" w:rsidR="009E3A32" w:rsidRPr="00443249" w:rsidRDefault="009D1DFF" w:rsidP="00634099">
      <w:pPr>
        <w:tabs>
          <w:tab w:val="left" w:pos="0"/>
        </w:tabs>
        <w:spacing w:after="0"/>
        <w:jc w:val="both"/>
        <w:rPr>
          <w:rFonts w:ascii="Arial" w:hAnsi="Arial" w:cs="Arial"/>
          <w:sz w:val="24"/>
          <w:szCs w:val="24"/>
        </w:rPr>
      </w:pPr>
      <w:r w:rsidRPr="00443249">
        <w:rPr>
          <w:rFonts w:ascii="Arial" w:hAnsi="Arial" w:cs="Arial"/>
          <w:sz w:val="24"/>
          <w:szCs w:val="24"/>
        </w:rPr>
        <w:t>L</w:t>
      </w:r>
      <w:r w:rsidR="009E3A32" w:rsidRPr="00443249">
        <w:rPr>
          <w:rFonts w:ascii="Arial" w:hAnsi="Arial" w:cs="Arial"/>
          <w:sz w:val="24"/>
          <w:szCs w:val="24"/>
        </w:rPr>
        <w:t>o an</w:t>
      </w:r>
      <w:r w:rsidR="001D511E" w:rsidRPr="00443249">
        <w:rPr>
          <w:rFonts w:ascii="Arial" w:hAnsi="Arial" w:cs="Arial"/>
          <w:sz w:val="24"/>
          <w:szCs w:val="24"/>
        </w:rPr>
        <w:t>terior no impide que la entidad</w:t>
      </w:r>
      <w:r w:rsidR="009E3A32" w:rsidRPr="00443249">
        <w:rPr>
          <w:rFonts w:ascii="Arial" w:hAnsi="Arial" w:cs="Arial"/>
          <w:sz w:val="24"/>
          <w:szCs w:val="24"/>
        </w:rPr>
        <w:t xml:space="preserve"> pueda adelantar el cobro persuasiv</w:t>
      </w:r>
      <w:r w:rsidR="00F12C0B" w:rsidRPr="00443249">
        <w:rPr>
          <w:rFonts w:ascii="Arial" w:hAnsi="Arial" w:cs="Arial"/>
          <w:sz w:val="24"/>
          <w:szCs w:val="24"/>
        </w:rPr>
        <w:t>o de estos dineros, e incluso</w:t>
      </w:r>
      <w:r w:rsidR="009E3A32" w:rsidRPr="00443249">
        <w:rPr>
          <w:rFonts w:ascii="Arial" w:hAnsi="Arial" w:cs="Arial"/>
          <w:sz w:val="24"/>
          <w:szCs w:val="24"/>
        </w:rPr>
        <w:t xml:space="preserve"> realizar acuerdos de pago sobre los mismos, </w:t>
      </w:r>
      <w:r w:rsidRPr="00443249">
        <w:rPr>
          <w:rFonts w:ascii="Arial" w:hAnsi="Arial" w:cs="Arial"/>
          <w:sz w:val="24"/>
          <w:szCs w:val="24"/>
        </w:rPr>
        <w:t>pues en este caso</w:t>
      </w:r>
      <w:r w:rsidR="000B1D54" w:rsidRPr="00443249">
        <w:rPr>
          <w:rFonts w:ascii="Arial" w:hAnsi="Arial" w:cs="Arial"/>
          <w:sz w:val="24"/>
          <w:szCs w:val="24"/>
        </w:rPr>
        <w:t>,</w:t>
      </w:r>
      <w:r w:rsidRPr="00443249">
        <w:rPr>
          <w:rFonts w:ascii="Arial" w:hAnsi="Arial" w:cs="Arial"/>
          <w:sz w:val="24"/>
          <w:szCs w:val="24"/>
        </w:rPr>
        <w:t xml:space="preserve"> tales acuerdos resultan vinculantes para las partes. </w:t>
      </w:r>
      <w:r w:rsidR="009E3A32" w:rsidRPr="00443249">
        <w:rPr>
          <w:rFonts w:ascii="Arial" w:hAnsi="Arial" w:cs="Arial"/>
          <w:sz w:val="24"/>
          <w:szCs w:val="24"/>
        </w:rPr>
        <w:t xml:space="preserve"> </w:t>
      </w:r>
    </w:p>
    <w:p w14:paraId="2127CC4E" w14:textId="77777777" w:rsidR="00634099" w:rsidRPr="00443249" w:rsidRDefault="00634099" w:rsidP="00634099">
      <w:pPr>
        <w:tabs>
          <w:tab w:val="left" w:pos="0"/>
        </w:tabs>
        <w:spacing w:after="0"/>
        <w:jc w:val="both"/>
        <w:rPr>
          <w:rFonts w:ascii="Arial" w:hAnsi="Arial" w:cs="Arial"/>
          <w:sz w:val="24"/>
          <w:szCs w:val="24"/>
        </w:rPr>
      </w:pPr>
    </w:p>
    <w:p w14:paraId="0ED5946C" w14:textId="77777777" w:rsidR="009E3A32" w:rsidRPr="00443249" w:rsidRDefault="003411C9" w:rsidP="00634099">
      <w:pPr>
        <w:tabs>
          <w:tab w:val="left" w:pos="0"/>
        </w:tabs>
        <w:spacing w:after="0"/>
        <w:jc w:val="both"/>
        <w:rPr>
          <w:rFonts w:ascii="Arial" w:hAnsi="Arial" w:cs="Arial"/>
          <w:sz w:val="24"/>
          <w:szCs w:val="24"/>
        </w:rPr>
      </w:pPr>
      <w:r w:rsidRPr="00443249">
        <w:rPr>
          <w:rFonts w:ascii="Arial" w:hAnsi="Arial" w:cs="Arial"/>
          <w:sz w:val="24"/>
          <w:szCs w:val="24"/>
        </w:rPr>
        <w:t>Por ello</w:t>
      </w:r>
      <w:r w:rsidR="009E3A32" w:rsidRPr="00443249">
        <w:rPr>
          <w:rFonts w:ascii="Arial" w:hAnsi="Arial" w:cs="Arial"/>
          <w:sz w:val="24"/>
          <w:szCs w:val="24"/>
        </w:rPr>
        <w:t>, si en virtud del cobro persuasivo realizado por COLCIENCIAS, la entidad contratista o cooperante restituye los dineros que no fueron utilizados para la actividad a la cual fueron destinados, la entidad podrá retener lo pagado, a menos que una sentenc</w:t>
      </w:r>
      <w:r w:rsidR="00486140" w:rsidRPr="00443249">
        <w:rPr>
          <w:rFonts w:ascii="Arial" w:hAnsi="Arial" w:cs="Arial"/>
          <w:sz w:val="24"/>
          <w:szCs w:val="24"/>
        </w:rPr>
        <w:t xml:space="preserve">ia judicial ordene lo contrario. También podrá adelantar </w:t>
      </w:r>
      <w:r w:rsidR="00634099" w:rsidRPr="00443249">
        <w:rPr>
          <w:rFonts w:ascii="Arial" w:hAnsi="Arial" w:cs="Arial"/>
          <w:sz w:val="24"/>
          <w:szCs w:val="24"/>
        </w:rPr>
        <w:t xml:space="preserve">las demás acciones que se analizan a continuación. </w:t>
      </w:r>
    </w:p>
    <w:p w14:paraId="32AB9CAC" w14:textId="77777777" w:rsidR="00634099" w:rsidRPr="00443249" w:rsidRDefault="00634099" w:rsidP="00634099">
      <w:pPr>
        <w:tabs>
          <w:tab w:val="left" w:pos="0"/>
        </w:tabs>
        <w:spacing w:after="0"/>
        <w:jc w:val="both"/>
        <w:rPr>
          <w:rFonts w:ascii="Arial" w:hAnsi="Arial" w:cs="Arial"/>
          <w:sz w:val="24"/>
          <w:szCs w:val="24"/>
        </w:rPr>
      </w:pPr>
    </w:p>
    <w:p w14:paraId="7CA6371E" w14:textId="77777777" w:rsidR="009E3A32" w:rsidRPr="00443249" w:rsidRDefault="009E3A32" w:rsidP="009E3A32">
      <w:pPr>
        <w:numPr>
          <w:ilvl w:val="0"/>
          <w:numId w:val="35"/>
        </w:numPr>
        <w:tabs>
          <w:tab w:val="left" w:pos="0"/>
        </w:tabs>
        <w:spacing w:after="0" w:line="240" w:lineRule="auto"/>
        <w:jc w:val="both"/>
        <w:rPr>
          <w:rFonts w:ascii="Arial" w:eastAsia="Times New Roman" w:hAnsi="Arial" w:cs="Arial"/>
          <w:b/>
          <w:sz w:val="24"/>
          <w:szCs w:val="24"/>
          <w:lang w:val="es-ES" w:eastAsia="es-ES"/>
        </w:rPr>
      </w:pPr>
      <w:r w:rsidRPr="00443249">
        <w:rPr>
          <w:rFonts w:ascii="Arial" w:eastAsia="Times New Roman" w:hAnsi="Arial" w:cs="Arial"/>
          <w:b/>
          <w:sz w:val="24"/>
          <w:szCs w:val="24"/>
          <w:lang w:val="es-ES" w:eastAsia="es-ES"/>
        </w:rPr>
        <w:lastRenderedPageBreak/>
        <w:t xml:space="preserve">Posibilidad y deber de realizar el cobro ejecutivo de las obligaciones claras, expresas y exigibles. </w:t>
      </w:r>
    </w:p>
    <w:p w14:paraId="0F9D626D"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23D5B210"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De manera adicional a lo expuesto en el </w:t>
      </w:r>
      <w:r w:rsidR="00A85B78" w:rsidRPr="00443249">
        <w:rPr>
          <w:rFonts w:ascii="Arial" w:hAnsi="Arial" w:cs="Arial"/>
          <w:sz w:val="24"/>
          <w:szCs w:val="24"/>
          <w:lang w:val="es-ES"/>
        </w:rPr>
        <w:t xml:space="preserve">literal anterior, se debe </w:t>
      </w:r>
      <w:r w:rsidRPr="00443249">
        <w:rPr>
          <w:rFonts w:ascii="Arial" w:hAnsi="Arial" w:cs="Arial"/>
          <w:sz w:val="24"/>
          <w:szCs w:val="24"/>
          <w:lang w:val="es-ES"/>
        </w:rPr>
        <w:t>advertir que el término de caducidad de dos años pr</w:t>
      </w:r>
      <w:r w:rsidR="00EE688E" w:rsidRPr="00443249">
        <w:rPr>
          <w:rFonts w:ascii="Arial" w:hAnsi="Arial" w:cs="Arial"/>
          <w:sz w:val="24"/>
          <w:szCs w:val="24"/>
          <w:lang w:val="es-ES"/>
        </w:rPr>
        <w:t>evisto en el art. 164 del CPACA</w:t>
      </w:r>
      <w:r w:rsidRPr="00443249">
        <w:rPr>
          <w:rFonts w:ascii="Arial" w:hAnsi="Arial" w:cs="Arial"/>
          <w:sz w:val="24"/>
          <w:szCs w:val="24"/>
          <w:lang w:val="es-ES"/>
        </w:rPr>
        <w:t xml:space="preserve"> está referido al ejercicio de la acción contractual a través de la cual se pueden hacer efectivas las pretensiones reguladas en el art. 141 del mismo estatuto. </w:t>
      </w:r>
    </w:p>
    <w:p w14:paraId="581CC7B5"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32657EC"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Para los efectos que aquí interesan, dichas pretensiones estarían llamadas a determinar el incumplimiento de las obligaciones pactadas en los contratos y los convenios especiales de cooperación de ciencia y tecnología, o las que se derivan de su naturaleza, así como la restitución de los dineros que se derivan de dicho incumplimiento y la indemnización de los perjuicios que se hubiesen causado. </w:t>
      </w:r>
    </w:p>
    <w:p w14:paraId="5107EB86"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7E35802"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Sin embargo, la regulación de la pretensión contractual y de la caducidad de la acción es independiente de la acción ejecutiva mediante la cual se pretende cobrar al contratista o cooperante una suma líquida de dinero, con base en el negocio jurídico celebrado por las partes, siempre y cuando exista un título ejecutivo que dé cuenta de esta obligación, de manera clara, expresa y exigible. </w:t>
      </w:r>
    </w:p>
    <w:p w14:paraId="27B426E2"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454483FE" w14:textId="77777777" w:rsidR="009E3A32" w:rsidRPr="00443249" w:rsidRDefault="009E3A32" w:rsidP="009E3A32">
      <w:pPr>
        <w:overflowPunct w:val="0"/>
        <w:adjustRightInd w:val="0"/>
        <w:spacing w:after="0" w:line="240" w:lineRule="auto"/>
        <w:jc w:val="both"/>
        <w:rPr>
          <w:rFonts w:ascii="Arial" w:eastAsia="Times New Roman" w:hAnsi="Arial" w:cs="Arial"/>
          <w:iCs/>
          <w:sz w:val="24"/>
          <w:szCs w:val="24"/>
          <w:lang w:val="es-ES" w:eastAsia="es-ES"/>
        </w:rPr>
      </w:pPr>
      <w:r w:rsidRPr="00443249">
        <w:rPr>
          <w:rFonts w:ascii="Arial" w:hAnsi="Arial" w:cs="Arial"/>
          <w:iCs/>
          <w:sz w:val="24"/>
          <w:szCs w:val="24"/>
          <w:lang w:val="es-ES"/>
        </w:rPr>
        <w:t xml:space="preserve">En relación con esta acción ejecutiva, </w:t>
      </w:r>
      <w:r w:rsidR="00486140" w:rsidRPr="00443249">
        <w:rPr>
          <w:rFonts w:ascii="Arial" w:eastAsia="Times New Roman" w:hAnsi="Arial" w:cs="Arial"/>
          <w:iCs/>
          <w:sz w:val="24"/>
          <w:szCs w:val="24"/>
          <w:lang w:val="es-ES" w:eastAsia="es-ES"/>
        </w:rPr>
        <w:t>esta Sala, en</w:t>
      </w:r>
      <w:r w:rsidRPr="00443249">
        <w:rPr>
          <w:rFonts w:ascii="Arial" w:eastAsia="Times New Roman" w:hAnsi="Arial" w:cs="Arial"/>
          <w:iCs/>
          <w:sz w:val="24"/>
          <w:szCs w:val="24"/>
          <w:lang w:val="es-ES" w:eastAsia="es-ES"/>
        </w:rPr>
        <w:t xml:space="preserve"> oportunidad anterior</w:t>
      </w:r>
      <w:r w:rsidRPr="00443249">
        <w:rPr>
          <w:rFonts w:ascii="Arial" w:eastAsia="Times New Roman" w:hAnsi="Arial" w:cs="Arial"/>
          <w:iCs/>
          <w:sz w:val="24"/>
          <w:szCs w:val="24"/>
          <w:vertAlign w:val="superscript"/>
          <w:lang w:val="es-ES" w:eastAsia="es-ES"/>
        </w:rPr>
        <w:footnoteReference w:id="63"/>
      </w:r>
      <w:r w:rsidRPr="00443249">
        <w:rPr>
          <w:rFonts w:ascii="Arial" w:eastAsia="Times New Roman" w:hAnsi="Arial" w:cs="Arial"/>
          <w:iCs/>
          <w:sz w:val="24"/>
          <w:szCs w:val="24"/>
          <w:lang w:val="es-ES" w:eastAsia="es-ES"/>
        </w:rPr>
        <w:t xml:space="preserve">, había advertido que no es necesario que se haya realizado la liquidación del contrato para que pueda intentarse la acción ejecutiva. </w:t>
      </w:r>
    </w:p>
    <w:p w14:paraId="70888395" w14:textId="77777777" w:rsidR="009E3A32" w:rsidRPr="00443249" w:rsidRDefault="009E3A32" w:rsidP="009E3A32">
      <w:pPr>
        <w:overflowPunct w:val="0"/>
        <w:adjustRightInd w:val="0"/>
        <w:spacing w:after="0" w:line="240" w:lineRule="auto"/>
        <w:jc w:val="both"/>
        <w:rPr>
          <w:rFonts w:ascii="Arial" w:eastAsia="Times New Roman" w:hAnsi="Arial" w:cs="Arial"/>
          <w:iCs/>
          <w:sz w:val="24"/>
          <w:szCs w:val="24"/>
          <w:lang w:val="es-ES" w:eastAsia="es-ES"/>
        </w:rPr>
      </w:pPr>
    </w:p>
    <w:p w14:paraId="402CE2F1" w14:textId="77777777" w:rsidR="009E3A32" w:rsidRPr="00443249" w:rsidRDefault="009E3A32" w:rsidP="009E3A32">
      <w:pPr>
        <w:overflowPunct w:val="0"/>
        <w:adjustRightInd w:val="0"/>
        <w:spacing w:after="0" w:line="240" w:lineRule="auto"/>
        <w:jc w:val="both"/>
        <w:rPr>
          <w:rFonts w:ascii="Arial" w:eastAsia="Times New Roman" w:hAnsi="Arial" w:cs="Arial"/>
          <w:iCs/>
          <w:sz w:val="24"/>
          <w:szCs w:val="24"/>
          <w:lang w:val="es-ES" w:eastAsia="es-ES"/>
        </w:rPr>
      </w:pPr>
      <w:r w:rsidRPr="00443249">
        <w:rPr>
          <w:rFonts w:ascii="Arial" w:eastAsia="Times New Roman" w:hAnsi="Arial" w:cs="Arial"/>
          <w:iCs/>
          <w:sz w:val="24"/>
          <w:szCs w:val="24"/>
          <w:lang w:val="es-ES" w:eastAsia="es-ES"/>
        </w:rPr>
        <w:t xml:space="preserve">En estas consideraciones la Sala de Consulta y Servicio Civil ha seguido la jurisprudencia de la Sección Tercera de esta Corporación, según la cual:  </w:t>
      </w:r>
    </w:p>
    <w:p w14:paraId="150AFC1D" w14:textId="77777777" w:rsidR="009E3A32" w:rsidRPr="00443249" w:rsidRDefault="009E3A32" w:rsidP="009E3A32">
      <w:pPr>
        <w:overflowPunct w:val="0"/>
        <w:adjustRightInd w:val="0"/>
        <w:spacing w:after="0" w:line="240" w:lineRule="auto"/>
        <w:jc w:val="both"/>
        <w:rPr>
          <w:rFonts w:ascii="Arial" w:eastAsia="Times New Roman" w:hAnsi="Arial" w:cs="Arial"/>
          <w:iCs/>
          <w:sz w:val="24"/>
          <w:szCs w:val="24"/>
          <w:lang w:val="es-ES" w:eastAsia="es-ES"/>
        </w:rPr>
      </w:pPr>
    </w:p>
    <w:p w14:paraId="61769FBA" w14:textId="77777777" w:rsidR="009E3A32" w:rsidRPr="00443249" w:rsidRDefault="009E3A32" w:rsidP="009E3A32">
      <w:pPr>
        <w:numPr>
          <w:ilvl w:val="12"/>
          <w:numId w:val="0"/>
        </w:numPr>
        <w:suppressAutoHyphens/>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“La Sala considera que resulta procedente adelantar un proceso ejecutivo para hacer efectivas obligaciones derivadas del contrato estatal, que se han hecho exigibles durante su ejecución, siempre que a la fecha de presentación de la demanda el mismo no se haya liquidado.</w:t>
      </w:r>
    </w:p>
    <w:p w14:paraId="1EDA8F72" w14:textId="77777777" w:rsidR="009E3A32" w:rsidRPr="00443249" w:rsidRDefault="009E3A32" w:rsidP="009E3A32">
      <w:pPr>
        <w:numPr>
          <w:ilvl w:val="12"/>
          <w:numId w:val="0"/>
        </w:numPr>
        <w:suppressAutoHyphens/>
        <w:spacing w:after="0" w:line="240" w:lineRule="auto"/>
        <w:ind w:left="567" w:right="567"/>
        <w:jc w:val="both"/>
        <w:rPr>
          <w:rFonts w:ascii="Arial" w:eastAsia="Times New Roman" w:hAnsi="Arial" w:cs="Arial"/>
          <w:i/>
          <w:lang w:val="es-ES" w:eastAsia="es-ES"/>
        </w:rPr>
      </w:pPr>
    </w:p>
    <w:p w14:paraId="41BDB8F8" w14:textId="77777777" w:rsidR="009E3A32" w:rsidRPr="00443249" w:rsidRDefault="009E3A32" w:rsidP="009E3A32">
      <w:pPr>
        <w:numPr>
          <w:ilvl w:val="12"/>
          <w:numId w:val="0"/>
        </w:numPr>
        <w:suppressAutoHyphens/>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En efecto, la condición prevista por la ley para que proceda el cobro de obligaciones por la vía del proceso ejecutivo, es la existencia de obligaciones claras, expresas y exigibles a cargo del ejecutado. Si el ejecutante demuestra la existencia de un crédito a su favor con estas características, debe librarse el correspondiente mandamiento de pago.</w:t>
      </w:r>
    </w:p>
    <w:p w14:paraId="266DD08C" w14:textId="77777777" w:rsidR="009E3A32" w:rsidRPr="00443249" w:rsidRDefault="009E3A32" w:rsidP="009E3A32">
      <w:pPr>
        <w:numPr>
          <w:ilvl w:val="12"/>
          <w:numId w:val="0"/>
        </w:numPr>
        <w:suppressAutoHyphens/>
        <w:spacing w:after="0" w:line="240" w:lineRule="auto"/>
        <w:ind w:left="567" w:right="567"/>
        <w:jc w:val="both"/>
        <w:rPr>
          <w:rFonts w:ascii="Arial" w:eastAsia="Times New Roman" w:hAnsi="Arial" w:cs="Arial"/>
          <w:i/>
          <w:lang w:val="es-ES" w:eastAsia="es-ES"/>
        </w:rPr>
      </w:pPr>
    </w:p>
    <w:p w14:paraId="5DE64527" w14:textId="77777777" w:rsidR="009E3A32" w:rsidRPr="00443249" w:rsidRDefault="009E3A32" w:rsidP="009E3A32">
      <w:pPr>
        <w:numPr>
          <w:ilvl w:val="12"/>
          <w:numId w:val="0"/>
        </w:numPr>
        <w:suppressAutoHyphens/>
        <w:spacing w:after="0" w:line="240" w:lineRule="auto"/>
        <w:ind w:left="567" w:right="567"/>
        <w:jc w:val="both"/>
        <w:rPr>
          <w:rFonts w:ascii="Arial" w:eastAsia="Times New Roman" w:hAnsi="Arial" w:cs="Arial"/>
          <w:i/>
          <w:lang w:val="es-ES" w:eastAsia="es-ES"/>
        </w:rPr>
      </w:pPr>
      <w:r w:rsidRPr="00443249">
        <w:rPr>
          <w:rFonts w:ascii="Arial" w:eastAsia="Times New Roman" w:hAnsi="Arial" w:cs="Arial"/>
          <w:i/>
          <w:lang w:val="es-ES" w:eastAsia="es-ES"/>
        </w:rPr>
        <w:t>Cuando la parte ejecutante cumple las condiciones previstas en el contrato para que la entidad le pague determinadas sumas de dinero, la obligación se torna exigible y su cumplimiento puede lograrse por la vía del proceso ejecutivo</w:t>
      </w:r>
      <w:r w:rsidRPr="00443249">
        <w:rPr>
          <w:rFonts w:ascii="Arial" w:eastAsia="Times New Roman" w:hAnsi="Arial" w:cs="Arial"/>
          <w:lang w:val="es-ES" w:eastAsia="es-ES"/>
        </w:rPr>
        <w:t>”.</w:t>
      </w:r>
      <w:r w:rsidRPr="00443249">
        <w:rPr>
          <w:rFonts w:ascii="Arial" w:eastAsia="Times New Roman" w:hAnsi="Arial" w:cs="Arial"/>
          <w:vertAlign w:val="superscript"/>
          <w:lang w:val="es-ES" w:eastAsia="es-ES"/>
        </w:rPr>
        <w:footnoteReference w:id="64"/>
      </w:r>
    </w:p>
    <w:p w14:paraId="65F7CF25"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ED2A072"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r w:rsidRPr="00443249">
        <w:rPr>
          <w:rFonts w:ascii="Arial" w:hAnsi="Arial" w:cs="Arial"/>
          <w:sz w:val="24"/>
          <w:szCs w:val="24"/>
          <w:lang w:val="es-ES"/>
        </w:rPr>
        <w:t xml:space="preserve">Ahora bien, en cuanto al ejercicio de la acción ejecutiva derivada específicamente de una obligación contractual, se </w:t>
      </w:r>
      <w:r w:rsidRPr="00443249">
        <w:rPr>
          <w:rFonts w:ascii="Arial" w:eastAsia="Times New Roman" w:hAnsi="Arial" w:cs="Arial"/>
          <w:sz w:val="24"/>
          <w:szCs w:val="24"/>
          <w:lang w:val="es-ES" w:eastAsia="es-ES"/>
        </w:rPr>
        <w:t>debe señalar, en primer término, que la misma Ley 80 de 1993 (art. 75), asigna a la jurisdicción contencioso administrativa la competencia para conocer de los procesos ejecutivos o de cumplimiento, precepto que fue declarado exequible por la Corte Constitucional mediante sentencia C- 388 de 1996.</w:t>
      </w:r>
    </w:p>
    <w:p w14:paraId="216225BC"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p>
    <w:p w14:paraId="4D4E5B90"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lastRenderedPageBreak/>
        <w:t>Las reglas aplicadas a la caducidad de esta acción habían sido desarrolladas por la jurisprudencia del Consejo de Estado, así</w:t>
      </w:r>
      <w:r w:rsidRPr="00443249">
        <w:rPr>
          <w:rFonts w:ascii="Arial" w:hAnsi="Arial" w:cs="Arial"/>
          <w:sz w:val="24"/>
          <w:szCs w:val="24"/>
          <w:vertAlign w:val="superscript"/>
          <w:lang w:val="es-ES"/>
        </w:rPr>
        <w:footnoteReference w:id="65"/>
      </w:r>
      <w:r w:rsidRPr="00443249">
        <w:rPr>
          <w:rFonts w:ascii="Arial" w:hAnsi="Arial" w:cs="Arial"/>
          <w:sz w:val="24"/>
          <w:szCs w:val="24"/>
          <w:lang w:val="es-ES"/>
        </w:rPr>
        <w:t xml:space="preserve">: </w:t>
      </w:r>
    </w:p>
    <w:p w14:paraId="521B7AFA"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349B698"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Inicialmente, ante  la  inexistencia  de una disposición legal especial en materia, la jurisdicción contencioso administrativa se remitió, en un principio, a la figura de la  prescripción  de las  acciones  judiciales  prevista en el Código Civil, para  determinar si una demanda ejecutiva se presentaba en tiempo. En específico, se hacía remisión a la disposición del art. 2536 </w:t>
      </w:r>
      <w:proofErr w:type="spellStart"/>
      <w:r w:rsidRPr="00443249">
        <w:rPr>
          <w:rFonts w:ascii="Arial" w:eastAsia="Times New Roman" w:hAnsi="Arial" w:cs="Arial"/>
          <w:sz w:val="24"/>
          <w:szCs w:val="24"/>
          <w:lang w:val="es-ES" w:eastAsia="es-ES"/>
        </w:rPr>
        <w:t>ibídem</w:t>
      </w:r>
      <w:proofErr w:type="spellEnd"/>
      <w:r w:rsidRPr="00443249">
        <w:rPr>
          <w:rFonts w:ascii="Arial" w:eastAsia="Times New Roman" w:hAnsi="Arial" w:cs="Arial"/>
          <w:sz w:val="24"/>
          <w:szCs w:val="24"/>
          <w:lang w:val="es-ES" w:eastAsia="es-ES"/>
        </w:rPr>
        <w:t xml:space="preserve">, que establecía como término de prescripción de la acción ejecutiva, diez años a partir de la exigibilidad de la obligación, norma que fue modificada por la  Ley 791 de 2002, para reducir entre otros los términos  de  prescripción de la acción ejecutiva, el cual pasó de 10 a 5 años. </w:t>
      </w:r>
    </w:p>
    <w:p w14:paraId="3DEE9CAB"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p>
    <w:p w14:paraId="05FD0F7D"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Pero antes de la reforma del Código Civil se expidió la Ley 446 de 1998</w:t>
      </w:r>
      <w:r w:rsidRPr="00443249">
        <w:rPr>
          <w:rFonts w:ascii="Arial" w:eastAsia="Times New Roman" w:hAnsi="Arial" w:cs="Arial"/>
          <w:sz w:val="24"/>
          <w:szCs w:val="24"/>
          <w:vertAlign w:val="superscript"/>
          <w:lang w:val="es-ES" w:eastAsia="es-ES"/>
        </w:rPr>
        <w:footnoteReference w:id="66"/>
      </w:r>
      <w:r w:rsidRPr="00443249">
        <w:rPr>
          <w:rFonts w:ascii="Arial" w:eastAsia="Times New Roman" w:hAnsi="Arial" w:cs="Arial"/>
          <w:sz w:val="24"/>
          <w:szCs w:val="24"/>
          <w:lang w:val="es-ES" w:eastAsia="es-ES"/>
        </w:rPr>
        <w:t>, cuyo art. 44 modificó el artículo 136 del C.C.A. e introdujo  el  término de caducidad de la acción ejecutiva derivada de decisiones judiciales, fijado en 5 años.</w:t>
      </w:r>
    </w:p>
    <w:p w14:paraId="5847DDD7"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p>
    <w:p w14:paraId="58165A1E"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Con fundamento en esta disposición y bajo la figura de la analogía consagrada en el artículo 8 de la Ley  153 de 1887, la Sección Tercera del Consejo de Estado interpretó que a pesar de que la Ley 446 de 1998 no señaló el término de caducidad respecto de los procesos ejecutivos contractuales, como el artículo 44 </w:t>
      </w:r>
      <w:proofErr w:type="spellStart"/>
      <w:r w:rsidRPr="00443249">
        <w:rPr>
          <w:rFonts w:ascii="Arial" w:eastAsia="Times New Roman" w:hAnsi="Arial" w:cs="Arial"/>
          <w:sz w:val="24"/>
          <w:szCs w:val="24"/>
          <w:lang w:val="es-ES" w:eastAsia="es-ES"/>
        </w:rPr>
        <w:t>ibídem</w:t>
      </w:r>
      <w:proofErr w:type="spellEnd"/>
      <w:r w:rsidRPr="00443249">
        <w:rPr>
          <w:rFonts w:ascii="Arial" w:eastAsia="Times New Roman" w:hAnsi="Arial" w:cs="Arial"/>
          <w:sz w:val="24"/>
          <w:szCs w:val="24"/>
          <w:lang w:val="es-ES" w:eastAsia="es-ES"/>
        </w:rPr>
        <w:t xml:space="preserve"> previó el término de 5 años para las  acciones ejecutivas derivadas de providencias judiciales, dicha disposición resulta aplicable a los títulos ejecutivos que se derivan de un contrato estatal</w:t>
      </w:r>
      <w:r w:rsidRPr="00443249">
        <w:rPr>
          <w:rFonts w:ascii="Arial" w:eastAsia="Times New Roman" w:hAnsi="Arial" w:cs="Arial"/>
          <w:sz w:val="24"/>
          <w:szCs w:val="24"/>
          <w:vertAlign w:val="superscript"/>
          <w:lang w:val="es-ES" w:eastAsia="es-ES"/>
        </w:rPr>
        <w:footnoteReference w:id="67"/>
      </w:r>
      <w:r w:rsidRPr="00443249">
        <w:rPr>
          <w:rFonts w:ascii="Arial" w:eastAsia="Times New Roman" w:hAnsi="Arial" w:cs="Arial"/>
          <w:sz w:val="24"/>
          <w:szCs w:val="24"/>
          <w:lang w:val="es-ES" w:eastAsia="es-ES"/>
        </w:rPr>
        <w:t>. </w:t>
      </w:r>
    </w:p>
    <w:p w14:paraId="6C8C2902"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p>
    <w:p w14:paraId="580E1215"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De esta manera, en los casos en que el título ejecutivo hubiese nacido a la vida jurídica antes del 8 de julio de 1998,  era  procedente el término de prescripción  de 10 años previsto  en el artículo  2536 del C. C., sin reforma; mientras que para aquellos que se  originaron con posterioridad a la  entrada en vigencia de la Ley 446 de 1998, los procesos ejecutivos contractuales tendrían un término de caducidad de 5  años.  En  cualquier caso,  el  término se cuenta a partir del momento en que la obligación sea exigible</w:t>
      </w:r>
      <w:r w:rsidRPr="00443249">
        <w:rPr>
          <w:rFonts w:ascii="Arial" w:eastAsia="Times New Roman" w:hAnsi="Arial" w:cs="Arial"/>
          <w:sz w:val="24"/>
          <w:szCs w:val="24"/>
          <w:vertAlign w:val="superscript"/>
          <w:lang w:val="es-ES" w:eastAsia="es-ES"/>
        </w:rPr>
        <w:footnoteReference w:id="68"/>
      </w:r>
      <w:r w:rsidRPr="00443249">
        <w:rPr>
          <w:rFonts w:ascii="Arial" w:eastAsia="Times New Roman" w:hAnsi="Arial" w:cs="Arial"/>
          <w:sz w:val="24"/>
          <w:szCs w:val="24"/>
          <w:lang w:val="es-ES" w:eastAsia="es-ES"/>
        </w:rPr>
        <w:t>. </w:t>
      </w:r>
    </w:p>
    <w:p w14:paraId="2ED8A03F"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p>
    <w:p w14:paraId="47886AF3" w14:textId="77777777" w:rsidR="009E3A32" w:rsidRPr="00443249" w:rsidRDefault="009E3A32" w:rsidP="009E3A32">
      <w:pPr>
        <w:tabs>
          <w:tab w:val="left" w:pos="0"/>
        </w:tabs>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Actualmente, en virtud de lo previsto en el art. 164 del CPACA, es claro que el término para ejercer la acción ejecutiva que se pretende con títulos derivados de un contrato estatal es de cinco (5) años, contados a partir de la exigibilidad de las obligaciones en ellos contenidas</w:t>
      </w:r>
      <w:r w:rsidRPr="00443249">
        <w:rPr>
          <w:rFonts w:ascii="Arial" w:eastAsia="Times New Roman" w:hAnsi="Arial" w:cs="Arial"/>
          <w:sz w:val="24"/>
          <w:szCs w:val="24"/>
          <w:vertAlign w:val="superscript"/>
          <w:lang w:val="es-ES" w:eastAsia="es-ES"/>
        </w:rPr>
        <w:footnoteReference w:id="69"/>
      </w:r>
      <w:r w:rsidRPr="00443249">
        <w:rPr>
          <w:rFonts w:ascii="Arial" w:eastAsia="Times New Roman" w:hAnsi="Arial" w:cs="Arial"/>
          <w:sz w:val="24"/>
          <w:szCs w:val="24"/>
          <w:lang w:val="es-ES" w:eastAsia="es-ES"/>
        </w:rPr>
        <w:t xml:space="preserve">.   </w:t>
      </w:r>
    </w:p>
    <w:p w14:paraId="577BD2DA"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4454E896"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Así las cosas, si a pesar de la extinción del término máximo de liquidación de los contratos estatales, la entidad estatal puede acreditar la existencia de una obligación clara, expresa y exigible a su favor, a través de un título ejecutivo simple o complejo, la misma cuenta con 5 años contados a partir de la fecha de exigibilidad de la respectiva obligación para presentar la acción ejecutiva correspondiente. </w:t>
      </w:r>
    </w:p>
    <w:p w14:paraId="086B91D8"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21C6CCA9" w14:textId="77777777" w:rsidR="003B5EAC" w:rsidRPr="00443249" w:rsidRDefault="003B5EAC" w:rsidP="003B5EAC">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De manera adicional, </w:t>
      </w:r>
      <w:r w:rsidR="00C6698D" w:rsidRPr="00443249">
        <w:rPr>
          <w:rFonts w:ascii="Arial" w:hAnsi="Arial" w:cs="Arial"/>
          <w:sz w:val="24"/>
          <w:szCs w:val="24"/>
          <w:lang w:val="es-ES"/>
        </w:rPr>
        <w:t xml:space="preserve">se debe señalar que </w:t>
      </w:r>
      <w:r w:rsidRPr="00443249">
        <w:rPr>
          <w:rFonts w:ascii="Arial" w:hAnsi="Arial" w:cs="Arial"/>
          <w:sz w:val="24"/>
          <w:szCs w:val="24"/>
          <w:lang w:val="es-ES"/>
        </w:rPr>
        <w:t>de conformidad con el art. 98 del CPACA, las entidades públicas est</w:t>
      </w:r>
      <w:r w:rsidR="00C6698D" w:rsidRPr="00443249">
        <w:rPr>
          <w:rFonts w:ascii="Arial" w:hAnsi="Arial" w:cs="Arial"/>
          <w:sz w:val="24"/>
          <w:szCs w:val="24"/>
          <w:lang w:val="es-ES"/>
        </w:rPr>
        <w:t>án revestidas</w:t>
      </w:r>
      <w:r w:rsidRPr="00443249">
        <w:rPr>
          <w:rFonts w:ascii="Arial" w:hAnsi="Arial" w:cs="Arial"/>
          <w:sz w:val="24"/>
          <w:szCs w:val="24"/>
          <w:lang w:val="es-ES"/>
        </w:rPr>
        <w:t xml:space="preserve"> de la </w:t>
      </w:r>
      <w:r w:rsidR="00C6698D" w:rsidRPr="00443249">
        <w:rPr>
          <w:rFonts w:ascii="Arial" w:hAnsi="Arial" w:cs="Arial"/>
          <w:sz w:val="24"/>
          <w:szCs w:val="24"/>
          <w:lang w:val="es-ES"/>
        </w:rPr>
        <w:t>prerrogativa de</w:t>
      </w:r>
      <w:r w:rsidRPr="00443249">
        <w:rPr>
          <w:rFonts w:ascii="Arial" w:hAnsi="Arial" w:cs="Arial"/>
          <w:sz w:val="24"/>
          <w:szCs w:val="24"/>
          <w:lang w:val="es-ES"/>
        </w:rPr>
        <w:t xml:space="preserve"> cobro coactivo de las </w:t>
      </w:r>
      <w:r w:rsidRPr="00443249">
        <w:rPr>
          <w:rFonts w:ascii="Arial" w:hAnsi="Arial" w:cs="Arial"/>
          <w:sz w:val="24"/>
          <w:szCs w:val="24"/>
          <w:lang w:val="es-ES"/>
        </w:rPr>
        <w:lastRenderedPageBreak/>
        <w:t>obligaciones creadas a su favor, que consten en documentos que presten mérito ejecutivo de conformidad con el mismo C</w:t>
      </w:r>
      <w:r w:rsidR="00C6698D" w:rsidRPr="00443249">
        <w:rPr>
          <w:rFonts w:ascii="Arial" w:hAnsi="Arial" w:cs="Arial"/>
          <w:sz w:val="24"/>
          <w:szCs w:val="24"/>
          <w:lang w:val="es-ES"/>
        </w:rPr>
        <w:t xml:space="preserve">ódigo, sin perjuicio de la posibilidad de acudir ante los jueces competentes. </w:t>
      </w:r>
      <w:r w:rsidRPr="00443249">
        <w:rPr>
          <w:rFonts w:ascii="Arial" w:hAnsi="Arial" w:cs="Arial"/>
          <w:sz w:val="24"/>
          <w:szCs w:val="24"/>
          <w:lang w:val="es-ES"/>
        </w:rPr>
        <w:t xml:space="preserve"> </w:t>
      </w:r>
    </w:p>
    <w:p w14:paraId="62A623EB" w14:textId="77777777" w:rsidR="003B5EAC" w:rsidRPr="00443249" w:rsidRDefault="003B5EAC" w:rsidP="003B5EAC">
      <w:pPr>
        <w:tabs>
          <w:tab w:val="left" w:pos="0"/>
        </w:tabs>
        <w:spacing w:after="0" w:line="240" w:lineRule="auto"/>
        <w:jc w:val="both"/>
        <w:rPr>
          <w:rFonts w:ascii="Arial" w:hAnsi="Arial" w:cs="Arial"/>
          <w:sz w:val="24"/>
          <w:szCs w:val="24"/>
          <w:lang w:val="es-ES"/>
        </w:rPr>
      </w:pPr>
    </w:p>
    <w:p w14:paraId="1ABCD4E0" w14:textId="77777777" w:rsidR="009E3A32" w:rsidRPr="00443249" w:rsidRDefault="009E3A32" w:rsidP="009E3A32">
      <w:pPr>
        <w:spacing w:after="24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En este orden de ideas, COLCIENCIAS deberá analizar cada uno de los contratos y convenios realizados por la Entidad y referidos en la consulta, para determinar si existe un título ejecutivo complejo, en virtud del cual pueda acudirse a una acción ejecutiva</w:t>
      </w:r>
      <w:r w:rsidR="00C6698D" w:rsidRPr="00443249">
        <w:rPr>
          <w:rFonts w:ascii="Arial" w:eastAsia="Times New Roman" w:hAnsi="Arial" w:cs="Arial"/>
          <w:sz w:val="24"/>
          <w:szCs w:val="24"/>
          <w:lang w:val="es-ES" w:eastAsia="es-ES"/>
        </w:rPr>
        <w:t xml:space="preserve"> o un </w:t>
      </w:r>
      <w:r w:rsidR="003B5EAC" w:rsidRPr="00443249">
        <w:rPr>
          <w:rFonts w:ascii="Arial" w:eastAsia="Times New Roman" w:hAnsi="Arial" w:cs="Arial"/>
          <w:sz w:val="24"/>
          <w:szCs w:val="24"/>
          <w:lang w:val="es-ES" w:eastAsia="es-ES"/>
        </w:rPr>
        <w:t>cobro coactivo</w:t>
      </w:r>
      <w:r w:rsidRPr="00443249">
        <w:rPr>
          <w:rFonts w:ascii="Arial" w:eastAsia="Times New Roman" w:hAnsi="Arial" w:cs="Arial"/>
          <w:sz w:val="24"/>
          <w:szCs w:val="24"/>
          <w:lang w:val="es-ES" w:eastAsia="es-ES"/>
        </w:rPr>
        <w:t xml:space="preserve">, para la restitución de los dineros entregados en virtud de estos negocios jurídicos. </w:t>
      </w:r>
    </w:p>
    <w:p w14:paraId="593F5B6F" w14:textId="77777777" w:rsidR="009E3A32" w:rsidRPr="00443249" w:rsidRDefault="009E3A32" w:rsidP="009E3A32">
      <w:pPr>
        <w:spacing w:after="24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De una revisión de los modelos allegados como soporte de la presente consulta, la Sala advierte los elementos de un posible título ejecutivo complejo, en los contratos de financiamiento denominados “con rembolso contingente”, cuando se incorpora la obligación de reintegro o restitución de los dineros a la entidad</w:t>
      </w:r>
      <w:r w:rsidR="003B5EAC" w:rsidRPr="00443249">
        <w:rPr>
          <w:rFonts w:ascii="Arial" w:eastAsia="Times New Roman" w:hAnsi="Arial" w:cs="Arial"/>
          <w:sz w:val="24"/>
          <w:szCs w:val="24"/>
          <w:lang w:val="es-ES" w:eastAsia="es-ES"/>
        </w:rPr>
        <w:t>.</w:t>
      </w:r>
    </w:p>
    <w:p w14:paraId="6EA384CB" w14:textId="77777777" w:rsidR="00B66622" w:rsidRPr="00443249" w:rsidRDefault="009E3A32" w:rsidP="009E3A32">
      <w:pPr>
        <w:spacing w:after="24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En efecto, el hecho de que en estos contratos se establece expresamente que los mis</w:t>
      </w:r>
      <w:r w:rsidR="00486140" w:rsidRPr="00443249">
        <w:rPr>
          <w:rFonts w:ascii="Arial" w:eastAsia="Times New Roman" w:hAnsi="Arial" w:cs="Arial"/>
          <w:sz w:val="24"/>
          <w:szCs w:val="24"/>
          <w:lang w:val="es-ES" w:eastAsia="es-ES"/>
        </w:rPr>
        <w:t xml:space="preserve">mos prestan mérito ejecutivo, </w:t>
      </w:r>
      <w:proofErr w:type="spellStart"/>
      <w:r w:rsidR="00486140" w:rsidRPr="00443249">
        <w:rPr>
          <w:rFonts w:ascii="Arial" w:eastAsia="Times New Roman" w:hAnsi="Arial" w:cs="Arial"/>
          <w:sz w:val="24"/>
          <w:szCs w:val="24"/>
          <w:lang w:val="es-ES" w:eastAsia="es-ES"/>
        </w:rPr>
        <w:t>ma</w:t>
      </w:r>
      <w:r w:rsidRPr="00443249">
        <w:rPr>
          <w:rFonts w:ascii="Arial" w:eastAsia="Times New Roman" w:hAnsi="Arial" w:cs="Arial"/>
          <w:sz w:val="24"/>
          <w:szCs w:val="24"/>
          <w:lang w:val="es-ES" w:eastAsia="es-ES"/>
        </w:rPr>
        <w:t>s</w:t>
      </w:r>
      <w:proofErr w:type="spellEnd"/>
      <w:r w:rsidRPr="00443249">
        <w:rPr>
          <w:rFonts w:ascii="Arial" w:eastAsia="Times New Roman" w:hAnsi="Arial" w:cs="Arial"/>
          <w:sz w:val="24"/>
          <w:szCs w:val="24"/>
          <w:lang w:val="es-ES" w:eastAsia="es-ES"/>
        </w:rPr>
        <w:t xml:space="preserve"> la prueba de la entrega efectiva de los recursos al sujeto financiado y la prueba de que la obligación de reintegro se tornó exigible por el cumplimiento del término para la realización de la actividad de ciencia y tecnología sin que esta se haya efectivamente realizado, podría determinar la existencia de un título ejecutivo a favor de COLCIENCIAS.</w:t>
      </w:r>
    </w:p>
    <w:p w14:paraId="122A46ED" w14:textId="77777777" w:rsidR="009E3A32" w:rsidRPr="00443249" w:rsidRDefault="009E3A32" w:rsidP="009E3A32">
      <w:pPr>
        <w:numPr>
          <w:ilvl w:val="0"/>
          <w:numId w:val="35"/>
        </w:numPr>
        <w:tabs>
          <w:tab w:val="left" w:pos="0"/>
        </w:tabs>
        <w:spacing w:after="0" w:line="240" w:lineRule="auto"/>
        <w:jc w:val="both"/>
        <w:rPr>
          <w:rFonts w:ascii="Arial" w:hAnsi="Arial" w:cs="Arial"/>
          <w:b/>
          <w:sz w:val="24"/>
          <w:szCs w:val="24"/>
          <w:lang w:val="es-ES"/>
        </w:rPr>
      </w:pPr>
      <w:r w:rsidRPr="00443249">
        <w:rPr>
          <w:rFonts w:ascii="Arial" w:hAnsi="Arial" w:cs="Arial"/>
          <w:b/>
          <w:sz w:val="24"/>
          <w:szCs w:val="24"/>
          <w:lang w:val="es-ES"/>
        </w:rPr>
        <w:t xml:space="preserve">Procedencia de negociar la cartera vencida. </w:t>
      </w:r>
    </w:p>
    <w:p w14:paraId="7AEFAA37" w14:textId="77777777" w:rsidR="009E3A32" w:rsidRPr="00443249" w:rsidRDefault="009E3A32" w:rsidP="009E3A32">
      <w:pPr>
        <w:tabs>
          <w:tab w:val="left" w:pos="0"/>
        </w:tabs>
        <w:spacing w:after="0" w:line="240" w:lineRule="auto"/>
        <w:jc w:val="both"/>
        <w:rPr>
          <w:rFonts w:ascii="Arial" w:hAnsi="Arial" w:cs="Arial"/>
          <w:b/>
          <w:sz w:val="24"/>
          <w:szCs w:val="24"/>
          <w:lang w:val="es-ES"/>
        </w:rPr>
      </w:pPr>
    </w:p>
    <w:p w14:paraId="5762020E" w14:textId="77777777" w:rsidR="009E3A32" w:rsidRPr="00443249" w:rsidRDefault="009E3A32" w:rsidP="009E3A32">
      <w:pPr>
        <w:spacing w:after="0" w:line="240" w:lineRule="auto"/>
        <w:ind w:right="51"/>
        <w:jc w:val="both"/>
        <w:rPr>
          <w:rFonts w:ascii="Arial" w:hAnsi="Arial" w:cs="Arial"/>
          <w:sz w:val="24"/>
          <w:szCs w:val="24"/>
          <w:lang w:val="es-ES"/>
        </w:rPr>
      </w:pPr>
      <w:r w:rsidRPr="00443249">
        <w:rPr>
          <w:rFonts w:ascii="Arial" w:hAnsi="Arial" w:cs="Arial"/>
          <w:sz w:val="24"/>
          <w:szCs w:val="24"/>
          <w:lang w:val="es-ES"/>
        </w:rPr>
        <w:t>Teniendo en cuenta los interrogantes puntuales planteados por COLCIENCIAS en su consulta, es preciso entrar a analizar si expirado el término para liquidar unilateral o bilateralmente un convenio o un contrato estatal de ciencia y tecnología como los celebrados por COLCIENCIAS, es posible negociar la cartera correspondiente con la CENTRAL DE INVERSIONES CISA.</w:t>
      </w:r>
    </w:p>
    <w:p w14:paraId="65F5B983" w14:textId="77777777" w:rsidR="009E3A32" w:rsidRPr="00443249" w:rsidRDefault="009E3A32" w:rsidP="009E3A32">
      <w:pPr>
        <w:spacing w:after="0" w:line="240" w:lineRule="auto"/>
        <w:ind w:right="51"/>
        <w:jc w:val="both"/>
        <w:rPr>
          <w:rFonts w:ascii="Arial" w:hAnsi="Arial" w:cs="Arial"/>
          <w:sz w:val="24"/>
          <w:szCs w:val="24"/>
          <w:lang w:val="es-ES"/>
        </w:rPr>
      </w:pPr>
    </w:p>
    <w:p w14:paraId="1EDABC0C" w14:textId="77777777" w:rsidR="00AD2BD9" w:rsidRPr="00443249" w:rsidRDefault="009E3A32" w:rsidP="009E3A32">
      <w:pPr>
        <w:spacing w:after="0" w:line="240" w:lineRule="auto"/>
        <w:ind w:right="51"/>
        <w:jc w:val="both"/>
        <w:rPr>
          <w:rFonts w:ascii="Arial" w:hAnsi="Arial" w:cs="Arial"/>
          <w:sz w:val="24"/>
          <w:szCs w:val="24"/>
          <w:lang w:val="es-ES"/>
        </w:rPr>
      </w:pPr>
      <w:r w:rsidRPr="00443249">
        <w:rPr>
          <w:rFonts w:ascii="Arial" w:hAnsi="Arial" w:cs="Arial"/>
          <w:sz w:val="24"/>
          <w:szCs w:val="24"/>
          <w:lang w:val="es-ES"/>
        </w:rPr>
        <w:t>Para ello, se debe t</w:t>
      </w:r>
      <w:r w:rsidR="00AD2BD9" w:rsidRPr="00443249">
        <w:rPr>
          <w:rFonts w:ascii="Arial" w:hAnsi="Arial" w:cs="Arial"/>
          <w:sz w:val="24"/>
          <w:szCs w:val="24"/>
          <w:lang w:val="es-ES"/>
        </w:rPr>
        <w:t xml:space="preserve">ener en consideración lo siguiente: </w:t>
      </w:r>
    </w:p>
    <w:p w14:paraId="486CC996" w14:textId="77777777" w:rsidR="00AD2BD9" w:rsidRPr="00443249" w:rsidRDefault="00AD2BD9" w:rsidP="009E3A32">
      <w:pPr>
        <w:spacing w:after="0" w:line="240" w:lineRule="auto"/>
        <w:ind w:right="51"/>
        <w:jc w:val="both"/>
        <w:rPr>
          <w:rFonts w:ascii="Arial" w:hAnsi="Arial" w:cs="Arial"/>
          <w:sz w:val="24"/>
          <w:szCs w:val="24"/>
          <w:lang w:val="es-ES"/>
        </w:rPr>
      </w:pPr>
    </w:p>
    <w:p w14:paraId="107E664C" w14:textId="77777777" w:rsidR="008A488D" w:rsidRPr="00443249" w:rsidRDefault="00AD2BD9" w:rsidP="008A488D">
      <w:pPr>
        <w:shd w:val="clear" w:color="auto" w:fill="FFFFFF"/>
        <w:spacing w:after="0" w:line="240" w:lineRule="auto"/>
        <w:jc w:val="both"/>
        <w:rPr>
          <w:rFonts w:ascii="Arial" w:eastAsia="Times New Roman" w:hAnsi="Arial" w:cs="Arial"/>
          <w:sz w:val="24"/>
          <w:szCs w:val="24"/>
          <w:shd w:val="clear" w:color="auto" w:fill="FFFFFF"/>
          <w:lang w:val="es-ES" w:eastAsia="es-ES"/>
        </w:rPr>
      </w:pPr>
      <w:r w:rsidRPr="00443249">
        <w:rPr>
          <w:rFonts w:ascii="Arial" w:hAnsi="Arial" w:cs="Arial"/>
          <w:sz w:val="24"/>
          <w:szCs w:val="24"/>
          <w:lang w:val="es-ES"/>
        </w:rPr>
        <w:t xml:space="preserve">En primer lugar, </w:t>
      </w:r>
      <w:r w:rsidR="008A488D" w:rsidRPr="00443249">
        <w:rPr>
          <w:rFonts w:ascii="Arial" w:eastAsia="Times New Roman" w:hAnsi="Arial" w:cs="Arial"/>
          <w:sz w:val="24"/>
          <w:szCs w:val="24"/>
          <w:shd w:val="clear" w:color="auto" w:fill="FFFFFF"/>
          <w:lang w:val="es-ES" w:eastAsia="es-ES"/>
        </w:rPr>
        <w:t>se debe tener en cuenta que las obligaciones</w:t>
      </w:r>
      <w:r w:rsidR="008A488D" w:rsidRPr="00443249">
        <w:rPr>
          <w:rFonts w:ascii="Arial" w:hAnsi="Arial" w:cs="Arial"/>
          <w:sz w:val="24"/>
          <w:szCs w:val="24"/>
          <w:lang w:val="es-ES"/>
        </w:rPr>
        <w:t xml:space="preserve"> surgidas a favor de la COLCIENCIAS en virtud de los contratos de ciencia, tecnología e innovación, deben quedar registradas y reflej</w:t>
      </w:r>
      <w:r w:rsidR="00C06FA8" w:rsidRPr="00443249">
        <w:rPr>
          <w:rFonts w:ascii="Arial" w:hAnsi="Arial" w:cs="Arial"/>
          <w:sz w:val="24"/>
          <w:szCs w:val="24"/>
          <w:lang w:val="es-ES"/>
        </w:rPr>
        <w:t xml:space="preserve">adas contablemente al momento </w:t>
      </w:r>
      <w:r w:rsidR="001D511E" w:rsidRPr="00443249">
        <w:rPr>
          <w:rFonts w:ascii="Arial" w:hAnsi="Arial" w:cs="Arial"/>
          <w:sz w:val="24"/>
          <w:szCs w:val="24"/>
          <w:lang w:val="es-ES"/>
        </w:rPr>
        <w:t xml:space="preserve">de </w:t>
      </w:r>
      <w:r w:rsidR="008A488D" w:rsidRPr="00443249">
        <w:rPr>
          <w:rFonts w:ascii="Arial" w:hAnsi="Arial" w:cs="Arial"/>
          <w:sz w:val="24"/>
          <w:szCs w:val="24"/>
          <w:lang w:val="es-ES"/>
        </w:rPr>
        <w:t xml:space="preserve">celebración </w:t>
      </w:r>
      <w:r w:rsidR="00C06FA8" w:rsidRPr="00443249">
        <w:rPr>
          <w:rFonts w:ascii="Arial" w:hAnsi="Arial" w:cs="Arial"/>
          <w:sz w:val="24"/>
          <w:szCs w:val="24"/>
          <w:lang w:val="es-ES"/>
        </w:rPr>
        <w:t xml:space="preserve">del respectivo convenio </w:t>
      </w:r>
      <w:r w:rsidR="008A488D" w:rsidRPr="00443249">
        <w:rPr>
          <w:rFonts w:ascii="Arial" w:hAnsi="Arial" w:cs="Arial"/>
          <w:sz w:val="24"/>
          <w:szCs w:val="24"/>
          <w:lang w:val="es-ES"/>
        </w:rPr>
        <w:t xml:space="preserve">o </w:t>
      </w:r>
      <w:r w:rsidR="00C06FA8" w:rsidRPr="00443249">
        <w:rPr>
          <w:rFonts w:ascii="Arial" w:hAnsi="Arial" w:cs="Arial"/>
          <w:sz w:val="24"/>
          <w:szCs w:val="24"/>
          <w:lang w:val="es-ES"/>
        </w:rPr>
        <w:t>contrato</w:t>
      </w:r>
      <w:r w:rsidR="00805AF3" w:rsidRPr="00443249">
        <w:rPr>
          <w:rFonts w:ascii="Arial" w:hAnsi="Arial" w:cs="Arial"/>
          <w:sz w:val="24"/>
          <w:szCs w:val="24"/>
          <w:lang w:val="es-ES"/>
        </w:rPr>
        <w:t>,</w:t>
      </w:r>
      <w:r w:rsidR="00C06FA8" w:rsidRPr="00443249">
        <w:rPr>
          <w:rFonts w:ascii="Arial" w:hAnsi="Arial" w:cs="Arial"/>
          <w:sz w:val="24"/>
          <w:szCs w:val="24"/>
          <w:lang w:val="es-ES"/>
        </w:rPr>
        <w:t xml:space="preserve"> o </w:t>
      </w:r>
      <w:r w:rsidR="008A488D" w:rsidRPr="00443249">
        <w:rPr>
          <w:rFonts w:ascii="Arial" w:hAnsi="Arial" w:cs="Arial"/>
          <w:sz w:val="24"/>
          <w:szCs w:val="24"/>
          <w:lang w:val="es-ES"/>
        </w:rPr>
        <w:t xml:space="preserve">en el momento en </w:t>
      </w:r>
      <w:r w:rsidR="001D511E" w:rsidRPr="00443249">
        <w:rPr>
          <w:rFonts w:ascii="Arial" w:hAnsi="Arial" w:cs="Arial"/>
          <w:sz w:val="24"/>
          <w:szCs w:val="24"/>
          <w:lang w:val="es-ES"/>
        </w:rPr>
        <w:t>que e</w:t>
      </w:r>
      <w:r w:rsidR="008E76FD" w:rsidRPr="00443249">
        <w:rPr>
          <w:rFonts w:ascii="Arial" w:hAnsi="Arial" w:cs="Arial"/>
          <w:sz w:val="24"/>
          <w:szCs w:val="24"/>
          <w:lang w:val="es-ES"/>
        </w:rPr>
        <w:t>stas</w:t>
      </w:r>
      <w:r w:rsidR="008A488D" w:rsidRPr="00443249">
        <w:rPr>
          <w:rFonts w:ascii="Arial" w:hAnsi="Arial" w:cs="Arial"/>
          <w:sz w:val="24"/>
          <w:szCs w:val="24"/>
          <w:lang w:val="es-ES"/>
        </w:rPr>
        <w:t xml:space="preserve"> surgen a la vida jurídica, en </w:t>
      </w:r>
      <w:r w:rsidR="008C75F4" w:rsidRPr="00443249">
        <w:rPr>
          <w:rFonts w:ascii="Arial" w:hAnsi="Arial" w:cs="Arial"/>
          <w:sz w:val="24"/>
          <w:szCs w:val="24"/>
          <w:lang w:val="es-ES"/>
        </w:rPr>
        <w:t>cumplimiento y en armonía con las cuentas y subcuentas contenidas en el</w:t>
      </w:r>
      <w:r w:rsidR="008A488D" w:rsidRPr="00443249">
        <w:rPr>
          <w:rFonts w:ascii="Arial" w:hAnsi="Arial" w:cs="Arial"/>
          <w:sz w:val="24"/>
          <w:szCs w:val="24"/>
          <w:lang w:val="es-ES"/>
        </w:rPr>
        <w:t xml:space="preserve"> </w:t>
      </w:r>
      <w:r w:rsidR="008A488D" w:rsidRPr="00443249">
        <w:rPr>
          <w:rFonts w:ascii="Arial" w:eastAsia="Times New Roman" w:hAnsi="Arial" w:cs="Arial"/>
          <w:sz w:val="24"/>
          <w:szCs w:val="24"/>
          <w:shd w:val="clear" w:color="auto" w:fill="FFFFFF"/>
          <w:lang w:val="es-ES" w:eastAsia="es-ES"/>
        </w:rPr>
        <w:t>Catálogo General de Cuentas definido por la Contaduría General de la Nación dentro del Régimen General de Contabilidad Pública.</w:t>
      </w:r>
    </w:p>
    <w:p w14:paraId="5C272D2D" w14:textId="77777777" w:rsidR="008A488D" w:rsidRPr="00443249" w:rsidRDefault="008A488D" w:rsidP="008A488D">
      <w:pPr>
        <w:tabs>
          <w:tab w:val="left" w:pos="0"/>
        </w:tabs>
        <w:spacing w:after="0" w:line="240" w:lineRule="auto"/>
        <w:ind w:left="720" w:right="51"/>
        <w:jc w:val="both"/>
        <w:rPr>
          <w:rFonts w:ascii="Arial" w:hAnsi="Arial" w:cs="Arial"/>
          <w:sz w:val="24"/>
          <w:szCs w:val="24"/>
          <w:lang w:val="es-ES"/>
        </w:rPr>
      </w:pPr>
    </w:p>
    <w:p w14:paraId="65FD00B2" w14:textId="77777777" w:rsidR="009E3A32" w:rsidRPr="00443249" w:rsidRDefault="008A488D" w:rsidP="00DE1280">
      <w:pPr>
        <w:spacing w:after="0" w:line="240" w:lineRule="auto"/>
        <w:ind w:right="51"/>
        <w:jc w:val="both"/>
        <w:rPr>
          <w:rFonts w:ascii="Arial" w:hAnsi="Arial" w:cs="Arial"/>
          <w:sz w:val="24"/>
          <w:szCs w:val="24"/>
          <w:lang w:val="es-ES"/>
        </w:rPr>
      </w:pPr>
      <w:r w:rsidRPr="00443249">
        <w:rPr>
          <w:rFonts w:ascii="Arial" w:hAnsi="Arial" w:cs="Arial"/>
          <w:sz w:val="24"/>
          <w:szCs w:val="24"/>
          <w:lang w:val="es-ES"/>
        </w:rPr>
        <w:t xml:space="preserve">Por lo tanto, expirado el plazo para la liquidación del contrato, sin que esta se haya realizado y sin que se haya adelantado la acción contractual por incumplimiento, COLCIENCIAS, </w:t>
      </w:r>
      <w:r w:rsidRPr="00443249">
        <w:rPr>
          <w:rFonts w:ascii="Arial" w:eastAsia="Times New Roman" w:hAnsi="Arial" w:cs="Arial"/>
          <w:sz w:val="24"/>
          <w:szCs w:val="24"/>
          <w:lang w:val="es-ES" w:eastAsia="es-ES"/>
        </w:rPr>
        <w:t xml:space="preserve">en cumplimiento de los principios que gobiernan las actuaciones administrativas (art. 209 C.P.,) en especial el de transparencia, debe reflejar </w:t>
      </w:r>
      <w:r w:rsidRPr="00443249">
        <w:rPr>
          <w:rFonts w:ascii="Arial" w:hAnsi="Arial" w:cs="Arial"/>
          <w:sz w:val="24"/>
          <w:szCs w:val="24"/>
          <w:lang w:val="es-ES"/>
        </w:rPr>
        <w:t xml:space="preserve">contablemente la imposibilidad  de </w:t>
      </w:r>
      <w:r w:rsidR="00DE1280" w:rsidRPr="00443249">
        <w:rPr>
          <w:rFonts w:ascii="Arial" w:hAnsi="Arial" w:cs="Arial"/>
          <w:sz w:val="24"/>
          <w:szCs w:val="24"/>
          <w:lang w:val="es-ES"/>
        </w:rPr>
        <w:t>realizar el cobro coercitivo de estas obligaciones a través de la acción contractual</w:t>
      </w:r>
      <w:r w:rsidRPr="00443249">
        <w:rPr>
          <w:rFonts w:ascii="Arial" w:hAnsi="Arial" w:cs="Arial"/>
          <w:sz w:val="24"/>
          <w:szCs w:val="24"/>
          <w:lang w:val="es-ES"/>
        </w:rPr>
        <w:t xml:space="preserve">. </w:t>
      </w:r>
    </w:p>
    <w:p w14:paraId="36109557" w14:textId="77777777" w:rsidR="009E3A32" w:rsidRPr="00443249" w:rsidRDefault="009E3A32" w:rsidP="009E3A32">
      <w:pPr>
        <w:spacing w:after="0" w:line="240" w:lineRule="auto"/>
        <w:ind w:right="51"/>
        <w:jc w:val="both"/>
        <w:rPr>
          <w:rFonts w:ascii="Arial" w:eastAsia="Times New Roman" w:hAnsi="Arial" w:cs="Arial"/>
          <w:sz w:val="24"/>
          <w:szCs w:val="24"/>
          <w:lang w:val="es-ES" w:eastAsia="es-ES"/>
        </w:rPr>
      </w:pPr>
      <w:r w:rsidRPr="00443249">
        <w:rPr>
          <w:rFonts w:ascii="Arial" w:hAnsi="Arial" w:cs="Arial"/>
          <w:sz w:val="24"/>
          <w:szCs w:val="24"/>
          <w:lang w:val="es-ES"/>
        </w:rPr>
        <w:t xml:space="preserve"> </w:t>
      </w:r>
    </w:p>
    <w:p w14:paraId="353DFAEE" w14:textId="77777777" w:rsidR="009E3A32" w:rsidRPr="00443249" w:rsidRDefault="008E76FD" w:rsidP="009E3A32">
      <w:pPr>
        <w:shd w:val="clear" w:color="auto" w:fill="FFFFFF"/>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lang w:val="es-ES" w:eastAsia="es-ES"/>
        </w:rPr>
        <w:t>En consecuencia</w:t>
      </w:r>
      <w:r w:rsidR="009E3A32" w:rsidRPr="00443249">
        <w:rPr>
          <w:rFonts w:ascii="Arial" w:eastAsia="Times New Roman" w:hAnsi="Arial" w:cs="Arial"/>
          <w:sz w:val="24"/>
          <w:szCs w:val="24"/>
          <w:lang w:val="es-ES" w:eastAsia="es-ES"/>
        </w:rPr>
        <w:t xml:space="preserve">, si bien la entidad podría registrar estos valores como cartera vencida a favor de la entidad, </w:t>
      </w:r>
      <w:r w:rsidR="009E3A32" w:rsidRPr="00443249">
        <w:rPr>
          <w:rFonts w:ascii="Arial" w:eastAsia="Times New Roman" w:hAnsi="Arial" w:cs="Arial"/>
          <w:sz w:val="24"/>
          <w:szCs w:val="24"/>
          <w:shd w:val="clear" w:color="auto" w:fill="FFFFFF"/>
          <w:lang w:val="es-ES" w:eastAsia="es-ES"/>
        </w:rPr>
        <w:t>dicho registro deberá refle</w:t>
      </w:r>
      <w:r w:rsidR="00805AF3" w:rsidRPr="00443249">
        <w:rPr>
          <w:rFonts w:ascii="Arial" w:eastAsia="Times New Roman" w:hAnsi="Arial" w:cs="Arial"/>
          <w:sz w:val="24"/>
          <w:szCs w:val="24"/>
          <w:shd w:val="clear" w:color="auto" w:fill="FFFFFF"/>
          <w:lang w:val="es-ES" w:eastAsia="es-ES"/>
        </w:rPr>
        <w:t>jar la falta de coercibilidad del pago de</w:t>
      </w:r>
      <w:r w:rsidR="009E3A32" w:rsidRPr="00443249">
        <w:rPr>
          <w:rFonts w:ascii="Arial" w:eastAsia="Times New Roman" w:hAnsi="Arial" w:cs="Arial"/>
          <w:sz w:val="24"/>
          <w:szCs w:val="24"/>
          <w:shd w:val="clear" w:color="auto" w:fill="FFFFFF"/>
          <w:lang w:val="es-ES" w:eastAsia="es-ES"/>
        </w:rPr>
        <w:t xml:space="preserve"> estos dineros a través d</w:t>
      </w:r>
      <w:r w:rsidR="00922AB5" w:rsidRPr="00443249">
        <w:rPr>
          <w:rFonts w:ascii="Arial" w:eastAsia="Times New Roman" w:hAnsi="Arial" w:cs="Arial"/>
          <w:sz w:val="24"/>
          <w:szCs w:val="24"/>
          <w:shd w:val="clear" w:color="auto" w:fill="FFFFFF"/>
          <w:lang w:val="es-ES" w:eastAsia="es-ES"/>
        </w:rPr>
        <w:t xml:space="preserve">e la acción contractual y </w:t>
      </w:r>
      <w:r w:rsidR="009E3A32" w:rsidRPr="00443249">
        <w:rPr>
          <w:rFonts w:ascii="Arial" w:eastAsia="Times New Roman" w:hAnsi="Arial" w:cs="Arial"/>
          <w:sz w:val="24"/>
          <w:szCs w:val="24"/>
          <w:shd w:val="clear" w:color="auto" w:fill="FFFFFF"/>
          <w:lang w:val="es-ES" w:eastAsia="es-ES"/>
        </w:rPr>
        <w:t>s</w:t>
      </w:r>
      <w:r w:rsidR="000B440F" w:rsidRPr="00443249">
        <w:rPr>
          <w:rFonts w:ascii="Arial" w:eastAsia="Times New Roman" w:hAnsi="Arial" w:cs="Arial"/>
          <w:sz w:val="24"/>
          <w:szCs w:val="24"/>
          <w:shd w:val="clear" w:color="auto" w:fill="FFFFFF"/>
          <w:lang w:val="es-ES" w:eastAsia="es-ES"/>
        </w:rPr>
        <w:t>u condición de difícil recuperación</w:t>
      </w:r>
      <w:r w:rsidR="009E3A32" w:rsidRPr="00443249">
        <w:rPr>
          <w:rFonts w:ascii="Arial" w:eastAsia="Times New Roman" w:hAnsi="Arial" w:cs="Arial"/>
          <w:sz w:val="24"/>
          <w:szCs w:val="24"/>
          <w:shd w:val="clear" w:color="auto" w:fill="FFFFFF"/>
          <w:lang w:val="es-ES" w:eastAsia="es-ES"/>
        </w:rPr>
        <w:t xml:space="preserve">. </w:t>
      </w:r>
    </w:p>
    <w:p w14:paraId="25D04B83" w14:textId="77777777" w:rsidR="009E3A32" w:rsidRPr="00443249" w:rsidRDefault="009E3A32" w:rsidP="009E3A32">
      <w:pPr>
        <w:shd w:val="clear" w:color="auto" w:fill="FFFFFF"/>
        <w:spacing w:after="0" w:line="240" w:lineRule="auto"/>
        <w:jc w:val="both"/>
        <w:rPr>
          <w:rFonts w:ascii="Arial" w:eastAsia="Times New Roman" w:hAnsi="Arial" w:cs="Arial"/>
          <w:sz w:val="24"/>
          <w:szCs w:val="24"/>
          <w:shd w:val="clear" w:color="auto" w:fill="FFFFFF"/>
          <w:lang w:val="es-ES" w:eastAsia="es-ES"/>
        </w:rPr>
      </w:pPr>
    </w:p>
    <w:p w14:paraId="42EDAC44" w14:textId="77777777" w:rsidR="009E3A32" w:rsidRPr="00443249" w:rsidRDefault="000B440F" w:rsidP="009E3A32">
      <w:pPr>
        <w:shd w:val="clear" w:color="auto" w:fill="FFFFFF"/>
        <w:spacing w:after="0" w:line="240" w:lineRule="auto"/>
        <w:jc w:val="both"/>
        <w:rPr>
          <w:rFonts w:ascii="Arial" w:hAnsi="Arial" w:cs="Arial"/>
          <w:sz w:val="24"/>
          <w:szCs w:val="24"/>
          <w:lang w:val="es-ES"/>
        </w:rPr>
      </w:pPr>
      <w:r w:rsidRPr="00443249">
        <w:rPr>
          <w:rFonts w:ascii="Arial" w:hAnsi="Arial" w:cs="Arial"/>
          <w:sz w:val="24"/>
          <w:szCs w:val="24"/>
          <w:lang w:val="es-ES"/>
        </w:rPr>
        <w:t>En estos términos</w:t>
      </w:r>
      <w:r w:rsidR="009E3A32" w:rsidRPr="00443249">
        <w:rPr>
          <w:rFonts w:ascii="Arial" w:hAnsi="Arial" w:cs="Arial"/>
          <w:sz w:val="24"/>
          <w:szCs w:val="24"/>
          <w:lang w:val="es-ES"/>
        </w:rPr>
        <w:t xml:space="preserve">, COLCIENCIAS </w:t>
      </w:r>
      <w:r w:rsidR="00922AB5" w:rsidRPr="00443249">
        <w:rPr>
          <w:rFonts w:ascii="Arial" w:hAnsi="Arial" w:cs="Arial"/>
          <w:sz w:val="24"/>
          <w:szCs w:val="24"/>
          <w:lang w:val="es-ES"/>
        </w:rPr>
        <w:t xml:space="preserve">podrá negociar la </w:t>
      </w:r>
      <w:r w:rsidR="009E3A32" w:rsidRPr="00443249">
        <w:rPr>
          <w:rFonts w:ascii="Arial" w:hAnsi="Arial" w:cs="Arial"/>
          <w:sz w:val="24"/>
          <w:szCs w:val="24"/>
          <w:lang w:val="es-ES"/>
        </w:rPr>
        <w:t>cartera vencida que se derive de la obligación de restitución de los di</w:t>
      </w:r>
      <w:r w:rsidR="00805AF3" w:rsidRPr="00443249">
        <w:rPr>
          <w:rFonts w:ascii="Arial" w:hAnsi="Arial" w:cs="Arial"/>
          <w:sz w:val="24"/>
          <w:szCs w:val="24"/>
          <w:lang w:val="es-ES"/>
        </w:rPr>
        <w:t>neros entregados a sus contratistas y cooperantes</w:t>
      </w:r>
      <w:r w:rsidR="009E3A32" w:rsidRPr="00443249">
        <w:rPr>
          <w:rFonts w:ascii="Arial" w:hAnsi="Arial" w:cs="Arial"/>
          <w:sz w:val="24"/>
          <w:szCs w:val="24"/>
          <w:lang w:val="es-ES"/>
        </w:rPr>
        <w:t xml:space="preserve"> y que no fueron utilizados para la actividad a</w:t>
      </w:r>
      <w:r w:rsidR="00942ECF" w:rsidRPr="00443249">
        <w:rPr>
          <w:rFonts w:ascii="Arial" w:hAnsi="Arial" w:cs="Arial"/>
          <w:sz w:val="24"/>
          <w:szCs w:val="24"/>
          <w:lang w:val="es-ES"/>
        </w:rPr>
        <w:t xml:space="preserve"> la cual fueron destinados, </w:t>
      </w:r>
      <w:r w:rsidR="00922AB5" w:rsidRPr="00443249">
        <w:rPr>
          <w:rFonts w:ascii="Arial" w:hAnsi="Arial" w:cs="Arial"/>
          <w:sz w:val="24"/>
          <w:szCs w:val="24"/>
          <w:lang w:val="es-ES"/>
        </w:rPr>
        <w:lastRenderedPageBreak/>
        <w:t>con el deber de informaci</w:t>
      </w:r>
      <w:r w:rsidR="000B1D54" w:rsidRPr="00443249">
        <w:rPr>
          <w:rFonts w:ascii="Arial" w:hAnsi="Arial" w:cs="Arial"/>
          <w:sz w:val="24"/>
          <w:szCs w:val="24"/>
          <w:lang w:val="es-ES"/>
        </w:rPr>
        <w:t>ón a CISA</w:t>
      </w:r>
      <w:r w:rsidR="00922AB5" w:rsidRPr="00443249">
        <w:rPr>
          <w:rFonts w:ascii="Arial" w:hAnsi="Arial" w:cs="Arial"/>
          <w:sz w:val="24"/>
          <w:szCs w:val="24"/>
          <w:lang w:val="es-ES"/>
        </w:rPr>
        <w:t xml:space="preserve"> del estado de la misma y las acciones que proceden o no</w:t>
      </w:r>
      <w:r w:rsidR="00805AF3" w:rsidRPr="00443249">
        <w:rPr>
          <w:rFonts w:ascii="Arial" w:hAnsi="Arial" w:cs="Arial"/>
          <w:sz w:val="24"/>
          <w:szCs w:val="24"/>
          <w:lang w:val="es-ES"/>
        </w:rPr>
        <w:t xml:space="preserve"> para su cobro</w:t>
      </w:r>
      <w:r w:rsidR="00922AB5" w:rsidRPr="00443249">
        <w:rPr>
          <w:rFonts w:ascii="Arial" w:hAnsi="Arial" w:cs="Arial"/>
          <w:sz w:val="24"/>
          <w:szCs w:val="24"/>
          <w:lang w:val="es-ES"/>
        </w:rPr>
        <w:t xml:space="preserve">, </w:t>
      </w:r>
      <w:r w:rsidR="00805AF3" w:rsidRPr="00443249">
        <w:rPr>
          <w:rFonts w:ascii="Arial" w:hAnsi="Arial" w:cs="Arial"/>
          <w:sz w:val="24"/>
          <w:szCs w:val="24"/>
          <w:lang w:val="es-ES"/>
        </w:rPr>
        <w:t xml:space="preserve">a efectos de </w:t>
      </w:r>
      <w:r w:rsidR="00922AB5" w:rsidRPr="00443249">
        <w:rPr>
          <w:rFonts w:ascii="Arial" w:hAnsi="Arial" w:cs="Arial"/>
          <w:sz w:val="24"/>
          <w:szCs w:val="24"/>
          <w:lang w:val="es-ES"/>
        </w:rPr>
        <w:t xml:space="preserve">que esta entidad conozca su estado real. </w:t>
      </w:r>
    </w:p>
    <w:p w14:paraId="32F69814"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934F5E8" w14:textId="77777777" w:rsidR="009E3A32" w:rsidRPr="00443249" w:rsidRDefault="009E3A32" w:rsidP="009E3A32">
      <w:pPr>
        <w:tabs>
          <w:tab w:val="left" w:pos="0"/>
        </w:tabs>
        <w:spacing w:after="0" w:line="240" w:lineRule="auto"/>
        <w:ind w:left="720"/>
        <w:jc w:val="both"/>
        <w:rPr>
          <w:rFonts w:ascii="Arial" w:hAnsi="Arial" w:cs="Arial"/>
          <w:b/>
          <w:sz w:val="24"/>
          <w:szCs w:val="24"/>
          <w:lang w:val="es-ES"/>
        </w:rPr>
      </w:pPr>
      <w:r w:rsidRPr="00443249">
        <w:rPr>
          <w:rFonts w:ascii="Arial" w:hAnsi="Arial" w:cs="Arial"/>
          <w:b/>
          <w:sz w:val="24"/>
          <w:szCs w:val="24"/>
          <w:lang w:val="es-ES"/>
        </w:rPr>
        <w:t>e. Cierre del expediente del contrato estatal</w:t>
      </w:r>
    </w:p>
    <w:p w14:paraId="3FCA996D"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5A6CC3C3"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eastAsia="Times New Roman" w:hAnsi="Arial" w:cs="Arial"/>
          <w:sz w:val="24"/>
          <w:szCs w:val="24"/>
          <w:lang w:val="es-ES" w:eastAsia="es-ES"/>
        </w:rPr>
        <w:t>Conforme a los principios que regulan la Administración Pública contenidos en el artículo 209 de la Constitución Política,</w:t>
      </w:r>
      <w:r w:rsidRPr="00443249">
        <w:rPr>
          <w:rFonts w:ascii="Arial" w:hAnsi="Arial" w:cs="Arial"/>
          <w:sz w:val="24"/>
          <w:szCs w:val="24"/>
          <w:lang w:val="es-ES"/>
        </w:rPr>
        <w:t xml:space="preserve"> se impone a las entidades estatales, servidores públicos, entes de control y demás personas que participan en estas </w:t>
      </w:r>
      <w:r w:rsidR="00486140" w:rsidRPr="00443249">
        <w:rPr>
          <w:rFonts w:ascii="Arial" w:hAnsi="Arial" w:cs="Arial"/>
          <w:sz w:val="24"/>
          <w:szCs w:val="24"/>
          <w:lang w:val="es-ES"/>
        </w:rPr>
        <w:t>materias, actuación diligente y</w:t>
      </w:r>
      <w:r w:rsidRPr="00443249">
        <w:rPr>
          <w:rFonts w:ascii="Arial" w:hAnsi="Arial" w:cs="Arial"/>
          <w:sz w:val="24"/>
          <w:szCs w:val="24"/>
          <w:lang w:val="es-ES"/>
        </w:rPr>
        <w:t xml:space="preserve"> conducta clara, transparente, eficiente, que no deje cabos sueltos  e incertidumbres sobre las actuaciones administrativas, con la relación final del estado de las mismas, lo cual incluye claramente las actuaciones vinculadas a los contratos estatales.  </w:t>
      </w:r>
    </w:p>
    <w:p w14:paraId="199EEF87"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157BFCD"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Por ello, aun cuando no es viable la liquidación extemporánea del contrato estatal, para los efectos internos de las entidades estatales contratantes es posible dejar constancia del cierre y archivo del expediente contractual, lo que a su vez, permitirá que desde el punto de vista financiero y contable se proceda con los trámites  pertinentes.  </w:t>
      </w:r>
    </w:p>
    <w:p w14:paraId="1E65BFF7"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40822BD1"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A este propósito, el Decreto 1082 de 2015 </w:t>
      </w:r>
      <w:r w:rsidRPr="00443249">
        <w:rPr>
          <w:rFonts w:ascii="Arial" w:hAnsi="Arial" w:cs="Arial"/>
          <w:i/>
          <w:sz w:val="24"/>
          <w:szCs w:val="24"/>
          <w:lang w:val="es-ES"/>
        </w:rPr>
        <w:t>“Por medio del cual se expide el Decreto Único Reglamentario del Sector Administrativo de Planeación Nacional”</w:t>
      </w:r>
      <w:r w:rsidRPr="00443249">
        <w:rPr>
          <w:rFonts w:ascii="Arial" w:hAnsi="Arial" w:cs="Arial"/>
          <w:sz w:val="24"/>
          <w:szCs w:val="24"/>
          <w:lang w:val="es-ES"/>
        </w:rPr>
        <w:t>, dispone sobre el particular:</w:t>
      </w:r>
    </w:p>
    <w:p w14:paraId="5CD7C209"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5C3BB1FA" w14:textId="77777777" w:rsidR="009E3A32" w:rsidRPr="00443249" w:rsidRDefault="009E3A32" w:rsidP="009E3A32">
      <w:pPr>
        <w:tabs>
          <w:tab w:val="left" w:pos="0"/>
        </w:tabs>
        <w:spacing w:after="0" w:line="240" w:lineRule="auto"/>
        <w:ind w:left="567" w:right="567"/>
        <w:jc w:val="both"/>
        <w:rPr>
          <w:rFonts w:ascii="Arial" w:hAnsi="Arial" w:cs="Arial"/>
          <w:i/>
          <w:lang w:val="es-ES"/>
        </w:rPr>
      </w:pPr>
      <w:r w:rsidRPr="00443249">
        <w:rPr>
          <w:rFonts w:ascii="Arial" w:hAnsi="Arial" w:cs="Arial"/>
          <w:bCs/>
          <w:i/>
          <w:lang w:val="es-ES"/>
        </w:rPr>
        <w:t xml:space="preserve">“Artículo 2.2.1.1.2.4.3. </w:t>
      </w:r>
      <w:r w:rsidRPr="00443249">
        <w:rPr>
          <w:rFonts w:ascii="Arial" w:hAnsi="Arial" w:cs="Arial"/>
          <w:bCs/>
          <w:i/>
          <w:iCs/>
          <w:lang w:val="es-ES"/>
        </w:rPr>
        <w:t>Obligaciones posteriores a la liquidación.</w:t>
      </w:r>
      <w:r w:rsidRPr="00443249">
        <w:rPr>
          <w:rFonts w:ascii="Arial" w:hAnsi="Arial" w:cs="Arial"/>
          <w:i/>
          <w:iCs/>
          <w:lang w:val="es-ES"/>
        </w:rPr>
        <w:t xml:space="preserve"> </w:t>
      </w:r>
      <w:r w:rsidRPr="00443249">
        <w:rPr>
          <w:rFonts w:ascii="Arial" w:hAnsi="Arial" w:cs="Arial"/>
          <w:i/>
          <w:lang w:val="es-ES"/>
        </w:rPr>
        <w:t xml:space="preserve">Vencidos los términos de las garantías de calidad, estabilidad y mantenimiento, o las condiciones de disposición final o recuperación ambiental de las obras o bienes, la Entidad Estatal debe dejar constancia del cierre del expediente del Proceso de Contratación. </w:t>
      </w:r>
      <w:r w:rsidRPr="00443249">
        <w:rPr>
          <w:rFonts w:ascii="Arial" w:hAnsi="Arial" w:cs="Arial"/>
          <w:i/>
          <w:iCs/>
          <w:lang w:val="es-ES"/>
        </w:rPr>
        <w:t>(</w:t>
      </w:r>
      <w:hyperlink r:id="rId11" w:history="1">
        <w:r w:rsidRPr="00443249">
          <w:rPr>
            <w:rFonts w:ascii="Arial" w:hAnsi="Arial" w:cs="Arial"/>
            <w:i/>
            <w:iCs/>
            <w:u w:val="single"/>
            <w:lang w:val="es-ES"/>
          </w:rPr>
          <w:t>Decreto 1510 de 2013, artículo 37</w:t>
        </w:r>
      </w:hyperlink>
      <w:r w:rsidRPr="00443249">
        <w:rPr>
          <w:rFonts w:ascii="Arial" w:hAnsi="Arial" w:cs="Arial"/>
          <w:i/>
          <w:iCs/>
          <w:lang w:val="es-ES"/>
        </w:rPr>
        <w:t>)”.</w:t>
      </w:r>
    </w:p>
    <w:p w14:paraId="7927B46F"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34206C1"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Una interpretación sistemática y finalista de la norma, permite concluir que el trámite del cierre del expediente del proceso de contratación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 </w:t>
      </w:r>
    </w:p>
    <w:p w14:paraId="1709DA7B"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700F5548"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Así se desprende, en primer lugar, de la norma constitucional evocada (art. 209 C.P.), en la cual se establece que las entidades estatales deben ser diligentes en sus actuaciones;</w:t>
      </w:r>
      <w:r w:rsidRPr="00443249">
        <w:rPr>
          <w:rFonts w:ascii="Arial" w:hAnsi="Arial" w:cs="Arial"/>
          <w:bCs/>
          <w:sz w:val="24"/>
          <w:szCs w:val="24"/>
          <w:lang w:val="es-ES"/>
        </w:rPr>
        <w:t xml:space="preserve"> y por otra, la disposición legal que indica que l</w:t>
      </w:r>
      <w:r w:rsidRPr="00443249">
        <w:rPr>
          <w:rFonts w:ascii="Arial" w:hAnsi="Arial" w:cs="Arial"/>
          <w:sz w:val="24"/>
          <w:szCs w:val="24"/>
          <w:lang w:val="es-ES"/>
        </w:rPr>
        <w:t xml:space="preserve">as normas que corresponden al procedimiento administrativo, “se aplican a todos los organismos y entidades que conforman las ramas del poder público en sus distintos órdenes, sectores y niveles, a los órganos autónomos e independientes del Estado y a los particulares, cuando cumplan funciones administrativas” (art. 2 CPACA). </w:t>
      </w:r>
    </w:p>
    <w:p w14:paraId="1747AFA2"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42992B9"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De otra parte, la misma normatividad establece que las autoridades administrativas deben interpretar y aplicar las disposiciones que regulan las actuaciones y procedimientos administrativos tomando en consideración, además de los principios señalados en la Constitución, los establecidos en leyes especiales y en el CPACA. En este último, se definen, entre otros, los principios de moralidad, responsabilidad, transparencia, publicidad, eficacia, economía y celeridad.</w:t>
      </w:r>
    </w:p>
    <w:p w14:paraId="39EE97E0"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11454FF5"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Además, la Ley 80 de 1993 comprende una serie de principios que compelen a las entidades estatales a obrar dentro del camino de la diligencia, tales como los de transparencia, economía, responsabilidad, buena fe, equivalencia entre derechos y </w:t>
      </w:r>
      <w:r w:rsidRPr="00443249">
        <w:rPr>
          <w:rFonts w:ascii="Arial" w:hAnsi="Arial" w:cs="Arial"/>
          <w:sz w:val="24"/>
          <w:szCs w:val="24"/>
          <w:lang w:val="es-ES"/>
        </w:rPr>
        <w:lastRenderedPageBreak/>
        <w:t xml:space="preserve">obligaciones, entre otros (artículo 23, 24, 25, 26, 27, 28, 29). No solo eso, también bajo el título de </w:t>
      </w:r>
      <w:r w:rsidRPr="00443249">
        <w:rPr>
          <w:rFonts w:ascii="Arial" w:hAnsi="Arial" w:cs="Arial"/>
          <w:i/>
          <w:sz w:val="24"/>
          <w:szCs w:val="24"/>
          <w:lang w:val="es-ES"/>
        </w:rPr>
        <w:t>“normatividad aplicable en las actuaciones administrativas”</w:t>
      </w:r>
      <w:r w:rsidRPr="00443249">
        <w:rPr>
          <w:rFonts w:ascii="Arial" w:hAnsi="Arial" w:cs="Arial"/>
          <w:sz w:val="24"/>
          <w:szCs w:val="24"/>
          <w:lang w:val="es-ES"/>
        </w:rPr>
        <w:t>, se indica que en las actuaciones contractuales se aplicarán las normas que rigen los procedimientos y actuaciones en la función administrativa, en tanto que sean compatibles con la contratación estatal (artículo 77).</w:t>
      </w:r>
    </w:p>
    <w:p w14:paraId="2B192CD7"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7FDA0ED7"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De acuerdo con lo expuesto, las entidades pueden y deben proceder al cierre y archivo del expediente del proceso de contratación, en los términos citados, incluso en aquellos casos en los cuales no se haya efectuado la liquidación del contrato, como un tipo de constancia, que en forma alguna puede constituirse en una liquidación extemporánea del contrato o revivir términos que ya precluyeron, pues cualquier acto en este sentido estaría afectado de nulidad.   </w:t>
      </w:r>
    </w:p>
    <w:p w14:paraId="6B784D08"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13020B9"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En efecto, el archivo del expediente debe entenderse como una actuación interna y de trámite, que no comporta la expedición de</w:t>
      </w:r>
      <w:r w:rsidR="00477BCA" w:rsidRPr="00443249">
        <w:rPr>
          <w:rFonts w:ascii="Arial" w:hAnsi="Arial" w:cs="Arial"/>
          <w:sz w:val="24"/>
          <w:szCs w:val="24"/>
          <w:lang w:val="es-ES"/>
        </w:rPr>
        <w:t xml:space="preserve"> un acto administrativo de carácter contractual</w:t>
      </w:r>
      <w:r w:rsidRPr="00443249">
        <w:rPr>
          <w:rFonts w:ascii="Arial" w:hAnsi="Arial" w:cs="Arial"/>
          <w:sz w:val="24"/>
          <w:szCs w:val="24"/>
          <w:lang w:val="es-ES"/>
        </w:rPr>
        <w:t>, en el que se puedan determinar las obligaciones a cargo de cada una de las partes; acto para cuya expedición no existiría competencia de la entidad dada su extemporaneidad.</w:t>
      </w:r>
    </w:p>
    <w:p w14:paraId="2E641394"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504FDB59" w14:textId="77777777" w:rsidR="009E3A32" w:rsidRPr="00443249" w:rsidRDefault="006E17B3"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De manera adicional</w:t>
      </w:r>
      <w:r w:rsidR="009E3A32" w:rsidRPr="00443249">
        <w:rPr>
          <w:rFonts w:ascii="Arial" w:hAnsi="Arial" w:cs="Arial"/>
          <w:sz w:val="24"/>
          <w:szCs w:val="24"/>
          <w:lang w:val="es-ES"/>
        </w:rPr>
        <w:t>, en relación con los convenios y contratos de ciencia y tecnología analizados en este concepto, es menester señalar la necesidad de que el archivo de los respectivos expedientes contractuales esté precedido de las actuaciones de cobro persuasivo de la obligación de restitución de los recursos públicos entregados</w:t>
      </w:r>
      <w:r w:rsidR="00922AB5" w:rsidRPr="00443249">
        <w:rPr>
          <w:rFonts w:ascii="Arial" w:hAnsi="Arial" w:cs="Arial"/>
          <w:sz w:val="24"/>
          <w:szCs w:val="24"/>
          <w:lang w:val="es-ES"/>
        </w:rPr>
        <w:t xml:space="preserve"> y no </w:t>
      </w:r>
      <w:r w:rsidR="009E3A32" w:rsidRPr="00443249">
        <w:rPr>
          <w:rFonts w:ascii="Arial" w:hAnsi="Arial" w:cs="Arial"/>
          <w:sz w:val="24"/>
          <w:szCs w:val="24"/>
          <w:lang w:val="es-ES"/>
        </w:rPr>
        <w:t>utilizados para estos efectos, así como del ejercicio de las demás acciones con  las cuales cuenta la ent</w:t>
      </w:r>
      <w:r w:rsidR="00942ECF" w:rsidRPr="00443249">
        <w:rPr>
          <w:rFonts w:ascii="Arial" w:hAnsi="Arial" w:cs="Arial"/>
          <w:sz w:val="24"/>
          <w:szCs w:val="24"/>
          <w:lang w:val="es-ES"/>
        </w:rPr>
        <w:t>idad para la protección de los</w:t>
      </w:r>
      <w:r w:rsidR="009E3A32" w:rsidRPr="00443249">
        <w:rPr>
          <w:rFonts w:ascii="Arial" w:hAnsi="Arial" w:cs="Arial"/>
          <w:sz w:val="24"/>
          <w:szCs w:val="24"/>
          <w:lang w:val="es-ES"/>
        </w:rPr>
        <w:t xml:space="preserve"> recursos públicos </w:t>
      </w:r>
      <w:r w:rsidR="00922AB5" w:rsidRPr="00443249">
        <w:rPr>
          <w:rFonts w:ascii="Arial" w:hAnsi="Arial" w:cs="Arial"/>
          <w:sz w:val="24"/>
          <w:szCs w:val="24"/>
          <w:lang w:val="es-ES"/>
        </w:rPr>
        <w:t xml:space="preserve">invertidos en estos </w:t>
      </w:r>
      <w:r w:rsidR="00942ECF" w:rsidRPr="00443249">
        <w:rPr>
          <w:rFonts w:ascii="Arial" w:hAnsi="Arial" w:cs="Arial"/>
          <w:sz w:val="24"/>
          <w:szCs w:val="24"/>
          <w:lang w:val="es-ES"/>
        </w:rPr>
        <w:t>convenios o contratos</w:t>
      </w:r>
      <w:r w:rsidR="009E3A32" w:rsidRPr="00443249">
        <w:rPr>
          <w:rFonts w:ascii="Arial" w:hAnsi="Arial" w:cs="Arial"/>
          <w:sz w:val="24"/>
          <w:szCs w:val="24"/>
          <w:lang w:val="es-ES"/>
        </w:rPr>
        <w:t>.</w:t>
      </w:r>
    </w:p>
    <w:p w14:paraId="229ECEB9"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p>
    <w:p w14:paraId="416D41DC" w14:textId="77777777" w:rsidR="009E3A32" w:rsidRPr="00443249" w:rsidRDefault="009E3A32" w:rsidP="009E3A32">
      <w:pPr>
        <w:tabs>
          <w:tab w:val="left" w:pos="0"/>
        </w:tabs>
        <w:spacing w:line="240" w:lineRule="auto"/>
        <w:jc w:val="both"/>
        <w:rPr>
          <w:rFonts w:ascii="Arial" w:hAnsi="Arial" w:cs="Arial"/>
          <w:sz w:val="24"/>
          <w:szCs w:val="24"/>
        </w:rPr>
      </w:pPr>
      <w:r w:rsidRPr="00443249">
        <w:rPr>
          <w:rFonts w:ascii="Arial" w:hAnsi="Arial" w:cs="Arial"/>
          <w:sz w:val="24"/>
          <w:szCs w:val="24"/>
          <w:lang w:val="es-ES"/>
        </w:rPr>
        <w:t>Solo así se protege el</w:t>
      </w:r>
      <w:r w:rsidRPr="00443249">
        <w:rPr>
          <w:rFonts w:ascii="Arial" w:hAnsi="Arial" w:cs="Arial"/>
          <w:sz w:val="24"/>
          <w:szCs w:val="24"/>
        </w:rPr>
        <w:t xml:space="preserve"> interés general y la utilidad pública ínsitos en estos contratos y convenios de ciencia, tecnología e innovación, los cuales imponen a las entidades estatales y los servidores públicos, en estos casos, una actuación diligente, clara y eficiente, dirigida a proteger los recursos públicos comprometidos en estos contratos y convenios. </w:t>
      </w:r>
    </w:p>
    <w:p w14:paraId="178466AC" w14:textId="77777777" w:rsidR="009E3A32" w:rsidRPr="00443249" w:rsidRDefault="009E3A32" w:rsidP="00477BCA">
      <w:pPr>
        <w:tabs>
          <w:tab w:val="left" w:pos="0"/>
        </w:tabs>
        <w:spacing w:after="0" w:line="240" w:lineRule="auto"/>
        <w:jc w:val="both"/>
        <w:rPr>
          <w:rFonts w:ascii="Arial" w:hAnsi="Arial" w:cs="Arial"/>
          <w:sz w:val="24"/>
          <w:szCs w:val="24"/>
        </w:rPr>
      </w:pPr>
      <w:r w:rsidRPr="00443249">
        <w:rPr>
          <w:rFonts w:ascii="Arial" w:hAnsi="Arial" w:cs="Arial"/>
          <w:sz w:val="24"/>
          <w:szCs w:val="24"/>
        </w:rPr>
        <w:t>Con todo, no puede sostenerse de manera irreflexiva que las entidades estatales deban mantener y dejar pendiente en forma indefinida el cob</w:t>
      </w:r>
      <w:r w:rsidR="007D6BD7" w:rsidRPr="00443249">
        <w:rPr>
          <w:rFonts w:ascii="Arial" w:hAnsi="Arial" w:cs="Arial"/>
          <w:sz w:val="24"/>
          <w:szCs w:val="24"/>
        </w:rPr>
        <w:t>ro de las obligaciones</w:t>
      </w:r>
      <w:r w:rsidRPr="00443249">
        <w:rPr>
          <w:rFonts w:ascii="Arial" w:hAnsi="Arial" w:cs="Arial"/>
          <w:sz w:val="24"/>
          <w:szCs w:val="24"/>
        </w:rPr>
        <w:t xml:space="preserve"> surgidas a su favor o, en general, el cobro de los dineros públicos entregados para el desarrollo de actividades de ciencia y tecnología y que no fueron destinados para estos efectos: cuando se ha realizado </w:t>
      </w:r>
      <w:r w:rsidR="003D1DD7" w:rsidRPr="00443249">
        <w:rPr>
          <w:rFonts w:ascii="Arial" w:hAnsi="Arial" w:cs="Arial"/>
          <w:sz w:val="24"/>
          <w:szCs w:val="24"/>
        </w:rPr>
        <w:t xml:space="preserve">todo </w:t>
      </w:r>
      <w:r w:rsidRPr="00443249">
        <w:rPr>
          <w:rFonts w:ascii="Arial" w:hAnsi="Arial" w:cs="Arial"/>
          <w:sz w:val="24"/>
          <w:szCs w:val="24"/>
        </w:rPr>
        <w:t>el mejor esfuerzo para el cobro completo, correcto, diligente y razonable de estos recursos, y se ha determinado la imposibilidad para que estos sean recuperados, la entidad puede y debe adelantar las gestiones necesarias para poner punto final a la actuación.</w:t>
      </w:r>
    </w:p>
    <w:p w14:paraId="4D638E7A" w14:textId="77777777" w:rsidR="009E3A32" w:rsidRPr="00443249" w:rsidRDefault="009E3A32" w:rsidP="009E3A32">
      <w:pPr>
        <w:tabs>
          <w:tab w:val="left" w:pos="0"/>
        </w:tabs>
        <w:spacing w:after="0" w:line="240" w:lineRule="auto"/>
        <w:jc w:val="both"/>
        <w:rPr>
          <w:rFonts w:ascii="Arial" w:hAnsi="Arial" w:cs="Arial"/>
          <w:sz w:val="24"/>
          <w:szCs w:val="24"/>
        </w:rPr>
      </w:pPr>
    </w:p>
    <w:p w14:paraId="7F5DCEC9" w14:textId="77777777" w:rsidR="006E17B3" w:rsidRPr="00443249" w:rsidRDefault="006E17B3" w:rsidP="006E17B3">
      <w:pPr>
        <w:tabs>
          <w:tab w:val="left" w:pos="0"/>
        </w:tabs>
        <w:spacing w:after="0" w:line="240" w:lineRule="auto"/>
        <w:jc w:val="both"/>
        <w:rPr>
          <w:rFonts w:ascii="Arial" w:hAnsi="Arial" w:cs="Arial"/>
          <w:sz w:val="24"/>
          <w:szCs w:val="24"/>
        </w:rPr>
      </w:pPr>
      <w:r w:rsidRPr="00443249">
        <w:rPr>
          <w:rFonts w:ascii="Arial" w:hAnsi="Arial" w:cs="Arial"/>
          <w:sz w:val="24"/>
          <w:szCs w:val="24"/>
        </w:rPr>
        <w:t xml:space="preserve">En este </w:t>
      </w:r>
      <w:r w:rsidR="00852FEB" w:rsidRPr="00443249">
        <w:rPr>
          <w:rFonts w:ascii="Arial" w:hAnsi="Arial" w:cs="Arial"/>
          <w:sz w:val="24"/>
          <w:szCs w:val="24"/>
        </w:rPr>
        <w:t xml:space="preserve">sentido, es menester señalar que </w:t>
      </w:r>
      <w:r w:rsidRPr="00443249">
        <w:rPr>
          <w:rFonts w:ascii="Arial" w:hAnsi="Arial" w:cs="Arial"/>
          <w:sz w:val="24"/>
          <w:szCs w:val="24"/>
        </w:rPr>
        <w:t xml:space="preserve">el Gobierno </w:t>
      </w:r>
      <w:r w:rsidR="00852FEB" w:rsidRPr="00443249">
        <w:rPr>
          <w:rFonts w:ascii="Arial" w:hAnsi="Arial" w:cs="Arial"/>
          <w:sz w:val="24"/>
          <w:szCs w:val="24"/>
        </w:rPr>
        <w:t xml:space="preserve">Nacional expidió </w:t>
      </w:r>
      <w:r w:rsidR="003B5EAC" w:rsidRPr="00443249">
        <w:rPr>
          <w:rFonts w:ascii="Arial" w:hAnsi="Arial" w:cs="Arial"/>
          <w:sz w:val="24"/>
          <w:szCs w:val="24"/>
        </w:rPr>
        <w:t xml:space="preserve">recientemente </w:t>
      </w:r>
      <w:r w:rsidRPr="00443249">
        <w:rPr>
          <w:rFonts w:ascii="Arial" w:hAnsi="Arial" w:cs="Arial"/>
          <w:sz w:val="24"/>
          <w:szCs w:val="24"/>
        </w:rPr>
        <w:t>el Decreto 445 de 2017</w:t>
      </w:r>
      <w:r w:rsidR="003B5EAC" w:rsidRPr="00443249">
        <w:rPr>
          <w:rStyle w:val="Refdenotaalpie"/>
          <w:rFonts w:ascii="Arial" w:hAnsi="Arial" w:cs="Arial"/>
          <w:sz w:val="24"/>
          <w:szCs w:val="24"/>
        </w:rPr>
        <w:footnoteReference w:id="70"/>
      </w:r>
      <w:r w:rsidR="003B5EAC" w:rsidRPr="00443249">
        <w:rPr>
          <w:rFonts w:ascii="Arial" w:hAnsi="Arial" w:cs="Arial"/>
          <w:sz w:val="24"/>
          <w:szCs w:val="24"/>
        </w:rPr>
        <w:t xml:space="preserve">, mediante el cual </w:t>
      </w:r>
      <w:r w:rsidRPr="00443249">
        <w:rPr>
          <w:rFonts w:ascii="Arial" w:hAnsi="Arial" w:cs="Arial"/>
          <w:sz w:val="24"/>
          <w:szCs w:val="24"/>
        </w:rPr>
        <w:t xml:space="preserve">se establece el mecanismo de depuración de </w:t>
      </w:r>
      <w:r w:rsidR="00852FEB" w:rsidRPr="00443249">
        <w:rPr>
          <w:rFonts w:ascii="Arial" w:hAnsi="Arial" w:cs="Arial"/>
          <w:sz w:val="24"/>
          <w:szCs w:val="24"/>
        </w:rPr>
        <w:t xml:space="preserve">la </w:t>
      </w:r>
      <w:r w:rsidRPr="00443249">
        <w:rPr>
          <w:rFonts w:ascii="Arial" w:hAnsi="Arial" w:cs="Arial"/>
          <w:sz w:val="24"/>
          <w:szCs w:val="24"/>
        </w:rPr>
        <w:t>cartera de imposible recaudo en las entidades públicas del orden naci</w:t>
      </w:r>
      <w:r w:rsidR="004747D0" w:rsidRPr="00443249">
        <w:rPr>
          <w:rFonts w:ascii="Arial" w:hAnsi="Arial" w:cs="Arial"/>
          <w:sz w:val="24"/>
          <w:szCs w:val="24"/>
        </w:rPr>
        <w:t>onal. Específicamente</w:t>
      </w:r>
      <w:r w:rsidR="003411C9" w:rsidRPr="00443249">
        <w:rPr>
          <w:rFonts w:ascii="Arial" w:hAnsi="Arial" w:cs="Arial"/>
          <w:sz w:val="24"/>
          <w:szCs w:val="24"/>
        </w:rPr>
        <w:t>,</w:t>
      </w:r>
      <w:r w:rsidR="00852FEB" w:rsidRPr="00443249">
        <w:rPr>
          <w:rFonts w:ascii="Arial" w:hAnsi="Arial" w:cs="Arial"/>
          <w:sz w:val="24"/>
          <w:szCs w:val="24"/>
        </w:rPr>
        <w:t xml:space="preserve"> </w:t>
      </w:r>
      <w:r w:rsidR="004747D0" w:rsidRPr="00443249">
        <w:rPr>
          <w:rFonts w:ascii="Arial" w:hAnsi="Arial" w:cs="Arial"/>
          <w:sz w:val="24"/>
          <w:szCs w:val="24"/>
        </w:rPr>
        <w:t xml:space="preserve">el Decreto regula </w:t>
      </w:r>
      <w:r w:rsidR="00852FEB" w:rsidRPr="00443249">
        <w:rPr>
          <w:rFonts w:ascii="Arial" w:hAnsi="Arial" w:cs="Arial"/>
          <w:sz w:val="24"/>
          <w:szCs w:val="24"/>
        </w:rPr>
        <w:t>la expe</w:t>
      </w:r>
      <w:r w:rsidRPr="00443249">
        <w:rPr>
          <w:rFonts w:ascii="Arial" w:hAnsi="Arial" w:cs="Arial"/>
          <w:sz w:val="24"/>
          <w:szCs w:val="24"/>
        </w:rPr>
        <w:t>d</w:t>
      </w:r>
      <w:r w:rsidR="00852FEB" w:rsidRPr="00443249">
        <w:rPr>
          <w:rFonts w:ascii="Arial" w:hAnsi="Arial" w:cs="Arial"/>
          <w:sz w:val="24"/>
          <w:szCs w:val="24"/>
        </w:rPr>
        <w:t>ició</w:t>
      </w:r>
      <w:r w:rsidRPr="00443249">
        <w:rPr>
          <w:rFonts w:ascii="Arial" w:hAnsi="Arial" w:cs="Arial"/>
          <w:sz w:val="24"/>
          <w:szCs w:val="24"/>
        </w:rPr>
        <w:t>n de un acto adminis</w:t>
      </w:r>
      <w:r w:rsidR="003E3F2B" w:rsidRPr="00443249">
        <w:rPr>
          <w:rFonts w:ascii="Arial" w:hAnsi="Arial" w:cs="Arial"/>
          <w:sz w:val="24"/>
          <w:szCs w:val="24"/>
        </w:rPr>
        <w:t>trativo en el que se declare la ocurrencia</w:t>
      </w:r>
      <w:r w:rsidRPr="00443249">
        <w:rPr>
          <w:rFonts w:ascii="Arial" w:hAnsi="Arial" w:cs="Arial"/>
          <w:sz w:val="24"/>
          <w:szCs w:val="24"/>
        </w:rPr>
        <w:t xml:space="preserve"> de una de las causales de </w:t>
      </w:r>
      <w:r w:rsidRPr="00443249">
        <w:rPr>
          <w:rFonts w:ascii="Arial" w:hAnsi="Arial" w:cs="Arial"/>
          <w:sz w:val="24"/>
          <w:szCs w:val="24"/>
        </w:rPr>
        <w:lastRenderedPageBreak/>
        <w:t>constituci</w:t>
      </w:r>
      <w:r w:rsidR="00852FEB" w:rsidRPr="00443249">
        <w:rPr>
          <w:rFonts w:ascii="Arial" w:hAnsi="Arial" w:cs="Arial"/>
          <w:sz w:val="24"/>
          <w:szCs w:val="24"/>
        </w:rPr>
        <w:t>ón de l</w:t>
      </w:r>
      <w:r w:rsidRPr="00443249">
        <w:rPr>
          <w:rFonts w:ascii="Arial" w:hAnsi="Arial" w:cs="Arial"/>
          <w:sz w:val="24"/>
          <w:szCs w:val="24"/>
        </w:rPr>
        <w:t xml:space="preserve">a </w:t>
      </w:r>
      <w:r w:rsidR="003E3F2B" w:rsidRPr="00443249">
        <w:rPr>
          <w:rFonts w:ascii="Arial" w:hAnsi="Arial" w:cs="Arial"/>
          <w:sz w:val="24"/>
          <w:szCs w:val="24"/>
        </w:rPr>
        <w:t>cartera de imposible rec</w:t>
      </w:r>
      <w:r w:rsidRPr="00443249">
        <w:rPr>
          <w:rFonts w:ascii="Arial" w:hAnsi="Arial" w:cs="Arial"/>
          <w:sz w:val="24"/>
          <w:szCs w:val="24"/>
        </w:rPr>
        <w:t>a</w:t>
      </w:r>
      <w:r w:rsidR="003E3F2B" w:rsidRPr="00443249">
        <w:rPr>
          <w:rFonts w:ascii="Arial" w:hAnsi="Arial" w:cs="Arial"/>
          <w:sz w:val="24"/>
          <w:szCs w:val="24"/>
        </w:rPr>
        <w:t>u</w:t>
      </w:r>
      <w:r w:rsidRPr="00443249">
        <w:rPr>
          <w:rFonts w:ascii="Arial" w:hAnsi="Arial" w:cs="Arial"/>
          <w:sz w:val="24"/>
          <w:szCs w:val="24"/>
        </w:rPr>
        <w:t>do</w:t>
      </w:r>
      <w:r w:rsidR="00E04598" w:rsidRPr="00443249">
        <w:rPr>
          <w:rFonts w:ascii="Arial" w:hAnsi="Arial" w:cs="Arial"/>
          <w:sz w:val="24"/>
          <w:szCs w:val="24"/>
        </w:rPr>
        <w:t>, según la lista</w:t>
      </w:r>
      <w:r w:rsidR="00852FEB" w:rsidRPr="00443249">
        <w:rPr>
          <w:rFonts w:ascii="Arial" w:hAnsi="Arial" w:cs="Arial"/>
          <w:sz w:val="24"/>
          <w:szCs w:val="24"/>
        </w:rPr>
        <w:t xml:space="preserve"> individualiz</w:t>
      </w:r>
      <w:r w:rsidR="00E04598" w:rsidRPr="00443249">
        <w:rPr>
          <w:rFonts w:ascii="Arial" w:hAnsi="Arial" w:cs="Arial"/>
          <w:sz w:val="24"/>
          <w:szCs w:val="24"/>
        </w:rPr>
        <w:t>ada</w:t>
      </w:r>
      <w:r w:rsidR="00852FEB" w:rsidRPr="00443249">
        <w:rPr>
          <w:rFonts w:ascii="Arial" w:hAnsi="Arial" w:cs="Arial"/>
          <w:sz w:val="24"/>
          <w:szCs w:val="24"/>
        </w:rPr>
        <w:t xml:space="preserve"> en el mismo Decreto</w:t>
      </w:r>
      <w:r w:rsidR="00852FEB" w:rsidRPr="00443249">
        <w:rPr>
          <w:rStyle w:val="Refdenotaalpie"/>
          <w:rFonts w:ascii="Arial" w:hAnsi="Arial" w:cs="Arial"/>
          <w:sz w:val="24"/>
          <w:szCs w:val="24"/>
        </w:rPr>
        <w:footnoteReference w:id="71"/>
      </w:r>
      <w:r w:rsidR="003B5EAC" w:rsidRPr="00443249">
        <w:rPr>
          <w:rFonts w:ascii="Arial" w:hAnsi="Arial" w:cs="Arial"/>
          <w:sz w:val="24"/>
          <w:szCs w:val="24"/>
        </w:rPr>
        <w:t xml:space="preserve"> </w:t>
      </w:r>
      <w:r w:rsidR="00E04598" w:rsidRPr="00443249">
        <w:rPr>
          <w:rFonts w:ascii="Arial" w:hAnsi="Arial" w:cs="Arial"/>
          <w:sz w:val="24"/>
          <w:szCs w:val="24"/>
        </w:rPr>
        <w:t>y</w:t>
      </w:r>
      <w:r w:rsidR="00852FEB" w:rsidRPr="00443249">
        <w:rPr>
          <w:rFonts w:ascii="Arial" w:hAnsi="Arial" w:cs="Arial"/>
          <w:sz w:val="24"/>
          <w:szCs w:val="24"/>
        </w:rPr>
        <w:t xml:space="preserve"> con base en un informe detallado </w:t>
      </w:r>
      <w:r w:rsidR="00E04598" w:rsidRPr="00443249">
        <w:rPr>
          <w:rFonts w:ascii="Arial" w:hAnsi="Arial" w:cs="Arial"/>
          <w:sz w:val="24"/>
          <w:szCs w:val="24"/>
        </w:rPr>
        <w:t xml:space="preserve">de la misma </w:t>
      </w:r>
      <w:r w:rsidRPr="00443249">
        <w:rPr>
          <w:rFonts w:ascii="Arial" w:hAnsi="Arial" w:cs="Arial"/>
          <w:sz w:val="24"/>
          <w:szCs w:val="24"/>
        </w:rPr>
        <w:t>(art. 2.5.6.4)</w:t>
      </w:r>
      <w:r w:rsidR="00852FEB" w:rsidRPr="00443249">
        <w:rPr>
          <w:rFonts w:ascii="Arial" w:hAnsi="Arial" w:cs="Arial"/>
          <w:sz w:val="24"/>
          <w:szCs w:val="24"/>
        </w:rPr>
        <w:t>.</w:t>
      </w:r>
      <w:r w:rsidRPr="00443249">
        <w:rPr>
          <w:rFonts w:ascii="Arial" w:hAnsi="Arial" w:cs="Arial"/>
          <w:sz w:val="24"/>
          <w:szCs w:val="24"/>
        </w:rPr>
        <w:t xml:space="preserve">  </w:t>
      </w:r>
    </w:p>
    <w:p w14:paraId="4CD2E782" w14:textId="77777777" w:rsidR="006E17B3" w:rsidRPr="00443249" w:rsidRDefault="006E17B3" w:rsidP="009E3A32">
      <w:pPr>
        <w:tabs>
          <w:tab w:val="left" w:pos="0"/>
        </w:tabs>
        <w:spacing w:after="0" w:line="240" w:lineRule="auto"/>
        <w:jc w:val="both"/>
        <w:rPr>
          <w:rFonts w:ascii="Arial" w:hAnsi="Arial" w:cs="Arial"/>
          <w:sz w:val="24"/>
          <w:szCs w:val="24"/>
        </w:rPr>
      </w:pPr>
    </w:p>
    <w:p w14:paraId="5208550B" w14:textId="77777777" w:rsidR="009E3A32" w:rsidRPr="00443249" w:rsidRDefault="009E3A32" w:rsidP="009E3A32">
      <w:pPr>
        <w:spacing w:after="0" w:line="240" w:lineRule="auto"/>
        <w:ind w:left="708"/>
        <w:jc w:val="both"/>
        <w:rPr>
          <w:rFonts w:ascii="Arial" w:eastAsia="Times New Roman" w:hAnsi="Arial" w:cs="Arial"/>
          <w:b/>
          <w:sz w:val="24"/>
          <w:szCs w:val="24"/>
          <w:shd w:val="clear" w:color="auto" w:fill="FFFFFF"/>
          <w:lang w:val="es-ES" w:eastAsia="es-ES"/>
        </w:rPr>
      </w:pPr>
      <w:r w:rsidRPr="00443249">
        <w:rPr>
          <w:rFonts w:ascii="Arial" w:hAnsi="Arial" w:cs="Arial"/>
          <w:b/>
          <w:sz w:val="24"/>
          <w:szCs w:val="24"/>
          <w:lang w:val="es-ES"/>
        </w:rPr>
        <w:t>f.</w:t>
      </w:r>
      <w:r w:rsidRPr="00443249">
        <w:rPr>
          <w:rFonts w:ascii="Arial" w:eastAsia="Times New Roman" w:hAnsi="Arial" w:cs="Arial"/>
          <w:b/>
          <w:sz w:val="24"/>
          <w:szCs w:val="24"/>
          <w:shd w:val="clear" w:color="auto" w:fill="FFFFFF"/>
          <w:lang w:val="es-ES" w:eastAsia="es-ES"/>
        </w:rPr>
        <w:t xml:space="preserve"> La procedencia de </w:t>
      </w:r>
      <w:r w:rsidR="00967F56" w:rsidRPr="00443249">
        <w:rPr>
          <w:rFonts w:ascii="Arial" w:eastAsia="Times New Roman" w:hAnsi="Arial" w:cs="Arial"/>
          <w:b/>
          <w:sz w:val="24"/>
          <w:szCs w:val="24"/>
          <w:shd w:val="clear" w:color="auto" w:fill="FFFFFF"/>
          <w:lang w:val="es-ES" w:eastAsia="es-ES"/>
        </w:rPr>
        <w:t>la</w:t>
      </w:r>
      <w:r w:rsidR="00FC29B1" w:rsidRPr="00443249">
        <w:rPr>
          <w:rFonts w:ascii="Arial" w:eastAsia="Times New Roman" w:hAnsi="Arial" w:cs="Arial"/>
          <w:b/>
          <w:sz w:val="24"/>
          <w:szCs w:val="24"/>
          <w:shd w:val="clear" w:color="auto" w:fill="FFFFFF"/>
          <w:lang w:val="es-ES" w:eastAsia="es-ES"/>
        </w:rPr>
        <w:t xml:space="preserve">s </w:t>
      </w:r>
      <w:r w:rsidRPr="00443249">
        <w:rPr>
          <w:rFonts w:ascii="Arial" w:eastAsia="Times New Roman" w:hAnsi="Arial" w:cs="Arial"/>
          <w:b/>
          <w:sz w:val="24"/>
          <w:szCs w:val="24"/>
          <w:shd w:val="clear" w:color="auto" w:fill="FFFFFF"/>
          <w:lang w:val="es-ES" w:eastAsia="es-ES"/>
        </w:rPr>
        <w:t>acc</w:t>
      </w:r>
      <w:r w:rsidR="00467CCA" w:rsidRPr="00443249">
        <w:rPr>
          <w:rFonts w:ascii="Arial" w:eastAsia="Times New Roman" w:hAnsi="Arial" w:cs="Arial"/>
          <w:b/>
          <w:sz w:val="24"/>
          <w:szCs w:val="24"/>
          <w:shd w:val="clear" w:color="auto" w:fill="FFFFFF"/>
          <w:lang w:val="es-ES" w:eastAsia="es-ES"/>
        </w:rPr>
        <w:t>iones encaminadas a proteger l</w:t>
      </w:r>
      <w:r w:rsidR="00967F56" w:rsidRPr="00443249">
        <w:rPr>
          <w:rFonts w:ascii="Arial" w:eastAsia="Times New Roman" w:hAnsi="Arial" w:cs="Arial"/>
          <w:b/>
          <w:sz w:val="24"/>
          <w:szCs w:val="24"/>
          <w:shd w:val="clear" w:color="auto" w:fill="FFFFFF"/>
          <w:lang w:val="es-ES" w:eastAsia="es-ES"/>
        </w:rPr>
        <w:t>os</w:t>
      </w:r>
      <w:r w:rsidR="00467CCA" w:rsidRPr="00443249">
        <w:rPr>
          <w:rFonts w:ascii="Arial" w:eastAsia="Times New Roman" w:hAnsi="Arial" w:cs="Arial"/>
          <w:b/>
          <w:sz w:val="24"/>
          <w:szCs w:val="24"/>
          <w:shd w:val="clear" w:color="auto" w:fill="FFFFFF"/>
          <w:lang w:val="es-ES" w:eastAsia="es-ES"/>
        </w:rPr>
        <w:t xml:space="preserve"> recursos</w:t>
      </w:r>
      <w:r w:rsidRPr="00443249">
        <w:rPr>
          <w:rFonts w:ascii="Arial" w:eastAsia="Times New Roman" w:hAnsi="Arial" w:cs="Arial"/>
          <w:b/>
          <w:sz w:val="24"/>
          <w:szCs w:val="24"/>
          <w:shd w:val="clear" w:color="auto" w:fill="FFFFFF"/>
          <w:lang w:val="es-ES" w:eastAsia="es-ES"/>
        </w:rPr>
        <w:t xml:space="preserve"> entregados por COLCIENCIAS a</w:t>
      </w:r>
      <w:r w:rsidR="00967F56" w:rsidRPr="00443249">
        <w:rPr>
          <w:rFonts w:ascii="Arial" w:eastAsia="Times New Roman" w:hAnsi="Arial" w:cs="Arial"/>
          <w:b/>
          <w:sz w:val="24"/>
          <w:szCs w:val="24"/>
          <w:shd w:val="clear" w:color="auto" w:fill="FFFFFF"/>
          <w:lang w:val="es-ES" w:eastAsia="es-ES"/>
        </w:rPr>
        <w:t xml:space="preserve"> sus contratistas o cooperantes y</w:t>
      </w:r>
      <w:r w:rsidRPr="00443249">
        <w:rPr>
          <w:rFonts w:ascii="Arial" w:eastAsia="Times New Roman" w:hAnsi="Arial" w:cs="Arial"/>
          <w:b/>
          <w:sz w:val="24"/>
          <w:szCs w:val="24"/>
          <w:shd w:val="clear" w:color="auto" w:fill="FFFFFF"/>
          <w:lang w:val="es-ES" w:eastAsia="es-ES"/>
        </w:rPr>
        <w:t xml:space="preserve"> que no fueron utilizados para realizar la actividad a la cual fueron destinados.</w:t>
      </w:r>
    </w:p>
    <w:p w14:paraId="24B379A3" w14:textId="77777777" w:rsidR="009E3A32" w:rsidRPr="00443249" w:rsidRDefault="009E3A32" w:rsidP="009E3A32">
      <w:pPr>
        <w:tabs>
          <w:tab w:val="left" w:pos="0"/>
        </w:tabs>
        <w:spacing w:after="0" w:line="240" w:lineRule="auto"/>
        <w:ind w:right="51"/>
        <w:jc w:val="both"/>
        <w:rPr>
          <w:rFonts w:ascii="Arial" w:hAnsi="Arial" w:cs="Arial"/>
          <w:b/>
          <w:sz w:val="24"/>
          <w:szCs w:val="24"/>
          <w:lang w:val="es-ES"/>
        </w:rPr>
      </w:pPr>
    </w:p>
    <w:p w14:paraId="144E389C" w14:textId="77777777" w:rsidR="009E3A32" w:rsidRPr="00443249" w:rsidRDefault="009E3A32" w:rsidP="009E3A32">
      <w:pPr>
        <w:tabs>
          <w:tab w:val="left" w:pos="0"/>
        </w:tabs>
        <w:spacing w:after="0" w:line="240" w:lineRule="auto"/>
        <w:ind w:right="51"/>
        <w:jc w:val="both"/>
        <w:rPr>
          <w:rFonts w:ascii="Arial" w:hAnsi="Arial" w:cs="Arial"/>
          <w:sz w:val="24"/>
          <w:szCs w:val="24"/>
          <w:lang w:val="es-ES"/>
        </w:rPr>
      </w:pPr>
      <w:r w:rsidRPr="00443249">
        <w:rPr>
          <w:rFonts w:ascii="Arial" w:hAnsi="Arial" w:cs="Arial"/>
          <w:sz w:val="24"/>
          <w:szCs w:val="24"/>
          <w:lang w:val="es-ES"/>
        </w:rPr>
        <w:t xml:space="preserve">Conforme a lo </w:t>
      </w:r>
      <w:r w:rsidR="00922AB5" w:rsidRPr="00443249">
        <w:rPr>
          <w:rFonts w:ascii="Arial" w:hAnsi="Arial" w:cs="Arial"/>
          <w:sz w:val="24"/>
          <w:szCs w:val="24"/>
          <w:lang w:val="es-ES"/>
        </w:rPr>
        <w:t>expuesto en</w:t>
      </w:r>
      <w:r w:rsidRPr="00443249">
        <w:rPr>
          <w:rFonts w:ascii="Arial" w:hAnsi="Arial" w:cs="Arial"/>
          <w:sz w:val="24"/>
          <w:szCs w:val="24"/>
          <w:lang w:val="es-ES"/>
        </w:rPr>
        <w:t xml:space="preserve"> este concepto, desde el punto de vista funcional, los recursos entregados por COLCIENCIAS en ejecución de los convenios y contratos de ciencia y tecnología, mantienen su </w:t>
      </w:r>
      <w:r w:rsidR="00D568A1" w:rsidRPr="00443249">
        <w:rPr>
          <w:rFonts w:ascii="Arial" w:hAnsi="Arial" w:cs="Arial"/>
          <w:sz w:val="24"/>
          <w:szCs w:val="24"/>
          <w:lang w:val="es-ES"/>
        </w:rPr>
        <w:t xml:space="preserve">afectación al patrimonio público, </w:t>
      </w:r>
      <w:r w:rsidR="00486140" w:rsidRPr="00443249">
        <w:rPr>
          <w:rFonts w:ascii="Arial" w:hAnsi="Arial" w:cs="Arial"/>
          <w:sz w:val="24"/>
          <w:szCs w:val="24"/>
          <w:lang w:val="es-ES"/>
        </w:rPr>
        <w:t xml:space="preserve">hasta tanto </w:t>
      </w:r>
      <w:r w:rsidRPr="00443249">
        <w:rPr>
          <w:rFonts w:ascii="Arial" w:hAnsi="Arial" w:cs="Arial"/>
          <w:sz w:val="24"/>
          <w:szCs w:val="24"/>
          <w:lang w:val="es-ES"/>
        </w:rPr>
        <w:t xml:space="preserve">sean utilizados en la actividad a la cual fueron destinados. </w:t>
      </w:r>
    </w:p>
    <w:p w14:paraId="17DE7CB6" w14:textId="77777777" w:rsidR="009E3A32" w:rsidRPr="00443249" w:rsidRDefault="009E3A32" w:rsidP="009E3A32">
      <w:pPr>
        <w:tabs>
          <w:tab w:val="left" w:pos="0"/>
        </w:tabs>
        <w:spacing w:after="0" w:line="240" w:lineRule="auto"/>
        <w:ind w:right="51"/>
        <w:jc w:val="both"/>
        <w:rPr>
          <w:rFonts w:ascii="Arial" w:hAnsi="Arial" w:cs="Arial"/>
          <w:sz w:val="24"/>
          <w:szCs w:val="24"/>
          <w:lang w:val="es-ES"/>
        </w:rPr>
      </w:pPr>
    </w:p>
    <w:p w14:paraId="4D6302E5" w14:textId="77777777" w:rsidR="009E3A32" w:rsidRPr="00443249" w:rsidRDefault="009E3A32" w:rsidP="009E3A32">
      <w:pPr>
        <w:tabs>
          <w:tab w:val="left" w:pos="0"/>
        </w:tabs>
        <w:spacing w:after="0" w:line="240" w:lineRule="auto"/>
        <w:ind w:right="51"/>
        <w:jc w:val="both"/>
        <w:rPr>
          <w:rFonts w:ascii="Arial" w:hAnsi="Arial" w:cs="Arial"/>
          <w:sz w:val="24"/>
          <w:szCs w:val="24"/>
          <w:lang w:val="es-ES"/>
        </w:rPr>
      </w:pPr>
      <w:r w:rsidRPr="00443249">
        <w:rPr>
          <w:rFonts w:ascii="Arial" w:hAnsi="Arial" w:cs="Arial"/>
          <w:sz w:val="24"/>
          <w:szCs w:val="24"/>
          <w:lang w:val="es-ES"/>
        </w:rPr>
        <w:t>Por ello, además de las acciones contractuales</w:t>
      </w:r>
      <w:r w:rsidR="00486140" w:rsidRPr="00443249">
        <w:rPr>
          <w:rFonts w:ascii="Arial" w:hAnsi="Arial" w:cs="Arial"/>
          <w:sz w:val="24"/>
          <w:szCs w:val="24"/>
          <w:lang w:val="es-ES"/>
        </w:rPr>
        <w:t xml:space="preserve"> y ejecutivas con la</w:t>
      </w:r>
      <w:r w:rsidRPr="00443249">
        <w:rPr>
          <w:rFonts w:ascii="Arial" w:hAnsi="Arial" w:cs="Arial"/>
          <w:sz w:val="24"/>
          <w:szCs w:val="24"/>
          <w:lang w:val="es-ES"/>
        </w:rPr>
        <w:t>s que cuenta</w:t>
      </w:r>
      <w:r w:rsidR="00486140" w:rsidRPr="00443249">
        <w:rPr>
          <w:rFonts w:ascii="Arial" w:hAnsi="Arial" w:cs="Arial"/>
          <w:sz w:val="24"/>
          <w:szCs w:val="24"/>
          <w:lang w:val="es-ES"/>
        </w:rPr>
        <w:t xml:space="preserve"> la entidad</w:t>
      </w:r>
      <w:r w:rsidR="00D568A1" w:rsidRPr="00443249">
        <w:rPr>
          <w:rFonts w:ascii="Arial" w:hAnsi="Arial" w:cs="Arial"/>
          <w:sz w:val="24"/>
          <w:szCs w:val="24"/>
          <w:lang w:val="es-ES"/>
        </w:rPr>
        <w:t xml:space="preserve">, COLCIENCIAS </w:t>
      </w:r>
      <w:r w:rsidR="003E3F2B" w:rsidRPr="00443249">
        <w:rPr>
          <w:rFonts w:ascii="Arial" w:hAnsi="Arial" w:cs="Arial"/>
          <w:sz w:val="24"/>
          <w:szCs w:val="24"/>
          <w:lang w:val="es-ES"/>
        </w:rPr>
        <w:t xml:space="preserve">podría acudir a diversas </w:t>
      </w:r>
      <w:r w:rsidRPr="00443249">
        <w:rPr>
          <w:rFonts w:ascii="Arial" w:hAnsi="Arial" w:cs="Arial"/>
          <w:sz w:val="24"/>
          <w:szCs w:val="24"/>
          <w:lang w:val="es-ES"/>
        </w:rPr>
        <w:t xml:space="preserve">acciones que están instituidas para preservar el patrimonio público, </w:t>
      </w:r>
      <w:r w:rsidR="00922AB5" w:rsidRPr="00443249">
        <w:rPr>
          <w:rFonts w:ascii="Arial" w:hAnsi="Arial" w:cs="Arial"/>
          <w:sz w:val="24"/>
          <w:szCs w:val="24"/>
          <w:lang w:val="es-ES"/>
        </w:rPr>
        <w:t>en especial</w:t>
      </w:r>
      <w:r w:rsidR="00D568A1" w:rsidRPr="00443249">
        <w:rPr>
          <w:rFonts w:ascii="Arial" w:hAnsi="Arial" w:cs="Arial"/>
          <w:sz w:val="24"/>
          <w:szCs w:val="24"/>
          <w:lang w:val="es-ES"/>
        </w:rPr>
        <w:t>, las que s</w:t>
      </w:r>
      <w:r w:rsidRPr="00443249">
        <w:rPr>
          <w:rFonts w:ascii="Arial" w:hAnsi="Arial" w:cs="Arial"/>
          <w:sz w:val="24"/>
          <w:szCs w:val="24"/>
          <w:lang w:val="es-ES"/>
        </w:rPr>
        <w:t>e analiza</w:t>
      </w:r>
      <w:r w:rsidR="00740059" w:rsidRPr="00443249">
        <w:rPr>
          <w:rFonts w:ascii="Arial" w:hAnsi="Arial" w:cs="Arial"/>
          <w:sz w:val="24"/>
          <w:szCs w:val="24"/>
          <w:lang w:val="es-ES"/>
        </w:rPr>
        <w:t>n</w:t>
      </w:r>
      <w:r w:rsidRPr="00443249">
        <w:rPr>
          <w:rFonts w:ascii="Arial" w:hAnsi="Arial" w:cs="Arial"/>
          <w:sz w:val="24"/>
          <w:szCs w:val="24"/>
          <w:lang w:val="es-ES"/>
        </w:rPr>
        <w:t xml:space="preserve"> a continuación. </w:t>
      </w:r>
    </w:p>
    <w:p w14:paraId="6A72EE8B" w14:textId="77777777" w:rsidR="009E3A32" w:rsidRPr="00443249" w:rsidRDefault="009E3A32" w:rsidP="009E3A32">
      <w:pPr>
        <w:tabs>
          <w:tab w:val="left" w:pos="0"/>
        </w:tabs>
        <w:spacing w:after="0" w:line="240" w:lineRule="auto"/>
        <w:jc w:val="both"/>
        <w:rPr>
          <w:rFonts w:ascii="Arial" w:hAnsi="Arial" w:cs="Arial"/>
          <w:b/>
          <w:sz w:val="24"/>
          <w:szCs w:val="24"/>
          <w:lang w:val="es-ES"/>
        </w:rPr>
      </w:pPr>
    </w:p>
    <w:p w14:paraId="56364527" w14:textId="77777777" w:rsidR="009E3A32" w:rsidRPr="00443249" w:rsidRDefault="009E3A32" w:rsidP="009E3A32">
      <w:pPr>
        <w:tabs>
          <w:tab w:val="left" w:pos="0"/>
        </w:tabs>
        <w:spacing w:after="0" w:line="240" w:lineRule="auto"/>
        <w:ind w:left="720"/>
        <w:jc w:val="both"/>
        <w:rPr>
          <w:rFonts w:ascii="Arial" w:hAnsi="Arial" w:cs="Arial"/>
          <w:b/>
          <w:sz w:val="24"/>
          <w:szCs w:val="24"/>
          <w:lang w:val="es-ES"/>
        </w:rPr>
      </w:pPr>
      <w:r w:rsidRPr="00443249">
        <w:rPr>
          <w:rFonts w:ascii="Arial" w:hAnsi="Arial" w:cs="Arial"/>
          <w:b/>
          <w:sz w:val="24"/>
          <w:szCs w:val="24"/>
          <w:lang w:val="es-ES"/>
        </w:rPr>
        <w:t>i) Las acciones de responsabilidad fiscal y penal.</w:t>
      </w:r>
    </w:p>
    <w:p w14:paraId="7B07D044"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75CDBE81"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Tanto los servidores públicos como los contratistas particulares pueden incurrir en responsabilidad fiscal</w:t>
      </w:r>
      <w:r w:rsidR="00307BCB" w:rsidRPr="00443249">
        <w:rPr>
          <w:rFonts w:ascii="Arial" w:hAnsi="Arial" w:cs="Arial"/>
          <w:sz w:val="24"/>
          <w:szCs w:val="24"/>
          <w:lang w:val="es-ES"/>
        </w:rPr>
        <w:t xml:space="preserve"> o penal</w:t>
      </w:r>
      <w:r w:rsidRPr="00443249">
        <w:rPr>
          <w:rFonts w:ascii="Arial" w:hAnsi="Arial" w:cs="Arial"/>
          <w:sz w:val="24"/>
          <w:szCs w:val="24"/>
          <w:lang w:val="es-ES"/>
        </w:rPr>
        <w:t xml:space="preserve"> por las conductas asumidas en la ejecución de los contratos celebrados con la</w:t>
      </w:r>
      <w:r w:rsidR="00486140" w:rsidRPr="00443249">
        <w:rPr>
          <w:rFonts w:ascii="Arial" w:hAnsi="Arial" w:cs="Arial"/>
          <w:sz w:val="24"/>
          <w:szCs w:val="24"/>
          <w:lang w:val="es-ES"/>
        </w:rPr>
        <w:t>s</w:t>
      </w:r>
      <w:r w:rsidRPr="00443249">
        <w:rPr>
          <w:rFonts w:ascii="Arial" w:hAnsi="Arial" w:cs="Arial"/>
          <w:sz w:val="24"/>
          <w:szCs w:val="24"/>
          <w:lang w:val="es-ES"/>
        </w:rPr>
        <w:t xml:space="preserve"> Entidades del Estado, producto del control de la gestión contractual que ejercen las autoridades competentes en estas materias. </w:t>
      </w:r>
    </w:p>
    <w:p w14:paraId="71125A2A"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819EE79"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Se trata de dos regímenes de responsabilidad que trascienden la responsabilidad contractual deriva</w:t>
      </w:r>
      <w:r w:rsidR="00486140" w:rsidRPr="00443249">
        <w:rPr>
          <w:rFonts w:ascii="Arial" w:hAnsi="Arial" w:cs="Arial"/>
          <w:sz w:val="24"/>
          <w:szCs w:val="24"/>
          <w:lang w:val="es-ES"/>
        </w:rPr>
        <w:t>da</w:t>
      </w:r>
      <w:r w:rsidRPr="00443249">
        <w:rPr>
          <w:rFonts w:ascii="Arial" w:hAnsi="Arial" w:cs="Arial"/>
          <w:sz w:val="24"/>
          <w:szCs w:val="24"/>
          <w:lang w:val="es-ES"/>
        </w:rPr>
        <w:t xml:space="preserve"> del incumplimiento de las obligaciones contractuales y los actos expedidos dur</w:t>
      </w:r>
      <w:r w:rsidR="00486140" w:rsidRPr="00443249">
        <w:rPr>
          <w:rFonts w:ascii="Arial" w:hAnsi="Arial" w:cs="Arial"/>
          <w:sz w:val="24"/>
          <w:szCs w:val="24"/>
          <w:lang w:val="es-ES"/>
        </w:rPr>
        <w:t>ante la ejecución del contrato. Por lo</w:t>
      </w:r>
      <w:r w:rsidRPr="00443249">
        <w:rPr>
          <w:rFonts w:ascii="Arial" w:hAnsi="Arial" w:cs="Arial"/>
          <w:sz w:val="24"/>
          <w:szCs w:val="24"/>
          <w:lang w:val="es-ES"/>
        </w:rPr>
        <w:t xml:space="preserve"> tanto,</w:t>
      </w:r>
      <w:r w:rsidR="00486140" w:rsidRPr="00443249">
        <w:rPr>
          <w:rFonts w:ascii="Arial" w:hAnsi="Arial" w:cs="Arial"/>
          <w:sz w:val="24"/>
          <w:szCs w:val="24"/>
          <w:lang w:val="es-ES"/>
        </w:rPr>
        <w:t xml:space="preserve"> puede</w:t>
      </w:r>
      <w:r w:rsidR="004315CC" w:rsidRPr="00443249">
        <w:rPr>
          <w:rFonts w:ascii="Arial" w:hAnsi="Arial" w:cs="Arial"/>
          <w:sz w:val="24"/>
          <w:szCs w:val="24"/>
          <w:lang w:val="es-ES"/>
        </w:rPr>
        <w:t>n</w:t>
      </w:r>
      <w:r w:rsidR="00486140" w:rsidRPr="00443249">
        <w:rPr>
          <w:rFonts w:ascii="Arial" w:hAnsi="Arial" w:cs="Arial"/>
          <w:sz w:val="24"/>
          <w:szCs w:val="24"/>
          <w:lang w:val="es-ES"/>
        </w:rPr>
        <w:t xml:space="preserve"> hacerse efectiva</w:t>
      </w:r>
      <w:r w:rsidR="004315CC" w:rsidRPr="00443249">
        <w:rPr>
          <w:rFonts w:ascii="Arial" w:hAnsi="Arial" w:cs="Arial"/>
          <w:sz w:val="24"/>
          <w:szCs w:val="24"/>
          <w:lang w:val="es-ES"/>
        </w:rPr>
        <w:t>s</w:t>
      </w:r>
      <w:r w:rsidR="00486140" w:rsidRPr="00443249">
        <w:rPr>
          <w:rFonts w:ascii="Arial" w:hAnsi="Arial" w:cs="Arial"/>
          <w:sz w:val="24"/>
          <w:szCs w:val="24"/>
          <w:lang w:val="es-ES"/>
        </w:rPr>
        <w:t xml:space="preserve"> incluso</w:t>
      </w:r>
      <w:r w:rsidRPr="00443249">
        <w:rPr>
          <w:rFonts w:ascii="Arial" w:hAnsi="Arial" w:cs="Arial"/>
          <w:sz w:val="24"/>
          <w:szCs w:val="24"/>
          <w:lang w:val="es-ES"/>
        </w:rPr>
        <w:t xml:space="preserve"> con posterioridad a la expiración del término de caducidad de las acciones contra</w:t>
      </w:r>
      <w:r w:rsidR="00486140" w:rsidRPr="00443249">
        <w:rPr>
          <w:rFonts w:ascii="Arial" w:hAnsi="Arial" w:cs="Arial"/>
          <w:sz w:val="24"/>
          <w:szCs w:val="24"/>
          <w:lang w:val="es-ES"/>
        </w:rPr>
        <w:t>ctuales, toda vez que</w:t>
      </w:r>
      <w:r w:rsidRPr="00443249">
        <w:rPr>
          <w:rFonts w:ascii="Arial" w:hAnsi="Arial" w:cs="Arial"/>
          <w:sz w:val="24"/>
          <w:szCs w:val="24"/>
          <w:lang w:val="es-ES"/>
        </w:rPr>
        <w:t xml:space="preserve"> son autónomas e independientes. </w:t>
      </w:r>
    </w:p>
    <w:p w14:paraId="45DE837B"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0466D244"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En efecto, </w:t>
      </w:r>
      <w:r w:rsidRPr="00443249">
        <w:rPr>
          <w:rFonts w:ascii="Arial" w:hAnsi="Arial" w:cs="Arial"/>
          <w:b/>
          <w:sz w:val="24"/>
          <w:szCs w:val="24"/>
          <w:lang w:val="es-ES"/>
        </w:rPr>
        <w:t>la responsabilidad fiscal</w:t>
      </w:r>
      <w:r w:rsidRPr="00443249">
        <w:rPr>
          <w:rFonts w:ascii="Arial" w:hAnsi="Arial" w:cs="Arial"/>
          <w:sz w:val="24"/>
          <w:szCs w:val="24"/>
          <w:lang w:val="es-ES"/>
        </w:rPr>
        <w:t xml:space="preserve">, de naturaleza administrativa y patrimonial, es el producto del control ejercido por la Contraloría General de la República y por las contralorías territoriales, sobre la gestión fiscal que llevan a cabo la Administración Pública, los particulares o las entidades que manejan fondos o bienes de la Nación o de los entes territoriales, con fundamento en la Ley 610 de 2000, y demás normas concordantes. </w:t>
      </w:r>
    </w:p>
    <w:p w14:paraId="779D203D"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1EAC470"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En relación puntual con los contratos celebrados por la Administración Pública, este control comprende la verificación del cabal cumplimiento de los requisitos de perfeccionamiento y ejecución del contrato, así como del manejo financiero, contable, de gestión y de los resultados del contrato, con fundamento en los cuales se adelantan los procesos de responsabilidad fiscal en caso de encontrarse daños patrimoniales causados al Estado. </w:t>
      </w:r>
    </w:p>
    <w:p w14:paraId="067ED555"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4ACACCC9"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Por ello, este control comprende entre otros, la revisión de cuentas de los contratos, la cual se traduce en un estudio especializado de los documentos que soportan legal, técnica, financiera y contablemente las operaciones realizadas por los responsables del erario público, con miras a determinar la economía, eficacia y eficiencia de sus actuaciones.</w:t>
      </w:r>
    </w:p>
    <w:p w14:paraId="611F099E"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7EC0E0FD" w14:textId="77777777" w:rsidR="009E3A32" w:rsidRPr="00443249" w:rsidRDefault="009E3A32" w:rsidP="009E3A32">
      <w:pPr>
        <w:tabs>
          <w:tab w:val="left" w:pos="0"/>
        </w:tabs>
        <w:spacing w:after="0" w:line="240" w:lineRule="auto"/>
        <w:jc w:val="both"/>
        <w:rPr>
          <w:rFonts w:ascii="Arial" w:hAnsi="Arial" w:cs="Arial"/>
          <w:i/>
          <w:sz w:val="24"/>
          <w:szCs w:val="24"/>
          <w:lang w:val="es-ES"/>
        </w:rPr>
      </w:pPr>
      <w:r w:rsidRPr="00443249">
        <w:rPr>
          <w:rFonts w:ascii="Arial" w:hAnsi="Arial" w:cs="Arial"/>
          <w:sz w:val="24"/>
          <w:szCs w:val="24"/>
          <w:lang w:val="es-ES"/>
        </w:rPr>
        <w:t>Es importante mencionar que el control fiscal puede ser iniciado por las Contralorías de oficio o surgir de las solicitudes de las entidades públicas o de las denuncias o quejas presentadas por cualquier persona y organización ciudadana</w:t>
      </w:r>
      <w:r w:rsidRPr="00443249">
        <w:rPr>
          <w:rFonts w:ascii="Arial" w:hAnsi="Arial" w:cs="Arial"/>
          <w:sz w:val="24"/>
          <w:szCs w:val="24"/>
          <w:vertAlign w:val="superscript"/>
          <w:lang w:val="es-ES"/>
        </w:rPr>
        <w:footnoteReference w:id="72"/>
      </w:r>
      <w:r w:rsidRPr="00443249">
        <w:rPr>
          <w:rFonts w:ascii="Arial" w:hAnsi="Arial" w:cs="Arial"/>
          <w:sz w:val="24"/>
          <w:szCs w:val="24"/>
          <w:lang w:val="es-ES"/>
        </w:rPr>
        <w:t xml:space="preserve">, no sólo contra los servidores públicos, sino además contra </w:t>
      </w:r>
      <w:r w:rsidRPr="00443249">
        <w:rPr>
          <w:rFonts w:ascii="Arial" w:hAnsi="Arial" w:cs="Arial"/>
          <w:sz w:val="24"/>
          <w:szCs w:val="24"/>
          <w:u w:val="single"/>
          <w:lang w:val="es-ES"/>
        </w:rPr>
        <w:t xml:space="preserve">los particulares </w:t>
      </w:r>
      <w:r w:rsidRPr="00443249">
        <w:rPr>
          <w:rFonts w:ascii="Arial" w:hAnsi="Arial" w:cs="Arial"/>
          <w:i/>
          <w:sz w:val="24"/>
          <w:szCs w:val="24"/>
          <w:u w:val="single"/>
          <w:lang w:val="es-ES"/>
        </w:rPr>
        <w:t>que manejen o administren recursos públicos</w:t>
      </w:r>
      <w:r w:rsidRPr="00443249">
        <w:rPr>
          <w:rFonts w:ascii="Arial" w:hAnsi="Arial" w:cs="Arial"/>
          <w:sz w:val="24"/>
          <w:szCs w:val="24"/>
          <w:vertAlign w:val="superscript"/>
          <w:lang w:val="es-ES"/>
        </w:rPr>
        <w:footnoteReference w:id="73"/>
      </w:r>
      <w:r w:rsidRPr="00443249">
        <w:rPr>
          <w:rFonts w:ascii="Arial" w:hAnsi="Arial" w:cs="Arial"/>
          <w:i/>
          <w:sz w:val="24"/>
          <w:szCs w:val="24"/>
          <w:lang w:val="es-ES"/>
        </w:rPr>
        <w:t>.</w:t>
      </w:r>
    </w:p>
    <w:p w14:paraId="48844E02" w14:textId="77777777" w:rsidR="009E3A32" w:rsidRPr="00443249" w:rsidRDefault="009E3A32" w:rsidP="009E3A32">
      <w:pPr>
        <w:tabs>
          <w:tab w:val="left" w:pos="0"/>
        </w:tabs>
        <w:spacing w:after="0" w:line="240" w:lineRule="auto"/>
        <w:jc w:val="both"/>
        <w:rPr>
          <w:rFonts w:ascii="Arial" w:hAnsi="Arial" w:cs="Arial"/>
          <w:i/>
          <w:sz w:val="24"/>
          <w:szCs w:val="24"/>
          <w:u w:val="single"/>
          <w:lang w:val="es-ES"/>
        </w:rPr>
      </w:pPr>
    </w:p>
    <w:p w14:paraId="16B1858F"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En esta segunda categoría se encuadran, entonces, los particulares que cumplen funciones públicas, como las notarías y las cámaras de comercio, así como los contratistas que administran recursos públicos, como ocurre por ejemplo cuando el contratista recibe anticipos, custodia de peajes o tarifas que pagan los usuarios de la obra o de la concesión, y que deben ser entregados en todo en parte a la entidad</w:t>
      </w:r>
      <w:r w:rsidRPr="00443249">
        <w:rPr>
          <w:rFonts w:ascii="Arial" w:hAnsi="Arial" w:cs="Arial"/>
          <w:sz w:val="24"/>
          <w:szCs w:val="24"/>
          <w:vertAlign w:val="superscript"/>
          <w:lang w:val="es-ES"/>
        </w:rPr>
        <w:footnoteReference w:id="74"/>
      </w:r>
      <w:r w:rsidRPr="00443249">
        <w:rPr>
          <w:rFonts w:ascii="Arial" w:hAnsi="Arial" w:cs="Arial"/>
          <w:sz w:val="24"/>
          <w:szCs w:val="24"/>
          <w:lang w:val="es-ES"/>
        </w:rPr>
        <w:t>.</w:t>
      </w:r>
    </w:p>
    <w:p w14:paraId="335D88D4"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26570A9A"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A juicio de la Sala, la procedencia del control fiscal también se presenta en aquellos casos en los que el contratista recibe </w:t>
      </w:r>
      <w:r w:rsidRPr="00443249">
        <w:rPr>
          <w:rFonts w:ascii="Arial" w:hAnsi="Arial" w:cs="Arial"/>
          <w:i/>
          <w:sz w:val="24"/>
          <w:szCs w:val="24"/>
          <w:lang w:val="es-ES"/>
        </w:rPr>
        <w:t xml:space="preserve">dineros </w:t>
      </w:r>
      <w:r w:rsidR="00980FF6" w:rsidRPr="00443249">
        <w:rPr>
          <w:rFonts w:ascii="Arial" w:hAnsi="Arial" w:cs="Arial"/>
          <w:i/>
          <w:sz w:val="24"/>
          <w:szCs w:val="24"/>
          <w:lang w:val="es-ES"/>
        </w:rPr>
        <w:t xml:space="preserve">públicos </w:t>
      </w:r>
      <w:r w:rsidRPr="00443249">
        <w:rPr>
          <w:rFonts w:ascii="Arial" w:hAnsi="Arial" w:cs="Arial"/>
          <w:i/>
          <w:sz w:val="24"/>
          <w:szCs w:val="24"/>
          <w:lang w:val="es-ES"/>
        </w:rPr>
        <w:t>de la entidad estatal de fomento,</w:t>
      </w:r>
      <w:r w:rsidRPr="00443249">
        <w:rPr>
          <w:rFonts w:ascii="Arial" w:hAnsi="Arial" w:cs="Arial"/>
          <w:sz w:val="24"/>
          <w:szCs w:val="24"/>
          <w:lang w:val="es-ES"/>
        </w:rPr>
        <w:t xml:space="preserve"> a título de financiamiento, de administración de proyectos, de subvención o bajo cualquier otra modalidad c</w:t>
      </w:r>
      <w:r w:rsidR="003637B5" w:rsidRPr="00443249">
        <w:rPr>
          <w:rFonts w:ascii="Arial" w:hAnsi="Arial" w:cs="Arial"/>
          <w:sz w:val="24"/>
          <w:szCs w:val="24"/>
          <w:lang w:val="es-ES"/>
        </w:rPr>
        <w:t>onvencional, supeditados a una destinación específica que se traduce en el desarrollo de una</w:t>
      </w:r>
      <w:r w:rsidRPr="00443249">
        <w:rPr>
          <w:rFonts w:ascii="Arial" w:hAnsi="Arial" w:cs="Arial"/>
          <w:sz w:val="24"/>
          <w:szCs w:val="24"/>
          <w:lang w:val="es-ES"/>
        </w:rPr>
        <w:t xml:space="preserve"> actividad de interés público. </w:t>
      </w:r>
    </w:p>
    <w:p w14:paraId="743E8AC3"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1E5E4C5C" w14:textId="77777777" w:rsidR="009E3A32" w:rsidRPr="00443249" w:rsidRDefault="00FE0E6C"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Para efecto</w:t>
      </w:r>
      <w:r w:rsidR="004377DE" w:rsidRPr="00443249">
        <w:rPr>
          <w:rFonts w:ascii="Arial" w:hAnsi="Arial" w:cs="Arial"/>
          <w:sz w:val="24"/>
          <w:szCs w:val="24"/>
          <w:lang w:val="es-ES"/>
        </w:rPr>
        <w:t>s</w:t>
      </w:r>
      <w:r w:rsidRPr="00443249">
        <w:rPr>
          <w:rFonts w:ascii="Arial" w:hAnsi="Arial" w:cs="Arial"/>
          <w:sz w:val="24"/>
          <w:szCs w:val="24"/>
          <w:lang w:val="es-ES"/>
        </w:rPr>
        <w:t xml:space="preserve"> del control fiscal es necesario precisar si las obligaciones pactadas en los convenios o contratos celebrados por COLCIENCIAS incorporan ob</w:t>
      </w:r>
      <w:r w:rsidR="004377DE" w:rsidRPr="00443249">
        <w:rPr>
          <w:rFonts w:ascii="Arial" w:hAnsi="Arial" w:cs="Arial"/>
          <w:sz w:val="24"/>
          <w:szCs w:val="24"/>
          <w:lang w:val="es-ES"/>
        </w:rPr>
        <w:t>ligaciones de medio o de resultado</w:t>
      </w:r>
      <w:r w:rsidRPr="00443249">
        <w:rPr>
          <w:rFonts w:ascii="Arial" w:hAnsi="Arial" w:cs="Arial"/>
          <w:sz w:val="24"/>
          <w:szCs w:val="24"/>
          <w:lang w:val="es-ES"/>
        </w:rPr>
        <w:t xml:space="preserve"> por parte de su contratista colabor</w:t>
      </w:r>
      <w:r w:rsidR="006105AA" w:rsidRPr="00443249">
        <w:rPr>
          <w:rFonts w:ascii="Arial" w:hAnsi="Arial" w:cs="Arial"/>
          <w:sz w:val="24"/>
          <w:szCs w:val="24"/>
          <w:lang w:val="es-ES"/>
        </w:rPr>
        <w:t xml:space="preserve">ador, teniendo en cuenta que </w:t>
      </w:r>
      <w:r w:rsidRPr="00443249">
        <w:rPr>
          <w:rFonts w:ascii="Arial" w:hAnsi="Arial" w:cs="Arial"/>
          <w:sz w:val="24"/>
          <w:szCs w:val="24"/>
          <w:lang w:val="es-ES"/>
        </w:rPr>
        <w:t>los proyectos de investigación en ciencia y tecnología</w:t>
      </w:r>
      <w:r w:rsidR="004377DE" w:rsidRPr="00443249">
        <w:rPr>
          <w:rFonts w:ascii="Arial" w:hAnsi="Arial" w:cs="Arial"/>
          <w:sz w:val="24"/>
          <w:szCs w:val="24"/>
          <w:lang w:val="es-ES"/>
        </w:rPr>
        <w:t xml:space="preserve">, por su mismo naturaleza, no son siempre de resultado. En cuanto a las obligaciones de medio, el control fiscal sobre la obligación del contratista estará dirigido </w:t>
      </w:r>
      <w:proofErr w:type="spellStart"/>
      <w:r w:rsidR="004377DE" w:rsidRPr="00443249">
        <w:rPr>
          <w:rFonts w:ascii="Arial" w:hAnsi="Arial" w:cs="Arial"/>
          <w:sz w:val="24"/>
          <w:szCs w:val="24"/>
          <w:lang w:val="es-ES"/>
        </w:rPr>
        <w:t>ha</w:t>
      </w:r>
      <w:proofErr w:type="spellEnd"/>
      <w:r w:rsidR="004377DE" w:rsidRPr="00443249">
        <w:rPr>
          <w:rFonts w:ascii="Arial" w:hAnsi="Arial" w:cs="Arial"/>
          <w:sz w:val="24"/>
          <w:szCs w:val="24"/>
          <w:lang w:val="es-ES"/>
        </w:rPr>
        <w:t xml:space="preserve"> determinar si los recursos públicos fueron invertidos en las obligaciones pactadas en el contrato, con independencia de un resultado específico. </w:t>
      </w:r>
      <w:r w:rsidR="00571786" w:rsidRPr="00443249">
        <w:rPr>
          <w:rFonts w:ascii="Arial" w:hAnsi="Arial" w:cs="Arial"/>
          <w:sz w:val="24"/>
          <w:szCs w:val="24"/>
          <w:lang w:val="es-ES"/>
        </w:rPr>
        <w:t xml:space="preserve"> </w:t>
      </w:r>
    </w:p>
    <w:p w14:paraId="22A42018" w14:textId="77777777" w:rsidR="00FE0E6C" w:rsidRPr="00443249" w:rsidRDefault="00FE0E6C" w:rsidP="009E3A32">
      <w:pPr>
        <w:tabs>
          <w:tab w:val="left" w:pos="0"/>
        </w:tabs>
        <w:spacing w:after="0" w:line="240" w:lineRule="auto"/>
        <w:jc w:val="both"/>
        <w:rPr>
          <w:rFonts w:ascii="Arial" w:hAnsi="Arial" w:cs="Arial"/>
          <w:sz w:val="24"/>
          <w:szCs w:val="24"/>
          <w:lang w:val="es-ES"/>
        </w:rPr>
      </w:pPr>
    </w:p>
    <w:p w14:paraId="0D6FF4D1"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Bajo esta premisa, es importante observar que la acción de responsabilidad fiscal procede cuando se presenta: i) un </w:t>
      </w:r>
      <w:r w:rsidRPr="00443249">
        <w:rPr>
          <w:rFonts w:ascii="Arial" w:hAnsi="Arial" w:cs="Arial"/>
          <w:sz w:val="24"/>
          <w:szCs w:val="24"/>
          <w:u w:val="single"/>
          <w:lang w:val="es-ES"/>
        </w:rPr>
        <w:t>daño patrimonial al Estado</w:t>
      </w:r>
      <w:r w:rsidRPr="00443249">
        <w:rPr>
          <w:rFonts w:ascii="Arial" w:hAnsi="Arial" w:cs="Arial"/>
          <w:sz w:val="24"/>
          <w:szCs w:val="24"/>
          <w:lang w:val="es-ES"/>
        </w:rPr>
        <w:t xml:space="preserve">; </w:t>
      </w:r>
      <w:proofErr w:type="spellStart"/>
      <w:r w:rsidRPr="00443249">
        <w:rPr>
          <w:rFonts w:ascii="Arial" w:hAnsi="Arial" w:cs="Arial"/>
          <w:sz w:val="24"/>
          <w:szCs w:val="24"/>
          <w:lang w:val="es-ES"/>
        </w:rPr>
        <w:t>ii</w:t>
      </w:r>
      <w:proofErr w:type="spellEnd"/>
      <w:r w:rsidRPr="00443249">
        <w:rPr>
          <w:rFonts w:ascii="Arial" w:hAnsi="Arial" w:cs="Arial"/>
          <w:sz w:val="24"/>
          <w:szCs w:val="24"/>
          <w:lang w:val="es-ES"/>
        </w:rPr>
        <w:t>) derivado de la culpa o dolo del servidor público o particular que ejerce la gestión fiscal</w:t>
      </w:r>
      <w:r w:rsidRPr="00443249">
        <w:rPr>
          <w:rFonts w:ascii="Arial" w:hAnsi="Arial" w:cs="Arial"/>
          <w:sz w:val="24"/>
          <w:szCs w:val="24"/>
          <w:vertAlign w:val="superscript"/>
          <w:lang w:val="es-ES"/>
        </w:rPr>
        <w:footnoteReference w:id="75"/>
      </w:r>
      <w:r w:rsidRPr="00443249">
        <w:rPr>
          <w:rFonts w:ascii="Arial" w:hAnsi="Arial" w:cs="Arial"/>
          <w:sz w:val="24"/>
          <w:szCs w:val="24"/>
          <w:lang w:val="es-ES"/>
        </w:rPr>
        <w:t xml:space="preserve"> y, </w:t>
      </w:r>
      <w:proofErr w:type="spellStart"/>
      <w:r w:rsidRPr="00443249">
        <w:rPr>
          <w:rFonts w:ascii="Arial" w:hAnsi="Arial" w:cs="Arial"/>
          <w:sz w:val="24"/>
          <w:szCs w:val="24"/>
          <w:lang w:val="es-ES"/>
        </w:rPr>
        <w:t>iii</w:t>
      </w:r>
      <w:proofErr w:type="spellEnd"/>
      <w:r w:rsidRPr="00443249">
        <w:rPr>
          <w:rFonts w:ascii="Arial" w:hAnsi="Arial" w:cs="Arial"/>
          <w:sz w:val="24"/>
          <w:szCs w:val="24"/>
          <w:lang w:val="es-ES"/>
        </w:rPr>
        <w:t xml:space="preserve">) y que exista el nexo de causalidad entre el primero y el segundo. </w:t>
      </w:r>
    </w:p>
    <w:p w14:paraId="1B0F9CF7"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41057B8F" w14:textId="77777777" w:rsidR="009E3A32" w:rsidRPr="00443249" w:rsidRDefault="009E3A32" w:rsidP="009E3A32">
      <w:pPr>
        <w:tabs>
          <w:tab w:val="left" w:pos="0"/>
        </w:tabs>
        <w:spacing w:after="0" w:line="240" w:lineRule="auto"/>
        <w:jc w:val="both"/>
        <w:rPr>
          <w:rFonts w:ascii="Arial" w:eastAsia="Times New Roman" w:hAnsi="Arial" w:cs="Arial"/>
          <w:sz w:val="24"/>
          <w:szCs w:val="24"/>
          <w:shd w:val="clear" w:color="auto" w:fill="FFFFFF"/>
          <w:lang w:val="es-ES" w:eastAsia="es-ES"/>
        </w:rPr>
      </w:pPr>
      <w:r w:rsidRPr="00443249">
        <w:rPr>
          <w:rFonts w:ascii="Arial" w:hAnsi="Arial" w:cs="Arial"/>
          <w:sz w:val="24"/>
          <w:szCs w:val="24"/>
          <w:lang w:val="es-ES"/>
        </w:rPr>
        <w:lastRenderedPageBreak/>
        <w:t>Po</w:t>
      </w:r>
      <w:r w:rsidRPr="00443249">
        <w:rPr>
          <w:rFonts w:ascii="Arial" w:eastAsia="Times New Roman" w:hAnsi="Arial" w:cs="Arial"/>
          <w:sz w:val="24"/>
          <w:szCs w:val="24"/>
          <w:shd w:val="clear" w:color="auto" w:fill="FFFFFF"/>
          <w:lang w:val="es-ES" w:eastAsia="es-ES"/>
        </w:rPr>
        <w:t>r daño patrimonial al Estado, la ley que regula el control fiscal en Colombia entiende lo siguiente:</w:t>
      </w:r>
    </w:p>
    <w:p w14:paraId="0A61EFE6" w14:textId="77777777" w:rsidR="009E3A32" w:rsidRPr="00443249" w:rsidRDefault="009E3A32" w:rsidP="009E3A32">
      <w:pPr>
        <w:tabs>
          <w:tab w:val="left" w:pos="0"/>
        </w:tabs>
        <w:spacing w:after="0" w:line="240" w:lineRule="auto"/>
        <w:jc w:val="both"/>
        <w:rPr>
          <w:rFonts w:ascii="Arial" w:eastAsia="Times New Roman" w:hAnsi="Arial" w:cs="Arial"/>
          <w:sz w:val="24"/>
          <w:szCs w:val="24"/>
          <w:shd w:val="clear" w:color="auto" w:fill="FFFFFF"/>
          <w:lang w:val="es-ES" w:eastAsia="es-ES"/>
        </w:rPr>
      </w:pPr>
    </w:p>
    <w:p w14:paraId="6A3D00F3" w14:textId="77777777" w:rsidR="009E3A32" w:rsidRPr="00443249" w:rsidRDefault="009E3A32" w:rsidP="009E3A32">
      <w:pPr>
        <w:tabs>
          <w:tab w:val="left" w:pos="0"/>
        </w:tabs>
        <w:spacing w:after="0" w:line="240" w:lineRule="auto"/>
        <w:ind w:left="567" w:right="567"/>
        <w:jc w:val="both"/>
        <w:rPr>
          <w:rFonts w:ascii="Arial" w:eastAsia="Times New Roman" w:hAnsi="Arial" w:cs="Arial"/>
          <w:i/>
          <w:shd w:val="clear" w:color="auto" w:fill="FFFFFF"/>
          <w:lang w:val="es-ES" w:eastAsia="es-ES"/>
        </w:rPr>
      </w:pPr>
      <w:r w:rsidRPr="00443249">
        <w:rPr>
          <w:rFonts w:ascii="Arial" w:eastAsia="Times New Roman" w:hAnsi="Arial" w:cs="Arial"/>
          <w:i/>
          <w:shd w:val="clear" w:color="auto" w:fill="FFFFFF"/>
          <w:lang w:val="es-ES" w:eastAsia="es-ES"/>
        </w:rPr>
        <w:t>“(…) la lesión del patrimonio público, representada en el menoscabo, disminución, perjuicio, detrimento, pérdida, </w:t>
      </w:r>
      <w:r w:rsidRPr="00443249">
        <w:rPr>
          <w:rFonts w:ascii="Arial" w:eastAsia="Times New Roman" w:hAnsi="Arial" w:cs="Arial"/>
          <w:i/>
          <w:u w:val="single"/>
          <w:shd w:val="clear" w:color="auto" w:fill="FFFFFF"/>
          <w:lang w:val="es-ES" w:eastAsia="es-ES"/>
        </w:rPr>
        <w:t>uso indebido</w:t>
      </w:r>
      <w:r w:rsidRPr="00443249">
        <w:rPr>
          <w:rFonts w:ascii="Arial" w:eastAsia="Times New Roman" w:hAnsi="Arial" w:cs="Arial"/>
          <w:i/>
          <w:shd w:val="clear" w:color="auto" w:fill="FFFFFF"/>
          <w:lang w:val="es-ES" w:eastAsia="es-ES"/>
        </w:rPr>
        <w:t> o deterioro de los bienes o recursos públicos, o a los intereses patrimoniales del Estado, producida por una gestión fiscal antieconómica, ineficaz, ineficiente, </w:t>
      </w:r>
      <w:r w:rsidRPr="00443249">
        <w:rPr>
          <w:rFonts w:ascii="Arial" w:eastAsia="Times New Roman" w:hAnsi="Arial" w:cs="Arial"/>
          <w:i/>
          <w:u w:val="single"/>
          <w:shd w:val="clear" w:color="auto" w:fill="FFFFFF"/>
          <w:lang w:val="es-ES" w:eastAsia="es-ES"/>
        </w:rPr>
        <w:t>inequitativa</w:t>
      </w:r>
      <w:r w:rsidRPr="00443249">
        <w:rPr>
          <w:rFonts w:ascii="Arial" w:eastAsia="Times New Roman" w:hAnsi="Arial" w:cs="Arial"/>
          <w:i/>
          <w:shd w:val="clear" w:color="auto" w:fill="FFFFFF"/>
          <w:lang w:val="es-ES" w:eastAsia="es-ES"/>
        </w:rPr>
        <w:t> e inoportuna, que en términos generales, no se aplique al cumplimiento de los cometidos y de los fines esenciales del Estado, particularizados por el objetivo funcional y organizacional, programa o proyecto de los sujetos de vigilancia y control de las contralorías. Dicho daño podrá ocasionarse por acción u omisión de los servidores públicos o por la persona natural o jurídica de derecho privado, que en forma dolosa o culposa produzcan directamente o contribuyan al detrimento al patrimonio público”.</w:t>
      </w:r>
    </w:p>
    <w:p w14:paraId="415A6589" w14:textId="77777777" w:rsidR="009E3A32" w:rsidRPr="00443249" w:rsidRDefault="009E3A32" w:rsidP="009E3A32">
      <w:pPr>
        <w:tabs>
          <w:tab w:val="left" w:pos="0"/>
        </w:tabs>
        <w:spacing w:after="0" w:line="240" w:lineRule="auto"/>
        <w:jc w:val="both"/>
        <w:rPr>
          <w:rFonts w:ascii="Arial" w:eastAsia="Times New Roman" w:hAnsi="Arial" w:cs="Arial"/>
          <w:sz w:val="24"/>
          <w:szCs w:val="24"/>
          <w:shd w:val="clear" w:color="auto" w:fill="FFFFFF"/>
          <w:lang w:val="es-ES" w:eastAsia="es-ES"/>
        </w:rPr>
      </w:pPr>
    </w:p>
    <w:p w14:paraId="43F60AE4"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Por su parte, la consecuencia princi</w:t>
      </w:r>
      <w:r w:rsidR="004315CC" w:rsidRPr="00443249">
        <w:rPr>
          <w:rFonts w:ascii="Arial" w:hAnsi="Arial" w:cs="Arial"/>
          <w:sz w:val="24"/>
          <w:szCs w:val="24"/>
          <w:lang w:val="es-ES"/>
        </w:rPr>
        <w:t>pal que se deriva del control</w:t>
      </w:r>
      <w:r w:rsidRPr="00443249">
        <w:rPr>
          <w:rFonts w:ascii="Arial" w:hAnsi="Arial" w:cs="Arial"/>
          <w:sz w:val="24"/>
          <w:szCs w:val="24"/>
          <w:lang w:val="es-ES"/>
        </w:rPr>
        <w:t xml:space="preserve"> fiscal es la </w:t>
      </w:r>
      <w:r w:rsidRPr="00443249">
        <w:rPr>
          <w:rFonts w:ascii="Arial" w:hAnsi="Arial" w:cs="Arial"/>
          <w:sz w:val="24"/>
          <w:szCs w:val="24"/>
          <w:u w:val="single"/>
          <w:lang w:val="es-ES"/>
        </w:rPr>
        <w:t>obligación de reparar el daño mediante el pago de la suma de dinero cuantificada en el fallo,</w:t>
      </w:r>
      <w:r w:rsidR="005A4707" w:rsidRPr="00443249">
        <w:rPr>
          <w:rFonts w:ascii="Arial" w:hAnsi="Arial" w:cs="Arial"/>
          <w:sz w:val="24"/>
          <w:szCs w:val="24"/>
          <w:lang w:val="es-ES"/>
        </w:rPr>
        <w:t xml:space="preserve"> a favor del Tesoro Nacional. Una vez </w:t>
      </w:r>
      <w:r w:rsidRPr="00443249">
        <w:rPr>
          <w:rFonts w:ascii="Arial" w:hAnsi="Arial" w:cs="Arial"/>
          <w:sz w:val="24"/>
          <w:szCs w:val="24"/>
          <w:lang w:val="es-ES"/>
        </w:rPr>
        <w:t>en firme el fallo</w:t>
      </w:r>
      <w:r w:rsidR="005A4707" w:rsidRPr="00443249">
        <w:rPr>
          <w:rFonts w:ascii="Arial" w:hAnsi="Arial" w:cs="Arial"/>
          <w:sz w:val="24"/>
          <w:szCs w:val="24"/>
          <w:lang w:val="es-ES"/>
        </w:rPr>
        <w:t xml:space="preserve">, la suma correspondiente </w:t>
      </w:r>
      <w:r w:rsidRPr="00443249">
        <w:rPr>
          <w:rFonts w:ascii="Arial" w:hAnsi="Arial" w:cs="Arial"/>
          <w:sz w:val="24"/>
          <w:szCs w:val="24"/>
          <w:lang w:val="es-ES"/>
        </w:rPr>
        <w:t>se hará exigible a través de la jurisdicción coactiva de las contralorías.</w:t>
      </w:r>
    </w:p>
    <w:p w14:paraId="510CA9AA"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6DD5BA9E"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Finalmente, se debe indicar que la Ley 610 de 2000 estatuye expresamente que: “</w:t>
      </w:r>
      <w:r w:rsidRPr="00443249">
        <w:rPr>
          <w:rFonts w:ascii="Arial" w:eastAsia="Times New Roman" w:hAnsi="Arial" w:cs="Arial"/>
          <w:sz w:val="24"/>
          <w:szCs w:val="24"/>
          <w:u w:val="single"/>
          <w:shd w:val="clear" w:color="auto" w:fill="FFFFFF"/>
          <w:lang w:val="es-ES" w:eastAsia="es-ES"/>
        </w:rPr>
        <w:t>La acción fiscal caducará si transcurridos cinco (5) años desde la ocurrencia del hecho generador del daño al patrimonio público, no se ha proferido auto de apertura del proceso de responsabilidad fiscal</w:t>
      </w:r>
      <w:r w:rsidRPr="00443249">
        <w:rPr>
          <w:rFonts w:ascii="Arial" w:hAnsi="Arial" w:cs="Arial"/>
          <w:sz w:val="24"/>
          <w:szCs w:val="24"/>
          <w:lang w:val="es-ES"/>
        </w:rPr>
        <w:t xml:space="preserve"> (art. 9 </w:t>
      </w:r>
      <w:proofErr w:type="spellStart"/>
      <w:r w:rsidRPr="00443249">
        <w:rPr>
          <w:rFonts w:ascii="Arial" w:hAnsi="Arial" w:cs="Arial"/>
          <w:sz w:val="24"/>
          <w:szCs w:val="24"/>
          <w:lang w:val="es-ES"/>
        </w:rPr>
        <w:t>ibídem</w:t>
      </w:r>
      <w:proofErr w:type="spellEnd"/>
      <w:r w:rsidRPr="00443249">
        <w:rPr>
          <w:rFonts w:ascii="Arial" w:hAnsi="Arial" w:cs="Arial"/>
          <w:sz w:val="24"/>
          <w:szCs w:val="24"/>
          <w:lang w:val="es-ES"/>
        </w:rPr>
        <w:t>)</w:t>
      </w:r>
      <w:r w:rsidRPr="00443249">
        <w:rPr>
          <w:rFonts w:ascii="Arial" w:hAnsi="Arial" w:cs="Arial"/>
          <w:sz w:val="24"/>
          <w:szCs w:val="24"/>
          <w:vertAlign w:val="superscript"/>
          <w:lang w:val="es-ES"/>
        </w:rPr>
        <w:footnoteReference w:id="76"/>
      </w:r>
      <w:r w:rsidRPr="00443249">
        <w:rPr>
          <w:rFonts w:ascii="Arial" w:hAnsi="Arial" w:cs="Arial"/>
          <w:sz w:val="24"/>
          <w:szCs w:val="24"/>
          <w:lang w:val="es-ES"/>
        </w:rPr>
        <w:t>.</w:t>
      </w:r>
    </w:p>
    <w:p w14:paraId="3B6533C3"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347F9D20"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Por lo tanto, COLCIENCIAS mantiene la facultad y el deber de promover las acciones de responsabilidad fiscal que procedan en contra de los contratistas o cooperantes que no destinaron los recursos entregados por la Entidad para el desarrollo de las actividades de ciencia y tecnología a los cuales fueron destinados, y en contra los servidores públicos que durante la vigencia del contrato y de la acción contractual, pudieran haber omitido, con dolo o culpa, una actuación diligente para obtener el reintegro de los recursos públicos entregados por la entidad. </w:t>
      </w:r>
    </w:p>
    <w:p w14:paraId="1EBBB3F0"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21F2B377" w14:textId="77777777" w:rsidR="009E3A32" w:rsidRPr="00443249" w:rsidRDefault="009E3A32" w:rsidP="009E3A32">
      <w:pPr>
        <w:tabs>
          <w:tab w:val="left" w:pos="0"/>
        </w:tabs>
        <w:spacing w:after="0" w:line="240" w:lineRule="auto"/>
        <w:jc w:val="both"/>
        <w:rPr>
          <w:rFonts w:ascii="Arial" w:eastAsia="Times New Roman" w:hAnsi="Arial" w:cs="Arial"/>
          <w:sz w:val="24"/>
          <w:szCs w:val="24"/>
          <w:shd w:val="clear" w:color="auto" w:fill="FFFFFF"/>
          <w:lang w:val="es-ES" w:eastAsia="es-ES"/>
        </w:rPr>
      </w:pPr>
      <w:r w:rsidRPr="00443249">
        <w:rPr>
          <w:rFonts w:ascii="Arial" w:eastAsia="Times New Roman" w:hAnsi="Arial" w:cs="Arial"/>
          <w:sz w:val="24"/>
          <w:szCs w:val="24"/>
          <w:shd w:val="clear" w:color="auto" w:fill="FFFFFF"/>
          <w:lang w:val="es-ES" w:eastAsia="es-ES"/>
        </w:rPr>
        <w:t xml:space="preserve">En cuanto a </w:t>
      </w:r>
      <w:r w:rsidRPr="00443249">
        <w:rPr>
          <w:rFonts w:ascii="Arial" w:eastAsia="Times New Roman" w:hAnsi="Arial" w:cs="Arial"/>
          <w:b/>
          <w:sz w:val="24"/>
          <w:szCs w:val="24"/>
          <w:shd w:val="clear" w:color="auto" w:fill="FFFFFF"/>
          <w:lang w:val="es-ES" w:eastAsia="es-ES"/>
        </w:rPr>
        <w:t>la responsabilidad penal</w:t>
      </w:r>
      <w:r w:rsidRPr="00443249">
        <w:rPr>
          <w:rFonts w:ascii="Arial" w:eastAsia="Times New Roman" w:hAnsi="Arial" w:cs="Arial"/>
          <w:sz w:val="24"/>
          <w:szCs w:val="24"/>
          <w:shd w:val="clear" w:color="auto" w:fill="FFFFFF"/>
          <w:lang w:val="es-ES" w:eastAsia="es-ES"/>
        </w:rPr>
        <w:t xml:space="preserve"> que se puede predicar de los contratistas o cooperantes que no destinan los recursos entregados por COLCIENCIAS a la actividad de ciencia y tecnología pactada, pese a la obligación expresa de su reintegro o de tratarse de una actividad de fomento o subvención</w:t>
      </w:r>
      <w:r w:rsidR="004377DE" w:rsidRPr="00443249">
        <w:rPr>
          <w:rFonts w:ascii="Arial" w:hAnsi="Arial" w:cs="Arial"/>
          <w:sz w:val="24"/>
          <w:szCs w:val="24"/>
          <w:vertAlign w:val="superscript"/>
          <w:lang w:val="es-ES"/>
        </w:rPr>
        <w:footnoteReference w:id="77"/>
      </w:r>
      <w:r w:rsidRPr="00443249">
        <w:rPr>
          <w:rFonts w:ascii="Arial" w:eastAsia="Times New Roman" w:hAnsi="Arial" w:cs="Arial"/>
          <w:sz w:val="24"/>
          <w:szCs w:val="24"/>
          <w:shd w:val="clear" w:color="auto" w:fill="FFFFFF"/>
          <w:lang w:val="es-ES" w:eastAsia="es-ES"/>
        </w:rPr>
        <w:t xml:space="preserve">, corresponderá a la justicia penal determinar los tipos penales en los que podría ser subsumida la conducta del contratista o cooperante –o de su representante legal y funcionarios, en el caso de las personas jurídicas- que recibe los dineros en virtud del contrato o del convenio de ciencia y tecnología, pero no desarrolla la actividad pactada y en su lugar se apropia de los dineros de la entidad, según las situaciones subjetivas y específicas surgidas en cada contrato. </w:t>
      </w:r>
    </w:p>
    <w:p w14:paraId="76DB9553" w14:textId="77777777" w:rsidR="009E3A32" w:rsidRPr="00443249" w:rsidRDefault="009E3A32" w:rsidP="009E3A32">
      <w:pPr>
        <w:spacing w:after="0" w:line="240" w:lineRule="auto"/>
        <w:jc w:val="both"/>
        <w:rPr>
          <w:rFonts w:ascii="Arial" w:eastAsia="Times New Roman" w:hAnsi="Arial" w:cs="Arial"/>
          <w:i/>
          <w:sz w:val="24"/>
          <w:szCs w:val="24"/>
          <w:lang w:eastAsia="es-ES"/>
        </w:rPr>
      </w:pPr>
    </w:p>
    <w:p w14:paraId="60FC7ABA" w14:textId="77777777" w:rsidR="009E3A32" w:rsidRPr="00443249" w:rsidRDefault="00FB6C68" w:rsidP="009E3A32">
      <w:pPr>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Para los efectos analizados en esta consulta</w:t>
      </w:r>
      <w:r w:rsidR="009E3A32" w:rsidRPr="00443249">
        <w:rPr>
          <w:rFonts w:ascii="Arial" w:eastAsia="Times New Roman" w:hAnsi="Arial" w:cs="Arial"/>
          <w:sz w:val="24"/>
          <w:szCs w:val="24"/>
          <w:lang w:val="es-ES" w:eastAsia="es-ES"/>
        </w:rPr>
        <w:t xml:space="preserve">, </w:t>
      </w:r>
      <w:r w:rsidRPr="00443249">
        <w:rPr>
          <w:rFonts w:ascii="Arial" w:eastAsia="Times New Roman" w:hAnsi="Arial" w:cs="Arial"/>
          <w:sz w:val="24"/>
          <w:szCs w:val="24"/>
          <w:lang w:val="es-ES" w:eastAsia="es-ES"/>
        </w:rPr>
        <w:t xml:space="preserve">cabe </w:t>
      </w:r>
      <w:r w:rsidR="009E3A32" w:rsidRPr="00443249">
        <w:rPr>
          <w:rFonts w:ascii="Arial" w:eastAsia="Times New Roman" w:hAnsi="Arial" w:cs="Arial"/>
          <w:sz w:val="24"/>
          <w:szCs w:val="24"/>
          <w:lang w:val="es-ES" w:eastAsia="es-ES"/>
        </w:rPr>
        <w:t xml:space="preserve">señalar que de conformidad con lo previsto en el art. 83 del Código Penal, </w:t>
      </w:r>
      <w:r w:rsidR="009E3A32" w:rsidRPr="00443249">
        <w:rPr>
          <w:rFonts w:ascii="Arial" w:eastAsia="Times New Roman" w:hAnsi="Arial" w:cs="Arial"/>
          <w:i/>
          <w:sz w:val="24"/>
          <w:szCs w:val="24"/>
          <w:lang w:val="es-ES" w:eastAsia="es-ES"/>
        </w:rPr>
        <w:t xml:space="preserve">“la acción penal prescribirá en un tiempo igual al máximo de la pena fijada en la ley, si fuere privativa de la libertad, pero en ningún caso será inferior a cinco años, ni excederá de veinte (20)” </w:t>
      </w:r>
      <w:r w:rsidR="009E3A32" w:rsidRPr="00443249">
        <w:rPr>
          <w:rFonts w:ascii="Arial" w:eastAsia="Times New Roman" w:hAnsi="Arial" w:cs="Arial"/>
          <w:sz w:val="24"/>
          <w:szCs w:val="24"/>
          <w:lang w:val="es-ES" w:eastAsia="es-ES"/>
        </w:rPr>
        <w:t xml:space="preserve">salvo lo dispuesto en el inciso siguiente del mismo artículo. </w:t>
      </w:r>
    </w:p>
    <w:p w14:paraId="50FD08DC" w14:textId="77777777" w:rsidR="009E3A32" w:rsidRPr="00443249" w:rsidRDefault="009E3A32" w:rsidP="009E3A32">
      <w:pPr>
        <w:tabs>
          <w:tab w:val="left" w:pos="0"/>
        </w:tabs>
        <w:spacing w:after="0" w:line="240" w:lineRule="auto"/>
        <w:ind w:left="720"/>
        <w:jc w:val="both"/>
        <w:rPr>
          <w:rFonts w:ascii="Arial" w:hAnsi="Arial" w:cs="Arial"/>
          <w:b/>
          <w:sz w:val="24"/>
          <w:szCs w:val="24"/>
          <w:lang w:val="es-ES"/>
        </w:rPr>
      </w:pPr>
    </w:p>
    <w:p w14:paraId="1649D137" w14:textId="77777777" w:rsidR="009E3A32" w:rsidRPr="00443249" w:rsidRDefault="009E3A32" w:rsidP="009E3A32">
      <w:pPr>
        <w:tabs>
          <w:tab w:val="left" w:pos="0"/>
        </w:tabs>
        <w:spacing w:after="0" w:line="240" w:lineRule="auto"/>
        <w:ind w:left="1080"/>
        <w:jc w:val="both"/>
        <w:rPr>
          <w:rFonts w:ascii="Arial" w:eastAsia="Times New Roman" w:hAnsi="Arial" w:cs="Arial"/>
          <w:b/>
          <w:sz w:val="24"/>
          <w:szCs w:val="24"/>
          <w:lang w:val="es-ES" w:eastAsia="es-ES"/>
        </w:rPr>
      </w:pPr>
      <w:proofErr w:type="spellStart"/>
      <w:r w:rsidRPr="00443249">
        <w:rPr>
          <w:rFonts w:ascii="Arial" w:eastAsia="Times New Roman" w:hAnsi="Arial" w:cs="Arial"/>
          <w:b/>
          <w:sz w:val="24"/>
          <w:szCs w:val="24"/>
          <w:lang w:val="es-ES" w:eastAsia="es-ES"/>
        </w:rPr>
        <w:t>ii</w:t>
      </w:r>
      <w:proofErr w:type="spellEnd"/>
      <w:r w:rsidRPr="00443249">
        <w:rPr>
          <w:rFonts w:ascii="Arial" w:eastAsia="Times New Roman" w:hAnsi="Arial" w:cs="Arial"/>
          <w:b/>
          <w:sz w:val="24"/>
          <w:szCs w:val="24"/>
          <w:lang w:val="es-ES" w:eastAsia="es-ES"/>
        </w:rPr>
        <w:t xml:space="preserve">) La acción civil para la reparación del daño derivado de un delito. </w:t>
      </w:r>
    </w:p>
    <w:p w14:paraId="28EBF709" w14:textId="77777777" w:rsidR="009E3A32" w:rsidRPr="00443249" w:rsidRDefault="009E3A32" w:rsidP="009E3A32">
      <w:pPr>
        <w:tabs>
          <w:tab w:val="left" w:pos="0"/>
        </w:tabs>
        <w:jc w:val="both"/>
        <w:rPr>
          <w:rFonts w:ascii="Arial" w:hAnsi="Arial" w:cs="Arial"/>
          <w:b/>
          <w:lang w:val="es-ES"/>
        </w:rPr>
      </w:pPr>
    </w:p>
    <w:p w14:paraId="7F70D5C1" w14:textId="77777777" w:rsidR="009E3A32" w:rsidRPr="00443249" w:rsidRDefault="009E3A32" w:rsidP="004315CC">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En armonía con lo expuesto en el numeral anterior, en lo relativo a la procedencia de promover las acciones penales que permitan perseguir la responsabilidad penal de los contratistas o cooperantes de COLCIENCIAS,  que recibieron dineros de la entidad y que no lo utilizaron para realizar las actividades de ciencia y tecnología a las cuales fueron destinados contractualmente, la Sala observa la procedencia de que COLCIENCIAS adelante las acciones civiles para la indemnización de los perjuicios causados por sus contratistas o cooperante</w:t>
      </w:r>
      <w:r w:rsidR="003D1DD7" w:rsidRPr="00443249">
        <w:rPr>
          <w:rFonts w:ascii="Arial" w:hAnsi="Arial" w:cs="Arial"/>
          <w:sz w:val="24"/>
          <w:szCs w:val="24"/>
          <w:lang w:val="es-ES"/>
        </w:rPr>
        <w:t>s</w:t>
      </w:r>
      <w:r w:rsidRPr="00443249">
        <w:rPr>
          <w:rFonts w:ascii="Arial" w:hAnsi="Arial" w:cs="Arial"/>
          <w:sz w:val="24"/>
          <w:szCs w:val="24"/>
          <w:lang w:val="es-ES"/>
        </w:rPr>
        <w:t>, con la comisión de los delit</w:t>
      </w:r>
      <w:r w:rsidR="004315CC" w:rsidRPr="00443249">
        <w:rPr>
          <w:rFonts w:ascii="Arial" w:hAnsi="Arial" w:cs="Arial"/>
          <w:sz w:val="24"/>
          <w:szCs w:val="24"/>
          <w:lang w:val="es-ES"/>
        </w:rPr>
        <w:t xml:space="preserve">os que podrían configurarse por </w:t>
      </w:r>
      <w:r w:rsidRPr="00443249">
        <w:rPr>
          <w:rFonts w:ascii="Arial" w:hAnsi="Arial" w:cs="Arial"/>
          <w:sz w:val="24"/>
          <w:szCs w:val="24"/>
          <w:lang w:val="es-ES"/>
        </w:rPr>
        <w:t xml:space="preserve">la apropiación indebida de los recursos entregados con una destinación específica y que no fueron utilizados para ese fin. </w:t>
      </w:r>
    </w:p>
    <w:p w14:paraId="26C543E0" w14:textId="77777777" w:rsidR="004315CC" w:rsidRPr="00443249" w:rsidRDefault="004315CC" w:rsidP="004315CC">
      <w:pPr>
        <w:tabs>
          <w:tab w:val="left" w:pos="0"/>
        </w:tabs>
        <w:spacing w:after="0" w:line="240" w:lineRule="auto"/>
        <w:jc w:val="both"/>
        <w:rPr>
          <w:rFonts w:ascii="Arial" w:hAnsi="Arial" w:cs="Arial"/>
          <w:sz w:val="24"/>
          <w:szCs w:val="24"/>
          <w:lang w:val="es-ES"/>
        </w:rPr>
      </w:pPr>
    </w:p>
    <w:p w14:paraId="78C9BE77" w14:textId="77777777" w:rsidR="009E3A32" w:rsidRPr="00443249" w:rsidRDefault="009E3A32" w:rsidP="004315CC">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Sobre la oportunidad para ejercer esta acción, el art. 2358 c.c., establece lo siguiente: </w:t>
      </w:r>
    </w:p>
    <w:p w14:paraId="6E9CD01E" w14:textId="77777777" w:rsidR="009E3A32" w:rsidRPr="00443249" w:rsidRDefault="009E3A32" w:rsidP="009E3A32">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443249">
        <w:rPr>
          <w:rFonts w:ascii="Arial" w:eastAsia="Times New Roman" w:hAnsi="Arial" w:cs="Arial"/>
          <w:b/>
          <w:bCs/>
          <w:i/>
          <w:color w:val="000000"/>
          <w:lang w:eastAsia="es-CO"/>
        </w:rPr>
        <w:t>“ARTICULO 2358. PRESCRIPCIÓN DE LA ACCIÓN DE REPARACIÓN</w:t>
      </w:r>
      <w:r w:rsidRPr="00443249">
        <w:rPr>
          <w:rFonts w:ascii="Arial" w:eastAsia="Times New Roman" w:hAnsi="Arial" w:cs="Arial"/>
          <w:i/>
          <w:color w:val="000000"/>
          <w:lang w:eastAsia="es-CO"/>
        </w:rPr>
        <w:t>. Las acciones para la reparación del daño proveniente de delito o culpa que puedan ejercitarse contra los que sean punibles por el delito o la culpa, se prescriben dentro de los términos señalados en el Código Penal para la prescripción de la pena principal.</w:t>
      </w:r>
    </w:p>
    <w:p w14:paraId="10E8F687" w14:textId="77777777" w:rsidR="009E3A32" w:rsidRPr="00443249" w:rsidRDefault="009E3A32" w:rsidP="009E3A32">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443249">
        <w:rPr>
          <w:rFonts w:ascii="Arial" w:eastAsia="Times New Roman" w:hAnsi="Arial" w:cs="Arial"/>
          <w:i/>
          <w:color w:val="000000"/>
          <w:lang w:eastAsia="es-CO"/>
        </w:rPr>
        <w:t>Las acciones para la reparación del daño que puedan ejercitarse contra terceros responsables, conforme a las disposiciones de este capítulo, prescriben en tres años contados desde la perpetración del acto”.</w:t>
      </w:r>
    </w:p>
    <w:p w14:paraId="5446549C" w14:textId="77777777" w:rsidR="009E3A32" w:rsidRPr="00443249" w:rsidRDefault="009E3A32" w:rsidP="009E3A32">
      <w:pPr>
        <w:tabs>
          <w:tab w:val="left" w:pos="0"/>
        </w:tabs>
        <w:jc w:val="both"/>
        <w:rPr>
          <w:rFonts w:ascii="Arial" w:hAnsi="Arial" w:cs="Arial"/>
          <w:sz w:val="24"/>
          <w:szCs w:val="24"/>
        </w:rPr>
      </w:pPr>
      <w:r w:rsidRPr="00443249">
        <w:rPr>
          <w:rFonts w:ascii="Arial" w:hAnsi="Arial" w:cs="Arial"/>
          <w:sz w:val="24"/>
          <w:szCs w:val="24"/>
        </w:rPr>
        <w:t>En armonía con esta disposici</w:t>
      </w:r>
      <w:r w:rsidR="00FD1356" w:rsidRPr="00443249">
        <w:rPr>
          <w:rFonts w:ascii="Arial" w:hAnsi="Arial" w:cs="Arial"/>
          <w:sz w:val="24"/>
          <w:szCs w:val="24"/>
        </w:rPr>
        <w:t>ón, el Código Penal consagra</w:t>
      </w:r>
      <w:r w:rsidR="00FC29B1" w:rsidRPr="00443249">
        <w:rPr>
          <w:rFonts w:ascii="Arial" w:hAnsi="Arial" w:cs="Arial"/>
          <w:sz w:val="24"/>
          <w:szCs w:val="24"/>
        </w:rPr>
        <w:t>:</w:t>
      </w:r>
    </w:p>
    <w:p w14:paraId="2928CE06" w14:textId="77777777" w:rsidR="009E3A32" w:rsidRPr="00443249" w:rsidRDefault="009E3A32" w:rsidP="009E3A32">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443249">
        <w:rPr>
          <w:rFonts w:ascii="Arial" w:eastAsia="Times New Roman" w:hAnsi="Arial" w:cs="Arial"/>
          <w:b/>
          <w:bCs/>
          <w:i/>
          <w:color w:val="000000"/>
          <w:lang w:eastAsia="es-CO"/>
        </w:rPr>
        <w:t>Artículo 98.</w:t>
      </w:r>
      <w:r w:rsidRPr="00443249">
        <w:rPr>
          <w:rFonts w:ascii="Arial" w:eastAsia="Times New Roman" w:hAnsi="Arial" w:cs="Arial"/>
          <w:i/>
          <w:color w:val="000000"/>
          <w:lang w:eastAsia="es-CO"/>
        </w:rPr>
        <w:t> </w:t>
      </w:r>
      <w:r w:rsidRPr="00443249">
        <w:rPr>
          <w:rFonts w:ascii="Arial" w:eastAsia="Times New Roman" w:hAnsi="Arial" w:cs="Arial"/>
          <w:i/>
          <w:iCs/>
          <w:color w:val="000000"/>
          <w:lang w:eastAsia="es-CO"/>
        </w:rPr>
        <w:t>Prescripción</w:t>
      </w:r>
      <w:r w:rsidRPr="00443249">
        <w:rPr>
          <w:rFonts w:ascii="Arial" w:eastAsia="Times New Roman" w:hAnsi="Arial" w:cs="Arial"/>
          <w:i/>
          <w:color w:val="000000"/>
          <w:lang w:eastAsia="es-CO"/>
        </w:rPr>
        <w:t>. La acción civil proveniente de la conducta punible, cuando se ejercita dentro del proceso penal, prescribe, en relación con los penalmente responsables, en tiempo igual al de la prescripción de la respectiva acción penal. En los demás casos, se aplicarán las normas pertinentes de la legislación civil”.</w:t>
      </w:r>
    </w:p>
    <w:p w14:paraId="1D747E7E" w14:textId="77777777" w:rsidR="009E3A32" w:rsidRPr="00443249" w:rsidRDefault="009E3A32" w:rsidP="009E3A32">
      <w:pPr>
        <w:tabs>
          <w:tab w:val="left" w:pos="0"/>
        </w:tabs>
        <w:jc w:val="both"/>
        <w:rPr>
          <w:rFonts w:ascii="Arial" w:hAnsi="Arial" w:cs="Arial"/>
          <w:sz w:val="24"/>
          <w:szCs w:val="24"/>
        </w:rPr>
      </w:pPr>
      <w:r w:rsidRPr="00443249">
        <w:rPr>
          <w:rFonts w:ascii="Arial" w:hAnsi="Arial" w:cs="Arial"/>
          <w:sz w:val="24"/>
          <w:szCs w:val="24"/>
        </w:rPr>
        <w:t>Conforme a las normas transcritas, la acción civil para la reparación de los daños que se derivan de un delito tiene dos términos de prescripción: i) una para aquellos casos en los que el afectado se hace parte civil en el proceso pen</w:t>
      </w:r>
      <w:r w:rsidR="00915007" w:rsidRPr="00443249">
        <w:rPr>
          <w:rFonts w:ascii="Arial" w:hAnsi="Arial" w:cs="Arial"/>
          <w:sz w:val="24"/>
          <w:szCs w:val="24"/>
        </w:rPr>
        <w:t>al y que está sujeta a los resultados de este</w:t>
      </w:r>
      <w:r w:rsidRPr="00443249">
        <w:rPr>
          <w:rFonts w:ascii="Arial" w:hAnsi="Arial" w:cs="Arial"/>
          <w:sz w:val="24"/>
          <w:szCs w:val="24"/>
        </w:rPr>
        <w:t xml:space="preserve"> proceso y </w:t>
      </w:r>
      <w:proofErr w:type="spellStart"/>
      <w:r w:rsidRPr="00443249">
        <w:rPr>
          <w:rFonts w:ascii="Arial" w:hAnsi="Arial" w:cs="Arial"/>
          <w:sz w:val="24"/>
          <w:szCs w:val="24"/>
        </w:rPr>
        <w:t>ii</w:t>
      </w:r>
      <w:proofErr w:type="spellEnd"/>
      <w:r w:rsidRPr="00443249">
        <w:rPr>
          <w:rFonts w:ascii="Arial" w:hAnsi="Arial" w:cs="Arial"/>
          <w:sz w:val="24"/>
          <w:szCs w:val="24"/>
        </w:rPr>
        <w:t>) la que aplica para los eventos en los que el perjudicado ejerce la acció</w:t>
      </w:r>
      <w:r w:rsidR="00915007" w:rsidRPr="00443249">
        <w:rPr>
          <w:rFonts w:ascii="Arial" w:hAnsi="Arial" w:cs="Arial"/>
          <w:sz w:val="24"/>
          <w:szCs w:val="24"/>
        </w:rPr>
        <w:t>n de manera independiente, casos en los que</w:t>
      </w:r>
      <w:r w:rsidRPr="00443249">
        <w:rPr>
          <w:rFonts w:ascii="Arial" w:hAnsi="Arial" w:cs="Arial"/>
          <w:sz w:val="24"/>
          <w:szCs w:val="24"/>
        </w:rPr>
        <w:t xml:space="preserve"> la ley penal remite a la ley civil, mientras que esta reenvía a la ley penal (art. 2358 C.C.). </w:t>
      </w:r>
    </w:p>
    <w:p w14:paraId="19257819" w14:textId="77777777" w:rsidR="009E3A32" w:rsidRPr="00443249" w:rsidRDefault="00FD1356" w:rsidP="009E3A32">
      <w:pPr>
        <w:tabs>
          <w:tab w:val="left" w:pos="0"/>
        </w:tabs>
        <w:jc w:val="both"/>
        <w:rPr>
          <w:rFonts w:ascii="Arial" w:hAnsi="Arial" w:cs="Arial"/>
          <w:b/>
          <w:sz w:val="24"/>
          <w:szCs w:val="24"/>
        </w:rPr>
      </w:pPr>
      <w:r w:rsidRPr="00443249">
        <w:rPr>
          <w:rFonts w:ascii="Arial" w:hAnsi="Arial" w:cs="Arial"/>
          <w:sz w:val="24"/>
          <w:szCs w:val="24"/>
        </w:rPr>
        <w:t>En este segundo escenario,</w:t>
      </w:r>
      <w:r w:rsidR="009E3A32" w:rsidRPr="00443249">
        <w:rPr>
          <w:rFonts w:ascii="Arial" w:hAnsi="Arial" w:cs="Arial"/>
          <w:sz w:val="24"/>
          <w:szCs w:val="24"/>
        </w:rPr>
        <w:t xml:space="preserve"> se presenta ent</w:t>
      </w:r>
      <w:r w:rsidRPr="00443249">
        <w:rPr>
          <w:rFonts w:ascii="Arial" w:hAnsi="Arial" w:cs="Arial"/>
          <w:sz w:val="24"/>
          <w:szCs w:val="24"/>
        </w:rPr>
        <w:t>onces una ambigüedad sobre la verdadera fecha desde la cual debe comenzar a contarse el término de prescripción de la acción civil para indemnización por los daños de conductas punibles, la</w:t>
      </w:r>
      <w:r w:rsidR="004315CC" w:rsidRPr="00443249">
        <w:rPr>
          <w:rFonts w:ascii="Arial" w:hAnsi="Arial" w:cs="Arial"/>
          <w:sz w:val="24"/>
          <w:szCs w:val="24"/>
        </w:rPr>
        <w:t xml:space="preserve"> cual ha sido definida</w:t>
      </w:r>
      <w:r w:rsidR="009E3A32" w:rsidRPr="00443249">
        <w:rPr>
          <w:rFonts w:ascii="Arial" w:hAnsi="Arial" w:cs="Arial"/>
          <w:sz w:val="24"/>
          <w:szCs w:val="24"/>
        </w:rPr>
        <w:t xml:space="preserve"> por la más autorizada doctrina, en el sentido de que en estos eventos se debe aplicar el término de prescripción ordinaria previsto en el Código Civil</w:t>
      </w:r>
      <w:r w:rsidR="009E3A32" w:rsidRPr="00443249">
        <w:rPr>
          <w:rFonts w:ascii="Arial" w:hAnsi="Arial" w:cs="Arial"/>
          <w:sz w:val="24"/>
          <w:szCs w:val="24"/>
          <w:vertAlign w:val="superscript"/>
        </w:rPr>
        <w:footnoteReference w:id="78"/>
      </w:r>
      <w:r w:rsidR="009E3A32" w:rsidRPr="00443249">
        <w:rPr>
          <w:rFonts w:ascii="Arial" w:hAnsi="Arial" w:cs="Arial"/>
          <w:sz w:val="24"/>
          <w:szCs w:val="24"/>
        </w:rPr>
        <w:t xml:space="preserve">, que actualmente es de 10 años.  </w:t>
      </w:r>
      <w:r w:rsidR="009E3A32" w:rsidRPr="00443249">
        <w:rPr>
          <w:rFonts w:ascii="Arial" w:hAnsi="Arial" w:cs="Arial"/>
          <w:b/>
          <w:sz w:val="24"/>
          <w:szCs w:val="24"/>
        </w:rPr>
        <w:t xml:space="preserve">  </w:t>
      </w:r>
    </w:p>
    <w:p w14:paraId="4D7D2622" w14:textId="77777777" w:rsidR="00795AE0" w:rsidRPr="00443249" w:rsidRDefault="00795AE0" w:rsidP="009E3A32">
      <w:pPr>
        <w:tabs>
          <w:tab w:val="left" w:pos="0"/>
        </w:tabs>
        <w:spacing w:after="0" w:line="240" w:lineRule="auto"/>
        <w:ind w:left="1080"/>
        <w:jc w:val="both"/>
        <w:rPr>
          <w:rFonts w:ascii="Arial" w:eastAsia="Times New Roman" w:hAnsi="Arial" w:cs="Arial"/>
          <w:b/>
          <w:sz w:val="24"/>
          <w:szCs w:val="24"/>
          <w:lang w:val="es-ES" w:eastAsia="es-ES"/>
        </w:rPr>
      </w:pPr>
    </w:p>
    <w:p w14:paraId="552CB207" w14:textId="77777777" w:rsidR="009E3A32" w:rsidRPr="00443249" w:rsidRDefault="009E3A32" w:rsidP="009E3A32">
      <w:pPr>
        <w:tabs>
          <w:tab w:val="left" w:pos="0"/>
        </w:tabs>
        <w:spacing w:after="0" w:line="240" w:lineRule="auto"/>
        <w:ind w:left="1080"/>
        <w:jc w:val="both"/>
        <w:rPr>
          <w:rFonts w:ascii="Arial" w:eastAsia="Times New Roman" w:hAnsi="Arial" w:cs="Arial"/>
          <w:b/>
          <w:sz w:val="24"/>
          <w:szCs w:val="24"/>
          <w:lang w:val="es-ES" w:eastAsia="es-ES"/>
        </w:rPr>
      </w:pPr>
      <w:proofErr w:type="spellStart"/>
      <w:r w:rsidRPr="00443249">
        <w:rPr>
          <w:rFonts w:ascii="Arial" w:eastAsia="Times New Roman" w:hAnsi="Arial" w:cs="Arial"/>
          <w:b/>
          <w:sz w:val="24"/>
          <w:szCs w:val="24"/>
          <w:lang w:val="es-ES" w:eastAsia="es-ES"/>
        </w:rPr>
        <w:t>iii</w:t>
      </w:r>
      <w:proofErr w:type="spellEnd"/>
      <w:r w:rsidRPr="00443249">
        <w:rPr>
          <w:rFonts w:ascii="Arial" w:eastAsia="Times New Roman" w:hAnsi="Arial" w:cs="Arial"/>
          <w:b/>
          <w:sz w:val="24"/>
          <w:szCs w:val="24"/>
          <w:lang w:val="es-ES" w:eastAsia="es-ES"/>
        </w:rPr>
        <w:t xml:space="preserve">) La acción popular instituida para la protección del patrimonio público. </w:t>
      </w:r>
    </w:p>
    <w:p w14:paraId="2EB6A1EB" w14:textId="77777777" w:rsidR="009E3A32" w:rsidRPr="00443249" w:rsidRDefault="003637B5" w:rsidP="003637B5">
      <w:pPr>
        <w:tabs>
          <w:tab w:val="left" w:pos="0"/>
          <w:tab w:val="left" w:pos="5334"/>
        </w:tabs>
        <w:jc w:val="both"/>
        <w:rPr>
          <w:rFonts w:ascii="Arial" w:hAnsi="Arial" w:cs="Arial"/>
          <w:b/>
        </w:rPr>
      </w:pPr>
      <w:r w:rsidRPr="00443249">
        <w:rPr>
          <w:rFonts w:ascii="Arial" w:hAnsi="Arial" w:cs="Arial"/>
          <w:b/>
        </w:rPr>
        <w:tab/>
      </w:r>
    </w:p>
    <w:p w14:paraId="2F6E7303" w14:textId="77777777" w:rsidR="009E3A32" w:rsidRPr="00443249" w:rsidRDefault="009E3A32" w:rsidP="009E3A32">
      <w:pPr>
        <w:tabs>
          <w:tab w:val="left" w:pos="0"/>
        </w:tabs>
        <w:jc w:val="both"/>
        <w:rPr>
          <w:rFonts w:ascii="Arial" w:hAnsi="Arial" w:cs="Arial"/>
          <w:sz w:val="24"/>
          <w:szCs w:val="24"/>
        </w:rPr>
      </w:pPr>
      <w:r w:rsidRPr="00443249">
        <w:rPr>
          <w:rFonts w:ascii="Arial" w:hAnsi="Arial" w:cs="Arial"/>
          <w:sz w:val="24"/>
          <w:szCs w:val="24"/>
        </w:rPr>
        <w:t xml:space="preserve">Bajo el presupuesto de la naturaleza de recursos públicos </w:t>
      </w:r>
      <w:r w:rsidR="00A33DB1" w:rsidRPr="00443249">
        <w:rPr>
          <w:rFonts w:ascii="Arial" w:hAnsi="Arial" w:cs="Arial"/>
          <w:sz w:val="24"/>
          <w:szCs w:val="24"/>
        </w:rPr>
        <w:t xml:space="preserve">por </w:t>
      </w:r>
      <w:proofErr w:type="spellStart"/>
      <w:r w:rsidR="00A33DB1" w:rsidRPr="00443249">
        <w:rPr>
          <w:rFonts w:ascii="Arial" w:hAnsi="Arial" w:cs="Arial"/>
          <w:sz w:val="24"/>
          <w:szCs w:val="24"/>
        </w:rPr>
        <w:t>afectción</w:t>
      </w:r>
      <w:proofErr w:type="spellEnd"/>
      <w:r w:rsidR="00A33DB1" w:rsidRPr="00443249">
        <w:rPr>
          <w:rFonts w:ascii="Arial" w:hAnsi="Arial" w:cs="Arial"/>
          <w:sz w:val="24"/>
          <w:szCs w:val="24"/>
        </w:rPr>
        <w:t xml:space="preserve"> </w:t>
      </w:r>
      <w:r w:rsidRPr="00443249">
        <w:rPr>
          <w:rFonts w:ascii="Arial" w:hAnsi="Arial" w:cs="Arial"/>
          <w:sz w:val="24"/>
          <w:szCs w:val="24"/>
        </w:rPr>
        <w:t>de los dineros que son entregados por las entidades estatales con una destinación específica</w:t>
      </w:r>
      <w:r w:rsidR="00A33DB1" w:rsidRPr="00443249">
        <w:rPr>
          <w:rFonts w:ascii="Arial" w:hAnsi="Arial" w:cs="Arial"/>
          <w:sz w:val="24"/>
          <w:szCs w:val="24"/>
        </w:rPr>
        <w:t xml:space="preserve"> de interés público</w:t>
      </w:r>
      <w:r w:rsidRPr="00443249">
        <w:rPr>
          <w:rFonts w:ascii="Arial" w:hAnsi="Arial" w:cs="Arial"/>
          <w:sz w:val="24"/>
          <w:szCs w:val="24"/>
        </w:rPr>
        <w:t xml:space="preserve">, es procedente su preservación mediante la acción </w:t>
      </w:r>
      <w:r w:rsidRPr="00443249">
        <w:rPr>
          <w:rFonts w:ascii="Arial" w:hAnsi="Arial" w:cs="Arial"/>
          <w:sz w:val="24"/>
          <w:szCs w:val="24"/>
        </w:rPr>
        <w:lastRenderedPageBreak/>
        <w:t>popular, introducida en nuestro ordenamiento para la protección de los derechos e intereses colectivos, entre ellos, la defensa del patrimonio público</w:t>
      </w:r>
      <w:r w:rsidRPr="00443249">
        <w:rPr>
          <w:rFonts w:ascii="Arial" w:hAnsi="Arial" w:cs="Arial"/>
          <w:sz w:val="24"/>
          <w:szCs w:val="24"/>
          <w:vertAlign w:val="superscript"/>
        </w:rPr>
        <w:footnoteReference w:id="79"/>
      </w:r>
      <w:r w:rsidRPr="00443249">
        <w:rPr>
          <w:rFonts w:ascii="Arial" w:hAnsi="Arial" w:cs="Arial"/>
          <w:sz w:val="24"/>
          <w:szCs w:val="24"/>
        </w:rPr>
        <w:t xml:space="preserve">. </w:t>
      </w:r>
    </w:p>
    <w:p w14:paraId="3B3F0E3C" w14:textId="77777777" w:rsidR="009E3A32" w:rsidRPr="00443249" w:rsidRDefault="009E3A32" w:rsidP="009E3A32">
      <w:pPr>
        <w:tabs>
          <w:tab w:val="left" w:pos="0"/>
        </w:tabs>
        <w:jc w:val="both"/>
        <w:rPr>
          <w:rFonts w:ascii="Arial" w:hAnsi="Arial" w:cs="Arial"/>
          <w:sz w:val="24"/>
          <w:szCs w:val="24"/>
        </w:rPr>
      </w:pPr>
      <w:r w:rsidRPr="00443249">
        <w:rPr>
          <w:rFonts w:ascii="Arial" w:hAnsi="Arial" w:cs="Arial"/>
          <w:sz w:val="24"/>
          <w:szCs w:val="24"/>
        </w:rPr>
        <w:t>La Sección Tercera del Consejo de Estado se ha ocupado del derecho colectivo a la defensa del patrimonio público para definir su contenido y aplicación en cada caso concreto:</w:t>
      </w:r>
    </w:p>
    <w:p w14:paraId="7D11ECF5" w14:textId="77777777" w:rsidR="009E3A32" w:rsidRPr="00443249" w:rsidRDefault="009E3A32" w:rsidP="009E3A32">
      <w:pPr>
        <w:overflowPunct w:val="0"/>
        <w:autoSpaceDE w:val="0"/>
        <w:autoSpaceDN w:val="0"/>
        <w:adjustRightInd w:val="0"/>
        <w:spacing w:after="220" w:line="240" w:lineRule="auto"/>
        <w:ind w:left="567" w:right="283"/>
        <w:jc w:val="both"/>
        <w:textAlignment w:val="baseline"/>
        <w:rPr>
          <w:rFonts w:ascii="Arial" w:eastAsia="Times New Roman" w:hAnsi="Arial" w:cs="Arial"/>
          <w:i/>
          <w:szCs w:val="24"/>
          <w:lang w:val="es-ES" w:eastAsia="es-ES"/>
        </w:rPr>
      </w:pPr>
      <w:r w:rsidRPr="00443249">
        <w:rPr>
          <w:rFonts w:ascii="Arial" w:eastAsia="Times New Roman" w:hAnsi="Arial" w:cs="Arial"/>
          <w:i/>
          <w:szCs w:val="20"/>
          <w:lang w:val="es-ES" w:eastAsia="es-ES"/>
        </w:rPr>
        <w:t>“</w:t>
      </w:r>
      <w:r w:rsidRPr="00443249">
        <w:rPr>
          <w:rFonts w:ascii="Arial" w:eastAsia="Times New Roman" w:hAnsi="Arial" w:cs="Arial"/>
          <w:i/>
          <w:szCs w:val="24"/>
          <w:lang w:val="es-ES" w:eastAsia="es-ES"/>
        </w:rPr>
        <w:t xml:space="preserve">Este derecho colectivo es la potestad y expectativa que se radica en cabeza de los asociados, de esperar que el conjunto de bienes, derechos y obligaciones del Estado, estén adecuadamente destinados a la finalidad que se les ha señalado constitucional y legalmente, de tal forma que sean asignados según los parámetros fijados por el ordenamiento jurídico, y con criterios de eficiencia y rectitud. </w:t>
      </w:r>
    </w:p>
    <w:p w14:paraId="33BC790D" w14:textId="77777777" w:rsidR="009E3A32" w:rsidRPr="00443249" w:rsidRDefault="009E3A32" w:rsidP="009E3A32">
      <w:pPr>
        <w:overflowPunct w:val="0"/>
        <w:autoSpaceDE w:val="0"/>
        <w:autoSpaceDN w:val="0"/>
        <w:adjustRightInd w:val="0"/>
        <w:spacing w:after="220" w:line="240" w:lineRule="auto"/>
        <w:ind w:left="567" w:right="283"/>
        <w:jc w:val="both"/>
        <w:textAlignment w:val="baseline"/>
        <w:rPr>
          <w:rFonts w:ascii="Arial" w:eastAsia="Times New Roman" w:hAnsi="Arial" w:cs="Arial"/>
          <w:i/>
          <w:szCs w:val="24"/>
          <w:lang w:val="es-ES" w:eastAsia="es-ES"/>
        </w:rPr>
      </w:pPr>
      <w:r w:rsidRPr="00443249">
        <w:rPr>
          <w:rFonts w:ascii="Arial" w:eastAsia="Times New Roman" w:hAnsi="Arial" w:cs="Arial"/>
          <w:i/>
          <w:szCs w:val="24"/>
          <w:lang w:val="es-ES" w:eastAsia="es-ES"/>
        </w:rPr>
        <w:t xml:space="preserve">La Corporación, acerca del contenido y alcance del derecho objeto de análisis, en oportunidad previa puntualizó: </w:t>
      </w:r>
    </w:p>
    <w:p w14:paraId="607CBFE9" w14:textId="77777777" w:rsidR="009E3A32" w:rsidRPr="00443249" w:rsidRDefault="009E3A32" w:rsidP="009E3A32">
      <w:pPr>
        <w:overflowPunct w:val="0"/>
        <w:autoSpaceDE w:val="0"/>
        <w:autoSpaceDN w:val="0"/>
        <w:adjustRightInd w:val="0"/>
        <w:spacing w:after="220" w:line="240" w:lineRule="auto"/>
        <w:ind w:left="1134" w:right="567"/>
        <w:jc w:val="both"/>
        <w:textAlignment w:val="baseline"/>
        <w:rPr>
          <w:rFonts w:ascii="Arial" w:eastAsia="Times New Roman" w:hAnsi="Arial" w:cs="Arial"/>
          <w:i/>
          <w:szCs w:val="24"/>
          <w:lang w:val="es-ES" w:eastAsia="es-ES"/>
        </w:rPr>
      </w:pPr>
      <w:r w:rsidRPr="00443249">
        <w:rPr>
          <w:rFonts w:ascii="Arial" w:eastAsia="Times New Roman" w:hAnsi="Arial" w:cs="Arial"/>
          <w:i/>
          <w:szCs w:val="24"/>
          <w:u w:val="single"/>
          <w:lang w:val="es-ES" w:eastAsia="es-ES"/>
        </w:rPr>
        <w:t>“Por patrimonio público debe entenderse el conjunto de bienes, derechos y obligaciones que pertenecen al Estado, tanto los que se hallan en cabeza de la Nación como de las personas jurídicas estatales (</w:t>
      </w:r>
      <w:r w:rsidRPr="00443249">
        <w:rPr>
          <w:rFonts w:ascii="Arial" w:eastAsia="Times New Roman" w:hAnsi="Arial" w:cs="Arial"/>
          <w:i/>
          <w:szCs w:val="24"/>
          <w:lang w:val="es-ES" w:eastAsia="es-ES"/>
        </w:rPr>
        <w:t xml:space="preserve">…) El derecho o interés colectivo a su defensa viene a ser, entonces, la aptitud o legitimación que tienen todas las personas en Colombia para esperar que tales bienes se preserven y se apliquen a los fines que corresponden, </w:t>
      </w:r>
      <w:r w:rsidRPr="00443249">
        <w:rPr>
          <w:rFonts w:ascii="Arial" w:eastAsia="Times New Roman" w:hAnsi="Arial" w:cs="Arial"/>
          <w:i/>
          <w:szCs w:val="24"/>
          <w:u w:val="single"/>
          <w:lang w:val="es-ES" w:eastAsia="es-ES"/>
        </w:rPr>
        <w:t>de modo que su tenencia, uso y disposición se haga con celo y cuidado,</w:t>
      </w:r>
      <w:r w:rsidRPr="00443249">
        <w:rPr>
          <w:rFonts w:ascii="Arial" w:eastAsia="Times New Roman" w:hAnsi="Arial" w:cs="Arial"/>
          <w:i/>
          <w:szCs w:val="24"/>
          <w:lang w:val="es-ES" w:eastAsia="es-ES"/>
        </w:rPr>
        <w:t xml:space="preserve"> por ende con sujeción a las disposiciones y formalidades que los regulan, </w:t>
      </w:r>
      <w:r w:rsidRPr="00443249">
        <w:rPr>
          <w:rFonts w:ascii="Arial" w:eastAsia="Times New Roman" w:hAnsi="Arial" w:cs="Arial"/>
          <w:i/>
          <w:szCs w:val="24"/>
          <w:u w:val="single"/>
          <w:lang w:val="es-ES" w:eastAsia="es-ES"/>
        </w:rPr>
        <w:t>de suerte que el Estado no sea privado de los mismos de manera contraria al ordenamiento jurídico</w:t>
      </w:r>
      <w:r w:rsidRPr="00443249">
        <w:rPr>
          <w:rFonts w:ascii="Arial" w:eastAsia="Times New Roman" w:hAnsi="Arial" w:cs="Arial"/>
          <w:i/>
          <w:szCs w:val="24"/>
          <w:lang w:val="es-ES" w:eastAsia="es-ES"/>
        </w:rPr>
        <w:t xml:space="preserve"> (…)”</w:t>
      </w:r>
      <w:r w:rsidRPr="00443249">
        <w:rPr>
          <w:rFonts w:ascii="Arial" w:eastAsia="Times New Roman" w:hAnsi="Arial" w:cs="Arial"/>
          <w:i/>
          <w:szCs w:val="24"/>
          <w:vertAlign w:val="superscript"/>
          <w:lang w:val="es-ES" w:eastAsia="es-ES"/>
        </w:rPr>
        <w:footnoteReference w:id="80"/>
      </w:r>
      <w:r w:rsidRPr="00443249">
        <w:rPr>
          <w:rFonts w:ascii="Arial" w:eastAsia="Times New Roman" w:hAnsi="Arial" w:cs="Arial"/>
          <w:i/>
          <w:szCs w:val="24"/>
          <w:lang w:val="es-ES" w:eastAsia="es-ES"/>
        </w:rPr>
        <w:t xml:space="preserve">.   </w:t>
      </w:r>
    </w:p>
    <w:p w14:paraId="2CDB45D5" w14:textId="77777777" w:rsidR="009E3A32" w:rsidRPr="00443249" w:rsidRDefault="009E3A32" w:rsidP="009E3A32">
      <w:pPr>
        <w:overflowPunct w:val="0"/>
        <w:autoSpaceDE w:val="0"/>
        <w:autoSpaceDN w:val="0"/>
        <w:adjustRightInd w:val="0"/>
        <w:spacing w:after="220" w:line="240" w:lineRule="auto"/>
        <w:ind w:left="567" w:right="283"/>
        <w:jc w:val="both"/>
        <w:textAlignment w:val="baseline"/>
        <w:rPr>
          <w:rFonts w:ascii="Arial" w:eastAsia="Times New Roman" w:hAnsi="Arial" w:cs="Arial"/>
          <w:i/>
          <w:szCs w:val="24"/>
          <w:lang w:val="es-ES" w:eastAsia="es-ES"/>
        </w:rPr>
      </w:pPr>
      <w:r w:rsidRPr="00443249">
        <w:rPr>
          <w:rFonts w:ascii="Arial" w:eastAsia="Times New Roman" w:hAnsi="Arial" w:cs="Arial"/>
          <w:i/>
          <w:szCs w:val="24"/>
          <w:lang w:val="es-ES" w:eastAsia="es-ES"/>
        </w:rPr>
        <w:t xml:space="preserve">“El derecho colectivo al patrimonio público tiene una doble naturaleza en el ordenamiento jurídico colombiano, de un lado puede hablarse de una </w:t>
      </w:r>
      <w:r w:rsidRPr="00443249">
        <w:rPr>
          <w:rFonts w:ascii="Arial" w:eastAsia="Times New Roman" w:hAnsi="Arial" w:cs="Arial"/>
          <w:i/>
          <w:szCs w:val="24"/>
          <w:u w:val="single"/>
          <w:lang w:val="es-ES" w:eastAsia="es-ES"/>
        </w:rPr>
        <w:t>dimensión subjetiva,</w:t>
      </w:r>
      <w:r w:rsidRPr="00443249">
        <w:rPr>
          <w:rFonts w:ascii="Arial" w:eastAsia="Times New Roman" w:hAnsi="Arial" w:cs="Arial"/>
          <w:i/>
          <w:szCs w:val="24"/>
          <w:lang w:val="es-ES" w:eastAsia="es-ES"/>
        </w:rPr>
        <w:t xml:space="preserve"> la cual le otorga el calificativo de derecho y que conlleva la posibilidad de que cualquier ciudadano pida su protección mediante la acción popular; de otro, </w:t>
      </w:r>
      <w:r w:rsidRPr="00443249">
        <w:rPr>
          <w:rFonts w:ascii="Arial" w:eastAsia="Times New Roman" w:hAnsi="Arial" w:cs="Arial"/>
          <w:i/>
          <w:szCs w:val="24"/>
          <w:u w:val="single"/>
          <w:lang w:val="es-ES" w:eastAsia="es-ES"/>
        </w:rPr>
        <w:t>una dimensión objetiva</w:t>
      </w:r>
      <w:r w:rsidRPr="00443249">
        <w:rPr>
          <w:rFonts w:ascii="Arial" w:eastAsia="Times New Roman" w:hAnsi="Arial" w:cs="Arial"/>
          <w:i/>
          <w:szCs w:val="24"/>
          <w:lang w:val="es-ES" w:eastAsia="es-ES"/>
        </w:rPr>
        <w:t xml:space="preserve"> o de principio que se traduce en la obligación de las entidades públicas de gestionarlo de acuerdo con los postulados de eficiencia y transparencia contemplados en el artículo 209 de la constitución y cumpliendo la legalidad presupuestal vigente</w:t>
      </w:r>
      <w:r w:rsidRPr="00443249">
        <w:rPr>
          <w:rFonts w:ascii="Arial" w:eastAsia="Times New Roman" w:hAnsi="Arial" w:cs="Arial"/>
          <w:i/>
          <w:szCs w:val="24"/>
          <w:vertAlign w:val="superscript"/>
          <w:lang w:val="es-ES" w:eastAsia="es-ES"/>
        </w:rPr>
        <w:footnoteReference w:id="81"/>
      </w:r>
      <w:r w:rsidRPr="00443249">
        <w:rPr>
          <w:rFonts w:ascii="Arial" w:eastAsia="Times New Roman" w:hAnsi="Arial" w:cs="Arial"/>
          <w:i/>
          <w:szCs w:val="24"/>
          <w:lang w:val="es-ES" w:eastAsia="es-ES"/>
        </w:rPr>
        <w:t>. Así las cosas, el derecho colectivo estudiado tiene a su vez dos elementos: 1. La existencia de un patrimonio de propiedad de una persona pública, y; 2. El análisis de la gestión de ese patrimonio, de forma tal, que si ésta se hace de forma irresponsable o negligente coloca en entredicho el interés colectivo protegido</w:t>
      </w:r>
      <w:r w:rsidRPr="00443249">
        <w:rPr>
          <w:rFonts w:ascii="Arial" w:eastAsia="Times New Roman" w:hAnsi="Arial" w:cs="Arial"/>
          <w:i/>
          <w:szCs w:val="24"/>
          <w:vertAlign w:val="superscript"/>
          <w:lang w:val="es-ES" w:eastAsia="es-ES"/>
        </w:rPr>
        <w:footnoteReference w:id="82"/>
      </w:r>
      <w:r w:rsidRPr="00443249">
        <w:rPr>
          <w:rFonts w:ascii="Arial" w:eastAsia="Times New Roman" w:hAnsi="Arial" w:cs="Arial"/>
          <w:szCs w:val="24"/>
          <w:lang w:val="es-ES" w:eastAsia="es-ES"/>
        </w:rPr>
        <w:t>”</w:t>
      </w:r>
      <w:r w:rsidRPr="00443249">
        <w:rPr>
          <w:rFonts w:ascii="Arial" w:eastAsia="Times New Roman" w:hAnsi="Arial" w:cs="Arial"/>
          <w:szCs w:val="24"/>
          <w:vertAlign w:val="superscript"/>
          <w:lang w:val="es-ES" w:eastAsia="es-ES"/>
        </w:rPr>
        <w:footnoteReference w:id="83"/>
      </w:r>
      <w:r w:rsidRPr="00443249">
        <w:rPr>
          <w:rFonts w:ascii="Arial" w:eastAsia="Times New Roman" w:hAnsi="Arial" w:cs="Arial"/>
          <w:i/>
          <w:szCs w:val="24"/>
          <w:lang w:val="es-ES" w:eastAsia="es-ES"/>
        </w:rPr>
        <w:t xml:space="preserve">. </w:t>
      </w:r>
    </w:p>
    <w:p w14:paraId="7312BD57" w14:textId="77777777" w:rsidR="00814B0C" w:rsidRPr="00443249" w:rsidRDefault="00B66622" w:rsidP="00B66622">
      <w:pPr>
        <w:spacing w:line="360" w:lineRule="auto"/>
        <w:ind w:firstLine="567"/>
        <w:jc w:val="both"/>
        <w:rPr>
          <w:rFonts w:ascii="Arial" w:hAnsi="Arial" w:cs="Arial"/>
        </w:rPr>
      </w:pPr>
      <w:r w:rsidRPr="00443249">
        <w:rPr>
          <w:rFonts w:ascii="Arial" w:hAnsi="Arial" w:cs="Arial"/>
        </w:rPr>
        <w:lastRenderedPageBreak/>
        <w:t>(Subraya la Sala)</w:t>
      </w:r>
    </w:p>
    <w:p w14:paraId="30F69EF4" w14:textId="77777777" w:rsidR="009E3A32" w:rsidRPr="00443249" w:rsidRDefault="009E3A32" w:rsidP="009E3A32">
      <w:pPr>
        <w:spacing w:line="360" w:lineRule="auto"/>
        <w:jc w:val="both"/>
        <w:rPr>
          <w:rFonts w:ascii="Arial" w:hAnsi="Arial" w:cs="Arial"/>
          <w:sz w:val="24"/>
          <w:szCs w:val="24"/>
        </w:rPr>
      </w:pPr>
      <w:r w:rsidRPr="00443249">
        <w:rPr>
          <w:rFonts w:ascii="Arial" w:hAnsi="Arial" w:cs="Arial"/>
          <w:sz w:val="24"/>
          <w:szCs w:val="24"/>
        </w:rPr>
        <w:t>De la misma manera se ha afirmado:</w:t>
      </w:r>
    </w:p>
    <w:p w14:paraId="003CC34C" w14:textId="77777777" w:rsidR="009E3A32" w:rsidRPr="00443249" w:rsidRDefault="009E3A32" w:rsidP="009E3A32">
      <w:pPr>
        <w:tabs>
          <w:tab w:val="left" w:pos="1701"/>
          <w:tab w:val="left" w:pos="2552"/>
          <w:tab w:val="left" w:pos="3119"/>
        </w:tabs>
        <w:overflowPunct w:val="0"/>
        <w:autoSpaceDE w:val="0"/>
        <w:autoSpaceDN w:val="0"/>
        <w:adjustRightInd w:val="0"/>
        <w:spacing w:after="0" w:line="240" w:lineRule="auto"/>
        <w:ind w:left="567" w:right="283"/>
        <w:jc w:val="both"/>
        <w:rPr>
          <w:rFonts w:ascii="Arial" w:eastAsia="Times New Roman" w:hAnsi="Arial" w:cs="Arial"/>
          <w:bCs/>
          <w:szCs w:val="20"/>
          <w:lang w:val="es-ES_tradnl" w:eastAsia="es-ES"/>
        </w:rPr>
      </w:pPr>
      <w:r w:rsidRPr="00443249">
        <w:rPr>
          <w:rFonts w:ascii="Arial" w:eastAsia="Times New Roman" w:hAnsi="Arial" w:cs="Arial"/>
          <w:szCs w:val="20"/>
          <w:lang w:val="es-ES_tradnl" w:eastAsia="es-ES"/>
        </w:rPr>
        <w:t>“</w:t>
      </w:r>
      <w:r w:rsidRPr="00443249">
        <w:rPr>
          <w:rFonts w:ascii="Arial" w:eastAsia="Times New Roman" w:hAnsi="Arial" w:cs="Arial"/>
          <w:szCs w:val="20"/>
          <w:u w:val="single"/>
          <w:lang w:val="es-ES_tradnl" w:eastAsia="es-ES"/>
        </w:rPr>
        <w:t>El derecho colectivo al patrimonio público</w:t>
      </w:r>
      <w:r w:rsidRPr="00443249">
        <w:rPr>
          <w:rFonts w:ascii="Arial" w:eastAsia="Times New Roman" w:hAnsi="Arial" w:cs="Arial"/>
          <w:bCs/>
          <w:szCs w:val="20"/>
          <w:u w:val="single"/>
          <w:lang w:val="es-ES_tradnl" w:eastAsia="es-ES"/>
        </w:rPr>
        <w:t xml:space="preserve"> alude no solo a ‘</w:t>
      </w:r>
      <w:r w:rsidRPr="00443249">
        <w:rPr>
          <w:rFonts w:ascii="Arial" w:eastAsia="Times New Roman" w:hAnsi="Arial" w:cs="Arial"/>
          <w:bCs/>
          <w:i/>
          <w:szCs w:val="20"/>
          <w:u w:val="single"/>
          <w:lang w:val="es-ES_tradnl" w:eastAsia="es-ES"/>
        </w:rPr>
        <w:t>la eficiencia y transparencia en el manejo y administración de los recursos públicos sino también a la utilización de los mismos de acuerdo con su objeto y, en especial, con la finalidad social del Estado’</w:t>
      </w:r>
      <w:r w:rsidRPr="00443249">
        <w:rPr>
          <w:rFonts w:ascii="Arial" w:eastAsia="Times New Roman" w:hAnsi="Arial" w:cs="Arial"/>
          <w:bCs/>
          <w:i/>
          <w:szCs w:val="20"/>
          <w:vertAlign w:val="superscript"/>
          <w:lang w:val="es-ES_tradnl" w:eastAsia="es-ES"/>
        </w:rPr>
        <w:footnoteReference w:id="84"/>
      </w:r>
      <w:r w:rsidRPr="00443249">
        <w:rPr>
          <w:rFonts w:ascii="Arial" w:eastAsia="Times New Roman" w:hAnsi="Arial" w:cs="Arial"/>
          <w:bCs/>
          <w:szCs w:val="20"/>
          <w:lang w:val="es-ES_tradnl" w:eastAsia="es-ES"/>
        </w:rPr>
        <w:t xml:space="preserve">. </w:t>
      </w:r>
      <w:r w:rsidRPr="00443249">
        <w:rPr>
          <w:rFonts w:ascii="Arial" w:eastAsia="Times New Roman" w:hAnsi="Arial" w:cs="Arial"/>
          <w:bCs/>
          <w:szCs w:val="20"/>
          <w:u w:val="single"/>
          <w:lang w:val="es-ES_tradnl" w:eastAsia="es-ES"/>
        </w:rPr>
        <w:t>En tal virtud, si el funcionario público o el particular administraron indebidamente recursos públicos, bien “</w:t>
      </w:r>
      <w:r w:rsidRPr="00443249">
        <w:rPr>
          <w:rFonts w:ascii="Arial" w:eastAsia="Times New Roman" w:hAnsi="Arial" w:cs="Arial"/>
          <w:bCs/>
          <w:i/>
          <w:szCs w:val="20"/>
          <w:u w:val="single"/>
          <w:lang w:val="es-ES_tradnl" w:eastAsia="es-ES"/>
        </w:rPr>
        <w:t xml:space="preserve">porque lo hizo </w:t>
      </w:r>
      <w:r w:rsidR="004315CC" w:rsidRPr="00443249">
        <w:rPr>
          <w:rFonts w:ascii="Arial" w:eastAsia="Times New Roman" w:hAnsi="Arial" w:cs="Arial"/>
          <w:bCs/>
          <w:i/>
          <w:szCs w:val="20"/>
          <w:u w:val="single"/>
          <w:lang w:val="es-ES_tradnl" w:eastAsia="es-ES"/>
        </w:rPr>
        <w:t xml:space="preserve">(sic) </w:t>
      </w:r>
      <w:r w:rsidRPr="00443249">
        <w:rPr>
          <w:rFonts w:ascii="Arial" w:eastAsia="Times New Roman" w:hAnsi="Arial" w:cs="Arial"/>
          <w:bCs/>
          <w:i/>
          <w:szCs w:val="20"/>
          <w:u w:val="single"/>
          <w:lang w:val="es-ES_tradnl" w:eastAsia="es-ES"/>
        </w:rPr>
        <w:t xml:space="preserve">en forma negligente o ineficiente, o porque los destinó </w:t>
      </w:r>
      <w:r w:rsidR="004315CC" w:rsidRPr="00443249">
        <w:rPr>
          <w:rFonts w:ascii="Arial" w:eastAsia="Times New Roman" w:hAnsi="Arial" w:cs="Arial"/>
          <w:bCs/>
          <w:i/>
          <w:szCs w:val="20"/>
          <w:u w:val="single"/>
          <w:lang w:val="es-ES_tradnl" w:eastAsia="es-ES"/>
        </w:rPr>
        <w:t xml:space="preserve">(sic) </w:t>
      </w:r>
      <w:r w:rsidRPr="00443249">
        <w:rPr>
          <w:rFonts w:ascii="Arial" w:eastAsia="Times New Roman" w:hAnsi="Arial" w:cs="Arial"/>
          <w:bCs/>
          <w:i/>
          <w:szCs w:val="20"/>
          <w:u w:val="single"/>
          <w:lang w:val="es-ES_tradnl" w:eastAsia="es-ES"/>
        </w:rPr>
        <w:t>a gastos diferentes a los expresamente señalados en las normas, afectaron el patrimonio público</w:t>
      </w:r>
      <w:r w:rsidRPr="00443249">
        <w:rPr>
          <w:rFonts w:ascii="Arial" w:eastAsia="Times New Roman" w:hAnsi="Arial" w:cs="Arial"/>
          <w:bCs/>
          <w:szCs w:val="20"/>
          <w:u w:val="single"/>
          <w:lang w:val="es-ES_tradnl" w:eastAsia="es-ES"/>
        </w:rPr>
        <w:t>’</w:t>
      </w:r>
      <w:r w:rsidRPr="00443249">
        <w:rPr>
          <w:rFonts w:ascii="Arial" w:eastAsia="Times New Roman" w:hAnsi="Arial" w:cs="Arial"/>
          <w:bCs/>
          <w:szCs w:val="20"/>
          <w:vertAlign w:val="superscript"/>
          <w:lang w:val="es-ES_tradnl" w:eastAsia="es-ES"/>
        </w:rPr>
        <w:footnoteReference w:id="85"/>
      </w:r>
      <w:r w:rsidR="004315CC" w:rsidRPr="00443249">
        <w:rPr>
          <w:rFonts w:ascii="Arial" w:eastAsia="Times New Roman" w:hAnsi="Arial" w:cs="Arial"/>
          <w:bCs/>
          <w:szCs w:val="20"/>
          <w:u w:val="single"/>
          <w:lang w:val="es-ES_tradnl" w:eastAsia="es-ES"/>
        </w:rPr>
        <w:t>.</w:t>
      </w:r>
    </w:p>
    <w:p w14:paraId="361CE71E" w14:textId="77777777" w:rsidR="009E3A32" w:rsidRPr="00443249" w:rsidRDefault="009E3A32" w:rsidP="009E3A32">
      <w:pPr>
        <w:tabs>
          <w:tab w:val="left" w:pos="1701"/>
          <w:tab w:val="left" w:pos="2552"/>
          <w:tab w:val="left" w:pos="3119"/>
        </w:tabs>
        <w:overflowPunct w:val="0"/>
        <w:autoSpaceDE w:val="0"/>
        <w:autoSpaceDN w:val="0"/>
        <w:adjustRightInd w:val="0"/>
        <w:spacing w:after="0" w:line="240" w:lineRule="auto"/>
        <w:ind w:left="567" w:right="283"/>
        <w:jc w:val="both"/>
        <w:rPr>
          <w:rFonts w:ascii="Arial" w:eastAsia="Times New Roman" w:hAnsi="Arial" w:cs="Arial"/>
          <w:bCs/>
          <w:szCs w:val="20"/>
          <w:lang w:val="es-ES_tradnl" w:eastAsia="es-ES"/>
        </w:rPr>
      </w:pPr>
    </w:p>
    <w:p w14:paraId="0DDB3FB2" w14:textId="77777777" w:rsidR="009E3A32" w:rsidRPr="00443249" w:rsidRDefault="009E3A32" w:rsidP="009E3A32">
      <w:pPr>
        <w:tabs>
          <w:tab w:val="left" w:pos="1701"/>
          <w:tab w:val="left" w:pos="2552"/>
          <w:tab w:val="left" w:pos="3119"/>
        </w:tabs>
        <w:overflowPunct w:val="0"/>
        <w:autoSpaceDE w:val="0"/>
        <w:autoSpaceDN w:val="0"/>
        <w:adjustRightInd w:val="0"/>
        <w:spacing w:after="0" w:line="240" w:lineRule="auto"/>
        <w:ind w:left="567" w:right="283"/>
        <w:jc w:val="both"/>
        <w:rPr>
          <w:rFonts w:ascii="Arial" w:eastAsia="Times New Roman" w:hAnsi="Arial" w:cs="Arial"/>
          <w:i/>
          <w:szCs w:val="20"/>
          <w:lang w:val="es-ES_tradnl" w:eastAsia="es-ES"/>
        </w:rPr>
      </w:pPr>
      <w:r w:rsidRPr="00443249">
        <w:rPr>
          <w:rFonts w:ascii="Arial" w:eastAsia="Times New Roman" w:hAnsi="Arial" w:cs="Arial"/>
          <w:bCs/>
          <w:i/>
          <w:szCs w:val="20"/>
          <w:lang w:val="es-ES_tradnl" w:eastAsia="es-ES"/>
        </w:rPr>
        <w:t>“El concepto de patrimonio público ‘cobija la totalidad de bienes, derechos y obligaciones, que son propiedad del Estado y que se emplean para el cumplimiento de sus atribuciones de conformidad con el ordenamiento normativo’</w:t>
      </w:r>
      <w:r w:rsidRPr="00443249">
        <w:rPr>
          <w:rFonts w:ascii="Arial" w:eastAsia="Times New Roman" w:hAnsi="Arial" w:cs="Arial"/>
          <w:bCs/>
          <w:i/>
          <w:szCs w:val="20"/>
          <w:vertAlign w:val="superscript"/>
          <w:lang w:val="es-ES_tradnl" w:eastAsia="es-ES"/>
        </w:rPr>
        <w:footnoteReference w:id="86"/>
      </w:r>
      <w:r w:rsidRPr="00443249">
        <w:rPr>
          <w:rFonts w:ascii="Arial" w:eastAsia="Times New Roman" w:hAnsi="Arial" w:cs="Arial"/>
          <w:bCs/>
          <w:i/>
          <w:szCs w:val="20"/>
          <w:lang w:val="es-ES_tradnl" w:eastAsia="es-ES"/>
        </w:rPr>
        <w:t xml:space="preserve">. </w:t>
      </w:r>
      <w:r w:rsidRPr="00443249">
        <w:rPr>
          <w:rFonts w:ascii="Arial" w:eastAsia="Times New Roman" w:hAnsi="Arial" w:cs="Arial"/>
          <w:i/>
          <w:szCs w:val="20"/>
          <w:lang w:val="es-ES_tradnl" w:eastAsia="es-ES"/>
        </w:rPr>
        <w:t>Adicionalmente, el Consejo de Estado ha reconocido que el concepto de patrimonio público también se integra por ‘bienes que no son susceptibles de apreciación pecuniaria y que, adicionalmente, no involucran la relación de dominio que se extrae del derecho de propiedad, sino que implica una relación especial que se ve más clara en su interconexión con la comunidad en general que con el Estado como ente administrativo, legislador o judicial, como por ejemplo, cuando se trata del mar territorial, del espacio aéreo, del espectro electromagnético etc., en donde el papel del Estado es de regulador, controlador y proteccionista, pero que indudablemente está en cabeza de toda la población’</w:t>
      </w:r>
      <w:r w:rsidRPr="00443249">
        <w:rPr>
          <w:rFonts w:ascii="Arial" w:eastAsia="Times New Roman" w:hAnsi="Arial" w:cs="Arial"/>
          <w:i/>
          <w:sz w:val="20"/>
          <w:szCs w:val="20"/>
          <w:vertAlign w:val="superscript"/>
          <w:lang w:val="es-ES_tradnl" w:eastAsia="es-ES"/>
        </w:rPr>
        <w:footnoteReference w:id="87"/>
      </w:r>
      <w:r w:rsidRPr="00443249">
        <w:rPr>
          <w:rFonts w:ascii="Arial" w:eastAsia="Times New Roman" w:hAnsi="Arial" w:cs="Arial"/>
          <w:i/>
          <w:sz w:val="20"/>
          <w:szCs w:val="20"/>
          <w:lang w:val="es-ES_tradnl" w:eastAsia="es-ES"/>
        </w:rPr>
        <w:t xml:space="preserve">. </w:t>
      </w:r>
      <w:r w:rsidRPr="00443249">
        <w:rPr>
          <w:rFonts w:ascii="Arial" w:eastAsia="Times New Roman" w:hAnsi="Arial" w:cs="Arial"/>
          <w:sz w:val="20"/>
          <w:szCs w:val="20"/>
          <w:lang w:val="es-ES_tradnl" w:eastAsia="es-ES"/>
        </w:rPr>
        <w:t>(Subraya la Sala)</w:t>
      </w:r>
    </w:p>
    <w:p w14:paraId="2F2750B4" w14:textId="77777777" w:rsidR="009E3A32" w:rsidRPr="00443249" w:rsidRDefault="009E3A32" w:rsidP="009E3A32">
      <w:pPr>
        <w:spacing w:after="0" w:line="240" w:lineRule="auto"/>
        <w:jc w:val="both"/>
        <w:rPr>
          <w:rFonts w:ascii="Arial" w:hAnsi="Arial" w:cs="Arial"/>
          <w:sz w:val="24"/>
          <w:szCs w:val="24"/>
        </w:rPr>
      </w:pPr>
    </w:p>
    <w:p w14:paraId="124FD658" w14:textId="77777777" w:rsidR="009E3A32" w:rsidRPr="00443249" w:rsidRDefault="009E3A32" w:rsidP="009E3A32">
      <w:pPr>
        <w:spacing w:after="0" w:line="240" w:lineRule="auto"/>
        <w:jc w:val="both"/>
        <w:rPr>
          <w:rFonts w:ascii="Arial" w:hAnsi="Arial" w:cs="Arial"/>
          <w:sz w:val="24"/>
          <w:szCs w:val="24"/>
        </w:rPr>
      </w:pPr>
      <w:r w:rsidRPr="00443249">
        <w:rPr>
          <w:rFonts w:ascii="Arial" w:hAnsi="Arial" w:cs="Arial"/>
          <w:sz w:val="24"/>
          <w:szCs w:val="24"/>
        </w:rPr>
        <w:t>En este sentido, existe la posibilidad de imputar, a través de una acción popular, la vulneración del derecho colectivo a la defensa del patrimonio público, al particular o a la entidad pública que recibe de COLCIENCIAS determinados recursos para el desarrollo de una actividad de ciencia y tecnología, y no los utiliza para este fin y tampoco los restituye a la entidad.</w:t>
      </w:r>
    </w:p>
    <w:p w14:paraId="1BDEB65A" w14:textId="77777777" w:rsidR="009E3A32" w:rsidRPr="00443249" w:rsidRDefault="009E3A32" w:rsidP="009E3A32">
      <w:pPr>
        <w:spacing w:after="0" w:line="240" w:lineRule="auto"/>
        <w:jc w:val="both"/>
        <w:rPr>
          <w:rFonts w:ascii="Arial" w:hAnsi="Arial" w:cs="Arial"/>
          <w:sz w:val="24"/>
          <w:szCs w:val="24"/>
        </w:rPr>
      </w:pPr>
    </w:p>
    <w:p w14:paraId="4A066001" w14:textId="77777777" w:rsidR="009E3A32" w:rsidRPr="00443249" w:rsidRDefault="009E3A32" w:rsidP="009E3A32">
      <w:pPr>
        <w:spacing w:after="0" w:line="240" w:lineRule="auto"/>
        <w:jc w:val="both"/>
        <w:rPr>
          <w:rFonts w:ascii="Arial" w:hAnsi="Arial" w:cs="Arial"/>
          <w:color w:val="000000"/>
          <w:sz w:val="24"/>
          <w:szCs w:val="24"/>
          <w:shd w:val="clear" w:color="auto" w:fill="FFFFFF"/>
        </w:rPr>
      </w:pPr>
      <w:r w:rsidRPr="00443249">
        <w:rPr>
          <w:rFonts w:ascii="Arial" w:hAnsi="Arial" w:cs="Arial"/>
          <w:sz w:val="24"/>
          <w:szCs w:val="24"/>
        </w:rPr>
        <w:t xml:space="preserve">De conformidad con lo previsto en el art. 9 de la Ley 472 de 1998, </w:t>
      </w:r>
      <w:r w:rsidRPr="00443249">
        <w:rPr>
          <w:rFonts w:ascii="Arial" w:hAnsi="Arial" w:cs="Arial"/>
          <w:color w:val="000000"/>
          <w:sz w:val="24"/>
          <w:szCs w:val="24"/>
          <w:shd w:val="clear" w:color="auto" w:fill="FFFFFF"/>
        </w:rPr>
        <w:t>“</w:t>
      </w:r>
      <w:r w:rsidRPr="00443249">
        <w:rPr>
          <w:rFonts w:ascii="Arial" w:hAnsi="Arial" w:cs="Arial"/>
          <w:i/>
          <w:color w:val="000000"/>
          <w:sz w:val="24"/>
          <w:szCs w:val="24"/>
          <w:shd w:val="clear" w:color="auto" w:fill="FFFFFF"/>
        </w:rPr>
        <w:t>las acciones populares proceden contra toda acción u omisión de las autoridades públicas o de los particulares que hayan violado o amenacen violar los derechos e intereses colectivos”</w:t>
      </w:r>
      <w:r w:rsidRPr="00443249">
        <w:rPr>
          <w:rFonts w:ascii="Arial" w:hAnsi="Arial" w:cs="Arial"/>
          <w:color w:val="000000"/>
          <w:sz w:val="24"/>
          <w:szCs w:val="24"/>
          <w:shd w:val="clear" w:color="auto" w:fill="FFFFFF"/>
        </w:rPr>
        <w:t>.</w:t>
      </w:r>
    </w:p>
    <w:p w14:paraId="719DE0E0" w14:textId="77777777" w:rsidR="009E3A32" w:rsidRPr="00443249" w:rsidRDefault="009E3A32" w:rsidP="009E3A32">
      <w:pPr>
        <w:spacing w:after="0" w:line="240" w:lineRule="auto"/>
        <w:jc w:val="both"/>
        <w:rPr>
          <w:rFonts w:ascii="Arial" w:hAnsi="Arial" w:cs="Arial"/>
          <w:color w:val="000000"/>
          <w:sz w:val="27"/>
          <w:szCs w:val="27"/>
          <w:shd w:val="clear" w:color="auto" w:fill="FFFFFF"/>
        </w:rPr>
      </w:pPr>
    </w:p>
    <w:p w14:paraId="50C8DB66" w14:textId="77777777" w:rsidR="009E3A32" w:rsidRPr="00443249" w:rsidRDefault="009E3A32" w:rsidP="009E3A32">
      <w:pPr>
        <w:spacing w:after="0" w:line="240" w:lineRule="auto"/>
        <w:jc w:val="both"/>
        <w:rPr>
          <w:rFonts w:ascii="Arial" w:hAnsi="Arial" w:cs="Arial"/>
          <w:sz w:val="24"/>
          <w:szCs w:val="24"/>
        </w:rPr>
      </w:pPr>
      <w:r w:rsidRPr="00443249">
        <w:rPr>
          <w:rFonts w:ascii="Arial" w:hAnsi="Arial" w:cs="Arial"/>
          <w:color w:val="000000"/>
          <w:sz w:val="24"/>
          <w:szCs w:val="24"/>
          <w:shd w:val="clear" w:color="auto" w:fill="FFFFFF"/>
        </w:rPr>
        <w:t xml:space="preserve">Por otra parte, se trata de una acción que puede </w:t>
      </w:r>
      <w:r w:rsidRPr="00443249">
        <w:rPr>
          <w:rFonts w:ascii="Arial" w:hAnsi="Arial" w:cs="Arial"/>
          <w:i/>
          <w:color w:val="000000"/>
          <w:sz w:val="24"/>
          <w:szCs w:val="24"/>
          <w:shd w:val="clear" w:color="auto" w:fill="FFFFFF"/>
        </w:rPr>
        <w:t>“promoverse durante el tiempo que subsista la amenaza o peligro al derecho e interés colectivo”</w:t>
      </w:r>
      <w:r w:rsidRPr="00443249">
        <w:rPr>
          <w:rFonts w:ascii="Arial" w:hAnsi="Arial" w:cs="Arial"/>
          <w:color w:val="000000"/>
          <w:sz w:val="24"/>
          <w:szCs w:val="24"/>
          <w:shd w:val="clear" w:color="auto" w:fill="FFFFFF"/>
        </w:rPr>
        <w:t xml:space="preserve"> (art. 11 de la Ley 472 de 1998)</w:t>
      </w:r>
      <w:r w:rsidRPr="00443249">
        <w:rPr>
          <w:rFonts w:ascii="Arial" w:hAnsi="Arial" w:cs="Arial"/>
          <w:color w:val="000000"/>
          <w:sz w:val="24"/>
          <w:szCs w:val="24"/>
          <w:shd w:val="clear" w:color="auto" w:fill="FFFFFF"/>
          <w:vertAlign w:val="superscript"/>
        </w:rPr>
        <w:footnoteReference w:id="88"/>
      </w:r>
      <w:r w:rsidRPr="00443249">
        <w:rPr>
          <w:rFonts w:ascii="Arial" w:hAnsi="Arial" w:cs="Arial"/>
          <w:color w:val="000000"/>
          <w:sz w:val="24"/>
          <w:szCs w:val="24"/>
          <w:shd w:val="clear" w:color="auto" w:fill="FFFFFF"/>
        </w:rPr>
        <w:t xml:space="preserve">. </w:t>
      </w:r>
    </w:p>
    <w:p w14:paraId="4495B2CB" w14:textId="77777777" w:rsidR="003B5EAC" w:rsidRPr="00443249" w:rsidRDefault="003B5EAC" w:rsidP="009E3A32">
      <w:pPr>
        <w:tabs>
          <w:tab w:val="left" w:pos="0"/>
        </w:tabs>
        <w:spacing w:after="0" w:line="240" w:lineRule="auto"/>
        <w:jc w:val="both"/>
        <w:rPr>
          <w:rFonts w:ascii="Arial" w:hAnsi="Arial" w:cs="Arial"/>
          <w:sz w:val="24"/>
          <w:szCs w:val="24"/>
          <w:lang w:val="es-ES"/>
        </w:rPr>
      </w:pPr>
    </w:p>
    <w:p w14:paraId="3DF8EE50" w14:textId="77777777" w:rsidR="00FB6C68"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 xml:space="preserve">Teniendo en cuenta que la acción popular, como mecanismo de protección del patrimonio público, opera de manera independiente y autónoma de las obligaciones que surgen de los contratos y convenios analizados, es viable y procedente el ejercicio de esta acción por parte de COLCIENCIAS, cuando se presenten los </w:t>
      </w:r>
      <w:r w:rsidRPr="00443249">
        <w:rPr>
          <w:rFonts w:ascii="Arial" w:hAnsi="Arial" w:cs="Arial"/>
          <w:sz w:val="24"/>
          <w:szCs w:val="24"/>
          <w:lang w:val="es-ES"/>
        </w:rPr>
        <w:lastRenderedPageBreak/>
        <w:t>presupuestos de hecho necesarios, a efectos de perseguir la restitución de los recursos públicos comprometidos y no utilizados para las actividades de ciencia y tecnología contratadas y que fueron objeto de apropiación por parte del contratista.</w:t>
      </w:r>
    </w:p>
    <w:p w14:paraId="11DB415E" w14:textId="77777777" w:rsidR="00FB6C68" w:rsidRPr="00443249" w:rsidRDefault="00FB6C68" w:rsidP="009E3A32">
      <w:pPr>
        <w:tabs>
          <w:tab w:val="left" w:pos="0"/>
        </w:tabs>
        <w:spacing w:after="0" w:line="240" w:lineRule="auto"/>
        <w:jc w:val="both"/>
        <w:rPr>
          <w:rFonts w:ascii="Arial" w:hAnsi="Arial" w:cs="Arial"/>
          <w:sz w:val="24"/>
          <w:szCs w:val="24"/>
          <w:lang w:val="es-ES"/>
        </w:rPr>
      </w:pPr>
    </w:p>
    <w:p w14:paraId="23675F82" w14:textId="77777777" w:rsidR="009E3A32" w:rsidRPr="00443249" w:rsidRDefault="00FB6C68" w:rsidP="00990780">
      <w:pPr>
        <w:tabs>
          <w:tab w:val="left" w:pos="0"/>
        </w:tabs>
        <w:spacing w:after="0" w:line="240" w:lineRule="auto"/>
        <w:jc w:val="both"/>
        <w:rPr>
          <w:rFonts w:ascii="Arial" w:hAnsi="Arial" w:cs="Arial"/>
          <w:b/>
          <w:sz w:val="24"/>
          <w:szCs w:val="24"/>
          <w:lang w:val="es-ES"/>
        </w:rPr>
      </w:pPr>
      <w:r w:rsidRPr="00443249">
        <w:rPr>
          <w:rFonts w:ascii="Arial" w:hAnsi="Arial" w:cs="Arial"/>
          <w:sz w:val="24"/>
          <w:szCs w:val="24"/>
          <w:lang w:val="es-ES"/>
        </w:rPr>
        <w:t>Finalmente, pa</w:t>
      </w:r>
      <w:r w:rsidR="00677820" w:rsidRPr="00443249">
        <w:rPr>
          <w:rFonts w:ascii="Arial" w:hAnsi="Arial" w:cs="Arial"/>
          <w:sz w:val="24"/>
          <w:szCs w:val="24"/>
          <w:lang w:val="es-ES"/>
        </w:rPr>
        <w:t>ra la Sala es importante subrayar</w:t>
      </w:r>
      <w:r w:rsidRPr="00443249">
        <w:rPr>
          <w:rFonts w:ascii="Arial" w:hAnsi="Arial" w:cs="Arial"/>
          <w:sz w:val="24"/>
          <w:szCs w:val="24"/>
          <w:lang w:val="es-ES"/>
        </w:rPr>
        <w:t xml:space="preserve"> que</w:t>
      </w:r>
      <w:r w:rsidR="00E142AF" w:rsidRPr="00443249">
        <w:rPr>
          <w:rFonts w:ascii="Arial" w:hAnsi="Arial" w:cs="Arial"/>
          <w:sz w:val="24"/>
          <w:szCs w:val="24"/>
          <w:lang w:val="es-ES"/>
        </w:rPr>
        <w:t xml:space="preserve"> </w:t>
      </w:r>
      <w:r w:rsidR="00990780" w:rsidRPr="00443249">
        <w:rPr>
          <w:rFonts w:ascii="Arial" w:hAnsi="Arial" w:cs="Arial"/>
          <w:sz w:val="24"/>
          <w:szCs w:val="24"/>
          <w:lang w:val="es-ES"/>
        </w:rPr>
        <w:t xml:space="preserve">la responsabilidad primaria por el cumplimiento del fin de los contratos y convenios de ciencia y tecnología mencionados le corresponde a COLCIENCIAS, con fundamento en su atribución legal para ejercer la dirección y vigilancia de los mismos, en forma adicional a la responsabilidad que se pueda atribuir a los contratistas cuando no ejecutan los recursos para la destinación específica pactada.  </w:t>
      </w:r>
    </w:p>
    <w:p w14:paraId="4FC7C615" w14:textId="77777777" w:rsidR="00990780" w:rsidRPr="00443249" w:rsidRDefault="00990780" w:rsidP="009E3A32">
      <w:pPr>
        <w:tabs>
          <w:tab w:val="left" w:pos="0"/>
        </w:tabs>
        <w:spacing w:line="240" w:lineRule="auto"/>
        <w:jc w:val="both"/>
        <w:rPr>
          <w:rFonts w:ascii="Arial" w:hAnsi="Arial" w:cs="Arial"/>
          <w:sz w:val="24"/>
          <w:szCs w:val="24"/>
          <w:lang w:val="es-ES"/>
        </w:rPr>
      </w:pPr>
    </w:p>
    <w:p w14:paraId="3E06F4E3" w14:textId="77777777" w:rsidR="009E3A32" w:rsidRPr="00443249" w:rsidRDefault="009E3A32" w:rsidP="009E3A32">
      <w:pPr>
        <w:tabs>
          <w:tab w:val="left" w:pos="0"/>
        </w:tabs>
        <w:spacing w:line="240" w:lineRule="auto"/>
        <w:jc w:val="both"/>
        <w:rPr>
          <w:rFonts w:ascii="Arial" w:hAnsi="Arial" w:cs="Arial"/>
          <w:sz w:val="24"/>
          <w:szCs w:val="24"/>
          <w:lang w:val="es-ES"/>
        </w:rPr>
      </w:pPr>
      <w:r w:rsidRPr="00443249">
        <w:rPr>
          <w:rFonts w:ascii="Arial" w:hAnsi="Arial" w:cs="Arial"/>
          <w:sz w:val="24"/>
          <w:szCs w:val="24"/>
          <w:lang w:val="es-ES"/>
        </w:rPr>
        <w:t>Con fundamento en las anteriores consideraciones,</w:t>
      </w:r>
    </w:p>
    <w:p w14:paraId="2BED7977" w14:textId="77777777" w:rsidR="009E3A32" w:rsidRPr="00443249" w:rsidRDefault="009E3A32" w:rsidP="009E3A32">
      <w:pPr>
        <w:autoSpaceDE w:val="0"/>
        <w:autoSpaceDN w:val="0"/>
        <w:adjustRightInd w:val="0"/>
        <w:spacing w:after="0" w:line="240" w:lineRule="auto"/>
        <w:jc w:val="both"/>
        <w:rPr>
          <w:rFonts w:ascii="Arial" w:hAnsi="Arial" w:cs="Arial"/>
          <w:sz w:val="24"/>
          <w:szCs w:val="24"/>
          <w:lang w:val="es-ES"/>
        </w:rPr>
      </w:pPr>
      <w:r w:rsidRPr="00443249">
        <w:rPr>
          <w:rFonts w:ascii="Arial" w:hAnsi="Arial" w:cs="Arial"/>
          <w:sz w:val="24"/>
          <w:szCs w:val="24"/>
          <w:lang w:val="es-ES"/>
        </w:rPr>
        <w:t xml:space="preserve"> </w:t>
      </w:r>
    </w:p>
    <w:p w14:paraId="50598B44" w14:textId="77777777" w:rsidR="00D9074C" w:rsidRPr="00443249" w:rsidRDefault="00D9074C" w:rsidP="009E3A32">
      <w:pPr>
        <w:autoSpaceDE w:val="0"/>
        <w:autoSpaceDN w:val="0"/>
        <w:adjustRightInd w:val="0"/>
        <w:spacing w:after="0" w:line="240" w:lineRule="auto"/>
        <w:jc w:val="center"/>
        <w:rPr>
          <w:rFonts w:ascii="Arial" w:eastAsia="Times New Roman" w:hAnsi="Arial" w:cs="Arial"/>
          <w:b/>
          <w:sz w:val="24"/>
          <w:szCs w:val="24"/>
          <w:lang w:val="es-ES" w:eastAsia="es-ES"/>
        </w:rPr>
      </w:pPr>
    </w:p>
    <w:p w14:paraId="1640A305" w14:textId="77777777" w:rsidR="009E3A32" w:rsidRPr="00443249" w:rsidRDefault="009E3A32" w:rsidP="009E3A32">
      <w:pPr>
        <w:autoSpaceDE w:val="0"/>
        <w:autoSpaceDN w:val="0"/>
        <w:adjustRightInd w:val="0"/>
        <w:spacing w:after="0" w:line="240" w:lineRule="auto"/>
        <w:jc w:val="center"/>
        <w:rPr>
          <w:rFonts w:ascii="Arial" w:eastAsia="Times New Roman" w:hAnsi="Arial" w:cs="Arial"/>
          <w:b/>
          <w:sz w:val="24"/>
          <w:szCs w:val="24"/>
          <w:lang w:val="es-ES" w:eastAsia="es-ES"/>
        </w:rPr>
      </w:pPr>
      <w:r w:rsidRPr="00443249">
        <w:rPr>
          <w:rFonts w:ascii="Arial" w:eastAsia="Times New Roman" w:hAnsi="Arial" w:cs="Arial"/>
          <w:b/>
          <w:sz w:val="24"/>
          <w:szCs w:val="24"/>
          <w:lang w:val="es-ES" w:eastAsia="es-ES"/>
        </w:rPr>
        <w:t>IV. LA SALA RESPONDE:</w:t>
      </w:r>
    </w:p>
    <w:p w14:paraId="48BABF32" w14:textId="77777777" w:rsidR="00814B0C" w:rsidRPr="00443249" w:rsidRDefault="00814B0C" w:rsidP="009E3A32">
      <w:pPr>
        <w:spacing w:after="0" w:line="240" w:lineRule="auto"/>
        <w:jc w:val="both"/>
        <w:rPr>
          <w:rFonts w:ascii="Arial" w:eastAsia="Times New Roman" w:hAnsi="Arial" w:cs="Arial"/>
          <w:sz w:val="24"/>
          <w:szCs w:val="24"/>
          <w:lang w:eastAsia="es-ES"/>
        </w:rPr>
      </w:pPr>
    </w:p>
    <w:p w14:paraId="3F45CCD6" w14:textId="77777777" w:rsidR="009E3A32" w:rsidRPr="00443249" w:rsidRDefault="009E3A32" w:rsidP="009E3A32">
      <w:pPr>
        <w:spacing w:after="0" w:line="240" w:lineRule="auto"/>
        <w:ind w:left="360" w:right="51"/>
        <w:jc w:val="both"/>
        <w:rPr>
          <w:rFonts w:ascii="Arial" w:eastAsia="Times New Roman" w:hAnsi="Arial" w:cs="Arial"/>
          <w:b/>
          <w:i/>
          <w:sz w:val="24"/>
          <w:szCs w:val="24"/>
          <w:lang w:val="es-MX" w:eastAsia="es-ES"/>
        </w:rPr>
      </w:pPr>
      <w:r w:rsidRPr="00443249">
        <w:rPr>
          <w:rFonts w:ascii="Arial" w:eastAsia="Times New Roman" w:hAnsi="Arial" w:cs="Arial"/>
          <w:b/>
          <w:i/>
          <w:sz w:val="24"/>
          <w:szCs w:val="24"/>
          <w:lang w:val="es-MX" w:eastAsia="es-ES"/>
        </w:rPr>
        <w:t>i) Puede COLCIENCIAS en los contratos o convenios en que ha pasado más de 30 meses desde la finalización del plazo y no se han liquidado, continuar haciendo solicitudes de reintegro y cobros de las sumas de dinero que se evidencia adeudan las entidades como consecuencia de las evaluaciones que hacen los supervisores de Colciencias a la finalización de los proyectos en relación a los contratos de Ciencia, Tecnología e Innovación?</w:t>
      </w:r>
    </w:p>
    <w:p w14:paraId="73D00841"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0ED98FA4" w14:textId="77777777" w:rsidR="00887AAA" w:rsidRPr="00443249" w:rsidRDefault="004315CC" w:rsidP="00922AB5">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Sí.</w:t>
      </w:r>
      <w:r w:rsidR="009E3A32" w:rsidRPr="00443249">
        <w:rPr>
          <w:rFonts w:ascii="Arial" w:eastAsia="Times New Roman" w:hAnsi="Arial" w:cs="Arial"/>
          <w:sz w:val="24"/>
          <w:szCs w:val="24"/>
          <w:lang w:val="es-MX" w:eastAsia="es-ES"/>
        </w:rPr>
        <w:t xml:space="preserve"> COLCIENCIAS puede continuar realizando </w:t>
      </w:r>
      <w:r w:rsidR="009E3A32" w:rsidRPr="00443249">
        <w:rPr>
          <w:rFonts w:ascii="Arial" w:eastAsia="Times New Roman" w:hAnsi="Arial" w:cs="Arial"/>
          <w:sz w:val="24"/>
          <w:szCs w:val="24"/>
          <w:u w:val="single"/>
          <w:lang w:val="es-MX" w:eastAsia="es-ES"/>
        </w:rPr>
        <w:t xml:space="preserve">solicitudes de reintegro y </w:t>
      </w:r>
      <w:r w:rsidR="00287116" w:rsidRPr="00443249">
        <w:rPr>
          <w:rFonts w:ascii="Arial" w:eastAsia="Times New Roman" w:hAnsi="Arial" w:cs="Arial"/>
          <w:sz w:val="24"/>
          <w:szCs w:val="24"/>
          <w:u w:val="single"/>
          <w:lang w:val="es-MX" w:eastAsia="es-ES"/>
        </w:rPr>
        <w:t>cobro persuasivo</w:t>
      </w:r>
      <w:r w:rsidR="00287116" w:rsidRPr="00443249">
        <w:rPr>
          <w:rFonts w:ascii="Arial" w:eastAsia="Times New Roman" w:hAnsi="Arial" w:cs="Arial"/>
          <w:sz w:val="24"/>
          <w:szCs w:val="24"/>
          <w:lang w:val="es-MX" w:eastAsia="es-ES"/>
        </w:rPr>
        <w:t xml:space="preserve"> de las sum</w:t>
      </w:r>
      <w:r w:rsidR="00B70C98" w:rsidRPr="00443249">
        <w:rPr>
          <w:rFonts w:ascii="Arial" w:eastAsia="Times New Roman" w:hAnsi="Arial" w:cs="Arial"/>
          <w:sz w:val="24"/>
          <w:szCs w:val="24"/>
          <w:lang w:val="es-MX" w:eastAsia="es-ES"/>
        </w:rPr>
        <w:t>as que fueron entregada</w:t>
      </w:r>
      <w:r w:rsidR="00287116" w:rsidRPr="00443249">
        <w:rPr>
          <w:rFonts w:ascii="Arial" w:eastAsia="Times New Roman" w:hAnsi="Arial" w:cs="Arial"/>
          <w:sz w:val="24"/>
          <w:szCs w:val="24"/>
          <w:lang w:val="es-MX" w:eastAsia="es-ES"/>
        </w:rPr>
        <w:t xml:space="preserve">s en la ejecución de los contratos de ciencia y tecnología y que no fueron utilizadas </w:t>
      </w:r>
      <w:r w:rsidR="000D4086" w:rsidRPr="00443249">
        <w:rPr>
          <w:rFonts w:ascii="Arial" w:eastAsia="Times New Roman" w:hAnsi="Arial" w:cs="Arial"/>
          <w:sz w:val="24"/>
          <w:szCs w:val="24"/>
          <w:lang w:val="es-MX" w:eastAsia="es-ES"/>
        </w:rPr>
        <w:t xml:space="preserve">por su contratista o cooperante </w:t>
      </w:r>
      <w:r w:rsidRPr="00443249">
        <w:rPr>
          <w:rFonts w:ascii="Arial" w:eastAsia="Times New Roman" w:hAnsi="Arial" w:cs="Arial"/>
          <w:sz w:val="24"/>
          <w:szCs w:val="24"/>
          <w:lang w:val="es-MX" w:eastAsia="es-ES"/>
        </w:rPr>
        <w:t>en el  desarrollo de la actividad para</w:t>
      </w:r>
      <w:r w:rsidR="00B70C98" w:rsidRPr="00443249">
        <w:rPr>
          <w:rFonts w:ascii="Arial" w:eastAsia="Times New Roman" w:hAnsi="Arial" w:cs="Arial"/>
          <w:sz w:val="24"/>
          <w:szCs w:val="24"/>
          <w:lang w:val="es-MX" w:eastAsia="es-ES"/>
        </w:rPr>
        <w:t xml:space="preserve"> la cual fueron destinadas, aún </w:t>
      </w:r>
      <w:r w:rsidR="009E3A32" w:rsidRPr="00443249">
        <w:rPr>
          <w:rFonts w:ascii="Arial" w:eastAsia="Times New Roman" w:hAnsi="Arial" w:cs="Arial"/>
          <w:sz w:val="24"/>
          <w:szCs w:val="24"/>
          <w:lang w:val="es-MX" w:eastAsia="es-ES"/>
        </w:rPr>
        <w:t xml:space="preserve">pasados más de 30 meses desde la finalización de los contratos y convenios celebrados por la entidad, sin </w:t>
      </w:r>
      <w:r w:rsidR="00023E15" w:rsidRPr="00443249">
        <w:rPr>
          <w:rFonts w:ascii="Arial" w:eastAsia="Times New Roman" w:hAnsi="Arial" w:cs="Arial"/>
          <w:sz w:val="24"/>
          <w:szCs w:val="24"/>
          <w:lang w:val="es-MX" w:eastAsia="es-ES"/>
        </w:rPr>
        <w:t>que estos hayan sido liquidado</w:t>
      </w:r>
      <w:r w:rsidR="00E65C67" w:rsidRPr="00443249">
        <w:rPr>
          <w:rFonts w:ascii="Arial" w:eastAsia="Times New Roman" w:hAnsi="Arial" w:cs="Arial"/>
          <w:sz w:val="24"/>
          <w:szCs w:val="24"/>
          <w:lang w:val="es-MX" w:eastAsia="es-ES"/>
        </w:rPr>
        <w:t>s</w:t>
      </w:r>
      <w:r w:rsidR="00922AB5" w:rsidRPr="00443249">
        <w:rPr>
          <w:rFonts w:ascii="Arial" w:eastAsia="Times New Roman" w:hAnsi="Arial" w:cs="Arial"/>
          <w:sz w:val="24"/>
          <w:szCs w:val="24"/>
          <w:lang w:val="es-MX" w:eastAsia="es-ES"/>
        </w:rPr>
        <w:t>, en los términos señalado</w:t>
      </w:r>
      <w:r w:rsidR="000B1D54" w:rsidRPr="00443249">
        <w:rPr>
          <w:rFonts w:ascii="Arial" w:eastAsia="Times New Roman" w:hAnsi="Arial" w:cs="Arial"/>
          <w:sz w:val="24"/>
          <w:szCs w:val="24"/>
          <w:lang w:val="es-MX" w:eastAsia="es-ES"/>
        </w:rPr>
        <w:t>s</w:t>
      </w:r>
      <w:r w:rsidR="00922AB5" w:rsidRPr="00443249">
        <w:rPr>
          <w:rFonts w:ascii="Arial" w:eastAsia="Times New Roman" w:hAnsi="Arial" w:cs="Arial"/>
          <w:sz w:val="24"/>
          <w:szCs w:val="24"/>
          <w:lang w:val="es-MX" w:eastAsia="es-ES"/>
        </w:rPr>
        <w:t xml:space="preserve"> en este concepto. </w:t>
      </w:r>
    </w:p>
    <w:p w14:paraId="4B683AF4" w14:textId="77777777" w:rsidR="006E3D43" w:rsidRPr="00443249" w:rsidRDefault="006E3D43" w:rsidP="009E3A32">
      <w:pPr>
        <w:spacing w:after="0" w:line="240" w:lineRule="auto"/>
        <w:ind w:right="51"/>
        <w:jc w:val="both"/>
        <w:rPr>
          <w:rFonts w:ascii="Arial" w:eastAsia="Times New Roman" w:hAnsi="Arial" w:cs="Arial"/>
          <w:sz w:val="24"/>
          <w:szCs w:val="24"/>
          <w:lang w:val="es-MX" w:eastAsia="es-ES"/>
        </w:rPr>
      </w:pPr>
    </w:p>
    <w:p w14:paraId="78AA7B34" w14:textId="77777777" w:rsidR="009E3A32" w:rsidRPr="00443249" w:rsidRDefault="006E3D43"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Por otra </w:t>
      </w:r>
      <w:r w:rsidR="006C16C8" w:rsidRPr="00443249">
        <w:rPr>
          <w:rFonts w:ascii="Arial" w:eastAsia="Times New Roman" w:hAnsi="Arial" w:cs="Arial"/>
          <w:sz w:val="24"/>
          <w:szCs w:val="24"/>
          <w:lang w:val="es-MX" w:eastAsia="es-ES"/>
        </w:rPr>
        <w:t>parte</w:t>
      </w:r>
      <w:r w:rsidRPr="00443249">
        <w:rPr>
          <w:rFonts w:ascii="Arial" w:eastAsia="Times New Roman" w:hAnsi="Arial" w:cs="Arial"/>
          <w:sz w:val="24"/>
          <w:szCs w:val="24"/>
          <w:lang w:val="es-MX" w:eastAsia="es-ES"/>
        </w:rPr>
        <w:t>,</w:t>
      </w:r>
      <w:r w:rsidR="009E3A32" w:rsidRPr="00443249">
        <w:rPr>
          <w:rFonts w:ascii="Arial" w:eastAsia="Times New Roman" w:hAnsi="Arial" w:cs="Arial"/>
          <w:sz w:val="24"/>
          <w:szCs w:val="24"/>
          <w:lang w:val="es-MX" w:eastAsia="es-ES"/>
        </w:rPr>
        <w:t xml:space="preserve"> </w:t>
      </w:r>
      <w:r w:rsidR="00E65C67" w:rsidRPr="00443249">
        <w:rPr>
          <w:rFonts w:ascii="Arial" w:eastAsia="Times New Roman" w:hAnsi="Arial" w:cs="Arial"/>
          <w:sz w:val="24"/>
          <w:szCs w:val="24"/>
          <w:lang w:val="es-MX" w:eastAsia="es-ES"/>
        </w:rPr>
        <w:t>de</w:t>
      </w:r>
      <w:r w:rsidR="004A6793" w:rsidRPr="00443249">
        <w:rPr>
          <w:rFonts w:ascii="Arial" w:eastAsia="Times New Roman" w:hAnsi="Arial" w:cs="Arial"/>
          <w:sz w:val="24"/>
          <w:szCs w:val="24"/>
          <w:lang w:val="es-MX" w:eastAsia="es-ES"/>
        </w:rPr>
        <w:t xml:space="preserve"> </w:t>
      </w:r>
      <w:r w:rsidR="0025128B" w:rsidRPr="00443249">
        <w:rPr>
          <w:rFonts w:ascii="Arial" w:eastAsia="Times New Roman" w:hAnsi="Arial" w:cs="Arial"/>
          <w:sz w:val="24"/>
          <w:szCs w:val="24"/>
          <w:lang w:val="es-MX" w:eastAsia="es-ES"/>
        </w:rPr>
        <w:t>configurar</w:t>
      </w:r>
      <w:r w:rsidR="00922AB5" w:rsidRPr="00443249">
        <w:rPr>
          <w:rFonts w:ascii="Arial" w:eastAsia="Times New Roman" w:hAnsi="Arial" w:cs="Arial"/>
          <w:sz w:val="24"/>
          <w:szCs w:val="24"/>
          <w:lang w:val="es-MX" w:eastAsia="es-ES"/>
        </w:rPr>
        <w:t>se</w:t>
      </w:r>
      <w:r w:rsidR="0025128B" w:rsidRPr="00443249">
        <w:rPr>
          <w:rFonts w:ascii="Arial" w:eastAsia="Times New Roman" w:hAnsi="Arial" w:cs="Arial"/>
          <w:sz w:val="24"/>
          <w:szCs w:val="24"/>
          <w:lang w:val="es-MX" w:eastAsia="es-ES"/>
        </w:rPr>
        <w:t xml:space="preserve"> un t</w:t>
      </w:r>
      <w:r w:rsidR="004A6793" w:rsidRPr="00443249">
        <w:rPr>
          <w:rFonts w:ascii="Arial" w:eastAsia="Times New Roman" w:hAnsi="Arial" w:cs="Arial"/>
          <w:sz w:val="24"/>
          <w:szCs w:val="24"/>
          <w:lang w:val="es-MX" w:eastAsia="es-ES"/>
        </w:rPr>
        <w:t>ítulo ejecutivo complej</w:t>
      </w:r>
      <w:r w:rsidR="009147BB" w:rsidRPr="00443249">
        <w:rPr>
          <w:rFonts w:ascii="Arial" w:eastAsia="Times New Roman" w:hAnsi="Arial" w:cs="Arial"/>
          <w:sz w:val="24"/>
          <w:szCs w:val="24"/>
          <w:lang w:val="es-MX" w:eastAsia="es-ES"/>
        </w:rPr>
        <w:t>o</w:t>
      </w:r>
      <w:r w:rsidR="0025128B" w:rsidRPr="00443249">
        <w:rPr>
          <w:rFonts w:ascii="Arial" w:eastAsia="Times New Roman" w:hAnsi="Arial" w:cs="Arial"/>
          <w:sz w:val="24"/>
          <w:szCs w:val="24"/>
          <w:lang w:val="es-MX" w:eastAsia="es-ES"/>
        </w:rPr>
        <w:t xml:space="preserve">, del cual se pueda deducir </w:t>
      </w:r>
      <w:r w:rsidR="004315CC" w:rsidRPr="00443249">
        <w:rPr>
          <w:rFonts w:ascii="Arial" w:eastAsia="Times New Roman" w:hAnsi="Arial" w:cs="Arial"/>
          <w:sz w:val="24"/>
          <w:szCs w:val="24"/>
          <w:lang w:val="es-MX" w:eastAsia="es-ES"/>
        </w:rPr>
        <w:t xml:space="preserve">una </w:t>
      </w:r>
      <w:r w:rsidR="0025128B" w:rsidRPr="00443249">
        <w:rPr>
          <w:rFonts w:ascii="Arial" w:eastAsia="Times New Roman" w:hAnsi="Arial" w:cs="Arial"/>
          <w:sz w:val="24"/>
          <w:szCs w:val="24"/>
          <w:lang w:val="es-MX" w:eastAsia="es-ES"/>
        </w:rPr>
        <w:t xml:space="preserve">obligación </w:t>
      </w:r>
      <w:r w:rsidR="00B70C98" w:rsidRPr="00443249">
        <w:rPr>
          <w:rFonts w:ascii="Arial" w:eastAsia="Times New Roman" w:hAnsi="Arial" w:cs="Arial"/>
          <w:sz w:val="24"/>
          <w:szCs w:val="24"/>
          <w:lang w:val="es-MX" w:eastAsia="es-ES"/>
        </w:rPr>
        <w:t>clara, expresa y exigible</w:t>
      </w:r>
      <w:r w:rsidR="00922AB5" w:rsidRPr="00443249">
        <w:rPr>
          <w:rFonts w:ascii="Arial" w:eastAsia="Times New Roman" w:hAnsi="Arial" w:cs="Arial"/>
          <w:sz w:val="24"/>
          <w:szCs w:val="24"/>
          <w:lang w:val="es-MX" w:eastAsia="es-ES"/>
        </w:rPr>
        <w:t xml:space="preserve"> de su</w:t>
      </w:r>
      <w:r w:rsidR="00740059" w:rsidRPr="00443249">
        <w:rPr>
          <w:rFonts w:ascii="Arial" w:eastAsia="Times New Roman" w:hAnsi="Arial" w:cs="Arial"/>
          <w:sz w:val="24"/>
          <w:szCs w:val="24"/>
          <w:lang w:val="es-MX" w:eastAsia="es-ES"/>
        </w:rPr>
        <w:t xml:space="preserve"> </w:t>
      </w:r>
      <w:r w:rsidR="004A6793" w:rsidRPr="00443249">
        <w:rPr>
          <w:rFonts w:ascii="Arial" w:eastAsia="Times New Roman" w:hAnsi="Arial" w:cs="Arial"/>
          <w:sz w:val="24"/>
          <w:szCs w:val="24"/>
          <w:lang w:val="es-MX" w:eastAsia="es-ES"/>
        </w:rPr>
        <w:t>co</w:t>
      </w:r>
      <w:r w:rsidR="00915007" w:rsidRPr="00443249">
        <w:rPr>
          <w:rFonts w:ascii="Arial" w:eastAsia="Times New Roman" w:hAnsi="Arial" w:cs="Arial"/>
          <w:sz w:val="24"/>
          <w:szCs w:val="24"/>
          <w:lang w:val="es-MX" w:eastAsia="es-ES"/>
        </w:rPr>
        <w:t>operante o contratista</w:t>
      </w:r>
      <w:r w:rsidR="004A6793" w:rsidRPr="00443249">
        <w:rPr>
          <w:rFonts w:ascii="Arial" w:eastAsia="Times New Roman" w:hAnsi="Arial" w:cs="Arial"/>
          <w:sz w:val="24"/>
          <w:szCs w:val="24"/>
          <w:lang w:val="es-MX" w:eastAsia="es-ES"/>
        </w:rPr>
        <w:t xml:space="preserve"> de </w:t>
      </w:r>
      <w:r w:rsidR="0025128B" w:rsidRPr="00443249">
        <w:rPr>
          <w:rFonts w:ascii="Arial" w:eastAsia="Times New Roman" w:hAnsi="Arial" w:cs="Arial"/>
          <w:sz w:val="24"/>
          <w:szCs w:val="24"/>
          <w:lang w:val="es-MX" w:eastAsia="es-ES"/>
        </w:rPr>
        <w:t xml:space="preserve">restituir los dineros </w:t>
      </w:r>
      <w:r w:rsidR="004A6793" w:rsidRPr="00443249">
        <w:rPr>
          <w:rFonts w:ascii="Arial" w:eastAsia="Times New Roman" w:hAnsi="Arial" w:cs="Arial"/>
          <w:sz w:val="24"/>
          <w:szCs w:val="24"/>
          <w:lang w:val="es-MX" w:eastAsia="es-ES"/>
        </w:rPr>
        <w:t xml:space="preserve">que no fueron ejecutados en la actividad a la cual fueron destinados, </w:t>
      </w:r>
      <w:r w:rsidR="000B1D54" w:rsidRPr="00443249">
        <w:rPr>
          <w:rFonts w:ascii="Arial" w:eastAsia="Times New Roman" w:hAnsi="Arial" w:cs="Arial"/>
          <w:sz w:val="24"/>
          <w:szCs w:val="24"/>
          <w:lang w:val="es-MX" w:eastAsia="es-ES"/>
        </w:rPr>
        <w:t>COLCIENCIAS</w:t>
      </w:r>
      <w:r w:rsidR="00740059" w:rsidRPr="00443249">
        <w:rPr>
          <w:rFonts w:ascii="Arial" w:eastAsia="Times New Roman" w:hAnsi="Arial" w:cs="Arial"/>
          <w:sz w:val="24"/>
          <w:szCs w:val="24"/>
          <w:lang w:val="es-MX" w:eastAsia="es-ES"/>
        </w:rPr>
        <w:t xml:space="preserve"> </w:t>
      </w:r>
      <w:r w:rsidR="009147BB" w:rsidRPr="00443249">
        <w:rPr>
          <w:rFonts w:ascii="Arial" w:eastAsia="Times New Roman" w:hAnsi="Arial" w:cs="Arial"/>
          <w:sz w:val="24"/>
          <w:szCs w:val="24"/>
          <w:lang w:val="es-MX" w:eastAsia="es-ES"/>
        </w:rPr>
        <w:t>de</w:t>
      </w:r>
      <w:r w:rsidR="0025128B" w:rsidRPr="00443249">
        <w:rPr>
          <w:rFonts w:ascii="Arial" w:eastAsia="Times New Roman" w:hAnsi="Arial" w:cs="Arial"/>
          <w:sz w:val="24"/>
          <w:szCs w:val="24"/>
          <w:lang w:val="es-MX" w:eastAsia="es-ES"/>
        </w:rPr>
        <w:t>berá adelantar el respectivo proceso ejecutivo</w:t>
      </w:r>
      <w:r w:rsidRPr="00443249">
        <w:rPr>
          <w:rFonts w:ascii="Arial" w:eastAsia="Times New Roman" w:hAnsi="Arial" w:cs="Arial"/>
          <w:sz w:val="24"/>
          <w:szCs w:val="24"/>
          <w:lang w:val="es-MX" w:eastAsia="es-ES"/>
        </w:rPr>
        <w:t xml:space="preserve"> para su cobro.</w:t>
      </w:r>
      <w:r w:rsidR="00DF4D5E" w:rsidRPr="00443249">
        <w:rPr>
          <w:rFonts w:ascii="Arial" w:eastAsia="Times New Roman" w:hAnsi="Arial" w:cs="Arial"/>
          <w:sz w:val="24"/>
          <w:szCs w:val="24"/>
          <w:lang w:val="es-MX" w:eastAsia="es-ES"/>
        </w:rPr>
        <w:t xml:space="preserve"> </w:t>
      </w:r>
    </w:p>
    <w:p w14:paraId="3F456E8E"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65AF1061"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Finalmente, </w:t>
      </w:r>
      <w:r w:rsidR="00922AB5" w:rsidRPr="00443249">
        <w:rPr>
          <w:rFonts w:ascii="Arial" w:eastAsia="Times New Roman" w:hAnsi="Arial" w:cs="Arial"/>
          <w:sz w:val="24"/>
          <w:szCs w:val="24"/>
          <w:lang w:val="es-MX" w:eastAsia="es-ES"/>
        </w:rPr>
        <w:t>dada la naturaleza de</w:t>
      </w:r>
      <w:r w:rsidR="003A4D78" w:rsidRPr="00443249">
        <w:rPr>
          <w:rFonts w:ascii="Arial" w:eastAsia="Times New Roman" w:hAnsi="Arial" w:cs="Arial"/>
          <w:sz w:val="24"/>
          <w:szCs w:val="24"/>
          <w:lang w:val="es-MX" w:eastAsia="es-ES"/>
        </w:rPr>
        <w:t xml:space="preserve"> los</w:t>
      </w:r>
      <w:r w:rsidR="00922AB5" w:rsidRPr="00443249">
        <w:rPr>
          <w:rFonts w:ascii="Arial" w:eastAsia="Times New Roman" w:hAnsi="Arial" w:cs="Arial"/>
          <w:sz w:val="24"/>
          <w:szCs w:val="24"/>
          <w:lang w:val="es-MX" w:eastAsia="es-ES"/>
        </w:rPr>
        <w:t xml:space="preserve"> recurso</w:t>
      </w:r>
      <w:r w:rsidR="003A4D78" w:rsidRPr="00443249">
        <w:rPr>
          <w:rFonts w:ascii="Arial" w:eastAsia="Times New Roman" w:hAnsi="Arial" w:cs="Arial"/>
          <w:sz w:val="24"/>
          <w:szCs w:val="24"/>
          <w:lang w:val="es-MX" w:eastAsia="es-ES"/>
        </w:rPr>
        <w:t>s</w:t>
      </w:r>
      <w:r w:rsidR="00922AB5" w:rsidRPr="00443249">
        <w:rPr>
          <w:rFonts w:ascii="Arial" w:eastAsia="Times New Roman" w:hAnsi="Arial" w:cs="Arial"/>
          <w:sz w:val="24"/>
          <w:szCs w:val="24"/>
          <w:lang w:val="es-MX" w:eastAsia="es-ES"/>
        </w:rPr>
        <w:t xml:space="preserve"> público</w:t>
      </w:r>
      <w:r w:rsidR="003A4D78" w:rsidRPr="00443249">
        <w:rPr>
          <w:rFonts w:ascii="Arial" w:eastAsia="Times New Roman" w:hAnsi="Arial" w:cs="Arial"/>
          <w:sz w:val="24"/>
          <w:szCs w:val="24"/>
          <w:lang w:val="es-MX" w:eastAsia="es-ES"/>
        </w:rPr>
        <w:t xml:space="preserve">s </w:t>
      </w:r>
      <w:r w:rsidR="00922AB5" w:rsidRPr="00443249">
        <w:rPr>
          <w:rFonts w:ascii="Arial" w:eastAsia="Times New Roman" w:hAnsi="Arial" w:cs="Arial"/>
          <w:sz w:val="24"/>
          <w:szCs w:val="24"/>
          <w:lang w:val="es-MX" w:eastAsia="es-ES"/>
        </w:rPr>
        <w:t xml:space="preserve">entregados por </w:t>
      </w:r>
      <w:r w:rsidRPr="00443249">
        <w:rPr>
          <w:rFonts w:ascii="Arial" w:eastAsia="Times New Roman" w:hAnsi="Arial" w:cs="Arial"/>
          <w:sz w:val="24"/>
          <w:szCs w:val="24"/>
          <w:lang w:val="es-MX" w:eastAsia="es-ES"/>
        </w:rPr>
        <w:t>COLCIENCIAS</w:t>
      </w:r>
      <w:r w:rsidR="00922AB5" w:rsidRPr="00443249">
        <w:rPr>
          <w:rFonts w:ascii="Arial" w:eastAsia="Times New Roman" w:hAnsi="Arial" w:cs="Arial"/>
          <w:sz w:val="24"/>
          <w:szCs w:val="24"/>
          <w:lang w:val="es-MX" w:eastAsia="es-ES"/>
        </w:rPr>
        <w:t>, la entidad</w:t>
      </w:r>
      <w:r w:rsidRPr="00443249">
        <w:rPr>
          <w:rFonts w:ascii="Arial" w:eastAsia="Times New Roman" w:hAnsi="Arial" w:cs="Arial"/>
          <w:sz w:val="24"/>
          <w:szCs w:val="24"/>
          <w:lang w:val="es-MX" w:eastAsia="es-ES"/>
        </w:rPr>
        <w:t xml:space="preserve"> conserva la facultad y el deber de promover la a</w:t>
      </w:r>
      <w:r w:rsidR="004315CC" w:rsidRPr="00443249">
        <w:rPr>
          <w:rFonts w:ascii="Arial" w:eastAsia="Times New Roman" w:hAnsi="Arial" w:cs="Arial"/>
          <w:sz w:val="24"/>
          <w:szCs w:val="24"/>
          <w:lang w:val="es-MX" w:eastAsia="es-ES"/>
        </w:rPr>
        <w:t>cción de responsabilidad fiscal y</w:t>
      </w:r>
      <w:r w:rsidRPr="00443249">
        <w:rPr>
          <w:rFonts w:ascii="Arial" w:eastAsia="Times New Roman" w:hAnsi="Arial" w:cs="Arial"/>
          <w:sz w:val="24"/>
          <w:szCs w:val="24"/>
          <w:lang w:val="es-MX" w:eastAsia="es-ES"/>
        </w:rPr>
        <w:t xml:space="preserve"> las acciones de responsabilidad penal, </w:t>
      </w:r>
      <w:r w:rsidR="00922AB5" w:rsidRPr="00443249">
        <w:rPr>
          <w:rFonts w:ascii="Arial" w:eastAsia="Times New Roman" w:hAnsi="Arial" w:cs="Arial"/>
          <w:sz w:val="24"/>
          <w:szCs w:val="24"/>
          <w:lang w:val="es-MX" w:eastAsia="es-ES"/>
        </w:rPr>
        <w:t>junto co</w:t>
      </w:r>
      <w:r w:rsidRPr="00443249">
        <w:rPr>
          <w:rFonts w:ascii="Arial" w:eastAsia="Times New Roman" w:hAnsi="Arial" w:cs="Arial"/>
          <w:sz w:val="24"/>
          <w:szCs w:val="24"/>
          <w:lang w:val="es-MX" w:eastAsia="es-ES"/>
        </w:rPr>
        <w:t>n la acción civil para la reparación de los daños derivados de conductas punibles</w:t>
      </w:r>
      <w:r w:rsidR="00887AAA" w:rsidRPr="00443249">
        <w:rPr>
          <w:rFonts w:ascii="Arial" w:eastAsia="Times New Roman" w:hAnsi="Arial" w:cs="Arial"/>
          <w:sz w:val="24"/>
          <w:szCs w:val="24"/>
          <w:lang w:val="es-MX" w:eastAsia="es-ES"/>
        </w:rPr>
        <w:t>,</w:t>
      </w:r>
      <w:r w:rsidR="002833FC" w:rsidRPr="00443249">
        <w:rPr>
          <w:rFonts w:ascii="Arial" w:eastAsia="Times New Roman" w:hAnsi="Arial" w:cs="Arial"/>
          <w:sz w:val="24"/>
          <w:szCs w:val="24"/>
          <w:lang w:val="es-MX" w:eastAsia="es-ES"/>
        </w:rPr>
        <w:t xml:space="preserve"> y</w:t>
      </w:r>
      <w:r w:rsidR="000D4086" w:rsidRPr="00443249">
        <w:rPr>
          <w:rFonts w:ascii="Arial" w:eastAsia="Times New Roman" w:hAnsi="Arial" w:cs="Arial"/>
          <w:sz w:val="24"/>
          <w:szCs w:val="24"/>
          <w:lang w:val="es-MX" w:eastAsia="es-ES"/>
        </w:rPr>
        <w:t xml:space="preserve"> </w:t>
      </w:r>
      <w:r w:rsidR="008E76FD" w:rsidRPr="00443249">
        <w:rPr>
          <w:rFonts w:ascii="Arial" w:eastAsia="Times New Roman" w:hAnsi="Arial" w:cs="Arial"/>
          <w:sz w:val="24"/>
          <w:szCs w:val="24"/>
          <w:lang w:val="es-MX" w:eastAsia="es-ES"/>
        </w:rPr>
        <w:t xml:space="preserve">las acciones populares </w:t>
      </w:r>
      <w:r w:rsidRPr="00443249">
        <w:rPr>
          <w:rFonts w:ascii="Arial" w:eastAsia="Times New Roman" w:hAnsi="Arial" w:cs="Arial"/>
          <w:sz w:val="24"/>
          <w:szCs w:val="24"/>
          <w:lang w:val="es-MX" w:eastAsia="es-ES"/>
        </w:rPr>
        <w:t>que sean procedentes para garantizar la devolución de los recursos entregados por COLCIENCIAS a sus contratistas o cooperantes, y que no fueron utilizados para desarrollar la actividad a la cual fueron destinados</w:t>
      </w:r>
      <w:r w:rsidR="00740059" w:rsidRPr="00443249">
        <w:rPr>
          <w:rFonts w:ascii="Arial" w:eastAsia="Times New Roman" w:hAnsi="Arial" w:cs="Arial"/>
          <w:sz w:val="24"/>
          <w:szCs w:val="24"/>
          <w:lang w:val="es-MX" w:eastAsia="es-ES"/>
        </w:rPr>
        <w:t xml:space="preserve">, según las consideraciones de este concepto. </w:t>
      </w:r>
    </w:p>
    <w:p w14:paraId="08144E6E"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0E1188BD" w14:textId="77777777" w:rsidR="00D9074C" w:rsidRPr="00443249" w:rsidRDefault="00D9074C" w:rsidP="009E3A32">
      <w:pPr>
        <w:spacing w:after="0" w:line="240" w:lineRule="auto"/>
        <w:ind w:left="708" w:right="51"/>
        <w:jc w:val="both"/>
        <w:rPr>
          <w:rFonts w:ascii="Arial" w:eastAsia="Times New Roman" w:hAnsi="Arial" w:cs="Arial"/>
          <w:b/>
          <w:i/>
          <w:sz w:val="24"/>
          <w:szCs w:val="24"/>
          <w:lang w:val="es-MX" w:eastAsia="es-ES"/>
        </w:rPr>
      </w:pPr>
    </w:p>
    <w:p w14:paraId="51B765AB" w14:textId="77777777" w:rsidR="009E3A32" w:rsidRPr="00443249" w:rsidRDefault="009E3A32" w:rsidP="009E3A32">
      <w:pPr>
        <w:spacing w:after="0" w:line="240" w:lineRule="auto"/>
        <w:ind w:left="708" w:right="51"/>
        <w:jc w:val="both"/>
        <w:rPr>
          <w:rFonts w:ascii="Arial" w:eastAsia="Times New Roman" w:hAnsi="Arial" w:cs="Arial"/>
          <w:b/>
          <w:i/>
          <w:sz w:val="24"/>
          <w:szCs w:val="24"/>
          <w:lang w:val="es-MX" w:eastAsia="es-ES"/>
        </w:rPr>
      </w:pPr>
      <w:proofErr w:type="spellStart"/>
      <w:r w:rsidRPr="00443249">
        <w:rPr>
          <w:rFonts w:ascii="Arial" w:eastAsia="Times New Roman" w:hAnsi="Arial" w:cs="Arial"/>
          <w:b/>
          <w:i/>
          <w:sz w:val="24"/>
          <w:szCs w:val="24"/>
          <w:lang w:val="es-MX" w:eastAsia="es-ES"/>
        </w:rPr>
        <w:t>ii</w:t>
      </w:r>
      <w:proofErr w:type="spellEnd"/>
      <w:r w:rsidRPr="00443249">
        <w:rPr>
          <w:rFonts w:ascii="Arial" w:eastAsia="Times New Roman" w:hAnsi="Arial" w:cs="Arial"/>
          <w:b/>
          <w:i/>
          <w:sz w:val="24"/>
          <w:szCs w:val="24"/>
          <w:lang w:val="es-MX" w:eastAsia="es-ES"/>
        </w:rPr>
        <w:t>) En el evento de ser positiva la respuesta anterior, puede Colciencias ingresar las sumas adeudadas contablemente como cartera de la entidad y pasado los 180 días realizar negociación con CENTRAL DE INVERSIONES CISA en los términos del numeral 5º del Artículo 1º del Decreto 047 de 2014?</w:t>
      </w:r>
    </w:p>
    <w:p w14:paraId="03C43501" w14:textId="77777777" w:rsidR="009E3A32" w:rsidRPr="00443249" w:rsidRDefault="009E3A32" w:rsidP="009E3A32">
      <w:pPr>
        <w:spacing w:after="0" w:line="240" w:lineRule="auto"/>
        <w:ind w:right="51"/>
        <w:jc w:val="both"/>
        <w:rPr>
          <w:rFonts w:ascii="Arial" w:eastAsia="Times New Roman" w:hAnsi="Arial" w:cs="Arial"/>
          <w:b/>
          <w:i/>
          <w:sz w:val="24"/>
          <w:szCs w:val="24"/>
          <w:lang w:val="es-MX" w:eastAsia="es-ES"/>
        </w:rPr>
      </w:pPr>
    </w:p>
    <w:p w14:paraId="19321FB6" w14:textId="77777777" w:rsidR="009E3A32" w:rsidRPr="00443249" w:rsidRDefault="009E3A32" w:rsidP="008E5DD3">
      <w:pPr>
        <w:tabs>
          <w:tab w:val="left" w:pos="0"/>
        </w:tabs>
        <w:spacing w:after="0" w:line="240" w:lineRule="auto"/>
        <w:ind w:right="51"/>
        <w:jc w:val="both"/>
        <w:rPr>
          <w:rFonts w:ascii="Arial" w:hAnsi="Arial" w:cs="Arial"/>
          <w:sz w:val="24"/>
          <w:szCs w:val="24"/>
          <w:lang w:val="es-ES"/>
        </w:rPr>
      </w:pPr>
      <w:r w:rsidRPr="00443249">
        <w:rPr>
          <w:rFonts w:ascii="Arial" w:hAnsi="Arial" w:cs="Arial"/>
          <w:sz w:val="24"/>
          <w:szCs w:val="24"/>
          <w:lang w:val="es-ES"/>
        </w:rPr>
        <w:lastRenderedPageBreak/>
        <w:t>Sí. Una vez expirado el término máximo legal para la liquidación de los contratos y convenios celebrados por COLCIENCIAS, la entidad</w:t>
      </w:r>
      <w:r w:rsidRPr="00443249">
        <w:rPr>
          <w:rFonts w:ascii="Arial" w:eastAsia="Times New Roman" w:hAnsi="Arial" w:cs="Arial"/>
          <w:sz w:val="24"/>
          <w:szCs w:val="24"/>
          <w:lang w:val="es-MX" w:eastAsia="es-ES"/>
        </w:rPr>
        <w:t xml:space="preserve"> podría registrar como cartera vencida </w:t>
      </w:r>
      <w:r w:rsidRPr="00443249">
        <w:rPr>
          <w:rFonts w:ascii="Arial" w:hAnsi="Arial" w:cs="Arial"/>
          <w:sz w:val="24"/>
          <w:szCs w:val="24"/>
          <w:lang w:val="es-ES"/>
        </w:rPr>
        <w:t xml:space="preserve">las sumas que le deben ser restituidas por </w:t>
      </w:r>
      <w:r w:rsidR="008E5DD3" w:rsidRPr="00443249">
        <w:rPr>
          <w:rFonts w:ascii="Arial" w:hAnsi="Arial" w:cs="Arial"/>
          <w:sz w:val="24"/>
          <w:szCs w:val="24"/>
          <w:lang w:val="es-ES"/>
        </w:rPr>
        <w:t xml:space="preserve">sus contratistas o cooperantes. </w:t>
      </w:r>
      <w:r w:rsidRPr="00443249">
        <w:rPr>
          <w:rFonts w:ascii="Arial" w:hAnsi="Arial" w:cs="Arial"/>
          <w:sz w:val="24"/>
          <w:szCs w:val="24"/>
          <w:lang w:val="es-ES"/>
        </w:rPr>
        <w:t xml:space="preserve">Sin embargo, </w:t>
      </w:r>
      <w:r w:rsidRPr="00443249">
        <w:rPr>
          <w:rFonts w:ascii="Arial" w:eastAsia="Times New Roman" w:hAnsi="Arial" w:cs="Arial"/>
          <w:sz w:val="24"/>
          <w:szCs w:val="24"/>
          <w:shd w:val="clear" w:color="auto" w:fill="FFFFFF"/>
          <w:lang w:val="es-ES" w:eastAsia="es-ES"/>
        </w:rPr>
        <w:t>dicho registro deberá reflejar la falta de coercibilidad de estos recursos a través de una acción contractual y, por ende,</w:t>
      </w:r>
      <w:r w:rsidR="00922AB5" w:rsidRPr="00443249">
        <w:rPr>
          <w:rFonts w:ascii="Arial" w:eastAsia="Times New Roman" w:hAnsi="Arial" w:cs="Arial"/>
          <w:sz w:val="24"/>
          <w:szCs w:val="24"/>
          <w:shd w:val="clear" w:color="auto" w:fill="FFFFFF"/>
          <w:lang w:val="es-ES" w:eastAsia="es-ES"/>
        </w:rPr>
        <w:t xml:space="preserve"> su condición de difícil cobro</w:t>
      </w:r>
      <w:r w:rsidR="004B0622" w:rsidRPr="00443249">
        <w:rPr>
          <w:rFonts w:ascii="Arial" w:eastAsia="Times New Roman" w:hAnsi="Arial" w:cs="Arial"/>
          <w:sz w:val="24"/>
          <w:szCs w:val="24"/>
          <w:shd w:val="clear" w:color="auto" w:fill="FFFFFF"/>
          <w:lang w:val="es-ES" w:eastAsia="es-ES"/>
        </w:rPr>
        <w:t>.</w:t>
      </w:r>
      <w:r w:rsidR="00EF5C08" w:rsidRPr="00443249">
        <w:rPr>
          <w:rFonts w:ascii="Arial" w:eastAsia="Times New Roman" w:hAnsi="Arial" w:cs="Arial"/>
          <w:sz w:val="24"/>
          <w:szCs w:val="24"/>
          <w:shd w:val="clear" w:color="auto" w:fill="FFFFFF"/>
          <w:lang w:val="es-ES" w:eastAsia="es-ES"/>
        </w:rPr>
        <w:t xml:space="preserve"> </w:t>
      </w:r>
    </w:p>
    <w:p w14:paraId="32F7535F" w14:textId="77777777" w:rsidR="009E3A32" w:rsidRPr="00443249" w:rsidRDefault="009E3A32" w:rsidP="009E3A32">
      <w:pPr>
        <w:shd w:val="clear" w:color="auto" w:fill="FFFFFF"/>
        <w:spacing w:after="0" w:line="240" w:lineRule="auto"/>
        <w:jc w:val="both"/>
        <w:rPr>
          <w:rFonts w:ascii="Arial" w:eastAsia="Times New Roman" w:hAnsi="Arial" w:cs="Arial"/>
          <w:sz w:val="24"/>
          <w:szCs w:val="24"/>
          <w:shd w:val="clear" w:color="auto" w:fill="FFFFFF"/>
          <w:lang w:val="es-ES" w:eastAsia="es-ES"/>
        </w:rPr>
      </w:pPr>
    </w:p>
    <w:p w14:paraId="55463D93" w14:textId="77777777" w:rsidR="009E3A32" w:rsidRPr="00443249" w:rsidRDefault="008E5DD3" w:rsidP="00A2780A">
      <w:pPr>
        <w:shd w:val="clear" w:color="auto" w:fill="FFFFFF"/>
        <w:spacing w:after="0" w:line="240" w:lineRule="auto"/>
        <w:jc w:val="both"/>
        <w:rPr>
          <w:rFonts w:ascii="Arial" w:hAnsi="Arial" w:cs="Arial"/>
          <w:sz w:val="24"/>
          <w:szCs w:val="24"/>
          <w:lang w:val="es-ES"/>
        </w:rPr>
      </w:pPr>
      <w:r w:rsidRPr="00443249">
        <w:rPr>
          <w:rFonts w:ascii="Arial" w:hAnsi="Arial" w:cs="Arial"/>
          <w:sz w:val="24"/>
          <w:szCs w:val="24"/>
          <w:lang w:val="es-ES"/>
        </w:rPr>
        <w:t xml:space="preserve">En estos términos, </w:t>
      </w:r>
      <w:r w:rsidR="009E3A32" w:rsidRPr="00443249">
        <w:rPr>
          <w:rFonts w:ascii="Arial" w:hAnsi="Arial" w:cs="Arial"/>
          <w:sz w:val="24"/>
          <w:szCs w:val="24"/>
          <w:lang w:val="es-ES"/>
        </w:rPr>
        <w:t xml:space="preserve">COLCIENCIAS </w:t>
      </w:r>
      <w:r w:rsidR="00922AB5" w:rsidRPr="00443249">
        <w:rPr>
          <w:rFonts w:ascii="Arial" w:hAnsi="Arial" w:cs="Arial"/>
          <w:sz w:val="24"/>
          <w:szCs w:val="24"/>
          <w:lang w:val="es-ES"/>
        </w:rPr>
        <w:t>podrá negociar</w:t>
      </w:r>
      <w:r w:rsidR="009E3A32" w:rsidRPr="00443249">
        <w:rPr>
          <w:rFonts w:ascii="Arial" w:hAnsi="Arial" w:cs="Arial"/>
          <w:sz w:val="24"/>
          <w:szCs w:val="24"/>
          <w:lang w:val="es-ES"/>
        </w:rPr>
        <w:t xml:space="preserve"> la cartera vencida que se derive de la obligación de restituci</w:t>
      </w:r>
      <w:r w:rsidR="00EF5C08" w:rsidRPr="00443249">
        <w:rPr>
          <w:rFonts w:ascii="Arial" w:hAnsi="Arial" w:cs="Arial"/>
          <w:sz w:val="24"/>
          <w:szCs w:val="24"/>
          <w:lang w:val="es-ES"/>
        </w:rPr>
        <w:t>ón de los dineros entregados a su contratista o cooperante, y</w:t>
      </w:r>
      <w:r w:rsidR="009E3A32" w:rsidRPr="00443249">
        <w:rPr>
          <w:rFonts w:ascii="Arial" w:hAnsi="Arial" w:cs="Arial"/>
          <w:sz w:val="24"/>
          <w:szCs w:val="24"/>
          <w:lang w:val="es-ES"/>
        </w:rPr>
        <w:t xml:space="preserve"> que no fueron utilizados para la actividad a la cual fueron destinados, </w:t>
      </w:r>
      <w:r w:rsidR="00A2780A" w:rsidRPr="00443249">
        <w:rPr>
          <w:rFonts w:ascii="Arial" w:hAnsi="Arial" w:cs="Arial"/>
          <w:sz w:val="24"/>
          <w:szCs w:val="24"/>
          <w:lang w:val="es-ES"/>
        </w:rPr>
        <w:t xml:space="preserve">con el deber de informar a CISA el estado de las mismas y las acciones que proceden </w:t>
      </w:r>
      <w:r w:rsidR="00EF5C08" w:rsidRPr="00443249">
        <w:rPr>
          <w:rFonts w:ascii="Arial" w:hAnsi="Arial" w:cs="Arial"/>
          <w:sz w:val="24"/>
          <w:szCs w:val="24"/>
          <w:lang w:val="es-ES"/>
        </w:rPr>
        <w:t xml:space="preserve">o no para su cobro, </w:t>
      </w:r>
      <w:r w:rsidR="00795AE0" w:rsidRPr="00443249">
        <w:rPr>
          <w:rFonts w:ascii="Arial" w:hAnsi="Arial" w:cs="Arial"/>
          <w:sz w:val="24"/>
          <w:szCs w:val="24"/>
          <w:lang w:val="es-ES"/>
        </w:rPr>
        <w:t>a efectos de</w:t>
      </w:r>
      <w:r w:rsidR="00A2780A" w:rsidRPr="00443249">
        <w:rPr>
          <w:rFonts w:ascii="Arial" w:hAnsi="Arial" w:cs="Arial"/>
          <w:sz w:val="24"/>
          <w:szCs w:val="24"/>
          <w:lang w:val="es-ES"/>
        </w:rPr>
        <w:t xml:space="preserve"> que esta entidad conozca su estado real. </w:t>
      </w:r>
    </w:p>
    <w:p w14:paraId="02B516FC" w14:textId="77777777" w:rsidR="009E3A32" w:rsidRPr="00443249" w:rsidRDefault="009E3A32" w:rsidP="009E3A32">
      <w:pPr>
        <w:spacing w:after="0" w:line="240" w:lineRule="auto"/>
        <w:ind w:right="51"/>
        <w:jc w:val="both"/>
        <w:rPr>
          <w:rFonts w:ascii="Arial" w:eastAsia="Times New Roman" w:hAnsi="Arial" w:cs="Arial"/>
          <w:i/>
          <w:sz w:val="24"/>
          <w:szCs w:val="24"/>
          <w:lang w:val="es-ES" w:eastAsia="es-ES"/>
        </w:rPr>
      </w:pPr>
    </w:p>
    <w:p w14:paraId="783F6835" w14:textId="77777777" w:rsidR="00D9074C" w:rsidRPr="00443249" w:rsidRDefault="00D9074C" w:rsidP="009E3A32">
      <w:pPr>
        <w:spacing w:after="0" w:line="240" w:lineRule="auto"/>
        <w:ind w:left="708" w:right="51"/>
        <w:jc w:val="both"/>
        <w:rPr>
          <w:rFonts w:ascii="Arial" w:eastAsia="Times New Roman" w:hAnsi="Arial" w:cs="Arial"/>
          <w:b/>
          <w:i/>
          <w:sz w:val="24"/>
          <w:szCs w:val="24"/>
          <w:lang w:val="es-MX" w:eastAsia="es-ES"/>
        </w:rPr>
      </w:pPr>
    </w:p>
    <w:p w14:paraId="338DAEF8" w14:textId="77777777" w:rsidR="009E3A32" w:rsidRPr="00443249" w:rsidRDefault="009E3A32" w:rsidP="009E3A32">
      <w:pPr>
        <w:spacing w:after="0" w:line="240" w:lineRule="auto"/>
        <w:ind w:left="708" w:right="51"/>
        <w:jc w:val="both"/>
        <w:rPr>
          <w:rFonts w:ascii="Arial" w:eastAsia="Times New Roman" w:hAnsi="Arial" w:cs="Arial"/>
          <w:b/>
          <w:i/>
          <w:sz w:val="24"/>
          <w:szCs w:val="24"/>
          <w:lang w:val="es-MX" w:eastAsia="es-ES"/>
        </w:rPr>
      </w:pPr>
      <w:proofErr w:type="spellStart"/>
      <w:r w:rsidRPr="00443249">
        <w:rPr>
          <w:rFonts w:ascii="Arial" w:eastAsia="Times New Roman" w:hAnsi="Arial" w:cs="Arial"/>
          <w:b/>
          <w:i/>
          <w:sz w:val="24"/>
          <w:szCs w:val="24"/>
          <w:lang w:val="es-MX" w:eastAsia="es-ES"/>
        </w:rPr>
        <w:t>iii</w:t>
      </w:r>
      <w:proofErr w:type="spellEnd"/>
      <w:r w:rsidRPr="00443249">
        <w:rPr>
          <w:rFonts w:ascii="Arial" w:eastAsia="Times New Roman" w:hAnsi="Arial" w:cs="Arial"/>
          <w:b/>
          <w:i/>
          <w:sz w:val="24"/>
          <w:szCs w:val="24"/>
          <w:lang w:val="es-MX" w:eastAsia="es-ES"/>
        </w:rPr>
        <w:t>) En el evento de ser positiva la primera respuesta puede Colciencias aceptar y firmar acuerdos de pago con las entidades a las que se les están realizando estas solicitudes de reintegro y cobros persuasivos, después de vencidos los 30 meses para liquidar?</w:t>
      </w:r>
    </w:p>
    <w:p w14:paraId="5D7E3848"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4E421A57"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Sí. Pasados más de 30 meses de la finalización del contrato o convenio celebrado por COLCIENCIAS, </w:t>
      </w:r>
      <w:r w:rsidR="008E76FD" w:rsidRPr="00443249">
        <w:rPr>
          <w:rFonts w:ascii="Arial" w:eastAsia="Times New Roman" w:hAnsi="Arial" w:cs="Arial"/>
          <w:sz w:val="24"/>
          <w:szCs w:val="24"/>
          <w:lang w:val="es-MX" w:eastAsia="es-ES"/>
        </w:rPr>
        <w:t xml:space="preserve">sin que este se haya liquidado, </w:t>
      </w:r>
      <w:r w:rsidRPr="00443249">
        <w:rPr>
          <w:rFonts w:ascii="Arial" w:eastAsia="Times New Roman" w:hAnsi="Arial" w:cs="Arial"/>
          <w:sz w:val="24"/>
          <w:szCs w:val="24"/>
          <w:lang w:val="es-MX" w:eastAsia="es-ES"/>
        </w:rPr>
        <w:t>la entidad puede aceptar y firmar acuerdos de pago</w:t>
      </w:r>
      <w:r w:rsidR="00EB2D81" w:rsidRPr="00443249">
        <w:rPr>
          <w:rFonts w:ascii="Arial" w:eastAsia="Times New Roman" w:hAnsi="Arial" w:cs="Arial"/>
          <w:sz w:val="24"/>
          <w:szCs w:val="24"/>
          <w:lang w:val="es-MX" w:eastAsia="es-ES"/>
        </w:rPr>
        <w:t>, con el único objeto y propósito de que le restituyan</w:t>
      </w:r>
      <w:r w:rsidRPr="00443249">
        <w:rPr>
          <w:rFonts w:ascii="Arial" w:eastAsia="Times New Roman" w:hAnsi="Arial" w:cs="Arial"/>
          <w:sz w:val="24"/>
          <w:szCs w:val="24"/>
          <w:lang w:val="es-MX" w:eastAsia="es-ES"/>
        </w:rPr>
        <w:t xml:space="preserve"> los dineros que fueron entregados con una destinación específica y que no fueron utilizados para el efecto. </w:t>
      </w:r>
    </w:p>
    <w:p w14:paraId="58F962EE"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725530CE"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Lo anterior,</w:t>
      </w:r>
      <w:r w:rsidR="003D1DD7" w:rsidRPr="00443249">
        <w:rPr>
          <w:rFonts w:ascii="Arial" w:eastAsia="Times New Roman" w:hAnsi="Arial" w:cs="Arial"/>
          <w:sz w:val="24"/>
          <w:szCs w:val="24"/>
          <w:lang w:val="es-MX" w:eastAsia="es-ES"/>
        </w:rPr>
        <w:t xml:space="preserve"> </w:t>
      </w:r>
      <w:r w:rsidR="008E5DD3" w:rsidRPr="00443249">
        <w:rPr>
          <w:rFonts w:ascii="Arial" w:eastAsia="Times New Roman" w:hAnsi="Arial" w:cs="Arial"/>
          <w:sz w:val="24"/>
          <w:szCs w:val="24"/>
          <w:lang w:val="es-MX" w:eastAsia="es-ES"/>
        </w:rPr>
        <w:t>teniendo en cuenta la afectación que</w:t>
      </w:r>
      <w:r w:rsidR="00A2780A" w:rsidRPr="00443249">
        <w:rPr>
          <w:rFonts w:ascii="Arial" w:eastAsia="Times New Roman" w:hAnsi="Arial" w:cs="Arial"/>
          <w:sz w:val="24"/>
          <w:szCs w:val="24"/>
          <w:lang w:val="es-MX" w:eastAsia="es-ES"/>
        </w:rPr>
        <w:t xml:space="preserve"> d</w:t>
      </w:r>
      <w:r w:rsidR="008E5DD3" w:rsidRPr="00443249">
        <w:rPr>
          <w:rFonts w:ascii="Arial" w:eastAsia="Times New Roman" w:hAnsi="Arial" w:cs="Arial"/>
          <w:sz w:val="24"/>
          <w:szCs w:val="24"/>
          <w:lang w:val="es-MX" w:eastAsia="es-ES"/>
        </w:rPr>
        <w:t>e</w:t>
      </w:r>
      <w:r w:rsidR="00795AE0" w:rsidRPr="00443249">
        <w:rPr>
          <w:rFonts w:ascii="Arial" w:eastAsia="Times New Roman" w:hAnsi="Arial" w:cs="Arial"/>
          <w:sz w:val="24"/>
          <w:szCs w:val="24"/>
          <w:lang w:val="es-MX" w:eastAsia="es-ES"/>
        </w:rPr>
        <w:t>sde el punto de vista funcional</w:t>
      </w:r>
      <w:r w:rsidR="006C16C8" w:rsidRPr="00443249">
        <w:rPr>
          <w:rFonts w:ascii="Arial" w:eastAsia="Times New Roman" w:hAnsi="Arial" w:cs="Arial"/>
          <w:sz w:val="24"/>
          <w:szCs w:val="24"/>
          <w:lang w:val="es-MX" w:eastAsia="es-ES"/>
        </w:rPr>
        <w:t xml:space="preserve"> mantienen </w:t>
      </w:r>
      <w:r w:rsidR="008E5DD3" w:rsidRPr="00443249">
        <w:rPr>
          <w:rFonts w:ascii="Arial" w:eastAsia="Times New Roman" w:hAnsi="Arial" w:cs="Arial"/>
          <w:sz w:val="24"/>
          <w:szCs w:val="24"/>
          <w:lang w:val="es-MX" w:eastAsia="es-ES"/>
        </w:rPr>
        <w:t xml:space="preserve">estos recursos </w:t>
      </w:r>
      <w:r w:rsidR="006C16C8" w:rsidRPr="00443249">
        <w:rPr>
          <w:rFonts w:ascii="Arial" w:eastAsia="Times New Roman" w:hAnsi="Arial" w:cs="Arial"/>
          <w:sz w:val="24"/>
          <w:szCs w:val="24"/>
          <w:lang w:val="es-MX" w:eastAsia="es-ES"/>
        </w:rPr>
        <w:t>a</w:t>
      </w:r>
      <w:r w:rsidR="008E5DD3" w:rsidRPr="00443249">
        <w:rPr>
          <w:rFonts w:ascii="Arial" w:eastAsia="Times New Roman" w:hAnsi="Arial" w:cs="Arial"/>
          <w:sz w:val="24"/>
          <w:szCs w:val="24"/>
          <w:lang w:val="es-MX" w:eastAsia="es-ES"/>
        </w:rPr>
        <w:t>l patrimonio público de COLCIENCIAS</w:t>
      </w:r>
      <w:r w:rsidR="00CE3ED8" w:rsidRPr="00443249">
        <w:rPr>
          <w:rFonts w:ascii="Arial" w:eastAsia="Times New Roman" w:hAnsi="Arial" w:cs="Arial"/>
          <w:sz w:val="24"/>
          <w:szCs w:val="24"/>
          <w:lang w:val="es-MX" w:eastAsia="es-ES"/>
        </w:rPr>
        <w:t>, mientras</w:t>
      </w:r>
      <w:r w:rsidRPr="00443249">
        <w:rPr>
          <w:rFonts w:ascii="Arial" w:eastAsia="Times New Roman" w:hAnsi="Arial" w:cs="Arial"/>
          <w:sz w:val="24"/>
          <w:szCs w:val="24"/>
          <w:lang w:val="es-MX" w:eastAsia="es-ES"/>
        </w:rPr>
        <w:t xml:space="preserve"> no sean utilizados para </w:t>
      </w:r>
      <w:r w:rsidR="00A2780A" w:rsidRPr="00443249">
        <w:rPr>
          <w:rFonts w:ascii="Arial" w:eastAsia="Times New Roman" w:hAnsi="Arial" w:cs="Arial"/>
          <w:sz w:val="24"/>
          <w:szCs w:val="24"/>
          <w:lang w:val="es-MX" w:eastAsia="es-ES"/>
        </w:rPr>
        <w:t>su</w:t>
      </w:r>
      <w:r w:rsidRPr="00443249">
        <w:rPr>
          <w:rFonts w:ascii="Arial" w:eastAsia="Times New Roman" w:hAnsi="Arial" w:cs="Arial"/>
          <w:sz w:val="24"/>
          <w:szCs w:val="24"/>
          <w:lang w:val="es-MX" w:eastAsia="es-ES"/>
        </w:rPr>
        <w:t xml:space="preserve"> destina</w:t>
      </w:r>
      <w:r w:rsidR="00A2780A" w:rsidRPr="00443249">
        <w:rPr>
          <w:rFonts w:ascii="Arial" w:eastAsia="Times New Roman" w:hAnsi="Arial" w:cs="Arial"/>
          <w:sz w:val="24"/>
          <w:szCs w:val="24"/>
          <w:lang w:val="es-MX" w:eastAsia="es-ES"/>
        </w:rPr>
        <w:t xml:space="preserve">ción específica. </w:t>
      </w:r>
      <w:r w:rsidRPr="00443249">
        <w:rPr>
          <w:rFonts w:ascii="Arial" w:eastAsia="Times New Roman" w:hAnsi="Arial" w:cs="Arial"/>
          <w:sz w:val="24"/>
          <w:szCs w:val="24"/>
          <w:lang w:val="es-MX" w:eastAsia="es-ES"/>
        </w:rPr>
        <w:t xml:space="preserve">  </w:t>
      </w:r>
    </w:p>
    <w:p w14:paraId="493E41B3" w14:textId="77777777" w:rsidR="009E3A32" w:rsidRPr="00443249" w:rsidRDefault="009E3A32" w:rsidP="009E3A32">
      <w:pPr>
        <w:spacing w:after="0" w:line="240" w:lineRule="auto"/>
        <w:ind w:right="51"/>
        <w:jc w:val="both"/>
        <w:rPr>
          <w:rFonts w:ascii="Arial" w:eastAsia="Times New Roman" w:hAnsi="Arial" w:cs="Arial"/>
          <w:i/>
          <w:sz w:val="24"/>
          <w:szCs w:val="24"/>
          <w:lang w:val="es-MX" w:eastAsia="es-ES"/>
        </w:rPr>
      </w:pPr>
    </w:p>
    <w:p w14:paraId="746B5B66" w14:textId="77777777" w:rsidR="00D9074C" w:rsidRPr="00443249" w:rsidRDefault="00D9074C" w:rsidP="009E3A32">
      <w:pPr>
        <w:spacing w:after="0" w:line="240" w:lineRule="auto"/>
        <w:ind w:left="360" w:right="51"/>
        <w:jc w:val="both"/>
        <w:rPr>
          <w:rFonts w:ascii="Arial" w:eastAsia="Times New Roman" w:hAnsi="Arial" w:cs="Arial"/>
          <w:b/>
          <w:i/>
          <w:sz w:val="24"/>
          <w:szCs w:val="24"/>
          <w:lang w:val="es-MX" w:eastAsia="es-ES"/>
        </w:rPr>
      </w:pPr>
    </w:p>
    <w:p w14:paraId="559E3D0F" w14:textId="77777777" w:rsidR="009E3A32" w:rsidRPr="00443249" w:rsidRDefault="009E3A32" w:rsidP="009E3A32">
      <w:pPr>
        <w:spacing w:after="0" w:line="240" w:lineRule="auto"/>
        <w:ind w:left="360" w:right="51"/>
        <w:jc w:val="both"/>
        <w:rPr>
          <w:rFonts w:ascii="Arial" w:eastAsia="Times New Roman" w:hAnsi="Arial" w:cs="Arial"/>
          <w:b/>
          <w:i/>
          <w:sz w:val="24"/>
          <w:szCs w:val="24"/>
          <w:lang w:val="es-MX" w:eastAsia="es-ES"/>
        </w:rPr>
      </w:pPr>
      <w:proofErr w:type="spellStart"/>
      <w:r w:rsidRPr="00443249">
        <w:rPr>
          <w:rFonts w:ascii="Arial" w:eastAsia="Times New Roman" w:hAnsi="Arial" w:cs="Arial"/>
          <w:b/>
          <w:i/>
          <w:sz w:val="24"/>
          <w:szCs w:val="24"/>
          <w:lang w:val="es-MX" w:eastAsia="es-ES"/>
        </w:rPr>
        <w:t>iv</w:t>
      </w:r>
      <w:proofErr w:type="spellEnd"/>
      <w:r w:rsidRPr="00443249">
        <w:rPr>
          <w:rFonts w:ascii="Arial" w:eastAsia="Times New Roman" w:hAnsi="Arial" w:cs="Arial"/>
          <w:b/>
          <w:i/>
          <w:sz w:val="24"/>
          <w:szCs w:val="24"/>
          <w:lang w:val="es-MX" w:eastAsia="es-ES"/>
        </w:rPr>
        <w:t xml:space="preserve">) En caso de que Colciencias no pueda efectuar el cobro de las sumas adeudadas cuando se hayan vencido los 30 meses para liquidar, podría COLCIENCIAS mediante acto administrativo motivado proceder a archivar los expedientes contractuales, así hayan saldos pendientes de reintegrar? </w:t>
      </w:r>
    </w:p>
    <w:p w14:paraId="32993C98" w14:textId="77777777" w:rsidR="009E3A32" w:rsidRPr="00443249" w:rsidRDefault="009E3A32" w:rsidP="009E3A32">
      <w:pPr>
        <w:spacing w:after="0" w:line="240" w:lineRule="auto"/>
        <w:ind w:left="360" w:right="51"/>
        <w:jc w:val="both"/>
        <w:rPr>
          <w:rFonts w:ascii="Arial" w:eastAsia="Times New Roman" w:hAnsi="Arial" w:cs="Arial"/>
          <w:b/>
          <w:i/>
          <w:sz w:val="24"/>
          <w:szCs w:val="24"/>
          <w:lang w:val="es-MX" w:eastAsia="es-ES"/>
        </w:rPr>
      </w:pPr>
    </w:p>
    <w:p w14:paraId="3BB66C62" w14:textId="77777777" w:rsidR="009E3A32" w:rsidRPr="00443249" w:rsidRDefault="009E3A32" w:rsidP="009E3A32">
      <w:pPr>
        <w:spacing w:after="0" w:line="240" w:lineRule="auto"/>
        <w:ind w:right="51"/>
        <w:jc w:val="both"/>
        <w:rPr>
          <w:rFonts w:ascii="Arial" w:hAnsi="Arial" w:cs="Arial"/>
          <w:sz w:val="24"/>
          <w:szCs w:val="24"/>
        </w:rPr>
      </w:pPr>
      <w:r w:rsidRPr="00443249">
        <w:rPr>
          <w:rFonts w:ascii="Arial" w:eastAsia="Times New Roman" w:hAnsi="Arial" w:cs="Arial"/>
          <w:sz w:val="24"/>
          <w:szCs w:val="24"/>
          <w:lang w:val="es-MX" w:eastAsia="es-ES"/>
        </w:rPr>
        <w:t xml:space="preserve">COLCIENCIAS sí puede realizar el archivo y cierre del expediente contractual, vencido el término señalado en esta pregunta, </w:t>
      </w:r>
      <w:r w:rsidRPr="00443249">
        <w:rPr>
          <w:rFonts w:ascii="Arial" w:hAnsi="Arial" w:cs="Arial"/>
          <w:sz w:val="24"/>
          <w:szCs w:val="24"/>
          <w:lang w:val="es-ES"/>
        </w:rPr>
        <w:t>si</w:t>
      </w:r>
      <w:r w:rsidR="00A2780A" w:rsidRPr="00443249">
        <w:rPr>
          <w:rFonts w:ascii="Arial" w:hAnsi="Arial" w:cs="Arial"/>
          <w:sz w:val="24"/>
          <w:szCs w:val="24"/>
          <w:lang w:val="es-ES"/>
        </w:rPr>
        <w:t xml:space="preserve">empre y </w:t>
      </w:r>
      <w:r w:rsidR="00795AE0" w:rsidRPr="00443249">
        <w:rPr>
          <w:rFonts w:ascii="Arial" w:hAnsi="Arial" w:cs="Arial"/>
          <w:sz w:val="24"/>
          <w:szCs w:val="24"/>
          <w:lang w:val="es-ES"/>
        </w:rPr>
        <w:t>cuando</w:t>
      </w:r>
      <w:r w:rsidR="00A2780A" w:rsidRPr="00443249">
        <w:rPr>
          <w:rFonts w:ascii="Arial" w:hAnsi="Arial" w:cs="Arial"/>
          <w:sz w:val="24"/>
          <w:szCs w:val="24"/>
          <w:lang w:val="es-ES"/>
        </w:rPr>
        <w:t>, en forma previa, haya desplegad</w:t>
      </w:r>
      <w:r w:rsidR="00EF5C08" w:rsidRPr="00443249">
        <w:rPr>
          <w:rFonts w:ascii="Arial" w:hAnsi="Arial" w:cs="Arial"/>
          <w:sz w:val="24"/>
          <w:szCs w:val="24"/>
          <w:lang w:val="es-ES"/>
        </w:rPr>
        <w:t>o</w:t>
      </w:r>
      <w:r w:rsidR="00A2780A" w:rsidRPr="00443249">
        <w:rPr>
          <w:rFonts w:ascii="Arial" w:hAnsi="Arial" w:cs="Arial"/>
          <w:sz w:val="24"/>
          <w:szCs w:val="24"/>
          <w:lang w:val="es-ES"/>
        </w:rPr>
        <w:t xml:space="preserve"> d</w:t>
      </w:r>
      <w:r w:rsidRPr="00443249">
        <w:rPr>
          <w:rFonts w:ascii="Arial" w:hAnsi="Arial" w:cs="Arial"/>
          <w:sz w:val="24"/>
          <w:szCs w:val="24"/>
          <w:lang w:val="es-ES"/>
        </w:rPr>
        <w:t>e manera completa, correcta, diligente y razonable todas las actuaciones de cobro de las sumas que deben ser reintegradas a la entidad</w:t>
      </w:r>
      <w:r w:rsidR="00CE3ED8" w:rsidRPr="00443249">
        <w:rPr>
          <w:rFonts w:ascii="Arial" w:hAnsi="Arial" w:cs="Arial"/>
          <w:sz w:val="24"/>
          <w:szCs w:val="24"/>
          <w:lang w:val="es-ES"/>
        </w:rPr>
        <w:t xml:space="preserve">, de manera que </w:t>
      </w:r>
      <w:r w:rsidR="00A2780A" w:rsidRPr="00443249">
        <w:rPr>
          <w:rFonts w:ascii="Arial" w:hAnsi="Arial" w:cs="Arial"/>
          <w:sz w:val="24"/>
          <w:szCs w:val="24"/>
          <w:lang w:val="es-ES"/>
        </w:rPr>
        <w:t>se acredite la</w:t>
      </w:r>
      <w:r w:rsidRPr="00443249">
        <w:rPr>
          <w:rFonts w:ascii="Arial" w:hAnsi="Arial" w:cs="Arial"/>
          <w:sz w:val="24"/>
          <w:szCs w:val="24"/>
          <w:lang w:val="es-ES"/>
        </w:rPr>
        <w:t xml:space="preserve"> imposibilidad de recuperarlas.</w:t>
      </w:r>
    </w:p>
    <w:p w14:paraId="6068CB49" w14:textId="77777777" w:rsidR="009E3A32" w:rsidRPr="00443249" w:rsidRDefault="009E3A32" w:rsidP="009E3A32">
      <w:pPr>
        <w:tabs>
          <w:tab w:val="left" w:pos="0"/>
        </w:tabs>
        <w:spacing w:after="0" w:line="240" w:lineRule="auto"/>
        <w:jc w:val="both"/>
        <w:rPr>
          <w:rFonts w:ascii="Arial" w:hAnsi="Arial" w:cs="Arial"/>
          <w:sz w:val="24"/>
          <w:szCs w:val="24"/>
        </w:rPr>
      </w:pPr>
    </w:p>
    <w:p w14:paraId="2F4B87A3"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rPr>
        <w:t xml:space="preserve">La Sala advierte que el archivo del expediente se configura como una simple </w:t>
      </w:r>
      <w:r w:rsidRPr="00443249">
        <w:rPr>
          <w:rFonts w:ascii="Arial" w:hAnsi="Arial" w:cs="Arial"/>
          <w:sz w:val="24"/>
          <w:szCs w:val="24"/>
          <w:lang w:val="es-ES"/>
        </w:rPr>
        <w:t>actuación interna y de trámite de la entidad, que no puede comportar la expedición de</w:t>
      </w:r>
      <w:r w:rsidR="00477BCA" w:rsidRPr="00443249">
        <w:rPr>
          <w:rFonts w:ascii="Arial" w:hAnsi="Arial" w:cs="Arial"/>
          <w:sz w:val="24"/>
          <w:szCs w:val="24"/>
          <w:lang w:val="es-ES"/>
        </w:rPr>
        <w:t xml:space="preserve"> un acto administrativo de carácter contractual</w:t>
      </w:r>
      <w:r w:rsidRPr="00443249">
        <w:rPr>
          <w:rFonts w:ascii="Arial" w:hAnsi="Arial" w:cs="Arial"/>
          <w:sz w:val="24"/>
          <w:szCs w:val="24"/>
          <w:lang w:val="es-ES"/>
        </w:rPr>
        <w:t>, ni hacer las veces de una liquidación de las obligaciones contractuales</w:t>
      </w:r>
      <w:r w:rsidR="003D1DD7" w:rsidRPr="00443249">
        <w:rPr>
          <w:rFonts w:ascii="Arial" w:hAnsi="Arial" w:cs="Arial"/>
          <w:sz w:val="24"/>
          <w:szCs w:val="24"/>
          <w:lang w:val="es-ES"/>
        </w:rPr>
        <w:t xml:space="preserve"> </w:t>
      </w:r>
      <w:r w:rsidR="00CE3ED8" w:rsidRPr="00443249">
        <w:rPr>
          <w:rFonts w:ascii="Arial" w:hAnsi="Arial" w:cs="Arial"/>
          <w:sz w:val="24"/>
          <w:szCs w:val="24"/>
          <w:lang w:val="es-ES"/>
        </w:rPr>
        <w:t xml:space="preserve">de cada una de las partes, </w:t>
      </w:r>
      <w:r w:rsidR="003637B5" w:rsidRPr="00443249">
        <w:rPr>
          <w:rFonts w:ascii="Arial" w:hAnsi="Arial" w:cs="Arial"/>
          <w:sz w:val="24"/>
          <w:szCs w:val="24"/>
          <w:lang w:val="es-ES"/>
        </w:rPr>
        <w:t xml:space="preserve">puesto </w:t>
      </w:r>
      <w:r w:rsidR="00CE3ED8" w:rsidRPr="00443249">
        <w:rPr>
          <w:rFonts w:ascii="Arial" w:hAnsi="Arial" w:cs="Arial"/>
          <w:sz w:val="24"/>
          <w:szCs w:val="24"/>
          <w:lang w:val="es-ES"/>
        </w:rPr>
        <w:t xml:space="preserve">que </w:t>
      </w:r>
      <w:proofErr w:type="spellStart"/>
      <w:r w:rsidR="00477BCA" w:rsidRPr="00443249">
        <w:rPr>
          <w:rFonts w:ascii="Arial" w:hAnsi="Arial" w:cs="Arial"/>
          <w:sz w:val="24"/>
          <w:szCs w:val="24"/>
          <w:lang w:val="es-ES"/>
        </w:rPr>
        <w:t>que</w:t>
      </w:r>
      <w:proofErr w:type="spellEnd"/>
      <w:r w:rsidR="00477BCA" w:rsidRPr="00443249">
        <w:rPr>
          <w:rFonts w:ascii="Arial" w:hAnsi="Arial" w:cs="Arial"/>
          <w:sz w:val="24"/>
          <w:szCs w:val="24"/>
          <w:lang w:val="es-ES"/>
        </w:rPr>
        <w:t xml:space="preserve"> esta</w:t>
      </w:r>
      <w:r w:rsidR="00CE3ED8" w:rsidRPr="00443249">
        <w:rPr>
          <w:rFonts w:ascii="Arial" w:hAnsi="Arial" w:cs="Arial"/>
          <w:sz w:val="24"/>
          <w:szCs w:val="24"/>
          <w:lang w:val="es-ES"/>
        </w:rPr>
        <w:t xml:space="preserve">s </w:t>
      </w:r>
      <w:r w:rsidR="00477BCA" w:rsidRPr="00443249">
        <w:rPr>
          <w:rFonts w:ascii="Arial" w:hAnsi="Arial" w:cs="Arial"/>
          <w:sz w:val="24"/>
          <w:szCs w:val="24"/>
          <w:lang w:val="es-ES"/>
        </w:rPr>
        <w:t xml:space="preserve">actuaciones </w:t>
      </w:r>
      <w:r w:rsidR="00CE3ED8" w:rsidRPr="00443249">
        <w:rPr>
          <w:rFonts w:ascii="Arial" w:hAnsi="Arial" w:cs="Arial"/>
          <w:sz w:val="24"/>
          <w:szCs w:val="24"/>
          <w:lang w:val="es-ES"/>
        </w:rPr>
        <w:t xml:space="preserve">serían </w:t>
      </w:r>
      <w:r w:rsidR="00477BCA" w:rsidRPr="00443249">
        <w:rPr>
          <w:rFonts w:ascii="Arial" w:hAnsi="Arial" w:cs="Arial"/>
          <w:sz w:val="24"/>
          <w:szCs w:val="24"/>
          <w:lang w:val="es-ES"/>
        </w:rPr>
        <w:t xml:space="preserve"> extemporánea</w:t>
      </w:r>
      <w:r w:rsidR="00CE3ED8" w:rsidRPr="00443249">
        <w:rPr>
          <w:rFonts w:ascii="Arial" w:hAnsi="Arial" w:cs="Arial"/>
          <w:sz w:val="24"/>
          <w:szCs w:val="24"/>
          <w:lang w:val="es-ES"/>
        </w:rPr>
        <w:t>s.</w:t>
      </w:r>
    </w:p>
    <w:p w14:paraId="7F9F4311" w14:textId="77777777" w:rsidR="009E3A32" w:rsidRPr="00443249" w:rsidRDefault="009E3A32" w:rsidP="009E3A32">
      <w:pPr>
        <w:tabs>
          <w:tab w:val="left" w:pos="0"/>
        </w:tabs>
        <w:spacing w:after="0" w:line="240" w:lineRule="auto"/>
        <w:jc w:val="both"/>
        <w:rPr>
          <w:rFonts w:ascii="Arial" w:hAnsi="Arial" w:cs="Arial"/>
          <w:sz w:val="24"/>
          <w:szCs w:val="24"/>
          <w:lang w:val="es-ES"/>
        </w:rPr>
      </w:pPr>
    </w:p>
    <w:p w14:paraId="1BDCCEA0" w14:textId="77777777" w:rsidR="009E3A32" w:rsidRPr="00443249" w:rsidRDefault="009E3A32" w:rsidP="009E3A32">
      <w:pPr>
        <w:tabs>
          <w:tab w:val="left" w:pos="0"/>
        </w:tabs>
        <w:spacing w:after="0" w:line="240" w:lineRule="auto"/>
        <w:jc w:val="both"/>
        <w:rPr>
          <w:rFonts w:ascii="Arial" w:hAnsi="Arial" w:cs="Arial"/>
          <w:sz w:val="24"/>
          <w:szCs w:val="24"/>
          <w:lang w:val="es-ES"/>
        </w:rPr>
      </w:pPr>
      <w:r w:rsidRPr="00443249">
        <w:rPr>
          <w:rFonts w:ascii="Arial" w:hAnsi="Arial" w:cs="Arial"/>
          <w:sz w:val="24"/>
          <w:szCs w:val="24"/>
          <w:lang w:val="es-ES"/>
        </w:rPr>
        <w:t>Lo anterior, sin perjuicio de las acciones de responsabilidad fiscal, penal</w:t>
      </w:r>
      <w:r w:rsidR="00FB15FC" w:rsidRPr="00443249">
        <w:rPr>
          <w:rFonts w:ascii="Arial" w:hAnsi="Arial" w:cs="Arial"/>
          <w:sz w:val="24"/>
          <w:szCs w:val="24"/>
          <w:lang w:val="es-ES"/>
        </w:rPr>
        <w:t xml:space="preserve"> y </w:t>
      </w:r>
      <w:r w:rsidR="003D1DD7" w:rsidRPr="00443249">
        <w:rPr>
          <w:rFonts w:ascii="Arial" w:hAnsi="Arial" w:cs="Arial"/>
          <w:sz w:val="24"/>
          <w:szCs w:val="24"/>
          <w:lang w:val="es-ES"/>
        </w:rPr>
        <w:t>de</w:t>
      </w:r>
      <w:r w:rsidRPr="00443249">
        <w:rPr>
          <w:rFonts w:ascii="Arial" w:hAnsi="Arial" w:cs="Arial"/>
          <w:sz w:val="24"/>
          <w:szCs w:val="24"/>
          <w:lang w:val="es-ES"/>
        </w:rPr>
        <w:t xml:space="preserve"> las acciones populares</w:t>
      </w:r>
      <w:r w:rsidR="003D1DD7" w:rsidRPr="00443249">
        <w:rPr>
          <w:rFonts w:ascii="Arial" w:hAnsi="Arial" w:cs="Arial"/>
          <w:sz w:val="24"/>
          <w:szCs w:val="24"/>
          <w:lang w:val="es-ES"/>
        </w:rPr>
        <w:t xml:space="preserve"> </w:t>
      </w:r>
      <w:r w:rsidR="006C16C8" w:rsidRPr="00443249">
        <w:rPr>
          <w:rFonts w:ascii="Arial" w:hAnsi="Arial" w:cs="Arial"/>
          <w:sz w:val="24"/>
          <w:szCs w:val="24"/>
          <w:lang w:val="es-ES"/>
        </w:rPr>
        <w:t>procedentes</w:t>
      </w:r>
      <w:r w:rsidR="00FB15FC" w:rsidRPr="00443249">
        <w:rPr>
          <w:rFonts w:ascii="Arial" w:hAnsi="Arial" w:cs="Arial"/>
          <w:sz w:val="24"/>
          <w:szCs w:val="24"/>
          <w:lang w:val="es-ES"/>
        </w:rPr>
        <w:t xml:space="preserve">, </w:t>
      </w:r>
      <w:r w:rsidR="00725D3A" w:rsidRPr="00443249">
        <w:rPr>
          <w:rFonts w:ascii="Arial" w:hAnsi="Arial" w:cs="Arial"/>
          <w:sz w:val="24"/>
          <w:szCs w:val="24"/>
          <w:lang w:val="es-ES"/>
        </w:rPr>
        <w:t>en los términos expuestos en este concepto.</w:t>
      </w:r>
    </w:p>
    <w:p w14:paraId="00EF95E3" w14:textId="77777777" w:rsidR="009E3A32" w:rsidRPr="00443249" w:rsidRDefault="009E3A32" w:rsidP="009E3A32">
      <w:pPr>
        <w:spacing w:after="0" w:line="240" w:lineRule="auto"/>
        <w:jc w:val="both"/>
        <w:rPr>
          <w:rFonts w:ascii="Arial" w:eastAsia="Times New Roman" w:hAnsi="Arial" w:cs="Arial"/>
          <w:i/>
          <w:sz w:val="24"/>
          <w:szCs w:val="24"/>
          <w:lang w:val="es-MX" w:eastAsia="es-ES"/>
        </w:rPr>
      </w:pPr>
    </w:p>
    <w:p w14:paraId="0255DD11" w14:textId="77777777" w:rsidR="00D9074C" w:rsidRPr="00443249" w:rsidRDefault="00D9074C" w:rsidP="009E3A32">
      <w:pPr>
        <w:spacing w:after="0" w:line="240" w:lineRule="auto"/>
        <w:ind w:left="708" w:right="51"/>
        <w:jc w:val="both"/>
        <w:rPr>
          <w:rFonts w:ascii="Arial" w:eastAsia="Times New Roman" w:hAnsi="Arial" w:cs="Arial"/>
          <w:b/>
          <w:i/>
          <w:sz w:val="24"/>
          <w:szCs w:val="24"/>
          <w:lang w:val="es-MX" w:eastAsia="es-ES"/>
        </w:rPr>
      </w:pPr>
    </w:p>
    <w:p w14:paraId="330E801D" w14:textId="77777777" w:rsidR="009E3A32" w:rsidRPr="00443249" w:rsidRDefault="009E3A32" w:rsidP="009E3A32">
      <w:pPr>
        <w:spacing w:after="0" w:line="240" w:lineRule="auto"/>
        <w:ind w:left="708" w:right="51"/>
        <w:jc w:val="both"/>
        <w:rPr>
          <w:rFonts w:ascii="Arial" w:eastAsia="Times New Roman" w:hAnsi="Arial" w:cs="Arial"/>
          <w:b/>
          <w:i/>
          <w:sz w:val="24"/>
          <w:szCs w:val="24"/>
          <w:lang w:val="es-MX" w:eastAsia="es-ES"/>
        </w:rPr>
      </w:pPr>
      <w:r w:rsidRPr="00443249">
        <w:rPr>
          <w:rFonts w:ascii="Arial" w:eastAsia="Times New Roman" w:hAnsi="Arial" w:cs="Arial"/>
          <w:b/>
          <w:i/>
          <w:sz w:val="24"/>
          <w:szCs w:val="24"/>
          <w:lang w:val="es-MX" w:eastAsia="es-ES"/>
        </w:rPr>
        <w:t xml:space="preserve">v) En el evento de que Colciencias no pueda efectuar el cobro de las sumas adeudas cuando se hayan vencido los 30 meses para liquidar, que pasaría con las sumas que se han recuperado en los últimos años y que ya ingresaron a las arcas del tesoro? En este interrogante es </w:t>
      </w:r>
      <w:r w:rsidRPr="00443249">
        <w:rPr>
          <w:rFonts w:ascii="Arial" w:eastAsia="Times New Roman" w:hAnsi="Arial" w:cs="Arial"/>
          <w:b/>
          <w:i/>
          <w:sz w:val="24"/>
          <w:szCs w:val="24"/>
          <w:lang w:val="es-MX" w:eastAsia="es-ES"/>
        </w:rPr>
        <w:lastRenderedPageBreak/>
        <w:t xml:space="preserve">preciso tener en cuenta que las entidades destinatarias de los cobros tuvieron un debido proceso administrativo en el procedimiento, pudiendo controvertir el informe financiero o acta de liquidación o acta de liquidación y una vez convencidos de su contenido o estando de acuerdo con éste procedieron a efectuar los reintegros respectivos. </w:t>
      </w:r>
    </w:p>
    <w:p w14:paraId="4E559A95"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4518209B"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COLCIENCIAS sí puede realizar el cobro de las sumas que le adeudan sus contratistas o cooperantes, aún pasados más de 30 meses de la finalización del contrato, sin que se haya realizado su liqu</w:t>
      </w:r>
      <w:r w:rsidR="00CE3ED8" w:rsidRPr="00443249">
        <w:rPr>
          <w:rFonts w:ascii="Arial" w:eastAsia="Times New Roman" w:hAnsi="Arial" w:cs="Arial"/>
          <w:sz w:val="24"/>
          <w:szCs w:val="24"/>
          <w:lang w:val="es-MX" w:eastAsia="es-ES"/>
        </w:rPr>
        <w:t xml:space="preserve">idación unilateral o bilateral. </w:t>
      </w:r>
      <w:r w:rsidRPr="00443249">
        <w:rPr>
          <w:rFonts w:ascii="Arial" w:eastAsia="Times New Roman" w:hAnsi="Arial" w:cs="Arial"/>
          <w:sz w:val="24"/>
          <w:szCs w:val="24"/>
          <w:lang w:val="es-MX" w:eastAsia="es-ES"/>
        </w:rPr>
        <w:t xml:space="preserve">Lo anterior, en los términos de la respuesta a la primera pregunta de este concepto.  </w:t>
      </w:r>
    </w:p>
    <w:p w14:paraId="49A7ADA1"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40BCD2BA"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Por lo tanto, si el particular o a la entidad pública contratista o cooperante restituyen o reintegran los diner</w:t>
      </w:r>
      <w:r w:rsidR="004B0622" w:rsidRPr="00443249">
        <w:rPr>
          <w:rFonts w:ascii="Arial" w:eastAsia="Times New Roman" w:hAnsi="Arial" w:cs="Arial"/>
          <w:sz w:val="24"/>
          <w:szCs w:val="24"/>
          <w:lang w:val="es-MX" w:eastAsia="es-ES"/>
        </w:rPr>
        <w:t>os adeudados a COLCIENCIAS, por</w:t>
      </w:r>
      <w:r w:rsidR="00725D3A" w:rsidRPr="00443249">
        <w:rPr>
          <w:rFonts w:ascii="Arial" w:eastAsia="Times New Roman" w:hAnsi="Arial" w:cs="Arial"/>
          <w:sz w:val="24"/>
          <w:szCs w:val="24"/>
          <w:lang w:val="es-MX" w:eastAsia="es-ES"/>
        </w:rPr>
        <w:t xml:space="preserve"> voluntad propia</w:t>
      </w:r>
      <w:r w:rsidRPr="00443249">
        <w:rPr>
          <w:rFonts w:ascii="Arial" w:eastAsia="Times New Roman" w:hAnsi="Arial" w:cs="Arial"/>
          <w:sz w:val="24"/>
          <w:szCs w:val="24"/>
          <w:lang w:val="es-MX" w:eastAsia="es-ES"/>
        </w:rPr>
        <w:t xml:space="preserve"> o como resultado del cobro realizado por la entida</w:t>
      </w:r>
      <w:r w:rsidR="00CE3ED8" w:rsidRPr="00443249">
        <w:rPr>
          <w:rFonts w:ascii="Arial" w:eastAsia="Times New Roman" w:hAnsi="Arial" w:cs="Arial"/>
          <w:sz w:val="24"/>
          <w:szCs w:val="24"/>
          <w:lang w:val="es-MX" w:eastAsia="es-ES"/>
        </w:rPr>
        <w:t>d, ésta podrá retener lo pagado.</w:t>
      </w:r>
    </w:p>
    <w:p w14:paraId="26ED1039"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6F942EB3" w14:textId="77777777" w:rsidR="00D9074C" w:rsidRPr="00443249" w:rsidRDefault="00D9074C" w:rsidP="009E3A32">
      <w:pPr>
        <w:spacing w:after="0" w:line="240" w:lineRule="auto"/>
        <w:ind w:left="708" w:right="51"/>
        <w:jc w:val="both"/>
        <w:rPr>
          <w:rFonts w:ascii="Arial" w:eastAsia="Times New Roman" w:hAnsi="Arial" w:cs="Arial"/>
          <w:b/>
          <w:i/>
          <w:sz w:val="24"/>
          <w:szCs w:val="24"/>
          <w:lang w:val="es-MX" w:eastAsia="es-ES"/>
        </w:rPr>
      </w:pPr>
    </w:p>
    <w:p w14:paraId="22D07A9F" w14:textId="77777777" w:rsidR="009E3A32" w:rsidRPr="00443249" w:rsidRDefault="009E3A32" w:rsidP="009E3A32">
      <w:pPr>
        <w:spacing w:after="0" w:line="240" w:lineRule="auto"/>
        <w:ind w:left="708" w:right="51"/>
        <w:jc w:val="both"/>
        <w:rPr>
          <w:rFonts w:ascii="Arial" w:eastAsia="Times New Roman" w:hAnsi="Arial" w:cs="Arial"/>
          <w:b/>
          <w:i/>
          <w:sz w:val="24"/>
          <w:szCs w:val="24"/>
          <w:lang w:val="es-MX" w:eastAsia="es-ES"/>
        </w:rPr>
      </w:pPr>
      <w:r w:rsidRPr="00443249">
        <w:rPr>
          <w:rFonts w:ascii="Arial" w:eastAsia="Times New Roman" w:hAnsi="Arial" w:cs="Arial"/>
          <w:b/>
          <w:i/>
          <w:sz w:val="24"/>
          <w:szCs w:val="24"/>
          <w:lang w:val="es-MX" w:eastAsia="es-ES"/>
        </w:rPr>
        <w:t xml:space="preserve">vi) En aquellos contratos y convenios firmados desde 1990 y que vencieron hace más de 5 años y que no tienen ninguna gestión de liquidación, ni cobro y frente a los cuales es imposible conseguir información, podría COLCIENCIAS tomar la decisión de archivarlos y cerrarlos en el estado en que se encuentren, sin incurrir en detrimento patrimonial? Esta pregunta aplica para contratos que se rigen por el estatuto de contratación y por derecho privado. </w:t>
      </w:r>
    </w:p>
    <w:p w14:paraId="32FCE753" w14:textId="77777777" w:rsidR="009E3A32" w:rsidRPr="00443249" w:rsidRDefault="009E3A32" w:rsidP="009E3A32">
      <w:pPr>
        <w:spacing w:after="0" w:line="240" w:lineRule="auto"/>
        <w:ind w:left="360" w:right="51"/>
        <w:jc w:val="both"/>
        <w:rPr>
          <w:rFonts w:ascii="Arial" w:eastAsia="Times New Roman" w:hAnsi="Arial" w:cs="Arial"/>
          <w:sz w:val="24"/>
          <w:szCs w:val="24"/>
          <w:lang w:val="es-MX" w:eastAsia="es-ES"/>
        </w:rPr>
      </w:pPr>
    </w:p>
    <w:p w14:paraId="2B433285" w14:textId="77777777" w:rsidR="009E3A32" w:rsidRPr="00443249" w:rsidRDefault="009E3A32" w:rsidP="009E3A32">
      <w:pPr>
        <w:tabs>
          <w:tab w:val="left" w:pos="0"/>
        </w:tabs>
        <w:spacing w:after="0" w:line="240" w:lineRule="auto"/>
        <w:jc w:val="both"/>
        <w:rPr>
          <w:rFonts w:ascii="Arial" w:hAnsi="Arial" w:cs="Arial"/>
          <w:sz w:val="24"/>
          <w:szCs w:val="24"/>
        </w:rPr>
      </w:pPr>
      <w:r w:rsidRPr="00443249">
        <w:rPr>
          <w:rFonts w:ascii="Arial" w:eastAsia="Times New Roman" w:hAnsi="Arial" w:cs="Arial"/>
          <w:sz w:val="24"/>
          <w:szCs w:val="24"/>
          <w:lang w:val="es-MX" w:eastAsia="es-ES"/>
        </w:rPr>
        <w:t>L</w:t>
      </w:r>
      <w:r w:rsidRPr="00443249">
        <w:rPr>
          <w:rFonts w:ascii="Arial" w:hAnsi="Arial" w:cs="Arial"/>
          <w:sz w:val="24"/>
          <w:szCs w:val="24"/>
        </w:rPr>
        <w:t xml:space="preserve">a Sala advierte que el archivo del expediente solo procede cuando </w:t>
      </w:r>
      <w:r w:rsidRPr="00443249">
        <w:rPr>
          <w:rFonts w:ascii="Arial" w:hAnsi="Arial" w:cs="Arial"/>
          <w:sz w:val="24"/>
          <w:szCs w:val="24"/>
          <w:lang w:val="es-ES"/>
        </w:rPr>
        <w:t xml:space="preserve">la entidad haya desplegado de manera completa, correcta, diligente y razonada todas las actuaciones necesarias para realizar el cobro de las sumas adeudadas a la entidad y haya determinado la imposibilidad de recuperarlas, en las condiciones citadas en la respuesta a la pregunta cuatro. </w:t>
      </w:r>
    </w:p>
    <w:p w14:paraId="4BF5EA36" w14:textId="77777777" w:rsidR="009E3A32" w:rsidRPr="00443249" w:rsidRDefault="009E3A32" w:rsidP="009E3A32">
      <w:pPr>
        <w:tabs>
          <w:tab w:val="left" w:pos="0"/>
        </w:tabs>
        <w:spacing w:after="0" w:line="240" w:lineRule="auto"/>
        <w:jc w:val="both"/>
        <w:rPr>
          <w:rFonts w:ascii="Arial" w:hAnsi="Arial" w:cs="Arial"/>
          <w:sz w:val="24"/>
          <w:szCs w:val="24"/>
        </w:rPr>
      </w:pPr>
    </w:p>
    <w:p w14:paraId="342707EA"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En forma adicional, la entidad deberá verificar si transcurrido más de 5 años de la finalización de los contratos y convenios celebrados por COLCIENCIAS,  expiró el término de liquidación del contrato, el de caducidad de la acción de controversias contractuales; el de caducidad de la acción ejecutiva -si esta hubiese sido procedente- e incluso el término de prescripción de la acción de responsabilidad fiscal y las acciones penales que podrían recaer sobre el sujeto particular o el representante legal de la entidad contratista o cooperante de COLCIENCIAS.</w:t>
      </w:r>
      <w:r w:rsidR="00725D3A" w:rsidRPr="00443249">
        <w:rPr>
          <w:rFonts w:ascii="Arial" w:eastAsia="Times New Roman" w:hAnsi="Arial" w:cs="Arial"/>
          <w:sz w:val="24"/>
          <w:szCs w:val="24"/>
          <w:lang w:val="es-MX" w:eastAsia="es-ES"/>
        </w:rPr>
        <w:t xml:space="preserve"> </w:t>
      </w:r>
    </w:p>
    <w:p w14:paraId="58675DDE"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108900E4"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r w:rsidRPr="00443249">
        <w:rPr>
          <w:rFonts w:ascii="Arial" w:eastAsia="Times New Roman" w:hAnsi="Arial" w:cs="Arial"/>
          <w:sz w:val="24"/>
          <w:szCs w:val="24"/>
          <w:lang w:val="es-MX" w:eastAsia="es-ES"/>
        </w:rPr>
        <w:t xml:space="preserve">Por </w:t>
      </w:r>
      <w:r w:rsidR="00705F9D" w:rsidRPr="00443249">
        <w:rPr>
          <w:rFonts w:ascii="Arial" w:eastAsia="Times New Roman" w:hAnsi="Arial" w:cs="Arial"/>
          <w:sz w:val="24"/>
          <w:szCs w:val="24"/>
          <w:lang w:val="es-MX" w:eastAsia="es-ES"/>
        </w:rPr>
        <w:t>otra parte, la constancia de arc</w:t>
      </w:r>
      <w:r w:rsidRPr="00443249">
        <w:rPr>
          <w:rFonts w:ascii="Arial" w:eastAsia="Times New Roman" w:hAnsi="Arial" w:cs="Arial"/>
          <w:sz w:val="24"/>
          <w:szCs w:val="24"/>
          <w:lang w:val="es-MX" w:eastAsia="es-ES"/>
        </w:rPr>
        <w:t xml:space="preserve">hivo del expediente no excluye el análisis y la responsabilidad por el detrimento patrimonial causado a la Entidad por los funcionarios que en su momento debieron realizar la gestión de supervisión y liquidación de estos contratos y no lo hicieron.  </w:t>
      </w:r>
    </w:p>
    <w:p w14:paraId="72F3EC3D" w14:textId="77777777" w:rsidR="009E3A32" w:rsidRPr="00443249" w:rsidRDefault="009E3A32" w:rsidP="009E3A32">
      <w:pPr>
        <w:spacing w:after="0" w:line="240" w:lineRule="auto"/>
        <w:ind w:right="51"/>
        <w:jc w:val="both"/>
        <w:rPr>
          <w:rFonts w:ascii="Arial" w:eastAsia="Times New Roman" w:hAnsi="Arial" w:cs="Arial"/>
          <w:sz w:val="24"/>
          <w:szCs w:val="24"/>
          <w:lang w:val="es-MX" w:eastAsia="es-ES"/>
        </w:rPr>
      </w:pPr>
    </w:p>
    <w:p w14:paraId="12BACFF5" w14:textId="77777777" w:rsidR="00D9074C" w:rsidRPr="00443249" w:rsidRDefault="00D9074C" w:rsidP="009E3A32">
      <w:pPr>
        <w:spacing w:after="0" w:line="240" w:lineRule="auto"/>
        <w:ind w:left="708" w:right="51"/>
        <w:jc w:val="both"/>
        <w:rPr>
          <w:rFonts w:ascii="Arial" w:eastAsia="Times New Roman" w:hAnsi="Arial" w:cs="Arial"/>
          <w:b/>
          <w:i/>
          <w:sz w:val="24"/>
          <w:szCs w:val="24"/>
          <w:lang w:val="es-MX" w:eastAsia="es-ES"/>
        </w:rPr>
      </w:pPr>
    </w:p>
    <w:p w14:paraId="23C89DC8" w14:textId="77777777" w:rsidR="009E3A32" w:rsidRPr="00443249" w:rsidRDefault="009E3A32" w:rsidP="009E3A32">
      <w:pPr>
        <w:spacing w:after="0" w:line="240" w:lineRule="auto"/>
        <w:ind w:left="708" w:right="51"/>
        <w:jc w:val="both"/>
        <w:rPr>
          <w:rFonts w:ascii="Arial" w:eastAsia="Times New Roman" w:hAnsi="Arial" w:cs="Arial"/>
          <w:b/>
          <w:i/>
          <w:sz w:val="24"/>
          <w:szCs w:val="24"/>
          <w:lang w:val="es-MX" w:eastAsia="es-ES"/>
        </w:rPr>
      </w:pPr>
      <w:proofErr w:type="spellStart"/>
      <w:r w:rsidRPr="00443249">
        <w:rPr>
          <w:rFonts w:ascii="Arial" w:eastAsia="Times New Roman" w:hAnsi="Arial" w:cs="Arial"/>
          <w:b/>
          <w:i/>
          <w:sz w:val="24"/>
          <w:szCs w:val="24"/>
          <w:lang w:val="es-MX" w:eastAsia="es-ES"/>
        </w:rPr>
        <w:t>vii</w:t>
      </w:r>
      <w:proofErr w:type="spellEnd"/>
      <w:r w:rsidRPr="00443249">
        <w:rPr>
          <w:rFonts w:ascii="Arial" w:eastAsia="Times New Roman" w:hAnsi="Arial" w:cs="Arial"/>
          <w:b/>
          <w:i/>
          <w:sz w:val="24"/>
          <w:szCs w:val="24"/>
          <w:lang w:val="es-MX" w:eastAsia="es-ES"/>
        </w:rPr>
        <w:t>) Puede decirse con base en el artículo 33 de la Ley 1286 de 2009 que COLCIENCIAS tiene un régimen especial de contratación para la contratación de actividades de ciencia, tecnología e innovación?</w:t>
      </w:r>
    </w:p>
    <w:p w14:paraId="6259C8D6" w14:textId="77777777" w:rsidR="009E3A32" w:rsidRPr="00443249" w:rsidRDefault="009E3A32" w:rsidP="009E3A32">
      <w:pPr>
        <w:spacing w:after="0" w:line="240" w:lineRule="auto"/>
        <w:ind w:right="-85"/>
        <w:jc w:val="both"/>
        <w:rPr>
          <w:rFonts w:ascii="Arial" w:eastAsia="Times New Roman" w:hAnsi="Arial" w:cs="Arial"/>
          <w:sz w:val="24"/>
          <w:szCs w:val="24"/>
          <w:lang w:val="es-ES_tradnl" w:eastAsia="es-ES"/>
        </w:rPr>
      </w:pPr>
    </w:p>
    <w:p w14:paraId="297AA903" w14:textId="77777777" w:rsidR="009E3A32" w:rsidRPr="00443249" w:rsidRDefault="009E3A32" w:rsidP="009E3A32">
      <w:pPr>
        <w:spacing w:after="0" w:line="240" w:lineRule="auto"/>
        <w:ind w:right="-85"/>
        <w:jc w:val="both"/>
        <w:rPr>
          <w:rFonts w:ascii="Arial" w:eastAsia="Times New Roman" w:hAnsi="Arial" w:cs="Arial"/>
          <w:sz w:val="24"/>
          <w:szCs w:val="24"/>
          <w:lang w:val="es-ES_tradnl" w:eastAsia="es-ES"/>
        </w:rPr>
      </w:pPr>
      <w:r w:rsidRPr="00443249">
        <w:rPr>
          <w:rFonts w:ascii="Arial" w:eastAsia="Times New Roman" w:hAnsi="Arial" w:cs="Arial"/>
          <w:sz w:val="24"/>
          <w:szCs w:val="24"/>
          <w:lang w:val="es-ES_tradnl" w:eastAsia="es-ES"/>
        </w:rPr>
        <w:t>De conformidad con el análisis realizado en este concepto, la Sala encuentra que el art. 33 de la Ley 1286 de 2009 se limitó a confirmar el régimen jurídico que ya gobernaba los contratos o convenios de ciencia y tecnología p</w:t>
      </w:r>
      <w:r w:rsidR="00625919" w:rsidRPr="00443249">
        <w:rPr>
          <w:rFonts w:ascii="Arial" w:eastAsia="Times New Roman" w:hAnsi="Arial" w:cs="Arial"/>
          <w:sz w:val="24"/>
          <w:szCs w:val="24"/>
          <w:lang w:val="es-ES_tradnl" w:eastAsia="es-ES"/>
        </w:rPr>
        <w:t xml:space="preserve">ara la fecha de su expedición, </w:t>
      </w:r>
      <w:r w:rsidRPr="00443249">
        <w:rPr>
          <w:rFonts w:ascii="Arial" w:eastAsia="Times New Roman" w:hAnsi="Arial" w:cs="Arial"/>
          <w:sz w:val="24"/>
          <w:szCs w:val="24"/>
          <w:lang w:val="es-ES_tradnl" w:eastAsia="es-ES"/>
        </w:rPr>
        <w:t xml:space="preserve">el cual se sintetiza de la siguiente manera: </w:t>
      </w:r>
    </w:p>
    <w:p w14:paraId="61B2A7D0" w14:textId="77777777" w:rsidR="009E3A32" w:rsidRPr="00443249" w:rsidRDefault="009E3A32" w:rsidP="009E3A32">
      <w:pPr>
        <w:spacing w:after="0" w:line="240" w:lineRule="auto"/>
        <w:ind w:right="-85"/>
        <w:jc w:val="both"/>
        <w:rPr>
          <w:rFonts w:ascii="Arial" w:eastAsia="Times New Roman" w:hAnsi="Arial" w:cs="Arial"/>
          <w:sz w:val="24"/>
          <w:szCs w:val="24"/>
          <w:lang w:val="es-ES_tradnl" w:eastAsia="es-ES"/>
        </w:rPr>
      </w:pPr>
    </w:p>
    <w:p w14:paraId="1DDCBA98" w14:textId="77777777" w:rsidR="009E3A32" w:rsidRPr="00443249" w:rsidRDefault="009E3A32" w:rsidP="009E3A32">
      <w:pPr>
        <w:numPr>
          <w:ilvl w:val="0"/>
          <w:numId w:val="17"/>
        </w:numPr>
        <w:autoSpaceDE w:val="0"/>
        <w:autoSpaceDN w:val="0"/>
        <w:adjustRightInd w:val="0"/>
        <w:spacing w:after="0" w:line="240" w:lineRule="auto"/>
        <w:jc w:val="both"/>
        <w:rPr>
          <w:rFonts w:ascii="Arial" w:hAnsi="Arial" w:cs="Arial"/>
          <w:sz w:val="24"/>
          <w:szCs w:val="24"/>
        </w:rPr>
      </w:pPr>
      <w:r w:rsidRPr="00443249">
        <w:rPr>
          <w:rFonts w:ascii="Arial" w:hAnsi="Arial" w:cs="Arial"/>
          <w:b/>
          <w:sz w:val="24"/>
          <w:szCs w:val="24"/>
          <w:lang w:val="es-ES_tradnl"/>
        </w:rPr>
        <w:t>Para los convenios especiales de cooperación, los contratos de financiamiento y los contratos de administración de proyectos:</w:t>
      </w:r>
      <w:r w:rsidRPr="00443249">
        <w:rPr>
          <w:rFonts w:ascii="Arial" w:hAnsi="Arial" w:cs="Arial"/>
          <w:sz w:val="24"/>
          <w:szCs w:val="24"/>
          <w:lang w:val="es-ES_tradnl"/>
        </w:rPr>
        <w:t xml:space="preserve"> </w:t>
      </w:r>
      <w:r w:rsidRPr="00443249">
        <w:rPr>
          <w:rFonts w:ascii="Arial" w:hAnsi="Arial" w:cs="Arial"/>
          <w:sz w:val="24"/>
          <w:szCs w:val="24"/>
        </w:rPr>
        <w:lastRenderedPageBreak/>
        <w:t xml:space="preserve">las normas especiales de los contratos y convenios de ciencia y tecnología contenidas en los Decretos Leyes 393 y 591 de 1991; </w:t>
      </w:r>
      <w:r w:rsidRPr="00443249">
        <w:rPr>
          <w:rFonts w:ascii="Arial" w:hAnsi="Arial" w:cs="Arial"/>
          <w:sz w:val="24"/>
          <w:szCs w:val="24"/>
          <w:lang w:val="es-ES_tradnl"/>
        </w:rPr>
        <w:t>e</w:t>
      </w:r>
      <w:r w:rsidRPr="00443249">
        <w:rPr>
          <w:rFonts w:ascii="Arial" w:hAnsi="Arial" w:cs="Arial"/>
          <w:sz w:val="24"/>
          <w:szCs w:val="24"/>
        </w:rPr>
        <w:t xml:space="preserve">l </w:t>
      </w:r>
      <w:r w:rsidRPr="00443249">
        <w:rPr>
          <w:rFonts w:ascii="Arial" w:hAnsi="Arial" w:cs="Arial"/>
          <w:color w:val="000000"/>
          <w:sz w:val="24"/>
          <w:szCs w:val="24"/>
        </w:rPr>
        <w:t>Estatuto General de Contratación de la Administración Pública</w:t>
      </w:r>
      <w:r w:rsidRPr="00443249">
        <w:rPr>
          <w:rFonts w:ascii="Arial" w:hAnsi="Arial" w:cs="Arial"/>
          <w:sz w:val="24"/>
          <w:szCs w:val="24"/>
        </w:rPr>
        <w:t xml:space="preserve"> contenido en las Leyes 80 de 1993 y 1150 de 2007 y demás normas reglamentarias y, subsidiariamente, las normas de derecho privado.</w:t>
      </w:r>
    </w:p>
    <w:p w14:paraId="37EF1F81" w14:textId="77777777" w:rsidR="009E3A32" w:rsidRPr="00443249" w:rsidRDefault="009E3A32" w:rsidP="009E3A32">
      <w:pPr>
        <w:spacing w:after="0" w:line="240" w:lineRule="auto"/>
        <w:ind w:left="720"/>
        <w:rPr>
          <w:rFonts w:ascii="Arial" w:eastAsia="Times New Roman" w:hAnsi="Arial" w:cs="Arial"/>
          <w:sz w:val="24"/>
          <w:szCs w:val="24"/>
          <w:lang w:val="es-ES" w:eastAsia="es-ES"/>
        </w:rPr>
      </w:pPr>
    </w:p>
    <w:p w14:paraId="6B9859DF" w14:textId="77777777" w:rsidR="009E3A32" w:rsidRPr="00443249" w:rsidRDefault="009E3A32" w:rsidP="009E3A32">
      <w:pPr>
        <w:numPr>
          <w:ilvl w:val="0"/>
          <w:numId w:val="17"/>
        </w:numPr>
        <w:autoSpaceDE w:val="0"/>
        <w:autoSpaceDN w:val="0"/>
        <w:adjustRightInd w:val="0"/>
        <w:spacing w:after="0" w:line="240" w:lineRule="auto"/>
        <w:jc w:val="both"/>
        <w:rPr>
          <w:rFonts w:ascii="Arial" w:eastAsia="Times New Roman" w:hAnsi="Arial" w:cs="Arial"/>
          <w:sz w:val="24"/>
          <w:szCs w:val="24"/>
          <w:lang w:val="es-ES" w:eastAsia="es-ES"/>
        </w:rPr>
      </w:pPr>
      <w:r w:rsidRPr="00443249">
        <w:rPr>
          <w:rFonts w:ascii="Arial" w:eastAsia="Times New Roman" w:hAnsi="Arial" w:cs="Arial"/>
          <w:sz w:val="24"/>
          <w:szCs w:val="24"/>
          <w:lang w:val="es-ES" w:eastAsia="es-ES"/>
        </w:rPr>
        <w:t xml:space="preserve">Finalmente, de acuerdo con lo previsto en la Ley 1286 de 2009, </w:t>
      </w:r>
      <w:r w:rsidRPr="00443249">
        <w:rPr>
          <w:rFonts w:ascii="Arial" w:eastAsia="Times New Roman" w:hAnsi="Arial" w:cs="Arial"/>
          <w:b/>
          <w:sz w:val="24"/>
          <w:szCs w:val="24"/>
          <w:lang w:val="es-ES" w:eastAsia="es-ES"/>
        </w:rPr>
        <w:t>los convenios especiales de cooperación y los contratos de financiamiento o administración de proyectos celebrados con los recursos del Fondo Francisco José de Caldas</w:t>
      </w:r>
      <w:r w:rsidRPr="00443249">
        <w:rPr>
          <w:rFonts w:ascii="Arial" w:eastAsia="Times New Roman" w:hAnsi="Arial" w:cs="Arial"/>
          <w:sz w:val="24"/>
          <w:szCs w:val="24"/>
          <w:lang w:val="es-ES" w:eastAsia="es-ES"/>
        </w:rPr>
        <w:t xml:space="preserve">, están regidos por las normas del derecho privado, </w:t>
      </w:r>
      <w:r w:rsidRPr="00443249">
        <w:rPr>
          <w:rFonts w:ascii="Arial" w:eastAsia="Times New Roman" w:hAnsi="Arial" w:cs="Arial"/>
          <w:color w:val="000000"/>
          <w:sz w:val="24"/>
          <w:szCs w:val="24"/>
          <w:shd w:val="clear" w:color="auto" w:fill="FFFFFF"/>
          <w:lang w:val="es-ES" w:eastAsia="es-ES"/>
        </w:rPr>
        <w:t xml:space="preserve">subsidiariamente con las de ciencia y tecnología </w:t>
      </w:r>
      <w:r w:rsidRPr="00443249">
        <w:rPr>
          <w:rFonts w:ascii="Arial" w:eastAsia="Times New Roman" w:hAnsi="Arial" w:cs="Arial"/>
          <w:sz w:val="24"/>
          <w:szCs w:val="24"/>
          <w:lang w:val="es-ES" w:eastAsia="es-ES"/>
        </w:rPr>
        <w:t>y, además, por los principios de la función administrativa y de la gestión fiscal previstas en los artículos 209 y 267 de la C.P, y por el régimen de inhabilidades e incompatibilidades que rigen para los contratos estatales.</w:t>
      </w:r>
    </w:p>
    <w:p w14:paraId="4EBCC130" w14:textId="77777777" w:rsidR="009E3A32" w:rsidRPr="00443249" w:rsidRDefault="009E3A32" w:rsidP="009E3A32">
      <w:pPr>
        <w:autoSpaceDE w:val="0"/>
        <w:autoSpaceDN w:val="0"/>
        <w:adjustRightInd w:val="0"/>
        <w:spacing w:after="0" w:line="240" w:lineRule="auto"/>
        <w:ind w:left="1428"/>
        <w:jc w:val="both"/>
        <w:rPr>
          <w:rFonts w:ascii="Arial" w:eastAsia="Times New Roman" w:hAnsi="Arial" w:cs="Arial"/>
          <w:sz w:val="24"/>
          <w:szCs w:val="24"/>
          <w:lang w:val="es-ES" w:eastAsia="es-ES"/>
        </w:rPr>
      </w:pPr>
    </w:p>
    <w:p w14:paraId="3A4C2DF9" w14:textId="77777777" w:rsidR="009E3A32" w:rsidRPr="00443249" w:rsidRDefault="009E3A32" w:rsidP="009E3A32">
      <w:pPr>
        <w:spacing w:after="0" w:line="240" w:lineRule="auto"/>
        <w:ind w:right="49"/>
        <w:jc w:val="both"/>
        <w:rPr>
          <w:rFonts w:ascii="Arial" w:eastAsia="Times New Roman" w:hAnsi="Arial" w:cs="Arial"/>
          <w:sz w:val="24"/>
          <w:szCs w:val="24"/>
          <w:lang w:val="es-ES_tradnl" w:eastAsia="es-ES"/>
        </w:rPr>
      </w:pPr>
      <w:r w:rsidRPr="00443249">
        <w:rPr>
          <w:rFonts w:ascii="Arial" w:eastAsia="Times New Roman" w:hAnsi="Arial" w:cs="Arial"/>
          <w:sz w:val="24"/>
          <w:szCs w:val="24"/>
          <w:lang w:val="es-MX" w:eastAsia="es-ES"/>
        </w:rPr>
        <w:t xml:space="preserve">Remítase al señor Director del </w:t>
      </w:r>
      <w:r w:rsidRPr="00443249">
        <w:rPr>
          <w:rFonts w:ascii="Arial" w:eastAsia="Times New Roman" w:hAnsi="Arial" w:cs="Arial"/>
          <w:sz w:val="24"/>
          <w:szCs w:val="24"/>
          <w:lang w:val="es-ES_tradnl" w:eastAsia="es-ES"/>
        </w:rPr>
        <w:t>Departamento Administrativo de Ciencia, Tecnología e Innovación – COLCIENCIAS -</w:t>
      </w:r>
      <w:r w:rsidRPr="00443249">
        <w:rPr>
          <w:rFonts w:ascii="Arial" w:eastAsia="Times New Roman" w:hAnsi="Arial" w:cs="Arial"/>
          <w:sz w:val="24"/>
          <w:szCs w:val="24"/>
          <w:lang w:val="es-MX" w:eastAsia="es-ES"/>
        </w:rPr>
        <w:t xml:space="preserve"> </w:t>
      </w:r>
      <w:r w:rsidRPr="00443249">
        <w:rPr>
          <w:rFonts w:ascii="Arial" w:eastAsia="Times New Roman" w:hAnsi="Arial" w:cs="Arial"/>
          <w:sz w:val="24"/>
          <w:szCs w:val="24"/>
          <w:lang w:val="es-ES_tradnl" w:eastAsia="es-ES"/>
        </w:rPr>
        <w:t>y a la</w:t>
      </w:r>
      <w:r w:rsidR="00814B0C" w:rsidRPr="00443249">
        <w:rPr>
          <w:rFonts w:ascii="Arial" w:eastAsia="Times New Roman" w:hAnsi="Arial" w:cs="Arial"/>
          <w:sz w:val="24"/>
          <w:szCs w:val="24"/>
          <w:lang w:val="es-MX" w:eastAsia="es-ES"/>
        </w:rPr>
        <w:t xml:space="preserve"> Secretari</w:t>
      </w:r>
      <w:r w:rsidRPr="00443249">
        <w:rPr>
          <w:rFonts w:ascii="Arial" w:eastAsia="Times New Roman" w:hAnsi="Arial" w:cs="Arial"/>
          <w:sz w:val="24"/>
          <w:szCs w:val="24"/>
          <w:lang w:val="es-MX" w:eastAsia="es-ES"/>
        </w:rPr>
        <w:t>a Jurídica</w:t>
      </w:r>
      <w:r w:rsidRPr="00443249">
        <w:rPr>
          <w:rFonts w:ascii="Arial" w:eastAsia="Times New Roman" w:hAnsi="Arial" w:cs="Arial"/>
          <w:sz w:val="24"/>
          <w:szCs w:val="24"/>
          <w:lang w:val="es-ES_tradnl" w:eastAsia="es-ES"/>
        </w:rPr>
        <w:t xml:space="preserve"> de la </w:t>
      </w:r>
      <w:r w:rsidRPr="00443249">
        <w:rPr>
          <w:rFonts w:ascii="Arial" w:eastAsia="Times New Roman" w:hAnsi="Arial" w:cs="Arial"/>
          <w:sz w:val="24"/>
          <w:szCs w:val="24"/>
          <w:lang w:val="es-MX" w:eastAsia="es-ES"/>
        </w:rPr>
        <w:t xml:space="preserve">Presidencia de la República. </w:t>
      </w:r>
    </w:p>
    <w:p w14:paraId="178C73A4" w14:textId="77777777" w:rsidR="009E3A32" w:rsidRPr="00443249" w:rsidRDefault="009E3A32" w:rsidP="009E3A32">
      <w:pPr>
        <w:spacing w:after="0" w:line="240" w:lineRule="auto"/>
        <w:ind w:right="49"/>
        <w:rPr>
          <w:rFonts w:ascii="Arial" w:eastAsia="Times New Roman" w:hAnsi="Arial" w:cs="Arial"/>
          <w:sz w:val="24"/>
          <w:szCs w:val="24"/>
          <w:lang w:eastAsia="x-none"/>
        </w:rPr>
      </w:pPr>
    </w:p>
    <w:p w14:paraId="023D0750" w14:textId="77777777" w:rsidR="009E3A32" w:rsidRPr="00443249" w:rsidRDefault="009E3A32" w:rsidP="009E3A32">
      <w:pPr>
        <w:spacing w:after="0" w:line="240" w:lineRule="auto"/>
        <w:ind w:right="49"/>
        <w:rPr>
          <w:rFonts w:ascii="Arial" w:eastAsia="Times New Roman" w:hAnsi="Arial" w:cs="Arial"/>
          <w:sz w:val="24"/>
          <w:szCs w:val="24"/>
          <w:lang w:eastAsia="x-none"/>
        </w:rPr>
      </w:pPr>
    </w:p>
    <w:p w14:paraId="7A4E4C65" w14:textId="77777777" w:rsidR="009E3A32" w:rsidRPr="00443249" w:rsidRDefault="009E3A32" w:rsidP="009E3A32">
      <w:pPr>
        <w:spacing w:after="0" w:line="240" w:lineRule="auto"/>
        <w:ind w:right="49"/>
        <w:rPr>
          <w:rFonts w:ascii="Arial" w:eastAsia="Times New Roman" w:hAnsi="Arial" w:cs="Arial"/>
          <w:sz w:val="24"/>
          <w:szCs w:val="24"/>
          <w:lang w:eastAsia="x-none"/>
        </w:rPr>
      </w:pPr>
    </w:p>
    <w:p w14:paraId="28D5B1B6" w14:textId="77777777" w:rsidR="009E3A32" w:rsidRPr="00443249" w:rsidRDefault="009E3A32" w:rsidP="009E3A32">
      <w:pPr>
        <w:spacing w:after="0" w:line="240" w:lineRule="auto"/>
        <w:ind w:right="49"/>
        <w:rPr>
          <w:rFonts w:ascii="Arial" w:hAnsi="Arial" w:cs="Arial"/>
          <w:b/>
          <w:sz w:val="24"/>
          <w:szCs w:val="24"/>
        </w:rPr>
      </w:pPr>
    </w:p>
    <w:p w14:paraId="290F56A1" w14:textId="77777777" w:rsidR="009E3A32" w:rsidRPr="00443249" w:rsidRDefault="009E3A32" w:rsidP="009E3A32">
      <w:pPr>
        <w:spacing w:after="0" w:line="240" w:lineRule="auto"/>
        <w:ind w:right="49"/>
        <w:rPr>
          <w:rFonts w:ascii="Arial" w:hAnsi="Arial" w:cs="Arial"/>
          <w:b/>
          <w:sz w:val="24"/>
          <w:szCs w:val="24"/>
        </w:rPr>
      </w:pPr>
    </w:p>
    <w:p w14:paraId="4C7B2B37" w14:textId="77777777" w:rsidR="009E3A32" w:rsidRPr="00443249" w:rsidRDefault="00814B0C" w:rsidP="00814B0C">
      <w:pPr>
        <w:spacing w:after="0" w:line="240" w:lineRule="auto"/>
        <w:ind w:right="49"/>
        <w:jc w:val="both"/>
        <w:rPr>
          <w:rFonts w:ascii="Arial" w:hAnsi="Arial" w:cs="Arial"/>
          <w:b/>
          <w:sz w:val="24"/>
          <w:szCs w:val="24"/>
        </w:rPr>
      </w:pPr>
      <w:r w:rsidRPr="00443249">
        <w:rPr>
          <w:rFonts w:ascii="Arial" w:hAnsi="Arial" w:cs="Arial"/>
          <w:b/>
          <w:sz w:val="24"/>
          <w:szCs w:val="24"/>
        </w:rPr>
        <w:t xml:space="preserve">    EDGAR GONZÁLEZ LÓPEZ                          </w:t>
      </w:r>
      <w:r w:rsidR="009E3A32" w:rsidRPr="00443249">
        <w:rPr>
          <w:rFonts w:ascii="Arial" w:hAnsi="Arial" w:cs="Arial"/>
          <w:b/>
          <w:sz w:val="24"/>
          <w:szCs w:val="24"/>
        </w:rPr>
        <w:t>OSCAR DARÍO AMAYA NAVAS</w:t>
      </w:r>
    </w:p>
    <w:p w14:paraId="2C35B6D2" w14:textId="77777777" w:rsidR="009E3A32" w:rsidRPr="00443249" w:rsidRDefault="009E3A32" w:rsidP="00814B0C">
      <w:pPr>
        <w:spacing w:after="0" w:line="240" w:lineRule="auto"/>
        <w:ind w:right="49"/>
        <w:jc w:val="both"/>
        <w:rPr>
          <w:rFonts w:ascii="Arial" w:hAnsi="Arial" w:cs="Arial"/>
          <w:sz w:val="24"/>
          <w:szCs w:val="24"/>
        </w:rPr>
      </w:pPr>
      <w:r w:rsidRPr="00443249">
        <w:rPr>
          <w:rFonts w:ascii="Arial" w:hAnsi="Arial" w:cs="Arial"/>
          <w:b/>
          <w:sz w:val="24"/>
          <w:szCs w:val="24"/>
        </w:rPr>
        <w:t xml:space="preserve">            </w:t>
      </w:r>
      <w:r w:rsidRPr="00443249">
        <w:rPr>
          <w:rFonts w:ascii="Arial" w:hAnsi="Arial" w:cs="Arial"/>
          <w:sz w:val="24"/>
          <w:szCs w:val="24"/>
        </w:rPr>
        <w:t>Presidente de la Sala                                         Consejero de Estado</w:t>
      </w:r>
    </w:p>
    <w:p w14:paraId="23B367F7" w14:textId="77777777" w:rsidR="009E3A32" w:rsidRPr="00443249" w:rsidRDefault="009E3A32" w:rsidP="00814B0C">
      <w:pPr>
        <w:spacing w:after="0" w:line="240" w:lineRule="auto"/>
        <w:ind w:right="49"/>
        <w:jc w:val="both"/>
        <w:rPr>
          <w:rFonts w:ascii="Arial" w:hAnsi="Arial" w:cs="Arial"/>
          <w:b/>
          <w:sz w:val="24"/>
          <w:szCs w:val="24"/>
        </w:rPr>
      </w:pPr>
    </w:p>
    <w:p w14:paraId="34A821C2" w14:textId="77777777" w:rsidR="009E3A32" w:rsidRPr="00443249" w:rsidRDefault="009E3A32" w:rsidP="00814B0C">
      <w:pPr>
        <w:spacing w:after="0" w:line="240" w:lineRule="auto"/>
        <w:ind w:right="49"/>
        <w:jc w:val="both"/>
        <w:rPr>
          <w:rFonts w:ascii="Arial" w:hAnsi="Arial" w:cs="Arial"/>
          <w:b/>
          <w:sz w:val="24"/>
          <w:szCs w:val="24"/>
        </w:rPr>
      </w:pPr>
    </w:p>
    <w:p w14:paraId="3123DDB4" w14:textId="77777777" w:rsidR="009E3A32" w:rsidRPr="00443249" w:rsidRDefault="009E3A32" w:rsidP="00814B0C">
      <w:pPr>
        <w:spacing w:after="0" w:line="240" w:lineRule="auto"/>
        <w:ind w:right="49"/>
        <w:jc w:val="both"/>
        <w:rPr>
          <w:rFonts w:ascii="Arial" w:hAnsi="Arial" w:cs="Arial"/>
          <w:b/>
          <w:sz w:val="24"/>
          <w:szCs w:val="24"/>
        </w:rPr>
      </w:pPr>
    </w:p>
    <w:p w14:paraId="47FD0E25" w14:textId="77777777" w:rsidR="009E3A32" w:rsidRPr="00443249" w:rsidRDefault="009E3A32" w:rsidP="00814B0C">
      <w:pPr>
        <w:spacing w:after="0" w:line="240" w:lineRule="auto"/>
        <w:ind w:right="49"/>
        <w:jc w:val="both"/>
        <w:rPr>
          <w:rFonts w:ascii="Arial" w:hAnsi="Arial" w:cs="Arial"/>
          <w:b/>
          <w:sz w:val="24"/>
          <w:szCs w:val="24"/>
        </w:rPr>
      </w:pPr>
      <w:r w:rsidRPr="00443249">
        <w:rPr>
          <w:rFonts w:ascii="Arial" w:hAnsi="Arial" w:cs="Arial"/>
          <w:b/>
          <w:sz w:val="24"/>
          <w:szCs w:val="24"/>
        </w:rPr>
        <w:t xml:space="preserve"> </w:t>
      </w:r>
    </w:p>
    <w:p w14:paraId="52146D6B" w14:textId="77777777" w:rsidR="00814B0C" w:rsidRPr="00443249" w:rsidRDefault="00814B0C" w:rsidP="00814B0C">
      <w:pPr>
        <w:spacing w:after="0" w:line="240" w:lineRule="auto"/>
        <w:ind w:right="49"/>
        <w:jc w:val="both"/>
        <w:rPr>
          <w:rFonts w:ascii="Arial" w:hAnsi="Arial" w:cs="Arial"/>
          <w:b/>
          <w:sz w:val="24"/>
          <w:szCs w:val="24"/>
        </w:rPr>
      </w:pPr>
    </w:p>
    <w:p w14:paraId="74B682C0" w14:textId="77777777" w:rsidR="009E3A32" w:rsidRPr="00443249" w:rsidRDefault="009E3A32" w:rsidP="00814B0C">
      <w:pPr>
        <w:spacing w:after="0" w:line="240" w:lineRule="auto"/>
        <w:ind w:right="49"/>
        <w:jc w:val="both"/>
        <w:rPr>
          <w:rFonts w:ascii="Arial" w:hAnsi="Arial" w:cs="Arial"/>
          <w:b/>
          <w:sz w:val="24"/>
          <w:szCs w:val="24"/>
        </w:rPr>
      </w:pPr>
    </w:p>
    <w:p w14:paraId="18C2FAA3" w14:textId="77777777" w:rsidR="009E3A32" w:rsidRPr="00443249" w:rsidRDefault="00814B0C" w:rsidP="00814B0C">
      <w:pPr>
        <w:spacing w:after="0" w:line="240" w:lineRule="auto"/>
        <w:ind w:right="49"/>
        <w:jc w:val="both"/>
        <w:rPr>
          <w:rFonts w:ascii="Arial" w:hAnsi="Arial" w:cs="Arial"/>
          <w:b/>
          <w:sz w:val="24"/>
          <w:szCs w:val="24"/>
        </w:rPr>
      </w:pPr>
      <w:r w:rsidRPr="00443249">
        <w:rPr>
          <w:rFonts w:ascii="Arial" w:hAnsi="Arial" w:cs="Arial"/>
          <w:b/>
          <w:sz w:val="24"/>
          <w:szCs w:val="24"/>
        </w:rPr>
        <w:t xml:space="preserve">   GERMÁN BULA ESCOBAR </w:t>
      </w:r>
      <w:r w:rsidR="009E3A32" w:rsidRPr="00443249">
        <w:rPr>
          <w:rFonts w:ascii="Arial" w:hAnsi="Arial" w:cs="Arial"/>
          <w:b/>
          <w:sz w:val="24"/>
          <w:szCs w:val="24"/>
        </w:rPr>
        <w:t xml:space="preserve">                                ÁLVARO NAMÉN VARGAS</w:t>
      </w:r>
    </w:p>
    <w:p w14:paraId="0B15EE80" w14:textId="77777777" w:rsidR="009E3A32" w:rsidRPr="00443249" w:rsidRDefault="009E3A32" w:rsidP="00814B0C">
      <w:pPr>
        <w:spacing w:after="0" w:line="240" w:lineRule="auto"/>
        <w:ind w:right="49"/>
        <w:jc w:val="both"/>
        <w:rPr>
          <w:rFonts w:ascii="Arial" w:hAnsi="Arial" w:cs="Arial"/>
          <w:sz w:val="24"/>
          <w:szCs w:val="24"/>
        </w:rPr>
      </w:pPr>
      <w:r w:rsidRPr="00443249">
        <w:rPr>
          <w:rFonts w:ascii="Arial" w:hAnsi="Arial" w:cs="Arial"/>
          <w:sz w:val="24"/>
          <w:szCs w:val="24"/>
        </w:rPr>
        <w:t xml:space="preserve">         Consejero de Estado                                             Consejero de Estado</w:t>
      </w:r>
    </w:p>
    <w:p w14:paraId="636B4937" w14:textId="77777777" w:rsidR="009E3A32" w:rsidRPr="00443249" w:rsidRDefault="009E3A32" w:rsidP="00814B0C">
      <w:pPr>
        <w:spacing w:after="0" w:line="240" w:lineRule="auto"/>
        <w:ind w:right="49"/>
        <w:jc w:val="both"/>
        <w:rPr>
          <w:rFonts w:ascii="Arial" w:hAnsi="Arial" w:cs="Arial"/>
          <w:sz w:val="24"/>
          <w:szCs w:val="24"/>
        </w:rPr>
      </w:pPr>
    </w:p>
    <w:p w14:paraId="25E49CF9" w14:textId="77777777" w:rsidR="009E3A32" w:rsidRPr="00443249" w:rsidRDefault="009E3A32" w:rsidP="00814B0C">
      <w:pPr>
        <w:spacing w:after="0" w:line="240" w:lineRule="auto"/>
        <w:ind w:right="49"/>
        <w:jc w:val="both"/>
        <w:rPr>
          <w:rFonts w:ascii="Arial" w:hAnsi="Arial" w:cs="Arial"/>
          <w:sz w:val="24"/>
          <w:szCs w:val="24"/>
        </w:rPr>
      </w:pPr>
    </w:p>
    <w:p w14:paraId="4E66B5B4" w14:textId="77777777" w:rsidR="009E3A32" w:rsidRPr="00443249" w:rsidRDefault="009E3A32" w:rsidP="00814B0C">
      <w:pPr>
        <w:spacing w:after="0" w:line="240" w:lineRule="auto"/>
        <w:ind w:right="49"/>
        <w:jc w:val="both"/>
        <w:rPr>
          <w:rFonts w:ascii="Arial" w:hAnsi="Arial" w:cs="Arial"/>
          <w:sz w:val="24"/>
          <w:szCs w:val="24"/>
        </w:rPr>
      </w:pPr>
    </w:p>
    <w:p w14:paraId="55558B89" w14:textId="77777777" w:rsidR="009E3A32" w:rsidRPr="00443249" w:rsidRDefault="009E3A32" w:rsidP="00814B0C">
      <w:pPr>
        <w:spacing w:after="0" w:line="240" w:lineRule="auto"/>
        <w:ind w:right="49"/>
        <w:jc w:val="both"/>
        <w:rPr>
          <w:rFonts w:ascii="Arial" w:hAnsi="Arial" w:cs="Arial"/>
          <w:b/>
          <w:sz w:val="24"/>
          <w:szCs w:val="24"/>
        </w:rPr>
      </w:pPr>
    </w:p>
    <w:p w14:paraId="4DD6FC1B" w14:textId="77777777" w:rsidR="00814B0C" w:rsidRPr="00443249" w:rsidRDefault="00814B0C" w:rsidP="00814B0C">
      <w:pPr>
        <w:spacing w:after="0" w:line="240" w:lineRule="auto"/>
        <w:ind w:right="49"/>
        <w:jc w:val="both"/>
        <w:rPr>
          <w:rFonts w:ascii="Arial" w:hAnsi="Arial" w:cs="Arial"/>
          <w:b/>
          <w:sz w:val="24"/>
          <w:szCs w:val="24"/>
        </w:rPr>
      </w:pPr>
    </w:p>
    <w:p w14:paraId="4B9282E1" w14:textId="77777777" w:rsidR="009E3A32" w:rsidRPr="00443249" w:rsidRDefault="00814B0C" w:rsidP="00814B0C">
      <w:pPr>
        <w:spacing w:after="0" w:line="240" w:lineRule="auto"/>
        <w:ind w:right="49"/>
        <w:jc w:val="both"/>
        <w:rPr>
          <w:rFonts w:ascii="Arial" w:hAnsi="Arial" w:cs="Arial"/>
          <w:b/>
          <w:sz w:val="24"/>
          <w:szCs w:val="24"/>
        </w:rPr>
      </w:pPr>
      <w:r w:rsidRPr="00443249">
        <w:rPr>
          <w:rFonts w:ascii="Arial" w:hAnsi="Arial" w:cs="Arial"/>
          <w:b/>
          <w:sz w:val="24"/>
          <w:szCs w:val="24"/>
        </w:rPr>
        <w:t xml:space="preserve"> </w:t>
      </w:r>
    </w:p>
    <w:p w14:paraId="4EB3E13B" w14:textId="77777777" w:rsidR="009E3A32" w:rsidRPr="00443249" w:rsidRDefault="00814B0C" w:rsidP="00814B0C">
      <w:pPr>
        <w:spacing w:after="0" w:line="240" w:lineRule="auto"/>
        <w:ind w:right="49"/>
        <w:jc w:val="both"/>
        <w:rPr>
          <w:rFonts w:ascii="Arial" w:hAnsi="Arial" w:cs="Arial"/>
          <w:b/>
          <w:sz w:val="24"/>
          <w:szCs w:val="24"/>
        </w:rPr>
      </w:pPr>
      <w:r w:rsidRPr="00443249">
        <w:rPr>
          <w:rFonts w:ascii="Arial" w:hAnsi="Arial" w:cs="Arial"/>
          <w:b/>
          <w:sz w:val="24"/>
          <w:szCs w:val="24"/>
        </w:rPr>
        <w:t xml:space="preserve">                                            </w:t>
      </w:r>
      <w:r w:rsidR="009E3A32" w:rsidRPr="00443249">
        <w:rPr>
          <w:rFonts w:ascii="Arial" w:hAnsi="Arial" w:cs="Arial"/>
          <w:b/>
          <w:sz w:val="24"/>
          <w:szCs w:val="24"/>
        </w:rPr>
        <w:t>LUCÍA MAZUERA ROMERO</w:t>
      </w:r>
    </w:p>
    <w:p w14:paraId="65D4790F" w14:textId="77777777" w:rsidR="009E3A32" w:rsidRPr="00443249" w:rsidRDefault="009E3A32" w:rsidP="00814B0C">
      <w:pPr>
        <w:tabs>
          <w:tab w:val="center" w:pos="4419"/>
          <w:tab w:val="left" w:pos="6240"/>
        </w:tabs>
        <w:spacing w:after="0" w:line="240" w:lineRule="auto"/>
        <w:jc w:val="both"/>
        <w:rPr>
          <w:rFonts w:ascii="Arial" w:eastAsia="Times New Roman" w:hAnsi="Arial" w:cs="Arial"/>
          <w:sz w:val="24"/>
          <w:szCs w:val="24"/>
          <w:lang w:val="es-ES_tradnl" w:eastAsia="es-ES"/>
        </w:rPr>
      </w:pPr>
      <w:r w:rsidRPr="00443249">
        <w:rPr>
          <w:rFonts w:ascii="Arial" w:eastAsia="Times New Roman" w:hAnsi="Arial" w:cs="Arial"/>
          <w:sz w:val="24"/>
          <w:szCs w:val="24"/>
          <w:lang w:val="es-ES_tradnl" w:eastAsia="es-ES"/>
        </w:rPr>
        <w:tab/>
        <w:t>Secretaria de la Sala</w:t>
      </w:r>
    </w:p>
    <w:p w14:paraId="2335327B" w14:textId="77777777" w:rsidR="009E3A32" w:rsidRPr="00443249" w:rsidRDefault="009E3A32" w:rsidP="00814B0C">
      <w:pPr>
        <w:spacing w:after="0" w:line="240" w:lineRule="auto"/>
        <w:ind w:right="-85"/>
        <w:jc w:val="both"/>
        <w:rPr>
          <w:rFonts w:ascii="Arial" w:eastAsia="Times New Roman" w:hAnsi="Arial" w:cs="Arial"/>
          <w:sz w:val="24"/>
          <w:szCs w:val="24"/>
          <w:lang w:val="es-ES_tradnl" w:eastAsia="es-ES"/>
        </w:rPr>
      </w:pPr>
    </w:p>
    <w:sectPr w:rsidR="009E3A32" w:rsidRPr="00443249" w:rsidSect="00443249">
      <w:headerReference w:type="even" r:id="rId12"/>
      <w:pgSz w:w="12242" w:h="18722" w:code="120"/>
      <w:pgMar w:top="1701" w:right="1701" w:bottom="1701" w:left="1701" w:header="0" w:footer="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FF9BE" w14:textId="77777777" w:rsidR="00D4607F" w:rsidRDefault="00D4607F" w:rsidP="00EE6834">
      <w:pPr>
        <w:spacing w:after="0" w:line="240" w:lineRule="auto"/>
      </w:pPr>
      <w:r>
        <w:separator/>
      </w:r>
    </w:p>
  </w:endnote>
  <w:endnote w:type="continuationSeparator" w:id="0">
    <w:p w14:paraId="0BE15D37" w14:textId="77777777" w:rsidR="00D4607F" w:rsidRDefault="00D4607F" w:rsidP="00EE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ew courier">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D686B" w14:textId="77777777" w:rsidR="00D4607F" w:rsidRDefault="00D4607F" w:rsidP="00EE6834">
      <w:pPr>
        <w:spacing w:after="0" w:line="240" w:lineRule="auto"/>
      </w:pPr>
      <w:r>
        <w:separator/>
      </w:r>
    </w:p>
  </w:footnote>
  <w:footnote w:type="continuationSeparator" w:id="0">
    <w:p w14:paraId="5746DBBE" w14:textId="77777777" w:rsidR="00D4607F" w:rsidRDefault="00D4607F" w:rsidP="00EE6834">
      <w:pPr>
        <w:spacing w:after="0" w:line="240" w:lineRule="auto"/>
      </w:pPr>
      <w:r>
        <w:continuationSeparator/>
      </w:r>
    </w:p>
  </w:footnote>
  <w:footnote w:id="1">
    <w:p w14:paraId="3EC29B2D"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lang w:val="es-CO"/>
        </w:rPr>
        <w:t xml:space="preserve"> De conformidad con el artículo 2 de la Ley 1150 de 2007.</w:t>
      </w:r>
    </w:p>
  </w:footnote>
  <w:footnote w:id="2">
    <w:p w14:paraId="4AC7E64A"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La Ley 29 de 1990 otorgó al Gobierno facultades extraordinarias para i) expedir las normas a las que deben sujetarse la nación y sus entidades descentralizadas para asociarse con los particulares científicos y tecnológicos, proyectos de investigación y creación de tecnologías y, ii) para regular las actividades específicas de fomento de actividades científicas y tecnológicas (art. 11, ordinales 2 y 4.</w:t>
      </w:r>
    </w:p>
  </w:footnote>
  <w:footnote w:id="3">
    <w:p w14:paraId="71DA6FA9" w14:textId="77777777" w:rsidR="00727059" w:rsidRPr="00743311" w:rsidRDefault="00727059" w:rsidP="009E3A32">
      <w:pPr>
        <w:pStyle w:val="Textonotapie"/>
        <w:ind w:right="113"/>
        <w:jc w:val="both"/>
        <w:rPr>
          <w:rFonts w:ascii="Arial" w:hAnsi="Arial" w:cs="Arial"/>
          <w:lang w:val="es-MX"/>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MX"/>
        </w:rPr>
        <w:t>Artículo 11, numerales 2 y 4.</w:t>
      </w:r>
    </w:p>
  </w:footnote>
  <w:footnote w:id="4">
    <w:p w14:paraId="63FA8ADF"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De conformidad con el artículo 2 del Decreto 393 de 1991, el propósito de las asociaciones para ciencia y tecnología, en las dos modalidades citadas arribas en el texto, podrán tener entre otros, los siguientes propósitos: “a) Adelantar proyectos de investigación científica. b) Apoyar la creación, el fomento, el desarrollo y el financiamiento de empresas que incorporen innovaciones científicas o tecnológicas aplicables a la producción nacional, al manejo del medio ambiente o al aprovechamiento de los recursos naturales. c) Organizar centros científicos y tecnológicos, parques tecnológicos, e incubadoras de empresas. d) Formar y capacitar recursos humanos para el avance y la gestión de la ciencia y la tecnología. e) Establecer redes de información científica y tecnológica. f) Crear, fomentar, difundir e implementar sistemas de gestión de calidad. g) Negociar, aplicar y adaptar tecnologías nacionales o extranjeras. h) Asesorar la negociación, aplicación y adaptación de tecnologías nacionales y extranjeras. i) Realizar actividades de normalización y metrología. j) Crear fondos de desarrollo científico y tecnológico a nivel nacional y regional, fondos especiales de garantías, y fondos para la renovación y el mantenimiento de equipos científicos. k) Realizar seminarios, cursos y eventos nacionales o internacionales de ciencia y tecnología. I) Financiar publicaciones y el otorgamiento de premios y distinciones a investigadores, grupos de investigación e investigaciones”.</w:t>
      </w:r>
    </w:p>
  </w:footnote>
  <w:footnote w:id="5">
    <w:p w14:paraId="1DAE7D2F"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Art. 81. </w:t>
      </w:r>
    </w:p>
  </w:footnote>
  <w:footnote w:id="6">
    <w:p w14:paraId="4A052454"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Así lo anotó la Corte Constitucional al estudiar la exequibilidad de varias de las disposiciones del Decreto 393 de 1991, mediante Sentencias C-506 del 10 de noviembre de 1994 y C-316 del 13 de julio de 1995, respaldando con ello también la vigencia de esta normativa, </w:t>
      </w:r>
      <w:r w:rsidRPr="00743311">
        <w:rPr>
          <w:rFonts w:ascii="Arial" w:hAnsi="Arial" w:cs="Arial"/>
          <w:iCs/>
        </w:rPr>
        <w:t>y así lo ha analizado esta Sala en el concepto R</w:t>
      </w:r>
      <w:r w:rsidRPr="00743311">
        <w:rPr>
          <w:rFonts w:ascii="Arial" w:hAnsi="Arial" w:cs="Arial"/>
          <w:lang w:val="es-CO"/>
        </w:rPr>
        <w:t xml:space="preserve">ad., con No </w:t>
      </w:r>
      <w:r w:rsidRPr="00743311">
        <w:rPr>
          <w:rFonts w:ascii="Arial" w:hAnsi="Arial" w:cs="Arial"/>
          <w:bCs/>
        </w:rPr>
        <w:t>11001-03-06-000-2010-00058-00 (2007), del 8 de julio de 2010.</w:t>
      </w:r>
      <w:r w:rsidRPr="00743311">
        <w:rPr>
          <w:rFonts w:ascii="Arial" w:hAnsi="Arial" w:cs="Arial"/>
          <w:lang w:val="es-CO"/>
        </w:rPr>
        <w:t xml:space="preserve"> </w:t>
      </w:r>
    </w:p>
    <w:p w14:paraId="424F8375" w14:textId="77777777" w:rsidR="00727059" w:rsidRPr="00743311" w:rsidRDefault="00727059" w:rsidP="009E3A32">
      <w:pPr>
        <w:autoSpaceDE w:val="0"/>
        <w:autoSpaceDN w:val="0"/>
        <w:adjustRightInd w:val="0"/>
        <w:spacing w:after="0" w:line="240" w:lineRule="auto"/>
        <w:ind w:right="113"/>
        <w:jc w:val="both"/>
        <w:rPr>
          <w:rFonts w:ascii="Arial" w:hAnsi="Arial" w:cs="Arial"/>
          <w:sz w:val="20"/>
          <w:szCs w:val="20"/>
        </w:rPr>
      </w:pPr>
    </w:p>
    <w:p w14:paraId="7F72EA47" w14:textId="77777777" w:rsidR="00727059" w:rsidRPr="00743311" w:rsidRDefault="00727059" w:rsidP="009E3A32">
      <w:pPr>
        <w:pStyle w:val="Textonotapie"/>
        <w:ind w:right="113"/>
        <w:jc w:val="both"/>
        <w:rPr>
          <w:rFonts w:ascii="Arial" w:hAnsi="Arial" w:cs="Arial"/>
        </w:rPr>
      </w:pPr>
    </w:p>
  </w:footnote>
  <w:footnote w:id="7">
    <w:p w14:paraId="7692B0A2"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En este sentido, en la doctrina colombiana se puede ver a </w:t>
      </w:r>
      <w:r w:rsidRPr="00743311">
        <w:rPr>
          <w:rFonts w:ascii="Arial" w:hAnsi="Arial" w:cs="Arial"/>
          <w:lang w:val="es-CO"/>
        </w:rPr>
        <w:t xml:space="preserve">CHÁVES MARÍN. A.R. </w:t>
      </w:r>
      <w:r w:rsidRPr="00743311">
        <w:rPr>
          <w:rFonts w:ascii="Arial" w:hAnsi="Arial" w:cs="Arial"/>
          <w:i/>
          <w:lang w:val="es-CO"/>
        </w:rPr>
        <w:t>Los convenios de la administración</w:t>
      </w:r>
      <w:r w:rsidRPr="00743311">
        <w:rPr>
          <w:rFonts w:ascii="Arial" w:hAnsi="Arial" w:cs="Arial"/>
          <w:lang w:val="es-CO"/>
        </w:rPr>
        <w:t xml:space="preserve">. </w:t>
      </w:r>
      <w:r w:rsidRPr="00743311">
        <w:rPr>
          <w:rFonts w:ascii="Arial" w:hAnsi="Arial" w:cs="Arial"/>
          <w:i/>
        </w:rPr>
        <w:t>Entre la Gestión Pública y la Actividad Contractual</w:t>
      </w:r>
      <w:r w:rsidRPr="00743311">
        <w:rPr>
          <w:rFonts w:ascii="Arial" w:hAnsi="Arial" w:cs="Arial"/>
        </w:rPr>
        <w:t xml:space="preserve">. Bogotá, 2015, </w:t>
      </w:r>
      <w:r w:rsidRPr="00743311">
        <w:rPr>
          <w:rFonts w:ascii="Arial" w:hAnsi="Arial" w:cs="Arial"/>
          <w:lang w:val="es-CO"/>
        </w:rPr>
        <w:t xml:space="preserve">p. 305 ss. </w:t>
      </w:r>
    </w:p>
  </w:footnote>
  <w:footnote w:id="8">
    <w:p w14:paraId="748F2704"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Cfr. entre otros, los siguientes conceptos: Consejo de Estado, Sala de Consulta y Servicio Civil. Concepto radicado con el número </w:t>
      </w:r>
      <w:r w:rsidRPr="00743311">
        <w:rPr>
          <w:rFonts w:ascii="Arial" w:hAnsi="Arial" w:cs="Arial"/>
          <w:bCs/>
        </w:rPr>
        <w:t>11001-03-06-000-2010-00058-00(2007) del 8 de julio de 2010</w:t>
      </w:r>
      <w:r w:rsidRPr="00743311">
        <w:rPr>
          <w:rFonts w:ascii="Arial" w:hAnsi="Arial" w:cs="Arial"/>
        </w:rPr>
        <w:t>.</w:t>
      </w:r>
    </w:p>
  </w:footnote>
  <w:footnote w:id="9">
    <w:p w14:paraId="32D8C182"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En este mismo sentido, Cfr. CHÁVES MARÍN, A. R. Los convenios de la Administración, cit, p. 76.</w:t>
      </w:r>
    </w:p>
  </w:footnote>
  <w:footnote w:id="10">
    <w:p w14:paraId="40847836"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b/>
          <w:lang w:val="es-CO"/>
        </w:rPr>
        <w:t>Artículo 17.</w:t>
      </w:r>
      <w:r w:rsidRPr="00743311">
        <w:rPr>
          <w:rFonts w:ascii="Arial" w:hAnsi="Arial" w:cs="Arial"/>
          <w:lang w:val="es-CO"/>
        </w:rPr>
        <w:t xml:space="preserve">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2º  de este Decreto. </w:t>
      </w:r>
    </w:p>
  </w:footnote>
  <w:footnote w:id="11">
    <w:p w14:paraId="35047D3E"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Mientras el Decreto 393 de 1991 limita los convenios especiales de cooperación a los celebrados entre la Nación o una entidad descentralizada y un particular, el art. 17 del Decreto 591 de 1991 lo extendió a los acuerdos celebrados entre las primeras y otra entidad pública de cualquier orden.  </w:t>
      </w:r>
    </w:p>
  </w:footnote>
  <w:footnote w:id="12">
    <w:p w14:paraId="08459442" w14:textId="77777777" w:rsidR="00727059" w:rsidRPr="00743311" w:rsidRDefault="00727059" w:rsidP="00AD2BD9">
      <w:pPr>
        <w:autoSpaceDE w:val="0"/>
        <w:autoSpaceDN w:val="0"/>
        <w:adjustRightInd w:val="0"/>
        <w:spacing w:after="0"/>
        <w:jc w:val="both"/>
        <w:rPr>
          <w:rFonts w:ascii="Arial" w:hAnsi="Arial" w:cs="Arial"/>
          <w:bCs/>
          <w:iCs/>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D</w:t>
      </w:r>
      <w:r w:rsidRPr="00743311">
        <w:rPr>
          <w:rFonts w:ascii="Arial" w:hAnsi="Arial" w:cs="Arial"/>
          <w:bCs/>
          <w:iCs/>
          <w:sz w:val="20"/>
          <w:szCs w:val="20"/>
        </w:rPr>
        <w:t xml:space="preserve">e conformidad con lo establecido en la Resolución 354 de 2007, el Régimen General de Contabilidad Pública debe ser aplicado a todos los entes públicos del Nivel Nacional o Territorial, de los órdenes central y descentralizado, sin excepción. Dentro de este Régimen se encuentra el Manual General de Procedimientos que a su vez está conformado </w:t>
      </w:r>
      <w:r w:rsidRPr="00743311">
        <w:rPr>
          <w:rFonts w:ascii="Arial" w:hAnsi="Arial" w:cs="Arial"/>
          <w:color w:val="000000"/>
          <w:sz w:val="20"/>
          <w:szCs w:val="20"/>
          <w:shd w:val="clear" w:color="auto" w:fill="FFFFFF"/>
        </w:rPr>
        <w:t>por el Catálogo General de Cuentas, los procedimientos contables y los instructivos contables.</w:t>
      </w:r>
    </w:p>
  </w:footnote>
  <w:footnote w:id="13">
    <w:p w14:paraId="70556E8E" w14:textId="77777777" w:rsidR="00727059" w:rsidRPr="00743311" w:rsidRDefault="00727059" w:rsidP="00AD2BD9">
      <w:pPr>
        <w:pStyle w:val="Textonotapie"/>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Cfr. Para ver con detalle el contenido del Catálogo de Cuentas,</w:t>
      </w:r>
      <w:r w:rsidRPr="00743311">
        <w:rPr>
          <w:rFonts w:ascii="Arial" w:eastAsia="Calibri" w:hAnsi="Arial" w:cs="Arial"/>
          <w:bCs/>
          <w:iCs/>
          <w:lang w:val="es-CO"/>
        </w:rPr>
        <w:t xml:space="preserve"> actualizado a 31 de diciembre de 2015, V: </w:t>
      </w:r>
      <w:r w:rsidRPr="0047079C">
        <w:rPr>
          <w:rFonts w:ascii="Arial" w:eastAsia="Calibri" w:hAnsi="Arial" w:cs="Arial"/>
          <w:bCs/>
          <w:iCs/>
          <w:lang w:val="es-CO"/>
        </w:rPr>
        <w:t>http://www.contaduria.gov.co/wps/wcm/connect/492e57bf-1077-492d-b756-5540227655e2/CGC+Versi%C3%B3n+2007.15+a+31-12-2015.pdf?MOD=AJPERES&amp;CACHEID=492e57bf-1077-492d-b756-5540227655e2</w:t>
      </w:r>
      <w:r w:rsidRPr="00743311">
        <w:rPr>
          <w:rFonts w:ascii="Arial" w:eastAsia="Calibri" w:hAnsi="Arial" w:cs="Arial"/>
          <w:bCs/>
          <w:iCs/>
          <w:lang w:val="es-CO"/>
        </w:rPr>
        <w:t xml:space="preserve">.Página web de la Contaduría Nacional, consultado el 30 de septiembre de 2016. </w:t>
      </w:r>
    </w:p>
  </w:footnote>
  <w:footnote w:id="14">
    <w:p w14:paraId="187F41D6"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En el caso del subsidio familiar, la prestación puede ser en dinero, especie o servicios prestados a los trabajadores en los términos del artículo 1 de la Ley 21 de 1982.</w:t>
      </w:r>
    </w:p>
  </w:footnote>
  <w:footnote w:id="15">
    <w:p w14:paraId="650D7925" w14:textId="77777777" w:rsidR="00727059" w:rsidRPr="00743311" w:rsidRDefault="00727059" w:rsidP="009E3A32">
      <w:pPr>
        <w:pStyle w:val="Ttulo"/>
        <w:ind w:left="0" w:right="113" w:firstLine="0"/>
        <w:jc w:val="both"/>
        <w:rPr>
          <w:rFonts w:ascii="Arial" w:hAnsi="Arial" w:cs="Arial"/>
          <w:b w:val="0"/>
          <w:sz w:val="20"/>
          <w:szCs w:val="20"/>
          <w:lang w:val="es-CO"/>
        </w:rPr>
      </w:pPr>
      <w:r w:rsidRPr="00743311">
        <w:rPr>
          <w:rStyle w:val="Refdenotaalpie"/>
          <w:rFonts w:ascii="Arial" w:hAnsi="Arial" w:cs="Arial"/>
          <w:b w:val="0"/>
          <w:sz w:val="20"/>
          <w:szCs w:val="20"/>
        </w:rPr>
        <w:footnoteRef/>
      </w:r>
      <w:r w:rsidRPr="00743311">
        <w:rPr>
          <w:rFonts w:ascii="Arial" w:hAnsi="Arial" w:cs="Arial"/>
          <w:b w:val="0"/>
          <w:sz w:val="20"/>
          <w:szCs w:val="20"/>
        </w:rPr>
        <w:t xml:space="preserve"> Consejo de Estado. Sección Tercera. Subsección A. Sentencia del 20 de mayo de 2013. Rad.: 250002326000201003126 – 01 (A.P.), cit.</w:t>
      </w:r>
    </w:p>
  </w:footnote>
  <w:footnote w:id="16">
    <w:p w14:paraId="50ED6871"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Ciertamente, e</w:t>
      </w:r>
      <w:r w:rsidRPr="00743311">
        <w:rPr>
          <w:rFonts w:ascii="Arial" w:hAnsi="Arial" w:cs="Arial"/>
          <w:lang w:val="es-CO"/>
        </w:rPr>
        <w:t xml:space="preserve">n los convenios de cooperación allegados por COLCIENCIAS no se discrimina valor alguno por concepto de “precio”, comisión o cualquier otro concepto que se pueda calificar  como una contraprestación por un servicio prestado por la entidad cooperante.  </w:t>
      </w:r>
    </w:p>
  </w:footnote>
  <w:footnote w:id="17">
    <w:p w14:paraId="3ECC9563" w14:textId="77777777" w:rsidR="00727059" w:rsidRPr="00743311" w:rsidRDefault="00727059" w:rsidP="009E3A32">
      <w:pPr>
        <w:pStyle w:val="Ttulo"/>
        <w:ind w:left="0" w:right="113" w:firstLine="0"/>
        <w:jc w:val="both"/>
        <w:rPr>
          <w:rFonts w:ascii="Arial" w:hAnsi="Arial" w:cs="Arial"/>
          <w:b w:val="0"/>
          <w:sz w:val="20"/>
          <w:szCs w:val="20"/>
          <w:lang w:val="es-CO"/>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b w:val="0"/>
          <w:sz w:val="20"/>
          <w:szCs w:val="20"/>
        </w:rPr>
        <w:t xml:space="preserve">Para una amplia reseña de las subvenciones previstas por el ordenamiento colombiano, se puede ver Consejo de Estado. Sección Tercera. Subsección A. Sentencia del </w:t>
      </w:r>
      <w:r w:rsidRPr="00743311">
        <w:rPr>
          <w:rFonts w:ascii="Arial" w:hAnsi="Arial" w:cs="Arial"/>
          <w:b w:val="0"/>
          <w:color w:val="000000"/>
          <w:sz w:val="20"/>
          <w:szCs w:val="20"/>
        </w:rPr>
        <w:t xml:space="preserve">20 de mayo de 2013. </w:t>
      </w:r>
      <w:r w:rsidRPr="00743311">
        <w:rPr>
          <w:rFonts w:ascii="Arial" w:hAnsi="Arial" w:cs="Arial"/>
          <w:b w:val="0"/>
          <w:sz w:val="20"/>
          <w:szCs w:val="20"/>
        </w:rPr>
        <w:t>Rad.: 250002326000201003126 – 01 (A.P.), cit.</w:t>
      </w:r>
    </w:p>
  </w:footnote>
  <w:footnote w:id="18">
    <w:p w14:paraId="498BC4BD"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Corte Constitucional. Sentencia C-316 de 1995.</w:t>
      </w:r>
    </w:p>
  </w:footnote>
  <w:footnote w:id="19">
    <w:p w14:paraId="12077555" w14:textId="77777777" w:rsidR="00727059" w:rsidRPr="00743311" w:rsidRDefault="00727059" w:rsidP="00E2660E">
      <w:pPr>
        <w:pStyle w:val="Textonotapie"/>
        <w:jc w:val="both"/>
        <w:rPr>
          <w:rFonts w:ascii="Arial" w:hAnsi="Arial" w:cs="Arial"/>
        </w:rPr>
      </w:pPr>
      <w:r w:rsidRPr="00743311">
        <w:rPr>
          <w:rStyle w:val="Refdenotaalpie"/>
          <w:rFonts w:ascii="Arial" w:hAnsi="Arial" w:cs="Arial"/>
        </w:rPr>
        <w:footnoteRef/>
      </w:r>
      <w:r w:rsidRPr="00743311">
        <w:rPr>
          <w:rFonts w:ascii="Arial" w:hAnsi="Arial" w:cs="Arial"/>
        </w:rPr>
        <w:t xml:space="preserve"> Naturaleza del contrato que actúa como criterio integrador del contenido negocial, de conformidad con lo previsto en el art. 1603 del C.C, que señala: “Ejecución de buena fe. Los contratos deben ejecutarse de buena fe, y por consiguiente obligan no solo a lo que en ellos se expresa, sino a todas las cosas que emanan precisamente de la naturaleza de la obligación, o que por ley pertenecen a ella”.</w:t>
      </w:r>
    </w:p>
  </w:footnote>
  <w:footnote w:id="20">
    <w:p w14:paraId="432CFC38" w14:textId="77777777" w:rsidR="00727059" w:rsidRPr="00743311" w:rsidRDefault="00727059" w:rsidP="009E3A32">
      <w:pPr>
        <w:pStyle w:val="Ttulo2"/>
        <w:spacing w:before="0" w:after="0"/>
        <w:jc w:val="both"/>
        <w:rPr>
          <w:b w:val="0"/>
          <w:i w:val="0"/>
          <w:color w:val="000000"/>
          <w:sz w:val="20"/>
          <w:szCs w:val="20"/>
        </w:rPr>
      </w:pPr>
      <w:r w:rsidRPr="00743311">
        <w:rPr>
          <w:rStyle w:val="Refdenotaalpie"/>
          <w:i w:val="0"/>
          <w:sz w:val="20"/>
          <w:szCs w:val="20"/>
        </w:rPr>
        <w:footnoteRef/>
      </w:r>
      <w:r w:rsidRPr="00743311">
        <w:rPr>
          <w:i w:val="0"/>
          <w:sz w:val="20"/>
          <w:szCs w:val="20"/>
        </w:rPr>
        <w:t xml:space="preserve"> </w:t>
      </w:r>
      <w:r w:rsidRPr="00743311">
        <w:rPr>
          <w:b w:val="0"/>
          <w:i w:val="0"/>
          <w:color w:val="000000"/>
          <w:sz w:val="20"/>
          <w:szCs w:val="20"/>
        </w:rPr>
        <w:t>“Art. 37 de la Ley 38 de 2003: Causas de reintegro.</w:t>
      </w:r>
    </w:p>
    <w:p w14:paraId="2FD4CEFB" w14:textId="77777777" w:rsidR="00727059" w:rsidRPr="00743311" w:rsidRDefault="00727059" w:rsidP="009E3A32">
      <w:pPr>
        <w:spacing w:after="0" w:line="240" w:lineRule="auto"/>
        <w:jc w:val="both"/>
        <w:rPr>
          <w:rFonts w:ascii="Arial" w:hAnsi="Arial" w:cs="Arial"/>
          <w:color w:val="000000"/>
          <w:sz w:val="20"/>
          <w:szCs w:val="20"/>
        </w:rPr>
      </w:pPr>
      <w:r w:rsidRPr="00743311">
        <w:rPr>
          <w:rFonts w:ascii="Arial" w:hAnsi="Arial" w:cs="Arial"/>
          <w:color w:val="000000"/>
          <w:sz w:val="20"/>
          <w:szCs w:val="20"/>
          <w:lang w:val="es-ES"/>
        </w:rPr>
        <w:t xml:space="preserve">1. </w:t>
      </w:r>
      <w:r w:rsidRPr="00743311">
        <w:rPr>
          <w:rFonts w:ascii="Arial" w:hAnsi="Arial" w:cs="Arial"/>
          <w:color w:val="000000"/>
          <w:sz w:val="20"/>
          <w:szCs w:val="20"/>
        </w:rPr>
        <w:t>También procederá el reintegro de las cantidades percibidas y la exigencia del interés de demora correspondiente desde el momento del pago de la subvención hasta la fecha en que se acuerde la procedencia del reintegro, en los siguientes casos:</w:t>
      </w:r>
    </w:p>
    <w:p w14:paraId="12153679" w14:textId="77777777" w:rsidR="00727059" w:rsidRPr="00743311" w:rsidRDefault="00727059" w:rsidP="009E3A32">
      <w:pPr>
        <w:numPr>
          <w:ilvl w:val="1"/>
          <w:numId w:val="39"/>
        </w:numPr>
        <w:spacing w:after="0" w:line="240" w:lineRule="auto"/>
        <w:ind w:left="357" w:hanging="357"/>
        <w:jc w:val="both"/>
        <w:rPr>
          <w:rFonts w:ascii="Arial" w:hAnsi="Arial" w:cs="Arial"/>
          <w:color w:val="000000"/>
          <w:sz w:val="20"/>
          <w:szCs w:val="20"/>
        </w:rPr>
      </w:pPr>
      <w:r w:rsidRPr="00743311">
        <w:rPr>
          <w:rFonts w:ascii="Arial" w:hAnsi="Arial" w:cs="Arial"/>
          <w:color w:val="000000"/>
          <w:sz w:val="20"/>
          <w:szCs w:val="20"/>
        </w:rPr>
        <w:t>Obtención de la subvención falseando las condiciones requeridas para ello u ocultando aquéllas que lo hubieran impedido.</w:t>
      </w:r>
    </w:p>
    <w:p w14:paraId="52D777C7" w14:textId="77777777" w:rsidR="00727059" w:rsidRPr="00743311" w:rsidRDefault="00727059" w:rsidP="009E3A32">
      <w:pPr>
        <w:numPr>
          <w:ilvl w:val="1"/>
          <w:numId w:val="39"/>
        </w:numPr>
        <w:spacing w:after="0" w:line="240" w:lineRule="auto"/>
        <w:ind w:left="357" w:hanging="357"/>
        <w:jc w:val="both"/>
        <w:rPr>
          <w:rFonts w:ascii="Arial" w:hAnsi="Arial" w:cs="Arial"/>
          <w:color w:val="000000"/>
          <w:sz w:val="20"/>
          <w:szCs w:val="20"/>
          <w:u w:val="single"/>
        </w:rPr>
      </w:pPr>
      <w:r w:rsidRPr="00743311">
        <w:rPr>
          <w:rFonts w:ascii="Arial" w:hAnsi="Arial" w:cs="Arial"/>
          <w:color w:val="000000"/>
          <w:sz w:val="20"/>
          <w:szCs w:val="20"/>
          <w:u w:val="single"/>
        </w:rPr>
        <w:t>Incumplimiento total o parcial del objetivo, de la actividad, del proyecto o la no adopción del comportamiento que fundamentan la concesión de la subvención.</w:t>
      </w:r>
    </w:p>
    <w:p w14:paraId="2F1AF37F" w14:textId="77777777" w:rsidR="00727059" w:rsidRPr="00743311" w:rsidRDefault="00727059" w:rsidP="009E3A32">
      <w:pPr>
        <w:numPr>
          <w:ilvl w:val="1"/>
          <w:numId w:val="39"/>
        </w:numPr>
        <w:spacing w:after="0" w:line="240" w:lineRule="auto"/>
        <w:ind w:left="357" w:hanging="357"/>
        <w:jc w:val="both"/>
        <w:rPr>
          <w:rFonts w:ascii="Arial" w:hAnsi="Arial" w:cs="Arial"/>
          <w:color w:val="000000"/>
          <w:sz w:val="20"/>
          <w:szCs w:val="20"/>
        </w:rPr>
      </w:pPr>
      <w:r w:rsidRPr="00743311">
        <w:rPr>
          <w:rFonts w:ascii="Arial" w:hAnsi="Arial" w:cs="Arial"/>
          <w:color w:val="000000"/>
          <w:sz w:val="20"/>
          <w:szCs w:val="20"/>
        </w:rPr>
        <w:t>Incumplimiento de la obligación de justificación o la justificación insuficiente, en los términos establecidos en el artículo 30 de esta Ley, y en su caso, en las normas reguladoras de la subvención.</w:t>
      </w:r>
    </w:p>
    <w:p w14:paraId="37FC1FAF" w14:textId="77777777" w:rsidR="00727059" w:rsidRPr="00743311" w:rsidRDefault="00727059" w:rsidP="00C82C9E">
      <w:pPr>
        <w:spacing w:after="0" w:line="240" w:lineRule="auto"/>
        <w:ind w:left="357"/>
        <w:jc w:val="both"/>
        <w:rPr>
          <w:rFonts w:ascii="Arial" w:hAnsi="Arial" w:cs="Arial"/>
          <w:color w:val="000000"/>
          <w:sz w:val="20"/>
          <w:szCs w:val="20"/>
        </w:rPr>
      </w:pPr>
      <w:r w:rsidRPr="00743311">
        <w:rPr>
          <w:rFonts w:ascii="Arial" w:hAnsi="Arial" w:cs="Arial"/>
          <w:color w:val="000000"/>
          <w:sz w:val="20"/>
          <w:szCs w:val="20"/>
        </w:rPr>
        <w:t>(…)” (Subraya la Sala)</w:t>
      </w:r>
    </w:p>
  </w:footnote>
  <w:footnote w:id="21">
    <w:p w14:paraId="5E586087" w14:textId="77777777" w:rsidR="00727059" w:rsidRPr="00743311" w:rsidRDefault="00727059" w:rsidP="00C82C9E">
      <w:pPr>
        <w:shd w:val="clear" w:color="auto" w:fill="FFFFFF"/>
        <w:spacing w:after="0" w:line="240" w:lineRule="auto"/>
        <w:jc w:val="both"/>
        <w:rPr>
          <w:rFonts w:ascii="Arial" w:eastAsia="Times New Roman" w:hAnsi="Arial" w:cs="Arial"/>
          <w:i/>
          <w:sz w:val="20"/>
          <w:szCs w:val="20"/>
          <w:lang w:val="es-ES" w:eastAsia="es-ES"/>
        </w:rPr>
      </w:pPr>
      <w:r w:rsidRPr="00743311">
        <w:rPr>
          <w:rStyle w:val="Refdenotaalpie"/>
          <w:rFonts w:ascii="Arial" w:hAnsi="Arial" w:cs="Arial"/>
          <w:sz w:val="20"/>
          <w:szCs w:val="20"/>
        </w:rPr>
        <w:footnoteRef/>
      </w:r>
      <w:r w:rsidRPr="00743311">
        <w:rPr>
          <w:rFonts w:ascii="Arial" w:hAnsi="Arial" w:cs="Arial"/>
          <w:sz w:val="20"/>
          <w:szCs w:val="20"/>
        </w:rPr>
        <w:t xml:space="preserve"> El art. 2 del Decreto 591 de 1991 prevé expresamente las siguientes actividades científicas y tecnológicas:</w:t>
      </w:r>
      <w:r w:rsidRPr="00743311">
        <w:rPr>
          <w:rFonts w:ascii="Arial" w:eastAsia="Times New Roman" w:hAnsi="Arial" w:cs="Arial"/>
          <w:i/>
          <w:sz w:val="20"/>
          <w:szCs w:val="20"/>
          <w:lang w:val="es-ES" w:eastAsia="es-ES"/>
        </w:rPr>
        <w:t xml:space="preserve"> “1. Investigación científica y desarrollo tecnológico, desarrollo de nuevos productos y procesos, creación y apoyo a centros científicos y tecnológicos y conformación de redes de investigación e información.</w:t>
      </w:r>
    </w:p>
    <w:p w14:paraId="7F7C00B8" w14:textId="77777777" w:rsidR="00727059" w:rsidRPr="00743311" w:rsidRDefault="00727059" w:rsidP="00C82C9E">
      <w:pPr>
        <w:shd w:val="clear" w:color="auto" w:fill="FFFFFF"/>
        <w:spacing w:after="0" w:line="240" w:lineRule="auto"/>
        <w:jc w:val="both"/>
        <w:rPr>
          <w:rFonts w:ascii="Arial" w:eastAsia="Times New Roman" w:hAnsi="Arial" w:cs="Arial"/>
          <w:i/>
          <w:sz w:val="20"/>
          <w:szCs w:val="20"/>
          <w:lang w:val="es-ES" w:eastAsia="es-ES"/>
        </w:rPr>
      </w:pPr>
      <w:r w:rsidRPr="00743311">
        <w:rPr>
          <w:rFonts w:ascii="Arial" w:eastAsia="Times New Roman" w:hAnsi="Arial" w:cs="Arial"/>
          <w:i/>
          <w:sz w:val="20"/>
          <w:szCs w:val="20"/>
          <w:lang w:val="es-ES" w:eastAsia="es-ES"/>
        </w:rPr>
        <w:t>2. Difusión científica y tecnológica, esto es, información, publicación, divulgación y asesoría en ciencia y tecnología.</w:t>
      </w:r>
    </w:p>
    <w:p w14:paraId="53347F57" w14:textId="77777777" w:rsidR="00727059" w:rsidRPr="00743311" w:rsidRDefault="00727059" w:rsidP="00C82C9E">
      <w:pPr>
        <w:shd w:val="clear" w:color="auto" w:fill="FFFFFF"/>
        <w:spacing w:after="0" w:line="240" w:lineRule="auto"/>
        <w:jc w:val="both"/>
        <w:rPr>
          <w:rFonts w:ascii="Arial" w:eastAsia="Times New Roman" w:hAnsi="Arial" w:cs="Arial"/>
          <w:i/>
          <w:sz w:val="20"/>
          <w:szCs w:val="20"/>
          <w:lang w:val="es-ES" w:eastAsia="es-ES"/>
        </w:rPr>
      </w:pPr>
      <w:r w:rsidRPr="00743311">
        <w:rPr>
          <w:rFonts w:ascii="Arial" w:eastAsia="Times New Roman" w:hAnsi="Arial" w:cs="Arial"/>
          <w:i/>
          <w:sz w:val="20"/>
          <w:szCs w:val="20"/>
          <w:lang w:val="es-ES" w:eastAsia="es-ES"/>
        </w:rPr>
        <w:t>3. Servicios científicos y tecnológicos que se refieren a la realización de planes, estudios, estadísticas y censos de ciencia y tecnología; a la homologación, normalización, metodología,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w:t>
      </w:r>
    </w:p>
    <w:p w14:paraId="2006070C" w14:textId="77777777" w:rsidR="00727059" w:rsidRPr="00743311" w:rsidRDefault="00727059" w:rsidP="00C82C9E">
      <w:pPr>
        <w:shd w:val="clear" w:color="auto" w:fill="FFFFFF"/>
        <w:spacing w:after="0" w:line="240" w:lineRule="auto"/>
        <w:jc w:val="both"/>
        <w:rPr>
          <w:rFonts w:ascii="Arial" w:eastAsia="Times New Roman" w:hAnsi="Arial" w:cs="Arial"/>
          <w:i/>
          <w:sz w:val="20"/>
          <w:szCs w:val="20"/>
          <w:lang w:val="es-ES" w:eastAsia="es-ES"/>
        </w:rPr>
      </w:pPr>
      <w:r w:rsidRPr="00743311">
        <w:rPr>
          <w:rFonts w:ascii="Arial" w:eastAsia="Times New Roman" w:hAnsi="Arial" w:cs="Arial"/>
          <w:i/>
          <w:sz w:val="20"/>
          <w:szCs w:val="20"/>
          <w:lang w:val="es-ES" w:eastAsia="es-ES"/>
        </w:rPr>
        <w:t>4. Proyectos de innovación que incorporen tecnología, creación, generación, apropiación y adaptación de la misma, así como la creación y el apoyo a incubadoras de empresas, a parques tecnológicos y a empresas de base tecnológica.</w:t>
      </w:r>
    </w:p>
    <w:p w14:paraId="2249140E" w14:textId="77777777" w:rsidR="00727059" w:rsidRPr="00743311" w:rsidRDefault="00727059" w:rsidP="00C82C9E">
      <w:pPr>
        <w:shd w:val="clear" w:color="auto" w:fill="FFFFFF"/>
        <w:spacing w:after="0" w:line="240" w:lineRule="auto"/>
        <w:jc w:val="both"/>
        <w:rPr>
          <w:rFonts w:ascii="Arial" w:eastAsia="Times New Roman" w:hAnsi="Arial" w:cs="Arial"/>
          <w:i/>
          <w:sz w:val="20"/>
          <w:szCs w:val="20"/>
          <w:lang w:val="es-ES" w:eastAsia="es-ES"/>
        </w:rPr>
      </w:pPr>
      <w:r w:rsidRPr="00743311">
        <w:rPr>
          <w:rFonts w:ascii="Arial" w:eastAsia="Times New Roman" w:hAnsi="Arial" w:cs="Arial"/>
          <w:i/>
          <w:sz w:val="20"/>
          <w:szCs w:val="20"/>
          <w:lang w:val="es-ES" w:eastAsia="es-ES"/>
        </w:rPr>
        <w:t>5. Transferencia tecnológica que comprende la negociación, apropiación, desagregación, asimilación, adaptación y aplicación de nuevas tecnologías nacionales o extranjeras.</w:t>
      </w:r>
    </w:p>
    <w:p w14:paraId="68931581" w14:textId="77777777" w:rsidR="00727059" w:rsidRPr="00743311" w:rsidRDefault="00727059" w:rsidP="00C82C9E">
      <w:pPr>
        <w:shd w:val="clear" w:color="auto" w:fill="FFFFFF"/>
        <w:spacing w:after="0" w:line="240" w:lineRule="auto"/>
        <w:jc w:val="both"/>
        <w:rPr>
          <w:rFonts w:ascii="Arial" w:eastAsia="Times New Roman" w:hAnsi="Arial" w:cs="Arial"/>
          <w:i/>
          <w:sz w:val="20"/>
          <w:szCs w:val="20"/>
          <w:lang w:val="es-ES" w:eastAsia="es-ES"/>
        </w:rPr>
      </w:pPr>
      <w:r w:rsidRPr="00743311">
        <w:rPr>
          <w:rFonts w:ascii="Arial" w:eastAsia="Times New Roman" w:hAnsi="Arial" w:cs="Arial"/>
          <w:i/>
          <w:sz w:val="20"/>
          <w:szCs w:val="20"/>
          <w:lang w:val="es-ES" w:eastAsia="es-ES"/>
        </w:rPr>
        <w:t>6. Cooperación científica y tecnológica nacional e internacional”.</w:t>
      </w:r>
    </w:p>
  </w:footnote>
  <w:footnote w:id="22">
    <w:p w14:paraId="6DACED72" w14:textId="77777777" w:rsidR="00727059" w:rsidRPr="00743311" w:rsidRDefault="00727059" w:rsidP="00CE1B86">
      <w:pPr>
        <w:pStyle w:val="Textonotapie"/>
        <w:jc w:val="both"/>
        <w:rPr>
          <w:lang w:val="es-CO"/>
        </w:rPr>
      </w:pPr>
      <w:r w:rsidRPr="00743311">
        <w:rPr>
          <w:rStyle w:val="Refdenotaalpie"/>
        </w:rPr>
        <w:footnoteRef/>
      </w:r>
      <w:r w:rsidRPr="00743311">
        <w:t xml:space="preserve">  </w:t>
      </w:r>
      <w:r w:rsidRPr="00743311">
        <w:rPr>
          <w:rFonts w:ascii="Arial" w:hAnsi="Arial" w:cs="Arial"/>
        </w:rPr>
        <w:t xml:space="preserve">Cfr. </w:t>
      </w:r>
      <w:r w:rsidRPr="00743311">
        <w:rPr>
          <w:rFonts w:ascii="Arial" w:hAnsi="Arial" w:cs="Arial"/>
          <w:lang w:val="es-CO"/>
        </w:rPr>
        <w:t xml:space="preserve">Diccionario Word Reference, consultable en la página web </w:t>
      </w:r>
      <w:r w:rsidRPr="0047079C">
        <w:rPr>
          <w:rFonts w:ascii="Arial" w:hAnsi="Arial" w:cs="Arial"/>
          <w:lang w:val="es-CO"/>
        </w:rPr>
        <w:t>http://www.wordreference.com/es/en/translation.asp?spen=financiar</w:t>
      </w:r>
      <w:r w:rsidRPr="00743311">
        <w:rPr>
          <w:rFonts w:ascii="Arial" w:hAnsi="Arial" w:cs="Arial"/>
          <w:lang w:val="es-CO"/>
        </w:rPr>
        <w:t>. Consultada el 10 de marzo de 2017.</w:t>
      </w:r>
    </w:p>
  </w:footnote>
  <w:footnote w:id="23">
    <w:p w14:paraId="1E1E2AB9" w14:textId="77777777" w:rsidR="00727059" w:rsidRPr="00743311" w:rsidRDefault="00727059" w:rsidP="00CE1B86">
      <w:pPr>
        <w:pStyle w:val="Textonotapie"/>
        <w:jc w:val="both"/>
        <w:rPr>
          <w:lang w:val="es-CO"/>
        </w:rPr>
      </w:pPr>
      <w:r w:rsidRPr="00743311">
        <w:rPr>
          <w:rStyle w:val="Refdenotaalpie"/>
        </w:rPr>
        <w:footnoteRef/>
      </w:r>
      <w:r w:rsidRPr="00743311">
        <w:t xml:space="preserve"> </w:t>
      </w:r>
      <w:r w:rsidRPr="00743311">
        <w:rPr>
          <w:rFonts w:ascii="Arial" w:hAnsi="Arial" w:cs="Arial"/>
        </w:rPr>
        <w:t xml:space="preserve">Cfr. </w:t>
      </w:r>
      <w:r w:rsidRPr="00743311">
        <w:rPr>
          <w:rFonts w:ascii="Arial" w:hAnsi="Arial" w:cs="Arial"/>
          <w:lang w:val="es-CO"/>
        </w:rPr>
        <w:t xml:space="preserve">Diccionario de la Real Academia española –RAE-, consultable en la página web </w:t>
      </w:r>
      <w:r w:rsidRPr="0047079C">
        <w:rPr>
          <w:rFonts w:ascii="Arial" w:hAnsi="Arial" w:cs="Arial"/>
          <w:lang w:val="es-CO"/>
        </w:rPr>
        <w:t>http://dle.rae.es/?id=HxgIZu</w:t>
      </w:r>
      <w:r w:rsidRPr="00743311">
        <w:rPr>
          <w:rFonts w:ascii="Arial" w:hAnsi="Arial" w:cs="Arial"/>
          <w:lang w:val="es-CO"/>
        </w:rPr>
        <w:t>. Consultada el 10 de marzo de 2017.</w:t>
      </w:r>
    </w:p>
  </w:footnote>
  <w:footnote w:id="24">
    <w:p w14:paraId="0659BBE0" w14:textId="77777777" w:rsidR="00727059" w:rsidRPr="00743311" w:rsidRDefault="00727059" w:rsidP="003A148E">
      <w:pPr>
        <w:pStyle w:val="Textonotapie"/>
        <w:jc w:val="both"/>
        <w:rPr>
          <w:lang w:val="es-CO"/>
        </w:rPr>
      </w:pPr>
      <w:r w:rsidRPr="00743311">
        <w:rPr>
          <w:rStyle w:val="Refdenotaalpie"/>
        </w:rPr>
        <w:footnoteRef/>
      </w:r>
      <w:r w:rsidRPr="00743311">
        <w:t xml:space="preserve"> </w:t>
      </w:r>
      <w:r w:rsidRPr="00743311">
        <w:rPr>
          <w:rFonts w:ascii="Arial" w:hAnsi="Arial" w:cs="Arial"/>
        </w:rPr>
        <w:t xml:space="preserve">Cfr. </w:t>
      </w:r>
      <w:r w:rsidRPr="00743311">
        <w:rPr>
          <w:rFonts w:ascii="Arial" w:hAnsi="Arial" w:cs="Arial"/>
          <w:lang w:val="es-CO"/>
        </w:rPr>
        <w:t xml:space="preserve">Diccionario Word Reference, consultable en la página web </w:t>
      </w:r>
      <w:r w:rsidRPr="0047079C">
        <w:rPr>
          <w:rFonts w:ascii="Arial" w:hAnsi="Arial" w:cs="Arial"/>
          <w:lang w:val="es-CO"/>
        </w:rPr>
        <w:t>http://www.wordreference.com/es/en/translation.asp?spen=financiar</w:t>
      </w:r>
      <w:r w:rsidRPr="00743311">
        <w:rPr>
          <w:rFonts w:ascii="Arial" w:hAnsi="Arial" w:cs="Arial"/>
          <w:lang w:val="es-CO"/>
        </w:rPr>
        <w:t>. Consultada el 10 de marzo de 2017, cit.</w:t>
      </w:r>
    </w:p>
  </w:footnote>
  <w:footnote w:id="25">
    <w:p w14:paraId="3B892A7C" w14:textId="77777777" w:rsidR="00727059" w:rsidRPr="00743311" w:rsidRDefault="00727059" w:rsidP="00DB07FE">
      <w:pPr>
        <w:pStyle w:val="Textonotapie"/>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Teniendo en cuenta que en la liquidación debe efectuarse el corte de cuentas para saber quién debe a quién. </w:t>
      </w:r>
    </w:p>
  </w:footnote>
  <w:footnote w:id="26">
    <w:p w14:paraId="182FB409"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De acuerdo con lo informado por COLCIENCIAS, aproximadamente el 90% de los contratos de financiamiento celebrados por la entidad y sobre los cuales recae de manera especial la presente consulta, corresponden a esta modalidad de financiamiento. </w:t>
      </w:r>
    </w:p>
  </w:footnote>
  <w:footnote w:id="27">
    <w:p w14:paraId="791A80B4"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Ibíd., p. 432. </w:t>
      </w:r>
    </w:p>
  </w:footnote>
  <w:footnote w:id="28">
    <w:p w14:paraId="08C86584"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Cfr. </w:t>
      </w:r>
      <w:r w:rsidRPr="00743311">
        <w:rPr>
          <w:rFonts w:ascii="Arial" w:hAnsi="Arial" w:cs="Arial"/>
          <w:i/>
          <w:lang w:val="es-CO"/>
        </w:rPr>
        <w:t>Manual para la celebración de convenios,</w:t>
      </w:r>
      <w:r w:rsidRPr="00743311">
        <w:rPr>
          <w:rFonts w:ascii="Arial" w:hAnsi="Arial" w:cs="Arial"/>
          <w:lang w:val="es-CO"/>
        </w:rPr>
        <w:t xml:space="preserve"> versión 1.0, código M14 – 1011-001, emitido por la Dirección Jurídica del SENA en el año 2014. </w:t>
      </w:r>
    </w:p>
  </w:footnote>
  <w:footnote w:id="29">
    <w:p w14:paraId="0AEB30A1"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Circular Externa No 6 del 27 de septiembre de 2012.</w:t>
      </w:r>
    </w:p>
  </w:footnote>
  <w:footnote w:id="30">
    <w:p w14:paraId="7BB54263"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Así, </w:t>
      </w:r>
      <w:r w:rsidRPr="00743311">
        <w:rPr>
          <w:rFonts w:ascii="Arial" w:hAnsi="Arial" w:cs="Arial"/>
          <w:lang w:val="es-CO"/>
        </w:rPr>
        <w:t>CHÁVEZ MARÍN, A. R., cit, p. 433.</w:t>
      </w:r>
    </w:p>
  </w:footnote>
  <w:footnote w:id="31">
    <w:p w14:paraId="73C0CF1E" w14:textId="77777777" w:rsidR="00727059" w:rsidRPr="00743311" w:rsidRDefault="00727059" w:rsidP="009E3A32">
      <w:pPr>
        <w:pStyle w:val="NormalWeb"/>
        <w:spacing w:before="0" w:beforeAutospacing="0" w:after="0" w:afterAutospacing="0"/>
        <w:ind w:right="113"/>
        <w:jc w:val="both"/>
        <w:rPr>
          <w:rFonts w:ascii="Arial" w:hAnsi="Arial" w:cs="Arial"/>
          <w:color w:val="111111"/>
          <w:sz w:val="20"/>
          <w:szCs w:val="20"/>
          <w:lang w:val="es-CO" w:eastAsia="es-CO"/>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color w:val="111111"/>
          <w:sz w:val="20"/>
          <w:szCs w:val="20"/>
          <w:lang w:val="es-CO" w:eastAsia="es-CO"/>
        </w:rPr>
        <w:t>En sentencia del Consejo de Estado, Sección Cuarta, de fecha 16 de septiembre de 2010, Exp. 16605, se señaló: “</w:t>
      </w:r>
      <w:r w:rsidRPr="00743311">
        <w:rPr>
          <w:rFonts w:ascii="Arial" w:hAnsi="Arial" w:cs="Arial"/>
          <w:i/>
          <w:color w:val="000000"/>
          <w:sz w:val="20"/>
          <w:szCs w:val="20"/>
          <w:lang w:eastAsia="es-CO"/>
        </w:rPr>
        <w:t>La referencia conceptual más descriptiva de los contratos de administración delegada es la que contenían los Estatutos de Contratación Pública - Decretos 1518 de 1965 (art. 5), 150 de 1976 y 222 de 1983, este último derogado por el artículo 81 de la Ley 80 de 1993, que presentan dicha forma contractual como modalidad del contrato de obra pública asociada a la forma como se remunera al contratista, en la que la obra es ejecutada por cuenta y riesgo de la entidad contratante, pero a través de un contratista que sólo es delegado o representante de aquélla, a cambio de unos honorarios previamente pactados. Se creó entonces el concepto dentro del contexto de la actividad edificadora, que en el régimen de la Ley 80 de 1993 pasó a condensarse en los contratos de obra para la realización de cualquier trabajo material sobre bienes inmuebles, advirtiéndose que en los celebrados a través de licitación o concurso público, la interventoría debe contratarse con una persona independiente de la entidad contratante y del contratista, llamado a responder por los hechos u omisiones que le fueren imputables  (art. 32, No. 1). Esta concepción legal en materia de contratación estatal, resulta útil a la hora de examinar los contratos celebrados entre particulares bajo la denominación de “Administración Delegada”, dada la inexistencia de normas civiles que los tipifiquen. De acuerdo con ello, entiende la Sala que a través de ese tipo de contratos se adquieren los servicios de alguien capacitado y calificado para que construya, mantenga, instale o realice cualquier trabajo material dirigido a ejecutar la obra materia del contrato, en nombre de quien lo contrata. El contratante es el dueño de la obra, y el administrador delegado sólo se encarga de ejecutarla, asumiendo su buen resultado, como director técnico de la misma, poniendo al servicio del contrato toda su capacidad, y sin los riesgos propios del contratista independiente, como los originados en las fluctuaciones económicas, la inexperiencia o bajo rendimiento del personal contratado, o las fallas de los equipos utilizados. Como tal, el contrato abarca dos grupos de obligaciones principales, las  propias del contrato de "arrendamiento para la confección de una obra material", regulado por los artículos 2053 a 2062 del Código Civil, cuyo objeto principal es la ejecución de la obra contratada dentro de las especificaciones y los plazos convenidos; y las que atañen a las relaciones establecidas entre el propietario y el constructor en lo que concierne a la administración de los fondos que deben invertirse para la ejecución de dicha obra, regidos por las normas del Código Civil que regulan el contrato de mandato (arts. 2142 a 2199), en cuanto no pugnen con las estipulaciones hechas por los contratantes y con las características especiales del contrato. Frente a cada una de ellas el constructor asume responsabilidades correlativas. En términos generales, conforme con la naturaleza misma del contrato, el contratante debe determinar claramente la obra a ejecutar; suministrar al contratista todo lo necesario para el cumplimiento de sus funciones, como fondos económicos, o, si se pactaron, bienes muebles e inmuebles; y remunerar al administrador en la forma y periodos convenidos. A su vez, el contratante toma bajo su responsabilidad la dirección técnica de la obra, según las cláusulas contractuales; maneja los fondos que le entrega el contratante para la ejecución, invirtiéndolos en la forma que indique el contrato y rindiendo cuentas pormenorizadas, detalladas y documentadas sobre su manejo; conservar y devolver en buen estado los bienes que hubiere recibido para la ejecución del contrato, salvo el deterior natural; escoger y elegir trabajadores necesarios para realizar la obra y pagarles los salarios y prestaciones sociales que correspondan, con los dineros suministrados por el contratante, actuando como intermediario de éste; subcontratar; pagar las indemnizaciones por los daños que la ejecución cause a terceros, por su culpa descuido o negligencia o por la del personal que contrató; y pagar los daños y perjuicios derivados del incumplimiento del contrato”.</w:t>
      </w:r>
    </w:p>
  </w:footnote>
  <w:footnote w:id="32">
    <w:p w14:paraId="46D6952E"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BUENO ARMIJO. A. </w:t>
      </w:r>
      <w:r w:rsidRPr="00743311">
        <w:rPr>
          <w:rFonts w:ascii="Arial" w:hAnsi="Arial" w:cs="Arial"/>
          <w:i/>
        </w:rPr>
        <w:t xml:space="preserve">El concepto de subvención en el ordenamiento jurídico español. </w:t>
      </w:r>
      <w:r w:rsidRPr="00743311">
        <w:rPr>
          <w:rFonts w:ascii="Arial" w:hAnsi="Arial" w:cs="Arial"/>
        </w:rPr>
        <w:t xml:space="preserve">Bogotá, 2013, pp, 67 – 68, con citación de bibliografía ulterior. </w:t>
      </w:r>
    </w:p>
  </w:footnote>
  <w:footnote w:id="33">
    <w:p w14:paraId="3125D31D"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Con relación al concepto de anticipo en los contratos estatales, la jurisprudencia de la Sección Tercera del Consejo de Estado ha reseñado su calidad de “préstamo” para el contratista, lo cual implica, según la definición de mutuo del Código Civil y el carácter de bien fungible del dinero, la obligación del contratista de restituir el mismo género y la misma cantidad recibida. Sin embargo, para la Sala, como se expondrá, no resulta suficiente respaldar los efectos jurídicos del anticipo a partir de su tipificación como una modalidad de “préstamo”, pues la fundamentación jurídica de la entrega de los dineros por parte de la entidad de fomento al contratista, está determinada por su destinación específica, lo que determina su carácter objetivo funcional de recurso público.</w:t>
      </w:r>
    </w:p>
  </w:footnote>
  <w:footnote w:id="34">
    <w:p w14:paraId="1320CB5E" w14:textId="77777777" w:rsidR="00727059" w:rsidRPr="00743311" w:rsidRDefault="00727059" w:rsidP="00ED7D9E">
      <w:pPr>
        <w:overflowPunct w:val="0"/>
        <w:autoSpaceDE w:val="0"/>
        <w:autoSpaceDN w:val="0"/>
        <w:adjustRightInd w:val="0"/>
        <w:spacing w:after="0" w:line="240" w:lineRule="auto"/>
        <w:ind w:right="113"/>
        <w:jc w:val="both"/>
        <w:textAlignment w:val="baseline"/>
        <w:rPr>
          <w:rFonts w:ascii="Arial" w:eastAsia="Times New Roman" w:hAnsi="Arial" w:cs="Arial"/>
          <w:sz w:val="20"/>
          <w:szCs w:val="20"/>
          <w:lang w:val="es-ES" w:eastAsia="es-ES"/>
        </w:rPr>
      </w:pPr>
      <w:r w:rsidRPr="00743311">
        <w:rPr>
          <w:rStyle w:val="Refdenotaalpie"/>
          <w:rFonts w:ascii="Arial" w:hAnsi="Arial" w:cs="Arial"/>
          <w:sz w:val="20"/>
          <w:szCs w:val="20"/>
        </w:rPr>
        <w:footnoteRef/>
      </w:r>
      <w:r w:rsidRPr="00743311">
        <w:rPr>
          <w:rFonts w:ascii="Arial" w:hAnsi="Arial" w:cs="Arial"/>
          <w:sz w:val="20"/>
          <w:szCs w:val="20"/>
        </w:rPr>
        <w:t xml:space="preserve"> Como ha sido afirmado ampliamente por la jurisprudencia del Consejo de Estado, los anticipos se configuran como recursos que la entidad contratante entrega al contratista, incluso antes de la ejecución del contrato, con el objetivo de financiar los costos </w:t>
      </w:r>
      <w:r w:rsidRPr="00743311">
        <w:rPr>
          <w:rFonts w:ascii="Arial" w:hAnsi="Arial" w:cs="Arial"/>
          <w:color w:val="000000"/>
          <w:sz w:val="20"/>
          <w:szCs w:val="20"/>
          <w:shd w:val="clear" w:color="auto" w:fill="FFFFFF"/>
        </w:rPr>
        <w:t>en que éste debe incurrir para iniciar la ejecución del objeto contractual</w:t>
      </w:r>
      <w:r w:rsidRPr="00743311">
        <w:rPr>
          <w:rStyle w:val="apple-converted-space"/>
          <w:rFonts w:ascii="Arial" w:hAnsi="Arial" w:cs="Arial"/>
          <w:color w:val="000000"/>
          <w:sz w:val="20"/>
          <w:szCs w:val="20"/>
          <w:shd w:val="clear" w:color="auto" w:fill="FFFFFF"/>
        </w:rPr>
        <w:t> </w:t>
      </w:r>
      <w:r w:rsidRPr="00743311">
        <w:rPr>
          <w:rFonts w:ascii="Arial" w:hAnsi="Arial" w:cs="Arial"/>
          <w:sz w:val="20"/>
          <w:szCs w:val="20"/>
        </w:rPr>
        <w:t xml:space="preserve">y no como pago de los trabajos o labores realizadas; de ahí que los mismos se distingan de la figura del pago anticipado, donde los recursos entregados al contratista si están llamados a extinguir –aunque de manera anticipada- la obligación de la parte contratante frente al contratista y, por lo tanto, entran inmediatamente a su patrimonio. </w:t>
      </w:r>
      <w:r w:rsidRPr="00743311">
        <w:rPr>
          <w:rFonts w:ascii="Arial" w:hAnsi="Arial" w:cs="Arial"/>
          <w:color w:val="000000"/>
          <w:sz w:val="20"/>
          <w:szCs w:val="20"/>
          <w:shd w:val="clear" w:color="auto" w:fill="FFFFFF"/>
        </w:rPr>
        <w:t xml:space="preserve">En este sentido pueden consultarse las sentencias de la Sección Tercera del Consejo de Estado, del 13 de septiembre de 1999 (Exp. 10.607); de 22 </w:t>
      </w:r>
      <w:r>
        <w:rPr>
          <w:rFonts w:ascii="Arial" w:hAnsi="Arial" w:cs="Arial"/>
          <w:color w:val="000000"/>
          <w:sz w:val="20"/>
          <w:szCs w:val="20"/>
          <w:shd w:val="clear" w:color="auto" w:fill="FFFFFF"/>
        </w:rPr>
        <w:t xml:space="preserve">de junio de 2001 (Exp. 13.436) </w:t>
      </w:r>
      <w:r w:rsidRPr="00743311">
        <w:rPr>
          <w:rFonts w:ascii="Arial" w:hAnsi="Arial" w:cs="Arial"/>
          <w:color w:val="000000"/>
          <w:sz w:val="20"/>
          <w:szCs w:val="20"/>
          <w:shd w:val="clear" w:color="auto" w:fill="FFFFFF"/>
        </w:rPr>
        <w:t>y de 2</w:t>
      </w:r>
      <w:r>
        <w:rPr>
          <w:rFonts w:ascii="Arial" w:hAnsi="Arial" w:cs="Arial"/>
          <w:color w:val="000000"/>
          <w:sz w:val="20"/>
          <w:szCs w:val="20"/>
          <w:shd w:val="clear" w:color="auto" w:fill="FFFFFF"/>
        </w:rPr>
        <w:t>9 de enero de 2004, Exp. 10.779.</w:t>
      </w:r>
    </w:p>
  </w:footnote>
  <w:footnote w:id="35">
    <w:p w14:paraId="6C2681BA" w14:textId="77777777" w:rsidR="00727059" w:rsidRPr="00743311" w:rsidRDefault="00727059" w:rsidP="009E3A32">
      <w:pPr>
        <w:overflowPunct w:val="0"/>
        <w:autoSpaceDE w:val="0"/>
        <w:autoSpaceDN w:val="0"/>
        <w:adjustRightInd w:val="0"/>
        <w:spacing w:after="0" w:line="240" w:lineRule="auto"/>
        <w:ind w:right="113"/>
        <w:jc w:val="both"/>
        <w:textAlignment w:val="baseline"/>
        <w:rPr>
          <w:rFonts w:ascii="Arial" w:eastAsia="Times New Roman" w:hAnsi="Arial" w:cs="Arial"/>
          <w:sz w:val="20"/>
          <w:szCs w:val="20"/>
          <w:lang w:val="es-ES" w:eastAsia="es-ES"/>
        </w:rPr>
      </w:pPr>
      <w:r w:rsidRPr="00743311">
        <w:rPr>
          <w:rStyle w:val="Refdenotaalpie"/>
          <w:rFonts w:ascii="Arial" w:hAnsi="Arial" w:cs="Arial"/>
          <w:sz w:val="20"/>
          <w:szCs w:val="20"/>
        </w:rPr>
        <w:footnoteRef/>
      </w:r>
      <w:r w:rsidRPr="00743311">
        <w:rPr>
          <w:rFonts w:ascii="Arial" w:hAnsi="Arial" w:cs="Arial"/>
          <w:sz w:val="20"/>
          <w:szCs w:val="20"/>
        </w:rPr>
        <w:t xml:space="preserve">  Cfr. </w:t>
      </w:r>
      <w:r w:rsidRPr="00743311">
        <w:rPr>
          <w:rFonts w:ascii="Arial" w:hAnsi="Arial" w:cs="Arial"/>
          <w:color w:val="000000"/>
          <w:sz w:val="20"/>
          <w:szCs w:val="20"/>
          <w:shd w:val="clear" w:color="auto" w:fill="FFFFFF"/>
        </w:rPr>
        <w:t>Sentencia del Consejo de Estado. Sección Tercera. Subsección A. Sentencia del 5 de julio de 2006. Exp. 24812.</w:t>
      </w:r>
      <w:r w:rsidRPr="00743311">
        <w:rPr>
          <w:rFonts w:ascii="Arial" w:eastAsia="Times New Roman" w:hAnsi="Arial" w:cs="Arial"/>
          <w:sz w:val="20"/>
          <w:szCs w:val="20"/>
          <w:lang w:val="es-ES" w:eastAsia="es-ES"/>
        </w:rPr>
        <w:t xml:space="preserve">, en la que se controvierte que el anticipo pueda considerarse como un préstamo, o mutuo de dinero, y aún su diferencia con el pago anticipado.  </w:t>
      </w:r>
    </w:p>
  </w:footnote>
  <w:footnote w:id="36">
    <w:p w14:paraId="1C4BBFB3" w14:textId="77777777" w:rsidR="00727059" w:rsidRPr="00743311" w:rsidRDefault="00727059" w:rsidP="00912FC1">
      <w:pPr>
        <w:spacing w:after="0" w:line="240" w:lineRule="auto"/>
        <w:jc w:val="both"/>
        <w:rPr>
          <w:rFonts w:ascii="Arial" w:eastAsia="Times New Roman" w:hAnsi="Arial" w:cs="Arial"/>
          <w:sz w:val="20"/>
          <w:szCs w:val="20"/>
          <w:shd w:val="clear" w:color="auto" w:fill="FFFFFF"/>
          <w:lang w:val="es-ES" w:eastAsia="es-ES"/>
        </w:rPr>
      </w:pPr>
      <w:r w:rsidRPr="00743311">
        <w:rPr>
          <w:rStyle w:val="Refdenotaalpie"/>
        </w:rPr>
        <w:footnoteRef/>
      </w:r>
      <w:r w:rsidRPr="00743311">
        <w:t xml:space="preserve"> </w:t>
      </w:r>
      <w:r w:rsidRPr="00743311">
        <w:rPr>
          <w:rFonts w:ascii="Arial" w:eastAsia="Times New Roman" w:hAnsi="Arial" w:cs="Arial"/>
          <w:sz w:val="20"/>
          <w:szCs w:val="20"/>
          <w:shd w:val="clear" w:color="auto" w:fill="FFFFFF"/>
          <w:lang w:val="es-ES" w:eastAsia="es-ES"/>
        </w:rPr>
        <w:t xml:space="preserve">Excepción hecha de </w:t>
      </w:r>
      <w:r w:rsidRPr="00743311">
        <w:rPr>
          <w:rFonts w:ascii="Arial" w:hAnsi="Arial" w:cs="Arial"/>
          <w:sz w:val="20"/>
          <w:szCs w:val="20"/>
        </w:rPr>
        <w:t xml:space="preserve">los contratos de obra, concesión, salud o los que se realicen por licitación pública, para los cuales la Ley 1474 de 2011 cambió drásticamente el esquema, con la previsión de la obligación de constituir una fiducia o patrimonio autónomo para garantizar el buen manejo del anticipo (art. 91).  </w:t>
      </w:r>
    </w:p>
  </w:footnote>
  <w:footnote w:id="37">
    <w:p w14:paraId="2105E4B6" w14:textId="77777777" w:rsidR="00727059" w:rsidRPr="00743311" w:rsidRDefault="00727059" w:rsidP="00ED7D9E">
      <w:pPr>
        <w:overflowPunct w:val="0"/>
        <w:autoSpaceDE w:val="0"/>
        <w:autoSpaceDN w:val="0"/>
        <w:adjustRightInd w:val="0"/>
        <w:spacing w:after="0" w:line="240" w:lineRule="auto"/>
        <w:ind w:right="113"/>
        <w:jc w:val="both"/>
        <w:textAlignment w:val="baseline"/>
        <w:rPr>
          <w:rFonts w:ascii="Arial" w:eastAsia="Times New Roman" w:hAnsi="Arial" w:cs="Arial"/>
          <w:sz w:val="20"/>
          <w:szCs w:val="20"/>
          <w:lang w:val="es-ES" w:eastAsia="es-ES"/>
        </w:rPr>
      </w:pPr>
      <w:r w:rsidRPr="00743311">
        <w:rPr>
          <w:rStyle w:val="Refdenotaalpie"/>
          <w:rFonts w:ascii="Arial" w:hAnsi="Arial" w:cs="Arial"/>
          <w:sz w:val="20"/>
          <w:szCs w:val="20"/>
        </w:rPr>
        <w:footnoteRef/>
      </w:r>
      <w:r w:rsidRPr="00743311">
        <w:rPr>
          <w:rFonts w:ascii="Arial" w:hAnsi="Arial" w:cs="Arial"/>
          <w:sz w:val="20"/>
          <w:szCs w:val="20"/>
        </w:rPr>
        <w:t xml:space="preserve"> </w:t>
      </w:r>
      <w:r>
        <w:rPr>
          <w:rFonts w:ascii="Arial" w:hAnsi="Arial" w:cs="Arial"/>
          <w:sz w:val="20"/>
          <w:szCs w:val="20"/>
        </w:rPr>
        <w:t>S</w:t>
      </w:r>
      <w:r w:rsidRPr="00743311">
        <w:rPr>
          <w:rFonts w:ascii="Arial" w:hAnsi="Arial" w:cs="Arial"/>
          <w:color w:val="000000"/>
          <w:sz w:val="20"/>
          <w:szCs w:val="20"/>
          <w:shd w:val="clear" w:color="auto" w:fill="FFFFFF"/>
        </w:rPr>
        <w:t xml:space="preserve">ala Plena Contenciosa </w:t>
      </w:r>
      <w:r>
        <w:rPr>
          <w:rFonts w:ascii="Arial" w:hAnsi="Arial" w:cs="Arial"/>
          <w:color w:val="000000"/>
          <w:sz w:val="20"/>
          <w:szCs w:val="20"/>
          <w:shd w:val="clear" w:color="auto" w:fill="FFFFFF"/>
        </w:rPr>
        <w:t xml:space="preserve">del Consejo de Estado. Sentencia </w:t>
      </w:r>
      <w:r w:rsidRPr="00743311">
        <w:rPr>
          <w:rFonts w:ascii="Arial" w:hAnsi="Arial" w:cs="Arial"/>
          <w:color w:val="000000"/>
          <w:sz w:val="20"/>
          <w:szCs w:val="20"/>
          <w:shd w:val="clear" w:color="auto" w:fill="FFFFFF"/>
        </w:rPr>
        <w:t>de</w:t>
      </w:r>
      <w:r>
        <w:rPr>
          <w:rFonts w:ascii="Arial" w:hAnsi="Arial" w:cs="Arial"/>
          <w:color w:val="000000"/>
          <w:sz w:val="20"/>
          <w:szCs w:val="20"/>
          <w:shd w:val="clear" w:color="auto" w:fill="FFFFFF"/>
        </w:rPr>
        <w:t>l 8 de agosto de 2001 (AC-</w:t>
      </w:r>
      <w:r w:rsidRPr="00743311">
        <w:rPr>
          <w:rFonts w:ascii="Arial" w:hAnsi="Arial" w:cs="Arial"/>
          <w:color w:val="000000"/>
          <w:sz w:val="20"/>
          <w:szCs w:val="20"/>
          <w:shd w:val="clear" w:color="auto" w:fill="FFFFFF"/>
        </w:rPr>
        <w:t xml:space="preserve">10966 y </w:t>
      </w:r>
      <w:r>
        <w:rPr>
          <w:rFonts w:ascii="Arial" w:hAnsi="Arial" w:cs="Arial"/>
          <w:color w:val="000000"/>
          <w:sz w:val="20"/>
          <w:szCs w:val="20"/>
          <w:shd w:val="clear" w:color="auto" w:fill="FFFFFF"/>
        </w:rPr>
        <w:t>AC-</w:t>
      </w:r>
      <w:r w:rsidRPr="00743311">
        <w:rPr>
          <w:rFonts w:ascii="Arial" w:hAnsi="Arial" w:cs="Arial"/>
          <w:color w:val="000000"/>
          <w:sz w:val="20"/>
          <w:szCs w:val="20"/>
          <w:shd w:val="clear" w:color="auto" w:fill="FFFFFF"/>
        </w:rPr>
        <w:t>11.274).</w:t>
      </w:r>
    </w:p>
  </w:footnote>
  <w:footnote w:id="38">
    <w:p w14:paraId="7A23D3CF" w14:textId="77777777" w:rsidR="00727059" w:rsidRPr="00743311" w:rsidRDefault="00727059" w:rsidP="009E3A32">
      <w:pPr>
        <w:overflowPunct w:val="0"/>
        <w:autoSpaceDE w:val="0"/>
        <w:autoSpaceDN w:val="0"/>
        <w:adjustRightInd w:val="0"/>
        <w:spacing w:after="0" w:line="240" w:lineRule="auto"/>
        <w:jc w:val="both"/>
        <w:textAlignment w:val="baseline"/>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Cfr. Consejo Estado. Sala de Consulta y Servicio Civil. Concepto del 30 de abril de 2008. Rad. 1881.</w:t>
      </w:r>
    </w:p>
  </w:footnote>
  <w:footnote w:id="39">
    <w:p w14:paraId="4B81A728" w14:textId="77777777" w:rsidR="00727059" w:rsidRPr="00743311" w:rsidRDefault="00727059">
      <w:pPr>
        <w:pStyle w:val="Textonotapie"/>
        <w:rPr>
          <w:lang w:val="es-CO"/>
        </w:rPr>
      </w:pPr>
      <w:r w:rsidRPr="00743311">
        <w:rPr>
          <w:rStyle w:val="Refdenotaalpie"/>
        </w:rPr>
        <w:footnoteRef/>
      </w:r>
      <w:r w:rsidRPr="00743311">
        <w:t xml:space="preserve"> </w:t>
      </w:r>
      <w:r w:rsidRPr="00743311">
        <w:rPr>
          <w:rFonts w:ascii="Arial" w:hAnsi="Arial" w:cs="Arial"/>
          <w:color w:val="000000"/>
        </w:rPr>
        <w:t>Caracterización de financiación o de préstamo que nada agrega al tema.</w:t>
      </w:r>
    </w:p>
  </w:footnote>
  <w:footnote w:id="40">
    <w:p w14:paraId="47F68638" w14:textId="77777777" w:rsidR="00727059" w:rsidRPr="00743311" w:rsidRDefault="00727059" w:rsidP="009E3A32">
      <w:pPr>
        <w:spacing w:after="0" w:line="240" w:lineRule="auto"/>
        <w:jc w:val="both"/>
        <w:rPr>
          <w:rFonts w:ascii="Arial" w:eastAsia="Times New Roman" w:hAnsi="Arial" w:cs="Arial"/>
          <w:sz w:val="20"/>
          <w:szCs w:val="20"/>
          <w:shd w:val="clear" w:color="auto" w:fill="FFFFFF"/>
          <w:lang w:eastAsia="es-CO"/>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eastAsia="Times New Roman" w:hAnsi="Arial" w:cs="Arial"/>
          <w:sz w:val="20"/>
          <w:szCs w:val="20"/>
          <w:shd w:val="clear" w:color="auto" w:fill="FFFFFF"/>
          <w:lang w:eastAsia="es-CO"/>
        </w:rPr>
        <w:t xml:space="preserve">"(...) </w:t>
      </w:r>
      <w:r w:rsidRPr="00743311">
        <w:rPr>
          <w:rFonts w:ascii="Arial" w:eastAsia="Times New Roman" w:hAnsi="Arial" w:cs="Arial"/>
          <w:i/>
          <w:sz w:val="20"/>
          <w:szCs w:val="20"/>
          <w:shd w:val="clear" w:color="auto" w:fill="FFFFFF"/>
          <w:lang w:eastAsia="es-CO"/>
        </w:rPr>
        <w:t>el Estado promoverá la investigación y la transferencia de tecnología para la producción de alimentos y materias primas de origen agropecuario, con el propósito de incrementar la productividad</w:t>
      </w:r>
      <w:r w:rsidRPr="00743311">
        <w:rPr>
          <w:rFonts w:ascii="Arial" w:eastAsia="Times New Roman" w:hAnsi="Arial" w:cs="Arial"/>
          <w:sz w:val="20"/>
          <w:szCs w:val="20"/>
          <w:shd w:val="clear" w:color="auto" w:fill="FFFFFF"/>
          <w:lang w:eastAsia="es-CO"/>
        </w:rPr>
        <w:t>". (Inciso 2 del art. 65).</w:t>
      </w:r>
    </w:p>
    <w:p w14:paraId="5787E045" w14:textId="77777777" w:rsidR="00727059" w:rsidRPr="00743311" w:rsidRDefault="00727059" w:rsidP="009E3A32">
      <w:pPr>
        <w:spacing w:after="0" w:line="240" w:lineRule="auto"/>
        <w:jc w:val="both"/>
        <w:rPr>
          <w:rFonts w:ascii="Arial" w:eastAsia="Times New Roman" w:hAnsi="Arial" w:cs="Arial"/>
          <w:sz w:val="20"/>
          <w:szCs w:val="20"/>
          <w:shd w:val="clear" w:color="auto" w:fill="FFFFFF"/>
          <w:lang w:eastAsia="es-CO"/>
        </w:rPr>
      </w:pPr>
      <w:r w:rsidRPr="00743311">
        <w:rPr>
          <w:rFonts w:ascii="Arial" w:eastAsia="Times New Roman" w:hAnsi="Arial" w:cs="Arial"/>
          <w:sz w:val="20"/>
          <w:szCs w:val="20"/>
          <w:shd w:val="clear" w:color="auto" w:fill="FFFFFF"/>
          <w:lang w:eastAsia="es-CO"/>
        </w:rPr>
        <w:t>"</w:t>
      </w:r>
      <w:r w:rsidRPr="00743311">
        <w:rPr>
          <w:rFonts w:ascii="Arial" w:eastAsia="Times New Roman" w:hAnsi="Arial" w:cs="Arial"/>
          <w:i/>
          <w:sz w:val="20"/>
          <w:szCs w:val="20"/>
          <w:shd w:val="clear" w:color="auto" w:fill="FFFFFF"/>
          <w:lang w:eastAsia="es-CO"/>
        </w:rPr>
        <w:t>El Estado fortalecerá la investigación científica en las universidades oficiales y privadas y ofrecerá condiciones especiales para su desarrollo".</w:t>
      </w:r>
      <w:r w:rsidRPr="00743311">
        <w:rPr>
          <w:rFonts w:ascii="Arial" w:eastAsia="Times New Roman" w:hAnsi="Arial" w:cs="Arial"/>
          <w:sz w:val="20"/>
          <w:szCs w:val="20"/>
          <w:shd w:val="clear" w:color="auto" w:fill="FFFFFF"/>
          <w:lang w:eastAsia="es-CO"/>
        </w:rPr>
        <w:t xml:space="preserve"> (inciso 3 del art. 69).</w:t>
      </w:r>
    </w:p>
    <w:p w14:paraId="12B38D50" w14:textId="77777777" w:rsidR="00727059" w:rsidRPr="00743311" w:rsidRDefault="00727059" w:rsidP="009E3A32">
      <w:pPr>
        <w:spacing w:after="0" w:line="240" w:lineRule="auto"/>
        <w:jc w:val="both"/>
        <w:rPr>
          <w:rFonts w:ascii="Arial" w:eastAsia="Times New Roman" w:hAnsi="Arial" w:cs="Arial"/>
          <w:i/>
          <w:sz w:val="20"/>
          <w:szCs w:val="20"/>
          <w:shd w:val="clear" w:color="auto" w:fill="FFFFFF"/>
          <w:lang w:eastAsia="es-CO"/>
        </w:rPr>
      </w:pPr>
      <w:r w:rsidRPr="00743311">
        <w:rPr>
          <w:rFonts w:ascii="Arial" w:eastAsia="Times New Roman" w:hAnsi="Arial" w:cs="Arial"/>
          <w:sz w:val="20"/>
          <w:szCs w:val="20"/>
          <w:shd w:val="clear" w:color="auto" w:fill="FFFFFF"/>
          <w:lang w:eastAsia="es-CO"/>
        </w:rPr>
        <w:t>"</w:t>
      </w:r>
      <w:r w:rsidRPr="00743311">
        <w:rPr>
          <w:rFonts w:ascii="Arial" w:eastAsia="Times New Roman" w:hAnsi="Arial" w:cs="Arial"/>
          <w:i/>
          <w:sz w:val="20"/>
          <w:szCs w:val="20"/>
          <w:shd w:val="clear" w:color="auto" w:fill="FFFFFF"/>
          <w:lang w:eastAsia="es-CO"/>
        </w:rPr>
        <w:t>El Estado promoverá la investigación, la ciencia, el desarrollo y la difusión de los valores culturales de la Nación".</w:t>
      </w:r>
      <w:r w:rsidRPr="00743311">
        <w:rPr>
          <w:rFonts w:ascii="Arial" w:eastAsia="Times New Roman" w:hAnsi="Arial" w:cs="Arial"/>
          <w:sz w:val="20"/>
          <w:szCs w:val="20"/>
          <w:shd w:val="clear" w:color="auto" w:fill="FFFFFF"/>
          <w:lang w:eastAsia="es-CO"/>
        </w:rPr>
        <w:t xml:space="preserve"> (Aparte final del inciso 2 del art. 70).</w:t>
      </w:r>
    </w:p>
    <w:p w14:paraId="0D40EC2A" w14:textId="77777777" w:rsidR="00727059" w:rsidRPr="00743311" w:rsidRDefault="00727059" w:rsidP="009E3A32">
      <w:pPr>
        <w:spacing w:after="0" w:line="240" w:lineRule="auto"/>
        <w:jc w:val="both"/>
        <w:rPr>
          <w:rFonts w:ascii="Arial" w:eastAsia="Times New Roman" w:hAnsi="Arial" w:cs="Arial"/>
          <w:i/>
          <w:sz w:val="20"/>
          <w:szCs w:val="20"/>
          <w:lang w:val="es-ES" w:eastAsia="es-ES"/>
        </w:rPr>
      </w:pPr>
      <w:r w:rsidRPr="00743311">
        <w:rPr>
          <w:rFonts w:ascii="Arial" w:eastAsia="Times New Roman" w:hAnsi="Arial" w:cs="Arial"/>
          <w:i/>
          <w:sz w:val="20"/>
          <w:szCs w:val="20"/>
          <w:shd w:val="clear" w:color="auto" w:fill="FFFFFF"/>
          <w:lang w:eastAsia="es-CO"/>
        </w:rPr>
        <w:t>"La búsqueda del conocimiento y la expresión artística son libres. Los planes de desarrollo económico y social incluirán el fomento a las ciencias y, en general, a la cultura. El Estado creará incentivos para personas e instituciones que fomenten las ciencias y la tecnología y las demás manifestaciones culturales y ofrecerá estímulos especiales a las personas e instituciones que ofrezcan estas actividades".</w:t>
      </w:r>
      <w:r w:rsidRPr="00743311">
        <w:rPr>
          <w:rFonts w:ascii="Arial" w:eastAsia="Times New Roman" w:hAnsi="Arial" w:cs="Arial"/>
          <w:sz w:val="20"/>
          <w:szCs w:val="20"/>
          <w:shd w:val="clear" w:color="auto" w:fill="FFFFFF"/>
          <w:lang w:eastAsia="es-CO"/>
        </w:rPr>
        <w:t xml:space="preserve"> (Art. 71).</w:t>
      </w:r>
    </w:p>
  </w:footnote>
  <w:footnote w:id="41">
    <w:p w14:paraId="0EB0C048"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bCs/>
          <w:i/>
          <w:color w:val="000000"/>
          <w:sz w:val="20"/>
          <w:szCs w:val="20"/>
        </w:rPr>
        <w:t>Artículo 4°. Principios y criterios de la actividad de fomento y estímulo.</w:t>
      </w:r>
      <w:r w:rsidRPr="00743311">
        <w:rPr>
          <w:rStyle w:val="apple-converted-space"/>
          <w:rFonts w:ascii="Arial" w:hAnsi="Arial" w:cs="Arial"/>
          <w:bCs/>
          <w:i/>
          <w:color w:val="000000"/>
          <w:sz w:val="20"/>
          <w:szCs w:val="20"/>
        </w:rPr>
        <w:t> </w:t>
      </w:r>
      <w:r w:rsidRPr="00743311">
        <w:rPr>
          <w:rFonts w:ascii="Arial" w:hAnsi="Arial" w:cs="Arial"/>
          <w:i/>
          <w:color w:val="000000"/>
          <w:sz w:val="20"/>
          <w:szCs w:val="20"/>
        </w:rPr>
        <w:t>Los principios y criterios que regirán el fomento, desarrollo y fortalecimiento de la ciencia, la tecnología y la innovación, así como las actividades de investigación que realicen los organismos y entidades de la administración pública, serán los siguientes:</w:t>
      </w:r>
    </w:p>
    <w:p w14:paraId="2DCD4666"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rPr>
        <w:t>1. Evaluación. Los resultados de las actividades de investigación y desarrollo tecnológico que sean objeto de fomento, apoyo o estímulo, en términos de esta Ley, serán evaluados y se tomarán en cuenta para el otorgamiento de apoyos posteriores.</w:t>
      </w:r>
    </w:p>
    <w:p w14:paraId="37129265"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rPr>
        <w:t>2. Participación en la toma de decisiones. Las comunidades científicas y los sectores sociales y productivos participarán en la formulación y en la determinación de las políticas generales en materia de ciencia, tecnología e innovación, en los temas que determine el Departamento Administrativo de Ciencia, Tecnología e Innovación -Colciencias-.</w:t>
      </w:r>
    </w:p>
    <w:p w14:paraId="5E86F046"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rPr>
        <w:t>3. Descentralización. Los instrumentos de apoyo a la ciencia, la tecnología y la innovación deben ser promotores de la descentralización territorial e institucional, procurando el desarrollo armónico de la potencialidad científica y tecnológica del país, buscando así mismo, el crecimiento y la consolidación de las comunidades científicas en los departamentos y municipios.</w:t>
      </w:r>
    </w:p>
    <w:p w14:paraId="79BCA77C"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rPr>
        <w:t>4. Revisión y actualización. Las políticas y estrategias de apoyo al desarrollo científico, tecnológico y de innovación, deben ser periódicamente revisadas y actualizadas, de manera que impacten el aparato productivo nacional.</w:t>
      </w:r>
    </w:p>
    <w:p w14:paraId="55723C21"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u w:val="single"/>
        </w:rPr>
      </w:pPr>
      <w:r w:rsidRPr="00743311">
        <w:rPr>
          <w:rFonts w:ascii="Arial" w:hAnsi="Arial" w:cs="Arial"/>
          <w:i/>
          <w:color w:val="000000"/>
          <w:sz w:val="20"/>
          <w:szCs w:val="20"/>
          <w:u w:val="single"/>
        </w:rPr>
        <w:t>5. Transparencia. Las instituciones, programas, proyectos y personas objeto de apoyo, se podrán seleccionar mediante convocatorias públicas, basadas en criterios de mérito y calidad.</w:t>
      </w:r>
    </w:p>
    <w:p w14:paraId="1A79900A"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u w:val="single"/>
        </w:rPr>
        <w:t>6. Continuidad, oportunidad y suficiencia. El apoyo a las actividades científicas, tecnológicas e innovadoras debe ser continuo, oportuno y suficiente para garantizar su crecimiento y sostenibilidad</w:t>
      </w:r>
      <w:r w:rsidRPr="00743311">
        <w:rPr>
          <w:rFonts w:ascii="Arial" w:hAnsi="Arial" w:cs="Arial"/>
          <w:i/>
          <w:color w:val="000000"/>
          <w:sz w:val="20"/>
          <w:szCs w:val="20"/>
        </w:rPr>
        <w:t>.</w:t>
      </w:r>
    </w:p>
    <w:p w14:paraId="44977F23"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rPr>
        <w:t>7. Divulgación. Las instituciones pertenecientes al Sistema Nacional de Ciencia, Tecnología e Innovación -SNCTI- que reciban apoyo del Gobierno Nacional, deben dar cumplimiento a lo dispuesto en el artículo 5° de la Ley 29 de 1990 y divulgar los resultados de sus investigaciones y desarrollos tecnológicos y de innovación, sin perjuicio de los derechos de propiedad intelectual correspondientes, y de la información que, por razón de su naturaleza, tenga carácter de reserva.</w:t>
      </w:r>
    </w:p>
    <w:p w14:paraId="02F541B4"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i/>
          <w:color w:val="000000"/>
          <w:sz w:val="20"/>
          <w:szCs w:val="20"/>
        </w:rPr>
      </w:pPr>
      <w:r w:rsidRPr="00743311">
        <w:rPr>
          <w:rFonts w:ascii="Arial" w:hAnsi="Arial" w:cs="Arial"/>
          <w:i/>
          <w:color w:val="000000"/>
          <w:sz w:val="20"/>
          <w:szCs w:val="20"/>
        </w:rPr>
        <w:t>8. Protección. El Estado promoverá el desarrollo de políticas e instrumentos para administrar, evaluar, proteger y reconocer la propiedad intelectual de los desarrollos en ciencia, tecnología e innovación”.</w:t>
      </w:r>
      <w:r w:rsidRPr="00743311">
        <w:rPr>
          <w:rFonts w:ascii="Arial" w:hAnsi="Arial" w:cs="Arial"/>
          <w:color w:val="000000"/>
          <w:sz w:val="20"/>
          <w:szCs w:val="20"/>
        </w:rPr>
        <w:t xml:space="preserve"> (Subraya la Sala). </w:t>
      </w:r>
    </w:p>
  </w:footnote>
  <w:footnote w:id="42">
    <w:p w14:paraId="15E63DA8" w14:textId="77777777" w:rsidR="00727059" w:rsidRPr="00743311" w:rsidRDefault="00727059" w:rsidP="009E3A32">
      <w:pPr>
        <w:spacing w:after="0" w:line="240" w:lineRule="auto"/>
        <w:ind w:right="113"/>
        <w:jc w:val="both"/>
        <w:rPr>
          <w:rFonts w:ascii="Arial" w:eastAsia="Times New Roman" w:hAnsi="Arial" w:cs="Arial"/>
          <w:sz w:val="20"/>
          <w:szCs w:val="20"/>
          <w:lang w:val="es-ES" w:eastAsia="es-ES"/>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eastAsia="Times New Roman" w:hAnsi="Arial" w:cs="Arial"/>
          <w:sz w:val="20"/>
          <w:szCs w:val="20"/>
          <w:lang w:val="es-ES" w:eastAsia="es-ES"/>
        </w:rPr>
        <w:t>C</w:t>
      </w:r>
      <w:r w:rsidRPr="00743311">
        <w:rPr>
          <w:rFonts w:ascii="Arial" w:hAnsi="Arial" w:cs="Arial"/>
          <w:sz w:val="20"/>
          <w:szCs w:val="20"/>
          <w:lang w:val="es-ES"/>
        </w:rPr>
        <w:t xml:space="preserve">abe precisar que dentro de los contratos de ciencia y tecnología a los que hace referencia el art. 24 de la Ley 80 de 1993 deben entenderse incluidos los </w:t>
      </w:r>
      <w:r w:rsidRPr="00743311">
        <w:rPr>
          <w:rFonts w:ascii="Arial" w:hAnsi="Arial" w:cs="Arial"/>
          <w:i/>
          <w:sz w:val="20"/>
          <w:szCs w:val="20"/>
          <w:lang w:val="es-ES"/>
        </w:rPr>
        <w:t>convenios especiales de cooperación</w:t>
      </w:r>
      <w:r w:rsidRPr="00743311">
        <w:rPr>
          <w:rFonts w:ascii="Arial" w:hAnsi="Arial" w:cs="Arial"/>
          <w:sz w:val="20"/>
          <w:szCs w:val="20"/>
          <w:lang w:val="es-ES"/>
        </w:rPr>
        <w:t xml:space="preserve">, toda vez que la norma no hace distinción entre contratos y convenios y  por el contrario, parece estar haciendo referencia a todos aquellos negocios que tienen como objeto el desarrollo de actividades de ciencia, tecnología e innovación. </w:t>
      </w:r>
    </w:p>
  </w:footnote>
  <w:footnote w:id="43">
    <w:p w14:paraId="3CD81067"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Cfr. Corte Constitucional en la Sentencia C-316 del 13 de julio de 1995.</w:t>
      </w:r>
    </w:p>
  </w:footnote>
  <w:footnote w:id="44">
    <w:p w14:paraId="47FA1D01" w14:textId="77777777" w:rsidR="00727059" w:rsidRPr="00743311" w:rsidRDefault="00727059" w:rsidP="009E3A32">
      <w:pPr>
        <w:pStyle w:val="Default"/>
        <w:ind w:right="113"/>
        <w:jc w:val="both"/>
        <w:rPr>
          <w:sz w:val="20"/>
          <w:szCs w:val="20"/>
          <w:lang w:val="es-CO"/>
        </w:rPr>
      </w:pPr>
      <w:r w:rsidRPr="00743311">
        <w:rPr>
          <w:rStyle w:val="Refdenotaalpie"/>
          <w:sz w:val="20"/>
          <w:szCs w:val="20"/>
        </w:rPr>
        <w:footnoteRef/>
      </w:r>
      <w:r w:rsidRPr="00743311">
        <w:rPr>
          <w:sz w:val="20"/>
          <w:szCs w:val="20"/>
        </w:rPr>
        <w:t xml:space="preserve"> </w:t>
      </w:r>
      <w:r w:rsidRPr="00743311">
        <w:rPr>
          <w:sz w:val="20"/>
          <w:szCs w:val="20"/>
          <w:lang w:val="es-CO"/>
        </w:rPr>
        <w:t xml:space="preserve">Consejo de Estado, Sección Tercera. Sentencia del </w:t>
      </w:r>
      <w:r w:rsidRPr="00743311">
        <w:rPr>
          <w:sz w:val="20"/>
          <w:szCs w:val="20"/>
          <w:lang w:val="es-CO" w:eastAsia="es-ES"/>
        </w:rPr>
        <w:t xml:space="preserve">once (11) de febrero de dos mil nueve (2009). </w:t>
      </w:r>
      <w:r w:rsidRPr="00743311">
        <w:rPr>
          <w:bCs/>
          <w:sz w:val="20"/>
          <w:szCs w:val="20"/>
          <w:lang w:val="es-CO"/>
        </w:rPr>
        <w:t xml:space="preserve">Rad. número: 25000-23-31-000-2000-13018-01 (16653). M.P. Ruth Stella Correa. </w:t>
      </w:r>
    </w:p>
  </w:footnote>
  <w:footnote w:id="45">
    <w:p w14:paraId="6137842E" w14:textId="77777777" w:rsidR="00727059" w:rsidRPr="00743311" w:rsidRDefault="00727059" w:rsidP="009E3A32">
      <w:pPr>
        <w:pStyle w:val="Textonotapie"/>
        <w:ind w:right="113"/>
        <w:jc w:val="both"/>
        <w:rPr>
          <w:rFonts w:ascii="Arial" w:hAnsi="Arial" w:cs="Arial"/>
          <w:i/>
        </w:rPr>
      </w:pPr>
      <w:r w:rsidRPr="00743311">
        <w:rPr>
          <w:rStyle w:val="Refdenotaalpie"/>
          <w:rFonts w:ascii="Arial" w:hAnsi="Arial" w:cs="Arial"/>
        </w:rPr>
        <w:footnoteRef/>
      </w:r>
      <w:r w:rsidRPr="00743311">
        <w:rPr>
          <w:rFonts w:ascii="Arial" w:hAnsi="Arial" w:cs="Arial"/>
        </w:rPr>
        <w:t xml:space="preserve"> Se trata de tipologías contractuales que, como ya se analizó, fueron reducidas por el art. 81 de la Ley 80 de 1993, a los contratos de financiamiento, de administración de proyectos y a los convenios especiales de cooperación. </w:t>
      </w:r>
    </w:p>
  </w:footnote>
  <w:footnote w:id="46">
    <w:p w14:paraId="29D6CA3B" w14:textId="77777777" w:rsidR="00727059" w:rsidRPr="00743311" w:rsidRDefault="00727059" w:rsidP="009E3A32">
      <w:pPr>
        <w:spacing w:after="0" w:line="240" w:lineRule="auto"/>
        <w:ind w:right="113"/>
        <w:jc w:val="both"/>
        <w:rPr>
          <w:rFonts w:ascii="Arial" w:hAnsi="Arial" w:cs="Arial"/>
          <w:sz w:val="20"/>
          <w:szCs w:val="20"/>
          <w:shd w:val="clear" w:color="auto" w:fill="FFFFFF"/>
        </w:rPr>
      </w:pPr>
      <w:r w:rsidRPr="00743311">
        <w:rPr>
          <w:rStyle w:val="Refdenotaalpie"/>
          <w:rFonts w:ascii="Arial" w:hAnsi="Arial" w:cs="Arial"/>
          <w:sz w:val="20"/>
          <w:szCs w:val="20"/>
        </w:rPr>
        <w:footnoteRef/>
      </w:r>
      <w:r w:rsidRPr="00743311">
        <w:rPr>
          <w:rFonts w:ascii="Arial" w:hAnsi="Arial" w:cs="Arial"/>
          <w:sz w:val="20"/>
          <w:szCs w:val="20"/>
        </w:rPr>
        <w:t xml:space="preserve"> El artículo 2 de la Ley 1150 de 2007 prevé que l</w:t>
      </w:r>
      <w:r w:rsidRPr="00743311">
        <w:rPr>
          <w:rFonts w:ascii="Arial" w:hAnsi="Arial" w:cs="Arial"/>
          <w:color w:val="000000"/>
          <w:sz w:val="20"/>
          <w:szCs w:val="20"/>
          <w:shd w:val="clear" w:color="auto" w:fill="FFFFFF"/>
        </w:rPr>
        <w:t xml:space="preserve">a escogencia del contratista se efectuará con arreglo a las modalidades de selección de licitación pública, selección abreviada, concurso de </w:t>
      </w:r>
      <w:r w:rsidRPr="00743311">
        <w:rPr>
          <w:rFonts w:ascii="Arial" w:hAnsi="Arial" w:cs="Arial"/>
          <w:sz w:val="20"/>
          <w:szCs w:val="20"/>
          <w:shd w:val="clear" w:color="auto" w:fill="FFFFFF"/>
        </w:rPr>
        <w:t>méritos y contratación directa, con base en las siguientes reglas:</w:t>
      </w:r>
    </w:p>
    <w:p w14:paraId="3018F407" w14:textId="77777777" w:rsidR="00727059" w:rsidRPr="00743311" w:rsidRDefault="00727059" w:rsidP="009E3A32">
      <w:pPr>
        <w:spacing w:after="0" w:line="240" w:lineRule="auto"/>
        <w:ind w:right="113"/>
        <w:jc w:val="both"/>
        <w:rPr>
          <w:rFonts w:ascii="Arial" w:hAnsi="Arial" w:cs="Arial"/>
          <w:sz w:val="20"/>
          <w:szCs w:val="20"/>
          <w:shd w:val="clear" w:color="auto" w:fill="FFFFFF"/>
        </w:rPr>
      </w:pPr>
      <w:r w:rsidRPr="00743311">
        <w:rPr>
          <w:rFonts w:ascii="Arial" w:hAnsi="Arial" w:cs="Arial"/>
          <w:sz w:val="20"/>
          <w:szCs w:val="20"/>
          <w:shd w:val="clear" w:color="auto" w:fill="FFFFFF"/>
        </w:rPr>
        <w:t xml:space="preserve">“(…) </w:t>
      </w:r>
      <w:r w:rsidRPr="00743311">
        <w:rPr>
          <w:rFonts w:ascii="Arial" w:hAnsi="Arial" w:cs="Arial"/>
          <w:i/>
          <w:sz w:val="20"/>
          <w:szCs w:val="20"/>
          <w:shd w:val="clear" w:color="auto" w:fill="FFFFFF"/>
        </w:rPr>
        <w:t>4. </w:t>
      </w:r>
      <w:r w:rsidRPr="00743311">
        <w:rPr>
          <w:rFonts w:ascii="Arial" w:hAnsi="Arial" w:cs="Arial"/>
          <w:bCs/>
          <w:i/>
          <w:sz w:val="20"/>
          <w:szCs w:val="20"/>
          <w:shd w:val="clear" w:color="auto" w:fill="FFFFFF"/>
        </w:rPr>
        <w:t> Contratación directa.</w:t>
      </w:r>
      <w:r w:rsidRPr="00743311">
        <w:rPr>
          <w:rStyle w:val="apple-converted-space"/>
          <w:rFonts w:ascii="Arial" w:hAnsi="Arial" w:cs="Arial"/>
          <w:bCs/>
          <w:i/>
          <w:sz w:val="20"/>
          <w:szCs w:val="20"/>
          <w:shd w:val="clear" w:color="auto" w:fill="FFFFFF"/>
        </w:rPr>
        <w:t> </w:t>
      </w:r>
      <w:r w:rsidRPr="00743311">
        <w:rPr>
          <w:rFonts w:ascii="Arial" w:hAnsi="Arial" w:cs="Arial"/>
          <w:i/>
          <w:sz w:val="20"/>
          <w:szCs w:val="20"/>
          <w:shd w:val="clear" w:color="auto" w:fill="FFFFFF"/>
        </w:rPr>
        <w:t>La modalidad de selección de contratación directa, solamente procederá en los siguientes casos:</w:t>
      </w:r>
    </w:p>
    <w:p w14:paraId="48568C08" w14:textId="77777777" w:rsidR="00727059" w:rsidRPr="00743311" w:rsidRDefault="00727059" w:rsidP="009E3A32">
      <w:pPr>
        <w:spacing w:after="0" w:line="240" w:lineRule="auto"/>
        <w:ind w:right="113"/>
        <w:jc w:val="both"/>
        <w:rPr>
          <w:rFonts w:ascii="Arial" w:hAnsi="Arial" w:cs="Arial"/>
          <w:i/>
          <w:sz w:val="20"/>
          <w:szCs w:val="20"/>
        </w:rPr>
      </w:pPr>
      <w:r w:rsidRPr="00743311">
        <w:rPr>
          <w:rFonts w:ascii="Arial" w:hAnsi="Arial" w:cs="Arial"/>
          <w:i/>
          <w:sz w:val="20"/>
          <w:szCs w:val="20"/>
        </w:rPr>
        <w:t>(…)</w:t>
      </w:r>
      <w:r w:rsidRPr="00743311">
        <w:rPr>
          <w:rFonts w:ascii="Arial" w:hAnsi="Arial" w:cs="Arial"/>
          <w:i/>
          <w:sz w:val="20"/>
          <w:szCs w:val="20"/>
          <w:shd w:val="clear" w:color="auto" w:fill="FFFFFF"/>
        </w:rPr>
        <w:t xml:space="preserve"> Los contratos para el desarrollo de actividades científicas y tecnológicas;</w:t>
      </w:r>
    </w:p>
    <w:p w14:paraId="3B46E06E" w14:textId="77777777" w:rsidR="00727059" w:rsidRPr="00743311" w:rsidRDefault="00727059" w:rsidP="009E3A32">
      <w:pPr>
        <w:spacing w:after="0" w:line="240" w:lineRule="auto"/>
        <w:ind w:right="113"/>
        <w:jc w:val="both"/>
        <w:rPr>
          <w:rFonts w:ascii="Arial" w:hAnsi="Arial" w:cs="Arial"/>
          <w:sz w:val="20"/>
          <w:szCs w:val="20"/>
        </w:rPr>
      </w:pPr>
    </w:p>
    <w:p w14:paraId="291CA76A" w14:textId="77777777" w:rsidR="00727059" w:rsidRPr="00743311" w:rsidRDefault="00727059" w:rsidP="009E3A32">
      <w:pPr>
        <w:pStyle w:val="Textonotapie"/>
        <w:ind w:right="113"/>
        <w:jc w:val="both"/>
        <w:rPr>
          <w:rFonts w:ascii="Arial" w:hAnsi="Arial" w:cs="Arial"/>
          <w:lang w:val="es-CO"/>
        </w:rPr>
      </w:pPr>
    </w:p>
  </w:footnote>
  <w:footnote w:id="47">
    <w:p w14:paraId="4B4F63FA"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Cfr. entre otras, Cfr. Consejo de Estado. Sección Tercera. Sentencia del 10 de julio de 2013. Exp. 46112. M.P. Hernán Andrade Rincón. </w:t>
      </w:r>
    </w:p>
  </w:footnote>
  <w:footnote w:id="48">
    <w:p w14:paraId="3FBB38D3"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lang w:val="es-CO"/>
        </w:rPr>
        <w:footnoteRef/>
      </w:r>
      <w:r w:rsidRPr="00743311">
        <w:rPr>
          <w:rFonts w:ascii="Arial" w:hAnsi="Arial" w:cs="Arial"/>
          <w:lang w:val="es-CO" w:eastAsia="en-US"/>
        </w:rPr>
        <w:t xml:space="preserve"> Consejo de Estado, Sala de Consulta y Servicio Civil,</w:t>
      </w:r>
      <w:r w:rsidRPr="00743311">
        <w:rPr>
          <w:rFonts w:ascii="Arial" w:hAnsi="Arial" w:cs="Arial"/>
          <w:lang w:val="es-CO"/>
        </w:rPr>
        <w:t xml:space="preserve"> Concepto de 31 de octubre de 2001. Exp. n. 1365.</w:t>
      </w:r>
    </w:p>
  </w:footnote>
  <w:footnote w:id="49">
    <w:p w14:paraId="0C7FC9AD"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lang w:val="es-CO"/>
        </w:rPr>
        <w:footnoteRef/>
      </w:r>
      <w:r w:rsidRPr="00743311">
        <w:rPr>
          <w:rFonts w:ascii="Arial" w:hAnsi="Arial" w:cs="Arial"/>
          <w:lang w:val="es-CO"/>
        </w:rPr>
        <w:t xml:space="preserve"> Consejo de Estado. Sala de lo Contencioso Administrativo. Sección Tercera. Sentencia de 20 de septiembre de 2007, Exp. n. º 16.370.</w:t>
      </w:r>
    </w:p>
  </w:footnote>
  <w:footnote w:id="50">
    <w:p w14:paraId="1D68AF37"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Así se desprende de una interpretación gramatical y lógica del art. </w:t>
      </w:r>
      <w:r w:rsidRPr="00743311">
        <w:rPr>
          <w:rFonts w:ascii="Arial" w:eastAsia="Calibri" w:hAnsi="Arial" w:cs="Arial"/>
          <w:lang w:eastAsia="en-US"/>
        </w:rPr>
        <w:t xml:space="preserve">60 de la Ley 80 de 1993, modificado por artículo 32 de la Ley 1150 de 2007 y el artículo 217, Decreto 0019 de 2012, que establece lo siguiente: </w:t>
      </w:r>
      <w:r w:rsidRPr="00743311">
        <w:rPr>
          <w:rFonts w:ascii="Arial" w:eastAsia="Calibri" w:hAnsi="Arial" w:cs="Arial"/>
          <w:i/>
          <w:lang w:eastAsia="en-US"/>
        </w:rPr>
        <w:t xml:space="preserve">“[l]os contratos de tracto sucesivo, aquellos cuya ejecución o cumplimiento se prolongue en el tiempo y los demás que lo requieran, serán objeto de liquidación”; </w:t>
      </w:r>
      <w:r w:rsidRPr="00743311">
        <w:rPr>
          <w:rFonts w:ascii="Arial" w:eastAsia="Calibri" w:hAnsi="Arial" w:cs="Arial"/>
          <w:iCs/>
          <w:lang w:eastAsia="en-US"/>
        </w:rPr>
        <w:t>sin embargo,</w:t>
      </w:r>
      <w:r w:rsidRPr="00743311">
        <w:rPr>
          <w:rFonts w:ascii="Arial" w:hAnsi="Arial" w:cs="Arial"/>
        </w:rPr>
        <w:t xml:space="preserve"> </w:t>
      </w:r>
      <w:r w:rsidRPr="00743311">
        <w:rPr>
          <w:rFonts w:ascii="Arial" w:eastAsia="Calibri" w:hAnsi="Arial" w:cs="Arial"/>
          <w:lang w:eastAsia="en-US"/>
        </w:rPr>
        <w:t>“</w:t>
      </w:r>
      <w:r w:rsidRPr="00743311">
        <w:rPr>
          <w:rFonts w:ascii="Arial" w:hAnsi="Arial" w:cs="Arial"/>
          <w:i/>
          <w:lang w:eastAsia="es-CO"/>
        </w:rPr>
        <w:t>[l]</w:t>
      </w:r>
      <w:r w:rsidRPr="00743311">
        <w:rPr>
          <w:rFonts w:ascii="Arial" w:eastAsia="Calibri" w:hAnsi="Arial" w:cs="Arial"/>
          <w:i/>
          <w:lang w:eastAsia="en-US"/>
        </w:rPr>
        <w:t>a liquidación (…) no será obligatoria en los contratos de prestación de servicios profesionales y de apoyo a la gestión”</w:t>
      </w:r>
      <w:r w:rsidRPr="00743311">
        <w:rPr>
          <w:rFonts w:ascii="Arial" w:eastAsia="Calibri" w:hAnsi="Arial" w:cs="Arial"/>
          <w:lang w:eastAsia="en-US"/>
        </w:rPr>
        <w:t>.</w:t>
      </w:r>
    </w:p>
  </w:footnote>
  <w:footnote w:id="51">
    <w:p w14:paraId="5416A1C1" w14:textId="77777777" w:rsidR="00727059" w:rsidRPr="00743311" w:rsidRDefault="00727059" w:rsidP="009E3A32">
      <w:pPr>
        <w:pStyle w:val="Textonotapie"/>
        <w:ind w:right="113"/>
        <w:jc w:val="both"/>
        <w:rPr>
          <w:rFonts w:ascii="Arial" w:hAnsi="Arial" w:cs="Arial"/>
          <w:lang w:val="es-CO" w:eastAsia="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eastAsia="es-CO"/>
        </w:rPr>
        <w:t xml:space="preserve">Cabe recordar que el Decreto-ley 222 de 1983 no precisó el término dentro del cual debía agotarse la etapa de liquidación del contrato, vacío legal que colmó la jurisprudencia de la Sección Tercera de esta Corporación en el sentido de indicar que las partes tenían cuatro (4) meses para hacerla de mutuo acuerdo a partir del vencimiento del plazo de ejecución del contrato o dentro del término por ellas acordado. Cfr. </w:t>
      </w:r>
      <w:r w:rsidRPr="00743311">
        <w:rPr>
          <w:rFonts w:ascii="Arial" w:hAnsi="Arial" w:cs="Arial"/>
          <w:lang w:val="es-CO"/>
        </w:rPr>
        <w:t xml:space="preserve">Consejo de Estado, Sección Tercera, Sentencia de 29 de enero de 1988, Exp. nº 3615. </w:t>
      </w:r>
      <w:r w:rsidRPr="00743311">
        <w:rPr>
          <w:rFonts w:ascii="Arial" w:hAnsi="Arial" w:cs="Arial"/>
          <w:lang w:val="es-CO" w:eastAsia="es-CO"/>
        </w:rPr>
        <w:t xml:space="preserve">Posteriormente, la Sección Tercera del Consejo de Estado también señaló que la administración debía proceder a liquidar unilateralmente el contrato dentro de los dos (2) meses siguientes al vencimiento de los términos para hacer la liquidación de mutuo acuerdo. </w:t>
      </w:r>
      <w:r w:rsidRPr="00743311">
        <w:rPr>
          <w:rFonts w:ascii="Arial" w:hAnsi="Arial" w:cs="Arial"/>
          <w:lang w:val="es-CO"/>
        </w:rPr>
        <w:t>Consejo de Estado, Sección Tercera, Sentencia de 11 de diciembre de 1989, Exp. 5334.</w:t>
      </w:r>
    </w:p>
    <w:p w14:paraId="03483B9D" w14:textId="77777777" w:rsidR="00727059" w:rsidRPr="00743311" w:rsidRDefault="00727059" w:rsidP="009E3A32">
      <w:pPr>
        <w:tabs>
          <w:tab w:val="left" w:pos="0"/>
        </w:tabs>
        <w:spacing w:after="0" w:line="240" w:lineRule="auto"/>
        <w:ind w:right="113"/>
        <w:jc w:val="both"/>
        <w:rPr>
          <w:rFonts w:ascii="Arial" w:hAnsi="Arial" w:cs="Arial"/>
          <w:sz w:val="20"/>
          <w:szCs w:val="20"/>
        </w:rPr>
      </w:pPr>
      <w:r w:rsidRPr="00743311">
        <w:rPr>
          <w:rFonts w:ascii="Arial" w:hAnsi="Arial" w:cs="Arial"/>
          <w:sz w:val="20"/>
          <w:szCs w:val="20"/>
        </w:rPr>
        <w:t xml:space="preserve">En esta línea jurisprudencial, el Consejo de Estado advirtió que en relación con los contratos que se encontraban sometidos al Decreto 222 de 1983, si bien no había un término legal expreso para la liquidación de los contratos, los plazos para que se hiciera la liquidación bilateral o unilateral eran los siguientes: </w:t>
      </w:r>
      <w:r w:rsidRPr="00743311">
        <w:rPr>
          <w:rFonts w:ascii="Arial" w:hAnsi="Arial" w:cs="Arial"/>
          <w:i/>
          <w:sz w:val="20"/>
          <w:szCs w:val="20"/>
        </w:rPr>
        <w:t>“[C]uatro meses para intentar la liquidación bilateral, si lo anterior no se hace la administración cuenta con un plazo de dos meses para que realice la liquidación unilateral -para un total de seis meses-, y si esto tampoco se realiza a partir de allí se cuentan los dos años de caducidad de la acción.</w:t>
      </w:r>
      <w:r w:rsidRPr="00743311">
        <w:rPr>
          <w:rFonts w:ascii="Arial" w:hAnsi="Arial" w:cs="Arial"/>
          <w:bCs/>
          <w:sz w:val="20"/>
          <w:szCs w:val="20"/>
          <w:vertAlign w:val="superscript"/>
        </w:rPr>
        <w:t>”</w:t>
      </w:r>
      <w:r w:rsidRPr="00743311">
        <w:rPr>
          <w:rFonts w:ascii="Arial" w:hAnsi="Arial" w:cs="Arial"/>
          <w:bCs/>
          <w:i/>
          <w:sz w:val="20"/>
          <w:szCs w:val="20"/>
          <w:vertAlign w:val="superscript"/>
        </w:rPr>
        <w:t xml:space="preserve"> </w:t>
      </w:r>
      <w:r w:rsidRPr="00743311">
        <w:rPr>
          <w:rFonts w:ascii="Arial" w:hAnsi="Arial" w:cs="Arial"/>
          <w:sz w:val="20"/>
          <w:szCs w:val="20"/>
        </w:rPr>
        <w:t xml:space="preserve">Consejo de Estado, Sala de lo Contencioso Administrativo, Sección Tercera, Sentencia de noviembre 10 de 2005, Exp. n°. 13.748. </w:t>
      </w:r>
    </w:p>
    <w:p w14:paraId="0523A8FE" w14:textId="77777777" w:rsidR="00727059" w:rsidRPr="00743311" w:rsidRDefault="00727059" w:rsidP="009E3A32">
      <w:pPr>
        <w:tabs>
          <w:tab w:val="left" w:pos="0"/>
        </w:tabs>
        <w:spacing w:after="0" w:line="240" w:lineRule="auto"/>
        <w:ind w:right="113"/>
        <w:jc w:val="both"/>
        <w:rPr>
          <w:rFonts w:ascii="Arial" w:hAnsi="Arial" w:cs="Arial"/>
          <w:sz w:val="20"/>
          <w:szCs w:val="20"/>
        </w:rPr>
      </w:pPr>
      <w:r w:rsidRPr="00743311">
        <w:rPr>
          <w:rFonts w:ascii="Arial" w:hAnsi="Arial" w:cs="Arial"/>
          <w:sz w:val="20"/>
          <w:szCs w:val="20"/>
        </w:rPr>
        <w:t>Por su parte, e</w:t>
      </w:r>
      <w:r w:rsidRPr="00743311">
        <w:rPr>
          <w:rFonts w:ascii="Arial" w:hAnsi="Arial" w:cs="Arial"/>
          <w:sz w:val="20"/>
          <w:szCs w:val="20"/>
          <w:lang w:eastAsia="es-CO"/>
        </w:rPr>
        <w:t xml:space="preserve">stos lineamientos fueron recogidos por la Ley 80 de 1993, Estatuto General de Contratación de la Administración Pública, en sus artículos 60 y 61 (originales), y la Ley 446 de 1998, en su artículo 44, numeral 10, letra d), que modificó el artículo 136 del C.C.A. </w:t>
      </w:r>
    </w:p>
  </w:footnote>
  <w:footnote w:id="52">
    <w:p w14:paraId="4416B92B" w14:textId="77777777" w:rsidR="00727059" w:rsidRPr="00743311" w:rsidRDefault="00727059" w:rsidP="009E3A32">
      <w:pPr>
        <w:spacing w:after="0" w:line="240" w:lineRule="auto"/>
        <w:ind w:right="113"/>
        <w:jc w:val="both"/>
        <w:rPr>
          <w:rFonts w:ascii="Arial" w:eastAsia="Times New Roman" w:hAnsi="Arial" w:cs="Arial"/>
          <w:sz w:val="20"/>
          <w:szCs w:val="20"/>
          <w:lang w:eastAsia="es-CO"/>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eastAsia="Times New Roman" w:hAnsi="Arial" w:cs="Arial"/>
          <w:sz w:val="20"/>
          <w:szCs w:val="20"/>
          <w:lang w:eastAsia="es-CO"/>
        </w:rPr>
        <w:t xml:space="preserve">Esta norma fue sustituida por el art. 164 del CPACA </w:t>
      </w:r>
      <w:r w:rsidRPr="00743311">
        <w:rPr>
          <w:rFonts w:ascii="Arial" w:hAnsi="Arial" w:cs="Arial"/>
          <w:sz w:val="20"/>
          <w:szCs w:val="20"/>
          <w:lang w:val="es-ES"/>
        </w:rPr>
        <w:t>(Código de Procedimiento Administrativo y de lo Contencioso Administrativo).</w:t>
      </w:r>
    </w:p>
  </w:footnote>
  <w:footnote w:id="53">
    <w:p w14:paraId="36CA8D7D" w14:textId="77777777" w:rsidR="00727059" w:rsidRPr="00743311" w:rsidRDefault="00727059" w:rsidP="009E3A32">
      <w:pPr>
        <w:pStyle w:val="Textonotapie"/>
        <w:ind w:right="113"/>
        <w:jc w:val="both"/>
        <w:rPr>
          <w:rFonts w:ascii="Arial" w:hAnsi="Arial" w:cs="Arial"/>
          <w:i/>
          <w:lang w:val="es-CO"/>
        </w:rPr>
      </w:pPr>
      <w:r w:rsidRPr="00743311">
        <w:rPr>
          <w:rStyle w:val="Refdenotaalpie"/>
          <w:rFonts w:ascii="Arial" w:hAnsi="Arial" w:cs="Arial"/>
          <w:lang w:val="es-CO"/>
        </w:rPr>
        <w:footnoteRef/>
      </w:r>
      <w:r w:rsidRPr="00743311">
        <w:rPr>
          <w:rFonts w:ascii="Arial" w:hAnsi="Arial" w:cs="Arial"/>
          <w:lang w:val="es-CO"/>
        </w:rPr>
        <w:t xml:space="preserve"> </w:t>
      </w:r>
      <w:r w:rsidRPr="00743311">
        <w:rPr>
          <w:rFonts w:ascii="Arial" w:hAnsi="Arial" w:cs="Arial"/>
          <w:bCs/>
          <w:i/>
          <w:lang w:val="es-CO"/>
        </w:rPr>
        <w:t>“</w:t>
      </w:r>
      <w:r w:rsidRPr="00743311">
        <w:rPr>
          <w:rFonts w:ascii="Arial" w:hAnsi="Arial" w:cs="Arial"/>
          <w:b/>
          <w:bCs/>
          <w:i/>
          <w:lang w:val="es-CO"/>
        </w:rPr>
        <w:t>Artículo 309</w:t>
      </w:r>
      <w:r w:rsidRPr="00743311">
        <w:rPr>
          <w:rFonts w:ascii="Arial" w:hAnsi="Arial" w:cs="Arial"/>
          <w:b/>
          <w:i/>
          <w:lang w:val="es-CO"/>
        </w:rPr>
        <w:t>.</w:t>
      </w:r>
      <w:r w:rsidRPr="00743311">
        <w:rPr>
          <w:rFonts w:ascii="Arial" w:hAnsi="Arial" w:cs="Arial"/>
          <w:i/>
          <w:lang w:val="es-CO"/>
        </w:rPr>
        <w:t xml:space="preserve"> </w:t>
      </w:r>
      <w:r w:rsidRPr="00743311">
        <w:rPr>
          <w:rFonts w:ascii="Arial" w:hAnsi="Arial" w:cs="Arial"/>
          <w:bCs/>
          <w:i/>
          <w:iCs/>
          <w:lang w:val="es-CO"/>
        </w:rPr>
        <w:t>Derogaciones</w:t>
      </w:r>
      <w:r w:rsidRPr="00743311">
        <w:rPr>
          <w:rFonts w:ascii="Arial" w:hAnsi="Arial" w:cs="Arial"/>
          <w:bCs/>
          <w:i/>
          <w:lang w:val="es-CO"/>
        </w:rPr>
        <w:t>.</w:t>
      </w:r>
      <w:r w:rsidRPr="00743311">
        <w:rPr>
          <w:rFonts w:ascii="Arial" w:hAnsi="Arial" w:cs="Arial"/>
          <w:i/>
          <w:lang w:val="es-CO"/>
        </w:rPr>
        <w:t xml:space="preserve"> Deróguense a partir de la vigencia dispuesta en el artículo anterior todas las disposiciones que sean contrarias a este Código, en especial, el Decreto 01 de 1984, el Decreto 2304 de 1989, los artículos 30 a 63 y 164 de la Ley 446 de 1998.</w:t>
      </w:r>
    </w:p>
  </w:footnote>
  <w:footnote w:id="54">
    <w:p w14:paraId="13A2CE07" w14:textId="77777777" w:rsidR="00727059" w:rsidRPr="00743311" w:rsidRDefault="00727059" w:rsidP="009E3A32">
      <w:pPr>
        <w:pStyle w:val="Textonotapie"/>
        <w:ind w:right="113"/>
        <w:jc w:val="both"/>
        <w:rPr>
          <w:rFonts w:ascii="Arial" w:hAnsi="Arial" w:cs="Arial"/>
          <w:i/>
          <w:lang w:val="es-CO"/>
        </w:rPr>
      </w:pPr>
      <w:r w:rsidRPr="00743311">
        <w:rPr>
          <w:rStyle w:val="Refdenotaalpie"/>
          <w:rFonts w:ascii="Arial" w:hAnsi="Arial" w:cs="Arial"/>
          <w:lang w:val="es-CO"/>
        </w:rPr>
        <w:footnoteRef/>
      </w:r>
      <w:r w:rsidRPr="00743311">
        <w:rPr>
          <w:rFonts w:ascii="Arial" w:hAnsi="Arial" w:cs="Arial"/>
          <w:lang w:val="es-CO"/>
        </w:rPr>
        <w:t xml:space="preserve"> </w:t>
      </w:r>
      <w:r w:rsidRPr="00743311">
        <w:rPr>
          <w:rFonts w:ascii="Arial" w:hAnsi="Arial" w:cs="Arial"/>
          <w:i/>
          <w:lang w:val="es-CO"/>
        </w:rPr>
        <w:t>“</w:t>
      </w:r>
      <w:r w:rsidRPr="00743311">
        <w:rPr>
          <w:rFonts w:ascii="Arial" w:hAnsi="Arial" w:cs="Arial"/>
          <w:b/>
          <w:i/>
          <w:lang w:val="es-CO"/>
        </w:rPr>
        <w:t>Artículo 136</w:t>
      </w:r>
      <w:r w:rsidRPr="00743311">
        <w:rPr>
          <w:rFonts w:ascii="Arial" w:hAnsi="Arial" w:cs="Arial"/>
          <w:i/>
          <w:lang w:val="es-CO"/>
        </w:rPr>
        <w:t>. Caducidad de las acciones 10. En las relativas a contratos, el término de caducidad será de dos (2) años que se contará a partir del día siguiente a la ocurrencia de los motivos de hecho o de derecho que les sirvan de fundamento. En los siguientes contratos, el término de caducidad se contará así… c) En los que requieran de liquidación y ésta sea efectuada de común acuerdo por las partes, a más tardar dentro de los dos (2) años contados desde la firma del acta;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743311">
        <w:rPr>
          <w:rFonts w:ascii="Arial" w:hAnsi="Arial" w:cs="Arial"/>
          <w:i/>
          <w:lang w:val="es-CO" w:eastAsia="ar-SA"/>
        </w:rPr>
        <w:t>”.</w:t>
      </w:r>
    </w:p>
  </w:footnote>
  <w:footnote w:id="55">
    <w:p w14:paraId="67C69F4F" w14:textId="77777777" w:rsidR="00727059" w:rsidRPr="00743311" w:rsidRDefault="00727059" w:rsidP="009E3A32">
      <w:pPr>
        <w:tabs>
          <w:tab w:val="left" w:pos="0"/>
        </w:tabs>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Es importante tener en cuenta que, en ausencia de alguna de las modalidades de liquidación dentro del término inicial</w:t>
      </w:r>
      <w:r w:rsidRPr="00743311">
        <w:rPr>
          <w:rStyle w:val="Refdenotaalpie"/>
          <w:rFonts w:ascii="Arial" w:hAnsi="Arial" w:cs="Arial"/>
          <w:sz w:val="20"/>
          <w:szCs w:val="20"/>
        </w:rPr>
        <w:footnoteRef/>
      </w:r>
      <w:r w:rsidRPr="00743311">
        <w:rPr>
          <w:rFonts w:ascii="Arial" w:hAnsi="Arial" w:cs="Arial"/>
          <w:sz w:val="20"/>
          <w:szCs w:val="20"/>
        </w:rPr>
        <w:t>, o sea, pasados los primeros seis (6) meses que señala la ley, el contratista está en libertad de solicitar su liquidación judicial dentro de los dos (2) años que se establecen para demandar en tiempo en ejercicio del medio de control de controversias contractuales (art. 141 CPACA).</w:t>
      </w:r>
    </w:p>
  </w:footnote>
  <w:footnote w:id="56">
    <w:p w14:paraId="49DA7F74" w14:textId="77777777" w:rsidR="00727059" w:rsidRPr="00743311" w:rsidRDefault="00727059" w:rsidP="009E3A32">
      <w:pPr>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Consejo de Estado, Sala de lo Contencioso Administrativo, Sección Tercera, Sentencia del 11 de mayo de 1999, Exp. n.° 10.196.</w:t>
      </w:r>
    </w:p>
  </w:footnote>
  <w:footnote w:id="57">
    <w:p w14:paraId="5E58523E" w14:textId="77777777" w:rsidR="00727059" w:rsidRPr="00743311" w:rsidRDefault="00727059" w:rsidP="009E3A32">
      <w:pPr>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Consejo de Estado, Sala de lo Contencioso Administrativo, Sección Tercera, sentencia del 15 de abril de 2010, Exp. n.° 18.292.</w:t>
      </w:r>
    </w:p>
  </w:footnote>
  <w:footnote w:id="58">
    <w:p w14:paraId="7D57EAD6"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lang w:val="es-CO"/>
        </w:rPr>
        <w:footnoteRef/>
      </w:r>
      <w:r w:rsidRPr="00743311">
        <w:rPr>
          <w:rFonts w:ascii="Arial" w:hAnsi="Arial" w:cs="Arial"/>
          <w:lang w:val="es-CO"/>
        </w:rPr>
        <w:t xml:space="preserve"> Consejo de Estado, Sala de lo Contencioso Administrativo, Sección Tercera, Sentencia de 14 de mayo de 2014, Exp. n°. 23.788.</w:t>
      </w:r>
    </w:p>
  </w:footnote>
  <w:footnote w:id="59">
    <w:p w14:paraId="30D91D89"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lang w:val="es-CO"/>
        </w:rPr>
        <w:footnoteRef/>
      </w:r>
      <w:r w:rsidRPr="00743311">
        <w:rPr>
          <w:rFonts w:ascii="Arial" w:hAnsi="Arial" w:cs="Arial"/>
          <w:lang w:val="es-CO"/>
        </w:rPr>
        <w:t xml:space="preserve"> Consejo de Estado, Sala de lo Contencioso Administrativo, Sección Tercera, Sentencia de 10 de marzo de 2011, Exp. n°. 15.935.</w:t>
      </w:r>
    </w:p>
  </w:footnote>
  <w:footnote w:id="60">
    <w:p w14:paraId="144EEC1C"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lang w:val="es-CO"/>
        </w:rPr>
        <w:footnoteRef/>
      </w:r>
      <w:r w:rsidRPr="00743311">
        <w:rPr>
          <w:rFonts w:ascii="Arial" w:hAnsi="Arial" w:cs="Arial"/>
          <w:lang w:val="es-CO"/>
        </w:rPr>
        <w:t xml:space="preserve"> “</w:t>
      </w:r>
      <w:r w:rsidRPr="00743311">
        <w:rPr>
          <w:rFonts w:ascii="Arial" w:hAnsi="Arial" w:cs="Arial"/>
          <w:i/>
          <w:iCs/>
          <w:lang w:val="es-CO"/>
        </w:rPr>
        <w:t>Artículo 81. El artículo 61 de la Ley 23 de 1991, quedará así: (…) Parágrafo 2o. No habrá lugar a conciliación cuando la correspondiente acción haya caducado.”</w:t>
      </w:r>
      <w:r w:rsidRPr="00743311">
        <w:rPr>
          <w:rFonts w:ascii="Arial" w:hAnsi="Arial" w:cs="Arial"/>
          <w:lang w:val="es-CO"/>
        </w:rPr>
        <w:t xml:space="preserve"> Incorporado en el artículo 63 del Decreto 1818 de 1998, Estatuto de los Mecanismos Alternativos de Solución de Conflictos.</w:t>
      </w:r>
    </w:p>
  </w:footnote>
  <w:footnote w:id="61">
    <w:p w14:paraId="32C4B1C2"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Cfr. HINESTROSA. F. </w:t>
      </w:r>
      <w:r w:rsidRPr="00743311">
        <w:rPr>
          <w:rFonts w:ascii="Arial" w:hAnsi="Arial" w:cs="Arial"/>
          <w:i/>
          <w:lang w:val="es-CO"/>
        </w:rPr>
        <w:t>Tratado de las Obligaciones</w:t>
      </w:r>
      <w:r w:rsidRPr="00743311">
        <w:rPr>
          <w:rFonts w:ascii="Arial" w:hAnsi="Arial" w:cs="Arial"/>
          <w:lang w:val="es-CO"/>
        </w:rPr>
        <w:t xml:space="preserve">. Bogotá, 2008, p. 883, y nota 154. </w:t>
      </w:r>
    </w:p>
  </w:footnote>
  <w:footnote w:id="62">
    <w:p w14:paraId="3EE4332C" w14:textId="77777777" w:rsidR="00727059" w:rsidRPr="00743311" w:rsidRDefault="00727059" w:rsidP="00E766DA">
      <w:pPr>
        <w:pStyle w:val="Textonotapie"/>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Cfr. Consejo de Estado. Sección Tercera. Sentencia del 5 de diciembre de 2006. Exp. 13750. M.P. Ruth Stella Correa. </w:t>
      </w:r>
    </w:p>
  </w:footnote>
  <w:footnote w:id="63">
    <w:p w14:paraId="538BF4B4" w14:textId="77777777" w:rsidR="00727059" w:rsidRPr="00743311" w:rsidRDefault="00727059" w:rsidP="009E3A32">
      <w:pPr>
        <w:spacing w:after="0" w:line="240" w:lineRule="auto"/>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Cfr. Consejo de Estado. Sala de Consulta y Servicio Civil. Concepto Rad. No 1435, del 6 de agosto de 2003.</w:t>
      </w:r>
    </w:p>
  </w:footnote>
  <w:footnote w:id="64">
    <w:p w14:paraId="3B376F70"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Consejo de Estado. Sección Tercera. Sentencia del 30 de agosto del 2001. Exp. No. 16.256.</w:t>
      </w:r>
    </w:p>
  </w:footnote>
  <w:footnote w:id="65">
    <w:p w14:paraId="58BAF18E" w14:textId="77777777" w:rsidR="00727059" w:rsidRPr="00743311" w:rsidRDefault="00727059" w:rsidP="009E3A32">
      <w:pPr>
        <w:autoSpaceDE w:val="0"/>
        <w:autoSpaceDN w:val="0"/>
        <w:adjustRightInd w:val="0"/>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La síntesis de la línea jurisprudencial del Consejo de Estado en esta materia se encuentra expuesta por la Sección Tercera del Consejo de Estado, Sentencia del 3 de Diciembre de 2008, Rad. No 080012331000200708600. </w:t>
      </w:r>
    </w:p>
  </w:footnote>
  <w:footnote w:id="66">
    <w:p w14:paraId="16D1B492"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Esta norma entró en vigencia el 8  de julio de 1998.</w:t>
      </w:r>
    </w:p>
  </w:footnote>
  <w:footnote w:id="67">
    <w:p w14:paraId="060912AB" w14:textId="77777777" w:rsidR="00727059" w:rsidRPr="00743311" w:rsidRDefault="00727059" w:rsidP="009E3A32">
      <w:pPr>
        <w:tabs>
          <w:tab w:val="left" w:pos="0"/>
        </w:tabs>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Cfr. Auto del 12 de noviembre de 1998.  Rad. No 15.299; criterio reiterado en las providencias del 13 de noviembre de 2003. Rad. No 23.111 y  del 11 de octubre  de 2006. Rad. No 30.566.</w:t>
      </w:r>
    </w:p>
  </w:footnote>
  <w:footnote w:id="68">
    <w:p w14:paraId="251DE47E" w14:textId="77777777" w:rsidR="00727059" w:rsidRPr="00743311" w:rsidRDefault="00727059" w:rsidP="009E3A32">
      <w:pPr>
        <w:autoSpaceDE w:val="0"/>
        <w:autoSpaceDN w:val="0"/>
        <w:adjustRightInd w:val="0"/>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En este sentido Cfr. Consejo de Estado, Sentencia de la Sección Tercera del 3 de Diciembre de 2008, Rad. No 080012331000200708600. Cit.  </w:t>
      </w:r>
    </w:p>
  </w:footnote>
  <w:footnote w:id="69">
    <w:p w14:paraId="06D37C5C"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Art. 164 del CPACA, literal k).</w:t>
      </w:r>
    </w:p>
  </w:footnote>
  <w:footnote w:id="70">
    <w:p w14:paraId="7A568CF1" w14:textId="77777777" w:rsidR="00727059" w:rsidRPr="00174D57" w:rsidRDefault="00727059" w:rsidP="003B5EAC">
      <w:pPr>
        <w:pStyle w:val="Default"/>
        <w:jc w:val="both"/>
        <w:rPr>
          <w:sz w:val="20"/>
          <w:szCs w:val="20"/>
          <w:lang w:val="es-CO"/>
        </w:rPr>
      </w:pPr>
      <w:r w:rsidRPr="00743311">
        <w:rPr>
          <w:rStyle w:val="Refdenotaalpie"/>
          <w:sz w:val="20"/>
          <w:szCs w:val="20"/>
        </w:rPr>
        <w:footnoteRef/>
      </w:r>
      <w:r w:rsidRPr="00743311">
        <w:rPr>
          <w:sz w:val="20"/>
          <w:szCs w:val="20"/>
        </w:rPr>
        <w:t xml:space="preserve"> </w:t>
      </w:r>
      <w:r w:rsidRPr="00743311">
        <w:rPr>
          <w:sz w:val="20"/>
          <w:szCs w:val="20"/>
          <w:lang w:val="es-CO"/>
        </w:rPr>
        <w:t xml:space="preserve">Mediante el cual se reglamente </w:t>
      </w:r>
      <w:r w:rsidRPr="00174D57">
        <w:rPr>
          <w:sz w:val="20"/>
          <w:szCs w:val="20"/>
          <w:lang w:val="es-CO"/>
        </w:rPr>
        <w:t xml:space="preserve">el parágrafo 4° del artículo 163 de la Ley 1753 de 2015, en el cual se señala que en los eventos en que la cartera sea de imposible recaudo por la prescripción o caducidad de la acción, por la pérdida de fuerza ejecutoria del acto administrativo que le dio origen o por la inexistencia probada del deudor o su insolvencia demostrada y por tanto no sea posible ejercer los derechos de cobro, o bien porque la relación costo-beneficio al realizar su cobro no resulta eficiente, las entidades públicas ya señaladas, podrán realizar la </w:t>
      </w:r>
      <w:r w:rsidRPr="00174D57">
        <w:rPr>
          <w:color w:val="auto"/>
          <w:sz w:val="20"/>
          <w:szCs w:val="20"/>
          <w:lang w:val="es-CO"/>
        </w:rPr>
        <w:t>depuración definitiva de estos saldos contables, realizando un informe detallado de las causales por las cuales se depura y las excluirá de la gestión, para lo cual el Gobierno Nacional reglamentará la materia.</w:t>
      </w:r>
    </w:p>
  </w:footnote>
  <w:footnote w:id="71">
    <w:p w14:paraId="6569EA3E" w14:textId="77777777" w:rsidR="00727059" w:rsidRPr="00174D57" w:rsidRDefault="00727059" w:rsidP="00852FEB">
      <w:pPr>
        <w:pStyle w:val="Default"/>
        <w:jc w:val="both"/>
        <w:rPr>
          <w:sz w:val="20"/>
          <w:szCs w:val="20"/>
          <w:lang w:val="es-CO"/>
        </w:rPr>
      </w:pPr>
      <w:r w:rsidRPr="00743311">
        <w:rPr>
          <w:rStyle w:val="Refdenotaalpie"/>
        </w:rPr>
        <w:footnoteRef/>
      </w:r>
      <w:r w:rsidRPr="00743311">
        <w:t xml:space="preserve"> </w:t>
      </w:r>
      <w:r w:rsidRPr="00743311">
        <w:rPr>
          <w:sz w:val="20"/>
          <w:szCs w:val="20"/>
        </w:rPr>
        <w:t>“</w:t>
      </w:r>
      <w:r w:rsidRPr="00174D57">
        <w:rPr>
          <w:sz w:val="20"/>
          <w:szCs w:val="20"/>
        </w:rPr>
        <w:t xml:space="preserve">ARTÍCULO 2.5.6.3. </w:t>
      </w:r>
      <w:r w:rsidRPr="00174D57">
        <w:rPr>
          <w:i/>
          <w:iCs/>
          <w:sz w:val="20"/>
          <w:szCs w:val="20"/>
        </w:rPr>
        <w:t>Cadera de imposible recaudo y causales para la depuración de cartera.-</w:t>
      </w:r>
      <w:r w:rsidRPr="00174D57">
        <w:rPr>
          <w:sz w:val="20"/>
          <w:szCs w:val="20"/>
        </w:rPr>
        <w:t xml:space="preserve">No obstante las gestiones efectuadas para el cobro, se considera que existe cartera de imposible recaudo para efectos del presente Título, la cual podrá ser depurada y castigada siempre que se cumpla alguna de las siguientes causales: </w:t>
      </w:r>
    </w:p>
    <w:p w14:paraId="2B4C2D8F" w14:textId="77777777" w:rsidR="00727059" w:rsidRPr="00174D57" w:rsidRDefault="00727059" w:rsidP="00852FEB">
      <w:pPr>
        <w:autoSpaceDE w:val="0"/>
        <w:autoSpaceDN w:val="0"/>
        <w:adjustRightInd w:val="0"/>
        <w:spacing w:after="17" w:line="240" w:lineRule="auto"/>
        <w:jc w:val="both"/>
        <w:rPr>
          <w:rFonts w:ascii="Arial" w:hAnsi="Arial" w:cs="Arial"/>
          <w:sz w:val="20"/>
          <w:szCs w:val="20"/>
          <w:u w:val="single"/>
        </w:rPr>
      </w:pPr>
      <w:r w:rsidRPr="00174D57">
        <w:rPr>
          <w:rFonts w:ascii="Arial" w:hAnsi="Arial" w:cs="Arial"/>
          <w:sz w:val="20"/>
          <w:szCs w:val="20"/>
          <w:u w:val="single"/>
        </w:rPr>
        <w:t xml:space="preserve">a. Prescripción. </w:t>
      </w:r>
    </w:p>
    <w:p w14:paraId="247C830B" w14:textId="77777777" w:rsidR="00727059" w:rsidRPr="00174D57" w:rsidRDefault="00727059" w:rsidP="00852FEB">
      <w:pPr>
        <w:autoSpaceDE w:val="0"/>
        <w:autoSpaceDN w:val="0"/>
        <w:adjustRightInd w:val="0"/>
        <w:spacing w:after="17" w:line="240" w:lineRule="auto"/>
        <w:jc w:val="both"/>
        <w:rPr>
          <w:rFonts w:ascii="Arial" w:hAnsi="Arial" w:cs="Arial"/>
          <w:sz w:val="20"/>
          <w:szCs w:val="20"/>
          <w:u w:val="single"/>
        </w:rPr>
      </w:pPr>
      <w:r w:rsidRPr="00174D57">
        <w:rPr>
          <w:rFonts w:ascii="Arial" w:hAnsi="Arial" w:cs="Arial"/>
          <w:sz w:val="20"/>
          <w:szCs w:val="20"/>
          <w:u w:val="single"/>
        </w:rPr>
        <w:t xml:space="preserve">b. Caducidad de la acción. </w:t>
      </w:r>
    </w:p>
    <w:p w14:paraId="57BC0A65" w14:textId="77777777" w:rsidR="00727059" w:rsidRPr="00174D57" w:rsidRDefault="00727059" w:rsidP="00852FEB">
      <w:pPr>
        <w:autoSpaceDE w:val="0"/>
        <w:autoSpaceDN w:val="0"/>
        <w:adjustRightInd w:val="0"/>
        <w:spacing w:after="17" w:line="240" w:lineRule="auto"/>
        <w:jc w:val="both"/>
        <w:rPr>
          <w:rFonts w:ascii="Arial" w:hAnsi="Arial" w:cs="Arial"/>
          <w:sz w:val="20"/>
          <w:szCs w:val="20"/>
        </w:rPr>
      </w:pPr>
      <w:r w:rsidRPr="00174D57">
        <w:rPr>
          <w:rFonts w:ascii="Arial" w:hAnsi="Arial" w:cs="Arial"/>
          <w:sz w:val="20"/>
          <w:szCs w:val="20"/>
        </w:rPr>
        <w:t xml:space="preserve">c. Pérdida de ejecutoriedad del acto administrativo que le dio origen. </w:t>
      </w:r>
    </w:p>
    <w:p w14:paraId="63E7B6E1" w14:textId="77777777" w:rsidR="00727059" w:rsidRPr="00174D57" w:rsidRDefault="00727059" w:rsidP="00852FEB">
      <w:pPr>
        <w:autoSpaceDE w:val="0"/>
        <w:autoSpaceDN w:val="0"/>
        <w:adjustRightInd w:val="0"/>
        <w:spacing w:after="17" w:line="240" w:lineRule="auto"/>
        <w:jc w:val="both"/>
        <w:rPr>
          <w:rFonts w:ascii="Arial" w:hAnsi="Arial" w:cs="Arial"/>
          <w:sz w:val="20"/>
          <w:szCs w:val="20"/>
        </w:rPr>
      </w:pPr>
      <w:r w:rsidRPr="00174D57">
        <w:rPr>
          <w:rFonts w:ascii="Arial" w:hAnsi="Arial" w:cs="Arial"/>
          <w:sz w:val="20"/>
          <w:szCs w:val="20"/>
        </w:rPr>
        <w:t xml:space="preserve">d. Inexistencia probada del deudor o su insolvencia demostrada, que impida ejercer o continuar ejerciendo los derechos de cobro. </w:t>
      </w:r>
    </w:p>
    <w:p w14:paraId="4B5FCF0C" w14:textId="77777777" w:rsidR="00727059" w:rsidRPr="00174D57" w:rsidRDefault="00727059" w:rsidP="00852FEB">
      <w:pPr>
        <w:autoSpaceDE w:val="0"/>
        <w:autoSpaceDN w:val="0"/>
        <w:adjustRightInd w:val="0"/>
        <w:spacing w:after="0" w:line="240" w:lineRule="auto"/>
        <w:jc w:val="both"/>
        <w:rPr>
          <w:rFonts w:ascii="Arial" w:hAnsi="Arial" w:cs="Arial"/>
          <w:sz w:val="20"/>
          <w:szCs w:val="20"/>
        </w:rPr>
      </w:pPr>
      <w:r w:rsidRPr="00174D57">
        <w:rPr>
          <w:rFonts w:ascii="Arial" w:hAnsi="Arial" w:cs="Arial"/>
          <w:sz w:val="20"/>
          <w:szCs w:val="20"/>
        </w:rPr>
        <w:t>e</w:t>
      </w:r>
      <w:r w:rsidRPr="00174D57">
        <w:rPr>
          <w:rFonts w:ascii="Arial" w:hAnsi="Arial" w:cs="Arial"/>
          <w:sz w:val="20"/>
          <w:szCs w:val="20"/>
          <w:u w:val="single"/>
        </w:rPr>
        <w:t>. Cuando la relación costo-beneficio al realizar su cobro no resulta eficiente”.</w:t>
      </w:r>
      <w:r w:rsidRPr="00174D57">
        <w:rPr>
          <w:rFonts w:ascii="Arial" w:hAnsi="Arial" w:cs="Arial"/>
          <w:sz w:val="20"/>
          <w:szCs w:val="20"/>
        </w:rPr>
        <w:t xml:space="preserve"> </w:t>
      </w:r>
    </w:p>
    <w:p w14:paraId="3596DC1F" w14:textId="77777777" w:rsidR="00727059" w:rsidRPr="00174D57" w:rsidRDefault="00727059" w:rsidP="00852FEB">
      <w:pPr>
        <w:autoSpaceDE w:val="0"/>
        <w:autoSpaceDN w:val="0"/>
        <w:adjustRightInd w:val="0"/>
        <w:spacing w:after="0" w:line="240" w:lineRule="auto"/>
        <w:jc w:val="both"/>
        <w:rPr>
          <w:rFonts w:ascii="Arial" w:hAnsi="Arial" w:cs="Arial"/>
          <w:sz w:val="20"/>
          <w:szCs w:val="20"/>
        </w:rPr>
      </w:pPr>
      <w:r w:rsidRPr="00174D57">
        <w:rPr>
          <w:rFonts w:ascii="Arial" w:hAnsi="Arial" w:cs="Arial"/>
          <w:sz w:val="20"/>
          <w:szCs w:val="20"/>
        </w:rPr>
        <w:t>(Subraya la Sala)</w:t>
      </w:r>
    </w:p>
    <w:p w14:paraId="77876627" w14:textId="77777777" w:rsidR="00727059" w:rsidRPr="00743311" w:rsidRDefault="00727059" w:rsidP="00852FEB">
      <w:pPr>
        <w:pStyle w:val="Textonotapie"/>
        <w:rPr>
          <w:lang w:val="es-CO"/>
        </w:rPr>
      </w:pPr>
    </w:p>
  </w:footnote>
  <w:footnote w:id="72">
    <w:p w14:paraId="2066DEA8"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Art. 6 de la Ley 610 de 2000.</w:t>
      </w:r>
    </w:p>
  </w:footnote>
  <w:footnote w:id="73">
    <w:p w14:paraId="25788982"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Art. 1 y 3 de la Ley 610 de 2000. </w:t>
      </w:r>
    </w:p>
  </w:footnote>
  <w:footnote w:id="74">
    <w:p w14:paraId="1C3FF5BA"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En este sentido Cfr. DÁVILA VINUEZA, L.G. </w:t>
      </w:r>
      <w:r w:rsidRPr="00743311">
        <w:rPr>
          <w:rFonts w:ascii="Arial" w:hAnsi="Arial" w:cs="Arial"/>
          <w:i/>
          <w:lang w:val="es-CO"/>
        </w:rPr>
        <w:t>Régimen jurídico de la contratación estatal.</w:t>
      </w:r>
      <w:r w:rsidRPr="00743311">
        <w:rPr>
          <w:rFonts w:ascii="Arial" w:hAnsi="Arial" w:cs="Arial"/>
          <w:lang w:val="es-CO"/>
        </w:rPr>
        <w:t xml:space="preserve"> Bogotá, 2016., p. 786., con una visión crítica de la línea seguida en muchas ocasiones en los procesos de responsabilidad fiscal contra los contratistas, en relación con las sumas de dinero recibidas por concepto de contraprestación de los bienes o servicios prestados a la administración, los cuales no encuadran dentro del concepto de manejo de los recursos oficiales, ni del manejo de recursos públicos. </w:t>
      </w:r>
    </w:p>
  </w:footnote>
  <w:footnote w:id="75">
    <w:p w14:paraId="5CC2AE92" w14:textId="77777777" w:rsidR="00727059" w:rsidRPr="00743311"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La gestión fiscal ha sido definida por el art. 3 de la Ley 610 de 2000 así: </w:t>
      </w:r>
      <w:r w:rsidRPr="00743311">
        <w:rPr>
          <w:rFonts w:ascii="Arial" w:hAnsi="Arial" w:cs="Arial"/>
          <w:i/>
        </w:rPr>
        <w:t>“</w:t>
      </w:r>
      <w:r w:rsidRPr="00743311">
        <w:rPr>
          <w:rFonts w:ascii="Arial" w:hAnsi="Arial" w:cs="Arial"/>
          <w:i/>
          <w:color w:val="000000"/>
          <w:shd w:val="clear" w:color="auto" w:fill="FFFFFF"/>
        </w:rPr>
        <w:t xml:space="preserve">Gestión fiscal. Para los efectos de la presente ley, se entiende por gestión fiscal el conjunto de actividades económicas, jurídicas y tecnológicas, que realizan los servidores públicos </w:t>
      </w:r>
      <w:r w:rsidRPr="00743311">
        <w:rPr>
          <w:rFonts w:ascii="Arial" w:hAnsi="Arial" w:cs="Arial"/>
          <w:i/>
          <w:color w:val="000000"/>
          <w:u w:val="single"/>
          <w:shd w:val="clear" w:color="auto" w:fill="FFFFFF"/>
        </w:rPr>
        <w:t>y las personas de derecho privado que manejen o administren recursos o fondos públicos,</w:t>
      </w:r>
      <w:r w:rsidRPr="00743311">
        <w:rPr>
          <w:rFonts w:ascii="Arial" w:hAnsi="Arial" w:cs="Arial"/>
          <w:i/>
          <w:color w:val="000000"/>
          <w:shd w:val="clear" w:color="auto" w:fill="FFFFFF"/>
        </w:rPr>
        <w:t xml:space="preserve">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 </w:t>
      </w:r>
      <w:r w:rsidRPr="00743311">
        <w:rPr>
          <w:rFonts w:ascii="Arial" w:hAnsi="Arial" w:cs="Arial"/>
          <w:color w:val="000000"/>
          <w:shd w:val="clear" w:color="auto" w:fill="FFFFFF"/>
        </w:rPr>
        <w:t>(Subraya la Sala).</w:t>
      </w:r>
    </w:p>
  </w:footnote>
  <w:footnote w:id="76">
    <w:p w14:paraId="33AFF440" w14:textId="77777777" w:rsidR="00727059" w:rsidRPr="00743311" w:rsidRDefault="00727059" w:rsidP="009E3A32">
      <w:pPr>
        <w:pStyle w:val="Textonotapie"/>
        <w:ind w:right="113"/>
        <w:jc w:val="both"/>
        <w:rPr>
          <w:rFonts w:ascii="Arial" w:hAnsi="Arial" w:cs="Arial"/>
          <w:b/>
          <w:lang w:val="es-CO"/>
        </w:rPr>
      </w:pPr>
      <w:r w:rsidRPr="00743311">
        <w:rPr>
          <w:rStyle w:val="Refdenotaalpie"/>
          <w:rFonts w:ascii="Arial" w:hAnsi="Arial" w:cs="Arial"/>
        </w:rPr>
        <w:footnoteRef/>
      </w:r>
      <w:r w:rsidRPr="00743311">
        <w:rPr>
          <w:rFonts w:ascii="Arial" w:hAnsi="Arial" w:cs="Arial"/>
        </w:rPr>
        <w:t xml:space="preserve"> </w:t>
      </w:r>
      <w:r w:rsidRPr="00743311">
        <w:rPr>
          <w:rStyle w:val="Textoennegrita"/>
          <w:rFonts w:ascii="Arial" w:hAnsi="Arial" w:cs="Arial"/>
          <w:b w:val="0"/>
          <w:color w:val="000000"/>
          <w:shd w:val="clear" w:color="auto" w:fill="FFFFFF"/>
        </w:rPr>
        <w:t>Esta disposición fue declarada exequible por la Corte Constitucional mediante Sentencia</w:t>
      </w:r>
      <w:r w:rsidRPr="00743311">
        <w:rPr>
          <w:rStyle w:val="apple-converted-space"/>
          <w:rFonts w:ascii="Arial" w:hAnsi="Arial" w:cs="Arial"/>
          <w:b/>
          <w:color w:val="000000"/>
          <w:shd w:val="clear" w:color="auto" w:fill="FFFFFF"/>
        </w:rPr>
        <w:t> </w:t>
      </w:r>
      <w:r w:rsidRPr="00743311">
        <w:rPr>
          <w:rFonts w:ascii="Arial" w:hAnsi="Arial" w:cs="Arial"/>
          <w:shd w:val="clear" w:color="auto" w:fill="FFFFFF"/>
        </w:rPr>
        <w:t>C-836</w:t>
      </w:r>
      <w:r w:rsidRPr="00743311">
        <w:rPr>
          <w:rFonts w:ascii="Arial" w:hAnsi="Arial" w:cs="Arial"/>
          <w:b/>
          <w:shd w:val="clear" w:color="auto" w:fill="FFFFFF"/>
        </w:rPr>
        <w:t xml:space="preserve"> </w:t>
      </w:r>
      <w:r w:rsidRPr="00743311">
        <w:rPr>
          <w:rStyle w:val="Textoennegrita"/>
          <w:rFonts w:ascii="Arial" w:hAnsi="Arial" w:cs="Arial"/>
          <w:b w:val="0"/>
          <w:color w:val="000000"/>
          <w:shd w:val="clear" w:color="auto" w:fill="FFFFFF"/>
        </w:rPr>
        <w:t>de 2013.</w:t>
      </w:r>
    </w:p>
  </w:footnote>
  <w:footnote w:id="77">
    <w:p w14:paraId="003A1398" w14:textId="77777777" w:rsidR="00727059" w:rsidRPr="00743311" w:rsidRDefault="00727059" w:rsidP="004377DE">
      <w:pPr>
        <w:pStyle w:val="Textonotapie"/>
        <w:ind w:right="113"/>
        <w:jc w:val="both"/>
        <w:rPr>
          <w:rFonts w:ascii="Arial" w:hAnsi="Arial" w:cs="Arial"/>
          <w:lang w:val="es-CO"/>
        </w:rPr>
      </w:pPr>
      <w:r w:rsidRPr="00743311">
        <w:rPr>
          <w:rStyle w:val="Refdenotaalpie"/>
          <w:rFonts w:ascii="Arial" w:hAnsi="Arial" w:cs="Arial"/>
        </w:rPr>
        <w:footnoteRef/>
      </w:r>
      <w:r>
        <w:rPr>
          <w:rFonts w:ascii="Arial" w:hAnsi="Arial" w:cs="Arial"/>
        </w:rPr>
        <w:t xml:space="preserve"> En especial el tipo penal de fraude a subvenciones incorporado en el art. 403-A del Código Penal colombiano, a través de la Ley 1474 de 2011.</w:t>
      </w:r>
    </w:p>
  </w:footnote>
  <w:footnote w:id="78">
    <w:p w14:paraId="4F0E679D" w14:textId="77777777" w:rsidR="00727059" w:rsidRPr="00743311" w:rsidRDefault="00727059" w:rsidP="009E3A32">
      <w:pPr>
        <w:pStyle w:val="Textonotapie"/>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Cfr. HINESTROSA. F. Cit. 872.</w:t>
      </w:r>
    </w:p>
  </w:footnote>
  <w:footnote w:id="79">
    <w:p w14:paraId="76A9D11E" w14:textId="77777777" w:rsidR="00727059" w:rsidRPr="00743311" w:rsidRDefault="00727059" w:rsidP="009E3A32">
      <w:pPr>
        <w:pStyle w:val="NormalWeb"/>
        <w:spacing w:before="0" w:beforeAutospacing="0" w:after="0" w:afterAutospacing="0"/>
        <w:ind w:right="113"/>
        <w:jc w:val="both"/>
        <w:rPr>
          <w:rFonts w:ascii="Arial" w:hAnsi="Arial" w:cs="Arial"/>
          <w:color w:val="000000"/>
          <w:sz w:val="20"/>
          <w:szCs w:val="20"/>
          <w:shd w:val="clear" w:color="auto" w:fill="FFFFFF"/>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sz w:val="20"/>
          <w:szCs w:val="20"/>
          <w:lang w:val="es-CO"/>
        </w:rPr>
        <w:t xml:space="preserve">Ley 472 de 1998. </w:t>
      </w:r>
      <w:r w:rsidRPr="00743311">
        <w:rPr>
          <w:rFonts w:ascii="Arial" w:hAnsi="Arial" w:cs="Arial"/>
          <w:b/>
          <w:bCs/>
          <w:color w:val="000000"/>
          <w:sz w:val="20"/>
          <w:szCs w:val="20"/>
          <w:shd w:val="clear" w:color="auto" w:fill="FFFFFF"/>
        </w:rPr>
        <w:t>Artículo  4º.-</w:t>
      </w:r>
      <w:r w:rsidRPr="00743311">
        <w:rPr>
          <w:rStyle w:val="apple-converted-space"/>
          <w:rFonts w:ascii="Arial" w:hAnsi="Arial" w:cs="Arial"/>
          <w:b/>
          <w:bCs/>
          <w:color w:val="000000"/>
          <w:sz w:val="20"/>
          <w:szCs w:val="20"/>
          <w:shd w:val="clear" w:color="auto" w:fill="FFFFFF"/>
        </w:rPr>
        <w:t> </w:t>
      </w:r>
      <w:r w:rsidRPr="00743311">
        <w:rPr>
          <w:rFonts w:ascii="Arial" w:hAnsi="Arial" w:cs="Arial"/>
          <w:i/>
          <w:iCs/>
          <w:color w:val="000000"/>
          <w:sz w:val="20"/>
          <w:szCs w:val="20"/>
          <w:shd w:val="clear" w:color="auto" w:fill="FFFFFF"/>
        </w:rPr>
        <w:t>Derechos e Intereses Colectivos.</w:t>
      </w:r>
      <w:r w:rsidRPr="00743311">
        <w:rPr>
          <w:rStyle w:val="apple-converted-space"/>
          <w:rFonts w:ascii="Arial" w:hAnsi="Arial" w:cs="Arial"/>
          <w:i/>
          <w:iCs/>
          <w:color w:val="000000"/>
          <w:sz w:val="20"/>
          <w:szCs w:val="20"/>
          <w:shd w:val="clear" w:color="auto" w:fill="FFFFFF"/>
        </w:rPr>
        <w:t> </w:t>
      </w:r>
      <w:r w:rsidRPr="00743311">
        <w:rPr>
          <w:rFonts w:ascii="Arial" w:hAnsi="Arial" w:cs="Arial"/>
          <w:color w:val="000000"/>
          <w:sz w:val="20"/>
          <w:szCs w:val="20"/>
          <w:shd w:val="clear" w:color="auto" w:fill="FFFFFF"/>
        </w:rPr>
        <w:t>Son derechos e intereses colectivos, entre otros, los relacionados con:</w:t>
      </w:r>
    </w:p>
    <w:p w14:paraId="6BC86761"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color w:val="000000"/>
          <w:sz w:val="20"/>
          <w:szCs w:val="20"/>
        </w:rPr>
      </w:pPr>
      <w:r w:rsidRPr="00743311">
        <w:rPr>
          <w:rFonts w:ascii="Arial" w:hAnsi="Arial" w:cs="Arial"/>
          <w:color w:val="000000"/>
          <w:sz w:val="20"/>
          <w:szCs w:val="20"/>
        </w:rPr>
        <w:t>a) El goce de un ambiente sano, de conformidad con lo establecido en la Constitución, la ley y las disposiciones reglamentarias;</w:t>
      </w:r>
      <w:r w:rsidRPr="00743311">
        <w:rPr>
          <w:rStyle w:val="apple-converted-space"/>
          <w:rFonts w:ascii="Arial" w:hAnsi="Arial" w:cs="Arial"/>
          <w:color w:val="000000"/>
          <w:sz w:val="20"/>
          <w:szCs w:val="20"/>
        </w:rPr>
        <w:t> </w:t>
      </w:r>
    </w:p>
    <w:p w14:paraId="0232DB45"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color w:val="000000"/>
          <w:sz w:val="20"/>
          <w:szCs w:val="20"/>
        </w:rPr>
      </w:pPr>
      <w:r w:rsidRPr="00743311">
        <w:rPr>
          <w:rFonts w:ascii="Arial" w:hAnsi="Arial" w:cs="Arial"/>
          <w:color w:val="000000"/>
          <w:sz w:val="20"/>
          <w:szCs w:val="20"/>
        </w:rPr>
        <w:t xml:space="preserve"> b) La moralidad administrativa;</w:t>
      </w:r>
      <w:r w:rsidRPr="00743311">
        <w:rPr>
          <w:rStyle w:val="apple-converted-space"/>
          <w:rFonts w:ascii="Arial" w:hAnsi="Arial" w:cs="Arial"/>
          <w:color w:val="000000"/>
          <w:sz w:val="20"/>
          <w:szCs w:val="20"/>
        </w:rPr>
        <w:t> </w:t>
      </w:r>
    </w:p>
    <w:p w14:paraId="74129040"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color w:val="000000"/>
          <w:sz w:val="20"/>
          <w:szCs w:val="20"/>
        </w:rPr>
      </w:pPr>
      <w:r w:rsidRPr="00743311">
        <w:rPr>
          <w:rFonts w:ascii="Arial" w:hAnsi="Arial" w:cs="Arial"/>
          <w:color w:val="000000"/>
          <w:sz w:val="20"/>
          <w:szCs w:val="20"/>
        </w:rPr>
        <w:t xml:space="preserve"> c) 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w:t>
      </w:r>
    </w:p>
    <w:p w14:paraId="0734CB36"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color w:val="000000"/>
          <w:sz w:val="20"/>
          <w:szCs w:val="20"/>
        </w:rPr>
      </w:pPr>
      <w:r w:rsidRPr="00743311">
        <w:rPr>
          <w:rFonts w:ascii="Arial" w:hAnsi="Arial" w:cs="Arial"/>
          <w:color w:val="000000"/>
          <w:sz w:val="20"/>
          <w:szCs w:val="20"/>
        </w:rPr>
        <w:t>d) El goce del espacio público y la utilización y defensa de los bienes de uso público;</w:t>
      </w:r>
      <w:r w:rsidRPr="00743311">
        <w:rPr>
          <w:rStyle w:val="apple-converted-space"/>
          <w:rFonts w:ascii="Arial" w:hAnsi="Arial" w:cs="Arial"/>
          <w:color w:val="000000"/>
          <w:sz w:val="20"/>
          <w:szCs w:val="20"/>
        </w:rPr>
        <w:t> </w:t>
      </w:r>
    </w:p>
    <w:p w14:paraId="0F6486A6"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color w:val="000000"/>
          <w:sz w:val="20"/>
          <w:szCs w:val="20"/>
        </w:rPr>
      </w:pPr>
      <w:r w:rsidRPr="00743311">
        <w:rPr>
          <w:rFonts w:ascii="Arial" w:hAnsi="Arial" w:cs="Arial"/>
          <w:color w:val="000000"/>
          <w:sz w:val="20"/>
          <w:szCs w:val="20"/>
        </w:rPr>
        <w:t xml:space="preserve"> e) La defensa del patrimonio público;</w:t>
      </w:r>
      <w:r w:rsidRPr="00743311">
        <w:rPr>
          <w:rStyle w:val="apple-converted-space"/>
          <w:rFonts w:ascii="Arial" w:hAnsi="Arial" w:cs="Arial"/>
          <w:color w:val="000000"/>
          <w:sz w:val="20"/>
          <w:szCs w:val="20"/>
        </w:rPr>
        <w:t> </w:t>
      </w:r>
      <w:r w:rsidRPr="00743311">
        <w:rPr>
          <w:rFonts w:ascii="Arial" w:hAnsi="Arial" w:cs="Arial"/>
          <w:color w:val="000000"/>
          <w:sz w:val="20"/>
          <w:szCs w:val="20"/>
        </w:rPr>
        <w:t xml:space="preserve"> </w:t>
      </w:r>
    </w:p>
    <w:p w14:paraId="1E8E5258" w14:textId="77777777" w:rsidR="00727059" w:rsidRPr="00743311" w:rsidRDefault="00727059" w:rsidP="009E3A32">
      <w:pPr>
        <w:pStyle w:val="NormalWeb"/>
        <w:shd w:val="clear" w:color="auto" w:fill="FFFFFF"/>
        <w:spacing w:before="0" w:beforeAutospacing="0" w:after="0" w:afterAutospacing="0"/>
        <w:ind w:right="113"/>
        <w:jc w:val="both"/>
        <w:rPr>
          <w:rFonts w:ascii="Arial" w:hAnsi="Arial" w:cs="Arial"/>
          <w:color w:val="000000"/>
          <w:sz w:val="20"/>
          <w:szCs w:val="20"/>
        </w:rPr>
      </w:pPr>
      <w:r w:rsidRPr="00743311">
        <w:rPr>
          <w:rFonts w:ascii="Arial" w:hAnsi="Arial" w:cs="Arial"/>
          <w:color w:val="000000"/>
          <w:sz w:val="20"/>
          <w:szCs w:val="20"/>
        </w:rPr>
        <w:t>f) La defensa del patrimonio cultural de la Nación;</w:t>
      </w:r>
    </w:p>
    <w:p w14:paraId="54F9AABF" w14:textId="77777777" w:rsidR="00727059" w:rsidRPr="00743311" w:rsidRDefault="00727059" w:rsidP="009E3A32">
      <w:pPr>
        <w:pStyle w:val="Textonotapie"/>
        <w:ind w:right="113"/>
        <w:jc w:val="both"/>
        <w:rPr>
          <w:rFonts w:ascii="Arial" w:hAnsi="Arial" w:cs="Arial"/>
          <w:lang w:val="es-CO"/>
        </w:rPr>
      </w:pPr>
      <w:r w:rsidRPr="00743311">
        <w:rPr>
          <w:rFonts w:ascii="Arial" w:hAnsi="Arial" w:cs="Arial"/>
          <w:lang w:val="es-CO"/>
        </w:rPr>
        <w:t>(…)”.</w:t>
      </w:r>
    </w:p>
  </w:footnote>
  <w:footnote w:id="80">
    <w:p w14:paraId="091844BF"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Consejo de Estado, Sección Primera, sentencia de 19 de febrero de 2004, Exp. 2002-559, M.P. Rafael Ostau de Lafont Planeta. </w:t>
      </w:r>
    </w:p>
  </w:footnote>
  <w:footnote w:id="81">
    <w:p w14:paraId="03120152"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Cfr. PIMIENTO ECHEVERRI, Julián Andrés. </w:t>
      </w:r>
      <w:r w:rsidRPr="00743311">
        <w:rPr>
          <w:rFonts w:ascii="Arial" w:hAnsi="Arial" w:cs="Arial"/>
          <w:lang w:val="fr-FR"/>
        </w:rPr>
        <w:t xml:space="preserve">Les biens d’usage public en droit colombien. </w:t>
      </w:r>
      <w:r w:rsidRPr="00743311">
        <w:rPr>
          <w:rFonts w:ascii="Arial" w:hAnsi="Arial" w:cs="Arial"/>
        </w:rPr>
        <w:t xml:space="preserve">Tesis doctoral defendida en la </w:t>
      </w:r>
      <w:r w:rsidRPr="00743311">
        <w:rPr>
          <w:rFonts w:ascii="Arial" w:hAnsi="Arial" w:cs="Arial"/>
          <w:i/>
        </w:rPr>
        <w:t>Université Panthéon – Assas</w:t>
      </w:r>
      <w:r w:rsidRPr="00743311">
        <w:rPr>
          <w:rFonts w:ascii="Arial" w:hAnsi="Arial" w:cs="Arial"/>
        </w:rPr>
        <w:t xml:space="preserve"> en el mes de mayo 2011. Pág. 345.</w:t>
      </w:r>
    </w:p>
  </w:footnote>
  <w:footnote w:id="82">
    <w:p w14:paraId="64C96786" w14:textId="77777777" w:rsidR="00727059" w:rsidRPr="00743311" w:rsidRDefault="00727059" w:rsidP="009E3A32">
      <w:pPr>
        <w:pStyle w:val="Textonotapie"/>
        <w:ind w:right="113"/>
        <w:jc w:val="both"/>
        <w:rPr>
          <w:rFonts w:ascii="Arial" w:hAnsi="Arial" w:cs="Arial"/>
          <w:i/>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i/>
        </w:rPr>
        <w:t xml:space="preserve">Ibídem. </w:t>
      </w:r>
    </w:p>
  </w:footnote>
  <w:footnote w:id="83">
    <w:p w14:paraId="1D957D7D" w14:textId="77777777" w:rsidR="00727059" w:rsidRPr="00743311" w:rsidRDefault="00727059" w:rsidP="009E3A32">
      <w:pPr>
        <w:pStyle w:val="Textonotapie"/>
        <w:ind w:right="113"/>
        <w:jc w:val="both"/>
        <w:rPr>
          <w:rFonts w:ascii="Arial" w:hAnsi="Arial" w:cs="Arial"/>
        </w:rPr>
      </w:pPr>
      <w:r w:rsidRPr="00743311">
        <w:rPr>
          <w:rStyle w:val="Refdenotaalpie"/>
          <w:rFonts w:ascii="Arial" w:hAnsi="Arial" w:cs="Arial"/>
        </w:rPr>
        <w:footnoteRef/>
      </w:r>
      <w:r w:rsidRPr="00743311">
        <w:rPr>
          <w:rFonts w:ascii="Arial" w:hAnsi="Arial" w:cs="Arial"/>
        </w:rPr>
        <w:t xml:space="preserve"> Consejo de Estado, Sección Tercera, Subsección C, sentencia del 8 de junio de 2011, Exp. AP-540.</w:t>
      </w:r>
    </w:p>
  </w:footnote>
  <w:footnote w:id="84">
    <w:p w14:paraId="0AFBEDEB" w14:textId="77777777" w:rsidR="00727059" w:rsidRPr="00743311" w:rsidRDefault="00727059" w:rsidP="009E3A32">
      <w:pPr>
        <w:spacing w:after="0" w:line="240" w:lineRule="auto"/>
        <w:ind w:right="113"/>
        <w:jc w:val="both"/>
        <w:rPr>
          <w:rFonts w:ascii="Arial" w:hAnsi="Arial" w:cs="Arial"/>
          <w:sz w:val="20"/>
          <w:szCs w:val="20"/>
          <w:lang w:val="es-ES_tradnl"/>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sz w:val="20"/>
          <w:szCs w:val="20"/>
          <w:lang w:val="es-MX"/>
        </w:rPr>
        <w:t>Consejo de Estado. Sala de lo Contencioso Administrativo. Sección Tercera. Sentencia de 13 de febrero de 2006. Exp. AP - 1594 de 2001.</w:t>
      </w:r>
    </w:p>
  </w:footnote>
  <w:footnote w:id="85">
    <w:p w14:paraId="7DE30B1D" w14:textId="77777777" w:rsidR="00727059" w:rsidRPr="00743311" w:rsidRDefault="00727059" w:rsidP="009E3A32">
      <w:pPr>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sz w:val="20"/>
          <w:szCs w:val="20"/>
          <w:lang w:val="es-MX"/>
        </w:rPr>
        <w:t xml:space="preserve">Consejo de Estado Sala de lo Contencioso Administrativo. Sección Tercera. </w:t>
      </w:r>
      <w:r w:rsidRPr="00743311">
        <w:rPr>
          <w:rFonts w:ascii="Arial" w:hAnsi="Arial" w:cs="Arial"/>
          <w:sz w:val="20"/>
          <w:szCs w:val="20"/>
        </w:rPr>
        <w:t xml:space="preserve">Sentencia de 6 de septiembre de 2001. </w:t>
      </w:r>
      <w:r w:rsidRPr="00743311">
        <w:rPr>
          <w:rFonts w:ascii="Arial" w:hAnsi="Arial" w:cs="Arial"/>
          <w:sz w:val="20"/>
          <w:szCs w:val="20"/>
          <w:lang w:val="es-MX"/>
        </w:rPr>
        <w:t xml:space="preserve">Exp. </w:t>
      </w:r>
      <w:r w:rsidRPr="00743311">
        <w:rPr>
          <w:rFonts w:ascii="Arial" w:hAnsi="Arial" w:cs="Arial"/>
          <w:sz w:val="20"/>
          <w:szCs w:val="20"/>
        </w:rPr>
        <w:t xml:space="preserve">AP – 163 de 2001. </w:t>
      </w:r>
      <w:r w:rsidRPr="00743311">
        <w:rPr>
          <w:rFonts w:ascii="Arial" w:hAnsi="Arial" w:cs="Arial"/>
          <w:sz w:val="20"/>
          <w:szCs w:val="20"/>
          <w:lang w:val="es-MX"/>
        </w:rPr>
        <w:t>M.P.: Jesús María Carrillo Ballesteros.</w:t>
      </w:r>
    </w:p>
  </w:footnote>
  <w:footnote w:id="86">
    <w:p w14:paraId="0A2E40F6" w14:textId="77777777" w:rsidR="00727059" w:rsidRPr="00743311" w:rsidRDefault="00727059" w:rsidP="009E3A32">
      <w:pPr>
        <w:spacing w:after="0" w:line="240" w:lineRule="auto"/>
        <w:ind w:right="113"/>
        <w:jc w:val="both"/>
        <w:rPr>
          <w:rFonts w:ascii="Arial" w:hAnsi="Arial" w:cs="Arial"/>
          <w:sz w:val="20"/>
          <w:szCs w:val="20"/>
        </w:rPr>
      </w:pPr>
      <w:r w:rsidRPr="00743311">
        <w:rPr>
          <w:rStyle w:val="Ref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sz w:val="20"/>
          <w:szCs w:val="20"/>
          <w:lang w:val="es-MX"/>
        </w:rPr>
        <w:t xml:space="preserve">Consejo de Estado Sala de lo Contencioso Administrativo. Sección Cuarta. </w:t>
      </w:r>
      <w:r w:rsidRPr="00743311">
        <w:rPr>
          <w:rFonts w:ascii="Arial" w:hAnsi="Arial" w:cs="Arial"/>
          <w:sz w:val="20"/>
          <w:szCs w:val="20"/>
        </w:rPr>
        <w:t xml:space="preserve">Sentencia de 31 de mayo de 2002. Exp. 13601. M.P.: Ligia López Díaz. </w:t>
      </w:r>
    </w:p>
  </w:footnote>
  <w:footnote w:id="87">
    <w:p w14:paraId="2B7EE6B9" w14:textId="77777777" w:rsidR="00727059" w:rsidRPr="00743311" w:rsidRDefault="00727059" w:rsidP="009E3A32">
      <w:pPr>
        <w:spacing w:after="0" w:line="240" w:lineRule="auto"/>
        <w:ind w:right="113"/>
        <w:jc w:val="both"/>
        <w:rPr>
          <w:rFonts w:ascii="Arial" w:hAnsi="Arial" w:cs="Arial"/>
          <w:sz w:val="20"/>
          <w:szCs w:val="20"/>
        </w:rPr>
      </w:pPr>
      <w:r w:rsidRPr="00743311">
        <w:rPr>
          <w:rStyle w:val="Smbolodenotaalpie"/>
          <w:rFonts w:ascii="Arial" w:hAnsi="Arial" w:cs="Arial"/>
          <w:sz w:val="20"/>
          <w:szCs w:val="20"/>
        </w:rPr>
        <w:footnoteRef/>
      </w:r>
      <w:r w:rsidRPr="00743311">
        <w:rPr>
          <w:rFonts w:ascii="Arial" w:hAnsi="Arial" w:cs="Arial"/>
          <w:sz w:val="20"/>
          <w:szCs w:val="20"/>
        </w:rPr>
        <w:t xml:space="preserve"> </w:t>
      </w:r>
      <w:r w:rsidRPr="00743311">
        <w:rPr>
          <w:rFonts w:ascii="Arial" w:hAnsi="Arial" w:cs="Arial"/>
          <w:sz w:val="20"/>
          <w:szCs w:val="20"/>
          <w:lang w:val="es-MX"/>
        </w:rPr>
        <w:t>Consejo de Estado</w:t>
      </w:r>
      <w:r w:rsidRPr="00743311">
        <w:rPr>
          <w:rFonts w:ascii="Arial" w:hAnsi="Arial" w:cs="Arial"/>
          <w:sz w:val="20"/>
          <w:szCs w:val="20"/>
        </w:rPr>
        <w:t xml:space="preserve">. Sala de lo Contencioso Administrativo. Sección Tercera. Sentencia del 21 de febrero de 2007. Exp. </w:t>
      </w:r>
      <w:r w:rsidRPr="00743311">
        <w:rPr>
          <w:rFonts w:ascii="Arial" w:hAnsi="Arial" w:cs="Arial"/>
          <w:bCs/>
          <w:sz w:val="20"/>
          <w:szCs w:val="20"/>
        </w:rPr>
        <w:t>AP 2004-00413. M</w:t>
      </w:r>
      <w:r w:rsidRPr="00743311">
        <w:rPr>
          <w:rFonts w:ascii="Arial" w:hAnsi="Arial" w:cs="Arial"/>
          <w:sz w:val="20"/>
          <w:szCs w:val="20"/>
        </w:rPr>
        <w:t xml:space="preserve">.P.: Mauricio Fajardo Gómez. </w:t>
      </w:r>
      <w:r w:rsidRPr="00743311">
        <w:rPr>
          <w:rFonts w:ascii="Arial" w:hAnsi="Arial" w:cs="Arial"/>
          <w:i/>
          <w:sz w:val="20"/>
          <w:szCs w:val="20"/>
        </w:rPr>
        <w:t>Cfr</w:t>
      </w:r>
      <w:r w:rsidRPr="00743311">
        <w:rPr>
          <w:rFonts w:ascii="Arial" w:hAnsi="Arial" w:cs="Arial"/>
          <w:sz w:val="20"/>
          <w:szCs w:val="20"/>
        </w:rPr>
        <w:t xml:space="preserve">. Consejo de Estado. Sala de lo Contencioso Administrativo. Sección Tercera. Sentencia de 21 de mayo de 2008. Exp. </w:t>
      </w:r>
      <w:r w:rsidRPr="00743311">
        <w:rPr>
          <w:rFonts w:ascii="Arial" w:hAnsi="Arial" w:cs="Arial"/>
          <w:sz w:val="20"/>
          <w:szCs w:val="20"/>
          <w:lang w:val="es-ES_tradnl"/>
        </w:rPr>
        <w:t>01423-01.</w:t>
      </w:r>
    </w:p>
  </w:footnote>
  <w:footnote w:id="88">
    <w:p w14:paraId="3E661A61" w14:textId="77777777" w:rsidR="00727059" w:rsidRPr="0008319E" w:rsidRDefault="00727059" w:rsidP="009E3A32">
      <w:pPr>
        <w:pStyle w:val="Textonotapie"/>
        <w:ind w:right="113"/>
        <w:jc w:val="both"/>
        <w:rPr>
          <w:rFonts w:ascii="Arial" w:hAnsi="Arial" w:cs="Arial"/>
          <w:lang w:val="es-CO"/>
        </w:rPr>
      </w:pPr>
      <w:r w:rsidRPr="00743311">
        <w:rPr>
          <w:rStyle w:val="Refdenotaalpie"/>
          <w:rFonts w:ascii="Arial" w:hAnsi="Arial" w:cs="Arial"/>
        </w:rPr>
        <w:footnoteRef/>
      </w:r>
      <w:r w:rsidRPr="00743311">
        <w:rPr>
          <w:rFonts w:ascii="Arial" w:hAnsi="Arial" w:cs="Arial"/>
        </w:rPr>
        <w:t xml:space="preserve"> </w:t>
      </w:r>
      <w:r w:rsidRPr="00743311">
        <w:rPr>
          <w:rFonts w:ascii="Arial" w:hAnsi="Arial" w:cs="Arial"/>
          <w:lang w:val="es-CO"/>
        </w:rPr>
        <w:t xml:space="preserve">Si bien el artículo 11, arriba transcrito, establecía </w:t>
      </w:r>
      <w:r w:rsidRPr="00743311">
        <w:rPr>
          <w:rFonts w:ascii="Arial" w:hAnsi="Arial" w:cs="Arial"/>
          <w:i/>
          <w:iCs/>
          <w:color w:val="000000"/>
          <w:shd w:val="clear" w:color="auto" w:fill="FFFFFF"/>
        </w:rPr>
        <w:t xml:space="preserve">que cuando la </w:t>
      </w:r>
      <w:r w:rsidRPr="00743311">
        <w:rPr>
          <w:rFonts w:ascii="Arial" w:hAnsi="Arial" w:cs="Arial"/>
          <w:color w:val="000000"/>
          <w:shd w:val="clear" w:color="auto" w:fill="FFFFFF"/>
        </w:rPr>
        <w:t>acción popular estuviera dirigida a volver las cosas a su estado anterior, el término para interponerla será de cinco (5) años, contados a partir de la acción u omisión que produjo la alteración, este precepto fue declarado inexequible por la Corte Constitucional. Sentencia C-215 de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3D8F8" w14:textId="77777777" w:rsidR="00727059" w:rsidRDefault="0072705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F76E98" w14:textId="77777777" w:rsidR="00727059" w:rsidRDefault="0072705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98C"/>
    <w:multiLevelType w:val="hybridMultilevel"/>
    <w:tmpl w:val="EF366C0E"/>
    <w:lvl w:ilvl="0" w:tplc="EAB6EC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5570F9"/>
    <w:multiLevelType w:val="hybridMultilevel"/>
    <w:tmpl w:val="A468B67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012422"/>
    <w:multiLevelType w:val="hybridMultilevel"/>
    <w:tmpl w:val="259293DA"/>
    <w:lvl w:ilvl="0" w:tplc="50AA048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5BC2394"/>
    <w:multiLevelType w:val="hybridMultilevel"/>
    <w:tmpl w:val="3632794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273B75"/>
    <w:multiLevelType w:val="multilevel"/>
    <w:tmpl w:val="6560A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A70C3D"/>
    <w:multiLevelType w:val="hybridMultilevel"/>
    <w:tmpl w:val="14E4F1A4"/>
    <w:lvl w:ilvl="0" w:tplc="33688F9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DF821AA"/>
    <w:multiLevelType w:val="hybridMultilevel"/>
    <w:tmpl w:val="E8268A1E"/>
    <w:lvl w:ilvl="0" w:tplc="2B3ADE12">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0E68A3"/>
    <w:multiLevelType w:val="hybridMultilevel"/>
    <w:tmpl w:val="52D2BD34"/>
    <w:lvl w:ilvl="0" w:tplc="2E248BF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4770BA"/>
    <w:multiLevelType w:val="hybridMultilevel"/>
    <w:tmpl w:val="45CC1902"/>
    <w:lvl w:ilvl="0" w:tplc="54C464F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1F61929"/>
    <w:multiLevelType w:val="hybridMultilevel"/>
    <w:tmpl w:val="917E34B6"/>
    <w:lvl w:ilvl="0" w:tplc="97CE589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376348"/>
    <w:multiLevelType w:val="hybridMultilevel"/>
    <w:tmpl w:val="12F236C0"/>
    <w:lvl w:ilvl="0" w:tplc="A8BCE816">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95289C"/>
    <w:multiLevelType w:val="hybridMultilevel"/>
    <w:tmpl w:val="A4E45182"/>
    <w:lvl w:ilvl="0" w:tplc="F222B7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640CC0"/>
    <w:multiLevelType w:val="hybridMultilevel"/>
    <w:tmpl w:val="2168E972"/>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702E2A"/>
    <w:multiLevelType w:val="hybridMultilevel"/>
    <w:tmpl w:val="A686E7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ED61D8"/>
    <w:multiLevelType w:val="hybridMultilevel"/>
    <w:tmpl w:val="B6A69662"/>
    <w:lvl w:ilvl="0" w:tplc="326236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07265C"/>
    <w:multiLevelType w:val="multilevel"/>
    <w:tmpl w:val="968E57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0F428E"/>
    <w:multiLevelType w:val="hybridMultilevel"/>
    <w:tmpl w:val="AF74935C"/>
    <w:lvl w:ilvl="0" w:tplc="0EA8C3F2">
      <w:start w:val="1"/>
      <w:numFmt w:val="lowerRoman"/>
      <w:lvlText w:val="%1)"/>
      <w:lvlJc w:val="left"/>
      <w:pPr>
        <w:ind w:left="1080" w:hanging="720"/>
      </w:pPr>
      <w:rPr>
        <w:rFonts w:eastAsia="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6D428B"/>
    <w:multiLevelType w:val="hybridMultilevel"/>
    <w:tmpl w:val="69AA2106"/>
    <w:lvl w:ilvl="0" w:tplc="2BA01426">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0573FC8"/>
    <w:multiLevelType w:val="hybridMultilevel"/>
    <w:tmpl w:val="CDC47E60"/>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8D2C96"/>
    <w:multiLevelType w:val="hybridMultilevel"/>
    <w:tmpl w:val="14403A72"/>
    <w:lvl w:ilvl="0" w:tplc="2E6E96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4658B5"/>
    <w:multiLevelType w:val="hybridMultilevel"/>
    <w:tmpl w:val="A4D4C0DE"/>
    <w:lvl w:ilvl="0" w:tplc="2F367F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904264"/>
    <w:multiLevelType w:val="hybridMultilevel"/>
    <w:tmpl w:val="DC64A856"/>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DF754B"/>
    <w:multiLevelType w:val="hybridMultilevel"/>
    <w:tmpl w:val="AAC2486E"/>
    <w:lvl w:ilvl="0" w:tplc="42564CCC">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9AC3182"/>
    <w:multiLevelType w:val="hybridMultilevel"/>
    <w:tmpl w:val="66C86BEA"/>
    <w:lvl w:ilvl="0" w:tplc="88D021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4939DA"/>
    <w:multiLevelType w:val="hybridMultilevel"/>
    <w:tmpl w:val="14881A48"/>
    <w:lvl w:ilvl="0" w:tplc="A2C04ACE">
      <w:start w:val="1"/>
      <w:numFmt w:val="lowerLetter"/>
      <w:lvlText w:val="%1."/>
      <w:lvlJc w:val="left"/>
      <w:pPr>
        <w:ind w:left="1080" w:hanging="72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FD4406"/>
    <w:multiLevelType w:val="hybridMultilevel"/>
    <w:tmpl w:val="208C03C8"/>
    <w:lvl w:ilvl="0" w:tplc="BC267836">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C4B49DB"/>
    <w:multiLevelType w:val="hybridMultilevel"/>
    <w:tmpl w:val="5ED6D128"/>
    <w:lvl w:ilvl="0" w:tplc="53685294">
      <w:start w:val="2"/>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16E4AA8"/>
    <w:multiLevelType w:val="hybridMultilevel"/>
    <w:tmpl w:val="AFAE292E"/>
    <w:lvl w:ilvl="0" w:tplc="56D825F8">
      <w:start w:val="1"/>
      <w:numFmt w:val="upperRoman"/>
      <w:lvlText w:val="%1)"/>
      <w:lvlJc w:val="left"/>
      <w:pPr>
        <w:ind w:left="1428" w:hanging="720"/>
      </w:pPr>
      <w:rPr>
        <w:rFonts w:ascii="Arial" w:eastAsia="Calibri"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445076FC"/>
    <w:multiLevelType w:val="hybridMultilevel"/>
    <w:tmpl w:val="63041A74"/>
    <w:lvl w:ilvl="0" w:tplc="DE9C91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DE2B48"/>
    <w:multiLevelType w:val="hybridMultilevel"/>
    <w:tmpl w:val="8C621F66"/>
    <w:lvl w:ilvl="0" w:tplc="1486A7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67C56CF"/>
    <w:multiLevelType w:val="hybridMultilevel"/>
    <w:tmpl w:val="E82EC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883079"/>
    <w:multiLevelType w:val="hybridMultilevel"/>
    <w:tmpl w:val="45C27F74"/>
    <w:lvl w:ilvl="0" w:tplc="669E385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0673FB2"/>
    <w:multiLevelType w:val="multilevel"/>
    <w:tmpl w:val="89FAD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84260F"/>
    <w:multiLevelType w:val="hybridMultilevel"/>
    <w:tmpl w:val="5ED6D128"/>
    <w:lvl w:ilvl="0" w:tplc="53685294">
      <w:start w:val="2"/>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53B5061E"/>
    <w:multiLevelType w:val="hybridMultilevel"/>
    <w:tmpl w:val="88FA7096"/>
    <w:lvl w:ilvl="0" w:tplc="0C0A000F">
      <w:start w:val="1"/>
      <w:numFmt w:val="decimal"/>
      <w:lvlText w:val="%1."/>
      <w:lvlJc w:val="left"/>
      <w:pPr>
        <w:tabs>
          <w:tab w:val="num" w:pos="720"/>
        </w:tabs>
        <w:ind w:left="720" w:hanging="360"/>
      </w:p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4132981"/>
    <w:multiLevelType w:val="hybridMultilevel"/>
    <w:tmpl w:val="FF96B164"/>
    <w:lvl w:ilvl="0" w:tplc="81889E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A75460"/>
    <w:multiLevelType w:val="hybridMultilevel"/>
    <w:tmpl w:val="A2CCF8AE"/>
    <w:lvl w:ilvl="0" w:tplc="29D8BF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377CC0"/>
    <w:multiLevelType w:val="hybridMultilevel"/>
    <w:tmpl w:val="671643D0"/>
    <w:lvl w:ilvl="0" w:tplc="77E2B8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0E41EF"/>
    <w:multiLevelType w:val="hybridMultilevel"/>
    <w:tmpl w:val="735E4482"/>
    <w:lvl w:ilvl="0" w:tplc="BEDEFD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C668FC"/>
    <w:multiLevelType w:val="hybridMultilevel"/>
    <w:tmpl w:val="81DEA3A4"/>
    <w:lvl w:ilvl="0" w:tplc="53F68EF2">
      <w:start w:val="1"/>
      <w:numFmt w:val="upperLetter"/>
      <w:lvlText w:val="%1."/>
      <w:lvlJc w:val="left"/>
      <w:pPr>
        <w:ind w:left="1125" w:hanging="405"/>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728411D6"/>
    <w:multiLevelType w:val="hybridMultilevel"/>
    <w:tmpl w:val="BDDC4D60"/>
    <w:lvl w:ilvl="0" w:tplc="E1F8724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A02067"/>
    <w:multiLevelType w:val="hybridMultilevel"/>
    <w:tmpl w:val="EF902534"/>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9B56794"/>
    <w:multiLevelType w:val="hybridMultilevel"/>
    <w:tmpl w:val="2B5A952E"/>
    <w:lvl w:ilvl="0" w:tplc="2DF09DFA">
      <w:start w:val="1"/>
      <w:numFmt w:val="upperLetter"/>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C220683"/>
    <w:multiLevelType w:val="hybridMultilevel"/>
    <w:tmpl w:val="AF74935C"/>
    <w:lvl w:ilvl="0" w:tplc="0EA8C3F2">
      <w:start w:val="1"/>
      <w:numFmt w:val="lowerRoman"/>
      <w:lvlText w:val="%1)"/>
      <w:lvlJc w:val="left"/>
      <w:pPr>
        <w:ind w:left="1080" w:hanging="720"/>
      </w:pPr>
      <w:rPr>
        <w:rFonts w:eastAsia="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15"/>
  </w:num>
  <w:num w:numId="4">
    <w:abstractNumId w:val="19"/>
  </w:num>
  <w:num w:numId="5">
    <w:abstractNumId w:val="39"/>
  </w:num>
  <w:num w:numId="6">
    <w:abstractNumId w:val="42"/>
  </w:num>
  <w:num w:numId="7">
    <w:abstractNumId w:val="14"/>
  </w:num>
  <w:num w:numId="8">
    <w:abstractNumId w:val="18"/>
  </w:num>
  <w:num w:numId="9">
    <w:abstractNumId w:val="20"/>
  </w:num>
  <w:num w:numId="10">
    <w:abstractNumId w:val="37"/>
  </w:num>
  <w:num w:numId="11">
    <w:abstractNumId w:val="5"/>
  </w:num>
  <w:num w:numId="12">
    <w:abstractNumId w:val="2"/>
  </w:num>
  <w:num w:numId="13">
    <w:abstractNumId w:val="43"/>
  </w:num>
  <w:num w:numId="14">
    <w:abstractNumId w:val="38"/>
  </w:num>
  <w:num w:numId="15">
    <w:abstractNumId w:val="16"/>
  </w:num>
  <w:num w:numId="16">
    <w:abstractNumId w:val="8"/>
  </w:num>
  <w:num w:numId="17">
    <w:abstractNumId w:val="31"/>
  </w:num>
  <w:num w:numId="18">
    <w:abstractNumId w:val="41"/>
  </w:num>
  <w:num w:numId="19">
    <w:abstractNumId w:val="0"/>
  </w:num>
  <w:num w:numId="20">
    <w:abstractNumId w:val="4"/>
  </w:num>
  <w:num w:numId="21">
    <w:abstractNumId w:val="9"/>
  </w:num>
  <w:num w:numId="22">
    <w:abstractNumId w:val="29"/>
  </w:num>
  <w:num w:numId="23">
    <w:abstractNumId w:val="25"/>
  </w:num>
  <w:num w:numId="24">
    <w:abstractNumId w:val="3"/>
  </w:num>
  <w:num w:numId="25">
    <w:abstractNumId w:val="36"/>
  </w:num>
  <w:num w:numId="26">
    <w:abstractNumId w:val="11"/>
  </w:num>
  <w:num w:numId="27">
    <w:abstractNumId w:val="30"/>
  </w:num>
  <w:num w:numId="28">
    <w:abstractNumId w:val="34"/>
  </w:num>
  <w:num w:numId="29">
    <w:abstractNumId w:val="12"/>
  </w:num>
  <w:num w:numId="30">
    <w:abstractNumId w:val="17"/>
  </w:num>
  <w:num w:numId="31">
    <w:abstractNumId w:val="35"/>
  </w:num>
  <w:num w:numId="32">
    <w:abstractNumId w:val="26"/>
  </w:num>
  <w:num w:numId="33">
    <w:abstractNumId w:val="33"/>
  </w:num>
  <w:num w:numId="34">
    <w:abstractNumId w:val="13"/>
  </w:num>
  <w:num w:numId="35">
    <w:abstractNumId w:val="21"/>
  </w:num>
  <w:num w:numId="36">
    <w:abstractNumId w:val="40"/>
  </w:num>
  <w:num w:numId="37">
    <w:abstractNumId w:val="27"/>
  </w:num>
  <w:num w:numId="38">
    <w:abstractNumId w:val="10"/>
  </w:num>
  <w:num w:numId="39">
    <w:abstractNumId w:val="32"/>
  </w:num>
  <w:num w:numId="40">
    <w:abstractNumId w:val="23"/>
  </w:num>
  <w:num w:numId="41">
    <w:abstractNumId w:val="28"/>
  </w:num>
  <w:num w:numId="42">
    <w:abstractNumId w:val="22"/>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34"/>
    <w:rsid w:val="0000069C"/>
    <w:rsid w:val="00000C41"/>
    <w:rsid w:val="00002ADA"/>
    <w:rsid w:val="00003613"/>
    <w:rsid w:val="0001079F"/>
    <w:rsid w:val="00011CC8"/>
    <w:rsid w:val="00012155"/>
    <w:rsid w:val="000140C2"/>
    <w:rsid w:val="0001631E"/>
    <w:rsid w:val="00020172"/>
    <w:rsid w:val="00023E15"/>
    <w:rsid w:val="0002504A"/>
    <w:rsid w:val="000277E0"/>
    <w:rsid w:val="00027C99"/>
    <w:rsid w:val="00030B01"/>
    <w:rsid w:val="000332DA"/>
    <w:rsid w:val="00033B01"/>
    <w:rsid w:val="00033E8D"/>
    <w:rsid w:val="00040E1F"/>
    <w:rsid w:val="00040FF4"/>
    <w:rsid w:val="0004105F"/>
    <w:rsid w:val="0004224A"/>
    <w:rsid w:val="00045C51"/>
    <w:rsid w:val="000463EE"/>
    <w:rsid w:val="0005024B"/>
    <w:rsid w:val="00051E5F"/>
    <w:rsid w:val="00052B65"/>
    <w:rsid w:val="00052FBA"/>
    <w:rsid w:val="000531E5"/>
    <w:rsid w:val="000544AD"/>
    <w:rsid w:val="00060334"/>
    <w:rsid w:val="0006086E"/>
    <w:rsid w:val="00062A9B"/>
    <w:rsid w:val="00064BF0"/>
    <w:rsid w:val="000652AA"/>
    <w:rsid w:val="000658CC"/>
    <w:rsid w:val="000677E2"/>
    <w:rsid w:val="000678C7"/>
    <w:rsid w:val="00067E5E"/>
    <w:rsid w:val="00071803"/>
    <w:rsid w:val="00071FC4"/>
    <w:rsid w:val="00072D81"/>
    <w:rsid w:val="000754A4"/>
    <w:rsid w:val="0007783A"/>
    <w:rsid w:val="0008139B"/>
    <w:rsid w:val="000817B0"/>
    <w:rsid w:val="0008319E"/>
    <w:rsid w:val="00083CC8"/>
    <w:rsid w:val="0008521C"/>
    <w:rsid w:val="0008522C"/>
    <w:rsid w:val="00086E52"/>
    <w:rsid w:val="00087284"/>
    <w:rsid w:val="00091E21"/>
    <w:rsid w:val="0009207B"/>
    <w:rsid w:val="00097529"/>
    <w:rsid w:val="000A1A64"/>
    <w:rsid w:val="000A1F9E"/>
    <w:rsid w:val="000A4038"/>
    <w:rsid w:val="000A5576"/>
    <w:rsid w:val="000A621D"/>
    <w:rsid w:val="000A649D"/>
    <w:rsid w:val="000B1D54"/>
    <w:rsid w:val="000B1E4C"/>
    <w:rsid w:val="000B440F"/>
    <w:rsid w:val="000B5E51"/>
    <w:rsid w:val="000C360A"/>
    <w:rsid w:val="000C3E9E"/>
    <w:rsid w:val="000C6C1F"/>
    <w:rsid w:val="000C7FDF"/>
    <w:rsid w:val="000D1589"/>
    <w:rsid w:val="000D19A4"/>
    <w:rsid w:val="000D2000"/>
    <w:rsid w:val="000D381E"/>
    <w:rsid w:val="000D4086"/>
    <w:rsid w:val="000D4B01"/>
    <w:rsid w:val="000D4FBE"/>
    <w:rsid w:val="000D57B8"/>
    <w:rsid w:val="000D6354"/>
    <w:rsid w:val="000E0FBB"/>
    <w:rsid w:val="000E1FF9"/>
    <w:rsid w:val="000E479B"/>
    <w:rsid w:val="000E6D2D"/>
    <w:rsid w:val="000E73CC"/>
    <w:rsid w:val="000F1456"/>
    <w:rsid w:val="000F2C81"/>
    <w:rsid w:val="000F2DE3"/>
    <w:rsid w:val="000F6B80"/>
    <w:rsid w:val="000F6C7A"/>
    <w:rsid w:val="000F773C"/>
    <w:rsid w:val="00101CD7"/>
    <w:rsid w:val="00101FA6"/>
    <w:rsid w:val="00107CCA"/>
    <w:rsid w:val="001111FE"/>
    <w:rsid w:val="001138D6"/>
    <w:rsid w:val="00114062"/>
    <w:rsid w:val="0011406E"/>
    <w:rsid w:val="00114658"/>
    <w:rsid w:val="00114DE3"/>
    <w:rsid w:val="001167B7"/>
    <w:rsid w:val="00120697"/>
    <w:rsid w:val="00121262"/>
    <w:rsid w:val="00133A26"/>
    <w:rsid w:val="00136896"/>
    <w:rsid w:val="00140E37"/>
    <w:rsid w:val="00143CC6"/>
    <w:rsid w:val="00143D8B"/>
    <w:rsid w:val="0014665C"/>
    <w:rsid w:val="00147139"/>
    <w:rsid w:val="001525D7"/>
    <w:rsid w:val="0015372D"/>
    <w:rsid w:val="001545A7"/>
    <w:rsid w:val="00155371"/>
    <w:rsid w:val="00161742"/>
    <w:rsid w:val="0016291C"/>
    <w:rsid w:val="00162B5D"/>
    <w:rsid w:val="0016364C"/>
    <w:rsid w:val="00165D10"/>
    <w:rsid w:val="001663A7"/>
    <w:rsid w:val="001672E0"/>
    <w:rsid w:val="00170374"/>
    <w:rsid w:val="00170897"/>
    <w:rsid w:val="00171563"/>
    <w:rsid w:val="001718D1"/>
    <w:rsid w:val="00172709"/>
    <w:rsid w:val="001737D6"/>
    <w:rsid w:val="0017412B"/>
    <w:rsid w:val="00174181"/>
    <w:rsid w:val="00174D57"/>
    <w:rsid w:val="00176C2C"/>
    <w:rsid w:val="00180F6E"/>
    <w:rsid w:val="00182BCE"/>
    <w:rsid w:val="00187733"/>
    <w:rsid w:val="00190267"/>
    <w:rsid w:val="00190434"/>
    <w:rsid w:val="0019067C"/>
    <w:rsid w:val="0019153A"/>
    <w:rsid w:val="00191C8F"/>
    <w:rsid w:val="0019209C"/>
    <w:rsid w:val="00195F94"/>
    <w:rsid w:val="001963C7"/>
    <w:rsid w:val="00196B7F"/>
    <w:rsid w:val="001973B2"/>
    <w:rsid w:val="001A18B0"/>
    <w:rsid w:val="001A4FC2"/>
    <w:rsid w:val="001B1AC8"/>
    <w:rsid w:val="001B1F30"/>
    <w:rsid w:val="001B3AFC"/>
    <w:rsid w:val="001B472B"/>
    <w:rsid w:val="001B5967"/>
    <w:rsid w:val="001B6994"/>
    <w:rsid w:val="001B7D66"/>
    <w:rsid w:val="001C3465"/>
    <w:rsid w:val="001C3591"/>
    <w:rsid w:val="001D1DC0"/>
    <w:rsid w:val="001D511E"/>
    <w:rsid w:val="001D58C3"/>
    <w:rsid w:val="001D6F73"/>
    <w:rsid w:val="001D6FE4"/>
    <w:rsid w:val="001E5EBC"/>
    <w:rsid w:val="001F0F68"/>
    <w:rsid w:val="001F1EDA"/>
    <w:rsid w:val="001F47F2"/>
    <w:rsid w:val="001F55A6"/>
    <w:rsid w:val="002000F8"/>
    <w:rsid w:val="002029B8"/>
    <w:rsid w:val="00203899"/>
    <w:rsid w:val="0020390C"/>
    <w:rsid w:val="00204A02"/>
    <w:rsid w:val="002070A6"/>
    <w:rsid w:val="00207219"/>
    <w:rsid w:val="002079B6"/>
    <w:rsid w:val="00207B7E"/>
    <w:rsid w:val="0021161B"/>
    <w:rsid w:val="00211EC7"/>
    <w:rsid w:val="00212E69"/>
    <w:rsid w:val="00212F98"/>
    <w:rsid w:val="002132A2"/>
    <w:rsid w:val="00214AAC"/>
    <w:rsid w:val="00215DA9"/>
    <w:rsid w:val="00221201"/>
    <w:rsid w:val="00221B51"/>
    <w:rsid w:val="00225CC0"/>
    <w:rsid w:val="002279FA"/>
    <w:rsid w:val="002305B3"/>
    <w:rsid w:val="00231593"/>
    <w:rsid w:val="00231941"/>
    <w:rsid w:val="002349C0"/>
    <w:rsid w:val="00236F73"/>
    <w:rsid w:val="002425FF"/>
    <w:rsid w:val="00244277"/>
    <w:rsid w:val="00244FF7"/>
    <w:rsid w:val="0025070F"/>
    <w:rsid w:val="00250CBA"/>
    <w:rsid w:val="0025128B"/>
    <w:rsid w:val="0025148C"/>
    <w:rsid w:val="002535B5"/>
    <w:rsid w:val="002540A8"/>
    <w:rsid w:val="0025419E"/>
    <w:rsid w:val="00261D73"/>
    <w:rsid w:val="00263E99"/>
    <w:rsid w:val="00264FA8"/>
    <w:rsid w:val="002660FB"/>
    <w:rsid w:val="00270AD7"/>
    <w:rsid w:val="00270BA7"/>
    <w:rsid w:val="00272364"/>
    <w:rsid w:val="002732DB"/>
    <w:rsid w:val="00276F8F"/>
    <w:rsid w:val="002774E9"/>
    <w:rsid w:val="00282696"/>
    <w:rsid w:val="002833FC"/>
    <w:rsid w:val="00283965"/>
    <w:rsid w:val="002860B4"/>
    <w:rsid w:val="00286874"/>
    <w:rsid w:val="00287116"/>
    <w:rsid w:val="00287757"/>
    <w:rsid w:val="002919D5"/>
    <w:rsid w:val="00292CCB"/>
    <w:rsid w:val="00297F35"/>
    <w:rsid w:val="002A0B4F"/>
    <w:rsid w:val="002A2F8E"/>
    <w:rsid w:val="002A323C"/>
    <w:rsid w:val="002A3B69"/>
    <w:rsid w:val="002A5FB8"/>
    <w:rsid w:val="002A61B1"/>
    <w:rsid w:val="002B0E99"/>
    <w:rsid w:val="002B2DEA"/>
    <w:rsid w:val="002B3470"/>
    <w:rsid w:val="002B54F8"/>
    <w:rsid w:val="002B62D1"/>
    <w:rsid w:val="002B7DB0"/>
    <w:rsid w:val="002C021B"/>
    <w:rsid w:val="002C16CD"/>
    <w:rsid w:val="002C1807"/>
    <w:rsid w:val="002C2DAB"/>
    <w:rsid w:val="002C4136"/>
    <w:rsid w:val="002C667C"/>
    <w:rsid w:val="002C69AD"/>
    <w:rsid w:val="002C7351"/>
    <w:rsid w:val="002C7CF2"/>
    <w:rsid w:val="002D3589"/>
    <w:rsid w:val="002D46E3"/>
    <w:rsid w:val="002D5F4F"/>
    <w:rsid w:val="002D69F3"/>
    <w:rsid w:val="002D7FB9"/>
    <w:rsid w:val="002E1406"/>
    <w:rsid w:val="002E2352"/>
    <w:rsid w:val="002E43CE"/>
    <w:rsid w:val="002E5E64"/>
    <w:rsid w:val="002E7467"/>
    <w:rsid w:val="002F258E"/>
    <w:rsid w:val="002F393E"/>
    <w:rsid w:val="002F3956"/>
    <w:rsid w:val="002F4D33"/>
    <w:rsid w:val="00300003"/>
    <w:rsid w:val="0030050F"/>
    <w:rsid w:val="00303603"/>
    <w:rsid w:val="003045D6"/>
    <w:rsid w:val="00307BCB"/>
    <w:rsid w:val="00310D17"/>
    <w:rsid w:val="00312C68"/>
    <w:rsid w:val="00312D36"/>
    <w:rsid w:val="0031452F"/>
    <w:rsid w:val="0031749B"/>
    <w:rsid w:val="00317D64"/>
    <w:rsid w:val="0032245A"/>
    <w:rsid w:val="003231AB"/>
    <w:rsid w:val="00324B88"/>
    <w:rsid w:val="00330D79"/>
    <w:rsid w:val="0033216D"/>
    <w:rsid w:val="003326E0"/>
    <w:rsid w:val="003338FB"/>
    <w:rsid w:val="00335A57"/>
    <w:rsid w:val="00337F4A"/>
    <w:rsid w:val="003401F7"/>
    <w:rsid w:val="003404EA"/>
    <w:rsid w:val="00341184"/>
    <w:rsid w:val="003411C9"/>
    <w:rsid w:val="00341BAB"/>
    <w:rsid w:val="003421B8"/>
    <w:rsid w:val="00343F0F"/>
    <w:rsid w:val="00347538"/>
    <w:rsid w:val="00350402"/>
    <w:rsid w:val="00351EAF"/>
    <w:rsid w:val="0035211A"/>
    <w:rsid w:val="003534CB"/>
    <w:rsid w:val="00353914"/>
    <w:rsid w:val="00353960"/>
    <w:rsid w:val="00356917"/>
    <w:rsid w:val="00357000"/>
    <w:rsid w:val="00357677"/>
    <w:rsid w:val="003637B5"/>
    <w:rsid w:val="00363ABD"/>
    <w:rsid w:val="00365505"/>
    <w:rsid w:val="003700AD"/>
    <w:rsid w:val="003701F5"/>
    <w:rsid w:val="0037091D"/>
    <w:rsid w:val="00370F31"/>
    <w:rsid w:val="00373B99"/>
    <w:rsid w:val="00375119"/>
    <w:rsid w:val="003757DD"/>
    <w:rsid w:val="00376DBD"/>
    <w:rsid w:val="00377AB7"/>
    <w:rsid w:val="00380C0A"/>
    <w:rsid w:val="0038145F"/>
    <w:rsid w:val="00382E1D"/>
    <w:rsid w:val="00383DAD"/>
    <w:rsid w:val="003853A9"/>
    <w:rsid w:val="00390D51"/>
    <w:rsid w:val="00391F67"/>
    <w:rsid w:val="0039554E"/>
    <w:rsid w:val="003965EE"/>
    <w:rsid w:val="003A0E6E"/>
    <w:rsid w:val="003A148E"/>
    <w:rsid w:val="003A1A89"/>
    <w:rsid w:val="003A1A8B"/>
    <w:rsid w:val="003A3C3E"/>
    <w:rsid w:val="003A42D9"/>
    <w:rsid w:val="003A4791"/>
    <w:rsid w:val="003A47DF"/>
    <w:rsid w:val="003A4D78"/>
    <w:rsid w:val="003B022A"/>
    <w:rsid w:val="003B4324"/>
    <w:rsid w:val="003B4376"/>
    <w:rsid w:val="003B511B"/>
    <w:rsid w:val="003B5EAC"/>
    <w:rsid w:val="003C24FC"/>
    <w:rsid w:val="003C3010"/>
    <w:rsid w:val="003C4FA0"/>
    <w:rsid w:val="003C6AF4"/>
    <w:rsid w:val="003C712D"/>
    <w:rsid w:val="003D1DD7"/>
    <w:rsid w:val="003D2558"/>
    <w:rsid w:val="003D4061"/>
    <w:rsid w:val="003E003F"/>
    <w:rsid w:val="003E0C65"/>
    <w:rsid w:val="003E1BFD"/>
    <w:rsid w:val="003E2790"/>
    <w:rsid w:val="003E3F2B"/>
    <w:rsid w:val="003E4D60"/>
    <w:rsid w:val="003E550C"/>
    <w:rsid w:val="003E6F4B"/>
    <w:rsid w:val="003F0991"/>
    <w:rsid w:val="003F3359"/>
    <w:rsid w:val="003F5A7D"/>
    <w:rsid w:val="003F733D"/>
    <w:rsid w:val="00401F2D"/>
    <w:rsid w:val="00403320"/>
    <w:rsid w:val="004038AF"/>
    <w:rsid w:val="00404EFF"/>
    <w:rsid w:val="00406FA5"/>
    <w:rsid w:val="004074C3"/>
    <w:rsid w:val="004158FA"/>
    <w:rsid w:val="00417784"/>
    <w:rsid w:val="00421E00"/>
    <w:rsid w:val="00422F33"/>
    <w:rsid w:val="004315CC"/>
    <w:rsid w:val="00431AD3"/>
    <w:rsid w:val="00431C87"/>
    <w:rsid w:val="00433024"/>
    <w:rsid w:val="00433733"/>
    <w:rsid w:val="004377DE"/>
    <w:rsid w:val="00443249"/>
    <w:rsid w:val="0044325E"/>
    <w:rsid w:val="004441B2"/>
    <w:rsid w:val="00445858"/>
    <w:rsid w:val="00446B89"/>
    <w:rsid w:val="00450B15"/>
    <w:rsid w:val="00452E76"/>
    <w:rsid w:val="00453167"/>
    <w:rsid w:val="0045320D"/>
    <w:rsid w:val="0045371B"/>
    <w:rsid w:val="00454523"/>
    <w:rsid w:val="00454FF5"/>
    <w:rsid w:val="00455B1C"/>
    <w:rsid w:val="00456083"/>
    <w:rsid w:val="00456B14"/>
    <w:rsid w:val="00457769"/>
    <w:rsid w:val="00457A31"/>
    <w:rsid w:val="0046403E"/>
    <w:rsid w:val="00464DD3"/>
    <w:rsid w:val="0046572B"/>
    <w:rsid w:val="00467CCA"/>
    <w:rsid w:val="0047079C"/>
    <w:rsid w:val="00472DAD"/>
    <w:rsid w:val="00472F1A"/>
    <w:rsid w:val="00473BE0"/>
    <w:rsid w:val="00474014"/>
    <w:rsid w:val="004747D0"/>
    <w:rsid w:val="00474E80"/>
    <w:rsid w:val="004774FB"/>
    <w:rsid w:val="00477BCA"/>
    <w:rsid w:val="00480033"/>
    <w:rsid w:val="004806F5"/>
    <w:rsid w:val="00481143"/>
    <w:rsid w:val="0048117F"/>
    <w:rsid w:val="00481CC6"/>
    <w:rsid w:val="00481E53"/>
    <w:rsid w:val="00486140"/>
    <w:rsid w:val="0048696A"/>
    <w:rsid w:val="00490492"/>
    <w:rsid w:val="00490565"/>
    <w:rsid w:val="00492252"/>
    <w:rsid w:val="00492CB9"/>
    <w:rsid w:val="0049465B"/>
    <w:rsid w:val="00494B15"/>
    <w:rsid w:val="004968B7"/>
    <w:rsid w:val="004A3D57"/>
    <w:rsid w:val="004A5A37"/>
    <w:rsid w:val="004A5AC0"/>
    <w:rsid w:val="004A5F7D"/>
    <w:rsid w:val="004A6793"/>
    <w:rsid w:val="004A77B0"/>
    <w:rsid w:val="004B0622"/>
    <w:rsid w:val="004B0830"/>
    <w:rsid w:val="004B2A0C"/>
    <w:rsid w:val="004B552A"/>
    <w:rsid w:val="004C0A28"/>
    <w:rsid w:val="004C1A18"/>
    <w:rsid w:val="004C559E"/>
    <w:rsid w:val="004C643D"/>
    <w:rsid w:val="004C70DC"/>
    <w:rsid w:val="004C712E"/>
    <w:rsid w:val="004D1AE6"/>
    <w:rsid w:val="004D2049"/>
    <w:rsid w:val="004D352E"/>
    <w:rsid w:val="004D457C"/>
    <w:rsid w:val="004E0EB6"/>
    <w:rsid w:val="004E1D9A"/>
    <w:rsid w:val="004E41F2"/>
    <w:rsid w:val="004F1543"/>
    <w:rsid w:val="004F170D"/>
    <w:rsid w:val="004F5017"/>
    <w:rsid w:val="004F6C19"/>
    <w:rsid w:val="004F78C3"/>
    <w:rsid w:val="00500EFC"/>
    <w:rsid w:val="005028D3"/>
    <w:rsid w:val="00507041"/>
    <w:rsid w:val="005077D4"/>
    <w:rsid w:val="00511837"/>
    <w:rsid w:val="00512002"/>
    <w:rsid w:val="0051272A"/>
    <w:rsid w:val="005133AE"/>
    <w:rsid w:val="00513AE5"/>
    <w:rsid w:val="0052081B"/>
    <w:rsid w:val="00520916"/>
    <w:rsid w:val="0052234D"/>
    <w:rsid w:val="00524DA0"/>
    <w:rsid w:val="0052503B"/>
    <w:rsid w:val="00527020"/>
    <w:rsid w:val="00530907"/>
    <w:rsid w:val="00530FB1"/>
    <w:rsid w:val="005310F9"/>
    <w:rsid w:val="005313EB"/>
    <w:rsid w:val="005345D6"/>
    <w:rsid w:val="00534AB8"/>
    <w:rsid w:val="00535FCF"/>
    <w:rsid w:val="00536DD5"/>
    <w:rsid w:val="0053754C"/>
    <w:rsid w:val="005417D9"/>
    <w:rsid w:val="00543E29"/>
    <w:rsid w:val="005448AD"/>
    <w:rsid w:val="00545F82"/>
    <w:rsid w:val="0054787D"/>
    <w:rsid w:val="00547DB7"/>
    <w:rsid w:val="00551005"/>
    <w:rsid w:val="00551E2D"/>
    <w:rsid w:val="00553D0E"/>
    <w:rsid w:val="0055635E"/>
    <w:rsid w:val="00556B69"/>
    <w:rsid w:val="00557BAC"/>
    <w:rsid w:val="005601B7"/>
    <w:rsid w:val="0056163E"/>
    <w:rsid w:val="00561D96"/>
    <w:rsid w:val="00565C9F"/>
    <w:rsid w:val="005704A8"/>
    <w:rsid w:val="00571037"/>
    <w:rsid w:val="0057128C"/>
    <w:rsid w:val="00571786"/>
    <w:rsid w:val="00571C69"/>
    <w:rsid w:val="005735D5"/>
    <w:rsid w:val="00574A38"/>
    <w:rsid w:val="00576770"/>
    <w:rsid w:val="00577A6B"/>
    <w:rsid w:val="00580EF5"/>
    <w:rsid w:val="00582417"/>
    <w:rsid w:val="005830A5"/>
    <w:rsid w:val="00585675"/>
    <w:rsid w:val="00585902"/>
    <w:rsid w:val="0058778C"/>
    <w:rsid w:val="00590A73"/>
    <w:rsid w:val="00590B12"/>
    <w:rsid w:val="00591481"/>
    <w:rsid w:val="0059464D"/>
    <w:rsid w:val="0059495F"/>
    <w:rsid w:val="0059522F"/>
    <w:rsid w:val="005970FE"/>
    <w:rsid w:val="005A4707"/>
    <w:rsid w:val="005A5241"/>
    <w:rsid w:val="005A6BA1"/>
    <w:rsid w:val="005A6CBA"/>
    <w:rsid w:val="005A77F8"/>
    <w:rsid w:val="005A7A63"/>
    <w:rsid w:val="005B39C2"/>
    <w:rsid w:val="005B5D8C"/>
    <w:rsid w:val="005B5E1F"/>
    <w:rsid w:val="005C1132"/>
    <w:rsid w:val="005C2A4D"/>
    <w:rsid w:val="005C6727"/>
    <w:rsid w:val="005C6B97"/>
    <w:rsid w:val="005D06D8"/>
    <w:rsid w:val="005D0C9A"/>
    <w:rsid w:val="005D370B"/>
    <w:rsid w:val="005E0108"/>
    <w:rsid w:val="005E0C36"/>
    <w:rsid w:val="005E22CA"/>
    <w:rsid w:val="005E37A7"/>
    <w:rsid w:val="005E4613"/>
    <w:rsid w:val="005F0835"/>
    <w:rsid w:val="005F41B2"/>
    <w:rsid w:val="005F4212"/>
    <w:rsid w:val="00600C40"/>
    <w:rsid w:val="0060247E"/>
    <w:rsid w:val="0060350E"/>
    <w:rsid w:val="00603AA1"/>
    <w:rsid w:val="00603AF3"/>
    <w:rsid w:val="00603E44"/>
    <w:rsid w:val="00605C21"/>
    <w:rsid w:val="00605FEB"/>
    <w:rsid w:val="006105AA"/>
    <w:rsid w:val="00612A78"/>
    <w:rsid w:val="0061325A"/>
    <w:rsid w:val="00613EC4"/>
    <w:rsid w:val="00615E50"/>
    <w:rsid w:val="00621644"/>
    <w:rsid w:val="006224A9"/>
    <w:rsid w:val="00624408"/>
    <w:rsid w:val="006252AF"/>
    <w:rsid w:val="00625919"/>
    <w:rsid w:val="00627C4B"/>
    <w:rsid w:val="006307D7"/>
    <w:rsid w:val="00634099"/>
    <w:rsid w:val="00635ECE"/>
    <w:rsid w:val="006361B5"/>
    <w:rsid w:val="00640797"/>
    <w:rsid w:val="00640D0B"/>
    <w:rsid w:val="00650152"/>
    <w:rsid w:val="006514D6"/>
    <w:rsid w:val="00652BFC"/>
    <w:rsid w:val="006552BE"/>
    <w:rsid w:val="00655309"/>
    <w:rsid w:val="00655BC9"/>
    <w:rsid w:val="006571B9"/>
    <w:rsid w:val="00664B03"/>
    <w:rsid w:val="00665DEC"/>
    <w:rsid w:val="00666709"/>
    <w:rsid w:val="00667A9B"/>
    <w:rsid w:val="00667F98"/>
    <w:rsid w:val="00670919"/>
    <w:rsid w:val="0067141D"/>
    <w:rsid w:val="00673156"/>
    <w:rsid w:val="0067373A"/>
    <w:rsid w:val="0067418D"/>
    <w:rsid w:val="006767E0"/>
    <w:rsid w:val="00677820"/>
    <w:rsid w:val="0068104F"/>
    <w:rsid w:val="006816FE"/>
    <w:rsid w:val="0068170B"/>
    <w:rsid w:val="00682D55"/>
    <w:rsid w:val="00683EF1"/>
    <w:rsid w:val="00684940"/>
    <w:rsid w:val="0068531B"/>
    <w:rsid w:val="00685DC1"/>
    <w:rsid w:val="006950B5"/>
    <w:rsid w:val="006955F1"/>
    <w:rsid w:val="00696762"/>
    <w:rsid w:val="00696BEF"/>
    <w:rsid w:val="006A1098"/>
    <w:rsid w:val="006A2D57"/>
    <w:rsid w:val="006A3888"/>
    <w:rsid w:val="006A3C8C"/>
    <w:rsid w:val="006A6203"/>
    <w:rsid w:val="006B36B7"/>
    <w:rsid w:val="006B3ED4"/>
    <w:rsid w:val="006B6D65"/>
    <w:rsid w:val="006C1218"/>
    <w:rsid w:val="006C16C8"/>
    <w:rsid w:val="006C1F92"/>
    <w:rsid w:val="006C21A3"/>
    <w:rsid w:val="006C270F"/>
    <w:rsid w:val="006C3291"/>
    <w:rsid w:val="006C6DC2"/>
    <w:rsid w:val="006C6FD6"/>
    <w:rsid w:val="006C73A5"/>
    <w:rsid w:val="006D140B"/>
    <w:rsid w:val="006D3E04"/>
    <w:rsid w:val="006D522F"/>
    <w:rsid w:val="006D6D5D"/>
    <w:rsid w:val="006E03E8"/>
    <w:rsid w:val="006E1173"/>
    <w:rsid w:val="006E1370"/>
    <w:rsid w:val="006E17B3"/>
    <w:rsid w:val="006E1E7A"/>
    <w:rsid w:val="006E3511"/>
    <w:rsid w:val="006E3D43"/>
    <w:rsid w:val="006E4324"/>
    <w:rsid w:val="006E4578"/>
    <w:rsid w:val="006E4685"/>
    <w:rsid w:val="006E4B9A"/>
    <w:rsid w:val="006E672C"/>
    <w:rsid w:val="006E6A5D"/>
    <w:rsid w:val="006F04ED"/>
    <w:rsid w:val="006F1DB2"/>
    <w:rsid w:val="006F2DC5"/>
    <w:rsid w:val="006F3F7F"/>
    <w:rsid w:val="006F4C64"/>
    <w:rsid w:val="006F4D48"/>
    <w:rsid w:val="006F5B0A"/>
    <w:rsid w:val="006F700F"/>
    <w:rsid w:val="00701188"/>
    <w:rsid w:val="00702DE9"/>
    <w:rsid w:val="00702EE8"/>
    <w:rsid w:val="007038DB"/>
    <w:rsid w:val="007048B8"/>
    <w:rsid w:val="0070506F"/>
    <w:rsid w:val="00705F9D"/>
    <w:rsid w:val="0070696F"/>
    <w:rsid w:val="00706CC6"/>
    <w:rsid w:val="00706FB7"/>
    <w:rsid w:val="00711EFF"/>
    <w:rsid w:val="00717E14"/>
    <w:rsid w:val="00717E4B"/>
    <w:rsid w:val="00720907"/>
    <w:rsid w:val="00724210"/>
    <w:rsid w:val="007243A2"/>
    <w:rsid w:val="007243FE"/>
    <w:rsid w:val="007251FC"/>
    <w:rsid w:val="00725D3A"/>
    <w:rsid w:val="00727059"/>
    <w:rsid w:val="00727217"/>
    <w:rsid w:val="00727917"/>
    <w:rsid w:val="00727A1B"/>
    <w:rsid w:val="00727A3E"/>
    <w:rsid w:val="00732688"/>
    <w:rsid w:val="007351DD"/>
    <w:rsid w:val="0073522C"/>
    <w:rsid w:val="0073567D"/>
    <w:rsid w:val="00736849"/>
    <w:rsid w:val="00737472"/>
    <w:rsid w:val="007378F0"/>
    <w:rsid w:val="00740059"/>
    <w:rsid w:val="00740FC3"/>
    <w:rsid w:val="00743311"/>
    <w:rsid w:val="00743AC4"/>
    <w:rsid w:val="007443F3"/>
    <w:rsid w:val="0074442E"/>
    <w:rsid w:val="0074450B"/>
    <w:rsid w:val="0074727B"/>
    <w:rsid w:val="00751E34"/>
    <w:rsid w:val="007525CD"/>
    <w:rsid w:val="00754561"/>
    <w:rsid w:val="00755ACB"/>
    <w:rsid w:val="00757373"/>
    <w:rsid w:val="00761D76"/>
    <w:rsid w:val="00763C16"/>
    <w:rsid w:val="00766A7B"/>
    <w:rsid w:val="0076756D"/>
    <w:rsid w:val="00772025"/>
    <w:rsid w:val="00772A2E"/>
    <w:rsid w:val="00772E2C"/>
    <w:rsid w:val="00773FE2"/>
    <w:rsid w:val="00774556"/>
    <w:rsid w:val="0077461F"/>
    <w:rsid w:val="00775065"/>
    <w:rsid w:val="00775926"/>
    <w:rsid w:val="00776CD6"/>
    <w:rsid w:val="007772C4"/>
    <w:rsid w:val="00780D77"/>
    <w:rsid w:val="00780DA9"/>
    <w:rsid w:val="00781681"/>
    <w:rsid w:val="00784712"/>
    <w:rsid w:val="0078710F"/>
    <w:rsid w:val="00792E2E"/>
    <w:rsid w:val="00792E85"/>
    <w:rsid w:val="00793045"/>
    <w:rsid w:val="00793FAF"/>
    <w:rsid w:val="0079456E"/>
    <w:rsid w:val="007945B7"/>
    <w:rsid w:val="007952C1"/>
    <w:rsid w:val="00795AE0"/>
    <w:rsid w:val="007A00B3"/>
    <w:rsid w:val="007A1A98"/>
    <w:rsid w:val="007A1E99"/>
    <w:rsid w:val="007A3866"/>
    <w:rsid w:val="007A3C2C"/>
    <w:rsid w:val="007A533F"/>
    <w:rsid w:val="007A6D63"/>
    <w:rsid w:val="007A7A3F"/>
    <w:rsid w:val="007B19EB"/>
    <w:rsid w:val="007B2FBD"/>
    <w:rsid w:val="007B5AAA"/>
    <w:rsid w:val="007B6473"/>
    <w:rsid w:val="007B6D1E"/>
    <w:rsid w:val="007C167B"/>
    <w:rsid w:val="007C1A58"/>
    <w:rsid w:val="007C3974"/>
    <w:rsid w:val="007C3D4B"/>
    <w:rsid w:val="007C7F1B"/>
    <w:rsid w:val="007D073A"/>
    <w:rsid w:val="007D1E66"/>
    <w:rsid w:val="007D2054"/>
    <w:rsid w:val="007D237E"/>
    <w:rsid w:val="007D4D0F"/>
    <w:rsid w:val="007D6BD7"/>
    <w:rsid w:val="007E1157"/>
    <w:rsid w:val="007E4A02"/>
    <w:rsid w:val="007E4EB2"/>
    <w:rsid w:val="007E6A53"/>
    <w:rsid w:val="007E7D2E"/>
    <w:rsid w:val="007F0443"/>
    <w:rsid w:val="007F2A95"/>
    <w:rsid w:val="007F2D57"/>
    <w:rsid w:val="007F32B2"/>
    <w:rsid w:val="007F4664"/>
    <w:rsid w:val="007F48DE"/>
    <w:rsid w:val="007F5359"/>
    <w:rsid w:val="007F5F88"/>
    <w:rsid w:val="007F6BA3"/>
    <w:rsid w:val="007F76F6"/>
    <w:rsid w:val="00800198"/>
    <w:rsid w:val="00801619"/>
    <w:rsid w:val="008024DC"/>
    <w:rsid w:val="008031E1"/>
    <w:rsid w:val="0080419C"/>
    <w:rsid w:val="00805828"/>
    <w:rsid w:val="0080592C"/>
    <w:rsid w:val="00805AF3"/>
    <w:rsid w:val="00805B25"/>
    <w:rsid w:val="00806E30"/>
    <w:rsid w:val="00811139"/>
    <w:rsid w:val="0081279B"/>
    <w:rsid w:val="00814435"/>
    <w:rsid w:val="00814B0C"/>
    <w:rsid w:val="008176F0"/>
    <w:rsid w:val="00817BCE"/>
    <w:rsid w:val="00817EEB"/>
    <w:rsid w:val="00826C39"/>
    <w:rsid w:val="0083345B"/>
    <w:rsid w:val="00833702"/>
    <w:rsid w:val="00835ABB"/>
    <w:rsid w:val="008368B2"/>
    <w:rsid w:val="00837275"/>
    <w:rsid w:val="008444E1"/>
    <w:rsid w:val="008445C6"/>
    <w:rsid w:val="00846C53"/>
    <w:rsid w:val="00851838"/>
    <w:rsid w:val="00851A31"/>
    <w:rsid w:val="00852782"/>
    <w:rsid w:val="00852FEB"/>
    <w:rsid w:val="00853419"/>
    <w:rsid w:val="00854B1D"/>
    <w:rsid w:val="00855AB1"/>
    <w:rsid w:val="0086006D"/>
    <w:rsid w:val="00863AE4"/>
    <w:rsid w:val="0086496A"/>
    <w:rsid w:val="00865074"/>
    <w:rsid w:val="00870569"/>
    <w:rsid w:val="00870C3A"/>
    <w:rsid w:val="00872324"/>
    <w:rsid w:val="0087552E"/>
    <w:rsid w:val="00875A3D"/>
    <w:rsid w:val="00876D93"/>
    <w:rsid w:val="0088060F"/>
    <w:rsid w:val="00882838"/>
    <w:rsid w:val="008829E9"/>
    <w:rsid w:val="00883903"/>
    <w:rsid w:val="00886A82"/>
    <w:rsid w:val="0088791A"/>
    <w:rsid w:val="00887AAA"/>
    <w:rsid w:val="008947B0"/>
    <w:rsid w:val="00895552"/>
    <w:rsid w:val="00896CF4"/>
    <w:rsid w:val="008A0562"/>
    <w:rsid w:val="008A1DFD"/>
    <w:rsid w:val="008A35BD"/>
    <w:rsid w:val="008A488D"/>
    <w:rsid w:val="008A4A66"/>
    <w:rsid w:val="008A5B08"/>
    <w:rsid w:val="008B06B0"/>
    <w:rsid w:val="008B08ED"/>
    <w:rsid w:val="008B35FE"/>
    <w:rsid w:val="008B40BC"/>
    <w:rsid w:val="008C192A"/>
    <w:rsid w:val="008C229D"/>
    <w:rsid w:val="008C4DDD"/>
    <w:rsid w:val="008C75F4"/>
    <w:rsid w:val="008C7956"/>
    <w:rsid w:val="008D3DFE"/>
    <w:rsid w:val="008D4603"/>
    <w:rsid w:val="008D4A5B"/>
    <w:rsid w:val="008D5B0F"/>
    <w:rsid w:val="008E242A"/>
    <w:rsid w:val="008E2585"/>
    <w:rsid w:val="008E376F"/>
    <w:rsid w:val="008E38AB"/>
    <w:rsid w:val="008E3B20"/>
    <w:rsid w:val="008E482D"/>
    <w:rsid w:val="008E5DD3"/>
    <w:rsid w:val="008E6054"/>
    <w:rsid w:val="008E6DBF"/>
    <w:rsid w:val="008E76FD"/>
    <w:rsid w:val="008F03C4"/>
    <w:rsid w:val="008F522A"/>
    <w:rsid w:val="008F52FA"/>
    <w:rsid w:val="00904367"/>
    <w:rsid w:val="00904B9B"/>
    <w:rsid w:val="009051C8"/>
    <w:rsid w:val="009065A6"/>
    <w:rsid w:val="00911749"/>
    <w:rsid w:val="00911DAD"/>
    <w:rsid w:val="00912FC1"/>
    <w:rsid w:val="009147BB"/>
    <w:rsid w:val="00915007"/>
    <w:rsid w:val="00920FDC"/>
    <w:rsid w:val="00922145"/>
    <w:rsid w:val="00922AB5"/>
    <w:rsid w:val="00923504"/>
    <w:rsid w:val="009236D3"/>
    <w:rsid w:val="009242B7"/>
    <w:rsid w:val="00926939"/>
    <w:rsid w:val="00926C6F"/>
    <w:rsid w:val="0092714E"/>
    <w:rsid w:val="0093255E"/>
    <w:rsid w:val="00934165"/>
    <w:rsid w:val="00934273"/>
    <w:rsid w:val="009344B9"/>
    <w:rsid w:val="009357C8"/>
    <w:rsid w:val="0093614A"/>
    <w:rsid w:val="00937C4F"/>
    <w:rsid w:val="00937FB1"/>
    <w:rsid w:val="00940450"/>
    <w:rsid w:val="00940A47"/>
    <w:rsid w:val="00941874"/>
    <w:rsid w:val="00942ECF"/>
    <w:rsid w:val="00945405"/>
    <w:rsid w:val="009461DD"/>
    <w:rsid w:val="00946948"/>
    <w:rsid w:val="00946CBB"/>
    <w:rsid w:val="00950C04"/>
    <w:rsid w:val="009535E4"/>
    <w:rsid w:val="00953707"/>
    <w:rsid w:val="00954BBE"/>
    <w:rsid w:val="00954C7E"/>
    <w:rsid w:val="009573DF"/>
    <w:rsid w:val="0096333F"/>
    <w:rsid w:val="00963DE8"/>
    <w:rsid w:val="00964053"/>
    <w:rsid w:val="00965430"/>
    <w:rsid w:val="00966512"/>
    <w:rsid w:val="00967F56"/>
    <w:rsid w:val="00971052"/>
    <w:rsid w:val="00972C89"/>
    <w:rsid w:val="009732F0"/>
    <w:rsid w:val="00973AC6"/>
    <w:rsid w:val="00980666"/>
    <w:rsid w:val="00980FF6"/>
    <w:rsid w:val="00982A4A"/>
    <w:rsid w:val="009832AA"/>
    <w:rsid w:val="009835B1"/>
    <w:rsid w:val="00983F3B"/>
    <w:rsid w:val="00983FE8"/>
    <w:rsid w:val="00986ED8"/>
    <w:rsid w:val="00990780"/>
    <w:rsid w:val="00990DBF"/>
    <w:rsid w:val="00994199"/>
    <w:rsid w:val="00995FBE"/>
    <w:rsid w:val="00997F12"/>
    <w:rsid w:val="009A1FE8"/>
    <w:rsid w:val="009A2227"/>
    <w:rsid w:val="009A41A0"/>
    <w:rsid w:val="009A4A22"/>
    <w:rsid w:val="009A50C6"/>
    <w:rsid w:val="009A5E72"/>
    <w:rsid w:val="009A68E9"/>
    <w:rsid w:val="009B00B9"/>
    <w:rsid w:val="009B0D31"/>
    <w:rsid w:val="009B16D1"/>
    <w:rsid w:val="009B1CA9"/>
    <w:rsid w:val="009B2017"/>
    <w:rsid w:val="009B2120"/>
    <w:rsid w:val="009B3A95"/>
    <w:rsid w:val="009B6755"/>
    <w:rsid w:val="009B6EB8"/>
    <w:rsid w:val="009C1418"/>
    <w:rsid w:val="009C2533"/>
    <w:rsid w:val="009C2C5B"/>
    <w:rsid w:val="009C3B28"/>
    <w:rsid w:val="009C5179"/>
    <w:rsid w:val="009C5BAF"/>
    <w:rsid w:val="009C5C19"/>
    <w:rsid w:val="009C5FCC"/>
    <w:rsid w:val="009C7085"/>
    <w:rsid w:val="009D00B1"/>
    <w:rsid w:val="009D1DFF"/>
    <w:rsid w:val="009D1E4D"/>
    <w:rsid w:val="009D1EFF"/>
    <w:rsid w:val="009D30FF"/>
    <w:rsid w:val="009D357F"/>
    <w:rsid w:val="009D5459"/>
    <w:rsid w:val="009D5E14"/>
    <w:rsid w:val="009D679E"/>
    <w:rsid w:val="009D7FB4"/>
    <w:rsid w:val="009E0903"/>
    <w:rsid w:val="009E2241"/>
    <w:rsid w:val="009E3A32"/>
    <w:rsid w:val="009E4F3E"/>
    <w:rsid w:val="009E4F9C"/>
    <w:rsid w:val="009E58B5"/>
    <w:rsid w:val="009E5D47"/>
    <w:rsid w:val="009E6A78"/>
    <w:rsid w:val="009E6E99"/>
    <w:rsid w:val="009E75A9"/>
    <w:rsid w:val="009F019D"/>
    <w:rsid w:val="009F08E6"/>
    <w:rsid w:val="009F38FB"/>
    <w:rsid w:val="009F454B"/>
    <w:rsid w:val="009F66AF"/>
    <w:rsid w:val="009F7063"/>
    <w:rsid w:val="009F7244"/>
    <w:rsid w:val="009F78EF"/>
    <w:rsid w:val="00A002C8"/>
    <w:rsid w:val="00A020CF"/>
    <w:rsid w:val="00A020F4"/>
    <w:rsid w:val="00A02755"/>
    <w:rsid w:val="00A02A24"/>
    <w:rsid w:val="00A04C65"/>
    <w:rsid w:val="00A05697"/>
    <w:rsid w:val="00A06DB6"/>
    <w:rsid w:val="00A10CC9"/>
    <w:rsid w:val="00A15371"/>
    <w:rsid w:val="00A2269D"/>
    <w:rsid w:val="00A252A1"/>
    <w:rsid w:val="00A26525"/>
    <w:rsid w:val="00A27463"/>
    <w:rsid w:val="00A27733"/>
    <w:rsid w:val="00A2780A"/>
    <w:rsid w:val="00A27A24"/>
    <w:rsid w:val="00A30FFD"/>
    <w:rsid w:val="00A3251A"/>
    <w:rsid w:val="00A32DDA"/>
    <w:rsid w:val="00A330D6"/>
    <w:rsid w:val="00A338B4"/>
    <w:rsid w:val="00A33DB1"/>
    <w:rsid w:val="00A344E7"/>
    <w:rsid w:val="00A36DC6"/>
    <w:rsid w:val="00A4021D"/>
    <w:rsid w:val="00A40AEB"/>
    <w:rsid w:val="00A411FF"/>
    <w:rsid w:val="00A41897"/>
    <w:rsid w:val="00A500D0"/>
    <w:rsid w:val="00A502CC"/>
    <w:rsid w:val="00A5142B"/>
    <w:rsid w:val="00A55569"/>
    <w:rsid w:val="00A6263B"/>
    <w:rsid w:val="00A62AE1"/>
    <w:rsid w:val="00A62F88"/>
    <w:rsid w:val="00A7204F"/>
    <w:rsid w:val="00A740A3"/>
    <w:rsid w:val="00A75B74"/>
    <w:rsid w:val="00A823DA"/>
    <w:rsid w:val="00A82B03"/>
    <w:rsid w:val="00A82C9B"/>
    <w:rsid w:val="00A83003"/>
    <w:rsid w:val="00A85B78"/>
    <w:rsid w:val="00A85E80"/>
    <w:rsid w:val="00A86215"/>
    <w:rsid w:val="00A86347"/>
    <w:rsid w:val="00A86ED1"/>
    <w:rsid w:val="00A91968"/>
    <w:rsid w:val="00A92A2C"/>
    <w:rsid w:val="00A93696"/>
    <w:rsid w:val="00A94572"/>
    <w:rsid w:val="00A95763"/>
    <w:rsid w:val="00A96117"/>
    <w:rsid w:val="00A9623F"/>
    <w:rsid w:val="00A96624"/>
    <w:rsid w:val="00A9786C"/>
    <w:rsid w:val="00AA437B"/>
    <w:rsid w:val="00AA57D4"/>
    <w:rsid w:val="00AA7F3F"/>
    <w:rsid w:val="00AB0438"/>
    <w:rsid w:val="00AB3489"/>
    <w:rsid w:val="00AB491A"/>
    <w:rsid w:val="00AB5CA4"/>
    <w:rsid w:val="00AB7CA4"/>
    <w:rsid w:val="00AC1265"/>
    <w:rsid w:val="00AC7E19"/>
    <w:rsid w:val="00AD0668"/>
    <w:rsid w:val="00AD2BD9"/>
    <w:rsid w:val="00AD344E"/>
    <w:rsid w:val="00AD5C2E"/>
    <w:rsid w:val="00AD6D18"/>
    <w:rsid w:val="00AD7A14"/>
    <w:rsid w:val="00AE1E06"/>
    <w:rsid w:val="00AE706A"/>
    <w:rsid w:val="00AE7A7F"/>
    <w:rsid w:val="00AE7F6B"/>
    <w:rsid w:val="00AF0D1B"/>
    <w:rsid w:val="00AF13AB"/>
    <w:rsid w:val="00AF1634"/>
    <w:rsid w:val="00AF1758"/>
    <w:rsid w:val="00AF25EE"/>
    <w:rsid w:val="00AF335C"/>
    <w:rsid w:val="00AF3F9C"/>
    <w:rsid w:val="00AF409E"/>
    <w:rsid w:val="00B01534"/>
    <w:rsid w:val="00B02CEF"/>
    <w:rsid w:val="00B0329C"/>
    <w:rsid w:val="00B049F4"/>
    <w:rsid w:val="00B04C94"/>
    <w:rsid w:val="00B05982"/>
    <w:rsid w:val="00B05F41"/>
    <w:rsid w:val="00B06701"/>
    <w:rsid w:val="00B06931"/>
    <w:rsid w:val="00B06985"/>
    <w:rsid w:val="00B1212A"/>
    <w:rsid w:val="00B133EA"/>
    <w:rsid w:val="00B1348A"/>
    <w:rsid w:val="00B14673"/>
    <w:rsid w:val="00B14688"/>
    <w:rsid w:val="00B15589"/>
    <w:rsid w:val="00B1667B"/>
    <w:rsid w:val="00B22CD8"/>
    <w:rsid w:val="00B22E25"/>
    <w:rsid w:val="00B23CFE"/>
    <w:rsid w:val="00B24A72"/>
    <w:rsid w:val="00B259F0"/>
    <w:rsid w:val="00B27C94"/>
    <w:rsid w:val="00B311AE"/>
    <w:rsid w:val="00B312AC"/>
    <w:rsid w:val="00B31319"/>
    <w:rsid w:val="00B3204C"/>
    <w:rsid w:val="00B352CA"/>
    <w:rsid w:val="00B35F7F"/>
    <w:rsid w:val="00B36222"/>
    <w:rsid w:val="00B37FC3"/>
    <w:rsid w:val="00B4660C"/>
    <w:rsid w:val="00B501C3"/>
    <w:rsid w:val="00B50E4B"/>
    <w:rsid w:val="00B55FF5"/>
    <w:rsid w:val="00B627F5"/>
    <w:rsid w:val="00B62F9B"/>
    <w:rsid w:val="00B63082"/>
    <w:rsid w:val="00B63794"/>
    <w:rsid w:val="00B63D4D"/>
    <w:rsid w:val="00B640E6"/>
    <w:rsid w:val="00B64570"/>
    <w:rsid w:val="00B6592C"/>
    <w:rsid w:val="00B65DA8"/>
    <w:rsid w:val="00B66622"/>
    <w:rsid w:val="00B66A6E"/>
    <w:rsid w:val="00B67A3F"/>
    <w:rsid w:val="00B7047E"/>
    <w:rsid w:val="00B7095D"/>
    <w:rsid w:val="00B70C98"/>
    <w:rsid w:val="00B75FEB"/>
    <w:rsid w:val="00B7624A"/>
    <w:rsid w:val="00B7630E"/>
    <w:rsid w:val="00B80270"/>
    <w:rsid w:val="00B84F98"/>
    <w:rsid w:val="00B868F3"/>
    <w:rsid w:val="00B90261"/>
    <w:rsid w:val="00B91D7A"/>
    <w:rsid w:val="00B947FD"/>
    <w:rsid w:val="00B96E32"/>
    <w:rsid w:val="00BA0236"/>
    <w:rsid w:val="00BA069F"/>
    <w:rsid w:val="00BA2FFA"/>
    <w:rsid w:val="00BA4956"/>
    <w:rsid w:val="00BA577D"/>
    <w:rsid w:val="00BA5A6F"/>
    <w:rsid w:val="00BB0199"/>
    <w:rsid w:val="00BB121D"/>
    <w:rsid w:val="00BB1285"/>
    <w:rsid w:val="00BB259A"/>
    <w:rsid w:val="00BB2BBD"/>
    <w:rsid w:val="00BB4508"/>
    <w:rsid w:val="00BB4DF0"/>
    <w:rsid w:val="00BB6A31"/>
    <w:rsid w:val="00BC0395"/>
    <w:rsid w:val="00BC0BBE"/>
    <w:rsid w:val="00BC25C5"/>
    <w:rsid w:val="00BC60B8"/>
    <w:rsid w:val="00BC6E91"/>
    <w:rsid w:val="00BC7724"/>
    <w:rsid w:val="00BD0264"/>
    <w:rsid w:val="00BD0842"/>
    <w:rsid w:val="00BD20F0"/>
    <w:rsid w:val="00BD223D"/>
    <w:rsid w:val="00BD3B95"/>
    <w:rsid w:val="00BD59D5"/>
    <w:rsid w:val="00BD616E"/>
    <w:rsid w:val="00BE3503"/>
    <w:rsid w:val="00BE6E41"/>
    <w:rsid w:val="00BF2D55"/>
    <w:rsid w:val="00BF2EE1"/>
    <w:rsid w:val="00BF5AA4"/>
    <w:rsid w:val="00BF6630"/>
    <w:rsid w:val="00C00D39"/>
    <w:rsid w:val="00C01357"/>
    <w:rsid w:val="00C01F36"/>
    <w:rsid w:val="00C06FA8"/>
    <w:rsid w:val="00C07777"/>
    <w:rsid w:val="00C121AA"/>
    <w:rsid w:val="00C12670"/>
    <w:rsid w:val="00C12A43"/>
    <w:rsid w:val="00C12BA1"/>
    <w:rsid w:val="00C12E86"/>
    <w:rsid w:val="00C1416F"/>
    <w:rsid w:val="00C148D6"/>
    <w:rsid w:val="00C1595A"/>
    <w:rsid w:val="00C15A2F"/>
    <w:rsid w:val="00C16532"/>
    <w:rsid w:val="00C22EA8"/>
    <w:rsid w:val="00C237F7"/>
    <w:rsid w:val="00C23ACF"/>
    <w:rsid w:val="00C24A76"/>
    <w:rsid w:val="00C26335"/>
    <w:rsid w:val="00C3246F"/>
    <w:rsid w:val="00C36EA6"/>
    <w:rsid w:val="00C37D2D"/>
    <w:rsid w:val="00C4156C"/>
    <w:rsid w:val="00C423FA"/>
    <w:rsid w:val="00C434E4"/>
    <w:rsid w:val="00C448E0"/>
    <w:rsid w:val="00C44BD1"/>
    <w:rsid w:val="00C45384"/>
    <w:rsid w:val="00C46C1C"/>
    <w:rsid w:val="00C50258"/>
    <w:rsid w:val="00C51378"/>
    <w:rsid w:val="00C51BCB"/>
    <w:rsid w:val="00C51E99"/>
    <w:rsid w:val="00C52190"/>
    <w:rsid w:val="00C60FD6"/>
    <w:rsid w:val="00C629B3"/>
    <w:rsid w:val="00C63787"/>
    <w:rsid w:val="00C64BB4"/>
    <w:rsid w:val="00C65033"/>
    <w:rsid w:val="00C654AF"/>
    <w:rsid w:val="00C6698D"/>
    <w:rsid w:val="00C67F29"/>
    <w:rsid w:val="00C70368"/>
    <w:rsid w:val="00C7072C"/>
    <w:rsid w:val="00C710ED"/>
    <w:rsid w:val="00C71BB4"/>
    <w:rsid w:val="00C720B9"/>
    <w:rsid w:val="00C7283B"/>
    <w:rsid w:val="00C73405"/>
    <w:rsid w:val="00C7454B"/>
    <w:rsid w:val="00C75207"/>
    <w:rsid w:val="00C76777"/>
    <w:rsid w:val="00C808E3"/>
    <w:rsid w:val="00C80F7C"/>
    <w:rsid w:val="00C82C9E"/>
    <w:rsid w:val="00C82DF0"/>
    <w:rsid w:val="00C83466"/>
    <w:rsid w:val="00C83A20"/>
    <w:rsid w:val="00C83C07"/>
    <w:rsid w:val="00C90DB4"/>
    <w:rsid w:val="00C91A72"/>
    <w:rsid w:val="00C93AFF"/>
    <w:rsid w:val="00C94AEF"/>
    <w:rsid w:val="00C96ED4"/>
    <w:rsid w:val="00CA0F0A"/>
    <w:rsid w:val="00CA213C"/>
    <w:rsid w:val="00CA58E6"/>
    <w:rsid w:val="00CB11CE"/>
    <w:rsid w:val="00CB16A6"/>
    <w:rsid w:val="00CB2158"/>
    <w:rsid w:val="00CB261F"/>
    <w:rsid w:val="00CB4718"/>
    <w:rsid w:val="00CB4A43"/>
    <w:rsid w:val="00CB4A78"/>
    <w:rsid w:val="00CB5D8D"/>
    <w:rsid w:val="00CC359E"/>
    <w:rsid w:val="00CC48C9"/>
    <w:rsid w:val="00CC4E5F"/>
    <w:rsid w:val="00CD272F"/>
    <w:rsid w:val="00CD34AC"/>
    <w:rsid w:val="00CD3DF1"/>
    <w:rsid w:val="00CD3ED1"/>
    <w:rsid w:val="00CD60B8"/>
    <w:rsid w:val="00CD7D55"/>
    <w:rsid w:val="00CD7F5B"/>
    <w:rsid w:val="00CE0774"/>
    <w:rsid w:val="00CE0B56"/>
    <w:rsid w:val="00CE1040"/>
    <w:rsid w:val="00CE1B86"/>
    <w:rsid w:val="00CE1BDF"/>
    <w:rsid w:val="00CE2709"/>
    <w:rsid w:val="00CE34E1"/>
    <w:rsid w:val="00CE3DE4"/>
    <w:rsid w:val="00CE3ED8"/>
    <w:rsid w:val="00CE424B"/>
    <w:rsid w:val="00CE585D"/>
    <w:rsid w:val="00CE68F1"/>
    <w:rsid w:val="00CE78A6"/>
    <w:rsid w:val="00CF1BFB"/>
    <w:rsid w:val="00CF217A"/>
    <w:rsid w:val="00CF303A"/>
    <w:rsid w:val="00CF46FA"/>
    <w:rsid w:val="00CF7055"/>
    <w:rsid w:val="00CF7AAB"/>
    <w:rsid w:val="00D05330"/>
    <w:rsid w:val="00D06B3F"/>
    <w:rsid w:val="00D06FDE"/>
    <w:rsid w:val="00D07B8D"/>
    <w:rsid w:val="00D07F8A"/>
    <w:rsid w:val="00D105F8"/>
    <w:rsid w:val="00D11B30"/>
    <w:rsid w:val="00D135D8"/>
    <w:rsid w:val="00D15273"/>
    <w:rsid w:val="00D15B30"/>
    <w:rsid w:val="00D1731F"/>
    <w:rsid w:val="00D22447"/>
    <w:rsid w:val="00D2308A"/>
    <w:rsid w:val="00D25446"/>
    <w:rsid w:val="00D255E9"/>
    <w:rsid w:val="00D257DA"/>
    <w:rsid w:val="00D26929"/>
    <w:rsid w:val="00D2778A"/>
    <w:rsid w:val="00D278D6"/>
    <w:rsid w:val="00D31903"/>
    <w:rsid w:val="00D32A26"/>
    <w:rsid w:val="00D32C37"/>
    <w:rsid w:val="00D3444B"/>
    <w:rsid w:val="00D3776F"/>
    <w:rsid w:val="00D41A97"/>
    <w:rsid w:val="00D4607F"/>
    <w:rsid w:val="00D53C11"/>
    <w:rsid w:val="00D55057"/>
    <w:rsid w:val="00D568A1"/>
    <w:rsid w:val="00D56FF1"/>
    <w:rsid w:val="00D603ED"/>
    <w:rsid w:val="00D6189D"/>
    <w:rsid w:val="00D64BFC"/>
    <w:rsid w:val="00D702CF"/>
    <w:rsid w:val="00D726BB"/>
    <w:rsid w:val="00D728EC"/>
    <w:rsid w:val="00D741D4"/>
    <w:rsid w:val="00D75C0D"/>
    <w:rsid w:val="00D75CFF"/>
    <w:rsid w:val="00D76C44"/>
    <w:rsid w:val="00D77CA1"/>
    <w:rsid w:val="00D817F1"/>
    <w:rsid w:val="00D81C47"/>
    <w:rsid w:val="00D820DF"/>
    <w:rsid w:val="00D85C7D"/>
    <w:rsid w:val="00D876F1"/>
    <w:rsid w:val="00D87A1E"/>
    <w:rsid w:val="00D87FC7"/>
    <w:rsid w:val="00D902E6"/>
    <w:rsid w:val="00D9074C"/>
    <w:rsid w:val="00D917E7"/>
    <w:rsid w:val="00D9233F"/>
    <w:rsid w:val="00D92CCB"/>
    <w:rsid w:val="00D935A1"/>
    <w:rsid w:val="00D956A7"/>
    <w:rsid w:val="00D957D6"/>
    <w:rsid w:val="00D97870"/>
    <w:rsid w:val="00DA0898"/>
    <w:rsid w:val="00DA1203"/>
    <w:rsid w:val="00DA3577"/>
    <w:rsid w:val="00DA3783"/>
    <w:rsid w:val="00DA3ACD"/>
    <w:rsid w:val="00DA5EE7"/>
    <w:rsid w:val="00DA6964"/>
    <w:rsid w:val="00DA7207"/>
    <w:rsid w:val="00DA777E"/>
    <w:rsid w:val="00DA79C1"/>
    <w:rsid w:val="00DB059F"/>
    <w:rsid w:val="00DB07FE"/>
    <w:rsid w:val="00DB4230"/>
    <w:rsid w:val="00DB5FAB"/>
    <w:rsid w:val="00DB6405"/>
    <w:rsid w:val="00DB69C1"/>
    <w:rsid w:val="00DC35E4"/>
    <w:rsid w:val="00DC74CE"/>
    <w:rsid w:val="00DD5640"/>
    <w:rsid w:val="00DD5C58"/>
    <w:rsid w:val="00DE09F4"/>
    <w:rsid w:val="00DE1280"/>
    <w:rsid w:val="00DE17DA"/>
    <w:rsid w:val="00DE1F12"/>
    <w:rsid w:val="00DE21D8"/>
    <w:rsid w:val="00DE2E4E"/>
    <w:rsid w:val="00DE3713"/>
    <w:rsid w:val="00DE4B98"/>
    <w:rsid w:val="00DE4EEA"/>
    <w:rsid w:val="00DF0109"/>
    <w:rsid w:val="00DF068E"/>
    <w:rsid w:val="00DF3078"/>
    <w:rsid w:val="00DF358B"/>
    <w:rsid w:val="00DF4D5E"/>
    <w:rsid w:val="00DF7E34"/>
    <w:rsid w:val="00E01E46"/>
    <w:rsid w:val="00E02383"/>
    <w:rsid w:val="00E040EE"/>
    <w:rsid w:val="00E043AA"/>
    <w:rsid w:val="00E04598"/>
    <w:rsid w:val="00E04808"/>
    <w:rsid w:val="00E0510A"/>
    <w:rsid w:val="00E05D52"/>
    <w:rsid w:val="00E05DFD"/>
    <w:rsid w:val="00E10042"/>
    <w:rsid w:val="00E102BC"/>
    <w:rsid w:val="00E10C41"/>
    <w:rsid w:val="00E12103"/>
    <w:rsid w:val="00E135DC"/>
    <w:rsid w:val="00E13C69"/>
    <w:rsid w:val="00E142AF"/>
    <w:rsid w:val="00E14684"/>
    <w:rsid w:val="00E155D7"/>
    <w:rsid w:val="00E2166C"/>
    <w:rsid w:val="00E21E67"/>
    <w:rsid w:val="00E22BF6"/>
    <w:rsid w:val="00E22C00"/>
    <w:rsid w:val="00E2660E"/>
    <w:rsid w:val="00E30244"/>
    <w:rsid w:val="00E31248"/>
    <w:rsid w:val="00E326C3"/>
    <w:rsid w:val="00E33EB6"/>
    <w:rsid w:val="00E348F0"/>
    <w:rsid w:val="00E423B7"/>
    <w:rsid w:val="00E42B09"/>
    <w:rsid w:val="00E444B7"/>
    <w:rsid w:val="00E45D90"/>
    <w:rsid w:val="00E50130"/>
    <w:rsid w:val="00E51D37"/>
    <w:rsid w:val="00E55521"/>
    <w:rsid w:val="00E55D5E"/>
    <w:rsid w:val="00E563A1"/>
    <w:rsid w:val="00E574AB"/>
    <w:rsid w:val="00E61234"/>
    <w:rsid w:val="00E6171B"/>
    <w:rsid w:val="00E622BC"/>
    <w:rsid w:val="00E63158"/>
    <w:rsid w:val="00E64A4C"/>
    <w:rsid w:val="00E64D94"/>
    <w:rsid w:val="00E65AEE"/>
    <w:rsid w:val="00E65C67"/>
    <w:rsid w:val="00E664D8"/>
    <w:rsid w:val="00E677ED"/>
    <w:rsid w:val="00E72AC0"/>
    <w:rsid w:val="00E73C7E"/>
    <w:rsid w:val="00E766DA"/>
    <w:rsid w:val="00E80AC4"/>
    <w:rsid w:val="00E87AAA"/>
    <w:rsid w:val="00E901C8"/>
    <w:rsid w:val="00E90D66"/>
    <w:rsid w:val="00E90DC1"/>
    <w:rsid w:val="00E90FFB"/>
    <w:rsid w:val="00E93BEE"/>
    <w:rsid w:val="00E94448"/>
    <w:rsid w:val="00E94A53"/>
    <w:rsid w:val="00E959FB"/>
    <w:rsid w:val="00E96216"/>
    <w:rsid w:val="00E96B7E"/>
    <w:rsid w:val="00E975C2"/>
    <w:rsid w:val="00E97B14"/>
    <w:rsid w:val="00EA0AA2"/>
    <w:rsid w:val="00EA4025"/>
    <w:rsid w:val="00EA4B30"/>
    <w:rsid w:val="00EA5345"/>
    <w:rsid w:val="00EA77F4"/>
    <w:rsid w:val="00EB08AE"/>
    <w:rsid w:val="00EB0EA0"/>
    <w:rsid w:val="00EB25D9"/>
    <w:rsid w:val="00EB2A1B"/>
    <w:rsid w:val="00EB2D81"/>
    <w:rsid w:val="00EB44D9"/>
    <w:rsid w:val="00EB7F5F"/>
    <w:rsid w:val="00EC19C3"/>
    <w:rsid w:val="00EC261F"/>
    <w:rsid w:val="00EC3EB1"/>
    <w:rsid w:val="00EC4673"/>
    <w:rsid w:val="00EC67F1"/>
    <w:rsid w:val="00EC7895"/>
    <w:rsid w:val="00EC7DB9"/>
    <w:rsid w:val="00ED17A4"/>
    <w:rsid w:val="00ED4EC9"/>
    <w:rsid w:val="00ED5976"/>
    <w:rsid w:val="00ED7D9E"/>
    <w:rsid w:val="00EE05DF"/>
    <w:rsid w:val="00EE1871"/>
    <w:rsid w:val="00EE28C3"/>
    <w:rsid w:val="00EE67C2"/>
    <w:rsid w:val="00EE6834"/>
    <w:rsid w:val="00EE688E"/>
    <w:rsid w:val="00EF10F9"/>
    <w:rsid w:val="00EF16EC"/>
    <w:rsid w:val="00EF242C"/>
    <w:rsid w:val="00EF2C49"/>
    <w:rsid w:val="00EF5A17"/>
    <w:rsid w:val="00EF5C08"/>
    <w:rsid w:val="00EF5E3B"/>
    <w:rsid w:val="00F0074B"/>
    <w:rsid w:val="00F01185"/>
    <w:rsid w:val="00F02B1E"/>
    <w:rsid w:val="00F03A57"/>
    <w:rsid w:val="00F061F0"/>
    <w:rsid w:val="00F1123F"/>
    <w:rsid w:val="00F11B34"/>
    <w:rsid w:val="00F12C0B"/>
    <w:rsid w:val="00F135A8"/>
    <w:rsid w:val="00F14C0F"/>
    <w:rsid w:val="00F1596B"/>
    <w:rsid w:val="00F23AA7"/>
    <w:rsid w:val="00F23EFD"/>
    <w:rsid w:val="00F244A6"/>
    <w:rsid w:val="00F2463C"/>
    <w:rsid w:val="00F255DB"/>
    <w:rsid w:val="00F3106D"/>
    <w:rsid w:val="00F315F4"/>
    <w:rsid w:val="00F331A3"/>
    <w:rsid w:val="00F3389A"/>
    <w:rsid w:val="00F34CFE"/>
    <w:rsid w:val="00F36848"/>
    <w:rsid w:val="00F4110F"/>
    <w:rsid w:val="00F41F19"/>
    <w:rsid w:val="00F46028"/>
    <w:rsid w:val="00F50348"/>
    <w:rsid w:val="00F50DDD"/>
    <w:rsid w:val="00F50F75"/>
    <w:rsid w:val="00F52F16"/>
    <w:rsid w:val="00F54D45"/>
    <w:rsid w:val="00F54EE9"/>
    <w:rsid w:val="00F555BA"/>
    <w:rsid w:val="00F566B6"/>
    <w:rsid w:val="00F6153C"/>
    <w:rsid w:val="00F621BB"/>
    <w:rsid w:val="00F6345A"/>
    <w:rsid w:val="00F638BB"/>
    <w:rsid w:val="00F64806"/>
    <w:rsid w:val="00F64E8B"/>
    <w:rsid w:val="00F65C94"/>
    <w:rsid w:val="00F65CEF"/>
    <w:rsid w:val="00F66FAC"/>
    <w:rsid w:val="00F67423"/>
    <w:rsid w:val="00F705C1"/>
    <w:rsid w:val="00F71C58"/>
    <w:rsid w:val="00F746A0"/>
    <w:rsid w:val="00F77962"/>
    <w:rsid w:val="00F824C2"/>
    <w:rsid w:val="00F85134"/>
    <w:rsid w:val="00F866C8"/>
    <w:rsid w:val="00F86AFA"/>
    <w:rsid w:val="00F91C5A"/>
    <w:rsid w:val="00F9229A"/>
    <w:rsid w:val="00F937CD"/>
    <w:rsid w:val="00F94678"/>
    <w:rsid w:val="00F94ACA"/>
    <w:rsid w:val="00F97185"/>
    <w:rsid w:val="00FA1A67"/>
    <w:rsid w:val="00FA2E00"/>
    <w:rsid w:val="00FA4A15"/>
    <w:rsid w:val="00FA52CD"/>
    <w:rsid w:val="00FB0646"/>
    <w:rsid w:val="00FB15FC"/>
    <w:rsid w:val="00FB5399"/>
    <w:rsid w:val="00FB5E58"/>
    <w:rsid w:val="00FB6C68"/>
    <w:rsid w:val="00FB6D52"/>
    <w:rsid w:val="00FB77EA"/>
    <w:rsid w:val="00FC1298"/>
    <w:rsid w:val="00FC1EFB"/>
    <w:rsid w:val="00FC29B1"/>
    <w:rsid w:val="00FC7E0E"/>
    <w:rsid w:val="00FD0256"/>
    <w:rsid w:val="00FD0E44"/>
    <w:rsid w:val="00FD1280"/>
    <w:rsid w:val="00FD1356"/>
    <w:rsid w:val="00FD2216"/>
    <w:rsid w:val="00FD364C"/>
    <w:rsid w:val="00FD4468"/>
    <w:rsid w:val="00FD6276"/>
    <w:rsid w:val="00FD7B75"/>
    <w:rsid w:val="00FE0790"/>
    <w:rsid w:val="00FE0792"/>
    <w:rsid w:val="00FE0E6C"/>
    <w:rsid w:val="00FE0FA1"/>
    <w:rsid w:val="00FE26AF"/>
    <w:rsid w:val="00FE52AE"/>
    <w:rsid w:val="00FE6337"/>
    <w:rsid w:val="00FE6426"/>
    <w:rsid w:val="00FF0BAE"/>
    <w:rsid w:val="00FF0DCF"/>
    <w:rsid w:val="00FF25D7"/>
    <w:rsid w:val="00FF572E"/>
    <w:rsid w:val="00FF73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595EC9"/>
  <w15:chartTrackingRefBased/>
  <w15:docId w15:val="{44F09CD6-7F60-440F-9D95-F4991DF1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34"/>
    <w:pPr>
      <w:spacing w:after="160" w:line="259" w:lineRule="auto"/>
    </w:pPr>
    <w:rPr>
      <w:sz w:val="22"/>
      <w:szCs w:val="22"/>
      <w:lang w:eastAsia="en-US"/>
    </w:rPr>
  </w:style>
  <w:style w:type="paragraph" w:styleId="Ttulo1">
    <w:name w:val="heading 1"/>
    <w:basedOn w:val="Normal"/>
    <w:next w:val="Normal"/>
    <w:link w:val="Ttulo1Car"/>
    <w:qFormat/>
    <w:rsid w:val="00EE6834"/>
    <w:pPr>
      <w:keepNext/>
      <w:spacing w:after="0" w:line="240" w:lineRule="auto"/>
      <w:outlineLvl w:val="0"/>
    </w:pPr>
    <w:rPr>
      <w:rFonts w:ascii="Times New Roman" w:eastAsia="Times New Roman" w:hAnsi="Times New Roman"/>
      <w:b/>
      <w:bCs/>
      <w:sz w:val="24"/>
      <w:szCs w:val="24"/>
      <w:lang w:val="es-ES_tradnl" w:eastAsia="es-ES"/>
    </w:rPr>
  </w:style>
  <w:style w:type="paragraph" w:styleId="Ttulo2">
    <w:name w:val="heading 2"/>
    <w:basedOn w:val="Normal"/>
    <w:next w:val="Normal"/>
    <w:link w:val="Ttulo2Car"/>
    <w:uiPriority w:val="9"/>
    <w:qFormat/>
    <w:rsid w:val="00EE6834"/>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EE6834"/>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EE6834"/>
    <w:pPr>
      <w:keepNext/>
      <w:spacing w:after="0" w:line="240" w:lineRule="auto"/>
      <w:ind w:left="708" w:firstLine="708"/>
      <w:jc w:val="center"/>
      <w:outlineLvl w:val="3"/>
    </w:pPr>
    <w:rPr>
      <w:rFonts w:ascii="Times New Roman" w:eastAsia="Arial Unicode MS" w:hAnsi="Times New Roman"/>
      <w:b/>
      <w:sz w:val="24"/>
      <w:szCs w:val="24"/>
      <w:lang w:eastAsia="es-ES"/>
    </w:rPr>
  </w:style>
  <w:style w:type="paragraph" w:styleId="Ttulo5">
    <w:name w:val="heading 5"/>
    <w:basedOn w:val="Normal"/>
    <w:next w:val="Normal"/>
    <w:link w:val="Ttulo5Car"/>
    <w:uiPriority w:val="9"/>
    <w:semiHidden/>
    <w:unhideWhenUsed/>
    <w:qFormat/>
    <w:rsid w:val="00EE6834"/>
    <w:pPr>
      <w:keepNext/>
      <w:keepLines/>
      <w:spacing w:before="200" w:after="0" w:line="240" w:lineRule="auto"/>
      <w:outlineLvl w:val="4"/>
    </w:pPr>
    <w:rPr>
      <w:rFonts w:ascii="Calibri Light" w:eastAsia="Times New Roman" w:hAnsi="Calibri Light"/>
      <w:color w:val="1F4D78"/>
      <w:sz w:val="24"/>
      <w:szCs w:val="24"/>
      <w:lang w:val="es-ES" w:eastAsia="es-ES"/>
    </w:rPr>
  </w:style>
  <w:style w:type="paragraph" w:styleId="Ttulo6">
    <w:name w:val="heading 6"/>
    <w:basedOn w:val="Normal"/>
    <w:next w:val="Normal"/>
    <w:link w:val="Ttulo6Car"/>
    <w:uiPriority w:val="9"/>
    <w:unhideWhenUsed/>
    <w:qFormat/>
    <w:rsid w:val="00EE6834"/>
    <w:pPr>
      <w:keepNext/>
      <w:keepLines/>
      <w:spacing w:before="200" w:after="0" w:line="276" w:lineRule="auto"/>
      <w:outlineLvl w:val="5"/>
    </w:pPr>
    <w:rPr>
      <w:rFonts w:ascii="Calibri Light" w:eastAsia="Times New Roman" w:hAnsi="Calibri Light"/>
      <w:i/>
      <w:iCs/>
      <w:color w:val="1F4D78"/>
      <w:lang w:val="en-US"/>
    </w:rPr>
  </w:style>
  <w:style w:type="paragraph" w:styleId="Ttulo7">
    <w:name w:val="heading 7"/>
    <w:basedOn w:val="Normal"/>
    <w:next w:val="Normal"/>
    <w:link w:val="Ttulo7Car"/>
    <w:uiPriority w:val="9"/>
    <w:semiHidden/>
    <w:unhideWhenUsed/>
    <w:qFormat/>
    <w:rsid w:val="00EE6834"/>
    <w:pPr>
      <w:keepNext/>
      <w:keepLines/>
      <w:spacing w:before="200" w:after="0" w:line="240" w:lineRule="auto"/>
      <w:outlineLvl w:val="6"/>
    </w:pPr>
    <w:rPr>
      <w:rFonts w:ascii="Calibri Light" w:eastAsia="Times New Roman" w:hAnsi="Calibri Light"/>
      <w:i/>
      <w:iCs/>
      <w:color w:val="404040"/>
      <w:sz w:val="24"/>
      <w:szCs w:val="24"/>
      <w:lang w:val="es-ES" w:eastAsia="es-ES"/>
    </w:rPr>
  </w:style>
  <w:style w:type="paragraph" w:styleId="Ttulo8">
    <w:name w:val="heading 8"/>
    <w:basedOn w:val="Normal"/>
    <w:next w:val="Normal"/>
    <w:link w:val="Ttulo8Car"/>
    <w:qFormat/>
    <w:rsid w:val="00EE6834"/>
    <w:p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semiHidden/>
    <w:unhideWhenUsed/>
    <w:qFormat/>
    <w:rsid w:val="00EE6834"/>
    <w:pPr>
      <w:keepNext/>
      <w:keepLines/>
      <w:spacing w:before="200" w:after="0" w:line="240" w:lineRule="auto"/>
      <w:outlineLvl w:val="8"/>
    </w:pPr>
    <w:rPr>
      <w:rFonts w:ascii="Calibri Light" w:eastAsia="Times New Roman" w:hAnsi="Calibri Light"/>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E6834"/>
    <w:rPr>
      <w:rFonts w:ascii="Times New Roman" w:eastAsia="Times New Roman" w:hAnsi="Times New Roman" w:cs="Times New Roman"/>
      <w:b/>
      <w:bCs/>
      <w:sz w:val="24"/>
      <w:szCs w:val="24"/>
      <w:lang w:val="es-ES_tradnl" w:eastAsia="es-ES"/>
    </w:rPr>
  </w:style>
  <w:style w:type="character" w:customStyle="1" w:styleId="Ttulo2Car">
    <w:name w:val="Título 2 Car"/>
    <w:link w:val="Ttulo2"/>
    <w:uiPriority w:val="9"/>
    <w:rsid w:val="00EE6834"/>
    <w:rPr>
      <w:rFonts w:ascii="Arial" w:eastAsia="Times New Roman" w:hAnsi="Arial" w:cs="Arial"/>
      <w:b/>
      <w:bCs/>
      <w:i/>
      <w:iCs/>
      <w:sz w:val="28"/>
      <w:szCs w:val="28"/>
      <w:lang w:val="es-ES" w:eastAsia="es-ES"/>
    </w:rPr>
  </w:style>
  <w:style w:type="character" w:customStyle="1" w:styleId="Ttulo3Car">
    <w:name w:val="Título 3 Car"/>
    <w:link w:val="Ttulo3"/>
    <w:rsid w:val="00EE6834"/>
    <w:rPr>
      <w:rFonts w:ascii="Arial" w:eastAsia="Times New Roman" w:hAnsi="Arial" w:cs="Arial"/>
      <w:b/>
      <w:bCs/>
      <w:sz w:val="26"/>
      <w:szCs w:val="26"/>
      <w:lang w:val="es-ES" w:eastAsia="es-ES"/>
    </w:rPr>
  </w:style>
  <w:style w:type="character" w:customStyle="1" w:styleId="Ttulo4Car">
    <w:name w:val="Título 4 Car"/>
    <w:link w:val="Ttulo4"/>
    <w:rsid w:val="00EE6834"/>
    <w:rPr>
      <w:rFonts w:ascii="Times New Roman" w:eastAsia="Arial Unicode MS" w:hAnsi="Times New Roman" w:cs="Times New Roman"/>
      <w:b/>
      <w:sz w:val="24"/>
      <w:szCs w:val="24"/>
      <w:lang w:eastAsia="es-ES"/>
    </w:rPr>
  </w:style>
  <w:style w:type="character" w:customStyle="1" w:styleId="Ttulo5Car">
    <w:name w:val="Título 5 Car"/>
    <w:link w:val="Ttulo5"/>
    <w:uiPriority w:val="9"/>
    <w:semiHidden/>
    <w:rsid w:val="00EE6834"/>
    <w:rPr>
      <w:rFonts w:ascii="Calibri Light" w:eastAsia="Times New Roman" w:hAnsi="Calibri Light" w:cs="Times New Roman"/>
      <w:color w:val="1F4D78"/>
      <w:sz w:val="24"/>
      <w:szCs w:val="24"/>
      <w:lang w:val="es-ES" w:eastAsia="es-ES"/>
    </w:rPr>
  </w:style>
  <w:style w:type="character" w:customStyle="1" w:styleId="Ttulo6Car">
    <w:name w:val="Título 6 Car"/>
    <w:link w:val="Ttulo6"/>
    <w:uiPriority w:val="9"/>
    <w:rsid w:val="00EE6834"/>
    <w:rPr>
      <w:rFonts w:ascii="Calibri Light" w:eastAsia="Times New Roman" w:hAnsi="Calibri Light" w:cs="Times New Roman"/>
      <w:i/>
      <w:iCs/>
      <w:color w:val="1F4D78"/>
      <w:lang w:val="en-US"/>
    </w:rPr>
  </w:style>
  <w:style w:type="character" w:customStyle="1" w:styleId="Ttulo7Car">
    <w:name w:val="Título 7 Car"/>
    <w:link w:val="Ttulo7"/>
    <w:uiPriority w:val="9"/>
    <w:semiHidden/>
    <w:rsid w:val="00EE6834"/>
    <w:rPr>
      <w:rFonts w:ascii="Calibri Light" w:eastAsia="Times New Roman" w:hAnsi="Calibri Light" w:cs="Times New Roman"/>
      <w:i/>
      <w:iCs/>
      <w:color w:val="404040"/>
      <w:sz w:val="24"/>
      <w:szCs w:val="24"/>
      <w:lang w:val="es-ES" w:eastAsia="es-ES"/>
    </w:rPr>
  </w:style>
  <w:style w:type="character" w:customStyle="1" w:styleId="Ttulo8Car">
    <w:name w:val="Título 8 Car"/>
    <w:link w:val="Ttulo8"/>
    <w:rsid w:val="00EE6834"/>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semiHidden/>
    <w:rsid w:val="00EE6834"/>
    <w:rPr>
      <w:rFonts w:ascii="Calibri Light" w:eastAsia="Times New Roman" w:hAnsi="Calibri Light" w:cs="Times New Roman"/>
      <w:i/>
      <w:iCs/>
      <w:color w:val="404040"/>
      <w:sz w:val="20"/>
      <w:szCs w:val="20"/>
      <w:lang w:val="es-ES" w:eastAsia="es-ES"/>
    </w:rPr>
  </w:style>
  <w:style w:type="numbering" w:customStyle="1" w:styleId="Sinlista1">
    <w:name w:val="Sin lista1"/>
    <w:next w:val="Sinlista"/>
    <w:uiPriority w:val="99"/>
    <w:semiHidden/>
    <w:unhideWhenUsed/>
    <w:rsid w:val="00EE6834"/>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Text Cha"/>
    <w:basedOn w:val="Normal"/>
    <w:link w:val="TextonotapieCar2"/>
    <w:qFormat/>
    <w:rsid w:val="00EE68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har Char Char Car,Footnote Text Char Char Char Car1,FA Fu C Car1,MI NOTA PIE DE PÁGINA (TEXT Car,Texto nota pie Car Car Car Car,Texto nota pie Car Car Car1,Footnote Text Cha Car,FA Fu Car2"/>
    <w:uiPriority w:val="99"/>
    <w:rsid w:val="00EE6834"/>
    <w:rPr>
      <w:rFonts w:ascii="Calibri" w:eastAsia="Calibri" w:hAnsi="Calibri" w:cs="Times New Roman"/>
      <w:sz w:val="20"/>
      <w:szCs w:val="20"/>
    </w:rPr>
  </w:style>
  <w:style w:type="character" w:customStyle="1" w:styleId="TextonotapieCar2">
    <w:name w:val="Texto nota pie Car2"/>
    <w:aliases w:val="Footnote Text Char Char Char Char Char Car1,Footnote Text Char Char Char Char Car1,Footnote reference Car1,FA Fu Car1,texto de nota al pie Car1,Footnote Text Char Car1,Footnote Text Char Char Char Char Char Char Char Char Car1"/>
    <w:link w:val="Textonotapie"/>
    <w:locked/>
    <w:rsid w:val="00EE6834"/>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referencia nota al pie,Pie de Página,FC,Texto de nota al p,Pie de Pàgina,F,Pie de P_gin,Pie de P_,Texto de nota al pi,Pie de P_g,Footnotes refss,Appel note de bas de page,Footnote number,f,R"/>
    <w:rsid w:val="00EE6834"/>
    <w:rPr>
      <w:vertAlign w:val="superscript"/>
    </w:rPr>
  </w:style>
  <w:style w:type="paragraph" w:styleId="Textoindependiente">
    <w:name w:val="Body Text"/>
    <w:basedOn w:val="Normal"/>
    <w:link w:val="TextoindependienteCar1"/>
    <w:rsid w:val="00EE6834"/>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rsid w:val="00EE6834"/>
    <w:rPr>
      <w:rFonts w:ascii="Calibri" w:eastAsia="Calibri" w:hAnsi="Calibri" w:cs="Times New Roman"/>
    </w:rPr>
  </w:style>
  <w:style w:type="character" w:customStyle="1" w:styleId="TextoindependienteCar1">
    <w:name w:val="Texto independiente Car1"/>
    <w:link w:val="Textoindependiente"/>
    <w:rsid w:val="00EE6834"/>
    <w:rPr>
      <w:rFonts w:ascii="Times New Roman" w:eastAsia="Times New Roman" w:hAnsi="Times New Roman" w:cs="Times New Roman"/>
      <w:sz w:val="24"/>
      <w:szCs w:val="24"/>
      <w:lang w:val="es-ES_tradnl" w:eastAsia="es-ES"/>
    </w:rPr>
  </w:style>
  <w:style w:type="paragraph" w:styleId="Encabezado">
    <w:name w:val="header"/>
    <w:basedOn w:val="Normal"/>
    <w:link w:val="EncabezadoCar"/>
    <w:uiPriority w:val="99"/>
    <w:rsid w:val="00EE6834"/>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EE6834"/>
    <w:rPr>
      <w:rFonts w:ascii="Times New Roman" w:eastAsia="Times New Roman" w:hAnsi="Times New Roman" w:cs="Times New Roman"/>
      <w:sz w:val="24"/>
      <w:szCs w:val="24"/>
      <w:lang w:val="es-ES" w:eastAsia="es-ES"/>
    </w:rPr>
  </w:style>
  <w:style w:type="character" w:styleId="Nmerodepgina">
    <w:name w:val="page number"/>
    <w:rsid w:val="00EE6834"/>
  </w:style>
  <w:style w:type="paragraph" w:styleId="Ttulo">
    <w:name w:val="Title"/>
    <w:basedOn w:val="Normal"/>
    <w:link w:val="TtuloCar1"/>
    <w:qFormat/>
    <w:rsid w:val="00EE6834"/>
    <w:pPr>
      <w:spacing w:after="0" w:line="240" w:lineRule="auto"/>
      <w:ind w:left="708" w:hanging="708"/>
      <w:jc w:val="center"/>
    </w:pPr>
    <w:rPr>
      <w:rFonts w:ascii="Times New Roman" w:eastAsia="Times New Roman" w:hAnsi="Times New Roman"/>
      <w:b/>
      <w:bCs/>
      <w:sz w:val="24"/>
      <w:szCs w:val="24"/>
      <w:lang w:val="es-ES" w:eastAsia="es-ES"/>
    </w:rPr>
  </w:style>
  <w:style w:type="character" w:customStyle="1" w:styleId="TtuloCar1">
    <w:name w:val="Título Car1"/>
    <w:link w:val="Ttulo"/>
    <w:rsid w:val="00EE6834"/>
    <w:rPr>
      <w:rFonts w:ascii="Times New Roman" w:eastAsia="Times New Roman" w:hAnsi="Times New Roman" w:cs="Times New Roman"/>
      <w:b/>
      <w:bCs/>
      <w:sz w:val="24"/>
      <w:szCs w:val="24"/>
      <w:lang w:val="es-ES" w:eastAsia="es-ES"/>
    </w:rPr>
  </w:style>
  <w:style w:type="paragraph" w:styleId="Sangradetextonormal">
    <w:name w:val="Body Text Indent"/>
    <w:basedOn w:val="Normal"/>
    <w:link w:val="SangradetextonormalCar"/>
    <w:rsid w:val="00EE6834"/>
    <w:pPr>
      <w:overflowPunct w:val="0"/>
      <w:adjustRightInd w:val="0"/>
      <w:spacing w:after="0" w:line="240" w:lineRule="auto"/>
      <w:ind w:left="567"/>
      <w:jc w:val="both"/>
    </w:pPr>
    <w:rPr>
      <w:rFonts w:ascii="Times New Roman" w:eastAsia="Times New Roman" w:hAnsi="Times New Roman"/>
      <w:i/>
      <w:iCs/>
      <w:sz w:val="24"/>
      <w:szCs w:val="24"/>
      <w:lang w:val="es-ES" w:eastAsia="es-ES"/>
    </w:rPr>
  </w:style>
  <w:style w:type="character" w:customStyle="1" w:styleId="SangradetextonormalCar">
    <w:name w:val="Sangría de texto normal Car"/>
    <w:link w:val="Sangradetextonormal"/>
    <w:rsid w:val="00EE6834"/>
    <w:rPr>
      <w:rFonts w:ascii="Times New Roman" w:eastAsia="Times New Roman" w:hAnsi="Times New Roman" w:cs="Times New Roman"/>
      <w:i/>
      <w:iCs/>
      <w:sz w:val="24"/>
      <w:szCs w:val="24"/>
      <w:lang w:val="es-ES" w:eastAsia="es-ES"/>
    </w:rPr>
  </w:style>
  <w:style w:type="paragraph" w:styleId="NormalWeb">
    <w:name w:val="Normal (Web)"/>
    <w:basedOn w:val="Normal"/>
    <w:uiPriority w:val="99"/>
    <w:rsid w:val="00EE683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1">
    <w:name w:val="texto_navy1"/>
    <w:rsid w:val="00EE6834"/>
    <w:rPr>
      <w:color w:val="000080"/>
    </w:rPr>
  </w:style>
  <w:style w:type="paragraph" w:styleId="Textoindependiente3">
    <w:name w:val="Body Text 3"/>
    <w:basedOn w:val="Normal"/>
    <w:link w:val="Textoindependiente3Car"/>
    <w:rsid w:val="00EE6834"/>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ES"/>
    </w:rPr>
  </w:style>
  <w:style w:type="character" w:customStyle="1" w:styleId="Textoindependiente3Car">
    <w:name w:val="Texto independiente 3 Car"/>
    <w:link w:val="Textoindependiente3"/>
    <w:rsid w:val="00EE6834"/>
    <w:rPr>
      <w:rFonts w:ascii="Garamond" w:eastAsia="Times New Roman" w:hAnsi="Garamond" w:cs="Times New Roman"/>
      <w:sz w:val="28"/>
      <w:szCs w:val="20"/>
      <w:lang w:val="es-ES_tradnl" w:eastAsia="es-ES"/>
    </w:rPr>
  </w:style>
  <w:style w:type="paragraph" w:styleId="Descripcin">
    <w:name w:val="caption"/>
    <w:basedOn w:val="Normal"/>
    <w:next w:val="Normal"/>
    <w:qFormat/>
    <w:rsid w:val="00EE6834"/>
    <w:pPr>
      <w:spacing w:after="0" w:line="240" w:lineRule="auto"/>
    </w:pPr>
    <w:rPr>
      <w:rFonts w:ascii="Times New Roman" w:eastAsia="Times New Roman" w:hAnsi="Times New Roman"/>
      <w:b/>
      <w:bCs/>
      <w:sz w:val="20"/>
      <w:szCs w:val="20"/>
      <w:lang w:val="es-ES" w:eastAsia="es-ES"/>
    </w:rPr>
  </w:style>
  <w:style w:type="paragraph" w:styleId="Textoindependiente2">
    <w:name w:val="Body Text 2"/>
    <w:basedOn w:val="Normal"/>
    <w:link w:val="Textoindependiente2Car"/>
    <w:rsid w:val="00EE6834"/>
    <w:pPr>
      <w:tabs>
        <w:tab w:val="left" w:pos="1701"/>
        <w:tab w:val="left" w:pos="2552"/>
        <w:tab w:val="left" w:pos="3119"/>
      </w:tabs>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character" w:customStyle="1" w:styleId="Textoindependiente2Car">
    <w:name w:val="Texto independiente 2 Car"/>
    <w:link w:val="Textoindependiente2"/>
    <w:rsid w:val="00EE6834"/>
    <w:rPr>
      <w:rFonts w:ascii="Arial" w:eastAsia="Times New Roman" w:hAnsi="Arial" w:cs="Times New Roman"/>
      <w:sz w:val="24"/>
      <w:szCs w:val="20"/>
      <w:lang w:val="es-ES_tradnl" w:eastAsia="es-ES"/>
    </w:rPr>
  </w:style>
  <w:style w:type="paragraph" w:customStyle="1" w:styleId="BodyTextIndent21">
    <w:name w:val="Body Text Indent 21"/>
    <w:basedOn w:val="Normal"/>
    <w:rsid w:val="00EE6834"/>
    <w:pPr>
      <w:widowControl w:val="0"/>
      <w:tabs>
        <w:tab w:val="left" w:pos="8789"/>
      </w:tabs>
      <w:overflowPunct w:val="0"/>
      <w:autoSpaceDE w:val="0"/>
      <w:autoSpaceDN w:val="0"/>
      <w:adjustRightInd w:val="0"/>
      <w:spacing w:after="0" w:line="480" w:lineRule="auto"/>
      <w:ind w:firstLine="1418"/>
      <w:jc w:val="both"/>
    </w:pPr>
    <w:rPr>
      <w:rFonts w:ascii="Arial" w:eastAsia="Times New Roman" w:hAnsi="Arial"/>
      <w:sz w:val="24"/>
      <w:szCs w:val="20"/>
      <w:lang w:val="es-ES" w:eastAsia="es-ES"/>
    </w:rPr>
  </w:style>
  <w:style w:type="paragraph" w:styleId="Prrafodelista">
    <w:name w:val="List Paragraph"/>
    <w:basedOn w:val="Normal"/>
    <w:uiPriority w:val="99"/>
    <w:qFormat/>
    <w:rsid w:val="00EE6834"/>
    <w:pPr>
      <w:spacing w:after="0" w:line="240" w:lineRule="auto"/>
      <w:ind w:left="720"/>
    </w:pPr>
    <w:rPr>
      <w:rFonts w:ascii="Times New Roman" w:eastAsia="Times New Roman" w:hAnsi="Times New Roman"/>
      <w:sz w:val="24"/>
      <w:szCs w:val="24"/>
      <w:lang w:val="es-ES" w:eastAsia="es-ES"/>
    </w:rPr>
  </w:style>
  <w:style w:type="character" w:styleId="Referenciasutil">
    <w:name w:val="Subtle Reference"/>
    <w:uiPriority w:val="31"/>
    <w:qFormat/>
    <w:rsid w:val="00EE6834"/>
    <w:rPr>
      <w:smallCaps/>
      <w:color w:val="C0504D"/>
      <w:u w:val="single"/>
    </w:rPr>
  </w:style>
  <w:style w:type="paragraph" w:customStyle="1" w:styleId="CAPITULO">
    <w:name w:val="CAPITULO"/>
    <w:rsid w:val="00EE6834"/>
    <w:pPr>
      <w:pBdr>
        <w:top w:val="single" w:sz="6" w:space="2" w:color="FFFFFF"/>
        <w:left w:val="single" w:sz="6" w:space="2" w:color="FFFFFF"/>
        <w:bottom w:val="single" w:sz="6" w:space="2" w:color="FFFFFF"/>
        <w:right w:val="single" w:sz="6" w:space="2" w:color="FFFFFF"/>
      </w:pBdr>
      <w:shd w:val="solid" w:color="0000FF" w:fill="auto"/>
      <w:overflowPunct w:val="0"/>
      <w:autoSpaceDE w:val="0"/>
      <w:autoSpaceDN w:val="0"/>
      <w:adjustRightInd w:val="0"/>
      <w:spacing w:before="114" w:after="114" w:line="258" w:lineRule="atLeast"/>
      <w:ind w:left="1" w:right="1" w:firstLine="1"/>
      <w:jc w:val="center"/>
      <w:textAlignment w:val="baseline"/>
    </w:pPr>
    <w:rPr>
      <w:rFonts w:ascii="Arial" w:eastAsia="Times New Roman" w:hAnsi="Arial"/>
      <w:b/>
      <w:color w:val="FFFFFF"/>
      <w:sz w:val="34"/>
      <w:lang w:val="es-ES" w:eastAsia="es-ES"/>
    </w:rPr>
  </w:style>
  <w:style w:type="paragraph" w:customStyle="1" w:styleId="Nueve">
    <w:name w:val="Nueve"/>
    <w:rsid w:val="00EE6834"/>
    <w:pPr>
      <w:overflowPunct w:val="0"/>
      <w:autoSpaceDE w:val="0"/>
      <w:autoSpaceDN w:val="0"/>
      <w:adjustRightInd w:val="0"/>
      <w:spacing w:before="180" w:after="180"/>
      <w:ind w:firstLine="360"/>
      <w:jc w:val="both"/>
      <w:textAlignment w:val="baseline"/>
    </w:pPr>
    <w:rPr>
      <w:rFonts w:ascii="Arial" w:eastAsia="Times New Roman" w:hAnsi="Arial"/>
      <w:color w:val="000000"/>
      <w:lang w:val="es-ES" w:eastAsia="es-ES"/>
    </w:rPr>
  </w:style>
  <w:style w:type="character" w:styleId="Hipervnculo">
    <w:name w:val="Hyperlink"/>
    <w:uiPriority w:val="99"/>
    <w:rsid w:val="00EE6834"/>
    <w:rPr>
      <w:color w:val="0000FF"/>
      <w:u w:val="single"/>
    </w:rPr>
  </w:style>
  <w:style w:type="paragraph" w:styleId="Piedepgina">
    <w:name w:val="footer"/>
    <w:basedOn w:val="Normal"/>
    <w:link w:val="PiedepginaCar"/>
    <w:uiPriority w:val="99"/>
    <w:qFormat/>
    <w:rsid w:val="00EE6834"/>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EE6834"/>
    <w:rPr>
      <w:rFonts w:ascii="Times New Roman" w:eastAsia="Times New Roman" w:hAnsi="Times New Roman" w:cs="Times New Roman"/>
      <w:sz w:val="24"/>
      <w:szCs w:val="24"/>
      <w:lang w:val="es-ES" w:eastAsia="es-ES"/>
    </w:rPr>
  </w:style>
  <w:style w:type="paragraph" w:customStyle="1" w:styleId="conc">
    <w:name w:val="conc"/>
    <w:rsid w:val="00EE6834"/>
    <w:pPr>
      <w:overflowPunct w:val="0"/>
      <w:autoSpaceDE w:val="0"/>
      <w:autoSpaceDN w:val="0"/>
      <w:adjustRightInd w:val="0"/>
      <w:spacing w:before="144" w:after="144" w:line="360" w:lineRule="atLeast"/>
      <w:ind w:firstLine="360"/>
      <w:jc w:val="both"/>
      <w:textAlignment w:val="baseline"/>
    </w:pPr>
    <w:rPr>
      <w:rFonts w:ascii="Arial" w:eastAsia="Times New Roman" w:hAnsi="Arial"/>
      <w:i/>
      <w:sz w:val="18"/>
      <w:lang w:val="es-ES" w:eastAsia="es-ES"/>
    </w:rPr>
  </w:style>
  <w:style w:type="character" w:customStyle="1" w:styleId="TextodegloboCar">
    <w:name w:val="Texto de globo Car"/>
    <w:link w:val="Textodeglobo"/>
    <w:uiPriority w:val="99"/>
    <w:semiHidden/>
    <w:rsid w:val="00EE6834"/>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EE6834"/>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uiPriority w:val="99"/>
    <w:semiHidden/>
    <w:rsid w:val="00EE6834"/>
    <w:rPr>
      <w:rFonts w:ascii="Segoe UI" w:eastAsia="Calibri" w:hAnsi="Segoe UI" w:cs="Segoe UI"/>
      <w:sz w:val="18"/>
      <w:szCs w:val="18"/>
    </w:rPr>
  </w:style>
  <w:style w:type="paragraph" w:customStyle="1" w:styleId="ParrafoCdeE">
    <w:name w:val="Parrafo C de E"/>
    <w:basedOn w:val="Normal"/>
    <w:rsid w:val="00EE6834"/>
    <w:pPr>
      <w:tabs>
        <w:tab w:val="left" w:pos="2127"/>
      </w:tabs>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_tradnl" w:eastAsia="es-ES"/>
    </w:rPr>
  </w:style>
  <w:style w:type="character" w:customStyle="1" w:styleId="spelle">
    <w:name w:val="spelle"/>
    <w:rsid w:val="00EE6834"/>
  </w:style>
  <w:style w:type="paragraph" w:styleId="HTMLconformatoprevio">
    <w:name w:val="HTML Preformatted"/>
    <w:basedOn w:val="Normal"/>
    <w:link w:val="HTMLconformatoprevioCar"/>
    <w:rsid w:val="00EE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EE6834"/>
    <w:rPr>
      <w:rFonts w:ascii="Courier New" w:eastAsia="Times New Roman" w:hAnsi="Courier New" w:cs="Courier New"/>
      <w:sz w:val="20"/>
      <w:szCs w:val="20"/>
      <w:lang w:val="es-ES" w:eastAsia="es-ES"/>
    </w:rPr>
  </w:style>
  <w:style w:type="character" w:styleId="Textoennegrita">
    <w:name w:val="Strong"/>
    <w:uiPriority w:val="22"/>
    <w:qFormat/>
    <w:rsid w:val="00EE6834"/>
    <w:rPr>
      <w:b/>
      <w:bCs/>
    </w:rPr>
  </w:style>
  <w:style w:type="character" w:customStyle="1" w:styleId="ref">
    <w:name w:val="ref"/>
    <w:rsid w:val="00EE6834"/>
  </w:style>
  <w:style w:type="paragraph" w:customStyle="1" w:styleId="MIPARRAFONORMAL">
    <w:name w:val="MI PARRAFO NORMAL"/>
    <w:basedOn w:val="Textoindependiente"/>
    <w:rsid w:val="00EE6834"/>
    <w:pPr>
      <w:autoSpaceDE w:val="0"/>
      <w:autoSpaceDN w:val="0"/>
      <w:spacing w:after="360" w:line="360" w:lineRule="auto"/>
    </w:pPr>
    <w:rPr>
      <w:rFonts w:ascii="Arial" w:hAnsi="Arial" w:cs="Arial"/>
      <w:lang w:val="es-ES"/>
    </w:rPr>
  </w:style>
  <w:style w:type="character" w:customStyle="1" w:styleId="textored1">
    <w:name w:val="texto_red1"/>
    <w:rsid w:val="00EE6834"/>
    <w:rPr>
      <w:color w:val="FF0000"/>
    </w:rPr>
  </w:style>
  <w:style w:type="paragraph" w:customStyle="1" w:styleId="Car4">
    <w:name w:val="Car4"/>
    <w:basedOn w:val="Normal"/>
    <w:rsid w:val="00EE6834"/>
    <w:pPr>
      <w:spacing w:line="240" w:lineRule="exact"/>
      <w:jc w:val="both"/>
    </w:pPr>
    <w:rPr>
      <w:rFonts w:ascii="Tahoma" w:eastAsia="Times New Roman" w:hAnsi="Tahoma"/>
      <w:sz w:val="20"/>
      <w:szCs w:val="20"/>
      <w:lang w:val="en-US"/>
    </w:rPr>
  </w:style>
  <w:style w:type="character" w:customStyle="1" w:styleId="eacep1">
    <w:name w:val="eacep1"/>
    <w:rsid w:val="00EE6834"/>
    <w:rPr>
      <w:color w:val="000000"/>
    </w:rPr>
  </w:style>
  <w:style w:type="character" w:styleId="Refdecomentario">
    <w:name w:val="annotation reference"/>
    <w:semiHidden/>
    <w:rsid w:val="00EE6834"/>
    <w:rPr>
      <w:sz w:val="16"/>
      <w:szCs w:val="16"/>
    </w:rPr>
  </w:style>
  <w:style w:type="character" w:customStyle="1" w:styleId="TextocomentarioCar">
    <w:name w:val="Texto comentario Car"/>
    <w:link w:val="Textocomentario"/>
    <w:semiHidden/>
    <w:rsid w:val="00EE6834"/>
    <w:rPr>
      <w:rFonts w:ascii="Times New Roman" w:eastAsia="Times New Roman" w:hAnsi="Times New Roman"/>
      <w:lang w:val="es-ES" w:eastAsia="es-ES"/>
    </w:rPr>
  </w:style>
  <w:style w:type="paragraph" w:styleId="Textocomentario">
    <w:name w:val="annotation text"/>
    <w:basedOn w:val="Normal"/>
    <w:link w:val="TextocomentarioCar"/>
    <w:semiHidden/>
    <w:rsid w:val="00EE6834"/>
    <w:pPr>
      <w:spacing w:after="0" w:line="240" w:lineRule="auto"/>
    </w:pPr>
    <w:rPr>
      <w:rFonts w:ascii="Times New Roman" w:eastAsia="Times New Roman" w:hAnsi="Times New Roman"/>
      <w:lang w:val="es-ES" w:eastAsia="es-ES"/>
    </w:rPr>
  </w:style>
  <w:style w:type="character" w:customStyle="1" w:styleId="TextocomentarioCar1">
    <w:name w:val="Texto comentario Car1"/>
    <w:uiPriority w:val="99"/>
    <w:semiHidden/>
    <w:rsid w:val="00EE6834"/>
    <w:rPr>
      <w:rFonts w:ascii="Calibri" w:eastAsia="Calibri" w:hAnsi="Calibri" w:cs="Times New Roman"/>
      <w:sz w:val="20"/>
      <w:szCs w:val="20"/>
    </w:rPr>
  </w:style>
  <w:style w:type="character" w:customStyle="1" w:styleId="AsuntodelcomentarioCar">
    <w:name w:val="Asunto del comentario Car"/>
    <w:link w:val="Asuntodelcomentario"/>
    <w:semiHidden/>
    <w:rsid w:val="00EE6834"/>
    <w:rPr>
      <w:rFonts w:ascii="Times New Roman" w:eastAsia="Times New Roman" w:hAnsi="Times New Roman"/>
      <w:b/>
      <w:bCs/>
      <w:lang w:val="es-ES" w:eastAsia="es-ES"/>
    </w:rPr>
  </w:style>
  <w:style w:type="paragraph" w:styleId="Asuntodelcomentario">
    <w:name w:val="annotation subject"/>
    <w:basedOn w:val="Textocomentario"/>
    <w:next w:val="Textocomentario"/>
    <w:link w:val="AsuntodelcomentarioCar"/>
    <w:semiHidden/>
    <w:rsid w:val="00EE6834"/>
    <w:rPr>
      <w:b/>
      <w:bCs/>
    </w:rPr>
  </w:style>
  <w:style w:type="character" w:customStyle="1" w:styleId="AsuntodelcomentarioCar1">
    <w:name w:val="Asunto del comentario Car1"/>
    <w:uiPriority w:val="99"/>
    <w:semiHidden/>
    <w:rsid w:val="00EE6834"/>
    <w:rPr>
      <w:rFonts w:ascii="Calibri" w:eastAsia="Calibri" w:hAnsi="Calibri" w:cs="Times New Roman"/>
      <w:b/>
      <w:bCs/>
      <w:sz w:val="20"/>
      <w:szCs w:val="20"/>
    </w:rPr>
  </w:style>
  <w:style w:type="paragraph" w:customStyle="1" w:styleId="Sangradetindependiente">
    <w:name w:val="Sangría de t. independiente"/>
    <w:basedOn w:val="Normal"/>
    <w:rsid w:val="00EE6834"/>
    <w:pPr>
      <w:overflowPunct w:val="0"/>
      <w:autoSpaceDE w:val="0"/>
      <w:autoSpaceDN w:val="0"/>
      <w:adjustRightInd w:val="0"/>
      <w:spacing w:after="0" w:line="240" w:lineRule="auto"/>
      <w:jc w:val="both"/>
      <w:textAlignment w:val="baseline"/>
    </w:pPr>
    <w:rPr>
      <w:rFonts w:ascii="Times New Roman" w:eastAsia="Times New Roman" w:hAnsi="Times New Roman"/>
      <w:b/>
      <w:bCs/>
      <w:sz w:val="28"/>
      <w:szCs w:val="28"/>
      <w:lang w:val="es-ES_tradnl" w:eastAsia="es-ES"/>
    </w:rPr>
  </w:style>
  <w:style w:type="paragraph" w:customStyle="1" w:styleId="Car">
    <w:name w:val="Car"/>
    <w:basedOn w:val="Normal"/>
    <w:rsid w:val="00EE6834"/>
    <w:pPr>
      <w:spacing w:line="240" w:lineRule="exact"/>
    </w:pPr>
    <w:rPr>
      <w:rFonts w:ascii="Times New Roman" w:eastAsia="Times New Roman" w:hAnsi="Times New Roman"/>
      <w:noProof/>
      <w:color w:val="000000"/>
      <w:sz w:val="20"/>
      <w:szCs w:val="20"/>
      <w:lang w:eastAsia="es-ES"/>
    </w:rPr>
  </w:style>
  <w:style w:type="paragraph" w:styleId="Textodebloque">
    <w:name w:val="Block Text"/>
    <w:basedOn w:val="Normal"/>
    <w:rsid w:val="00EE6834"/>
    <w:pPr>
      <w:spacing w:after="0" w:line="240" w:lineRule="auto"/>
      <w:ind w:left="567" w:right="567"/>
      <w:jc w:val="both"/>
    </w:pPr>
    <w:rPr>
      <w:rFonts w:ascii="Times New Roman" w:eastAsia="Times New Roman" w:hAnsi="Times New Roman"/>
      <w:sz w:val="20"/>
      <w:szCs w:val="24"/>
      <w:lang w:val="es-ES" w:eastAsia="es-ES"/>
    </w:rPr>
  </w:style>
  <w:style w:type="paragraph" w:customStyle="1" w:styleId="Style34">
    <w:name w:val="Style34"/>
    <w:basedOn w:val="Normal"/>
    <w:rsid w:val="00EE6834"/>
    <w:pPr>
      <w:widowControl w:val="0"/>
      <w:autoSpaceDE w:val="0"/>
      <w:autoSpaceDN w:val="0"/>
      <w:adjustRightInd w:val="0"/>
      <w:spacing w:after="0" w:line="198" w:lineRule="exact"/>
      <w:ind w:firstLine="444"/>
      <w:jc w:val="both"/>
    </w:pPr>
    <w:rPr>
      <w:rFonts w:ascii="Bookman Old Style" w:eastAsia="Times New Roman" w:hAnsi="Bookman Old Style"/>
      <w:sz w:val="24"/>
      <w:szCs w:val="24"/>
      <w:lang w:val="es-ES" w:eastAsia="es-ES"/>
    </w:rPr>
  </w:style>
  <w:style w:type="character" w:customStyle="1" w:styleId="FontStyle51">
    <w:name w:val="Font Style51"/>
    <w:rsid w:val="00EE6834"/>
    <w:rPr>
      <w:rFonts w:ascii="Bookman Old Style" w:hAnsi="Bookman Old Style" w:cs="Bookman Old Style" w:hint="default"/>
      <w:i/>
      <w:iCs/>
      <w:sz w:val="18"/>
      <w:szCs w:val="18"/>
    </w:rPr>
  </w:style>
  <w:style w:type="character" w:customStyle="1" w:styleId="FontStyle57">
    <w:name w:val="Font Style57"/>
    <w:rsid w:val="00EE6834"/>
    <w:rPr>
      <w:rFonts w:ascii="Bookman Old Style" w:hAnsi="Bookman Old Style" w:cs="Bookman Old Style" w:hint="default"/>
      <w:sz w:val="18"/>
      <w:szCs w:val="18"/>
    </w:rPr>
  </w:style>
  <w:style w:type="paragraph" w:customStyle="1" w:styleId="Sinespaciado1">
    <w:name w:val="Sin espaciado1"/>
    <w:qFormat/>
    <w:rsid w:val="00EE6834"/>
    <w:pPr>
      <w:overflowPunct w:val="0"/>
      <w:autoSpaceDE w:val="0"/>
      <w:autoSpaceDN w:val="0"/>
      <w:adjustRightInd w:val="0"/>
      <w:textAlignment w:val="baseline"/>
    </w:pPr>
    <w:rPr>
      <w:rFonts w:ascii="Times New Roman" w:eastAsia="Times New Roman" w:hAnsi="Times New Roman"/>
      <w:sz w:val="28"/>
      <w:lang w:val="es-ES" w:eastAsia="es-ES"/>
    </w:rPr>
  </w:style>
  <w:style w:type="paragraph" w:customStyle="1" w:styleId="textocaja">
    <w:name w:val="textocaja"/>
    <w:basedOn w:val="Normal"/>
    <w:rsid w:val="00EE6834"/>
    <w:pPr>
      <w:spacing w:before="100" w:beforeAutospacing="1" w:after="100" w:afterAutospacing="1" w:line="240" w:lineRule="auto"/>
      <w:jc w:val="both"/>
    </w:pPr>
    <w:rPr>
      <w:rFonts w:ascii="Georgia" w:eastAsia="Times New Roman" w:hAnsi="Georgia"/>
      <w:lang w:val="es-ES" w:eastAsia="es-ES"/>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FA Fu Car Car"/>
    <w:locked/>
    <w:rsid w:val="00EE6834"/>
    <w:rPr>
      <w:rFonts w:cs="Times New Roman"/>
      <w:lang w:val="es-ES_tradnl" w:eastAsia="es-ES"/>
    </w:rPr>
  </w:style>
  <w:style w:type="character" w:customStyle="1" w:styleId="CarCar1">
    <w:name w:val="Car Car1"/>
    <w:semiHidden/>
    <w:locked/>
    <w:rsid w:val="00EE6834"/>
    <w:rPr>
      <w:lang w:val="es-CO" w:eastAsia="es-ES" w:bidi="ar-SA"/>
    </w:rPr>
  </w:style>
  <w:style w:type="paragraph" w:styleId="Lista2">
    <w:name w:val="List 2"/>
    <w:basedOn w:val="Normal"/>
    <w:rsid w:val="00EE6834"/>
    <w:pPr>
      <w:autoSpaceDE w:val="0"/>
      <w:autoSpaceDN w:val="0"/>
      <w:spacing w:after="0" w:line="240" w:lineRule="auto"/>
      <w:ind w:left="720" w:hanging="360"/>
    </w:pPr>
    <w:rPr>
      <w:rFonts w:ascii="Times New Roman" w:eastAsia="Times New Roman" w:hAnsi="Times New Roman"/>
      <w:sz w:val="20"/>
      <w:szCs w:val="20"/>
      <w:lang w:val="es-ES" w:eastAsia="es-ES"/>
    </w:rPr>
  </w:style>
  <w:style w:type="paragraph" w:styleId="Lista">
    <w:name w:val="List"/>
    <w:basedOn w:val="Normal"/>
    <w:rsid w:val="00EE6834"/>
    <w:pPr>
      <w:spacing w:after="0" w:line="240" w:lineRule="auto"/>
      <w:ind w:left="283" w:hanging="283"/>
    </w:pPr>
    <w:rPr>
      <w:rFonts w:ascii="Times New Roman" w:eastAsia="Times New Roman" w:hAnsi="Times New Roman"/>
      <w:sz w:val="24"/>
      <w:szCs w:val="24"/>
      <w:lang w:val="es-ES" w:eastAsia="es-ES"/>
    </w:rPr>
  </w:style>
  <w:style w:type="paragraph" w:customStyle="1" w:styleId="03cuerpo">
    <w:name w:val="03cuerpo"/>
    <w:basedOn w:val="Normal"/>
    <w:rsid w:val="00EE683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uerpodetexto">
    <w:name w:val="cuerpo de texto"/>
    <w:rsid w:val="00EE6834"/>
    <w:pPr>
      <w:widowControl w:val="0"/>
      <w:overflowPunct w:val="0"/>
      <w:autoSpaceDE w:val="0"/>
      <w:autoSpaceDN w:val="0"/>
      <w:adjustRightInd w:val="0"/>
      <w:spacing w:before="57" w:after="57"/>
      <w:ind w:firstLine="567"/>
      <w:jc w:val="both"/>
    </w:pPr>
    <w:rPr>
      <w:rFonts w:ascii="Times New Roman" w:eastAsia="Times New Roman" w:hAnsi="Times New Roman"/>
      <w:sz w:val="24"/>
      <w:lang w:val="es-ES_tradnl" w:eastAsia="es-ES"/>
    </w:rPr>
  </w:style>
  <w:style w:type="character" w:customStyle="1" w:styleId="CarCar">
    <w:name w:val="Car Car"/>
    <w:semiHidden/>
    <w:locked/>
    <w:rsid w:val="00EE6834"/>
    <w:rPr>
      <w:lang w:val="es-ES" w:eastAsia="es-ES" w:bidi="ar-SA"/>
    </w:rPr>
  </w:style>
  <w:style w:type="character" w:customStyle="1" w:styleId="CarCar3">
    <w:name w:val="Car Car3"/>
    <w:rsid w:val="00EE6834"/>
    <w:rPr>
      <w:sz w:val="20"/>
      <w:szCs w:val="20"/>
    </w:rPr>
  </w:style>
  <w:style w:type="paragraph" w:customStyle="1" w:styleId="BodyText24">
    <w:name w:val="Body Text 24"/>
    <w:basedOn w:val="Normal"/>
    <w:rsid w:val="00EE6834"/>
    <w:pPr>
      <w:overflowPunct w:val="0"/>
      <w:autoSpaceDE w:val="0"/>
      <w:autoSpaceDN w:val="0"/>
      <w:adjustRightInd w:val="0"/>
      <w:spacing w:after="0" w:line="360" w:lineRule="auto"/>
      <w:ind w:left="709"/>
      <w:jc w:val="both"/>
    </w:pPr>
    <w:rPr>
      <w:rFonts w:ascii="Century Gothic" w:eastAsia="Times New Roman" w:hAnsi="Century Gothic"/>
      <w:sz w:val="28"/>
      <w:szCs w:val="20"/>
      <w:lang w:val="es-ES" w:eastAsia="es-ES"/>
    </w:rPr>
  </w:style>
  <w:style w:type="paragraph" w:customStyle="1" w:styleId="Sangra3detindependiente1">
    <w:name w:val="Sangría 3 de t. independiente1"/>
    <w:basedOn w:val="Normal"/>
    <w:rsid w:val="00EE6834"/>
    <w:pPr>
      <w:overflowPunct w:val="0"/>
      <w:autoSpaceDE w:val="0"/>
      <w:autoSpaceDN w:val="0"/>
      <w:adjustRightInd w:val="0"/>
      <w:spacing w:after="0" w:line="480" w:lineRule="auto"/>
      <w:ind w:firstLine="1418"/>
      <w:jc w:val="both"/>
    </w:pPr>
    <w:rPr>
      <w:rFonts w:ascii="new courier" w:eastAsia="Times New Roman" w:hAnsi="new courier"/>
      <w:sz w:val="26"/>
      <w:szCs w:val="20"/>
      <w:lang w:val="es-MX" w:eastAsia="es-ES"/>
    </w:rPr>
  </w:style>
  <w:style w:type="paragraph" w:styleId="Textonotaalfinal">
    <w:name w:val="endnote text"/>
    <w:basedOn w:val="Normal"/>
    <w:link w:val="TextonotaalfinalCar"/>
    <w:rsid w:val="00EE6834"/>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rsid w:val="00EE6834"/>
    <w:rPr>
      <w:rFonts w:ascii="Times New Roman" w:eastAsia="Times New Roman" w:hAnsi="Times New Roman" w:cs="Times New Roman"/>
      <w:sz w:val="20"/>
      <w:szCs w:val="20"/>
      <w:lang w:val="es-ES" w:eastAsia="es-ES"/>
    </w:rPr>
  </w:style>
  <w:style w:type="character" w:styleId="Refdenotaalfinal">
    <w:name w:val="endnote reference"/>
    <w:rsid w:val="00EE6834"/>
    <w:rPr>
      <w:vertAlign w:val="superscript"/>
    </w:rPr>
  </w:style>
  <w:style w:type="character" w:customStyle="1" w:styleId="apple-converted-space">
    <w:name w:val="apple-converted-space"/>
    <w:rsid w:val="00EE6834"/>
  </w:style>
  <w:style w:type="paragraph" w:customStyle="1" w:styleId="estilo1">
    <w:name w:val="estilo1"/>
    <w:basedOn w:val="Normal"/>
    <w:rsid w:val="00EE683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uiPriority w:val="20"/>
    <w:qFormat/>
    <w:rsid w:val="00EE6834"/>
    <w:rPr>
      <w:b/>
      <w:bCs/>
      <w:i w:val="0"/>
      <w:iCs w:val="0"/>
    </w:rPr>
  </w:style>
  <w:style w:type="paragraph" w:customStyle="1" w:styleId="Default">
    <w:name w:val="Default"/>
    <w:rsid w:val="00EE6834"/>
    <w:pPr>
      <w:autoSpaceDE w:val="0"/>
      <w:autoSpaceDN w:val="0"/>
      <w:adjustRightInd w:val="0"/>
    </w:pPr>
    <w:rPr>
      <w:rFonts w:ascii="Arial" w:hAnsi="Arial" w:cs="Arial"/>
      <w:color w:val="000000"/>
      <w:sz w:val="24"/>
      <w:szCs w:val="24"/>
      <w:lang w:val="es-ES" w:eastAsia="en-US"/>
    </w:rPr>
  </w:style>
  <w:style w:type="paragraph" w:customStyle="1" w:styleId="Textoindependiente21">
    <w:name w:val="Texto independiente 21"/>
    <w:basedOn w:val="Normal"/>
    <w:rsid w:val="00EE6834"/>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HEADINGNOTFORTOC">
    <w:name w:val="HEADING (NOT FOR TOC)"/>
    <w:basedOn w:val="Ttulo1"/>
    <w:next w:val="Ttulo2"/>
    <w:rsid w:val="00EE6834"/>
    <w:pPr>
      <w:tabs>
        <w:tab w:val="left" w:pos="720"/>
      </w:tabs>
      <w:spacing w:before="240" w:after="120"/>
      <w:jc w:val="center"/>
    </w:pPr>
    <w:rPr>
      <w:bCs w:val="0"/>
      <w:caps/>
      <w:sz w:val="22"/>
      <w:lang w:val="en-GB" w:eastAsia="en-US"/>
    </w:rPr>
  </w:style>
  <w:style w:type="paragraph" w:customStyle="1" w:styleId="q">
    <w:name w:val="q"/>
    <w:basedOn w:val="Normal"/>
    <w:rsid w:val="00EE6834"/>
    <w:pPr>
      <w:spacing w:before="100" w:beforeAutospacing="1" w:after="0" w:line="240" w:lineRule="auto"/>
      <w:ind w:left="480"/>
    </w:pPr>
    <w:rPr>
      <w:rFonts w:ascii="Times New Roman" w:eastAsia="Times New Roman" w:hAnsi="Times New Roman"/>
      <w:sz w:val="24"/>
      <w:szCs w:val="24"/>
      <w:lang w:eastAsia="es-ES"/>
    </w:rPr>
  </w:style>
  <w:style w:type="character" w:customStyle="1" w:styleId="d1">
    <w:name w:val="d1"/>
    <w:rsid w:val="00EE6834"/>
    <w:rPr>
      <w:color w:val="0000FF"/>
    </w:rPr>
  </w:style>
  <w:style w:type="character" w:customStyle="1" w:styleId="b1">
    <w:name w:val="b1"/>
    <w:rsid w:val="00EE6834"/>
    <w:rPr>
      <w:color w:val="000000"/>
    </w:rPr>
  </w:style>
  <w:style w:type="character" w:customStyle="1" w:styleId="g1">
    <w:name w:val="g1"/>
    <w:rsid w:val="00EE6834"/>
    <w:rPr>
      <w:color w:val="B3B3B3"/>
    </w:rPr>
  </w:style>
  <w:style w:type="character" w:customStyle="1" w:styleId="h1">
    <w:name w:val="h1"/>
    <w:rsid w:val="00EE6834"/>
    <w:rPr>
      <w:color w:val="800080"/>
    </w:rPr>
  </w:style>
  <w:style w:type="paragraph" w:customStyle="1" w:styleId="western">
    <w:name w:val="western"/>
    <w:basedOn w:val="Normal"/>
    <w:rsid w:val="00EE6834"/>
    <w:pPr>
      <w:spacing w:before="100" w:beforeAutospacing="1" w:after="0" w:line="360" w:lineRule="auto"/>
      <w:jc w:val="both"/>
    </w:pPr>
    <w:rPr>
      <w:rFonts w:ascii="Arial" w:eastAsia="Times New Roman" w:hAnsi="Arial" w:cs="Arial"/>
      <w:color w:val="000000"/>
      <w:sz w:val="28"/>
      <w:szCs w:val="28"/>
      <w:lang w:val="es-ES" w:eastAsia="es-ES"/>
    </w:rPr>
  </w:style>
  <w:style w:type="paragraph" w:customStyle="1" w:styleId="section1">
    <w:name w:val="section1"/>
    <w:basedOn w:val="Normal"/>
    <w:rsid w:val="00EE683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EE6834"/>
  </w:style>
  <w:style w:type="paragraph" w:customStyle="1" w:styleId="BodyText21">
    <w:name w:val="Body Text 21"/>
    <w:basedOn w:val="Normal"/>
    <w:rsid w:val="00EE6834"/>
    <w:pPr>
      <w:overflowPunct w:val="0"/>
      <w:autoSpaceDE w:val="0"/>
      <w:autoSpaceDN w:val="0"/>
      <w:adjustRightInd w:val="0"/>
      <w:spacing w:after="0" w:line="360" w:lineRule="auto"/>
      <w:jc w:val="both"/>
      <w:textAlignment w:val="baseline"/>
    </w:pPr>
    <w:rPr>
      <w:rFonts w:ascii="Book Antiqua" w:eastAsia="Times New Roman" w:hAnsi="Book Antiqua"/>
      <w:i/>
      <w:sz w:val="28"/>
      <w:szCs w:val="20"/>
      <w:lang w:val="es-ES" w:eastAsia="es-ES"/>
    </w:rPr>
  </w:style>
  <w:style w:type="paragraph" w:styleId="Subttulo">
    <w:name w:val="Subtitle"/>
    <w:basedOn w:val="Normal"/>
    <w:link w:val="SubttuloCar"/>
    <w:qFormat/>
    <w:rsid w:val="00EE6834"/>
    <w:pPr>
      <w:autoSpaceDE w:val="0"/>
      <w:autoSpaceDN w:val="0"/>
      <w:spacing w:after="60" w:line="240" w:lineRule="auto"/>
      <w:jc w:val="center"/>
    </w:pPr>
    <w:rPr>
      <w:rFonts w:ascii="Arial" w:eastAsia="Times New Roman" w:hAnsi="Arial" w:cs="Arial"/>
      <w:i/>
      <w:iCs/>
      <w:sz w:val="24"/>
      <w:szCs w:val="24"/>
      <w:lang w:val="es-ES_tradnl" w:eastAsia="es-ES"/>
    </w:rPr>
  </w:style>
  <w:style w:type="character" w:customStyle="1" w:styleId="SubttuloCar">
    <w:name w:val="Subtítulo Car"/>
    <w:link w:val="Subttulo"/>
    <w:rsid w:val="00EE6834"/>
    <w:rPr>
      <w:rFonts w:ascii="Arial" w:eastAsia="Times New Roman" w:hAnsi="Arial" w:cs="Arial"/>
      <w:i/>
      <w:iCs/>
      <w:sz w:val="24"/>
      <w:szCs w:val="24"/>
      <w:lang w:val="es-ES_tradnl" w:eastAsia="es-ES"/>
    </w:rPr>
  </w:style>
  <w:style w:type="paragraph" w:customStyle="1" w:styleId="centrado">
    <w:name w:val="centrado"/>
    <w:basedOn w:val="Normal"/>
    <w:rsid w:val="00EE683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cuerpodeltexto8espaciado0pto">
    <w:name w:val="cuerpodeltexto8espaciado0pto"/>
    <w:rsid w:val="00EE6834"/>
  </w:style>
  <w:style w:type="character" w:customStyle="1" w:styleId="baj">
    <w:name w:val="b_aj"/>
    <w:rsid w:val="00EE6834"/>
  </w:style>
  <w:style w:type="character" w:customStyle="1" w:styleId="t54">
    <w:name w:val="t54"/>
    <w:rsid w:val="00EE6834"/>
  </w:style>
  <w:style w:type="character" w:customStyle="1" w:styleId="a5">
    <w:name w:val="a5"/>
    <w:rsid w:val="00EE6834"/>
  </w:style>
  <w:style w:type="paragraph" w:customStyle="1" w:styleId="pa6">
    <w:name w:val="pa6"/>
    <w:basedOn w:val="Normal"/>
    <w:rsid w:val="00EE683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arCar6CarCar">
    <w:name w:val="Car Car6 Car Car"/>
    <w:basedOn w:val="Normal"/>
    <w:rsid w:val="00EE6834"/>
    <w:pPr>
      <w:spacing w:line="240" w:lineRule="exact"/>
    </w:pPr>
    <w:rPr>
      <w:rFonts w:ascii="Times New Roman" w:eastAsia="Times New Roman" w:hAnsi="Times New Roman"/>
      <w:noProof/>
      <w:color w:val="000000"/>
      <w:sz w:val="20"/>
      <w:szCs w:val="20"/>
      <w:lang w:eastAsia="es-CO"/>
    </w:rPr>
  </w:style>
  <w:style w:type="paragraph" w:customStyle="1" w:styleId="pa8">
    <w:name w:val="pa8"/>
    <w:basedOn w:val="Normal"/>
    <w:rsid w:val="00EE683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0">
    <w:name w:val="a0"/>
    <w:rsid w:val="00EE6834"/>
  </w:style>
  <w:style w:type="paragraph" w:customStyle="1" w:styleId="unico">
    <w:name w:val="unico"/>
    <w:basedOn w:val="Normal"/>
    <w:rsid w:val="00EE683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letra14pt">
    <w:name w:val="letra14pt"/>
    <w:rsid w:val="00EE6834"/>
  </w:style>
  <w:style w:type="paragraph" w:customStyle="1" w:styleId="Style1">
    <w:name w:val="Style 1"/>
    <w:rsid w:val="00EE6834"/>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EE6834"/>
    <w:rPr>
      <w:sz w:val="20"/>
      <w:szCs w:val="20"/>
    </w:rPr>
  </w:style>
  <w:style w:type="character" w:customStyle="1" w:styleId="iaj">
    <w:name w:val="i_aj"/>
    <w:rsid w:val="00EE6834"/>
  </w:style>
  <w:style w:type="paragraph" w:customStyle="1" w:styleId="Textoindependiente22">
    <w:name w:val="Texto independiente 22"/>
    <w:basedOn w:val="Normal"/>
    <w:rsid w:val="00781681"/>
    <w:pPr>
      <w:overflowPunct w:val="0"/>
      <w:autoSpaceDE w:val="0"/>
      <w:autoSpaceDN w:val="0"/>
      <w:adjustRightInd w:val="0"/>
      <w:spacing w:after="0" w:line="360" w:lineRule="auto"/>
      <w:jc w:val="both"/>
      <w:textAlignment w:val="baseline"/>
    </w:pPr>
    <w:rPr>
      <w:rFonts w:ascii="Arial" w:eastAsia="Times New Roman" w:hAnsi="Arial" w:cs="Arial"/>
      <w:color w:val="008000"/>
      <w:sz w:val="24"/>
      <w:szCs w:val="20"/>
      <w:lang w:val="es-ES" w:eastAsia="es-ES"/>
    </w:rPr>
  </w:style>
  <w:style w:type="character" w:customStyle="1" w:styleId="Smbolodenotaalpie">
    <w:name w:val="Símbolo de nota al pie"/>
    <w:rsid w:val="00781681"/>
    <w:rPr>
      <w:vertAlign w:val="superscript"/>
    </w:rPr>
  </w:style>
  <w:style w:type="paragraph" w:customStyle="1" w:styleId="1">
    <w:name w:val="1"/>
    <w:basedOn w:val="Normal"/>
    <w:next w:val="Ttulo"/>
    <w:link w:val="TtuloCar"/>
    <w:qFormat/>
    <w:rsid w:val="000F6C7A"/>
    <w:pPr>
      <w:spacing w:after="0" w:line="240" w:lineRule="auto"/>
      <w:jc w:val="center"/>
    </w:pPr>
    <w:rPr>
      <w:rFonts w:ascii="Times New Roman" w:eastAsia="Times New Roman" w:hAnsi="Times New Roman"/>
      <w:b/>
      <w:sz w:val="28"/>
      <w:szCs w:val="24"/>
      <w:lang w:val="x-none" w:eastAsia="es-ES"/>
    </w:rPr>
  </w:style>
  <w:style w:type="character" w:customStyle="1" w:styleId="TtuloCar">
    <w:name w:val="Título Car"/>
    <w:link w:val="1"/>
    <w:rsid w:val="000F6C7A"/>
    <w:rPr>
      <w:rFonts w:ascii="Times New Roman" w:eastAsia="Times New Roman" w:hAnsi="Times New Roman" w:cs="Times New Roman"/>
      <w:b/>
      <w:sz w:val="28"/>
      <w:szCs w:val="24"/>
      <w:lang w:val="x-none" w:eastAsia="es-ES"/>
    </w:rPr>
  </w:style>
  <w:style w:type="character" w:customStyle="1" w:styleId="Referenciasutil1">
    <w:name w:val="Referencia sutil1"/>
    <w:uiPriority w:val="31"/>
    <w:qFormat/>
    <w:rsid w:val="000F6C7A"/>
    <w:rPr>
      <w:smallCaps/>
      <w:color w:val="C0504D"/>
      <w:u w:val="single"/>
    </w:rPr>
  </w:style>
  <w:style w:type="paragraph" w:customStyle="1" w:styleId="xmsonormal">
    <w:name w:val="x_msonormal"/>
    <w:basedOn w:val="Normal"/>
    <w:rsid w:val="002D7FB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gc">
    <w:name w:val="_tgc"/>
    <w:basedOn w:val="Fuentedeprrafopredeter"/>
    <w:rsid w:val="009E4F3E"/>
  </w:style>
  <w:style w:type="paragraph" w:customStyle="1" w:styleId="E">
    <w:name w:val=".E."/>
    <w:basedOn w:val="Normal"/>
    <w:rsid w:val="003534CB"/>
    <w:pPr>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paragraph" w:customStyle="1" w:styleId="CM16">
    <w:name w:val="CM16"/>
    <w:basedOn w:val="Default"/>
    <w:next w:val="Default"/>
    <w:uiPriority w:val="99"/>
    <w:rsid w:val="00852FEB"/>
    <w:rPr>
      <w:color w:val="auto"/>
      <w:lang w:val="es-CO"/>
    </w:rPr>
  </w:style>
  <w:style w:type="paragraph" w:customStyle="1" w:styleId="Textoindependiente23">
    <w:name w:val="Texto independiente 23"/>
    <w:basedOn w:val="Normal"/>
    <w:rsid w:val="00ED7D9E"/>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8478">
      <w:bodyDiv w:val="1"/>
      <w:marLeft w:val="0"/>
      <w:marRight w:val="0"/>
      <w:marTop w:val="0"/>
      <w:marBottom w:val="0"/>
      <w:divBdr>
        <w:top w:val="none" w:sz="0" w:space="0" w:color="auto"/>
        <w:left w:val="none" w:sz="0" w:space="0" w:color="auto"/>
        <w:bottom w:val="none" w:sz="0" w:space="0" w:color="auto"/>
        <w:right w:val="none" w:sz="0" w:space="0" w:color="auto"/>
      </w:divBdr>
    </w:div>
    <w:div w:id="744885994">
      <w:bodyDiv w:val="1"/>
      <w:marLeft w:val="0"/>
      <w:marRight w:val="0"/>
      <w:marTop w:val="0"/>
      <w:marBottom w:val="0"/>
      <w:divBdr>
        <w:top w:val="none" w:sz="0" w:space="0" w:color="auto"/>
        <w:left w:val="none" w:sz="0" w:space="0" w:color="auto"/>
        <w:bottom w:val="none" w:sz="0" w:space="0" w:color="auto"/>
        <w:right w:val="none" w:sz="0" w:space="0" w:color="auto"/>
      </w:divBdr>
    </w:div>
    <w:div w:id="921064284">
      <w:bodyDiv w:val="1"/>
      <w:marLeft w:val="0"/>
      <w:marRight w:val="0"/>
      <w:marTop w:val="0"/>
      <w:marBottom w:val="0"/>
      <w:divBdr>
        <w:top w:val="none" w:sz="0" w:space="0" w:color="auto"/>
        <w:left w:val="none" w:sz="0" w:space="0" w:color="auto"/>
        <w:bottom w:val="none" w:sz="0" w:space="0" w:color="auto"/>
        <w:right w:val="none" w:sz="0" w:space="0" w:color="auto"/>
      </w:divBdr>
    </w:div>
    <w:div w:id="945234845">
      <w:bodyDiv w:val="1"/>
      <w:marLeft w:val="0"/>
      <w:marRight w:val="0"/>
      <w:marTop w:val="0"/>
      <w:marBottom w:val="0"/>
      <w:divBdr>
        <w:top w:val="none" w:sz="0" w:space="0" w:color="auto"/>
        <w:left w:val="none" w:sz="0" w:space="0" w:color="auto"/>
        <w:bottom w:val="none" w:sz="0" w:space="0" w:color="auto"/>
        <w:right w:val="none" w:sz="0" w:space="0" w:color="auto"/>
      </w:divBdr>
    </w:div>
    <w:div w:id="1040740058">
      <w:bodyDiv w:val="1"/>
      <w:marLeft w:val="0"/>
      <w:marRight w:val="0"/>
      <w:marTop w:val="0"/>
      <w:marBottom w:val="0"/>
      <w:divBdr>
        <w:top w:val="none" w:sz="0" w:space="0" w:color="auto"/>
        <w:left w:val="none" w:sz="0" w:space="0" w:color="auto"/>
        <w:bottom w:val="none" w:sz="0" w:space="0" w:color="auto"/>
        <w:right w:val="none" w:sz="0" w:space="0" w:color="auto"/>
      </w:divBdr>
    </w:div>
    <w:div w:id="1195994372">
      <w:bodyDiv w:val="1"/>
      <w:marLeft w:val="0"/>
      <w:marRight w:val="0"/>
      <w:marTop w:val="0"/>
      <w:marBottom w:val="0"/>
      <w:divBdr>
        <w:top w:val="none" w:sz="0" w:space="0" w:color="auto"/>
        <w:left w:val="none" w:sz="0" w:space="0" w:color="auto"/>
        <w:bottom w:val="none" w:sz="0" w:space="0" w:color="auto"/>
        <w:right w:val="none" w:sz="0" w:space="0" w:color="auto"/>
      </w:divBdr>
    </w:div>
    <w:div w:id="1222326388">
      <w:bodyDiv w:val="1"/>
      <w:marLeft w:val="0"/>
      <w:marRight w:val="0"/>
      <w:marTop w:val="0"/>
      <w:marBottom w:val="0"/>
      <w:divBdr>
        <w:top w:val="none" w:sz="0" w:space="0" w:color="auto"/>
        <w:left w:val="none" w:sz="0" w:space="0" w:color="auto"/>
        <w:bottom w:val="none" w:sz="0" w:space="0" w:color="auto"/>
        <w:right w:val="none" w:sz="0" w:space="0" w:color="auto"/>
      </w:divBdr>
    </w:div>
    <w:div w:id="1558972819">
      <w:bodyDiv w:val="1"/>
      <w:marLeft w:val="0"/>
      <w:marRight w:val="0"/>
      <w:marTop w:val="0"/>
      <w:marBottom w:val="0"/>
      <w:divBdr>
        <w:top w:val="none" w:sz="0" w:space="0" w:color="auto"/>
        <w:left w:val="none" w:sz="0" w:space="0" w:color="auto"/>
        <w:bottom w:val="none" w:sz="0" w:space="0" w:color="auto"/>
        <w:right w:val="none" w:sz="0" w:space="0" w:color="auto"/>
      </w:divBdr>
    </w:div>
    <w:div w:id="1817725714">
      <w:bodyDiv w:val="1"/>
      <w:marLeft w:val="0"/>
      <w:marRight w:val="0"/>
      <w:marTop w:val="0"/>
      <w:marBottom w:val="0"/>
      <w:divBdr>
        <w:top w:val="none" w:sz="0" w:space="0" w:color="auto"/>
        <w:left w:val="none" w:sz="0" w:space="0" w:color="auto"/>
        <w:bottom w:val="none" w:sz="0" w:space="0" w:color="auto"/>
        <w:right w:val="none" w:sz="0" w:space="0" w:color="auto"/>
      </w:divBdr>
    </w:div>
    <w:div w:id="2008702468">
      <w:bodyDiv w:val="1"/>
      <w:marLeft w:val="0"/>
      <w:marRight w:val="0"/>
      <w:marTop w:val="0"/>
      <w:marBottom w:val="0"/>
      <w:divBdr>
        <w:top w:val="none" w:sz="0" w:space="0" w:color="auto"/>
        <w:left w:val="none" w:sz="0" w:space="0" w:color="auto"/>
        <w:bottom w:val="none" w:sz="0" w:space="0" w:color="auto"/>
        <w:right w:val="none" w:sz="0" w:space="0" w:color="auto"/>
      </w:divBdr>
    </w:div>
    <w:div w:id="2009941586">
      <w:bodyDiv w:val="1"/>
      <w:marLeft w:val="0"/>
      <w:marRight w:val="0"/>
      <w:marTop w:val="0"/>
      <w:marBottom w:val="0"/>
      <w:divBdr>
        <w:top w:val="none" w:sz="0" w:space="0" w:color="auto"/>
        <w:left w:val="none" w:sz="0" w:space="0" w:color="auto"/>
        <w:bottom w:val="none" w:sz="0" w:space="0" w:color="auto"/>
        <w:right w:val="none" w:sz="0" w:space="0" w:color="auto"/>
      </w:divBdr>
    </w:div>
    <w:div w:id="2023967540">
      <w:bodyDiv w:val="1"/>
      <w:marLeft w:val="0"/>
      <w:marRight w:val="0"/>
      <w:marTop w:val="0"/>
      <w:marBottom w:val="0"/>
      <w:divBdr>
        <w:top w:val="none" w:sz="0" w:space="0" w:color="auto"/>
        <w:left w:val="none" w:sz="0" w:space="0" w:color="auto"/>
        <w:bottom w:val="none" w:sz="0" w:space="0" w:color="auto"/>
        <w:right w:val="none" w:sz="0" w:space="0" w:color="auto"/>
      </w:divBdr>
    </w:div>
    <w:div w:id="2038002405">
      <w:bodyDiv w:val="1"/>
      <w:marLeft w:val="0"/>
      <w:marRight w:val="0"/>
      <w:marTop w:val="0"/>
      <w:marBottom w:val="0"/>
      <w:divBdr>
        <w:top w:val="none" w:sz="0" w:space="0" w:color="auto"/>
        <w:left w:val="none" w:sz="0" w:space="0" w:color="auto"/>
        <w:bottom w:val="none" w:sz="0" w:space="0" w:color="auto"/>
        <w:right w:val="none" w:sz="0" w:space="0" w:color="auto"/>
      </w:divBdr>
    </w:div>
    <w:div w:id="20926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sp.presidencia.gov.co/Normativa/Decretos/2013/Documents/JULIO/17/DECRETO%201510%20DEL%2017%20DE%20JULIO%20DE%202013.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CCE12-856F-40C3-9239-3CD6F052D398}">
  <ds:schemaRefs>
    <ds:schemaRef ds:uri="http://schemas.openxmlformats.org/officeDocument/2006/bibliography"/>
  </ds:schemaRefs>
</ds:datastoreItem>
</file>

<file path=customXml/itemProps2.xml><?xml version="1.0" encoding="utf-8"?>
<ds:datastoreItem xmlns:ds="http://schemas.openxmlformats.org/officeDocument/2006/customXml" ds:itemID="{2A62C4B8-B35F-440F-801E-7F6B98F22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D92AE-5137-4ECE-AE7B-F8D254AA3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B9C24-B259-4CB2-863A-D35F98BA7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23582</Words>
  <Characters>129703</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152980</CharactersWithSpaces>
  <SharedDoc>false</SharedDoc>
  <HLinks>
    <vt:vector size="6" baseType="variant">
      <vt:variant>
        <vt:i4>5373958</vt:i4>
      </vt:variant>
      <vt:variant>
        <vt:i4>0</vt:i4>
      </vt:variant>
      <vt:variant>
        <vt:i4>0</vt:i4>
      </vt:variant>
      <vt:variant>
        <vt:i4>5</vt:i4>
      </vt:variant>
      <vt:variant>
        <vt:lpwstr>http://wsp.presidencia.gov.co/Normativa/Decretos/2013/Documents/JULIO/17/DECRETO 1510 DEL 17 DE JULIO DE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Mario Castrillón Endo</cp:lastModifiedBy>
  <cp:revision>2</cp:revision>
  <cp:lastPrinted>2017-04-06T14:29:00Z</cp:lastPrinted>
  <dcterms:created xsi:type="dcterms:W3CDTF">2020-07-02T02:34:00Z</dcterms:created>
  <dcterms:modified xsi:type="dcterms:W3CDTF">2020-07-02T02:34:00Z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