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FFE153" w14:textId="18231C92" w:rsidR="00231DE2" w:rsidRPr="001F1397" w:rsidRDefault="00B30A41" w:rsidP="00AC0921">
      <w:pPr>
        <w:tabs>
          <w:tab w:val="left" w:pos="810"/>
          <w:tab w:val="left" w:pos="2085"/>
          <w:tab w:val="center" w:pos="4420"/>
          <w:tab w:val="left" w:pos="6570"/>
        </w:tabs>
        <w:jc w:val="both"/>
        <w:rPr>
          <w:rFonts w:ascii="Arial" w:hAnsi="Arial" w:cs="Arial"/>
          <w:b/>
          <w:sz w:val="22"/>
          <w:szCs w:val="22"/>
        </w:rPr>
      </w:pPr>
      <w:r>
        <w:rPr>
          <w:rFonts w:ascii="Arial" w:hAnsi="Arial" w:cs="Arial"/>
          <w:b/>
          <w:sz w:val="22"/>
          <w:szCs w:val="22"/>
        </w:rPr>
        <w:t>PACTO ARBITRAL ‒</w:t>
      </w:r>
      <w:r w:rsidR="00231DE2" w:rsidRPr="00AC0921">
        <w:rPr>
          <w:rFonts w:ascii="Arial" w:hAnsi="Arial" w:cs="Arial"/>
          <w:b/>
          <w:sz w:val="22"/>
          <w:szCs w:val="22"/>
        </w:rPr>
        <w:t xml:space="preserve"> </w:t>
      </w:r>
      <w:r w:rsidR="00231DE2" w:rsidRPr="001F1397">
        <w:rPr>
          <w:rFonts w:ascii="Arial" w:hAnsi="Arial" w:cs="Arial"/>
          <w:b/>
          <w:sz w:val="22"/>
          <w:szCs w:val="22"/>
        </w:rPr>
        <w:t>Naturaleza</w:t>
      </w:r>
      <w:r w:rsidR="00CF5B57">
        <w:rPr>
          <w:rFonts w:ascii="Arial" w:hAnsi="Arial" w:cs="Arial"/>
          <w:b/>
          <w:sz w:val="22"/>
          <w:szCs w:val="22"/>
        </w:rPr>
        <w:t xml:space="preserve"> vinculante</w:t>
      </w:r>
      <w:r w:rsidR="00DE4C6C">
        <w:rPr>
          <w:rFonts w:ascii="Arial" w:hAnsi="Arial" w:cs="Arial"/>
          <w:b/>
          <w:sz w:val="22"/>
          <w:szCs w:val="22"/>
        </w:rPr>
        <w:t xml:space="preserve"> ‒ Finalidad</w:t>
      </w:r>
    </w:p>
    <w:p w14:paraId="2E741F58" w14:textId="77777777" w:rsidR="00231DE2" w:rsidRPr="00AC0921" w:rsidRDefault="00231DE2" w:rsidP="00AC0921">
      <w:pPr>
        <w:tabs>
          <w:tab w:val="left" w:pos="810"/>
          <w:tab w:val="left" w:pos="2085"/>
          <w:tab w:val="center" w:pos="4420"/>
          <w:tab w:val="left" w:pos="6570"/>
        </w:tabs>
        <w:jc w:val="both"/>
        <w:rPr>
          <w:rFonts w:ascii="Arial" w:hAnsi="Arial" w:cs="Arial"/>
          <w:sz w:val="22"/>
          <w:szCs w:val="22"/>
        </w:rPr>
      </w:pPr>
    </w:p>
    <w:p w14:paraId="37E345EA" w14:textId="77777777" w:rsidR="00231DE2" w:rsidRPr="00AC0921" w:rsidRDefault="00231DE2" w:rsidP="00AC0921">
      <w:pPr>
        <w:tabs>
          <w:tab w:val="left" w:pos="810"/>
          <w:tab w:val="left" w:pos="2085"/>
          <w:tab w:val="center" w:pos="4420"/>
          <w:tab w:val="left" w:pos="6570"/>
        </w:tabs>
        <w:jc w:val="both"/>
        <w:rPr>
          <w:rFonts w:ascii="Arial" w:hAnsi="Arial" w:cs="Arial"/>
          <w:sz w:val="22"/>
          <w:szCs w:val="22"/>
        </w:rPr>
      </w:pPr>
      <w:r w:rsidRPr="00AC0921">
        <w:rPr>
          <w:rFonts w:ascii="Arial" w:hAnsi="Arial" w:cs="Arial"/>
          <w:sz w:val="22"/>
          <w:szCs w:val="22"/>
        </w:rPr>
        <w:t xml:space="preserve">La Sala Plena de la Sección Tercera del Consejo de Estado unificó su jurisprudencia en torno a la naturaleza vinculante de la cláusula compromisoria mediante la cual las partes de un contrato estatal decidan incorporarla, con el objeto de atribuir jurisdicción a la justicia arbitral para que sean los árbitros los que diriman los conflictos delimitados en el pacto respectivo, cláusula que, de conformidad con el Decreto 1818 de 1998, no podrá ser desconocida por las partes del contrato estatal mediante la figura de la renuncia tácita. </w:t>
      </w:r>
    </w:p>
    <w:p w14:paraId="24FDFEC5" w14:textId="77777777" w:rsidR="00231DE2" w:rsidRPr="00AC0921" w:rsidRDefault="00231DE2" w:rsidP="00AC0921">
      <w:pPr>
        <w:tabs>
          <w:tab w:val="left" w:pos="810"/>
          <w:tab w:val="left" w:pos="2085"/>
          <w:tab w:val="center" w:pos="4420"/>
          <w:tab w:val="left" w:pos="6570"/>
        </w:tabs>
        <w:jc w:val="both"/>
        <w:rPr>
          <w:rFonts w:ascii="Arial" w:hAnsi="Arial" w:cs="Arial"/>
          <w:sz w:val="22"/>
          <w:szCs w:val="22"/>
        </w:rPr>
      </w:pPr>
    </w:p>
    <w:p w14:paraId="3F23A076" w14:textId="20329167" w:rsidR="009701C9" w:rsidRPr="001F1397" w:rsidRDefault="009701C9" w:rsidP="00AC0921">
      <w:pPr>
        <w:tabs>
          <w:tab w:val="left" w:pos="810"/>
          <w:tab w:val="left" w:pos="2085"/>
          <w:tab w:val="center" w:pos="4420"/>
          <w:tab w:val="left" w:pos="6570"/>
        </w:tabs>
        <w:jc w:val="both"/>
        <w:rPr>
          <w:rFonts w:ascii="Arial" w:hAnsi="Arial" w:cs="Arial"/>
          <w:b/>
          <w:sz w:val="22"/>
          <w:szCs w:val="22"/>
        </w:rPr>
      </w:pPr>
      <w:r w:rsidRPr="00AC0921">
        <w:rPr>
          <w:rFonts w:ascii="Arial" w:hAnsi="Arial" w:cs="Arial"/>
          <w:b/>
          <w:sz w:val="22"/>
          <w:szCs w:val="22"/>
        </w:rPr>
        <w:t>CONVENIO INTERADMINISTRATIVO</w:t>
      </w:r>
      <w:r w:rsidR="00DE4C6C">
        <w:rPr>
          <w:rFonts w:ascii="Arial" w:hAnsi="Arial" w:cs="Arial"/>
          <w:b/>
          <w:sz w:val="22"/>
          <w:szCs w:val="22"/>
        </w:rPr>
        <w:t xml:space="preserve"> ‒ Pacto arbitral</w:t>
      </w:r>
      <w:r w:rsidR="00830FA3">
        <w:rPr>
          <w:rFonts w:ascii="Arial" w:hAnsi="Arial" w:cs="Arial"/>
          <w:b/>
          <w:sz w:val="22"/>
          <w:szCs w:val="22"/>
        </w:rPr>
        <w:t xml:space="preserve"> ‒ Estipulación</w:t>
      </w:r>
    </w:p>
    <w:p w14:paraId="54CFA0FD" w14:textId="77777777" w:rsidR="00284B5C" w:rsidRPr="00AC0921" w:rsidRDefault="00284B5C" w:rsidP="00AC0921">
      <w:pPr>
        <w:tabs>
          <w:tab w:val="left" w:pos="810"/>
          <w:tab w:val="left" w:pos="2085"/>
          <w:tab w:val="center" w:pos="4420"/>
          <w:tab w:val="left" w:pos="6570"/>
        </w:tabs>
        <w:jc w:val="both"/>
        <w:rPr>
          <w:rFonts w:ascii="Arial" w:hAnsi="Arial" w:cs="Arial"/>
          <w:sz w:val="22"/>
          <w:szCs w:val="22"/>
        </w:rPr>
      </w:pPr>
    </w:p>
    <w:p w14:paraId="64A876D0" w14:textId="289ED3D5" w:rsidR="00E5360B" w:rsidRDefault="00284B5C" w:rsidP="00AC0921">
      <w:pPr>
        <w:tabs>
          <w:tab w:val="left" w:pos="810"/>
          <w:tab w:val="left" w:pos="2085"/>
          <w:tab w:val="center" w:pos="4420"/>
          <w:tab w:val="left" w:pos="6570"/>
        </w:tabs>
        <w:jc w:val="both"/>
        <w:rPr>
          <w:rFonts w:ascii="Arial" w:hAnsi="Arial" w:cs="Arial"/>
          <w:sz w:val="22"/>
          <w:szCs w:val="22"/>
        </w:rPr>
      </w:pPr>
      <w:r w:rsidRPr="00AC0921">
        <w:rPr>
          <w:rFonts w:ascii="Arial" w:hAnsi="Arial" w:cs="Arial"/>
          <w:sz w:val="22"/>
          <w:szCs w:val="22"/>
        </w:rPr>
        <w:t xml:space="preserve">Revisado el expediente, se evidencia que en el convenio interadministrativo No. 093 de 1997 las partes del contrato, </w:t>
      </w:r>
      <w:proofErr w:type="spellStart"/>
      <w:r w:rsidRPr="00AC0921">
        <w:rPr>
          <w:rFonts w:ascii="Arial" w:hAnsi="Arial" w:cs="Arial"/>
          <w:sz w:val="22"/>
          <w:szCs w:val="22"/>
        </w:rPr>
        <w:t>Codeter</w:t>
      </w:r>
      <w:proofErr w:type="spellEnd"/>
      <w:r w:rsidRPr="00AC0921">
        <w:rPr>
          <w:rFonts w:ascii="Arial" w:hAnsi="Arial" w:cs="Arial"/>
          <w:sz w:val="22"/>
          <w:szCs w:val="22"/>
        </w:rPr>
        <w:t xml:space="preserve"> y </w:t>
      </w:r>
      <w:proofErr w:type="spellStart"/>
      <w:r w:rsidRPr="00AC0921">
        <w:rPr>
          <w:rFonts w:ascii="Arial" w:hAnsi="Arial" w:cs="Arial"/>
          <w:sz w:val="22"/>
          <w:szCs w:val="22"/>
        </w:rPr>
        <w:t>Cajanal</w:t>
      </w:r>
      <w:proofErr w:type="spellEnd"/>
      <w:r w:rsidRPr="00AC0921">
        <w:rPr>
          <w:rFonts w:ascii="Arial" w:hAnsi="Arial" w:cs="Arial"/>
          <w:sz w:val="22"/>
          <w:szCs w:val="22"/>
        </w:rPr>
        <w:t xml:space="preserve"> EPS, pactaron una cláusula compromisoria para sustraer del conocimiento de la Jurisdicción de lo Contencioso Administrativo las controversias surgidas en desarrollo de dicho convenio. (…) De la cláusula citada en precedencia queda claro que las partes que celebraron el convenio interadministrativo manifestaron expresamente su voluntad para habilitar la competencia de los árbitros, con el fin de que estos conocieran de las diferencias surgidas entre las entidades en desarrollo de las obligaciones del contrato.</w:t>
      </w:r>
    </w:p>
    <w:p w14:paraId="794DFDA2" w14:textId="713EAAF6" w:rsidR="00E5360B" w:rsidRDefault="00E5360B" w:rsidP="00AC0921">
      <w:pPr>
        <w:tabs>
          <w:tab w:val="left" w:pos="810"/>
          <w:tab w:val="left" w:pos="2085"/>
          <w:tab w:val="center" w:pos="4420"/>
          <w:tab w:val="left" w:pos="6570"/>
        </w:tabs>
        <w:jc w:val="both"/>
        <w:rPr>
          <w:rFonts w:ascii="Arial" w:hAnsi="Arial" w:cs="Arial"/>
          <w:sz w:val="22"/>
          <w:szCs w:val="22"/>
        </w:rPr>
      </w:pPr>
    </w:p>
    <w:p w14:paraId="0C318353" w14:textId="395536FE" w:rsidR="00E5360B" w:rsidRPr="00E5360B" w:rsidRDefault="00E5360B" w:rsidP="00AC0921">
      <w:pPr>
        <w:tabs>
          <w:tab w:val="left" w:pos="810"/>
          <w:tab w:val="left" w:pos="2085"/>
          <w:tab w:val="center" w:pos="4420"/>
          <w:tab w:val="left" w:pos="6570"/>
        </w:tabs>
        <w:jc w:val="both"/>
        <w:rPr>
          <w:rFonts w:ascii="Arial" w:hAnsi="Arial" w:cs="Arial"/>
          <w:b/>
          <w:bCs/>
          <w:sz w:val="22"/>
          <w:szCs w:val="22"/>
        </w:rPr>
      </w:pPr>
      <w:r>
        <w:rPr>
          <w:rFonts w:ascii="Arial" w:hAnsi="Arial" w:cs="Arial"/>
          <w:b/>
          <w:bCs/>
          <w:sz w:val="22"/>
          <w:szCs w:val="22"/>
        </w:rPr>
        <w:t>CONTRATO DE SEGURO ‒</w:t>
      </w:r>
      <w:r w:rsidR="00307E27">
        <w:rPr>
          <w:rFonts w:ascii="Arial" w:hAnsi="Arial" w:cs="Arial"/>
          <w:b/>
          <w:bCs/>
          <w:sz w:val="22"/>
          <w:szCs w:val="22"/>
        </w:rPr>
        <w:t xml:space="preserve"> No incluyó pacto arbitral</w:t>
      </w:r>
    </w:p>
    <w:p w14:paraId="5C6D8971" w14:textId="77777777" w:rsidR="00E5360B" w:rsidRDefault="00E5360B" w:rsidP="00AC0921">
      <w:pPr>
        <w:tabs>
          <w:tab w:val="left" w:pos="810"/>
          <w:tab w:val="left" w:pos="2085"/>
          <w:tab w:val="center" w:pos="4420"/>
          <w:tab w:val="left" w:pos="6570"/>
        </w:tabs>
        <w:jc w:val="both"/>
        <w:rPr>
          <w:rFonts w:ascii="Arial" w:hAnsi="Arial" w:cs="Arial"/>
          <w:sz w:val="22"/>
          <w:szCs w:val="22"/>
        </w:rPr>
      </w:pPr>
    </w:p>
    <w:p w14:paraId="3C5FE6BF" w14:textId="40081A53" w:rsidR="009701C9" w:rsidRPr="00AC0921" w:rsidRDefault="00284B5C" w:rsidP="00AC0921">
      <w:pPr>
        <w:tabs>
          <w:tab w:val="left" w:pos="810"/>
          <w:tab w:val="left" w:pos="2085"/>
          <w:tab w:val="center" w:pos="4420"/>
          <w:tab w:val="left" w:pos="6570"/>
        </w:tabs>
        <w:jc w:val="both"/>
        <w:rPr>
          <w:rFonts w:ascii="Arial" w:hAnsi="Arial" w:cs="Arial"/>
          <w:sz w:val="22"/>
          <w:szCs w:val="22"/>
        </w:rPr>
      </w:pPr>
      <w:r w:rsidRPr="00AC0921">
        <w:rPr>
          <w:rFonts w:ascii="Arial" w:hAnsi="Arial" w:cs="Arial"/>
          <w:sz w:val="22"/>
          <w:szCs w:val="22"/>
        </w:rPr>
        <w:t xml:space="preserve">No obstante, en uno de los procesos acumulados funge como demandante La Previsora S.A., y dado que no hizo parte del citado convenio interadministrativo se encuentra en una posición jurídica diferente a la de </w:t>
      </w:r>
      <w:proofErr w:type="spellStart"/>
      <w:r w:rsidRPr="00AC0921">
        <w:rPr>
          <w:rFonts w:ascii="Arial" w:hAnsi="Arial" w:cs="Arial"/>
          <w:sz w:val="22"/>
          <w:szCs w:val="22"/>
        </w:rPr>
        <w:t>Codeter</w:t>
      </w:r>
      <w:proofErr w:type="spellEnd"/>
      <w:r w:rsidRPr="00AC0921">
        <w:rPr>
          <w:rFonts w:ascii="Arial" w:hAnsi="Arial" w:cs="Arial"/>
          <w:sz w:val="22"/>
          <w:szCs w:val="22"/>
        </w:rPr>
        <w:t xml:space="preserve"> -demandante en los demás procesos acumulados-. En efecto, La Previsora S.A. es la garante del cumplimiento de dicho convenio, en virtud de un contrato de seguro, este último que, tal como lo afirmó el recurrente, no incluyó ningún pacto arbitral.</w:t>
      </w:r>
    </w:p>
    <w:p w14:paraId="46240940" w14:textId="77777777" w:rsidR="009701C9" w:rsidRPr="00AC0921" w:rsidRDefault="009701C9" w:rsidP="00AC0921">
      <w:pPr>
        <w:tabs>
          <w:tab w:val="left" w:pos="810"/>
          <w:tab w:val="left" w:pos="2085"/>
          <w:tab w:val="center" w:pos="4420"/>
          <w:tab w:val="left" w:pos="6570"/>
        </w:tabs>
        <w:jc w:val="both"/>
        <w:rPr>
          <w:rFonts w:ascii="Arial" w:hAnsi="Arial" w:cs="Arial"/>
          <w:b/>
          <w:sz w:val="22"/>
          <w:szCs w:val="22"/>
        </w:rPr>
      </w:pPr>
    </w:p>
    <w:p w14:paraId="6F83AA3F" w14:textId="76ACF92C" w:rsidR="00575A8C" w:rsidRPr="001F1397" w:rsidRDefault="00F9741B" w:rsidP="00AC0921">
      <w:pPr>
        <w:tabs>
          <w:tab w:val="left" w:pos="810"/>
          <w:tab w:val="left" w:pos="2085"/>
          <w:tab w:val="center" w:pos="4420"/>
          <w:tab w:val="left" w:pos="6570"/>
        </w:tabs>
        <w:jc w:val="both"/>
        <w:rPr>
          <w:rFonts w:ascii="Arial" w:hAnsi="Arial" w:cs="Arial"/>
          <w:b/>
          <w:bCs/>
          <w:sz w:val="22"/>
          <w:szCs w:val="22"/>
        </w:rPr>
      </w:pPr>
      <w:r>
        <w:rPr>
          <w:rFonts w:ascii="Arial" w:hAnsi="Arial" w:cs="Arial"/>
          <w:b/>
          <w:bCs/>
          <w:sz w:val="22"/>
          <w:szCs w:val="22"/>
        </w:rPr>
        <w:t>PACTO ARBITRAL ‒ Convenio interadministrativo ‒ Contrato de seguro</w:t>
      </w:r>
      <w:r w:rsidR="0016308E">
        <w:rPr>
          <w:rFonts w:ascii="Arial" w:hAnsi="Arial" w:cs="Arial"/>
          <w:b/>
          <w:bCs/>
          <w:sz w:val="22"/>
          <w:szCs w:val="22"/>
        </w:rPr>
        <w:t xml:space="preserve"> ‒ Pluralidad de relaciones jurídicas ‒ Efectos no extensivos</w:t>
      </w:r>
      <w:r w:rsidR="00C92B95">
        <w:rPr>
          <w:rFonts w:ascii="Arial" w:hAnsi="Arial" w:cs="Arial"/>
          <w:b/>
          <w:bCs/>
          <w:sz w:val="22"/>
          <w:szCs w:val="22"/>
        </w:rPr>
        <w:t xml:space="preserve"> ‒ Adhesión al pacto arbitral</w:t>
      </w:r>
    </w:p>
    <w:p w14:paraId="29273676" w14:textId="77777777" w:rsidR="003F61C4" w:rsidRPr="00AC0921" w:rsidRDefault="003F61C4" w:rsidP="00AC0921">
      <w:pPr>
        <w:tabs>
          <w:tab w:val="left" w:pos="810"/>
          <w:tab w:val="left" w:pos="2085"/>
          <w:tab w:val="center" w:pos="4420"/>
          <w:tab w:val="left" w:pos="6570"/>
        </w:tabs>
        <w:jc w:val="both"/>
        <w:rPr>
          <w:rFonts w:ascii="Arial" w:hAnsi="Arial" w:cs="Arial"/>
          <w:b/>
          <w:sz w:val="22"/>
          <w:szCs w:val="22"/>
        </w:rPr>
      </w:pPr>
    </w:p>
    <w:p w14:paraId="60612535" w14:textId="3FC1875D" w:rsidR="006C6F4C" w:rsidRPr="00AC0921" w:rsidRDefault="005C4BF7" w:rsidP="00AC0921">
      <w:pPr>
        <w:jc w:val="both"/>
        <w:rPr>
          <w:rFonts w:ascii="Arial" w:hAnsi="Arial" w:cs="Arial"/>
          <w:sz w:val="22"/>
          <w:szCs w:val="22"/>
        </w:rPr>
      </w:pPr>
      <w:r w:rsidRPr="00AC0921">
        <w:rPr>
          <w:rFonts w:ascii="Arial" w:hAnsi="Arial" w:cs="Arial"/>
          <w:sz w:val="22"/>
          <w:szCs w:val="22"/>
        </w:rPr>
        <w:t xml:space="preserve">En este orden de ideas, teniendo en cuenta la pluralidad de relaciones jurídicas que coexisten en este caso, de una parte, la que tiene origen en el convenio interadministrativo y, por otra, la que deviene del contrato de seguro, la Sala precisa diferenciar la consecuencia de los efectos de la cláusula compromisoria respecto de las entidades que ahora fungen como demandantes. Pues bien, a los procesos iniciados por </w:t>
      </w:r>
      <w:proofErr w:type="spellStart"/>
      <w:r w:rsidRPr="00AC0921">
        <w:rPr>
          <w:rFonts w:ascii="Arial" w:hAnsi="Arial" w:cs="Arial"/>
          <w:sz w:val="22"/>
          <w:szCs w:val="22"/>
        </w:rPr>
        <w:t>Codeter</w:t>
      </w:r>
      <w:proofErr w:type="spellEnd"/>
      <w:r w:rsidRPr="00AC0921">
        <w:rPr>
          <w:rFonts w:ascii="Arial" w:hAnsi="Arial" w:cs="Arial"/>
          <w:sz w:val="22"/>
          <w:szCs w:val="22"/>
        </w:rPr>
        <w:t xml:space="preserve">, en virtud del convenio interadministrativo No. 093 de 1997, les resulta aplicable la cláusula compromisoria pactada, la cual, por encontrarse vigente, debe surtir sus efectos frente a las partes que suscribieron dicho convenio. Téngase presente, además, que las controversias que se plantean en dichos procesos involucran actos que surgen del ejercicio de facultades distintas a aquellas que de manera expresa recoge el artículo 14 de la Ley 80 de 1993, por lo que sí pueden ser sometidos al conocimiento y a la decisión de árbitros. </w:t>
      </w:r>
      <w:r w:rsidR="006C6F4C" w:rsidRPr="00AC0921">
        <w:rPr>
          <w:rFonts w:ascii="Arial" w:hAnsi="Arial" w:cs="Arial"/>
          <w:sz w:val="22"/>
          <w:szCs w:val="22"/>
        </w:rPr>
        <w:t>(…)</w:t>
      </w:r>
      <w:r w:rsidR="0016308E">
        <w:rPr>
          <w:rFonts w:ascii="Arial" w:hAnsi="Arial" w:cs="Arial"/>
          <w:sz w:val="22"/>
          <w:szCs w:val="22"/>
        </w:rPr>
        <w:t xml:space="preserve"> </w:t>
      </w:r>
      <w:r w:rsidR="006C6F4C" w:rsidRPr="00AC0921">
        <w:rPr>
          <w:rFonts w:ascii="Arial" w:hAnsi="Arial" w:cs="Arial"/>
          <w:sz w:val="22"/>
          <w:szCs w:val="22"/>
        </w:rPr>
        <w:t xml:space="preserve">En cuanto al proceso en el que La Previsora S.A. funge como demandante en contra de </w:t>
      </w:r>
      <w:proofErr w:type="spellStart"/>
      <w:r w:rsidR="006C6F4C" w:rsidRPr="00AC0921">
        <w:rPr>
          <w:rFonts w:ascii="Arial" w:hAnsi="Arial" w:cs="Arial"/>
          <w:sz w:val="22"/>
          <w:szCs w:val="22"/>
        </w:rPr>
        <w:t>Cajanal</w:t>
      </w:r>
      <w:proofErr w:type="spellEnd"/>
      <w:r w:rsidR="006C6F4C" w:rsidRPr="00AC0921">
        <w:rPr>
          <w:rFonts w:ascii="Arial" w:hAnsi="Arial" w:cs="Arial"/>
          <w:sz w:val="22"/>
          <w:szCs w:val="22"/>
        </w:rPr>
        <w:t xml:space="preserve"> EPS, los efectos de la cláusula compromisoria del convenio interadministrativo no le son extensivos, toda vez que el contrato de seguro en virtud del cual dicha compañía garantizó las obligaciones de aquel fue suscrito en vigencia de normas que posteriormente fueron compiladas en el Decreto 1818 de 1998 , normativa que en ningún momento persiguió hacer extensivos los efectos de la cláusula compromisoria, sino únicamente a las partes del contrato que convinieron en ella -sin perjuicio de la posibilidad de la adhesión al pacto arbitral de quienes no lo estipularon-.</w:t>
      </w:r>
    </w:p>
    <w:p w14:paraId="09DD4204" w14:textId="77777777" w:rsidR="005C4BF7" w:rsidRPr="00AC0921" w:rsidRDefault="005C4BF7" w:rsidP="00AC0921">
      <w:pPr>
        <w:tabs>
          <w:tab w:val="left" w:pos="810"/>
          <w:tab w:val="left" w:pos="2085"/>
          <w:tab w:val="center" w:pos="4420"/>
          <w:tab w:val="left" w:pos="6570"/>
        </w:tabs>
        <w:jc w:val="both"/>
        <w:rPr>
          <w:rFonts w:ascii="Arial" w:hAnsi="Arial" w:cs="Arial"/>
          <w:sz w:val="22"/>
          <w:szCs w:val="22"/>
        </w:rPr>
      </w:pPr>
    </w:p>
    <w:p w14:paraId="083A4C2D" w14:textId="4E99DDDA" w:rsidR="00C7307E" w:rsidRPr="00AC0921" w:rsidRDefault="00505E59" w:rsidP="00AC0921">
      <w:pPr>
        <w:tabs>
          <w:tab w:val="left" w:pos="810"/>
          <w:tab w:val="left" w:pos="2085"/>
          <w:tab w:val="center" w:pos="4420"/>
          <w:tab w:val="left" w:pos="6570"/>
        </w:tabs>
        <w:jc w:val="both"/>
        <w:rPr>
          <w:rFonts w:ascii="Arial" w:hAnsi="Arial" w:cs="Arial"/>
          <w:b/>
          <w:sz w:val="22"/>
          <w:szCs w:val="22"/>
        </w:rPr>
      </w:pPr>
      <w:r w:rsidRPr="00AC0921">
        <w:rPr>
          <w:rFonts w:ascii="Arial" w:hAnsi="Arial" w:cs="Arial"/>
          <w:b/>
          <w:sz w:val="22"/>
          <w:szCs w:val="22"/>
        </w:rPr>
        <w:t>J</w:t>
      </w:r>
      <w:r w:rsidR="00C7307E" w:rsidRPr="00AC0921">
        <w:rPr>
          <w:rFonts w:ascii="Arial" w:hAnsi="Arial" w:cs="Arial"/>
          <w:b/>
          <w:sz w:val="22"/>
          <w:szCs w:val="22"/>
        </w:rPr>
        <w:t>URISDICCIÓN DE</w:t>
      </w:r>
      <w:r w:rsidR="00076C77" w:rsidRPr="00AC0921">
        <w:rPr>
          <w:rFonts w:ascii="Arial" w:hAnsi="Arial" w:cs="Arial"/>
          <w:b/>
          <w:sz w:val="22"/>
          <w:szCs w:val="22"/>
        </w:rPr>
        <w:t xml:space="preserve"> LO CONTENCIOSO ADMINISTRATIVO </w:t>
      </w:r>
      <w:r w:rsidR="00C92B95">
        <w:rPr>
          <w:rFonts w:ascii="Arial" w:hAnsi="Arial" w:cs="Arial"/>
          <w:b/>
          <w:sz w:val="22"/>
          <w:szCs w:val="22"/>
        </w:rPr>
        <w:t xml:space="preserve">‒ Falta de competencia ‒ </w:t>
      </w:r>
      <w:r w:rsidR="00076C77" w:rsidRPr="001F1397">
        <w:rPr>
          <w:rFonts w:ascii="Arial" w:hAnsi="Arial" w:cs="Arial"/>
          <w:b/>
          <w:sz w:val="22"/>
          <w:szCs w:val="22"/>
        </w:rPr>
        <w:t>Nulidad de lo actuado</w:t>
      </w:r>
      <w:r w:rsidR="00076C77" w:rsidRPr="00AC0921">
        <w:rPr>
          <w:rFonts w:ascii="Arial" w:hAnsi="Arial" w:cs="Arial"/>
          <w:b/>
          <w:sz w:val="22"/>
          <w:szCs w:val="22"/>
        </w:rPr>
        <w:t xml:space="preserve"> </w:t>
      </w:r>
    </w:p>
    <w:p w14:paraId="3F892115" w14:textId="77777777" w:rsidR="009E6564" w:rsidRPr="00AC0921" w:rsidRDefault="009E6564" w:rsidP="00AC0921">
      <w:pPr>
        <w:jc w:val="both"/>
        <w:rPr>
          <w:rFonts w:ascii="Arial" w:hAnsi="Arial" w:cs="Arial"/>
          <w:bCs/>
          <w:sz w:val="22"/>
          <w:szCs w:val="22"/>
        </w:rPr>
      </w:pPr>
    </w:p>
    <w:p w14:paraId="0AC6E817" w14:textId="77777777" w:rsidR="00564E84" w:rsidRDefault="00076C77" w:rsidP="00AC0921">
      <w:pPr>
        <w:tabs>
          <w:tab w:val="left" w:pos="810"/>
          <w:tab w:val="left" w:pos="2085"/>
          <w:tab w:val="center" w:pos="4420"/>
          <w:tab w:val="left" w:pos="6570"/>
        </w:tabs>
        <w:jc w:val="both"/>
        <w:rPr>
          <w:rFonts w:ascii="Arial" w:hAnsi="Arial" w:cs="Arial"/>
          <w:bCs/>
          <w:sz w:val="22"/>
          <w:szCs w:val="22"/>
        </w:rPr>
      </w:pPr>
      <w:r w:rsidRPr="00AC0921">
        <w:rPr>
          <w:rFonts w:ascii="Arial" w:hAnsi="Arial" w:cs="Arial"/>
          <w:bCs/>
          <w:sz w:val="22"/>
          <w:szCs w:val="22"/>
        </w:rPr>
        <w:t xml:space="preserve">En virtud de lo expuesto, se modificará el auto recurrido, únicamente en relación con el asunto en el cual La Previsora S.A. actuó como accionante, por ser la Jurisdicción de lo Contencioso Administrativo la que debe conocerlo, debiéndose continuar en esta Jurisdicción con el trámite del recurso de apelación interpuesto por aquella. Sin perjuicio de </w:t>
      </w:r>
      <w:r w:rsidRPr="00AC0921">
        <w:rPr>
          <w:rFonts w:ascii="Arial" w:hAnsi="Arial" w:cs="Arial"/>
          <w:bCs/>
          <w:sz w:val="22"/>
          <w:szCs w:val="22"/>
        </w:rPr>
        <w:lastRenderedPageBreak/>
        <w:t xml:space="preserve">lo anterior, se mantendrá la declaratoria de nulidad de todo lo actuado respecto de los procesos en los cuales </w:t>
      </w:r>
      <w:proofErr w:type="spellStart"/>
      <w:r w:rsidRPr="00AC0921">
        <w:rPr>
          <w:rFonts w:ascii="Arial" w:hAnsi="Arial" w:cs="Arial"/>
          <w:bCs/>
          <w:sz w:val="22"/>
          <w:szCs w:val="22"/>
        </w:rPr>
        <w:t>Codeter</w:t>
      </w:r>
      <w:proofErr w:type="spellEnd"/>
      <w:r w:rsidRPr="00AC0921">
        <w:rPr>
          <w:rFonts w:ascii="Arial" w:hAnsi="Arial" w:cs="Arial"/>
          <w:bCs/>
          <w:sz w:val="22"/>
          <w:szCs w:val="22"/>
        </w:rPr>
        <w:t xml:space="preserve"> fue la demandante.</w:t>
      </w:r>
    </w:p>
    <w:p w14:paraId="0BC27C72" w14:textId="1C42B82A" w:rsidR="00AC0921" w:rsidRDefault="00AC0921" w:rsidP="00AC0921">
      <w:pPr>
        <w:tabs>
          <w:tab w:val="left" w:pos="810"/>
          <w:tab w:val="left" w:pos="2085"/>
          <w:tab w:val="center" w:pos="4420"/>
          <w:tab w:val="left" w:pos="6570"/>
        </w:tabs>
        <w:jc w:val="both"/>
        <w:rPr>
          <w:rFonts w:ascii="Arial" w:hAnsi="Arial" w:cs="Arial"/>
          <w:b/>
          <w:sz w:val="22"/>
          <w:szCs w:val="22"/>
        </w:rPr>
      </w:pPr>
    </w:p>
    <w:p w14:paraId="469FE81E" w14:textId="77777777" w:rsidR="00002D08" w:rsidRPr="00AC0921" w:rsidRDefault="00002D08" w:rsidP="00AC0921">
      <w:pPr>
        <w:tabs>
          <w:tab w:val="left" w:pos="810"/>
          <w:tab w:val="left" w:pos="2085"/>
          <w:tab w:val="center" w:pos="4420"/>
          <w:tab w:val="left" w:pos="6570"/>
        </w:tabs>
        <w:jc w:val="both"/>
        <w:rPr>
          <w:rFonts w:ascii="Arial" w:hAnsi="Arial" w:cs="Arial"/>
          <w:b/>
          <w:sz w:val="22"/>
          <w:szCs w:val="22"/>
        </w:rPr>
      </w:pPr>
    </w:p>
    <w:p w14:paraId="3F2CDCD5" w14:textId="77777777" w:rsidR="003C1A94" w:rsidRPr="00AF30EA" w:rsidRDefault="4E55D0D9" w:rsidP="00F26DF6">
      <w:pPr>
        <w:tabs>
          <w:tab w:val="left" w:pos="810"/>
          <w:tab w:val="left" w:pos="2085"/>
          <w:tab w:val="center" w:pos="4420"/>
          <w:tab w:val="left" w:pos="6570"/>
        </w:tabs>
        <w:jc w:val="center"/>
        <w:rPr>
          <w:rFonts w:ascii="Arial" w:eastAsia="Arial" w:hAnsi="Arial" w:cs="Arial"/>
          <w:b/>
          <w:bCs/>
        </w:rPr>
      </w:pPr>
      <w:r w:rsidRPr="00AF30EA">
        <w:rPr>
          <w:rFonts w:ascii="Arial" w:eastAsia="Arial" w:hAnsi="Arial" w:cs="Arial"/>
          <w:b/>
          <w:bCs/>
        </w:rPr>
        <w:t>CONSEJO DE ESTADO</w:t>
      </w:r>
    </w:p>
    <w:p w14:paraId="3720B2CB" w14:textId="77777777" w:rsidR="00CB7F3C" w:rsidRPr="00AF30EA" w:rsidRDefault="00CB7F3C" w:rsidP="00F26DF6">
      <w:pPr>
        <w:jc w:val="center"/>
        <w:rPr>
          <w:rFonts w:ascii="Arial" w:hAnsi="Arial" w:cs="Arial"/>
          <w:b/>
        </w:rPr>
      </w:pPr>
    </w:p>
    <w:p w14:paraId="7C77E04C" w14:textId="77777777" w:rsidR="003C1A94" w:rsidRPr="00AF30EA" w:rsidRDefault="4E55D0D9" w:rsidP="00F26DF6">
      <w:pPr>
        <w:jc w:val="center"/>
        <w:rPr>
          <w:rFonts w:ascii="Arial" w:eastAsia="Arial" w:hAnsi="Arial" w:cs="Arial"/>
          <w:b/>
          <w:bCs/>
        </w:rPr>
      </w:pPr>
      <w:r w:rsidRPr="00AF30EA">
        <w:rPr>
          <w:rFonts w:ascii="Arial" w:eastAsia="Arial" w:hAnsi="Arial" w:cs="Arial"/>
          <w:b/>
          <w:bCs/>
        </w:rPr>
        <w:t>SALA DE LO CONTENCIOSO ADMINISTRATIVO</w:t>
      </w:r>
    </w:p>
    <w:p w14:paraId="1DE4B98D" w14:textId="77777777" w:rsidR="00CB7F3C" w:rsidRPr="00AF30EA" w:rsidRDefault="00CB7F3C" w:rsidP="00F26DF6">
      <w:pPr>
        <w:jc w:val="center"/>
        <w:rPr>
          <w:rFonts w:ascii="Arial" w:hAnsi="Arial" w:cs="Arial"/>
          <w:b/>
        </w:rPr>
      </w:pPr>
    </w:p>
    <w:p w14:paraId="6AAF0619" w14:textId="77777777" w:rsidR="00CB7F3C" w:rsidRPr="00AF30EA" w:rsidRDefault="4E55D0D9" w:rsidP="00F26DF6">
      <w:pPr>
        <w:jc w:val="center"/>
        <w:rPr>
          <w:rFonts w:ascii="Arial" w:eastAsia="Arial" w:hAnsi="Arial" w:cs="Arial"/>
          <w:b/>
          <w:bCs/>
        </w:rPr>
      </w:pPr>
      <w:r w:rsidRPr="00AF30EA">
        <w:rPr>
          <w:rFonts w:ascii="Arial" w:eastAsia="Arial" w:hAnsi="Arial" w:cs="Arial"/>
          <w:b/>
          <w:bCs/>
        </w:rPr>
        <w:t>SECCIÓN TERCERA</w:t>
      </w:r>
    </w:p>
    <w:p w14:paraId="5789EFE8" w14:textId="77777777" w:rsidR="00CB7F3C" w:rsidRPr="00AF30EA" w:rsidRDefault="00CB7F3C" w:rsidP="00F26DF6">
      <w:pPr>
        <w:jc w:val="center"/>
        <w:rPr>
          <w:rFonts w:ascii="Arial" w:hAnsi="Arial" w:cs="Arial"/>
          <w:b/>
        </w:rPr>
      </w:pPr>
    </w:p>
    <w:p w14:paraId="61C576AA" w14:textId="77777777" w:rsidR="00F526A5" w:rsidRPr="00AF30EA" w:rsidRDefault="06B13153" w:rsidP="00F26DF6">
      <w:pPr>
        <w:tabs>
          <w:tab w:val="center" w:pos="4420"/>
          <w:tab w:val="left" w:pos="6060"/>
        </w:tabs>
        <w:jc w:val="center"/>
        <w:rPr>
          <w:rFonts w:ascii="Arial" w:eastAsia="Arial" w:hAnsi="Arial" w:cs="Arial"/>
          <w:b/>
          <w:bCs/>
        </w:rPr>
      </w:pPr>
      <w:r w:rsidRPr="00AF30EA">
        <w:rPr>
          <w:rFonts w:ascii="Arial" w:eastAsia="Arial" w:hAnsi="Arial" w:cs="Arial"/>
          <w:b/>
          <w:bCs/>
        </w:rPr>
        <w:t>SUBSECCIÓN A</w:t>
      </w:r>
    </w:p>
    <w:p w14:paraId="6F663A5C" w14:textId="77777777" w:rsidR="004B2766" w:rsidRPr="00AF30EA" w:rsidRDefault="004B2766" w:rsidP="00AF30EA">
      <w:pPr>
        <w:jc w:val="both"/>
        <w:rPr>
          <w:rFonts w:ascii="Arial" w:hAnsi="Arial" w:cs="Arial"/>
          <w:b/>
        </w:rPr>
      </w:pPr>
    </w:p>
    <w:p w14:paraId="3FD9DD20" w14:textId="77777777" w:rsidR="00F526A5" w:rsidRPr="00AF30EA" w:rsidRDefault="4E55D0D9" w:rsidP="009E6564">
      <w:pPr>
        <w:jc w:val="center"/>
        <w:rPr>
          <w:rFonts w:ascii="Arial" w:eastAsia="Arial" w:hAnsi="Arial" w:cs="Arial"/>
          <w:b/>
          <w:bCs/>
        </w:rPr>
      </w:pPr>
      <w:r w:rsidRPr="00AF30EA">
        <w:rPr>
          <w:rFonts w:ascii="Arial" w:eastAsia="Arial" w:hAnsi="Arial" w:cs="Arial"/>
          <w:b/>
          <w:bCs/>
        </w:rPr>
        <w:t>Consejera ponente: MARTA NUBIA VELÁSQUEZ RICO</w:t>
      </w:r>
    </w:p>
    <w:p w14:paraId="2404D84A" w14:textId="77777777" w:rsidR="00CB7F3C" w:rsidRPr="00AF30EA" w:rsidRDefault="00CB7F3C" w:rsidP="00AF30EA">
      <w:pPr>
        <w:jc w:val="both"/>
        <w:rPr>
          <w:rFonts w:ascii="Arial" w:hAnsi="Arial" w:cs="Arial"/>
          <w:b/>
        </w:rPr>
      </w:pPr>
    </w:p>
    <w:p w14:paraId="68EA432E" w14:textId="77777777" w:rsidR="00EE1AAA" w:rsidRPr="00AF30EA" w:rsidRDefault="00D36144" w:rsidP="00AF30EA">
      <w:pPr>
        <w:jc w:val="both"/>
        <w:rPr>
          <w:rFonts w:ascii="Arial" w:eastAsia="Arial" w:hAnsi="Arial" w:cs="Arial"/>
          <w:lang w:val="es-CO"/>
        </w:rPr>
      </w:pPr>
      <w:r w:rsidRPr="00AF30EA">
        <w:rPr>
          <w:rFonts w:ascii="Arial" w:eastAsia="Arial" w:hAnsi="Arial" w:cs="Arial"/>
          <w:lang w:val="es-CO"/>
        </w:rPr>
        <w:t>Bogotá</w:t>
      </w:r>
      <w:r w:rsidR="00E40F5A" w:rsidRPr="00AF30EA">
        <w:rPr>
          <w:rFonts w:ascii="Arial" w:eastAsia="Arial" w:hAnsi="Arial" w:cs="Arial"/>
          <w:lang w:val="es-CO"/>
        </w:rPr>
        <w:t>,</w:t>
      </w:r>
      <w:r w:rsidRPr="00AF30EA">
        <w:rPr>
          <w:rFonts w:ascii="Arial" w:eastAsia="Arial" w:hAnsi="Arial" w:cs="Arial"/>
          <w:lang w:val="es-CO"/>
        </w:rPr>
        <w:t xml:space="preserve"> D.C., </w:t>
      </w:r>
      <w:r w:rsidR="00C43694" w:rsidRPr="00AF30EA">
        <w:rPr>
          <w:rFonts w:ascii="Arial" w:eastAsia="Arial" w:hAnsi="Arial" w:cs="Arial"/>
          <w:lang w:val="es-CO"/>
        </w:rPr>
        <w:t>diecisiete (17) de agosto de dos mil diecisiete (2017)</w:t>
      </w:r>
    </w:p>
    <w:p w14:paraId="7E2033AB" w14:textId="77777777" w:rsidR="00CB7F3C" w:rsidRPr="00AF30EA" w:rsidRDefault="00CB7F3C" w:rsidP="00AF30EA">
      <w:pPr>
        <w:jc w:val="both"/>
        <w:rPr>
          <w:rFonts w:ascii="Arial" w:hAnsi="Arial" w:cs="Arial"/>
          <w:lang w:val="es-CO"/>
        </w:rPr>
      </w:pPr>
    </w:p>
    <w:p w14:paraId="346B1FE8" w14:textId="77777777" w:rsidR="00AF30EA" w:rsidRPr="00AF30EA" w:rsidRDefault="4E55D0D9" w:rsidP="00AF30EA">
      <w:pPr>
        <w:jc w:val="both"/>
        <w:rPr>
          <w:rStyle w:val="Ninguno"/>
          <w:rFonts w:ascii="Arial" w:hAnsi="Arial" w:cs="Arial"/>
          <w:b/>
          <w:bCs/>
        </w:rPr>
      </w:pPr>
      <w:r w:rsidRPr="00AF30EA">
        <w:rPr>
          <w:rFonts w:ascii="Arial" w:eastAsia="Arial" w:hAnsi="Arial" w:cs="Arial"/>
          <w:b/>
          <w:bCs/>
        </w:rPr>
        <w:t xml:space="preserve">Radicación número: </w:t>
      </w:r>
      <w:r w:rsidR="00E40F5A" w:rsidRPr="00AF30EA">
        <w:rPr>
          <w:rStyle w:val="Ninguno"/>
          <w:rFonts w:ascii="Arial" w:hAnsi="Arial" w:cs="Arial"/>
          <w:b/>
          <w:bCs/>
        </w:rPr>
        <w:t>25000-23</w:t>
      </w:r>
      <w:r w:rsidR="00146D03" w:rsidRPr="00AF30EA">
        <w:rPr>
          <w:rStyle w:val="Ninguno"/>
          <w:rFonts w:ascii="Arial" w:hAnsi="Arial" w:cs="Arial"/>
          <w:b/>
          <w:bCs/>
        </w:rPr>
        <w:t>-</w:t>
      </w:r>
      <w:r w:rsidR="00E40F5A" w:rsidRPr="00AF30EA">
        <w:rPr>
          <w:rStyle w:val="Ninguno"/>
          <w:rFonts w:ascii="Arial" w:hAnsi="Arial" w:cs="Arial"/>
          <w:b/>
          <w:bCs/>
        </w:rPr>
        <w:t>26-000-2001-01377-02(33555)</w:t>
      </w:r>
    </w:p>
    <w:p w14:paraId="0CB3D9A2" w14:textId="77777777" w:rsidR="00AF30EA" w:rsidRPr="00AF30EA" w:rsidRDefault="00AF30EA" w:rsidP="00AF30EA">
      <w:pPr>
        <w:jc w:val="both"/>
        <w:rPr>
          <w:rStyle w:val="Ninguno"/>
          <w:rFonts w:ascii="Arial" w:hAnsi="Arial" w:cs="Arial"/>
          <w:b/>
          <w:bCs/>
        </w:rPr>
      </w:pPr>
    </w:p>
    <w:p w14:paraId="6AB0C0DD" w14:textId="77777777" w:rsidR="00AF30EA" w:rsidRPr="00AF30EA" w:rsidRDefault="0070659D" w:rsidP="00AF30EA">
      <w:pPr>
        <w:jc w:val="both"/>
        <w:rPr>
          <w:rStyle w:val="Ninguno"/>
          <w:rFonts w:ascii="Arial" w:hAnsi="Arial" w:cs="Arial"/>
          <w:b/>
          <w:bCs/>
        </w:rPr>
      </w:pPr>
      <w:r w:rsidRPr="00AF30EA">
        <w:rPr>
          <w:rFonts w:ascii="Arial" w:eastAsia="Arial" w:hAnsi="Arial" w:cs="Arial"/>
          <w:b/>
          <w:bCs/>
        </w:rPr>
        <w:t xml:space="preserve">Actor: </w:t>
      </w:r>
      <w:r w:rsidR="00E40F5A" w:rsidRPr="00AF30EA">
        <w:rPr>
          <w:rStyle w:val="Ninguno"/>
          <w:rFonts w:ascii="Arial" w:hAnsi="Arial" w:cs="Arial"/>
          <w:b/>
          <w:bCs/>
        </w:rPr>
        <w:t>COOPERATIVA NACIONAL DE DESARROLLO TERRITORIAL L</w:t>
      </w:r>
      <w:r w:rsidR="009E6564">
        <w:rPr>
          <w:rStyle w:val="Ninguno"/>
          <w:rFonts w:ascii="Arial" w:hAnsi="Arial" w:cs="Arial"/>
          <w:b/>
          <w:bCs/>
        </w:rPr>
        <w:t>IMI</w:t>
      </w:r>
      <w:r w:rsidR="00E40F5A" w:rsidRPr="00AF30EA">
        <w:rPr>
          <w:rStyle w:val="Ninguno"/>
          <w:rFonts w:ascii="Arial" w:hAnsi="Arial" w:cs="Arial"/>
          <w:b/>
          <w:bCs/>
        </w:rPr>
        <w:t>T</w:t>
      </w:r>
      <w:r w:rsidR="009E6564">
        <w:rPr>
          <w:rStyle w:val="Ninguno"/>
          <w:rFonts w:ascii="Arial" w:hAnsi="Arial" w:cs="Arial"/>
          <w:b/>
          <w:bCs/>
        </w:rPr>
        <w:t>A</w:t>
      </w:r>
      <w:r w:rsidR="00E40F5A" w:rsidRPr="00AF30EA">
        <w:rPr>
          <w:rStyle w:val="Ninguno"/>
          <w:rFonts w:ascii="Arial" w:hAnsi="Arial" w:cs="Arial"/>
          <w:b/>
          <w:bCs/>
        </w:rPr>
        <w:t xml:space="preserve">DA </w:t>
      </w:r>
      <w:r w:rsidR="00AF30EA" w:rsidRPr="00AF30EA">
        <w:rPr>
          <w:rStyle w:val="Ninguno"/>
          <w:rFonts w:ascii="Arial" w:hAnsi="Arial" w:cs="Arial"/>
          <w:b/>
          <w:bCs/>
        </w:rPr>
        <w:t>–</w:t>
      </w:r>
      <w:r w:rsidR="009E6564">
        <w:rPr>
          <w:rStyle w:val="Ninguno"/>
          <w:rFonts w:ascii="Arial" w:hAnsi="Arial" w:cs="Arial"/>
          <w:b/>
          <w:bCs/>
        </w:rPr>
        <w:t xml:space="preserve"> </w:t>
      </w:r>
      <w:r w:rsidR="00E40F5A" w:rsidRPr="00AF30EA">
        <w:rPr>
          <w:rStyle w:val="Ninguno"/>
          <w:rFonts w:ascii="Arial" w:hAnsi="Arial" w:cs="Arial"/>
          <w:b/>
          <w:bCs/>
        </w:rPr>
        <w:t>CODETER-</w:t>
      </w:r>
      <w:r w:rsidR="00C238B7" w:rsidRPr="00AF30EA">
        <w:rPr>
          <w:rStyle w:val="Ninguno"/>
          <w:rFonts w:ascii="Arial" w:hAnsi="Arial" w:cs="Arial"/>
          <w:b/>
          <w:bCs/>
        </w:rPr>
        <w:t xml:space="preserve"> </w:t>
      </w:r>
      <w:r w:rsidR="00396F68" w:rsidRPr="00AF30EA">
        <w:rPr>
          <w:rStyle w:val="Ninguno"/>
          <w:rFonts w:ascii="Arial" w:hAnsi="Arial" w:cs="Arial"/>
          <w:b/>
          <w:bCs/>
        </w:rPr>
        <w:t xml:space="preserve">y </w:t>
      </w:r>
      <w:r w:rsidR="00C238B7" w:rsidRPr="00AF30EA">
        <w:rPr>
          <w:rStyle w:val="Ninguno"/>
          <w:rFonts w:ascii="Arial" w:hAnsi="Arial" w:cs="Arial"/>
          <w:b/>
          <w:bCs/>
        </w:rPr>
        <w:t>LA PREVISORA S.A.</w:t>
      </w:r>
    </w:p>
    <w:p w14:paraId="19E3D426" w14:textId="77777777" w:rsidR="00AF30EA" w:rsidRPr="00AF30EA" w:rsidRDefault="00AF30EA" w:rsidP="00AF30EA">
      <w:pPr>
        <w:jc w:val="both"/>
        <w:rPr>
          <w:rStyle w:val="Ninguno"/>
          <w:rFonts w:ascii="Arial" w:hAnsi="Arial" w:cs="Arial"/>
          <w:b/>
          <w:bCs/>
        </w:rPr>
      </w:pPr>
    </w:p>
    <w:p w14:paraId="544E84EE" w14:textId="77777777" w:rsidR="00AF30EA" w:rsidRPr="00AF30EA" w:rsidRDefault="00183126" w:rsidP="00AF30EA">
      <w:pPr>
        <w:jc w:val="both"/>
        <w:rPr>
          <w:rStyle w:val="Ninguno"/>
          <w:rFonts w:ascii="Arial" w:hAnsi="Arial" w:cs="Arial"/>
          <w:b/>
          <w:bCs/>
        </w:rPr>
      </w:pPr>
      <w:r w:rsidRPr="00AF30EA">
        <w:rPr>
          <w:rFonts w:ascii="Arial" w:eastAsia="Arial" w:hAnsi="Arial" w:cs="Arial"/>
          <w:b/>
          <w:bCs/>
        </w:rPr>
        <w:t xml:space="preserve">Demandado: </w:t>
      </w:r>
      <w:r w:rsidR="009E6564">
        <w:rPr>
          <w:rStyle w:val="Ninguno"/>
          <w:rFonts w:ascii="Arial" w:hAnsi="Arial" w:cs="Arial"/>
          <w:b/>
          <w:bCs/>
        </w:rPr>
        <w:t>CAJA NACIONAL DE PREVISIÓN</w:t>
      </w:r>
    </w:p>
    <w:p w14:paraId="634E711B" w14:textId="77777777" w:rsidR="00AF30EA" w:rsidRPr="00AF30EA" w:rsidRDefault="00AF30EA" w:rsidP="00AF30EA">
      <w:pPr>
        <w:jc w:val="both"/>
        <w:rPr>
          <w:rStyle w:val="Ninguno"/>
          <w:rFonts w:ascii="Arial" w:hAnsi="Arial" w:cs="Arial"/>
          <w:b/>
          <w:bCs/>
        </w:rPr>
      </w:pPr>
    </w:p>
    <w:p w14:paraId="5356000F" w14:textId="77777777" w:rsidR="00AF30EA" w:rsidRDefault="00AF30EA" w:rsidP="00AF30EA">
      <w:pPr>
        <w:jc w:val="both"/>
        <w:rPr>
          <w:rStyle w:val="Ninguno"/>
          <w:rFonts w:ascii="Arial" w:hAnsi="Arial" w:cs="Arial"/>
          <w:b/>
          <w:bCs/>
        </w:rPr>
      </w:pPr>
    </w:p>
    <w:p w14:paraId="254D24D4" w14:textId="77777777" w:rsidR="009E6564" w:rsidRPr="00AF30EA" w:rsidRDefault="009E6564" w:rsidP="00AF30EA">
      <w:pPr>
        <w:jc w:val="both"/>
        <w:rPr>
          <w:rStyle w:val="Ninguno"/>
          <w:rFonts w:ascii="Arial" w:hAnsi="Arial" w:cs="Arial"/>
          <w:b/>
          <w:bCs/>
        </w:rPr>
      </w:pPr>
    </w:p>
    <w:p w14:paraId="1B8AA9A4" w14:textId="77777777" w:rsidR="000C4B12" w:rsidRPr="00AF30EA" w:rsidRDefault="4E55D0D9" w:rsidP="00AF30EA">
      <w:pPr>
        <w:jc w:val="both"/>
        <w:rPr>
          <w:rFonts w:ascii="Arial" w:eastAsia="Arial" w:hAnsi="Arial" w:cs="Arial"/>
          <w:b/>
          <w:bCs/>
        </w:rPr>
      </w:pPr>
      <w:r w:rsidRPr="00AF30EA">
        <w:rPr>
          <w:rFonts w:ascii="Arial" w:eastAsia="Arial" w:hAnsi="Arial" w:cs="Arial"/>
          <w:b/>
          <w:bCs/>
        </w:rPr>
        <w:t xml:space="preserve">Referencia: </w:t>
      </w:r>
      <w:r w:rsidR="00E40F5A" w:rsidRPr="00AF30EA">
        <w:rPr>
          <w:rStyle w:val="Ninguno"/>
          <w:rFonts w:ascii="Arial" w:hAnsi="Arial" w:cs="Arial"/>
          <w:b/>
          <w:bCs/>
        </w:rPr>
        <w:t xml:space="preserve">ACCIÓN </w:t>
      </w:r>
      <w:r w:rsidR="009E6564">
        <w:rPr>
          <w:rStyle w:val="Ninguno"/>
          <w:rFonts w:ascii="Arial" w:hAnsi="Arial" w:cs="Arial"/>
          <w:b/>
          <w:bCs/>
        </w:rPr>
        <w:t xml:space="preserve">DE CONTROVERSIAS </w:t>
      </w:r>
      <w:r w:rsidR="00E40F5A" w:rsidRPr="00AF30EA">
        <w:rPr>
          <w:rStyle w:val="Ninguno"/>
          <w:rFonts w:ascii="Arial" w:hAnsi="Arial" w:cs="Arial"/>
          <w:b/>
          <w:bCs/>
        </w:rPr>
        <w:t>CONTRACTUAL</w:t>
      </w:r>
      <w:r w:rsidR="009E6564">
        <w:rPr>
          <w:rStyle w:val="Ninguno"/>
          <w:rFonts w:ascii="Arial" w:hAnsi="Arial" w:cs="Arial"/>
          <w:b/>
          <w:bCs/>
        </w:rPr>
        <w:t>ES</w:t>
      </w:r>
    </w:p>
    <w:p w14:paraId="319ABD24" w14:textId="77777777" w:rsidR="00CE3B84" w:rsidRPr="00AF30EA" w:rsidRDefault="00CE3B84" w:rsidP="00AF30EA">
      <w:pPr>
        <w:jc w:val="both"/>
        <w:rPr>
          <w:rFonts w:ascii="Arial" w:hAnsi="Arial" w:cs="Arial"/>
          <w:b/>
          <w:bCs/>
        </w:rPr>
      </w:pPr>
    </w:p>
    <w:p w14:paraId="1856C946" w14:textId="77777777" w:rsidR="004926C9" w:rsidRPr="00AF30EA" w:rsidRDefault="004926C9" w:rsidP="00AF30EA">
      <w:pPr>
        <w:jc w:val="both"/>
        <w:rPr>
          <w:rFonts w:ascii="Arial" w:hAnsi="Arial" w:cs="Arial"/>
          <w:b/>
          <w:bCs/>
        </w:rPr>
      </w:pPr>
    </w:p>
    <w:p w14:paraId="547448F0" w14:textId="77777777" w:rsidR="00E40F5A" w:rsidRPr="00AF30EA" w:rsidRDefault="00E40F5A" w:rsidP="00AF30EA">
      <w:pPr>
        <w:jc w:val="both"/>
        <w:rPr>
          <w:rFonts w:ascii="Arial" w:hAnsi="Arial" w:cs="Arial"/>
          <w:b/>
          <w:bCs/>
        </w:rPr>
      </w:pPr>
    </w:p>
    <w:p w14:paraId="0C1EF61C" w14:textId="77777777" w:rsidR="00E40F5A" w:rsidRPr="00AF30EA" w:rsidRDefault="00E40F5A" w:rsidP="00AF30EA">
      <w:pPr>
        <w:widowControl w:val="0"/>
        <w:tabs>
          <w:tab w:val="left" w:pos="1418"/>
        </w:tabs>
        <w:spacing w:line="360" w:lineRule="auto"/>
        <w:jc w:val="both"/>
        <w:rPr>
          <w:rFonts w:ascii="Arial" w:hAnsi="Arial" w:cs="Arial"/>
          <w:spacing w:val="-3"/>
        </w:rPr>
      </w:pPr>
      <w:r w:rsidRPr="00AF30EA">
        <w:rPr>
          <w:rStyle w:val="Ninguno"/>
          <w:rFonts w:ascii="Arial" w:hAnsi="Arial" w:cs="Arial"/>
        </w:rPr>
        <w:t xml:space="preserve">Procede la Sala a </w:t>
      </w:r>
      <w:r w:rsidR="00143278" w:rsidRPr="00AF30EA">
        <w:rPr>
          <w:rStyle w:val="Ninguno"/>
          <w:rFonts w:ascii="Arial" w:hAnsi="Arial" w:cs="Arial"/>
        </w:rPr>
        <w:t>resolver</w:t>
      </w:r>
      <w:r w:rsidRPr="00AF30EA">
        <w:rPr>
          <w:rStyle w:val="Ninguno"/>
          <w:rFonts w:ascii="Arial" w:hAnsi="Arial" w:cs="Arial"/>
        </w:rPr>
        <w:t xml:space="preserve"> </w:t>
      </w:r>
      <w:r w:rsidRPr="00AF30EA">
        <w:rPr>
          <w:rFonts w:ascii="Arial" w:hAnsi="Arial" w:cs="Arial"/>
          <w:spacing w:val="-3"/>
        </w:rPr>
        <w:t xml:space="preserve">el recurso de súplica interpuesto por </w:t>
      </w:r>
      <w:r w:rsidR="00C118B4" w:rsidRPr="00AF30EA">
        <w:rPr>
          <w:rFonts w:ascii="Arial" w:hAnsi="Arial" w:cs="Arial"/>
          <w:bCs/>
        </w:rPr>
        <w:t>L</w:t>
      </w:r>
      <w:r w:rsidR="004954B8" w:rsidRPr="00AF30EA">
        <w:rPr>
          <w:rFonts w:ascii="Arial" w:hAnsi="Arial" w:cs="Arial"/>
          <w:bCs/>
        </w:rPr>
        <w:t>a</w:t>
      </w:r>
      <w:r w:rsidR="00C118B4" w:rsidRPr="00AF30EA">
        <w:rPr>
          <w:rFonts w:ascii="Arial" w:hAnsi="Arial" w:cs="Arial"/>
          <w:bCs/>
        </w:rPr>
        <w:t xml:space="preserve"> P</w:t>
      </w:r>
      <w:r w:rsidR="004954B8" w:rsidRPr="00AF30EA">
        <w:rPr>
          <w:rFonts w:ascii="Arial" w:hAnsi="Arial" w:cs="Arial"/>
          <w:bCs/>
        </w:rPr>
        <w:t>revisora</w:t>
      </w:r>
      <w:r w:rsidR="00C118B4" w:rsidRPr="00AF30EA">
        <w:rPr>
          <w:rFonts w:ascii="Arial" w:hAnsi="Arial" w:cs="Arial"/>
          <w:bCs/>
        </w:rPr>
        <w:t xml:space="preserve"> S.A.</w:t>
      </w:r>
      <w:r w:rsidR="00883031" w:rsidRPr="00AF30EA">
        <w:rPr>
          <w:rFonts w:ascii="Arial" w:hAnsi="Arial" w:cs="Arial"/>
          <w:bCs/>
        </w:rPr>
        <w:t xml:space="preserve"> </w:t>
      </w:r>
      <w:r w:rsidRPr="00AF30EA">
        <w:rPr>
          <w:rFonts w:ascii="Arial" w:hAnsi="Arial" w:cs="Arial"/>
          <w:spacing w:val="-3"/>
        </w:rPr>
        <w:t>contra el auto del 18 de julio de 2016</w:t>
      </w:r>
      <w:r w:rsidR="00091C5B" w:rsidRPr="00AF30EA">
        <w:rPr>
          <w:rStyle w:val="Refdenotaalpie"/>
          <w:rFonts w:ascii="Arial" w:hAnsi="Arial" w:cs="Arial"/>
          <w:spacing w:val="-3"/>
        </w:rPr>
        <w:footnoteReference w:id="1"/>
      </w:r>
      <w:r w:rsidRPr="00AF30EA">
        <w:rPr>
          <w:rFonts w:ascii="Arial" w:hAnsi="Arial" w:cs="Arial"/>
          <w:spacing w:val="-3"/>
        </w:rPr>
        <w:t xml:space="preserve">, </w:t>
      </w:r>
      <w:r w:rsidR="00143278" w:rsidRPr="00AF30EA">
        <w:rPr>
          <w:rFonts w:ascii="Arial" w:hAnsi="Arial" w:cs="Arial"/>
          <w:spacing w:val="-3"/>
        </w:rPr>
        <w:t>mediante el cual se</w:t>
      </w:r>
      <w:r w:rsidR="00670B36" w:rsidRPr="00AF30EA">
        <w:rPr>
          <w:rFonts w:ascii="Arial" w:hAnsi="Arial" w:cs="Arial"/>
          <w:spacing w:val="-3"/>
        </w:rPr>
        <w:t xml:space="preserve"> declaró la nulidad de todo lo actuado dentro del proceso</w:t>
      </w:r>
      <w:r w:rsidR="009B2C58" w:rsidRPr="00AF30EA">
        <w:rPr>
          <w:rFonts w:ascii="Arial" w:hAnsi="Arial" w:cs="Arial"/>
          <w:spacing w:val="-3"/>
        </w:rPr>
        <w:t xml:space="preserve"> de la referencia, </w:t>
      </w:r>
      <w:r w:rsidR="00A13295" w:rsidRPr="00AF30EA">
        <w:rPr>
          <w:rFonts w:ascii="Arial" w:hAnsi="Arial" w:cs="Arial"/>
          <w:spacing w:val="-3"/>
        </w:rPr>
        <w:t xml:space="preserve">por falta de jurisdicción y </w:t>
      </w:r>
      <w:r w:rsidR="009B2C58" w:rsidRPr="00AF30EA">
        <w:rPr>
          <w:rFonts w:ascii="Arial" w:hAnsi="Arial" w:cs="Arial"/>
          <w:spacing w:val="-3"/>
        </w:rPr>
        <w:t>de competencia para conocer</w:t>
      </w:r>
      <w:r w:rsidR="00F06BEB" w:rsidRPr="00AF30EA">
        <w:rPr>
          <w:rFonts w:ascii="Arial" w:hAnsi="Arial" w:cs="Arial"/>
          <w:spacing w:val="-3"/>
        </w:rPr>
        <w:t xml:space="preserve"> de</w:t>
      </w:r>
      <w:r w:rsidR="009B2C58" w:rsidRPr="00AF30EA">
        <w:rPr>
          <w:rFonts w:ascii="Arial" w:hAnsi="Arial" w:cs="Arial"/>
          <w:spacing w:val="-3"/>
        </w:rPr>
        <w:t xml:space="preserve"> este</w:t>
      </w:r>
      <w:r w:rsidR="00A13295" w:rsidRPr="00AF30EA">
        <w:rPr>
          <w:rFonts w:ascii="Arial" w:hAnsi="Arial" w:cs="Arial"/>
          <w:spacing w:val="-3"/>
        </w:rPr>
        <w:t xml:space="preserve"> asunto, ante la existencia de</w:t>
      </w:r>
      <w:r w:rsidR="00D61750" w:rsidRPr="00AF30EA">
        <w:rPr>
          <w:rFonts w:ascii="Arial" w:hAnsi="Arial" w:cs="Arial"/>
          <w:spacing w:val="-3"/>
        </w:rPr>
        <w:t xml:space="preserve"> cláusula compromisoria en el contrato que dio origen a la presente controversia.  </w:t>
      </w:r>
    </w:p>
    <w:p w14:paraId="1AD43843" w14:textId="77777777" w:rsidR="00CE38CF" w:rsidRPr="00AF30EA" w:rsidRDefault="00CE38CF" w:rsidP="00AF30EA">
      <w:pPr>
        <w:spacing w:line="360" w:lineRule="auto"/>
        <w:jc w:val="both"/>
        <w:rPr>
          <w:rFonts w:ascii="Arial" w:hAnsi="Arial" w:cs="Arial"/>
          <w:b/>
          <w:bCs/>
        </w:rPr>
      </w:pPr>
    </w:p>
    <w:p w14:paraId="5A7F1CA2" w14:textId="77777777" w:rsidR="00E40F5A" w:rsidRPr="00AF30EA" w:rsidRDefault="00273821" w:rsidP="00F26DF6">
      <w:pPr>
        <w:spacing w:line="360" w:lineRule="auto"/>
        <w:jc w:val="center"/>
        <w:rPr>
          <w:rFonts w:ascii="Arial" w:hAnsi="Arial" w:cs="Arial"/>
          <w:b/>
          <w:bCs/>
        </w:rPr>
      </w:pPr>
      <w:r w:rsidRPr="00AF30EA">
        <w:rPr>
          <w:rFonts w:ascii="Arial" w:hAnsi="Arial" w:cs="Arial"/>
          <w:b/>
          <w:bCs/>
        </w:rPr>
        <w:t xml:space="preserve">I. </w:t>
      </w:r>
      <w:r w:rsidR="00E40F5A" w:rsidRPr="00AF30EA">
        <w:rPr>
          <w:rFonts w:ascii="Arial" w:hAnsi="Arial" w:cs="Arial"/>
          <w:b/>
          <w:bCs/>
        </w:rPr>
        <w:t>ANTECEDENTES</w:t>
      </w:r>
    </w:p>
    <w:p w14:paraId="597A58D4" w14:textId="77777777" w:rsidR="006775BA" w:rsidRPr="00AF30EA" w:rsidRDefault="006775BA" w:rsidP="00F26DF6">
      <w:pPr>
        <w:spacing w:line="360" w:lineRule="auto"/>
        <w:jc w:val="center"/>
        <w:rPr>
          <w:rFonts w:ascii="Arial" w:hAnsi="Arial" w:cs="Arial"/>
          <w:b/>
          <w:bCs/>
        </w:rPr>
      </w:pPr>
    </w:p>
    <w:p w14:paraId="45AE9F06" w14:textId="77777777" w:rsidR="006775BA" w:rsidRPr="00AF30EA" w:rsidRDefault="006775BA" w:rsidP="00F26DF6">
      <w:pPr>
        <w:spacing w:line="360" w:lineRule="auto"/>
        <w:jc w:val="center"/>
        <w:rPr>
          <w:rFonts w:ascii="Arial" w:hAnsi="Arial" w:cs="Arial"/>
          <w:b/>
          <w:bCs/>
        </w:rPr>
      </w:pPr>
      <w:r w:rsidRPr="00AF30EA">
        <w:rPr>
          <w:rFonts w:ascii="Arial" w:hAnsi="Arial" w:cs="Arial"/>
          <w:b/>
          <w:bCs/>
        </w:rPr>
        <w:t>1. La demanda</w:t>
      </w:r>
    </w:p>
    <w:p w14:paraId="57177322" w14:textId="77777777" w:rsidR="00E40F5A" w:rsidRPr="00AF30EA" w:rsidRDefault="00E40F5A" w:rsidP="00AF30EA">
      <w:pPr>
        <w:spacing w:line="360" w:lineRule="auto"/>
        <w:jc w:val="both"/>
        <w:rPr>
          <w:rFonts w:ascii="Arial" w:hAnsi="Arial" w:cs="Arial"/>
          <w:b/>
          <w:bCs/>
        </w:rPr>
      </w:pPr>
    </w:p>
    <w:p w14:paraId="39A8C3E8" w14:textId="77777777" w:rsidR="00E40F5A" w:rsidRPr="00AF30EA" w:rsidRDefault="002F7B81" w:rsidP="00AF30EA">
      <w:pPr>
        <w:spacing w:line="360" w:lineRule="auto"/>
        <w:jc w:val="both"/>
        <w:rPr>
          <w:rFonts w:ascii="Arial" w:hAnsi="Arial" w:cs="Arial"/>
          <w:bCs/>
        </w:rPr>
      </w:pPr>
      <w:r w:rsidRPr="00AF30EA">
        <w:rPr>
          <w:rFonts w:ascii="Arial" w:hAnsi="Arial" w:cs="Arial"/>
          <w:bCs/>
        </w:rPr>
        <w:t>El 6</w:t>
      </w:r>
      <w:r w:rsidR="00E40F5A" w:rsidRPr="00AF30EA">
        <w:rPr>
          <w:rFonts w:ascii="Arial" w:hAnsi="Arial" w:cs="Arial"/>
          <w:bCs/>
        </w:rPr>
        <w:t xml:space="preserve"> de diciembre de 2000, la Cooperativa Nacional de Desarrollo Territorial Ltda. -</w:t>
      </w:r>
      <w:proofErr w:type="spellStart"/>
      <w:r w:rsidR="00E40F5A" w:rsidRPr="00AF30EA">
        <w:rPr>
          <w:rFonts w:ascii="Arial" w:hAnsi="Arial" w:cs="Arial"/>
          <w:bCs/>
        </w:rPr>
        <w:t>C</w:t>
      </w:r>
      <w:r w:rsidR="004954B8" w:rsidRPr="00AF30EA">
        <w:rPr>
          <w:rFonts w:ascii="Arial" w:hAnsi="Arial" w:cs="Arial"/>
          <w:bCs/>
        </w:rPr>
        <w:t>odeter</w:t>
      </w:r>
      <w:proofErr w:type="spellEnd"/>
      <w:r w:rsidR="00E40F5A" w:rsidRPr="00AF30EA">
        <w:rPr>
          <w:rFonts w:ascii="Arial" w:hAnsi="Arial" w:cs="Arial"/>
          <w:bCs/>
        </w:rPr>
        <w:t xml:space="preserve">- interpuso demanda en ejercicio de la acción de nulidad y restablecimiento del derecho contra la Caja Nacional de Previsión Social </w:t>
      </w:r>
      <w:r w:rsidR="0056215D" w:rsidRPr="00AF30EA">
        <w:rPr>
          <w:rFonts w:ascii="Arial" w:hAnsi="Arial" w:cs="Arial"/>
          <w:bCs/>
        </w:rPr>
        <w:t>-</w:t>
      </w:r>
      <w:proofErr w:type="spellStart"/>
      <w:r w:rsidR="00E40F5A" w:rsidRPr="00AF30EA">
        <w:rPr>
          <w:rFonts w:ascii="Arial" w:hAnsi="Arial" w:cs="Arial"/>
          <w:bCs/>
        </w:rPr>
        <w:t>C</w:t>
      </w:r>
      <w:r w:rsidR="004954B8" w:rsidRPr="00AF30EA">
        <w:rPr>
          <w:rFonts w:ascii="Arial" w:hAnsi="Arial" w:cs="Arial"/>
          <w:bCs/>
        </w:rPr>
        <w:t>ajanal</w:t>
      </w:r>
      <w:proofErr w:type="spellEnd"/>
      <w:r w:rsidR="0056215D" w:rsidRPr="00AF30EA">
        <w:rPr>
          <w:rFonts w:ascii="Arial" w:hAnsi="Arial" w:cs="Arial"/>
          <w:bCs/>
        </w:rPr>
        <w:t xml:space="preserve"> EPS</w:t>
      </w:r>
      <w:r w:rsidR="00E40F5A" w:rsidRPr="00AF30EA">
        <w:rPr>
          <w:rFonts w:ascii="Arial" w:hAnsi="Arial" w:cs="Arial"/>
          <w:bCs/>
        </w:rPr>
        <w:t>-, con el fin de que se declarara la nulidad de los siguientes actos administrativos</w:t>
      </w:r>
      <w:r w:rsidR="00262910" w:rsidRPr="00AF30EA">
        <w:rPr>
          <w:rStyle w:val="Refdenotaalpie"/>
          <w:rFonts w:ascii="Arial" w:hAnsi="Arial" w:cs="Arial"/>
          <w:bCs/>
        </w:rPr>
        <w:footnoteReference w:id="2"/>
      </w:r>
      <w:r w:rsidR="00262910" w:rsidRPr="00AF30EA">
        <w:rPr>
          <w:rFonts w:ascii="Arial" w:hAnsi="Arial" w:cs="Arial"/>
          <w:bCs/>
        </w:rPr>
        <w:t>:</w:t>
      </w:r>
    </w:p>
    <w:p w14:paraId="1A706BFB" w14:textId="77777777" w:rsidR="00CE3B84" w:rsidRPr="00AF30EA" w:rsidRDefault="00F510B0" w:rsidP="00AF30EA">
      <w:pPr>
        <w:pStyle w:val="Prrafodelista"/>
        <w:numPr>
          <w:ilvl w:val="0"/>
          <w:numId w:val="18"/>
        </w:numPr>
        <w:spacing w:line="360" w:lineRule="auto"/>
        <w:ind w:left="0"/>
        <w:jc w:val="both"/>
        <w:rPr>
          <w:rFonts w:ascii="Arial" w:hAnsi="Arial" w:cs="Arial"/>
          <w:b/>
          <w:bCs/>
        </w:rPr>
      </w:pPr>
      <w:r w:rsidRPr="00AF30EA">
        <w:rPr>
          <w:rFonts w:ascii="Arial" w:hAnsi="Arial" w:cs="Arial"/>
          <w:bCs/>
        </w:rPr>
        <w:lastRenderedPageBreak/>
        <w:t xml:space="preserve">Resolución No. 004119 del 28 de octubre de 1999, </w:t>
      </w:r>
      <w:r w:rsidR="00E40F5A" w:rsidRPr="00AF30EA">
        <w:rPr>
          <w:rFonts w:ascii="Arial" w:hAnsi="Arial" w:cs="Arial"/>
          <w:bCs/>
        </w:rPr>
        <w:t xml:space="preserve">por medio de </w:t>
      </w:r>
      <w:r w:rsidRPr="00AF30EA">
        <w:rPr>
          <w:rFonts w:ascii="Arial" w:hAnsi="Arial" w:cs="Arial"/>
          <w:bCs/>
        </w:rPr>
        <w:t xml:space="preserve">la cual </w:t>
      </w:r>
      <w:proofErr w:type="spellStart"/>
      <w:r w:rsidR="00AD5691" w:rsidRPr="00AF30EA">
        <w:rPr>
          <w:rFonts w:ascii="Arial" w:hAnsi="Arial" w:cs="Arial"/>
          <w:bCs/>
        </w:rPr>
        <w:t>Cajanal</w:t>
      </w:r>
      <w:proofErr w:type="spellEnd"/>
      <w:r w:rsidR="00AD5691" w:rsidRPr="00AF30EA">
        <w:rPr>
          <w:rFonts w:ascii="Arial" w:hAnsi="Arial" w:cs="Arial"/>
          <w:bCs/>
        </w:rPr>
        <w:t xml:space="preserve"> </w:t>
      </w:r>
      <w:r w:rsidR="002628CD" w:rsidRPr="00AF30EA">
        <w:rPr>
          <w:rFonts w:ascii="Arial" w:hAnsi="Arial" w:cs="Arial"/>
          <w:bCs/>
        </w:rPr>
        <w:t>EPS</w:t>
      </w:r>
      <w:r w:rsidRPr="00AF30EA">
        <w:rPr>
          <w:rFonts w:ascii="Arial" w:hAnsi="Arial" w:cs="Arial"/>
          <w:bCs/>
        </w:rPr>
        <w:t xml:space="preserve"> declaró el incumplimiento parcial del convenio interadministrativo No. 093 de 1997</w:t>
      </w:r>
      <w:r w:rsidR="006B0796" w:rsidRPr="00AF30EA">
        <w:rPr>
          <w:rFonts w:ascii="Arial" w:hAnsi="Arial" w:cs="Arial"/>
          <w:vertAlign w:val="superscript"/>
          <w:lang w:val="es-ES_tradnl"/>
        </w:rPr>
        <w:footnoteReference w:id="3"/>
      </w:r>
      <w:r w:rsidRPr="00AF30EA">
        <w:rPr>
          <w:rFonts w:ascii="Arial" w:hAnsi="Arial" w:cs="Arial"/>
          <w:bCs/>
        </w:rPr>
        <w:t xml:space="preserve"> </w:t>
      </w:r>
      <w:r w:rsidR="003D2A5C" w:rsidRPr="00AF30EA">
        <w:rPr>
          <w:rFonts w:ascii="Arial" w:hAnsi="Arial" w:cs="Arial"/>
          <w:bCs/>
        </w:rPr>
        <w:t xml:space="preserve">e impuso </w:t>
      </w:r>
      <w:r w:rsidR="00E40F5A" w:rsidRPr="00AF30EA">
        <w:rPr>
          <w:rFonts w:ascii="Arial" w:hAnsi="Arial" w:cs="Arial"/>
          <w:bCs/>
        </w:rPr>
        <w:t xml:space="preserve">una multa a </w:t>
      </w:r>
      <w:proofErr w:type="spellStart"/>
      <w:r w:rsidR="00AD5691" w:rsidRPr="00AF30EA">
        <w:rPr>
          <w:rFonts w:ascii="Arial" w:hAnsi="Arial" w:cs="Arial"/>
          <w:bCs/>
        </w:rPr>
        <w:t>Codeter</w:t>
      </w:r>
      <w:proofErr w:type="spellEnd"/>
      <w:r w:rsidR="006B0796" w:rsidRPr="00AF30EA">
        <w:rPr>
          <w:rStyle w:val="Refdenotaalpie"/>
          <w:rFonts w:ascii="Arial" w:hAnsi="Arial" w:cs="Arial"/>
          <w:bCs/>
        </w:rPr>
        <w:footnoteReference w:id="4"/>
      </w:r>
      <w:r w:rsidRPr="00AF30EA">
        <w:rPr>
          <w:rFonts w:ascii="Arial" w:hAnsi="Arial" w:cs="Arial"/>
          <w:bCs/>
        </w:rPr>
        <w:t>.</w:t>
      </w:r>
    </w:p>
    <w:p w14:paraId="65EB47B6" w14:textId="77777777" w:rsidR="00E40F5A" w:rsidRPr="00AF30EA" w:rsidRDefault="00E40F5A" w:rsidP="00AF30EA">
      <w:pPr>
        <w:pStyle w:val="Prrafodelista"/>
        <w:spacing w:line="360" w:lineRule="auto"/>
        <w:ind w:left="0"/>
        <w:jc w:val="both"/>
        <w:rPr>
          <w:rFonts w:ascii="Arial" w:hAnsi="Arial" w:cs="Arial"/>
          <w:b/>
          <w:bCs/>
        </w:rPr>
      </w:pPr>
    </w:p>
    <w:p w14:paraId="0E2AEE8E" w14:textId="77777777" w:rsidR="00287213" w:rsidRPr="00AF30EA" w:rsidRDefault="00E40F5A" w:rsidP="00AF30EA">
      <w:pPr>
        <w:pStyle w:val="Prrafodelista"/>
        <w:numPr>
          <w:ilvl w:val="0"/>
          <w:numId w:val="18"/>
        </w:numPr>
        <w:spacing w:line="360" w:lineRule="auto"/>
        <w:ind w:left="0"/>
        <w:jc w:val="both"/>
        <w:rPr>
          <w:rFonts w:ascii="Arial" w:hAnsi="Arial" w:cs="Arial"/>
          <w:b/>
          <w:bCs/>
        </w:rPr>
      </w:pPr>
      <w:r w:rsidRPr="00AF30EA">
        <w:rPr>
          <w:rFonts w:ascii="Arial" w:hAnsi="Arial" w:cs="Arial"/>
          <w:bCs/>
        </w:rPr>
        <w:t xml:space="preserve">Resolución No. </w:t>
      </w:r>
      <w:r w:rsidR="00F53037" w:rsidRPr="00AF30EA">
        <w:rPr>
          <w:rFonts w:ascii="Arial" w:hAnsi="Arial" w:cs="Arial"/>
          <w:bCs/>
        </w:rPr>
        <w:t xml:space="preserve">002422 </w:t>
      </w:r>
      <w:r w:rsidRPr="00AF30EA">
        <w:rPr>
          <w:rFonts w:ascii="Arial" w:hAnsi="Arial" w:cs="Arial"/>
          <w:bCs/>
        </w:rPr>
        <w:t>del 28 de junio de 2000</w:t>
      </w:r>
      <w:r w:rsidR="006B0796" w:rsidRPr="00AF30EA">
        <w:rPr>
          <w:rFonts w:ascii="Arial" w:hAnsi="Arial" w:cs="Arial"/>
          <w:bCs/>
        </w:rPr>
        <w:t>,</w:t>
      </w:r>
      <w:r w:rsidR="0013134B" w:rsidRPr="00AF30EA">
        <w:rPr>
          <w:rFonts w:ascii="Arial" w:hAnsi="Arial" w:cs="Arial"/>
          <w:bCs/>
        </w:rPr>
        <w:t xml:space="preserve"> mediante la cual </w:t>
      </w:r>
      <w:proofErr w:type="spellStart"/>
      <w:r w:rsidR="00AD5691" w:rsidRPr="00AF30EA">
        <w:rPr>
          <w:rFonts w:ascii="Arial" w:hAnsi="Arial" w:cs="Arial"/>
          <w:bCs/>
        </w:rPr>
        <w:t>Cajanal</w:t>
      </w:r>
      <w:proofErr w:type="spellEnd"/>
      <w:r w:rsidR="0013134B" w:rsidRPr="00AF30EA">
        <w:rPr>
          <w:rFonts w:ascii="Arial" w:hAnsi="Arial" w:cs="Arial"/>
          <w:bCs/>
        </w:rPr>
        <w:t xml:space="preserve"> EPS</w:t>
      </w:r>
      <w:r w:rsidRPr="00AF30EA">
        <w:rPr>
          <w:rFonts w:ascii="Arial" w:hAnsi="Arial" w:cs="Arial"/>
          <w:bCs/>
        </w:rPr>
        <w:t xml:space="preserve"> resolvió el recurso de reposición contra la anterior decisión</w:t>
      </w:r>
      <w:r w:rsidR="00FD08B8" w:rsidRPr="00AF30EA">
        <w:rPr>
          <w:rFonts w:ascii="Arial" w:hAnsi="Arial" w:cs="Arial"/>
          <w:bCs/>
        </w:rPr>
        <w:t xml:space="preserve">, </w:t>
      </w:r>
      <w:r w:rsidR="005D0BF1" w:rsidRPr="00AF30EA">
        <w:rPr>
          <w:rFonts w:ascii="Arial" w:hAnsi="Arial" w:cs="Arial"/>
          <w:bCs/>
        </w:rPr>
        <w:t>revoc</w:t>
      </w:r>
      <w:r w:rsidR="004F6ACE" w:rsidRPr="00AF30EA">
        <w:rPr>
          <w:rFonts w:ascii="Arial" w:hAnsi="Arial" w:cs="Arial"/>
          <w:bCs/>
        </w:rPr>
        <w:t>ando</w:t>
      </w:r>
      <w:r w:rsidR="005D0BF1" w:rsidRPr="00AF30EA">
        <w:rPr>
          <w:rFonts w:ascii="Arial" w:hAnsi="Arial" w:cs="Arial"/>
          <w:bCs/>
        </w:rPr>
        <w:t xml:space="preserve"> la multa </w:t>
      </w:r>
      <w:r w:rsidR="0013134B" w:rsidRPr="00AF30EA">
        <w:rPr>
          <w:rFonts w:ascii="Arial" w:hAnsi="Arial" w:cs="Arial"/>
          <w:bCs/>
        </w:rPr>
        <w:t xml:space="preserve">y </w:t>
      </w:r>
      <w:r w:rsidR="004F6ACE" w:rsidRPr="00AF30EA">
        <w:rPr>
          <w:rFonts w:ascii="Arial" w:hAnsi="Arial" w:cs="Arial"/>
          <w:bCs/>
        </w:rPr>
        <w:t xml:space="preserve">tasando </w:t>
      </w:r>
      <w:r w:rsidR="002628CD" w:rsidRPr="00AF30EA">
        <w:rPr>
          <w:rFonts w:ascii="Arial" w:hAnsi="Arial" w:cs="Arial"/>
          <w:bCs/>
        </w:rPr>
        <w:t>unos perjuicios a</w:t>
      </w:r>
      <w:r w:rsidR="00287213" w:rsidRPr="00AF30EA">
        <w:rPr>
          <w:rFonts w:ascii="Arial" w:hAnsi="Arial" w:cs="Arial"/>
          <w:bCs/>
        </w:rPr>
        <w:t xml:space="preserve"> cargo de</w:t>
      </w:r>
      <w:r w:rsidR="005D0BF1" w:rsidRPr="00AF30EA">
        <w:rPr>
          <w:rFonts w:ascii="Arial" w:hAnsi="Arial" w:cs="Arial"/>
          <w:bCs/>
        </w:rPr>
        <w:t xml:space="preserve"> </w:t>
      </w:r>
      <w:proofErr w:type="spellStart"/>
      <w:r w:rsidR="00AD5691" w:rsidRPr="00AF30EA">
        <w:rPr>
          <w:rFonts w:ascii="Arial" w:hAnsi="Arial" w:cs="Arial"/>
          <w:bCs/>
        </w:rPr>
        <w:t>Codeter</w:t>
      </w:r>
      <w:proofErr w:type="spellEnd"/>
      <w:r w:rsidR="00FD08B8" w:rsidRPr="00AF30EA">
        <w:rPr>
          <w:rFonts w:ascii="Arial" w:hAnsi="Arial" w:cs="Arial"/>
          <w:bCs/>
        </w:rPr>
        <w:t>,</w:t>
      </w:r>
      <w:r w:rsidR="005D0BF1" w:rsidRPr="00AF30EA">
        <w:rPr>
          <w:rFonts w:ascii="Arial" w:hAnsi="Arial" w:cs="Arial"/>
          <w:bCs/>
        </w:rPr>
        <w:t xml:space="preserve"> </w:t>
      </w:r>
      <w:r w:rsidR="00287213" w:rsidRPr="00AF30EA">
        <w:rPr>
          <w:rFonts w:ascii="Arial" w:hAnsi="Arial" w:cs="Arial"/>
          <w:bCs/>
        </w:rPr>
        <w:t>por</w:t>
      </w:r>
      <w:r w:rsidR="005D0BF1" w:rsidRPr="00AF30EA">
        <w:rPr>
          <w:rFonts w:ascii="Arial" w:hAnsi="Arial" w:cs="Arial"/>
          <w:bCs/>
        </w:rPr>
        <w:t xml:space="preserve"> el incumplimiento del convenio</w:t>
      </w:r>
      <w:r w:rsidR="006B0796" w:rsidRPr="00AF30EA">
        <w:rPr>
          <w:rStyle w:val="Refdenotaalpie"/>
          <w:rFonts w:ascii="Arial" w:hAnsi="Arial" w:cs="Arial"/>
          <w:bCs/>
        </w:rPr>
        <w:footnoteReference w:id="5"/>
      </w:r>
      <w:r w:rsidR="005D0BF1" w:rsidRPr="00AF30EA">
        <w:rPr>
          <w:rFonts w:ascii="Arial" w:hAnsi="Arial" w:cs="Arial"/>
          <w:bCs/>
        </w:rPr>
        <w:t>.</w:t>
      </w:r>
    </w:p>
    <w:p w14:paraId="200E8478" w14:textId="77777777" w:rsidR="006775BA" w:rsidRPr="00AF30EA" w:rsidRDefault="006775BA" w:rsidP="00AF30EA">
      <w:pPr>
        <w:spacing w:line="360" w:lineRule="auto"/>
        <w:jc w:val="both"/>
        <w:rPr>
          <w:rFonts w:ascii="Arial" w:hAnsi="Arial" w:cs="Arial"/>
          <w:bCs/>
        </w:rPr>
      </w:pPr>
    </w:p>
    <w:p w14:paraId="67FCC2FD" w14:textId="77777777" w:rsidR="006775BA" w:rsidRPr="00AF30EA" w:rsidRDefault="00FD08B8" w:rsidP="00F26DF6">
      <w:pPr>
        <w:spacing w:line="360" w:lineRule="auto"/>
        <w:jc w:val="center"/>
        <w:rPr>
          <w:rFonts w:ascii="Arial" w:hAnsi="Arial" w:cs="Arial"/>
          <w:b/>
          <w:bCs/>
        </w:rPr>
      </w:pPr>
      <w:r w:rsidRPr="00AF30EA">
        <w:rPr>
          <w:rFonts w:ascii="Arial" w:hAnsi="Arial" w:cs="Arial"/>
          <w:b/>
          <w:bCs/>
        </w:rPr>
        <w:t>2. A</w:t>
      </w:r>
      <w:r w:rsidR="0056215D" w:rsidRPr="00AF30EA">
        <w:rPr>
          <w:rFonts w:ascii="Arial" w:hAnsi="Arial" w:cs="Arial"/>
          <w:b/>
          <w:bCs/>
        </w:rPr>
        <w:t>cumulación de procesos</w:t>
      </w:r>
    </w:p>
    <w:p w14:paraId="66D1441E" w14:textId="77777777" w:rsidR="0056215D" w:rsidRPr="00AF30EA" w:rsidRDefault="0056215D" w:rsidP="00AF30EA">
      <w:pPr>
        <w:spacing w:line="360" w:lineRule="auto"/>
        <w:jc w:val="both"/>
        <w:rPr>
          <w:rFonts w:ascii="Arial" w:hAnsi="Arial" w:cs="Arial"/>
          <w:b/>
          <w:bCs/>
        </w:rPr>
      </w:pPr>
    </w:p>
    <w:p w14:paraId="052F156F" w14:textId="77777777" w:rsidR="0056215D" w:rsidRPr="00AF30EA" w:rsidRDefault="0056215D" w:rsidP="00AF30EA">
      <w:pPr>
        <w:spacing w:line="360" w:lineRule="auto"/>
        <w:jc w:val="both"/>
        <w:rPr>
          <w:rFonts w:ascii="Arial" w:hAnsi="Arial" w:cs="Arial"/>
          <w:bCs/>
        </w:rPr>
      </w:pPr>
      <w:r w:rsidRPr="00AF30EA">
        <w:rPr>
          <w:rFonts w:ascii="Arial" w:hAnsi="Arial" w:cs="Arial"/>
          <w:bCs/>
        </w:rPr>
        <w:t xml:space="preserve">Mediante auto del 25 de junio del 2003, el Tribunal decretó la acumulación de los </w:t>
      </w:r>
      <w:r w:rsidR="00FD43E2" w:rsidRPr="00AF30EA">
        <w:rPr>
          <w:rFonts w:ascii="Arial" w:hAnsi="Arial" w:cs="Arial"/>
          <w:bCs/>
        </w:rPr>
        <w:t xml:space="preserve">siguientes procesos al de </w:t>
      </w:r>
      <w:r w:rsidR="00FD08B8" w:rsidRPr="00AF30EA">
        <w:rPr>
          <w:rFonts w:ascii="Arial" w:hAnsi="Arial" w:cs="Arial"/>
          <w:bCs/>
        </w:rPr>
        <w:t xml:space="preserve">la </w:t>
      </w:r>
      <w:r w:rsidR="00FD43E2" w:rsidRPr="00AF30EA">
        <w:rPr>
          <w:rFonts w:ascii="Arial" w:hAnsi="Arial" w:cs="Arial"/>
          <w:bCs/>
        </w:rPr>
        <w:t>referencia</w:t>
      </w:r>
      <w:r w:rsidR="003D2A5C" w:rsidRPr="00AF30EA">
        <w:rPr>
          <w:rStyle w:val="Refdenotaalpie"/>
          <w:rFonts w:ascii="Arial" w:hAnsi="Arial" w:cs="Arial"/>
          <w:bCs/>
        </w:rPr>
        <w:footnoteReference w:id="6"/>
      </w:r>
      <w:r w:rsidR="00FD43E2" w:rsidRPr="00AF30EA">
        <w:rPr>
          <w:rFonts w:ascii="Arial" w:hAnsi="Arial" w:cs="Arial"/>
          <w:bCs/>
        </w:rPr>
        <w:t>:</w:t>
      </w:r>
    </w:p>
    <w:p w14:paraId="7A55F154" w14:textId="77777777" w:rsidR="00B807B6" w:rsidRPr="00AF30EA" w:rsidRDefault="00B807B6" w:rsidP="00AF30EA">
      <w:pPr>
        <w:spacing w:line="360" w:lineRule="auto"/>
        <w:jc w:val="both"/>
        <w:rPr>
          <w:rFonts w:ascii="Arial" w:hAnsi="Arial" w:cs="Arial"/>
          <w:bCs/>
        </w:rPr>
      </w:pPr>
    </w:p>
    <w:p w14:paraId="4E181196" w14:textId="77777777" w:rsidR="00B807B6" w:rsidRPr="00AF30EA" w:rsidRDefault="00FD08B8" w:rsidP="00AF30EA">
      <w:pPr>
        <w:spacing w:line="360" w:lineRule="auto"/>
        <w:jc w:val="both"/>
        <w:rPr>
          <w:rFonts w:ascii="Arial" w:hAnsi="Arial" w:cs="Arial"/>
          <w:bCs/>
        </w:rPr>
      </w:pPr>
      <w:r w:rsidRPr="00AF30EA">
        <w:rPr>
          <w:rFonts w:ascii="Arial" w:hAnsi="Arial" w:cs="Arial"/>
          <w:bCs/>
        </w:rPr>
        <w:t xml:space="preserve">i) </w:t>
      </w:r>
      <w:r w:rsidR="00B807B6" w:rsidRPr="00AF30EA">
        <w:rPr>
          <w:rFonts w:ascii="Arial" w:hAnsi="Arial" w:cs="Arial"/>
          <w:bCs/>
        </w:rPr>
        <w:t>Proceso No. 2001-1377</w:t>
      </w:r>
      <w:r w:rsidRPr="00AF30EA">
        <w:rPr>
          <w:rFonts w:ascii="Arial" w:hAnsi="Arial" w:cs="Arial"/>
          <w:bCs/>
        </w:rPr>
        <w:t>:</w:t>
      </w:r>
      <w:r w:rsidR="00B807B6" w:rsidRPr="00AF30EA">
        <w:rPr>
          <w:rFonts w:ascii="Arial" w:hAnsi="Arial" w:cs="Arial"/>
          <w:bCs/>
        </w:rPr>
        <w:t xml:space="preserve"> </w:t>
      </w:r>
      <w:r w:rsidR="00262910" w:rsidRPr="00AF30EA">
        <w:rPr>
          <w:rFonts w:ascii="Arial" w:hAnsi="Arial" w:cs="Arial"/>
          <w:bCs/>
        </w:rPr>
        <w:t>e</w:t>
      </w:r>
      <w:r w:rsidRPr="00AF30EA">
        <w:rPr>
          <w:rFonts w:ascii="Arial" w:hAnsi="Arial" w:cs="Arial"/>
          <w:bCs/>
        </w:rPr>
        <w:t>l 13 de junio de 2001</w:t>
      </w:r>
      <w:r w:rsidR="00D61750" w:rsidRPr="00AF30EA">
        <w:rPr>
          <w:rFonts w:ascii="Arial" w:hAnsi="Arial" w:cs="Arial"/>
          <w:bCs/>
        </w:rPr>
        <w:t>,</w:t>
      </w:r>
      <w:r w:rsidRPr="00AF30EA">
        <w:rPr>
          <w:rFonts w:ascii="Arial" w:hAnsi="Arial" w:cs="Arial"/>
          <w:bCs/>
        </w:rPr>
        <w:t xml:space="preserve"> </w:t>
      </w:r>
      <w:proofErr w:type="spellStart"/>
      <w:r w:rsidR="00AD5691" w:rsidRPr="00AF30EA">
        <w:rPr>
          <w:rFonts w:ascii="Arial" w:hAnsi="Arial" w:cs="Arial"/>
          <w:bCs/>
        </w:rPr>
        <w:t>Codeter</w:t>
      </w:r>
      <w:proofErr w:type="spellEnd"/>
      <w:r w:rsidRPr="00AF30EA">
        <w:rPr>
          <w:rFonts w:ascii="Arial" w:hAnsi="Arial" w:cs="Arial"/>
          <w:bCs/>
        </w:rPr>
        <w:t xml:space="preserve"> </w:t>
      </w:r>
      <w:r w:rsidR="002628CD" w:rsidRPr="00AF30EA">
        <w:rPr>
          <w:rFonts w:ascii="Arial" w:hAnsi="Arial" w:cs="Arial"/>
          <w:bCs/>
        </w:rPr>
        <w:t>interpuso demanda contra</w:t>
      </w:r>
      <w:r w:rsidR="00B807B6" w:rsidRPr="00AF30EA">
        <w:rPr>
          <w:rFonts w:ascii="Arial" w:hAnsi="Arial" w:cs="Arial"/>
          <w:bCs/>
        </w:rPr>
        <w:t xml:space="preserve"> </w:t>
      </w:r>
      <w:proofErr w:type="spellStart"/>
      <w:r w:rsidR="00AD5691" w:rsidRPr="00AF30EA">
        <w:rPr>
          <w:rFonts w:ascii="Arial" w:hAnsi="Arial" w:cs="Arial"/>
          <w:bCs/>
        </w:rPr>
        <w:t>Cajanal</w:t>
      </w:r>
      <w:proofErr w:type="spellEnd"/>
      <w:r w:rsidR="002628CD" w:rsidRPr="00AF30EA">
        <w:rPr>
          <w:rFonts w:ascii="Arial" w:hAnsi="Arial" w:cs="Arial"/>
          <w:bCs/>
        </w:rPr>
        <w:t xml:space="preserve"> EPS</w:t>
      </w:r>
      <w:r w:rsidR="00B807B6" w:rsidRPr="00AF30EA">
        <w:rPr>
          <w:rFonts w:ascii="Arial" w:hAnsi="Arial" w:cs="Arial"/>
          <w:bCs/>
        </w:rPr>
        <w:t xml:space="preserve">, </w:t>
      </w:r>
      <w:r w:rsidR="00262910" w:rsidRPr="00AF30EA">
        <w:rPr>
          <w:rFonts w:ascii="Arial" w:hAnsi="Arial" w:cs="Arial"/>
          <w:bCs/>
        </w:rPr>
        <w:t>con el propósito de que se declarara la</w:t>
      </w:r>
      <w:r w:rsidR="002A3CB5" w:rsidRPr="00AF30EA">
        <w:rPr>
          <w:rFonts w:ascii="Arial" w:hAnsi="Arial" w:cs="Arial"/>
          <w:bCs/>
        </w:rPr>
        <w:t xml:space="preserve"> nulidad</w:t>
      </w:r>
      <w:r w:rsidR="00B807B6" w:rsidRPr="00AF30EA">
        <w:rPr>
          <w:rFonts w:ascii="Arial" w:hAnsi="Arial" w:cs="Arial"/>
          <w:bCs/>
        </w:rPr>
        <w:t xml:space="preserve"> de los actos administrativos que se relacionan a continuación</w:t>
      </w:r>
      <w:r w:rsidR="00F573E7" w:rsidRPr="00AF30EA">
        <w:rPr>
          <w:rStyle w:val="Refdenotaalpie"/>
          <w:rFonts w:ascii="Arial" w:hAnsi="Arial" w:cs="Arial"/>
          <w:bCs/>
        </w:rPr>
        <w:footnoteReference w:id="7"/>
      </w:r>
      <w:r w:rsidR="00B807B6" w:rsidRPr="00AF30EA">
        <w:rPr>
          <w:rFonts w:ascii="Arial" w:hAnsi="Arial" w:cs="Arial"/>
          <w:bCs/>
        </w:rPr>
        <w:t>:</w:t>
      </w:r>
    </w:p>
    <w:p w14:paraId="0C677AE4" w14:textId="77777777" w:rsidR="00B807B6" w:rsidRPr="00AF30EA" w:rsidRDefault="00B807B6" w:rsidP="00AF30EA">
      <w:pPr>
        <w:spacing w:line="360" w:lineRule="auto"/>
        <w:jc w:val="both"/>
        <w:rPr>
          <w:rFonts w:ascii="Arial" w:hAnsi="Arial" w:cs="Arial"/>
          <w:bCs/>
        </w:rPr>
      </w:pPr>
    </w:p>
    <w:p w14:paraId="78E236AB" w14:textId="77777777" w:rsidR="00B807B6" w:rsidRPr="00AF30EA" w:rsidRDefault="00B807B6" w:rsidP="00AF30EA">
      <w:pPr>
        <w:pStyle w:val="Prrafodelista"/>
        <w:numPr>
          <w:ilvl w:val="0"/>
          <w:numId w:val="18"/>
        </w:numPr>
        <w:spacing w:line="360" w:lineRule="auto"/>
        <w:ind w:left="0"/>
        <w:jc w:val="both"/>
        <w:rPr>
          <w:rFonts w:ascii="Arial" w:hAnsi="Arial" w:cs="Arial"/>
          <w:bCs/>
        </w:rPr>
      </w:pPr>
      <w:r w:rsidRPr="00AF30EA">
        <w:rPr>
          <w:rFonts w:ascii="Arial" w:hAnsi="Arial" w:cs="Arial"/>
          <w:bCs/>
        </w:rPr>
        <w:t xml:space="preserve">Resolución No. </w:t>
      </w:r>
      <w:r w:rsidR="002A3CB5" w:rsidRPr="00AF30EA">
        <w:rPr>
          <w:rFonts w:ascii="Arial" w:hAnsi="Arial" w:cs="Arial"/>
          <w:bCs/>
        </w:rPr>
        <w:t xml:space="preserve">4520 del 23 de noviembre de 2000, a través de la cual </w:t>
      </w:r>
      <w:proofErr w:type="spellStart"/>
      <w:r w:rsidR="00AD5691" w:rsidRPr="00AF30EA">
        <w:rPr>
          <w:rFonts w:ascii="Arial" w:hAnsi="Arial" w:cs="Arial"/>
          <w:bCs/>
        </w:rPr>
        <w:t>Cajanal</w:t>
      </w:r>
      <w:proofErr w:type="spellEnd"/>
      <w:r w:rsidR="002A3CB5" w:rsidRPr="00AF30EA">
        <w:rPr>
          <w:rFonts w:ascii="Arial" w:hAnsi="Arial" w:cs="Arial"/>
          <w:bCs/>
        </w:rPr>
        <w:t xml:space="preserve"> EPS liquidó unilateralmente el convenio interadministrativo No. 093 de 1997</w:t>
      </w:r>
      <w:r w:rsidR="00F573E7" w:rsidRPr="00AF30EA">
        <w:rPr>
          <w:rStyle w:val="Refdenotaalpie"/>
          <w:rFonts w:ascii="Arial" w:hAnsi="Arial" w:cs="Arial"/>
          <w:bCs/>
        </w:rPr>
        <w:footnoteReference w:id="8"/>
      </w:r>
      <w:r w:rsidR="002A3CB5" w:rsidRPr="00AF30EA">
        <w:rPr>
          <w:rFonts w:ascii="Arial" w:hAnsi="Arial" w:cs="Arial"/>
          <w:bCs/>
        </w:rPr>
        <w:t>.</w:t>
      </w:r>
    </w:p>
    <w:p w14:paraId="19584705" w14:textId="77777777" w:rsidR="002628CD" w:rsidRPr="00AF30EA" w:rsidRDefault="002628CD" w:rsidP="00AF30EA">
      <w:pPr>
        <w:pStyle w:val="Prrafodelista"/>
        <w:spacing w:line="360" w:lineRule="auto"/>
        <w:ind w:left="0"/>
        <w:jc w:val="both"/>
        <w:rPr>
          <w:rFonts w:ascii="Arial" w:hAnsi="Arial" w:cs="Arial"/>
          <w:bCs/>
        </w:rPr>
      </w:pPr>
    </w:p>
    <w:p w14:paraId="6AA938E5" w14:textId="77777777" w:rsidR="002A3CB5" w:rsidRPr="00AF30EA" w:rsidRDefault="002A3CB5" w:rsidP="00AF30EA">
      <w:pPr>
        <w:pStyle w:val="Prrafodelista"/>
        <w:numPr>
          <w:ilvl w:val="0"/>
          <w:numId w:val="18"/>
        </w:numPr>
        <w:spacing w:line="360" w:lineRule="auto"/>
        <w:ind w:left="0"/>
        <w:jc w:val="both"/>
        <w:rPr>
          <w:rFonts w:ascii="Arial" w:hAnsi="Arial" w:cs="Arial"/>
          <w:bCs/>
        </w:rPr>
      </w:pPr>
      <w:r w:rsidRPr="00AF30EA">
        <w:rPr>
          <w:rFonts w:ascii="Arial" w:hAnsi="Arial" w:cs="Arial"/>
          <w:bCs/>
        </w:rPr>
        <w:t xml:space="preserve">Resolución No. 000618 del 14 </w:t>
      </w:r>
      <w:r w:rsidR="001B2B5B" w:rsidRPr="00AF30EA">
        <w:rPr>
          <w:rFonts w:ascii="Arial" w:hAnsi="Arial" w:cs="Arial"/>
          <w:bCs/>
        </w:rPr>
        <w:t>d</w:t>
      </w:r>
      <w:r w:rsidRPr="00AF30EA">
        <w:rPr>
          <w:rFonts w:ascii="Arial" w:hAnsi="Arial" w:cs="Arial"/>
          <w:bCs/>
        </w:rPr>
        <w:t>e febrero de 2001, mediante la cual se confirmó la R</w:t>
      </w:r>
      <w:r w:rsidR="00273821" w:rsidRPr="00AF30EA">
        <w:rPr>
          <w:rFonts w:ascii="Arial" w:hAnsi="Arial" w:cs="Arial"/>
          <w:bCs/>
        </w:rPr>
        <w:t xml:space="preserve">esolución </w:t>
      </w:r>
      <w:r w:rsidRPr="00AF30EA">
        <w:rPr>
          <w:rFonts w:ascii="Arial" w:hAnsi="Arial" w:cs="Arial"/>
          <w:bCs/>
        </w:rPr>
        <w:t>No. 4520 de 2000</w:t>
      </w:r>
      <w:r w:rsidR="00F573E7" w:rsidRPr="00AF30EA">
        <w:rPr>
          <w:rStyle w:val="Refdenotaalpie"/>
          <w:rFonts w:ascii="Arial" w:hAnsi="Arial" w:cs="Arial"/>
          <w:bCs/>
        </w:rPr>
        <w:footnoteReference w:id="9"/>
      </w:r>
      <w:r w:rsidRPr="00AF30EA">
        <w:rPr>
          <w:rFonts w:ascii="Arial" w:hAnsi="Arial" w:cs="Arial"/>
          <w:bCs/>
        </w:rPr>
        <w:t>.</w:t>
      </w:r>
    </w:p>
    <w:p w14:paraId="78F89E3A" w14:textId="77777777" w:rsidR="00D974FE" w:rsidRPr="00AF30EA" w:rsidRDefault="00D974FE" w:rsidP="00AF30EA">
      <w:pPr>
        <w:spacing w:line="360" w:lineRule="auto"/>
        <w:jc w:val="both"/>
        <w:rPr>
          <w:rFonts w:ascii="Arial" w:hAnsi="Arial" w:cs="Arial"/>
          <w:bCs/>
        </w:rPr>
      </w:pPr>
    </w:p>
    <w:p w14:paraId="74DB0CA1" w14:textId="77777777" w:rsidR="00FD43E2" w:rsidRPr="00AF30EA" w:rsidRDefault="00FD08B8" w:rsidP="00AF30EA">
      <w:pPr>
        <w:spacing w:line="360" w:lineRule="auto"/>
        <w:jc w:val="both"/>
        <w:rPr>
          <w:rFonts w:ascii="Arial" w:hAnsi="Arial" w:cs="Arial"/>
          <w:bCs/>
        </w:rPr>
      </w:pPr>
      <w:r w:rsidRPr="00AF30EA">
        <w:rPr>
          <w:rFonts w:ascii="Arial" w:hAnsi="Arial" w:cs="Arial"/>
          <w:bCs/>
        </w:rPr>
        <w:t xml:space="preserve">ii) Proceso No. 2002-1541: </w:t>
      </w:r>
      <w:r w:rsidR="00CE486E" w:rsidRPr="00AF30EA">
        <w:rPr>
          <w:rFonts w:ascii="Arial" w:hAnsi="Arial" w:cs="Arial"/>
          <w:bCs/>
        </w:rPr>
        <w:t>e</w:t>
      </w:r>
      <w:r w:rsidRPr="00AF30EA">
        <w:rPr>
          <w:rFonts w:ascii="Arial" w:hAnsi="Arial" w:cs="Arial"/>
          <w:bCs/>
        </w:rPr>
        <w:t>l 25 de julio de 2002</w:t>
      </w:r>
      <w:r w:rsidR="00D61750" w:rsidRPr="00AF30EA">
        <w:rPr>
          <w:rFonts w:ascii="Arial" w:hAnsi="Arial" w:cs="Arial"/>
          <w:bCs/>
        </w:rPr>
        <w:t>,</w:t>
      </w:r>
      <w:r w:rsidRPr="00AF30EA">
        <w:rPr>
          <w:rFonts w:ascii="Arial" w:hAnsi="Arial" w:cs="Arial"/>
          <w:bCs/>
        </w:rPr>
        <w:t xml:space="preserve"> </w:t>
      </w:r>
      <w:r w:rsidR="00AD5691" w:rsidRPr="00AF30EA">
        <w:rPr>
          <w:rFonts w:ascii="Arial" w:hAnsi="Arial" w:cs="Arial"/>
          <w:bCs/>
        </w:rPr>
        <w:t xml:space="preserve">La Previsora </w:t>
      </w:r>
      <w:r w:rsidR="00C118B4" w:rsidRPr="00AF30EA">
        <w:rPr>
          <w:rFonts w:ascii="Arial" w:hAnsi="Arial" w:cs="Arial"/>
          <w:bCs/>
        </w:rPr>
        <w:t>S.A.</w:t>
      </w:r>
      <w:r w:rsidR="007536AF" w:rsidRPr="00AF30EA">
        <w:rPr>
          <w:rFonts w:ascii="Arial" w:hAnsi="Arial" w:cs="Arial"/>
          <w:bCs/>
        </w:rPr>
        <w:t xml:space="preserve"> </w:t>
      </w:r>
      <w:r w:rsidR="008D1DD5" w:rsidRPr="00AF30EA">
        <w:rPr>
          <w:rFonts w:ascii="Arial" w:hAnsi="Arial" w:cs="Arial"/>
          <w:bCs/>
        </w:rPr>
        <w:t xml:space="preserve">interpuso demanda contra </w:t>
      </w:r>
      <w:proofErr w:type="spellStart"/>
      <w:r w:rsidR="00AD5691" w:rsidRPr="00AF30EA">
        <w:rPr>
          <w:rFonts w:ascii="Arial" w:hAnsi="Arial" w:cs="Arial"/>
          <w:bCs/>
        </w:rPr>
        <w:t>Cajanal</w:t>
      </w:r>
      <w:proofErr w:type="spellEnd"/>
      <w:r w:rsidR="005B69CA" w:rsidRPr="00AF30EA">
        <w:rPr>
          <w:rFonts w:ascii="Arial" w:hAnsi="Arial" w:cs="Arial"/>
          <w:bCs/>
        </w:rPr>
        <w:t xml:space="preserve"> EPS</w:t>
      </w:r>
      <w:r w:rsidR="008D1DD5" w:rsidRPr="00AF30EA">
        <w:rPr>
          <w:rFonts w:ascii="Arial" w:hAnsi="Arial" w:cs="Arial"/>
          <w:bCs/>
        </w:rPr>
        <w:t xml:space="preserve">, con el fin de que se </w:t>
      </w:r>
      <w:r w:rsidR="002628CD" w:rsidRPr="00AF30EA">
        <w:rPr>
          <w:rFonts w:ascii="Arial" w:hAnsi="Arial" w:cs="Arial"/>
          <w:bCs/>
        </w:rPr>
        <w:t>declarara la nulidad</w:t>
      </w:r>
      <w:r w:rsidR="00B807B6" w:rsidRPr="00AF30EA">
        <w:rPr>
          <w:rFonts w:ascii="Arial" w:hAnsi="Arial" w:cs="Arial"/>
          <w:bCs/>
        </w:rPr>
        <w:t>, adem</w:t>
      </w:r>
      <w:r w:rsidR="002628CD" w:rsidRPr="00AF30EA">
        <w:rPr>
          <w:rFonts w:ascii="Arial" w:hAnsi="Arial" w:cs="Arial"/>
          <w:bCs/>
        </w:rPr>
        <w:t xml:space="preserve">ás de las resoluciones </w:t>
      </w:r>
      <w:r w:rsidR="007536AF" w:rsidRPr="00AF30EA">
        <w:rPr>
          <w:rFonts w:ascii="Arial" w:hAnsi="Arial" w:cs="Arial"/>
          <w:bCs/>
        </w:rPr>
        <w:t>ya mencionada</w:t>
      </w:r>
      <w:r w:rsidR="00B807B6" w:rsidRPr="00AF30EA">
        <w:rPr>
          <w:rFonts w:ascii="Arial" w:hAnsi="Arial" w:cs="Arial"/>
          <w:bCs/>
        </w:rPr>
        <w:t>s</w:t>
      </w:r>
      <w:r w:rsidR="00CE486E" w:rsidRPr="00AF30EA">
        <w:rPr>
          <w:rFonts w:ascii="Arial" w:hAnsi="Arial" w:cs="Arial"/>
          <w:bCs/>
        </w:rPr>
        <w:t xml:space="preserve">, </w:t>
      </w:r>
      <w:r w:rsidR="002628CD" w:rsidRPr="00AF30EA">
        <w:rPr>
          <w:rFonts w:ascii="Arial" w:hAnsi="Arial" w:cs="Arial"/>
          <w:bCs/>
        </w:rPr>
        <w:t xml:space="preserve">de </w:t>
      </w:r>
      <w:r w:rsidR="007536AF" w:rsidRPr="00AF30EA">
        <w:rPr>
          <w:rFonts w:ascii="Arial" w:hAnsi="Arial" w:cs="Arial"/>
          <w:bCs/>
        </w:rPr>
        <w:t>los siguientes</w:t>
      </w:r>
      <w:r w:rsidR="008D1DD5" w:rsidRPr="00AF30EA">
        <w:rPr>
          <w:rFonts w:ascii="Arial" w:hAnsi="Arial" w:cs="Arial"/>
          <w:bCs/>
        </w:rPr>
        <w:t xml:space="preserve"> actos administrativos</w:t>
      </w:r>
      <w:r w:rsidR="00F573E7" w:rsidRPr="00AF30EA">
        <w:rPr>
          <w:rStyle w:val="Refdenotaalpie"/>
          <w:rFonts w:ascii="Arial" w:hAnsi="Arial" w:cs="Arial"/>
          <w:bCs/>
        </w:rPr>
        <w:footnoteReference w:id="10"/>
      </w:r>
      <w:r w:rsidR="008D1DD5" w:rsidRPr="00AF30EA">
        <w:rPr>
          <w:rFonts w:ascii="Arial" w:hAnsi="Arial" w:cs="Arial"/>
          <w:bCs/>
        </w:rPr>
        <w:t>:</w:t>
      </w:r>
    </w:p>
    <w:p w14:paraId="12807C8B" w14:textId="77777777" w:rsidR="00E8799E" w:rsidRPr="00AF30EA" w:rsidRDefault="00E8799E" w:rsidP="00AF30EA">
      <w:pPr>
        <w:spacing w:line="360" w:lineRule="auto"/>
        <w:jc w:val="both"/>
        <w:rPr>
          <w:rFonts w:ascii="Arial" w:hAnsi="Arial" w:cs="Arial"/>
          <w:bCs/>
        </w:rPr>
      </w:pPr>
    </w:p>
    <w:p w14:paraId="6636A44E" w14:textId="77777777" w:rsidR="008D1DD5" w:rsidRPr="00AF30EA" w:rsidRDefault="008D1DD5" w:rsidP="00AF30EA">
      <w:pPr>
        <w:pStyle w:val="Prrafodelista"/>
        <w:numPr>
          <w:ilvl w:val="0"/>
          <w:numId w:val="18"/>
        </w:numPr>
        <w:spacing w:line="360" w:lineRule="auto"/>
        <w:ind w:left="0"/>
        <w:jc w:val="both"/>
        <w:rPr>
          <w:rFonts w:ascii="Arial" w:hAnsi="Arial" w:cs="Arial"/>
          <w:bCs/>
        </w:rPr>
      </w:pPr>
      <w:r w:rsidRPr="00AF30EA">
        <w:rPr>
          <w:rFonts w:ascii="Arial" w:hAnsi="Arial" w:cs="Arial"/>
          <w:bCs/>
        </w:rPr>
        <w:t xml:space="preserve">Resolución </w:t>
      </w:r>
      <w:r w:rsidR="00F80F91" w:rsidRPr="00AF30EA">
        <w:rPr>
          <w:rFonts w:ascii="Arial" w:hAnsi="Arial" w:cs="Arial"/>
          <w:bCs/>
        </w:rPr>
        <w:t>No. 003626 del 3 de septiembre de 1999</w:t>
      </w:r>
      <w:r w:rsidR="00E54E93" w:rsidRPr="00AF30EA">
        <w:rPr>
          <w:rStyle w:val="Refdenotaalpie"/>
          <w:rFonts w:ascii="Arial" w:hAnsi="Arial" w:cs="Arial"/>
          <w:bCs/>
        </w:rPr>
        <w:footnoteReference w:id="11"/>
      </w:r>
      <w:r w:rsidR="00F80F91" w:rsidRPr="00AF30EA">
        <w:rPr>
          <w:rFonts w:ascii="Arial" w:hAnsi="Arial" w:cs="Arial"/>
          <w:bCs/>
        </w:rPr>
        <w:t xml:space="preserve">, por medio de la cual </w:t>
      </w:r>
      <w:proofErr w:type="spellStart"/>
      <w:r w:rsidR="00AD5691" w:rsidRPr="00AF30EA">
        <w:rPr>
          <w:rFonts w:ascii="Arial" w:hAnsi="Arial" w:cs="Arial"/>
          <w:bCs/>
        </w:rPr>
        <w:t>Cajanal</w:t>
      </w:r>
      <w:proofErr w:type="spellEnd"/>
      <w:r w:rsidR="00323D73" w:rsidRPr="00AF30EA">
        <w:rPr>
          <w:rFonts w:ascii="Arial" w:hAnsi="Arial" w:cs="Arial"/>
          <w:bCs/>
        </w:rPr>
        <w:t xml:space="preserve"> EPS </w:t>
      </w:r>
      <w:r w:rsidR="00F80F91" w:rsidRPr="00AF30EA">
        <w:rPr>
          <w:rFonts w:ascii="Arial" w:hAnsi="Arial" w:cs="Arial"/>
          <w:bCs/>
        </w:rPr>
        <w:t xml:space="preserve"> impuso una multa a </w:t>
      </w:r>
      <w:proofErr w:type="spellStart"/>
      <w:r w:rsidR="00AD5691" w:rsidRPr="00AF30EA">
        <w:rPr>
          <w:rFonts w:ascii="Arial" w:hAnsi="Arial" w:cs="Arial"/>
          <w:bCs/>
        </w:rPr>
        <w:t>Codeter</w:t>
      </w:r>
      <w:proofErr w:type="spellEnd"/>
      <w:r w:rsidR="007536AF" w:rsidRPr="00AF30EA">
        <w:rPr>
          <w:rFonts w:ascii="Arial" w:hAnsi="Arial" w:cs="Arial"/>
          <w:bCs/>
        </w:rPr>
        <w:t>,</w:t>
      </w:r>
      <w:r w:rsidR="00F80F91" w:rsidRPr="00AF30EA">
        <w:rPr>
          <w:rFonts w:ascii="Arial" w:hAnsi="Arial" w:cs="Arial"/>
          <w:bCs/>
        </w:rPr>
        <w:t xml:space="preserve"> por el incumplimiento parcial del convenio interadministrativo suscrito por las dos entidades.</w:t>
      </w:r>
    </w:p>
    <w:p w14:paraId="594A2CEF" w14:textId="77777777" w:rsidR="00B85466" w:rsidRPr="00AF30EA" w:rsidRDefault="00B85466" w:rsidP="00AF30EA">
      <w:pPr>
        <w:pStyle w:val="Prrafodelista"/>
        <w:spacing w:line="360" w:lineRule="auto"/>
        <w:ind w:left="0"/>
        <w:jc w:val="both"/>
        <w:rPr>
          <w:rFonts w:ascii="Arial" w:hAnsi="Arial" w:cs="Arial"/>
          <w:bCs/>
        </w:rPr>
      </w:pPr>
    </w:p>
    <w:p w14:paraId="0DAABC8C" w14:textId="77777777" w:rsidR="00F80F91" w:rsidRPr="00AF30EA" w:rsidRDefault="00F80F91" w:rsidP="00AF30EA">
      <w:pPr>
        <w:pStyle w:val="Prrafodelista"/>
        <w:numPr>
          <w:ilvl w:val="0"/>
          <w:numId w:val="18"/>
        </w:numPr>
        <w:spacing w:line="360" w:lineRule="auto"/>
        <w:ind w:left="0"/>
        <w:jc w:val="both"/>
        <w:rPr>
          <w:rFonts w:ascii="Arial" w:hAnsi="Arial" w:cs="Arial"/>
          <w:bCs/>
        </w:rPr>
      </w:pPr>
      <w:r w:rsidRPr="00AF30EA">
        <w:rPr>
          <w:rFonts w:ascii="Arial" w:hAnsi="Arial" w:cs="Arial"/>
          <w:bCs/>
        </w:rPr>
        <w:t xml:space="preserve">Resolución No. 002379 del 21 de junio de 2000, </w:t>
      </w:r>
      <w:r w:rsidR="007536AF" w:rsidRPr="00AF30EA">
        <w:rPr>
          <w:rFonts w:ascii="Arial" w:hAnsi="Arial" w:cs="Arial"/>
          <w:bCs/>
        </w:rPr>
        <w:t xml:space="preserve">a través de </w:t>
      </w:r>
      <w:r w:rsidRPr="00AF30EA">
        <w:rPr>
          <w:rFonts w:ascii="Arial" w:hAnsi="Arial" w:cs="Arial"/>
          <w:bCs/>
        </w:rPr>
        <w:t xml:space="preserve">la cual </w:t>
      </w:r>
      <w:proofErr w:type="spellStart"/>
      <w:r w:rsidR="00AD5691" w:rsidRPr="00AF30EA">
        <w:rPr>
          <w:rFonts w:ascii="Arial" w:hAnsi="Arial" w:cs="Arial"/>
          <w:bCs/>
        </w:rPr>
        <w:t>Cajanal</w:t>
      </w:r>
      <w:proofErr w:type="spellEnd"/>
      <w:r w:rsidR="00CE486E" w:rsidRPr="00AF30EA">
        <w:rPr>
          <w:rFonts w:ascii="Arial" w:hAnsi="Arial" w:cs="Arial"/>
          <w:bCs/>
        </w:rPr>
        <w:t xml:space="preserve"> EPS</w:t>
      </w:r>
      <w:r w:rsidR="007536AF" w:rsidRPr="00AF30EA">
        <w:rPr>
          <w:rFonts w:ascii="Arial" w:hAnsi="Arial" w:cs="Arial"/>
          <w:bCs/>
        </w:rPr>
        <w:t xml:space="preserve"> </w:t>
      </w:r>
      <w:r w:rsidRPr="00AF30EA">
        <w:rPr>
          <w:rFonts w:ascii="Arial" w:hAnsi="Arial" w:cs="Arial"/>
          <w:bCs/>
        </w:rPr>
        <w:t>resolvió el recurso de reposición interpuesto contra la anterior decisión</w:t>
      </w:r>
      <w:r w:rsidR="0030396F" w:rsidRPr="00AF30EA">
        <w:rPr>
          <w:rFonts w:ascii="Arial" w:hAnsi="Arial" w:cs="Arial"/>
          <w:bCs/>
        </w:rPr>
        <w:t>,</w:t>
      </w:r>
      <w:r w:rsidR="002628CD" w:rsidRPr="00AF30EA">
        <w:rPr>
          <w:rFonts w:ascii="Arial" w:hAnsi="Arial" w:cs="Arial"/>
          <w:bCs/>
        </w:rPr>
        <w:t xml:space="preserve"> revoc</w:t>
      </w:r>
      <w:r w:rsidR="004F6ACE" w:rsidRPr="00AF30EA">
        <w:rPr>
          <w:rFonts w:ascii="Arial" w:hAnsi="Arial" w:cs="Arial"/>
          <w:bCs/>
        </w:rPr>
        <w:t>ando</w:t>
      </w:r>
      <w:r w:rsidRPr="00AF30EA">
        <w:rPr>
          <w:rFonts w:ascii="Arial" w:hAnsi="Arial" w:cs="Arial"/>
          <w:bCs/>
        </w:rPr>
        <w:t xml:space="preserve"> la multa y </w:t>
      </w:r>
      <w:r w:rsidR="00CE486E" w:rsidRPr="00AF30EA">
        <w:rPr>
          <w:rFonts w:ascii="Arial" w:hAnsi="Arial" w:cs="Arial"/>
          <w:bCs/>
        </w:rPr>
        <w:t>tas</w:t>
      </w:r>
      <w:r w:rsidR="004F6ACE" w:rsidRPr="00AF30EA">
        <w:rPr>
          <w:rFonts w:ascii="Arial" w:hAnsi="Arial" w:cs="Arial"/>
          <w:bCs/>
        </w:rPr>
        <w:t>ando</w:t>
      </w:r>
      <w:r w:rsidRPr="00AF30EA">
        <w:rPr>
          <w:rFonts w:ascii="Arial" w:hAnsi="Arial" w:cs="Arial"/>
          <w:bCs/>
        </w:rPr>
        <w:t xml:space="preserve"> unos perjuicios </w:t>
      </w:r>
      <w:r w:rsidR="00CE486E" w:rsidRPr="00AF30EA">
        <w:rPr>
          <w:rFonts w:ascii="Arial" w:hAnsi="Arial" w:cs="Arial"/>
          <w:bCs/>
        </w:rPr>
        <w:t xml:space="preserve">a cargo de </w:t>
      </w:r>
      <w:proofErr w:type="spellStart"/>
      <w:r w:rsidR="00AD5691" w:rsidRPr="00AF30EA">
        <w:rPr>
          <w:rFonts w:ascii="Arial" w:hAnsi="Arial" w:cs="Arial"/>
          <w:bCs/>
        </w:rPr>
        <w:t>Codeter</w:t>
      </w:r>
      <w:proofErr w:type="spellEnd"/>
      <w:r w:rsidR="002C5AA7" w:rsidRPr="00AF30EA">
        <w:rPr>
          <w:rStyle w:val="Refdenotaalpie"/>
          <w:rFonts w:ascii="Arial" w:hAnsi="Arial" w:cs="Arial"/>
          <w:bCs/>
        </w:rPr>
        <w:footnoteReference w:id="12"/>
      </w:r>
      <w:r w:rsidRPr="00AF30EA">
        <w:rPr>
          <w:rFonts w:ascii="Arial" w:hAnsi="Arial" w:cs="Arial"/>
          <w:bCs/>
        </w:rPr>
        <w:t>.</w:t>
      </w:r>
    </w:p>
    <w:p w14:paraId="6A0FF3AA" w14:textId="77777777" w:rsidR="008D1DD5" w:rsidRPr="00AF30EA" w:rsidRDefault="008D1DD5" w:rsidP="00AF30EA">
      <w:pPr>
        <w:spacing w:line="360" w:lineRule="auto"/>
        <w:jc w:val="both"/>
        <w:rPr>
          <w:rFonts w:ascii="Arial" w:hAnsi="Arial" w:cs="Arial"/>
          <w:bCs/>
        </w:rPr>
      </w:pPr>
    </w:p>
    <w:p w14:paraId="0103B26E" w14:textId="77777777" w:rsidR="008D1DD5" w:rsidRPr="00AF30EA" w:rsidRDefault="007536AF" w:rsidP="00AF30EA">
      <w:pPr>
        <w:spacing w:line="360" w:lineRule="auto"/>
        <w:jc w:val="both"/>
        <w:rPr>
          <w:rFonts w:ascii="Arial" w:hAnsi="Arial" w:cs="Arial"/>
          <w:b/>
          <w:bCs/>
        </w:rPr>
      </w:pPr>
      <w:r w:rsidRPr="00AF30EA">
        <w:rPr>
          <w:rFonts w:ascii="Arial" w:hAnsi="Arial" w:cs="Arial"/>
          <w:b/>
          <w:bCs/>
        </w:rPr>
        <w:t>3. S</w:t>
      </w:r>
      <w:r w:rsidR="005B69CA" w:rsidRPr="00AF30EA">
        <w:rPr>
          <w:rFonts w:ascii="Arial" w:hAnsi="Arial" w:cs="Arial"/>
          <w:b/>
          <w:bCs/>
        </w:rPr>
        <w:t xml:space="preserve">entencia </w:t>
      </w:r>
      <w:r w:rsidR="00E546A2" w:rsidRPr="00AF30EA">
        <w:rPr>
          <w:rFonts w:ascii="Arial" w:hAnsi="Arial" w:cs="Arial"/>
          <w:b/>
          <w:bCs/>
        </w:rPr>
        <w:t xml:space="preserve">de primera instancia </w:t>
      </w:r>
    </w:p>
    <w:p w14:paraId="05E0C822" w14:textId="77777777" w:rsidR="00FD5E68" w:rsidRPr="00AF30EA" w:rsidRDefault="00FD5E68" w:rsidP="00AF30EA">
      <w:pPr>
        <w:spacing w:line="360" w:lineRule="auto"/>
        <w:jc w:val="both"/>
        <w:rPr>
          <w:rFonts w:ascii="Arial" w:hAnsi="Arial" w:cs="Arial"/>
          <w:b/>
          <w:bCs/>
        </w:rPr>
      </w:pPr>
    </w:p>
    <w:p w14:paraId="1B6A6D3D" w14:textId="77777777" w:rsidR="00555BBA" w:rsidRPr="00AF30EA" w:rsidRDefault="00FD5E68" w:rsidP="00AF30EA">
      <w:pPr>
        <w:spacing w:line="360" w:lineRule="auto"/>
        <w:jc w:val="both"/>
        <w:rPr>
          <w:rFonts w:ascii="Arial" w:hAnsi="Arial" w:cs="Arial"/>
          <w:bCs/>
        </w:rPr>
      </w:pPr>
      <w:r w:rsidRPr="00AF30EA">
        <w:rPr>
          <w:rFonts w:ascii="Arial" w:hAnsi="Arial" w:cs="Arial"/>
          <w:bCs/>
        </w:rPr>
        <w:t>El Tribunal Administrativo de Cundinamarca profirió sentencia el 27 de septiembre de 2006, mediante la cual negó las pretensiones de las demandas</w:t>
      </w:r>
      <w:r w:rsidRPr="00AF30EA">
        <w:rPr>
          <w:rStyle w:val="Refdenotaalpie"/>
          <w:rFonts w:ascii="Arial" w:hAnsi="Arial" w:cs="Arial"/>
          <w:bCs/>
        </w:rPr>
        <w:footnoteReference w:id="13"/>
      </w:r>
      <w:r w:rsidRPr="00AF30EA">
        <w:rPr>
          <w:rFonts w:ascii="Arial" w:hAnsi="Arial" w:cs="Arial"/>
          <w:bCs/>
        </w:rPr>
        <w:t>.</w:t>
      </w:r>
    </w:p>
    <w:p w14:paraId="5CED7490" w14:textId="77777777" w:rsidR="00FD5E68" w:rsidRPr="00AF30EA" w:rsidRDefault="00FD5E68" w:rsidP="00AF30EA">
      <w:pPr>
        <w:spacing w:line="360" w:lineRule="auto"/>
        <w:jc w:val="both"/>
        <w:rPr>
          <w:rFonts w:ascii="Arial" w:hAnsi="Arial" w:cs="Arial"/>
          <w:b/>
          <w:bCs/>
        </w:rPr>
      </w:pPr>
    </w:p>
    <w:p w14:paraId="1C9DAA18" w14:textId="77777777" w:rsidR="00555BBA" w:rsidRPr="00AF30EA" w:rsidRDefault="00555BBA" w:rsidP="00F26DF6">
      <w:pPr>
        <w:spacing w:line="360" w:lineRule="auto"/>
        <w:jc w:val="center"/>
        <w:rPr>
          <w:rFonts w:ascii="Arial" w:hAnsi="Arial" w:cs="Arial"/>
          <w:b/>
          <w:bCs/>
        </w:rPr>
      </w:pPr>
      <w:r w:rsidRPr="00AF30EA">
        <w:rPr>
          <w:rFonts w:ascii="Arial" w:hAnsi="Arial" w:cs="Arial"/>
          <w:b/>
          <w:bCs/>
        </w:rPr>
        <w:t>4. Recursos de apelación</w:t>
      </w:r>
    </w:p>
    <w:p w14:paraId="67931A8E" w14:textId="77777777" w:rsidR="00FD5E68" w:rsidRPr="00AF30EA" w:rsidRDefault="00FD5E68" w:rsidP="00AF30EA">
      <w:pPr>
        <w:spacing w:line="360" w:lineRule="auto"/>
        <w:jc w:val="both"/>
        <w:rPr>
          <w:rFonts w:ascii="Arial" w:hAnsi="Arial" w:cs="Arial"/>
          <w:b/>
          <w:bCs/>
        </w:rPr>
      </w:pPr>
    </w:p>
    <w:p w14:paraId="116EB080" w14:textId="77777777" w:rsidR="001321A3" w:rsidRPr="00AF30EA" w:rsidRDefault="00FD5E68" w:rsidP="00AF30EA">
      <w:pPr>
        <w:spacing w:line="360" w:lineRule="auto"/>
        <w:jc w:val="both"/>
        <w:rPr>
          <w:rFonts w:ascii="Arial" w:hAnsi="Arial" w:cs="Arial"/>
          <w:bCs/>
        </w:rPr>
      </w:pPr>
      <w:r w:rsidRPr="00AF30EA">
        <w:rPr>
          <w:rFonts w:ascii="Arial" w:hAnsi="Arial" w:cs="Arial"/>
          <w:bCs/>
        </w:rPr>
        <w:t xml:space="preserve">Las entidades demandantes, </w:t>
      </w:r>
      <w:proofErr w:type="spellStart"/>
      <w:r w:rsidR="00AD5691" w:rsidRPr="00AF30EA">
        <w:rPr>
          <w:rFonts w:ascii="Arial" w:hAnsi="Arial" w:cs="Arial"/>
          <w:bCs/>
        </w:rPr>
        <w:t>Codeter</w:t>
      </w:r>
      <w:proofErr w:type="spellEnd"/>
      <w:r w:rsidR="00AD5691" w:rsidRPr="00AF30EA">
        <w:rPr>
          <w:rFonts w:ascii="Arial" w:hAnsi="Arial" w:cs="Arial"/>
          <w:bCs/>
        </w:rPr>
        <w:t xml:space="preserve"> </w:t>
      </w:r>
      <w:r w:rsidRPr="00AF30EA">
        <w:rPr>
          <w:rFonts w:ascii="Arial" w:hAnsi="Arial" w:cs="Arial"/>
          <w:bCs/>
        </w:rPr>
        <w:t xml:space="preserve">y </w:t>
      </w:r>
      <w:r w:rsidR="00AD5691" w:rsidRPr="00AF30EA">
        <w:rPr>
          <w:rFonts w:ascii="Arial" w:hAnsi="Arial" w:cs="Arial"/>
          <w:bCs/>
        </w:rPr>
        <w:t xml:space="preserve">La Previsora </w:t>
      </w:r>
      <w:r w:rsidRPr="00AF30EA">
        <w:rPr>
          <w:rFonts w:ascii="Arial" w:hAnsi="Arial" w:cs="Arial"/>
          <w:bCs/>
        </w:rPr>
        <w:t>S.A., inconformes con la sentencia de primera instancia</w:t>
      </w:r>
      <w:r w:rsidR="00D3710A" w:rsidRPr="00AF30EA">
        <w:rPr>
          <w:rFonts w:ascii="Arial" w:hAnsi="Arial" w:cs="Arial"/>
          <w:bCs/>
        </w:rPr>
        <w:t>,</w:t>
      </w:r>
      <w:r w:rsidRPr="00AF30EA">
        <w:rPr>
          <w:rFonts w:ascii="Arial" w:hAnsi="Arial" w:cs="Arial"/>
          <w:bCs/>
        </w:rPr>
        <w:t xml:space="preserve"> interpusieron</w:t>
      </w:r>
      <w:r w:rsidR="00555BBA" w:rsidRPr="00AF30EA">
        <w:rPr>
          <w:rFonts w:ascii="Arial" w:hAnsi="Arial" w:cs="Arial"/>
          <w:bCs/>
        </w:rPr>
        <w:t xml:space="preserve"> </w:t>
      </w:r>
      <w:r w:rsidRPr="00AF30EA">
        <w:rPr>
          <w:rFonts w:ascii="Arial" w:hAnsi="Arial" w:cs="Arial"/>
          <w:bCs/>
        </w:rPr>
        <w:t xml:space="preserve">sendos </w:t>
      </w:r>
      <w:r w:rsidR="00555BBA" w:rsidRPr="00AF30EA">
        <w:rPr>
          <w:rFonts w:ascii="Arial" w:hAnsi="Arial" w:cs="Arial"/>
          <w:bCs/>
        </w:rPr>
        <w:t>recurso</w:t>
      </w:r>
      <w:r w:rsidRPr="00AF30EA">
        <w:rPr>
          <w:rFonts w:ascii="Arial" w:hAnsi="Arial" w:cs="Arial"/>
          <w:bCs/>
        </w:rPr>
        <w:t>s</w:t>
      </w:r>
      <w:r w:rsidR="00555BBA" w:rsidRPr="00AF30EA">
        <w:rPr>
          <w:rFonts w:ascii="Arial" w:hAnsi="Arial" w:cs="Arial"/>
          <w:bCs/>
        </w:rPr>
        <w:t xml:space="preserve"> de apelación</w:t>
      </w:r>
      <w:r w:rsidR="00D3710A" w:rsidRPr="00AF30EA">
        <w:rPr>
          <w:rStyle w:val="Refdenotaalpie"/>
          <w:rFonts w:ascii="Arial" w:hAnsi="Arial" w:cs="Arial"/>
          <w:bCs/>
        </w:rPr>
        <w:footnoteReference w:id="14"/>
      </w:r>
      <w:r w:rsidRPr="00AF30EA">
        <w:rPr>
          <w:rFonts w:ascii="Arial" w:hAnsi="Arial" w:cs="Arial"/>
          <w:bCs/>
        </w:rPr>
        <w:t>.</w:t>
      </w:r>
    </w:p>
    <w:p w14:paraId="5E75DC17" w14:textId="77777777" w:rsidR="00D3710A" w:rsidRPr="00AF30EA" w:rsidRDefault="00D3710A" w:rsidP="00F26DF6">
      <w:pPr>
        <w:spacing w:line="360" w:lineRule="auto"/>
        <w:jc w:val="center"/>
        <w:rPr>
          <w:rFonts w:ascii="Arial" w:hAnsi="Arial" w:cs="Arial"/>
          <w:bCs/>
        </w:rPr>
      </w:pPr>
    </w:p>
    <w:p w14:paraId="6A894408" w14:textId="77777777" w:rsidR="00A52B30" w:rsidRPr="00AF30EA" w:rsidRDefault="00A52B30" w:rsidP="00F26DF6">
      <w:pPr>
        <w:spacing w:line="360" w:lineRule="auto"/>
        <w:jc w:val="center"/>
        <w:rPr>
          <w:rFonts w:ascii="Arial" w:hAnsi="Arial" w:cs="Arial"/>
          <w:b/>
          <w:bCs/>
        </w:rPr>
      </w:pPr>
      <w:r w:rsidRPr="00AF30EA">
        <w:rPr>
          <w:rFonts w:ascii="Arial" w:hAnsi="Arial" w:cs="Arial"/>
          <w:b/>
          <w:bCs/>
        </w:rPr>
        <w:t>5. Auto suplicado</w:t>
      </w:r>
    </w:p>
    <w:p w14:paraId="2F03D367" w14:textId="77777777" w:rsidR="00A52B30" w:rsidRPr="00AF30EA" w:rsidRDefault="00A52B30" w:rsidP="00AF30EA">
      <w:pPr>
        <w:spacing w:line="360" w:lineRule="auto"/>
        <w:jc w:val="both"/>
        <w:rPr>
          <w:rFonts w:ascii="Arial" w:hAnsi="Arial" w:cs="Arial"/>
          <w:b/>
          <w:bCs/>
        </w:rPr>
      </w:pPr>
    </w:p>
    <w:p w14:paraId="40D1F0DB" w14:textId="77777777" w:rsidR="00290FCE" w:rsidRPr="00AF30EA" w:rsidRDefault="00290FCE" w:rsidP="00AF30EA">
      <w:pPr>
        <w:spacing w:line="360" w:lineRule="auto"/>
        <w:jc w:val="both"/>
        <w:rPr>
          <w:rFonts w:ascii="Arial" w:hAnsi="Arial" w:cs="Arial"/>
          <w:bCs/>
        </w:rPr>
      </w:pPr>
      <w:r w:rsidRPr="00AF30EA">
        <w:rPr>
          <w:rFonts w:ascii="Arial" w:hAnsi="Arial" w:cs="Arial"/>
          <w:bCs/>
        </w:rPr>
        <w:t>Mediante a</w:t>
      </w:r>
      <w:r w:rsidR="00CE486E" w:rsidRPr="00AF30EA">
        <w:rPr>
          <w:rFonts w:ascii="Arial" w:hAnsi="Arial" w:cs="Arial"/>
          <w:bCs/>
        </w:rPr>
        <w:t>uto de 18 de julio de 2016, el m</w:t>
      </w:r>
      <w:r w:rsidRPr="00AF30EA">
        <w:rPr>
          <w:rFonts w:ascii="Arial" w:hAnsi="Arial" w:cs="Arial"/>
          <w:bCs/>
        </w:rPr>
        <w:t xml:space="preserve">agistrado </w:t>
      </w:r>
      <w:r w:rsidR="00D3710A" w:rsidRPr="00AF30EA">
        <w:rPr>
          <w:rFonts w:ascii="Arial" w:hAnsi="Arial" w:cs="Arial"/>
          <w:bCs/>
        </w:rPr>
        <w:t>conductor del proceso</w:t>
      </w:r>
      <w:r w:rsidRPr="00AF30EA">
        <w:rPr>
          <w:rFonts w:ascii="Arial" w:hAnsi="Arial" w:cs="Arial"/>
          <w:bCs/>
        </w:rPr>
        <w:t xml:space="preserve"> </w:t>
      </w:r>
      <w:r w:rsidR="00263F6E" w:rsidRPr="00AF30EA">
        <w:rPr>
          <w:rFonts w:ascii="Arial" w:hAnsi="Arial" w:cs="Arial"/>
          <w:spacing w:val="-3"/>
        </w:rPr>
        <w:t>declaró la nulidad de todo lo actuado dentro del proceso</w:t>
      </w:r>
      <w:r w:rsidR="00CE486E" w:rsidRPr="00AF30EA">
        <w:rPr>
          <w:rFonts w:ascii="Arial" w:hAnsi="Arial" w:cs="Arial"/>
          <w:spacing w:val="-3"/>
        </w:rPr>
        <w:t xml:space="preserve"> de la referencia,</w:t>
      </w:r>
      <w:r w:rsidR="00263F6E" w:rsidRPr="00AF30EA">
        <w:rPr>
          <w:rFonts w:ascii="Arial" w:hAnsi="Arial" w:cs="Arial"/>
          <w:spacing w:val="-3"/>
        </w:rPr>
        <w:t xml:space="preserve"> por falta de jurisdicción y </w:t>
      </w:r>
      <w:r w:rsidR="00CE486E" w:rsidRPr="00AF30EA">
        <w:rPr>
          <w:rFonts w:ascii="Arial" w:hAnsi="Arial" w:cs="Arial"/>
          <w:spacing w:val="-3"/>
        </w:rPr>
        <w:t xml:space="preserve">de </w:t>
      </w:r>
      <w:r w:rsidR="00263F6E" w:rsidRPr="00AF30EA">
        <w:rPr>
          <w:rFonts w:ascii="Arial" w:hAnsi="Arial" w:cs="Arial"/>
          <w:spacing w:val="-3"/>
        </w:rPr>
        <w:t>competencia</w:t>
      </w:r>
      <w:r w:rsidR="00CE486E" w:rsidRPr="00AF30EA">
        <w:rPr>
          <w:rFonts w:ascii="Arial" w:hAnsi="Arial" w:cs="Arial"/>
          <w:spacing w:val="-3"/>
        </w:rPr>
        <w:t>,</w:t>
      </w:r>
      <w:r w:rsidR="00263F6E" w:rsidRPr="00AF30EA">
        <w:rPr>
          <w:rFonts w:ascii="Arial" w:hAnsi="Arial" w:cs="Arial"/>
          <w:spacing w:val="-3"/>
        </w:rPr>
        <w:t xml:space="preserve"> ante la existencia de cláusula compromisoria</w:t>
      </w:r>
      <w:r w:rsidR="00D61750" w:rsidRPr="00AF30EA">
        <w:rPr>
          <w:rFonts w:ascii="Arial" w:hAnsi="Arial" w:cs="Arial"/>
          <w:spacing w:val="-3"/>
        </w:rPr>
        <w:t xml:space="preserve"> en el contrato que dio origen a la presente controversia</w:t>
      </w:r>
      <w:r w:rsidR="001A20D4" w:rsidRPr="00AF30EA">
        <w:rPr>
          <w:rFonts w:ascii="Arial" w:hAnsi="Arial" w:cs="Arial"/>
          <w:bCs/>
        </w:rPr>
        <w:t>.</w:t>
      </w:r>
      <w:r w:rsidR="00CE486E" w:rsidRPr="00AF30EA">
        <w:rPr>
          <w:rFonts w:ascii="Arial" w:hAnsi="Arial" w:cs="Arial"/>
          <w:bCs/>
        </w:rPr>
        <w:t xml:space="preserve"> </w:t>
      </w:r>
      <w:r w:rsidR="001A20D4" w:rsidRPr="00AF30EA">
        <w:rPr>
          <w:rFonts w:ascii="Arial" w:hAnsi="Arial" w:cs="Arial"/>
          <w:bCs/>
        </w:rPr>
        <w:t>Lo anterior</w:t>
      </w:r>
      <w:r w:rsidR="00E56567" w:rsidRPr="00AF30EA">
        <w:rPr>
          <w:rFonts w:ascii="Arial" w:hAnsi="Arial" w:cs="Arial"/>
          <w:bCs/>
        </w:rPr>
        <w:t>,</w:t>
      </w:r>
      <w:r w:rsidR="001A20D4" w:rsidRPr="00AF30EA">
        <w:rPr>
          <w:rFonts w:ascii="Arial" w:hAnsi="Arial" w:cs="Arial"/>
          <w:bCs/>
        </w:rPr>
        <w:t xml:space="preserve"> con fundamento en la postura unificada de la Sala Plena de la Sección Tercera del Consejo de Estado, en relación con la improcedencia de la renuncia tácita </w:t>
      </w:r>
      <w:r w:rsidR="00E17D2E" w:rsidRPr="00AF30EA">
        <w:rPr>
          <w:rFonts w:ascii="Arial" w:hAnsi="Arial" w:cs="Arial"/>
          <w:bCs/>
        </w:rPr>
        <w:t>del pacto arbitral</w:t>
      </w:r>
      <w:r w:rsidR="00F06BEB" w:rsidRPr="00AF30EA">
        <w:rPr>
          <w:rFonts w:ascii="Arial" w:hAnsi="Arial" w:cs="Arial"/>
          <w:bCs/>
        </w:rPr>
        <w:t>:</w:t>
      </w:r>
    </w:p>
    <w:p w14:paraId="5111E49D" w14:textId="77777777" w:rsidR="00E8799E" w:rsidRPr="00AF30EA" w:rsidRDefault="00E8799E" w:rsidP="00AF30EA">
      <w:pPr>
        <w:spacing w:line="360" w:lineRule="auto"/>
        <w:jc w:val="both"/>
        <w:rPr>
          <w:rFonts w:ascii="Arial" w:hAnsi="Arial" w:cs="Arial"/>
          <w:spacing w:val="-3"/>
        </w:rPr>
      </w:pPr>
    </w:p>
    <w:p w14:paraId="367C39D2" w14:textId="77777777" w:rsidR="00E17D2E" w:rsidRPr="00AF30EA" w:rsidRDefault="009A4E16" w:rsidP="00AF30EA">
      <w:pPr>
        <w:spacing w:line="276" w:lineRule="auto"/>
        <w:jc w:val="both"/>
        <w:rPr>
          <w:rFonts w:ascii="Arial" w:hAnsi="Arial" w:cs="Arial"/>
          <w:bCs/>
          <w:i/>
        </w:rPr>
      </w:pPr>
      <w:r w:rsidRPr="00AF30EA">
        <w:rPr>
          <w:rFonts w:ascii="Arial" w:hAnsi="Arial" w:cs="Arial"/>
          <w:bCs/>
          <w:i/>
        </w:rPr>
        <w:t>“</w:t>
      </w:r>
      <w:r w:rsidR="00E17D2E" w:rsidRPr="00AF30EA">
        <w:rPr>
          <w:rFonts w:ascii="Arial" w:hAnsi="Arial" w:cs="Arial"/>
          <w:bCs/>
          <w:i/>
        </w:rPr>
        <w:t>Ocurre que al revisar el contenido del Conveni</w:t>
      </w:r>
      <w:r w:rsidR="00A149AF" w:rsidRPr="00AF30EA">
        <w:rPr>
          <w:rFonts w:ascii="Arial" w:hAnsi="Arial" w:cs="Arial"/>
          <w:bCs/>
          <w:i/>
        </w:rPr>
        <w:t>o Interadministrativo No. 093 d</w:t>
      </w:r>
      <w:r w:rsidR="00E17D2E" w:rsidRPr="00AF30EA">
        <w:rPr>
          <w:rFonts w:ascii="Arial" w:hAnsi="Arial" w:cs="Arial"/>
          <w:bCs/>
          <w:i/>
        </w:rPr>
        <w:t xml:space="preserve">el 6 de agosto de 1997, celebrado entre las partes en el presente litigio, se advierte la existencia de una cláusula compromisoria dentro del referido </w:t>
      </w:r>
      <w:r w:rsidR="00331269" w:rsidRPr="00AF30EA">
        <w:rPr>
          <w:rFonts w:ascii="Arial" w:hAnsi="Arial" w:cs="Arial"/>
          <w:bCs/>
          <w:i/>
        </w:rPr>
        <w:t>negocio jurídico, por virtud de la cual las partes expresamente acordaron que las discrepancias surgidas con ocasión del mismo debían ser resueltas por un Tribunal de Arbitramento.</w:t>
      </w:r>
    </w:p>
    <w:p w14:paraId="56C2FE83" w14:textId="77777777" w:rsidR="00331269" w:rsidRPr="00AF30EA" w:rsidRDefault="00331269" w:rsidP="00AF30EA">
      <w:pPr>
        <w:spacing w:line="276" w:lineRule="auto"/>
        <w:jc w:val="both"/>
        <w:rPr>
          <w:rFonts w:ascii="Arial" w:hAnsi="Arial" w:cs="Arial"/>
          <w:bCs/>
          <w:i/>
        </w:rPr>
      </w:pPr>
    </w:p>
    <w:p w14:paraId="11AABD89" w14:textId="77777777" w:rsidR="006A1C2D" w:rsidRPr="00AF30EA" w:rsidRDefault="00EF3194" w:rsidP="00AF30EA">
      <w:pPr>
        <w:spacing w:line="276" w:lineRule="auto"/>
        <w:jc w:val="both"/>
        <w:rPr>
          <w:rFonts w:ascii="Arial" w:hAnsi="Arial" w:cs="Arial"/>
          <w:bCs/>
          <w:i/>
        </w:rPr>
      </w:pPr>
      <w:r w:rsidRPr="00AF30EA">
        <w:rPr>
          <w:rFonts w:ascii="Arial" w:hAnsi="Arial" w:cs="Arial"/>
          <w:bCs/>
          <w:i/>
        </w:rPr>
        <w:t>“(…)</w:t>
      </w:r>
      <w:r w:rsidR="00CE486E" w:rsidRPr="00AF30EA">
        <w:rPr>
          <w:rFonts w:ascii="Arial" w:hAnsi="Arial" w:cs="Arial"/>
          <w:bCs/>
          <w:i/>
        </w:rPr>
        <w:t>.</w:t>
      </w:r>
    </w:p>
    <w:p w14:paraId="5E35F15B" w14:textId="77777777" w:rsidR="00EF3194" w:rsidRPr="00AF30EA" w:rsidRDefault="00EF3194" w:rsidP="00AF30EA">
      <w:pPr>
        <w:spacing w:line="276" w:lineRule="auto"/>
        <w:jc w:val="both"/>
        <w:rPr>
          <w:rFonts w:ascii="Arial" w:hAnsi="Arial" w:cs="Arial"/>
          <w:bCs/>
          <w:i/>
        </w:rPr>
      </w:pPr>
    </w:p>
    <w:p w14:paraId="56791FED" w14:textId="77777777" w:rsidR="006A1C2D" w:rsidRPr="00AF30EA" w:rsidRDefault="009A4E16" w:rsidP="00AF30EA">
      <w:pPr>
        <w:spacing w:line="276" w:lineRule="auto"/>
        <w:jc w:val="both"/>
        <w:rPr>
          <w:rFonts w:ascii="Arial" w:hAnsi="Arial" w:cs="Arial"/>
          <w:bCs/>
          <w:i/>
        </w:rPr>
      </w:pPr>
      <w:r w:rsidRPr="00AF30EA">
        <w:rPr>
          <w:rFonts w:ascii="Arial" w:hAnsi="Arial" w:cs="Arial"/>
          <w:bCs/>
          <w:i/>
        </w:rPr>
        <w:t>“</w:t>
      </w:r>
      <w:r w:rsidR="006A1C2D" w:rsidRPr="00AF30EA">
        <w:rPr>
          <w:rFonts w:ascii="Arial" w:hAnsi="Arial" w:cs="Arial"/>
          <w:bCs/>
          <w:i/>
        </w:rPr>
        <w:t xml:space="preserve">Así las cosas, resulta clara la voluntad que plasmaron las partes </w:t>
      </w:r>
      <w:proofErr w:type="spellStart"/>
      <w:r w:rsidR="006A1C2D" w:rsidRPr="00AF30EA">
        <w:rPr>
          <w:rFonts w:ascii="Arial" w:hAnsi="Arial" w:cs="Arial"/>
          <w:bCs/>
          <w:i/>
        </w:rPr>
        <w:t>co-contratantes</w:t>
      </w:r>
      <w:proofErr w:type="spellEnd"/>
      <w:r w:rsidR="006A1C2D" w:rsidRPr="00AF30EA">
        <w:rPr>
          <w:rFonts w:ascii="Arial" w:hAnsi="Arial" w:cs="Arial"/>
          <w:bCs/>
          <w:i/>
        </w:rPr>
        <w:t xml:space="preserve"> en el sentido de que las diferencias que se suscitaran en torno al Convenio Interadministrativo No. 093 del 6 de agosto de 1997, debían ser resu</w:t>
      </w:r>
      <w:r w:rsidR="00E56567" w:rsidRPr="00AF30EA">
        <w:rPr>
          <w:rFonts w:ascii="Arial" w:hAnsi="Arial" w:cs="Arial"/>
          <w:bCs/>
          <w:i/>
        </w:rPr>
        <w:t>e</w:t>
      </w:r>
      <w:r w:rsidR="006A1C2D" w:rsidRPr="00AF30EA">
        <w:rPr>
          <w:rFonts w:ascii="Arial" w:hAnsi="Arial" w:cs="Arial"/>
          <w:bCs/>
          <w:i/>
        </w:rPr>
        <w:t xml:space="preserve">ltas </w:t>
      </w:r>
      <w:r w:rsidRPr="00AF30EA">
        <w:rPr>
          <w:rFonts w:ascii="Arial" w:hAnsi="Arial" w:cs="Arial"/>
          <w:bCs/>
          <w:i/>
        </w:rPr>
        <w:t xml:space="preserve">a través </w:t>
      </w:r>
      <w:r w:rsidRPr="00AF30EA">
        <w:rPr>
          <w:rFonts w:ascii="Arial" w:hAnsi="Arial" w:cs="Arial"/>
          <w:bCs/>
          <w:i/>
        </w:rPr>
        <w:lastRenderedPageBreak/>
        <w:t>del arbitramento, independientemente de que no se hubiere propuesto como excepción en la contestación de la demanda”</w:t>
      </w:r>
      <w:r w:rsidR="00F06BEB" w:rsidRPr="00AF30EA">
        <w:rPr>
          <w:rStyle w:val="Refdenotaalpie"/>
          <w:rFonts w:ascii="Arial" w:hAnsi="Arial" w:cs="Arial"/>
          <w:bCs/>
        </w:rPr>
        <w:t xml:space="preserve"> </w:t>
      </w:r>
      <w:r w:rsidR="00F06BEB" w:rsidRPr="00AF30EA">
        <w:rPr>
          <w:rStyle w:val="Refdenotaalpie"/>
          <w:rFonts w:ascii="Arial" w:hAnsi="Arial" w:cs="Arial"/>
          <w:bCs/>
        </w:rPr>
        <w:footnoteReference w:id="15"/>
      </w:r>
      <w:r w:rsidRPr="00AF30EA">
        <w:rPr>
          <w:rFonts w:ascii="Arial" w:hAnsi="Arial" w:cs="Arial"/>
          <w:bCs/>
          <w:i/>
        </w:rPr>
        <w:t>.</w:t>
      </w:r>
    </w:p>
    <w:p w14:paraId="7FCAA833" w14:textId="77777777" w:rsidR="009A4E16" w:rsidRPr="00AF30EA" w:rsidRDefault="009A4E16" w:rsidP="00AF30EA">
      <w:pPr>
        <w:spacing w:line="360" w:lineRule="auto"/>
        <w:jc w:val="both"/>
        <w:rPr>
          <w:rFonts w:ascii="Arial" w:hAnsi="Arial" w:cs="Arial"/>
          <w:bCs/>
        </w:rPr>
      </w:pPr>
    </w:p>
    <w:p w14:paraId="1CA3BC51" w14:textId="77777777" w:rsidR="009A4E16" w:rsidRPr="00AF30EA" w:rsidRDefault="00E56567" w:rsidP="00AF30EA">
      <w:pPr>
        <w:spacing w:line="360" w:lineRule="auto"/>
        <w:jc w:val="both"/>
        <w:rPr>
          <w:rFonts w:ascii="Arial" w:hAnsi="Arial" w:cs="Arial"/>
          <w:bCs/>
        </w:rPr>
      </w:pPr>
      <w:r w:rsidRPr="00AF30EA">
        <w:rPr>
          <w:rFonts w:ascii="Arial" w:hAnsi="Arial" w:cs="Arial"/>
          <w:bCs/>
        </w:rPr>
        <w:t xml:space="preserve">Así pues, </w:t>
      </w:r>
      <w:r w:rsidR="00DC221E" w:rsidRPr="00AF30EA">
        <w:rPr>
          <w:rFonts w:ascii="Arial" w:hAnsi="Arial" w:cs="Arial"/>
          <w:bCs/>
        </w:rPr>
        <w:t>concluyó</w:t>
      </w:r>
      <w:r w:rsidR="00ED5803" w:rsidRPr="00AF30EA">
        <w:rPr>
          <w:rFonts w:ascii="Arial" w:hAnsi="Arial" w:cs="Arial"/>
          <w:bCs/>
        </w:rPr>
        <w:t xml:space="preserve"> que</w:t>
      </w:r>
      <w:r w:rsidR="00CE486E" w:rsidRPr="00AF30EA">
        <w:rPr>
          <w:rFonts w:ascii="Arial" w:hAnsi="Arial" w:cs="Arial"/>
          <w:bCs/>
        </w:rPr>
        <w:t xml:space="preserve"> a</w:t>
      </w:r>
      <w:r w:rsidR="006F6829" w:rsidRPr="00AF30EA">
        <w:rPr>
          <w:rFonts w:ascii="Arial" w:hAnsi="Arial" w:cs="Arial"/>
          <w:bCs/>
        </w:rPr>
        <w:t xml:space="preserve"> la justicia a</w:t>
      </w:r>
      <w:r w:rsidR="00ED5803" w:rsidRPr="00AF30EA">
        <w:rPr>
          <w:rFonts w:ascii="Arial" w:hAnsi="Arial" w:cs="Arial"/>
          <w:bCs/>
        </w:rPr>
        <w:t xml:space="preserve">rbitral </w:t>
      </w:r>
      <w:r w:rsidR="00CE486E" w:rsidRPr="00AF30EA">
        <w:rPr>
          <w:rFonts w:ascii="Arial" w:hAnsi="Arial" w:cs="Arial"/>
          <w:bCs/>
        </w:rPr>
        <w:t>le correspondía</w:t>
      </w:r>
      <w:r w:rsidR="00ED5803" w:rsidRPr="00AF30EA">
        <w:rPr>
          <w:rFonts w:ascii="Arial" w:hAnsi="Arial" w:cs="Arial"/>
          <w:bCs/>
        </w:rPr>
        <w:t xml:space="preserve"> abordar el estudio de las</w:t>
      </w:r>
      <w:r w:rsidR="00DC221E" w:rsidRPr="00AF30EA">
        <w:rPr>
          <w:rFonts w:ascii="Arial" w:hAnsi="Arial" w:cs="Arial"/>
          <w:bCs/>
        </w:rPr>
        <w:t xml:space="preserve"> </w:t>
      </w:r>
      <w:r w:rsidR="00ED5803" w:rsidRPr="00AF30EA">
        <w:rPr>
          <w:rFonts w:ascii="Arial" w:hAnsi="Arial" w:cs="Arial"/>
          <w:bCs/>
        </w:rPr>
        <w:t>pretensiones de la demanda</w:t>
      </w:r>
      <w:r w:rsidR="002F2BAD" w:rsidRPr="00AF30EA">
        <w:rPr>
          <w:rFonts w:ascii="Arial" w:hAnsi="Arial" w:cs="Arial"/>
          <w:bCs/>
        </w:rPr>
        <w:t xml:space="preserve">, toda vez </w:t>
      </w:r>
      <w:r w:rsidR="00A24233" w:rsidRPr="00AF30EA">
        <w:rPr>
          <w:rFonts w:ascii="Arial" w:hAnsi="Arial" w:cs="Arial"/>
          <w:bCs/>
        </w:rPr>
        <w:t xml:space="preserve">que </w:t>
      </w:r>
      <w:r w:rsidR="009657BA" w:rsidRPr="00AF30EA">
        <w:rPr>
          <w:rFonts w:ascii="Arial" w:hAnsi="Arial" w:cs="Arial"/>
          <w:bCs/>
        </w:rPr>
        <w:t>así lo habían pactado expresamente las partes en el convenio interadministrativo que suscribieron</w:t>
      </w:r>
      <w:r w:rsidR="005E1FCB" w:rsidRPr="00AF30EA">
        <w:rPr>
          <w:rStyle w:val="Refdenotaalpie"/>
          <w:rFonts w:ascii="Arial" w:hAnsi="Arial" w:cs="Arial"/>
          <w:bCs/>
        </w:rPr>
        <w:footnoteReference w:id="16"/>
      </w:r>
      <w:r w:rsidR="00ED5803" w:rsidRPr="00AF30EA">
        <w:rPr>
          <w:rFonts w:ascii="Arial" w:hAnsi="Arial" w:cs="Arial"/>
          <w:bCs/>
        </w:rPr>
        <w:t>.</w:t>
      </w:r>
    </w:p>
    <w:p w14:paraId="507C38C8" w14:textId="77777777" w:rsidR="00EF3194" w:rsidRPr="00AF30EA" w:rsidRDefault="00EF3194" w:rsidP="00AF30EA">
      <w:pPr>
        <w:spacing w:line="360" w:lineRule="auto"/>
        <w:jc w:val="both"/>
        <w:rPr>
          <w:rFonts w:ascii="Arial" w:hAnsi="Arial" w:cs="Arial"/>
          <w:bCs/>
        </w:rPr>
      </w:pPr>
    </w:p>
    <w:p w14:paraId="489B23D4" w14:textId="77777777" w:rsidR="005E1FCB" w:rsidRPr="00AF30EA" w:rsidRDefault="005E1FCB" w:rsidP="00F26DF6">
      <w:pPr>
        <w:spacing w:line="360" w:lineRule="auto"/>
        <w:jc w:val="center"/>
        <w:rPr>
          <w:rFonts w:ascii="Arial" w:hAnsi="Arial" w:cs="Arial"/>
          <w:b/>
          <w:bCs/>
        </w:rPr>
      </w:pPr>
      <w:r w:rsidRPr="00AF30EA">
        <w:rPr>
          <w:rFonts w:ascii="Arial" w:hAnsi="Arial" w:cs="Arial"/>
          <w:b/>
          <w:bCs/>
        </w:rPr>
        <w:t>6. Recurso de súplica</w:t>
      </w:r>
    </w:p>
    <w:p w14:paraId="02BA4753" w14:textId="77777777" w:rsidR="009A4E16" w:rsidRPr="00AF30EA" w:rsidRDefault="009A4E16" w:rsidP="00AF30EA">
      <w:pPr>
        <w:spacing w:line="360" w:lineRule="auto"/>
        <w:jc w:val="both"/>
        <w:rPr>
          <w:rFonts w:ascii="Arial" w:hAnsi="Arial" w:cs="Arial"/>
          <w:bCs/>
        </w:rPr>
      </w:pPr>
    </w:p>
    <w:p w14:paraId="3F4EDD52" w14:textId="77777777" w:rsidR="00E56567" w:rsidRPr="00AF30EA" w:rsidRDefault="00AD5691" w:rsidP="00AF30EA">
      <w:pPr>
        <w:spacing w:line="360" w:lineRule="auto"/>
        <w:jc w:val="both"/>
        <w:rPr>
          <w:rFonts w:ascii="Arial" w:hAnsi="Arial" w:cs="Arial"/>
          <w:bCs/>
        </w:rPr>
      </w:pPr>
      <w:r w:rsidRPr="00AF30EA">
        <w:rPr>
          <w:rFonts w:ascii="Arial" w:hAnsi="Arial" w:cs="Arial"/>
          <w:bCs/>
        </w:rPr>
        <w:t xml:space="preserve">La Previsora </w:t>
      </w:r>
      <w:r w:rsidR="00C118B4" w:rsidRPr="00AF30EA">
        <w:rPr>
          <w:rFonts w:ascii="Arial" w:hAnsi="Arial" w:cs="Arial"/>
          <w:bCs/>
        </w:rPr>
        <w:t>S.A.</w:t>
      </w:r>
      <w:r w:rsidR="00563AE0" w:rsidRPr="00AF30EA">
        <w:rPr>
          <w:rFonts w:ascii="Arial" w:hAnsi="Arial" w:cs="Arial"/>
          <w:bCs/>
        </w:rPr>
        <w:t xml:space="preserve"> </w:t>
      </w:r>
      <w:r w:rsidR="00F549A4" w:rsidRPr="00AF30EA">
        <w:rPr>
          <w:rFonts w:ascii="Arial" w:hAnsi="Arial" w:cs="Arial"/>
          <w:bCs/>
        </w:rPr>
        <w:t>presentó recurso de súplica en contra de la anterior decisión</w:t>
      </w:r>
      <w:r w:rsidR="00E56567" w:rsidRPr="00AF30EA">
        <w:rPr>
          <w:rFonts w:ascii="Arial" w:hAnsi="Arial" w:cs="Arial"/>
          <w:bCs/>
        </w:rPr>
        <w:t>. Sostuvo que en la</w:t>
      </w:r>
      <w:r w:rsidR="00F81060" w:rsidRPr="00AF30EA">
        <w:rPr>
          <w:rFonts w:ascii="Arial" w:hAnsi="Arial" w:cs="Arial"/>
          <w:bCs/>
        </w:rPr>
        <w:t xml:space="preserve"> providencia </w:t>
      </w:r>
      <w:r w:rsidR="002F2BAD" w:rsidRPr="00AF30EA">
        <w:rPr>
          <w:rFonts w:ascii="Arial" w:hAnsi="Arial" w:cs="Arial"/>
          <w:bCs/>
        </w:rPr>
        <w:t>impugnada</w:t>
      </w:r>
      <w:r w:rsidR="00F81060" w:rsidRPr="00AF30EA">
        <w:rPr>
          <w:rFonts w:ascii="Arial" w:hAnsi="Arial" w:cs="Arial"/>
          <w:bCs/>
        </w:rPr>
        <w:t xml:space="preserve"> no </w:t>
      </w:r>
      <w:r w:rsidR="002F2BAD" w:rsidRPr="00AF30EA">
        <w:rPr>
          <w:rFonts w:ascii="Arial" w:hAnsi="Arial" w:cs="Arial"/>
          <w:bCs/>
        </w:rPr>
        <w:t xml:space="preserve">se </w:t>
      </w:r>
      <w:r w:rsidR="00F81060" w:rsidRPr="00AF30EA">
        <w:rPr>
          <w:rFonts w:ascii="Arial" w:hAnsi="Arial" w:cs="Arial"/>
          <w:bCs/>
        </w:rPr>
        <w:t xml:space="preserve">consideró </w:t>
      </w:r>
      <w:r w:rsidR="00E56567" w:rsidRPr="00AF30EA">
        <w:rPr>
          <w:rFonts w:ascii="Arial" w:hAnsi="Arial" w:cs="Arial"/>
          <w:bCs/>
        </w:rPr>
        <w:t xml:space="preserve">que el </w:t>
      </w:r>
      <w:r w:rsidR="00484587" w:rsidRPr="00AF30EA">
        <w:rPr>
          <w:rFonts w:ascii="Arial" w:hAnsi="Arial" w:cs="Arial"/>
          <w:bCs/>
        </w:rPr>
        <w:t>asunto</w:t>
      </w:r>
      <w:r w:rsidR="00E56567" w:rsidRPr="00AF30EA">
        <w:rPr>
          <w:rFonts w:ascii="Arial" w:hAnsi="Arial" w:cs="Arial"/>
          <w:bCs/>
        </w:rPr>
        <w:t xml:space="preserve"> de la referencia se acumuló con otros dos procesos, en los cuales </w:t>
      </w:r>
      <w:r w:rsidR="00F53037" w:rsidRPr="00AF30EA">
        <w:rPr>
          <w:rFonts w:ascii="Arial" w:hAnsi="Arial" w:cs="Arial"/>
          <w:bCs/>
        </w:rPr>
        <w:t>la compañía de seguros</w:t>
      </w:r>
      <w:r w:rsidR="00484587" w:rsidRPr="00AF30EA">
        <w:rPr>
          <w:rFonts w:ascii="Arial" w:hAnsi="Arial" w:cs="Arial"/>
          <w:bCs/>
        </w:rPr>
        <w:t>, garante del cumplimiento del convenio interadministrativo,</w:t>
      </w:r>
      <w:r w:rsidR="00E56567" w:rsidRPr="00AF30EA">
        <w:rPr>
          <w:rFonts w:ascii="Arial" w:hAnsi="Arial" w:cs="Arial"/>
          <w:bCs/>
        </w:rPr>
        <w:t xml:space="preserve"> actuó como demandante en uno y como litisconsorte en el otro.</w:t>
      </w:r>
    </w:p>
    <w:p w14:paraId="4F8D6609" w14:textId="77777777" w:rsidR="00E56567" w:rsidRPr="00AF30EA" w:rsidRDefault="00E56567" w:rsidP="00AF30EA">
      <w:pPr>
        <w:spacing w:line="360" w:lineRule="auto"/>
        <w:jc w:val="both"/>
        <w:rPr>
          <w:rFonts w:ascii="Arial" w:hAnsi="Arial" w:cs="Arial"/>
          <w:bCs/>
        </w:rPr>
      </w:pPr>
    </w:p>
    <w:p w14:paraId="7E90508A" w14:textId="77777777" w:rsidR="00E56567" w:rsidRPr="00AF30EA" w:rsidRDefault="00E56567" w:rsidP="00AF30EA">
      <w:pPr>
        <w:spacing w:line="360" w:lineRule="auto"/>
        <w:jc w:val="both"/>
        <w:rPr>
          <w:rFonts w:ascii="Arial" w:hAnsi="Arial" w:cs="Arial"/>
          <w:bCs/>
        </w:rPr>
      </w:pPr>
      <w:r w:rsidRPr="00AF30EA">
        <w:rPr>
          <w:rFonts w:ascii="Arial" w:hAnsi="Arial" w:cs="Arial"/>
          <w:bCs/>
        </w:rPr>
        <w:t>En relación con lo anterior, indicó que en el contrato de seguro no fue pactada ninguna cláusula compromisoria que obligara a llevar las controversias surgidas entre las partes a un Tribunal de Arbitramento</w:t>
      </w:r>
      <w:r w:rsidR="00F53037" w:rsidRPr="00AF30EA">
        <w:rPr>
          <w:rFonts w:ascii="Arial" w:hAnsi="Arial" w:cs="Arial"/>
          <w:bCs/>
        </w:rPr>
        <w:t>.</w:t>
      </w:r>
    </w:p>
    <w:p w14:paraId="016EC635" w14:textId="77777777" w:rsidR="00E56567" w:rsidRPr="00AF30EA" w:rsidRDefault="00E56567" w:rsidP="00AF30EA">
      <w:pPr>
        <w:spacing w:line="360" w:lineRule="auto"/>
        <w:jc w:val="both"/>
        <w:rPr>
          <w:rFonts w:ascii="Arial" w:hAnsi="Arial" w:cs="Arial"/>
          <w:bCs/>
        </w:rPr>
      </w:pPr>
    </w:p>
    <w:p w14:paraId="11B68D57" w14:textId="77777777" w:rsidR="000F295B" w:rsidRPr="00AF30EA" w:rsidRDefault="00E56567" w:rsidP="00AF30EA">
      <w:pPr>
        <w:spacing w:line="360" w:lineRule="auto"/>
        <w:jc w:val="both"/>
        <w:rPr>
          <w:rFonts w:ascii="Arial" w:hAnsi="Arial" w:cs="Arial"/>
          <w:bCs/>
        </w:rPr>
      </w:pPr>
      <w:r w:rsidRPr="00AF30EA">
        <w:rPr>
          <w:rFonts w:ascii="Arial" w:hAnsi="Arial" w:cs="Arial"/>
          <w:bCs/>
        </w:rPr>
        <w:t>Además</w:t>
      </w:r>
      <w:r w:rsidR="009968F7" w:rsidRPr="00AF30EA">
        <w:rPr>
          <w:rFonts w:ascii="Arial" w:hAnsi="Arial" w:cs="Arial"/>
          <w:bCs/>
        </w:rPr>
        <w:t>,</w:t>
      </w:r>
      <w:r w:rsidRPr="00AF30EA">
        <w:rPr>
          <w:rFonts w:ascii="Arial" w:hAnsi="Arial" w:cs="Arial"/>
          <w:bCs/>
        </w:rPr>
        <w:t xml:space="preserve"> señaló que tampoco se tuvo en cuenta que </w:t>
      </w:r>
      <w:r w:rsidR="00F81060" w:rsidRPr="00AF30EA">
        <w:rPr>
          <w:rFonts w:ascii="Arial" w:hAnsi="Arial" w:cs="Arial"/>
          <w:bCs/>
        </w:rPr>
        <w:t>la Subsección C de la Sección Tercera del Consejo de Estado, mediante sentencia del 6 de junio de 2015, anuló dos de los actos administrativos</w:t>
      </w:r>
      <w:r w:rsidR="008748E3" w:rsidRPr="00AF30EA">
        <w:rPr>
          <w:rFonts w:ascii="Arial" w:hAnsi="Arial" w:cs="Arial"/>
          <w:bCs/>
        </w:rPr>
        <w:t xml:space="preserve"> que también </w:t>
      </w:r>
      <w:r w:rsidR="00464BE3" w:rsidRPr="00AF30EA">
        <w:rPr>
          <w:rFonts w:ascii="Arial" w:hAnsi="Arial" w:cs="Arial"/>
          <w:bCs/>
        </w:rPr>
        <w:t>eran</w:t>
      </w:r>
      <w:r w:rsidR="008748E3" w:rsidRPr="00AF30EA">
        <w:rPr>
          <w:rFonts w:ascii="Arial" w:hAnsi="Arial" w:cs="Arial"/>
          <w:bCs/>
        </w:rPr>
        <w:t xml:space="preserve"> objeto de contr</w:t>
      </w:r>
      <w:r w:rsidRPr="00AF30EA">
        <w:rPr>
          <w:rFonts w:ascii="Arial" w:hAnsi="Arial" w:cs="Arial"/>
          <w:bCs/>
        </w:rPr>
        <w:t>oversia en el presente litigio</w:t>
      </w:r>
      <w:r w:rsidR="00F62865" w:rsidRPr="00AF30EA">
        <w:rPr>
          <w:rStyle w:val="Refdenotaalpie"/>
          <w:rFonts w:ascii="Arial" w:hAnsi="Arial" w:cs="Arial"/>
          <w:bCs/>
        </w:rPr>
        <w:footnoteReference w:id="17"/>
      </w:r>
      <w:r w:rsidR="008B76C9" w:rsidRPr="00AF30EA">
        <w:rPr>
          <w:rFonts w:ascii="Arial" w:hAnsi="Arial" w:cs="Arial"/>
          <w:bCs/>
        </w:rPr>
        <w:t>.</w:t>
      </w:r>
    </w:p>
    <w:p w14:paraId="2358EAEC" w14:textId="77777777" w:rsidR="00E56567" w:rsidRPr="00AF30EA" w:rsidRDefault="00E56567" w:rsidP="00AF30EA">
      <w:pPr>
        <w:tabs>
          <w:tab w:val="left" w:pos="810"/>
          <w:tab w:val="left" w:pos="2085"/>
          <w:tab w:val="center" w:pos="4420"/>
          <w:tab w:val="left" w:pos="6570"/>
        </w:tabs>
        <w:spacing w:line="360" w:lineRule="auto"/>
        <w:jc w:val="both"/>
        <w:rPr>
          <w:rFonts w:ascii="Arial" w:hAnsi="Arial" w:cs="Arial"/>
          <w:b/>
          <w:lang w:val="es-CO"/>
        </w:rPr>
      </w:pPr>
    </w:p>
    <w:p w14:paraId="25391413" w14:textId="77777777" w:rsidR="0095691C" w:rsidRPr="00AF30EA" w:rsidRDefault="0095691C" w:rsidP="00F26DF6">
      <w:pPr>
        <w:tabs>
          <w:tab w:val="left" w:pos="810"/>
          <w:tab w:val="left" w:pos="2085"/>
          <w:tab w:val="center" w:pos="4420"/>
          <w:tab w:val="left" w:pos="6570"/>
        </w:tabs>
        <w:spacing w:line="360" w:lineRule="auto"/>
        <w:jc w:val="center"/>
        <w:rPr>
          <w:rFonts w:ascii="Arial" w:hAnsi="Arial" w:cs="Arial"/>
          <w:b/>
          <w:lang w:val="es-CO"/>
        </w:rPr>
      </w:pPr>
      <w:r w:rsidRPr="00AF30EA">
        <w:rPr>
          <w:rFonts w:ascii="Arial" w:hAnsi="Arial" w:cs="Arial"/>
          <w:b/>
          <w:lang w:val="es-CO"/>
        </w:rPr>
        <w:t>II. C O N S I D E R A C I O N E S</w:t>
      </w:r>
    </w:p>
    <w:p w14:paraId="19C3DECE" w14:textId="77777777" w:rsidR="0095691C" w:rsidRPr="00AF30EA" w:rsidRDefault="0095691C" w:rsidP="00F26DF6">
      <w:pPr>
        <w:tabs>
          <w:tab w:val="left" w:pos="810"/>
          <w:tab w:val="left" w:pos="2085"/>
          <w:tab w:val="center" w:pos="4420"/>
          <w:tab w:val="left" w:pos="6570"/>
        </w:tabs>
        <w:spacing w:line="360" w:lineRule="auto"/>
        <w:jc w:val="center"/>
        <w:rPr>
          <w:rFonts w:ascii="Arial" w:hAnsi="Arial" w:cs="Arial"/>
          <w:b/>
          <w:lang w:val="es-CO"/>
        </w:rPr>
      </w:pPr>
    </w:p>
    <w:p w14:paraId="0A474205" w14:textId="77777777" w:rsidR="000F295B" w:rsidRPr="00AF30EA" w:rsidRDefault="0095691C" w:rsidP="00F26DF6">
      <w:pPr>
        <w:spacing w:line="360" w:lineRule="auto"/>
        <w:jc w:val="center"/>
        <w:rPr>
          <w:rFonts w:ascii="Arial" w:hAnsi="Arial" w:cs="Arial"/>
          <w:b/>
          <w:bCs/>
        </w:rPr>
      </w:pPr>
      <w:r w:rsidRPr="00AF30EA">
        <w:rPr>
          <w:rFonts w:ascii="Arial" w:hAnsi="Arial" w:cs="Arial"/>
          <w:b/>
          <w:bCs/>
        </w:rPr>
        <w:t>1</w:t>
      </w:r>
      <w:r w:rsidR="005A50D5" w:rsidRPr="00AF30EA">
        <w:rPr>
          <w:rFonts w:ascii="Arial" w:hAnsi="Arial" w:cs="Arial"/>
          <w:b/>
          <w:bCs/>
        </w:rPr>
        <w:t xml:space="preserve">. </w:t>
      </w:r>
      <w:r w:rsidR="00E56567" w:rsidRPr="00AF30EA">
        <w:rPr>
          <w:rFonts w:ascii="Arial" w:hAnsi="Arial" w:cs="Arial"/>
          <w:b/>
          <w:bCs/>
        </w:rPr>
        <w:t>P</w:t>
      </w:r>
      <w:r w:rsidR="005A50D5" w:rsidRPr="00AF30EA">
        <w:rPr>
          <w:rFonts w:ascii="Arial" w:hAnsi="Arial" w:cs="Arial"/>
          <w:b/>
          <w:bCs/>
        </w:rPr>
        <w:t xml:space="preserve">rocedencia del recurso </w:t>
      </w:r>
      <w:r w:rsidR="006B64C8" w:rsidRPr="00AF30EA">
        <w:rPr>
          <w:rFonts w:ascii="Arial" w:hAnsi="Arial" w:cs="Arial"/>
          <w:b/>
          <w:bCs/>
        </w:rPr>
        <w:t>de súplica</w:t>
      </w:r>
    </w:p>
    <w:p w14:paraId="6ABC65FC" w14:textId="77777777" w:rsidR="006B64C8" w:rsidRPr="00AF30EA" w:rsidRDefault="006B64C8" w:rsidP="00AF30EA">
      <w:pPr>
        <w:spacing w:line="360" w:lineRule="auto"/>
        <w:jc w:val="both"/>
        <w:rPr>
          <w:rFonts w:ascii="Arial" w:hAnsi="Arial" w:cs="Arial"/>
          <w:b/>
          <w:bCs/>
        </w:rPr>
      </w:pPr>
    </w:p>
    <w:p w14:paraId="58A16487" w14:textId="77777777" w:rsidR="006B64C8" w:rsidRPr="00AF30EA" w:rsidRDefault="006B64C8" w:rsidP="00AF30EA">
      <w:pPr>
        <w:spacing w:line="360" w:lineRule="auto"/>
        <w:jc w:val="both"/>
        <w:rPr>
          <w:rFonts w:ascii="Arial" w:hAnsi="Arial" w:cs="Arial"/>
          <w:bCs/>
        </w:rPr>
      </w:pPr>
      <w:r w:rsidRPr="00AF30EA">
        <w:rPr>
          <w:rFonts w:ascii="Arial" w:hAnsi="Arial" w:cs="Arial"/>
          <w:bCs/>
        </w:rPr>
        <w:t>De conformidad con lo consagrado por el artículo 183 del CCA, el recurso de súplica procede en todas las instancias contra los autos interlocutorios.</w:t>
      </w:r>
    </w:p>
    <w:p w14:paraId="429A6775" w14:textId="77777777" w:rsidR="006B64C8" w:rsidRPr="00AF30EA" w:rsidRDefault="006B64C8" w:rsidP="00AF30EA">
      <w:pPr>
        <w:spacing w:line="360" w:lineRule="auto"/>
        <w:jc w:val="both"/>
        <w:rPr>
          <w:rFonts w:ascii="Arial" w:hAnsi="Arial" w:cs="Arial"/>
          <w:bCs/>
        </w:rPr>
      </w:pPr>
    </w:p>
    <w:p w14:paraId="387FDA3B" w14:textId="77777777" w:rsidR="00E81F89" w:rsidRPr="00AF30EA" w:rsidRDefault="00FD5D2A" w:rsidP="00AF30EA">
      <w:pPr>
        <w:spacing w:line="360" w:lineRule="auto"/>
        <w:jc w:val="both"/>
        <w:rPr>
          <w:rFonts w:ascii="Arial" w:hAnsi="Arial" w:cs="Arial"/>
          <w:bCs/>
        </w:rPr>
      </w:pPr>
      <w:r w:rsidRPr="00AF30EA">
        <w:rPr>
          <w:rFonts w:ascii="Arial" w:hAnsi="Arial" w:cs="Arial"/>
          <w:bCs/>
        </w:rPr>
        <w:t>E</w:t>
      </w:r>
      <w:r w:rsidR="00E81F89" w:rsidRPr="00AF30EA">
        <w:rPr>
          <w:rFonts w:ascii="Arial" w:hAnsi="Arial" w:cs="Arial"/>
          <w:bCs/>
        </w:rPr>
        <w:t xml:space="preserve">l auto </w:t>
      </w:r>
      <w:r w:rsidRPr="00AF30EA">
        <w:rPr>
          <w:rFonts w:ascii="Arial" w:hAnsi="Arial" w:cs="Arial"/>
          <w:bCs/>
        </w:rPr>
        <w:t>ahora</w:t>
      </w:r>
      <w:r w:rsidR="00E81F89" w:rsidRPr="00AF30EA">
        <w:rPr>
          <w:rFonts w:ascii="Arial" w:hAnsi="Arial" w:cs="Arial"/>
          <w:bCs/>
        </w:rPr>
        <w:t xml:space="preserve"> recurr</w:t>
      </w:r>
      <w:r w:rsidRPr="00AF30EA">
        <w:rPr>
          <w:rFonts w:ascii="Arial" w:hAnsi="Arial" w:cs="Arial"/>
          <w:bCs/>
        </w:rPr>
        <w:t>ido</w:t>
      </w:r>
      <w:r w:rsidR="00E81F89" w:rsidRPr="00AF30EA">
        <w:rPr>
          <w:rFonts w:ascii="Arial" w:hAnsi="Arial" w:cs="Arial"/>
          <w:bCs/>
        </w:rPr>
        <w:t xml:space="preserve"> es de naturaleza interlocutoria, </w:t>
      </w:r>
      <w:r w:rsidR="008715C2" w:rsidRPr="00AF30EA">
        <w:rPr>
          <w:rFonts w:ascii="Arial" w:hAnsi="Arial" w:cs="Arial"/>
          <w:bCs/>
        </w:rPr>
        <w:t xml:space="preserve">dada la trascendencia de la decisión, toda vez </w:t>
      </w:r>
      <w:r w:rsidR="00E81F89" w:rsidRPr="00AF30EA">
        <w:rPr>
          <w:rFonts w:ascii="Arial" w:hAnsi="Arial" w:cs="Arial"/>
          <w:bCs/>
        </w:rPr>
        <w:t xml:space="preserve">que </w:t>
      </w:r>
      <w:r w:rsidR="00962700" w:rsidRPr="00AF30EA">
        <w:rPr>
          <w:rFonts w:ascii="Arial" w:hAnsi="Arial" w:cs="Arial"/>
          <w:bCs/>
        </w:rPr>
        <w:t>se declaró</w:t>
      </w:r>
      <w:r w:rsidR="00E81F89" w:rsidRPr="00AF30EA">
        <w:rPr>
          <w:rFonts w:ascii="Arial" w:hAnsi="Arial" w:cs="Arial"/>
          <w:bCs/>
        </w:rPr>
        <w:t xml:space="preserve"> la nulidad de todo lo actuado dentro del proceso</w:t>
      </w:r>
      <w:r w:rsidR="00484587" w:rsidRPr="00AF30EA">
        <w:rPr>
          <w:rFonts w:ascii="Arial" w:hAnsi="Arial" w:cs="Arial"/>
          <w:bCs/>
        </w:rPr>
        <w:t xml:space="preserve"> </w:t>
      </w:r>
      <w:r w:rsidR="00484587" w:rsidRPr="00AF30EA">
        <w:rPr>
          <w:rFonts w:ascii="Arial" w:hAnsi="Arial" w:cs="Arial"/>
          <w:bCs/>
        </w:rPr>
        <w:lastRenderedPageBreak/>
        <w:t>de la referencia</w:t>
      </w:r>
      <w:r w:rsidR="00E81F89" w:rsidRPr="00AF30EA">
        <w:rPr>
          <w:rFonts w:ascii="Arial" w:hAnsi="Arial" w:cs="Arial"/>
          <w:bCs/>
        </w:rPr>
        <w:t xml:space="preserve">, </w:t>
      </w:r>
      <w:r w:rsidR="00484587" w:rsidRPr="00AF30EA">
        <w:rPr>
          <w:rFonts w:ascii="Arial" w:hAnsi="Arial" w:cs="Arial"/>
          <w:bCs/>
        </w:rPr>
        <w:t xml:space="preserve">por falta de jurisdicción y de competencia, causales de nulidad </w:t>
      </w:r>
      <w:proofErr w:type="spellStart"/>
      <w:r w:rsidR="00E81F89" w:rsidRPr="00AF30EA">
        <w:rPr>
          <w:rFonts w:ascii="Arial" w:hAnsi="Arial" w:cs="Arial"/>
          <w:bCs/>
        </w:rPr>
        <w:t>insan</w:t>
      </w:r>
      <w:r w:rsidRPr="00AF30EA">
        <w:rPr>
          <w:rFonts w:ascii="Arial" w:hAnsi="Arial" w:cs="Arial"/>
          <w:bCs/>
        </w:rPr>
        <w:t>e</w:t>
      </w:r>
      <w:r w:rsidR="00E81F89" w:rsidRPr="00AF30EA">
        <w:rPr>
          <w:rFonts w:ascii="Arial" w:hAnsi="Arial" w:cs="Arial"/>
          <w:bCs/>
        </w:rPr>
        <w:t>ables</w:t>
      </w:r>
      <w:proofErr w:type="spellEnd"/>
      <w:r w:rsidR="00E81F89" w:rsidRPr="00AF30EA">
        <w:rPr>
          <w:rFonts w:ascii="Arial" w:hAnsi="Arial" w:cs="Arial"/>
          <w:bCs/>
        </w:rPr>
        <w:t>.</w:t>
      </w:r>
    </w:p>
    <w:p w14:paraId="1BE3E466" w14:textId="77777777" w:rsidR="009968F7" w:rsidRPr="00AF30EA" w:rsidRDefault="009968F7" w:rsidP="00AF30EA">
      <w:pPr>
        <w:spacing w:line="360" w:lineRule="auto"/>
        <w:jc w:val="both"/>
        <w:rPr>
          <w:rFonts w:ascii="Arial" w:hAnsi="Arial" w:cs="Arial"/>
          <w:bCs/>
        </w:rPr>
      </w:pPr>
    </w:p>
    <w:p w14:paraId="10BDE42A" w14:textId="77777777" w:rsidR="00E81F89" w:rsidRPr="00AF30EA" w:rsidRDefault="00E81F89" w:rsidP="00AF30EA">
      <w:pPr>
        <w:spacing w:line="360" w:lineRule="auto"/>
        <w:jc w:val="both"/>
        <w:rPr>
          <w:rFonts w:ascii="Arial" w:hAnsi="Arial" w:cs="Arial"/>
          <w:bCs/>
        </w:rPr>
      </w:pPr>
      <w:r w:rsidRPr="00AF30EA">
        <w:rPr>
          <w:rFonts w:ascii="Arial" w:hAnsi="Arial" w:cs="Arial"/>
          <w:bCs/>
        </w:rPr>
        <w:t xml:space="preserve">De igual forma, </w:t>
      </w:r>
      <w:r w:rsidR="008715C2" w:rsidRPr="00AF30EA">
        <w:rPr>
          <w:rFonts w:ascii="Arial" w:hAnsi="Arial" w:cs="Arial"/>
          <w:bCs/>
        </w:rPr>
        <w:t>el recurso se presentó dentro de los tres días siguientes a la notificación del auto recurrido en escrito dirigido a la Sala</w:t>
      </w:r>
      <w:r w:rsidR="00962700" w:rsidRPr="00AF30EA">
        <w:rPr>
          <w:rStyle w:val="Refdenotaalpie"/>
          <w:rFonts w:ascii="Arial" w:hAnsi="Arial" w:cs="Arial"/>
          <w:bCs/>
        </w:rPr>
        <w:footnoteReference w:id="18"/>
      </w:r>
      <w:r w:rsidR="008715C2" w:rsidRPr="00AF30EA">
        <w:rPr>
          <w:rFonts w:ascii="Arial" w:hAnsi="Arial" w:cs="Arial"/>
          <w:bCs/>
        </w:rPr>
        <w:t>.</w:t>
      </w:r>
    </w:p>
    <w:p w14:paraId="5FE6E131" w14:textId="77777777" w:rsidR="00E81F89" w:rsidRPr="00AF30EA" w:rsidRDefault="00E81F89" w:rsidP="00AF30EA">
      <w:pPr>
        <w:spacing w:line="360" w:lineRule="auto"/>
        <w:jc w:val="both"/>
        <w:rPr>
          <w:rFonts w:ascii="Arial" w:hAnsi="Arial" w:cs="Arial"/>
          <w:bCs/>
        </w:rPr>
      </w:pPr>
    </w:p>
    <w:p w14:paraId="375A0F02" w14:textId="77777777" w:rsidR="006B64C8" w:rsidRPr="00AF30EA" w:rsidRDefault="006B64C8" w:rsidP="00AF30EA">
      <w:pPr>
        <w:spacing w:line="360" w:lineRule="auto"/>
        <w:jc w:val="both"/>
        <w:rPr>
          <w:rFonts w:ascii="Arial" w:hAnsi="Arial" w:cs="Arial"/>
          <w:bCs/>
        </w:rPr>
      </w:pPr>
      <w:r w:rsidRPr="00AF30EA">
        <w:rPr>
          <w:rFonts w:ascii="Arial" w:hAnsi="Arial" w:cs="Arial"/>
          <w:bCs/>
        </w:rPr>
        <w:t xml:space="preserve">Por lo anterior, se impone concluir que el recurso </w:t>
      </w:r>
      <w:r w:rsidR="0061799F" w:rsidRPr="00AF30EA">
        <w:rPr>
          <w:rFonts w:ascii="Arial" w:hAnsi="Arial" w:cs="Arial"/>
          <w:bCs/>
        </w:rPr>
        <w:t>presentado</w:t>
      </w:r>
      <w:r w:rsidRPr="00AF30EA">
        <w:rPr>
          <w:rFonts w:ascii="Arial" w:hAnsi="Arial" w:cs="Arial"/>
          <w:bCs/>
        </w:rPr>
        <w:t xml:space="preserve"> por </w:t>
      </w:r>
      <w:r w:rsidR="00AD5691" w:rsidRPr="00AF30EA">
        <w:rPr>
          <w:rFonts w:ascii="Arial" w:hAnsi="Arial" w:cs="Arial"/>
          <w:bCs/>
        </w:rPr>
        <w:t xml:space="preserve">La Previsora </w:t>
      </w:r>
      <w:r w:rsidR="000966EE" w:rsidRPr="00AF30EA">
        <w:rPr>
          <w:rFonts w:ascii="Arial" w:hAnsi="Arial" w:cs="Arial"/>
          <w:bCs/>
        </w:rPr>
        <w:t xml:space="preserve">S.A. </w:t>
      </w:r>
      <w:r w:rsidRPr="00AF30EA">
        <w:rPr>
          <w:rFonts w:ascii="Arial" w:hAnsi="Arial" w:cs="Arial"/>
          <w:bCs/>
        </w:rPr>
        <w:t>resulta</w:t>
      </w:r>
      <w:r w:rsidR="00962700" w:rsidRPr="00AF30EA">
        <w:rPr>
          <w:rFonts w:ascii="Arial" w:hAnsi="Arial" w:cs="Arial"/>
          <w:bCs/>
        </w:rPr>
        <w:t xml:space="preserve"> procedente y se interpuso</w:t>
      </w:r>
      <w:r w:rsidR="0061799F" w:rsidRPr="00AF30EA">
        <w:rPr>
          <w:rFonts w:ascii="Arial" w:hAnsi="Arial" w:cs="Arial"/>
          <w:bCs/>
        </w:rPr>
        <w:t xml:space="preserve"> dentro del término</w:t>
      </w:r>
      <w:r w:rsidR="00B64470" w:rsidRPr="00AF30EA">
        <w:rPr>
          <w:rFonts w:ascii="Arial" w:hAnsi="Arial" w:cs="Arial"/>
          <w:bCs/>
        </w:rPr>
        <w:t xml:space="preserve"> establecido por</w:t>
      </w:r>
      <w:r w:rsidR="00633873" w:rsidRPr="00AF30EA">
        <w:rPr>
          <w:rFonts w:ascii="Arial" w:hAnsi="Arial" w:cs="Arial"/>
          <w:bCs/>
        </w:rPr>
        <w:t xml:space="preserve"> la ley</w:t>
      </w:r>
      <w:r w:rsidR="00962700" w:rsidRPr="00AF30EA">
        <w:rPr>
          <w:rStyle w:val="Refdenotaalpie"/>
          <w:rFonts w:ascii="Arial" w:hAnsi="Arial" w:cs="Arial"/>
          <w:bCs/>
        </w:rPr>
        <w:footnoteReference w:id="19"/>
      </w:r>
      <w:r w:rsidR="00633873" w:rsidRPr="00AF30EA">
        <w:rPr>
          <w:rFonts w:ascii="Arial" w:hAnsi="Arial" w:cs="Arial"/>
          <w:bCs/>
        </w:rPr>
        <w:t>.</w:t>
      </w:r>
    </w:p>
    <w:p w14:paraId="14FEA362" w14:textId="77777777" w:rsidR="00CE38CF" w:rsidRPr="00AF30EA" w:rsidRDefault="00CE38CF" w:rsidP="00AF30EA">
      <w:pPr>
        <w:spacing w:line="360" w:lineRule="auto"/>
        <w:jc w:val="both"/>
        <w:rPr>
          <w:rFonts w:ascii="Arial" w:hAnsi="Arial" w:cs="Arial"/>
          <w:bCs/>
        </w:rPr>
      </w:pPr>
    </w:p>
    <w:p w14:paraId="07CEB069" w14:textId="77777777" w:rsidR="002B4FFA" w:rsidRPr="00AF30EA" w:rsidRDefault="00F06BEB" w:rsidP="00F26DF6">
      <w:pPr>
        <w:spacing w:line="360" w:lineRule="auto"/>
        <w:jc w:val="center"/>
        <w:rPr>
          <w:rFonts w:ascii="Arial" w:hAnsi="Arial" w:cs="Arial"/>
          <w:b/>
          <w:bCs/>
        </w:rPr>
      </w:pPr>
      <w:r w:rsidRPr="00AF30EA">
        <w:rPr>
          <w:rFonts w:ascii="Arial" w:hAnsi="Arial" w:cs="Arial"/>
          <w:b/>
          <w:bCs/>
        </w:rPr>
        <w:t>2</w:t>
      </w:r>
      <w:r w:rsidR="002B4FFA" w:rsidRPr="00AF30EA">
        <w:rPr>
          <w:rFonts w:ascii="Arial" w:hAnsi="Arial" w:cs="Arial"/>
          <w:b/>
          <w:bCs/>
        </w:rPr>
        <w:t>. Caso concreto</w:t>
      </w:r>
    </w:p>
    <w:p w14:paraId="1F525C67" w14:textId="77777777" w:rsidR="002E2931" w:rsidRPr="00AF30EA" w:rsidRDefault="002E2931" w:rsidP="00AF30EA">
      <w:pPr>
        <w:spacing w:line="360" w:lineRule="auto"/>
        <w:jc w:val="both"/>
        <w:rPr>
          <w:rFonts w:ascii="Arial" w:hAnsi="Arial" w:cs="Arial"/>
          <w:b/>
          <w:bCs/>
        </w:rPr>
      </w:pPr>
    </w:p>
    <w:p w14:paraId="35AF8DFF" w14:textId="77777777" w:rsidR="002B4FFA" w:rsidRPr="00AF30EA" w:rsidRDefault="002E2931" w:rsidP="00AF30EA">
      <w:pPr>
        <w:spacing w:line="360" w:lineRule="auto"/>
        <w:jc w:val="both"/>
        <w:rPr>
          <w:rFonts w:ascii="Arial" w:hAnsi="Arial" w:cs="Arial"/>
        </w:rPr>
      </w:pPr>
      <w:r w:rsidRPr="00AF30EA">
        <w:rPr>
          <w:rFonts w:ascii="Arial" w:hAnsi="Arial" w:cs="Arial"/>
        </w:rPr>
        <w:t>La Sala Plena de la Sección Tercera del Consejo de Estado unificó su jurisprudencia en torno a la naturaleza vinculante de la cláusula compromisoria mediante la cual las partes de un contrato estatal decidan incorporarla, con el objeto de atribuir jurisdicción a la justicia arbitral para que sean los árbitros los que diriman los conflictos delimitados en el pacto respectivo, cláusula que, de conformidad con el Decreto 1818 de 1998, no podrá ser desconocida por las partes del contrato estatal mediante la figura de la renuncia tácita</w:t>
      </w:r>
      <w:r w:rsidRPr="00AF30EA">
        <w:rPr>
          <w:rStyle w:val="Refdenotaalpie"/>
          <w:rFonts w:ascii="Arial" w:hAnsi="Arial" w:cs="Arial"/>
        </w:rPr>
        <w:footnoteReference w:id="20"/>
      </w:r>
      <w:r w:rsidRPr="00AF30EA">
        <w:rPr>
          <w:rFonts w:ascii="Arial" w:hAnsi="Arial" w:cs="Arial"/>
        </w:rPr>
        <w:t>.</w:t>
      </w:r>
    </w:p>
    <w:p w14:paraId="2AE73A6B" w14:textId="77777777" w:rsidR="00E8799E" w:rsidRPr="00AF30EA" w:rsidRDefault="00E8799E" w:rsidP="00AF30EA">
      <w:pPr>
        <w:spacing w:line="360" w:lineRule="auto"/>
        <w:jc w:val="both"/>
        <w:rPr>
          <w:rFonts w:ascii="Arial" w:hAnsi="Arial" w:cs="Arial"/>
        </w:rPr>
      </w:pPr>
    </w:p>
    <w:p w14:paraId="03B8D8FE" w14:textId="77777777" w:rsidR="00893AB2" w:rsidRPr="00AF30EA" w:rsidRDefault="00484587" w:rsidP="00AF30EA">
      <w:pPr>
        <w:spacing w:line="360" w:lineRule="auto"/>
        <w:jc w:val="both"/>
        <w:rPr>
          <w:rFonts w:ascii="Arial" w:hAnsi="Arial" w:cs="Arial"/>
          <w:bCs/>
        </w:rPr>
      </w:pPr>
      <w:r w:rsidRPr="00AF30EA">
        <w:rPr>
          <w:rFonts w:ascii="Arial" w:hAnsi="Arial" w:cs="Arial"/>
          <w:bCs/>
        </w:rPr>
        <w:t>R</w:t>
      </w:r>
      <w:r w:rsidR="00AE688D" w:rsidRPr="00AF30EA">
        <w:rPr>
          <w:rFonts w:ascii="Arial" w:hAnsi="Arial" w:cs="Arial"/>
          <w:bCs/>
        </w:rPr>
        <w:t>evisado</w:t>
      </w:r>
      <w:r w:rsidRPr="00AF30EA">
        <w:rPr>
          <w:rFonts w:ascii="Arial" w:hAnsi="Arial" w:cs="Arial"/>
          <w:bCs/>
        </w:rPr>
        <w:t xml:space="preserve"> el expediente, se</w:t>
      </w:r>
      <w:r w:rsidR="00893AB2" w:rsidRPr="00AF30EA">
        <w:rPr>
          <w:rFonts w:ascii="Arial" w:hAnsi="Arial" w:cs="Arial"/>
          <w:bCs/>
        </w:rPr>
        <w:t xml:space="preserve"> evidencia</w:t>
      </w:r>
      <w:r w:rsidRPr="00AF30EA">
        <w:rPr>
          <w:rFonts w:ascii="Arial" w:hAnsi="Arial" w:cs="Arial"/>
          <w:bCs/>
        </w:rPr>
        <w:t xml:space="preserve"> que</w:t>
      </w:r>
      <w:r w:rsidR="00893AB2" w:rsidRPr="00AF30EA">
        <w:rPr>
          <w:rFonts w:ascii="Arial" w:hAnsi="Arial" w:cs="Arial"/>
          <w:bCs/>
        </w:rPr>
        <w:t xml:space="preserve"> en el convenio interadministrativo No. 093 de 1997 las partes del contrato, </w:t>
      </w:r>
      <w:proofErr w:type="spellStart"/>
      <w:r w:rsidR="00AD5691" w:rsidRPr="00AF30EA">
        <w:rPr>
          <w:rFonts w:ascii="Arial" w:hAnsi="Arial" w:cs="Arial"/>
          <w:bCs/>
        </w:rPr>
        <w:t>Codeter</w:t>
      </w:r>
      <w:proofErr w:type="spellEnd"/>
      <w:r w:rsidR="00893AB2" w:rsidRPr="00AF30EA">
        <w:rPr>
          <w:rFonts w:ascii="Arial" w:hAnsi="Arial" w:cs="Arial"/>
          <w:bCs/>
        </w:rPr>
        <w:t xml:space="preserve"> y </w:t>
      </w:r>
      <w:proofErr w:type="spellStart"/>
      <w:r w:rsidR="00AD5691" w:rsidRPr="00AF30EA">
        <w:rPr>
          <w:rFonts w:ascii="Arial" w:hAnsi="Arial" w:cs="Arial"/>
          <w:bCs/>
        </w:rPr>
        <w:t>Cajanal</w:t>
      </w:r>
      <w:proofErr w:type="spellEnd"/>
      <w:r w:rsidR="00893AB2" w:rsidRPr="00AF30EA">
        <w:rPr>
          <w:rFonts w:ascii="Arial" w:hAnsi="Arial" w:cs="Arial"/>
          <w:bCs/>
        </w:rPr>
        <w:t xml:space="preserve"> EPS, pactaron una cláusula compromisoria para sustraer del conocimiento de la Jurisdicción de</w:t>
      </w:r>
      <w:r w:rsidR="00D35B09" w:rsidRPr="00AF30EA">
        <w:rPr>
          <w:rFonts w:ascii="Arial" w:hAnsi="Arial" w:cs="Arial"/>
          <w:bCs/>
        </w:rPr>
        <w:t xml:space="preserve"> lo</w:t>
      </w:r>
      <w:r w:rsidR="00893AB2" w:rsidRPr="00AF30EA">
        <w:rPr>
          <w:rFonts w:ascii="Arial" w:hAnsi="Arial" w:cs="Arial"/>
          <w:bCs/>
        </w:rPr>
        <w:t xml:space="preserve"> Contencioso Administrativo las controversias surgidas en desarrollo </w:t>
      </w:r>
      <w:r w:rsidR="00793048" w:rsidRPr="00AF30EA">
        <w:rPr>
          <w:rFonts w:ascii="Arial" w:hAnsi="Arial" w:cs="Arial"/>
          <w:bCs/>
        </w:rPr>
        <w:t>de dicho convenio</w:t>
      </w:r>
      <w:r w:rsidR="00F06BEB" w:rsidRPr="00AF30EA">
        <w:rPr>
          <w:rFonts w:ascii="Arial" w:hAnsi="Arial" w:cs="Arial"/>
          <w:bCs/>
        </w:rPr>
        <w:t>. L</w:t>
      </w:r>
      <w:r w:rsidR="00EF3194" w:rsidRPr="00AF30EA">
        <w:rPr>
          <w:rFonts w:ascii="Arial" w:hAnsi="Arial" w:cs="Arial"/>
          <w:bCs/>
        </w:rPr>
        <w:t>o anterior en los siguientes términos</w:t>
      </w:r>
      <w:r w:rsidR="006F6829" w:rsidRPr="00AF30EA">
        <w:rPr>
          <w:rFonts w:ascii="Arial" w:hAnsi="Arial" w:cs="Arial"/>
          <w:bCs/>
        </w:rPr>
        <w:t xml:space="preserve"> (se transcribe literal</w:t>
      </w:r>
      <w:r w:rsidR="00D679E2" w:rsidRPr="00AF30EA">
        <w:rPr>
          <w:rFonts w:ascii="Arial" w:hAnsi="Arial" w:cs="Arial"/>
          <w:bCs/>
        </w:rPr>
        <w:t xml:space="preserve"> incluso con eventuales errores</w:t>
      </w:r>
      <w:r w:rsidR="006F6829" w:rsidRPr="00AF30EA">
        <w:rPr>
          <w:rFonts w:ascii="Arial" w:hAnsi="Arial" w:cs="Arial"/>
          <w:bCs/>
        </w:rPr>
        <w:t>)</w:t>
      </w:r>
      <w:r w:rsidR="00EF3194" w:rsidRPr="00AF30EA">
        <w:rPr>
          <w:rFonts w:ascii="Arial" w:hAnsi="Arial" w:cs="Arial"/>
          <w:bCs/>
        </w:rPr>
        <w:t>:</w:t>
      </w:r>
    </w:p>
    <w:p w14:paraId="65692BA3" w14:textId="77777777" w:rsidR="00EF3194" w:rsidRPr="00AF30EA" w:rsidRDefault="00EF3194" w:rsidP="00AF30EA">
      <w:pPr>
        <w:spacing w:line="360" w:lineRule="auto"/>
        <w:jc w:val="both"/>
        <w:rPr>
          <w:rFonts w:ascii="Arial" w:hAnsi="Arial" w:cs="Arial"/>
          <w:bCs/>
        </w:rPr>
      </w:pPr>
    </w:p>
    <w:p w14:paraId="0EBC023B" w14:textId="77777777" w:rsidR="00EF3194" w:rsidRPr="00AF30EA" w:rsidRDefault="00B718E5" w:rsidP="00AF30EA">
      <w:pPr>
        <w:spacing w:line="276" w:lineRule="auto"/>
        <w:jc w:val="both"/>
        <w:rPr>
          <w:rFonts w:ascii="Arial" w:hAnsi="Arial" w:cs="Arial"/>
          <w:bCs/>
          <w:i/>
        </w:rPr>
      </w:pPr>
      <w:r w:rsidRPr="00AF30EA">
        <w:rPr>
          <w:rFonts w:ascii="Arial" w:hAnsi="Arial" w:cs="Arial"/>
          <w:bCs/>
          <w:i/>
        </w:rPr>
        <w:t>“</w:t>
      </w:r>
      <w:r w:rsidR="00EF3194" w:rsidRPr="00AF30EA">
        <w:rPr>
          <w:rFonts w:ascii="Arial" w:hAnsi="Arial" w:cs="Arial"/>
          <w:bCs/>
          <w:i/>
        </w:rPr>
        <w:t xml:space="preserve">CLÁUSULA DÉCIMO CUARTA: CONCILIACIÓN – CLÁUSULA COMPROMISORIA. Las diferencias por razón de la celebración del contrato y de su ejecución, desarrollo, terminación o liquidación que no puedan resolverse directamente entre las partes se someterán en primer lugar a la conciliación </w:t>
      </w:r>
      <w:r w:rsidR="00EF3194" w:rsidRPr="00AF30EA">
        <w:rPr>
          <w:rFonts w:ascii="Arial" w:hAnsi="Arial" w:cs="Arial"/>
          <w:bCs/>
          <w:i/>
        </w:rPr>
        <w:lastRenderedPageBreak/>
        <w:t>prejudicial ante el agente del Ministerio Público, de conformidad con lo previsto en la Ley 23 de 1991. Si esta fracasare el conflicto se someterá a los siguientes principios: El arbitramento será en Derecho. Los árbitros serán tres (3) a menos que las partes decidan acudir a un árbitro único. La asignación, requerimiento, constitución y funcionamiento del tribunal de arbitramento se regirá por las normas vigentes sobre la materia. Los árbitros podrán ampliar el término de duración del tribunal por un tiempo igual a la mitad del inicialmente acordado o legalmente establecido, si ello fuere necesario para la producción del laudo respectivo</w:t>
      </w:r>
      <w:r w:rsidRPr="00AF30EA">
        <w:rPr>
          <w:rFonts w:ascii="Arial" w:hAnsi="Arial" w:cs="Arial"/>
          <w:bCs/>
          <w:i/>
        </w:rPr>
        <w:t>”</w:t>
      </w:r>
      <w:r w:rsidR="00EF3194" w:rsidRPr="00AF30EA">
        <w:rPr>
          <w:rFonts w:ascii="Arial" w:hAnsi="Arial" w:cs="Arial"/>
          <w:bCs/>
          <w:i/>
        </w:rPr>
        <w:t>.</w:t>
      </w:r>
    </w:p>
    <w:p w14:paraId="5DAE4821" w14:textId="77777777" w:rsidR="00EF3194" w:rsidRPr="00AF30EA" w:rsidRDefault="00EF3194" w:rsidP="00AF30EA">
      <w:pPr>
        <w:spacing w:line="360" w:lineRule="auto"/>
        <w:jc w:val="both"/>
        <w:rPr>
          <w:rFonts w:ascii="Arial" w:hAnsi="Arial" w:cs="Arial"/>
          <w:bCs/>
        </w:rPr>
      </w:pPr>
    </w:p>
    <w:p w14:paraId="02120AC2" w14:textId="77777777" w:rsidR="00893AB2" w:rsidRPr="00AF30EA" w:rsidRDefault="00D67B58" w:rsidP="00AF30EA">
      <w:pPr>
        <w:spacing w:line="360" w:lineRule="auto"/>
        <w:jc w:val="both"/>
        <w:rPr>
          <w:rFonts w:ascii="Arial" w:hAnsi="Arial" w:cs="Arial"/>
          <w:bCs/>
        </w:rPr>
      </w:pPr>
      <w:r w:rsidRPr="00AF30EA">
        <w:rPr>
          <w:rFonts w:ascii="Arial" w:hAnsi="Arial" w:cs="Arial"/>
          <w:bCs/>
        </w:rPr>
        <w:t xml:space="preserve">De la </w:t>
      </w:r>
      <w:r w:rsidR="009968F7" w:rsidRPr="00AF30EA">
        <w:rPr>
          <w:rFonts w:ascii="Arial" w:hAnsi="Arial" w:cs="Arial"/>
          <w:bCs/>
        </w:rPr>
        <w:t>cláusula citada</w:t>
      </w:r>
      <w:r w:rsidRPr="00AF30EA">
        <w:rPr>
          <w:rFonts w:ascii="Arial" w:hAnsi="Arial" w:cs="Arial"/>
          <w:bCs/>
        </w:rPr>
        <w:t xml:space="preserve"> en precedencia queda claro que las partes que celebraron el convenio interadministrativo manifestaron </w:t>
      </w:r>
      <w:r w:rsidR="00A33267" w:rsidRPr="00AF30EA">
        <w:rPr>
          <w:rFonts w:ascii="Arial" w:hAnsi="Arial" w:cs="Arial"/>
          <w:bCs/>
        </w:rPr>
        <w:t xml:space="preserve">expresamente </w:t>
      </w:r>
      <w:r w:rsidRPr="00AF30EA">
        <w:rPr>
          <w:rFonts w:ascii="Arial" w:hAnsi="Arial" w:cs="Arial"/>
          <w:bCs/>
        </w:rPr>
        <w:t>su voluntad para habilitar la competencia de los árbit</w:t>
      </w:r>
      <w:r w:rsidR="007E0233" w:rsidRPr="00AF30EA">
        <w:rPr>
          <w:rFonts w:ascii="Arial" w:hAnsi="Arial" w:cs="Arial"/>
          <w:bCs/>
        </w:rPr>
        <w:t>ros</w:t>
      </w:r>
      <w:r w:rsidR="00317A28" w:rsidRPr="00AF30EA">
        <w:rPr>
          <w:rFonts w:ascii="Arial" w:hAnsi="Arial" w:cs="Arial"/>
          <w:bCs/>
        </w:rPr>
        <w:t>, con el fin de</w:t>
      </w:r>
      <w:r w:rsidR="007E0233" w:rsidRPr="00AF30EA">
        <w:rPr>
          <w:rFonts w:ascii="Arial" w:hAnsi="Arial" w:cs="Arial"/>
          <w:bCs/>
        </w:rPr>
        <w:t xml:space="preserve"> que estos conocieran</w:t>
      </w:r>
      <w:r w:rsidR="00317A28" w:rsidRPr="00AF30EA">
        <w:rPr>
          <w:rFonts w:ascii="Arial" w:hAnsi="Arial" w:cs="Arial"/>
          <w:bCs/>
        </w:rPr>
        <w:t xml:space="preserve"> de</w:t>
      </w:r>
      <w:r w:rsidRPr="00AF30EA">
        <w:rPr>
          <w:rFonts w:ascii="Arial" w:hAnsi="Arial" w:cs="Arial"/>
          <w:bCs/>
        </w:rPr>
        <w:t xml:space="preserve"> </w:t>
      </w:r>
      <w:r w:rsidR="00B175A1" w:rsidRPr="00AF30EA">
        <w:rPr>
          <w:rFonts w:ascii="Arial" w:hAnsi="Arial" w:cs="Arial"/>
          <w:bCs/>
        </w:rPr>
        <w:t>las diferencias surgidas entre las entidades</w:t>
      </w:r>
      <w:r w:rsidR="007B1382" w:rsidRPr="00AF30EA">
        <w:rPr>
          <w:rFonts w:ascii="Arial" w:hAnsi="Arial" w:cs="Arial"/>
          <w:bCs/>
        </w:rPr>
        <w:t xml:space="preserve"> en desarrollo de las obligaciones del contrato.</w:t>
      </w:r>
    </w:p>
    <w:p w14:paraId="0933761E" w14:textId="77777777" w:rsidR="007B6FDA" w:rsidRPr="00AF30EA" w:rsidRDefault="007B6FDA" w:rsidP="00AF30EA">
      <w:pPr>
        <w:spacing w:line="360" w:lineRule="auto"/>
        <w:jc w:val="both"/>
        <w:rPr>
          <w:rFonts w:ascii="Arial" w:hAnsi="Arial" w:cs="Arial"/>
          <w:bCs/>
        </w:rPr>
      </w:pPr>
    </w:p>
    <w:p w14:paraId="164714E0" w14:textId="77777777" w:rsidR="00E9319D" w:rsidRPr="00AF30EA" w:rsidRDefault="007E0233" w:rsidP="00AF30EA">
      <w:pPr>
        <w:spacing w:line="360" w:lineRule="auto"/>
        <w:jc w:val="both"/>
        <w:rPr>
          <w:rFonts w:ascii="Arial" w:hAnsi="Arial" w:cs="Arial"/>
          <w:bCs/>
        </w:rPr>
      </w:pPr>
      <w:r w:rsidRPr="00AF30EA">
        <w:rPr>
          <w:rFonts w:ascii="Arial" w:hAnsi="Arial" w:cs="Arial"/>
          <w:bCs/>
        </w:rPr>
        <w:t>No obstante</w:t>
      </w:r>
      <w:r w:rsidR="002D7384" w:rsidRPr="00AF30EA">
        <w:rPr>
          <w:rFonts w:ascii="Arial" w:hAnsi="Arial" w:cs="Arial"/>
          <w:bCs/>
        </w:rPr>
        <w:t>,</w:t>
      </w:r>
      <w:r w:rsidR="007B1382" w:rsidRPr="00AF30EA">
        <w:rPr>
          <w:rFonts w:ascii="Arial" w:hAnsi="Arial" w:cs="Arial"/>
          <w:bCs/>
        </w:rPr>
        <w:t xml:space="preserve"> en </w:t>
      </w:r>
      <w:r w:rsidR="00C85303" w:rsidRPr="00AF30EA">
        <w:rPr>
          <w:rFonts w:ascii="Arial" w:hAnsi="Arial" w:cs="Arial"/>
          <w:bCs/>
        </w:rPr>
        <w:t xml:space="preserve">uno </w:t>
      </w:r>
      <w:r w:rsidR="007B1382" w:rsidRPr="00AF30EA">
        <w:rPr>
          <w:rFonts w:ascii="Arial" w:hAnsi="Arial" w:cs="Arial"/>
          <w:bCs/>
        </w:rPr>
        <w:t>de los procesos acumulados</w:t>
      </w:r>
      <w:r w:rsidR="002D7384" w:rsidRPr="00AF30EA">
        <w:rPr>
          <w:rFonts w:ascii="Arial" w:hAnsi="Arial" w:cs="Arial"/>
          <w:bCs/>
        </w:rPr>
        <w:t xml:space="preserve"> </w:t>
      </w:r>
      <w:r w:rsidR="00C85303" w:rsidRPr="00AF30EA">
        <w:rPr>
          <w:rFonts w:ascii="Arial" w:hAnsi="Arial" w:cs="Arial"/>
          <w:bCs/>
        </w:rPr>
        <w:t>funge como demandante La Previsora S.A.</w:t>
      </w:r>
      <w:r w:rsidR="002D7384" w:rsidRPr="00AF30EA">
        <w:rPr>
          <w:rFonts w:ascii="Arial" w:hAnsi="Arial" w:cs="Arial"/>
          <w:bCs/>
        </w:rPr>
        <w:t xml:space="preserve">, </w:t>
      </w:r>
      <w:r w:rsidR="00C85303" w:rsidRPr="00AF30EA">
        <w:rPr>
          <w:rFonts w:ascii="Arial" w:hAnsi="Arial" w:cs="Arial"/>
          <w:bCs/>
        </w:rPr>
        <w:t xml:space="preserve">y dado que no hizo parte del citado convenio interadministrativo </w:t>
      </w:r>
      <w:r w:rsidR="002D7384" w:rsidRPr="00AF30EA">
        <w:rPr>
          <w:rFonts w:ascii="Arial" w:hAnsi="Arial" w:cs="Arial"/>
          <w:bCs/>
        </w:rPr>
        <w:t xml:space="preserve">se encuentra en una posición jurídica diferente </w:t>
      </w:r>
      <w:r w:rsidR="00D96F93" w:rsidRPr="00AF30EA">
        <w:rPr>
          <w:rFonts w:ascii="Arial" w:hAnsi="Arial" w:cs="Arial"/>
          <w:bCs/>
        </w:rPr>
        <w:t xml:space="preserve">a la de </w:t>
      </w:r>
      <w:proofErr w:type="spellStart"/>
      <w:r w:rsidR="00AD5691" w:rsidRPr="00AF30EA">
        <w:rPr>
          <w:rFonts w:ascii="Arial" w:hAnsi="Arial" w:cs="Arial"/>
          <w:bCs/>
        </w:rPr>
        <w:t>Codeter</w:t>
      </w:r>
      <w:proofErr w:type="spellEnd"/>
      <w:r w:rsidR="00F06BEB" w:rsidRPr="00AF30EA">
        <w:rPr>
          <w:rFonts w:ascii="Arial" w:hAnsi="Arial" w:cs="Arial"/>
          <w:bCs/>
        </w:rPr>
        <w:t xml:space="preserve"> -demandante en los </w:t>
      </w:r>
      <w:r w:rsidR="00C85303" w:rsidRPr="00AF30EA">
        <w:rPr>
          <w:rFonts w:ascii="Arial" w:hAnsi="Arial" w:cs="Arial"/>
          <w:bCs/>
        </w:rPr>
        <w:t xml:space="preserve">demás </w:t>
      </w:r>
      <w:r w:rsidR="00F06BEB" w:rsidRPr="00AF30EA">
        <w:rPr>
          <w:rFonts w:ascii="Arial" w:hAnsi="Arial" w:cs="Arial"/>
          <w:bCs/>
        </w:rPr>
        <w:t>procesos acumulados-</w:t>
      </w:r>
      <w:r w:rsidR="00C85303" w:rsidRPr="00AF30EA">
        <w:rPr>
          <w:rFonts w:ascii="Arial" w:hAnsi="Arial" w:cs="Arial"/>
          <w:bCs/>
        </w:rPr>
        <w:t>. En efecto,</w:t>
      </w:r>
      <w:r w:rsidR="00D96F93" w:rsidRPr="00AF30EA">
        <w:rPr>
          <w:rFonts w:ascii="Arial" w:hAnsi="Arial" w:cs="Arial"/>
          <w:bCs/>
        </w:rPr>
        <w:t xml:space="preserve"> </w:t>
      </w:r>
      <w:r w:rsidR="00317A28" w:rsidRPr="00AF30EA">
        <w:rPr>
          <w:rFonts w:ascii="Arial" w:hAnsi="Arial" w:cs="Arial"/>
          <w:bCs/>
        </w:rPr>
        <w:t>La Previsora S.A.</w:t>
      </w:r>
      <w:r w:rsidR="007B6FDA" w:rsidRPr="00AF30EA">
        <w:rPr>
          <w:rFonts w:ascii="Arial" w:hAnsi="Arial" w:cs="Arial"/>
          <w:bCs/>
        </w:rPr>
        <w:t xml:space="preserve"> </w:t>
      </w:r>
      <w:r w:rsidR="00F560B3" w:rsidRPr="00AF30EA">
        <w:rPr>
          <w:rFonts w:ascii="Arial" w:hAnsi="Arial" w:cs="Arial"/>
          <w:bCs/>
        </w:rPr>
        <w:t>es la</w:t>
      </w:r>
      <w:r w:rsidR="00D96F93" w:rsidRPr="00AF30EA">
        <w:rPr>
          <w:rFonts w:ascii="Arial" w:hAnsi="Arial" w:cs="Arial"/>
          <w:bCs/>
        </w:rPr>
        <w:t xml:space="preserve"> garante del cumplimiento de</w:t>
      </w:r>
      <w:r w:rsidR="00C01331" w:rsidRPr="00AF30EA">
        <w:rPr>
          <w:rFonts w:ascii="Arial" w:hAnsi="Arial" w:cs="Arial"/>
          <w:bCs/>
        </w:rPr>
        <w:t xml:space="preserve"> dicho convenio</w:t>
      </w:r>
      <w:r w:rsidR="00D679E2" w:rsidRPr="00AF30EA">
        <w:rPr>
          <w:rFonts w:ascii="Arial" w:hAnsi="Arial" w:cs="Arial"/>
          <w:bCs/>
        </w:rPr>
        <w:t>,</w:t>
      </w:r>
      <w:r w:rsidR="00D96F93" w:rsidRPr="00AF30EA">
        <w:rPr>
          <w:rFonts w:ascii="Arial" w:hAnsi="Arial" w:cs="Arial"/>
          <w:bCs/>
        </w:rPr>
        <w:t xml:space="preserve"> en virtud de</w:t>
      </w:r>
      <w:r w:rsidR="00E9319D" w:rsidRPr="00AF30EA">
        <w:rPr>
          <w:rFonts w:ascii="Arial" w:hAnsi="Arial" w:cs="Arial"/>
          <w:bCs/>
        </w:rPr>
        <w:t xml:space="preserve"> un contrato de seguro</w:t>
      </w:r>
      <w:r w:rsidR="00317A28" w:rsidRPr="00AF30EA">
        <w:rPr>
          <w:rFonts w:ascii="Arial" w:hAnsi="Arial" w:cs="Arial"/>
          <w:bCs/>
        </w:rPr>
        <w:t>,</w:t>
      </w:r>
      <w:r w:rsidR="00E9319D" w:rsidRPr="00AF30EA">
        <w:rPr>
          <w:rFonts w:ascii="Arial" w:hAnsi="Arial" w:cs="Arial"/>
          <w:bCs/>
        </w:rPr>
        <w:t xml:space="preserve"> </w:t>
      </w:r>
      <w:r w:rsidR="00C01331" w:rsidRPr="00AF30EA">
        <w:rPr>
          <w:rFonts w:ascii="Arial" w:hAnsi="Arial" w:cs="Arial"/>
          <w:bCs/>
        </w:rPr>
        <w:t xml:space="preserve">este último </w:t>
      </w:r>
      <w:r w:rsidR="00E9319D" w:rsidRPr="00AF30EA">
        <w:rPr>
          <w:rFonts w:ascii="Arial" w:hAnsi="Arial" w:cs="Arial"/>
          <w:bCs/>
        </w:rPr>
        <w:t xml:space="preserve">que, tal como lo </w:t>
      </w:r>
      <w:r w:rsidR="00E96253" w:rsidRPr="00AF30EA">
        <w:rPr>
          <w:rFonts w:ascii="Arial" w:hAnsi="Arial" w:cs="Arial"/>
          <w:bCs/>
        </w:rPr>
        <w:t>afirmó</w:t>
      </w:r>
      <w:r w:rsidR="0036635D" w:rsidRPr="00AF30EA">
        <w:rPr>
          <w:rFonts w:ascii="Arial" w:hAnsi="Arial" w:cs="Arial"/>
          <w:bCs/>
        </w:rPr>
        <w:t xml:space="preserve"> el recurrente, no incluyó</w:t>
      </w:r>
      <w:r w:rsidR="00E9319D" w:rsidRPr="00AF30EA">
        <w:rPr>
          <w:rFonts w:ascii="Arial" w:hAnsi="Arial" w:cs="Arial"/>
          <w:bCs/>
        </w:rPr>
        <w:t xml:space="preserve"> </w:t>
      </w:r>
      <w:r w:rsidR="00C85303" w:rsidRPr="00AF30EA">
        <w:rPr>
          <w:rFonts w:ascii="Arial" w:hAnsi="Arial" w:cs="Arial"/>
          <w:bCs/>
        </w:rPr>
        <w:t xml:space="preserve">ningún </w:t>
      </w:r>
      <w:r w:rsidR="0036635D" w:rsidRPr="00AF30EA">
        <w:rPr>
          <w:rFonts w:ascii="Arial" w:hAnsi="Arial" w:cs="Arial"/>
          <w:bCs/>
        </w:rPr>
        <w:t>pacto arbitral</w:t>
      </w:r>
      <w:r w:rsidR="00E9319D" w:rsidRPr="00AF30EA">
        <w:rPr>
          <w:rFonts w:ascii="Arial" w:hAnsi="Arial" w:cs="Arial"/>
          <w:bCs/>
        </w:rPr>
        <w:t>.</w:t>
      </w:r>
    </w:p>
    <w:p w14:paraId="3FF893C8" w14:textId="77777777" w:rsidR="00D96F93" w:rsidRPr="00AF30EA" w:rsidRDefault="00D96F93" w:rsidP="00AF30EA">
      <w:pPr>
        <w:spacing w:line="360" w:lineRule="auto"/>
        <w:jc w:val="both"/>
        <w:rPr>
          <w:rFonts w:ascii="Arial" w:hAnsi="Arial" w:cs="Arial"/>
          <w:bCs/>
        </w:rPr>
      </w:pPr>
    </w:p>
    <w:p w14:paraId="3E4A3603" w14:textId="77777777" w:rsidR="004E1BD1" w:rsidRPr="00AF30EA" w:rsidRDefault="004E1BD1" w:rsidP="00AF30EA">
      <w:pPr>
        <w:spacing w:line="360" w:lineRule="auto"/>
        <w:jc w:val="both"/>
        <w:rPr>
          <w:rFonts w:ascii="Arial" w:hAnsi="Arial" w:cs="Arial"/>
          <w:bCs/>
        </w:rPr>
      </w:pPr>
      <w:r w:rsidRPr="00AF30EA">
        <w:rPr>
          <w:rFonts w:ascii="Arial" w:hAnsi="Arial" w:cs="Arial"/>
          <w:bCs/>
        </w:rPr>
        <w:t>En este orden de ide</w:t>
      </w:r>
      <w:r w:rsidR="00715641" w:rsidRPr="00AF30EA">
        <w:rPr>
          <w:rFonts w:ascii="Arial" w:hAnsi="Arial" w:cs="Arial"/>
          <w:bCs/>
        </w:rPr>
        <w:t xml:space="preserve">as, </w:t>
      </w:r>
      <w:r w:rsidR="001272A3" w:rsidRPr="00AF30EA">
        <w:rPr>
          <w:rFonts w:ascii="Arial" w:hAnsi="Arial" w:cs="Arial"/>
          <w:bCs/>
        </w:rPr>
        <w:t>teniendo en cuenta</w:t>
      </w:r>
      <w:r w:rsidR="00715641" w:rsidRPr="00AF30EA">
        <w:rPr>
          <w:rFonts w:ascii="Arial" w:hAnsi="Arial" w:cs="Arial"/>
          <w:bCs/>
        </w:rPr>
        <w:t xml:space="preserve"> la</w:t>
      </w:r>
      <w:r w:rsidR="001272A3" w:rsidRPr="00AF30EA">
        <w:rPr>
          <w:rFonts w:ascii="Arial" w:hAnsi="Arial" w:cs="Arial"/>
          <w:bCs/>
        </w:rPr>
        <w:t xml:space="preserve"> pluralidad de </w:t>
      </w:r>
      <w:r w:rsidR="00715641" w:rsidRPr="00AF30EA">
        <w:rPr>
          <w:rFonts w:ascii="Arial" w:hAnsi="Arial" w:cs="Arial"/>
          <w:bCs/>
        </w:rPr>
        <w:t xml:space="preserve">relaciones jurídicas </w:t>
      </w:r>
      <w:r w:rsidR="00F35B9A" w:rsidRPr="00AF30EA">
        <w:rPr>
          <w:rFonts w:ascii="Arial" w:hAnsi="Arial" w:cs="Arial"/>
          <w:bCs/>
        </w:rPr>
        <w:t xml:space="preserve">que </w:t>
      </w:r>
      <w:r w:rsidR="001272A3" w:rsidRPr="00AF30EA">
        <w:rPr>
          <w:rFonts w:ascii="Arial" w:hAnsi="Arial" w:cs="Arial"/>
          <w:bCs/>
        </w:rPr>
        <w:t>coexisten</w:t>
      </w:r>
      <w:r w:rsidR="00F35B9A" w:rsidRPr="00AF30EA">
        <w:rPr>
          <w:rFonts w:ascii="Arial" w:hAnsi="Arial" w:cs="Arial"/>
          <w:bCs/>
        </w:rPr>
        <w:t xml:space="preserve"> en este caso, de una parte, la que tiene origen en el convenio interadministrativo y, por otra, la que deviene del contrato de seguro, </w:t>
      </w:r>
      <w:r w:rsidR="00777D0A" w:rsidRPr="00AF30EA">
        <w:rPr>
          <w:rFonts w:ascii="Arial" w:hAnsi="Arial" w:cs="Arial"/>
          <w:bCs/>
        </w:rPr>
        <w:t xml:space="preserve">la Sala </w:t>
      </w:r>
      <w:r w:rsidR="001272A3" w:rsidRPr="00AF30EA">
        <w:rPr>
          <w:rFonts w:ascii="Arial" w:hAnsi="Arial" w:cs="Arial"/>
          <w:bCs/>
        </w:rPr>
        <w:t>precisa</w:t>
      </w:r>
      <w:r w:rsidR="00317A28" w:rsidRPr="00AF30EA">
        <w:rPr>
          <w:rFonts w:ascii="Arial" w:hAnsi="Arial" w:cs="Arial"/>
          <w:bCs/>
        </w:rPr>
        <w:t xml:space="preserve"> diferenciar la consecuencia de los efectos de </w:t>
      </w:r>
      <w:r w:rsidR="00777D0A" w:rsidRPr="00AF30EA">
        <w:rPr>
          <w:rFonts w:ascii="Arial" w:hAnsi="Arial" w:cs="Arial"/>
          <w:bCs/>
        </w:rPr>
        <w:t>la cláusula compromisoria respecto de las entidades qu</w:t>
      </w:r>
      <w:r w:rsidR="00AE688D" w:rsidRPr="00AF30EA">
        <w:rPr>
          <w:rFonts w:ascii="Arial" w:hAnsi="Arial" w:cs="Arial"/>
          <w:bCs/>
        </w:rPr>
        <w:t>e ahora fungen como demanda</w:t>
      </w:r>
      <w:r w:rsidR="00607877" w:rsidRPr="00AF30EA">
        <w:rPr>
          <w:rFonts w:ascii="Arial" w:hAnsi="Arial" w:cs="Arial"/>
          <w:bCs/>
        </w:rPr>
        <w:t>ntes.</w:t>
      </w:r>
    </w:p>
    <w:p w14:paraId="4006E4DC" w14:textId="77777777" w:rsidR="00777D0A" w:rsidRPr="00AF30EA" w:rsidRDefault="00777D0A" w:rsidP="00AF30EA">
      <w:pPr>
        <w:spacing w:line="360" w:lineRule="auto"/>
        <w:jc w:val="both"/>
        <w:rPr>
          <w:rFonts w:ascii="Arial" w:hAnsi="Arial" w:cs="Arial"/>
          <w:bCs/>
        </w:rPr>
      </w:pPr>
    </w:p>
    <w:p w14:paraId="6386A89B" w14:textId="77777777" w:rsidR="00686B27" w:rsidRPr="00AF30EA" w:rsidRDefault="00F06BEB" w:rsidP="00AF30EA">
      <w:pPr>
        <w:spacing w:line="360" w:lineRule="auto"/>
        <w:jc w:val="both"/>
        <w:rPr>
          <w:rFonts w:ascii="Arial" w:hAnsi="Arial" w:cs="Arial"/>
          <w:bCs/>
        </w:rPr>
      </w:pPr>
      <w:r w:rsidRPr="00AF30EA">
        <w:rPr>
          <w:rFonts w:ascii="Arial" w:hAnsi="Arial" w:cs="Arial"/>
          <w:bCs/>
        </w:rPr>
        <w:t>Pues bien, a</w:t>
      </w:r>
      <w:r w:rsidR="00EC3B2A" w:rsidRPr="00AF30EA">
        <w:rPr>
          <w:rFonts w:ascii="Arial" w:hAnsi="Arial" w:cs="Arial"/>
          <w:bCs/>
        </w:rPr>
        <w:t xml:space="preserve"> los procesos iniciados por </w:t>
      </w:r>
      <w:proofErr w:type="spellStart"/>
      <w:r w:rsidR="00AD5691" w:rsidRPr="00AF30EA">
        <w:rPr>
          <w:rFonts w:ascii="Arial" w:hAnsi="Arial" w:cs="Arial"/>
          <w:bCs/>
        </w:rPr>
        <w:t>Codeter</w:t>
      </w:r>
      <w:proofErr w:type="spellEnd"/>
      <w:r w:rsidR="00EC3B2A" w:rsidRPr="00AF30EA">
        <w:rPr>
          <w:rFonts w:ascii="Arial" w:hAnsi="Arial" w:cs="Arial"/>
          <w:bCs/>
        </w:rPr>
        <w:t>, en virtud del convenio interadministrativo No. 093 de 1997</w:t>
      </w:r>
      <w:r w:rsidR="00F560B3" w:rsidRPr="00AF30EA">
        <w:rPr>
          <w:rFonts w:ascii="Arial" w:hAnsi="Arial" w:cs="Arial"/>
          <w:bCs/>
        </w:rPr>
        <w:t>,</w:t>
      </w:r>
      <w:r w:rsidR="00317A28" w:rsidRPr="00AF30EA">
        <w:rPr>
          <w:rFonts w:ascii="Arial" w:hAnsi="Arial" w:cs="Arial"/>
          <w:bCs/>
        </w:rPr>
        <w:t xml:space="preserve"> les</w:t>
      </w:r>
      <w:r w:rsidR="00CF1430" w:rsidRPr="00AF30EA">
        <w:rPr>
          <w:rFonts w:ascii="Arial" w:hAnsi="Arial" w:cs="Arial"/>
          <w:bCs/>
        </w:rPr>
        <w:t xml:space="preserve"> resulta aplicable </w:t>
      </w:r>
      <w:r w:rsidR="00317A28" w:rsidRPr="00AF30EA">
        <w:rPr>
          <w:rFonts w:ascii="Arial" w:hAnsi="Arial" w:cs="Arial"/>
          <w:bCs/>
        </w:rPr>
        <w:t xml:space="preserve">la cláusula compromisoria pactada, </w:t>
      </w:r>
      <w:r w:rsidR="001272A3" w:rsidRPr="00AF30EA">
        <w:rPr>
          <w:rFonts w:ascii="Arial" w:hAnsi="Arial" w:cs="Arial"/>
          <w:bCs/>
        </w:rPr>
        <w:t>la cual</w:t>
      </w:r>
      <w:r w:rsidR="00D679E2" w:rsidRPr="00AF30EA">
        <w:rPr>
          <w:rFonts w:ascii="Arial" w:hAnsi="Arial" w:cs="Arial"/>
          <w:bCs/>
        </w:rPr>
        <w:t>,</w:t>
      </w:r>
      <w:r w:rsidR="001272A3" w:rsidRPr="00AF30EA">
        <w:rPr>
          <w:rFonts w:ascii="Arial" w:hAnsi="Arial" w:cs="Arial"/>
          <w:bCs/>
        </w:rPr>
        <w:t xml:space="preserve"> por encontrarse vigente</w:t>
      </w:r>
      <w:r w:rsidR="00D679E2" w:rsidRPr="00AF30EA">
        <w:rPr>
          <w:rFonts w:ascii="Arial" w:hAnsi="Arial" w:cs="Arial"/>
          <w:bCs/>
        </w:rPr>
        <w:t>,</w:t>
      </w:r>
      <w:r w:rsidR="001272A3" w:rsidRPr="00AF30EA">
        <w:rPr>
          <w:rFonts w:ascii="Arial" w:hAnsi="Arial" w:cs="Arial"/>
          <w:bCs/>
        </w:rPr>
        <w:t xml:space="preserve"> debe surtir sus efectos frente a las partes que suscribieron </w:t>
      </w:r>
      <w:r w:rsidR="00B2048C" w:rsidRPr="00AF30EA">
        <w:rPr>
          <w:rFonts w:ascii="Arial" w:hAnsi="Arial" w:cs="Arial"/>
          <w:bCs/>
        </w:rPr>
        <w:t>dicho convenio</w:t>
      </w:r>
      <w:r w:rsidR="00CF1430" w:rsidRPr="00AF30EA">
        <w:rPr>
          <w:rFonts w:ascii="Arial" w:hAnsi="Arial" w:cs="Arial"/>
          <w:bCs/>
        </w:rPr>
        <w:t>.</w:t>
      </w:r>
      <w:r w:rsidR="00686B27" w:rsidRPr="00AF30EA">
        <w:rPr>
          <w:rFonts w:ascii="Arial" w:hAnsi="Arial" w:cs="Arial"/>
          <w:bCs/>
        </w:rPr>
        <w:t xml:space="preserve"> Téngase presente</w:t>
      </w:r>
      <w:r w:rsidR="00F560B3" w:rsidRPr="00AF30EA">
        <w:rPr>
          <w:rFonts w:ascii="Arial" w:hAnsi="Arial" w:cs="Arial"/>
          <w:bCs/>
        </w:rPr>
        <w:t>,</w:t>
      </w:r>
      <w:r w:rsidR="00686B27" w:rsidRPr="00AF30EA">
        <w:rPr>
          <w:rFonts w:ascii="Arial" w:hAnsi="Arial" w:cs="Arial"/>
          <w:bCs/>
        </w:rPr>
        <w:t xml:space="preserve"> además, que las controversias que se plantean en dichos procesos involucran actos que surgen del ejercicio de facultades distintas a aquellas que de manera expresa recoge el artículo 14 de la Ley 80 de 1993, por lo que sí pueden ser sometidos al conocimiento y a la decisión de árbitros</w:t>
      </w:r>
      <w:r w:rsidR="00172BF4" w:rsidRPr="00AF30EA">
        <w:rPr>
          <w:rStyle w:val="Refdenotaalpie"/>
          <w:rFonts w:ascii="Arial" w:hAnsi="Arial" w:cs="Arial"/>
          <w:bCs/>
        </w:rPr>
        <w:footnoteReference w:id="21"/>
      </w:r>
      <w:r w:rsidR="00686B27" w:rsidRPr="00AF30EA">
        <w:rPr>
          <w:rFonts w:ascii="Arial" w:hAnsi="Arial" w:cs="Arial"/>
          <w:bCs/>
        </w:rPr>
        <w:t>.</w:t>
      </w:r>
    </w:p>
    <w:p w14:paraId="3FFF3699" w14:textId="77777777" w:rsidR="00777D0A" w:rsidRPr="00AF30EA" w:rsidRDefault="001272A3" w:rsidP="00AF30EA">
      <w:pPr>
        <w:spacing w:line="360" w:lineRule="auto"/>
        <w:jc w:val="both"/>
        <w:rPr>
          <w:rFonts w:ascii="Arial" w:hAnsi="Arial" w:cs="Arial"/>
          <w:bCs/>
        </w:rPr>
      </w:pPr>
      <w:r w:rsidRPr="00AF30EA">
        <w:rPr>
          <w:rFonts w:ascii="Arial" w:hAnsi="Arial" w:cs="Arial"/>
          <w:bCs/>
        </w:rPr>
        <w:lastRenderedPageBreak/>
        <w:t>E</w:t>
      </w:r>
      <w:r w:rsidR="00777D0A" w:rsidRPr="00AF30EA">
        <w:rPr>
          <w:rFonts w:ascii="Arial" w:hAnsi="Arial" w:cs="Arial"/>
          <w:bCs/>
        </w:rPr>
        <w:t>n cuanto al proces</w:t>
      </w:r>
      <w:r w:rsidR="00F06BEB" w:rsidRPr="00AF30EA">
        <w:rPr>
          <w:rFonts w:ascii="Arial" w:hAnsi="Arial" w:cs="Arial"/>
          <w:bCs/>
        </w:rPr>
        <w:t xml:space="preserve">o en el que </w:t>
      </w:r>
      <w:r w:rsidR="00AD5691" w:rsidRPr="00AF30EA">
        <w:rPr>
          <w:rFonts w:ascii="Arial" w:hAnsi="Arial" w:cs="Arial"/>
          <w:bCs/>
        </w:rPr>
        <w:t xml:space="preserve">La Previsora </w:t>
      </w:r>
      <w:r w:rsidR="00CF1430" w:rsidRPr="00AF30EA">
        <w:rPr>
          <w:rFonts w:ascii="Arial" w:hAnsi="Arial" w:cs="Arial"/>
          <w:bCs/>
        </w:rPr>
        <w:t xml:space="preserve">S.A. </w:t>
      </w:r>
      <w:r w:rsidR="00FE7338" w:rsidRPr="00AF30EA">
        <w:rPr>
          <w:rFonts w:ascii="Arial" w:hAnsi="Arial" w:cs="Arial"/>
          <w:bCs/>
        </w:rPr>
        <w:t>funge como demandante en</w:t>
      </w:r>
      <w:r w:rsidR="00777D0A" w:rsidRPr="00AF30EA">
        <w:rPr>
          <w:rFonts w:ascii="Arial" w:hAnsi="Arial" w:cs="Arial"/>
          <w:bCs/>
        </w:rPr>
        <w:t xml:space="preserve"> contra </w:t>
      </w:r>
      <w:r w:rsidR="00FE7338" w:rsidRPr="00AF30EA">
        <w:rPr>
          <w:rFonts w:ascii="Arial" w:hAnsi="Arial" w:cs="Arial"/>
          <w:bCs/>
        </w:rPr>
        <w:t xml:space="preserve">de </w:t>
      </w:r>
      <w:proofErr w:type="spellStart"/>
      <w:r w:rsidR="00AD5691" w:rsidRPr="00AF30EA">
        <w:rPr>
          <w:rFonts w:ascii="Arial" w:hAnsi="Arial" w:cs="Arial"/>
          <w:bCs/>
        </w:rPr>
        <w:t>Cajanal</w:t>
      </w:r>
      <w:proofErr w:type="spellEnd"/>
      <w:r w:rsidR="00777D0A" w:rsidRPr="00AF30EA">
        <w:rPr>
          <w:rFonts w:ascii="Arial" w:hAnsi="Arial" w:cs="Arial"/>
          <w:bCs/>
        </w:rPr>
        <w:t xml:space="preserve"> EPS, los efectos de la cláusula compromisoria </w:t>
      </w:r>
      <w:r w:rsidR="00EB3CCE" w:rsidRPr="00AF30EA">
        <w:rPr>
          <w:rFonts w:ascii="Arial" w:hAnsi="Arial" w:cs="Arial"/>
          <w:bCs/>
        </w:rPr>
        <w:t>d</w:t>
      </w:r>
      <w:r w:rsidR="00777D0A" w:rsidRPr="00AF30EA">
        <w:rPr>
          <w:rFonts w:ascii="Arial" w:hAnsi="Arial" w:cs="Arial"/>
          <w:bCs/>
        </w:rPr>
        <w:t>el convenio interadministrativo</w:t>
      </w:r>
      <w:r w:rsidR="00B97445" w:rsidRPr="00AF30EA">
        <w:rPr>
          <w:rFonts w:ascii="Arial" w:hAnsi="Arial" w:cs="Arial"/>
          <w:bCs/>
        </w:rPr>
        <w:t xml:space="preserve"> no </w:t>
      </w:r>
      <w:r w:rsidR="00EB3CCE" w:rsidRPr="00AF30EA">
        <w:rPr>
          <w:rFonts w:ascii="Arial" w:hAnsi="Arial" w:cs="Arial"/>
          <w:bCs/>
        </w:rPr>
        <w:t>le son extensivos</w:t>
      </w:r>
      <w:r w:rsidR="00777D0A" w:rsidRPr="00AF30EA">
        <w:rPr>
          <w:rFonts w:ascii="Arial" w:hAnsi="Arial" w:cs="Arial"/>
          <w:bCs/>
        </w:rPr>
        <w:t xml:space="preserve">, toda vez que </w:t>
      </w:r>
      <w:r w:rsidR="001417E9" w:rsidRPr="00AF30EA">
        <w:rPr>
          <w:rFonts w:ascii="Arial" w:hAnsi="Arial" w:cs="Arial"/>
          <w:bCs/>
        </w:rPr>
        <w:t>el</w:t>
      </w:r>
      <w:r w:rsidR="00EB3CCE" w:rsidRPr="00AF30EA">
        <w:rPr>
          <w:rFonts w:ascii="Arial" w:hAnsi="Arial" w:cs="Arial"/>
          <w:bCs/>
        </w:rPr>
        <w:t xml:space="preserve"> contrato de seguro </w:t>
      </w:r>
      <w:r w:rsidR="001417E9" w:rsidRPr="00AF30EA">
        <w:rPr>
          <w:rFonts w:ascii="Arial" w:hAnsi="Arial" w:cs="Arial"/>
          <w:bCs/>
        </w:rPr>
        <w:t>en virtud del cual dicha compañía gara</w:t>
      </w:r>
      <w:r w:rsidR="00F560B3" w:rsidRPr="00AF30EA">
        <w:rPr>
          <w:rFonts w:ascii="Arial" w:hAnsi="Arial" w:cs="Arial"/>
          <w:bCs/>
        </w:rPr>
        <w:t>ntizó las obligaciones de aquel</w:t>
      </w:r>
      <w:r w:rsidR="00FD6563" w:rsidRPr="00AF30EA">
        <w:rPr>
          <w:rFonts w:ascii="Arial" w:hAnsi="Arial" w:cs="Arial"/>
          <w:bCs/>
        </w:rPr>
        <w:t xml:space="preserve"> </w:t>
      </w:r>
      <w:r w:rsidR="001417E9" w:rsidRPr="00AF30EA">
        <w:rPr>
          <w:rFonts w:ascii="Arial" w:hAnsi="Arial" w:cs="Arial"/>
          <w:bCs/>
        </w:rPr>
        <w:t xml:space="preserve">fue </w:t>
      </w:r>
      <w:r w:rsidR="00EB3CCE" w:rsidRPr="00AF30EA">
        <w:rPr>
          <w:rFonts w:ascii="Arial" w:hAnsi="Arial" w:cs="Arial"/>
          <w:bCs/>
        </w:rPr>
        <w:t>suscrito en vigencia de</w:t>
      </w:r>
      <w:r w:rsidR="00AE009B" w:rsidRPr="00AF30EA">
        <w:rPr>
          <w:rFonts w:ascii="Arial" w:hAnsi="Arial" w:cs="Arial"/>
          <w:bCs/>
        </w:rPr>
        <w:t xml:space="preserve"> normas que posteriormente fueron compiladas en el</w:t>
      </w:r>
      <w:r w:rsidR="00EB3CCE" w:rsidRPr="00AF30EA">
        <w:rPr>
          <w:rFonts w:ascii="Arial" w:hAnsi="Arial" w:cs="Arial"/>
          <w:bCs/>
        </w:rPr>
        <w:t xml:space="preserve"> Decreto 1818 de 1998</w:t>
      </w:r>
      <w:r w:rsidR="00FC42FF" w:rsidRPr="00AF30EA">
        <w:rPr>
          <w:rStyle w:val="Refdenotaalpie"/>
          <w:rFonts w:ascii="Arial" w:hAnsi="Arial" w:cs="Arial"/>
        </w:rPr>
        <w:footnoteReference w:id="22"/>
      </w:r>
      <w:r w:rsidR="00EB3CCE" w:rsidRPr="00AF30EA">
        <w:rPr>
          <w:rFonts w:ascii="Arial" w:hAnsi="Arial" w:cs="Arial"/>
          <w:bCs/>
        </w:rPr>
        <w:t xml:space="preserve">, </w:t>
      </w:r>
      <w:r w:rsidR="001417E9" w:rsidRPr="00AF30EA">
        <w:rPr>
          <w:rFonts w:ascii="Arial" w:hAnsi="Arial" w:cs="Arial"/>
          <w:bCs/>
        </w:rPr>
        <w:t>norma</w:t>
      </w:r>
      <w:r w:rsidR="00947CC4" w:rsidRPr="00AF30EA">
        <w:rPr>
          <w:rFonts w:ascii="Arial" w:hAnsi="Arial" w:cs="Arial"/>
          <w:bCs/>
        </w:rPr>
        <w:t>tiva que en ningún momento persiguió hacer extensivos los efectos de la cláusula compromisoria</w:t>
      </w:r>
      <w:r w:rsidR="00F560B3" w:rsidRPr="00AF30EA">
        <w:rPr>
          <w:rFonts w:ascii="Arial" w:hAnsi="Arial" w:cs="Arial"/>
          <w:bCs/>
        </w:rPr>
        <w:t>,</w:t>
      </w:r>
      <w:r w:rsidR="00947CC4" w:rsidRPr="00AF30EA">
        <w:rPr>
          <w:rFonts w:ascii="Arial" w:hAnsi="Arial" w:cs="Arial"/>
          <w:bCs/>
        </w:rPr>
        <w:t xml:space="preserve"> sino únicamente a las partes del contrato que </w:t>
      </w:r>
      <w:r w:rsidR="005F3495" w:rsidRPr="00AF30EA">
        <w:rPr>
          <w:rFonts w:ascii="Arial" w:hAnsi="Arial" w:cs="Arial"/>
          <w:bCs/>
        </w:rPr>
        <w:t>convinieron</w:t>
      </w:r>
      <w:r w:rsidR="00947CC4" w:rsidRPr="00AF30EA">
        <w:rPr>
          <w:rFonts w:ascii="Arial" w:hAnsi="Arial" w:cs="Arial"/>
          <w:bCs/>
        </w:rPr>
        <w:t xml:space="preserve"> en ella</w:t>
      </w:r>
      <w:r w:rsidR="00B2048C" w:rsidRPr="00AF30EA">
        <w:rPr>
          <w:rFonts w:ascii="Arial" w:hAnsi="Arial" w:cs="Arial"/>
          <w:bCs/>
        </w:rPr>
        <w:t xml:space="preserve"> -</w:t>
      </w:r>
      <w:r w:rsidR="00A821ED" w:rsidRPr="00AF30EA">
        <w:rPr>
          <w:rFonts w:ascii="Arial" w:hAnsi="Arial" w:cs="Arial"/>
          <w:bCs/>
        </w:rPr>
        <w:t>sin perjuicio de la posibilidad de la adhesión</w:t>
      </w:r>
      <w:r w:rsidR="005C313F" w:rsidRPr="00AF30EA">
        <w:rPr>
          <w:rFonts w:ascii="Arial" w:hAnsi="Arial" w:cs="Arial"/>
          <w:bCs/>
        </w:rPr>
        <w:t xml:space="preserve"> al pacto arbitral de quienes no lo estipularon</w:t>
      </w:r>
      <w:r w:rsidR="00B2048C" w:rsidRPr="00AF30EA">
        <w:rPr>
          <w:rFonts w:ascii="Arial" w:hAnsi="Arial" w:cs="Arial"/>
          <w:bCs/>
        </w:rPr>
        <w:t>-</w:t>
      </w:r>
      <w:r w:rsidR="003A2A27" w:rsidRPr="00AF30EA">
        <w:rPr>
          <w:rFonts w:ascii="Arial" w:hAnsi="Arial" w:cs="Arial"/>
          <w:bCs/>
        </w:rPr>
        <w:t>.</w:t>
      </w:r>
    </w:p>
    <w:p w14:paraId="3CDE61D3" w14:textId="77777777" w:rsidR="00E8799E" w:rsidRPr="00AF30EA" w:rsidRDefault="00E8799E" w:rsidP="00AF30EA">
      <w:pPr>
        <w:spacing w:line="360" w:lineRule="auto"/>
        <w:jc w:val="both"/>
        <w:rPr>
          <w:rFonts w:ascii="Arial" w:hAnsi="Arial" w:cs="Arial"/>
          <w:bCs/>
        </w:rPr>
      </w:pPr>
    </w:p>
    <w:p w14:paraId="3A5BB81D" w14:textId="77777777" w:rsidR="00E9319D" w:rsidRPr="00AF30EA" w:rsidRDefault="00E9319D" w:rsidP="00AF30EA">
      <w:pPr>
        <w:spacing w:line="360" w:lineRule="auto"/>
        <w:jc w:val="both"/>
        <w:rPr>
          <w:rFonts w:ascii="Arial" w:hAnsi="Arial" w:cs="Arial"/>
          <w:bCs/>
        </w:rPr>
      </w:pPr>
      <w:r w:rsidRPr="00AF30EA">
        <w:rPr>
          <w:rFonts w:ascii="Arial" w:hAnsi="Arial" w:cs="Arial"/>
          <w:bCs/>
        </w:rPr>
        <w:t>Al respecto, el Consejo de Estado se ha pronunciado en los siguientes términos:</w:t>
      </w:r>
    </w:p>
    <w:p w14:paraId="6BB30FEB" w14:textId="77777777" w:rsidR="00E9319D" w:rsidRPr="00AF30EA" w:rsidRDefault="00E9319D" w:rsidP="00AF30EA">
      <w:pPr>
        <w:spacing w:line="360" w:lineRule="auto"/>
        <w:jc w:val="both"/>
        <w:rPr>
          <w:rFonts w:ascii="Arial" w:hAnsi="Arial" w:cs="Arial"/>
          <w:bCs/>
        </w:rPr>
      </w:pPr>
    </w:p>
    <w:p w14:paraId="4F768CFA" w14:textId="77777777" w:rsidR="00E9319D" w:rsidRPr="00AF30EA" w:rsidRDefault="00E9319D" w:rsidP="00AF30EA">
      <w:pPr>
        <w:spacing w:line="276" w:lineRule="auto"/>
        <w:jc w:val="both"/>
        <w:rPr>
          <w:rFonts w:ascii="Arial" w:hAnsi="Arial" w:cs="Arial"/>
          <w:i/>
        </w:rPr>
      </w:pPr>
      <w:r w:rsidRPr="00AF30EA">
        <w:rPr>
          <w:rFonts w:ascii="Arial" w:hAnsi="Arial" w:cs="Arial"/>
          <w:i/>
        </w:rPr>
        <w:t xml:space="preserve">“La Sala considera que no procede la aplicación de la cláusula compromisoria, pero por razones distintas de las que invocó el Tribunal a quo. </w:t>
      </w:r>
    </w:p>
    <w:p w14:paraId="120B2E29" w14:textId="77777777" w:rsidR="00E9319D" w:rsidRPr="00AF30EA" w:rsidRDefault="00E9319D" w:rsidP="00AF30EA">
      <w:pPr>
        <w:spacing w:line="276" w:lineRule="auto"/>
        <w:jc w:val="both"/>
        <w:rPr>
          <w:rFonts w:ascii="Arial" w:hAnsi="Arial" w:cs="Arial"/>
          <w:i/>
        </w:rPr>
      </w:pPr>
    </w:p>
    <w:p w14:paraId="51F69E7B" w14:textId="77777777" w:rsidR="00E9319D" w:rsidRPr="00AF30EA" w:rsidRDefault="00E9319D" w:rsidP="00AF30EA">
      <w:pPr>
        <w:spacing w:line="276" w:lineRule="auto"/>
        <w:jc w:val="both"/>
        <w:rPr>
          <w:rFonts w:ascii="Arial" w:hAnsi="Arial" w:cs="Arial"/>
          <w:i/>
        </w:rPr>
      </w:pPr>
      <w:r w:rsidRPr="00AF30EA">
        <w:rPr>
          <w:rFonts w:ascii="Arial" w:hAnsi="Arial" w:cs="Arial"/>
          <w:i/>
        </w:rPr>
        <w:t>“Se advierte que la cláusula décima tercera del contrato sometió las diferencias ‘entre las partes</w:t>
      </w:r>
      <w:r w:rsidR="00F06BEB" w:rsidRPr="00AF30EA">
        <w:rPr>
          <w:rFonts w:ascii="Arial" w:hAnsi="Arial" w:cs="Arial"/>
          <w:i/>
        </w:rPr>
        <w:t>’</w:t>
      </w:r>
      <w:r w:rsidRPr="00AF30EA">
        <w:rPr>
          <w:rFonts w:ascii="Arial" w:hAnsi="Arial" w:cs="Arial"/>
          <w:i/>
        </w:rPr>
        <w:t>, a los medios alternativos de solución de conflictos previstos en el convenio… y que en el presente proceso la controversia se enmarca entre la compañía de seguros y la Fiduciaria La Previsora S.A., por razón de las diferencias en los perjuicios por incumplimiento y calidad de servicio amparados en la póliza de seguro 13302137. Es decir, en este proceso no se ventila una diferencia entre las partes del contrato.</w:t>
      </w:r>
    </w:p>
    <w:p w14:paraId="7D2AA860" w14:textId="77777777" w:rsidR="003179E8" w:rsidRPr="00AF30EA" w:rsidRDefault="003179E8" w:rsidP="00AF30EA">
      <w:pPr>
        <w:spacing w:line="276" w:lineRule="auto"/>
        <w:jc w:val="both"/>
        <w:rPr>
          <w:rFonts w:ascii="Arial" w:hAnsi="Arial" w:cs="Arial"/>
          <w:i/>
        </w:rPr>
      </w:pPr>
    </w:p>
    <w:p w14:paraId="688A66F4" w14:textId="77777777" w:rsidR="00E9319D" w:rsidRPr="00AF30EA" w:rsidRDefault="00E9319D" w:rsidP="00AF30EA">
      <w:pPr>
        <w:spacing w:line="276" w:lineRule="auto"/>
        <w:jc w:val="both"/>
        <w:rPr>
          <w:rFonts w:ascii="Arial" w:hAnsi="Arial" w:cs="Arial"/>
          <w:i/>
        </w:rPr>
      </w:pPr>
      <w:r w:rsidRPr="00AF30EA">
        <w:rPr>
          <w:rFonts w:ascii="Arial" w:hAnsi="Arial" w:cs="Arial"/>
          <w:i/>
        </w:rPr>
        <w:t>“Por tal razón, la Sala estima que el Tribunal a quo obró correctamente al asumir competencia para resolver el litigio y que no procede anular lo actuado por razón de la existencia de la referida cláusula”</w:t>
      </w:r>
      <w:r w:rsidRPr="00AF30EA">
        <w:rPr>
          <w:rStyle w:val="Refdenotaalpie"/>
          <w:rFonts w:ascii="Arial" w:hAnsi="Arial" w:cs="Arial"/>
          <w:i/>
        </w:rPr>
        <w:footnoteReference w:id="23"/>
      </w:r>
      <w:r w:rsidRPr="00AF30EA">
        <w:rPr>
          <w:rFonts w:ascii="Arial" w:hAnsi="Arial" w:cs="Arial"/>
          <w:i/>
        </w:rPr>
        <w:t>.</w:t>
      </w:r>
    </w:p>
    <w:p w14:paraId="209C970D" w14:textId="77777777" w:rsidR="00E9319D" w:rsidRPr="00AF30EA" w:rsidRDefault="00E9319D" w:rsidP="00AF30EA">
      <w:pPr>
        <w:spacing w:line="360" w:lineRule="auto"/>
        <w:jc w:val="both"/>
        <w:rPr>
          <w:rFonts w:ascii="Arial" w:hAnsi="Arial" w:cs="Arial"/>
        </w:rPr>
      </w:pPr>
    </w:p>
    <w:p w14:paraId="325BA397" w14:textId="77777777" w:rsidR="00F43BFA" w:rsidRPr="00AF30EA" w:rsidRDefault="00E9319D" w:rsidP="00AF30EA">
      <w:pPr>
        <w:spacing w:line="360" w:lineRule="auto"/>
        <w:jc w:val="both"/>
        <w:rPr>
          <w:rFonts w:ascii="Arial" w:hAnsi="Arial" w:cs="Arial"/>
          <w:bCs/>
        </w:rPr>
      </w:pPr>
      <w:r w:rsidRPr="00AF30EA">
        <w:rPr>
          <w:rFonts w:ascii="Arial" w:hAnsi="Arial" w:cs="Arial"/>
          <w:bCs/>
        </w:rPr>
        <w:t>De l</w:t>
      </w:r>
      <w:r w:rsidR="00FC42FF" w:rsidRPr="00AF30EA">
        <w:rPr>
          <w:rFonts w:ascii="Arial" w:hAnsi="Arial" w:cs="Arial"/>
          <w:bCs/>
        </w:rPr>
        <w:t>o anterior</w:t>
      </w:r>
      <w:r w:rsidRPr="00AF30EA">
        <w:rPr>
          <w:rFonts w:ascii="Arial" w:hAnsi="Arial" w:cs="Arial"/>
          <w:bCs/>
        </w:rPr>
        <w:t xml:space="preserve"> se concluye que en casos como en el que se analiza, en </w:t>
      </w:r>
      <w:r w:rsidR="004C1143" w:rsidRPr="00AF30EA">
        <w:rPr>
          <w:rFonts w:ascii="Arial" w:hAnsi="Arial" w:cs="Arial"/>
          <w:bCs/>
        </w:rPr>
        <w:t>el</w:t>
      </w:r>
      <w:r w:rsidRPr="00AF30EA">
        <w:rPr>
          <w:rFonts w:ascii="Arial" w:hAnsi="Arial" w:cs="Arial"/>
          <w:bCs/>
        </w:rPr>
        <w:t xml:space="preserve"> </w:t>
      </w:r>
      <w:r w:rsidR="00AE009B" w:rsidRPr="00AF30EA">
        <w:rPr>
          <w:rFonts w:ascii="Arial" w:hAnsi="Arial" w:cs="Arial"/>
          <w:bCs/>
        </w:rPr>
        <w:t xml:space="preserve">que </w:t>
      </w:r>
      <w:r w:rsidR="004C1143" w:rsidRPr="00AF30EA">
        <w:rPr>
          <w:rFonts w:ascii="Arial" w:hAnsi="Arial" w:cs="Arial"/>
          <w:bCs/>
        </w:rPr>
        <w:t>existe</w:t>
      </w:r>
      <w:r w:rsidR="00FC42FF" w:rsidRPr="00AF30EA">
        <w:rPr>
          <w:rFonts w:ascii="Arial" w:hAnsi="Arial" w:cs="Arial"/>
          <w:bCs/>
        </w:rPr>
        <w:t xml:space="preserve"> una garantía constituida en vigencia de</w:t>
      </w:r>
      <w:r w:rsidR="00AE009B" w:rsidRPr="00AF30EA">
        <w:rPr>
          <w:rFonts w:ascii="Arial" w:hAnsi="Arial" w:cs="Arial"/>
          <w:bCs/>
        </w:rPr>
        <w:t xml:space="preserve"> las normas que compiló el</w:t>
      </w:r>
      <w:r w:rsidR="00FC42FF" w:rsidRPr="00AF30EA">
        <w:rPr>
          <w:rFonts w:ascii="Arial" w:hAnsi="Arial" w:cs="Arial"/>
          <w:bCs/>
        </w:rPr>
        <w:t xml:space="preserve"> Decreto 1818</w:t>
      </w:r>
      <w:r w:rsidR="00AE009B" w:rsidRPr="00AF30EA">
        <w:rPr>
          <w:rFonts w:ascii="Arial" w:hAnsi="Arial" w:cs="Arial"/>
          <w:bCs/>
        </w:rPr>
        <w:t xml:space="preserve"> de 19</w:t>
      </w:r>
      <w:r w:rsidR="00FC42FF" w:rsidRPr="00AF30EA">
        <w:rPr>
          <w:rFonts w:ascii="Arial" w:hAnsi="Arial" w:cs="Arial"/>
          <w:bCs/>
        </w:rPr>
        <w:t xml:space="preserve">98 y en el que </w:t>
      </w:r>
      <w:r w:rsidR="00896779" w:rsidRPr="00AF30EA">
        <w:rPr>
          <w:rFonts w:ascii="Arial" w:hAnsi="Arial" w:cs="Arial"/>
          <w:bCs/>
        </w:rPr>
        <w:t xml:space="preserve">la </w:t>
      </w:r>
      <w:r w:rsidRPr="00AF30EA">
        <w:rPr>
          <w:rFonts w:ascii="Arial" w:hAnsi="Arial" w:cs="Arial"/>
          <w:bCs/>
        </w:rPr>
        <w:t xml:space="preserve">cláusula compromisoria </w:t>
      </w:r>
      <w:r w:rsidR="00FC42FF" w:rsidRPr="00AF30EA">
        <w:rPr>
          <w:rFonts w:ascii="Arial" w:hAnsi="Arial" w:cs="Arial"/>
          <w:bCs/>
        </w:rPr>
        <w:t xml:space="preserve">fue </w:t>
      </w:r>
      <w:r w:rsidRPr="00AF30EA">
        <w:rPr>
          <w:rFonts w:ascii="Arial" w:hAnsi="Arial" w:cs="Arial"/>
          <w:bCs/>
        </w:rPr>
        <w:t xml:space="preserve">pactada </w:t>
      </w:r>
      <w:r w:rsidR="00FC42FF" w:rsidRPr="00AF30EA">
        <w:rPr>
          <w:rFonts w:ascii="Arial" w:hAnsi="Arial" w:cs="Arial"/>
          <w:bCs/>
        </w:rPr>
        <w:t xml:space="preserve">únicamente </w:t>
      </w:r>
      <w:r w:rsidRPr="00AF30EA">
        <w:rPr>
          <w:rFonts w:ascii="Arial" w:hAnsi="Arial" w:cs="Arial"/>
          <w:bCs/>
        </w:rPr>
        <w:t>por l</w:t>
      </w:r>
      <w:r w:rsidR="001E1BAF" w:rsidRPr="00AF30EA">
        <w:rPr>
          <w:rFonts w:ascii="Arial" w:hAnsi="Arial" w:cs="Arial"/>
          <w:bCs/>
        </w:rPr>
        <w:t xml:space="preserve">os </w:t>
      </w:r>
      <w:proofErr w:type="spellStart"/>
      <w:r w:rsidR="001E1BAF" w:rsidRPr="00AF30EA">
        <w:rPr>
          <w:rFonts w:ascii="Arial" w:hAnsi="Arial" w:cs="Arial"/>
          <w:bCs/>
        </w:rPr>
        <w:t>co-contratantes</w:t>
      </w:r>
      <w:proofErr w:type="spellEnd"/>
      <w:r w:rsidRPr="00AF30EA">
        <w:rPr>
          <w:rFonts w:ascii="Arial" w:hAnsi="Arial" w:cs="Arial"/>
          <w:bCs/>
        </w:rPr>
        <w:t xml:space="preserve">, </w:t>
      </w:r>
      <w:r w:rsidR="00F43BFA" w:rsidRPr="00AF30EA">
        <w:rPr>
          <w:rFonts w:ascii="Arial" w:hAnsi="Arial" w:cs="Arial"/>
          <w:bCs/>
        </w:rPr>
        <w:t>no resulta procedente extender los efectos de</w:t>
      </w:r>
      <w:r w:rsidR="00FC42FF" w:rsidRPr="00AF30EA">
        <w:rPr>
          <w:rFonts w:ascii="Arial" w:hAnsi="Arial" w:cs="Arial"/>
          <w:bCs/>
        </w:rPr>
        <w:t xml:space="preserve"> dicha cláusula</w:t>
      </w:r>
      <w:r w:rsidR="00F43BFA" w:rsidRPr="00AF30EA">
        <w:rPr>
          <w:rFonts w:ascii="Arial" w:hAnsi="Arial" w:cs="Arial"/>
          <w:bCs/>
        </w:rPr>
        <w:t xml:space="preserve"> a las controversias surgidas entre la aseguradora y la entidad contratante</w:t>
      </w:r>
      <w:r w:rsidR="00561D66" w:rsidRPr="00AF30EA">
        <w:rPr>
          <w:rFonts w:ascii="Arial" w:hAnsi="Arial" w:cs="Arial"/>
          <w:bCs/>
        </w:rPr>
        <w:t>.</w:t>
      </w:r>
    </w:p>
    <w:p w14:paraId="009FB7D8" w14:textId="77777777" w:rsidR="002E2931" w:rsidRPr="00AF30EA" w:rsidRDefault="002E2931" w:rsidP="00AF30EA">
      <w:pPr>
        <w:spacing w:line="360" w:lineRule="auto"/>
        <w:jc w:val="both"/>
        <w:rPr>
          <w:rFonts w:ascii="Arial" w:hAnsi="Arial" w:cs="Arial"/>
          <w:bCs/>
        </w:rPr>
      </w:pPr>
    </w:p>
    <w:p w14:paraId="0A5C80BC" w14:textId="77777777" w:rsidR="00391606" w:rsidRPr="00AF30EA" w:rsidRDefault="00F560B3" w:rsidP="00AF30EA">
      <w:pPr>
        <w:spacing w:line="360" w:lineRule="auto"/>
        <w:jc w:val="both"/>
        <w:rPr>
          <w:rFonts w:ascii="Arial" w:hAnsi="Arial" w:cs="Arial"/>
          <w:bCs/>
        </w:rPr>
      </w:pPr>
      <w:r w:rsidRPr="00AF30EA">
        <w:rPr>
          <w:rFonts w:ascii="Arial" w:hAnsi="Arial" w:cs="Arial"/>
          <w:bCs/>
        </w:rPr>
        <w:t>Como</w:t>
      </w:r>
      <w:r w:rsidR="00281B14" w:rsidRPr="00AF30EA">
        <w:rPr>
          <w:rFonts w:ascii="Arial" w:hAnsi="Arial" w:cs="Arial"/>
          <w:bCs/>
        </w:rPr>
        <w:t xml:space="preserve"> </w:t>
      </w:r>
      <w:r w:rsidR="00B25F1C" w:rsidRPr="00AF30EA">
        <w:rPr>
          <w:rFonts w:ascii="Arial" w:hAnsi="Arial" w:cs="Arial"/>
          <w:bCs/>
        </w:rPr>
        <w:t>consecuencia</w:t>
      </w:r>
      <w:r w:rsidR="00AC0610" w:rsidRPr="00AF30EA">
        <w:rPr>
          <w:rFonts w:ascii="Arial" w:hAnsi="Arial" w:cs="Arial"/>
          <w:bCs/>
        </w:rPr>
        <w:t xml:space="preserve">, </w:t>
      </w:r>
      <w:r w:rsidR="00F31721" w:rsidRPr="00AF30EA">
        <w:rPr>
          <w:rFonts w:ascii="Arial" w:hAnsi="Arial" w:cs="Arial"/>
          <w:bCs/>
        </w:rPr>
        <w:t xml:space="preserve">los procesos iniciados por </w:t>
      </w:r>
      <w:proofErr w:type="spellStart"/>
      <w:r w:rsidR="00AD5691" w:rsidRPr="00AF30EA">
        <w:rPr>
          <w:rFonts w:ascii="Arial" w:hAnsi="Arial" w:cs="Arial"/>
          <w:bCs/>
        </w:rPr>
        <w:t>Codeter</w:t>
      </w:r>
      <w:proofErr w:type="spellEnd"/>
      <w:r w:rsidR="00F06BEB" w:rsidRPr="00AF30EA">
        <w:rPr>
          <w:rFonts w:ascii="Arial" w:hAnsi="Arial" w:cs="Arial"/>
          <w:bCs/>
        </w:rPr>
        <w:t xml:space="preserve"> </w:t>
      </w:r>
      <w:r w:rsidR="001D7399" w:rsidRPr="00AF30EA">
        <w:rPr>
          <w:rFonts w:ascii="Arial" w:hAnsi="Arial" w:cs="Arial"/>
          <w:bCs/>
        </w:rPr>
        <w:t>debe conocerlos la justicia arbitral, mientras que</w:t>
      </w:r>
      <w:r w:rsidR="009F38A7" w:rsidRPr="00AF30EA">
        <w:rPr>
          <w:rFonts w:ascii="Arial" w:hAnsi="Arial" w:cs="Arial"/>
          <w:bCs/>
        </w:rPr>
        <w:t>,</w:t>
      </w:r>
      <w:r w:rsidR="001D7399" w:rsidRPr="00AF30EA">
        <w:rPr>
          <w:rFonts w:ascii="Arial" w:hAnsi="Arial" w:cs="Arial"/>
          <w:bCs/>
        </w:rPr>
        <w:t xml:space="preserve"> </w:t>
      </w:r>
      <w:r w:rsidR="00281B14" w:rsidRPr="00AF30EA">
        <w:rPr>
          <w:rFonts w:ascii="Arial" w:hAnsi="Arial" w:cs="Arial"/>
          <w:bCs/>
        </w:rPr>
        <w:t>respecto d</w:t>
      </w:r>
      <w:r w:rsidR="00F06BEB" w:rsidRPr="00AF30EA">
        <w:rPr>
          <w:rFonts w:ascii="Arial" w:hAnsi="Arial" w:cs="Arial"/>
          <w:bCs/>
        </w:rPr>
        <w:t>el</w:t>
      </w:r>
      <w:r w:rsidR="00391606" w:rsidRPr="00AF30EA">
        <w:rPr>
          <w:rFonts w:ascii="Arial" w:hAnsi="Arial" w:cs="Arial"/>
          <w:bCs/>
        </w:rPr>
        <w:t xml:space="preserve"> proceso en el </w:t>
      </w:r>
      <w:r w:rsidR="00281B14" w:rsidRPr="00AF30EA">
        <w:rPr>
          <w:rFonts w:ascii="Arial" w:hAnsi="Arial" w:cs="Arial"/>
          <w:bCs/>
        </w:rPr>
        <w:t xml:space="preserve">que </w:t>
      </w:r>
      <w:r w:rsidR="00091C5B" w:rsidRPr="00AF30EA">
        <w:rPr>
          <w:rFonts w:ascii="Arial" w:hAnsi="Arial" w:cs="Arial"/>
          <w:bCs/>
        </w:rPr>
        <w:t>fu</w:t>
      </w:r>
      <w:r w:rsidR="00E017EC" w:rsidRPr="00AF30EA">
        <w:rPr>
          <w:rFonts w:ascii="Arial" w:hAnsi="Arial" w:cs="Arial"/>
          <w:bCs/>
        </w:rPr>
        <w:t>ng</w:t>
      </w:r>
      <w:r w:rsidR="00091C5B" w:rsidRPr="00AF30EA">
        <w:rPr>
          <w:rFonts w:ascii="Arial" w:hAnsi="Arial" w:cs="Arial"/>
          <w:bCs/>
        </w:rPr>
        <w:t>e</w:t>
      </w:r>
      <w:r w:rsidR="00E017EC" w:rsidRPr="00AF30EA">
        <w:rPr>
          <w:rFonts w:ascii="Arial" w:hAnsi="Arial" w:cs="Arial"/>
          <w:bCs/>
        </w:rPr>
        <w:t xml:space="preserve"> como demandante</w:t>
      </w:r>
      <w:r w:rsidR="00091C5B" w:rsidRPr="00AF30EA">
        <w:rPr>
          <w:rFonts w:ascii="Arial" w:hAnsi="Arial" w:cs="Arial"/>
          <w:bCs/>
        </w:rPr>
        <w:t xml:space="preserve"> la compañía de seguros</w:t>
      </w:r>
      <w:r w:rsidR="00281B14" w:rsidRPr="00AF30EA">
        <w:rPr>
          <w:rFonts w:ascii="Arial" w:hAnsi="Arial" w:cs="Arial"/>
          <w:bCs/>
        </w:rPr>
        <w:t>,</w:t>
      </w:r>
      <w:r w:rsidR="00391606" w:rsidRPr="00AF30EA">
        <w:rPr>
          <w:rFonts w:ascii="Arial" w:hAnsi="Arial" w:cs="Arial"/>
          <w:bCs/>
        </w:rPr>
        <w:t xml:space="preserve"> </w:t>
      </w:r>
      <w:r w:rsidR="00D64AF0" w:rsidRPr="00AF30EA">
        <w:rPr>
          <w:rFonts w:ascii="Arial" w:hAnsi="Arial" w:cs="Arial"/>
          <w:bCs/>
        </w:rPr>
        <w:t xml:space="preserve">el juez natural </w:t>
      </w:r>
      <w:r w:rsidR="00091C5B" w:rsidRPr="00AF30EA">
        <w:rPr>
          <w:rFonts w:ascii="Arial" w:hAnsi="Arial" w:cs="Arial"/>
          <w:bCs/>
        </w:rPr>
        <w:t>es</w:t>
      </w:r>
      <w:r w:rsidR="001D7399" w:rsidRPr="00AF30EA">
        <w:rPr>
          <w:rFonts w:ascii="Arial" w:hAnsi="Arial" w:cs="Arial"/>
          <w:bCs/>
        </w:rPr>
        <w:t xml:space="preserve"> la Jurisdicción de lo Contencioso Administrativo.</w:t>
      </w:r>
    </w:p>
    <w:p w14:paraId="19C366AB" w14:textId="77777777" w:rsidR="00B718E5" w:rsidRPr="00AF30EA" w:rsidRDefault="00B718E5" w:rsidP="00AF30EA">
      <w:pPr>
        <w:spacing w:line="360" w:lineRule="auto"/>
        <w:jc w:val="both"/>
        <w:rPr>
          <w:rFonts w:ascii="Arial" w:hAnsi="Arial" w:cs="Arial"/>
          <w:bCs/>
        </w:rPr>
      </w:pPr>
    </w:p>
    <w:p w14:paraId="78468034" w14:textId="77777777" w:rsidR="00EE2681" w:rsidRPr="00AF30EA" w:rsidRDefault="00EE2681" w:rsidP="00AF30EA">
      <w:pPr>
        <w:spacing w:line="360" w:lineRule="auto"/>
        <w:jc w:val="both"/>
        <w:rPr>
          <w:rFonts w:ascii="Arial" w:hAnsi="Arial" w:cs="Arial"/>
          <w:bCs/>
        </w:rPr>
      </w:pPr>
      <w:r w:rsidRPr="00AF30EA">
        <w:rPr>
          <w:rFonts w:ascii="Arial" w:hAnsi="Arial" w:cs="Arial"/>
          <w:bCs/>
        </w:rPr>
        <w:t xml:space="preserve">Lo anterior implica que se debe confirmar la decisión adoptada en el auto que ahora se recurre, pero solo respecto de dos de los procesos que se acumularon, en los cuales funge como demandante </w:t>
      </w:r>
      <w:proofErr w:type="spellStart"/>
      <w:r w:rsidR="00AD5691" w:rsidRPr="00AF30EA">
        <w:rPr>
          <w:rFonts w:ascii="Arial" w:hAnsi="Arial" w:cs="Arial"/>
          <w:bCs/>
        </w:rPr>
        <w:t>Codeter</w:t>
      </w:r>
      <w:proofErr w:type="spellEnd"/>
      <w:r w:rsidR="00AD5691" w:rsidRPr="00AF30EA">
        <w:rPr>
          <w:rFonts w:ascii="Arial" w:hAnsi="Arial" w:cs="Arial"/>
          <w:bCs/>
        </w:rPr>
        <w:t>,</w:t>
      </w:r>
      <w:r w:rsidRPr="00AF30EA">
        <w:rPr>
          <w:rFonts w:ascii="Arial" w:hAnsi="Arial" w:cs="Arial"/>
          <w:bCs/>
        </w:rPr>
        <w:t xml:space="preserve"> ya que esta no es la jurisdicción que debe conocer de esa</w:t>
      </w:r>
      <w:r w:rsidR="00AC0610" w:rsidRPr="00AF30EA">
        <w:rPr>
          <w:rFonts w:ascii="Arial" w:hAnsi="Arial" w:cs="Arial"/>
          <w:bCs/>
        </w:rPr>
        <w:t>s</w:t>
      </w:r>
      <w:r w:rsidRPr="00AF30EA">
        <w:rPr>
          <w:rFonts w:ascii="Arial" w:hAnsi="Arial" w:cs="Arial"/>
          <w:bCs/>
        </w:rPr>
        <w:t xml:space="preserve"> controversia</w:t>
      </w:r>
      <w:r w:rsidR="00AC0610" w:rsidRPr="00AF30EA">
        <w:rPr>
          <w:rFonts w:ascii="Arial" w:hAnsi="Arial" w:cs="Arial"/>
          <w:bCs/>
        </w:rPr>
        <w:t>s</w:t>
      </w:r>
      <w:r w:rsidRPr="00AF30EA">
        <w:rPr>
          <w:rFonts w:ascii="Arial" w:hAnsi="Arial" w:cs="Arial"/>
          <w:bCs/>
        </w:rPr>
        <w:t xml:space="preserve"> y, por tanto, </w:t>
      </w:r>
      <w:r w:rsidR="001D7399" w:rsidRPr="00AF30EA">
        <w:rPr>
          <w:rFonts w:ascii="Arial" w:hAnsi="Arial" w:cs="Arial"/>
          <w:bCs/>
        </w:rPr>
        <w:t>sí</w:t>
      </w:r>
      <w:r w:rsidR="00B742BC" w:rsidRPr="00AF30EA">
        <w:rPr>
          <w:rFonts w:ascii="Arial" w:hAnsi="Arial" w:cs="Arial"/>
          <w:bCs/>
        </w:rPr>
        <w:t xml:space="preserve"> resultaba</w:t>
      </w:r>
      <w:r w:rsidRPr="00AF30EA">
        <w:rPr>
          <w:rFonts w:ascii="Arial" w:hAnsi="Arial" w:cs="Arial"/>
          <w:bCs/>
        </w:rPr>
        <w:t xml:space="preserve"> procedente declarar la nulidad de todo lo actuado y remitir el expediente al Centro de Conciliación, Arbitraje y Amigable Composición de </w:t>
      </w:r>
      <w:r w:rsidR="001D7399" w:rsidRPr="00AF30EA">
        <w:rPr>
          <w:rFonts w:ascii="Arial" w:hAnsi="Arial" w:cs="Arial"/>
          <w:bCs/>
        </w:rPr>
        <w:t>la Cámara de Comercio de Bogotá.</w:t>
      </w:r>
    </w:p>
    <w:p w14:paraId="43B1376D" w14:textId="77777777" w:rsidR="00EE2681" w:rsidRPr="00AF30EA" w:rsidRDefault="00EE2681" w:rsidP="00AF30EA">
      <w:pPr>
        <w:spacing w:line="360" w:lineRule="auto"/>
        <w:jc w:val="both"/>
        <w:rPr>
          <w:rFonts w:ascii="Arial" w:hAnsi="Arial" w:cs="Arial"/>
          <w:bCs/>
        </w:rPr>
      </w:pPr>
    </w:p>
    <w:p w14:paraId="00A81B75" w14:textId="77777777" w:rsidR="00EE2681" w:rsidRPr="00AF30EA" w:rsidRDefault="00D64AF0" w:rsidP="00AF30EA">
      <w:pPr>
        <w:spacing w:line="360" w:lineRule="auto"/>
        <w:jc w:val="both"/>
        <w:rPr>
          <w:rFonts w:ascii="Arial" w:hAnsi="Arial" w:cs="Arial"/>
          <w:bCs/>
        </w:rPr>
      </w:pPr>
      <w:r w:rsidRPr="00AF30EA">
        <w:rPr>
          <w:rFonts w:ascii="Arial" w:hAnsi="Arial" w:cs="Arial"/>
          <w:bCs/>
        </w:rPr>
        <w:t>E</w:t>
      </w:r>
      <w:r w:rsidR="00EE2681" w:rsidRPr="00AF30EA">
        <w:rPr>
          <w:rFonts w:ascii="Arial" w:hAnsi="Arial" w:cs="Arial"/>
          <w:bCs/>
        </w:rPr>
        <w:t>sta solución</w:t>
      </w:r>
      <w:r w:rsidR="00777C62" w:rsidRPr="00AF30EA">
        <w:rPr>
          <w:rFonts w:ascii="Arial" w:hAnsi="Arial" w:cs="Arial"/>
          <w:bCs/>
        </w:rPr>
        <w:t xml:space="preserve"> no resulta </w:t>
      </w:r>
      <w:r w:rsidR="00B2048C" w:rsidRPr="00AF30EA">
        <w:rPr>
          <w:rFonts w:ascii="Arial" w:hAnsi="Arial" w:cs="Arial"/>
          <w:bCs/>
        </w:rPr>
        <w:t>pred</w:t>
      </w:r>
      <w:r w:rsidR="00777C62" w:rsidRPr="00AF30EA">
        <w:rPr>
          <w:rFonts w:ascii="Arial" w:hAnsi="Arial" w:cs="Arial"/>
          <w:bCs/>
        </w:rPr>
        <w:t>icable</w:t>
      </w:r>
      <w:r w:rsidR="00EE2681" w:rsidRPr="00AF30EA">
        <w:rPr>
          <w:rFonts w:ascii="Arial" w:hAnsi="Arial" w:cs="Arial"/>
          <w:bCs/>
        </w:rPr>
        <w:t xml:space="preserve"> respecto del proceso en el cual </w:t>
      </w:r>
      <w:r w:rsidR="00AD5691" w:rsidRPr="00AF30EA">
        <w:rPr>
          <w:rFonts w:ascii="Arial" w:hAnsi="Arial" w:cs="Arial"/>
          <w:bCs/>
        </w:rPr>
        <w:t xml:space="preserve">La Previsora </w:t>
      </w:r>
      <w:r w:rsidR="00EE2681" w:rsidRPr="00AF30EA">
        <w:rPr>
          <w:rFonts w:ascii="Arial" w:hAnsi="Arial" w:cs="Arial"/>
          <w:bCs/>
        </w:rPr>
        <w:t xml:space="preserve">S.A. </w:t>
      </w:r>
      <w:r w:rsidRPr="00AF30EA">
        <w:rPr>
          <w:rFonts w:ascii="Arial" w:hAnsi="Arial" w:cs="Arial"/>
          <w:bCs/>
        </w:rPr>
        <w:t xml:space="preserve">funge </w:t>
      </w:r>
      <w:r w:rsidR="00225DAA" w:rsidRPr="00AF30EA">
        <w:rPr>
          <w:rFonts w:ascii="Arial" w:hAnsi="Arial" w:cs="Arial"/>
          <w:bCs/>
        </w:rPr>
        <w:t>como demandante, toda vez que esta</w:t>
      </w:r>
      <w:r w:rsidRPr="00AF30EA">
        <w:rPr>
          <w:rFonts w:ascii="Arial" w:hAnsi="Arial" w:cs="Arial"/>
          <w:bCs/>
        </w:rPr>
        <w:t xml:space="preserve"> compañía</w:t>
      </w:r>
      <w:r w:rsidR="00EE2681" w:rsidRPr="00AF30EA">
        <w:rPr>
          <w:rFonts w:ascii="Arial" w:hAnsi="Arial" w:cs="Arial"/>
          <w:bCs/>
        </w:rPr>
        <w:t xml:space="preserve">, en virtud del contrato </w:t>
      </w:r>
      <w:r w:rsidR="00EE2681" w:rsidRPr="00AF30EA">
        <w:rPr>
          <w:rFonts w:ascii="Arial" w:hAnsi="Arial" w:cs="Arial"/>
          <w:bCs/>
        </w:rPr>
        <w:lastRenderedPageBreak/>
        <w:t xml:space="preserve">de seguro, </w:t>
      </w:r>
      <w:r w:rsidR="00225DAA" w:rsidRPr="00AF30EA">
        <w:rPr>
          <w:rFonts w:ascii="Arial" w:hAnsi="Arial" w:cs="Arial"/>
          <w:bCs/>
        </w:rPr>
        <w:t xml:space="preserve">estaba legitimada </w:t>
      </w:r>
      <w:r w:rsidR="00EE2681" w:rsidRPr="00AF30EA">
        <w:rPr>
          <w:rFonts w:ascii="Arial" w:hAnsi="Arial" w:cs="Arial"/>
          <w:bCs/>
        </w:rPr>
        <w:t xml:space="preserve">para </w:t>
      </w:r>
      <w:r w:rsidR="00B742BC" w:rsidRPr="00AF30EA">
        <w:rPr>
          <w:rFonts w:ascii="Arial" w:hAnsi="Arial" w:cs="Arial"/>
          <w:bCs/>
        </w:rPr>
        <w:t>cuestionar ante la Jurisdicción de lo</w:t>
      </w:r>
      <w:r w:rsidR="00EE2681" w:rsidRPr="00AF30EA">
        <w:rPr>
          <w:rFonts w:ascii="Arial" w:hAnsi="Arial" w:cs="Arial"/>
          <w:bCs/>
        </w:rPr>
        <w:t xml:space="preserve"> Contencioso Administrativo la legalidad de los actos administrativos expedidos por </w:t>
      </w:r>
      <w:proofErr w:type="spellStart"/>
      <w:r w:rsidR="00AD5691" w:rsidRPr="00AF30EA">
        <w:rPr>
          <w:rFonts w:ascii="Arial" w:hAnsi="Arial" w:cs="Arial"/>
          <w:bCs/>
        </w:rPr>
        <w:t>Cajanal</w:t>
      </w:r>
      <w:proofErr w:type="spellEnd"/>
      <w:r w:rsidR="00EE2681" w:rsidRPr="00AF30EA">
        <w:rPr>
          <w:rFonts w:ascii="Arial" w:hAnsi="Arial" w:cs="Arial"/>
          <w:bCs/>
        </w:rPr>
        <w:t xml:space="preserve"> EPS, ya que mediante estos se afectaron los amparos de la póliza que expidió la entidad para garantizar el cumplimiento</w:t>
      </w:r>
      <w:r w:rsidR="00777C62" w:rsidRPr="00AF30EA">
        <w:rPr>
          <w:rFonts w:ascii="Arial" w:hAnsi="Arial" w:cs="Arial"/>
          <w:bCs/>
        </w:rPr>
        <w:t xml:space="preserve"> de</w:t>
      </w:r>
      <w:r w:rsidR="00EE2681" w:rsidRPr="00AF30EA">
        <w:rPr>
          <w:rFonts w:ascii="Arial" w:hAnsi="Arial" w:cs="Arial"/>
          <w:bCs/>
        </w:rPr>
        <w:t xml:space="preserve"> las obligaciones del convenio interadministrativo No. 093 de 1997.</w:t>
      </w:r>
    </w:p>
    <w:p w14:paraId="4C31F639" w14:textId="77777777" w:rsidR="00EE2681" w:rsidRPr="00AF30EA" w:rsidRDefault="00EE2681" w:rsidP="00AF30EA">
      <w:pPr>
        <w:spacing w:line="360" w:lineRule="auto"/>
        <w:jc w:val="both"/>
        <w:rPr>
          <w:rFonts w:ascii="Arial" w:hAnsi="Arial" w:cs="Arial"/>
          <w:bCs/>
        </w:rPr>
      </w:pPr>
    </w:p>
    <w:p w14:paraId="33BFD4AE" w14:textId="77777777" w:rsidR="00D64AF0" w:rsidRPr="00AF30EA" w:rsidRDefault="00777C62" w:rsidP="00AF30EA">
      <w:pPr>
        <w:spacing w:line="360" w:lineRule="auto"/>
        <w:jc w:val="both"/>
        <w:rPr>
          <w:rFonts w:ascii="Arial" w:hAnsi="Arial" w:cs="Arial"/>
          <w:bCs/>
        </w:rPr>
      </w:pPr>
      <w:r w:rsidRPr="00AF30EA">
        <w:rPr>
          <w:rFonts w:ascii="Arial" w:hAnsi="Arial" w:cs="Arial"/>
          <w:bCs/>
        </w:rPr>
        <w:t xml:space="preserve">En virtud de lo expuesto, se modificará el auto recurrido, </w:t>
      </w:r>
      <w:r w:rsidR="00D64AF0" w:rsidRPr="00AF30EA">
        <w:rPr>
          <w:rFonts w:ascii="Arial" w:hAnsi="Arial" w:cs="Arial"/>
          <w:bCs/>
        </w:rPr>
        <w:t xml:space="preserve">únicamente </w:t>
      </w:r>
      <w:r w:rsidRPr="00AF30EA">
        <w:rPr>
          <w:rFonts w:ascii="Arial" w:hAnsi="Arial" w:cs="Arial"/>
          <w:bCs/>
        </w:rPr>
        <w:t xml:space="preserve">en relación con el asunto en el cual La Previsora S.A. actuó como accionante, por ser la Jurisdicción de lo Contencioso Administrativo la que debe conocerlo, </w:t>
      </w:r>
      <w:r w:rsidR="00621F35" w:rsidRPr="00AF30EA">
        <w:rPr>
          <w:rFonts w:ascii="Arial" w:hAnsi="Arial" w:cs="Arial"/>
          <w:bCs/>
        </w:rPr>
        <w:t>debiéndose continuar</w:t>
      </w:r>
      <w:r w:rsidRPr="00AF30EA">
        <w:rPr>
          <w:rFonts w:ascii="Arial" w:hAnsi="Arial" w:cs="Arial"/>
          <w:bCs/>
        </w:rPr>
        <w:t xml:space="preserve"> </w:t>
      </w:r>
      <w:r w:rsidR="00C65399" w:rsidRPr="00AF30EA">
        <w:rPr>
          <w:rFonts w:ascii="Arial" w:hAnsi="Arial" w:cs="Arial"/>
          <w:bCs/>
        </w:rPr>
        <w:t xml:space="preserve">en esta Jurisdicción </w:t>
      </w:r>
      <w:r w:rsidRPr="00AF30EA">
        <w:rPr>
          <w:rFonts w:ascii="Arial" w:hAnsi="Arial" w:cs="Arial"/>
          <w:bCs/>
        </w:rPr>
        <w:t>con el tr</w:t>
      </w:r>
      <w:r w:rsidR="00CE38CF" w:rsidRPr="00AF30EA">
        <w:rPr>
          <w:rFonts w:ascii="Arial" w:hAnsi="Arial" w:cs="Arial"/>
          <w:bCs/>
        </w:rPr>
        <w:t xml:space="preserve">ámite </w:t>
      </w:r>
      <w:r w:rsidR="00C65399" w:rsidRPr="00AF30EA">
        <w:rPr>
          <w:rFonts w:ascii="Arial" w:hAnsi="Arial" w:cs="Arial"/>
          <w:bCs/>
        </w:rPr>
        <w:t>del recurso d</w:t>
      </w:r>
      <w:r w:rsidR="00F560B3" w:rsidRPr="00AF30EA">
        <w:rPr>
          <w:rFonts w:ascii="Arial" w:hAnsi="Arial" w:cs="Arial"/>
          <w:bCs/>
        </w:rPr>
        <w:t>e apelación interpuesto por aque</w:t>
      </w:r>
      <w:r w:rsidR="00C65399" w:rsidRPr="00AF30EA">
        <w:rPr>
          <w:rFonts w:ascii="Arial" w:hAnsi="Arial" w:cs="Arial"/>
          <w:bCs/>
        </w:rPr>
        <w:t>lla</w:t>
      </w:r>
      <w:r w:rsidRPr="00AF30EA">
        <w:rPr>
          <w:rFonts w:ascii="Arial" w:hAnsi="Arial" w:cs="Arial"/>
          <w:bCs/>
        </w:rPr>
        <w:t>.</w:t>
      </w:r>
      <w:r w:rsidR="00D64AF0" w:rsidRPr="00AF30EA">
        <w:rPr>
          <w:rFonts w:ascii="Arial" w:hAnsi="Arial" w:cs="Arial"/>
          <w:bCs/>
        </w:rPr>
        <w:t xml:space="preserve"> </w:t>
      </w:r>
      <w:r w:rsidR="00B2048C" w:rsidRPr="00AF30EA">
        <w:rPr>
          <w:rFonts w:ascii="Arial" w:hAnsi="Arial" w:cs="Arial"/>
          <w:bCs/>
        </w:rPr>
        <w:t>Sin perjuicio de lo anterior</w:t>
      </w:r>
      <w:r w:rsidR="00D64AF0" w:rsidRPr="00AF30EA">
        <w:rPr>
          <w:rFonts w:ascii="Arial" w:hAnsi="Arial" w:cs="Arial"/>
          <w:bCs/>
        </w:rPr>
        <w:t xml:space="preserve">, se mantendrá la declaratoria de nulidad de todo lo actuado respecto de los procesos en los cuales </w:t>
      </w:r>
      <w:proofErr w:type="spellStart"/>
      <w:r w:rsidR="00D64AF0" w:rsidRPr="00AF30EA">
        <w:rPr>
          <w:rFonts w:ascii="Arial" w:hAnsi="Arial" w:cs="Arial"/>
          <w:bCs/>
        </w:rPr>
        <w:t>Codeter</w:t>
      </w:r>
      <w:proofErr w:type="spellEnd"/>
      <w:r w:rsidR="00D64AF0" w:rsidRPr="00AF30EA">
        <w:rPr>
          <w:rFonts w:ascii="Arial" w:hAnsi="Arial" w:cs="Arial"/>
          <w:bCs/>
        </w:rPr>
        <w:t xml:space="preserve"> fue la demandante.</w:t>
      </w:r>
    </w:p>
    <w:p w14:paraId="614EF2B2" w14:textId="77777777" w:rsidR="00D64AF0" w:rsidRPr="00AF30EA" w:rsidRDefault="00D64AF0" w:rsidP="00AF30EA">
      <w:pPr>
        <w:spacing w:line="360" w:lineRule="auto"/>
        <w:jc w:val="both"/>
        <w:rPr>
          <w:rFonts w:ascii="Arial" w:hAnsi="Arial" w:cs="Arial"/>
          <w:bCs/>
        </w:rPr>
      </w:pPr>
    </w:p>
    <w:p w14:paraId="2CC18E8D" w14:textId="77777777" w:rsidR="00EE2681" w:rsidRPr="00AF30EA" w:rsidRDefault="00EE2681" w:rsidP="00AF30EA">
      <w:pPr>
        <w:spacing w:line="360" w:lineRule="auto"/>
        <w:jc w:val="both"/>
        <w:rPr>
          <w:rFonts w:ascii="Arial" w:hAnsi="Arial" w:cs="Arial"/>
          <w:bCs/>
        </w:rPr>
      </w:pPr>
      <w:r w:rsidRPr="00AF30EA">
        <w:rPr>
          <w:rFonts w:ascii="Arial" w:hAnsi="Arial" w:cs="Arial"/>
          <w:bCs/>
        </w:rPr>
        <w:t>Como consecuencia de lo anterior, se</w:t>
      </w:r>
    </w:p>
    <w:p w14:paraId="188682AE" w14:textId="77777777" w:rsidR="00595251" w:rsidRPr="00AF30EA" w:rsidRDefault="00595251" w:rsidP="00AF30EA">
      <w:pPr>
        <w:spacing w:line="360" w:lineRule="auto"/>
        <w:jc w:val="both"/>
        <w:rPr>
          <w:rFonts w:ascii="Arial" w:hAnsi="Arial" w:cs="Arial"/>
          <w:b/>
          <w:bCs/>
        </w:rPr>
      </w:pPr>
    </w:p>
    <w:p w14:paraId="7B4FFD50" w14:textId="77777777" w:rsidR="00BD7374" w:rsidRPr="00AF30EA" w:rsidRDefault="00BD7374" w:rsidP="00F26DF6">
      <w:pPr>
        <w:spacing w:line="360" w:lineRule="auto"/>
        <w:jc w:val="center"/>
        <w:rPr>
          <w:rFonts w:ascii="Arial" w:hAnsi="Arial" w:cs="Arial"/>
          <w:b/>
          <w:bCs/>
        </w:rPr>
      </w:pPr>
      <w:r w:rsidRPr="00AF30EA">
        <w:rPr>
          <w:rFonts w:ascii="Arial" w:hAnsi="Arial" w:cs="Arial"/>
          <w:b/>
          <w:bCs/>
        </w:rPr>
        <w:t>RESULEVE</w:t>
      </w:r>
    </w:p>
    <w:p w14:paraId="46B5D76E" w14:textId="77777777" w:rsidR="00BD7374" w:rsidRPr="00AF30EA" w:rsidRDefault="00BD7374" w:rsidP="00AF30EA">
      <w:pPr>
        <w:spacing w:line="360" w:lineRule="auto"/>
        <w:jc w:val="both"/>
        <w:rPr>
          <w:rFonts w:ascii="Arial" w:hAnsi="Arial" w:cs="Arial"/>
          <w:b/>
          <w:bCs/>
        </w:rPr>
      </w:pPr>
    </w:p>
    <w:p w14:paraId="49166A0E" w14:textId="77777777" w:rsidR="00BD7374" w:rsidRPr="00AF30EA" w:rsidRDefault="00304C72" w:rsidP="00AF30EA">
      <w:pPr>
        <w:spacing w:line="360" w:lineRule="auto"/>
        <w:jc w:val="both"/>
        <w:rPr>
          <w:rFonts w:ascii="Arial" w:hAnsi="Arial" w:cs="Arial"/>
          <w:bCs/>
        </w:rPr>
      </w:pPr>
      <w:r w:rsidRPr="00AF30EA">
        <w:rPr>
          <w:rFonts w:ascii="Arial" w:hAnsi="Arial" w:cs="Arial"/>
          <w:b/>
          <w:bCs/>
        </w:rPr>
        <w:t>MODIFICAR</w:t>
      </w:r>
      <w:r w:rsidRPr="00AF30EA">
        <w:rPr>
          <w:rFonts w:ascii="Arial" w:hAnsi="Arial" w:cs="Arial"/>
          <w:bCs/>
        </w:rPr>
        <w:t xml:space="preserve"> el auto </w:t>
      </w:r>
      <w:r w:rsidR="00C742B3" w:rsidRPr="00AF30EA">
        <w:rPr>
          <w:rFonts w:ascii="Arial" w:hAnsi="Arial" w:cs="Arial"/>
          <w:bCs/>
        </w:rPr>
        <w:t>suplicado, el cual</w:t>
      </w:r>
      <w:r w:rsidRPr="00AF30EA">
        <w:rPr>
          <w:rFonts w:ascii="Arial" w:hAnsi="Arial" w:cs="Arial"/>
          <w:bCs/>
        </w:rPr>
        <w:t xml:space="preserve"> quedará así:</w:t>
      </w:r>
    </w:p>
    <w:p w14:paraId="7BEF85C8" w14:textId="77777777" w:rsidR="00304C72" w:rsidRPr="00AF30EA" w:rsidRDefault="00304C72" w:rsidP="00AF30EA">
      <w:pPr>
        <w:spacing w:line="360" w:lineRule="auto"/>
        <w:jc w:val="both"/>
        <w:rPr>
          <w:rFonts w:ascii="Arial" w:hAnsi="Arial" w:cs="Arial"/>
          <w:bCs/>
        </w:rPr>
      </w:pPr>
    </w:p>
    <w:p w14:paraId="2EEC3CAC" w14:textId="77777777" w:rsidR="008B6756" w:rsidRPr="00AF30EA" w:rsidRDefault="00304C72" w:rsidP="00AF30EA">
      <w:pPr>
        <w:spacing w:line="360" w:lineRule="auto"/>
        <w:jc w:val="both"/>
        <w:rPr>
          <w:rFonts w:ascii="Arial" w:hAnsi="Arial" w:cs="Arial"/>
          <w:bCs/>
        </w:rPr>
      </w:pPr>
      <w:r w:rsidRPr="00AF30EA">
        <w:rPr>
          <w:rFonts w:ascii="Arial" w:hAnsi="Arial" w:cs="Arial"/>
          <w:b/>
          <w:bCs/>
        </w:rPr>
        <w:t>PRIMERO</w:t>
      </w:r>
      <w:r w:rsidRPr="00AF30EA">
        <w:rPr>
          <w:rFonts w:ascii="Arial" w:hAnsi="Arial" w:cs="Arial"/>
          <w:bCs/>
        </w:rPr>
        <w:t xml:space="preserve">: </w:t>
      </w:r>
      <w:r w:rsidRPr="00AF30EA">
        <w:rPr>
          <w:rFonts w:ascii="Arial" w:hAnsi="Arial" w:cs="Arial"/>
          <w:b/>
          <w:bCs/>
        </w:rPr>
        <w:t>DECLARAR</w:t>
      </w:r>
      <w:r w:rsidRPr="00AF30EA">
        <w:rPr>
          <w:rFonts w:ascii="Arial" w:hAnsi="Arial" w:cs="Arial"/>
          <w:bCs/>
        </w:rPr>
        <w:t xml:space="preserve"> la nulidad de todo lo actuado dentro de</w:t>
      </w:r>
      <w:r w:rsidR="00921439" w:rsidRPr="00AF30EA">
        <w:rPr>
          <w:rFonts w:ascii="Arial" w:hAnsi="Arial" w:cs="Arial"/>
          <w:bCs/>
        </w:rPr>
        <w:t xml:space="preserve"> </w:t>
      </w:r>
      <w:r w:rsidRPr="00AF30EA">
        <w:rPr>
          <w:rFonts w:ascii="Arial" w:hAnsi="Arial" w:cs="Arial"/>
          <w:bCs/>
        </w:rPr>
        <w:t>l</w:t>
      </w:r>
      <w:r w:rsidR="00921439" w:rsidRPr="00AF30EA">
        <w:rPr>
          <w:rFonts w:ascii="Arial" w:hAnsi="Arial" w:cs="Arial"/>
          <w:bCs/>
        </w:rPr>
        <w:t>os</w:t>
      </w:r>
      <w:r w:rsidRPr="00AF30EA">
        <w:rPr>
          <w:rFonts w:ascii="Arial" w:hAnsi="Arial" w:cs="Arial"/>
          <w:bCs/>
        </w:rPr>
        <w:t xml:space="preserve"> procesos</w:t>
      </w:r>
      <w:r w:rsidR="00921439" w:rsidRPr="00AF30EA">
        <w:rPr>
          <w:rFonts w:ascii="Arial" w:hAnsi="Arial" w:cs="Arial"/>
          <w:bCs/>
        </w:rPr>
        <w:t xml:space="preserve"> con los radicados No.</w:t>
      </w:r>
      <w:r w:rsidRPr="00AF30EA">
        <w:rPr>
          <w:rFonts w:ascii="Arial" w:hAnsi="Arial" w:cs="Arial"/>
          <w:bCs/>
        </w:rPr>
        <w:t xml:space="preserve"> </w:t>
      </w:r>
      <w:r w:rsidRPr="00AF30EA">
        <w:rPr>
          <w:rFonts w:ascii="Arial" w:hAnsi="Arial" w:cs="Arial"/>
          <w:lang w:val="es-CO"/>
        </w:rPr>
        <w:t>2000</w:t>
      </w:r>
      <w:r w:rsidR="00921439" w:rsidRPr="00AF30EA">
        <w:rPr>
          <w:rFonts w:ascii="Arial" w:hAnsi="Arial" w:cs="Arial"/>
          <w:lang w:val="es-CO"/>
        </w:rPr>
        <w:t>-</w:t>
      </w:r>
      <w:r w:rsidRPr="00AF30EA">
        <w:rPr>
          <w:rFonts w:ascii="Arial" w:hAnsi="Arial" w:cs="Arial"/>
          <w:lang w:val="es-CO"/>
        </w:rPr>
        <w:t>2748 y</w:t>
      </w:r>
      <w:r w:rsidR="00921439" w:rsidRPr="00AF30EA">
        <w:rPr>
          <w:rFonts w:ascii="Arial" w:hAnsi="Arial" w:cs="Arial"/>
          <w:lang w:val="es-CO"/>
        </w:rPr>
        <w:t xml:space="preserve"> </w:t>
      </w:r>
      <w:r w:rsidRPr="00AF30EA">
        <w:rPr>
          <w:rFonts w:ascii="Arial" w:hAnsi="Arial" w:cs="Arial"/>
          <w:bCs/>
        </w:rPr>
        <w:t xml:space="preserve">2001-1377, </w:t>
      </w:r>
      <w:r w:rsidR="00921439" w:rsidRPr="00AF30EA">
        <w:rPr>
          <w:rFonts w:ascii="Arial" w:hAnsi="Arial" w:cs="Arial"/>
          <w:bCs/>
        </w:rPr>
        <w:t xml:space="preserve">en los cuales </w:t>
      </w:r>
      <w:proofErr w:type="spellStart"/>
      <w:r w:rsidR="00AD5691" w:rsidRPr="00AF30EA">
        <w:rPr>
          <w:rFonts w:ascii="Arial" w:hAnsi="Arial" w:cs="Arial"/>
          <w:bCs/>
        </w:rPr>
        <w:t>Codeter</w:t>
      </w:r>
      <w:proofErr w:type="spellEnd"/>
      <w:r w:rsidR="00921439" w:rsidRPr="00AF30EA">
        <w:rPr>
          <w:rFonts w:ascii="Arial" w:hAnsi="Arial" w:cs="Arial"/>
          <w:bCs/>
        </w:rPr>
        <w:t xml:space="preserve"> </w:t>
      </w:r>
      <w:r w:rsidR="003527FB" w:rsidRPr="00AF30EA">
        <w:rPr>
          <w:rFonts w:ascii="Arial" w:hAnsi="Arial" w:cs="Arial"/>
          <w:bCs/>
        </w:rPr>
        <w:t>fue la</w:t>
      </w:r>
      <w:r w:rsidR="00921439" w:rsidRPr="00AF30EA">
        <w:rPr>
          <w:rFonts w:ascii="Arial" w:hAnsi="Arial" w:cs="Arial"/>
          <w:bCs/>
        </w:rPr>
        <w:t xml:space="preserve"> entidad demandante, por configurarse la causal de</w:t>
      </w:r>
      <w:r w:rsidR="002E2931" w:rsidRPr="00AF30EA">
        <w:rPr>
          <w:rFonts w:ascii="Arial" w:hAnsi="Arial" w:cs="Arial"/>
          <w:bCs/>
        </w:rPr>
        <w:t xml:space="preserve"> falta de jurisdicción,</w:t>
      </w:r>
      <w:r w:rsidR="003527FB" w:rsidRPr="00AF30EA">
        <w:rPr>
          <w:rFonts w:ascii="Arial" w:hAnsi="Arial" w:cs="Arial"/>
          <w:bCs/>
        </w:rPr>
        <w:t xml:space="preserve"> de conformidad con lo</w:t>
      </w:r>
      <w:r w:rsidR="00921439" w:rsidRPr="00AF30EA">
        <w:rPr>
          <w:rFonts w:ascii="Arial" w:hAnsi="Arial" w:cs="Arial"/>
          <w:bCs/>
        </w:rPr>
        <w:t xml:space="preserve"> expuesto en la parte mo</w:t>
      </w:r>
      <w:r w:rsidR="003527FB" w:rsidRPr="00AF30EA">
        <w:rPr>
          <w:rFonts w:ascii="Arial" w:hAnsi="Arial" w:cs="Arial"/>
          <w:bCs/>
        </w:rPr>
        <w:t>tiva de esta providencia.</w:t>
      </w:r>
    </w:p>
    <w:p w14:paraId="37E0656E" w14:textId="77777777" w:rsidR="003527FB" w:rsidRPr="00AF30EA" w:rsidRDefault="003527FB" w:rsidP="00AF30EA">
      <w:pPr>
        <w:spacing w:line="360" w:lineRule="auto"/>
        <w:jc w:val="both"/>
        <w:rPr>
          <w:rFonts w:ascii="Arial" w:hAnsi="Arial" w:cs="Arial"/>
          <w:bCs/>
        </w:rPr>
      </w:pPr>
    </w:p>
    <w:p w14:paraId="36A009B9" w14:textId="77777777" w:rsidR="003527FB" w:rsidRPr="00AF30EA" w:rsidRDefault="00CC7F08" w:rsidP="00AF30EA">
      <w:pPr>
        <w:spacing w:line="360" w:lineRule="auto"/>
        <w:jc w:val="both"/>
        <w:rPr>
          <w:rFonts w:ascii="Arial" w:hAnsi="Arial" w:cs="Arial"/>
        </w:rPr>
      </w:pPr>
      <w:r w:rsidRPr="00AF30EA">
        <w:rPr>
          <w:rFonts w:ascii="Arial" w:hAnsi="Arial" w:cs="Arial"/>
          <w:b/>
          <w:bCs/>
          <w:iCs/>
        </w:rPr>
        <w:t xml:space="preserve">SEGUNDO: </w:t>
      </w:r>
      <w:r w:rsidRPr="00AF30EA">
        <w:rPr>
          <w:rFonts w:ascii="Arial" w:hAnsi="Arial" w:cs="Arial"/>
          <w:bCs/>
        </w:rPr>
        <w:t xml:space="preserve">En firme esta providencia, </w:t>
      </w:r>
      <w:r w:rsidRPr="00AF30EA">
        <w:rPr>
          <w:rFonts w:ascii="Arial" w:hAnsi="Arial" w:cs="Arial"/>
          <w:b/>
          <w:bCs/>
        </w:rPr>
        <w:t xml:space="preserve">ENVIAR </w:t>
      </w:r>
      <w:r w:rsidRPr="00AF30EA">
        <w:rPr>
          <w:rFonts w:ascii="Arial" w:hAnsi="Arial" w:cs="Arial"/>
          <w:bCs/>
        </w:rPr>
        <w:t xml:space="preserve">los expedientes </w:t>
      </w:r>
      <w:r w:rsidRPr="00AF30EA">
        <w:rPr>
          <w:rFonts w:ascii="Arial" w:hAnsi="Arial" w:cs="Arial"/>
          <w:lang w:val="es-CO"/>
        </w:rPr>
        <w:t>al Centro de Conciliación, Arbitraje y Amigable Composición de la Cámara de Comercio de Bogotá,</w:t>
      </w:r>
      <w:r w:rsidRPr="00AF30EA">
        <w:rPr>
          <w:rFonts w:ascii="Arial" w:hAnsi="Arial" w:cs="Arial"/>
          <w:bCs/>
        </w:rPr>
        <w:t xml:space="preserve"> para lo de su cargo y señalar que, para todos los efectos, se tendrá en cuenta la fecha de presentación de la </w:t>
      </w:r>
      <w:r w:rsidR="00C742B3" w:rsidRPr="00AF30EA">
        <w:rPr>
          <w:rFonts w:ascii="Arial" w:hAnsi="Arial" w:cs="Arial"/>
          <w:bCs/>
        </w:rPr>
        <w:t>demanda ante esta Jurisdicción.</w:t>
      </w:r>
    </w:p>
    <w:p w14:paraId="34A1D31A" w14:textId="77777777" w:rsidR="009E6564" w:rsidRDefault="009E6564" w:rsidP="00AF30EA">
      <w:pPr>
        <w:spacing w:line="360" w:lineRule="auto"/>
        <w:jc w:val="both"/>
        <w:rPr>
          <w:rFonts w:ascii="Arial" w:hAnsi="Arial" w:cs="Arial"/>
          <w:b/>
          <w:bCs/>
        </w:rPr>
      </w:pPr>
    </w:p>
    <w:p w14:paraId="3F2C5E91" w14:textId="77777777" w:rsidR="00CC7F08" w:rsidRPr="00AF30EA" w:rsidRDefault="00CC7F08" w:rsidP="00AF30EA">
      <w:pPr>
        <w:spacing w:line="360" w:lineRule="auto"/>
        <w:jc w:val="both"/>
        <w:rPr>
          <w:rFonts w:ascii="Arial" w:hAnsi="Arial" w:cs="Arial"/>
        </w:rPr>
      </w:pPr>
      <w:r w:rsidRPr="00AF30EA">
        <w:rPr>
          <w:rFonts w:ascii="Arial" w:hAnsi="Arial" w:cs="Arial"/>
          <w:b/>
          <w:bCs/>
        </w:rPr>
        <w:t xml:space="preserve">TERCERO: </w:t>
      </w:r>
      <w:r w:rsidRPr="00AF30EA">
        <w:rPr>
          <w:rFonts w:ascii="Arial" w:hAnsi="Arial" w:cs="Arial"/>
          <w:b/>
        </w:rPr>
        <w:t>SEÑALAR</w:t>
      </w:r>
      <w:r w:rsidRPr="00AF30EA">
        <w:rPr>
          <w:rFonts w:ascii="Arial" w:hAnsi="Arial" w:cs="Arial"/>
        </w:rPr>
        <w:t xml:space="preserve"> el plazo de veinte (20) días hábiles, contados a partir de la ejecutoria de esta providencia, para que las partes inicien el trámite de integración del correspondiente Tribunal de Arbitramento, si a bien lo tienen.</w:t>
      </w:r>
    </w:p>
    <w:p w14:paraId="2434BD84" w14:textId="77777777" w:rsidR="00CC7F08" w:rsidRPr="00AF30EA" w:rsidRDefault="00CC7F08" w:rsidP="00AF30EA">
      <w:pPr>
        <w:spacing w:line="360" w:lineRule="auto"/>
        <w:jc w:val="both"/>
        <w:rPr>
          <w:rFonts w:ascii="Arial" w:hAnsi="Arial" w:cs="Arial"/>
        </w:rPr>
      </w:pPr>
    </w:p>
    <w:p w14:paraId="16572674" w14:textId="77777777" w:rsidR="00CC7F08" w:rsidRPr="00AF30EA" w:rsidRDefault="00CC7F08" w:rsidP="00AF30EA">
      <w:pPr>
        <w:spacing w:line="360" w:lineRule="auto"/>
        <w:jc w:val="both"/>
        <w:rPr>
          <w:rFonts w:ascii="Arial" w:hAnsi="Arial" w:cs="Arial"/>
          <w:b/>
        </w:rPr>
      </w:pPr>
      <w:r w:rsidRPr="00AF30EA">
        <w:rPr>
          <w:rFonts w:ascii="Arial" w:hAnsi="Arial" w:cs="Arial"/>
          <w:b/>
        </w:rPr>
        <w:t xml:space="preserve">CUARTO: </w:t>
      </w:r>
      <w:r w:rsidR="00793048" w:rsidRPr="00AF30EA">
        <w:rPr>
          <w:rFonts w:ascii="Arial" w:hAnsi="Arial" w:cs="Arial"/>
          <w:bCs/>
        </w:rPr>
        <w:t xml:space="preserve">Una vez </w:t>
      </w:r>
      <w:r w:rsidR="004A7CBB" w:rsidRPr="00AF30EA">
        <w:rPr>
          <w:rFonts w:ascii="Arial" w:hAnsi="Arial" w:cs="Arial"/>
          <w:bCs/>
        </w:rPr>
        <w:t xml:space="preserve">que la presente providencia se encuentre en firme, continuar con el trámite del recurso de apelación </w:t>
      </w:r>
      <w:r w:rsidR="00B2048C" w:rsidRPr="00AF30EA">
        <w:rPr>
          <w:rFonts w:ascii="Arial" w:hAnsi="Arial" w:cs="Arial"/>
          <w:bCs/>
        </w:rPr>
        <w:t xml:space="preserve">interpuesto por La Previsora S.A. contra </w:t>
      </w:r>
      <w:r w:rsidR="004A7CBB" w:rsidRPr="00AF30EA">
        <w:rPr>
          <w:rFonts w:ascii="Arial" w:hAnsi="Arial" w:cs="Arial"/>
          <w:bCs/>
        </w:rPr>
        <w:t xml:space="preserve">la sentencia proferida por el Tribunal Administrativo de Cundinamarca, </w:t>
      </w:r>
      <w:r w:rsidR="002E2931" w:rsidRPr="00AF30EA">
        <w:rPr>
          <w:rFonts w:ascii="Arial" w:hAnsi="Arial" w:cs="Arial"/>
          <w:bCs/>
        </w:rPr>
        <w:t>en relación con el proceso con</w:t>
      </w:r>
      <w:r w:rsidR="004A7CBB" w:rsidRPr="00AF30EA">
        <w:rPr>
          <w:rFonts w:ascii="Arial" w:hAnsi="Arial" w:cs="Arial"/>
          <w:bCs/>
        </w:rPr>
        <w:t xml:space="preserve"> radicado No. 2002-1541, en el cual </w:t>
      </w:r>
      <w:r w:rsidR="00B2048C" w:rsidRPr="00AF30EA">
        <w:rPr>
          <w:rFonts w:ascii="Arial" w:hAnsi="Arial" w:cs="Arial"/>
          <w:bCs/>
        </w:rPr>
        <w:t xml:space="preserve">aquélla es </w:t>
      </w:r>
      <w:r w:rsidR="004A7CBB" w:rsidRPr="00AF30EA">
        <w:rPr>
          <w:rFonts w:ascii="Arial" w:hAnsi="Arial" w:cs="Arial"/>
          <w:bCs/>
        </w:rPr>
        <w:t>la parte demandante.</w:t>
      </w:r>
    </w:p>
    <w:p w14:paraId="286AFE25" w14:textId="77777777" w:rsidR="00CC7F08" w:rsidRPr="00AF30EA" w:rsidRDefault="00CC7F08" w:rsidP="00F26DF6">
      <w:pPr>
        <w:jc w:val="center"/>
        <w:rPr>
          <w:rFonts w:ascii="Arial" w:hAnsi="Arial" w:cs="Arial"/>
          <w:b/>
          <w:bCs/>
        </w:rPr>
      </w:pPr>
    </w:p>
    <w:p w14:paraId="2BA4884A" w14:textId="77777777" w:rsidR="00383AF3" w:rsidRPr="00AF30EA" w:rsidRDefault="00383AF3" w:rsidP="00F26DF6">
      <w:pPr>
        <w:jc w:val="center"/>
        <w:rPr>
          <w:rFonts w:ascii="Arial" w:hAnsi="Arial" w:cs="Arial"/>
          <w:bCs/>
          <w:i/>
        </w:rPr>
      </w:pPr>
    </w:p>
    <w:p w14:paraId="620D5739" w14:textId="77777777" w:rsidR="00383AF3" w:rsidRPr="00AF30EA" w:rsidRDefault="004A7CBB" w:rsidP="00F26DF6">
      <w:pPr>
        <w:jc w:val="center"/>
        <w:rPr>
          <w:rFonts w:ascii="Arial" w:hAnsi="Arial" w:cs="Arial"/>
          <w:b/>
          <w:bCs/>
        </w:rPr>
      </w:pPr>
      <w:r w:rsidRPr="00AF30EA">
        <w:rPr>
          <w:rFonts w:ascii="Arial" w:hAnsi="Arial" w:cs="Arial"/>
          <w:b/>
          <w:bCs/>
        </w:rPr>
        <w:t>NOTIFÍQUESE Y CÚMPLASE</w:t>
      </w:r>
    </w:p>
    <w:p w14:paraId="34D80577" w14:textId="77777777" w:rsidR="004A7CBB" w:rsidRPr="00AF30EA" w:rsidRDefault="004A7CBB" w:rsidP="00F26DF6">
      <w:pPr>
        <w:jc w:val="center"/>
        <w:rPr>
          <w:rFonts w:ascii="Arial" w:hAnsi="Arial" w:cs="Arial"/>
          <w:b/>
          <w:bCs/>
        </w:rPr>
      </w:pPr>
    </w:p>
    <w:p w14:paraId="5E568550" w14:textId="77777777" w:rsidR="005A50D5" w:rsidRPr="00AF30EA" w:rsidRDefault="005A50D5" w:rsidP="00F26DF6">
      <w:pPr>
        <w:jc w:val="center"/>
        <w:rPr>
          <w:rFonts w:ascii="Arial" w:hAnsi="Arial" w:cs="Arial"/>
          <w:b/>
          <w:bCs/>
        </w:rPr>
      </w:pPr>
    </w:p>
    <w:p w14:paraId="38453B29" w14:textId="77777777" w:rsidR="005A50D5" w:rsidRPr="00AF30EA" w:rsidRDefault="005A50D5" w:rsidP="00F26DF6">
      <w:pPr>
        <w:jc w:val="center"/>
        <w:rPr>
          <w:rFonts w:ascii="Arial" w:hAnsi="Arial" w:cs="Arial"/>
          <w:b/>
          <w:bCs/>
        </w:rPr>
      </w:pPr>
    </w:p>
    <w:p w14:paraId="52FB595A" w14:textId="77777777" w:rsidR="005A50D5" w:rsidRPr="00AF30EA" w:rsidRDefault="005A50D5" w:rsidP="00F26DF6">
      <w:pPr>
        <w:jc w:val="center"/>
        <w:rPr>
          <w:rFonts w:ascii="Arial" w:hAnsi="Arial" w:cs="Arial"/>
          <w:b/>
          <w:bCs/>
        </w:rPr>
      </w:pPr>
    </w:p>
    <w:p w14:paraId="0F9FBA26" w14:textId="77777777" w:rsidR="00AD5691" w:rsidRPr="00AF30EA" w:rsidRDefault="005A50D5" w:rsidP="00F26DF6">
      <w:pPr>
        <w:jc w:val="center"/>
        <w:rPr>
          <w:rFonts w:ascii="Arial" w:hAnsi="Arial" w:cs="Arial"/>
          <w:b/>
          <w:bCs/>
        </w:rPr>
      </w:pPr>
      <w:r w:rsidRPr="00AF30EA">
        <w:rPr>
          <w:rFonts w:ascii="Arial" w:hAnsi="Arial" w:cs="Arial"/>
          <w:b/>
          <w:bCs/>
        </w:rPr>
        <w:t>MARTA NUBIA VELÁSQUEZ RICO</w:t>
      </w:r>
    </w:p>
    <w:p w14:paraId="7DB4FF38" w14:textId="77777777" w:rsidR="00AD5691" w:rsidRPr="00AF30EA" w:rsidRDefault="00AD5691" w:rsidP="00F26DF6">
      <w:pPr>
        <w:jc w:val="center"/>
        <w:rPr>
          <w:rFonts w:ascii="Arial" w:hAnsi="Arial" w:cs="Arial"/>
          <w:b/>
          <w:bCs/>
        </w:rPr>
      </w:pPr>
    </w:p>
    <w:p w14:paraId="23B0091F" w14:textId="77777777" w:rsidR="00CE38CF" w:rsidRPr="00AF30EA" w:rsidRDefault="00CE38CF" w:rsidP="00F26DF6">
      <w:pPr>
        <w:jc w:val="center"/>
        <w:rPr>
          <w:rFonts w:ascii="Arial" w:hAnsi="Arial" w:cs="Arial"/>
          <w:b/>
          <w:bCs/>
        </w:rPr>
      </w:pPr>
    </w:p>
    <w:p w14:paraId="335AB4D1" w14:textId="77777777" w:rsidR="00CE38CF" w:rsidRPr="00AF30EA" w:rsidRDefault="00CE38CF" w:rsidP="00F26DF6">
      <w:pPr>
        <w:jc w:val="center"/>
        <w:rPr>
          <w:rFonts w:ascii="Arial" w:hAnsi="Arial" w:cs="Arial"/>
          <w:b/>
          <w:bCs/>
        </w:rPr>
      </w:pPr>
    </w:p>
    <w:p w14:paraId="39D78580" w14:textId="77777777" w:rsidR="00AD5691" w:rsidRPr="00AF30EA" w:rsidRDefault="00AD5691" w:rsidP="00F26DF6">
      <w:pPr>
        <w:jc w:val="center"/>
        <w:rPr>
          <w:rFonts w:ascii="Arial" w:hAnsi="Arial" w:cs="Arial"/>
          <w:b/>
          <w:bCs/>
        </w:rPr>
      </w:pPr>
    </w:p>
    <w:p w14:paraId="1C295598" w14:textId="77777777" w:rsidR="00D35D91" w:rsidRPr="00AF30EA" w:rsidRDefault="005A50D5" w:rsidP="00F26DF6">
      <w:pPr>
        <w:jc w:val="center"/>
        <w:rPr>
          <w:rFonts w:ascii="Arial" w:hAnsi="Arial" w:cs="Arial"/>
          <w:bCs/>
          <w:i/>
        </w:rPr>
      </w:pPr>
      <w:r w:rsidRPr="00AF30EA">
        <w:rPr>
          <w:rFonts w:ascii="Arial" w:hAnsi="Arial" w:cs="Arial"/>
          <w:b/>
          <w:bCs/>
        </w:rPr>
        <w:t>CARLOS ALBERTO ZAMBRANO BARRERA</w:t>
      </w:r>
    </w:p>
    <w:sectPr w:rsidR="00D35D91" w:rsidRPr="00AF30EA" w:rsidSect="00AF30EA">
      <w:headerReference w:type="default" r:id="rId11"/>
      <w:pgSz w:w="12242" w:h="18722" w:code="258"/>
      <w:pgMar w:top="1701" w:right="1701" w:bottom="1701" w:left="1701"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CF95C9" w14:textId="77777777" w:rsidR="000973C1" w:rsidRDefault="000973C1">
      <w:r>
        <w:separator/>
      </w:r>
    </w:p>
  </w:endnote>
  <w:endnote w:type="continuationSeparator" w:id="0">
    <w:p w14:paraId="6EA84953" w14:textId="77777777" w:rsidR="000973C1" w:rsidRDefault="00097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624973" w14:textId="77777777" w:rsidR="000973C1" w:rsidRDefault="000973C1">
      <w:r>
        <w:separator/>
      </w:r>
    </w:p>
  </w:footnote>
  <w:footnote w:type="continuationSeparator" w:id="0">
    <w:p w14:paraId="4587CB62" w14:textId="77777777" w:rsidR="000973C1" w:rsidRDefault="000973C1">
      <w:r>
        <w:continuationSeparator/>
      </w:r>
    </w:p>
  </w:footnote>
  <w:footnote w:id="1">
    <w:p w14:paraId="356EF29A" w14:textId="77777777" w:rsidR="00896779" w:rsidRPr="004C1143" w:rsidRDefault="00896779" w:rsidP="004C1143">
      <w:pPr>
        <w:pStyle w:val="Textonotapie"/>
        <w:jc w:val="both"/>
        <w:rPr>
          <w:rFonts w:ascii="Arial" w:hAnsi="Arial" w:cs="Arial"/>
          <w:lang w:val="es-ES_tradnl"/>
        </w:rPr>
      </w:pPr>
      <w:r w:rsidRPr="004C1143">
        <w:rPr>
          <w:rStyle w:val="Refdenotaalpie"/>
          <w:rFonts w:ascii="Arial" w:hAnsi="Arial" w:cs="Arial"/>
          <w:lang w:val="es-ES_tradnl"/>
        </w:rPr>
        <w:footnoteRef/>
      </w:r>
      <w:r w:rsidRPr="004C1143">
        <w:rPr>
          <w:rFonts w:ascii="Arial" w:hAnsi="Arial" w:cs="Arial"/>
          <w:lang w:val="es-ES_tradnl"/>
        </w:rPr>
        <w:t xml:space="preserve"> Proferido por el magistrado Hernán Andrade Rincón.</w:t>
      </w:r>
    </w:p>
  </w:footnote>
  <w:footnote w:id="2">
    <w:p w14:paraId="7C5DBBC2" w14:textId="77777777" w:rsidR="00896779" w:rsidRPr="004C1143" w:rsidRDefault="00896779" w:rsidP="00172BF4">
      <w:pPr>
        <w:pStyle w:val="Textonotapie"/>
        <w:jc w:val="both"/>
        <w:rPr>
          <w:rFonts w:ascii="Arial" w:hAnsi="Arial" w:cs="Arial"/>
          <w:lang w:val="es-ES_tradnl"/>
        </w:rPr>
      </w:pPr>
      <w:r w:rsidRPr="004C1143">
        <w:rPr>
          <w:rStyle w:val="Refdenotaalpie"/>
          <w:rFonts w:ascii="Arial" w:hAnsi="Arial" w:cs="Arial"/>
          <w:lang w:val="es-ES_tradnl"/>
        </w:rPr>
        <w:footnoteRef/>
      </w:r>
      <w:r w:rsidRPr="004C1143">
        <w:rPr>
          <w:rFonts w:ascii="Arial" w:hAnsi="Arial" w:cs="Arial"/>
          <w:lang w:val="es-ES_tradnl"/>
        </w:rPr>
        <w:t xml:space="preserve"> Folios 2 a 10 del cuaderno No. 4.</w:t>
      </w:r>
    </w:p>
  </w:footnote>
  <w:footnote w:id="3">
    <w:p w14:paraId="32F8FC0F" w14:textId="77777777" w:rsidR="00896779" w:rsidRPr="004C1143" w:rsidRDefault="00896779" w:rsidP="00172BF4">
      <w:pPr>
        <w:pStyle w:val="Textonotapie"/>
        <w:jc w:val="both"/>
        <w:rPr>
          <w:rFonts w:ascii="Arial" w:hAnsi="Arial" w:cs="Arial"/>
          <w:lang w:val="es-ES_tradnl"/>
        </w:rPr>
      </w:pPr>
      <w:r w:rsidRPr="004C1143">
        <w:rPr>
          <w:rStyle w:val="Refdenotaalpie"/>
          <w:rFonts w:ascii="Arial" w:hAnsi="Arial" w:cs="Arial"/>
          <w:lang w:val="es-ES_tradnl"/>
        </w:rPr>
        <w:footnoteRef/>
      </w:r>
      <w:r w:rsidRPr="004C1143">
        <w:rPr>
          <w:rFonts w:ascii="Arial" w:hAnsi="Arial" w:cs="Arial"/>
          <w:lang w:val="es-ES_tradnl"/>
        </w:rPr>
        <w:t xml:space="preserve"> El convenio interadministrativo fue celebrado por CAJANAL y la Cooperativa Interregional de Colombia Ltda</w:t>
      </w:r>
      <w:r w:rsidR="00E8799E">
        <w:rPr>
          <w:rFonts w:ascii="Arial" w:hAnsi="Arial" w:cs="Arial"/>
          <w:lang w:val="es-ES_tradnl"/>
        </w:rPr>
        <w:t>.</w:t>
      </w:r>
      <w:r w:rsidR="006F6829">
        <w:rPr>
          <w:rFonts w:ascii="Arial" w:hAnsi="Arial" w:cs="Arial"/>
          <w:lang w:val="es-ES_tradnl"/>
        </w:rPr>
        <w:t xml:space="preserve"> -COINCO- y esta última </w:t>
      </w:r>
      <w:r w:rsidRPr="004C1143">
        <w:rPr>
          <w:rFonts w:ascii="Arial" w:hAnsi="Arial" w:cs="Arial"/>
          <w:lang w:val="es-ES_tradnl"/>
        </w:rPr>
        <w:t>cedió su posición contractual a CODETER.</w:t>
      </w:r>
    </w:p>
  </w:footnote>
  <w:footnote w:id="4">
    <w:p w14:paraId="14EAAB96" w14:textId="77777777" w:rsidR="00896779" w:rsidRPr="004C1143" w:rsidRDefault="00896779" w:rsidP="00172BF4">
      <w:pPr>
        <w:pStyle w:val="Textonotapie"/>
        <w:jc w:val="both"/>
        <w:rPr>
          <w:rFonts w:ascii="Arial" w:hAnsi="Arial" w:cs="Arial"/>
          <w:lang w:val="es-ES_tradnl"/>
        </w:rPr>
      </w:pPr>
      <w:r w:rsidRPr="004C1143">
        <w:rPr>
          <w:rStyle w:val="Refdenotaalpie"/>
          <w:rFonts w:ascii="Arial" w:hAnsi="Arial" w:cs="Arial"/>
          <w:lang w:val="es-ES_tradnl"/>
        </w:rPr>
        <w:footnoteRef/>
      </w:r>
      <w:r w:rsidRPr="004C1143">
        <w:rPr>
          <w:rFonts w:ascii="Arial" w:hAnsi="Arial" w:cs="Arial"/>
          <w:lang w:val="es-ES_tradnl"/>
        </w:rPr>
        <w:t xml:space="preserve"> Folios 32 a 36 del cuaderno No. 6.</w:t>
      </w:r>
    </w:p>
  </w:footnote>
  <w:footnote w:id="5">
    <w:p w14:paraId="09C54EB2" w14:textId="77777777" w:rsidR="00896779" w:rsidRPr="004C1143" w:rsidRDefault="00896779" w:rsidP="00172BF4">
      <w:pPr>
        <w:pStyle w:val="Textonotapie"/>
        <w:jc w:val="both"/>
        <w:rPr>
          <w:rFonts w:ascii="Arial" w:hAnsi="Arial" w:cs="Arial"/>
          <w:lang w:val="es-ES_tradnl"/>
        </w:rPr>
      </w:pPr>
      <w:r w:rsidRPr="004C1143">
        <w:rPr>
          <w:rStyle w:val="Refdenotaalpie"/>
          <w:rFonts w:ascii="Arial" w:hAnsi="Arial" w:cs="Arial"/>
          <w:lang w:val="es-ES_tradnl"/>
        </w:rPr>
        <w:footnoteRef/>
      </w:r>
      <w:r w:rsidR="005A68C9">
        <w:rPr>
          <w:rFonts w:ascii="Arial" w:hAnsi="Arial" w:cs="Arial"/>
          <w:lang w:val="es-ES_tradnl"/>
        </w:rPr>
        <w:t xml:space="preserve"> Se precisa que las pretensiones que se relacionan corresponden al expediente</w:t>
      </w:r>
      <w:r w:rsidR="00D974FE">
        <w:rPr>
          <w:rFonts w:ascii="Arial" w:hAnsi="Arial" w:cs="Arial"/>
          <w:lang w:val="es-ES_tradnl"/>
        </w:rPr>
        <w:t xml:space="preserve"> </w:t>
      </w:r>
      <w:r w:rsidR="00E8799E">
        <w:rPr>
          <w:rFonts w:ascii="Arial" w:hAnsi="Arial" w:cs="Arial"/>
          <w:lang w:val="es-ES_tradnl"/>
        </w:rPr>
        <w:t>No.</w:t>
      </w:r>
      <w:r w:rsidR="005A68C9">
        <w:rPr>
          <w:rFonts w:ascii="Arial" w:hAnsi="Arial" w:cs="Arial"/>
          <w:lang w:val="es-ES_tradnl"/>
        </w:rPr>
        <w:t xml:space="preserve"> </w:t>
      </w:r>
      <w:r w:rsidR="005A68C9" w:rsidRPr="001C3457">
        <w:rPr>
          <w:rFonts w:ascii="Arial" w:hAnsi="Arial" w:cs="Arial"/>
          <w:lang w:val="es-CO"/>
        </w:rPr>
        <w:t xml:space="preserve">2000 </w:t>
      </w:r>
      <w:r w:rsidR="005A68C9">
        <w:rPr>
          <w:rFonts w:ascii="Arial" w:hAnsi="Arial" w:cs="Arial"/>
          <w:lang w:val="es-CO"/>
        </w:rPr>
        <w:t>-</w:t>
      </w:r>
      <w:r w:rsidR="005A68C9" w:rsidRPr="001C3457">
        <w:rPr>
          <w:rFonts w:ascii="Arial" w:hAnsi="Arial" w:cs="Arial"/>
          <w:lang w:val="es-CO"/>
        </w:rPr>
        <w:t xml:space="preserve"> 2748</w:t>
      </w:r>
      <w:r w:rsidR="00D974FE">
        <w:rPr>
          <w:rFonts w:ascii="Arial" w:hAnsi="Arial" w:cs="Arial"/>
          <w:lang w:val="es-CO"/>
        </w:rPr>
        <w:t xml:space="preserve">. </w:t>
      </w:r>
      <w:r w:rsidR="00E8799E">
        <w:rPr>
          <w:rFonts w:ascii="Arial" w:hAnsi="Arial" w:cs="Arial"/>
          <w:lang w:val="es-ES_tradnl"/>
        </w:rPr>
        <w:t>(</w:t>
      </w:r>
      <w:r w:rsidRPr="004C1143">
        <w:rPr>
          <w:rFonts w:ascii="Arial" w:hAnsi="Arial" w:cs="Arial"/>
          <w:lang w:val="es-ES_tradnl"/>
        </w:rPr>
        <w:t>Fo</w:t>
      </w:r>
      <w:r w:rsidR="00E8799E">
        <w:rPr>
          <w:rFonts w:ascii="Arial" w:hAnsi="Arial" w:cs="Arial"/>
          <w:lang w:val="es-ES_tradnl"/>
        </w:rPr>
        <w:t>lios 10 a 20 del cuaderno No. 6).</w:t>
      </w:r>
      <w:r w:rsidR="005A68C9">
        <w:rPr>
          <w:rFonts w:ascii="Arial" w:hAnsi="Arial" w:cs="Arial"/>
          <w:lang w:val="es-ES_tradnl"/>
        </w:rPr>
        <w:t xml:space="preserve"> </w:t>
      </w:r>
    </w:p>
  </w:footnote>
  <w:footnote w:id="6">
    <w:p w14:paraId="7168B4CA" w14:textId="77777777" w:rsidR="00896779" w:rsidRPr="004C1143" w:rsidRDefault="00896779" w:rsidP="00172BF4">
      <w:pPr>
        <w:pStyle w:val="Textonotapie"/>
        <w:jc w:val="both"/>
        <w:rPr>
          <w:rFonts w:ascii="Arial" w:hAnsi="Arial" w:cs="Arial"/>
          <w:lang w:val="es-ES_tradnl"/>
        </w:rPr>
      </w:pPr>
      <w:r w:rsidRPr="004C1143">
        <w:rPr>
          <w:rStyle w:val="Refdenotaalpie"/>
          <w:rFonts w:ascii="Arial" w:hAnsi="Arial" w:cs="Arial"/>
          <w:lang w:val="es-ES_tradnl"/>
        </w:rPr>
        <w:footnoteRef/>
      </w:r>
      <w:r w:rsidRPr="004C1143">
        <w:rPr>
          <w:rFonts w:ascii="Arial" w:hAnsi="Arial" w:cs="Arial"/>
          <w:lang w:val="es-ES_tradnl"/>
        </w:rPr>
        <w:t xml:space="preserve"> Folio 84 y 85 del cuaderno No. 1.</w:t>
      </w:r>
    </w:p>
  </w:footnote>
  <w:footnote w:id="7">
    <w:p w14:paraId="58EC9714" w14:textId="77777777" w:rsidR="00896779" w:rsidRPr="004C1143" w:rsidRDefault="00896779" w:rsidP="00B91469">
      <w:pPr>
        <w:pStyle w:val="Textonotapie"/>
        <w:jc w:val="both"/>
        <w:rPr>
          <w:rFonts w:ascii="Arial" w:hAnsi="Arial" w:cs="Arial"/>
          <w:lang w:val="es-ES_tradnl"/>
        </w:rPr>
      </w:pPr>
      <w:r w:rsidRPr="004C1143">
        <w:rPr>
          <w:rStyle w:val="Refdenotaalpie"/>
          <w:rFonts w:ascii="Arial" w:hAnsi="Arial" w:cs="Arial"/>
          <w:lang w:val="es-ES_tradnl"/>
        </w:rPr>
        <w:footnoteRef/>
      </w:r>
      <w:r w:rsidRPr="004C1143">
        <w:rPr>
          <w:rFonts w:ascii="Arial" w:hAnsi="Arial" w:cs="Arial"/>
          <w:lang w:val="es-ES_tradnl"/>
        </w:rPr>
        <w:t xml:space="preserve"> Folios 2 a 7 del </w:t>
      </w:r>
      <w:proofErr w:type="gramStart"/>
      <w:r w:rsidRPr="004C1143">
        <w:rPr>
          <w:rFonts w:ascii="Arial" w:hAnsi="Arial" w:cs="Arial"/>
          <w:lang w:val="es-ES_tradnl"/>
        </w:rPr>
        <w:t>cuaderno  No</w:t>
      </w:r>
      <w:proofErr w:type="gramEnd"/>
      <w:r w:rsidRPr="004C1143">
        <w:rPr>
          <w:rFonts w:ascii="Arial" w:hAnsi="Arial" w:cs="Arial"/>
          <w:lang w:val="es-ES_tradnl"/>
        </w:rPr>
        <w:t>. 3.</w:t>
      </w:r>
    </w:p>
  </w:footnote>
  <w:footnote w:id="8">
    <w:p w14:paraId="076CB11C" w14:textId="77777777" w:rsidR="00896779" w:rsidRPr="004C1143" w:rsidRDefault="00896779">
      <w:pPr>
        <w:pStyle w:val="Textonotapie"/>
        <w:jc w:val="both"/>
        <w:rPr>
          <w:rFonts w:ascii="Arial" w:hAnsi="Arial" w:cs="Arial"/>
          <w:lang w:val="es-ES_tradnl"/>
        </w:rPr>
      </w:pPr>
      <w:r w:rsidRPr="004C1143">
        <w:rPr>
          <w:rStyle w:val="Refdenotaalpie"/>
          <w:rFonts w:ascii="Arial" w:hAnsi="Arial" w:cs="Arial"/>
          <w:lang w:val="es-ES_tradnl"/>
        </w:rPr>
        <w:footnoteRef/>
      </w:r>
      <w:r w:rsidRPr="004C1143">
        <w:rPr>
          <w:rFonts w:ascii="Arial" w:hAnsi="Arial" w:cs="Arial"/>
          <w:lang w:val="es-ES_tradnl"/>
        </w:rPr>
        <w:t xml:space="preserve"> Folios 29 a 34 </w:t>
      </w:r>
      <w:proofErr w:type="gramStart"/>
      <w:r w:rsidRPr="004C1143">
        <w:rPr>
          <w:rFonts w:ascii="Arial" w:hAnsi="Arial" w:cs="Arial"/>
          <w:lang w:val="es-ES_tradnl"/>
        </w:rPr>
        <w:t>del cuadernos</w:t>
      </w:r>
      <w:proofErr w:type="gramEnd"/>
      <w:r w:rsidRPr="004C1143">
        <w:rPr>
          <w:rFonts w:ascii="Arial" w:hAnsi="Arial" w:cs="Arial"/>
          <w:lang w:val="es-ES_tradnl"/>
        </w:rPr>
        <w:t xml:space="preserve"> No. 5.</w:t>
      </w:r>
    </w:p>
  </w:footnote>
  <w:footnote w:id="9">
    <w:p w14:paraId="6FD346A7" w14:textId="77777777" w:rsidR="00896779" w:rsidRPr="004C1143" w:rsidRDefault="00896779">
      <w:pPr>
        <w:pStyle w:val="Textonotapie"/>
        <w:jc w:val="both"/>
        <w:rPr>
          <w:rFonts w:ascii="Arial" w:hAnsi="Arial" w:cs="Arial"/>
          <w:lang w:val="es-ES_tradnl"/>
        </w:rPr>
      </w:pPr>
      <w:r w:rsidRPr="004C1143">
        <w:rPr>
          <w:rStyle w:val="Refdenotaalpie"/>
          <w:rFonts w:ascii="Arial" w:hAnsi="Arial" w:cs="Arial"/>
          <w:lang w:val="es-ES_tradnl"/>
        </w:rPr>
        <w:footnoteRef/>
      </w:r>
      <w:r w:rsidRPr="004C1143">
        <w:rPr>
          <w:rFonts w:ascii="Arial" w:hAnsi="Arial" w:cs="Arial"/>
          <w:lang w:val="es-ES_tradnl"/>
        </w:rPr>
        <w:t xml:space="preserve"> Folios 11 a 16 del cuaderno No. 5.</w:t>
      </w:r>
    </w:p>
  </w:footnote>
  <w:footnote w:id="10">
    <w:p w14:paraId="174A5973" w14:textId="77777777" w:rsidR="00896779" w:rsidRPr="004C1143" w:rsidRDefault="00896779">
      <w:pPr>
        <w:pStyle w:val="Textonotapie"/>
        <w:jc w:val="both"/>
        <w:rPr>
          <w:rFonts w:ascii="Arial" w:hAnsi="Arial" w:cs="Arial"/>
          <w:lang w:val="es-ES_tradnl"/>
        </w:rPr>
      </w:pPr>
      <w:r w:rsidRPr="004C1143">
        <w:rPr>
          <w:rStyle w:val="Refdenotaalpie"/>
          <w:rFonts w:ascii="Arial" w:hAnsi="Arial" w:cs="Arial"/>
          <w:lang w:val="es-ES_tradnl"/>
        </w:rPr>
        <w:footnoteRef/>
      </w:r>
      <w:r w:rsidRPr="004C1143">
        <w:rPr>
          <w:rFonts w:ascii="Arial" w:hAnsi="Arial" w:cs="Arial"/>
          <w:lang w:val="es-ES_tradnl"/>
        </w:rPr>
        <w:t xml:space="preserve"> Folios 3 a 48 del cuaderno No. 2.</w:t>
      </w:r>
    </w:p>
  </w:footnote>
  <w:footnote w:id="11">
    <w:p w14:paraId="1A565018" w14:textId="77777777" w:rsidR="00896779" w:rsidRPr="004C1143" w:rsidRDefault="00896779">
      <w:pPr>
        <w:pStyle w:val="Textonotapie"/>
        <w:jc w:val="both"/>
        <w:rPr>
          <w:rFonts w:ascii="Arial" w:hAnsi="Arial" w:cs="Arial"/>
          <w:lang w:val="es-ES_tradnl"/>
        </w:rPr>
      </w:pPr>
      <w:r w:rsidRPr="004C1143">
        <w:rPr>
          <w:rStyle w:val="Refdenotaalpie"/>
          <w:rFonts w:ascii="Arial" w:hAnsi="Arial" w:cs="Arial"/>
          <w:lang w:val="es-ES_tradnl"/>
        </w:rPr>
        <w:footnoteRef/>
      </w:r>
      <w:r w:rsidRPr="004C1143">
        <w:rPr>
          <w:rFonts w:ascii="Arial" w:hAnsi="Arial" w:cs="Arial"/>
          <w:lang w:val="es-ES_tradnl"/>
        </w:rPr>
        <w:t xml:space="preserve"> Folios 4 a 9 del cuaderno No.6.</w:t>
      </w:r>
    </w:p>
  </w:footnote>
  <w:footnote w:id="12">
    <w:p w14:paraId="7C4B6ED9" w14:textId="77777777" w:rsidR="00896779" w:rsidRPr="004C1143" w:rsidRDefault="00896779">
      <w:pPr>
        <w:pStyle w:val="Textonotapie"/>
        <w:jc w:val="both"/>
        <w:rPr>
          <w:rFonts w:ascii="Arial" w:hAnsi="Arial" w:cs="Arial"/>
          <w:lang w:val="es-ES_tradnl"/>
        </w:rPr>
      </w:pPr>
      <w:r w:rsidRPr="004C1143">
        <w:rPr>
          <w:rStyle w:val="Refdenotaalpie"/>
          <w:rFonts w:ascii="Arial" w:hAnsi="Arial" w:cs="Arial"/>
          <w:lang w:val="es-ES_tradnl"/>
        </w:rPr>
        <w:footnoteRef/>
      </w:r>
      <w:r w:rsidRPr="004C1143">
        <w:rPr>
          <w:rFonts w:ascii="Arial" w:hAnsi="Arial" w:cs="Arial"/>
          <w:lang w:val="es-ES_tradnl"/>
        </w:rPr>
        <w:t xml:space="preserve"> Folios 41 a 55 del cuaderno No.8.</w:t>
      </w:r>
    </w:p>
  </w:footnote>
  <w:footnote w:id="13">
    <w:p w14:paraId="74E87BA2" w14:textId="77777777" w:rsidR="00896779" w:rsidRPr="004C1143" w:rsidRDefault="00896779" w:rsidP="004C1143">
      <w:pPr>
        <w:pStyle w:val="Textonotapie"/>
        <w:jc w:val="both"/>
        <w:rPr>
          <w:rFonts w:ascii="Arial" w:hAnsi="Arial" w:cs="Arial"/>
          <w:lang w:val="es-ES_tradnl"/>
        </w:rPr>
      </w:pPr>
      <w:r w:rsidRPr="004C1143">
        <w:rPr>
          <w:rStyle w:val="Refdenotaalpie"/>
          <w:rFonts w:ascii="Arial" w:hAnsi="Arial" w:cs="Arial"/>
          <w:lang w:val="es-ES_tradnl"/>
        </w:rPr>
        <w:footnoteRef/>
      </w:r>
      <w:r w:rsidRPr="004C1143">
        <w:rPr>
          <w:rFonts w:ascii="Arial" w:hAnsi="Arial" w:cs="Arial"/>
          <w:lang w:val="es-ES_tradnl"/>
        </w:rPr>
        <w:t xml:space="preserve"> Folios 127 a 152 del cuaderno del Consejo de Estado.</w:t>
      </w:r>
    </w:p>
  </w:footnote>
  <w:footnote w:id="14">
    <w:p w14:paraId="15DBD8FC" w14:textId="77777777" w:rsidR="00896779" w:rsidRPr="004C1143" w:rsidRDefault="00896779" w:rsidP="004C1143">
      <w:pPr>
        <w:pStyle w:val="Textonotapie"/>
        <w:jc w:val="both"/>
        <w:rPr>
          <w:rFonts w:ascii="Arial" w:hAnsi="Arial" w:cs="Arial"/>
          <w:lang w:val="es-ES_tradnl"/>
        </w:rPr>
      </w:pPr>
      <w:r w:rsidRPr="004C1143">
        <w:rPr>
          <w:rStyle w:val="Refdenotaalpie"/>
          <w:rFonts w:ascii="Arial" w:hAnsi="Arial" w:cs="Arial"/>
          <w:lang w:val="es-ES_tradnl"/>
        </w:rPr>
        <w:footnoteRef/>
      </w:r>
      <w:r w:rsidRPr="004C1143">
        <w:rPr>
          <w:rFonts w:ascii="Arial" w:hAnsi="Arial" w:cs="Arial"/>
          <w:lang w:val="es-ES_tradnl"/>
        </w:rPr>
        <w:t xml:space="preserve"> Folios 156 a 159 y 171 a 183 del Consejo de Estado.</w:t>
      </w:r>
    </w:p>
  </w:footnote>
  <w:footnote w:id="15">
    <w:p w14:paraId="2E1FFB03" w14:textId="77777777" w:rsidR="00896779" w:rsidRPr="004C1143" w:rsidRDefault="00896779" w:rsidP="00172BF4">
      <w:pPr>
        <w:pStyle w:val="Textonotapie"/>
        <w:jc w:val="both"/>
        <w:rPr>
          <w:rFonts w:ascii="Arial" w:hAnsi="Arial" w:cs="Arial"/>
          <w:lang w:val="es-ES_tradnl"/>
        </w:rPr>
      </w:pPr>
      <w:r w:rsidRPr="004C1143">
        <w:rPr>
          <w:rStyle w:val="Refdenotaalpie"/>
          <w:rFonts w:ascii="Arial" w:hAnsi="Arial" w:cs="Arial"/>
          <w:lang w:val="es-ES_tradnl"/>
        </w:rPr>
        <w:footnoteRef/>
      </w:r>
      <w:r w:rsidRPr="004C1143">
        <w:rPr>
          <w:rFonts w:ascii="Arial" w:hAnsi="Arial" w:cs="Arial"/>
          <w:lang w:val="es-ES_tradnl"/>
        </w:rPr>
        <w:t xml:space="preserve"> Consejo de Estado, Sala de lo Contencioso Administrativo, Sala Plena de Sección Tercera, auto del 18 de abril de 2013, rad. 17.859, C.P. Carlos Alberto Zambrano Barrera.</w:t>
      </w:r>
    </w:p>
  </w:footnote>
  <w:footnote w:id="16">
    <w:p w14:paraId="1BED7629" w14:textId="77777777" w:rsidR="00896779" w:rsidRPr="004C1143" w:rsidRDefault="00896779" w:rsidP="00172BF4">
      <w:pPr>
        <w:pStyle w:val="Textonotapie"/>
        <w:jc w:val="both"/>
        <w:rPr>
          <w:rFonts w:ascii="Arial" w:hAnsi="Arial" w:cs="Arial"/>
          <w:lang w:val="es-ES_tradnl"/>
        </w:rPr>
      </w:pPr>
      <w:r w:rsidRPr="004C1143">
        <w:rPr>
          <w:rStyle w:val="Refdenotaalpie"/>
          <w:rFonts w:ascii="Arial" w:hAnsi="Arial" w:cs="Arial"/>
          <w:lang w:val="es-ES_tradnl"/>
        </w:rPr>
        <w:footnoteRef/>
      </w:r>
      <w:r w:rsidRPr="004C1143">
        <w:rPr>
          <w:rFonts w:ascii="Arial" w:hAnsi="Arial" w:cs="Arial"/>
          <w:lang w:val="es-ES_tradnl"/>
        </w:rPr>
        <w:t xml:space="preserve"> Folios 282 a 292 del cuaderno del Consejo de Estado.</w:t>
      </w:r>
    </w:p>
  </w:footnote>
  <w:footnote w:id="17">
    <w:p w14:paraId="7FDAD516" w14:textId="77777777" w:rsidR="00896779" w:rsidRPr="00396F68" w:rsidRDefault="00896779" w:rsidP="00172BF4">
      <w:pPr>
        <w:pStyle w:val="Textonotapie"/>
        <w:jc w:val="both"/>
        <w:rPr>
          <w:rFonts w:ascii="Arial" w:hAnsi="Arial" w:cs="Arial"/>
          <w:lang w:val="es-ES_tradnl"/>
        </w:rPr>
      </w:pPr>
      <w:r w:rsidRPr="004C1143">
        <w:rPr>
          <w:rStyle w:val="Refdenotaalpie"/>
          <w:rFonts w:ascii="Arial" w:hAnsi="Arial" w:cs="Arial"/>
          <w:lang w:val="es-ES_tradnl"/>
        </w:rPr>
        <w:footnoteRef/>
      </w:r>
      <w:r w:rsidRPr="00396F68">
        <w:rPr>
          <w:rFonts w:ascii="Arial" w:hAnsi="Arial" w:cs="Arial"/>
          <w:lang w:val="es-ES_tradnl"/>
        </w:rPr>
        <w:t xml:space="preserve"> Folios 293 y 294 del cuaderno del Consejo de Estado.</w:t>
      </w:r>
    </w:p>
  </w:footnote>
  <w:footnote w:id="18">
    <w:p w14:paraId="092DB72A" w14:textId="77777777" w:rsidR="00896779" w:rsidRPr="00396F68" w:rsidRDefault="00896779" w:rsidP="00172BF4">
      <w:pPr>
        <w:pStyle w:val="Textonotapie"/>
        <w:jc w:val="both"/>
        <w:rPr>
          <w:rFonts w:ascii="Arial" w:hAnsi="Arial" w:cs="Arial"/>
          <w:lang w:val="es-ES_tradnl"/>
        </w:rPr>
      </w:pPr>
      <w:r w:rsidRPr="00396F68">
        <w:rPr>
          <w:rStyle w:val="Refdenotaalpie"/>
          <w:rFonts w:ascii="Arial" w:hAnsi="Arial" w:cs="Arial"/>
          <w:lang w:val="es-ES_tradnl"/>
        </w:rPr>
        <w:footnoteRef/>
      </w:r>
      <w:r w:rsidRPr="00396F68">
        <w:rPr>
          <w:rFonts w:ascii="Arial" w:hAnsi="Arial" w:cs="Arial"/>
          <w:lang w:val="es-ES_tradnl"/>
        </w:rPr>
        <w:t xml:space="preserve"> El auto se notificó el 26 de julio de 2016 y el recurso de súplica se interpuso el 28 de julio de la misma anualidad.</w:t>
      </w:r>
    </w:p>
  </w:footnote>
  <w:footnote w:id="19">
    <w:p w14:paraId="39D877A3" w14:textId="77777777" w:rsidR="00896779" w:rsidRPr="00396F68" w:rsidRDefault="00896779" w:rsidP="00396F68">
      <w:pPr>
        <w:pStyle w:val="Textonotapie"/>
        <w:jc w:val="both"/>
        <w:rPr>
          <w:rFonts w:ascii="Arial" w:hAnsi="Arial" w:cs="Arial"/>
          <w:lang w:val="es-ES_tradnl"/>
        </w:rPr>
      </w:pPr>
      <w:r w:rsidRPr="00396F68">
        <w:rPr>
          <w:rStyle w:val="Refdenotaalpie"/>
          <w:rFonts w:ascii="Arial" w:hAnsi="Arial" w:cs="Arial"/>
          <w:lang w:val="es-ES_tradnl"/>
        </w:rPr>
        <w:footnoteRef/>
      </w:r>
      <w:r w:rsidRPr="00396F68">
        <w:rPr>
          <w:rFonts w:ascii="Arial" w:hAnsi="Arial" w:cs="Arial"/>
          <w:lang w:val="es-ES_tradnl"/>
        </w:rPr>
        <w:t xml:space="preserve"> Folios 293 y 294 del cuaderno del Consejo de Estado.</w:t>
      </w:r>
    </w:p>
  </w:footnote>
  <w:footnote w:id="20">
    <w:p w14:paraId="40727697" w14:textId="77777777" w:rsidR="00896779" w:rsidRPr="00396F68" w:rsidRDefault="00896779" w:rsidP="00172BF4">
      <w:pPr>
        <w:pStyle w:val="Textonotapie"/>
        <w:jc w:val="both"/>
        <w:rPr>
          <w:rFonts w:ascii="Arial" w:hAnsi="Arial" w:cs="Arial"/>
          <w:lang w:val="es-ES_tradnl"/>
        </w:rPr>
      </w:pPr>
      <w:r w:rsidRPr="00396F68">
        <w:rPr>
          <w:rStyle w:val="Refdenotaalpie"/>
          <w:rFonts w:ascii="Arial" w:hAnsi="Arial" w:cs="Arial"/>
          <w:lang w:val="es-ES_tradnl"/>
        </w:rPr>
        <w:footnoteRef/>
      </w:r>
      <w:r w:rsidRPr="00396F68">
        <w:rPr>
          <w:rFonts w:ascii="Arial" w:hAnsi="Arial" w:cs="Arial"/>
          <w:lang w:val="es-ES_tradnl"/>
        </w:rPr>
        <w:t xml:space="preserve"> </w:t>
      </w:r>
      <w:r w:rsidRPr="00172BF4">
        <w:rPr>
          <w:rFonts w:ascii="Arial" w:hAnsi="Arial" w:cs="Arial"/>
          <w:i/>
          <w:lang w:val="es-ES_tradnl"/>
        </w:rPr>
        <w:t xml:space="preserve">“Continuar aceptando la tesis de la renuncia tácita a la aplicación de la cláusula compromisoria, por el hecho de que la parte demandada no formule la excepción correspondiente, equivaldría a dejar al arbitrio de cada parte la escogencia de la jurisdicción que va a decidir el conflicto entre ella presentado, a pesar de haber convenido, en forma libre y con efectos vinculantes, que sus diferencias irían al conocimiento de la justicia arbitral, e implicaría admitir, también, la existencia de dos jurisdicciones diferentes y con igual competencia para solucionarlo, a pesar de que sólo una de ellas pueden conocer y decidir sobre el particular” </w:t>
      </w:r>
      <w:r w:rsidRPr="00172BF4">
        <w:rPr>
          <w:rFonts w:ascii="Arial" w:hAnsi="Arial" w:cs="Arial"/>
          <w:lang w:val="es-ES_tradnl"/>
        </w:rPr>
        <w:t xml:space="preserve">(Consejo de Estado, Sala de lo Contencioso Administrativo, Sección Tercera, Auto del 18 de abril de 2013, </w:t>
      </w:r>
      <w:proofErr w:type="spellStart"/>
      <w:r w:rsidRPr="00396F68">
        <w:rPr>
          <w:rFonts w:ascii="Arial" w:hAnsi="Arial" w:cs="Arial"/>
          <w:lang w:val="es-ES_tradnl"/>
        </w:rPr>
        <w:t>exp</w:t>
      </w:r>
      <w:proofErr w:type="spellEnd"/>
      <w:r w:rsidRPr="00396F68">
        <w:rPr>
          <w:rFonts w:ascii="Arial" w:hAnsi="Arial" w:cs="Arial"/>
          <w:lang w:val="es-ES_tradnl"/>
        </w:rPr>
        <w:t>. 17.859, M.P. Carlos Alberto Zambrano Barrera).</w:t>
      </w:r>
    </w:p>
  </w:footnote>
  <w:footnote w:id="21">
    <w:p w14:paraId="023C588C" w14:textId="77777777" w:rsidR="00172BF4" w:rsidRPr="00396F68" w:rsidRDefault="00172BF4" w:rsidP="00396F68">
      <w:pPr>
        <w:pStyle w:val="Textonotapie"/>
        <w:jc w:val="both"/>
        <w:rPr>
          <w:rFonts w:ascii="Arial" w:hAnsi="Arial" w:cs="Arial"/>
          <w:i/>
          <w:lang w:val="es-ES_tradnl"/>
        </w:rPr>
      </w:pPr>
      <w:r w:rsidRPr="00396F68">
        <w:rPr>
          <w:rStyle w:val="Refdenotaalpie"/>
          <w:rFonts w:ascii="Arial" w:hAnsi="Arial" w:cs="Arial"/>
          <w:lang w:val="es-ES_tradnl"/>
        </w:rPr>
        <w:footnoteRef/>
      </w:r>
      <w:r w:rsidRPr="00396F68">
        <w:rPr>
          <w:rFonts w:ascii="Arial" w:hAnsi="Arial" w:cs="Arial"/>
          <w:lang w:val="es-ES_tradnl"/>
        </w:rPr>
        <w:t xml:space="preserve"> En la misma providencia de unificación de la Sala Plena de la Sección Tercera del Consejo de Estado, citada anteriormente, se indicó </w:t>
      </w:r>
      <w:r w:rsidR="00F560B3">
        <w:rPr>
          <w:rFonts w:ascii="Arial" w:hAnsi="Arial" w:cs="Arial"/>
          <w:i/>
          <w:lang w:val="es-ES_tradnl"/>
        </w:rPr>
        <w:t>“</w:t>
      </w:r>
      <w:r w:rsidRPr="00396F68">
        <w:rPr>
          <w:rFonts w:ascii="Arial" w:hAnsi="Arial" w:cs="Arial"/>
          <w:i/>
          <w:lang w:val="es-ES_tradnl"/>
        </w:rPr>
        <w:t xml:space="preserve">En este punto, resulta importante agregar que la Sección Tercera de esta Corporación, mediante sentencia del 10 de junio de </w:t>
      </w:r>
      <w:proofErr w:type="gramStart"/>
      <w:r w:rsidRPr="00396F68">
        <w:rPr>
          <w:rFonts w:ascii="Arial" w:hAnsi="Arial" w:cs="Arial"/>
          <w:i/>
          <w:lang w:val="es-ES_tradnl"/>
        </w:rPr>
        <w:t>2009 ,</w:t>
      </w:r>
      <w:proofErr w:type="gramEnd"/>
      <w:r w:rsidRPr="00396F68">
        <w:rPr>
          <w:rFonts w:ascii="Arial" w:hAnsi="Arial" w:cs="Arial"/>
          <w:i/>
          <w:lang w:val="es-ES_tradnl"/>
        </w:rPr>
        <w:t xml:space="preserve"> se pronunció sobre el alcance de la sentencia C-1436 de 2000 , mediante la cual la Corte Constitucional examinó la </w:t>
      </w:r>
      <w:proofErr w:type="spellStart"/>
      <w:r w:rsidRPr="00396F68">
        <w:rPr>
          <w:rFonts w:ascii="Arial" w:hAnsi="Arial" w:cs="Arial"/>
          <w:i/>
          <w:lang w:val="es-ES_tradnl"/>
        </w:rPr>
        <w:t>exequibilidad</w:t>
      </w:r>
      <w:proofErr w:type="spellEnd"/>
      <w:r w:rsidRPr="00396F68">
        <w:rPr>
          <w:rFonts w:ascii="Arial" w:hAnsi="Arial" w:cs="Arial"/>
          <w:i/>
          <w:lang w:val="es-ES_tradnl"/>
        </w:rPr>
        <w:t xml:space="preserve"> de los artículos 70 y 71 de la Ley 80 de 1993. En aquella oportunidad, esta Sección concluyó, tal como lo hizo el juez constitucional, que los particulares investidos de funciones jurisdiccionales transitorias no pueden pronunciarse sobre la legalidad de los actos administrativos contractuales que comportan el ejercicio de cláusulas exorbitantes o excepcionales al derecho común por parte del Estado, con clara alusión a aquéllos que consagra expresamente el artículo 14 de la Ley 80 de 1993, es decir, los de: a) interpretación unilateral del contrato, b) modificación unilateral del contrato, c) terminación unilateral del contrato, d) sometimiento a las leyes nacionales, e) caducidad y f) reversión, y concluyó también que los demás actos administrativos contractuales, es decir, aquellos que surgen del ejercicio de facultades distintas a aquellas que de manera expresa recoge el artículo 14 acabado de citar, sí pueden ser sometidos al estudio, al examen, al conocimiento y a la decisión de árbitros, “en la medida  en que no se encuentran cobijados por los alcances de la sentencia de la Corte Constitucional y en relación con los mismos tampoco la Constitución o la Le</w:t>
      </w:r>
      <w:r w:rsidR="00F560B3">
        <w:rPr>
          <w:rFonts w:ascii="Arial" w:hAnsi="Arial" w:cs="Arial"/>
          <w:i/>
          <w:lang w:val="es-ES_tradnl"/>
        </w:rPr>
        <w:t>y establecen restricción alguna”</w:t>
      </w:r>
      <w:r w:rsidRPr="00396F68">
        <w:rPr>
          <w:rFonts w:ascii="Arial" w:hAnsi="Arial" w:cs="Arial"/>
          <w:i/>
          <w:lang w:val="es-ES_tradnl"/>
        </w:rPr>
        <w:t>.</w:t>
      </w:r>
    </w:p>
    <w:p w14:paraId="601DB698" w14:textId="77777777" w:rsidR="00172BF4" w:rsidRPr="00396F68" w:rsidRDefault="00F560B3" w:rsidP="00396F68">
      <w:pPr>
        <w:pStyle w:val="Textonotapie"/>
        <w:jc w:val="both"/>
        <w:rPr>
          <w:rFonts w:ascii="Arial" w:hAnsi="Arial" w:cs="Arial"/>
          <w:i/>
          <w:lang w:val="es-ES_tradnl"/>
        </w:rPr>
      </w:pPr>
      <w:r>
        <w:rPr>
          <w:rFonts w:ascii="Arial" w:hAnsi="Arial" w:cs="Arial"/>
          <w:i/>
          <w:lang w:val="es-ES_tradnl"/>
        </w:rPr>
        <w:t>‘</w:t>
      </w:r>
      <w:r w:rsidR="00172BF4" w:rsidRPr="00396F68">
        <w:rPr>
          <w:rFonts w:ascii="Arial" w:hAnsi="Arial" w:cs="Arial"/>
          <w:i/>
          <w:lang w:val="es-ES_tradnl"/>
        </w:rPr>
        <w:t>En un pronunciamiento reciente, esta Corporación reiteró lo expuesto en la sentencia del 10 de junio de 2009, en cuanto a que los tribunales de arbitramento pueden conocer de los conflictos derivados de los actos administrativos expedidos con ocasión de la relación contractual, excepto de los proferidos con fundamento en los poderes exorbitantes a que se refiere el artículo 14 de la Ley 80 de 1993; al respecto, señaló:</w:t>
      </w:r>
    </w:p>
    <w:p w14:paraId="6EF2C6DA" w14:textId="77777777" w:rsidR="00172BF4" w:rsidRPr="00396F68" w:rsidRDefault="00F560B3" w:rsidP="00396F68">
      <w:pPr>
        <w:pStyle w:val="Textonotapie"/>
        <w:jc w:val="both"/>
        <w:rPr>
          <w:rFonts w:ascii="Arial" w:hAnsi="Arial" w:cs="Arial"/>
          <w:lang w:val="es-ES_tradnl"/>
        </w:rPr>
      </w:pPr>
      <w:r>
        <w:rPr>
          <w:rFonts w:ascii="Arial" w:hAnsi="Arial" w:cs="Arial"/>
          <w:i/>
          <w:lang w:val="es-ES_tradnl"/>
        </w:rPr>
        <w:t>‘</w:t>
      </w:r>
      <w:r w:rsidR="00172BF4" w:rsidRPr="00396F68">
        <w:rPr>
          <w:rFonts w:ascii="Arial" w:hAnsi="Arial" w:cs="Arial"/>
          <w:i/>
          <w:lang w:val="es-ES_tradnl"/>
        </w:rPr>
        <w:t xml:space="preserve">En este orden, y en esta lógica, la conclusión que parece uniforme en estas líneas es que existen múltiples actos administrativos que pueden dictarse al (sic) interior de una relación contractual, y </w:t>
      </w:r>
      <w:proofErr w:type="gramStart"/>
      <w:r w:rsidR="00172BF4" w:rsidRPr="00396F68">
        <w:rPr>
          <w:rFonts w:ascii="Arial" w:hAnsi="Arial" w:cs="Arial"/>
          <w:i/>
          <w:lang w:val="es-ES_tradnl"/>
        </w:rPr>
        <w:t>que</w:t>
      </w:r>
      <w:proofErr w:type="gramEnd"/>
      <w:r w:rsidR="00172BF4" w:rsidRPr="00396F68">
        <w:rPr>
          <w:rFonts w:ascii="Arial" w:hAnsi="Arial" w:cs="Arial"/>
          <w:i/>
          <w:lang w:val="es-ES_tradnl"/>
        </w:rPr>
        <w:t xml:space="preserve"> entre ellos, una parte, los derivados de las potestades exorbitantes de la ley 80 de 1993, no pueden ser juzgados por los tribunales de arbitramento; los demás actos a</w:t>
      </w:r>
      <w:r>
        <w:rPr>
          <w:rFonts w:ascii="Arial" w:hAnsi="Arial" w:cs="Arial"/>
          <w:i/>
          <w:lang w:val="es-ES_tradnl"/>
        </w:rPr>
        <w:t>dministrativos contractuales sí’.</w:t>
      </w:r>
    </w:p>
    <w:p w14:paraId="72C37DAC" w14:textId="77777777" w:rsidR="00172BF4" w:rsidRPr="00396F68" w:rsidRDefault="00F560B3" w:rsidP="00396F68">
      <w:pPr>
        <w:pStyle w:val="Textonotapie"/>
        <w:jc w:val="both"/>
        <w:rPr>
          <w:rFonts w:ascii="Arial" w:hAnsi="Arial" w:cs="Arial"/>
          <w:i/>
          <w:lang w:val="es-ES_tradnl"/>
        </w:rPr>
      </w:pPr>
      <w:r>
        <w:rPr>
          <w:rFonts w:ascii="Arial" w:hAnsi="Arial" w:cs="Arial"/>
          <w:i/>
          <w:lang w:val="es-ES_tradnl"/>
        </w:rPr>
        <w:t>‘</w:t>
      </w:r>
      <w:r w:rsidR="00172BF4" w:rsidRPr="00396F68">
        <w:rPr>
          <w:rFonts w:ascii="Arial" w:hAnsi="Arial" w:cs="Arial"/>
          <w:i/>
          <w:lang w:val="es-ES_tradnl"/>
        </w:rPr>
        <w:t>En el presente asunto, el acto administrativo cuestionado por el actor es aquél por medio del cual, en ejercicio de la facultad conferida por el artículo 45 de la Ley 80 de 1993, la Administración declaró la terminación del contrato 488/96 y ordenó su liquidación, con fundamento en la segunda causal del artículo 44 de esa misma Ley, esto es, por haberse celebrado el contrato estatal “contra expresa prohibición constitucional o legal”; por consiguiente, es claro que dicho acto administrativo contractual puede ser sometido al examen de árbitros, en tanto no corresponde a alguno de los actos administrativos contractuales que surgen de lo dispuesto en el precitado artíc</w:t>
      </w:r>
      <w:r>
        <w:rPr>
          <w:rFonts w:ascii="Arial" w:hAnsi="Arial" w:cs="Arial"/>
          <w:i/>
          <w:lang w:val="es-ES_tradnl"/>
        </w:rPr>
        <w:t>ulo 14 de la Ley 80 en mención’’’</w:t>
      </w:r>
      <w:r w:rsidR="00172BF4" w:rsidRPr="00396F68">
        <w:rPr>
          <w:rFonts w:ascii="Arial" w:hAnsi="Arial" w:cs="Arial"/>
          <w:i/>
          <w:lang w:val="es-ES_tradnl"/>
        </w:rPr>
        <w:t xml:space="preserve"> </w:t>
      </w:r>
      <w:r w:rsidR="00172BF4" w:rsidRPr="00172BF4">
        <w:rPr>
          <w:rFonts w:ascii="Arial" w:hAnsi="Arial" w:cs="Arial"/>
          <w:lang w:val="es-ES_tradnl"/>
        </w:rPr>
        <w:t>Consejo de Estado, Sala de lo Contencioso Administrativo, Sala Plena de S</w:t>
      </w:r>
      <w:r w:rsidR="00172BF4" w:rsidRPr="00B91469">
        <w:rPr>
          <w:rFonts w:ascii="Arial" w:hAnsi="Arial" w:cs="Arial"/>
          <w:lang w:val="es-ES_tradnl"/>
        </w:rPr>
        <w:t xml:space="preserve">ección Tercera, auto del 18 </w:t>
      </w:r>
      <w:r w:rsidR="00172BF4" w:rsidRPr="00172BF4">
        <w:rPr>
          <w:rFonts w:ascii="Arial" w:hAnsi="Arial" w:cs="Arial"/>
          <w:lang w:val="es-ES_tradnl"/>
        </w:rPr>
        <w:t>de abril de 2013, rad. 17.859, C.P. Carlos Alberto Zambrano Barrera.</w:t>
      </w:r>
      <w:r w:rsidR="00172BF4" w:rsidRPr="00396F68">
        <w:rPr>
          <w:rFonts w:ascii="Arial" w:hAnsi="Arial" w:cs="Arial"/>
          <w:i/>
          <w:lang w:val="es-ES_tradnl"/>
        </w:rPr>
        <w:t xml:space="preserve"> </w:t>
      </w:r>
    </w:p>
  </w:footnote>
  <w:footnote w:id="22">
    <w:p w14:paraId="50B91FA7" w14:textId="77777777" w:rsidR="00896779" w:rsidRPr="00F560B3" w:rsidRDefault="00896779" w:rsidP="00172BF4">
      <w:pPr>
        <w:jc w:val="both"/>
        <w:rPr>
          <w:rFonts w:ascii="Arial" w:hAnsi="Arial" w:cs="Arial"/>
          <w:sz w:val="20"/>
          <w:szCs w:val="20"/>
          <w:lang w:val="es-ES_tradnl"/>
        </w:rPr>
      </w:pPr>
      <w:r w:rsidRPr="00396F68">
        <w:rPr>
          <w:rStyle w:val="Refdenotaalpie"/>
          <w:rFonts w:ascii="Arial" w:hAnsi="Arial" w:cs="Arial"/>
          <w:sz w:val="20"/>
          <w:szCs w:val="20"/>
          <w:lang w:val="es-ES_tradnl"/>
        </w:rPr>
        <w:footnoteRef/>
      </w:r>
      <w:r w:rsidRPr="00396F68">
        <w:rPr>
          <w:rFonts w:ascii="Arial" w:hAnsi="Arial" w:cs="Arial"/>
          <w:sz w:val="20"/>
          <w:szCs w:val="20"/>
          <w:lang w:val="es-ES_tradnl"/>
        </w:rPr>
        <w:t xml:space="preserve"> La Corte Constitucional se ha referido a los efectos de la cláusula compromisoria e</w:t>
      </w:r>
      <w:r w:rsidR="00F560B3">
        <w:rPr>
          <w:rFonts w:ascii="Arial" w:hAnsi="Arial" w:cs="Arial"/>
          <w:sz w:val="20"/>
          <w:szCs w:val="20"/>
          <w:lang w:val="es-ES_tradnl"/>
        </w:rPr>
        <w:t>n un contrato respecto del cual</w:t>
      </w:r>
      <w:r w:rsidRPr="00396F68">
        <w:rPr>
          <w:rFonts w:ascii="Arial" w:hAnsi="Arial" w:cs="Arial"/>
          <w:sz w:val="20"/>
          <w:szCs w:val="20"/>
          <w:lang w:val="es-ES_tradnl"/>
        </w:rPr>
        <w:t xml:space="preserve"> el garante se ha obligado a gar</w:t>
      </w:r>
      <w:r w:rsidR="00F560B3">
        <w:rPr>
          <w:rFonts w:ascii="Arial" w:hAnsi="Arial" w:cs="Arial"/>
          <w:sz w:val="20"/>
          <w:szCs w:val="20"/>
          <w:lang w:val="es-ES_tradnl"/>
        </w:rPr>
        <w:t>antizar las obligaciones de aque</w:t>
      </w:r>
      <w:r w:rsidRPr="00396F68">
        <w:rPr>
          <w:rFonts w:ascii="Arial" w:hAnsi="Arial" w:cs="Arial"/>
          <w:sz w:val="20"/>
          <w:szCs w:val="20"/>
          <w:lang w:val="es-ES_tradnl"/>
        </w:rPr>
        <w:t xml:space="preserve">l a través de una garantía constituida </w:t>
      </w:r>
      <w:r w:rsidRPr="00396F68">
        <w:rPr>
          <w:rFonts w:ascii="Arial" w:hAnsi="Arial" w:cs="Arial"/>
          <w:b/>
          <w:sz w:val="20"/>
          <w:szCs w:val="20"/>
          <w:u w:val="single"/>
          <w:lang w:val="es-ES_tradnl"/>
        </w:rPr>
        <w:t>con anterioridad</w:t>
      </w:r>
      <w:r w:rsidR="00F560B3">
        <w:rPr>
          <w:rFonts w:ascii="Arial" w:hAnsi="Arial" w:cs="Arial"/>
          <w:sz w:val="20"/>
          <w:szCs w:val="20"/>
          <w:lang w:val="es-ES_tradnl"/>
        </w:rPr>
        <w:t xml:space="preserve"> a la Ley 1563/12”</w:t>
      </w:r>
      <w:r w:rsidRPr="00396F68">
        <w:rPr>
          <w:rFonts w:ascii="Arial" w:hAnsi="Arial" w:cs="Arial"/>
          <w:sz w:val="20"/>
          <w:szCs w:val="20"/>
          <w:lang w:val="es-ES_tradnl"/>
        </w:rPr>
        <w:t>...</w:t>
      </w:r>
      <w:r w:rsidRPr="00396F68">
        <w:rPr>
          <w:rFonts w:ascii="Arial" w:hAnsi="Arial" w:cs="Arial"/>
          <w:i/>
          <w:sz w:val="20"/>
          <w:szCs w:val="20"/>
          <w:lang w:val="es-ES_tradnl"/>
        </w:rPr>
        <w:t xml:space="preserve">le asiste razón al Procurador al advertir que como la legislación anterior (artículo 127 de la Ley 446 de 1998) no establecía la vinculación del tercero garante derivada únicamente de la suscripción por éste de la garantía del contrato con cláusula compromisoria, a los contratos de garantía suscritos en vigencia de dicha norma (antes de la entrada en vigencia de la disposición actualmente estudiada por la Corte) no se les puede aplicar lo efectos de la norma estudiada en la presente providencia. Como se dijo, la anterior conclusión surge de la aplicación de los efectos generales en el tiempo de las normas jurídicas, lo cual de entrada no supone duda alguna en el caso de la disposición objeto del presente control de constitucionalidad. Estos efectos generales se derivan de los artículos 11 de la Ley 57 de 1887 y 40 de la Ley 153 de 1887, según los cuales los efectos de las normas en el tiempo </w:t>
      </w:r>
      <w:proofErr w:type="gramStart"/>
      <w:r w:rsidRPr="00396F68">
        <w:rPr>
          <w:rFonts w:ascii="Arial" w:hAnsi="Arial" w:cs="Arial"/>
          <w:i/>
          <w:sz w:val="20"/>
          <w:szCs w:val="20"/>
          <w:lang w:val="es-ES_tradnl"/>
        </w:rPr>
        <w:t>tienen  vigencia</w:t>
      </w:r>
      <w:proofErr w:type="gramEnd"/>
      <w:r w:rsidRPr="00396F68">
        <w:rPr>
          <w:rFonts w:ascii="Arial" w:hAnsi="Arial" w:cs="Arial"/>
          <w:i/>
          <w:sz w:val="20"/>
          <w:szCs w:val="20"/>
          <w:lang w:val="es-ES_tradnl"/>
        </w:rPr>
        <w:t xml:space="preserve"> hacia el futuro desde el momento de su promulgación (sin efectos retroactivos, por regla general) y los asuntos iniciados con la norma anterior se siguen tramitando con base en aquella. De ahí que, se deba afirmar que </w:t>
      </w:r>
      <w:r w:rsidRPr="00396F68">
        <w:rPr>
          <w:rFonts w:ascii="Arial" w:hAnsi="Arial" w:cs="Arial"/>
          <w:b/>
          <w:i/>
          <w:sz w:val="20"/>
          <w:szCs w:val="20"/>
          <w:lang w:val="es-ES_tradnl"/>
        </w:rPr>
        <w:t xml:space="preserve">la norma estudiada se aplica en el sentido explicado por el Procurador, esto es, </w:t>
      </w:r>
      <w:r w:rsidRPr="00396F68">
        <w:rPr>
          <w:rFonts w:ascii="Arial" w:hAnsi="Arial" w:cs="Arial"/>
          <w:b/>
          <w:i/>
          <w:sz w:val="20"/>
          <w:szCs w:val="20"/>
          <w:u w:val="single"/>
          <w:lang w:val="es-ES_tradnl"/>
        </w:rPr>
        <w:t>únicamente para contratos de garantía suscritos después de su entrada en vigencia</w:t>
      </w:r>
      <w:r w:rsidRPr="00396F68">
        <w:rPr>
          <w:rFonts w:ascii="Arial" w:hAnsi="Arial" w:cs="Arial"/>
          <w:i/>
          <w:sz w:val="20"/>
          <w:szCs w:val="20"/>
          <w:lang w:val="es-ES_tradnl"/>
        </w:rPr>
        <w:t>. Como lo anterior se desprende de la aplicación pacífica de las reglas citadas, la Corte no hará pronunciamiento alguno sobre este</w:t>
      </w:r>
      <w:r w:rsidR="00F560B3">
        <w:rPr>
          <w:rFonts w:ascii="Arial" w:hAnsi="Arial" w:cs="Arial"/>
          <w:i/>
          <w:sz w:val="20"/>
          <w:szCs w:val="20"/>
          <w:lang w:val="es-ES_tradnl"/>
        </w:rPr>
        <w:t xml:space="preserve"> asunto en la parte resolutiva” </w:t>
      </w:r>
      <w:r w:rsidR="00F560B3" w:rsidRPr="00F560B3">
        <w:rPr>
          <w:rFonts w:ascii="Arial" w:hAnsi="Arial" w:cs="Arial"/>
          <w:sz w:val="20"/>
          <w:szCs w:val="20"/>
          <w:lang w:val="es-ES_tradnl"/>
        </w:rPr>
        <w:t>(</w:t>
      </w:r>
      <w:r w:rsidRPr="00F560B3">
        <w:rPr>
          <w:rFonts w:ascii="Arial" w:hAnsi="Arial" w:cs="Arial"/>
          <w:sz w:val="20"/>
          <w:szCs w:val="20"/>
          <w:lang w:val="es-ES_tradnl"/>
        </w:rPr>
        <w:t>Corte Constitucional. Sentencia C-170/14. MP. Alberto Rojas Ríos</w:t>
      </w:r>
      <w:r w:rsidR="00F560B3" w:rsidRPr="00F560B3">
        <w:rPr>
          <w:rFonts w:ascii="Arial" w:hAnsi="Arial" w:cs="Arial"/>
          <w:sz w:val="20"/>
          <w:szCs w:val="20"/>
          <w:lang w:val="es-ES_tradnl"/>
        </w:rPr>
        <w:t>)</w:t>
      </w:r>
      <w:r w:rsidRPr="00F560B3">
        <w:rPr>
          <w:rFonts w:ascii="Arial" w:hAnsi="Arial" w:cs="Arial"/>
          <w:sz w:val="20"/>
          <w:szCs w:val="20"/>
          <w:lang w:val="es-ES_tradnl"/>
        </w:rPr>
        <w:t>.</w:t>
      </w:r>
    </w:p>
  </w:footnote>
  <w:footnote w:id="23">
    <w:p w14:paraId="6900205C" w14:textId="77777777" w:rsidR="00896779" w:rsidRPr="00396F68" w:rsidRDefault="00896779" w:rsidP="00172BF4">
      <w:pPr>
        <w:pStyle w:val="Textonotapie"/>
        <w:jc w:val="both"/>
        <w:rPr>
          <w:rFonts w:ascii="Arial" w:hAnsi="Arial" w:cs="Arial"/>
          <w:lang w:val="es-ES_tradnl"/>
        </w:rPr>
      </w:pPr>
      <w:r w:rsidRPr="00396F68">
        <w:rPr>
          <w:rStyle w:val="Refdenotaalpie"/>
          <w:rFonts w:ascii="Arial" w:hAnsi="Arial" w:cs="Arial"/>
          <w:lang w:val="es-ES_tradnl"/>
        </w:rPr>
        <w:footnoteRef/>
      </w:r>
      <w:r w:rsidRPr="00396F68">
        <w:rPr>
          <w:rFonts w:ascii="Arial" w:hAnsi="Arial" w:cs="Arial"/>
          <w:lang w:val="es-ES_tradnl"/>
        </w:rPr>
        <w:t xml:space="preserve"> Consejo de Estado, Sala de lo Contencioso Administrativo, Sección Tercera, Subsección A, Sentencia del 22 de febrero de 2017, rad. 50.254.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7A682" w14:textId="77777777" w:rsidR="00896779" w:rsidRPr="00831DB3" w:rsidRDefault="00896779" w:rsidP="00831DB3">
    <w:pPr>
      <w:ind w:left="4248"/>
      <w:jc w:val="both"/>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44D58"/>
    <w:multiLevelType w:val="hybridMultilevel"/>
    <w:tmpl w:val="F1502374"/>
    <w:lvl w:ilvl="0" w:tplc="D61ED8C8">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1070446A"/>
    <w:multiLevelType w:val="hybridMultilevel"/>
    <w:tmpl w:val="B1BE7026"/>
    <w:lvl w:ilvl="0" w:tplc="1FD463F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6225675"/>
    <w:multiLevelType w:val="hybridMultilevel"/>
    <w:tmpl w:val="AADC536C"/>
    <w:lvl w:ilvl="0" w:tplc="BAD27E3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20E321D"/>
    <w:multiLevelType w:val="hybridMultilevel"/>
    <w:tmpl w:val="1EB0B506"/>
    <w:lvl w:ilvl="0" w:tplc="DBACF470">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8DC71FB"/>
    <w:multiLevelType w:val="hybridMultilevel"/>
    <w:tmpl w:val="55200790"/>
    <w:lvl w:ilvl="0" w:tplc="8B6AD614">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 w15:restartNumberingAfterBreak="0">
    <w:nsid w:val="4F327C7D"/>
    <w:multiLevelType w:val="hybridMultilevel"/>
    <w:tmpl w:val="10922DAC"/>
    <w:lvl w:ilvl="0" w:tplc="0D5864A2">
      <w:start w:val="1"/>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501628F2"/>
    <w:multiLevelType w:val="hybridMultilevel"/>
    <w:tmpl w:val="C16E5014"/>
    <w:lvl w:ilvl="0" w:tplc="E16C9E2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34D0975"/>
    <w:multiLevelType w:val="hybridMultilevel"/>
    <w:tmpl w:val="805EF722"/>
    <w:lvl w:ilvl="0" w:tplc="639A73A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51131C1"/>
    <w:multiLevelType w:val="hybridMultilevel"/>
    <w:tmpl w:val="59BACE6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56B5324E"/>
    <w:multiLevelType w:val="hybridMultilevel"/>
    <w:tmpl w:val="D1E277C0"/>
    <w:lvl w:ilvl="0" w:tplc="6A5CA78A">
      <w:start w:val="4"/>
      <w:numFmt w:val="bullet"/>
      <w:lvlText w:val="-"/>
      <w:lvlJc w:val="left"/>
      <w:pPr>
        <w:ind w:left="360" w:hanging="360"/>
      </w:pPr>
      <w:rPr>
        <w:rFonts w:ascii="Arial" w:eastAsia="Arial"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57B50513"/>
    <w:multiLevelType w:val="hybridMultilevel"/>
    <w:tmpl w:val="344A621E"/>
    <w:lvl w:ilvl="0" w:tplc="45F08AD2">
      <w:start w:val="4"/>
      <w:numFmt w:val="bullet"/>
      <w:lvlText w:val="-"/>
      <w:lvlJc w:val="left"/>
      <w:pPr>
        <w:ind w:left="360" w:hanging="360"/>
      </w:pPr>
      <w:rPr>
        <w:rFonts w:ascii="Arial" w:eastAsia="Arial"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5EC86934"/>
    <w:multiLevelType w:val="hybridMultilevel"/>
    <w:tmpl w:val="7F0C6B68"/>
    <w:lvl w:ilvl="0" w:tplc="61FA3480">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FD537CE"/>
    <w:multiLevelType w:val="multilevel"/>
    <w:tmpl w:val="61C66D7E"/>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697877CA"/>
    <w:multiLevelType w:val="hybridMultilevel"/>
    <w:tmpl w:val="91469E8C"/>
    <w:lvl w:ilvl="0" w:tplc="81B8F292">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D047439"/>
    <w:multiLevelType w:val="hybridMultilevel"/>
    <w:tmpl w:val="9D2ABAEC"/>
    <w:lvl w:ilvl="0" w:tplc="8048AAD0">
      <w:start w:val="1"/>
      <w:numFmt w:val="bullet"/>
      <w:lvlText w:val="-"/>
      <w:lvlJc w:val="left"/>
      <w:pPr>
        <w:ind w:left="720" w:hanging="360"/>
      </w:pPr>
      <w:rPr>
        <w:rFonts w:ascii="Arial" w:eastAsia="Times New Roman" w:hAnsi="Arial" w:cs="Arial" w:hint="default"/>
        <w:b w:val="0"/>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DC454D9"/>
    <w:multiLevelType w:val="hybridMultilevel"/>
    <w:tmpl w:val="81E488F4"/>
    <w:lvl w:ilvl="0" w:tplc="599E59F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14F45A1"/>
    <w:multiLevelType w:val="hybridMultilevel"/>
    <w:tmpl w:val="4CA25724"/>
    <w:lvl w:ilvl="0" w:tplc="86201718">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734B5900"/>
    <w:multiLevelType w:val="hybridMultilevel"/>
    <w:tmpl w:val="0486EEA8"/>
    <w:lvl w:ilvl="0" w:tplc="09E84A8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4B5122E"/>
    <w:multiLevelType w:val="hybridMultilevel"/>
    <w:tmpl w:val="A91883B8"/>
    <w:lvl w:ilvl="0" w:tplc="B590E624">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78621C8C"/>
    <w:multiLevelType w:val="hybridMultilevel"/>
    <w:tmpl w:val="6A9EB87A"/>
    <w:lvl w:ilvl="0" w:tplc="24925FC4">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15"/>
  </w:num>
  <w:num w:numId="4">
    <w:abstractNumId w:val="7"/>
  </w:num>
  <w:num w:numId="5">
    <w:abstractNumId w:val="4"/>
  </w:num>
  <w:num w:numId="6">
    <w:abstractNumId w:val="18"/>
  </w:num>
  <w:num w:numId="7">
    <w:abstractNumId w:val="5"/>
  </w:num>
  <w:num w:numId="8">
    <w:abstractNumId w:val="2"/>
  </w:num>
  <w:num w:numId="9">
    <w:abstractNumId w:val="16"/>
  </w:num>
  <w:num w:numId="10">
    <w:abstractNumId w:val="0"/>
  </w:num>
  <w:num w:numId="11">
    <w:abstractNumId w:val="13"/>
  </w:num>
  <w:num w:numId="12">
    <w:abstractNumId w:val="3"/>
  </w:num>
  <w:num w:numId="13">
    <w:abstractNumId w:val="12"/>
  </w:num>
  <w:num w:numId="14">
    <w:abstractNumId w:val="9"/>
  </w:num>
  <w:num w:numId="15">
    <w:abstractNumId w:val="10"/>
  </w:num>
  <w:num w:numId="16">
    <w:abstractNumId w:val="19"/>
  </w:num>
  <w:num w:numId="17">
    <w:abstractNumId w:val="11"/>
  </w:num>
  <w:num w:numId="18">
    <w:abstractNumId w:val="14"/>
  </w:num>
  <w:num w:numId="19">
    <w:abstractNumId w:val="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40"/>
    <w:rsid w:val="0000230D"/>
    <w:rsid w:val="00002D08"/>
    <w:rsid w:val="00003640"/>
    <w:rsid w:val="00005DC5"/>
    <w:rsid w:val="00006CE6"/>
    <w:rsid w:val="00007D21"/>
    <w:rsid w:val="0001106A"/>
    <w:rsid w:val="00011FD2"/>
    <w:rsid w:val="00012637"/>
    <w:rsid w:val="000136D8"/>
    <w:rsid w:val="0001471B"/>
    <w:rsid w:val="00017251"/>
    <w:rsid w:val="00017515"/>
    <w:rsid w:val="00020093"/>
    <w:rsid w:val="0002015F"/>
    <w:rsid w:val="000209FC"/>
    <w:rsid w:val="0002135C"/>
    <w:rsid w:val="00024FB4"/>
    <w:rsid w:val="00032544"/>
    <w:rsid w:val="000340E8"/>
    <w:rsid w:val="00035DC2"/>
    <w:rsid w:val="0004211B"/>
    <w:rsid w:val="00042F17"/>
    <w:rsid w:val="000447ED"/>
    <w:rsid w:val="00044EF9"/>
    <w:rsid w:val="00046C97"/>
    <w:rsid w:val="000515DA"/>
    <w:rsid w:val="00051800"/>
    <w:rsid w:val="00053D32"/>
    <w:rsid w:val="00054F39"/>
    <w:rsid w:val="00055A0D"/>
    <w:rsid w:val="00057FB8"/>
    <w:rsid w:val="00060FD6"/>
    <w:rsid w:val="00064B69"/>
    <w:rsid w:val="000655F0"/>
    <w:rsid w:val="00065E31"/>
    <w:rsid w:val="0007076F"/>
    <w:rsid w:val="00074BF6"/>
    <w:rsid w:val="0007607F"/>
    <w:rsid w:val="00076C77"/>
    <w:rsid w:val="0007733C"/>
    <w:rsid w:val="00084051"/>
    <w:rsid w:val="00084B7A"/>
    <w:rsid w:val="000864B3"/>
    <w:rsid w:val="00091905"/>
    <w:rsid w:val="00091C5B"/>
    <w:rsid w:val="0009400E"/>
    <w:rsid w:val="00095959"/>
    <w:rsid w:val="000966EE"/>
    <w:rsid w:val="000973C1"/>
    <w:rsid w:val="00097BE6"/>
    <w:rsid w:val="000A28E5"/>
    <w:rsid w:val="000A31F1"/>
    <w:rsid w:val="000A39C9"/>
    <w:rsid w:val="000A3E88"/>
    <w:rsid w:val="000A4172"/>
    <w:rsid w:val="000A466A"/>
    <w:rsid w:val="000A4C70"/>
    <w:rsid w:val="000A4D4A"/>
    <w:rsid w:val="000A5160"/>
    <w:rsid w:val="000B0D2B"/>
    <w:rsid w:val="000B1CB1"/>
    <w:rsid w:val="000C2C1D"/>
    <w:rsid w:val="000C45EA"/>
    <w:rsid w:val="000C4B12"/>
    <w:rsid w:val="000C5DB5"/>
    <w:rsid w:val="000C6BD2"/>
    <w:rsid w:val="000C7583"/>
    <w:rsid w:val="000C7E38"/>
    <w:rsid w:val="000D0404"/>
    <w:rsid w:val="000D1B28"/>
    <w:rsid w:val="000D5C6E"/>
    <w:rsid w:val="000E020A"/>
    <w:rsid w:val="000E1F51"/>
    <w:rsid w:val="000E20E6"/>
    <w:rsid w:val="000E3002"/>
    <w:rsid w:val="000E48B4"/>
    <w:rsid w:val="000E636D"/>
    <w:rsid w:val="000E6C51"/>
    <w:rsid w:val="000E7426"/>
    <w:rsid w:val="000F10DB"/>
    <w:rsid w:val="000F1921"/>
    <w:rsid w:val="000F295B"/>
    <w:rsid w:val="000F39A7"/>
    <w:rsid w:val="000F4B6D"/>
    <w:rsid w:val="000F542E"/>
    <w:rsid w:val="00102E9D"/>
    <w:rsid w:val="0010319A"/>
    <w:rsid w:val="001038BF"/>
    <w:rsid w:val="00104A57"/>
    <w:rsid w:val="00106326"/>
    <w:rsid w:val="00106E44"/>
    <w:rsid w:val="00106FAB"/>
    <w:rsid w:val="001123AE"/>
    <w:rsid w:val="001133AF"/>
    <w:rsid w:val="00120152"/>
    <w:rsid w:val="001221F3"/>
    <w:rsid w:val="001235F3"/>
    <w:rsid w:val="00123C9E"/>
    <w:rsid w:val="00124515"/>
    <w:rsid w:val="001272A3"/>
    <w:rsid w:val="00130AA2"/>
    <w:rsid w:val="0013134B"/>
    <w:rsid w:val="001321A3"/>
    <w:rsid w:val="00133AA6"/>
    <w:rsid w:val="00133E01"/>
    <w:rsid w:val="00134D62"/>
    <w:rsid w:val="0013555B"/>
    <w:rsid w:val="00137CBC"/>
    <w:rsid w:val="00137ECA"/>
    <w:rsid w:val="001417E9"/>
    <w:rsid w:val="0014278C"/>
    <w:rsid w:val="001427E3"/>
    <w:rsid w:val="00143278"/>
    <w:rsid w:val="001440E2"/>
    <w:rsid w:val="00146D03"/>
    <w:rsid w:val="001539A1"/>
    <w:rsid w:val="00154362"/>
    <w:rsid w:val="00154B63"/>
    <w:rsid w:val="00155BB1"/>
    <w:rsid w:val="001569B0"/>
    <w:rsid w:val="001613E3"/>
    <w:rsid w:val="00161AE9"/>
    <w:rsid w:val="0016308E"/>
    <w:rsid w:val="00165FCF"/>
    <w:rsid w:val="00171921"/>
    <w:rsid w:val="00172BF4"/>
    <w:rsid w:val="00175D5C"/>
    <w:rsid w:val="00177CB9"/>
    <w:rsid w:val="001801ED"/>
    <w:rsid w:val="0018067C"/>
    <w:rsid w:val="00181CF7"/>
    <w:rsid w:val="00183126"/>
    <w:rsid w:val="00185EBB"/>
    <w:rsid w:val="00190CFC"/>
    <w:rsid w:val="0019736C"/>
    <w:rsid w:val="001A0CFD"/>
    <w:rsid w:val="001A20D4"/>
    <w:rsid w:val="001A257E"/>
    <w:rsid w:val="001A2A94"/>
    <w:rsid w:val="001A3497"/>
    <w:rsid w:val="001A52E5"/>
    <w:rsid w:val="001A5517"/>
    <w:rsid w:val="001A6633"/>
    <w:rsid w:val="001A7666"/>
    <w:rsid w:val="001B14F4"/>
    <w:rsid w:val="001B1631"/>
    <w:rsid w:val="001B2B5B"/>
    <w:rsid w:val="001B2E18"/>
    <w:rsid w:val="001B33FE"/>
    <w:rsid w:val="001B5B5A"/>
    <w:rsid w:val="001C0850"/>
    <w:rsid w:val="001C1B30"/>
    <w:rsid w:val="001C3457"/>
    <w:rsid w:val="001C39B0"/>
    <w:rsid w:val="001C61E0"/>
    <w:rsid w:val="001C79A5"/>
    <w:rsid w:val="001D04D6"/>
    <w:rsid w:val="001D3DB0"/>
    <w:rsid w:val="001D3FBC"/>
    <w:rsid w:val="001D542A"/>
    <w:rsid w:val="001D7399"/>
    <w:rsid w:val="001E1717"/>
    <w:rsid w:val="001E1BAF"/>
    <w:rsid w:val="001E2BFD"/>
    <w:rsid w:val="001E3311"/>
    <w:rsid w:val="001E36E1"/>
    <w:rsid w:val="001E3F32"/>
    <w:rsid w:val="001E7F09"/>
    <w:rsid w:val="001F1397"/>
    <w:rsid w:val="001F24FD"/>
    <w:rsid w:val="001F2DE0"/>
    <w:rsid w:val="001F3263"/>
    <w:rsid w:val="002010C1"/>
    <w:rsid w:val="00201D80"/>
    <w:rsid w:val="0020226F"/>
    <w:rsid w:val="00203108"/>
    <w:rsid w:val="00203C7E"/>
    <w:rsid w:val="002042BE"/>
    <w:rsid w:val="00204C7D"/>
    <w:rsid w:val="00204C9D"/>
    <w:rsid w:val="00206CF7"/>
    <w:rsid w:val="00211F62"/>
    <w:rsid w:val="00221ADF"/>
    <w:rsid w:val="00223581"/>
    <w:rsid w:val="00223888"/>
    <w:rsid w:val="002238E0"/>
    <w:rsid w:val="0022537C"/>
    <w:rsid w:val="00225DAA"/>
    <w:rsid w:val="00231DE2"/>
    <w:rsid w:val="0023233A"/>
    <w:rsid w:val="00232562"/>
    <w:rsid w:val="00233C57"/>
    <w:rsid w:val="00234536"/>
    <w:rsid w:val="00236F7A"/>
    <w:rsid w:val="00237309"/>
    <w:rsid w:val="00241CB9"/>
    <w:rsid w:val="00244C1B"/>
    <w:rsid w:val="00245297"/>
    <w:rsid w:val="00245AF0"/>
    <w:rsid w:val="00245FFA"/>
    <w:rsid w:val="002504CF"/>
    <w:rsid w:val="00250E0D"/>
    <w:rsid w:val="002515E5"/>
    <w:rsid w:val="00251DF0"/>
    <w:rsid w:val="002522CA"/>
    <w:rsid w:val="002523D3"/>
    <w:rsid w:val="00252404"/>
    <w:rsid w:val="00254A83"/>
    <w:rsid w:val="002554FB"/>
    <w:rsid w:val="0025559A"/>
    <w:rsid w:val="002572D3"/>
    <w:rsid w:val="0026173B"/>
    <w:rsid w:val="002628CD"/>
    <w:rsid w:val="00262910"/>
    <w:rsid w:val="00263F6E"/>
    <w:rsid w:val="0026472F"/>
    <w:rsid w:val="00270018"/>
    <w:rsid w:val="00270EC4"/>
    <w:rsid w:val="002717C2"/>
    <w:rsid w:val="002735F6"/>
    <w:rsid w:val="00273821"/>
    <w:rsid w:val="002775B2"/>
    <w:rsid w:val="002776B6"/>
    <w:rsid w:val="0028096D"/>
    <w:rsid w:val="00281B14"/>
    <w:rsid w:val="002821C8"/>
    <w:rsid w:val="00282B33"/>
    <w:rsid w:val="00282B99"/>
    <w:rsid w:val="00283E70"/>
    <w:rsid w:val="00284B5C"/>
    <w:rsid w:val="00287213"/>
    <w:rsid w:val="00290A1C"/>
    <w:rsid w:val="00290FCE"/>
    <w:rsid w:val="00296374"/>
    <w:rsid w:val="00296586"/>
    <w:rsid w:val="00296AF9"/>
    <w:rsid w:val="00297934"/>
    <w:rsid w:val="002A1755"/>
    <w:rsid w:val="002A2190"/>
    <w:rsid w:val="002A2A5B"/>
    <w:rsid w:val="002A3CB5"/>
    <w:rsid w:val="002B28CA"/>
    <w:rsid w:val="002B3EFB"/>
    <w:rsid w:val="002B4B69"/>
    <w:rsid w:val="002B4FFA"/>
    <w:rsid w:val="002C2A2D"/>
    <w:rsid w:val="002C2A55"/>
    <w:rsid w:val="002C5AA7"/>
    <w:rsid w:val="002C651D"/>
    <w:rsid w:val="002C6FEB"/>
    <w:rsid w:val="002D0C2B"/>
    <w:rsid w:val="002D112B"/>
    <w:rsid w:val="002D165D"/>
    <w:rsid w:val="002D2FC5"/>
    <w:rsid w:val="002D6D4F"/>
    <w:rsid w:val="002D7384"/>
    <w:rsid w:val="002E10F7"/>
    <w:rsid w:val="002E1751"/>
    <w:rsid w:val="002E2931"/>
    <w:rsid w:val="002E492F"/>
    <w:rsid w:val="002E4AF2"/>
    <w:rsid w:val="002E59F3"/>
    <w:rsid w:val="002E6493"/>
    <w:rsid w:val="002E65BB"/>
    <w:rsid w:val="002E75B9"/>
    <w:rsid w:val="002F196D"/>
    <w:rsid w:val="002F1F74"/>
    <w:rsid w:val="002F2789"/>
    <w:rsid w:val="002F2BAD"/>
    <w:rsid w:val="002F2DB1"/>
    <w:rsid w:val="002F3643"/>
    <w:rsid w:val="002F7358"/>
    <w:rsid w:val="002F7B81"/>
    <w:rsid w:val="0030096C"/>
    <w:rsid w:val="00301B57"/>
    <w:rsid w:val="00301C90"/>
    <w:rsid w:val="0030396F"/>
    <w:rsid w:val="00304C72"/>
    <w:rsid w:val="003065E9"/>
    <w:rsid w:val="00306759"/>
    <w:rsid w:val="0030762C"/>
    <w:rsid w:val="00307823"/>
    <w:rsid w:val="00307E27"/>
    <w:rsid w:val="00310459"/>
    <w:rsid w:val="00310E60"/>
    <w:rsid w:val="00312EBF"/>
    <w:rsid w:val="00314A85"/>
    <w:rsid w:val="00315900"/>
    <w:rsid w:val="00316350"/>
    <w:rsid w:val="00316682"/>
    <w:rsid w:val="00317742"/>
    <w:rsid w:val="003179E8"/>
    <w:rsid w:val="00317A28"/>
    <w:rsid w:val="003213C8"/>
    <w:rsid w:val="00323D73"/>
    <w:rsid w:val="00324F65"/>
    <w:rsid w:val="003307E5"/>
    <w:rsid w:val="00331269"/>
    <w:rsid w:val="003316FD"/>
    <w:rsid w:val="00332070"/>
    <w:rsid w:val="00332F31"/>
    <w:rsid w:val="0033379F"/>
    <w:rsid w:val="00334F79"/>
    <w:rsid w:val="003360E9"/>
    <w:rsid w:val="0033616E"/>
    <w:rsid w:val="00340CFB"/>
    <w:rsid w:val="00341E28"/>
    <w:rsid w:val="00342174"/>
    <w:rsid w:val="0034575D"/>
    <w:rsid w:val="00346819"/>
    <w:rsid w:val="00347EB3"/>
    <w:rsid w:val="003506A0"/>
    <w:rsid w:val="00350A4F"/>
    <w:rsid w:val="003527FB"/>
    <w:rsid w:val="00353439"/>
    <w:rsid w:val="00354005"/>
    <w:rsid w:val="003540D5"/>
    <w:rsid w:val="0035642A"/>
    <w:rsid w:val="00357910"/>
    <w:rsid w:val="00357F81"/>
    <w:rsid w:val="00360A39"/>
    <w:rsid w:val="003621A2"/>
    <w:rsid w:val="003632F4"/>
    <w:rsid w:val="00365AB3"/>
    <w:rsid w:val="00365FAF"/>
    <w:rsid w:val="0036635D"/>
    <w:rsid w:val="00371381"/>
    <w:rsid w:val="00373097"/>
    <w:rsid w:val="0037437B"/>
    <w:rsid w:val="00374C16"/>
    <w:rsid w:val="00374DDC"/>
    <w:rsid w:val="003832DE"/>
    <w:rsid w:val="003832E7"/>
    <w:rsid w:val="0038339A"/>
    <w:rsid w:val="00383AF3"/>
    <w:rsid w:val="00383F35"/>
    <w:rsid w:val="00390A6A"/>
    <w:rsid w:val="003912E7"/>
    <w:rsid w:val="00391606"/>
    <w:rsid w:val="00391E1A"/>
    <w:rsid w:val="00392504"/>
    <w:rsid w:val="00392FB7"/>
    <w:rsid w:val="00394686"/>
    <w:rsid w:val="00396096"/>
    <w:rsid w:val="00396F68"/>
    <w:rsid w:val="003A1570"/>
    <w:rsid w:val="003A20AF"/>
    <w:rsid w:val="003A2A27"/>
    <w:rsid w:val="003A2C18"/>
    <w:rsid w:val="003A35CB"/>
    <w:rsid w:val="003A5682"/>
    <w:rsid w:val="003A5F31"/>
    <w:rsid w:val="003B2555"/>
    <w:rsid w:val="003B36BE"/>
    <w:rsid w:val="003B5022"/>
    <w:rsid w:val="003B5E7B"/>
    <w:rsid w:val="003B63B2"/>
    <w:rsid w:val="003B6C56"/>
    <w:rsid w:val="003C194A"/>
    <w:rsid w:val="003C1A94"/>
    <w:rsid w:val="003C1EB1"/>
    <w:rsid w:val="003C276E"/>
    <w:rsid w:val="003C2A4F"/>
    <w:rsid w:val="003C2C08"/>
    <w:rsid w:val="003C4A71"/>
    <w:rsid w:val="003C5D43"/>
    <w:rsid w:val="003C5E7A"/>
    <w:rsid w:val="003C62AF"/>
    <w:rsid w:val="003C723C"/>
    <w:rsid w:val="003D14F4"/>
    <w:rsid w:val="003D2A5C"/>
    <w:rsid w:val="003D348D"/>
    <w:rsid w:val="003D352B"/>
    <w:rsid w:val="003D5D31"/>
    <w:rsid w:val="003D73D7"/>
    <w:rsid w:val="003E07E4"/>
    <w:rsid w:val="003E10AE"/>
    <w:rsid w:val="003E6CA7"/>
    <w:rsid w:val="003F04F0"/>
    <w:rsid w:val="003F2DE8"/>
    <w:rsid w:val="003F4092"/>
    <w:rsid w:val="003F61C4"/>
    <w:rsid w:val="003F621A"/>
    <w:rsid w:val="00400224"/>
    <w:rsid w:val="0040086B"/>
    <w:rsid w:val="00403495"/>
    <w:rsid w:val="004049DC"/>
    <w:rsid w:val="00406F9F"/>
    <w:rsid w:val="00407821"/>
    <w:rsid w:val="004079C4"/>
    <w:rsid w:val="00410747"/>
    <w:rsid w:val="0041518C"/>
    <w:rsid w:val="00415C6F"/>
    <w:rsid w:val="0041614C"/>
    <w:rsid w:val="00416353"/>
    <w:rsid w:val="004203F8"/>
    <w:rsid w:val="00420E79"/>
    <w:rsid w:val="004215E8"/>
    <w:rsid w:val="00424CE3"/>
    <w:rsid w:val="0042588C"/>
    <w:rsid w:val="00426DEC"/>
    <w:rsid w:val="00431C15"/>
    <w:rsid w:val="00433CB4"/>
    <w:rsid w:val="004375F3"/>
    <w:rsid w:val="004451E7"/>
    <w:rsid w:val="00445E06"/>
    <w:rsid w:val="00451FC6"/>
    <w:rsid w:val="00452123"/>
    <w:rsid w:val="00453213"/>
    <w:rsid w:val="004557C8"/>
    <w:rsid w:val="00455E77"/>
    <w:rsid w:val="0045659E"/>
    <w:rsid w:val="00461116"/>
    <w:rsid w:val="004614D5"/>
    <w:rsid w:val="00461ED6"/>
    <w:rsid w:val="0046215A"/>
    <w:rsid w:val="00462825"/>
    <w:rsid w:val="004628FB"/>
    <w:rsid w:val="00464BE3"/>
    <w:rsid w:val="004666EF"/>
    <w:rsid w:val="00470B5C"/>
    <w:rsid w:val="0047185C"/>
    <w:rsid w:val="00473DDB"/>
    <w:rsid w:val="00475DFD"/>
    <w:rsid w:val="00476403"/>
    <w:rsid w:val="00477E38"/>
    <w:rsid w:val="00477EB2"/>
    <w:rsid w:val="00484587"/>
    <w:rsid w:val="00484B18"/>
    <w:rsid w:val="0048560A"/>
    <w:rsid w:val="00486403"/>
    <w:rsid w:val="00487B6A"/>
    <w:rsid w:val="004926C9"/>
    <w:rsid w:val="004954B8"/>
    <w:rsid w:val="0049621F"/>
    <w:rsid w:val="0049693C"/>
    <w:rsid w:val="00496ABC"/>
    <w:rsid w:val="00497164"/>
    <w:rsid w:val="0049742C"/>
    <w:rsid w:val="004A2008"/>
    <w:rsid w:val="004A3066"/>
    <w:rsid w:val="004A4A0B"/>
    <w:rsid w:val="004A69D5"/>
    <w:rsid w:val="004A7CBB"/>
    <w:rsid w:val="004B0F86"/>
    <w:rsid w:val="004B2766"/>
    <w:rsid w:val="004B39E3"/>
    <w:rsid w:val="004B4333"/>
    <w:rsid w:val="004B5149"/>
    <w:rsid w:val="004B625F"/>
    <w:rsid w:val="004C1143"/>
    <w:rsid w:val="004C354A"/>
    <w:rsid w:val="004C4BC5"/>
    <w:rsid w:val="004C6C8D"/>
    <w:rsid w:val="004D1010"/>
    <w:rsid w:val="004D30A2"/>
    <w:rsid w:val="004E08BC"/>
    <w:rsid w:val="004E1462"/>
    <w:rsid w:val="004E1BD1"/>
    <w:rsid w:val="004E3F9D"/>
    <w:rsid w:val="004E4036"/>
    <w:rsid w:val="004E63D3"/>
    <w:rsid w:val="004F224C"/>
    <w:rsid w:val="004F417F"/>
    <w:rsid w:val="004F4455"/>
    <w:rsid w:val="004F5CE6"/>
    <w:rsid w:val="004F60BA"/>
    <w:rsid w:val="004F6ACE"/>
    <w:rsid w:val="00500A9C"/>
    <w:rsid w:val="00501050"/>
    <w:rsid w:val="00505760"/>
    <w:rsid w:val="00505B04"/>
    <w:rsid w:val="00505E59"/>
    <w:rsid w:val="00510707"/>
    <w:rsid w:val="005118AE"/>
    <w:rsid w:val="00514317"/>
    <w:rsid w:val="00515FDB"/>
    <w:rsid w:val="00516CB2"/>
    <w:rsid w:val="0051789E"/>
    <w:rsid w:val="005213D9"/>
    <w:rsid w:val="005217A7"/>
    <w:rsid w:val="00524294"/>
    <w:rsid w:val="005270FB"/>
    <w:rsid w:val="00532767"/>
    <w:rsid w:val="00534683"/>
    <w:rsid w:val="00536067"/>
    <w:rsid w:val="005401C6"/>
    <w:rsid w:val="00541E2C"/>
    <w:rsid w:val="00542640"/>
    <w:rsid w:val="00542880"/>
    <w:rsid w:val="00542C66"/>
    <w:rsid w:val="0054663C"/>
    <w:rsid w:val="0054716C"/>
    <w:rsid w:val="005508DB"/>
    <w:rsid w:val="005523CF"/>
    <w:rsid w:val="0055420D"/>
    <w:rsid w:val="00554686"/>
    <w:rsid w:val="005553F9"/>
    <w:rsid w:val="00555BBA"/>
    <w:rsid w:val="0055698D"/>
    <w:rsid w:val="00556C0E"/>
    <w:rsid w:val="005576D1"/>
    <w:rsid w:val="00557B14"/>
    <w:rsid w:val="00561D66"/>
    <w:rsid w:val="00561E40"/>
    <w:rsid w:val="0056215D"/>
    <w:rsid w:val="00562F00"/>
    <w:rsid w:val="00563AE0"/>
    <w:rsid w:val="00564E84"/>
    <w:rsid w:val="00565EEC"/>
    <w:rsid w:val="00566F5E"/>
    <w:rsid w:val="0057116F"/>
    <w:rsid w:val="00571C39"/>
    <w:rsid w:val="0057200C"/>
    <w:rsid w:val="00572B46"/>
    <w:rsid w:val="00572D21"/>
    <w:rsid w:val="00575A8C"/>
    <w:rsid w:val="00577E56"/>
    <w:rsid w:val="00582E09"/>
    <w:rsid w:val="0058588F"/>
    <w:rsid w:val="0058609F"/>
    <w:rsid w:val="00590ECC"/>
    <w:rsid w:val="00591421"/>
    <w:rsid w:val="00592ED5"/>
    <w:rsid w:val="00593201"/>
    <w:rsid w:val="00593325"/>
    <w:rsid w:val="005939AE"/>
    <w:rsid w:val="00593CAA"/>
    <w:rsid w:val="00595251"/>
    <w:rsid w:val="00596253"/>
    <w:rsid w:val="00597F99"/>
    <w:rsid w:val="005A0B87"/>
    <w:rsid w:val="005A0F40"/>
    <w:rsid w:val="005A14CC"/>
    <w:rsid w:val="005A1B1F"/>
    <w:rsid w:val="005A41F1"/>
    <w:rsid w:val="005A470F"/>
    <w:rsid w:val="005A4CFD"/>
    <w:rsid w:val="005A50D5"/>
    <w:rsid w:val="005A527B"/>
    <w:rsid w:val="005A68C9"/>
    <w:rsid w:val="005A6BDE"/>
    <w:rsid w:val="005B01D7"/>
    <w:rsid w:val="005B1411"/>
    <w:rsid w:val="005B202D"/>
    <w:rsid w:val="005B4BAF"/>
    <w:rsid w:val="005B69CA"/>
    <w:rsid w:val="005B734A"/>
    <w:rsid w:val="005C12A8"/>
    <w:rsid w:val="005C2016"/>
    <w:rsid w:val="005C30D2"/>
    <w:rsid w:val="005C313F"/>
    <w:rsid w:val="005C3B04"/>
    <w:rsid w:val="005C44D8"/>
    <w:rsid w:val="005C44E1"/>
    <w:rsid w:val="005C4BF7"/>
    <w:rsid w:val="005C5742"/>
    <w:rsid w:val="005C5C6E"/>
    <w:rsid w:val="005C6F0C"/>
    <w:rsid w:val="005D0BF1"/>
    <w:rsid w:val="005D218B"/>
    <w:rsid w:val="005D5438"/>
    <w:rsid w:val="005E0BB7"/>
    <w:rsid w:val="005E0EFC"/>
    <w:rsid w:val="005E1FCB"/>
    <w:rsid w:val="005E5EF2"/>
    <w:rsid w:val="005E6053"/>
    <w:rsid w:val="005E647F"/>
    <w:rsid w:val="005E66C3"/>
    <w:rsid w:val="005E7E7B"/>
    <w:rsid w:val="005F21AB"/>
    <w:rsid w:val="005F3495"/>
    <w:rsid w:val="005F3868"/>
    <w:rsid w:val="005F3F85"/>
    <w:rsid w:val="005F49FC"/>
    <w:rsid w:val="005F5175"/>
    <w:rsid w:val="005F7064"/>
    <w:rsid w:val="005F7798"/>
    <w:rsid w:val="006020B3"/>
    <w:rsid w:val="00602391"/>
    <w:rsid w:val="0060321E"/>
    <w:rsid w:val="00604239"/>
    <w:rsid w:val="0060477B"/>
    <w:rsid w:val="0060603F"/>
    <w:rsid w:val="00606F5A"/>
    <w:rsid w:val="00607877"/>
    <w:rsid w:val="006130CA"/>
    <w:rsid w:val="00615E50"/>
    <w:rsid w:val="0061799F"/>
    <w:rsid w:val="00617FEE"/>
    <w:rsid w:val="0062090C"/>
    <w:rsid w:val="00620A25"/>
    <w:rsid w:val="006212F6"/>
    <w:rsid w:val="00621F35"/>
    <w:rsid w:val="006220A5"/>
    <w:rsid w:val="006223F4"/>
    <w:rsid w:val="00624D4D"/>
    <w:rsid w:val="00625B51"/>
    <w:rsid w:val="00626C0F"/>
    <w:rsid w:val="00626CD2"/>
    <w:rsid w:val="0062744F"/>
    <w:rsid w:val="006274E5"/>
    <w:rsid w:val="006277FE"/>
    <w:rsid w:val="00630CBB"/>
    <w:rsid w:val="00632511"/>
    <w:rsid w:val="00633333"/>
    <w:rsid w:val="00633873"/>
    <w:rsid w:val="00635B70"/>
    <w:rsid w:val="0064086B"/>
    <w:rsid w:val="00642021"/>
    <w:rsid w:val="006426CE"/>
    <w:rsid w:val="00642C54"/>
    <w:rsid w:val="00644350"/>
    <w:rsid w:val="00644842"/>
    <w:rsid w:val="00646191"/>
    <w:rsid w:val="0064781D"/>
    <w:rsid w:val="0064791F"/>
    <w:rsid w:val="00651757"/>
    <w:rsid w:val="00651AA4"/>
    <w:rsid w:val="00660F8E"/>
    <w:rsid w:val="00663910"/>
    <w:rsid w:val="0066521C"/>
    <w:rsid w:val="00666481"/>
    <w:rsid w:val="00670B36"/>
    <w:rsid w:val="006710D8"/>
    <w:rsid w:val="00671893"/>
    <w:rsid w:val="0067249A"/>
    <w:rsid w:val="00675960"/>
    <w:rsid w:val="006775BA"/>
    <w:rsid w:val="00677EFB"/>
    <w:rsid w:val="0068078D"/>
    <w:rsid w:val="00681753"/>
    <w:rsid w:val="00682573"/>
    <w:rsid w:val="006832F6"/>
    <w:rsid w:val="0068386E"/>
    <w:rsid w:val="00683D39"/>
    <w:rsid w:val="006842FB"/>
    <w:rsid w:val="006845FE"/>
    <w:rsid w:val="006853A8"/>
    <w:rsid w:val="00686B27"/>
    <w:rsid w:val="00687394"/>
    <w:rsid w:val="00696F13"/>
    <w:rsid w:val="00696F94"/>
    <w:rsid w:val="006975E7"/>
    <w:rsid w:val="006A0593"/>
    <w:rsid w:val="006A0917"/>
    <w:rsid w:val="006A1C2D"/>
    <w:rsid w:val="006A258F"/>
    <w:rsid w:val="006A4801"/>
    <w:rsid w:val="006A71E2"/>
    <w:rsid w:val="006B0796"/>
    <w:rsid w:val="006B0A00"/>
    <w:rsid w:val="006B1F54"/>
    <w:rsid w:val="006B3F64"/>
    <w:rsid w:val="006B64C8"/>
    <w:rsid w:val="006C28A3"/>
    <w:rsid w:val="006C4CA2"/>
    <w:rsid w:val="006C5757"/>
    <w:rsid w:val="006C6F4C"/>
    <w:rsid w:val="006C70BF"/>
    <w:rsid w:val="006C7709"/>
    <w:rsid w:val="006C7B36"/>
    <w:rsid w:val="006D0F27"/>
    <w:rsid w:val="006D138C"/>
    <w:rsid w:val="006D1537"/>
    <w:rsid w:val="006D42DA"/>
    <w:rsid w:val="006E048A"/>
    <w:rsid w:val="006E1378"/>
    <w:rsid w:val="006E456E"/>
    <w:rsid w:val="006E4DA4"/>
    <w:rsid w:val="006E637C"/>
    <w:rsid w:val="006E772C"/>
    <w:rsid w:val="006F017B"/>
    <w:rsid w:val="006F1BC9"/>
    <w:rsid w:val="006F2AD5"/>
    <w:rsid w:val="006F4B5E"/>
    <w:rsid w:val="006F6829"/>
    <w:rsid w:val="006F7909"/>
    <w:rsid w:val="00704EB5"/>
    <w:rsid w:val="0070659D"/>
    <w:rsid w:val="00706F5B"/>
    <w:rsid w:val="00707CE3"/>
    <w:rsid w:val="00712CA1"/>
    <w:rsid w:val="00713824"/>
    <w:rsid w:val="00714188"/>
    <w:rsid w:val="00714C3A"/>
    <w:rsid w:val="00715641"/>
    <w:rsid w:val="007157A4"/>
    <w:rsid w:val="00722B45"/>
    <w:rsid w:val="00722DC6"/>
    <w:rsid w:val="007237BB"/>
    <w:rsid w:val="007238D2"/>
    <w:rsid w:val="00725114"/>
    <w:rsid w:val="00725EF4"/>
    <w:rsid w:val="00731C0B"/>
    <w:rsid w:val="00733807"/>
    <w:rsid w:val="00737F9B"/>
    <w:rsid w:val="0074233D"/>
    <w:rsid w:val="00742C65"/>
    <w:rsid w:val="0074655A"/>
    <w:rsid w:val="0075027B"/>
    <w:rsid w:val="007536AF"/>
    <w:rsid w:val="00753757"/>
    <w:rsid w:val="00753EFE"/>
    <w:rsid w:val="00756837"/>
    <w:rsid w:val="0075696E"/>
    <w:rsid w:val="00760E99"/>
    <w:rsid w:val="00764482"/>
    <w:rsid w:val="00764574"/>
    <w:rsid w:val="00765FEE"/>
    <w:rsid w:val="00767025"/>
    <w:rsid w:val="00770BBC"/>
    <w:rsid w:val="00770BEA"/>
    <w:rsid w:val="007714FA"/>
    <w:rsid w:val="007739FC"/>
    <w:rsid w:val="00774617"/>
    <w:rsid w:val="0077516C"/>
    <w:rsid w:val="007772A8"/>
    <w:rsid w:val="00777C62"/>
    <w:rsid w:val="00777D0A"/>
    <w:rsid w:val="0078204B"/>
    <w:rsid w:val="00784F11"/>
    <w:rsid w:val="007858A5"/>
    <w:rsid w:val="0078623D"/>
    <w:rsid w:val="00793048"/>
    <w:rsid w:val="007948AC"/>
    <w:rsid w:val="00794987"/>
    <w:rsid w:val="00794EDA"/>
    <w:rsid w:val="007A1508"/>
    <w:rsid w:val="007A1A2F"/>
    <w:rsid w:val="007A3220"/>
    <w:rsid w:val="007A3495"/>
    <w:rsid w:val="007A485E"/>
    <w:rsid w:val="007A4DCF"/>
    <w:rsid w:val="007A5852"/>
    <w:rsid w:val="007A628C"/>
    <w:rsid w:val="007B1382"/>
    <w:rsid w:val="007B2228"/>
    <w:rsid w:val="007B3A11"/>
    <w:rsid w:val="007B52F0"/>
    <w:rsid w:val="007B6236"/>
    <w:rsid w:val="007B6481"/>
    <w:rsid w:val="007B6FDA"/>
    <w:rsid w:val="007C185D"/>
    <w:rsid w:val="007C424D"/>
    <w:rsid w:val="007C565C"/>
    <w:rsid w:val="007D1198"/>
    <w:rsid w:val="007D30F1"/>
    <w:rsid w:val="007D3188"/>
    <w:rsid w:val="007D4203"/>
    <w:rsid w:val="007D493D"/>
    <w:rsid w:val="007D58C5"/>
    <w:rsid w:val="007D71CC"/>
    <w:rsid w:val="007E0233"/>
    <w:rsid w:val="007E3D0D"/>
    <w:rsid w:val="007E3DD1"/>
    <w:rsid w:val="007E5EFC"/>
    <w:rsid w:val="007E6162"/>
    <w:rsid w:val="007E724B"/>
    <w:rsid w:val="007F1B56"/>
    <w:rsid w:val="007F3292"/>
    <w:rsid w:val="007F3479"/>
    <w:rsid w:val="007F5D10"/>
    <w:rsid w:val="007F62CF"/>
    <w:rsid w:val="007F7445"/>
    <w:rsid w:val="00802445"/>
    <w:rsid w:val="008026D3"/>
    <w:rsid w:val="00802A47"/>
    <w:rsid w:val="00804A11"/>
    <w:rsid w:val="00805C58"/>
    <w:rsid w:val="00810A44"/>
    <w:rsid w:val="00815C74"/>
    <w:rsid w:val="008164E3"/>
    <w:rsid w:val="00817403"/>
    <w:rsid w:val="008213E9"/>
    <w:rsid w:val="00822364"/>
    <w:rsid w:val="00823B4C"/>
    <w:rsid w:val="008241AF"/>
    <w:rsid w:val="00824C63"/>
    <w:rsid w:val="008259E3"/>
    <w:rsid w:val="00825FEC"/>
    <w:rsid w:val="00826689"/>
    <w:rsid w:val="00830FA3"/>
    <w:rsid w:val="00831DB3"/>
    <w:rsid w:val="00831E92"/>
    <w:rsid w:val="0083212A"/>
    <w:rsid w:val="00842AC5"/>
    <w:rsid w:val="0084648A"/>
    <w:rsid w:val="008467D5"/>
    <w:rsid w:val="00847C99"/>
    <w:rsid w:val="0085035F"/>
    <w:rsid w:val="00850B74"/>
    <w:rsid w:val="00852BC5"/>
    <w:rsid w:val="008548C3"/>
    <w:rsid w:val="00855D2B"/>
    <w:rsid w:val="00862992"/>
    <w:rsid w:val="00862A9C"/>
    <w:rsid w:val="0086362D"/>
    <w:rsid w:val="00864020"/>
    <w:rsid w:val="0086425B"/>
    <w:rsid w:val="00867443"/>
    <w:rsid w:val="00867651"/>
    <w:rsid w:val="00867726"/>
    <w:rsid w:val="008715C2"/>
    <w:rsid w:val="008748E3"/>
    <w:rsid w:val="0087650E"/>
    <w:rsid w:val="00880F9A"/>
    <w:rsid w:val="00880FC8"/>
    <w:rsid w:val="00881AE1"/>
    <w:rsid w:val="00883031"/>
    <w:rsid w:val="0088528B"/>
    <w:rsid w:val="0088619C"/>
    <w:rsid w:val="00886A22"/>
    <w:rsid w:val="00890497"/>
    <w:rsid w:val="00891C68"/>
    <w:rsid w:val="00892F27"/>
    <w:rsid w:val="008930AA"/>
    <w:rsid w:val="00893AB2"/>
    <w:rsid w:val="00896779"/>
    <w:rsid w:val="008A0B73"/>
    <w:rsid w:val="008A13A1"/>
    <w:rsid w:val="008A2051"/>
    <w:rsid w:val="008A2711"/>
    <w:rsid w:val="008A4618"/>
    <w:rsid w:val="008A48A7"/>
    <w:rsid w:val="008A5ACD"/>
    <w:rsid w:val="008A63E9"/>
    <w:rsid w:val="008B6756"/>
    <w:rsid w:val="008B76C9"/>
    <w:rsid w:val="008C0B2C"/>
    <w:rsid w:val="008C29C9"/>
    <w:rsid w:val="008C5788"/>
    <w:rsid w:val="008C79C4"/>
    <w:rsid w:val="008D1DD5"/>
    <w:rsid w:val="008D4213"/>
    <w:rsid w:val="008D458E"/>
    <w:rsid w:val="008E5C64"/>
    <w:rsid w:val="008E6960"/>
    <w:rsid w:val="008E6B56"/>
    <w:rsid w:val="008F5103"/>
    <w:rsid w:val="0090488D"/>
    <w:rsid w:val="00904BBC"/>
    <w:rsid w:val="00906B7B"/>
    <w:rsid w:val="00906CFA"/>
    <w:rsid w:val="009108D5"/>
    <w:rsid w:val="00910924"/>
    <w:rsid w:val="00910950"/>
    <w:rsid w:val="00912AA5"/>
    <w:rsid w:val="00912C8D"/>
    <w:rsid w:val="009134A7"/>
    <w:rsid w:val="00915FB6"/>
    <w:rsid w:val="00917375"/>
    <w:rsid w:val="00921439"/>
    <w:rsid w:val="009218EC"/>
    <w:rsid w:val="00922C3F"/>
    <w:rsid w:val="00925234"/>
    <w:rsid w:val="00925B18"/>
    <w:rsid w:val="00931A96"/>
    <w:rsid w:val="00931F9D"/>
    <w:rsid w:val="0093451B"/>
    <w:rsid w:val="009366C6"/>
    <w:rsid w:val="00937903"/>
    <w:rsid w:val="00942B47"/>
    <w:rsid w:val="00945B1E"/>
    <w:rsid w:val="00947CC4"/>
    <w:rsid w:val="00950BC0"/>
    <w:rsid w:val="00953145"/>
    <w:rsid w:val="00954C4C"/>
    <w:rsid w:val="0095677C"/>
    <w:rsid w:val="0095681E"/>
    <w:rsid w:val="0095691C"/>
    <w:rsid w:val="00962700"/>
    <w:rsid w:val="00962DCB"/>
    <w:rsid w:val="009657BA"/>
    <w:rsid w:val="00966181"/>
    <w:rsid w:val="00966802"/>
    <w:rsid w:val="009701C9"/>
    <w:rsid w:val="009755CC"/>
    <w:rsid w:val="00975663"/>
    <w:rsid w:val="00975911"/>
    <w:rsid w:val="00975A40"/>
    <w:rsid w:val="00976156"/>
    <w:rsid w:val="009764C1"/>
    <w:rsid w:val="00977E24"/>
    <w:rsid w:val="0098058A"/>
    <w:rsid w:val="00981D76"/>
    <w:rsid w:val="00984559"/>
    <w:rsid w:val="0098668C"/>
    <w:rsid w:val="00986B10"/>
    <w:rsid w:val="00990D90"/>
    <w:rsid w:val="00991869"/>
    <w:rsid w:val="00991EAD"/>
    <w:rsid w:val="00993BC1"/>
    <w:rsid w:val="00993D1F"/>
    <w:rsid w:val="00994022"/>
    <w:rsid w:val="00994C4F"/>
    <w:rsid w:val="00995BD7"/>
    <w:rsid w:val="009967A1"/>
    <w:rsid w:val="009968F7"/>
    <w:rsid w:val="00996F6B"/>
    <w:rsid w:val="0099774A"/>
    <w:rsid w:val="009A061F"/>
    <w:rsid w:val="009A4E16"/>
    <w:rsid w:val="009A5C06"/>
    <w:rsid w:val="009A5C1E"/>
    <w:rsid w:val="009A6773"/>
    <w:rsid w:val="009A7E6E"/>
    <w:rsid w:val="009B0073"/>
    <w:rsid w:val="009B1627"/>
    <w:rsid w:val="009B2C58"/>
    <w:rsid w:val="009B2C84"/>
    <w:rsid w:val="009B3217"/>
    <w:rsid w:val="009B77DA"/>
    <w:rsid w:val="009C03D2"/>
    <w:rsid w:val="009C122F"/>
    <w:rsid w:val="009C1622"/>
    <w:rsid w:val="009C1A54"/>
    <w:rsid w:val="009C1FBA"/>
    <w:rsid w:val="009C2852"/>
    <w:rsid w:val="009C30B8"/>
    <w:rsid w:val="009C3ED4"/>
    <w:rsid w:val="009D2483"/>
    <w:rsid w:val="009D35C8"/>
    <w:rsid w:val="009D3D8F"/>
    <w:rsid w:val="009D6D58"/>
    <w:rsid w:val="009E2AA4"/>
    <w:rsid w:val="009E33D2"/>
    <w:rsid w:val="009E36B3"/>
    <w:rsid w:val="009E3DEF"/>
    <w:rsid w:val="009E41CC"/>
    <w:rsid w:val="009E58DF"/>
    <w:rsid w:val="009E6564"/>
    <w:rsid w:val="009E7BF2"/>
    <w:rsid w:val="009F0E2F"/>
    <w:rsid w:val="009F2175"/>
    <w:rsid w:val="009F2A94"/>
    <w:rsid w:val="009F2F37"/>
    <w:rsid w:val="009F3156"/>
    <w:rsid w:val="009F32A7"/>
    <w:rsid w:val="009F38A7"/>
    <w:rsid w:val="009F452B"/>
    <w:rsid w:val="009F6573"/>
    <w:rsid w:val="009F709F"/>
    <w:rsid w:val="009F7874"/>
    <w:rsid w:val="00A0149F"/>
    <w:rsid w:val="00A02719"/>
    <w:rsid w:val="00A02F46"/>
    <w:rsid w:val="00A0383D"/>
    <w:rsid w:val="00A0565A"/>
    <w:rsid w:val="00A06DA8"/>
    <w:rsid w:val="00A10D6C"/>
    <w:rsid w:val="00A12A80"/>
    <w:rsid w:val="00A12C91"/>
    <w:rsid w:val="00A13295"/>
    <w:rsid w:val="00A149AF"/>
    <w:rsid w:val="00A1556F"/>
    <w:rsid w:val="00A1665F"/>
    <w:rsid w:val="00A166D1"/>
    <w:rsid w:val="00A178E4"/>
    <w:rsid w:val="00A20B36"/>
    <w:rsid w:val="00A24233"/>
    <w:rsid w:val="00A2454F"/>
    <w:rsid w:val="00A24A6F"/>
    <w:rsid w:val="00A27EEF"/>
    <w:rsid w:val="00A33267"/>
    <w:rsid w:val="00A338FC"/>
    <w:rsid w:val="00A344B1"/>
    <w:rsid w:val="00A36542"/>
    <w:rsid w:val="00A373B6"/>
    <w:rsid w:val="00A40348"/>
    <w:rsid w:val="00A41573"/>
    <w:rsid w:val="00A42B1F"/>
    <w:rsid w:val="00A4403E"/>
    <w:rsid w:val="00A45867"/>
    <w:rsid w:val="00A52B30"/>
    <w:rsid w:val="00A536B5"/>
    <w:rsid w:val="00A54401"/>
    <w:rsid w:val="00A60299"/>
    <w:rsid w:val="00A60D66"/>
    <w:rsid w:val="00A619E2"/>
    <w:rsid w:val="00A61EA6"/>
    <w:rsid w:val="00A621A8"/>
    <w:rsid w:val="00A63047"/>
    <w:rsid w:val="00A639F1"/>
    <w:rsid w:val="00A66739"/>
    <w:rsid w:val="00A672C8"/>
    <w:rsid w:val="00A70888"/>
    <w:rsid w:val="00A7430A"/>
    <w:rsid w:val="00A74927"/>
    <w:rsid w:val="00A74E53"/>
    <w:rsid w:val="00A762C4"/>
    <w:rsid w:val="00A7704A"/>
    <w:rsid w:val="00A771CB"/>
    <w:rsid w:val="00A77BDD"/>
    <w:rsid w:val="00A821ED"/>
    <w:rsid w:val="00A831AA"/>
    <w:rsid w:val="00A8373B"/>
    <w:rsid w:val="00A84F2F"/>
    <w:rsid w:val="00A850DE"/>
    <w:rsid w:val="00A86553"/>
    <w:rsid w:val="00A86C94"/>
    <w:rsid w:val="00A93CA3"/>
    <w:rsid w:val="00A9456B"/>
    <w:rsid w:val="00A96D01"/>
    <w:rsid w:val="00A96FD2"/>
    <w:rsid w:val="00AA252F"/>
    <w:rsid w:val="00AA2615"/>
    <w:rsid w:val="00AA531D"/>
    <w:rsid w:val="00AA6637"/>
    <w:rsid w:val="00AA72A5"/>
    <w:rsid w:val="00AB2E54"/>
    <w:rsid w:val="00AB4503"/>
    <w:rsid w:val="00AB78F9"/>
    <w:rsid w:val="00AC0610"/>
    <w:rsid w:val="00AC0921"/>
    <w:rsid w:val="00AC10FB"/>
    <w:rsid w:val="00AC2F6C"/>
    <w:rsid w:val="00AC4686"/>
    <w:rsid w:val="00AC4A40"/>
    <w:rsid w:val="00AC5237"/>
    <w:rsid w:val="00AC6923"/>
    <w:rsid w:val="00AD002A"/>
    <w:rsid w:val="00AD2BBA"/>
    <w:rsid w:val="00AD3C8E"/>
    <w:rsid w:val="00AD49D2"/>
    <w:rsid w:val="00AD5691"/>
    <w:rsid w:val="00AD5717"/>
    <w:rsid w:val="00AD61F7"/>
    <w:rsid w:val="00AD642E"/>
    <w:rsid w:val="00AE009B"/>
    <w:rsid w:val="00AE09BF"/>
    <w:rsid w:val="00AE0CB3"/>
    <w:rsid w:val="00AE4DB7"/>
    <w:rsid w:val="00AE578B"/>
    <w:rsid w:val="00AE688D"/>
    <w:rsid w:val="00AF30EA"/>
    <w:rsid w:val="00AF4F4E"/>
    <w:rsid w:val="00AF717E"/>
    <w:rsid w:val="00B03FE1"/>
    <w:rsid w:val="00B0418F"/>
    <w:rsid w:val="00B045B3"/>
    <w:rsid w:val="00B1046B"/>
    <w:rsid w:val="00B1065E"/>
    <w:rsid w:val="00B13790"/>
    <w:rsid w:val="00B1629F"/>
    <w:rsid w:val="00B17041"/>
    <w:rsid w:val="00B175A1"/>
    <w:rsid w:val="00B2048C"/>
    <w:rsid w:val="00B20640"/>
    <w:rsid w:val="00B23D0A"/>
    <w:rsid w:val="00B24D37"/>
    <w:rsid w:val="00B25F1C"/>
    <w:rsid w:val="00B268A0"/>
    <w:rsid w:val="00B30A41"/>
    <w:rsid w:val="00B3361E"/>
    <w:rsid w:val="00B33A4E"/>
    <w:rsid w:val="00B340D6"/>
    <w:rsid w:val="00B35506"/>
    <w:rsid w:val="00B377D6"/>
    <w:rsid w:val="00B41277"/>
    <w:rsid w:val="00B41A25"/>
    <w:rsid w:val="00B41CD0"/>
    <w:rsid w:val="00B427D2"/>
    <w:rsid w:val="00B42E82"/>
    <w:rsid w:val="00B44E01"/>
    <w:rsid w:val="00B45AAE"/>
    <w:rsid w:val="00B46A2F"/>
    <w:rsid w:val="00B47559"/>
    <w:rsid w:val="00B51BD3"/>
    <w:rsid w:val="00B5367A"/>
    <w:rsid w:val="00B547FA"/>
    <w:rsid w:val="00B56C15"/>
    <w:rsid w:val="00B57029"/>
    <w:rsid w:val="00B60A54"/>
    <w:rsid w:val="00B60B29"/>
    <w:rsid w:val="00B61FA0"/>
    <w:rsid w:val="00B62F07"/>
    <w:rsid w:val="00B63474"/>
    <w:rsid w:val="00B637DA"/>
    <w:rsid w:val="00B64470"/>
    <w:rsid w:val="00B65900"/>
    <w:rsid w:val="00B718E5"/>
    <w:rsid w:val="00B72DF8"/>
    <w:rsid w:val="00B742BC"/>
    <w:rsid w:val="00B761F6"/>
    <w:rsid w:val="00B77FEB"/>
    <w:rsid w:val="00B807B6"/>
    <w:rsid w:val="00B818A8"/>
    <w:rsid w:val="00B82C3A"/>
    <w:rsid w:val="00B83A50"/>
    <w:rsid w:val="00B844FC"/>
    <w:rsid w:val="00B85466"/>
    <w:rsid w:val="00B9018F"/>
    <w:rsid w:val="00B91469"/>
    <w:rsid w:val="00B9298A"/>
    <w:rsid w:val="00B93E05"/>
    <w:rsid w:val="00B95245"/>
    <w:rsid w:val="00B95F67"/>
    <w:rsid w:val="00B96BF6"/>
    <w:rsid w:val="00B97445"/>
    <w:rsid w:val="00BA0848"/>
    <w:rsid w:val="00BA1144"/>
    <w:rsid w:val="00BA2DBA"/>
    <w:rsid w:val="00BA7D36"/>
    <w:rsid w:val="00BB2E06"/>
    <w:rsid w:val="00BB3174"/>
    <w:rsid w:val="00BC04B4"/>
    <w:rsid w:val="00BC28CB"/>
    <w:rsid w:val="00BC31A0"/>
    <w:rsid w:val="00BC7BDC"/>
    <w:rsid w:val="00BD4329"/>
    <w:rsid w:val="00BD7374"/>
    <w:rsid w:val="00BE1D09"/>
    <w:rsid w:val="00BE6AA6"/>
    <w:rsid w:val="00BE7769"/>
    <w:rsid w:val="00BE77BB"/>
    <w:rsid w:val="00BF06A4"/>
    <w:rsid w:val="00BF1C61"/>
    <w:rsid w:val="00BF266F"/>
    <w:rsid w:val="00BF63D7"/>
    <w:rsid w:val="00BF6949"/>
    <w:rsid w:val="00BF6FF7"/>
    <w:rsid w:val="00C01331"/>
    <w:rsid w:val="00C015CE"/>
    <w:rsid w:val="00C02B56"/>
    <w:rsid w:val="00C031A9"/>
    <w:rsid w:val="00C03EE5"/>
    <w:rsid w:val="00C050C2"/>
    <w:rsid w:val="00C0604D"/>
    <w:rsid w:val="00C06BE0"/>
    <w:rsid w:val="00C07E28"/>
    <w:rsid w:val="00C108D5"/>
    <w:rsid w:val="00C118B4"/>
    <w:rsid w:val="00C1232E"/>
    <w:rsid w:val="00C238B7"/>
    <w:rsid w:val="00C26AEB"/>
    <w:rsid w:val="00C30F92"/>
    <w:rsid w:val="00C32575"/>
    <w:rsid w:val="00C35C5C"/>
    <w:rsid w:val="00C37303"/>
    <w:rsid w:val="00C403C1"/>
    <w:rsid w:val="00C425D5"/>
    <w:rsid w:val="00C42CF4"/>
    <w:rsid w:val="00C4363A"/>
    <w:rsid w:val="00C43694"/>
    <w:rsid w:val="00C438B4"/>
    <w:rsid w:val="00C43B1E"/>
    <w:rsid w:val="00C467A5"/>
    <w:rsid w:val="00C47987"/>
    <w:rsid w:val="00C50A64"/>
    <w:rsid w:val="00C6310A"/>
    <w:rsid w:val="00C65399"/>
    <w:rsid w:val="00C6589A"/>
    <w:rsid w:val="00C660A4"/>
    <w:rsid w:val="00C664BE"/>
    <w:rsid w:val="00C70CF5"/>
    <w:rsid w:val="00C71144"/>
    <w:rsid w:val="00C71892"/>
    <w:rsid w:val="00C722C8"/>
    <w:rsid w:val="00C72E92"/>
    <w:rsid w:val="00C7307E"/>
    <w:rsid w:val="00C7308D"/>
    <w:rsid w:val="00C742B3"/>
    <w:rsid w:val="00C74D1A"/>
    <w:rsid w:val="00C75850"/>
    <w:rsid w:val="00C775AB"/>
    <w:rsid w:val="00C80396"/>
    <w:rsid w:val="00C85303"/>
    <w:rsid w:val="00C85E08"/>
    <w:rsid w:val="00C8618F"/>
    <w:rsid w:val="00C86245"/>
    <w:rsid w:val="00C870B0"/>
    <w:rsid w:val="00C87C6E"/>
    <w:rsid w:val="00C91082"/>
    <w:rsid w:val="00C920D4"/>
    <w:rsid w:val="00C92B95"/>
    <w:rsid w:val="00C92DAD"/>
    <w:rsid w:val="00C95EB2"/>
    <w:rsid w:val="00CA0F9D"/>
    <w:rsid w:val="00CA21D1"/>
    <w:rsid w:val="00CA2D12"/>
    <w:rsid w:val="00CA3AF1"/>
    <w:rsid w:val="00CA7872"/>
    <w:rsid w:val="00CA7C1D"/>
    <w:rsid w:val="00CB2029"/>
    <w:rsid w:val="00CB24F6"/>
    <w:rsid w:val="00CB305C"/>
    <w:rsid w:val="00CB52A4"/>
    <w:rsid w:val="00CB69DE"/>
    <w:rsid w:val="00CB7665"/>
    <w:rsid w:val="00CB7F3C"/>
    <w:rsid w:val="00CC0684"/>
    <w:rsid w:val="00CC2A38"/>
    <w:rsid w:val="00CC2BAB"/>
    <w:rsid w:val="00CC31CF"/>
    <w:rsid w:val="00CC5683"/>
    <w:rsid w:val="00CC7F08"/>
    <w:rsid w:val="00CD256A"/>
    <w:rsid w:val="00CD3260"/>
    <w:rsid w:val="00CD5907"/>
    <w:rsid w:val="00CD6299"/>
    <w:rsid w:val="00CD6BFF"/>
    <w:rsid w:val="00CD7FD0"/>
    <w:rsid w:val="00CE10E7"/>
    <w:rsid w:val="00CE2887"/>
    <w:rsid w:val="00CE38CF"/>
    <w:rsid w:val="00CE3B84"/>
    <w:rsid w:val="00CE44CD"/>
    <w:rsid w:val="00CE486E"/>
    <w:rsid w:val="00CE49AC"/>
    <w:rsid w:val="00CE6086"/>
    <w:rsid w:val="00CE7274"/>
    <w:rsid w:val="00CE7C10"/>
    <w:rsid w:val="00CF02C4"/>
    <w:rsid w:val="00CF1430"/>
    <w:rsid w:val="00CF20E9"/>
    <w:rsid w:val="00CF2578"/>
    <w:rsid w:val="00CF29A5"/>
    <w:rsid w:val="00CF565F"/>
    <w:rsid w:val="00CF5B57"/>
    <w:rsid w:val="00D1306A"/>
    <w:rsid w:val="00D14347"/>
    <w:rsid w:val="00D14455"/>
    <w:rsid w:val="00D1476F"/>
    <w:rsid w:val="00D15BAB"/>
    <w:rsid w:val="00D17778"/>
    <w:rsid w:val="00D17EC6"/>
    <w:rsid w:val="00D213C5"/>
    <w:rsid w:val="00D21AE9"/>
    <w:rsid w:val="00D23FCE"/>
    <w:rsid w:val="00D24B15"/>
    <w:rsid w:val="00D24B6B"/>
    <w:rsid w:val="00D307F5"/>
    <w:rsid w:val="00D3331F"/>
    <w:rsid w:val="00D348F6"/>
    <w:rsid w:val="00D34A01"/>
    <w:rsid w:val="00D35642"/>
    <w:rsid w:val="00D35B09"/>
    <w:rsid w:val="00D35D91"/>
    <w:rsid w:val="00D36144"/>
    <w:rsid w:val="00D3710A"/>
    <w:rsid w:val="00D37FC4"/>
    <w:rsid w:val="00D42FF7"/>
    <w:rsid w:val="00D44800"/>
    <w:rsid w:val="00D44BA0"/>
    <w:rsid w:val="00D45BE5"/>
    <w:rsid w:val="00D45CBC"/>
    <w:rsid w:val="00D4634A"/>
    <w:rsid w:val="00D50808"/>
    <w:rsid w:val="00D50DF1"/>
    <w:rsid w:val="00D513A2"/>
    <w:rsid w:val="00D51475"/>
    <w:rsid w:val="00D51944"/>
    <w:rsid w:val="00D51A68"/>
    <w:rsid w:val="00D51CF1"/>
    <w:rsid w:val="00D52D49"/>
    <w:rsid w:val="00D52E94"/>
    <w:rsid w:val="00D53793"/>
    <w:rsid w:val="00D53F00"/>
    <w:rsid w:val="00D53F77"/>
    <w:rsid w:val="00D5418F"/>
    <w:rsid w:val="00D542DD"/>
    <w:rsid w:val="00D54491"/>
    <w:rsid w:val="00D56C30"/>
    <w:rsid w:val="00D57ACA"/>
    <w:rsid w:val="00D57C3A"/>
    <w:rsid w:val="00D60FF7"/>
    <w:rsid w:val="00D61750"/>
    <w:rsid w:val="00D62460"/>
    <w:rsid w:val="00D63F83"/>
    <w:rsid w:val="00D64AF0"/>
    <w:rsid w:val="00D666E0"/>
    <w:rsid w:val="00D679E2"/>
    <w:rsid w:val="00D67B58"/>
    <w:rsid w:val="00D73D7E"/>
    <w:rsid w:val="00D73DC9"/>
    <w:rsid w:val="00D741AA"/>
    <w:rsid w:val="00D81CDB"/>
    <w:rsid w:val="00D826F5"/>
    <w:rsid w:val="00D84785"/>
    <w:rsid w:val="00D93F41"/>
    <w:rsid w:val="00D94CBB"/>
    <w:rsid w:val="00D94D8E"/>
    <w:rsid w:val="00D95546"/>
    <w:rsid w:val="00D95935"/>
    <w:rsid w:val="00D95B98"/>
    <w:rsid w:val="00D96F93"/>
    <w:rsid w:val="00D97036"/>
    <w:rsid w:val="00D974FE"/>
    <w:rsid w:val="00D97794"/>
    <w:rsid w:val="00DA034B"/>
    <w:rsid w:val="00DA32EE"/>
    <w:rsid w:val="00DA3DA5"/>
    <w:rsid w:val="00DA770B"/>
    <w:rsid w:val="00DB169E"/>
    <w:rsid w:val="00DB1C3E"/>
    <w:rsid w:val="00DB2AC3"/>
    <w:rsid w:val="00DB3B74"/>
    <w:rsid w:val="00DB5AAF"/>
    <w:rsid w:val="00DC1977"/>
    <w:rsid w:val="00DC20E7"/>
    <w:rsid w:val="00DC221E"/>
    <w:rsid w:val="00DC2760"/>
    <w:rsid w:val="00DC3531"/>
    <w:rsid w:val="00DC4163"/>
    <w:rsid w:val="00DD085C"/>
    <w:rsid w:val="00DD0C9B"/>
    <w:rsid w:val="00DD3BA5"/>
    <w:rsid w:val="00DD48AF"/>
    <w:rsid w:val="00DD6D5F"/>
    <w:rsid w:val="00DD714A"/>
    <w:rsid w:val="00DE03F6"/>
    <w:rsid w:val="00DE4C6C"/>
    <w:rsid w:val="00DE61E7"/>
    <w:rsid w:val="00DE6774"/>
    <w:rsid w:val="00DE6E31"/>
    <w:rsid w:val="00DF1C87"/>
    <w:rsid w:val="00DF1DCF"/>
    <w:rsid w:val="00DF1E19"/>
    <w:rsid w:val="00E010D3"/>
    <w:rsid w:val="00E01204"/>
    <w:rsid w:val="00E017EC"/>
    <w:rsid w:val="00E01FFF"/>
    <w:rsid w:val="00E0225A"/>
    <w:rsid w:val="00E02B80"/>
    <w:rsid w:val="00E02BD0"/>
    <w:rsid w:val="00E045F2"/>
    <w:rsid w:val="00E066CC"/>
    <w:rsid w:val="00E0773C"/>
    <w:rsid w:val="00E07E2C"/>
    <w:rsid w:val="00E106CF"/>
    <w:rsid w:val="00E10937"/>
    <w:rsid w:val="00E11904"/>
    <w:rsid w:val="00E14A28"/>
    <w:rsid w:val="00E14F2C"/>
    <w:rsid w:val="00E154D9"/>
    <w:rsid w:val="00E1759D"/>
    <w:rsid w:val="00E17713"/>
    <w:rsid w:val="00E17D2E"/>
    <w:rsid w:val="00E20B67"/>
    <w:rsid w:val="00E237CD"/>
    <w:rsid w:val="00E24C7C"/>
    <w:rsid w:val="00E270B1"/>
    <w:rsid w:val="00E35589"/>
    <w:rsid w:val="00E37798"/>
    <w:rsid w:val="00E37C93"/>
    <w:rsid w:val="00E403CF"/>
    <w:rsid w:val="00E40E61"/>
    <w:rsid w:val="00E40F5A"/>
    <w:rsid w:val="00E41A63"/>
    <w:rsid w:val="00E42A4E"/>
    <w:rsid w:val="00E46B7C"/>
    <w:rsid w:val="00E515C3"/>
    <w:rsid w:val="00E5183A"/>
    <w:rsid w:val="00E52F36"/>
    <w:rsid w:val="00E5360B"/>
    <w:rsid w:val="00E53883"/>
    <w:rsid w:val="00E53F64"/>
    <w:rsid w:val="00E541E9"/>
    <w:rsid w:val="00E546A2"/>
    <w:rsid w:val="00E54E93"/>
    <w:rsid w:val="00E56567"/>
    <w:rsid w:val="00E56E81"/>
    <w:rsid w:val="00E57869"/>
    <w:rsid w:val="00E616B4"/>
    <w:rsid w:val="00E61E19"/>
    <w:rsid w:val="00E621DD"/>
    <w:rsid w:val="00E62247"/>
    <w:rsid w:val="00E631C2"/>
    <w:rsid w:val="00E63695"/>
    <w:rsid w:val="00E63978"/>
    <w:rsid w:val="00E63B7F"/>
    <w:rsid w:val="00E64B18"/>
    <w:rsid w:val="00E65701"/>
    <w:rsid w:val="00E72994"/>
    <w:rsid w:val="00E731B9"/>
    <w:rsid w:val="00E73FFD"/>
    <w:rsid w:val="00E741D7"/>
    <w:rsid w:val="00E74757"/>
    <w:rsid w:val="00E74BC3"/>
    <w:rsid w:val="00E74CBC"/>
    <w:rsid w:val="00E75652"/>
    <w:rsid w:val="00E759D3"/>
    <w:rsid w:val="00E8172A"/>
    <w:rsid w:val="00E81F89"/>
    <w:rsid w:val="00E82569"/>
    <w:rsid w:val="00E8321A"/>
    <w:rsid w:val="00E834E4"/>
    <w:rsid w:val="00E8475E"/>
    <w:rsid w:val="00E848DF"/>
    <w:rsid w:val="00E85222"/>
    <w:rsid w:val="00E854A2"/>
    <w:rsid w:val="00E8595F"/>
    <w:rsid w:val="00E85F09"/>
    <w:rsid w:val="00E8799E"/>
    <w:rsid w:val="00E9122D"/>
    <w:rsid w:val="00E91698"/>
    <w:rsid w:val="00E91D64"/>
    <w:rsid w:val="00E9319D"/>
    <w:rsid w:val="00E96253"/>
    <w:rsid w:val="00E97676"/>
    <w:rsid w:val="00EA2130"/>
    <w:rsid w:val="00EA2B11"/>
    <w:rsid w:val="00EA2C7B"/>
    <w:rsid w:val="00EA2E2B"/>
    <w:rsid w:val="00EA379B"/>
    <w:rsid w:val="00EA5614"/>
    <w:rsid w:val="00EB1894"/>
    <w:rsid w:val="00EB3CCE"/>
    <w:rsid w:val="00EB3EBC"/>
    <w:rsid w:val="00EB46AD"/>
    <w:rsid w:val="00EB6F2D"/>
    <w:rsid w:val="00EB7037"/>
    <w:rsid w:val="00EC073F"/>
    <w:rsid w:val="00EC3B2A"/>
    <w:rsid w:val="00EC5946"/>
    <w:rsid w:val="00ED54FF"/>
    <w:rsid w:val="00ED5803"/>
    <w:rsid w:val="00ED5913"/>
    <w:rsid w:val="00ED6741"/>
    <w:rsid w:val="00EE08A8"/>
    <w:rsid w:val="00EE1AAA"/>
    <w:rsid w:val="00EE2681"/>
    <w:rsid w:val="00EE276E"/>
    <w:rsid w:val="00EE2E8F"/>
    <w:rsid w:val="00EE7D7D"/>
    <w:rsid w:val="00EF0D39"/>
    <w:rsid w:val="00EF3194"/>
    <w:rsid w:val="00EF58D0"/>
    <w:rsid w:val="00EF6504"/>
    <w:rsid w:val="00F02134"/>
    <w:rsid w:val="00F0425B"/>
    <w:rsid w:val="00F05D8C"/>
    <w:rsid w:val="00F06BEB"/>
    <w:rsid w:val="00F1241F"/>
    <w:rsid w:val="00F12EC9"/>
    <w:rsid w:val="00F14EF6"/>
    <w:rsid w:val="00F1592B"/>
    <w:rsid w:val="00F15B9F"/>
    <w:rsid w:val="00F24EB4"/>
    <w:rsid w:val="00F2539F"/>
    <w:rsid w:val="00F267D8"/>
    <w:rsid w:val="00F26B66"/>
    <w:rsid w:val="00F26DF6"/>
    <w:rsid w:val="00F3040C"/>
    <w:rsid w:val="00F31721"/>
    <w:rsid w:val="00F32B2A"/>
    <w:rsid w:val="00F35B9A"/>
    <w:rsid w:val="00F402D3"/>
    <w:rsid w:val="00F427D4"/>
    <w:rsid w:val="00F43BFA"/>
    <w:rsid w:val="00F4667E"/>
    <w:rsid w:val="00F47971"/>
    <w:rsid w:val="00F47BC4"/>
    <w:rsid w:val="00F47EDF"/>
    <w:rsid w:val="00F50CAD"/>
    <w:rsid w:val="00F510B0"/>
    <w:rsid w:val="00F5179F"/>
    <w:rsid w:val="00F51EC7"/>
    <w:rsid w:val="00F526A5"/>
    <w:rsid w:val="00F53037"/>
    <w:rsid w:val="00F549A4"/>
    <w:rsid w:val="00F560B3"/>
    <w:rsid w:val="00F573E7"/>
    <w:rsid w:val="00F57936"/>
    <w:rsid w:val="00F6139F"/>
    <w:rsid w:val="00F62865"/>
    <w:rsid w:val="00F63F49"/>
    <w:rsid w:val="00F66693"/>
    <w:rsid w:val="00F66B27"/>
    <w:rsid w:val="00F66B55"/>
    <w:rsid w:val="00F672AF"/>
    <w:rsid w:val="00F67BEB"/>
    <w:rsid w:val="00F71535"/>
    <w:rsid w:val="00F71ADD"/>
    <w:rsid w:val="00F726E7"/>
    <w:rsid w:val="00F751D1"/>
    <w:rsid w:val="00F75FB2"/>
    <w:rsid w:val="00F76CCD"/>
    <w:rsid w:val="00F777E9"/>
    <w:rsid w:val="00F77980"/>
    <w:rsid w:val="00F779F0"/>
    <w:rsid w:val="00F80F91"/>
    <w:rsid w:val="00F81060"/>
    <w:rsid w:val="00F82A6D"/>
    <w:rsid w:val="00F84A49"/>
    <w:rsid w:val="00F85540"/>
    <w:rsid w:val="00F85F5A"/>
    <w:rsid w:val="00F86CCF"/>
    <w:rsid w:val="00F8773F"/>
    <w:rsid w:val="00F87E68"/>
    <w:rsid w:val="00F901AF"/>
    <w:rsid w:val="00F907EF"/>
    <w:rsid w:val="00F91EEA"/>
    <w:rsid w:val="00F9431C"/>
    <w:rsid w:val="00F9492C"/>
    <w:rsid w:val="00F9741B"/>
    <w:rsid w:val="00F979AC"/>
    <w:rsid w:val="00FA56E7"/>
    <w:rsid w:val="00FB0480"/>
    <w:rsid w:val="00FB403B"/>
    <w:rsid w:val="00FB4CFD"/>
    <w:rsid w:val="00FB4FEE"/>
    <w:rsid w:val="00FB55F9"/>
    <w:rsid w:val="00FC0164"/>
    <w:rsid w:val="00FC0AE1"/>
    <w:rsid w:val="00FC1BC7"/>
    <w:rsid w:val="00FC1F24"/>
    <w:rsid w:val="00FC3559"/>
    <w:rsid w:val="00FC42FF"/>
    <w:rsid w:val="00FC611E"/>
    <w:rsid w:val="00FC653D"/>
    <w:rsid w:val="00FC6DFD"/>
    <w:rsid w:val="00FC6EC5"/>
    <w:rsid w:val="00FC72F0"/>
    <w:rsid w:val="00FC7A31"/>
    <w:rsid w:val="00FD08B8"/>
    <w:rsid w:val="00FD189C"/>
    <w:rsid w:val="00FD38C0"/>
    <w:rsid w:val="00FD3E6D"/>
    <w:rsid w:val="00FD43E2"/>
    <w:rsid w:val="00FD45FB"/>
    <w:rsid w:val="00FD5D2A"/>
    <w:rsid w:val="00FD5E68"/>
    <w:rsid w:val="00FD639A"/>
    <w:rsid w:val="00FD6563"/>
    <w:rsid w:val="00FE1847"/>
    <w:rsid w:val="00FE4A39"/>
    <w:rsid w:val="00FE622E"/>
    <w:rsid w:val="00FE64AB"/>
    <w:rsid w:val="00FE7338"/>
    <w:rsid w:val="00FF4DAE"/>
    <w:rsid w:val="06B13153"/>
    <w:rsid w:val="4E55D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8C549F"/>
  <w15:chartTrackingRefBased/>
  <w15:docId w15:val="{3810D3CB-BD15-49E1-A519-2A06940F0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76B6"/>
    <w:rPr>
      <w:sz w:val="24"/>
      <w:szCs w:val="24"/>
      <w:lang w:val="es-ES" w:eastAsia="es-ES"/>
    </w:rPr>
  </w:style>
  <w:style w:type="paragraph" w:styleId="Ttulo1">
    <w:name w:val="heading 1"/>
    <w:basedOn w:val="Normal"/>
    <w:next w:val="Normal"/>
    <w:qFormat/>
    <w:pPr>
      <w:keepNext/>
      <w:outlineLvl w:val="0"/>
    </w:pPr>
    <w:rPr>
      <w:rFonts w:ascii="Arial" w:hAnsi="Arial" w:cs="Arial"/>
      <w:b/>
      <w:bCs/>
      <w:lang w:val="es-CO"/>
    </w:rPr>
  </w:style>
  <w:style w:type="paragraph" w:styleId="Ttulo2">
    <w:name w:val="heading 2"/>
    <w:basedOn w:val="Normal"/>
    <w:next w:val="Normal"/>
    <w:qFormat/>
    <w:pPr>
      <w:keepNext/>
      <w:spacing w:line="360" w:lineRule="auto"/>
      <w:jc w:val="both"/>
      <w:outlineLvl w:val="1"/>
    </w:pPr>
    <w:rPr>
      <w:rFonts w:ascii="Arial" w:hAnsi="Arial"/>
      <w:b/>
      <w:bCs/>
      <w:sz w:val="22"/>
      <w:szCs w:val="20"/>
    </w:rPr>
  </w:style>
  <w:style w:type="paragraph" w:styleId="Ttulo4">
    <w:name w:val="heading 4"/>
    <w:basedOn w:val="Normal"/>
    <w:next w:val="Normal"/>
    <w:qFormat/>
    <w:pPr>
      <w:keepNext/>
      <w:jc w:val="center"/>
      <w:outlineLvl w:val="3"/>
    </w:pPr>
    <w:rPr>
      <w:rFonts w:ascii="Arial" w:hAnsi="Arial"/>
      <w:b/>
      <w:snapToGrid w:val="0"/>
      <w:szCs w:val="20"/>
      <w:lang w:val="es-ES_tradnl"/>
    </w:rPr>
  </w:style>
  <w:style w:type="paragraph" w:styleId="Ttulo7">
    <w:name w:val="heading 7"/>
    <w:basedOn w:val="Normal"/>
    <w:next w:val="Normal"/>
    <w:link w:val="Ttulo7Car"/>
    <w:semiHidden/>
    <w:unhideWhenUsed/>
    <w:qFormat/>
    <w:rsid w:val="00374C16"/>
    <w:pPr>
      <w:spacing w:before="240" w:after="60"/>
      <w:outlineLvl w:val="6"/>
    </w:pPr>
    <w:rPr>
      <w:rFonts w:ascii="Calibri" w:hAnsi="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pPr>
      <w:ind w:firstLine="3"/>
    </w:pPr>
    <w:rPr>
      <w:rFonts w:ascii="Arial" w:hAnsi="Arial"/>
      <w:snapToGrid w:val="0"/>
      <w:szCs w:val="20"/>
    </w:rPr>
  </w:style>
  <w:style w:type="paragraph" w:customStyle="1" w:styleId="Puesto">
    <w:name w:val="Puesto"/>
    <w:basedOn w:val="Normal"/>
    <w:qFormat/>
    <w:pPr>
      <w:jc w:val="center"/>
    </w:pPr>
    <w:rPr>
      <w:rFonts w:ascii="Arial" w:hAnsi="Arial"/>
      <w:b/>
      <w:snapToGrid w:val="0"/>
      <w:szCs w:val="20"/>
    </w:rPr>
  </w:style>
  <w:style w:type="paragraph" w:styleId="Encabezado">
    <w:name w:val="header"/>
    <w:basedOn w:val="Normal"/>
    <w:link w:val="EncabezadoCar"/>
    <w:pPr>
      <w:tabs>
        <w:tab w:val="center" w:pos="4252"/>
        <w:tab w:val="right" w:pos="8504"/>
      </w:tabs>
    </w:pPr>
    <w:rPr>
      <w:rFonts w:ascii="Arial" w:hAnsi="Arial"/>
      <w:b/>
      <w:i/>
      <w:snapToGrid w:val="0"/>
      <w:sz w:val="28"/>
      <w:szCs w:val="20"/>
      <w:lang w:val="es-ES_tradnl" w:eastAsia="x-none"/>
    </w:rPr>
  </w:style>
  <w:style w:type="character" w:styleId="Nmerodepgina">
    <w:name w:val="page number"/>
    <w:basedOn w:val="Fuentedeprrafopredeter"/>
  </w:style>
  <w:style w:type="paragraph" w:styleId="Textoindependiente">
    <w:name w:val="Body Text"/>
    <w:basedOn w:val="Normal"/>
    <w:link w:val="TextoindependienteCar"/>
    <w:rPr>
      <w:rFonts w:ascii="Arial" w:hAnsi="Arial"/>
      <w:sz w:val="22"/>
      <w:szCs w:val="20"/>
      <w:lang w:val="x-none" w:eastAsia="x-none"/>
    </w:rPr>
  </w:style>
  <w:style w:type="paragraph" w:styleId="Subttulo">
    <w:name w:val="Subtitle"/>
    <w:basedOn w:val="Normal"/>
    <w:qFormat/>
    <w:pPr>
      <w:jc w:val="center"/>
    </w:pPr>
    <w:rPr>
      <w:rFonts w:ascii="Arial" w:hAnsi="Arial"/>
      <w:b/>
      <w:bCs/>
      <w:sz w:val="22"/>
      <w:szCs w:val="20"/>
    </w:rPr>
  </w:style>
  <w:style w:type="paragraph" w:styleId="Sangra2detindependiente">
    <w:name w:val="Body Text Indent 2"/>
    <w:basedOn w:val="Normal"/>
    <w:pPr>
      <w:ind w:left="2832" w:hanging="2832"/>
    </w:pPr>
    <w:rPr>
      <w:rFonts w:ascii="Arial" w:hAnsi="Arial" w:cs="Arial"/>
      <w:b/>
      <w:bCs/>
      <w:lang w:val="es-CO"/>
    </w:rPr>
  </w:style>
  <w:style w:type="paragraph" w:customStyle="1" w:styleId="Textoindependiente21">
    <w:name w:val="Texto independiente 21"/>
    <w:basedOn w:val="Normal"/>
    <w:rsid w:val="006C5757"/>
    <w:pPr>
      <w:overflowPunct w:val="0"/>
      <w:autoSpaceDE w:val="0"/>
      <w:autoSpaceDN w:val="0"/>
      <w:adjustRightInd w:val="0"/>
      <w:spacing w:line="360" w:lineRule="auto"/>
      <w:jc w:val="both"/>
    </w:pPr>
    <w:rPr>
      <w:rFonts w:ascii="Arial" w:hAnsi="Arial"/>
      <w:sz w:val="22"/>
      <w:szCs w:val="20"/>
      <w:lang w:val="es-ES_tradnl"/>
    </w:rPr>
  </w:style>
  <w:style w:type="paragraph" w:styleId="Piedepgina">
    <w:name w:val="footer"/>
    <w:basedOn w:val="Normal"/>
    <w:link w:val="PiedepginaCar"/>
    <w:uiPriority w:val="99"/>
    <w:rsid w:val="00055A0D"/>
    <w:pPr>
      <w:tabs>
        <w:tab w:val="center" w:pos="4252"/>
        <w:tab w:val="right" w:pos="8504"/>
      </w:tabs>
    </w:pPr>
  </w:style>
  <w:style w:type="paragraph" w:styleId="Textodeglobo">
    <w:name w:val="Balloon Text"/>
    <w:basedOn w:val="Normal"/>
    <w:link w:val="TextodegloboCar"/>
    <w:rsid w:val="008F5103"/>
    <w:rPr>
      <w:rFonts w:ascii="Tahoma" w:hAnsi="Tahoma"/>
      <w:sz w:val="16"/>
      <w:szCs w:val="16"/>
    </w:rPr>
  </w:style>
  <w:style w:type="character" w:customStyle="1" w:styleId="TextodegloboCar">
    <w:name w:val="Texto de globo Car"/>
    <w:link w:val="Textodeglobo"/>
    <w:rsid w:val="008F5103"/>
    <w:rPr>
      <w:rFonts w:ascii="Tahoma" w:hAnsi="Tahoma" w:cs="Tahoma"/>
      <w:sz w:val="16"/>
      <w:szCs w:val="16"/>
      <w:lang w:val="es-ES" w:eastAsia="es-ES"/>
    </w:rPr>
  </w:style>
  <w:style w:type="paragraph" w:styleId="Lista">
    <w:name w:val="List"/>
    <w:basedOn w:val="Normal"/>
    <w:rsid w:val="00F4667E"/>
    <w:pPr>
      <w:autoSpaceDE w:val="0"/>
      <w:autoSpaceDN w:val="0"/>
      <w:ind w:left="283" w:hanging="283"/>
    </w:pPr>
    <w:rPr>
      <w:rFonts w:ascii="Arial" w:hAnsi="Arial" w:cs="Arial"/>
      <w:sz w:val="28"/>
      <w:szCs w:val="28"/>
      <w:lang w:val="es-ES_tradnl"/>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 Car,FA Fu?notentext,C"/>
    <w:basedOn w:val="Normal"/>
    <w:link w:val="TextonotapieCar"/>
    <w:uiPriority w:val="99"/>
    <w:qFormat/>
    <w:rsid w:val="007238D2"/>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 Car"/>
    <w:link w:val="Textonotapie"/>
    <w:uiPriority w:val="99"/>
    <w:rsid w:val="007238D2"/>
    <w:rPr>
      <w:lang w:val="es-ES" w:eastAsia="es-ES"/>
    </w:rPr>
  </w:style>
  <w:style w:type="character" w:styleId="Refdenotaalpie">
    <w:name w:val="footnote reference"/>
    <w:aliases w:val="Ref. de nota al pie 2,Appel note de bas de page,Footnotes refss,Footnote number,referencia nota al pie,BVI fnr,f,4_G,16 Point,Superscript 6 Point,Texto nota al pie,Pie de Página,FC,Texto de nota al pi,Texto de nota al pie,Pie de Pàgi"/>
    <w:uiPriority w:val="99"/>
    <w:qFormat/>
    <w:rsid w:val="007238D2"/>
    <w:rPr>
      <w:vertAlign w:val="superscript"/>
    </w:rPr>
  </w:style>
  <w:style w:type="character" w:customStyle="1" w:styleId="Ttulo7Car">
    <w:name w:val="Título 7 Car"/>
    <w:link w:val="Ttulo7"/>
    <w:semiHidden/>
    <w:rsid w:val="00374C16"/>
    <w:rPr>
      <w:rFonts w:ascii="Calibri" w:eastAsia="Times New Roman" w:hAnsi="Calibri" w:cs="Times New Roman"/>
      <w:sz w:val="24"/>
      <w:szCs w:val="24"/>
      <w:lang w:val="es-ES" w:eastAsia="es-ES"/>
    </w:rPr>
  </w:style>
  <w:style w:type="character" w:customStyle="1" w:styleId="PiedepginaCar">
    <w:name w:val="Pie de página Car"/>
    <w:link w:val="Piedepgina"/>
    <w:uiPriority w:val="99"/>
    <w:rsid w:val="00374C16"/>
    <w:rPr>
      <w:sz w:val="24"/>
      <w:szCs w:val="24"/>
      <w:lang w:val="es-ES" w:eastAsia="es-ES"/>
    </w:rPr>
  </w:style>
  <w:style w:type="paragraph" w:styleId="NormalWeb">
    <w:name w:val="Normal (Web)"/>
    <w:basedOn w:val="Normal"/>
    <w:uiPriority w:val="99"/>
    <w:unhideWhenUsed/>
    <w:rsid w:val="00374C16"/>
    <w:pPr>
      <w:spacing w:before="100" w:beforeAutospacing="1" w:after="100" w:afterAutospacing="1"/>
    </w:pPr>
    <w:rPr>
      <w:lang w:val="es-CO" w:eastAsia="es-CO"/>
    </w:rPr>
  </w:style>
  <w:style w:type="paragraph" w:customStyle="1" w:styleId="Textoindependiente211">
    <w:name w:val="Texto independiente 211"/>
    <w:basedOn w:val="Normal"/>
    <w:rsid w:val="00374C16"/>
    <w:pPr>
      <w:overflowPunct w:val="0"/>
      <w:autoSpaceDE w:val="0"/>
      <w:autoSpaceDN w:val="0"/>
      <w:adjustRightInd w:val="0"/>
      <w:spacing w:after="220" w:line="360" w:lineRule="auto"/>
      <w:ind w:firstLine="708"/>
      <w:jc w:val="both"/>
    </w:pPr>
    <w:rPr>
      <w:rFonts w:ascii="Century Gothic" w:hAnsi="Century Gothic" w:cs="Century Gothic"/>
      <w:sz w:val="22"/>
      <w:szCs w:val="22"/>
      <w:lang w:val="es-ES_tradnl"/>
    </w:rPr>
  </w:style>
  <w:style w:type="character" w:customStyle="1" w:styleId="EncabezadoCar">
    <w:name w:val="Encabezado Car"/>
    <w:link w:val="Encabezado"/>
    <w:rsid w:val="00A45867"/>
    <w:rPr>
      <w:rFonts w:ascii="Arial" w:hAnsi="Arial"/>
      <w:b/>
      <w:i/>
      <w:snapToGrid w:val="0"/>
      <w:sz w:val="28"/>
      <w:lang w:val="es-ES_tradnl"/>
    </w:rPr>
  </w:style>
  <w:style w:type="paragraph" w:styleId="Textoindependiente2">
    <w:name w:val="Body Text 2"/>
    <w:basedOn w:val="Normal"/>
    <w:link w:val="Textoindependiente2Car"/>
    <w:rsid w:val="00A45867"/>
    <w:pPr>
      <w:spacing w:after="120" w:line="480" w:lineRule="auto"/>
    </w:pPr>
    <w:rPr>
      <w:lang w:val="x-none" w:eastAsia="x-none"/>
    </w:rPr>
  </w:style>
  <w:style w:type="character" w:customStyle="1" w:styleId="Textoindependiente2Car">
    <w:name w:val="Texto independiente 2 Car"/>
    <w:link w:val="Textoindependiente2"/>
    <w:rsid w:val="00A45867"/>
    <w:rPr>
      <w:sz w:val="24"/>
      <w:szCs w:val="24"/>
    </w:rPr>
  </w:style>
  <w:style w:type="paragraph" w:styleId="Sinespaciado">
    <w:name w:val="No Spacing"/>
    <w:uiPriority w:val="1"/>
    <w:qFormat/>
    <w:rsid w:val="00A45867"/>
    <w:rPr>
      <w:rFonts w:ascii="Calibri" w:eastAsia="Calibri" w:hAnsi="Calibri"/>
      <w:sz w:val="22"/>
      <w:szCs w:val="22"/>
      <w:lang w:val="es-CO"/>
    </w:rPr>
  </w:style>
  <w:style w:type="character" w:customStyle="1" w:styleId="apple-converted-space">
    <w:name w:val="apple-converted-space"/>
    <w:rsid w:val="006220A5"/>
  </w:style>
  <w:style w:type="paragraph" w:styleId="Prrafodelista">
    <w:name w:val="List Paragraph"/>
    <w:basedOn w:val="Normal"/>
    <w:uiPriority w:val="34"/>
    <w:qFormat/>
    <w:rsid w:val="007F62CF"/>
    <w:pPr>
      <w:ind w:left="720"/>
      <w:contextualSpacing/>
    </w:pPr>
  </w:style>
  <w:style w:type="table" w:styleId="Tablaconcuadrcula">
    <w:name w:val="Table Grid"/>
    <w:basedOn w:val="Tablanormal"/>
    <w:rsid w:val="008D45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nguno">
    <w:name w:val="Ninguno"/>
    <w:rsid w:val="00BB3174"/>
    <w:rPr>
      <w:lang w:val="de-DE"/>
    </w:rPr>
  </w:style>
  <w:style w:type="paragraph" w:customStyle="1" w:styleId="Poromisin">
    <w:name w:val="Por omisión"/>
    <w:rsid w:val="00BB3174"/>
    <w:pPr>
      <w:pBdr>
        <w:top w:val="nil"/>
        <w:left w:val="nil"/>
        <w:bottom w:val="nil"/>
        <w:right w:val="nil"/>
        <w:between w:val="nil"/>
        <w:bar w:val="nil"/>
      </w:pBdr>
    </w:pPr>
    <w:rPr>
      <w:rFonts w:ascii="Helvetica" w:eastAsia="Arial Unicode MS" w:hAnsi="Helvetica" w:cs="Arial Unicode MS"/>
      <w:color w:val="000000"/>
      <w:sz w:val="22"/>
      <w:szCs w:val="22"/>
      <w:bdr w:val="nil"/>
      <w:lang w:val="de-DE" w:eastAsia="es-ES"/>
    </w:rPr>
  </w:style>
  <w:style w:type="character" w:styleId="Hipervnculo">
    <w:name w:val="Hyperlink"/>
    <w:uiPriority w:val="99"/>
    <w:unhideWhenUsed/>
    <w:rsid w:val="00EE2E8F"/>
    <w:rPr>
      <w:color w:val="0000FF"/>
      <w:u w:val="single"/>
    </w:rPr>
  </w:style>
  <w:style w:type="paragraph" w:customStyle="1" w:styleId="Cuerpo">
    <w:name w:val="Cuerpo"/>
    <w:rsid w:val="00E40F5A"/>
    <w:pPr>
      <w:pBdr>
        <w:top w:val="nil"/>
        <w:left w:val="nil"/>
        <w:bottom w:val="nil"/>
        <w:right w:val="nil"/>
        <w:between w:val="nil"/>
        <w:bar w:val="nil"/>
      </w:pBdr>
    </w:pPr>
    <w:rPr>
      <w:rFonts w:eastAsia="Arial Unicode MS" w:cs="Arial Unicode MS"/>
      <w:color w:val="000000"/>
      <w:sz w:val="24"/>
      <w:szCs w:val="24"/>
      <w:u w:color="000000"/>
      <w:bdr w:val="nil"/>
      <w:lang w:val="es-ES_tradnl" w:eastAsia="es-ES"/>
    </w:rPr>
  </w:style>
  <w:style w:type="character" w:customStyle="1" w:styleId="TextoindependienteCar">
    <w:name w:val="Texto independiente Car"/>
    <w:link w:val="Textoindependiente"/>
    <w:rsid w:val="006B64C8"/>
    <w:rPr>
      <w:rFonts w:ascii="Arial" w:hAnsi="Arial"/>
      <w:sz w:val="22"/>
    </w:rPr>
  </w:style>
  <w:style w:type="paragraph" w:styleId="Textonotaalfinal">
    <w:name w:val="endnote text"/>
    <w:basedOn w:val="Normal"/>
    <w:link w:val="TextonotaalfinalCar"/>
    <w:rsid w:val="0062744F"/>
    <w:rPr>
      <w:sz w:val="20"/>
      <w:szCs w:val="20"/>
    </w:rPr>
  </w:style>
  <w:style w:type="character" w:customStyle="1" w:styleId="TextonotaalfinalCar">
    <w:name w:val="Texto nota al final Car"/>
    <w:basedOn w:val="Fuentedeprrafopredeter"/>
    <w:link w:val="Textonotaalfinal"/>
    <w:rsid w:val="0062744F"/>
  </w:style>
  <w:style w:type="character" w:styleId="Refdenotaalfinal">
    <w:name w:val="endnote reference"/>
    <w:rsid w:val="0062744F"/>
    <w:rPr>
      <w:vertAlign w:val="superscript"/>
    </w:rPr>
  </w:style>
  <w:style w:type="character" w:styleId="Refdecomentario">
    <w:name w:val="annotation reference"/>
    <w:rsid w:val="004F6ACE"/>
    <w:rPr>
      <w:sz w:val="18"/>
      <w:szCs w:val="18"/>
    </w:rPr>
  </w:style>
  <w:style w:type="paragraph" w:styleId="Textocomentario">
    <w:name w:val="annotation text"/>
    <w:basedOn w:val="Normal"/>
    <w:link w:val="TextocomentarioCar"/>
    <w:rsid w:val="004F6ACE"/>
    <w:rPr>
      <w:lang w:val="x-none" w:eastAsia="x-none"/>
    </w:rPr>
  </w:style>
  <w:style w:type="character" w:customStyle="1" w:styleId="TextocomentarioCar">
    <w:name w:val="Texto comentario Car"/>
    <w:link w:val="Textocomentario"/>
    <w:rsid w:val="004F6ACE"/>
    <w:rPr>
      <w:sz w:val="24"/>
      <w:szCs w:val="24"/>
    </w:rPr>
  </w:style>
  <w:style w:type="paragraph" w:styleId="Asuntodelcomentario">
    <w:name w:val="annotation subject"/>
    <w:basedOn w:val="Textocomentario"/>
    <w:next w:val="Textocomentario"/>
    <w:link w:val="AsuntodelcomentarioCar"/>
    <w:rsid w:val="004F6ACE"/>
    <w:rPr>
      <w:b/>
      <w:bCs/>
    </w:rPr>
  </w:style>
  <w:style w:type="character" w:customStyle="1" w:styleId="AsuntodelcomentarioCar">
    <w:name w:val="Asunto del comentario Car"/>
    <w:link w:val="Asuntodelcomentario"/>
    <w:rsid w:val="004F6ACE"/>
    <w:rPr>
      <w:b/>
      <w:bCs/>
      <w:sz w:val="24"/>
      <w:szCs w:val="24"/>
    </w:rPr>
  </w:style>
  <w:style w:type="paragraph" w:styleId="Revisin">
    <w:name w:val="Revision"/>
    <w:hidden/>
    <w:uiPriority w:val="99"/>
    <w:semiHidden/>
    <w:rsid w:val="004C1143"/>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967222">
      <w:bodyDiv w:val="1"/>
      <w:marLeft w:val="0"/>
      <w:marRight w:val="0"/>
      <w:marTop w:val="0"/>
      <w:marBottom w:val="0"/>
      <w:divBdr>
        <w:top w:val="none" w:sz="0" w:space="0" w:color="auto"/>
        <w:left w:val="none" w:sz="0" w:space="0" w:color="auto"/>
        <w:bottom w:val="none" w:sz="0" w:space="0" w:color="auto"/>
        <w:right w:val="none" w:sz="0" w:space="0" w:color="auto"/>
      </w:divBdr>
    </w:div>
    <w:div w:id="354699684">
      <w:bodyDiv w:val="1"/>
      <w:marLeft w:val="0"/>
      <w:marRight w:val="0"/>
      <w:marTop w:val="0"/>
      <w:marBottom w:val="0"/>
      <w:divBdr>
        <w:top w:val="none" w:sz="0" w:space="0" w:color="auto"/>
        <w:left w:val="none" w:sz="0" w:space="0" w:color="auto"/>
        <w:bottom w:val="none" w:sz="0" w:space="0" w:color="auto"/>
        <w:right w:val="none" w:sz="0" w:space="0" w:color="auto"/>
      </w:divBdr>
    </w:div>
    <w:div w:id="545146300">
      <w:bodyDiv w:val="1"/>
      <w:marLeft w:val="0"/>
      <w:marRight w:val="0"/>
      <w:marTop w:val="0"/>
      <w:marBottom w:val="0"/>
      <w:divBdr>
        <w:top w:val="none" w:sz="0" w:space="0" w:color="auto"/>
        <w:left w:val="none" w:sz="0" w:space="0" w:color="auto"/>
        <w:bottom w:val="none" w:sz="0" w:space="0" w:color="auto"/>
        <w:right w:val="none" w:sz="0" w:space="0" w:color="auto"/>
      </w:divBdr>
    </w:div>
    <w:div w:id="730274707">
      <w:bodyDiv w:val="1"/>
      <w:marLeft w:val="0"/>
      <w:marRight w:val="0"/>
      <w:marTop w:val="0"/>
      <w:marBottom w:val="0"/>
      <w:divBdr>
        <w:top w:val="none" w:sz="0" w:space="0" w:color="auto"/>
        <w:left w:val="none" w:sz="0" w:space="0" w:color="auto"/>
        <w:bottom w:val="none" w:sz="0" w:space="0" w:color="auto"/>
        <w:right w:val="none" w:sz="0" w:space="0" w:color="auto"/>
      </w:divBdr>
    </w:div>
    <w:div w:id="759836804">
      <w:bodyDiv w:val="1"/>
      <w:marLeft w:val="0"/>
      <w:marRight w:val="0"/>
      <w:marTop w:val="0"/>
      <w:marBottom w:val="0"/>
      <w:divBdr>
        <w:top w:val="none" w:sz="0" w:space="0" w:color="auto"/>
        <w:left w:val="none" w:sz="0" w:space="0" w:color="auto"/>
        <w:bottom w:val="none" w:sz="0" w:space="0" w:color="auto"/>
        <w:right w:val="none" w:sz="0" w:space="0" w:color="auto"/>
      </w:divBdr>
    </w:div>
    <w:div w:id="917981380">
      <w:bodyDiv w:val="1"/>
      <w:marLeft w:val="0"/>
      <w:marRight w:val="0"/>
      <w:marTop w:val="0"/>
      <w:marBottom w:val="0"/>
      <w:divBdr>
        <w:top w:val="none" w:sz="0" w:space="0" w:color="auto"/>
        <w:left w:val="none" w:sz="0" w:space="0" w:color="auto"/>
        <w:bottom w:val="none" w:sz="0" w:space="0" w:color="auto"/>
        <w:right w:val="none" w:sz="0" w:space="0" w:color="auto"/>
      </w:divBdr>
      <w:divsChild>
        <w:div w:id="1360815559">
          <w:marLeft w:val="0"/>
          <w:marRight w:val="0"/>
          <w:marTop w:val="0"/>
          <w:marBottom w:val="0"/>
          <w:divBdr>
            <w:top w:val="none" w:sz="0" w:space="0" w:color="auto"/>
            <w:left w:val="none" w:sz="0" w:space="0" w:color="auto"/>
            <w:bottom w:val="none" w:sz="0" w:space="0" w:color="auto"/>
            <w:right w:val="none" w:sz="0" w:space="0" w:color="auto"/>
          </w:divBdr>
          <w:divsChild>
            <w:div w:id="100876946">
              <w:marLeft w:val="0"/>
              <w:marRight w:val="0"/>
              <w:marTop w:val="0"/>
              <w:marBottom w:val="0"/>
              <w:divBdr>
                <w:top w:val="none" w:sz="0" w:space="0" w:color="auto"/>
                <w:left w:val="none" w:sz="0" w:space="0" w:color="auto"/>
                <w:bottom w:val="none" w:sz="0" w:space="0" w:color="auto"/>
                <w:right w:val="none" w:sz="0" w:space="0" w:color="auto"/>
              </w:divBdr>
            </w:div>
            <w:div w:id="634913060">
              <w:marLeft w:val="0"/>
              <w:marRight w:val="0"/>
              <w:marTop w:val="0"/>
              <w:marBottom w:val="0"/>
              <w:divBdr>
                <w:top w:val="none" w:sz="0" w:space="0" w:color="auto"/>
                <w:left w:val="none" w:sz="0" w:space="0" w:color="auto"/>
                <w:bottom w:val="none" w:sz="0" w:space="0" w:color="auto"/>
                <w:right w:val="none" w:sz="0" w:space="0" w:color="auto"/>
              </w:divBdr>
            </w:div>
            <w:div w:id="1087530851">
              <w:marLeft w:val="0"/>
              <w:marRight w:val="0"/>
              <w:marTop w:val="0"/>
              <w:marBottom w:val="0"/>
              <w:divBdr>
                <w:top w:val="none" w:sz="0" w:space="0" w:color="auto"/>
                <w:left w:val="none" w:sz="0" w:space="0" w:color="auto"/>
                <w:bottom w:val="none" w:sz="0" w:space="0" w:color="auto"/>
                <w:right w:val="none" w:sz="0" w:space="0" w:color="auto"/>
              </w:divBdr>
            </w:div>
            <w:div w:id="1198006743">
              <w:marLeft w:val="0"/>
              <w:marRight w:val="0"/>
              <w:marTop w:val="0"/>
              <w:marBottom w:val="0"/>
              <w:divBdr>
                <w:top w:val="none" w:sz="0" w:space="0" w:color="auto"/>
                <w:left w:val="none" w:sz="0" w:space="0" w:color="auto"/>
                <w:bottom w:val="none" w:sz="0" w:space="0" w:color="auto"/>
                <w:right w:val="none" w:sz="0" w:space="0" w:color="auto"/>
              </w:divBdr>
            </w:div>
            <w:div w:id="1543058214">
              <w:marLeft w:val="0"/>
              <w:marRight w:val="0"/>
              <w:marTop w:val="0"/>
              <w:marBottom w:val="0"/>
              <w:divBdr>
                <w:top w:val="none" w:sz="0" w:space="0" w:color="auto"/>
                <w:left w:val="none" w:sz="0" w:space="0" w:color="auto"/>
                <w:bottom w:val="none" w:sz="0" w:space="0" w:color="auto"/>
                <w:right w:val="none" w:sz="0" w:space="0" w:color="auto"/>
              </w:divBdr>
            </w:div>
            <w:div w:id="208182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922079">
      <w:bodyDiv w:val="1"/>
      <w:marLeft w:val="0"/>
      <w:marRight w:val="0"/>
      <w:marTop w:val="0"/>
      <w:marBottom w:val="0"/>
      <w:divBdr>
        <w:top w:val="none" w:sz="0" w:space="0" w:color="auto"/>
        <w:left w:val="none" w:sz="0" w:space="0" w:color="auto"/>
        <w:bottom w:val="none" w:sz="0" w:space="0" w:color="auto"/>
        <w:right w:val="none" w:sz="0" w:space="0" w:color="auto"/>
      </w:divBdr>
    </w:div>
    <w:div w:id="1146125611">
      <w:bodyDiv w:val="1"/>
      <w:marLeft w:val="0"/>
      <w:marRight w:val="0"/>
      <w:marTop w:val="0"/>
      <w:marBottom w:val="0"/>
      <w:divBdr>
        <w:top w:val="none" w:sz="0" w:space="0" w:color="auto"/>
        <w:left w:val="none" w:sz="0" w:space="0" w:color="auto"/>
        <w:bottom w:val="none" w:sz="0" w:space="0" w:color="auto"/>
        <w:right w:val="none" w:sz="0" w:space="0" w:color="auto"/>
      </w:divBdr>
    </w:div>
    <w:div w:id="1173029808">
      <w:bodyDiv w:val="1"/>
      <w:marLeft w:val="0"/>
      <w:marRight w:val="0"/>
      <w:marTop w:val="0"/>
      <w:marBottom w:val="0"/>
      <w:divBdr>
        <w:top w:val="none" w:sz="0" w:space="0" w:color="auto"/>
        <w:left w:val="none" w:sz="0" w:space="0" w:color="auto"/>
        <w:bottom w:val="none" w:sz="0" w:space="0" w:color="auto"/>
        <w:right w:val="none" w:sz="0" w:space="0" w:color="auto"/>
      </w:divBdr>
    </w:div>
    <w:div w:id="1199321048">
      <w:bodyDiv w:val="1"/>
      <w:marLeft w:val="0"/>
      <w:marRight w:val="0"/>
      <w:marTop w:val="0"/>
      <w:marBottom w:val="0"/>
      <w:divBdr>
        <w:top w:val="none" w:sz="0" w:space="0" w:color="auto"/>
        <w:left w:val="none" w:sz="0" w:space="0" w:color="auto"/>
        <w:bottom w:val="none" w:sz="0" w:space="0" w:color="auto"/>
        <w:right w:val="none" w:sz="0" w:space="0" w:color="auto"/>
      </w:divBdr>
    </w:div>
    <w:div w:id="1221939660">
      <w:bodyDiv w:val="1"/>
      <w:marLeft w:val="0"/>
      <w:marRight w:val="0"/>
      <w:marTop w:val="0"/>
      <w:marBottom w:val="0"/>
      <w:divBdr>
        <w:top w:val="none" w:sz="0" w:space="0" w:color="auto"/>
        <w:left w:val="none" w:sz="0" w:space="0" w:color="auto"/>
        <w:bottom w:val="none" w:sz="0" w:space="0" w:color="auto"/>
        <w:right w:val="none" w:sz="0" w:space="0" w:color="auto"/>
      </w:divBdr>
    </w:div>
    <w:div w:id="1402363205">
      <w:bodyDiv w:val="1"/>
      <w:marLeft w:val="0"/>
      <w:marRight w:val="0"/>
      <w:marTop w:val="0"/>
      <w:marBottom w:val="0"/>
      <w:divBdr>
        <w:top w:val="none" w:sz="0" w:space="0" w:color="auto"/>
        <w:left w:val="none" w:sz="0" w:space="0" w:color="auto"/>
        <w:bottom w:val="none" w:sz="0" w:space="0" w:color="auto"/>
        <w:right w:val="none" w:sz="0" w:space="0" w:color="auto"/>
      </w:divBdr>
    </w:div>
    <w:div w:id="1411926075">
      <w:bodyDiv w:val="1"/>
      <w:marLeft w:val="0"/>
      <w:marRight w:val="0"/>
      <w:marTop w:val="0"/>
      <w:marBottom w:val="0"/>
      <w:divBdr>
        <w:top w:val="none" w:sz="0" w:space="0" w:color="auto"/>
        <w:left w:val="none" w:sz="0" w:space="0" w:color="auto"/>
        <w:bottom w:val="none" w:sz="0" w:space="0" w:color="auto"/>
        <w:right w:val="none" w:sz="0" w:space="0" w:color="auto"/>
      </w:divBdr>
    </w:div>
    <w:div w:id="1520466466">
      <w:bodyDiv w:val="1"/>
      <w:marLeft w:val="0"/>
      <w:marRight w:val="0"/>
      <w:marTop w:val="0"/>
      <w:marBottom w:val="0"/>
      <w:divBdr>
        <w:top w:val="none" w:sz="0" w:space="0" w:color="auto"/>
        <w:left w:val="none" w:sz="0" w:space="0" w:color="auto"/>
        <w:bottom w:val="none" w:sz="0" w:space="0" w:color="auto"/>
        <w:right w:val="none" w:sz="0" w:space="0" w:color="auto"/>
      </w:divBdr>
    </w:div>
    <w:div w:id="1612010521">
      <w:bodyDiv w:val="1"/>
      <w:marLeft w:val="0"/>
      <w:marRight w:val="0"/>
      <w:marTop w:val="0"/>
      <w:marBottom w:val="0"/>
      <w:divBdr>
        <w:top w:val="none" w:sz="0" w:space="0" w:color="auto"/>
        <w:left w:val="none" w:sz="0" w:space="0" w:color="auto"/>
        <w:bottom w:val="none" w:sz="0" w:space="0" w:color="auto"/>
        <w:right w:val="none" w:sz="0" w:space="0" w:color="auto"/>
      </w:divBdr>
    </w:div>
    <w:div w:id="1704593349">
      <w:bodyDiv w:val="1"/>
      <w:marLeft w:val="0"/>
      <w:marRight w:val="0"/>
      <w:marTop w:val="0"/>
      <w:marBottom w:val="0"/>
      <w:divBdr>
        <w:top w:val="none" w:sz="0" w:space="0" w:color="auto"/>
        <w:left w:val="none" w:sz="0" w:space="0" w:color="auto"/>
        <w:bottom w:val="none" w:sz="0" w:space="0" w:color="auto"/>
        <w:right w:val="none" w:sz="0" w:space="0" w:color="auto"/>
      </w:divBdr>
    </w:div>
    <w:div w:id="2058359645">
      <w:bodyDiv w:val="1"/>
      <w:marLeft w:val="0"/>
      <w:marRight w:val="0"/>
      <w:marTop w:val="0"/>
      <w:marBottom w:val="0"/>
      <w:divBdr>
        <w:top w:val="none" w:sz="0" w:space="0" w:color="auto"/>
        <w:left w:val="none" w:sz="0" w:space="0" w:color="auto"/>
        <w:bottom w:val="none" w:sz="0" w:space="0" w:color="auto"/>
        <w:right w:val="none" w:sz="0" w:space="0" w:color="auto"/>
      </w:divBdr>
    </w:div>
    <w:div w:id="2109542549">
      <w:bodyDiv w:val="1"/>
      <w:marLeft w:val="0"/>
      <w:marRight w:val="0"/>
      <w:marTop w:val="0"/>
      <w:marBottom w:val="0"/>
      <w:divBdr>
        <w:top w:val="none" w:sz="0" w:space="0" w:color="auto"/>
        <w:left w:val="none" w:sz="0" w:space="0" w:color="auto"/>
        <w:bottom w:val="none" w:sz="0" w:space="0" w:color="auto"/>
        <w:right w:val="none" w:sz="0" w:space="0" w:color="auto"/>
      </w:divBdr>
    </w:div>
    <w:div w:id="211007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2AAF019EF6E5C43A9E4B6CAF157F461" ma:contentTypeVersion="7" ma:contentTypeDescription="Crear nuevo documento." ma:contentTypeScope="" ma:versionID="13a4e7ee405449aec2a11d26ed5dc054">
  <xsd:schema xmlns:xsd="http://www.w3.org/2001/XMLSchema" xmlns:xs="http://www.w3.org/2001/XMLSchema" xmlns:p="http://schemas.microsoft.com/office/2006/metadata/properties" xmlns:ns3="a63170b6-82d8-420c-8e2c-e6e9e08a74aa" targetNamespace="http://schemas.microsoft.com/office/2006/metadata/properties" ma:root="true" ma:fieldsID="76ef48d7143ccec9c88c7f0a49aa12e0" ns3:_="">
    <xsd:import namespace="a63170b6-82d8-420c-8e2c-e6e9e08a74a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3170b6-82d8-420c-8e2c-e6e9e08a74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634D2-3926-49AA-B09D-18043AC48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3170b6-82d8-420c-8e2c-e6e9e08a74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436F2D-96E9-422A-AAF2-7CE3E2A42B5C}">
  <ds:schemaRefs>
    <ds:schemaRef ds:uri="http://schemas.microsoft.com/sharepoint/v3/contenttype/forms"/>
  </ds:schemaRefs>
</ds:datastoreItem>
</file>

<file path=customXml/itemProps3.xml><?xml version="1.0" encoding="utf-8"?>
<ds:datastoreItem xmlns:ds="http://schemas.openxmlformats.org/officeDocument/2006/customXml" ds:itemID="{BD36AF80-D341-438C-AF06-6C9E4519C4D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4C248C6-AD81-4A59-95EE-DBF939EBF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2985</Words>
  <Characters>16419</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CONSEJO DE ESTADO</vt:lpstr>
    </vt:vector>
  </TitlesOfParts>
  <Company>CSJ</Company>
  <LinksUpToDate>false</LinksUpToDate>
  <CharactersWithSpaces>19366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CONSEJO DE ESTADO</dc:title>
  <dc:subject/>
  <dc:creator>Consejo de Estado</dc:creator>
  <cp:keywords/>
  <dc:description/>
  <cp:lastModifiedBy>Carlos Mario Castrillón Endo</cp:lastModifiedBy>
  <cp:revision>2</cp:revision>
  <cp:lastPrinted>2017-08-18T16:09:00Z</cp:lastPrinted>
  <dcterms:created xsi:type="dcterms:W3CDTF">2020-07-02T02:43:00Z</dcterms:created>
  <dcterms:modified xsi:type="dcterms:W3CDTF">2020-07-02T02:43:00Z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0x01010052AAF019EF6E5C43A9E4B6CAF157F461</vt:lpwstr>
  </property>
</Properties>
</file>