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02A2F" w14:textId="203990EA" w:rsidR="002D3507" w:rsidRDefault="002D3507" w:rsidP="002F3637">
      <w:pPr>
        <w:spacing w:after="0"/>
        <w:jc w:val="both"/>
        <w:rPr>
          <w:rFonts w:ascii="Arial" w:hAnsi="Arial" w:cs="Arial"/>
          <w:b/>
          <w:bCs/>
        </w:rPr>
      </w:pPr>
      <w:r w:rsidRPr="00B24EF3">
        <w:rPr>
          <w:rFonts w:ascii="Arial" w:hAnsi="Arial" w:cs="Arial"/>
          <w:b/>
          <w:bCs/>
        </w:rPr>
        <w:t>EXTENSI</w:t>
      </w:r>
      <w:r w:rsidR="006A2375">
        <w:rPr>
          <w:rFonts w:ascii="Arial" w:hAnsi="Arial" w:cs="Arial"/>
          <w:b/>
          <w:bCs/>
        </w:rPr>
        <w:t>Ó</w:t>
      </w:r>
      <w:r w:rsidRPr="00B24EF3">
        <w:rPr>
          <w:rFonts w:ascii="Arial" w:hAnsi="Arial" w:cs="Arial"/>
          <w:b/>
          <w:bCs/>
        </w:rPr>
        <w:t>N JURISPRUDENCIA</w:t>
      </w:r>
      <w:r w:rsidR="006A2375">
        <w:rPr>
          <w:rFonts w:ascii="Arial" w:hAnsi="Arial" w:cs="Arial"/>
          <w:b/>
          <w:bCs/>
        </w:rPr>
        <w:t>L -</w:t>
      </w:r>
      <w:r w:rsidRPr="00B24EF3">
        <w:rPr>
          <w:rFonts w:ascii="Arial" w:hAnsi="Arial" w:cs="Arial"/>
          <w:b/>
          <w:bCs/>
        </w:rPr>
        <w:t xml:space="preserve"> Marco normativo </w:t>
      </w:r>
      <w:r w:rsidR="006A2375">
        <w:rPr>
          <w:rFonts w:ascii="Arial" w:hAnsi="Arial" w:cs="Arial"/>
          <w:b/>
          <w:bCs/>
        </w:rPr>
        <w:t>-</w:t>
      </w:r>
      <w:r w:rsidRPr="00B24EF3">
        <w:rPr>
          <w:rFonts w:ascii="Arial" w:hAnsi="Arial" w:cs="Arial"/>
          <w:b/>
          <w:bCs/>
        </w:rPr>
        <w:t xml:space="preserve"> </w:t>
      </w:r>
      <w:r w:rsidR="006A2375">
        <w:rPr>
          <w:rFonts w:ascii="Arial" w:hAnsi="Arial" w:cs="Arial"/>
          <w:b/>
          <w:bCs/>
        </w:rPr>
        <w:t>J</w:t>
      </w:r>
      <w:r w:rsidRPr="00B24EF3">
        <w:rPr>
          <w:rFonts w:ascii="Arial" w:hAnsi="Arial" w:cs="Arial"/>
          <w:b/>
          <w:bCs/>
        </w:rPr>
        <w:t>urisprudencia</w:t>
      </w:r>
    </w:p>
    <w:p w14:paraId="5B792D35" w14:textId="77777777" w:rsidR="002F3637" w:rsidRPr="00B24EF3" w:rsidRDefault="002F3637" w:rsidP="002F3637">
      <w:pPr>
        <w:spacing w:after="0"/>
        <w:jc w:val="both"/>
        <w:rPr>
          <w:rFonts w:ascii="Arial" w:hAnsi="Arial" w:cs="Arial"/>
          <w:b/>
          <w:bCs/>
        </w:rPr>
      </w:pPr>
    </w:p>
    <w:p w14:paraId="598F0D96" w14:textId="52C8400A" w:rsidR="002D3507" w:rsidRDefault="002D3507" w:rsidP="002F3637">
      <w:pPr>
        <w:spacing w:after="0" w:line="240" w:lineRule="auto"/>
        <w:jc w:val="both"/>
        <w:rPr>
          <w:rFonts w:ascii="Arial" w:hAnsi="Arial" w:cs="Arial"/>
        </w:rPr>
      </w:pPr>
      <w:r w:rsidRPr="00B24EF3">
        <w:rPr>
          <w:rFonts w:ascii="Arial" w:hAnsi="Arial" w:cs="Arial"/>
        </w:rPr>
        <w:t>El trámite de extensión de los efectos de las sentencias de unificación que profiere esta corporación, parte del deber que tiene la Administración de resolver y aplicar las normas en forma homogénea, es decir, que los fundamentos jurídicos y fácticos presentados en el escrito de la solicitud y en la sentencia cuya extensión se persigue, sean idénticos. En el Código de Procedimiento Administrativo y de lo Contencioso Administrativo (CPACA), el mecanismo de extensión de la jurisprudencia se encuentra regulado en su artículo 102. (…) El artículo 269 ibidem, dispone la posibilidad y el procedimiento que tienen los administrados para acudir ante el Consejo de Estado cuando las entidades administrativas nieguen o guarden silencio sobre las peticiones de extensión, norma en la cual se reguló el trámite que se debe adelantar en sede judicial.</w:t>
      </w:r>
    </w:p>
    <w:p w14:paraId="674DAE26" w14:textId="77777777" w:rsidR="002F3637" w:rsidRPr="00B24EF3" w:rsidRDefault="002F3637" w:rsidP="002F3637">
      <w:pPr>
        <w:spacing w:after="0" w:line="240" w:lineRule="auto"/>
        <w:jc w:val="both"/>
        <w:rPr>
          <w:rFonts w:ascii="Arial" w:hAnsi="Arial" w:cs="Arial"/>
        </w:rPr>
      </w:pPr>
    </w:p>
    <w:p w14:paraId="60091C64" w14:textId="18767B54" w:rsidR="002D3507" w:rsidRDefault="006A2375" w:rsidP="002F3637">
      <w:pPr>
        <w:spacing w:after="0" w:line="240" w:lineRule="auto"/>
        <w:jc w:val="both"/>
        <w:rPr>
          <w:rFonts w:ascii="Arial" w:hAnsi="Arial" w:cs="Arial"/>
          <w:b/>
          <w:bCs/>
        </w:rPr>
      </w:pPr>
      <w:r w:rsidRPr="00B24EF3">
        <w:rPr>
          <w:rFonts w:ascii="Arial" w:hAnsi="Arial" w:cs="Arial"/>
          <w:b/>
          <w:bCs/>
        </w:rPr>
        <w:t>EXTENSI</w:t>
      </w:r>
      <w:r>
        <w:rPr>
          <w:rFonts w:ascii="Arial" w:hAnsi="Arial" w:cs="Arial"/>
          <w:b/>
          <w:bCs/>
        </w:rPr>
        <w:t>Ó</w:t>
      </w:r>
      <w:r w:rsidRPr="00B24EF3">
        <w:rPr>
          <w:rFonts w:ascii="Arial" w:hAnsi="Arial" w:cs="Arial"/>
          <w:b/>
          <w:bCs/>
        </w:rPr>
        <w:t>N JURISPRUDENCIA</w:t>
      </w:r>
      <w:r>
        <w:rPr>
          <w:rFonts w:ascii="Arial" w:hAnsi="Arial" w:cs="Arial"/>
          <w:b/>
          <w:bCs/>
        </w:rPr>
        <w:t>L -</w:t>
      </w:r>
      <w:r w:rsidRPr="00B24EF3">
        <w:rPr>
          <w:rFonts w:ascii="Arial" w:hAnsi="Arial" w:cs="Arial"/>
          <w:b/>
          <w:bCs/>
        </w:rPr>
        <w:t xml:space="preserve"> </w:t>
      </w:r>
      <w:r w:rsidR="002D3507" w:rsidRPr="00B24EF3">
        <w:rPr>
          <w:rFonts w:ascii="Arial" w:hAnsi="Arial" w:cs="Arial"/>
          <w:b/>
          <w:bCs/>
        </w:rPr>
        <w:t xml:space="preserve">Procedencia </w:t>
      </w:r>
      <w:r w:rsidR="002F3637">
        <w:rPr>
          <w:rFonts w:ascii="Arial" w:hAnsi="Arial" w:cs="Arial"/>
          <w:b/>
          <w:bCs/>
        </w:rPr>
        <w:t>–</w:t>
      </w:r>
      <w:r w:rsidR="002D3507" w:rsidRPr="00B24EF3">
        <w:rPr>
          <w:rFonts w:ascii="Arial" w:hAnsi="Arial" w:cs="Arial"/>
          <w:b/>
          <w:bCs/>
        </w:rPr>
        <w:t xml:space="preserve"> Requisitos</w:t>
      </w:r>
    </w:p>
    <w:p w14:paraId="7E418BB3" w14:textId="77777777" w:rsidR="002F3637" w:rsidRPr="00B24EF3" w:rsidRDefault="002F3637" w:rsidP="002F3637">
      <w:pPr>
        <w:spacing w:after="0" w:line="240" w:lineRule="auto"/>
        <w:jc w:val="both"/>
        <w:rPr>
          <w:rFonts w:ascii="Arial" w:hAnsi="Arial" w:cs="Arial"/>
          <w:b/>
          <w:bCs/>
        </w:rPr>
      </w:pPr>
    </w:p>
    <w:p w14:paraId="58930D8E" w14:textId="29557FB2" w:rsidR="002D3507" w:rsidRDefault="002D3507" w:rsidP="002F3637">
      <w:pPr>
        <w:spacing w:after="0" w:line="240" w:lineRule="auto"/>
        <w:jc w:val="both"/>
        <w:rPr>
          <w:rFonts w:ascii="Arial" w:hAnsi="Arial" w:cs="Arial"/>
        </w:rPr>
      </w:pPr>
      <w:r w:rsidRPr="00B24EF3">
        <w:rPr>
          <w:rFonts w:ascii="Arial" w:hAnsi="Arial" w:cs="Arial"/>
        </w:rPr>
        <w:t xml:space="preserve">Los particulares en la búsqueda de celeridad en el reconocimiento de sus derechos sustanciales podrán acudir ante las autoridades administrativas para que estas extiendan los efectos de una sentencia de unificación emitida por el Consejo de Estado, siempre y cuando se presenten idénticas características fácticas y jurídicas en el caso concreto. (…) Los requisitos específicos para acceder al mecanismo de  extensión de la jurisprudencia, son: i) que exista un argumento claro y justificado del porqué la solicitante se encuentra en la misma situación de hecho y de derecho que el demandante en la sentencia de unificación; </w:t>
      </w:r>
      <w:proofErr w:type="spellStart"/>
      <w:r w:rsidRPr="00B24EF3">
        <w:rPr>
          <w:rFonts w:ascii="Arial" w:hAnsi="Arial" w:cs="Arial"/>
        </w:rPr>
        <w:t>ii</w:t>
      </w:r>
      <w:proofErr w:type="spellEnd"/>
      <w:r w:rsidRPr="00B24EF3">
        <w:rPr>
          <w:rFonts w:ascii="Arial" w:hAnsi="Arial" w:cs="Arial"/>
        </w:rPr>
        <w:t xml:space="preserve">) debe allegar las pruebas que sirvan de soporte como si fuera a acudir a un proceso ordinario; y </w:t>
      </w:r>
      <w:proofErr w:type="spellStart"/>
      <w:r w:rsidRPr="00B24EF3">
        <w:rPr>
          <w:rFonts w:ascii="Arial" w:hAnsi="Arial" w:cs="Arial"/>
        </w:rPr>
        <w:t>iii</w:t>
      </w:r>
      <w:proofErr w:type="spellEnd"/>
      <w:r w:rsidRPr="00B24EF3">
        <w:rPr>
          <w:rFonts w:ascii="Arial" w:hAnsi="Arial" w:cs="Arial"/>
        </w:rPr>
        <w:t>)  la obligación de identificar la sentencia de unificación cuya extensión se pretende y, si es posible, allegar la copia de la misma. (…) no basta con que el actor determine la sentencia o allegue las pruebas que puedan dar luz para reconocer un derecho subjetivo, sino que el punto fundamental recae en la identidad fáctica y jurídica entre el caso concreto</w:t>
      </w:r>
      <w:r w:rsidR="002F3637">
        <w:rPr>
          <w:rFonts w:ascii="Arial" w:hAnsi="Arial" w:cs="Arial"/>
        </w:rPr>
        <w:t>.</w:t>
      </w:r>
    </w:p>
    <w:p w14:paraId="50108A1C" w14:textId="77777777" w:rsidR="002F3637" w:rsidRPr="00B24EF3" w:rsidRDefault="002F3637" w:rsidP="002F3637">
      <w:pPr>
        <w:spacing w:after="0" w:line="240" w:lineRule="auto"/>
        <w:jc w:val="both"/>
        <w:rPr>
          <w:rFonts w:ascii="Arial" w:hAnsi="Arial" w:cs="Arial"/>
        </w:rPr>
      </w:pPr>
    </w:p>
    <w:p w14:paraId="0C899F79" w14:textId="6181187A" w:rsidR="006A2375" w:rsidRDefault="002D3507" w:rsidP="002F3637">
      <w:pPr>
        <w:spacing w:after="0" w:line="240" w:lineRule="auto"/>
        <w:jc w:val="both"/>
        <w:rPr>
          <w:rFonts w:ascii="Arial" w:hAnsi="Arial" w:cs="Arial"/>
          <w:b/>
          <w:bCs/>
        </w:rPr>
      </w:pPr>
      <w:r w:rsidRPr="00B24EF3">
        <w:rPr>
          <w:rFonts w:ascii="Arial" w:hAnsi="Arial" w:cs="Arial"/>
          <w:b/>
          <w:bCs/>
        </w:rPr>
        <w:t>SENTENCIA DE UNIFICACI</w:t>
      </w:r>
      <w:r w:rsidR="006A2375">
        <w:rPr>
          <w:rFonts w:ascii="Arial" w:hAnsi="Arial" w:cs="Arial"/>
          <w:b/>
          <w:bCs/>
        </w:rPr>
        <w:t>Ó</w:t>
      </w:r>
      <w:r w:rsidRPr="00B24EF3">
        <w:rPr>
          <w:rFonts w:ascii="Arial" w:hAnsi="Arial" w:cs="Arial"/>
          <w:b/>
          <w:bCs/>
        </w:rPr>
        <w:t xml:space="preserve">N </w:t>
      </w:r>
      <w:r w:rsidR="006A2375">
        <w:rPr>
          <w:rFonts w:ascii="Arial" w:hAnsi="Arial" w:cs="Arial"/>
          <w:b/>
          <w:bCs/>
        </w:rPr>
        <w:t>- C</w:t>
      </w:r>
      <w:r w:rsidRPr="00B24EF3">
        <w:rPr>
          <w:rFonts w:ascii="Arial" w:hAnsi="Arial" w:cs="Arial"/>
          <w:b/>
          <w:bCs/>
        </w:rPr>
        <w:t xml:space="preserve">ontrato realidad </w:t>
      </w:r>
      <w:r w:rsidR="002F3637">
        <w:rPr>
          <w:rFonts w:ascii="Arial" w:hAnsi="Arial" w:cs="Arial"/>
          <w:b/>
          <w:bCs/>
        </w:rPr>
        <w:t>–</w:t>
      </w:r>
      <w:r w:rsidR="00B54C7B">
        <w:rPr>
          <w:rFonts w:ascii="Arial" w:hAnsi="Arial" w:cs="Arial"/>
          <w:b/>
          <w:bCs/>
        </w:rPr>
        <w:t xml:space="preserve"> Inaplicación</w:t>
      </w:r>
    </w:p>
    <w:p w14:paraId="7F0D8FF8" w14:textId="77777777" w:rsidR="002F3637" w:rsidRDefault="002F3637" w:rsidP="002F3637">
      <w:pPr>
        <w:spacing w:after="0" w:line="240" w:lineRule="auto"/>
        <w:jc w:val="both"/>
        <w:rPr>
          <w:rFonts w:ascii="Arial" w:hAnsi="Arial" w:cs="Arial"/>
          <w:b/>
          <w:bCs/>
        </w:rPr>
      </w:pPr>
    </w:p>
    <w:p w14:paraId="0583A820" w14:textId="6E09E456" w:rsidR="002D3507" w:rsidRPr="00B24EF3" w:rsidRDefault="002D3507" w:rsidP="002F3637">
      <w:pPr>
        <w:spacing w:after="0" w:line="240" w:lineRule="auto"/>
        <w:jc w:val="both"/>
        <w:rPr>
          <w:rFonts w:ascii="Arial" w:hAnsi="Arial" w:cs="Arial"/>
        </w:rPr>
      </w:pPr>
      <w:r w:rsidRPr="00B24EF3">
        <w:rPr>
          <w:rFonts w:ascii="Arial" w:hAnsi="Arial" w:cs="Arial"/>
        </w:rPr>
        <w:t>Es necesario precisar que si bien la sentencia de unificación invocada por la solicitante declaró la existencia de una relación laboral en aplicación del principio de la realidad sobre las formas establecido en el artículo 53 de la Constitución Política, no puede predicarse que dicho caso sea idéntico al que ocupa la atención de la Sala , puesto que en el reconocimiento de las relaciones laborales por contrato realidad, cada situación es diferente, la cual debe someterse a un análisis probatorio exhaustivo que permita su declaración. Así mismo, deberá estudiarse cada caso por separado, toda vez que los criterios de subordinación y de prestación personal del servicio son relativos al tipo de empleo desempeñado y a las labores encargadas por el superior.</w:t>
      </w:r>
    </w:p>
    <w:p w14:paraId="6538508C" w14:textId="77777777" w:rsidR="002F3637" w:rsidRPr="002F3637" w:rsidRDefault="002F3637" w:rsidP="0063490C">
      <w:pPr>
        <w:jc w:val="both"/>
        <w:rPr>
          <w:rFonts w:ascii="Arial" w:hAnsi="Arial" w:cs="Arial"/>
          <w:b/>
          <w:lang w:val="es-MX"/>
        </w:rPr>
      </w:pPr>
    </w:p>
    <w:p w14:paraId="3B69321B" w14:textId="51FCAAFB" w:rsidR="0063490C" w:rsidRPr="002F3637" w:rsidRDefault="007D2618" w:rsidP="0063490C">
      <w:pPr>
        <w:jc w:val="both"/>
        <w:rPr>
          <w:rFonts w:ascii="Arial" w:hAnsi="Arial" w:cs="Arial"/>
          <w:lang w:val="es-MX"/>
        </w:rPr>
      </w:pPr>
      <w:r w:rsidRPr="002F3637">
        <w:rPr>
          <w:rFonts w:ascii="Arial" w:hAnsi="Arial" w:cs="Arial"/>
          <w:b/>
          <w:lang w:val="es-MX"/>
        </w:rPr>
        <w:t xml:space="preserve"> </w:t>
      </w:r>
    </w:p>
    <w:p w14:paraId="4DB3FB0B" w14:textId="77777777" w:rsidR="0067559F" w:rsidRPr="001C06D6" w:rsidRDefault="0067559F" w:rsidP="00005FB9">
      <w:pPr>
        <w:spacing w:after="0" w:line="240" w:lineRule="auto"/>
        <w:jc w:val="center"/>
        <w:rPr>
          <w:rFonts w:ascii="Arial" w:hAnsi="Arial" w:cs="Arial"/>
          <w:b/>
          <w:sz w:val="24"/>
          <w:szCs w:val="24"/>
        </w:rPr>
      </w:pPr>
      <w:r w:rsidRPr="001C06D6">
        <w:rPr>
          <w:rFonts w:ascii="Arial" w:hAnsi="Arial" w:cs="Arial"/>
          <w:b/>
          <w:sz w:val="24"/>
          <w:szCs w:val="24"/>
        </w:rPr>
        <w:t>CONSEJO DE ESTADO</w:t>
      </w:r>
    </w:p>
    <w:p w14:paraId="0CB2BF8C" w14:textId="77777777" w:rsidR="00005FB9" w:rsidRPr="001C06D6" w:rsidRDefault="00005FB9" w:rsidP="00005FB9">
      <w:pPr>
        <w:spacing w:after="0" w:line="240" w:lineRule="auto"/>
        <w:jc w:val="center"/>
        <w:rPr>
          <w:rFonts w:ascii="Arial" w:hAnsi="Arial" w:cs="Arial"/>
          <w:b/>
          <w:sz w:val="24"/>
          <w:szCs w:val="24"/>
        </w:rPr>
      </w:pPr>
    </w:p>
    <w:p w14:paraId="406B1C93" w14:textId="77777777" w:rsidR="0067559F" w:rsidRPr="001C06D6" w:rsidRDefault="0067559F" w:rsidP="00005FB9">
      <w:pPr>
        <w:spacing w:after="0" w:line="240" w:lineRule="auto"/>
        <w:jc w:val="center"/>
        <w:rPr>
          <w:rFonts w:ascii="Arial" w:hAnsi="Arial" w:cs="Arial"/>
          <w:b/>
          <w:sz w:val="24"/>
          <w:szCs w:val="24"/>
        </w:rPr>
      </w:pPr>
      <w:r w:rsidRPr="001C06D6">
        <w:rPr>
          <w:rFonts w:ascii="Arial" w:hAnsi="Arial" w:cs="Arial"/>
          <w:b/>
          <w:sz w:val="24"/>
          <w:szCs w:val="24"/>
        </w:rPr>
        <w:t>SALA DE LO CONTENCIOSO ADMINISTRATIVO</w:t>
      </w:r>
    </w:p>
    <w:p w14:paraId="68340E83" w14:textId="77777777" w:rsidR="00005FB9" w:rsidRPr="001C06D6" w:rsidRDefault="00005FB9" w:rsidP="00005FB9">
      <w:pPr>
        <w:spacing w:after="0" w:line="240" w:lineRule="auto"/>
        <w:jc w:val="center"/>
        <w:rPr>
          <w:rFonts w:ascii="Arial" w:hAnsi="Arial" w:cs="Arial"/>
          <w:b/>
          <w:sz w:val="24"/>
          <w:szCs w:val="24"/>
        </w:rPr>
      </w:pPr>
    </w:p>
    <w:p w14:paraId="301DB2FF" w14:textId="4E1D3480" w:rsidR="0067559F" w:rsidRDefault="0067559F" w:rsidP="00005FB9">
      <w:pPr>
        <w:spacing w:after="0" w:line="240" w:lineRule="auto"/>
        <w:jc w:val="center"/>
        <w:rPr>
          <w:rFonts w:ascii="Arial" w:hAnsi="Arial" w:cs="Arial"/>
          <w:b/>
          <w:sz w:val="24"/>
          <w:szCs w:val="24"/>
        </w:rPr>
      </w:pPr>
      <w:r w:rsidRPr="001C06D6">
        <w:rPr>
          <w:rFonts w:ascii="Arial" w:hAnsi="Arial" w:cs="Arial"/>
          <w:b/>
          <w:sz w:val="24"/>
          <w:szCs w:val="24"/>
        </w:rPr>
        <w:t>SECCIÓN SEGUNDA</w:t>
      </w:r>
    </w:p>
    <w:p w14:paraId="5173FA93" w14:textId="6960BEB4" w:rsidR="006A6E92" w:rsidRDefault="006A6E92" w:rsidP="00005FB9">
      <w:pPr>
        <w:spacing w:after="0" w:line="240" w:lineRule="auto"/>
        <w:jc w:val="center"/>
        <w:rPr>
          <w:rFonts w:ascii="Arial" w:hAnsi="Arial" w:cs="Arial"/>
          <w:b/>
          <w:sz w:val="24"/>
          <w:szCs w:val="24"/>
        </w:rPr>
      </w:pPr>
    </w:p>
    <w:p w14:paraId="3F80EF69" w14:textId="1917C9E7" w:rsidR="006A6E92" w:rsidRPr="001C06D6" w:rsidRDefault="006A6E92" w:rsidP="00005FB9">
      <w:pPr>
        <w:spacing w:after="0" w:line="240" w:lineRule="auto"/>
        <w:jc w:val="center"/>
        <w:rPr>
          <w:rFonts w:ascii="Arial" w:hAnsi="Arial" w:cs="Arial"/>
          <w:b/>
          <w:sz w:val="24"/>
          <w:szCs w:val="24"/>
        </w:rPr>
      </w:pPr>
      <w:r>
        <w:rPr>
          <w:rFonts w:ascii="Arial" w:hAnsi="Arial" w:cs="Arial"/>
          <w:b/>
          <w:sz w:val="24"/>
          <w:szCs w:val="24"/>
        </w:rPr>
        <w:t>SUBSECCIÓN A</w:t>
      </w:r>
    </w:p>
    <w:p w14:paraId="7E68C0B1" w14:textId="77777777" w:rsidR="00617440" w:rsidRPr="001C06D6" w:rsidRDefault="00617440" w:rsidP="00005FB9">
      <w:pPr>
        <w:spacing w:after="0" w:line="240" w:lineRule="auto"/>
        <w:jc w:val="center"/>
        <w:rPr>
          <w:rFonts w:ascii="Arial" w:hAnsi="Arial" w:cs="Arial"/>
          <w:b/>
          <w:sz w:val="24"/>
          <w:szCs w:val="24"/>
        </w:rPr>
      </w:pPr>
    </w:p>
    <w:p w14:paraId="13B54143" w14:textId="77777777" w:rsidR="006D36EB" w:rsidRPr="001C06D6" w:rsidRDefault="006D36EB" w:rsidP="00005FB9">
      <w:pPr>
        <w:spacing w:after="0" w:line="240" w:lineRule="auto"/>
        <w:jc w:val="center"/>
        <w:rPr>
          <w:rFonts w:ascii="Arial" w:hAnsi="Arial" w:cs="Arial"/>
          <w:b/>
          <w:sz w:val="24"/>
          <w:szCs w:val="24"/>
        </w:rPr>
      </w:pPr>
      <w:r w:rsidRPr="001C06D6">
        <w:rPr>
          <w:rFonts w:ascii="Arial" w:hAnsi="Arial" w:cs="Arial"/>
          <w:b/>
          <w:sz w:val="24"/>
          <w:szCs w:val="24"/>
        </w:rPr>
        <w:t xml:space="preserve">Consejero </w:t>
      </w:r>
      <w:r w:rsidR="00005FB9" w:rsidRPr="001C06D6">
        <w:rPr>
          <w:rFonts w:ascii="Arial" w:hAnsi="Arial" w:cs="Arial"/>
          <w:b/>
          <w:sz w:val="24"/>
          <w:szCs w:val="24"/>
        </w:rPr>
        <w:t>p</w:t>
      </w:r>
      <w:r w:rsidRPr="001C06D6">
        <w:rPr>
          <w:rFonts w:ascii="Arial" w:hAnsi="Arial" w:cs="Arial"/>
          <w:b/>
          <w:sz w:val="24"/>
          <w:szCs w:val="24"/>
        </w:rPr>
        <w:t xml:space="preserve">onente: </w:t>
      </w:r>
      <w:r w:rsidR="00005FB9" w:rsidRPr="001C06D6">
        <w:rPr>
          <w:rFonts w:ascii="Arial" w:hAnsi="Arial" w:cs="Arial"/>
          <w:b/>
          <w:sz w:val="24"/>
          <w:szCs w:val="24"/>
        </w:rPr>
        <w:t>RAFAEL FRANCISCO SUÁREZ VARGAS</w:t>
      </w:r>
    </w:p>
    <w:p w14:paraId="2B955DAA" w14:textId="77777777" w:rsidR="004D1A50" w:rsidRPr="001C06D6" w:rsidRDefault="004D1A50" w:rsidP="00005FB9">
      <w:pPr>
        <w:spacing w:after="0" w:line="240" w:lineRule="auto"/>
        <w:rPr>
          <w:rFonts w:ascii="Arial" w:hAnsi="Arial" w:cs="Arial"/>
          <w:b/>
          <w:sz w:val="24"/>
          <w:szCs w:val="24"/>
        </w:rPr>
      </w:pPr>
    </w:p>
    <w:p w14:paraId="1C3710B0" w14:textId="77777777" w:rsidR="0067559F" w:rsidRPr="001C06D6" w:rsidRDefault="0067559F" w:rsidP="00005FB9">
      <w:pPr>
        <w:spacing w:after="0" w:line="240" w:lineRule="auto"/>
        <w:rPr>
          <w:rFonts w:ascii="Arial" w:hAnsi="Arial" w:cs="Arial"/>
          <w:sz w:val="24"/>
          <w:szCs w:val="24"/>
        </w:rPr>
      </w:pPr>
      <w:r w:rsidRPr="001C06D6">
        <w:rPr>
          <w:rFonts w:ascii="Arial" w:hAnsi="Arial" w:cs="Arial"/>
          <w:sz w:val="24"/>
          <w:szCs w:val="24"/>
        </w:rPr>
        <w:t>Bogotá D.</w:t>
      </w:r>
      <w:r w:rsidR="004C5397" w:rsidRPr="001C06D6">
        <w:rPr>
          <w:rFonts w:ascii="Arial" w:hAnsi="Arial" w:cs="Arial"/>
          <w:sz w:val="24"/>
          <w:szCs w:val="24"/>
        </w:rPr>
        <w:t xml:space="preserve"> </w:t>
      </w:r>
      <w:r w:rsidRPr="001C06D6">
        <w:rPr>
          <w:rFonts w:ascii="Arial" w:hAnsi="Arial" w:cs="Arial"/>
          <w:sz w:val="24"/>
          <w:szCs w:val="24"/>
        </w:rPr>
        <w:t>C</w:t>
      </w:r>
      <w:r w:rsidR="004C5397" w:rsidRPr="001C06D6">
        <w:rPr>
          <w:rFonts w:ascii="Arial" w:hAnsi="Arial" w:cs="Arial"/>
          <w:sz w:val="24"/>
          <w:szCs w:val="24"/>
        </w:rPr>
        <w:t>.</w:t>
      </w:r>
      <w:r w:rsidR="0073655D" w:rsidRPr="001C06D6">
        <w:rPr>
          <w:rFonts w:ascii="Arial" w:hAnsi="Arial" w:cs="Arial"/>
          <w:sz w:val="24"/>
          <w:szCs w:val="24"/>
        </w:rPr>
        <w:t>, once (11) de abril</w:t>
      </w:r>
      <w:r w:rsidR="00233DB7" w:rsidRPr="001C06D6">
        <w:rPr>
          <w:rFonts w:ascii="Arial" w:hAnsi="Arial" w:cs="Arial"/>
          <w:sz w:val="24"/>
          <w:szCs w:val="24"/>
        </w:rPr>
        <w:t xml:space="preserve"> </w:t>
      </w:r>
      <w:r w:rsidR="004C5397" w:rsidRPr="001C06D6">
        <w:rPr>
          <w:rFonts w:ascii="Arial" w:hAnsi="Arial" w:cs="Arial"/>
          <w:sz w:val="24"/>
          <w:szCs w:val="24"/>
        </w:rPr>
        <w:t>de dos mil dieci</w:t>
      </w:r>
      <w:r w:rsidR="00717F7B" w:rsidRPr="001C06D6">
        <w:rPr>
          <w:rFonts w:ascii="Arial" w:hAnsi="Arial" w:cs="Arial"/>
          <w:sz w:val="24"/>
          <w:szCs w:val="24"/>
        </w:rPr>
        <w:t>nueve</w:t>
      </w:r>
      <w:r w:rsidR="004C5397" w:rsidRPr="001C06D6">
        <w:rPr>
          <w:rFonts w:ascii="Arial" w:hAnsi="Arial" w:cs="Arial"/>
          <w:sz w:val="24"/>
          <w:szCs w:val="24"/>
        </w:rPr>
        <w:t xml:space="preserve"> (201</w:t>
      </w:r>
      <w:r w:rsidR="00717F7B" w:rsidRPr="001C06D6">
        <w:rPr>
          <w:rFonts w:ascii="Arial" w:hAnsi="Arial" w:cs="Arial"/>
          <w:sz w:val="24"/>
          <w:szCs w:val="24"/>
        </w:rPr>
        <w:t>9</w:t>
      </w:r>
      <w:r w:rsidR="004C5397" w:rsidRPr="001C06D6">
        <w:rPr>
          <w:rFonts w:ascii="Arial" w:hAnsi="Arial" w:cs="Arial"/>
          <w:sz w:val="24"/>
          <w:szCs w:val="24"/>
        </w:rPr>
        <w:t>)</w:t>
      </w:r>
      <w:r w:rsidR="00005FB9" w:rsidRPr="001C06D6">
        <w:rPr>
          <w:rFonts w:ascii="Arial" w:hAnsi="Arial" w:cs="Arial"/>
          <w:sz w:val="24"/>
          <w:szCs w:val="24"/>
        </w:rPr>
        <w:t>.</w:t>
      </w:r>
    </w:p>
    <w:p w14:paraId="0787DFD2" w14:textId="77777777" w:rsidR="007745D2" w:rsidRPr="001C06D6" w:rsidRDefault="007745D2" w:rsidP="00005FB9">
      <w:pPr>
        <w:spacing w:after="0" w:line="240" w:lineRule="auto"/>
        <w:rPr>
          <w:rFonts w:ascii="Arial" w:hAnsi="Arial" w:cs="Arial"/>
          <w:b/>
          <w:sz w:val="24"/>
          <w:szCs w:val="24"/>
        </w:rPr>
      </w:pPr>
    </w:p>
    <w:p w14:paraId="02A23164" w14:textId="77777777" w:rsidR="0067559F" w:rsidRPr="001C06D6" w:rsidRDefault="00973C3F" w:rsidP="00005FB9">
      <w:pPr>
        <w:spacing w:after="0" w:line="240" w:lineRule="auto"/>
        <w:rPr>
          <w:rFonts w:ascii="Arial" w:hAnsi="Arial" w:cs="Arial"/>
          <w:b/>
          <w:sz w:val="24"/>
          <w:szCs w:val="24"/>
        </w:rPr>
      </w:pPr>
      <w:r w:rsidRPr="001C06D6">
        <w:rPr>
          <w:rFonts w:ascii="Arial" w:hAnsi="Arial" w:cs="Arial"/>
          <w:b/>
          <w:sz w:val="24"/>
          <w:szCs w:val="24"/>
        </w:rPr>
        <w:t>Radica</w:t>
      </w:r>
      <w:r w:rsidR="00005FB9" w:rsidRPr="001C06D6">
        <w:rPr>
          <w:rFonts w:ascii="Arial" w:hAnsi="Arial" w:cs="Arial"/>
          <w:b/>
          <w:sz w:val="24"/>
          <w:szCs w:val="24"/>
        </w:rPr>
        <w:t xml:space="preserve">ción número: </w:t>
      </w:r>
      <w:r w:rsidRPr="001C06D6">
        <w:rPr>
          <w:rFonts w:ascii="Arial" w:hAnsi="Arial" w:cs="Arial"/>
          <w:b/>
          <w:sz w:val="24"/>
          <w:szCs w:val="24"/>
        </w:rPr>
        <w:t>11001-03-25-000-</w:t>
      </w:r>
      <w:r w:rsidR="00E73F12" w:rsidRPr="001C06D6">
        <w:rPr>
          <w:rFonts w:ascii="Arial" w:hAnsi="Arial" w:cs="Arial"/>
          <w:b/>
          <w:sz w:val="24"/>
          <w:szCs w:val="24"/>
        </w:rPr>
        <w:t>201</w:t>
      </w:r>
      <w:r w:rsidR="00717F7B" w:rsidRPr="001C06D6">
        <w:rPr>
          <w:rFonts w:ascii="Arial" w:hAnsi="Arial" w:cs="Arial"/>
          <w:b/>
          <w:sz w:val="24"/>
          <w:szCs w:val="24"/>
        </w:rPr>
        <w:t>7</w:t>
      </w:r>
      <w:r w:rsidRPr="001C06D6">
        <w:rPr>
          <w:rFonts w:ascii="Arial" w:hAnsi="Arial" w:cs="Arial"/>
          <w:b/>
          <w:sz w:val="24"/>
          <w:szCs w:val="24"/>
        </w:rPr>
        <w:t>-</w:t>
      </w:r>
      <w:r w:rsidR="00E73F12" w:rsidRPr="001C06D6">
        <w:rPr>
          <w:rFonts w:ascii="Arial" w:hAnsi="Arial" w:cs="Arial"/>
          <w:b/>
          <w:sz w:val="24"/>
          <w:szCs w:val="24"/>
        </w:rPr>
        <w:t>000</w:t>
      </w:r>
      <w:r w:rsidR="00717F7B" w:rsidRPr="001C06D6">
        <w:rPr>
          <w:rFonts w:ascii="Arial" w:hAnsi="Arial" w:cs="Arial"/>
          <w:b/>
          <w:sz w:val="24"/>
          <w:szCs w:val="24"/>
        </w:rPr>
        <w:t>50</w:t>
      </w:r>
      <w:r w:rsidRPr="001C06D6">
        <w:rPr>
          <w:rFonts w:ascii="Arial" w:hAnsi="Arial" w:cs="Arial"/>
          <w:b/>
          <w:sz w:val="24"/>
          <w:szCs w:val="24"/>
        </w:rPr>
        <w:t>-00</w:t>
      </w:r>
      <w:r w:rsidR="00005FB9" w:rsidRPr="001C06D6">
        <w:rPr>
          <w:rFonts w:ascii="Arial" w:hAnsi="Arial" w:cs="Arial"/>
          <w:b/>
          <w:sz w:val="24"/>
          <w:szCs w:val="24"/>
        </w:rPr>
        <w:t>(</w:t>
      </w:r>
      <w:r w:rsidR="00717F7B" w:rsidRPr="001C06D6">
        <w:rPr>
          <w:rFonts w:ascii="Arial" w:hAnsi="Arial" w:cs="Arial"/>
          <w:b/>
          <w:sz w:val="24"/>
          <w:szCs w:val="24"/>
        </w:rPr>
        <w:t>0203-17</w:t>
      </w:r>
      <w:r w:rsidR="00005FB9" w:rsidRPr="001C06D6">
        <w:rPr>
          <w:rFonts w:ascii="Arial" w:hAnsi="Arial" w:cs="Arial"/>
          <w:b/>
          <w:sz w:val="24"/>
          <w:szCs w:val="24"/>
        </w:rPr>
        <w:t>)</w:t>
      </w:r>
    </w:p>
    <w:p w14:paraId="234D825A" w14:textId="77777777" w:rsidR="00005FB9" w:rsidRPr="001C06D6" w:rsidRDefault="00005FB9" w:rsidP="00005FB9">
      <w:pPr>
        <w:spacing w:after="0" w:line="240" w:lineRule="auto"/>
        <w:rPr>
          <w:rFonts w:ascii="Arial" w:hAnsi="Arial" w:cs="Arial"/>
          <w:b/>
          <w:sz w:val="24"/>
          <w:szCs w:val="24"/>
        </w:rPr>
      </w:pPr>
    </w:p>
    <w:p w14:paraId="6F8E72F0" w14:textId="77777777" w:rsidR="00005FB9" w:rsidRPr="001C06D6" w:rsidRDefault="00005FB9" w:rsidP="00005FB9">
      <w:pPr>
        <w:spacing w:after="0" w:line="240" w:lineRule="auto"/>
        <w:rPr>
          <w:rFonts w:ascii="Arial" w:hAnsi="Arial" w:cs="Arial"/>
          <w:b/>
          <w:sz w:val="24"/>
          <w:szCs w:val="24"/>
        </w:rPr>
      </w:pPr>
      <w:r w:rsidRPr="001C06D6">
        <w:rPr>
          <w:rFonts w:ascii="Arial" w:hAnsi="Arial" w:cs="Arial"/>
          <w:b/>
          <w:sz w:val="24"/>
          <w:szCs w:val="24"/>
        </w:rPr>
        <w:t>Actor: MÓNICA ANDREA SÁNCHEZ LOZADA</w:t>
      </w:r>
    </w:p>
    <w:p w14:paraId="46DC5387" w14:textId="77777777" w:rsidR="00005FB9" w:rsidRPr="001C06D6" w:rsidRDefault="00005FB9" w:rsidP="00005FB9">
      <w:pPr>
        <w:spacing w:after="0" w:line="240" w:lineRule="auto"/>
        <w:rPr>
          <w:rFonts w:ascii="Arial" w:hAnsi="Arial" w:cs="Arial"/>
          <w:b/>
          <w:sz w:val="24"/>
          <w:szCs w:val="24"/>
        </w:rPr>
      </w:pPr>
    </w:p>
    <w:p w14:paraId="0D7D4314" w14:textId="77777777" w:rsidR="00005FB9" w:rsidRPr="001C06D6" w:rsidRDefault="00005FB9" w:rsidP="00005FB9">
      <w:pPr>
        <w:spacing w:after="0" w:line="240" w:lineRule="auto"/>
        <w:rPr>
          <w:rFonts w:ascii="Arial" w:hAnsi="Arial" w:cs="Arial"/>
          <w:b/>
          <w:sz w:val="24"/>
          <w:szCs w:val="24"/>
        </w:rPr>
      </w:pPr>
      <w:r w:rsidRPr="001C06D6">
        <w:rPr>
          <w:rFonts w:ascii="Arial" w:hAnsi="Arial" w:cs="Arial"/>
          <w:b/>
          <w:sz w:val="24"/>
          <w:szCs w:val="24"/>
        </w:rPr>
        <w:t xml:space="preserve">Demandado: </w:t>
      </w:r>
      <w:r w:rsidRPr="001C06D6">
        <w:rPr>
          <w:rFonts w:ascii="Arial" w:hAnsi="Arial" w:cs="Arial"/>
          <w:b/>
          <w:sz w:val="24"/>
          <w:szCs w:val="24"/>
          <w:lang w:val="es-CO"/>
        </w:rPr>
        <w:t>E.S.E HOSPITAL DEPARTAMENTAL DE VILLAVICENCIO</w:t>
      </w:r>
    </w:p>
    <w:p w14:paraId="1983125C" w14:textId="77777777" w:rsidR="00005FB9" w:rsidRPr="001C06D6" w:rsidRDefault="00005FB9" w:rsidP="00005FB9">
      <w:pPr>
        <w:spacing w:after="0" w:line="240" w:lineRule="auto"/>
        <w:rPr>
          <w:rFonts w:ascii="Arial" w:hAnsi="Arial" w:cs="Arial"/>
          <w:b/>
          <w:sz w:val="24"/>
          <w:szCs w:val="24"/>
        </w:rPr>
      </w:pPr>
    </w:p>
    <w:p w14:paraId="546420D2" w14:textId="77777777" w:rsidR="00005FB9" w:rsidRDefault="00005FB9" w:rsidP="00005FB9">
      <w:pPr>
        <w:spacing w:after="0" w:line="240" w:lineRule="auto"/>
        <w:rPr>
          <w:rFonts w:ascii="Arial" w:hAnsi="Arial" w:cs="Arial"/>
          <w:b/>
          <w:sz w:val="24"/>
          <w:szCs w:val="24"/>
        </w:rPr>
      </w:pPr>
    </w:p>
    <w:p w14:paraId="204C0A7B" w14:textId="77777777" w:rsidR="0067559F" w:rsidRPr="00005FB9" w:rsidRDefault="009A3F0A" w:rsidP="00005FB9">
      <w:pPr>
        <w:spacing w:after="0" w:line="240" w:lineRule="auto"/>
        <w:rPr>
          <w:rFonts w:ascii="Arial" w:hAnsi="Arial" w:cs="Arial"/>
          <w:b/>
          <w:sz w:val="24"/>
          <w:szCs w:val="24"/>
        </w:rPr>
      </w:pPr>
      <w:r w:rsidRPr="00005FB9">
        <w:rPr>
          <w:rFonts w:ascii="Arial" w:hAnsi="Arial" w:cs="Arial"/>
          <w:b/>
          <w:sz w:val="24"/>
          <w:szCs w:val="24"/>
        </w:rPr>
        <w:t xml:space="preserve"> </w:t>
      </w:r>
    </w:p>
    <w:p w14:paraId="203AE3A2" w14:textId="77777777" w:rsidR="0067559F" w:rsidRPr="00005FB9" w:rsidRDefault="00E26573" w:rsidP="00005FB9">
      <w:pPr>
        <w:spacing w:after="0" w:line="240" w:lineRule="auto"/>
        <w:rPr>
          <w:rFonts w:ascii="Arial" w:hAnsi="Arial" w:cs="Arial"/>
          <w:b/>
          <w:sz w:val="24"/>
          <w:szCs w:val="24"/>
        </w:rPr>
      </w:pPr>
      <w:r w:rsidRPr="00005FB9">
        <w:rPr>
          <w:rFonts w:ascii="Arial" w:hAnsi="Arial" w:cs="Arial"/>
          <w:b/>
          <w:sz w:val="24"/>
          <w:szCs w:val="24"/>
        </w:rPr>
        <w:t>Solicitud de extensión de jurisprudencia</w:t>
      </w:r>
    </w:p>
    <w:p w14:paraId="0E3B7441" w14:textId="77777777" w:rsidR="004D1A50" w:rsidRPr="00005FB9" w:rsidRDefault="004D1A50" w:rsidP="00005FB9">
      <w:pPr>
        <w:spacing w:after="0" w:line="240" w:lineRule="auto"/>
        <w:rPr>
          <w:rFonts w:ascii="Arial" w:hAnsi="Arial" w:cs="Arial"/>
          <w:b/>
          <w:sz w:val="24"/>
          <w:szCs w:val="24"/>
        </w:rPr>
      </w:pPr>
    </w:p>
    <w:p w14:paraId="19E79025" w14:textId="77777777" w:rsidR="00AE374B" w:rsidRPr="00365CAF" w:rsidRDefault="00E26573" w:rsidP="0067559F">
      <w:pPr>
        <w:spacing w:after="0" w:line="360" w:lineRule="auto"/>
        <w:jc w:val="both"/>
        <w:rPr>
          <w:rFonts w:ascii="Arial" w:hAnsi="Arial" w:cs="Arial"/>
          <w:sz w:val="24"/>
          <w:szCs w:val="26"/>
          <w:lang w:val="es-CO"/>
        </w:rPr>
      </w:pPr>
      <w:r w:rsidRPr="00365CAF">
        <w:rPr>
          <w:rFonts w:ascii="Arial" w:hAnsi="Arial" w:cs="Arial"/>
          <w:sz w:val="24"/>
          <w:szCs w:val="26"/>
          <w:lang w:val="es-CO"/>
        </w:rPr>
        <w:t>Procede la Sala a resolver la</w:t>
      </w:r>
      <w:r w:rsidR="00AE374B" w:rsidRPr="00365CAF">
        <w:rPr>
          <w:rFonts w:ascii="Arial" w:hAnsi="Arial" w:cs="Arial"/>
          <w:sz w:val="24"/>
          <w:szCs w:val="26"/>
          <w:lang w:val="es-CO"/>
        </w:rPr>
        <w:t xml:space="preserve"> solicitud de extensión de jurispru</w:t>
      </w:r>
      <w:r w:rsidRPr="00365CAF">
        <w:rPr>
          <w:rFonts w:ascii="Arial" w:hAnsi="Arial" w:cs="Arial"/>
          <w:sz w:val="24"/>
          <w:szCs w:val="26"/>
          <w:lang w:val="es-CO"/>
        </w:rPr>
        <w:t xml:space="preserve">dencia interpuesta </w:t>
      </w:r>
      <w:r w:rsidR="00693D9E" w:rsidRPr="00365CAF">
        <w:rPr>
          <w:rFonts w:ascii="Arial" w:hAnsi="Arial" w:cs="Arial"/>
          <w:sz w:val="24"/>
          <w:szCs w:val="26"/>
          <w:lang w:val="es-CO"/>
        </w:rPr>
        <w:t xml:space="preserve">por </w:t>
      </w:r>
      <w:r w:rsidR="00620AAE" w:rsidRPr="00365CAF">
        <w:rPr>
          <w:rFonts w:ascii="Arial" w:hAnsi="Arial" w:cs="Arial"/>
          <w:sz w:val="24"/>
          <w:szCs w:val="26"/>
          <w:lang w:val="es-CO"/>
        </w:rPr>
        <w:t xml:space="preserve">la señora </w:t>
      </w:r>
      <w:r w:rsidR="00717F7B" w:rsidRPr="00365CAF">
        <w:rPr>
          <w:rFonts w:ascii="Arial" w:hAnsi="Arial" w:cs="Arial"/>
          <w:sz w:val="24"/>
          <w:szCs w:val="26"/>
          <w:lang w:val="es-CO"/>
        </w:rPr>
        <w:t>Mónica Andrea Sánchez Lozada</w:t>
      </w:r>
      <w:r w:rsidR="006D597D" w:rsidRPr="00365CAF">
        <w:rPr>
          <w:rFonts w:ascii="Arial" w:hAnsi="Arial" w:cs="Arial"/>
          <w:sz w:val="24"/>
          <w:szCs w:val="26"/>
          <w:lang w:val="es-CO"/>
        </w:rPr>
        <w:t xml:space="preserve"> </w:t>
      </w:r>
      <w:r w:rsidR="00D81B6D" w:rsidRPr="00365CAF">
        <w:rPr>
          <w:rFonts w:ascii="Arial" w:hAnsi="Arial" w:cs="Arial"/>
          <w:sz w:val="24"/>
          <w:szCs w:val="26"/>
          <w:lang w:val="es-CO"/>
        </w:rPr>
        <w:t xml:space="preserve">contra </w:t>
      </w:r>
      <w:r w:rsidR="00EA16F7" w:rsidRPr="00365CAF">
        <w:rPr>
          <w:rFonts w:ascii="Arial" w:hAnsi="Arial" w:cs="Arial"/>
          <w:sz w:val="24"/>
          <w:szCs w:val="26"/>
          <w:lang w:val="es-CO"/>
        </w:rPr>
        <w:t>la E.S.E Hospital Departamental de Villavicencio</w:t>
      </w:r>
      <w:r w:rsidR="00717F7B" w:rsidRPr="00365CAF">
        <w:rPr>
          <w:rFonts w:ascii="Arial" w:hAnsi="Arial" w:cs="Arial"/>
          <w:sz w:val="24"/>
          <w:szCs w:val="26"/>
          <w:lang w:val="es-CO"/>
        </w:rPr>
        <w:t>.</w:t>
      </w:r>
    </w:p>
    <w:p w14:paraId="6391AD90" w14:textId="77777777" w:rsidR="004D1A50" w:rsidRPr="00365CAF" w:rsidRDefault="004D1A50" w:rsidP="0067559F">
      <w:pPr>
        <w:spacing w:after="0" w:line="360" w:lineRule="auto"/>
        <w:jc w:val="both"/>
        <w:rPr>
          <w:rFonts w:ascii="Arial" w:hAnsi="Arial" w:cs="Arial"/>
          <w:sz w:val="24"/>
          <w:szCs w:val="26"/>
          <w:lang w:val="es-CO"/>
        </w:rPr>
      </w:pPr>
    </w:p>
    <w:p w14:paraId="66BC4A26" w14:textId="77777777" w:rsidR="00567957" w:rsidRPr="00365CAF" w:rsidRDefault="00365CAF" w:rsidP="004E19EE">
      <w:pPr>
        <w:numPr>
          <w:ilvl w:val="0"/>
          <w:numId w:val="1"/>
        </w:numPr>
        <w:spacing w:after="0" w:line="360" w:lineRule="auto"/>
        <w:jc w:val="center"/>
        <w:rPr>
          <w:rFonts w:ascii="Arial" w:hAnsi="Arial" w:cs="Arial"/>
          <w:b/>
          <w:sz w:val="24"/>
          <w:szCs w:val="26"/>
          <w:lang w:val="es-MX"/>
        </w:rPr>
      </w:pPr>
      <w:r w:rsidRPr="00365CAF">
        <w:rPr>
          <w:rFonts w:ascii="Arial" w:hAnsi="Arial" w:cs="Arial"/>
          <w:b/>
          <w:sz w:val="24"/>
          <w:szCs w:val="26"/>
          <w:lang w:val="es-MX"/>
        </w:rPr>
        <w:t xml:space="preserve">Antecedentes </w:t>
      </w:r>
    </w:p>
    <w:p w14:paraId="60756FAA" w14:textId="77777777" w:rsidR="004E19EE" w:rsidRPr="00365CAF" w:rsidRDefault="004E19EE" w:rsidP="00941AE3">
      <w:pPr>
        <w:numPr>
          <w:ilvl w:val="1"/>
          <w:numId w:val="1"/>
        </w:numPr>
        <w:spacing w:after="0" w:line="360" w:lineRule="auto"/>
        <w:ind w:left="709"/>
        <w:rPr>
          <w:rFonts w:ascii="Arial" w:hAnsi="Arial" w:cs="Arial"/>
          <w:b/>
          <w:sz w:val="24"/>
          <w:szCs w:val="26"/>
          <w:lang w:val="es-MX"/>
        </w:rPr>
      </w:pPr>
      <w:r w:rsidRPr="00365CAF">
        <w:rPr>
          <w:rFonts w:ascii="Arial" w:hAnsi="Arial" w:cs="Arial"/>
          <w:b/>
          <w:sz w:val="24"/>
          <w:szCs w:val="26"/>
          <w:lang w:val="es-MX"/>
        </w:rPr>
        <w:t>La solicitud</w:t>
      </w:r>
    </w:p>
    <w:p w14:paraId="1449C120" w14:textId="77777777" w:rsidR="004D3623" w:rsidRPr="00365CAF" w:rsidRDefault="004D3623" w:rsidP="00E21ACB">
      <w:pPr>
        <w:spacing w:after="0" w:line="240" w:lineRule="auto"/>
        <w:ind w:left="709"/>
        <w:rPr>
          <w:rFonts w:ascii="Arial" w:hAnsi="Arial" w:cs="Arial"/>
          <w:b/>
          <w:sz w:val="24"/>
          <w:szCs w:val="26"/>
          <w:lang w:val="es-MX"/>
        </w:rPr>
      </w:pPr>
    </w:p>
    <w:p w14:paraId="6C829F78" w14:textId="77777777" w:rsidR="004D3623" w:rsidRPr="00365CAF" w:rsidRDefault="004D3623" w:rsidP="004D3623">
      <w:pPr>
        <w:numPr>
          <w:ilvl w:val="2"/>
          <w:numId w:val="1"/>
        </w:numPr>
        <w:spacing w:after="0" w:line="360" w:lineRule="auto"/>
        <w:ind w:hanging="1080"/>
        <w:jc w:val="both"/>
        <w:rPr>
          <w:rFonts w:ascii="Arial" w:hAnsi="Arial" w:cs="Arial"/>
          <w:b/>
          <w:sz w:val="24"/>
          <w:szCs w:val="26"/>
          <w:lang w:val="es-MX"/>
        </w:rPr>
      </w:pPr>
      <w:r w:rsidRPr="00365CAF">
        <w:rPr>
          <w:rFonts w:ascii="Arial" w:hAnsi="Arial" w:cs="Arial"/>
          <w:b/>
          <w:sz w:val="24"/>
          <w:szCs w:val="26"/>
          <w:lang w:val="es-MX"/>
        </w:rPr>
        <w:t>Pretensiones</w:t>
      </w:r>
    </w:p>
    <w:p w14:paraId="6A2CBD4C" w14:textId="77777777" w:rsidR="006D597D" w:rsidRPr="00365CAF" w:rsidRDefault="006D597D" w:rsidP="00E21ACB">
      <w:pPr>
        <w:spacing w:after="0" w:line="240" w:lineRule="auto"/>
        <w:ind w:left="1080"/>
        <w:jc w:val="both"/>
        <w:rPr>
          <w:rFonts w:ascii="Arial" w:hAnsi="Arial" w:cs="Arial"/>
          <w:b/>
          <w:sz w:val="24"/>
          <w:szCs w:val="26"/>
          <w:lang w:val="es-MX"/>
        </w:rPr>
      </w:pPr>
    </w:p>
    <w:p w14:paraId="5166EC71" w14:textId="77777777" w:rsidR="004D3623" w:rsidRPr="00365CAF" w:rsidRDefault="00620AAE" w:rsidP="004D3623">
      <w:pPr>
        <w:spacing w:after="0" w:line="360" w:lineRule="auto"/>
        <w:jc w:val="both"/>
        <w:rPr>
          <w:rFonts w:ascii="Arial" w:hAnsi="Arial" w:cs="Arial"/>
          <w:sz w:val="24"/>
          <w:szCs w:val="26"/>
          <w:lang w:val="es-MX"/>
        </w:rPr>
      </w:pPr>
      <w:r w:rsidRPr="00365CAF">
        <w:rPr>
          <w:rFonts w:ascii="Arial" w:hAnsi="Arial" w:cs="Arial"/>
          <w:sz w:val="24"/>
          <w:szCs w:val="26"/>
          <w:lang w:val="es-MX"/>
        </w:rPr>
        <w:t xml:space="preserve">La señora </w:t>
      </w:r>
      <w:r w:rsidR="00717F7B" w:rsidRPr="00365CAF">
        <w:rPr>
          <w:rFonts w:ascii="Arial" w:hAnsi="Arial" w:cs="Arial"/>
          <w:sz w:val="24"/>
          <w:szCs w:val="26"/>
          <w:lang w:val="es-MX"/>
        </w:rPr>
        <w:t>Mónica Andrea Sánchez Lozada</w:t>
      </w:r>
      <w:r w:rsidR="00157BCC" w:rsidRPr="00365CAF">
        <w:rPr>
          <w:rFonts w:ascii="Arial" w:hAnsi="Arial" w:cs="Arial"/>
          <w:sz w:val="24"/>
          <w:szCs w:val="26"/>
          <w:lang w:val="es-MX"/>
        </w:rPr>
        <w:t>,</w:t>
      </w:r>
      <w:r w:rsidR="004C5397" w:rsidRPr="00365CAF">
        <w:rPr>
          <w:rFonts w:ascii="Arial" w:hAnsi="Arial" w:cs="Arial"/>
          <w:sz w:val="24"/>
          <w:szCs w:val="26"/>
          <w:lang w:val="es-MX"/>
        </w:rPr>
        <w:t xml:space="preserve"> mediante </w:t>
      </w:r>
      <w:r w:rsidR="00717F7B" w:rsidRPr="00365CAF">
        <w:rPr>
          <w:rFonts w:ascii="Arial" w:hAnsi="Arial" w:cs="Arial"/>
          <w:sz w:val="24"/>
          <w:szCs w:val="26"/>
          <w:lang w:val="es-MX"/>
        </w:rPr>
        <w:t>apoderada</w:t>
      </w:r>
      <w:r w:rsidR="004C5397" w:rsidRPr="00365CAF">
        <w:rPr>
          <w:rFonts w:ascii="Arial" w:hAnsi="Arial" w:cs="Arial"/>
          <w:sz w:val="24"/>
          <w:szCs w:val="26"/>
          <w:lang w:val="es-MX"/>
        </w:rPr>
        <w:t>,</w:t>
      </w:r>
      <w:r w:rsidR="004D3623" w:rsidRPr="00365CAF">
        <w:rPr>
          <w:rFonts w:ascii="Arial" w:hAnsi="Arial" w:cs="Arial"/>
          <w:sz w:val="24"/>
          <w:szCs w:val="26"/>
          <w:lang w:val="es-MX"/>
        </w:rPr>
        <w:t xml:space="preserve"> </w:t>
      </w:r>
      <w:r w:rsidR="004C5397" w:rsidRPr="00365CAF">
        <w:rPr>
          <w:rFonts w:ascii="Arial" w:hAnsi="Arial" w:cs="Arial"/>
          <w:sz w:val="24"/>
          <w:szCs w:val="26"/>
          <w:lang w:val="es-MX"/>
        </w:rPr>
        <w:t>solicit</w:t>
      </w:r>
      <w:r w:rsidR="00D34F66" w:rsidRPr="00365CAF">
        <w:rPr>
          <w:rFonts w:ascii="Arial" w:hAnsi="Arial" w:cs="Arial"/>
          <w:sz w:val="24"/>
          <w:szCs w:val="26"/>
          <w:lang w:val="es-MX"/>
        </w:rPr>
        <w:t>ó</w:t>
      </w:r>
      <w:r w:rsidR="004D3623" w:rsidRPr="00365CAF">
        <w:rPr>
          <w:rFonts w:ascii="Arial" w:hAnsi="Arial" w:cs="Arial"/>
          <w:sz w:val="24"/>
          <w:szCs w:val="26"/>
          <w:lang w:val="es-MX"/>
        </w:rPr>
        <w:t xml:space="preserve"> la extensión de los efectos de la sentencia de unificación de</w:t>
      </w:r>
      <w:r w:rsidR="004C5397" w:rsidRPr="00365CAF">
        <w:rPr>
          <w:rFonts w:ascii="Arial" w:hAnsi="Arial" w:cs="Arial"/>
          <w:sz w:val="24"/>
          <w:szCs w:val="26"/>
          <w:lang w:val="es-MX"/>
        </w:rPr>
        <w:t>l</w:t>
      </w:r>
      <w:r w:rsidR="004D3623" w:rsidRPr="00365CAF">
        <w:rPr>
          <w:rFonts w:ascii="Arial" w:hAnsi="Arial" w:cs="Arial"/>
          <w:sz w:val="24"/>
          <w:szCs w:val="26"/>
          <w:lang w:val="es-MX"/>
        </w:rPr>
        <w:t xml:space="preserve"> </w:t>
      </w:r>
      <w:r w:rsidR="004C5397" w:rsidRPr="00365CAF">
        <w:rPr>
          <w:rFonts w:ascii="Arial" w:hAnsi="Arial" w:cs="Arial"/>
          <w:sz w:val="24"/>
          <w:szCs w:val="26"/>
          <w:lang w:val="es-MX"/>
        </w:rPr>
        <w:t>19</w:t>
      </w:r>
      <w:r w:rsidR="004D3623" w:rsidRPr="00365CAF">
        <w:rPr>
          <w:rFonts w:ascii="Arial" w:hAnsi="Arial" w:cs="Arial"/>
          <w:sz w:val="24"/>
          <w:szCs w:val="26"/>
          <w:lang w:val="es-MX"/>
        </w:rPr>
        <w:t xml:space="preserve"> de febrero de </w:t>
      </w:r>
      <w:r w:rsidR="004C5397" w:rsidRPr="00365CAF">
        <w:rPr>
          <w:rFonts w:ascii="Arial" w:hAnsi="Arial" w:cs="Arial"/>
          <w:sz w:val="24"/>
          <w:szCs w:val="26"/>
          <w:lang w:val="es-MX"/>
        </w:rPr>
        <w:t>2009</w:t>
      </w:r>
      <w:r w:rsidR="004D3623" w:rsidRPr="00365CAF">
        <w:rPr>
          <w:rFonts w:ascii="Arial" w:hAnsi="Arial" w:cs="Arial"/>
          <w:sz w:val="24"/>
          <w:szCs w:val="26"/>
          <w:lang w:val="es-MX"/>
        </w:rPr>
        <w:t>, proferida por la Sala de la Sección Segunda de esta Corporación bajo el radicado núm. 730012331000200003449-01 (3074-2005)</w:t>
      </w:r>
      <w:r w:rsidR="004C5397" w:rsidRPr="00365CAF">
        <w:rPr>
          <w:rFonts w:ascii="Arial" w:hAnsi="Arial" w:cs="Arial"/>
          <w:sz w:val="24"/>
          <w:szCs w:val="26"/>
          <w:lang w:val="es-MX"/>
        </w:rPr>
        <w:t>,</w:t>
      </w:r>
      <w:r w:rsidR="004D3623" w:rsidRPr="00365CAF">
        <w:rPr>
          <w:rFonts w:ascii="Arial" w:hAnsi="Arial" w:cs="Arial"/>
          <w:sz w:val="24"/>
          <w:szCs w:val="26"/>
          <w:lang w:val="es-MX"/>
        </w:rPr>
        <w:t xml:space="preserve"> con ponencia de la doctora Bertha Lucía Ramíre</w:t>
      </w:r>
      <w:r w:rsidR="004C5397" w:rsidRPr="00365CAF">
        <w:rPr>
          <w:rFonts w:ascii="Arial" w:hAnsi="Arial" w:cs="Arial"/>
          <w:sz w:val="24"/>
          <w:szCs w:val="26"/>
          <w:lang w:val="es-MX"/>
        </w:rPr>
        <w:t>z de Páez, por encontrarse en lo</w:t>
      </w:r>
      <w:r w:rsidR="004D3623" w:rsidRPr="00365CAF">
        <w:rPr>
          <w:rFonts w:ascii="Arial" w:hAnsi="Arial" w:cs="Arial"/>
          <w:sz w:val="24"/>
          <w:szCs w:val="26"/>
          <w:lang w:val="es-MX"/>
        </w:rPr>
        <w:t xml:space="preserve">s mismos supuestos fácticos y jurídicos del demandante </w:t>
      </w:r>
      <w:r w:rsidR="00CD0382" w:rsidRPr="00365CAF">
        <w:rPr>
          <w:rFonts w:ascii="Arial" w:hAnsi="Arial" w:cs="Arial"/>
          <w:sz w:val="24"/>
          <w:szCs w:val="26"/>
          <w:lang w:val="es-MX"/>
        </w:rPr>
        <w:t>de la mencionada providencia.</w:t>
      </w:r>
    </w:p>
    <w:p w14:paraId="7489911A" w14:textId="77777777" w:rsidR="004D1A50" w:rsidRPr="00365CAF" w:rsidRDefault="004D1A50" w:rsidP="004D3623">
      <w:pPr>
        <w:spacing w:after="0" w:line="360" w:lineRule="auto"/>
        <w:jc w:val="both"/>
        <w:rPr>
          <w:rFonts w:ascii="Arial" w:hAnsi="Arial" w:cs="Arial"/>
          <w:sz w:val="24"/>
          <w:szCs w:val="26"/>
          <w:lang w:val="es-MX"/>
        </w:rPr>
      </w:pPr>
    </w:p>
    <w:p w14:paraId="5C907B6B" w14:textId="77777777" w:rsidR="004D3623" w:rsidRPr="00365CAF" w:rsidRDefault="00CD0382" w:rsidP="004D3623">
      <w:pPr>
        <w:spacing w:after="0" w:line="360" w:lineRule="auto"/>
        <w:jc w:val="both"/>
        <w:rPr>
          <w:rFonts w:ascii="Arial" w:hAnsi="Arial" w:cs="Arial"/>
          <w:sz w:val="24"/>
          <w:szCs w:val="26"/>
          <w:lang w:val="es-MX"/>
        </w:rPr>
      </w:pPr>
      <w:r w:rsidRPr="00365CAF">
        <w:rPr>
          <w:rFonts w:ascii="Arial" w:hAnsi="Arial" w:cs="Arial"/>
          <w:sz w:val="24"/>
          <w:szCs w:val="26"/>
          <w:lang w:val="es-MX"/>
        </w:rPr>
        <w:t>C</w:t>
      </w:r>
      <w:r w:rsidR="004D3623" w:rsidRPr="00365CAF">
        <w:rPr>
          <w:rFonts w:ascii="Arial" w:hAnsi="Arial" w:cs="Arial"/>
          <w:sz w:val="24"/>
          <w:szCs w:val="26"/>
          <w:lang w:val="es-MX"/>
        </w:rPr>
        <w:t>omo consecuencia de la extensión de los efectos de la sentencia invocada,</w:t>
      </w:r>
      <w:r w:rsidRPr="00365CAF">
        <w:rPr>
          <w:rFonts w:ascii="Arial" w:hAnsi="Arial" w:cs="Arial"/>
          <w:sz w:val="24"/>
          <w:szCs w:val="26"/>
          <w:lang w:val="es-MX"/>
        </w:rPr>
        <w:t xml:space="preserve"> </w:t>
      </w:r>
      <w:r w:rsidR="00D34F66" w:rsidRPr="00365CAF">
        <w:rPr>
          <w:rFonts w:ascii="Arial" w:hAnsi="Arial" w:cs="Arial"/>
          <w:sz w:val="24"/>
          <w:szCs w:val="26"/>
          <w:lang w:val="es-MX"/>
        </w:rPr>
        <w:t xml:space="preserve">pidió </w:t>
      </w:r>
      <w:r w:rsidRPr="00365CAF">
        <w:rPr>
          <w:rFonts w:ascii="Arial" w:hAnsi="Arial" w:cs="Arial"/>
          <w:sz w:val="24"/>
          <w:szCs w:val="26"/>
          <w:lang w:val="es-MX"/>
        </w:rPr>
        <w:t>que</w:t>
      </w:r>
      <w:r w:rsidR="004D3623" w:rsidRPr="00365CAF">
        <w:rPr>
          <w:rFonts w:ascii="Arial" w:hAnsi="Arial" w:cs="Arial"/>
          <w:sz w:val="24"/>
          <w:szCs w:val="26"/>
          <w:lang w:val="es-MX"/>
        </w:rPr>
        <w:t xml:space="preserve"> se </w:t>
      </w:r>
      <w:r w:rsidRPr="00365CAF">
        <w:rPr>
          <w:rFonts w:ascii="Arial" w:hAnsi="Arial" w:cs="Arial"/>
          <w:sz w:val="24"/>
          <w:szCs w:val="26"/>
          <w:lang w:val="es-MX"/>
        </w:rPr>
        <w:t xml:space="preserve">le </w:t>
      </w:r>
      <w:r w:rsidR="004D3623" w:rsidRPr="00365CAF">
        <w:rPr>
          <w:rFonts w:ascii="Arial" w:hAnsi="Arial" w:cs="Arial"/>
          <w:sz w:val="24"/>
          <w:szCs w:val="26"/>
          <w:lang w:val="es-MX"/>
        </w:rPr>
        <w:t xml:space="preserve">ordene a la </w:t>
      </w:r>
      <w:r w:rsidR="00D34F66" w:rsidRPr="00365CAF">
        <w:rPr>
          <w:rFonts w:ascii="Arial" w:hAnsi="Arial" w:cs="Arial"/>
          <w:sz w:val="24"/>
          <w:szCs w:val="26"/>
          <w:lang w:val="es-MX"/>
        </w:rPr>
        <w:t>demandada</w:t>
      </w:r>
      <w:r w:rsidR="004D3623" w:rsidRPr="00365CAF">
        <w:rPr>
          <w:rFonts w:ascii="Arial" w:hAnsi="Arial" w:cs="Arial"/>
          <w:sz w:val="24"/>
          <w:szCs w:val="26"/>
          <w:lang w:val="es-MX"/>
        </w:rPr>
        <w:t xml:space="preserve"> </w:t>
      </w:r>
      <w:r w:rsidR="00DC563F" w:rsidRPr="00365CAF">
        <w:rPr>
          <w:rFonts w:ascii="Arial" w:hAnsi="Arial" w:cs="Arial"/>
          <w:sz w:val="24"/>
          <w:szCs w:val="26"/>
          <w:lang w:val="es-MX"/>
        </w:rPr>
        <w:t>el reconocimiento y pago de l</w:t>
      </w:r>
      <w:r w:rsidR="004D3623" w:rsidRPr="00365CAF">
        <w:rPr>
          <w:rFonts w:ascii="Arial" w:hAnsi="Arial" w:cs="Arial"/>
          <w:sz w:val="24"/>
          <w:szCs w:val="26"/>
          <w:lang w:val="es-MX"/>
        </w:rPr>
        <w:t>as prestaciones sociales durante el tiempo que laboró en la entidad territorial mediante contratos de prestación de servicios. (</w:t>
      </w:r>
      <w:r w:rsidR="000733AD" w:rsidRPr="00365CAF">
        <w:rPr>
          <w:rFonts w:ascii="Arial" w:hAnsi="Arial" w:cs="Arial"/>
          <w:sz w:val="24"/>
          <w:szCs w:val="26"/>
          <w:lang w:val="es-MX"/>
        </w:rPr>
        <w:t xml:space="preserve">Folio </w:t>
      </w:r>
      <w:r w:rsidR="00801AFF" w:rsidRPr="00365CAF">
        <w:rPr>
          <w:rFonts w:ascii="Arial" w:hAnsi="Arial" w:cs="Arial"/>
          <w:sz w:val="24"/>
          <w:szCs w:val="26"/>
          <w:lang w:val="es-MX"/>
        </w:rPr>
        <w:t>23</w:t>
      </w:r>
      <w:r w:rsidR="004D3623" w:rsidRPr="00365CAF">
        <w:rPr>
          <w:rFonts w:ascii="Arial" w:hAnsi="Arial" w:cs="Arial"/>
          <w:sz w:val="24"/>
          <w:szCs w:val="26"/>
          <w:lang w:val="es-MX"/>
        </w:rPr>
        <w:t>)</w:t>
      </w:r>
    </w:p>
    <w:p w14:paraId="2DDBA425" w14:textId="77777777" w:rsidR="00365CAF" w:rsidRPr="00365CAF" w:rsidRDefault="00365CAF" w:rsidP="00F151D0">
      <w:pPr>
        <w:spacing w:after="0" w:line="360" w:lineRule="auto"/>
        <w:ind w:left="709"/>
        <w:rPr>
          <w:rFonts w:ascii="Arial" w:hAnsi="Arial" w:cs="Arial"/>
          <w:b/>
          <w:sz w:val="24"/>
          <w:szCs w:val="26"/>
          <w:lang w:val="es-MX"/>
        </w:rPr>
      </w:pPr>
    </w:p>
    <w:p w14:paraId="5E34E4F9" w14:textId="77777777" w:rsidR="00941AE3" w:rsidRPr="00365CAF" w:rsidRDefault="00941AE3" w:rsidP="00941AE3">
      <w:pPr>
        <w:numPr>
          <w:ilvl w:val="2"/>
          <w:numId w:val="1"/>
        </w:numPr>
        <w:spacing w:after="0" w:line="360" w:lineRule="auto"/>
        <w:ind w:hanging="1080"/>
        <w:rPr>
          <w:rFonts w:ascii="Arial" w:hAnsi="Arial" w:cs="Arial"/>
          <w:b/>
          <w:sz w:val="24"/>
          <w:szCs w:val="26"/>
          <w:lang w:val="es-MX"/>
        </w:rPr>
      </w:pPr>
      <w:r w:rsidRPr="00365CAF">
        <w:rPr>
          <w:rFonts w:ascii="Arial" w:hAnsi="Arial" w:cs="Arial"/>
          <w:b/>
          <w:sz w:val="24"/>
          <w:szCs w:val="26"/>
          <w:lang w:val="es-MX"/>
        </w:rPr>
        <w:t>Hechos</w:t>
      </w:r>
    </w:p>
    <w:p w14:paraId="2E4113E0" w14:textId="77777777" w:rsidR="004C5397" w:rsidRPr="00365CAF" w:rsidRDefault="004C5397" w:rsidP="00617440">
      <w:pPr>
        <w:spacing w:before="240" w:after="0" w:line="360" w:lineRule="auto"/>
        <w:rPr>
          <w:rFonts w:ascii="Arial" w:hAnsi="Arial" w:cs="Arial"/>
          <w:sz w:val="24"/>
          <w:szCs w:val="26"/>
          <w:lang w:val="es-MX"/>
        </w:rPr>
      </w:pPr>
      <w:r w:rsidRPr="00365CAF">
        <w:rPr>
          <w:rFonts w:ascii="Arial" w:hAnsi="Arial" w:cs="Arial"/>
          <w:sz w:val="24"/>
          <w:szCs w:val="26"/>
          <w:lang w:val="es-MX"/>
        </w:rPr>
        <w:t>Señaló como hechos, los siguientes:</w:t>
      </w:r>
    </w:p>
    <w:p w14:paraId="11A4560A" w14:textId="77777777" w:rsidR="00941AE3" w:rsidRPr="00365CAF" w:rsidRDefault="004C5397" w:rsidP="004C5397">
      <w:pPr>
        <w:numPr>
          <w:ilvl w:val="3"/>
          <w:numId w:val="1"/>
        </w:numPr>
        <w:tabs>
          <w:tab w:val="left" w:pos="1134"/>
        </w:tabs>
        <w:spacing w:after="0" w:line="360" w:lineRule="auto"/>
        <w:ind w:left="0" w:firstLine="0"/>
        <w:jc w:val="both"/>
        <w:rPr>
          <w:rFonts w:ascii="Arial" w:hAnsi="Arial" w:cs="Arial"/>
          <w:sz w:val="24"/>
          <w:szCs w:val="26"/>
          <w:lang w:val="es-MX"/>
        </w:rPr>
      </w:pPr>
      <w:r w:rsidRPr="00365CAF">
        <w:rPr>
          <w:rFonts w:ascii="Arial" w:hAnsi="Arial" w:cs="Arial"/>
          <w:sz w:val="24"/>
          <w:szCs w:val="26"/>
          <w:lang w:val="es-MX"/>
        </w:rPr>
        <w:t>F</w:t>
      </w:r>
      <w:r w:rsidR="00E26573" w:rsidRPr="00365CAF">
        <w:rPr>
          <w:rFonts w:ascii="Arial" w:hAnsi="Arial" w:cs="Arial"/>
          <w:sz w:val="24"/>
          <w:szCs w:val="26"/>
          <w:lang w:val="es-MX"/>
        </w:rPr>
        <w:t>ue vinculad</w:t>
      </w:r>
      <w:r w:rsidR="00620AAE" w:rsidRPr="00365CAF">
        <w:rPr>
          <w:rFonts w:ascii="Arial" w:hAnsi="Arial" w:cs="Arial"/>
          <w:sz w:val="24"/>
          <w:szCs w:val="26"/>
          <w:lang w:val="es-MX"/>
        </w:rPr>
        <w:t>a</w:t>
      </w:r>
      <w:r w:rsidR="00F151D0" w:rsidRPr="00365CAF">
        <w:rPr>
          <w:rFonts w:ascii="Arial" w:hAnsi="Arial" w:cs="Arial"/>
          <w:sz w:val="24"/>
          <w:szCs w:val="26"/>
          <w:lang w:val="es-MX"/>
        </w:rPr>
        <w:t xml:space="preserve"> al servicio de la entidad </w:t>
      </w:r>
      <w:r w:rsidR="004D1A50" w:rsidRPr="00365CAF">
        <w:rPr>
          <w:rFonts w:ascii="Arial" w:hAnsi="Arial" w:cs="Arial"/>
          <w:sz w:val="24"/>
          <w:szCs w:val="26"/>
          <w:lang w:val="es-MX"/>
        </w:rPr>
        <w:t>departamental</w:t>
      </w:r>
      <w:r w:rsidR="00F151D0" w:rsidRPr="00365CAF">
        <w:rPr>
          <w:rFonts w:ascii="Arial" w:hAnsi="Arial" w:cs="Arial"/>
          <w:sz w:val="24"/>
          <w:szCs w:val="26"/>
          <w:lang w:val="es-MX"/>
        </w:rPr>
        <w:t xml:space="preserve"> mediante contratos </w:t>
      </w:r>
      <w:r w:rsidRPr="00365CAF">
        <w:rPr>
          <w:rFonts w:ascii="Arial" w:hAnsi="Arial" w:cs="Arial"/>
          <w:sz w:val="24"/>
          <w:szCs w:val="26"/>
          <w:lang w:val="es-MX"/>
        </w:rPr>
        <w:t>y</w:t>
      </w:r>
      <w:r w:rsidR="00F151D0" w:rsidRPr="00365CAF">
        <w:rPr>
          <w:rFonts w:ascii="Arial" w:hAnsi="Arial" w:cs="Arial"/>
          <w:sz w:val="24"/>
          <w:szCs w:val="26"/>
          <w:lang w:val="es-MX"/>
        </w:rPr>
        <w:t xml:space="preserve"> órdenes de prestación de servicios de la siguiente manera</w:t>
      </w:r>
      <w:r w:rsidR="00D34F66" w:rsidRPr="00365CAF">
        <w:rPr>
          <w:rFonts w:ascii="Arial" w:hAnsi="Arial" w:cs="Arial"/>
          <w:sz w:val="24"/>
          <w:szCs w:val="26"/>
          <w:lang w:val="es-MX"/>
        </w:rPr>
        <w:t xml:space="preserve"> (folios 41 a 55)</w:t>
      </w:r>
      <w:r w:rsidR="00F151D0" w:rsidRPr="00365CAF">
        <w:rPr>
          <w:rFonts w:ascii="Arial" w:hAnsi="Arial" w:cs="Arial"/>
          <w:sz w:val="24"/>
          <w:szCs w:val="26"/>
          <w:lang w:val="es-MX"/>
        </w:rPr>
        <w:t xml:space="preserve">: </w:t>
      </w:r>
    </w:p>
    <w:p w14:paraId="6885730E" w14:textId="77777777" w:rsidR="004D1A50" w:rsidRPr="00365CAF" w:rsidRDefault="004D1A50" w:rsidP="00F151D0">
      <w:pPr>
        <w:spacing w:after="0" w:line="360" w:lineRule="auto"/>
        <w:jc w:val="both"/>
        <w:rPr>
          <w:rFonts w:ascii="Arial" w:hAnsi="Arial" w:cs="Arial"/>
          <w:sz w:val="24"/>
          <w:szCs w:val="26"/>
          <w:lang w:val="es-MX"/>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1843"/>
        <w:gridCol w:w="4253"/>
      </w:tblGrid>
      <w:tr w:rsidR="00F151D0" w:rsidRPr="00617440" w14:paraId="10CEABCE" w14:textId="77777777" w:rsidTr="006D597D">
        <w:trPr>
          <w:trHeight w:val="448"/>
        </w:trPr>
        <w:tc>
          <w:tcPr>
            <w:tcW w:w="1951" w:type="dxa"/>
            <w:shd w:val="clear" w:color="auto" w:fill="auto"/>
          </w:tcPr>
          <w:p w14:paraId="629BCD7B" w14:textId="77777777" w:rsidR="00F151D0" w:rsidRPr="00617440" w:rsidRDefault="00CD0382" w:rsidP="00CD0382">
            <w:pPr>
              <w:spacing w:after="0" w:line="360" w:lineRule="auto"/>
              <w:jc w:val="center"/>
              <w:rPr>
                <w:rFonts w:ascii="Arial" w:hAnsi="Arial" w:cs="Arial"/>
                <w:b/>
                <w:sz w:val="20"/>
                <w:szCs w:val="26"/>
                <w:lang w:val="es-MX"/>
              </w:rPr>
            </w:pPr>
            <w:r w:rsidRPr="00617440">
              <w:rPr>
                <w:rFonts w:ascii="Arial" w:hAnsi="Arial" w:cs="Arial"/>
                <w:b/>
                <w:sz w:val="20"/>
                <w:szCs w:val="26"/>
                <w:lang w:val="es-MX"/>
              </w:rPr>
              <w:t>Orden de prestación de servicios Núm.</w:t>
            </w:r>
          </w:p>
        </w:tc>
        <w:tc>
          <w:tcPr>
            <w:tcW w:w="1559" w:type="dxa"/>
            <w:shd w:val="clear" w:color="auto" w:fill="auto"/>
          </w:tcPr>
          <w:p w14:paraId="0E26C905" w14:textId="77777777" w:rsidR="00F74D05" w:rsidRPr="00617440" w:rsidRDefault="00F74D05" w:rsidP="007E5003">
            <w:pPr>
              <w:spacing w:after="0" w:line="360" w:lineRule="auto"/>
              <w:jc w:val="center"/>
              <w:rPr>
                <w:rFonts w:ascii="Arial" w:hAnsi="Arial" w:cs="Arial"/>
                <w:b/>
                <w:sz w:val="20"/>
                <w:szCs w:val="26"/>
                <w:lang w:val="es-MX"/>
              </w:rPr>
            </w:pPr>
          </w:p>
          <w:p w14:paraId="00FA766C" w14:textId="77777777" w:rsidR="00F151D0" w:rsidRPr="00617440" w:rsidRDefault="00F151D0" w:rsidP="007E5003">
            <w:pPr>
              <w:spacing w:after="0" w:line="360" w:lineRule="auto"/>
              <w:jc w:val="center"/>
              <w:rPr>
                <w:rFonts w:ascii="Arial" w:hAnsi="Arial" w:cs="Arial"/>
                <w:b/>
                <w:sz w:val="20"/>
                <w:szCs w:val="26"/>
                <w:lang w:val="es-MX"/>
              </w:rPr>
            </w:pPr>
            <w:r w:rsidRPr="00617440">
              <w:rPr>
                <w:rFonts w:ascii="Arial" w:hAnsi="Arial" w:cs="Arial"/>
                <w:b/>
                <w:sz w:val="20"/>
                <w:szCs w:val="26"/>
                <w:lang w:val="es-MX"/>
              </w:rPr>
              <w:t>Fecha de ingreso</w:t>
            </w:r>
          </w:p>
        </w:tc>
        <w:tc>
          <w:tcPr>
            <w:tcW w:w="1843" w:type="dxa"/>
            <w:shd w:val="clear" w:color="auto" w:fill="auto"/>
          </w:tcPr>
          <w:p w14:paraId="239DCA27" w14:textId="77777777" w:rsidR="00F74D05" w:rsidRPr="00617440" w:rsidRDefault="00F74D05" w:rsidP="007E5003">
            <w:pPr>
              <w:spacing w:after="0" w:line="360" w:lineRule="auto"/>
              <w:jc w:val="center"/>
              <w:rPr>
                <w:rFonts w:ascii="Arial" w:hAnsi="Arial" w:cs="Arial"/>
                <w:b/>
                <w:sz w:val="20"/>
                <w:szCs w:val="26"/>
                <w:lang w:val="es-MX"/>
              </w:rPr>
            </w:pPr>
          </w:p>
          <w:p w14:paraId="7761077E" w14:textId="77777777" w:rsidR="00F151D0" w:rsidRPr="00617440" w:rsidRDefault="00F151D0" w:rsidP="007E5003">
            <w:pPr>
              <w:spacing w:after="0" w:line="360" w:lineRule="auto"/>
              <w:jc w:val="center"/>
              <w:rPr>
                <w:rFonts w:ascii="Arial" w:hAnsi="Arial" w:cs="Arial"/>
                <w:b/>
                <w:sz w:val="20"/>
                <w:szCs w:val="26"/>
                <w:lang w:val="es-MX"/>
              </w:rPr>
            </w:pPr>
            <w:r w:rsidRPr="00617440">
              <w:rPr>
                <w:rFonts w:ascii="Arial" w:hAnsi="Arial" w:cs="Arial"/>
                <w:b/>
                <w:sz w:val="20"/>
                <w:szCs w:val="26"/>
                <w:lang w:val="es-MX"/>
              </w:rPr>
              <w:t>Fecha de salida</w:t>
            </w:r>
          </w:p>
        </w:tc>
        <w:tc>
          <w:tcPr>
            <w:tcW w:w="4253" w:type="dxa"/>
            <w:shd w:val="clear" w:color="auto" w:fill="auto"/>
          </w:tcPr>
          <w:p w14:paraId="6069637F" w14:textId="77777777" w:rsidR="00F74D05" w:rsidRPr="00617440" w:rsidRDefault="00F74D05" w:rsidP="00742ABF">
            <w:pPr>
              <w:spacing w:after="0" w:line="360" w:lineRule="auto"/>
              <w:jc w:val="center"/>
              <w:rPr>
                <w:rFonts w:ascii="Arial" w:hAnsi="Arial" w:cs="Arial"/>
                <w:b/>
                <w:sz w:val="20"/>
                <w:szCs w:val="26"/>
                <w:lang w:val="es-MX"/>
              </w:rPr>
            </w:pPr>
          </w:p>
          <w:p w14:paraId="461AE4F7" w14:textId="77777777" w:rsidR="00F151D0" w:rsidRPr="00617440" w:rsidRDefault="00E21ACB" w:rsidP="004D1A50">
            <w:pPr>
              <w:spacing w:after="0" w:line="360" w:lineRule="auto"/>
              <w:jc w:val="center"/>
              <w:rPr>
                <w:rFonts w:ascii="Arial" w:hAnsi="Arial" w:cs="Arial"/>
                <w:b/>
                <w:sz w:val="20"/>
                <w:szCs w:val="26"/>
                <w:lang w:val="es-MX"/>
              </w:rPr>
            </w:pPr>
            <w:r w:rsidRPr="00617440">
              <w:rPr>
                <w:rFonts w:ascii="Arial" w:hAnsi="Arial" w:cs="Arial"/>
                <w:b/>
                <w:sz w:val="20"/>
                <w:szCs w:val="26"/>
                <w:lang w:val="es-MX"/>
              </w:rPr>
              <w:t>Entidad</w:t>
            </w:r>
          </w:p>
        </w:tc>
      </w:tr>
      <w:tr w:rsidR="00F151D0" w:rsidRPr="00617440" w14:paraId="33977160" w14:textId="77777777" w:rsidTr="006D597D">
        <w:tc>
          <w:tcPr>
            <w:tcW w:w="1951" w:type="dxa"/>
            <w:shd w:val="clear" w:color="auto" w:fill="auto"/>
          </w:tcPr>
          <w:p w14:paraId="63A1A9AB" w14:textId="77777777" w:rsidR="00F151D0" w:rsidRPr="00617440" w:rsidRDefault="001B1595" w:rsidP="00365CAF">
            <w:pPr>
              <w:spacing w:after="0" w:line="360" w:lineRule="auto"/>
              <w:jc w:val="center"/>
              <w:rPr>
                <w:rFonts w:ascii="Arial" w:hAnsi="Arial" w:cs="Arial"/>
                <w:sz w:val="20"/>
                <w:szCs w:val="26"/>
                <w:lang w:val="es-MX"/>
              </w:rPr>
            </w:pPr>
            <w:r w:rsidRPr="00617440">
              <w:rPr>
                <w:rFonts w:ascii="Arial" w:hAnsi="Arial" w:cs="Arial"/>
                <w:sz w:val="20"/>
                <w:szCs w:val="26"/>
                <w:lang w:val="es-MX"/>
              </w:rPr>
              <w:t>4</w:t>
            </w:r>
            <w:r w:rsidR="00365CAF" w:rsidRPr="00617440">
              <w:rPr>
                <w:rFonts w:ascii="Arial" w:hAnsi="Arial" w:cs="Arial"/>
                <w:sz w:val="20"/>
                <w:szCs w:val="26"/>
                <w:lang w:val="es-MX"/>
              </w:rPr>
              <w:t>60</w:t>
            </w:r>
            <w:r w:rsidRPr="00617440">
              <w:rPr>
                <w:rFonts w:ascii="Arial" w:hAnsi="Arial" w:cs="Arial"/>
                <w:sz w:val="20"/>
                <w:szCs w:val="26"/>
                <w:lang w:val="es-MX"/>
              </w:rPr>
              <w:t xml:space="preserve"> de 2003</w:t>
            </w:r>
          </w:p>
        </w:tc>
        <w:tc>
          <w:tcPr>
            <w:tcW w:w="1559" w:type="dxa"/>
            <w:shd w:val="clear" w:color="auto" w:fill="auto"/>
          </w:tcPr>
          <w:p w14:paraId="4BF6E8ED" w14:textId="77777777" w:rsidR="00F151D0" w:rsidRPr="00617440" w:rsidRDefault="001B159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1/03/2003</w:t>
            </w:r>
          </w:p>
        </w:tc>
        <w:tc>
          <w:tcPr>
            <w:tcW w:w="1843" w:type="dxa"/>
            <w:shd w:val="clear" w:color="auto" w:fill="auto"/>
          </w:tcPr>
          <w:p w14:paraId="5A52A3D6" w14:textId="77777777" w:rsidR="00F151D0" w:rsidRPr="00617440" w:rsidRDefault="006D0278" w:rsidP="006D0278">
            <w:pPr>
              <w:spacing w:after="0" w:line="360" w:lineRule="auto"/>
              <w:jc w:val="center"/>
              <w:rPr>
                <w:rFonts w:ascii="Arial" w:hAnsi="Arial" w:cs="Arial"/>
                <w:sz w:val="20"/>
                <w:szCs w:val="26"/>
                <w:lang w:val="es-MX"/>
              </w:rPr>
            </w:pPr>
            <w:r w:rsidRPr="00617440">
              <w:rPr>
                <w:rFonts w:ascii="Arial" w:hAnsi="Arial" w:cs="Arial"/>
                <w:sz w:val="20"/>
                <w:szCs w:val="26"/>
                <w:lang w:val="es-MX"/>
              </w:rPr>
              <w:t>31</w:t>
            </w:r>
            <w:r w:rsidR="001B1595" w:rsidRPr="00617440">
              <w:rPr>
                <w:rFonts w:ascii="Arial" w:hAnsi="Arial" w:cs="Arial"/>
                <w:sz w:val="20"/>
                <w:szCs w:val="26"/>
                <w:lang w:val="es-MX"/>
              </w:rPr>
              <w:t>/</w:t>
            </w:r>
            <w:r w:rsidRPr="00617440">
              <w:rPr>
                <w:rFonts w:ascii="Arial" w:hAnsi="Arial" w:cs="Arial"/>
                <w:sz w:val="20"/>
                <w:szCs w:val="26"/>
                <w:lang w:val="es-MX"/>
              </w:rPr>
              <w:t>03</w:t>
            </w:r>
            <w:r w:rsidR="001B1595" w:rsidRPr="00617440">
              <w:rPr>
                <w:rFonts w:ascii="Arial" w:hAnsi="Arial" w:cs="Arial"/>
                <w:sz w:val="20"/>
                <w:szCs w:val="26"/>
                <w:lang w:val="es-MX"/>
              </w:rPr>
              <w:t>/2003</w:t>
            </w:r>
          </w:p>
        </w:tc>
        <w:tc>
          <w:tcPr>
            <w:tcW w:w="4253" w:type="dxa"/>
            <w:shd w:val="clear" w:color="auto" w:fill="auto"/>
          </w:tcPr>
          <w:p w14:paraId="2F643D7B" w14:textId="77777777" w:rsidR="00F151D0" w:rsidRPr="00617440" w:rsidRDefault="001B1595" w:rsidP="00620AAE">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73F12" w:rsidRPr="00617440" w14:paraId="7635F052" w14:textId="77777777" w:rsidTr="006D597D">
        <w:tc>
          <w:tcPr>
            <w:tcW w:w="1951" w:type="dxa"/>
            <w:shd w:val="clear" w:color="auto" w:fill="auto"/>
          </w:tcPr>
          <w:p w14:paraId="53E5339C" w14:textId="77777777" w:rsidR="00E73F12" w:rsidRPr="00617440" w:rsidRDefault="001B159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791 de 2003</w:t>
            </w:r>
          </w:p>
        </w:tc>
        <w:tc>
          <w:tcPr>
            <w:tcW w:w="1559" w:type="dxa"/>
            <w:shd w:val="clear" w:color="auto" w:fill="auto"/>
          </w:tcPr>
          <w:p w14:paraId="1AF9C94E" w14:textId="77777777" w:rsidR="00E73F12"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w:t>
            </w:r>
            <w:r w:rsidR="001B1595" w:rsidRPr="00617440">
              <w:rPr>
                <w:rFonts w:ascii="Arial" w:hAnsi="Arial" w:cs="Arial"/>
                <w:sz w:val="20"/>
                <w:szCs w:val="26"/>
                <w:lang w:val="es-MX"/>
              </w:rPr>
              <w:t>/04/2003</w:t>
            </w:r>
          </w:p>
        </w:tc>
        <w:tc>
          <w:tcPr>
            <w:tcW w:w="1843" w:type="dxa"/>
            <w:shd w:val="clear" w:color="auto" w:fill="auto"/>
          </w:tcPr>
          <w:p w14:paraId="7BAC82CF" w14:textId="77777777" w:rsidR="00E73F12" w:rsidRPr="00617440" w:rsidRDefault="001B1595" w:rsidP="006D0278">
            <w:pPr>
              <w:spacing w:after="0" w:line="360" w:lineRule="auto"/>
              <w:jc w:val="center"/>
              <w:rPr>
                <w:rFonts w:ascii="Arial" w:hAnsi="Arial" w:cs="Arial"/>
                <w:sz w:val="20"/>
                <w:szCs w:val="26"/>
                <w:lang w:val="es-MX"/>
              </w:rPr>
            </w:pPr>
            <w:r w:rsidRPr="00617440">
              <w:rPr>
                <w:rFonts w:ascii="Arial" w:hAnsi="Arial" w:cs="Arial"/>
                <w:sz w:val="20"/>
                <w:szCs w:val="26"/>
                <w:lang w:val="es-MX"/>
              </w:rPr>
              <w:t>30/0</w:t>
            </w:r>
            <w:r w:rsidR="006D0278" w:rsidRPr="00617440">
              <w:rPr>
                <w:rFonts w:ascii="Arial" w:hAnsi="Arial" w:cs="Arial"/>
                <w:sz w:val="20"/>
                <w:szCs w:val="26"/>
                <w:lang w:val="es-MX"/>
              </w:rPr>
              <w:t>4</w:t>
            </w:r>
            <w:r w:rsidRPr="00617440">
              <w:rPr>
                <w:rFonts w:ascii="Arial" w:hAnsi="Arial" w:cs="Arial"/>
                <w:sz w:val="20"/>
                <w:szCs w:val="26"/>
                <w:lang w:val="es-MX"/>
              </w:rPr>
              <w:t>/2003</w:t>
            </w:r>
          </w:p>
        </w:tc>
        <w:tc>
          <w:tcPr>
            <w:tcW w:w="4253" w:type="dxa"/>
            <w:shd w:val="clear" w:color="auto" w:fill="auto"/>
          </w:tcPr>
          <w:p w14:paraId="2423385C" w14:textId="77777777" w:rsidR="001B1595" w:rsidRPr="00617440" w:rsidRDefault="001B159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1B1595" w:rsidRPr="00617440" w14:paraId="72129DB0" w14:textId="77777777" w:rsidTr="006D597D">
        <w:tc>
          <w:tcPr>
            <w:tcW w:w="1951" w:type="dxa"/>
            <w:shd w:val="clear" w:color="auto" w:fill="auto"/>
          </w:tcPr>
          <w:p w14:paraId="0E515DE6" w14:textId="77777777" w:rsidR="001B1595" w:rsidRPr="00617440" w:rsidRDefault="001B159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941 de 2003</w:t>
            </w:r>
          </w:p>
        </w:tc>
        <w:tc>
          <w:tcPr>
            <w:tcW w:w="1559" w:type="dxa"/>
            <w:shd w:val="clear" w:color="auto" w:fill="auto"/>
          </w:tcPr>
          <w:p w14:paraId="628BE771" w14:textId="77777777" w:rsidR="001B1595"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1/05/2003</w:t>
            </w:r>
          </w:p>
        </w:tc>
        <w:tc>
          <w:tcPr>
            <w:tcW w:w="1843" w:type="dxa"/>
            <w:shd w:val="clear" w:color="auto" w:fill="auto"/>
          </w:tcPr>
          <w:p w14:paraId="2C3ABE4E" w14:textId="77777777" w:rsidR="001B1595"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31/05/2003</w:t>
            </w:r>
          </w:p>
        </w:tc>
        <w:tc>
          <w:tcPr>
            <w:tcW w:w="4253" w:type="dxa"/>
            <w:shd w:val="clear" w:color="auto" w:fill="auto"/>
          </w:tcPr>
          <w:p w14:paraId="64A39186" w14:textId="77777777" w:rsidR="001B1595"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53137F9F" w14:textId="77777777" w:rsidTr="006D597D">
        <w:tc>
          <w:tcPr>
            <w:tcW w:w="1951" w:type="dxa"/>
            <w:shd w:val="clear" w:color="auto" w:fill="auto"/>
          </w:tcPr>
          <w:p w14:paraId="4F386B3D" w14:textId="77777777" w:rsidR="006D0278" w:rsidRPr="00617440" w:rsidRDefault="006D0278"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1111 de 2003</w:t>
            </w:r>
          </w:p>
        </w:tc>
        <w:tc>
          <w:tcPr>
            <w:tcW w:w="1559" w:type="dxa"/>
            <w:shd w:val="clear" w:color="auto" w:fill="auto"/>
          </w:tcPr>
          <w:p w14:paraId="4276D834" w14:textId="77777777" w:rsidR="006D0278"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1/06/2003</w:t>
            </w:r>
          </w:p>
        </w:tc>
        <w:tc>
          <w:tcPr>
            <w:tcW w:w="1843" w:type="dxa"/>
            <w:shd w:val="clear" w:color="auto" w:fill="auto"/>
          </w:tcPr>
          <w:p w14:paraId="645122F2" w14:textId="77777777" w:rsidR="006D0278"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30/06/2003</w:t>
            </w:r>
          </w:p>
        </w:tc>
        <w:tc>
          <w:tcPr>
            <w:tcW w:w="4253" w:type="dxa"/>
            <w:shd w:val="clear" w:color="auto" w:fill="auto"/>
          </w:tcPr>
          <w:p w14:paraId="17B698E0" w14:textId="77777777" w:rsidR="006D0278"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430A4E5D" w14:textId="77777777" w:rsidTr="006D597D">
        <w:tc>
          <w:tcPr>
            <w:tcW w:w="1951" w:type="dxa"/>
            <w:shd w:val="clear" w:color="auto" w:fill="auto"/>
          </w:tcPr>
          <w:p w14:paraId="2E13E415" w14:textId="77777777" w:rsidR="006D0278" w:rsidRPr="00617440" w:rsidRDefault="006D0278"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lastRenderedPageBreak/>
              <w:t>1680 de 2003</w:t>
            </w:r>
          </w:p>
        </w:tc>
        <w:tc>
          <w:tcPr>
            <w:tcW w:w="1559" w:type="dxa"/>
            <w:shd w:val="clear" w:color="auto" w:fill="auto"/>
          </w:tcPr>
          <w:p w14:paraId="4C21D3FE" w14:textId="77777777" w:rsidR="006D0278"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1/08/2003</w:t>
            </w:r>
          </w:p>
        </w:tc>
        <w:tc>
          <w:tcPr>
            <w:tcW w:w="1843" w:type="dxa"/>
            <w:shd w:val="clear" w:color="auto" w:fill="auto"/>
          </w:tcPr>
          <w:p w14:paraId="48CE935C" w14:textId="77777777" w:rsidR="006D0278"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31/08/2003</w:t>
            </w:r>
          </w:p>
        </w:tc>
        <w:tc>
          <w:tcPr>
            <w:tcW w:w="4253" w:type="dxa"/>
            <w:shd w:val="clear" w:color="auto" w:fill="auto"/>
          </w:tcPr>
          <w:p w14:paraId="37F81354" w14:textId="77777777" w:rsidR="006D0278"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7F46B55D" w14:textId="77777777" w:rsidTr="006D597D">
        <w:tc>
          <w:tcPr>
            <w:tcW w:w="1951" w:type="dxa"/>
            <w:shd w:val="clear" w:color="auto" w:fill="auto"/>
          </w:tcPr>
          <w:p w14:paraId="7D6D1F3F" w14:textId="77777777" w:rsidR="006D0278" w:rsidRPr="00617440" w:rsidRDefault="006D0278"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1834 de 2003</w:t>
            </w:r>
          </w:p>
        </w:tc>
        <w:tc>
          <w:tcPr>
            <w:tcW w:w="1559" w:type="dxa"/>
            <w:shd w:val="clear" w:color="auto" w:fill="auto"/>
          </w:tcPr>
          <w:p w14:paraId="5E54AF71" w14:textId="77777777" w:rsidR="006D0278"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1/09/2003</w:t>
            </w:r>
          </w:p>
        </w:tc>
        <w:tc>
          <w:tcPr>
            <w:tcW w:w="1843" w:type="dxa"/>
            <w:shd w:val="clear" w:color="auto" w:fill="auto"/>
          </w:tcPr>
          <w:p w14:paraId="71DB701E" w14:textId="77777777" w:rsidR="006D0278"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30/09/2003</w:t>
            </w:r>
          </w:p>
        </w:tc>
        <w:tc>
          <w:tcPr>
            <w:tcW w:w="4253" w:type="dxa"/>
            <w:shd w:val="clear" w:color="auto" w:fill="auto"/>
          </w:tcPr>
          <w:p w14:paraId="0A692896" w14:textId="77777777" w:rsidR="006D0278"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096B14C2" w14:textId="77777777" w:rsidTr="006D597D">
        <w:tc>
          <w:tcPr>
            <w:tcW w:w="1951" w:type="dxa"/>
            <w:shd w:val="clear" w:color="auto" w:fill="auto"/>
          </w:tcPr>
          <w:p w14:paraId="56A8BDCD" w14:textId="77777777" w:rsidR="006D0278" w:rsidRPr="00617440" w:rsidRDefault="006D0278"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2002 de 2003</w:t>
            </w:r>
          </w:p>
        </w:tc>
        <w:tc>
          <w:tcPr>
            <w:tcW w:w="1559" w:type="dxa"/>
            <w:shd w:val="clear" w:color="auto" w:fill="auto"/>
          </w:tcPr>
          <w:p w14:paraId="2286359F" w14:textId="77777777" w:rsidR="006D0278"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1/10/2003</w:t>
            </w:r>
          </w:p>
        </w:tc>
        <w:tc>
          <w:tcPr>
            <w:tcW w:w="1843" w:type="dxa"/>
            <w:shd w:val="clear" w:color="auto" w:fill="auto"/>
          </w:tcPr>
          <w:p w14:paraId="11C3C791" w14:textId="77777777" w:rsidR="006D0278"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31/10/2003</w:t>
            </w:r>
          </w:p>
        </w:tc>
        <w:tc>
          <w:tcPr>
            <w:tcW w:w="4253" w:type="dxa"/>
            <w:shd w:val="clear" w:color="auto" w:fill="auto"/>
          </w:tcPr>
          <w:p w14:paraId="1ECBBF00" w14:textId="77777777" w:rsidR="006D0278"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564A2CE2" w14:textId="77777777" w:rsidTr="006D597D">
        <w:tc>
          <w:tcPr>
            <w:tcW w:w="1951" w:type="dxa"/>
            <w:shd w:val="clear" w:color="auto" w:fill="auto"/>
          </w:tcPr>
          <w:p w14:paraId="6C07FAF7" w14:textId="77777777" w:rsidR="006D0278" w:rsidRPr="00617440" w:rsidRDefault="006D0278"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2550 de 2003</w:t>
            </w:r>
          </w:p>
        </w:tc>
        <w:tc>
          <w:tcPr>
            <w:tcW w:w="1559" w:type="dxa"/>
            <w:shd w:val="clear" w:color="auto" w:fill="auto"/>
          </w:tcPr>
          <w:p w14:paraId="0933C12E" w14:textId="77777777" w:rsidR="006D0278"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1/12/2003</w:t>
            </w:r>
          </w:p>
        </w:tc>
        <w:tc>
          <w:tcPr>
            <w:tcW w:w="1843" w:type="dxa"/>
            <w:shd w:val="clear" w:color="auto" w:fill="auto"/>
          </w:tcPr>
          <w:p w14:paraId="2186C779" w14:textId="77777777" w:rsidR="006D0278"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31/12/2003</w:t>
            </w:r>
          </w:p>
        </w:tc>
        <w:tc>
          <w:tcPr>
            <w:tcW w:w="4253" w:type="dxa"/>
            <w:shd w:val="clear" w:color="auto" w:fill="auto"/>
          </w:tcPr>
          <w:p w14:paraId="4A9F248E" w14:textId="77777777" w:rsidR="006D0278"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6D1E1578" w14:textId="77777777" w:rsidTr="006D597D">
        <w:tc>
          <w:tcPr>
            <w:tcW w:w="1951" w:type="dxa"/>
            <w:shd w:val="clear" w:color="auto" w:fill="auto"/>
          </w:tcPr>
          <w:p w14:paraId="76A8B702" w14:textId="77777777" w:rsidR="006D0278" w:rsidRPr="00617440" w:rsidRDefault="006D0278"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0162 de 2004</w:t>
            </w:r>
          </w:p>
        </w:tc>
        <w:tc>
          <w:tcPr>
            <w:tcW w:w="1559" w:type="dxa"/>
            <w:shd w:val="clear" w:color="auto" w:fill="auto"/>
          </w:tcPr>
          <w:p w14:paraId="4181D0EC" w14:textId="77777777" w:rsidR="006D0278"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1/01/2004</w:t>
            </w:r>
          </w:p>
        </w:tc>
        <w:tc>
          <w:tcPr>
            <w:tcW w:w="1843" w:type="dxa"/>
            <w:shd w:val="clear" w:color="auto" w:fill="auto"/>
          </w:tcPr>
          <w:p w14:paraId="2C38B7B1" w14:textId="77777777" w:rsidR="006D0278"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31/01/2004</w:t>
            </w:r>
          </w:p>
        </w:tc>
        <w:tc>
          <w:tcPr>
            <w:tcW w:w="4253" w:type="dxa"/>
            <w:shd w:val="clear" w:color="auto" w:fill="auto"/>
          </w:tcPr>
          <w:p w14:paraId="16EBBF7E" w14:textId="77777777" w:rsidR="006D0278"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2BB3B5C5" w14:textId="77777777" w:rsidTr="006D597D">
        <w:tc>
          <w:tcPr>
            <w:tcW w:w="1951" w:type="dxa"/>
            <w:shd w:val="clear" w:color="auto" w:fill="auto"/>
          </w:tcPr>
          <w:p w14:paraId="362A8E7C" w14:textId="77777777" w:rsidR="006D0278" w:rsidRPr="00617440" w:rsidRDefault="006D0278"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0607 de 2004</w:t>
            </w:r>
          </w:p>
        </w:tc>
        <w:tc>
          <w:tcPr>
            <w:tcW w:w="1559" w:type="dxa"/>
            <w:shd w:val="clear" w:color="auto" w:fill="auto"/>
          </w:tcPr>
          <w:p w14:paraId="19A9087C" w14:textId="77777777" w:rsidR="006D0278"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1/02/2004</w:t>
            </w:r>
          </w:p>
        </w:tc>
        <w:tc>
          <w:tcPr>
            <w:tcW w:w="1843" w:type="dxa"/>
            <w:shd w:val="clear" w:color="auto" w:fill="auto"/>
          </w:tcPr>
          <w:p w14:paraId="04B743EF" w14:textId="77777777" w:rsidR="006D0278"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29/02/2004</w:t>
            </w:r>
          </w:p>
        </w:tc>
        <w:tc>
          <w:tcPr>
            <w:tcW w:w="4253" w:type="dxa"/>
            <w:shd w:val="clear" w:color="auto" w:fill="auto"/>
          </w:tcPr>
          <w:p w14:paraId="05B5D4DC" w14:textId="77777777" w:rsidR="006D0278"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6ECC757B" w14:textId="77777777" w:rsidTr="006D597D">
        <w:tc>
          <w:tcPr>
            <w:tcW w:w="1951" w:type="dxa"/>
            <w:shd w:val="clear" w:color="auto" w:fill="auto"/>
          </w:tcPr>
          <w:p w14:paraId="285102BC" w14:textId="77777777" w:rsidR="006D0278" w:rsidRPr="00617440" w:rsidRDefault="006D0278"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1043 de 2004</w:t>
            </w:r>
          </w:p>
        </w:tc>
        <w:tc>
          <w:tcPr>
            <w:tcW w:w="1559" w:type="dxa"/>
            <w:shd w:val="clear" w:color="auto" w:fill="auto"/>
          </w:tcPr>
          <w:p w14:paraId="46E2BAAB" w14:textId="77777777" w:rsidR="006D0278" w:rsidRPr="00617440" w:rsidRDefault="006D0278"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1/04/2004</w:t>
            </w:r>
          </w:p>
        </w:tc>
        <w:tc>
          <w:tcPr>
            <w:tcW w:w="1843" w:type="dxa"/>
            <w:shd w:val="clear" w:color="auto" w:fill="auto"/>
          </w:tcPr>
          <w:p w14:paraId="031FF9D5" w14:textId="77777777" w:rsidR="006D0278" w:rsidRPr="00617440" w:rsidRDefault="006D0278"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15/04/2004</w:t>
            </w:r>
          </w:p>
        </w:tc>
        <w:tc>
          <w:tcPr>
            <w:tcW w:w="4253" w:type="dxa"/>
            <w:shd w:val="clear" w:color="auto" w:fill="auto"/>
          </w:tcPr>
          <w:p w14:paraId="7CC00D55" w14:textId="77777777" w:rsidR="006D0278" w:rsidRPr="00617440" w:rsidRDefault="006D0278"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6D0278" w:rsidRPr="00617440" w14:paraId="619F31AD" w14:textId="77777777" w:rsidTr="006D597D">
        <w:tc>
          <w:tcPr>
            <w:tcW w:w="1951" w:type="dxa"/>
            <w:shd w:val="clear" w:color="auto" w:fill="auto"/>
          </w:tcPr>
          <w:p w14:paraId="34C3ED57" w14:textId="77777777" w:rsidR="006D0278"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1229 de 2004</w:t>
            </w:r>
          </w:p>
        </w:tc>
        <w:tc>
          <w:tcPr>
            <w:tcW w:w="1559" w:type="dxa"/>
            <w:shd w:val="clear" w:color="auto" w:fill="auto"/>
          </w:tcPr>
          <w:p w14:paraId="5B74ED9B" w14:textId="77777777" w:rsidR="006D0278"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1/06/2004</w:t>
            </w:r>
          </w:p>
        </w:tc>
        <w:tc>
          <w:tcPr>
            <w:tcW w:w="1843" w:type="dxa"/>
            <w:shd w:val="clear" w:color="auto" w:fill="auto"/>
          </w:tcPr>
          <w:p w14:paraId="2FCC4CB2" w14:textId="77777777" w:rsidR="006D0278"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31/08/2004</w:t>
            </w:r>
          </w:p>
        </w:tc>
        <w:tc>
          <w:tcPr>
            <w:tcW w:w="4253" w:type="dxa"/>
            <w:shd w:val="clear" w:color="auto" w:fill="auto"/>
          </w:tcPr>
          <w:p w14:paraId="4BA70608" w14:textId="77777777" w:rsidR="006D0278"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6168DC18" w14:textId="77777777" w:rsidTr="006D597D">
        <w:tc>
          <w:tcPr>
            <w:tcW w:w="1951" w:type="dxa"/>
            <w:shd w:val="clear" w:color="auto" w:fill="auto"/>
          </w:tcPr>
          <w:p w14:paraId="3341B2B5"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1901 de 2004</w:t>
            </w:r>
          </w:p>
        </w:tc>
        <w:tc>
          <w:tcPr>
            <w:tcW w:w="1559" w:type="dxa"/>
            <w:shd w:val="clear" w:color="auto" w:fill="auto"/>
          </w:tcPr>
          <w:p w14:paraId="7A71A311"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1/09/2004</w:t>
            </w:r>
          </w:p>
        </w:tc>
        <w:tc>
          <w:tcPr>
            <w:tcW w:w="1843" w:type="dxa"/>
            <w:shd w:val="clear" w:color="auto" w:fill="auto"/>
          </w:tcPr>
          <w:p w14:paraId="7489B0CB"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30/09/2004</w:t>
            </w:r>
          </w:p>
        </w:tc>
        <w:tc>
          <w:tcPr>
            <w:tcW w:w="4253" w:type="dxa"/>
            <w:shd w:val="clear" w:color="auto" w:fill="auto"/>
          </w:tcPr>
          <w:p w14:paraId="6150520E"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3253A17F" w14:textId="77777777" w:rsidTr="006D597D">
        <w:tc>
          <w:tcPr>
            <w:tcW w:w="1951" w:type="dxa"/>
            <w:shd w:val="clear" w:color="auto" w:fill="auto"/>
          </w:tcPr>
          <w:p w14:paraId="0ED06BF9"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2356 de 2004</w:t>
            </w:r>
          </w:p>
        </w:tc>
        <w:tc>
          <w:tcPr>
            <w:tcW w:w="1559" w:type="dxa"/>
            <w:shd w:val="clear" w:color="auto" w:fill="auto"/>
          </w:tcPr>
          <w:p w14:paraId="6CCAEE78"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1/10/2004</w:t>
            </w:r>
          </w:p>
        </w:tc>
        <w:tc>
          <w:tcPr>
            <w:tcW w:w="1843" w:type="dxa"/>
            <w:shd w:val="clear" w:color="auto" w:fill="auto"/>
          </w:tcPr>
          <w:p w14:paraId="402B6895"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31/10/2004</w:t>
            </w:r>
          </w:p>
        </w:tc>
        <w:tc>
          <w:tcPr>
            <w:tcW w:w="4253" w:type="dxa"/>
            <w:shd w:val="clear" w:color="auto" w:fill="auto"/>
          </w:tcPr>
          <w:p w14:paraId="5C57E0B0"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0716619A" w14:textId="77777777" w:rsidTr="006D597D">
        <w:tc>
          <w:tcPr>
            <w:tcW w:w="1951" w:type="dxa"/>
            <w:shd w:val="clear" w:color="auto" w:fill="auto"/>
          </w:tcPr>
          <w:p w14:paraId="4D674BA5"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2655 de 2004</w:t>
            </w:r>
          </w:p>
        </w:tc>
        <w:tc>
          <w:tcPr>
            <w:tcW w:w="1559" w:type="dxa"/>
            <w:shd w:val="clear" w:color="auto" w:fill="auto"/>
          </w:tcPr>
          <w:p w14:paraId="0ECDCFDD"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1/11/2004</w:t>
            </w:r>
          </w:p>
        </w:tc>
        <w:tc>
          <w:tcPr>
            <w:tcW w:w="1843" w:type="dxa"/>
            <w:shd w:val="clear" w:color="auto" w:fill="auto"/>
          </w:tcPr>
          <w:p w14:paraId="08ABF960" w14:textId="77777777" w:rsidR="00FD1C45" w:rsidRPr="00617440" w:rsidRDefault="00FD1C45"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30/1</w:t>
            </w:r>
            <w:r w:rsidR="00D34F66" w:rsidRPr="00617440">
              <w:rPr>
                <w:rFonts w:ascii="Arial" w:hAnsi="Arial" w:cs="Arial"/>
                <w:sz w:val="20"/>
                <w:szCs w:val="26"/>
                <w:lang w:val="es-MX"/>
              </w:rPr>
              <w:t>1</w:t>
            </w:r>
            <w:r w:rsidRPr="00617440">
              <w:rPr>
                <w:rFonts w:ascii="Arial" w:hAnsi="Arial" w:cs="Arial"/>
                <w:sz w:val="20"/>
                <w:szCs w:val="26"/>
                <w:lang w:val="es-MX"/>
              </w:rPr>
              <w:t>/2004</w:t>
            </w:r>
          </w:p>
        </w:tc>
        <w:tc>
          <w:tcPr>
            <w:tcW w:w="4253" w:type="dxa"/>
            <w:shd w:val="clear" w:color="auto" w:fill="auto"/>
          </w:tcPr>
          <w:p w14:paraId="488A922B"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326DDE74" w14:textId="77777777" w:rsidTr="006D597D">
        <w:tc>
          <w:tcPr>
            <w:tcW w:w="1951" w:type="dxa"/>
            <w:shd w:val="clear" w:color="auto" w:fill="auto"/>
          </w:tcPr>
          <w:p w14:paraId="00AB0C98"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3300 de 2004</w:t>
            </w:r>
          </w:p>
        </w:tc>
        <w:tc>
          <w:tcPr>
            <w:tcW w:w="1559" w:type="dxa"/>
            <w:shd w:val="clear" w:color="auto" w:fill="auto"/>
          </w:tcPr>
          <w:p w14:paraId="3D0EC6CF"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1/12/2004</w:t>
            </w:r>
          </w:p>
        </w:tc>
        <w:tc>
          <w:tcPr>
            <w:tcW w:w="1843" w:type="dxa"/>
            <w:shd w:val="clear" w:color="auto" w:fill="auto"/>
          </w:tcPr>
          <w:p w14:paraId="7AEDD7C0"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31/12/2004</w:t>
            </w:r>
          </w:p>
        </w:tc>
        <w:tc>
          <w:tcPr>
            <w:tcW w:w="4253" w:type="dxa"/>
            <w:shd w:val="clear" w:color="auto" w:fill="auto"/>
          </w:tcPr>
          <w:p w14:paraId="117AE347"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7EAD0AAC" w14:textId="77777777" w:rsidTr="006D597D">
        <w:tc>
          <w:tcPr>
            <w:tcW w:w="1951" w:type="dxa"/>
            <w:shd w:val="clear" w:color="auto" w:fill="auto"/>
          </w:tcPr>
          <w:p w14:paraId="3BFBE2CE"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0065 de 2005</w:t>
            </w:r>
          </w:p>
        </w:tc>
        <w:tc>
          <w:tcPr>
            <w:tcW w:w="1559" w:type="dxa"/>
            <w:shd w:val="clear" w:color="auto" w:fill="auto"/>
          </w:tcPr>
          <w:p w14:paraId="4938CA6F"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1/01/2005</w:t>
            </w:r>
          </w:p>
        </w:tc>
        <w:tc>
          <w:tcPr>
            <w:tcW w:w="1843" w:type="dxa"/>
            <w:shd w:val="clear" w:color="auto" w:fill="auto"/>
          </w:tcPr>
          <w:p w14:paraId="22BAD6BF"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31/01/2005</w:t>
            </w:r>
          </w:p>
        </w:tc>
        <w:tc>
          <w:tcPr>
            <w:tcW w:w="4253" w:type="dxa"/>
            <w:shd w:val="clear" w:color="auto" w:fill="auto"/>
          </w:tcPr>
          <w:p w14:paraId="74CD2FBB"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36517C68" w14:textId="77777777" w:rsidTr="006D597D">
        <w:tc>
          <w:tcPr>
            <w:tcW w:w="1951" w:type="dxa"/>
            <w:shd w:val="clear" w:color="auto" w:fill="auto"/>
          </w:tcPr>
          <w:p w14:paraId="4F7F5E7F"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0756 de 2005</w:t>
            </w:r>
          </w:p>
        </w:tc>
        <w:tc>
          <w:tcPr>
            <w:tcW w:w="1559" w:type="dxa"/>
            <w:shd w:val="clear" w:color="auto" w:fill="auto"/>
          </w:tcPr>
          <w:p w14:paraId="64590B45"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1/02/2005</w:t>
            </w:r>
          </w:p>
        </w:tc>
        <w:tc>
          <w:tcPr>
            <w:tcW w:w="1843" w:type="dxa"/>
            <w:shd w:val="clear" w:color="auto" w:fill="auto"/>
          </w:tcPr>
          <w:p w14:paraId="47124DCD"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28/02/2005</w:t>
            </w:r>
          </w:p>
        </w:tc>
        <w:tc>
          <w:tcPr>
            <w:tcW w:w="4253" w:type="dxa"/>
            <w:shd w:val="clear" w:color="auto" w:fill="auto"/>
          </w:tcPr>
          <w:p w14:paraId="243F955B"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4134EB68" w14:textId="77777777" w:rsidTr="006D597D">
        <w:tc>
          <w:tcPr>
            <w:tcW w:w="1951" w:type="dxa"/>
            <w:shd w:val="clear" w:color="auto" w:fill="auto"/>
          </w:tcPr>
          <w:p w14:paraId="6F1E6C08"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1253 de 2005</w:t>
            </w:r>
          </w:p>
        </w:tc>
        <w:tc>
          <w:tcPr>
            <w:tcW w:w="1559" w:type="dxa"/>
            <w:shd w:val="clear" w:color="auto" w:fill="auto"/>
          </w:tcPr>
          <w:p w14:paraId="7D236F54"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1/03/2005</w:t>
            </w:r>
          </w:p>
        </w:tc>
        <w:tc>
          <w:tcPr>
            <w:tcW w:w="1843" w:type="dxa"/>
            <w:shd w:val="clear" w:color="auto" w:fill="auto"/>
          </w:tcPr>
          <w:p w14:paraId="5372F69B"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31/03/2005</w:t>
            </w:r>
          </w:p>
        </w:tc>
        <w:tc>
          <w:tcPr>
            <w:tcW w:w="4253" w:type="dxa"/>
            <w:shd w:val="clear" w:color="auto" w:fill="auto"/>
          </w:tcPr>
          <w:p w14:paraId="7C6B7358"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735BBF2A" w14:textId="77777777" w:rsidTr="006D597D">
        <w:tc>
          <w:tcPr>
            <w:tcW w:w="1951" w:type="dxa"/>
            <w:shd w:val="clear" w:color="auto" w:fill="auto"/>
          </w:tcPr>
          <w:p w14:paraId="2637D91D"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1731 de 2005</w:t>
            </w:r>
          </w:p>
        </w:tc>
        <w:tc>
          <w:tcPr>
            <w:tcW w:w="1559" w:type="dxa"/>
            <w:shd w:val="clear" w:color="auto" w:fill="auto"/>
          </w:tcPr>
          <w:p w14:paraId="4790E954"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1/04/2005</w:t>
            </w:r>
          </w:p>
        </w:tc>
        <w:tc>
          <w:tcPr>
            <w:tcW w:w="1843" w:type="dxa"/>
            <w:shd w:val="clear" w:color="auto" w:fill="auto"/>
          </w:tcPr>
          <w:p w14:paraId="1D541369"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30/04/2005</w:t>
            </w:r>
          </w:p>
        </w:tc>
        <w:tc>
          <w:tcPr>
            <w:tcW w:w="4253" w:type="dxa"/>
            <w:shd w:val="clear" w:color="auto" w:fill="auto"/>
          </w:tcPr>
          <w:p w14:paraId="3D795918"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5BEE1346" w14:textId="77777777" w:rsidTr="006D597D">
        <w:tc>
          <w:tcPr>
            <w:tcW w:w="1951" w:type="dxa"/>
            <w:shd w:val="clear" w:color="auto" w:fill="auto"/>
          </w:tcPr>
          <w:p w14:paraId="21C1991C"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2365 de 2005</w:t>
            </w:r>
          </w:p>
        </w:tc>
        <w:tc>
          <w:tcPr>
            <w:tcW w:w="1559" w:type="dxa"/>
            <w:shd w:val="clear" w:color="auto" w:fill="auto"/>
          </w:tcPr>
          <w:p w14:paraId="1B1B7B8D"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1/06/2005</w:t>
            </w:r>
          </w:p>
        </w:tc>
        <w:tc>
          <w:tcPr>
            <w:tcW w:w="1843" w:type="dxa"/>
            <w:shd w:val="clear" w:color="auto" w:fill="auto"/>
          </w:tcPr>
          <w:p w14:paraId="085F826E"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30/06/2005</w:t>
            </w:r>
          </w:p>
        </w:tc>
        <w:tc>
          <w:tcPr>
            <w:tcW w:w="4253" w:type="dxa"/>
            <w:shd w:val="clear" w:color="auto" w:fill="auto"/>
          </w:tcPr>
          <w:p w14:paraId="531B5DE6"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0BDFBC66" w14:textId="77777777" w:rsidTr="006D597D">
        <w:tc>
          <w:tcPr>
            <w:tcW w:w="1951" w:type="dxa"/>
            <w:shd w:val="clear" w:color="auto" w:fill="auto"/>
          </w:tcPr>
          <w:p w14:paraId="576652A6"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3145 de 2005</w:t>
            </w:r>
          </w:p>
        </w:tc>
        <w:tc>
          <w:tcPr>
            <w:tcW w:w="1559" w:type="dxa"/>
            <w:shd w:val="clear" w:color="auto" w:fill="auto"/>
          </w:tcPr>
          <w:p w14:paraId="0B7D8B91"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1/07/2005</w:t>
            </w:r>
          </w:p>
        </w:tc>
        <w:tc>
          <w:tcPr>
            <w:tcW w:w="1843" w:type="dxa"/>
            <w:shd w:val="clear" w:color="auto" w:fill="auto"/>
          </w:tcPr>
          <w:p w14:paraId="6A5FE44F"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31/07/2005</w:t>
            </w:r>
          </w:p>
        </w:tc>
        <w:tc>
          <w:tcPr>
            <w:tcW w:w="4253" w:type="dxa"/>
            <w:shd w:val="clear" w:color="auto" w:fill="auto"/>
          </w:tcPr>
          <w:p w14:paraId="7BC69219"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6DE4CD0C" w14:textId="77777777" w:rsidTr="006D597D">
        <w:tc>
          <w:tcPr>
            <w:tcW w:w="1951" w:type="dxa"/>
            <w:shd w:val="clear" w:color="auto" w:fill="auto"/>
          </w:tcPr>
          <w:p w14:paraId="214B5D83"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3646 de 2005</w:t>
            </w:r>
          </w:p>
        </w:tc>
        <w:tc>
          <w:tcPr>
            <w:tcW w:w="1559" w:type="dxa"/>
            <w:shd w:val="clear" w:color="auto" w:fill="auto"/>
          </w:tcPr>
          <w:p w14:paraId="634F36DD"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1/08/2005</w:t>
            </w:r>
          </w:p>
        </w:tc>
        <w:tc>
          <w:tcPr>
            <w:tcW w:w="1843" w:type="dxa"/>
            <w:shd w:val="clear" w:color="auto" w:fill="auto"/>
          </w:tcPr>
          <w:p w14:paraId="70F8B90A"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31/08/2005</w:t>
            </w:r>
          </w:p>
        </w:tc>
        <w:tc>
          <w:tcPr>
            <w:tcW w:w="4253" w:type="dxa"/>
            <w:shd w:val="clear" w:color="auto" w:fill="auto"/>
          </w:tcPr>
          <w:p w14:paraId="10DF9F09"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1C102EA5" w14:textId="77777777" w:rsidTr="006D597D">
        <w:tc>
          <w:tcPr>
            <w:tcW w:w="1951" w:type="dxa"/>
            <w:shd w:val="clear" w:color="auto" w:fill="auto"/>
          </w:tcPr>
          <w:p w14:paraId="7D9B28B6"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4129 de 2005</w:t>
            </w:r>
          </w:p>
        </w:tc>
        <w:tc>
          <w:tcPr>
            <w:tcW w:w="1559" w:type="dxa"/>
            <w:shd w:val="clear" w:color="auto" w:fill="auto"/>
          </w:tcPr>
          <w:p w14:paraId="4475C8ED"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1/09/2005</w:t>
            </w:r>
          </w:p>
        </w:tc>
        <w:tc>
          <w:tcPr>
            <w:tcW w:w="1843" w:type="dxa"/>
            <w:shd w:val="clear" w:color="auto" w:fill="auto"/>
          </w:tcPr>
          <w:p w14:paraId="75A9FAD8"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30/09/2005</w:t>
            </w:r>
          </w:p>
        </w:tc>
        <w:tc>
          <w:tcPr>
            <w:tcW w:w="4253" w:type="dxa"/>
            <w:shd w:val="clear" w:color="auto" w:fill="auto"/>
          </w:tcPr>
          <w:p w14:paraId="15092D01"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0C74474A" w14:textId="77777777" w:rsidTr="006D597D">
        <w:tc>
          <w:tcPr>
            <w:tcW w:w="1951" w:type="dxa"/>
            <w:shd w:val="clear" w:color="auto" w:fill="auto"/>
          </w:tcPr>
          <w:p w14:paraId="33DA3B05"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4610 de 2005</w:t>
            </w:r>
          </w:p>
        </w:tc>
        <w:tc>
          <w:tcPr>
            <w:tcW w:w="1559" w:type="dxa"/>
            <w:shd w:val="clear" w:color="auto" w:fill="auto"/>
          </w:tcPr>
          <w:p w14:paraId="561708CE"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1/10/2005</w:t>
            </w:r>
          </w:p>
        </w:tc>
        <w:tc>
          <w:tcPr>
            <w:tcW w:w="1843" w:type="dxa"/>
            <w:shd w:val="clear" w:color="auto" w:fill="auto"/>
          </w:tcPr>
          <w:p w14:paraId="4CB9A672"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31/10/2005</w:t>
            </w:r>
          </w:p>
        </w:tc>
        <w:tc>
          <w:tcPr>
            <w:tcW w:w="4253" w:type="dxa"/>
            <w:shd w:val="clear" w:color="auto" w:fill="auto"/>
          </w:tcPr>
          <w:p w14:paraId="09333491"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0CF6C1AE" w14:textId="77777777" w:rsidTr="006D597D">
        <w:tc>
          <w:tcPr>
            <w:tcW w:w="1951" w:type="dxa"/>
            <w:shd w:val="clear" w:color="auto" w:fill="auto"/>
          </w:tcPr>
          <w:p w14:paraId="63DFA697"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5124 de 2005</w:t>
            </w:r>
          </w:p>
        </w:tc>
        <w:tc>
          <w:tcPr>
            <w:tcW w:w="1559" w:type="dxa"/>
            <w:shd w:val="clear" w:color="auto" w:fill="auto"/>
          </w:tcPr>
          <w:p w14:paraId="1606DE5A"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1/11/2005</w:t>
            </w:r>
          </w:p>
        </w:tc>
        <w:tc>
          <w:tcPr>
            <w:tcW w:w="1843" w:type="dxa"/>
            <w:shd w:val="clear" w:color="auto" w:fill="auto"/>
          </w:tcPr>
          <w:p w14:paraId="208CE0F7"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30/11/2005</w:t>
            </w:r>
          </w:p>
        </w:tc>
        <w:tc>
          <w:tcPr>
            <w:tcW w:w="4253" w:type="dxa"/>
            <w:shd w:val="clear" w:color="auto" w:fill="auto"/>
          </w:tcPr>
          <w:p w14:paraId="579F1508"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44AD01D5" w14:textId="77777777" w:rsidTr="006D597D">
        <w:tc>
          <w:tcPr>
            <w:tcW w:w="1951" w:type="dxa"/>
            <w:shd w:val="clear" w:color="auto" w:fill="auto"/>
          </w:tcPr>
          <w:p w14:paraId="7170E7A8" w14:textId="77777777" w:rsidR="00FD1C45" w:rsidRPr="00617440" w:rsidRDefault="00FD1C45"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5621 de 2005</w:t>
            </w:r>
          </w:p>
        </w:tc>
        <w:tc>
          <w:tcPr>
            <w:tcW w:w="1559" w:type="dxa"/>
            <w:shd w:val="clear" w:color="auto" w:fill="auto"/>
          </w:tcPr>
          <w:p w14:paraId="137401C2" w14:textId="77777777" w:rsidR="00FD1C45" w:rsidRPr="00617440" w:rsidRDefault="00FD1C45"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1/12/2005</w:t>
            </w:r>
          </w:p>
        </w:tc>
        <w:tc>
          <w:tcPr>
            <w:tcW w:w="1843" w:type="dxa"/>
            <w:shd w:val="clear" w:color="auto" w:fill="auto"/>
          </w:tcPr>
          <w:p w14:paraId="64742E57" w14:textId="77777777" w:rsidR="00FD1C45" w:rsidRPr="00617440" w:rsidRDefault="00FD1C45"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31/12/2005</w:t>
            </w:r>
          </w:p>
        </w:tc>
        <w:tc>
          <w:tcPr>
            <w:tcW w:w="4253" w:type="dxa"/>
            <w:shd w:val="clear" w:color="auto" w:fill="auto"/>
          </w:tcPr>
          <w:p w14:paraId="5822A8A7" w14:textId="77777777" w:rsidR="00FD1C45" w:rsidRPr="00617440" w:rsidRDefault="00FD1C45"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FD1C45" w:rsidRPr="00617440" w14:paraId="0D8F03BD" w14:textId="77777777" w:rsidTr="006D597D">
        <w:tc>
          <w:tcPr>
            <w:tcW w:w="1951" w:type="dxa"/>
            <w:shd w:val="clear" w:color="auto" w:fill="auto"/>
          </w:tcPr>
          <w:p w14:paraId="3C2C2930" w14:textId="77777777" w:rsidR="00FD1C45" w:rsidRPr="00617440" w:rsidRDefault="00E01A67"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0208 de 2006</w:t>
            </w:r>
          </w:p>
        </w:tc>
        <w:tc>
          <w:tcPr>
            <w:tcW w:w="1559" w:type="dxa"/>
            <w:shd w:val="clear" w:color="auto" w:fill="auto"/>
          </w:tcPr>
          <w:p w14:paraId="0534E3FE" w14:textId="77777777" w:rsidR="00FD1C45"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1/01/2006</w:t>
            </w:r>
          </w:p>
        </w:tc>
        <w:tc>
          <w:tcPr>
            <w:tcW w:w="1843" w:type="dxa"/>
            <w:shd w:val="clear" w:color="auto" w:fill="auto"/>
          </w:tcPr>
          <w:p w14:paraId="591B3AAC" w14:textId="77777777" w:rsidR="00FD1C45"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31/01/2006</w:t>
            </w:r>
          </w:p>
        </w:tc>
        <w:tc>
          <w:tcPr>
            <w:tcW w:w="4253" w:type="dxa"/>
            <w:shd w:val="clear" w:color="auto" w:fill="auto"/>
          </w:tcPr>
          <w:p w14:paraId="04A6C98E" w14:textId="77777777" w:rsidR="00FD1C45"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653D923B" w14:textId="77777777" w:rsidTr="006D597D">
        <w:tc>
          <w:tcPr>
            <w:tcW w:w="1951" w:type="dxa"/>
            <w:shd w:val="clear" w:color="auto" w:fill="auto"/>
          </w:tcPr>
          <w:p w14:paraId="428F1126" w14:textId="77777777" w:rsidR="00E01A67" w:rsidRPr="00617440" w:rsidRDefault="00E01A67"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1296 de 2006</w:t>
            </w:r>
          </w:p>
        </w:tc>
        <w:tc>
          <w:tcPr>
            <w:tcW w:w="1559" w:type="dxa"/>
            <w:shd w:val="clear" w:color="auto" w:fill="auto"/>
          </w:tcPr>
          <w:p w14:paraId="0591AE15"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1/03/2006</w:t>
            </w:r>
          </w:p>
        </w:tc>
        <w:tc>
          <w:tcPr>
            <w:tcW w:w="1843" w:type="dxa"/>
            <w:shd w:val="clear" w:color="auto" w:fill="auto"/>
          </w:tcPr>
          <w:p w14:paraId="40D015D9"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31/03/2006</w:t>
            </w:r>
          </w:p>
        </w:tc>
        <w:tc>
          <w:tcPr>
            <w:tcW w:w="4253" w:type="dxa"/>
            <w:shd w:val="clear" w:color="auto" w:fill="auto"/>
          </w:tcPr>
          <w:p w14:paraId="09E304D8"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23AD8AB4" w14:textId="77777777" w:rsidTr="006D597D">
        <w:tc>
          <w:tcPr>
            <w:tcW w:w="1951" w:type="dxa"/>
            <w:shd w:val="clear" w:color="auto" w:fill="auto"/>
          </w:tcPr>
          <w:p w14:paraId="061FD161" w14:textId="77777777" w:rsidR="00E01A67" w:rsidRPr="00617440" w:rsidRDefault="00E01A67"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1836 de 2006</w:t>
            </w:r>
          </w:p>
        </w:tc>
        <w:tc>
          <w:tcPr>
            <w:tcW w:w="1559" w:type="dxa"/>
            <w:shd w:val="clear" w:color="auto" w:fill="auto"/>
          </w:tcPr>
          <w:p w14:paraId="0DB037F4"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1/04/2006</w:t>
            </w:r>
          </w:p>
        </w:tc>
        <w:tc>
          <w:tcPr>
            <w:tcW w:w="1843" w:type="dxa"/>
            <w:shd w:val="clear" w:color="auto" w:fill="auto"/>
          </w:tcPr>
          <w:p w14:paraId="3C5F4A95"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30/04/2006</w:t>
            </w:r>
          </w:p>
        </w:tc>
        <w:tc>
          <w:tcPr>
            <w:tcW w:w="4253" w:type="dxa"/>
            <w:shd w:val="clear" w:color="auto" w:fill="auto"/>
          </w:tcPr>
          <w:p w14:paraId="2EBCFFC9"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6B9BD60B" w14:textId="77777777" w:rsidTr="006D597D">
        <w:tc>
          <w:tcPr>
            <w:tcW w:w="1951" w:type="dxa"/>
            <w:shd w:val="clear" w:color="auto" w:fill="auto"/>
          </w:tcPr>
          <w:p w14:paraId="53AED635" w14:textId="77777777" w:rsidR="00E01A67" w:rsidRPr="00617440" w:rsidRDefault="00E01A67"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2357 de 2006</w:t>
            </w:r>
          </w:p>
        </w:tc>
        <w:tc>
          <w:tcPr>
            <w:tcW w:w="1559" w:type="dxa"/>
            <w:shd w:val="clear" w:color="auto" w:fill="auto"/>
          </w:tcPr>
          <w:p w14:paraId="755C9FA5"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1/05/2006</w:t>
            </w:r>
          </w:p>
        </w:tc>
        <w:tc>
          <w:tcPr>
            <w:tcW w:w="1843" w:type="dxa"/>
            <w:shd w:val="clear" w:color="auto" w:fill="auto"/>
          </w:tcPr>
          <w:p w14:paraId="7D656876"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31/05/2006</w:t>
            </w:r>
          </w:p>
        </w:tc>
        <w:tc>
          <w:tcPr>
            <w:tcW w:w="4253" w:type="dxa"/>
            <w:shd w:val="clear" w:color="auto" w:fill="auto"/>
          </w:tcPr>
          <w:p w14:paraId="366569E2"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518F1135" w14:textId="77777777" w:rsidTr="006D597D">
        <w:tc>
          <w:tcPr>
            <w:tcW w:w="1951" w:type="dxa"/>
            <w:shd w:val="clear" w:color="auto" w:fill="auto"/>
          </w:tcPr>
          <w:p w14:paraId="546F671F" w14:textId="77777777" w:rsidR="00E01A67" w:rsidRPr="00617440" w:rsidRDefault="00E01A67"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2880 de 2006</w:t>
            </w:r>
          </w:p>
        </w:tc>
        <w:tc>
          <w:tcPr>
            <w:tcW w:w="1559" w:type="dxa"/>
            <w:shd w:val="clear" w:color="auto" w:fill="auto"/>
          </w:tcPr>
          <w:p w14:paraId="50D3E54E"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1/06/2006</w:t>
            </w:r>
          </w:p>
        </w:tc>
        <w:tc>
          <w:tcPr>
            <w:tcW w:w="1843" w:type="dxa"/>
            <w:shd w:val="clear" w:color="auto" w:fill="auto"/>
          </w:tcPr>
          <w:p w14:paraId="6C10C164"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30/06/2006</w:t>
            </w:r>
          </w:p>
        </w:tc>
        <w:tc>
          <w:tcPr>
            <w:tcW w:w="4253" w:type="dxa"/>
            <w:shd w:val="clear" w:color="auto" w:fill="auto"/>
          </w:tcPr>
          <w:p w14:paraId="59D81449"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39542883" w14:textId="77777777" w:rsidTr="006D597D">
        <w:tc>
          <w:tcPr>
            <w:tcW w:w="1951" w:type="dxa"/>
            <w:shd w:val="clear" w:color="auto" w:fill="auto"/>
          </w:tcPr>
          <w:p w14:paraId="7893EC2D" w14:textId="77777777" w:rsidR="00E01A67" w:rsidRPr="00617440" w:rsidRDefault="00E01A67"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3447 de 2006</w:t>
            </w:r>
          </w:p>
        </w:tc>
        <w:tc>
          <w:tcPr>
            <w:tcW w:w="1559" w:type="dxa"/>
            <w:shd w:val="clear" w:color="auto" w:fill="auto"/>
          </w:tcPr>
          <w:p w14:paraId="5DD876F4"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1/07/2006</w:t>
            </w:r>
          </w:p>
        </w:tc>
        <w:tc>
          <w:tcPr>
            <w:tcW w:w="1843" w:type="dxa"/>
            <w:shd w:val="clear" w:color="auto" w:fill="auto"/>
          </w:tcPr>
          <w:p w14:paraId="54584B2D"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31/07/2006</w:t>
            </w:r>
          </w:p>
        </w:tc>
        <w:tc>
          <w:tcPr>
            <w:tcW w:w="4253" w:type="dxa"/>
            <w:shd w:val="clear" w:color="auto" w:fill="auto"/>
          </w:tcPr>
          <w:p w14:paraId="5A48E3B3"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7086CFC4" w14:textId="77777777" w:rsidTr="006D597D">
        <w:tc>
          <w:tcPr>
            <w:tcW w:w="1951" w:type="dxa"/>
            <w:shd w:val="clear" w:color="auto" w:fill="auto"/>
          </w:tcPr>
          <w:p w14:paraId="6CA3054D" w14:textId="77777777" w:rsidR="00E01A67" w:rsidRPr="00617440" w:rsidRDefault="00E01A67"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3982 de 2006</w:t>
            </w:r>
          </w:p>
        </w:tc>
        <w:tc>
          <w:tcPr>
            <w:tcW w:w="1559" w:type="dxa"/>
            <w:shd w:val="clear" w:color="auto" w:fill="auto"/>
          </w:tcPr>
          <w:p w14:paraId="450F4166"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1/08/2006</w:t>
            </w:r>
          </w:p>
        </w:tc>
        <w:tc>
          <w:tcPr>
            <w:tcW w:w="1843" w:type="dxa"/>
            <w:shd w:val="clear" w:color="auto" w:fill="auto"/>
          </w:tcPr>
          <w:p w14:paraId="754CCB94"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31/08/2006</w:t>
            </w:r>
          </w:p>
        </w:tc>
        <w:tc>
          <w:tcPr>
            <w:tcW w:w="4253" w:type="dxa"/>
            <w:shd w:val="clear" w:color="auto" w:fill="auto"/>
          </w:tcPr>
          <w:p w14:paraId="1E2AF1B1"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0B2C864F" w14:textId="77777777" w:rsidTr="006D597D">
        <w:tc>
          <w:tcPr>
            <w:tcW w:w="1951" w:type="dxa"/>
            <w:shd w:val="clear" w:color="auto" w:fill="auto"/>
          </w:tcPr>
          <w:p w14:paraId="7EDD8271" w14:textId="77777777" w:rsidR="00E01A67" w:rsidRPr="00617440" w:rsidRDefault="00E01A67" w:rsidP="007E5003">
            <w:pPr>
              <w:spacing w:after="0" w:line="360" w:lineRule="auto"/>
              <w:jc w:val="center"/>
              <w:rPr>
                <w:rFonts w:ascii="Arial" w:hAnsi="Arial" w:cs="Arial"/>
                <w:sz w:val="20"/>
                <w:szCs w:val="26"/>
                <w:lang w:val="es-MX"/>
              </w:rPr>
            </w:pPr>
            <w:r w:rsidRPr="00617440">
              <w:rPr>
                <w:rFonts w:ascii="Arial" w:hAnsi="Arial" w:cs="Arial"/>
                <w:sz w:val="20"/>
                <w:szCs w:val="26"/>
                <w:lang w:val="es-MX"/>
              </w:rPr>
              <w:t>6037 de 2006</w:t>
            </w:r>
          </w:p>
        </w:tc>
        <w:tc>
          <w:tcPr>
            <w:tcW w:w="1559" w:type="dxa"/>
            <w:shd w:val="clear" w:color="auto" w:fill="auto"/>
          </w:tcPr>
          <w:p w14:paraId="12E22D27"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1/12/2006</w:t>
            </w:r>
          </w:p>
        </w:tc>
        <w:tc>
          <w:tcPr>
            <w:tcW w:w="1843" w:type="dxa"/>
            <w:shd w:val="clear" w:color="auto" w:fill="auto"/>
          </w:tcPr>
          <w:p w14:paraId="09EAEDA4"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31/12/2006</w:t>
            </w:r>
          </w:p>
        </w:tc>
        <w:tc>
          <w:tcPr>
            <w:tcW w:w="4253" w:type="dxa"/>
            <w:shd w:val="clear" w:color="auto" w:fill="auto"/>
          </w:tcPr>
          <w:p w14:paraId="14AB5019"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159CE8B7" w14:textId="77777777" w:rsidTr="006D597D">
        <w:tc>
          <w:tcPr>
            <w:tcW w:w="1951" w:type="dxa"/>
            <w:shd w:val="clear" w:color="auto" w:fill="auto"/>
          </w:tcPr>
          <w:p w14:paraId="46293328" w14:textId="77777777" w:rsidR="00E01A67" w:rsidRPr="00617440" w:rsidRDefault="00E01A6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6562 de 2007</w:t>
            </w:r>
          </w:p>
        </w:tc>
        <w:tc>
          <w:tcPr>
            <w:tcW w:w="1559" w:type="dxa"/>
            <w:shd w:val="clear" w:color="auto" w:fill="auto"/>
          </w:tcPr>
          <w:p w14:paraId="359C50AF"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1/01/2007</w:t>
            </w:r>
          </w:p>
        </w:tc>
        <w:tc>
          <w:tcPr>
            <w:tcW w:w="1843" w:type="dxa"/>
            <w:shd w:val="clear" w:color="auto" w:fill="auto"/>
          </w:tcPr>
          <w:p w14:paraId="48D02A88"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31/01/2007</w:t>
            </w:r>
          </w:p>
        </w:tc>
        <w:tc>
          <w:tcPr>
            <w:tcW w:w="4253" w:type="dxa"/>
            <w:shd w:val="clear" w:color="auto" w:fill="auto"/>
          </w:tcPr>
          <w:p w14:paraId="74FC7EE4"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17C1F6CC" w14:textId="77777777" w:rsidTr="006D597D">
        <w:tc>
          <w:tcPr>
            <w:tcW w:w="1951" w:type="dxa"/>
            <w:shd w:val="clear" w:color="auto" w:fill="auto"/>
          </w:tcPr>
          <w:p w14:paraId="3F987FEF" w14:textId="77777777" w:rsidR="00E01A67" w:rsidRPr="00617440" w:rsidRDefault="00E01A6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6941 de 2007</w:t>
            </w:r>
          </w:p>
        </w:tc>
        <w:tc>
          <w:tcPr>
            <w:tcW w:w="1559" w:type="dxa"/>
            <w:shd w:val="clear" w:color="auto" w:fill="auto"/>
          </w:tcPr>
          <w:p w14:paraId="5870CA4A"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1/02/2007</w:t>
            </w:r>
          </w:p>
        </w:tc>
        <w:tc>
          <w:tcPr>
            <w:tcW w:w="1843" w:type="dxa"/>
            <w:shd w:val="clear" w:color="auto" w:fill="auto"/>
          </w:tcPr>
          <w:p w14:paraId="7A0D6A3F"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28/02/2007</w:t>
            </w:r>
          </w:p>
        </w:tc>
        <w:tc>
          <w:tcPr>
            <w:tcW w:w="4253" w:type="dxa"/>
            <w:shd w:val="clear" w:color="auto" w:fill="auto"/>
          </w:tcPr>
          <w:p w14:paraId="6FB1EC45"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0EE9FECF" w14:textId="77777777" w:rsidTr="006D597D">
        <w:tc>
          <w:tcPr>
            <w:tcW w:w="1951" w:type="dxa"/>
            <w:shd w:val="clear" w:color="auto" w:fill="auto"/>
          </w:tcPr>
          <w:p w14:paraId="0725C0F6" w14:textId="77777777" w:rsidR="00E01A67" w:rsidRPr="00617440" w:rsidRDefault="00E01A6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7578 de 2007</w:t>
            </w:r>
          </w:p>
        </w:tc>
        <w:tc>
          <w:tcPr>
            <w:tcW w:w="1559" w:type="dxa"/>
            <w:shd w:val="clear" w:color="auto" w:fill="auto"/>
          </w:tcPr>
          <w:p w14:paraId="4E685078"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1/03/2007</w:t>
            </w:r>
          </w:p>
        </w:tc>
        <w:tc>
          <w:tcPr>
            <w:tcW w:w="1843" w:type="dxa"/>
            <w:shd w:val="clear" w:color="auto" w:fill="auto"/>
          </w:tcPr>
          <w:p w14:paraId="12E3E0CA"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31/03/2007</w:t>
            </w:r>
          </w:p>
        </w:tc>
        <w:tc>
          <w:tcPr>
            <w:tcW w:w="4253" w:type="dxa"/>
            <w:shd w:val="clear" w:color="auto" w:fill="auto"/>
          </w:tcPr>
          <w:p w14:paraId="4B336D04"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0B235F48" w14:textId="77777777" w:rsidTr="006D597D">
        <w:tc>
          <w:tcPr>
            <w:tcW w:w="1951" w:type="dxa"/>
            <w:shd w:val="clear" w:color="auto" w:fill="auto"/>
          </w:tcPr>
          <w:p w14:paraId="41E10232" w14:textId="77777777" w:rsidR="00E01A67" w:rsidRPr="00617440" w:rsidRDefault="00E01A6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8058 de 2007</w:t>
            </w:r>
          </w:p>
        </w:tc>
        <w:tc>
          <w:tcPr>
            <w:tcW w:w="1559" w:type="dxa"/>
            <w:shd w:val="clear" w:color="auto" w:fill="auto"/>
          </w:tcPr>
          <w:p w14:paraId="701E1E70"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1/04/2007</w:t>
            </w:r>
          </w:p>
        </w:tc>
        <w:tc>
          <w:tcPr>
            <w:tcW w:w="1843" w:type="dxa"/>
            <w:shd w:val="clear" w:color="auto" w:fill="auto"/>
          </w:tcPr>
          <w:p w14:paraId="4E82AC91"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30/04/2007</w:t>
            </w:r>
          </w:p>
        </w:tc>
        <w:tc>
          <w:tcPr>
            <w:tcW w:w="4253" w:type="dxa"/>
            <w:shd w:val="clear" w:color="auto" w:fill="auto"/>
          </w:tcPr>
          <w:p w14:paraId="06231683"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7DBAF17D" w14:textId="77777777" w:rsidTr="006D597D">
        <w:tc>
          <w:tcPr>
            <w:tcW w:w="1951" w:type="dxa"/>
            <w:shd w:val="clear" w:color="auto" w:fill="auto"/>
          </w:tcPr>
          <w:p w14:paraId="670B0FC4" w14:textId="77777777" w:rsidR="00E01A67" w:rsidRPr="00617440" w:rsidRDefault="00E01A6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10851 de 2007</w:t>
            </w:r>
          </w:p>
        </w:tc>
        <w:tc>
          <w:tcPr>
            <w:tcW w:w="1559" w:type="dxa"/>
            <w:shd w:val="clear" w:color="auto" w:fill="auto"/>
          </w:tcPr>
          <w:p w14:paraId="2E68BE67"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1/09/2007</w:t>
            </w:r>
          </w:p>
        </w:tc>
        <w:tc>
          <w:tcPr>
            <w:tcW w:w="1843" w:type="dxa"/>
            <w:shd w:val="clear" w:color="auto" w:fill="auto"/>
          </w:tcPr>
          <w:p w14:paraId="035D33FD"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30/09/2007</w:t>
            </w:r>
          </w:p>
        </w:tc>
        <w:tc>
          <w:tcPr>
            <w:tcW w:w="4253" w:type="dxa"/>
            <w:shd w:val="clear" w:color="auto" w:fill="auto"/>
          </w:tcPr>
          <w:p w14:paraId="29A017BA"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64C32BCF" w14:textId="77777777" w:rsidTr="006D597D">
        <w:tc>
          <w:tcPr>
            <w:tcW w:w="1951" w:type="dxa"/>
            <w:shd w:val="clear" w:color="auto" w:fill="auto"/>
          </w:tcPr>
          <w:p w14:paraId="07CF4E16" w14:textId="77777777" w:rsidR="00E01A67" w:rsidRPr="00617440" w:rsidRDefault="00E01A6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11116 de 2007</w:t>
            </w:r>
          </w:p>
        </w:tc>
        <w:tc>
          <w:tcPr>
            <w:tcW w:w="1559" w:type="dxa"/>
            <w:shd w:val="clear" w:color="auto" w:fill="auto"/>
          </w:tcPr>
          <w:p w14:paraId="36F35744" w14:textId="77777777" w:rsidR="00E01A67" w:rsidRPr="00617440" w:rsidRDefault="00E01A6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1/10/2007</w:t>
            </w:r>
          </w:p>
        </w:tc>
        <w:tc>
          <w:tcPr>
            <w:tcW w:w="1843" w:type="dxa"/>
            <w:shd w:val="clear" w:color="auto" w:fill="auto"/>
          </w:tcPr>
          <w:p w14:paraId="3067AB2A" w14:textId="77777777" w:rsidR="00E01A67" w:rsidRPr="00617440" w:rsidRDefault="00E01A67"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31/10/2007</w:t>
            </w:r>
          </w:p>
        </w:tc>
        <w:tc>
          <w:tcPr>
            <w:tcW w:w="4253" w:type="dxa"/>
            <w:shd w:val="clear" w:color="auto" w:fill="auto"/>
          </w:tcPr>
          <w:p w14:paraId="141E2D79" w14:textId="77777777" w:rsidR="00E01A67" w:rsidRPr="00617440" w:rsidRDefault="00E01A6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E01A67" w:rsidRPr="00617440" w14:paraId="549E500A" w14:textId="77777777" w:rsidTr="006D597D">
        <w:tc>
          <w:tcPr>
            <w:tcW w:w="1951" w:type="dxa"/>
            <w:shd w:val="clear" w:color="auto" w:fill="auto"/>
          </w:tcPr>
          <w:p w14:paraId="2E748E86" w14:textId="77777777" w:rsidR="00E01A67"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11629 de 2007</w:t>
            </w:r>
          </w:p>
        </w:tc>
        <w:tc>
          <w:tcPr>
            <w:tcW w:w="1559" w:type="dxa"/>
            <w:shd w:val="clear" w:color="auto" w:fill="auto"/>
          </w:tcPr>
          <w:p w14:paraId="488C7ADA" w14:textId="77777777" w:rsidR="00E01A67"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1/11/2007</w:t>
            </w:r>
          </w:p>
        </w:tc>
        <w:tc>
          <w:tcPr>
            <w:tcW w:w="1843" w:type="dxa"/>
            <w:shd w:val="clear" w:color="auto" w:fill="auto"/>
          </w:tcPr>
          <w:p w14:paraId="5051E4AC" w14:textId="77777777" w:rsidR="00E01A67"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30/11/2007</w:t>
            </w:r>
          </w:p>
        </w:tc>
        <w:tc>
          <w:tcPr>
            <w:tcW w:w="4253" w:type="dxa"/>
            <w:shd w:val="clear" w:color="auto" w:fill="auto"/>
          </w:tcPr>
          <w:p w14:paraId="70BE6E67" w14:textId="77777777" w:rsidR="00E01A67"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0B485F85" w14:textId="77777777" w:rsidTr="006D597D">
        <w:tc>
          <w:tcPr>
            <w:tcW w:w="1951" w:type="dxa"/>
            <w:shd w:val="clear" w:color="auto" w:fill="auto"/>
          </w:tcPr>
          <w:p w14:paraId="58717BC1"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12384 de 2007</w:t>
            </w:r>
          </w:p>
        </w:tc>
        <w:tc>
          <w:tcPr>
            <w:tcW w:w="1559" w:type="dxa"/>
            <w:shd w:val="clear" w:color="auto" w:fill="auto"/>
          </w:tcPr>
          <w:p w14:paraId="14A57914"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1/12/2007</w:t>
            </w:r>
          </w:p>
        </w:tc>
        <w:tc>
          <w:tcPr>
            <w:tcW w:w="1843" w:type="dxa"/>
            <w:shd w:val="clear" w:color="auto" w:fill="auto"/>
          </w:tcPr>
          <w:p w14:paraId="2B229F33"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31/12/2007</w:t>
            </w:r>
          </w:p>
        </w:tc>
        <w:tc>
          <w:tcPr>
            <w:tcW w:w="4253" w:type="dxa"/>
            <w:shd w:val="clear" w:color="auto" w:fill="auto"/>
          </w:tcPr>
          <w:p w14:paraId="6A424470"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63D9DA84" w14:textId="77777777" w:rsidTr="006D597D">
        <w:tc>
          <w:tcPr>
            <w:tcW w:w="1951" w:type="dxa"/>
            <w:shd w:val="clear" w:color="auto" w:fill="auto"/>
          </w:tcPr>
          <w:p w14:paraId="72853B31"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0525 de 2008</w:t>
            </w:r>
          </w:p>
        </w:tc>
        <w:tc>
          <w:tcPr>
            <w:tcW w:w="1559" w:type="dxa"/>
            <w:shd w:val="clear" w:color="auto" w:fill="auto"/>
          </w:tcPr>
          <w:p w14:paraId="7C3CCABF" w14:textId="77777777" w:rsidR="00A47F71" w:rsidRPr="00617440" w:rsidRDefault="00A47F71" w:rsidP="00A47F71">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1/01/2008</w:t>
            </w:r>
          </w:p>
        </w:tc>
        <w:tc>
          <w:tcPr>
            <w:tcW w:w="1843" w:type="dxa"/>
            <w:shd w:val="clear" w:color="auto" w:fill="auto"/>
          </w:tcPr>
          <w:p w14:paraId="433AFCA5" w14:textId="77777777" w:rsidR="00A47F71" w:rsidRPr="00617440" w:rsidRDefault="00A47F71"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31/01/2008</w:t>
            </w:r>
          </w:p>
        </w:tc>
        <w:tc>
          <w:tcPr>
            <w:tcW w:w="4253" w:type="dxa"/>
            <w:shd w:val="clear" w:color="auto" w:fill="auto"/>
          </w:tcPr>
          <w:p w14:paraId="48FB1823"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2ECF1306" w14:textId="77777777" w:rsidTr="006D597D">
        <w:tc>
          <w:tcPr>
            <w:tcW w:w="1951" w:type="dxa"/>
            <w:shd w:val="clear" w:color="auto" w:fill="auto"/>
          </w:tcPr>
          <w:p w14:paraId="37A0F80F"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2289 de 2008</w:t>
            </w:r>
          </w:p>
        </w:tc>
        <w:tc>
          <w:tcPr>
            <w:tcW w:w="1559" w:type="dxa"/>
            <w:shd w:val="clear" w:color="auto" w:fill="auto"/>
          </w:tcPr>
          <w:p w14:paraId="355925D3"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1/04/2008</w:t>
            </w:r>
          </w:p>
        </w:tc>
        <w:tc>
          <w:tcPr>
            <w:tcW w:w="1843" w:type="dxa"/>
            <w:shd w:val="clear" w:color="auto" w:fill="auto"/>
          </w:tcPr>
          <w:p w14:paraId="380CE958"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30/04/2008</w:t>
            </w:r>
          </w:p>
        </w:tc>
        <w:tc>
          <w:tcPr>
            <w:tcW w:w="4253" w:type="dxa"/>
            <w:shd w:val="clear" w:color="auto" w:fill="auto"/>
          </w:tcPr>
          <w:p w14:paraId="626098B4"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45EDDCE5" w14:textId="77777777" w:rsidTr="006D597D">
        <w:tc>
          <w:tcPr>
            <w:tcW w:w="1951" w:type="dxa"/>
            <w:shd w:val="clear" w:color="auto" w:fill="auto"/>
          </w:tcPr>
          <w:p w14:paraId="59199AA8"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2590 de 2008</w:t>
            </w:r>
          </w:p>
        </w:tc>
        <w:tc>
          <w:tcPr>
            <w:tcW w:w="1559" w:type="dxa"/>
            <w:shd w:val="clear" w:color="auto" w:fill="auto"/>
          </w:tcPr>
          <w:p w14:paraId="464EF1D4"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1/05/2008</w:t>
            </w:r>
          </w:p>
        </w:tc>
        <w:tc>
          <w:tcPr>
            <w:tcW w:w="1843" w:type="dxa"/>
            <w:shd w:val="clear" w:color="auto" w:fill="auto"/>
          </w:tcPr>
          <w:p w14:paraId="5DA020D7"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31/05/2008</w:t>
            </w:r>
          </w:p>
        </w:tc>
        <w:tc>
          <w:tcPr>
            <w:tcW w:w="4253" w:type="dxa"/>
            <w:shd w:val="clear" w:color="auto" w:fill="auto"/>
          </w:tcPr>
          <w:p w14:paraId="6318B53D"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5C1C0FAD" w14:textId="77777777" w:rsidTr="006D597D">
        <w:tc>
          <w:tcPr>
            <w:tcW w:w="1951" w:type="dxa"/>
            <w:shd w:val="clear" w:color="auto" w:fill="auto"/>
          </w:tcPr>
          <w:p w14:paraId="51402112"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3607 de 2008</w:t>
            </w:r>
          </w:p>
        </w:tc>
        <w:tc>
          <w:tcPr>
            <w:tcW w:w="1559" w:type="dxa"/>
            <w:shd w:val="clear" w:color="auto" w:fill="auto"/>
          </w:tcPr>
          <w:p w14:paraId="24418E40"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1/06/2008</w:t>
            </w:r>
          </w:p>
        </w:tc>
        <w:tc>
          <w:tcPr>
            <w:tcW w:w="1843" w:type="dxa"/>
            <w:shd w:val="clear" w:color="auto" w:fill="auto"/>
          </w:tcPr>
          <w:p w14:paraId="01FAF782"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30/06/2008</w:t>
            </w:r>
          </w:p>
        </w:tc>
        <w:tc>
          <w:tcPr>
            <w:tcW w:w="4253" w:type="dxa"/>
            <w:shd w:val="clear" w:color="auto" w:fill="auto"/>
          </w:tcPr>
          <w:p w14:paraId="13F5E9EE"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2B608171" w14:textId="77777777" w:rsidTr="006D597D">
        <w:tc>
          <w:tcPr>
            <w:tcW w:w="1951" w:type="dxa"/>
            <w:shd w:val="clear" w:color="auto" w:fill="auto"/>
          </w:tcPr>
          <w:p w14:paraId="3B9243E1"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lastRenderedPageBreak/>
              <w:t>4163 de 2008</w:t>
            </w:r>
          </w:p>
        </w:tc>
        <w:tc>
          <w:tcPr>
            <w:tcW w:w="1559" w:type="dxa"/>
            <w:shd w:val="clear" w:color="auto" w:fill="auto"/>
          </w:tcPr>
          <w:p w14:paraId="7542D505"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1/07/2008</w:t>
            </w:r>
          </w:p>
        </w:tc>
        <w:tc>
          <w:tcPr>
            <w:tcW w:w="1843" w:type="dxa"/>
            <w:shd w:val="clear" w:color="auto" w:fill="auto"/>
          </w:tcPr>
          <w:p w14:paraId="1FF30932"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31/08/2008</w:t>
            </w:r>
          </w:p>
        </w:tc>
        <w:tc>
          <w:tcPr>
            <w:tcW w:w="4253" w:type="dxa"/>
            <w:shd w:val="clear" w:color="auto" w:fill="auto"/>
          </w:tcPr>
          <w:p w14:paraId="49B477B0"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0D2E606D" w14:textId="77777777" w:rsidTr="006D597D">
        <w:tc>
          <w:tcPr>
            <w:tcW w:w="1951" w:type="dxa"/>
            <w:shd w:val="clear" w:color="auto" w:fill="auto"/>
          </w:tcPr>
          <w:p w14:paraId="3052921C"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5299 de 2008</w:t>
            </w:r>
          </w:p>
        </w:tc>
        <w:tc>
          <w:tcPr>
            <w:tcW w:w="1559" w:type="dxa"/>
            <w:shd w:val="clear" w:color="auto" w:fill="auto"/>
          </w:tcPr>
          <w:p w14:paraId="6ABC0FA4"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1/09/2008</w:t>
            </w:r>
          </w:p>
        </w:tc>
        <w:tc>
          <w:tcPr>
            <w:tcW w:w="1843" w:type="dxa"/>
            <w:shd w:val="clear" w:color="auto" w:fill="auto"/>
          </w:tcPr>
          <w:p w14:paraId="4BB0EDC1"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30/09/2008</w:t>
            </w:r>
          </w:p>
        </w:tc>
        <w:tc>
          <w:tcPr>
            <w:tcW w:w="4253" w:type="dxa"/>
            <w:shd w:val="clear" w:color="auto" w:fill="auto"/>
          </w:tcPr>
          <w:p w14:paraId="5D9DE385"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2E19D77F" w14:textId="77777777" w:rsidTr="006D597D">
        <w:tc>
          <w:tcPr>
            <w:tcW w:w="1951" w:type="dxa"/>
            <w:shd w:val="clear" w:color="auto" w:fill="auto"/>
          </w:tcPr>
          <w:p w14:paraId="4735F9C8"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5979 de 2008</w:t>
            </w:r>
          </w:p>
        </w:tc>
        <w:tc>
          <w:tcPr>
            <w:tcW w:w="1559" w:type="dxa"/>
            <w:shd w:val="clear" w:color="auto" w:fill="auto"/>
          </w:tcPr>
          <w:p w14:paraId="7CBC52BB"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1/10/2008</w:t>
            </w:r>
          </w:p>
        </w:tc>
        <w:tc>
          <w:tcPr>
            <w:tcW w:w="1843" w:type="dxa"/>
            <w:shd w:val="clear" w:color="auto" w:fill="auto"/>
          </w:tcPr>
          <w:p w14:paraId="5FBED168"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31/10/2008</w:t>
            </w:r>
          </w:p>
        </w:tc>
        <w:tc>
          <w:tcPr>
            <w:tcW w:w="4253" w:type="dxa"/>
            <w:shd w:val="clear" w:color="auto" w:fill="auto"/>
          </w:tcPr>
          <w:p w14:paraId="36747E30"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3F5C88F8" w14:textId="77777777" w:rsidTr="006D597D">
        <w:tc>
          <w:tcPr>
            <w:tcW w:w="1951" w:type="dxa"/>
            <w:shd w:val="clear" w:color="auto" w:fill="auto"/>
          </w:tcPr>
          <w:p w14:paraId="306CF7BB"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6364 de 2008</w:t>
            </w:r>
          </w:p>
        </w:tc>
        <w:tc>
          <w:tcPr>
            <w:tcW w:w="1559" w:type="dxa"/>
            <w:shd w:val="clear" w:color="auto" w:fill="auto"/>
          </w:tcPr>
          <w:p w14:paraId="5F689D8B"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1/11/2008</w:t>
            </w:r>
          </w:p>
        </w:tc>
        <w:tc>
          <w:tcPr>
            <w:tcW w:w="1843" w:type="dxa"/>
            <w:shd w:val="clear" w:color="auto" w:fill="auto"/>
          </w:tcPr>
          <w:p w14:paraId="4B70CAD1"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30/11/2008</w:t>
            </w:r>
          </w:p>
        </w:tc>
        <w:tc>
          <w:tcPr>
            <w:tcW w:w="4253" w:type="dxa"/>
            <w:shd w:val="clear" w:color="auto" w:fill="auto"/>
          </w:tcPr>
          <w:p w14:paraId="41218E4A"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7FB42148" w14:textId="77777777" w:rsidTr="006D597D">
        <w:tc>
          <w:tcPr>
            <w:tcW w:w="1951" w:type="dxa"/>
            <w:shd w:val="clear" w:color="auto" w:fill="auto"/>
          </w:tcPr>
          <w:p w14:paraId="5BFF74FF"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6963 de 2008</w:t>
            </w:r>
          </w:p>
        </w:tc>
        <w:tc>
          <w:tcPr>
            <w:tcW w:w="1559" w:type="dxa"/>
            <w:shd w:val="clear" w:color="auto" w:fill="auto"/>
          </w:tcPr>
          <w:p w14:paraId="723851D8"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1/12/2008</w:t>
            </w:r>
          </w:p>
        </w:tc>
        <w:tc>
          <w:tcPr>
            <w:tcW w:w="1843" w:type="dxa"/>
            <w:shd w:val="clear" w:color="auto" w:fill="auto"/>
          </w:tcPr>
          <w:p w14:paraId="75A8CB4B" w14:textId="77777777" w:rsidR="00A47F71" w:rsidRPr="00617440" w:rsidRDefault="00A47F71" w:rsidP="00CD0382">
            <w:pPr>
              <w:spacing w:after="0" w:line="360" w:lineRule="auto"/>
              <w:jc w:val="center"/>
              <w:rPr>
                <w:rFonts w:ascii="Arial" w:hAnsi="Arial" w:cs="Arial"/>
                <w:sz w:val="20"/>
                <w:szCs w:val="26"/>
                <w:lang w:val="es-MX"/>
              </w:rPr>
            </w:pPr>
            <w:r w:rsidRPr="00617440">
              <w:rPr>
                <w:rFonts w:ascii="Arial" w:hAnsi="Arial" w:cs="Arial"/>
                <w:sz w:val="20"/>
                <w:szCs w:val="26"/>
                <w:lang w:val="es-MX"/>
              </w:rPr>
              <w:t>31/12/2008</w:t>
            </w:r>
          </w:p>
        </w:tc>
        <w:tc>
          <w:tcPr>
            <w:tcW w:w="4253" w:type="dxa"/>
            <w:shd w:val="clear" w:color="auto" w:fill="auto"/>
          </w:tcPr>
          <w:p w14:paraId="678BF7F3"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477CF986" w14:textId="77777777" w:rsidTr="006D597D">
        <w:tc>
          <w:tcPr>
            <w:tcW w:w="1951" w:type="dxa"/>
            <w:shd w:val="clear" w:color="auto" w:fill="auto"/>
          </w:tcPr>
          <w:p w14:paraId="3C6DB899"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459 de 2009</w:t>
            </w:r>
          </w:p>
        </w:tc>
        <w:tc>
          <w:tcPr>
            <w:tcW w:w="1559" w:type="dxa"/>
            <w:shd w:val="clear" w:color="auto" w:fill="auto"/>
          </w:tcPr>
          <w:p w14:paraId="584F9FB8" w14:textId="77777777" w:rsidR="00A47F71" w:rsidRPr="00617440" w:rsidRDefault="00365CAF"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w:t>
            </w:r>
            <w:r w:rsidR="00A47F71" w:rsidRPr="00617440">
              <w:rPr>
                <w:rFonts w:ascii="Arial" w:hAnsi="Arial" w:cs="Arial"/>
                <w:sz w:val="20"/>
                <w:szCs w:val="26"/>
                <w:lang w:val="es-MX"/>
              </w:rPr>
              <w:t>/01/2009</w:t>
            </w:r>
          </w:p>
        </w:tc>
        <w:tc>
          <w:tcPr>
            <w:tcW w:w="1843" w:type="dxa"/>
            <w:shd w:val="clear" w:color="auto" w:fill="auto"/>
          </w:tcPr>
          <w:p w14:paraId="01AF4365" w14:textId="77777777" w:rsidR="00A47F71" w:rsidRPr="00617440" w:rsidRDefault="00A47F71"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31/01/2009</w:t>
            </w:r>
          </w:p>
        </w:tc>
        <w:tc>
          <w:tcPr>
            <w:tcW w:w="4253" w:type="dxa"/>
            <w:shd w:val="clear" w:color="auto" w:fill="auto"/>
          </w:tcPr>
          <w:p w14:paraId="3BB91C3C"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7B8304D1" w14:textId="77777777" w:rsidTr="006D597D">
        <w:tc>
          <w:tcPr>
            <w:tcW w:w="1951" w:type="dxa"/>
            <w:shd w:val="clear" w:color="auto" w:fill="auto"/>
          </w:tcPr>
          <w:p w14:paraId="207D5E5A"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0460 de 2009</w:t>
            </w:r>
          </w:p>
        </w:tc>
        <w:tc>
          <w:tcPr>
            <w:tcW w:w="1559" w:type="dxa"/>
            <w:shd w:val="clear" w:color="auto" w:fill="auto"/>
          </w:tcPr>
          <w:p w14:paraId="04995FEA"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1/02/2009</w:t>
            </w:r>
          </w:p>
        </w:tc>
        <w:tc>
          <w:tcPr>
            <w:tcW w:w="1843" w:type="dxa"/>
            <w:shd w:val="clear" w:color="auto" w:fill="auto"/>
          </w:tcPr>
          <w:p w14:paraId="0B0156D9" w14:textId="77777777" w:rsidR="00A47F71" w:rsidRPr="00617440" w:rsidRDefault="00A47F71"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31/03/2009</w:t>
            </w:r>
          </w:p>
        </w:tc>
        <w:tc>
          <w:tcPr>
            <w:tcW w:w="4253" w:type="dxa"/>
            <w:shd w:val="clear" w:color="auto" w:fill="auto"/>
          </w:tcPr>
          <w:p w14:paraId="4D6D7735"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4D3A81E8" w14:textId="77777777" w:rsidTr="006D597D">
        <w:tc>
          <w:tcPr>
            <w:tcW w:w="1951" w:type="dxa"/>
            <w:shd w:val="clear" w:color="auto" w:fill="auto"/>
          </w:tcPr>
          <w:p w14:paraId="6C5CBA96" w14:textId="77777777" w:rsidR="00A47F71" w:rsidRPr="00617440" w:rsidRDefault="00A47F71"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01 de 0460 de 2009</w:t>
            </w:r>
          </w:p>
        </w:tc>
        <w:tc>
          <w:tcPr>
            <w:tcW w:w="1559" w:type="dxa"/>
            <w:shd w:val="clear" w:color="auto" w:fill="auto"/>
          </w:tcPr>
          <w:p w14:paraId="3C6F05A7" w14:textId="77777777" w:rsidR="00A47F71" w:rsidRPr="00617440" w:rsidRDefault="00A47F71"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1/04/2009</w:t>
            </w:r>
          </w:p>
        </w:tc>
        <w:tc>
          <w:tcPr>
            <w:tcW w:w="1843" w:type="dxa"/>
            <w:shd w:val="clear" w:color="auto" w:fill="auto"/>
          </w:tcPr>
          <w:p w14:paraId="0A38A692" w14:textId="77777777" w:rsidR="00A47F71" w:rsidRPr="00617440" w:rsidRDefault="00A47F71"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30/04/2009</w:t>
            </w:r>
          </w:p>
        </w:tc>
        <w:tc>
          <w:tcPr>
            <w:tcW w:w="4253" w:type="dxa"/>
            <w:shd w:val="clear" w:color="auto" w:fill="auto"/>
          </w:tcPr>
          <w:p w14:paraId="3A5AECC8" w14:textId="77777777" w:rsidR="00A47F71" w:rsidRPr="00617440" w:rsidRDefault="00A47F71"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A47F71" w:rsidRPr="00617440" w14:paraId="736D3C4B" w14:textId="77777777" w:rsidTr="006D597D">
        <w:tc>
          <w:tcPr>
            <w:tcW w:w="1951" w:type="dxa"/>
            <w:shd w:val="clear" w:color="auto" w:fill="auto"/>
          </w:tcPr>
          <w:p w14:paraId="58968589" w14:textId="77777777" w:rsidR="00A47F71" w:rsidRPr="00617440" w:rsidRDefault="00DC553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1482 de 2009</w:t>
            </w:r>
          </w:p>
        </w:tc>
        <w:tc>
          <w:tcPr>
            <w:tcW w:w="1559" w:type="dxa"/>
            <w:shd w:val="clear" w:color="auto" w:fill="auto"/>
          </w:tcPr>
          <w:p w14:paraId="218DB3F6" w14:textId="77777777" w:rsidR="00A47F71" w:rsidRPr="00617440" w:rsidRDefault="00DC553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1/05/2009</w:t>
            </w:r>
          </w:p>
        </w:tc>
        <w:tc>
          <w:tcPr>
            <w:tcW w:w="1843" w:type="dxa"/>
            <w:shd w:val="clear" w:color="auto" w:fill="auto"/>
          </w:tcPr>
          <w:p w14:paraId="543D9A04" w14:textId="77777777" w:rsidR="00A47F71" w:rsidRPr="00617440" w:rsidRDefault="00DC5537"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31/05/2009</w:t>
            </w:r>
          </w:p>
        </w:tc>
        <w:tc>
          <w:tcPr>
            <w:tcW w:w="4253" w:type="dxa"/>
            <w:shd w:val="clear" w:color="auto" w:fill="auto"/>
          </w:tcPr>
          <w:p w14:paraId="5A4A6764" w14:textId="77777777" w:rsidR="00A47F71" w:rsidRPr="00617440" w:rsidRDefault="00DC553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C5537" w:rsidRPr="00617440" w14:paraId="4CEC3119" w14:textId="77777777" w:rsidTr="006D597D">
        <w:tc>
          <w:tcPr>
            <w:tcW w:w="1951" w:type="dxa"/>
            <w:shd w:val="clear" w:color="auto" w:fill="auto"/>
          </w:tcPr>
          <w:p w14:paraId="40AF08B3" w14:textId="77777777" w:rsidR="00DC5537" w:rsidRPr="00617440" w:rsidRDefault="00DC553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2168 de 2009</w:t>
            </w:r>
          </w:p>
        </w:tc>
        <w:tc>
          <w:tcPr>
            <w:tcW w:w="1559" w:type="dxa"/>
            <w:shd w:val="clear" w:color="auto" w:fill="auto"/>
          </w:tcPr>
          <w:p w14:paraId="15ED93D2" w14:textId="77777777" w:rsidR="00DC5537" w:rsidRPr="00617440" w:rsidRDefault="00DC553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1/06/2009</w:t>
            </w:r>
          </w:p>
        </w:tc>
        <w:tc>
          <w:tcPr>
            <w:tcW w:w="1843" w:type="dxa"/>
            <w:shd w:val="clear" w:color="auto" w:fill="auto"/>
          </w:tcPr>
          <w:p w14:paraId="564C9C21" w14:textId="77777777" w:rsidR="00DC5537" w:rsidRPr="00617440" w:rsidRDefault="00DC5537"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30/06/2009</w:t>
            </w:r>
          </w:p>
        </w:tc>
        <w:tc>
          <w:tcPr>
            <w:tcW w:w="4253" w:type="dxa"/>
            <w:shd w:val="clear" w:color="auto" w:fill="auto"/>
          </w:tcPr>
          <w:p w14:paraId="540E8AB5" w14:textId="77777777" w:rsidR="00DC5537" w:rsidRPr="00617440" w:rsidRDefault="00DC553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C5537" w:rsidRPr="00617440" w14:paraId="7C2A22DE" w14:textId="77777777" w:rsidTr="006D597D">
        <w:tc>
          <w:tcPr>
            <w:tcW w:w="1951" w:type="dxa"/>
            <w:shd w:val="clear" w:color="auto" w:fill="auto"/>
          </w:tcPr>
          <w:p w14:paraId="1C2462C7" w14:textId="77777777" w:rsidR="00DC5537" w:rsidRPr="00617440" w:rsidRDefault="00DC553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2874 de 2009</w:t>
            </w:r>
          </w:p>
        </w:tc>
        <w:tc>
          <w:tcPr>
            <w:tcW w:w="1559" w:type="dxa"/>
            <w:shd w:val="clear" w:color="auto" w:fill="auto"/>
          </w:tcPr>
          <w:p w14:paraId="3AEE25D7" w14:textId="77777777" w:rsidR="00DC5537" w:rsidRPr="00617440" w:rsidRDefault="00DC553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1/07/2009</w:t>
            </w:r>
          </w:p>
        </w:tc>
        <w:tc>
          <w:tcPr>
            <w:tcW w:w="1843" w:type="dxa"/>
            <w:shd w:val="clear" w:color="auto" w:fill="auto"/>
          </w:tcPr>
          <w:p w14:paraId="5D2E6FC3" w14:textId="77777777" w:rsidR="00DC5537" w:rsidRPr="00617440" w:rsidRDefault="00DC5537"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31/07/2009</w:t>
            </w:r>
          </w:p>
        </w:tc>
        <w:tc>
          <w:tcPr>
            <w:tcW w:w="4253" w:type="dxa"/>
            <w:shd w:val="clear" w:color="auto" w:fill="auto"/>
          </w:tcPr>
          <w:p w14:paraId="598270B1" w14:textId="77777777" w:rsidR="00DC5537" w:rsidRPr="00617440" w:rsidRDefault="00DC553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C5537" w:rsidRPr="00617440" w14:paraId="72C316D5" w14:textId="77777777" w:rsidTr="006D597D">
        <w:tc>
          <w:tcPr>
            <w:tcW w:w="1951" w:type="dxa"/>
            <w:shd w:val="clear" w:color="auto" w:fill="auto"/>
          </w:tcPr>
          <w:p w14:paraId="7788A66A" w14:textId="77777777" w:rsidR="00DC5537" w:rsidRPr="00617440" w:rsidRDefault="00DC553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3532 de 2009</w:t>
            </w:r>
          </w:p>
        </w:tc>
        <w:tc>
          <w:tcPr>
            <w:tcW w:w="1559" w:type="dxa"/>
            <w:shd w:val="clear" w:color="auto" w:fill="auto"/>
          </w:tcPr>
          <w:p w14:paraId="506535CE" w14:textId="77777777" w:rsidR="00DC5537" w:rsidRPr="00617440" w:rsidRDefault="00DC553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1/08/2009</w:t>
            </w:r>
          </w:p>
        </w:tc>
        <w:tc>
          <w:tcPr>
            <w:tcW w:w="1843" w:type="dxa"/>
            <w:shd w:val="clear" w:color="auto" w:fill="auto"/>
          </w:tcPr>
          <w:p w14:paraId="55CDFF12" w14:textId="77777777" w:rsidR="00DC5537" w:rsidRPr="00617440" w:rsidRDefault="00DC5537"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30/09/2009</w:t>
            </w:r>
          </w:p>
        </w:tc>
        <w:tc>
          <w:tcPr>
            <w:tcW w:w="4253" w:type="dxa"/>
            <w:shd w:val="clear" w:color="auto" w:fill="auto"/>
          </w:tcPr>
          <w:p w14:paraId="5ABF2A35" w14:textId="77777777" w:rsidR="00DC5537" w:rsidRPr="00617440" w:rsidRDefault="00DC553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C5537" w:rsidRPr="00617440" w14:paraId="1BCAAE10" w14:textId="77777777" w:rsidTr="006D597D">
        <w:tc>
          <w:tcPr>
            <w:tcW w:w="1951" w:type="dxa"/>
            <w:shd w:val="clear" w:color="auto" w:fill="auto"/>
          </w:tcPr>
          <w:p w14:paraId="414FD294" w14:textId="77777777" w:rsidR="00DC5537" w:rsidRPr="00617440" w:rsidRDefault="00DC553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4470 de 2009</w:t>
            </w:r>
          </w:p>
        </w:tc>
        <w:tc>
          <w:tcPr>
            <w:tcW w:w="1559" w:type="dxa"/>
            <w:shd w:val="clear" w:color="auto" w:fill="auto"/>
          </w:tcPr>
          <w:p w14:paraId="2E4E5281" w14:textId="77777777" w:rsidR="00DC5537" w:rsidRPr="00617440" w:rsidRDefault="00DC553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1/10/2009</w:t>
            </w:r>
          </w:p>
        </w:tc>
        <w:tc>
          <w:tcPr>
            <w:tcW w:w="1843" w:type="dxa"/>
            <w:shd w:val="clear" w:color="auto" w:fill="auto"/>
          </w:tcPr>
          <w:p w14:paraId="0DBFF76F" w14:textId="77777777" w:rsidR="00DC5537" w:rsidRPr="00617440" w:rsidRDefault="00DC5537"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31/10/2009</w:t>
            </w:r>
          </w:p>
        </w:tc>
        <w:tc>
          <w:tcPr>
            <w:tcW w:w="4253" w:type="dxa"/>
            <w:shd w:val="clear" w:color="auto" w:fill="auto"/>
          </w:tcPr>
          <w:p w14:paraId="18840544" w14:textId="77777777" w:rsidR="00DC5537" w:rsidRPr="00617440" w:rsidRDefault="00DC553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C5537" w:rsidRPr="00617440" w14:paraId="6A678459" w14:textId="77777777" w:rsidTr="006D597D">
        <w:tc>
          <w:tcPr>
            <w:tcW w:w="1951" w:type="dxa"/>
            <w:shd w:val="clear" w:color="auto" w:fill="auto"/>
          </w:tcPr>
          <w:p w14:paraId="498463AB" w14:textId="77777777" w:rsidR="00DC5537" w:rsidRPr="00617440" w:rsidRDefault="00DC553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5122 de 2009</w:t>
            </w:r>
          </w:p>
        </w:tc>
        <w:tc>
          <w:tcPr>
            <w:tcW w:w="1559" w:type="dxa"/>
            <w:shd w:val="clear" w:color="auto" w:fill="auto"/>
          </w:tcPr>
          <w:p w14:paraId="76F07860" w14:textId="77777777" w:rsidR="00DC5537" w:rsidRPr="00617440" w:rsidRDefault="00DC553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1/11/2009</w:t>
            </w:r>
          </w:p>
        </w:tc>
        <w:tc>
          <w:tcPr>
            <w:tcW w:w="1843" w:type="dxa"/>
            <w:shd w:val="clear" w:color="auto" w:fill="auto"/>
          </w:tcPr>
          <w:p w14:paraId="0246F23D" w14:textId="77777777" w:rsidR="00DC5537" w:rsidRPr="00617440" w:rsidRDefault="00DC5537"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30/11/2009</w:t>
            </w:r>
          </w:p>
        </w:tc>
        <w:tc>
          <w:tcPr>
            <w:tcW w:w="4253" w:type="dxa"/>
            <w:shd w:val="clear" w:color="auto" w:fill="auto"/>
          </w:tcPr>
          <w:p w14:paraId="76C7CF45" w14:textId="77777777" w:rsidR="00DC5537" w:rsidRPr="00617440" w:rsidRDefault="00DC553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C5537" w:rsidRPr="00617440" w14:paraId="0A9C1AEE" w14:textId="77777777" w:rsidTr="006D597D">
        <w:tc>
          <w:tcPr>
            <w:tcW w:w="1951" w:type="dxa"/>
            <w:shd w:val="clear" w:color="auto" w:fill="auto"/>
          </w:tcPr>
          <w:p w14:paraId="204D4C09" w14:textId="77777777" w:rsidR="00DC5537" w:rsidRPr="00617440" w:rsidRDefault="00DC5537" w:rsidP="00E01A67">
            <w:pPr>
              <w:spacing w:after="0" w:line="360" w:lineRule="auto"/>
              <w:jc w:val="center"/>
              <w:rPr>
                <w:rFonts w:ascii="Arial" w:hAnsi="Arial" w:cs="Arial"/>
                <w:sz w:val="20"/>
                <w:szCs w:val="26"/>
                <w:lang w:val="es-MX"/>
              </w:rPr>
            </w:pPr>
            <w:r w:rsidRPr="00617440">
              <w:rPr>
                <w:rFonts w:ascii="Arial" w:hAnsi="Arial" w:cs="Arial"/>
                <w:sz w:val="20"/>
                <w:szCs w:val="26"/>
                <w:lang w:val="es-MX"/>
              </w:rPr>
              <w:t>5736 de 2009</w:t>
            </w:r>
          </w:p>
        </w:tc>
        <w:tc>
          <w:tcPr>
            <w:tcW w:w="1559" w:type="dxa"/>
            <w:shd w:val="clear" w:color="auto" w:fill="auto"/>
          </w:tcPr>
          <w:p w14:paraId="506AB8DB" w14:textId="77777777" w:rsidR="00DC5537" w:rsidRPr="00617440" w:rsidRDefault="00DC5537" w:rsidP="007E5003">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1/12/2009</w:t>
            </w:r>
          </w:p>
        </w:tc>
        <w:tc>
          <w:tcPr>
            <w:tcW w:w="1843" w:type="dxa"/>
            <w:shd w:val="clear" w:color="auto" w:fill="auto"/>
          </w:tcPr>
          <w:p w14:paraId="29427D41" w14:textId="77777777" w:rsidR="00DC5537" w:rsidRPr="00617440" w:rsidRDefault="00DC5537" w:rsidP="00A47F71">
            <w:pPr>
              <w:spacing w:after="0" w:line="360" w:lineRule="auto"/>
              <w:jc w:val="center"/>
              <w:rPr>
                <w:rFonts w:ascii="Arial" w:hAnsi="Arial" w:cs="Arial"/>
                <w:sz w:val="20"/>
                <w:szCs w:val="26"/>
                <w:lang w:val="es-MX"/>
              </w:rPr>
            </w:pPr>
            <w:r w:rsidRPr="00617440">
              <w:rPr>
                <w:rFonts w:ascii="Arial" w:hAnsi="Arial" w:cs="Arial"/>
                <w:sz w:val="20"/>
                <w:szCs w:val="26"/>
                <w:lang w:val="es-MX"/>
              </w:rPr>
              <w:t>31/12/2009</w:t>
            </w:r>
          </w:p>
        </w:tc>
        <w:tc>
          <w:tcPr>
            <w:tcW w:w="4253" w:type="dxa"/>
            <w:shd w:val="clear" w:color="auto" w:fill="auto"/>
          </w:tcPr>
          <w:p w14:paraId="76CBFC54" w14:textId="77777777" w:rsidR="00DC5537" w:rsidRPr="00617440" w:rsidRDefault="00DC5537" w:rsidP="001B1595">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478CE273" w14:textId="77777777" w:rsidTr="006D597D">
        <w:tc>
          <w:tcPr>
            <w:tcW w:w="1951" w:type="dxa"/>
            <w:shd w:val="clear" w:color="auto" w:fill="auto"/>
          </w:tcPr>
          <w:p w14:paraId="21C1CC0B"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01 de 5736 de 2009</w:t>
            </w:r>
          </w:p>
        </w:tc>
        <w:tc>
          <w:tcPr>
            <w:tcW w:w="1559" w:type="dxa"/>
            <w:shd w:val="clear" w:color="auto" w:fill="auto"/>
          </w:tcPr>
          <w:p w14:paraId="22BD8296"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1/01/2009</w:t>
            </w:r>
          </w:p>
        </w:tc>
        <w:tc>
          <w:tcPr>
            <w:tcW w:w="1843" w:type="dxa"/>
            <w:shd w:val="clear" w:color="auto" w:fill="auto"/>
          </w:tcPr>
          <w:p w14:paraId="5B477DFF"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3/01/2009</w:t>
            </w:r>
          </w:p>
        </w:tc>
        <w:tc>
          <w:tcPr>
            <w:tcW w:w="4253" w:type="dxa"/>
            <w:shd w:val="clear" w:color="auto" w:fill="auto"/>
          </w:tcPr>
          <w:p w14:paraId="60B980BE"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4B544C70" w14:textId="77777777" w:rsidTr="006D597D">
        <w:tc>
          <w:tcPr>
            <w:tcW w:w="1951" w:type="dxa"/>
            <w:shd w:val="clear" w:color="auto" w:fill="auto"/>
          </w:tcPr>
          <w:p w14:paraId="02D81F10"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0281 de 2010</w:t>
            </w:r>
          </w:p>
        </w:tc>
        <w:tc>
          <w:tcPr>
            <w:tcW w:w="1559" w:type="dxa"/>
            <w:shd w:val="clear" w:color="auto" w:fill="auto"/>
          </w:tcPr>
          <w:p w14:paraId="382C4EA7"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3/01/2010</w:t>
            </w:r>
          </w:p>
        </w:tc>
        <w:tc>
          <w:tcPr>
            <w:tcW w:w="1843" w:type="dxa"/>
            <w:shd w:val="clear" w:color="auto" w:fill="auto"/>
          </w:tcPr>
          <w:p w14:paraId="16D22C19"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28/01/2010</w:t>
            </w:r>
          </w:p>
        </w:tc>
        <w:tc>
          <w:tcPr>
            <w:tcW w:w="4253" w:type="dxa"/>
            <w:shd w:val="clear" w:color="auto" w:fill="auto"/>
          </w:tcPr>
          <w:p w14:paraId="17F273E1"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71A998EF" w14:textId="77777777" w:rsidTr="006D597D">
        <w:tc>
          <w:tcPr>
            <w:tcW w:w="1951" w:type="dxa"/>
            <w:shd w:val="clear" w:color="auto" w:fill="auto"/>
          </w:tcPr>
          <w:p w14:paraId="7C054C63"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1027 de 2010</w:t>
            </w:r>
          </w:p>
        </w:tc>
        <w:tc>
          <w:tcPr>
            <w:tcW w:w="1559" w:type="dxa"/>
            <w:shd w:val="clear" w:color="auto" w:fill="auto"/>
          </w:tcPr>
          <w:p w14:paraId="72505AC9"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29/01/2010</w:t>
            </w:r>
          </w:p>
        </w:tc>
        <w:tc>
          <w:tcPr>
            <w:tcW w:w="1843" w:type="dxa"/>
            <w:shd w:val="clear" w:color="auto" w:fill="auto"/>
          </w:tcPr>
          <w:p w14:paraId="0FB7D5B9"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30/06/2010</w:t>
            </w:r>
          </w:p>
        </w:tc>
        <w:tc>
          <w:tcPr>
            <w:tcW w:w="4253" w:type="dxa"/>
            <w:shd w:val="clear" w:color="auto" w:fill="auto"/>
          </w:tcPr>
          <w:p w14:paraId="1A8EC1B2"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365CAF" w:rsidRPr="00617440" w14:paraId="312285D4" w14:textId="77777777" w:rsidTr="006D597D">
        <w:tc>
          <w:tcPr>
            <w:tcW w:w="1951" w:type="dxa"/>
            <w:shd w:val="clear" w:color="auto" w:fill="auto"/>
          </w:tcPr>
          <w:p w14:paraId="125D0FC6"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1088 de 2010</w:t>
            </w:r>
          </w:p>
        </w:tc>
        <w:tc>
          <w:tcPr>
            <w:tcW w:w="1559" w:type="dxa"/>
            <w:shd w:val="clear" w:color="auto" w:fill="auto"/>
          </w:tcPr>
          <w:p w14:paraId="1732D7A7" w14:textId="77777777" w:rsidR="00365CAF" w:rsidRPr="00617440" w:rsidRDefault="00365CAF"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1/07/2010</w:t>
            </w:r>
          </w:p>
        </w:tc>
        <w:tc>
          <w:tcPr>
            <w:tcW w:w="1843" w:type="dxa"/>
            <w:shd w:val="clear" w:color="auto" w:fill="auto"/>
          </w:tcPr>
          <w:p w14:paraId="1487E867"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31/07/2010</w:t>
            </w:r>
          </w:p>
        </w:tc>
        <w:tc>
          <w:tcPr>
            <w:tcW w:w="4253" w:type="dxa"/>
            <w:shd w:val="clear" w:color="auto" w:fill="auto"/>
          </w:tcPr>
          <w:p w14:paraId="3CEB7CE1" w14:textId="77777777" w:rsidR="00365CAF" w:rsidRPr="00617440" w:rsidRDefault="00365CAF"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365CAF" w:rsidRPr="00617440" w14:paraId="4E17ADAE" w14:textId="77777777" w:rsidTr="006D597D">
        <w:tc>
          <w:tcPr>
            <w:tcW w:w="1951" w:type="dxa"/>
            <w:shd w:val="clear" w:color="auto" w:fill="auto"/>
          </w:tcPr>
          <w:p w14:paraId="1474D170"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2392 de 2010</w:t>
            </w:r>
          </w:p>
        </w:tc>
        <w:tc>
          <w:tcPr>
            <w:tcW w:w="1559" w:type="dxa"/>
            <w:shd w:val="clear" w:color="auto" w:fill="auto"/>
          </w:tcPr>
          <w:p w14:paraId="60936ABC" w14:textId="77777777" w:rsidR="00365CAF" w:rsidRPr="00617440" w:rsidRDefault="00365CAF"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1/08/2010</w:t>
            </w:r>
          </w:p>
        </w:tc>
        <w:tc>
          <w:tcPr>
            <w:tcW w:w="1843" w:type="dxa"/>
            <w:shd w:val="clear" w:color="auto" w:fill="auto"/>
          </w:tcPr>
          <w:p w14:paraId="12729F38"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31/08/2010</w:t>
            </w:r>
          </w:p>
        </w:tc>
        <w:tc>
          <w:tcPr>
            <w:tcW w:w="4253" w:type="dxa"/>
            <w:shd w:val="clear" w:color="auto" w:fill="auto"/>
          </w:tcPr>
          <w:p w14:paraId="5252D08E" w14:textId="77777777" w:rsidR="00365CAF" w:rsidRPr="00617440" w:rsidRDefault="00365CAF"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365CAF" w:rsidRPr="00617440" w14:paraId="1EFA9B7C" w14:textId="77777777" w:rsidTr="006D597D">
        <w:tc>
          <w:tcPr>
            <w:tcW w:w="1951" w:type="dxa"/>
            <w:shd w:val="clear" w:color="auto" w:fill="auto"/>
          </w:tcPr>
          <w:p w14:paraId="7D6EBABB"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2836 de 2010</w:t>
            </w:r>
          </w:p>
        </w:tc>
        <w:tc>
          <w:tcPr>
            <w:tcW w:w="1559" w:type="dxa"/>
            <w:shd w:val="clear" w:color="auto" w:fill="auto"/>
          </w:tcPr>
          <w:p w14:paraId="1BFEA5ED" w14:textId="77777777" w:rsidR="00365CAF" w:rsidRPr="00617440" w:rsidRDefault="00365CAF"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1/09/2010</w:t>
            </w:r>
          </w:p>
        </w:tc>
        <w:tc>
          <w:tcPr>
            <w:tcW w:w="1843" w:type="dxa"/>
            <w:shd w:val="clear" w:color="auto" w:fill="auto"/>
          </w:tcPr>
          <w:p w14:paraId="133030AB"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31/10/2010</w:t>
            </w:r>
          </w:p>
        </w:tc>
        <w:tc>
          <w:tcPr>
            <w:tcW w:w="4253" w:type="dxa"/>
            <w:shd w:val="clear" w:color="auto" w:fill="auto"/>
          </w:tcPr>
          <w:p w14:paraId="3AC7D31C" w14:textId="77777777" w:rsidR="00365CAF" w:rsidRPr="00617440" w:rsidRDefault="00365CAF"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365CAF" w:rsidRPr="00617440" w14:paraId="4885D23C" w14:textId="77777777" w:rsidTr="006D597D">
        <w:tc>
          <w:tcPr>
            <w:tcW w:w="1951" w:type="dxa"/>
            <w:shd w:val="clear" w:color="auto" w:fill="auto"/>
          </w:tcPr>
          <w:p w14:paraId="0F2BB460"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3708 de 2010</w:t>
            </w:r>
          </w:p>
        </w:tc>
        <w:tc>
          <w:tcPr>
            <w:tcW w:w="1559" w:type="dxa"/>
            <w:shd w:val="clear" w:color="auto" w:fill="auto"/>
          </w:tcPr>
          <w:p w14:paraId="1AB36F90" w14:textId="77777777" w:rsidR="00365CAF" w:rsidRPr="00617440" w:rsidRDefault="00365CAF"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1/11/2010</w:t>
            </w:r>
          </w:p>
        </w:tc>
        <w:tc>
          <w:tcPr>
            <w:tcW w:w="1843" w:type="dxa"/>
            <w:shd w:val="clear" w:color="auto" w:fill="auto"/>
          </w:tcPr>
          <w:p w14:paraId="70CBB2FD"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30/11/2010</w:t>
            </w:r>
          </w:p>
        </w:tc>
        <w:tc>
          <w:tcPr>
            <w:tcW w:w="4253" w:type="dxa"/>
            <w:shd w:val="clear" w:color="auto" w:fill="auto"/>
          </w:tcPr>
          <w:p w14:paraId="519E7F48" w14:textId="77777777" w:rsidR="00365CAF" w:rsidRPr="00617440" w:rsidRDefault="00365CAF"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365CAF" w:rsidRPr="00617440" w14:paraId="2B95A70C" w14:textId="77777777" w:rsidTr="006D597D">
        <w:tc>
          <w:tcPr>
            <w:tcW w:w="1951" w:type="dxa"/>
            <w:shd w:val="clear" w:color="auto" w:fill="auto"/>
          </w:tcPr>
          <w:p w14:paraId="50DF22E9"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4441 de 2010</w:t>
            </w:r>
          </w:p>
        </w:tc>
        <w:tc>
          <w:tcPr>
            <w:tcW w:w="1559" w:type="dxa"/>
            <w:shd w:val="clear" w:color="auto" w:fill="auto"/>
          </w:tcPr>
          <w:p w14:paraId="1B4B19B1" w14:textId="77777777" w:rsidR="00365CAF" w:rsidRPr="00617440" w:rsidRDefault="00365CAF"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1/12/2010</w:t>
            </w:r>
          </w:p>
        </w:tc>
        <w:tc>
          <w:tcPr>
            <w:tcW w:w="1843" w:type="dxa"/>
            <w:shd w:val="clear" w:color="auto" w:fill="auto"/>
          </w:tcPr>
          <w:p w14:paraId="2B2554FF"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5/01/2011</w:t>
            </w:r>
          </w:p>
        </w:tc>
        <w:tc>
          <w:tcPr>
            <w:tcW w:w="4253" w:type="dxa"/>
            <w:shd w:val="clear" w:color="auto" w:fill="auto"/>
          </w:tcPr>
          <w:p w14:paraId="523A8F3B" w14:textId="77777777" w:rsidR="00365CAF" w:rsidRPr="00617440" w:rsidRDefault="00365CAF"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365CAF" w:rsidRPr="00617440" w14:paraId="7FE41D58" w14:textId="77777777" w:rsidTr="006D597D">
        <w:tc>
          <w:tcPr>
            <w:tcW w:w="1951" w:type="dxa"/>
            <w:shd w:val="clear" w:color="auto" w:fill="auto"/>
          </w:tcPr>
          <w:p w14:paraId="27363E51"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0281 de 2011</w:t>
            </w:r>
          </w:p>
        </w:tc>
        <w:tc>
          <w:tcPr>
            <w:tcW w:w="1559" w:type="dxa"/>
            <w:shd w:val="clear" w:color="auto" w:fill="auto"/>
          </w:tcPr>
          <w:p w14:paraId="670183CA" w14:textId="77777777" w:rsidR="00365CAF" w:rsidRPr="00617440" w:rsidRDefault="00365CAF"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6/01/2011</w:t>
            </w:r>
          </w:p>
        </w:tc>
        <w:tc>
          <w:tcPr>
            <w:tcW w:w="1843" w:type="dxa"/>
            <w:shd w:val="clear" w:color="auto" w:fill="auto"/>
          </w:tcPr>
          <w:p w14:paraId="4029B878" w14:textId="77777777" w:rsidR="00365CAF" w:rsidRPr="00617440" w:rsidRDefault="00365CAF"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31/01/2011</w:t>
            </w:r>
          </w:p>
        </w:tc>
        <w:tc>
          <w:tcPr>
            <w:tcW w:w="4253" w:type="dxa"/>
            <w:shd w:val="clear" w:color="auto" w:fill="auto"/>
          </w:tcPr>
          <w:p w14:paraId="1B96B680" w14:textId="77777777" w:rsidR="00365CAF" w:rsidRPr="00617440" w:rsidRDefault="00365CAF"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7ACD0511" w14:textId="77777777" w:rsidTr="006D597D">
        <w:tc>
          <w:tcPr>
            <w:tcW w:w="1951" w:type="dxa"/>
            <w:shd w:val="clear" w:color="auto" w:fill="auto"/>
          </w:tcPr>
          <w:p w14:paraId="6D46B8CB"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1013 de 2011</w:t>
            </w:r>
          </w:p>
        </w:tc>
        <w:tc>
          <w:tcPr>
            <w:tcW w:w="1559" w:type="dxa"/>
            <w:shd w:val="clear" w:color="auto" w:fill="auto"/>
          </w:tcPr>
          <w:p w14:paraId="4D2C3F74"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1/02/2011</w:t>
            </w:r>
          </w:p>
        </w:tc>
        <w:tc>
          <w:tcPr>
            <w:tcW w:w="1843" w:type="dxa"/>
            <w:shd w:val="clear" w:color="auto" w:fill="auto"/>
          </w:tcPr>
          <w:p w14:paraId="358B1AC9"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30/06/2011</w:t>
            </w:r>
          </w:p>
        </w:tc>
        <w:tc>
          <w:tcPr>
            <w:tcW w:w="4253" w:type="dxa"/>
            <w:shd w:val="clear" w:color="auto" w:fill="auto"/>
          </w:tcPr>
          <w:p w14:paraId="348F5C19"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71FB594D" w14:textId="77777777" w:rsidTr="006D597D">
        <w:tc>
          <w:tcPr>
            <w:tcW w:w="1951" w:type="dxa"/>
            <w:shd w:val="clear" w:color="auto" w:fill="auto"/>
          </w:tcPr>
          <w:p w14:paraId="26486326"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01 de 1013 de 2011</w:t>
            </w:r>
          </w:p>
        </w:tc>
        <w:tc>
          <w:tcPr>
            <w:tcW w:w="1559" w:type="dxa"/>
            <w:shd w:val="clear" w:color="auto" w:fill="auto"/>
          </w:tcPr>
          <w:p w14:paraId="421079F4"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1/07/2011</w:t>
            </w:r>
          </w:p>
        </w:tc>
        <w:tc>
          <w:tcPr>
            <w:tcW w:w="1843" w:type="dxa"/>
            <w:shd w:val="clear" w:color="auto" w:fill="auto"/>
          </w:tcPr>
          <w:p w14:paraId="0D23549E"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30/11/2011</w:t>
            </w:r>
          </w:p>
        </w:tc>
        <w:tc>
          <w:tcPr>
            <w:tcW w:w="4253" w:type="dxa"/>
            <w:shd w:val="clear" w:color="auto" w:fill="auto"/>
          </w:tcPr>
          <w:p w14:paraId="1F71F61C"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483955D9" w14:textId="77777777" w:rsidTr="006D597D">
        <w:tc>
          <w:tcPr>
            <w:tcW w:w="1951" w:type="dxa"/>
            <w:shd w:val="clear" w:color="auto" w:fill="auto"/>
          </w:tcPr>
          <w:p w14:paraId="529DC39A"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2363 de 2011</w:t>
            </w:r>
          </w:p>
        </w:tc>
        <w:tc>
          <w:tcPr>
            <w:tcW w:w="1559" w:type="dxa"/>
            <w:shd w:val="clear" w:color="auto" w:fill="auto"/>
          </w:tcPr>
          <w:p w14:paraId="0965C2B1"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1/12/2011</w:t>
            </w:r>
          </w:p>
        </w:tc>
        <w:tc>
          <w:tcPr>
            <w:tcW w:w="1843" w:type="dxa"/>
            <w:shd w:val="clear" w:color="auto" w:fill="auto"/>
          </w:tcPr>
          <w:p w14:paraId="1FEAA851"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5/01/2012</w:t>
            </w:r>
          </w:p>
        </w:tc>
        <w:tc>
          <w:tcPr>
            <w:tcW w:w="4253" w:type="dxa"/>
            <w:shd w:val="clear" w:color="auto" w:fill="auto"/>
          </w:tcPr>
          <w:p w14:paraId="0847DEC1"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4BCCFC7F" w14:textId="77777777" w:rsidTr="006D597D">
        <w:tc>
          <w:tcPr>
            <w:tcW w:w="1951" w:type="dxa"/>
            <w:shd w:val="clear" w:color="auto" w:fill="auto"/>
          </w:tcPr>
          <w:p w14:paraId="5A9F4776"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0230 de 2012</w:t>
            </w:r>
          </w:p>
        </w:tc>
        <w:tc>
          <w:tcPr>
            <w:tcW w:w="1559" w:type="dxa"/>
            <w:shd w:val="clear" w:color="auto" w:fill="auto"/>
          </w:tcPr>
          <w:p w14:paraId="2B856DB5"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6/01/2012</w:t>
            </w:r>
          </w:p>
        </w:tc>
        <w:tc>
          <w:tcPr>
            <w:tcW w:w="1843" w:type="dxa"/>
            <w:shd w:val="clear" w:color="auto" w:fill="auto"/>
          </w:tcPr>
          <w:p w14:paraId="38CE8B8D"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31/01/2012</w:t>
            </w:r>
          </w:p>
        </w:tc>
        <w:tc>
          <w:tcPr>
            <w:tcW w:w="4253" w:type="dxa"/>
            <w:shd w:val="clear" w:color="auto" w:fill="auto"/>
          </w:tcPr>
          <w:p w14:paraId="66CC6F0C"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565D9D1A" w14:textId="77777777" w:rsidTr="006D597D">
        <w:tc>
          <w:tcPr>
            <w:tcW w:w="1951" w:type="dxa"/>
            <w:shd w:val="clear" w:color="auto" w:fill="auto"/>
          </w:tcPr>
          <w:p w14:paraId="11FF6583"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1021 de 2012</w:t>
            </w:r>
          </w:p>
        </w:tc>
        <w:tc>
          <w:tcPr>
            <w:tcW w:w="1559" w:type="dxa"/>
            <w:shd w:val="clear" w:color="auto" w:fill="auto"/>
          </w:tcPr>
          <w:p w14:paraId="0DE6101C"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1/02/2012</w:t>
            </w:r>
          </w:p>
        </w:tc>
        <w:tc>
          <w:tcPr>
            <w:tcW w:w="1843" w:type="dxa"/>
            <w:shd w:val="clear" w:color="auto" w:fill="auto"/>
          </w:tcPr>
          <w:p w14:paraId="4E04BA84"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29/02/2012</w:t>
            </w:r>
          </w:p>
        </w:tc>
        <w:tc>
          <w:tcPr>
            <w:tcW w:w="4253" w:type="dxa"/>
            <w:shd w:val="clear" w:color="auto" w:fill="auto"/>
          </w:tcPr>
          <w:p w14:paraId="26744A92"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2C5F15E6" w14:textId="77777777" w:rsidTr="006D597D">
        <w:tc>
          <w:tcPr>
            <w:tcW w:w="1951" w:type="dxa"/>
            <w:shd w:val="clear" w:color="auto" w:fill="auto"/>
          </w:tcPr>
          <w:p w14:paraId="6060D505"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1759 de 2012</w:t>
            </w:r>
          </w:p>
        </w:tc>
        <w:tc>
          <w:tcPr>
            <w:tcW w:w="1559" w:type="dxa"/>
            <w:shd w:val="clear" w:color="auto" w:fill="auto"/>
          </w:tcPr>
          <w:p w14:paraId="7DD91434"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1/03/2012</w:t>
            </w:r>
          </w:p>
        </w:tc>
        <w:tc>
          <w:tcPr>
            <w:tcW w:w="1843" w:type="dxa"/>
            <w:shd w:val="clear" w:color="auto" w:fill="auto"/>
          </w:tcPr>
          <w:p w14:paraId="0BE9049B"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31/03/2012</w:t>
            </w:r>
          </w:p>
        </w:tc>
        <w:tc>
          <w:tcPr>
            <w:tcW w:w="4253" w:type="dxa"/>
            <w:shd w:val="clear" w:color="auto" w:fill="auto"/>
          </w:tcPr>
          <w:p w14:paraId="05626F93"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1239014C" w14:textId="77777777" w:rsidTr="006D597D">
        <w:tc>
          <w:tcPr>
            <w:tcW w:w="1951" w:type="dxa"/>
            <w:shd w:val="clear" w:color="auto" w:fill="auto"/>
          </w:tcPr>
          <w:p w14:paraId="56D7D492"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2477 de 2012</w:t>
            </w:r>
          </w:p>
        </w:tc>
        <w:tc>
          <w:tcPr>
            <w:tcW w:w="1559" w:type="dxa"/>
            <w:shd w:val="clear" w:color="auto" w:fill="auto"/>
          </w:tcPr>
          <w:p w14:paraId="3102D1D6"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1/04/2012</w:t>
            </w:r>
          </w:p>
        </w:tc>
        <w:tc>
          <w:tcPr>
            <w:tcW w:w="1843" w:type="dxa"/>
            <w:shd w:val="clear" w:color="auto" w:fill="auto"/>
          </w:tcPr>
          <w:p w14:paraId="5438CEB1"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30/04/2012</w:t>
            </w:r>
          </w:p>
        </w:tc>
        <w:tc>
          <w:tcPr>
            <w:tcW w:w="4253" w:type="dxa"/>
            <w:shd w:val="clear" w:color="auto" w:fill="auto"/>
          </w:tcPr>
          <w:p w14:paraId="225E2EE0"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40DAC2C7" w14:textId="77777777" w:rsidTr="006D597D">
        <w:tc>
          <w:tcPr>
            <w:tcW w:w="1951" w:type="dxa"/>
            <w:shd w:val="clear" w:color="auto" w:fill="auto"/>
          </w:tcPr>
          <w:p w14:paraId="2FF383BF"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3185 de 2012</w:t>
            </w:r>
          </w:p>
        </w:tc>
        <w:tc>
          <w:tcPr>
            <w:tcW w:w="1559" w:type="dxa"/>
            <w:shd w:val="clear" w:color="auto" w:fill="auto"/>
          </w:tcPr>
          <w:p w14:paraId="2C1206A3"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1/05/2012</w:t>
            </w:r>
          </w:p>
        </w:tc>
        <w:tc>
          <w:tcPr>
            <w:tcW w:w="1843" w:type="dxa"/>
            <w:shd w:val="clear" w:color="auto" w:fill="auto"/>
          </w:tcPr>
          <w:p w14:paraId="4A95634C"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30/06/2012</w:t>
            </w:r>
          </w:p>
        </w:tc>
        <w:tc>
          <w:tcPr>
            <w:tcW w:w="4253" w:type="dxa"/>
            <w:shd w:val="clear" w:color="auto" w:fill="auto"/>
          </w:tcPr>
          <w:p w14:paraId="600F2A68"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5ED1E2A6" w14:textId="77777777" w:rsidTr="006D597D">
        <w:tc>
          <w:tcPr>
            <w:tcW w:w="1951" w:type="dxa"/>
            <w:shd w:val="clear" w:color="auto" w:fill="auto"/>
          </w:tcPr>
          <w:p w14:paraId="236F34D2"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01 de 3185 de 2012</w:t>
            </w:r>
          </w:p>
        </w:tc>
        <w:tc>
          <w:tcPr>
            <w:tcW w:w="1559" w:type="dxa"/>
            <w:shd w:val="clear" w:color="auto" w:fill="auto"/>
          </w:tcPr>
          <w:p w14:paraId="7C4A1EAC"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1/07/2012</w:t>
            </w:r>
          </w:p>
        </w:tc>
        <w:tc>
          <w:tcPr>
            <w:tcW w:w="1843" w:type="dxa"/>
            <w:shd w:val="clear" w:color="auto" w:fill="auto"/>
          </w:tcPr>
          <w:p w14:paraId="4287AA24"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31/07/2012</w:t>
            </w:r>
          </w:p>
        </w:tc>
        <w:tc>
          <w:tcPr>
            <w:tcW w:w="4253" w:type="dxa"/>
            <w:shd w:val="clear" w:color="auto" w:fill="auto"/>
          </w:tcPr>
          <w:p w14:paraId="6996F214"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385B709D" w14:textId="77777777" w:rsidTr="006D597D">
        <w:tc>
          <w:tcPr>
            <w:tcW w:w="1951" w:type="dxa"/>
            <w:shd w:val="clear" w:color="auto" w:fill="auto"/>
          </w:tcPr>
          <w:p w14:paraId="34F0DE09"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02 de 3185 de 2012</w:t>
            </w:r>
          </w:p>
        </w:tc>
        <w:tc>
          <w:tcPr>
            <w:tcW w:w="1559" w:type="dxa"/>
            <w:shd w:val="clear" w:color="auto" w:fill="auto"/>
          </w:tcPr>
          <w:p w14:paraId="1782D00C"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1/08/2012</w:t>
            </w:r>
          </w:p>
        </w:tc>
        <w:tc>
          <w:tcPr>
            <w:tcW w:w="1843" w:type="dxa"/>
            <w:shd w:val="clear" w:color="auto" w:fill="auto"/>
          </w:tcPr>
          <w:p w14:paraId="1074087F"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31/08/2012</w:t>
            </w:r>
          </w:p>
        </w:tc>
        <w:tc>
          <w:tcPr>
            <w:tcW w:w="4253" w:type="dxa"/>
            <w:shd w:val="clear" w:color="auto" w:fill="auto"/>
          </w:tcPr>
          <w:p w14:paraId="4E76A316"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7958517E" w14:textId="77777777" w:rsidTr="006D597D">
        <w:tc>
          <w:tcPr>
            <w:tcW w:w="1951" w:type="dxa"/>
            <w:shd w:val="clear" w:color="auto" w:fill="auto"/>
          </w:tcPr>
          <w:p w14:paraId="26FC06E9"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03 de 3185 de 2012</w:t>
            </w:r>
          </w:p>
        </w:tc>
        <w:tc>
          <w:tcPr>
            <w:tcW w:w="1559" w:type="dxa"/>
            <w:shd w:val="clear" w:color="auto" w:fill="auto"/>
          </w:tcPr>
          <w:p w14:paraId="2DA1E440"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1/09/2012</w:t>
            </w:r>
          </w:p>
        </w:tc>
        <w:tc>
          <w:tcPr>
            <w:tcW w:w="1843" w:type="dxa"/>
            <w:shd w:val="clear" w:color="auto" w:fill="auto"/>
          </w:tcPr>
          <w:p w14:paraId="36BE294B"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30/09/2012</w:t>
            </w:r>
          </w:p>
        </w:tc>
        <w:tc>
          <w:tcPr>
            <w:tcW w:w="4253" w:type="dxa"/>
            <w:shd w:val="clear" w:color="auto" w:fill="auto"/>
          </w:tcPr>
          <w:p w14:paraId="3842E502"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04F2A707" w14:textId="77777777" w:rsidTr="006D597D">
        <w:tc>
          <w:tcPr>
            <w:tcW w:w="1951" w:type="dxa"/>
            <w:shd w:val="clear" w:color="auto" w:fill="auto"/>
          </w:tcPr>
          <w:p w14:paraId="4C3B51D3"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04 de 3185 de 2012</w:t>
            </w:r>
          </w:p>
        </w:tc>
        <w:tc>
          <w:tcPr>
            <w:tcW w:w="1559" w:type="dxa"/>
            <w:shd w:val="clear" w:color="auto" w:fill="auto"/>
          </w:tcPr>
          <w:p w14:paraId="1ABED9A8"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1/10/2012</w:t>
            </w:r>
          </w:p>
        </w:tc>
        <w:tc>
          <w:tcPr>
            <w:tcW w:w="1843" w:type="dxa"/>
            <w:shd w:val="clear" w:color="auto" w:fill="auto"/>
          </w:tcPr>
          <w:p w14:paraId="26B0B8E1"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31/10/2012</w:t>
            </w:r>
          </w:p>
        </w:tc>
        <w:tc>
          <w:tcPr>
            <w:tcW w:w="4253" w:type="dxa"/>
            <w:shd w:val="clear" w:color="auto" w:fill="auto"/>
          </w:tcPr>
          <w:p w14:paraId="64B16814"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5333949C" w14:textId="77777777" w:rsidTr="006D597D">
        <w:tc>
          <w:tcPr>
            <w:tcW w:w="1951" w:type="dxa"/>
            <w:shd w:val="clear" w:color="auto" w:fill="auto"/>
          </w:tcPr>
          <w:p w14:paraId="6BFE7043"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lastRenderedPageBreak/>
              <w:t>05 de 3185 de 2012</w:t>
            </w:r>
          </w:p>
        </w:tc>
        <w:tc>
          <w:tcPr>
            <w:tcW w:w="1559" w:type="dxa"/>
            <w:shd w:val="clear" w:color="auto" w:fill="auto"/>
          </w:tcPr>
          <w:p w14:paraId="1B25A770"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1/11/2012</w:t>
            </w:r>
          </w:p>
        </w:tc>
        <w:tc>
          <w:tcPr>
            <w:tcW w:w="1843" w:type="dxa"/>
            <w:shd w:val="clear" w:color="auto" w:fill="auto"/>
          </w:tcPr>
          <w:p w14:paraId="0E953926"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30/11/2012</w:t>
            </w:r>
          </w:p>
        </w:tc>
        <w:tc>
          <w:tcPr>
            <w:tcW w:w="4253" w:type="dxa"/>
            <w:shd w:val="clear" w:color="auto" w:fill="auto"/>
          </w:tcPr>
          <w:p w14:paraId="0DBE28E5"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2F3AE14A" w14:textId="77777777" w:rsidTr="006D597D">
        <w:tc>
          <w:tcPr>
            <w:tcW w:w="1951" w:type="dxa"/>
            <w:shd w:val="clear" w:color="auto" w:fill="auto"/>
          </w:tcPr>
          <w:p w14:paraId="7CD90015"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06 de 3185 de 2012</w:t>
            </w:r>
          </w:p>
        </w:tc>
        <w:tc>
          <w:tcPr>
            <w:tcW w:w="1559" w:type="dxa"/>
            <w:shd w:val="clear" w:color="auto" w:fill="auto"/>
          </w:tcPr>
          <w:p w14:paraId="2BE5168C"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1/12/2012</w:t>
            </w:r>
          </w:p>
        </w:tc>
        <w:tc>
          <w:tcPr>
            <w:tcW w:w="1843" w:type="dxa"/>
            <w:shd w:val="clear" w:color="auto" w:fill="auto"/>
          </w:tcPr>
          <w:p w14:paraId="0E9EC883"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31/12/2012</w:t>
            </w:r>
          </w:p>
        </w:tc>
        <w:tc>
          <w:tcPr>
            <w:tcW w:w="4253" w:type="dxa"/>
            <w:shd w:val="clear" w:color="auto" w:fill="auto"/>
          </w:tcPr>
          <w:p w14:paraId="7C7F0049"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3C817921" w14:textId="77777777" w:rsidTr="006D597D">
        <w:tc>
          <w:tcPr>
            <w:tcW w:w="1951" w:type="dxa"/>
            <w:shd w:val="clear" w:color="auto" w:fill="auto"/>
          </w:tcPr>
          <w:p w14:paraId="00E19599"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0261 de 2013</w:t>
            </w:r>
          </w:p>
        </w:tc>
        <w:tc>
          <w:tcPr>
            <w:tcW w:w="1559" w:type="dxa"/>
            <w:shd w:val="clear" w:color="auto" w:fill="auto"/>
          </w:tcPr>
          <w:p w14:paraId="6934CD85"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1/01/2013</w:t>
            </w:r>
          </w:p>
        </w:tc>
        <w:tc>
          <w:tcPr>
            <w:tcW w:w="1843" w:type="dxa"/>
            <w:shd w:val="clear" w:color="auto" w:fill="auto"/>
          </w:tcPr>
          <w:p w14:paraId="29BD5756"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31/01/2013</w:t>
            </w:r>
          </w:p>
        </w:tc>
        <w:tc>
          <w:tcPr>
            <w:tcW w:w="4253" w:type="dxa"/>
            <w:shd w:val="clear" w:color="auto" w:fill="auto"/>
          </w:tcPr>
          <w:p w14:paraId="5FCC5263"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031B866F" w14:textId="77777777" w:rsidTr="006D597D">
        <w:tc>
          <w:tcPr>
            <w:tcW w:w="1951" w:type="dxa"/>
            <w:shd w:val="clear" w:color="auto" w:fill="auto"/>
          </w:tcPr>
          <w:p w14:paraId="4E10C6AC"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01 de 0261 de 2013</w:t>
            </w:r>
          </w:p>
        </w:tc>
        <w:tc>
          <w:tcPr>
            <w:tcW w:w="1559" w:type="dxa"/>
            <w:shd w:val="clear" w:color="auto" w:fill="auto"/>
          </w:tcPr>
          <w:p w14:paraId="74A28C99"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1/02/2013</w:t>
            </w:r>
          </w:p>
        </w:tc>
        <w:tc>
          <w:tcPr>
            <w:tcW w:w="1843" w:type="dxa"/>
            <w:shd w:val="clear" w:color="auto" w:fill="auto"/>
          </w:tcPr>
          <w:p w14:paraId="1AF8BACD"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28/02/2013</w:t>
            </w:r>
          </w:p>
        </w:tc>
        <w:tc>
          <w:tcPr>
            <w:tcW w:w="4253" w:type="dxa"/>
            <w:shd w:val="clear" w:color="auto" w:fill="auto"/>
          </w:tcPr>
          <w:p w14:paraId="53230FA1"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016465DE" w14:textId="77777777" w:rsidTr="006D597D">
        <w:tc>
          <w:tcPr>
            <w:tcW w:w="1951" w:type="dxa"/>
            <w:shd w:val="clear" w:color="auto" w:fill="auto"/>
          </w:tcPr>
          <w:p w14:paraId="5200F5DD"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02 de 0261 de 2013</w:t>
            </w:r>
          </w:p>
        </w:tc>
        <w:tc>
          <w:tcPr>
            <w:tcW w:w="1559" w:type="dxa"/>
            <w:shd w:val="clear" w:color="auto" w:fill="auto"/>
          </w:tcPr>
          <w:p w14:paraId="09E4F934"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1/03/2013</w:t>
            </w:r>
          </w:p>
        </w:tc>
        <w:tc>
          <w:tcPr>
            <w:tcW w:w="1843" w:type="dxa"/>
            <w:shd w:val="clear" w:color="auto" w:fill="auto"/>
          </w:tcPr>
          <w:p w14:paraId="3039092C"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31/03/2013</w:t>
            </w:r>
          </w:p>
        </w:tc>
        <w:tc>
          <w:tcPr>
            <w:tcW w:w="4253" w:type="dxa"/>
            <w:shd w:val="clear" w:color="auto" w:fill="auto"/>
          </w:tcPr>
          <w:p w14:paraId="1721A930"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09DCB44D" w14:textId="77777777" w:rsidTr="006D597D">
        <w:tc>
          <w:tcPr>
            <w:tcW w:w="1951" w:type="dxa"/>
            <w:shd w:val="clear" w:color="auto" w:fill="auto"/>
          </w:tcPr>
          <w:p w14:paraId="03A49772"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03 de 0261 de 2013</w:t>
            </w:r>
          </w:p>
        </w:tc>
        <w:tc>
          <w:tcPr>
            <w:tcW w:w="1559" w:type="dxa"/>
            <w:shd w:val="clear" w:color="auto" w:fill="auto"/>
          </w:tcPr>
          <w:p w14:paraId="5C52A0D1"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1/04/2013</w:t>
            </w:r>
          </w:p>
        </w:tc>
        <w:tc>
          <w:tcPr>
            <w:tcW w:w="1843" w:type="dxa"/>
            <w:shd w:val="clear" w:color="auto" w:fill="auto"/>
          </w:tcPr>
          <w:p w14:paraId="68F0644C"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30/04/2013</w:t>
            </w:r>
          </w:p>
        </w:tc>
        <w:tc>
          <w:tcPr>
            <w:tcW w:w="4253" w:type="dxa"/>
            <w:shd w:val="clear" w:color="auto" w:fill="auto"/>
          </w:tcPr>
          <w:p w14:paraId="6944A78D"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21A18415" w14:textId="77777777" w:rsidTr="006D597D">
        <w:tc>
          <w:tcPr>
            <w:tcW w:w="1951" w:type="dxa"/>
            <w:shd w:val="clear" w:color="auto" w:fill="auto"/>
          </w:tcPr>
          <w:p w14:paraId="72FDACE9"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04 de 0261 de 2013</w:t>
            </w:r>
          </w:p>
        </w:tc>
        <w:tc>
          <w:tcPr>
            <w:tcW w:w="1559" w:type="dxa"/>
            <w:shd w:val="clear" w:color="auto" w:fill="auto"/>
          </w:tcPr>
          <w:p w14:paraId="08DF56AB"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1/05/2013</w:t>
            </w:r>
          </w:p>
        </w:tc>
        <w:tc>
          <w:tcPr>
            <w:tcW w:w="1843" w:type="dxa"/>
            <w:shd w:val="clear" w:color="auto" w:fill="auto"/>
          </w:tcPr>
          <w:p w14:paraId="7B0C8083"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31/05/2013</w:t>
            </w:r>
          </w:p>
        </w:tc>
        <w:tc>
          <w:tcPr>
            <w:tcW w:w="4253" w:type="dxa"/>
            <w:shd w:val="clear" w:color="auto" w:fill="auto"/>
          </w:tcPr>
          <w:p w14:paraId="29AB09BE" w14:textId="77777777" w:rsidR="00D34F66" w:rsidRPr="00617440" w:rsidRDefault="00D34F66"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Hospital Departamental de Villavicencio</w:t>
            </w:r>
          </w:p>
        </w:tc>
      </w:tr>
      <w:tr w:rsidR="00D34F66" w:rsidRPr="00617440" w14:paraId="573CD94D" w14:textId="77777777" w:rsidTr="006D597D">
        <w:tc>
          <w:tcPr>
            <w:tcW w:w="1951" w:type="dxa"/>
            <w:shd w:val="clear" w:color="auto" w:fill="auto"/>
          </w:tcPr>
          <w:p w14:paraId="4C54ED19"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05 de 0261 de 2013</w:t>
            </w:r>
          </w:p>
        </w:tc>
        <w:tc>
          <w:tcPr>
            <w:tcW w:w="1559" w:type="dxa"/>
            <w:shd w:val="clear" w:color="auto" w:fill="auto"/>
          </w:tcPr>
          <w:p w14:paraId="7118BF41" w14:textId="77777777" w:rsidR="00D34F66" w:rsidRPr="00617440" w:rsidRDefault="00D34F66" w:rsidP="00D34F66">
            <w:pPr>
              <w:spacing w:after="0" w:line="360" w:lineRule="auto"/>
              <w:ind w:left="-543" w:firstLine="543"/>
              <w:jc w:val="center"/>
              <w:rPr>
                <w:rFonts w:ascii="Arial" w:hAnsi="Arial" w:cs="Arial"/>
                <w:sz w:val="20"/>
                <w:szCs w:val="26"/>
                <w:lang w:val="es-MX"/>
              </w:rPr>
            </w:pPr>
            <w:r w:rsidRPr="00617440">
              <w:rPr>
                <w:rFonts w:ascii="Arial" w:hAnsi="Arial" w:cs="Arial"/>
                <w:sz w:val="20"/>
                <w:szCs w:val="26"/>
                <w:lang w:val="es-MX"/>
              </w:rPr>
              <w:t>01/06/2013</w:t>
            </w:r>
          </w:p>
        </w:tc>
        <w:tc>
          <w:tcPr>
            <w:tcW w:w="1843" w:type="dxa"/>
            <w:shd w:val="clear" w:color="auto" w:fill="auto"/>
          </w:tcPr>
          <w:p w14:paraId="5D6E2562" w14:textId="77777777" w:rsidR="00D34F66" w:rsidRPr="00617440" w:rsidRDefault="00D34F66" w:rsidP="00D34F66">
            <w:pPr>
              <w:spacing w:after="0" w:line="360" w:lineRule="auto"/>
              <w:jc w:val="center"/>
              <w:rPr>
                <w:rFonts w:ascii="Arial" w:hAnsi="Arial" w:cs="Arial"/>
                <w:sz w:val="20"/>
                <w:szCs w:val="26"/>
                <w:lang w:val="es-MX"/>
              </w:rPr>
            </w:pPr>
            <w:r w:rsidRPr="00617440">
              <w:rPr>
                <w:rFonts w:ascii="Arial" w:hAnsi="Arial" w:cs="Arial"/>
                <w:sz w:val="20"/>
                <w:szCs w:val="26"/>
                <w:lang w:val="es-MX"/>
              </w:rPr>
              <w:t>30/06/2013</w:t>
            </w:r>
          </w:p>
        </w:tc>
        <w:tc>
          <w:tcPr>
            <w:tcW w:w="4253" w:type="dxa"/>
            <w:shd w:val="clear" w:color="auto" w:fill="auto"/>
          </w:tcPr>
          <w:p w14:paraId="659D1BB5" w14:textId="77777777" w:rsidR="00D34F66" w:rsidRPr="00617440" w:rsidRDefault="00617440" w:rsidP="00D34F66">
            <w:pPr>
              <w:spacing w:after="0" w:line="360" w:lineRule="auto"/>
              <w:jc w:val="center"/>
              <w:rPr>
                <w:rFonts w:ascii="Arial" w:hAnsi="Arial" w:cs="Arial"/>
                <w:smallCaps/>
                <w:sz w:val="20"/>
                <w:szCs w:val="24"/>
                <w:lang w:val="es-MX"/>
              </w:rPr>
            </w:pPr>
            <w:r w:rsidRPr="00617440">
              <w:rPr>
                <w:rFonts w:ascii="Arial" w:hAnsi="Arial" w:cs="Arial"/>
                <w:smallCaps/>
                <w:sz w:val="20"/>
                <w:szCs w:val="24"/>
                <w:lang w:val="es-MX"/>
              </w:rPr>
              <w:t xml:space="preserve">Hospital Departamental de Villavicencio </w:t>
            </w:r>
          </w:p>
        </w:tc>
      </w:tr>
    </w:tbl>
    <w:p w14:paraId="5469440D" w14:textId="77777777" w:rsidR="009C2750" w:rsidRPr="00365CAF" w:rsidRDefault="009C2750" w:rsidP="009C2750">
      <w:pPr>
        <w:tabs>
          <w:tab w:val="left" w:pos="993"/>
        </w:tabs>
        <w:spacing w:after="0" w:line="360" w:lineRule="auto"/>
        <w:jc w:val="both"/>
        <w:rPr>
          <w:rFonts w:ascii="Arial" w:hAnsi="Arial" w:cs="Arial"/>
          <w:sz w:val="24"/>
          <w:szCs w:val="26"/>
          <w:lang w:val="es-MX"/>
        </w:rPr>
      </w:pPr>
    </w:p>
    <w:p w14:paraId="656481D5" w14:textId="77777777" w:rsidR="000733AD" w:rsidRPr="00365CAF" w:rsidRDefault="004C5397" w:rsidP="000733AD">
      <w:pPr>
        <w:numPr>
          <w:ilvl w:val="3"/>
          <w:numId w:val="1"/>
        </w:numPr>
        <w:tabs>
          <w:tab w:val="left" w:pos="993"/>
        </w:tabs>
        <w:spacing w:after="0" w:line="360" w:lineRule="auto"/>
        <w:ind w:left="0" w:firstLine="0"/>
        <w:jc w:val="both"/>
        <w:rPr>
          <w:rFonts w:ascii="Arial" w:hAnsi="Arial" w:cs="Arial"/>
          <w:sz w:val="24"/>
          <w:szCs w:val="26"/>
          <w:lang w:val="es-MX"/>
        </w:rPr>
      </w:pPr>
      <w:r w:rsidRPr="00365CAF">
        <w:rPr>
          <w:rFonts w:ascii="Arial" w:hAnsi="Arial" w:cs="Arial"/>
          <w:sz w:val="24"/>
          <w:szCs w:val="26"/>
          <w:lang w:val="es-MX"/>
        </w:rPr>
        <w:t>P</w:t>
      </w:r>
      <w:r w:rsidR="00134F6D" w:rsidRPr="00365CAF">
        <w:rPr>
          <w:rFonts w:ascii="Arial" w:hAnsi="Arial" w:cs="Arial"/>
          <w:sz w:val="24"/>
          <w:szCs w:val="26"/>
          <w:lang w:val="es-MX"/>
        </w:rPr>
        <w:t xml:space="preserve">restó sus </w:t>
      </w:r>
      <w:r w:rsidR="007A7FF2" w:rsidRPr="00365CAF">
        <w:rPr>
          <w:rFonts w:ascii="Arial" w:hAnsi="Arial" w:cs="Arial"/>
          <w:sz w:val="24"/>
          <w:szCs w:val="26"/>
          <w:lang w:val="es-MX"/>
        </w:rPr>
        <w:t xml:space="preserve">servicios </w:t>
      </w:r>
      <w:r w:rsidR="00F048A2" w:rsidRPr="00365CAF">
        <w:rPr>
          <w:rFonts w:ascii="Arial" w:hAnsi="Arial" w:cs="Arial"/>
          <w:sz w:val="24"/>
          <w:szCs w:val="26"/>
          <w:lang w:val="es-MX"/>
        </w:rPr>
        <w:t xml:space="preserve">como </w:t>
      </w:r>
      <w:r w:rsidR="004D1A50" w:rsidRPr="00365CAF">
        <w:rPr>
          <w:rFonts w:ascii="Arial" w:hAnsi="Arial" w:cs="Arial"/>
          <w:sz w:val="24"/>
          <w:szCs w:val="26"/>
          <w:lang w:val="es-MX"/>
        </w:rPr>
        <w:t xml:space="preserve">auxiliar de enfermería </w:t>
      </w:r>
      <w:r w:rsidR="00DA6C0F" w:rsidRPr="00365CAF">
        <w:rPr>
          <w:rFonts w:ascii="Arial" w:hAnsi="Arial" w:cs="Arial"/>
          <w:sz w:val="24"/>
          <w:szCs w:val="26"/>
          <w:lang w:val="es-MX"/>
        </w:rPr>
        <w:t xml:space="preserve">en </w:t>
      </w:r>
      <w:r w:rsidR="00EA16F7" w:rsidRPr="00365CAF">
        <w:rPr>
          <w:rFonts w:ascii="Arial" w:hAnsi="Arial" w:cs="Arial"/>
          <w:sz w:val="24"/>
          <w:szCs w:val="26"/>
          <w:lang w:val="es-MX"/>
        </w:rPr>
        <w:t>la E.S.E Hospital Departamental de Villavicencio</w:t>
      </w:r>
      <w:r w:rsidR="00DA6C0F" w:rsidRPr="00365CAF">
        <w:rPr>
          <w:rFonts w:ascii="Arial" w:hAnsi="Arial" w:cs="Arial"/>
          <w:sz w:val="24"/>
          <w:szCs w:val="26"/>
          <w:lang w:val="es-MX"/>
        </w:rPr>
        <w:t>.</w:t>
      </w:r>
    </w:p>
    <w:p w14:paraId="5BD5C3C9" w14:textId="77777777" w:rsidR="004D1A50" w:rsidRPr="00365CAF" w:rsidRDefault="004D1A50" w:rsidP="004D1A50">
      <w:pPr>
        <w:tabs>
          <w:tab w:val="left" w:pos="993"/>
        </w:tabs>
        <w:spacing w:after="0" w:line="360" w:lineRule="auto"/>
        <w:jc w:val="both"/>
        <w:rPr>
          <w:rFonts w:ascii="Arial" w:hAnsi="Arial" w:cs="Arial"/>
          <w:sz w:val="24"/>
          <w:szCs w:val="26"/>
          <w:lang w:val="es-MX"/>
        </w:rPr>
      </w:pPr>
    </w:p>
    <w:p w14:paraId="32C4D614" w14:textId="77777777" w:rsidR="007A7FF2" w:rsidRPr="00365CAF" w:rsidRDefault="000733AD" w:rsidP="004C5397">
      <w:pPr>
        <w:numPr>
          <w:ilvl w:val="3"/>
          <w:numId w:val="1"/>
        </w:numPr>
        <w:tabs>
          <w:tab w:val="left" w:pos="993"/>
        </w:tabs>
        <w:spacing w:after="0" w:line="360" w:lineRule="auto"/>
        <w:ind w:left="0" w:firstLine="0"/>
        <w:jc w:val="both"/>
        <w:rPr>
          <w:rFonts w:ascii="Arial" w:hAnsi="Arial" w:cs="Arial"/>
          <w:sz w:val="24"/>
          <w:szCs w:val="26"/>
          <w:lang w:val="es-MX"/>
        </w:rPr>
      </w:pPr>
      <w:r w:rsidRPr="00365CAF">
        <w:rPr>
          <w:rFonts w:ascii="Arial" w:hAnsi="Arial" w:cs="Arial"/>
          <w:sz w:val="24"/>
          <w:szCs w:val="26"/>
          <w:lang w:val="es-MX"/>
        </w:rPr>
        <w:t xml:space="preserve">El </w:t>
      </w:r>
      <w:r w:rsidR="00DA6C0F" w:rsidRPr="00365CAF">
        <w:rPr>
          <w:rFonts w:ascii="Arial" w:hAnsi="Arial" w:cs="Arial"/>
          <w:sz w:val="24"/>
          <w:szCs w:val="26"/>
          <w:lang w:val="es-MX"/>
        </w:rPr>
        <w:t>22 de noviembre de 2016</w:t>
      </w:r>
      <w:r w:rsidR="00DD521A" w:rsidRPr="00365CAF">
        <w:rPr>
          <w:rFonts w:ascii="Arial" w:hAnsi="Arial" w:cs="Arial"/>
          <w:sz w:val="24"/>
          <w:szCs w:val="26"/>
          <w:lang w:val="es-MX"/>
        </w:rPr>
        <w:t>,</w:t>
      </w:r>
      <w:r w:rsidR="007A7FF2" w:rsidRPr="00365CAF">
        <w:rPr>
          <w:rFonts w:ascii="Arial" w:hAnsi="Arial" w:cs="Arial"/>
          <w:sz w:val="24"/>
          <w:szCs w:val="26"/>
          <w:lang w:val="es-MX"/>
        </w:rPr>
        <w:t xml:space="preserve"> radicó ante </w:t>
      </w:r>
      <w:r w:rsidR="00EA16F7" w:rsidRPr="00365CAF">
        <w:rPr>
          <w:rFonts w:ascii="Arial" w:hAnsi="Arial" w:cs="Arial"/>
          <w:sz w:val="24"/>
          <w:szCs w:val="26"/>
          <w:lang w:val="es-MX"/>
        </w:rPr>
        <w:t>la E.S.E Hospital Departamental de Villavicencio</w:t>
      </w:r>
      <w:r w:rsidR="00DA6C0F" w:rsidRPr="00365CAF">
        <w:rPr>
          <w:rFonts w:ascii="Arial" w:hAnsi="Arial" w:cs="Arial"/>
          <w:sz w:val="24"/>
          <w:szCs w:val="26"/>
          <w:lang w:val="es-MX"/>
        </w:rPr>
        <w:t xml:space="preserve"> </w:t>
      </w:r>
      <w:r w:rsidR="007A7FF2" w:rsidRPr="00365CAF">
        <w:rPr>
          <w:rFonts w:ascii="Arial" w:hAnsi="Arial" w:cs="Arial"/>
          <w:sz w:val="24"/>
          <w:szCs w:val="26"/>
          <w:lang w:val="es-MX"/>
        </w:rPr>
        <w:t>solicitud de e</w:t>
      </w:r>
      <w:r w:rsidR="00DC563F" w:rsidRPr="00365CAF">
        <w:rPr>
          <w:rFonts w:ascii="Arial" w:hAnsi="Arial" w:cs="Arial"/>
          <w:sz w:val="24"/>
          <w:szCs w:val="26"/>
          <w:lang w:val="es-MX"/>
        </w:rPr>
        <w:t>xtensión de jurisprudencia (</w:t>
      </w:r>
      <w:r w:rsidR="000F7AC2" w:rsidRPr="00365CAF">
        <w:rPr>
          <w:rFonts w:ascii="Arial" w:hAnsi="Arial" w:cs="Arial"/>
          <w:sz w:val="24"/>
          <w:szCs w:val="26"/>
          <w:lang w:val="es-MX"/>
        </w:rPr>
        <w:t>f</w:t>
      </w:r>
      <w:r w:rsidRPr="00365CAF">
        <w:rPr>
          <w:rFonts w:ascii="Arial" w:hAnsi="Arial" w:cs="Arial"/>
          <w:sz w:val="24"/>
          <w:szCs w:val="26"/>
          <w:lang w:val="es-MX"/>
        </w:rPr>
        <w:t>olio</w:t>
      </w:r>
      <w:r w:rsidR="00DA6C0F" w:rsidRPr="00365CAF">
        <w:rPr>
          <w:rFonts w:ascii="Arial" w:hAnsi="Arial" w:cs="Arial"/>
          <w:sz w:val="24"/>
          <w:szCs w:val="26"/>
          <w:lang w:val="es-MX"/>
        </w:rPr>
        <w:t xml:space="preserve"> 2</w:t>
      </w:r>
      <w:r w:rsidR="00E73F12" w:rsidRPr="00365CAF">
        <w:rPr>
          <w:rFonts w:ascii="Arial" w:hAnsi="Arial" w:cs="Arial"/>
          <w:sz w:val="24"/>
          <w:szCs w:val="26"/>
          <w:lang w:val="es-MX"/>
        </w:rPr>
        <w:t>3</w:t>
      </w:r>
      <w:r w:rsidR="00362A0F" w:rsidRPr="00365CAF">
        <w:rPr>
          <w:rFonts w:ascii="Arial" w:hAnsi="Arial" w:cs="Arial"/>
          <w:sz w:val="24"/>
          <w:szCs w:val="26"/>
          <w:lang w:val="es-MX"/>
        </w:rPr>
        <w:t xml:space="preserve">), la cual fue resuelta de forma negativa mediante Oficio </w:t>
      </w:r>
      <w:r w:rsidR="00EF2EA2" w:rsidRPr="00365CAF">
        <w:rPr>
          <w:rFonts w:ascii="Arial" w:hAnsi="Arial" w:cs="Arial"/>
          <w:sz w:val="24"/>
          <w:szCs w:val="26"/>
          <w:lang w:val="es-MX"/>
        </w:rPr>
        <w:t>sin número del 20 de diciembre de 2016</w:t>
      </w:r>
      <w:r w:rsidR="00362A0F" w:rsidRPr="00365CAF">
        <w:rPr>
          <w:rFonts w:ascii="Arial" w:hAnsi="Arial" w:cs="Arial"/>
          <w:sz w:val="24"/>
          <w:szCs w:val="26"/>
          <w:lang w:val="es-MX"/>
        </w:rPr>
        <w:t xml:space="preserve"> (folio </w:t>
      </w:r>
      <w:r w:rsidR="00EF2EA2" w:rsidRPr="00365CAF">
        <w:rPr>
          <w:rFonts w:ascii="Arial" w:hAnsi="Arial" w:cs="Arial"/>
          <w:sz w:val="24"/>
          <w:szCs w:val="26"/>
          <w:lang w:val="es-MX"/>
        </w:rPr>
        <w:t>24</w:t>
      </w:r>
      <w:r w:rsidR="00362A0F" w:rsidRPr="00365CAF">
        <w:rPr>
          <w:rFonts w:ascii="Arial" w:hAnsi="Arial" w:cs="Arial"/>
          <w:sz w:val="24"/>
          <w:szCs w:val="26"/>
          <w:lang w:val="es-MX"/>
        </w:rPr>
        <w:t>)</w:t>
      </w:r>
      <w:r w:rsidR="00EA16F7" w:rsidRPr="00365CAF">
        <w:rPr>
          <w:rFonts w:ascii="Arial" w:hAnsi="Arial" w:cs="Arial"/>
          <w:sz w:val="24"/>
          <w:szCs w:val="26"/>
          <w:lang w:val="es-MX"/>
        </w:rPr>
        <w:t>.</w:t>
      </w:r>
    </w:p>
    <w:p w14:paraId="445591DC" w14:textId="77777777" w:rsidR="00EF2EA2" w:rsidRPr="00365CAF" w:rsidRDefault="00EF2EA2" w:rsidP="00B66CD1">
      <w:pPr>
        <w:pStyle w:val="Prrafodelista"/>
        <w:rPr>
          <w:rFonts w:ascii="Arial" w:hAnsi="Arial" w:cs="Arial"/>
          <w:sz w:val="24"/>
          <w:szCs w:val="26"/>
          <w:lang w:val="es-MX"/>
        </w:rPr>
      </w:pPr>
    </w:p>
    <w:p w14:paraId="21C98189" w14:textId="77777777" w:rsidR="0058430F" w:rsidRPr="00365CAF" w:rsidRDefault="00DC563F" w:rsidP="00DC563F">
      <w:pPr>
        <w:numPr>
          <w:ilvl w:val="1"/>
          <w:numId w:val="1"/>
        </w:numPr>
        <w:spacing w:after="0" w:line="360" w:lineRule="auto"/>
        <w:ind w:left="426" w:hanging="426"/>
        <w:jc w:val="both"/>
        <w:rPr>
          <w:rFonts w:ascii="Arial" w:hAnsi="Arial" w:cs="Arial"/>
          <w:b/>
          <w:sz w:val="24"/>
          <w:szCs w:val="26"/>
          <w:lang w:val="es-MX"/>
        </w:rPr>
      </w:pPr>
      <w:r w:rsidRPr="00365CAF">
        <w:rPr>
          <w:rFonts w:ascii="Arial" w:hAnsi="Arial" w:cs="Arial"/>
          <w:b/>
          <w:sz w:val="24"/>
          <w:szCs w:val="26"/>
          <w:lang w:val="es-MX"/>
        </w:rPr>
        <w:t>Traslado</w:t>
      </w:r>
      <w:r w:rsidR="000F7AC2" w:rsidRPr="00365CAF">
        <w:rPr>
          <w:rFonts w:ascii="Arial" w:hAnsi="Arial" w:cs="Arial"/>
          <w:b/>
          <w:sz w:val="24"/>
          <w:szCs w:val="26"/>
          <w:lang w:val="es-MX"/>
        </w:rPr>
        <w:t xml:space="preserve"> (folio </w:t>
      </w:r>
      <w:r w:rsidR="00EF2EA2" w:rsidRPr="00365CAF">
        <w:rPr>
          <w:rFonts w:ascii="Arial" w:hAnsi="Arial" w:cs="Arial"/>
          <w:b/>
          <w:sz w:val="24"/>
          <w:szCs w:val="26"/>
          <w:lang w:val="es-MX"/>
        </w:rPr>
        <w:t>412</w:t>
      </w:r>
      <w:r w:rsidR="000F7AC2" w:rsidRPr="00365CAF">
        <w:rPr>
          <w:rFonts w:ascii="Arial" w:hAnsi="Arial" w:cs="Arial"/>
          <w:b/>
          <w:sz w:val="24"/>
          <w:szCs w:val="26"/>
          <w:lang w:val="es-MX"/>
        </w:rPr>
        <w:t>)</w:t>
      </w:r>
    </w:p>
    <w:p w14:paraId="4A7B2BBA" w14:textId="77777777" w:rsidR="000B3D26" w:rsidRPr="00365CAF" w:rsidRDefault="000B3D26" w:rsidP="000B3D26">
      <w:pPr>
        <w:spacing w:after="0" w:line="360" w:lineRule="auto"/>
        <w:jc w:val="both"/>
        <w:rPr>
          <w:rFonts w:ascii="Arial" w:hAnsi="Arial" w:cs="Arial"/>
          <w:b/>
          <w:sz w:val="24"/>
          <w:szCs w:val="26"/>
          <w:lang w:val="es-MX"/>
        </w:rPr>
      </w:pPr>
    </w:p>
    <w:p w14:paraId="724958EE" w14:textId="77777777" w:rsidR="00DC563F" w:rsidRPr="00365CAF" w:rsidRDefault="00DC563F" w:rsidP="000B3D26">
      <w:pPr>
        <w:spacing w:after="0" w:line="360" w:lineRule="auto"/>
        <w:jc w:val="both"/>
        <w:rPr>
          <w:rFonts w:ascii="Arial" w:hAnsi="Arial" w:cs="Arial"/>
          <w:sz w:val="24"/>
          <w:szCs w:val="26"/>
          <w:lang w:val="es-MX"/>
        </w:rPr>
      </w:pPr>
      <w:r w:rsidRPr="00365CAF">
        <w:rPr>
          <w:rFonts w:ascii="Arial" w:hAnsi="Arial" w:cs="Arial"/>
          <w:sz w:val="24"/>
          <w:szCs w:val="26"/>
          <w:lang w:val="es-MX"/>
        </w:rPr>
        <w:t>Por medio de</w:t>
      </w:r>
      <w:r w:rsidR="009A3F0A" w:rsidRPr="00365CAF">
        <w:rPr>
          <w:rFonts w:ascii="Arial" w:hAnsi="Arial" w:cs="Arial"/>
          <w:sz w:val="24"/>
          <w:szCs w:val="26"/>
          <w:lang w:val="es-MX"/>
        </w:rPr>
        <w:t>l</w:t>
      </w:r>
      <w:r w:rsidRPr="00365CAF">
        <w:rPr>
          <w:rFonts w:ascii="Arial" w:hAnsi="Arial" w:cs="Arial"/>
          <w:sz w:val="24"/>
          <w:szCs w:val="26"/>
          <w:lang w:val="es-MX"/>
        </w:rPr>
        <w:t xml:space="preserve"> auto </w:t>
      </w:r>
      <w:r w:rsidR="004C5397" w:rsidRPr="00365CAF">
        <w:rPr>
          <w:rFonts w:ascii="Arial" w:hAnsi="Arial" w:cs="Arial"/>
          <w:sz w:val="24"/>
          <w:szCs w:val="26"/>
          <w:lang w:val="es-MX"/>
        </w:rPr>
        <w:t xml:space="preserve">del </w:t>
      </w:r>
      <w:r w:rsidR="00EF2EA2" w:rsidRPr="00365CAF">
        <w:rPr>
          <w:rFonts w:ascii="Arial" w:hAnsi="Arial" w:cs="Arial"/>
          <w:sz w:val="24"/>
          <w:szCs w:val="26"/>
          <w:lang w:val="es-MX"/>
        </w:rPr>
        <w:t>7 de julio de 2017</w:t>
      </w:r>
      <w:r w:rsidRPr="00365CAF">
        <w:rPr>
          <w:rFonts w:ascii="Arial" w:hAnsi="Arial" w:cs="Arial"/>
          <w:sz w:val="24"/>
          <w:szCs w:val="26"/>
          <w:lang w:val="es-MX"/>
        </w:rPr>
        <w:t>, se ordenó correr traslado de</w:t>
      </w:r>
      <w:r w:rsidR="00026D6D" w:rsidRPr="00365CAF">
        <w:rPr>
          <w:rFonts w:ascii="Arial" w:hAnsi="Arial" w:cs="Arial"/>
          <w:sz w:val="24"/>
          <w:szCs w:val="26"/>
          <w:lang w:val="es-MX"/>
        </w:rPr>
        <w:t xml:space="preserve"> la extensión de jurisprudencia</w:t>
      </w:r>
      <w:r w:rsidRPr="00365CAF">
        <w:rPr>
          <w:rFonts w:ascii="Arial" w:hAnsi="Arial" w:cs="Arial"/>
          <w:sz w:val="24"/>
          <w:szCs w:val="26"/>
          <w:lang w:val="es-MX"/>
        </w:rPr>
        <w:t xml:space="preserve"> por </w:t>
      </w:r>
      <w:r w:rsidR="00026D6D" w:rsidRPr="00365CAF">
        <w:rPr>
          <w:rFonts w:ascii="Arial" w:hAnsi="Arial" w:cs="Arial"/>
          <w:sz w:val="24"/>
          <w:szCs w:val="26"/>
          <w:lang w:val="es-MX"/>
        </w:rPr>
        <w:t xml:space="preserve">el </w:t>
      </w:r>
      <w:r w:rsidRPr="00365CAF">
        <w:rPr>
          <w:rFonts w:ascii="Arial" w:hAnsi="Arial" w:cs="Arial"/>
          <w:sz w:val="24"/>
          <w:szCs w:val="26"/>
          <w:lang w:val="es-MX"/>
        </w:rPr>
        <w:t xml:space="preserve">término común de treinta (30) días </w:t>
      </w:r>
      <w:r w:rsidR="00362A0F" w:rsidRPr="00365CAF">
        <w:rPr>
          <w:rFonts w:ascii="Arial" w:hAnsi="Arial" w:cs="Arial"/>
          <w:sz w:val="24"/>
          <w:szCs w:val="26"/>
          <w:lang w:val="es-MX"/>
        </w:rPr>
        <w:t>a</w:t>
      </w:r>
      <w:r w:rsidR="00EF2EA2" w:rsidRPr="00365CAF">
        <w:rPr>
          <w:rFonts w:ascii="Arial" w:hAnsi="Arial" w:cs="Arial"/>
          <w:sz w:val="24"/>
          <w:szCs w:val="26"/>
          <w:lang w:val="es-MX"/>
        </w:rPr>
        <w:t xml:space="preserve"> </w:t>
      </w:r>
      <w:r w:rsidR="00362A0F" w:rsidRPr="00365CAF">
        <w:rPr>
          <w:rFonts w:ascii="Arial" w:hAnsi="Arial" w:cs="Arial"/>
          <w:sz w:val="24"/>
          <w:szCs w:val="26"/>
          <w:lang w:val="es-MX"/>
        </w:rPr>
        <w:t>l</w:t>
      </w:r>
      <w:r w:rsidR="00EF2EA2" w:rsidRPr="00365CAF">
        <w:rPr>
          <w:rFonts w:ascii="Arial" w:hAnsi="Arial" w:cs="Arial"/>
          <w:sz w:val="24"/>
          <w:szCs w:val="26"/>
          <w:lang w:val="es-MX"/>
        </w:rPr>
        <w:t>a</w:t>
      </w:r>
      <w:r w:rsidR="00362A0F" w:rsidRPr="00365CAF">
        <w:rPr>
          <w:rFonts w:ascii="Arial" w:hAnsi="Arial" w:cs="Arial"/>
          <w:sz w:val="24"/>
          <w:szCs w:val="26"/>
          <w:lang w:val="es-MX"/>
        </w:rPr>
        <w:t xml:space="preserve"> </w:t>
      </w:r>
      <w:r w:rsidR="00EF2EA2" w:rsidRPr="00365CAF">
        <w:rPr>
          <w:rFonts w:ascii="Arial" w:hAnsi="Arial" w:cs="Arial"/>
          <w:sz w:val="24"/>
          <w:szCs w:val="26"/>
          <w:lang w:val="es-MX"/>
        </w:rPr>
        <w:t>E.S.E Hospital Departamental de Villavicencio</w:t>
      </w:r>
      <w:r w:rsidRPr="00365CAF">
        <w:rPr>
          <w:rFonts w:ascii="Arial" w:hAnsi="Arial" w:cs="Arial"/>
          <w:sz w:val="24"/>
          <w:szCs w:val="26"/>
          <w:lang w:val="es-MX"/>
        </w:rPr>
        <w:t xml:space="preserve">, </w:t>
      </w:r>
      <w:r w:rsidR="00A41D7B" w:rsidRPr="00365CAF">
        <w:rPr>
          <w:rFonts w:ascii="Arial" w:hAnsi="Arial" w:cs="Arial"/>
          <w:sz w:val="24"/>
          <w:szCs w:val="26"/>
          <w:lang w:val="es-MX"/>
        </w:rPr>
        <w:t>a la Agencia Nacional de Defensa Jurídica del Estado y al Agente del Ministerio Público</w:t>
      </w:r>
      <w:r w:rsidR="0024701E" w:rsidRPr="00365CAF">
        <w:rPr>
          <w:rFonts w:ascii="Arial" w:hAnsi="Arial" w:cs="Arial"/>
          <w:sz w:val="24"/>
          <w:szCs w:val="26"/>
          <w:lang w:val="es-MX"/>
        </w:rPr>
        <w:t>, quienes intervinieron en el proceso en los siguientes términos:</w:t>
      </w:r>
    </w:p>
    <w:p w14:paraId="02E5A4EA" w14:textId="77777777" w:rsidR="00EA16F7" w:rsidRPr="00365CAF" w:rsidRDefault="00EA16F7" w:rsidP="000B3D26">
      <w:pPr>
        <w:spacing w:after="0" w:line="360" w:lineRule="auto"/>
        <w:jc w:val="both"/>
        <w:rPr>
          <w:rFonts w:ascii="Arial" w:hAnsi="Arial" w:cs="Arial"/>
          <w:sz w:val="24"/>
          <w:szCs w:val="26"/>
          <w:lang w:val="es-MX"/>
        </w:rPr>
      </w:pPr>
    </w:p>
    <w:p w14:paraId="3EF461A0" w14:textId="77777777" w:rsidR="00B0371F" w:rsidRPr="00365CAF" w:rsidRDefault="00B0371F" w:rsidP="00B0371F">
      <w:pPr>
        <w:numPr>
          <w:ilvl w:val="2"/>
          <w:numId w:val="1"/>
        </w:numPr>
        <w:spacing w:after="0" w:line="360" w:lineRule="auto"/>
        <w:ind w:left="0" w:firstLine="0"/>
        <w:jc w:val="both"/>
        <w:rPr>
          <w:rFonts w:ascii="Arial" w:hAnsi="Arial" w:cs="Arial"/>
          <w:b/>
          <w:sz w:val="24"/>
          <w:szCs w:val="26"/>
          <w:lang w:val="es-MX"/>
        </w:rPr>
      </w:pPr>
      <w:r w:rsidRPr="00365CAF">
        <w:rPr>
          <w:rFonts w:ascii="Arial" w:hAnsi="Arial" w:cs="Arial"/>
          <w:b/>
          <w:sz w:val="24"/>
          <w:szCs w:val="26"/>
          <w:lang w:val="es-MX"/>
        </w:rPr>
        <w:t>Agencia Nacional de Defensa Jurídica del Estado (folios 425 - 435)</w:t>
      </w:r>
    </w:p>
    <w:p w14:paraId="40520EF2" w14:textId="77777777" w:rsidR="00B0371F" w:rsidRPr="00365CAF" w:rsidRDefault="00B0371F" w:rsidP="00B0371F">
      <w:pPr>
        <w:spacing w:after="0" w:line="360" w:lineRule="auto"/>
        <w:jc w:val="both"/>
        <w:rPr>
          <w:rFonts w:ascii="Arial" w:hAnsi="Arial" w:cs="Arial"/>
          <w:b/>
          <w:sz w:val="24"/>
          <w:szCs w:val="26"/>
          <w:lang w:val="es-MX"/>
        </w:rPr>
      </w:pPr>
    </w:p>
    <w:p w14:paraId="27141FE6" w14:textId="77777777" w:rsidR="00B0371F" w:rsidRPr="00365CAF" w:rsidRDefault="00B0371F" w:rsidP="00B0371F">
      <w:pPr>
        <w:spacing w:after="0" w:line="360" w:lineRule="auto"/>
        <w:jc w:val="both"/>
        <w:rPr>
          <w:rFonts w:ascii="Arial" w:hAnsi="Arial" w:cs="Arial"/>
          <w:sz w:val="24"/>
          <w:szCs w:val="26"/>
          <w:lang w:val="es-MX"/>
        </w:rPr>
      </w:pPr>
      <w:r w:rsidRPr="00365CAF">
        <w:rPr>
          <w:rFonts w:ascii="Arial" w:hAnsi="Arial" w:cs="Arial"/>
          <w:sz w:val="24"/>
          <w:szCs w:val="26"/>
          <w:lang w:val="es-MX"/>
        </w:rPr>
        <w:t>La apoderada de la Agencia Nacional de Defensa Jurídica del Estado, luego de hacer un análisis de la sentencia cuya extensión se pretende, así como de los apartes normativos que tratan sobre las sentencias de unificación que profiere esta Corporación, concluyó lo siguiente:</w:t>
      </w:r>
    </w:p>
    <w:p w14:paraId="4A18870E" w14:textId="77777777" w:rsidR="00B0371F" w:rsidRPr="00365CAF" w:rsidRDefault="00B0371F" w:rsidP="00B0371F">
      <w:pPr>
        <w:spacing w:after="0" w:line="360" w:lineRule="auto"/>
        <w:jc w:val="both"/>
        <w:rPr>
          <w:rFonts w:ascii="Arial" w:hAnsi="Arial" w:cs="Arial"/>
          <w:sz w:val="24"/>
          <w:szCs w:val="26"/>
          <w:lang w:val="es-MX"/>
        </w:rPr>
      </w:pPr>
    </w:p>
    <w:p w14:paraId="2A020F63" w14:textId="77777777" w:rsidR="00B0371F" w:rsidRPr="00365CAF" w:rsidRDefault="00B0371F" w:rsidP="00B0371F">
      <w:pPr>
        <w:spacing w:after="0" w:line="360" w:lineRule="auto"/>
        <w:jc w:val="both"/>
        <w:rPr>
          <w:rFonts w:ascii="Arial" w:hAnsi="Arial" w:cs="Arial"/>
          <w:sz w:val="24"/>
          <w:szCs w:val="26"/>
          <w:lang w:val="es-MX"/>
        </w:rPr>
      </w:pPr>
      <w:r w:rsidRPr="00365CAF">
        <w:rPr>
          <w:rFonts w:ascii="Arial" w:hAnsi="Arial" w:cs="Arial"/>
          <w:sz w:val="24"/>
          <w:szCs w:val="26"/>
          <w:lang w:val="es-MX"/>
        </w:rPr>
        <w:lastRenderedPageBreak/>
        <w:t>La sentencia invocada no es de unificación porque no cumple con los requisitos que establece</w:t>
      </w:r>
      <w:r w:rsidR="00617440">
        <w:rPr>
          <w:rFonts w:ascii="Arial" w:hAnsi="Arial" w:cs="Arial"/>
          <w:sz w:val="24"/>
          <w:szCs w:val="26"/>
          <w:lang w:val="es-MX"/>
        </w:rPr>
        <w:t>n</w:t>
      </w:r>
      <w:r w:rsidRPr="00365CAF">
        <w:rPr>
          <w:rFonts w:ascii="Arial" w:hAnsi="Arial" w:cs="Arial"/>
          <w:sz w:val="24"/>
          <w:szCs w:val="26"/>
          <w:lang w:val="es-MX"/>
        </w:rPr>
        <w:t xml:space="preserve"> </w:t>
      </w:r>
      <w:r w:rsidR="00617440">
        <w:rPr>
          <w:rFonts w:ascii="Arial" w:hAnsi="Arial" w:cs="Arial"/>
          <w:sz w:val="24"/>
          <w:szCs w:val="26"/>
          <w:lang w:val="es-MX"/>
        </w:rPr>
        <w:t xml:space="preserve">los </w:t>
      </w:r>
      <w:r w:rsidRPr="00365CAF">
        <w:rPr>
          <w:rFonts w:ascii="Arial" w:hAnsi="Arial" w:cs="Arial"/>
          <w:sz w:val="24"/>
          <w:szCs w:val="26"/>
          <w:lang w:val="es-MX"/>
        </w:rPr>
        <w:t>artículo</w:t>
      </w:r>
      <w:r w:rsidR="00E06356">
        <w:rPr>
          <w:rFonts w:ascii="Arial" w:hAnsi="Arial" w:cs="Arial"/>
          <w:sz w:val="24"/>
          <w:szCs w:val="26"/>
          <w:lang w:val="es-MX"/>
        </w:rPr>
        <w:t>s</w:t>
      </w:r>
      <w:r w:rsidRPr="00365CAF">
        <w:rPr>
          <w:rFonts w:ascii="Arial" w:hAnsi="Arial" w:cs="Arial"/>
          <w:sz w:val="24"/>
          <w:szCs w:val="26"/>
          <w:lang w:val="es-MX"/>
        </w:rPr>
        <w:t xml:space="preserve"> 270 y 271 de la Ley 1437 de 2011, específicamente, no fue expedida como consecuencia de un recurso extraordinario de revisión, o de una solicitud de unificación jurisprudencial, sino que ella se profirió con ocasión al recurso de apelación de la sentencia de primera instancia proferida por el Tribunal Administrativo del Tolima.</w:t>
      </w:r>
    </w:p>
    <w:p w14:paraId="2C1500A3" w14:textId="77777777" w:rsidR="00B0371F" w:rsidRPr="00365CAF" w:rsidRDefault="00B0371F" w:rsidP="00B0371F">
      <w:pPr>
        <w:spacing w:after="0" w:line="360" w:lineRule="auto"/>
        <w:jc w:val="both"/>
        <w:rPr>
          <w:rFonts w:ascii="Arial" w:hAnsi="Arial" w:cs="Arial"/>
          <w:sz w:val="24"/>
          <w:szCs w:val="26"/>
          <w:lang w:val="es-MX"/>
        </w:rPr>
      </w:pPr>
    </w:p>
    <w:p w14:paraId="3CC6457B" w14:textId="77777777" w:rsidR="00B0371F" w:rsidRPr="00365CAF" w:rsidRDefault="00B0371F" w:rsidP="00B0371F">
      <w:pPr>
        <w:spacing w:after="0" w:line="360" w:lineRule="auto"/>
        <w:jc w:val="both"/>
        <w:rPr>
          <w:rFonts w:ascii="Arial" w:hAnsi="Arial" w:cs="Arial"/>
          <w:sz w:val="24"/>
          <w:szCs w:val="26"/>
          <w:lang w:val="es-MX"/>
        </w:rPr>
      </w:pPr>
      <w:r w:rsidRPr="00365CAF">
        <w:rPr>
          <w:rFonts w:ascii="Arial" w:hAnsi="Arial" w:cs="Arial"/>
          <w:sz w:val="24"/>
          <w:szCs w:val="26"/>
          <w:lang w:val="es-MX"/>
        </w:rPr>
        <w:t>No se trata de los mismo</w:t>
      </w:r>
      <w:r w:rsidR="00A4106F" w:rsidRPr="00365CAF">
        <w:rPr>
          <w:rFonts w:ascii="Arial" w:hAnsi="Arial" w:cs="Arial"/>
          <w:sz w:val="24"/>
          <w:szCs w:val="26"/>
          <w:lang w:val="es-MX"/>
        </w:rPr>
        <w:t>s</w:t>
      </w:r>
      <w:r w:rsidRPr="00365CAF">
        <w:rPr>
          <w:rFonts w:ascii="Arial" w:hAnsi="Arial" w:cs="Arial"/>
          <w:sz w:val="24"/>
          <w:szCs w:val="26"/>
          <w:lang w:val="es-MX"/>
        </w:rPr>
        <w:t xml:space="preserve"> supuestos facticos y jurídicos, por cuanto el caso fallado dentro de la sentencia en estudio, corresponde a un particular vinculado a una entidad de</w:t>
      </w:r>
      <w:r w:rsidR="00A4106F" w:rsidRPr="00365CAF">
        <w:rPr>
          <w:rFonts w:ascii="Arial" w:hAnsi="Arial" w:cs="Arial"/>
          <w:sz w:val="24"/>
          <w:szCs w:val="26"/>
          <w:lang w:val="es-MX"/>
        </w:rPr>
        <w:t>l</w:t>
      </w:r>
      <w:r w:rsidRPr="00365CAF">
        <w:rPr>
          <w:rFonts w:ascii="Arial" w:hAnsi="Arial" w:cs="Arial"/>
          <w:sz w:val="24"/>
          <w:szCs w:val="26"/>
          <w:lang w:val="es-MX"/>
        </w:rPr>
        <w:t xml:space="preserve"> orden nacional, con prestaciones y niveles salariales completamente diferentes; así mismo quien fungió como actora en el citado fallo se desempeñó como técnico de servicios administrativos en una entidad descentralizad</w:t>
      </w:r>
      <w:r w:rsidR="00E217FB" w:rsidRPr="00365CAF">
        <w:rPr>
          <w:rFonts w:ascii="Arial" w:hAnsi="Arial" w:cs="Arial"/>
          <w:sz w:val="24"/>
          <w:szCs w:val="26"/>
          <w:lang w:val="es-MX"/>
        </w:rPr>
        <w:t>a</w:t>
      </w:r>
      <w:r w:rsidRPr="00365CAF">
        <w:rPr>
          <w:rFonts w:ascii="Arial" w:hAnsi="Arial" w:cs="Arial"/>
          <w:sz w:val="24"/>
          <w:szCs w:val="26"/>
          <w:lang w:val="es-MX"/>
        </w:rPr>
        <w:t>, circunstancia que no guarda relación con el caso de la convocante, en su calidad de auxiliar de enfermería.</w:t>
      </w:r>
    </w:p>
    <w:p w14:paraId="1D64587A" w14:textId="77777777" w:rsidR="00B0371F" w:rsidRPr="00365CAF" w:rsidRDefault="00B0371F" w:rsidP="00B0371F">
      <w:pPr>
        <w:spacing w:after="0" w:line="360" w:lineRule="auto"/>
        <w:jc w:val="both"/>
        <w:rPr>
          <w:rFonts w:ascii="Arial" w:hAnsi="Arial" w:cs="Arial"/>
          <w:sz w:val="24"/>
          <w:szCs w:val="26"/>
          <w:lang w:val="es-MX"/>
        </w:rPr>
      </w:pPr>
    </w:p>
    <w:p w14:paraId="2DA2FD2A" w14:textId="77777777" w:rsidR="00B0371F" w:rsidRPr="00365CAF" w:rsidRDefault="00B0371F" w:rsidP="00B0371F">
      <w:pPr>
        <w:spacing w:after="0" w:line="360" w:lineRule="auto"/>
        <w:jc w:val="both"/>
        <w:rPr>
          <w:rFonts w:ascii="Arial" w:hAnsi="Arial" w:cs="Arial"/>
          <w:sz w:val="24"/>
          <w:szCs w:val="26"/>
          <w:lang w:val="es-MX"/>
        </w:rPr>
      </w:pPr>
      <w:r w:rsidRPr="00365CAF">
        <w:rPr>
          <w:rFonts w:ascii="Arial" w:hAnsi="Arial" w:cs="Arial"/>
          <w:sz w:val="24"/>
          <w:szCs w:val="26"/>
          <w:lang w:val="es-MX"/>
        </w:rPr>
        <w:t xml:space="preserve">Además, teniendo en cuenta que las vinculaciones contractuales de la reclamante con el ente territorial datan de hace </w:t>
      </w:r>
      <w:r w:rsidR="009D4051" w:rsidRPr="00365CAF">
        <w:rPr>
          <w:rFonts w:ascii="Arial" w:hAnsi="Arial" w:cs="Arial"/>
          <w:sz w:val="24"/>
          <w:szCs w:val="26"/>
          <w:lang w:val="es-MX"/>
        </w:rPr>
        <w:t>más</w:t>
      </w:r>
      <w:r w:rsidRPr="00365CAF">
        <w:rPr>
          <w:rFonts w:ascii="Arial" w:hAnsi="Arial" w:cs="Arial"/>
          <w:sz w:val="24"/>
          <w:szCs w:val="26"/>
          <w:lang w:val="es-MX"/>
        </w:rPr>
        <w:t xml:space="preserve"> de 11 años, por el </w:t>
      </w:r>
      <w:r w:rsidR="009D4051" w:rsidRPr="00365CAF">
        <w:rPr>
          <w:rFonts w:ascii="Arial" w:hAnsi="Arial" w:cs="Arial"/>
          <w:sz w:val="24"/>
          <w:szCs w:val="26"/>
          <w:lang w:val="es-MX"/>
        </w:rPr>
        <w:t>trascurso</w:t>
      </w:r>
      <w:r w:rsidRPr="00365CAF">
        <w:rPr>
          <w:rFonts w:ascii="Arial" w:hAnsi="Arial" w:cs="Arial"/>
          <w:sz w:val="24"/>
          <w:szCs w:val="26"/>
          <w:lang w:val="es-MX"/>
        </w:rPr>
        <w:t xml:space="preserve"> del tiempo se tiene que resaltar </w:t>
      </w:r>
      <w:proofErr w:type="gramStart"/>
      <w:r w:rsidR="009D4051" w:rsidRPr="00365CAF">
        <w:rPr>
          <w:rFonts w:ascii="Arial" w:hAnsi="Arial" w:cs="Arial"/>
          <w:sz w:val="24"/>
          <w:szCs w:val="26"/>
          <w:lang w:val="es-MX"/>
        </w:rPr>
        <w:t>que</w:t>
      </w:r>
      <w:proofErr w:type="gramEnd"/>
      <w:r w:rsidR="009D4051" w:rsidRPr="00365CAF">
        <w:rPr>
          <w:rFonts w:ascii="Arial" w:hAnsi="Arial" w:cs="Arial"/>
          <w:sz w:val="24"/>
          <w:szCs w:val="26"/>
          <w:lang w:val="es-MX"/>
        </w:rPr>
        <w:t xml:space="preserve"> frente a cualquier pretensión respecto de los citados contratos, ha operado el fenómeno de la prescripción.</w:t>
      </w:r>
    </w:p>
    <w:p w14:paraId="60D6FA9D" w14:textId="77777777" w:rsidR="009D4051" w:rsidRPr="00365CAF" w:rsidRDefault="009D4051" w:rsidP="00B0371F">
      <w:pPr>
        <w:spacing w:after="0" w:line="360" w:lineRule="auto"/>
        <w:jc w:val="both"/>
        <w:rPr>
          <w:rFonts w:ascii="Arial" w:hAnsi="Arial" w:cs="Arial"/>
          <w:sz w:val="24"/>
          <w:szCs w:val="26"/>
          <w:lang w:val="es-MX"/>
        </w:rPr>
      </w:pPr>
    </w:p>
    <w:p w14:paraId="32594861" w14:textId="77777777" w:rsidR="00B0371F" w:rsidRPr="00365CAF" w:rsidRDefault="00B0371F" w:rsidP="00B0371F">
      <w:pPr>
        <w:spacing w:after="0" w:line="360" w:lineRule="auto"/>
        <w:jc w:val="both"/>
        <w:rPr>
          <w:rFonts w:ascii="Arial" w:hAnsi="Arial" w:cs="Arial"/>
          <w:sz w:val="24"/>
          <w:szCs w:val="26"/>
          <w:lang w:val="es-MX"/>
        </w:rPr>
      </w:pPr>
      <w:r w:rsidRPr="00365CAF">
        <w:rPr>
          <w:rFonts w:ascii="Arial" w:hAnsi="Arial" w:cs="Arial"/>
          <w:sz w:val="24"/>
          <w:szCs w:val="26"/>
          <w:lang w:val="es-MX"/>
        </w:rPr>
        <w:t>Por último</w:t>
      </w:r>
      <w:r w:rsidR="00A4106F" w:rsidRPr="00365CAF">
        <w:rPr>
          <w:rFonts w:ascii="Arial" w:hAnsi="Arial" w:cs="Arial"/>
          <w:sz w:val="24"/>
          <w:szCs w:val="26"/>
          <w:lang w:val="es-MX"/>
        </w:rPr>
        <w:t>, precisó que como bien lo</w:t>
      </w:r>
      <w:r w:rsidRPr="00365CAF">
        <w:rPr>
          <w:rFonts w:ascii="Arial" w:hAnsi="Arial" w:cs="Arial"/>
          <w:sz w:val="24"/>
          <w:szCs w:val="26"/>
          <w:lang w:val="es-MX"/>
        </w:rPr>
        <w:t xml:space="preserve"> ha decantado la jurisprudencia, la figura del contrato realidad es de carácter particular y concreto y, por ende, no es susceptible de generalización a través de procedimientos como el de extensión de jurisprudencia, sino que la misma debe adelantarse mediante el medio de control correspondiente.</w:t>
      </w:r>
    </w:p>
    <w:p w14:paraId="263A87EF" w14:textId="77777777" w:rsidR="00E217FB" w:rsidRPr="00365CAF" w:rsidRDefault="00E217FB" w:rsidP="00B0371F">
      <w:pPr>
        <w:spacing w:after="0" w:line="360" w:lineRule="auto"/>
        <w:jc w:val="both"/>
        <w:rPr>
          <w:rFonts w:ascii="Arial" w:hAnsi="Arial" w:cs="Arial"/>
          <w:sz w:val="24"/>
          <w:szCs w:val="26"/>
          <w:lang w:val="es-MX"/>
        </w:rPr>
      </w:pPr>
    </w:p>
    <w:p w14:paraId="2E7D955F" w14:textId="77777777" w:rsidR="000F7AC2" w:rsidRPr="00365CAF" w:rsidRDefault="00B0371F" w:rsidP="000F7AC2">
      <w:pPr>
        <w:numPr>
          <w:ilvl w:val="2"/>
          <w:numId w:val="1"/>
        </w:numPr>
        <w:spacing w:after="0" w:line="360" w:lineRule="auto"/>
        <w:ind w:hanging="1080"/>
        <w:jc w:val="both"/>
        <w:rPr>
          <w:rFonts w:ascii="Arial" w:hAnsi="Arial" w:cs="Arial"/>
          <w:b/>
          <w:sz w:val="24"/>
          <w:szCs w:val="26"/>
          <w:lang w:val="es-MX"/>
        </w:rPr>
      </w:pPr>
      <w:r w:rsidRPr="00365CAF">
        <w:rPr>
          <w:rFonts w:ascii="Arial" w:hAnsi="Arial" w:cs="Arial"/>
          <w:b/>
          <w:sz w:val="24"/>
          <w:szCs w:val="26"/>
          <w:lang w:val="es-MX"/>
        </w:rPr>
        <w:t xml:space="preserve">E.S.E Hospital Departamental de Villavicencio </w:t>
      </w:r>
      <w:r w:rsidR="00D81FD5" w:rsidRPr="00365CAF">
        <w:rPr>
          <w:rFonts w:ascii="Arial" w:hAnsi="Arial" w:cs="Arial"/>
          <w:b/>
          <w:sz w:val="24"/>
          <w:szCs w:val="26"/>
          <w:lang w:val="es-MX"/>
        </w:rPr>
        <w:t xml:space="preserve">(Folios </w:t>
      </w:r>
      <w:r w:rsidRPr="00365CAF">
        <w:rPr>
          <w:rFonts w:ascii="Arial" w:hAnsi="Arial" w:cs="Arial"/>
          <w:b/>
          <w:sz w:val="24"/>
          <w:szCs w:val="26"/>
          <w:lang w:val="es-MX"/>
        </w:rPr>
        <w:t>437</w:t>
      </w:r>
      <w:r w:rsidR="00E73F12" w:rsidRPr="00365CAF">
        <w:rPr>
          <w:rFonts w:ascii="Arial" w:hAnsi="Arial" w:cs="Arial"/>
          <w:b/>
          <w:sz w:val="24"/>
          <w:szCs w:val="26"/>
          <w:lang w:val="es-MX"/>
        </w:rPr>
        <w:t xml:space="preserve"> - </w:t>
      </w:r>
      <w:r w:rsidRPr="00365CAF">
        <w:rPr>
          <w:rFonts w:ascii="Arial" w:hAnsi="Arial" w:cs="Arial"/>
          <w:b/>
          <w:sz w:val="24"/>
          <w:szCs w:val="26"/>
          <w:lang w:val="es-MX"/>
        </w:rPr>
        <w:t>442</w:t>
      </w:r>
      <w:r w:rsidR="00D81FD5" w:rsidRPr="00365CAF">
        <w:rPr>
          <w:rFonts w:ascii="Arial" w:hAnsi="Arial" w:cs="Arial"/>
          <w:b/>
          <w:sz w:val="24"/>
          <w:szCs w:val="26"/>
          <w:lang w:val="es-MX"/>
        </w:rPr>
        <w:t>)</w:t>
      </w:r>
    </w:p>
    <w:p w14:paraId="22D8242C" w14:textId="77777777" w:rsidR="000F7AC2" w:rsidRPr="00365CAF" w:rsidRDefault="000F7AC2" w:rsidP="000F7AC2">
      <w:pPr>
        <w:spacing w:after="0" w:line="360" w:lineRule="auto"/>
        <w:jc w:val="both"/>
        <w:rPr>
          <w:rFonts w:ascii="Arial" w:hAnsi="Arial" w:cs="Arial"/>
          <w:sz w:val="24"/>
          <w:szCs w:val="26"/>
          <w:lang w:val="es-MX"/>
        </w:rPr>
      </w:pPr>
    </w:p>
    <w:p w14:paraId="58F06A79" w14:textId="77777777" w:rsidR="00E15F94" w:rsidRPr="00365CAF" w:rsidRDefault="00362A0F" w:rsidP="00362A0F">
      <w:pPr>
        <w:spacing w:after="0" w:line="360" w:lineRule="auto"/>
        <w:jc w:val="both"/>
        <w:rPr>
          <w:rFonts w:ascii="Arial" w:hAnsi="Arial" w:cs="Arial"/>
          <w:sz w:val="24"/>
          <w:szCs w:val="26"/>
          <w:lang w:val="es-MX"/>
        </w:rPr>
      </w:pPr>
      <w:r w:rsidRPr="00365CAF">
        <w:rPr>
          <w:rFonts w:ascii="Arial" w:hAnsi="Arial" w:cs="Arial"/>
          <w:sz w:val="24"/>
          <w:szCs w:val="26"/>
          <w:lang w:val="es-MX"/>
        </w:rPr>
        <w:t xml:space="preserve">La entidad se opuso a los hechos y a las pretensiones propuestas por la solicitante, </w:t>
      </w:r>
      <w:r w:rsidR="00E15F94" w:rsidRPr="00365CAF">
        <w:rPr>
          <w:rFonts w:ascii="Arial" w:hAnsi="Arial" w:cs="Arial"/>
          <w:sz w:val="24"/>
          <w:szCs w:val="26"/>
          <w:lang w:val="es-MX"/>
        </w:rPr>
        <w:t xml:space="preserve">porque no se encuentra en la misma situación fáctica y jurídica, </w:t>
      </w:r>
      <w:r w:rsidR="00617440">
        <w:rPr>
          <w:rFonts w:ascii="Arial" w:hAnsi="Arial" w:cs="Arial"/>
          <w:sz w:val="24"/>
          <w:szCs w:val="26"/>
          <w:lang w:val="es-MX"/>
        </w:rPr>
        <w:t xml:space="preserve">e hizo énfasis en que se configuró la </w:t>
      </w:r>
      <w:r w:rsidR="00E15F94" w:rsidRPr="00365CAF">
        <w:rPr>
          <w:rFonts w:ascii="Arial" w:hAnsi="Arial" w:cs="Arial"/>
          <w:sz w:val="24"/>
          <w:szCs w:val="26"/>
          <w:lang w:val="es-MX"/>
        </w:rPr>
        <w:t xml:space="preserve">prescripción </w:t>
      </w:r>
      <w:r w:rsidR="00E06356">
        <w:rPr>
          <w:rFonts w:ascii="Arial" w:hAnsi="Arial" w:cs="Arial"/>
          <w:sz w:val="24"/>
          <w:szCs w:val="26"/>
          <w:lang w:val="es-MX"/>
        </w:rPr>
        <w:t>del derecho</w:t>
      </w:r>
      <w:r w:rsidR="00E15F94" w:rsidRPr="00365CAF">
        <w:rPr>
          <w:rFonts w:ascii="Arial" w:hAnsi="Arial" w:cs="Arial"/>
          <w:sz w:val="24"/>
          <w:szCs w:val="26"/>
          <w:lang w:val="es-MX"/>
        </w:rPr>
        <w:t>.</w:t>
      </w:r>
    </w:p>
    <w:p w14:paraId="1A319088" w14:textId="77777777" w:rsidR="00D81FD5" w:rsidRPr="00365CAF" w:rsidRDefault="00D81FD5" w:rsidP="00E32BF2">
      <w:pPr>
        <w:spacing w:after="0" w:line="360" w:lineRule="auto"/>
        <w:jc w:val="both"/>
        <w:rPr>
          <w:rFonts w:ascii="Arial" w:hAnsi="Arial" w:cs="Arial"/>
          <w:sz w:val="24"/>
          <w:szCs w:val="26"/>
          <w:lang w:val="es-MX"/>
        </w:rPr>
      </w:pPr>
    </w:p>
    <w:p w14:paraId="7A826C72" w14:textId="77777777" w:rsidR="000B3D26" w:rsidRPr="00365CAF" w:rsidRDefault="00617440" w:rsidP="000B3D26">
      <w:pPr>
        <w:numPr>
          <w:ilvl w:val="0"/>
          <w:numId w:val="1"/>
        </w:numPr>
        <w:spacing w:after="0" w:line="360" w:lineRule="auto"/>
        <w:jc w:val="center"/>
        <w:rPr>
          <w:rFonts w:ascii="Arial" w:hAnsi="Arial" w:cs="Arial"/>
          <w:b/>
          <w:sz w:val="24"/>
          <w:szCs w:val="26"/>
          <w:lang w:val="es-MX"/>
        </w:rPr>
      </w:pPr>
      <w:r w:rsidRPr="00365CAF">
        <w:rPr>
          <w:rFonts w:ascii="Arial" w:hAnsi="Arial" w:cs="Arial"/>
          <w:b/>
          <w:sz w:val="24"/>
          <w:szCs w:val="26"/>
          <w:lang w:val="es-MX"/>
        </w:rPr>
        <w:t>Consideraciones</w:t>
      </w:r>
    </w:p>
    <w:p w14:paraId="788756B5" w14:textId="77777777" w:rsidR="007C641C" w:rsidRPr="00365CAF" w:rsidRDefault="007C641C" w:rsidP="007C641C">
      <w:pPr>
        <w:spacing w:after="0" w:line="360" w:lineRule="auto"/>
        <w:jc w:val="both"/>
        <w:rPr>
          <w:rFonts w:ascii="Arial" w:hAnsi="Arial" w:cs="Arial"/>
          <w:sz w:val="24"/>
          <w:szCs w:val="26"/>
          <w:lang w:val="es-MX"/>
        </w:rPr>
      </w:pPr>
    </w:p>
    <w:p w14:paraId="7B166359" w14:textId="77777777" w:rsidR="001F79E7" w:rsidRPr="00365CAF" w:rsidRDefault="001F79E7" w:rsidP="001F79E7">
      <w:pPr>
        <w:numPr>
          <w:ilvl w:val="1"/>
          <w:numId w:val="1"/>
        </w:numPr>
        <w:spacing w:after="0" w:line="360" w:lineRule="auto"/>
        <w:ind w:hanging="1080"/>
        <w:rPr>
          <w:rFonts w:ascii="Arial" w:hAnsi="Arial" w:cs="Arial"/>
          <w:b/>
          <w:sz w:val="24"/>
          <w:szCs w:val="26"/>
          <w:lang w:val="es-MX"/>
        </w:rPr>
      </w:pPr>
      <w:r w:rsidRPr="00365CAF">
        <w:rPr>
          <w:rFonts w:ascii="Arial" w:hAnsi="Arial" w:cs="Arial"/>
          <w:b/>
          <w:sz w:val="24"/>
          <w:szCs w:val="26"/>
          <w:lang w:val="es-MX"/>
        </w:rPr>
        <w:t>Problema Jurídico</w:t>
      </w:r>
    </w:p>
    <w:p w14:paraId="24EE4871" w14:textId="77777777" w:rsidR="001F79E7" w:rsidRPr="00365CAF" w:rsidRDefault="001F79E7" w:rsidP="001F79E7">
      <w:pPr>
        <w:spacing w:after="0" w:line="360" w:lineRule="auto"/>
        <w:rPr>
          <w:rFonts w:ascii="Arial" w:hAnsi="Arial" w:cs="Arial"/>
          <w:b/>
          <w:sz w:val="24"/>
          <w:szCs w:val="26"/>
          <w:lang w:val="es-MX"/>
        </w:rPr>
      </w:pPr>
    </w:p>
    <w:p w14:paraId="645DDB4F" w14:textId="77777777" w:rsidR="001F79E7" w:rsidRPr="00365CAF" w:rsidRDefault="00026D6D" w:rsidP="001F79E7">
      <w:pPr>
        <w:spacing w:after="0" w:line="360" w:lineRule="auto"/>
        <w:jc w:val="both"/>
        <w:rPr>
          <w:rFonts w:ascii="Arial" w:hAnsi="Arial" w:cs="Arial"/>
          <w:sz w:val="24"/>
          <w:szCs w:val="26"/>
          <w:lang w:val="es-MX"/>
        </w:rPr>
      </w:pPr>
      <w:r w:rsidRPr="00365CAF">
        <w:rPr>
          <w:rFonts w:ascii="Arial" w:hAnsi="Arial" w:cs="Arial"/>
          <w:sz w:val="24"/>
          <w:szCs w:val="26"/>
          <w:lang w:val="es-MX"/>
        </w:rPr>
        <w:lastRenderedPageBreak/>
        <w:t xml:space="preserve">Le corresponde a esta Sala </w:t>
      </w:r>
      <w:r w:rsidR="001F79E7" w:rsidRPr="00365CAF">
        <w:rPr>
          <w:rFonts w:ascii="Arial" w:hAnsi="Arial" w:cs="Arial"/>
          <w:sz w:val="24"/>
          <w:szCs w:val="26"/>
          <w:lang w:val="es-MX"/>
        </w:rPr>
        <w:t xml:space="preserve">determinar si en el </w:t>
      </w:r>
      <w:proofErr w:type="gramStart"/>
      <w:r w:rsidR="007C641C" w:rsidRPr="00365CAF">
        <w:rPr>
          <w:rFonts w:ascii="Arial" w:hAnsi="Arial" w:cs="Arial"/>
          <w:i/>
          <w:sz w:val="24"/>
          <w:szCs w:val="26"/>
          <w:lang w:val="es-MX"/>
        </w:rPr>
        <w:t>sub lite</w:t>
      </w:r>
      <w:proofErr w:type="gramEnd"/>
      <w:r w:rsidR="007C641C" w:rsidRPr="00365CAF">
        <w:rPr>
          <w:rFonts w:ascii="Arial" w:hAnsi="Arial" w:cs="Arial"/>
          <w:i/>
          <w:sz w:val="24"/>
          <w:szCs w:val="26"/>
          <w:lang w:val="es-MX"/>
        </w:rPr>
        <w:t xml:space="preserve"> </w:t>
      </w:r>
      <w:r w:rsidRPr="00365CAF">
        <w:rPr>
          <w:rFonts w:ascii="Arial" w:hAnsi="Arial" w:cs="Arial"/>
          <w:sz w:val="24"/>
          <w:szCs w:val="26"/>
          <w:lang w:val="es-MX"/>
        </w:rPr>
        <w:t>es procedente extender los efectos de la sentencia de unificación del 19 de febrero de 2009, proferida por esta corporación.</w:t>
      </w:r>
    </w:p>
    <w:p w14:paraId="7FB351BE" w14:textId="77777777" w:rsidR="001F79E7" w:rsidRPr="00365CAF" w:rsidRDefault="001F79E7" w:rsidP="001F79E7">
      <w:pPr>
        <w:spacing w:after="0" w:line="360" w:lineRule="auto"/>
        <w:ind w:left="1080"/>
        <w:rPr>
          <w:rFonts w:ascii="Arial" w:hAnsi="Arial" w:cs="Arial"/>
          <w:b/>
          <w:sz w:val="24"/>
          <w:szCs w:val="26"/>
          <w:lang w:val="es-MX"/>
        </w:rPr>
      </w:pPr>
    </w:p>
    <w:p w14:paraId="1D53E362" w14:textId="77777777" w:rsidR="000B3D26" w:rsidRPr="00365CAF" w:rsidRDefault="00466AB1" w:rsidP="00466AB1">
      <w:pPr>
        <w:numPr>
          <w:ilvl w:val="1"/>
          <w:numId w:val="1"/>
        </w:numPr>
        <w:spacing w:after="0" w:line="360" w:lineRule="auto"/>
        <w:ind w:hanging="1080"/>
        <w:rPr>
          <w:rFonts w:ascii="Arial" w:hAnsi="Arial" w:cs="Arial"/>
          <w:b/>
          <w:sz w:val="24"/>
          <w:szCs w:val="26"/>
          <w:lang w:val="es-MX"/>
        </w:rPr>
      </w:pPr>
      <w:r w:rsidRPr="00365CAF">
        <w:rPr>
          <w:rFonts w:ascii="Arial" w:hAnsi="Arial" w:cs="Arial"/>
          <w:b/>
          <w:sz w:val="24"/>
          <w:szCs w:val="26"/>
          <w:lang w:val="es-MX"/>
        </w:rPr>
        <w:t xml:space="preserve">Marco normativo y jurisprudencial </w:t>
      </w:r>
    </w:p>
    <w:p w14:paraId="3646D5BB" w14:textId="77777777" w:rsidR="00466AB1" w:rsidRPr="00365CAF" w:rsidRDefault="00466AB1" w:rsidP="00466AB1">
      <w:pPr>
        <w:spacing w:after="0" w:line="360" w:lineRule="auto"/>
        <w:rPr>
          <w:rFonts w:ascii="Arial" w:hAnsi="Arial" w:cs="Arial"/>
          <w:b/>
          <w:sz w:val="24"/>
          <w:szCs w:val="26"/>
          <w:lang w:val="es-MX"/>
        </w:rPr>
      </w:pPr>
    </w:p>
    <w:p w14:paraId="56824A70" w14:textId="77777777" w:rsidR="00E80A92" w:rsidRPr="00365CAF" w:rsidRDefault="00E80A92" w:rsidP="00E80A92">
      <w:pPr>
        <w:spacing w:after="0" w:line="360" w:lineRule="auto"/>
        <w:jc w:val="both"/>
        <w:rPr>
          <w:rFonts w:ascii="Arial" w:hAnsi="Arial" w:cs="Arial"/>
          <w:sz w:val="24"/>
          <w:szCs w:val="26"/>
          <w:lang w:val="es-MX"/>
        </w:rPr>
      </w:pPr>
      <w:r w:rsidRPr="00365CAF">
        <w:rPr>
          <w:rFonts w:ascii="Arial" w:hAnsi="Arial" w:cs="Arial"/>
          <w:sz w:val="24"/>
          <w:szCs w:val="26"/>
          <w:lang w:val="es-MX"/>
        </w:rPr>
        <w:t>El trámite de extensión de los efectos de las sentencias de</w:t>
      </w:r>
      <w:r w:rsidR="00026D6D" w:rsidRPr="00365CAF">
        <w:rPr>
          <w:rFonts w:ascii="Arial" w:hAnsi="Arial" w:cs="Arial"/>
          <w:sz w:val="24"/>
          <w:szCs w:val="26"/>
          <w:lang w:val="es-MX"/>
        </w:rPr>
        <w:t xml:space="preserve"> unificación que profiere esta c</w:t>
      </w:r>
      <w:r w:rsidRPr="00365CAF">
        <w:rPr>
          <w:rFonts w:ascii="Arial" w:hAnsi="Arial" w:cs="Arial"/>
          <w:sz w:val="24"/>
          <w:szCs w:val="26"/>
          <w:lang w:val="es-MX"/>
        </w:rPr>
        <w:t>orporación, parte de</w:t>
      </w:r>
      <w:r w:rsidR="00026D6D" w:rsidRPr="00365CAF">
        <w:rPr>
          <w:rFonts w:ascii="Arial" w:hAnsi="Arial" w:cs="Arial"/>
          <w:sz w:val="24"/>
          <w:szCs w:val="26"/>
          <w:lang w:val="es-MX"/>
        </w:rPr>
        <w:t>l deber que tiene la A</w:t>
      </w:r>
      <w:r w:rsidRPr="00365CAF">
        <w:rPr>
          <w:rFonts w:ascii="Arial" w:hAnsi="Arial" w:cs="Arial"/>
          <w:sz w:val="24"/>
          <w:szCs w:val="26"/>
          <w:lang w:val="es-MX"/>
        </w:rPr>
        <w:t xml:space="preserve">dministración de resolver y </w:t>
      </w:r>
      <w:r w:rsidR="00751ED8" w:rsidRPr="00365CAF">
        <w:rPr>
          <w:rFonts w:ascii="Arial" w:hAnsi="Arial" w:cs="Arial"/>
          <w:sz w:val="24"/>
          <w:szCs w:val="26"/>
          <w:lang w:val="es-MX"/>
        </w:rPr>
        <w:t>aplicar</w:t>
      </w:r>
      <w:r w:rsidRPr="00365CAF">
        <w:rPr>
          <w:rFonts w:ascii="Arial" w:hAnsi="Arial" w:cs="Arial"/>
          <w:sz w:val="24"/>
          <w:szCs w:val="26"/>
          <w:lang w:val="es-MX"/>
        </w:rPr>
        <w:t xml:space="preserve"> las normas en forma homogénea</w:t>
      </w:r>
      <w:r w:rsidRPr="00365CAF">
        <w:rPr>
          <w:rStyle w:val="Refdenotaalpie"/>
          <w:rFonts w:ascii="Arial" w:hAnsi="Arial" w:cs="Arial"/>
          <w:sz w:val="24"/>
          <w:szCs w:val="26"/>
          <w:lang w:val="es-MX"/>
        </w:rPr>
        <w:footnoteReference w:id="1"/>
      </w:r>
      <w:r w:rsidR="00751ED8" w:rsidRPr="00365CAF">
        <w:rPr>
          <w:rFonts w:ascii="Arial" w:hAnsi="Arial" w:cs="Arial"/>
          <w:sz w:val="24"/>
          <w:szCs w:val="26"/>
          <w:lang w:val="es-MX"/>
        </w:rPr>
        <w:t xml:space="preserve">, es decir, que los fundamentos jurídicos y fácticos presentados en el </w:t>
      </w:r>
      <w:r w:rsidR="00026D6D" w:rsidRPr="00365CAF">
        <w:rPr>
          <w:rFonts w:ascii="Arial" w:hAnsi="Arial" w:cs="Arial"/>
          <w:sz w:val="24"/>
          <w:szCs w:val="26"/>
          <w:lang w:val="es-MX"/>
        </w:rPr>
        <w:t>escrito</w:t>
      </w:r>
      <w:r w:rsidR="00751ED8" w:rsidRPr="00365CAF">
        <w:rPr>
          <w:rFonts w:ascii="Arial" w:hAnsi="Arial" w:cs="Arial"/>
          <w:sz w:val="24"/>
          <w:szCs w:val="26"/>
          <w:lang w:val="es-MX"/>
        </w:rPr>
        <w:t xml:space="preserve"> de la solicitud y</w:t>
      </w:r>
      <w:r w:rsidR="00026D6D" w:rsidRPr="00365CAF">
        <w:rPr>
          <w:rFonts w:ascii="Arial" w:hAnsi="Arial" w:cs="Arial"/>
          <w:sz w:val="24"/>
          <w:szCs w:val="26"/>
          <w:lang w:val="es-MX"/>
        </w:rPr>
        <w:t xml:space="preserve"> en</w:t>
      </w:r>
      <w:r w:rsidR="00343428" w:rsidRPr="00365CAF">
        <w:rPr>
          <w:rFonts w:ascii="Arial" w:hAnsi="Arial" w:cs="Arial"/>
          <w:sz w:val="24"/>
          <w:szCs w:val="26"/>
          <w:lang w:val="es-MX"/>
        </w:rPr>
        <w:t xml:space="preserve"> la sentencia cuya extensión se persigue, sean idénticos.</w:t>
      </w:r>
    </w:p>
    <w:p w14:paraId="5F6E8CEB" w14:textId="77777777" w:rsidR="00343428" w:rsidRPr="00365CAF" w:rsidRDefault="00343428" w:rsidP="00E80A92">
      <w:pPr>
        <w:spacing w:after="0" w:line="360" w:lineRule="auto"/>
        <w:jc w:val="both"/>
        <w:rPr>
          <w:rFonts w:ascii="Arial" w:hAnsi="Arial" w:cs="Arial"/>
          <w:sz w:val="24"/>
          <w:szCs w:val="26"/>
          <w:lang w:val="es-MX"/>
        </w:rPr>
      </w:pPr>
    </w:p>
    <w:p w14:paraId="2F20F23B" w14:textId="77777777" w:rsidR="00DC535C" w:rsidRPr="00365CAF" w:rsidRDefault="00343428" w:rsidP="00E80A92">
      <w:pPr>
        <w:spacing w:after="0" w:line="360" w:lineRule="auto"/>
        <w:jc w:val="both"/>
        <w:rPr>
          <w:rFonts w:ascii="Arial" w:hAnsi="Arial" w:cs="Arial"/>
          <w:sz w:val="24"/>
          <w:szCs w:val="26"/>
          <w:lang w:val="es-MX"/>
        </w:rPr>
      </w:pPr>
      <w:r w:rsidRPr="00365CAF">
        <w:rPr>
          <w:rFonts w:ascii="Arial" w:hAnsi="Arial" w:cs="Arial"/>
          <w:sz w:val="24"/>
          <w:szCs w:val="26"/>
          <w:lang w:val="es-MX"/>
        </w:rPr>
        <w:t xml:space="preserve">En el Código de Procedimiento Administrativo y de </w:t>
      </w:r>
      <w:r w:rsidR="00026D6D" w:rsidRPr="00365CAF">
        <w:rPr>
          <w:rFonts w:ascii="Arial" w:hAnsi="Arial" w:cs="Arial"/>
          <w:sz w:val="24"/>
          <w:szCs w:val="26"/>
          <w:lang w:val="es-MX"/>
        </w:rPr>
        <w:t>lo Contencioso Administrativo (</w:t>
      </w:r>
      <w:proofErr w:type="spellStart"/>
      <w:r w:rsidR="00026D6D" w:rsidRPr="00365CAF">
        <w:rPr>
          <w:rFonts w:ascii="Arial" w:hAnsi="Arial" w:cs="Arial"/>
          <w:smallCaps/>
          <w:sz w:val="24"/>
          <w:szCs w:val="26"/>
          <w:lang w:val="es-MX"/>
        </w:rPr>
        <w:t>cpaca</w:t>
      </w:r>
      <w:proofErr w:type="spellEnd"/>
      <w:r w:rsidR="00026D6D" w:rsidRPr="00365CAF">
        <w:rPr>
          <w:rFonts w:ascii="Arial" w:hAnsi="Arial" w:cs="Arial"/>
          <w:sz w:val="24"/>
          <w:szCs w:val="26"/>
          <w:lang w:val="es-MX"/>
        </w:rPr>
        <w:t>), el mecanismo de</w:t>
      </w:r>
      <w:r w:rsidRPr="00365CAF">
        <w:rPr>
          <w:rFonts w:ascii="Arial" w:hAnsi="Arial" w:cs="Arial"/>
          <w:sz w:val="24"/>
          <w:szCs w:val="26"/>
          <w:lang w:val="es-MX"/>
        </w:rPr>
        <w:t xml:space="preserve"> extensión de la jurisprudencia </w:t>
      </w:r>
      <w:r w:rsidR="002F166C" w:rsidRPr="00365CAF">
        <w:rPr>
          <w:rFonts w:ascii="Arial" w:hAnsi="Arial" w:cs="Arial"/>
          <w:sz w:val="24"/>
          <w:szCs w:val="26"/>
          <w:lang w:val="es-MX"/>
        </w:rPr>
        <w:t>se encuentra</w:t>
      </w:r>
      <w:r w:rsidRPr="00365CAF">
        <w:rPr>
          <w:rFonts w:ascii="Arial" w:hAnsi="Arial" w:cs="Arial"/>
          <w:sz w:val="24"/>
          <w:szCs w:val="26"/>
          <w:lang w:val="es-MX"/>
        </w:rPr>
        <w:t xml:space="preserve"> </w:t>
      </w:r>
      <w:r w:rsidR="009D0EBD" w:rsidRPr="00365CAF">
        <w:rPr>
          <w:rFonts w:ascii="Arial" w:hAnsi="Arial" w:cs="Arial"/>
          <w:sz w:val="24"/>
          <w:szCs w:val="26"/>
          <w:lang w:val="es-MX"/>
        </w:rPr>
        <w:t xml:space="preserve">regulado </w:t>
      </w:r>
      <w:r w:rsidR="009F4B62" w:rsidRPr="00365CAF">
        <w:rPr>
          <w:rFonts w:ascii="Arial" w:hAnsi="Arial" w:cs="Arial"/>
          <w:sz w:val="24"/>
          <w:szCs w:val="26"/>
          <w:lang w:val="es-MX"/>
        </w:rPr>
        <w:t xml:space="preserve">en </w:t>
      </w:r>
      <w:r w:rsidR="009D0EBD" w:rsidRPr="00365CAF">
        <w:rPr>
          <w:rFonts w:ascii="Arial" w:hAnsi="Arial" w:cs="Arial"/>
          <w:sz w:val="24"/>
          <w:szCs w:val="26"/>
          <w:lang w:val="es-MX"/>
        </w:rPr>
        <w:t>su</w:t>
      </w:r>
      <w:r w:rsidR="009F4B62" w:rsidRPr="00365CAF">
        <w:rPr>
          <w:rFonts w:ascii="Arial" w:hAnsi="Arial" w:cs="Arial"/>
          <w:sz w:val="24"/>
          <w:szCs w:val="26"/>
          <w:lang w:val="es-MX"/>
        </w:rPr>
        <w:t xml:space="preserve"> artículo</w:t>
      </w:r>
      <w:r w:rsidRPr="00365CAF">
        <w:rPr>
          <w:rFonts w:ascii="Arial" w:hAnsi="Arial" w:cs="Arial"/>
          <w:sz w:val="24"/>
          <w:szCs w:val="26"/>
          <w:lang w:val="es-MX"/>
        </w:rPr>
        <w:t xml:space="preserve"> 102</w:t>
      </w:r>
      <w:r w:rsidR="00026D6D" w:rsidRPr="00365CAF">
        <w:rPr>
          <w:rFonts w:ascii="Arial" w:hAnsi="Arial" w:cs="Arial"/>
          <w:sz w:val="24"/>
          <w:szCs w:val="26"/>
          <w:lang w:val="es-MX"/>
        </w:rPr>
        <w:t>,</w:t>
      </w:r>
      <w:r w:rsidRPr="00365CAF">
        <w:rPr>
          <w:rFonts w:ascii="Arial" w:hAnsi="Arial" w:cs="Arial"/>
          <w:sz w:val="24"/>
          <w:szCs w:val="26"/>
          <w:lang w:val="es-MX"/>
        </w:rPr>
        <w:t xml:space="preserve"> </w:t>
      </w:r>
      <w:r w:rsidR="00026D6D" w:rsidRPr="00365CAF">
        <w:rPr>
          <w:rFonts w:ascii="Arial" w:hAnsi="Arial" w:cs="Arial"/>
          <w:sz w:val="24"/>
          <w:szCs w:val="26"/>
          <w:lang w:val="es-MX"/>
        </w:rPr>
        <w:t>el cual</w:t>
      </w:r>
      <w:r w:rsidR="009F4B62" w:rsidRPr="00365CAF">
        <w:rPr>
          <w:rFonts w:ascii="Arial" w:hAnsi="Arial" w:cs="Arial"/>
          <w:sz w:val="24"/>
          <w:szCs w:val="26"/>
          <w:lang w:val="es-MX"/>
        </w:rPr>
        <w:t xml:space="preserve"> establece los requisitos que deben contener la</w:t>
      </w:r>
      <w:r w:rsidR="00FA1D89" w:rsidRPr="00365CAF">
        <w:rPr>
          <w:rFonts w:ascii="Arial" w:hAnsi="Arial" w:cs="Arial"/>
          <w:sz w:val="24"/>
          <w:szCs w:val="26"/>
          <w:lang w:val="es-MX"/>
        </w:rPr>
        <w:t>s</w:t>
      </w:r>
      <w:r w:rsidR="009F4B62" w:rsidRPr="00365CAF">
        <w:rPr>
          <w:rFonts w:ascii="Arial" w:hAnsi="Arial" w:cs="Arial"/>
          <w:sz w:val="24"/>
          <w:szCs w:val="26"/>
          <w:lang w:val="es-MX"/>
        </w:rPr>
        <w:t xml:space="preserve"> solicitud</w:t>
      </w:r>
      <w:r w:rsidR="00FA1D89" w:rsidRPr="00365CAF">
        <w:rPr>
          <w:rFonts w:ascii="Arial" w:hAnsi="Arial" w:cs="Arial"/>
          <w:sz w:val="24"/>
          <w:szCs w:val="26"/>
          <w:lang w:val="es-MX"/>
        </w:rPr>
        <w:t>es</w:t>
      </w:r>
      <w:r w:rsidR="009F4B62" w:rsidRPr="00365CAF">
        <w:rPr>
          <w:rFonts w:ascii="Arial" w:hAnsi="Arial" w:cs="Arial"/>
          <w:sz w:val="24"/>
          <w:szCs w:val="26"/>
          <w:lang w:val="es-MX"/>
        </w:rPr>
        <w:t xml:space="preserve"> </w:t>
      </w:r>
      <w:r w:rsidR="00617440">
        <w:rPr>
          <w:rFonts w:ascii="Arial" w:hAnsi="Arial" w:cs="Arial"/>
          <w:sz w:val="24"/>
          <w:szCs w:val="26"/>
          <w:lang w:val="es-MX"/>
        </w:rPr>
        <w:t>que en tal sentido</w:t>
      </w:r>
      <w:r w:rsidR="00F24507" w:rsidRPr="00365CAF">
        <w:rPr>
          <w:rFonts w:ascii="Arial" w:hAnsi="Arial" w:cs="Arial"/>
          <w:sz w:val="24"/>
          <w:szCs w:val="26"/>
          <w:lang w:val="es-MX"/>
        </w:rPr>
        <w:t xml:space="preserve"> se formulan</w:t>
      </w:r>
      <w:r w:rsidR="009F4B62" w:rsidRPr="00365CAF">
        <w:rPr>
          <w:rFonts w:ascii="Arial" w:hAnsi="Arial" w:cs="Arial"/>
          <w:sz w:val="24"/>
          <w:szCs w:val="26"/>
          <w:lang w:val="es-MX"/>
        </w:rPr>
        <w:t xml:space="preserve"> </w:t>
      </w:r>
      <w:r w:rsidR="00825864" w:rsidRPr="00365CAF">
        <w:rPr>
          <w:rFonts w:ascii="Arial" w:hAnsi="Arial" w:cs="Arial"/>
          <w:sz w:val="24"/>
          <w:szCs w:val="26"/>
          <w:lang w:val="es-MX"/>
        </w:rPr>
        <w:t xml:space="preserve">ante las autoridades administrativas, </w:t>
      </w:r>
      <w:r w:rsidR="009D0EBD" w:rsidRPr="00365CAF">
        <w:rPr>
          <w:rFonts w:ascii="Arial" w:hAnsi="Arial" w:cs="Arial"/>
          <w:sz w:val="24"/>
          <w:szCs w:val="26"/>
          <w:lang w:val="es-MX"/>
        </w:rPr>
        <w:t>así</w:t>
      </w:r>
      <w:r w:rsidR="00825864" w:rsidRPr="00365CAF">
        <w:rPr>
          <w:rFonts w:ascii="Arial" w:hAnsi="Arial" w:cs="Arial"/>
          <w:sz w:val="24"/>
          <w:szCs w:val="26"/>
          <w:lang w:val="es-MX"/>
        </w:rPr>
        <w:t>:</w:t>
      </w:r>
    </w:p>
    <w:p w14:paraId="1DF999A0" w14:textId="77777777" w:rsidR="009F4B62" w:rsidRPr="00365CAF" w:rsidRDefault="009F4B62" w:rsidP="00664CAA">
      <w:pPr>
        <w:spacing w:after="0" w:line="360" w:lineRule="auto"/>
        <w:ind w:right="567"/>
        <w:jc w:val="both"/>
        <w:rPr>
          <w:rFonts w:ascii="Arial" w:hAnsi="Arial" w:cs="Arial"/>
          <w:sz w:val="24"/>
          <w:szCs w:val="26"/>
          <w:lang w:val="es-MX"/>
        </w:rPr>
      </w:pPr>
    </w:p>
    <w:p w14:paraId="0B8760F3" w14:textId="77777777" w:rsidR="00343428" w:rsidRPr="00365CAF" w:rsidRDefault="00343428" w:rsidP="00664CAA">
      <w:pPr>
        <w:spacing w:after="0" w:line="276" w:lineRule="auto"/>
        <w:ind w:left="567" w:right="567"/>
        <w:jc w:val="both"/>
        <w:rPr>
          <w:rFonts w:ascii="Arial" w:hAnsi="Arial" w:cs="Arial"/>
          <w:szCs w:val="26"/>
        </w:rPr>
      </w:pPr>
      <w:r w:rsidRPr="00365CAF">
        <w:rPr>
          <w:rFonts w:ascii="Arial" w:hAnsi="Arial" w:cs="Arial"/>
          <w:b/>
          <w:bCs/>
          <w:szCs w:val="26"/>
        </w:rPr>
        <w:t xml:space="preserve">Artículo 102. </w:t>
      </w:r>
      <w:r w:rsidRPr="00365CAF">
        <w:rPr>
          <w:rFonts w:ascii="Arial" w:hAnsi="Arial" w:cs="Arial"/>
          <w:b/>
          <w:iCs/>
          <w:szCs w:val="26"/>
        </w:rPr>
        <w:t>Extensión de la jurisprudencia del Consejo de Estado a terceros por parte de las autoridades.</w:t>
      </w:r>
      <w:r w:rsidRPr="00365CAF">
        <w:rPr>
          <w:rFonts w:ascii="Arial" w:hAnsi="Arial" w:cs="Arial"/>
          <w:iCs/>
          <w:szCs w:val="26"/>
        </w:rPr>
        <w:t xml:space="preserve"> </w:t>
      </w:r>
      <w:r w:rsidRPr="00365CAF">
        <w:rPr>
          <w:rFonts w:ascii="Arial" w:hAnsi="Arial" w:cs="Arial"/>
          <w:szCs w:val="26"/>
        </w:rPr>
        <w:t>Las autoridades deberán extender los efectos de una sentencia de unificación jurisprudencial dictada por el Consejo de Estado, en la que se haya reconocido un derecho, a quienes lo soliciten y acrediten los mismos supuestos fácticos y jurídicos. Para tal efecto el interesado presentará petición ante la autoridad legalmente competente para reconocer el derecho, siempre que la pretensión judicial no haya caducado. Dicha petición contendrá, además de los requisitos generales, los siguientes:</w:t>
      </w:r>
    </w:p>
    <w:p w14:paraId="639F0B3D" w14:textId="77777777" w:rsidR="00343428" w:rsidRPr="00365CAF" w:rsidRDefault="00343428" w:rsidP="00664CAA">
      <w:pPr>
        <w:spacing w:after="0" w:line="276" w:lineRule="auto"/>
        <w:ind w:left="567" w:right="567"/>
        <w:jc w:val="both"/>
        <w:rPr>
          <w:rFonts w:ascii="Arial" w:hAnsi="Arial" w:cs="Arial"/>
          <w:szCs w:val="26"/>
        </w:rPr>
      </w:pPr>
    </w:p>
    <w:p w14:paraId="677F0F81" w14:textId="77777777" w:rsidR="003654FE" w:rsidRPr="00365CAF" w:rsidRDefault="003654FE" w:rsidP="00664CAA">
      <w:pPr>
        <w:spacing w:after="0" w:line="276" w:lineRule="auto"/>
        <w:ind w:left="567" w:right="567"/>
        <w:jc w:val="both"/>
        <w:rPr>
          <w:rFonts w:ascii="Arial" w:hAnsi="Arial" w:cs="Arial"/>
          <w:b/>
          <w:szCs w:val="26"/>
        </w:rPr>
      </w:pPr>
      <w:r w:rsidRPr="00365CAF">
        <w:rPr>
          <w:rFonts w:ascii="Arial" w:hAnsi="Arial" w:cs="Arial"/>
          <w:b/>
          <w:szCs w:val="26"/>
        </w:rPr>
        <w:t xml:space="preserve">1. </w:t>
      </w:r>
      <w:r w:rsidR="00343428" w:rsidRPr="00365CAF">
        <w:rPr>
          <w:rFonts w:ascii="Arial" w:hAnsi="Arial" w:cs="Arial"/>
          <w:b/>
          <w:szCs w:val="26"/>
        </w:rPr>
        <w:t>Justificación razonada que evidencie que el peticionario se encuentra en la misma situación de hecho y de derecho en la que se encontraba el demandante al cual se le reconoció el derecho en la sentencia de unificación</w:t>
      </w:r>
      <w:r w:rsidRPr="00365CAF">
        <w:rPr>
          <w:rFonts w:ascii="Arial" w:hAnsi="Arial" w:cs="Arial"/>
          <w:b/>
          <w:szCs w:val="26"/>
        </w:rPr>
        <w:t xml:space="preserve"> </w:t>
      </w:r>
      <w:r w:rsidR="00A94B0A" w:rsidRPr="00365CAF">
        <w:rPr>
          <w:rFonts w:ascii="Arial" w:hAnsi="Arial" w:cs="Arial"/>
          <w:b/>
          <w:szCs w:val="26"/>
        </w:rPr>
        <w:t>I</w:t>
      </w:r>
      <w:r w:rsidR="00343428" w:rsidRPr="00365CAF">
        <w:rPr>
          <w:rFonts w:ascii="Arial" w:hAnsi="Arial" w:cs="Arial"/>
          <w:b/>
          <w:szCs w:val="26"/>
        </w:rPr>
        <w:t xml:space="preserve">nvocada. </w:t>
      </w:r>
    </w:p>
    <w:p w14:paraId="1082BABB" w14:textId="77777777" w:rsidR="00343428" w:rsidRPr="00365CAF" w:rsidRDefault="00343428" w:rsidP="00664CAA">
      <w:pPr>
        <w:spacing w:after="0" w:line="276" w:lineRule="auto"/>
        <w:ind w:left="567" w:right="567"/>
        <w:jc w:val="both"/>
        <w:rPr>
          <w:rFonts w:ascii="Arial" w:hAnsi="Arial" w:cs="Arial"/>
          <w:szCs w:val="26"/>
        </w:rPr>
      </w:pPr>
    </w:p>
    <w:p w14:paraId="02425CDF" w14:textId="77777777" w:rsidR="00343428" w:rsidRPr="00365CAF" w:rsidRDefault="00343428" w:rsidP="00664CAA">
      <w:pPr>
        <w:spacing w:after="0" w:line="276" w:lineRule="auto"/>
        <w:ind w:left="567" w:right="567"/>
        <w:jc w:val="both"/>
        <w:rPr>
          <w:rFonts w:ascii="Arial" w:hAnsi="Arial" w:cs="Arial"/>
          <w:szCs w:val="26"/>
        </w:rPr>
      </w:pPr>
      <w:r w:rsidRPr="00365CAF">
        <w:rPr>
          <w:rFonts w:ascii="Arial" w:hAnsi="Arial" w:cs="Arial"/>
          <w:szCs w:val="26"/>
        </w:rPr>
        <w:t>2. Las pruebas que tenga en su poder, enunciando las que reposen en los archivos de la entidad, así como las que haría valer si hubiere necesidad de ir a un proceso.</w:t>
      </w:r>
    </w:p>
    <w:p w14:paraId="46F18EAF" w14:textId="77777777" w:rsidR="00A94B0A" w:rsidRPr="00365CAF" w:rsidRDefault="00A94B0A" w:rsidP="00664CAA">
      <w:pPr>
        <w:spacing w:after="0" w:line="276" w:lineRule="auto"/>
        <w:ind w:left="567" w:right="567"/>
        <w:jc w:val="both"/>
        <w:rPr>
          <w:rFonts w:ascii="Arial" w:hAnsi="Arial" w:cs="Arial"/>
          <w:szCs w:val="26"/>
        </w:rPr>
      </w:pPr>
    </w:p>
    <w:p w14:paraId="3BFBA7D8" w14:textId="77777777" w:rsidR="00343428" w:rsidRPr="00365CAF" w:rsidRDefault="00343428" w:rsidP="00664CAA">
      <w:pPr>
        <w:spacing w:after="0" w:line="276" w:lineRule="auto"/>
        <w:ind w:left="567" w:right="567"/>
        <w:jc w:val="both"/>
        <w:rPr>
          <w:rFonts w:ascii="Arial" w:hAnsi="Arial" w:cs="Arial"/>
          <w:szCs w:val="26"/>
        </w:rPr>
      </w:pPr>
      <w:r w:rsidRPr="00365CAF">
        <w:rPr>
          <w:rFonts w:ascii="Arial" w:hAnsi="Arial" w:cs="Arial"/>
          <w:szCs w:val="26"/>
        </w:rPr>
        <w:t>3. Copia o al menos la referencia de la sentencia de unificación que invoca a su favor. Si se hubiere formulado una petición anterior con el mismo propósito sin haber solicitado la extensión de la jurisprudencia, el interesado deberá indicarlo así, caso en el cual, al resolverse la solicitud de extensión, se entenderá resuelta la primera solicitud.</w:t>
      </w:r>
    </w:p>
    <w:p w14:paraId="4062D2E6" w14:textId="77777777" w:rsidR="00343428" w:rsidRPr="00365CAF" w:rsidRDefault="00343428" w:rsidP="00664CAA">
      <w:pPr>
        <w:spacing w:after="0" w:line="276" w:lineRule="auto"/>
        <w:ind w:left="567" w:right="567"/>
        <w:jc w:val="both"/>
        <w:rPr>
          <w:rFonts w:ascii="Arial" w:hAnsi="Arial" w:cs="Arial"/>
          <w:szCs w:val="26"/>
        </w:rPr>
      </w:pPr>
    </w:p>
    <w:p w14:paraId="2A419BB2" w14:textId="77777777" w:rsidR="00825864" w:rsidRPr="00365CAF" w:rsidRDefault="00343428" w:rsidP="00664CAA">
      <w:pPr>
        <w:spacing w:after="0" w:line="276" w:lineRule="auto"/>
        <w:ind w:left="567" w:right="567"/>
        <w:jc w:val="both"/>
        <w:rPr>
          <w:rFonts w:ascii="Arial" w:hAnsi="Arial" w:cs="Arial"/>
          <w:szCs w:val="26"/>
        </w:rPr>
      </w:pPr>
      <w:r w:rsidRPr="00365CAF">
        <w:rPr>
          <w:rFonts w:ascii="Arial" w:hAnsi="Arial" w:cs="Arial"/>
          <w:szCs w:val="26"/>
        </w:rPr>
        <w:lastRenderedPageBreak/>
        <w:t>La autoridad decidirá con fundamento en las disposiciones constitucionales, legales y reglamentarias aplicables y teniendo en cuenta la interpretación que de ellas se hizo en la sentencia de unificación invocada, así como los demás elementos jurídicos que regulen el fondo de la petición y el cumplimiento de todos los presupuestos para que ella sea procedente.</w:t>
      </w:r>
      <w:r w:rsidR="009D0EBD" w:rsidRPr="00365CAF">
        <w:rPr>
          <w:rFonts w:ascii="Arial" w:hAnsi="Arial" w:cs="Arial"/>
          <w:szCs w:val="26"/>
        </w:rPr>
        <w:t xml:space="preserve"> (Negritas fuera del texto)</w:t>
      </w:r>
    </w:p>
    <w:p w14:paraId="31FEC2D9" w14:textId="77777777" w:rsidR="009D0EBD" w:rsidRPr="00365CAF" w:rsidRDefault="009D0EBD" w:rsidP="009D0EBD">
      <w:pPr>
        <w:spacing w:after="0" w:line="276" w:lineRule="auto"/>
        <w:ind w:left="567" w:right="618"/>
        <w:jc w:val="both"/>
        <w:rPr>
          <w:rFonts w:ascii="Arial" w:hAnsi="Arial" w:cs="Arial"/>
          <w:sz w:val="24"/>
          <w:szCs w:val="26"/>
        </w:rPr>
      </w:pPr>
    </w:p>
    <w:p w14:paraId="1585C7BD" w14:textId="77777777" w:rsidR="00825864" w:rsidRPr="00365CAF" w:rsidRDefault="00825864" w:rsidP="00825864">
      <w:pPr>
        <w:spacing w:after="0" w:line="240" w:lineRule="auto"/>
        <w:jc w:val="both"/>
        <w:rPr>
          <w:rFonts w:ascii="Arial" w:hAnsi="Arial" w:cs="Arial"/>
          <w:sz w:val="24"/>
          <w:szCs w:val="26"/>
        </w:rPr>
      </w:pPr>
    </w:p>
    <w:p w14:paraId="484C6D62" w14:textId="77777777" w:rsidR="00825864" w:rsidRPr="00365CAF" w:rsidRDefault="00F24507" w:rsidP="00825864">
      <w:pPr>
        <w:spacing w:after="0" w:line="360" w:lineRule="auto"/>
        <w:jc w:val="both"/>
        <w:rPr>
          <w:rFonts w:ascii="Arial" w:hAnsi="Arial" w:cs="Arial"/>
          <w:sz w:val="24"/>
          <w:szCs w:val="26"/>
        </w:rPr>
      </w:pPr>
      <w:r w:rsidRPr="00365CAF">
        <w:rPr>
          <w:rFonts w:ascii="Arial" w:hAnsi="Arial" w:cs="Arial"/>
          <w:sz w:val="24"/>
          <w:szCs w:val="26"/>
        </w:rPr>
        <w:t>E</w:t>
      </w:r>
      <w:r w:rsidR="00825864" w:rsidRPr="00365CAF">
        <w:rPr>
          <w:rFonts w:ascii="Arial" w:hAnsi="Arial" w:cs="Arial"/>
          <w:sz w:val="24"/>
          <w:szCs w:val="26"/>
        </w:rPr>
        <w:t xml:space="preserve">l artículo 269 </w:t>
      </w:r>
      <w:r w:rsidRPr="00365CAF">
        <w:rPr>
          <w:rFonts w:ascii="Arial" w:hAnsi="Arial" w:cs="Arial"/>
          <w:i/>
          <w:sz w:val="24"/>
          <w:szCs w:val="26"/>
        </w:rPr>
        <w:t>ibi</w:t>
      </w:r>
      <w:r w:rsidR="00825864" w:rsidRPr="00365CAF">
        <w:rPr>
          <w:rFonts w:ascii="Arial" w:hAnsi="Arial" w:cs="Arial"/>
          <w:i/>
          <w:sz w:val="24"/>
          <w:szCs w:val="26"/>
        </w:rPr>
        <w:t>dem</w:t>
      </w:r>
      <w:r w:rsidR="009D0EBD" w:rsidRPr="00365CAF">
        <w:rPr>
          <w:rFonts w:ascii="Arial" w:hAnsi="Arial" w:cs="Arial"/>
          <w:i/>
          <w:sz w:val="24"/>
          <w:szCs w:val="26"/>
        </w:rPr>
        <w:t>,</w:t>
      </w:r>
      <w:r w:rsidR="00825864" w:rsidRPr="00365CAF">
        <w:rPr>
          <w:rFonts w:ascii="Arial" w:hAnsi="Arial" w:cs="Arial"/>
          <w:i/>
          <w:sz w:val="24"/>
          <w:szCs w:val="26"/>
        </w:rPr>
        <w:t xml:space="preserve"> </w:t>
      </w:r>
      <w:r w:rsidR="00825864" w:rsidRPr="00365CAF">
        <w:rPr>
          <w:rFonts w:ascii="Arial" w:hAnsi="Arial" w:cs="Arial"/>
          <w:sz w:val="24"/>
          <w:szCs w:val="26"/>
        </w:rPr>
        <w:t xml:space="preserve">dispone la posibilidad </w:t>
      </w:r>
      <w:r w:rsidR="00E45405" w:rsidRPr="00365CAF">
        <w:rPr>
          <w:rFonts w:ascii="Arial" w:hAnsi="Arial" w:cs="Arial"/>
          <w:sz w:val="24"/>
          <w:szCs w:val="26"/>
        </w:rPr>
        <w:t xml:space="preserve">y el procedimiento </w:t>
      </w:r>
      <w:r w:rsidR="00825864" w:rsidRPr="00365CAF">
        <w:rPr>
          <w:rFonts w:ascii="Arial" w:hAnsi="Arial" w:cs="Arial"/>
          <w:sz w:val="24"/>
          <w:szCs w:val="26"/>
        </w:rPr>
        <w:t xml:space="preserve">que tienen los administrados para acudir ante el Consejo de Estado </w:t>
      </w:r>
      <w:r w:rsidR="00E45405" w:rsidRPr="00365CAF">
        <w:rPr>
          <w:rFonts w:ascii="Arial" w:hAnsi="Arial" w:cs="Arial"/>
          <w:sz w:val="24"/>
          <w:szCs w:val="26"/>
        </w:rPr>
        <w:t xml:space="preserve">cuando las entidades administrativas nieguen o guarden silencio sobre las </w:t>
      </w:r>
      <w:r w:rsidR="009D0EBD" w:rsidRPr="00365CAF">
        <w:rPr>
          <w:rFonts w:ascii="Arial" w:hAnsi="Arial" w:cs="Arial"/>
          <w:sz w:val="24"/>
          <w:szCs w:val="26"/>
        </w:rPr>
        <w:t>peticiones de extensión, norma en la cual se reguló el trámite que se debe adelantar en sede judicial:</w:t>
      </w:r>
    </w:p>
    <w:p w14:paraId="370D2CA2" w14:textId="77777777" w:rsidR="00FF66F7" w:rsidRPr="00365CAF" w:rsidRDefault="00FF66F7" w:rsidP="00FF66F7">
      <w:pPr>
        <w:spacing w:after="0" w:line="240" w:lineRule="auto"/>
        <w:ind w:left="567"/>
        <w:jc w:val="both"/>
        <w:rPr>
          <w:rFonts w:ascii="Arial" w:hAnsi="Arial" w:cs="Arial"/>
          <w:sz w:val="24"/>
          <w:szCs w:val="26"/>
          <w:lang w:val="es-MX"/>
        </w:rPr>
      </w:pPr>
    </w:p>
    <w:p w14:paraId="0F760923"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szCs w:val="26"/>
          <w:lang w:eastAsia="es-ES"/>
        </w:rPr>
      </w:pPr>
      <w:r w:rsidRPr="00617440">
        <w:rPr>
          <w:rFonts w:ascii="Arial" w:eastAsia="PalatinoLinotype-Bold" w:hAnsi="Arial" w:cs="Arial"/>
          <w:b/>
          <w:bCs/>
          <w:szCs w:val="26"/>
          <w:lang w:eastAsia="es-ES"/>
        </w:rPr>
        <w:t>Artículo 269.</w:t>
      </w:r>
      <w:r w:rsidRPr="00617440">
        <w:rPr>
          <w:rFonts w:ascii="Arial" w:eastAsia="PalatinoLinotype-Bold" w:hAnsi="Arial" w:cs="Arial"/>
          <w:bCs/>
          <w:szCs w:val="26"/>
          <w:lang w:eastAsia="es-ES"/>
        </w:rPr>
        <w:t xml:space="preserve"> </w:t>
      </w:r>
      <w:r w:rsidRPr="00617440">
        <w:rPr>
          <w:rFonts w:ascii="Arial" w:eastAsia="PalatinoLinotype-Bold" w:hAnsi="Arial" w:cs="Arial"/>
          <w:b/>
          <w:iCs/>
          <w:szCs w:val="26"/>
          <w:lang w:eastAsia="es-ES"/>
        </w:rPr>
        <w:t>Procedimiento para la extensión de la jurisprudencia del Consejo de Estado a terceros.</w:t>
      </w:r>
      <w:r w:rsidRPr="00617440">
        <w:rPr>
          <w:rFonts w:ascii="Arial" w:eastAsia="PalatinoLinotype-Bold" w:hAnsi="Arial" w:cs="Arial"/>
          <w:iCs/>
          <w:szCs w:val="26"/>
          <w:lang w:eastAsia="es-ES"/>
        </w:rPr>
        <w:t xml:space="preserve"> </w:t>
      </w:r>
      <w:r w:rsidRPr="00617440">
        <w:rPr>
          <w:rFonts w:ascii="Arial" w:eastAsia="PalatinoLinotype-Bold" w:hAnsi="Arial" w:cs="Arial"/>
          <w:szCs w:val="26"/>
          <w:lang w:eastAsia="es-ES"/>
        </w:rPr>
        <w:t>Si se niega la extensión de los efectos de una sentencia de unificación o la autoridad hubiere guardado silencio en los términos del artículo 102 de este Código, el interesado podrá acudir ante el Consejo de Estado mediante escrito razonado, al que acompañará la copia de la actuación surtida ante la autoridad competente.</w:t>
      </w:r>
    </w:p>
    <w:p w14:paraId="3E4945BA"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szCs w:val="26"/>
          <w:lang w:eastAsia="es-ES"/>
        </w:rPr>
      </w:pPr>
    </w:p>
    <w:p w14:paraId="1C04CB63"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b/>
          <w:szCs w:val="26"/>
          <w:lang w:eastAsia="es-ES"/>
        </w:rPr>
      </w:pPr>
      <w:r w:rsidRPr="00617440">
        <w:rPr>
          <w:rFonts w:ascii="Arial" w:eastAsia="PalatinoLinotype-Bold" w:hAnsi="Arial" w:cs="Arial"/>
          <w:b/>
          <w:szCs w:val="26"/>
          <w:lang w:eastAsia="es-ES"/>
        </w:rPr>
        <w:t>Del escrito se dará traslado a la administración demandada por el plazo de treinta (30) días para que aporte las pruebas que considere. La Administración podrá oponerse por las mismas razones a que se refiere el artículo 102 de este Código.</w:t>
      </w:r>
    </w:p>
    <w:p w14:paraId="7EFB4E22"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b/>
          <w:szCs w:val="26"/>
          <w:u w:val="single"/>
          <w:lang w:eastAsia="es-ES"/>
        </w:rPr>
      </w:pPr>
    </w:p>
    <w:p w14:paraId="09F15EE6"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b/>
          <w:szCs w:val="26"/>
          <w:lang w:eastAsia="es-ES"/>
        </w:rPr>
      </w:pPr>
      <w:r w:rsidRPr="00617440">
        <w:rPr>
          <w:rFonts w:ascii="Arial" w:eastAsia="PalatinoLinotype-Bold" w:hAnsi="Arial" w:cs="Arial"/>
          <w:b/>
          <w:szCs w:val="26"/>
          <w:lang w:eastAsia="es-ES"/>
        </w:rPr>
        <w:t>Vencido el término de traslado referido anteriormente, se convocará a una audiencia que se celebrará en un plazo máximo de quince (15) días contados a partir de la notificación a las partes; en dicha audiencia se escuchará a las partes en sus alegatos y se adoptará la decisión a que haya lugar.</w:t>
      </w:r>
    </w:p>
    <w:p w14:paraId="0BD24A71"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b/>
          <w:szCs w:val="26"/>
          <w:lang w:eastAsia="es-ES"/>
        </w:rPr>
      </w:pPr>
    </w:p>
    <w:p w14:paraId="1D7E7CF6"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b/>
          <w:szCs w:val="26"/>
          <w:lang w:eastAsia="es-ES"/>
        </w:rPr>
      </w:pPr>
      <w:r w:rsidRPr="00617440">
        <w:rPr>
          <w:rFonts w:ascii="Arial" w:eastAsia="PalatinoLinotype-Bold" w:hAnsi="Arial" w:cs="Arial"/>
          <w:b/>
          <w:szCs w:val="26"/>
          <w:lang w:eastAsia="es-ES"/>
        </w:rPr>
        <w:t>Si la solicitud se estima procedente, el Consejo de Estado ordenará la extensión de la jurisprudencia y el reconocimiento del derecho a que hubiere lugar. Esta decisión tendrá los mismos efectos del fallo aplicado.</w:t>
      </w:r>
    </w:p>
    <w:p w14:paraId="188CADC8"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b/>
          <w:szCs w:val="26"/>
          <w:u w:val="single"/>
          <w:lang w:eastAsia="es-ES"/>
        </w:rPr>
      </w:pPr>
    </w:p>
    <w:p w14:paraId="67F37EE9"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szCs w:val="26"/>
          <w:lang w:eastAsia="es-ES"/>
        </w:rPr>
      </w:pPr>
      <w:r w:rsidRPr="00617440">
        <w:rPr>
          <w:rFonts w:ascii="Arial" w:eastAsia="PalatinoLinotype-Bold" w:hAnsi="Arial" w:cs="Arial"/>
          <w:szCs w:val="26"/>
          <w:lang w:eastAsia="es-ES"/>
        </w:rPr>
        <w:t xml:space="preserve">Sin embargo, si la extensión del fallo implica el reconocimiento de un derecho patrimonial al peticionario, que deba ser liquidado, la liquidación se hará mediante el trámite incidental previsto para la condena </w:t>
      </w:r>
      <w:r w:rsidRPr="00617440">
        <w:rPr>
          <w:rFonts w:ascii="Arial" w:eastAsia="PalatinoLinotype-Bold" w:hAnsi="Arial" w:cs="Arial"/>
          <w:iCs/>
          <w:szCs w:val="26"/>
          <w:lang w:eastAsia="es-ES"/>
        </w:rPr>
        <w:t xml:space="preserve">in genere </w:t>
      </w:r>
      <w:r w:rsidRPr="00617440">
        <w:rPr>
          <w:rFonts w:ascii="Arial" w:eastAsia="PalatinoLinotype-Bold" w:hAnsi="Arial" w:cs="Arial"/>
          <w:szCs w:val="26"/>
          <w:lang w:eastAsia="es-ES"/>
        </w:rPr>
        <w:t>y el escrito que lo promueva deberá ser presentado por el peticionario, ante la autoridad judicial que habría sido competente para conocer la acción que dio lugar a la extensión de la jurisprudencia, dentro de los treinta (30) días siguientes a la ejecutoria de la decisión del Consejo de Estado.</w:t>
      </w:r>
    </w:p>
    <w:p w14:paraId="0358A5C3" w14:textId="77777777" w:rsidR="00FF66F7" w:rsidRPr="00617440" w:rsidRDefault="00FF66F7" w:rsidP="00664CAA">
      <w:pPr>
        <w:autoSpaceDE w:val="0"/>
        <w:autoSpaceDN w:val="0"/>
        <w:adjustRightInd w:val="0"/>
        <w:spacing w:after="0" w:line="276" w:lineRule="auto"/>
        <w:ind w:left="567" w:right="567"/>
        <w:jc w:val="both"/>
        <w:rPr>
          <w:rFonts w:ascii="Arial" w:eastAsia="PalatinoLinotype-Bold" w:hAnsi="Arial" w:cs="Arial"/>
          <w:szCs w:val="26"/>
          <w:lang w:eastAsia="es-ES"/>
        </w:rPr>
      </w:pPr>
    </w:p>
    <w:p w14:paraId="7ADBD9A4" w14:textId="77777777" w:rsidR="00681C68" w:rsidRPr="00617440" w:rsidRDefault="00FF66F7" w:rsidP="00664CAA">
      <w:pPr>
        <w:autoSpaceDE w:val="0"/>
        <w:autoSpaceDN w:val="0"/>
        <w:adjustRightInd w:val="0"/>
        <w:spacing w:after="0" w:line="276" w:lineRule="auto"/>
        <w:ind w:left="567" w:right="567"/>
        <w:jc w:val="both"/>
        <w:rPr>
          <w:rFonts w:ascii="Arial" w:eastAsia="PalatinoLinotype-Bold" w:hAnsi="Arial" w:cs="Arial"/>
          <w:szCs w:val="26"/>
          <w:lang w:eastAsia="es-ES"/>
        </w:rPr>
      </w:pPr>
      <w:r w:rsidRPr="00617440">
        <w:rPr>
          <w:rFonts w:ascii="Arial" w:eastAsia="PalatinoLinotype-Bold" w:hAnsi="Arial" w:cs="Arial"/>
          <w:szCs w:val="26"/>
          <w:lang w:eastAsia="es-ES"/>
        </w:rPr>
        <w:t>Si el mecanismo para la reclamación del derecho sustancial fuera el de nulidad y restablecimiento del derecho, negada la solicitud se enviará el expediente a la autoridad administrativa para que resuelva el asunto de fondo, según las reglas generales, si no lo hubiere decidido con anterioridad. Si ya existiere decisión administrativa de fondo, o si el mecanismo judicial para la reclamación fuere diferente al de la pretensión de nulidad restablecimiento del derecho, con la ejecutoria de la providencia del Consejo de Estado se reanudará el término para demandar, conforme a las reglas establecidas para la presentación de la demanda.</w:t>
      </w:r>
      <w:r w:rsidR="00681C68" w:rsidRPr="00617440">
        <w:rPr>
          <w:rFonts w:ascii="Arial" w:eastAsia="PalatinoLinotype-Bold" w:hAnsi="Arial" w:cs="Arial"/>
          <w:szCs w:val="26"/>
          <w:lang w:eastAsia="es-ES"/>
        </w:rPr>
        <w:t xml:space="preserve"> (</w:t>
      </w:r>
      <w:r w:rsidR="009D0EBD" w:rsidRPr="00617440">
        <w:rPr>
          <w:rFonts w:ascii="Arial" w:eastAsia="PalatinoLinotype-Bold" w:hAnsi="Arial" w:cs="Arial"/>
          <w:szCs w:val="26"/>
          <w:lang w:eastAsia="es-ES"/>
        </w:rPr>
        <w:t>N</w:t>
      </w:r>
      <w:r w:rsidR="00681C68" w:rsidRPr="00617440">
        <w:rPr>
          <w:rFonts w:ascii="Arial" w:eastAsia="PalatinoLinotype-Bold" w:hAnsi="Arial" w:cs="Arial"/>
          <w:szCs w:val="26"/>
          <w:lang w:eastAsia="es-ES"/>
        </w:rPr>
        <w:t xml:space="preserve">egrita fuera de texto) </w:t>
      </w:r>
    </w:p>
    <w:p w14:paraId="5F39646F" w14:textId="77777777" w:rsidR="00681C68" w:rsidRPr="00365CAF" w:rsidRDefault="00681C68" w:rsidP="00681C68">
      <w:pPr>
        <w:autoSpaceDE w:val="0"/>
        <w:autoSpaceDN w:val="0"/>
        <w:adjustRightInd w:val="0"/>
        <w:spacing w:after="0" w:line="276" w:lineRule="auto"/>
        <w:jc w:val="both"/>
        <w:rPr>
          <w:rFonts w:ascii="Arial" w:eastAsia="PalatinoLinotype-Bold" w:hAnsi="Arial" w:cs="Arial"/>
          <w:sz w:val="24"/>
          <w:szCs w:val="26"/>
          <w:lang w:eastAsia="es-ES"/>
        </w:rPr>
      </w:pPr>
    </w:p>
    <w:p w14:paraId="37CED9E8" w14:textId="77777777" w:rsidR="003654FE" w:rsidRPr="00365CAF" w:rsidRDefault="00171049" w:rsidP="003654FE">
      <w:pPr>
        <w:autoSpaceDE w:val="0"/>
        <w:autoSpaceDN w:val="0"/>
        <w:adjustRightInd w:val="0"/>
        <w:spacing w:after="0" w:line="360" w:lineRule="auto"/>
        <w:jc w:val="both"/>
        <w:rPr>
          <w:rFonts w:ascii="Arial" w:eastAsia="PalatinoLinotype-Bold" w:hAnsi="Arial" w:cs="Arial"/>
          <w:sz w:val="24"/>
          <w:szCs w:val="26"/>
          <w:lang w:eastAsia="es-ES"/>
        </w:rPr>
      </w:pPr>
      <w:r w:rsidRPr="00365CAF">
        <w:rPr>
          <w:rFonts w:ascii="Arial" w:eastAsia="PalatinoLinotype-Bold" w:hAnsi="Arial" w:cs="Arial"/>
          <w:sz w:val="24"/>
          <w:szCs w:val="26"/>
          <w:lang w:eastAsia="es-ES"/>
        </w:rPr>
        <w:t>De</w:t>
      </w:r>
      <w:r w:rsidR="00681C68" w:rsidRPr="00365CAF">
        <w:rPr>
          <w:rFonts w:ascii="Arial" w:eastAsia="PalatinoLinotype-Bold" w:hAnsi="Arial" w:cs="Arial"/>
          <w:sz w:val="24"/>
          <w:szCs w:val="26"/>
          <w:lang w:eastAsia="es-ES"/>
        </w:rPr>
        <w:t xml:space="preserve"> los apartes normativos transcritos se infiere que los particulares en</w:t>
      </w:r>
      <w:r w:rsidR="003654FE" w:rsidRPr="00365CAF">
        <w:rPr>
          <w:rFonts w:ascii="Arial" w:eastAsia="PalatinoLinotype-Bold" w:hAnsi="Arial" w:cs="Arial"/>
          <w:sz w:val="24"/>
          <w:szCs w:val="26"/>
          <w:lang w:eastAsia="es-ES"/>
        </w:rPr>
        <w:t xml:space="preserve"> la</w:t>
      </w:r>
      <w:r w:rsidR="00681C68" w:rsidRPr="00365CAF">
        <w:rPr>
          <w:rFonts w:ascii="Arial" w:eastAsia="PalatinoLinotype-Bold" w:hAnsi="Arial" w:cs="Arial"/>
          <w:sz w:val="24"/>
          <w:szCs w:val="26"/>
          <w:lang w:eastAsia="es-ES"/>
        </w:rPr>
        <w:t xml:space="preserve"> </w:t>
      </w:r>
      <w:r w:rsidR="003654FE" w:rsidRPr="00365CAF">
        <w:rPr>
          <w:rFonts w:ascii="Arial" w:eastAsia="PalatinoLinotype-Bold" w:hAnsi="Arial" w:cs="Arial"/>
          <w:sz w:val="24"/>
          <w:szCs w:val="26"/>
          <w:lang w:eastAsia="es-ES"/>
        </w:rPr>
        <w:t>búsqueda</w:t>
      </w:r>
      <w:r w:rsidR="00681C68" w:rsidRPr="00365CAF">
        <w:rPr>
          <w:rFonts w:ascii="Arial" w:eastAsia="PalatinoLinotype-Bold" w:hAnsi="Arial" w:cs="Arial"/>
          <w:sz w:val="24"/>
          <w:szCs w:val="26"/>
          <w:lang w:eastAsia="es-ES"/>
        </w:rPr>
        <w:t xml:space="preserve"> de celeridad en el reconocimiento de sus derechos </w:t>
      </w:r>
      <w:proofErr w:type="gramStart"/>
      <w:r w:rsidR="00681C68" w:rsidRPr="00365CAF">
        <w:rPr>
          <w:rFonts w:ascii="Arial" w:eastAsia="PalatinoLinotype-Bold" w:hAnsi="Arial" w:cs="Arial"/>
          <w:sz w:val="24"/>
          <w:szCs w:val="26"/>
          <w:lang w:eastAsia="es-ES"/>
        </w:rPr>
        <w:t>sustanciales</w:t>
      </w:r>
      <w:r w:rsidR="003654FE" w:rsidRPr="00365CAF">
        <w:rPr>
          <w:rFonts w:ascii="Arial" w:eastAsia="PalatinoLinotype-Bold" w:hAnsi="Arial" w:cs="Arial"/>
          <w:sz w:val="24"/>
          <w:szCs w:val="26"/>
          <w:lang w:eastAsia="es-ES"/>
        </w:rPr>
        <w:t>,</w:t>
      </w:r>
      <w:proofErr w:type="gramEnd"/>
      <w:r w:rsidR="003654FE" w:rsidRPr="00365CAF">
        <w:rPr>
          <w:rFonts w:ascii="Arial" w:eastAsia="PalatinoLinotype-Bold" w:hAnsi="Arial" w:cs="Arial"/>
          <w:sz w:val="24"/>
          <w:szCs w:val="26"/>
          <w:lang w:eastAsia="es-ES"/>
        </w:rPr>
        <w:t xml:space="preserve"> </w:t>
      </w:r>
      <w:r w:rsidR="009D0EBD" w:rsidRPr="00365CAF">
        <w:rPr>
          <w:rFonts w:ascii="Arial" w:eastAsia="PalatinoLinotype-Bold" w:hAnsi="Arial" w:cs="Arial"/>
          <w:sz w:val="24"/>
          <w:szCs w:val="26"/>
          <w:lang w:eastAsia="es-ES"/>
        </w:rPr>
        <w:t>podrán</w:t>
      </w:r>
      <w:r w:rsidR="003654FE" w:rsidRPr="00365CAF">
        <w:rPr>
          <w:rFonts w:ascii="Arial" w:eastAsia="PalatinoLinotype-Bold" w:hAnsi="Arial" w:cs="Arial"/>
          <w:sz w:val="24"/>
          <w:szCs w:val="26"/>
          <w:lang w:eastAsia="es-ES"/>
        </w:rPr>
        <w:t xml:space="preserve"> acudir ante</w:t>
      </w:r>
      <w:r w:rsidR="009D0EBD" w:rsidRPr="00365CAF">
        <w:rPr>
          <w:rFonts w:ascii="Arial" w:eastAsia="PalatinoLinotype-Bold" w:hAnsi="Arial" w:cs="Arial"/>
          <w:sz w:val="24"/>
          <w:szCs w:val="26"/>
          <w:lang w:eastAsia="es-ES"/>
        </w:rPr>
        <w:t xml:space="preserve"> las autoridades administrativas</w:t>
      </w:r>
      <w:r w:rsidR="003654FE" w:rsidRPr="00365CAF">
        <w:rPr>
          <w:rFonts w:ascii="Arial" w:eastAsia="PalatinoLinotype-Bold" w:hAnsi="Arial" w:cs="Arial"/>
          <w:sz w:val="24"/>
          <w:szCs w:val="26"/>
          <w:lang w:eastAsia="es-ES"/>
        </w:rPr>
        <w:t xml:space="preserve"> para que</w:t>
      </w:r>
      <w:r w:rsidR="00FA1D89" w:rsidRPr="00365CAF">
        <w:rPr>
          <w:rFonts w:ascii="Arial" w:eastAsia="PalatinoLinotype-Bold" w:hAnsi="Arial" w:cs="Arial"/>
          <w:sz w:val="24"/>
          <w:szCs w:val="26"/>
          <w:lang w:eastAsia="es-ES"/>
        </w:rPr>
        <w:t xml:space="preserve"> esta</w:t>
      </w:r>
      <w:r w:rsidR="00617440">
        <w:rPr>
          <w:rFonts w:ascii="Arial" w:eastAsia="PalatinoLinotype-Bold" w:hAnsi="Arial" w:cs="Arial"/>
          <w:sz w:val="24"/>
          <w:szCs w:val="26"/>
          <w:lang w:eastAsia="es-ES"/>
        </w:rPr>
        <w:t>s</w:t>
      </w:r>
      <w:r w:rsidR="00FA1D89" w:rsidRPr="00365CAF">
        <w:rPr>
          <w:rFonts w:ascii="Arial" w:eastAsia="PalatinoLinotype-Bold" w:hAnsi="Arial" w:cs="Arial"/>
          <w:sz w:val="24"/>
          <w:szCs w:val="26"/>
          <w:lang w:eastAsia="es-ES"/>
        </w:rPr>
        <w:t xml:space="preserve"> </w:t>
      </w:r>
      <w:r w:rsidR="003654FE" w:rsidRPr="00365CAF">
        <w:rPr>
          <w:rFonts w:ascii="Arial" w:eastAsia="PalatinoLinotype-Bold" w:hAnsi="Arial" w:cs="Arial"/>
          <w:sz w:val="24"/>
          <w:szCs w:val="26"/>
          <w:lang w:eastAsia="es-ES"/>
        </w:rPr>
        <w:t>extienda</w:t>
      </w:r>
      <w:r w:rsidR="00617440">
        <w:rPr>
          <w:rFonts w:ascii="Arial" w:eastAsia="PalatinoLinotype-Bold" w:hAnsi="Arial" w:cs="Arial"/>
          <w:sz w:val="24"/>
          <w:szCs w:val="26"/>
          <w:lang w:eastAsia="es-ES"/>
        </w:rPr>
        <w:t>n</w:t>
      </w:r>
      <w:r w:rsidR="003654FE" w:rsidRPr="00365CAF">
        <w:rPr>
          <w:rFonts w:ascii="Arial" w:eastAsia="PalatinoLinotype-Bold" w:hAnsi="Arial" w:cs="Arial"/>
          <w:sz w:val="24"/>
          <w:szCs w:val="26"/>
          <w:lang w:eastAsia="es-ES"/>
        </w:rPr>
        <w:t xml:space="preserve"> los efectos de una sentencia de unificación</w:t>
      </w:r>
      <w:r w:rsidR="00FA1D89" w:rsidRPr="00365CAF">
        <w:rPr>
          <w:rFonts w:ascii="Arial" w:eastAsia="PalatinoLinotype-Bold" w:hAnsi="Arial" w:cs="Arial"/>
          <w:sz w:val="24"/>
          <w:szCs w:val="26"/>
          <w:lang w:eastAsia="es-ES"/>
        </w:rPr>
        <w:t xml:space="preserve"> emitida por </w:t>
      </w:r>
      <w:r w:rsidR="009D0EBD" w:rsidRPr="00365CAF">
        <w:rPr>
          <w:rFonts w:ascii="Arial" w:eastAsia="PalatinoLinotype-Bold" w:hAnsi="Arial" w:cs="Arial"/>
          <w:sz w:val="24"/>
          <w:szCs w:val="26"/>
          <w:lang w:eastAsia="es-ES"/>
        </w:rPr>
        <w:t>el Consejo de Estado</w:t>
      </w:r>
      <w:r w:rsidR="00FA1D89" w:rsidRPr="00365CAF">
        <w:rPr>
          <w:rFonts w:ascii="Arial" w:eastAsia="PalatinoLinotype-Bold" w:hAnsi="Arial" w:cs="Arial"/>
          <w:sz w:val="24"/>
          <w:szCs w:val="26"/>
          <w:lang w:eastAsia="es-ES"/>
        </w:rPr>
        <w:t>,</w:t>
      </w:r>
      <w:r w:rsidR="003654FE" w:rsidRPr="00365CAF">
        <w:rPr>
          <w:rFonts w:ascii="Arial" w:eastAsia="PalatinoLinotype-Bold" w:hAnsi="Arial" w:cs="Arial"/>
          <w:sz w:val="24"/>
          <w:szCs w:val="26"/>
          <w:lang w:eastAsia="es-ES"/>
        </w:rPr>
        <w:t xml:space="preserve"> </w:t>
      </w:r>
      <w:r w:rsidR="00617440">
        <w:rPr>
          <w:rFonts w:ascii="Arial" w:eastAsia="PalatinoLinotype-Bold" w:hAnsi="Arial" w:cs="Arial"/>
          <w:sz w:val="24"/>
          <w:szCs w:val="26"/>
          <w:lang w:eastAsia="es-ES"/>
        </w:rPr>
        <w:t xml:space="preserve">siempre y cuando </w:t>
      </w:r>
      <w:r w:rsidR="009D0EBD" w:rsidRPr="00365CAF">
        <w:rPr>
          <w:rFonts w:ascii="Arial" w:eastAsia="PalatinoLinotype-Bold" w:hAnsi="Arial" w:cs="Arial"/>
          <w:sz w:val="24"/>
          <w:szCs w:val="26"/>
          <w:lang w:eastAsia="es-ES"/>
        </w:rPr>
        <w:t>se presenten</w:t>
      </w:r>
      <w:r w:rsidR="003654FE" w:rsidRPr="00365CAF">
        <w:rPr>
          <w:rFonts w:ascii="Arial" w:eastAsia="PalatinoLinotype-Bold" w:hAnsi="Arial" w:cs="Arial"/>
          <w:sz w:val="24"/>
          <w:szCs w:val="26"/>
          <w:lang w:eastAsia="es-ES"/>
        </w:rPr>
        <w:t xml:space="preserve"> idénticas caract</w:t>
      </w:r>
      <w:r w:rsidR="009D0EBD" w:rsidRPr="00365CAF">
        <w:rPr>
          <w:rFonts w:ascii="Arial" w:eastAsia="PalatinoLinotype-Bold" w:hAnsi="Arial" w:cs="Arial"/>
          <w:sz w:val="24"/>
          <w:szCs w:val="26"/>
          <w:lang w:eastAsia="es-ES"/>
        </w:rPr>
        <w:t>erísticas fácticas y jurídicas en el caso concreto.</w:t>
      </w:r>
    </w:p>
    <w:p w14:paraId="158A5C1F" w14:textId="77777777" w:rsidR="009D0EBD" w:rsidRPr="00365CAF" w:rsidRDefault="009D0EBD" w:rsidP="003654FE">
      <w:pPr>
        <w:autoSpaceDE w:val="0"/>
        <w:autoSpaceDN w:val="0"/>
        <w:adjustRightInd w:val="0"/>
        <w:spacing w:after="0" w:line="360" w:lineRule="auto"/>
        <w:jc w:val="both"/>
        <w:rPr>
          <w:rFonts w:ascii="Arial" w:eastAsia="PalatinoLinotype-Bold" w:hAnsi="Arial" w:cs="Arial"/>
          <w:sz w:val="24"/>
          <w:szCs w:val="26"/>
          <w:lang w:eastAsia="es-ES"/>
        </w:rPr>
      </w:pPr>
    </w:p>
    <w:p w14:paraId="77FCC5A2" w14:textId="77777777" w:rsidR="003654FE" w:rsidRPr="00365CAF" w:rsidRDefault="00617440" w:rsidP="003654FE">
      <w:pPr>
        <w:autoSpaceDE w:val="0"/>
        <w:autoSpaceDN w:val="0"/>
        <w:adjustRightInd w:val="0"/>
        <w:spacing w:after="0" w:line="360" w:lineRule="auto"/>
        <w:jc w:val="both"/>
        <w:rPr>
          <w:rFonts w:ascii="Arial" w:hAnsi="Arial" w:cs="Arial"/>
          <w:sz w:val="24"/>
          <w:szCs w:val="26"/>
          <w:lang w:val="es-MX"/>
        </w:rPr>
      </w:pPr>
      <w:r>
        <w:rPr>
          <w:rFonts w:ascii="Arial" w:eastAsia="PalatinoLinotype-Bold" w:hAnsi="Arial" w:cs="Arial"/>
          <w:sz w:val="24"/>
          <w:szCs w:val="26"/>
          <w:lang w:eastAsia="es-ES"/>
        </w:rPr>
        <w:t>Ahora bien</w:t>
      </w:r>
      <w:r w:rsidR="009627CF" w:rsidRPr="00365CAF">
        <w:rPr>
          <w:rFonts w:ascii="Arial" w:eastAsia="PalatinoLinotype-Bold" w:hAnsi="Arial" w:cs="Arial"/>
          <w:sz w:val="24"/>
          <w:szCs w:val="26"/>
          <w:lang w:eastAsia="es-ES"/>
        </w:rPr>
        <w:t xml:space="preserve">, los </w:t>
      </w:r>
      <w:r w:rsidR="003654FE" w:rsidRPr="00365CAF">
        <w:rPr>
          <w:rFonts w:ascii="Arial" w:eastAsia="PalatinoLinotype-Bold" w:hAnsi="Arial" w:cs="Arial"/>
          <w:sz w:val="24"/>
          <w:szCs w:val="26"/>
          <w:lang w:eastAsia="es-ES"/>
        </w:rPr>
        <w:t>requisitos especí</w:t>
      </w:r>
      <w:r w:rsidR="009627CF" w:rsidRPr="00365CAF">
        <w:rPr>
          <w:rFonts w:ascii="Arial" w:eastAsia="PalatinoLinotype-Bold" w:hAnsi="Arial" w:cs="Arial"/>
          <w:sz w:val="24"/>
          <w:szCs w:val="26"/>
          <w:lang w:eastAsia="es-ES"/>
        </w:rPr>
        <w:t xml:space="preserve">ficos para acceder al mecanismo de </w:t>
      </w:r>
      <w:r w:rsidR="003654FE" w:rsidRPr="00365CAF">
        <w:rPr>
          <w:rFonts w:ascii="Arial" w:eastAsia="PalatinoLinotype-Bold" w:hAnsi="Arial" w:cs="Arial"/>
          <w:sz w:val="24"/>
          <w:szCs w:val="26"/>
          <w:lang w:eastAsia="es-ES"/>
        </w:rPr>
        <w:t xml:space="preserve"> extensión de la jurisprudencia, </w:t>
      </w:r>
      <w:r w:rsidR="009627CF" w:rsidRPr="00365CAF">
        <w:rPr>
          <w:rFonts w:ascii="Arial" w:eastAsia="PalatinoLinotype-Bold" w:hAnsi="Arial" w:cs="Arial"/>
          <w:sz w:val="24"/>
          <w:szCs w:val="26"/>
          <w:lang w:eastAsia="es-ES"/>
        </w:rPr>
        <w:t>son</w:t>
      </w:r>
      <w:r w:rsidR="00FA1D89" w:rsidRPr="00365CAF">
        <w:rPr>
          <w:rFonts w:ascii="Arial" w:eastAsia="PalatinoLinotype-Bold" w:hAnsi="Arial" w:cs="Arial"/>
          <w:sz w:val="24"/>
          <w:szCs w:val="26"/>
          <w:lang w:eastAsia="es-ES"/>
        </w:rPr>
        <w:t xml:space="preserve">: </w:t>
      </w:r>
      <w:r w:rsidR="00FA1D89" w:rsidRPr="00365CAF">
        <w:rPr>
          <w:rFonts w:ascii="Arial" w:eastAsia="PalatinoLinotype-Bold" w:hAnsi="Arial" w:cs="Arial"/>
          <w:b/>
          <w:sz w:val="24"/>
          <w:szCs w:val="26"/>
          <w:lang w:eastAsia="es-ES"/>
        </w:rPr>
        <w:t>i)</w:t>
      </w:r>
      <w:r w:rsidR="00FA1D89" w:rsidRPr="00365CAF">
        <w:rPr>
          <w:rFonts w:ascii="Arial" w:eastAsia="PalatinoLinotype-Bold" w:hAnsi="Arial" w:cs="Arial"/>
          <w:sz w:val="24"/>
          <w:szCs w:val="26"/>
          <w:lang w:eastAsia="es-ES"/>
        </w:rPr>
        <w:t xml:space="preserve"> que exista</w:t>
      </w:r>
      <w:r w:rsidR="003654FE" w:rsidRPr="00365CAF">
        <w:rPr>
          <w:rFonts w:ascii="Arial" w:eastAsia="PalatinoLinotype-Bold" w:hAnsi="Arial" w:cs="Arial"/>
          <w:sz w:val="24"/>
          <w:szCs w:val="26"/>
          <w:lang w:eastAsia="es-ES"/>
        </w:rPr>
        <w:t xml:space="preserve"> un argument</w:t>
      </w:r>
      <w:r w:rsidR="00FA1D89" w:rsidRPr="00365CAF">
        <w:rPr>
          <w:rFonts w:ascii="Arial" w:eastAsia="PalatinoLinotype-Bold" w:hAnsi="Arial" w:cs="Arial"/>
          <w:sz w:val="24"/>
          <w:szCs w:val="26"/>
          <w:lang w:eastAsia="es-ES"/>
        </w:rPr>
        <w:t>o claro y justificado del porqué</w:t>
      </w:r>
      <w:r w:rsidR="003654FE" w:rsidRPr="00365CAF">
        <w:rPr>
          <w:rFonts w:ascii="Arial" w:eastAsia="PalatinoLinotype-Bold" w:hAnsi="Arial" w:cs="Arial"/>
          <w:sz w:val="24"/>
          <w:szCs w:val="26"/>
          <w:lang w:eastAsia="es-ES"/>
        </w:rPr>
        <w:t xml:space="preserve"> </w:t>
      </w:r>
      <w:r w:rsidR="00DD521A" w:rsidRPr="00365CAF">
        <w:rPr>
          <w:rFonts w:ascii="Arial" w:eastAsia="PalatinoLinotype-Bold" w:hAnsi="Arial" w:cs="Arial"/>
          <w:sz w:val="24"/>
          <w:szCs w:val="26"/>
          <w:lang w:eastAsia="es-ES"/>
        </w:rPr>
        <w:t>la</w:t>
      </w:r>
      <w:r w:rsidR="0054101D" w:rsidRPr="00365CAF">
        <w:rPr>
          <w:rFonts w:ascii="Arial" w:eastAsia="PalatinoLinotype-Bold" w:hAnsi="Arial" w:cs="Arial"/>
          <w:sz w:val="24"/>
          <w:szCs w:val="26"/>
          <w:lang w:eastAsia="es-ES"/>
        </w:rPr>
        <w:t xml:space="preserve"> </w:t>
      </w:r>
      <w:r w:rsidR="003654FE" w:rsidRPr="00365CAF">
        <w:rPr>
          <w:rFonts w:ascii="Arial" w:eastAsia="PalatinoLinotype-Bold" w:hAnsi="Arial" w:cs="Arial"/>
          <w:sz w:val="24"/>
          <w:szCs w:val="26"/>
          <w:lang w:eastAsia="es-ES"/>
        </w:rPr>
        <w:t xml:space="preserve">solicitante se encuentra en la misma situación de hecho y de derecho que el demandante en la sentencia de unificación; </w:t>
      </w:r>
      <w:proofErr w:type="spellStart"/>
      <w:r w:rsidR="003654FE" w:rsidRPr="00365CAF">
        <w:rPr>
          <w:rFonts w:ascii="Arial" w:eastAsia="PalatinoLinotype-Bold" w:hAnsi="Arial" w:cs="Arial"/>
          <w:b/>
          <w:sz w:val="24"/>
          <w:szCs w:val="26"/>
          <w:lang w:eastAsia="es-ES"/>
        </w:rPr>
        <w:t>ii</w:t>
      </w:r>
      <w:proofErr w:type="spellEnd"/>
      <w:r w:rsidR="003654FE" w:rsidRPr="00365CAF">
        <w:rPr>
          <w:rFonts w:ascii="Arial" w:eastAsia="PalatinoLinotype-Bold" w:hAnsi="Arial" w:cs="Arial"/>
          <w:b/>
          <w:sz w:val="24"/>
          <w:szCs w:val="26"/>
          <w:lang w:eastAsia="es-ES"/>
        </w:rPr>
        <w:t>)</w:t>
      </w:r>
      <w:r w:rsidR="003654FE" w:rsidRPr="00365CAF">
        <w:rPr>
          <w:rFonts w:ascii="Arial" w:eastAsia="PalatinoLinotype-Bold" w:hAnsi="Arial" w:cs="Arial"/>
          <w:sz w:val="24"/>
          <w:szCs w:val="26"/>
          <w:lang w:eastAsia="es-ES"/>
        </w:rPr>
        <w:t xml:space="preserve"> debe allegar las pruebas que sirvan de soporte </w:t>
      </w:r>
      <w:r w:rsidR="00AB2DCD" w:rsidRPr="00365CAF">
        <w:rPr>
          <w:rFonts w:ascii="Arial" w:eastAsia="PalatinoLinotype-Bold" w:hAnsi="Arial" w:cs="Arial"/>
          <w:sz w:val="24"/>
          <w:szCs w:val="26"/>
          <w:lang w:eastAsia="es-ES"/>
        </w:rPr>
        <w:t xml:space="preserve">como si fuera a acudir a un proceso ordinario; y </w:t>
      </w:r>
      <w:proofErr w:type="spellStart"/>
      <w:r w:rsidR="00AB2DCD" w:rsidRPr="00365CAF">
        <w:rPr>
          <w:rFonts w:ascii="Arial" w:eastAsia="PalatinoLinotype-Bold" w:hAnsi="Arial" w:cs="Arial"/>
          <w:b/>
          <w:sz w:val="24"/>
          <w:szCs w:val="26"/>
          <w:lang w:eastAsia="es-ES"/>
        </w:rPr>
        <w:t>iii</w:t>
      </w:r>
      <w:proofErr w:type="spellEnd"/>
      <w:r w:rsidR="00AB2DCD" w:rsidRPr="00365CAF">
        <w:rPr>
          <w:rFonts w:ascii="Arial" w:eastAsia="PalatinoLinotype-Bold" w:hAnsi="Arial" w:cs="Arial"/>
          <w:b/>
          <w:sz w:val="24"/>
          <w:szCs w:val="26"/>
          <w:lang w:eastAsia="es-ES"/>
        </w:rPr>
        <w:t>)</w:t>
      </w:r>
      <w:r w:rsidR="00AB2DCD" w:rsidRPr="00365CAF">
        <w:rPr>
          <w:rFonts w:ascii="Arial" w:eastAsia="PalatinoLinotype-Bold" w:hAnsi="Arial" w:cs="Arial"/>
          <w:sz w:val="24"/>
          <w:szCs w:val="26"/>
          <w:lang w:eastAsia="es-ES"/>
        </w:rPr>
        <w:t xml:space="preserve">  la obligación de identificar la sentencia de unificación cuya extensión se pretende y</w:t>
      </w:r>
      <w:r>
        <w:rPr>
          <w:rFonts w:ascii="Arial" w:eastAsia="PalatinoLinotype-Bold" w:hAnsi="Arial" w:cs="Arial"/>
          <w:sz w:val="24"/>
          <w:szCs w:val="26"/>
          <w:lang w:eastAsia="es-ES"/>
        </w:rPr>
        <w:t xml:space="preserve">, </w:t>
      </w:r>
      <w:r w:rsidR="00AB2DCD" w:rsidRPr="00365CAF">
        <w:rPr>
          <w:rFonts w:ascii="Arial" w:eastAsia="PalatinoLinotype-Bold" w:hAnsi="Arial" w:cs="Arial"/>
          <w:sz w:val="24"/>
          <w:szCs w:val="26"/>
          <w:lang w:eastAsia="es-ES"/>
        </w:rPr>
        <w:t>si es posible, allegar la copia de la misma.</w:t>
      </w:r>
    </w:p>
    <w:p w14:paraId="3736D6C8" w14:textId="77777777" w:rsidR="00AB2DCD" w:rsidRPr="00365CAF" w:rsidRDefault="00AB2DCD" w:rsidP="00AB2DCD">
      <w:pPr>
        <w:spacing w:after="0" w:line="360" w:lineRule="auto"/>
        <w:jc w:val="both"/>
        <w:rPr>
          <w:rFonts w:ascii="Arial" w:hAnsi="Arial" w:cs="Arial"/>
          <w:sz w:val="24"/>
          <w:szCs w:val="26"/>
          <w:lang w:val="es-MX"/>
        </w:rPr>
      </w:pPr>
    </w:p>
    <w:p w14:paraId="4DDA851B" w14:textId="77777777" w:rsidR="00AB2DCD" w:rsidRPr="00365CAF" w:rsidRDefault="00EE79F1" w:rsidP="00AB2DCD">
      <w:pPr>
        <w:spacing w:after="0" w:line="360" w:lineRule="auto"/>
        <w:jc w:val="both"/>
        <w:rPr>
          <w:rFonts w:ascii="Arial" w:hAnsi="Arial" w:cs="Arial"/>
          <w:sz w:val="24"/>
          <w:szCs w:val="26"/>
          <w:lang w:val="es-MX"/>
        </w:rPr>
      </w:pPr>
      <w:r w:rsidRPr="00365CAF">
        <w:rPr>
          <w:rFonts w:ascii="Arial" w:hAnsi="Arial" w:cs="Arial"/>
          <w:sz w:val="24"/>
          <w:szCs w:val="26"/>
          <w:lang w:val="es-MX"/>
        </w:rPr>
        <w:t>En síntesis, cuando se pretenda la extensión de los efectos de una sentencia de unificación</w:t>
      </w:r>
      <w:r w:rsidR="00FA1D89" w:rsidRPr="00365CAF">
        <w:rPr>
          <w:rFonts w:ascii="Arial" w:hAnsi="Arial" w:cs="Arial"/>
          <w:sz w:val="24"/>
          <w:szCs w:val="26"/>
          <w:lang w:val="es-MX"/>
        </w:rPr>
        <w:t>,</w:t>
      </w:r>
      <w:r w:rsidRPr="00365CAF">
        <w:rPr>
          <w:rFonts w:ascii="Arial" w:hAnsi="Arial" w:cs="Arial"/>
          <w:sz w:val="24"/>
          <w:szCs w:val="26"/>
          <w:lang w:val="es-MX"/>
        </w:rPr>
        <w:t xml:space="preserve"> no basta con que el actor determine la sentencia o allegue las pruebas que puedan dar luz para reconocer </w:t>
      </w:r>
      <w:r w:rsidR="009627CF" w:rsidRPr="00365CAF">
        <w:rPr>
          <w:rFonts w:ascii="Arial" w:hAnsi="Arial" w:cs="Arial"/>
          <w:sz w:val="24"/>
          <w:szCs w:val="26"/>
          <w:lang w:val="es-MX"/>
        </w:rPr>
        <w:t xml:space="preserve">un derecho subjetivo, sino que </w:t>
      </w:r>
      <w:r w:rsidRPr="00365CAF">
        <w:rPr>
          <w:rFonts w:ascii="Arial" w:hAnsi="Arial" w:cs="Arial"/>
          <w:sz w:val="24"/>
          <w:szCs w:val="26"/>
          <w:lang w:val="es-MX"/>
        </w:rPr>
        <w:t xml:space="preserve">el punto fundamental recae en la </w:t>
      </w:r>
      <w:r w:rsidRPr="00365CAF">
        <w:rPr>
          <w:rFonts w:ascii="Arial" w:hAnsi="Arial" w:cs="Arial"/>
          <w:b/>
          <w:sz w:val="24"/>
          <w:szCs w:val="26"/>
          <w:lang w:val="es-MX"/>
        </w:rPr>
        <w:t>identidad fáctica y jurídica</w:t>
      </w:r>
      <w:r w:rsidR="009627CF" w:rsidRPr="00365CAF">
        <w:rPr>
          <w:rFonts w:ascii="Arial" w:hAnsi="Arial" w:cs="Arial"/>
          <w:b/>
          <w:sz w:val="24"/>
          <w:szCs w:val="26"/>
          <w:lang w:val="es-MX"/>
        </w:rPr>
        <w:t xml:space="preserve"> </w:t>
      </w:r>
      <w:r w:rsidR="009627CF" w:rsidRPr="00365CAF">
        <w:rPr>
          <w:rFonts w:ascii="Arial" w:hAnsi="Arial" w:cs="Arial"/>
          <w:sz w:val="24"/>
          <w:szCs w:val="26"/>
          <w:lang w:val="es-MX"/>
        </w:rPr>
        <w:t>entre el caso concreto y la sentencia de unificación</w:t>
      </w:r>
      <w:r w:rsidRPr="00365CAF">
        <w:rPr>
          <w:rFonts w:ascii="Arial" w:hAnsi="Arial" w:cs="Arial"/>
          <w:sz w:val="24"/>
          <w:szCs w:val="26"/>
          <w:lang w:val="es-MX"/>
        </w:rPr>
        <w:t>, pues como ya se expuso, la figura de la extensión de la jurisprudenc</w:t>
      </w:r>
      <w:r w:rsidR="009627CF" w:rsidRPr="00365CAF">
        <w:rPr>
          <w:rFonts w:ascii="Arial" w:hAnsi="Arial" w:cs="Arial"/>
          <w:sz w:val="24"/>
          <w:szCs w:val="26"/>
          <w:lang w:val="es-MX"/>
        </w:rPr>
        <w:t>ia tiene como finalidad que la A</w:t>
      </w:r>
      <w:r w:rsidRPr="00365CAF">
        <w:rPr>
          <w:rFonts w:ascii="Arial" w:hAnsi="Arial" w:cs="Arial"/>
          <w:sz w:val="24"/>
          <w:szCs w:val="26"/>
          <w:lang w:val="es-MX"/>
        </w:rPr>
        <w:t xml:space="preserve">dministración y los operadores </w:t>
      </w:r>
      <w:r w:rsidR="009627CF" w:rsidRPr="00365CAF">
        <w:rPr>
          <w:rFonts w:ascii="Arial" w:hAnsi="Arial" w:cs="Arial"/>
          <w:sz w:val="24"/>
          <w:szCs w:val="26"/>
          <w:lang w:val="es-MX"/>
        </w:rPr>
        <w:t>judiciales</w:t>
      </w:r>
      <w:r w:rsidRPr="00365CAF">
        <w:rPr>
          <w:rFonts w:ascii="Arial" w:hAnsi="Arial" w:cs="Arial"/>
          <w:sz w:val="24"/>
          <w:szCs w:val="26"/>
          <w:lang w:val="es-MX"/>
        </w:rPr>
        <w:t xml:space="preserve"> descongestionen, en cierta medida, los procesos que tienen </w:t>
      </w:r>
      <w:r w:rsidR="00967D89" w:rsidRPr="00365CAF">
        <w:rPr>
          <w:rFonts w:ascii="Arial" w:hAnsi="Arial" w:cs="Arial"/>
          <w:sz w:val="24"/>
          <w:szCs w:val="26"/>
          <w:lang w:val="es-MX"/>
        </w:rPr>
        <w:t xml:space="preserve">hechos y pretensiones iguales, </w:t>
      </w:r>
      <w:r w:rsidR="009627CF" w:rsidRPr="00365CAF">
        <w:rPr>
          <w:rFonts w:ascii="Arial" w:hAnsi="Arial" w:cs="Arial"/>
          <w:sz w:val="24"/>
          <w:szCs w:val="26"/>
          <w:lang w:val="es-MX"/>
        </w:rPr>
        <w:t xml:space="preserve">en busca de </w:t>
      </w:r>
      <w:r w:rsidR="00967D89" w:rsidRPr="00365CAF">
        <w:rPr>
          <w:rFonts w:ascii="Arial" w:hAnsi="Arial" w:cs="Arial"/>
          <w:sz w:val="24"/>
          <w:szCs w:val="26"/>
          <w:lang w:val="es-MX"/>
        </w:rPr>
        <w:t>que los particulares no se enfrasquen en procesos litigiosos tediosos y duraderos, sino que se les pueda aplicar los efectos de</w:t>
      </w:r>
      <w:r w:rsidR="00FA1D89" w:rsidRPr="00365CAF">
        <w:rPr>
          <w:rFonts w:ascii="Arial" w:hAnsi="Arial" w:cs="Arial"/>
          <w:sz w:val="24"/>
          <w:szCs w:val="26"/>
          <w:lang w:val="es-MX"/>
        </w:rPr>
        <w:t xml:space="preserve"> las</w:t>
      </w:r>
      <w:r w:rsidR="00967D89" w:rsidRPr="00365CAF">
        <w:rPr>
          <w:rFonts w:ascii="Arial" w:hAnsi="Arial" w:cs="Arial"/>
          <w:sz w:val="24"/>
          <w:szCs w:val="26"/>
          <w:lang w:val="es-MX"/>
        </w:rPr>
        <w:t xml:space="preserve"> sentencias que resolvieron un problema jurídico exactamente igual, claro está, siempre y cuando se presente la misma situación jurídica del demandante de la sentencia de la cual se pretende su extensión.</w:t>
      </w:r>
    </w:p>
    <w:p w14:paraId="53313D77" w14:textId="77777777" w:rsidR="00E21ACB" w:rsidRPr="00365CAF" w:rsidRDefault="00E21ACB" w:rsidP="00FF66F7">
      <w:pPr>
        <w:spacing w:after="0" w:line="240" w:lineRule="auto"/>
        <w:jc w:val="both"/>
        <w:rPr>
          <w:rFonts w:ascii="Arial" w:hAnsi="Arial" w:cs="Arial"/>
          <w:sz w:val="24"/>
          <w:szCs w:val="26"/>
          <w:lang w:val="es-MX"/>
        </w:rPr>
      </w:pPr>
    </w:p>
    <w:p w14:paraId="230FE436" w14:textId="77777777" w:rsidR="002F166C" w:rsidRPr="00365CAF" w:rsidRDefault="006F0B4D" w:rsidP="004666DF">
      <w:pPr>
        <w:numPr>
          <w:ilvl w:val="1"/>
          <w:numId w:val="1"/>
        </w:numPr>
        <w:spacing w:after="0" w:line="360" w:lineRule="auto"/>
        <w:ind w:left="0" w:firstLine="0"/>
        <w:jc w:val="both"/>
        <w:rPr>
          <w:rFonts w:ascii="Arial" w:hAnsi="Arial" w:cs="Arial"/>
          <w:b/>
          <w:sz w:val="24"/>
          <w:szCs w:val="26"/>
          <w:lang w:val="es-MX"/>
        </w:rPr>
      </w:pPr>
      <w:r w:rsidRPr="00365CAF">
        <w:rPr>
          <w:rFonts w:ascii="Arial" w:hAnsi="Arial" w:cs="Arial"/>
          <w:b/>
          <w:sz w:val="24"/>
          <w:szCs w:val="26"/>
          <w:lang w:val="es-MX"/>
        </w:rPr>
        <w:t>Sentencia de unificación objeto de extensión</w:t>
      </w:r>
    </w:p>
    <w:p w14:paraId="33B2A743" w14:textId="77777777" w:rsidR="006F0B4D" w:rsidRPr="00365CAF" w:rsidRDefault="006F0B4D" w:rsidP="006F0B4D">
      <w:pPr>
        <w:spacing w:after="0" w:line="360" w:lineRule="auto"/>
        <w:jc w:val="both"/>
        <w:rPr>
          <w:rFonts w:ascii="Arial" w:hAnsi="Arial" w:cs="Arial"/>
          <w:b/>
          <w:sz w:val="24"/>
          <w:szCs w:val="26"/>
          <w:lang w:val="es-MX"/>
        </w:rPr>
      </w:pPr>
    </w:p>
    <w:p w14:paraId="67C77F4B" w14:textId="77777777" w:rsidR="005E5FB2" w:rsidRPr="00365CAF" w:rsidRDefault="00A23F6E" w:rsidP="006F0B4D">
      <w:pPr>
        <w:spacing w:after="0" w:line="360" w:lineRule="auto"/>
        <w:jc w:val="both"/>
        <w:rPr>
          <w:rFonts w:ascii="Arial" w:hAnsi="Arial" w:cs="Arial"/>
          <w:sz w:val="24"/>
          <w:szCs w:val="26"/>
          <w:lang w:val="es-MX"/>
        </w:rPr>
      </w:pPr>
      <w:r w:rsidRPr="00365CAF">
        <w:rPr>
          <w:rFonts w:ascii="Arial" w:hAnsi="Arial" w:cs="Arial"/>
          <w:sz w:val="24"/>
          <w:szCs w:val="26"/>
          <w:lang w:val="es-MX"/>
        </w:rPr>
        <w:t xml:space="preserve">La </w:t>
      </w:r>
      <w:r w:rsidR="006F0B4D" w:rsidRPr="00365CAF">
        <w:rPr>
          <w:rFonts w:ascii="Arial" w:hAnsi="Arial" w:cs="Arial"/>
          <w:sz w:val="24"/>
          <w:szCs w:val="26"/>
          <w:lang w:val="es-MX"/>
        </w:rPr>
        <w:t>demandante so</w:t>
      </w:r>
      <w:r w:rsidR="00A4106F" w:rsidRPr="00365CAF">
        <w:rPr>
          <w:rFonts w:ascii="Arial" w:hAnsi="Arial" w:cs="Arial"/>
          <w:sz w:val="24"/>
          <w:szCs w:val="26"/>
          <w:lang w:val="es-MX"/>
        </w:rPr>
        <w:t>licitó</w:t>
      </w:r>
      <w:r w:rsidR="006F0B4D" w:rsidRPr="00365CAF">
        <w:rPr>
          <w:rFonts w:ascii="Arial" w:hAnsi="Arial" w:cs="Arial"/>
          <w:sz w:val="24"/>
          <w:szCs w:val="26"/>
          <w:lang w:val="es-MX"/>
        </w:rPr>
        <w:t xml:space="preserve"> que </w:t>
      </w:r>
      <w:r w:rsidR="009627CF" w:rsidRPr="00365CAF">
        <w:rPr>
          <w:rFonts w:ascii="Arial" w:hAnsi="Arial" w:cs="Arial"/>
          <w:sz w:val="24"/>
          <w:szCs w:val="26"/>
          <w:lang w:val="es-MX"/>
        </w:rPr>
        <w:t xml:space="preserve">se </w:t>
      </w:r>
      <w:r w:rsidR="006F0B4D" w:rsidRPr="00365CAF">
        <w:rPr>
          <w:rFonts w:ascii="Arial" w:hAnsi="Arial" w:cs="Arial"/>
          <w:sz w:val="24"/>
          <w:szCs w:val="26"/>
          <w:lang w:val="es-MX"/>
        </w:rPr>
        <w:t>le extiendan los efectos de la sentencia de unificación proferida por la Secc</w:t>
      </w:r>
      <w:r w:rsidR="009627CF" w:rsidRPr="00365CAF">
        <w:rPr>
          <w:rFonts w:ascii="Arial" w:hAnsi="Arial" w:cs="Arial"/>
          <w:sz w:val="24"/>
          <w:szCs w:val="26"/>
          <w:lang w:val="es-MX"/>
        </w:rPr>
        <w:t>ión Segunda de esta c</w:t>
      </w:r>
      <w:r w:rsidR="005E5FB2" w:rsidRPr="00365CAF">
        <w:rPr>
          <w:rFonts w:ascii="Arial" w:hAnsi="Arial" w:cs="Arial"/>
          <w:sz w:val="24"/>
          <w:szCs w:val="26"/>
          <w:lang w:val="es-MX"/>
        </w:rPr>
        <w:t xml:space="preserve">orporación </w:t>
      </w:r>
      <w:r w:rsidR="00FA1D89" w:rsidRPr="00365CAF">
        <w:rPr>
          <w:rFonts w:ascii="Arial" w:hAnsi="Arial" w:cs="Arial"/>
          <w:sz w:val="24"/>
          <w:szCs w:val="26"/>
          <w:lang w:val="es-MX"/>
        </w:rPr>
        <w:t>con fecha de</w:t>
      </w:r>
      <w:r w:rsidR="009627CF" w:rsidRPr="00365CAF">
        <w:rPr>
          <w:rFonts w:ascii="Arial" w:hAnsi="Arial" w:cs="Arial"/>
          <w:sz w:val="24"/>
          <w:szCs w:val="26"/>
          <w:lang w:val="es-MX"/>
        </w:rPr>
        <w:t xml:space="preserve">l 19 de febrero de 2009, </w:t>
      </w:r>
      <w:r w:rsidR="006F0B4D" w:rsidRPr="00365CAF">
        <w:rPr>
          <w:rFonts w:ascii="Arial" w:hAnsi="Arial" w:cs="Arial"/>
          <w:sz w:val="24"/>
          <w:szCs w:val="26"/>
          <w:lang w:val="es-MX"/>
        </w:rPr>
        <w:t>bajo el radicado núm. 73001-23-31-000-2000-03449-01</w:t>
      </w:r>
      <w:r w:rsidR="009627CF" w:rsidRPr="00365CAF">
        <w:rPr>
          <w:rFonts w:ascii="Arial" w:hAnsi="Arial" w:cs="Arial"/>
          <w:sz w:val="24"/>
          <w:szCs w:val="26"/>
          <w:lang w:val="es-MX"/>
        </w:rPr>
        <w:t xml:space="preserve"> (3074-2005), </w:t>
      </w:r>
      <w:r w:rsidR="005E5FB2" w:rsidRPr="00365CAF">
        <w:rPr>
          <w:rFonts w:ascii="Arial" w:hAnsi="Arial" w:cs="Arial"/>
          <w:sz w:val="24"/>
          <w:szCs w:val="26"/>
          <w:lang w:val="es-MX"/>
        </w:rPr>
        <w:t>con ponencia de la Dra. Bertha Lucía Ramírez de Páez.</w:t>
      </w:r>
    </w:p>
    <w:p w14:paraId="6B6B44CC" w14:textId="77777777" w:rsidR="005E5FB2" w:rsidRPr="00365CAF" w:rsidRDefault="005E5FB2" w:rsidP="006F0B4D">
      <w:pPr>
        <w:spacing w:after="0" w:line="360" w:lineRule="auto"/>
        <w:jc w:val="both"/>
        <w:rPr>
          <w:rFonts w:ascii="Arial" w:hAnsi="Arial" w:cs="Arial"/>
          <w:sz w:val="24"/>
          <w:szCs w:val="26"/>
          <w:lang w:val="es-MX"/>
        </w:rPr>
      </w:pPr>
    </w:p>
    <w:p w14:paraId="0D3B3D2D" w14:textId="77777777" w:rsidR="005E5FB2" w:rsidRPr="00365CAF" w:rsidRDefault="00917E33" w:rsidP="006F0B4D">
      <w:pPr>
        <w:spacing w:after="0" w:line="360" w:lineRule="auto"/>
        <w:jc w:val="both"/>
        <w:rPr>
          <w:rFonts w:ascii="Arial" w:hAnsi="Arial" w:cs="Arial"/>
          <w:sz w:val="24"/>
          <w:szCs w:val="26"/>
          <w:lang w:val="es-MX"/>
        </w:rPr>
      </w:pPr>
      <w:r w:rsidRPr="00365CAF">
        <w:rPr>
          <w:rFonts w:ascii="Arial" w:hAnsi="Arial" w:cs="Arial"/>
          <w:sz w:val="24"/>
          <w:szCs w:val="26"/>
          <w:lang w:val="es-MX"/>
        </w:rPr>
        <w:t>Estudiada la sentencia invocada, e</w:t>
      </w:r>
      <w:r w:rsidR="005E5FB2" w:rsidRPr="00365CAF">
        <w:rPr>
          <w:rFonts w:ascii="Arial" w:hAnsi="Arial" w:cs="Arial"/>
          <w:sz w:val="24"/>
          <w:szCs w:val="26"/>
          <w:lang w:val="es-MX"/>
        </w:rPr>
        <w:t xml:space="preserve">l </w:t>
      </w:r>
      <w:r w:rsidRPr="00365CAF">
        <w:rPr>
          <w:rFonts w:ascii="Arial" w:hAnsi="Arial" w:cs="Arial"/>
          <w:sz w:val="24"/>
          <w:szCs w:val="26"/>
          <w:lang w:val="es-MX"/>
        </w:rPr>
        <w:t xml:space="preserve">problema jurídico </w:t>
      </w:r>
      <w:r w:rsidR="005E5FB2" w:rsidRPr="00365CAF">
        <w:rPr>
          <w:rFonts w:ascii="Arial" w:hAnsi="Arial" w:cs="Arial"/>
          <w:sz w:val="24"/>
          <w:szCs w:val="26"/>
          <w:lang w:val="es-MX"/>
        </w:rPr>
        <w:t>se centró en «</w:t>
      </w:r>
      <w:r w:rsidR="00627112" w:rsidRPr="00365CAF">
        <w:rPr>
          <w:rFonts w:ascii="Arial" w:hAnsi="Arial" w:cs="Arial"/>
          <w:sz w:val="24"/>
          <w:szCs w:val="26"/>
          <w:lang w:val="es-MX"/>
        </w:rPr>
        <w:t xml:space="preserve">[…] </w:t>
      </w:r>
      <w:r w:rsidR="005E5FB2" w:rsidRPr="00365CAF">
        <w:rPr>
          <w:rFonts w:ascii="Arial" w:hAnsi="Arial" w:cs="Arial"/>
          <w:sz w:val="24"/>
          <w:szCs w:val="26"/>
          <w:lang w:val="es-MX"/>
        </w:rPr>
        <w:t xml:space="preserve">determinar si la actora tiene derecho a que el Instituto de Seguros Sociales le pague las </w:t>
      </w:r>
      <w:r w:rsidR="005E5FB2" w:rsidRPr="00365CAF">
        <w:rPr>
          <w:rFonts w:ascii="Arial" w:hAnsi="Arial" w:cs="Arial"/>
          <w:sz w:val="24"/>
          <w:szCs w:val="26"/>
          <w:lang w:val="es-MX"/>
        </w:rPr>
        <w:lastRenderedPageBreak/>
        <w:t>prestaciones que le adeuda como consecuencia del contrato realidad suscrito para el desempeño del cargo de Técnico de Servicios Administrativos I, desempeñado sin solución de continuidad a partir del 12 de junio de 1995 hasta el 31 de mayo de 2000</w:t>
      </w:r>
      <w:r w:rsidR="00627112" w:rsidRPr="00365CAF">
        <w:rPr>
          <w:rFonts w:ascii="Arial" w:hAnsi="Arial" w:cs="Arial"/>
          <w:sz w:val="24"/>
          <w:szCs w:val="26"/>
          <w:lang w:val="es-MX"/>
        </w:rPr>
        <w:t xml:space="preserve"> […]</w:t>
      </w:r>
      <w:r w:rsidR="005E5FB2" w:rsidRPr="00365CAF">
        <w:rPr>
          <w:rFonts w:ascii="Arial" w:hAnsi="Arial" w:cs="Arial"/>
          <w:sz w:val="24"/>
          <w:szCs w:val="26"/>
          <w:lang w:val="es-MX"/>
        </w:rPr>
        <w:t>»</w:t>
      </w:r>
      <w:r w:rsidRPr="00365CAF">
        <w:rPr>
          <w:rFonts w:ascii="Arial" w:hAnsi="Arial" w:cs="Arial"/>
          <w:sz w:val="24"/>
          <w:szCs w:val="26"/>
          <w:lang w:val="es-MX"/>
        </w:rPr>
        <w:t>.</w:t>
      </w:r>
    </w:p>
    <w:p w14:paraId="34A68C97" w14:textId="77777777" w:rsidR="00917E33" w:rsidRPr="00365CAF" w:rsidRDefault="00917E33" w:rsidP="006F0B4D">
      <w:pPr>
        <w:spacing w:after="0" w:line="360" w:lineRule="auto"/>
        <w:jc w:val="both"/>
        <w:rPr>
          <w:rFonts w:ascii="Arial" w:hAnsi="Arial" w:cs="Arial"/>
          <w:sz w:val="24"/>
          <w:szCs w:val="26"/>
          <w:lang w:val="es-MX"/>
        </w:rPr>
      </w:pPr>
    </w:p>
    <w:p w14:paraId="746C3AE5" w14:textId="77777777" w:rsidR="00917E33" w:rsidRPr="00365CAF" w:rsidRDefault="00FA1D89" w:rsidP="006F0B4D">
      <w:pPr>
        <w:spacing w:after="0" w:line="360" w:lineRule="auto"/>
        <w:jc w:val="both"/>
        <w:rPr>
          <w:rFonts w:ascii="Arial" w:hAnsi="Arial" w:cs="Arial"/>
          <w:sz w:val="24"/>
          <w:szCs w:val="26"/>
          <w:lang w:val="es-MX"/>
        </w:rPr>
      </w:pPr>
      <w:r w:rsidRPr="00365CAF">
        <w:rPr>
          <w:rFonts w:ascii="Arial" w:hAnsi="Arial" w:cs="Arial"/>
          <w:sz w:val="24"/>
          <w:szCs w:val="26"/>
          <w:lang w:val="es-MX"/>
        </w:rPr>
        <w:t>L</w:t>
      </w:r>
      <w:r w:rsidR="00917E33" w:rsidRPr="00365CAF">
        <w:rPr>
          <w:rFonts w:ascii="Arial" w:hAnsi="Arial" w:cs="Arial"/>
          <w:sz w:val="24"/>
          <w:szCs w:val="26"/>
          <w:lang w:val="es-MX"/>
        </w:rPr>
        <w:t>os hechos expuestos por la demandante</w:t>
      </w:r>
      <w:r w:rsidR="0063534B" w:rsidRPr="00365CAF">
        <w:rPr>
          <w:rFonts w:ascii="Arial" w:hAnsi="Arial" w:cs="Arial"/>
          <w:sz w:val="24"/>
          <w:szCs w:val="26"/>
          <w:lang w:val="es-MX"/>
        </w:rPr>
        <w:t>, en ese proceso,</w:t>
      </w:r>
      <w:r w:rsidR="00917E33" w:rsidRPr="00365CAF">
        <w:rPr>
          <w:rFonts w:ascii="Arial" w:hAnsi="Arial" w:cs="Arial"/>
          <w:sz w:val="24"/>
          <w:szCs w:val="26"/>
          <w:lang w:val="es-MX"/>
        </w:rPr>
        <w:t xml:space="preserve"> </w:t>
      </w:r>
      <w:r w:rsidRPr="00365CAF">
        <w:rPr>
          <w:rFonts w:ascii="Arial" w:hAnsi="Arial" w:cs="Arial"/>
          <w:sz w:val="24"/>
          <w:szCs w:val="26"/>
          <w:lang w:val="es-MX"/>
        </w:rPr>
        <w:t>dieron cuenta de</w:t>
      </w:r>
      <w:r w:rsidR="00917E33" w:rsidRPr="00365CAF">
        <w:rPr>
          <w:rFonts w:ascii="Arial" w:hAnsi="Arial" w:cs="Arial"/>
          <w:sz w:val="24"/>
          <w:szCs w:val="26"/>
          <w:lang w:val="es-MX"/>
        </w:rPr>
        <w:t xml:space="preserve"> una vinculación como contratista ante el Instituto de</w:t>
      </w:r>
      <w:r w:rsidRPr="00365CAF">
        <w:rPr>
          <w:rFonts w:ascii="Arial" w:hAnsi="Arial" w:cs="Arial"/>
          <w:sz w:val="24"/>
          <w:szCs w:val="26"/>
          <w:lang w:val="es-MX"/>
        </w:rPr>
        <w:t xml:space="preserve"> </w:t>
      </w:r>
      <w:r w:rsidRPr="00157800">
        <w:rPr>
          <w:rFonts w:ascii="Arial" w:hAnsi="Arial" w:cs="Arial"/>
          <w:sz w:val="24"/>
          <w:szCs w:val="26"/>
          <w:lang w:val="es-MX"/>
        </w:rPr>
        <w:t>los</w:t>
      </w:r>
      <w:r w:rsidR="00917E33" w:rsidRPr="00157800">
        <w:rPr>
          <w:rFonts w:ascii="Arial" w:hAnsi="Arial" w:cs="Arial"/>
          <w:sz w:val="24"/>
          <w:szCs w:val="26"/>
          <w:lang w:val="es-MX"/>
        </w:rPr>
        <w:t xml:space="preserve"> Seguro</w:t>
      </w:r>
      <w:r w:rsidR="00157800" w:rsidRPr="00157800">
        <w:rPr>
          <w:rFonts w:ascii="Arial" w:hAnsi="Arial" w:cs="Arial"/>
          <w:sz w:val="24"/>
          <w:szCs w:val="26"/>
          <w:lang w:val="es-MX"/>
        </w:rPr>
        <w:t>s</w:t>
      </w:r>
      <w:r w:rsidR="00917E33" w:rsidRPr="00157800">
        <w:rPr>
          <w:rFonts w:ascii="Arial" w:hAnsi="Arial" w:cs="Arial"/>
          <w:sz w:val="24"/>
          <w:szCs w:val="26"/>
          <w:lang w:val="es-MX"/>
        </w:rPr>
        <w:t xml:space="preserve"> Sociales,</w:t>
      </w:r>
      <w:r w:rsidR="00917E33" w:rsidRPr="00365CAF">
        <w:rPr>
          <w:rFonts w:ascii="Arial" w:hAnsi="Arial" w:cs="Arial"/>
          <w:sz w:val="24"/>
          <w:szCs w:val="26"/>
          <w:lang w:val="es-MX"/>
        </w:rPr>
        <w:t xml:space="preserve"> contratos celebrados bajo lo dispuesto por la Ley 80 de 1993, </w:t>
      </w:r>
      <w:r w:rsidRPr="00365CAF">
        <w:rPr>
          <w:rFonts w:ascii="Arial" w:hAnsi="Arial" w:cs="Arial"/>
          <w:sz w:val="24"/>
          <w:szCs w:val="26"/>
          <w:lang w:val="es-MX"/>
        </w:rPr>
        <w:t>por medio de los</w:t>
      </w:r>
      <w:r w:rsidR="00917E33" w:rsidRPr="00365CAF">
        <w:rPr>
          <w:rFonts w:ascii="Arial" w:hAnsi="Arial" w:cs="Arial"/>
          <w:sz w:val="24"/>
          <w:szCs w:val="26"/>
          <w:lang w:val="es-MX"/>
        </w:rPr>
        <w:t xml:space="preserve"> cual</w:t>
      </w:r>
      <w:r w:rsidRPr="00365CAF">
        <w:rPr>
          <w:rFonts w:ascii="Arial" w:hAnsi="Arial" w:cs="Arial"/>
          <w:sz w:val="24"/>
          <w:szCs w:val="26"/>
          <w:lang w:val="es-MX"/>
        </w:rPr>
        <w:t>es</w:t>
      </w:r>
      <w:r w:rsidR="00917E33" w:rsidRPr="00365CAF">
        <w:rPr>
          <w:rFonts w:ascii="Arial" w:hAnsi="Arial" w:cs="Arial"/>
          <w:sz w:val="24"/>
          <w:szCs w:val="26"/>
          <w:lang w:val="es-MX"/>
        </w:rPr>
        <w:t xml:space="preserve"> desempeñó funciones com</w:t>
      </w:r>
      <w:r w:rsidR="0063534B" w:rsidRPr="00365CAF">
        <w:rPr>
          <w:rFonts w:ascii="Arial" w:hAnsi="Arial" w:cs="Arial"/>
          <w:sz w:val="24"/>
          <w:szCs w:val="26"/>
          <w:lang w:val="es-MX"/>
        </w:rPr>
        <w:t xml:space="preserve">o tesorera-pagadora, cargo cuyo equivalente </w:t>
      </w:r>
      <w:r w:rsidR="00917E33" w:rsidRPr="00365CAF">
        <w:rPr>
          <w:rFonts w:ascii="Arial" w:hAnsi="Arial" w:cs="Arial"/>
          <w:sz w:val="24"/>
          <w:szCs w:val="26"/>
          <w:lang w:val="es-MX"/>
        </w:rPr>
        <w:t>pertenecía a la clasificación de los de libre nombramiento y remoción.</w:t>
      </w:r>
    </w:p>
    <w:p w14:paraId="771C4C50" w14:textId="77777777" w:rsidR="00774DD1" w:rsidRPr="00365CAF" w:rsidRDefault="00774DD1" w:rsidP="006F0B4D">
      <w:pPr>
        <w:spacing w:after="0" w:line="360" w:lineRule="auto"/>
        <w:jc w:val="both"/>
        <w:rPr>
          <w:rFonts w:ascii="Arial" w:hAnsi="Arial" w:cs="Arial"/>
          <w:sz w:val="24"/>
          <w:szCs w:val="26"/>
          <w:lang w:val="es-MX"/>
        </w:rPr>
      </w:pPr>
    </w:p>
    <w:p w14:paraId="13A89346" w14:textId="77777777" w:rsidR="00774DD1" w:rsidRPr="00365CAF" w:rsidRDefault="00774DD1" w:rsidP="006F0B4D">
      <w:pPr>
        <w:spacing w:after="0" w:line="360" w:lineRule="auto"/>
        <w:jc w:val="both"/>
        <w:rPr>
          <w:rFonts w:ascii="Arial" w:hAnsi="Arial" w:cs="Arial"/>
          <w:sz w:val="24"/>
          <w:szCs w:val="26"/>
          <w:lang w:val="es-MX"/>
        </w:rPr>
      </w:pPr>
      <w:r w:rsidRPr="00365CAF">
        <w:rPr>
          <w:rFonts w:ascii="Arial" w:hAnsi="Arial" w:cs="Arial"/>
          <w:sz w:val="24"/>
          <w:szCs w:val="26"/>
          <w:lang w:val="es-MX"/>
        </w:rPr>
        <w:t>La Sección Segunda</w:t>
      </w:r>
      <w:r w:rsidR="00826281" w:rsidRPr="00365CAF">
        <w:rPr>
          <w:rFonts w:ascii="Arial" w:hAnsi="Arial" w:cs="Arial"/>
          <w:sz w:val="24"/>
          <w:szCs w:val="26"/>
          <w:lang w:val="es-MX"/>
        </w:rPr>
        <w:t xml:space="preserve"> accedió a las pretensiones de la demanda y procedió a </w:t>
      </w:r>
      <w:r w:rsidRPr="00365CAF">
        <w:rPr>
          <w:rFonts w:ascii="Arial" w:hAnsi="Arial" w:cs="Arial"/>
          <w:sz w:val="24"/>
          <w:szCs w:val="26"/>
          <w:lang w:val="es-MX"/>
        </w:rPr>
        <w:t>unifi</w:t>
      </w:r>
      <w:r w:rsidR="00826281" w:rsidRPr="00365CAF">
        <w:rPr>
          <w:rFonts w:ascii="Arial" w:hAnsi="Arial" w:cs="Arial"/>
          <w:sz w:val="24"/>
          <w:szCs w:val="26"/>
          <w:lang w:val="es-MX"/>
        </w:rPr>
        <w:t>car</w:t>
      </w:r>
      <w:r w:rsidRPr="00365CAF">
        <w:rPr>
          <w:rFonts w:ascii="Arial" w:hAnsi="Arial" w:cs="Arial"/>
          <w:sz w:val="24"/>
          <w:szCs w:val="26"/>
          <w:lang w:val="es-MX"/>
        </w:rPr>
        <w:t xml:space="preserve"> los criterios referentes a</w:t>
      </w:r>
      <w:r w:rsidR="0073655D">
        <w:rPr>
          <w:rFonts w:ascii="Arial" w:hAnsi="Arial" w:cs="Arial"/>
          <w:sz w:val="24"/>
          <w:szCs w:val="26"/>
          <w:lang w:val="es-MX"/>
        </w:rPr>
        <w:t xml:space="preserve">: </w:t>
      </w:r>
      <w:r w:rsidR="00746CFA">
        <w:rPr>
          <w:rFonts w:ascii="Arial" w:hAnsi="Arial" w:cs="Arial"/>
          <w:sz w:val="24"/>
          <w:szCs w:val="26"/>
          <w:lang w:val="es-MX"/>
        </w:rPr>
        <w:t xml:space="preserve"> i)</w:t>
      </w:r>
      <w:r w:rsidRPr="00365CAF">
        <w:rPr>
          <w:rFonts w:ascii="Arial" w:hAnsi="Arial" w:cs="Arial"/>
          <w:sz w:val="24"/>
          <w:szCs w:val="26"/>
          <w:lang w:val="es-MX"/>
        </w:rPr>
        <w:t xml:space="preserve"> la liquidación de la indemnización que se deriva de la decla</w:t>
      </w:r>
      <w:r w:rsidR="00826281" w:rsidRPr="00365CAF">
        <w:rPr>
          <w:rFonts w:ascii="Arial" w:hAnsi="Arial" w:cs="Arial"/>
          <w:sz w:val="24"/>
          <w:szCs w:val="26"/>
          <w:lang w:val="es-MX"/>
        </w:rPr>
        <w:t xml:space="preserve">ratoria de una relación laboral, </w:t>
      </w:r>
      <w:r w:rsidRPr="00365CAF">
        <w:rPr>
          <w:rFonts w:ascii="Arial" w:hAnsi="Arial" w:cs="Arial"/>
          <w:sz w:val="24"/>
          <w:szCs w:val="26"/>
          <w:lang w:val="es-MX"/>
        </w:rPr>
        <w:t>argumentando que quien pretende demostrar el contrato</w:t>
      </w:r>
      <w:r w:rsidR="00B8234B" w:rsidRPr="00365CAF">
        <w:rPr>
          <w:rFonts w:ascii="Arial" w:hAnsi="Arial" w:cs="Arial"/>
          <w:sz w:val="24"/>
          <w:szCs w:val="26"/>
          <w:lang w:val="es-MX"/>
        </w:rPr>
        <w:t xml:space="preserve"> realidad no se convierte automáticamente en empleado público, </w:t>
      </w:r>
      <w:r w:rsidR="00826281" w:rsidRPr="00365CAF">
        <w:rPr>
          <w:rFonts w:ascii="Arial" w:hAnsi="Arial" w:cs="Arial"/>
          <w:sz w:val="24"/>
          <w:szCs w:val="26"/>
          <w:lang w:val="es-MX"/>
        </w:rPr>
        <w:t>empero</w:t>
      </w:r>
      <w:r w:rsidR="00B8234B" w:rsidRPr="00365CAF">
        <w:rPr>
          <w:rFonts w:ascii="Arial" w:hAnsi="Arial" w:cs="Arial"/>
          <w:sz w:val="24"/>
          <w:szCs w:val="26"/>
          <w:lang w:val="es-MX"/>
        </w:rPr>
        <w:t>, tal situación no restringe la posibilidad de que luego</w:t>
      </w:r>
      <w:r w:rsidR="002633C3" w:rsidRPr="00365CAF">
        <w:rPr>
          <w:rFonts w:ascii="Arial" w:hAnsi="Arial" w:cs="Arial"/>
          <w:sz w:val="24"/>
          <w:szCs w:val="26"/>
          <w:lang w:val="es-MX"/>
        </w:rPr>
        <w:t xml:space="preserve"> de probar los elementos d</w:t>
      </w:r>
      <w:r w:rsidR="00B8234B" w:rsidRPr="00365CAF">
        <w:rPr>
          <w:rFonts w:ascii="Arial" w:hAnsi="Arial" w:cs="Arial"/>
          <w:sz w:val="24"/>
          <w:szCs w:val="26"/>
          <w:lang w:val="es-MX"/>
        </w:rPr>
        <w:t>e</w:t>
      </w:r>
      <w:r w:rsidR="002633C3" w:rsidRPr="00365CAF">
        <w:rPr>
          <w:rFonts w:ascii="Arial" w:hAnsi="Arial" w:cs="Arial"/>
          <w:sz w:val="24"/>
          <w:szCs w:val="26"/>
          <w:lang w:val="es-MX"/>
        </w:rPr>
        <w:t xml:space="preserve"> </w:t>
      </w:r>
      <w:r w:rsidR="00B8234B" w:rsidRPr="00365CAF">
        <w:rPr>
          <w:rFonts w:ascii="Arial" w:hAnsi="Arial" w:cs="Arial"/>
          <w:sz w:val="24"/>
          <w:szCs w:val="26"/>
          <w:lang w:val="es-MX"/>
        </w:rPr>
        <w:t>la relación laboral se acceda a la reparación del daño, la cual no puede consistir en un restablecimiento del derecho como el reintegro, ni el pago de los emolumen</w:t>
      </w:r>
      <w:r w:rsidR="00617440">
        <w:rPr>
          <w:rFonts w:ascii="Arial" w:hAnsi="Arial" w:cs="Arial"/>
          <w:sz w:val="24"/>
          <w:szCs w:val="26"/>
          <w:lang w:val="es-MX"/>
        </w:rPr>
        <w:t>tos dejados de percibir, pero sí</w:t>
      </w:r>
      <w:r w:rsidR="00B8234B" w:rsidRPr="00365CAF">
        <w:rPr>
          <w:rFonts w:ascii="Arial" w:hAnsi="Arial" w:cs="Arial"/>
          <w:sz w:val="24"/>
          <w:szCs w:val="26"/>
          <w:lang w:val="es-MX"/>
        </w:rPr>
        <w:t xml:space="preserve"> el pago de las prestaciones sociales que nunca fueron sufragadas; y</w:t>
      </w:r>
      <w:r w:rsidR="00746CFA">
        <w:rPr>
          <w:rFonts w:ascii="Arial" w:hAnsi="Arial" w:cs="Arial"/>
          <w:sz w:val="24"/>
          <w:szCs w:val="26"/>
          <w:lang w:val="es-MX"/>
        </w:rPr>
        <w:t xml:space="preserve"> </w:t>
      </w:r>
      <w:proofErr w:type="spellStart"/>
      <w:r w:rsidR="00746CFA">
        <w:rPr>
          <w:rFonts w:ascii="Arial" w:hAnsi="Arial" w:cs="Arial"/>
          <w:sz w:val="24"/>
          <w:szCs w:val="26"/>
          <w:lang w:val="es-MX"/>
        </w:rPr>
        <w:t>ii</w:t>
      </w:r>
      <w:proofErr w:type="spellEnd"/>
      <w:r w:rsidR="00746CFA">
        <w:rPr>
          <w:rFonts w:ascii="Arial" w:hAnsi="Arial" w:cs="Arial"/>
          <w:sz w:val="24"/>
          <w:szCs w:val="26"/>
          <w:lang w:val="es-MX"/>
        </w:rPr>
        <w:t>)</w:t>
      </w:r>
      <w:r w:rsidR="00826281" w:rsidRPr="00365CAF">
        <w:rPr>
          <w:rFonts w:ascii="Arial" w:hAnsi="Arial" w:cs="Arial"/>
          <w:sz w:val="24"/>
          <w:szCs w:val="26"/>
          <w:lang w:val="es-MX"/>
        </w:rPr>
        <w:t xml:space="preserve"> sobre</w:t>
      </w:r>
      <w:r w:rsidR="00B8234B" w:rsidRPr="00365CAF">
        <w:rPr>
          <w:rFonts w:ascii="Arial" w:hAnsi="Arial" w:cs="Arial"/>
          <w:sz w:val="24"/>
          <w:szCs w:val="26"/>
          <w:lang w:val="es-MX"/>
        </w:rPr>
        <w:t xml:space="preserve"> </w:t>
      </w:r>
      <w:r w:rsidR="00746CFA">
        <w:rPr>
          <w:rFonts w:ascii="Arial" w:hAnsi="Arial" w:cs="Arial"/>
          <w:sz w:val="24"/>
          <w:szCs w:val="26"/>
          <w:lang w:val="es-MX"/>
        </w:rPr>
        <w:t xml:space="preserve">el término </w:t>
      </w:r>
      <w:r w:rsidR="00617440">
        <w:rPr>
          <w:rFonts w:ascii="Arial" w:hAnsi="Arial" w:cs="Arial"/>
          <w:sz w:val="24"/>
          <w:szCs w:val="26"/>
          <w:lang w:val="es-MX"/>
        </w:rPr>
        <w:t>desde el cual</w:t>
      </w:r>
      <w:r w:rsidR="00B8234B" w:rsidRPr="00365CAF">
        <w:rPr>
          <w:rFonts w:ascii="Arial" w:hAnsi="Arial" w:cs="Arial"/>
          <w:sz w:val="24"/>
          <w:szCs w:val="26"/>
          <w:lang w:val="es-MX"/>
        </w:rPr>
        <w:t xml:space="preserve"> se comienza a contabilizar la prescripción, estableciendo que «es a partir de la decisión judicial que desestima los elementos de la </w:t>
      </w:r>
      <w:r w:rsidR="002633C3" w:rsidRPr="00365CAF">
        <w:rPr>
          <w:rFonts w:ascii="Arial" w:hAnsi="Arial" w:cs="Arial"/>
          <w:sz w:val="24"/>
          <w:szCs w:val="26"/>
          <w:lang w:val="es-MX"/>
        </w:rPr>
        <w:t>es</w:t>
      </w:r>
      <w:r w:rsidR="00B8234B" w:rsidRPr="00365CAF">
        <w:rPr>
          <w:rFonts w:ascii="Arial" w:hAnsi="Arial" w:cs="Arial"/>
          <w:sz w:val="24"/>
          <w:szCs w:val="26"/>
          <w:lang w:val="es-MX"/>
        </w:rPr>
        <w:t>encia del contrato de prestación de servicios que</w:t>
      </w:r>
      <w:r w:rsidR="002633C3" w:rsidRPr="00365CAF">
        <w:rPr>
          <w:rFonts w:ascii="Arial" w:hAnsi="Arial" w:cs="Arial"/>
          <w:sz w:val="24"/>
          <w:szCs w:val="26"/>
          <w:lang w:val="es-MX"/>
        </w:rPr>
        <w:t xml:space="preserve"> se hace exigible la reclamación de derechos laborales tanto salariales como prestacionales, […] ya que el derecho surge a partir de ella, y por ende la morosidad empieza a contarse a partir de la ejecutoria de esta sentencia</w:t>
      </w:r>
      <w:r w:rsidR="00B8234B" w:rsidRPr="00365CAF">
        <w:rPr>
          <w:rFonts w:ascii="Arial" w:hAnsi="Arial" w:cs="Arial"/>
          <w:sz w:val="24"/>
          <w:szCs w:val="26"/>
          <w:lang w:val="es-MX"/>
        </w:rPr>
        <w:t>»</w:t>
      </w:r>
      <w:r w:rsidR="002633C3" w:rsidRPr="00365CAF">
        <w:rPr>
          <w:rFonts w:ascii="Arial" w:hAnsi="Arial" w:cs="Arial"/>
          <w:sz w:val="24"/>
          <w:szCs w:val="26"/>
          <w:lang w:val="es-MX"/>
        </w:rPr>
        <w:t>.</w:t>
      </w:r>
    </w:p>
    <w:p w14:paraId="4526A1CC" w14:textId="77777777" w:rsidR="002633C3" w:rsidRPr="00365CAF" w:rsidRDefault="002633C3" w:rsidP="006F0B4D">
      <w:pPr>
        <w:spacing w:after="0" w:line="360" w:lineRule="auto"/>
        <w:jc w:val="both"/>
        <w:rPr>
          <w:rFonts w:ascii="Arial" w:hAnsi="Arial" w:cs="Arial"/>
          <w:sz w:val="24"/>
          <w:szCs w:val="26"/>
          <w:lang w:val="es-MX"/>
        </w:rPr>
      </w:pPr>
    </w:p>
    <w:p w14:paraId="7619DFE1" w14:textId="77777777" w:rsidR="002633C3" w:rsidRPr="00365CAF" w:rsidRDefault="002633C3" w:rsidP="002633C3">
      <w:pPr>
        <w:numPr>
          <w:ilvl w:val="1"/>
          <w:numId w:val="1"/>
        </w:numPr>
        <w:spacing w:after="0" w:line="360" w:lineRule="auto"/>
        <w:ind w:hanging="1080"/>
        <w:jc w:val="both"/>
        <w:rPr>
          <w:rFonts w:ascii="Arial" w:hAnsi="Arial" w:cs="Arial"/>
          <w:b/>
          <w:sz w:val="24"/>
          <w:szCs w:val="26"/>
          <w:lang w:val="es-MX"/>
        </w:rPr>
      </w:pPr>
      <w:r w:rsidRPr="00365CAF">
        <w:rPr>
          <w:rFonts w:ascii="Arial" w:hAnsi="Arial" w:cs="Arial"/>
          <w:b/>
          <w:sz w:val="24"/>
          <w:szCs w:val="26"/>
          <w:lang w:val="es-MX"/>
        </w:rPr>
        <w:t xml:space="preserve">Análisis </w:t>
      </w:r>
      <w:r w:rsidR="004E6CBF" w:rsidRPr="00365CAF">
        <w:rPr>
          <w:rFonts w:ascii="Arial" w:hAnsi="Arial" w:cs="Arial"/>
          <w:b/>
          <w:sz w:val="24"/>
          <w:szCs w:val="26"/>
          <w:lang w:val="es-MX"/>
        </w:rPr>
        <w:t>de la Sala</w:t>
      </w:r>
    </w:p>
    <w:p w14:paraId="59AEB399" w14:textId="77777777" w:rsidR="00590BAC" w:rsidRPr="00365CAF" w:rsidRDefault="00590BAC" w:rsidP="00590BAC">
      <w:pPr>
        <w:spacing w:after="0" w:line="360" w:lineRule="auto"/>
        <w:jc w:val="both"/>
        <w:rPr>
          <w:rFonts w:ascii="Arial" w:hAnsi="Arial" w:cs="Arial"/>
          <w:b/>
          <w:sz w:val="24"/>
          <w:szCs w:val="26"/>
          <w:lang w:val="es-MX"/>
        </w:rPr>
      </w:pPr>
    </w:p>
    <w:p w14:paraId="1E2CCDF9" w14:textId="77777777" w:rsidR="00590BAC" w:rsidRPr="00365CAF" w:rsidRDefault="00A4106F" w:rsidP="00590BAC">
      <w:pPr>
        <w:spacing w:after="0" w:line="360" w:lineRule="auto"/>
        <w:jc w:val="both"/>
        <w:rPr>
          <w:rFonts w:ascii="Arial" w:hAnsi="Arial" w:cs="Arial"/>
          <w:sz w:val="24"/>
          <w:szCs w:val="26"/>
          <w:lang w:val="es-MX"/>
        </w:rPr>
      </w:pPr>
      <w:r w:rsidRPr="00365CAF">
        <w:rPr>
          <w:rFonts w:ascii="Arial" w:hAnsi="Arial" w:cs="Arial"/>
          <w:sz w:val="24"/>
          <w:szCs w:val="26"/>
          <w:lang w:val="es-MX"/>
        </w:rPr>
        <w:t>Para dar</w:t>
      </w:r>
      <w:r w:rsidR="00590BAC" w:rsidRPr="00365CAF">
        <w:rPr>
          <w:rFonts w:ascii="Arial" w:hAnsi="Arial" w:cs="Arial"/>
          <w:sz w:val="24"/>
          <w:szCs w:val="26"/>
          <w:lang w:val="es-MX"/>
        </w:rPr>
        <w:t xml:space="preserve"> solución del problema jurídico planteado, en el </w:t>
      </w:r>
      <w:r w:rsidR="00590BAC" w:rsidRPr="00365CAF">
        <w:rPr>
          <w:rFonts w:ascii="Arial" w:hAnsi="Arial" w:cs="Arial"/>
          <w:i/>
          <w:sz w:val="24"/>
          <w:szCs w:val="26"/>
          <w:lang w:val="es-MX"/>
        </w:rPr>
        <w:t xml:space="preserve">sub lite </w:t>
      </w:r>
      <w:r w:rsidR="00590BAC" w:rsidRPr="00365CAF">
        <w:rPr>
          <w:rFonts w:ascii="Arial" w:hAnsi="Arial" w:cs="Arial"/>
          <w:sz w:val="24"/>
          <w:szCs w:val="26"/>
          <w:lang w:val="es-MX"/>
        </w:rPr>
        <w:t xml:space="preserve">no se observa que el planteamiento de la sentencia de unificación haya resuelto sobre los derechos de </w:t>
      </w:r>
      <w:r w:rsidR="00A23F6E" w:rsidRPr="00365CAF">
        <w:rPr>
          <w:rFonts w:ascii="Arial" w:hAnsi="Arial" w:cs="Arial"/>
          <w:sz w:val="24"/>
          <w:szCs w:val="26"/>
          <w:lang w:val="es-MX"/>
        </w:rPr>
        <w:t xml:space="preserve">los auxiliares de enfermería </w:t>
      </w:r>
      <w:r w:rsidR="00590BAC" w:rsidRPr="00365CAF">
        <w:rPr>
          <w:rFonts w:ascii="Arial" w:hAnsi="Arial" w:cs="Arial"/>
          <w:sz w:val="24"/>
          <w:szCs w:val="26"/>
          <w:lang w:val="es-MX"/>
        </w:rPr>
        <w:t>vinculados mediante contratos de prestación de servicios</w:t>
      </w:r>
      <w:r w:rsidR="00C34F54">
        <w:rPr>
          <w:rFonts w:ascii="Arial" w:hAnsi="Arial" w:cs="Arial"/>
          <w:sz w:val="24"/>
          <w:szCs w:val="26"/>
          <w:lang w:val="es-MX"/>
        </w:rPr>
        <w:t>,</w:t>
      </w:r>
      <w:r w:rsidR="00590BAC" w:rsidRPr="00365CAF">
        <w:rPr>
          <w:rFonts w:ascii="Arial" w:hAnsi="Arial" w:cs="Arial"/>
          <w:sz w:val="24"/>
          <w:szCs w:val="26"/>
          <w:lang w:val="es-MX"/>
        </w:rPr>
        <w:t xml:space="preserve"> pues</w:t>
      </w:r>
      <w:r w:rsidR="00617440">
        <w:rPr>
          <w:rFonts w:ascii="Arial" w:hAnsi="Arial" w:cs="Arial"/>
          <w:sz w:val="24"/>
          <w:szCs w:val="26"/>
          <w:lang w:val="es-MX"/>
        </w:rPr>
        <w:t>, si bien</w:t>
      </w:r>
      <w:r w:rsidR="00590BAC" w:rsidRPr="00365CAF">
        <w:rPr>
          <w:rFonts w:ascii="Arial" w:hAnsi="Arial" w:cs="Arial"/>
          <w:sz w:val="24"/>
          <w:szCs w:val="26"/>
          <w:lang w:val="es-MX"/>
        </w:rPr>
        <w:t xml:space="preserve"> desarrolla los elementos de la relación laboral en los</w:t>
      </w:r>
      <w:r w:rsidR="00027EB8" w:rsidRPr="00365CAF">
        <w:rPr>
          <w:rFonts w:ascii="Arial" w:hAnsi="Arial" w:cs="Arial"/>
          <w:sz w:val="24"/>
          <w:szCs w:val="26"/>
          <w:lang w:val="es-MX"/>
        </w:rPr>
        <w:t xml:space="preserve"> denominados «</w:t>
      </w:r>
      <w:r w:rsidR="00590BAC" w:rsidRPr="00365CAF">
        <w:rPr>
          <w:rFonts w:ascii="Arial" w:hAnsi="Arial" w:cs="Arial"/>
          <w:sz w:val="24"/>
          <w:szCs w:val="26"/>
          <w:lang w:val="es-MX"/>
        </w:rPr>
        <w:t>contratos realidad</w:t>
      </w:r>
      <w:r w:rsidR="00027EB8" w:rsidRPr="00365CAF">
        <w:rPr>
          <w:rFonts w:ascii="Arial" w:hAnsi="Arial" w:cs="Arial"/>
          <w:sz w:val="24"/>
          <w:szCs w:val="26"/>
          <w:lang w:val="es-MX"/>
        </w:rPr>
        <w:t>»</w:t>
      </w:r>
      <w:r w:rsidR="00590BAC" w:rsidRPr="00365CAF">
        <w:rPr>
          <w:rFonts w:ascii="Arial" w:hAnsi="Arial" w:cs="Arial"/>
          <w:sz w:val="24"/>
          <w:szCs w:val="26"/>
          <w:lang w:val="es-MX"/>
        </w:rPr>
        <w:t xml:space="preserve">, lo hace en cuanto </w:t>
      </w:r>
      <w:r w:rsidR="00E217FB" w:rsidRPr="00365CAF">
        <w:rPr>
          <w:rFonts w:ascii="Arial" w:hAnsi="Arial" w:cs="Arial"/>
          <w:sz w:val="24"/>
          <w:szCs w:val="26"/>
          <w:lang w:val="es-MX"/>
        </w:rPr>
        <w:t xml:space="preserve">a una contratista que </w:t>
      </w:r>
      <w:r w:rsidR="001603AD">
        <w:rPr>
          <w:rFonts w:ascii="Arial" w:hAnsi="Arial" w:cs="Arial"/>
          <w:sz w:val="24"/>
          <w:szCs w:val="26"/>
          <w:lang w:val="es-MX"/>
        </w:rPr>
        <w:t>laboró</w:t>
      </w:r>
      <w:r w:rsidR="00590BAC" w:rsidRPr="00365CAF">
        <w:rPr>
          <w:rFonts w:ascii="Arial" w:hAnsi="Arial" w:cs="Arial"/>
          <w:sz w:val="24"/>
          <w:szCs w:val="26"/>
          <w:lang w:val="es-MX"/>
        </w:rPr>
        <w:t xml:space="preserve"> </w:t>
      </w:r>
      <w:r w:rsidR="00E217FB" w:rsidRPr="00365CAF">
        <w:rPr>
          <w:rFonts w:ascii="Arial" w:hAnsi="Arial" w:cs="Arial"/>
          <w:sz w:val="24"/>
          <w:szCs w:val="26"/>
          <w:lang w:val="es-MX"/>
        </w:rPr>
        <w:t xml:space="preserve">como </w:t>
      </w:r>
      <w:r w:rsidR="00C34F54">
        <w:rPr>
          <w:rFonts w:ascii="Arial" w:hAnsi="Arial" w:cs="Arial"/>
          <w:sz w:val="24"/>
          <w:szCs w:val="26"/>
          <w:lang w:val="es-MX"/>
        </w:rPr>
        <w:t>tesorera – pagadora</w:t>
      </w:r>
      <w:r w:rsidR="00E217FB" w:rsidRPr="00365CAF">
        <w:rPr>
          <w:rFonts w:ascii="Arial" w:hAnsi="Arial" w:cs="Arial"/>
          <w:sz w:val="24"/>
          <w:szCs w:val="26"/>
          <w:lang w:val="es-MX"/>
        </w:rPr>
        <w:t xml:space="preserve"> </w:t>
      </w:r>
      <w:r w:rsidR="00C34F54">
        <w:rPr>
          <w:rFonts w:ascii="Arial" w:hAnsi="Arial" w:cs="Arial"/>
          <w:sz w:val="24"/>
          <w:szCs w:val="26"/>
          <w:lang w:val="es-MX"/>
        </w:rPr>
        <w:t>en el ISS</w:t>
      </w:r>
      <w:r w:rsidR="00590BAC" w:rsidRPr="00365CAF">
        <w:rPr>
          <w:rFonts w:ascii="Arial" w:hAnsi="Arial" w:cs="Arial"/>
          <w:sz w:val="24"/>
          <w:szCs w:val="26"/>
          <w:lang w:val="es-MX"/>
        </w:rPr>
        <w:t>, que nada tiene que ver con</w:t>
      </w:r>
      <w:r w:rsidR="00C34F54">
        <w:rPr>
          <w:rFonts w:ascii="Arial" w:hAnsi="Arial" w:cs="Arial"/>
          <w:sz w:val="24"/>
          <w:szCs w:val="26"/>
          <w:lang w:val="es-MX"/>
        </w:rPr>
        <w:t xml:space="preserve"> las</w:t>
      </w:r>
      <w:r w:rsidR="00590BAC" w:rsidRPr="00365CAF">
        <w:rPr>
          <w:rFonts w:ascii="Arial" w:hAnsi="Arial" w:cs="Arial"/>
          <w:sz w:val="24"/>
          <w:szCs w:val="26"/>
          <w:lang w:val="es-MX"/>
        </w:rPr>
        <w:t xml:space="preserve"> </w:t>
      </w:r>
      <w:r w:rsidR="0041102B" w:rsidRPr="00365CAF">
        <w:rPr>
          <w:rFonts w:ascii="Arial" w:hAnsi="Arial" w:cs="Arial"/>
          <w:sz w:val="24"/>
          <w:szCs w:val="26"/>
          <w:lang w:val="es-MX"/>
        </w:rPr>
        <w:t xml:space="preserve">funciones </w:t>
      </w:r>
      <w:r w:rsidR="00C34F54">
        <w:rPr>
          <w:rFonts w:ascii="Arial" w:hAnsi="Arial" w:cs="Arial"/>
          <w:sz w:val="24"/>
          <w:szCs w:val="26"/>
          <w:lang w:val="es-MX"/>
        </w:rPr>
        <w:t>de auxiliar de enfermería que realizaba la demandante</w:t>
      </w:r>
      <w:r w:rsidR="00617440">
        <w:rPr>
          <w:rFonts w:ascii="Arial" w:hAnsi="Arial" w:cs="Arial"/>
          <w:sz w:val="24"/>
          <w:szCs w:val="26"/>
          <w:lang w:val="es-MX"/>
        </w:rPr>
        <w:t>;</w:t>
      </w:r>
      <w:r w:rsidR="00590BAC" w:rsidRPr="00365CAF">
        <w:rPr>
          <w:rFonts w:ascii="Arial" w:hAnsi="Arial" w:cs="Arial"/>
          <w:sz w:val="24"/>
          <w:szCs w:val="26"/>
          <w:lang w:val="es-MX"/>
        </w:rPr>
        <w:t xml:space="preserve"> por lo tanto, tal situación no demuestra una identidad fáctica, requisito necesario para pretender la extensión de la </w:t>
      </w:r>
      <w:r w:rsidR="00826281" w:rsidRPr="00365CAF">
        <w:rPr>
          <w:rFonts w:ascii="Arial" w:hAnsi="Arial" w:cs="Arial"/>
          <w:sz w:val="24"/>
          <w:szCs w:val="26"/>
          <w:lang w:val="es-MX"/>
        </w:rPr>
        <w:t>jurisprudencia.</w:t>
      </w:r>
    </w:p>
    <w:p w14:paraId="37E697AF" w14:textId="77777777" w:rsidR="009627CF" w:rsidRPr="00365CAF" w:rsidRDefault="009627CF" w:rsidP="00590BAC">
      <w:pPr>
        <w:spacing w:after="0" w:line="360" w:lineRule="auto"/>
        <w:jc w:val="both"/>
        <w:rPr>
          <w:rFonts w:ascii="Arial" w:hAnsi="Arial" w:cs="Arial"/>
          <w:sz w:val="24"/>
          <w:szCs w:val="26"/>
          <w:lang w:val="es-MX"/>
        </w:rPr>
      </w:pPr>
    </w:p>
    <w:p w14:paraId="2455E054" w14:textId="77777777" w:rsidR="009627CF" w:rsidRPr="00365CAF" w:rsidRDefault="009627CF" w:rsidP="00590BAC">
      <w:pPr>
        <w:spacing w:after="0" w:line="360" w:lineRule="auto"/>
        <w:jc w:val="both"/>
        <w:rPr>
          <w:rFonts w:ascii="Arial" w:hAnsi="Arial" w:cs="Arial"/>
          <w:sz w:val="24"/>
          <w:szCs w:val="26"/>
          <w:lang w:val="es-MX"/>
        </w:rPr>
      </w:pPr>
      <w:r w:rsidRPr="00365CAF">
        <w:rPr>
          <w:rFonts w:ascii="Arial" w:hAnsi="Arial" w:cs="Arial"/>
          <w:sz w:val="24"/>
          <w:szCs w:val="26"/>
          <w:lang w:val="es-MX"/>
        </w:rPr>
        <w:t xml:space="preserve">De igual manera, es necesario precisar que si bien la sentencia de unificación invocada por </w:t>
      </w:r>
      <w:r w:rsidR="00DD521A" w:rsidRPr="00365CAF">
        <w:rPr>
          <w:rFonts w:ascii="Arial" w:hAnsi="Arial" w:cs="Arial"/>
          <w:sz w:val="24"/>
          <w:szCs w:val="26"/>
          <w:lang w:val="es-MX"/>
        </w:rPr>
        <w:t>la</w:t>
      </w:r>
      <w:r w:rsidR="0054101D" w:rsidRPr="00365CAF">
        <w:rPr>
          <w:rFonts w:ascii="Arial" w:hAnsi="Arial" w:cs="Arial"/>
          <w:sz w:val="24"/>
          <w:szCs w:val="26"/>
          <w:lang w:val="es-MX"/>
        </w:rPr>
        <w:t xml:space="preserve"> </w:t>
      </w:r>
      <w:r w:rsidRPr="00365CAF">
        <w:rPr>
          <w:rFonts w:ascii="Arial" w:hAnsi="Arial" w:cs="Arial"/>
          <w:sz w:val="24"/>
          <w:szCs w:val="26"/>
          <w:lang w:val="es-MX"/>
        </w:rPr>
        <w:t xml:space="preserve">solicitante declaró la existencia de una relación laboral en aplicación del principio de la realidad sobre las formas establecido en el artículo 53 de la Constitución Política, no puede predicarse que dicho caso sea idéntico </w:t>
      </w:r>
      <w:r w:rsidR="001C27C2" w:rsidRPr="00365CAF">
        <w:rPr>
          <w:rFonts w:ascii="Arial" w:hAnsi="Arial" w:cs="Arial"/>
          <w:sz w:val="24"/>
          <w:szCs w:val="26"/>
          <w:lang w:val="es-MX"/>
        </w:rPr>
        <w:t>al que ocupa</w:t>
      </w:r>
      <w:r w:rsidR="002B3F0B" w:rsidRPr="00365CAF">
        <w:rPr>
          <w:rFonts w:ascii="Arial" w:hAnsi="Arial" w:cs="Arial"/>
          <w:sz w:val="24"/>
          <w:szCs w:val="26"/>
          <w:lang w:val="es-MX"/>
        </w:rPr>
        <w:t xml:space="preserve"> la atención de la Sala</w:t>
      </w:r>
      <w:r w:rsidRPr="00365CAF">
        <w:rPr>
          <w:rFonts w:ascii="Arial" w:hAnsi="Arial" w:cs="Arial"/>
          <w:sz w:val="24"/>
          <w:szCs w:val="26"/>
          <w:lang w:val="es-MX"/>
        </w:rPr>
        <w:t xml:space="preserve">, puesto que en </w:t>
      </w:r>
      <w:r w:rsidR="001C27C2" w:rsidRPr="00365CAF">
        <w:rPr>
          <w:rFonts w:ascii="Arial" w:hAnsi="Arial" w:cs="Arial"/>
          <w:sz w:val="24"/>
          <w:szCs w:val="26"/>
          <w:lang w:val="es-MX"/>
        </w:rPr>
        <w:t>e</w:t>
      </w:r>
      <w:r w:rsidRPr="00365CAF">
        <w:rPr>
          <w:rFonts w:ascii="Arial" w:hAnsi="Arial" w:cs="Arial"/>
          <w:sz w:val="24"/>
          <w:szCs w:val="26"/>
          <w:lang w:val="es-MX"/>
        </w:rPr>
        <w:t xml:space="preserve">l reconocimiento </w:t>
      </w:r>
      <w:r w:rsidR="004E6CBF" w:rsidRPr="00365CAF">
        <w:rPr>
          <w:rFonts w:ascii="Arial" w:hAnsi="Arial" w:cs="Arial"/>
          <w:sz w:val="24"/>
          <w:szCs w:val="26"/>
          <w:lang w:val="es-MX"/>
        </w:rPr>
        <w:t>de las relaciones laborales por</w:t>
      </w:r>
      <w:r w:rsidRPr="00365CAF">
        <w:rPr>
          <w:rFonts w:ascii="Arial" w:hAnsi="Arial" w:cs="Arial"/>
          <w:sz w:val="24"/>
          <w:szCs w:val="26"/>
          <w:lang w:val="es-MX"/>
        </w:rPr>
        <w:t xml:space="preserve"> contrato realidad</w:t>
      </w:r>
      <w:r w:rsidR="001C27C2" w:rsidRPr="00365CAF">
        <w:rPr>
          <w:rFonts w:ascii="Arial" w:hAnsi="Arial" w:cs="Arial"/>
          <w:sz w:val="24"/>
          <w:szCs w:val="26"/>
          <w:lang w:val="es-MX"/>
        </w:rPr>
        <w:t>,</w:t>
      </w:r>
      <w:r w:rsidRPr="00365CAF">
        <w:rPr>
          <w:rFonts w:ascii="Arial" w:hAnsi="Arial" w:cs="Arial"/>
          <w:sz w:val="24"/>
          <w:szCs w:val="26"/>
          <w:lang w:val="es-MX"/>
        </w:rPr>
        <w:t xml:space="preserve"> cada situación es diferente, la cual debe someterse a un análisis probatorio exhaustivo que permita su declaración</w:t>
      </w:r>
      <w:r w:rsidR="001C27C2" w:rsidRPr="00365CAF">
        <w:rPr>
          <w:rFonts w:ascii="Arial" w:hAnsi="Arial" w:cs="Arial"/>
          <w:sz w:val="24"/>
          <w:szCs w:val="26"/>
          <w:lang w:val="es-MX"/>
        </w:rPr>
        <w:t>. A</w:t>
      </w:r>
      <w:r w:rsidRPr="00365CAF">
        <w:rPr>
          <w:rFonts w:ascii="Arial" w:hAnsi="Arial" w:cs="Arial"/>
          <w:sz w:val="24"/>
          <w:szCs w:val="26"/>
          <w:lang w:val="es-MX"/>
        </w:rPr>
        <w:t>sí mismo,</w:t>
      </w:r>
      <w:r w:rsidR="001C27C2" w:rsidRPr="00365CAF">
        <w:rPr>
          <w:rFonts w:ascii="Arial" w:hAnsi="Arial" w:cs="Arial"/>
          <w:sz w:val="24"/>
          <w:szCs w:val="26"/>
          <w:lang w:val="es-MX"/>
        </w:rPr>
        <w:t xml:space="preserve"> deberá estudiarse cada caso por separado, toda vez que los</w:t>
      </w:r>
      <w:r w:rsidRPr="00365CAF">
        <w:rPr>
          <w:rFonts w:ascii="Arial" w:hAnsi="Arial" w:cs="Arial"/>
          <w:sz w:val="24"/>
          <w:szCs w:val="26"/>
          <w:lang w:val="es-MX"/>
        </w:rPr>
        <w:t xml:space="preserve"> criterios de subordinación y </w:t>
      </w:r>
      <w:r w:rsidR="00900AC1" w:rsidRPr="00365CAF">
        <w:rPr>
          <w:rFonts w:ascii="Arial" w:hAnsi="Arial" w:cs="Arial"/>
          <w:sz w:val="24"/>
          <w:szCs w:val="26"/>
          <w:lang w:val="es-MX"/>
        </w:rPr>
        <w:t>de prestación</w:t>
      </w:r>
      <w:r w:rsidRPr="00365CAF">
        <w:rPr>
          <w:rFonts w:ascii="Arial" w:hAnsi="Arial" w:cs="Arial"/>
          <w:sz w:val="24"/>
          <w:szCs w:val="26"/>
          <w:lang w:val="es-MX"/>
        </w:rPr>
        <w:t xml:space="preserve"> personal de</w:t>
      </w:r>
      <w:r w:rsidR="001C27C2" w:rsidRPr="00365CAF">
        <w:rPr>
          <w:rFonts w:ascii="Arial" w:hAnsi="Arial" w:cs="Arial"/>
          <w:sz w:val="24"/>
          <w:szCs w:val="26"/>
          <w:lang w:val="es-MX"/>
        </w:rPr>
        <w:t>l</w:t>
      </w:r>
      <w:r w:rsidRPr="00365CAF">
        <w:rPr>
          <w:rFonts w:ascii="Arial" w:hAnsi="Arial" w:cs="Arial"/>
          <w:sz w:val="24"/>
          <w:szCs w:val="26"/>
          <w:lang w:val="es-MX"/>
        </w:rPr>
        <w:t xml:space="preserve"> servicio son relativos al tipo de empleo</w:t>
      </w:r>
      <w:r w:rsidR="00900AC1" w:rsidRPr="00365CAF">
        <w:rPr>
          <w:rFonts w:ascii="Arial" w:hAnsi="Arial" w:cs="Arial"/>
          <w:sz w:val="24"/>
          <w:szCs w:val="26"/>
          <w:lang w:val="es-MX"/>
        </w:rPr>
        <w:t xml:space="preserve"> desempeñado</w:t>
      </w:r>
      <w:r w:rsidRPr="00365CAF">
        <w:rPr>
          <w:rFonts w:ascii="Arial" w:hAnsi="Arial" w:cs="Arial"/>
          <w:sz w:val="24"/>
          <w:szCs w:val="26"/>
          <w:lang w:val="es-MX"/>
        </w:rPr>
        <w:t xml:space="preserve"> y </w:t>
      </w:r>
      <w:r w:rsidR="001C27C2" w:rsidRPr="00365CAF">
        <w:rPr>
          <w:rFonts w:ascii="Arial" w:hAnsi="Arial" w:cs="Arial"/>
          <w:sz w:val="24"/>
          <w:szCs w:val="26"/>
          <w:lang w:val="es-MX"/>
        </w:rPr>
        <w:t>a las</w:t>
      </w:r>
      <w:r w:rsidRPr="00365CAF">
        <w:rPr>
          <w:rFonts w:ascii="Arial" w:hAnsi="Arial" w:cs="Arial"/>
          <w:sz w:val="24"/>
          <w:szCs w:val="26"/>
          <w:lang w:val="es-MX"/>
        </w:rPr>
        <w:t xml:space="preserve"> labores encargadas</w:t>
      </w:r>
      <w:r w:rsidR="00900AC1" w:rsidRPr="00365CAF">
        <w:rPr>
          <w:rFonts w:ascii="Arial" w:hAnsi="Arial" w:cs="Arial"/>
          <w:sz w:val="24"/>
          <w:szCs w:val="26"/>
          <w:lang w:val="es-MX"/>
        </w:rPr>
        <w:t xml:space="preserve"> por el superior. </w:t>
      </w:r>
    </w:p>
    <w:p w14:paraId="0D8BC27F" w14:textId="77777777" w:rsidR="009627CF" w:rsidRPr="00365CAF" w:rsidRDefault="009627CF" w:rsidP="00590BAC">
      <w:pPr>
        <w:spacing w:after="0" w:line="360" w:lineRule="auto"/>
        <w:jc w:val="both"/>
        <w:rPr>
          <w:rFonts w:ascii="Arial" w:hAnsi="Arial" w:cs="Arial"/>
          <w:sz w:val="24"/>
          <w:szCs w:val="26"/>
          <w:lang w:val="es-MX"/>
        </w:rPr>
      </w:pPr>
    </w:p>
    <w:p w14:paraId="45B13CA8" w14:textId="77777777" w:rsidR="00407EA8" w:rsidRPr="00365CAF" w:rsidRDefault="001C27C2" w:rsidP="00617440">
      <w:pPr>
        <w:spacing w:line="360" w:lineRule="auto"/>
        <w:jc w:val="both"/>
        <w:rPr>
          <w:rFonts w:ascii="Arial" w:hAnsi="Arial" w:cs="Arial"/>
          <w:sz w:val="24"/>
          <w:szCs w:val="26"/>
          <w:lang w:eastAsia="es-CO"/>
        </w:rPr>
      </w:pPr>
      <w:r w:rsidRPr="00365CAF">
        <w:rPr>
          <w:rFonts w:ascii="Arial" w:hAnsi="Arial" w:cs="Arial"/>
          <w:sz w:val="24"/>
          <w:szCs w:val="26"/>
          <w:lang w:val="es-MX"/>
        </w:rPr>
        <w:t>Corolario</w:t>
      </w:r>
      <w:r w:rsidR="00407EA8" w:rsidRPr="00365CAF">
        <w:rPr>
          <w:rFonts w:ascii="Arial" w:hAnsi="Arial" w:cs="Arial"/>
          <w:sz w:val="24"/>
          <w:szCs w:val="26"/>
          <w:lang w:val="es-MX"/>
        </w:rPr>
        <w:t xml:space="preserve">, debe aclararse </w:t>
      </w:r>
      <w:proofErr w:type="gramStart"/>
      <w:r w:rsidR="00407EA8" w:rsidRPr="00365CAF">
        <w:rPr>
          <w:rFonts w:ascii="Arial" w:hAnsi="Arial" w:cs="Arial"/>
          <w:sz w:val="24"/>
          <w:szCs w:val="26"/>
          <w:lang w:val="es-MX"/>
        </w:rPr>
        <w:t>que</w:t>
      </w:r>
      <w:proofErr w:type="gramEnd"/>
      <w:r w:rsidR="00407EA8" w:rsidRPr="00365CAF">
        <w:rPr>
          <w:rFonts w:ascii="Arial" w:hAnsi="Arial" w:cs="Arial"/>
          <w:sz w:val="24"/>
          <w:szCs w:val="26"/>
          <w:lang w:eastAsia="es-CO"/>
        </w:rPr>
        <w:t xml:space="preserve"> en aplicación de los principios de eficiencia y economía procesal, se prescindirá de la audiencia de que trata el artículo 269 </w:t>
      </w:r>
      <w:proofErr w:type="spellStart"/>
      <w:r w:rsidR="00407EA8" w:rsidRPr="00365CAF">
        <w:rPr>
          <w:rFonts w:ascii="Arial" w:hAnsi="Arial" w:cs="Arial"/>
          <w:i/>
          <w:sz w:val="24"/>
          <w:szCs w:val="26"/>
          <w:lang w:eastAsia="es-CO"/>
        </w:rPr>
        <w:t>ibídem</w:t>
      </w:r>
      <w:proofErr w:type="spellEnd"/>
      <w:r w:rsidR="00407EA8" w:rsidRPr="00365CAF">
        <w:rPr>
          <w:rFonts w:ascii="Arial" w:hAnsi="Arial" w:cs="Arial"/>
          <w:i/>
          <w:sz w:val="24"/>
          <w:szCs w:val="26"/>
          <w:lang w:eastAsia="es-CO"/>
        </w:rPr>
        <w:t>,</w:t>
      </w:r>
      <w:r w:rsidR="00407EA8" w:rsidRPr="00365CAF">
        <w:rPr>
          <w:rFonts w:ascii="Arial" w:hAnsi="Arial" w:cs="Arial"/>
          <w:sz w:val="24"/>
          <w:szCs w:val="26"/>
          <w:lang w:eastAsia="es-CO"/>
        </w:rPr>
        <w:t xml:space="preserve"> </w:t>
      </w:r>
      <w:r w:rsidR="00407EA8" w:rsidRPr="00365CAF">
        <w:rPr>
          <w:rFonts w:ascii="Arial" w:eastAsia="Times New Roman" w:hAnsi="Arial" w:cs="Arial"/>
          <w:sz w:val="24"/>
          <w:szCs w:val="26"/>
          <w:lang w:eastAsia="es-ES"/>
        </w:rPr>
        <w:t xml:space="preserve">tal como lo ha sostenido </w:t>
      </w:r>
      <w:r w:rsidR="00407EA8" w:rsidRPr="00365CAF">
        <w:rPr>
          <w:rFonts w:ascii="Arial" w:hAnsi="Arial" w:cs="Arial"/>
          <w:sz w:val="24"/>
          <w:szCs w:val="26"/>
          <w:lang w:eastAsia="es-CO"/>
        </w:rPr>
        <w:t>esta corporación</w:t>
      </w:r>
      <w:r w:rsidR="00407EA8" w:rsidRPr="00365CAF">
        <w:rPr>
          <w:rStyle w:val="Refdenotaalpie"/>
          <w:rFonts w:ascii="Arial" w:hAnsi="Arial" w:cs="Arial"/>
          <w:sz w:val="24"/>
          <w:szCs w:val="26"/>
          <w:lang w:eastAsia="es-CO"/>
        </w:rPr>
        <w:footnoteReference w:id="2"/>
      </w:r>
      <w:r w:rsidR="00407EA8" w:rsidRPr="00365CAF">
        <w:rPr>
          <w:rFonts w:ascii="Arial" w:hAnsi="Arial" w:cs="Arial"/>
          <w:sz w:val="24"/>
          <w:szCs w:val="26"/>
          <w:lang w:eastAsia="es-CO"/>
        </w:rPr>
        <w:t xml:space="preserve"> en los siguientes términos:</w:t>
      </w:r>
    </w:p>
    <w:p w14:paraId="3B70CD8D" w14:textId="77777777" w:rsidR="00407EA8" w:rsidRPr="00365CAF" w:rsidRDefault="00407EA8" w:rsidP="00407EA8">
      <w:pPr>
        <w:suppressAutoHyphens/>
        <w:spacing w:line="276" w:lineRule="auto"/>
        <w:ind w:left="567" w:right="618"/>
        <w:jc w:val="both"/>
        <w:rPr>
          <w:rFonts w:ascii="Arial" w:hAnsi="Arial" w:cs="Arial"/>
          <w:sz w:val="24"/>
          <w:szCs w:val="26"/>
          <w:lang w:eastAsia="es-CO"/>
        </w:rPr>
      </w:pPr>
    </w:p>
    <w:p w14:paraId="718A6FDD" w14:textId="77777777" w:rsidR="00407EA8" w:rsidRPr="00617440" w:rsidRDefault="00407EA8" w:rsidP="00664CAA">
      <w:pPr>
        <w:suppressAutoHyphens/>
        <w:spacing w:line="276" w:lineRule="auto"/>
        <w:ind w:left="567" w:right="567"/>
        <w:jc w:val="both"/>
        <w:rPr>
          <w:rFonts w:ascii="Arial" w:hAnsi="Arial" w:cs="Arial"/>
          <w:szCs w:val="26"/>
          <w:lang w:eastAsia="es-CO"/>
        </w:rPr>
      </w:pPr>
      <w:r w:rsidRPr="00617440">
        <w:rPr>
          <w:rFonts w:ascii="Arial" w:hAnsi="Arial" w:cs="Arial"/>
          <w:szCs w:val="26"/>
          <w:lang w:eastAsia="es-CO"/>
        </w:rPr>
        <w:t xml:space="preserve">[…] la ley dispone la realización de la audiencia para efectos de escuchar los alegatos de las partes y adoptar la decisión a que haya lugar, esto es, para decidir si se extienden o no los efectos de la jurisprudencia de unificación del Consejo de Estado. En este sentido, el objeto de la diligencia no es otro que el de resolver de fondo la solicitud, para lo cual se debe constatar que el interesado esté en la misma o similar situación fáctica y jurídica de la que se predica de la sentencia de unificación cuyos efectos se pretenden extender.  </w:t>
      </w:r>
    </w:p>
    <w:p w14:paraId="66F262B9" w14:textId="77777777" w:rsidR="00407EA8" w:rsidRPr="00617440" w:rsidRDefault="00407EA8" w:rsidP="00664CAA">
      <w:pPr>
        <w:suppressAutoHyphens/>
        <w:spacing w:line="276" w:lineRule="auto"/>
        <w:ind w:left="567" w:right="567"/>
        <w:jc w:val="both"/>
        <w:rPr>
          <w:rFonts w:ascii="Arial" w:hAnsi="Arial" w:cs="Arial"/>
          <w:szCs w:val="26"/>
          <w:lang w:eastAsia="es-CO"/>
        </w:rPr>
      </w:pPr>
      <w:r w:rsidRPr="00617440">
        <w:rPr>
          <w:rFonts w:ascii="Arial" w:hAnsi="Arial" w:cs="Arial"/>
          <w:szCs w:val="26"/>
          <w:lang w:eastAsia="es-CO"/>
        </w:rPr>
        <w:t xml:space="preserve">3.3.- Bajo esta perspectiva resulta claro que en casos como el presente la audiencia no es obligatoria, ya que si su objeto, que como ya se dijo es resolver el fondo, no puede llevarse a cabo, el Juez, en su papel de director del trámite judicial, puede prescindir de su realización sin que por ello se vulnere el debido proceso. Al respecto es importante señalar que la inutilidad de la audiencia es evidente cuando se ha establecido que no es posible resolver la solicitud de extensión de jurisprudencia dado que no cumple con los presupuestos formales que exige la ley. </w:t>
      </w:r>
    </w:p>
    <w:p w14:paraId="7BC253B5" w14:textId="77777777" w:rsidR="00407EA8" w:rsidRPr="00617440" w:rsidRDefault="00407EA8" w:rsidP="00664CAA">
      <w:pPr>
        <w:suppressAutoHyphens/>
        <w:spacing w:line="276" w:lineRule="auto"/>
        <w:ind w:left="567" w:right="567"/>
        <w:jc w:val="both"/>
        <w:rPr>
          <w:rFonts w:ascii="Arial" w:hAnsi="Arial" w:cs="Arial"/>
          <w:szCs w:val="26"/>
        </w:rPr>
      </w:pPr>
      <w:r w:rsidRPr="00617440">
        <w:rPr>
          <w:rFonts w:ascii="Arial" w:hAnsi="Arial" w:cs="Arial"/>
          <w:szCs w:val="26"/>
          <w:lang w:eastAsia="es-CO"/>
        </w:rPr>
        <w:t>3.4.-</w:t>
      </w:r>
      <w:r w:rsidR="00457DD0" w:rsidRPr="00617440">
        <w:rPr>
          <w:rFonts w:ascii="Arial" w:hAnsi="Arial" w:cs="Arial"/>
          <w:szCs w:val="26"/>
          <w:lang w:eastAsia="es-CO"/>
        </w:rPr>
        <w:t xml:space="preserve"> </w:t>
      </w:r>
      <w:r w:rsidRPr="00617440">
        <w:rPr>
          <w:rFonts w:ascii="Arial" w:hAnsi="Arial" w:cs="Arial"/>
          <w:szCs w:val="26"/>
          <w:lang w:eastAsia="es-CO"/>
        </w:rPr>
        <w:t xml:space="preserve">En resumidas cuentas, no habrá lugar a la realización de la audiencia cuando la petición carezca de los requisitos mínimos contemplados en el artículo 102 del CPACA, </w:t>
      </w:r>
      <w:r w:rsidRPr="00617440">
        <w:rPr>
          <w:rFonts w:ascii="Arial" w:hAnsi="Arial" w:cs="Arial"/>
          <w:szCs w:val="26"/>
        </w:rPr>
        <w:t>[…]</w:t>
      </w:r>
    </w:p>
    <w:p w14:paraId="6912344C" w14:textId="77777777" w:rsidR="00407EA8" w:rsidRPr="00617440" w:rsidRDefault="00407EA8" w:rsidP="006F0B4D">
      <w:pPr>
        <w:spacing w:after="0" w:line="360" w:lineRule="auto"/>
        <w:jc w:val="both"/>
        <w:rPr>
          <w:rFonts w:ascii="Arial" w:hAnsi="Arial" w:cs="Arial"/>
          <w:szCs w:val="26"/>
        </w:rPr>
      </w:pPr>
    </w:p>
    <w:p w14:paraId="7A6D3706" w14:textId="77777777" w:rsidR="00DB25C0" w:rsidRPr="00365CAF" w:rsidRDefault="002B3F0B" w:rsidP="006F0B4D">
      <w:pPr>
        <w:spacing w:after="0" w:line="360" w:lineRule="auto"/>
        <w:jc w:val="both"/>
        <w:rPr>
          <w:rFonts w:ascii="Arial" w:hAnsi="Arial" w:cs="Arial"/>
          <w:sz w:val="24"/>
          <w:szCs w:val="26"/>
          <w:lang w:val="es-MX"/>
        </w:rPr>
      </w:pPr>
      <w:r w:rsidRPr="00365CAF">
        <w:rPr>
          <w:rFonts w:ascii="Arial" w:hAnsi="Arial" w:cs="Arial"/>
          <w:sz w:val="24"/>
          <w:szCs w:val="26"/>
          <w:lang w:val="es-MX"/>
        </w:rPr>
        <w:t>En este orden de ideas,</w:t>
      </w:r>
      <w:r w:rsidR="002F7DA4" w:rsidRPr="00365CAF">
        <w:rPr>
          <w:rFonts w:ascii="Arial" w:hAnsi="Arial" w:cs="Arial"/>
          <w:sz w:val="24"/>
          <w:szCs w:val="26"/>
          <w:lang w:val="es-MX"/>
        </w:rPr>
        <w:t xml:space="preserve"> en el caso concreto</w:t>
      </w:r>
      <w:r w:rsidRPr="00365CAF">
        <w:rPr>
          <w:rFonts w:ascii="Arial" w:hAnsi="Arial" w:cs="Arial"/>
          <w:sz w:val="24"/>
          <w:szCs w:val="26"/>
          <w:lang w:val="es-MX"/>
        </w:rPr>
        <w:t>,</w:t>
      </w:r>
      <w:r w:rsidR="002F7DA4" w:rsidRPr="00365CAF">
        <w:rPr>
          <w:rFonts w:ascii="Arial" w:hAnsi="Arial" w:cs="Arial"/>
          <w:sz w:val="24"/>
          <w:szCs w:val="26"/>
          <w:lang w:val="es-MX"/>
        </w:rPr>
        <w:t xml:space="preserve"> no </w:t>
      </w:r>
      <w:r w:rsidR="00407EA8" w:rsidRPr="00365CAF">
        <w:rPr>
          <w:rFonts w:ascii="Arial" w:hAnsi="Arial" w:cs="Arial"/>
          <w:sz w:val="24"/>
          <w:szCs w:val="26"/>
          <w:lang w:val="es-MX"/>
        </w:rPr>
        <w:t>es</w:t>
      </w:r>
      <w:r w:rsidR="0074544E" w:rsidRPr="00365CAF">
        <w:rPr>
          <w:rFonts w:ascii="Arial" w:hAnsi="Arial" w:cs="Arial"/>
          <w:sz w:val="24"/>
          <w:szCs w:val="26"/>
          <w:lang w:val="es-MX"/>
        </w:rPr>
        <w:t xml:space="preserve"> procedente extender los efectos de la sentencia de</w:t>
      </w:r>
      <w:r w:rsidR="00407EA8" w:rsidRPr="00365CAF">
        <w:rPr>
          <w:rFonts w:ascii="Arial" w:hAnsi="Arial" w:cs="Arial"/>
          <w:sz w:val="24"/>
          <w:szCs w:val="26"/>
          <w:lang w:val="es-MX"/>
        </w:rPr>
        <w:t>l</w:t>
      </w:r>
      <w:r w:rsidR="0074544E" w:rsidRPr="00365CAF">
        <w:rPr>
          <w:rFonts w:ascii="Arial" w:hAnsi="Arial" w:cs="Arial"/>
          <w:sz w:val="24"/>
          <w:szCs w:val="26"/>
          <w:lang w:val="es-MX"/>
        </w:rPr>
        <w:t xml:space="preserve"> 19 </w:t>
      </w:r>
      <w:r w:rsidR="00DB25C0" w:rsidRPr="00365CAF">
        <w:rPr>
          <w:rFonts w:ascii="Arial" w:hAnsi="Arial" w:cs="Arial"/>
          <w:sz w:val="24"/>
          <w:szCs w:val="26"/>
          <w:lang w:val="es-MX"/>
        </w:rPr>
        <w:t>de febrero de 2009</w:t>
      </w:r>
      <w:r w:rsidR="00BF4A53" w:rsidRPr="00365CAF">
        <w:rPr>
          <w:rFonts w:ascii="Arial" w:hAnsi="Arial" w:cs="Arial"/>
          <w:sz w:val="24"/>
          <w:szCs w:val="26"/>
          <w:lang w:val="es-MX"/>
        </w:rPr>
        <w:t xml:space="preserve">, expediente No. </w:t>
      </w:r>
      <w:r w:rsidR="00DB25C0" w:rsidRPr="00365CAF">
        <w:rPr>
          <w:rFonts w:ascii="Arial" w:hAnsi="Arial" w:cs="Arial"/>
          <w:sz w:val="24"/>
          <w:szCs w:val="26"/>
          <w:lang w:val="es-MX"/>
        </w:rPr>
        <w:t>3074-2005</w:t>
      </w:r>
      <w:r w:rsidR="00407EA8" w:rsidRPr="00365CAF">
        <w:rPr>
          <w:rFonts w:ascii="Arial" w:hAnsi="Arial" w:cs="Arial"/>
          <w:sz w:val="24"/>
          <w:szCs w:val="26"/>
          <w:lang w:val="es-MX"/>
        </w:rPr>
        <w:t>,</w:t>
      </w:r>
      <w:r w:rsidR="00A1409B" w:rsidRPr="00365CAF">
        <w:rPr>
          <w:rFonts w:ascii="Arial" w:hAnsi="Arial" w:cs="Arial"/>
          <w:sz w:val="24"/>
          <w:szCs w:val="26"/>
          <w:lang w:val="es-MX"/>
        </w:rPr>
        <w:t xml:space="preserve"> por no encontrarse en las mismas condiciones fácticas que el demandante en la sentencia </w:t>
      </w:r>
      <w:r w:rsidR="00A1409B" w:rsidRPr="00365CAF">
        <w:rPr>
          <w:rFonts w:ascii="Arial" w:hAnsi="Arial" w:cs="Arial"/>
          <w:sz w:val="24"/>
          <w:szCs w:val="26"/>
          <w:lang w:val="es-MX"/>
        </w:rPr>
        <w:lastRenderedPageBreak/>
        <w:t>de unificación</w:t>
      </w:r>
      <w:r w:rsidR="00617440">
        <w:rPr>
          <w:rFonts w:ascii="Arial" w:hAnsi="Arial" w:cs="Arial"/>
          <w:sz w:val="24"/>
          <w:szCs w:val="26"/>
          <w:lang w:val="es-MX"/>
        </w:rPr>
        <w:t xml:space="preserve">; </w:t>
      </w:r>
      <w:r w:rsidR="00746CFA">
        <w:rPr>
          <w:rFonts w:ascii="Arial" w:hAnsi="Arial" w:cs="Arial"/>
          <w:sz w:val="24"/>
          <w:szCs w:val="26"/>
          <w:lang w:val="es-MX"/>
        </w:rPr>
        <w:t xml:space="preserve">por ende, </w:t>
      </w:r>
      <w:r w:rsidR="00617440">
        <w:rPr>
          <w:rFonts w:ascii="Arial" w:hAnsi="Arial" w:cs="Arial"/>
          <w:sz w:val="24"/>
          <w:szCs w:val="26"/>
          <w:lang w:val="es-MX"/>
        </w:rPr>
        <w:t xml:space="preserve">en aplicación del </w:t>
      </w:r>
      <w:r w:rsidR="00DB25C0" w:rsidRPr="00365CAF">
        <w:rPr>
          <w:rFonts w:ascii="Arial" w:hAnsi="Arial" w:cs="Arial"/>
          <w:sz w:val="24"/>
          <w:szCs w:val="26"/>
          <w:lang w:val="es-MX"/>
        </w:rPr>
        <w:t>principio de economía procesal y</w:t>
      </w:r>
      <w:r w:rsidR="00617440">
        <w:rPr>
          <w:rFonts w:ascii="Arial" w:hAnsi="Arial" w:cs="Arial"/>
          <w:sz w:val="24"/>
          <w:szCs w:val="26"/>
          <w:lang w:val="es-MX"/>
        </w:rPr>
        <w:t xml:space="preserve"> atendiendo</w:t>
      </w:r>
      <w:r w:rsidR="00DB25C0" w:rsidRPr="00365CAF">
        <w:rPr>
          <w:rFonts w:ascii="Arial" w:hAnsi="Arial" w:cs="Arial"/>
          <w:sz w:val="24"/>
          <w:szCs w:val="26"/>
          <w:lang w:val="es-MX"/>
        </w:rPr>
        <w:t xml:space="preserve"> a la naturaleza del mecanismo de extensión de la jurisprudencia de los artículo</w:t>
      </w:r>
      <w:r w:rsidR="00617440">
        <w:rPr>
          <w:rFonts w:ascii="Arial" w:hAnsi="Arial" w:cs="Arial"/>
          <w:sz w:val="24"/>
          <w:szCs w:val="26"/>
          <w:lang w:val="es-MX"/>
        </w:rPr>
        <w:t>s</w:t>
      </w:r>
      <w:r w:rsidR="00DB25C0" w:rsidRPr="00365CAF">
        <w:rPr>
          <w:rFonts w:ascii="Arial" w:hAnsi="Arial" w:cs="Arial"/>
          <w:sz w:val="24"/>
          <w:szCs w:val="26"/>
          <w:lang w:val="es-MX"/>
        </w:rPr>
        <w:t xml:space="preserve"> 102 y 269 del CPACA, se procederá a rechazar la solicitud</w:t>
      </w:r>
      <w:r w:rsidR="009E1CC3" w:rsidRPr="00365CAF">
        <w:rPr>
          <w:rFonts w:ascii="Arial" w:hAnsi="Arial" w:cs="Arial"/>
          <w:sz w:val="24"/>
          <w:szCs w:val="26"/>
          <w:lang w:val="es-MX"/>
        </w:rPr>
        <w:t xml:space="preserve"> deprecada por </w:t>
      </w:r>
      <w:r w:rsidR="00DD521A" w:rsidRPr="00365CAF">
        <w:rPr>
          <w:rFonts w:ascii="Arial" w:hAnsi="Arial" w:cs="Arial"/>
          <w:sz w:val="24"/>
          <w:szCs w:val="26"/>
          <w:lang w:val="es-MX"/>
        </w:rPr>
        <w:t xml:space="preserve">la señora </w:t>
      </w:r>
      <w:r w:rsidR="00717F7B" w:rsidRPr="00365CAF">
        <w:rPr>
          <w:rFonts w:ascii="Arial" w:hAnsi="Arial" w:cs="Arial"/>
          <w:sz w:val="24"/>
          <w:szCs w:val="26"/>
          <w:lang w:val="es-MX"/>
        </w:rPr>
        <w:t>Mónica Andrea Sánchez Lozada</w:t>
      </w:r>
      <w:r w:rsidR="009A3F0A" w:rsidRPr="00365CAF">
        <w:rPr>
          <w:rFonts w:ascii="Arial" w:hAnsi="Arial" w:cs="Arial"/>
          <w:sz w:val="24"/>
          <w:szCs w:val="26"/>
          <w:lang w:val="es-MX"/>
        </w:rPr>
        <w:t>.</w:t>
      </w:r>
    </w:p>
    <w:p w14:paraId="4AE4E534" w14:textId="77777777" w:rsidR="00E21ACB" w:rsidRPr="00365CAF" w:rsidRDefault="00E21ACB" w:rsidP="006F0B4D">
      <w:pPr>
        <w:spacing w:after="0" w:line="360" w:lineRule="auto"/>
        <w:jc w:val="both"/>
        <w:rPr>
          <w:rFonts w:ascii="Arial" w:hAnsi="Arial" w:cs="Arial"/>
          <w:sz w:val="24"/>
          <w:szCs w:val="26"/>
          <w:lang w:val="es-MX"/>
        </w:rPr>
      </w:pPr>
    </w:p>
    <w:p w14:paraId="4A39D7D4" w14:textId="77777777" w:rsidR="006F0B4D" w:rsidRDefault="00DB25C0" w:rsidP="006F0B4D">
      <w:pPr>
        <w:spacing w:after="0" w:line="360" w:lineRule="auto"/>
        <w:jc w:val="both"/>
        <w:rPr>
          <w:rFonts w:ascii="Arial" w:hAnsi="Arial" w:cs="Arial"/>
          <w:sz w:val="24"/>
          <w:szCs w:val="26"/>
          <w:lang w:val="es-MX"/>
        </w:rPr>
      </w:pPr>
      <w:r w:rsidRPr="00365CAF">
        <w:rPr>
          <w:rFonts w:ascii="Arial" w:hAnsi="Arial" w:cs="Arial"/>
          <w:sz w:val="24"/>
          <w:szCs w:val="26"/>
          <w:lang w:val="es-MX"/>
        </w:rPr>
        <w:t xml:space="preserve">En mérito de lo expuesto, se </w:t>
      </w:r>
    </w:p>
    <w:p w14:paraId="2819B4FC" w14:textId="77777777" w:rsidR="00746CFA" w:rsidRDefault="00746CFA" w:rsidP="006F0B4D">
      <w:pPr>
        <w:spacing w:after="0" w:line="360" w:lineRule="auto"/>
        <w:jc w:val="both"/>
        <w:rPr>
          <w:rFonts w:ascii="Arial" w:hAnsi="Arial" w:cs="Arial"/>
          <w:sz w:val="24"/>
          <w:szCs w:val="26"/>
          <w:lang w:val="es-MX"/>
        </w:rPr>
      </w:pPr>
    </w:p>
    <w:p w14:paraId="7D4100A2" w14:textId="77777777" w:rsidR="00746CFA" w:rsidRPr="00365CAF" w:rsidRDefault="00746CFA" w:rsidP="006F0B4D">
      <w:pPr>
        <w:spacing w:after="0" w:line="360" w:lineRule="auto"/>
        <w:jc w:val="both"/>
        <w:rPr>
          <w:rFonts w:ascii="Arial" w:hAnsi="Arial" w:cs="Arial"/>
          <w:b/>
          <w:sz w:val="24"/>
          <w:szCs w:val="26"/>
          <w:lang w:val="es-MX"/>
        </w:rPr>
      </w:pPr>
    </w:p>
    <w:p w14:paraId="41C245EE" w14:textId="77777777" w:rsidR="0067559F" w:rsidRPr="00365CAF" w:rsidRDefault="00746CFA" w:rsidP="0067559F">
      <w:pPr>
        <w:jc w:val="center"/>
        <w:rPr>
          <w:rFonts w:ascii="Arial" w:hAnsi="Arial" w:cs="Arial"/>
          <w:b/>
          <w:sz w:val="24"/>
          <w:szCs w:val="26"/>
          <w:lang w:val="es-MX"/>
        </w:rPr>
      </w:pPr>
      <w:r w:rsidRPr="00365CAF">
        <w:rPr>
          <w:rFonts w:ascii="Arial" w:hAnsi="Arial" w:cs="Arial"/>
          <w:b/>
          <w:sz w:val="24"/>
          <w:szCs w:val="26"/>
          <w:lang w:val="es-MX"/>
        </w:rPr>
        <w:t>Resuelve</w:t>
      </w:r>
    </w:p>
    <w:p w14:paraId="550197B2" w14:textId="77777777" w:rsidR="0067559F" w:rsidRPr="00365CAF" w:rsidRDefault="0067559F" w:rsidP="0067559F">
      <w:pPr>
        <w:spacing w:after="0" w:line="360" w:lineRule="auto"/>
        <w:jc w:val="both"/>
        <w:rPr>
          <w:rFonts w:ascii="Arial" w:hAnsi="Arial" w:cs="Arial"/>
          <w:b/>
          <w:sz w:val="24"/>
          <w:szCs w:val="26"/>
          <w:lang w:val="es-MX"/>
        </w:rPr>
      </w:pPr>
    </w:p>
    <w:p w14:paraId="39257882" w14:textId="77777777" w:rsidR="0067559F" w:rsidRPr="00365CAF" w:rsidRDefault="00E936F5" w:rsidP="0067559F">
      <w:pPr>
        <w:spacing w:after="0" w:line="360" w:lineRule="auto"/>
        <w:jc w:val="both"/>
        <w:rPr>
          <w:rFonts w:ascii="Arial" w:hAnsi="Arial" w:cs="Arial"/>
          <w:sz w:val="24"/>
          <w:szCs w:val="26"/>
          <w:lang w:val="es-MX"/>
        </w:rPr>
      </w:pPr>
      <w:r w:rsidRPr="00365CAF">
        <w:rPr>
          <w:rFonts w:ascii="Arial" w:hAnsi="Arial" w:cs="Arial"/>
          <w:b/>
          <w:sz w:val="24"/>
          <w:szCs w:val="26"/>
          <w:lang w:val="es-MX"/>
        </w:rPr>
        <w:t>Prescindir</w:t>
      </w:r>
      <w:r w:rsidR="00DB25C0" w:rsidRPr="00365CAF">
        <w:rPr>
          <w:rFonts w:ascii="Arial" w:hAnsi="Arial" w:cs="Arial"/>
          <w:b/>
          <w:sz w:val="24"/>
          <w:szCs w:val="26"/>
          <w:lang w:val="es-MX"/>
        </w:rPr>
        <w:t xml:space="preserve"> </w:t>
      </w:r>
      <w:r w:rsidRPr="00365CAF">
        <w:rPr>
          <w:rFonts w:ascii="Arial" w:hAnsi="Arial" w:cs="Arial"/>
          <w:sz w:val="24"/>
          <w:szCs w:val="26"/>
          <w:lang w:val="es-MX"/>
        </w:rPr>
        <w:t>de la a</w:t>
      </w:r>
      <w:r w:rsidR="00BF4A53" w:rsidRPr="00365CAF">
        <w:rPr>
          <w:rFonts w:ascii="Arial" w:hAnsi="Arial" w:cs="Arial"/>
          <w:sz w:val="24"/>
          <w:szCs w:val="26"/>
          <w:lang w:val="es-MX"/>
        </w:rPr>
        <w:t xml:space="preserve">udiencia dentro del </w:t>
      </w:r>
      <w:r w:rsidR="00DB25C0" w:rsidRPr="00365CAF">
        <w:rPr>
          <w:rFonts w:ascii="Arial" w:hAnsi="Arial" w:cs="Arial"/>
          <w:sz w:val="24"/>
          <w:szCs w:val="26"/>
          <w:lang w:val="es-MX"/>
        </w:rPr>
        <w:t>trámite de la extensión de la jurisprudencia contenida en el artículo 269 del Código de Procedimiento Administrativo y de lo Contencioso Administrativo.</w:t>
      </w:r>
    </w:p>
    <w:p w14:paraId="6D8CDBD4" w14:textId="77777777" w:rsidR="00DB25C0" w:rsidRPr="00365CAF" w:rsidRDefault="00DB25C0" w:rsidP="0067559F">
      <w:pPr>
        <w:spacing w:after="0" w:line="360" w:lineRule="auto"/>
        <w:jc w:val="both"/>
        <w:rPr>
          <w:rFonts w:ascii="Arial" w:hAnsi="Arial" w:cs="Arial"/>
          <w:sz w:val="24"/>
          <w:szCs w:val="26"/>
          <w:lang w:val="es-MX"/>
        </w:rPr>
      </w:pPr>
    </w:p>
    <w:p w14:paraId="4FDA5498" w14:textId="77777777" w:rsidR="00DB25C0" w:rsidRPr="00365CAF" w:rsidRDefault="00E936F5" w:rsidP="0067559F">
      <w:pPr>
        <w:spacing w:after="0" w:line="360" w:lineRule="auto"/>
        <w:jc w:val="both"/>
        <w:rPr>
          <w:rFonts w:ascii="Arial" w:hAnsi="Arial" w:cs="Arial"/>
          <w:sz w:val="24"/>
          <w:szCs w:val="26"/>
          <w:lang w:val="es-MX"/>
        </w:rPr>
      </w:pPr>
      <w:r w:rsidRPr="00365CAF">
        <w:rPr>
          <w:rFonts w:ascii="Arial" w:hAnsi="Arial" w:cs="Arial"/>
          <w:b/>
          <w:sz w:val="24"/>
          <w:szCs w:val="26"/>
          <w:lang w:val="es-MX"/>
        </w:rPr>
        <w:t>Rechazar</w:t>
      </w:r>
      <w:r w:rsidR="00DB25C0" w:rsidRPr="00365CAF">
        <w:rPr>
          <w:rFonts w:ascii="Arial" w:hAnsi="Arial" w:cs="Arial"/>
          <w:sz w:val="24"/>
          <w:szCs w:val="26"/>
          <w:lang w:val="es-MX"/>
        </w:rPr>
        <w:t xml:space="preserve"> la solicitud de extensión de la jurisprudencia solicitada </w:t>
      </w:r>
      <w:r w:rsidR="00BC0CF1" w:rsidRPr="00365CAF">
        <w:rPr>
          <w:rFonts w:ascii="Arial" w:hAnsi="Arial" w:cs="Arial"/>
          <w:sz w:val="24"/>
          <w:szCs w:val="26"/>
          <w:lang w:val="es-MX"/>
        </w:rPr>
        <w:t xml:space="preserve">por </w:t>
      </w:r>
      <w:r w:rsidR="00DD521A" w:rsidRPr="00365CAF">
        <w:rPr>
          <w:rFonts w:ascii="Arial" w:hAnsi="Arial" w:cs="Arial"/>
          <w:sz w:val="24"/>
          <w:szCs w:val="26"/>
          <w:lang w:val="es-MX"/>
        </w:rPr>
        <w:t xml:space="preserve">la señora </w:t>
      </w:r>
      <w:r w:rsidR="00717F7B" w:rsidRPr="00365CAF">
        <w:rPr>
          <w:rFonts w:ascii="Arial" w:hAnsi="Arial" w:cs="Arial"/>
          <w:sz w:val="24"/>
          <w:szCs w:val="26"/>
          <w:lang w:val="es-MX"/>
        </w:rPr>
        <w:t>Mónica Andrea Sánchez Lozada</w:t>
      </w:r>
      <w:r w:rsidR="004D5A34" w:rsidRPr="00365CAF">
        <w:rPr>
          <w:rFonts w:ascii="Arial" w:hAnsi="Arial" w:cs="Arial"/>
          <w:sz w:val="24"/>
          <w:szCs w:val="26"/>
          <w:lang w:val="es-MX"/>
        </w:rPr>
        <w:t xml:space="preserve"> </w:t>
      </w:r>
      <w:r w:rsidR="00DB25C0" w:rsidRPr="00365CAF">
        <w:rPr>
          <w:rFonts w:ascii="Arial" w:hAnsi="Arial" w:cs="Arial"/>
          <w:sz w:val="24"/>
          <w:szCs w:val="26"/>
          <w:lang w:val="es-MX"/>
        </w:rPr>
        <w:t xml:space="preserve">contra </w:t>
      </w:r>
      <w:r w:rsidR="00457DD0" w:rsidRPr="00365CAF">
        <w:rPr>
          <w:rFonts w:ascii="Arial" w:hAnsi="Arial" w:cs="Arial"/>
          <w:sz w:val="24"/>
          <w:szCs w:val="26"/>
          <w:lang w:val="es-MX"/>
        </w:rPr>
        <w:t>la E.S.E Hospital Departamental de Villavicencio</w:t>
      </w:r>
    </w:p>
    <w:p w14:paraId="05EC195F" w14:textId="77777777" w:rsidR="00457DD0" w:rsidRPr="00365CAF" w:rsidRDefault="00457DD0" w:rsidP="0067559F">
      <w:pPr>
        <w:spacing w:after="0" w:line="360" w:lineRule="auto"/>
        <w:jc w:val="both"/>
        <w:rPr>
          <w:rFonts w:ascii="Arial" w:hAnsi="Arial" w:cs="Arial"/>
          <w:sz w:val="24"/>
          <w:szCs w:val="26"/>
          <w:lang w:val="es-MX"/>
        </w:rPr>
      </w:pPr>
    </w:p>
    <w:p w14:paraId="4D96164C" w14:textId="77777777" w:rsidR="0067559F" w:rsidRPr="00365CAF" w:rsidRDefault="0067559F" w:rsidP="0067559F">
      <w:pPr>
        <w:spacing w:after="0" w:line="360" w:lineRule="auto"/>
        <w:jc w:val="both"/>
        <w:rPr>
          <w:rFonts w:ascii="Arial" w:hAnsi="Arial" w:cs="Arial"/>
          <w:sz w:val="24"/>
          <w:szCs w:val="26"/>
          <w:lang w:val="es-MX"/>
        </w:rPr>
      </w:pPr>
      <w:r w:rsidRPr="00365CAF">
        <w:rPr>
          <w:rFonts w:ascii="Arial" w:hAnsi="Arial" w:cs="Arial"/>
          <w:sz w:val="24"/>
          <w:szCs w:val="26"/>
          <w:lang w:val="es-MX"/>
        </w:rPr>
        <w:t>Conforme lo anterior, devuélvase los anexos sin necesidad de desglose.</w:t>
      </w:r>
    </w:p>
    <w:p w14:paraId="11E231B6" w14:textId="77777777" w:rsidR="0067559F" w:rsidRPr="00365CAF" w:rsidRDefault="0067559F" w:rsidP="0067559F">
      <w:pPr>
        <w:spacing w:after="0" w:line="360" w:lineRule="auto"/>
        <w:jc w:val="both"/>
        <w:rPr>
          <w:rFonts w:ascii="Arial" w:hAnsi="Arial" w:cs="Arial"/>
          <w:sz w:val="24"/>
          <w:szCs w:val="26"/>
          <w:lang w:val="es-MX"/>
        </w:rPr>
      </w:pPr>
    </w:p>
    <w:p w14:paraId="2D99CD43" w14:textId="77777777" w:rsidR="0067559F" w:rsidRPr="00365CAF" w:rsidRDefault="0067559F" w:rsidP="0067559F">
      <w:pPr>
        <w:spacing w:after="0" w:line="360" w:lineRule="auto"/>
        <w:jc w:val="both"/>
        <w:rPr>
          <w:rFonts w:ascii="Arial" w:hAnsi="Arial" w:cs="Arial"/>
          <w:b/>
          <w:sz w:val="24"/>
          <w:szCs w:val="26"/>
          <w:lang w:val="es-MX"/>
        </w:rPr>
      </w:pPr>
      <w:r w:rsidRPr="00365CAF">
        <w:rPr>
          <w:rFonts w:ascii="Arial" w:hAnsi="Arial" w:cs="Arial"/>
          <w:b/>
          <w:sz w:val="24"/>
          <w:szCs w:val="26"/>
          <w:lang w:val="es-MX"/>
        </w:rPr>
        <w:t>NOTIFÍQUESE Y CÚMPLASE</w:t>
      </w:r>
    </w:p>
    <w:p w14:paraId="00645B63" w14:textId="77777777" w:rsidR="00BC0CF1" w:rsidRPr="00365CAF" w:rsidRDefault="00BC0CF1" w:rsidP="0067559F">
      <w:pPr>
        <w:spacing w:after="0" w:line="360" w:lineRule="auto"/>
        <w:jc w:val="both"/>
        <w:rPr>
          <w:rFonts w:ascii="Arial" w:hAnsi="Arial" w:cs="Arial"/>
          <w:sz w:val="24"/>
          <w:szCs w:val="26"/>
          <w:lang w:val="es-MX"/>
        </w:rPr>
      </w:pPr>
    </w:p>
    <w:p w14:paraId="2512827D" w14:textId="77777777" w:rsidR="0067559F" w:rsidRPr="00365CAF" w:rsidRDefault="00E936F5" w:rsidP="0067559F">
      <w:pPr>
        <w:spacing w:after="0" w:line="360" w:lineRule="auto"/>
        <w:jc w:val="both"/>
        <w:rPr>
          <w:rFonts w:ascii="Arial" w:hAnsi="Arial" w:cs="Arial"/>
          <w:sz w:val="24"/>
          <w:szCs w:val="26"/>
        </w:rPr>
      </w:pPr>
      <w:r w:rsidRPr="00365CAF">
        <w:rPr>
          <w:rFonts w:ascii="Arial" w:hAnsi="Arial" w:cs="Arial"/>
          <w:sz w:val="24"/>
          <w:szCs w:val="26"/>
        </w:rPr>
        <w:t>La anterior providencia fue discutida y aprobada en sesión de la fecha.</w:t>
      </w:r>
    </w:p>
    <w:p w14:paraId="5224BE9E" w14:textId="77777777" w:rsidR="0067559F" w:rsidRDefault="0067559F" w:rsidP="0067559F">
      <w:pPr>
        <w:spacing w:after="0" w:line="360" w:lineRule="auto"/>
        <w:jc w:val="both"/>
        <w:rPr>
          <w:rFonts w:ascii="Arial" w:hAnsi="Arial" w:cs="Arial"/>
          <w:b/>
          <w:sz w:val="24"/>
          <w:szCs w:val="26"/>
        </w:rPr>
      </w:pPr>
    </w:p>
    <w:p w14:paraId="66B18704" w14:textId="77777777" w:rsidR="00157800" w:rsidRPr="00365CAF" w:rsidRDefault="00157800" w:rsidP="0067559F">
      <w:pPr>
        <w:spacing w:after="0" w:line="360" w:lineRule="auto"/>
        <w:jc w:val="both"/>
        <w:rPr>
          <w:rFonts w:ascii="Arial" w:hAnsi="Arial" w:cs="Arial"/>
          <w:b/>
          <w:sz w:val="24"/>
          <w:szCs w:val="26"/>
        </w:rPr>
      </w:pPr>
    </w:p>
    <w:p w14:paraId="43959991" w14:textId="77777777" w:rsidR="002B3F0B" w:rsidRPr="00365CAF" w:rsidRDefault="002B3F0B" w:rsidP="00457DD0">
      <w:pPr>
        <w:spacing w:after="0" w:line="360" w:lineRule="auto"/>
        <w:jc w:val="both"/>
        <w:rPr>
          <w:rFonts w:ascii="Arial" w:hAnsi="Arial" w:cs="Arial"/>
          <w:b/>
          <w:sz w:val="24"/>
          <w:szCs w:val="26"/>
        </w:rPr>
      </w:pPr>
    </w:p>
    <w:p w14:paraId="5D3125D8" w14:textId="77777777" w:rsidR="009E1CC3" w:rsidRPr="00365CAF" w:rsidRDefault="00457DD0" w:rsidP="00457DD0">
      <w:pPr>
        <w:spacing w:after="0" w:line="360" w:lineRule="auto"/>
        <w:jc w:val="both"/>
        <w:rPr>
          <w:rFonts w:ascii="Arial" w:hAnsi="Arial" w:cs="Arial"/>
          <w:b/>
          <w:sz w:val="24"/>
          <w:szCs w:val="26"/>
        </w:rPr>
      </w:pPr>
      <w:r w:rsidRPr="00365CAF">
        <w:rPr>
          <w:rFonts w:ascii="Arial" w:hAnsi="Arial" w:cs="Arial"/>
          <w:b/>
          <w:sz w:val="24"/>
          <w:szCs w:val="26"/>
        </w:rPr>
        <w:t xml:space="preserve">WILLIAM HERNÁNDEZ GÓMEZ       </w:t>
      </w:r>
      <w:r w:rsidR="002B3F0B" w:rsidRPr="00365CAF">
        <w:rPr>
          <w:rFonts w:ascii="Arial" w:hAnsi="Arial" w:cs="Arial"/>
          <w:b/>
          <w:sz w:val="24"/>
          <w:szCs w:val="26"/>
        </w:rPr>
        <w:t xml:space="preserve"> </w:t>
      </w:r>
      <w:r w:rsidR="009E1CC3" w:rsidRPr="00365CAF">
        <w:rPr>
          <w:rFonts w:ascii="Arial" w:hAnsi="Arial" w:cs="Arial"/>
          <w:b/>
          <w:sz w:val="24"/>
          <w:szCs w:val="26"/>
        </w:rPr>
        <w:t xml:space="preserve">GABRIEL </w:t>
      </w:r>
      <w:r w:rsidRPr="00365CAF">
        <w:rPr>
          <w:rFonts w:ascii="Arial" w:hAnsi="Arial" w:cs="Arial"/>
          <w:b/>
          <w:sz w:val="24"/>
          <w:szCs w:val="26"/>
        </w:rPr>
        <w:t xml:space="preserve">VALBUENA </w:t>
      </w:r>
      <w:r w:rsidR="009E1CC3" w:rsidRPr="00365CAF">
        <w:rPr>
          <w:rFonts w:ascii="Arial" w:hAnsi="Arial" w:cs="Arial"/>
          <w:b/>
          <w:sz w:val="24"/>
          <w:szCs w:val="26"/>
        </w:rPr>
        <w:t>HERNÁNDEZ</w:t>
      </w:r>
    </w:p>
    <w:p w14:paraId="4185A4F6" w14:textId="77777777" w:rsidR="009E1CC3" w:rsidRPr="00365CAF" w:rsidRDefault="009E1CC3" w:rsidP="009E1CC3">
      <w:pPr>
        <w:spacing w:after="0" w:line="360" w:lineRule="auto"/>
        <w:jc w:val="center"/>
        <w:rPr>
          <w:rFonts w:ascii="Arial" w:hAnsi="Arial" w:cs="Arial"/>
          <w:b/>
          <w:sz w:val="24"/>
          <w:szCs w:val="26"/>
        </w:rPr>
      </w:pPr>
    </w:p>
    <w:p w14:paraId="3F1654DF" w14:textId="77777777" w:rsidR="002B3F0B" w:rsidRDefault="002B3F0B" w:rsidP="009E1CC3">
      <w:pPr>
        <w:spacing w:after="0" w:line="360" w:lineRule="auto"/>
        <w:jc w:val="center"/>
        <w:rPr>
          <w:rFonts w:ascii="Arial" w:hAnsi="Arial" w:cs="Arial"/>
          <w:b/>
          <w:sz w:val="24"/>
          <w:szCs w:val="26"/>
        </w:rPr>
      </w:pPr>
    </w:p>
    <w:p w14:paraId="56C2D13E" w14:textId="77777777" w:rsidR="00157800" w:rsidRPr="00365CAF" w:rsidRDefault="00157800" w:rsidP="009E1CC3">
      <w:pPr>
        <w:spacing w:after="0" w:line="360" w:lineRule="auto"/>
        <w:jc w:val="center"/>
        <w:rPr>
          <w:rFonts w:ascii="Arial" w:hAnsi="Arial" w:cs="Arial"/>
          <w:b/>
          <w:sz w:val="24"/>
          <w:szCs w:val="26"/>
        </w:rPr>
      </w:pPr>
    </w:p>
    <w:p w14:paraId="0AE21663" w14:textId="77777777" w:rsidR="009E1CC3" w:rsidRPr="00365CAF" w:rsidRDefault="009E1CC3" w:rsidP="009E1CC3">
      <w:pPr>
        <w:spacing w:after="0" w:line="360" w:lineRule="auto"/>
        <w:jc w:val="center"/>
        <w:rPr>
          <w:rFonts w:ascii="Arial" w:hAnsi="Arial" w:cs="Arial"/>
          <w:b/>
          <w:sz w:val="24"/>
          <w:szCs w:val="26"/>
        </w:rPr>
      </w:pPr>
    </w:p>
    <w:p w14:paraId="1E8185CB" w14:textId="77777777" w:rsidR="007745D2" w:rsidRPr="00365CAF" w:rsidRDefault="00E936F5" w:rsidP="00E936F5">
      <w:pPr>
        <w:spacing w:after="0" w:line="360" w:lineRule="auto"/>
        <w:jc w:val="center"/>
        <w:rPr>
          <w:rFonts w:ascii="Arial" w:hAnsi="Arial" w:cs="Arial"/>
          <w:sz w:val="24"/>
          <w:szCs w:val="26"/>
        </w:rPr>
      </w:pPr>
      <w:r w:rsidRPr="00365CAF">
        <w:rPr>
          <w:rFonts w:ascii="Arial" w:hAnsi="Arial" w:cs="Arial"/>
          <w:b/>
          <w:sz w:val="24"/>
          <w:szCs w:val="26"/>
        </w:rPr>
        <w:t>RAFAEL FRANCISCO SUÁREZ VARGA</w:t>
      </w:r>
      <w:r w:rsidR="002B3F0B" w:rsidRPr="00365CAF">
        <w:rPr>
          <w:rFonts w:ascii="Arial" w:hAnsi="Arial" w:cs="Arial"/>
          <w:b/>
          <w:sz w:val="24"/>
          <w:szCs w:val="26"/>
        </w:rPr>
        <w:t>S</w:t>
      </w:r>
    </w:p>
    <w:p w14:paraId="69F68E91" w14:textId="77777777" w:rsidR="007745D2" w:rsidRPr="00365CAF" w:rsidRDefault="00A4106F" w:rsidP="007745D2">
      <w:pPr>
        <w:rPr>
          <w:rFonts w:ascii="Arial" w:hAnsi="Arial" w:cs="Arial"/>
          <w:sz w:val="18"/>
          <w:szCs w:val="26"/>
        </w:rPr>
      </w:pPr>
      <w:r w:rsidRPr="00365CAF">
        <w:rPr>
          <w:rFonts w:ascii="Arial" w:hAnsi="Arial" w:cs="Arial"/>
          <w:sz w:val="18"/>
          <w:szCs w:val="26"/>
        </w:rPr>
        <w:t>DLA/DMD</w:t>
      </w:r>
    </w:p>
    <w:sectPr w:rsidR="007745D2" w:rsidRPr="00365CAF" w:rsidSect="00005FB9">
      <w:pgSz w:w="12242" w:h="18722" w:code="14"/>
      <w:pgMar w:top="1701" w:right="1701" w:bottom="1701" w:left="1701" w:header="1418"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06139" w14:textId="77777777" w:rsidR="00D966DC" w:rsidRDefault="00D966DC">
      <w:pPr>
        <w:spacing w:after="0" w:line="240" w:lineRule="auto"/>
      </w:pPr>
      <w:r>
        <w:separator/>
      </w:r>
    </w:p>
  </w:endnote>
  <w:endnote w:type="continuationSeparator" w:id="0">
    <w:p w14:paraId="08A337D5" w14:textId="77777777" w:rsidR="00D966DC" w:rsidRDefault="00D9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Linotype-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F37CA" w14:textId="77777777" w:rsidR="00D966DC" w:rsidRDefault="00D966DC">
      <w:pPr>
        <w:spacing w:after="0" w:line="240" w:lineRule="auto"/>
      </w:pPr>
      <w:r>
        <w:separator/>
      </w:r>
    </w:p>
  </w:footnote>
  <w:footnote w:type="continuationSeparator" w:id="0">
    <w:p w14:paraId="56923D4F" w14:textId="77777777" w:rsidR="00D966DC" w:rsidRDefault="00D966DC">
      <w:pPr>
        <w:spacing w:after="0" w:line="240" w:lineRule="auto"/>
      </w:pPr>
      <w:r>
        <w:continuationSeparator/>
      </w:r>
    </w:p>
  </w:footnote>
  <w:footnote w:id="1">
    <w:p w14:paraId="05748C03" w14:textId="77777777" w:rsidR="00776FF1" w:rsidRPr="00900AC1" w:rsidRDefault="00776FF1" w:rsidP="00900AC1">
      <w:pPr>
        <w:pStyle w:val="Textonotapie"/>
        <w:jc w:val="both"/>
        <w:rPr>
          <w:rFonts w:ascii="Arial" w:hAnsi="Arial" w:cs="Arial"/>
          <w:lang w:val="es-CO"/>
        </w:rPr>
      </w:pPr>
      <w:r w:rsidRPr="00900AC1">
        <w:rPr>
          <w:rStyle w:val="Refdenotaalpie"/>
          <w:rFonts w:ascii="Arial" w:hAnsi="Arial" w:cs="Arial"/>
        </w:rPr>
        <w:footnoteRef/>
      </w:r>
      <w:r w:rsidRPr="00900AC1">
        <w:rPr>
          <w:rFonts w:ascii="Arial" w:hAnsi="Arial" w:cs="Arial"/>
        </w:rPr>
        <w:t xml:space="preserve">. Arias </w:t>
      </w:r>
      <w:r w:rsidRPr="00900AC1">
        <w:rPr>
          <w:rFonts w:ascii="Arial" w:hAnsi="Arial" w:cs="Arial"/>
          <w:lang w:val="es-CO"/>
        </w:rPr>
        <w:t>García,  Fernando. Derecho Procesal Administrativo, 2ª. Edición. – Bogotá : Grupo Editorial Ibáñez</w:t>
      </w:r>
    </w:p>
  </w:footnote>
  <w:footnote w:id="2">
    <w:p w14:paraId="632C081C" w14:textId="77777777" w:rsidR="00776FF1" w:rsidRPr="00EA1947" w:rsidRDefault="00776FF1" w:rsidP="00407EA8">
      <w:pPr>
        <w:pStyle w:val="Textonotapie"/>
        <w:jc w:val="both"/>
        <w:rPr>
          <w:rFonts w:ascii="Arial" w:hAnsi="Arial" w:cs="Arial"/>
          <w:sz w:val="18"/>
          <w:szCs w:val="18"/>
        </w:rPr>
      </w:pPr>
      <w:r w:rsidRPr="00EA1947">
        <w:rPr>
          <w:rStyle w:val="Refdenotaalpie"/>
          <w:rFonts w:ascii="Arial" w:hAnsi="Arial" w:cs="Arial"/>
          <w:sz w:val="18"/>
          <w:szCs w:val="18"/>
        </w:rPr>
        <w:footnoteRef/>
      </w:r>
      <w:r w:rsidRPr="00EA1947">
        <w:rPr>
          <w:rFonts w:ascii="Arial" w:hAnsi="Arial" w:cs="Arial"/>
          <w:sz w:val="18"/>
          <w:szCs w:val="18"/>
        </w:rPr>
        <w:t xml:space="preserve"> Auto del 29 de abril de 2015. Consejo De Estado - Sala de lo Contencioso Administrativo -Sección Primera. Consejero ponente: Guillermo Vargas Ayala. Radicado: 11001-03-24-000-2012-00368-00. Actor: Enrique Castillo Muñoz. Dem</w:t>
      </w:r>
      <w:r>
        <w:rPr>
          <w:rFonts w:ascii="Arial" w:hAnsi="Arial" w:cs="Arial"/>
          <w:sz w:val="18"/>
          <w:szCs w:val="18"/>
        </w:rPr>
        <w:t>andado: Contraloría General de l</w:t>
      </w:r>
      <w:r w:rsidRPr="00EA1947">
        <w:rPr>
          <w:rFonts w:ascii="Arial" w:hAnsi="Arial" w:cs="Arial"/>
          <w:sz w:val="18"/>
          <w:szCs w:val="18"/>
        </w:rPr>
        <w:t>a Republica.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45F"/>
    <w:multiLevelType w:val="hybridMultilevel"/>
    <w:tmpl w:val="8CA2A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4A05E4"/>
    <w:multiLevelType w:val="multilevel"/>
    <w:tmpl w:val="0E202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9D84F97"/>
    <w:multiLevelType w:val="hybridMultilevel"/>
    <w:tmpl w:val="802A6808"/>
    <w:lvl w:ilvl="0" w:tplc="BE7C4FF2">
      <w:start w:val="1"/>
      <w:numFmt w:val="decimal"/>
      <w:lvlText w:val="%1."/>
      <w:lvlJc w:val="left"/>
      <w:pPr>
        <w:ind w:left="927" w:hanging="360"/>
      </w:pPr>
      <w:rPr>
        <w:rFonts w:hint="default"/>
        <w:b w:val="0"/>
        <w:u w:val="none"/>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4A013A50"/>
    <w:multiLevelType w:val="hybridMultilevel"/>
    <w:tmpl w:val="013A72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9F"/>
    <w:rsid w:val="00001685"/>
    <w:rsid w:val="000036CA"/>
    <w:rsid w:val="00005FB9"/>
    <w:rsid w:val="00006224"/>
    <w:rsid w:val="00017C3E"/>
    <w:rsid w:val="00026D6D"/>
    <w:rsid w:val="00027EB8"/>
    <w:rsid w:val="00056163"/>
    <w:rsid w:val="000733AD"/>
    <w:rsid w:val="000948EB"/>
    <w:rsid w:val="000A7D6B"/>
    <w:rsid w:val="000B3D26"/>
    <w:rsid w:val="000C7470"/>
    <w:rsid w:val="000D4D64"/>
    <w:rsid w:val="000F7AC2"/>
    <w:rsid w:val="00103A3E"/>
    <w:rsid w:val="00134F6D"/>
    <w:rsid w:val="00157800"/>
    <w:rsid w:val="00157BCC"/>
    <w:rsid w:val="001603AD"/>
    <w:rsid w:val="00170B4D"/>
    <w:rsid w:val="00171049"/>
    <w:rsid w:val="00173470"/>
    <w:rsid w:val="001874AB"/>
    <w:rsid w:val="001B1595"/>
    <w:rsid w:val="001C06D6"/>
    <w:rsid w:val="001C27C2"/>
    <w:rsid w:val="001C4CB7"/>
    <w:rsid w:val="001E77AB"/>
    <w:rsid w:val="001F79E7"/>
    <w:rsid w:val="00202BFB"/>
    <w:rsid w:val="00204824"/>
    <w:rsid w:val="00204D1B"/>
    <w:rsid w:val="00204F75"/>
    <w:rsid w:val="00232A5B"/>
    <w:rsid w:val="00233DB7"/>
    <w:rsid w:val="0024701E"/>
    <w:rsid w:val="00260C93"/>
    <w:rsid w:val="002633C3"/>
    <w:rsid w:val="00265913"/>
    <w:rsid w:val="00291989"/>
    <w:rsid w:val="002A77D6"/>
    <w:rsid w:val="002B3F0B"/>
    <w:rsid w:val="002C211C"/>
    <w:rsid w:val="002D3507"/>
    <w:rsid w:val="002E6EB9"/>
    <w:rsid w:val="002F166C"/>
    <w:rsid w:val="002F3637"/>
    <w:rsid w:val="002F7DA4"/>
    <w:rsid w:val="00311A94"/>
    <w:rsid w:val="00343428"/>
    <w:rsid w:val="00351FF2"/>
    <w:rsid w:val="00362A0F"/>
    <w:rsid w:val="003654FE"/>
    <w:rsid w:val="00365CAF"/>
    <w:rsid w:val="003B7C00"/>
    <w:rsid w:val="003C5C5F"/>
    <w:rsid w:val="003D279B"/>
    <w:rsid w:val="003D7488"/>
    <w:rsid w:val="003F59A4"/>
    <w:rsid w:val="0040570D"/>
    <w:rsid w:val="00407EA8"/>
    <w:rsid w:val="0041102B"/>
    <w:rsid w:val="00440C27"/>
    <w:rsid w:val="00444F6C"/>
    <w:rsid w:val="00452634"/>
    <w:rsid w:val="00457DD0"/>
    <w:rsid w:val="00465058"/>
    <w:rsid w:val="004666DF"/>
    <w:rsid w:val="00466AB1"/>
    <w:rsid w:val="004A4155"/>
    <w:rsid w:val="004C5397"/>
    <w:rsid w:val="004D1A50"/>
    <w:rsid w:val="004D3623"/>
    <w:rsid w:val="004D4358"/>
    <w:rsid w:val="004D5A34"/>
    <w:rsid w:val="004E19EE"/>
    <w:rsid w:val="004E6CBF"/>
    <w:rsid w:val="0053279C"/>
    <w:rsid w:val="0054101D"/>
    <w:rsid w:val="00567957"/>
    <w:rsid w:val="0058430F"/>
    <w:rsid w:val="00590BAC"/>
    <w:rsid w:val="00597C10"/>
    <w:rsid w:val="005A1699"/>
    <w:rsid w:val="005E55DF"/>
    <w:rsid w:val="005E5FB2"/>
    <w:rsid w:val="0060615B"/>
    <w:rsid w:val="00617440"/>
    <w:rsid w:val="00620AAE"/>
    <w:rsid w:val="00627112"/>
    <w:rsid w:val="00630531"/>
    <w:rsid w:val="00630DA1"/>
    <w:rsid w:val="0063490C"/>
    <w:rsid w:val="0063534B"/>
    <w:rsid w:val="0064614C"/>
    <w:rsid w:val="00656F0B"/>
    <w:rsid w:val="00664CAA"/>
    <w:rsid w:val="0066720C"/>
    <w:rsid w:val="0067559F"/>
    <w:rsid w:val="00681C68"/>
    <w:rsid w:val="00693D9E"/>
    <w:rsid w:val="00697E35"/>
    <w:rsid w:val="006A13D8"/>
    <w:rsid w:val="006A2375"/>
    <w:rsid w:val="006A63EE"/>
    <w:rsid w:val="006A6E92"/>
    <w:rsid w:val="006B7D30"/>
    <w:rsid w:val="006D0278"/>
    <w:rsid w:val="006D110F"/>
    <w:rsid w:val="006D36EB"/>
    <w:rsid w:val="006D597D"/>
    <w:rsid w:val="006E25CC"/>
    <w:rsid w:val="006F0B4D"/>
    <w:rsid w:val="0070562C"/>
    <w:rsid w:val="00717F7B"/>
    <w:rsid w:val="007267BF"/>
    <w:rsid w:val="0073655D"/>
    <w:rsid w:val="0074126B"/>
    <w:rsid w:val="00742ABF"/>
    <w:rsid w:val="0074544E"/>
    <w:rsid w:val="00746CFA"/>
    <w:rsid w:val="00751ED8"/>
    <w:rsid w:val="00766444"/>
    <w:rsid w:val="007745D2"/>
    <w:rsid w:val="00774DD1"/>
    <w:rsid w:val="00776FF1"/>
    <w:rsid w:val="00781272"/>
    <w:rsid w:val="007A262B"/>
    <w:rsid w:val="007A7FF2"/>
    <w:rsid w:val="007C641C"/>
    <w:rsid w:val="007D2618"/>
    <w:rsid w:val="007D3440"/>
    <w:rsid w:val="007E0129"/>
    <w:rsid w:val="007E5003"/>
    <w:rsid w:val="00801AFF"/>
    <w:rsid w:val="0081248C"/>
    <w:rsid w:val="00814E53"/>
    <w:rsid w:val="00825864"/>
    <w:rsid w:val="00826281"/>
    <w:rsid w:val="00832211"/>
    <w:rsid w:val="00842DFD"/>
    <w:rsid w:val="008551C3"/>
    <w:rsid w:val="00900AC1"/>
    <w:rsid w:val="00917E33"/>
    <w:rsid w:val="00923260"/>
    <w:rsid w:val="00934B38"/>
    <w:rsid w:val="00941AE3"/>
    <w:rsid w:val="00942B68"/>
    <w:rsid w:val="009627CF"/>
    <w:rsid w:val="00967D89"/>
    <w:rsid w:val="009709B2"/>
    <w:rsid w:val="00973C3F"/>
    <w:rsid w:val="00993D7A"/>
    <w:rsid w:val="009A3F0A"/>
    <w:rsid w:val="009A7B27"/>
    <w:rsid w:val="009C2750"/>
    <w:rsid w:val="009D0EBD"/>
    <w:rsid w:val="009D4051"/>
    <w:rsid w:val="009E1CC3"/>
    <w:rsid w:val="009F2F9F"/>
    <w:rsid w:val="009F4B62"/>
    <w:rsid w:val="00A1409B"/>
    <w:rsid w:val="00A23F6E"/>
    <w:rsid w:val="00A243C5"/>
    <w:rsid w:val="00A4106F"/>
    <w:rsid w:val="00A41C9F"/>
    <w:rsid w:val="00A41D7B"/>
    <w:rsid w:val="00A4284B"/>
    <w:rsid w:val="00A42DEF"/>
    <w:rsid w:val="00A47F71"/>
    <w:rsid w:val="00A94B0A"/>
    <w:rsid w:val="00AB2DCD"/>
    <w:rsid w:val="00AB3C7D"/>
    <w:rsid w:val="00AC51F4"/>
    <w:rsid w:val="00AC662D"/>
    <w:rsid w:val="00AE374B"/>
    <w:rsid w:val="00AF5AA1"/>
    <w:rsid w:val="00B0371F"/>
    <w:rsid w:val="00B22EC7"/>
    <w:rsid w:val="00B237DC"/>
    <w:rsid w:val="00B24EF3"/>
    <w:rsid w:val="00B27EE2"/>
    <w:rsid w:val="00B45052"/>
    <w:rsid w:val="00B453FF"/>
    <w:rsid w:val="00B54C7B"/>
    <w:rsid w:val="00B66CD1"/>
    <w:rsid w:val="00B8234B"/>
    <w:rsid w:val="00BC0CF1"/>
    <w:rsid w:val="00BC3E63"/>
    <w:rsid w:val="00BD5339"/>
    <w:rsid w:val="00BF4A53"/>
    <w:rsid w:val="00BF6BC3"/>
    <w:rsid w:val="00C11A7D"/>
    <w:rsid w:val="00C34F54"/>
    <w:rsid w:val="00C3667E"/>
    <w:rsid w:val="00C54016"/>
    <w:rsid w:val="00C87105"/>
    <w:rsid w:val="00CA64A9"/>
    <w:rsid w:val="00CD0382"/>
    <w:rsid w:val="00CD304C"/>
    <w:rsid w:val="00CD6488"/>
    <w:rsid w:val="00D247E1"/>
    <w:rsid w:val="00D34F66"/>
    <w:rsid w:val="00D516BE"/>
    <w:rsid w:val="00D6121F"/>
    <w:rsid w:val="00D81B6D"/>
    <w:rsid w:val="00D81FD5"/>
    <w:rsid w:val="00D966DC"/>
    <w:rsid w:val="00DA218F"/>
    <w:rsid w:val="00DA6C0F"/>
    <w:rsid w:val="00DB25C0"/>
    <w:rsid w:val="00DC535C"/>
    <w:rsid w:val="00DC5537"/>
    <w:rsid w:val="00DC563F"/>
    <w:rsid w:val="00DD25FA"/>
    <w:rsid w:val="00DD49F7"/>
    <w:rsid w:val="00DD521A"/>
    <w:rsid w:val="00DE3B43"/>
    <w:rsid w:val="00E01A67"/>
    <w:rsid w:val="00E04B98"/>
    <w:rsid w:val="00E06356"/>
    <w:rsid w:val="00E15F94"/>
    <w:rsid w:val="00E217FB"/>
    <w:rsid w:val="00E21ACB"/>
    <w:rsid w:val="00E26573"/>
    <w:rsid w:val="00E32BF2"/>
    <w:rsid w:val="00E4183B"/>
    <w:rsid w:val="00E43CC4"/>
    <w:rsid w:val="00E45405"/>
    <w:rsid w:val="00E56F6D"/>
    <w:rsid w:val="00E67910"/>
    <w:rsid w:val="00E73F12"/>
    <w:rsid w:val="00E80A92"/>
    <w:rsid w:val="00E936F5"/>
    <w:rsid w:val="00EA16BA"/>
    <w:rsid w:val="00EA16F7"/>
    <w:rsid w:val="00EA63C6"/>
    <w:rsid w:val="00ED1D56"/>
    <w:rsid w:val="00ED2236"/>
    <w:rsid w:val="00ED6DE4"/>
    <w:rsid w:val="00ED7393"/>
    <w:rsid w:val="00EE79F1"/>
    <w:rsid w:val="00EF1CA3"/>
    <w:rsid w:val="00EF2EA2"/>
    <w:rsid w:val="00F048A2"/>
    <w:rsid w:val="00F151D0"/>
    <w:rsid w:val="00F24507"/>
    <w:rsid w:val="00F74D05"/>
    <w:rsid w:val="00F95757"/>
    <w:rsid w:val="00FA1D89"/>
    <w:rsid w:val="00FC7879"/>
    <w:rsid w:val="00FD1C45"/>
    <w:rsid w:val="00FE33D0"/>
    <w:rsid w:val="00FE45BA"/>
    <w:rsid w:val="00FE5AE0"/>
    <w:rsid w:val="00FF3840"/>
    <w:rsid w:val="00FF6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CBF71"/>
  <w15:chartTrackingRefBased/>
  <w15:docId w15:val="{E350E9ED-9F19-42C7-A61B-393EDF35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qFormat/>
    <w:rsid w:val="0067559F"/>
    <w:pPr>
      <w:keepNext/>
      <w:overflowPunct w:val="0"/>
      <w:autoSpaceDE w:val="0"/>
      <w:autoSpaceDN w:val="0"/>
      <w:adjustRightInd w:val="0"/>
      <w:spacing w:after="0" w:line="360" w:lineRule="auto"/>
      <w:jc w:val="center"/>
      <w:outlineLvl w:val="0"/>
    </w:pPr>
    <w:rPr>
      <w:rFonts w:ascii="Arial" w:eastAsia="Times New Roman" w:hAnsi="Arial"/>
      <w:b/>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7559F"/>
    <w:rPr>
      <w:rFonts w:ascii="Arial" w:eastAsia="Times New Roman" w:hAnsi="Arial"/>
      <w:b/>
      <w:sz w:val="26"/>
    </w:rPr>
  </w:style>
  <w:style w:type="paragraph" w:styleId="Sinespaciado">
    <w:name w:val="No Spacing"/>
    <w:uiPriority w:val="1"/>
    <w:qFormat/>
    <w:rsid w:val="0067559F"/>
    <w:pPr>
      <w:jc w:val="both"/>
    </w:pPr>
    <w:rPr>
      <w:rFonts w:ascii="Arial" w:hAnsi="Arial"/>
      <w:sz w:val="22"/>
      <w:szCs w:val="22"/>
      <w:lang w:val="es-ES" w:eastAsia="en-US"/>
    </w:rPr>
  </w:style>
  <w:style w:type="paragraph" w:styleId="Encabezado">
    <w:name w:val="header"/>
    <w:basedOn w:val="Normal"/>
    <w:link w:val="EncabezadoCar"/>
    <w:uiPriority w:val="99"/>
    <w:rsid w:val="0067559F"/>
    <w:pPr>
      <w:tabs>
        <w:tab w:val="center" w:pos="4252"/>
        <w:tab w:val="right" w:pos="8504"/>
      </w:tabs>
      <w:spacing w:after="0" w:line="360" w:lineRule="auto"/>
      <w:jc w:val="both"/>
    </w:pPr>
    <w:rPr>
      <w:rFonts w:ascii="Arial" w:hAnsi="Arial"/>
    </w:rPr>
  </w:style>
  <w:style w:type="character" w:customStyle="1" w:styleId="EncabezadoCar">
    <w:name w:val="Encabezado Car"/>
    <w:link w:val="Encabezado"/>
    <w:uiPriority w:val="99"/>
    <w:rsid w:val="0067559F"/>
    <w:rPr>
      <w:rFonts w:ascii="Arial" w:hAnsi="Arial"/>
      <w:sz w:val="22"/>
      <w:szCs w:val="22"/>
      <w:lang w:eastAsia="en-U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Car,ft,Footnote Text Ch"/>
    <w:basedOn w:val="Normal"/>
    <w:link w:val="TextonotapieCar"/>
    <w:uiPriority w:val="99"/>
    <w:unhideWhenUsed/>
    <w:qFormat/>
    <w:rsid w:val="00941AE3"/>
    <w:pPr>
      <w:spacing w:after="0" w:line="240" w:lineRule="auto"/>
    </w:pPr>
    <w:rPr>
      <w:sz w:val="20"/>
      <w:szCs w:val="20"/>
      <w:lang w:val="x-none"/>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 Car Car Car,Car Car"/>
    <w:link w:val="Textonotapie"/>
    <w:uiPriority w:val="99"/>
    <w:rsid w:val="00941AE3"/>
    <w:rPr>
      <w:lang w:val="x-none" w:eastAsia="en-US"/>
    </w:rPr>
  </w:style>
  <w:style w:type="character" w:styleId="Refdenotaalpie">
    <w:name w:val="footnote reference"/>
    <w:aliases w:val="Ref. de nota al pie 2,Texto de nota al pie,referencia nota al pie,Pie de Página,FC,Footnotes refss,Appel note de bas de page,Ref,de nota al pie,Appel note de bas de p,Footnote number,BVI fnr,f,4_G,16 Point,Superscript 6 Point,F,4,f1"/>
    <w:uiPriority w:val="99"/>
    <w:unhideWhenUsed/>
    <w:qFormat/>
    <w:rsid w:val="00941AE3"/>
    <w:rPr>
      <w:vertAlign w:val="superscript"/>
    </w:rPr>
  </w:style>
  <w:style w:type="table" w:styleId="Tablaconcuadrcula">
    <w:name w:val="Table Grid"/>
    <w:basedOn w:val="Tablanormal"/>
    <w:uiPriority w:val="39"/>
    <w:rsid w:val="00F1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409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1409B"/>
    <w:rPr>
      <w:rFonts w:ascii="Segoe UI" w:hAnsi="Segoe UI" w:cs="Segoe UI"/>
      <w:sz w:val="18"/>
      <w:szCs w:val="18"/>
      <w:lang w:eastAsia="en-US"/>
    </w:rPr>
  </w:style>
  <w:style w:type="paragraph" w:styleId="Piedepgina">
    <w:name w:val="footer"/>
    <w:basedOn w:val="Normal"/>
    <w:link w:val="PiedepginaCar"/>
    <w:uiPriority w:val="99"/>
    <w:unhideWhenUsed/>
    <w:rsid w:val="00630531"/>
    <w:pPr>
      <w:tabs>
        <w:tab w:val="center" w:pos="4419"/>
        <w:tab w:val="right" w:pos="8838"/>
      </w:tabs>
    </w:pPr>
  </w:style>
  <w:style w:type="character" w:customStyle="1" w:styleId="PiedepginaCar">
    <w:name w:val="Pie de página Car"/>
    <w:link w:val="Piedepgina"/>
    <w:uiPriority w:val="99"/>
    <w:rsid w:val="00630531"/>
    <w:rPr>
      <w:sz w:val="22"/>
      <w:szCs w:val="22"/>
      <w:lang w:val="es-ES" w:eastAsia="en-US"/>
    </w:rPr>
  </w:style>
  <w:style w:type="paragraph" w:styleId="Prrafodelista">
    <w:name w:val="List Paragraph"/>
    <w:basedOn w:val="Normal"/>
    <w:uiPriority w:val="34"/>
    <w:qFormat/>
    <w:rsid w:val="00B66CD1"/>
    <w:pPr>
      <w:ind w:left="708"/>
    </w:pPr>
  </w:style>
  <w:style w:type="paragraph" w:customStyle="1" w:styleId="1">
    <w:name w:val="1"/>
    <w:basedOn w:val="Normal"/>
    <w:next w:val="Ttulo"/>
    <w:qFormat/>
    <w:rsid w:val="004D4358"/>
    <w:pPr>
      <w:overflowPunct w:val="0"/>
      <w:autoSpaceDE w:val="0"/>
      <w:autoSpaceDN w:val="0"/>
      <w:adjustRightInd w:val="0"/>
      <w:spacing w:after="0" w:line="480" w:lineRule="auto"/>
      <w:jc w:val="center"/>
    </w:pPr>
    <w:rPr>
      <w:rFonts w:ascii="Arial" w:eastAsia="Times New Roman" w:hAnsi="Arial"/>
      <w:b/>
      <w:spacing w:val="20"/>
      <w:sz w:val="24"/>
      <w:szCs w:val="20"/>
      <w:lang w:val="es-ES_tradnl" w:eastAsia="es-ES"/>
    </w:rPr>
  </w:style>
  <w:style w:type="paragraph" w:styleId="Ttulo">
    <w:name w:val="Title"/>
    <w:basedOn w:val="Normal"/>
    <w:next w:val="Normal"/>
    <w:link w:val="TtuloCar"/>
    <w:uiPriority w:val="10"/>
    <w:qFormat/>
    <w:rsid w:val="004D4358"/>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4D4358"/>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965FDA8-77CB-47B5-AFCB-BC0ACB569E76}">
  <ds:schemaRefs>
    <ds:schemaRef ds:uri="http://schemas.microsoft.com/sharepoint/v3/contenttype/forms"/>
  </ds:schemaRefs>
</ds:datastoreItem>
</file>

<file path=customXml/itemProps2.xml><?xml version="1.0" encoding="utf-8"?>
<ds:datastoreItem xmlns:ds="http://schemas.openxmlformats.org/officeDocument/2006/customXml" ds:itemID="{CD64AC70-99F3-483D-80EA-F0B9854E912A}">
  <ds:schemaRefs>
    <ds:schemaRef ds:uri="http://schemas.openxmlformats.org/officeDocument/2006/bibliography"/>
  </ds:schemaRefs>
</ds:datastoreItem>
</file>

<file path=customXml/itemProps3.xml><?xml version="1.0" encoding="utf-8"?>
<ds:datastoreItem xmlns:ds="http://schemas.openxmlformats.org/officeDocument/2006/customXml" ds:itemID="{9007DA67-5E75-4D52-BDC1-C6C28461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A6DAF-5A52-40A0-AE49-A2C7BB0E742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4310</Words>
  <Characters>23711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CUERVO HERNANDEZ</dc:creator>
  <cp:keywords/>
  <dc:description/>
  <cp:lastModifiedBy>Carlos Mario Castrillón Endo</cp:lastModifiedBy>
  <cp:revision>2</cp:revision>
  <cp:lastPrinted>2019-04-10T20:01:00Z</cp:lastPrinted>
  <dcterms:created xsi:type="dcterms:W3CDTF">2020-07-02T16:33:00Z</dcterms:created>
  <dcterms:modified xsi:type="dcterms:W3CDTF">2020-07-02T16:33:00Z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