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7504F" w14:textId="2DB9A3F8" w:rsidR="00C20F1C" w:rsidRPr="001D270A" w:rsidRDefault="00C20F1C" w:rsidP="00C20F1C">
      <w:pPr>
        <w:jc w:val="both"/>
        <w:rPr>
          <w:rFonts w:ascii="Arial" w:hAnsi="Arial" w:cs="Arial"/>
          <w:b/>
          <w:bCs/>
          <w:sz w:val="22"/>
          <w:szCs w:val="22"/>
        </w:rPr>
      </w:pPr>
      <w:r w:rsidRPr="001D270A">
        <w:rPr>
          <w:rFonts w:ascii="Arial" w:hAnsi="Arial" w:cs="Arial"/>
          <w:b/>
          <w:bCs/>
          <w:sz w:val="22"/>
          <w:szCs w:val="22"/>
        </w:rPr>
        <w:t>CADUCIDAD DE LA ACCI</w:t>
      </w:r>
      <w:r w:rsidR="00E30843">
        <w:rPr>
          <w:rFonts w:ascii="Arial" w:hAnsi="Arial" w:cs="Arial"/>
          <w:b/>
          <w:bCs/>
          <w:sz w:val="22"/>
          <w:szCs w:val="22"/>
        </w:rPr>
        <w:t>Ó</w:t>
      </w:r>
      <w:r w:rsidRPr="001D270A">
        <w:rPr>
          <w:rFonts w:ascii="Arial" w:hAnsi="Arial" w:cs="Arial"/>
          <w:b/>
          <w:bCs/>
          <w:sz w:val="22"/>
          <w:szCs w:val="22"/>
        </w:rPr>
        <w:t xml:space="preserve">N </w:t>
      </w:r>
      <w:r w:rsidR="00E30843">
        <w:rPr>
          <w:rFonts w:ascii="Arial" w:hAnsi="Arial" w:cs="Arial"/>
          <w:b/>
          <w:bCs/>
          <w:sz w:val="22"/>
          <w:szCs w:val="22"/>
        </w:rPr>
        <w:t>-</w:t>
      </w:r>
      <w:r w:rsidRPr="001D270A">
        <w:rPr>
          <w:rFonts w:ascii="Arial" w:hAnsi="Arial" w:cs="Arial"/>
          <w:b/>
          <w:bCs/>
          <w:sz w:val="22"/>
          <w:szCs w:val="22"/>
        </w:rPr>
        <w:t xml:space="preserve"> Configuración </w:t>
      </w:r>
      <w:r w:rsidR="00E30843">
        <w:rPr>
          <w:rFonts w:ascii="Arial" w:hAnsi="Arial" w:cs="Arial"/>
          <w:b/>
          <w:bCs/>
          <w:sz w:val="22"/>
          <w:szCs w:val="22"/>
        </w:rPr>
        <w:t>-</w:t>
      </w:r>
      <w:r w:rsidRPr="001D270A">
        <w:rPr>
          <w:rFonts w:ascii="Arial" w:hAnsi="Arial" w:cs="Arial"/>
          <w:b/>
          <w:bCs/>
          <w:sz w:val="22"/>
          <w:szCs w:val="22"/>
        </w:rPr>
        <w:t xml:space="preserve"> Procedencia</w:t>
      </w:r>
    </w:p>
    <w:p w14:paraId="4A00CEB3" w14:textId="77777777" w:rsidR="00C20F1C" w:rsidRPr="001D270A" w:rsidRDefault="00C20F1C" w:rsidP="00C20F1C">
      <w:pPr>
        <w:jc w:val="both"/>
        <w:rPr>
          <w:rFonts w:ascii="Arial" w:hAnsi="Arial" w:cs="Arial"/>
          <w:b/>
          <w:bCs/>
          <w:sz w:val="22"/>
          <w:szCs w:val="22"/>
        </w:rPr>
      </w:pPr>
    </w:p>
    <w:p w14:paraId="1C06875D" w14:textId="77777777" w:rsidR="00C20F1C" w:rsidRPr="001D270A" w:rsidRDefault="00C20F1C" w:rsidP="00C20F1C">
      <w:pPr>
        <w:jc w:val="both"/>
        <w:rPr>
          <w:rFonts w:ascii="Arial" w:hAnsi="Arial" w:cs="Arial"/>
          <w:sz w:val="22"/>
          <w:szCs w:val="22"/>
        </w:rPr>
      </w:pPr>
      <w:r w:rsidRPr="001D270A">
        <w:rPr>
          <w:rFonts w:ascii="Arial" w:hAnsi="Arial" w:cs="Arial"/>
          <w:sz w:val="22"/>
          <w:szCs w:val="22"/>
        </w:rPr>
        <w:t xml:space="preserve">Para garantizar la seguridad jurídica de los sujetos procesales, el legislador instituyó la figura de la caducidad como una sanción en los eventos en que determinadas acciones judiciales no se ejerzan en un término específico, por lo cual, las partes tienen la carga procesal de promover el litigio dentro del plazo fijado por la ley; de no hacerlo en tiempo, pierden la posibilidad de accionar ante la jurisdicción para hacer efectivo su derecho. Esa figura no admite suspensión, salvo que se presente una solicitud de conciliación extrajudicial en derecho, de acuerdo con lo previsto en las Leyes 446 de 1998 y 640 de 2001. Tampoco admite renuncia y, de encontrarse probada, debe ser declarada de oficio por el juez. De acuerdo con lo dispuesto en el numeral 10 del artículo 136 Código Contencioso Administrativo, modificado por el artículo 44 de la Ley 446 de 1998, el término para interponer la demanda en ejercicio de la acción contractual es de dos (2) años, contados “a partir del día siguiente a la ocurrencia de los motivos de hecho o de derecho que les sirvan de fundamento”, período que, vencido, impide solicitar la declaratoria de responsabilidad contractual por configurarse el fenómeno jurídico procesal de la caducidad de la acción. </w:t>
      </w:r>
    </w:p>
    <w:p w14:paraId="4183C890" w14:textId="77777777" w:rsidR="00C20F1C" w:rsidRPr="001D270A" w:rsidRDefault="00C20F1C" w:rsidP="00C20F1C">
      <w:pPr>
        <w:jc w:val="both"/>
        <w:rPr>
          <w:rFonts w:ascii="Arial" w:hAnsi="Arial" w:cs="Arial"/>
          <w:sz w:val="22"/>
          <w:szCs w:val="22"/>
        </w:rPr>
      </w:pPr>
    </w:p>
    <w:p w14:paraId="77B2049D" w14:textId="7C7EE5C0" w:rsidR="00C20F1C" w:rsidRPr="001D270A" w:rsidRDefault="00C20F1C" w:rsidP="00C20F1C">
      <w:pPr>
        <w:jc w:val="both"/>
        <w:rPr>
          <w:rFonts w:ascii="Arial" w:hAnsi="Arial" w:cs="Arial"/>
          <w:b/>
          <w:bCs/>
          <w:sz w:val="22"/>
          <w:szCs w:val="22"/>
        </w:rPr>
      </w:pPr>
      <w:r w:rsidRPr="001D270A">
        <w:rPr>
          <w:rFonts w:ascii="Arial" w:hAnsi="Arial" w:cs="Arial"/>
          <w:b/>
          <w:bCs/>
          <w:sz w:val="22"/>
          <w:szCs w:val="22"/>
        </w:rPr>
        <w:t>CL</w:t>
      </w:r>
      <w:r w:rsidR="00E30843">
        <w:rPr>
          <w:rFonts w:ascii="Arial" w:hAnsi="Arial" w:cs="Arial"/>
          <w:b/>
          <w:bCs/>
          <w:sz w:val="22"/>
          <w:szCs w:val="22"/>
        </w:rPr>
        <w:t>Á</w:t>
      </w:r>
      <w:r w:rsidRPr="001D270A">
        <w:rPr>
          <w:rFonts w:ascii="Arial" w:hAnsi="Arial" w:cs="Arial"/>
          <w:b/>
          <w:bCs/>
          <w:sz w:val="22"/>
          <w:szCs w:val="22"/>
        </w:rPr>
        <w:t xml:space="preserve">USULA COMPROMISORIA </w:t>
      </w:r>
      <w:r w:rsidR="00E30843">
        <w:rPr>
          <w:rFonts w:ascii="Arial" w:hAnsi="Arial" w:cs="Arial"/>
          <w:b/>
          <w:bCs/>
          <w:sz w:val="22"/>
          <w:szCs w:val="22"/>
        </w:rPr>
        <w:t>-</w:t>
      </w:r>
      <w:r w:rsidRPr="001D270A">
        <w:rPr>
          <w:rFonts w:ascii="Arial" w:hAnsi="Arial" w:cs="Arial"/>
          <w:b/>
          <w:bCs/>
          <w:sz w:val="22"/>
          <w:szCs w:val="22"/>
        </w:rPr>
        <w:t xml:space="preserve"> Concepto </w:t>
      </w:r>
    </w:p>
    <w:p w14:paraId="0368061B" w14:textId="77777777" w:rsidR="00C20F1C" w:rsidRPr="001D270A" w:rsidRDefault="00C20F1C" w:rsidP="00C20F1C">
      <w:pPr>
        <w:jc w:val="both"/>
        <w:rPr>
          <w:rFonts w:ascii="Arial" w:hAnsi="Arial" w:cs="Arial"/>
          <w:b/>
          <w:bCs/>
          <w:sz w:val="22"/>
          <w:szCs w:val="22"/>
        </w:rPr>
      </w:pPr>
    </w:p>
    <w:p w14:paraId="48BEF214" w14:textId="77777777" w:rsidR="00C20F1C" w:rsidRPr="001D270A" w:rsidRDefault="00C20F1C" w:rsidP="00C20F1C">
      <w:pPr>
        <w:jc w:val="both"/>
        <w:rPr>
          <w:rFonts w:ascii="Arial" w:hAnsi="Arial" w:cs="Arial"/>
          <w:sz w:val="22"/>
          <w:szCs w:val="22"/>
        </w:rPr>
      </w:pPr>
      <w:r w:rsidRPr="001D270A">
        <w:rPr>
          <w:rFonts w:ascii="Arial" w:hAnsi="Arial" w:cs="Arial"/>
          <w:sz w:val="22"/>
          <w:szCs w:val="22"/>
          <w:lang w:val="es-CO"/>
        </w:rPr>
        <w:t xml:space="preserve">Las cláusulas compromisorias son estipulaciones contractuales que conciertan las partes para resolver, por medio del arbitramento, las diferencias o controversias que surjan del contrato </w:t>
      </w:r>
      <w:r w:rsidRPr="001D270A">
        <w:rPr>
          <w:rFonts w:ascii="Arial" w:hAnsi="Arial" w:cs="Arial"/>
          <w:sz w:val="22"/>
          <w:szCs w:val="22"/>
        </w:rPr>
        <w:t>(</w:t>
      </w:r>
      <w:r w:rsidRPr="001D270A">
        <w:rPr>
          <w:rFonts w:ascii="Arial" w:hAnsi="Arial" w:cs="Arial"/>
          <w:sz w:val="22"/>
          <w:szCs w:val="22"/>
          <w:lang w:val="es-CO"/>
        </w:rPr>
        <w:t>…</w:t>
      </w:r>
      <w:r w:rsidRPr="001D270A">
        <w:rPr>
          <w:rFonts w:ascii="Arial" w:hAnsi="Arial" w:cs="Arial"/>
          <w:sz w:val="22"/>
          <w:szCs w:val="22"/>
        </w:rPr>
        <w:t>)</w:t>
      </w:r>
      <w:r w:rsidRPr="001D270A">
        <w:rPr>
          <w:rFonts w:ascii="Arial" w:hAnsi="Arial" w:cs="Arial"/>
          <w:sz w:val="22"/>
          <w:szCs w:val="22"/>
          <w:lang w:val="es-CO"/>
        </w:rPr>
        <w:t xml:space="preserve"> </w:t>
      </w:r>
      <w:r w:rsidRPr="001D270A">
        <w:rPr>
          <w:rFonts w:ascii="Arial" w:hAnsi="Arial" w:cs="Arial"/>
          <w:sz w:val="22"/>
          <w:szCs w:val="22"/>
        </w:rPr>
        <w:t>(L)a Sección Tercera del Consejo de Estado, en providencia de unificación de 18 de abril de 2013 , determinó que, en los procesos derivados de contratos estatales, en los cuales esté pactada cláusula compromisoria y que se rijan por el Decreto 1818 de 1998 , era necesario que se suscribiera acuerdo expreso y escrito para modificar o dejar sin efectos el pacto arbitral</w:t>
      </w:r>
    </w:p>
    <w:p w14:paraId="6059D2EA" w14:textId="77777777" w:rsidR="00C20F1C" w:rsidRPr="001D270A" w:rsidRDefault="00C20F1C" w:rsidP="00C20F1C">
      <w:pPr>
        <w:jc w:val="both"/>
        <w:rPr>
          <w:rFonts w:ascii="Arial" w:hAnsi="Arial" w:cs="Arial"/>
          <w:sz w:val="22"/>
          <w:szCs w:val="22"/>
        </w:rPr>
      </w:pPr>
    </w:p>
    <w:p w14:paraId="70FD3931" w14:textId="7F53F69D" w:rsidR="00C20F1C" w:rsidRPr="001D270A" w:rsidRDefault="00C20F1C" w:rsidP="00C20F1C">
      <w:pPr>
        <w:jc w:val="both"/>
        <w:rPr>
          <w:rFonts w:ascii="Arial" w:hAnsi="Arial" w:cs="Arial"/>
          <w:b/>
          <w:bCs/>
          <w:sz w:val="22"/>
          <w:szCs w:val="22"/>
        </w:rPr>
      </w:pPr>
      <w:r w:rsidRPr="001D270A">
        <w:rPr>
          <w:rFonts w:ascii="Arial" w:hAnsi="Arial" w:cs="Arial"/>
          <w:b/>
          <w:bCs/>
          <w:sz w:val="22"/>
          <w:szCs w:val="22"/>
        </w:rPr>
        <w:t>CL</w:t>
      </w:r>
      <w:r w:rsidR="00E30843">
        <w:rPr>
          <w:rFonts w:ascii="Arial" w:hAnsi="Arial" w:cs="Arial"/>
          <w:b/>
          <w:bCs/>
          <w:sz w:val="22"/>
          <w:szCs w:val="22"/>
        </w:rPr>
        <w:t>Á</w:t>
      </w:r>
      <w:r w:rsidRPr="001D270A">
        <w:rPr>
          <w:rFonts w:ascii="Arial" w:hAnsi="Arial" w:cs="Arial"/>
          <w:b/>
          <w:bCs/>
          <w:sz w:val="22"/>
          <w:szCs w:val="22"/>
        </w:rPr>
        <w:t xml:space="preserve">USULA COMPROMISORIA </w:t>
      </w:r>
      <w:r w:rsidR="00E30843">
        <w:rPr>
          <w:rFonts w:ascii="Arial" w:hAnsi="Arial" w:cs="Arial"/>
          <w:b/>
          <w:bCs/>
          <w:sz w:val="22"/>
          <w:szCs w:val="22"/>
        </w:rPr>
        <w:t>-</w:t>
      </w:r>
      <w:r w:rsidRPr="001D270A">
        <w:rPr>
          <w:rFonts w:ascii="Arial" w:hAnsi="Arial" w:cs="Arial"/>
          <w:b/>
          <w:bCs/>
          <w:sz w:val="22"/>
          <w:szCs w:val="22"/>
        </w:rPr>
        <w:t xml:space="preserve"> Estipulación </w:t>
      </w:r>
      <w:r w:rsidR="00E30843">
        <w:rPr>
          <w:rFonts w:ascii="Arial" w:hAnsi="Arial" w:cs="Arial"/>
          <w:b/>
          <w:bCs/>
          <w:sz w:val="22"/>
          <w:szCs w:val="22"/>
        </w:rPr>
        <w:t>- Efectos -</w:t>
      </w:r>
      <w:r w:rsidRPr="001D270A">
        <w:rPr>
          <w:rFonts w:ascii="Arial" w:hAnsi="Arial" w:cs="Arial"/>
          <w:b/>
          <w:bCs/>
          <w:sz w:val="22"/>
          <w:szCs w:val="22"/>
        </w:rPr>
        <w:t xml:space="preserve"> Extinción</w:t>
      </w:r>
    </w:p>
    <w:p w14:paraId="3D87F301" w14:textId="77777777" w:rsidR="00C20F1C" w:rsidRPr="001D270A" w:rsidRDefault="00C20F1C" w:rsidP="00C20F1C">
      <w:pPr>
        <w:jc w:val="both"/>
        <w:rPr>
          <w:rFonts w:ascii="Arial" w:hAnsi="Arial" w:cs="Arial"/>
          <w:b/>
          <w:bCs/>
          <w:sz w:val="22"/>
          <w:szCs w:val="22"/>
        </w:rPr>
      </w:pPr>
      <w:r w:rsidRPr="001D270A">
        <w:rPr>
          <w:rFonts w:ascii="Arial" w:hAnsi="Arial" w:cs="Arial"/>
          <w:b/>
          <w:bCs/>
          <w:sz w:val="22"/>
          <w:szCs w:val="22"/>
        </w:rPr>
        <w:t xml:space="preserve"> </w:t>
      </w:r>
    </w:p>
    <w:p w14:paraId="23823DEA" w14:textId="77777777" w:rsidR="00C20F1C" w:rsidRPr="001D270A" w:rsidRDefault="00C20F1C" w:rsidP="00C20F1C">
      <w:pPr>
        <w:jc w:val="both"/>
        <w:rPr>
          <w:rFonts w:ascii="Arial" w:hAnsi="Arial" w:cs="Arial"/>
          <w:sz w:val="22"/>
          <w:szCs w:val="22"/>
        </w:rPr>
      </w:pPr>
      <w:r w:rsidRPr="001D270A">
        <w:rPr>
          <w:rFonts w:ascii="Arial" w:hAnsi="Arial" w:cs="Arial"/>
          <w:sz w:val="22"/>
          <w:szCs w:val="22"/>
        </w:rPr>
        <w:t>Para la Sala resulta necesario señalar que, si bien es cierto que en el ya citado auto del 18 de abril de 2013 esta Sección del Consejo de Estado precisó que “la única vía que las partes tienen, por su propia decisión, para modificar o poner fin de manera válida al pacto arbitral la constituye, necesariamente, la celebración de un nuevo convenio expreso entre ellas, revestido de la misma formalidad –escrito-”, lo cierto es que, con posterioridad a la expedición del referido auto, las diferentes Secciones del Consejo de Estado han precisado el alcance de esa posición jurisprudencial, especialmente, con el fin de garantizar los derechos fundamentales de acceso a la administración de justicia y a la confianza legítima (…) En punto a la regla jurisprudencial contenida en el auto de unificación del 18 de abril de 2013, esta Subsección, a través de sentencia proferida el 29 de octubre de 2018 , precisó el alcance de la aplicación de la posición jurisprudencial que se había mantenido frente a este tema y consideró que, con el fin de garantizar el acceso a la administración de justicia y el principio de confianza legítima de las partes en el caso concreto, resultaba necesario aceptar la renuncia tácita de la cláusula compromisoria, dado que era la tesis jurisprudencial imperante para el momento de radicación de la demanda en ese caso (2005), amén de que la parte demandada al momento de contestar la demanda no formuló las excepciones de falta de jurisdicción, falta de competencia o cláusula compromisoria.</w:t>
      </w:r>
    </w:p>
    <w:p w14:paraId="568DF799" w14:textId="77777777" w:rsidR="00C20F1C" w:rsidRPr="001D270A" w:rsidRDefault="00C20F1C" w:rsidP="00C20F1C">
      <w:pPr>
        <w:jc w:val="both"/>
        <w:rPr>
          <w:rFonts w:ascii="Arial" w:hAnsi="Arial" w:cs="Arial"/>
          <w:sz w:val="22"/>
          <w:szCs w:val="22"/>
        </w:rPr>
      </w:pPr>
    </w:p>
    <w:p w14:paraId="1F608E43" w14:textId="596835A5" w:rsidR="00C20F1C" w:rsidRPr="001D270A" w:rsidRDefault="00C20F1C" w:rsidP="00C20F1C">
      <w:pPr>
        <w:jc w:val="both"/>
        <w:rPr>
          <w:rFonts w:ascii="Arial" w:hAnsi="Arial" w:cs="Arial"/>
          <w:b/>
          <w:bCs/>
          <w:sz w:val="22"/>
          <w:szCs w:val="22"/>
        </w:rPr>
      </w:pPr>
      <w:r w:rsidRPr="001D270A">
        <w:rPr>
          <w:rFonts w:ascii="Arial" w:hAnsi="Arial" w:cs="Arial"/>
          <w:b/>
          <w:bCs/>
          <w:sz w:val="22"/>
          <w:szCs w:val="22"/>
        </w:rPr>
        <w:t xml:space="preserve">CONTRATO ESTATAL </w:t>
      </w:r>
      <w:r w:rsidR="00E30843">
        <w:rPr>
          <w:rFonts w:ascii="Arial" w:hAnsi="Arial" w:cs="Arial"/>
          <w:b/>
          <w:bCs/>
          <w:sz w:val="22"/>
          <w:szCs w:val="22"/>
        </w:rPr>
        <w:t>-</w:t>
      </w:r>
      <w:r w:rsidRPr="001D270A">
        <w:rPr>
          <w:rFonts w:ascii="Arial" w:hAnsi="Arial" w:cs="Arial"/>
          <w:b/>
          <w:bCs/>
          <w:sz w:val="22"/>
          <w:szCs w:val="22"/>
        </w:rPr>
        <w:t xml:space="preserve"> Naturaleza jurídica </w:t>
      </w:r>
      <w:r w:rsidR="00E30843">
        <w:rPr>
          <w:rFonts w:ascii="Arial" w:hAnsi="Arial" w:cs="Arial"/>
          <w:b/>
          <w:bCs/>
          <w:sz w:val="22"/>
          <w:szCs w:val="22"/>
        </w:rPr>
        <w:t>-</w:t>
      </w:r>
      <w:r w:rsidRPr="001D270A">
        <w:rPr>
          <w:rFonts w:ascii="Arial" w:hAnsi="Arial" w:cs="Arial"/>
          <w:b/>
          <w:bCs/>
          <w:sz w:val="22"/>
          <w:szCs w:val="22"/>
        </w:rPr>
        <w:t xml:space="preserve"> Determinación</w:t>
      </w:r>
    </w:p>
    <w:p w14:paraId="563E6679" w14:textId="77777777" w:rsidR="00C20F1C" w:rsidRPr="001D270A" w:rsidRDefault="00C20F1C" w:rsidP="00C20F1C">
      <w:pPr>
        <w:jc w:val="both"/>
        <w:rPr>
          <w:rFonts w:ascii="Arial" w:hAnsi="Arial" w:cs="Arial"/>
          <w:b/>
          <w:bCs/>
          <w:sz w:val="22"/>
          <w:szCs w:val="22"/>
        </w:rPr>
      </w:pPr>
    </w:p>
    <w:p w14:paraId="32EE0A66" w14:textId="77777777" w:rsidR="00C20F1C" w:rsidRPr="001D270A" w:rsidRDefault="00C20F1C" w:rsidP="00C20F1C">
      <w:pPr>
        <w:jc w:val="both"/>
        <w:rPr>
          <w:rFonts w:ascii="Arial" w:hAnsi="Arial" w:cs="Arial"/>
          <w:sz w:val="22"/>
          <w:szCs w:val="22"/>
        </w:rPr>
      </w:pPr>
      <w:r w:rsidRPr="001D270A">
        <w:rPr>
          <w:rFonts w:ascii="Arial" w:hAnsi="Arial" w:cs="Arial"/>
          <w:sz w:val="22"/>
          <w:szCs w:val="22"/>
        </w:rPr>
        <w:t xml:space="preserve">en el marco del ordenamiento jurídico vigente la determinación de la naturaleza jurídica del contrato depende de la que, a su vez, tenga la entidad que lo celebra. Así, pues, si aquélla es estatal, el contrato también lo será, sin importar el régimen legal que se le deba aplicar. La anterior afirmación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“Son contratos estatales todos los actos jurídicos generadores de obligaciones que celebren las entidades a que se refiere el presente estatuto, previstos en el derecho privado o en disposiciones especiales, o </w:t>
      </w:r>
      <w:r w:rsidRPr="001D270A">
        <w:rPr>
          <w:rFonts w:ascii="Arial" w:hAnsi="Arial" w:cs="Arial"/>
          <w:sz w:val="22"/>
          <w:szCs w:val="22"/>
        </w:rPr>
        <w:lastRenderedPageBreak/>
        <w:t xml:space="preserve">derivados del ejercicio de la autonomía de la voluntad, así como los que, a título enunciativo, se definen a continuación (…)” </w:t>
      </w:r>
    </w:p>
    <w:p w14:paraId="7111A7BE" w14:textId="77777777" w:rsidR="00C20F1C" w:rsidRPr="001D270A" w:rsidRDefault="00C20F1C" w:rsidP="00C20F1C">
      <w:pPr>
        <w:jc w:val="both"/>
        <w:rPr>
          <w:rFonts w:ascii="Arial" w:hAnsi="Arial" w:cs="Arial"/>
          <w:sz w:val="22"/>
          <w:szCs w:val="22"/>
        </w:rPr>
      </w:pPr>
    </w:p>
    <w:p w14:paraId="4D5D292C" w14:textId="302FF259" w:rsidR="00C20F1C" w:rsidRPr="001D270A" w:rsidRDefault="00C20F1C" w:rsidP="00C20F1C">
      <w:pPr>
        <w:jc w:val="both"/>
        <w:rPr>
          <w:rFonts w:ascii="Arial" w:hAnsi="Arial" w:cs="Arial"/>
          <w:b/>
          <w:bCs/>
          <w:sz w:val="22"/>
          <w:szCs w:val="22"/>
        </w:rPr>
      </w:pPr>
      <w:r w:rsidRPr="001D270A">
        <w:rPr>
          <w:rFonts w:ascii="Arial" w:hAnsi="Arial" w:cs="Arial"/>
          <w:b/>
          <w:bCs/>
          <w:sz w:val="22"/>
          <w:szCs w:val="22"/>
        </w:rPr>
        <w:t>CADUCIDAD DE LA ACCI</w:t>
      </w:r>
      <w:r w:rsidR="00E30843">
        <w:rPr>
          <w:rFonts w:ascii="Arial" w:hAnsi="Arial" w:cs="Arial"/>
          <w:b/>
          <w:bCs/>
          <w:sz w:val="22"/>
          <w:szCs w:val="22"/>
        </w:rPr>
        <w:t>Ó</w:t>
      </w:r>
      <w:r w:rsidRPr="001D270A">
        <w:rPr>
          <w:rFonts w:ascii="Arial" w:hAnsi="Arial" w:cs="Arial"/>
          <w:b/>
          <w:bCs/>
          <w:sz w:val="22"/>
          <w:szCs w:val="22"/>
        </w:rPr>
        <w:t xml:space="preserve">N </w:t>
      </w:r>
      <w:r w:rsidR="00E30843">
        <w:rPr>
          <w:rFonts w:ascii="Arial" w:hAnsi="Arial" w:cs="Arial"/>
          <w:b/>
          <w:bCs/>
          <w:sz w:val="22"/>
          <w:szCs w:val="22"/>
        </w:rPr>
        <w:t>-</w:t>
      </w:r>
      <w:r w:rsidRPr="001D270A">
        <w:rPr>
          <w:rFonts w:ascii="Arial" w:hAnsi="Arial" w:cs="Arial"/>
          <w:b/>
          <w:bCs/>
          <w:sz w:val="22"/>
          <w:szCs w:val="22"/>
        </w:rPr>
        <w:t xml:space="preserve"> Indemnización </w:t>
      </w:r>
      <w:r w:rsidR="00E30843">
        <w:rPr>
          <w:rFonts w:ascii="Arial" w:hAnsi="Arial" w:cs="Arial"/>
          <w:b/>
          <w:bCs/>
          <w:sz w:val="22"/>
          <w:szCs w:val="22"/>
        </w:rPr>
        <w:t>-</w:t>
      </w:r>
      <w:r w:rsidRPr="001D270A">
        <w:rPr>
          <w:rFonts w:ascii="Arial" w:hAnsi="Arial" w:cs="Arial"/>
          <w:b/>
          <w:bCs/>
          <w:sz w:val="22"/>
          <w:szCs w:val="22"/>
        </w:rPr>
        <w:t xml:space="preserve"> </w:t>
      </w:r>
      <w:r w:rsidR="00E30843">
        <w:rPr>
          <w:rFonts w:ascii="Arial" w:hAnsi="Arial" w:cs="Arial"/>
          <w:b/>
          <w:bCs/>
          <w:sz w:val="22"/>
          <w:szCs w:val="22"/>
        </w:rPr>
        <w:t>Reconocimiento - Improcedencia</w:t>
      </w:r>
      <w:r w:rsidRPr="001D270A">
        <w:rPr>
          <w:rFonts w:ascii="Arial" w:hAnsi="Arial" w:cs="Arial"/>
          <w:b/>
          <w:bCs/>
          <w:sz w:val="22"/>
          <w:szCs w:val="22"/>
        </w:rPr>
        <w:t xml:space="preserve"> </w:t>
      </w:r>
    </w:p>
    <w:p w14:paraId="0A014E49" w14:textId="77777777" w:rsidR="00C20F1C" w:rsidRPr="001D270A" w:rsidRDefault="00C20F1C" w:rsidP="00C20F1C">
      <w:pPr>
        <w:jc w:val="both"/>
        <w:rPr>
          <w:rFonts w:ascii="Arial" w:hAnsi="Arial" w:cs="Arial"/>
          <w:b/>
          <w:bCs/>
          <w:sz w:val="22"/>
          <w:szCs w:val="22"/>
        </w:rPr>
      </w:pPr>
    </w:p>
    <w:p w14:paraId="6F24FD11" w14:textId="77777777" w:rsidR="00C20F1C" w:rsidRPr="001D270A" w:rsidRDefault="00C20F1C" w:rsidP="00C20F1C">
      <w:pPr>
        <w:jc w:val="both"/>
        <w:rPr>
          <w:rFonts w:ascii="Arial" w:hAnsi="Arial" w:cs="Arial"/>
          <w:sz w:val="22"/>
          <w:szCs w:val="22"/>
        </w:rPr>
      </w:pPr>
      <w:r w:rsidRPr="001D270A">
        <w:rPr>
          <w:rFonts w:ascii="Arial" w:hAnsi="Arial" w:cs="Arial"/>
          <w:sz w:val="22"/>
          <w:szCs w:val="22"/>
        </w:rPr>
        <w:t>Respecto de la caducidad de la acción, la Sala advierte que en este caso la obligación de indemnizar al departamento a cargo de la aseguradora nunca se generó, toda vez que en la citada póliza de seguros, en relación con el pago de indemnizaciones, se estipuló que, para que procediera dicho reconocimiento, se debía presentar “sentencia debidamente ejecutoriada por juez competente, que preste mérito ejecutivo contra la empresa asegurada”; sin embargo, en la parte resolutiva de la sentencia proferida por el Juzgado Séptimo Administrativo de Cali y confirmada por el Tribunal Administrativo del Valle del Cauca, se condenó a la señora Nubia Caicedo Bejarano, como llamada en garantía, a reembolsar la condena a cargo del departamento. Dada esta última circunstancia, esto es, la condena contra la llamada en garantía en el proceso de reparación directa que cursó contra el departamento se impone concluir que la condición para que naciera la obligación en contra de La Previsora S.A. no se materializó o no se concretó y, por lo tanto, para la Sala resultaría imposible analizar y/o acceder a la pretensión a que se alude en la demanda.</w:t>
      </w:r>
    </w:p>
    <w:p w14:paraId="790D5801" w14:textId="77777777" w:rsidR="00C20F1C" w:rsidRPr="001D270A" w:rsidRDefault="00C20F1C" w:rsidP="00C20F1C">
      <w:pPr>
        <w:jc w:val="both"/>
        <w:rPr>
          <w:rFonts w:ascii="Arial" w:hAnsi="Arial" w:cs="Arial"/>
          <w:sz w:val="22"/>
          <w:szCs w:val="22"/>
        </w:rPr>
      </w:pPr>
      <w:r w:rsidRPr="001D270A">
        <w:rPr>
          <w:rFonts w:ascii="Arial" w:hAnsi="Arial" w:cs="Arial"/>
          <w:sz w:val="22"/>
          <w:szCs w:val="22"/>
        </w:rPr>
        <w:t xml:space="preserve"> </w:t>
      </w:r>
    </w:p>
    <w:p w14:paraId="0FF60EAF" w14:textId="77777777" w:rsidR="00BC1367" w:rsidRDefault="00BC1367" w:rsidP="00EF7E98">
      <w:pPr>
        <w:jc w:val="both"/>
        <w:rPr>
          <w:rFonts w:ascii="Arial" w:hAnsi="Arial" w:cs="Arial"/>
        </w:rPr>
      </w:pPr>
    </w:p>
    <w:p w14:paraId="6385C8C5" w14:textId="77777777" w:rsidR="00427D6D" w:rsidRPr="00EF7E98" w:rsidRDefault="00427D6D" w:rsidP="00EF7E98">
      <w:pPr>
        <w:jc w:val="center"/>
        <w:rPr>
          <w:rFonts w:ascii="Arial" w:hAnsi="Arial" w:cs="Arial"/>
          <w:b/>
        </w:rPr>
      </w:pPr>
      <w:r w:rsidRPr="00EF7E98">
        <w:rPr>
          <w:rFonts w:ascii="Arial" w:hAnsi="Arial" w:cs="Arial"/>
          <w:b/>
        </w:rPr>
        <w:t>CONSEJO DE ESTADO</w:t>
      </w:r>
    </w:p>
    <w:p w14:paraId="1E741B7D" w14:textId="77777777" w:rsidR="00EF7E98" w:rsidRPr="00EF7E98" w:rsidRDefault="00EF7E98" w:rsidP="00EF7E98">
      <w:pPr>
        <w:jc w:val="center"/>
        <w:rPr>
          <w:rFonts w:ascii="Arial" w:hAnsi="Arial" w:cs="Arial"/>
          <w:b/>
        </w:rPr>
      </w:pPr>
    </w:p>
    <w:p w14:paraId="674F4FCB" w14:textId="77777777" w:rsidR="00427D6D" w:rsidRPr="00EF7E98" w:rsidRDefault="00427D6D" w:rsidP="00EF7E98">
      <w:pPr>
        <w:jc w:val="center"/>
        <w:rPr>
          <w:rFonts w:ascii="Arial" w:hAnsi="Arial" w:cs="Arial"/>
          <w:b/>
        </w:rPr>
      </w:pPr>
      <w:r w:rsidRPr="00EF7E98">
        <w:rPr>
          <w:rFonts w:ascii="Arial" w:hAnsi="Arial" w:cs="Arial"/>
          <w:b/>
        </w:rPr>
        <w:t>SALA DE LO CONTENCIOSO ADMINISTRATIVO</w:t>
      </w:r>
    </w:p>
    <w:p w14:paraId="68B5003A" w14:textId="77777777" w:rsidR="00EF7E98" w:rsidRPr="00EF7E98" w:rsidRDefault="00EF7E98" w:rsidP="00EF7E98">
      <w:pPr>
        <w:jc w:val="center"/>
        <w:rPr>
          <w:rFonts w:ascii="Arial" w:hAnsi="Arial" w:cs="Arial"/>
          <w:b/>
        </w:rPr>
      </w:pPr>
    </w:p>
    <w:p w14:paraId="02D696FA" w14:textId="77777777" w:rsidR="00427D6D" w:rsidRPr="00EF7E98" w:rsidRDefault="00427D6D" w:rsidP="00EF7E98">
      <w:pPr>
        <w:jc w:val="center"/>
        <w:rPr>
          <w:rFonts w:ascii="Arial" w:hAnsi="Arial" w:cs="Arial"/>
          <w:b/>
        </w:rPr>
      </w:pPr>
      <w:r w:rsidRPr="00EF7E98">
        <w:rPr>
          <w:rFonts w:ascii="Arial" w:hAnsi="Arial" w:cs="Arial"/>
          <w:b/>
        </w:rPr>
        <w:t>SECCIÓN TERCERA</w:t>
      </w:r>
    </w:p>
    <w:p w14:paraId="7D6AA97E" w14:textId="77777777" w:rsidR="00EF7E98" w:rsidRPr="00EF7E98" w:rsidRDefault="00EF7E98" w:rsidP="00EF7E98">
      <w:pPr>
        <w:jc w:val="center"/>
        <w:rPr>
          <w:rFonts w:ascii="Arial" w:hAnsi="Arial" w:cs="Arial"/>
          <w:b/>
        </w:rPr>
      </w:pPr>
    </w:p>
    <w:p w14:paraId="7FF53B36" w14:textId="77777777" w:rsidR="00427D6D" w:rsidRPr="00EF7E98" w:rsidRDefault="00EF7E98" w:rsidP="00EF7E98">
      <w:pPr>
        <w:jc w:val="center"/>
        <w:rPr>
          <w:rFonts w:ascii="Arial" w:hAnsi="Arial" w:cs="Arial"/>
          <w:b/>
        </w:rPr>
      </w:pPr>
      <w:r w:rsidRPr="00EF7E98">
        <w:rPr>
          <w:rFonts w:ascii="Arial" w:hAnsi="Arial" w:cs="Arial"/>
          <w:b/>
        </w:rPr>
        <w:t>SUBSECCIÓN A</w:t>
      </w:r>
    </w:p>
    <w:p w14:paraId="7DED81DF" w14:textId="77777777" w:rsidR="000E1EA8" w:rsidRPr="00EF7E98" w:rsidRDefault="000E1EA8" w:rsidP="00EF7E98">
      <w:pPr>
        <w:jc w:val="center"/>
        <w:rPr>
          <w:rFonts w:ascii="Arial" w:hAnsi="Arial" w:cs="Arial"/>
          <w:b/>
        </w:rPr>
      </w:pPr>
    </w:p>
    <w:p w14:paraId="1B9C4093" w14:textId="77777777" w:rsidR="00427D6D" w:rsidRPr="00EF7E98" w:rsidRDefault="00427D6D" w:rsidP="00EF7E98">
      <w:pPr>
        <w:jc w:val="center"/>
        <w:rPr>
          <w:rFonts w:ascii="Arial" w:hAnsi="Arial" w:cs="Arial"/>
          <w:b/>
        </w:rPr>
      </w:pPr>
      <w:r w:rsidRPr="00EF7E98">
        <w:rPr>
          <w:rFonts w:ascii="Arial" w:hAnsi="Arial" w:cs="Arial"/>
          <w:b/>
        </w:rPr>
        <w:t xml:space="preserve">Consejero </w:t>
      </w:r>
      <w:r w:rsidR="00EF7E98" w:rsidRPr="00EF7E98">
        <w:rPr>
          <w:rFonts w:ascii="Arial" w:hAnsi="Arial" w:cs="Arial"/>
          <w:b/>
        </w:rPr>
        <w:t>p</w:t>
      </w:r>
      <w:r w:rsidRPr="00EF7E98">
        <w:rPr>
          <w:rFonts w:ascii="Arial" w:hAnsi="Arial" w:cs="Arial"/>
          <w:b/>
        </w:rPr>
        <w:t xml:space="preserve">onente: </w:t>
      </w:r>
      <w:r w:rsidR="00EF7E98" w:rsidRPr="00EF7E98">
        <w:rPr>
          <w:rFonts w:ascii="Arial" w:hAnsi="Arial" w:cs="Arial"/>
          <w:b/>
        </w:rPr>
        <w:t>CARLOS ALBERTO ZAMBRANO BARRERA</w:t>
      </w:r>
    </w:p>
    <w:p w14:paraId="546604EB" w14:textId="77777777" w:rsidR="00427D6D" w:rsidRPr="00EF7E98" w:rsidRDefault="00427D6D" w:rsidP="00EF7E98">
      <w:pPr>
        <w:jc w:val="both"/>
        <w:rPr>
          <w:rFonts w:ascii="Arial" w:hAnsi="Arial" w:cs="Arial"/>
        </w:rPr>
      </w:pPr>
    </w:p>
    <w:p w14:paraId="68D78A14" w14:textId="77777777" w:rsidR="00427D6D" w:rsidRPr="00EF7E98" w:rsidRDefault="00427D6D" w:rsidP="00EF7E98">
      <w:pPr>
        <w:jc w:val="both"/>
        <w:rPr>
          <w:rFonts w:ascii="Arial" w:hAnsi="Arial" w:cs="Arial"/>
        </w:rPr>
      </w:pPr>
      <w:r w:rsidRPr="00EF7E98">
        <w:rPr>
          <w:rFonts w:ascii="Arial" w:hAnsi="Arial" w:cs="Arial"/>
        </w:rPr>
        <w:t xml:space="preserve">Bogotá, D.C., </w:t>
      </w:r>
      <w:r w:rsidR="001A2D1B" w:rsidRPr="00EF7E98">
        <w:rPr>
          <w:rFonts w:ascii="Arial" w:hAnsi="Arial" w:cs="Arial"/>
        </w:rPr>
        <w:t>once (11) de abr</w:t>
      </w:r>
      <w:r w:rsidR="00EF7E98">
        <w:rPr>
          <w:rFonts w:ascii="Arial" w:hAnsi="Arial" w:cs="Arial"/>
        </w:rPr>
        <w:t>il de dos mil diecinueve (2019)</w:t>
      </w:r>
    </w:p>
    <w:p w14:paraId="2FD911E2" w14:textId="77777777" w:rsidR="00427D6D" w:rsidRPr="00EF7E98" w:rsidRDefault="00427D6D" w:rsidP="00EF7E98">
      <w:pPr>
        <w:jc w:val="both"/>
        <w:rPr>
          <w:rFonts w:ascii="Arial" w:hAnsi="Arial" w:cs="Arial"/>
          <w:b/>
        </w:rPr>
      </w:pPr>
    </w:p>
    <w:p w14:paraId="358FE52B" w14:textId="77777777" w:rsidR="00427D6D" w:rsidRPr="00EF7E98" w:rsidRDefault="00EF7E98" w:rsidP="00EF7E98">
      <w:pPr>
        <w:jc w:val="both"/>
        <w:rPr>
          <w:rFonts w:ascii="Arial" w:hAnsi="Arial" w:cs="Arial"/>
          <w:b/>
        </w:rPr>
      </w:pPr>
      <w:r w:rsidRPr="00EF7E98">
        <w:rPr>
          <w:rFonts w:ascii="Arial" w:hAnsi="Arial" w:cs="Arial"/>
          <w:b/>
        </w:rPr>
        <w:t xml:space="preserve">Radicación número: </w:t>
      </w:r>
      <w:r w:rsidR="006870E9" w:rsidRPr="00EF7E98">
        <w:rPr>
          <w:rFonts w:ascii="Arial" w:hAnsi="Arial" w:cs="Arial"/>
          <w:b/>
        </w:rPr>
        <w:t>76001</w:t>
      </w:r>
      <w:r w:rsidRPr="00EF7E98">
        <w:rPr>
          <w:rFonts w:ascii="Arial" w:hAnsi="Arial" w:cs="Arial"/>
          <w:b/>
        </w:rPr>
        <w:t>-</w:t>
      </w:r>
      <w:r w:rsidR="006870E9" w:rsidRPr="00EF7E98">
        <w:rPr>
          <w:rFonts w:ascii="Arial" w:hAnsi="Arial" w:cs="Arial"/>
          <w:b/>
        </w:rPr>
        <w:t>23</w:t>
      </w:r>
      <w:r w:rsidRPr="00EF7E98">
        <w:rPr>
          <w:rFonts w:ascii="Arial" w:hAnsi="Arial" w:cs="Arial"/>
          <w:b/>
        </w:rPr>
        <w:t>-</w:t>
      </w:r>
      <w:r w:rsidR="006870E9" w:rsidRPr="00EF7E98">
        <w:rPr>
          <w:rFonts w:ascii="Arial" w:hAnsi="Arial" w:cs="Arial"/>
          <w:b/>
        </w:rPr>
        <w:t>31</w:t>
      </w:r>
      <w:r w:rsidRPr="00EF7E98">
        <w:rPr>
          <w:rFonts w:ascii="Arial" w:hAnsi="Arial" w:cs="Arial"/>
          <w:b/>
        </w:rPr>
        <w:t>-</w:t>
      </w:r>
      <w:r w:rsidR="006870E9" w:rsidRPr="00EF7E98">
        <w:rPr>
          <w:rFonts w:ascii="Arial" w:hAnsi="Arial" w:cs="Arial"/>
          <w:b/>
        </w:rPr>
        <w:t>000</w:t>
      </w:r>
      <w:r w:rsidRPr="00EF7E98">
        <w:rPr>
          <w:rFonts w:ascii="Arial" w:hAnsi="Arial" w:cs="Arial"/>
          <w:b/>
        </w:rPr>
        <w:t>-</w:t>
      </w:r>
      <w:r w:rsidR="006870E9" w:rsidRPr="00EF7E98">
        <w:rPr>
          <w:rFonts w:ascii="Arial" w:hAnsi="Arial" w:cs="Arial"/>
          <w:b/>
        </w:rPr>
        <w:t>2004</w:t>
      </w:r>
      <w:r w:rsidRPr="00EF7E98">
        <w:rPr>
          <w:rFonts w:ascii="Arial" w:hAnsi="Arial" w:cs="Arial"/>
          <w:b/>
        </w:rPr>
        <w:t>-</w:t>
      </w:r>
      <w:r w:rsidR="006870E9" w:rsidRPr="00EF7E98">
        <w:rPr>
          <w:rFonts w:ascii="Arial" w:hAnsi="Arial" w:cs="Arial"/>
          <w:b/>
        </w:rPr>
        <w:t>05257</w:t>
      </w:r>
      <w:r w:rsidRPr="00EF7E98">
        <w:rPr>
          <w:rFonts w:ascii="Arial" w:hAnsi="Arial" w:cs="Arial"/>
          <w:b/>
        </w:rPr>
        <w:t>-</w:t>
      </w:r>
      <w:r w:rsidR="006870E9" w:rsidRPr="00EF7E98">
        <w:rPr>
          <w:rFonts w:ascii="Arial" w:hAnsi="Arial" w:cs="Arial"/>
          <w:b/>
        </w:rPr>
        <w:t>01</w:t>
      </w:r>
      <w:r w:rsidRPr="00EF7E98">
        <w:rPr>
          <w:rFonts w:ascii="Arial" w:hAnsi="Arial" w:cs="Arial"/>
          <w:b/>
        </w:rPr>
        <w:t>(39229)</w:t>
      </w:r>
    </w:p>
    <w:p w14:paraId="6C5762D5" w14:textId="77777777" w:rsidR="00427D6D" w:rsidRPr="00EF7E98" w:rsidRDefault="00427D6D" w:rsidP="00EF7E98">
      <w:pPr>
        <w:jc w:val="both"/>
        <w:rPr>
          <w:rFonts w:ascii="Arial" w:hAnsi="Arial" w:cs="Arial"/>
          <w:b/>
        </w:rPr>
      </w:pPr>
    </w:p>
    <w:p w14:paraId="6F7778C4" w14:textId="77777777" w:rsidR="00427D6D" w:rsidRPr="00EF7E98" w:rsidRDefault="00EF7E98" w:rsidP="00EF7E98">
      <w:pPr>
        <w:jc w:val="both"/>
        <w:rPr>
          <w:rFonts w:ascii="Arial" w:hAnsi="Arial" w:cs="Arial"/>
          <w:b/>
        </w:rPr>
      </w:pPr>
      <w:r w:rsidRPr="00EF7E98">
        <w:rPr>
          <w:rFonts w:ascii="Arial" w:hAnsi="Arial" w:cs="Arial"/>
          <w:b/>
        </w:rPr>
        <w:t>Actor: DEPARTAMENTO DEL VALLE DEL CAUCA</w:t>
      </w:r>
    </w:p>
    <w:p w14:paraId="5560ECEA" w14:textId="77777777" w:rsidR="00EF7E98" w:rsidRPr="00EF7E98" w:rsidRDefault="00EF7E98" w:rsidP="00EF7E98">
      <w:pPr>
        <w:jc w:val="both"/>
        <w:rPr>
          <w:rFonts w:ascii="Arial" w:hAnsi="Arial" w:cs="Arial"/>
          <w:b/>
        </w:rPr>
      </w:pPr>
    </w:p>
    <w:p w14:paraId="026DB4A3" w14:textId="77777777" w:rsidR="00427D6D" w:rsidRPr="00EF7E98" w:rsidRDefault="00427D6D" w:rsidP="00EF7E98">
      <w:pPr>
        <w:jc w:val="both"/>
        <w:rPr>
          <w:rFonts w:ascii="Arial" w:hAnsi="Arial" w:cs="Arial"/>
          <w:b/>
        </w:rPr>
      </w:pPr>
      <w:r w:rsidRPr="00EF7E98">
        <w:rPr>
          <w:rFonts w:ascii="Arial" w:hAnsi="Arial" w:cs="Arial"/>
          <w:b/>
        </w:rPr>
        <w:t>Demandado:</w:t>
      </w:r>
      <w:r w:rsidR="00EF7E98" w:rsidRPr="00EF7E98">
        <w:rPr>
          <w:rFonts w:ascii="Arial" w:hAnsi="Arial" w:cs="Arial"/>
          <w:b/>
        </w:rPr>
        <w:t xml:space="preserve"> COMPAÑÍA DE SEGUROS LA PREVISORA S.A.</w:t>
      </w:r>
    </w:p>
    <w:p w14:paraId="45B78CB5" w14:textId="77777777" w:rsidR="00EF7E98" w:rsidRPr="00EF7E98" w:rsidRDefault="00EF7E98" w:rsidP="00EF7E98">
      <w:pPr>
        <w:jc w:val="both"/>
        <w:rPr>
          <w:rFonts w:ascii="Arial" w:hAnsi="Arial" w:cs="Arial"/>
          <w:b/>
        </w:rPr>
      </w:pPr>
    </w:p>
    <w:p w14:paraId="2D9DDE23" w14:textId="77777777" w:rsidR="00EF7E98" w:rsidRPr="00EF7E98" w:rsidRDefault="00EF7E98" w:rsidP="00EF7E98">
      <w:pPr>
        <w:jc w:val="both"/>
        <w:rPr>
          <w:rFonts w:ascii="Arial" w:hAnsi="Arial" w:cs="Arial"/>
          <w:b/>
        </w:rPr>
      </w:pPr>
    </w:p>
    <w:p w14:paraId="1C5FC227" w14:textId="77777777" w:rsidR="00EF7E98" w:rsidRPr="00EF7E98" w:rsidRDefault="00EF7E98" w:rsidP="00EF7E98">
      <w:pPr>
        <w:jc w:val="both"/>
        <w:rPr>
          <w:rFonts w:ascii="Arial" w:hAnsi="Arial" w:cs="Arial"/>
          <w:b/>
        </w:rPr>
      </w:pPr>
    </w:p>
    <w:p w14:paraId="20A8190D" w14:textId="77777777" w:rsidR="00427D6D" w:rsidRPr="00EF7E98" w:rsidRDefault="00EF7E98" w:rsidP="00EF7E98">
      <w:pPr>
        <w:jc w:val="both"/>
        <w:rPr>
          <w:rFonts w:ascii="Arial" w:hAnsi="Arial" w:cs="Arial"/>
          <w:b/>
        </w:rPr>
      </w:pPr>
      <w:r w:rsidRPr="00EF7E98">
        <w:rPr>
          <w:rFonts w:ascii="Arial" w:hAnsi="Arial" w:cs="Arial"/>
          <w:b/>
        </w:rPr>
        <w:t>Referencia: ACCIÓN CONTRACTUAL</w:t>
      </w:r>
    </w:p>
    <w:p w14:paraId="6BD5DB1E" w14:textId="77777777" w:rsidR="00EF7E98" w:rsidRPr="00EF7E98" w:rsidRDefault="00EF7E98" w:rsidP="00EF7E98">
      <w:pPr>
        <w:jc w:val="both"/>
        <w:rPr>
          <w:rFonts w:ascii="Arial" w:hAnsi="Arial" w:cs="Arial"/>
          <w:b/>
        </w:rPr>
      </w:pPr>
    </w:p>
    <w:p w14:paraId="0643EE1C" w14:textId="77777777" w:rsidR="00EF7E98" w:rsidRPr="00EF7E98" w:rsidRDefault="00EF7E98" w:rsidP="00EF7E98">
      <w:pPr>
        <w:jc w:val="both"/>
        <w:rPr>
          <w:rFonts w:ascii="Arial" w:hAnsi="Arial" w:cs="Arial"/>
          <w:b/>
        </w:rPr>
      </w:pPr>
    </w:p>
    <w:p w14:paraId="77126456" w14:textId="77777777" w:rsidR="00427D6D" w:rsidRPr="00EF7E98" w:rsidRDefault="00427D6D" w:rsidP="00EF7E98">
      <w:pPr>
        <w:jc w:val="both"/>
        <w:rPr>
          <w:rFonts w:ascii="Arial" w:hAnsi="Arial" w:cs="Arial"/>
          <w:b/>
        </w:rPr>
      </w:pPr>
    </w:p>
    <w:p w14:paraId="17A031FA" w14:textId="77777777" w:rsidR="00427D6D" w:rsidRPr="00EF7E98" w:rsidRDefault="00427D6D" w:rsidP="00427D6D">
      <w:pPr>
        <w:pStyle w:val="Textoindependiente"/>
        <w:rPr>
          <w:rFonts w:ascii="Arial" w:hAnsi="Arial" w:cs="Arial"/>
          <w:sz w:val="22"/>
          <w:szCs w:val="22"/>
        </w:rPr>
      </w:pPr>
      <w:r w:rsidRPr="00EF7E98">
        <w:rPr>
          <w:rFonts w:ascii="Arial" w:hAnsi="Arial" w:cs="Arial"/>
          <w:sz w:val="22"/>
          <w:szCs w:val="22"/>
        </w:rPr>
        <w:t xml:space="preserve">Surtido el trámite de ley, sin que se observe causal de nulidad que invalide lo actuado, procede la Sala a resolver el recurso de apelación interpuesto por la parte demandante contra la sentencia proferida el </w:t>
      </w:r>
      <w:r w:rsidR="006870E9" w:rsidRPr="00EF7E98">
        <w:rPr>
          <w:rFonts w:ascii="Arial" w:hAnsi="Arial" w:cs="Arial"/>
          <w:sz w:val="22"/>
          <w:szCs w:val="22"/>
        </w:rPr>
        <w:t>8 de febrero de 2010</w:t>
      </w:r>
      <w:r w:rsidRPr="00EF7E98">
        <w:rPr>
          <w:rFonts w:ascii="Arial" w:hAnsi="Arial" w:cs="Arial"/>
          <w:sz w:val="22"/>
          <w:szCs w:val="22"/>
        </w:rPr>
        <w:t>, por el Tribunal Administrativo de</w:t>
      </w:r>
      <w:r w:rsidR="006870E9" w:rsidRPr="00EF7E98">
        <w:rPr>
          <w:rFonts w:ascii="Arial" w:hAnsi="Arial" w:cs="Arial"/>
          <w:sz w:val="22"/>
          <w:szCs w:val="22"/>
        </w:rPr>
        <w:t>l Valle del Cauca</w:t>
      </w:r>
      <w:r w:rsidRPr="00EF7E98">
        <w:rPr>
          <w:rFonts w:ascii="Arial" w:hAnsi="Arial" w:cs="Arial"/>
          <w:sz w:val="22"/>
          <w:szCs w:val="22"/>
        </w:rPr>
        <w:t xml:space="preserve">, </w:t>
      </w:r>
      <w:r w:rsidR="0080193F" w:rsidRPr="00EF7E98">
        <w:rPr>
          <w:rFonts w:ascii="Arial" w:hAnsi="Arial" w:cs="Arial"/>
          <w:sz w:val="22"/>
          <w:szCs w:val="22"/>
        </w:rPr>
        <w:t xml:space="preserve">mediante la cual </w:t>
      </w:r>
      <w:r w:rsidR="006870E9" w:rsidRPr="00EF7E98">
        <w:rPr>
          <w:rFonts w:ascii="Arial" w:hAnsi="Arial" w:cs="Arial"/>
          <w:sz w:val="22"/>
          <w:szCs w:val="22"/>
        </w:rPr>
        <w:t>decidió lo siguiente</w:t>
      </w:r>
      <w:r w:rsidR="005517A6" w:rsidRPr="00EF7E98">
        <w:rPr>
          <w:rFonts w:ascii="Arial" w:hAnsi="Arial" w:cs="Arial"/>
          <w:sz w:val="22"/>
          <w:szCs w:val="22"/>
        </w:rPr>
        <w:t xml:space="preserve"> (se transcribe de forma literal)</w:t>
      </w:r>
      <w:r w:rsidR="006870E9" w:rsidRPr="00EF7E98">
        <w:rPr>
          <w:rFonts w:ascii="Arial" w:hAnsi="Arial" w:cs="Arial"/>
          <w:sz w:val="22"/>
          <w:szCs w:val="22"/>
        </w:rPr>
        <w:t xml:space="preserve">: </w:t>
      </w:r>
    </w:p>
    <w:p w14:paraId="77AA0BAC" w14:textId="77777777" w:rsidR="006870E9" w:rsidRPr="00EF7E98" w:rsidRDefault="006870E9" w:rsidP="003C77CA">
      <w:pPr>
        <w:pStyle w:val="Textoindependiente"/>
        <w:spacing w:line="240" w:lineRule="auto"/>
        <w:rPr>
          <w:rFonts w:ascii="Arial" w:hAnsi="Arial" w:cs="Arial"/>
          <w:sz w:val="22"/>
          <w:szCs w:val="22"/>
        </w:rPr>
      </w:pPr>
    </w:p>
    <w:p w14:paraId="518ECD1B" w14:textId="77777777" w:rsidR="006870E9" w:rsidRPr="00EF7E98" w:rsidRDefault="006870E9" w:rsidP="004F7113">
      <w:pPr>
        <w:pStyle w:val="Textoindependiente"/>
        <w:spacing w:line="240" w:lineRule="auto"/>
        <w:ind w:left="851" w:right="1072"/>
        <w:rPr>
          <w:rFonts w:ascii="Arial" w:hAnsi="Arial" w:cs="Arial"/>
          <w:sz w:val="22"/>
          <w:szCs w:val="22"/>
        </w:rPr>
      </w:pPr>
      <w:bookmarkStart w:id="0" w:name="_Hlk2949653"/>
      <w:r w:rsidRPr="00EF7E98">
        <w:rPr>
          <w:rFonts w:ascii="Arial" w:hAnsi="Arial" w:cs="Arial"/>
          <w:sz w:val="22"/>
          <w:szCs w:val="22"/>
        </w:rPr>
        <w:t xml:space="preserve">“Declarar probada la excepción de FALTA DE JURISDICCIÓN, y en consecuencia </w:t>
      </w:r>
      <w:r w:rsidR="002437F9" w:rsidRPr="00EF7E98">
        <w:rPr>
          <w:rFonts w:ascii="Arial" w:hAnsi="Arial" w:cs="Arial"/>
          <w:sz w:val="22"/>
          <w:szCs w:val="22"/>
        </w:rPr>
        <w:t>declarar su inhibición para conocer de fondo sobre las pretensiones de la demanda, de conformidad con lo expuesto en la parte motiva de esta sentencia”.</w:t>
      </w:r>
      <w:bookmarkEnd w:id="0"/>
    </w:p>
    <w:p w14:paraId="6E5F55F4" w14:textId="77777777" w:rsidR="006870E9" w:rsidRPr="00EF7E98" w:rsidRDefault="006870E9" w:rsidP="00427D6D">
      <w:pPr>
        <w:pStyle w:val="Textoindependiente"/>
        <w:rPr>
          <w:rFonts w:ascii="Arial" w:hAnsi="Arial" w:cs="Arial"/>
          <w:sz w:val="22"/>
          <w:szCs w:val="22"/>
        </w:rPr>
      </w:pPr>
    </w:p>
    <w:p w14:paraId="5A7166FA" w14:textId="77777777" w:rsidR="00427D6D" w:rsidRPr="00EF7E98" w:rsidRDefault="00427D6D" w:rsidP="00427D6D">
      <w:pPr>
        <w:pStyle w:val="Ttulo3"/>
        <w:jc w:val="center"/>
        <w:rPr>
          <w:rFonts w:ascii="Arial" w:hAnsi="Arial" w:cs="Arial"/>
          <w:b/>
          <w:sz w:val="22"/>
          <w:szCs w:val="22"/>
        </w:rPr>
      </w:pPr>
      <w:r w:rsidRPr="00EF7E98">
        <w:rPr>
          <w:rFonts w:ascii="Arial" w:hAnsi="Arial" w:cs="Arial"/>
          <w:b/>
          <w:sz w:val="22"/>
          <w:szCs w:val="22"/>
        </w:rPr>
        <w:lastRenderedPageBreak/>
        <w:t>I. ANTECEDENTES</w:t>
      </w:r>
    </w:p>
    <w:p w14:paraId="4B88700B" w14:textId="77777777" w:rsidR="00427D6D" w:rsidRPr="00EF7E98" w:rsidRDefault="00427D6D" w:rsidP="00427D6D">
      <w:pPr>
        <w:rPr>
          <w:rFonts w:ascii="Arial" w:hAnsi="Arial" w:cs="Arial"/>
          <w:sz w:val="22"/>
          <w:szCs w:val="22"/>
        </w:rPr>
      </w:pPr>
    </w:p>
    <w:p w14:paraId="4C3F2D10" w14:textId="77777777" w:rsidR="00427D6D" w:rsidRPr="00EF7E98" w:rsidRDefault="00427D6D" w:rsidP="00427D6D">
      <w:pPr>
        <w:spacing w:line="360" w:lineRule="auto"/>
        <w:jc w:val="both"/>
        <w:rPr>
          <w:rFonts w:ascii="Arial" w:hAnsi="Arial" w:cs="Arial"/>
          <w:b/>
          <w:bCs/>
          <w:sz w:val="22"/>
          <w:szCs w:val="22"/>
        </w:rPr>
      </w:pPr>
      <w:r w:rsidRPr="00EF7E98">
        <w:rPr>
          <w:rFonts w:ascii="Arial" w:hAnsi="Arial" w:cs="Arial"/>
          <w:b/>
          <w:bCs/>
          <w:sz w:val="22"/>
          <w:szCs w:val="22"/>
        </w:rPr>
        <w:t>1. La demanda</w:t>
      </w:r>
    </w:p>
    <w:p w14:paraId="2EB09B33" w14:textId="77777777" w:rsidR="00427D6D" w:rsidRPr="00EF7E98" w:rsidRDefault="00427D6D" w:rsidP="00427D6D">
      <w:pPr>
        <w:pStyle w:val="Textoindependiente3"/>
        <w:tabs>
          <w:tab w:val="clear" w:pos="426"/>
        </w:tabs>
        <w:rPr>
          <w:rFonts w:ascii="Arial" w:hAnsi="Arial" w:cs="Arial"/>
          <w:sz w:val="22"/>
          <w:szCs w:val="22"/>
        </w:rPr>
      </w:pPr>
    </w:p>
    <w:p w14:paraId="483ECBF1" w14:textId="77777777" w:rsidR="00427D6D" w:rsidRPr="00EF7E98" w:rsidRDefault="00427D6D" w:rsidP="00427D6D">
      <w:pPr>
        <w:pStyle w:val="Textoindependiente3"/>
        <w:tabs>
          <w:tab w:val="clear" w:pos="426"/>
        </w:tabs>
        <w:rPr>
          <w:rFonts w:ascii="Arial" w:hAnsi="Arial" w:cs="Arial"/>
          <w:sz w:val="22"/>
          <w:szCs w:val="22"/>
        </w:rPr>
      </w:pPr>
      <w:r w:rsidRPr="00EF7E98">
        <w:rPr>
          <w:rFonts w:ascii="Arial" w:hAnsi="Arial" w:cs="Arial"/>
          <w:sz w:val="22"/>
          <w:szCs w:val="22"/>
        </w:rPr>
        <w:t xml:space="preserve">Mediante escrito radicado el </w:t>
      </w:r>
      <w:r w:rsidR="005517A6" w:rsidRPr="00EF7E98">
        <w:rPr>
          <w:rFonts w:ascii="Arial" w:hAnsi="Arial" w:cs="Arial"/>
          <w:sz w:val="22"/>
          <w:szCs w:val="22"/>
        </w:rPr>
        <w:t>7 de diciembre de 2004 ante</w:t>
      </w:r>
      <w:r w:rsidRPr="00EF7E98">
        <w:rPr>
          <w:rFonts w:ascii="Arial" w:hAnsi="Arial" w:cs="Arial"/>
          <w:sz w:val="22"/>
          <w:szCs w:val="22"/>
        </w:rPr>
        <w:t xml:space="preserve"> el Tribunal Administrativo de</w:t>
      </w:r>
      <w:r w:rsidR="005517A6" w:rsidRPr="00EF7E98">
        <w:rPr>
          <w:rFonts w:ascii="Arial" w:hAnsi="Arial" w:cs="Arial"/>
          <w:sz w:val="22"/>
          <w:szCs w:val="22"/>
        </w:rPr>
        <w:t>l Valle del Cauca</w:t>
      </w:r>
      <w:r w:rsidRPr="00EF7E98">
        <w:rPr>
          <w:rFonts w:ascii="Arial" w:hAnsi="Arial" w:cs="Arial"/>
          <w:sz w:val="22"/>
          <w:szCs w:val="22"/>
        </w:rPr>
        <w:t xml:space="preserve">, </w:t>
      </w:r>
      <w:r w:rsidR="005517A6" w:rsidRPr="00EF7E98">
        <w:rPr>
          <w:rFonts w:ascii="Arial" w:hAnsi="Arial" w:cs="Arial"/>
          <w:sz w:val="22"/>
          <w:szCs w:val="22"/>
        </w:rPr>
        <w:t xml:space="preserve">el </w:t>
      </w:r>
      <w:r w:rsidR="008E1971" w:rsidRPr="00EF7E98">
        <w:rPr>
          <w:rFonts w:ascii="Arial" w:hAnsi="Arial" w:cs="Arial"/>
          <w:sz w:val="22"/>
          <w:szCs w:val="22"/>
        </w:rPr>
        <w:t>d</w:t>
      </w:r>
      <w:r w:rsidR="005517A6" w:rsidRPr="00EF7E98">
        <w:rPr>
          <w:rFonts w:ascii="Arial" w:hAnsi="Arial" w:cs="Arial"/>
          <w:sz w:val="22"/>
          <w:szCs w:val="22"/>
        </w:rPr>
        <w:t xml:space="preserve">epartamento del Valle del Cauca, </w:t>
      </w:r>
      <w:r w:rsidRPr="00EF7E98">
        <w:rPr>
          <w:rFonts w:ascii="Arial" w:hAnsi="Arial" w:cs="Arial"/>
          <w:sz w:val="22"/>
          <w:szCs w:val="22"/>
        </w:rPr>
        <w:t xml:space="preserve">por conducto de apoderado judicial y en ejercicio de la acción contractual, presentó demanda contra </w:t>
      </w:r>
      <w:r w:rsidR="005517A6" w:rsidRPr="00EF7E98">
        <w:rPr>
          <w:rFonts w:ascii="Arial" w:hAnsi="Arial" w:cs="Arial"/>
          <w:sz w:val="22"/>
          <w:szCs w:val="22"/>
        </w:rPr>
        <w:t>la Compañía de Seguros La Previsora</w:t>
      </w:r>
      <w:r w:rsidR="003609A4" w:rsidRPr="00EF7E98">
        <w:rPr>
          <w:rFonts w:ascii="Arial" w:hAnsi="Arial" w:cs="Arial"/>
          <w:sz w:val="22"/>
          <w:szCs w:val="22"/>
        </w:rPr>
        <w:t xml:space="preserve"> S.A.</w:t>
      </w:r>
      <w:r w:rsidR="005517A6" w:rsidRPr="00EF7E98">
        <w:rPr>
          <w:rFonts w:ascii="Arial" w:hAnsi="Arial" w:cs="Arial"/>
          <w:sz w:val="22"/>
          <w:szCs w:val="22"/>
        </w:rPr>
        <w:t xml:space="preserve">, </w:t>
      </w:r>
      <w:r w:rsidRPr="00EF7E98">
        <w:rPr>
          <w:rFonts w:ascii="Arial" w:hAnsi="Arial" w:cs="Arial"/>
          <w:sz w:val="22"/>
          <w:szCs w:val="22"/>
        </w:rPr>
        <w:t>con el fin de obtener pronunciamiento</w:t>
      </w:r>
      <w:r w:rsidR="005517A6" w:rsidRPr="00EF7E98">
        <w:rPr>
          <w:rFonts w:ascii="Arial" w:hAnsi="Arial" w:cs="Arial"/>
          <w:sz w:val="22"/>
          <w:szCs w:val="22"/>
        </w:rPr>
        <w:t xml:space="preserve"> favorable </w:t>
      </w:r>
      <w:r w:rsidR="003609A4" w:rsidRPr="00EF7E98">
        <w:rPr>
          <w:rFonts w:ascii="Arial" w:hAnsi="Arial" w:cs="Arial"/>
          <w:sz w:val="22"/>
          <w:szCs w:val="22"/>
        </w:rPr>
        <w:t>respecto de</w:t>
      </w:r>
      <w:r w:rsidRPr="00EF7E98">
        <w:rPr>
          <w:rFonts w:ascii="Arial" w:hAnsi="Arial" w:cs="Arial"/>
          <w:sz w:val="22"/>
          <w:szCs w:val="22"/>
        </w:rPr>
        <w:t xml:space="preserve"> las siguientes pretensiones (se transcribe como obra en el expediente): </w:t>
      </w:r>
    </w:p>
    <w:p w14:paraId="2C22C347" w14:textId="77777777" w:rsidR="00427D6D" w:rsidRPr="00EF7E98" w:rsidRDefault="00427D6D" w:rsidP="00427D6D">
      <w:pPr>
        <w:pStyle w:val="Textoindependiente3"/>
        <w:tabs>
          <w:tab w:val="clear" w:pos="426"/>
        </w:tabs>
        <w:spacing w:line="240" w:lineRule="auto"/>
        <w:ind w:right="851"/>
        <w:rPr>
          <w:rFonts w:ascii="Arial" w:hAnsi="Arial" w:cs="Arial"/>
          <w:b/>
          <w:sz w:val="22"/>
          <w:szCs w:val="22"/>
        </w:rPr>
      </w:pPr>
    </w:p>
    <w:p w14:paraId="4CAA55C1" w14:textId="77777777" w:rsidR="00427D6D" w:rsidRPr="00EF7E98" w:rsidRDefault="00427D6D" w:rsidP="00A71E89">
      <w:pPr>
        <w:pStyle w:val="Textoindependiente3"/>
        <w:tabs>
          <w:tab w:val="clear" w:pos="426"/>
        </w:tabs>
        <w:spacing w:line="240" w:lineRule="auto"/>
        <w:ind w:left="851" w:right="851"/>
        <w:rPr>
          <w:rFonts w:ascii="Arial" w:hAnsi="Arial" w:cs="Arial"/>
          <w:sz w:val="22"/>
          <w:szCs w:val="22"/>
        </w:rPr>
      </w:pPr>
      <w:r w:rsidRPr="00EF7E98">
        <w:rPr>
          <w:rFonts w:ascii="Arial" w:hAnsi="Arial" w:cs="Arial"/>
          <w:sz w:val="22"/>
          <w:szCs w:val="22"/>
        </w:rPr>
        <w:t xml:space="preserve">“1. </w:t>
      </w:r>
      <w:r w:rsidR="00A71E89" w:rsidRPr="00EF7E98">
        <w:rPr>
          <w:rFonts w:ascii="Arial" w:hAnsi="Arial" w:cs="Arial"/>
          <w:sz w:val="22"/>
          <w:szCs w:val="22"/>
        </w:rPr>
        <w:t>Se declare que la Compañía de Seguros La Previsora S.A. representada legalmente por … está en la obligación de responder hasta la concurrencia de la suma asegurada, en los términos en que est</w:t>
      </w:r>
      <w:r w:rsidR="003609A4" w:rsidRPr="00EF7E98">
        <w:rPr>
          <w:rFonts w:ascii="Arial" w:hAnsi="Arial" w:cs="Arial"/>
          <w:sz w:val="22"/>
          <w:szCs w:val="22"/>
        </w:rPr>
        <w:t>á</w:t>
      </w:r>
      <w:r w:rsidR="00A71E89" w:rsidRPr="00EF7E98">
        <w:rPr>
          <w:rFonts w:ascii="Arial" w:hAnsi="Arial" w:cs="Arial"/>
          <w:sz w:val="22"/>
          <w:szCs w:val="22"/>
        </w:rPr>
        <w:t xml:space="preserve"> la póliza de responsabilidad civil No. 1002557, expedida por la Compañía de Seguros La Previsora S.A. </w:t>
      </w:r>
    </w:p>
    <w:p w14:paraId="3DA8BA95" w14:textId="77777777" w:rsidR="00A71E89" w:rsidRPr="00EF7E98" w:rsidRDefault="00A71E89" w:rsidP="00A71E89">
      <w:pPr>
        <w:pStyle w:val="Textoindependiente3"/>
        <w:tabs>
          <w:tab w:val="clear" w:pos="426"/>
        </w:tabs>
        <w:spacing w:line="240" w:lineRule="auto"/>
        <w:ind w:left="851" w:right="851"/>
        <w:rPr>
          <w:rFonts w:ascii="Arial" w:hAnsi="Arial" w:cs="Arial"/>
          <w:sz w:val="22"/>
          <w:szCs w:val="22"/>
        </w:rPr>
      </w:pPr>
    </w:p>
    <w:p w14:paraId="0D0ACE6F" w14:textId="77777777" w:rsidR="00A71E89" w:rsidRPr="00EF7E98" w:rsidRDefault="00CE4EFC" w:rsidP="00A71E89">
      <w:pPr>
        <w:pStyle w:val="Textoindependiente3"/>
        <w:tabs>
          <w:tab w:val="clear" w:pos="426"/>
        </w:tabs>
        <w:spacing w:line="240" w:lineRule="auto"/>
        <w:ind w:left="851" w:right="851"/>
        <w:rPr>
          <w:rFonts w:ascii="Arial" w:hAnsi="Arial" w:cs="Arial"/>
          <w:sz w:val="22"/>
          <w:szCs w:val="22"/>
        </w:rPr>
      </w:pPr>
      <w:r w:rsidRPr="00EF7E98">
        <w:rPr>
          <w:rFonts w:ascii="Arial" w:hAnsi="Arial" w:cs="Arial"/>
          <w:sz w:val="22"/>
          <w:szCs w:val="22"/>
        </w:rPr>
        <w:t>“</w:t>
      </w:r>
      <w:r w:rsidR="00A71E89" w:rsidRPr="00EF7E98">
        <w:rPr>
          <w:rFonts w:ascii="Arial" w:hAnsi="Arial" w:cs="Arial"/>
          <w:sz w:val="22"/>
          <w:szCs w:val="22"/>
        </w:rPr>
        <w:t>2. Que en caso de que mi representada</w:t>
      </w:r>
      <w:r w:rsidR="00592DA1" w:rsidRPr="00EF7E98">
        <w:rPr>
          <w:rFonts w:ascii="Arial" w:hAnsi="Arial" w:cs="Arial"/>
          <w:sz w:val="22"/>
          <w:szCs w:val="22"/>
        </w:rPr>
        <w:t xml:space="preserve"> </w:t>
      </w:r>
      <w:r w:rsidR="000B2FE3" w:rsidRPr="00EF7E98">
        <w:rPr>
          <w:rFonts w:ascii="Arial" w:hAnsi="Arial" w:cs="Arial"/>
          <w:sz w:val="22"/>
          <w:szCs w:val="22"/>
        </w:rPr>
        <w:t xml:space="preserve">sea declarada administrativamente responsable y resulte condenada al pago de cualquier indemnización, en el proceso que cursa en el Tribunal Contencioso Administrativo del Valle del Cauca, instaurado por el señor Víctor Hugo </w:t>
      </w:r>
      <w:proofErr w:type="spellStart"/>
      <w:r w:rsidR="000B2FE3" w:rsidRPr="00EF7E98">
        <w:rPr>
          <w:rFonts w:ascii="Arial" w:hAnsi="Arial" w:cs="Arial"/>
          <w:sz w:val="22"/>
          <w:szCs w:val="22"/>
        </w:rPr>
        <w:t>Pechene</w:t>
      </w:r>
      <w:proofErr w:type="spellEnd"/>
      <w:r w:rsidR="000B2FE3" w:rsidRPr="00EF7E98">
        <w:rPr>
          <w:rFonts w:ascii="Arial" w:hAnsi="Arial" w:cs="Arial"/>
          <w:sz w:val="22"/>
          <w:szCs w:val="22"/>
        </w:rPr>
        <w:t xml:space="preserve"> Panche y otros contra mi mandante, se declare que la Compañía de Seguros La Previsora S.A. representada legalmente por el doctor …, dé cumplimiento al contrato de seguros celebrado con mi mandante, cancelando el pago de cualquier indemnización en los términos en que está establecido en la póliza No. 1002557, expedida por la Compañía de Seguros La Previsora S.A. </w:t>
      </w:r>
    </w:p>
    <w:p w14:paraId="729E25CE" w14:textId="77777777" w:rsidR="000B2FE3" w:rsidRPr="00EF7E98" w:rsidRDefault="000B2FE3" w:rsidP="00A71E89">
      <w:pPr>
        <w:pStyle w:val="Textoindependiente3"/>
        <w:tabs>
          <w:tab w:val="clear" w:pos="426"/>
        </w:tabs>
        <w:spacing w:line="240" w:lineRule="auto"/>
        <w:ind w:left="851" w:right="851"/>
        <w:rPr>
          <w:rFonts w:ascii="Arial" w:hAnsi="Arial" w:cs="Arial"/>
          <w:sz w:val="22"/>
          <w:szCs w:val="22"/>
        </w:rPr>
      </w:pPr>
    </w:p>
    <w:p w14:paraId="381D337E" w14:textId="77777777" w:rsidR="000B2FE3" w:rsidRPr="00EF7E98" w:rsidRDefault="00CE4EFC" w:rsidP="00A71E89">
      <w:pPr>
        <w:pStyle w:val="Textoindependiente3"/>
        <w:tabs>
          <w:tab w:val="clear" w:pos="426"/>
        </w:tabs>
        <w:spacing w:line="240" w:lineRule="auto"/>
        <w:ind w:left="851" w:right="851"/>
        <w:rPr>
          <w:rFonts w:ascii="Arial" w:hAnsi="Arial" w:cs="Arial"/>
          <w:sz w:val="22"/>
          <w:szCs w:val="22"/>
        </w:rPr>
      </w:pPr>
      <w:r w:rsidRPr="00EF7E98">
        <w:rPr>
          <w:rFonts w:ascii="Arial" w:hAnsi="Arial" w:cs="Arial"/>
          <w:sz w:val="22"/>
          <w:szCs w:val="22"/>
        </w:rPr>
        <w:t>“</w:t>
      </w:r>
      <w:r w:rsidR="000B2FE3" w:rsidRPr="00EF7E98">
        <w:rPr>
          <w:rFonts w:ascii="Arial" w:hAnsi="Arial" w:cs="Arial"/>
          <w:sz w:val="22"/>
          <w:szCs w:val="22"/>
        </w:rPr>
        <w:t xml:space="preserve">3. Que se condene a la demandada a pagar los intereses moratorios a que haya lugar, previa certificación de la Superintendencia Bancaria. </w:t>
      </w:r>
    </w:p>
    <w:p w14:paraId="534D32BA" w14:textId="77777777" w:rsidR="000B2FE3" w:rsidRPr="00EF7E98" w:rsidRDefault="000B2FE3" w:rsidP="00A71E89">
      <w:pPr>
        <w:pStyle w:val="Textoindependiente3"/>
        <w:tabs>
          <w:tab w:val="clear" w:pos="426"/>
        </w:tabs>
        <w:spacing w:line="240" w:lineRule="auto"/>
        <w:ind w:left="851" w:right="851"/>
        <w:rPr>
          <w:rFonts w:ascii="Arial" w:hAnsi="Arial" w:cs="Arial"/>
          <w:sz w:val="22"/>
          <w:szCs w:val="22"/>
        </w:rPr>
      </w:pPr>
    </w:p>
    <w:p w14:paraId="539FEE20" w14:textId="77777777" w:rsidR="000B2FE3" w:rsidRPr="00EF7E98" w:rsidRDefault="000B2FE3" w:rsidP="00A71E89">
      <w:pPr>
        <w:pStyle w:val="Textoindependiente3"/>
        <w:tabs>
          <w:tab w:val="clear" w:pos="426"/>
        </w:tabs>
        <w:spacing w:line="240" w:lineRule="auto"/>
        <w:ind w:left="851" w:right="851"/>
        <w:rPr>
          <w:rFonts w:ascii="Arial" w:hAnsi="Arial" w:cs="Arial"/>
          <w:sz w:val="22"/>
          <w:szCs w:val="22"/>
        </w:rPr>
      </w:pPr>
      <w:r w:rsidRPr="00EF7E98">
        <w:rPr>
          <w:rFonts w:ascii="Arial" w:hAnsi="Arial" w:cs="Arial"/>
          <w:sz w:val="22"/>
          <w:szCs w:val="22"/>
        </w:rPr>
        <w:t>4. Que se condene a la Compañía de Seguros La Previsora S.A. a pagar las costas y co</w:t>
      </w:r>
      <w:r w:rsidR="0080193F" w:rsidRPr="00EF7E98">
        <w:rPr>
          <w:rFonts w:ascii="Arial" w:hAnsi="Arial" w:cs="Arial"/>
          <w:sz w:val="22"/>
          <w:szCs w:val="22"/>
        </w:rPr>
        <w:t>s</w:t>
      </w:r>
      <w:r w:rsidRPr="00EF7E98">
        <w:rPr>
          <w:rFonts w:ascii="Arial" w:hAnsi="Arial" w:cs="Arial"/>
          <w:sz w:val="22"/>
          <w:szCs w:val="22"/>
        </w:rPr>
        <w:t xml:space="preserve">to de este proceso, incluyendo las agencias en derecho a que haya lugar”. </w:t>
      </w:r>
    </w:p>
    <w:p w14:paraId="397F1253" w14:textId="77777777" w:rsidR="000B2FE3" w:rsidRPr="00EF7E98" w:rsidRDefault="000B2FE3" w:rsidP="00A71E89">
      <w:pPr>
        <w:pStyle w:val="Textoindependiente3"/>
        <w:tabs>
          <w:tab w:val="clear" w:pos="426"/>
        </w:tabs>
        <w:spacing w:line="240" w:lineRule="auto"/>
        <w:ind w:left="851" w:right="851"/>
        <w:rPr>
          <w:rFonts w:ascii="Arial" w:hAnsi="Arial" w:cs="Arial"/>
          <w:sz w:val="22"/>
          <w:szCs w:val="22"/>
        </w:rPr>
      </w:pPr>
    </w:p>
    <w:p w14:paraId="5AEEC5AE" w14:textId="77777777" w:rsidR="00427D6D" w:rsidRPr="00EF7E98" w:rsidRDefault="00427D6D" w:rsidP="00427D6D">
      <w:pPr>
        <w:pStyle w:val="Textoindependiente3"/>
        <w:tabs>
          <w:tab w:val="clear" w:pos="426"/>
        </w:tabs>
        <w:spacing w:line="240" w:lineRule="auto"/>
        <w:ind w:right="851"/>
        <w:rPr>
          <w:rFonts w:ascii="Arial" w:hAnsi="Arial" w:cs="Arial"/>
          <w:sz w:val="22"/>
          <w:szCs w:val="22"/>
        </w:rPr>
      </w:pPr>
    </w:p>
    <w:p w14:paraId="152281A6" w14:textId="77777777" w:rsidR="00427D6D" w:rsidRPr="00EF7E98" w:rsidRDefault="00427D6D" w:rsidP="00427D6D">
      <w:pPr>
        <w:pStyle w:val="Textoindependiente3"/>
        <w:tabs>
          <w:tab w:val="clear" w:pos="426"/>
        </w:tabs>
        <w:rPr>
          <w:rFonts w:ascii="Arial" w:hAnsi="Arial" w:cs="Arial"/>
          <w:b/>
          <w:sz w:val="22"/>
          <w:szCs w:val="22"/>
        </w:rPr>
      </w:pPr>
      <w:r w:rsidRPr="00EF7E98">
        <w:rPr>
          <w:rFonts w:ascii="Arial" w:hAnsi="Arial" w:cs="Arial"/>
          <w:b/>
          <w:sz w:val="22"/>
          <w:szCs w:val="22"/>
        </w:rPr>
        <w:t>2. Hechos</w:t>
      </w:r>
    </w:p>
    <w:p w14:paraId="67D4842F" w14:textId="77777777" w:rsidR="000B2FE3" w:rsidRPr="00EF7E98" w:rsidRDefault="000B2FE3" w:rsidP="00427D6D">
      <w:pPr>
        <w:pStyle w:val="Textoindependiente3"/>
        <w:tabs>
          <w:tab w:val="clear" w:pos="426"/>
        </w:tabs>
        <w:rPr>
          <w:rFonts w:ascii="Arial" w:hAnsi="Arial" w:cs="Arial"/>
          <w:sz w:val="22"/>
          <w:szCs w:val="22"/>
        </w:rPr>
      </w:pPr>
    </w:p>
    <w:p w14:paraId="5EDFF8D5" w14:textId="77777777" w:rsidR="00427D6D" w:rsidRPr="00EF7E98" w:rsidRDefault="00427D6D" w:rsidP="00427D6D">
      <w:pPr>
        <w:pStyle w:val="Textoindependiente3"/>
        <w:tabs>
          <w:tab w:val="clear" w:pos="426"/>
        </w:tabs>
        <w:rPr>
          <w:rFonts w:ascii="Arial" w:hAnsi="Arial" w:cs="Arial"/>
          <w:sz w:val="22"/>
          <w:szCs w:val="22"/>
        </w:rPr>
      </w:pPr>
      <w:r w:rsidRPr="00EF7E98">
        <w:rPr>
          <w:rFonts w:ascii="Arial" w:hAnsi="Arial" w:cs="Arial"/>
          <w:sz w:val="22"/>
          <w:szCs w:val="22"/>
        </w:rPr>
        <w:t xml:space="preserve">En </w:t>
      </w:r>
      <w:r w:rsidR="0071532A" w:rsidRPr="00EF7E98">
        <w:rPr>
          <w:rFonts w:ascii="Arial" w:hAnsi="Arial" w:cs="Arial"/>
          <w:sz w:val="22"/>
          <w:szCs w:val="22"/>
        </w:rPr>
        <w:t xml:space="preserve">el acápite de </w:t>
      </w:r>
      <w:r w:rsidRPr="00EF7E98">
        <w:rPr>
          <w:rFonts w:ascii="Arial" w:hAnsi="Arial" w:cs="Arial"/>
          <w:sz w:val="22"/>
          <w:szCs w:val="22"/>
        </w:rPr>
        <w:t xml:space="preserve">los hechos de la demanda, </w:t>
      </w:r>
      <w:r w:rsidR="0080193F" w:rsidRPr="00EF7E98">
        <w:rPr>
          <w:rFonts w:ascii="Arial" w:hAnsi="Arial" w:cs="Arial"/>
          <w:sz w:val="22"/>
          <w:szCs w:val="22"/>
        </w:rPr>
        <w:t>la parte actora</w:t>
      </w:r>
      <w:r w:rsidRPr="00EF7E98">
        <w:rPr>
          <w:rFonts w:ascii="Arial" w:hAnsi="Arial" w:cs="Arial"/>
          <w:sz w:val="22"/>
          <w:szCs w:val="22"/>
        </w:rPr>
        <w:t xml:space="preserve"> indicó lo siguiente: </w:t>
      </w:r>
    </w:p>
    <w:p w14:paraId="5159E396" w14:textId="77777777" w:rsidR="00427D6D" w:rsidRPr="00EF7E98" w:rsidRDefault="00427D6D" w:rsidP="00427D6D">
      <w:pPr>
        <w:pStyle w:val="Textoindependiente3"/>
        <w:tabs>
          <w:tab w:val="clear" w:pos="426"/>
        </w:tabs>
        <w:rPr>
          <w:rFonts w:ascii="Arial" w:hAnsi="Arial" w:cs="Arial"/>
          <w:sz w:val="22"/>
          <w:szCs w:val="22"/>
        </w:rPr>
      </w:pPr>
    </w:p>
    <w:p w14:paraId="007CD407" w14:textId="77777777" w:rsidR="00427D6D" w:rsidRPr="00EF7E98" w:rsidRDefault="00427D6D" w:rsidP="00427D6D">
      <w:pPr>
        <w:pStyle w:val="Textoindependiente3"/>
        <w:tabs>
          <w:tab w:val="clear" w:pos="426"/>
        </w:tabs>
        <w:rPr>
          <w:rFonts w:ascii="Arial" w:hAnsi="Arial" w:cs="Arial"/>
          <w:sz w:val="22"/>
          <w:szCs w:val="22"/>
        </w:rPr>
      </w:pPr>
      <w:r w:rsidRPr="00EF7E98">
        <w:rPr>
          <w:rFonts w:ascii="Arial" w:hAnsi="Arial" w:cs="Arial"/>
          <w:b/>
          <w:sz w:val="22"/>
          <w:szCs w:val="22"/>
        </w:rPr>
        <w:t>2.1.</w:t>
      </w:r>
      <w:r w:rsidRPr="00EF7E98">
        <w:rPr>
          <w:rFonts w:ascii="Arial" w:hAnsi="Arial" w:cs="Arial"/>
          <w:sz w:val="22"/>
          <w:szCs w:val="22"/>
        </w:rPr>
        <w:t xml:space="preserve"> El </w:t>
      </w:r>
      <w:r w:rsidR="008E1971" w:rsidRPr="00EF7E98">
        <w:rPr>
          <w:rFonts w:ascii="Arial" w:hAnsi="Arial" w:cs="Arial"/>
          <w:sz w:val="22"/>
          <w:szCs w:val="22"/>
        </w:rPr>
        <w:t>d</w:t>
      </w:r>
      <w:r w:rsidR="005D63AF" w:rsidRPr="00EF7E98">
        <w:rPr>
          <w:rFonts w:ascii="Arial" w:hAnsi="Arial" w:cs="Arial"/>
          <w:sz w:val="22"/>
          <w:szCs w:val="22"/>
        </w:rPr>
        <w:t xml:space="preserve">epartamento del Valle del Cauca </w:t>
      </w:r>
      <w:r w:rsidR="0080193F" w:rsidRPr="00EF7E98">
        <w:rPr>
          <w:rFonts w:ascii="Arial" w:hAnsi="Arial" w:cs="Arial"/>
          <w:sz w:val="22"/>
          <w:szCs w:val="22"/>
        </w:rPr>
        <w:t xml:space="preserve">adquirió </w:t>
      </w:r>
      <w:r w:rsidR="005D63AF" w:rsidRPr="00EF7E98">
        <w:rPr>
          <w:rFonts w:ascii="Arial" w:hAnsi="Arial" w:cs="Arial"/>
          <w:sz w:val="22"/>
          <w:szCs w:val="22"/>
        </w:rPr>
        <w:t>con la Compañía de Seguros La Previsora S.A. la póliza de responsabilidad civil extracontractual 1002557</w:t>
      </w:r>
      <w:r w:rsidR="00011CC0" w:rsidRPr="00EF7E98">
        <w:rPr>
          <w:rFonts w:ascii="Arial" w:hAnsi="Arial" w:cs="Arial"/>
          <w:sz w:val="22"/>
          <w:szCs w:val="22"/>
        </w:rPr>
        <w:t>,</w:t>
      </w:r>
      <w:r w:rsidR="005D63AF" w:rsidRPr="00EF7E98">
        <w:rPr>
          <w:rFonts w:ascii="Arial" w:hAnsi="Arial" w:cs="Arial"/>
          <w:sz w:val="22"/>
          <w:szCs w:val="22"/>
        </w:rPr>
        <w:t xml:space="preserve"> con vigencia desde el 15 de octubre de 2000 hasta el 15 de octubre de 2001, la cual amparaba</w:t>
      </w:r>
      <w:r w:rsidR="00CE4EFC" w:rsidRPr="00EF7E98">
        <w:rPr>
          <w:rFonts w:ascii="Arial" w:hAnsi="Arial" w:cs="Arial"/>
          <w:sz w:val="22"/>
          <w:szCs w:val="22"/>
        </w:rPr>
        <w:t>, entre otros riesgos,</w:t>
      </w:r>
      <w:r w:rsidR="005D63AF" w:rsidRPr="00EF7E98">
        <w:rPr>
          <w:rFonts w:ascii="Arial" w:hAnsi="Arial" w:cs="Arial"/>
          <w:sz w:val="22"/>
          <w:szCs w:val="22"/>
        </w:rPr>
        <w:t xml:space="preserve"> </w:t>
      </w:r>
      <w:r w:rsidR="00CA19EB" w:rsidRPr="00EF7E98">
        <w:rPr>
          <w:rFonts w:ascii="Arial" w:hAnsi="Arial" w:cs="Arial"/>
          <w:sz w:val="22"/>
          <w:szCs w:val="22"/>
        </w:rPr>
        <w:t>el pago de indemnizaciones derivadas de</w:t>
      </w:r>
      <w:r w:rsidR="0080193F" w:rsidRPr="00EF7E98">
        <w:rPr>
          <w:rFonts w:ascii="Arial" w:hAnsi="Arial" w:cs="Arial"/>
          <w:sz w:val="22"/>
          <w:szCs w:val="22"/>
        </w:rPr>
        <w:t xml:space="preserve"> </w:t>
      </w:r>
      <w:r w:rsidR="00CA19EB" w:rsidRPr="00EF7E98">
        <w:rPr>
          <w:rFonts w:ascii="Arial" w:hAnsi="Arial" w:cs="Arial"/>
          <w:sz w:val="22"/>
          <w:szCs w:val="22"/>
        </w:rPr>
        <w:t>condenas por causa de reclamaciones de terceros ocurridas</w:t>
      </w:r>
      <w:r w:rsidR="005D63AF" w:rsidRPr="00EF7E98">
        <w:rPr>
          <w:rFonts w:ascii="Arial" w:hAnsi="Arial" w:cs="Arial"/>
          <w:sz w:val="22"/>
          <w:szCs w:val="22"/>
        </w:rPr>
        <w:t xml:space="preserve"> </w:t>
      </w:r>
      <w:r w:rsidR="00CA19EB" w:rsidRPr="00EF7E98">
        <w:rPr>
          <w:rFonts w:ascii="Arial" w:hAnsi="Arial" w:cs="Arial"/>
          <w:sz w:val="22"/>
          <w:szCs w:val="22"/>
        </w:rPr>
        <w:t xml:space="preserve">durante la vigencia de la póliza. </w:t>
      </w:r>
    </w:p>
    <w:p w14:paraId="4FDEBE8C" w14:textId="77777777" w:rsidR="00427D6D" w:rsidRPr="00EF7E98" w:rsidRDefault="00427D6D" w:rsidP="00427D6D">
      <w:pPr>
        <w:pStyle w:val="Textoindependiente3"/>
        <w:tabs>
          <w:tab w:val="clear" w:pos="426"/>
        </w:tabs>
        <w:ind w:left="720"/>
        <w:rPr>
          <w:rFonts w:ascii="Arial" w:hAnsi="Arial" w:cs="Arial"/>
          <w:sz w:val="22"/>
          <w:szCs w:val="22"/>
        </w:rPr>
      </w:pPr>
    </w:p>
    <w:p w14:paraId="2F40EEEE" w14:textId="77777777" w:rsidR="00427D6D" w:rsidRPr="00EF7E98" w:rsidRDefault="00427D6D" w:rsidP="00427D6D">
      <w:pPr>
        <w:pStyle w:val="Textoindependiente3"/>
        <w:tabs>
          <w:tab w:val="clear" w:pos="426"/>
        </w:tabs>
        <w:rPr>
          <w:rFonts w:ascii="Arial" w:hAnsi="Arial" w:cs="Arial"/>
          <w:sz w:val="22"/>
          <w:szCs w:val="22"/>
        </w:rPr>
      </w:pPr>
      <w:r w:rsidRPr="00EF7E98">
        <w:rPr>
          <w:rFonts w:ascii="Arial" w:hAnsi="Arial" w:cs="Arial"/>
          <w:b/>
          <w:sz w:val="22"/>
          <w:szCs w:val="22"/>
        </w:rPr>
        <w:t>2.2.</w:t>
      </w:r>
      <w:r w:rsidRPr="00EF7E98">
        <w:rPr>
          <w:rFonts w:ascii="Arial" w:hAnsi="Arial" w:cs="Arial"/>
          <w:sz w:val="22"/>
          <w:szCs w:val="22"/>
        </w:rPr>
        <w:t xml:space="preserve"> </w:t>
      </w:r>
      <w:r w:rsidR="00CA19EB" w:rsidRPr="00EF7E98">
        <w:rPr>
          <w:rFonts w:ascii="Arial" w:hAnsi="Arial" w:cs="Arial"/>
          <w:sz w:val="22"/>
          <w:szCs w:val="22"/>
        </w:rPr>
        <w:t xml:space="preserve">El </w:t>
      </w:r>
      <w:r w:rsidR="008E1971" w:rsidRPr="00EF7E98">
        <w:rPr>
          <w:rFonts w:ascii="Arial" w:hAnsi="Arial" w:cs="Arial"/>
          <w:sz w:val="22"/>
          <w:szCs w:val="22"/>
        </w:rPr>
        <w:t>d</w:t>
      </w:r>
      <w:r w:rsidR="00CA19EB" w:rsidRPr="00EF7E98">
        <w:rPr>
          <w:rFonts w:ascii="Arial" w:hAnsi="Arial" w:cs="Arial"/>
          <w:sz w:val="22"/>
          <w:szCs w:val="22"/>
        </w:rPr>
        <w:t xml:space="preserve">epartamento fue demandado por el señor Víctor Hugo </w:t>
      </w:r>
      <w:proofErr w:type="spellStart"/>
      <w:r w:rsidR="00245112" w:rsidRPr="00EF7E98">
        <w:rPr>
          <w:rFonts w:ascii="Arial" w:hAnsi="Arial" w:cs="Arial"/>
          <w:sz w:val="22"/>
          <w:szCs w:val="22"/>
        </w:rPr>
        <w:t>Pechene</w:t>
      </w:r>
      <w:proofErr w:type="spellEnd"/>
      <w:r w:rsidR="00245112" w:rsidRPr="00EF7E98">
        <w:rPr>
          <w:rFonts w:ascii="Arial" w:hAnsi="Arial" w:cs="Arial"/>
          <w:sz w:val="22"/>
          <w:szCs w:val="22"/>
        </w:rPr>
        <w:t xml:space="preserve"> </w:t>
      </w:r>
      <w:r w:rsidR="00CA19EB" w:rsidRPr="00EF7E98">
        <w:rPr>
          <w:rFonts w:ascii="Arial" w:hAnsi="Arial" w:cs="Arial"/>
          <w:sz w:val="22"/>
          <w:szCs w:val="22"/>
        </w:rPr>
        <w:t>Pérez y otros</w:t>
      </w:r>
      <w:r w:rsidR="008E1971" w:rsidRPr="00EF7E98">
        <w:rPr>
          <w:rFonts w:ascii="Arial" w:hAnsi="Arial" w:cs="Arial"/>
          <w:sz w:val="22"/>
          <w:szCs w:val="22"/>
        </w:rPr>
        <w:t>, por vía</w:t>
      </w:r>
      <w:r w:rsidR="00CA19EB" w:rsidRPr="00EF7E98">
        <w:rPr>
          <w:rFonts w:ascii="Arial" w:hAnsi="Arial" w:cs="Arial"/>
          <w:sz w:val="22"/>
          <w:szCs w:val="22"/>
        </w:rPr>
        <w:t xml:space="preserve"> de reparación directa, con ocasión de las quemaduras sufridas por la menor Mayra Alejandra </w:t>
      </w:r>
      <w:proofErr w:type="spellStart"/>
      <w:r w:rsidR="00CA19EB" w:rsidRPr="00EF7E98">
        <w:rPr>
          <w:rFonts w:ascii="Arial" w:hAnsi="Arial" w:cs="Arial"/>
          <w:sz w:val="22"/>
          <w:szCs w:val="22"/>
        </w:rPr>
        <w:t>Pechene</w:t>
      </w:r>
      <w:proofErr w:type="spellEnd"/>
      <w:r w:rsidR="00CA19EB" w:rsidRPr="00EF7E98">
        <w:rPr>
          <w:rFonts w:ascii="Arial" w:hAnsi="Arial" w:cs="Arial"/>
          <w:sz w:val="22"/>
          <w:szCs w:val="22"/>
        </w:rPr>
        <w:t xml:space="preserve"> Panche</w:t>
      </w:r>
      <w:r w:rsidR="0080193F" w:rsidRPr="00EF7E98">
        <w:rPr>
          <w:rFonts w:ascii="Arial" w:hAnsi="Arial" w:cs="Arial"/>
          <w:sz w:val="22"/>
          <w:szCs w:val="22"/>
        </w:rPr>
        <w:t>,</w:t>
      </w:r>
      <w:r w:rsidR="00BA703D" w:rsidRPr="00EF7E98">
        <w:rPr>
          <w:rFonts w:ascii="Arial" w:hAnsi="Arial" w:cs="Arial"/>
          <w:sz w:val="22"/>
          <w:szCs w:val="22"/>
        </w:rPr>
        <w:t xml:space="preserve"> en hecho</w:t>
      </w:r>
      <w:r w:rsidR="00A0519B" w:rsidRPr="00EF7E98">
        <w:rPr>
          <w:rFonts w:ascii="Arial" w:hAnsi="Arial" w:cs="Arial"/>
          <w:sz w:val="22"/>
          <w:szCs w:val="22"/>
        </w:rPr>
        <w:t>s</w:t>
      </w:r>
      <w:r w:rsidR="00BA703D" w:rsidRPr="00EF7E98">
        <w:rPr>
          <w:rFonts w:ascii="Arial" w:hAnsi="Arial" w:cs="Arial"/>
          <w:sz w:val="22"/>
          <w:szCs w:val="22"/>
        </w:rPr>
        <w:t xml:space="preserve"> ocurridos el </w:t>
      </w:r>
      <w:r w:rsidR="00A0519B" w:rsidRPr="00EF7E98">
        <w:rPr>
          <w:rFonts w:ascii="Arial" w:hAnsi="Arial" w:cs="Arial"/>
          <w:sz w:val="22"/>
          <w:szCs w:val="22"/>
        </w:rPr>
        <w:t>12 de septiembre de 2001</w:t>
      </w:r>
      <w:r w:rsidR="00245112" w:rsidRPr="00EF7E98">
        <w:rPr>
          <w:rFonts w:ascii="Arial" w:hAnsi="Arial" w:cs="Arial"/>
          <w:sz w:val="22"/>
          <w:szCs w:val="22"/>
        </w:rPr>
        <w:t>,</w:t>
      </w:r>
      <w:r w:rsidR="0080193F" w:rsidRPr="00EF7E98">
        <w:rPr>
          <w:rFonts w:ascii="Arial" w:hAnsi="Arial" w:cs="Arial"/>
          <w:sz w:val="22"/>
          <w:szCs w:val="22"/>
        </w:rPr>
        <w:t xml:space="preserve"> dentro de un laboratorio de química</w:t>
      </w:r>
      <w:r w:rsidR="003F2464" w:rsidRPr="00EF7E98">
        <w:rPr>
          <w:rFonts w:ascii="Arial" w:hAnsi="Arial" w:cs="Arial"/>
          <w:sz w:val="22"/>
          <w:szCs w:val="22"/>
        </w:rPr>
        <w:t xml:space="preserve"> del Colegio Republicano de Santa Librada de la ciudad de Cali</w:t>
      </w:r>
      <w:r w:rsidR="00CA19EB" w:rsidRPr="00EF7E98">
        <w:rPr>
          <w:rFonts w:ascii="Arial" w:hAnsi="Arial" w:cs="Arial"/>
          <w:sz w:val="22"/>
          <w:szCs w:val="22"/>
        </w:rPr>
        <w:t xml:space="preserve">, </w:t>
      </w:r>
      <w:r w:rsidR="00FC5283" w:rsidRPr="00EF7E98">
        <w:rPr>
          <w:rFonts w:ascii="Arial" w:hAnsi="Arial" w:cs="Arial"/>
          <w:sz w:val="22"/>
          <w:szCs w:val="22"/>
        </w:rPr>
        <w:lastRenderedPageBreak/>
        <w:t xml:space="preserve">cuando la menor recibía clases en dicho plantel educativo, </w:t>
      </w:r>
      <w:r w:rsidR="00CA19EB" w:rsidRPr="00EF7E98">
        <w:rPr>
          <w:rFonts w:ascii="Arial" w:hAnsi="Arial" w:cs="Arial"/>
          <w:sz w:val="22"/>
          <w:szCs w:val="22"/>
        </w:rPr>
        <w:t xml:space="preserve">supuestamente, por </w:t>
      </w:r>
      <w:r w:rsidR="002044D3" w:rsidRPr="00EF7E98">
        <w:rPr>
          <w:rFonts w:ascii="Arial" w:hAnsi="Arial" w:cs="Arial"/>
          <w:sz w:val="22"/>
          <w:szCs w:val="22"/>
        </w:rPr>
        <w:t>el descuido e</w:t>
      </w:r>
      <w:r w:rsidR="00CA19EB" w:rsidRPr="00EF7E98">
        <w:rPr>
          <w:rFonts w:ascii="Arial" w:hAnsi="Arial" w:cs="Arial"/>
          <w:sz w:val="22"/>
          <w:szCs w:val="22"/>
        </w:rPr>
        <w:t xml:space="preserve"> irresponsabilidad de las directivas.</w:t>
      </w:r>
      <w:r w:rsidR="003F2464" w:rsidRPr="00EF7E98">
        <w:rPr>
          <w:rFonts w:ascii="Arial" w:hAnsi="Arial" w:cs="Arial"/>
          <w:sz w:val="22"/>
          <w:szCs w:val="22"/>
        </w:rPr>
        <w:t xml:space="preserve"> </w:t>
      </w:r>
    </w:p>
    <w:p w14:paraId="691AFF3E" w14:textId="77777777" w:rsidR="00370EF5" w:rsidRPr="00EF7E98" w:rsidRDefault="00370EF5" w:rsidP="00427D6D">
      <w:pPr>
        <w:pStyle w:val="Textoindependiente3"/>
        <w:tabs>
          <w:tab w:val="clear" w:pos="426"/>
        </w:tabs>
        <w:rPr>
          <w:rFonts w:ascii="Arial" w:hAnsi="Arial" w:cs="Arial"/>
          <w:b/>
          <w:sz w:val="22"/>
          <w:szCs w:val="22"/>
        </w:rPr>
      </w:pPr>
    </w:p>
    <w:p w14:paraId="4BBEE51C" w14:textId="77777777" w:rsidR="00427D6D" w:rsidRPr="00EF7E98" w:rsidRDefault="00427D6D" w:rsidP="00427D6D">
      <w:pPr>
        <w:pStyle w:val="Textoindependiente3"/>
        <w:tabs>
          <w:tab w:val="clear" w:pos="426"/>
        </w:tabs>
        <w:rPr>
          <w:rFonts w:ascii="Arial" w:hAnsi="Arial" w:cs="Arial"/>
          <w:sz w:val="22"/>
          <w:szCs w:val="22"/>
        </w:rPr>
      </w:pPr>
      <w:r w:rsidRPr="00EF7E98">
        <w:rPr>
          <w:rFonts w:ascii="Arial" w:hAnsi="Arial" w:cs="Arial"/>
          <w:b/>
          <w:sz w:val="22"/>
          <w:szCs w:val="22"/>
        </w:rPr>
        <w:t>2.3.</w:t>
      </w:r>
      <w:r w:rsidR="00A0519B" w:rsidRPr="00EF7E98">
        <w:rPr>
          <w:rFonts w:ascii="Arial" w:hAnsi="Arial" w:cs="Arial"/>
          <w:b/>
          <w:sz w:val="22"/>
          <w:szCs w:val="22"/>
        </w:rPr>
        <w:t xml:space="preserve"> </w:t>
      </w:r>
      <w:r w:rsidR="00A0519B" w:rsidRPr="00EF7E98">
        <w:rPr>
          <w:rFonts w:ascii="Arial" w:hAnsi="Arial" w:cs="Arial"/>
          <w:sz w:val="22"/>
          <w:szCs w:val="22"/>
        </w:rPr>
        <w:t xml:space="preserve">El </w:t>
      </w:r>
      <w:r w:rsidR="008E1971" w:rsidRPr="00EF7E98">
        <w:rPr>
          <w:rFonts w:ascii="Arial" w:hAnsi="Arial" w:cs="Arial"/>
          <w:sz w:val="22"/>
          <w:szCs w:val="22"/>
        </w:rPr>
        <w:t>d</w:t>
      </w:r>
      <w:r w:rsidR="00A0519B" w:rsidRPr="00EF7E98">
        <w:rPr>
          <w:rFonts w:ascii="Arial" w:hAnsi="Arial" w:cs="Arial"/>
          <w:sz w:val="22"/>
          <w:szCs w:val="22"/>
        </w:rPr>
        <w:t xml:space="preserve">epartamento del Valle del Cauca contestó la </w:t>
      </w:r>
      <w:r w:rsidR="008E1971" w:rsidRPr="00EF7E98">
        <w:rPr>
          <w:rFonts w:ascii="Arial" w:hAnsi="Arial" w:cs="Arial"/>
          <w:sz w:val="22"/>
          <w:szCs w:val="22"/>
        </w:rPr>
        <w:t>citada</w:t>
      </w:r>
      <w:r w:rsidR="00A0519B" w:rsidRPr="00EF7E98">
        <w:rPr>
          <w:rFonts w:ascii="Arial" w:hAnsi="Arial" w:cs="Arial"/>
          <w:sz w:val="22"/>
          <w:szCs w:val="22"/>
        </w:rPr>
        <w:t xml:space="preserve"> demanda de reparación directa</w:t>
      </w:r>
      <w:r w:rsidR="0080193F" w:rsidRPr="00EF7E98">
        <w:rPr>
          <w:rFonts w:ascii="Arial" w:hAnsi="Arial" w:cs="Arial"/>
          <w:sz w:val="22"/>
          <w:szCs w:val="22"/>
        </w:rPr>
        <w:t xml:space="preserve"> dentro de la oportunidad legal establecida para tal efecto</w:t>
      </w:r>
      <w:r w:rsidR="00C7611E" w:rsidRPr="00EF7E98">
        <w:rPr>
          <w:rFonts w:ascii="Arial" w:hAnsi="Arial" w:cs="Arial"/>
          <w:sz w:val="22"/>
          <w:szCs w:val="22"/>
        </w:rPr>
        <w:t xml:space="preserve"> y llamó en garantía a </w:t>
      </w:r>
      <w:r w:rsidR="00CE4EFC" w:rsidRPr="00EF7E98">
        <w:rPr>
          <w:rFonts w:ascii="Arial" w:hAnsi="Arial" w:cs="Arial"/>
          <w:sz w:val="22"/>
          <w:szCs w:val="22"/>
        </w:rPr>
        <w:t>varios</w:t>
      </w:r>
      <w:r w:rsidR="00C7611E" w:rsidRPr="00EF7E98">
        <w:rPr>
          <w:rFonts w:ascii="Arial" w:hAnsi="Arial" w:cs="Arial"/>
          <w:sz w:val="22"/>
          <w:szCs w:val="22"/>
        </w:rPr>
        <w:t xml:space="preserve"> docentes del colegio Santa Librada</w:t>
      </w:r>
      <w:r w:rsidR="00A0519B" w:rsidRPr="00EF7E98">
        <w:rPr>
          <w:rFonts w:ascii="Arial" w:hAnsi="Arial" w:cs="Arial"/>
          <w:sz w:val="22"/>
          <w:szCs w:val="22"/>
        </w:rPr>
        <w:t>; sin embargo, se abstuvo de llamar en garantía a la Compañía Aseguradora La Previsora S.A.</w:t>
      </w:r>
    </w:p>
    <w:p w14:paraId="7568391D" w14:textId="77777777" w:rsidR="00A0519B" w:rsidRPr="00EF7E98" w:rsidRDefault="005A4F53" w:rsidP="00427D6D">
      <w:pPr>
        <w:pStyle w:val="Textoindependiente3"/>
        <w:tabs>
          <w:tab w:val="clear" w:pos="426"/>
        </w:tabs>
        <w:rPr>
          <w:rFonts w:ascii="Arial" w:hAnsi="Arial" w:cs="Arial"/>
          <w:sz w:val="22"/>
          <w:szCs w:val="22"/>
        </w:rPr>
      </w:pPr>
      <w:r w:rsidRPr="00EF7E98">
        <w:rPr>
          <w:rFonts w:ascii="Arial" w:hAnsi="Arial" w:cs="Arial"/>
          <w:sz w:val="22"/>
          <w:szCs w:val="22"/>
        </w:rPr>
        <w:t xml:space="preserve"> </w:t>
      </w:r>
      <w:r w:rsidR="0035571F" w:rsidRPr="00EF7E98">
        <w:rPr>
          <w:rFonts w:ascii="Arial" w:hAnsi="Arial" w:cs="Arial"/>
          <w:sz w:val="22"/>
          <w:szCs w:val="22"/>
        </w:rPr>
        <w:t xml:space="preserve"> </w:t>
      </w:r>
    </w:p>
    <w:p w14:paraId="3A63F47D" w14:textId="77777777" w:rsidR="007B1751" w:rsidRPr="00EF7E98" w:rsidRDefault="00427D6D" w:rsidP="00427D6D">
      <w:pPr>
        <w:pStyle w:val="Textoindependiente3"/>
        <w:tabs>
          <w:tab w:val="clear" w:pos="426"/>
        </w:tabs>
        <w:rPr>
          <w:rFonts w:ascii="Arial" w:hAnsi="Arial" w:cs="Arial"/>
          <w:sz w:val="22"/>
          <w:szCs w:val="22"/>
        </w:rPr>
      </w:pPr>
      <w:r w:rsidRPr="00EF7E98">
        <w:rPr>
          <w:rFonts w:ascii="Arial" w:hAnsi="Arial" w:cs="Arial"/>
          <w:b/>
          <w:sz w:val="22"/>
          <w:szCs w:val="22"/>
        </w:rPr>
        <w:t>2.4.</w:t>
      </w:r>
      <w:r w:rsidR="00A0519B" w:rsidRPr="00EF7E98">
        <w:rPr>
          <w:rFonts w:ascii="Arial" w:hAnsi="Arial" w:cs="Arial"/>
          <w:b/>
          <w:sz w:val="22"/>
          <w:szCs w:val="22"/>
        </w:rPr>
        <w:t xml:space="preserve"> </w:t>
      </w:r>
      <w:r w:rsidR="008E1971" w:rsidRPr="00EF7E98">
        <w:rPr>
          <w:rFonts w:ascii="Arial" w:hAnsi="Arial" w:cs="Arial"/>
          <w:sz w:val="22"/>
          <w:szCs w:val="22"/>
        </w:rPr>
        <w:t>P</w:t>
      </w:r>
      <w:r w:rsidR="00EC6C6E" w:rsidRPr="00EF7E98">
        <w:rPr>
          <w:rFonts w:ascii="Arial" w:hAnsi="Arial" w:cs="Arial"/>
          <w:sz w:val="22"/>
          <w:szCs w:val="22"/>
        </w:rPr>
        <w:t xml:space="preserve">osteriormente, </w:t>
      </w:r>
      <w:r w:rsidR="0035571F" w:rsidRPr="00EF7E98">
        <w:rPr>
          <w:rFonts w:ascii="Arial" w:hAnsi="Arial" w:cs="Arial"/>
          <w:sz w:val="22"/>
          <w:szCs w:val="22"/>
        </w:rPr>
        <w:t xml:space="preserve">el </w:t>
      </w:r>
      <w:r w:rsidR="008E1971" w:rsidRPr="00EF7E98">
        <w:rPr>
          <w:rFonts w:ascii="Arial" w:hAnsi="Arial" w:cs="Arial"/>
          <w:sz w:val="22"/>
          <w:szCs w:val="22"/>
        </w:rPr>
        <w:t>d</w:t>
      </w:r>
      <w:r w:rsidR="0035571F" w:rsidRPr="00EF7E98">
        <w:rPr>
          <w:rFonts w:ascii="Arial" w:hAnsi="Arial" w:cs="Arial"/>
          <w:sz w:val="22"/>
          <w:szCs w:val="22"/>
        </w:rPr>
        <w:t>epartamento del Valle del Cauca</w:t>
      </w:r>
      <w:r w:rsidR="008E1971" w:rsidRPr="00EF7E98">
        <w:rPr>
          <w:rFonts w:ascii="Arial" w:hAnsi="Arial" w:cs="Arial"/>
          <w:sz w:val="22"/>
          <w:szCs w:val="22"/>
        </w:rPr>
        <w:t>,</w:t>
      </w:r>
      <w:r w:rsidR="0035571F" w:rsidRPr="00EF7E98">
        <w:rPr>
          <w:rFonts w:ascii="Arial" w:hAnsi="Arial" w:cs="Arial"/>
          <w:sz w:val="22"/>
          <w:szCs w:val="22"/>
        </w:rPr>
        <w:t xml:space="preserve"> </w:t>
      </w:r>
      <w:r w:rsidR="00A0519B" w:rsidRPr="00EF7E98">
        <w:rPr>
          <w:rFonts w:ascii="Arial" w:hAnsi="Arial" w:cs="Arial"/>
          <w:sz w:val="22"/>
          <w:szCs w:val="22"/>
        </w:rPr>
        <w:t>mediante oficio SJ-2915 de</w:t>
      </w:r>
      <w:r w:rsidR="0035571F" w:rsidRPr="00EF7E98">
        <w:rPr>
          <w:rFonts w:ascii="Arial" w:hAnsi="Arial" w:cs="Arial"/>
          <w:sz w:val="22"/>
          <w:szCs w:val="22"/>
        </w:rPr>
        <w:t>l</w:t>
      </w:r>
      <w:r w:rsidR="00A0519B" w:rsidRPr="00EF7E98">
        <w:rPr>
          <w:rFonts w:ascii="Arial" w:hAnsi="Arial" w:cs="Arial"/>
          <w:sz w:val="22"/>
          <w:szCs w:val="22"/>
        </w:rPr>
        <w:t xml:space="preserve"> 4 de mayo de 2004, presentó la reclamación correspondiente </w:t>
      </w:r>
      <w:r w:rsidR="005A4F53" w:rsidRPr="00EF7E98">
        <w:rPr>
          <w:rFonts w:ascii="Arial" w:hAnsi="Arial" w:cs="Arial"/>
          <w:sz w:val="22"/>
          <w:szCs w:val="22"/>
        </w:rPr>
        <w:t xml:space="preserve">ante </w:t>
      </w:r>
      <w:r w:rsidR="00EC6C6E" w:rsidRPr="00EF7E98">
        <w:rPr>
          <w:rFonts w:ascii="Arial" w:hAnsi="Arial" w:cs="Arial"/>
          <w:sz w:val="22"/>
          <w:szCs w:val="22"/>
        </w:rPr>
        <w:t xml:space="preserve">La Previsora S.A., </w:t>
      </w:r>
      <w:r w:rsidR="00A0519B" w:rsidRPr="00EF7E98">
        <w:rPr>
          <w:rFonts w:ascii="Arial" w:hAnsi="Arial" w:cs="Arial"/>
          <w:sz w:val="22"/>
          <w:szCs w:val="22"/>
        </w:rPr>
        <w:t xml:space="preserve">derivada del </w:t>
      </w:r>
      <w:r w:rsidR="00A54752" w:rsidRPr="00EF7E98">
        <w:rPr>
          <w:rFonts w:ascii="Arial" w:hAnsi="Arial" w:cs="Arial"/>
          <w:sz w:val="22"/>
          <w:szCs w:val="22"/>
        </w:rPr>
        <w:t xml:space="preserve">referido </w:t>
      </w:r>
      <w:r w:rsidR="00A0519B" w:rsidRPr="00EF7E98">
        <w:rPr>
          <w:rFonts w:ascii="Arial" w:hAnsi="Arial" w:cs="Arial"/>
          <w:sz w:val="22"/>
          <w:szCs w:val="22"/>
        </w:rPr>
        <w:t xml:space="preserve">accidente </w:t>
      </w:r>
      <w:r w:rsidR="00A54752" w:rsidRPr="00EF7E98">
        <w:rPr>
          <w:rFonts w:ascii="Arial" w:hAnsi="Arial" w:cs="Arial"/>
          <w:sz w:val="22"/>
          <w:szCs w:val="22"/>
        </w:rPr>
        <w:t xml:space="preserve">sufrido por la menor Mayra </w:t>
      </w:r>
      <w:proofErr w:type="spellStart"/>
      <w:r w:rsidR="00A54752" w:rsidRPr="00EF7E98">
        <w:rPr>
          <w:rFonts w:ascii="Arial" w:hAnsi="Arial" w:cs="Arial"/>
          <w:sz w:val="22"/>
          <w:szCs w:val="22"/>
        </w:rPr>
        <w:t>Pechene</w:t>
      </w:r>
      <w:proofErr w:type="spellEnd"/>
      <w:r w:rsidR="00A54752" w:rsidRPr="00EF7E98">
        <w:rPr>
          <w:rFonts w:ascii="Arial" w:hAnsi="Arial" w:cs="Arial"/>
          <w:sz w:val="22"/>
          <w:szCs w:val="22"/>
        </w:rPr>
        <w:t xml:space="preserve"> Panche, </w:t>
      </w:r>
      <w:r w:rsidR="00A0519B" w:rsidRPr="00EF7E98">
        <w:rPr>
          <w:rFonts w:ascii="Arial" w:hAnsi="Arial" w:cs="Arial"/>
          <w:sz w:val="22"/>
          <w:szCs w:val="22"/>
        </w:rPr>
        <w:t xml:space="preserve">ocurrido </w:t>
      </w:r>
      <w:r w:rsidR="00A54752" w:rsidRPr="00EF7E98">
        <w:rPr>
          <w:rFonts w:ascii="Arial" w:hAnsi="Arial" w:cs="Arial"/>
          <w:sz w:val="22"/>
          <w:szCs w:val="22"/>
        </w:rPr>
        <w:t>el 12 de septiembre de 2001</w:t>
      </w:r>
      <w:r w:rsidR="00A0519B" w:rsidRPr="00EF7E98">
        <w:rPr>
          <w:rFonts w:ascii="Arial" w:hAnsi="Arial" w:cs="Arial"/>
          <w:sz w:val="22"/>
          <w:szCs w:val="22"/>
        </w:rPr>
        <w:t>, frente a l</w:t>
      </w:r>
      <w:r w:rsidR="00A54752" w:rsidRPr="00EF7E98">
        <w:rPr>
          <w:rFonts w:ascii="Arial" w:hAnsi="Arial" w:cs="Arial"/>
          <w:sz w:val="22"/>
          <w:szCs w:val="22"/>
        </w:rPr>
        <w:t>o</w:t>
      </w:r>
      <w:r w:rsidR="00A0519B" w:rsidRPr="00EF7E98">
        <w:rPr>
          <w:rFonts w:ascii="Arial" w:hAnsi="Arial" w:cs="Arial"/>
          <w:sz w:val="22"/>
          <w:szCs w:val="22"/>
        </w:rPr>
        <w:t xml:space="preserve"> cual la </w:t>
      </w:r>
      <w:r w:rsidR="00EC6C6E" w:rsidRPr="00EF7E98">
        <w:rPr>
          <w:rFonts w:ascii="Arial" w:hAnsi="Arial" w:cs="Arial"/>
          <w:sz w:val="22"/>
          <w:szCs w:val="22"/>
        </w:rPr>
        <w:t>compañía aseguradora,</w:t>
      </w:r>
      <w:r w:rsidR="00A0519B" w:rsidRPr="00EF7E98">
        <w:rPr>
          <w:rFonts w:ascii="Arial" w:hAnsi="Arial" w:cs="Arial"/>
          <w:sz w:val="22"/>
          <w:szCs w:val="22"/>
        </w:rPr>
        <w:t xml:space="preserve"> a través de oficio del 4 de junio de 2004, objet</w:t>
      </w:r>
      <w:r w:rsidR="005C0A65" w:rsidRPr="00EF7E98">
        <w:rPr>
          <w:rFonts w:ascii="Arial" w:hAnsi="Arial" w:cs="Arial"/>
          <w:sz w:val="22"/>
          <w:szCs w:val="22"/>
        </w:rPr>
        <w:t>ó</w:t>
      </w:r>
      <w:r w:rsidR="00A0519B" w:rsidRPr="00EF7E98">
        <w:rPr>
          <w:rFonts w:ascii="Arial" w:hAnsi="Arial" w:cs="Arial"/>
          <w:sz w:val="22"/>
          <w:szCs w:val="22"/>
        </w:rPr>
        <w:t xml:space="preserve"> la reclamación presentada</w:t>
      </w:r>
      <w:r w:rsidR="00A54752" w:rsidRPr="00EF7E98">
        <w:rPr>
          <w:rFonts w:ascii="Arial" w:hAnsi="Arial" w:cs="Arial"/>
          <w:sz w:val="22"/>
          <w:szCs w:val="22"/>
        </w:rPr>
        <w:t>,</w:t>
      </w:r>
      <w:r w:rsidR="00A0519B" w:rsidRPr="00EF7E98">
        <w:rPr>
          <w:rFonts w:ascii="Arial" w:hAnsi="Arial" w:cs="Arial"/>
          <w:sz w:val="22"/>
          <w:szCs w:val="22"/>
        </w:rPr>
        <w:t xml:space="preserve"> por considerar que había operado la prescripción</w:t>
      </w:r>
      <w:r w:rsidR="005C0A65" w:rsidRPr="00EF7E98">
        <w:rPr>
          <w:rFonts w:ascii="Arial" w:hAnsi="Arial" w:cs="Arial"/>
          <w:sz w:val="22"/>
          <w:szCs w:val="22"/>
        </w:rPr>
        <w:t xml:space="preserve"> de los dos </w:t>
      </w:r>
      <w:r w:rsidR="00EC6C6E" w:rsidRPr="00EF7E98">
        <w:rPr>
          <w:rFonts w:ascii="Arial" w:hAnsi="Arial" w:cs="Arial"/>
          <w:sz w:val="22"/>
          <w:szCs w:val="22"/>
        </w:rPr>
        <w:t xml:space="preserve">(2) </w:t>
      </w:r>
      <w:r w:rsidR="005C0A65" w:rsidRPr="00EF7E98">
        <w:rPr>
          <w:rFonts w:ascii="Arial" w:hAnsi="Arial" w:cs="Arial"/>
          <w:sz w:val="22"/>
          <w:szCs w:val="22"/>
        </w:rPr>
        <w:t>años consagra</w:t>
      </w:r>
      <w:r w:rsidR="001F30D0" w:rsidRPr="00EF7E98">
        <w:rPr>
          <w:rFonts w:ascii="Arial" w:hAnsi="Arial" w:cs="Arial"/>
          <w:sz w:val="22"/>
          <w:szCs w:val="22"/>
        </w:rPr>
        <w:t>da en</w:t>
      </w:r>
      <w:r w:rsidR="005C0A65" w:rsidRPr="00EF7E98">
        <w:rPr>
          <w:rFonts w:ascii="Arial" w:hAnsi="Arial" w:cs="Arial"/>
          <w:sz w:val="22"/>
          <w:szCs w:val="22"/>
        </w:rPr>
        <w:t xml:space="preserve"> el Código de Comercio para realizar dicha reclamación</w:t>
      </w:r>
      <w:r w:rsidR="00A54752" w:rsidRPr="00EF7E98">
        <w:rPr>
          <w:rFonts w:ascii="Arial" w:hAnsi="Arial" w:cs="Arial"/>
          <w:sz w:val="22"/>
          <w:szCs w:val="22"/>
        </w:rPr>
        <w:t>;</w:t>
      </w:r>
      <w:r w:rsidR="00A0519B" w:rsidRPr="00EF7E98">
        <w:rPr>
          <w:rFonts w:ascii="Arial" w:hAnsi="Arial" w:cs="Arial"/>
          <w:sz w:val="22"/>
          <w:szCs w:val="22"/>
        </w:rPr>
        <w:t xml:space="preserve"> para tal efecto</w:t>
      </w:r>
      <w:r w:rsidR="00A54752" w:rsidRPr="00EF7E98">
        <w:rPr>
          <w:rFonts w:ascii="Arial" w:hAnsi="Arial" w:cs="Arial"/>
          <w:sz w:val="22"/>
          <w:szCs w:val="22"/>
        </w:rPr>
        <w:t>,</w:t>
      </w:r>
      <w:r w:rsidR="00A0519B" w:rsidRPr="00EF7E98">
        <w:rPr>
          <w:rFonts w:ascii="Arial" w:hAnsi="Arial" w:cs="Arial"/>
          <w:sz w:val="22"/>
          <w:szCs w:val="22"/>
        </w:rPr>
        <w:t xml:space="preserve"> señaló que el </w:t>
      </w:r>
      <w:r w:rsidR="008E1971" w:rsidRPr="00EF7E98">
        <w:rPr>
          <w:rFonts w:ascii="Arial" w:hAnsi="Arial" w:cs="Arial"/>
          <w:sz w:val="22"/>
          <w:szCs w:val="22"/>
        </w:rPr>
        <w:t>d</w:t>
      </w:r>
      <w:r w:rsidR="00A0519B" w:rsidRPr="00EF7E98">
        <w:rPr>
          <w:rFonts w:ascii="Arial" w:hAnsi="Arial" w:cs="Arial"/>
          <w:sz w:val="22"/>
          <w:szCs w:val="22"/>
        </w:rPr>
        <w:t xml:space="preserve">epartamento </w:t>
      </w:r>
      <w:r w:rsidR="00016E4E" w:rsidRPr="00EF7E98">
        <w:rPr>
          <w:rFonts w:ascii="Arial" w:hAnsi="Arial" w:cs="Arial"/>
          <w:sz w:val="22"/>
          <w:szCs w:val="22"/>
        </w:rPr>
        <w:t xml:space="preserve">tuvo </w:t>
      </w:r>
      <w:r w:rsidR="00A0519B" w:rsidRPr="00EF7E98">
        <w:rPr>
          <w:rFonts w:ascii="Arial" w:hAnsi="Arial" w:cs="Arial"/>
          <w:sz w:val="22"/>
          <w:szCs w:val="22"/>
        </w:rPr>
        <w:t xml:space="preserve">conocimiento de los hechos acaecidos en el plantel educativo </w:t>
      </w:r>
      <w:r w:rsidR="00016E4E" w:rsidRPr="00EF7E98">
        <w:rPr>
          <w:rFonts w:ascii="Arial" w:hAnsi="Arial" w:cs="Arial"/>
          <w:sz w:val="22"/>
          <w:szCs w:val="22"/>
        </w:rPr>
        <w:t xml:space="preserve">desde </w:t>
      </w:r>
      <w:r w:rsidR="00A0519B" w:rsidRPr="00EF7E98">
        <w:rPr>
          <w:rFonts w:ascii="Arial" w:hAnsi="Arial" w:cs="Arial"/>
          <w:sz w:val="22"/>
          <w:szCs w:val="22"/>
        </w:rPr>
        <w:t xml:space="preserve">el </w:t>
      </w:r>
      <w:r w:rsidR="00016E4E" w:rsidRPr="00EF7E98">
        <w:rPr>
          <w:rFonts w:ascii="Arial" w:hAnsi="Arial" w:cs="Arial"/>
          <w:sz w:val="22"/>
          <w:szCs w:val="22"/>
        </w:rPr>
        <w:t>momento de su ocurrencia</w:t>
      </w:r>
      <w:r w:rsidR="00EC6C6E" w:rsidRPr="00EF7E98">
        <w:rPr>
          <w:rFonts w:ascii="Arial" w:hAnsi="Arial" w:cs="Arial"/>
          <w:sz w:val="22"/>
          <w:szCs w:val="22"/>
        </w:rPr>
        <w:t>.</w:t>
      </w:r>
      <w:r w:rsidR="00A0519B" w:rsidRPr="00EF7E98">
        <w:rPr>
          <w:rFonts w:ascii="Arial" w:hAnsi="Arial" w:cs="Arial"/>
          <w:sz w:val="22"/>
          <w:szCs w:val="22"/>
        </w:rPr>
        <w:t xml:space="preserve"> </w:t>
      </w:r>
    </w:p>
    <w:p w14:paraId="27A72911" w14:textId="77777777" w:rsidR="007B1751" w:rsidRPr="00EF7E98" w:rsidRDefault="007B1751" w:rsidP="00427D6D">
      <w:pPr>
        <w:pStyle w:val="Textoindependiente3"/>
        <w:tabs>
          <w:tab w:val="clear" w:pos="426"/>
        </w:tabs>
        <w:rPr>
          <w:rFonts w:ascii="Arial" w:hAnsi="Arial" w:cs="Arial"/>
          <w:sz w:val="22"/>
          <w:szCs w:val="22"/>
        </w:rPr>
      </w:pPr>
    </w:p>
    <w:p w14:paraId="52DF39DB" w14:textId="77777777" w:rsidR="00A0519B" w:rsidRPr="00EF7E98" w:rsidRDefault="007B1751" w:rsidP="00427D6D">
      <w:pPr>
        <w:pStyle w:val="Textoindependiente3"/>
        <w:tabs>
          <w:tab w:val="clear" w:pos="426"/>
        </w:tabs>
        <w:rPr>
          <w:rFonts w:ascii="Arial" w:hAnsi="Arial" w:cs="Arial"/>
          <w:sz w:val="22"/>
          <w:szCs w:val="22"/>
        </w:rPr>
      </w:pPr>
      <w:r w:rsidRPr="00EF7E98">
        <w:rPr>
          <w:rFonts w:ascii="Arial" w:hAnsi="Arial" w:cs="Arial"/>
          <w:sz w:val="22"/>
          <w:szCs w:val="22"/>
        </w:rPr>
        <w:t xml:space="preserve">Adicionalmente, </w:t>
      </w:r>
      <w:r w:rsidR="008E1971" w:rsidRPr="00EF7E98">
        <w:rPr>
          <w:rFonts w:ascii="Arial" w:hAnsi="Arial" w:cs="Arial"/>
          <w:sz w:val="22"/>
          <w:szCs w:val="22"/>
        </w:rPr>
        <w:t xml:space="preserve">la aseguradora </w:t>
      </w:r>
      <w:r w:rsidRPr="00EF7E98">
        <w:rPr>
          <w:rFonts w:ascii="Arial" w:hAnsi="Arial" w:cs="Arial"/>
          <w:sz w:val="22"/>
          <w:szCs w:val="22"/>
        </w:rPr>
        <w:t xml:space="preserve">manifestó que el siniestro respecto del cual se había elevado la reclamación correspondía a un evento de </w:t>
      </w:r>
      <w:r w:rsidR="001F30D0" w:rsidRPr="00EF7E98">
        <w:rPr>
          <w:rFonts w:ascii="Arial" w:hAnsi="Arial" w:cs="Arial"/>
          <w:sz w:val="22"/>
          <w:szCs w:val="22"/>
        </w:rPr>
        <w:t>“</w:t>
      </w:r>
      <w:r w:rsidRPr="00EF7E98">
        <w:rPr>
          <w:rFonts w:ascii="Arial" w:hAnsi="Arial" w:cs="Arial"/>
          <w:sz w:val="22"/>
          <w:szCs w:val="22"/>
        </w:rPr>
        <w:t>responsabilidad civil contractual</w:t>
      </w:r>
      <w:r w:rsidR="001F30D0" w:rsidRPr="00EF7E98">
        <w:rPr>
          <w:rFonts w:ascii="Arial" w:hAnsi="Arial" w:cs="Arial"/>
          <w:sz w:val="22"/>
          <w:szCs w:val="22"/>
        </w:rPr>
        <w:t>”</w:t>
      </w:r>
      <w:r w:rsidRPr="00EF7E98">
        <w:rPr>
          <w:rFonts w:ascii="Arial" w:hAnsi="Arial" w:cs="Arial"/>
          <w:sz w:val="22"/>
          <w:szCs w:val="22"/>
        </w:rPr>
        <w:t xml:space="preserve">, el cual no se encontraba cubierto por la referida póliza de seguros. </w:t>
      </w:r>
      <w:r w:rsidR="00A0519B" w:rsidRPr="00EF7E98">
        <w:rPr>
          <w:rFonts w:ascii="Arial" w:hAnsi="Arial" w:cs="Arial"/>
          <w:sz w:val="22"/>
          <w:szCs w:val="22"/>
        </w:rPr>
        <w:t xml:space="preserve">  </w:t>
      </w:r>
    </w:p>
    <w:p w14:paraId="58BB67BD" w14:textId="77777777" w:rsidR="00427D6D" w:rsidRPr="00EF7E98" w:rsidRDefault="0035571F" w:rsidP="00427D6D">
      <w:pPr>
        <w:pStyle w:val="Textoindependiente3"/>
        <w:tabs>
          <w:tab w:val="clear" w:pos="426"/>
        </w:tabs>
        <w:rPr>
          <w:rFonts w:ascii="Arial" w:hAnsi="Arial" w:cs="Arial"/>
          <w:sz w:val="22"/>
          <w:szCs w:val="22"/>
        </w:rPr>
      </w:pPr>
      <w:r w:rsidRPr="00EF7E98">
        <w:rPr>
          <w:rFonts w:ascii="Arial" w:hAnsi="Arial" w:cs="Arial"/>
          <w:sz w:val="22"/>
          <w:szCs w:val="22"/>
        </w:rPr>
        <w:t xml:space="preserve"> </w:t>
      </w:r>
    </w:p>
    <w:p w14:paraId="2887AE0E" w14:textId="77777777" w:rsidR="00427D6D" w:rsidRPr="00EF7E98" w:rsidRDefault="00427D6D" w:rsidP="00427D6D">
      <w:pPr>
        <w:pStyle w:val="Textoindependiente3"/>
        <w:tabs>
          <w:tab w:val="clear" w:pos="426"/>
        </w:tabs>
        <w:rPr>
          <w:rFonts w:ascii="Arial" w:hAnsi="Arial" w:cs="Arial"/>
          <w:sz w:val="22"/>
          <w:szCs w:val="22"/>
        </w:rPr>
      </w:pPr>
      <w:r w:rsidRPr="00EF7E98">
        <w:rPr>
          <w:rFonts w:ascii="Arial" w:hAnsi="Arial" w:cs="Arial"/>
          <w:b/>
          <w:sz w:val="22"/>
          <w:szCs w:val="22"/>
        </w:rPr>
        <w:t>2.5.</w:t>
      </w:r>
      <w:r w:rsidRPr="00EF7E98">
        <w:rPr>
          <w:rFonts w:ascii="Arial" w:hAnsi="Arial" w:cs="Arial"/>
          <w:sz w:val="22"/>
          <w:szCs w:val="22"/>
        </w:rPr>
        <w:t xml:space="preserve"> </w:t>
      </w:r>
      <w:r w:rsidR="007B1751" w:rsidRPr="00EF7E98">
        <w:rPr>
          <w:rFonts w:ascii="Arial" w:hAnsi="Arial" w:cs="Arial"/>
          <w:sz w:val="22"/>
          <w:szCs w:val="22"/>
        </w:rPr>
        <w:t>En vista de la anterior respuesta</w:t>
      </w:r>
      <w:r w:rsidR="008E1971" w:rsidRPr="00EF7E98">
        <w:rPr>
          <w:rFonts w:ascii="Arial" w:hAnsi="Arial" w:cs="Arial"/>
          <w:sz w:val="22"/>
          <w:szCs w:val="22"/>
        </w:rPr>
        <w:t>,</w:t>
      </w:r>
      <w:r w:rsidR="007B1751" w:rsidRPr="00EF7E98">
        <w:rPr>
          <w:rFonts w:ascii="Arial" w:hAnsi="Arial" w:cs="Arial"/>
          <w:sz w:val="22"/>
          <w:szCs w:val="22"/>
        </w:rPr>
        <w:t xml:space="preserve"> </w:t>
      </w:r>
      <w:r w:rsidR="008E1971" w:rsidRPr="00EF7E98">
        <w:rPr>
          <w:rFonts w:ascii="Arial" w:hAnsi="Arial" w:cs="Arial"/>
          <w:sz w:val="22"/>
          <w:szCs w:val="22"/>
        </w:rPr>
        <w:t>e</w:t>
      </w:r>
      <w:r w:rsidR="007B1751" w:rsidRPr="00EF7E98">
        <w:rPr>
          <w:rFonts w:ascii="Arial" w:hAnsi="Arial" w:cs="Arial"/>
          <w:sz w:val="22"/>
          <w:szCs w:val="22"/>
        </w:rPr>
        <w:t xml:space="preserve">l </w:t>
      </w:r>
      <w:r w:rsidR="008E1971" w:rsidRPr="00EF7E98">
        <w:rPr>
          <w:rFonts w:ascii="Arial" w:hAnsi="Arial" w:cs="Arial"/>
          <w:sz w:val="22"/>
          <w:szCs w:val="22"/>
        </w:rPr>
        <w:t>d</w:t>
      </w:r>
      <w:r w:rsidR="007B1751" w:rsidRPr="00EF7E98">
        <w:rPr>
          <w:rFonts w:ascii="Arial" w:hAnsi="Arial" w:cs="Arial"/>
          <w:sz w:val="22"/>
          <w:szCs w:val="22"/>
        </w:rPr>
        <w:t>epartamento formuló una solicitud de conciliación extrajudicial ante la Procuraduría Delegada, la cual se declaró fallida por falta de ánimo conciliatorio</w:t>
      </w:r>
      <w:r w:rsidR="0035571F" w:rsidRPr="00EF7E98">
        <w:rPr>
          <w:rFonts w:ascii="Arial" w:hAnsi="Arial" w:cs="Arial"/>
          <w:sz w:val="22"/>
          <w:szCs w:val="22"/>
        </w:rPr>
        <w:t xml:space="preserve"> por parte de la convocada</w:t>
      </w:r>
      <w:r w:rsidR="007B1751" w:rsidRPr="00EF7E98">
        <w:rPr>
          <w:rFonts w:ascii="Arial" w:hAnsi="Arial" w:cs="Arial"/>
          <w:sz w:val="22"/>
          <w:szCs w:val="22"/>
        </w:rPr>
        <w:t xml:space="preserve">. </w:t>
      </w:r>
    </w:p>
    <w:p w14:paraId="782D143E" w14:textId="77777777" w:rsidR="00F52A57" w:rsidRPr="00EF7E98" w:rsidRDefault="00F52A57" w:rsidP="00427D6D">
      <w:pPr>
        <w:pStyle w:val="Textoindependiente3"/>
        <w:tabs>
          <w:tab w:val="clear" w:pos="426"/>
        </w:tabs>
        <w:rPr>
          <w:rFonts w:ascii="Arial" w:hAnsi="Arial" w:cs="Arial"/>
          <w:sz w:val="22"/>
          <w:szCs w:val="22"/>
        </w:rPr>
      </w:pPr>
    </w:p>
    <w:p w14:paraId="746E8176" w14:textId="77777777" w:rsidR="007B1751" w:rsidRPr="00EF7E98" w:rsidRDefault="0020626E" w:rsidP="00427D6D">
      <w:pPr>
        <w:spacing w:line="360" w:lineRule="auto"/>
        <w:ind w:right="-1"/>
        <w:jc w:val="both"/>
        <w:rPr>
          <w:rFonts w:ascii="Arial" w:hAnsi="Arial" w:cs="Arial"/>
          <w:b/>
          <w:bCs/>
          <w:sz w:val="22"/>
          <w:szCs w:val="22"/>
        </w:rPr>
      </w:pPr>
      <w:r w:rsidRPr="00EF7E98">
        <w:rPr>
          <w:rFonts w:ascii="Arial" w:hAnsi="Arial" w:cs="Arial"/>
          <w:b/>
          <w:bCs/>
          <w:sz w:val="22"/>
          <w:szCs w:val="22"/>
        </w:rPr>
        <w:t>2.6.</w:t>
      </w:r>
      <w:r w:rsidRPr="00EF7E98">
        <w:rPr>
          <w:rFonts w:ascii="Arial" w:hAnsi="Arial" w:cs="Arial"/>
          <w:bCs/>
          <w:sz w:val="22"/>
          <w:szCs w:val="22"/>
        </w:rPr>
        <w:t xml:space="preserve"> </w:t>
      </w:r>
      <w:r w:rsidR="007B1751" w:rsidRPr="00EF7E98">
        <w:rPr>
          <w:rFonts w:ascii="Arial" w:hAnsi="Arial" w:cs="Arial"/>
          <w:bCs/>
          <w:sz w:val="22"/>
          <w:szCs w:val="22"/>
        </w:rPr>
        <w:t>En relación con los hechos descritos, el demandante manifestó que la póliza de responsabilidad civil extracontractual se encontraba vigente para la fecha en la que se produjo el siniestro de la menor, razón por la cual correspondía a</w:t>
      </w:r>
      <w:r w:rsidR="008E1971" w:rsidRPr="00EF7E98">
        <w:rPr>
          <w:rFonts w:ascii="Arial" w:hAnsi="Arial" w:cs="Arial"/>
          <w:bCs/>
          <w:sz w:val="22"/>
          <w:szCs w:val="22"/>
        </w:rPr>
        <w:t xml:space="preserve"> </w:t>
      </w:r>
      <w:r w:rsidR="007B1751" w:rsidRPr="00EF7E98">
        <w:rPr>
          <w:rFonts w:ascii="Arial" w:hAnsi="Arial" w:cs="Arial"/>
          <w:bCs/>
          <w:sz w:val="22"/>
          <w:szCs w:val="22"/>
        </w:rPr>
        <w:t xml:space="preserve">la </w:t>
      </w:r>
      <w:r w:rsidR="008E1971" w:rsidRPr="00EF7E98">
        <w:rPr>
          <w:rFonts w:ascii="Arial" w:hAnsi="Arial" w:cs="Arial"/>
          <w:bCs/>
          <w:sz w:val="22"/>
          <w:szCs w:val="22"/>
        </w:rPr>
        <w:t>a</w:t>
      </w:r>
      <w:r w:rsidR="007B1751" w:rsidRPr="00EF7E98">
        <w:rPr>
          <w:rFonts w:ascii="Arial" w:hAnsi="Arial" w:cs="Arial"/>
          <w:bCs/>
          <w:sz w:val="22"/>
          <w:szCs w:val="22"/>
        </w:rPr>
        <w:t xml:space="preserve">seguradora indemnizar los perjuicios que tuviera que pagar el </w:t>
      </w:r>
      <w:r w:rsidR="008E1971" w:rsidRPr="00EF7E98">
        <w:rPr>
          <w:rFonts w:ascii="Arial" w:hAnsi="Arial" w:cs="Arial"/>
          <w:bCs/>
          <w:sz w:val="22"/>
          <w:szCs w:val="22"/>
        </w:rPr>
        <w:t>d</w:t>
      </w:r>
      <w:r w:rsidR="007B1751" w:rsidRPr="00EF7E98">
        <w:rPr>
          <w:rFonts w:ascii="Arial" w:hAnsi="Arial" w:cs="Arial"/>
          <w:bCs/>
          <w:sz w:val="22"/>
          <w:szCs w:val="22"/>
        </w:rPr>
        <w:t xml:space="preserve">epartamento del Valle </w:t>
      </w:r>
      <w:r w:rsidR="00510912" w:rsidRPr="00EF7E98">
        <w:rPr>
          <w:rFonts w:ascii="Arial" w:hAnsi="Arial" w:cs="Arial"/>
          <w:bCs/>
          <w:sz w:val="22"/>
          <w:szCs w:val="22"/>
        </w:rPr>
        <w:t xml:space="preserve">del Cauca en virtud </w:t>
      </w:r>
      <w:r w:rsidR="007B1751" w:rsidRPr="00EF7E98">
        <w:rPr>
          <w:rFonts w:ascii="Arial" w:hAnsi="Arial" w:cs="Arial"/>
          <w:bCs/>
          <w:sz w:val="22"/>
          <w:szCs w:val="22"/>
        </w:rPr>
        <w:t>d</w:t>
      </w:r>
      <w:r w:rsidRPr="00EF7E98">
        <w:rPr>
          <w:rFonts w:ascii="Arial" w:hAnsi="Arial" w:cs="Arial"/>
          <w:bCs/>
          <w:sz w:val="22"/>
          <w:szCs w:val="22"/>
        </w:rPr>
        <w:t>e</w:t>
      </w:r>
      <w:r w:rsidR="007B1751" w:rsidRPr="00EF7E98">
        <w:rPr>
          <w:rFonts w:ascii="Arial" w:hAnsi="Arial" w:cs="Arial"/>
          <w:bCs/>
          <w:sz w:val="22"/>
          <w:szCs w:val="22"/>
        </w:rPr>
        <w:t>l proceso de reparación directa</w:t>
      </w:r>
      <w:r w:rsidR="001C2720" w:rsidRPr="00EF7E98">
        <w:rPr>
          <w:rFonts w:ascii="Arial" w:hAnsi="Arial" w:cs="Arial"/>
          <w:bCs/>
          <w:sz w:val="22"/>
          <w:szCs w:val="22"/>
        </w:rPr>
        <w:t xml:space="preserve"> (</w:t>
      </w:r>
      <w:proofErr w:type="spellStart"/>
      <w:r w:rsidR="001C2720" w:rsidRPr="00EF7E98">
        <w:rPr>
          <w:rFonts w:ascii="Arial" w:hAnsi="Arial" w:cs="Arial"/>
          <w:bCs/>
          <w:sz w:val="22"/>
          <w:szCs w:val="22"/>
        </w:rPr>
        <w:t>fls</w:t>
      </w:r>
      <w:proofErr w:type="spellEnd"/>
      <w:r w:rsidR="001C2720" w:rsidRPr="00EF7E98">
        <w:rPr>
          <w:rFonts w:ascii="Arial" w:hAnsi="Arial" w:cs="Arial"/>
          <w:bCs/>
          <w:sz w:val="22"/>
          <w:szCs w:val="22"/>
        </w:rPr>
        <w:t>. 75 a 80 C. 1).</w:t>
      </w:r>
      <w:r w:rsidR="007B1751" w:rsidRPr="00EF7E98">
        <w:rPr>
          <w:rFonts w:ascii="Arial" w:hAnsi="Arial" w:cs="Arial"/>
          <w:bCs/>
          <w:sz w:val="22"/>
          <w:szCs w:val="22"/>
        </w:rPr>
        <w:t xml:space="preserve"> </w:t>
      </w:r>
    </w:p>
    <w:p w14:paraId="4E697E48" w14:textId="77777777" w:rsidR="007B1751" w:rsidRPr="00BC1367" w:rsidRDefault="007B1751" w:rsidP="00427D6D">
      <w:pPr>
        <w:spacing w:line="360" w:lineRule="auto"/>
        <w:ind w:right="-1"/>
        <w:jc w:val="both"/>
        <w:rPr>
          <w:rFonts w:ascii="Arial" w:hAnsi="Arial" w:cs="Arial"/>
          <w:bCs/>
          <w:color w:val="000000"/>
          <w:sz w:val="22"/>
          <w:szCs w:val="22"/>
        </w:rPr>
      </w:pPr>
    </w:p>
    <w:p w14:paraId="401E7815" w14:textId="77777777" w:rsidR="00427D6D" w:rsidRPr="00BC1367" w:rsidRDefault="007B1751" w:rsidP="00427D6D">
      <w:pPr>
        <w:pStyle w:val="Textoindependiente21"/>
        <w:tabs>
          <w:tab w:val="left" w:pos="567"/>
        </w:tabs>
        <w:ind w:right="-4" w:firstLine="0"/>
        <w:rPr>
          <w:rFonts w:ascii="Arial" w:hAnsi="Arial" w:cs="Arial"/>
          <w:b/>
          <w:color w:val="000000"/>
          <w:sz w:val="22"/>
          <w:szCs w:val="22"/>
        </w:rPr>
      </w:pPr>
      <w:r w:rsidRPr="00BC1367">
        <w:rPr>
          <w:rFonts w:ascii="Arial" w:hAnsi="Arial" w:cs="Arial"/>
          <w:b/>
          <w:color w:val="000000"/>
          <w:sz w:val="22"/>
          <w:szCs w:val="22"/>
        </w:rPr>
        <w:t>3</w:t>
      </w:r>
      <w:r w:rsidR="00427D6D" w:rsidRPr="00BC1367">
        <w:rPr>
          <w:rFonts w:ascii="Arial" w:hAnsi="Arial" w:cs="Arial"/>
          <w:b/>
          <w:color w:val="000000"/>
          <w:sz w:val="22"/>
          <w:szCs w:val="22"/>
        </w:rPr>
        <w:t xml:space="preserve">. La </w:t>
      </w:r>
      <w:r w:rsidR="000E1EA8" w:rsidRPr="00BC1367">
        <w:rPr>
          <w:rFonts w:ascii="Arial" w:hAnsi="Arial" w:cs="Arial"/>
          <w:b/>
          <w:color w:val="000000"/>
          <w:sz w:val="22"/>
          <w:szCs w:val="22"/>
        </w:rPr>
        <w:t>contestación de la demanda</w:t>
      </w:r>
    </w:p>
    <w:p w14:paraId="6BF194FE" w14:textId="77777777" w:rsidR="00427D6D" w:rsidRPr="00BC1367" w:rsidRDefault="00427D6D" w:rsidP="00427D6D">
      <w:pPr>
        <w:pStyle w:val="Textoindependiente21"/>
        <w:ind w:right="0" w:firstLine="0"/>
        <w:rPr>
          <w:rFonts w:ascii="Arial" w:hAnsi="Arial" w:cs="Arial"/>
          <w:color w:val="000000"/>
          <w:sz w:val="22"/>
          <w:szCs w:val="22"/>
        </w:rPr>
      </w:pPr>
    </w:p>
    <w:p w14:paraId="2DEDCC89" w14:textId="77777777" w:rsidR="00427D6D" w:rsidRPr="00BC1367" w:rsidRDefault="00427D6D" w:rsidP="00427D6D">
      <w:pPr>
        <w:pStyle w:val="Textoindependiente21"/>
        <w:ind w:right="0" w:firstLine="0"/>
        <w:rPr>
          <w:rFonts w:ascii="Arial" w:hAnsi="Arial" w:cs="Arial"/>
          <w:b/>
          <w:color w:val="000000"/>
          <w:sz w:val="22"/>
          <w:szCs w:val="22"/>
        </w:rPr>
      </w:pPr>
      <w:r w:rsidRPr="00BC1367">
        <w:rPr>
          <w:rFonts w:ascii="Arial" w:hAnsi="Arial" w:cs="Arial"/>
          <w:color w:val="000000"/>
          <w:sz w:val="22"/>
          <w:szCs w:val="22"/>
        </w:rPr>
        <w:t xml:space="preserve">Por auto del </w:t>
      </w:r>
      <w:r w:rsidR="007B1751" w:rsidRPr="00BC1367">
        <w:rPr>
          <w:rFonts w:ascii="Arial" w:hAnsi="Arial" w:cs="Arial"/>
          <w:color w:val="000000"/>
          <w:sz w:val="22"/>
          <w:szCs w:val="22"/>
        </w:rPr>
        <w:t>29 de abril de 2005</w:t>
      </w:r>
      <w:r w:rsidRPr="00BC1367">
        <w:rPr>
          <w:rFonts w:ascii="Arial" w:hAnsi="Arial" w:cs="Arial"/>
          <w:color w:val="000000"/>
          <w:sz w:val="22"/>
          <w:szCs w:val="22"/>
        </w:rPr>
        <w:t xml:space="preserve"> se admitió la demanda,</w:t>
      </w:r>
      <w:r w:rsidR="00083BA8" w:rsidRPr="00BC1367">
        <w:rPr>
          <w:rFonts w:ascii="Arial" w:hAnsi="Arial" w:cs="Arial"/>
          <w:color w:val="000000"/>
          <w:sz w:val="22"/>
          <w:szCs w:val="22"/>
        </w:rPr>
        <w:t xml:space="preserve"> decisión que se notificó al demandado y al Ministerio Público</w:t>
      </w:r>
      <w:r w:rsidR="002C6A26" w:rsidRPr="00BC1367">
        <w:rPr>
          <w:rFonts w:ascii="Arial" w:hAnsi="Arial" w:cs="Arial"/>
          <w:color w:val="000000"/>
          <w:sz w:val="22"/>
          <w:szCs w:val="22"/>
        </w:rPr>
        <w:t xml:space="preserve"> en legal forma</w:t>
      </w:r>
      <w:r w:rsidR="001C2720" w:rsidRPr="00BC1367">
        <w:rPr>
          <w:rFonts w:ascii="Arial" w:hAnsi="Arial" w:cs="Arial"/>
          <w:color w:val="000000"/>
          <w:sz w:val="22"/>
          <w:szCs w:val="22"/>
        </w:rPr>
        <w:t xml:space="preserve"> (</w:t>
      </w:r>
      <w:proofErr w:type="spellStart"/>
      <w:r w:rsidR="001C2720" w:rsidRPr="00BC1367">
        <w:rPr>
          <w:rFonts w:ascii="Arial" w:hAnsi="Arial" w:cs="Arial"/>
          <w:color w:val="000000"/>
          <w:sz w:val="22"/>
          <w:szCs w:val="22"/>
        </w:rPr>
        <w:t>fls</w:t>
      </w:r>
      <w:proofErr w:type="spellEnd"/>
      <w:r w:rsidR="001C2720" w:rsidRPr="00BC1367">
        <w:rPr>
          <w:rFonts w:ascii="Arial" w:hAnsi="Arial" w:cs="Arial"/>
          <w:color w:val="000000"/>
          <w:sz w:val="22"/>
          <w:szCs w:val="22"/>
        </w:rPr>
        <w:t>. 86 a 91 C. 1)</w:t>
      </w:r>
      <w:r w:rsidR="00083BA8" w:rsidRPr="00BC1367">
        <w:rPr>
          <w:rFonts w:ascii="Arial" w:hAnsi="Arial" w:cs="Arial"/>
          <w:color w:val="000000"/>
          <w:sz w:val="22"/>
          <w:szCs w:val="22"/>
        </w:rPr>
        <w:t xml:space="preserve">. </w:t>
      </w:r>
    </w:p>
    <w:p w14:paraId="16CC6BC7" w14:textId="77777777" w:rsidR="00427D6D" w:rsidRPr="00BC1367" w:rsidRDefault="00427D6D" w:rsidP="00427D6D">
      <w:pPr>
        <w:pStyle w:val="Textoindependiente21"/>
        <w:ind w:right="0" w:firstLine="0"/>
        <w:rPr>
          <w:rFonts w:ascii="Arial" w:hAnsi="Arial" w:cs="Arial"/>
          <w:color w:val="000000"/>
          <w:sz w:val="22"/>
          <w:szCs w:val="22"/>
        </w:rPr>
      </w:pPr>
    </w:p>
    <w:p w14:paraId="3B4F7A20" w14:textId="77777777" w:rsidR="00427D6D" w:rsidRPr="00BC1367" w:rsidRDefault="009D1C21" w:rsidP="00427D6D">
      <w:pPr>
        <w:pStyle w:val="Textoindependiente21"/>
        <w:ind w:right="0" w:firstLine="0"/>
        <w:rPr>
          <w:rFonts w:ascii="Arial" w:hAnsi="Arial" w:cs="Arial"/>
          <w:color w:val="000000"/>
          <w:sz w:val="22"/>
          <w:szCs w:val="22"/>
        </w:rPr>
      </w:pPr>
      <w:r w:rsidRPr="00BC1367">
        <w:rPr>
          <w:rFonts w:ascii="Arial" w:hAnsi="Arial" w:cs="Arial"/>
          <w:color w:val="000000"/>
          <w:sz w:val="22"/>
          <w:szCs w:val="22"/>
        </w:rPr>
        <w:t xml:space="preserve">La </w:t>
      </w:r>
      <w:r w:rsidR="008E1971" w:rsidRPr="00BC1367">
        <w:rPr>
          <w:rFonts w:ascii="Arial" w:hAnsi="Arial" w:cs="Arial"/>
          <w:color w:val="000000"/>
          <w:sz w:val="22"/>
          <w:szCs w:val="22"/>
        </w:rPr>
        <w:t xml:space="preserve">Compañía de Seguros </w:t>
      </w:r>
      <w:r w:rsidR="00932C9C" w:rsidRPr="00BC1367">
        <w:rPr>
          <w:rFonts w:ascii="Arial" w:hAnsi="Arial" w:cs="Arial"/>
          <w:color w:val="000000"/>
          <w:sz w:val="22"/>
          <w:szCs w:val="22"/>
        </w:rPr>
        <w:t xml:space="preserve">La </w:t>
      </w:r>
      <w:r w:rsidRPr="00BC1367">
        <w:rPr>
          <w:rFonts w:ascii="Arial" w:hAnsi="Arial" w:cs="Arial"/>
          <w:color w:val="000000"/>
          <w:sz w:val="22"/>
          <w:szCs w:val="22"/>
        </w:rPr>
        <w:t>Previsora S.A. contestó la demanda oportunamente y se opuso a la prosperidad de las pretensiones</w:t>
      </w:r>
      <w:r w:rsidR="002C6A26" w:rsidRPr="00BC1367">
        <w:rPr>
          <w:rFonts w:ascii="Arial" w:hAnsi="Arial" w:cs="Arial"/>
          <w:color w:val="000000"/>
          <w:sz w:val="22"/>
          <w:szCs w:val="22"/>
        </w:rPr>
        <w:t>;</w:t>
      </w:r>
      <w:r w:rsidRPr="00BC1367">
        <w:rPr>
          <w:rFonts w:ascii="Arial" w:hAnsi="Arial" w:cs="Arial"/>
          <w:color w:val="000000"/>
          <w:sz w:val="22"/>
          <w:szCs w:val="22"/>
        </w:rPr>
        <w:t xml:space="preserve"> para tal efecto, manifestó que no estaba en la obligación de indemnizar el daño sufrido por la menor, toda vez que el mismo se produjo en desarrollo de un contrato educativo entre l</w:t>
      </w:r>
      <w:r w:rsidR="004B1846" w:rsidRPr="00BC1367">
        <w:rPr>
          <w:rFonts w:ascii="Arial" w:hAnsi="Arial" w:cs="Arial"/>
          <w:color w:val="000000"/>
          <w:sz w:val="22"/>
          <w:szCs w:val="22"/>
        </w:rPr>
        <w:t>os padres de la menor</w:t>
      </w:r>
      <w:r w:rsidRPr="00BC1367">
        <w:rPr>
          <w:rFonts w:ascii="Arial" w:hAnsi="Arial" w:cs="Arial"/>
          <w:color w:val="000000"/>
          <w:sz w:val="22"/>
          <w:szCs w:val="22"/>
        </w:rPr>
        <w:t xml:space="preserve"> afectada y el </w:t>
      </w:r>
      <w:r w:rsidR="00150934" w:rsidRPr="00BC1367">
        <w:rPr>
          <w:rFonts w:ascii="Arial" w:hAnsi="Arial" w:cs="Arial"/>
          <w:color w:val="000000"/>
          <w:sz w:val="22"/>
          <w:szCs w:val="22"/>
        </w:rPr>
        <w:lastRenderedPageBreak/>
        <w:t>d</w:t>
      </w:r>
      <w:r w:rsidRPr="00BC1367">
        <w:rPr>
          <w:rFonts w:ascii="Arial" w:hAnsi="Arial" w:cs="Arial"/>
          <w:color w:val="000000"/>
          <w:sz w:val="22"/>
          <w:szCs w:val="22"/>
        </w:rPr>
        <w:t xml:space="preserve">epartamento del Valle del Cauca, </w:t>
      </w:r>
      <w:r w:rsidR="00150934" w:rsidRPr="00BC1367">
        <w:rPr>
          <w:rFonts w:ascii="Arial" w:hAnsi="Arial" w:cs="Arial"/>
          <w:color w:val="000000"/>
          <w:sz w:val="22"/>
          <w:szCs w:val="22"/>
        </w:rPr>
        <w:t>de</w:t>
      </w:r>
      <w:r w:rsidRPr="00BC1367">
        <w:rPr>
          <w:rFonts w:ascii="Arial" w:hAnsi="Arial" w:cs="Arial"/>
          <w:color w:val="000000"/>
          <w:sz w:val="22"/>
          <w:szCs w:val="22"/>
        </w:rPr>
        <w:t xml:space="preserve"> manera que </w:t>
      </w:r>
      <w:r w:rsidR="0074052A" w:rsidRPr="00BC1367">
        <w:rPr>
          <w:rFonts w:ascii="Arial" w:hAnsi="Arial" w:cs="Arial"/>
          <w:color w:val="000000"/>
          <w:sz w:val="22"/>
          <w:szCs w:val="22"/>
        </w:rPr>
        <w:t xml:space="preserve">se trataba de un daño de naturaleza </w:t>
      </w:r>
      <w:r w:rsidR="002C6A26" w:rsidRPr="00BC1367">
        <w:rPr>
          <w:rFonts w:ascii="Arial" w:hAnsi="Arial" w:cs="Arial"/>
          <w:color w:val="000000"/>
          <w:sz w:val="22"/>
          <w:szCs w:val="22"/>
        </w:rPr>
        <w:t>“</w:t>
      </w:r>
      <w:r w:rsidR="0074052A" w:rsidRPr="00BC1367">
        <w:rPr>
          <w:rFonts w:ascii="Arial" w:hAnsi="Arial" w:cs="Arial"/>
          <w:color w:val="000000"/>
          <w:sz w:val="22"/>
          <w:szCs w:val="22"/>
        </w:rPr>
        <w:t>contractual</w:t>
      </w:r>
      <w:r w:rsidR="002C6A26" w:rsidRPr="00BC1367">
        <w:rPr>
          <w:rFonts w:ascii="Arial" w:hAnsi="Arial" w:cs="Arial"/>
          <w:color w:val="000000"/>
          <w:sz w:val="22"/>
          <w:szCs w:val="22"/>
        </w:rPr>
        <w:t>”</w:t>
      </w:r>
      <w:r w:rsidR="0074052A" w:rsidRPr="00BC1367">
        <w:rPr>
          <w:rFonts w:ascii="Arial" w:hAnsi="Arial" w:cs="Arial"/>
          <w:color w:val="000000"/>
          <w:sz w:val="22"/>
          <w:szCs w:val="22"/>
        </w:rPr>
        <w:t xml:space="preserve"> y, como la póliza adquirida era de responsabilidad extracontractual, el siniestro ocurrido se encontraba excluido del amparo. </w:t>
      </w:r>
      <w:r w:rsidRPr="00BC1367">
        <w:rPr>
          <w:rFonts w:ascii="Arial" w:hAnsi="Arial" w:cs="Arial"/>
          <w:color w:val="000000"/>
          <w:sz w:val="22"/>
          <w:szCs w:val="22"/>
        </w:rPr>
        <w:t xml:space="preserve"> </w:t>
      </w:r>
    </w:p>
    <w:p w14:paraId="730CE661" w14:textId="77777777" w:rsidR="0074052A" w:rsidRPr="00BC1367" w:rsidRDefault="0074052A" w:rsidP="00370EF5">
      <w:pPr>
        <w:pStyle w:val="Textoindependiente21"/>
        <w:ind w:right="0" w:firstLine="0"/>
        <w:rPr>
          <w:rFonts w:ascii="Arial" w:hAnsi="Arial" w:cs="Arial"/>
          <w:color w:val="000000"/>
          <w:sz w:val="22"/>
          <w:szCs w:val="22"/>
        </w:rPr>
      </w:pPr>
    </w:p>
    <w:p w14:paraId="50EEFF63" w14:textId="77777777" w:rsidR="008219BF" w:rsidRPr="00BC1367" w:rsidRDefault="0074052A" w:rsidP="00427D6D">
      <w:pPr>
        <w:pStyle w:val="Textoindependiente21"/>
        <w:ind w:right="0" w:firstLine="0"/>
        <w:rPr>
          <w:rFonts w:ascii="Arial" w:hAnsi="Arial" w:cs="Arial"/>
          <w:color w:val="000000"/>
          <w:sz w:val="22"/>
          <w:szCs w:val="22"/>
        </w:rPr>
      </w:pPr>
      <w:r w:rsidRPr="00BC1367">
        <w:rPr>
          <w:rFonts w:ascii="Arial" w:hAnsi="Arial" w:cs="Arial"/>
          <w:color w:val="000000"/>
          <w:sz w:val="22"/>
          <w:szCs w:val="22"/>
        </w:rPr>
        <w:t xml:space="preserve">De otro lado, </w:t>
      </w:r>
      <w:r w:rsidR="000A60A9" w:rsidRPr="00BC1367">
        <w:rPr>
          <w:rFonts w:ascii="Arial" w:hAnsi="Arial" w:cs="Arial"/>
          <w:color w:val="000000"/>
          <w:sz w:val="22"/>
          <w:szCs w:val="22"/>
        </w:rPr>
        <w:t xml:space="preserve">la </w:t>
      </w:r>
      <w:r w:rsidR="00150934" w:rsidRPr="00BC1367">
        <w:rPr>
          <w:rFonts w:ascii="Arial" w:hAnsi="Arial" w:cs="Arial"/>
          <w:color w:val="000000"/>
          <w:sz w:val="22"/>
          <w:szCs w:val="22"/>
        </w:rPr>
        <w:t>a</w:t>
      </w:r>
      <w:r w:rsidR="000A60A9" w:rsidRPr="00BC1367">
        <w:rPr>
          <w:rFonts w:ascii="Arial" w:hAnsi="Arial" w:cs="Arial"/>
          <w:color w:val="000000"/>
          <w:sz w:val="22"/>
          <w:szCs w:val="22"/>
        </w:rPr>
        <w:t>seguradora propuso c</w:t>
      </w:r>
      <w:r w:rsidRPr="00BC1367">
        <w:rPr>
          <w:rFonts w:ascii="Arial" w:hAnsi="Arial" w:cs="Arial"/>
          <w:color w:val="000000"/>
          <w:sz w:val="22"/>
          <w:szCs w:val="22"/>
        </w:rPr>
        <w:t xml:space="preserve">omo excepciones las </w:t>
      </w:r>
      <w:r w:rsidR="008219BF" w:rsidRPr="00BC1367">
        <w:rPr>
          <w:rFonts w:ascii="Arial" w:hAnsi="Arial" w:cs="Arial"/>
          <w:color w:val="000000"/>
          <w:sz w:val="22"/>
          <w:szCs w:val="22"/>
        </w:rPr>
        <w:t xml:space="preserve">siguientes: </w:t>
      </w:r>
    </w:p>
    <w:p w14:paraId="7BC86562" w14:textId="77777777" w:rsidR="000E1EA8" w:rsidRPr="00BC1367" w:rsidRDefault="000E1EA8" w:rsidP="00741D30">
      <w:pPr>
        <w:pStyle w:val="Textoindependiente21"/>
        <w:spacing w:line="480" w:lineRule="auto"/>
        <w:ind w:right="0" w:firstLine="0"/>
        <w:rPr>
          <w:rFonts w:ascii="Arial" w:hAnsi="Arial" w:cs="Arial"/>
          <w:color w:val="000000"/>
          <w:sz w:val="22"/>
          <w:szCs w:val="22"/>
        </w:rPr>
      </w:pPr>
    </w:p>
    <w:p w14:paraId="51E65A6F" w14:textId="77777777" w:rsidR="00C50893" w:rsidRPr="00BC1367" w:rsidRDefault="008219BF" w:rsidP="00427D6D">
      <w:pPr>
        <w:pStyle w:val="Textoindependiente21"/>
        <w:ind w:right="0" w:firstLine="0"/>
        <w:rPr>
          <w:rFonts w:ascii="Arial" w:hAnsi="Arial" w:cs="Arial"/>
          <w:color w:val="000000"/>
          <w:sz w:val="22"/>
          <w:szCs w:val="22"/>
        </w:rPr>
      </w:pPr>
      <w:r w:rsidRPr="00BC1367">
        <w:rPr>
          <w:rFonts w:ascii="Arial" w:hAnsi="Arial" w:cs="Arial"/>
          <w:b/>
          <w:i/>
          <w:color w:val="000000"/>
          <w:sz w:val="22"/>
          <w:szCs w:val="22"/>
        </w:rPr>
        <w:t>i)</w:t>
      </w:r>
      <w:r w:rsidR="0074052A" w:rsidRPr="00BC1367">
        <w:rPr>
          <w:rFonts w:ascii="Arial" w:hAnsi="Arial" w:cs="Arial"/>
          <w:color w:val="000000"/>
          <w:sz w:val="22"/>
          <w:szCs w:val="22"/>
        </w:rPr>
        <w:t xml:space="preserve"> “inexistencia de obligación legal”, para </w:t>
      </w:r>
      <w:r w:rsidR="002C6A26" w:rsidRPr="00BC1367">
        <w:rPr>
          <w:rFonts w:ascii="Arial" w:hAnsi="Arial" w:cs="Arial"/>
          <w:color w:val="000000"/>
          <w:sz w:val="22"/>
          <w:szCs w:val="22"/>
        </w:rPr>
        <w:t>lo cual</w:t>
      </w:r>
      <w:r w:rsidR="0074052A" w:rsidRPr="00BC1367">
        <w:rPr>
          <w:rFonts w:ascii="Arial" w:hAnsi="Arial" w:cs="Arial"/>
          <w:color w:val="000000"/>
          <w:sz w:val="22"/>
          <w:szCs w:val="22"/>
        </w:rPr>
        <w:t xml:space="preserve"> afirm</w:t>
      </w:r>
      <w:r w:rsidR="00150934" w:rsidRPr="00BC1367">
        <w:rPr>
          <w:rFonts w:ascii="Arial" w:hAnsi="Arial" w:cs="Arial"/>
          <w:color w:val="000000"/>
          <w:sz w:val="22"/>
          <w:szCs w:val="22"/>
        </w:rPr>
        <w:t>ó</w:t>
      </w:r>
      <w:r w:rsidR="0074052A" w:rsidRPr="00BC1367">
        <w:rPr>
          <w:rFonts w:ascii="Arial" w:hAnsi="Arial" w:cs="Arial"/>
          <w:color w:val="000000"/>
          <w:sz w:val="22"/>
          <w:szCs w:val="22"/>
        </w:rPr>
        <w:t xml:space="preserve"> que</w:t>
      </w:r>
      <w:r w:rsidR="00150934" w:rsidRPr="00BC1367">
        <w:rPr>
          <w:rFonts w:ascii="Arial" w:hAnsi="Arial" w:cs="Arial"/>
          <w:color w:val="000000"/>
          <w:sz w:val="22"/>
          <w:szCs w:val="22"/>
        </w:rPr>
        <w:t>,</w:t>
      </w:r>
      <w:r w:rsidR="0074052A" w:rsidRPr="00BC1367">
        <w:rPr>
          <w:rFonts w:ascii="Arial" w:hAnsi="Arial" w:cs="Arial"/>
          <w:color w:val="000000"/>
          <w:sz w:val="22"/>
          <w:szCs w:val="22"/>
        </w:rPr>
        <w:t xml:space="preserve"> </w:t>
      </w:r>
      <w:r w:rsidR="00C50893" w:rsidRPr="00BC1367">
        <w:rPr>
          <w:rFonts w:ascii="Arial" w:hAnsi="Arial" w:cs="Arial"/>
          <w:color w:val="000000"/>
          <w:sz w:val="22"/>
          <w:szCs w:val="22"/>
        </w:rPr>
        <w:t>para solicitar la  indemnización de perjuicios en virtud de la póliza de seguros</w:t>
      </w:r>
      <w:r w:rsidR="002C6A26" w:rsidRPr="00BC1367">
        <w:rPr>
          <w:rFonts w:ascii="Arial" w:hAnsi="Arial" w:cs="Arial"/>
          <w:color w:val="000000"/>
          <w:sz w:val="22"/>
          <w:szCs w:val="22"/>
        </w:rPr>
        <w:t xml:space="preserve"> adquirida</w:t>
      </w:r>
      <w:r w:rsidR="00C50893" w:rsidRPr="00BC1367">
        <w:rPr>
          <w:rFonts w:ascii="Arial" w:hAnsi="Arial" w:cs="Arial"/>
          <w:color w:val="000000"/>
          <w:sz w:val="22"/>
          <w:szCs w:val="22"/>
        </w:rPr>
        <w:t xml:space="preserve">, </w:t>
      </w:r>
      <w:r w:rsidR="00150934" w:rsidRPr="00BC1367">
        <w:rPr>
          <w:rFonts w:ascii="Arial" w:hAnsi="Arial" w:cs="Arial"/>
          <w:color w:val="000000"/>
          <w:sz w:val="22"/>
          <w:szCs w:val="22"/>
        </w:rPr>
        <w:t xml:space="preserve">se debe acreditar, </w:t>
      </w:r>
      <w:r w:rsidR="00C50893" w:rsidRPr="00BC1367">
        <w:rPr>
          <w:rFonts w:ascii="Arial" w:hAnsi="Arial" w:cs="Arial"/>
          <w:color w:val="000000"/>
          <w:sz w:val="22"/>
          <w:szCs w:val="22"/>
        </w:rPr>
        <w:t>de conformidad con el artículo 1077 del Código de Comercio, tanto la existencia del siniestro como su cuantía; no obstante, en el presente caso no aparec</w:t>
      </w:r>
      <w:r w:rsidR="00150934" w:rsidRPr="00BC1367">
        <w:rPr>
          <w:rFonts w:ascii="Arial" w:hAnsi="Arial" w:cs="Arial"/>
          <w:color w:val="000000"/>
          <w:sz w:val="22"/>
          <w:szCs w:val="22"/>
        </w:rPr>
        <w:t>e</w:t>
      </w:r>
      <w:r w:rsidR="00C50893" w:rsidRPr="00BC1367">
        <w:rPr>
          <w:rFonts w:ascii="Arial" w:hAnsi="Arial" w:cs="Arial"/>
          <w:color w:val="000000"/>
          <w:sz w:val="22"/>
          <w:szCs w:val="22"/>
        </w:rPr>
        <w:t xml:space="preserve"> demostrada ninguna de tales condiciones, pues</w:t>
      </w:r>
      <w:r w:rsidR="000A60A9" w:rsidRPr="00BC1367">
        <w:rPr>
          <w:rFonts w:ascii="Arial" w:hAnsi="Arial" w:cs="Arial"/>
          <w:color w:val="000000"/>
          <w:sz w:val="22"/>
          <w:szCs w:val="22"/>
        </w:rPr>
        <w:t>to que</w:t>
      </w:r>
      <w:r w:rsidR="00C50893" w:rsidRPr="00BC1367">
        <w:rPr>
          <w:rFonts w:ascii="Arial" w:hAnsi="Arial" w:cs="Arial"/>
          <w:color w:val="000000"/>
          <w:sz w:val="22"/>
          <w:szCs w:val="22"/>
        </w:rPr>
        <w:t>, por una parte,</w:t>
      </w:r>
      <w:r w:rsidR="000A60A9" w:rsidRPr="00BC1367">
        <w:rPr>
          <w:rFonts w:ascii="Arial" w:hAnsi="Arial" w:cs="Arial"/>
          <w:color w:val="000000"/>
          <w:sz w:val="22"/>
          <w:szCs w:val="22"/>
        </w:rPr>
        <w:t xml:space="preserve"> la existencia del siniestro </w:t>
      </w:r>
      <w:r w:rsidR="005F2A83" w:rsidRPr="00BC1367">
        <w:rPr>
          <w:rFonts w:ascii="Arial" w:hAnsi="Arial" w:cs="Arial"/>
          <w:color w:val="000000"/>
          <w:sz w:val="22"/>
          <w:szCs w:val="22"/>
        </w:rPr>
        <w:t>est</w:t>
      </w:r>
      <w:r w:rsidR="00150934" w:rsidRPr="00BC1367">
        <w:rPr>
          <w:rFonts w:ascii="Arial" w:hAnsi="Arial" w:cs="Arial"/>
          <w:color w:val="000000"/>
          <w:sz w:val="22"/>
          <w:szCs w:val="22"/>
        </w:rPr>
        <w:t>á</w:t>
      </w:r>
      <w:r w:rsidR="005F2A83" w:rsidRPr="00BC1367">
        <w:rPr>
          <w:rFonts w:ascii="Arial" w:hAnsi="Arial" w:cs="Arial"/>
          <w:color w:val="000000"/>
          <w:sz w:val="22"/>
          <w:szCs w:val="22"/>
        </w:rPr>
        <w:t xml:space="preserve"> condicionada a</w:t>
      </w:r>
      <w:r w:rsidR="000A60A9" w:rsidRPr="00BC1367">
        <w:rPr>
          <w:rFonts w:ascii="Arial" w:hAnsi="Arial" w:cs="Arial"/>
          <w:color w:val="000000"/>
          <w:sz w:val="22"/>
          <w:szCs w:val="22"/>
        </w:rPr>
        <w:t xml:space="preserve">l resultado del proceso de reparación directa iniciado por los familiares de la menor afectada y, por otra, </w:t>
      </w:r>
      <w:r w:rsidR="00150934" w:rsidRPr="00BC1367">
        <w:rPr>
          <w:rFonts w:ascii="Arial" w:hAnsi="Arial" w:cs="Arial"/>
          <w:color w:val="000000"/>
          <w:sz w:val="22"/>
          <w:szCs w:val="22"/>
        </w:rPr>
        <w:t xml:space="preserve">no </w:t>
      </w:r>
      <w:r w:rsidR="000A60A9" w:rsidRPr="00BC1367">
        <w:rPr>
          <w:rFonts w:ascii="Arial" w:hAnsi="Arial" w:cs="Arial"/>
          <w:color w:val="000000"/>
          <w:sz w:val="22"/>
          <w:szCs w:val="22"/>
        </w:rPr>
        <w:t xml:space="preserve">se </w:t>
      </w:r>
      <w:r w:rsidR="002C6A26" w:rsidRPr="00BC1367">
        <w:rPr>
          <w:rFonts w:ascii="Arial" w:hAnsi="Arial" w:cs="Arial"/>
          <w:color w:val="000000"/>
          <w:sz w:val="22"/>
          <w:szCs w:val="22"/>
        </w:rPr>
        <w:t>t</w:t>
      </w:r>
      <w:r w:rsidR="00150934" w:rsidRPr="00BC1367">
        <w:rPr>
          <w:rFonts w:ascii="Arial" w:hAnsi="Arial" w:cs="Arial"/>
          <w:color w:val="000000"/>
          <w:sz w:val="22"/>
          <w:szCs w:val="22"/>
        </w:rPr>
        <w:t>iene</w:t>
      </w:r>
      <w:r w:rsidR="002C6A26" w:rsidRPr="00BC1367">
        <w:rPr>
          <w:rFonts w:ascii="Arial" w:hAnsi="Arial" w:cs="Arial"/>
          <w:color w:val="000000"/>
          <w:sz w:val="22"/>
          <w:szCs w:val="22"/>
        </w:rPr>
        <w:t xml:space="preserve"> </w:t>
      </w:r>
      <w:r w:rsidR="000A60A9" w:rsidRPr="00BC1367">
        <w:rPr>
          <w:rFonts w:ascii="Arial" w:hAnsi="Arial" w:cs="Arial"/>
          <w:color w:val="000000"/>
          <w:sz w:val="22"/>
          <w:szCs w:val="22"/>
        </w:rPr>
        <w:t>conoc</w:t>
      </w:r>
      <w:r w:rsidR="002C6A26" w:rsidRPr="00BC1367">
        <w:rPr>
          <w:rFonts w:ascii="Arial" w:hAnsi="Arial" w:cs="Arial"/>
          <w:color w:val="000000"/>
          <w:sz w:val="22"/>
          <w:szCs w:val="22"/>
        </w:rPr>
        <w:t>imiento</w:t>
      </w:r>
      <w:r w:rsidR="000A60A9" w:rsidRPr="00BC1367">
        <w:rPr>
          <w:rFonts w:ascii="Arial" w:hAnsi="Arial" w:cs="Arial"/>
          <w:color w:val="000000"/>
          <w:sz w:val="22"/>
          <w:szCs w:val="22"/>
        </w:rPr>
        <w:t xml:space="preserve"> </w:t>
      </w:r>
      <w:r w:rsidR="002C6A26" w:rsidRPr="00BC1367">
        <w:rPr>
          <w:rFonts w:ascii="Arial" w:hAnsi="Arial" w:cs="Arial"/>
          <w:color w:val="000000"/>
          <w:sz w:val="22"/>
          <w:szCs w:val="22"/>
        </w:rPr>
        <w:t xml:space="preserve">de </w:t>
      </w:r>
      <w:r w:rsidR="000A60A9" w:rsidRPr="00BC1367">
        <w:rPr>
          <w:rFonts w:ascii="Arial" w:hAnsi="Arial" w:cs="Arial"/>
          <w:color w:val="000000"/>
          <w:sz w:val="22"/>
          <w:szCs w:val="22"/>
        </w:rPr>
        <w:t>la cuantía del daño, habida cuenta que</w:t>
      </w:r>
      <w:r w:rsidR="00150934" w:rsidRPr="00BC1367">
        <w:rPr>
          <w:rFonts w:ascii="Arial" w:hAnsi="Arial" w:cs="Arial"/>
          <w:color w:val="000000"/>
          <w:sz w:val="22"/>
          <w:szCs w:val="22"/>
        </w:rPr>
        <w:t xml:space="preserve">, al contestar la demanda, no había </w:t>
      </w:r>
      <w:r w:rsidR="000A60A9" w:rsidRPr="00BC1367">
        <w:rPr>
          <w:rFonts w:ascii="Arial" w:hAnsi="Arial" w:cs="Arial"/>
          <w:color w:val="000000"/>
          <w:sz w:val="22"/>
          <w:szCs w:val="22"/>
        </w:rPr>
        <w:t xml:space="preserve">sentencia en dicho proceso. </w:t>
      </w:r>
      <w:r w:rsidR="00C50893" w:rsidRPr="00BC1367">
        <w:rPr>
          <w:rFonts w:ascii="Arial" w:hAnsi="Arial" w:cs="Arial"/>
          <w:color w:val="000000"/>
          <w:sz w:val="22"/>
          <w:szCs w:val="22"/>
        </w:rPr>
        <w:t xml:space="preserve"> </w:t>
      </w:r>
    </w:p>
    <w:p w14:paraId="0D283BA7" w14:textId="77777777" w:rsidR="0074052A" w:rsidRPr="00BC1367" w:rsidRDefault="00C50893" w:rsidP="00741D30">
      <w:pPr>
        <w:pStyle w:val="Textoindependiente21"/>
        <w:spacing w:line="480" w:lineRule="auto"/>
        <w:ind w:right="0" w:firstLine="0"/>
        <w:rPr>
          <w:rFonts w:ascii="Arial" w:hAnsi="Arial" w:cs="Arial"/>
          <w:color w:val="000000"/>
          <w:sz w:val="22"/>
          <w:szCs w:val="22"/>
        </w:rPr>
      </w:pPr>
      <w:r w:rsidRPr="00BC1367">
        <w:rPr>
          <w:rFonts w:ascii="Arial" w:hAnsi="Arial" w:cs="Arial"/>
          <w:color w:val="000000"/>
          <w:sz w:val="22"/>
          <w:szCs w:val="22"/>
        </w:rPr>
        <w:t xml:space="preserve"> </w:t>
      </w:r>
    </w:p>
    <w:p w14:paraId="5B853BA6" w14:textId="77777777" w:rsidR="00D5340A" w:rsidRPr="00BC1367" w:rsidRDefault="008219BF" w:rsidP="00427D6D">
      <w:pPr>
        <w:pStyle w:val="Textoindependiente21"/>
        <w:ind w:right="0" w:firstLine="0"/>
        <w:rPr>
          <w:rFonts w:ascii="Arial" w:hAnsi="Arial" w:cs="Arial"/>
          <w:color w:val="000000"/>
          <w:sz w:val="22"/>
          <w:szCs w:val="22"/>
        </w:rPr>
      </w:pPr>
      <w:proofErr w:type="spellStart"/>
      <w:r w:rsidRPr="00BC1367">
        <w:rPr>
          <w:rFonts w:ascii="Arial" w:hAnsi="Arial" w:cs="Arial"/>
          <w:b/>
          <w:i/>
          <w:color w:val="000000"/>
          <w:sz w:val="22"/>
          <w:szCs w:val="22"/>
        </w:rPr>
        <w:t>ii</w:t>
      </w:r>
      <w:proofErr w:type="spellEnd"/>
      <w:r w:rsidRPr="00BC1367">
        <w:rPr>
          <w:rFonts w:ascii="Arial" w:hAnsi="Arial" w:cs="Arial"/>
          <w:b/>
          <w:i/>
          <w:color w:val="000000"/>
          <w:sz w:val="22"/>
          <w:szCs w:val="22"/>
        </w:rPr>
        <w:t>)</w:t>
      </w:r>
      <w:r w:rsidRPr="00BC1367">
        <w:rPr>
          <w:rFonts w:ascii="Arial" w:hAnsi="Arial" w:cs="Arial"/>
          <w:i/>
          <w:color w:val="000000"/>
          <w:sz w:val="22"/>
          <w:szCs w:val="22"/>
        </w:rPr>
        <w:t xml:space="preserve"> “</w:t>
      </w:r>
      <w:r w:rsidRPr="00BC1367">
        <w:rPr>
          <w:rFonts w:ascii="Arial" w:hAnsi="Arial" w:cs="Arial"/>
          <w:color w:val="000000"/>
          <w:sz w:val="22"/>
          <w:szCs w:val="22"/>
        </w:rPr>
        <w:t>Prescripción”, pues la reclamación efectuada el asegurado (</w:t>
      </w:r>
      <w:r w:rsidR="00150934" w:rsidRPr="00BC1367">
        <w:rPr>
          <w:rFonts w:ascii="Arial" w:hAnsi="Arial" w:cs="Arial"/>
          <w:color w:val="000000"/>
          <w:sz w:val="22"/>
          <w:szCs w:val="22"/>
        </w:rPr>
        <w:t>d</w:t>
      </w:r>
      <w:r w:rsidRPr="00BC1367">
        <w:rPr>
          <w:rFonts w:ascii="Arial" w:hAnsi="Arial" w:cs="Arial"/>
          <w:color w:val="000000"/>
          <w:sz w:val="22"/>
          <w:szCs w:val="22"/>
        </w:rPr>
        <w:t xml:space="preserve">epartamento del Valle del Cauca) </w:t>
      </w:r>
      <w:r w:rsidR="00150934" w:rsidRPr="00BC1367">
        <w:rPr>
          <w:rFonts w:ascii="Arial" w:hAnsi="Arial" w:cs="Arial"/>
          <w:color w:val="000000"/>
          <w:sz w:val="22"/>
          <w:szCs w:val="22"/>
        </w:rPr>
        <w:t xml:space="preserve">está </w:t>
      </w:r>
      <w:r w:rsidRPr="00BC1367">
        <w:rPr>
          <w:rFonts w:ascii="Arial" w:hAnsi="Arial" w:cs="Arial"/>
          <w:color w:val="000000"/>
          <w:sz w:val="22"/>
          <w:szCs w:val="22"/>
        </w:rPr>
        <w:t>prescrita, toda vez que</w:t>
      </w:r>
      <w:r w:rsidR="007E4CA7" w:rsidRPr="00BC1367">
        <w:rPr>
          <w:rFonts w:ascii="Arial" w:hAnsi="Arial" w:cs="Arial"/>
          <w:color w:val="000000"/>
          <w:sz w:val="22"/>
          <w:szCs w:val="22"/>
        </w:rPr>
        <w:t>,</w:t>
      </w:r>
      <w:r w:rsidRPr="00BC1367">
        <w:rPr>
          <w:rFonts w:ascii="Arial" w:hAnsi="Arial" w:cs="Arial"/>
          <w:color w:val="000000"/>
          <w:sz w:val="22"/>
          <w:szCs w:val="22"/>
        </w:rPr>
        <w:t xml:space="preserve"> según los artículos 1131 y 1081 del Código de Comercio, </w:t>
      </w:r>
      <w:r w:rsidR="007E4CA7" w:rsidRPr="00BC1367">
        <w:rPr>
          <w:rFonts w:ascii="Arial" w:hAnsi="Arial" w:cs="Arial"/>
          <w:color w:val="000000"/>
          <w:sz w:val="22"/>
          <w:szCs w:val="22"/>
        </w:rPr>
        <w:t>l</w:t>
      </w:r>
      <w:r w:rsidR="00150934" w:rsidRPr="00BC1367">
        <w:rPr>
          <w:rFonts w:ascii="Arial" w:hAnsi="Arial" w:cs="Arial"/>
          <w:color w:val="000000"/>
          <w:sz w:val="22"/>
          <w:szCs w:val="22"/>
        </w:rPr>
        <w:t>a</w:t>
      </w:r>
      <w:r w:rsidR="007E4CA7" w:rsidRPr="00BC1367">
        <w:rPr>
          <w:rFonts w:ascii="Arial" w:hAnsi="Arial" w:cs="Arial"/>
          <w:color w:val="000000"/>
          <w:sz w:val="22"/>
          <w:szCs w:val="22"/>
        </w:rPr>
        <w:t xml:space="preserve"> </w:t>
      </w:r>
      <w:r w:rsidR="00D5340A" w:rsidRPr="00BC1367">
        <w:rPr>
          <w:rFonts w:ascii="Arial" w:hAnsi="Arial" w:cs="Arial"/>
          <w:color w:val="000000"/>
          <w:sz w:val="22"/>
          <w:szCs w:val="22"/>
        </w:rPr>
        <w:t>prescripción ordinaria de las acciones que se deriven del contrato de seguro es de dos años, que deben contar</w:t>
      </w:r>
      <w:r w:rsidR="004B1846" w:rsidRPr="00BC1367">
        <w:rPr>
          <w:rFonts w:ascii="Arial" w:hAnsi="Arial" w:cs="Arial"/>
          <w:color w:val="000000"/>
          <w:sz w:val="22"/>
          <w:szCs w:val="22"/>
        </w:rPr>
        <w:t>se</w:t>
      </w:r>
      <w:r w:rsidR="00D5340A" w:rsidRPr="00BC1367">
        <w:rPr>
          <w:rFonts w:ascii="Arial" w:hAnsi="Arial" w:cs="Arial"/>
          <w:color w:val="000000"/>
          <w:sz w:val="22"/>
          <w:szCs w:val="22"/>
        </w:rPr>
        <w:t xml:space="preserve"> desde el momento en que el interesado h</w:t>
      </w:r>
      <w:r w:rsidR="00150934" w:rsidRPr="00BC1367">
        <w:rPr>
          <w:rFonts w:ascii="Arial" w:hAnsi="Arial" w:cs="Arial"/>
          <w:color w:val="000000"/>
          <w:sz w:val="22"/>
          <w:szCs w:val="22"/>
        </w:rPr>
        <w:t>aya</w:t>
      </w:r>
      <w:r w:rsidR="00D5340A" w:rsidRPr="00BC1367">
        <w:rPr>
          <w:rFonts w:ascii="Arial" w:hAnsi="Arial" w:cs="Arial"/>
          <w:color w:val="000000"/>
          <w:sz w:val="22"/>
          <w:szCs w:val="22"/>
        </w:rPr>
        <w:t xml:space="preserve"> tenido o debi</w:t>
      </w:r>
      <w:r w:rsidR="00150934" w:rsidRPr="00BC1367">
        <w:rPr>
          <w:rFonts w:ascii="Arial" w:hAnsi="Arial" w:cs="Arial"/>
          <w:color w:val="000000"/>
          <w:sz w:val="22"/>
          <w:szCs w:val="22"/>
        </w:rPr>
        <w:t xml:space="preserve">do tener </w:t>
      </w:r>
      <w:r w:rsidR="00D5340A" w:rsidRPr="00BC1367">
        <w:rPr>
          <w:rFonts w:ascii="Arial" w:hAnsi="Arial" w:cs="Arial"/>
          <w:color w:val="000000"/>
          <w:sz w:val="22"/>
          <w:szCs w:val="22"/>
        </w:rPr>
        <w:t xml:space="preserve">conocimiento del </w:t>
      </w:r>
      <w:r w:rsidR="008C4664" w:rsidRPr="00BC1367">
        <w:rPr>
          <w:rFonts w:ascii="Arial" w:hAnsi="Arial" w:cs="Arial"/>
          <w:color w:val="000000"/>
          <w:sz w:val="22"/>
          <w:szCs w:val="22"/>
        </w:rPr>
        <w:t>siniestro</w:t>
      </w:r>
      <w:r w:rsidR="00D5340A" w:rsidRPr="00BC1367">
        <w:rPr>
          <w:rFonts w:ascii="Arial" w:hAnsi="Arial" w:cs="Arial"/>
          <w:color w:val="000000"/>
          <w:sz w:val="22"/>
          <w:szCs w:val="22"/>
        </w:rPr>
        <w:t xml:space="preserve"> que da base a la acción. </w:t>
      </w:r>
    </w:p>
    <w:p w14:paraId="214E422C" w14:textId="77777777" w:rsidR="00D5340A" w:rsidRPr="00BC1367" w:rsidRDefault="00D5340A" w:rsidP="00370EF5">
      <w:pPr>
        <w:pStyle w:val="Textoindependiente21"/>
        <w:ind w:right="0" w:firstLine="0"/>
        <w:rPr>
          <w:rFonts w:ascii="Arial" w:hAnsi="Arial" w:cs="Arial"/>
          <w:color w:val="000000"/>
          <w:sz w:val="22"/>
          <w:szCs w:val="22"/>
        </w:rPr>
      </w:pPr>
    </w:p>
    <w:p w14:paraId="524D56EB" w14:textId="77777777" w:rsidR="008219BF" w:rsidRPr="00BC1367" w:rsidRDefault="00150934" w:rsidP="00427D6D">
      <w:pPr>
        <w:pStyle w:val="Textoindependiente21"/>
        <w:ind w:right="0" w:firstLine="0"/>
        <w:rPr>
          <w:rFonts w:ascii="Arial" w:hAnsi="Arial" w:cs="Arial"/>
          <w:color w:val="000000"/>
          <w:sz w:val="22"/>
          <w:szCs w:val="22"/>
        </w:rPr>
      </w:pPr>
      <w:r w:rsidRPr="00BC1367">
        <w:rPr>
          <w:rFonts w:ascii="Arial" w:hAnsi="Arial" w:cs="Arial"/>
          <w:color w:val="000000"/>
          <w:sz w:val="22"/>
          <w:szCs w:val="22"/>
        </w:rPr>
        <w:t xml:space="preserve">En este caso, </w:t>
      </w:r>
      <w:r w:rsidR="004B1846" w:rsidRPr="00BC1367">
        <w:rPr>
          <w:rFonts w:ascii="Arial" w:hAnsi="Arial" w:cs="Arial"/>
          <w:color w:val="000000"/>
          <w:sz w:val="22"/>
          <w:szCs w:val="22"/>
        </w:rPr>
        <w:t xml:space="preserve">el 16 de octubre de 2001 </w:t>
      </w:r>
      <w:r w:rsidR="00D5340A" w:rsidRPr="00BC1367">
        <w:rPr>
          <w:rFonts w:ascii="Arial" w:hAnsi="Arial" w:cs="Arial"/>
          <w:color w:val="000000"/>
          <w:sz w:val="22"/>
          <w:szCs w:val="22"/>
        </w:rPr>
        <w:t xml:space="preserve">la madre de la menor, señora Omaira </w:t>
      </w:r>
      <w:proofErr w:type="spellStart"/>
      <w:r w:rsidR="00D5340A" w:rsidRPr="00BC1367">
        <w:rPr>
          <w:rFonts w:ascii="Arial" w:hAnsi="Arial" w:cs="Arial"/>
          <w:color w:val="000000"/>
          <w:sz w:val="22"/>
          <w:szCs w:val="22"/>
        </w:rPr>
        <w:t>Pechene</w:t>
      </w:r>
      <w:proofErr w:type="spellEnd"/>
      <w:r w:rsidR="00D5340A" w:rsidRPr="00BC1367">
        <w:rPr>
          <w:rFonts w:ascii="Arial" w:hAnsi="Arial" w:cs="Arial"/>
          <w:color w:val="000000"/>
          <w:sz w:val="22"/>
          <w:szCs w:val="22"/>
        </w:rPr>
        <w:t xml:space="preserve">, presentó una reclamación formal a la </w:t>
      </w:r>
      <w:r w:rsidR="00651DB0" w:rsidRPr="00BC1367">
        <w:rPr>
          <w:rFonts w:ascii="Arial" w:hAnsi="Arial" w:cs="Arial"/>
          <w:color w:val="000000"/>
          <w:sz w:val="22"/>
          <w:szCs w:val="22"/>
        </w:rPr>
        <w:t>a</w:t>
      </w:r>
      <w:r w:rsidR="00D5340A" w:rsidRPr="00BC1367">
        <w:rPr>
          <w:rFonts w:ascii="Arial" w:hAnsi="Arial" w:cs="Arial"/>
          <w:color w:val="000000"/>
          <w:sz w:val="22"/>
          <w:szCs w:val="22"/>
        </w:rPr>
        <w:t>seguradora</w:t>
      </w:r>
      <w:r w:rsidR="00651DB0" w:rsidRPr="00BC1367">
        <w:rPr>
          <w:rFonts w:ascii="Arial" w:hAnsi="Arial" w:cs="Arial"/>
          <w:color w:val="000000"/>
          <w:sz w:val="22"/>
          <w:szCs w:val="22"/>
        </w:rPr>
        <w:t>,</w:t>
      </w:r>
      <w:r w:rsidR="00D5340A" w:rsidRPr="00BC1367">
        <w:rPr>
          <w:rFonts w:ascii="Arial" w:hAnsi="Arial" w:cs="Arial"/>
          <w:color w:val="000000"/>
          <w:sz w:val="22"/>
          <w:szCs w:val="22"/>
        </w:rPr>
        <w:t xml:space="preserve"> con ocasión de las quemaduras </w:t>
      </w:r>
      <w:proofErr w:type="spellStart"/>
      <w:r w:rsidR="007961ED" w:rsidRPr="00BC1367">
        <w:rPr>
          <w:rFonts w:ascii="Arial" w:hAnsi="Arial" w:cs="Arial"/>
          <w:color w:val="000000"/>
          <w:sz w:val="22"/>
          <w:szCs w:val="22"/>
        </w:rPr>
        <w:t>sufrifda</w:t>
      </w:r>
      <w:r w:rsidR="00D5340A" w:rsidRPr="00BC1367">
        <w:rPr>
          <w:rFonts w:ascii="Arial" w:hAnsi="Arial" w:cs="Arial"/>
          <w:color w:val="000000"/>
          <w:sz w:val="22"/>
          <w:szCs w:val="22"/>
        </w:rPr>
        <w:t>s</w:t>
      </w:r>
      <w:proofErr w:type="spellEnd"/>
      <w:r w:rsidR="00D5340A" w:rsidRPr="00BC1367">
        <w:rPr>
          <w:rFonts w:ascii="Arial" w:hAnsi="Arial" w:cs="Arial"/>
          <w:color w:val="000000"/>
          <w:sz w:val="22"/>
          <w:szCs w:val="22"/>
        </w:rPr>
        <w:t xml:space="preserve"> por su </w:t>
      </w:r>
      <w:r w:rsidR="007961ED" w:rsidRPr="00BC1367">
        <w:rPr>
          <w:rFonts w:ascii="Arial" w:hAnsi="Arial" w:cs="Arial"/>
          <w:color w:val="000000"/>
          <w:sz w:val="22"/>
          <w:szCs w:val="22"/>
        </w:rPr>
        <w:t xml:space="preserve">hija </w:t>
      </w:r>
      <w:r w:rsidR="00D5340A" w:rsidRPr="00BC1367">
        <w:rPr>
          <w:rFonts w:ascii="Arial" w:hAnsi="Arial" w:cs="Arial"/>
          <w:color w:val="000000"/>
          <w:sz w:val="22"/>
          <w:szCs w:val="22"/>
        </w:rPr>
        <w:t>menor el 12 de septiembre de 2001, motivo por el cual</w:t>
      </w:r>
      <w:r w:rsidR="007961ED" w:rsidRPr="00BC1367">
        <w:rPr>
          <w:rFonts w:ascii="Arial" w:hAnsi="Arial" w:cs="Arial"/>
          <w:color w:val="000000"/>
          <w:sz w:val="22"/>
          <w:szCs w:val="22"/>
        </w:rPr>
        <w:t>,</w:t>
      </w:r>
      <w:r w:rsidR="00D5340A" w:rsidRPr="00BC1367">
        <w:rPr>
          <w:rFonts w:ascii="Arial" w:hAnsi="Arial" w:cs="Arial"/>
          <w:color w:val="000000"/>
          <w:sz w:val="22"/>
          <w:szCs w:val="22"/>
        </w:rPr>
        <w:t xml:space="preserve"> el t</w:t>
      </w:r>
      <w:r w:rsidR="00651DB0" w:rsidRPr="00BC1367">
        <w:rPr>
          <w:rFonts w:ascii="Arial" w:hAnsi="Arial" w:cs="Arial"/>
          <w:color w:val="000000"/>
          <w:sz w:val="22"/>
          <w:szCs w:val="22"/>
        </w:rPr>
        <w:t>é</w:t>
      </w:r>
      <w:r w:rsidR="00D5340A" w:rsidRPr="00BC1367">
        <w:rPr>
          <w:rFonts w:ascii="Arial" w:hAnsi="Arial" w:cs="Arial"/>
          <w:color w:val="000000"/>
          <w:sz w:val="22"/>
          <w:szCs w:val="22"/>
        </w:rPr>
        <w:t>rmino de prescripción de l</w:t>
      </w:r>
      <w:r w:rsidR="008418B2" w:rsidRPr="00BC1367">
        <w:rPr>
          <w:rFonts w:ascii="Arial" w:hAnsi="Arial" w:cs="Arial"/>
          <w:color w:val="000000"/>
          <w:sz w:val="22"/>
          <w:szCs w:val="22"/>
        </w:rPr>
        <w:t xml:space="preserve">os dos años </w:t>
      </w:r>
      <w:r w:rsidR="00D5340A" w:rsidRPr="00BC1367">
        <w:rPr>
          <w:rFonts w:ascii="Arial" w:hAnsi="Arial" w:cs="Arial"/>
          <w:color w:val="000000"/>
          <w:sz w:val="22"/>
          <w:szCs w:val="22"/>
        </w:rPr>
        <w:t xml:space="preserve">ya </w:t>
      </w:r>
      <w:r w:rsidR="00651DB0" w:rsidRPr="00BC1367">
        <w:rPr>
          <w:rFonts w:ascii="Arial" w:hAnsi="Arial" w:cs="Arial"/>
          <w:color w:val="000000"/>
          <w:sz w:val="22"/>
          <w:szCs w:val="22"/>
        </w:rPr>
        <w:t>estaba vencido al demandar</w:t>
      </w:r>
      <w:r w:rsidR="007961ED" w:rsidRPr="00BC1367">
        <w:rPr>
          <w:rFonts w:ascii="Arial" w:hAnsi="Arial" w:cs="Arial"/>
          <w:color w:val="000000"/>
          <w:sz w:val="22"/>
          <w:szCs w:val="22"/>
        </w:rPr>
        <w:t xml:space="preserve">, dado que la demanda se presentó el 7 de diciembre de 2004. </w:t>
      </w:r>
    </w:p>
    <w:p w14:paraId="7C0C5367" w14:textId="77777777" w:rsidR="0041677B" w:rsidRPr="00BC1367" w:rsidRDefault="0041677B" w:rsidP="00370EF5">
      <w:pPr>
        <w:pStyle w:val="Textoindependiente21"/>
        <w:ind w:right="0" w:firstLine="0"/>
        <w:rPr>
          <w:rFonts w:ascii="Arial" w:hAnsi="Arial" w:cs="Arial"/>
          <w:color w:val="000000"/>
          <w:sz w:val="22"/>
          <w:szCs w:val="22"/>
        </w:rPr>
      </w:pPr>
    </w:p>
    <w:p w14:paraId="7FE8950B" w14:textId="77777777" w:rsidR="0041677B" w:rsidRPr="00BC1367" w:rsidRDefault="008418B2" w:rsidP="00427D6D">
      <w:pPr>
        <w:pStyle w:val="Textoindependiente21"/>
        <w:ind w:right="0" w:firstLine="0"/>
        <w:rPr>
          <w:rFonts w:ascii="Arial" w:hAnsi="Arial" w:cs="Arial"/>
          <w:color w:val="000000"/>
          <w:sz w:val="22"/>
          <w:szCs w:val="22"/>
        </w:rPr>
      </w:pPr>
      <w:r w:rsidRPr="00BC1367">
        <w:rPr>
          <w:rFonts w:ascii="Arial" w:hAnsi="Arial" w:cs="Arial"/>
          <w:color w:val="000000"/>
          <w:sz w:val="22"/>
          <w:szCs w:val="22"/>
        </w:rPr>
        <w:t xml:space="preserve">Finalmente, la </w:t>
      </w:r>
      <w:r w:rsidR="00651DB0" w:rsidRPr="00BC1367">
        <w:rPr>
          <w:rFonts w:ascii="Arial" w:hAnsi="Arial" w:cs="Arial"/>
          <w:color w:val="000000"/>
          <w:sz w:val="22"/>
          <w:szCs w:val="22"/>
        </w:rPr>
        <w:t>a</w:t>
      </w:r>
      <w:r w:rsidRPr="00BC1367">
        <w:rPr>
          <w:rFonts w:ascii="Arial" w:hAnsi="Arial" w:cs="Arial"/>
          <w:color w:val="000000"/>
          <w:sz w:val="22"/>
          <w:szCs w:val="22"/>
        </w:rPr>
        <w:t>seguradora manifestó que</w:t>
      </w:r>
      <w:r w:rsidR="000E1304" w:rsidRPr="00BC1367">
        <w:rPr>
          <w:rFonts w:ascii="Arial" w:hAnsi="Arial" w:cs="Arial"/>
          <w:color w:val="000000"/>
          <w:sz w:val="22"/>
          <w:szCs w:val="22"/>
        </w:rPr>
        <w:t>,</w:t>
      </w:r>
      <w:r w:rsidRPr="00BC1367">
        <w:rPr>
          <w:rFonts w:ascii="Arial" w:hAnsi="Arial" w:cs="Arial"/>
          <w:color w:val="000000"/>
          <w:sz w:val="22"/>
          <w:szCs w:val="22"/>
        </w:rPr>
        <w:t xml:space="preserve"> en </w:t>
      </w:r>
      <w:r w:rsidR="004B1846" w:rsidRPr="00BC1367">
        <w:rPr>
          <w:rFonts w:ascii="Arial" w:hAnsi="Arial" w:cs="Arial"/>
          <w:color w:val="000000"/>
          <w:sz w:val="22"/>
          <w:szCs w:val="22"/>
        </w:rPr>
        <w:t xml:space="preserve">el evento </w:t>
      </w:r>
      <w:r w:rsidRPr="00BC1367">
        <w:rPr>
          <w:rFonts w:ascii="Arial" w:hAnsi="Arial" w:cs="Arial"/>
          <w:color w:val="000000"/>
          <w:sz w:val="22"/>
          <w:szCs w:val="22"/>
        </w:rPr>
        <w:t>de ser condenada al pago de la condena</w:t>
      </w:r>
      <w:r w:rsidR="000E1304" w:rsidRPr="00BC1367">
        <w:rPr>
          <w:rFonts w:ascii="Arial" w:hAnsi="Arial" w:cs="Arial"/>
          <w:color w:val="000000"/>
          <w:sz w:val="22"/>
          <w:szCs w:val="22"/>
        </w:rPr>
        <w:t xml:space="preserve"> que se lleg</w:t>
      </w:r>
      <w:r w:rsidR="00651DB0" w:rsidRPr="00BC1367">
        <w:rPr>
          <w:rFonts w:ascii="Arial" w:hAnsi="Arial" w:cs="Arial"/>
          <w:color w:val="000000"/>
          <w:sz w:val="22"/>
          <w:szCs w:val="22"/>
        </w:rPr>
        <w:t>ue</w:t>
      </w:r>
      <w:r w:rsidR="000E1304" w:rsidRPr="00BC1367">
        <w:rPr>
          <w:rFonts w:ascii="Arial" w:hAnsi="Arial" w:cs="Arial"/>
          <w:color w:val="000000"/>
          <w:sz w:val="22"/>
          <w:szCs w:val="22"/>
        </w:rPr>
        <w:t xml:space="preserve"> a imponer en contra del </w:t>
      </w:r>
      <w:r w:rsidR="00651DB0" w:rsidRPr="00BC1367">
        <w:rPr>
          <w:rFonts w:ascii="Arial" w:hAnsi="Arial" w:cs="Arial"/>
          <w:color w:val="000000"/>
          <w:sz w:val="22"/>
          <w:szCs w:val="22"/>
        </w:rPr>
        <w:t>d</w:t>
      </w:r>
      <w:r w:rsidR="000E1304" w:rsidRPr="00BC1367">
        <w:rPr>
          <w:rFonts w:ascii="Arial" w:hAnsi="Arial" w:cs="Arial"/>
          <w:color w:val="000000"/>
          <w:sz w:val="22"/>
          <w:szCs w:val="22"/>
        </w:rPr>
        <w:t>epartamento</w:t>
      </w:r>
      <w:r w:rsidR="00651DB0" w:rsidRPr="00BC1367">
        <w:rPr>
          <w:rFonts w:ascii="Arial" w:hAnsi="Arial" w:cs="Arial"/>
          <w:color w:val="000000"/>
          <w:sz w:val="22"/>
          <w:szCs w:val="22"/>
        </w:rPr>
        <w:t>,</w:t>
      </w:r>
      <w:r w:rsidR="000E1304" w:rsidRPr="00BC1367">
        <w:rPr>
          <w:rFonts w:ascii="Arial" w:hAnsi="Arial" w:cs="Arial"/>
          <w:color w:val="000000"/>
          <w:sz w:val="22"/>
          <w:szCs w:val="22"/>
        </w:rPr>
        <w:t xml:space="preserve"> el monto máximo a pagar sería el límite del valor asegurado</w:t>
      </w:r>
      <w:r w:rsidR="001C2720" w:rsidRPr="00BC1367">
        <w:rPr>
          <w:rFonts w:ascii="Arial" w:hAnsi="Arial" w:cs="Arial"/>
          <w:color w:val="000000"/>
          <w:sz w:val="22"/>
          <w:szCs w:val="22"/>
        </w:rPr>
        <w:t xml:space="preserve"> (</w:t>
      </w:r>
      <w:proofErr w:type="spellStart"/>
      <w:r w:rsidR="001C2720" w:rsidRPr="00BC1367">
        <w:rPr>
          <w:rFonts w:ascii="Arial" w:hAnsi="Arial" w:cs="Arial"/>
          <w:color w:val="000000"/>
          <w:sz w:val="22"/>
          <w:szCs w:val="22"/>
        </w:rPr>
        <w:t>fls</w:t>
      </w:r>
      <w:proofErr w:type="spellEnd"/>
      <w:r w:rsidR="001C2720" w:rsidRPr="00BC1367">
        <w:rPr>
          <w:rFonts w:ascii="Arial" w:hAnsi="Arial" w:cs="Arial"/>
          <w:color w:val="000000"/>
          <w:sz w:val="22"/>
          <w:szCs w:val="22"/>
        </w:rPr>
        <w:t xml:space="preserve">. 100 a 106 C. 1). </w:t>
      </w:r>
      <w:r w:rsidR="000E1304" w:rsidRPr="00BC1367">
        <w:rPr>
          <w:rFonts w:ascii="Arial" w:hAnsi="Arial" w:cs="Arial"/>
          <w:color w:val="000000"/>
          <w:sz w:val="22"/>
          <w:szCs w:val="22"/>
        </w:rPr>
        <w:t xml:space="preserve"> </w:t>
      </w:r>
    </w:p>
    <w:p w14:paraId="18AAC64D" w14:textId="77777777" w:rsidR="008219BF" w:rsidRPr="00EF7E98" w:rsidRDefault="008219BF" w:rsidP="00427D6D">
      <w:pPr>
        <w:pStyle w:val="Textoindependiente21"/>
        <w:ind w:right="0" w:firstLine="0"/>
        <w:rPr>
          <w:rFonts w:ascii="Arial" w:hAnsi="Arial" w:cs="Arial"/>
          <w:color w:val="FF0000"/>
          <w:sz w:val="22"/>
          <w:szCs w:val="22"/>
        </w:rPr>
      </w:pPr>
    </w:p>
    <w:p w14:paraId="6A8642D3" w14:textId="77777777" w:rsidR="00427D6D" w:rsidRPr="00EF7E98" w:rsidRDefault="00427D6D" w:rsidP="000E1304">
      <w:pPr>
        <w:pStyle w:val="Textoindependiente21"/>
        <w:ind w:right="0" w:firstLine="0"/>
        <w:rPr>
          <w:rFonts w:ascii="Arial" w:hAnsi="Arial" w:cs="Arial"/>
          <w:b/>
          <w:sz w:val="22"/>
          <w:szCs w:val="22"/>
        </w:rPr>
      </w:pPr>
      <w:r w:rsidRPr="00BC1367">
        <w:rPr>
          <w:rFonts w:ascii="Arial" w:hAnsi="Arial" w:cs="Arial"/>
          <w:b/>
          <w:color w:val="000000"/>
          <w:sz w:val="22"/>
          <w:szCs w:val="22"/>
        </w:rPr>
        <w:t>4.</w:t>
      </w:r>
      <w:r w:rsidRPr="00EF7E98">
        <w:rPr>
          <w:rFonts w:ascii="Arial" w:hAnsi="Arial" w:cs="Arial"/>
          <w:b/>
          <w:sz w:val="22"/>
          <w:szCs w:val="22"/>
        </w:rPr>
        <w:t xml:space="preserve"> Los alegatos de primera instancia </w:t>
      </w:r>
    </w:p>
    <w:p w14:paraId="3BBE841A" w14:textId="77777777" w:rsidR="00427D6D" w:rsidRPr="00EF7E98" w:rsidRDefault="00427D6D" w:rsidP="00427D6D">
      <w:pPr>
        <w:pStyle w:val="Lista2"/>
        <w:widowControl w:val="0"/>
        <w:tabs>
          <w:tab w:val="num" w:pos="709"/>
        </w:tabs>
        <w:spacing w:line="360" w:lineRule="auto"/>
        <w:ind w:left="0" w:firstLine="0"/>
        <w:jc w:val="both"/>
        <w:rPr>
          <w:rFonts w:ascii="Arial" w:hAnsi="Arial" w:cs="Arial"/>
          <w:b/>
          <w:sz w:val="22"/>
          <w:szCs w:val="22"/>
        </w:rPr>
      </w:pPr>
    </w:p>
    <w:p w14:paraId="16DE9F0E" w14:textId="77777777" w:rsidR="00427D6D" w:rsidRPr="00EF7E98" w:rsidRDefault="00427D6D" w:rsidP="00427D6D">
      <w:pPr>
        <w:pStyle w:val="Lista2"/>
        <w:widowControl w:val="0"/>
        <w:tabs>
          <w:tab w:val="num" w:pos="709"/>
        </w:tabs>
        <w:spacing w:line="360" w:lineRule="auto"/>
        <w:ind w:left="0" w:firstLine="0"/>
        <w:jc w:val="both"/>
        <w:rPr>
          <w:rFonts w:ascii="Arial" w:hAnsi="Arial" w:cs="Arial"/>
          <w:sz w:val="22"/>
          <w:szCs w:val="22"/>
        </w:rPr>
      </w:pPr>
      <w:r w:rsidRPr="00EF7E98">
        <w:rPr>
          <w:rFonts w:ascii="Arial" w:hAnsi="Arial" w:cs="Arial"/>
          <w:sz w:val="22"/>
          <w:szCs w:val="22"/>
        </w:rPr>
        <w:t xml:space="preserve">Mediante auto del </w:t>
      </w:r>
      <w:r w:rsidR="000E1304" w:rsidRPr="00EF7E98">
        <w:rPr>
          <w:rFonts w:ascii="Arial" w:hAnsi="Arial" w:cs="Arial"/>
          <w:sz w:val="22"/>
          <w:szCs w:val="22"/>
        </w:rPr>
        <w:t>23 de noviembre d</w:t>
      </w:r>
      <w:r w:rsidRPr="00EF7E98">
        <w:rPr>
          <w:rFonts w:ascii="Arial" w:hAnsi="Arial" w:cs="Arial"/>
          <w:sz w:val="22"/>
          <w:szCs w:val="22"/>
        </w:rPr>
        <w:t>e 20</w:t>
      </w:r>
      <w:r w:rsidR="000E1304" w:rsidRPr="00EF7E98">
        <w:rPr>
          <w:rFonts w:ascii="Arial" w:hAnsi="Arial" w:cs="Arial"/>
          <w:sz w:val="22"/>
          <w:szCs w:val="22"/>
        </w:rPr>
        <w:t>07,</w:t>
      </w:r>
      <w:r w:rsidRPr="00EF7E98">
        <w:rPr>
          <w:rFonts w:ascii="Arial" w:hAnsi="Arial" w:cs="Arial"/>
          <w:sz w:val="22"/>
          <w:szCs w:val="22"/>
        </w:rPr>
        <w:t xml:space="preserve"> se dio traslado a las partes para alegar de conclusión y al Ministerio Público para emitir concepto</w:t>
      </w:r>
      <w:r w:rsidR="0001599F" w:rsidRPr="00EF7E98">
        <w:rPr>
          <w:rFonts w:ascii="Arial" w:hAnsi="Arial" w:cs="Arial"/>
          <w:sz w:val="22"/>
          <w:szCs w:val="22"/>
        </w:rPr>
        <w:t xml:space="preserve"> (</w:t>
      </w:r>
      <w:proofErr w:type="spellStart"/>
      <w:r w:rsidR="0001599F" w:rsidRPr="00EF7E98">
        <w:rPr>
          <w:rFonts w:ascii="Arial" w:hAnsi="Arial" w:cs="Arial"/>
          <w:sz w:val="22"/>
          <w:szCs w:val="22"/>
        </w:rPr>
        <w:t>fl</w:t>
      </w:r>
      <w:proofErr w:type="spellEnd"/>
      <w:r w:rsidR="0001599F" w:rsidRPr="00EF7E98">
        <w:rPr>
          <w:rFonts w:ascii="Arial" w:hAnsi="Arial" w:cs="Arial"/>
          <w:sz w:val="22"/>
          <w:szCs w:val="22"/>
        </w:rPr>
        <w:t>. 118 C. 1)</w:t>
      </w:r>
      <w:r w:rsidRPr="00EF7E98">
        <w:rPr>
          <w:rFonts w:ascii="Arial" w:hAnsi="Arial" w:cs="Arial"/>
          <w:sz w:val="22"/>
          <w:szCs w:val="22"/>
        </w:rPr>
        <w:t>.</w:t>
      </w:r>
    </w:p>
    <w:p w14:paraId="7588AC1B" w14:textId="77777777" w:rsidR="00427D6D" w:rsidRPr="00EF7E98" w:rsidRDefault="00427D6D" w:rsidP="00427D6D">
      <w:pPr>
        <w:pStyle w:val="Lista2"/>
        <w:widowControl w:val="0"/>
        <w:tabs>
          <w:tab w:val="num" w:pos="709"/>
        </w:tabs>
        <w:spacing w:line="360" w:lineRule="auto"/>
        <w:ind w:left="0" w:firstLine="0"/>
        <w:jc w:val="both"/>
        <w:rPr>
          <w:rFonts w:ascii="Arial" w:hAnsi="Arial" w:cs="Arial"/>
          <w:b/>
          <w:sz w:val="22"/>
          <w:szCs w:val="22"/>
        </w:rPr>
      </w:pPr>
    </w:p>
    <w:p w14:paraId="173F87B7" w14:textId="77777777" w:rsidR="00427D6D" w:rsidRPr="00EF7E98" w:rsidRDefault="000E1304" w:rsidP="00427D6D">
      <w:pPr>
        <w:pStyle w:val="Lista2"/>
        <w:widowControl w:val="0"/>
        <w:tabs>
          <w:tab w:val="num" w:pos="709"/>
        </w:tabs>
        <w:spacing w:line="360" w:lineRule="auto"/>
        <w:ind w:left="0" w:firstLine="0"/>
        <w:jc w:val="both"/>
        <w:rPr>
          <w:rFonts w:ascii="Arial" w:hAnsi="Arial" w:cs="Arial"/>
          <w:sz w:val="22"/>
          <w:szCs w:val="22"/>
        </w:rPr>
      </w:pPr>
      <w:r w:rsidRPr="00EF7E98">
        <w:rPr>
          <w:rFonts w:ascii="Arial" w:hAnsi="Arial" w:cs="Arial"/>
          <w:b/>
          <w:sz w:val="22"/>
          <w:szCs w:val="22"/>
        </w:rPr>
        <w:t>4</w:t>
      </w:r>
      <w:r w:rsidR="00427D6D" w:rsidRPr="00EF7E98">
        <w:rPr>
          <w:rFonts w:ascii="Arial" w:hAnsi="Arial" w:cs="Arial"/>
          <w:b/>
          <w:sz w:val="22"/>
          <w:szCs w:val="22"/>
        </w:rPr>
        <w:t>.1.</w:t>
      </w:r>
      <w:r w:rsidR="00427D6D" w:rsidRPr="00EF7E98">
        <w:rPr>
          <w:rFonts w:ascii="Arial" w:hAnsi="Arial" w:cs="Arial"/>
          <w:sz w:val="22"/>
          <w:szCs w:val="22"/>
        </w:rPr>
        <w:t xml:space="preserve"> </w:t>
      </w:r>
      <w:r w:rsidRPr="00EF7E98">
        <w:rPr>
          <w:rFonts w:ascii="Arial" w:hAnsi="Arial" w:cs="Arial"/>
          <w:sz w:val="22"/>
          <w:szCs w:val="22"/>
        </w:rPr>
        <w:t xml:space="preserve">En sus alegatos, el </w:t>
      </w:r>
      <w:r w:rsidR="00651DB0" w:rsidRPr="00EF7E98">
        <w:rPr>
          <w:rFonts w:ascii="Arial" w:hAnsi="Arial" w:cs="Arial"/>
          <w:sz w:val="22"/>
          <w:szCs w:val="22"/>
        </w:rPr>
        <w:t>d</w:t>
      </w:r>
      <w:r w:rsidRPr="00EF7E98">
        <w:rPr>
          <w:rFonts w:ascii="Arial" w:hAnsi="Arial" w:cs="Arial"/>
          <w:sz w:val="22"/>
          <w:szCs w:val="22"/>
        </w:rPr>
        <w:t xml:space="preserve">epartamento del Valle </w:t>
      </w:r>
      <w:r w:rsidR="008C4664" w:rsidRPr="00EF7E98">
        <w:rPr>
          <w:rFonts w:ascii="Arial" w:hAnsi="Arial" w:cs="Arial"/>
          <w:sz w:val="22"/>
          <w:szCs w:val="22"/>
        </w:rPr>
        <w:t xml:space="preserve">del Cauca </w:t>
      </w:r>
      <w:r w:rsidRPr="00EF7E98">
        <w:rPr>
          <w:rFonts w:ascii="Arial" w:hAnsi="Arial" w:cs="Arial"/>
          <w:sz w:val="22"/>
          <w:szCs w:val="22"/>
        </w:rPr>
        <w:t xml:space="preserve">insistió en que la compañía aseguradora demandada debía </w:t>
      </w:r>
      <w:r w:rsidR="004B6B7E" w:rsidRPr="00EF7E98">
        <w:rPr>
          <w:rFonts w:ascii="Arial" w:hAnsi="Arial" w:cs="Arial"/>
          <w:sz w:val="22"/>
          <w:szCs w:val="22"/>
        </w:rPr>
        <w:t xml:space="preserve">reconocer la indemnización </w:t>
      </w:r>
      <w:r w:rsidR="00E162A2" w:rsidRPr="00EF7E98">
        <w:rPr>
          <w:rFonts w:ascii="Arial" w:hAnsi="Arial" w:cs="Arial"/>
          <w:sz w:val="22"/>
          <w:szCs w:val="22"/>
        </w:rPr>
        <w:t xml:space="preserve">a favor de la menor afectada, </w:t>
      </w:r>
      <w:r w:rsidR="004B6B7E" w:rsidRPr="00EF7E98">
        <w:rPr>
          <w:rFonts w:ascii="Arial" w:hAnsi="Arial" w:cs="Arial"/>
          <w:sz w:val="22"/>
          <w:szCs w:val="22"/>
        </w:rPr>
        <w:t>de conformidad con la póliza de seguro adquirida, la cual se encontraba vigente para la época de los hechos</w:t>
      </w:r>
      <w:r w:rsidR="007961ED" w:rsidRPr="00EF7E98">
        <w:rPr>
          <w:rFonts w:ascii="Arial" w:hAnsi="Arial" w:cs="Arial"/>
          <w:sz w:val="22"/>
          <w:szCs w:val="22"/>
        </w:rPr>
        <w:t xml:space="preserve">, </w:t>
      </w:r>
      <w:r w:rsidR="00A62E18" w:rsidRPr="00EF7E98">
        <w:rPr>
          <w:rFonts w:ascii="Arial" w:hAnsi="Arial" w:cs="Arial"/>
          <w:sz w:val="22"/>
          <w:szCs w:val="22"/>
        </w:rPr>
        <w:t>amén de que</w:t>
      </w:r>
      <w:r w:rsidR="00651DB0" w:rsidRPr="00EF7E98">
        <w:rPr>
          <w:rFonts w:ascii="Arial" w:hAnsi="Arial" w:cs="Arial"/>
          <w:sz w:val="22"/>
          <w:szCs w:val="22"/>
        </w:rPr>
        <w:t>,</w:t>
      </w:r>
      <w:r w:rsidR="00A62E18" w:rsidRPr="00EF7E98">
        <w:rPr>
          <w:rFonts w:ascii="Arial" w:hAnsi="Arial" w:cs="Arial"/>
          <w:sz w:val="22"/>
          <w:szCs w:val="22"/>
        </w:rPr>
        <w:t xml:space="preserve"> </w:t>
      </w:r>
      <w:r w:rsidR="004B6B7E" w:rsidRPr="00EF7E98">
        <w:rPr>
          <w:rFonts w:ascii="Arial" w:hAnsi="Arial" w:cs="Arial"/>
          <w:sz w:val="22"/>
          <w:szCs w:val="22"/>
        </w:rPr>
        <w:t xml:space="preserve">mediante sentencia proferida el 28 de mayo de 2007, </w:t>
      </w:r>
      <w:r w:rsidR="004B6B7E" w:rsidRPr="00EF7E98">
        <w:rPr>
          <w:rFonts w:ascii="Arial" w:hAnsi="Arial" w:cs="Arial"/>
          <w:sz w:val="22"/>
          <w:szCs w:val="22"/>
        </w:rPr>
        <w:lastRenderedPageBreak/>
        <w:t>el Juzgado Séptimo Administrativo</w:t>
      </w:r>
      <w:r w:rsidR="00E73650" w:rsidRPr="00EF7E98">
        <w:rPr>
          <w:rFonts w:ascii="Arial" w:hAnsi="Arial" w:cs="Arial"/>
          <w:sz w:val="22"/>
          <w:szCs w:val="22"/>
        </w:rPr>
        <w:t xml:space="preserve"> </w:t>
      </w:r>
      <w:r w:rsidR="004B6B7E" w:rsidRPr="00EF7E98">
        <w:rPr>
          <w:rFonts w:ascii="Arial" w:hAnsi="Arial" w:cs="Arial"/>
          <w:sz w:val="22"/>
          <w:szCs w:val="22"/>
        </w:rPr>
        <w:t xml:space="preserve">de Cali declaró administrativamente responsable al </w:t>
      </w:r>
      <w:r w:rsidR="00651DB0" w:rsidRPr="00EF7E98">
        <w:rPr>
          <w:rFonts w:ascii="Arial" w:hAnsi="Arial" w:cs="Arial"/>
          <w:sz w:val="22"/>
          <w:szCs w:val="22"/>
        </w:rPr>
        <w:t>d</w:t>
      </w:r>
      <w:r w:rsidR="004B6B7E" w:rsidRPr="00EF7E98">
        <w:rPr>
          <w:rFonts w:ascii="Arial" w:hAnsi="Arial" w:cs="Arial"/>
          <w:sz w:val="22"/>
          <w:szCs w:val="22"/>
        </w:rPr>
        <w:t xml:space="preserve">epartamento por los hechos ocurridos el 12 de septiembre de 2001, en los que resultó lesionada la menor Mayra Alejandra </w:t>
      </w:r>
      <w:proofErr w:type="spellStart"/>
      <w:r w:rsidR="004B6B7E" w:rsidRPr="00EF7E98">
        <w:rPr>
          <w:rFonts w:ascii="Arial" w:hAnsi="Arial" w:cs="Arial"/>
          <w:sz w:val="22"/>
          <w:szCs w:val="22"/>
        </w:rPr>
        <w:t>Pechene</w:t>
      </w:r>
      <w:proofErr w:type="spellEnd"/>
      <w:r w:rsidR="004B6B7E" w:rsidRPr="00EF7E98">
        <w:rPr>
          <w:rFonts w:ascii="Arial" w:hAnsi="Arial" w:cs="Arial"/>
          <w:sz w:val="22"/>
          <w:szCs w:val="22"/>
        </w:rPr>
        <w:t xml:space="preserve"> Panche</w:t>
      </w:r>
      <w:r w:rsidR="0001599F" w:rsidRPr="00EF7E98">
        <w:rPr>
          <w:rFonts w:ascii="Arial" w:hAnsi="Arial" w:cs="Arial"/>
          <w:sz w:val="22"/>
          <w:szCs w:val="22"/>
        </w:rPr>
        <w:t xml:space="preserve"> (</w:t>
      </w:r>
      <w:proofErr w:type="spellStart"/>
      <w:r w:rsidR="0001599F" w:rsidRPr="00EF7E98">
        <w:rPr>
          <w:rFonts w:ascii="Arial" w:hAnsi="Arial" w:cs="Arial"/>
          <w:sz w:val="22"/>
          <w:szCs w:val="22"/>
        </w:rPr>
        <w:t>fls</w:t>
      </w:r>
      <w:proofErr w:type="spellEnd"/>
      <w:r w:rsidR="0001599F" w:rsidRPr="00EF7E98">
        <w:rPr>
          <w:rFonts w:ascii="Arial" w:hAnsi="Arial" w:cs="Arial"/>
          <w:sz w:val="22"/>
          <w:szCs w:val="22"/>
        </w:rPr>
        <w:t>. 120 a 122 C. 1)</w:t>
      </w:r>
      <w:r w:rsidR="004B6B7E" w:rsidRPr="00EF7E98">
        <w:rPr>
          <w:rFonts w:ascii="Arial" w:hAnsi="Arial" w:cs="Arial"/>
          <w:sz w:val="22"/>
          <w:szCs w:val="22"/>
        </w:rPr>
        <w:t xml:space="preserve">. </w:t>
      </w:r>
    </w:p>
    <w:p w14:paraId="7B462D5A" w14:textId="77777777" w:rsidR="00427D6D" w:rsidRPr="00EF7E98" w:rsidRDefault="00427D6D" w:rsidP="00427D6D">
      <w:pPr>
        <w:pStyle w:val="Lista2"/>
        <w:widowControl w:val="0"/>
        <w:tabs>
          <w:tab w:val="num" w:pos="709"/>
        </w:tabs>
        <w:spacing w:line="360" w:lineRule="auto"/>
        <w:ind w:left="0" w:firstLine="0"/>
        <w:jc w:val="both"/>
        <w:rPr>
          <w:rFonts w:ascii="Arial" w:hAnsi="Arial" w:cs="Arial"/>
          <w:sz w:val="22"/>
          <w:szCs w:val="22"/>
        </w:rPr>
      </w:pPr>
    </w:p>
    <w:p w14:paraId="4E46C689" w14:textId="77777777" w:rsidR="00427D6D" w:rsidRPr="00EF7E98" w:rsidRDefault="000E1EA8" w:rsidP="00427D6D">
      <w:pPr>
        <w:pStyle w:val="Lista2"/>
        <w:widowControl w:val="0"/>
        <w:tabs>
          <w:tab w:val="num" w:pos="709"/>
        </w:tabs>
        <w:spacing w:line="360" w:lineRule="auto"/>
        <w:ind w:left="0" w:firstLine="0"/>
        <w:jc w:val="both"/>
        <w:rPr>
          <w:rFonts w:ascii="Arial" w:hAnsi="Arial" w:cs="Arial"/>
          <w:sz w:val="22"/>
          <w:szCs w:val="22"/>
        </w:rPr>
      </w:pPr>
      <w:r w:rsidRPr="00EF7E98">
        <w:rPr>
          <w:rFonts w:ascii="Arial" w:hAnsi="Arial" w:cs="Arial"/>
          <w:b/>
          <w:sz w:val="22"/>
          <w:szCs w:val="22"/>
        </w:rPr>
        <w:t>4</w:t>
      </w:r>
      <w:r w:rsidR="00427D6D" w:rsidRPr="00EF7E98">
        <w:rPr>
          <w:rFonts w:ascii="Arial" w:hAnsi="Arial" w:cs="Arial"/>
          <w:b/>
          <w:sz w:val="22"/>
          <w:szCs w:val="22"/>
        </w:rPr>
        <w:t>.2.</w:t>
      </w:r>
      <w:r w:rsidR="00427D6D" w:rsidRPr="00EF7E98">
        <w:rPr>
          <w:rFonts w:ascii="Arial" w:hAnsi="Arial" w:cs="Arial"/>
          <w:sz w:val="22"/>
          <w:szCs w:val="22"/>
        </w:rPr>
        <w:t xml:space="preserve"> </w:t>
      </w:r>
      <w:r w:rsidR="004D1F65" w:rsidRPr="00EF7E98">
        <w:rPr>
          <w:rFonts w:ascii="Arial" w:hAnsi="Arial" w:cs="Arial"/>
          <w:sz w:val="22"/>
          <w:szCs w:val="22"/>
        </w:rPr>
        <w:t>En esta oportunidad procesal, tanto la parte demandada como el Ministerio Público guardaron silencio</w:t>
      </w:r>
      <w:r w:rsidR="0001599F" w:rsidRPr="00EF7E98">
        <w:rPr>
          <w:rFonts w:ascii="Arial" w:hAnsi="Arial" w:cs="Arial"/>
          <w:sz w:val="22"/>
          <w:szCs w:val="22"/>
        </w:rPr>
        <w:t xml:space="preserve"> (</w:t>
      </w:r>
      <w:proofErr w:type="spellStart"/>
      <w:r w:rsidR="0001599F" w:rsidRPr="00EF7E98">
        <w:rPr>
          <w:rFonts w:ascii="Arial" w:hAnsi="Arial" w:cs="Arial"/>
          <w:sz w:val="22"/>
          <w:szCs w:val="22"/>
        </w:rPr>
        <w:t>fl</w:t>
      </w:r>
      <w:proofErr w:type="spellEnd"/>
      <w:r w:rsidR="0001599F" w:rsidRPr="00EF7E98">
        <w:rPr>
          <w:rFonts w:ascii="Arial" w:hAnsi="Arial" w:cs="Arial"/>
          <w:sz w:val="22"/>
          <w:szCs w:val="22"/>
        </w:rPr>
        <w:t>. 123 C. 1)</w:t>
      </w:r>
      <w:r w:rsidR="004D1F65" w:rsidRPr="00EF7E98">
        <w:rPr>
          <w:rFonts w:ascii="Arial" w:hAnsi="Arial" w:cs="Arial"/>
          <w:sz w:val="22"/>
          <w:szCs w:val="22"/>
        </w:rPr>
        <w:t xml:space="preserve">. </w:t>
      </w:r>
    </w:p>
    <w:p w14:paraId="0C3B64E4" w14:textId="77777777" w:rsidR="00427D6D" w:rsidRPr="00EF7E98" w:rsidRDefault="00427D6D" w:rsidP="00427D6D">
      <w:pPr>
        <w:spacing w:line="360" w:lineRule="auto"/>
        <w:jc w:val="both"/>
        <w:rPr>
          <w:rFonts w:ascii="Arial" w:hAnsi="Arial" w:cs="Arial"/>
          <w:b/>
          <w:bCs/>
          <w:sz w:val="22"/>
          <w:szCs w:val="22"/>
        </w:rPr>
      </w:pPr>
    </w:p>
    <w:p w14:paraId="5D9A409D" w14:textId="77777777" w:rsidR="00427D6D" w:rsidRPr="00EF7E98" w:rsidRDefault="000E1EA8" w:rsidP="00427D6D">
      <w:pPr>
        <w:pStyle w:val="Lista2"/>
        <w:widowControl w:val="0"/>
        <w:tabs>
          <w:tab w:val="num" w:pos="709"/>
        </w:tabs>
        <w:spacing w:line="360" w:lineRule="auto"/>
        <w:ind w:left="0" w:firstLine="0"/>
        <w:jc w:val="both"/>
        <w:rPr>
          <w:rFonts w:ascii="Arial" w:hAnsi="Arial" w:cs="Arial"/>
          <w:b/>
          <w:sz w:val="22"/>
          <w:szCs w:val="22"/>
        </w:rPr>
      </w:pPr>
      <w:r w:rsidRPr="00EF7E98">
        <w:rPr>
          <w:rFonts w:ascii="Arial" w:hAnsi="Arial" w:cs="Arial"/>
          <w:b/>
          <w:sz w:val="22"/>
          <w:szCs w:val="22"/>
        </w:rPr>
        <w:t>5</w:t>
      </w:r>
      <w:r w:rsidR="00427D6D" w:rsidRPr="00EF7E98">
        <w:rPr>
          <w:rFonts w:ascii="Arial" w:hAnsi="Arial" w:cs="Arial"/>
          <w:b/>
          <w:sz w:val="22"/>
          <w:szCs w:val="22"/>
        </w:rPr>
        <w:t xml:space="preserve">. La sentencia recurrida </w:t>
      </w:r>
    </w:p>
    <w:p w14:paraId="01ADB350" w14:textId="77777777" w:rsidR="00427D6D" w:rsidRPr="00EF7E98" w:rsidRDefault="00427D6D" w:rsidP="00427D6D">
      <w:pPr>
        <w:pStyle w:val="Lista2"/>
        <w:widowControl w:val="0"/>
        <w:tabs>
          <w:tab w:val="num" w:pos="709"/>
        </w:tabs>
        <w:spacing w:line="360" w:lineRule="auto"/>
        <w:ind w:left="0" w:firstLine="0"/>
        <w:jc w:val="both"/>
        <w:rPr>
          <w:rFonts w:ascii="Arial" w:hAnsi="Arial" w:cs="Arial"/>
          <w:sz w:val="22"/>
          <w:szCs w:val="22"/>
        </w:rPr>
      </w:pPr>
    </w:p>
    <w:p w14:paraId="7FC4A33B" w14:textId="77777777" w:rsidR="00427D6D" w:rsidRPr="00EF7E98" w:rsidRDefault="004D1F65" w:rsidP="00427D6D">
      <w:pPr>
        <w:pStyle w:val="Textoindependiente21"/>
        <w:ind w:right="0" w:firstLine="0"/>
        <w:rPr>
          <w:rFonts w:ascii="Arial" w:hAnsi="Arial" w:cs="Arial"/>
          <w:sz w:val="22"/>
          <w:szCs w:val="22"/>
        </w:rPr>
      </w:pPr>
      <w:r w:rsidRPr="00EF7E98">
        <w:rPr>
          <w:rFonts w:ascii="Arial" w:hAnsi="Arial" w:cs="Arial"/>
          <w:sz w:val="22"/>
          <w:szCs w:val="22"/>
        </w:rPr>
        <w:t>Cumplido el trámite correspondiente, el</w:t>
      </w:r>
      <w:r w:rsidR="00427D6D" w:rsidRPr="00EF7E98">
        <w:rPr>
          <w:rFonts w:ascii="Arial" w:hAnsi="Arial" w:cs="Arial"/>
          <w:sz w:val="22"/>
          <w:szCs w:val="22"/>
        </w:rPr>
        <w:t xml:space="preserve"> Tribunal Administrativo de</w:t>
      </w:r>
      <w:r w:rsidRPr="00EF7E98">
        <w:rPr>
          <w:rFonts w:ascii="Arial" w:hAnsi="Arial" w:cs="Arial"/>
          <w:sz w:val="22"/>
          <w:szCs w:val="22"/>
        </w:rPr>
        <w:t xml:space="preserve">l Valle del Cauca profirió sentencia el 8 de febrero de 2010, mediante lo cual decidió: </w:t>
      </w:r>
    </w:p>
    <w:p w14:paraId="35B6FDDB" w14:textId="77777777" w:rsidR="004D1F65" w:rsidRPr="00EF7E98" w:rsidRDefault="004D1F65" w:rsidP="00427D6D">
      <w:pPr>
        <w:pStyle w:val="Textoindependiente21"/>
        <w:ind w:right="0" w:firstLine="0"/>
        <w:rPr>
          <w:rFonts w:ascii="Arial" w:hAnsi="Arial" w:cs="Arial"/>
          <w:sz w:val="22"/>
          <w:szCs w:val="22"/>
        </w:rPr>
      </w:pPr>
    </w:p>
    <w:p w14:paraId="483588DC" w14:textId="77777777" w:rsidR="004D1F65" w:rsidRPr="00EF7E98" w:rsidRDefault="004D1F65" w:rsidP="004F7113">
      <w:pPr>
        <w:pStyle w:val="Textoindependiente21"/>
        <w:spacing w:line="240" w:lineRule="auto"/>
        <w:ind w:left="851" w:right="1072" w:firstLine="0"/>
        <w:rPr>
          <w:rFonts w:ascii="Arial" w:hAnsi="Arial" w:cs="Arial"/>
          <w:sz w:val="22"/>
          <w:szCs w:val="22"/>
        </w:rPr>
      </w:pPr>
      <w:r w:rsidRPr="00EF7E98">
        <w:rPr>
          <w:rFonts w:ascii="Arial" w:hAnsi="Arial" w:cs="Arial"/>
          <w:i/>
          <w:sz w:val="22"/>
          <w:szCs w:val="22"/>
        </w:rPr>
        <w:t>“Declarar probada la excepción de FALTA DE JURISDICCIÓN, y en consecuencia declarar su inhibición para conocer de fondo sobre las pretensiones de la demanda, de conformidad con lo expuesto en la parte motiva de esta sentencia”.</w:t>
      </w:r>
    </w:p>
    <w:p w14:paraId="48D032A4" w14:textId="77777777" w:rsidR="004D1F65" w:rsidRPr="00EF7E98" w:rsidRDefault="004D1F65" w:rsidP="00427D6D">
      <w:pPr>
        <w:pStyle w:val="Textoindependiente21"/>
        <w:ind w:right="0" w:firstLine="0"/>
        <w:rPr>
          <w:rFonts w:ascii="Arial" w:hAnsi="Arial" w:cs="Arial"/>
          <w:sz w:val="22"/>
          <w:szCs w:val="22"/>
        </w:rPr>
      </w:pPr>
    </w:p>
    <w:p w14:paraId="7633ABCB" w14:textId="77777777" w:rsidR="004D1F65" w:rsidRPr="00EF7E98" w:rsidRDefault="004D1F65" w:rsidP="00427D6D">
      <w:pPr>
        <w:pStyle w:val="Textoindependiente21"/>
        <w:ind w:right="0" w:firstLine="0"/>
        <w:rPr>
          <w:rFonts w:ascii="Arial" w:hAnsi="Arial" w:cs="Arial"/>
          <w:sz w:val="22"/>
          <w:szCs w:val="22"/>
        </w:rPr>
      </w:pPr>
      <w:r w:rsidRPr="00EF7E98">
        <w:rPr>
          <w:rFonts w:ascii="Arial" w:hAnsi="Arial" w:cs="Arial"/>
          <w:sz w:val="22"/>
          <w:szCs w:val="22"/>
        </w:rPr>
        <w:t xml:space="preserve">Para adoptar la anterior decisión, el </w:t>
      </w:r>
      <w:r w:rsidR="00651DB0" w:rsidRPr="00EF7E98">
        <w:rPr>
          <w:rFonts w:ascii="Arial" w:hAnsi="Arial" w:cs="Arial"/>
          <w:sz w:val="22"/>
          <w:szCs w:val="22"/>
        </w:rPr>
        <w:t>t</w:t>
      </w:r>
      <w:r w:rsidRPr="00EF7E98">
        <w:rPr>
          <w:rFonts w:ascii="Arial" w:hAnsi="Arial" w:cs="Arial"/>
          <w:sz w:val="22"/>
          <w:szCs w:val="22"/>
        </w:rPr>
        <w:t xml:space="preserve">ribunal </w:t>
      </w:r>
      <w:r w:rsidR="00651DB0" w:rsidRPr="00EF7E98">
        <w:rPr>
          <w:rFonts w:ascii="Arial" w:hAnsi="Arial" w:cs="Arial"/>
          <w:sz w:val="22"/>
          <w:szCs w:val="22"/>
        </w:rPr>
        <w:t>a</w:t>
      </w:r>
      <w:r w:rsidRPr="00EF7E98">
        <w:rPr>
          <w:rFonts w:ascii="Arial" w:hAnsi="Arial" w:cs="Arial"/>
          <w:sz w:val="22"/>
          <w:szCs w:val="22"/>
        </w:rPr>
        <w:t>dministrativo de primera instancia consideró, básicamente</w:t>
      </w:r>
      <w:r w:rsidR="00651DB0" w:rsidRPr="00EF7E98">
        <w:rPr>
          <w:rFonts w:ascii="Arial" w:hAnsi="Arial" w:cs="Arial"/>
          <w:sz w:val="22"/>
          <w:szCs w:val="22"/>
        </w:rPr>
        <w:t>,</w:t>
      </w:r>
      <w:r w:rsidRPr="00EF7E98">
        <w:rPr>
          <w:rFonts w:ascii="Arial" w:hAnsi="Arial" w:cs="Arial"/>
          <w:sz w:val="22"/>
          <w:szCs w:val="22"/>
        </w:rPr>
        <w:t xml:space="preserve"> que </w:t>
      </w:r>
      <w:r w:rsidR="004D7ED2" w:rsidRPr="00EF7E98">
        <w:rPr>
          <w:rFonts w:ascii="Arial" w:hAnsi="Arial" w:cs="Arial"/>
          <w:sz w:val="22"/>
          <w:szCs w:val="22"/>
        </w:rPr>
        <w:t xml:space="preserve">en el contrato de seguro celebrado entre el </w:t>
      </w:r>
      <w:r w:rsidR="00651DB0" w:rsidRPr="00EF7E98">
        <w:rPr>
          <w:rFonts w:ascii="Arial" w:hAnsi="Arial" w:cs="Arial"/>
          <w:sz w:val="22"/>
          <w:szCs w:val="22"/>
        </w:rPr>
        <w:t>d</w:t>
      </w:r>
      <w:r w:rsidR="004D7ED2" w:rsidRPr="00EF7E98">
        <w:rPr>
          <w:rFonts w:ascii="Arial" w:hAnsi="Arial" w:cs="Arial"/>
          <w:sz w:val="22"/>
          <w:szCs w:val="22"/>
        </w:rPr>
        <w:t xml:space="preserve">epartamento del Valle del Cauca y </w:t>
      </w:r>
      <w:r w:rsidR="00651DB0" w:rsidRPr="00EF7E98">
        <w:rPr>
          <w:rFonts w:ascii="Arial" w:hAnsi="Arial" w:cs="Arial"/>
          <w:sz w:val="22"/>
          <w:szCs w:val="22"/>
        </w:rPr>
        <w:t xml:space="preserve">la Compañía de Seguros </w:t>
      </w:r>
      <w:r w:rsidR="004D7ED2" w:rsidRPr="00EF7E98">
        <w:rPr>
          <w:rFonts w:ascii="Arial" w:hAnsi="Arial" w:cs="Arial"/>
          <w:sz w:val="22"/>
          <w:szCs w:val="22"/>
        </w:rPr>
        <w:t xml:space="preserve">La Previsora S.A. las partes pactaron una cláusula compromisoria, según la cual las diferencias que </w:t>
      </w:r>
      <w:r w:rsidR="00E507CD" w:rsidRPr="00EF7E98">
        <w:rPr>
          <w:rFonts w:ascii="Arial" w:hAnsi="Arial" w:cs="Arial"/>
          <w:sz w:val="22"/>
          <w:szCs w:val="22"/>
        </w:rPr>
        <w:t>surgieran</w:t>
      </w:r>
      <w:r w:rsidR="004D7ED2" w:rsidRPr="00EF7E98">
        <w:rPr>
          <w:rFonts w:ascii="Arial" w:hAnsi="Arial" w:cs="Arial"/>
          <w:sz w:val="22"/>
          <w:szCs w:val="22"/>
        </w:rPr>
        <w:t xml:space="preserve"> con motivo de la aplicación de las cláusulas y condiciones de la póliza </w:t>
      </w:r>
      <w:r w:rsidR="00A62E18" w:rsidRPr="00EF7E98">
        <w:rPr>
          <w:rFonts w:ascii="Arial" w:hAnsi="Arial" w:cs="Arial"/>
          <w:sz w:val="22"/>
          <w:szCs w:val="22"/>
        </w:rPr>
        <w:t xml:space="preserve">deberían </w:t>
      </w:r>
      <w:r w:rsidR="004D7ED2" w:rsidRPr="00EF7E98">
        <w:rPr>
          <w:rFonts w:ascii="Arial" w:hAnsi="Arial" w:cs="Arial"/>
          <w:sz w:val="22"/>
          <w:szCs w:val="22"/>
        </w:rPr>
        <w:t>ser sometidas al conocimiento y decisión de un tribunal de arbitramento, pacto que exclu</w:t>
      </w:r>
      <w:r w:rsidR="007961ED" w:rsidRPr="00EF7E98">
        <w:rPr>
          <w:rFonts w:ascii="Arial" w:hAnsi="Arial" w:cs="Arial"/>
          <w:sz w:val="22"/>
          <w:szCs w:val="22"/>
        </w:rPr>
        <w:t>ía</w:t>
      </w:r>
      <w:r w:rsidR="004D7ED2" w:rsidRPr="00EF7E98">
        <w:rPr>
          <w:rFonts w:ascii="Arial" w:hAnsi="Arial" w:cs="Arial"/>
          <w:sz w:val="22"/>
          <w:szCs w:val="22"/>
        </w:rPr>
        <w:t xml:space="preserve"> al juez administrativo del conocimiento de las pretensiones formuladas en la </w:t>
      </w:r>
      <w:r w:rsidR="00A62E18" w:rsidRPr="00EF7E98">
        <w:rPr>
          <w:rFonts w:ascii="Arial" w:hAnsi="Arial" w:cs="Arial"/>
          <w:sz w:val="22"/>
          <w:szCs w:val="22"/>
        </w:rPr>
        <w:t>presente acción</w:t>
      </w:r>
      <w:r w:rsidR="004D7ED2" w:rsidRPr="00EF7E98">
        <w:rPr>
          <w:rFonts w:ascii="Arial" w:hAnsi="Arial" w:cs="Arial"/>
          <w:sz w:val="22"/>
          <w:szCs w:val="22"/>
        </w:rPr>
        <w:t xml:space="preserve">, </w:t>
      </w:r>
      <w:r w:rsidR="000B16E1" w:rsidRPr="00EF7E98">
        <w:rPr>
          <w:rFonts w:ascii="Arial" w:hAnsi="Arial" w:cs="Arial"/>
          <w:sz w:val="22"/>
          <w:szCs w:val="22"/>
        </w:rPr>
        <w:t xml:space="preserve">circunstancia </w:t>
      </w:r>
      <w:r w:rsidR="004D7ED2" w:rsidRPr="00EF7E98">
        <w:rPr>
          <w:rFonts w:ascii="Arial" w:hAnsi="Arial" w:cs="Arial"/>
          <w:sz w:val="22"/>
          <w:szCs w:val="22"/>
        </w:rPr>
        <w:t>que configura</w:t>
      </w:r>
      <w:r w:rsidR="000B16E1" w:rsidRPr="00EF7E98">
        <w:rPr>
          <w:rFonts w:ascii="Arial" w:hAnsi="Arial" w:cs="Arial"/>
          <w:sz w:val="22"/>
          <w:szCs w:val="22"/>
        </w:rPr>
        <w:t>ba</w:t>
      </w:r>
      <w:r w:rsidR="004D7ED2" w:rsidRPr="00EF7E98">
        <w:rPr>
          <w:rFonts w:ascii="Arial" w:hAnsi="Arial" w:cs="Arial"/>
          <w:sz w:val="22"/>
          <w:szCs w:val="22"/>
        </w:rPr>
        <w:t xml:space="preserve"> la excepción </w:t>
      </w:r>
      <w:r w:rsidR="00A62E18" w:rsidRPr="00EF7E98">
        <w:rPr>
          <w:rFonts w:ascii="Arial" w:hAnsi="Arial" w:cs="Arial"/>
          <w:sz w:val="22"/>
          <w:szCs w:val="22"/>
        </w:rPr>
        <w:t xml:space="preserve">perentoria </w:t>
      </w:r>
      <w:r w:rsidR="004D7ED2" w:rsidRPr="00EF7E98">
        <w:rPr>
          <w:rFonts w:ascii="Arial" w:hAnsi="Arial" w:cs="Arial"/>
          <w:sz w:val="22"/>
          <w:szCs w:val="22"/>
        </w:rPr>
        <w:t xml:space="preserve">consistente en la falta de jurisdicción para </w:t>
      </w:r>
      <w:r w:rsidR="00AC5911" w:rsidRPr="00EF7E98">
        <w:rPr>
          <w:rFonts w:ascii="Arial" w:hAnsi="Arial" w:cs="Arial"/>
          <w:sz w:val="22"/>
          <w:szCs w:val="22"/>
        </w:rPr>
        <w:t>e</w:t>
      </w:r>
      <w:r w:rsidR="004D7ED2" w:rsidRPr="00EF7E98">
        <w:rPr>
          <w:rFonts w:ascii="Arial" w:hAnsi="Arial" w:cs="Arial"/>
          <w:sz w:val="22"/>
          <w:szCs w:val="22"/>
        </w:rPr>
        <w:t>l conocimiento de la controversia planteada en la demanda</w:t>
      </w:r>
      <w:r w:rsidR="0001599F" w:rsidRPr="00EF7E98">
        <w:rPr>
          <w:rFonts w:ascii="Arial" w:hAnsi="Arial" w:cs="Arial"/>
          <w:sz w:val="22"/>
          <w:szCs w:val="22"/>
        </w:rPr>
        <w:t xml:space="preserve"> (</w:t>
      </w:r>
      <w:proofErr w:type="spellStart"/>
      <w:r w:rsidR="0001599F" w:rsidRPr="00EF7E98">
        <w:rPr>
          <w:rFonts w:ascii="Arial" w:hAnsi="Arial" w:cs="Arial"/>
          <w:sz w:val="22"/>
          <w:szCs w:val="22"/>
        </w:rPr>
        <w:t>fls</w:t>
      </w:r>
      <w:proofErr w:type="spellEnd"/>
      <w:r w:rsidR="0001599F" w:rsidRPr="00EF7E98">
        <w:rPr>
          <w:rFonts w:ascii="Arial" w:hAnsi="Arial" w:cs="Arial"/>
          <w:sz w:val="22"/>
          <w:szCs w:val="22"/>
        </w:rPr>
        <w:t>. 178 a 186 C. Ppal.)</w:t>
      </w:r>
      <w:r w:rsidR="004D7ED2" w:rsidRPr="00EF7E98">
        <w:rPr>
          <w:rFonts w:ascii="Arial" w:hAnsi="Arial" w:cs="Arial"/>
          <w:sz w:val="22"/>
          <w:szCs w:val="22"/>
        </w:rPr>
        <w:t xml:space="preserve">. </w:t>
      </w:r>
    </w:p>
    <w:p w14:paraId="3752925E" w14:textId="77777777" w:rsidR="00E507CD" w:rsidRPr="00EF7E98" w:rsidRDefault="00E507CD" w:rsidP="00427D6D">
      <w:pPr>
        <w:pStyle w:val="Textoindependiente21"/>
        <w:ind w:right="0" w:firstLine="0"/>
        <w:rPr>
          <w:rFonts w:ascii="Arial" w:hAnsi="Arial" w:cs="Arial"/>
          <w:sz w:val="22"/>
          <w:szCs w:val="22"/>
        </w:rPr>
      </w:pPr>
    </w:p>
    <w:p w14:paraId="75C5F14B" w14:textId="77777777" w:rsidR="00427D6D" w:rsidRPr="00EF7E98" w:rsidRDefault="000E1EA8" w:rsidP="00427D6D">
      <w:pPr>
        <w:ind w:right="-1"/>
        <w:jc w:val="both"/>
        <w:rPr>
          <w:rFonts w:ascii="Arial" w:hAnsi="Arial" w:cs="Arial"/>
          <w:b/>
          <w:bCs/>
          <w:color w:val="000000"/>
          <w:sz w:val="22"/>
          <w:szCs w:val="22"/>
        </w:rPr>
      </w:pPr>
      <w:r w:rsidRPr="00EF7E98">
        <w:rPr>
          <w:rFonts w:ascii="Arial" w:hAnsi="Arial" w:cs="Arial"/>
          <w:b/>
          <w:bCs/>
          <w:color w:val="000000"/>
          <w:sz w:val="22"/>
          <w:szCs w:val="22"/>
        </w:rPr>
        <w:t>6</w:t>
      </w:r>
      <w:r w:rsidR="00427D6D" w:rsidRPr="00EF7E98">
        <w:rPr>
          <w:rFonts w:ascii="Arial" w:hAnsi="Arial" w:cs="Arial"/>
          <w:b/>
          <w:bCs/>
          <w:color w:val="000000"/>
          <w:sz w:val="22"/>
          <w:szCs w:val="22"/>
        </w:rPr>
        <w:t xml:space="preserve">. El recurso de apelación </w:t>
      </w:r>
    </w:p>
    <w:p w14:paraId="45C6BF95" w14:textId="77777777" w:rsidR="00427D6D" w:rsidRPr="00EF7E98" w:rsidRDefault="00427D6D" w:rsidP="00427D6D">
      <w:pPr>
        <w:ind w:right="-1"/>
        <w:jc w:val="both"/>
        <w:rPr>
          <w:rFonts w:ascii="Arial" w:hAnsi="Arial" w:cs="Arial"/>
          <w:b/>
          <w:bCs/>
          <w:color w:val="000000"/>
          <w:sz w:val="22"/>
          <w:szCs w:val="22"/>
        </w:rPr>
      </w:pPr>
    </w:p>
    <w:p w14:paraId="74B0A259" w14:textId="77777777" w:rsidR="00427D6D" w:rsidRPr="00EF7E98" w:rsidRDefault="00427D6D" w:rsidP="00427D6D">
      <w:pPr>
        <w:ind w:right="-1"/>
        <w:jc w:val="both"/>
        <w:rPr>
          <w:rFonts w:ascii="Arial" w:hAnsi="Arial" w:cs="Arial"/>
          <w:b/>
          <w:bCs/>
          <w:color w:val="000000"/>
          <w:sz w:val="22"/>
          <w:szCs w:val="22"/>
        </w:rPr>
      </w:pPr>
    </w:p>
    <w:p w14:paraId="37512DC3" w14:textId="77777777" w:rsidR="00427D6D" w:rsidRPr="00EF7E98" w:rsidRDefault="00D47FCD" w:rsidP="00D47FCD">
      <w:pPr>
        <w:spacing w:line="360" w:lineRule="auto"/>
        <w:ind w:right="-1"/>
        <w:jc w:val="both"/>
        <w:rPr>
          <w:rFonts w:ascii="Arial" w:hAnsi="Arial" w:cs="Arial"/>
          <w:spacing w:val="4"/>
          <w:sz w:val="22"/>
          <w:szCs w:val="22"/>
        </w:rPr>
      </w:pPr>
      <w:r w:rsidRPr="00EF7E98">
        <w:rPr>
          <w:rFonts w:ascii="Arial" w:hAnsi="Arial" w:cs="Arial"/>
          <w:spacing w:val="4"/>
          <w:sz w:val="22"/>
          <w:szCs w:val="22"/>
        </w:rPr>
        <w:t>Como motivo de inconformidad para con la sentencia de primera instancia, la parte demanda</w:t>
      </w:r>
      <w:r w:rsidR="00A10CFA" w:rsidRPr="00EF7E98">
        <w:rPr>
          <w:rFonts w:ascii="Arial" w:hAnsi="Arial" w:cs="Arial"/>
          <w:spacing w:val="4"/>
          <w:sz w:val="22"/>
          <w:szCs w:val="22"/>
        </w:rPr>
        <w:t xml:space="preserve">nte </w:t>
      </w:r>
      <w:r w:rsidRPr="00EF7E98">
        <w:rPr>
          <w:rFonts w:ascii="Arial" w:hAnsi="Arial" w:cs="Arial"/>
          <w:spacing w:val="4"/>
          <w:sz w:val="22"/>
          <w:szCs w:val="22"/>
        </w:rPr>
        <w:t xml:space="preserve">sostuvo que, contrario a lo señalado por el </w:t>
      </w:r>
      <w:r w:rsidR="00651DB0" w:rsidRPr="00EF7E98">
        <w:rPr>
          <w:rFonts w:ascii="Arial" w:hAnsi="Arial" w:cs="Arial"/>
          <w:spacing w:val="4"/>
          <w:sz w:val="22"/>
          <w:szCs w:val="22"/>
        </w:rPr>
        <w:t>t</w:t>
      </w:r>
      <w:r w:rsidRPr="00EF7E98">
        <w:rPr>
          <w:rFonts w:ascii="Arial" w:hAnsi="Arial" w:cs="Arial"/>
          <w:spacing w:val="4"/>
          <w:sz w:val="22"/>
          <w:szCs w:val="22"/>
        </w:rPr>
        <w:t xml:space="preserve">ribunal </w:t>
      </w:r>
      <w:r w:rsidRPr="00EF7E98">
        <w:rPr>
          <w:rFonts w:ascii="Arial" w:hAnsi="Arial" w:cs="Arial"/>
          <w:i/>
          <w:spacing w:val="4"/>
          <w:sz w:val="22"/>
          <w:szCs w:val="22"/>
        </w:rPr>
        <w:t>a quo</w:t>
      </w:r>
      <w:r w:rsidRPr="00EF7E98">
        <w:rPr>
          <w:rFonts w:ascii="Arial" w:hAnsi="Arial" w:cs="Arial"/>
          <w:spacing w:val="4"/>
          <w:sz w:val="22"/>
          <w:szCs w:val="22"/>
        </w:rPr>
        <w:t xml:space="preserve">, </w:t>
      </w:r>
      <w:r w:rsidR="000B16E1" w:rsidRPr="00EF7E98">
        <w:rPr>
          <w:rFonts w:ascii="Arial" w:hAnsi="Arial" w:cs="Arial"/>
          <w:spacing w:val="4"/>
          <w:sz w:val="22"/>
          <w:szCs w:val="22"/>
        </w:rPr>
        <w:t>las partes habían renunciado de forma tácita a la cláusula compromisoria</w:t>
      </w:r>
      <w:r w:rsidR="00D66F56" w:rsidRPr="00EF7E98">
        <w:rPr>
          <w:rFonts w:ascii="Arial" w:hAnsi="Arial" w:cs="Arial"/>
          <w:spacing w:val="4"/>
          <w:sz w:val="22"/>
          <w:szCs w:val="22"/>
        </w:rPr>
        <w:t xml:space="preserve">, toda vez que el </w:t>
      </w:r>
      <w:r w:rsidR="00651DB0" w:rsidRPr="00EF7E98">
        <w:rPr>
          <w:rFonts w:ascii="Arial" w:hAnsi="Arial" w:cs="Arial"/>
          <w:spacing w:val="4"/>
          <w:sz w:val="22"/>
          <w:szCs w:val="22"/>
        </w:rPr>
        <w:t>d</w:t>
      </w:r>
      <w:r w:rsidR="00D66F56" w:rsidRPr="00EF7E98">
        <w:rPr>
          <w:rFonts w:ascii="Arial" w:hAnsi="Arial" w:cs="Arial"/>
          <w:spacing w:val="4"/>
          <w:sz w:val="22"/>
          <w:szCs w:val="22"/>
        </w:rPr>
        <w:t xml:space="preserve">epartamento formuló demanda </w:t>
      </w:r>
      <w:r w:rsidR="00E507CD" w:rsidRPr="00EF7E98">
        <w:rPr>
          <w:rFonts w:ascii="Arial" w:hAnsi="Arial" w:cs="Arial"/>
          <w:spacing w:val="4"/>
          <w:sz w:val="22"/>
          <w:szCs w:val="22"/>
        </w:rPr>
        <w:t>ante</w:t>
      </w:r>
      <w:r w:rsidR="00D66F56" w:rsidRPr="00EF7E98">
        <w:rPr>
          <w:rFonts w:ascii="Arial" w:hAnsi="Arial" w:cs="Arial"/>
          <w:spacing w:val="4"/>
          <w:sz w:val="22"/>
          <w:szCs w:val="22"/>
        </w:rPr>
        <w:t xml:space="preserve"> esta jurisdicción </w:t>
      </w:r>
      <w:r w:rsidR="000B16E1" w:rsidRPr="00EF7E98">
        <w:rPr>
          <w:rFonts w:ascii="Arial" w:hAnsi="Arial" w:cs="Arial"/>
          <w:spacing w:val="4"/>
          <w:sz w:val="22"/>
          <w:szCs w:val="22"/>
        </w:rPr>
        <w:t>y</w:t>
      </w:r>
      <w:r w:rsidR="00D66F56" w:rsidRPr="00EF7E98">
        <w:rPr>
          <w:rFonts w:ascii="Arial" w:hAnsi="Arial" w:cs="Arial"/>
          <w:spacing w:val="4"/>
          <w:sz w:val="22"/>
          <w:szCs w:val="22"/>
        </w:rPr>
        <w:t xml:space="preserve">, por su parte, </w:t>
      </w:r>
      <w:r w:rsidR="00651DB0" w:rsidRPr="00EF7E98">
        <w:rPr>
          <w:rFonts w:ascii="Arial" w:hAnsi="Arial" w:cs="Arial"/>
          <w:spacing w:val="4"/>
          <w:sz w:val="22"/>
          <w:szCs w:val="22"/>
        </w:rPr>
        <w:t xml:space="preserve">la Compañía de Seguros </w:t>
      </w:r>
      <w:r w:rsidR="00D66F56" w:rsidRPr="00EF7E98">
        <w:rPr>
          <w:rFonts w:ascii="Arial" w:hAnsi="Arial" w:cs="Arial"/>
          <w:spacing w:val="4"/>
          <w:sz w:val="22"/>
          <w:szCs w:val="22"/>
        </w:rPr>
        <w:t>La Previsora S.A. contestó la demanda</w:t>
      </w:r>
      <w:r w:rsidR="000B16E1" w:rsidRPr="00EF7E98">
        <w:rPr>
          <w:rFonts w:ascii="Arial" w:hAnsi="Arial" w:cs="Arial"/>
          <w:spacing w:val="4"/>
          <w:sz w:val="22"/>
          <w:szCs w:val="22"/>
        </w:rPr>
        <w:t xml:space="preserve"> sin proponer las excepciones de falta de competencia</w:t>
      </w:r>
      <w:r w:rsidR="00E507CD" w:rsidRPr="00EF7E98">
        <w:rPr>
          <w:rFonts w:ascii="Arial" w:hAnsi="Arial" w:cs="Arial"/>
          <w:spacing w:val="4"/>
          <w:sz w:val="22"/>
          <w:szCs w:val="22"/>
        </w:rPr>
        <w:t>,</w:t>
      </w:r>
      <w:r w:rsidR="000B16E1" w:rsidRPr="00EF7E98">
        <w:rPr>
          <w:rFonts w:ascii="Arial" w:hAnsi="Arial" w:cs="Arial"/>
          <w:spacing w:val="4"/>
          <w:sz w:val="22"/>
          <w:szCs w:val="22"/>
        </w:rPr>
        <w:t xml:space="preserve"> falta de jurisdicción</w:t>
      </w:r>
      <w:r w:rsidR="00E507CD" w:rsidRPr="00EF7E98">
        <w:rPr>
          <w:rFonts w:ascii="Arial" w:hAnsi="Arial" w:cs="Arial"/>
          <w:spacing w:val="4"/>
          <w:sz w:val="22"/>
          <w:szCs w:val="22"/>
        </w:rPr>
        <w:t xml:space="preserve"> o cláusula compromisoria</w:t>
      </w:r>
      <w:r w:rsidR="000B16E1" w:rsidRPr="00EF7E98">
        <w:rPr>
          <w:rFonts w:ascii="Arial" w:hAnsi="Arial" w:cs="Arial"/>
          <w:spacing w:val="4"/>
          <w:sz w:val="22"/>
          <w:szCs w:val="22"/>
        </w:rPr>
        <w:t xml:space="preserve">, </w:t>
      </w:r>
      <w:r w:rsidR="00D66F56" w:rsidRPr="00EF7E98">
        <w:rPr>
          <w:rFonts w:ascii="Arial" w:hAnsi="Arial" w:cs="Arial"/>
          <w:spacing w:val="4"/>
          <w:sz w:val="22"/>
          <w:szCs w:val="22"/>
        </w:rPr>
        <w:t xml:space="preserve">razón por la cual debía inferirse que las partes </w:t>
      </w:r>
      <w:r w:rsidR="000B16E1" w:rsidRPr="00EF7E98">
        <w:rPr>
          <w:rFonts w:ascii="Arial" w:hAnsi="Arial" w:cs="Arial"/>
          <w:spacing w:val="4"/>
          <w:sz w:val="22"/>
          <w:szCs w:val="22"/>
        </w:rPr>
        <w:t xml:space="preserve">habían abandonado </w:t>
      </w:r>
      <w:r w:rsidR="00E507CD" w:rsidRPr="00EF7E98">
        <w:rPr>
          <w:rFonts w:ascii="Arial" w:hAnsi="Arial" w:cs="Arial"/>
          <w:spacing w:val="4"/>
          <w:sz w:val="22"/>
          <w:szCs w:val="22"/>
        </w:rPr>
        <w:t xml:space="preserve">o renunciado a </w:t>
      </w:r>
      <w:r w:rsidR="000B16E1" w:rsidRPr="00EF7E98">
        <w:rPr>
          <w:rFonts w:ascii="Arial" w:hAnsi="Arial" w:cs="Arial"/>
          <w:spacing w:val="4"/>
          <w:sz w:val="22"/>
          <w:szCs w:val="22"/>
        </w:rPr>
        <w:t>dich</w:t>
      </w:r>
      <w:r w:rsidR="005F06D2" w:rsidRPr="00EF7E98">
        <w:rPr>
          <w:rFonts w:ascii="Arial" w:hAnsi="Arial" w:cs="Arial"/>
          <w:spacing w:val="4"/>
          <w:sz w:val="22"/>
          <w:szCs w:val="22"/>
        </w:rPr>
        <w:t>o pacto arbitral</w:t>
      </w:r>
      <w:r w:rsidR="00651DB0" w:rsidRPr="00EF7E98">
        <w:rPr>
          <w:rFonts w:ascii="Arial" w:hAnsi="Arial" w:cs="Arial"/>
          <w:spacing w:val="4"/>
          <w:sz w:val="22"/>
          <w:szCs w:val="22"/>
        </w:rPr>
        <w:t xml:space="preserve"> y se habían sometido </w:t>
      </w:r>
      <w:r w:rsidR="000B16E1" w:rsidRPr="00EF7E98">
        <w:rPr>
          <w:rFonts w:ascii="Arial" w:hAnsi="Arial" w:cs="Arial"/>
          <w:spacing w:val="4"/>
          <w:sz w:val="22"/>
          <w:szCs w:val="22"/>
        </w:rPr>
        <w:t>de tal forma a la justicia contencioso administrativa</w:t>
      </w:r>
      <w:r w:rsidR="00775325" w:rsidRPr="00EF7E98">
        <w:rPr>
          <w:rFonts w:ascii="Arial" w:hAnsi="Arial" w:cs="Arial"/>
          <w:spacing w:val="4"/>
          <w:sz w:val="22"/>
          <w:szCs w:val="22"/>
        </w:rPr>
        <w:t>, hecho que no podía ser desconocido por el juez administrativo</w:t>
      </w:r>
      <w:r w:rsidR="00E507CD" w:rsidRPr="00EF7E98">
        <w:rPr>
          <w:rFonts w:ascii="Arial" w:hAnsi="Arial" w:cs="Arial"/>
          <w:spacing w:val="4"/>
          <w:sz w:val="22"/>
          <w:szCs w:val="22"/>
        </w:rPr>
        <w:t xml:space="preserve">, máxime </w:t>
      </w:r>
      <w:r w:rsidR="00651DB0" w:rsidRPr="00EF7E98">
        <w:rPr>
          <w:rFonts w:ascii="Arial" w:hAnsi="Arial" w:cs="Arial"/>
          <w:spacing w:val="4"/>
          <w:sz w:val="22"/>
          <w:szCs w:val="22"/>
        </w:rPr>
        <w:t>que</w:t>
      </w:r>
      <w:r w:rsidR="00E507CD" w:rsidRPr="00EF7E98">
        <w:rPr>
          <w:rFonts w:ascii="Arial" w:hAnsi="Arial" w:cs="Arial"/>
          <w:spacing w:val="4"/>
          <w:sz w:val="22"/>
          <w:szCs w:val="22"/>
        </w:rPr>
        <w:t xml:space="preserve"> la jurisprudencia del Consejo de Estado admitía esa posibilidad.  </w:t>
      </w:r>
      <w:r w:rsidR="00775325" w:rsidRPr="00EF7E98">
        <w:rPr>
          <w:rFonts w:ascii="Arial" w:hAnsi="Arial" w:cs="Arial"/>
          <w:spacing w:val="4"/>
          <w:sz w:val="22"/>
          <w:szCs w:val="22"/>
        </w:rPr>
        <w:t xml:space="preserve"> </w:t>
      </w:r>
    </w:p>
    <w:p w14:paraId="40556E60" w14:textId="77777777" w:rsidR="005F06D2" w:rsidRPr="00EF7E98" w:rsidRDefault="005F06D2" w:rsidP="00D47FCD">
      <w:pPr>
        <w:spacing w:line="360" w:lineRule="auto"/>
        <w:ind w:right="-1"/>
        <w:jc w:val="both"/>
        <w:rPr>
          <w:rFonts w:ascii="Arial" w:hAnsi="Arial" w:cs="Arial"/>
          <w:spacing w:val="4"/>
          <w:sz w:val="22"/>
          <w:szCs w:val="22"/>
        </w:rPr>
      </w:pPr>
    </w:p>
    <w:p w14:paraId="28783F3B" w14:textId="77777777" w:rsidR="00A10CFA" w:rsidRPr="00EF7E98" w:rsidRDefault="005F06D2" w:rsidP="00D47FCD">
      <w:pPr>
        <w:spacing w:line="360" w:lineRule="auto"/>
        <w:ind w:right="-1"/>
        <w:jc w:val="both"/>
        <w:rPr>
          <w:rFonts w:ascii="Arial" w:hAnsi="Arial" w:cs="Arial"/>
          <w:sz w:val="22"/>
          <w:szCs w:val="22"/>
        </w:rPr>
      </w:pPr>
      <w:r w:rsidRPr="00EF7E98">
        <w:rPr>
          <w:rFonts w:ascii="Arial" w:hAnsi="Arial" w:cs="Arial"/>
          <w:spacing w:val="4"/>
          <w:sz w:val="22"/>
          <w:szCs w:val="22"/>
        </w:rPr>
        <w:lastRenderedPageBreak/>
        <w:t>Así las cosas, solicit</w:t>
      </w:r>
      <w:r w:rsidR="00651DB0" w:rsidRPr="00EF7E98">
        <w:rPr>
          <w:rFonts w:ascii="Arial" w:hAnsi="Arial" w:cs="Arial"/>
          <w:spacing w:val="4"/>
          <w:sz w:val="22"/>
          <w:szCs w:val="22"/>
        </w:rPr>
        <w:t>ó</w:t>
      </w:r>
      <w:r w:rsidRPr="00EF7E98">
        <w:rPr>
          <w:rFonts w:ascii="Arial" w:hAnsi="Arial" w:cs="Arial"/>
          <w:spacing w:val="4"/>
          <w:sz w:val="22"/>
          <w:szCs w:val="22"/>
        </w:rPr>
        <w:t xml:space="preserve"> </w:t>
      </w:r>
      <w:r w:rsidR="00651DB0" w:rsidRPr="00EF7E98">
        <w:rPr>
          <w:rFonts w:ascii="Arial" w:hAnsi="Arial" w:cs="Arial"/>
          <w:spacing w:val="4"/>
          <w:sz w:val="22"/>
          <w:szCs w:val="22"/>
        </w:rPr>
        <w:t>r</w:t>
      </w:r>
      <w:r w:rsidRPr="00EF7E98">
        <w:rPr>
          <w:rFonts w:ascii="Arial" w:hAnsi="Arial" w:cs="Arial"/>
          <w:spacing w:val="4"/>
          <w:sz w:val="22"/>
          <w:szCs w:val="22"/>
        </w:rPr>
        <w:t>evocar la sentencia de primera instancia</w:t>
      </w:r>
      <w:r w:rsidR="00651DB0" w:rsidRPr="00EF7E98">
        <w:rPr>
          <w:rFonts w:ascii="Arial" w:hAnsi="Arial" w:cs="Arial"/>
          <w:spacing w:val="4"/>
          <w:sz w:val="22"/>
          <w:szCs w:val="22"/>
        </w:rPr>
        <w:t>,</w:t>
      </w:r>
      <w:r w:rsidRPr="00EF7E98">
        <w:rPr>
          <w:rFonts w:ascii="Arial" w:hAnsi="Arial" w:cs="Arial"/>
          <w:spacing w:val="4"/>
          <w:sz w:val="22"/>
          <w:szCs w:val="22"/>
        </w:rPr>
        <w:t xml:space="preserve"> con el fin de que se estudi</w:t>
      </w:r>
      <w:r w:rsidR="00651DB0" w:rsidRPr="00EF7E98">
        <w:rPr>
          <w:rFonts w:ascii="Arial" w:hAnsi="Arial" w:cs="Arial"/>
          <w:spacing w:val="4"/>
          <w:sz w:val="22"/>
          <w:szCs w:val="22"/>
        </w:rPr>
        <w:t>e</w:t>
      </w:r>
      <w:r w:rsidRPr="00EF7E98">
        <w:rPr>
          <w:rFonts w:ascii="Arial" w:hAnsi="Arial" w:cs="Arial"/>
          <w:spacing w:val="4"/>
          <w:sz w:val="22"/>
          <w:szCs w:val="22"/>
        </w:rPr>
        <w:t xml:space="preserve"> el fondo del asunto y se fall</w:t>
      </w:r>
      <w:r w:rsidR="00651DB0" w:rsidRPr="00EF7E98">
        <w:rPr>
          <w:rFonts w:ascii="Arial" w:hAnsi="Arial" w:cs="Arial"/>
          <w:spacing w:val="4"/>
          <w:sz w:val="22"/>
          <w:szCs w:val="22"/>
        </w:rPr>
        <w:t>e</w:t>
      </w:r>
      <w:r w:rsidRPr="00EF7E98">
        <w:rPr>
          <w:rFonts w:ascii="Arial" w:hAnsi="Arial" w:cs="Arial"/>
          <w:spacing w:val="4"/>
          <w:sz w:val="22"/>
          <w:szCs w:val="22"/>
        </w:rPr>
        <w:t xml:space="preserve"> </w:t>
      </w:r>
      <w:r w:rsidR="00651DB0" w:rsidRPr="00EF7E98">
        <w:rPr>
          <w:rFonts w:ascii="Arial" w:hAnsi="Arial" w:cs="Arial"/>
          <w:spacing w:val="4"/>
          <w:sz w:val="22"/>
          <w:szCs w:val="22"/>
        </w:rPr>
        <w:t>en</w:t>
      </w:r>
      <w:r w:rsidRPr="00EF7E98">
        <w:rPr>
          <w:rFonts w:ascii="Arial" w:hAnsi="Arial" w:cs="Arial"/>
          <w:spacing w:val="4"/>
          <w:sz w:val="22"/>
          <w:szCs w:val="22"/>
        </w:rPr>
        <w:t xml:space="preserve"> favor de las pretensiones de la demanda</w:t>
      </w:r>
      <w:r w:rsidR="0001599F" w:rsidRPr="00EF7E98">
        <w:rPr>
          <w:rFonts w:ascii="Arial" w:hAnsi="Arial" w:cs="Arial"/>
          <w:spacing w:val="4"/>
          <w:sz w:val="22"/>
          <w:szCs w:val="22"/>
        </w:rPr>
        <w:t xml:space="preserve"> (</w:t>
      </w:r>
      <w:proofErr w:type="spellStart"/>
      <w:r w:rsidR="0001599F" w:rsidRPr="00EF7E98">
        <w:rPr>
          <w:rFonts w:ascii="Arial" w:hAnsi="Arial" w:cs="Arial"/>
          <w:spacing w:val="4"/>
          <w:sz w:val="22"/>
          <w:szCs w:val="22"/>
        </w:rPr>
        <w:t>fls</w:t>
      </w:r>
      <w:proofErr w:type="spellEnd"/>
      <w:r w:rsidR="0001599F" w:rsidRPr="00EF7E98">
        <w:rPr>
          <w:rFonts w:ascii="Arial" w:hAnsi="Arial" w:cs="Arial"/>
          <w:spacing w:val="4"/>
          <w:sz w:val="22"/>
          <w:szCs w:val="22"/>
        </w:rPr>
        <w:t>. 199 a 204 C. Ppal.)</w:t>
      </w:r>
      <w:r w:rsidRPr="00EF7E98">
        <w:rPr>
          <w:rFonts w:ascii="Arial" w:hAnsi="Arial" w:cs="Arial"/>
          <w:spacing w:val="4"/>
          <w:sz w:val="22"/>
          <w:szCs w:val="22"/>
        </w:rPr>
        <w:t xml:space="preserve">. </w:t>
      </w:r>
    </w:p>
    <w:p w14:paraId="281E728F" w14:textId="77777777" w:rsidR="00427D6D" w:rsidRPr="00EF7E98" w:rsidRDefault="00427D6D" w:rsidP="00427D6D">
      <w:pPr>
        <w:spacing w:line="360" w:lineRule="auto"/>
        <w:ind w:right="-1"/>
        <w:jc w:val="both"/>
        <w:rPr>
          <w:rFonts w:ascii="Arial" w:hAnsi="Arial" w:cs="Arial"/>
          <w:sz w:val="22"/>
          <w:szCs w:val="22"/>
        </w:rPr>
      </w:pPr>
    </w:p>
    <w:p w14:paraId="331D8D4D" w14:textId="77777777" w:rsidR="00427D6D" w:rsidRPr="00EF7E98" w:rsidRDefault="000E1EA8" w:rsidP="00427D6D">
      <w:pPr>
        <w:pStyle w:val="Textoindependiente21"/>
        <w:ind w:firstLine="0"/>
        <w:rPr>
          <w:rFonts w:ascii="Arial" w:hAnsi="Arial" w:cs="Arial"/>
          <w:b/>
          <w:sz w:val="22"/>
          <w:szCs w:val="22"/>
        </w:rPr>
      </w:pPr>
      <w:r w:rsidRPr="00EF7E98">
        <w:rPr>
          <w:rFonts w:ascii="Arial" w:hAnsi="Arial" w:cs="Arial"/>
          <w:b/>
          <w:sz w:val="22"/>
          <w:szCs w:val="22"/>
        </w:rPr>
        <w:t>7</w:t>
      </w:r>
      <w:r w:rsidR="00427D6D" w:rsidRPr="00EF7E98">
        <w:rPr>
          <w:rFonts w:ascii="Arial" w:hAnsi="Arial" w:cs="Arial"/>
          <w:b/>
          <w:sz w:val="22"/>
          <w:szCs w:val="22"/>
        </w:rPr>
        <w:t>. Trámite de segunda instancia</w:t>
      </w:r>
      <w:r w:rsidR="002A3E8C" w:rsidRPr="00EF7E98">
        <w:rPr>
          <w:rFonts w:ascii="Arial" w:hAnsi="Arial" w:cs="Arial"/>
          <w:b/>
          <w:sz w:val="22"/>
          <w:szCs w:val="22"/>
        </w:rPr>
        <w:t xml:space="preserve"> </w:t>
      </w:r>
    </w:p>
    <w:p w14:paraId="0FC2830A" w14:textId="77777777" w:rsidR="00427D6D" w:rsidRPr="00EF7E98" w:rsidRDefault="00427D6D" w:rsidP="00427D6D">
      <w:pPr>
        <w:pStyle w:val="Textoindependiente21"/>
        <w:ind w:firstLine="0"/>
        <w:rPr>
          <w:rFonts w:ascii="Arial" w:hAnsi="Arial" w:cs="Arial"/>
          <w:b/>
          <w:sz w:val="22"/>
          <w:szCs w:val="22"/>
        </w:rPr>
      </w:pPr>
    </w:p>
    <w:p w14:paraId="3429D5B9" w14:textId="77777777" w:rsidR="00651DB0" w:rsidRPr="00EF7E98" w:rsidRDefault="00F130AC" w:rsidP="00F13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2"/>
          <w:szCs w:val="22"/>
        </w:rPr>
      </w:pPr>
      <w:r w:rsidRPr="00EF7E98">
        <w:rPr>
          <w:rFonts w:ascii="Arial" w:hAnsi="Arial" w:cs="Arial"/>
          <w:sz w:val="22"/>
          <w:szCs w:val="22"/>
        </w:rPr>
        <w:t>El recurso</w:t>
      </w:r>
      <w:r w:rsidRPr="00EF7E98">
        <w:rPr>
          <w:rFonts w:ascii="Arial" w:hAnsi="Arial" w:cs="Arial"/>
          <w:spacing w:val="4"/>
          <w:sz w:val="22"/>
          <w:szCs w:val="22"/>
        </w:rPr>
        <w:t xml:space="preserve"> </w:t>
      </w:r>
      <w:r w:rsidR="00651DB0" w:rsidRPr="00EF7E98">
        <w:rPr>
          <w:rFonts w:ascii="Arial" w:hAnsi="Arial" w:cs="Arial"/>
          <w:spacing w:val="4"/>
          <w:sz w:val="22"/>
          <w:szCs w:val="22"/>
        </w:rPr>
        <w:t xml:space="preserve">de apelación </w:t>
      </w:r>
      <w:r w:rsidRPr="00EF7E98">
        <w:rPr>
          <w:rFonts w:ascii="Arial" w:hAnsi="Arial" w:cs="Arial"/>
          <w:spacing w:val="4"/>
          <w:sz w:val="22"/>
          <w:szCs w:val="22"/>
        </w:rPr>
        <w:t xml:space="preserve">fue concedido por el </w:t>
      </w:r>
      <w:r w:rsidR="00651DB0" w:rsidRPr="00EF7E98">
        <w:rPr>
          <w:rFonts w:ascii="Arial" w:hAnsi="Arial" w:cs="Arial"/>
          <w:spacing w:val="4"/>
          <w:sz w:val="22"/>
          <w:szCs w:val="22"/>
        </w:rPr>
        <w:t>t</w:t>
      </w:r>
      <w:r w:rsidRPr="00EF7E98">
        <w:rPr>
          <w:rFonts w:ascii="Arial" w:hAnsi="Arial" w:cs="Arial"/>
          <w:spacing w:val="4"/>
          <w:sz w:val="22"/>
          <w:szCs w:val="22"/>
        </w:rPr>
        <w:t xml:space="preserve">ribunal </w:t>
      </w:r>
      <w:r w:rsidRPr="00EF7E98">
        <w:rPr>
          <w:rFonts w:ascii="Arial" w:hAnsi="Arial" w:cs="Arial"/>
          <w:i/>
          <w:spacing w:val="4"/>
          <w:sz w:val="22"/>
          <w:szCs w:val="22"/>
        </w:rPr>
        <w:t xml:space="preserve">a quo </w:t>
      </w:r>
      <w:r w:rsidRPr="00EF7E98">
        <w:rPr>
          <w:rFonts w:ascii="Arial" w:hAnsi="Arial" w:cs="Arial"/>
          <w:spacing w:val="4"/>
          <w:sz w:val="22"/>
          <w:szCs w:val="22"/>
        </w:rPr>
        <w:t>el 15 de junio de 2010 y admitido por esta Corporación el 9 de diciembre de 2010</w:t>
      </w:r>
      <w:r w:rsidR="00651DB0" w:rsidRPr="00EF7E98">
        <w:rPr>
          <w:rFonts w:ascii="Arial" w:hAnsi="Arial" w:cs="Arial"/>
          <w:spacing w:val="4"/>
          <w:sz w:val="22"/>
          <w:szCs w:val="22"/>
        </w:rPr>
        <w:t xml:space="preserve"> (</w:t>
      </w:r>
      <w:proofErr w:type="spellStart"/>
      <w:r w:rsidR="00651DB0" w:rsidRPr="00EF7E98">
        <w:rPr>
          <w:rFonts w:ascii="Arial" w:hAnsi="Arial" w:cs="Arial"/>
          <w:spacing w:val="4"/>
          <w:sz w:val="22"/>
          <w:szCs w:val="22"/>
        </w:rPr>
        <w:t>fls</w:t>
      </w:r>
      <w:proofErr w:type="spellEnd"/>
      <w:r w:rsidR="00651DB0" w:rsidRPr="00EF7E98">
        <w:rPr>
          <w:rFonts w:ascii="Arial" w:hAnsi="Arial" w:cs="Arial"/>
          <w:spacing w:val="4"/>
          <w:sz w:val="22"/>
          <w:szCs w:val="22"/>
        </w:rPr>
        <w:t xml:space="preserve">. 190 y 206 C. Ppal.). </w:t>
      </w:r>
    </w:p>
    <w:p w14:paraId="43F8F1CC" w14:textId="77777777" w:rsidR="00651DB0" w:rsidRPr="00EF7E98" w:rsidRDefault="00651DB0" w:rsidP="00F13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2"/>
          <w:szCs w:val="22"/>
        </w:rPr>
      </w:pPr>
    </w:p>
    <w:p w14:paraId="406105E9" w14:textId="77777777" w:rsidR="00427D6D" w:rsidRPr="00EF7E98" w:rsidRDefault="00651DB0" w:rsidP="00F13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2"/>
          <w:szCs w:val="22"/>
        </w:rPr>
      </w:pPr>
      <w:r w:rsidRPr="00EF7E98">
        <w:rPr>
          <w:rFonts w:ascii="Arial" w:hAnsi="Arial" w:cs="Arial"/>
          <w:spacing w:val="4"/>
          <w:sz w:val="22"/>
          <w:szCs w:val="22"/>
        </w:rPr>
        <w:t>M</w:t>
      </w:r>
      <w:r w:rsidR="000E1EA8" w:rsidRPr="00EF7E98">
        <w:rPr>
          <w:rFonts w:ascii="Arial" w:hAnsi="Arial" w:cs="Arial"/>
          <w:spacing w:val="4"/>
          <w:sz w:val="22"/>
          <w:szCs w:val="22"/>
        </w:rPr>
        <w:t>ediante auto de</w:t>
      </w:r>
      <w:r w:rsidR="00427D6D" w:rsidRPr="00EF7E98">
        <w:rPr>
          <w:rFonts w:ascii="Arial" w:hAnsi="Arial" w:cs="Arial"/>
          <w:sz w:val="22"/>
          <w:szCs w:val="22"/>
        </w:rPr>
        <w:t xml:space="preserve"> 2</w:t>
      </w:r>
      <w:r w:rsidR="00F130AC" w:rsidRPr="00EF7E98">
        <w:rPr>
          <w:rFonts w:ascii="Arial" w:hAnsi="Arial" w:cs="Arial"/>
          <w:sz w:val="22"/>
          <w:szCs w:val="22"/>
        </w:rPr>
        <w:t xml:space="preserve">8 de enero </w:t>
      </w:r>
      <w:r w:rsidR="00427D6D" w:rsidRPr="00EF7E98">
        <w:rPr>
          <w:rFonts w:ascii="Arial" w:hAnsi="Arial" w:cs="Arial"/>
          <w:sz w:val="22"/>
          <w:szCs w:val="22"/>
        </w:rPr>
        <w:t>de 201</w:t>
      </w:r>
      <w:r w:rsidR="00F130AC" w:rsidRPr="00EF7E98">
        <w:rPr>
          <w:rFonts w:ascii="Arial" w:hAnsi="Arial" w:cs="Arial"/>
          <w:sz w:val="22"/>
          <w:szCs w:val="22"/>
        </w:rPr>
        <w:t>1</w:t>
      </w:r>
      <w:r w:rsidR="000E1EA8" w:rsidRPr="00EF7E98">
        <w:rPr>
          <w:rFonts w:ascii="Arial" w:hAnsi="Arial" w:cs="Arial"/>
          <w:sz w:val="22"/>
          <w:szCs w:val="22"/>
        </w:rPr>
        <w:t xml:space="preserve"> se dio traslado a las partes y al Ministerio Público para alegar de conclusión, </w:t>
      </w:r>
      <w:r w:rsidR="0031319C" w:rsidRPr="00EF7E98">
        <w:rPr>
          <w:rFonts w:ascii="Arial" w:hAnsi="Arial" w:cs="Arial"/>
          <w:sz w:val="22"/>
          <w:szCs w:val="22"/>
        </w:rPr>
        <w:t xml:space="preserve">termino durante el cual, tanto las partes como </w:t>
      </w:r>
      <w:r w:rsidR="000E1EA8" w:rsidRPr="00EF7E98">
        <w:rPr>
          <w:rFonts w:ascii="Arial" w:hAnsi="Arial" w:cs="Arial"/>
          <w:sz w:val="22"/>
          <w:szCs w:val="22"/>
        </w:rPr>
        <w:t xml:space="preserve">este último </w:t>
      </w:r>
      <w:r w:rsidR="0031319C" w:rsidRPr="00EF7E98">
        <w:rPr>
          <w:rFonts w:ascii="Arial" w:hAnsi="Arial" w:cs="Arial"/>
          <w:sz w:val="22"/>
          <w:szCs w:val="22"/>
        </w:rPr>
        <w:t>guardaron silencio</w:t>
      </w:r>
      <w:r w:rsidR="0001599F" w:rsidRPr="00EF7E98">
        <w:rPr>
          <w:rFonts w:ascii="Arial" w:hAnsi="Arial" w:cs="Arial"/>
          <w:sz w:val="22"/>
          <w:szCs w:val="22"/>
        </w:rPr>
        <w:t xml:space="preserve"> (</w:t>
      </w:r>
      <w:proofErr w:type="spellStart"/>
      <w:r w:rsidR="0001599F" w:rsidRPr="00EF7E98">
        <w:rPr>
          <w:rFonts w:ascii="Arial" w:hAnsi="Arial" w:cs="Arial"/>
          <w:sz w:val="22"/>
          <w:szCs w:val="22"/>
        </w:rPr>
        <w:t>fls</w:t>
      </w:r>
      <w:proofErr w:type="spellEnd"/>
      <w:r w:rsidR="0001599F" w:rsidRPr="00EF7E98">
        <w:rPr>
          <w:rFonts w:ascii="Arial" w:hAnsi="Arial" w:cs="Arial"/>
          <w:sz w:val="22"/>
          <w:szCs w:val="22"/>
        </w:rPr>
        <w:t>. 20</w:t>
      </w:r>
      <w:r w:rsidRPr="00EF7E98">
        <w:rPr>
          <w:rFonts w:ascii="Arial" w:hAnsi="Arial" w:cs="Arial"/>
          <w:sz w:val="22"/>
          <w:szCs w:val="22"/>
        </w:rPr>
        <w:t>7</w:t>
      </w:r>
      <w:r w:rsidR="0001599F" w:rsidRPr="00EF7E98">
        <w:rPr>
          <w:rFonts w:ascii="Arial" w:hAnsi="Arial" w:cs="Arial"/>
          <w:sz w:val="22"/>
          <w:szCs w:val="22"/>
        </w:rPr>
        <w:t xml:space="preserve"> </w:t>
      </w:r>
      <w:r w:rsidRPr="00EF7E98">
        <w:rPr>
          <w:rFonts w:ascii="Arial" w:hAnsi="Arial" w:cs="Arial"/>
          <w:sz w:val="22"/>
          <w:szCs w:val="22"/>
        </w:rPr>
        <w:t>a</w:t>
      </w:r>
      <w:r w:rsidR="0001599F" w:rsidRPr="00EF7E98">
        <w:rPr>
          <w:rFonts w:ascii="Arial" w:hAnsi="Arial" w:cs="Arial"/>
          <w:sz w:val="22"/>
          <w:szCs w:val="22"/>
        </w:rPr>
        <w:t xml:space="preserve"> 208 C. Ppal.)</w:t>
      </w:r>
      <w:r w:rsidR="0031319C" w:rsidRPr="00EF7E98">
        <w:rPr>
          <w:rFonts w:ascii="Arial" w:hAnsi="Arial" w:cs="Arial"/>
          <w:sz w:val="22"/>
          <w:szCs w:val="22"/>
        </w:rPr>
        <w:t xml:space="preserve">. </w:t>
      </w:r>
    </w:p>
    <w:p w14:paraId="652C9D93" w14:textId="77777777" w:rsidR="00427D6D" w:rsidRPr="00EF7E98" w:rsidRDefault="00427D6D" w:rsidP="00427D6D">
      <w:pPr>
        <w:pStyle w:val="Textoindependiente21"/>
        <w:ind w:firstLine="0"/>
        <w:rPr>
          <w:rFonts w:ascii="Arial" w:hAnsi="Arial" w:cs="Arial"/>
          <w:sz w:val="22"/>
          <w:szCs w:val="22"/>
        </w:rPr>
      </w:pPr>
    </w:p>
    <w:p w14:paraId="7BA5F9C0" w14:textId="77777777" w:rsidR="00427D6D" w:rsidRPr="00EF7E98" w:rsidRDefault="00427D6D" w:rsidP="00427D6D">
      <w:pPr>
        <w:spacing w:line="360" w:lineRule="auto"/>
        <w:jc w:val="center"/>
        <w:rPr>
          <w:rFonts w:ascii="Arial" w:hAnsi="Arial" w:cs="Arial"/>
          <w:b/>
          <w:bCs/>
          <w:color w:val="000000"/>
          <w:sz w:val="22"/>
          <w:szCs w:val="22"/>
        </w:rPr>
      </w:pPr>
      <w:r w:rsidRPr="00EF7E98">
        <w:rPr>
          <w:rFonts w:ascii="Arial" w:hAnsi="Arial" w:cs="Arial"/>
          <w:b/>
          <w:bCs/>
          <w:color w:val="000000"/>
          <w:sz w:val="22"/>
          <w:szCs w:val="22"/>
        </w:rPr>
        <w:t>II. CONSIDERACIONES</w:t>
      </w:r>
    </w:p>
    <w:p w14:paraId="296B236D" w14:textId="77777777" w:rsidR="00427D6D" w:rsidRPr="00EF7E98" w:rsidRDefault="00427D6D" w:rsidP="00427D6D">
      <w:pPr>
        <w:widowControl w:val="0"/>
        <w:autoSpaceDE w:val="0"/>
        <w:autoSpaceDN w:val="0"/>
        <w:adjustRightInd w:val="0"/>
        <w:spacing w:line="360" w:lineRule="auto"/>
        <w:jc w:val="both"/>
        <w:rPr>
          <w:rFonts w:ascii="Arial" w:hAnsi="Arial" w:cs="Arial"/>
          <w:b/>
          <w:sz w:val="22"/>
          <w:szCs w:val="22"/>
          <w:lang w:val="es-CO"/>
        </w:rPr>
      </w:pPr>
    </w:p>
    <w:p w14:paraId="0E3ADD00" w14:textId="77777777" w:rsidR="00427D6D" w:rsidRPr="00EF7E98" w:rsidRDefault="00427D6D" w:rsidP="00427D6D">
      <w:pPr>
        <w:widowControl w:val="0"/>
        <w:autoSpaceDE w:val="0"/>
        <w:autoSpaceDN w:val="0"/>
        <w:adjustRightInd w:val="0"/>
        <w:spacing w:line="360" w:lineRule="auto"/>
        <w:jc w:val="both"/>
        <w:rPr>
          <w:rFonts w:ascii="Arial" w:hAnsi="Arial" w:cs="Arial"/>
          <w:b/>
          <w:sz w:val="22"/>
          <w:szCs w:val="22"/>
          <w:lang w:val="es-CO"/>
        </w:rPr>
      </w:pPr>
      <w:r w:rsidRPr="00EF7E98">
        <w:rPr>
          <w:rFonts w:ascii="Arial" w:hAnsi="Arial" w:cs="Arial"/>
          <w:b/>
          <w:sz w:val="22"/>
          <w:szCs w:val="22"/>
          <w:lang w:val="es-CO"/>
        </w:rPr>
        <w:t xml:space="preserve">1.- La cláusula compromisoria </w:t>
      </w:r>
      <w:r w:rsidR="00375E61" w:rsidRPr="00EF7E98">
        <w:rPr>
          <w:rFonts w:ascii="Arial" w:hAnsi="Arial" w:cs="Arial"/>
          <w:b/>
          <w:sz w:val="22"/>
          <w:szCs w:val="22"/>
          <w:lang w:val="es-CO"/>
        </w:rPr>
        <w:t>en el presente asunto</w:t>
      </w:r>
    </w:p>
    <w:p w14:paraId="033CF8A9" w14:textId="77777777" w:rsidR="00427D6D" w:rsidRPr="00EF7E98" w:rsidRDefault="00427D6D" w:rsidP="00427D6D">
      <w:pPr>
        <w:spacing w:line="360" w:lineRule="auto"/>
        <w:ind w:right="17"/>
        <w:jc w:val="both"/>
        <w:rPr>
          <w:rFonts w:ascii="Arial" w:hAnsi="Arial" w:cs="Arial"/>
          <w:b/>
          <w:sz w:val="22"/>
          <w:szCs w:val="22"/>
        </w:rPr>
      </w:pPr>
    </w:p>
    <w:p w14:paraId="551C0C96" w14:textId="77777777" w:rsidR="00427D6D" w:rsidRPr="00EF7E98" w:rsidRDefault="00427D6D" w:rsidP="00427D6D">
      <w:pPr>
        <w:spacing w:line="360" w:lineRule="auto"/>
        <w:ind w:right="17"/>
        <w:jc w:val="both"/>
        <w:rPr>
          <w:rFonts w:ascii="Arial" w:hAnsi="Arial" w:cs="Arial"/>
          <w:sz w:val="22"/>
          <w:szCs w:val="22"/>
        </w:rPr>
      </w:pPr>
      <w:r w:rsidRPr="00EF7E98">
        <w:rPr>
          <w:rFonts w:ascii="Arial" w:hAnsi="Arial" w:cs="Arial"/>
          <w:sz w:val="22"/>
          <w:szCs w:val="22"/>
        </w:rPr>
        <w:t>Las cláusulas compromisorias son estipulaciones contractuales que conciertan las partes para resolver, por medio del arbitra</w:t>
      </w:r>
      <w:r w:rsidR="007C0EAB" w:rsidRPr="00EF7E98">
        <w:rPr>
          <w:rFonts w:ascii="Arial" w:hAnsi="Arial" w:cs="Arial"/>
          <w:sz w:val="22"/>
          <w:szCs w:val="22"/>
        </w:rPr>
        <w:t>mento</w:t>
      </w:r>
      <w:r w:rsidRPr="00EF7E98">
        <w:rPr>
          <w:rFonts w:ascii="Arial" w:hAnsi="Arial" w:cs="Arial"/>
          <w:sz w:val="22"/>
          <w:szCs w:val="22"/>
        </w:rPr>
        <w:t>, las diferencias o controversias que surjan del contrato</w:t>
      </w:r>
      <w:r w:rsidR="00651DB0" w:rsidRPr="00EF7E98">
        <w:rPr>
          <w:rFonts w:ascii="Arial" w:hAnsi="Arial" w:cs="Arial"/>
          <w:sz w:val="22"/>
          <w:szCs w:val="22"/>
        </w:rPr>
        <w:t>;</w:t>
      </w:r>
      <w:r w:rsidR="007C0EAB" w:rsidRPr="00EF7E98">
        <w:rPr>
          <w:rFonts w:ascii="Arial" w:hAnsi="Arial" w:cs="Arial"/>
          <w:sz w:val="22"/>
          <w:szCs w:val="22"/>
        </w:rPr>
        <w:t xml:space="preserve"> </w:t>
      </w:r>
      <w:r w:rsidR="00651DB0" w:rsidRPr="00EF7E98">
        <w:rPr>
          <w:rFonts w:ascii="Arial" w:hAnsi="Arial" w:cs="Arial"/>
          <w:sz w:val="22"/>
          <w:szCs w:val="22"/>
        </w:rPr>
        <w:t>a</w:t>
      </w:r>
      <w:r w:rsidRPr="00EF7E98">
        <w:rPr>
          <w:rFonts w:ascii="Arial" w:hAnsi="Arial" w:cs="Arial"/>
          <w:sz w:val="22"/>
          <w:szCs w:val="22"/>
        </w:rPr>
        <w:t>l respecto, esta Corporación ha señalado:</w:t>
      </w:r>
    </w:p>
    <w:p w14:paraId="301BC23E" w14:textId="77777777" w:rsidR="00427D6D" w:rsidRPr="00EF7E98" w:rsidRDefault="00427D6D" w:rsidP="00375E61">
      <w:pPr>
        <w:ind w:left="705" w:right="17"/>
        <w:jc w:val="both"/>
        <w:rPr>
          <w:rFonts w:ascii="Arial" w:hAnsi="Arial" w:cs="Arial"/>
          <w:i/>
          <w:sz w:val="22"/>
          <w:szCs w:val="22"/>
        </w:rPr>
      </w:pPr>
    </w:p>
    <w:p w14:paraId="33F796A5" w14:textId="77777777" w:rsidR="00427D6D" w:rsidRPr="00EF7E98" w:rsidRDefault="00427D6D" w:rsidP="00427D6D">
      <w:pPr>
        <w:ind w:left="703" w:right="788"/>
        <w:jc w:val="both"/>
        <w:rPr>
          <w:rFonts w:ascii="Arial" w:hAnsi="Arial" w:cs="Arial"/>
          <w:sz w:val="22"/>
          <w:szCs w:val="22"/>
        </w:rPr>
      </w:pPr>
      <w:r w:rsidRPr="00EF7E98">
        <w:rPr>
          <w:rFonts w:ascii="Arial" w:hAnsi="Arial" w:cs="Arial"/>
          <w:sz w:val="22"/>
          <w:szCs w:val="22"/>
        </w:rPr>
        <w:t>“Las cláusulas compromisorias son estipulaciones contractuales pactadas entre partes contrayentes (sic), que en ejercicio de las facultades que la Constitución y la ley les confiere (sic), acuerdan sustraer del arbitrio jurisdiccional la resolución de determinadas controversias, cumpliendo los requisitos que la misma les impone”</w:t>
      </w:r>
      <w:r w:rsidRPr="00EF7E98">
        <w:rPr>
          <w:rStyle w:val="Refdenotaalpie"/>
          <w:rFonts w:ascii="Arial" w:hAnsi="Arial" w:cs="Arial"/>
          <w:sz w:val="22"/>
          <w:szCs w:val="22"/>
        </w:rPr>
        <w:footnoteReference w:id="1"/>
      </w:r>
      <w:r w:rsidRPr="00EF7E98">
        <w:rPr>
          <w:rFonts w:ascii="Arial" w:hAnsi="Arial" w:cs="Arial"/>
          <w:sz w:val="22"/>
          <w:szCs w:val="22"/>
        </w:rPr>
        <w:t>.</w:t>
      </w:r>
    </w:p>
    <w:p w14:paraId="3C5B14C7" w14:textId="77777777" w:rsidR="00427D6D" w:rsidRPr="00EF7E98" w:rsidRDefault="00427D6D" w:rsidP="00427D6D">
      <w:pPr>
        <w:spacing w:line="360" w:lineRule="auto"/>
        <w:ind w:right="17"/>
        <w:jc w:val="both"/>
        <w:rPr>
          <w:rFonts w:ascii="Arial" w:hAnsi="Arial" w:cs="Arial"/>
          <w:sz w:val="22"/>
          <w:szCs w:val="22"/>
        </w:rPr>
      </w:pPr>
      <w:r w:rsidRPr="00EF7E98">
        <w:rPr>
          <w:rFonts w:ascii="Arial" w:hAnsi="Arial" w:cs="Arial"/>
          <w:b/>
          <w:sz w:val="22"/>
          <w:szCs w:val="22"/>
        </w:rPr>
        <w:br/>
      </w:r>
      <w:r w:rsidRPr="00EF7E98">
        <w:rPr>
          <w:rFonts w:ascii="Arial" w:hAnsi="Arial" w:cs="Arial"/>
          <w:sz w:val="22"/>
          <w:szCs w:val="22"/>
        </w:rPr>
        <w:t>Frente a la inclusión de cláusulas compromisorias en los contratos estatales, la Ley 80 de 1993 estableció</w:t>
      </w:r>
      <w:r w:rsidR="00524A18" w:rsidRPr="00EF7E98">
        <w:rPr>
          <w:rFonts w:ascii="Arial" w:hAnsi="Arial" w:cs="Arial"/>
          <w:sz w:val="22"/>
          <w:szCs w:val="22"/>
        </w:rPr>
        <w:t xml:space="preserve"> lo siguiente: </w:t>
      </w:r>
    </w:p>
    <w:p w14:paraId="0D38F229" w14:textId="77777777" w:rsidR="00427D6D" w:rsidRPr="00EF7E98" w:rsidRDefault="00427D6D" w:rsidP="00427D6D">
      <w:pPr>
        <w:ind w:left="703" w:right="788"/>
        <w:jc w:val="both"/>
        <w:rPr>
          <w:rFonts w:ascii="Arial" w:hAnsi="Arial" w:cs="Arial"/>
          <w:sz w:val="22"/>
          <w:szCs w:val="22"/>
          <w:lang w:val="es-CO"/>
        </w:rPr>
      </w:pPr>
      <w:r w:rsidRPr="00EF7E98">
        <w:rPr>
          <w:rFonts w:ascii="Arial" w:hAnsi="Arial" w:cs="Arial"/>
          <w:i/>
          <w:iCs/>
          <w:sz w:val="22"/>
          <w:szCs w:val="22"/>
          <w:lang w:val="es-CO"/>
        </w:rPr>
        <w:br/>
      </w:r>
      <w:r w:rsidRPr="00EF7E98">
        <w:rPr>
          <w:rFonts w:ascii="Arial" w:hAnsi="Arial" w:cs="Arial"/>
          <w:iCs/>
          <w:sz w:val="22"/>
          <w:szCs w:val="22"/>
          <w:lang w:val="es-CO"/>
        </w:rPr>
        <w:t>"</w:t>
      </w:r>
      <w:r w:rsidRPr="00EF7E98">
        <w:rPr>
          <w:rFonts w:ascii="Arial" w:hAnsi="Arial" w:cs="Arial"/>
          <w:bCs/>
          <w:iCs/>
          <w:sz w:val="22"/>
          <w:szCs w:val="22"/>
          <w:lang w:val="es-CO"/>
        </w:rPr>
        <w:t>Artículo 70.- DE LA CLAUSULA COMPROMISORIA</w:t>
      </w:r>
      <w:r w:rsidRPr="00EF7E98">
        <w:rPr>
          <w:rFonts w:ascii="Arial" w:hAnsi="Arial" w:cs="Arial"/>
          <w:iCs/>
          <w:sz w:val="22"/>
          <w:szCs w:val="22"/>
          <w:lang w:val="es-CO"/>
        </w:rPr>
        <w:t>. En los contratos estatales podrá incluirse la cláusula compromisoria a fin de someter a la decisión de árbitros las distintas diferencias que puedan surgir por razón de la celebración del contrato y de su ejecución, desarrollo, terminación o liquidación”.</w:t>
      </w:r>
    </w:p>
    <w:p w14:paraId="5CAEB688" w14:textId="77777777" w:rsidR="00427D6D" w:rsidRPr="00EF7E98" w:rsidRDefault="00427D6D" w:rsidP="00427D6D">
      <w:pPr>
        <w:spacing w:line="360" w:lineRule="auto"/>
        <w:ind w:right="17"/>
        <w:rPr>
          <w:rFonts w:ascii="Arial" w:hAnsi="Arial" w:cs="Arial"/>
          <w:i/>
          <w:iCs/>
          <w:sz w:val="22"/>
          <w:szCs w:val="22"/>
          <w:lang w:val="es-CO"/>
        </w:rPr>
      </w:pPr>
    </w:p>
    <w:p w14:paraId="359D5C9E" w14:textId="77777777" w:rsidR="00427D6D" w:rsidRPr="00EF7E98" w:rsidRDefault="00767F45" w:rsidP="00427D6D">
      <w:pPr>
        <w:spacing w:line="360" w:lineRule="auto"/>
        <w:ind w:right="17"/>
        <w:jc w:val="both"/>
        <w:rPr>
          <w:rFonts w:ascii="Arial" w:hAnsi="Arial" w:cs="Arial"/>
          <w:iCs/>
          <w:sz w:val="22"/>
          <w:szCs w:val="22"/>
          <w:lang w:val="es-CO"/>
        </w:rPr>
      </w:pPr>
      <w:r w:rsidRPr="00EF7E98">
        <w:rPr>
          <w:rFonts w:ascii="Arial" w:hAnsi="Arial" w:cs="Arial"/>
          <w:iCs/>
          <w:sz w:val="22"/>
          <w:szCs w:val="22"/>
          <w:lang w:val="es-CO"/>
        </w:rPr>
        <w:t xml:space="preserve">La norma transcrita </w:t>
      </w:r>
      <w:r w:rsidR="00427D6D" w:rsidRPr="00EF7E98">
        <w:rPr>
          <w:rFonts w:ascii="Arial" w:hAnsi="Arial" w:cs="Arial"/>
          <w:iCs/>
          <w:sz w:val="22"/>
          <w:szCs w:val="22"/>
          <w:lang w:val="es-CO"/>
        </w:rPr>
        <w:t xml:space="preserve">fue objeto de control constitucional, por medio de sentencia C-1436 del 25 de octubre del 2000, </w:t>
      </w:r>
      <w:r w:rsidR="002035C9" w:rsidRPr="00EF7E98">
        <w:rPr>
          <w:rFonts w:ascii="Arial" w:hAnsi="Arial" w:cs="Arial"/>
          <w:iCs/>
          <w:sz w:val="22"/>
          <w:szCs w:val="22"/>
          <w:lang w:val="es-CO"/>
        </w:rPr>
        <w:t>a través de</w:t>
      </w:r>
      <w:r w:rsidR="00427D6D" w:rsidRPr="00EF7E98">
        <w:rPr>
          <w:rFonts w:ascii="Arial" w:hAnsi="Arial" w:cs="Arial"/>
          <w:iCs/>
          <w:sz w:val="22"/>
          <w:szCs w:val="22"/>
          <w:lang w:val="es-CO"/>
        </w:rPr>
        <w:t xml:space="preserve"> la </w:t>
      </w:r>
      <w:r w:rsidR="002035C9" w:rsidRPr="00EF7E98">
        <w:rPr>
          <w:rFonts w:ascii="Arial" w:hAnsi="Arial" w:cs="Arial"/>
          <w:iCs/>
          <w:sz w:val="22"/>
          <w:szCs w:val="22"/>
          <w:lang w:val="es-CO"/>
        </w:rPr>
        <w:t>cual</w:t>
      </w:r>
      <w:r w:rsidR="00427D6D" w:rsidRPr="00EF7E98">
        <w:rPr>
          <w:rFonts w:ascii="Arial" w:hAnsi="Arial" w:cs="Arial"/>
          <w:iCs/>
          <w:sz w:val="22"/>
          <w:szCs w:val="22"/>
          <w:lang w:val="es-CO"/>
        </w:rPr>
        <w:t xml:space="preserve"> la Corte Constitucional declaró su exequibilidad, </w:t>
      </w:r>
      <w:r w:rsidR="00EF011E" w:rsidRPr="00EF7E98">
        <w:rPr>
          <w:rFonts w:ascii="Arial" w:hAnsi="Arial" w:cs="Arial"/>
          <w:iCs/>
          <w:sz w:val="22"/>
          <w:szCs w:val="22"/>
          <w:lang w:val="es-CO"/>
        </w:rPr>
        <w:t>con fundamento en lo siguiente</w:t>
      </w:r>
      <w:r w:rsidR="00427D6D" w:rsidRPr="00EF7E98">
        <w:rPr>
          <w:rFonts w:ascii="Arial" w:hAnsi="Arial" w:cs="Arial"/>
          <w:iCs/>
          <w:sz w:val="22"/>
          <w:szCs w:val="22"/>
          <w:lang w:val="es-CO"/>
        </w:rPr>
        <w:t xml:space="preserve"> (se transcribe </w:t>
      </w:r>
      <w:r w:rsidR="00651DB0" w:rsidRPr="00EF7E98">
        <w:rPr>
          <w:rFonts w:ascii="Arial" w:hAnsi="Arial" w:cs="Arial"/>
          <w:iCs/>
          <w:sz w:val="22"/>
          <w:szCs w:val="22"/>
          <w:lang w:val="es-CO"/>
        </w:rPr>
        <w:t>de forma literal</w:t>
      </w:r>
      <w:r w:rsidR="00427D6D" w:rsidRPr="00EF7E98">
        <w:rPr>
          <w:rFonts w:ascii="Arial" w:hAnsi="Arial" w:cs="Arial"/>
          <w:iCs/>
          <w:sz w:val="22"/>
          <w:szCs w:val="22"/>
          <w:lang w:val="es-CO"/>
        </w:rPr>
        <w:t>):</w:t>
      </w:r>
    </w:p>
    <w:p w14:paraId="70F6F1BC" w14:textId="77777777" w:rsidR="00427D6D" w:rsidRPr="00EF7E98" w:rsidRDefault="00427D6D" w:rsidP="00D11A43">
      <w:pPr>
        <w:spacing w:line="276" w:lineRule="auto"/>
        <w:ind w:right="17"/>
        <w:jc w:val="both"/>
        <w:rPr>
          <w:rFonts w:ascii="Arial" w:hAnsi="Arial" w:cs="Arial"/>
          <w:sz w:val="22"/>
          <w:szCs w:val="22"/>
          <w:lang w:val="es-CO"/>
        </w:rPr>
      </w:pPr>
    </w:p>
    <w:p w14:paraId="4CA4BF6B" w14:textId="77777777" w:rsidR="00427D6D" w:rsidRPr="00EF7E98" w:rsidRDefault="00427D6D" w:rsidP="00427D6D">
      <w:pPr>
        <w:ind w:left="705" w:right="788"/>
        <w:jc w:val="both"/>
        <w:rPr>
          <w:rFonts w:ascii="Arial" w:hAnsi="Arial" w:cs="Arial"/>
          <w:sz w:val="22"/>
          <w:szCs w:val="22"/>
          <w:lang w:val="es-CO"/>
        </w:rPr>
      </w:pPr>
      <w:r w:rsidRPr="00EF7E98">
        <w:rPr>
          <w:rFonts w:ascii="Arial" w:hAnsi="Arial" w:cs="Arial"/>
          <w:sz w:val="22"/>
          <w:szCs w:val="22"/>
          <w:lang w:val="es-CO"/>
        </w:rPr>
        <w:t xml:space="preserve">“De esta forma, a partir del año 1993, los conflictos surgidos de la actividad contractual del Estado, quedó radicada definitivamente en cabeza de la jurisdicción </w:t>
      </w:r>
      <w:proofErr w:type="gramStart"/>
      <w:r w:rsidRPr="00EF7E98">
        <w:rPr>
          <w:rFonts w:ascii="Arial" w:hAnsi="Arial" w:cs="Arial"/>
          <w:sz w:val="22"/>
          <w:szCs w:val="22"/>
          <w:lang w:val="es-CO"/>
        </w:rPr>
        <w:t>contencioso administrativa</w:t>
      </w:r>
      <w:proofErr w:type="gramEnd"/>
      <w:r w:rsidRPr="00EF7E98">
        <w:rPr>
          <w:rFonts w:ascii="Arial" w:hAnsi="Arial" w:cs="Arial"/>
          <w:sz w:val="22"/>
          <w:szCs w:val="22"/>
          <w:lang w:val="es-CO"/>
        </w:rPr>
        <w:t>.</w:t>
      </w:r>
    </w:p>
    <w:p w14:paraId="67504B1A" w14:textId="77777777" w:rsidR="00427D6D" w:rsidRPr="00EF7E98" w:rsidRDefault="00427D6D" w:rsidP="00427D6D">
      <w:pPr>
        <w:ind w:right="788"/>
        <w:jc w:val="both"/>
        <w:rPr>
          <w:rFonts w:ascii="Arial" w:hAnsi="Arial" w:cs="Arial"/>
          <w:sz w:val="22"/>
          <w:szCs w:val="22"/>
          <w:lang w:val="es-CO"/>
        </w:rPr>
      </w:pPr>
      <w:r w:rsidRPr="00EF7E98">
        <w:rPr>
          <w:rFonts w:ascii="Arial" w:hAnsi="Arial" w:cs="Arial"/>
          <w:iCs/>
          <w:sz w:val="22"/>
          <w:szCs w:val="22"/>
          <w:lang w:val="es-CO"/>
        </w:rPr>
        <w:lastRenderedPageBreak/>
        <w:t> </w:t>
      </w:r>
    </w:p>
    <w:p w14:paraId="0E5E1F7B" w14:textId="77777777" w:rsidR="00427D6D" w:rsidRPr="00EF7E98" w:rsidRDefault="00427D6D" w:rsidP="00427D6D">
      <w:pPr>
        <w:ind w:left="705" w:right="788"/>
        <w:jc w:val="both"/>
        <w:rPr>
          <w:rFonts w:ascii="Arial" w:hAnsi="Arial" w:cs="Arial"/>
          <w:sz w:val="22"/>
          <w:szCs w:val="22"/>
          <w:lang w:val="es-CO"/>
        </w:rPr>
      </w:pPr>
      <w:r w:rsidRPr="00EF7E98">
        <w:rPr>
          <w:rFonts w:ascii="Arial" w:hAnsi="Arial" w:cs="Arial"/>
          <w:sz w:val="22"/>
          <w:szCs w:val="22"/>
          <w:lang w:val="es-CO"/>
        </w:rPr>
        <w:t xml:space="preserve">“Sin embargo, el propio legislador, en esta misma ley, facultó a las partes, administración y particular, para sustraer del conocimiento de la  jurisdicción contenciosa los conflictos que, en virtud de la celebración, el desarrollo, la ejecución y la liquidación de los contratos estatales llegasen a surgir, al señalar que éstos buscarán solucionar en forma ágil, rápida y directa las diferencias y discrepancias surgidas de la actividad contractual, a través de los mecanismos alternos de solución de conflictos, tales  como el arbitramento, la conciliación, la amigable composición y la transacción (artículo 68). Prohibiendo expresamente a las autoridades, impedir el uso de estos mecanismos, o la inclusión en los contratos estatales de la cláusula </w:t>
      </w:r>
      <w:r w:rsidR="007C0EAB" w:rsidRPr="00EF7E98">
        <w:rPr>
          <w:rFonts w:ascii="Arial" w:hAnsi="Arial" w:cs="Arial"/>
          <w:sz w:val="22"/>
          <w:szCs w:val="22"/>
          <w:lang w:val="es-CO"/>
        </w:rPr>
        <w:t>compromisoria o</w:t>
      </w:r>
      <w:r w:rsidRPr="00EF7E98">
        <w:rPr>
          <w:rFonts w:ascii="Arial" w:hAnsi="Arial" w:cs="Arial"/>
          <w:sz w:val="22"/>
          <w:szCs w:val="22"/>
          <w:lang w:val="es-CO"/>
        </w:rPr>
        <w:t xml:space="preserve"> la celebración de compromisos para dirimir las diferencias surgidas del contrato estatal (artículo 69). </w:t>
      </w:r>
    </w:p>
    <w:p w14:paraId="4BEA6EE6" w14:textId="77777777" w:rsidR="00427D6D" w:rsidRPr="00EF7E98" w:rsidRDefault="00427D6D" w:rsidP="00427D6D">
      <w:pPr>
        <w:ind w:right="788"/>
        <w:jc w:val="both"/>
        <w:rPr>
          <w:rFonts w:ascii="Arial" w:hAnsi="Arial" w:cs="Arial"/>
          <w:sz w:val="22"/>
          <w:szCs w:val="22"/>
          <w:lang w:val="es-CO"/>
        </w:rPr>
      </w:pPr>
      <w:r w:rsidRPr="00EF7E98">
        <w:rPr>
          <w:rFonts w:ascii="Arial" w:hAnsi="Arial" w:cs="Arial"/>
          <w:sz w:val="22"/>
          <w:szCs w:val="22"/>
          <w:lang w:val="es-CO"/>
        </w:rPr>
        <w:t> </w:t>
      </w:r>
    </w:p>
    <w:p w14:paraId="7BAD56C0" w14:textId="77777777" w:rsidR="00427D6D" w:rsidRPr="00EF7E98" w:rsidRDefault="00427D6D" w:rsidP="00427D6D">
      <w:pPr>
        <w:tabs>
          <w:tab w:val="left" w:pos="8364"/>
        </w:tabs>
        <w:ind w:left="705" w:right="788"/>
        <w:jc w:val="both"/>
        <w:rPr>
          <w:rFonts w:ascii="Arial" w:hAnsi="Arial" w:cs="Arial"/>
          <w:sz w:val="22"/>
          <w:szCs w:val="22"/>
          <w:lang w:val="es-CO"/>
        </w:rPr>
      </w:pPr>
      <w:r w:rsidRPr="00EF7E98">
        <w:rPr>
          <w:rFonts w:ascii="Arial" w:hAnsi="Arial" w:cs="Arial"/>
          <w:sz w:val="22"/>
          <w:szCs w:val="22"/>
          <w:lang w:val="es-CO"/>
        </w:rPr>
        <w:t>“Significa lo anterior que el Estado, al igual que los particulares, puede someter las divergencias surgidas con ocasión de un contrato donde es parte, a la decisión de terceros investidos de la facultad de dirimir definitivamente la controversia, sin que con ello se considere vulnerado el interés público que los contratos estatales implícitamente ostentan, o se discuta la facultad de la administración para transigir, tal como aconteció hasta no hace pocos años.</w:t>
      </w:r>
    </w:p>
    <w:p w14:paraId="43E604DA" w14:textId="77777777" w:rsidR="00427D6D" w:rsidRPr="00EF7E98" w:rsidRDefault="00427D6D" w:rsidP="00427D6D">
      <w:pPr>
        <w:ind w:right="788"/>
        <w:jc w:val="both"/>
        <w:rPr>
          <w:rFonts w:ascii="Arial" w:hAnsi="Arial" w:cs="Arial"/>
          <w:sz w:val="22"/>
          <w:szCs w:val="22"/>
          <w:lang w:val="es-CO"/>
        </w:rPr>
      </w:pPr>
      <w:r w:rsidRPr="00EF7E98">
        <w:rPr>
          <w:rFonts w:ascii="Arial" w:hAnsi="Arial" w:cs="Arial"/>
          <w:sz w:val="22"/>
          <w:szCs w:val="22"/>
          <w:lang w:val="es-CO"/>
        </w:rPr>
        <w:t> </w:t>
      </w:r>
    </w:p>
    <w:p w14:paraId="6A54F7D5" w14:textId="77777777" w:rsidR="00427D6D" w:rsidRPr="00EF7E98" w:rsidRDefault="00427D6D" w:rsidP="00427D6D">
      <w:pPr>
        <w:ind w:left="705" w:right="788"/>
        <w:jc w:val="both"/>
        <w:rPr>
          <w:rFonts w:ascii="Arial" w:hAnsi="Arial" w:cs="Arial"/>
          <w:sz w:val="22"/>
          <w:szCs w:val="22"/>
          <w:lang w:val="es-CO"/>
        </w:rPr>
      </w:pPr>
      <w:r w:rsidRPr="00EF7E98">
        <w:rPr>
          <w:rFonts w:ascii="Arial" w:hAnsi="Arial" w:cs="Arial"/>
          <w:sz w:val="22"/>
          <w:szCs w:val="22"/>
          <w:lang w:val="es-CO"/>
        </w:rPr>
        <w:t>“Los límites al pronunciamiento arbitral, en este caso, están determinados entonces, por la naturaleza misma del arbitramento y las prescripciones legales sobre la materia, según las cuales, éste sólo es posible en relación con asuntos de carácter transigible”.</w:t>
      </w:r>
    </w:p>
    <w:p w14:paraId="58B4A202" w14:textId="77777777" w:rsidR="00427D6D" w:rsidRPr="00EF7E98" w:rsidRDefault="00427D6D" w:rsidP="00427D6D">
      <w:pPr>
        <w:spacing w:line="360" w:lineRule="auto"/>
        <w:ind w:right="17"/>
        <w:jc w:val="both"/>
        <w:rPr>
          <w:rFonts w:ascii="Arial" w:hAnsi="Arial" w:cs="Arial"/>
          <w:sz w:val="22"/>
          <w:szCs w:val="22"/>
          <w:lang w:val="es-CO"/>
        </w:rPr>
      </w:pPr>
    </w:p>
    <w:p w14:paraId="24B81BB1" w14:textId="77777777" w:rsidR="00427D6D" w:rsidRPr="00EF7E98" w:rsidRDefault="00D52156" w:rsidP="00427D6D">
      <w:pPr>
        <w:spacing w:line="360" w:lineRule="auto"/>
        <w:ind w:right="17"/>
        <w:jc w:val="both"/>
        <w:rPr>
          <w:rFonts w:ascii="Arial" w:hAnsi="Arial" w:cs="Arial"/>
          <w:sz w:val="22"/>
          <w:szCs w:val="22"/>
        </w:rPr>
      </w:pPr>
      <w:r w:rsidRPr="00EF7E98">
        <w:rPr>
          <w:rFonts w:ascii="Arial" w:hAnsi="Arial" w:cs="Arial"/>
          <w:sz w:val="22"/>
          <w:szCs w:val="22"/>
        </w:rPr>
        <w:t>Sin perjuicio de lo anterior, l</w:t>
      </w:r>
      <w:r w:rsidR="00427D6D" w:rsidRPr="00EF7E98">
        <w:rPr>
          <w:rFonts w:ascii="Arial" w:hAnsi="Arial" w:cs="Arial"/>
          <w:sz w:val="22"/>
          <w:szCs w:val="22"/>
        </w:rPr>
        <w:t>a Sección Tercera</w:t>
      </w:r>
      <w:r w:rsidR="00767F45" w:rsidRPr="00EF7E98">
        <w:rPr>
          <w:rFonts w:ascii="Arial" w:hAnsi="Arial" w:cs="Arial"/>
          <w:sz w:val="22"/>
          <w:szCs w:val="22"/>
        </w:rPr>
        <w:t xml:space="preserve"> del Consejo de Estado</w:t>
      </w:r>
      <w:r w:rsidR="00427D6D" w:rsidRPr="00EF7E98">
        <w:rPr>
          <w:rFonts w:ascii="Arial" w:hAnsi="Arial" w:cs="Arial"/>
          <w:sz w:val="22"/>
          <w:szCs w:val="22"/>
        </w:rPr>
        <w:t>, en providencia de unificación de 18 de abril de 2013</w:t>
      </w:r>
      <w:r w:rsidR="00427D6D" w:rsidRPr="00EF7E98">
        <w:rPr>
          <w:rStyle w:val="Refdenotaalpie"/>
          <w:rFonts w:ascii="Arial" w:hAnsi="Arial" w:cs="Arial"/>
          <w:sz w:val="22"/>
          <w:szCs w:val="22"/>
        </w:rPr>
        <w:footnoteReference w:id="2"/>
      </w:r>
      <w:r w:rsidR="00427D6D" w:rsidRPr="00EF7E98">
        <w:rPr>
          <w:rFonts w:ascii="Arial" w:hAnsi="Arial" w:cs="Arial"/>
          <w:sz w:val="22"/>
          <w:szCs w:val="22"/>
        </w:rPr>
        <w:t>, determinó que</w:t>
      </w:r>
      <w:r w:rsidR="00767F45" w:rsidRPr="00EF7E98">
        <w:rPr>
          <w:rFonts w:ascii="Arial" w:hAnsi="Arial" w:cs="Arial"/>
          <w:sz w:val="22"/>
          <w:szCs w:val="22"/>
        </w:rPr>
        <w:t>,</w:t>
      </w:r>
      <w:r w:rsidR="00427D6D" w:rsidRPr="00EF7E98">
        <w:rPr>
          <w:rFonts w:ascii="Arial" w:hAnsi="Arial" w:cs="Arial"/>
          <w:sz w:val="22"/>
          <w:szCs w:val="22"/>
        </w:rPr>
        <w:t xml:space="preserve"> en los procesos derivados de contratos estatales</w:t>
      </w:r>
      <w:r w:rsidR="00767F45" w:rsidRPr="00EF7E98">
        <w:rPr>
          <w:rFonts w:ascii="Arial" w:hAnsi="Arial" w:cs="Arial"/>
          <w:sz w:val="22"/>
          <w:szCs w:val="22"/>
        </w:rPr>
        <w:t>,</w:t>
      </w:r>
      <w:r w:rsidR="00427D6D" w:rsidRPr="00EF7E98">
        <w:rPr>
          <w:rFonts w:ascii="Arial" w:hAnsi="Arial" w:cs="Arial"/>
          <w:sz w:val="22"/>
          <w:szCs w:val="22"/>
        </w:rPr>
        <w:t xml:space="preserve"> en los cuales esté pactada cláusula compromisoria y que se rijan por el Decreto 1818 de 1998</w:t>
      </w:r>
      <w:r w:rsidR="00427D6D" w:rsidRPr="00EF7E98">
        <w:rPr>
          <w:rStyle w:val="Refdenotaalpie"/>
          <w:rFonts w:ascii="Arial" w:hAnsi="Arial" w:cs="Arial"/>
          <w:sz w:val="22"/>
          <w:szCs w:val="22"/>
        </w:rPr>
        <w:footnoteReference w:id="3"/>
      </w:r>
      <w:r w:rsidR="00427D6D" w:rsidRPr="00EF7E98">
        <w:rPr>
          <w:rFonts w:ascii="Arial" w:hAnsi="Arial" w:cs="Arial"/>
          <w:sz w:val="22"/>
          <w:szCs w:val="22"/>
        </w:rPr>
        <w:t>, e</w:t>
      </w:r>
      <w:r w:rsidR="00767F45" w:rsidRPr="00EF7E98">
        <w:rPr>
          <w:rFonts w:ascii="Arial" w:hAnsi="Arial" w:cs="Arial"/>
          <w:sz w:val="22"/>
          <w:szCs w:val="22"/>
        </w:rPr>
        <w:t>ra</w:t>
      </w:r>
      <w:r w:rsidR="00427D6D" w:rsidRPr="00EF7E98">
        <w:rPr>
          <w:rFonts w:ascii="Arial" w:hAnsi="Arial" w:cs="Arial"/>
          <w:sz w:val="22"/>
          <w:szCs w:val="22"/>
        </w:rPr>
        <w:t xml:space="preserve"> necesario que </w:t>
      </w:r>
      <w:r w:rsidR="00207B05" w:rsidRPr="00EF7E98">
        <w:rPr>
          <w:rFonts w:ascii="Arial" w:hAnsi="Arial" w:cs="Arial"/>
          <w:sz w:val="22"/>
          <w:szCs w:val="22"/>
        </w:rPr>
        <w:t>se suscribiera</w:t>
      </w:r>
      <w:r w:rsidR="00427D6D" w:rsidRPr="00EF7E98">
        <w:rPr>
          <w:rFonts w:ascii="Arial" w:hAnsi="Arial" w:cs="Arial"/>
          <w:sz w:val="22"/>
          <w:szCs w:val="22"/>
        </w:rPr>
        <w:t xml:space="preserve"> acuerdo expreso y escrito para modificar o dejar sin efectos el pacto arbitral</w:t>
      </w:r>
      <w:r w:rsidR="00767F45" w:rsidRPr="00EF7E98">
        <w:rPr>
          <w:rFonts w:ascii="Arial" w:hAnsi="Arial" w:cs="Arial"/>
          <w:sz w:val="22"/>
          <w:szCs w:val="22"/>
        </w:rPr>
        <w:t xml:space="preserve">. </w:t>
      </w:r>
      <w:r w:rsidR="00AB57CC" w:rsidRPr="00EF7E98">
        <w:rPr>
          <w:rFonts w:ascii="Arial" w:hAnsi="Arial" w:cs="Arial"/>
          <w:sz w:val="22"/>
          <w:szCs w:val="22"/>
        </w:rPr>
        <w:t>Sobre el particular</w:t>
      </w:r>
      <w:r w:rsidR="00427D6D" w:rsidRPr="00EF7E98">
        <w:rPr>
          <w:rFonts w:ascii="Arial" w:hAnsi="Arial" w:cs="Arial"/>
          <w:sz w:val="22"/>
          <w:szCs w:val="22"/>
        </w:rPr>
        <w:t xml:space="preserve">, se </w:t>
      </w:r>
      <w:r w:rsidR="00335D11" w:rsidRPr="00EF7E98">
        <w:rPr>
          <w:rFonts w:ascii="Arial" w:hAnsi="Arial" w:cs="Arial"/>
          <w:sz w:val="22"/>
          <w:szCs w:val="22"/>
        </w:rPr>
        <w:t>consider</w:t>
      </w:r>
      <w:r w:rsidR="00767F45" w:rsidRPr="00EF7E98">
        <w:rPr>
          <w:rFonts w:ascii="Arial" w:hAnsi="Arial" w:cs="Arial"/>
          <w:sz w:val="22"/>
          <w:szCs w:val="22"/>
        </w:rPr>
        <w:t>ó lo siguiente:</w:t>
      </w:r>
    </w:p>
    <w:p w14:paraId="460B1D88" w14:textId="77777777" w:rsidR="00427D6D" w:rsidRPr="00EF7E98" w:rsidRDefault="00427D6D" w:rsidP="00427D6D">
      <w:pPr>
        <w:ind w:right="17"/>
        <w:jc w:val="both"/>
        <w:rPr>
          <w:rFonts w:ascii="Arial" w:hAnsi="Arial" w:cs="Arial"/>
          <w:sz w:val="22"/>
          <w:szCs w:val="22"/>
        </w:rPr>
      </w:pPr>
    </w:p>
    <w:p w14:paraId="3378C825" w14:textId="77777777" w:rsidR="00427D6D" w:rsidRPr="00EF7E98" w:rsidRDefault="00427D6D" w:rsidP="00427D6D">
      <w:pPr>
        <w:ind w:left="705" w:right="788"/>
        <w:jc w:val="both"/>
        <w:rPr>
          <w:rFonts w:ascii="Arial" w:hAnsi="Arial" w:cs="Arial"/>
          <w:i/>
          <w:sz w:val="22"/>
          <w:szCs w:val="22"/>
        </w:rPr>
      </w:pPr>
      <w:r w:rsidRPr="00EF7E98">
        <w:rPr>
          <w:rFonts w:ascii="Arial" w:hAnsi="Arial" w:cs="Arial"/>
          <w:i/>
          <w:sz w:val="22"/>
          <w:szCs w:val="22"/>
        </w:rPr>
        <w:t>“Esta tesis, que ahora acoge la Sala,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la formación del correspondiente pacto arbitral, de tal suerte que, para ello, haya también un acuerdo expreso y escrito, lo cual excluye, por ende, la posibilidad de que el pacto arbitral pueda ser válidamente modificado o dejado sin efecto de manera tácita o por inferencia que haga el juez institucional, a partir del mero comportamiento procesal de las partes. Al respecto, es de recordar que ‘en derecho las cosas se deshacen como se hacen’”.</w:t>
      </w:r>
    </w:p>
    <w:p w14:paraId="3BA2EFD6" w14:textId="77777777" w:rsidR="00427D6D" w:rsidRPr="00EF7E98" w:rsidRDefault="00427D6D" w:rsidP="00427D6D">
      <w:pPr>
        <w:pStyle w:val="Textoindependiente"/>
        <w:rPr>
          <w:rFonts w:ascii="Arial" w:hAnsi="Arial" w:cs="Arial"/>
          <w:color w:val="000000"/>
          <w:sz w:val="22"/>
          <w:szCs w:val="22"/>
        </w:rPr>
      </w:pPr>
    </w:p>
    <w:p w14:paraId="74D7A7A6" w14:textId="77777777" w:rsidR="00427D6D" w:rsidRPr="00EF7E98" w:rsidRDefault="005F0BB5" w:rsidP="00427D6D">
      <w:pPr>
        <w:pStyle w:val="Textoindependiente"/>
        <w:rPr>
          <w:rFonts w:ascii="Arial" w:hAnsi="Arial" w:cs="Arial"/>
          <w:sz w:val="22"/>
          <w:szCs w:val="22"/>
          <w:lang w:val="es-CO"/>
        </w:rPr>
      </w:pPr>
      <w:r w:rsidRPr="00EF7E98">
        <w:rPr>
          <w:rFonts w:ascii="Arial" w:hAnsi="Arial" w:cs="Arial"/>
          <w:color w:val="000000"/>
          <w:sz w:val="22"/>
          <w:szCs w:val="22"/>
        </w:rPr>
        <w:t>Ahora bien, e</w:t>
      </w:r>
      <w:r w:rsidR="00427D6D" w:rsidRPr="00EF7E98">
        <w:rPr>
          <w:rFonts w:ascii="Arial" w:hAnsi="Arial" w:cs="Arial"/>
          <w:color w:val="000000"/>
          <w:sz w:val="22"/>
          <w:szCs w:val="22"/>
        </w:rPr>
        <w:t xml:space="preserve">n el presente asunto </w:t>
      </w:r>
      <w:r w:rsidR="00E85686" w:rsidRPr="00EF7E98">
        <w:rPr>
          <w:rFonts w:ascii="Arial" w:hAnsi="Arial" w:cs="Arial"/>
          <w:color w:val="000000"/>
          <w:sz w:val="22"/>
          <w:szCs w:val="22"/>
        </w:rPr>
        <w:t xml:space="preserve">se observa que </w:t>
      </w:r>
      <w:r w:rsidR="00427D6D" w:rsidRPr="00EF7E98">
        <w:rPr>
          <w:rFonts w:ascii="Arial" w:hAnsi="Arial" w:cs="Arial"/>
          <w:color w:val="000000"/>
          <w:sz w:val="22"/>
          <w:szCs w:val="22"/>
        </w:rPr>
        <w:t xml:space="preserve">en </w:t>
      </w:r>
      <w:r w:rsidR="00642E5D" w:rsidRPr="00EF7E98">
        <w:rPr>
          <w:rFonts w:ascii="Arial" w:hAnsi="Arial" w:cs="Arial"/>
          <w:color w:val="000000"/>
          <w:sz w:val="22"/>
          <w:szCs w:val="22"/>
        </w:rPr>
        <w:t>la póliza de seguro de responsabilidad civil extracontractual 1002557</w:t>
      </w:r>
      <w:r w:rsidR="00427D6D" w:rsidRPr="00EF7E98">
        <w:rPr>
          <w:rFonts w:ascii="Arial" w:hAnsi="Arial" w:cs="Arial"/>
          <w:sz w:val="22"/>
          <w:szCs w:val="22"/>
          <w:lang w:val="es-CO"/>
        </w:rPr>
        <w:t xml:space="preserve">, </w:t>
      </w:r>
      <w:r w:rsidR="00642E5D" w:rsidRPr="00EF7E98">
        <w:rPr>
          <w:rFonts w:ascii="Arial" w:hAnsi="Arial" w:cs="Arial"/>
          <w:sz w:val="22"/>
          <w:szCs w:val="22"/>
          <w:lang w:val="es-CO"/>
        </w:rPr>
        <w:t xml:space="preserve">expedida por </w:t>
      </w:r>
      <w:r w:rsidR="00503BB2" w:rsidRPr="00EF7E98">
        <w:rPr>
          <w:rFonts w:ascii="Arial" w:hAnsi="Arial" w:cs="Arial"/>
          <w:sz w:val="22"/>
          <w:szCs w:val="22"/>
          <w:lang w:val="es-CO"/>
        </w:rPr>
        <w:t xml:space="preserve">la Compañía de Seguros </w:t>
      </w:r>
      <w:r w:rsidR="00642E5D" w:rsidRPr="00EF7E98">
        <w:rPr>
          <w:rFonts w:ascii="Arial" w:hAnsi="Arial" w:cs="Arial"/>
          <w:sz w:val="22"/>
          <w:szCs w:val="22"/>
          <w:lang w:val="es-CO"/>
        </w:rPr>
        <w:t xml:space="preserve">La Previsora S.A. y adquirida por el </w:t>
      </w:r>
      <w:r w:rsidR="00503BB2" w:rsidRPr="00EF7E98">
        <w:rPr>
          <w:rFonts w:ascii="Arial" w:hAnsi="Arial" w:cs="Arial"/>
          <w:sz w:val="22"/>
          <w:szCs w:val="22"/>
          <w:lang w:val="es-CO"/>
        </w:rPr>
        <w:t>d</w:t>
      </w:r>
      <w:r w:rsidR="00642E5D" w:rsidRPr="00EF7E98">
        <w:rPr>
          <w:rFonts w:ascii="Arial" w:hAnsi="Arial" w:cs="Arial"/>
          <w:sz w:val="22"/>
          <w:szCs w:val="22"/>
          <w:lang w:val="es-CO"/>
        </w:rPr>
        <w:t>epartamento del Valle</w:t>
      </w:r>
      <w:r w:rsidR="00E85686" w:rsidRPr="00EF7E98">
        <w:rPr>
          <w:rFonts w:ascii="Arial" w:hAnsi="Arial" w:cs="Arial"/>
          <w:sz w:val="22"/>
          <w:szCs w:val="22"/>
          <w:lang w:val="es-CO"/>
        </w:rPr>
        <w:t xml:space="preserve"> del Cauca</w:t>
      </w:r>
      <w:r w:rsidR="00642E5D" w:rsidRPr="00EF7E98">
        <w:rPr>
          <w:rFonts w:ascii="Arial" w:hAnsi="Arial" w:cs="Arial"/>
          <w:sz w:val="22"/>
          <w:szCs w:val="22"/>
          <w:lang w:val="es-CO"/>
        </w:rPr>
        <w:t xml:space="preserve">, </w:t>
      </w:r>
      <w:r w:rsidR="00E85686" w:rsidRPr="00EF7E98">
        <w:rPr>
          <w:rFonts w:ascii="Arial" w:hAnsi="Arial" w:cs="Arial"/>
          <w:sz w:val="22"/>
          <w:szCs w:val="22"/>
          <w:lang w:val="es-CO"/>
        </w:rPr>
        <w:t xml:space="preserve">dentro de </w:t>
      </w:r>
      <w:r w:rsidR="00642E5D" w:rsidRPr="00EF7E98">
        <w:rPr>
          <w:rFonts w:ascii="Arial" w:hAnsi="Arial" w:cs="Arial"/>
          <w:sz w:val="22"/>
          <w:szCs w:val="22"/>
          <w:lang w:val="es-CO"/>
        </w:rPr>
        <w:t xml:space="preserve">las denominadas </w:t>
      </w:r>
      <w:r w:rsidR="00642E5D" w:rsidRPr="00EF7E98">
        <w:rPr>
          <w:rFonts w:ascii="Arial" w:hAnsi="Arial" w:cs="Arial"/>
          <w:i/>
          <w:sz w:val="22"/>
          <w:szCs w:val="22"/>
          <w:lang w:val="es-CO"/>
        </w:rPr>
        <w:t>“cláusulas adicionales a la póliza de responsabilidad”</w:t>
      </w:r>
      <w:r w:rsidR="00642E5D" w:rsidRPr="00EF7E98">
        <w:rPr>
          <w:rFonts w:ascii="Arial" w:hAnsi="Arial" w:cs="Arial"/>
          <w:sz w:val="22"/>
          <w:szCs w:val="22"/>
          <w:lang w:val="es-CO"/>
        </w:rPr>
        <w:t xml:space="preserve"> se incluyó la siguiente</w:t>
      </w:r>
      <w:r w:rsidR="00E85686" w:rsidRPr="00EF7E98">
        <w:rPr>
          <w:rFonts w:ascii="Arial" w:hAnsi="Arial" w:cs="Arial"/>
          <w:sz w:val="22"/>
          <w:szCs w:val="22"/>
          <w:lang w:val="es-CO"/>
        </w:rPr>
        <w:t xml:space="preserve"> estipulación:</w:t>
      </w:r>
      <w:r w:rsidR="00642E5D" w:rsidRPr="00EF7E98">
        <w:rPr>
          <w:rFonts w:ascii="Arial" w:hAnsi="Arial" w:cs="Arial"/>
          <w:sz w:val="22"/>
          <w:szCs w:val="22"/>
          <w:lang w:val="es-CO"/>
        </w:rPr>
        <w:t xml:space="preserve"> </w:t>
      </w:r>
    </w:p>
    <w:p w14:paraId="10479361" w14:textId="77777777" w:rsidR="00642E5D" w:rsidRPr="00EF7E98" w:rsidRDefault="00642E5D" w:rsidP="00427D6D">
      <w:pPr>
        <w:pStyle w:val="Textoindependiente"/>
        <w:rPr>
          <w:rFonts w:ascii="Arial" w:hAnsi="Arial" w:cs="Arial"/>
          <w:sz w:val="22"/>
          <w:szCs w:val="22"/>
          <w:lang w:val="es-CO"/>
        </w:rPr>
      </w:pPr>
    </w:p>
    <w:p w14:paraId="24ED9E52" w14:textId="77777777" w:rsidR="00642E5D" w:rsidRPr="00EF7E98" w:rsidRDefault="00642E5D" w:rsidP="009969F6">
      <w:pPr>
        <w:pStyle w:val="Textoindependiente"/>
        <w:spacing w:line="240" w:lineRule="auto"/>
        <w:ind w:left="851" w:right="1072"/>
        <w:rPr>
          <w:rFonts w:ascii="Arial" w:hAnsi="Arial" w:cs="Arial"/>
          <w:sz w:val="22"/>
          <w:szCs w:val="22"/>
          <w:lang w:val="es-CO"/>
        </w:rPr>
      </w:pPr>
      <w:r w:rsidRPr="00EF7E98">
        <w:rPr>
          <w:rFonts w:ascii="Arial" w:hAnsi="Arial" w:cs="Arial"/>
          <w:sz w:val="22"/>
          <w:szCs w:val="22"/>
          <w:lang w:val="es-CO"/>
        </w:rPr>
        <w:lastRenderedPageBreak/>
        <w:t>“</w:t>
      </w:r>
      <w:r w:rsidR="00581DAA" w:rsidRPr="00EF7E98">
        <w:rPr>
          <w:rFonts w:ascii="Arial" w:hAnsi="Arial" w:cs="Arial"/>
          <w:sz w:val="22"/>
          <w:szCs w:val="22"/>
          <w:lang w:val="es-CO"/>
        </w:rPr>
        <w:t xml:space="preserve">ARBITRAMENTO. </w:t>
      </w:r>
    </w:p>
    <w:p w14:paraId="4ADF7E77" w14:textId="77777777" w:rsidR="00581DAA" w:rsidRPr="00EF7E98" w:rsidRDefault="00581DAA" w:rsidP="009969F6">
      <w:pPr>
        <w:pStyle w:val="Textoindependiente"/>
        <w:spacing w:line="240" w:lineRule="auto"/>
        <w:ind w:left="851" w:right="1072"/>
        <w:rPr>
          <w:rFonts w:ascii="Arial" w:hAnsi="Arial" w:cs="Arial"/>
          <w:sz w:val="22"/>
          <w:szCs w:val="22"/>
          <w:lang w:val="es-CO"/>
        </w:rPr>
      </w:pPr>
    </w:p>
    <w:p w14:paraId="7B036A6D" w14:textId="77777777" w:rsidR="00266605" w:rsidRPr="00EF7E98" w:rsidRDefault="00EC5521" w:rsidP="009969F6">
      <w:pPr>
        <w:pStyle w:val="Textoindependiente"/>
        <w:spacing w:line="240" w:lineRule="auto"/>
        <w:ind w:left="851" w:right="1072"/>
        <w:rPr>
          <w:rFonts w:ascii="Arial" w:hAnsi="Arial" w:cs="Arial"/>
          <w:sz w:val="22"/>
          <w:szCs w:val="22"/>
          <w:lang w:val="es-CO"/>
        </w:rPr>
      </w:pPr>
      <w:r w:rsidRPr="00EF7E98">
        <w:rPr>
          <w:rFonts w:ascii="Arial" w:hAnsi="Arial" w:cs="Arial"/>
          <w:sz w:val="22"/>
          <w:szCs w:val="22"/>
          <w:lang w:val="es-CO"/>
        </w:rPr>
        <w:t xml:space="preserve">El asegurado y la Compañía convienen en someter a un Tribunal de Arbitramento las diferencias que surjan con motivo de la aplicación de las cláusulas y condiciones de esta póliza y a no intentar </w:t>
      </w:r>
      <w:r w:rsidR="009969F6" w:rsidRPr="00EF7E98">
        <w:rPr>
          <w:rFonts w:ascii="Arial" w:hAnsi="Arial" w:cs="Arial"/>
          <w:sz w:val="22"/>
          <w:szCs w:val="22"/>
          <w:lang w:val="es-CO"/>
        </w:rPr>
        <w:t xml:space="preserve">demanda o acción alguna de otra naturaleza, mientras que de común acuerdo no hayan resuelto prescindir del juicio arbitral. </w:t>
      </w:r>
    </w:p>
    <w:p w14:paraId="4D16D793" w14:textId="77777777" w:rsidR="009969F6" w:rsidRPr="00EF7E98" w:rsidRDefault="009969F6" w:rsidP="009969F6">
      <w:pPr>
        <w:pStyle w:val="Textoindependiente"/>
        <w:spacing w:line="240" w:lineRule="auto"/>
        <w:ind w:left="851" w:right="1072"/>
        <w:rPr>
          <w:rFonts w:ascii="Arial" w:hAnsi="Arial" w:cs="Arial"/>
          <w:sz w:val="22"/>
          <w:szCs w:val="22"/>
          <w:lang w:val="es-CO"/>
        </w:rPr>
      </w:pPr>
    </w:p>
    <w:p w14:paraId="00590589" w14:textId="77777777" w:rsidR="009969F6" w:rsidRPr="00EF7E98" w:rsidRDefault="009969F6" w:rsidP="009969F6">
      <w:pPr>
        <w:pStyle w:val="Textoindependiente"/>
        <w:spacing w:line="240" w:lineRule="auto"/>
        <w:ind w:left="851" w:right="1072"/>
        <w:rPr>
          <w:rFonts w:ascii="Arial" w:hAnsi="Arial" w:cs="Arial"/>
          <w:sz w:val="22"/>
          <w:szCs w:val="22"/>
          <w:lang w:val="es-CO"/>
        </w:rPr>
      </w:pPr>
      <w:r w:rsidRPr="00EF7E98">
        <w:rPr>
          <w:rFonts w:ascii="Arial" w:hAnsi="Arial" w:cs="Arial"/>
          <w:sz w:val="22"/>
          <w:szCs w:val="22"/>
          <w:lang w:val="es-CO"/>
        </w:rPr>
        <w:t>El tribunal funcionará en la ciudad de Santiago de Cali, previo acuerdo de las partes y fallará en derecho. Los árbitros serán nombrados siguiendo para tal efecto el procedimiento que fija la ley en el Decreto 2279 de 1989 o en la norma que lo reemplace”.</w:t>
      </w:r>
    </w:p>
    <w:p w14:paraId="72361828" w14:textId="77777777" w:rsidR="00581DAA" w:rsidRPr="00BC1367" w:rsidRDefault="00581DAA" w:rsidP="00427D6D">
      <w:pPr>
        <w:pStyle w:val="Textoindependiente"/>
        <w:rPr>
          <w:rFonts w:ascii="Arial" w:hAnsi="Arial" w:cs="Arial"/>
          <w:color w:val="000000"/>
          <w:sz w:val="22"/>
          <w:szCs w:val="22"/>
          <w:lang w:val="es-CO"/>
        </w:rPr>
      </w:pPr>
    </w:p>
    <w:p w14:paraId="2049AA00" w14:textId="77777777" w:rsidR="009969F6" w:rsidRPr="00BC1367" w:rsidRDefault="009969F6" w:rsidP="00427D6D">
      <w:pPr>
        <w:pStyle w:val="Textoindependiente"/>
        <w:rPr>
          <w:rFonts w:ascii="Arial" w:hAnsi="Arial" w:cs="Arial"/>
          <w:color w:val="000000"/>
          <w:sz w:val="22"/>
          <w:szCs w:val="22"/>
        </w:rPr>
      </w:pPr>
      <w:r w:rsidRPr="00BC1367">
        <w:rPr>
          <w:rFonts w:ascii="Arial" w:hAnsi="Arial" w:cs="Arial"/>
          <w:color w:val="000000"/>
          <w:sz w:val="22"/>
          <w:szCs w:val="22"/>
        </w:rPr>
        <w:t>A</w:t>
      </w:r>
      <w:r w:rsidR="001E7874" w:rsidRPr="00BC1367">
        <w:rPr>
          <w:rFonts w:ascii="Arial" w:hAnsi="Arial" w:cs="Arial"/>
          <w:color w:val="000000"/>
          <w:sz w:val="22"/>
          <w:szCs w:val="22"/>
        </w:rPr>
        <w:t xml:space="preserve">simismo, </w:t>
      </w:r>
      <w:r w:rsidRPr="00BC1367">
        <w:rPr>
          <w:rFonts w:ascii="Arial" w:hAnsi="Arial" w:cs="Arial"/>
          <w:color w:val="000000"/>
          <w:sz w:val="22"/>
          <w:szCs w:val="22"/>
        </w:rPr>
        <w:t xml:space="preserve">se observa que la demanda presentada por el </w:t>
      </w:r>
      <w:r w:rsidR="00503BB2" w:rsidRPr="00BC1367">
        <w:rPr>
          <w:rFonts w:ascii="Arial" w:hAnsi="Arial" w:cs="Arial"/>
          <w:color w:val="000000"/>
          <w:sz w:val="22"/>
          <w:szCs w:val="22"/>
        </w:rPr>
        <w:t>d</w:t>
      </w:r>
      <w:r w:rsidRPr="00BC1367">
        <w:rPr>
          <w:rFonts w:ascii="Arial" w:hAnsi="Arial" w:cs="Arial"/>
          <w:color w:val="000000"/>
          <w:sz w:val="22"/>
          <w:szCs w:val="22"/>
        </w:rPr>
        <w:t>epartamento fue admitida mediante auto del 29 de abril de 2005</w:t>
      </w:r>
      <w:r w:rsidR="00335D11" w:rsidRPr="00BC1367">
        <w:rPr>
          <w:rFonts w:ascii="Arial" w:hAnsi="Arial" w:cs="Arial"/>
          <w:color w:val="000000"/>
          <w:sz w:val="22"/>
          <w:szCs w:val="22"/>
        </w:rPr>
        <w:t xml:space="preserve"> por el </w:t>
      </w:r>
      <w:r w:rsidR="00A24B2E" w:rsidRPr="00BC1367">
        <w:rPr>
          <w:rFonts w:ascii="Arial" w:hAnsi="Arial" w:cs="Arial"/>
          <w:color w:val="000000"/>
          <w:sz w:val="22"/>
          <w:szCs w:val="22"/>
        </w:rPr>
        <w:t>t</w:t>
      </w:r>
      <w:r w:rsidR="00335D11" w:rsidRPr="00BC1367">
        <w:rPr>
          <w:rFonts w:ascii="Arial" w:hAnsi="Arial" w:cs="Arial"/>
          <w:color w:val="000000"/>
          <w:sz w:val="22"/>
          <w:szCs w:val="22"/>
        </w:rPr>
        <w:t xml:space="preserve">ribunal </w:t>
      </w:r>
      <w:r w:rsidR="00A24B2E" w:rsidRPr="00BC1367">
        <w:rPr>
          <w:rFonts w:ascii="Arial" w:hAnsi="Arial" w:cs="Arial"/>
          <w:color w:val="000000"/>
          <w:sz w:val="22"/>
          <w:szCs w:val="22"/>
        </w:rPr>
        <w:t>a</w:t>
      </w:r>
      <w:r w:rsidR="00335D11" w:rsidRPr="00BC1367">
        <w:rPr>
          <w:rFonts w:ascii="Arial" w:hAnsi="Arial" w:cs="Arial"/>
          <w:color w:val="000000"/>
          <w:sz w:val="22"/>
          <w:szCs w:val="22"/>
        </w:rPr>
        <w:t>dministrativo de ese departamento</w:t>
      </w:r>
      <w:r w:rsidRPr="00BC1367">
        <w:rPr>
          <w:rFonts w:ascii="Arial" w:hAnsi="Arial" w:cs="Arial"/>
          <w:color w:val="000000"/>
          <w:sz w:val="22"/>
          <w:szCs w:val="22"/>
        </w:rPr>
        <w:t xml:space="preserve">, sin que se hubiera efectuado consideración alguna sobre </w:t>
      </w:r>
      <w:r w:rsidR="00A24B2E" w:rsidRPr="00BC1367">
        <w:rPr>
          <w:rFonts w:ascii="Arial" w:hAnsi="Arial" w:cs="Arial"/>
          <w:color w:val="000000"/>
          <w:sz w:val="22"/>
          <w:szCs w:val="22"/>
        </w:rPr>
        <w:t>la</w:t>
      </w:r>
      <w:r w:rsidRPr="00BC1367">
        <w:rPr>
          <w:rFonts w:ascii="Arial" w:hAnsi="Arial" w:cs="Arial"/>
          <w:color w:val="000000"/>
          <w:sz w:val="22"/>
          <w:szCs w:val="22"/>
        </w:rPr>
        <w:t xml:space="preserve"> cláusula arbitral</w:t>
      </w:r>
      <w:r w:rsidR="00A24B2E" w:rsidRPr="00BC1367">
        <w:rPr>
          <w:rFonts w:ascii="Arial" w:hAnsi="Arial" w:cs="Arial"/>
          <w:color w:val="000000"/>
          <w:sz w:val="22"/>
          <w:szCs w:val="22"/>
        </w:rPr>
        <w:t>; a</w:t>
      </w:r>
      <w:r w:rsidRPr="00BC1367">
        <w:rPr>
          <w:rFonts w:ascii="Arial" w:hAnsi="Arial" w:cs="Arial"/>
          <w:color w:val="000000"/>
          <w:sz w:val="22"/>
          <w:szCs w:val="22"/>
        </w:rPr>
        <w:t xml:space="preserve">simismo, se </w:t>
      </w:r>
      <w:r w:rsidR="00E85686" w:rsidRPr="00BC1367">
        <w:rPr>
          <w:rFonts w:ascii="Arial" w:hAnsi="Arial" w:cs="Arial"/>
          <w:color w:val="000000"/>
          <w:sz w:val="22"/>
          <w:szCs w:val="22"/>
        </w:rPr>
        <w:t xml:space="preserve">observa </w:t>
      </w:r>
      <w:r w:rsidRPr="00BC1367">
        <w:rPr>
          <w:rFonts w:ascii="Arial" w:hAnsi="Arial" w:cs="Arial"/>
          <w:color w:val="000000"/>
          <w:sz w:val="22"/>
          <w:szCs w:val="22"/>
        </w:rPr>
        <w:t xml:space="preserve">que, en el escrito de contestación de la demanda, la </w:t>
      </w:r>
      <w:r w:rsidR="001E7874" w:rsidRPr="00BC1367">
        <w:rPr>
          <w:rFonts w:ascii="Arial" w:hAnsi="Arial" w:cs="Arial"/>
          <w:color w:val="000000"/>
          <w:sz w:val="22"/>
          <w:szCs w:val="22"/>
        </w:rPr>
        <w:t>C</w:t>
      </w:r>
      <w:r w:rsidRPr="00BC1367">
        <w:rPr>
          <w:rFonts w:ascii="Arial" w:hAnsi="Arial" w:cs="Arial"/>
          <w:color w:val="000000"/>
          <w:sz w:val="22"/>
          <w:szCs w:val="22"/>
        </w:rPr>
        <w:t xml:space="preserve">ompañía de </w:t>
      </w:r>
      <w:r w:rsidR="001E7874" w:rsidRPr="00BC1367">
        <w:rPr>
          <w:rFonts w:ascii="Arial" w:hAnsi="Arial" w:cs="Arial"/>
          <w:color w:val="000000"/>
          <w:sz w:val="22"/>
          <w:szCs w:val="22"/>
        </w:rPr>
        <w:t>S</w:t>
      </w:r>
      <w:r w:rsidRPr="00BC1367">
        <w:rPr>
          <w:rFonts w:ascii="Arial" w:hAnsi="Arial" w:cs="Arial"/>
          <w:color w:val="000000"/>
          <w:sz w:val="22"/>
          <w:szCs w:val="22"/>
        </w:rPr>
        <w:t xml:space="preserve">eguros La Previsora S.A. </w:t>
      </w:r>
      <w:r w:rsidR="005F0BB5" w:rsidRPr="00BC1367">
        <w:rPr>
          <w:rFonts w:ascii="Arial" w:hAnsi="Arial" w:cs="Arial"/>
          <w:color w:val="000000"/>
          <w:sz w:val="22"/>
          <w:szCs w:val="22"/>
        </w:rPr>
        <w:t>se abstuvo de</w:t>
      </w:r>
      <w:r w:rsidRPr="00BC1367">
        <w:rPr>
          <w:rFonts w:ascii="Arial" w:hAnsi="Arial" w:cs="Arial"/>
          <w:color w:val="000000"/>
          <w:sz w:val="22"/>
          <w:szCs w:val="22"/>
        </w:rPr>
        <w:t xml:space="preserve"> </w:t>
      </w:r>
      <w:r w:rsidR="00427D6D" w:rsidRPr="00BC1367">
        <w:rPr>
          <w:rFonts w:ascii="Arial" w:hAnsi="Arial" w:cs="Arial"/>
          <w:color w:val="000000"/>
          <w:sz w:val="22"/>
          <w:szCs w:val="22"/>
        </w:rPr>
        <w:t>prop</w:t>
      </w:r>
      <w:r w:rsidR="005F0BB5" w:rsidRPr="00BC1367">
        <w:rPr>
          <w:rFonts w:ascii="Arial" w:hAnsi="Arial" w:cs="Arial"/>
          <w:color w:val="000000"/>
          <w:sz w:val="22"/>
          <w:szCs w:val="22"/>
        </w:rPr>
        <w:t>oner</w:t>
      </w:r>
      <w:r w:rsidR="00427D6D" w:rsidRPr="00BC1367">
        <w:rPr>
          <w:rFonts w:ascii="Arial" w:hAnsi="Arial" w:cs="Arial"/>
          <w:color w:val="000000"/>
          <w:sz w:val="22"/>
          <w:szCs w:val="22"/>
        </w:rPr>
        <w:t xml:space="preserve"> la</w:t>
      </w:r>
      <w:r w:rsidR="005F0BB5" w:rsidRPr="00BC1367">
        <w:rPr>
          <w:rFonts w:ascii="Arial" w:hAnsi="Arial" w:cs="Arial"/>
          <w:color w:val="000000"/>
          <w:sz w:val="22"/>
          <w:szCs w:val="22"/>
        </w:rPr>
        <w:t>s</w:t>
      </w:r>
      <w:r w:rsidR="00427D6D" w:rsidRPr="00BC1367">
        <w:rPr>
          <w:rFonts w:ascii="Arial" w:hAnsi="Arial" w:cs="Arial"/>
          <w:color w:val="000000"/>
          <w:sz w:val="22"/>
          <w:szCs w:val="22"/>
        </w:rPr>
        <w:t xml:space="preserve"> excepci</w:t>
      </w:r>
      <w:r w:rsidR="005F0BB5" w:rsidRPr="00BC1367">
        <w:rPr>
          <w:rFonts w:ascii="Arial" w:hAnsi="Arial" w:cs="Arial"/>
          <w:color w:val="000000"/>
          <w:sz w:val="22"/>
          <w:szCs w:val="22"/>
        </w:rPr>
        <w:t>ones</w:t>
      </w:r>
      <w:r w:rsidR="00427D6D" w:rsidRPr="00BC1367">
        <w:rPr>
          <w:rFonts w:ascii="Arial" w:hAnsi="Arial" w:cs="Arial"/>
          <w:color w:val="000000"/>
          <w:sz w:val="22"/>
          <w:szCs w:val="22"/>
        </w:rPr>
        <w:t xml:space="preserve"> de falta de jurisdicción</w:t>
      </w:r>
      <w:r w:rsidR="00335D11" w:rsidRPr="00BC1367">
        <w:rPr>
          <w:rFonts w:ascii="Arial" w:hAnsi="Arial" w:cs="Arial"/>
          <w:color w:val="000000"/>
          <w:sz w:val="22"/>
          <w:szCs w:val="22"/>
        </w:rPr>
        <w:t>,</w:t>
      </w:r>
      <w:r w:rsidR="00E85686" w:rsidRPr="00BC1367">
        <w:rPr>
          <w:rFonts w:ascii="Arial" w:hAnsi="Arial" w:cs="Arial"/>
          <w:color w:val="000000"/>
          <w:sz w:val="22"/>
          <w:szCs w:val="22"/>
        </w:rPr>
        <w:t xml:space="preserve"> falta de </w:t>
      </w:r>
      <w:r w:rsidR="00427D6D" w:rsidRPr="00BC1367">
        <w:rPr>
          <w:rFonts w:ascii="Arial" w:hAnsi="Arial" w:cs="Arial"/>
          <w:color w:val="000000"/>
          <w:sz w:val="22"/>
          <w:szCs w:val="22"/>
        </w:rPr>
        <w:t>competencia</w:t>
      </w:r>
      <w:r w:rsidR="00335D11" w:rsidRPr="00BC1367">
        <w:rPr>
          <w:rFonts w:ascii="Arial" w:hAnsi="Arial" w:cs="Arial"/>
          <w:color w:val="000000"/>
          <w:sz w:val="22"/>
          <w:szCs w:val="22"/>
        </w:rPr>
        <w:t xml:space="preserve"> o cláusula compromisoria</w:t>
      </w:r>
      <w:r w:rsidRPr="00BC1367">
        <w:rPr>
          <w:rFonts w:ascii="Arial" w:hAnsi="Arial" w:cs="Arial"/>
          <w:color w:val="000000"/>
          <w:sz w:val="22"/>
          <w:szCs w:val="22"/>
        </w:rPr>
        <w:t xml:space="preserve">. </w:t>
      </w:r>
    </w:p>
    <w:p w14:paraId="450B806A" w14:textId="77777777" w:rsidR="009969F6" w:rsidRPr="00BC1367" w:rsidRDefault="009969F6" w:rsidP="00427D6D">
      <w:pPr>
        <w:pStyle w:val="Textoindependiente"/>
        <w:rPr>
          <w:rFonts w:ascii="Arial" w:hAnsi="Arial" w:cs="Arial"/>
          <w:color w:val="000000"/>
          <w:sz w:val="22"/>
          <w:szCs w:val="22"/>
        </w:rPr>
      </w:pPr>
    </w:p>
    <w:p w14:paraId="654A481C" w14:textId="77777777" w:rsidR="00642BF3" w:rsidRPr="00EF7E98" w:rsidRDefault="001E7874" w:rsidP="00335D11">
      <w:pPr>
        <w:pStyle w:val="Textoindependiente"/>
        <w:rPr>
          <w:rFonts w:ascii="Arial" w:hAnsi="Arial" w:cs="Arial"/>
          <w:sz w:val="22"/>
          <w:szCs w:val="22"/>
        </w:rPr>
      </w:pPr>
      <w:r w:rsidRPr="00BC1367">
        <w:rPr>
          <w:rFonts w:ascii="Arial" w:hAnsi="Arial" w:cs="Arial"/>
          <w:color w:val="000000"/>
          <w:sz w:val="22"/>
          <w:szCs w:val="22"/>
        </w:rPr>
        <w:t>P</w:t>
      </w:r>
      <w:r w:rsidR="009969F6" w:rsidRPr="00BC1367">
        <w:rPr>
          <w:rFonts w:ascii="Arial" w:hAnsi="Arial" w:cs="Arial"/>
          <w:color w:val="000000"/>
          <w:sz w:val="22"/>
          <w:szCs w:val="22"/>
        </w:rPr>
        <w:t xml:space="preserve">ara la Sala </w:t>
      </w:r>
      <w:r w:rsidR="00427D6D" w:rsidRPr="00BC1367">
        <w:rPr>
          <w:rFonts w:ascii="Arial" w:hAnsi="Arial" w:cs="Arial"/>
          <w:color w:val="000000"/>
          <w:sz w:val="22"/>
          <w:szCs w:val="22"/>
        </w:rPr>
        <w:t xml:space="preserve">resulta necesario </w:t>
      </w:r>
      <w:r w:rsidR="00335D11" w:rsidRPr="00BC1367">
        <w:rPr>
          <w:rFonts w:ascii="Arial" w:hAnsi="Arial" w:cs="Arial"/>
          <w:color w:val="000000"/>
          <w:sz w:val="22"/>
          <w:szCs w:val="22"/>
        </w:rPr>
        <w:t>señalar que</w:t>
      </w:r>
      <w:r w:rsidR="00642BF3" w:rsidRPr="00BC1367">
        <w:rPr>
          <w:rFonts w:ascii="Arial" w:hAnsi="Arial" w:cs="Arial"/>
          <w:color w:val="000000"/>
          <w:sz w:val="22"/>
          <w:szCs w:val="22"/>
        </w:rPr>
        <w:t>,</w:t>
      </w:r>
      <w:r w:rsidR="00335D11" w:rsidRPr="00BC1367">
        <w:rPr>
          <w:rFonts w:ascii="Arial" w:hAnsi="Arial" w:cs="Arial"/>
          <w:color w:val="000000"/>
          <w:sz w:val="22"/>
          <w:szCs w:val="22"/>
        </w:rPr>
        <w:t xml:space="preserve"> si bien es cierto que </w:t>
      </w:r>
      <w:r w:rsidR="00427D6D" w:rsidRPr="00BC1367">
        <w:rPr>
          <w:rFonts w:ascii="Arial" w:hAnsi="Arial" w:cs="Arial"/>
          <w:color w:val="000000"/>
          <w:sz w:val="22"/>
          <w:szCs w:val="22"/>
        </w:rPr>
        <w:t>en el ya citado auto del 18 de abril de 2013</w:t>
      </w:r>
      <w:r w:rsidR="000F0C9F" w:rsidRPr="00BC1367">
        <w:rPr>
          <w:rFonts w:ascii="Arial" w:hAnsi="Arial" w:cs="Arial"/>
          <w:color w:val="000000"/>
          <w:sz w:val="22"/>
          <w:szCs w:val="22"/>
        </w:rPr>
        <w:t xml:space="preserve"> esta Sección del Consejo de Estado </w:t>
      </w:r>
      <w:r w:rsidR="00936CD0" w:rsidRPr="00BC1367">
        <w:rPr>
          <w:rFonts w:ascii="Arial" w:hAnsi="Arial" w:cs="Arial"/>
          <w:color w:val="000000"/>
          <w:sz w:val="22"/>
          <w:szCs w:val="22"/>
        </w:rPr>
        <w:t>precisó</w:t>
      </w:r>
      <w:r w:rsidR="000F0C9F" w:rsidRPr="00BC1367">
        <w:rPr>
          <w:rFonts w:ascii="Arial" w:hAnsi="Arial" w:cs="Arial"/>
          <w:color w:val="000000"/>
          <w:sz w:val="22"/>
          <w:szCs w:val="22"/>
        </w:rPr>
        <w:t xml:space="preserve"> </w:t>
      </w:r>
      <w:r w:rsidR="00335D11" w:rsidRPr="00BC1367">
        <w:rPr>
          <w:rFonts w:ascii="Arial" w:hAnsi="Arial" w:cs="Arial"/>
          <w:color w:val="000000"/>
          <w:sz w:val="22"/>
          <w:szCs w:val="22"/>
        </w:rPr>
        <w:t xml:space="preserve">que </w:t>
      </w:r>
      <w:r w:rsidR="00335D11" w:rsidRPr="00BC1367">
        <w:rPr>
          <w:rFonts w:ascii="Arial" w:hAnsi="Arial" w:cs="Arial"/>
          <w:i/>
          <w:color w:val="000000"/>
          <w:sz w:val="22"/>
          <w:szCs w:val="22"/>
        </w:rPr>
        <w:t>“</w:t>
      </w:r>
      <w:r w:rsidR="00427D6D" w:rsidRPr="00EF7E98">
        <w:rPr>
          <w:rFonts w:ascii="Arial" w:hAnsi="Arial" w:cs="Arial"/>
          <w:i/>
          <w:sz w:val="22"/>
          <w:szCs w:val="22"/>
        </w:rPr>
        <w:t xml:space="preserve">la única vía que las partes tienen, por su propia decisión, para modificar o poner fin de manera válida </w:t>
      </w:r>
      <w:r w:rsidR="00642BF3" w:rsidRPr="00EF7E98">
        <w:rPr>
          <w:rFonts w:ascii="Arial" w:hAnsi="Arial" w:cs="Arial"/>
          <w:i/>
          <w:sz w:val="22"/>
          <w:szCs w:val="22"/>
        </w:rPr>
        <w:t>a</w:t>
      </w:r>
      <w:r w:rsidR="00427D6D" w:rsidRPr="00EF7E98">
        <w:rPr>
          <w:rFonts w:ascii="Arial" w:hAnsi="Arial" w:cs="Arial"/>
          <w:i/>
          <w:sz w:val="22"/>
          <w:szCs w:val="22"/>
        </w:rPr>
        <w:t>l pacto arbitral la constituye, necesariamente, la celebración de un nuevo convenio expreso entre ellas, revestido de la misma formalidad –escrito</w:t>
      </w:r>
      <w:r w:rsidR="00335D11" w:rsidRPr="00EF7E98">
        <w:rPr>
          <w:rFonts w:ascii="Arial" w:hAnsi="Arial" w:cs="Arial"/>
          <w:i/>
          <w:sz w:val="22"/>
          <w:szCs w:val="22"/>
        </w:rPr>
        <w:t>-</w:t>
      </w:r>
      <w:r w:rsidR="00427D6D" w:rsidRPr="00EF7E98">
        <w:rPr>
          <w:rFonts w:ascii="Arial" w:hAnsi="Arial" w:cs="Arial"/>
          <w:i/>
          <w:sz w:val="22"/>
          <w:szCs w:val="22"/>
        </w:rPr>
        <w:t>”</w:t>
      </w:r>
      <w:r w:rsidR="00335D11" w:rsidRPr="00EF7E98">
        <w:rPr>
          <w:rFonts w:ascii="Arial" w:hAnsi="Arial" w:cs="Arial"/>
          <w:i/>
          <w:sz w:val="22"/>
          <w:szCs w:val="22"/>
        </w:rPr>
        <w:t xml:space="preserve">, </w:t>
      </w:r>
      <w:r w:rsidR="00335D11" w:rsidRPr="00EF7E98">
        <w:rPr>
          <w:rFonts w:ascii="Arial" w:hAnsi="Arial" w:cs="Arial"/>
          <w:sz w:val="22"/>
          <w:szCs w:val="22"/>
        </w:rPr>
        <w:t xml:space="preserve">lo cierto es que, </w:t>
      </w:r>
      <w:r w:rsidR="00427D6D" w:rsidRPr="00EF7E98">
        <w:rPr>
          <w:rFonts w:ascii="Arial" w:hAnsi="Arial" w:cs="Arial"/>
          <w:sz w:val="22"/>
          <w:szCs w:val="22"/>
        </w:rPr>
        <w:t xml:space="preserve">con posterioridad a </w:t>
      </w:r>
      <w:r w:rsidR="000F0C9F" w:rsidRPr="00EF7E98">
        <w:rPr>
          <w:rFonts w:ascii="Arial" w:hAnsi="Arial" w:cs="Arial"/>
          <w:sz w:val="22"/>
          <w:szCs w:val="22"/>
        </w:rPr>
        <w:t xml:space="preserve">la expedición del referido </w:t>
      </w:r>
      <w:r w:rsidR="00427D6D" w:rsidRPr="00EF7E98">
        <w:rPr>
          <w:rFonts w:ascii="Arial" w:hAnsi="Arial" w:cs="Arial"/>
          <w:sz w:val="22"/>
          <w:szCs w:val="22"/>
        </w:rPr>
        <w:t xml:space="preserve">auto, </w:t>
      </w:r>
      <w:r w:rsidR="00335D11" w:rsidRPr="00EF7E98">
        <w:rPr>
          <w:rFonts w:ascii="Arial" w:hAnsi="Arial" w:cs="Arial"/>
          <w:sz w:val="22"/>
          <w:szCs w:val="22"/>
        </w:rPr>
        <w:t xml:space="preserve">las diferentes Secciones del Consejo de Estado han precisado </w:t>
      </w:r>
      <w:r w:rsidR="00936CD0" w:rsidRPr="00EF7E98">
        <w:rPr>
          <w:rFonts w:ascii="Arial" w:hAnsi="Arial" w:cs="Arial"/>
          <w:sz w:val="22"/>
          <w:szCs w:val="22"/>
        </w:rPr>
        <w:t>el</w:t>
      </w:r>
      <w:r w:rsidR="00427D6D" w:rsidRPr="00EF7E98">
        <w:rPr>
          <w:rFonts w:ascii="Arial" w:hAnsi="Arial" w:cs="Arial"/>
          <w:sz w:val="22"/>
          <w:szCs w:val="22"/>
        </w:rPr>
        <w:t xml:space="preserve"> alcance</w:t>
      </w:r>
      <w:r w:rsidR="00936CD0" w:rsidRPr="00EF7E98">
        <w:rPr>
          <w:rFonts w:ascii="Arial" w:hAnsi="Arial" w:cs="Arial"/>
          <w:sz w:val="22"/>
          <w:szCs w:val="22"/>
        </w:rPr>
        <w:t xml:space="preserve"> de </w:t>
      </w:r>
      <w:r w:rsidR="00494502" w:rsidRPr="00EF7E98">
        <w:rPr>
          <w:rFonts w:ascii="Arial" w:hAnsi="Arial" w:cs="Arial"/>
          <w:sz w:val="22"/>
          <w:szCs w:val="22"/>
        </w:rPr>
        <w:t>esa</w:t>
      </w:r>
      <w:r w:rsidR="00936CD0" w:rsidRPr="00EF7E98">
        <w:rPr>
          <w:rFonts w:ascii="Arial" w:hAnsi="Arial" w:cs="Arial"/>
          <w:sz w:val="22"/>
          <w:szCs w:val="22"/>
        </w:rPr>
        <w:t xml:space="preserve"> posición jurisprudencial</w:t>
      </w:r>
      <w:r w:rsidR="00335D11" w:rsidRPr="00EF7E98">
        <w:rPr>
          <w:rFonts w:ascii="Arial" w:hAnsi="Arial" w:cs="Arial"/>
          <w:sz w:val="22"/>
          <w:szCs w:val="22"/>
        </w:rPr>
        <w:t xml:space="preserve">, especialmente, con el fin de garantizar los derechos </w:t>
      </w:r>
      <w:r w:rsidR="00A07448" w:rsidRPr="00EF7E98">
        <w:rPr>
          <w:rFonts w:ascii="Arial" w:hAnsi="Arial" w:cs="Arial"/>
          <w:sz w:val="22"/>
          <w:szCs w:val="22"/>
        </w:rPr>
        <w:t>fundamentales de</w:t>
      </w:r>
      <w:r w:rsidR="00335D11" w:rsidRPr="00EF7E98">
        <w:rPr>
          <w:rFonts w:ascii="Arial" w:hAnsi="Arial" w:cs="Arial"/>
          <w:sz w:val="22"/>
          <w:szCs w:val="22"/>
        </w:rPr>
        <w:t xml:space="preserve"> </w:t>
      </w:r>
      <w:r w:rsidR="00A07448" w:rsidRPr="00EF7E98">
        <w:rPr>
          <w:rFonts w:ascii="Arial" w:hAnsi="Arial" w:cs="Arial"/>
          <w:sz w:val="22"/>
          <w:szCs w:val="22"/>
        </w:rPr>
        <w:t>a</w:t>
      </w:r>
      <w:r w:rsidR="00335D11" w:rsidRPr="00EF7E98">
        <w:rPr>
          <w:rFonts w:ascii="Arial" w:hAnsi="Arial" w:cs="Arial"/>
          <w:sz w:val="22"/>
          <w:szCs w:val="22"/>
        </w:rPr>
        <w:t xml:space="preserve">cceso a la </w:t>
      </w:r>
      <w:r w:rsidR="00A07448" w:rsidRPr="00EF7E98">
        <w:rPr>
          <w:rFonts w:ascii="Arial" w:hAnsi="Arial" w:cs="Arial"/>
          <w:sz w:val="22"/>
          <w:szCs w:val="22"/>
        </w:rPr>
        <w:t>a</w:t>
      </w:r>
      <w:r w:rsidR="00335D11" w:rsidRPr="00EF7E98">
        <w:rPr>
          <w:rFonts w:ascii="Arial" w:hAnsi="Arial" w:cs="Arial"/>
          <w:sz w:val="22"/>
          <w:szCs w:val="22"/>
        </w:rPr>
        <w:t xml:space="preserve">dministración de </w:t>
      </w:r>
      <w:r w:rsidR="00494502" w:rsidRPr="00EF7E98">
        <w:rPr>
          <w:rFonts w:ascii="Arial" w:hAnsi="Arial" w:cs="Arial"/>
          <w:sz w:val="22"/>
          <w:szCs w:val="22"/>
        </w:rPr>
        <w:t>j</w:t>
      </w:r>
      <w:r w:rsidR="00335D11" w:rsidRPr="00EF7E98">
        <w:rPr>
          <w:rFonts w:ascii="Arial" w:hAnsi="Arial" w:cs="Arial"/>
          <w:sz w:val="22"/>
          <w:szCs w:val="22"/>
        </w:rPr>
        <w:t xml:space="preserve">usticia y a la confianza legítima. </w:t>
      </w:r>
    </w:p>
    <w:p w14:paraId="6DBD3FB2" w14:textId="77777777" w:rsidR="00642BF3" w:rsidRPr="00EF7E98" w:rsidRDefault="00642BF3" w:rsidP="00335D11">
      <w:pPr>
        <w:pStyle w:val="Textoindependiente"/>
        <w:rPr>
          <w:rFonts w:ascii="Arial" w:hAnsi="Arial" w:cs="Arial"/>
          <w:sz w:val="22"/>
          <w:szCs w:val="22"/>
        </w:rPr>
      </w:pPr>
    </w:p>
    <w:p w14:paraId="10419497" w14:textId="77777777" w:rsidR="00427D6D" w:rsidRPr="00EF7E98" w:rsidRDefault="000F0C9F" w:rsidP="00335D11">
      <w:pPr>
        <w:pStyle w:val="Textoindependiente"/>
        <w:rPr>
          <w:rFonts w:ascii="Arial" w:hAnsi="Arial" w:cs="Arial"/>
          <w:sz w:val="22"/>
          <w:szCs w:val="22"/>
        </w:rPr>
      </w:pPr>
      <w:r w:rsidRPr="00EF7E98">
        <w:rPr>
          <w:rFonts w:ascii="Arial" w:hAnsi="Arial" w:cs="Arial"/>
          <w:sz w:val="22"/>
          <w:szCs w:val="22"/>
        </w:rPr>
        <w:t>A</w:t>
      </w:r>
      <w:r w:rsidR="00427D6D" w:rsidRPr="00EF7E98">
        <w:rPr>
          <w:rFonts w:ascii="Arial" w:hAnsi="Arial" w:cs="Arial"/>
          <w:sz w:val="22"/>
          <w:szCs w:val="22"/>
        </w:rPr>
        <w:t>sí</w:t>
      </w:r>
      <w:r w:rsidRPr="00EF7E98">
        <w:rPr>
          <w:rFonts w:ascii="Arial" w:hAnsi="Arial" w:cs="Arial"/>
          <w:sz w:val="22"/>
          <w:szCs w:val="22"/>
        </w:rPr>
        <w:t>,</w:t>
      </w:r>
      <w:r w:rsidR="00427D6D" w:rsidRPr="00EF7E98">
        <w:rPr>
          <w:rFonts w:ascii="Arial" w:hAnsi="Arial" w:cs="Arial"/>
          <w:sz w:val="22"/>
          <w:szCs w:val="22"/>
        </w:rPr>
        <w:t xml:space="preserve"> por ejemplo, </w:t>
      </w:r>
      <w:r w:rsidR="00936CD0" w:rsidRPr="00EF7E98">
        <w:rPr>
          <w:rFonts w:ascii="Arial" w:hAnsi="Arial" w:cs="Arial"/>
          <w:sz w:val="22"/>
          <w:szCs w:val="22"/>
        </w:rPr>
        <w:t xml:space="preserve">mediante </w:t>
      </w:r>
      <w:r w:rsidR="00427D6D" w:rsidRPr="00EF7E98">
        <w:rPr>
          <w:rFonts w:ascii="Arial" w:hAnsi="Arial" w:cs="Arial"/>
          <w:sz w:val="22"/>
          <w:szCs w:val="22"/>
        </w:rPr>
        <w:t xml:space="preserve">auto </w:t>
      </w:r>
      <w:r w:rsidR="00C36B67" w:rsidRPr="00EF7E98">
        <w:rPr>
          <w:rFonts w:ascii="Arial" w:hAnsi="Arial" w:cs="Arial"/>
          <w:sz w:val="22"/>
          <w:szCs w:val="22"/>
        </w:rPr>
        <w:t xml:space="preserve">del 14 de septiembre de 2018, la Subsección C </w:t>
      </w:r>
      <w:r w:rsidR="00427D6D" w:rsidRPr="00EF7E98">
        <w:rPr>
          <w:rFonts w:ascii="Arial" w:hAnsi="Arial" w:cs="Arial"/>
          <w:sz w:val="22"/>
          <w:szCs w:val="22"/>
        </w:rPr>
        <w:t>de la Sección Tercera</w:t>
      </w:r>
      <w:r w:rsidR="00C36B67" w:rsidRPr="00EF7E98">
        <w:rPr>
          <w:rStyle w:val="Refdenotaalpie"/>
          <w:rFonts w:ascii="Arial" w:hAnsi="Arial" w:cs="Arial"/>
          <w:sz w:val="22"/>
          <w:szCs w:val="22"/>
        </w:rPr>
        <w:footnoteReference w:id="4"/>
      </w:r>
      <w:r w:rsidR="00427D6D" w:rsidRPr="00EF7E98">
        <w:rPr>
          <w:rFonts w:ascii="Arial" w:hAnsi="Arial" w:cs="Arial"/>
          <w:sz w:val="22"/>
          <w:szCs w:val="22"/>
        </w:rPr>
        <w:t xml:space="preserve">, </w:t>
      </w:r>
      <w:r w:rsidR="00936CD0" w:rsidRPr="00EF7E98">
        <w:rPr>
          <w:rFonts w:ascii="Arial" w:hAnsi="Arial" w:cs="Arial"/>
          <w:sz w:val="22"/>
          <w:szCs w:val="22"/>
        </w:rPr>
        <w:t xml:space="preserve">decidió lo siguiente: </w:t>
      </w:r>
      <w:r w:rsidR="00427D6D" w:rsidRPr="00EF7E98">
        <w:rPr>
          <w:rFonts w:ascii="Arial" w:hAnsi="Arial" w:cs="Arial"/>
          <w:sz w:val="22"/>
          <w:szCs w:val="22"/>
        </w:rPr>
        <w:t xml:space="preserve"> </w:t>
      </w:r>
    </w:p>
    <w:p w14:paraId="3EEE2153" w14:textId="77777777" w:rsidR="00427D6D" w:rsidRPr="00EF7E98" w:rsidRDefault="00427D6D" w:rsidP="00427D6D">
      <w:pPr>
        <w:spacing w:line="360" w:lineRule="auto"/>
        <w:ind w:right="17"/>
        <w:jc w:val="both"/>
        <w:rPr>
          <w:rFonts w:ascii="Arial" w:hAnsi="Arial" w:cs="Arial"/>
          <w:sz w:val="22"/>
          <w:szCs w:val="22"/>
        </w:rPr>
      </w:pPr>
    </w:p>
    <w:p w14:paraId="50813708" w14:textId="77777777" w:rsidR="00427D6D" w:rsidRPr="00EF7E98" w:rsidRDefault="00427D6D" w:rsidP="00427D6D">
      <w:pPr>
        <w:widowControl w:val="0"/>
        <w:ind w:left="851" w:right="646"/>
        <w:jc w:val="both"/>
        <w:rPr>
          <w:rFonts w:ascii="Arial" w:hAnsi="Arial" w:cs="Arial"/>
          <w:sz w:val="22"/>
          <w:szCs w:val="22"/>
        </w:rPr>
      </w:pPr>
      <w:r w:rsidRPr="00EF7E98">
        <w:rPr>
          <w:rFonts w:ascii="Arial" w:hAnsi="Arial" w:cs="Arial"/>
          <w:sz w:val="22"/>
          <w:szCs w:val="22"/>
        </w:rPr>
        <w:t>“La demanda se presentó el 18 de marzo de 2009, fecha para la cual la jurisprudencia consolidada se inclinaba por la posibilidad de la ‘renuncia tácita’ a la cláusula compromisoria. Criterio que solo vino a ser cambiado en decisión de 18 de abril de 2013, para exigir la renuncia expresa mediante escrito.</w:t>
      </w:r>
    </w:p>
    <w:p w14:paraId="08290B7F" w14:textId="77777777" w:rsidR="00427D6D" w:rsidRPr="00EF7E98" w:rsidRDefault="00427D6D" w:rsidP="00427D6D">
      <w:pPr>
        <w:widowControl w:val="0"/>
        <w:ind w:left="851" w:right="646"/>
        <w:jc w:val="both"/>
        <w:rPr>
          <w:rFonts w:ascii="Arial" w:hAnsi="Arial" w:cs="Arial"/>
          <w:sz w:val="22"/>
          <w:szCs w:val="22"/>
        </w:rPr>
      </w:pPr>
    </w:p>
    <w:p w14:paraId="29AAB598" w14:textId="77777777" w:rsidR="00427D6D" w:rsidRPr="00EF7E98" w:rsidRDefault="00427D6D" w:rsidP="00427D6D">
      <w:pPr>
        <w:widowControl w:val="0"/>
        <w:ind w:left="851" w:right="646"/>
        <w:jc w:val="both"/>
        <w:rPr>
          <w:rFonts w:ascii="Arial" w:hAnsi="Arial" w:cs="Arial"/>
          <w:sz w:val="22"/>
          <w:szCs w:val="22"/>
        </w:rPr>
      </w:pPr>
      <w:r w:rsidRPr="00EF7E98">
        <w:rPr>
          <w:rFonts w:ascii="Arial" w:hAnsi="Arial" w:cs="Arial"/>
          <w:sz w:val="22"/>
          <w:szCs w:val="22"/>
        </w:rPr>
        <w:t>“</w:t>
      </w:r>
      <w:r w:rsidRPr="00EF7E98">
        <w:rPr>
          <w:rFonts w:ascii="Arial" w:hAnsi="Arial" w:cs="Arial"/>
          <w:b/>
          <w:sz w:val="22"/>
          <w:szCs w:val="22"/>
        </w:rPr>
        <w:t>Aunque la variación de jurisprudencia por regla general tiene efectos sobre todos los casos a los que se aplica, no se puede desconocer que un nuevo criterio, aplicado a las demandas interpuestas con anterioridad, puede -como sucede en este caso- entrañar una afectación al derecho de acceso a la justicia, al imponer una carga desproporcionada al demandante, luego de muchos años de estar pendiente de una resolución de su controversia</w:t>
      </w:r>
      <w:r w:rsidRPr="00EF7E98">
        <w:rPr>
          <w:rStyle w:val="Refdenotaalpie"/>
          <w:rFonts w:ascii="Arial" w:hAnsi="Arial" w:cs="Arial"/>
          <w:sz w:val="22"/>
          <w:szCs w:val="22"/>
        </w:rPr>
        <w:footnoteReference w:id="5"/>
      </w:r>
      <w:r w:rsidRPr="00EF7E98">
        <w:rPr>
          <w:rFonts w:ascii="Arial" w:hAnsi="Arial" w:cs="Arial"/>
          <w:sz w:val="22"/>
          <w:szCs w:val="22"/>
        </w:rPr>
        <w:t>.</w:t>
      </w:r>
    </w:p>
    <w:p w14:paraId="15055360" w14:textId="77777777" w:rsidR="00427D6D" w:rsidRPr="00EF7E98" w:rsidRDefault="00427D6D" w:rsidP="00427D6D">
      <w:pPr>
        <w:widowControl w:val="0"/>
        <w:ind w:left="851" w:right="646"/>
        <w:jc w:val="both"/>
        <w:rPr>
          <w:rFonts w:ascii="Arial" w:hAnsi="Arial" w:cs="Arial"/>
          <w:sz w:val="22"/>
          <w:szCs w:val="22"/>
        </w:rPr>
      </w:pPr>
    </w:p>
    <w:p w14:paraId="085C4479" w14:textId="77777777" w:rsidR="00427D6D" w:rsidRPr="00EF7E98" w:rsidRDefault="00427D6D" w:rsidP="00427D6D">
      <w:pPr>
        <w:widowControl w:val="0"/>
        <w:ind w:left="851" w:right="646"/>
        <w:jc w:val="both"/>
        <w:rPr>
          <w:rFonts w:ascii="Arial" w:hAnsi="Arial" w:cs="Arial"/>
          <w:sz w:val="22"/>
          <w:szCs w:val="22"/>
        </w:rPr>
      </w:pPr>
      <w:r w:rsidRPr="00EF7E98">
        <w:rPr>
          <w:rFonts w:ascii="Arial" w:hAnsi="Arial" w:cs="Arial"/>
          <w:sz w:val="22"/>
          <w:szCs w:val="22"/>
        </w:rPr>
        <w:t xml:space="preserve">“(...) </w:t>
      </w:r>
    </w:p>
    <w:p w14:paraId="56BB8B15" w14:textId="77777777" w:rsidR="00427D6D" w:rsidRPr="00EF7E98" w:rsidRDefault="00427D6D" w:rsidP="00427D6D">
      <w:pPr>
        <w:widowControl w:val="0"/>
        <w:ind w:left="851" w:right="646"/>
        <w:jc w:val="both"/>
        <w:rPr>
          <w:rFonts w:ascii="Arial" w:hAnsi="Arial" w:cs="Arial"/>
          <w:sz w:val="22"/>
          <w:szCs w:val="22"/>
        </w:rPr>
      </w:pPr>
    </w:p>
    <w:p w14:paraId="73D37626" w14:textId="77777777" w:rsidR="00427D6D" w:rsidRPr="00EF7E98" w:rsidRDefault="00427D6D" w:rsidP="00427D6D">
      <w:pPr>
        <w:widowControl w:val="0"/>
        <w:ind w:left="851" w:right="646"/>
        <w:jc w:val="both"/>
        <w:rPr>
          <w:rFonts w:ascii="Arial" w:hAnsi="Arial" w:cs="Arial"/>
          <w:sz w:val="22"/>
          <w:szCs w:val="22"/>
        </w:rPr>
      </w:pPr>
      <w:r w:rsidRPr="00EF7E98">
        <w:rPr>
          <w:rFonts w:ascii="Arial" w:hAnsi="Arial" w:cs="Arial"/>
          <w:sz w:val="22"/>
          <w:szCs w:val="22"/>
        </w:rPr>
        <w:t>“</w:t>
      </w:r>
      <w:r w:rsidRPr="00EF7E98">
        <w:rPr>
          <w:rFonts w:ascii="Arial" w:hAnsi="Arial" w:cs="Arial"/>
          <w:b/>
          <w:sz w:val="22"/>
          <w:szCs w:val="22"/>
        </w:rPr>
        <w:t>Como al momento de la presentación de la demanda la jurisprudencia del Consejo de Estado aceptaba la renuncia tácita de las partes de un contrato estatal a la cláusula compromisoria, se aplicará la misma en este asunto y, por ello, se revocará la decisión de primera instancia</w:t>
      </w:r>
      <w:r w:rsidRPr="00EF7E98">
        <w:rPr>
          <w:rFonts w:ascii="Arial" w:hAnsi="Arial" w:cs="Arial"/>
          <w:sz w:val="22"/>
          <w:szCs w:val="22"/>
        </w:rPr>
        <w:t>”</w:t>
      </w:r>
      <w:r w:rsidR="000F0C9F" w:rsidRPr="00EF7E98">
        <w:rPr>
          <w:rFonts w:ascii="Arial" w:hAnsi="Arial" w:cs="Arial"/>
          <w:sz w:val="22"/>
          <w:szCs w:val="22"/>
        </w:rPr>
        <w:t xml:space="preserve"> (negrillas adicionales). </w:t>
      </w:r>
    </w:p>
    <w:p w14:paraId="126881A0" w14:textId="77777777" w:rsidR="00427D6D" w:rsidRPr="00EF7E98" w:rsidRDefault="00427D6D" w:rsidP="00427D6D">
      <w:pPr>
        <w:spacing w:line="360" w:lineRule="auto"/>
        <w:ind w:right="17"/>
        <w:jc w:val="both"/>
        <w:rPr>
          <w:rFonts w:ascii="Arial" w:hAnsi="Arial" w:cs="Arial"/>
          <w:sz w:val="22"/>
          <w:szCs w:val="22"/>
        </w:rPr>
      </w:pPr>
    </w:p>
    <w:p w14:paraId="4E41874E" w14:textId="77777777" w:rsidR="00427D6D" w:rsidRPr="00EF7E98" w:rsidRDefault="00936CD0" w:rsidP="00427D6D">
      <w:pPr>
        <w:spacing w:line="360" w:lineRule="auto"/>
        <w:ind w:right="17"/>
        <w:jc w:val="both"/>
        <w:rPr>
          <w:rFonts w:ascii="Arial" w:hAnsi="Arial" w:cs="Arial"/>
          <w:sz w:val="22"/>
          <w:szCs w:val="22"/>
        </w:rPr>
      </w:pPr>
      <w:r w:rsidRPr="00EF7E98">
        <w:rPr>
          <w:rFonts w:ascii="Arial" w:hAnsi="Arial" w:cs="Arial"/>
          <w:sz w:val="22"/>
          <w:szCs w:val="22"/>
        </w:rPr>
        <w:t>Ya e</w:t>
      </w:r>
      <w:r w:rsidR="000F0C9F" w:rsidRPr="00EF7E98">
        <w:rPr>
          <w:rFonts w:ascii="Arial" w:hAnsi="Arial" w:cs="Arial"/>
          <w:sz w:val="22"/>
          <w:szCs w:val="22"/>
        </w:rPr>
        <w:t>n anterior oportunidad, l</w:t>
      </w:r>
      <w:r w:rsidR="00427D6D" w:rsidRPr="00EF7E98">
        <w:rPr>
          <w:rFonts w:ascii="Arial" w:hAnsi="Arial" w:cs="Arial"/>
          <w:sz w:val="22"/>
          <w:szCs w:val="22"/>
        </w:rPr>
        <w:t>a misma Subsección C</w:t>
      </w:r>
      <w:r w:rsidR="00642BF3" w:rsidRPr="00EF7E98">
        <w:rPr>
          <w:rFonts w:ascii="Arial" w:hAnsi="Arial" w:cs="Arial"/>
          <w:sz w:val="22"/>
          <w:szCs w:val="22"/>
        </w:rPr>
        <w:t xml:space="preserve"> de esta Sección</w:t>
      </w:r>
      <w:r w:rsidR="00427D6D" w:rsidRPr="00EF7E98">
        <w:rPr>
          <w:rFonts w:ascii="Arial" w:hAnsi="Arial" w:cs="Arial"/>
          <w:sz w:val="22"/>
          <w:szCs w:val="22"/>
        </w:rPr>
        <w:t>, en sentencia del 25 de abril de 2018</w:t>
      </w:r>
      <w:r w:rsidR="00427D6D" w:rsidRPr="00EF7E98">
        <w:rPr>
          <w:rStyle w:val="Refdenotaalpie"/>
          <w:rFonts w:ascii="Arial" w:hAnsi="Arial" w:cs="Arial"/>
          <w:sz w:val="22"/>
          <w:szCs w:val="22"/>
        </w:rPr>
        <w:footnoteReference w:id="6"/>
      </w:r>
      <w:r w:rsidR="000F0C9F" w:rsidRPr="00EF7E98">
        <w:rPr>
          <w:rFonts w:ascii="Arial" w:hAnsi="Arial" w:cs="Arial"/>
          <w:sz w:val="22"/>
          <w:szCs w:val="22"/>
        </w:rPr>
        <w:t xml:space="preserve">, </w:t>
      </w:r>
      <w:r w:rsidR="00CF78F3" w:rsidRPr="00EF7E98">
        <w:rPr>
          <w:rFonts w:ascii="Arial" w:hAnsi="Arial" w:cs="Arial"/>
          <w:sz w:val="22"/>
          <w:szCs w:val="22"/>
        </w:rPr>
        <w:t xml:space="preserve">en un caso similar al que ahora decide la Sala, </w:t>
      </w:r>
      <w:r w:rsidRPr="00EF7E98">
        <w:rPr>
          <w:rFonts w:ascii="Arial" w:hAnsi="Arial" w:cs="Arial"/>
          <w:sz w:val="22"/>
          <w:szCs w:val="22"/>
        </w:rPr>
        <w:t>discurri</w:t>
      </w:r>
      <w:r w:rsidR="00CF78F3" w:rsidRPr="00EF7E98">
        <w:rPr>
          <w:rFonts w:ascii="Arial" w:hAnsi="Arial" w:cs="Arial"/>
          <w:sz w:val="22"/>
          <w:szCs w:val="22"/>
        </w:rPr>
        <w:t>ó</w:t>
      </w:r>
      <w:r w:rsidRPr="00EF7E98">
        <w:rPr>
          <w:rFonts w:ascii="Arial" w:hAnsi="Arial" w:cs="Arial"/>
          <w:sz w:val="22"/>
          <w:szCs w:val="22"/>
        </w:rPr>
        <w:t xml:space="preserve"> de la siguiente forma </w:t>
      </w:r>
      <w:r w:rsidR="00427D6D" w:rsidRPr="00EF7E98">
        <w:rPr>
          <w:rFonts w:ascii="Arial" w:hAnsi="Arial" w:cs="Arial"/>
          <w:sz w:val="22"/>
          <w:szCs w:val="22"/>
        </w:rPr>
        <w:t xml:space="preserve">(se transcribe </w:t>
      </w:r>
      <w:r w:rsidR="00CF78F3" w:rsidRPr="00EF7E98">
        <w:rPr>
          <w:rFonts w:ascii="Arial" w:hAnsi="Arial" w:cs="Arial"/>
          <w:sz w:val="22"/>
          <w:szCs w:val="22"/>
        </w:rPr>
        <w:t xml:space="preserve">de forma </w:t>
      </w:r>
      <w:r w:rsidR="00427D6D" w:rsidRPr="00EF7E98">
        <w:rPr>
          <w:rFonts w:ascii="Arial" w:hAnsi="Arial" w:cs="Arial"/>
          <w:sz w:val="22"/>
          <w:szCs w:val="22"/>
        </w:rPr>
        <w:t xml:space="preserve">literal): </w:t>
      </w:r>
    </w:p>
    <w:p w14:paraId="42F08D4F" w14:textId="77777777" w:rsidR="00427D6D" w:rsidRPr="00EF7E98" w:rsidRDefault="00427D6D" w:rsidP="00427D6D">
      <w:pPr>
        <w:ind w:right="17"/>
        <w:jc w:val="both"/>
        <w:rPr>
          <w:rFonts w:ascii="Arial" w:hAnsi="Arial" w:cs="Arial"/>
          <w:sz w:val="22"/>
          <w:szCs w:val="22"/>
        </w:rPr>
      </w:pPr>
    </w:p>
    <w:p w14:paraId="2169DE9A"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 xml:space="preserve">“5.19.- </w:t>
      </w:r>
      <w:r w:rsidRPr="00EF7E98">
        <w:rPr>
          <w:rFonts w:ascii="Arial" w:hAnsi="Arial" w:cs="Arial"/>
          <w:i/>
          <w:sz w:val="22"/>
          <w:szCs w:val="22"/>
        </w:rPr>
        <w:t>Razones Convencionales. Sistema Interamericano de Derechos Humanos.</w:t>
      </w:r>
      <w:r w:rsidRPr="00EF7E98">
        <w:rPr>
          <w:rFonts w:ascii="Arial" w:hAnsi="Arial" w:cs="Arial"/>
          <w:sz w:val="22"/>
          <w:szCs w:val="22"/>
        </w:rPr>
        <w:t xml:space="preserve"> La Sala estima central traer a colación, en apoyo de lo expuesto, lo considerado por la Comisión Interamericana de Derechos Humanos en el Caso Narciso Palacios c/ Argentina</w:t>
      </w:r>
      <w:r w:rsidRPr="00EF7E98">
        <w:rPr>
          <w:rStyle w:val="Refdenotaalpie"/>
          <w:rFonts w:ascii="Arial" w:hAnsi="Arial" w:cs="Arial"/>
          <w:sz w:val="22"/>
          <w:szCs w:val="22"/>
        </w:rPr>
        <w:footnoteReference w:id="7"/>
      </w:r>
      <w:r w:rsidRPr="00EF7E98">
        <w:rPr>
          <w:rFonts w:ascii="Arial" w:hAnsi="Arial" w:cs="Arial"/>
          <w:sz w:val="22"/>
          <w:szCs w:val="22"/>
        </w:rPr>
        <w:t>, relativo al rechazo de una demanda contencioso-administrativa donde la razón de la decisión tuvo por fundamento una interpretación jurisprudencial surgida con posterioridad a la fecha de interposición de la demanda.</w:t>
      </w:r>
    </w:p>
    <w:p w14:paraId="758D77AF" w14:textId="77777777" w:rsidR="00427D6D" w:rsidRPr="00EF7E98" w:rsidRDefault="00427D6D" w:rsidP="00427D6D">
      <w:pPr>
        <w:ind w:left="851" w:right="646"/>
        <w:jc w:val="both"/>
        <w:rPr>
          <w:rFonts w:ascii="Arial" w:hAnsi="Arial" w:cs="Arial"/>
          <w:sz w:val="22"/>
          <w:szCs w:val="22"/>
        </w:rPr>
      </w:pPr>
    </w:p>
    <w:p w14:paraId="4F356830"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 xml:space="preserve">“5.20.- Expuso la Comisión que el derecho a la tutela judicial efectiva puede </w:t>
      </w:r>
      <w:r w:rsidRPr="00EF7E98">
        <w:rPr>
          <w:rFonts w:ascii="Arial" w:hAnsi="Arial" w:cs="Arial"/>
          <w:i/>
          <w:sz w:val="22"/>
          <w:szCs w:val="22"/>
        </w:rPr>
        <w:t>‘traducirse en la garantía de la libre entrada a los tribunales para la defensa de los derechos e intereses frente al poder público (…)’</w:t>
      </w:r>
      <w:r w:rsidRPr="00EF7E98">
        <w:rPr>
          <w:rFonts w:ascii="Arial" w:hAnsi="Arial" w:cs="Arial"/>
          <w:sz w:val="22"/>
          <w:szCs w:val="22"/>
        </w:rPr>
        <w:t xml:space="preserve"> y constató que el (sic) caso </w:t>
      </w:r>
      <w:r w:rsidRPr="00EF7E98">
        <w:rPr>
          <w:rFonts w:ascii="Arial" w:hAnsi="Arial" w:cs="Arial"/>
          <w:i/>
          <w:sz w:val="22"/>
          <w:szCs w:val="22"/>
        </w:rPr>
        <w:t>sub judice</w:t>
      </w:r>
      <w:r w:rsidRPr="00EF7E98">
        <w:rPr>
          <w:rFonts w:ascii="Arial" w:hAnsi="Arial" w:cs="Arial"/>
          <w:sz w:val="22"/>
          <w:szCs w:val="22"/>
        </w:rPr>
        <w:t xml:space="preserve"> la decisión desfavorable no se debió a omisión o negligencia de la parte sino al cambio jurisprudencial aplicado retroactivamente, por lo que concluyó que Argentina había incumplido la obligación de reconocer y garantizar el derecho a la tutela judicial efectiva y el debido proceso, garantizados por los artículos 8 y 25 de la CADH.</w:t>
      </w:r>
    </w:p>
    <w:p w14:paraId="4EEADDC4" w14:textId="77777777" w:rsidR="00427D6D" w:rsidRPr="00EF7E98" w:rsidRDefault="00427D6D" w:rsidP="00427D6D">
      <w:pPr>
        <w:ind w:left="851" w:right="646"/>
        <w:jc w:val="both"/>
        <w:rPr>
          <w:rFonts w:ascii="Arial" w:hAnsi="Arial" w:cs="Arial"/>
          <w:sz w:val="22"/>
          <w:szCs w:val="22"/>
        </w:rPr>
      </w:pPr>
    </w:p>
    <w:p w14:paraId="234A8A5C"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w:t>
      </w:r>
    </w:p>
    <w:p w14:paraId="7DAAC34F" w14:textId="77777777" w:rsidR="00427D6D" w:rsidRPr="00EF7E98" w:rsidRDefault="00427D6D" w:rsidP="00427D6D">
      <w:pPr>
        <w:ind w:left="851" w:right="646"/>
        <w:jc w:val="both"/>
        <w:rPr>
          <w:rFonts w:ascii="Arial" w:hAnsi="Arial" w:cs="Arial"/>
          <w:sz w:val="22"/>
          <w:szCs w:val="22"/>
        </w:rPr>
      </w:pPr>
    </w:p>
    <w:p w14:paraId="1B13B060"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 xml:space="preserve">“5.22.- </w:t>
      </w:r>
      <w:r w:rsidRPr="00EF7E98">
        <w:rPr>
          <w:rFonts w:ascii="Arial" w:hAnsi="Arial" w:cs="Arial"/>
          <w:i/>
          <w:sz w:val="22"/>
          <w:szCs w:val="22"/>
        </w:rPr>
        <w:t>Criterio del Pleno Contencioso del Consejo de Estado.</w:t>
      </w:r>
      <w:r w:rsidRPr="00EF7E98">
        <w:rPr>
          <w:rFonts w:ascii="Arial" w:hAnsi="Arial" w:cs="Arial"/>
          <w:sz w:val="22"/>
          <w:szCs w:val="22"/>
        </w:rPr>
        <w:t xml:space="preserve"> Ante la Sala Plena de esta Corporación fue llevado un asunto relativo a la identificación de la acción contenciosa idónea que debía proponerse por el interesado en casos relativos a la liquidación y monto del derecho de cesantías y reconocimiento de sanción moratoria o las reclamaciones de pago de cesantías y sanción moratoria, en razón a la disparidad de criterios jurisprudenciales existentes en las diferentes Secciones de esta Corporación, dado que se habían propuesto, para la misma temática, las acciones de nulidad y restablecimiento del derecho, ejecutiva y de reparación directa.</w:t>
      </w:r>
    </w:p>
    <w:p w14:paraId="5D622452" w14:textId="77777777" w:rsidR="00427D6D" w:rsidRPr="00EF7E98" w:rsidRDefault="00427D6D" w:rsidP="00427D6D">
      <w:pPr>
        <w:ind w:left="851" w:right="646"/>
        <w:jc w:val="both"/>
        <w:rPr>
          <w:rFonts w:ascii="Arial" w:hAnsi="Arial" w:cs="Arial"/>
          <w:sz w:val="22"/>
          <w:szCs w:val="22"/>
        </w:rPr>
      </w:pPr>
    </w:p>
    <w:p w14:paraId="191848A4"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“5.23.- En el fallo que dirimió la controversia, que data de 27 de marzo de 2007</w:t>
      </w:r>
      <w:r w:rsidRPr="00EF7E98">
        <w:rPr>
          <w:rStyle w:val="Refdenotaalpie"/>
          <w:rFonts w:ascii="Arial" w:hAnsi="Arial" w:cs="Arial"/>
          <w:sz w:val="22"/>
          <w:szCs w:val="22"/>
        </w:rPr>
        <w:footnoteReference w:id="8"/>
      </w:r>
      <w:r w:rsidRPr="00EF7E98">
        <w:rPr>
          <w:rFonts w:ascii="Arial" w:hAnsi="Arial" w:cs="Arial"/>
          <w:sz w:val="22"/>
          <w:szCs w:val="22"/>
        </w:rPr>
        <w:t xml:space="preserve">, la Sala fijó como criterio jurisprudencial unificado lo siguiente: </w:t>
      </w:r>
      <w:r w:rsidRPr="00EF7E98">
        <w:rPr>
          <w:rFonts w:ascii="Arial" w:hAnsi="Arial" w:cs="Arial"/>
          <w:i/>
          <w:sz w:val="22"/>
          <w:szCs w:val="22"/>
        </w:rPr>
        <w:t>(i)</w:t>
      </w:r>
      <w:r w:rsidRPr="00EF7E98">
        <w:rPr>
          <w:rFonts w:ascii="Arial" w:hAnsi="Arial" w:cs="Arial"/>
          <w:sz w:val="22"/>
          <w:szCs w:val="22"/>
        </w:rPr>
        <w:t xml:space="preserve"> la acción de nulidad y restablecimiento del derecho es la vía procesal conducente para controvertir los actos de reconocimiento de las cesantías definitivas, </w:t>
      </w:r>
      <w:r w:rsidRPr="00EF7E98">
        <w:rPr>
          <w:rFonts w:ascii="Arial" w:hAnsi="Arial" w:cs="Arial"/>
          <w:i/>
          <w:sz w:val="22"/>
          <w:szCs w:val="22"/>
        </w:rPr>
        <w:t>(</w:t>
      </w:r>
      <w:proofErr w:type="spellStart"/>
      <w:r w:rsidRPr="00EF7E98">
        <w:rPr>
          <w:rFonts w:ascii="Arial" w:hAnsi="Arial" w:cs="Arial"/>
          <w:i/>
          <w:sz w:val="22"/>
          <w:szCs w:val="22"/>
        </w:rPr>
        <w:t>ii</w:t>
      </w:r>
      <w:proofErr w:type="spellEnd"/>
      <w:r w:rsidRPr="00EF7E98">
        <w:rPr>
          <w:rFonts w:ascii="Arial" w:hAnsi="Arial" w:cs="Arial"/>
          <w:i/>
          <w:sz w:val="22"/>
          <w:szCs w:val="22"/>
        </w:rPr>
        <w:t>)</w:t>
      </w:r>
      <w:r w:rsidRPr="00EF7E98">
        <w:rPr>
          <w:rFonts w:ascii="Arial" w:hAnsi="Arial" w:cs="Arial"/>
          <w:sz w:val="22"/>
          <w:szCs w:val="22"/>
        </w:rPr>
        <w:t xml:space="preserve"> ese acto de reconocimiento constituye título ejecutivo y, entonces, puede ser reclamado por conducto de la acción ejecutiva, </w:t>
      </w:r>
      <w:r w:rsidRPr="00EF7E98">
        <w:rPr>
          <w:rFonts w:ascii="Arial" w:hAnsi="Arial" w:cs="Arial"/>
          <w:i/>
          <w:sz w:val="22"/>
          <w:szCs w:val="22"/>
        </w:rPr>
        <w:t>(</w:t>
      </w:r>
      <w:proofErr w:type="spellStart"/>
      <w:r w:rsidRPr="00EF7E98">
        <w:rPr>
          <w:rFonts w:ascii="Arial" w:hAnsi="Arial" w:cs="Arial"/>
          <w:i/>
          <w:sz w:val="22"/>
          <w:szCs w:val="22"/>
        </w:rPr>
        <w:t>iii</w:t>
      </w:r>
      <w:proofErr w:type="spellEnd"/>
      <w:r w:rsidRPr="00EF7E98">
        <w:rPr>
          <w:rFonts w:ascii="Arial" w:hAnsi="Arial" w:cs="Arial"/>
          <w:i/>
          <w:sz w:val="22"/>
          <w:szCs w:val="22"/>
        </w:rPr>
        <w:t>)</w:t>
      </w:r>
      <w:r w:rsidRPr="00EF7E98">
        <w:rPr>
          <w:rFonts w:ascii="Arial" w:hAnsi="Arial" w:cs="Arial"/>
          <w:sz w:val="22"/>
          <w:szCs w:val="22"/>
        </w:rPr>
        <w:t xml:space="preserve"> la acción de nulidad y restablecimiento del derecho es procedente para controvertir el acto de reconocimiento de sanción moratoria, si hay acuerdo sobre su contenido y no se ha realizado el pago la acción idónea es la ejecutiva; </w:t>
      </w:r>
      <w:r w:rsidRPr="00EF7E98">
        <w:rPr>
          <w:rFonts w:ascii="Arial" w:hAnsi="Arial" w:cs="Arial"/>
          <w:i/>
          <w:sz w:val="22"/>
          <w:szCs w:val="22"/>
        </w:rPr>
        <w:t>(</w:t>
      </w:r>
      <w:proofErr w:type="spellStart"/>
      <w:r w:rsidRPr="00EF7E98">
        <w:rPr>
          <w:rFonts w:ascii="Arial" w:hAnsi="Arial" w:cs="Arial"/>
          <w:i/>
          <w:sz w:val="22"/>
          <w:szCs w:val="22"/>
        </w:rPr>
        <w:t>iv</w:t>
      </w:r>
      <w:proofErr w:type="spellEnd"/>
      <w:r w:rsidRPr="00EF7E98">
        <w:rPr>
          <w:rFonts w:ascii="Arial" w:hAnsi="Arial" w:cs="Arial"/>
          <w:i/>
          <w:sz w:val="22"/>
          <w:szCs w:val="22"/>
        </w:rPr>
        <w:t>)</w:t>
      </w:r>
      <w:r w:rsidRPr="00EF7E98">
        <w:rPr>
          <w:rFonts w:ascii="Arial" w:hAnsi="Arial" w:cs="Arial"/>
          <w:sz w:val="22"/>
          <w:szCs w:val="22"/>
        </w:rPr>
        <w:t xml:space="preserve"> si existe discusión sobre los elementos que conforman el título ejecutivo, debe acudirse a la jurisdicción contenciosa para que defina el </w:t>
      </w:r>
      <w:r w:rsidRPr="00EF7E98">
        <w:rPr>
          <w:rFonts w:ascii="Arial" w:hAnsi="Arial" w:cs="Arial"/>
          <w:sz w:val="22"/>
          <w:szCs w:val="22"/>
        </w:rPr>
        <w:lastRenderedPageBreak/>
        <w:t>tema, de lo contrario, la ejecución puede ser adelantada ante la jurisdicción ordinaria.</w:t>
      </w:r>
    </w:p>
    <w:p w14:paraId="53A76FCD" w14:textId="77777777" w:rsidR="00427D6D" w:rsidRPr="00EF7E98" w:rsidRDefault="00427D6D" w:rsidP="00427D6D">
      <w:pPr>
        <w:ind w:left="851" w:right="646"/>
        <w:jc w:val="both"/>
        <w:rPr>
          <w:rFonts w:ascii="Arial" w:hAnsi="Arial" w:cs="Arial"/>
          <w:sz w:val="22"/>
          <w:szCs w:val="22"/>
        </w:rPr>
      </w:pPr>
    </w:p>
    <w:p w14:paraId="5978FC77"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“5.24.- No obstante, lo relevante de este fallo radica en la inclusión de una cláusula expresa</w:t>
      </w:r>
      <w:r w:rsidRPr="00EF7E98">
        <w:rPr>
          <w:rStyle w:val="Refdenotaalpie"/>
          <w:rFonts w:ascii="Arial" w:hAnsi="Arial" w:cs="Arial"/>
          <w:sz w:val="22"/>
          <w:szCs w:val="22"/>
        </w:rPr>
        <w:footnoteReference w:id="9"/>
      </w:r>
      <w:r w:rsidRPr="00EF7E98">
        <w:rPr>
          <w:rFonts w:ascii="Arial" w:hAnsi="Arial" w:cs="Arial"/>
          <w:sz w:val="22"/>
          <w:szCs w:val="22"/>
        </w:rPr>
        <w:t xml:space="preserve"> en la parte considerativa donde la Sala realizó una auténtica modulación en el tiempo de los efectos de la nueva posición jurisprudencial unificada en relación con los procesos que se encontraban, para entonces, en trámite ante la justicia, para concluir que los demandantes que hubieren impetrado la acción de reparación directa con anterioridad a la fecha de emisión de ese fallo </w:t>
      </w:r>
      <w:r w:rsidRPr="00EF7E98">
        <w:rPr>
          <w:rFonts w:ascii="Arial" w:hAnsi="Arial" w:cs="Arial"/>
          <w:i/>
          <w:sz w:val="22"/>
          <w:szCs w:val="22"/>
        </w:rPr>
        <w:t>‘deben continuar con el trámite iniciado hasta su culminación, conforme a las tesis jurisprudenciales correspondientes. Por lo tanto la presente sentencia ha de ser criterio jurisprudencial a partir de su ejecutoria’</w:t>
      </w:r>
      <w:r w:rsidRPr="00EF7E98">
        <w:rPr>
          <w:rFonts w:ascii="Arial" w:hAnsi="Arial" w:cs="Arial"/>
          <w:sz w:val="22"/>
          <w:szCs w:val="22"/>
        </w:rPr>
        <w:t xml:space="preserve">. </w:t>
      </w:r>
    </w:p>
    <w:p w14:paraId="117A37C7" w14:textId="77777777" w:rsidR="00427D6D" w:rsidRPr="00EF7E98" w:rsidRDefault="00427D6D" w:rsidP="00427D6D">
      <w:pPr>
        <w:ind w:left="851" w:right="646"/>
        <w:jc w:val="both"/>
        <w:rPr>
          <w:rFonts w:ascii="Arial" w:hAnsi="Arial" w:cs="Arial"/>
          <w:sz w:val="22"/>
          <w:szCs w:val="22"/>
        </w:rPr>
      </w:pPr>
    </w:p>
    <w:p w14:paraId="18BA78E7" w14:textId="77777777" w:rsidR="00427D6D" w:rsidRPr="00EF7E98" w:rsidRDefault="00427D6D" w:rsidP="00427D6D">
      <w:pPr>
        <w:ind w:left="851" w:right="646"/>
        <w:jc w:val="both"/>
        <w:rPr>
          <w:rFonts w:ascii="Arial" w:hAnsi="Arial" w:cs="Arial"/>
          <w:b/>
          <w:sz w:val="22"/>
          <w:szCs w:val="22"/>
        </w:rPr>
      </w:pPr>
      <w:r w:rsidRPr="00EF7E98">
        <w:rPr>
          <w:rFonts w:ascii="Arial" w:hAnsi="Arial" w:cs="Arial"/>
          <w:sz w:val="22"/>
          <w:szCs w:val="22"/>
        </w:rPr>
        <w:t xml:space="preserve">“5.25.- Nótese cómo con este pronunciamiento se toma conciencia que los cambios jurisprudenciales introducidos no tienen la entidad suficiente como para hacer desaparecer </w:t>
      </w:r>
      <w:r w:rsidRPr="00EF7E98">
        <w:rPr>
          <w:rFonts w:ascii="Arial" w:hAnsi="Arial" w:cs="Arial"/>
          <w:i/>
          <w:sz w:val="22"/>
          <w:szCs w:val="22"/>
        </w:rPr>
        <w:t>ipso iure</w:t>
      </w:r>
      <w:r w:rsidRPr="00EF7E98">
        <w:rPr>
          <w:rFonts w:ascii="Arial" w:hAnsi="Arial" w:cs="Arial"/>
          <w:sz w:val="22"/>
          <w:szCs w:val="22"/>
        </w:rPr>
        <w:t xml:space="preserve"> los efectos jurídicos de la jurisprudencia superada, pues ante el cambio jurisprudencial drástico acogido (que excluía a la acción de reparación como medio idóneo para obtener el pago de las cesantías o la sanción moratoria y llevaría a dictaminar fallos inhibitorios por indebida escogencia de la acción) </w:t>
      </w:r>
      <w:r w:rsidRPr="00EF7E98">
        <w:rPr>
          <w:rFonts w:ascii="Arial" w:hAnsi="Arial" w:cs="Arial"/>
          <w:b/>
          <w:sz w:val="22"/>
          <w:szCs w:val="22"/>
        </w:rPr>
        <w:t>la Sala, en salvaguarda de la seguridad jurídica y el acceso a la administración de justicia, garantizó el derecho de quienes, movidos por uno de los criterios jurisprudenciales preexistentes, formularon sus demandas ante la jurisdicción bajo el mecanismo procesal de la acción de reparación directa a fin de evitarles perjuicios en sus derechos.</w:t>
      </w:r>
    </w:p>
    <w:p w14:paraId="44BD04D1" w14:textId="77777777" w:rsidR="00427D6D" w:rsidRPr="00EF7E98" w:rsidRDefault="00427D6D" w:rsidP="00427D6D">
      <w:pPr>
        <w:ind w:left="851" w:right="646"/>
        <w:jc w:val="both"/>
        <w:rPr>
          <w:rFonts w:ascii="Arial" w:hAnsi="Arial" w:cs="Arial"/>
          <w:sz w:val="22"/>
          <w:szCs w:val="22"/>
        </w:rPr>
      </w:pPr>
    </w:p>
    <w:p w14:paraId="226EAA08"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w:t>
      </w:r>
    </w:p>
    <w:p w14:paraId="0A7DC229" w14:textId="77777777" w:rsidR="00427D6D" w:rsidRPr="00EF7E98" w:rsidRDefault="00427D6D" w:rsidP="00427D6D">
      <w:pPr>
        <w:ind w:left="851" w:right="646"/>
        <w:jc w:val="both"/>
        <w:rPr>
          <w:rFonts w:ascii="Arial" w:hAnsi="Arial" w:cs="Arial"/>
          <w:sz w:val="22"/>
          <w:szCs w:val="22"/>
        </w:rPr>
      </w:pPr>
    </w:p>
    <w:p w14:paraId="158E5CCA"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 xml:space="preserve">“5.30.- En suma, aun cuando se trata de un fallo dictado por una de las Salas de Revisión de la Corte Constitucional y, por ende, no constituye criterio unificado del pleno, de su lectura se desprende una clara regla jurisprudencial que refuerza la tesis defendida en esta providencia judicial, esto es, que </w:t>
      </w:r>
      <w:r w:rsidRPr="00EF7E98">
        <w:rPr>
          <w:rFonts w:ascii="Arial" w:hAnsi="Arial" w:cs="Arial"/>
          <w:b/>
          <w:i/>
          <w:sz w:val="22"/>
          <w:szCs w:val="22"/>
        </w:rPr>
        <w:t>dentro del marco de garantías del debido proceso se inscribe</w:t>
      </w:r>
      <w:r w:rsidRPr="00EF7E98">
        <w:rPr>
          <w:rFonts w:ascii="Arial" w:hAnsi="Arial" w:cs="Arial"/>
          <w:b/>
          <w:sz w:val="22"/>
          <w:szCs w:val="22"/>
        </w:rPr>
        <w:t xml:space="preserve"> </w:t>
      </w:r>
      <w:r w:rsidRPr="00EF7E98">
        <w:rPr>
          <w:rFonts w:ascii="Arial" w:hAnsi="Arial" w:cs="Arial"/>
          <w:b/>
          <w:i/>
          <w:sz w:val="22"/>
          <w:szCs w:val="22"/>
        </w:rPr>
        <w:t>el respeto al precedente judicial vigente al momento de la interposición de las acciones o recursos judiciales</w:t>
      </w:r>
      <w:r w:rsidRPr="00EF7E98">
        <w:rPr>
          <w:rFonts w:ascii="Arial" w:hAnsi="Arial" w:cs="Arial"/>
          <w:b/>
          <w:sz w:val="22"/>
          <w:szCs w:val="22"/>
        </w:rPr>
        <w:t xml:space="preserve"> y, por ende, </w:t>
      </w:r>
      <w:r w:rsidRPr="00EF7E98">
        <w:rPr>
          <w:rFonts w:ascii="Arial" w:hAnsi="Arial" w:cs="Arial"/>
          <w:b/>
          <w:i/>
          <w:sz w:val="22"/>
          <w:szCs w:val="22"/>
        </w:rPr>
        <w:t>sorprender al justiciado con un criterio jurisprudencial posterior imprevisto viola tal garantía</w:t>
      </w:r>
      <w:r w:rsidRPr="00EF7E98">
        <w:rPr>
          <w:rFonts w:ascii="Arial" w:hAnsi="Arial" w:cs="Arial"/>
          <w:b/>
          <w:sz w:val="22"/>
          <w:szCs w:val="22"/>
        </w:rPr>
        <w:t>.</w:t>
      </w:r>
    </w:p>
    <w:p w14:paraId="118A6636" w14:textId="77777777" w:rsidR="00427D6D" w:rsidRPr="00EF7E98" w:rsidRDefault="00427D6D" w:rsidP="00427D6D">
      <w:pPr>
        <w:ind w:left="851" w:right="646"/>
        <w:jc w:val="both"/>
        <w:rPr>
          <w:rFonts w:ascii="Arial" w:hAnsi="Arial" w:cs="Arial"/>
          <w:sz w:val="22"/>
          <w:szCs w:val="22"/>
        </w:rPr>
      </w:pPr>
    </w:p>
    <w:p w14:paraId="057FDB45"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w:t>
      </w:r>
    </w:p>
    <w:p w14:paraId="150B9BA5" w14:textId="77777777" w:rsidR="00427D6D" w:rsidRPr="00EF7E98" w:rsidRDefault="00427D6D" w:rsidP="00427D6D">
      <w:pPr>
        <w:ind w:left="851" w:right="646"/>
        <w:jc w:val="both"/>
        <w:rPr>
          <w:rFonts w:ascii="Arial" w:hAnsi="Arial" w:cs="Arial"/>
          <w:sz w:val="22"/>
          <w:szCs w:val="22"/>
        </w:rPr>
      </w:pPr>
    </w:p>
    <w:p w14:paraId="795EB78B" w14:textId="77777777" w:rsidR="00427D6D" w:rsidRPr="00EF7E98" w:rsidRDefault="00427D6D" w:rsidP="00427D6D">
      <w:pPr>
        <w:ind w:left="851" w:right="646"/>
        <w:jc w:val="both"/>
        <w:rPr>
          <w:rFonts w:ascii="Arial" w:hAnsi="Arial" w:cs="Arial"/>
          <w:b/>
          <w:sz w:val="22"/>
          <w:szCs w:val="22"/>
        </w:rPr>
      </w:pPr>
      <w:r w:rsidRPr="00EF7E98">
        <w:rPr>
          <w:rFonts w:ascii="Arial" w:hAnsi="Arial" w:cs="Arial"/>
          <w:sz w:val="22"/>
          <w:szCs w:val="22"/>
        </w:rPr>
        <w:t>“8.1.3.- No obstante, en criterio de esta judicatura, el Tribunal debió considerar con rigor que la controversia contractual se introdujo por el Consorcio el 2 de marzo de 2010</w:t>
      </w:r>
      <w:r w:rsidRPr="00EF7E98">
        <w:rPr>
          <w:rStyle w:val="Refdenotaalpie"/>
          <w:rFonts w:ascii="Arial" w:hAnsi="Arial" w:cs="Arial"/>
          <w:sz w:val="22"/>
          <w:szCs w:val="22"/>
        </w:rPr>
        <w:footnoteReference w:id="10"/>
      </w:r>
      <w:r w:rsidRPr="00EF7E98">
        <w:rPr>
          <w:rFonts w:ascii="Arial" w:hAnsi="Arial" w:cs="Arial"/>
          <w:sz w:val="22"/>
          <w:szCs w:val="22"/>
        </w:rPr>
        <w:t xml:space="preserve">, esto es, en época anterior al pronunciamiento de 18 de abril de 2013 de la Sala Plena de la Sección Tercera que modificó la tesis jurisprudencial sobre la materia; pues </w:t>
      </w:r>
      <w:r w:rsidRPr="00EF7E98">
        <w:rPr>
          <w:rFonts w:ascii="Arial" w:hAnsi="Arial" w:cs="Arial"/>
          <w:b/>
          <w:sz w:val="22"/>
          <w:szCs w:val="22"/>
        </w:rPr>
        <w:t xml:space="preserve">a partir de tal averiguación se advierte la inaplicabilidad temporal de ese precedente a la controversia </w:t>
      </w:r>
      <w:r w:rsidRPr="00EF7E98">
        <w:rPr>
          <w:rFonts w:ascii="Arial" w:hAnsi="Arial" w:cs="Arial"/>
          <w:b/>
          <w:i/>
          <w:sz w:val="22"/>
          <w:szCs w:val="22"/>
        </w:rPr>
        <w:t>sub judice</w:t>
      </w:r>
      <w:r w:rsidRPr="00EF7E98">
        <w:rPr>
          <w:rFonts w:ascii="Arial" w:hAnsi="Arial" w:cs="Arial"/>
          <w:b/>
          <w:sz w:val="22"/>
          <w:szCs w:val="22"/>
        </w:rPr>
        <w:t>, en razón a que el mismo era inexistente para entonces y no puede ser invocado de manera retroactiva, toda vez que desconocería los fundamentos de derecho –legales y jurisprudenciales– preexistentes con arreglo a los cuales se determinó favorablemente la jurisdicción de lo contencioso administrativo como competente para conocer y tramitar un litigio contractual en el que las partes habían pactado una cláusula compromisoria, aspecto éste definitorio de la garantía constitucional y convencional de acceso a la justicia.</w:t>
      </w:r>
    </w:p>
    <w:p w14:paraId="41B44EF3" w14:textId="77777777" w:rsidR="00427D6D" w:rsidRPr="00EF7E98" w:rsidRDefault="00427D6D" w:rsidP="00427D6D">
      <w:pPr>
        <w:ind w:left="851" w:right="646"/>
        <w:rPr>
          <w:rFonts w:ascii="Arial" w:hAnsi="Arial" w:cs="Arial"/>
          <w:sz w:val="22"/>
          <w:szCs w:val="22"/>
        </w:rPr>
      </w:pPr>
    </w:p>
    <w:p w14:paraId="3D459911"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lastRenderedPageBreak/>
        <w:t xml:space="preserve">“8.1.4.- En ese sentido, la Sala reitera el criterio fijado en la sentencia de 4 de septiembre de 2017 recaída dentro del </w:t>
      </w:r>
      <w:proofErr w:type="spellStart"/>
      <w:r w:rsidRPr="00EF7E98">
        <w:rPr>
          <w:rFonts w:ascii="Arial" w:hAnsi="Arial" w:cs="Arial"/>
          <w:sz w:val="22"/>
          <w:szCs w:val="22"/>
        </w:rPr>
        <w:t>exp</w:t>
      </w:r>
      <w:proofErr w:type="spellEnd"/>
      <w:r w:rsidRPr="00EF7E98">
        <w:rPr>
          <w:rFonts w:ascii="Arial" w:hAnsi="Arial" w:cs="Arial"/>
          <w:sz w:val="22"/>
          <w:szCs w:val="22"/>
        </w:rPr>
        <w:t xml:space="preserve">. 57279 en la que se afirmó, en sujeción a la cláusula de Estado de Derecho y conforme a la garantía de los derechos de igualdad, libertad personal y acceso a la administración de justicia, que los cambios de precedente jurisprudencial tienen, por regla general, efecto prospectivo o a futuro. </w:t>
      </w:r>
      <w:r w:rsidRPr="00EF7E98">
        <w:rPr>
          <w:rFonts w:ascii="Arial" w:hAnsi="Arial" w:cs="Arial"/>
          <w:b/>
          <w:sz w:val="22"/>
          <w:szCs w:val="22"/>
        </w:rPr>
        <w:t xml:space="preserve">En </w:t>
      </w:r>
      <w:r w:rsidR="00936CD0" w:rsidRPr="00EF7E98">
        <w:rPr>
          <w:rFonts w:ascii="Arial" w:hAnsi="Arial" w:cs="Arial"/>
          <w:b/>
          <w:sz w:val="22"/>
          <w:szCs w:val="22"/>
        </w:rPr>
        <w:t>consecuencia,</w:t>
      </w:r>
      <w:r w:rsidRPr="00EF7E98">
        <w:rPr>
          <w:rFonts w:ascii="Arial" w:hAnsi="Arial" w:cs="Arial"/>
          <w:b/>
          <w:sz w:val="22"/>
          <w:szCs w:val="22"/>
        </w:rPr>
        <w:t xml:space="preserve"> está proscrito a la Administración o a la autoridad jurisdiccional, aplicar una norma adjetiva o de derecho sustantivo de fuente jurisprudencial inexistente para cuando la controversia jurídica fue introducida</w:t>
      </w:r>
      <w:r w:rsidRPr="00EF7E98">
        <w:rPr>
          <w:rFonts w:ascii="Arial" w:hAnsi="Arial" w:cs="Arial"/>
          <w:sz w:val="22"/>
          <w:szCs w:val="22"/>
        </w:rPr>
        <w:t xml:space="preserve">. </w:t>
      </w:r>
    </w:p>
    <w:p w14:paraId="320E0462" w14:textId="77777777" w:rsidR="00427D6D" w:rsidRPr="00EF7E98" w:rsidRDefault="00427D6D" w:rsidP="00427D6D">
      <w:pPr>
        <w:ind w:left="851" w:right="646"/>
        <w:jc w:val="both"/>
        <w:rPr>
          <w:rFonts w:ascii="Arial" w:hAnsi="Arial" w:cs="Arial"/>
          <w:sz w:val="22"/>
          <w:szCs w:val="22"/>
        </w:rPr>
      </w:pPr>
    </w:p>
    <w:p w14:paraId="5ECAE9F5"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w:t>
      </w:r>
    </w:p>
    <w:p w14:paraId="297E4B59" w14:textId="77777777" w:rsidR="00427D6D" w:rsidRPr="00EF7E98" w:rsidRDefault="00427D6D" w:rsidP="00427D6D">
      <w:pPr>
        <w:ind w:left="851" w:right="646"/>
        <w:jc w:val="both"/>
        <w:rPr>
          <w:rFonts w:ascii="Arial" w:hAnsi="Arial" w:cs="Arial"/>
          <w:sz w:val="22"/>
          <w:szCs w:val="22"/>
        </w:rPr>
      </w:pPr>
    </w:p>
    <w:p w14:paraId="6D1D6C06"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 xml:space="preserve">“8.1.5.- En ese orden de ideas, en el </w:t>
      </w:r>
      <w:r w:rsidRPr="00EF7E98">
        <w:rPr>
          <w:rFonts w:ascii="Arial" w:hAnsi="Arial" w:cs="Arial"/>
          <w:i/>
          <w:sz w:val="22"/>
          <w:szCs w:val="22"/>
        </w:rPr>
        <w:t xml:space="preserve">sub judice </w:t>
      </w:r>
      <w:r w:rsidRPr="00EF7E98">
        <w:rPr>
          <w:rFonts w:ascii="Arial" w:hAnsi="Arial" w:cs="Arial"/>
          <w:sz w:val="22"/>
          <w:szCs w:val="22"/>
        </w:rPr>
        <w:t xml:space="preserve">se advierte la transición de una regla jurisprudencial relativa a la determinación de la jurisdicción competente para conocer de una controversia contractual en la que las partes pactaron una cláusula compromisoria y una de ellas acudió ante el contencioso administrativo, razón por la cual cobra plena vigencia la </w:t>
      </w:r>
      <w:r w:rsidRPr="00EF7E98">
        <w:rPr>
          <w:rFonts w:ascii="Arial" w:hAnsi="Arial" w:cs="Arial"/>
          <w:i/>
          <w:sz w:val="22"/>
          <w:szCs w:val="22"/>
        </w:rPr>
        <w:t xml:space="preserve">ratio </w:t>
      </w:r>
      <w:proofErr w:type="spellStart"/>
      <w:r w:rsidRPr="00EF7E98">
        <w:rPr>
          <w:rFonts w:ascii="Arial" w:hAnsi="Arial" w:cs="Arial"/>
          <w:i/>
          <w:sz w:val="22"/>
          <w:szCs w:val="22"/>
        </w:rPr>
        <w:t>decidendi</w:t>
      </w:r>
      <w:proofErr w:type="spellEnd"/>
      <w:r w:rsidRPr="00EF7E98">
        <w:rPr>
          <w:rFonts w:ascii="Arial" w:hAnsi="Arial" w:cs="Arial"/>
          <w:sz w:val="22"/>
          <w:szCs w:val="22"/>
        </w:rPr>
        <w:t xml:space="preserve"> de la sentencia de 4 de septiembre de 2017, para señalar que como este litigio se introdujo antes del cambio jurisprudencial anotado el criterio aplicable es aquél anterior, vigente para entonces, que informaba sobre la </w:t>
      </w:r>
      <w:r w:rsidRPr="00EF7E98">
        <w:rPr>
          <w:rFonts w:ascii="Arial" w:hAnsi="Arial" w:cs="Arial"/>
          <w:i/>
          <w:sz w:val="22"/>
          <w:szCs w:val="22"/>
        </w:rPr>
        <w:t>derogatoria táctica</w:t>
      </w:r>
      <w:r w:rsidRPr="00EF7E98">
        <w:rPr>
          <w:rFonts w:ascii="Arial" w:hAnsi="Arial" w:cs="Arial"/>
          <w:sz w:val="22"/>
          <w:szCs w:val="22"/>
        </w:rPr>
        <w:t xml:space="preserve"> de la cláusula compromisoria y, en consecuencia, la determinación de esta Jurisdicción como autoridad judicial habilitada para dirimir la controversia de marras.</w:t>
      </w:r>
    </w:p>
    <w:p w14:paraId="1CC60217" w14:textId="77777777" w:rsidR="00427D6D" w:rsidRPr="00EF7E98" w:rsidRDefault="00427D6D" w:rsidP="00427D6D">
      <w:pPr>
        <w:ind w:left="851" w:right="646"/>
        <w:rPr>
          <w:rFonts w:ascii="Arial" w:hAnsi="Arial" w:cs="Arial"/>
          <w:sz w:val="22"/>
          <w:szCs w:val="22"/>
        </w:rPr>
      </w:pPr>
    </w:p>
    <w:p w14:paraId="734AF303" w14:textId="77777777" w:rsidR="00427D6D" w:rsidRPr="00EF7E98" w:rsidRDefault="00427D6D" w:rsidP="00427D6D">
      <w:pPr>
        <w:ind w:left="851" w:right="646"/>
        <w:jc w:val="both"/>
        <w:rPr>
          <w:rFonts w:ascii="Arial" w:hAnsi="Arial" w:cs="Arial"/>
          <w:sz w:val="22"/>
          <w:szCs w:val="22"/>
        </w:rPr>
      </w:pPr>
      <w:r w:rsidRPr="00EF7E98">
        <w:rPr>
          <w:rFonts w:ascii="Arial" w:hAnsi="Arial" w:cs="Arial"/>
          <w:sz w:val="22"/>
          <w:szCs w:val="22"/>
        </w:rPr>
        <w:t>“8.1.6.- Así, como en el caso de referencia el Tribunal Administrativo en autos de 3 de mayo y 1° de julio de 2010 admitió la demanda y la reforma a la misma y el Departamento de Antioquia, en la oportunidad pertinente, no excepcionó la falta de jurisdicción por existir una cláusula compromisoria, la Sala considera que, conforme a la regla decantada por la jurisprudencia reiterada de esta Corporación</w:t>
      </w:r>
      <w:r w:rsidRPr="00EF7E98">
        <w:rPr>
          <w:rStyle w:val="Refdenotaalpie"/>
          <w:rFonts w:ascii="Arial" w:hAnsi="Arial" w:cs="Arial"/>
          <w:sz w:val="22"/>
          <w:szCs w:val="22"/>
        </w:rPr>
        <w:footnoteReference w:id="11"/>
      </w:r>
      <w:r w:rsidRPr="00EF7E98">
        <w:rPr>
          <w:rFonts w:ascii="Arial" w:hAnsi="Arial" w:cs="Arial"/>
          <w:sz w:val="22"/>
          <w:szCs w:val="22"/>
        </w:rPr>
        <w:t>, se sigue que esta Jurisdicción es la competente para conocer la controversia o, lo que es lo mismo, se estructuró el fenómeno de la derogatoria tácita de la cláusula trigésima del Contrato No. 2000-CO-21-028 relativa a la jurisdicción arbitral habilitando así el acceso a esta Jurisdicción en debida forma</w:t>
      </w:r>
      <w:r w:rsidR="00930A60" w:rsidRPr="00EF7E98">
        <w:rPr>
          <w:rFonts w:ascii="Arial" w:hAnsi="Arial" w:cs="Arial"/>
          <w:sz w:val="22"/>
          <w:szCs w:val="22"/>
        </w:rPr>
        <w:t xml:space="preserve">” (negrillas adicionales). </w:t>
      </w:r>
    </w:p>
    <w:p w14:paraId="1D599EF2" w14:textId="77777777" w:rsidR="00427D6D" w:rsidRPr="00EF7E98" w:rsidRDefault="00930A60" w:rsidP="00427D6D">
      <w:pPr>
        <w:spacing w:line="360" w:lineRule="auto"/>
        <w:ind w:right="17"/>
        <w:jc w:val="both"/>
        <w:rPr>
          <w:rFonts w:ascii="Arial" w:hAnsi="Arial" w:cs="Arial"/>
          <w:sz w:val="22"/>
          <w:szCs w:val="22"/>
        </w:rPr>
      </w:pPr>
      <w:r w:rsidRPr="00EF7E98">
        <w:rPr>
          <w:rFonts w:ascii="Arial" w:hAnsi="Arial" w:cs="Arial"/>
          <w:sz w:val="22"/>
          <w:szCs w:val="22"/>
        </w:rPr>
        <w:t xml:space="preserve"> </w:t>
      </w:r>
    </w:p>
    <w:p w14:paraId="12337046" w14:textId="77777777" w:rsidR="00427D6D" w:rsidRPr="00EF7E98" w:rsidRDefault="00427D6D" w:rsidP="00427D6D">
      <w:pPr>
        <w:spacing w:line="360" w:lineRule="auto"/>
        <w:ind w:right="17"/>
        <w:jc w:val="both"/>
        <w:rPr>
          <w:rFonts w:ascii="Arial" w:hAnsi="Arial" w:cs="Arial"/>
          <w:sz w:val="22"/>
          <w:szCs w:val="22"/>
        </w:rPr>
      </w:pPr>
      <w:r w:rsidRPr="00EF7E98">
        <w:rPr>
          <w:rFonts w:ascii="Arial" w:hAnsi="Arial" w:cs="Arial"/>
          <w:sz w:val="22"/>
          <w:szCs w:val="22"/>
        </w:rPr>
        <w:t>En términos similares</w:t>
      </w:r>
      <w:r w:rsidR="00930A60" w:rsidRPr="00EF7E98">
        <w:rPr>
          <w:rFonts w:ascii="Arial" w:hAnsi="Arial" w:cs="Arial"/>
          <w:sz w:val="22"/>
          <w:szCs w:val="22"/>
        </w:rPr>
        <w:t xml:space="preserve"> a los expuestos por la Subsección C de esta Sección</w:t>
      </w:r>
      <w:r w:rsidRPr="00EF7E98">
        <w:rPr>
          <w:rFonts w:ascii="Arial" w:hAnsi="Arial" w:cs="Arial"/>
          <w:sz w:val="22"/>
          <w:szCs w:val="22"/>
        </w:rPr>
        <w:t>, la Sección Quinta del Consejo de Estado</w:t>
      </w:r>
      <w:r w:rsidR="00930A60" w:rsidRPr="00EF7E98">
        <w:rPr>
          <w:rFonts w:ascii="Arial" w:hAnsi="Arial" w:cs="Arial"/>
          <w:sz w:val="22"/>
          <w:szCs w:val="22"/>
        </w:rPr>
        <w:t xml:space="preserve">, </w:t>
      </w:r>
      <w:r w:rsidR="00CF78F3" w:rsidRPr="00EF7E98">
        <w:rPr>
          <w:rFonts w:ascii="Arial" w:hAnsi="Arial" w:cs="Arial"/>
          <w:sz w:val="22"/>
          <w:szCs w:val="22"/>
        </w:rPr>
        <w:t xml:space="preserve">en </w:t>
      </w:r>
      <w:r w:rsidR="00160C48" w:rsidRPr="00EF7E98">
        <w:rPr>
          <w:rFonts w:ascii="Arial" w:hAnsi="Arial" w:cs="Arial"/>
          <w:sz w:val="22"/>
          <w:szCs w:val="22"/>
        </w:rPr>
        <w:t>fallo de</w:t>
      </w:r>
      <w:r w:rsidR="00CF78F3" w:rsidRPr="00EF7E98">
        <w:rPr>
          <w:rFonts w:ascii="Arial" w:hAnsi="Arial" w:cs="Arial"/>
          <w:sz w:val="22"/>
          <w:szCs w:val="22"/>
        </w:rPr>
        <w:t xml:space="preserve"> tutela</w:t>
      </w:r>
      <w:r w:rsidR="00930A60" w:rsidRPr="00EF7E98">
        <w:rPr>
          <w:rStyle w:val="Refdenotaalpie"/>
          <w:rFonts w:ascii="Arial" w:hAnsi="Arial" w:cs="Arial"/>
          <w:sz w:val="22"/>
          <w:szCs w:val="22"/>
        </w:rPr>
        <w:footnoteReference w:id="12"/>
      </w:r>
      <w:r w:rsidR="00930A60" w:rsidRPr="00EF7E98">
        <w:rPr>
          <w:rFonts w:ascii="Arial" w:hAnsi="Arial" w:cs="Arial"/>
          <w:sz w:val="22"/>
          <w:szCs w:val="22"/>
        </w:rPr>
        <w:t xml:space="preserve">, </w:t>
      </w:r>
      <w:r w:rsidR="00445A91" w:rsidRPr="00EF7E98">
        <w:rPr>
          <w:rFonts w:ascii="Arial" w:hAnsi="Arial" w:cs="Arial"/>
          <w:sz w:val="22"/>
          <w:szCs w:val="22"/>
        </w:rPr>
        <w:t xml:space="preserve">al analizar la aplicación del cambio de jurisprudencial referido, </w:t>
      </w:r>
      <w:r w:rsidR="00A24657" w:rsidRPr="00EF7E98">
        <w:rPr>
          <w:rFonts w:ascii="Arial" w:hAnsi="Arial" w:cs="Arial"/>
          <w:sz w:val="22"/>
          <w:szCs w:val="22"/>
        </w:rPr>
        <w:t xml:space="preserve">dejó sin efectos </w:t>
      </w:r>
      <w:r w:rsidR="00FA7A91" w:rsidRPr="00EF7E98">
        <w:rPr>
          <w:rFonts w:ascii="Arial" w:hAnsi="Arial" w:cs="Arial"/>
          <w:sz w:val="22"/>
          <w:szCs w:val="22"/>
        </w:rPr>
        <w:t>un</w:t>
      </w:r>
      <w:r w:rsidR="00A24657" w:rsidRPr="00EF7E98">
        <w:rPr>
          <w:rFonts w:ascii="Arial" w:hAnsi="Arial" w:cs="Arial"/>
          <w:sz w:val="22"/>
          <w:szCs w:val="22"/>
        </w:rPr>
        <w:t xml:space="preserve">a sentencia de la Sección Tercera, con fundamento en </w:t>
      </w:r>
      <w:r w:rsidR="00CF78F3" w:rsidRPr="00EF7E98">
        <w:rPr>
          <w:rFonts w:ascii="Arial" w:hAnsi="Arial" w:cs="Arial"/>
          <w:sz w:val="22"/>
          <w:szCs w:val="22"/>
        </w:rPr>
        <w:t>las siguientes consideraciones:</w:t>
      </w:r>
    </w:p>
    <w:p w14:paraId="5A66F669" w14:textId="77777777" w:rsidR="00427D6D" w:rsidRPr="00EF7E98" w:rsidRDefault="00427D6D" w:rsidP="00427D6D">
      <w:pPr>
        <w:ind w:left="851" w:right="788"/>
        <w:jc w:val="both"/>
        <w:rPr>
          <w:rFonts w:ascii="Arial" w:hAnsi="Arial" w:cs="Arial"/>
          <w:sz w:val="22"/>
          <w:szCs w:val="22"/>
          <w:lang w:val="es-CO"/>
        </w:rPr>
      </w:pPr>
    </w:p>
    <w:p w14:paraId="3B07F0D6" w14:textId="77777777" w:rsidR="00427D6D" w:rsidRPr="00EF7E98" w:rsidRDefault="00427D6D" w:rsidP="00427D6D">
      <w:pPr>
        <w:ind w:left="851" w:right="788"/>
        <w:jc w:val="both"/>
        <w:rPr>
          <w:rFonts w:ascii="Arial" w:hAnsi="Arial" w:cs="Arial"/>
          <w:i/>
          <w:sz w:val="22"/>
          <w:szCs w:val="22"/>
        </w:rPr>
      </w:pPr>
      <w:r w:rsidRPr="00EF7E98">
        <w:rPr>
          <w:rFonts w:ascii="Arial" w:hAnsi="Arial" w:cs="Arial"/>
          <w:i/>
          <w:sz w:val="22"/>
          <w:szCs w:val="22"/>
          <w:lang w:val="es-CO"/>
        </w:rPr>
        <w:t xml:space="preserve">“... al margen de lo expuesto, las particularidades propias del caso que hoy se somete a consideración del juez de amparo, evidencian que la declaratoria de nulidad del proceso de controversias contractuales, sí desconoce el principio de </w:t>
      </w:r>
      <w:proofErr w:type="spellStart"/>
      <w:r w:rsidRPr="00EF7E98">
        <w:rPr>
          <w:rFonts w:ascii="Arial" w:hAnsi="Arial" w:cs="Arial"/>
          <w:i/>
          <w:sz w:val="22"/>
          <w:szCs w:val="22"/>
          <w:lang w:val="es-MX"/>
        </w:rPr>
        <w:t>perpetuatio</w:t>
      </w:r>
      <w:proofErr w:type="spellEnd"/>
      <w:r w:rsidRPr="00EF7E98">
        <w:rPr>
          <w:rFonts w:ascii="Arial" w:hAnsi="Arial" w:cs="Arial"/>
          <w:i/>
          <w:sz w:val="22"/>
          <w:szCs w:val="22"/>
          <w:lang w:val="es-MX"/>
        </w:rPr>
        <w:t xml:space="preserve"> </w:t>
      </w:r>
      <w:proofErr w:type="spellStart"/>
      <w:r w:rsidRPr="00EF7E98">
        <w:rPr>
          <w:rFonts w:ascii="Arial" w:hAnsi="Arial" w:cs="Arial"/>
          <w:i/>
          <w:sz w:val="22"/>
          <w:szCs w:val="22"/>
          <w:lang w:val="es-MX"/>
        </w:rPr>
        <w:t>jurisdictionis</w:t>
      </w:r>
      <w:proofErr w:type="spellEnd"/>
      <w:r w:rsidRPr="00EF7E98">
        <w:rPr>
          <w:rFonts w:ascii="Arial" w:hAnsi="Arial" w:cs="Arial"/>
          <w:i/>
          <w:sz w:val="22"/>
          <w:szCs w:val="22"/>
          <w:lang w:val="es-CO"/>
        </w:rPr>
        <w:t xml:space="preserve">, </w:t>
      </w:r>
      <w:r w:rsidRPr="00EF7E98">
        <w:rPr>
          <w:rFonts w:ascii="Arial" w:hAnsi="Arial" w:cs="Arial"/>
          <w:i/>
          <w:sz w:val="22"/>
          <w:szCs w:val="22"/>
        </w:rPr>
        <w:t xml:space="preserve">conforme al cual, ‘tanto la jurisdicción como la competencia se determinan de conformidad con la </w:t>
      </w:r>
      <w:r w:rsidRPr="00EF7E98">
        <w:rPr>
          <w:rFonts w:ascii="Arial" w:hAnsi="Arial" w:cs="Arial"/>
          <w:i/>
          <w:sz w:val="22"/>
          <w:szCs w:val="22"/>
        </w:rPr>
        <w:lastRenderedPageBreak/>
        <w:t>situación de hecho y las normas aplicables al tiempo de la demanda, de forma tal que su alteración resulta improcedente, salvo disposición legal que de manera expresa diga lo contrario’</w:t>
      </w:r>
      <w:r w:rsidRPr="00EF7E98">
        <w:rPr>
          <w:rStyle w:val="Refdenotaalpie"/>
          <w:rFonts w:ascii="Arial" w:hAnsi="Arial" w:cs="Arial"/>
          <w:i/>
          <w:sz w:val="22"/>
          <w:szCs w:val="22"/>
        </w:rPr>
        <w:footnoteReference w:id="13"/>
      </w:r>
      <w:r w:rsidRPr="00EF7E98">
        <w:rPr>
          <w:rFonts w:ascii="Arial" w:hAnsi="Arial" w:cs="Arial"/>
          <w:i/>
          <w:sz w:val="22"/>
          <w:szCs w:val="22"/>
        </w:rPr>
        <w:t>.</w:t>
      </w:r>
    </w:p>
    <w:p w14:paraId="3AAF21A7" w14:textId="77777777" w:rsidR="00427D6D" w:rsidRPr="00EF7E98" w:rsidRDefault="00427D6D" w:rsidP="00427D6D">
      <w:pPr>
        <w:ind w:left="851" w:right="788"/>
        <w:jc w:val="both"/>
        <w:rPr>
          <w:rFonts w:ascii="Arial" w:hAnsi="Arial" w:cs="Arial"/>
          <w:sz w:val="22"/>
          <w:szCs w:val="22"/>
          <w:lang w:val="es-CO"/>
        </w:rPr>
      </w:pPr>
    </w:p>
    <w:p w14:paraId="6BAACA53" w14:textId="77777777" w:rsidR="00427D6D" w:rsidRPr="00EF7E98" w:rsidRDefault="00427D6D" w:rsidP="00427D6D">
      <w:pPr>
        <w:ind w:left="851" w:right="788"/>
        <w:jc w:val="both"/>
        <w:rPr>
          <w:rFonts w:ascii="Arial" w:hAnsi="Arial" w:cs="Arial"/>
          <w:bCs/>
          <w:sz w:val="22"/>
          <w:szCs w:val="22"/>
          <w:lang w:val="es-CO"/>
        </w:rPr>
      </w:pPr>
      <w:r w:rsidRPr="00EF7E98">
        <w:rPr>
          <w:rFonts w:ascii="Arial" w:hAnsi="Arial" w:cs="Arial"/>
          <w:sz w:val="22"/>
          <w:szCs w:val="22"/>
          <w:lang w:val="es-CO"/>
        </w:rPr>
        <w:t xml:space="preserve">“Como se señaló previamente, </w:t>
      </w:r>
      <w:r w:rsidRPr="00EF7E98">
        <w:rPr>
          <w:rFonts w:ascii="Arial" w:hAnsi="Arial" w:cs="Arial"/>
          <w:sz w:val="22"/>
          <w:szCs w:val="22"/>
        </w:rPr>
        <w:t xml:space="preserve">la demanda de controversias contractuales fue presentada el 16 de septiembre de 2004. Para dicho momento la jurisprudencia contenciosa en relación con la renuncia al pacto arbitral sostenía la tesis según la cual ésta se entendía tácita, cuando </w:t>
      </w:r>
      <w:r w:rsidRPr="00EF7E98">
        <w:rPr>
          <w:rFonts w:ascii="Arial" w:hAnsi="Arial" w:cs="Arial"/>
          <w:bCs/>
          <w:sz w:val="22"/>
          <w:szCs w:val="22"/>
          <w:lang w:val="es-CO"/>
        </w:rPr>
        <w:t>a pesar de haber acordado someter sus diferencias al conocimiento de la justicia arbitral, una de las partes decide instaurar la demanda de controversias contractuales, y la otra no propone la excepción que encuentra apoyo en dicho pacto</w:t>
      </w:r>
      <w:r w:rsidRPr="00EF7E98">
        <w:rPr>
          <w:rStyle w:val="Refdenotaalpie"/>
          <w:rFonts w:ascii="Arial" w:hAnsi="Arial" w:cs="Arial"/>
          <w:bCs/>
          <w:sz w:val="22"/>
          <w:szCs w:val="22"/>
          <w:lang w:val="es-CO"/>
        </w:rPr>
        <w:footnoteReference w:id="14"/>
      </w:r>
      <w:r w:rsidRPr="00EF7E98">
        <w:rPr>
          <w:rFonts w:ascii="Arial" w:hAnsi="Arial" w:cs="Arial"/>
          <w:bCs/>
          <w:sz w:val="22"/>
          <w:szCs w:val="22"/>
          <w:lang w:val="es-CO"/>
        </w:rPr>
        <w:t>.</w:t>
      </w:r>
    </w:p>
    <w:p w14:paraId="1220B702" w14:textId="77777777" w:rsidR="00427D6D" w:rsidRPr="00EF7E98" w:rsidRDefault="00427D6D" w:rsidP="00427D6D">
      <w:pPr>
        <w:ind w:left="851" w:right="788"/>
        <w:jc w:val="both"/>
        <w:rPr>
          <w:rFonts w:ascii="Arial" w:hAnsi="Arial" w:cs="Arial"/>
          <w:bCs/>
          <w:sz w:val="22"/>
          <w:szCs w:val="22"/>
          <w:lang w:val="es-CO"/>
        </w:rPr>
      </w:pPr>
    </w:p>
    <w:p w14:paraId="0C198E16" w14:textId="77777777" w:rsidR="00427D6D" w:rsidRPr="00EF7E98" w:rsidRDefault="00427D6D" w:rsidP="00427D6D">
      <w:pPr>
        <w:ind w:left="851" w:right="788"/>
        <w:jc w:val="both"/>
        <w:rPr>
          <w:rFonts w:ascii="Arial" w:hAnsi="Arial" w:cs="Arial"/>
          <w:sz w:val="22"/>
          <w:szCs w:val="22"/>
        </w:rPr>
      </w:pPr>
      <w:r w:rsidRPr="00EF7E98">
        <w:rPr>
          <w:rFonts w:ascii="Arial" w:hAnsi="Arial" w:cs="Arial"/>
          <w:bCs/>
          <w:sz w:val="22"/>
          <w:szCs w:val="22"/>
          <w:lang w:val="es-CO"/>
        </w:rPr>
        <w:t>“Tanto al momento de proferirse sentencia de primera instancia (26 de marzo de 2010) como en aquél en que fue conocido el proceso por el Tribunal Administrativo del Valle del Cauca para resolver la apelación contra dicha sentencia, la postura de esta Corporación sobre el particular se mantuvo pacífica.</w:t>
      </w:r>
    </w:p>
    <w:p w14:paraId="4B6CAAF9" w14:textId="77777777" w:rsidR="00427D6D" w:rsidRPr="00EF7E98" w:rsidRDefault="00427D6D" w:rsidP="00427D6D">
      <w:pPr>
        <w:ind w:left="851" w:right="788"/>
        <w:jc w:val="both"/>
        <w:rPr>
          <w:rFonts w:ascii="Arial" w:hAnsi="Arial" w:cs="Arial"/>
          <w:sz w:val="22"/>
          <w:szCs w:val="22"/>
        </w:rPr>
      </w:pPr>
    </w:p>
    <w:p w14:paraId="22E7E927" w14:textId="77777777" w:rsidR="00427D6D" w:rsidRPr="00EF7E98" w:rsidRDefault="00427D6D" w:rsidP="00427D6D">
      <w:pPr>
        <w:ind w:left="851" w:right="788"/>
        <w:jc w:val="both"/>
        <w:rPr>
          <w:rFonts w:ascii="Arial" w:hAnsi="Arial" w:cs="Arial"/>
          <w:sz w:val="22"/>
          <w:szCs w:val="22"/>
        </w:rPr>
      </w:pPr>
      <w:r w:rsidRPr="00EF7E98">
        <w:rPr>
          <w:rFonts w:ascii="Arial" w:hAnsi="Arial" w:cs="Arial"/>
          <w:sz w:val="22"/>
          <w:szCs w:val="22"/>
        </w:rPr>
        <w:t>“(...)</w:t>
      </w:r>
    </w:p>
    <w:p w14:paraId="35E836B7" w14:textId="77777777" w:rsidR="00427D6D" w:rsidRPr="00EF7E98" w:rsidRDefault="00427D6D" w:rsidP="00427D6D">
      <w:pPr>
        <w:ind w:left="851" w:right="788"/>
        <w:jc w:val="both"/>
        <w:rPr>
          <w:rFonts w:ascii="Arial" w:hAnsi="Arial" w:cs="Arial"/>
          <w:sz w:val="22"/>
          <w:szCs w:val="22"/>
        </w:rPr>
      </w:pPr>
    </w:p>
    <w:p w14:paraId="2887D124" w14:textId="77777777" w:rsidR="00427D6D" w:rsidRPr="00EF7E98" w:rsidRDefault="00427D6D" w:rsidP="00427D6D">
      <w:pPr>
        <w:ind w:left="851" w:right="788"/>
        <w:jc w:val="both"/>
        <w:rPr>
          <w:rFonts w:ascii="Arial" w:hAnsi="Arial" w:cs="Arial"/>
          <w:sz w:val="22"/>
          <w:szCs w:val="22"/>
        </w:rPr>
      </w:pPr>
      <w:r w:rsidRPr="00EF7E98">
        <w:rPr>
          <w:rFonts w:ascii="Arial" w:hAnsi="Arial" w:cs="Arial"/>
          <w:bCs/>
          <w:sz w:val="22"/>
          <w:szCs w:val="22"/>
          <w:lang w:val="es-CO"/>
        </w:rPr>
        <w:t xml:space="preserve">“Sin embargo, en ese mismo año se profiere el auto de unificación de la Sección Tercera Consejo de Estado en el que se sustentó la declaratoria de nulidad del proceso de controversias contractuales promovido por la ahora tutelante. Evidentemente la tesis fue modificada en el sentido de exigirse a las partes manifestar de forma </w:t>
      </w:r>
      <w:r w:rsidRPr="00EF7E98">
        <w:rPr>
          <w:rFonts w:ascii="Arial" w:hAnsi="Arial" w:cs="Arial"/>
          <w:bCs/>
          <w:i/>
          <w:sz w:val="22"/>
          <w:szCs w:val="22"/>
          <w:lang w:val="es-CO"/>
        </w:rPr>
        <w:t>‘expresa y solemne’</w:t>
      </w:r>
      <w:r w:rsidRPr="00EF7E98">
        <w:rPr>
          <w:rFonts w:ascii="Arial" w:hAnsi="Arial" w:cs="Arial"/>
          <w:bCs/>
          <w:sz w:val="22"/>
          <w:szCs w:val="22"/>
          <w:lang w:val="es-CO"/>
        </w:rPr>
        <w:t xml:space="preserve"> su voluntad de dejar sin efectos la cláusula compromisoria, con lo que se habilitaría a la jurisdicción de lo contencioso administrativo para resolver las diferencias suscitadas en el contrato estatal.</w:t>
      </w:r>
    </w:p>
    <w:p w14:paraId="7D6F1091" w14:textId="77777777" w:rsidR="00427D6D" w:rsidRPr="00EF7E98" w:rsidRDefault="00427D6D" w:rsidP="00427D6D">
      <w:pPr>
        <w:ind w:left="851" w:right="788"/>
        <w:jc w:val="both"/>
        <w:rPr>
          <w:rFonts w:ascii="Arial" w:hAnsi="Arial" w:cs="Arial"/>
          <w:sz w:val="22"/>
          <w:szCs w:val="22"/>
        </w:rPr>
      </w:pPr>
    </w:p>
    <w:p w14:paraId="28DB7740" w14:textId="77777777" w:rsidR="00427D6D" w:rsidRPr="00EF7E98" w:rsidRDefault="00427D6D" w:rsidP="00427D6D">
      <w:pPr>
        <w:ind w:left="851" w:right="788"/>
        <w:jc w:val="both"/>
        <w:rPr>
          <w:rFonts w:ascii="Arial" w:hAnsi="Arial" w:cs="Arial"/>
          <w:sz w:val="22"/>
          <w:szCs w:val="22"/>
        </w:rPr>
      </w:pPr>
      <w:r w:rsidRPr="00EF7E98">
        <w:rPr>
          <w:rFonts w:ascii="Arial" w:hAnsi="Arial" w:cs="Arial"/>
          <w:sz w:val="22"/>
          <w:szCs w:val="22"/>
        </w:rPr>
        <w:t>“(...)</w:t>
      </w:r>
    </w:p>
    <w:p w14:paraId="067A8D5F" w14:textId="77777777" w:rsidR="00427D6D" w:rsidRPr="00EF7E98" w:rsidRDefault="00427D6D" w:rsidP="00427D6D">
      <w:pPr>
        <w:ind w:left="851" w:right="788"/>
        <w:jc w:val="both"/>
        <w:rPr>
          <w:rFonts w:ascii="Arial" w:hAnsi="Arial" w:cs="Arial"/>
          <w:sz w:val="22"/>
          <w:szCs w:val="22"/>
        </w:rPr>
      </w:pPr>
    </w:p>
    <w:p w14:paraId="268E350E" w14:textId="77777777" w:rsidR="00427D6D" w:rsidRPr="00EF7E98" w:rsidRDefault="00427D6D" w:rsidP="00427D6D">
      <w:pPr>
        <w:ind w:left="851" w:right="788"/>
        <w:jc w:val="both"/>
        <w:rPr>
          <w:rFonts w:ascii="Arial" w:hAnsi="Arial" w:cs="Arial"/>
          <w:sz w:val="22"/>
          <w:szCs w:val="22"/>
          <w:lang w:val="es-CO"/>
        </w:rPr>
      </w:pPr>
      <w:r w:rsidRPr="00EF7E98">
        <w:rPr>
          <w:rFonts w:ascii="Arial" w:hAnsi="Arial" w:cs="Arial"/>
          <w:sz w:val="22"/>
          <w:szCs w:val="22"/>
          <w:lang w:val="es-CO"/>
        </w:rPr>
        <w:t>“Para la Sala, las consideraciones que la Sección Tercera plasmó en el citado proveído, más allá de variar una tesis, en realidad modificaron una regla, que aun cuando fuese de índole jurisprudencial, tenía una fuerza vinculante tal que había creado no solamente en los operadores jurídicos sino en los destinatarios de la ley, la convicción de que al pacto compromisorio se renunciaba tácitamente por la actitud pasiva de la parte demandada respecto de la proposición de la excepción respectiva, situación que determinaba en ésta (sic) jurisdicción la competencia para resolver el asunto.</w:t>
      </w:r>
    </w:p>
    <w:p w14:paraId="38960EC3" w14:textId="77777777" w:rsidR="00427D6D" w:rsidRPr="00EF7E98" w:rsidRDefault="00427D6D" w:rsidP="00427D6D">
      <w:pPr>
        <w:ind w:left="851" w:right="788"/>
        <w:jc w:val="both"/>
        <w:rPr>
          <w:rFonts w:ascii="Arial" w:hAnsi="Arial" w:cs="Arial"/>
          <w:sz w:val="22"/>
          <w:szCs w:val="22"/>
        </w:rPr>
      </w:pPr>
    </w:p>
    <w:p w14:paraId="6FC11CEA" w14:textId="77777777" w:rsidR="00427D6D" w:rsidRPr="00EF7E98" w:rsidRDefault="00427D6D" w:rsidP="00427D6D">
      <w:pPr>
        <w:ind w:left="851" w:right="788"/>
        <w:jc w:val="both"/>
        <w:rPr>
          <w:rFonts w:ascii="Arial" w:hAnsi="Arial" w:cs="Arial"/>
          <w:sz w:val="22"/>
          <w:szCs w:val="22"/>
        </w:rPr>
      </w:pPr>
      <w:r w:rsidRPr="00EF7E98">
        <w:rPr>
          <w:rFonts w:ascii="Arial" w:hAnsi="Arial" w:cs="Arial"/>
          <w:sz w:val="22"/>
          <w:szCs w:val="22"/>
        </w:rPr>
        <w:t>“(...)</w:t>
      </w:r>
    </w:p>
    <w:p w14:paraId="5E7F212F" w14:textId="77777777" w:rsidR="00427D6D" w:rsidRPr="00EF7E98" w:rsidRDefault="00427D6D" w:rsidP="00427D6D">
      <w:pPr>
        <w:ind w:left="851" w:right="788"/>
        <w:jc w:val="both"/>
        <w:rPr>
          <w:rFonts w:ascii="Arial" w:hAnsi="Arial" w:cs="Arial"/>
          <w:sz w:val="22"/>
          <w:szCs w:val="22"/>
        </w:rPr>
      </w:pPr>
    </w:p>
    <w:p w14:paraId="4E2902BB" w14:textId="77777777" w:rsidR="00427D6D" w:rsidRPr="00EF7E98" w:rsidRDefault="00427D6D" w:rsidP="00427D6D">
      <w:pPr>
        <w:ind w:left="851" w:right="788"/>
        <w:jc w:val="both"/>
        <w:rPr>
          <w:rFonts w:ascii="Arial" w:hAnsi="Arial" w:cs="Arial"/>
          <w:sz w:val="22"/>
          <w:szCs w:val="22"/>
        </w:rPr>
      </w:pPr>
      <w:r w:rsidRPr="00EF7E98">
        <w:rPr>
          <w:rFonts w:ascii="Arial" w:hAnsi="Arial" w:cs="Arial"/>
          <w:sz w:val="22"/>
          <w:szCs w:val="22"/>
          <w:lang w:val="es-CO"/>
        </w:rPr>
        <w:t xml:space="preserve">“La variación de dicha regla afectó no solo la comprensión que la comunidad tenía respecto de la renuncia tácita al pacto arbitral sino (sic) consecuencialmente, a los procesos en curso, en los que se declaró, como en el </w:t>
      </w:r>
      <w:r w:rsidRPr="00EF7E98">
        <w:rPr>
          <w:rFonts w:ascii="Arial" w:hAnsi="Arial" w:cs="Arial"/>
          <w:i/>
          <w:sz w:val="22"/>
          <w:szCs w:val="22"/>
          <w:lang w:val="es-CO"/>
        </w:rPr>
        <w:t>sub examine</w:t>
      </w:r>
      <w:r w:rsidRPr="00EF7E98">
        <w:rPr>
          <w:rFonts w:ascii="Arial" w:hAnsi="Arial" w:cs="Arial"/>
          <w:sz w:val="22"/>
          <w:szCs w:val="22"/>
          <w:lang w:val="es-CO"/>
        </w:rPr>
        <w:t xml:space="preserve">, nulidad por falta de jurisdicción. Claramente se modificó </w:t>
      </w:r>
      <w:r w:rsidRPr="00EF7E98">
        <w:rPr>
          <w:rFonts w:ascii="Arial" w:hAnsi="Arial" w:cs="Arial"/>
          <w:sz w:val="22"/>
          <w:szCs w:val="22"/>
          <w:lang w:val="es-CO"/>
        </w:rPr>
        <w:lastRenderedPageBreak/>
        <w:t xml:space="preserve">la situación jurídica que la propia jurisdicción contenciosa venía aplicando a casos análogos y quebrantó la confianza y seguridad jurídica que se tenía sobre el particular. </w:t>
      </w:r>
    </w:p>
    <w:p w14:paraId="165AA70A" w14:textId="77777777" w:rsidR="00427D6D" w:rsidRPr="00EF7E98" w:rsidRDefault="00427D6D" w:rsidP="00427D6D">
      <w:pPr>
        <w:ind w:left="851" w:right="788"/>
        <w:jc w:val="both"/>
        <w:rPr>
          <w:rFonts w:ascii="Arial" w:hAnsi="Arial" w:cs="Arial"/>
          <w:sz w:val="22"/>
          <w:szCs w:val="22"/>
          <w:lang w:val="es-CO"/>
        </w:rPr>
      </w:pPr>
    </w:p>
    <w:p w14:paraId="2EC6DBB6" w14:textId="77777777" w:rsidR="00427D6D" w:rsidRPr="00EF7E98" w:rsidRDefault="00427D6D" w:rsidP="00427D6D">
      <w:pPr>
        <w:ind w:left="851" w:right="788"/>
        <w:jc w:val="both"/>
        <w:rPr>
          <w:rFonts w:ascii="Arial" w:hAnsi="Arial" w:cs="Arial"/>
          <w:sz w:val="22"/>
          <w:szCs w:val="22"/>
          <w:lang w:val="es-CO"/>
        </w:rPr>
      </w:pPr>
      <w:r w:rsidRPr="00EF7E98">
        <w:rPr>
          <w:rFonts w:ascii="Arial" w:hAnsi="Arial" w:cs="Arial"/>
          <w:sz w:val="22"/>
          <w:szCs w:val="22"/>
          <w:lang w:val="es-CO"/>
        </w:rPr>
        <w:t xml:space="preserve">“La garantía que el principio </w:t>
      </w:r>
      <w:proofErr w:type="spellStart"/>
      <w:r w:rsidRPr="00EF7E98">
        <w:rPr>
          <w:rFonts w:ascii="Arial" w:hAnsi="Arial" w:cs="Arial"/>
          <w:i/>
          <w:sz w:val="22"/>
          <w:szCs w:val="22"/>
          <w:lang w:val="es-MX"/>
        </w:rPr>
        <w:t>perpetuatio</w:t>
      </w:r>
      <w:proofErr w:type="spellEnd"/>
      <w:r w:rsidRPr="00EF7E98">
        <w:rPr>
          <w:rFonts w:ascii="Arial" w:hAnsi="Arial" w:cs="Arial"/>
          <w:i/>
          <w:sz w:val="22"/>
          <w:szCs w:val="22"/>
          <w:lang w:val="es-MX"/>
        </w:rPr>
        <w:t xml:space="preserve"> </w:t>
      </w:r>
      <w:proofErr w:type="spellStart"/>
      <w:r w:rsidRPr="00EF7E98">
        <w:rPr>
          <w:rFonts w:ascii="Arial" w:hAnsi="Arial" w:cs="Arial"/>
          <w:i/>
          <w:sz w:val="22"/>
          <w:szCs w:val="22"/>
          <w:lang w:val="es-MX"/>
        </w:rPr>
        <w:t>jurisdictionis</w:t>
      </w:r>
      <w:proofErr w:type="spellEnd"/>
      <w:r w:rsidRPr="00EF7E98">
        <w:rPr>
          <w:rFonts w:ascii="Arial" w:hAnsi="Arial" w:cs="Arial"/>
          <w:sz w:val="22"/>
          <w:szCs w:val="22"/>
          <w:lang w:val="es-CO"/>
        </w:rPr>
        <w:t xml:space="preserve"> protege en el sub judice recae en el respeto de la certeza que se tenía sobre la jurisdicción a la que correspondía resolver el conflicto derivado del contrato estatal, ante una determinada eventualidad concretada en la renuncia tácita a la cláusula compromisoria, pues ésta se sustentaba en un precedente jurisprudencial imperante al momento de presentación de la demanda. </w:t>
      </w:r>
    </w:p>
    <w:p w14:paraId="1DE7ADFC" w14:textId="77777777" w:rsidR="00427D6D" w:rsidRPr="00EF7E98" w:rsidRDefault="00427D6D" w:rsidP="00427D6D">
      <w:pPr>
        <w:ind w:left="851" w:right="788"/>
        <w:jc w:val="both"/>
        <w:rPr>
          <w:rFonts w:ascii="Arial" w:hAnsi="Arial" w:cs="Arial"/>
          <w:sz w:val="22"/>
          <w:szCs w:val="22"/>
          <w:lang w:val="es-CO"/>
        </w:rPr>
      </w:pPr>
    </w:p>
    <w:p w14:paraId="5C0A605B" w14:textId="77777777" w:rsidR="00427D6D" w:rsidRPr="00EF7E98" w:rsidRDefault="00427D6D" w:rsidP="00427D6D">
      <w:pPr>
        <w:ind w:left="851" w:right="788"/>
        <w:jc w:val="both"/>
        <w:rPr>
          <w:rFonts w:ascii="Arial" w:hAnsi="Arial" w:cs="Arial"/>
          <w:sz w:val="22"/>
          <w:szCs w:val="22"/>
          <w:lang w:val="es-CO"/>
        </w:rPr>
      </w:pPr>
      <w:r w:rsidRPr="00EF7E98">
        <w:rPr>
          <w:rFonts w:ascii="Arial" w:hAnsi="Arial" w:cs="Arial"/>
          <w:sz w:val="22"/>
          <w:szCs w:val="22"/>
          <w:lang w:val="es-CO"/>
        </w:rPr>
        <w:t xml:space="preserve">“Sin (sic) bien es cierto la nueva tesis de la Sección Tercera plantea también una subregla jurídica en materia de jurisdicción, también lo es que ésta no tiene la entidad suficiente para modificar, como lo haría el contenido de una ley, el alcance de lo que constituye </w:t>
      </w:r>
      <w:r w:rsidRPr="00EF7E98">
        <w:rPr>
          <w:rFonts w:ascii="Arial" w:hAnsi="Arial" w:cs="Arial"/>
          <w:i/>
          <w:sz w:val="22"/>
          <w:szCs w:val="22"/>
          <w:lang w:val="es-CO"/>
        </w:rPr>
        <w:t>‘</w:t>
      </w:r>
      <w:proofErr w:type="spellStart"/>
      <w:r w:rsidRPr="00EF7E98">
        <w:rPr>
          <w:rFonts w:ascii="Arial" w:hAnsi="Arial" w:cs="Arial"/>
          <w:i/>
          <w:sz w:val="22"/>
          <w:szCs w:val="22"/>
          <w:lang w:val="es-CO"/>
        </w:rPr>
        <w:t>jusridicción</w:t>
      </w:r>
      <w:proofErr w:type="spellEnd"/>
      <w:r w:rsidRPr="00EF7E98">
        <w:rPr>
          <w:rFonts w:ascii="Arial" w:hAnsi="Arial" w:cs="Arial"/>
          <w:i/>
          <w:sz w:val="22"/>
          <w:szCs w:val="22"/>
          <w:lang w:val="es-CO"/>
        </w:rPr>
        <w:t>’</w:t>
      </w:r>
      <w:r w:rsidRPr="00EF7E98">
        <w:rPr>
          <w:rFonts w:ascii="Arial" w:hAnsi="Arial" w:cs="Arial"/>
          <w:sz w:val="22"/>
          <w:szCs w:val="22"/>
          <w:lang w:val="es-CO"/>
        </w:rPr>
        <w:t>, luego no puede afectar aquello que el referido principio pretende proteger.</w:t>
      </w:r>
    </w:p>
    <w:p w14:paraId="151F6BA9" w14:textId="77777777" w:rsidR="00427D6D" w:rsidRPr="00EF7E98" w:rsidRDefault="00427D6D" w:rsidP="00427D6D">
      <w:pPr>
        <w:ind w:left="851" w:right="788"/>
        <w:jc w:val="both"/>
        <w:rPr>
          <w:rFonts w:ascii="Arial" w:hAnsi="Arial" w:cs="Arial"/>
          <w:sz w:val="22"/>
          <w:szCs w:val="22"/>
          <w:lang w:val="es-CO"/>
        </w:rPr>
      </w:pPr>
    </w:p>
    <w:p w14:paraId="7171FBBF" w14:textId="77777777" w:rsidR="00427D6D" w:rsidRPr="00EF7E98" w:rsidRDefault="00427D6D" w:rsidP="00427D6D">
      <w:pPr>
        <w:ind w:left="851" w:right="788"/>
        <w:jc w:val="both"/>
        <w:rPr>
          <w:rFonts w:ascii="Arial" w:hAnsi="Arial" w:cs="Arial"/>
          <w:sz w:val="22"/>
          <w:szCs w:val="22"/>
          <w:lang w:val="es-CO"/>
        </w:rPr>
      </w:pPr>
      <w:r w:rsidRPr="00EF7E98">
        <w:rPr>
          <w:rFonts w:ascii="Arial" w:hAnsi="Arial" w:cs="Arial"/>
          <w:sz w:val="22"/>
          <w:szCs w:val="22"/>
          <w:lang w:val="es-CO"/>
        </w:rPr>
        <w:t>“</w:t>
      </w:r>
      <w:r w:rsidRPr="00EF7E98">
        <w:rPr>
          <w:rFonts w:ascii="Arial" w:hAnsi="Arial" w:cs="Arial"/>
          <w:b/>
          <w:sz w:val="22"/>
          <w:szCs w:val="22"/>
          <w:lang w:val="es-CO"/>
        </w:rPr>
        <w:t xml:space="preserve">Significa lo anterior, (sic) que el abrupto cambio jurisprudencial, (sic) no debió afectar a aquellas demandas que se interpusieron en ejercicio de la acción de controversias contractuales antes del auto de unificación y en las que no se propuso como excepción la de </w:t>
      </w:r>
      <w:r w:rsidRPr="00EF7E98">
        <w:rPr>
          <w:rFonts w:ascii="Arial" w:hAnsi="Arial" w:cs="Arial"/>
          <w:b/>
          <w:i/>
          <w:sz w:val="22"/>
          <w:szCs w:val="22"/>
          <w:lang w:val="es-CO"/>
        </w:rPr>
        <w:t>‘cláusula compromisoria’</w:t>
      </w:r>
      <w:r w:rsidRPr="00EF7E98">
        <w:rPr>
          <w:rFonts w:ascii="Arial" w:hAnsi="Arial" w:cs="Arial"/>
          <w:b/>
          <w:sz w:val="22"/>
          <w:szCs w:val="22"/>
          <w:lang w:val="es-CO"/>
        </w:rPr>
        <w:t xml:space="preserve">, puesto que estas se incoaron en el momento en que la jurisprudencia aceptaba la referida </w:t>
      </w:r>
      <w:r w:rsidRPr="00EF7E98">
        <w:rPr>
          <w:rFonts w:ascii="Arial" w:hAnsi="Arial" w:cs="Arial"/>
          <w:b/>
          <w:i/>
          <w:sz w:val="22"/>
          <w:szCs w:val="22"/>
          <w:lang w:val="es-CO"/>
        </w:rPr>
        <w:t>renuncia tácita</w:t>
      </w:r>
      <w:r w:rsidRPr="00EF7E98">
        <w:rPr>
          <w:rStyle w:val="Refdenotaalpie"/>
          <w:rFonts w:ascii="Arial" w:hAnsi="Arial" w:cs="Arial"/>
          <w:i/>
          <w:sz w:val="22"/>
          <w:szCs w:val="22"/>
          <w:lang w:val="es-CO"/>
        </w:rPr>
        <w:footnoteReference w:id="15"/>
      </w:r>
      <w:r w:rsidRPr="00EF7E98">
        <w:rPr>
          <w:rFonts w:ascii="Arial" w:hAnsi="Arial" w:cs="Arial"/>
          <w:sz w:val="22"/>
          <w:szCs w:val="22"/>
          <w:lang w:val="es-CO"/>
        </w:rPr>
        <w:t>.</w:t>
      </w:r>
    </w:p>
    <w:p w14:paraId="3CD3C7EC" w14:textId="77777777" w:rsidR="00427D6D" w:rsidRPr="00EF7E98" w:rsidRDefault="00427D6D" w:rsidP="00427D6D">
      <w:pPr>
        <w:ind w:left="851" w:right="788"/>
        <w:jc w:val="both"/>
        <w:rPr>
          <w:rFonts w:ascii="Arial" w:hAnsi="Arial" w:cs="Arial"/>
          <w:sz w:val="22"/>
          <w:szCs w:val="22"/>
          <w:lang w:val="es-CO"/>
        </w:rPr>
      </w:pPr>
    </w:p>
    <w:p w14:paraId="23A97430" w14:textId="77777777" w:rsidR="00427D6D" w:rsidRPr="00EF7E98" w:rsidRDefault="00427D6D" w:rsidP="00427D6D">
      <w:pPr>
        <w:ind w:left="851" w:right="788"/>
        <w:jc w:val="both"/>
        <w:rPr>
          <w:rFonts w:ascii="Arial" w:hAnsi="Arial" w:cs="Arial"/>
          <w:sz w:val="22"/>
          <w:szCs w:val="22"/>
          <w:lang w:val="es-CO"/>
        </w:rPr>
      </w:pPr>
      <w:r w:rsidRPr="00EF7E98">
        <w:rPr>
          <w:rFonts w:ascii="Arial" w:hAnsi="Arial" w:cs="Arial"/>
          <w:sz w:val="22"/>
          <w:szCs w:val="22"/>
          <w:lang w:val="es-CO"/>
        </w:rPr>
        <w:t>“</w:t>
      </w:r>
      <w:r w:rsidRPr="00EF7E98">
        <w:rPr>
          <w:rFonts w:ascii="Arial" w:hAnsi="Arial" w:cs="Arial"/>
          <w:b/>
          <w:sz w:val="22"/>
          <w:szCs w:val="22"/>
          <w:lang w:val="es-CO"/>
        </w:rPr>
        <w:t xml:space="preserve">La declaratoria de nulidad por falta de jurisdicción constituye una carga que no deben soportar quienes presentaron la demanda con la certeza de que era la contenciosa administrativa la que decidiría su controversia y menos </w:t>
      </w:r>
      <w:proofErr w:type="spellStart"/>
      <w:r w:rsidRPr="00EF7E98">
        <w:rPr>
          <w:rFonts w:ascii="Arial" w:hAnsi="Arial" w:cs="Arial"/>
          <w:b/>
          <w:sz w:val="22"/>
          <w:szCs w:val="22"/>
          <w:lang w:val="es-CO"/>
        </w:rPr>
        <w:t>aun</w:t>
      </w:r>
      <w:proofErr w:type="spellEnd"/>
      <w:r w:rsidRPr="00EF7E98">
        <w:rPr>
          <w:rFonts w:ascii="Arial" w:hAnsi="Arial" w:cs="Arial"/>
          <w:b/>
          <w:sz w:val="22"/>
          <w:szCs w:val="22"/>
          <w:lang w:val="es-CO"/>
        </w:rPr>
        <w:t>, si se tiene en cuenta que, como en el caso de autos, han pasado cerca de diez años entre la presentación de la demanda y la decisión que se enjuicia vía tutela</w:t>
      </w:r>
      <w:r w:rsidRPr="00EF7E98">
        <w:rPr>
          <w:rFonts w:ascii="Arial" w:hAnsi="Arial" w:cs="Arial"/>
          <w:sz w:val="22"/>
          <w:szCs w:val="22"/>
          <w:lang w:val="es-CO"/>
        </w:rPr>
        <w:t>.</w:t>
      </w:r>
    </w:p>
    <w:p w14:paraId="36DB2BE8" w14:textId="77777777" w:rsidR="00427D6D" w:rsidRPr="00EF7E98" w:rsidRDefault="00427D6D" w:rsidP="00427D6D">
      <w:pPr>
        <w:ind w:left="851" w:right="788"/>
        <w:jc w:val="both"/>
        <w:rPr>
          <w:rFonts w:ascii="Arial" w:hAnsi="Arial" w:cs="Arial"/>
          <w:sz w:val="22"/>
          <w:szCs w:val="22"/>
          <w:lang w:val="es-CO"/>
        </w:rPr>
      </w:pPr>
    </w:p>
    <w:p w14:paraId="11302E4A" w14:textId="77777777" w:rsidR="00427D6D" w:rsidRPr="00EF7E98" w:rsidRDefault="00427D6D" w:rsidP="00427D6D">
      <w:pPr>
        <w:ind w:left="851" w:right="788"/>
        <w:jc w:val="both"/>
        <w:rPr>
          <w:rFonts w:ascii="Arial" w:hAnsi="Arial" w:cs="Arial"/>
          <w:sz w:val="22"/>
          <w:szCs w:val="22"/>
          <w:lang w:val="es-CO"/>
        </w:rPr>
      </w:pPr>
      <w:r w:rsidRPr="00EF7E98">
        <w:rPr>
          <w:rFonts w:ascii="Arial" w:hAnsi="Arial" w:cs="Arial"/>
          <w:sz w:val="22"/>
          <w:szCs w:val="22"/>
          <w:lang w:val="es-CO"/>
        </w:rPr>
        <w:t>“A esta altura de la providencia, conviene resaltar que la Sección Tercera del Consejo de Estado, en otras oportunidades, a pesar de haber dado un giro contundente en su jurisprudencia que impedía que un determinado asunto se siguiera conociendo bajo su competencia, permitió que las demandas que se incoaron antes de dicho cambio, (sic) se resolvieran de fondo, so pena de lesionar el principio de confianza legítima.</w:t>
      </w:r>
    </w:p>
    <w:p w14:paraId="006C798B" w14:textId="77777777" w:rsidR="00427D6D" w:rsidRPr="00EF7E98" w:rsidRDefault="00427D6D" w:rsidP="00427D6D">
      <w:pPr>
        <w:ind w:left="851" w:right="788"/>
        <w:jc w:val="both"/>
        <w:rPr>
          <w:rFonts w:ascii="Arial" w:hAnsi="Arial" w:cs="Arial"/>
          <w:sz w:val="22"/>
          <w:szCs w:val="22"/>
          <w:lang w:val="es-CO"/>
        </w:rPr>
      </w:pPr>
    </w:p>
    <w:p w14:paraId="5C7F86DC" w14:textId="77777777" w:rsidR="00427D6D" w:rsidRPr="00EF7E98" w:rsidRDefault="00427D6D" w:rsidP="00427D6D">
      <w:pPr>
        <w:ind w:left="851" w:right="788"/>
        <w:jc w:val="both"/>
        <w:rPr>
          <w:rFonts w:ascii="Arial" w:hAnsi="Arial" w:cs="Arial"/>
          <w:sz w:val="22"/>
          <w:szCs w:val="22"/>
          <w:lang w:val="es-CO"/>
        </w:rPr>
      </w:pPr>
      <w:r w:rsidRPr="00EF7E98">
        <w:rPr>
          <w:rFonts w:ascii="Arial" w:hAnsi="Arial" w:cs="Arial"/>
          <w:sz w:val="22"/>
          <w:szCs w:val="22"/>
          <w:lang w:val="es-CO"/>
        </w:rPr>
        <w:t xml:space="preserve">“Tal es el caso del reclamo indemnizatorio que se hacía mediante el ejercicio de la acción de reparación directa por el pago extemporáneo de cesantías, el que siguió </w:t>
      </w:r>
      <w:proofErr w:type="spellStart"/>
      <w:r w:rsidRPr="00EF7E98">
        <w:rPr>
          <w:rFonts w:ascii="Arial" w:hAnsi="Arial" w:cs="Arial"/>
          <w:sz w:val="22"/>
          <w:szCs w:val="22"/>
          <w:lang w:val="es-CO"/>
        </w:rPr>
        <w:t>conociendose</w:t>
      </w:r>
      <w:proofErr w:type="spellEnd"/>
      <w:r w:rsidRPr="00EF7E98">
        <w:rPr>
          <w:rFonts w:ascii="Arial" w:hAnsi="Arial" w:cs="Arial"/>
          <w:sz w:val="22"/>
          <w:szCs w:val="22"/>
          <w:lang w:val="es-CO"/>
        </w:rPr>
        <w:t xml:space="preserve"> por esa vía procesal en relación con las demandas en curso, a pesar de la nueva postura jurisprudencial que estimaba una indebida escogencia de la acción”</w:t>
      </w:r>
      <w:r w:rsidR="00930A60" w:rsidRPr="00EF7E98">
        <w:rPr>
          <w:rFonts w:ascii="Arial" w:hAnsi="Arial" w:cs="Arial"/>
          <w:sz w:val="22"/>
          <w:szCs w:val="22"/>
          <w:lang w:val="es-CO"/>
        </w:rPr>
        <w:t xml:space="preserve"> (negrillas adicionales). </w:t>
      </w:r>
    </w:p>
    <w:p w14:paraId="23659D10" w14:textId="77777777" w:rsidR="00427D6D" w:rsidRPr="00EF7E98" w:rsidRDefault="00427D6D" w:rsidP="00427D6D">
      <w:pPr>
        <w:spacing w:line="360" w:lineRule="auto"/>
        <w:ind w:right="17"/>
        <w:jc w:val="both"/>
        <w:rPr>
          <w:rFonts w:ascii="Arial" w:hAnsi="Arial" w:cs="Arial"/>
          <w:b/>
          <w:sz w:val="22"/>
          <w:szCs w:val="22"/>
        </w:rPr>
      </w:pPr>
    </w:p>
    <w:p w14:paraId="0C47266A" w14:textId="77777777" w:rsidR="00427D6D" w:rsidRPr="00EF7E98" w:rsidRDefault="00930A60" w:rsidP="00427D6D">
      <w:pPr>
        <w:spacing w:line="360" w:lineRule="auto"/>
        <w:ind w:right="17"/>
        <w:jc w:val="both"/>
        <w:rPr>
          <w:rFonts w:ascii="Arial" w:hAnsi="Arial" w:cs="Arial"/>
          <w:sz w:val="22"/>
          <w:szCs w:val="22"/>
        </w:rPr>
      </w:pPr>
      <w:r w:rsidRPr="00EF7E98">
        <w:rPr>
          <w:rFonts w:ascii="Arial" w:hAnsi="Arial" w:cs="Arial"/>
          <w:sz w:val="22"/>
          <w:szCs w:val="22"/>
        </w:rPr>
        <w:t>En similar sentido a las anteriores decisiones, la Sección Segunda d</w:t>
      </w:r>
      <w:r w:rsidRPr="00EF7E98">
        <w:rPr>
          <w:rFonts w:ascii="Arial" w:hAnsi="Arial" w:cs="Arial"/>
          <w:sz w:val="22"/>
          <w:szCs w:val="22"/>
          <w:lang w:val="es-CO"/>
        </w:rPr>
        <w:t xml:space="preserve">el Consejo de Estado, </w:t>
      </w:r>
      <w:r w:rsidR="00445A91" w:rsidRPr="00EF7E98">
        <w:rPr>
          <w:rFonts w:ascii="Arial" w:hAnsi="Arial" w:cs="Arial"/>
          <w:sz w:val="22"/>
          <w:szCs w:val="22"/>
          <w:lang w:val="es-CO"/>
        </w:rPr>
        <w:t xml:space="preserve">en otro caso en el cual se </w:t>
      </w:r>
      <w:r w:rsidRPr="00EF7E98">
        <w:rPr>
          <w:rFonts w:ascii="Arial" w:hAnsi="Arial" w:cs="Arial"/>
          <w:sz w:val="22"/>
          <w:szCs w:val="22"/>
          <w:lang w:val="es-CO"/>
        </w:rPr>
        <w:t>invoca</w:t>
      </w:r>
      <w:r w:rsidR="00445A91" w:rsidRPr="00EF7E98">
        <w:rPr>
          <w:rFonts w:ascii="Arial" w:hAnsi="Arial" w:cs="Arial"/>
          <w:sz w:val="22"/>
          <w:szCs w:val="22"/>
          <w:lang w:val="es-CO"/>
        </w:rPr>
        <w:t>ba</w:t>
      </w:r>
      <w:r w:rsidRPr="00EF7E98">
        <w:rPr>
          <w:rFonts w:ascii="Arial" w:hAnsi="Arial" w:cs="Arial"/>
          <w:sz w:val="22"/>
          <w:szCs w:val="22"/>
          <w:lang w:val="es-CO"/>
        </w:rPr>
        <w:t xml:space="preserve"> la</w:t>
      </w:r>
      <w:r w:rsidR="00427D6D" w:rsidRPr="00EF7E98">
        <w:rPr>
          <w:rFonts w:ascii="Arial" w:hAnsi="Arial" w:cs="Arial"/>
          <w:sz w:val="22"/>
          <w:szCs w:val="22"/>
        </w:rPr>
        <w:t xml:space="preserve"> protección del derecho al acceso a la administración de justicia, </w:t>
      </w:r>
      <w:r w:rsidR="00445A91" w:rsidRPr="00EF7E98">
        <w:rPr>
          <w:rFonts w:ascii="Arial" w:hAnsi="Arial" w:cs="Arial"/>
          <w:sz w:val="22"/>
          <w:szCs w:val="22"/>
        </w:rPr>
        <w:t>precisó</w:t>
      </w:r>
      <w:r w:rsidRPr="00EF7E98">
        <w:rPr>
          <w:rFonts w:ascii="Arial" w:hAnsi="Arial" w:cs="Arial"/>
          <w:sz w:val="22"/>
          <w:szCs w:val="22"/>
        </w:rPr>
        <w:t xml:space="preserve"> lo siguiente</w:t>
      </w:r>
      <w:r w:rsidR="00427D6D" w:rsidRPr="00EF7E98">
        <w:rPr>
          <w:rStyle w:val="Refdenotaalpie"/>
          <w:rFonts w:ascii="Arial" w:hAnsi="Arial" w:cs="Arial"/>
          <w:sz w:val="22"/>
          <w:szCs w:val="22"/>
          <w:lang w:val="es-CO"/>
        </w:rPr>
        <w:footnoteReference w:id="16"/>
      </w:r>
      <w:r w:rsidR="00494502" w:rsidRPr="00EF7E98">
        <w:rPr>
          <w:rFonts w:ascii="Arial" w:hAnsi="Arial" w:cs="Arial"/>
          <w:sz w:val="22"/>
          <w:szCs w:val="22"/>
        </w:rPr>
        <w:t xml:space="preserve"> </w:t>
      </w:r>
      <w:r w:rsidR="00427D6D" w:rsidRPr="00EF7E98">
        <w:rPr>
          <w:rFonts w:ascii="Arial" w:hAnsi="Arial" w:cs="Arial"/>
          <w:sz w:val="22"/>
          <w:szCs w:val="22"/>
          <w:lang w:val="es-CO"/>
        </w:rPr>
        <w:t xml:space="preserve">(se transcribe literal): </w:t>
      </w:r>
    </w:p>
    <w:p w14:paraId="20995B72" w14:textId="77777777" w:rsidR="00427D6D" w:rsidRPr="00EF7E98" w:rsidRDefault="00427D6D" w:rsidP="00427D6D">
      <w:pPr>
        <w:spacing w:line="360" w:lineRule="auto"/>
        <w:ind w:right="17"/>
        <w:jc w:val="both"/>
        <w:rPr>
          <w:rFonts w:ascii="Arial" w:hAnsi="Arial" w:cs="Arial"/>
          <w:sz w:val="22"/>
          <w:szCs w:val="22"/>
          <w:lang w:val="es-CO"/>
        </w:rPr>
      </w:pPr>
    </w:p>
    <w:p w14:paraId="3655DAF6" w14:textId="77777777" w:rsidR="00427D6D" w:rsidRPr="00EF7E98" w:rsidRDefault="00427D6D" w:rsidP="00427D6D">
      <w:pPr>
        <w:pStyle w:val="Textodecuerpo21"/>
        <w:spacing w:line="240" w:lineRule="auto"/>
        <w:ind w:left="851" w:right="476"/>
        <w:rPr>
          <w:rFonts w:cs="Arial"/>
          <w:sz w:val="22"/>
          <w:szCs w:val="22"/>
        </w:rPr>
      </w:pPr>
      <w:r w:rsidRPr="00EF7E98">
        <w:rPr>
          <w:rFonts w:cs="Arial"/>
          <w:sz w:val="22"/>
          <w:szCs w:val="22"/>
        </w:rPr>
        <w:t xml:space="preserve">“3.2.1 El derecho al acceso a la administración de justicia. </w:t>
      </w:r>
    </w:p>
    <w:p w14:paraId="16BDF233" w14:textId="77777777" w:rsidR="00427D6D" w:rsidRPr="00EF7E98" w:rsidRDefault="00427D6D" w:rsidP="00427D6D">
      <w:pPr>
        <w:pStyle w:val="Textodecuerpo21"/>
        <w:spacing w:line="240" w:lineRule="auto"/>
        <w:ind w:left="851" w:right="476"/>
        <w:rPr>
          <w:rFonts w:cs="Arial"/>
          <w:b/>
          <w:sz w:val="22"/>
          <w:szCs w:val="22"/>
        </w:rPr>
      </w:pPr>
    </w:p>
    <w:p w14:paraId="10015869" w14:textId="77777777" w:rsidR="00427D6D" w:rsidRPr="00EF7E98" w:rsidRDefault="00427D6D" w:rsidP="00427D6D">
      <w:pPr>
        <w:pStyle w:val="Textodecuerpo21"/>
        <w:spacing w:line="240" w:lineRule="auto"/>
        <w:ind w:left="851" w:right="476"/>
        <w:rPr>
          <w:rFonts w:cs="Arial"/>
          <w:sz w:val="22"/>
          <w:szCs w:val="22"/>
        </w:rPr>
      </w:pPr>
      <w:r w:rsidRPr="00EF7E98">
        <w:rPr>
          <w:rFonts w:cs="Arial"/>
          <w:sz w:val="22"/>
          <w:szCs w:val="22"/>
        </w:rPr>
        <w:lastRenderedPageBreak/>
        <w:t>“La justicia es un valor estructural de todo Estado de derecho y, el acceso a ella, debe ser garantizado de tal forma que sea efectiva formal y materialmente.</w:t>
      </w:r>
    </w:p>
    <w:p w14:paraId="1EA96B5E" w14:textId="77777777" w:rsidR="00427D6D" w:rsidRPr="00EF7E98" w:rsidRDefault="00427D6D" w:rsidP="00427D6D">
      <w:pPr>
        <w:pStyle w:val="Textodecuerpo21"/>
        <w:spacing w:line="240" w:lineRule="auto"/>
        <w:ind w:left="851" w:right="476"/>
        <w:rPr>
          <w:rFonts w:cs="Arial"/>
          <w:sz w:val="22"/>
          <w:szCs w:val="22"/>
        </w:rPr>
      </w:pPr>
    </w:p>
    <w:p w14:paraId="6488C9F7" w14:textId="77777777" w:rsidR="00427D6D" w:rsidRPr="00EF7E98" w:rsidRDefault="00427D6D" w:rsidP="00427D6D">
      <w:pPr>
        <w:ind w:left="851" w:right="476"/>
        <w:jc w:val="both"/>
        <w:rPr>
          <w:rFonts w:ascii="Arial" w:hAnsi="Arial" w:cs="Arial"/>
          <w:sz w:val="22"/>
          <w:szCs w:val="22"/>
        </w:rPr>
      </w:pPr>
      <w:r w:rsidRPr="00EF7E98">
        <w:rPr>
          <w:rFonts w:ascii="Arial" w:hAnsi="Arial" w:cs="Arial"/>
          <w:sz w:val="22"/>
          <w:szCs w:val="22"/>
        </w:rPr>
        <w:t>“(....)</w:t>
      </w:r>
    </w:p>
    <w:p w14:paraId="6EB8FA3F" w14:textId="77777777" w:rsidR="00427D6D" w:rsidRPr="00EF7E98" w:rsidRDefault="00427D6D" w:rsidP="00427D6D">
      <w:pPr>
        <w:ind w:left="851" w:right="476"/>
        <w:jc w:val="both"/>
        <w:rPr>
          <w:rFonts w:ascii="Arial" w:hAnsi="Arial" w:cs="Arial"/>
          <w:sz w:val="22"/>
          <w:szCs w:val="22"/>
        </w:rPr>
      </w:pPr>
    </w:p>
    <w:p w14:paraId="496523D8" w14:textId="77777777" w:rsidR="00427D6D" w:rsidRPr="00EF7E98" w:rsidRDefault="00427D6D" w:rsidP="00427D6D">
      <w:pPr>
        <w:pStyle w:val="Textodecuerpo21"/>
        <w:spacing w:line="240" w:lineRule="auto"/>
        <w:ind w:left="851" w:right="476"/>
        <w:rPr>
          <w:rFonts w:cs="Arial"/>
          <w:sz w:val="22"/>
          <w:szCs w:val="22"/>
        </w:rPr>
      </w:pPr>
      <w:r w:rsidRPr="00EF7E98">
        <w:rPr>
          <w:rFonts w:cs="Arial"/>
          <w:sz w:val="22"/>
          <w:szCs w:val="22"/>
        </w:rPr>
        <w:t xml:space="preserve">“De suerte que, de nada serviría que los ciudadanos acudan a los Jueces si estos no les resuelven de fondo, de manera efectiva y superando la formalidad; los asuntos que someten a su consideración pues, se reitera, la función </w:t>
      </w:r>
      <w:r w:rsidR="00E25CF6" w:rsidRPr="00EF7E98">
        <w:rPr>
          <w:rFonts w:cs="Arial"/>
          <w:sz w:val="22"/>
          <w:szCs w:val="22"/>
        </w:rPr>
        <w:t>principal de</w:t>
      </w:r>
      <w:r w:rsidRPr="00EF7E98">
        <w:rPr>
          <w:rFonts w:cs="Arial"/>
          <w:sz w:val="22"/>
          <w:szCs w:val="22"/>
        </w:rPr>
        <w:t xml:space="preserve"> quienes administran justicia es velar por la efectividad de los derechos, obligaciones, garantías y libertades previstos en la Constitución y en la Ley.</w:t>
      </w:r>
    </w:p>
    <w:p w14:paraId="481CF11B" w14:textId="77777777" w:rsidR="00427D6D" w:rsidRPr="00EF7E98" w:rsidRDefault="00427D6D" w:rsidP="00427D6D">
      <w:pPr>
        <w:pStyle w:val="Textodecuerpo21"/>
        <w:spacing w:line="240" w:lineRule="auto"/>
        <w:ind w:left="851" w:right="476"/>
        <w:rPr>
          <w:rFonts w:cs="Arial"/>
          <w:sz w:val="22"/>
          <w:szCs w:val="22"/>
        </w:rPr>
      </w:pPr>
    </w:p>
    <w:p w14:paraId="195A7845" w14:textId="77777777" w:rsidR="00427D6D" w:rsidRPr="00EF7E98" w:rsidRDefault="00427D6D" w:rsidP="00427D6D">
      <w:pPr>
        <w:ind w:left="851" w:right="476"/>
        <w:jc w:val="both"/>
        <w:rPr>
          <w:rFonts w:ascii="Arial" w:hAnsi="Arial" w:cs="Arial"/>
          <w:sz w:val="22"/>
          <w:szCs w:val="22"/>
        </w:rPr>
      </w:pPr>
      <w:r w:rsidRPr="00EF7E98">
        <w:rPr>
          <w:rFonts w:ascii="Arial" w:hAnsi="Arial" w:cs="Arial"/>
          <w:sz w:val="22"/>
          <w:szCs w:val="22"/>
        </w:rPr>
        <w:t>“(...)</w:t>
      </w:r>
    </w:p>
    <w:p w14:paraId="3EC4B247" w14:textId="77777777" w:rsidR="00427D6D" w:rsidRPr="00EF7E98" w:rsidRDefault="00427D6D" w:rsidP="00427D6D">
      <w:pPr>
        <w:ind w:left="851" w:right="476"/>
        <w:jc w:val="both"/>
        <w:rPr>
          <w:rFonts w:ascii="Arial" w:hAnsi="Arial" w:cs="Arial"/>
          <w:sz w:val="22"/>
          <w:szCs w:val="22"/>
        </w:rPr>
      </w:pPr>
    </w:p>
    <w:p w14:paraId="1AF82503" w14:textId="77777777" w:rsidR="00427D6D" w:rsidRPr="00EF7E98" w:rsidRDefault="00427D6D" w:rsidP="00427D6D">
      <w:pPr>
        <w:ind w:left="851" w:right="476"/>
        <w:jc w:val="both"/>
        <w:rPr>
          <w:rFonts w:ascii="Arial" w:hAnsi="Arial" w:cs="Arial"/>
          <w:sz w:val="22"/>
          <w:szCs w:val="22"/>
        </w:rPr>
      </w:pPr>
      <w:r w:rsidRPr="00EF7E98">
        <w:rPr>
          <w:rFonts w:ascii="Arial" w:hAnsi="Arial" w:cs="Arial"/>
          <w:sz w:val="22"/>
          <w:szCs w:val="22"/>
        </w:rPr>
        <w:t>“De esta manera, no queda duda que cada uno de los habitantes del territorio nacional tiene derecho constitucional fundamental a que el Estado le garantice no sólo el derecho a acceder a la administración de justicia sino a que ésta adopte las decisiones judiciales como resultado de esa labor, de manera pronta y cumplida, es decir, que en ningún caso el proceso judicial sea afectado por dilaciones injustificadas (Arts. 29, 228 y 229 C.P.).</w:t>
      </w:r>
    </w:p>
    <w:p w14:paraId="3CB0A80D" w14:textId="77777777" w:rsidR="00427D6D" w:rsidRPr="00EF7E98" w:rsidRDefault="00427D6D" w:rsidP="00427D6D">
      <w:pPr>
        <w:ind w:left="851" w:right="476"/>
        <w:jc w:val="both"/>
        <w:rPr>
          <w:rFonts w:ascii="Arial" w:hAnsi="Arial" w:cs="Arial"/>
          <w:sz w:val="22"/>
          <w:szCs w:val="22"/>
        </w:rPr>
      </w:pPr>
    </w:p>
    <w:p w14:paraId="602BCAE5" w14:textId="77777777" w:rsidR="00427D6D" w:rsidRPr="00EF7E98" w:rsidRDefault="00427D6D" w:rsidP="00427D6D">
      <w:pPr>
        <w:ind w:left="851" w:right="476"/>
        <w:jc w:val="both"/>
        <w:rPr>
          <w:rFonts w:ascii="Arial" w:hAnsi="Arial" w:cs="Arial"/>
          <w:sz w:val="22"/>
          <w:szCs w:val="22"/>
        </w:rPr>
      </w:pPr>
      <w:r w:rsidRPr="00EF7E98">
        <w:rPr>
          <w:rFonts w:ascii="Arial" w:hAnsi="Arial" w:cs="Arial"/>
          <w:sz w:val="22"/>
          <w:szCs w:val="22"/>
        </w:rPr>
        <w:t>“(...)</w:t>
      </w:r>
    </w:p>
    <w:p w14:paraId="0B139AAC" w14:textId="77777777" w:rsidR="00427D6D" w:rsidRPr="00EF7E98" w:rsidRDefault="00427D6D" w:rsidP="00427D6D">
      <w:pPr>
        <w:ind w:left="851" w:right="476"/>
        <w:jc w:val="both"/>
        <w:rPr>
          <w:rFonts w:ascii="Arial" w:hAnsi="Arial" w:cs="Arial"/>
          <w:sz w:val="22"/>
          <w:szCs w:val="22"/>
        </w:rPr>
      </w:pPr>
    </w:p>
    <w:p w14:paraId="0A21660B" w14:textId="77777777" w:rsidR="00427D6D" w:rsidRPr="00EF7E98" w:rsidRDefault="00427D6D" w:rsidP="00427D6D">
      <w:pPr>
        <w:pStyle w:val="Textoindependiente"/>
        <w:spacing w:line="240" w:lineRule="auto"/>
        <w:ind w:left="851" w:right="476"/>
        <w:rPr>
          <w:rFonts w:ascii="Arial" w:hAnsi="Arial" w:cs="Arial"/>
          <w:sz w:val="22"/>
          <w:szCs w:val="22"/>
        </w:rPr>
      </w:pPr>
      <w:r w:rsidRPr="00EF7E98">
        <w:rPr>
          <w:rFonts w:ascii="Arial" w:hAnsi="Arial" w:cs="Arial"/>
          <w:sz w:val="22"/>
          <w:szCs w:val="22"/>
        </w:rPr>
        <w:t xml:space="preserve">“Sobre el particular, resulta obligatoria la referencia al artículo 8.1. de la Convención Americana de Derechos Humanos, que establece que toda persona tiene derecho a ser oída, con las debidas garantías, </w:t>
      </w:r>
      <w:r w:rsidRPr="00EF7E98">
        <w:rPr>
          <w:rFonts w:ascii="Arial" w:hAnsi="Arial" w:cs="Arial"/>
          <w:sz w:val="22"/>
          <w:szCs w:val="22"/>
          <w:u w:val="single"/>
        </w:rPr>
        <w:t>dentro de un plazo razonable</w:t>
      </w:r>
      <w:r w:rsidRPr="00EF7E98">
        <w:rPr>
          <w:rFonts w:ascii="Arial" w:hAnsi="Arial" w:cs="Arial"/>
          <w:sz w:val="22"/>
          <w:szCs w:val="22"/>
        </w:rPr>
        <w:t xml:space="preserve"> por un Tribunal o Juez imparcial e independiente. </w:t>
      </w:r>
    </w:p>
    <w:p w14:paraId="3E547842" w14:textId="77777777" w:rsidR="00427D6D" w:rsidRPr="00EF7E98" w:rsidRDefault="00427D6D" w:rsidP="00427D6D">
      <w:pPr>
        <w:pStyle w:val="Textoindependiente"/>
        <w:spacing w:line="240" w:lineRule="auto"/>
        <w:ind w:left="851" w:right="476"/>
        <w:rPr>
          <w:rFonts w:ascii="Arial" w:hAnsi="Arial" w:cs="Arial"/>
          <w:sz w:val="22"/>
          <w:szCs w:val="22"/>
        </w:rPr>
      </w:pPr>
    </w:p>
    <w:p w14:paraId="499641A9" w14:textId="77777777" w:rsidR="00427D6D" w:rsidRPr="00EF7E98" w:rsidRDefault="00427D6D" w:rsidP="00427D6D">
      <w:pPr>
        <w:pStyle w:val="Textoindependiente"/>
        <w:ind w:left="851" w:right="476"/>
        <w:rPr>
          <w:rFonts w:ascii="Arial" w:hAnsi="Arial" w:cs="Arial"/>
          <w:sz w:val="22"/>
          <w:szCs w:val="22"/>
        </w:rPr>
      </w:pPr>
      <w:r w:rsidRPr="00EF7E98">
        <w:rPr>
          <w:rFonts w:ascii="Arial" w:hAnsi="Arial" w:cs="Arial"/>
          <w:sz w:val="22"/>
          <w:szCs w:val="22"/>
        </w:rPr>
        <w:t>“(...)</w:t>
      </w:r>
    </w:p>
    <w:p w14:paraId="2461C763" w14:textId="77777777" w:rsidR="00427D6D" w:rsidRPr="00EF7E98" w:rsidRDefault="00427D6D" w:rsidP="00427D6D">
      <w:pPr>
        <w:pStyle w:val="Textoindependiente"/>
        <w:spacing w:line="240" w:lineRule="auto"/>
        <w:ind w:left="851" w:right="476"/>
        <w:rPr>
          <w:rFonts w:ascii="Arial" w:hAnsi="Arial" w:cs="Arial"/>
          <w:sz w:val="22"/>
          <w:szCs w:val="22"/>
        </w:rPr>
      </w:pPr>
    </w:p>
    <w:p w14:paraId="562AF662" w14:textId="77777777" w:rsidR="00427D6D" w:rsidRPr="00EF7E98" w:rsidRDefault="00427D6D" w:rsidP="00427D6D">
      <w:pPr>
        <w:pStyle w:val="Textoindependiente"/>
        <w:spacing w:line="240" w:lineRule="auto"/>
        <w:ind w:left="851" w:right="476"/>
        <w:rPr>
          <w:rFonts w:ascii="Arial" w:hAnsi="Arial" w:cs="Arial"/>
          <w:sz w:val="22"/>
          <w:szCs w:val="22"/>
        </w:rPr>
      </w:pPr>
      <w:r w:rsidRPr="00EF7E98">
        <w:rPr>
          <w:rFonts w:ascii="Arial" w:hAnsi="Arial" w:cs="Arial"/>
          <w:sz w:val="22"/>
          <w:szCs w:val="22"/>
        </w:rPr>
        <w:t xml:space="preserve">“Lo anterior debe armonizarse con lo dispuesto en el artículo 29 de la Constitución Política de 1991, en el sentido de que toda persona tiene derecho a un proceso público, sin dilaciones injustificadas. </w:t>
      </w:r>
    </w:p>
    <w:p w14:paraId="493AEA23" w14:textId="77777777" w:rsidR="00427D6D" w:rsidRPr="00EF7E98" w:rsidRDefault="00427D6D" w:rsidP="00427D6D">
      <w:pPr>
        <w:pStyle w:val="Textoindependiente"/>
        <w:spacing w:line="240" w:lineRule="auto"/>
        <w:ind w:right="476"/>
        <w:rPr>
          <w:rFonts w:ascii="Arial" w:hAnsi="Arial" w:cs="Arial"/>
          <w:sz w:val="22"/>
          <w:szCs w:val="22"/>
        </w:rPr>
      </w:pPr>
    </w:p>
    <w:p w14:paraId="74352710" w14:textId="77777777" w:rsidR="00427D6D" w:rsidRPr="00EF7E98" w:rsidRDefault="00427D6D" w:rsidP="00427D6D">
      <w:pPr>
        <w:pStyle w:val="Textoindependiente"/>
        <w:spacing w:line="240" w:lineRule="auto"/>
        <w:ind w:left="851" w:right="476"/>
        <w:rPr>
          <w:rFonts w:ascii="Arial" w:hAnsi="Arial" w:cs="Arial"/>
          <w:sz w:val="22"/>
          <w:szCs w:val="22"/>
        </w:rPr>
      </w:pPr>
      <w:r w:rsidRPr="00EF7E98">
        <w:rPr>
          <w:rFonts w:ascii="Arial" w:hAnsi="Arial" w:cs="Arial"/>
          <w:sz w:val="22"/>
          <w:szCs w:val="22"/>
        </w:rPr>
        <w:t xml:space="preserve">“En ese orden, comoquiera en el </w:t>
      </w:r>
      <w:proofErr w:type="spellStart"/>
      <w:r w:rsidRPr="00EF7E98">
        <w:rPr>
          <w:rFonts w:ascii="Arial" w:hAnsi="Arial" w:cs="Arial"/>
          <w:i/>
          <w:sz w:val="22"/>
          <w:szCs w:val="22"/>
        </w:rPr>
        <w:t>sub-lite</w:t>
      </w:r>
      <w:proofErr w:type="spellEnd"/>
      <w:r w:rsidRPr="00EF7E98">
        <w:rPr>
          <w:rFonts w:ascii="Arial" w:hAnsi="Arial" w:cs="Arial"/>
          <w:sz w:val="22"/>
          <w:szCs w:val="22"/>
        </w:rPr>
        <w:t xml:space="preserve"> han trascurrido más de 9 años desde que se presentó la demanda, estima la Sala </w:t>
      </w:r>
      <w:r w:rsidR="00BE0777" w:rsidRPr="00EF7E98">
        <w:rPr>
          <w:rFonts w:ascii="Arial" w:hAnsi="Arial" w:cs="Arial"/>
          <w:sz w:val="22"/>
          <w:szCs w:val="22"/>
        </w:rPr>
        <w:t>que,</w:t>
      </w:r>
      <w:r w:rsidRPr="00EF7E98">
        <w:rPr>
          <w:rFonts w:ascii="Arial" w:hAnsi="Arial" w:cs="Arial"/>
          <w:sz w:val="22"/>
          <w:szCs w:val="22"/>
        </w:rPr>
        <w:t xml:space="preserve"> en cumplimiento a la garantía en comento, resulta viable decidir el </w:t>
      </w:r>
      <w:r w:rsidR="007F1EE1" w:rsidRPr="00EF7E98">
        <w:rPr>
          <w:rFonts w:ascii="Arial" w:hAnsi="Arial" w:cs="Arial"/>
          <w:sz w:val="22"/>
          <w:szCs w:val="22"/>
        </w:rPr>
        <w:t xml:space="preserve">fondo del </w:t>
      </w:r>
      <w:r w:rsidRPr="00EF7E98">
        <w:rPr>
          <w:rFonts w:ascii="Arial" w:hAnsi="Arial" w:cs="Arial"/>
          <w:sz w:val="22"/>
          <w:szCs w:val="22"/>
        </w:rPr>
        <w:t>asunto”.</w:t>
      </w:r>
    </w:p>
    <w:p w14:paraId="362895A9" w14:textId="77777777" w:rsidR="00427D6D" w:rsidRPr="00EF7E98" w:rsidRDefault="00427D6D" w:rsidP="00427D6D">
      <w:pPr>
        <w:spacing w:line="360" w:lineRule="auto"/>
        <w:ind w:right="17"/>
        <w:jc w:val="both"/>
        <w:rPr>
          <w:rFonts w:ascii="Arial" w:hAnsi="Arial" w:cs="Arial"/>
          <w:sz w:val="22"/>
          <w:szCs w:val="22"/>
        </w:rPr>
      </w:pPr>
    </w:p>
    <w:p w14:paraId="4E02502E" w14:textId="77777777" w:rsidR="00F747EE" w:rsidRPr="00EF7E98" w:rsidRDefault="0040568D" w:rsidP="00427D6D">
      <w:pPr>
        <w:spacing w:line="360" w:lineRule="auto"/>
        <w:ind w:right="17"/>
        <w:jc w:val="both"/>
        <w:rPr>
          <w:rFonts w:ascii="Arial" w:hAnsi="Arial" w:cs="Arial"/>
          <w:sz w:val="22"/>
          <w:szCs w:val="22"/>
        </w:rPr>
      </w:pPr>
      <w:r w:rsidRPr="00EF7E98">
        <w:rPr>
          <w:rFonts w:ascii="Arial" w:hAnsi="Arial" w:cs="Arial"/>
          <w:sz w:val="22"/>
          <w:szCs w:val="22"/>
        </w:rPr>
        <w:t xml:space="preserve">Con fundamento en </w:t>
      </w:r>
      <w:r w:rsidR="00096FA9" w:rsidRPr="00EF7E98">
        <w:rPr>
          <w:rFonts w:ascii="Arial" w:hAnsi="Arial" w:cs="Arial"/>
          <w:sz w:val="22"/>
          <w:szCs w:val="22"/>
        </w:rPr>
        <w:t>tale</w:t>
      </w:r>
      <w:r w:rsidRPr="00EF7E98">
        <w:rPr>
          <w:rFonts w:ascii="Arial" w:hAnsi="Arial" w:cs="Arial"/>
          <w:sz w:val="22"/>
          <w:szCs w:val="22"/>
        </w:rPr>
        <w:t>s</w:t>
      </w:r>
      <w:r w:rsidR="00BE0777" w:rsidRPr="00EF7E98">
        <w:rPr>
          <w:rFonts w:ascii="Arial" w:hAnsi="Arial" w:cs="Arial"/>
          <w:sz w:val="22"/>
          <w:szCs w:val="22"/>
        </w:rPr>
        <w:t xml:space="preserve"> </w:t>
      </w:r>
      <w:r w:rsidRPr="00EF7E98">
        <w:rPr>
          <w:rFonts w:ascii="Arial" w:hAnsi="Arial" w:cs="Arial"/>
          <w:sz w:val="22"/>
          <w:szCs w:val="22"/>
        </w:rPr>
        <w:t xml:space="preserve">decisiones adoptadas </w:t>
      </w:r>
      <w:r w:rsidR="00BE0777" w:rsidRPr="00EF7E98">
        <w:rPr>
          <w:rFonts w:ascii="Arial" w:hAnsi="Arial" w:cs="Arial"/>
          <w:sz w:val="22"/>
          <w:szCs w:val="22"/>
        </w:rPr>
        <w:t>por las diferentes Secciones del Consejo de Estado, en punto a la regla jurisprudencial contenida en el auto de unificación del 18 de abril de 2013</w:t>
      </w:r>
      <w:r w:rsidR="00932BB0" w:rsidRPr="00EF7E98">
        <w:rPr>
          <w:rFonts w:ascii="Arial" w:hAnsi="Arial" w:cs="Arial"/>
          <w:sz w:val="22"/>
          <w:szCs w:val="22"/>
        </w:rPr>
        <w:t>, esta Subsección,</w:t>
      </w:r>
      <w:r w:rsidR="00BE0777" w:rsidRPr="00EF7E98">
        <w:rPr>
          <w:rFonts w:ascii="Arial" w:hAnsi="Arial" w:cs="Arial"/>
          <w:sz w:val="22"/>
          <w:szCs w:val="22"/>
        </w:rPr>
        <w:t xml:space="preserve"> a través de sentencia proferida el 29 de octubre de 2018</w:t>
      </w:r>
      <w:r w:rsidR="00932BB0" w:rsidRPr="00EF7E98">
        <w:rPr>
          <w:rStyle w:val="Refdenotaalpie"/>
          <w:rFonts w:ascii="Arial" w:hAnsi="Arial" w:cs="Arial"/>
          <w:sz w:val="22"/>
          <w:szCs w:val="22"/>
        </w:rPr>
        <w:footnoteReference w:id="17"/>
      </w:r>
      <w:r w:rsidR="00BE0777" w:rsidRPr="00EF7E98">
        <w:rPr>
          <w:rFonts w:ascii="Arial" w:hAnsi="Arial" w:cs="Arial"/>
          <w:sz w:val="22"/>
          <w:szCs w:val="22"/>
        </w:rPr>
        <w:t>,</w:t>
      </w:r>
      <w:r w:rsidR="00F747EE" w:rsidRPr="00EF7E98">
        <w:rPr>
          <w:rFonts w:ascii="Arial" w:hAnsi="Arial" w:cs="Arial"/>
          <w:sz w:val="22"/>
          <w:szCs w:val="22"/>
        </w:rPr>
        <w:t xml:space="preserve"> </w:t>
      </w:r>
      <w:r w:rsidR="00096FA9" w:rsidRPr="00EF7E98">
        <w:rPr>
          <w:rFonts w:ascii="Arial" w:hAnsi="Arial" w:cs="Arial"/>
          <w:sz w:val="22"/>
          <w:szCs w:val="22"/>
        </w:rPr>
        <w:t xml:space="preserve">precisó el alcance de </w:t>
      </w:r>
      <w:r w:rsidR="00F747EE" w:rsidRPr="00EF7E98">
        <w:rPr>
          <w:rFonts w:ascii="Arial" w:hAnsi="Arial" w:cs="Arial"/>
          <w:sz w:val="22"/>
          <w:szCs w:val="22"/>
        </w:rPr>
        <w:t xml:space="preserve">la </w:t>
      </w:r>
      <w:r w:rsidR="00096FA9" w:rsidRPr="00EF7E98">
        <w:rPr>
          <w:rFonts w:ascii="Arial" w:hAnsi="Arial" w:cs="Arial"/>
          <w:sz w:val="22"/>
          <w:szCs w:val="22"/>
        </w:rPr>
        <w:t xml:space="preserve">aplicación de la </w:t>
      </w:r>
      <w:r w:rsidR="00F747EE" w:rsidRPr="00EF7E98">
        <w:rPr>
          <w:rFonts w:ascii="Arial" w:hAnsi="Arial" w:cs="Arial"/>
          <w:sz w:val="22"/>
          <w:szCs w:val="22"/>
        </w:rPr>
        <w:t xml:space="preserve">posición jurisprudencial </w:t>
      </w:r>
      <w:r w:rsidR="009D1533" w:rsidRPr="00EF7E98">
        <w:rPr>
          <w:rFonts w:ascii="Arial" w:hAnsi="Arial" w:cs="Arial"/>
          <w:sz w:val="22"/>
          <w:szCs w:val="22"/>
        </w:rPr>
        <w:t xml:space="preserve">que se había mantenido frente a este tema </w:t>
      </w:r>
      <w:r w:rsidR="00F747EE" w:rsidRPr="00EF7E98">
        <w:rPr>
          <w:rFonts w:ascii="Arial" w:hAnsi="Arial" w:cs="Arial"/>
          <w:sz w:val="22"/>
          <w:szCs w:val="22"/>
        </w:rPr>
        <w:t>y consideró que, con el fin de garantizar el acceso a la administración de justicia y el principio de confianza legítima</w:t>
      </w:r>
      <w:r w:rsidR="00096FA9" w:rsidRPr="00EF7E98">
        <w:rPr>
          <w:rFonts w:ascii="Arial" w:hAnsi="Arial" w:cs="Arial"/>
          <w:sz w:val="22"/>
          <w:szCs w:val="22"/>
        </w:rPr>
        <w:t xml:space="preserve"> de las partes</w:t>
      </w:r>
      <w:r w:rsidR="00F747EE" w:rsidRPr="00EF7E98">
        <w:rPr>
          <w:rFonts w:ascii="Arial" w:hAnsi="Arial" w:cs="Arial"/>
          <w:sz w:val="22"/>
          <w:szCs w:val="22"/>
        </w:rPr>
        <w:t xml:space="preserve"> </w:t>
      </w:r>
      <w:r w:rsidR="009D1533" w:rsidRPr="00EF7E98">
        <w:rPr>
          <w:rFonts w:ascii="Arial" w:hAnsi="Arial" w:cs="Arial"/>
          <w:sz w:val="22"/>
          <w:szCs w:val="22"/>
        </w:rPr>
        <w:t>en el caso concreto</w:t>
      </w:r>
      <w:r w:rsidR="00B63907" w:rsidRPr="00EF7E98">
        <w:rPr>
          <w:rFonts w:ascii="Arial" w:hAnsi="Arial" w:cs="Arial"/>
          <w:sz w:val="22"/>
          <w:szCs w:val="22"/>
        </w:rPr>
        <w:t>,</w:t>
      </w:r>
      <w:r w:rsidR="009D1533" w:rsidRPr="00EF7E98">
        <w:rPr>
          <w:rFonts w:ascii="Arial" w:hAnsi="Arial" w:cs="Arial"/>
          <w:sz w:val="22"/>
          <w:szCs w:val="22"/>
        </w:rPr>
        <w:t xml:space="preserve"> </w:t>
      </w:r>
      <w:r w:rsidR="00F747EE" w:rsidRPr="00EF7E98">
        <w:rPr>
          <w:rFonts w:ascii="Arial" w:hAnsi="Arial" w:cs="Arial"/>
          <w:sz w:val="22"/>
          <w:szCs w:val="22"/>
        </w:rPr>
        <w:t>resultaba necesario aceptar la renuncia tácita de la cláusula compromisoria, dado que era la tesis jurisprudencial imperante para el momento de radicación de la demanda</w:t>
      </w:r>
      <w:r w:rsidR="004225FF" w:rsidRPr="00EF7E98">
        <w:rPr>
          <w:rFonts w:ascii="Arial" w:hAnsi="Arial" w:cs="Arial"/>
          <w:sz w:val="22"/>
          <w:szCs w:val="22"/>
        </w:rPr>
        <w:t xml:space="preserve"> en ese caso</w:t>
      </w:r>
      <w:r w:rsidR="009D1533" w:rsidRPr="00EF7E98">
        <w:rPr>
          <w:rFonts w:ascii="Arial" w:hAnsi="Arial" w:cs="Arial"/>
          <w:sz w:val="22"/>
          <w:szCs w:val="22"/>
        </w:rPr>
        <w:t xml:space="preserve"> (2005)</w:t>
      </w:r>
      <w:r w:rsidR="00F747EE" w:rsidRPr="00EF7E98">
        <w:rPr>
          <w:rFonts w:ascii="Arial" w:hAnsi="Arial" w:cs="Arial"/>
          <w:sz w:val="22"/>
          <w:szCs w:val="22"/>
        </w:rPr>
        <w:t xml:space="preserve">, amén de que la parte demandada </w:t>
      </w:r>
      <w:r w:rsidR="009D1533" w:rsidRPr="00EF7E98">
        <w:rPr>
          <w:rFonts w:ascii="Arial" w:hAnsi="Arial" w:cs="Arial"/>
          <w:sz w:val="22"/>
          <w:szCs w:val="22"/>
        </w:rPr>
        <w:t xml:space="preserve">al momento de contestar la demanda </w:t>
      </w:r>
      <w:r w:rsidR="00F747EE" w:rsidRPr="00EF7E98">
        <w:rPr>
          <w:rFonts w:ascii="Arial" w:hAnsi="Arial" w:cs="Arial"/>
          <w:sz w:val="22"/>
          <w:szCs w:val="22"/>
        </w:rPr>
        <w:t xml:space="preserve">no formuló las excepciones de falta de jurisdicción, falta de competencia o cláusula compromisoria. </w:t>
      </w:r>
    </w:p>
    <w:p w14:paraId="49CAE21B" w14:textId="77777777" w:rsidR="00F747EE" w:rsidRPr="00EF7E98" w:rsidRDefault="00F747EE" w:rsidP="00427D6D">
      <w:pPr>
        <w:spacing w:line="360" w:lineRule="auto"/>
        <w:ind w:right="17"/>
        <w:jc w:val="both"/>
        <w:rPr>
          <w:rFonts w:ascii="Arial" w:hAnsi="Arial" w:cs="Arial"/>
          <w:sz w:val="22"/>
          <w:szCs w:val="22"/>
        </w:rPr>
      </w:pPr>
    </w:p>
    <w:p w14:paraId="07510725" w14:textId="77777777" w:rsidR="00BE0777" w:rsidRPr="00EF7E98" w:rsidRDefault="00327D0D" w:rsidP="009D1533">
      <w:pPr>
        <w:spacing w:line="360" w:lineRule="auto"/>
        <w:ind w:right="17"/>
        <w:jc w:val="both"/>
        <w:rPr>
          <w:rFonts w:ascii="Arial" w:hAnsi="Arial" w:cs="Arial"/>
          <w:sz w:val="22"/>
          <w:szCs w:val="22"/>
        </w:rPr>
      </w:pPr>
      <w:r w:rsidRPr="00EF7E98">
        <w:rPr>
          <w:rFonts w:ascii="Arial" w:hAnsi="Arial" w:cs="Arial"/>
          <w:sz w:val="22"/>
          <w:szCs w:val="22"/>
        </w:rPr>
        <w:lastRenderedPageBreak/>
        <w:t xml:space="preserve">En </w:t>
      </w:r>
      <w:r w:rsidR="004225FF" w:rsidRPr="00EF7E98">
        <w:rPr>
          <w:rFonts w:ascii="Arial" w:hAnsi="Arial" w:cs="Arial"/>
          <w:sz w:val="22"/>
          <w:szCs w:val="22"/>
        </w:rPr>
        <w:t xml:space="preserve">aquella oportunidad, esta </w:t>
      </w:r>
      <w:r w:rsidR="005461EA" w:rsidRPr="00EF7E98">
        <w:rPr>
          <w:rFonts w:ascii="Arial" w:hAnsi="Arial" w:cs="Arial"/>
          <w:sz w:val="22"/>
          <w:szCs w:val="22"/>
        </w:rPr>
        <w:t xml:space="preserve">Subsección </w:t>
      </w:r>
      <w:r w:rsidR="009D1533" w:rsidRPr="00EF7E98">
        <w:rPr>
          <w:rFonts w:ascii="Arial" w:hAnsi="Arial" w:cs="Arial"/>
          <w:sz w:val="22"/>
          <w:szCs w:val="22"/>
        </w:rPr>
        <w:t>puso de presente los siguientes argumentos que reitera</w:t>
      </w:r>
      <w:r w:rsidR="00096FA9" w:rsidRPr="00EF7E98">
        <w:rPr>
          <w:rFonts w:ascii="Arial" w:hAnsi="Arial" w:cs="Arial"/>
          <w:sz w:val="22"/>
          <w:szCs w:val="22"/>
        </w:rPr>
        <w:t xml:space="preserve"> en esta oportunidad</w:t>
      </w:r>
      <w:r w:rsidR="009D1533" w:rsidRPr="00EF7E98">
        <w:rPr>
          <w:rFonts w:ascii="Arial" w:hAnsi="Arial" w:cs="Arial"/>
          <w:sz w:val="22"/>
          <w:szCs w:val="22"/>
        </w:rPr>
        <w:t xml:space="preserve">: </w:t>
      </w:r>
    </w:p>
    <w:p w14:paraId="4A8BC80B" w14:textId="77777777" w:rsidR="00BE0777" w:rsidRPr="00EF7E98" w:rsidRDefault="00BE0777" w:rsidP="009D1533">
      <w:pPr>
        <w:ind w:right="17"/>
        <w:jc w:val="both"/>
        <w:rPr>
          <w:rFonts w:ascii="Arial" w:hAnsi="Arial" w:cs="Arial"/>
          <w:sz w:val="22"/>
          <w:szCs w:val="22"/>
        </w:rPr>
      </w:pPr>
    </w:p>
    <w:p w14:paraId="6F863146" w14:textId="77777777" w:rsidR="00427D6D" w:rsidRPr="00EF7E98" w:rsidRDefault="00BE0777" w:rsidP="00BE0777">
      <w:pPr>
        <w:ind w:left="851" w:right="1072"/>
        <w:jc w:val="both"/>
        <w:rPr>
          <w:rFonts w:ascii="Arial" w:hAnsi="Arial" w:cs="Arial"/>
          <w:sz w:val="22"/>
          <w:szCs w:val="22"/>
        </w:rPr>
      </w:pPr>
      <w:r w:rsidRPr="00EF7E98">
        <w:rPr>
          <w:rFonts w:ascii="Arial" w:hAnsi="Arial" w:cs="Arial"/>
          <w:sz w:val="22"/>
          <w:szCs w:val="22"/>
        </w:rPr>
        <w:t>“</w:t>
      </w:r>
      <w:r w:rsidR="00427D6D" w:rsidRPr="00EF7E98">
        <w:rPr>
          <w:rFonts w:ascii="Arial" w:hAnsi="Arial" w:cs="Arial"/>
          <w:sz w:val="22"/>
          <w:szCs w:val="22"/>
        </w:rPr>
        <w:t>Teniendo en cuenta los anteriores pronunciamientos jurisprudenciales y comoquiera que el proceso de la referencia empezó en 2005, esto es, hace 13 años</w:t>
      </w:r>
      <w:r w:rsidR="00427D6D" w:rsidRPr="00EF7E98">
        <w:rPr>
          <w:rFonts w:ascii="Arial" w:hAnsi="Arial" w:cs="Arial"/>
          <w:i/>
          <w:sz w:val="22"/>
          <w:szCs w:val="22"/>
        </w:rPr>
        <w:t xml:space="preserve">, </w:t>
      </w:r>
      <w:r w:rsidR="00427D6D" w:rsidRPr="00EF7E98">
        <w:rPr>
          <w:rFonts w:ascii="Arial" w:hAnsi="Arial" w:cs="Arial"/>
          <w:sz w:val="22"/>
          <w:szCs w:val="22"/>
        </w:rPr>
        <w:t>sin desconocer la unificación jurisprudencial del 18 de abril de 2013</w:t>
      </w:r>
      <w:r w:rsidR="00427D6D" w:rsidRPr="00EF7E98">
        <w:rPr>
          <w:rFonts w:ascii="Arial" w:hAnsi="Arial" w:cs="Arial"/>
          <w:sz w:val="22"/>
          <w:szCs w:val="22"/>
          <w:lang w:val="es-CO"/>
        </w:rPr>
        <w:t xml:space="preserve"> -que seguirá aplicándose a casos de mucho menor antigüedad- </w:t>
      </w:r>
      <w:r w:rsidR="00427D6D" w:rsidRPr="00EF7E98">
        <w:rPr>
          <w:rFonts w:ascii="Arial" w:hAnsi="Arial" w:cs="Arial"/>
          <w:b/>
          <w:sz w:val="22"/>
          <w:szCs w:val="22"/>
          <w:lang w:val="es-CO"/>
        </w:rPr>
        <w:t>es necesario estudiar de fondo el asunto, en garantía de la seguridad jurídica, de la confianza legítima</w:t>
      </w:r>
      <w:r w:rsidR="00427D6D" w:rsidRPr="00EF7E98">
        <w:rPr>
          <w:rStyle w:val="Refdenotaalpie"/>
          <w:rFonts w:ascii="Arial" w:hAnsi="Arial" w:cs="Arial"/>
          <w:b/>
          <w:sz w:val="22"/>
          <w:szCs w:val="22"/>
          <w:lang w:val="es-CO"/>
        </w:rPr>
        <w:footnoteReference w:id="18"/>
      </w:r>
      <w:r w:rsidR="00427D6D" w:rsidRPr="00EF7E98">
        <w:rPr>
          <w:rFonts w:ascii="Arial" w:hAnsi="Arial" w:cs="Arial"/>
          <w:b/>
          <w:sz w:val="22"/>
          <w:szCs w:val="22"/>
          <w:lang w:val="es-CO"/>
        </w:rPr>
        <w:t xml:space="preserve"> y del derecho al acceso a la administración de justicia, máxime que a la fecha de presentación de la demanda y del fallo de primera instancia la jurisprudencia aceptaba la renuncia tácita de la cláusula compromisoria, </w:t>
      </w:r>
      <w:r w:rsidR="00427D6D" w:rsidRPr="00EF7E98">
        <w:rPr>
          <w:rFonts w:ascii="Arial" w:hAnsi="Arial" w:cs="Arial"/>
          <w:b/>
          <w:sz w:val="22"/>
          <w:szCs w:val="22"/>
        </w:rPr>
        <w:t>en el evento en que la parte demandada no interpusiera excepción alguna al respecto, tal como sucedió en el caso de autos</w:t>
      </w:r>
      <w:r w:rsidRPr="00EF7E98">
        <w:rPr>
          <w:rFonts w:ascii="Arial" w:hAnsi="Arial" w:cs="Arial"/>
          <w:sz w:val="22"/>
          <w:szCs w:val="22"/>
        </w:rPr>
        <w:t>”</w:t>
      </w:r>
      <w:r w:rsidR="00517884" w:rsidRPr="00EF7E98">
        <w:rPr>
          <w:rStyle w:val="Refdenotaalpie"/>
          <w:rFonts w:ascii="Arial" w:hAnsi="Arial" w:cs="Arial"/>
          <w:sz w:val="22"/>
          <w:szCs w:val="22"/>
        </w:rPr>
        <w:footnoteReference w:id="19"/>
      </w:r>
      <w:r w:rsidRPr="00EF7E98">
        <w:rPr>
          <w:rFonts w:ascii="Arial" w:hAnsi="Arial" w:cs="Arial"/>
          <w:sz w:val="22"/>
          <w:szCs w:val="22"/>
        </w:rPr>
        <w:t xml:space="preserve"> (negrillas adicionales).</w:t>
      </w:r>
    </w:p>
    <w:p w14:paraId="0A1D3E1F" w14:textId="77777777" w:rsidR="00427D6D" w:rsidRPr="00EF7E98" w:rsidRDefault="00514D82" w:rsidP="00427D6D">
      <w:pPr>
        <w:spacing w:line="360" w:lineRule="auto"/>
        <w:ind w:right="17"/>
        <w:jc w:val="both"/>
        <w:rPr>
          <w:rFonts w:ascii="Arial" w:hAnsi="Arial" w:cs="Arial"/>
          <w:sz w:val="22"/>
          <w:szCs w:val="22"/>
          <w:lang w:val="es-CO"/>
        </w:rPr>
      </w:pPr>
      <w:r w:rsidRPr="00EF7E98">
        <w:rPr>
          <w:rFonts w:ascii="Arial" w:hAnsi="Arial" w:cs="Arial"/>
          <w:sz w:val="22"/>
          <w:szCs w:val="22"/>
          <w:lang w:val="es-CO"/>
        </w:rPr>
        <w:t xml:space="preserve"> </w:t>
      </w:r>
    </w:p>
    <w:p w14:paraId="1EE4F020" w14:textId="77777777" w:rsidR="0040568D" w:rsidRPr="00EF7E98" w:rsidRDefault="00023AF9" w:rsidP="00427D6D">
      <w:pPr>
        <w:spacing w:line="360" w:lineRule="auto"/>
        <w:ind w:right="17"/>
        <w:jc w:val="both"/>
        <w:rPr>
          <w:rFonts w:ascii="Arial" w:hAnsi="Arial" w:cs="Arial"/>
          <w:sz w:val="22"/>
          <w:szCs w:val="22"/>
          <w:lang w:val="es-CO"/>
        </w:rPr>
      </w:pPr>
      <w:r w:rsidRPr="00EF7E98">
        <w:rPr>
          <w:rFonts w:ascii="Arial" w:hAnsi="Arial" w:cs="Arial"/>
          <w:sz w:val="22"/>
          <w:szCs w:val="22"/>
          <w:lang w:val="es-CO"/>
        </w:rPr>
        <w:t xml:space="preserve">Así las cosas, para el presente caso, </w:t>
      </w:r>
      <w:r w:rsidR="0040568D" w:rsidRPr="00EF7E98">
        <w:rPr>
          <w:rFonts w:ascii="Arial" w:hAnsi="Arial" w:cs="Arial"/>
          <w:sz w:val="22"/>
          <w:szCs w:val="22"/>
          <w:lang w:val="es-CO"/>
        </w:rPr>
        <w:t>la Sala</w:t>
      </w:r>
      <w:r w:rsidRPr="00EF7E98">
        <w:rPr>
          <w:rFonts w:ascii="Arial" w:hAnsi="Arial" w:cs="Arial"/>
          <w:sz w:val="22"/>
          <w:szCs w:val="22"/>
          <w:lang w:val="es-CO"/>
        </w:rPr>
        <w:t>,</w:t>
      </w:r>
      <w:r w:rsidR="0040568D" w:rsidRPr="00EF7E98">
        <w:rPr>
          <w:rFonts w:ascii="Arial" w:hAnsi="Arial" w:cs="Arial"/>
          <w:sz w:val="22"/>
          <w:szCs w:val="22"/>
          <w:lang w:val="es-CO"/>
        </w:rPr>
        <w:t xml:space="preserve"> </w:t>
      </w:r>
      <w:r w:rsidRPr="00EF7E98">
        <w:rPr>
          <w:rFonts w:ascii="Arial" w:hAnsi="Arial" w:cs="Arial"/>
          <w:sz w:val="22"/>
          <w:szCs w:val="22"/>
          <w:lang w:val="es-CO"/>
        </w:rPr>
        <w:t xml:space="preserve">en aras de garantizar </w:t>
      </w:r>
      <w:r w:rsidR="00730408" w:rsidRPr="00EF7E98">
        <w:rPr>
          <w:rFonts w:ascii="Arial" w:hAnsi="Arial" w:cs="Arial"/>
          <w:sz w:val="22"/>
          <w:szCs w:val="22"/>
          <w:lang w:val="es-CO"/>
        </w:rPr>
        <w:t xml:space="preserve">el </w:t>
      </w:r>
      <w:r w:rsidRPr="00EF7E98">
        <w:rPr>
          <w:rFonts w:ascii="Arial" w:hAnsi="Arial" w:cs="Arial"/>
          <w:sz w:val="22"/>
          <w:szCs w:val="22"/>
          <w:lang w:val="es-CO"/>
        </w:rPr>
        <w:t xml:space="preserve">derecho fundamental al acceso a la administración de justicia y el principio de confianza legítima, </w:t>
      </w:r>
      <w:proofErr w:type="gramStart"/>
      <w:r w:rsidRPr="00EF7E98">
        <w:rPr>
          <w:rFonts w:ascii="Arial" w:hAnsi="Arial" w:cs="Arial"/>
          <w:sz w:val="22"/>
          <w:szCs w:val="22"/>
          <w:lang w:val="es-CO"/>
        </w:rPr>
        <w:t>estima necesario</w:t>
      </w:r>
      <w:proofErr w:type="gramEnd"/>
      <w:r w:rsidRPr="00EF7E98">
        <w:rPr>
          <w:rFonts w:ascii="Arial" w:hAnsi="Arial" w:cs="Arial"/>
          <w:sz w:val="22"/>
          <w:szCs w:val="22"/>
          <w:lang w:val="es-CO"/>
        </w:rPr>
        <w:t xml:space="preserve"> reiterar la anterior posición jurisprudencial, habida cuenta que</w:t>
      </w:r>
      <w:r w:rsidR="00514D82" w:rsidRPr="00EF7E98">
        <w:rPr>
          <w:rFonts w:ascii="Arial" w:hAnsi="Arial" w:cs="Arial"/>
          <w:sz w:val="22"/>
          <w:szCs w:val="22"/>
          <w:lang w:val="es-CO"/>
        </w:rPr>
        <w:t xml:space="preserve"> </w:t>
      </w:r>
      <w:r w:rsidR="00F06E2E" w:rsidRPr="00EF7E98">
        <w:rPr>
          <w:rFonts w:ascii="Arial" w:hAnsi="Arial" w:cs="Arial"/>
          <w:sz w:val="22"/>
          <w:szCs w:val="22"/>
          <w:lang w:val="es-CO"/>
        </w:rPr>
        <w:t>la demanda se presentó el 7 de diciembre de 2004</w:t>
      </w:r>
      <w:r w:rsidR="0040568D" w:rsidRPr="00EF7E98">
        <w:rPr>
          <w:rFonts w:ascii="Arial" w:hAnsi="Arial" w:cs="Arial"/>
          <w:sz w:val="22"/>
          <w:szCs w:val="22"/>
          <w:lang w:val="es-CO"/>
        </w:rPr>
        <w:t xml:space="preserve">, fecha para la cual se encontraba vigente la regla jurisprudencial </w:t>
      </w:r>
      <w:r w:rsidR="00DC345B" w:rsidRPr="00EF7E98">
        <w:rPr>
          <w:rFonts w:ascii="Arial" w:hAnsi="Arial" w:cs="Arial"/>
          <w:sz w:val="22"/>
          <w:szCs w:val="22"/>
          <w:lang w:val="es-CO"/>
        </w:rPr>
        <w:t xml:space="preserve">que aceptaba </w:t>
      </w:r>
      <w:r w:rsidR="0040568D" w:rsidRPr="00EF7E98">
        <w:rPr>
          <w:rFonts w:ascii="Arial" w:hAnsi="Arial" w:cs="Arial"/>
          <w:sz w:val="22"/>
          <w:szCs w:val="22"/>
          <w:lang w:val="es-CO"/>
        </w:rPr>
        <w:t>la renuncia tácita al pacto arbitral</w:t>
      </w:r>
      <w:r w:rsidR="00202E4D" w:rsidRPr="00EF7E98">
        <w:rPr>
          <w:rFonts w:ascii="Arial" w:hAnsi="Arial" w:cs="Arial"/>
          <w:sz w:val="22"/>
          <w:szCs w:val="22"/>
          <w:lang w:val="es-CO"/>
        </w:rPr>
        <w:t xml:space="preserve">. </w:t>
      </w:r>
    </w:p>
    <w:p w14:paraId="4FDCAC54" w14:textId="77777777" w:rsidR="0040568D" w:rsidRPr="00EF7E98" w:rsidRDefault="0040568D" w:rsidP="00427D6D">
      <w:pPr>
        <w:spacing w:line="360" w:lineRule="auto"/>
        <w:ind w:right="17"/>
        <w:jc w:val="both"/>
        <w:rPr>
          <w:rFonts w:ascii="Arial" w:hAnsi="Arial" w:cs="Arial"/>
          <w:sz w:val="22"/>
          <w:szCs w:val="22"/>
          <w:lang w:val="es-CO"/>
        </w:rPr>
      </w:pPr>
    </w:p>
    <w:p w14:paraId="5FCBEEE7" w14:textId="77777777" w:rsidR="00F753E1" w:rsidRPr="00EF7E98" w:rsidRDefault="0040568D" w:rsidP="00427D6D">
      <w:pPr>
        <w:spacing w:line="360" w:lineRule="auto"/>
        <w:ind w:right="17"/>
        <w:jc w:val="both"/>
        <w:rPr>
          <w:rFonts w:ascii="Arial" w:hAnsi="Arial" w:cs="Arial"/>
          <w:sz w:val="22"/>
          <w:szCs w:val="22"/>
          <w:lang w:val="es-CO"/>
        </w:rPr>
      </w:pPr>
      <w:r w:rsidRPr="00EF7E98">
        <w:rPr>
          <w:rFonts w:ascii="Arial" w:hAnsi="Arial" w:cs="Arial"/>
          <w:sz w:val="22"/>
          <w:szCs w:val="22"/>
          <w:lang w:val="es-CO"/>
        </w:rPr>
        <w:t xml:space="preserve">Por </w:t>
      </w:r>
      <w:r w:rsidR="00023AF9" w:rsidRPr="00EF7E98">
        <w:rPr>
          <w:rFonts w:ascii="Arial" w:hAnsi="Arial" w:cs="Arial"/>
          <w:sz w:val="22"/>
          <w:szCs w:val="22"/>
          <w:lang w:val="es-CO"/>
        </w:rPr>
        <w:t xml:space="preserve">consiguiente, </w:t>
      </w:r>
      <w:r w:rsidR="00F753E1" w:rsidRPr="00EF7E98">
        <w:rPr>
          <w:rFonts w:ascii="Arial" w:hAnsi="Arial" w:cs="Arial"/>
          <w:sz w:val="22"/>
          <w:szCs w:val="22"/>
          <w:lang w:val="es-CO"/>
        </w:rPr>
        <w:t>con fundamento en las anteriores consideraciones, se impone concluir</w:t>
      </w:r>
      <w:r w:rsidR="00730408" w:rsidRPr="00EF7E98">
        <w:rPr>
          <w:rFonts w:ascii="Arial" w:hAnsi="Arial" w:cs="Arial"/>
          <w:sz w:val="22"/>
          <w:szCs w:val="22"/>
          <w:lang w:val="es-CO"/>
        </w:rPr>
        <w:t>,</w:t>
      </w:r>
      <w:r w:rsidR="00F753E1" w:rsidRPr="00EF7E98">
        <w:rPr>
          <w:rFonts w:ascii="Arial" w:hAnsi="Arial" w:cs="Arial"/>
          <w:sz w:val="22"/>
          <w:szCs w:val="22"/>
          <w:lang w:val="es-CO"/>
        </w:rPr>
        <w:t xml:space="preserve"> </w:t>
      </w:r>
      <w:r w:rsidR="00DC345B" w:rsidRPr="00EF7E98">
        <w:rPr>
          <w:rFonts w:ascii="Arial" w:hAnsi="Arial" w:cs="Arial"/>
          <w:sz w:val="22"/>
          <w:szCs w:val="22"/>
          <w:lang w:val="es-CO"/>
        </w:rPr>
        <w:t>para el presente asunto</w:t>
      </w:r>
      <w:r w:rsidR="0041062E" w:rsidRPr="00EF7E98">
        <w:rPr>
          <w:rFonts w:ascii="Arial" w:hAnsi="Arial" w:cs="Arial"/>
          <w:sz w:val="22"/>
          <w:szCs w:val="22"/>
          <w:lang w:val="es-CO"/>
        </w:rPr>
        <w:t>,</w:t>
      </w:r>
      <w:r w:rsidR="00DC345B" w:rsidRPr="00EF7E98">
        <w:rPr>
          <w:rFonts w:ascii="Arial" w:hAnsi="Arial" w:cs="Arial"/>
          <w:sz w:val="22"/>
          <w:szCs w:val="22"/>
          <w:lang w:val="es-CO"/>
        </w:rPr>
        <w:t xml:space="preserve"> </w:t>
      </w:r>
      <w:r w:rsidR="00F753E1" w:rsidRPr="00EF7E98">
        <w:rPr>
          <w:rFonts w:ascii="Arial" w:hAnsi="Arial" w:cs="Arial"/>
          <w:sz w:val="22"/>
          <w:szCs w:val="22"/>
          <w:lang w:val="es-CO"/>
        </w:rPr>
        <w:t>que</w:t>
      </w:r>
      <w:r w:rsidR="00023AF9" w:rsidRPr="00EF7E98">
        <w:rPr>
          <w:rFonts w:ascii="Arial" w:hAnsi="Arial" w:cs="Arial"/>
          <w:sz w:val="22"/>
          <w:szCs w:val="22"/>
          <w:lang w:val="es-CO"/>
        </w:rPr>
        <w:t xml:space="preserve"> la jurisdicción contenciosa es competente para estudiar</w:t>
      </w:r>
      <w:r w:rsidR="00730408" w:rsidRPr="00EF7E98">
        <w:rPr>
          <w:rFonts w:ascii="Arial" w:hAnsi="Arial" w:cs="Arial"/>
          <w:sz w:val="22"/>
          <w:szCs w:val="22"/>
          <w:lang w:val="es-CO"/>
        </w:rPr>
        <w:t>lo</w:t>
      </w:r>
      <w:r w:rsidR="00023AF9" w:rsidRPr="00EF7E98">
        <w:rPr>
          <w:rFonts w:ascii="Arial" w:hAnsi="Arial" w:cs="Arial"/>
          <w:sz w:val="22"/>
          <w:szCs w:val="22"/>
          <w:lang w:val="es-CO"/>
        </w:rPr>
        <w:t xml:space="preserve">, </w:t>
      </w:r>
      <w:r w:rsidR="00DC345B" w:rsidRPr="00EF7E98">
        <w:rPr>
          <w:rFonts w:ascii="Arial" w:hAnsi="Arial" w:cs="Arial"/>
          <w:sz w:val="22"/>
          <w:szCs w:val="22"/>
          <w:lang w:val="es-CO"/>
        </w:rPr>
        <w:t xml:space="preserve">habida cuenta que </w:t>
      </w:r>
      <w:r w:rsidR="00F36D3D" w:rsidRPr="00EF7E98">
        <w:rPr>
          <w:rFonts w:ascii="Arial" w:hAnsi="Arial" w:cs="Arial"/>
          <w:sz w:val="22"/>
          <w:szCs w:val="22"/>
          <w:lang w:val="es-CO"/>
        </w:rPr>
        <w:t>la parte actora presentó demanda ante el Tribunal Administrativo del Valle</w:t>
      </w:r>
      <w:r w:rsidR="00730408" w:rsidRPr="00EF7E98">
        <w:rPr>
          <w:rFonts w:ascii="Arial" w:hAnsi="Arial" w:cs="Arial"/>
          <w:sz w:val="22"/>
          <w:szCs w:val="22"/>
          <w:lang w:val="es-CO"/>
        </w:rPr>
        <w:t xml:space="preserve"> del Cauca</w:t>
      </w:r>
      <w:r w:rsidR="00F36D3D" w:rsidRPr="00EF7E98">
        <w:rPr>
          <w:rFonts w:ascii="Arial" w:hAnsi="Arial" w:cs="Arial"/>
          <w:sz w:val="22"/>
          <w:szCs w:val="22"/>
          <w:lang w:val="es-CO"/>
        </w:rPr>
        <w:t xml:space="preserve"> y </w:t>
      </w:r>
      <w:r w:rsidR="00023AF9" w:rsidRPr="00EF7E98">
        <w:rPr>
          <w:rFonts w:ascii="Arial" w:hAnsi="Arial" w:cs="Arial"/>
          <w:sz w:val="22"/>
          <w:szCs w:val="22"/>
          <w:lang w:val="es-CO"/>
        </w:rPr>
        <w:t xml:space="preserve">la parte demandada </w:t>
      </w:r>
      <w:r w:rsidR="00DC345B" w:rsidRPr="00EF7E98">
        <w:rPr>
          <w:rFonts w:ascii="Arial" w:hAnsi="Arial" w:cs="Arial"/>
          <w:sz w:val="22"/>
          <w:szCs w:val="22"/>
          <w:lang w:val="es-CO"/>
        </w:rPr>
        <w:t>no formuló la respectiva excepción de falta de jurisdicción</w:t>
      </w:r>
      <w:r w:rsidR="00202E4D" w:rsidRPr="00EF7E98">
        <w:rPr>
          <w:rFonts w:ascii="Arial" w:hAnsi="Arial" w:cs="Arial"/>
          <w:sz w:val="22"/>
          <w:szCs w:val="22"/>
          <w:lang w:val="es-CO"/>
        </w:rPr>
        <w:t>, falta</w:t>
      </w:r>
      <w:r w:rsidR="00DC345B" w:rsidRPr="00EF7E98">
        <w:rPr>
          <w:rFonts w:ascii="Arial" w:hAnsi="Arial" w:cs="Arial"/>
          <w:sz w:val="22"/>
          <w:szCs w:val="22"/>
          <w:lang w:val="es-CO"/>
        </w:rPr>
        <w:t xml:space="preserve"> de competencia </w:t>
      </w:r>
      <w:r w:rsidR="00202E4D" w:rsidRPr="00EF7E98">
        <w:rPr>
          <w:rFonts w:ascii="Arial" w:hAnsi="Arial" w:cs="Arial"/>
          <w:sz w:val="22"/>
          <w:szCs w:val="22"/>
          <w:lang w:val="es-CO"/>
        </w:rPr>
        <w:t>o cláusula compromisoria</w:t>
      </w:r>
      <w:r w:rsidR="00DC345B" w:rsidRPr="00EF7E98">
        <w:rPr>
          <w:rFonts w:ascii="Arial" w:hAnsi="Arial" w:cs="Arial"/>
          <w:sz w:val="22"/>
          <w:szCs w:val="22"/>
          <w:lang w:val="es-CO"/>
        </w:rPr>
        <w:t>,</w:t>
      </w:r>
      <w:r w:rsidR="00F36D3D" w:rsidRPr="00EF7E98">
        <w:rPr>
          <w:rFonts w:ascii="Arial" w:hAnsi="Arial" w:cs="Arial"/>
          <w:sz w:val="22"/>
          <w:szCs w:val="22"/>
          <w:lang w:val="es-CO"/>
        </w:rPr>
        <w:t xml:space="preserve"> por lo cual</w:t>
      </w:r>
      <w:r w:rsidR="00DC345B" w:rsidRPr="00EF7E98">
        <w:rPr>
          <w:rFonts w:ascii="Arial" w:hAnsi="Arial" w:cs="Arial"/>
          <w:sz w:val="22"/>
          <w:szCs w:val="22"/>
          <w:lang w:val="es-CO"/>
        </w:rPr>
        <w:t xml:space="preserve"> se infiere que </w:t>
      </w:r>
      <w:r w:rsidR="00F36D3D" w:rsidRPr="00EF7E98">
        <w:rPr>
          <w:rFonts w:ascii="Arial" w:hAnsi="Arial" w:cs="Arial"/>
          <w:sz w:val="22"/>
          <w:szCs w:val="22"/>
          <w:lang w:val="es-CO"/>
        </w:rPr>
        <w:t xml:space="preserve">ambas partes </w:t>
      </w:r>
      <w:r w:rsidR="00DC345B" w:rsidRPr="00EF7E98">
        <w:rPr>
          <w:rFonts w:ascii="Arial" w:hAnsi="Arial" w:cs="Arial"/>
          <w:sz w:val="22"/>
          <w:szCs w:val="22"/>
          <w:lang w:val="es-CO"/>
        </w:rPr>
        <w:t>renunci</w:t>
      </w:r>
      <w:r w:rsidR="00F36D3D" w:rsidRPr="00EF7E98">
        <w:rPr>
          <w:rFonts w:ascii="Arial" w:hAnsi="Arial" w:cs="Arial"/>
          <w:sz w:val="22"/>
          <w:szCs w:val="22"/>
          <w:lang w:val="es-CO"/>
        </w:rPr>
        <w:t>aron</w:t>
      </w:r>
      <w:r w:rsidR="00DC345B" w:rsidRPr="00EF7E98">
        <w:rPr>
          <w:rFonts w:ascii="Arial" w:hAnsi="Arial" w:cs="Arial"/>
          <w:sz w:val="22"/>
          <w:szCs w:val="22"/>
          <w:lang w:val="es-CO"/>
        </w:rPr>
        <w:t xml:space="preserve"> de forma tácita a la referida cláusula arbitral</w:t>
      </w:r>
      <w:r w:rsidR="00202E4D" w:rsidRPr="00EF7E98">
        <w:rPr>
          <w:rFonts w:ascii="Arial" w:hAnsi="Arial" w:cs="Arial"/>
          <w:sz w:val="22"/>
          <w:szCs w:val="22"/>
          <w:lang w:val="es-CO"/>
        </w:rPr>
        <w:t xml:space="preserve"> y aceptaron </w:t>
      </w:r>
      <w:r w:rsidR="00982EAD" w:rsidRPr="00EF7E98">
        <w:rPr>
          <w:rFonts w:ascii="Arial" w:hAnsi="Arial" w:cs="Arial"/>
          <w:sz w:val="22"/>
          <w:szCs w:val="22"/>
          <w:lang w:val="es-CO"/>
        </w:rPr>
        <w:t>resolver</w:t>
      </w:r>
      <w:r w:rsidR="00202E4D" w:rsidRPr="00EF7E98">
        <w:rPr>
          <w:rFonts w:ascii="Arial" w:hAnsi="Arial" w:cs="Arial"/>
          <w:sz w:val="22"/>
          <w:szCs w:val="22"/>
          <w:lang w:val="es-CO"/>
        </w:rPr>
        <w:t xml:space="preserve"> sus diferencias ante esta jurisdicción</w:t>
      </w:r>
      <w:r w:rsidR="00F753E1" w:rsidRPr="00EF7E98">
        <w:rPr>
          <w:rFonts w:ascii="Arial" w:hAnsi="Arial" w:cs="Arial"/>
          <w:sz w:val="22"/>
          <w:szCs w:val="22"/>
          <w:lang w:val="es-CO"/>
        </w:rPr>
        <w:t xml:space="preserve">. </w:t>
      </w:r>
    </w:p>
    <w:p w14:paraId="2D98EC56" w14:textId="77777777" w:rsidR="00741D30" w:rsidRPr="00EF7E98" w:rsidRDefault="00741D30" w:rsidP="00427D6D">
      <w:pPr>
        <w:spacing w:line="360" w:lineRule="auto"/>
        <w:ind w:right="17"/>
        <w:jc w:val="both"/>
        <w:rPr>
          <w:rFonts w:ascii="Arial" w:hAnsi="Arial" w:cs="Arial"/>
          <w:sz w:val="22"/>
          <w:szCs w:val="22"/>
          <w:lang w:val="es-CO"/>
        </w:rPr>
      </w:pPr>
    </w:p>
    <w:p w14:paraId="5EAF5F9B" w14:textId="77777777" w:rsidR="00427D6D" w:rsidRPr="00EF7E98" w:rsidRDefault="00427D6D" w:rsidP="00427D6D">
      <w:pPr>
        <w:spacing w:line="360" w:lineRule="auto"/>
        <w:ind w:right="17"/>
        <w:jc w:val="both"/>
        <w:rPr>
          <w:rFonts w:ascii="Arial" w:hAnsi="Arial" w:cs="Arial"/>
          <w:b/>
          <w:sz w:val="22"/>
          <w:szCs w:val="22"/>
        </w:rPr>
      </w:pPr>
      <w:r w:rsidRPr="00EF7E98">
        <w:rPr>
          <w:rFonts w:ascii="Arial" w:hAnsi="Arial" w:cs="Arial"/>
          <w:b/>
          <w:sz w:val="22"/>
          <w:szCs w:val="22"/>
        </w:rPr>
        <w:t>2.- La competencia</w:t>
      </w:r>
      <w:r w:rsidR="00375E61" w:rsidRPr="00EF7E98">
        <w:rPr>
          <w:rFonts w:ascii="Arial" w:hAnsi="Arial" w:cs="Arial"/>
          <w:b/>
          <w:sz w:val="22"/>
          <w:szCs w:val="22"/>
        </w:rPr>
        <w:t xml:space="preserve"> de la Sala</w:t>
      </w:r>
    </w:p>
    <w:p w14:paraId="08F39846" w14:textId="77777777" w:rsidR="00427D6D" w:rsidRPr="00EF7E98" w:rsidRDefault="00427D6D" w:rsidP="00427D6D">
      <w:pPr>
        <w:spacing w:line="360" w:lineRule="auto"/>
        <w:ind w:right="17"/>
        <w:jc w:val="both"/>
        <w:rPr>
          <w:rFonts w:ascii="Arial" w:hAnsi="Arial" w:cs="Arial"/>
          <w:sz w:val="22"/>
          <w:szCs w:val="22"/>
        </w:rPr>
      </w:pPr>
    </w:p>
    <w:p w14:paraId="04257C8A" w14:textId="77777777" w:rsidR="00567546" w:rsidRPr="00EF7E98" w:rsidRDefault="00427D6D" w:rsidP="00427D6D">
      <w:pPr>
        <w:widowControl w:val="0"/>
        <w:autoSpaceDE w:val="0"/>
        <w:autoSpaceDN w:val="0"/>
        <w:adjustRightInd w:val="0"/>
        <w:spacing w:line="360" w:lineRule="auto"/>
        <w:jc w:val="both"/>
        <w:rPr>
          <w:rFonts w:ascii="Arial" w:hAnsi="Arial" w:cs="Arial"/>
          <w:sz w:val="22"/>
          <w:szCs w:val="22"/>
          <w:lang w:val="es-CO"/>
        </w:rPr>
      </w:pPr>
      <w:r w:rsidRPr="00EF7E98">
        <w:rPr>
          <w:rFonts w:ascii="Arial" w:hAnsi="Arial" w:cs="Arial"/>
          <w:sz w:val="22"/>
          <w:szCs w:val="22"/>
          <w:lang w:val="es-CO"/>
        </w:rPr>
        <w:t xml:space="preserve">La Sala es competente para conocer del recurso de apelación interpuesto contra la sentencia proferida el </w:t>
      </w:r>
      <w:r w:rsidR="0079114D" w:rsidRPr="00EF7E98">
        <w:rPr>
          <w:rFonts w:ascii="Arial" w:hAnsi="Arial" w:cs="Arial"/>
          <w:sz w:val="22"/>
          <w:szCs w:val="22"/>
          <w:lang w:val="es-CO"/>
        </w:rPr>
        <w:t xml:space="preserve">8 de febrero de 2010, </w:t>
      </w:r>
      <w:r w:rsidRPr="00EF7E98">
        <w:rPr>
          <w:rFonts w:ascii="Arial" w:hAnsi="Arial" w:cs="Arial"/>
          <w:sz w:val="22"/>
          <w:szCs w:val="22"/>
          <w:lang w:val="es-CO"/>
        </w:rPr>
        <w:t>por el Tribunal Administrativo de</w:t>
      </w:r>
      <w:r w:rsidR="0079114D" w:rsidRPr="00EF7E98">
        <w:rPr>
          <w:rFonts w:ascii="Arial" w:hAnsi="Arial" w:cs="Arial"/>
          <w:sz w:val="22"/>
          <w:szCs w:val="22"/>
          <w:lang w:val="es-CO"/>
        </w:rPr>
        <w:t xml:space="preserve">l Valle del Cauca, </w:t>
      </w:r>
      <w:r w:rsidRPr="00EF7E98">
        <w:rPr>
          <w:rFonts w:ascii="Arial" w:hAnsi="Arial" w:cs="Arial"/>
          <w:sz w:val="22"/>
          <w:szCs w:val="22"/>
          <w:lang w:val="es-CO"/>
        </w:rPr>
        <w:t>por cuanto la pretensi</w:t>
      </w:r>
      <w:r w:rsidR="0079114D" w:rsidRPr="00EF7E98">
        <w:rPr>
          <w:rFonts w:ascii="Arial" w:hAnsi="Arial" w:cs="Arial"/>
          <w:sz w:val="22"/>
          <w:szCs w:val="22"/>
          <w:lang w:val="es-CO"/>
        </w:rPr>
        <w:t xml:space="preserve">ón principal, consistente en que se ordene reembolsar a la </w:t>
      </w:r>
      <w:r w:rsidR="0079114D" w:rsidRPr="00EF7E98">
        <w:rPr>
          <w:rFonts w:ascii="Arial" w:hAnsi="Arial" w:cs="Arial"/>
          <w:sz w:val="22"/>
          <w:szCs w:val="22"/>
          <w:lang w:val="es-CO"/>
        </w:rPr>
        <w:lastRenderedPageBreak/>
        <w:t xml:space="preserve">demandante el valor de la indemnización </w:t>
      </w:r>
      <w:r w:rsidR="00567546" w:rsidRPr="00EF7E98">
        <w:rPr>
          <w:rFonts w:ascii="Arial" w:hAnsi="Arial" w:cs="Arial"/>
          <w:sz w:val="22"/>
          <w:szCs w:val="22"/>
          <w:lang w:val="es-CO"/>
        </w:rPr>
        <w:t xml:space="preserve">a </w:t>
      </w:r>
      <w:r w:rsidR="0079114D" w:rsidRPr="00EF7E98">
        <w:rPr>
          <w:rFonts w:ascii="Arial" w:hAnsi="Arial" w:cs="Arial"/>
          <w:sz w:val="22"/>
          <w:szCs w:val="22"/>
          <w:lang w:val="es-CO"/>
        </w:rPr>
        <w:t>que hubiera lugar</w:t>
      </w:r>
      <w:r w:rsidR="00567546" w:rsidRPr="00EF7E98">
        <w:rPr>
          <w:rFonts w:ascii="Arial" w:hAnsi="Arial" w:cs="Arial"/>
          <w:sz w:val="22"/>
          <w:szCs w:val="22"/>
          <w:lang w:val="es-CO"/>
        </w:rPr>
        <w:t xml:space="preserve">, </w:t>
      </w:r>
      <w:r w:rsidR="0079114D" w:rsidRPr="00EF7E98">
        <w:rPr>
          <w:rFonts w:ascii="Arial" w:hAnsi="Arial" w:cs="Arial"/>
          <w:sz w:val="22"/>
          <w:szCs w:val="22"/>
          <w:lang w:val="es-CO"/>
        </w:rPr>
        <w:t xml:space="preserve">se estimó </w:t>
      </w:r>
      <w:r w:rsidRPr="00EF7E98">
        <w:rPr>
          <w:rFonts w:ascii="Arial" w:hAnsi="Arial" w:cs="Arial"/>
          <w:sz w:val="22"/>
          <w:szCs w:val="22"/>
          <w:lang w:val="es-CO"/>
        </w:rPr>
        <w:t>en</w:t>
      </w:r>
      <w:r w:rsidR="0079114D" w:rsidRPr="00EF7E98">
        <w:rPr>
          <w:rFonts w:ascii="Arial" w:hAnsi="Arial" w:cs="Arial"/>
          <w:sz w:val="22"/>
          <w:szCs w:val="22"/>
          <w:lang w:val="es-CO"/>
        </w:rPr>
        <w:t xml:space="preserve"> la </w:t>
      </w:r>
      <w:r w:rsidRPr="00EF7E98">
        <w:rPr>
          <w:rFonts w:ascii="Arial" w:hAnsi="Arial" w:cs="Arial"/>
          <w:sz w:val="22"/>
          <w:szCs w:val="22"/>
          <w:lang w:val="es-CO"/>
        </w:rPr>
        <w:t xml:space="preserve">suma </w:t>
      </w:r>
      <w:r w:rsidR="0079114D" w:rsidRPr="00EF7E98">
        <w:rPr>
          <w:rFonts w:ascii="Arial" w:hAnsi="Arial" w:cs="Arial"/>
          <w:sz w:val="22"/>
          <w:szCs w:val="22"/>
          <w:lang w:val="es-CO"/>
        </w:rPr>
        <w:t>de</w:t>
      </w:r>
      <w:r w:rsidRPr="00EF7E98">
        <w:rPr>
          <w:rFonts w:ascii="Arial" w:hAnsi="Arial" w:cs="Arial"/>
          <w:sz w:val="22"/>
          <w:szCs w:val="22"/>
          <w:lang w:val="es-CO"/>
        </w:rPr>
        <w:t xml:space="preserve"> $</w:t>
      </w:r>
      <w:r w:rsidR="00484886" w:rsidRPr="00EF7E98">
        <w:rPr>
          <w:rFonts w:ascii="Arial" w:hAnsi="Arial" w:cs="Arial"/>
          <w:sz w:val="22"/>
          <w:szCs w:val="22"/>
          <w:lang w:val="es-CO"/>
        </w:rPr>
        <w:t>520</w:t>
      </w:r>
      <w:r w:rsidRPr="00EF7E98">
        <w:rPr>
          <w:rFonts w:ascii="Arial" w:hAnsi="Arial" w:cs="Arial"/>
          <w:sz w:val="22"/>
          <w:szCs w:val="22"/>
          <w:lang w:val="es-CO"/>
        </w:rPr>
        <w:t>’</w:t>
      </w:r>
      <w:r w:rsidR="00484886" w:rsidRPr="00EF7E98">
        <w:rPr>
          <w:rFonts w:ascii="Arial" w:hAnsi="Arial" w:cs="Arial"/>
          <w:sz w:val="22"/>
          <w:szCs w:val="22"/>
          <w:lang w:val="es-CO"/>
        </w:rPr>
        <w:t>000.00</w:t>
      </w:r>
      <w:r w:rsidR="00567546" w:rsidRPr="00EF7E98">
        <w:rPr>
          <w:rFonts w:ascii="Arial" w:hAnsi="Arial" w:cs="Arial"/>
          <w:sz w:val="22"/>
          <w:szCs w:val="22"/>
          <w:lang w:val="es-CO"/>
        </w:rPr>
        <w:t xml:space="preserve">0. </w:t>
      </w:r>
    </w:p>
    <w:p w14:paraId="2D277C12" w14:textId="77777777" w:rsidR="00567546" w:rsidRPr="00EF7E98" w:rsidRDefault="00567546" w:rsidP="00427D6D">
      <w:pPr>
        <w:widowControl w:val="0"/>
        <w:autoSpaceDE w:val="0"/>
        <w:autoSpaceDN w:val="0"/>
        <w:adjustRightInd w:val="0"/>
        <w:spacing w:line="360" w:lineRule="auto"/>
        <w:jc w:val="both"/>
        <w:rPr>
          <w:rFonts w:ascii="Arial" w:hAnsi="Arial" w:cs="Arial"/>
          <w:sz w:val="22"/>
          <w:szCs w:val="22"/>
          <w:lang w:val="es-CO"/>
        </w:rPr>
      </w:pPr>
    </w:p>
    <w:p w14:paraId="5ECF9262" w14:textId="77777777" w:rsidR="00427D6D" w:rsidRPr="00EF7E98" w:rsidRDefault="008014DD" w:rsidP="00427D6D">
      <w:pPr>
        <w:widowControl w:val="0"/>
        <w:autoSpaceDE w:val="0"/>
        <w:autoSpaceDN w:val="0"/>
        <w:adjustRightInd w:val="0"/>
        <w:spacing w:line="360" w:lineRule="auto"/>
        <w:jc w:val="both"/>
        <w:rPr>
          <w:rFonts w:ascii="Arial" w:hAnsi="Arial" w:cs="Arial"/>
          <w:sz w:val="22"/>
          <w:szCs w:val="22"/>
          <w:lang w:val="es-CO"/>
        </w:rPr>
      </w:pPr>
      <w:r w:rsidRPr="00EF7E98">
        <w:rPr>
          <w:rFonts w:ascii="Arial" w:hAnsi="Arial" w:cs="Arial"/>
          <w:sz w:val="22"/>
          <w:szCs w:val="22"/>
          <w:lang w:val="es-CO"/>
        </w:rPr>
        <w:t>Ciertamente, p</w:t>
      </w:r>
      <w:r w:rsidR="00427D6D" w:rsidRPr="00EF7E98">
        <w:rPr>
          <w:rFonts w:ascii="Arial" w:hAnsi="Arial" w:cs="Arial"/>
          <w:sz w:val="22"/>
          <w:szCs w:val="22"/>
          <w:lang w:val="es-CO"/>
        </w:rPr>
        <w:t>ara la época de interposición del recurso de apelación</w:t>
      </w:r>
      <w:r w:rsidR="00427D6D" w:rsidRPr="00EF7E98">
        <w:rPr>
          <w:rStyle w:val="Refdenotaalpie"/>
          <w:rFonts w:ascii="Arial" w:hAnsi="Arial" w:cs="Arial"/>
          <w:sz w:val="22"/>
          <w:szCs w:val="22"/>
          <w:lang w:val="es-CO"/>
        </w:rPr>
        <w:footnoteReference w:id="20"/>
      </w:r>
      <w:r w:rsidR="00427D6D" w:rsidRPr="00EF7E98">
        <w:rPr>
          <w:rFonts w:ascii="Arial" w:hAnsi="Arial" w:cs="Arial"/>
          <w:sz w:val="22"/>
          <w:szCs w:val="22"/>
          <w:lang w:val="es-CO"/>
        </w:rPr>
        <w:t>, eran susceptibles de acceder a la segunda instancia los procesos promovidos en ejercicio de la acción contractual</w:t>
      </w:r>
      <w:r w:rsidR="002F76CD" w:rsidRPr="00EF7E98">
        <w:rPr>
          <w:rFonts w:ascii="Arial" w:hAnsi="Arial" w:cs="Arial"/>
          <w:sz w:val="22"/>
          <w:szCs w:val="22"/>
          <w:lang w:val="es-CO"/>
        </w:rPr>
        <w:t xml:space="preserve">, </w:t>
      </w:r>
      <w:r w:rsidR="00427D6D" w:rsidRPr="00EF7E98">
        <w:rPr>
          <w:rFonts w:ascii="Arial" w:hAnsi="Arial" w:cs="Arial"/>
          <w:sz w:val="22"/>
          <w:szCs w:val="22"/>
          <w:lang w:val="es-CO"/>
        </w:rPr>
        <w:t>cuya cuantía excediera la suma de $1</w:t>
      </w:r>
      <w:r w:rsidR="00374568" w:rsidRPr="00EF7E98">
        <w:rPr>
          <w:rFonts w:ascii="Arial" w:hAnsi="Arial" w:cs="Arial"/>
          <w:sz w:val="22"/>
          <w:szCs w:val="22"/>
          <w:lang w:val="es-CO"/>
        </w:rPr>
        <w:t>79</w:t>
      </w:r>
      <w:r w:rsidR="00427D6D" w:rsidRPr="00EF7E98">
        <w:rPr>
          <w:rFonts w:ascii="Arial" w:hAnsi="Arial" w:cs="Arial"/>
          <w:sz w:val="22"/>
          <w:szCs w:val="22"/>
          <w:lang w:val="es-CO"/>
        </w:rPr>
        <w:t>’</w:t>
      </w:r>
      <w:r w:rsidR="00374568" w:rsidRPr="00EF7E98">
        <w:rPr>
          <w:rFonts w:ascii="Arial" w:hAnsi="Arial" w:cs="Arial"/>
          <w:sz w:val="22"/>
          <w:szCs w:val="22"/>
          <w:lang w:val="es-CO"/>
        </w:rPr>
        <w:t>00</w:t>
      </w:r>
      <w:r w:rsidR="00427D6D" w:rsidRPr="00EF7E98">
        <w:rPr>
          <w:rFonts w:ascii="Arial" w:hAnsi="Arial" w:cs="Arial"/>
          <w:sz w:val="22"/>
          <w:szCs w:val="22"/>
          <w:lang w:val="es-CO"/>
        </w:rPr>
        <w:t>0.000</w:t>
      </w:r>
      <w:r w:rsidR="00427D6D" w:rsidRPr="00EF7E98">
        <w:rPr>
          <w:rStyle w:val="Refdenotaalpie"/>
          <w:rFonts w:ascii="Arial" w:hAnsi="Arial" w:cs="Arial"/>
          <w:sz w:val="22"/>
          <w:szCs w:val="22"/>
          <w:lang w:val="es-CO"/>
        </w:rPr>
        <w:footnoteReference w:id="21"/>
      </w:r>
      <w:r w:rsidR="00427D6D" w:rsidRPr="00EF7E98">
        <w:rPr>
          <w:rFonts w:ascii="Arial" w:hAnsi="Arial" w:cs="Arial"/>
          <w:sz w:val="22"/>
          <w:szCs w:val="22"/>
          <w:lang w:val="es-CO"/>
        </w:rPr>
        <w:t xml:space="preserve">, monto que </w:t>
      </w:r>
      <w:r w:rsidR="00A10322" w:rsidRPr="00EF7E98">
        <w:rPr>
          <w:rFonts w:ascii="Arial" w:hAnsi="Arial" w:cs="Arial"/>
          <w:sz w:val="22"/>
          <w:szCs w:val="22"/>
          <w:lang w:val="es-CO"/>
        </w:rPr>
        <w:t xml:space="preserve">en el presente asunto </w:t>
      </w:r>
      <w:r w:rsidR="00427D6D" w:rsidRPr="00EF7E98">
        <w:rPr>
          <w:rFonts w:ascii="Arial" w:hAnsi="Arial" w:cs="Arial"/>
          <w:sz w:val="22"/>
          <w:szCs w:val="22"/>
          <w:lang w:val="es-CO"/>
        </w:rPr>
        <w:t xml:space="preserve">se encuentra </w:t>
      </w:r>
      <w:r w:rsidR="00A10322" w:rsidRPr="00EF7E98">
        <w:rPr>
          <w:rFonts w:ascii="Arial" w:hAnsi="Arial" w:cs="Arial"/>
          <w:sz w:val="22"/>
          <w:szCs w:val="22"/>
          <w:lang w:val="es-CO"/>
        </w:rPr>
        <w:t xml:space="preserve">ampliamente </w:t>
      </w:r>
      <w:r w:rsidR="00427D6D" w:rsidRPr="00EF7E98">
        <w:rPr>
          <w:rFonts w:ascii="Arial" w:hAnsi="Arial" w:cs="Arial"/>
          <w:sz w:val="22"/>
          <w:szCs w:val="22"/>
          <w:lang w:val="es-CO"/>
        </w:rPr>
        <w:t xml:space="preserve">superado. </w:t>
      </w:r>
    </w:p>
    <w:p w14:paraId="5C2F9D41" w14:textId="77777777" w:rsidR="00427D6D" w:rsidRPr="00EF7E98" w:rsidRDefault="00427D6D" w:rsidP="00427D6D">
      <w:pPr>
        <w:widowControl w:val="0"/>
        <w:autoSpaceDE w:val="0"/>
        <w:autoSpaceDN w:val="0"/>
        <w:adjustRightInd w:val="0"/>
        <w:spacing w:line="360" w:lineRule="auto"/>
        <w:jc w:val="both"/>
        <w:rPr>
          <w:rFonts w:ascii="Arial" w:hAnsi="Arial" w:cs="Arial"/>
          <w:sz w:val="22"/>
          <w:szCs w:val="22"/>
          <w:lang w:val="es-CO"/>
        </w:rPr>
      </w:pPr>
    </w:p>
    <w:p w14:paraId="29B0B6C8" w14:textId="77777777" w:rsidR="00427D6D" w:rsidRPr="00EF7E98" w:rsidRDefault="005F35AF" w:rsidP="00427D6D">
      <w:pPr>
        <w:widowControl w:val="0"/>
        <w:autoSpaceDE w:val="0"/>
        <w:autoSpaceDN w:val="0"/>
        <w:adjustRightInd w:val="0"/>
        <w:spacing w:line="360" w:lineRule="auto"/>
        <w:jc w:val="both"/>
        <w:rPr>
          <w:rFonts w:ascii="Arial" w:hAnsi="Arial" w:cs="Arial"/>
          <w:sz w:val="22"/>
          <w:szCs w:val="22"/>
          <w:lang w:val="es-CO"/>
        </w:rPr>
      </w:pPr>
      <w:r w:rsidRPr="00EF7E98">
        <w:rPr>
          <w:rFonts w:ascii="Arial" w:hAnsi="Arial" w:cs="Arial"/>
          <w:sz w:val="22"/>
          <w:szCs w:val="22"/>
          <w:lang w:val="es-CO"/>
        </w:rPr>
        <w:t xml:space="preserve">De igual forma, </w:t>
      </w:r>
      <w:r w:rsidR="00427D6D" w:rsidRPr="00EF7E98">
        <w:rPr>
          <w:rFonts w:ascii="Arial" w:hAnsi="Arial" w:cs="Arial"/>
          <w:sz w:val="22"/>
          <w:szCs w:val="22"/>
          <w:lang w:val="es-CO"/>
        </w:rPr>
        <w:t xml:space="preserve">es de anotar que el Consejo de Estado </w:t>
      </w:r>
      <w:r w:rsidR="00374568" w:rsidRPr="00EF7E98">
        <w:rPr>
          <w:rFonts w:ascii="Arial" w:hAnsi="Arial" w:cs="Arial"/>
          <w:sz w:val="22"/>
          <w:szCs w:val="22"/>
          <w:lang w:val="es-CO"/>
        </w:rPr>
        <w:t xml:space="preserve">cuenta con competencia </w:t>
      </w:r>
      <w:r w:rsidR="00427D6D" w:rsidRPr="00EF7E98">
        <w:rPr>
          <w:rFonts w:ascii="Arial" w:hAnsi="Arial" w:cs="Arial"/>
          <w:sz w:val="22"/>
          <w:szCs w:val="22"/>
          <w:lang w:val="es-CO"/>
        </w:rPr>
        <w:t>funcional</w:t>
      </w:r>
      <w:r w:rsidR="00374568" w:rsidRPr="00EF7E98">
        <w:rPr>
          <w:rFonts w:ascii="Arial" w:hAnsi="Arial" w:cs="Arial"/>
          <w:sz w:val="22"/>
          <w:szCs w:val="22"/>
          <w:lang w:val="es-CO"/>
        </w:rPr>
        <w:t xml:space="preserve"> </w:t>
      </w:r>
      <w:r w:rsidR="00427D6D" w:rsidRPr="00EF7E98">
        <w:rPr>
          <w:rFonts w:ascii="Arial" w:hAnsi="Arial" w:cs="Arial"/>
          <w:sz w:val="22"/>
          <w:szCs w:val="22"/>
          <w:lang w:val="es-CO"/>
        </w:rPr>
        <w:t xml:space="preserve">para conocer de los recursos de apelación interpuestos contra las sentencias dictadas por los </w:t>
      </w:r>
      <w:r w:rsidR="00766027" w:rsidRPr="00EF7E98">
        <w:rPr>
          <w:rFonts w:ascii="Arial" w:hAnsi="Arial" w:cs="Arial"/>
          <w:sz w:val="22"/>
          <w:szCs w:val="22"/>
          <w:lang w:val="es-CO"/>
        </w:rPr>
        <w:t>t</w:t>
      </w:r>
      <w:r w:rsidR="00427D6D" w:rsidRPr="00EF7E98">
        <w:rPr>
          <w:rFonts w:ascii="Arial" w:hAnsi="Arial" w:cs="Arial"/>
          <w:sz w:val="22"/>
          <w:szCs w:val="22"/>
          <w:lang w:val="es-CO"/>
        </w:rPr>
        <w:t xml:space="preserve">ribunales </w:t>
      </w:r>
      <w:r w:rsidR="00766027" w:rsidRPr="00EF7E98">
        <w:rPr>
          <w:rFonts w:ascii="Arial" w:hAnsi="Arial" w:cs="Arial"/>
          <w:sz w:val="22"/>
          <w:szCs w:val="22"/>
          <w:lang w:val="es-CO"/>
        </w:rPr>
        <w:t>a</w:t>
      </w:r>
      <w:r w:rsidR="00427D6D" w:rsidRPr="00EF7E98">
        <w:rPr>
          <w:rFonts w:ascii="Arial" w:hAnsi="Arial" w:cs="Arial"/>
          <w:sz w:val="22"/>
          <w:szCs w:val="22"/>
          <w:lang w:val="es-CO"/>
        </w:rPr>
        <w:t xml:space="preserve">dministrativos en primera instancia, de conformidad con lo dispuesto por el artículo 129 del C.C.A. </w:t>
      </w:r>
    </w:p>
    <w:p w14:paraId="7B60ED45" w14:textId="77777777" w:rsidR="00427D6D" w:rsidRPr="00EF7E98" w:rsidRDefault="00427D6D" w:rsidP="00427D6D">
      <w:pPr>
        <w:widowControl w:val="0"/>
        <w:autoSpaceDE w:val="0"/>
        <w:autoSpaceDN w:val="0"/>
        <w:adjustRightInd w:val="0"/>
        <w:spacing w:line="360" w:lineRule="auto"/>
        <w:jc w:val="both"/>
        <w:rPr>
          <w:rFonts w:ascii="Arial" w:hAnsi="Arial" w:cs="Arial"/>
          <w:sz w:val="22"/>
          <w:szCs w:val="22"/>
          <w:lang w:val="es-CO"/>
        </w:rPr>
      </w:pPr>
    </w:p>
    <w:p w14:paraId="507B6F5E" w14:textId="77777777" w:rsidR="00D03551" w:rsidRPr="00EF7E98" w:rsidRDefault="005F35AF" w:rsidP="00427D6D">
      <w:pPr>
        <w:pStyle w:val="Prrafodelista"/>
        <w:spacing w:line="360" w:lineRule="auto"/>
        <w:ind w:left="0"/>
        <w:jc w:val="both"/>
        <w:rPr>
          <w:rFonts w:ascii="Arial" w:hAnsi="Arial" w:cs="Arial"/>
          <w:sz w:val="22"/>
          <w:szCs w:val="22"/>
        </w:rPr>
      </w:pPr>
      <w:r w:rsidRPr="00EF7E98">
        <w:rPr>
          <w:rFonts w:ascii="Arial" w:hAnsi="Arial" w:cs="Arial"/>
          <w:sz w:val="22"/>
          <w:szCs w:val="22"/>
        </w:rPr>
        <w:t xml:space="preserve">De otra parte, </w:t>
      </w:r>
      <w:r w:rsidR="00427D6D" w:rsidRPr="00EF7E98">
        <w:rPr>
          <w:rFonts w:ascii="Arial" w:hAnsi="Arial" w:cs="Arial"/>
          <w:sz w:val="22"/>
          <w:szCs w:val="22"/>
        </w:rPr>
        <w:t xml:space="preserve">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w:t>
      </w:r>
    </w:p>
    <w:p w14:paraId="2A6C5A5E" w14:textId="77777777" w:rsidR="00D03551" w:rsidRPr="00EF7E98" w:rsidRDefault="00D03551" w:rsidP="00427D6D">
      <w:pPr>
        <w:pStyle w:val="Prrafodelista"/>
        <w:spacing w:line="360" w:lineRule="auto"/>
        <w:ind w:left="0"/>
        <w:jc w:val="both"/>
        <w:rPr>
          <w:rFonts w:ascii="Arial" w:hAnsi="Arial" w:cs="Arial"/>
          <w:sz w:val="22"/>
          <w:szCs w:val="22"/>
        </w:rPr>
      </w:pPr>
    </w:p>
    <w:p w14:paraId="19D38D3C" w14:textId="77777777" w:rsidR="00427D6D" w:rsidRPr="00EF7E98" w:rsidRDefault="002F76CD" w:rsidP="00427D6D">
      <w:pPr>
        <w:pStyle w:val="Prrafodelista"/>
        <w:spacing w:line="360" w:lineRule="auto"/>
        <w:ind w:left="0"/>
        <w:jc w:val="both"/>
        <w:rPr>
          <w:rFonts w:ascii="Arial" w:hAnsi="Arial" w:cs="Arial"/>
          <w:sz w:val="22"/>
          <w:szCs w:val="22"/>
        </w:rPr>
      </w:pPr>
      <w:r w:rsidRPr="00EF7E98">
        <w:rPr>
          <w:rFonts w:ascii="Arial" w:hAnsi="Arial" w:cs="Arial"/>
          <w:sz w:val="22"/>
          <w:szCs w:val="22"/>
        </w:rPr>
        <w:t>Así pues, e</w:t>
      </w:r>
      <w:r w:rsidR="00D03551" w:rsidRPr="00EF7E98">
        <w:rPr>
          <w:rFonts w:ascii="Arial" w:hAnsi="Arial" w:cs="Arial"/>
          <w:sz w:val="22"/>
          <w:szCs w:val="22"/>
        </w:rPr>
        <w:t xml:space="preserve">n el presente caso tanto el departamento del Valle del Cauca como la </w:t>
      </w:r>
      <w:r w:rsidR="00766027" w:rsidRPr="00EF7E98">
        <w:rPr>
          <w:rFonts w:ascii="Arial" w:hAnsi="Arial" w:cs="Arial"/>
          <w:sz w:val="22"/>
          <w:szCs w:val="22"/>
        </w:rPr>
        <w:t>C</w:t>
      </w:r>
      <w:r w:rsidR="00D03551" w:rsidRPr="00EF7E98">
        <w:rPr>
          <w:rFonts w:ascii="Arial" w:hAnsi="Arial" w:cs="Arial"/>
          <w:sz w:val="22"/>
          <w:szCs w:val="22"/>
        </w:rPr>
        <w:t xml:space="preserve">ompañía de </w:t>
      </w:r>
      <w:r w:rsidR="00766027" w:rsidRPr="00EF7E98">
        <w:rPr>
          <w:rFonts w:ascii="Arial" w:hAnsi="Arial" w:cs="Arial"/>
          <w:sz w:val="22"/>
          <w:szCs w:val="22"/>
        </w:rPr>
        <w:t>S</w:t>
      </w:r>
      <w:r w:rsidR="00D03551" w:rsidRPr="00EF7E98">
        <w:rPr>
          <w:rFonts w:ascii="Arial" w:hAnsi="Arial" w:cs="Arial"/>
          <w:sz w:val="22"/>
          <w:szCs w:val="22"/>
        </w:rPr>
        <w:t xml:space="preserve">eguros La Previsora S.A. son entidades de naturaleza pública </w:t>
      </w:r>
      <w:r w:rsidR="00427D6D" w:rsidRPr="00EF7E98">
        <w:rPr>
          <w:rFonts w:ascii="Arial" w:hAnsi="Arial" w:cs="Arial"/>
          <w:sz w:val="22"/>
          <w:szCs w:val="22"/>
        </w:rPr>
        <w:t xml:space="preserve">y, por consiguiente, </w:t>
      </w:r>
      <w:r w:rsidR="00D03551" w:rsidRPr="00EF7E98">
        <w:rPr>
          <w:rFonts w:ascii="Arial" w:hAnsi="Arial" w:cs="Arial"/>
          <w:sz w:val="22"/>
          <w:szCs w:val="22"/>
        </w:rPr>
        <w:t>los</w:t>
      </w:r>
      <w:r w:rsidR="00427D6D" w:rsidRPr="00EF7E98">
        <w:rPr>
          <w:rFonts w:ascii="Arial" w:hAnsi="Arial" w:cs="Arial"/>
          <w:sz w:val="22"/>
          <w:szCs w:val="22"/>
        </w:rPr>
        <w:t xml:space="preserve"> contratos </w:t>
      </w:r>
      <w:r w:rsidR="00D03551" w:rsidRPr="00EF7E98">
        <w:rPr>
          <w:rFonts w:ascii="Arial" w:hAnsi="Arial" w:cs="Arial"/>
          <w:sz w:val="22"/>
          <w:szCs w:val="22"/>
        </w:rPr>
        <w:t xml:space="preserve">que celebren </w:t>
      </w:r>
      <w:r w:rsidR="00427D6D" w:rsidRPr="00EF7E98">
        <w:rPr>
          <w:rFonts w:ascii="Arial" w:hAnsi="Arial" w:cs="Arial"/>
          <w:sz w:val="22"/>
          <w:szCs w:val="22"/>
        </w:rPr>
        <w:t>son estatales.</w:t>
      </w:r>
    </w:p>
    <w:p w14:paraId="63DDFC67" w14:textId="77777777" w:rsidR="00427D6D" w:rsidRPr="00EF7E98" w:rsidRDefault="00427D6D" w:rsidP="00427D6D">
      <w:pPr>
        <w:pStyle w:val="Textoindependiente"/>
        <w:rPr>
          <w:rFonts w:ascii="Arial" w:hAnsi="Arial" w:cs="Arial"/>
          <w:sz w:val="22"/>
          <w:szCs w:val="22"/>
        </w:rPr>
      </w:pPr>
    </w:p>
    <w:p w14:paraId="5628F1CE" w14:textId="77777777" w:rsidR="00427D6D" w:rsidRPr="00EF7E98" w:rsidRDefault="00427D6D" w:rsidP="00427D6D">
      <w:pPr>
        <w:pStyle w:val="Textoindependiente"/>
        <w:rPr>
          <w:rFonts w:ascii="Arial" w:hAnsi="Arial" w:cs="Arial"/>
          <w:sz w:val="22"/>
          <w:szCs w:val="22"/>
        </w:rPr>
      </w:pPr>
      <w:r w:rsidRPr="00EF7E98">
        <w:rPr>
          <w:rFonts w:ascii="Arial" w:hAnsi="Arial" w:cs="Arial"/>
          <w:sz w:val="22"/>
          <w:szCs w:val="22"/>
        </w:rPr>
        <w:t xml:space="preserve">De acuerdo con lo anterior, </w:t>
      </w:r>
      <w:bookmarkStart w:id="1" w:name="_Hlk32581132"/>
      <w:r w:rsidRPr="00EF7E98">
        <w:rPr>
          <w:rFonts w:ascii="Arial" w:hAnsi="Arial" w:cs="Arial"/>
          <w:sz w:val="22"/>
          <w:szCs w:val="22"/>
        </w:rPr>
        <w:t>en el marco del ordenamiento jurídico vigente la determinación de la naturaleza jurídica del contrato depende de la que, a su vez, tenga la entidad que lo celebra</w:t>
      </w:r>
      <w:r w:rsidR="009C048D" w:rsidRPr="00EF7E98">
        <w:rPr>
          <w:rFonts w:ascii="Arial" w:hAnsi="Arial" w:cs="Arial"/>
          <w:sz w:val="22"/>
          <w:szCs w:val="22"/>
        </w:rPr>
        <w:t>. Así, pues,</w:t>
      </w:r>
      <w:r w:rsidRPr="00EF7E98">
        <w:rPr>
          <w:rFonts w:ascii="Arial" w:hAnsi="Arial" w:cs="Arial"/>
          <w:sz w:val="22"/>
          <w:szCs w:val="22"/>
        </w:rPr>
        <w:t xml:space="preserve"> si </w:t>
      </w:r>
      <w:r w:rsidR="009C048D" w:rsidRPr="00EF7E98">
        <w:rPr>
          <w:rFonts w:ascii="Arial" w:hAnsi="Arial" w:cs="Arial"/>
          <w:sz w:val="22"/>
          <w:szCs w:val="22"/>
        </w:rPr>
        <w:t xml:space="preserve">aquélla </w:t>
      </w:r>
      <w:r w:rsidRPr="00EF7E98">
        <w:rPr>
          <w:rFonts w:ascii="Arial" w:hAnsi="Arial" w:cs="Arial"/>
          <w:sz w:val="22"/>
          <w:szCs w:val="22"/>
        </w:rPr>
        <w:t xml:space="preserve">es estatal, el contrato también </w:t>
      </w:r>
      <w:r w:rsidR="009C048D" w:rsidRPr="00EF7E98">
        <w:rPr>
          <w:rFonts w:ascii="Arial" w:hAnsi="Arial" w:cs="Arial"/>
          <w:sz w:val="22"/>
          <w:szCs w:val="22"/>
        </w:rPr>
        <w:t>lo será</w:t>
      </w:r>
      <w:r w:rsidRPr="00EF7E98">
        <w:rPr>
          <w:rFonts w:ascii="Arial" w:hAnsi="Arial" w:cs="Arial"/>
          <w:sz w:val="22"/>
          <w:szCs w:val="22"/>
        </w:rPr>
        <w:t>, sin importar el régimen legal que se le deba aplicar.</w:t>
      </w:r>
    </w:p>
    <w:bookmarkEnd w:id="1"/>
    <w:p w14:paraId="7BD1455F" w14:textId="77777777" w:rsidR="00427D6D" w:rsidRPr="00EF7E98" w:rsidRDefault="00427D6D" w:rsidP="00427D6D">
      <w:pPr>
        <w:pStyle w:val="Textoindependiente"/>
        <w:rPr>
          <w:rFonts w:ascii="Arial" w:hAnsi="Arial" w:cs="Arial"/>
          <w:sz w:val="22"/>
          <w:szCs w:val="22"/>
        </w:rPr>
      </w:pPr>
    </w:p>
    <w:p w14:paraId="265F500A" w14:textId="77777777" w:rsidR="00427D6D" w:rsidRPr="00EF7E98" w:rsidRDefault="00427D6D" w:rsidP="00427D6D">
      <w:pPr>
        <w:pStyle w:val="Textoindependiente"/>
        <w:rPr>
          <w:rFonts w:ascii="Arial" w:hAnsi="Arial" w:cs="Arial"/>
          <w:i/>
          <w:iCs/>
          <w:sz w:val="22"/>
          <w:szCs w:val="22"/>
        </w:rPr>
      </w:pPr>
      <w:bookmarkStart w:id="2" w:name="_Hlk32581146"/>
      <w:r w:rsidRPr="00EF7E98">
        <w:rPr>
          <w:rFonts w:ascii="Arial" w:hAnsi="Arial" w:cs="Arial"/>
          <w:sz w:val="22"/>
          <w:szCs w:val="22"/>
        </w:rPr>
        <w:t xml:space="preserve">La </w:t>
      </w:r>
      <w:r w:rsidR="009C048D" w:rsidRPr="00EF7E98">
        <w:rPr>
          <w:rFonts w:ascii="Arial" w:hAnsi="Arial" w:cs="Arial"/>
          <w:sz w:val="22"/>
          <w:szCs w:val="22"/>
        </w:rPr>
        <w:t xml:space="preserve">anterior </w:t>
      </w:r>
      <w:r w:rsidRPr="00EF7E98">
        <w:rPr>
          <w:rFonts w:ascii="Arial" w:hAnsi="Arial" w:cs="Arial"/>
          <w:sz w:val="22"/>
          <w:szCs w:val="22"/>
        </w:rPr>
        <w:t xml:space="preserve">afirmación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EF7E98">
        <w:rPr>
          <w:rFonts w:ascii="Arial" w:hAnsi="Arial"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EF7E98">
        <w:rPr>
          <w:rStyle w:val="Refdenotaalpie"/>
          <w:rFonts w:ascii="Arial" w:hAnsi="Arial" w:cs="Arial"/>
          <w:i/>
          <w:iCs/>
          <w:sz w:val="22"/>
          <w:szCs w:val="22"/>
        </w:rPr>
        <w:footnoteReference w:id="22"/>
      </w:r>
      <w:r w:rsidRPr="00EF7E98">
        <w:rPr>
          <w:rFonts w:ascii="Arial" w:hAnsi="Arial" w:cs="Arial"/>
          <w:i/>
          <w:iCs/>
          <w:sz w:val="22"/>
          <w:szCs w:val="22"/>
        </w:rPr>
        <w:t>.</w:t>
      </w:r>
    </w:p>
    <w:p w14:paraId="318E534B" w14:textId="77777777" w:rsidR="00427D6D" w:rsidRPr="00EF7E98" w:rsidRDefault="00427D6D" w:rsidP="00427D6D">
      <w:pPr>
        <w:pStyle w:val="Textoindependiente"/>
        <w:rPr>
          <w:rFonts w:ascii="Arial" w:hAnsi="Arial" w:cs="Arial"/>
          <w:i/>
          <w:iCs/>
          <w:sz w:val="22"/>
          <w:szCs w:val="22"/>
        </w:rPr>
      </w:pPr>
    </w:p>
    <w:bookmarkEnd w:id="2"/>
    <w:p w14:paraId="3C1E3EE9" w14:textId="77777777" w:rsidR="00427D6D" w:rsidRPr="00EF7E98" w:rsidRDefault="00427D6D" w:rsidP="00427D6D">
      <w:pPr>
        <w:pStyle w:val="Textoindependiente"/>
        <w:rPr>
          <w:rFonts w:ascii="Arial" w:hAnsi="Arial" w:cs="Arial"/>
          <w:color w:val="000000"/>
          <w:sz w:val="22"/>
          <w:szCs w:val="22"/>
        </w:rPr>
      </w:pPr>
      <w:r w:rsidRPr="00EF7E98">
        <w:rPr>
          <w:rFonts w:ascii="Arial" w:hAnsi="Arial" w:cs="Arial"/>
          <w:sz w:val="22"/>
          <w:szCs w:val="22"/>
          <w:lang w:val="es-CO"/>
        </w:rPr>
        <w:t xml:space="preserve">Adicionalmente, el </w:t>
      </w:r>
      <w:r w:rsidRPr="00EF7E98">
        <w:rPr>
          <w:rFonts w:ascii="Arial" w:hAnsi="Arial" w:cs="Arial"/>
          <w:sz w:val="22"/>
          <w:szCs w:val="22"/>
        </w:rPr>
        <w:t>artículo 82</w:t>
      </w:r>
      <w:r w:rsidRPr="00EF7E98">
        <w:rPr>
          <w:rStyle w:val="Refdenotaalpie"/>
          <w:rFonts w:ascii="Arial" w:hAnsi="Arial" w:cs="Arial"/>
          <w:sz w:val="22"/>
          <w:szCs w:val="22"/>
        </w:rPr>
        <w:footnoteReference w:id="23"/>
      </w:r>
      <w:r w:rsidRPr="00EF7E98">
        <w:rPr>
          <w:rFonts w:ascii="Arial" w:hAnsi="Arial" w:cs="Arial"/>
          <w:sz w:val="22"/>
          <w:szCs w:val="22"/>
        </w:rPr>
        <w:t xml:space="preserve"> del Código Contencioso Administrativo, modificado por el artículo 30 de la Ley 446 de 1998 </w:t>
      </w:r>
      <w:r w:rsidR="002F76CD" w:rsidRPr="00EF7E98">
        <w:rPr>
          <w:rFonts w:ascii="Arial" w:hAnsi="Arial" w:cs="Arial"/>
          <w:sz w:val="22"/>
          <w:szCs w:val="22"/>
        </w:rPr>
        <w:t>-</w:t>
      </w:r>
      <w:r w:rsidRPr="00EF7E98">
        <w:rPr>
          <w:rFonts w:ascii="Arial" w:hAnsi="Arial" w:cs="Arial"/>
          <w:sz w:val="22"/>
          <w:szCs w:val="22"/>
        </w:rPr>
        <w:t>vigente para la época de los hechos y de presentación de la demanda</w:t>
      </w:r>
      <w:r w:rsidR="002F76CD" w:rsidRPr="00EF7E98">
        <w:rPr>
          <w:rFonts w:ascii="Arial" w:hAnsi="Arial" w:cs="Arial"/>
          <w:sz w:val="22"/>
          <w:szCs w:val="22"/>
        </w:rPr>
        <w:t>-</w:t>
      </w:r>
      <w:r w:rsidRPr="00EF7E98">
        <w:rPr>
          <w:rFonts w:ascii="Arial" w:hAnsi="Arial" w:cs="Arial"/>
          <w:sz w:val="22"/>
          <w:szCs w:val="22"/>
        </w:rPr>
        <w:t>, estableció que l</w:t>
      </w:r>
      <w:r w:rsidRPr="00EF7E98">
        <w:rPr>
          <w:rFonts w:ascii="Arial" w:hAnsi="Arial" w:cs="Arial"/>
          <w:color w:val="000000"/>
          <w:sz w:val="22"/>
          <w:szCs w:val="22"/>
        </w:rPr>
        <w:t xml:space="preserve">a jurisdicción de lo contencioso administrativo está instituida para juzgar las </w:t>
      </w:r>
      <w:r w:rsidRPr="00EF7E98">
        <w:rPr>
          <w:rFonts w:ascii="Arial" w:hAnsi="Arial" w:cs="Arial"/>
          <w:sz w:val="22"/>
          <w:szCs w:val="22"/>
        </w:rPr>
        <w:t>controversi</w:t>
      </w:r>
      <w:r w:rsidRPr="00EF7E98">
        <w:rPr>
          <w:rFonts w:ascii="Arial" w:hAnsi="Arial" w:cs="Arial"/>
          <w:color w:val="000000"/>
          <w:sz w:val="22"/>
          <w:szCs w:val="22"/>
        </w:rPr>
        <w:t>as y litigios originados en la actividad de las entidades públicas.</w:t>
      </w:r>
    </w:p>
    <w:p w14:paraId="6F60423D" w14:textId="77777777" w:rsidR="00484E72" w:rsidRPr="00EF7E98" w:rsidRDefault="00484E72" w:rsidP="00427D6D">
      <w:pPr>
        <w:pStyle w:val="Textoindependiente"/>
        <w:rPr>
          <w:rFonts w:ascii="Arial" w:hAnsi="Arial" w:cs="Arial"/>
          <w:color w:val="000000"/>
          <w:sz w:val="22"/>
          <w:szCs w:val="22"/>
        </w:rPr>
      </w:pPr>
    </w:p>
    <w:p w14:paraId="5ADA16F1" w14:textId="77777777" w:rsidR="00484E72" w:rsidRPr="00EF7E98" w:rsidRDefault="00293C85" w:rsidP="00427D6D">
      <w:pPr>
        <w:pStyle w:val="Textoindependiente"/>
        <w:rPr>
          <w:rFonts w:ascii="Arial" w:hAnsi="Arial" w:cs="Arial"/>
          <w:color w:val="000000"/>
          <w:sz w:val="22"/>
          <w:szCs w:val="22"/>
        </w:rPr>
      </w:pPr>
      <w:r w:rsidRPr="00EF7E98">
        <w:rPr>
          <w:rFonts w:ascii="Arial" w:hAnsi="Arial" w:cs="Arial"/>
          <w:color w:val="000000"/>
          <w:sz w:val="22"/>
          <w:szCs w:val="22"/>
        </w:rPr>
        <w:t xml:space="preserve">Ahora bien, la Sala estima necesario </w:t>
      </w:r>
      <w:proofErr w:type="gramStart"/>
      <w:r w:rsidRPr="00EF7E98">
        <w:rPr>
          <w:rFonts w:ascii="Arial" w:hAnsi="Arial" w:cs="Arial"/>
          <w:color w:val="000000"/>
          <w:sz w:val="22"/>
          <w:szCs w:val="22"/>
        </w:rPr>
        <w:t>destacar</w:t>
      </w:r>
      <w:proofErr w:type="gramEnd"/>
      <w:r w:rsidRPr="00EF7E98">
        <w:rPr>
          <w:rFonts w:ascii="Arial" w:hAnsi="Arial" w:cs="Arial"/>
          <w:color w:val="000000"/>
          <w:sz w:val="22"/>
          <w:szCs w:val="22"/>
        </w:rPr>
        <w:t xml:space="preserve"> los </w:t>
      </w:r>
      <w:r w:rsidR="00DD70F6" w:rsidRPr="00EF7E98">
        <w:rPr>
          <w:rFonts w:ascii="Arial" w:hAnsi="Arial" w:cs="Arial"/>
          <w:color w:val="000000"/>
          <w:sz w:val="22"/>
          <w:szCs w:val="22"/>
        </w:rPr>
        <w:t>principales hechos</w:t>
      </w:r>
      <w:r w:rsidRPr="00EF7E98">
        <w:rPr>
          <w:rFonts w:ascii="Arial" w:hAnsi="Arial" w:cs="Arial"/>
          <w:color w:val="000000"/>
          <w:sz w:val="22"/>
          <w:szCs w:val="22"/>
        </w:rPr>
        <w:t xml:space="preserve"> probados</w:t>
      </w:r>
      <w:r w:rsidR="00DD70F6" w:rsidRPr="00EF7E98">
        <w:rPr>
          <w:rFonts w:ascii="Arial" w:hAnsi="Arial" w:cs="Arial"/>
          <w:color w:val="000000"/>
          <w:sz w:val="22"/>
          <w:szCs w:val="22"/>
        </w:rPr>
        <w:t>,</w:t>
      </w:r>
      <w:r w:rsidRPr="00EF7E98">
        <w:rPr>
          <w:rFonts w:ascii="Arial" w:hAnsi="Arial" w:cs="Arial"/>
          <w:color w:val="000000"/>
          <w:sz w:val="22"/>
          <w:szCs w:val="22"/>
        </w:rPr>
        <w:t xml:space="preserve"> </w:t>
      </w:r>
      <w:r w:rsidR="00DD70F6" w:rsidRPr="00EF7E98">
        <w:rPr>
          <w:rFonts w:ascii="Arial" w:hAnsi="Arial" w:cs="Arial"/>
          <w:color w:val="000000"/>
          <w:sz w:val="22"/>
          <w:szCs w:val="22"/>
        </w:rPr>
        <w:t xml:space="preserve">con el fin de analizar la caducidad de la presente acción. </w:t>
      </w:r>
    </w:p>
    <w:p w14:paraId="7BAF1442" w14:textId="77777777" w:rsidR="00427D6D" w:rsidRPr="00EF7E98" w:rsidRDefault="00427D6D" w:rsidP="00427D6D">
      <w:pPr>
        <w:spacing w:line="360" w:lineRule="auto"/>
        <w:ind w:right="17"/>
        <w:jc w:val="both"/>
        <w:rPr>
          <w:rFonts w:ascii="Arial" w:hAnsi="Arial" w:cs="Arial"/>
          <w:sz w:val="22"/>
          <w:szCs w:val="22"/>
          <w:lang w:val="es-CO"/>
        </w:rPr>
      </w:pPr>
    </w:p>
    <w:p w14:paraId="06A919B9" w14:textId="77777777" w:rsidR="00D241CB" w:rsidRPr="00EF7E98" w:rsidRDefault="005F2781" w:rsidP="002F76CD">
      <w:pPr>
        <w:spacing w:line="360" w:lineRule="auto"/>
        <w:ind w:right="17"/>
        <w:jc w:val="both"/>
        <w:rPr>
          <w:rFonts w:ascii="Arial" w:hAnsi="Arial" w:cs="Arial"/>
          <w:b/>
          <w:sz w:val="22"/>
          <w:szCs w:val="22"/>
        </w:rPr>
      </w:pPr>
      <w:r w:rsidRPr="00EF7E98">
        <w:rPr>
          <w:rFonts w:ascii="Arial" w:hAnsi="Arial" w:cs="Arial"/>
          <w:b/>
          <w:sz w:val="22"/>
          <w:szCs w:val="22"/>
          <w:lang w:val="es-CO"/>
        </w:rPr>
        <w:t>3</w:t>
      </w:r>
      <w:r w:rsidR="00427D6D" w:rsidRPr="00EF7E98">
        <w:rPr>
          <w:rFonts w:ascii="Arial" w:hAnsi="Arial" w:cs="Arial"/>
          <w:b/>
          <w:sz w:val="22"/>
          <w:szCs w:val="22"/>
          <w:lang w:val="es-CO"/>
        </w:rPr>
        <w:t xml:space="preserve">.- </w:t>
      </w:r>
      <w:r w:rsidR="00D241CB" w:rsidRPr="00EF7E98">
        <w:rPr>
          <w:rFonts w:ascii="Arial" w:hAnsi="Arial" w:cs="Arial"/>
          <w:b/>
          <w:sz w:val="22"/>
          <w:szCs w:val="22"/>
        </w:rPr>
        <w:t xml:space="preserve">Los hechos probados </w:t>
      </w:r>
    </w:p>
    <w:p w14:paraId="204C777F" w14:textId="77777777" w:rsidR="00D241CB" w:rsidRPr="00EF7E98" w:rsidRDefault="00D241CB" w:rsidP="00D241CB">
      <w:pPr>
        <w:tabs>
          <w:tab w:val="left" w:pos="8460"/>
          <w:tab w:val="left" w:pos="9072"/>
        </w:tabs>
        <w:spacing w:line="276" w:lineRule="auto"/>
        <w:jc w:val="both"/>
        <w:rPr>
          <w:rFonts w:ascii="Arial" w:hAnsi="Arial" w:cs="Arial"/>
          <w:b/>
          <w:sz w:val="22"/>
          <w:szCs w:val="22"/>
        </w:rPr>
      </w:pPr>
    </w:p>
    <w:p w14:paraId="3090F9D6" w14:textId="77777777" w:rsidR="00D241CB" w:rsidRPr="00EF7E98" w:rsidRDefault="00D241CB" w:rsidP="00D241CB">
      <w:pPr>
        <w:tabs>
          <w:tab w:val="left" w:pos="8460"/>
          <w:tab w:val="left" w:pos="9072"/>
        </w:tabs>
        <w:spacing w:line="360" w:lineRule="auto"/>
        <w:jc w:val="both"/>
        <w:rPr>
          <w:rFonts w:ascii="Arial" w:hAnsi="Arial" w:cs="Arial"/>
          <w:sz w:val="22"/>
          <w:szCs w:val="22"/>
        </w:rPr>
      </w:pPr>
      <w:r w:rsidRPr="00EF7E98">
        <w:rPr>
          <w:rFonts w:ascii="Arial" w:hAnsi="Arial" w:cs="Arial"/>
          <w:sz w:val="22"/>
          <w:szCs w:val="22"/>
        </w:rPr>
        <w:t xml:space="preserve">A partir de los elementos de convicción allegados válidamente al proceso, se tienen acreditados los siguientes hechos:  </w:t>
      </w:r>
    </w:p>
    <w:p w14:paraId="44CD5125" w14:textId="77777777" w:rsidR="00D241CB" w:rsidRPr="00EF7E98" w:rsidRDefault="00D241CB" w:rsidP="00D24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MS Gothic" w:hAnsi="Arial" w:cs="Arial"/>
          <w:bCs/>
          <w:color w:val="000000"/>
          <w:kern w:val="28"/>
          <w:sz w:val="22"/>
          <w:szCs w:val="22"/>
          <w:lang w:val="es-ES_tradnl"/>
        </w:rPr>
      </w:pPr>
    </w:p>
    <w:p w14:paraId="13AEE072" w14:textId="77777777" w:rsidR="009E7F7B" w:rsidRPr="00EF7E98" w:rsidRDefault="00A27291" w:rsidP="00D24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a.</w:t>
      </w:r>
      <w:r w:rsidR="00D369FC" w:rsidRPr="00EF7E98">
        <w:rPr>
          <w:rFonts w:ascii="Arial" w:eastAsia="MS Gothic" w:hAnsi="Arial" w:cs="Arial"/>
          <w:bCs/>
          <w:color w:val="000000"/>
          <w:kern w:val="28"/>
          <w:sz w:val="22"/>
          <w:szCs w:val="22"/>
          <w:lang w:val="es-ES_tradnl"/>
        </w:rPr>
        <w:t xml:space="preserve"> </w:t>
      </w:r>
      <w:r w:rsidR="009E7F7B" w:rsidRPr="00EF7E98">
        <w:rPr>
          <w:rFonts w:ascii="Arial" w:eastAsia="MS Gothic" w:hAnsi="Arial" w:cs="Arial"/>
          <w:bCs/>
          <w:color w:val="000000"/>
          <w:kern w:val="28"/>
          <w:sz w:val="22"/>
          <w:szCs w:val="22"/>
          <w:lang w:val="es-ES_tradnl"/>
        </w:rPr>
        <w:t xml:space="preserve">El 18 de octubre de 2000, el </w:t>
      </w:r>
      <w:r w:rsidR="00766027" w:rsidRPr="00EF7E98">
        <w:rPr>
          <w:rFonts w:ascii="Arial" w:eastAsia="MS Gothic" w:hAnsi="Arial" w:cs="Arial"/>
          <w:bCs/>
          <w:color w:val="000000"/>
          <w:kern w:val="28"/>
          <w:sz w:val="22"/>
          <w:szCs w:val="22"/>
          <w:lang w:val="es-ES_tradnl"/>
        </w:rPr>
        <w:t>d</w:t>
      </w:r>
      <w:r w:rsidR="009E7F7B" w:rsidRPr="00EF7E98">
        <w:rPr>
          <w:rFonts w:ascii="Arial" w:eastAsia="MS Gothic" w:hAnsi="Arial" w:cs="Arial"/>
          <w:bCs/>
          <w:color w:val="000000"/>
          <w:kern w:val="28"/>
          <w:sz w:val="22"/>
          <w:szCs w:val="22"/>
          <w:lang w:val="es-ES_tradnl"/>
        </w:rPr>
        <w:t>epartamento del Valle del Cauca adquirió con la Compañía de Seguros La Previsora S.A. la póliza de responsabilidad civil extracontractual 1002557</w:t>
      </w:r>
      <w:r w:rsidR="00F32ABC" w:rsidRPr="00EF7E98">
        <w:rPr>
          <w:rFonts w:ascii="Arial" w:eastAsia="MS Gothic" w:hAnsi="Arial" w:cs="Arial"/>
          <w:bCs/>
          <w:color w:val="000000"/>
          <w:kern w:val="28"/>
          <w:sz w:val="22"/>
          <w:szCs w:val="22"/>
          <w:lang w:val="es-ES_tradnl"/>
        </w:rPr>
        <w:t xml:space="preserve"> (</w:t>
      </w:r>
      <w:proofErr w:type="spellStart"/>
      <w:r w:rsidR="00F32ABC" w:rsidRPr="00EF7E98">
        <w:rPr>
          <w:rFonts w:ascii="Arial" w:eastAsia="MS Gothic" w:hAnsi="Arial" w:cs="Arial"/>
          <w:bCs/>
          <w:color w:val="000000"/>
          <w:kern w:val="28"/>
          <w:sz w:val="22"/>
          <w:szCs w:val="22"/>
          <w:lang w:val="es-ES_tradnl"/>
        </w:rPr>
        <w:t>fls</w:t>
      </w:r>
      <w:proofErr w:type="spellEnd"/>
      <w:r w:rsidR="00F32ABC" w:rsidRPr="00EF7E98">
        <w:rPr>
          <w:rFonts w:ascii="Arial" w:eastAsia="MS Gothic" w:hAnsi="Arial" w:cs="Arial"/>
          <w:bCs/>
          <w:color w:val="000000"/>
          <w:kern w:val="28"/>
          <w:sz w:val="22"/>
          <w:szCs w:val="22"/>
          <w:lang w:val="es-ES_tradnl"/>
        </w:rPr>
        <w:t>. 10 a 26 C. 1).</w:t>
      </w:r>
      <w:r w:rsidR="009E7F7B" w:rsidRPr="00EF7E98">
        <w:rPr>
          <w:rFonts w:ascii="Arial" w:eastAsia="MS Gothic" w:hAnsi="Arial" w:cs="Arial"/>
          <w:bCs/>
          <w:color w:val="000000"/>
          <w:kern w:val="28"/>
          <w:sz w:val="22"/>
          <w:szCs w:val="22"/>
          <w:lang w:val="es-ES_tradnl"/>
        </w:rPr>
        <w:t>, la cual amparaba, entre otros riesgos, los derivados de</w:t>
      </w:r>
      <w:r w:rsidR="00766027" w:rsidRPr="00EF7E98">
        <w:rPr>
          <w:rFonts w:ascii="Arial" w:eastAsia="MS Gothic" w:hAnsi="Arial" w:cs="Arial"/>
          <w:bCs/>
          <w:color w:val="000000"/>
          <w:kern w:val="28"/>
          <w:sz w:val="22"/>
          <w:szCs w:val="22"/>
          <w:lang w:val="es-ES_tradnl"/>
        </w:rPr>
        <w:t>l</w:t>
      </w:r>
      <w:r w:rsidR="009E7F7B" w:rsidRPr="00EF7E98">
        <w:rPr>
          <w:rFonts w:ascii="Arial" w:eastAsia="MS Gothic" w:hAnsi="Arial" w:cs="Arial"/>
          <w:bCs/>
          <w:color w:val="000000"/>
          <w:kern w:val="28"/>
          <w:sz w:val="22"/>
          <w:szCs w:val="22"/>
          <w:lang w:val="es-ES_tradnl"/>
        </w:rPr>
        <w:t xml:space="preserve"> </w:t>
      </w:r>
      <w:r w:rsidR="009E7F7B" w:rsidRPr="00EF7E98">
        <w:rPr>
          <w:rFonts w:ascii="Arial" w:eastAsia="MS Gothic" w:hAnsi="Arial" w:cs="Arial"/>
          <w:bCs/>
          <w:i/>
          <w:color w:val="000000"/>
          <w:kern w:val="28"/>
          <w:sz w:val="22"/>
          <w:szCs w:val="22"/>
          <w:lang w:val="es-ES_tradnl"/>
        </w:rPr>
        <w:t>“</w:t>
      </w:r>
      <w:r w:rsidR="009E7F7B" w:rsidRPr="00EF7E98">
        <w:rPr>
          <w:rFonts w:ascii="Arial" w:eastAsia="MS Gothic" w:hAnsi="Arial" w:cs="Arial"/>
          <w:b/>
          <w:bCs/>
          <w:i/>
          <w:color w:val="000000"/>
          <w:kern w:val="28"/>
          <w:sz w:val="22"/>
          <w:szCs w:val="22"/>
          <w:lang w:val="es-ES_tradnl"/>
        </w:rPr>
        <w:t>pago de indemnizaciones de que pueda resultar civilmente responsable por los perjuicios patrimoniales que sufra a consecuencia de reclamaciones de terceros, presentadas con base en las normas de la responsabilidad civil extracontractual</w:t>
      </w:r>
      <w:r w:rsidR="0037425B" w:rsidRPr="00EF7E98">
        <w:rPr>
          <w:rFonts w:ascii="Arial" w:eastAsia="MS Gothic" w:hAnsi="Arial" w:cs="Arial"/>
          <w:bCs/>
          <w:i/>
          <w:color w:val="000000"/>
          <w:kern w:val="28"/>
          <w:sz w:val="22"/>
          <w:szCs w:val="22"/>
          <w:lang w:val="es-ES_tradnl"/>
        </w:rPr>
        <w:t xml:space="preserve"> (…)”</w:t>
      </w:r>
      <w:r w:rsidR="00F32ABC" w:rsidRPr="00EF7E98">
        <w:rPr>
          <w:rFonts w:ascii="Arial" w:eastAsia="MS Gothic" w:hAnsi="Arial" w:cs="Arial"/>
          <w:bCs/>
          <w:i/>
          <w:color w:val="000000"/>
          <w:kern w:val="28"/>
          <w:sz w:val="22"/>
          <w:szCs w:val="22"/>
          <w:lang w:val="es-ES_tradnl"/>
        </w:rPr>
        <w:t xml:space="preserve"> </w:t>
      </w:r>
      <w:r w:rsidR="00F32ABC" w:rsidRPr="00EF7E98">
        <w:rPr>
          <w:rFonts w:ascii="Arial" w:eastAsia="MS Gothic" w:hAnsi="Arial" w:cs="Arial"/>
          <w:bCs/>
          <w:color w:val="000000"/>
          <w:kern w:val="28"/>
          <w:sz w:val="22"/>
          <w:szCs w:val="22"/>
          <w:lang w:val="es-ES_tradnl"/>
        </w:rPr>
        <w:t xml:space="preserve">(negrillas adicionales).  </w:t>
      </w:r>
    </w:p>
    <w:p w14:paraId="36E52D63" w14:textId="77777777" w:rsidR="009E7F7B" w:rsidRPr="00EF7E98" w:rsidRDefault="009E7F7B" w:rsidP="00D24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MS Gothic" w:hAnsi="Arial" w:cs="Arial"/>
          <w:bCs/>
          <w:color w:val="000000"/>
          <w:kern w:val="28"/>
          <w:sz w:val="22"/>
          <w:szCs w:val="22"/>
          <w:lang w:val="es-ES_tradnl"/>
        </w:rPr>
      </w:pPr>
    </w:p>
    <w:p w14:paraId="110AFCBE" w14:textId="77777777" w:rsidR="009E7F7B" w:rsidRPr="00EF7E98" w:rsidRDefault="0037425B" w:rsidP="00D24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lastRenderedPageBreak/>
        <w:t xml:space="preserve">Dicha póliza </w:t>
      </w:r>
      <w:r w:rsidR="009E7F7B" w:rsidRPr="00EF7E98">
        <w:rPr>
          <w:rFonts w:ascii="Arial" w:eastAsia="MS Gothic" w:hAnsi="Arial" w:cs="Arial"/>
          <w:bCs/>
          <w:color w:val="000000"/>
          <w:kern w:val="28"/>
          <w:sz w:val="22"/>
          <w:szCs w:val="22"/>
          <w:lang w:val="es-ES_tradnl"/>
        </w:rPr>
        <w:t xml:space="preserve">tenía vigencia </w:t>
      </w:r>
      <w:r w:rsidR="005A44B0" w:rsidRPr="00EF7E98">
        <w:rPr>
          <w:rFonts w:ascii="Arial" w:eastAsia="MS Gothic" w:hAnsi="Arial" w:cs="Arial"/>
          <w:bCs/>
          <w:color w:val="000000"/>
          <w:kern w:val="28"/>
          <w:sz w:val="22"/>
          <w:szCs w:val="22"/>
          <w:lang w:val="es-ES_tradnl"/>
        </w:rPr>
        <w:t xml:space="preserve">entre </w:t>
      </w:r>
      <w:r w:rsidR="009E7F7B" w:rsidRPr="00EF7E98">
        <w:rPr>
          <w:rFonts w:ascii="Arial" w:eastAsia="MS Gothic" w:hAnsi="Arial" w:cs="Arial"/>
          <w:bCs/>
          <w:color w:val="000000"/>
          <w:kern w:val="28"/>
          <w:sz w:val="22"/>
          <w:szCs w:val="22"/>
          <w:lang w:val="es-ES_tradnl"/>
        </w:rPr>
        <w:t>el 15 de octubre de 2000</w:t>
      </w:r>
      <w:r w:rsidR="005A44B0" w:rsidRPr="00EF7E98">
        <w:rPr>
          <w:rFonts w:ascii="Arial" w:eastAsia="MS Gothic" w:hAnsi="Arial" w:cs="Arial"/>
          <w:bCs/>
          <w:color w:val="000000"/>
          <w:kern w:val="28"/>
          <w:sz w:val="22"/>
          <w:szCs w:val="22"/>
          <w:lang w:val="es-ES_tradnl"/>
        </w:rPr>
        <w:t xml:space="preserve"> y el</w:t>
      </w:r>
      <w:r w:rsidR="009E7F7B" w:rsidRPr="00EF7E98">
        <w:rPr>
          <w:rFonts w:ascii="Arial" w:eastAsia="MS Gothic" w:hAnsi="Arial" w:cs="Arial"/>
          <w:bCs/>
          <w:color w:val="000000"/>
          <w:kern w:val="28"/>
          <w:sz w:val="22"/>
          <w:szCs w:val="22"/>
          <w:lang w:val="es-ES_tradnl"/>
        </w:rPr>
        <w:t xml:space="preserve"> 15 de octubre de 2001 </w:t>
      </w:r>
      <w:r w:rsidRPr="00EF7E98">
        <w:rPr>
          <w:rFonts w:ascii="Arial" w:eastAsia="MS Gothic" w:hAnsi="Arial" w:cs="Arial"/>
          <w:bCs/>
          <w:color w:val="000000"/>
          <w:kern w:val="28"/>
          <w:sz w:val="22"/>
          <w:szCs w:val="22"/>
          <w:lang w:val="es-ES_tradnl"/>
        </w:rPr>
        <w:t>y el</w:t>
      </w:r>
      <w:r w:rsidR="009E7F7B" w:rsidRPr="00EF7E98">
        <w:rPr>
          <w:rFonts w:ascii="Arial" w:eastAsia="MS Gothic" w:hAnsi="Arial" w:cs="Arial"/>
          <w:bCs/>
          <w:color w:val="000000"/>
          <w:kern w:val="28"/>
          <w:sz w:val="22"/>
          <w:szCs w:val="22"/>
          <w:lang w:val="es-ES_tradnl"/>
        </w:rPr>
        <w:t xml:space="preserve"> monto asegurado total era de $500’000.00</w:t>
      </w:r>
      <w:r w:rsidRPr="00EF7E98">
        <w:rPr>
          <w:rFonts w:ascii="Arial" w:eastAsia="MS Gothic" w:hAnsi="Arial" w:cs="Arial"/>
          <w:bCs/>
          <w:color w:val="000000"/>
          <w:kern w:val="28"/>
          <w:sz w:val="22"/>
          <w:szCs w:val="22"/>
          <w:lang w:val="es-ES_tradnl"/>
        </w:rPr>
        <w:t xml:space="preserve">0. </w:t>
      </w:r>
    </w:p>
    <w:p w14:paraId="6D8ECD54" w14:textId="77777777" w:rsidR="009E7F7B" w:rsidRPr="00EF7E98" w:rsidRDefault="009E7F7B" w:rsidP="00D24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MS Gothic" w:hAnsi="Arial" w:cs="Arial"/>
          <w:bCs/>
          <w:color w:val="000000"/>
          <w:kern w:val="28"/>
          <w:sz w:val="22"/>
          <w:szCs w:val="22"/>
          <w:lang w:val="es-ES_tradnl"/>
        </w:rPr>
      </w:pPr>
    </w:p>
    <w:p w14:paraId="1A67F439" w14:textId="77777777" w:rsidR="0037425B" w:rsidRPr="00EF7E98" w:rsidRDefault="0037425B" w:rsidP="00D24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De otra parte, </w:t>
      </w:r>
      <w:r w:rsidR="00766027" w:rsidRPr="00EF7E98">
        <w:rPr>
          <w:rFonts w:ascii="Arial" w:eastAsia="MS Gothic" w:hAnsi="Arial" w:cs="Arial"/>
          <w:bCs/>
          <w:color w:val="000000"/>
          <w:kern w:val="28"/>
          <w:sz w:val="22"/>
          <w:szCs w:val="22"/>
          <w:lang w:val="es-ES_tradnl"/>
        </w:rPr>
        <w:t xml:space="preserve">de </w:t>
      </w:r>
      <w:r w:rsidRPr="00EF7E98">
        <w:rPr>
          <w:rFonts w:ascii="Arial" w:eastAsia="MS Gothic" w:hAnsi="Arial" w:cs="Arial"/>
          <w:bCs/>
          <w:color w:val="000000"/>
          <w:kern w:val="28"/>
          <w:sz w:val="22"/>
          <w:szCs w:val="22"/>
          <w:lang w:val="es-ES_tradnl"/>
        </w:rPr>
        <w:t xml:space="preserve">las condiciones de la referida póliza de seguro resulta pertinente citar las siguientes: </w:t>
      </w:r>
    </w:p>
    <w:p w14:paraId="2110E6FB" w14:textId="77777777" w:rsidR="0037425B" w:rsidRPr="00EF7E98" w:rsidRDefault="0037425B" w:rsidP="00D24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MS Gothic" w:hAnsi="Arial" w:cs="Arial"/>
          <w:bCs/>
          <w:color w:val="000000"/>
          <w:kern w:val="28"/>
          <w:sz w:val="22"/>
          <w:szCs w:val="22"/>
          <w:lang w:val="es-ES_tradnl"/>
        </w:rPr>
      </w:pPr>
    </w:p>
    <w:p w14:paraId="2079EE79" w14:textId="77777777" w:rsidR="00D60336" w:rsidRPr="00EF7E98" w:rsidRDefault="00D6033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“CONDICIÓN SÉPTIMA: CONFIGURACIÓN DEL SINIESTRO. </w:t>
      </w:r>
    </w:p>
    <w:p w14:paraId="00BE4FC8" w14:textId="77777777" w:rsidR="00D60336" w:rsidRPr="00EF7E98" w:rsidRDefault="00D6033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20076B7F" w14:textId="77777777" w:rsidR="00D60336" w:rsidRPr="00EF7E98" w:rsidRDefault="00D6033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Se entenderá ocurrido el siniestro en el momento en que acaezca el hecho externo imputable al asegurado, fecha a partir de la cual correrá la prescripción respecto de la víctima. </w:t>
      </w:r>
      <w:r w:rsidRPr="00EF7E98">
        <w:rPr>
          <w:rFonts w:ascii="Arial" w:eastAsia="MS Gothic" w:hAnsi="Arial" w:cs="Arial"/>
          <w:b/>
          <w:bCs/>
          <w:color w:val="000000"/>
          <w:kern w:val="28"/>
          <w:sz w:val="22"/>
          <w:szCs w:val="22"/>
          <w:lang w:val="es-ES_tradnl"/>
        </w:rPr>
        <w:t>Frente al asegurado ello ocurrirá desde cuando la víctima le formule la petición judicial o extrajudicial.</w:t>
      </w:r>
      <w:r w:rsidRPr="00EF7E98">
        <w:rPr>
          <w:rFonts w:ascii="Arial" w:eastAsia="MS Gothic" w:hAnsi="Arial" w:cs="Arial"/>
          <w:bCs/>
          <w:color w:val="000000"/>
          <w:kern w:val="28"/>
          <w:sz w:val="22"/>
          <w:szCs w:val="22"/>
          <w:lang w:val="es-ES_tradnl"/>
        </w:rPr>
        <w:t xml:space="preserve"> </w:t>
      </w:r>
    </w:p>
    <w:p w14:paraId="57B3B7AF" w14:textId="77777777" w:rsidR="00D60336" w:rsidRPr="00EF7E98" w:rsidRDefault="00D6033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249AA408" w14:textId="77777777" w:rsidR="00D60336" w:rsidRPr="00EF7E98" w:rsidRDefault="00D6033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“CONDICIÓN OCTAVA. AVISO PRELIMINAR DEL SINIESTRO. </w:t>
      </w:r>
    </w:p>
    <w:p w14:paraId="5B9394D5" w14:textId="77777777" w:rsidR="00D60336" w:rsidRPr="00EF7E98" w:rsidRDefault="00D6033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47C1859F" w14:textId="77777777" w:rsidR="00D60336" w:rsidRPr="00EF7E98" w:rsidRDefault="00D6033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El representante legal del Asegurado o Beneficiario deberá avisar por escrito, dentro de los diez (10) días siguientes a su ocurrencia, de todo hecho o circunstancia que afecte la presente póliza</w:t>
      </w:r>
      <w:r w:rsidRPr="00EF7E98">
        <w:rPr>
          <w:rFonts w:ascii="Arial" w:eastAsia="MS Gothic" w:hAnsi="Arial" w:cs="Arial"/>
          <w:bCs/>
          <w:color w:val="000000"/>
          <w:kern w:val="28"/>
          <w:sz w:val="22"/>
          <w:szCs w:val="22"/>
          <w:lang w:val="es-ES_tradnl"/>
        </w:rPr>
        <w:t xml:space="preserve">. El aviso debe contener la información más completa posible acerca del tiempo, lugar y modalidad del hecho o </w:t>
      </w:r>
      <w:r w:rsidR="00D36616" w:rsidRPr="00EF7E98">
        <w:rPr>
          <w:rFonts w:ascii="Arial" w:eastAsia="MS Gothic" w:hAnsi="Arial" w:cs="Arial"/>
          <w:bCs/>
          <w:color w:val="000000"/>
          <w:kern w:val="28"/>
          <w:sz w:val="22"/>
          <w:szCs w:val="22"/>
          <w:lang w:val="es-ES_tradnl"/>
        </w:rPr>
        <w:t xml:space="preserve">accidente (…). </w:t>
      </w:r>
    </w:p>
    <w:p w14:paraId="66300139"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5AABC717"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CONDICIÓN NOVENA. INFORME DE SINIESTRO. </w:t>
      </w:r>
    </w:p>
    <w:p w14:paraId="0B019FF7"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58627BB4"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Al ocurrir un siniestro el Asegurado o sus beneficiarios estarán obligados a dar noticia de tal evento a la Compañía dentro de los diez (10) días siguientes a la fecha en la cual lo hayan conocido o debido conocer</w:t>
      </w:r>
      <w:r w:rsidRPr="00EF7E98">
        <w:rPr>
          <w:rFonts w:ascii="Arial" w:eastAsia="MS Gothic" w:hAnsi="Arial" w:cs="Arial"/>
          <w:bCs/>
          <w:color w:val="000000"/>
          <w:kern w:val="28"/>
          <w:sz w:val="22"/>
          <w:szCs w:val="22"/>
          <w:lang w:val="es-ES_tradnl"/>
        </w:rPr>
        <w:t xml:space="preserve">. Dentro de los noventa (90) días siguientes a la fecha del siniestro, el Asegurado deberá suministrar información por escrito un informe detallado del mismo. (…). </w:t>
      </w:r>
    </w:p>
    <w:p w14:paraId="55309257"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436AE74D"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CONDICIÓN DÉCIMA.  AVISO DE RECLAMACIÓN O DEMANDA. </w:t>
      </w:r>
    </w:p>
    <w:p w14:paraId="77384AB0"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45963A59"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El Asegurado debe informar a la Compañía dentro de los diez (10) días siguientes a la fecha en que tenga conocimiento de toda reclamación que le fuere presentada sobre hechos relacionados con la presente póliza o sobre demandas judiciales que se le hicieren en las mismas circunstancias</w:t>
      </w:r>
      <w:r w:rsidRPr="00EF7E98">
        <w:rPr>
          <w:rFonts w:ascii="Arial" w:eastAsia="MS Gothic" w:hAnsi="Arial" w:cs="Arial"/>
          <w:bCs/>
          <w:color w:val="000000"/>
          <w:kern w:val="28"/>
          <w:sz w:val="22"/>
          <w:szCs w:val="22"/>
          <w:lang w:val="es-ES_tradnl"/>
        </w:rPr>
        <w:t xml:space="preserve">. </w:t>
      </w:r>
    </w:p>
    <w:p w14:paraId="2F493E47" w14:textId="77777777" w:rsidR="00D36616" w:rsidRPr="00EF7E98" w:rsidRDefault="00D36616"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27E6EA62" w14:textId="77777777" w:rsidR="008D0DB1" w:rsidRPr="00EF7E98" w:rsidRDefault="008D0DB1"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CONDICIÓN DÉCIMA PRIMERA: ACCIÓN DE LOS DAMNIFICADOS. </w:t>
      </w:r>
    </w:p>
    <w:p w14:paraId="60BA7B1B" w14:textId="77777777" w:rsidR="008D0DB1" w:rsidRPr="00EF7E98" w:rsidRDefault="008D0DB1"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6D119BEA" w14:textId="77777777" w:rsidR="008D0DB1" w:rsidRPr="00EF7E98" w:rsidRDefault="008D0DB1"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Es obligación de la Compañía indemnizar los perjuicios patrimoniales que cause el asegurado con motivo de determinada responsabilidad en que incurra de acuerdo con la Ley y tiene como propósito el resarcimiento de la víctima, la cual, en tal virtud se constituye en el beneficiario de la indemnización sin perjuicio de las prestaciones que se le reconozcan al Asegurado. </w:t>
      </w:r>
    </w:p>
    <w:p w14:paraId="5797496E" w14:textId="77777777" w:rsidR="008D0DB1" w:rsidRPr="00EF7E98" w:rsidRDefault="008D0DB1"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61E8F0AD" w14:textId="77777777" w:rsidR="008D0DB1" w:rsidRPr="00EF7E98" w:rsidRDefault="008D0DB1"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Los damnificados tienen acción directa contra el asegurador. Para acreditar su derecho ante la compañía de acuerdo con el artículo 1077 del Código de Comercio, la víctima en ejercicio de la acción directa podrá en un solo proceso demostrar la responsabilidad del asegurado y demandar la indemnización de la Compañía. </w:t>
      </w:r>
    </w:p>
    <w:p w14:paraId="40661662" w14:textId="77777777" w:rsidR="008D0DB1" w:rsidRPr="00EF7E98" w:rsidRDefault="008D0DB1" w:rsidP="00FA2B7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color w:val="000000"/>
          <w:kern w:val="28"/>
          <w:sz w:val="22"/>
          <w:szCs w:val="22"/>
          <w:lang w:val="es-ES_tradnl"/>
        </w:rPr>
      </w:pPr>
    </w:p>
    <w:p w14:paraId="277578E8" w14:textId="77777777" w:rsidR="008D0DB1" w:rsidRPr="00EF7E98" w:rsidRDefault="008D0DB1" w:rsidP="00BD0A5B">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655"/>
        </w:tabs>
        <w:ind w:left="851" w:right="1185"/>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CONDICIÓN DÉCIMA SEGUNDA. </w:t>
      </w:r>
      <w:r w:rsidRPr="00EF7E98">
        <w:rPr>
          <w:rFonts w:ascii="Arial" w:eastAsia="MS Gothic" w:hAnsi="Arial" w:cs="Arial"/>
          <w:b/>
          <w:bCs/>
          <w:color w:val="000000"/>
          <w:kern w:val="28"/>
          <w:sz w:val="22"/>
          <w:szCs w:val="22"/>
          <w:lang w:val="es-ES_tradnl"/>
        </w:rPr>
        <w:t>PAGO DE INDEMNIZACIONES</w:t>
      </w:r>
      <w:r w:rsidRPr="00EF7E98">
        <w:rPr>
          <w:rFonts w:ascii="Arial" w:eastAsia="MS Gothic" w:hAnsi="Arial" w:cs="Arial"/>
          <w:bCs/>
          <w:color w:val="000000"/>
          <w:kern w:val="28"/>
          <w:sz w:val="22"/>
          <w:szCs w:val="22"/>
          <w:lang w:val="es-ES_tradnl"/>
        </w:rPr>
        <w:t xml:space="preserve">. </w:t>
      </w:r>
    </w:p>
    <w:p w14:paraId="60AC24CF" w14:textId="77777777" w:rsidR="008D0DB1" w:rsidRPr="00EF7E98" w:rsidRDefault="008D0DB1" w:rsidP="00BD0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5"/>
        </w:tabs>
        <w:spacing w:line="360" w:lineRule="auto"/>
        <w:ind w:right="1185"/>
        <w:jc w:val="both"/>
        <w:rPr>
          <w:rFonts w:ascii="Arial" w:eastAsia="MS Gothic" w:hAnsi="Arial" w:cs="Arial"/>
          <w:bCs/>
          <w:color w:val="000000"/>
          <w:kern w:val="28"/>
          <w:sz w:val="22"/>
          <w:szCs w:val="22"/>
          <w:lang w:val="es-ES_tradnl"/>
        </w:rPr>
      </w:pPr>
    </w:p>
    <w:p w14:paraId="470D12CF" w14:textId="77777777" w:rsidR="00FA2B71" w:rsidRPr="00EF7E98" w:rsidRDefault="00FA2B71" w:rsidP="00BD0A5B">
      <w:pPr>
        <w:pStyle w:val="Prrafodelista"/>
        <w:numPr>
          <w:ilvl w:val="0"/>
          <w:numId w:val="47"/>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655"/>
        </w:tabs>
        <w:spacing w:after="240"/>
        <w:ind w:left="851" w:right="1185" w:firstLine="0"/>
        <w:jc w:val="both"/>
        <w:rPr>
          <w:rFonts w:ascii="Arial" w:eastAsia="MS Gothic" w:hAnsi="Arial" w:cs="Arial"/>
          <w:b/>
          <w:bCs/>
          <w:color w:val="000000"/>
          <w:kern w:val="28"/>
          <w:sz w:val="22"/>
          <w:szCs w:val="22"/>
          <w:lang w:val="es-ES_tradnl"/>
        </w:rPr>
      </w:pPr>
      <w:bookmarkStart w:id="3" w:name="_Hlk3361829"/>
      <w:r w:rsidRPr="00EF7E98">
        <w:rPr>
          <w:rFonts w:ascii="Arial" w:eastAsia="MS Gothic" w:hAnsi="Arial" w:cs="Arial"/>
          <w:b/>
          <w:bCs/>
          <w:color w:val="000000"/>
          <w:kern w:val="28"/>
          <w:sz w:val="22"/>
          <w:szCs w:val="22"/>
          <w:lang w:val="es-ES_tradnl"/>
        </w:rPr>
        <w:lastRenderedPageBreak/>
        <w:t>Cuando se le presente sentencia debidamente ejecutoriada por juez competente, que preste mérito ejecutivo contra la empresa asegurada</w:t>
      </w:r>
      <w:bookmarkEnd w:id="3"/>
      <w:r w:rsidRPr="00EF7E98">
        <w:rPr>
          <w:rFonts w:ascii="Arial" w:eastAsia="MS Gothic" w:hAnsi="Arial" w:cs="Arial"/>
          <w:b/>
          <w:bCs/>
          <w:color w:val="000000"/>
          <w:kern w:val="28"/>
          <w:sz w:val="22"/>
          <w:szCs w:val="22"/>
          <w:lang w:val="es-ES_tradnl"/>
        </w:rPr>
        <w:t xml:space="preserve">. </w:t>
      </w:r>
    </w:p>
    <w:p w14:paraId="5B976178" w14:textId="77777777" w:rsidR="00D36616" w:rsidRPr="00EF7E98" w:rsidRDefault="00FA2B71" w:rsidP="00BD0A5B">
      <w:pPr>
        <w:pStyle w:val="Prrafodelista"/>
        <w:numPr>
          <w:ilvl w:val="0"/>
          <w:numId w:val="47"/>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655"/>
        </w:tabs>
        <w:spacing w:after="240"/>
        <w:ind w:left="851" w:right="1185" w:firstLine="0"/>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Cuando con previa y expresa autorización de la Compañía se realice un acuerdo entre el asegurado y los perjudicados con el </w:t>
      </w:r>
      <w:r w:rsidR="00FE1104" w:rsidRPr="00EF7E98">
        <w:rPr>
          <w:rFonts w:ascii="Arial" w:eastAsia="MS Gothic" w:hAnsi="Arial" w:cs="Arial"/>
          <w:bCs/>
          <w:color w:val="000000"/>
          <w:kern w:val="28"/>
          <w:sz w:val="22"/>
          <w:szCs w:val="22"/>
          <w:lang w:val="es-ES_tradnl"/>
        </w:rPr>
        <w:t>siniestro, o</w:t>
      </w:r>
      <w:r w:rsidRPr="00EF7E98">
        <w:rPr>
          <w:rFonts w:ascii="Arial" w:eastAsia="MS Gothic" w:hAnsi="Arial" w:cs="Arial"/>
          <w:bCs/>
          <w:color w:val="000000"/>
          <w:kern w:val="28"/>
          <w:sz w:val="22"/>
          <w:szCs w:val="22"/>
          <w:lang w:val="es-ES_tradnl"/>
        </w:rPr>
        <w:t xml:space="preserve"> sus representantes legales, donde se establezcan las sumas definitivas que el primero debe pagar a los segundos por concepto de toda indemnización.  </w:t>
      </w:r>
    </w:p>
    <w:p w14:paraId="5983235E" w14:textId="77777777" w:rsidR="00FA2B71" w:rsidRPr="00EF7E98" w:rsidRDefault="00FA2B71" w:rsidP="00BD0A5B">
      <w:pPr>
        <w:pStyle w:val="Prrafodelista"/>
        <w:numPr>
          <w:ilvl w:val="0"/>
          <w:numId w:val="47"/>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655"/>
        </w:tabs>
        <w:spacing w:after="240"/>
        <w:ind w:left="851" w:right="1185" w:firstLine="0"/>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Cuando la compañía realice un convenio directamente con los perjudicados o sus representantes, mediante el cual se desista de todo reclamo contra el asegurado, siempre y cuando se cuente con su aprobación sobre dicho convenio”</w:t>
      </w:r>
      <w:r w:rsidR="00005F18" w:rsidRPr="00EF7E98">
        <w:rPr>
          <w:rFonts w:ascii="Arial" w:eastAsia="MS Gothic" w:hAnsi="Arial" w:cs="Arial"/>
          <w:bCs/>
          <w:color w:val="000000"/>
          <w:kern w:val="28"/>
          <w:sz w:val="22"/>
          <w:szCs w:val="22"/>
          <w:lang w:val="es-ES_tradnl"/>
        </w:rPr>
        <w:t xml:space="preserve"> (negrillas adicionales). </w:t>
      </w:r>
    </w:p>
    <w:p w14:paraId="16F0A0C5" w14:textId="77777777" w:rsidR="00D369FC" w:rsidRPr="00EF7E98" w:rsidRDefault="00A27291" w:rsidP="00D369FC">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b.</w:t>
      </w:r>
      <w:r w:rsidR="00D369FC" w:rsidRPr="00EF7E98">
        <w:rPr>
          <w:rFonts w:ascii="Arial" w:eastAsia="MS Gothic" w:hAnsi="Arial" w:cs="Arial"/>
          <w:bCs/>
          <w:color w:val="000000"/>
          <w:kern w:val="28"/>
          <w:sz w:val="22"/>
          <w:szCs w:val="22"/>
          <w:lang w:val="es-ES_tradnl"/>
        </w:rPr>
        <w:t xml:space="preserve"> </w:t>
      </w:r>
      <w:r w:rsidR="00766027" w:rsidRPr="00EF7E98">
        <w:rPr>
          <w:rFonts w:ascii="Arial" w:eastAsia="MS Gothic" w:hAnsi="Arial" w:cs="Arial"/>
          <w:bCs/>
          <w:color w:val="000000"/>
          <w:kern w:val="28"/>
          <w:sz w:val="22"/>
          <w:szCs w:val="22"/>
          <w:lang w:val="es-ES_tradnl"/>
        </w:rPr>
        <w:t xml:space="preserve">Según </w:t>
      </w:r>
      <w:r w:rsidR="00D369FC" w:rsidRPr="00EF7E98">
        <w:rPr>
          <w:rFonts w:ascii="Arial" w:eastAsia="MS Gothic" w:hAnsi="Arial" w:cs="Arial"/>
          <w:bCs/>
          <w:color w:val="000000"/>
          <w:kern w:val="28"/>
          <w:sz w:val="22"/>
          <w:szCs w:val="22"/>
          <w:lang w:val="es-ES_tradnl"/>
        </w:rPr>
        <w:t xml:space="preserve">la demanda de reparación directa </w:t>
      </w:r>
      <w:r w:rsidR="00171F39" w:rsidRPr="00EF7E98">
        <w:rPr>
          <w:rFonts w:ascii="Arial" w:eastAsia="MS Gothic" w:hAnsi="Arial" w:cs="Arial"/>
          <w:bCs/>
          <w:color w:val="000000"/>
          <w:kern w:val="28"/>
          <w:sz w:val="22"/>
          <w:szCs w:val="22"/>
          <w:lang w:val="es-ES_tradnl"/>
        </w:rPr>
        <w:t xml:space="preserve">presentada </w:t>
      </w:r>
      <w:r w:rsidR="00D369FC" w:rsidRPr="00EF7E98">
        <w:rPr>
          <w:rFonts w:ascii="Arial" w:eastAsia="MS Gothic" w:hAnsi="Arial" w:cs="Arial"/>
          <w:bCs/>
          <w:color w:val="000000"/>
          <w:kern w:val="28"/>
          <w:sz w:val="22"/>
          <w:szCs w:val="22"/>
          <w:lang w:val="es-ES_tradnl"/>
        </w:rPr>
        <w:t xml:space="preserve">el </w:t>
      </w:r>
      <w:r w:rsidR="00D369FC" w:rsidRPr="00EF7E98">
        <w:rPr>
          <w:rFonts w:ascii="Arial" w:eastAsia="MS Gothic" w:hAnsi="Arial" w:cs="Arial"/>
          <w:b/>
          <w:bCs/>
          <w:color w:val="000000"/>
          <w:kern w:val="28"/>
          <w:sz w:val="22"/>
          <w:szCs w:val="22"/>
          <w:lang w:val="es-ES_tradnl"/>
        </w:rPr>
        <w:t>10 de julio de 2002</w:t>
      </w:r>
      <w:r w:rsidR="00D369FC" w:rsidRPr="00EF7E98">
        <w:rPr>
          <w:rFonts w:ascii="Arial" w:eastAsia="MS Gothic" w:hAnsi="Arial" w:cs="Arial"/>
          <w:bCs/>
          <w:color w:val="000000"/>
          <w:kern w:val="28"/>
          <w:sz w:val="22"/>
          <w:szCs w:val="22"/>
          <w:lang w:val="es-ES_tradnl"/>
        </w:rPr>
        <w:t xml:space="preserve">, </w:t>
      </w:r>
      <w:r w:rsidR="00766027" w:rsidRPr="00EF7E98">
        <w:rPr>
          <w:rFonts w:ascii="Arial" w:eastAsia="MS Gothic" w:hAnsi="Arial" w:cs="Arial"/>
          <w:bCs/>
          <w:color w:val="000000"/>
          <w:kern w:val="28"/>
          <w:sz w:val="22"/>
          <w:szCs w:val="22"/>
          <w:lang w:val="es-ES_tradnl"/>
        </w:rPr>
        <w:t>por Víctor</w:t>
      </w:r>
      <w:r w:rsidR="00D369FC" w:rsidRPr="00EF7E98">
        <w:rPr>
          <w:rFonts w:ascii="Arial" w:eastAsia="MS Gothic" w:hAnsi="Arial" w:cs="Arial"/>
          <w:bCs/>
          <w:color w:val="000000"/>
          <w:kern w:val="28"/>
          <w:sz w:val="22"/>
          <w:szCs w:val="22"/>
          <w:lang w:val="es-ES_tradnl"/>
        </w:rPr>
        <w:t xml:space="preserve"> Hugo </w:t>
      </w:r>
      <w:proofErr w:type="spellStart"/>
      <w:r w:rsidR="00D369FC" w:rsidRPr="00EF7E98">
        <w:rPr>
          <w:rFonts w:ascii="Arial" w:eastAsia="MS Gothic" w:hAnsi="Arial" w:cs="Arial"/>
          <w:bCs/>
          <w:color w:val="000000"/>
          <w:kern w:val="28"/>
          <w:sz w:val="22"/>
          <w:szCs w:val="22"/>
          <w:lang w:val="es-ES_tradnl"/>
        </w:rPr>
        <w:t>Pechene</w:t>
      </w:r>
      <w:proofErr w:type="spellEnd"/>
      <w:r w:rsidR="00D369FC" w:rsidRPr="00EF7E98">
        <w:rPr>
          <w:rFonts w:ascii="Arial" w:eastAsia="MS Gothic" w:hAnsi="Arial" w:cs="Arial"/>
          <w:bCs/>
          <w:color w:val="000000"/>
          <w:kern w:val="28"/>
          <w:sz w:val="22"/>
          <w:szCs w:val="22"/>
          <w:lang w:val="es-ES_tradnl"/>
        </w:rPr>
        <w:t xml:space="preserve"> Pérez y otros en contra del </w:t>
      </w:r>
      <w:r w:rsidR="00766027" w:rsidRPr="00EF7E98">
        <w:rPr>
          <w:rFonts w:ascii="Arial" w:eastAsia="MS Gothic" w:hAnsi="Arial" w:cs="Arial"/>
          <w:bCs/>
          <w:color w:val="000000"/>
          <w:kern w:val="28"/>
          <w:sz w:val="22"/>
          <w:szCs w:val="22"/>
          <w:lang w:val="es-ES_tradnl"/>
        </w:rPr>
        <w:t>d</w:t>
      </w:r>
      <w:r w:rsidR="00D369FC" w:rsidRPr="00EF7E98">
        <w:rPr>
          <w:rFonts w:ascii="Arial" w:eastAsia="MS Gothic" w:hAnsi="Arial" w:cs="Arial"/>
          <w:bCs/>
          <w:color w:val="000000"/>
          <w:kern w:val="28"/>
          <w:sz w:val="22"/>
          <w:szCs w:val="22"/>
          <w:lang w:val="es-ES_tradnl"/>
        </w:rPr>
        <w:t>epartamento del Valle del Cauca (</w:t>
      </w:r>
      <w:proofErr w:type="spellStart"/>
      <w:r w:rsidR="00D369FC" w:rsidRPr="00EF7E98">
        <w:rPr>
          <w:rFonts w:ascii="Arial" w:eastAsia="MS Gothic" w:hAnsi="Arial" w:cs="Arial"/>
          <w:bCs/>
          <w:color w:val="000000"/>
          <w:kern w:val="28"/>
          <w:sz w:val="22"/>
          <w:szCs w:val="22"/>
          <w:lang w:val="es-ES_tradnl"/>
        </w:rPr>
        <w:t>fls</w:t>
      </w:r>
      <w:proofErr w:type="spellEnd"/>
      <w:r w:rsidR="00D369FC" w:rsidRPr="00EF7E98">
        <w:rPr>
          <w:rFonts w:ascii="Arial" w:eastAsia="MS Gothic" w:hAnsi="Arial" w:cs="Arial"/>
          <w:bCs/>
          <w:color w:val="000000"/>
          <w:kern w:val="28"/>
          <w:sz w:val="22"/>
          <w:szCs w:val="22"/>
          <w:lang w:val="es-ES_tradnl"/>
        </w:rPr>
        <w:t>. 2 a 13 C. 2), e</w:t>
      </w:r>
      <w:r w:rsidR="00511B69" w:rsidRPr="00EF7E98">
        <w:rPr>
          <w:rFonts w:ascii="Arial" w:eastAsia="MS Gothic" w:hAnsi="Arial" w:cs="Arial"/>
          <w:bCs/>
          <w:color w:val="000000"/>
          <w:kern w:val="28"/>
          <w:sz w:val="22"/>
          <w:szCs w:val="22"/>
          <w:lang w:val="es-ES_tradnl"/>
        </w:rPr>
        <w:t xml:space="preserve">l </w:t>
      </w:r>
      <w:r w:rsidR="003022FB" w:rsidRPr="00EF7E98">
        <w:rPr>
          <w:rFonts w:ascii="Arial" w:eastAsia="MS Gothic" w:hAnsi="Arial" w:cs="Arial"/>
          <w:b/>
          <w:bCs/>
          <w:color w:val="000000"/>
          <w:kern w:val="28"/>
          <w:sz w:val="22"/>
          <w:szCs w:val="22"/>
          <w:lang w:val="es-ES_tradnl"/>
        </w:rPr>
        <w:t xml:space="preserve">12 de septiembre de </w:t>
      </w:r>
      <w:r w:rsidR="00D369FC" w:rsidRPr="00EF7E98">
        <w:rPr>
          <w:rFonts w:ascii="Arial" w:eastAsia="MS Gothic" w:hAnsi="Arial" w:cs="Arial"/>
          <w:b/>
          <w:bCs/>
          <w:color w:val="000000"/>
          <w:kern w:val="28"/>
          <w:sz w:val="22"/>
          <w:szCs w:val="22"/>
          <w:lang w:val="es-ES_tradnl"/>
        </w:rPr>
        <w:t>2001</w:t>
      </w:r>
      <w:r w:rsidR="00D369FC" w:rsidRPr="00EF7E98">
        <w:rPr>
          <w:rFonts w:ascii="Arial" w:eastAsia="MS Gothic" w:hAnsi="Arial" w:cs="Arial"/>
          <w:bCs/>
          <w:color w:val="000000"/>
          <w:kern w:val="28"/>
          <w:sz w:val="22"/>
          <w:szCs w:val="22"/>
          <w:lang w:val="es-ES_tradnl"/>
        </w:rPr>
        <w:t xml:space="preserve"> la menor Mayra Alejandra </w:t>
      </w:r>
      <w:proofErr w:type="spellStart"/>
      <w:r w:rsidR="00D369FC" w:rsidRPr="00EF7E98">
        <w:rPr>
          <w:rFonts w:ascii="Arial" w:eastAsia="MS Gothic" w:hAnsi="Arial" w:cs="Arial"/>
          <w:bCs/>
          <w:color w:val="000000"/>
          <w:kern w:val="28"/>
          <w:sz w:val="22"/>
          <w:szCs w:val="22"/>
          <w:lang w:val="es-ES_tradnl"/>
        </w:rPr>
        <w:t>Pechene</w:t>
      </w:r>
      <w:proofErr w:type="spellEnd"/>
      <w:r w:rsidR="00D369FC" w:rsidRPr="00EF7E98">
        <w:rPr>
          <w:rFonts w:ascii="Arial" w:eastAsia="MS Gothic" w:hAnsi="Arial" w:cs="Arial"/>
          <w:bCs/>
          <w:color w:val="000000"/>
          <w:kern w:val="28"/>
          <w:sz w:val="22"/>
          <w:szCs w:val="22"/>
          <w:lang w:val="es-ES_tradnl"/>
        </w:rPr>
        <w:t xml:space="preserve"> Panche</w:t>
      </w:r>
      <w:r w:rsidR="00766027" w:rsidRPr="00EF7E98">
        <w:rPr>
          <w:rFonts w:ascii="Arial" w:eastAsia="MS Gothic" w:hAnsi="Arial" w:cs="Arial"/>
          <w:bCs/>
          <w:color w:val="000000"/>
          <w:kern w:val="28"/>
          <w:sz w:val="22"/>
          <w:szCs w:val="22"/>
          <w:lang w:val="es-ES_tradnl"/>
        </w:rPr>
        <w:t>,</w:t>
      </w:r>
      <w:r w:rsidR="00D369FC" w:rsidRPr="00EF7E98">
        <w:rPr>
          <w:rFonts w:ascii="Arial" w:eastAsia="MS Gothic" w:hAnsi="Arial" w:cs="Arial"/>
          <w:bCs/>
          <w:color w:val="000000"/>
          <w:kern w:val="28"/>
          <w:sz w:val="22"/>
          <w:szCs w:val="22"/>
          <w:lang w:val="es-ES_tradnl"/>
        </w:rPr>
        <w:t xml:space="preserve"> qu</w:t>
      </w:r>
      <w:r w:rsidR="00766027" w:rsidRPr="00EF7E98">
        <w:rPr>
          <w:rFonts w:ascii="Arial" w:eastAsia="MS Gothic" w:hAnsi="Arial" w:cs="Arial"/>
          <w:bCs/>
          <w:color w:val="000000"/>
          <w:kern w:val="28"/>
          <w:sz w:val="22"/>
          <w:szCs w:val="22"/>
          <w:lang w:val="es-ES_tradnl"/>
        </w:rPr>
        <w:t>ien</w:t>
      </w:r>
      <w:r w:rsidR="00D369FC" w:rsidRPr="00EF7E98">
        <w:rPr>
          <w:rFonts w:ascii="Arial" w:eastAsia="MS Gothic" w:hAnsi="Arial" w:cs="Arial"/>
          <w:bCs/>
          <w:color w:val="000000"/>
          <w:kern w:val="28"/>
          <w:sz w:val="22"/>
          <w:szCs w:val="22"/>
          <w:lang w:val="es-ES_tradnl"/>
        </w:rPr>
        <w:t xml:space="preserve"> cursaba el séptimo grado de bachillerato en el colegio Santa Librada de Cali -adscrito a</w:t>
      </w:r>
      <w:r w:rsidR="005C59FE" w:rsidRPr="00EF7E98">
        <w:rPr>
          <w:rFonts w:ascii="Arial" w:eastAsia="MS Gothic" w:hAnsi="Arial" w:cs="Arial"/>
          <w:bCs/>
          <w:color w:val="000000"/>
          <w:kern w:val="28"/>
          <w:sz w:val="22"/>
          <w:szCs w:val="22"/>
          <w:lang w:val="es-ES_tradnl"/>
        </w:rPr>
        <w:t xml:space="preserve"> dicho d</w:t>
      </w:r>
      <w:r w:rsidR="00D369FC" w:rsidRPr="00EF7E98">
        <w:rPr>
          <w:rFonts w:ascii="Arial" w:eastAsia="MS Gothic" w:hAnsi="Arial" w:cs="Arial"/>
          <w:bCs/>
          <w:color w:val="000000"/>
          <w:kern w:val="28"/>
          <w:sz w:val="22"/>
          <w:szCs w:val="22"/>
          <w:lang w:val="es-ES_tradnl"/>
        </w:rPr>
        <w:t xml:space="preserve">epartamento-, sufrió un accidente escolar al manipular un frasco que contenía ácido sulfúrico, que le produjo graves quemaduras en su cuerpo. </w:t>
      </w:r>
      <w:r w:rsidR="005C59FE" w:rsidRPr="00EF7E98">
        <w:rPr>
          <w:rFonts w:ascii="Arial" w:eastAsia="MS Gothic" w:hAnsi="Arial" w:cs="Arial"/>
          <w:bCs/>
          <w:color w:val="000000"/>
          <w:kern w:val="28"/>
          <w:sz w:val="22"/>
          <w:szCs w:val="22"/>
          <w:lang w:val="es-ES_tradnl"/>
        </w:rPr>
        <w:t>Luego</w:t>
      </w:r>
      <w:r w:rsidR="002F69C5" w:rsidRPr="00EF7E98">
        <w:rPr>
          <w:rFonts w:ascii="Arial" w:eastAsia="MS Gothic" w:hAnsi="Arial" w:cs="Arial"/>
          <w:bCs/>
          <w:color w:val="000000"/>
          <w:kern w:val="28"/>
          <w:sz w:val="22"/>
          <w:szCs w:val="22"/>
          <w:lang w:val="es-ES_tradnl"/>
        </w:rPr>
        <w:t xml:space="preserve"> del accidente, la menor fue trasladada al Hospital Infantil Club No</w:t>
      </w:r>
      <w:r w:rsidR="000C3EBC" w:rsidRPr="00EF7E98">
        <w:rPr>
          <w:rFonts w:ascii="Arial" w:eastAsia="MS Gothic" w:hAnsi="Arial" w:cs="Arial"/>
          <w:bCs/>
          <w:color w:val="000000"/>
          <w:kern w:val="28"/>
          <w:sz w:val="22"/>
          <w:szCs w:val="22"/>
          <w:lang w:val="es-ES_tradnl"/>
        </w:rPr>
        <w:t>e</w:t>
      </w:r>
      <w:r w:rsidR="002F69C5" w:rsidRPr="00EF7E98">
        <w:rPr>
          <w:rFonts w:ascii="Arial" w:eastAsia="MS Gothic" w:hAnsi="Arial" w:cs="Arial"/>
          <w:bCs/>
          <w:color w:val="000000"/>
          <w:kern w:val="28"/>
          <w:sz w:val="22"/>
          <w:szCs w:val="22"/>
          <w:lang w:val="es-ES_tradnl"/>
        </w:rPr>
        <w:t>l de la ciudad de Cali, donde fue atendida.</w:t>
      </w:r>
    </w:p>
    <w:p w14:paraId="28547451" w14:textId="77777777" w:rsidR="00C42ACA" w:rsidRPr="00EF7E98" w:rsidRDefault="00A27291"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c.</w:t>
      </w:r>
      <w:r w:rsidR="002F69C5" w:rsidRPr="00EF7E98">
        <w:rPr>
          <w:rFonts w:ascii="Arial" w:eastAsia="MS Gothic" w:hAnsi="Arial" w:cs="Arial"/>
          <w:bCs/>
          <w:color w:val="000000"/>
          <w:kern w:val="28"/>
          <w:sz w:val="22"/>
          <w:szCs w:val="22"/>
          <w:lang w:val="es-ES_tradnl"/>
        </w:rPr>
        <w:t xml:space="preserve"> </w:t>
      </w:r>
      <w:r w:rsidR="00171F39" w:rsidRPr="00EF7E98">
        <w:rPr>
          <w:rFonts w:ascii="Arial" w:eastAsia="MS Gothic" w:hAnsi="Arial" w:cs="Arial"/>
          <w:bCs/>
          <w:color w:val="000000"/>
          <w:kern w:val="28"/>
          <w:sz w:val="22"/>
          <w:szCs w:val="22"/>
          <w:lang w:val="es-ES_tradnl"/>
        </w:rPr>
        <w:t xml:space="preserve">La </w:t>
      </w:r>
      <w:r w:rsidR="005C59FE" w:rsidRPr="00EF7E98">
        <w:rPr>
          <w:rFonts w:ascii="Arial" w:eastAsia="MS Gothic" w:hAnsi="Arial" w:cs="Arial"/>
          <w:bCs/>
          <w:color w:val="000000"/>
          <w:kern w:val="28"/>
          <w:sz w:val="22"/>
          <w:szCs w:val="22"/>
          <w:lang w:val="es-ES_tradnl"/>
        </w:rPr>
        <w:t xml:space="preserve">citada </w:t>
      </w:r>
      <w:r w:rsidR="00171F39" w:rsidRPr="00EF7E98">
        <w:rPr>
          <w:rFonts w:ascii="Arial" w:eastAsia="MS Gothic" w:hAnsi="Arial" w:cs="Arial"/>
          <w:bCs/>
          <w:color w:val="000000"/>
          <w:kern w:val="28"/>
          <w:sz w:val="22"/>
          <w:szCs w:val="22"/>
          <w:lang w:val="es-ES_tradnl"/>
        </w:rPr>
        <w:t xml:space="preserve">demanda de reparación directa fue admitida el 5 de agosto de 2002 y fue </w:t>
      </w:r>
      <w:r w:rsidR="00171F39" w:rsidRPr="00EF7E98">
        <w:rPr>
          <w:rFonts w:ascii="Arial" w:eastAsia="MS Gothic" w:hAnsi="Arial" w:cs="Arial"/>
          <w:b/>
          <w:bCs/>
          <w:color w:val="000000"/>
          <w:kern w:val="28"/>
          <w:sz w:val="22"/>
          <w:szCs w:val="22"/>
          <w:lang w:val="es-ES_tradnl"/>
        </w:rPr>
        <w:t xml:space="preserve">notificada al </w:t>
      </w:r>
      <w:r w:rsidR="005C59FE" w:rsidRPr="00EF7E98">
        <w:rPr>
          <w:rFonts w:ascii="Arial" w:eastAsia="MS Gothic" w:hAnsi="Arial" w:cs="Arial"/>
          <w:b/>
          <w:bCs/>
          <w:color w:val="000000"/>
          <w:kern w:val="28"/>
          <w:sz w:val="22"/>
          <w:szCs w:val="22"/>
          <w:lang w:val="es-ES_tradnl"/>
        </w:rPr>
        <w:t>d</w:t>
      </w:r>
      <w:r w:rsidR="00171F39" w:rsidRPr="00EF7E98">
        <w:rPr>
          <w:rFonts w:ascii="Arial" w:eastAsia="MS Gothic" w:hAnsi="Arial" w:cs="Arial"/>
          <w:b/>
          <w:bCs/>
          <w:color w:val="000000"/>
          <w:kern w:val="28"/>
          <w:sz w:val="22"/>
          <w:szCs w:val="22"/>
          <w:lang w:val="es-ES_tradnl"/>
        </w:rPr>
        <w:t>epartamento el 5 de noviembre de</w:t>
      </w:r>
      <w:r w:rsidR="005C59FE" w:rsidRPr="00EF7E98">
        <w:rPr>
          <w:rFonts w:ascii="Arial" w:eastAsia="MS Gothic" w:hAnsi="Arial" w:cs="Arial"/>
          <w:b/>
          <w:bCs/>
          <w:color w:val="000000"/>
          <w:kern w:val="28"/>
          <w:sz w:val="22"/>
          <w:szCs w:val="22"/>
          <w:lang w:val="es-ES_tradnl"/>
        </w:rPr>
        <w:t>l mismo año</w:t>
      </w:r>
      <w:r w:rsidR="00171F39" w:rsidRPr="00EF7E98">
        <w:rPr>
          <w:rFonts w:ascii="Arial" w:eastAsia="MS Gothic" w:hAnsi="Arial" w:cs="Arial"/>
          <w:bCs/>
          <w:color w:val="000000"/>
          <w:kern w:val="28"/>
          <w:sz w:val="22"/>
          <w:szCs w:val="22"/>
          <w:lang w:val="es-ES_tradnl"/>
        </w:rPr>
        <w:t xml:space="preserve"> (</w:t>
      </w:r>
      <w:proofErr w:type="spellStart"/>
      <w:r w:rsidR="00171F39" w:rsidRPr="00EF7E98">
        <w:rPr>
          <w:rFonts w:ascii="Arial" w:eastAsia="MS Gothic" w:hAnsi="Arial" w:cs="Arial"/>
          <w:bCs/>
          <w:color w:val="000000"/>
          <w:kern w:val="28"/>
          <w:sz w:val="22"/>
          <w:szCs w:val="22"/>
          <w:lang w:val="es-ES_tradnl"/>
        </w:rPr>
        <w:t>fls</w:t>
      </w:r>
      <w:proofErr w:type="spellEnd"/>
      <w:r w:rsidR="00171F39" w:rsidRPr="00EF7E98">
        <w:rPr>
          <w:rFonts w:ascii="Arial" w:eastAsia="MS Gothic" w:hAnsi="Arial" w:cs="Arial"/>
          <w:bCs/>
          <w:color w:val="000000"/>
          <w:kern w:val="28"/>
          <w:sz w:val="22"/>
          <w:szCs w:val="22"/>
          <w:lang w:val="es-ES_tradnl"/>
        </w:rPr>
        <w:t xml:space="preserve">. 14 a 16 C. 3). </w:t>
      </w:r>
    </w:p>
    <w:p w14:paraId="4AFF1D98" w14:textId="77777777" w:rsidR="008769C1" w:rsidRPr="00EF7E98" w:rsidRDefault="005C59FE"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d.</w:t>
      </w:r>
      <w:r w:rsidRPr="00EF7E98">
        <w:rPr>
          <w:rFonts w:ascii="Arial" w:eastAsia="MS Gothic" w:hAnsi="Arial" w:cs="Arial"/>
          <w:bCs/>
          <w:color w:val="000000"/>
          <w:kern w:val="28"/>
          <w:sz w:val="22"/>
          <w:szCs w:val="22"/>
          <w:lang w:val="es-ES_tradnl"/>
        </w:rPr>
        <w:t xml:space="preserve"> </w:t>
      </w:r>
      <w:r w:rsidR="008769C1" w:rsidRPr="00EF7E98">
        <w:rPr>
          <w:rFonts w:ascii="Arial" w:eastAsia="MS Gothic" w:hAnsi="Arial" w:cs="Arial"/>
          <w:bCs/>
          <w:color w:val="000000"/>
          <w:kern w:val="28"/>
          <w:sz w:val="22"/>
          <w:szCs w:val="22"/>
          <w:lang w:val="es-ES_tradnl"/>
        </w:rPr>
        <w:t xml:space="preserve">La entidad pública contestó la </w:t>
      </w:r>
      <w:r w:rsidR="00D91A3D" w:rsidRPr="00EF7E98">
        <w:rPr>
          <w:rFonts w:ascii="Arial" w:eastAsia="MS Gothic" w:hAnsi="Arial" w:cs="Arial"/>
          <w:bCs/>
          <w:color w:val="000000"/>
          <w:kern w:val="28"/>
          <w:sz w:val="22"/>
          <w:szCs w:val="22"/>
          <w:lang w:val="es-ES_tradnl"/>
        </w:rPr>
        <w:t>demanda,</w:t>
      </w:r>
      <w:r w:rsidR="008769C1" w:rsidRPr="00EF7E98">
        <w:rPr>
          <w:rFonts w:ascii="Arial" w:eastAsia="MS Gothic" w:hAnsi="Arial" w:cs="Arial"/>
          <w:bCs/>
          <w:color w:val="000000"/>
          <w:kern w:val="28"/>
          <w:sz w:val="22"/>
          <w:szCs w:val="22"/>
          <w:lang w:val="es-ES_tradnl"/>
        </w:rPr>
        <w:t xml:space="preserve"> </w:t>
      </w:r>
      <w:r w:rsidR="008769C1" w:rsidRPr="00EF7E98">
        <w:rPr>
          <w:rFonts w:ascii="Arial" w:eastAsia="MS Gothic" w:hAnsi="Arial" w:cs="Arial"/>
          <w:b/>
          <w:bCs/>
          <w:color w:val="000000"/>
          <w:kern w:val="28"/>
          <w:sz w:val="22"/>
          <w:szCs w:val="22"/>
          <w:lang w:val="es-ES_tradnl"/>
        </w:rPr>
        <w:t>pero no efectuó llamamiento en garantía a la Compañía Aseguradora La Previsora S.A</w:t>
      </w:r>
      <w:r w:rsidR="008769C1" w:rsidRPr="00EF7E98">
        <w:rPr>
          <w:rFonts w:ascii="Arial" w:eastAsia="MS Gothic" w:hAnsi="Arial" w:cs="Arial"/>
          <w:bCs/>
          <w:color w:val="000000"/>
          <w:kern w:val="28"/>
          <w:sz w:val="22"/>
          <w:szCs w:val="22"/>
          <w:lang w:val="es-ES_tradnl"/>
        </w:rPr>
        <w:t>. (</w:t>
      </w:r>
      <w:proofErr w:type="spellStart"/>
      <w:r w:rsidR="008769C1" w:rsidRPr="00EF7E98">
        <w:rPr>
          <w:rFonts w:ascii="Arial" w:eastAsia="MS Gothic" w:hAnsi="Arial" w:cs="Arial"/>
          <w:bCs/>
          <w:color w:val="000000"/>
          <w:kern w:val="28"/>
          <w:sz w:val="22"/>
          <w:szCs w:val="22"/>
          <w:lang w:val="es-ES_tradnl"/>
        </w:rPr>
        <w:t>fls</w:t>
      </w:r>
      <w:proofErr w:type="spellEnd"/>
      <w:r w:rsidR="008769C1" w:rsidRPr="00EF7E98">
        <w:rPr>
          <w:rFonts w:ascii="Arial" w:eastAsia="MS Gothic" w:hAnsi="Arial" w:cs="Arial"/>
          <w:bCs/>
          <w:color w:val="000000"/>
          <w:kern w:val="28"/>
          <w:sz w:val="22"/>
          <w:szCs w:val="22"/>
          <w:lang w:val="es-ES_tradnl"/>
        </w:rPr>
        <w:t xml:space="preserve">. 51 a 58 C. 2). </w:t>
      </w:r>
    </w:p>
    <w:p w14:paraId="381F25B6" w14:textId="77777777" w:rsidR="00171F39" w:rsidRPr="00EF7E98" w:rsidRDefault="005C59FE"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e</w:t>
      </w:r>
      <w:r w:rsidR="00A27291" w:rsidRPr="00EF7E98">
        <w:rPr>
          <w:rFonts w:ascii="Arial" w:eastAsia="MS Gothic" w:hAnsi="Arial" w:cs="Arial"/>
          <w:b/>
          <w:bCs/>
          <w:color w:val="000000"/>
          <w:kern w:val="28"/>
          <w:sz w:val="22"/>
          <w:szCs w:val="22"/>
          <w:lang w:val="es-ES_tradnl"/>
        </w:rPr>
        <w:t>.</w:t>
      </w:r>
      <w:r w:rsidR="00171F39" w:rsidRPr="00EF7E98">
        <w:rPr>
          <w:rFonts w:ascii="Arial" w:eastAsia="MS Gothic" w:hAnsi="Arial" w:cs="Arial"/>
          <w:bCs/>
          <w:color w:val="000000"/>
          <w:kern w:val="28"/>
          <w:sz w:val="22"/>
          <w:szCs w:val="22"/>
          <w:lang w:val="es-ES_tradnl"/>
        </w:rPr>
        <w:t xml:space="preserve"> Mediante sentencia </w:t>
      </w:r>
      <w:r w:rsidRPr="00EF7E98">
        <w:rPr>
          <w:rFonts w:ascii="Arial" w:eastAsia="MS Gothic" w:hAnsi="Arial" w:cs="Arial"/>
          <w:bCs/>
          <w:color w:val="000000"/>
          <w:kern w:val="28"/>
          <w:sz w:val="22"/>
          <w:szCs w:val="22"/>
          <w:lang w:val="es-ES_tradnl"/>
        </w:rPr>
        <w:t>d</w:t>
      </w:r>
      <w:r w:rsidR="00171F39" w:rsidRPr="00EF7E98">
        <w:rPr>
          <w:rFonts w:ascii="Arial" w:eastAsia="MS Gothic" w:hAnsi="Arial" w:cs="Arial"/>
          <w:bCs/>
          <w:color w:val="000000"/>
          <w:kern w:val="28"/>
          <w:sz w:val="22"/>
          <w:szCs w:val="22"/>
          <w:lang w:val="es-ES_tradnl"/>
        </w:rPr>
        <w:t>el 28 de mayo de 2007</w:t>
      </w:r>
      <w:r w:rsidR="00BA1DFE" w:rsidRPr="00EF7E98">
        <w:rPr>
          <w:rFonts w:ascii="Arial" w:eastAsia="MS Gothic" w:hAnsi="Arial" w:cs="Arial"/>
          <w:bCs/>
          <w:color w:val="000000"/>
          <w:kern w:val="28"/>
          <w:sz w:val="22"/>
          <w:szCs w:val="22"/>
          <w:lang w:val="es-ES_tradnl"/>
        </w:rPr>
        <w:t xml:space="preserve"> (</w:t>
      </w:r>
      <w:proofErr w:type="spellStart"/>
      <w:r w:rsidR="00BA1DFE" w:rsidRPr="00EF7E98">
        <w:rPr>
          <w:rFonts w:ascii="Arial" w:eastAsia="MS Gothic" w:hAnsi="Arial" w:cs="Arial"/>
          <w:bCs/>
          <w:color w:val="000000"/>
          <w:kern w:val="28"/>
          <w:sz w:val="22"/>
          <w:szCs w:val="22"/>
          <w:lang w:val="es-ES_tradnl"/>
        </w:rPr>
        <w:t>fls</w:t>
      </w:r>
      <w:proofErr w:type="spellEnd"/>
      <w:r w:rsidR="00BA1DFE" w:rsidRPr="00EF7E98">
        <w:rPr>
          <w:rFonts w:ascii="Arial" w:eastAsia="MS Gothic" w:hAnsi="Arial" w:cs="Arial"/>
          <w:bCs/>
          <w:color w:val="000000"/>
          <w:kern w:val="28"/>
          <w:sz w:val="22"/>
          <w:szCs w:val="22"/>
          <w:lang w:val="es-ES_tradnl"/>
        </w:rPr>
        <w:t>. 126 a 156 C. 1)</w:t>
      </w:r>
      <w:r w:rsidR="0085522A" w:rsidRPr="00EF7E98">
        <w:rPr>
          <w:rFonts w:ascii="Arial" w:eastAsia="MS Gothic" w:hAnsi="Arial" w:cs="Arial"/>
          <w:bCs/>
          <w:color w:val="000000"/>
          <w:kern w:val="28"/>
          <w:sz w:val="22"/>
          <w:szCs w:val="22"/>
          <w:lang w:val="es-ES_tradnl"/>
        </w:rPr>
        <w:t xml:space="preserve">, </w:t>
      </w:r>
      <w:r w:rsidR="00171F39" w:rsidRPr="00EF7E98">
        <w:rPr>
          <w:rFonts w:ascii="Arial" w:eastAsia="MS Gothic" w:hAnsi="Arial" w:cs="Arial"/>
          <w:bCs/>
          <w:color w:val="000000"/>
          <w:kern w:val="28"/>
          <w:sz w:val="22"/>
          <w:szCs w:val="22"/>
          <w:lang w:val="es-ES_tradnl"/>
        </w:rPr>
        <w:t>el Juzgado Séptimo Administrativo de Cali</w:t>
      </w:r>
      <w:r w:rsidR="0085522A" w:rsidRPr="00EF7E98">
        <w:rPr>
          <w:rFonts w:ascii="Arial" w:eastAsia="MS Gothic" w:hAnsi="Arial" w:cs="Arial"/>
          <w:bCs/>
          <w:color w:val="000000"/>
          <w:kern w:val="28"/>
          <w:sz w:val="22"/>
          <w:szCs w:val="22"/>
          <w:lang w:val="es-ES_tradnl"/>
        </w:rPr>
        <w:t xml:space="preserve"> </w:t>
      </w:r>
      <w:r w:rsidR="00171F39" w:rsidRPr="00EF7E98">
        <w:rPr>
          <w:rFonts w:ascii="Arial" w:eastAsia="MS Gothic" w:hAnsi="Arial" w:cs="Arial"/>
          <w:bCs/>
          <w:color w:val="000000"/>
          <w:kern w:val="28"/>
          <w:sz w:val="22"/>
          <w:szCs w:val="22"/>
          <w:lang w:val="es-ES_tradnl"/>
        </w:rPr>
        <w:t xml:space="preserve">declaró la responsabilidad patrimonial del </w:t>
      </w:r>
      <w:r w:rsidRPr="00EF7E98">
        <w:rPr>
          <w:rFonts w:ascii="Arial" w:eastAsia="MS Gothic" w:hAnsi="Arial" w:cs="Arial"/>
          <w:bCs/>
          <w:color w:val="000000"/>
          <w:kern w:val="28"/>
          <w:sz w:val="22"/>
          <w:szCs w:val="22"/>
          <w:lang w:val="es-ES_tradnl"/>
        </w:rPr>
        <w:t>d</w:t>
      </w:r>
      <w:r w:rsidR="00171F39" w:rsidRPr="00EF7E98">
        <w:rPr>
          <w:rFonts w:ascii="Arial" w:eastAsia="MS Gothic" w:hAnsi="Arial" w:cs="Arial"/>
          <w:bCs/>
          <w:color w:val="000000"/>
          <w:kern w:val="28"/>
          <w:sz w:val="22"/>
          <w:szCs w:val="22"/>
          <w:lang w:val="es-ES_tradnl"/>
        </w:rPr>
        <w:t xml:space="preserve">epartamento del Valle del Cauca -Secretaría de Educación Departamental y Colegio Santa Librada de Cali-, por los perjuicios sufridos por la menor Mayra Alejandra </w:t>
      </w:r>
      <w:proofErr w:type="spellStart"/>
      <w:r w:rsidR="00171F39" w:rsidRPr="00EF7E98">
        <w:rPr>
          <w:rFonts w:ascii="Arial" w:eastAsia="MS Gothic" w:hAnsi="Arial" w:cs="Arial"/>
          <w:bCs/>
          <w:color w:val="000000"/>
          <w:kern w:val="28"/>
          <w:sz w:val="22"/>
          <w:szCs w:val="22"/>
          <w:lang w:val="es-ES_tradnl"/>
        </w:rPr>
        <w:t>Pechene</w:t>
      </w:r>
      <w:proofErr w:type="spellEnd"/>
      <w:r w:rsidR="00171F39" w:rsidRPr="00EF7E98">
        <w:rPr>
          <w:rFonts w:ascii="Arial" w:eastAsia="MS Gothic" w:hAnsi="Arial" w:cs="Arial"/>
          <w:bCs/>
          <w:color w:val="000000"/>
          <w:kern w:val="28"/>
          <w:sz w:val="22"/>
          <w:szCs w:val="22"/>
          <w:lang w:val="es-ES_tradnl"/>
        </w:rPr>
        <w:t xml:space="preserve"> Panche en el referido plantel educativo. </w:t>
      </w:r>
    </w:p>
    <w:p w14:paraId="1DF69AA0" w14:textId="77777777" w:rsidR="00171F39" w:rsidRPr="00EF7E98" w:rsidRDefault="00171F39"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Asimismo, condenó a la entidad demandada a pagar 350 SMLMV a favor de la víctima directa y de sus familiares, por concepto de indemnización de perjuicios. </w:t>
      </w:r>
    </w:p>
    <w:p w14:paraId="1896A7FF" w14:textId="77777777" w:rsidR="0085522A" w:rsidRPr="00EF7E98" w:rsidRDefault="00171F39"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Finalmente, </w:t>
      </w:r>
      <w:r w:rsidR="005C59FE" w:rsidRPr="00EF7E98">
        <w:rPr>
          <w:rFonts w:ascii="Arial" w:eastAsia="MS Gothic" w:hAnsi="Arial" w:cs="Arial"/>
          <w:bCs/>
          <w:color w:val="000000"/>
          <w:kern w:val="28"/>
          <w:sz w:val="22"/>
          <w:szCs w:val="22"/>
          <w:lang w:val="es-ES_tradnl"/>
        </w:rPr>
        <w:t>l</w:t>
      </w:r>
      <w:r w:rsidRPr="00EF7E98">
        <w:rPr>
          <w:rFonts w:ascii="Arial" w:eastAsia="MS Gothic" w:hAnsi="Arial" w:cs="Arial"/>
          <w:bCs/>
          <w:color w:val="000000"/>
          <w:kern w:val="28"/>
          <w:sz w:val="22"/>
          <w:szCs w:val="22"/>
          <w:lang w:val="es-ES_tradnl"/>
        </w:rPr>
        <w:t>a misma sentencia dec</w:t>
      </w:r>
      <w:r w:rsidR="000B1F02" w:rsidRPr="00EF7E98">
        <w:rPr>
          <w:rFonts w:ascii="Arial" w:eastAsia="MS Gothic" w:hAnsi="Arial" w:cs="Arial"/>
          <w:bCs/>
          <w:color w:val="000000"/>
          <w:kern w:val="28"/>
          <w:sz w:val="22"/>
          <w:szCs w:val="22"/>
          <w:lang w:val="es-ES_tradnl"/>
        </w:rPr>
        <w:t>laró la responsabilidad de una de las personas naturales llamadas en garantía</w:t>
      </w:r>
      <w:r w:rsidR="00C271E3" w:rsidRPr="00EF7E98">
        <w:rPr>
          <w:rFonts w:ascii="Arial" w:eastAsia="MS Gothic" w:hAnsi="Arial" w:cs="Arial"/>
          <w:bCs/>
          <w:color w:val="000000"/>
          <w:kern w:val="28"/>
          <w:sz w:val="22"/>
          <w:szCs w:val="22"/>
          <w:lang w:val="es-ES_tradnl"/>
        </w:rPr>
        <w:t xml:space="preserve"> y la condenó al reembolso del pago de la condena, </w:t>
      </w:r>
      <w:r w:rsidR="005C59FE" w:rsidRPr="00EF7E98">
        <w:rPr>
          <w:rFonts w:ascii="Arial" w:eastAsia="MS Gothic" w:hAnsi="Arial" w:cs="Arial"/>
          <w:bCs/>
          <w:color w:val="000000"/>
          <w:kern w:val="28"/>
          <w:sz w:val="22"/>
          <w:szCs w:val="22"/>
          <w:lang w:val="es-ES_tradnl"/>
        </w:rPr>
        <w:t>así</w:t>
      </w:r>
      <w:r w:rsidR="0085522A" w:rsidRPr="00EF7E98">
        <w:rPr>
          <w:rFonts w:ascii="Arial" w:eastAsia="MS Gothic" w:hAnsi="Arial" w:cs="Arial"/>
          <w:bCs/>
          <w:color w:val="000000"/>
          <w:kern w:val="28"/>
          <w:sz w:val="22"/>
          <w:szCs w:val="22"/>
          <w:lang w:val="es-ES_tradnl"/>
        </w:rPr>
        <w:t xml:space="preserve">: </w:t>
      </w:r>
    </w:p>
    <w:p w14:paraId="66B79A21" w14:textId="77777777" w:rsidR="0085522A" w:rsidRPr="00EF7E98" w:rsidRDefault="00171F39" w:rsidP="00D341C8">
      <w:pPr>
        <w:tabs>
          <w:tab w:val="left" w:pos="851"/>
          <w:tab w:val="left" w:pos="1440"/>
          <w:tab w:val="left" w:pos="2160"/>
          <w:tab w:val="left" w:pos="2880"/>
          <w:tab w:val="left" w:pos="3600"/>
          <w:tab w:val="left" w:pos="4320"/>
          <w:tab w:val="left" w:pos="5040"/>
          <w:tab w:val="left" w:pos="5760"/>
          <w:tab w:val="left" w:pos="6480"/>
          <w:tab w:val="left" w:pos="7200"/>
          <w:tab w:val="left" w:pos="7513"/>
        </w:tabs>
        <w:ind w:left="851" w:right="90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w:t>
      </w:r>
      <w:r w:rsidR="0085522A" w:rsidRPr="00EF7E98">
        <w:rPr>
          <w:rFonts w:ascii="Arial" w:eastAsia="MS Gothic" w:hAnsi="Arial" w:cs="Arial"/>
          <w:bCs/>
          <w:color w:val="000000"/>
          <w:kern w:val="28"/>
          <w:sz w:val="22"/>
          <w:szCs w:val="22"/>
          <w:lang w:val="es-ES_tradnl"/>
        </w:rPr>
        <w:t xml:space="preserve">QUINTO: </w:t>
      </w:r>
      <w:r w:rsidR="0085522A" w:rsidRPr="00EF7E98">
        <w:rPr>
          <w:rFonts w:ascii="Arial" w:eastAsia="MS Gothic" w:hAnsi="Arial" w:cs="Arial"/>
          <w:b/>
          <w:bCs/>
          <w:color w:val="000000"/>
          <w:kern w:val="28"/>
          <w:sz w:val="22"/>
          <w:szCs w:val="22"/>
          <w:lang w:val="es-ES_tradnl"/>
        </w:rPr>
        <w:t>DECLARAR a la docente NUBIA CAICEDO BEJARANO como responsable de haber comprometido al Departamento del Valle – Secretaría de Educación – Colegio Santa Librada</w:t>
      </w:r>
      <w:r w:rsidR="0085522A" w:rsidRPr="00EF7E98">
        <w:rPr>
          <w:rFonts w:ascii="Arial" w:eastAsia="MS Gothic" w:hAnsi="Arial" w:cs="Arial"/>
          <w:bCs/>
          <w:color w:val="000000"/>
          <w:kern w:val="28"/>
          <w:sz w:val="22"/>
          <w:szCs w:val="22"/>
          <w:lang w:val="es-ES_tradnl"/>
        </w:rPr>
        <w:t xml:space="preserve">, en los perjuicios ocasionados a los actores por los hechos ocurridos el día 12 de septiembre de 2001. </w:t>
      </w:r>
      <w:r w:rsidR="0085522A" w:rsidRPr="00EF7E98">
        <w:rPr>
          <w:rFonts w:ascii="Arial" w:eastAsia="MS Gothic" w:hAnsi="Arial" w:cs="Arial"/>
          <w:b/>
          <w:bCs/>
          <w:color w:val="000000"/>
          <w:kern w:val="28"/>
          <w:sz w:val="22"/>
          <w:szCs w:val="22"/>
          <w:lang w:val="es-ES_tradnl"/>
        </w:rPr>
        <w:t>Como consecuencia de lo anterior, la señora NUBIA CAICEDO BEJARANO debe reembolsar a la mencionada entidad pública las sumas de dinero que ésta debe pagar a los actores por concepto de este proceso</w:t>
      </w:r>
      <w:r w:rsidR="0085522A" w:rsidRPr="00EF7E98">
        <w:rPr>
          <w:rFonts w:ascii="Arial" w:eastAsia="MS Gothic" w:hAnsi="Arial" w:cs="Arial"/>
          <w:bCs/>
          <w:color w:val="000000"/>
          <w:kern w:val="28"/>
          <w:sz w:val="22"/>
          <w:szCs w:val="22"/>
          <w:lang w:val="es-ES_tradnl"/>
        </w:rPr>
        <w:t>”</w:t>
      </w:r>
      <w:r w:rsidR="002A52B3" w:rsidRPr="00EF7E98">
        <w:rPr>
          <w:rFonts w:ascii="Arial" w:eastAsia="MS Gothic" w:hAnsi="Arial" w:cs="Arial"/>
          <w:bCs/>
          <w:color w:val="000000"/>
          <w:kern w:val="28"/>
          <w:sz w:val="22"/>
          <w:szCs w:val="22"/>
          <w:lang w:val="es-ES_tradnl"/>
        </w:rPr>
        <w:t xml:space="preserve"> (negrillas adicionales). </w:t>
      </w:r>
    </w:p>
    <w:p w14:paraId="2CA0E28B" w14:textId="77777777" w:rsidR="00D341C8" w:rsidRPr="00EF7E98" w:rsidRDefault="00D341C8" w:rsidP="00D341C8">
      <w:pPr>
        <w:tabs>
          <w:tab w:val="left" w:pos="851"/>
          <w:tab w:val="left" w:pos="1440"/>
          <w:tab w:val="left" w:pos="2160"/>
          <w:tab w:val="left" w:pos="2880"/>
          <w:tab w:val="left" w:pos="3600"/>
          <w:tab w:val="left" w:pos="4320"/>
          <w:tab w:val="left" w:pos="5040"/>
          <w:tab w:val="left" w:pos="5760"/>
          <w:tab w:val="left" w:pos="6480"/>
          <w:tab w:val="left" w:pos="7200"/>
          <w:tab w:val="left" w:pos="7513"/>
        </w:tabs>
        <w:spacing w:line="360" w:lineRule="auto"/>
        <w:ind w:left="851" w:right="902"/>
        <w:jc w:val="both"/>
        <w:rPr>
          <w:rFonts w:ascii="Arial" w:eastAsia="MS Gothic" w:hAnsi="Arial" w:cs="Arial"/>
          <w:bCs/>
          <w:color w:val="000000"/>
          <w:kern w:val="28"/>
          <w:sz w:val="22"/>
          <w:szCs w:val="22"/>
          <w:lang w:val="es-ES_tradnl"/>
        </w:rPr>
      </w:pPr>
    </w:p>
    <w:p w14:paraId="331FC052" w14:textId="77777777" w:rsidR="00171F39" w:rsidRPr="00EF7E98" w:rsidRDefault="005C59FE"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i/>
          <w:color w:val="000000"/>
          <w:kern w:val="28"/>
          <w:sz w:val="22"/>
          <w:szCs w:val="22"/>
          <w:lang w:val="es-ES_tradnl"/>
        </w:rPr>
      </w:pPr>
      <w:r w:rsidRPr="00EF7E98">
        <w:rPr>
          <w:rFonts w:ascii="Arial" w:eastAsia="MS Gothic" w:hAnsi="Arial" w:cs="Arial"/>
          <w:b/>
          <w:bCs/>
          <w:color w:val="000000"/>
          <w:kern w:val="28"/>
          <w:sz w:val="22"/>
          <w:szCs w:val="22"/>
          <w:lang w:val="es-ES_tradnl"/>
        </w:rPr>
        <w:lastRenderedPageBreak/>
        <w:t>f</w:t>
      </w:r>
      <w:r w:rsidR="00A27291" w:rsidRPr="00EF7E98">
        <w:rPr>
          <w:rFonts w:ascii="Arial" w:eastAsia="MS Gothic" w:hAnsi="Arial" w:cs="Arial"/>
          <w:b/>
          <w:bCs/>
          <w:color w:val="000000"/>
          <w:kern w:val="28"/>
          <w:sz w:val="22"/>
          <w:szCs w:val="22"/>
          <w:lang w:val="es-ES_tradnl"/>
        </w:rPr>
        <w:t>.</w:t>
      </w:r>
      <w:r w:rsidR="0085522A" w:rsidRPr="00EF7E98">
        <w:rPr>
          <w:rFonts w:ascii="Arial" w:eastAsia="MS Gothic" w:hAnsi="Arial" w:cs="Arial"/>
          <w:bCs/>
          <w:color w:val="000000"/>
          <w:kern w:val="28"/>
          <w:sz w:val="22"/>
          <w:szCs w:val="22"/>
          <w:lang w:val="es-ES_tradnl"/>
        </w:rPr>
        <w:t xml:space="preserve"> </w:t>
      </w:r>
      <w:r w:rsidRPr="00EF7E98">
        <w:rPr>
          <w:rFonts w:ascii="Arial" w:eastAsia="MS Gothic" w:hAnsi="Arial" w:cs="Arial"/>
          <w:bCs/>
          <w:color w:val="000000"/>
          <w:kern w:val="28"/>
          <w:sz w:val="22"/>
          <w:szCs w:val="22"/>
          <w:lang w:val="es-ES_tradnl"/>
        </w:rPr>
        <w:t>E</w:t>
      </w:r>
      <w:r w:rsidR="00BA1DFE" w:rsidRPr="00EF7E98">
        <w:rPr>
          <w:rFonts w:ascii="Arial" w:eastAsia="MS Gothic" w:hAnsi="Arial" w:cs="Arial"/>
          <w:bCs/>
          <w:color w:val="000000"/>
          <w:kern w:val="28"/>
          <w:sz w:val="22"/>
          <w:szCs w:val="22"/>
          <w:lang w:val="es-ES_tradnl"/>
        </w:rPr>
        <w:t>l Tribunal Administrativo del Valle del Cauca</w:t>
      </w:r>
      <w:r w:rsidRPr="00EF7E98">
        <w:rPr>
          <w:rFonts w:ascii="Arial" w:eastAsia="MS Gothic" w:hAnsi="Arial" w:cs="Arial"/>
          <w:bCs/>
          <w:color w:val="000000"/>
          <w:kern w:val="28"/>
          <w:sz w:val="22"/>
          <w:szCs w:val="22"/>
          <w:lang w:val="es-ES_tradnl"/>
        </w:rPr>
        <w:t>,</w:t>
      </w:r>
      <w:r w:rsidR="00BA1DFE" w:rsidRPr="00EF7E98">
        <w:rPr>
          <w:rFonts w:ascii="Arial" w:eastAsia="MS Gothic" w:hAnsi="Arial" w:cs="Arial"/>
          <w:bCs/>
          <w:color w:val="000000"/>
          <w:kern w:val="28"/>
          <w:sz w:val="22"/>
          <w:szCs w:val="22"/>
          <w:lang w:val="es-ES_tradnl"/>
        </w:rPr>
        <w:t xml:space="preserve"> mediante </w:t>
      </w:r>
      <w:r w:rsidRPr="00EF7E98">
        <w:rPr>
          <w:rFonts w:ascii="Arial" w:eastAsia="MS Gothic" w:hAnsi="Arial" w:cs="Arial"/>
          <w:bCs/>
          <w:color w:val="000000"/>
          <w:kern w:val="28"/>
          <w:sz w:val="22"/>
          <w:szCs w:val="22"/>
          <w:lang w:val="es-ES_tradnl"/>
        </w:rPr>
        <w:t xml:space="preserve">fallo </w:t>
      </w:r>
      <w:r w:rsidR="00E15F3E" w:rsidRPr="00EF7E98">
        <w:rPr>
          <w:rFonts w:ascii="Arial" w:eastAsia="MS Gothic" w:hAnsi="Arial" w:cs="Arial"/>
          <w:bCs/>
          <w:color w:val="000000"/>
          <w:kern w:val="28"/>
          <w:sz w:val="22"/>
          <w:szCs w:val="22"/>
          <w:lang w:val="es-ES_tradnl"/>
        </w:rPr>
        <w:t>d</w:t>
      </w:r>
      <w:r w:rsidR="00BA1DFE" w:rsidRPr="00EF7E98">
        <w:rPr>
          <w:rFonts w:ascii="Arial" w:eastAsia="MS Gothic" w:hAnsi="Arial" w:cs="Arial"/>
          <w:bCs/>
          <w:color w:val="000000"/>
          <w:kern w:val="28"/>
          <w:sz w:val="22"/>
          <w:szCs w:val="22"/>
          <w:lang w:val="es-ES_tradnl"/>
        </w:rPr>
        <w:t xml:space="preserve">el 5 de diciembre de 2008, </w:t>
      </w:r>
      <w:r w:rsidR="00E15F3E" w:rsidRPr="00EF7E98">
        <w:rPr>
          <w:rFonts w:ascii="Arial" w:eastAsia="MS Gothic" w:hAnsi="Arial" w:cs="Arial"/>
          <w:bCs/>
          <w:color w:val="000000"/>
          <w:kern w:val="28"/>
          <w:sz w:val="22"/>
          <w:szCs w:val="22"/>
          <w:lang w:val="es-ES_tradnl"/>
        </w:rPr>
        <w:t>modificó</w:t>
      </w:r>
      <w:r w:rsidR="00BA1DFE" w:rsidRPr="00EF7E98">
        <w:rPr>
          <w:rFonts w:ascii="Arial" w:eastAsia="MS Gothic" w:hAnsi="Arial" w:cs="Arial"/>
          <w:bCs/>
          <w:color w:val="000000"/>
          <w:kern w:val="28"/>
          <w:sz w:val="22"/>
          <w:szCs w:val="22"/>
          <w:lang w:val="es-ES_tradnl"/>
        </w:rPr>
        <w:t xml:space="preserve"> la parte resolutiva</w:t>
      </w:r>
      <w:r w:rsidRPr="00EF7E98">
        <w:rPr>
          <w:rFonts w:ascii="Arial" w:eastAsia="MS Gothic" w:hAnsi="Arial" w:cs="Arial"/>
          <w:bCs/>
          <w:color w:val="000000"/>
          <w:kern w:val="28"/>
          <w:sz w:val="22"/>
          <w:szCs w:val="22"/>
          <w:lang w:val="es-ES_tradnl"/>
        </w:rPr>
        <w:t xml:space="preserve"> de la sentencia del 28 de mayo de 2007</w:t>
      </w:r>
      <w:r w:rsidR="00E15F3E" w:rsidRPr="00EF7E98">
        <w:rPr>
          <w:rFonts w:ascii="Arial" w:eastAsia="MS Gothic" w:hAnsi="Arial" w:cs="Arial"/>
          <w:bCs/>
          <w:color w:val="000000"/>
          <w:kern w:val="28"/>
          <w:sz w:val="22"/>
          <w:szCs w:val="22"/>
          <w:lang w:val="es-ES_tradnl"/>
        </w:rPr>
        <w:t>,</w:t>
      </w:r>
      <w:r w:rsidR="00BA1DFE" w:rsidRPr="00EF7E98">
        <w:rPr>
          <w:rFonts w:ascii="Arial" w:eastAsia="MS Gothic" w:hAnsi="Arial" w:cs="Arial"/>
          <w:bCs/>
          <w:color w:val="000000"/>
          <w:kern w:val="28"/>
          <w:sz w:val="22"/>
          <w:szCs w:val="22"/>
          <w:lang w:val="es-ES_tradnl"/>
        </w:rPr>
        <w:t xml:space="preserve"> en el sentido de aumentar los perjuicios reconocidos a favor de la menor afectada</w:t>
      </w:r>
      <w:r w:rsidR="00C271E3" w:rsidRPr="00EF7E98">
        <w:rPr>
          <w:rFonts w:ascii="Arial" w:eastAsia="MS Gothic" w:hAnsi="Arial" w:cs="Arial"/>
          <w:bCs/>
          <w:color w:val="000000"/>
          <w:kern w:val="28"/>
          <w:sz w:val="22"/>
          <w:szCs w:val="22"/>
          <w:lang w:val="es-ES_tradnl"/>
        </w:rPr>
        <w:t xml:space="preserve">, </w:t>
      </w:r>
      <w:r w:rsidRPr="00EF7E98">
        <w:rPr>
          <w:rFonts w:ascii="Arial" w:eastAsia="MS Gothic" w:hAnsi="Arial" w:cs="Arial"/>
          <w:bCs/>
          <w:color w:val="000000"/>
          <w:kern w:val="28"/>
          <w:sz w:val="22"/>
          <w:szCs w:val="22"/>
          <w:lang w:val="es-ES_tradnl"/>
        </w:rPr>
        <w:t>y</w:t>
      </w:r>
      <w:r w:rsidR="00C271E3" w:rsidRPr="00EF7E98">
        <w:rPr>
          <w:rFonts w:ascii="Arial" w:eastAsia="MS Gothic" w:hAnsi="Arial" w:cs="Arial"/>
          <w:bCs/>
          <w:color w:val="000000"/>
          <w:kern w:val="28"/>
          <w:sz w:val="22"/>
          <w:szCs w:val="22"/>
          <w:lang w:val="es-ES_tradnl"/>
        </w:rPr>
        <w:t xml:space="preserve"> decidió</w:t>
      </w:r>
      <w:r w:rsidR="00BA1DFE" w:rsidRPr="00EF7E98">
        <w:rPr>
          <w:rFonts w:ascii="Arial" w:eastAsia="MS Gothic" w:hAnsi="Arial" w:cs="Arial"/>
          <w:bCs/>
          <w:color w:val="000000"/>
          <w:kern w:val="28"/>
          <w:sz w:val="22"/>
          <w:szCs w:val="22"/>
          <w:lang w:val="es-ES_tradnl"/>
        </w:rPr>
        <w:t xml:space="preserve"> </w:t>
      </w:r>
      <w:r w:rsidR="00BA1DFE" w:rsidRPr="00EF7E98">
        <w:rPr>
          <w:rFonts w:ascii="Arial" w:eastAsia="MS Gothic" w:hAnsi="Arial" w:cs="Arial"/>
          <w:bCs/>
          <w:i/>
          <w:color w:val="000000"/>
          <w:kern w:val="28"/>
          <w:sz w:val="22"/>
          <w:szCs w:val="22"/>
          <w:lang w:val="es-ES_tradnl"/>
        </w:rPr>
        <w:t xml:space="preserve">“CONFIRMAR en todas sus demás partes el fallo recurrido” </w:t>
      </w:r>
      <w:r w:rsidR="00BA1DFE" w:rsidRPr="00EF7E98">
        <w:rPr>
          <w:rFonts w:ascii="Arial" w:eastAsia="MS Gothic" w:hAnsi="Arial" w:cs="Arial"/>
          <w:bCs/>
          <w:color w:val="000000"/>
          <w:kern w:val="28"/>
          <w:sz w:val="22"/>
          <w:szCs w:val="22"/>
          <w:lang w:val="es-ES_tradnl"/>
        </w:rPr>
        <w:t>(</w:t>
      </w:r>
      <w:proofErr w:type="spellStart"/>
      <w:r w:rsidR="00BA1DFE" w:rsidRPr="00EF7E98">
        <w:rPr>
          <w:rFonts w:ascii="Arial" w:eastAsia="MS Gothic" w:hAnsi="Arial" w:cs="Arial"/>
          <w:bCs/>
          <w:color w:val="000000"/>
          <w:kern w:val="28"/>
          <w:sz w:val="22"/>
          <w:szCs w:val="22"/>
          <w:lang w:val="es-ES_tradnl"/>
        </w:rPr>
        <w:t>fls</w:t>
      </w:r>
      <w:proofErr w:type="spellEnd"/>
      <w:r w:rsidR="00BA1DFE" w:rsidRPr="00EF7E98">
        <w:rPr>
          <w:rFonts w:ascii="Arial" w:eastAsia="MS Gothic" w:hAnsi="Arial" w:cs="Arial"/>
          <w:bCs/>
          <w:color w:val="000000"/>
          <w:kern w:val="28"/>
          <w:sz w:val="22"/>
          <w:szCs w:val="22"/>
          <w:lang w:val="es-ES_tradnl"/>
        </w:rPr>
        <w:t>. 157 a 176 C. 1)</w:t>
      </w:r>
      <w:r w:rsidR="00BA1DFE" w:rsidRPr="00EF7E98">
        <w:rPr>
          <w:rFonts w:ascii="Arial" w:eastAsia="MS Gothic" w:hAnsi="Arial" w:cs="Arial"/>
          <w:bCs/>
          <w:i/>
          <w:color w:val="000000"/>
          <w:kern w:val="28"/>
          <w:sz w:val="22"/>
          <w:szCs w:val="22"/>
          <w:lang w:val="es-ES_tradnl"/>
        </w:rPr>
        <w:t>.</w:t>
      </w:r>
    </w:p>
    <w:p w14:paraId="6421CAC0" w14:textId="77777777" w:rsidR="00703E2E" w:rsidRPr="00EF7E98" w:rsidRDefault="005C59FE" w:rsidP="00703E2E">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g</w:t>
      </w:r>
      <w:r w:rsidR="00A27291" w:rsidRPr="00EF7E98">
        <w:rPr>
          <w:rFonts w:ascii="Arial" w:eastAsia="MS Gothic" w:hAnsi="Arial" w:cs="Arial"/>
          <w:b/>
          <w:bCs/>
          <w:color w:val="000000"/>
          <w:kern w:val="28"/>
          <w:sz w:val="22"/>
          <w:szCs w:val="22"/>
          <w:lang w:val="es-ES_tradnl"/>
        </w:rPr>
        <w:t>.</w:t>
      </w:r>
      <w:r w:rsidR="00854581" w:rsidRPr="00EF7E98">
        <w:rPr>
          <w:rFonts w:ascii="Arial" w:eastAsia="MS Gothic" w:hAnsi="Arial" w:cs="Arial"/>
          <w:bCs/>
          <w:color w:val="000000"/>
          <w:kern w:val="28"/>
          <w:sz w:val="22"/>
          <w:szCs w:val="22"/>
          <w:lang w:val="es-ES_tradnl"/>
        </w:rPr>
        <w:t xml:space="preserve"> </w:t>
      </w:r>
      <w:r w:rsidR="00703E2E" w:rsidRPr="00EF7E98">
        <w:rPr>
          <w:rFonts w:ascii="Arial" w:eastAsia="MS Gothic" w:hAnsi="Arial" w:cs="Arial"/>
          <w:bCs/>
          <w:color w:val="000000"/>
          <w:kern w:val="28"/>
          <w:sz w:val="22"/>
          <w:szCs w:val="22"/>
          <w:lang w:val="es-ES_tradnl"/>
        </w:rPr>
        <w:t>Mediante oficio del 16 de octubre de 2001</w:t>
      </w:r>
      <w:r w:rsidR="007F562A" w:rsidRPr="00EF7E98">
        <w:rPr>
          <w:rFonts w:ascii="Arial" w:eastAsia="MS Gothic" w:hAnsi="Arial" w:cs="Arial"/>
          <w:bCs/>
          <w:color w:val="000000"/>
          <w:kern w:val="28"/>
          <w:sz w:val="22"/>
          <w:szCs w:val="22"/>
          <w:lang w:val="es-ES_tradnl"/>
        </w:rPr>
        <w:t xml:space="preserve"> (</w:t>
      </w:r>
      <w:proofErr w:type="spellStart"/>
      <w:r w:rsidR="007F562A" w:rsidRPr="00EF7E98">
        <w:rPr>
          <w:rFonts w:ascii="Arial" w:eastAsia="MS Gothic" w:hAnsi="Arial" w:cs="Arial"/>
          <w:bCs/>
          <w:color w:val="000000"/>
          <w:kern w:val="28"/>
          <w:sz w:val="22"/>
          <w:szCs w:val="22"/>
          <w:lang w:val="es-ES_tradnl"/>
        </w:rPr>
        <w:t>fl</w:t>
      </w:r>
      <w:proofErr w:type="spellEnd"/>
      <w:r w:rsidR="007F562A" w:rsidRPr="00EF7E98">
        <w:rPr>
          <w:rFonts w:ascii="Arial" w:eastAsia="MS Gothic" w:hAnsi="Arial" w:cs="Arial"/>
          <w:bCs/>
          <w:color w:val="000000"/>
          <w:kern w:val="28"/>
          <w:sz w:val="22"/>
          <w:szCs w:val="22"/>
          <w:lang w:val="es-ES_tradnl"/>
        </w:rPr>
        <w:t>. 80 C. 1)</w:t>
      </w:r>
      <w:r w:rsidR="00703E2E" w:rsidRPr="00EF7E98">
        <w:rPr>
          <w:rFonts w:ascii="Arial" w:eastAsia="MS Gothic" w:hAnsi="Arial" w:cs="Arial"/>
          <w:bCs/>
          <w:color w:val="000000"/>
          <w:kern w:val="28"/>
          <w:sz w:val="22"/>
          <w:szCs w:val="22"/>
          <w:lang w:val="es-ES_tradnl"/>
        </w:rPr>
        <w:t xml:space="preserve">, la señora Omaira Panche, madre de la menor afectada, presentó al rector del colegio Santa Librada de Cali, la siguiente solicitud: </w:t>
      </w:r>
    </w:p>
    <w:p w14:paraId="7F6C1418" w14:textId="77777777" w:rsidR="00703E2E" w:rsidRPr="00EF7E98" w:rsidRDefault="00703E2E" w:rsidP="00703E2E">
      <w:pPr>
        <w:tabs>
          <w:tab w:val="left" w:pos="851"/>
          <w:tab w:val="left" w:pos="1440"/>
          <w:tab w:val="left" w:pos="2160"/>
          <w:tab w:val="left" w:pos="2880"/>
          <w:tab w:val="left" w:pos="3600"/>
          <w:tab w:val="left" w:pos="4320"/>
          <w:tab w:val="left" w:pos="5040"/>
          <w:tab w:val="left" w:pos="5760"/>
          <w:tab w:val="left" w:pos="6480"/>
          <w:tab w:val="left" w:pos="7200"/>
        </w:tabs>
        <w:spacing w:after="240"/>
        <w:ind w:left="851" w:right="902"/>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“Con la presente me dirijo a Usted con el fin de pedirle que se digne dar información sobre la situación de mi hija: María Alejandra </w:t>
      </w:r>
      <w:proofErr w:type="spellStart"/>
      <w:r w:rsidRPr="00EF7E98">
        <w:rPr>
          <w:rFonts w:ascii="Arial" w:eastAsia="MS Gothic" w:hAnsi="Arial" w:cs="Arial"/>
          <w:bCs/>
          <w:color w:val="000000"/>
          <w:kern w:val="28"/>
          <w:sz w:val="22"/>
          <w:szCs w:val="22"/>
          <w:lang w:val="es-ES_tradnl"/>
        </w:rPr>
        <w:t>Pechene</w:t>
      </w:r>
      <w:proofErr w:type="spellEnd"/>
      <w:r w:rsidRPr="00EF7E98">
        <w:rPr>
          <w:rFonts w:ascii="Arial" w:eastAsia="MS Gothic" w:hAnsi="Arial" w:cs="Arial"/>
          <w:bCs/>
          <w:color w:val="000000"/>
          <w:kern w:val="28"/>
          <w:sz w:val="22"/>
          <w:szCs w:val="22"/>
          <w:lang w:val="es-ES_tradnl"/>
        </w:rPr>
        <w:t xml:space="preserve"> Panche, la cual pertenece al grado 7-2, sobre el accidente que ocurrió el 12 de septiembre del año en curso, habiendo sufrido graves quemaduras en diferentes partes del cuerpo. Como Usted se comprometió a correr con los gastos que tuviese con la niña; pero desafortunadamente se vio la falta de atención al caso. (…). Todo lo anterior demuestra que poco o nada le ha interesado lo que a mi hija le ha ocurrido en dicho colegio. La niña en estos momentos requiere de cirugía en el brazo y la espalda, fuera de todo esto, queda con las secuelas de por vida por la irresponsabilidad del mismo colegio”. </w:t>
      </w:r>
    </w:p>
    <w:p w14:paraId="704BCF95" w14:textId="77777777" w:rsidR="00703E2E" w:rsidRPr="00EF7E98" w:rsidRDefault="00703E2E" w:rsidP="00703E2E">
      <w:pPr>
        <w:tabs>
          <w:tab w:val="left" w:pos="851"/>
          <w:tab w:val="left" w:pos="1440"/>
          <w:tab w:val="left" w:pos="2160"/>
          <w:tab w:val="left" w:pos="2880"/>
          <w:tab w:val="left" w:pos="3600"/>
          <w:tab w:val="left" w:pos="4320"/>
          <w:tab w:val="left" w:pos="5040"/>
          <w:tab w:val="left" w:pos="5760"/>
          <w:tab w:val="left" w:pos="6480"/>
          <w:tab w:val="left" w:pos="7200"/>
        </w:tabs>
        <w:ind w:left="851" w:right="902"/>
        <w:jc w:val="both"/>
        <w:rPr>
          <w:rFonts w:ascii="Arial" w:eastAsia="MS Gothic" w:hAnsi="Arial" w:cs="Arial"/>
          <w:bCs/>
          <w:color w:val="000000"/>
          <w:kern w:val="28"/>
          <w:sz w:val="22"/>
          <w:szCs w:val="22"/>
          <w:lang w:val="es-ES_tradnl"/>
        </w:rPr>
      </w:pPr>
    </w:p>
    <w:p w14:paraId="27677281" w14:textId="77777777" w:rsidR="007A5957" w:rsidRPr="00EF7E98" w:rsidRDefault="00703E2E" w:rsidP="007A5957">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h.</w:t>
      </w:r>
      <w:r w:rsidRPr="00EF7E98">
        <w:rPr>
          <w:rFonts w:ascii="Arial" w:eastAsia="MS Gothic" w:hAnsi="Arial" w:cs="Arial"/>
          <w:bCs/>
          <w:color w:val="000000"/>
          <w:kern w:val="28"/>
          <w:sz w:val="22"/>
          <w:szCs w:val="22"/>
          <w:lang w:val="es-ES_tradnl"/>
        </w:rPr>
        <w:t xml:space="preserve"> </w:t>
      </w:r>
      <w:r w:rsidR="007A5957" w:rsidRPr="00EF7E98">
        <w:rPr>
          <w:rFonts w:ascii="Arial" w:eastAsia="MS Gothic" w:hAnsi="Arial" w:cs="Arial"/>
          <w:bCs/>
          <w:color w:val="000000"/>
          <w:kern w:val="28"/>
          <w:sz w:val="22"/>
          <w:szCs w:val="22"/>
          <w:lang w:val="es-ES_tradnl"/>
        </w:rPr>
        <w:t>El Rector del Colegio Departamental Santa Librada de Cali</w:t>
      </w:r>
      <w:r w:rsidR="005C59FE" w:rsidRPr="00EF7E98">
        <w:rPr>
          <w:rFonts w:ascii="Arial" w:eastAsia="MS Gothic" w:hAnsi="Arial" w:cs="Arial"/>
          <w:bCs/>
          <w:color w:val="000000"/>
          <w:kern w:val="28"/>
          <w:sz w:val="22"/>
          <w:szCs w:val="22"/>
          <w:lang w:val="es-ES_tradnl"/>
        </w:rPr>
        <w:t>,</w:t>
      </w:r>
      <w:r w:rsidR="007A5957" w:rsidRPr="00EF7E98">
        <w:rPr>
          <w:rFonts w:ascii="Arial" w:eastAsia="MS Gothic" w:hAnsi="Arial" w:cs="Arial"/>
          <w:bCs/>
          <w:color w:val="000000"/>
          <w:kern w:val="28"/>
          <w:sz w:val="22"/>
          <w:szCs w:val="22"/>
          <w:lang w:val="es-ES_tradnl"/>
        </w:rPr>
        <w:t xml:space="preserve"> mediante Resoluciones 8 y 9 </w:t>
      </w:r>
      <w:r w:rsidR="007A5957" w:rsidRPr="00EF7E98">
        <w:rPr>
          <w:rFonts w:ascii="Arial" w:eastAsia="MS Gothic" w:hAnsi="Arial" w:cs="Arial"/>
          <w:b/>
          <w:bCs/>
          <w:color w:val="000000"/>
          <w:kern w:val="28"/>
          <w:sz w:val="22"/>
          <w:szCs w:val="22"/>
          <w:lang w:val="es-ES_tradnl"/>
        </w:rPr>
        <w:t xml:space="preserve">del 14 de septiembre y </w:t>
      </w:r>
      <w:r w:rsidR="005C59FE" w:rsidRPr="00EF7E98">
        <w:rPr>
          <w:rFonts w:ascii="Arial" w:eastAsia="MS Gothic" w:hAnsi="Arial" w:cs="Arial"/>
          <w:b/>
          <w:bCs/>
          <w:color w:val="000000"/>
          <w:kern w:val="28"/>
          <w:sz w:val="22"/>
          <w:szCs w:val="22"/>
          <w:lang w:val="es-ES_tradnl"/>
        </w:rPr>
        <w:t xml:space="preserve">del </w:t>
      </w:r>
      <w:r w:rsidR="007A5957" w:rsidRPr="00EF7E98">
        <w:rPr>
          <w:rFonts w:ascii="Arial" w:eastAsia="MS Gothic" w:hAnsi="Arial" w:cs="Arial"/>
          <w:b/>
          <w:bCs/>
          <w:color w:val="000000"/>
          <w:kern w:val="28"/>
          <w:sz w:val="22"/>
          <w:szCs w:val="22"/>
          <w:lang w:val="es-ES_tradnl"/>
        </w:rPr>
        <w:t>17 de diciembre de 2001</w:t>
      </w:r>
      <w:r w:rsidR="007A5957" w:rsidRPr="00EF7E98">
        <w:rPr>
          <w:rFonts w:ascii="Arial" w:eastAsia="MS Gothic" w:hAnsi="Arial" w:cs="Arial"/>
          <w:bCs/>
          <w:color w:val="000000"/>
          <w:kern w:val="28"/>
          <w:sz w:val="22"/>
          <w:szCs w:val="22"/>
          <w:lang w:val="es-ES_tradnl"/>
        </w:rPr>
        <w:t>, respectivamente, autori</w:t>
      </w:r>
      <w:r w:rsidR="005C59FE" w:rsidRPr="00EF7E98">
        <w:rPr>
          <w:rFonts w:ascii="Arial" w:eastAsia="MS Gothic" w:hAnsi="Arial" w:cs="Arial"/>
          <w:bCs/>
          <w:color w:val="000000"/>
          <w:kern w:val="28"/>
          <w:sz w:val="22"/>
          <w:szCs w:val="22"/>
          <w:lang w:val="es-ES_tradnl"/>
        </w:rPr>
        <w:t>zó</w:t>
      </w:r>
      <w:r w:rsidR="00E45692" w:rsidRPr="00EF7E98">
        <w:rPr>
          <w:rFonts w:ascii="Arial" w:eastAsia="MS Gothic" w:hAnsi="Arial" w:cs="Arial"/>
          <w:bCs/>
          <w:color w:val="000000"/>
          <w:kern w:val="28"/>
          <w:sz w:val="22"/>
          <w:szCs w:val="22"/>
          <w:lang w:val="es-ES_tradnl"/>
        </w:rPr>
        <w:t xml:space="preserve"> pagar,</w:t>
      </w:r>
      <w:r w:rsidR="007A5957" w:rsidRPr="00EF7E98">
        <w:rPr>
          <w:rFonts w:ascii="Arial" w:eastAsia="MS Gothic" w:hAnsi="Arial" w:cs="Arial"/>
          <w:bCs/>
          <w:color w:val="000000"/>
          <w:kern w:val="28"/>
          <w:sz w:val="22"/>
          <w:szCs w:val="22"/>
          <w:lang w:val="es-ES_tradnl"/>
        </w:rPr>
        <w:t xml:space="preserve"> con cargo al presupuesto del plantel, los gastos de hospitalización y de medicamentos a favor de la estudiante Mayra Alejandra </w:t>
      </w:r>
      <w:proofErr w:type="spellStart"/>
      <w:r w:rsidR="007A5957" w:rsidRPr="00EF7E98">
        <w:rPr>
          <w:rFonts w:ascii="Arial" w:eastAsia="MS Gothic" w:hAnsi="Arial" w:cs="Arial"/>
          <w:bCs/>
          <w:color w:val="000000"/>
          <w:kern w:val="28"/>
          <w:sz w:val="22"/>
          <w:szCs w:val="22"/>
          <w:lang w:val="es-ES_tradnl"/>
        </w:rPr>
        <w:t>Pechene</w:t>
      </w:r>
      <w:proofErr w:type="spellEnd"/>
      <w:r w:rsidR="007A5957" w:rsidRPr="00EF7E98">
        <w:rPr>
          <w:rFonts w:ascii="Arial" w:eastAsia="MS Gothic" w:hAnsi="Arial" w:cs="Arial"/>
          <w:bCs/>
          <w:color w:val="000000"/>
          <w:kern w:val="28"/>
          <w:sz w:val="22"/>
          <w:szCs w:val="22"/>
          <w:lang w:val="es-ES_tradnl"/>
        </w:rPr>
        <w:t xml:space="preserve"> Panche, en cuantía de $1’240.750 (</w:t>
      </w:r>
      <w:proofErr w:type="spellStart"/>
      <w:r w:rsidR="007A5957" w:rsidRPr="00EF7E98">
        <w:rPr>
          <w:rFonts w:ascii="Arial" w:eastAsia="MS Gothic" w:hAnsi="Arial" w:cs="Arial"/>
          <w:bCs/>
          <w:color w:val="000000"/>
          <w:kern w:val="28"/>
          <w:sz w:val="22"/>
          <w:szCs w:val="22"/>
          <w:lang w:val="es-ES_tradnl"/>
        </w:rPr>
        <w:t>fls</w:t>
      </w:r>
      <w:proofErr w:type="spellEnd"/>
      <w:r w:rsidR="007A5957" w:rsidRPr="00EF7E98">
        <w:rPr>
          <w:rFonts w:ascii="Arial" w:eastAsia="MS Gothic" w:hAnsi="Arial" w:cs="Arial"/>
          <w:bCs/>
          <w:color w:val="000000"/>
          <w:kern w:val="28"/>
          <w:sz w:val="22"/>
          <w:szCs w:val="22"/>
          <w:lang w:val="es-ES_tradnl"/>
        </w:rPr>
        <w:t xml:space="preserve">. 140 y 155 C. 2). </w:t>
      </w:r>
    </w:p>
    <w:p w14:paraId="46A07D94" w14:textId="77777777" w:rsidR="00C2260F" w:rsidRPr="00EF7E98" w:rsidRDefault="00630EA9"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i</w:t>
      </w:r>
      <w:r w:rsidR="00A27291" w:rsidRPr="00EF7E98">
        <w:rPr>
          <w:rFonts w:ascii="Arial" w:eastAsia="MS Gothic" w:hAnsi="Arial" w:cs="Arial"/>
          <w:b/>
          <w:bCs/>
          <w:color w:val="000000"/>
          <w:kern w:val="28"/>
          <w:sz w:val="22"/>
          <w:szCs w:val="22"/>
          <w:lang w:val="es-ES_tradnl"/>
        </w:rPr>
        <w:t>.</w:t>
      </w:r>
      <w:r w:rsidR="007A5957" w:rsidRPr="00EF7E98">
        <w:rPr>
          <w:rFonts w:ascii="Arial" w:eastAsia="MS Gothic" w:hAnsi="Arial" w:cs="Arial"/>
          <w:bCs/>
          <w:color w:val="000000"/>
          <w:kern w:val="28"/>
          <w:sz w:val="22"/>
          <w:szCs w:val="22"/>
          <w:lang w:val="es-ES_tradnl"/>
        </w:rPr>
        <w:t xml:space="preserve"> M</w:t>
      </w:r>
      <w:r w:rsidR="0011230E" w:rsidRPr="00EF7E98">
        <w:rPr>
          <w:rFonts w:ascii="Arial" w:eastAsia="MS Gothic" w:hAnsi="Arial" w:cs="Arial"/>
          <w:bCs/>
          <w:color w:val="000000"/>
          <w:kern w:val="28"/>
          <w:sz w:val="22"/>
          <w:szCs w:val="22"/>
          <w:lang w:val="es-ES_tradnl"/>
        </w:rPr>
        <w:t xml:space="preserve">ediante oficio </w:t>
      </w:r>
      <w:r w:rsidR="008769C1" w:rsidRPr="00EF7E98">
        <w:rPr>
          <w:rFonts w:ascii="Arial" w:eastAsia="MS Gothic" w:hAnsi="Arial" w:cs="Arial"/>
          <w:bCs/>
          <w:color w:val="000000"/>
          <w:kern w:val="28"/>
          <w:sz w:val="22"/>
          <w:szCs w:val="22"/>
          <w:lang w:val="es-ES_tradnl"/>
        </w:rPr>
        <w:t xml:space="preserve">del </w:t>
      </w:r>
      <w:r w:rsidR="008769C1" w:rsidRPr="00EF7E98">
        <w:rPr>
          <w:rFonts w:ascii="Arial" w:eastAsia="MS Gothic" w:hAnsi="Arial" w:cs="Arial"/>
          <w:b/>
          <w:bCs/>
          <w:color w:val="000000"/>
          <w:kern w:val="28"/>
          <w:sz w:val="22"/>
          <w:szCs w:val="22"/>
          <w:lang w:val="es-ES_tradnl"/>
        </w:rPr>
        <w:t>4 de mayo de 2004</w:t>
      </w:r>
      <w:r w:rsidR="00A266E1" w:rsidRPr="00EF7E98">
        <w:rPr>
          <w:rFonts w:ascii="Arial" w:eastAsia="MS Gothic" w:hAnsi="Arial" w:cs="Arial"/>
          <w:b/>
          <w:bCs/>
          <w:color w:val="000000"/>
          <w:kern w:val="28"/>
          <w:sz w:val="22"/>
          <w:szCs w:val="22"/>
          <w:lang w:val="es-ES_tradnl"/>
        </w:rPr>
        <w:t>,</w:t>
      </w:r>
      <w:r w:rsidR="008769C1" w:rsidRPr="00EF7E98">
        <w:rPr>
          <w:rFonts w:ascii="Arial" w:eastAsia="MS Gothic" w:hAnsi="Arial" w:cs="Arial"/>
          <w:bCs/>
          <w:color w:val="000000"/>
          <w:kern w:val="28"/>
          <w:sz w:val="22"/>
          <w:szCs w:val="22"/>
          <w:lang w:val="es-ES_tradnl"/>
        </w:rPr>
        <w:t xml:space="preserve"> suscrito por el Secretario Jurídico de la Gobernación del Valle del Cauca y dirigido a La Previsora S.A., </w:t>
      </w:r>
      <w:r w:rsidR="00A720CA" w:rsidRPr="00EF7E98">
        <w:rPr>
          <w:rFonts w:ascii="Arial" w:eastAsia="MS Gothic" w:hAnsi="Arial" w:cs="Arial"/>
          <w:bCs/>
          <w:color w:val="000000"/>
          <w:kern w:val="28"/>
          <w:sz w:val="22"/>
          <w:szCs w:val="22"/>
          <w:lang w:val="es-ES_tradnl"/>
        </w:rPr>
        <w:t>se solicitó que</w:t>
      </w:r>
      <w:r w:rsidR="00E45692" w:rsidRPr="00EF7E98">
        <w:rPr>
          <w:rFonts w:ascii="Arial" w:eastAsia="MS Gothic" w:hAnsi="Arial" w:cs="Arial"/>
          <w:bCs/>
          <w:color w:val="000000"/>
          <w:kern w:val="28"/>
          <w:sz w:val="22"/>
          <w:szCs w:val="22"/>
          <w:lang w:val="es-ES_tradnl"/>
        </w:rPr>
        <w:t>,</w:t>
      </w:r>
      <w:r w:rsidR="00A720CA" w:rsidRPr="00EF7E98">
        <w:rPr>
          <w:rFonts w:ascii="Arial" w:eastAsia="MS Gothic" w:hAnsi="Arial" w:cs="Arial"/>
          <w:bCs/>
          <w:color w:val="000000"/>
          <w:kern w:val="28"/>
          <w:sz w:val="22"/>
          <w:szCs w:val="22"/>
          <w:lang w:val="es-ES_tradnl"/>
        </w:rPr>
        <w:t xml:space="preserve"> en caso de que se llegara a un posible acuerdo conciliatorio con los demandantes del proceso de reparación directa, </w:t>
      </w:r>
      <w:r w:rsidR="00E45692" w:rsidRPr="00EF7E98">
        <w:rPr>
          <w:rFonts w:ascii="Arial" w:eastAsia="MS Gothic" w:hAnsi="Arial" w:cs="Arial"/>
          <w:bCs/>
          <w:color w:val="000000"/>
          <w:kern w:val="28"/>
          <w:sz w:val="22"/>
          <w:szCs w:val="22"/>
          <w:lang w:val="es-ES_tradnl"/>
        </w:rPr>
        <w:t>dicha a</w:t>
      </w:r>
      <w:r w:rsidR="00A720CA" w:rsidRPr="00EF7E98">
        <w:rPr>
          <w:rFonts w:ascii="Arial" w:eastAsia="MS Gothic" w:hAnsi="Arial" w:cs="Arial"/>
          <w:bCs/>
          <w:color w:val="000000"/>
          <w:kern w:val="28"/>
          <w:sz w:val="22"/>
          <w:szCs w:val="22"/>
          <w:lang w:val="es-ES_tradnl"/>
        </w:rPr>
        <w:t xml:space="preserve">seguradora </w:t>
      </w:r>
      <w:r w:rsidR="00E45692" w:rsidRPr="00EF7E98">
        <w:rPr>
          <w:rFonts w:ascii="Arial" w:eastAsia="MS Gothic" w:hAnsi="Arial" w:cs="Arial"/>
          <w:bCs/>
          <w:color w:val="000000"/>
          <w:kern w:val="28"/>
          <w:sz w:val="22"/>
          <w:szCs w:val="22"/>
          <w:lang w:val="es-ES_tradnl"/>
        </w:rPr>
        <w:t>cubriera</w:t>
      </w:r>
      <w:r w:rsidR="00A720CA" w:rsidRPr="00EF7E98">
        <w:rPr>
          <w:rFonts w:ascii="Arial" w:eastAsia="MS Gothic" w:hAnsi="Arial" w:cs="Arial"/>
          <w:bCs/>
          <w:color w:val="000000"/>
          <w:kern w:val="28"/>
          <w:sz w:val="22"/>
          <w:szCs w:val="22"/>
          <w:lang w:val="es-ES_tradnl"/>
        </w:rPr>
        <w:t>, en virtud de la póliza de responsabilidad civil extracontractual</w:t>
      </w:r>
      <w:r w:rsidR="00E45692" w:rsidRPr="00EF7E98">
        <w:rPr>
          <w:rFonts w:ascii="Arial" w:eastAsia="MS Gothic" w:hAnsi="Arial" w:cs="Arial"/>
          <w:bCs/>
          <w:color w:val="000000"/>
          <w:kern w:val="28"/>
          <w:sz w:val="22"/>
          <w:szCs w:val="22"/>
          <w:lang w:val="es-ES_tradnl"/>
        </w:rPr>
        <w:t>,</w:t>
      </w:r>
      <w:r w:rsidR="00A720CA" w:rsidRPr="00EF7E98">
        <w:rPr>
          <w:rFonts w:ascii="Arial" w:eastAsia="MS Gothic" w:hAnsi="Arial" w:cs="Arial"/>
          <w:bCs/>
          <w:color w:val="000000"/>
          <w:kern w:val="28"/>
          <w:sz w:val="22"/>
          <w:szCs w:val="22"/>
          <w:lang w:val="es-ES_tradnl"/>
        </w:rPr>
        <w:t xml:space="preserve"> los perjuicios causados a terceros y/o al departamento del Valle del Cauca</w:t>
      </w:r>
      <w:r w:rsidR="00C2260F" w:rsidRPr="00EF7E98">
        <w:rPr>
          <w:rFonts w:ascii="Arial" w:eastAsia="MS Gothic" w:hAnsi="Arial" w:cs="Arial"/>
          <w:bCs/>
          <w:color w:val="000000"/>
          <w:kern w:val="28"/>
          <w:sz w:val="22"/>
          <w:szCs w:val="22"/>
          <w:lang w:val="es-ES_tradnl"/>
        </w:rPr>
        <w:t xml:space="preserve">. </w:t>
      </w:r>
    </w:p>
    <w:p w14:paraId="15FE71E2" w14:textId="77777777" w:rsidR="00C2260F" w:rsidRPr="00EF7E98" w:rsidRDefault="00C2260F"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Adicionalmente, señaló que</w:t>
      </w:r>
      <w:r w:rsidR="00E45692" w:rsidRPr="00EF7E98">
        <w:rPr>
          <w:rFonts w:ascii="Arial" w:eastAsia="MS Gothic" w:hAnsi="Arial" w:cs="Arial"/>
          <w:bCs/>
          <w:color w:val="000000"/>
          <w:kern w:val="28"/>
          <w:sz w:val="22"/>
          <w:szCs w:val="22"/>
          <w:lang w:val="es-ES_tradnl"/>
        </w:rPr>
        <w:t>,</w:t>
      </w:r>
      <w:r w:rsidRPr="00EF7E98">
        <w:rPr>
          <w:rFonts w:ascii="Arial" w:eastAsia="MS Gothic" w:hAnsi="Arial" w:cs="Arial"/>
          <w:bCs/>
          <w:color w:val="000000"/>
          <w:kern w:val="28"/>
          <w:sz w:val="22"/>
          <w:szCs w:val="22"/>
          <w:lang w:val="es-ES_tradnl"/>
        </w:rPr>
        <w:t xml:space="preserve"> para el momento de presentar esa reclamación -4 de mayo de 2004-, no había operado la prescripción, toda vez que</w:t>
      </w:r>
      <w:r w:rsidR="00E45692" w:rsidRPr="00EF7E98">
        <w:rPr>
          <w:rFonts w:ascii="Arial" w:eastAsia="MS Gothic" w:hAnsi="Arial" w:cs="Arial"/>
          <w:bCs/>
          <w:color w:val="000000"/>
          <w:kern w:val="28"/>
          <w:sz w:val="22"/>
          <w:szCs w:val="22"/>
          <w:lang w:val="es-ES_tradnl"/>
        </w:rPr>
        <w:t>,</w:t>
      </w:r>
      <w:r w:rsidRPr="00EF7E98">
        <w:rPr>
          <w:rFonts w:ascii="Arial" w:eastAsia="MS Gothic" w:hAnsi="Arial" w:cs="Arial"/>
          <w:bCs/>
          <w:color w:val="000000"/>
          <w:kern w:val="28"/>
          <w:sz w:val="22"/>
          <w:szCs w:val="22"/>
          <w:lang w:val="es-ES_tradnl"/>
        </w:rPr>
        <w:t xml:space="preserve"> si bien el </w:t>
      </w:r>
      <w:r w:rsidR="00714CB6" w:rsidRPr="00EF7E98">
        <w:rPr>
          <w:rFonts w:ascii="Arial" w:eastAsia="MS Gothic" w:hAnsi="Arial" w:cs="Arial"/>
          <w:bCs/>
          <w:color w:val="000000"/>
          <w:kern w:val="28"/>
          <w:sz w:val="22"/>
          <w:szCs w:val="22"/>
          <w:lang w:val="es-ES_tradnl"/>
        </w:rPr>
        <w:t>R</w:t>
      </w:r>
      <w:r w:rsidRPr="00EF7E98">
        <w:rPr>
          <w:rFonts w:ascii="Arial" w:eastAsia="MS Gothic" w:hAnsi="Arial" w:cs="Arial"/>
          <w:bCs/>
          <w:color w:val="000000"/>
          <w:kern w:val="28"/>
          <w:sz w:val="22"/>
          <w:szCs w:val="22"/>
          <w:lang w:val="es-ES_tradnl"/>
        </w:rPr>
        <w:t>ector del colegio Santa Librada tuvo conocimiento de los hechos desde el momento de su causación -12 de septiembre de 2001-, lo cierto es que éste no representaba a la Secretaría de Educación Departamental, motivo</w:t>
      </w:r>
      <w:r w:rsidR="00E45692" w:rsidRPr="00EF7E98">
        <w:rPr>
          <w:rFonts w:ascii="Arial" w:eastAsia="MS Gothic" w:hAnsi="Arial" w:cs="Arial"/>
          <w:bCs/>
          <w:color w:val="000000"/>
          <w:kern w:val="28"/>
          <w:sz w:val="22"/>
          <w:szCs w:val="22"/>
          <w:lang w:val="es-ES_tradnl"/>
        </w:rPr>
        <w:t xml:space="preserve"> por el cual</w:t>
      </w:r>
      <w:r w:rsidRPr="00EF7E98">
        <w:rPr>
          <w:rFonts w:ascii="Arial" w:eastAsia="MS Gothic" w:hAnsi="Arial" w:cs="Arial"/>
          <w:bCs/>
          <w:color w:val="000000"/>
          <w:kern w:val="28"/>
          <w:sz w:val="22"/>
          <w:szCs w:val="22"/>
          <w:lang w:val="es-ES_tradnl"/>
        </w:rPr>
        <w:t xml:space="preserve"> adujo que </w:t>
      </w:r>
      <w:r w:rsidR="00E45692" w:rsidRPr="00EF7E98">
        <w:rPr>
          <w:rFonts w:ascii="Arial" w:eastAsia="MS Gothic" w:hAnsi="Arial" w:cs="Arial"/>
          <w:bCs/>
          <w:color w:val="000000"/>
          <w:kern w:val="28"/>
          <w:sz w:val="22"/>
          <w:szCs w:val="22"/>
          <w:lang w:val="es-ES_tradnl"/>
        </w:rPr>
        <w:t>es</w:t>
      </w:r>
      <w:r w:rsidRPr="00EF7E98">
        <w:rPr>
          <w:rFonts w:ascii="Arial" w:eastAsia="MS Gothic" w:hAnsi="Arial" w:cs="Arial"/>
          <w:bCs/>
          <w:color w:val="000000"/>
          <w:kern w:val="28"/>
          <w:sz w:val="22"/>
          <w:szCs w:val="22"/>
          <w:lang w:val="es-ES_tradnl"/>
        </w:rPr>
        <w:t>a Secretar</w:t>
      </w:r>
      <w:r w:rsidR="00E45692" w:rsidRPr="00EF7E98">
        <w:rPr>
          <w:rFonts w:ascii="Arial" w:eastAsia="MS Gothic" w:hAnsi="Arial" w:cs="Arial"/>
          <w:bCs/>
          <w:color w:val="000000"/>
          <w:kern w:val="28"/>
          <w:sz w:val="22"/>
          <w:szCs w:val="22"/>
          <w:lang w:val="es-ES_tradnl"/>
        </w:rPr>
        <w:t>í</w:t>
      </w:r>
      <w:r w:rsidRPr="00EF7E98">
        <w:rPr>
          <w:rFonts w:ascii="Arial" w:eastAsia="MS Gothic" w:hAnsi="Arial" w:cs="Arial"/>
          <w:bCs/>
          <w:color w:val="000000"/>
          <w:kern w:val="28"/>
          <w:sz w:val="22"/>
          <w:szCs w:val="22"/>
          <w:lang w:val="es-ES_tradnl"/>
        </w:rPr>
        <w:t xml:space="preserve">a </w:t>
      </w:r>
      <w:r w:rsidR="00E45692" w:rsidRPr="00EF7E98">
        <w:rPr>
          <w:rFonts w:ascii="Arial" w:eastAsia="MS Gothic" w:hAnsi="Arial" w:cs="Arial"/>
          <w:bCs/>
          <w:color w:val="000000"/>
          <w:kern w:val="28"/>
          <w:sz w:val="22"/>
          <w:szCs w:val="22"/>
          <w:lang w:val="es-ES_tradnl"/>
        </w:rPr>
        <w:t>s</w:t>
      </w:r>
      <w:r w:rsidRPr="00EF7E98">
        <w:rPr>
          <w:rFonts w:ascii="Arial" w:eastAsia="MS Gothic" w:hAnsi="Arial" w:cs="Arial"/>
          <w:bCs/>
          <w:color w:val="000000"/>
          <w:kern w:val="28"/>
          <w:sz w:val="22"/>
          <w:szCs w:val="22"/>
          <w:lang w:val="es-ES_tradnl"/>
        </w:rPr>
        <w:t>ólo tuvo conocimiento del siniestro con la notificación de la demanda de reparación directa, lo cual ocurrió el 5 de noviembre de 2002, momento a partir del cual se debía empezar a contar el término de dos años de prescripción (</w:t>
      </w:r>
      <w:proofErr w:type="spellStart"/>
      <w:r w:rsidRPr="00EF7E98">
        <w:rPr>
          <w:rFonts w:ascii="Arial" w:eastAsia="MS Gothic" w:hAnsi="Arial" w:cs="Arial"/>
          <w:bCs/>
          <w:color w:val="000000"/>
          <w:kern w:val="28"/>
          <w:sz w:val="22"/>
          <w:szCs w:val="22"/>
          <w:lang w:val="es-ES_tradnl"/>
        </w:rPr>
        <w:t>fls</w:t>
      </w:r>
      <w:proofErr w:type="spellEnd"/>
      <w:r w:rsidRPr="00EF7E98">
        <w:rPr>
          <w:rFonts w:ascii="Arial" w:eastAsia="MS Gothic" w:hAnsi="Arial" w:cs="Arial"/>
          <w:bCs/>
          <w:color w:val="000000"/>
          <w:kern w:val="28"/>
          <w:sz w:val="22"/>
          <w:szCs w:val="22"/>
          <w:lang w:val="es-ES_tradnl"/>
        </w:rPr>
        <w:t xml:space="preserve">. 38 a 39 C. 1). </w:t>
      </w:r>
    </w:p>
    <w:p w14:paraId="5D6399C8" w14:textId="77777777" w:rsidR="000D3EFF" w:rsidRPr="00EF7E98" w:rsidRDefault="00630EA9" w:rsidP="00171F3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
          <w:bCs/>
          <w:color w:val="000000"/>
          <w:kern w:val="28"/>
          <w:sz w:val="22"/>
          <w:szCs w:val="22"/>
          <w:lang w:val="es-ES_tradnl"/>
        </w:rPr>
        <w:t>j</w:t>
      </w:r>
      <w:r w:rsidR="00A27291" w:rsidRPr="00EF7E98">
        <w:rPr>
          <w:rFonts w:ascii="Arial" w:eastAsia="MS Gothic" w:hAnsi="Arial" w:cs="Arial"/>
          <w:b/>
          <w:bCs/>
          <w:color w:val="000000"/>
          <w:kern w:val="28"/>
          <w:sz w:val="22"/>
          <w:szCs w:val="22"/>
          <w:lang w:val="es-ES_tradnl"/>
        </w:rPr>
        <w:t>.</w:t>
      </w:r>
      <w:r w:rsidR="00C2260F" w:rsidRPr="00EF7E98">
        <w:rPr>
          <w:rFonts w:ascii="Arial" w:eastAsia="MS Gothic" w:hAnsi="Arial" w:cs="Arial"/>
          <w:bCs/>
          <w:color w:val="000000"/>
          <w:kern w:val="28"/>
          <w:sz w:val="22"/>
          <w:szCs w:val="22"/>
          <w:lang w:val="es-ES_tradnl"/>
        </w:rPr>
        <w:t xml:space="preserve"> </w:t>
      </w:r>
      <w:r w:rsidR="006C2182" w:rsidRPr="00EF7E98">
        <w:rPr>
          <w:rFonts w:ascii="Arial" w:eastAsia="MS Gothic" w:hAnsi="Arial" w:cs="Arial"/>
          <w:bCs/>
          <w:color w:val="000000"/>
          <w:kern w:val="28"/>
          <w:sz w:val="22"/>
          <w:szCs w:val="22"/>
          <w:lang w:val="es-ES_tradnl"/>
        </w:rPr>
        <w:t xml:space="preserve">La anterior reclamación fue </w:t>
      </w:r>
      <w:r w:rsidR="00B075EE" w:rsidRPr="00EF7E98">
        <w:rPr>
          <w:rFonts w:ascii="Arial" w:eastAsia="MS Gothic" w:hAnsi="Arial" w:cs="Arial"/>
          <w:bCs/>
          <w:color w:val="000000"/>
          <w:kern w:val="28"/>
          <w:sz w:val="22"/>
          <w:szCs w:val="22"/>
          <w:lang w:val="es-ES_tradnl"/>
        </w:rPr>
        <w:t xml:space="preserve">“objetada” </w:t>
      </w:r>
      <w:r w:rsidR="006C2182" w:rsidRPr="00EF7E98">
        <w:rPr>
          <w:rFonts w:ascii="Arial" w:eastAsia="MS Gothic" w:hAnsi="Arial" w:cs="Arial"/>
          <w:bCs/>
          <w:color w:val="000000"/>
          <w:kern w:val="28"/>
          <w:sz w:val="22"/>
          <w:szCs w:val="22"/>
          <w:lang w:val="es-ES_tradnl"/>
        </w:rPr>
        <w:t>por La Previsora S.A.</w:t>
      </w:r>
      <w:r w:rsidR="00E45692" w:rsidRPr="00EF7E98">
        <w:rPr>
          <w:rFonts w:ascii="Arial" w:eastAsia="MS Gothic" w:hAnsi="Arial" w:cs="Arial"/>
          <w:bCs/>
          <w:color w:val="000000"/>
          <w:kern w:val="28"/>
          <w:sz w:val="22"/>
          <w:szCs w:val="22"/>
          <w:lang w:val="es-ES_tradnl"/>
        </w:rPr>
        <w:t>,</w:t>
      </w:r>
      <w:r w:rsidR="006C2182" w:rsidRPr="00EF7E98">
        <w:rPr>
          <w:rFonts w:ascii="Arial" w:eastAsia="MS Gothic" w:hAnsi="Arial" w:cs="Arial"/>
          <w:bCs/>
          <w:color w:val="000000"/>
          <w:kern w:val="28"/>
          <w:sz w:val="22"/>
          <w:szCs w:val="22"/>
          <w:lang w:val="es-ES_tradnl"/>
        </w:rPr>
        <w:t xml:space="preserve"> mediante oficio del </w:t>
      </w:r>
      <w:r w:rsidR="006C2182" w:rsidRPr="00EF7E98">
        <w:rPr>
          <w:rFonts w:ascii="Arial" w:eastAsia="MS Gothic" w:hAnsi="Arial" w:cs="Arial"/>
          <w:b/>
          <w:bCs/>
          <w:color w:val="000000"/>
          <w:kern w:val="28"/>
          <w:sz w:val="22"/>
          <w:szCs w:val="22"/>
          <w:lang w:val="es-ES_tradnl"/>
        </w:rPr>
        <w:t>20 de agosto de 2004</w:t>
      </w:r>
      <w:r w:rsidR="006C2182" w:rsidRPr="00EF7E98">
        <w:rPr>
          <w:rFonts w:ascii="Arial" w:eastAsia="MS Gothic" w:hAnsi="Arial" w:cs="Arial"/>
          <w:bCs/>
          <w:color w:val="000000"/>
          <w:kern w:val="28"/>
          <w:sz w:val="22"/>
          <w:szCs w:val="22"/>
          <w:lang w:val="es-ES_tradnl"/>
        </w:rPr>
        <w:t xml:space="preserve">, por considerar que </w:t>
      </w:r>
      <w:r w:rsidR="00FF6098" w:rsidRPr="00EF7E98">
        <w:rPr>
          <w:rFonts w:ascii="Arial" w:eastAsia="MS Gothic" w:hAnsi="Arial" w:cs="Arial"/>
          <w:bCs/>
          <w:color w:val="000000"/>
          <w:kern w:val="28"/>
          <w:sz w:val="22"/>
          <w:szCs w:val="22"/>
          <w:lang w:val="es-ES_tradnl"/>
        </w:rPr>
        <w:t xml:space="preserve">se presentó un evento de responsabilidad </w:t>
      </w:r>
      <w:r w:rsidR="00A27291" w:rsidRPr="00EF7E98">
        <w:rPr>
          <w:rFonts w:ascii="Arial" w:eastAsia="MS Gothic" w:hAnsi="Arial" w:cs="Arial"/>
          <w:bCs/>
          <w:color w:val="000000"/>
          <w:kern w:val="28"/>
          <w:sz w:val="22"/>
          <w:szCs w:val="22"/>
          <w:lang w:val="es-ES_tradnl"/>
        </w:rPr>
        <w:t>“</w:t>
      </w:r>
      <w:r w:rsidR="00FF6098" w:rsidRPr="00EF7E98">
        <w:rPr>
          <w:rFonts w:ascii="Arial" w:eastAsia="MS Gothic" w:hAnsi="Arial" w:cs="Arial"/>
          <w:bCs/>
          <w:color w:val="000000"/>
          <w:kern w:val="28"/>
          <w:sz w:val="22"/>
          <w:szCs w:val="22"/>
          <w:lang w:val="es-ES_tradnl"/>
        </w:rPr>
        <w:t xml:space="preserve">civil </w:t>
      </w:r>
      <w:r w:rsidR="00FF6098" w:rsidRPr="00EF7E98">
        <w:rPr>
          <w:rFonts w:ascii="Arial" w:eastAsia="MS Gothic" w:hAnsi="Arial" w:cs="Arial"/>
          <w:bCs/>
          <w:color w:val="000000"/>
          <w:kern w:val="28"/>
          <w:sz w:val="22"/>
          <w:szCs w:val="22"/>
          <w:lang w:val="es-ES_tradnl"/>
        </w:rPr>
        <w:lastRenderedPageBreak/>
        <w:t>contractual</w:t>
      </w:r>
      <w:r w:rsidR="00A27291" w:rsidRPr="00EF7E98">
        <w:rPr>
          <w:rFonts w:ascii="Arial" w:eastAsia="MS Gothic" w:hAnsi="Arial" w:cs="Arial"/>
          <w:bCs/>
          <w:color w:val="000000"/>
          <w:kern w:val="28"/>
          <w:sz w:val="22"/>
          <w:szCs w:val="22"/>
          <w:lang w:val="es-ES_tradnl"/>
        </w:rPr>
        <w:t>”</w:t>
      </w:r>
      <w:r w:rsidR="00FF6098" w:rsidRPr="00EF7E98">
        <w:rPr>
          <w:rFonts w:ascii="Arial" w:eastAsia="MS Gothic" w:hAnsi="Arial" w:cs="Arial"/>
          <w:bCs/>
          <w:color w:val="000000"/>
          <w:kern w:val="28"/>
          <w:sz w:val="22"/>
          <w:szCs w:val="22"/>
          <w:lang w:val="es-ES_tradnl"/>
        </w:rPr>
        <w:t xml:space="preserve">, el cual no estaba amparado por la póliza de responsabilidad extracontractual 1002557, </w:t>
      </w:r>
      <w:r w:rsidR="009D38C5" w:rsidRPr="00EF7E98">
        <w:rPr>
          <w:rFonts w:ascii="Arial" w:eastAsia="MS Gothic" w:hAnsi="Arial" w:cs="Arial"/>
          <w:bCs/>
          <w:color w:val="000000"/>
          <w:kern w:val="28"/>
          <w:sz w:val="22"/>
          <w:szCs w:val="22"/>
          <w:lang w:val="es-ES_tradnl"/>
        </w:rPr>
        <w:t>dad</w:t>
      </w:r>
      <w:r w:rsidR="00FF6098" w:rsidRPr="00EF7E98">
        <w:rPr>
          <w:rFonts w:ascii="Arial" w:eastAsia="MS Gothic" w:hAnsi="Arial" w:cs="Arial"/>
          <w:bCs/>
          <w:color w:val="000000"/>
          <w:kern w:val="28"/>
          <w:sz w:val="22"/>
          <w:szCs w:val="22"/>
          <w:lang w:val="es-ES_tradnl"/>
        </w:rPr>
        <w:t xml:space="preserve">o que el daño sufrido por la menor </w:t>
      </w:r>
      <w:r w:rsidR="004C4A37" w:rsidRPr="00EF7E98">
        <w:rPr>
          <w:rFonts w:ascii="Arial" w:eastAsia="MS Gothic" w:hAnsi="Arial" w:cs="Arial"/>
          <w:bCs/>
          <w:color w:val="000000"/>
          <w:kern w:val="28"/>
          <w:sz w:val="22"/>
          <w:szCs w:val="22"/>
          <w:lang w:val="es-ES_tradnl"/>
        </w:rPr>
        <w:t xml:space="preserve">había ocurrido </w:t>
      </w:r>
      <w:r w:rsidR="00FF6098" w:rsidRPr="00EF7E98">
        <w:rPr>
          <w:rFonts w:ascii="Arial" w:eastAsia="MS Gothic" w:hAnsi="Arial" w:cs="Arial"/>
          <w:bCs/>
          <w:color w:val="000000"/>
          <w:kern w:val="28"/>
          <w:sz w:val="22"/>
          <w:szCs w:val="22"/>
          <w:lang w:val="es-ES_tradnl"/>
        </w:rPr>
        <w:t xml:space="preserve">en </w:t>
      </w:r>
      <w:r w:rsidR="004C4A37" w:rsidRPr="00EF7E98">
        <w:rPr>
          <w:rFonts w:ascii="Arial" w:eastAsia="MS Gothic" w:hAnsi="Arial" w:cs="Arial"/>
          <w:bCs/>
          <w:color w:val="000000"/>
          <w:kern w:val="28"/>
          <w:sz w:val="22"/>
          <w:szCs w:val="22"/>
          <w:lang w:val="es-ES_tradnl"/>
        </w:rPr>
        <w:t xml:space="preserve">desarrollo </w:t>
      </w:r>
      <w:r w:rsidR="00FF6098" w:rsidRPr="00EF7E98">
        <w:rPr>
          <w:rFonts w:ascii="Arial" w:eastAsia="MS Gothic" w:hAnsi="Arial" w:cs="Arial"/>
          <w:bCs/>
          <w:color w:val="000000"/>
          <w:kern w:val="28"/>
          <w:sz w:val="22"/>
          <w:szCs w:val="22"/>
          <w:lang w:val="es-ES_tradnl"/>
        </w:rPr>
        <w:t xml:space="preserve">de un contrato de educación </w:t>
      </w:r>
      <w:r w:rsidR="004C4A37" w:rsidRPr="00EF7E98">
        <w:rPr>
          <w:rFonts w:ascii="Arial" w:eastAsia="MS Gothic" w:hAnsi="Arial" w:cs="Arial"/>
          <w:bCs/>
          <w:color w:val="000000"/>
          <w:kern w:val="28"/>
          <w:sz w:val="22"/>
          <w:szCs w:val="22"/>
          <w:lang w:val="es-ES_tradnl"/>
        </w:rPr>
        <w:t>suscrito entre</w:t>
      </w:r>
      <w:r w:rsidR="00FF6098" w:rsidRPr="00EF7E98">
        <w:rPr>
          <w:rFonts w:ascii="Arial" w:eastAsia="MS Gothic" w:hAnsi="Arial" w:cs="Arial"/>
          <w:bCs/>
          <w:color w:val="000000"/>
          <w:kern w:val="28"/>
          <w:sz w:val="22"/>
          <w:szCs w:val="22"/>
          <w:lang w:val="es-ES_tradnl"/>
        </w:rPr>
        <w:t xml:space="preserve"> los padres de la menor </w:t>
      </w:r>
      <w:r w:rsidR="004C4A37" w:rsidRPr="00EF7E98">
        <w:rPr>
          <w:rFonts w:ascii="Arial" w:eastAsia="MS Gothic" w:hAnsi="Arial" w:cs="Arial"/>
          <w:bCs/>
          <w:color w:val="000000"/>
          <w:kern w:val="28"/>
          <w:sz w:val="22"/>
          <w:szCs w:val="22"/>
          <w:lang w:val="es-ES_tradnl"/>
        </w:rPr>
        <w:t>y</w:t>
      </w:r>
      <w:r w:rsidR="00FF6098" w:rsidRPr="00EF7E98">
        <w:rPr>
          <w:rFonts w:ascii="Arial" w:eastAsia="MS Gothic" w:hAnsi="Arial" w:cs="Arial"/>
          <w:bCs/>
          <w:color w:val="000000"/>
          <w:kern w:val="28"/>
          <w:sz w:val="22"/>
          <w:szCs w:val="22"/>
          <w:lang w:val="es-ES_tradnl"/>
        </w:rPr>
        <w:t xml:space="preserve"> el Colegio donde ocurrió el siniestro. </w:t>
      </w:r>
    </w:p>
    <w:p w14:paraId="510F6DB7" w14:textId="77777777" w:rsidR="00D341C8" w:rsidRPr="00EF7E98" w:rsidRDefault="00FF6098" w:rsidP="00D341C8">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line="360" w:lineRule="auto"/>
        <w:ind w:right="51"/>
        <w:jc w:val="both"/>
        <w:rPr>
          <w:rFonts w:ascii="Arial" w:eastAsia="MS Gothic" w:hAnsi="Arial" w:cs="Arial"/>
          <w:bCs/>
          <w:color w:val="000000"/>
          <w:kern w:val="28"/>
          <w:sz w:val="22"/>
          <w:szCs w:val="22"/>
          <w:lang w:val="es-ES_tradnl"/>
        </w:rPr>
      </w:pPr>
      <w:r w:rsidRPr="00EF7E98">
        <w:rPr>
          <w:rFonts w:ascii="Arial" w:eastAsia="MS Gothic" w:hAnsi="Arial" w:cs="Arial"/>
          <w:bCs/>
          <w:color w:val="000000"/>
          <w:kern w:val="28"/>
          <w:sz w:val="22"/>
          <w:szCs w:val="22"/>
          <w:lang w:val="es-ES_tradnl"/>
        </w:rPr>
        <w:t xml:space="preserve">De otra parte, </w:t>
      </w:r>
      <w:r w:rsidR="007428A0" w:rsidRPr="00EF7E98">
        <w:rPr>
          <w:rFonts w:ascii="Arial" w:eastAsia="MS Gothic" w:hAnsi="Arial" w:cs="Arial"/>
          <w:bCs/>
          <w:color w:val="000000"/>
          <w:kern w:val="28"/>
          <w:sz w:val="22"/>
          <w:szCs w:val="22"/>
          <w:lang w:val="es-ES_tradnl"/>
        </w:rPr>
        <w:t>la aseguradora</w:t>
      </w:r>
      <w:r w:rsidRPr="00EF7E98">
        <w:rPr>
          <w:rFonts w:ascii="Arial" w:eastAsia="MS Gothic" w:hAnsi="Arial" w:cs="Arial"/>
          <w:bCs/>
          <w:color w:val="000000"/>
          <w:kern w:val="28"/>
          <w:sz w:val="22"/>
          <w:szCs w:val="22"/>
          <w:lang w:val="es-ES_tradnl"/>
        </w:rPr>
        <w:t xml:space="preserve"> manifestó que</w:t>
      </w:r>
      <w:r w:rsidR="007428A0" w:rsidRPr="00EF7E98">
        <w:rPr>
          <w:rFonts w:ascii="Arial" w:eastAsia="MS Gothic" w:hAnsi="Arial" w:cs="Arial"/>
          <w:bCs/>
          <w:color w:val="000000"/>
          <w:kern w:val="28"/>
          <w:sz w:val="22"/>
          <w:szCs w:val="22"/>
          <w:lang w:val="es-ES_tradnl"/>
        </w:rPr>
        <w:t>,</w:t>
      </w:r>
      <w:r w:rsidRPr="00EF7E98">
        <w:rPr>
          <w:rFonts w:ascii="Arial" w:eastAsia="MS Gothic" w:hAnsi="Arial" w:cs="Arial"/>
          <w:bCs/>
          <w:color w:val="000000"/>
          <w:kern w:val="28"/>
          <w:sz w:val="22"/>
          <w:szCs w:val="22"/>
          <w:lang w:val="es-ES_tradnl"/>
        </w:rPr>
        <w:t xml:space="preserve"> en el evento </w:t>
      </w:r>
      <w:r w:rsidR="0009046B" w:rsidRPr="00EF7E98">
        <w:rPr>
          <w:rFonts w:ascii="Arial" w:eastAsia="MS Gothic" w:hAnsi="Arial" w:cs="Arial"/>
          <w:bCs/>
          <w:color w:val="000000"/>
          <w:kern w:val="28"/>
          <w:sz w:val="22"/>
          <w:szCs w:val="22"/>
          <w:lang w:val="es-ES_tradnl"/>
        </w:rPr>
        <w:t>de aceptar que los hechos por los cuales se reclama</w:t>
      </w:r>
      <w:r w:rsidR="00B075EE" w:rsidRPr="00EF7E98">
        <w:rPr>
          <w:rFonts w:ascii="Arial" w:eastAsia="MS Gothic" w:hAnsi="Arial" w:cs="Arial"/>
          <w:bCs/>
          <w:color w:val="000000"/>
          <w:kern w:val="28"/>
          <w:sz w:val="22"/>
          <w:szCs w:val="22"/>
          <w:lang w:val="es-ES_tradnl"/>
        </w:rPr>
        <w:t>ba</w:t>
      </w:r>
      <w:r w:rsidR="0009046B" w:rsidRPr="00EF7E98">
        <w:rPr>
          <w:rFonts w:ascii="Arial" w:eastAsia="MS Gothic" w:hAnsi="Arial" w:cs="Arial"/>
          <w:bCs/>
          <w:color w:val="000000"/>
          <w:kern w:val="28"/>
          <w:sz w:val="22"/>
          <w:szCs w:val="22"/>
          <w:lang w:val="es-ES_tradnl"/>
        </w:rPr>
        <w:t xml:space="preserve"> estuvieran cubiertos por la referida póliza, lo cierto es que había operado la prescripción de los dos años de que trata el artículo 1081 del Código de Comercio, </w:t>
      </w:r>
      <w:r w:rsidR="005A4C1B" w:rsidRPr="00EF7E98">
        <w:rPr>
          <w:rFonts w:ascii="Arial" w:eastAsia="MS Gothic" w:hAnsi="Arial" w:cs="Arial"/>
          <w:bCs/>
          <w:color w:val="000000"/>
          <w:kern w:val="28"/>
          <w:sz w:val="22"/>
          <w:szCs w:val="22"/>
          <w:lang w:val="es-ES_tradnl"/>
        </w:rPr>
        <w:t>puesto que</w:t>
      </w:r>
      <w:r w:rsidR="0009046B" w:rsidRPr="00EF7E98">
        <w:rPr>
          <w:rFonts w:ascii="Arial" w:eastAsia="MS Gothic" w:hAnsi="Arial" w:cs="Arial"/>
          <w:bCs/>
          <w:color w:val="000000"/>
          <w:kern w:val="28"/>
          <w:sz w:val="22"/>
          <w:szCs w:val="22"/>
          <w:lang w:val="es-ES_tradnl"/>
        </w:rPr>
        <w:t xml:space="preserve"> </w:t>
      </w:r>
      <w:r w:rsidR="0009046B" w:rsidRPr="00EF7E98">
        <w:rPr>
          <w:rFonts w:ascii="Arial" w:eastAsia="MS Gothic" w:hAnsi="Arial" w:cs="Arial"/>
          <w:b/>
          <w:bCs/>
          <w:color w:val="000000"/>
          <w:kern w:val="28"/>
          <w:sz w:val="22"/>
          <w:szCs w:val="22"/>
          <w:lang w:val="es-ES_tradnl"/>
        </w:rPr>
        <w:t xml:space="preserve">la </w:t>
      </w:r>
      <w:r w:rsidR="005A4C1B" w:rsidRPr="00EF7E98">
        <w:rPr>
          <w:rFonts w:ascii="Arial" w:eastAsia="MS Gothic" w:hAnsi="Arial" w:cs="Arial"/>
          <w:b/>
          <w:bCs/>
          <w:color w:val="000000"/>
          <w:kern w:val="28"/>
          <w:sz w:val="22"/>
          <w:szCs w:val="22"/>
          <w:lang w:val="es-ES_tradnl"/>
        </w:rPr>
        <w:t xml:space="preserve">madre de la </w:t>
      </w:r>
      <w:r w:rsidR="0009046B" w:rsidRPr="00EF7E98">
        <w:rPr>
          <w:rFonts w:ascii="Arial" w:eastAsia="MS Gothic" w:hAnsi="Arial" w:cs="Arial"/>
          <w:b/>
          <w:bCs/>
          <w:color w:val="000000"/>
          <w:kern w:val="28"/>
          <w:sz w:val="22"/>
          <w:szCs w:val="22"/>
          <w:lang w:val="es-ES_tradnl"/>
        </w:rPr>
        <w:t>v</w:t>
      </w:r>
      <w:r w:rsidR="005A4C1B" w:rsidRPr="00EF7E98">
        <w:rPr>
          <w:rFonts w:ascii="Arial" w:eastAsia="MS Gothic" w:hAnsi="Arial" w:cs="Arial"/>
          <w:b/>
          <w:bCs/>
          <w:color w:val="000000"/>
          <w:kern w:val="28"/>
          <w:sz w:val="22"/>
          <w:szCs w:val="22"/>
          <w:lang w:val="es-ES_tradnl"/>
        </w:rPr>
        <w:t>í</w:t>
      </w:r>
      <w:r w:rsidR="0009046B" w:rsidRPr="00EF7E98">
        <w:rPr>
          <w:rFonts w:ascii="Arial" w:eastAsia="MS Gothic" w:hAnsi="Arial" w:cs="Arial"/>
          <w:b/>
          <w:bCs/>
          <w:color w:val="000000"/>
          <w:kern w:val="28"/>
          <w:sz w:val="22"/>
          <w:szCs w:val="22"/>
          <w:lang w:val="es-ES_tradnl"/>
        </w:rPr>
        <w:t xml:space="preserve">ctima le formuló </w:t>
      </w:r>
      <w:r w:rsidR="005A4C1B" w:rsidRPr="00EF7E98">
        <w:rPr>
          <w:rFonts w:ascii="Arial" w:eastAsia="MS Gothic" w:hAnsi="Arial" w:cs="Arial"/>
          <w:b/>
          <w:bCs/>
          <w:color w:val="000000"/>
          <w:kern w:val="28"/>
          <w:sz w:val="22"/>
          <w:szCs w:val="22"/>
          <w:lang w:val="es-ES_tradnl"/>
        </w:rPr>
        <w:t>una reclamación el 16 de octubre de 2001</w:t>
      </w:r>
      <w:r w:rsidR="005A4C1B" w:rsidRPr="00EF7E98">
        <w:rPr>
          <w:rFonts w:ascii="Arial" w:eastAsia="MS Gothic" w:hAnsi="Arial" w:cs="Arial"/>
          <w:bCs/>
          <w:color w:val="000000"/>
          <w:kern w:val="28"/>
          <w:sz w:val="22"/>
          <w:szCs w:val="22"/>
          <w:lang w:val="es-ES_tradnl"/>
        </w:rPr>
        <w:t>, por lo cual a partir de esa fecha empezaba</w:t>
      </w:r>
      <w:r w:rsidR="007428A0" w:rsidRPr="00EF7E98">
        <w:rPr>
          <w:rFonts w:ascii="Arial" w:eastAsia="MS Gothic" w:hAnsi="Arial" w:cs="Arial"/>
          <w:bCs/>
          <w:color w:val="000000"/>
          <w:kern w:val="28"/>
          <w:sz w:val="22"/>
          <w:szCs w:val="22"/>
          <w:lang w:val="es-ES_tradnl"/>
        </w:rPr>
        <w:t>n</w:t>
      </w:r>
      <w:r w:rsidR="005A4C1B" w:rsidRPr="00EF7E98">
        <w:rPr>
          <w:rFonts w:ascii="Arial" w:eastAsia="MS Gothic" w:hAnsi="Arial" w:cs="Arial"/>
          <w:bCs/>
          <w:color w:val="000000"/>
          <w:kern w:val="28"/>
          <w:sz w:val="22"/>
          <w:szCs w:val="22"/>
          <w:lang w:val="es-ES_tradnl"/>
        </w:rPr>
        <w:t xml:space="preserve"> a contarse </w:t>
      </w:r>
      <w:r w:rsidR="007428A0" w:rsidRPr="00EF7E98">
        <w:rPr>
          <w:rFonts w:ascii="Arial" w:eastAsia="MS Gothic" w:hAnsi="Arial" w:cs="Arial"/>
          <w:bCs/>
          <w:color w:val="000000"/>
          <w:kern w:val="28"/>
          <w:sz w:val="22"/>
          <w:szCs w:val="22"/>
          <w:lang w:val="es-ES_tradnl"/>
        </w:rPr>
        <w:t xml:space="preserve">esos dos años </w:t>
      </w:r>
      <w:r w:rsidR="002A0211" w:rsidRPr="00EF7E98">
        <w:rPr>
          <w:rFonts w:ascii="Arial" w:eastAsia="MS Gothic" w:hAnsi="Arial" w:cs="Arial"/>
          <w:bCs/>
          <w:color w:val="000000"/>
          <w:kern w:val="28"/>
          <w:sz w:val="22"/>
          <w:szCs w:val="22"/>
          <w:lang w:val="es-ES_tradnl"/>
        </w:rPr>
        <w:t>(</w:t>
      </w:r>
      <w:proofErr w:type="spellStart"/>
      <w:r w:rsidR="002A0211" w:rsidRPr="00EF7E98">
        <w:rPr>
          <w:rFonts w:ascii="Arial" w:eastAsia="MS Gothic" w:hAnsi="Arial" w:cs="Arial"/>
          <w:bCs/>
          <w:color w:val="000000"/>
          <w:kern w:val="28"/>
          <w:sz w:val="22"/>
          <w:szCs w:val="22"/>
          <w:lang w:val="es-ES_tradnl"/>
        </w:rPr>
        <w:t>fl</w:t>
      </w:r>
      <w:proofErr w:type="spellEnd"/>
      <w:r w:rsidR="002A0211" w:rsidRPr="00EF7E98">
        <w:rPr>
          <w:rFonts w:ascii="Arial" w:eastAsia="MS Gothic" w:hAnsi="Arial" w:cs="Arial"/>
          <w:bCs/>
          <w:color w:val="000000"/>
          <w:kern w:val="28"/>
          <w:sz w:val="22"/>
          <w:szCs w:val="22"/>
          <w:lang w:val="es-ES_tradnl"/>
        </w:rPr>
        <w:t xml:space="preserve">. 46 a 50 C. 1). </w:t>
      </w:r>
      <w:r w:rsidR="00293C85" w:rsidRPr="00EF7E98">
        <w:rPr>
          <w:rFonts w:ascii="Arial" w:eastAsia="MS Gothic" w:hAnsi="Arial" w:cs="Arial"/>
          <w:bCs/>
          <w:color w:val="000000"/>
          <w:kern w:val="28"/>
          <w:sz w:val="22"/>
          <w:szCs w:val="22"/>
          <w:lang w:val="es-ES_tradnl"/>
        </w:rPr>
        <w:t xml:space="preserve"> </w:t>
      </w:r>
    </w:p>
    <w:p w14:paraId="57F0DA13" w14:textId="77777777" w:rsidR="00D341C8" w:rsidRPr="00EF7E98" w:rsidRDefault="00D341C8" w:rsidP="00D341C8">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line="360" w:lineRule="auto"/>
        <w:ind w:right="51"/>
        <w:jc w:val="both"/>
        <w:rPr>
          <w:rFonts w:ascii="Arial" w:eastAsia="MS Gothic" w:hAnsi="Arial" w:cs="Arial"/>
          <w:bCs/>
          <w:color w:val="000000"/>
          <w:kern w:val="28"/>
          <w:sz w:val="22"/>
          <w:szCs w:val="22"/>
          <w:lang w:val="es-ES_tradnl"/>
        </w:rPr>
      </w:pPr>
    </w:p>
    <w:p w14:paraId="4DEAE783" w14:textId="77777777" w:rsidR="00484E72" w:rsidRPr="00EF7E98" w:rsidRDefault="00A27291" w:rsidP="00D341C8">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line="360" w:lineRule="auto"/>
        <w:ind w:right="51"/>
        <w:jc w:val="both"/>
        <w:rPr>
          <w:rFonts w:ascii="Arial" w:hAnsi="Arial" w:cs="Arial"/>
          <w:b/>
          <w:sz w:val="22"/>
          <w:szCs w:val="22"/>
          <w:lang w:val="es-CO"/>
        </w:rPr>
      </w:pPr>
      <w:r w:rsidRPr="00EF7E98">
        <w:rPr>
          <w:rFonts w:ascii="Arial" w:eastAsia="MS Gothic" w:hAnsi="Arial" w:cs="Arial"/>
          <w:b/>
          <w:bCs/>
          <w:color w:val="000000"/>
          <w:kern w:val="28"/>
          <w:sz w:val="22"/>
          <w:szCs w:val="22"/>
        </w:rPr>
        <w:t>4.-</w:t>
      </w:r>
      <w:r w:rsidR="00D241CB" w:rsidRPr="00EF7E98">
        <w:rPr>
          <w:rFonts w:ascii="Arial" w:eastAsia="MS Gothic" w:hAnsi="Arial" w:cs="Arial"/>
          <w:b/>
          <w:bCs/>
          <w:color w:val="000000"/>
          <w:kern w:val="28"/>
          <w:sz w:val="22"/>
          <w:szCs w:val="22"/>
        </w:rPr>
        <w:t xml:space="preserve"> </w:t>
      </w:r>
      <w:r w:rsidR="00484E72" w:rsidRPr="00EF7E98">
        <w:rPr>
          <w:rFonts w:ascii="Arial" w:hAnsi="Arial" w:cs="Arial"/>
          <w:b/>
          <w:sz w:val="22"/>
          <w:szCs w:val="22"/>
          <w:lang w:val="es-CO"/>
        </w:rPr>
        <w:t>La caducidad de la presente acción</w:t>
      </w:r>
    </w:p>
    <w:p w14:paraId="47C079E9" w14:textId="77777777" w:rsidR="00484E72" w:rsidRPr="00EF7E98" w:rsidRDefault="00484E72" w:rsidP="00484E72">
      <w:pPr>
        <w:overflowPunct w:val="0"/>
        <w:autoSpaceDE w:val="0"/>
        <w:autoSpaceDN w:val="0"/>
        <w:adjustRightInd w:val="0"/>
        <w:spacing w:line="276" w:lineRule="auto"/>
        <w:jc w:val="both"/>
        <w:rPr>
          <w:rFonts w:ascii="Arial" w:hAnsi="Arial" w:cs="Arial"/>
          <w:b/>
          <w:sz w:val="22"/>
          <w:szCs w:val="22"/>
        </w:rPr>
      </w:pPr>
    </w:p>
    <w:p w14:paraId="3E11BA02" w14:textId="77777777" w:rsidR="00484E72" w:rsidRPr="00EF7E98" w:rsidRDefault="00484E72" w:rsidP="00484E72">
      <w:pPr>
        <w:spacing w:line="360" w:lineRule="auto"/>
        <w:ind w:right="51"/>
        <w:jc w:val="both"/>
        <w:rPr>
          <w:rFonts w:ascii="Arial" w:hAnsi="Arial" w:cs="Arial"/>
          <w:color w:val="000000"/>
          <w:sz w:val="22"/>
          <w:szCs w:val="22"/>
        </w:rPr>
      </w:pPr>
      <w:r w:rsidRPr="00EF7E98">
        <w:rPr>
          <w:rFonts w:ascii="Arial" w:hAnsi="Arial" w:cs="Arial"/>
          <w:sz w:val="22"/>
          <w:szCs w:val="22"/>
        </w:rPr>
        <w:t>Para garantizar la seguridad jurídica de los sujetos procesales, el legislador instituyó la figura de la caducidad como una sanción en los eventos en que determinadas acciones judiciales no se ejer</w:t>
      </w:r>
      <w:r w:rsidR="00EE0D39" w:rsidRPr="00EF7E98">
        <w:rPr>
          <w:rFonts w:ascii="Arial" w:hAnsi="Arial" w:cs="Arial"/>
          <w:sz w:val="22"/>
          <w:szCs w:val="22"/>
        </w:rPr>
        <w:t>za</w:t>
      </w:r>
      <w:r w:rsidRPr="00EF7E98">
        <w:rPr>
          <w:rFonts w:ascii="Arial" w:hAnsi="Arial" w:cs="Arial"/>
          <w:sz w:val="22"/>
          <w:szCs w:val="22"/>
        </w:rPr>
        <w:t xml:space="preserve">n en un término específico, por lo cual, las partes tienen la carga procesal de </w:t>
      </w:r>
      <w:r w:rsidR="00EE0D39" w:rsidRPr="00EF7E98">
        <w:rPr>
          <w:rFonts w:ascii="Arial" w:hAnsi="Arial" w:cs="Arial"/>
          <w:sz w:val="22"/>
          <w:szCs w:val="22"/>
        </w:rPr>
        <w:t>promover</w:t>
      </w:r>
      <w:r w:rsidRPr="00EF7E98">
        <w:rPr>
          <w:rFonts w:ascii="Arial" w:hAnsi="Arial" w:cs="Arial"/>
          <w:sz w:val="22"/>
          <w:szCs w:val="22"/>
        </w:rPr>
        <w:t xml:space="preserve"> el litigio dentro del plazo fijado por la ley</w:t>
      </w:r>
      <w:r w:rsidR="00EE0D39" w:rsidRPr="00EF7E98">
        <w:rPr>
          <w:rFonts w:ascii="Arial" w:hAnsi="Arial" w:cs="Arial"/>
          <w:sz w:val="22"/>
          <w:szCs w:val="22"/>
        </w:rPr>
        <w:t>;</w:t>
      </w:r>
      <w:r w:rsidRPr="00EF7E98">
        <w:rPr>
          <w:rFonts w:ascii="Arial" w:hAnsi="Arial" w:cs="Arial"/>
          <w:sz w:val="22"/>
          <w:szCs w:val="22"/>
        </w:rPr>
        <w:t xml:space="preserve"> de no hacerlo en tiempo, p</w:t>
      </w:r>
      <w:r w:rsidR="00EE0D39" w:rsidRPr="00EF7E98">
        <w:rPr>
          <w:rFonts w:ascii="Arial" w:hAnsi="Arial" w:cs="Arial"/>
          <w:sz w:val="22"/>
          <w:szCs w:val="22"/>
        </w:rPr>
        <w:t>i</w:t>
      </w:r>
      <w:r w:rsidRPr="00EF7E98">
        <w:rPr>
          <w:rFonts w:ascii="Arial" w:hAnsi="Arial" w:cs="Arial"/>
          <w:sz w:val="22"/>
          <w:szCs w:val="22"/>
        </w:rPr>
        <w:t xml:space="preserve">erden la posibilidad de accionar ante la jurisdicción para hacer efectivo su derecho. </w:t>
      </w:r>
    </w:p>
    <w:p w14:paraId="4919BAD0" w14:textId="77777777" w:rsidR="00484E72" w:rsidRPr="00EF7E98" w:rsidRDefault="00484E72" w:rsidP="00484E72">
      <w:pPr>
        <w:spacing w:line="360" w:lineRule="auto"/>
        <w:ind w:right="-403"/>
        <w:jc w:val="both"/>
        <w:rPr>
          <w:rFonts w:ascii="Arial" w:hAnsi="Arial" w:cs="Arial"/>
          <w:sz w:val="22"/>
          <w:szCs w:val="22"/>
        </w:rPr>
      </w:pPr>
    </w:p>
    <w:p w14:paraId="7B20A077" w14:textId="77777777" w:rsidR="00484E72" w:rsidRPr="00EF7E98" w:rsidRDefault="00484E72" w:rsidP="00484E72">
      <w:pPr>
        <w:overflowPunct w:val="0"/>
        <w:autoSpaceDE w:val="0"/>
        <w:autoSpaceDN w:val="0"/>
        <w:adjustRightInd w:val="0"/>
        <w:spacing w:line="360" w:lineRule="auto"/>
        <w:jc w:val="both"/>
        <w:textAlignment w:val="baseline"/>
        <w:rPr>
          <w:rFonts w:ascii="Arial" w:hAnsi="Arial" w:cs="Arial"/>
          <w:color w:val="000000"/>
          <w:sz w:val="22"/>
          <w:szCs w:val="22"/>
        </w:rPr>
      </w:pPr>
      <w:r w:rsidRPr="00EF7E98">
        <w:rPr>
          <w:rFonts w:ascii="Arial" w:hAnsi="Arial" w:cs="Arial"/>
          <w:sz w:val="22"/>
          <w:szCs w:val="22"/>
          <w:lang w:val="es-ES_tradnl"/>
        </w:rPr>
        <w:t>Esa figura no admite suspensión, salvo que se presente una solicitud de conciliación extrajudicial en derecho, de acuerdo con lo previsto en las Leyes 446 de 1998 y 640 de 2001</w:t>
      </w:r>
      <w:r w:rsidR="00EE0D39" w:rsidRPr="00EF7E98">
        <w:rPr>
          <w:rFonts w:ascii="Arial" w:hAnsi="Arial" w:cs="Arial"/>
          <w:sz w:val="22"/>
          <w:szCs w:val="22"/>
          <w:lang w:val="es-ES_tradnl"/>
        </w:rPr>
        <w:t>. T</w:t>
      </w:r>
      <w:r w:rsidRPr="00EF7E98">
        <w:rPr>
          <w:rFonts w:ascii="Arial" w:hAnsi="Arial" w:cs="Arial"/>
          <w:sz w:val="22"/>
          <w:szCs w:val="22"/>
          <w:lang w:val="es-ES_tradnl"/>
        </w:rPr>
        <w:t>ampoco admite renuncia y, de encontrarse probada, debe ser declarada de oficio por el juez</w:t>
      </w:r>
      <w:r w:rsidRPr="00EF7E98">
        <w:rPr>
          <w:rFonts w:ascii="Arial" w:hAnsi="Arial" w:cs="Arial"/>
          <w:sz w:val="22"/>
          <w:szCs w:val="22"/>
          <w:vertAlign w:val="superscript"/>
        </w:rPr>
        <w:footnoteReference w:id="24"/>
      </w:r>
      <w:r w:rsidRPr="00EF7E98">
        <w:rPr>
          <w:rFonts w:ascii="Arial" w:hAnsi="Arial" w:cs="Arial"/>
          <w:sz w:val="22"/>
          <w:szCs w:val="22"/>
        </w:rPr>
        <w:t>.</w:t>
      </w:r>
    </w:p>
    <w:p w14:paraId="2DB8EC71" w14:textId="77777777" w:rsidR="00484E72" w:rsidRPr="00EF7E98" w:rsidRDefault="00484E72" w:rsidP="00484E72">
      <w:pPr>
        <w:spacing w:line="360" w:lineRule="auto"/>
        <w:ind w:right="-403"/>
        <w:jc w:val="both"/>
        <w:rPr>
          <w:rFonts w:ascii="Arial" w:hAnsi="Arial" w:cs="Arial"/>
          <w:sz w:val="22"/>
          <w:szCs w:val="22"/>
        </w:rPr>
      </w:pPr>
    </w:p>
    <w:p w14:paraId="2A538497" w14:textId="77777777" w:rsidR="00484E72" w:rsidRPr="00EF7E98" w:rsidRDefault="00484E72" w:rsidP="00484E72">
      <w:pPr>
        <w:tabs>
          <w:tab w:val="left" w:pos="851"/>
          <w:tab w:val="left" w:pos="993"/>
        </w:tabs>
        <w:spacing w:line="360" w:lineRule="auto"/>
        <w:ind w:right="51"/>
        <w:jc w:val="both"/>
        <w:rPr>
          <w:rFonts w:ascii="Arial" w:hAnsi="Arial" w:cs="Arial"/>
          <w:sz w:val="22"/>
          <w:szCs w:val="22"/>
          <w:lang w:val="es-ES_tradnl"/>
        </w:rPr>
      </w:pPr>
      <w:r w:rsidRPr="00EF7E98">
        <w:rPr>
          <w:rFonts w:ascii="Arial" w:hAnsi="Arial" w:cs="Arial"/>
          <w:sz w:val="22"/>
          <w:szCs w:val="22"/>
        </w:rPr>
        <w:t xml:space="preserve">De acuerdo </w:t>
      </w:r>
      <w:r w:rsidR="00EE0D39" w:rsidRPr="00EF7E98">
        <w:rPr>
          <w:rFonts w:ascii="Arial" w:hAnsi="Arial" w:cs="Arial"/>
          <w:sz w:val="22"/>
          <w:szCs w:val="22"/>
        </w:rPr>
        <w:t>con</w:t>
      </w:r>
      <w:r w:rsidRPr="00EF7E98">
        <w:rPr>
          <w:rFonts w:ascii="Arial" w:hAnsi="Arial" w:cs="Arial"/>
          <w:sz w:val="22"/>
          <w:szCs w:val="22"/>
        </w:rPr>
        <w:t xml:space="preserve"> lo dispuesto en el numeral 10 del artículo 136 Código Contencioso Administrativo, modificado por el artículo 44 de la Ley 446 de 1998, el término para interponer la demanda en ejercicio de la acción contractual es de dos (2) años,</w:t>
      </w:r>
      <w:r w:rsidRPr="00EF7E98">
        <w:rPr>
          <w:rFonts w:ascii="Arial" w:hAnsi="Arial" w:cs="Arial"/>
          <w:i/>
          <w:sz w:val="22"/>
          <w:szCs w:val="22"/>
        </w:rPr>
        <w:t xml:space="preserve"> </w:t>
      </w:r>
      <w:r w:rsidRPr="00EF7E98">
        <w:rPr>
          <w:rFonts w:ascii="Arial" w:hAnsi="Arial" w:cs="Arial"/>
          <w:color w:val="000000"/>
          <w:sz w:val="22"/>
          <w:szCs w:val="22"/>
          <w:shd w:val="clear" w:color="auto" w:fill="FFFFFF"/>
        </w:rPr>
        <w:t xml:space="preserve">contados </w:t>
      </w:r>
      <w:r w:rsidRPr="00EF7E98">
        <w:rPr>
          <w:rFonts w:ascii="Arial" w:hAnsi="Arial" w:cs="Arial"/>
          <w:i/>
          <w:color w:val="000000"/>
          <w:sz w:val="22"/>
          <w:szCs w:val="22"/>
          <w:shd w:val="clear" w:color="auto" w:fill="FFFFFF"/>
        </w:rPr>
        <w:t>“a partir del día siguiente a la ocurrencia de los motivos de hecho o de derecho que les sirvan de fundamento”</w:t>
      </w:r>
      <w:r w:rsidRPr="00EF7E98">
        <w:rPr>
          <w:rFonts w:ascii="Arial" w:hAnsi="Arial" w:cs="Arial"/>
          <w:sz w:val="22"/>
          <w:szCs w:val="22"/>
          <w:lang w:val="es-ES_tradnl"/>
        </w:rPr>
        <w:t>, período que, vencido, impide solicitar la declaratoria de responsabilidad contractual por configurarse el fenómeno jurídico procesal de la caducidad de la acción.</w:t>
      </w:r>
    </w:p>
    <w:p w14:paraId="61127104" w14:textId="77777777" w:rsidR="00484E72" w:rsidRPr="00EF7E98" w:rsidRDefault="00484E72" w:rsidP="00484E72">
      <w:pPr>
        <w:spacing w:line="360" w:lineRule="auto"/>
        <w:jc w:val="both"/>
        <w:rPr>
          <w:rFonts w:ascii="Arial" w:hAnsi="Arial" w:cs="Arial"/>
          <w:sz w:val="22"/>
          <w:szCs w:val="22"/>
        </w:rPr>
      </w:pPr>
      <w:r w:rsidRPr="00EF7E98">
        <w:rPr>
          <w:rFonts w:ascii="Arial" w:hAnsi="Arial" w:cs="Arial"/>
          <w:sz w:val="22"/>
          <w:szCs w:val="22"/>
        </w:rPr>
        <w:t xml:space="preserve"> </w:t>
      </w:r>
    </w:p>
    <w:p w14:paraId="1B869054" w14:textId="77777777" w:rsidR="00484E72" w:rsidRPr="00EF7E98" w:rsidRDefault="00484E72" w:rsidP="00484E72">
      <w:pPr>
        <w:tabs>
          <w:tab w:val="left" w:pos="851"/>
          <w:tab w:val="left" w:pos="993"/>
        </w:tabs>
        <w:spacing w:line="360" w:lineRule="auto"/>
        <w:ind w:right="51"/>
        <w:jc w:val="both"/>
        <w:rPr>
          <w:rFonts w:ascii="Arial" w:hAnsi="Arial" w:cs="Arial"/>
          <w:sz w:val="22"/>
          <w:szCs w:val="22"/>
        </w:rPr>
      </w:pPr>
      <w:r w:rsidRPr="00EF7E98">
        <w:rPr>
          <w:rFonts w:ascii="Arial" w:hAnsi="Arial" w:cs="Arial"/>
          <w:color w:val="000000"/>
          <w:sz w:val="22"/>
          <w:szCs w:val="22"/>
        </w:rPr>
        <w:t xml:space="preserve">Así las cosas, para efectos determinar el término de caducidad de la acción contractual </w:t>
      </w:r>
      <w:r w:rsidR="00E27028" w:rsidRPr="00EF7E98">
        <w:rPr>
          <w:rFonts w:ascii="Arial" w:hAnsi="Arial" w:cs="Arial"/>
          <w:color w:val="000000"/>
          <w:sz w:val="22"/>
          <w:szCs w:val="22"/>
        </w:rPr>
        <w:t xml:space="preserve">en este caso, </w:t>
      </w:r>
      <w:r w:rsidRPr="00EF7E98">
        <w:rPr>
          <w:rFonts w:ascii="Arial" w:hAnsi="Arial" w:cs="Arial"/>
          <w:color w:val="000000"/>
          <w:sz w:val="22"/>
          <w:szCs w:val="22"/>
        </w:rPr>
        <w:t>se debe tener en cuenta</w:t>
      </w:r>
      <w:r w:rsidR="00E27028" w:rsidRPr="00EF7E98">
        <w:rPr>
          <w:rFonts w:ascii="Arial" w:hAnsi="Arial" w:cs="Arial"/>
          <w:color w:val="000000"/>
          <w:sz w:val="22"/>
          <w:szCs w:val="22"/>
        </w:rPr>
        <w:t xml:space="preserve"> que la madre de la menor efectuó la reclamación respectiva al rector del colegio el </w:t>
      </w:r>
      <w:r w:rsidR="00E27028" w:rsidRPr="00EF7E98">
        <w:rPr>
          <w:rFonts w:ascii="Arial" w:hAnsi="Arial" w:cs="Arial"/>
          <w:b/>
          <w:color w:val="000000"/>
          <w:sz w:val="22"/>
          <w:szCs w:val="22"/>
        </w:rPr>
        <w:t>16 de octubre de 2001</w:t>
      </w:r>
      <w:r w:rsidR="00E27028" w:rsidRPr="00EF7E98">
        <w:rPr>
          <w:rFonts w:ascii="Arial" w:hAnsi="Arial" w:cs="Arial"/>
          <w:color w:val="000000"/>
          <w:sz w:val="22"/>
          <w:szCs w:val="22"/>
        </w:rPr>
        <w:t xml:space="preserve">, a partir de esa fecha, el </w:t>
      </w:r>
      <w:r w:rsidR="00E27028" w:rsidRPr="00EF7E98">
        <w:rPr>
          <w:rFonts w:ascii="Arial" w:hAnsi="Arial" w:cs="Arial"/>
          <w:color w:val="000000"/>
          <w:sz w:val="22"/>
          <w:szCs w:val="22"/>
        </w:rPr>
        <w:lastRenderedPageBreak/>
        <w:t xml:space="preserve">asegurado contaba con 10 días para dar aviso a la compañía aseguradora de la ocurrencia del siniestro, es decir, tenía hasta el </w:t>
      </w:r>
      <w:r w:rsidR="00E27028" w:rsidRPr="00EF7E98">
        <w:rPr>
          <w:rFonts w:ascii="Arial" w:hAnsi="Arial" w:cs="Arial"/>
          <w:b/>
          <w:color w:val="000000"/>
          <w:sz w:val="22"/>
          <w:szCs w:val="22"/>
        </w:rPr>
        <w:t>30 de octubre de 2001</w:t>
      </w:r>
      <w:r w:rsidR="00E27028" w:rsidRPr="00EF7E98">
        <w:rPr>
          <w:rFonts w:ascii="Arial" w:hAnsi="Arial" w:cs="Arial"/>
          <w:color w:val="000000"/>
          <w:sz w:val="22"/>
          <w:szCs w:val="22"/>
        </w:rPr>
        <w:t xml:space="preserve">, amén de que </w:t>
      </w:r>
      <w:r w:rsidRPr="00EF7E98">
        <w:rPr>
          <w:rFonts w:ascii="Arial" w:hAnsi="Arial" w:cs="Arial"/>
          <w:color w:val="000000"/>
          <w:sz w:val="22"/>
          <w:szCs w:val="22"/>
        </w:rPr>
        <w:t xml:space="preserve">a partir de ahí </w:t>
      </w:r>
      <w:r w:rsidR="00EE0D39" w:rsidRPr="00EF7E98">
        <w:rPr>
          <w:rFonts w:ascii="Arial" w:hAnsi="Arial" w:cs="Arial"/>
          <w:color w:val="000000"/>
          <w:sz w:val="22"/>
          <w:szCs w:val="22"/>
        </w:rPr>
        <w:t xml:space="preserve">empezaba a correr el término para </w:t>
      </w:r>
      <w:r w:rsidRPr="00EF7E98">
        <w:rPr>
          <w:rFonts w:ascii="Arial" w:hAnsi="Arial" w:cs="Arial"/>
          <w:color w:val="000000"/>
          <w:sz w:val="22"/>
          <w:szCs w:val="22"/>
        </w:rPr>
        <w:t>acudir ante La Previsora S.A. para efectuar la respectiva reclamación</w:t>
      </w:r>
      <w:r w:rsidR="00EE0D39" w:rsidRPr="00EF7E98">
        <w:rPr>
          <w:rFonts w:ascii="Arial" w:hAnsi="Arial" w:cs="Arial"/>
          <w:color w:val="000000"/>
          <w:sz w:val="22"/>
          <w:szCs w:val="22"/>
        </w:rPr>
        <w:t>; en efecto, e</w:t>
      </w:r>
      <w:r w:rsidRPr="00EF7E98">
        <w:rPr>
          <w:rFonts w:ascii="Arial" w:hAnsi="Arial" w:cs="Arial"/>
          <w:sz w:val="22"/>
          <w:szCs w:val="22"/>
        </w:rPr>
        <w:t xml:space="preserve">l artículo 1081 del Código de Comercio dice: </w:t>
      </w:r>
    </w:p>
    <w:p w14:paraId="145BB33F" w14:textId="77777777" w:rsidR="00484E72" w:rsidRPr="00EF7E98" w:rsidRDefault="00484E72" w:rsidP="00484E72">
      <w:pPr>
        <w:spacing w:before="100" w:beforeAutospacing="1" w:after="100" w:afterAutospacing="1"/>
        <w:ind w:left="851" w:right="902"/>
        <w:jc w:val="both"/>
        <w:rPr>
          <w:rFonts w:ascii="Arial" w:hAnsi="Arial" w:cs="Arial"/>
          <w:sz w:val="22"/>
          <w:szCs w:val="22"/>
          <w:lang w:val="es-CO" w:eastAsia="es-CO"/>
        </w:rPr>
      </w:pPr>
      <w:bookmarkStart w:id="4" w:name="1081"/>
      <w:r w:rsidRPr="00EF7E98">
        <w:rPr>
          <w:rFonts w:ascii="Arial" w:hAnsi="Arial" w:cs="Arial"/>
          <w:bCs/>
          <w:sz w:val="22"/>
          <w:szCs w:val="22"/>
          <w:lang w:val="es-CO" w:eastAsia="es-CO"/>
        </w:rPr>
        <w:t xml:space="preserve">“ARTÍCULO 1081. </w:t>
      </w:r>
      <w:bookmarkEnd w:id="4"/>
      <w:r w:rsidRPr="00EF7E98">
        <w:rPr>
          <w:rFonts w:ascii="Arial" w:hAnsi="Arial" w:cs="Arial"/>
          <w:b/>
          <w:bCs/>
          <w:sz w:val="22"/>
          <w:szCs w:val="22"/>
          <w:lang w:val="es-CO" w:eastAsia="es-CO"/>
        </w:rPr>
        <w:t xml:space="preserve">La </w:t>
      </w:r>
      <w:r w:rsidRPr="00EF7E98">
        <w:rPr>
          <w:rFonts w:ascii="Arial" w:hAnsi="Arial" w:cs="Arial"/>
          <w:b/>
          <w:sz w:val="22"/>
          <w:szCs w:val="22"/>
          <w:lang w:val="es-CO" w:eastAsia="es-CO"/>
        </w:rPr>
        <w:t>prescripción de las acciones que se derivan del contrato de seguro</w:t>
      </w:r>
      <w:r w:rsidRPr="00EF7E98">
        <w:rPr>
          <w:rFonts w:ascii="Arial" w:hAnsi="Arial" w:cs="Arial"/>
          <w:sz w:val="22"/>
          <w:szCs w:val="22"/>
          <w:lang w:val="es-CO" w:eastAsia="es-CO"/>
        </w:rPr>
        <w:t xml:space="preserve"> o de las disposiciones que lo rigen podrá ser ordinaria o extraordinaria.</w:t>
      </w:r>
    </w:p>
    <w:p w14:paraId="1CF82B5D" w14:textId="77777777" w:rsidR="00484E72" w:rsidRPr="00EF7E98" w:rsidRDefault="00484E72" w:rsidP="00484E72">
      <w:pPr>
        <w:spacing w:before="100" w:beforeAutospacing="1" w:after="100" w:afterAutospacing="1"/>
        <w:ind w:left="851" w:right="902"/>
        <w:jc w:val="both"/>
        <w:rPr>
          <w:rFonts w:ascii="Arial" w:hAnsi="Arial" w:cs="Arial"/>
          <w:sz w:val="22"/>
          <w:szCs w:val="22"/>
          <w:lang w:val="es-CO" w:eastAsia="es-CO"/>
        </w:rPr>
      </w:pPr>
      <w:r w:rsidRPr="00EF7E98">
        <w:rPr>
          <w:rFonts w:ascii="Arial" w:hAnsi="Arial" w:cs="Arial"/>
          <w:b/>
          <w:sz w:val="22"/>
          <w:szCs w:val="22"/>
          <w:lang w:val="es-CO" w:eastAsia="es-CO"/>
        </w:rPr>
        <w:t xml:space="preserve">“La prescripción ordinaria será de dos años y </w:t>
      </w:r>
      <w:r w:rsidRPr="00EF7E98">
        <w:rPr>
          <w:rFonts w:ascii="Arial" w:hAnsi="Arial" w:cs="Arial"/>
          <w:b/>
          <w:sz w:val="22"/>
          <w:szCs w:val="22"/>
          <w:u w:val="single"/>
          <w:lang w:val="es-CO" w:eastAsia="es-CO"/>
        </w:rPr>
        <w:t>empezará a correr desde el momento en que el interesado haya tenido o debido tener conocimiento del hecho que da base a la acción</w:t>
      </w:r>
      <w:r w:rsidRPr="00EF7E98">
        <w:rPr>
          <w:rFonts w:ascii="Arial" w:hAnsi="Arial" w:cs="Arial"/>
          <w:sz w:val="22"/>
          <w:szCs w:val="22"/>
          <w:lang w:val="es-CO" w:eastAsia="es-CO"/>
        </w:rPr>
        <w:t>.</w:t>
      </w:r>
    </w:p>
    <w:p w14:paraId="77A46074" w14:textId="77777777" w:rsidR="00484E72" w:rsidRPr="00EF7E98" w:rsidRDefault="00484E72" w:rsidP="00484E72">
      <w:pPr>
        <w:spacing w:before="100" w:beforeAutospacing="1" w:after="100" w:afterAutospacing="1"/>
        <w:ind w:left="851" w:right="902"/>
        <w:jc w:val="both"/>
        <w:rPr>
          <w:rFonts w:ascii="Arial" w:hAnsi="Arial" w:cs="Arial"/>
          <w:sz w:val="22"/>
          <w:szCs w:val="22"/>
          <w:lang w:val="es-CO" w:eastAsia="es-CO"/>
        </w:rPr>
      </w:pPr>
      <w:r w:rsidRPr="00EF7E98">
        <w:rPr>
          <w:rFonts w:ascii="Arial" w:hAnsi="Arial" w:cs="Arial"/>
          <w:sz w:val="22"/>
          <w:szCs w:val="22"/>
          <w:lang w:val="es-CO" w:eastAsia="es-CO"/>
        </w:rPr>
        <w:t>“La prescripción extraordinaria será de cinco años, correrá contra toda clase de personas y empezará a contarse desde el momento en que nace el respectivo derecho.</w:t>
      </w:r>
    </w:p>
    <w:p w14:paraId="781541E4" w14:textId="77777777" w:rsidR="00484E72" w:rsidRPr="00EF7E98" w:rsidRDefault="00484E72" w:rsidP="00484E72">
      <w:pPr>
        <w:spacing w:before="100" w:beforeAutospacing="1"/>
        <w:ind w:left="851" w:right="902"/>
        <w:jc w:val="both"/>
        <w:rPr>
          <w:rFonts w:ascii="Arial" w:hAnsi="Arial" w:cs="Arial"/>
          <w:sz w:val="22"/>
          <w:szCs w:val="22"/>
          <w:lang w:val="es-CO" w:eastAsia="es-CO"/>
        </w:rPr>
      </w:pPr>
      <w:r w:rsidRPr="00EF7E98">
        <w:rPr>
          <w:rFonts w:ascii="Arial" w:hAnsi="Arial" w:cs="Arial"/>
          <w:sz w:val="22"/>
          <w:szCs w:val="22"/>
          <w:lang w:val="es-CO" w:eastAsia="es-CO"/>
        </w:rPr>
        <w:t>“Estos términos no pueden ser modificados por las partes” (negrillas</w:t>
      </w:r>
      <w:r w:rsidR="009C5420" w:rsidRPr="00EF7E98">
        <w:rPr>
          <w:rFonts w:ascii="Arial" w:hAnsi="Arial" w:cs="Arial"/>
          <w:sz w:val="22"/>
          <w:szCs w:val="22"/>
          <w:lang w:val="es-CO" w:eastAsia="es-CO"/>
        </w:rPr>
        <w:t xml:space="preserve"> y subrayas </w:t>
      </w:r>
      <w:r w:rsidRPr="00EF7E98">
        <w:rPr>
          <w:rFonts w:ascii="Arial" w:hAnsi="Arial" w:cs="Arial"/>
          <w:sz w:val="22"/>
          <w:szCs w:val="22"/>
          <w:lang w:val="es-CO" w:eastAsia="es-CO"/>
        </w:rPr>
        <w:t xml:space="preserve">adicionales). </w:t>
      </w:r>
    </w:p>
    <w:p w14:paraId="628DBC7D" w14:textId="77777777" w:rsidR="00484E72" w:rsidRPr="00EF7E98" w:rsidRDefault="00484E72" w:rsidP="00484E72">
      <w:pPr>
        <w:tabs>
          <w:tab w:val="left" w:pos="851"/>
          <w:tab w:val="left" w:pos="993"/>
        </w:tabs>
        <w:spacing w:line="360" w:lineRule="auto"/>
        <w:ind w:right="51"/>
        <w:jc w:val="both"/>
        <w:rPr>
          <w:rFonts w:ascii="Arial" w:hAnsi="Arial" w:cs="Arial"/>
          <w:sz w:val="22"/>
          <w:szCs w:val="22"/>
        </w:rPr>
      </w:pPr>
    </w:p>
    <w:p w14:paraId="72850091" w14:textId="77777777" w:rsidR="00484E72" w:rsidRPr="00EF7E98" w:rsidRDefault="00484E72" w:rsidP="00484E72">
      <w:pPr>
        <w:tabs>
          <w:tab w:val="left" w:pos="851"/>
          <w:tab w:val="left" w:pos="993"/>
        </w:tabs>
        <w:spacing w:line="360" w:lineRule="auto"/>
        <w:ind w:right="51"/>
        <w:jc w:val="both"/>
        <w:rPr>
          <w:rFonts w:ascii="Arial" w:hAnsi="Arial" w:cs="Arial"/>
          <w:sz w:val="22"/>
          <w:szCs w:val="22"/>
        </w:rPr>
      </w:pPr>
      <w:r w:rsidRPr="00EF7E98">
        <w:rPr>
          <w:rFonts w:ascii="Arial" w:hAnsi="Arial" w:cs="Arial"/>
          <w:sz w:val="22"/>
          <w:szCs w:val="22"/>
        </w:rPr>
        <w:t xml:space="preserve">De otra parte, el artículo 1131 de la misma codificación dispone lo siguiente: </w:t>
      </w:r>
    </w:p>
    <w:p w14:paraId="7373AFDC" w14:textId="77777777" w:rsidR="003607FF" w:rsidRPr="00EF7E98" w:rsidRDefault="00484E72" w:rsidP="003607FF">
      <w:pPr>
        <w:spacing w:before="100" w:beforeAutospacing="1"/>
        <w:ind w:left="851" w:right="902"/>
        <w:jc w:val="both"/>
        <w:rPr>
          <w:rFonts w:ascii="Arial" w:hAnsi="Arial" w:cs="Arial"/>
          <w:sz w:val="22"/>
          <w:szCs w:val="22"/>
          <w:lang w:val="es-CO" w:eastAsia="es-CO"/>
        </w:rPr>
      </w:pPr>
      <w:bookmarkStart w:id="5" w:name="1131"/>
      <w:r w:rsidRPr="00EF7E98">
        <w:rPr>
          <w:rFonts w:ascii="Arial" w:hAnsi="Arial" w:cs="Arial"/>
          <w:bCs/>
          <w:sz w:val="22"/>
          <w:szCs w:val="22"/>
        </w:rPr>
        <w:t xml:space="preserve">ARTÍCULO 1131. </w:t>
      </w:r>
      <w:bookmarkEnd w:id="5"/>
      <w:r w:rsidRPr="00EF7E98">
        <w:rPr>
          <w:rFonts w:ascii="Arial" w:hAnsi="Arial" w:cs="Arial"/>
          <w:sz w:val="22"/>
          <w:szCs w:val="22"/>
        </w:rPr>
        <w:t>En el seguro de responsabilidad se entenderá ocurrido el siniestro en el momento en que acaezca el hecho externo imputable al asegurado, fecha a partir de la cual correrá la prescripción respecto de la víctima</w:t>
      </w:r>
      <w:r w:rsidRPr="00EF7E98">
        <w:rPr>
          <w:rFonts w:ascii="Arial" w:hAnsi="Arial" w:cs="Arial"/>
          <w:b/>
          <w:sz w:val="22"/>
          <w:szCs w:val="22"/>
        </w:rPr>
        <w:t>. </w:t>
      </w:r>
      <w:r w:rsidRPr="00EF7E98">
        <w:rPr>
          <w:rFonts w:ascii="Arial" w:hAnsi="Arial" w:cs="Arial"/>
          <w:b/>
          <w:sz w:val="22"/>
          <w:szCs w:val="22"/>
          <w:u w:val="single"/>
        </w:rPr>
        <w:t>Frente al asegurado ello ocurrirá desde cuando la víctima le formula la petición judicial o extrajudicial</w:t>
      </w:r>
      <w:r w:rsidR="003607FF" w:rsidRPr="00EF7E98">
        <w:rPr>
          <w:rFonts w:ascii="Arial" w:hAnsi="Arial" w:cs="Arial"/>
          <w:b/>
          <w:sz w:val="22"/>
          <w:szCs w:val="22"/>
        </w:rPr>
        <w:t xml:space="preserve"> </w:t>
      </w:r>
      <w:r w:rsidR="003607FF" w:rsidRPr="00EF7E98">
        <w:rPr>
          <w:rFonts w:ascii="Arial" w:hAnsi="Arial" w:cs="Arial"/>
          <w:sz w:val="22"/>
          <w:szCs w:val="22"/>
          <w:lang w:val="es-CO" w:eastAsia="es-CO"/>
        </w:rPr>
        <w:t xml:space="preserve">(negrillas y subrayas adicionales). </w:t>
      </w:r>
    </w:p>
    <w:p w14:paraId="382E8E6C" w14:textId="77777777" w:rsidR="00484E72" w:rsidRPr="00EF7E98" w:rsidRDefault="00484E72" w:rsidP="00CA26F7">
      <w:pPr>
        <w:tabs>
          <w:tab w:val="left" w:pos="851"/>
          <w:tab w:val="left" w:pos="993"/>
        </w:tabs>
        <w:spacing w:line="360" w:lineRule="auto"/>
        <w:ind w:left="851" w:right="760"/>
        <w:jc w:val="both"/>
        <w:rPr>
          <w:rFonts w:ascii="Arial" w:hAnsi="Arial" w:cs="Arial"/>
          <w:b/>
          <w:sz w:val="22"/>
          <w:szCs w:val="22"/>
        </w:rPr>
      </w:pPr>
    </w:p>
    <w:p w14:paraId="6D1A96AE" w14:textId="77777777" w:rsidR="00484E72" w:rsidRPr="00EF7E98" w:rsidRDefault="00484E72" w:rsidP="00484E72">
      <w:pPr>
        <w:tabs>
          <w:tab w:val="left" w:pos="851"/>
          <w:tab w:val="left" w:pos="993"/>
        </w:tabs>
        <w:spacing w:line="360" w:lineRule="auto"/>
        <w:ind w:right="51"/>
        <w:jc w:val="both"/>
        <w:rPr>
          <w:rFonts w:ascii="Arial" w:hAnsi="Arial" w:cs="Arial"/>
          <w:sz w:val="22"/>
          <w:szCs w:val="22"/>
        </w:rPr>
      </w:pPr>
      <w:r w:rsidRPr="00EF7E98">
        <w:rPr>
          <w:rFonts w:ascii="Arial" w:hAnsi="Arial" w:cs="Arial"/>
          <w:color w:val="000000"/>
          <w:sz w:val="22"/>
          <w:szCs w:val="22"/>
        </w:rPr>
        <w:t xml:space="preserve">En este punto, estima la Sala necesario precisar que, si bien la demanda de reparación directa </w:t>
      </w:r>
      <w:r w:rsidR="00EE0D39" w:rsidRPr="00EF7E98">
        <w:rPr>
          <w:rFonts w:ascii="Arial" w:hAnsi="Arial" w:cs="Arial"/>
          <w:color w:val="000000"/>
          <w:sz w:val="22"/>
          <w:szCs w:val="22"/>
        </w:rPr>
        <w:t>presen</w:t>
      </w:r>
      <w:r w:rsidRPr="00EF7E98">
        <w:rPr>
          <w:rFonts w:ascii="Arial" w:hAnsi="Arial" w:cs="Arial"/>
          <w:color w:val="000000"/>
          <w:sz w:val="22"/>
          <w:szCs w:val="22"/>
        </w:rPr>
        <w:t xml:space="preserve">tada por la víctima </w:t>
      </w:r>
      <w:r w:rsidR="00EE0D39" w:rsidRPr="00EF7E98">
        <w:rPr>
          <w:rFonts w:ascii="Arial" w:hAnsi="Arial" w:cs="Arial"/>
          <w:color w:val="000000"/>
          <w:sz w:val="22"/>
          <w:szCs w:val="22"/>
        </w:rPr>
        <w:t xml:space="preserve">de las quemaduras </w:t>
      </w:r>
      <w:r w:rsidRPr="00EF7E98">
        <w:rPr>
          <w:rFonts w:ascii="Arial" w:hAnsi="Arial" w:cs="Arial"/>
          <w:color w:val="000000"/>
          <w:sz w:val="22"/>
          <w:szCs w:val="22"/>
        </w:rPr>
        <w:t xml:space="preserve">y sus familiares se le notificó al </w:t>
      </w:r>
      <w:r w:rsidR="00396A15" w:rsidRPr="00EF7E98">
        <w:rPr>
          <w:rFonts w:ascii="Arial" w:hAnsi="Arial" w:cs="Arial"/>
          <w:color w:val="000000"/>
          <w:sz w:val="22"/>
          <w:szCs w:val="22"/>
        </w:rPr>
        <w:t>asegurado -</w:t>
      </w:r>
      <w:r w:rsidRPr="00EF7E98">
        <w:rPr>
          <w:rFonts w:ascii="Arial" w:hAnsi="Arial" w:cs="Arial"/>
          <w:color w:val="000000"/>
          <w:sz w:val="22"/>
          <w:szCs w:val="22"/>
        </w:rPr>
        <w:t xml:space="preserve">departamento </w:t>
      </w:r>
      <w:r w:rsidR="00396A15" w:rsidRPr="00EF7E98">
        <w:rPr>
          <w:rFonts w:ascii="Arial" w:hAnsi="Arial" w:cs="Arial"/>
          <w:color w:val="000000"/>
          <w:sz w:val="22"/>
          <w:szCs w:val="22"/>
        </w:rPr>
        <w:t xml:space="preserve">del Valle del Cauca-, </w:t>
      </w:r>
      <w:r w:rsidRPr="00EF7E98">
        <w:rPr>
          <w:rFonts w:ascii="Arial" w:hAnsi="Arial" w:cs="Arial"/>
          <w:color w:val="000000"/>
          <w:sz w:val="22"/>
          <w:szCs w:val="22"/>
        </w:rPr>
        <w:t xml:space="preserve">el 5 de noviembre de 2002, lo cierto es que </w:t>
      </w:r>
      <w:r w:rsidR="00396A15" w:rsidRPr="00EF7E98">
        <w:rPr>
          <w:rFonts w:ascii="Arial" w:hAnsi="Arial" w:cs="Arial"/>
          <w:color w:val="000000"/>
          <w:sz w:val="22"/>
          <w:szCs w:val="22"/>
        </w:rPr>
        <w:t xml:space="preserve">el rector del colegio </w:t>
      </w:r>
      <w:r w:rsidR="00396A15" w:rsidRPr="00EF7E98">
        <w:rPr>
          <w:rFonts w:ascii="Arial" w:hAnsi="Arial" w:cs="Arial"/>
          <w:color w:val="000000"/>
          <w:sz w:val="22"/>
          <w:szCs w:val="22"/>
          <w:shd w:val="clear" w:color="auto" w:fill="FFFFFF"/>
        </w:rPr>
        <w:t xml:space="preserve">Santa Librada -adscrito al departamento-, </w:t>
      </w:r>
      <w:r w:rsidRPr="00EF7E98">
        <w:rPr>
          <w:rFonts w:ascii="Arial" w:hAnsi="Arial" w:cs="Arial"/>
          <w:color w:val="000000"/>
          <w:sz w:val="22"/>
          <w:szCs w:val="22"/>
        </w:rPr>
        <w:t xml:space="preserve">tuvo conocimiento del siniestro </w:t>
      </w:r>
      <w:r w:rsidR="00396A15" w:rsidRPr="00EF7E98">
        <w:rPr>
          <w:rFonts w:ascii="Arial" w:hAnsi="Arial" w:cs="Arial"/>
          <w:color w:val="000000"/>
          <w:sz w:val="22"/>
          <w:szCs w:val="22"/>
        </w:rPr>
        <w:t>a partir de</w:t>
      </w:r>
      <w:r w:rsidR="009C5420" w:rsidRPr="00EF7E98">
        <w:rPr>
          <w:rFonts w:ascii="Arial" w:hAnsi="Arial" w:cs="Arial"/>
          <w:color w:val="000000"/>
          <w:sz w:val="22"/>
          <w:szCs w:val="22"/>
        </w:rPr>
        <w:t xml:space="preserve">l mismo día de su ocurrencia </w:t>
      </w:r>
      <w:r w:rsidR="009C5420" w:rsidRPr="00EF7E98">
        <w:rPr>
          <w:rFonts w:ascii="Arial" w:hAnsi="Arial" w:cs="Arial"/>
          <w:b/>
          <w:color w:val="000000"/>
          <w:sz w:val="22"/>
          <w:szCs w:val="22"/>
        </w:rPr>
        <w:t>-12 de septiembre de 2001-</w:t>
      </w:r>
      <w:r w:rsidR="009C5420" w:rsidRPr="00EF7E98">
        <w:rPr>
          <w:rFonts w:ascii="Arial" w:hAnsi="Arial" w:cs="Arial"/>
          <w:color w:val="000000"/>
          <w:sz w:val="22"/>
          <w:szCs w:val="22"/>
        </w:rPr>
        <w:t xml:space="preserve">, dado que </w:t>
      </w:r>
      <w:r w:rsidR="00396A15" w:rsidRPr="00EF7E98">
        <w:rPr>
          <w:rFonts w:ascii="Arial" w:hAnsi="Arial" w:cs="Arial"/>
          <w:color w:val="000000"/>
          <w:sz w:val="22"/>
          <w:szCs w:val="22"/>
        </w:rPr>
        <w:t xml:space="preserve"> </w:t>
      </w:r>
      <w:r w:rsidR="009C5420" w:rsidRPr="00EF7E98">
        <w:rPr>
          <w:rFonts w:ascii="Arial" w:hAnsi="Arial" w:cs="Arial"/>
          <w:color w:val="000000"/>
          <w:sz w:val="22"/>
          <w:szCs w:val="22"/>
        </w:rPr>
        <w:t>éste se produjo dentro de las instalaciones del colegio</w:t>
      </w:r>
      <w:r w:rsidR="00B16312" w:rsidRPr="00EF7E98">
        <w:rPr>
          <w:rFonts w:ascii="Arial" w:hAnsi="Arial" w:cs="Arial"/>
          <w:sz w:val="22"/>
          <w:szCs w:val="22"/>
        </w:rPr>
        <w:t xml:space="preserve">. </w:t>
      </w:r>
      <w:r w:rsidR="00396A15" w:rsidRPr="00EF7E98">
        <w:rPr>
          <w:rFonts w:ascii="Arial" w:hAnsi="Arial" w:cs="Arial"/>
          <w:sz w:val="22"/>
          <w:szCs w:val="22"/>
        </w:rPr>
        <w:t xml:space="preserve"> </w:t>
      </w:r>
    </w:p>
    <w:p w14:paraId="30137C0F" w14:textId="77777777" w:rsidR="00484E72" w:rsidRPr="00EF7E98" w:rsidRDefault="00484E72" w:rsidP="00484E72">
      <w:pPr>
        <w:tabs>
          <w:tab w:val="left" w:pos="851"/>
          <w:tab w:val="left" w:pos="993"/>
        </w:tabs>
        <w:spacing w:line="360" w:lineRule="auto"/>
        <w:ind w:right="51"/>
        <w:jc w:val="both"/>
        <w:rPr>
          <w:rFonts w:ascii="Arial" w:hAnsi="Arial" w:cs="Arial"/>
          <w:color w:val="000000"/>
          <w:sz w:val="22"/>
          <w:szCs w:val="22"/>
          <w:shd w:val="clear" w:color="auto" w:fill="FFFFFF"/>
        </w:rPr>
      </w:pPr>
    </w:p>
    <w:p w14:paraId="768B262F" w14:textId="77777777" w:rsidR="00EA180F" w:rsidRPr="00EF7E98" w:rsidRDefault="00396A15" w:rsidP="00484E72">
      <w:pPr>
        <w:tabs>
          <w:tab w:val="left" w:pos="851"/>
          <w:tab w:val="left" w:pos="993"/>
        </w:tabs>
        <w:spacing w:line="360" w:lineRule="auto"/>
        <w:ind w:right="51"/>
        <w:jc w:val="both"/>
        <w:rPr>
          <w:rFonts w:ascii="Arial" w:hAnsi="Arial" w:cs="Arial"/>
          <w:color w:val="000000"/>
          <w:sz w:val="22"/>
          <w:szCs w:val="22"/>
          <w:shd w:val="clear" w:color="auto" w:fill="FFFFFF"/>
        </w:rPr>
      </w:pPr>
      <w:r w:rsidRPr="00EF7E98">
        <w:rPr>
          <w:rFonts w:ascii="Arial" w:hAnsi="Arial" w:cs="Arial"/>
          <w:color w:val="000000"/>
          <w:sz w:val="22"/>
          <w:szCs w:val="22"/>
          <w:shd w:val="clear" w:color="auto" w:fill="FFFFFF"/>
        </w:rPr>
        <w:t>A</w:t>
      </w:r>
      <w:r w:rsidR="00B16312" w:rsidRPr="00EF7E98">
        <w:rPr>
          <w:rFonts w:ascii="Arial" w:hAnsi="Arial" w:cs="Arial"/>
          <w:color w:val="000000"/>
          <w:sz w:val="22"/>
          <w:szCs w:val="22"/>
          <w:shd w:val="clear" w:color="auto" w:fill="FFFFFF"/>
        </w:rPr>
        <w:t xml:space="preserve">hora bien, </w:t>
      </w:r>
      <w:r w:rsidRPr="00EF7E98">
        <w:rPr>
          <w:rFonts w:ascii="Arial" w:hAnsi="Arial" w:cs="Arial"/>
          <w:color w:val="000000"/>
          <w:sz w:val="22"/>
          <w:szCs w:val="22"/>
          <w:shd w:val="clear" w:color="auto" w:fill="FFFFFF"/>
        </w:rPr>
        <w:t xml:space="preserve">de conformidad con el artículo 1075 del Código de Comercio, el asegurado tenía la obligación de </w:t>
      </w:r>
      <w:proofErr w:type="gramStart"/>
      <w:r w:rsidRPr="00EF7E98">
        <w:rPr>
          <w:rFonts w:ascii="Arial" w:hAnsi="Arial" w:cs="Arial"/>
          <w:color w:val="000000"/>
          <w:sz w:val="22"/>
          <w:szCs w:val="22"/>
          <w:shd w:val="clear" w:color="auto" w:fill="FFFFFF"/>
        </w:rPr>
        <w:t>dar aviso</w:t>
      </w:r>
      <w:proofErr w:type="gramEnd"/>
      <w:r w:rsidRPr="00EF7E98">
        <w:rPr>
          <w:rFonts w:ascii="Arial" w:hAnsi="Arial" w:cs="Arial"/>
          <w:color w:val="000000"/>
          <w:sz w:val="22"/>
          <w:szCs w:val="22"/>
          <w:shd w:val="clear" w:color="auto" w:fill="FFFFFF"/>
        </w:rPr>
        <w:t xml:space="preserve"> a la Compañía Aseguradora de la ocurrencia del siniestro</w:t>
      </w:r>
      <w:r w:rsidR="00B16312" w:rsidRPr="00EF7E98">
        <w:rPr>
          <w:rFonts w:ascii="Arial" w:hAnsi="Arial" w:cs="Arial"/>
          <w:color w:val="000000"/>
          <w:sz w:val="22"/>
          <w:szCs w:val="22"/>
          <w:shd w:val="clear" w:color="auto" w:fill="FFFFFF"/>
        </w:rPr>
        <w:t xml:space="preserve"> dentro de los tres (3) días siguientes a la fecha de su conocimiento. </w:t>
      </w:r>
      <w:r w:rsidR="007F562A" w:rsidRPr="00EF7E98">
        <w:rPr>
          <w:rFonts w:ascii="Arial" w:hAnsi="Arial" w:cs="Arial"/>
          <w:color w:val="000000"/>
          <w:sz w:val="22"/>
          <w:szCs w:val="22"/>
          <w:shd w:val="clear" w:color="auto" w:fill="FFFFFF"/>
        </w:rPr>
        <w:t>L</w:t>
      </w:r>
      <w:r w:rsidR="00B16312" w:rsidRPr="00EF7E98">
        <w:rPr>
          <w:rFonts w:ascii="Arial" w:hAnsi="Arial" w:cs="Arial"/>
          <w:color w:val="000000"/>
          <w:sz w:val="22"/>
          <w:szCs w:val="22"/>
          <w:shd w:val="clear" w:color="auto" w:fill="FFFFFF"/>
        </w:rPr>
        <w:t xml:space="preserve">a norma legal en comento dispone: </w:t>
      </w:r>
    </w:p>
    <w:p w14:paraId="5344D800" w14:textId="77777777" w:rsidR="00396A15" w:rsidRPr="00EF7E98" w:rsidRDefault="00396A15" w:rsidP="00B16312">
      <w:pPr>
        <w:spacing w:before="100" w:beforeAutospacing="1" w:after="100" w:afterAutospacing="1"/>
        <w:ind w:left="851" w:right="1041"/>
        <w:jc w:val="both"/>
        <w:rPr>
          <w:rFonts w:ascii="Arial" w:hAnsi="Arial" w:cs="Arial"/>
          <w:sz w:val="22"/>
          <w:szCs w:val="22"/>
          <w:lang w:val="es-CO" w:eastAsia="es-CO"/>
        </w:rPr>
      </w:pPr>
      <w:bookmarkStart w:id="6" w:name="1075"/>
      <w:r w:rsidRPr="00EF7E98">
        <w:rPr>
          <w:rFonts w:ascii="Arial" w:hAnsi="Arial" w:cs="Arial"/>
          <w:b/>
          <w:bCs/>
          <w:sz w:val="22"/>
          <w:szCs w:val="22"/>
          <w:lang w:val="es-CO" w:eastAsia="es-CO"/>
        </w:rPr>
        <w:t>“ARTÍCULO 1075. &lt;AVISO DE LA OCURRENCIA DEL SINIESTRO&gt;.</w:t>
      </w:r>
      <w:bookmarkEnd w:id="6"/>
      <w:r w:rsidRPr="00EF7E98">
        <w:rPr>
          <w:rFonts w:ascii="Arial" w:hAnsi="Arial" w:cs="Arial"/>
          <w:sz w:val="22"/>
          <w:szCs w:val="22"/>
          <w:lang w:val="es-CO" w:eastAsia="es-CO"/>
        </w:rPr>
        <w:t xml:space="preserve"> El asegurado o el beneficiario estarán obligados a dar noticia al asegurador de la ocurrencia del siniestro, </w:t>
      </w:r>
      <w:r w:rsidRPr="00EF7E98">
        <w:rPr>
          <w:rFonts w:ascii="Arial" w:hAnsi="Arial" w:cs="Arial"/>
          <w:b/>
          <w:sz w:val="22"/>
          <w:szCs w:val="22"/>
          <w:lang w:val="es-CO" w:eastAsia="es-CO"/>
        </w:rPr>
        <w:t>dentro de los tres días siguientes a la fecha en que lo hayan conocido o debido conocer. Este término podrá ampliarse, mas no reducirse por las partes</w:t>
      </w:r>
      <w:r w:rsidRPr="00EF7E98">
        <w:rPr>
          <w:rFonts w:ascii="Arial" w:hAnsi="Arial" w:cs="Arial"/>
          <w:sz w:val="22"/>
          <w:szCs w:val="22"/>
          <w:lang w:val="es-CO" w:eastAsia="es-CO"/>
        </w:rPr>
        <w:t>”</w:t>
      </w:r>
      <w:r w:rsidR="00E27028" w:rsidRPr="00EF7E98">
        <w:rPr>
          <w:rFonts w:ascii="Arial" w:hAnsi="Arial" w:cs="Arial"/>
          <w:sz w:val="22"/>
          <w:szCs w:val="22"/>
          <w:lang w:val="es-CO" w:eastAsia="es-CO"/>
        </w:rPr>
        <w:t xml:space="preserve"> (negrillas adicionales). </w:t>
      </w:r>
    </w:p>
    <w:p w14:paraId="131F6CD1" w14:textId="77777777" w:rsidR="00B16312" w:rsidRPr="00EF7E98" w:rsidRDefault="00B16312" w:rsidP="00B16312">
      <w:pPr>
        <w:spacing w:before="100" w:beforeAutospacing="1" w:after="100" w:afterAutospacing="1"/>
        <w:ind w:right="1041"/>
        <w:jc w:val="both"/>
        <w:rPr>
          <w:rFonts w:ascii="Arial" w:hAnsi="Arial" w:cs="Arial"/>
          <w:sz w:val="22"/>
          <w:szCs w:val="22"/>
          <w:lang w:val="es-CO" w:eastAsia="es-CO"/>
        </w:rPr>
      </w:pPr>
    </w:p>
    <w:p w14:paraId="379E4839" w14:textId="77777777" w:rsidR="00396A15" w:rsidRPr="00EF7E98" w:rsidRDefault="00B16312" w:rsidP="00484E72">
      <w:pPr>
        <w:tabs>
          <w:tab w:val="left" w:pos="851"/>
          <w:tab w:val="left" w:pos="993"/>
        </w:tabs>
        <w:spacing w:line="360" w:lineRule="auto"/>
        <w:ind w:right="51"/>
        <w:jc w:val="both"/>
        <w:rPr>
          <w:rFonts w:ascii="Arial" w:hAnsi="Arial" w:cs="Arial"/>
          <w:color w:val="000000"/>
          <w:sz w:val="22"/>
          <w:szCs w:val="22"/>
          <w:shd w:val="clear" w:color="auto" w:fill="FFFFFF"/>
        </w:rPr>
      </w:pPr>
      <w:r w:rsidRPr="00EF7E98">
        <w:rPr>
          <w:rFonts w:ascii="Arial" w:hAnsi="Arial" w:cs="Arial"/>
          <w:color w:val="000000"/>
          <w:sz w:val="22"/>
          <w:szCs w:val="22"/>
          <w:shd w:val="clear" w:color="auto" w:fill="FFFFFF"/>
        </w:rPr>
        <w:lastRenderedPageBreak/>
        <w:t>No obstante, en el presente caso, dicho plazo legal fue ampliado a diez (10) días de conformidad con las condiciones octava, novena y décima del contrato de seguro suscrito entre las partes, en la</w:t>
      </w:r>
      <w:r w:rsidR="007F562A" w:rsidRPr="00EF7E98">
        <w:rPr>
          <w:rFonts w:ascii="Arial" w:hAnsi="Arial" w:cs="Arial"/>
          <w:color w:val="000000"/>
          <w:sz w:val="22"/>
          <w:szCs w:val="22"/>
          <w:shd w:val="clear" w:color="auto" w:fill="FFFFFF"/>
        </w:rPr>
        <w:t>s</w:t>
      </w:r>
      <w:r w:rsidRPr="00EF7E98">
        <w:rPr>
          <w:rFonts w:ascii="Arial" w:hAnsi="Arial" w:cs="Arial"/>
          <w:color w:val="000000"/>
          <w:sz w:val="22"/>
          <w:szCs w:val="22"/>
          <w:shd w:val="clear" w:color="auto" w:fill="FFFFFF"/>
        </w:rPr>
        <w:t xml:space="preserve"> cual</w:t>
      </w:r>
      <w:r w:rsidR="007F562A" w:rsidRPr="00EF7E98">
        <w:rPr>
          <w:rFonts w:ascii="Arial" w:hAnsi="Arial" w:cs="Arial"/>
          <w:color w:val="000000"/>
          <w:sz w:val="22"/>
          <w:szCs w:val="22"/>
          <w:shd w:val="clear" w:color="auto" w:fill="FFFFFF"/>
        </w:rPr>
        <w:t>es</w:t>
      </w:r>
      <w:r w:rsidRPr="00EF7E98">
        <w:rPr>
          <w:rFonts w:ascii="Arial" w:hAnsi="Arial" w:cs="Arial"/>
          <w:color w:val="000000"/>
          <w:sz w:val="22"/>
          <w:szCs w:val="22"/>
          <w:shd w:val="clear" w:color="auto" w:fill="FFFFFF"/>
        </w:rPr>
        <w:t xml:space="preserve"> se pactó lo siguiente: </w:t>
      </w:r>
    </w:p>
    <w:p w14:paraId="4E457252"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p>
    <w:p w14:paraId="593F95CB"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r w:rsidRPr="00EF7E98">
        <w:rPr>
          <w:rFonts w:ascii="Arial" w:eastAsia="MS Gothic" w:hAnsi="Arial" w:cs="Arial"/>
          <w:bCs/>
          <w:kern w:val="28"/>
          <w:sz w:val="22"/>
          <w:szCs w:val="22"/>
          <w:lang w:val="es-ES_tradnl"/>
        </w:rPr>
        <w:t xml:space="preserve">“CONDICIÓN OCTAVA. AVISO PRELIMINAR DEL SINIESTRO. </w:t>
      </w:r>
    </w:p>
    <w:p w14:paraId="77627D0F"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p>
    <w:p w14:paraId="1864B35E"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r w:rsidRPr="00EF7E98">
        <w:rPr>
          <w:rFonts w:ascii="Arial" w:eastAsia="MS Gothic" w:hAnsi="Arial" w:cs="Arial"/>
          <w:b/>
          <w:bCs/>
          <w:kern w:val="28"/>
          <w:sz w:val="22"/>
          <w:szCs w:val="22"/>
          <w:lang w:val="es-ES_tradnl"/>
        </w:rPr>
        <w:t>El representante legal del Asegurado o Beneficiario deberá avisar por escrito, dentro de los diez (10) días siguientes a su ocurrencia, de todo hecho o circunstancia que afecte la presente póliza</w:t>
      </w:r>
      <w:r w:rsidRPr="00EF7E98">
        <w:rPr>
          <w:rFonts w:ascii="Arial" w:eastAsia="MS Gothic" w:hAnsi="Arial" w:cs="Arial"/>
          <w:bCs/>
          <w:kern w:val="28"/>
          <w:sz w:val="22"/>
          <w:szCs w:val="22"/>
          <w:lang w:val="es-ES_tradnl"/>
        </w:rPr>
        <w:t xml:space="preserve">. El aviso debe contener la información más completa posible acerca del tiempo, lugar y modalidad del hecho o accidente (…). </w:t>
      </w:r>
    </w:p>
    <w:p w14:paraId="6A41EDFE"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p>
    <w:p w14:paraId="7E542919"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r w:rsidRPr="00EF7E98">
        <w:rPr>
          <w:rFonts w:ascii="Arial" w:eastAsia="MS Gothic" w:hAnsi="Arial" w:cs="Arial"/>
          <w:bCs/>
          <w:kern w:val="28"/>
          <w:sz w:val="22"/>
          <w:szCs w:val="22"/>
          <w:lang w:val="es-ES_tradnl"/>
        </w:rPr>
        <w:t xml:space="preserve">CONDICIÓN NOVENA. INFORME DE SINIESTRO. </w:t>
      </w:r>
    </w:p>
    <w:p w14:paraId="7DB99FA3"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p>
    <w:p w14:paraId="552E1E49"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r w:rsidRPr="00EF7E98">
        <w:rPr>
          <w:rFonts w:ascii="Arial" w:eastAsia="MS Gothic" w:hAnsi="Arial" w:cs="Arial"/>
          <w:b/>
          <w:bCs/>
          <w:kern w:val="28"/>
          <w:sz w:val="22"/>
          <w:szCs w:val="22"/>
          <w:lang w:val="es-ES_tradnl"/>
        </w:rPr>
        <w:t>Al ocurrir un siniestro el Asegurado o sus beneficiarios estarán obligados a dar noticia de tal evento a la Compañía dentro de los diez (10) días siguientes a la fecha en la cual lo hayan conocido o debido conocer</w:t>
      </w:r>
      <w:r w:rsidRPr="00EF7E98">
        <w:rPr>
          <w:rFonts w:ascii="Arial" w:eastAsia="MS Gothic" w:hAnsi="Arial" w:cs="Arial"/>
          <w:bCs/>
          <w:kern w:val="28"/>
          <w:sz w:val="22"/>
          <w:szCs w:val="22"/>
          <w:lang w:val="es-ES_tradnl"/>
        </w:rPr>
        <w:t xml:space="preserve">. Dentro de los noventa (90) días siguientes a la fecha del siniestro, el Asegurado deberá suministrar información por escrito un informe detallado del mismo. (…). </w:t>
      </w:r>
    </w:p>
    <w:p w14:paraId="654CA9EA"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p>
    <w:p w14:paraId="491F5637"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r w:rsidRPr="00EF7E98">
        <w:rPr>
          <w:rFonts w:ascii="Arial" w:eastAsia="MS Gothic" w:hAnsi="Arial" w:cs="Arial"/>
          <w:bCs/>
          <w:kern w:val="28"/>
          <w:sz w:val="22"/>
          <w:szCs w:val="22"/>
          <w:lang w:val="es-ES_tradnl"/>
        </w:rPr>
        <w:t xml:space="preserve">CONDICIÓN DÉCIMA.  AVISO DE RECLAMACIÓN O DEMANDA. </w:t>
      </w:r>
    </w:p>
    <w:p w14:paraId="523B5E83"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p>
    <w:p w14:paraId="4AA59BF5" w14:textId="77777777" w:rsidR="00EA180F" w:rsidRPr="00EF7E98" w:rsidRDefault="00EA180F" w:rsidP="00EA180F">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072"/>
        <w:jc w:val="both"/>
        <w:rPr>
          <w:rFonts w:ascii="Arial" w:eastAsia="MS Gothic" w:hAnsi="Arial" w:cs="Arial"/>
          <w:bCs/>
          <w:kern w:val="28"/>
          <w:sz w:val="22"/>
          <w:szCs w:val="22"/>
          <w:lang w:val="es-ES_tradnl"/>
        </w:rPr>
      </w:pPr>
      <w:r w:rsidRPr="00EF7E98">
        <w:rPr>
          <w:rFonts w:ascii="Arial" w:eastAsia="MS Gothic" w:hAnsi="Arial" w:cs="Arial"/>
          <w:b/>
          <w:bCs/>
          <w:kern w:val="28"/>
          <w:sz w:val="22"/>
          <w:szCs w:val="22"/>
          <w:u w:val="single"/>
          <w:lang w:val="es-ES_tradnl"/>
        </w:rPr>
        <w:t>El Asegurado debe informar a la Compañía dentro de los diez (10) días siguientes a la fecha en que tenga conocimiento de toda reclamación que le fuere presentada sobre hechos relacionados con la presente póliza o sobre demandas judiciales que se le hicieren en las mismas circunstancias</w:t>
      </w:r>
      <w:r w:rsidR="00B16312" w:rsidRPr="00EF7E98">
        <w:rPr>
          <w:rFonts w:ascii="Arial" w:eastAsia="MS Gothic" w:hAnsi="Arial" w:cs="Arial"/>
          <w:b/>
          <w:bCs/>
          <w:kern w:val="28"/>
          <w:sz w:val="22"/>
          <w:szCs w:val="22"/>
          <w:lang w:val="es-ES_tradnl"/>
        </w:rPr>
        <w:t>”</w:t>
      </w:r>
      <w:r w:rsidR="00B16312" w:rsidRPr="00EF7E98">
        <w:rPr>
          <w:rFonts w:ascii="Arial" w:eastAsia="MS Gothic" w:hAnsi="Arial" w:cs="Arial"/>
          <w:bCs/>
          <w:kern w:val="28"/>
          <w:sz w:val="22"/>
          <w:szCs w:val="22"/>
          <w:lang w:val="es-ES_tradnl"/>
        </w:rPr>
        <w:t xml:space="preserve"> (negrillas y subrayas adicionales). </w:t>
      </w:r>
    </w:p>
    <w:p w14:paraId="4E5CF413" w14:textId="77777777" w:rsidR="00EA180F" w:rsidRPr="00EF7E98" w:rsidRDefault="00EA180F" w:rsidP="00EA180F">
      <w:pPr>
        <w:rPr>
          <w:rFonts w:ascii="Arial" w:hAnsi="Arial" w:cs="Arial"/>
          <w:sz w:val="22"/>
          <w:szCs w:val="22"/>
        </w:rPr>
      </w:pPr>
    </w:p>
    <w:p w14:paraId="5F0C5039" w14:textId="77777777" w:rsidR="00B16312" w:rsidRPr="00EF7E98" w:rsidRDefault="00B16312" w:rsidP="00B16312">
      <w:pPr>
        <w:spacing w:line="360" w:lineRule="auto"/>
        <w:jc w:val="both"/>
        <w:rPr>
          <w:rFonts w:ascii="Arial" w:hAnsi="Arial" w:cs="Arial"/>
          <w:b/>
          <w:sz w:val="22"/>
          <w:szCs w:val="22"/>
        </w:rPr>
      </w:pPr>
      <w:r w:rsidRPr="00EF7E98">
        <w:rPr>
          <w:rFonts w:ascii="Arial" w:hAnsi="Arial" w:cs="Arial"/>
          <w:sz w:val="22"/>
          <w:szCs w:val="22"/>
        </w:rPr>
        <w:t xml:space="preserve">Así las cosas, comoquiera que </w:t>
      </w:r>
      <w:r w:rsidR="00C81C66" w:rsidRPr="00EF7E98">
        <w:rPr>
          <w:rFonts w:ascii="Arial" w:hAnsi="Arial" w:cs="Arial"/>
          <w:sz w:val="22"/>
          <w:szCs w:val="22"/>
        </w:rPr>
        <w:t xml:space="preserve">el accidente se produjo el 12 de septiembre de 2001, </w:t>
      </w:r>
      <w:r w:rsidRPr="00EF7E98">
        <w:rPr>
          <w:rFonts w:ascii="Arial" w:hAnsi="Arial" w:cs="Arial"/>
          <w:sz w:val="22"/>
          <w:szCs w:val="22"/>
        </w:rPr>
        <w:t>el asegurado -colegio Santa Librada y departamento del Valle del Cauca-, tenía la obligación de informar a la aseguradora</w:t>
      </w:r>
      <w:r w:rsidR="00642C5A" w:rsidRPr="00EF7E98">
        <w:rPr>
          <w:rFonts w:ascii="Arial" w:hAnsi="Arial" w:cs="Arial"/>
          <w:sz w:val="22"/>
          <w:szCs w:val="22"/>
        </w:rPr>
        <w:t xml:space="preserve"> dentro de los diez días siguientes</w:t>
      </w:r>
      <w:r w:rsidR="0064224B" w:rsidRPr="00EF7E98">
        <w:rPr>
          <w:rFonts w:ascii="Arial" w:hAnsi="Arial" w:cs="Arial"/>
          <w:sz w:val="22"/>
          <w:szCs w:val="22"/>
        </w:rPr>
        <w:t xml:space="preserve"> a </w:t>
      </w:r>
      <w:r w:rsidR="00C81C66" w:rsidRPr="00EF7E98">
        <w:rPr>
          <w:rFonts w:ascii="Arial" w:hAnsi="Arial" w:cs="Arial"/>
          <w:sz w:val="22"/>
          <w:szCs w:val="22"/>
        </w:rPr>
        <w:t>su ocurrencia</w:t>
      </w:r>
      <w:r w:rsidR="00642C5A" w:rsidRPr="00EF7E98">
        <w:rPr>
          <w:rFonts w:ascii="Arial" w:hAnsi="Arial" w:cs="Arial"/>
          <w:sz w:val="22"/>
          <w:szCs w:val="22"/>
        </w:rPr>
        <w:t>, esto es, hasta el</w:t>
      </w:r>
      <w:r w:rsidR="00642C5A" w:rsidRPr="00EF7E98">
        <w:rPr>
          <w:rFonts w:ascii="Arial" w:hAnsi="Arial" w:cs="Arial"/>
          <w:b/>
          <w:sz w:val="22"/>
          <w:szCs w:val="22"/>
        </w:rPr>
        <w:t xml:space="preserve"> </w:t>
      </w:r>
      <w:r w:rsidR="00C81C66" w:rsidRPr="00EF7E98">
        <w:rPr>
          <w:rFonts w:ascii="Arial" w:hAnsi="Arial" w:cs="Arial"/>
          <w:b/>
          <w:sz w:val="22"/>
          <w:szCs w:val="22"/>
        </w:rPr>
        <w:t>26 de septiembre de 200</w:t>
      </w:r>
      <w:r w:rsidR="00642C5A" w:rsidRPr="00EF7E98">
        <w:rPr>
          <w:rFonts w:ascii="Arial" w:hAnsi="Arial" w:cs="Arial"/>
          <w:b/>
          <w:sz w:val="22"/>
          <w:szCs w:val="22"/>
        </w:rPr>
        <w:t xml:space="preserve">1. </w:t>
      </w:r>
      <w:r w:rsidRPr="00EF7E98">
        <w:rPr>
          <w:rFonts w:ascii="Arial" w:hAnsi="Arial" w:cs="Arial"/>
          <w:b/>
          <w:sz w:val="22"/>
          <w:szCs w:val="22"/>
        </w:rPr>
        <w:t xml:space="preserve"> </w:t>
      </w:r>
    </w:p>
    <w:p w14:paraId="766E73F2" w14:textId="77777777" w:rsidR="00B16312" w:rsidRPr="00EF7E98" w:rsidRDefault="00B16312" w:rsidP="00EA180F">
      <w:pPr>
        <w:rPr>
          <w:rFonts w:ascii="Arial" w:hAnsi="Arial" w:cs="Arial"/>
          <w:sz w:val="22"/>
          <w:szCs w:val="22"/>
        </w:rPr>
      </w:pPr>
    </w:p>
    <w:p w14:paraId="0662F192" w14:textId="77777777" w:rsidR="00484E72" w:rsidRPr="00EF7E98" w:rsidRDefault="00484E72" w:rsidP="00484E72">
      <w:pPr>
        <w:tabs>
          <w:tab w:val="left" w:pos="851"/>
          <w:tab w:val="left" w:pos="993"/>
        </w:tabs>
        <w:spacing w:line="360" w:lineRule="auto"/>
        <w:ind w:right="51"/>
        <w:jc w:val="both"/>
        <w:rPr>
          <w:rFonts w:ascii="Arial" w:hAnsi="Arial" w:cs="Arial"/>
          <w:sz w:val="22"/>
          <w:szCs w:val="22"/>
          <w:lang w:val="es-ES_tradnl"/>
        </w:rPr>
      </w:pPr>
      <w:r w:rsidRPr="00EF7E98">
        <w:rPr>
          <w:rFonts w:ascii="Arial" w:hAnsi="Arial" w:cs="Arial"/>
          <w:sz w:val="22"/>
          <w:szCs w:val="22"/>
        </w:rPr>
        <w:t xml:space="preserve">Por consiguiente, el departamento contaba con 2 años para adelantar la acción contractual, contados desde el </w:t>
      </w:r>
      <w:r w:rsidR="00C81C66" w:rsidRPr="00EF7E98">
        <w:rPr>
          <w:rFonts w:ascii="Arial" w:hAnsi="Arial" w:cs="Arial"/>
          <w:b/>
          <w:sz w:val="22"/>
          <w:szCs w:val="22"/>
        </w:rPr>
        <w:t>27</w:t>
      </w:r>
      <w:r w:rsidRPr="00EF7E98">
        <w:rPr>
          <w:rFonts w:ascii="Arial" w:hAnsi="Arial" w:cs="Arial"/>
          <w:b/>
          <w:sz w:val="22"/>
          <w:szCs w:val="22"/>
        </w:rPr>
        <w:t xml:space="preserve"> de </w:t>
      </w:r>
      <w:r w:rsidR="00C81C66" w:rsidRPr="00EF7E98">
        <w:rPr>
          <w:rFonts w:ascii="Arial" w:hAnsi="Arial" w:cs="Arial"/>
          <w:b/>
          <w:sz w:val="22"/>
          <w:szCs w:val="22"/>
        </w:rPr>
        <w:t xml:space="preserve">septiembre </w:t>
      </w:r>
      <w:r w:rsidR="00642C5A" w:rsidRPr="00EF7E98">
        <w:rPr>
          <w:rFonts w:ascii="Arial" w:hAnsi="Arial" w:cs="Arial"/>
          <w:b/>
          <w:sz w:val="22"/>
          <w:szCs w:val="22"/>
        </w:rPr>
        <w:t>de</w:t>
      </w:r>
      <w:r w:rsidRPr="00EF7E98">
        <w:rPr>
          <w:rFonts w:ascii="Arial" w:hAnsi="Arial" w:cs="Arial"/>
          <w:b/>
          <w:sz w:val="22"/>
          <w:szCs w:val="22"/>
        </w:rPr>
        <w:t xml:space="preserve"> 2001</w:t>
      </w:r>
      <w:r w:rsidR="00C81C66" w:rsidRPr="00EF7E98">
        <w:rPr>
          <w:rFonts w:ascii="Arial" w:hAnsi="Arial" w:cs="Arial"/>
          <w:sz w:val="22"/>
          <w:szCs w:val="22"/>
        </w:rPr>
        <w:t xml:space="preserve">, razón por la cual, </w:t>
      </w:r>
      <w:r w:rsidRPr="00EF7E98">
        <w:rPr>
          <w:rFonts w:ascii="Arial" w:hAnsi="Arial" w:cs="Arial"/>
          <w:sz w:val="22"/>
          <w:szCs w:val="22"/>
        </w:rPr>
        <w:t xml:space="preserve">cuando se presentó la demanda </w:t>
      </w:r>
      <w:r w:rsidR="00C81C66" w:rsidRPr="00EF7E98">
        <w:rPr>
          <w:rFonts w:ascii="Arial" w:hAnsi="Arial" w:cs="Arial"/>
          <w:sz w:val="22"/>
          <w:szCs w:val="22"/>
        </w:rPr>
        <w:t>-</w:t>
      </w:r>
      <w:r w:rsidRPr="00EF7E98">
        <w:rPr>
          <w:rFonts w:ascii="Arial" w:hAnsi="Arial" w:cs="Arial"/>
          <w:b/>
          <w:sz w:val="22"/>
          <w:szCs w:val="22"/>
        </w:rPr>
        <w:t>7 de diciembre de 2004</w:t>
      </w:r>
      <w:r w:rsidR="00C81C66" w:rsidRPr="00EF7E98">
        <w:rPr>
          <w:rFonts w:ascii="Arial" w:hAnsi="Arial" w:cs="Arial"/>
          <w:b/>
          <w:sz w:val="22"/>
          <w:szCs w:val="22"/>
        </w:rPr>
        <w:t>-</w:t>
      </w:r>
      <w:r w:rsidRPr="00EF7E98">
        <w:rPr>
          <w:rFonts w:ascii="Arial" w:hAnsi="Arial" w:cs="Arial"/>
          <w:sz w:val="22"/>
          <w:szCs w:val="22"/>
        </w:rPr>
        <w:t>, el término de caducidad ya había fenecido</w:t>
      </w:r>
      <w:r w:rsidRPr="00EF7E98">
        <w:rPr>
          <w:rFonts w:ascii="Arial" w:hAnsi="Arial" w:cs="Arial"/>
          <w:sz w:val="22"/>
          <w:szCs w:val="22"/>
          <w:lang w:val="es-ES_tradnl"/>
        </w:rPr>
        <w:t xml:space="preserve">, pues ya habían transcurrido los 2 años de que habla el numeral 10 del artículo 136 del C.C.A., sin que resulte del caso dar aplicación a ninguna de las excepciones consagradas en el ordenamiento jurídico para modificar el cómputo del inicio del término de la caducidad.  </w:t>
      </w:r>
    </w:p>
    <w:p w14:paraId="1CDA1BD3" w14:textId="77777777" w:rsidR="0064224B" w:rsidRPr="00EF7E98" w:rsidRDefault="0064224B" w:rsidP="00484E72">
      <w:pPr>
        <w:tabs>
          <w:tab w:val="left" w:pos="851"/>
          <w:tab w:val="left" w:pos="993"/>
        </w:tabs>
        <w:spacing w:line="360" w:lineRule="auto"/>
        <w:ind w:right="51"/>
        <w:jc w:val="both"/>
        <w:rPr>
          <w:rFonts w:ascii="Arial" w:hAnsi="Arial" w:cs="Arial"/>
          <w:sz w:val="22"/>
          <w:szCs w:val="22"/>
          <w:lang w:val="es-ES_tradnl"/>
        </w:rPr>
      </w:pPr>
    </w:p>
    <w:p w14:paraId="766A2073" w14:textId="77777777" w:rsidR="0064224B" w:rsidRPr="00EF7E98" w:rsidRDefault="0064224B" w:rsidP="00484E72">
      <w:pPr>
        <w:tabs>
          <w:tab w:val="left" w:pos="851"/>
          <w:tab w:val="left" w:pos="993"/>
        </w:tabs>
        <w:spacing w:line="360" w:lineRule="auto"/>
        <w:ind w:right="51"/>
        <w:jc w:val="both"/>
        <w:rPr>
          <w:rFonts w:ascii="Arial" w:hAnsi="Arial" w:cs="Arial"/>
          <w:sz w:val="22"/>
          <w:szCs w:val="22"/>
          <w:lang w:val="es-ES_tradnl"/>
        </w:rPr>
      </w:pPr>
      <w:r w:rsidRPr="00EF7E98">
        <w:rPr>
          <w:rFonts w:ascii="Arial" w:hAnsi="Arial" w:cs="Arial"/>
          <w:sz w:val="22"/>
          <w:szCs w:val="22"/>
          <w:lang w:val="es-ES_tradnl"/>
        </w:rPr>
        <w:t xml:space="preserve">Finalmente, cabe señalar que ampliar el </w:t>
      </w:r>
      <w:proofErr w:type="spellStart"/>
      <w:r w:rsidRPr="00EF7E98">
        <w:rPr>
          <w:rFonts w:ascii="Arial" w:hAnsi="Arial" w:cs="Arial"/>
          <w:sz w:val="22"/>
          <w:szCs w:val="22"/>
          <w:lang w:val="es-ES_tradnl"/>
        </w:rPr>
        <w:t>termino</w:t>
      </w:r>
      <w:proofErr w:type="spellEnd"/>
      <w:r w:rsidRPr="00EF7E98">
        <w:rPr>
          <w:rFonts w:ascii="Arial" w:hAnsi="Arial" w:cs="Arial"/>
          <w:sz w:val="22"/>
          <w:szCs w:val="22"/>
          <w:lang w:val="es-ES_tradnl"/>
        </w:rPr>
        <w:t xml:space="preserve"> de la caducidad de la acción contractual hasta la fecha </w:t>
      </w:r>
      <w:r w:rsidR="0039604A" w:rsidRPr="00EF7E98">
        <w:rPr>
          <w:rFonts w:ascii="Arial" w:hAnsi="Arial" w:cs="Arial"/>
          <w:sz w:val="22"/>
          <w:szCs w:val="22"/>
          <w:lang w:val="es-ES_tradnl"/>
        </w:rPr>
        <w:t xml:space="preserve">en que se produzca la </w:t>
      </w:r>
      <w:r w:rsidRPr="00EF7E98">
        <w:rPr>
          <w:rFonts w:ascii="Arial" w:hAnsi="Arial" w:cs="Arial"/>
          <w:sz w:val="22"/>
          <w:szCs w:val="22"/>
          <w:lang w:val="es-ES_tradnl"/>
        </w:rPr>
        <w:t>objeción de la reclamación</w:t>
      </w:r>
      <w:r w:rsidR="0039604A" w:rsidRPr="00EF7E98">
        <w:rPr>
          <w:rFonts w:ascii="Arial" w:hAnsi="Arial" w:cs="Arial"/>
          <w:sz w:val="22"/>
          <w:szCs w:val="22"/>
          <w:lang w:val="es-ES_tradnl"/>
        </w:rPr>
        <w:t xml:space="preserve"> por parte de la aseguradora</w:t>
      </w:r>
      <w:r w:rsidRPr="00EF7E98">
        <w:rPr>
          <w:rFonts w:ascii="Arial" w:hAnsi="Arial" w:cs="Arial"/>
          <w:sz w:val="22"/>
          <w:szCs w:val="22"/>
          <w:lang w:val="es-ES_tradnl"/>
        </w:rPr>
        <w:t>,</w:t>
      </w:r>
      <w:r w:rsidR="00C81C66" w:rsidRPr="00EF7E98">
        <w:rPr>
          <w:rFonts w:ascii="Arial" w:eastAsia="MS Gothic" w:hAnsi="Arial" w:cs="Arial"/>
          <w:b/>
          <w:bCs/>
          <w:color w:val="000000"/>
          <w:kern w:val="28"/>
          <w:sz w:val="22"/>
          <w:szCs w:val="22"/>
          <w:lang w:val="es-ES_tradnl"/>
        </w:rPr>
        <w:t xml:space="preserve"> </w:t>
      </w:r>
      <w:r w:rsidR="00C81C66" w:rsidRPr="00EF7E98">
        <w:rPr>
          <w:rFonts w:ascii="Arial" w:eastAsia="MS Gothic" w:hAnsi="Arial" w:cs="Arial"/>
          <w:bCs/>
          <w:color w:val="000000"/>
          <w:kern w:val="28"/>
          <w:sz w:val="22"/>
          <w:szCs w:val="22"/>
          <w:lang w:val="es-ES_tradnl"/>
        </w:rPr>
        <w:t xml:space="preserve">en este caso 20 de agosto de 2004, </w:t>
      </w:r>
      <w:r w:rsidRPr="00EF7E98">
        <w:rPr>
          <w:rFonts w:ascii="Arial" w:hAnsi="Arial" w:cs="Arial"/>
          <w:sz w:val="22"/>
          <w:szCs w:val="22"/>
          <w:lang w:val="es-ES_tradnl"/>
        </w:rPr>
        <w:t>sería prolongar indefinidamente el termino de caducidad</w:t>
      </w:r>
      <w:r w:rsidR="0039604A" w:rsidRPr="00EF7E98">
        <w:rPr>
          <w:rFonts w:ascii="Arial" w:hAnsi="Arial" w:cs="Arial"/>
          <w:sz w:val="22"/>
          <w:szCs w:val="22"/>
          <w:lang w:val="es-ES_tradnl"/>
        </w:rPr>
        <w:t>, pues quedaría al arbitrio del asegurado formular la reclamación</w:t>
      </w:r>
      <w:r w:rsidR="00E27028" w:rsidRPr="00EF7E98">
        <w:rPr>
          <w:rFonts w:ascii="Arial" w:hAnsi="Arial" w:cs="Arial"/>
          <w:sz w:val="22"/>
          <w:szCs w:val="22"/>
          <w:lang w:val="es-ES_tradnl"/>
        </w:rPr>
        <w:t xml:space="preserve"> respectiva, cuando lo cierto es que, como ocurre en este caso, existe la obligación </w:t>
      </w:r>
      <w:r w:rsidR="007F562A" w:rsidRPr="00EF7E98">
        <w:rPr>
          <w:rFonts w:ascii="Arial" w:hAnsi="Arial" w:cs="Arial"/>
          <w:sz w:val="22"/>
          <w:szCs w:val="22"/>
          <w:lang w:val="es-ES_tradnl"/>
        </w:rPr>
        <w:t xml:space="preserve">legal y contractual </w:t>
      </w:r>
      <w:r w:rsidR="00E27028" w:rsidRPr="00EF7E98">
        <w:rPr>
          <w:rFonts w:ascii="Arial" w:hAnsi="Arial" w:cs="Arial"/>
          <w:sz w:val="22"/>
          <w:szCs w:val="22"/>
          <w:lang w:val="es-ES_tradnl"/>
        </w:rPr>
        <w:t>de informar a la aseguradora dentro de los diez días siguientes a</w:t>
      </w:r>
      <w:r w:rsidR="00C81C66" w:rsidRPr="00EF7E98">
        <w:rPr>
          <w:rFonts w:ascii="Arial" w:hAnsi="Arial" w:cs="Arial"/>
          <w:sz w:val="22"/>
          <w:szCs w:val="22"/>
          <w:lang w:val="es-ES_tradnl"/>
        </w:rPr>
        <w:t xml:space="preserve">l conocimiento del siniestro por parte del asegurado </w:t>
      </w:r>
      <w:r w:rsidR="007F562A" w:rsidRPr="00EF7E98">
        <w:rPr>
          <w:rFonts w:ascii="Arial" w:hAnsi="Arial" w:cs="Arial"/>
          <w:sz w:val="22"/>
          <w:szCs w:val="22"/>
          <w:lang w:val="es-ES_tradnl"/>
        </w:rPr>
        <w:t>-</w:t>
      </w:r>
      <w:r w:rsidR="00C81C66" w:rsidRPr="00EF7E98">
        <w:rPr>
          <w:rFonts w:ascii="Arial" w:hAnsi="Arial" w:cs="Arial"/>
          <w:sz w:val="22"/>
          <w:szCs w:val="22"/>
          <w:lang w:val="es-ES_tradnl"/>
        </w:rPr>
        <w:t>26 de septiembre de 2001</w:t>
      </w:r>
      <w:r w:rsidR="007F562A" w:rsidRPr="00EF7E98">
        <w:rPr>
          <w:rFonts w:ascii="Arial" w:hAnsi="Arial" w:cs="Arial"/>
          <w:sz w:val="22"/>
          <w:szCs w:val="22"/>
          <w:lang w:val="es-ES_tradnl"/>
        </w:rPr>
        <w:t>-</w:t>
      </w:r>
      <w:r w:rsidR="00E27028" w:rsidRPr="00EF7E98">
        <w:rPr>
          <w:rFonts w:ascii="Arial" w:hAnsi="Arial" w:cs="Arial"/>
          <w:sz w:val="22"/>
          <w:szCs w:val="22"/>
          <w:lang w:val="es-ES_tradnl"/>
        </w:rPr>
        <w:t xml:space="preserve">, momento a partir del cual se debe empezar a contar el termino de caducidad de la presente acción. </w:t>
      </w:r>
    </w:p>
    <w:p w14:paraId="606BE1D3" w14:textId="77777777" w:rsidR="00484E72" w:rsidRPr="00EF7E98" w:rsidRDefault="00484E72" w:rsidP="00F428D6">
      <w:pPr>
        <w:jc w:val="both"/>
        <w:rPr>
          <w:rFonts w:ascii="Arial" w:hAnsi="Arial" w:cs="Arial"/>
          <w:sz w:val="22"/>
          <w:szCs w:val="22"/>
        </w:rPr>
      </w:pPr>
    </w:p>
    <w:p w14:paraId="25C333D8" w14:textId="77777777" w:rsidR="00484E72" w:rsidRPr="00EF7E98" w:rsidRDefault="00484E72" w:rsidP="00484E72">
      <w:pPr>
        <w:autoSpaceDE w:val="0"/>
        <w:autoSpaceDN w:val="0"/>
        <w:adjustRightInd w:val="0"/>
        <w:spacing w:line="360" w:lineRule="auto"/>
        <w:jc w:val="both"/>
        <w:rPr>
          <w:rFonts w:ascii="Arial" w:hAnsi="Arial" w:cs="Arial"/>
          <w:sz w:val="22"/>
          <w:szCs w:val="22"/>
        </w:rPr>
      </w:pPr>
      <w:r w:rsidRPr="00EF7E98">
        <w:rPr>
          <w:rFonts w:ascii="Arial" w:hAnsi="Arial" w:cs="Arial"/>
          <w:sz w:val="22"/>
          <w:szCs w:val="22"/>
        </w:rPr>
        <w:t>De otra parte, cabe advertir que, si bien se allegó al proceso una constancia de solicitud de conciliación prejudicial, lo cierto es que fue radicada el 7 de noviembre de 2004 (81 a 83 C. 1), es decir, cuando ya había ocurrido la caducidad de la acción</w:t>
      </w:r>
      <w:r w:rsidRPr="00EF7E98">
        <w:rPr>
          <w:rFonts w:ascii="Arial" w:hAnsi="Arial" w:cs="Arial"/>
          <w:sz w:val="22"/>
          <w:szCs w:val="22"/>
          <w:vertAlign w:val="superscript"/>
        </w:rPr>
        <w:footnoteReference w:id="25"/>
      </w:r>
      <w:r w:rsidRPr="00EF7E98">
        <w:rPr>
          <w:rFonts w:ascii="Arial" w:hAnsi="Arial" w:cs="Arial"/>
          <w:sz w:val="22"/>
          <w:szCs w:val="22"/>
        </w:rPr>
        <w:t xml:space="preserve">. </w:t>
      </w:r>
    </w:p>
    <w:p w14:paraId="4CA8B74A" w14:textId="77777777" w:rsidR="00484E72" w:rsidRPr="00EF7E98" w:rsidRDefault="00484E72" w:rsidP="00F428D6">
      <w:pPr>
        <w:autoSpaceDE w:val="0"/>
        <w:autoSpaceDN w:val="0"/>
        <w:adjustRightInd w:val="0"/>
        <w:jc w:val="both"/>
        <w:rPr>
          <w:rFonts w:ascii="Arial" w:hAnsi="Arial" w:cs="Arial"/>
          <w:sz w:val="22"/>
          <w:szCs w:val="22"/>
        </w:rPr>
      </w:pPr>
      <w:r w:rsidRPr="00EF7E98">
        <w:rPr>
          <w:rFonts w:ascii="Arial" w:hAnsi="Arial" w:cs="Arial"/>
          <w:sz w:val="22"/>
          <w:szCs w:val="22"/>
        </w:rPr>
        <w:t xml:space="preserve">  </w:t>
      </w:r>
    </w:p>
    <w:p w14:paraId="7F8C7935" w14:textId="77777777" w:rsidR="00484E72" w:rsidRPr="00EF7E98" w:rsidRDefault="00484E72" w:rsidP="00484E72">
      <w:pPr>
        <w:overflowPunct w:val="0"/>
        <w:autoSpaceDE w:val="0"/>
        <w:autoSpaceDN w:val="0"/>
        <w:adjustRightInd w:val="0"/>
        <w:spacing w:line="360" w:lineRule="auto"/>
        <w:jc w:val="both"/>
        <w:textAlignment w:val="baseline"/>
        <w:rPr>
          <w:rFonts w:ascii="Arial" w:hAnsi="Arial" w:cs="Arial"/>
          <w:sz w:val="22"/>
          <w:szCs w:val="22"/>
        </w:rPr>
      </w:pPr>
      <w:r w:rsidRPr="00EF7E98">
        <w:rPr>
          <w:rFonts w:ascii="Arial" w:hAnsi="Arial" w:cs="Arial"/>
          <w:sz w:val="22"/>
          <w:szCs w:val="22"/>
        </w:rPr>
        <w:t xml:space="preserve">Conforme a todas las razones acá expresadas, se debe revocar la sentencia apelada y, en su lugar, declarar probada la caducidad de la acción. </w:t>
      </w:r>
    </w:p>
    <w:p w14:paraId="4B12D29A" w14:textId="77777777" w:rsidR="001E36D4" w:rsidRPr="00EF7E98" w:rsidRDefault="001E36D4" w:rsidP="00F428D6">
      <w:pPr>
        <w:overflowPunct w:val="0"/>
        <w:autoSpaceDE w:val="0"/>
        <w:autoSpaceDN w:val="0"/>
        <w:adjustRightInd w:val="0"/>
        <w:spacing w:line="276" w:lineRule="auto"/>
        <w:jc w:val="both"/>
        <w:textAlignment w:val="baseline"/>
        <w:rPr>
          <w:rFonts w:ascii="Arial" w:hAnsi="Arial" w:cs="Arial"/>
          <w:sz w:val="22"/>
          <w:szCs w:val="22"/>
        </w:rPr>
      </w:pPr>
    </w:p>
    <w:p w14:paraId="2C262A99" w14:textId="77777777" w:rsidR="00293C85" w:rsidRPr="00EF7E98" w:rsidRDefault="005A41AC" w:rsidP="00EE0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000000"/>
          <w:sz w:val="22"/>
          <w:szCs w:val="22"/>
        </w:rPr>
      </w:pPr>
      <w:r w:rsidRPr="00EF7E98">
        <w:rPr>
          <w:rFonts w:ascii="Arial" w:eastAsia="MS Gothic" w:hAnsi="Arial" w:cs="Arial"/>
          <w:b/>
          <w:bCs/>
          <w:color w:val="000000"/>
          <w:kern w:val="28"/>
          <w:sz w:val="22"/>
          <w:szCs w:val="22"/>
        </w:rPr>
        <w:t>5.-</w:t>
      </w:r>
      <w:r w:rsidRPr="00EF7E98">
        <w:rPr>
          <w:rFonts w:ascii="Arial" w:eastAsia="MS Gothic" w:hAnsi="Arial" w:cs="Arial"/>
          <w:bCs/>
          <w:color w:val="000000"/>
          <w:kern w:val="28"/>
          <w:sz w:val="22"/>
          <w:szCs w:val="22"/>
        </w:rPr>
        <w:t xml:space="preserve"> </w:t>
      </w:r>
      <w:r w:rsidR="001E36D4" w:rsidRPr="00EF7E98">
        <w:rPr>
          <w:rFonts w:ascii="Arial" w:eastAsia="MS Gothic" w:hAnsi="Arial" w:cs="Arial"/>
          <w:bCs/>
          <w:color w:val="000000"/>
          <w:kern w:val="28"/>
          <w:sz w:val="22"/>
          <w:szCs w:val="22"/>
        </w:rPr>
        <w:t xml:space="preserve">Sin perjuicio de las anteriores consideraciones </w:t>
      </w:r>
      <w:bookmarkStart w:id="7" w:name="_Hlk32581676"/>
      <w:r w:rsidR="001E36D4" w:rsidRPr="00EF7E98">
        <w:rPr>
          <w:rFonts w:ascii="Arial" w:eastAsia="MS Gothic" w:hAnsi="Arial" w:cs="Arial"/>
          <w:bCs/>
          <w:color w:val="000000"/>
          <w:kern w:val="28"/>
          <w:sz w:val="22"/>
          <w:szCs w:val="22"/>
        </w:rPr>
        <w:t>respecto de la caducidad de la acción, la Sala advierte que</w:t>
      </w:r>
      <w:r w:rsidRPr="00EF7E98">
        <w:rPr>
          <w:rFonts w:ascii="Arial" w:eastAsia="MS Gothic" w:hAnsi="Arial" w:cs="Arial"/>
          <w:bCs/>
          <w:color w:val="000000"/>
          <w:kern w:val="28"/>
          <w:sz w:val="22"/>
          <w:szCs w:val="22"/>
        </w:rPr>
        <w:t xml:space="preserve"> en este caso la obligación de indemnizar al departamento a cargo de la aseguradora nunca se generó, toda vez que e</w:t>
      </w:r>
      <w:r w:rsidR="00293C85" w:rsidRPr="00EF7E98">
        <w:rPr>
          <w:rFonts w:ascii="Arial" w:hAnsi="Arial" w:cs="Arial"/>
          <w:color w:val="000000"/>
          <w:sz w:val="22"/>
          <w:szCs w:val="22"/>
        </w:rPr>
        <w:t xml:space="preserve">n la citada póliza de seguros, en relación con el pago de indemnizaciones, se estipuló que, para que procediera dicho reconocimiento, se debía presentar </w:t>
      </w:r>
      <w:r w:rsidR="00293C85" w:rsidRPr="00EF7E98">
        <w:rPr>
          <w:rFonts w:ascii="Arial" w:hAnsi="Arial" w:cs="Arial"/>
          <w:i/>
          <w:color w:val="000000"/>
          <w:sz w:val="22"/>
          <w:szCs w:val="22"/>
        </w:rPr>
        <w:t>“</w:t>
      </w:r>
      <w:r w:rsidR="00293C85" w:rsidRPr="00EF7E98">
        <w:rPr>
          <w:rFonts w:ascii="Arial" w:eastAsia="MS Gothic" w:hAnsi="Arial" w:cs="Arial"/>
          <w:b/>
          <w:bCs/>
          <w:i/>
          <w:color w:val="000000"/>
          <w:kern w:val="28"/>
          <w:sz w:val="22"/>
          <w:szCs w:val="22"/>
          <w:lang w:val="es-ES_tradnl"/>
        </w:rPr>
        <w:t>sentencia debidamente ejecutoriada por juez competente, que preste mérito ejecutivo contra la empresa asegurada”</w:t>
      </w:r>
      <w:r w:rsidR="00EE0D39" w:rsidRPr="00EF7E98">
        <w:rPr>
          <w:rFonts w:ascii="Arial" w:eastAsia="MS Gothic" w:hAnsi="Arial" w:cs="Arial"/>
          <w:b/>
          <w:bCs/>
          <w:i/>
          <w:color w:val="000000"/>
          <w:kern w:val="28"/>
          <w:sz w:val="22"/>
          <w:szCs w:val="22"/>
          <w:lang w:val="es-ES_tradnl"/>
        </w:rPr>
        <w:t xml:space="preserve">; </w:t>
      </w:r>
      <w:r w:rsidR="00EE0D39" w:rsidRPr="00EF7E98">
        <w:rPr>
          <w:rFonts w:ascii="Arial" w:eastAsia="MS Gothic" w:hAnsi="Arial" w:cs="Arial"/>
          <w:bCs/>
          <w:color w:val="000000"/>
          <w:kern w:val="28"/>
          <w:sz w:val="22"/>
          <w:szCs w:val="22"/>
          <w:lang w:val="es-ES_tradnl"/>
        </w:rPr>
        <w:t>s</w:t>
      </w:r>
      <w:r w:rsidR="00293C85" w:rsidRPr="00EF7E98">
        <w:rPr>
          <w:rFonts w:ascii="Arial" w:hAnsi="Arial" w:cs="Arial"/>
          <w:color w:val="000000"/>
          <w:sz w:val="22"/>
          <w:szCs w:val="22"/>
        </w:rPr>
        <w:t xml:space="preserve">in embargo, en la parte resolutiva de la sentencia proferida por el Juzgado Séptimo Administrativo de Cali y confirmada por el Tribunal Administrativo del Valle del Cauca, </w:t>
      </w:r>
      <w:r w:rsidR="00293C85" w:rsidRPr="00EF7E98">
        <w:rPr>
          <w:rFonts w:ascii="Arial" w:hAnsi="Arial" w:cs="Arial"/>
          <w:b/>
          <w:color w:val="000000"/>
          <w:sz w:val="22"/>
          <w:szCs w:val="22"/>
        </w:rPr>
        <w:t>se condenó a la señora Nubia Caicedo Bejarano, como llamada en garantía, a reembolsar la condena a cargo del departamento</w:t>
      </w:r>
      <w:r w:rsidR="00293C85" w:rsidRPr="00EF7E98">
        <w:rPr>
          <w:rFonts w:ascii="Arial" w:hAnsi="Arial" w:cs="Arial"/>
          <w:color w:val="000000"/>
          <w:sz w:val="22"/>
          <w:szCs w:val="22"/>
        </w:rPr>
        <w:t>.</w:t>
      </w:r>
    </w:p>
    <w:p w14:paraId="4F3D0274" w14:textId="77777777" w:rsidR="00293C85" w:rsidRPr="00EF7E98" w:rsidRDefault="00293C85" w:rsidP="00F428D6">
      <w:pPr>
        <w:tabs>
          <w:tab w:val="left" w:pos="851"/>
          <w:tab w:val="left" w:pos="993"/>
        </w:tabs>
        <w:spacing w:line="276" w:lineRule="auto"/>
        <w:ind w:right="51"/>
        <w:jc w:val="both"/>
        <w:rPr>
          <w:rFonts w:ascii="Arial" w:hAnsi="Arial" w:cs="Arial"/>
          <w:color w:val="000000"/>
          <w:sz w:val="22"/>
          <w:szCs w:val="22"/>
        </w:rPr>
      </w:pPr>
    </w:p>
    <w:p w14:paraId="7293F1EE" w14:textId="77777777" w:rsidR="00293C85" w:rsidRPr="00EF7E98" w:rsidRDefault="00293C85" w:rsidP="00293C85">
      <w:pPr>
        <w:tabs>
          <w:tab w:val="left" w:pos="851"/>
          <w:tab w:val="left" w:pos="993"/>
        </w:tabs>
        <w:spacing w:line="360" w:lineRule="auto"/>
        <w:ind w:right="51"/>
        <w:jc w:val="both"/>
        <w:rPr>
          <w:rFonts w:ascii="Arial" w:hAnsi="Arial" w:cs="Arial"/>
          <w:color w:val="000000"/>
          <w:sz w:val="22"/>
          <w:szCs w:val="22"/>
        </w:rPr>
      </w:pPr>
      <w:r w:rsidRPr="00EF7E98">
        <w:rPr>
          <w:rFonts w:ascii="Arial" w:hAnsi="Arial" w:cs="Arial"/>
          <w:color w:val="000000"/>
          <w:sz w:val="22"/>
          <w:szCs w:val="22"/>
        </w:rPr>
        <w:t>Dada esta última circunstancia, esto es, la condena contra la llamada en garantía en el proceso de reparación directa que cursó contra el departamento, se impone concluir que la condición para que naciera la obligación en contra de La Previsora S.A. no se materializó o no se concretó y</w:t>
      </w:r>
      <w:r w:rsidR="00DD70F6" w:rsidRPr="00EF7E98">
        <w:rPr>
          <w:rFonts w:ascii="Arial" w:hAnsi="Arial" w:cs="Arial"/>
          <w:color w:val="000000"/>
          <w:sz w:val="22"/>
          <w:szCs w:val="22"/>
        </w:rPr>
        <w:t>,</w:t>
      </w:r>
      <w:r w:rsidRPr="00EF7E98">
        <w:rPr>
          <w:rFonts w:ascii="Arial" w:hAnsi="Arial" w:cs="Arial"/>
          <w:color w:val="000000"/>
          <w:sz w:val="22"/>
          <w:szCs w:val="22"/>
        </w:rPr>
        <w:t xml:space="preserve"> por </w:t>
      </w:r>
      <w:r w:rsidR="00DD70F6" w:rsidRPr="00EF7E98">
        <w:rPr>
          <w:rFonts w:ascii="Arial" w:hAnsi="Arial" w:cs="Arial"/>
          <w:color w:val="000000"/>
          <w:sz w:val="22"/>
          <w:szCs w:val="22"/>
        </w:rPr>
        <w:t xml:space="preserve">lo </w:t>
      </w:r>
      <w:r w:rsidRPr="00EF7E98">
        <w:rPr>
          <w:rFonts w:ascii="Arial" w:hAnsi="Arial" w:cs="Arial"/>
          <w:color w:val="000000"/>
          <w:sz w:val="22"/>
          <w:szCs w:val="22"/>
        </w:rPr>
        <w:t>tanto, para la Sala resulta</w:t>
      </w:r>
      <w:r w:rsidR="00DD70F6" w:rsidRPr="00EF7E98">
        <w:rPr>
          <w:rFonts w:ascii="Arial" w:hAnsi="Arial" w:cs="Arial"/>
          <w:color w:val="000000"/>
          <w:sz w:val="22"/>
          <w:szCs w:val="22"/>
        </w:rPr>
        <w:t>ría</w:t>
      </w:r>
      <w:r w:rsidRPr="00EF7E98">
        <w:rPr>
          <w:rFonts w:ascii="Arial" w:hAnsi="Arial" w:cs="Arial"/>
          <w:color w:val="000000"/>
          <w:sz w:val="22"/>
          <w:szCs w:val="22"/>
        </w:rPr>
        <w:t xml:space="preserve"> imposible analizar </w:t>
      </w:r>
      <w:r w:rsidR="00EE0D39" w:rsidRPr="00EF7E98">
        <w:rPr>
          <w:rFonts w:ascii="Arial" w:hAnsi="Arial" w:cs="Arial"/>
          <w:color w:val="000000"/>
          <w:sz w:val="22"/>
          <w:szCs w:val="22"/>
        </w:rPr>
        <w:t xml:space="preserve">y/o acceder a </w:t>
      </w:r>
      <w:r w:rsidRPr="00EF7E98">
        <w:rPr>
          <w:rFonts w:ascii="Arial" w:hAnsi="Arial" w:cs="Arial"/>
          <w:color w:val="000000"/>
          <w:sz w:val="22"/>
          <w:szCs w:val="22"/>
        </w:rPr>
        <w:t xml:space="preserve">la pretensión a que se alude </w:t>
      </w:r>
      <w:r w:rsidR="00DD70F6" w:rsidRPr="00EF7E98">
        <w:rPr>
          <w:rFonts w:ascii="Arial" w:hAnsi="Arial" w:cs="Arial"/>
          <w:color w:val="000000"/>
          <w:sz w:val="22"/>
          <w:szCs w:val="22"/>
        </w:rPr>
        <w:t xml:space="preserve">en la demanda. </w:t>
      </w:r>
    </w:p>
    <w:bookmarkEnd w:id="7"/>
    <w:p w14:paraId="30B536D7" w14:textId="77777777" w:rsidR="00293C85" w:rsidRPr="00EF7E98" w:rsidRDefault="00293C85" w:rsidP="00293C85">
      <w:pPr>
        <w:tabs>
          <w:tab w:val="left" w:pos="851"/>
          <w:tab w:val="left" w:pos="993"/>
        </w:tabs>
        <w:spacing w:line="360" w:lineRule="auto"/>
        <w:ind w:right="51"/>
        <w:jc w:val="both"/>
        <w:rPr>
          <w:rFonts w:ascii="Arial" w:hAnsi="Arial" w:cs="Arial"/>
          <w:color w:val="000000"/>
          <w:sz w:val="22"/>
          <w:szCs w:val="22"/>
        </w:rPr>
      </w:pPr>
    </w:p>
    <w:p w14:paraId="3305A7DA" w14:textId="77777777" w:rsidR="00427D6D" w:rsidRPr="00EF7E98" w:rsidRDefault="00A01643" w:rsidP="00427D6D">
      <w:pPr>
        <w:spacing w:line="360" w:lineRule="auto"/>
        <w:jc w:val="both"/>
        <w:rPr>
          <w:rFonts w:ascii="Arial" w:hAnsi="Arial" w:cs="Arial"/>
          <w:b/>
          <w:sz w:val="22"/>
          <w:szCs w:val="22"/>
          <w:lang w:val="es-CO"/>
        </w:rPr>
      </w:pPr>
      <w:r w:rsidRPr="00EF7E98">
        <w:rPr>
          <w:rFonts w:ascii="Arial" w:hAnsi="Arial" w:cs="Arial"/>
          <w:b/>
          <w:sz w:val="22"/>
          <w:szCs w:val="22"/>
          <w:lang w:val="es-CO"/>
        </w:rPr>
        <w:t>6</w:t>
      </w:r>
      <w:r w:rsidR="00427D6D" w:rsidRPr="00EF7E98">
        <w:rPr>
          <w:rFonts w:ascii="Arial" w:hAnsi="Arial" w:cs="Arial"/>
          <w:b/>
          <w:sz w:val="22"/>
          <w:szCs w:val="22"/>
          <w:lang w:val="es-CO"/>
        </w:rPr>
        <w:t>. Condena en costas</w:t>
      </w:r>
    </w:p>
    <w:p w14:paraId="7B05368D" w14:textId="77777777" w:rsidR="00427D6D" w:rsidRPr="00EF7E98" w:rsidRDefault="00427D6D" w:rsidP="00427D6D">
      <w:pPr>
        <w:spacing w:line="360" w:lineRule="auto"/>
        <w:jc w:val="both"/>
        <w:rPr>
          <w:rFonts w:ascii="Arial" w:hAnsi="Arial" w:cs="Arial"/>
          <w:b/>
          <w:sz w:val="22"/>
          <w:szCs w:val="22"/>
          <w:lang w:val="es-CO"/>
        </w:rPr>
      </w:pPr>
    </w:p>
    <w:p w14:paraId="120AAFB1" w14:textId="77777777" w:rsidR="00427D6D" w:rsidRPr="00EF7E98" w:rsidRDefault="00427D6D" w:rsidP="00427D6D">
      <w:pPr>
        <w:spacing w:line="360" w:lineRule="auto"/>
        <w:jc w:val="both"/>
        <w:rPr>
          <w:rFonts w:ascii="Arial" w:hAnsi="Arial" w:cs="Arial"/>
          <w:bCs/>
          <w:sz w:val="22"/>
          <w:szCs w:val="22"/>
          <w:lang w:val="es-CO"/>
        </w:rPr>
      </w:pPr>
      <w:r w:rsidRPr="00EF7E98">
        <w:rPr>
          <w:rFonts w:ascii="Arial" w:hAnsi="Arial" w:cs="Arial"/>
          <w:sz w:val="22"/>
          <w:szCs w:val="22"/>
          <w:lang w:val="es-CO"/>
        </w:rPr>
        <w:t>N</w:t>
      </w:r>
      <w:r w:rsidRPr="00EF7E98">
        <w:rPr>
          <w:rFonts w:ascii="Arial" w:hAnsi="Arial" w:cs="Arial"/>
          <w:bCs/>
          <w:sz w:val="22"/>
          <w:szCs w:val="22"/>
          <w:lang w:val="es-CO"/>
        </w:rPr>
        <w:t xml:space="preserve">o se impondrá condena en costas, porque la conducta de las partes no </w:t>
      </w:r>
      <w:proofErr w:type="gramStart"/>
      <w:r w:rsidRPr="00EF7E98">
        <w:rPr>
          <w:rFonts w:ascii="Arial" w:hAnsi="Arial" w:cs="Arial"/>
          <w:bCs/>
          <w:sz w:val="22"/>
          <w:szCs w:val="22"/>
          <w:lang w:val="es-CO"/>
        </w:rPr>
        <w:t>se enmarca dentro de</w:t>
      </w:r>
      <w:proofErr w:type="gramEnd"/>
      <w:r w:rsidRPr="00EF7E98">
        <w:rPr>
          <w:rFonts w:ascii="Arial" w:hAnsi="Arial" w:cs="Arial"/>
          <w:bCs/>
          <w:sz w:val="22"/>
          <w:szCs w:val="22"/>
          <w:lang w:val="es-CO"/>
        </w:rPr>
        <w:t xml:space="preserve"> las previsiones contempladas por el artículo 55 de la Ley 446 de 1998.</w:t>
      </w:r>
    </w:p>
    <w:p w14:paraId="3F02E581" w14:textId="77777777" w:rsidR="00427D6D" w:rsidRPr="00EF7E98" w:rsidRDefault="00427D6D" w:rsidP="00427D6D">
      <w:pPr>
        <w:spacing w:line="360" w:lineRule="auto"/>
        <w:jc w:val="both"/>
        <w:rPr>
          <w:rFonts w:ascii="Arial" w:hAnsi="Arial" w:cs="Arial"/>
          <w:bCs/>
          <w:sz w:val="22"/>
          <w:szCs w:val="22"/>
          <w:lang w:val="es-CO"/>
        </w:rPr>
      </w:pPr>
    </w:p>
    <w:p w14:paraId="6D2B5549" w14:textId="77777777" w:rsidR="00427D6D" w:rsidRPr="00EF7E98" w:rsidRDefault="00427D6D" w:rsidP="00427D6D">
      <w:pPr>
        <w:widowControl w:val="0"/>
        <w:autoSpaceDE w:val="0"/>
        <w:autoSpaceDN w:val="0"/>
        <w:adjustRightInd w:val="0"/>
        <w:spacing w:line="360" w:lineRule="auto"/>
        <w:jc w:val="both"/>
        <w:rPr>
          <w:rFonts w:ascii="Arial" w:hAnsi="Arial" w:cs="Arial"/>
          <w:sz w:val="22"/>
          <w:szCs w:val="22"/>
          <w:lang w:val="es-CO"/>
        </w:rPr>
      </w:pPr>
      <w:r w:rsidRPr="00EF7E98">
        <w:rPr>
          <w:rFonts w:ascii="Arial" w:hAnsi="Arial" w:cs="Arial"/>
          <w:sz w:val="22"/>
          <w:szCs w:val="22"/>
          <w:lang w:val="es-CO"/>
        </w:rPr>
        <w:t xml:space="preserve">En mérito de lo expuesto, el Consejo de Estado, Sala de lo Contencioso Administrativo, Sección Tercera, Subsección A, administrando justicia en nombre de la República y por autoridad de la ley, </w:t>
      </w:r>
    </w:p>
    <w:p w14:paraId="3273C00A" w14:textId="77777777" w:rsidR="00427D6D" w:rsidRPr="00EF7E98" w:rsidRDefault="00427D6D" w:rsidP="00F428D6">
      <w:pPr>
        <w:widowControl w:val="0"/>
        <w:autoSpaceDE w:val="0"/>
        <w:autoSpaceDN w:val="0"/>
        <w:adjustRightInd w:val="0"/>
        <w:spacing w:line="276" w:lineRule="auto"/>
        <w:rPr>
          <w:rFonts w:ascii="Arial" w:hAnsi="Arial" w:cs="Arial"/>
          <w:b/>
          <w:sz w:val="22"/>
          <w:szCs w:val="22"/>
          <w:lang w:val="es-CO"/>
        </w:rPr>
      </w:pPr>
    </w:p>
    <w:p w14:paraId="1D9B167A" w14:textId="77777777" w:rsidR="00427D6D" w:rsidRPr="00EF7E98" w:rsidRDefault="00427D6D" w:rsidP="00427D6D">
      <w:pPr>
        <w:widowControl w:val="0"/>
        <w:autoSpaceDE w:val="0"/>
        <w:autoSpaceDN w:val="0"/>
        <w:adjustRightInd w:val="0"/>
        <w:spacing w:line="360" w:lineRule="auto"/>
        <w:jc w:val="center"/>
        <w:rPr>
          <w:rFonts w:ascii="Arial" w:hAnsi="Arial" w:cs="Arial"/>
          <w:b/>
          <w:sz w:val="22"/>
          <w:szCs w:val="22"/>
          <w:lang w:val="es-CO"/>
        </w:rPr>
      </w:pPr>
      <w:r w:rsidRPr="00EF7E98">
        <w:rPr>
          <w:rFonts w:ascii="Arial" w:hAnsi="Arial" w:cs="Arial"/>
          <w:b/>
          <w:sz w:val="22"/>
          <w:szCs w:val="22"/>
          <w:lang w:val="es-CO"/>
        </w:rPr>
        <w:t xml:space="preserve">F A L </w:t>
      </w:r>
      <w:proofErr w:type="spellStart"/>
      <w:r w:rsidRPr="00EF7E98">
        <w:rPr>
          <w:rFonts w:ascii="Arial" w:hAnsi="Arial" w:cs="Arial"/>
          <w:b/>
          <w:sz w:val="22"/>
          <w:szCs w:val="22"/>
          <w:lang w:val="es-CO"/>
        </w:rPr>
        <w:t>L</w:t>
      </w:r>
      <w:proofErr w:type="spellEnd"/>
      <w:r w:rsidRPr="00EF7E98">
        <w:rPr>
          <w:rFonts w:ascii="Arial" w:hAnsi="Arial" w:cs="Arial"/>
          <w:b/>
          <w:sz w:val="22"/>
          <w:szCs w:val="22"/>
          <w:lang w:val="es-CO"/>
        </w:rPr>
        <w:t xml:space="preserve"> A</w:t>
      </w:r>
    </w:p>
    <w:p w14:paraId="61BA0DCD" w14:textId="77777777" w:rsidR="00427D6D" w:rsidRPr="00EF7E98" w:rsidRDefault="00427D6D" w:rsidP="00F428D6">
      <w:pPr>
        <w:widowControl w:val="0"/>
        <w:autoSpaceDE w:val="0"/>
        <w:autoSpaceDN w:val="0"/>
        <w:adjustRightInd w:val="0"/>
        <w:spacing w:line="276" w:lineRule="auto"/>
        <w:rPr>
          <w:rFonts w:ascii="Arial" w:hAnsi="Arial" w:cs="Arial"/>
          <w:sz w:val="22"/>
          <w:szCs w:val="22"/>
          <w:lang w:val="es-CO"/>
        </w:rPr>
      </w:pPr>
    </w:p>
    <w:p w14:paraId="39B05640" w14:textId="77777777" w:rsidR="006F7916" w:rsidRPr="00EF7E98" w:rsidRDefault="006F7916" w:rsidP="00FC7CAD">
      <w:pPr>
        <w:suppressAutoHyphens/>
        <w:spacing w:line="360" w:lineRule="auto"/>
        <w:ind w:right="-6"/>
        <w:jc w:val="both"/>
        <w:rPr>
          <w:rFonts w:ascii="Arial" w:hAnsi="Arial" w:cs="Arial"/>
          <w:spacing w:val="-3"/>
          <w:sz w:val="22"/>
          <w:szCs w:val="22"/>
          <w:lang w:val="es-ES_tradnl"/>
        </w:rPr>
      </w:pPr>
      <w:r w:rsidRPr="00EF7E98">
        <w:rPr>
          <w:rFonts w:ascii="Arial" w:hAnsi="Arial" w:cs="Arial"/>
          <w:b/>
          <w:bCs/>
          <w:color w:val="000000"/>
          <w:sz w:val="22"/>
          <w:szCs w:val="22"/>
        </w:rPr>
        <w:lastRenderedPageBreak/>
        <w:t xml:space="preserve">PRIMERO: </w:t>
      </w:r>
      <w:r w:rsidRPr="00EF7E98">
        <w:rPr>
          <w:rFonts w:ascii="Arial" w:hAnsi="Arial" w:cs="Arial"/>
          <w:b/>
          <w:spacing w:val="-3"/>
          <w:sz w:val="22"/>
          <w:szCs w:val="22"/>
          <w:lang w:val="es-ES_tradnl"/>
        </w:rPr>
        <w:t>REV</w:t>
      </w:r>
      <w:r w:rsidR="0020317A" w:rsidRPr="00EF7E98">
        <w:rPr>
          <w:rFonts w:ascii="Arial" w:hAnsi="Arial" w:cs="Arial"/>
          <w:b/>
          <w:spacing w:val="-3"/>
          <w:sz w:val="22"/>
          <w:szCs w:val="22"/>
          <w:lang w:val="es-ES_tradnl"/>
        </w:rPr>
        <w:t>ÓCASE</w:t>
      </w:r>
      <w:r w:rsidRPr="00EF7E98">
        <w:rPr>
          <w:rFonts w:ascii="Arial" w:hAnsi="Arial" w:cs="Arial"/>
          <w:b/>
          <w:spacing w:val="-3"/>
          <w:sz w:val="22"/>
          <w:szCs w:val="22"/>
          <w:lang w:val="es-ES_tradnl"/>
        </w:rPr>
        <w:t xml:space="preserve"> </w:t>
      </w:r>
      <w:r w:rsidRPr="00EF7E98">
        <w:rPr>
          <w:rFonts w:ascii="Arial" w:hAnsi="Arial" w:cs="Arial"/>
          <w:spacing w:val="-3"/>
          <w:sz w:val="22"/>
          <w:szCs w:val="22"/>
          <w:lang w:val="es-ES_tradnl"/>
        </w:rPr>
        <w:t>la sentencia proferida por el Tribunal Administrativo del Valle del Cauca el 8 de febrero de 2010 y, en su lugar, se dispone:</w:t>
      </w:r>
    </w:p>
    <w:p w14:paraId="3CE9BADA" w14:textId="77777777" w:rsidR="00FC7CAD" w:rsidRPr="00EF7E98" w:rsidRDefault="00FC7CAD" w:rsidP="00FC7CAD">
      <w:pPr>
        <w:suppressAutoHyphens/>
        <w:spacing w:line="276" w:lineRule="auto"/>
        <w:ind w:right="-6"/>
        <w:jc w:val="both"/>
        <w:rPr>
          <w:rFonts w:ascii="Arial" w:hAnsi="Arial" w:cs="Arial"/>
          <w:spacing w:val="-3"/>
          <w:sz w:val="22"/>
          <w:szCs w:val="22"/>
          <w:lang w:val="es-ES_tradnl"/>
        </w:rPr>
      </w:pPr>
    </w:p>
    <w:p w14:paraId="6DB222B8" w14:textId="77777777" w:rsidR="006F7916" w:rsidRPr="00EF7E98" w:rsidRDefault="006F7916" w:rsidP="006F7916">
      <w:pPr>
        <w:suppressAutoHyphens/>
        <w:spacing w:line="360" w:lineRule="auto"/>
        <w:ind w:left="709" w:right="-6"/>
        <w:jc w:val="both"/>
        <w:rPr>
          <w:rFonts w:ascii="Arial" w:hAnsi="Arial" w:cs="Arial"/>
          <w:spacing w:val="-3"/>
          <w:sz w:val="22"/>
          <w:szCs w:val="22"/>
          <w:lang w:val="es-ES_tradnl"/>
        </w:rPr>
      </w:pPr>
      <w:r w:rsidRPr="00EF7E98">
        <w:rPr>
          <w:rFonts w:ascii="Arial" w:hAnsi="Arial" w:cs="Arial"/>
          <w:b/>
          <w:spacing w:val="-3"/>
          <w:sz w:val="22"/>
          <w:szCs w:val="22"/>
          <w:lang w:val="es-ES_tradnl"/>
        </w:rPr>
        <w:t xml:space="preserve">DECLARAR PROBADA </w:t>
      </w:r>
      <w:r w:rsidRPr="00EF7E98">
        <w:rPr>
          <w:rFonts w:ascii="Arial" w:hAnsi="Arial" w:cs="Arial"/>
          <w:spacing w:val="-3"/>
          <w:sz w:val="22"/>
          <w:szCs w:val="22"/>
          <w:lang w:val="es-ES_tradnl"/>
        </w:rPr>
        <w:t xml:space="preserve">la caducidad de la acción. </w:t>
      </w:r>
    </w:p>
    <w:p w14:paraId="65EAF1C4" w14:textId="77777777" w:rsidR="006F7916" w:rsidRPr="00EF7E98" w:rsidRDefault="006F7916" w:rsidP="006F7916">
      <w:pPr>
        <w:spacing w:line="360" w:lineRule="auto"/>
        <w:jc w:val="both"/>
        <w:rPr>
          <w:rFonts w:ascii="Arial" w:hAnsi="Arial" w:cs="Arial"/>
          <w:b/>
          <w:bCs/>
          <w:color w:val="000000"/>
          <w:sz w:val="22"/>
          <w:szCs w:val="22"/>
          <w:lang w:val="es-ES_tradnl"/>
        </w:rPr>
      </w:pPr>
    </w:p>
    <w:p w14:paraId="0149CF0A" w14:textId="77777777" w:rsidR="006F7916" w:rsidRPr="00EF7E98" w:rsidRDefault="006F7916" w:rsidP="006F7916">
      <w:pPr>
        <w:spacing w:line="360" w:lineRule="auto"/>
        <w:jc w:val="both"/>
        <w:rPr>
          <w:rFonts w:ascii="Arial" w:hAnsi="Arial" w:cs="Arial"/>
          <w:sz w:val="22"/>
          <w:szCs w:val="22"/>
        </w:rPr>
      </w:pPr>
      <w:r w:rsidRPr="00EF7E98">
        <w:rPr>
          <w:rFonts w:ascii="Arial" w:hAnsi="Arial" w:cs="Arial"/>
          <w:b/>
          <w:bCs/>
          <w:color w:val="000000"/>
          <w:sz w:val="22"/>
          <w:szCs w:val="22"/>
        </w:rPr>
        <w:t xml:space="preserve">SEGUNDO: </w:t>
      </w:r>
      <w:r w:rsidRPr="00EF7E98">
        <w:rPr>
          <w:rFonts w:ascii="Arial" w:hAnsi="Arial" w:cs="Arial"/>
          <w:sz w:val="22"/>
          <w:szCs w:val="22"/>
        </w:rPr>
        <w:t>Sin condena en costas.</w:t>
      </w:r>
    </w:p>
    <w:p w14:paraId="07985627" w14:textId="77777777" w:rsidR="006F7916" w:rsidRPr="00EF7E98" w:rsidRDefault="006F7916" w:rsidP="006F7916">
      <w:pPr>
        <w:spacing w:line="360" w:lineRule="auto"/>
        <w:jc w:val="both"/>
        <w:rPr>
          <w:rFonts w:ascii="Arial" w:hAnsi="Arial" w:cs="Arial"/>
          <w:b/>
          <w:sz w:val="22"/>
          <w:szCs w:val="22"/>
        </w:rPr>
      </w:pPr>
    </w:p>
    <w:p w14:paraId="7A2DCD63" w14:textId="77777777" w:rsidR="006F7916" w:rsidRPr="00EF7E98" w:rsidRDefault="006F7916" w:rsidP="006F7916">
      <w:pPr>
        <w:spacing w:line="360" w:lineRule="auto"/>
        <w:jc w:val="both"/>
        <w:rPr>
          <w:rFonts w:ascii="Arial" w:hAnsi="Arial" w:cs="Arial"/>
          <w:sz w:val="22"/>
          <w:szCs w:val="22"/>
        </w:rPr>
      </w:pPr>
      <w:r w:rsidRPr="00EF7E98">
        <w:rPr>
          <w:rFonts w:ascii="Arial" w:hAnsi="Arial" w:cs="Arial"/>
          <w:b/>
          <w:sz w:val="22"/>
          <w:szCs w:val="22"/>
        </w:rPr>
        <w:t>TERCERO:</w:t>
      </w:r>
      <w:r w:rsidRPr="00EF7E98">
        <w:rPr>
          <w:rFonts w:ascii="Arial" w:hAnsi="Arial" w:cs="Arial"/>
          <w:sz w:val="22"/>
          <w:szCs w:val="22"/>
        </w:rPr>
        <w:t xml:space="preserve"> Ejecutoriada esta providencia, </w:t>
      </w:r>
      <w:r w:rsidRPr="00EF7E98">
        <w:rPr>
          <w:rFonts w:ascii="Arial" w:hAnsi="Arial" w:cs="Arial"/>
          <w:b/>
          <w:bCs/>
          <w:sz w:val="22"/>
          <w:szCs w:val="22"/>
        </w:rPr>
        <w:t>DEV</w:t>
      </w:r>
      <w:r w:rsidR="0020317A" w:rsidRPr="00EF7E98">
        <w:rPr>
          <w:rFonts w:ascii="Arial" w:hAnsi="Arial" w:cs="Arial"/>
          <w:b/>
          <w:bCs/>
          <w:sz w:val="22"/>
          <w:szCs w:val="22"/>
        </w:rPr>
        <w:t>ÚELVASE</w:t>
      </w:r>
      <w:r w:rsidRPr="00EF7E98">
        <w:rPr>
          <w:rFonts w:ascii="Arial" w:hAnsi="Arial" w:cs="Arial"/>
          <w:sz w:val="22"/>
          <w:szCs w:val="22"/>
        </w:rPr>
        <w:t xml:space="preserve"> el expediente al Tribunal de origen para su cumplimiento.</w:t>
      </w:r>
    </w:p>
    <w:p w14:paraId="4A2D55A6" w14:textId="77777777" w:rsidR="006F7916" w:rsidRPr="00EF7E98" w:rsidRDefault="006F7916" w:rsidP="006F7916">
      <w:pPr>
        <w:overflowPunct w:val="0"/>
        <w:autoSpaceDE w:val="0"/>
        <w:autoSpaceDN w:val="0"/>
        <w:adjustRightInd w:val="0"/>
        <w:spacing w:line="360" w:lineRule="auto"/>
        <w:ind w:right="96"/>
        <w:jc w:val="both"/>
        <w:textAlignment w:val="baseline"/>
        <w:rPr>
          <w:rFonts w:ascii="Arial" w:hAnsi="Arial" w:cs="Arial"/>
          <w:b/>
          <w:spacing w:val="4"/>
          <w:sz w:val="22"/>
          <w:szCs w:val="22"/>
        </w:rPr>
      </w:pPr>
    </w:p>
    <w:p w14:paraId="483B9B25" w14:textId="77777777" w:rsidR="00427D6D" w:rsidRPr="00EF7E98" w:rsidRDefault="00427D6D" w:rsidP="006F7916">
      <w:pPr>
        <w:widowControl w:val="0"/>
        <w:autoSpaceDE w:val="0"/>
        <w:autoSpaceDN w:val="0"/>
        <w:adjustRightInd w:val="0"/>
        <w:jc w:val="center"/>
        <w:rPr>
          <w:rFonts w:ascii="Arial" w:hAnsi="Arial" w:cs="Arial"/>
          <w:b/>
          <w:sz w:val="22"/>
          <w:szCs w:val="22"/>
          <w:lang w:val="es-CO"/>
        </w:rPr>
      </w:pPr>
      <w:r w:rsidRPr="00EF7E98">
        <w:rPr>
          <w:rFonts w:ascii="Arial" w:hAnsi="Arial" w:cs="Arial"/>
          <w:b/>
          <w:sz w:val="22"/>
          <w:szCs w:val="22"/>
          <w:lang w:val="es-CO"/>
        </w:rPr>
        <w:t>CÓPIESE, NOTIFÍQUESE Y CÚMPLASE</w:t>
      </w:r>
    </w:p>
    <w:p w14:paraId="31BBAC1D" w14:textId="77777777" w:rsidR="00427D6D" w:rsidRPr="00EF7E98" w:rsidRDefault="00427D6D" w:rsidP="00427D6D">
      <w:pPr>
        <w:widowControl w:val="0"/>
        <w:autoSpaceDE w:val="0"/>
        <w:autoSpaceDN w:val="0"/>
        <w:adjustRightInd w:val="0"/>
        <w:ind w:firstLine="567"/>
        <w:rPr>
          <w:rFonts w:ascii="Arial" w:hAnsi="Arial" w:cs="Arial"/>
          <w:b/>
          <w:sz w:val="22"/>
          <w:szCs w:val="22"/>
          <w:lang w:val="es-CO"/>
        </w:rPr>
      </w:pPr>
    </w:p>
    <w:p w14:paraId="07C6ADEE" w14:textId="77777777" w:rsidR="00427D6D" w:rsidRPr="00EF7E98" w:rsidRDefault="00427D6D" w:rsidP="00427D6D">
      <w:pPr>
        <w:widowControl w:val="0"/>
        <w:autoSpaceDE w:val="0"/>
        <w:autoSpaceDN w:val="0"/>
        <w:adjustRightInd w:val="0"/>
        <w:rPr>
          <w:rFonts w:ascii="Arial" w:hAnsi="Arial" w:cs="Arial"/>
          <w:b/>
          <w:sz w:val="22"/>
          <w:szCs w:val="22"/>
          <w:lang w:val="es-CO"/>
        </w:rPr>
      </w:pPr>
    </w:p>
    <w:p w14:paraId="6C0B2B52" w14:textId="77777777" w:rsidR="00427D6D" w:rsidRPr="00EF7E98" w:rsidRDefault="00427D6D" w:rsidP="00427D6D">
      <w:pPr>
        <w:widowControl w:val="0"/>
        <w:autoSpaceDE w:val="0"/>
        <w:autoSpaceDN w:val="0"/>
        <w:adjustRightInd w:val="0"/>
        <w:rPr>
          <w:rFonts w:ascii="Arial" w:hAnsi="Arial" w:cs="Arial"/>
          <w:b/>
          <w:sz w:val="22"/>
          <w:szCs w:val="22"/>
          <w:lang w:val="es-CO"/>
        </w:rPr>
      </w:pPr>
    </w:p>
    <w:p w14:paraId="0389DAE9" w14:textId="77777777" w:rsidR="00427D6D" w:rsidRPr="00EF7E98" w:rsidRDefault="00427D6D" w:rsidP="00427D6D">
      <w:pPr>
        <w:widowControl w:val="0"/>
        <w:autoSpaceDE w:val="0"/>
        <w:autoSpaceDN w:val="0"/>
        <w:adjustRightInd w:val="0"/>
        <w:ind w:firstLine="567"/>
        <w:jc w:val="both"/>
        <w:rPr>
          <w:rFonts w:ascii="Arial" w:hAnsi="Arial" w:cs="Arial"/>
          <w:b/>
          <w:sz w:val="22"/>
          <w:szCs w:val="22"/>
          <w:lang w:val="es-CO"/>
        </w:rPr>
      </w:pPr>
    </w:p>
    <w:p w14:paraId="5A9FC255" w14:textId="77777777" w:rsidR="00427D6D" w:rsidRPr="00EF7E98" w:rsidRDefault="00427D6D" w:rsidP="006F7916">
      <w:pPr>
        <w:widowControl w:val="0"/>
        <w:autoSpaceDE w:val="0"/>
        <w:autoSpaceDN w:val="0"/>
        <w:adjustRightInd w:val="0"/>
        <w:jc w:val="center"/>
        <w:rPr>
          <w:rFonts w:ascii="Arial" w:hAnsi="Arial" w:cs="Arial"/>
          <w:b/>
          <w:sz w:val="22"/>
          <w:szCs w:val="22"/>
          <w:lang w:val="es-CO"/>
        </w:rPr>
      </w:pPr>
      <w:r w:rsidRPr="00EF7E98">
        <w:rPr>
          <w:rFonts w:ascii="Arial" w:hAnsi="Arial" w:cs="Arial"/>
          <w:b/>
          <w:sz w:val="22"/>
          <w:szCs w:val="22"/>
          <w:lang w:val="es-CO"/>
        </w:rPr>
        <w:t xml:space="preserve">MARÍA ADRIANA MARÍN                     </w:t>
      </w:r>
      <w:r w:rsidR="006F7916" w:rsidRPr="00EF7E98">
        <w:rPr>
          <w:rFonts w:ascii="Arial" w:hAnsi="Arial" w:cs="Arial"/>
          <w:b/>
          <w:sz w:val="22"/>
          <w:szCs w:val="22"/>
          <w:lang w:val="es-CO"/>
        </w:rPr>
        <w:t xml:space="preserve"> </w:t>
      </w:r>
      <w:r w:rsidRPr="00EF7E98">
        <w:rPr>
          <w:rFonts w:ascii="Arial" w:hAnsi="Arial" w:cs="Arial"/>
          <w:b/>
          <w:sz w:val="22"/>
          <w:szCs w:val="22"/>
          <w:lang w:val="es-CO"/>
        </w:rPr>
        <w:t xml:space="preserve">                      MARTA NUBIA VELÁSQUEZ RICO</w:t>
      </w:r>
    </w:p>
    <w:p w14:paraId="3DEF1EBB" w14:textId="77777777" w:rsidR="00427D6D" w:rsidRPr="00EF7E98" w:rsidRDefault="00427D6D" w:rsidP="00427D6D">
      <w:pPr>
        <w:widowControl w:val="0"/>
        <w:autoSpaceDE w:val="0"/>
        <w:autoSpaceDN w:val="0"/>
        <w:adjustRightInd w:val="0"/>
        <w:jc w:val="both"/>
        <w:rPr>
          <w:rFonts w:ascii="Arial" w:hAnsi="Arial" w:cs="Arial"/>
          <w:b/>
          <w:sz w:val="22"/>
          <w:szCs w:val="22"/>
          <w:lang w:val="es-CO"/>
        </w:rPr>
      </w:pPr>
      <w:r w:rsidRPr="00EF7E98">
        <w:rPr>
          <w:rFonts w:ascii="Arial" w:hAnsi="Arial" w:cs="Arial"/>
          <w:b/>
          <w:sz w:val="22"/>
          <w:szCs w:val="22"/>
          <w:lang w:val="es-CO"/>
        </w:rPr>
        <w:t xml:space="preserve">    </w:t>
      </w:r>
    </w:p>
    <w:p w14:paraId="197ABC56" w14:textId="77777777" w:rsidR="00427D6D" w:rsidRPr="00EF7E98" w:rsidRDefault="00427D6D" w:rsidP="00427D6D">
      <w:pPr>
        <w:widowControl w:val="0"/>
        <w:autoSpaceDE w:val="0"/>
        <w:autoSpaceDN w:val="0"/>
        <w:adjustRightInd w:val="0"/>
        <w:jc w:val="both"/>
        <w:rPr>
          <w:rFonts w:ascii="Arial" w:hAnsi="Arial" w:cs="Arial"/>
          <w:b/>
          <w:sz w:val="22"/>
          <w:szCs w:val="22"/>
          <w:lang w:val="es-CO"/>
        </w:rPr>
      </w:pPr>
    </w:p>
    <w:p w14:paraId="1497DEE6" w14:textId="77777777" w:rsidR="00427D6D" w:rsidRPr="00EF7E98" w:rsidRDefault="00427D6D" w:rsidP="00427D6D">
      <w:pPr>
        <w:widowControl w:val="0"/>
        <w:autoSpaceDE w:val="0"/>
        <w:autoSpaceDN w:val="0"/>
        <w:adjustRightInd w:val="0"/>
        <w:jc w:val="both"/>
        <w:rPr>
          <w:rFonts w:ascii="Arial" w:hAnsi="Arial" w:cs="Arial"/>
          <w:b/>
          <w:sz w:val="22"/>
          <w:szCs w:val="22"/>
          <w:lang w:val="es-CO"/>
        </w:rPr>
      </w:pPr>
    </w:p>
    <w:p w14:paraId="214EE51D" w14:textId="77777777" w:rsidR="00427D6D" w:rsidRPr="00EF7E98" w:rsidRDefault="00427D6D" w:rsidP="00427D6D">
      <w:pPr>
        <w:widowControl w:val="0"/>
        <w:autoSpaceDE w:val="0"/>
        <w:autoSpaceDN w:val="0"/>
        <w:adjustRightInd w:val="0"/>
        <w:jc w:val="both"/>
        <w:rPr>
          <w:rFonts w:ascii="Arial" w:hAnsi="Arial" w:cs="Arial"/>
          <w:b/>
          <w:sz w:val="22"/>
          <w:szCs w:val="22"/>
          <w:lang w:val="es-CO"/>
        </w:rPr>
      </w:pPr>
    </w:p>
    <w:p w14:paraId="6AB84EEB" w14:textId="77777777" w:rsidR="00427D6D" w:rsidRPr="00EF7E98" w:rsidRDefault="00427D6D" w:rsidP="00427D6D">
      <w:pPr>
        <w:widowControl w:val="0"/>
        <w:autoSpaceDE w:val="0"/>
        <w:autoSpaceDN w:val="0"/>
        <w:adjustRightInd w:val="0"/>
        <w:jc w:val="both"/>
        <w:rPr>
          <w:rFonts w:ascii="Arial" w:hAnsi="Arial" w:cs="Arial"/>
          <w:b/>
          <w:sz w:val="22"/>
          <w:szCs w:val="22"/>
          <w:lang w:val="es-CO"/>
        </w:rPr>
      </w:pPr>
    </w:p>
    <w:p w14:paraId="3BB86EDA" w14:textId="77777777" w:rsidR="00F12769" w:rsidRPr="00EF7E98" w:rsidRDefault="00427D6D" w:rsidP="00630EA9">
      <w:pPr>
        <w:widowControl w:val="0"/>
        <w:autoSpaceDE w:val="0"/>
        <w:autoSpaceDN w:val="0"/>
        <w:adjustRightInd w:val="0"/>
        <w:jc w:val="center"/>
        <w:rPr>
          <w:rFonts w:ascii="Arial" w:hAnsi="Arial" w:cs="Arial"/>
          <w:sz w:val="22"/>
          <w:szCs w:val="22"/>
        </w:rPr>
      </w:pPr>
      <w:r w:rsidRPr="00EF7E98">
        <w:rPr>
          <w:rFonts w:ascii="Arial" w:hAnsi="Arial" w:cs="Arial"/>
          <w:b/>
          <w:sz w:val="22"/>
          <w:szCs w:val="22"/>
          <w:lang w:val="es-CO"/>
        </w:rPr>
        <w:t>CARLOS ALBERTO ZAMBRANO BARRERA</w:t>
      </w:r>
    </w:p>
    <w:sectPr w:rsidR="00F12769" w:rsidRPr="00EF7E98" w:rsidSect="00BC1367">
      <w:headerReference w:type="even" r:id="rId11"/>
      <w:pgSz w:w="12242" w:h="18722" w:code="119"/>
      <w:pgMar w:top="1701" w:right="1701" w:bottom="1701" w:left="1701"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F5008" w14:textId="77777777" w:rsidR="00514047" w:rsidRDefault="00514047" w:rsidP="00427D6D">
      <w:r>
        <w:separator/>
      </w:r>
    </w:p>
  </w:endnote>
  <w:endnote w:type="continuationSeparator" w:id="0">
    <w:p w14:paraId="6112C153" w14:textId="77777777" w:rsidR="00514047" w:rsidRDefault="00514047" w:rsidP="0042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32260" w14:textId="77777777" w:rsidR="00514047" w:rsidRDefault="00514047" w:rsidP="00427D6D">
      <w:r>
        <w:separator/>
      </w:r>
    </w:p>
  </w:footnote>
  <w:footnote w:type="continuationSeparator" w:id="0">
    <w:p w14:paraId="3C808841" w14:textId="77777777" w:rsidR="00514047" w:rsidRDefault="00514047" w:rsidP="00427D6D">
      <w:r>
        <w:continuationSeparator/>
      </w:r>
    </w:p>
  </w:footnote>
  <w:footnote w:id="1">
    <w:p w14:paraId="5C06BBA1" w14:textId="77777777" w:rsidR="001E7874" w:rsidRPr="00123531" w:rsidRDefault="001E7874" w:rsidP="00123531">
      <w:pPr>
        <w:pStyle w:val="Textonotapie"/>
        <w:jc w:val="both"/>
        <w:rPr>
          <w:rFonts w:ascii="Century Gothic" w:hAnsi="Century Gothic"/>
          <w:lang w:val="es-CO"/>
        </w:rPr>
      </w:pPr>
      <w:r w:rsidRPr="00123531">
        <w:rPr>
          <w:rStyle w:val="Refdenotaalpie"/>
          <w:rFonts w:ascii="Century Gothic" w:hAnsi="Century Gothic"/>
        </w:rPr>
        <w:footnoteRef/>
      </w:r>
      <w:r w:rsidRPr="00123531">
        <w:rPr>
          <w:rFonts w:ascii="Century Gothic" w:hAnsi="Century Gothic"/>
        </w:rPr>
        <w:t xml:space="preserve"> </w:t>
      </w:r>
      <w:r w:rsidRPr="00123531">
        <w:rPr>
          <w:rFonts w:ascii="Century Gothic" w:hAnsi="Century Gothic" w:cs="Arial"/>
          <w:bCs/>
        </w:rPr>
        <w:t xml:space="preserve">Consejo de Estado – Sala de lo Contencioso Administrativo – Sección Tercera, auto del 14 de septiembre de 2017, radicación </w:t>
      </w:r>
      <w:r w:rsidRPr="00123531">
        <w:rPr>
          <w:rFonts w:ascii="Century Gothic" w:hAnsi="Century Gothic" w:cs="Arial"/>
          <w:bCs/>
          <w:lang w:val="es-ES"/>
        </w:rPr>
        <w:t>66001-23-33-000-2012-00119-01(58025).</w:t>
      </w:r>
    </w:p>
  </w:footnote>
  <w:footnote w:id="2">
    <w:p w14:paraId="0958FF36" w14:textId="77777777" w:rsidR="001E7874" w:rsidRPr="00123531" w:rsidRDefault="001E7874" w:rsidP="00123531">
      <w:pPr>
        <w:pStyle w:val="Textonotapie"/>
        <w:jc w:val="both"/>
        <w:rPr>
          <w:rFonts w:ascii="Century Gothic" w:hAnsi="Century Gothic"/>
          <w:lang w:val="es-CO"/>
        </w:rPr>
      </w:pPr>
      <w:r w:rsidRPr="00123531">
        <w:rPr>
          <w:rStyle w:val="Refdenotaalpie"/>
          <w:rFonts w:ascii="Century Gothic" w:hAnsi="Century Gothic"/>
        </w:rPr>
        <w:footnoteRef/>
      </w:r>
      <w:r w:rsidRPr="00123531">
        <w:rPr>
          <w:rFonts w:ascii="Century Gothic" w:hAnsi="Century Gothic"/>
        </w:rPr>
        <w:t xml:space="preserve"> </w:t>
      </w:r>
      <w:r w:rsidRPr="00123531">
        <w:rPr>
          <w:rFonts w:ascii="Century Gothic" w:hAnsi="Century Gothic" w:cs="Arial"/>
          <w:bCs/>
        </w:rPr>
        <w:t>Consejo de Estado, Sala de lo Contencioso Administrativo, Sección Tercera. Exp. 17859.</w:t>
      </w:r>
    </w:p>
  </w:footnote>
  <w:footnote w:id="3">
    <w:p w14:paraId="3643676D" w14:textId="77777777" w:rsidR="001E7874" w:rsidRPr="00123531" w:rsidRDefault="001E7874" w:rsidP="00123531">
      <w:pPr>
        <w:pStyle w:val="Textonotapie"/>
        <w:jc w:val="both"/>
        <w:rPr>
          <w:rFonts w:ascii="Century Gothic" w:hAnsi="Century Gothic"/>
          <w:lang w:val="es-CO"/>
        </w:rPr>
      </w:pPr>
      <w:r w:rsidRPr="00123531">
        <w:rPr>
          <w:rStyle w:val="Refdenotaalpie"/>
          <w:rFonts w:ascii="Century Gothic" w:hAnsi="Century Gothic"/>
        </w:rPr>
        <w:footnoteRef/>
      </w:r>
      <w:r w:rsidRPr="00123531">
        <w:rPr>
          <w:rFonts w:ascii="Century Gothic" w:hAnsi="Century Gothic"/>
          <w:lang w:val="es-CO"/>
        </w:rPr>
        <w:t xml:space="preserve"> “</w:t>
      </w:r>
      <w:r w:rsidRPr="00123531">
        <w:rPr>
          <w:rFonts w:ascii="Century Gothic" w:hAnsi="Century Gothic"/>
          <w:i/>
          <w:lang w:val="es-CO"/>
        </w:rPr>
        <w:t>Por medio de la cual se expide el Estatuto de los mecanismos alternativos de solución de conflictos”.</w:t>
      </w:r>
    </w:p>
  </w:footnote>
  <w:footnote w:id="4">
    <w:p w14:paraId="52E38BE6" w14:textId="77777777" w:rsidR="001E7874" w:rsidRPr="00123531" w:rsidRDefault="001E7874" w:rsidP="00123531">
      <w:pPr>
        <w:widowControl w:val="0"/>
        <w:jc w:val="both"/>
        <w:rPr>
          <w:rFonts w:ascii="Century Gothic" w:hAnsi="Century Gothic" w:cs="Arial"/>
          <w:sz w:val="20"/>
          <w:szCs w:val="20"/>
          <w:lang w:val="es-CO"/>
        </w:rPr>
      </w:pPr>
      <w:r w:rsidRPr="00123531">
        <w:rPr>
          <w:rStyle w:val="Refdenotaalpie"/>
          <w:rFonts w:ascii="Century Gothic" w:hAnsi="Century Gothic"/>
          <w:sz w:val="20"/>
          <w:szCs w:val="20"/>
        </w:rPr>
        <w:footnoteRef/>
      </w:r>
      <w:r w:rsidRPr="00123531">
        <w:rPr>
          <w:rFonts w:ascii="Century Gothic" w:hAnsi="Century Gothic"/>
          <w:sz w:val="20"/>
          <w:szCs w:val="20"/>
        </w:rPr>
        <w:t xml:space="preserve"> </w:t>
      </w:r>
      <w:r w:rsidRPr="00123531">
        <w:rPr>
          <w:rFonts w:ascii="Century Gothic" w:hAnsi="Century Gothic" w:cs="Arial"/>
          <w:sz w:val="20"/>
          <w:szCs w:val="20"/>
          <w:lang w:val="es-CO"/>
        </w:rPr>
        <w:t xml:space="preserve">Auto del 14 de septiembre de 2018, radicación </w:t>
      </w:r>
      <w:r w:rsidRPr="00123531">
        <w:rPr>
          <w:rFonts w:ascii="Century Gothic" w:hAnsi="Century Gothic" w:cs="Arial"/>
          <w:bCs/>
          <w:sz w:val="20"/>
          <w:szCs w:val="20"/>
          <w:lang w:val="es-ES_tradnl"/>
        </w:rPr>
        <w:t>13001-23-31-000-2009-00164-01(53392).</w:t>
      </w:r>
    </w:p>
  </w:footnote>
  <w:footnote w:id="5">
    <w:p w14:paraId="7E7AE572" w14:textId="77777777" w:rsidR="001E7874" w:rsidRPr="00123531" w:rsidRDefault="001E7874" w:rsidP="00123531">
      <w:pPr>
        <w:pStyle w:val="Textonotapie"/>
        <w:jc w:val="both"/>
        <w:rPr>
          <w:rFonts w:ascii="Century Gothic" w:hAnsi="Century Gothic"/>
          <w:lang w:val="es-CO"/>
        </w:rPr>
      </w:pPr>
      <w:r w:rsidRPr="00123531">
        <w:rPr>
          <w:rStyle w:val="Refdenotaalpie"/>
          <w:rFonts w:ascii="Century Gothic" w:hAnsi="Century Gothic"/>
        </w:rPr>
        <w:footnoteRef/>
      </w:r>
      <w:r w:rsidRPr="00123531">
        <w:rPr>
          <w:rFonts w:ascii="Century Gothic" w:hAnsi="Century Gothic"/>
        </w:rPr>
        <w:t xml:space="preserve"> </w:t>
      </w:r>
      <w:r w:rsidRPr="00123531">
        <w:rPr>
          <w:rFonts w:ascii="Century Gothic" w:hAnsi="Century Gothic" w:cs="Arial"/>
        </w:rPr>
        <w:t xml:space="preserve">Cfr. Consejo de Estado, Sección Tercera, sentencia del 25 de abril de 2018, </w:t>
      </w:r>
      <w:r w:rsidR="00494502">
        <w:rPr>
          <w:rFonts w:ascii="Century Gothic" w:hAnsi="Century Gothic" w:cs="Arial"/>
        </w:rPr>
        <w:t>r</w:t>
      </w:r>
      <w:r w:rsidRPr="00123531">
        <w:rPr>
          <w:rFonts w:ascii="Century Gothic" w:hAnsi="Century Gothic" w:cs="Arial"/>
        </w:rPr>
        <w:t>ad. 58.890.</w:t>
      </w:r>
    </w:p>
  </w:footnote>
  <w:footnote w:id="6">
    <w:p w14:paraId="4BC14006" w14:textId="77777777" w:rsidR="001E7874" w:rsidRPr="00123531" w:rsidRDefault="001E7874" w:rsidP="00123531">
      <w:pPr>
        <w:pStyle w:val="Textosinformato1"/>
        <w:jc w:val="both"/>
        <w:rPr>
          <w:rFonts w:ascii="Century Gothic" w:eastAsia="Arial" w:hAnsi="Century Gothic" w:cs="Arial"/>
          <w:lang w:val="es-ES_tradnl"/>
        </w:rPr>
      </w:pPr>
      <w:r w:rsidRPr="00123531">
        <w:rPr>
          <w:rStyle w:val="Refdenotaalpie"/>
          <w:rFonts w:ascii="Century Gothic" w:hAnsi="Century Gothic"/>
        </w:rPr>
        <w:footnoteRef/>
      </w:r>
      <w:r w:rsidRPr="00E30843">
        <w:rPr>
          <w:rFonts w:ascii="Century Gothic" w:hAnsi="Century Gothic"/>
          <w:lang w:val="es-ES"/>
        </w:rPr>
        <w:t xml:space="preserve"> </w:t>
      </w:r>
      <w:r w:rsidRPr="00123531">
        <w:rPr>
          <w:rFonts w:ascii="Century Gothic" w:hAnsi="Century Gothic" w:cs="Arial"/>
          <w:lang w:val="es-ES_tradnl"/>
        </w:rPr>
        <w:t>Radicación</w:t>
      </w:r>
      <w:r w:rsidRPr="00123531">
        <w:rPr>
          <w:rFonts w:ascii="Century Gothic" w:eastAsia="Arial" w:hAnsi="Century Gothic" w:cs="Arial"/>
          <w:lang w:val="es-ES_tradnl"/>
        </w:rPr>
        <w:t xml:space="preserve"> 05001-23-31-000-2010-00463-01 (58890)</w:t>
      </w:r>
    </w:p>
  </w:footnote>
  <w:footnote w:id="7">
    <w:p w14:paraId="4FC1F886" w14:textId="77777777" w:rsidR="001E7874" w:rsidRPr="00123531" w:rsidRDefault="001E7874" w:rsidP="00123531">
      <w:pPr>
        <w:pStyle w:val="Textonotapie"/>
        <w:jc w:val="both"/>
        <w:rPr>
          <w:rFonts w:ascii="Century Gothic" w:hAnsi="Century Gothic"/>
          <w:lang w:val="es-CO"/>
        </w:rPr>
      </w:pPr>
      <w:r w:rsidRPr="00123531">
        <w:rPr>
          <w:rStyle w:val="Refdenotaalpie"/>
          <w:rFonts w:ascii="Century Gothic" w:hAnsi="Century Gothic"/>
        </w:rPr>
        <w:footnoteRef/>
      </w:r>
      <w:r w:rsidRPr="00123531">
        <w:rPr>
          <w:rFonts w:ascii="Century Gothic" w:hAnsi="Century Gothic"/>
        </w:rPr>
        <w:t xml:space="preserve"> Comisión Interamericana de Derechos Humanos, caso Narciso Palacios c/ Argentina, informe 105/99, caso 10.194, 29 de septiembre de 1999.</w:t>
      </w:r>
    </w:p>
  </w:footnote>
  <w:footnote w:id="8">
    <w:p w14:paraId="5F681E6B" w14:textId="77777777" w:rsidR="001E7874" w:rsidRPr="00123531" w:rsidRDefault="001E7874" w:rsidP="00123531">
      <w:pPr>
        <w:pStyle w:val="Textonotapie"/>
        <w:jc w:val="both"/>
        <w:rPr>
          <w:rFonts w:ascii="Century Gothic" w:hAnsi="Century Gothic"/>
        </w:rPr>
      </w:pPr>
      <w:r w:rsidRPr="00123531">
        <w:rPr>
          <w:rStyle w:val="Refdenotaalpie"/>
          <w:rFonts w:ascii="Century Gothic" w:hAnsi="Century Gothic"/>
        </w:rPr>
        <w:footnoteRef/>
      </w:r>
      <w:r w:rsidRPr="00123531">
        <w:rPr>
          <w:rFonts w:ascii="Century Gothic" w:hAnsi="Century Gothic"/>
        </w:rPr>
        <w:t xml:space="preserve"> Consejo de Estado, Sala Plena de lo Contencioso Administrativo, sentencia de 27 de marzo de 2007, exp. 76001-23-31-000-2000-02513-01 (IJ).</w:t>
      </w:r>
    </w:p>
  </w:footnote>
  <w:footnote w:id="9">
    <w:p w14:paraId="3863E4BC" w14:textId="77777777" w:rsidR="001E7874" w:rsidRPr="00123531" w:rsidRDefault="001E7874" w:rsidP="00123531">
      <w:pPr>
        <w:pStyle w:val="Textonotapie"/>
        <w:jc w:val="both"/>
        <w:rPr>
          <w:rFonts w:ascii="Century Gothic" w:hAnsi="Century Gothic"/>
          <w:lang w:val="es-CO"/>
        </w:rPr>
      </w:pPr>
      <w:r w:rsidRPr="00123531">
        <w:rPr>
          <w:rStyle w:val="Refdenotaalpie"/>
          <w:rFonts w:ascii="Century Gothic" w:hAnsi="Century Gothic"/>
        </w:rPr>
        <w:footnoteRef/>
      </w:r>
      <w:r w:rsidRPr="00123531">
        <w:rPr>
          <w:rFonts w:ascii="Century Gothic" w:hAnsi="Century Gothic"/>
        </w:rPr>
        <w:t xml:space="preserve"> Un acápite titulado “Efectos de la presente sentencia”, sin numeración.</w:t>
      </w:r>
    </w:p>
  </w:footnote>
  <w:footnote w:id="10">
    <w:p w14:paraId="6B4ACF6B" w14:textId="77777777" w:rsidR="001E7874" w:rsidRPr="00123531" w:rsidRDefault="001E7874" w:rsidP="00123531">
      <w:pPr>
        <w:pStyle w:val="Textonotapie"/>
        <w:jc w:val="both"/>
        <w:rPr>
          <w:rFonts w:ascii="Century Gothic" w:hAnsi="Century Gothic"/>
        </w:rPr>
      </w:pPr>
      <w:r w:rsidRPr="00123531">
        <w:rPr>
          <w:rStyle w:val="Refdenotaalpie"/>
          <w:rFonts w:ascii="Century Gothic" w:hAnsi="Century Gothic"/>
        </w:rPr>
        <w:footnoteRef/>
      </w:r>
      <w:r w:rsidRPr="00123531">
        <w:rPr>
          <w:rFonts w:ascii="Century Gothic" w:hAnsi="Century Gothic"/>
        </w:rPr>
        <w:t xml:space="preserve"> Fl 189, c1.</w:t>
      </w:r>
    </w:p>
  </w:footnote>
  <w:footnote w:id="11">
    <w:p w14:paraId="300434E2" w14:textId="77777777" w:rsidR="001E7874" w:rsidRPr="00123531" w:rsidRDefault="001E7874" w:rsidP="00123531">
      <w:pPr>
        <w:pStyle w:val="Textonotapie"/>
        <w:jc w:val="both"/>
        <w:rPr>
          <w:rFonts w:ascii="Century Gothic" w:hAnsi="Century Gothic"/>
          <w:i/>
        </w:rPr>
      </w:pPr>
      <w:r w:rsidRPr="00123531">
        <w:rPr>
          <w:rStyle w:val="Refdenotaalpie"/>
          <w:rFonts w:ascii="Century Gothic" w:hAnsi="Century Gothic"/>
        </w:rPr>
        <w:footnoteRef/>
      </w:r>
      <w:r w:rsidRPr="00123531">
        <w:rPr>
          <w:rFonts w:ascii="Century Gothic" w:hAnsi="Century Gothic"/>
        </w:rPr>
        <w:t xml:space="preserve"> </w:t>
      </w:r>
      <w:r w:rsidRPr="00123531">
        <w:rPr>
          <w:rFonts w:ascii="Century Gothic" w:hAnsi="Century Gothic"/>
          <w:i/>
        </w:rPr>
        <w:t xml:space="preserve">Así, la Sección Tercera del Consejo de Estado, en su jurisprudencia constante, aplicó la tesis de la renuncia táctica a la cláusula compromisoria en aquellos casos en los que, pese a que ésta había sido pactada entre las partes de un contrato estatal, una de ellas acudía ante el juez administrativo en ejercicio del medio de control de controversias contractuales y la otra guardaba silencio o en la contestación de demanda no alegaba expresamente la falta de jurisdicción, con lo que se configuraba la renuncia tácita por cuenta de los contratantes. Sobre este particular la Sección Tercera se ha pronunciado, entre otros, en las siguientes providencias: auto de 19 de marzo de 1998, exp. 14097; sentencia de 4 de octubre de 2003, exp. 10883; Sentencia de 26 de febrero e 2004, exp. 25094; sentencia de 16 de marzo de 2005, exp. 27394; Sentencia de 22 de abril de 2009, exp. 29699; sentencia de 23 de julio de 2010, exp. 18395. </w:t>
      </w:r>
    </w:p>
  </w:footnote>
  <w:footnote w:id="12">
    <w:p w14:paraId="2C6D8311" w14:textId="77777777" w:rsidR="001E7874" w:rsidRPr="00123531" w:rsidRDefault="001E7874" w:rsidP="00123531">
      <w:pPr>
        <w:jc w:val="both"/>
        <w:rPr>
          <w:rFonts w:ascii="Century Gothic" w:hAnsi="Century Gothic" w:cs="Arial"/>
          <w:sz w:val="20"/>
          <w:szCs w:val="20"/>
        </w:rPr>
      </w:pPr>
      <w:r w:rsidRPr="00123531">
        <w:rPr>
          <w:rStyle w:val="Refdenotaalpie"/>
          <w:rFonts w:ascii="Century Gothic" w:hAnsi="Century Gothic"/>
          <w:i/>
          <w:sz w:val="20"/>
          <w:szCs w:val="20"/>
        </w:rPr>
        <w:footnoteRef/>
      </w:r>
      <w:r w:rsidRPr="00123531">
        <w:rPr>
          <w:rFonts w:ascii="Century Gothic" w:hAnsi="Century Gothic"/>
          <w:i/>
          <w:sz w:val="20"/>
          <w:szCs w:val="20"/>
        </w:rPr>
        <w:t xml:space="preserve"> </w:t>
      </w:r>
      <w:r w:rsidRPr="00123531">
        <w:rPr>
          <w:rFonts w:ascii="Century Gothic" w:hAnsi="Century Gothic" w:cs="Arial"/>
          <w:i/>
          <w:sz w:val="20"/>
          <w:szCs w:val="20"/>
        </w:rPr>
        <w:t>Sentencia del 5 de marzo de 2015,</w:t>
      </w:r>
      <w:r w:rsidRPr="00123531">
        <w:rPr>
          <w:rFonts w:ascii="Century Gothic" w:hAnsi="Century Gothic" w:cs="Arial"/>
          <w:sz w:val="20"/>
          <w:szCs w:val="20"/>
        </w:rPr>
        <w:t xml:space="preserve"> radicación 11001-03-15-000-2015-00031-00(AC).</w:t>
      </w:r>
    </w:p>
  </w:footnote>
  <w:footnote w:id="13">
    <w:p w14:paraId="0049E92A" w14:textId="77777777" w:rsidR="001E7874" w:rsidRPr="00123531" w:rsidRDefault="001E7874" w:rsidP="00123531">
      <w:pPr>
        <w:pStyle w:val="Textonotapie"/>
        <w:jc w:val="both"/>
        <w:rPr>
          <w:rFonts w:ascii="Century Gothic" w:hAnsi="Century Gothic"/>
        </w:rPr>
      </w:pPr>
      <w:r w:rsidRPr="00123531">
        <w:rPr>
          <w:rStyle w:val="Refdenotaalpie"/>
          <w:rFonts w:ascii="Century Gothic" w:hAnsi="Century Gothic"/>
        </w:rPr>
        <w:footnoteRef/>
      </w:r>
      <w:r w:rsidRPr="00123531">
        <w:rPr>
          <w:rFonts w:ascii="Century Gothic" w:hAnsi="Century Gothic"/>
        </w:rPr>
        <w:t xml:space="preserve"> Consejo de Estado, Sección Tercera, sentencia de 11 de julio de 2012 (exp. 23546).</w:t>
      </w:r>
    </w:p>
  </w:footnote>
  <w:footnote w:id="14">
    <w:p w14:paraId="2E829666" w14:textId="77777777" w:rsidR="001E7874" w:rsidRPr="00123531" w:rsidRDefault="001E7874" w:rsidP="00123531">
      <w:pPr>
        <w:pStyle w:val="Textonotapie"/>
        <w:jc w:val="both"/>
        <w:rPr>
          <w:rFonts w:ascii="Century Gothic" w:hAnsi="Century Gothic"/>
          <w:i/>
          <w:lang w:val="es-CO"/>
        </w:rPr>
      </w:pPr>
      <w:r w:rsidRPr="00123531">
        <w:rPr>
          <w:rStyle w:val="Refdenotaalpie"/>
          <w:rFonts w:ascii="Century Gothic" w:hAnsi="Century Gothic"/>
        </w:rPr>
        <w:footnoteRef/>
      </w:r>
      <w:r w:rsidRPr="00123531">
        <w:rPr>
          <w:rFonts w:ascii="Century Gothic" w:hAnsi="Century Gothic"/>
        </w:rPr>
        <w:t xml:space="preserve"> Al respecto, ver sentencia </w:t>
      </w:r>
      <w:r w:rsidRPr="00123531">
        <w:rPr>
          <w:rFonts w:ascii="Century Gothic" w:hAnsi="Century Gothic"/>
          <w:lang w:val="es-CO"/>
        </w:rPr>
        <w:t xml:space="preserve">del 16 de junio de 1997 de la Sección Tercera del Consejo de Estado (exp. 10.882), y el auto de la misma Sección de 19 de marzo de 1998, (exp.  14.097) del que se destaca: </w:t>
      </w:r>
      <w:r w:rsidRPr="00123531">
        <w:rPr>
          <w:rFonts w:ascii="Century Gothic" w:hAnsi="Century Gothic"/>
          <w:i/>
          <w:lang w:val="es-CO"/>
        </w:rPr>
        <w:t>“se tiene que la parte actora al instaurar la presente demanda renunció tácitamente a acudir ante un Tribunal de Arbitramento con el fin de dirimir cualquier conflicto que se suscitara en la ejecución del contrato No. 430 de 28 de diciembre de 1994, lo mismo sucedió con la parte demandada ya que en la oportunidad pertinente no propuso la excepción de cláusula compromisoria. Si las partes renunciaron en forma tácita a hacer uso de la cláusula compromisoria, no puede la parte demandada proponerla como incidente de nulidad fuera del término que la ley le otorga para contestar la demanda y proponer las excepciones a que haya lugar”</w:t>
      </w:r>
      <w:r w:rsidRPr="00123531">
        <w:rPr>
          <w:rFonts w:ascii="Century Gothic" w:hAnsi="Century Gothic"/>
          <w:lang w:val="es-CO"/>
        </w:rPr>
        <w:t>.</w:t>
      </w:r>
    </w:p>
  </w:footnote>
  <w:footnote w:id="15">
    <w:p w14:paraId="62D08BFD" w14:textId="77777777" w:rsidR="001E7874" w:rsidRPr="00123531" w:rsidRDefault="001E7874" w:rsidP="00123531">
      <w:pPr>
        <w:pStyle w:val="Textonotapie"/>
        <w:jc w:val="both"/>
        <w:rPr>
          <w:rFonts w:ascii="Century Gothic" w:hAnsi="Century Gothic"/>
          <w:i/>
        </w:rPr>
      </w:pPr>
      <w:r w:rsidRPr="00123531">
        <w:rPr>
          <w:rStyle w:val="Refdenotaalpie"/>
          <w:rFonts w:ascii="Century Gothic" w:hAnsi="Century Gothic"/>
        </w:rPr>
        <w:footnoteRef/>
      </w:r>
      <w:r w:rsidRPr="00123531">
        <w:rPr>
          <w:rFonts w:ascii="Century Gothic" w:hAnsi="Century Gothic"/>
        </w:rPr>
        <w:t xml:space="preserve"> “</w:t>
      </w:r>
      <w:r w:rsidRPr="00123531">
        <w:rPr>
          <w:rFonts w:ascii="Century Gothic" w:hAnsi="Century Gothic"/>
          <w:i/>
        </w:rPr>
        <w:t>Llama la atención que la nueva ley de arbitramento, esto es la Ley 1563 de 2012 también acepta la renuncia tácita al pacto compromisorio, tal y como lo acogía la tesis jurisprudencial que se mantuvo hasta el 2013, en relación con la ley anterior”.</w:t>
      </w:r>
    </w:p>
  </w:footnote>
  <w:footnote w:id="16">
    <w:p w14:paraId="75975554" w14:textId="77777777" w:rsidR="001E7874" w:rsidRPr="00123531" w:rsidRDefault="001E7874" w:rsidP="00123531">
      <w:pPr>
        <w:pStyle w:val="Textonotapie"/>
        <w:jc w:val="both"/>
        <w:rPr>
          <w:rFonts w:ascii="Century Gothic" w:hAnsi="Century Gothic"/>
        </w:rPr>
      </w:pPr>
      <w:r w:rsidRPr="00123531">
        <w:rPr>
          <w:rStyle w:val="Refdenotaalpie"/>
          <w:rFonts w:ascii="Century Gothic" w:hAnsi="Century Gothic"/>
        </w:rPr>
        <w:footnoteRef/>
      </w:r>
      <w:r w:rsidRPr="00123531">
        <w:rPr>
          <w:rFonts w:ascii="Century Gothic" w:hAnsi="Century Gothic" w:cs="Arial"/>
          <w:lang w:val="es-CO"/>
        </w:rPr>
        <w:t xml:space="preserve"> Sentencia del 8 de mayo de 2014, radicación </w:t>
      </w:r>
      <w:r w:rsidRPr="00123531">
        <w:rPr>
          <w:rFonts w:ascii="Century Gothic" w:hAnsi="Century Gothic" w:cs="Arial"/>
          <w:bCs/>
          <w:lang w:val="es-CO"/>
        </w:rPr>
        <w:t>08001233100020120244501 (2725-2012)</w:t>
      </w:r>
    </w:p>
  </w:footnote>
  <w:footnote w:id="17">
    <w:p w14:paraId="49B17159" w14:textId="77777777" w:rsidR="00932BB0" w:rsidRPr="009F2F52" w:rsidRDefault="00932BB0" w:rsidP="009F2F52">
      <w:pPr>
        <w:pStyle w:val="Textonotapie"/>
        <w:jc w:val="both"/>
        <w:rPr>
          <w:rFonts w:ascii="Century Gothic" w:hAnsi="Century Gothic"/>
          <w:lang w:val="es-ES"/>
        </w:rPr>
      </w:pPr>
      <w:r w:rsidRPr="009F2F52">
        <w:rPr>
          <w:rStyle w:val="Refdenotaalpie"/>
          <w:rFonts w:ascii="Century Gothic" w:hAnsi="Century Gothic"/>
        </w:rPr>
        <w:footnoteRef/>
      </w:r>
      <w:r w:rsidRPr="009F2F52">
        <w:rPr>
          <w:rFonts w:ascii="Century Gothic" w:hAnsi="Century Gothic"/>
        </w:rPr>
        <w:t xml:space="preserve"> </w:t>
      </w:r>
      <w:r w:rsidR="009F2F52" w:rsidRPr="009F2F52">
        <w:rPr>
          <w:rFonts w:ascii="Century Gothic" w:hAnsi="Century Gothic"/>
          <w:lang w:val="es-ES"/>
        </w:rPr>
        <w:t xml:space="preserve">Consejo de Estado, Sección Tercera, Subsección A, sentencia del 29 de octubre de 2018, exp. 38.098. </w:t>
      </w:r>
    </w:p>
  </w:footnote>
  <w:footnote w:id="18">
    <w:p w14:paraId="37564AA9" w14:textId="77777777" w:rsidR="001E7874" w:rsidRPr="00123531" w:rsidRDefault="001E7874" w:rsidP="00123531">
      <w:pPr>
        <w:jc w:val="both"/>
        <w:rPr>
          <w:rFonts w:ascii="Century Gothic" w:hAnsi="Century Gothic"/>
          <w:i/>
          <w:sz w:val="20"/>
          <w:szCs w:val="20"/>
        </w:rPr>
      </w:pPr>
      <w:r w:rsidRPr="00123531">
        <w:rPr>
          <w:rStyle w:val="Refdenotaalpie"/>
          <w:rFonts w:ascii="Century Gothic" w:hAnsi="Century Gothic"/>
          <w:sz w:val="20"/>
          <w:szCs w:val="20"/>
        </w:rPr>
        <w:footnoteRef/>
      </w:r>
      <w:r w:rsidRPr="00123531">
        <w:rPr>
          <w:rFonts w:ascii="Century Gothic" w:hAnsi="Century Gothic"/>
          <w:sz w:val="20"/>
          <w:szCs w:val="20"/>
        </w:rPr>
        <w:t xml:space="preserve"> La Corte Constitucional, en sentencia C-136 del 19 de febrero de 2004, manifestó: </w:t>
      </w:r>
      <w:r w:rsidRPr="00123531">
        <w:rPr>
          <w:rFonts w:ascii="Century Gothic" w:hAnsi="Century Gothic"/>
          <w:i/>
          <w:sz w:val="20"/>
          <w:szCs w:val="20"/>
        </w:rPr>
        <w:t>“La jurisprudencia de la Corte ha sido además constante en señalar que el principio de la confianza legítima es una proyección de aquel de la buena fe, en la medida en que el administrado, a pesar de encontrarse ante una mera expectativa, confía en que una determinada regulación se mantendrá.</w:t>
      </w:r>
    </w:p>
    <w:p w14:paraId="047AFB62" w14:textId="77777777" w:rsidR="001E7874" w:rsidRPr="00123531" w:rsidRDefault="001E7874" w:rsidP="00123531">
      <w:pPr>
        <w:jc w:val="both"/>
        <w:rPr>
          <w:rFonts w:ascii="Century Gothic" w:hAnsi="Century Gothic"/>
          <w:i/>
          <w:sz w:val="20"/>
          <w:szCs w:val="20"/>
        </w:rPr>
      </w:pPr>
      <w:r w:rsidRPr="00123531">
        <w:rPr>
          <w:rFonts w:ascii="Century Gothic" w:hAnsi="Century Gothic"/>
          <w:i/>
          <w:sz w:val="20"/>
          <w:szCs w:val="20"/>
        </w:rPr>
        <w:t>“(...)</w:t>
      </w:r>
    </w:p>
    <w:p w14:paraId="7D0A84BD" w14:textId="77777777" w:rsidR="001E7874" w:rsidRPr="00123531" w:rsidRDefault="001E7874" w:rsidP="00123531">
      <w:pPr>
        <w:jc w:val="both"/>
        <w:rPr>
          <w:rFonts w:ascii="Century Gothic" w:hAnsi="Century Gothic"/>
          <w:i/>
          <w:sz w:val="20"/>
          <w:szCs w:val="20"/>
        </w:rPr>
      </w:pPr>
      <w:r w:rsidRPr="00123531">
        <w:rPr>
          <w:rFonts w:ascii="Century Gothic" w:hAnsi="Century Gothic"/>
          <w:i/>
          <w:sz w:val="20"/>
          <w:szCs w:val="20"/>
        </w:rPr>
        <w:t>“La anterior línea jurisprudencial ha sido mantenida y profundizada por la Corte al estimar que la interpretación judicial debe estar acompañada de una necesaria certidumbre y que el fallador debe abstenerse de operar cambios intempestivos en la interpretación que de las normas jurídicas venía realizando, y por ende, el ciudadano puede invocar a su favor, en estos casos, el respeto por el principio de la confianza legítima”.</w:t>
      </w:r>
    </w:p>
  </w:footnote>
  <w:footnote w:id="19">
    <w:p w14:paraId="179331F6" w14:textId="77777777" w:rsidR="00741D30" w:rsidRPr="009F2F52" w:rsidRDefault="00517884" w:rsidP="00517884">
      <w:pPr>
        <w:pStyle w:val="Textonotapie"/>
        <w:jc w:val="both"/>
        <w:rPr>
          <w:rFonts w:ascii="Century Gothic" w:hAnsi="Century Gothic"/>
          <w:lang w:val="es-ES"/>
        </w:rPr>
      </w:pPr>
      <w:r w:rsidRPr="009F2F52">
        <w:rPr>
          <w:rStyle w:val="Refdenotaalpie"/>
          <w:rFonts w:ascii="Century Gothic" w:hAnsi="Century Gothic"/>
        </w:rPr>
        <w:footnoteRef/>
      </w:r>
      <w:r w:rsidRPr="009F2F52">
        <w:rPr>
          <w:rFonts w:ascii="Century Gothic" w:hAnsi="Century Gothic"/>
        </w:rPr>
        <w:t xml:space="preserve"> </w:t>
      </w:r>
      <w:r w:rsidRPr="009F2F52">
        <w:rPr>
          <w:rFonts w:ascii="Century Gothic" w:hAnsi="Century Gothic"/>
          <w:lang w:val="es-ES"/>
        </w:rPr>
        <w:t xml:space="preserve">Consejo de Estado, Sección Tercera, Subsección A, sentencia del 29 de octubre de 2018, exp. 38.098. </w:t>
      </w:r>
    </w:p>
  </w:footnote>
  <w:footnote w:id="20">
    <w:p w14:paraId="04F0620B" w14:textId="77777777" w:rsidR="001E7874" w:rsidRPr="00123531" w:rsidRDefault="001E7874" w:rsidP="00123531">
      <w:pPr>
        <w:pStyle w:val="Textonotapie"/>
        <w:jc w:val="both"/>
        <w:rPr>
          <w:rFonts w:ascii="Century Gothic" w:hAnsi="Century Gothic" w:cs="Arial"/>
          <w:lang w:val="es-MX"/>
        </w:rPr>
      </w:pPr>
      <w:r w:rsidRPr="00123531">
        <w:rPr>
          <w:rStyle w:val="Refdenotaalpie"/>
          <w:rFonts w:ascii="Century Gothic" w:hAnsi="Century Gothic" w:cs="Arial"/>
        </w:rPr>
        <w:footnoteRef/>
      </w:r>
      <w:r w:rsidRPr="00123531">
        <w:rPr>
          <w:rFonts w:ascii="Century Gothic" w:hAnsi="Century Gothic" w:cs="Arial"/>
        </w:rPr>
        <w:t xml:space="preserve"> 1 de junio de 2010.</w:t>
      </w:r>
    </w:p>
  </w:footnote>
  <w:footnote w:id="21">
    <w:p w14:paraId="14EDF1E7" w14:textId="77777777" w:rsidR="001E7874" w:rsidRPr="00123531" w:rsidRDefault="001E7874" w:rsidP="00123531">
      <w:pPr>
        <w:pStyle w:val="Textonotapie"/>
        <w:jc w:val="both"/>
        <w:rPr>
          <w:rFonts w:ascii="Century Gothic" w:hAnsi="Century Gothic" w:cs="Arial"/>
          <w:color w:val="000000"/>
          <w:lang w:val="es-MX"/>
        </w:rPr>
      </w:pPr>
      <w:r w:rsidRPr="00123531">
        <w:rPr>
          <w:rStyle w:val="Refdenotaalpie"/>
          <w:rFonts w:ascii="Century Gothic" w:hAnsi="Century Gothic" w:cs="Arial"/>
          <w:color w:val="000000"/>
        </w:rPr>
        <w:footnoteRef/>
      </w:r>
      <w:r w:rsidRPr="00123531">
        <w:rPr>
          <w:rFonts w:ascii="Century Gothic" w:hAnsi="Century Gothic" w:cs="Arial"/>
          <w:color w:val="000000"/>
        </w:rPr>
        <w:t xml:space="preserve"> </w:t>
      </w:r>
      <w:r w:rsidR="005E7FD5">
        <w:rPr>
          <w:rFonts w:ascii="Century Gothic" w:hAnsi="Century Gothic" w:cs="Arial"/>
          <w:color w:val="000000"/>
        </w:rPr>
        <w:t>Monto que se obtiene de multiplicar 500 SMLMV al momento de presentación de la demanda (</w:t>
      </w:r>
      <w:r w:rsidRPr="00123531">
        <w:rPr>
          <w:rFonts w:ascii="Century Gothic" w:hAnsi="Century Gothic" w:cs="Arial"/>
          <w:color w:val="000000"/>
        </w:rPr>
        <w:t>Ley 954 de 2005</w:t>
      </w:r>
      <w:r w:rsidR="005E7FD5">
        <w:rPr>
          <w:rFonts w:ascii="Century Gothic" w:hAnsi="Century Gothic" w:cs="Arial"/>
          <w:color w:val="000000"/>
        </w:rPr>
        <w:t>)</w:t>
      </w:r>
      <w:r w:rsidRPr="00123531">
        <w:rPr>
          <w:rFonts w:ascii="Century Gothic" w:hAnsi="Century Gothic" w:cs="Arial"/>
          <w:color w:val="000000"/>
          <w:lang w:val="es-MX"/>
        </w:rPr>
        <w:t>.</w:t>
      </w:r>
    </w:p>
  </w:footnote>
  <w:footnote w:id="22">
    <w:p w14:paraId="0765DD59" w14:textId="77777777" w:rsidR="001E7874" w:rsidRPr="00123531" w:rsidRDefault="001E7874" w:rsidP="00123531">
      <w:pPr>
        <w:jc w:val="both"/>
        <w:rPr>
          <w:rStyle w:val="Nmerodepgina"/>
          <w:rFonts w:ascii="Century Gothic" w:hAnsi="Century Gothic" w:cs="Arial"/>
          <w:sz w:val="20"/>
          <w:szCs w:val="20"/>
        </w:rPr>
      </w:pPr>
      <w:r w:rsidRPr="00123531">
        <w:rPr>
          <w:rStyle w:val="Nmerodepgina"/>
          <w:rFonts w:ascii="Century Gothic" w:hAnsi="Century Gothic" w:cs="Arial"/>
          <w:sz w:val="20"/>
          <w:szCs w:val="20"/>
          <w:vertAlign w:val="superscript"/>
        </w:rPr>
        <w:footnoteRef/>
      </w:r>
      <w:r w:rsidRPr="00123531">
        <w:rPr>
          <w:rStyle w:val="Nmerodepgina"/>
          <w:rFonts w:ascii="Century Gothic" w:hAnsi="Century Gothic" w:cs="Arial"/>
          <w:sz w:val="20"/>
          <w:szCs w:val="20"/>
        </w:rPr>
        <w:t xml:space="preserve"> Según este artículo, son contratos estatales los celebrados por las entidades enunciadas en el artículo 2º de la Ley 80 de 1993, el cual dispone:</w:t>
      </w:r>
    </w:p>
    <w:p w14:paraId="69E95C2C" w14:textId="77777777" w:rsidR="001E7874" w:rsidRPr="00123531" w:rsidRDefault="001E7874" w:rsidP="00123531">
      <w:pPr>
        <w:jc w:val="both"/>
        <w:rPr>
          <w:rStyle w:val="Nmerodepgina"/>
          <w:rFonts w:ascii="Century Gothic" w:hAnsi="Century Gothic" w:cs="Arial"/>
          <w:iCs/>
          <w:sz w:val="20"/>
          <w:szCs w:val="20"/>
        </w:rPr>
      </w:pPr>
      <w:r w:rsidRPr="00123531">
        <w:rPr>
          <w:rStyle w:val="Nmerodepgina"/>
          <w:rFonts w:ascii="Century Gothic" w:hAnsi="Century Gothic" w:cs="Arial"/>
          <w:iCs/>
          <w:sz w:val="20"/>
          <w:szCs w:val="20"/>
        </w:rPr>
        <w:t xml:space="preserve">“Para los solos efectos de esta ley: </w:t>
      </w:r>
    </w:p>
    <w:p w14:paraId="3881F0B5" w14:textId="77777777" w:rsidR="001E7874" w:rsidRPr="00123531" w:rsidRDefault="001E7874" w:rsidP="00123531">
      <w:pPr>
        <w:jc w:val="both"/>
        <w:rPr>
          <w:rFonts w:ascii="Century Gothic" w:hAnsi="Century Gothic"/>
          <w:sz w:val="20"/>
          <w:szCs w:val="20"/>
        </w:rPr>
      </w:pPr>
      <w:r w:rsidRPr="00123531">
        <w:rPr>
          <w:rStyle w:val="Nmerodepgina"/>
          <w:rFonts w:ascii="Century Gothic" w:hAnsi="Century Gothic" w:cs="Arial"/>
          <w:iCs/>
          <w:sz w:val="20"/>
          <w:szCs w:val="20"/>
        </w:rPr>
        <w:t xml:space="preserve">“1o. Se denominan entidades estatales: </w:t>
      </w:r>
      <w:r w:rsidR="00293C85">
        <w:rPr>
          <w:rStyle w:val="Nmerodepgina"/>
          <w:rFonts w:ascii="Century Gothic" w:hAnsi="Century Gothic" w:cs="Arial"/>
          <w:iCs/>
          <w:sz w:val="20"/>
          <w:szCs w:val="20"/>
        </w:rPr>
        <w:t xml:space="preserve"> // </w:t>
      </w:r>
      <w:r w:rsidRPr="00123531">
        <w:rPr>
          <w:rStyle w:val="Nmerodepgina"/>
          <w:rFonts w:ascii="Century Gothic" w:hAnsi="Century Gothic" w:cs="Arial"/>
          <w:iCs/>
          <w:sz w:val="20"/>
          <w:szCs w:val="20"/>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00293C85">
        <w:rPr>
          <w:rStyle w:val="Nmerodepgina"/>
          <w:rFonts w:ascii="Century Gothic" w:hAnsi="Century Gothic" w:cs="Arial"/>
          <w:iCs/>
          <w:sz w:val="20"/>
          <w:szCs w:val="20"/>
        </w:rPr>
        <w:t xml:space="preserve"> // </w:t>
      </w:r>
      <w:r w:rsidRPr="00123531">
        <w:rPr>
          <w:rStyle w:val="Nmerodepgina"/>
          <w:rFonts w:ascii="Century Gothic" w:hAnsi="Century Gothic" w:cs="Arial"/>
          <w:iCs/>
          <w:sz w:val="20"/>
          <w:szCs w:val="20"/>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23">
    <w:p w14:paraId="6BFC18BB" w14:textId="77777777" w:rsidR="001E7874" w:rsidRPr="00123531" w:rsidRDefault="001E7874" w:rsidP="00123531">
      <w:pPr>
        <w:pStyle w:val="NormalWeb"/>
        <w:spacing w:before="0" w:beforeAutospacing="0" w:after="0" w:afterAutospacing="0"/>
        <w:jc w:val="both"/>
        <w:rPr>
          <w:rFonts w:ascii="Century Gothic" w:hAnsi="Century Gothic"/>
          <w:color w:val="auto"/>
          <w:sz w:val="20"/>
          <w:szCs w:val="20"/>
        </w:rPr>
      </w:pPr>
      <w:r w:rsidRPr="00123531">
        <w:rPr>
          <w:rStyle w:val="Refdenotaalpie"/>
          <w:rFonts w:ascii="Century Gothic" w:hAnsi="Century Gothic"/>
          <w:sz w:val="20"/>
          <w:szCs w:val="20"/>
        </w:rPr>
        <w:footnoteRef/>
      </w:r>
      <w:r w:rsidRPr="00123531">
        <w:rPr>
          <w:rFonts w:ascii="Century Gothic" w:hAnsi="Century Gothic"/>
          <w:sz w:val="20"/>
          <w:szCs w:val="20"/>
        </w:rPr>
        <w:t xml:space="preserve"> </w:t>
      </w:r>
      <w:r w:rsidRPr="00123531">
        <w:rPr>
          <w:rFonts w:ascii="Century Gothic" w:hAnsi="Century Gothic"/>
          <w:color w:val="auto"/>
          <w:sz w:val="20"/>
          <w:szCs w:val="20"/>
        </w:rPr>
        <w:t>Artículo 82. Objeto de la jurisdicción de lo contencioso administrativo. “La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r w:rsidRPr="00123531">
        <w:rPr>
          <w:rStyle w:val="apple-converted-space"/>
          <w:rFonts w:ascii="Century Gothic" w:hAnsi="Century Gothic"/>
          <w:color w:val="auto"/>
          <w:sz w:val="20"/>
          <w:szCs w:val="20"/>
        </w:rPr>
        <w:t> </w:t>
      </w:r>
      <w:r w:rsidR="00293C85">
        <w:rPr>
          <w:rStyle w:val="apple-converted-space"/>
          <w:rFonts w:ascii="Century Gothic" w:hAnsi="Century Gothic"/>
          <w:color w:val="auto"/>
          <w:sz w:val="20"/>
          <w:szCs w:val="20"/>
        </w:rPr>
        <w:t xml:space="preserve">// </w:t>
      </w:r>
      <w:r w:rsidRPr="00123531">
        <w:rPr>
          <w:rFonts w:ascii="Century Gothic" w:hAnsi="Century Gothic"/>
          <w:color w:val="auto"/>
          <w:sz w:val="20"/>
          <w:szCs w:val="20"/>
        </w:rPr>
        <w:t>“Esta jurisdicción podrá juzgar, inclusive, las controversias que se originen en actos políticos o de Gobierno.</w:t>
      </w:r>
      <w:r w:rsidR="00293C85">
        <w:rPr>
          <w:rFonts w:ascii="Century Gothic" w:hAnsi="Century Gothic"/>
          <w:color w:val="auto"/>
          <w:sz w:val="20"/>
          <w:szCs w:val="20"/>
        </w:rPr>
        <w:t xml:space="preserve"> // </w:t>
      </w:r>
      <w:r w:rsidRPr="00123531">
        <w:rPr>
          <w:rFonts w:ascii="Century Gothic" w:hAnsi="Century Gothic"/>
          <w:color w:val="auto"/>
          <w:sz w:val="20"/>
          <w:szCs w:val="20"/>
        </w:rPr>
        <w:t>“La Jurisdicción de lo Contencioso Administrativo no juzga las decisiones proferidas en juicios de policía regulados especialmente por la ley.</w:t>
      </w:r>
      <w:r w:rsidRPr="00123531">
        <w:rPr>
          <w:rStyle w:val="apple-converted-space"/>
          <w:rFonts w:ascii="Century Gothic" w:hAnsi="Century Gothic"/>
          <w:color w:val="auto"/>
          <w:sz w:val="20"/>
          <w:szCs w:val="20"/>
        </w:rPr>
        <w:t> </w:t>
      </w:r>
      <w:r w:rsidR="00293C85">
        <w:rPr>
          <w:rStyle w:val="apple-converted-space"/>
          <w:rFonts w:ascii="Century Gothic" w:hAnsi="Century Gothic"/>
          <w:color w:val="auto"/>
          <w:sz w:val="20"/>
          <w:szCs w:val="20"/>
        </w:rPr>
        <w:t xml:space="preserve">// </w:t>
      </w:r>
      <w:r w:rsidRPr="00123531">
        <w:rPr>
          <w:rFonts w:ascii="Century Gothic" w:hAnsi="Century Gothic"/>
          <w:color w:val="auto"/>
          <w:sz w:val="20"/>
          <w:szCs w:val="20"/>
        </w:rPr>
        <w:t>“Las decisiones jurisdiccionales adoptadas por las Salas Jurisdiccionales Disciplinarias del Consejo Superior de la Judicatura y de los Consejos Seccionales de la Judicatura, no tendrán control jurisdiccional”.</w:t>
      </w:r>
    </w:p>
  </w:footnote>
  <w:footnote w:id="24">
    <w:p w14:paraId="414DBAFD" w14:textId="77777777" w:rsidR="00484E72" w:rsidRPr="00EE0D39" w:rsidRDefault="00484E72" w:rsidP="00484E72">
      <w:pPr>
        <w:ind w:right="51"/>
        <w:jc w:val="both"/>
        <w:rPr>
          <w:rStyle w:val="nfasis"/>
          <w:rFonts w:ascii="Century Gothic" w:hAnsi="Century Gothic" w:cs="Arial"/>
          <w:i w:val="0"/>
          <w:sz w:val="20"/>
          <w:szCs w:val="20"/>
        </w:rPr>
      </w:pPr>
      <w:r w:rsidRPr="00123531">
        <w:rPr>
          <w:rStyle w:val="nfasis"/>
          <w:rFonts w:ascii="Century Gothic" w:hAnsi="Century Gothic" w:cs="Arial"/>
          <w:sz w:val="20"/>
          <w:szCs w:val="20"/>
          <w:vertAlign w:val="superscript"/>
        </w:rPr>
        <w:footnoteRef/>
      </w:r>
      <w:r w:rsidRPr="00123531">
        <w:rPr>
          <w:rStyle w:val="nfasis"/>
          <w:rFonts w:ascii="Century Gothic" w:hAnsi="Century Gothic" w:cs="Arial"/>
          <w:sz w:val="20"/>
          <w:szCs w:val="20"/>
        </w:rPr>
        <w:t xml:space="preserve"> Al respecto la Sala ha señalado: “Es por lo anterior que se da aplicación a la máxima latina </w:t>
      </w:r>
      <w:r w:rsidR="00EE0D39">
        <w:rPr>
          <w:rStyle w:val="nfasis"/>
          <w:rFonts w:ascii="Century Gothic" w:hAnsi="Century Gothic" w:cs="Arial"/>
          <w:sz w:val="20"/>
          <w:szCs w:val="20"/>
        </w:rPr>
        <w:t>‘</w:t>
      </w:r>
      <w:r w:rsidRPr="00123531">
        <w:rPr>
          <w:rStyle w:val="nfasis"/>
          <w:rFonts w:ascii="Century Gothic" w:hAnsi="Century Gothic" w:cs="Arial"/>
          <w:sz w:val="20"/>
          <w:szCs w:val="20"/>
        </w:rPr>
        <w:t>contra non volenten agere non currit prescriptio</w:t>
      </w:r>
      <w:r w:rsidR="00EE0D39">
        <w:rPr>
          <w:rStyle w:val="nfasis"/>
          <w:rFonts w:ascii="Century Gothic" w:hAnsi="Century Gothic" w:cs="Arial"/>
          <w:sz w:val="20"/>
          <w:szCs w:val="20"/>
        </w:rPr>
        <w:t>’</w:t>
      </w:r>
      <w:r w:rsidRPr="00123531">
        <w:rPr>
          <w:rStyle w:val="nfasis"/>
          <w:rFonts w:ascii="Century Gothic" w:hAnsi="Century Gothic" w:cs="Arial"/>
          <w:sz w:val="20"/>
          <w:szCs w:val="20"/>
        </w:rPr>
        <w:t xml:space="preserve">, es decir que el término de caducidad no puede ser materia de convención, antes de que se cumpla, ni después de transcurrido puede renunciarse.// Dicho de otro modo, el término para accionar no es susceptible de interrupción, ni de renuncia por parte de la Administración. Es que el término prefijado por la ley obra independientemente y aún contra voluntad del beneficiario de la acción”. </w:t>
      </w:r>
      <w:r w:rsidRPr="00EE0D39">
        <w:rPr>
          <w:rStyle w:val="nfasis"/>
          <w:rFonts w:ascii="Century Gothic" w:hAnsi="Century Gothic" w:cs="Arial"/>
          <w:i w:val="0"/>
          <w:sz w:val="20"/>
          <w:szCs w:val="20"/>
        </w:rPr>
        <w:t>Consejo de Estado, Sección Tercera, sentencia del 11 de mayo del 2000, exp. 12200</w:t>
      </w:r>
      <w:r w:rsidR="00EE0D39" w:rsidRPr="00EE0D39">
        <w:rPr>
          <w:rStyle w:val="nfasis"/>
          <w:rFonts w:ascii="Century Gothic" w:hAnsi="Century Gothic" w:cs="Arial"/>
          <w:i w:val="0"/>
          <w:sz w:val="20"/>
          <w:szCs w:val="20"/>
        </w:rPr>
        <w:t>.</w:t>
      </w:r>
      <w:r w:rsidRPr="00EE0D39">
        <w:rPr>
          <w:rStyle w:val="nfasis"/>
          <w:rFonts w:ascii="Century Gothic" w:hAnsi="Century Gothic" w:cs="Arial"/>
          <w:i w:val="0"/>
          <w:sz w:val="20"/>
          <w:szCs w:val="20"/>
        </w:rPr>
        <w:t xml:space="preserve"> C.P. María Elena Giraldo Gómez.</w:t>
      </w:r>
    </w:p>
  </w:footnote>
  <w:footnote w:id="25">
    <w:p w14:paraId="5E0B5BE4" w14:textId="77777777" w:rsidR="00484E72" w:rsidRPr="00123531" w:rsidRDefault="00484E72" w:rsidP="00484E72">
      <w:pPr>
        <w:pStyle w:val="Textonotapie"/>
        <w:jc w:val="both"/>
        <w:rPr>
          <w:rFonts w:ascii="Century Gothic" w:hAnsi="Century Gothic" w:cs="Arial"/>
        </w:rPr>
      </w:pPr>
      <w:r w:rsidRPr="00123531">
        <w:rPr>
          <w:rStyle w:val="Refdenotaalpie"/>
          <w:rFonts w:ascii="Century Gothic" w:hAnsi="Century Gothic" w:cs="Arial"/>
        </w:rPr>
        <w:footnoteRef/>
      </w:r>
      <w:r w:rsidRPr="00123531">
        <w:rPr>
          <w:rFonts w:ascii="Century Gothic" w:hAnsi="Century Gothic" w:cs="Arial"/>
        </w:rPr>
        <w:t xml:space="preserve"> El artículo 21 de la Ley 640 del 2001, prevé: </w:t>
      </w:r>
      <w:r w:rsidRPr="00123531">
        <w:rPr>
          <w:rFonts w:ascii="Century Gothic" w:hAnsi="Century Gothic" w:cs="Arial"/>
          <w:i/>
        </w:rPr>
        <w:t xml:space="preserve">“La presentación de la solicitud de conciliación extrajudicial en derecho ante el conciliador suspende el término de prescripción o de caducidad según el caso, hasta que se logre el acuerdo conciliatorio o hasta que el acta de conciliación se haya registrado en los casos en los que éste trámite sea exigido por la ley o hasta que se expidan las constancias a que se refiere el artículo 2 de la presente ley o hasta que se venza el término de (3) meses a que se refiere el artículo anterior, lo que ocurra primero. Esta suspensión operará por una sola vez y será improrrogable”.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19E8" w14:textId="77777777" w:rsidR="001E7874" w:rsidRDefault="001E7874" w:rsidP="006870E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299B85" w14:textId="77777777" w:rsidR="001E7874" w:rsidRDefault="001E7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C64"/>
    <w:multiLevelType w:val="multilevel"/>
    <w:tmpl w:val="F8A803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5101D2"/>
    <w:multiLevelType w:val="hybridMultilevel"/>
    <w:tmpl w:val="3C366CEE"/>
    <w:lvl w:ilvl="0" w:tplc="0C0A000F">
      <w:start w:val="2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5" w15:restartNumberingAfterBreak="0">
    <w:nsid w:val="0E8A017D"/>
    <w:multiLevelType w:val="hybridMultilevel"/>
    <w:tmpl w:val="A89E5F14"/>
    <w:lvl w:ilvl="0" w:tplc="40F8DA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D3339E"/>
    <w:multiLevelType w:val="hybridMultilevel"/>
    <w:tmpl w:val="FBF80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187A7D"/>
    <w:multiLevelType w:val="hybridMultilevel"/>
    <w:tmpl w:val="D7A8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C71613"/>
    <w:multiLevelType w:val="hybridMultilevel"/>
    <w:tmpl w:val="1494C31C"/>
    <w:lvl w:ilvl="0" w:tplc="40F8DA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15:restartNumberingAfterBreak="0">
    <w:nsid w:val="1D207F3F"/>
    <w:multiLevelType w:val="multilevel"/>
    <w:tmpl w:val="B510935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6E4364"/>
    <w:multiLevelType w:val="multilevel"/>
    <w:tmpl w:val="277889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5141E5"/>
    <w:multiLevelType w:val="hybridMultilevel"/>
    <w:tmpl w:val="7110D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962A90"/>
    <w:multiLevelType w:val="hybridMultilevel"/>
    <w:tmpl w:val="2AB4B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7" w15:restartNumberingAfterBreak="0">
    <w:nsid w:val="317A5AEB"/>
    <w:multiLevelType w:val="hybridMultilevel"/>
    <w:tmpl w:val="73A29D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4125FD9"/>
    <w:multiLevelType w:val="multilevel"/>
    <w:tmpl w:val="9A3A24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B7691"/>
    <w:multiLevelType w:val="hybridMultilevel"/>
    <w:tmpl w:val="F0D497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F542E57"/>
    <w:multiLevelType w:val="hybridMultilevel"/>
    <w:tmpl w:val="CEA079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D1407F"/>
    <w:multiLevelType w:val="multilevel"/>
    <w:tmpl w:val="F4309110"/>
    <w:lvl w:ilvl="0">
      <w:start w:val="1"/>
      <w:numFmt w:val="decimal"/>
      <w:lvlText w:val="%1."/>
      <w:lvlJc w:val="left"/>
      <w:pPr>
        <w:ind w:left="480" w:hanging="480"/>
      </w:pPr>
      <w:rPr>
        <w:rFonts w:ascii="Century Gothic" w:hAnsi="Century Gothic" w:hint="default"/>
        <w:b w:val="0"/>
        <w:color w:val="000000"/>
        <w:sz w:val="22"/>
      </w:rPr>
    </w:lvl>
    <w:lvl w:ilvl="1">
      <w:start w:val="1"/>
      <w:numFmt w:val="decimal"/>
      <w:lvlText w:val="%1.%2."/>
      <w:lvlJc w:val="left"/>
      <w:pPr>
        <w:ind w:left="720" w:hanging="720"/>
      </w:pPr>
      <w:rPr>
        <w:rFonts w:ascii="Century Gothic" w:hAnsi="Century Gothic" w:hint="default"/>
        <w:b w:val="0"/>
        <w:color w:val="000000"/>
        <w:sz w:val="22"/>
      </w:rPr>
    </w:lvl>
    <w:lvl w:ilvl="2">
      <w:start w:val="1"/>
      <w:numFmt w:val="decimal"/>
      <w:lvlText w:val="%1.%2.%3."/>
      <w:lvlJc w:val="left"/>
      <w:pPr>
        <w:ind w:left="720" w:hanging="720"/>
      </w:pPr>
      <w:rPr>
        <w:rFonts w:ascii="Century Gothic" w:hAnsi="Century Gothic" w:hint="default"/>
        <w:b w:val="0"/>
        <w:color w:val="000000"/>
        <w:sz w:val="22"/>
      </w:rPr>
    </w:lvl>
    <w:lvl w:ilvl="3">
      <w:start w:val="1"/>
      <w:numFmt w:val="decimal"/>
      <w:lvlText w:val="%1.%2.%3.%4."/>
      <w:lvlJc w:val="left"/>
      <w:pPr>
        <w:ind w:left="1080" w:hanging="1080"/>
      </w:pPr>
      <w:rPr>
        <w:rFonts w:ascii="Century Gothic" w:hAnsi="Century Gothic" w:hint="default"/>
        <w:b w:val="0"/>
        <w:color w:val="000000"/>
        <w:sz w:val="22"/>
      </w:rPr>
    </w:lvl>
    <w:lvl w:ilvl="4">
      <w:start w:val="1"/>
      <w:numFmt w:val="decimal"/>
      <w:lvlText w:val="%1.%2.%3.%4.%5."/>
      <w:lvlJc w:val="left"/>
      <w:pPr>
        <w:ind w:left="1440" w:hanging="1440"/>
      </w:pPr>
      <w:rPr>
        <w:rFonts w:ascii="Century Gothic" w:hAnsi="Century Gothic" w:hint="default"/>
        <w:b w:val="0"/>
        <w:color w:val="000000"/>
        <w:sz w:val="22"/>
      </w:rPr>
    </w:lvl>
    <w:lvl w:ilvl="5">
      <w:start w:val="1"/>
      <w:numFmt w:val="decimal"/>
      <w:lvlText w:val="%1.%2.%3.%4.%5.%6."/>
      <w:lvlJc w:val="left"/>
      <w:pPr>
        <w:ind w:left="1440" w:hanging="1440"/>
      </w:pPr>
      <w:rPr>
        <w:rFonts w:ascii="Century Gothic" w:hAnsi="Century Gothic" w:hint="default"/>
        <w:b w:val="0"/>
        <w:color w:val="000000"/>
        <w:sz w:val="22"/>
      </w:rPr>
    </w:lvl>
    <w:lvl w:ilvl="6">
      <w:start w:val="1"/>
      <w:numFmt w:val="decimal"/>
      <w:lvlText w:val="%1.%2.%3.%4.%5.%6.%7."/>
      <w:lvlJc w:val="left"/>
      <w:pPr>
        <w:ind w:left="1800" w:hanging="1800"/>
      </w:pPr>
      <w:rPr>
        <w:rFonts w:ascii="Century Gothic" w:hAnsi="Century Gothic" w:hint="default"/>
        <w:b w:val="0"/>
        <w:color w:val="000000"/>
        <w:sz w:val="22"/>
      </w:rPr>
    </w:lvl>
    <w:lvl w:ilvl="7">
      <w:start w:val="1"/>
      <w:numFmt w:val="decimal"/>
      <w:lvlText w:val="%1.%2.%3.%4.%5.%6.%7.%8."/>
      <w:lvlJc w:val="left"/>
      <w:pPr>
        <w:ind w:left="1800" w:hanging="1800"/>
      </w:pPr>
      <w:rPr>
        <w:rFonts w:ascii="Century Gothic" w:hAnsi="Century Gothic" w:hint="default"/>
        <w:b w:val="0"/>
        <w:color w:val="000000"/>
        <w:sz w:val="22"/>
      </w:rPr>
    </w:lvl>
    <w:lvl w:ilvl="8">
      <w:start w:val="1"/>
      <w:numFmt w:val="decimal"/>
      <w:lvlText w:val="%1.%2.%3.%4.%5.%6.%7.%8.%9."/>
      <w:lvlJc w:val="left"/>
      <w:pPr>
        <w:ind w:left="2160" w:hanging="2160"/>
      </w:pPr>
      <w:rPr>
        <w:rFonts w:ascii="Century Gothic" w:hAnsi="Century Gothic" w:hint="default"/>
        <w:b w:val="0"/>
        <w:color w:val="000000"/>
        <w:sz w:val="22"/>
      </w:rPr>
    </w:lvl>
  </w:abstractNum>
  <w:abstractNum w:abstractNumId="22"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3" w15:restartNumberingAfterBreak="0">
    <w:nsid w:val="4B1930D5"/>
    <w:multiLevelType w:val="multilevel"/>
    <w:tmpl w:val="512EA4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3615A8"/>
    <w:multiLevelType w:val="hybridMultilevel"/>
    <w:tmpl w:val="111A59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B4421B1"/>
    <w:multiLevelType w:val="hybridMultilevel"/>
    <w:tmpl w:val="AF5CC8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3F1B81"/>
    <w:multiLevelType w:val="multilevel"/>
    <w:tmpl w:val="ADBA51D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15:restartNumberingAfterBreak="0">
    <w:nsid w:val="54A87B53"/>
    <w:multiLevelType w:val="multilevel"/>
    <w:tmpl w:val="DE9EFF58"/>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A74632"/>
    <w:multiLevelType w:val="multilevel"/>
    <w:tmpl w:val="6A40A4D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E33587"/>
    <w:multiLevelType w:val="multilevel"/>
    <w:tmpl w:val="72F2437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C96319D"/>
    <w:multiLevelType w:val="multilevel"/>
    <w:tmpl w:val="1488051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36" w15:restartNumberingAfterBreak="0">
    <w:nsid w:val="61A70FEB"/>
    <w:multiLevelType w:val="hybridMultilevel"/>
    <w:tmpl w:val="EEDC1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2441FF1"/>
    <w:multiLevelType w:val="multilevel"/>
    <w:tmpl w:val="1710248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4A606AD"/>
    <w:multiLevelType w:val="multilevel"/>
    <w:tmpl w:val="8118D8E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9750129"/>
    <w:multiLevelType w:val="hybridMultilevel"/>
    <w:tmpl w:val="49F21A24"/>
    <w:lvl w:ilvl="0" w:tplc="40F8DA8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43"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5"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6"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6"/>
  </w:num>
  <w:num w:numId="2">
    <w:abstractNumId w:val="37"/>
  </w:num>
  <w:num w:numId="3">
    <w:abstractNumId w:val="42"/>
  </w:num>
  <w:num w:numId="4">
    <w:abstractNumId w:val="34"/>
  </w:num>
  <w:num w:numId="5">
    <w:abstractNumId w:val="43"/>
  </w:num>
  <w:num w:numId="6">
    <w:abstractNumId w:val="1"/>
  </w:num>
  <w:num w:numId="7">
    <w:abstractNumId w:val="35"/>
  </w:num>
  <w:num w:numId="8">
    <w:abstractNumId w:val="27"/>
  </w:num>
  <w:num w:numId="9">
    <w:abstractNumId w:val="22"/>
  </w:num>
  <w:num w:numId="10">
    <w:abstractNumId w:val="28"/>
  </w:num>
  <w:num w:numId="11">
    <w:abstractNumId w:val="9"/>
  </w:num>
  <w:num w:numId="12">
    <w:abstractNumId w:val="46"/>
  </w:num>
  <w:num w:numId="13">
    <w:abstractNumId w:val="13"/>
  </w:num>
  <w:num w:numId="14">
    <w:abstractNumId w:val="4"/>
  </w:num>
  <w:num w:numId="15">
    <w:abstractNumId w:val="29"/>
  </w:num>
  <w:num w:numId="16">
    <w:abstractNumId w:val="44"/>
  </w:num>
  <w:num w:numId="17">
    <w:abstractNumId w:val="45"/>
  </w:num>
  <w:num w:numId="18">
    <w:abstractNumId w:val="41"/>
  </w:num>
  <w:num w:numId="19">
    <w:abstractNumId w:val="2"/>
  </w:num>
  <w:num w:numId="20">
    <w:abstractNumId w:val="12"/>
  </w:num>
  <w:num w:numId="21">
    <w:abstractNumId w:val="20"/>
  </w:num>
  <w:num w:numId="22">
    <w:abstractNumId w:val="6"/>
  </w:num>
  <w:num w:numId="23">
    <w:abstractNumId w:val="26"/>
  </w:num>
  <w:num w:numId="24">
    <w:abstractNumId w:val="24"/>
  </w:num>
  <w:num w:numId="25">
    <w:abstractNumId w:val="7"/>
  </w:num>
  <w:num w:numId="26">
    <w:abstractNumId w:val="17"/>
  </w:num>
  <w:num w:numId="27">
    <w:abstractNumId w:val="15"/>
  </w:num>
  <w:num w:numId="28">
    <w:abstractNumId w:val="14"/>
  </w:num>
  <w:num w:numId="29">
    <w:abstractNumId w:val="36"/>
  </w:num>
  <w:num w:numId="30">
    <w:abstractNumId w:val="8"/>
  </w:num>
  <w:num w:numId="31">
    <w:abstractNumId w:val="40"/>
  </w:num>
  <w:num w:numId="32">
    <w:abstractNumId w:val="5"/>
  </w:num>
  <w:num w:numId="33">
    <w:abstractNumId w:val="33"/>
  </w:num>
  <w:num w:numId="34">
    <w:abstractNumId w:val="23"/>
  </w:num>
  <w:num w:numId="35">
    <w:abstractNumId w:val="11"/>
  </w:num>
  <w:num w:numId="36">
    <w:abstractNumId w:val="38"/>
  </w:num>
  <w:num w:numId="37">
    <w:abstractNumId w:val="3"/>
  </w:num>
  <w:num w:numId="38">
    <w:abstractNumId w:val="19"/>
  </w:num>
  <w:num w:numId="39">
    <w:abstractNumId w:val="39"/>
  </w:num>
  <w:num w:numId="40">
    <w:abstractNumId w:val="10"/>
  </w:num>
  <w:num w:numId="41">
    <w:abstractNumId w:val="0"/>
  </w:num>
  <w:num w:numId="42">
    <w:abstractNumId w:val="31"/>
  </w:num>
  <w:num w:numId="43">
    <w:abstractNumId w:val="30"/>
  </w:num>
  <w:num w:numId="44">
    <w:abstractNumId w:val="32"/>
  </w:num>
  <w:num w:numId="45">
    <w:abstractNumId w:val="21"/>
  </w:num>
  <w:num w:numId="46">
    <w:abstractNumId w:val="1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6D"/>
    <w:rsid w:val="00005F18"/>
    <w:rsid w:val="00011CC0"/>
    <w:rsid w:val="0001389F"/>
    <w:rsid w:val="0001599F"/>
    <w:rsid w:val="00016E4E"/>
    <w:rsid w:val="00020A3D"/>
    <w:rsid w:val="00023AF9"/>
    <w:rsid w:val="00053F0C"/>
    <w:rsid w:val="000641C0"/>
    <w:rsid w:val="000643AE"/>
    <w:rsid w:val="000818EC"/>
    <w:rsid w:val="00083BA8"/>
    <w:rsid w:val="0009046B"/>
    <w:rsid w:val="00091262"/>
    <w:rsid w:val="00096FA9"/>
    <w:rsid w:val="000A60A9"/>
    <w:rsid w:val="000B16E1"/>
    <w:rsid w:val="000B1F02"/>
    <w:rsid w:val="000B2FE3"/>
    <w:rsid w:val="000C0B6E"/>
    <w:rsid w:val="000C3EBC"/>
    <w:rsid w:val="000D3EFF"/>
    <w:rsid w:val="000E1304"/>
    <w:rsid w:val="000E1EA8"/>
    <w:rsid w:val="000E1F3F"/>
    <w:rsid w:val="000F0C9F"/>
    <w:rsid w:val="000F0CAB"/>
    <w:rsid w:val="00104FBA"/>
    <w:rsid w:val="0011230E"/>
    <w:rsid w:val="00123531"/>
    <w:rsid w:val="001371A9"/>
    <w:rsid w:val="00150934"/>
    <w:rsid w:val="00160C48"/>
    <w:rsid w:val="00171F39"/>
    <w:rsid w:val="00195D40"/>
    <w:rsid w:val="00197741"/>
    <w:rsid w:val="001A2D1B"/>
    <w:rsid w:val="001B4E91"/>
    <w:rsid w:val="001C2720"/>
    <w:rsid w:val="001D270A"/>
    <w:rsid w:val="001D5073"/>
    <w:rsid w:val="001E36D4"/>
    <w:rsid w:val="001E7874"/>
    <w:rsid w:val="001F30D0"/>
    <w:rsid w:val="00202E4D"/>
    <w:rsid w:val="0020317A"/>
    <w:rsid w:val="002035C9"/>
    <w:rsid w:val="002044D3"/>
    <w:rsid w:val="0020626E"/>
    <w:rsid w:val="00207B05"/>
    <w:rsid w:val="00216C21"/>
    <w:rsid w:val="002221DF"/>
    <w:rsid w:val="002231A8"/>
    <w:rsid w:val="002437F9"/>
    <w:rsid w:val="00245112"/>
    <w:rsid w:val="00246F46"/>
    <w:rsid w:val="00266605"/>
    <w:rsid w:val="0028052A"/>
    <w:rsid w:val="00293C85"/>
    <w:rsid w:val="002A0211"/>
    <w:rsid w:val="002A2C02"/>
    <w:rsid w:val="002A3E8C"/>
    <w:rsid w:val="002A52B3"/>
    <w:rsid w:val="002C4A42"/>
    <w:rsid w:val="002C6A26"/>
    <w:rsid w:val="002F60B6"/>
    <w:rsid w:val="002F69C5"/>
    <w:rsid w:val="002F76CD"/>
    <w:rsid w:val="003022FB"/>
    <w:rsid w:val="003028F6"/>
    <w:rsid w:val="0031319C"/>
    <w:rsid w:val="00324B45"/>
    <w:rsid w:val="00327D0D"/>
    <w:rsid w:val="00335D11"/>
    <w:rsid w:val="00341514"/>
    <w:rsid w:val="0035571F"/>
    <w:rsid w:val="003607FF"/>
    <w:rsid w:val="003609A4"/>
    <w:rsid w:val="00370EF5"/>
    <w:rsid w:val="00374079"/>
    <w:rsid w:val="0037425B"/>
    <w:rsid w:val="00374568"/>
    <w:rsid w:val="00375E61"/>
    <w:rsid w:val="0039604A"/>
    <w:rsid w:val="00396A15"/>
    <w:rsid w:val="003C5F4D"/>
    <w:rsid w:val="003C77CA"/>
    <w:rsid w:val="003F2464"/>
    <w:rsid w:val="00404AD0"/>
    <w:rsid w:val="0040568D"/>
    <w:rsid w:val="0041062E"/>
    <w:rsid w:val="00415105"/>
    <w:rsid w:val="0041677B"/>
    <w:rsid w:val="004167C5"/>
    <w:rsid w:val="004225FF"/>
    <w:rsid w:val="00423278"/>
    <w:rsid w:val="004270D5"/>
    <w:rsid w:val="00427D6D"/>
    <w:rsid w:val="00444BE9"/>
    <w:rsid w:val="00445A91"/>
    <w:rsid w:val="00463822"/>
    <w:rsid w:val="004833E5"/>
    <w:rsid w:val="00484886"/>
    <w:rsid w:val="00484E72"/>
    <w:rsid w:val="00494502"/>
    <w:rsid w:val="004B1846"/>
    <w:rsid w:val="004B6B7E"/>
    <w:rsid w:val="004C4892"/>
    <w:rsid w:val="004C4A37"/>
    <w:rsid w:val="004D1F65"/>
    <w:rsid w:val="004D7ED2"/>
    <w:rsid w:val="004E086F"/>
    <w:rsid w:val="004F7113"/>
    <w:rsid w:val="00503BB2"/>
    <w:rsid w:val="00510912"/>
    <w:rsid w:val="00510C1C"/>
    <w:rsid w:val="00511B69"/>
    <w:rsid w:val="00514047"/>
    <w:rsid w:val="00514D82"/>
    <w:rsid w:val="00517884"/>
    <w:rsid w:val="005214CC"/>
    <w:rsid w:val="00524A18"/>
    <w:rsid w:val="00526972"/>
    <w:rsid w:val="00534110"/>
    <w:rsid w:val="00541391"/>
    <w:rsid w:val="005461EA"/>
    <w:rsid w:val="005517A6"/>
    <w:rsid w:val="00566458"/>
    <w:rsid w:val="00567546"/>
    <w:rsid w:val="005727DF"/>
    <w:rsid w:val="00581DAA"/>
    <w:rsid w:val="00592DA1"/>
    <w:rsid w:val="00593EA2"/>
    <w:rsid w:val="005A41AC"/>
    <w:rsid w:val="005A44B0"/>
    <w:rsid w:val="005A4C1B"/>
    <w:rsid w:val="005A4F53"/>
    <w:rsid w:val="005C0A65"/>
    <w:rsid w:val="005C59FE"/>
    <w:rsid w:val="005D63AF"/>
    <w:rsid w:val="005D69B6"/>
    <w:rsid w:val="005D7BAA"/>
    <w:rsid w:val="005E008F"/>
    <w:rsid w:val="005E7FD5"/>
    <w:rsid w:val="005F06D2"/>
    <w:rsid w:val="005F0BB5"/>
    <w:rsid w:val="005F2781"/>
    <w:rsid w:val="005F2A83"/>
    <w:rsid w:val="005F35AF"/>
    <w:rsid w:val="005F4829"/>
    <w:rsid w:val="0060116D"/>
    <w:rsid w:val="00610F4D"/>
    <w:rsid w:val="00630EA9"/>
    <w:rsid w:val="0064224B"/>
    <w:rsid w:val="00642BF3"/>
    <w:rsid w:val="00642C5A"/>
    <w:rsid w:val="00642E5D"/>
    <w:rsid w:val="006468D6"/>
    <w:rsid w:val="00651DB0"/>
    <w:rsid w:val="006674CB"/>
    <w:rsid w:val="006870E9"/>
    <w:rsid w:val="006C2182"/>
    <w:rsid w:val="006D1968"/>
    <w:rsid w:val="006D2007"/>
    <w:rsid w:val="006D2ED4"/>
    <w:rsid w:val="006F7916"/>
    <w:rsid w:val="00703E2E"/>
    <w:rsid w:val="00706F86"/>
    <w:rsid w:val="00714CB6"/>
    <w:rsid w:val="0071532A"/>
    <w:rsid w:val="00730408"/>
    <w:rsid w:val="0074052A"/>
    <w:rsid w:val="00741D30"/>
    <w:rsid w:val="007428A0"/>
    <w:rsid w:val="00750A7E"/>
    <w:rsid w:val="00766027"/>
    <w:rsid w:val="00767F45"/>
    <w:rsid w:val="00775325"/>
    <w:rsid w:val="0079114D"/>
    <w:rsid w:val="007961ED"/>
    <w:rsid w:val="007967D9"/>
    <w:rsid w:val="007A5957"/>
    <w:rsid w:val="007B1751"/>
    <w:rsid w:val="007C0EAB"/>
    <w:rsid w:val="007C50BD"/>
    <w:rsid w:val="007E3F1C"/>
    <w:rsid w:val="007E4CA7"/>
    <w:rsid w:val="007F1EE1"/>
    <w:rsid w:val="007F2E88"/>
    <w:rsid w:val="007F562A"/>
    <w:rsid w:val="008014DD"/>
    <w:rsid w:val="0080193F"/>
    <w:rsid w:val="008108D8"/>
    <w:rsid w:val="008129DD"/>
    <w:rsid w:val="008213F6"/>
    <w:rsid w:val="008219BF"/>
    <w:rsid w:val="0082493E"/>
    <w:rsid w:val="008268EF"/>
    <w:rsid w:val="008418B2"/>
    <w:rsid w:val="00846009"/>
    <w:rsid w:val="00854581"/>
    <w:rsid w:val="0085522A"/>
    <w:rsid w:val="00862737"/>
    <w:rsid w:val="00870CC3"/>
    <w:rsid w:val="008769C1"/>
    <w:rsid w:val="00882B5F"/>
    <w:rsid w:val="00897CE6"/>
    <w:rsid w:val="008A29A2"/>
    <w:rsid w:val="008A7BD3"/>
    <w:rsid w:val="008A7FF9"/>
    <w:rsid w:val="008B20CD"/>
    <w:rsid w:val="008C2C79"/>
    <w:rsid w:val="008C4664"/>
    <w:rsid w:val="008D0DB1"/>
    <w:rsid w:val="008D5ED7"/>
    <w:rsid w:val="008E1971"/>
    <w:rsid w:val="00900129"/>
    <w:rsid w:val="00910868"/>
    <w:rsid w:val="00912B57"/>
    <w:rsid w:val="00917E3D"/>
    <w:rsid w:val="00920890"/>
    <w:rsid w:val="00924A22"/>
    <w:rsid w:val="009303BA"/>
    <w:rsid w:val="00930A60"/>
    <w:rsid w:val="00932BB0"/>
    <w:rsid w:val="00932C9C"/>
    <w:rsid w:val="00936CD0"/>
    <w:rsid w:val="00946B55"/>
    <w:rsid w:val="00965048"/>
    <w:rsid w:val="00977AC9"/>
    <w:rsid w:val="00982EAD"/>
    <w:rsid w:val="009969F6"/>
    <w:rsid w:val="009B1316"/>
    <w:rsid w:val="009C048D"/>
    <w:rsid w:val="009C5420"/>
    <w:rsid w:val="009D1533"/>
    <w:rsid w:val="009D1C21"/>
    <w:rsid w:val="009D38C5"/>
    <w:rsid w:val="009E7F7B"/>
    <w:rsid w:val="009F2F52"/>
    <w:rsid w:val="00A01643"/>
    <w:rsid w:val="00A0519B"/>
    <w:rsid w:val="00A07448"/>
    <w:rsid w:val="00A10322"/>
    <w:rsid w:val="00A10CFA"/>
    <w:rsid w:val="00A24657"/>
    <w:rsid w:val="00A24B2E"/>
    <w:rsid w:val="00A266E1"/>
    <w:rsid w:val="00A27291"/>
    <w:rsid w:val="00A40F47"/>
    <w:rsid w:val="00A450BC"/>
    <w:rsid w:val="00A54752"/>
    <w:rsid w:val="00A62E18"/>
    <w:rsid w:val="00A64761"/>
    <w:rsid w:val="00A64FC8"/>
    <w:rsid w:val="00A66C83"/>
    <w:rsid w:val="00A71E89"/>
    <w:rsid w:val="00A720CA"/>
    <w:rsid w:val="00AB57CC"/>
    <w:rsid w:val="00AC5911"/>
    <w:rsid w:val="00AE4D6A"/>
    <w:rsid w:val="00AF0564"/>
    <w:rsid w:val="00B075EE"/>
    <w:rsid w:val="00B110D9"/>
    <w:rsid w:val="00B16312"/>
    <w:rsid w:val="00B63907"/>
    <w:rsid w:val="00B67A33"/>
    <w:rsid w:val="00B90E4E"/>
    <w:rsid w:val="00BA1DFE"/>
    <w:rsid w:val="00BA5983"/>
    <w:rsid w:val="00BA703D"/>
    <w:rsid w:val="00BC1367"/>
    <w:rsid w:val="00BD0A5B"/>
    <w:rsid w:val="00BE0777"/>
    <w:rsid w:val="00BF6FC5"/>
    <w:rsid w:val="00BF74E6"/>
    <w:rsid w:val="00C20F1C"/>
    <w:rsid w:val="00C2260F"/>
    <w:rsid w:val="00C23AFF"/>
    <w:rsid w:val="00C271E3"/>
    <w:rsid w:val="00C36B67"/>
    <w:rsid w:val="00C42ACA"/>
    <w:rsid w:val="00C50893"/>
    <w:rsid w:val="00C7611E"/>
    <w:rsid w:val="00C7656D"/>
    <w:rsid w:val="00C772B9"/>
    <w:rsid w:val="00C81C66"/>
    <w:rsid w:val="00C96A9E"/>
    <w:rsid w:val="00CA19EB"/>
    <w:rsid w:val="00CA26F7"/>
    <w:rsid w:val="00CC58B4"/>
    <w:rsid w:val="00CE4EFC"/>
    <w:rsid w:val="00CE73CF"/>
    <w:rsid w:val="00CF3A2B"/>
    <w:rsid w:val="00CF78F3"/>
    <w:rsid w:val="00D01FD6"/>
    <w:rsid w:val="00D03551"/>
    <w:rsid w:val="00D03F55"/>
    <w:rsid w:val="00D11A43"/>
    <w:rsid w:val="00D241CB"/>
    <w:rsid w:val="00D341C8"/>
    <w:rsid w:val="00D36616"/>
    <w:rsid w:val="00D369FC"/>
    <w:rsid w:val="00D47FCD"/>
    <w:rsid w:val="00D52156"/>
    <w:rsid w:val="00D5340A"/>
    <w:rsid w:val="00D60336"/>
    <w:rsid w:val="00D60FF6"/>
    <w:rsid w:val="00D620C2"/>
    <w:rsid w:val="00D66F56"/>
    <w:rsid w:val="00D738A7"/>
    <w:rsid w:val="00D91A3D"/>
    <w:rsid w:val="00DB1FBC"/>
    <w:rsid w:val="00DC345B"/>
    <w:rsid w:val="00DC71BA"/>
    <w:rsid w:val="00DD70F6"/>
    <w:rsid w:val="00DF0B51"/>
    <w:rsid w:val="00DF4AE8"/>
    <w:rsid w:val="00E072DF"/>
    <w:rsid w:val="00E15F3E"/>
    <w:rsid w:val="00E162A2"/>
    <w:rsid w:val="00E25CF6"/>
    <w:rsid w:val="00E27028"/>
    <w:rsid w:val="00E30843"/>
    <w:rsid w:val="00E322B0"/>
    <w:rsid w:val="00E364CA"/>
    <w:rsid w:val="00E42553"/>
    <w:rsid w:val="00E45692"/>
    <w:rsid w:val="00E507CD"/>
    <w:rsid w:val="00E51FB1"/>
    <w:rsid w:val="00E71DD7"/>
    <w:rsid w:val="00E73650"/>
    <w:rsid w:val="00E85686"/>
    <w:rsid w:val="00E86F06"/>
    <w:rsid w:val="00E93466"/>
    <w:rsid w:val="00EA180F"/>
    <w:rsid w:val="00EC5521"/>
    <w:rsid w:val="00EC6C6E"/>
    <w:rsid w:val="00EC76FB"/>
    <w:rsid w:val="00EE0D39"/>
    <w:rsid w:val="00EF011E"/>
    <w:rsid w:val="00EF7E98"/>
    <w:rsid w:val="00F06E2E"/>
    <w:rsid w:val="00F12769"/>
    <w:rsid w:val="00F130AC"/>
    <w:rsid w:val="00F32ABC"/>
    <w:rsid w:val="00F36D3D"/>
    <w:rsid w:val="00F428D6"/>
    <w:rsid w:val="00F52A57"/>
    <w:rsid w:val="00F552DD"/>
    <w:rsid w:val="00F747EE"/>
    <w:rsid w:val="00F753E1"/>
    <w:rsid w:val="00F851EC"/>
    <w:rsid w:val="00F8694C"/>
    <w:rsid w:val="00FA2B71"/>
    <w:rsid w:val="00FA7A91"/>
    <w:rsid w:val="00FC5283"/>
    <w:rsid w:val="00FC7CAD"/>
    <w:rsid w:val="00FD14FF"/>
    <w:rsid w:val="00FE1104"/>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990D"/>
  <w15:chartTrackingRefBased/>
  <w15:docId w15:val="{C7BF6FBE-692B-4232-907D-CFB66143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6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27D6D"/>
    <w:pPr>
      <w:keepNext/>
      <w:spacing w:line="360" w:lineRule="auto"/>
      <w:jc w:val="center"/>
      <w:outlineLvl w:val="0"/>
    </w:pPr>
    <w:rPr>
      <w:rFonts w:ascii="Garamond" w:hAnsi="Garamond"/>
      <w:bCs/>
      <w:sz w:val="28"/>
    </w:rPr>
  </w:style>
  <w:style w:type="paragraph" w:styleId="Ttulo2">
    <w:name w:val="heading 2"/>
    <w:basedOn w:val="Normal"/>
    <w:next w:val="Normal"/>
    <w:link w:val="Ttulo2Car"/>
    <w:qFormat/>
    <w:rsid w:val="00427D6D"/>
    <w:pPr>
      <w:keepNext/>
      <w:spacing w:line="360" w:lineRule="auto"/>
      <w:ind w:right="-32"/>
      <w:jc w:val="both"/>
      <w:outlineLvl w:val="1"/>
    </w:pPr>
    <w:rPr>
      <w:rFonts w:ascii="Garamond" w:hAnsi="Garamond"/>
      <w:sz w:val="28"/>
    </w:rPr>
  </w:style>
  <w:style w:type="paragraph" w:styleId="Ttulo3">
    <w:name w:val="heading 3"/>
    <w:basedOn w:val="Normal"/>
    <w:next w:val="Normal"/>
    <w:link w:val="Ttulo3Car"/>
    <w:qFormat/>
    <w:rsid w:val="00427D6D"/>
    <w:pPr>
      <w:keepNext/>
      <w:spacing w:line="360" w:lineRule="auto"/>
      <w:ind w:right="-1"/>
      <w:jc w:val="both"/>
      <w:outlineLvl w:val="2"/>
    </w:pPr>
    <w:rPr>
      <w:rFonts w:ascii="Garamond" w:hAnsi="Garamond"/>
      <w:bCs/>
      <w:sz w:val="28"/>
    </w:rPr>
  </w:style>
  <w:style w:type="paragraph" w:styleId="Ttulo4">
    <w:name w:val="heading 4"/>
    <w:basedOn w:val="Normal"/>
    <w:next w:val="Normal"/>
    <w:link w:val="Ttulo4Car"/>
    <w:qFormat/>
    <w:rsid w:val="00427D6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427D6D"/>
    <w:pPr>
      <w:keepNext/>
      <w:keepLines/>
      <w:spacing w:before="200"/>
      <w:outlineLvl w:val="4"/>
    </w:pPr>
    <w:rPr>
      <w:rFonts w:ascii="Calibri Light" w:hAnsi="Calibri Light"/>
      <w:color w:val="1F3763"/>
    </w:rPr>
  </w:style>
  <w:style w:type="paragraph" w:styleId="Ttulo6">
    <w:name w:val="heading 6"/>
    <w:basedOn w:val="Normal"/>
    <w:next w:val="Normal"/>
    <w:link w:val="Ttulo6Car"/>
    <w:qFormat/>
    <w:rsid w:val="00427D6D"/>
    <w:pPr>
      <w:keepNext/>
      <w:spacing w:line="360" w:lineRule="auto"/>
      <w:ind w:right="328"/>
      <w:jc w:val="center"/>
      <w:outlineLvl w:val="5"/>
    </w:pPr>
    <w:rPr>
      <w:rFonts w:ascii="Garamond" w:hAnsi="Garamond"/>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7D6D"/>
    <w:rPr>
      <w:rFonts w:ascii="Garamond" w:eastAsia="Times New Roman" w:hAnsi="Garamond" w:cs="Times New Roman"/>
      <w:bCs/>
      <w:sz w:val="28"/>
      <w:szCs w:val="24"/>
      <w:lang w:val="es-ES" w:eastAsia="es-ES"/>
    </w:rPr>
  </w:style>
  <w:style w:type="character" w:customStyle="1" w:styleId="Ttulo2Car">
    <w:name w:val="Título 2 Car"/>
    <w:link w:val="Ttulo2"/>
    <w:rsid w:val="00427D6D"/>
    <w:rPr>
      <w:rFonts w:ascii="Garamond" w:eastAsia="Times New Roman" w:hAnsi="Garamond" w:cs="Times New Roman"/>
      <w:sz w:val="28"/>
      <w:szCs w:val="24"/>
      <w:lang w:val="es-ES" w:eastAsia="es-ES"/>
    </w:rPr>
  </w:style>
  <w:style w:type="character" w:customStyle="1" w:styleId="Ttulo3Car">
    <w:name w:val="Título 3 Car"/>
    <w:link w:val="Ttulo3"/>
    <w:rsid w:val="00427D6D"/>
    <w:rPr>
      <w:rFonts w:ascii="Garamond" w:eastAsia="Times New Roman" w:hAnsi="Garamond" w:cs="Times New Roman"/>
      <w:bCs/>
      <w:sz w:val="28"/>
      <w:szCs w:val="24"/>
      <w:lang w:val="es-ES" w:eastAsia="es-ES"/>
    </w:rPr>
  </w:style>
  <w:style w:type="character" w:customStyle="1" w:styleId="Ttulo4Car">
    <w:name w:val="Título 4 Car"/>
    <w:link w:val="Ttulo4"/>
    <w:rsid w:val="00427D6D"/>
    <w:rPr>
      <w:rFonts w:ascii="Calibri" w:eastAsia="Times New Roman" w:hAnsi="Calibri" w:cs="Times New Roman"/>
      <w:b/>
      <w:bCs/>
      <w:sz w:val="28"/>
      <w:szCs w:val="28"/>
      <w:lang w:val="es-ES" w:eastAsia="es-ES"/>
    </w:rPr>
  </w:style>
  <w:style w:type="character" w:customStyle="1" w:styleId="Ttulo5Car">
    <w:name w:val="Título 5 Car"/>
    <w:link w:val="Ttulo5"/>
    <w:semiHidden/>
    <w:rsid w:val="00427D6D"/>
    <w:rPr>
      <w:rFonts w:ascii="Calibri Light" w:eastAsia="Times New Roman" w:hAnsi="Calibri Light" w:cs="Times New Roman"/>
      <w:color w:val="1F3763"/>
      <w:sz w:val="24"/>
      <w:szCs w:val="24"/>
      <w:lang w:val="es-ES" w:eastAsia="es-ES"/>
    </w:rPr>
  </w:style>
  <w:style w:type="character" w:customStyle="1" w:styleId="Ttulo6Car">
    <w:name w:val="Título 6 Car"/>
    <w:link w:val="Ttulo6"/>
    <w:rsid w:val="00427D6D"/>
    <w:rPr>
      <w:rFonts w:ascii="Garamond" w:eastAsia="Times New Roman" w:hAnsi="Garamond" w:cs="Times New Roman"/>
      <w:color w:val="000000"/>
      <w:sz w:val="28"/>
      <w:szCs w:val="24"/>
      <w:lang w:val="es-ES" w:eastAsia="es-ES"/>
    </w:rPr>
  </w:style>
  <w:style w:type="paragraph" w:styleId="Piedepgina">
    <w:name w:val="footer"/>
    <w:basedOn w:val="Normal"/>
    <w:link w:val="PiedepginaCar"/>
    <w:rsid w:val="00427D6D"/>
    <w:pPr>
      <w:tabs>
        <w:tab w:val="center" w:pos="4419"/>
        <w:tab w:val="right" w:pos="8838"/>
      </w:tabs>
    </w:pPr>
  </w:style>
  <w:style w:type="character" w:customStyle="1" w:styleId="PiedepginaCar">
    <w:name w:val="Pie de página Car"/>
    <w:link w:val="Piedepgina"/>
    <w:rsid w:val="00427D6D"/>
    <w:rPr>
      <w:rFonts w:ascii="Times New Roman" w:eastAsia="Times New Roman" w:hAnsi="Times New Roman" w:cs="Times New Roman"/>
      <w:sz w:val="24"/>
      <w:szCs w:val="24"/>
      <w:lang w:val="es-ES" w:eastAsia="es-ES"/>
    </w:rPr>
  </w:style>
  <w:style w:type="paragraph" w:customStyle="1" w:styleId="Textoindependiente212">
    <w:name w:val="Texto independiente 212"/>
    <w:basedOn w:val="Normal"/>
    <w:rsid w:val="00427D6D"/>
    <w:pPr>
      <w:overflowPunct w:val="0"/>
      <w:autoSpaceDE w:val="0"/>
      <w:autoSpaceDN w:val="0"/>
      <w:adjustRightInd w:val="0"/>
      <w:spacing w:line="480" w:lineRule="auto"/>
      <w:jc w:val="both"/>
      <w:textAlignment w:val="baseline"/>
    </w:pPr>
    <w:rPr>
      <w:rFonts w:ascii="Arial" w:hAnsi="Arial"/>
      <w:szCs w:val="20"/>
    </w:rPr>
  </w:style>
  <w:style w:type="paragraph" w:styleId="Textoindependiente">
    <w:name w:val="Body Text"/>
    <w:basedOn w:val="Normal"/>
    <w:link w:val="TextoindependienteCar"/>
    <w:rsid w:val="00427D6D"/>
    <w:pPr>
      <w:spacing w:line="360" w:lineRule="auto"/>
      <w:ind w:right="-1"/>
      <w:jc w:val="both"/>
    </w:pPr>
    <w:rPr>
      <w:rFonts w:ascii="Garamond" w:hAnsi="Garamond"/>
      <w:bCs/>
    </w:rPr>
  </w:style>
  <w:style w:type="character" w:customStyle="1" w:styleId="TextoindependienteCar">
    <w:name w:val="Texto independiente Car"/>
    <w:link w:val="Textoindependiente"/>
    <w:rsid w:val="00427D6D"/>
    <w:rPr>
      <w:rFonts w:ascii="Garamond" w:eastAsia="Times New Roman" w:hAnsi="Garamond" w:cs="Times New Roman"/>
      <w:bCs/>
      <w:sz w:val="24"/>
      <w:szCs w:val="24"/>
      <w:lang w:val="es-ES" w:eastAsia="es-ES"/>
    </w:rPr>
  </w:style>
  <w:style w:type="paragraph" w:styleId="Textoindependiente3">
    <w:name w:val="Body Text 3"/>
    <w:basedOn w:val="Normal"/>
    <w:link w:val="Textoindependiente3Car"/>
    <w:uiPriority w:val="99"/>
    <w:rsid w:val="00427D6D"/>
    <w:pPr>
      <w:tabs>
        <w:tab w:val="left" w:pos="426"/>
      </w:tabs>
      <w:spacing w:line="360" w:lineRule="auto"/>
      <w:jc w:val="both"/>
    </w:pPr>
    <w:rPr>
      <w:rFonts w:ascii="Garamond" w:hAnsi="Garamond"/>
      <w:bCs/>
      <w:sz w:val="28"/>
    </w:rPr>
  </w:style>
  <w:style w:type="character" w:customStyle="1" w:styleId="Textoindependiente3Car">
    <w:name w:val="Texto independiente 3 Car"/>
    <w:link w:val="Textoindependiente3"/>
    <w:uiPriority w:val="99"/>
    <w:rsid w:val="00427D6D"/>
    <w:rPr>
      <w:rFonts w:ascii="Garamond" w:eastAsia="Times New Roman" w:hAnsi="Garamond" w:cs="Times New Roman"/>
      <w:bCs/>
      <w:sz w:val="28"/>
      <w:szCs w:val="24"/>
      <w:lang w:val="es-ES" w:eastAsia="es-ES"/>
    </w:rPr>
  </w:style>
  <w:style w:type="paragraph" w:styleId="Textoindependiente2">
    <w:name w:val="Body Text 2"/>
    <w:basedOn w:val="Normal"/>
    <w:link w:val="Textoindependiente2Car"/>
    <w:rsid w:val="00427D6D"/>
    <w:pPr>
      <w:tabs>
        <w:tab w:val="left" w:pos="426"/>
      </w:tabs>
      <w:spacing w:line="360" w:lineRule="auto"/>
      <w:ind w:right="-1"/>
      <w:jc w:val="both"/>
    </w:pPr>
    <w:rPr>
      <w:rFonts w:ascii="Garamond" w:hAnsi="Garamond"/>
      <w:sz w:val="28"/>
    </w:rPr>
  </w:style>
  <w:style w:type="character" w:customStyle="1" w:styleId="Textoindependiente2Car">
    <w:name w:val="Texto independiente 2 Car"/>
    <w:link w:val="Textoindependiente2"/>
    <w:rsid w:val="00427D6D"/>
    <w:rPr>
      <w:rFonts w:ascii="Garamond" w:eastAsia="Times New Roman" w:hAnsi="Garamond" w:cs="Times New Roman"/>
      <w:sz w:val="28"/>
      <w:szCs w:val="24"/>
      <w:lang w:val="es-ES" w:eastAsia="es-ES"/>
    </w:rPr>
  </w:style>
  <w:style w:type="paragraph" w:styleId="Textodebloque">
    <w:name w:val="Block Text"/>
    <w:basedOn w:val="Normal"/>
    <w:uiPriority w:val="99"/>
    <w:rsid w:val="00427D6D"/>
    <w:pPr>
      <w:ind w:left="540" w:right="508"/>
      <w:jc w:val="both"/>
    </w:pPr>
    <w:rPr>
      <w:rFonts w:ascii="Garamond" w:hAnsi="Garamond"/>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link w:val="4GChar"/>
    <w:qFormat/>
    <w:rsid w:val="00427D6D"/>
    <w:rPr>
      <w:vertAlign w:val="superscript"/>
    </w:rPr>
  </w:style>
  <w:style w:type="paragraph" w:customStyle="1" w:styleId="Textodebloque1">
    <w:name w:val="Texto de bloque1"/>
    <w:basedOn w:val="Normal"/>
    <w:link w:val="BlockTextCar"/>
    <w:rsid w:val="00427D6D"/>
    <w:pPr>
      <w:overflowPunct w:val="0"/>
      <w:autoSpaceDE w:val="0"/>
      <w:autoSpaceDN w:val="0"/>
      <w:adjustRightInd w:val="0"/>
      <w:ind w:left="567" w:right="283"/>
      <w:jc w:val="both"/>
      <w:textAlignment w:val="baseline"/>
    </w:pPr>
    <w:rPr>
      <w:rFonts w:ascii="Arial" w:hAnsi="Arial"/>
      <w:sz w:val="20"/>
      <w:szCs w:val="20"/>
      <w:lang w:val="es-ES_tradnl"/>
    </w:rPr>
  </w:style>
  <w:style w:type="character" w:customStyle="1" w:styleId="BlockTextCar">
    <w:name w:val="Block Text Car"/>
    <w:link w:val="Textodebloque1"/>
    <w:locked/>
    <w:rsid w:val="00427D6D"/>
    <w:rPr>
      <w:rFonts w:ascii="Arial" w:eastAsia="Times New Roman" w:hAnsi="Arial" w:cs="Times New Roman"/>
      <w:sz w:val="20"/>
      <w:szCs w:val="20"/>
      <w:lang w:val="es-ES_tradnl" w:eastAsia="es-ES"/>
    </w:rPr>
  </w:style>
  <w:style w:type="paragraph" w:customStyle="1" w:styleId="Textoindependiente31">
    <w:name w:val="Texto independiente 31"/>
    <w:basedOn w:val="Normal"/>
    <w:uiPriority w:val="99"/>
    <w:rsid w:val="00427D6D"/>
    <w:pPr>
      <w:overflowPunct w:val="0"/>
      <w:autoSpaceDE w:val="0"/>
      <w:autoSpaceDN w:val="0"/>
      <w:adjustRightInd w:val="0"/>
      <w:spacing w:line="480" w:lineRule="auto"/>
      <w:jc w:val="both"/>
      <w:textAlignment w:val="baseline"/>
    </w:pPr>
    <w:rPr>
      <w:rFonts w:ascii="Arial" w:hAnsi="Arial"/>
      <w:szCs w:val="20"/>
    </w:rPr>
  </w:style>
  <w:style w:type="paragraph" w:customStyle="1" w:styleId="BodyText21">
    <w:name w:val="Body Text 21"/>
    <w:basedOn w:val="Normal"/>
    <w:rsid w:val="00427D6D"/>
    <w:pPr>
      <w:widowControl w:val="0"/>
      <w:autoSpaceDE w:val="0"/>
      <w:autoSpaceDN w:val="0"/>
      <w:spacing w:line="480" w:lineRule="auto"/>
      <w:jc w:val="both"/>
    </w:pPr>
    <w:rPr>
      <w:rFonts w:ascii="Arial" w:hAnsi="Arial" w:cs="Arial"/>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427D6D"/>
    <w:pPr>
      <w:overflowPunct w:val="0"/>
      <w:autoSpaceDE w:val="0"/>
      <w:autoSpaceDN w:val="0"/>
      <w:adjustRightInd w:val="0"/>
      <w:textAlignment w:val="baseline"/>
    </w:pPr>
    <w:rPr>
      <w:rFonts w:ascii="Arial" w:hAnsi="Arial"/>
      <w:sz w:val="20"/>
      <w:szCs w:val="20"/>
      <w:lang w:val="es-ES_tradnl"/>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locked/>
    <w:rsid w:val="00427D6D"/>
    <w:rPr>
      <w:rFonts w:ascii="Arial" w:eastAsia="Times New Roman" w:hAnsi="Arial" w:cs="Times New Roman"/>
      <w:sz w:val="20"/>
      <w:szCs w:val="20"/>
      <w:lang w:val="es-ES_tradnl" w:eastAsia="es-ES"/>
    </w:rPr>
  </w:style>
  <w:style w:type="character" w:customStyle="1" w:styleId="TextonotapieCar">
    <w:name w:val="Texto nota pie Car"/>
    <w:qFormat/>
    <w:rsid w:val="00427D6D"/>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427D6D"/>
  </w:style>
  <w:style w:type="paragraph" w:styleId="Encabezado">
    <w:name w:val="header"/>
    <w:basedOn w:val="Normal"/>
    <w:link w:val="EncabezadoCar"/>
    <w:rsid w:val="00427D6D"/>
    <w:pPr>
      <w:tabs>
        <w:tab w:val="center" w:pos="4252"/>
        <w:tab w:val="right" w:pos="8504"/>
      </w:tabs>
      <w:overflowPunct w:val="0"/>
      <w:autoSpaceDE w:val="0"/>
      <w:autoSpaceDN w:val="0"/>
      <w:adjustRightInd w:val="0"/>
      <w:textAlignment w:val="baseline"/>
    </w:pPr>
    <w:rPr>
      <w:rFonts w:ascii="Arial" w:hAnsi="Arial"/>
      <w:szCs w:val="20"/>
      <w:lang w:val="es-ES_tradnl"/>
    </w:rPr>
  </w:style>
  <w:style w:type="character" w:customStyle="1" w:styleId="EncabezadoCar">
    <w:name w:val="Encabezado Car"/>
    <w:link w:val="Encabezado"/>
    <w:rsid w:val="00427D6D"/>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427D6D"/>
    <w:pPr>
      <w:spacing w:before="100" w:beforeAutospacing="1" w:after="100" w:afterAutospacing="1"/>
    </w:pPr>
    <w:rPr>
      <w:rFonts w:ascii="Arial" w:hAnsi="Arial" w:cs="Arial"/>
      <w:color w:val="000000"/>
      <w:lang w:val="es-CO" w:eastAsia="es-CO"/>
    </w:rPr>
  </w:style>
  <w:style w:type="character" w:customStyle="1" w:styleId="txtpreto">
    <w:name w:val="txt_preto"/>
    <w:basedOn w:val="Fuentedeprrafopredeter"/>
    <w:rsid w:val="00427D6D"/>
  </w:style>
  <w:style w:type="character" w:styleId="Textoennegrita">
    <w:name w:val="Strong"/>
    <w:uiPriority w:val="22"/>
    <w:qFormat/>
    <w:rsid w:val="00427D6D"/>
    <w:rPr>
      <w:b/>
      <w:bCs/>
    </w:rPr>
  </w:style>
  <w:style w:type="character" w:styleId="nfasis">
    <w:name w:val="Emphasis"/>
    <w:qFormat/>
    <w:rsid w:val="00427D6D"/>
    <w:rPr>
      <w:i/>
      <w:iCs/>
    </w:rPr>
  </w:style>
  <w:style w:type="paragraph" w:styleId="Prrafodelista">
    <w:name w:val="List Paragraph"/>
    <w:basedOn w:val="Normal"/>
    <w:uiPriority w:val="34"/>
    <w:qFormat/>
    <w:rsid w:val="00427D6D"/>
    <w:pPr>
      <w:ind w:left="708"/>
    </w:pPr>
  </w:style>
  <w:style w:type="character" w:styleId="Hipervnculo">
    <w:name w:val="Hyperlink"/>
    <w:rsid w:val="00427D6D"/>
    <w:rPr>
      <w:color w:val="0000FF"/>
      <w:u w:val="single"/>
    </w:rPr>
  </w:style>
  <w:style w:type="paragraph" w:styleId="Sangra2detindependiente">
    <w:name w:val="Body Text Indent 2"/>
    <w:basedOn w:val="Normal"/>
    <w:link w:val="Sangra2detindependienteCar"/>
    <w:rsid w:val="00427D6D"/>
    <w:pPr>
      <w:spacing w:after="120" w:line="480" w:lineRule="auto"/>
      <w:ind w:left="283"/>
    </w:pPr>
  </w:style>
  <w:style w:type="character" w:customStyle="1" w:styleId="Sangra2detindependienteCar">
    <w:name w:val="Sangría 2 de t. independiente Car"/>
    <w:link w:val="Sangra2detindependiente"/>
    <w:rsid w:val="00427D6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427D6D"/>
    <w:pPr>
      <w:spacing w:after="120"/>
      <w:ind w:left="283"/>
    </w:pPr>
  </w:style>
  <w:style w:type="character" w:customStyle="1" w:styleId="SangradetextonormalCar">
    <w:name w:val="Sangría de texto normal Car"/>
    <w:link w:val="Sangradetextonormal"/>
    <w:rsid w:val="00427D6D"/>
    <w:rPr>
      <w:rFonts w:ascii="Times New Roman" w:eastAsia="Times New Roman" w:hAnsi="Times New Roman" w:cs="Times New Roman"/>
      <w:sz w:val="24"/>
      <w:szCs w:val="24"/>
      <w:lang w:val="es-ES" w:eastAsia="es-ES"/>
    </w:rPr>
  </w:style>
  <w:style w:type="character" w:customStyle="1" w:styleId="textonavy1">
    <w:name w:val="texto_navy1"/>
    <w:rsid w:val="00427D6D"/>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ft Car1"/>
    <w:uiPriority w:val="99"/>
    <w:locked/>
    <w:rsid w:val="00427D6D"/>
    <w:rPr>
      <w:rFonts w:ascii="Century Gothic" w:hAnsi="Century Gothic"/>
      <w:b/>
      <w:kern w:val="28"/>
      <w:lang w:val="es-ES_tradnl" w:eastAsia="es-ES" w:bidi="ar-SA"/>
    </w:rPr>
  </w:style>
  <w:style w:type="paragraph" w:styleId="Lista2">
    <w:name w:val="List 2"/>
    <w:basedOn w:val="Normal"/>
    <w:rsid w:val="00427D6D"/>
    <w:pPr>
      <w:overflowPunct w:val="0"/>
      <w:autoSpaceDE w:val="0"/>
      <w:autoSpaceDN w:val="0"/>
      <w:adjustRightInd w:val="0"/>
      <w:ind w:left="566" w:hanging="283"/>
      <w:textAlignment w:val="baseline"/>
    </w:pPr>
    <w:rPr>
      <w:rFonts w:ascii="Century Gothic" w:hAnsi="Century Gothic"/>
      <w:szCs w:val="20"/>
    </w:rPr>
  </w:style>
  <w:style w:type="paragraph" w:customStyle="1" w:styleId="textocaja">
    <w:name w:val="textocaja"/>
    <w:basedOn w:val="Normal"/>
    <w:rsid w:val="00427D6D"/>
    <w:pPr>
      <w:spacing w:before="100" w:beforeAutospacing="1" w:after="100" w:afterAutospacing="1"/>
    </w:pPr>
  </w:style>
  <w:style w:type="character" w:customStyle="1" w:styleId="textonavy">
    <w:name w:val="texto_navy"/>
    <w:basedOn w:val="Fuentedeprrafopredeter"/>
    <w:rsid w:val="00427D6D"/>
  </w:style>
  <w:style w:type="paragraph" w:customStyle="1" w:styleId="Textoindependiente21">
    <w:name w:val="Texto independiente 21"/>
    <w:basedOn w:val="Normal"/>
    <w:rsid w:val="00427D6D"/>
    <w:pPr>
      <w:spacing w:line="360" w:lineRule="auto"/>
      <w:ind w:right="79" w:firstLine="1416"/>
      <w:jc w:val="both"/>
    </w:pPr>
    <w:rPr>
      <w:rFonts w:ascii="CG Times" w:hAnsi="CG Times"/>
      <w:sz w:val="32"/>
      <w:szCs w:val="20"/>
    </w:rPr>
  </w:style>
  <w:style w:type="character" w:customStyle="1" w:styleId="TextonotapieCarCarCar1">
    <w:name w:val="Texto nota pie Car Car Car1"/>
    <w:aliases w:val="Texto nota pie Car1 Car,Texto nota pie Car2,Texto nota pie Car1 Car Car Car,Texto nota pie Car Car Car Car"/>
    <w:rsid w:val="00427D6D"/>
    <w:rPr>
      <w:rFonts w:eastAsia="Batang"/>
      <w:lang w:val="es-ES" w:eastAsia="es-ES" w:bidi="ar-SA"/>
    </w:rPr>
  </w:style>
  <w:style w:type="paragraph" w:customStyle="1" w:styleId="Ed">
    <w:name w:val="Ed"/>
    <w:basedOn w:val="Normal"/>
    <w:rsid w:val="00427D6D"/>
    <w:pPr>
      <w:overflowPunct w:val="0"/>
      <w:autoSpaceDE w:val="0"/>
      <w:autoSpaceDN w:val="0"/>
      <w:adjustRightInd w:val="0"/>
      <w:spacing w:line="480" w:lineRule="auto"/>
      <w:jc w:val="both"/>
      <w:textAlignment w:val="baseline"/>
    </w:pPr>
    <w:rPr>
      <w:rFonts w:ascii="Arial" w:hAnsi="Arial"/>
      <w:szCs w:val="20"/>
      <w:lang w:val="es-ES_tradnl" w:eastAsia="es-CO"/>
    </w:rPr>
  </w:style>
  <w:style w:type="paragraph" w:customStyle="1" w:styleId="Puesto">
    <w:name w:val="Puesto"/>
    <w:basedOn w:val="Normal"/>
    <w:link w:val="PuestoCar"/>
    <w:qFormat/>
    <w:rsid w:val="00427D6D"/>
    <w:pPr>
      <w:autoSpaceDE w:val="0"/>
      <w:autoSpaceDN w:val="0"/>
      <w:adjustRightInd w:val="0"/>
      <w:spacing w:line="360" w:lineRule="auto"/>
      <w:jc w:val="center"/>
    </w:pPr>
    <w:rPr>
      <w:rFonts w:ascii="Arial" w:hAnsi="Arial"/>
      <w:b/>
      <w:bCs/>
      <w:i/>
      <w:iCs/>
      <w:sz w:val="28"/>
      <w:szCs w:val="28"/>
    </w:rPr>
  </w:style>
  <w:style w:type="character" w:customStyle="1" w:styleId="PuestoCar">
    <w:name w:val="Puesto Car"/>
    <w:link w:val="Puesto"/>
    <w:rsid w:val="00427D6D"/>
    <w:rPr>
      <w:rFonts w:ascii="Arial" w:eastAsia="Times New Roman" w:hAnsi="Arial" w:cs="Times New Roman"/>
      <w:b/>
      <w:bCs/>
      <w:i/>
      <w:iCs/>
      <w:sz w:val="28"/>
      <w:szCs w:val="28"/>
      <w:lang w:val="es-ES" w:eastAsia="es-ES"/>
    </w:rPr>
  </w:style>
  <w:style w:type="paragraph" w:styleId="Textosinformato">
    <w:name w:val="Plain Text"/>
    <w:basedOn w:val="Normal"/>
    <w:link w:val="TextosinformatoCar"/>
    <w:rsid w:val="00427D6D"/>
    <w:pPr>
      <w:overflowPunct w:val="0"/>
      <w:adjustRightInd w:val="0"/>
    </w:pPr>
    <w:rPr>
      <w:rFonts w:ascii="Courier New" w:hAnsi="Courier New"/>
      <w:sz w:val="20"/>
      <w:szCs w:val="20"/>
    </w:rPr>
  </w:style>
  <w:style w:type="character" w:customStyle="1" w:styleId="TextosinformatoCar">
    <w:name w:val="Texto sin formato Car"/>
    <w:link w:val="Textosinformato"/>
    <w:rsid w:val="00427D6D"/>
    <w:rPr>
      <w:rFonts w:ascii="Courier New" w:eastAsia="Times New Roman" w:hAnsi="Courier New" w:cs="Times New Roman"/>
      <w:sz w:val="20"/>
      <w:szCs w:val="20"/>
      <w:lang w:val="es-ES" w:eastAsia="es-ES"/>
    </w:rPr>
  </w:style>
  <w:style w:type="paragraph" w:customStyle="1" w:styleId="PlainText1">
    <w:name w:val="Plain Text1"/>
    <w:basedOn w:val="Normal"/>
    <w:rsid w:val="00427D6D"/>
    <w:rPr>
      <w:rFonts w:ascii="Courier New" w:hAnsi="Courier New"/>
      <w:sz w:val="20"/>
      <w:szCs w:val="20"/>
      <w:lang w:val="es-ES_tradnl"/>
    </w:rPr>
  </w:style>
  <w:style w:type="character" w:customStyle="1" w:styleId="eordenaceplema1">
    <w:name w:val="eordenaceplema1"/>
    <w:rsid w:val="00427D6D"/>
    <w:rPr>
      <w:color w:val="0000FF"/>
    </w:rPr>
  </w:style>
  <w:style w:type="character" w:customStyle="1" w:styleId="eabrv1">
    <w:name w:val="eabrv1"/>
    <w:rsid w:val="00427D6D"/>
    <w:rPr>
      <w:color w:val="0000FF"/>
    </w:rPr>
  </w:style>
  <w:style w:type="character" w:customStyle="1" w:styleId="eacep1">
    <w:name w:val="eacep1"/>
    <w:rsid w:val="00427D6D"/>
    <w:rPr>
      <w:color w:val="000000"/>
    </w:rPr>
  </w:style>
  <w:style w:type="character" w:customStyle="1" w:styleId="eabrvnoedit1">
    <w:name w:val="eabrvnoedit1"/>
    <w:rsid w:val="00427D6D"/>
    <w:rPr>
      <w:color w:val="B3B3B3"/>
    </w:rPr>
  </w:style>
  <w:style w:type="character" w:customStyle="1" w:styleId="eejemplo1">
    <w:name w:val="eejemplo1"/>
    <w:rsid w:val="00427D6D"/>
    <w:rPr>
      <w:color w:val="800080"/>
    </w:rPr>
  </w:style>
  <w:style w:type="paragraph" w:styleId="Textodeglobo">
    <w:name w:val="Balloon Text"/>
    <w:basedOn w:val="Normal"/>
    <w:link w:val="TextodegloboCar"/>
    <w:rsid w:val="00427D6D"/>
    <w:rPr>
      <w:rFonts w:ascii="Tahoma" w:hAnsi="Tahoma"/>
      <w:sz w:val="16"/>
      <w:szCs w:val="16"/>
    </w:rPr>
  </w:style>
  <w:style w:type="character" w:customStyle="1" w:styleId="TextodegloboCar">
    <w:name w:val="Texto de globo Car"/>
    <w:link w:val="Textodeglobo"/>
    <w:rsid w:val="00427D6D"/>
    <w:rPr>
      <w:rFonts w:ascii="Tahoma" w:eastAsia="Times New Roman" w:hAnsi="Tahoma" w:cs="Times New Roman"/>
      <w:sz w:val="16"/>
      <w:szCs w:val="16"/>
      <w:lang w:val="es-ES" w:eastAsia="es-ES"/>
    </w:rPr>
  </w:style>
  <w:style w:type="paragraph" w:customStyle="1" w:styleId="Textoindependiente211">
    <w:name w:val="Texto independiente 211"/>
    <w:basedOn w:val="Normal"/>
    <w:uiPriority w:val="99"/>
    <w:rsid w:val="00427D6D"/>
    <w:pPr>
      <w:spacing w:line="360" w:lineRule="auto"/>
      <w:ind w:right="79" w:firstLine="1416"/>
      <w:jc w:val="both"/>
    </w:pPr>
    <w:rPr>
      <w:rFonts w:ascii="CG Times" w:hAnsi="CG Times"/>
      <w:sz w:val="32"/>
      <w:szCs w:val="20"/>
    </w:rPr>
  </w:style>
  <w:style w:type="paragraph" w:customStyle="1" w:styleId="BodyText22">
    <w:name w:val="Body Text 22"/>
    <w:basedOn w:val="Normal"/>
    <w:rsid w:val="00427D6D"/>
    <w:pPr>
      <w:overflowPunct w:val="0"/>
      <w:autoSpaceDE w:val="0"/>
      <w:autoSpaceDN w:val="0"/>
      <w:adjustRightInd w:val="0"/>
      <w:spacing w:line="360" w:lineRule="auto"/>
      <w:ind w:firstLine="709"/>
      <w:jc w:val="both"/>
    </w:pPr>
    <w:rPr>
      <w:rFonts w:ascii="Century Gothic" w:hAnsi="Century Gothic"/>
      <w:kern w:val="28"/>
      <w:sz w:val="22"/>
      <w:szCs w:val="20"/>
      <w:lang w:val="es-ES_tradnl"/>
    </w:rPr>
  </w:style>
  <w:style w:type="character" w:customStyle="1" w:styleId="apple-converted-space">
    <w:name w:val="apple-converted-space"/>
    <w:basedOn w:val="Fuentedeprrafopredeter"/>
    <w:rsid w:val="00427D6D"/>
  </w:style>
  <w:style w:type="character" w:customStyle="1" w:styleId="baj">
    <w:name w:val="b_aj"/>
    <w:basedOn w:val="Fuentedeprrafopredeter"/>
    <w:rsid w:val="00427D6D"/>
  </w:style>
  <w:style w:type="paragraph" w:customStyle="1" w:styleId="Textoindependiente22">
    <w:name w:val="Texto independiente 22"/>
    <w:basedOn w:val="Normal"/>
    <w:rsid w:val="00427D6D"/>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Textonormal">
    <w:name w:val="Texto normal"/>
    <w:basedOn w:val="Normal"/>
    <w:rsid w:val="00427D6D"/>
    <w:pPr>
      <w:spacing w:line="360" w:lineRule="atLeast"/>
      <w:jc w:val="both"/>
    </w:pPr>
    <w:rPr>
      <w:rFonts w:ascii="Arial" w:hAnsi="Arial"/>
      <w:szCs w:val="20"/>
      <w:lang w:val="es-CO"/>
    </w:rPr>
  </w:style>
  <w:style w:type="character" w:customStyle="1" w:styleId="Caracteresdenotaalpie">
    <w:name w:val="Caracteres de nota al pie"/>
    <w:rsid w:val="00427D6D"/>
    <w:rPr>
      <w:vertAlign w:val="superscript"/>
    </w:rPr>
  </w:style>
  <w:style w:type="paragraph" w:customStyle="1" w:styleId="Textoindependiente23">
    <w:name w:val="Texto independiente 23"/>
    <w:basedOn w:val="Normal"/>
    <w:rsid w:val="00427D6D"/>
    <w:pPr>
      <w:spacing w:line="360" w:lineRule="auto"/>
      <w:jc w:val="both"/>
    </w:pPr>
    <w:rPr>
      <w:rFonts w:ascii="Arial" w:hAnsi="Arial"/>
      <w:sz w:val="32"/>
      <w:szCs w:val="20"/>
      <w:lang w:val="es-CO"/>
    </w:rPr>
  </w:style>
  <w:style w:type="paragraph" w:customStyle="1" w:styleId="Textoindependiente24">
    <w:name w:val="Texto independiente 24"/>
    <w:basedOn w:val="Normal"/>
    <w:rsid w:val="00427D6D"/>
    <w:pPr>
      <w:overflowPunct w:val="0"/>
      <w:autoSpaceDE w:val="0"/>
      <w:autoSpaceDN w:val="0"/>
      <w:adjustRightInd w:val="0"/>
      <w:spacing w:line="480" w:lineRule="auto"/>
      <w:jc w:val="both"/>
      <w:textAlignment w:val="baseline"/>
    </w:pPr>
    <w:rPr>
      <w:rFonts w:ascii="Arial" w:hAnsi="Arial"/>
      <w:szCs w:val="20"/>
    </w:rPr>
  </w:style>
  <w:style w:type="paragraph" w:styleId="Sinespaciado">
    <w:name w:val="No Spacing"/>
    <w:link w:val="SinespaciadoCar"/>
    <w:qFormat/>
    <w:rsid w:val="00427D6D"/>
    <w:rPr>
      <w:sz w:val="22"/>
      <w:szCs w:val="22"/>
      <w:lang w:val="es-ES"/>
    </w:rPr>
  </w:style>
  <w:style w:type="character" w:customStyle="1" w:styleId="SinespaciadoCar">
    <w:name w:val="Sin espaciado Car"/>
    <w:link w:val="Sinespaciado"/>
    <w:rsid w:val="00427D6D"/>
    <w:rPr>
      <w:rFonts w:ascii="Calibri" w:eastAsia="Calibri" w:hAnsi="Calibri" w:cs="Times New Roman"/>
      <w:lang w:val="es-ES"/>
    </w:rPr>
  </w:style>
  <w:style w:type="paragraph" w:customStyle="1" w:styleId="PARRAFO">
    <w:name w:val="PARRAFO"/>
    <w:basedOn w:val="Normal"/>
    <w:rsid w:val="00427D6D"/>
    <w:pPr>
      <w:overflowPunct w:val="0"/>
      <w:autoSpaceDE w:val="0"/>
      <w:autoSpaceDN w:val="0"/>
      <w:adjustRightInd w:val="0"/>
      <w:spacing w:line="360" w:lineRule="auto"/>
      <w:ind w:firstLine="1418"/>
      <w:jc w:val="both"/>
    </w:pPr>
    <w:rPr>
      <w:rFonts w:ascii="Arial" w:hAnsi="Arial"/>
      <w:szCs w:val="20"/>
      <w:lang w:val="es-ES_tradnl"/>
    </w:rPr>
  </w:style>
  <w:style w:type="paragraph" w:customStyle="1" w:styleId="Textosinformato1">
    <w:name w:val="Texto sin formato1"/>
    <w:basedOn w:val="Normal"/>
    <w:uiPriority w:val="99"/>
    <w:rsid w:val="00427D6D"/>
    <w:pPr>
      <w:widowControl w:val="0"/>
      <w:suppressAutoHyphens/>
    </w:pPr>
    <w:rPr>
      <w:rFonts w:ascii="Courier New" w:hAnsi="Courier New" w:cs="Courier New"/>
      <w:sz w:val="20"/>
      <w:szCs w:val="20"/>
      <w:lang w:val="en-US" w:eastAsia="zh-CN"/>
    </w:rPr>
  </w:style>
  <w:style w:type="paragraph" w:customStyle="1" w:styleId="Textodecuerpo21">
    <w:name w:val="Texto de cuerpo 21"/>
    <w:basedOn w:val="Normal"/>
    <w:rsid w:val="00427D6D"/>
    <w:pPr>
      <w:spacing w:line="360" w:lineRule="auto"/>
      <w:jc w:val="both"/>
    </w:pPr>
    <w:rPr>
      <w:rFonts w:ascii="Arial" w:hAnsi="Arial"/>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241CB"/>
    <w:pPr>
      <w:jc w:val="both"/>
    </w:pPr>
    <w:rPr>
      <w:rFonts w:ascii="Calibri" w:eastAsia="Calibri" w:hAnsi="Calibr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5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093F-1FF7-476C-BA2B-387B7E7599B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7823BC2-6E4B-4B43-8917-F85BD161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CCDC9-8F6B-4215-9679-5831274377F1}">
  <ds:schemaRefs>
    <ds:schemaRef ds:uri="http://schemas.microsoft.com/sharepoint/v3/contenttype/forms"/>
  </ds:schemaRefs>
</ds:datastoreItem>
</file>

<file path=customXml/itemProps4.xml><?xml version="1.0" encoding="utf-8"?>
<ds:datastoreItem xmlns:ds="http://schemas.openxmlformats.org/officeDocument/2006/customXml" ds:itemID="{4F6F866A-EEF3-4D79-9FA8-0D4882B2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10125</Words>
  <Characters>55693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Mario Castrillón Endo</cp:lastModifiedBy>
  <cp:revision>2</cp:revision>
  <dcterms:created xsi:type="dcterms:W3CDTF">2020-07-02T17:01:00Z</dcterms:created>
  <dcterms:modified xsi:type="dcterms:W3CDTF">2020-07-02T17:01:00Z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