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5AF6A" w14:textId="15CF7B3D" w:rsidR="008D3D61" w:rsidRPr="000607C0" w:rsidRDefault="00E57439" w:rsidP="005C29F0">
      <w:pPr>
        <w:spacing w:line="240" w:lineRule="auto"/>
        <w:rPr>
          <w:rFonts w:cs="Arial"/>
          <w:b/>
          <w:bCs/>
          <w:sz w:val="22"/>
          <w:szCs w:val="22"/>
        </w:rPr>
      </w:pPr>
      <w:r w:rsidRPr="000607C0">
        <w:rPr>
          <w:rFonts w:eastAsia="MS Mincho" w:cs="Arial"/>
          <w:b/>
          <w:color w:val="000000"/>
          <w:sz w:val="22"/>
          <w:szCs w:val="22"/>
          <w:lang w:eastAsia="zh-CN"/>
        </w:rPr>
        <w:t xml:space="preserve">LAUDO ARBITRAL - Recurso extraordinario de anulación - </w:t>
      </w:r>
      <w:r w:rsidRPr="000607C0">
        <w:rPr>
          <w:rFonts w:eastAsia="MS Mincho" w:cs="Arial"/>
          <w:b/>
          <w:bCs/>
          <w:color w:val="000000"/>
          <w:sz w:val="22"/>
          <w:szCs w:val="22"/>
          <w:lang w:eastAsia="zh-CN"/>
        </w:rPr>
        <w:t>Causales</w:t>
      </w:r>
      <w:r w:rsidRPr="000607C0">
        <w:rPr>
          <w:rFonts w:eastAsia="MS Mincho" w:cs="Arial"/>
          <w:color w:val="000000"/>
          <w:sz w:val="22"/>
          <w:szCs w:val="22"/>
          <w:lang w:eastAsia="zh-CN"/>
        </w:rPr>
        <w:t xml:space="preserve"> </w:t>
      </w:r>
      <w:r w:rsidRPr="000607C0">
        <w:rPr>
          <w:rFonts w:cs="Arial"/>
          <w:b/>
          <w:bCs/>
          <w:sz w:val="22"/>
          <w:szCs w:val="22"/>
        </w:rPr>
        <w:t>- Ley 1563 de 2012 - Numeral 9 del artículo 41</w:t>
      </w:r>
    </w:p>
    <w:p w14:paraId="53B78210" w14:textId="77777777" w:rsidR="00E57439" w:rsidRPr="000607C0" w:rsidRDefault="00E57439" w:rsidP="005C29F0">
      <w:pPr>
        <w:spacing w:line="240" w:lineRule="auto"/>
        <w:rPr>
          <w:rFonts w:cs="Arial"/>
          <w:sz w:val="22"/>
          <w:szCs w:val="22"/>
        </w:rPr>
      </w:pPr>
    </w:p>
    <w:p w14:paraId="2F1738CB" w14:textId="77777777" w:rsidR="008D3D61" w:rsidRPr="000607C0" w:rsidRDefault="008D3D61" w:rsidP="005C29F0">
      <w:pPr>
        <w:spacing w:line="240" w:lineRule="auto"/>
        <w:rPr>
          <w:rFonts w:cs="Arial"/>
          <w:sz w:val="22"/>
          <w:szCs w:val="22"/>
        </w:rPr>
      </w:pPr>
      <w:r w:rsidRPr="000607C0">
        <w:rPr>
          <w:rFonts w:cs="Arial"/>
          <w:sz w:val="22"/>
          <w:szCs w:val="22"/>
        </w:rPr>
        <w:t xml:space="preserve">Al observar el contenido de la causal 9, es evidente que la norma se refiere a los eventos del fallo extra </w:t>
      </w:r>
      <w:proofErr w:type="spellStart"/>
      <w:r w:rsidRPr="000607C0">
        <w:rPr>
          <w:rFonts w:cs="Arial"/>
          <w:sz w:val="22"/>
          <w:szCs w:val="22"/>
        </w:rPr>
        <w:t>petita</w:t>
      </w:r>
      <w:proofErr w:type="spellEnd"/>
      <w:r w:rsidRPr="000607C0">
        <w:rPr>
          <w:rFonts w:cs="Arial"/>
          <w:sz w:val="22"/>
          <w:szCs w:val="22"/>
        </w:rPr>
        <w:t xml:space="preserve"> (el que resuelve sobre un asunto no sujeto a la decisión de los árbitros), ultra </w:t>
      </w:r>
      <w:proofErr w:type="spellStart"/>
      <w:r w:rsidRPr="000607C0">
        <w:rPr>
          <w:rFonts w:cs="Arial"/>
          <w:sz w:val="22"/>
          <w:szCs w:val="22"/>
        </w:rPr>
        <w:t>petita</w:t>
      </w:r>
      <w:proofErr w:type="spellEnd"/>
      <w:r w:rsidRPr="000607C0">
        <w:rPr>
          <w:rFonts w:cs="Arial"/>
          <w:sz w:val="22"/>
          <w:szCs w:val="22"/>
        </w:rPr>
        <w:t xml:space="preserve"> (el que resuelve más de lo pedido) y </w:t>
      </w:r>
      <w:proofErr w:type="spellStart"/>
      <w:r w:rsidRPr="000607C0">
        <w:rPr>
          <w:rFonts w:cs="Arial"/>
          <w:sz w:val="22"/>
          <w:szCs w:val="22"/>
        </w:rPr>
        <w:t>citra</w:t>
      </w:r>
      <w:proofErr w:type="spellEnd"/>
      <w:r w:rsidRPr="000607C0">
        <w:rPr>
          <w:rFonts w:cs="Arial"/>
          <w:sz w:val="22"/>
          <w:szCs w:val="22"/>
        </w:rPr>
        <w:t xml:space="preserve"> </w:t>
      </w:r>
      <w:proofErr w:type="spellStart"/>
      <w:r w:rsidRPr="000607C0">
        <w:rPr>
          <w:rFonts w:cs="Arial"/>
          <w:sz w:val="22"/>
          <w:szCs w:val="22"/>
        </w:rPr>
        <w:t>petita</w:t>
      </w:r>
      <w:proofErr w:type="spellEnd"/>
      <w:r w:rsidRPr="000607C0">
        <w:rPr>
          <w:rFonts w:cs="Arial"/>
          <w:sz w:val="22"/>
          <w:szCs w:val="22"/>
        </w:rPr>
        <w:t xml:space="preserve"> (el que deja de resolver una cuestión sometida al arbitramento); este último sería el caso de la causal de anulación expuesta por la parte convocante en el presente recurso, en cuanto se afirmó que, a pesar de la decisión general de negar todas las pretensiones, el laudo arbitral no decidió realmente sobre algunas de las cuestiones sujetas al arbitramento, en tanto que sobre ellas no había un razonamiento concreto en el texto del mismo.</w:t>
      </w:r>
    </w:p>
    <w:p w14:paraId="28EAA1EF" w14:textId="77777777" w:rsidR="008D3D61" w:rsidRPr="000607C0" w:rsidRDefault="008D3D61" w:rsidP="005C29F0">
      <w:pPr>
        <w:spacing w:line="240" w:lineRule="auto"/>
        <w:rPr>
          <w:rFonts w:cs="Arial"/>
          <w:sz w:val="22"/>
          <w:szCs w:val="22"/>
        </w:rPr>
      </w:pPr>
      <w:bookmarkStart w:id="0" w:name="_GoBack"/>
      <w:bookmarkEnd w:id="0"/>
    </w:p>
    <w:p w14:paraId="2940034F" w14:textId="3DC8782D" w:rsidR="008D3D61" w:rsidRPr="000607C0" w:rsidRDefault="00E57439" w:rsidP="005C29F0">
      <w:pPr>
        <w:spacing w:line="240" w:lineRule="auto"/>
        <w:rPr>
          <w:rFonts w:cs="Arial"/>
          <w:b/>
          <w:bCs/>
          <w:sz w:val="22"/>
          <w:szCs w:val="22"/>
        </w:rPr>
      </w:pPr>
      <w:r w:rsidRPr="000607C0">
        <w:rPr>
          <w:rFonts w:eastAsia="MS Mincho" w:cs="Arial"/>
          <w:b/>
          <w:color w:val="000000"/>
          <w:sz w:val="22"/>
          <w:szCs w:val="22"/>
          <w:lang w:eastAsia="zh-CN"/>
        </w:rPr>
        <w:t xml:space="preserve">LAUDO ARBITRAL - Recurso extraordinario de anulación - </w:t>
      </w:r>
      <w:r w:rsidRPr="000607C0">
        <w:rPr>
          <w:rFonts w:eastAsia="MS Mincho" w:cs="Arial"/>
          <w:b/>
          <w:bCs/>
          <w:color w:val="000000"/>
          <w:sz w:val="22"/>
          <w:szCs w:val="22"/>
          <w:lang w:eastAsia="zh-CN"/>
        </w:rPr>
        <w:t>Causales</w:t>
      </w:r>
      <w:r w:rsidRPr="000607C0">
        <w:rPr>
          <w:rFonts w:eastAsia="MS Mincho" w:cs="Arial"/>
          <w:color w:val="000000"/>
          <w:sz w:val="22"/>
          <w:szCs w:val="22"/>
          <w:lang w:eastAsia="zh-CN"/>
        </w:rPr>
        <w:t xml:space="preserve"> </w:t>
      </w:r>
      <w:r w:rsidRPr="000607C0">
        <w:rPr>
          <w:rFonts w:cs="Arial"/>
          <w:b/>
          <w:bCs/>
          <w:sz w:val="22"/>
          <w:szCs w:val="22"/>
        </w:rPr>
        <w:t xml:space="preserve">- Ley 1563 de 2012 - Numeral 9 del artículo 41 - Facturas </w:t>
      </w:r>
    </w:p>
    <w:p w14:paraId="4EB71F1A" w14:textId="77777777" w:rsidR="00E57439" w:rsidRPr="000607C0" w:rsidRDefault="00E57439" w:rsidP="005C29F0">
      <w:pPr>
        <w:spacing w:line="240" w:lineRule="auto"/>
        <w:rPr>
          <w:rFonts w:cs="Arial"/>
          <w:sz w:val="22"/>
          <w:szCs w:val="22"/>
        </w:rPr>
      </w:pPr>
    </w:p>
    <w:p w14:paraId="17CBAB4B" w14:textId="77777777" w:rsidR="008D3D61" w:rsidRPr="000607C0" w:rsidRDefault="008D3D61" w:rsidP="005C29F0">
      <w:pPr>
        <w:spacing w:line="240" w:lineRule="auto"/>
        <w:rPr>
          <w:rFonts w:cs="Arial"/>
          <w:sz w:val="22"/>
          <w:szCs w:val="22"/>
        </w:rPr>
      </w:pPr>
      <w:r w:rsidRPr="000607C0">
        <w:rPr>
          <w:rFonts w:cs="Arial"/>
          <w:sz w:val="22"/>
          <w:szCs w:val="22"/>
        </w:rPr>
        <w:t xml:space="preserve">Es cierto que el laudo arbitral no se enfocó en analizar por separado cada una de las pretensiones sobre el pago de facturas, ni cada factura en particular, pero no por ello constituyó un laudo </w:t>
      </w:r>
      <w:proofErr w:type="spellStart"/>
      <w:r w:rsidRPr="000607C0">
        <w:rPr>
          <w:rFonts w:cs="Arial"/>
          <w:sz w:val="22"/>
          <w:szCs w:val="22"/>
        </w:rPr>
        <w:t>citra</w:t>
      </w:r>
      <w:proofErr w:type="spellEnd"/>
      <w:r w:rsidRPr="000607C0">
        <w:rPr>
          <w:rFonts w:cs="Arial"/>
          <w:sz w:val="22"/>
          <w:szCs w:val="22"/>
        </w:rPr>
        <w:t xml:space="preserve"> </w:t>
      </w:r>
      <w:proofErr w:type="spellStart"/>
      <w:r w:rsidRPr="000607C0">
        <w:rPr>
          <w:rFonts w:cs="Arial"/>
          <w:sz w:val="22"/>
          <w:szCs w:val="22"/>
        </w:rPr>
        <w:t>petita</w:t>
      </w:r>
      <w:proofErr w:type="spellEnd"/>
      <w:r w:rsidRPr="000607C0">
        <w:rPr>
          <w:rFonts w:cs="Arial"/>
          <w:sz w:val="22"/>
          <w:szCs w:val="22"/>
        </w:rPr>
        <w:t>, es decir, no dejó de resolver sobre cuestiones sujetas al arbitramento por las respectivas pretensiones, toda vez que el laudo sí consideró los saldos de cartera y se fundó en el análisis del dictamen pericial sobre lo mismos, del cual resolvió apartarse, según se explica a continuación. (…) Finalmente, en relación con las pretensiones por concepto de intereses, se precisa que no resulta imperativo estudiar esas reclamaciones por separado, toda vez que, en el análisis del Tribunal de Arbitramento, la prueba del monto del principal se consideró insuficiente para acreditar las respectivas obligaciones o su exigibilidad.</w:t>
      </w:r>
    </w:p>
    <w:p w14:paraId="7B771B8F" w14:textId="77777777" w:rsidR="008D3D61" w:rsidRPr="000607C0" w:rsidRDefault="008D3D61" w:rsidP="005C29F0">
      <w:pPr>
        <w:spacing w:line="240" w:lineRule="auto"/>
        <w:rPr>
          <w:rFonts w:cs="Arial"/>
          <w:sz w:val="22"/>
          <w:szCs w:val="22"/>
        </w:rPr>
      </w:pPr>
    </w:p>
    <w:p w14:paraId="23692973" w14:textId="0B485921" w:rsidR="008D3D61" w:rsidRPr="000607C0" w:rsidRDefault="00E57439" w:rsidP="005C29F0">
      <w:pPr>
        <w:spacing w:line="240" w:lineRule="auto"/>
        <w:rPr>
          <w:rFonts w:cs="Arial"/>
          <w:b/>
          <w:bCs/>
          <w:sz w:val="22"/>
          <w:szCs w:val="22"/>
        </w:rPr>
      </w:pPr>
      <w:r w:rsidRPr="000607C0">
        <w:rPr>
          <w:rFonts w:eastAsia="MS Mincho" w:cs="Arial"/>
          <w:b/>
          <w:color w:val="000000"/>
          <w:sz w:val="22"/>
          <w:szCs w:val="22"/>
          <w:lang w:eastAsia="zh-CN"/>
        </w:rPr>
        <w:t>LAUDO ARBITRAL - Recurso extraordinario de anulación -</w:t>
      </w:r>
      <w:r w:rsidR="008D3D61" w:rsidRPr="000607C0">
        <w:rPr>
          <w:rFonts w:cs="Arial"/>
          <w:b/>
          <w:sz w:val="22"/>
          <w:szCs w:val="22"/>
        </w:rPr>
        <w:t xml:space="preserve"> </w:t>
      </w:r>
      <w:r w:rsidRPr="000607C0">
        <w:rPr>
          <w:rFonts w:cs="Arial"/>
          <w:b/>
          <w:sz w:val="22"/>
          <w:szCs w:val="22"/>
        </w:rPr>
        <w:t>G</w:t>
      </w:r>
      <w:r w:rsidR="008D3D61" w:rsidRPr="000607C0">
        <w:rPr>
          <w:rFonts w:cs="Arial"/>
          <w:b/>
          <w:bCs/>
          <w:sz w:val="22"/>
          <w:szCs w:val="22"/>
        </w:rPr>
        <w:t>astos reembolsables</w:t>
      </w:r>
    </w:p>
    <w:p w14:paraId="1467D4DB" w14:textId="77777777" w:rsidR="008D3D61" w:rsidRPr="000607C0" w:rsidRDefault="008D3D61" w:rsidP="005C29F0">
      <w:pPr>
        <w:spacing w:line="240" w:lineRule="auto"/>
        <w:rPr>
          <w:rFonts w:cs="Arial"/>
          <w:sz w:val="22"/>
          <w:szCs w:val="22"/>
        </w:rPr>
      </w:pPr>
    </w:p>
    <w:p w14:paraId="6E5D923F" w14:textId="77777777" w:rsidR="008D3D61" w:rsidRPr="000607C0" w:rsidRDefault="008D3D61" w:rsidP="005C29F0">
      <w:pPr>
        <w:spacing w:line="240" w:lineRule="auto"/>
        <w:rPr>
          <w:rFonts w:cs="Arial"/>
          <w:sz w:val="22"/>
          <w:szCs w:val="22"/>
        </w:rPr>
      </w:pPr>
      <w:r w:rsidRPr="000607C0">
        <w:rPr>
          <w:rFonts w:cs="Arial"/>
          <w:sz w:val="22"/>
          <w:szCs w:val="22"/>
        </w:rPr>
        <w:t>Tal como se ha transcrito en el resumen del laudo arbitral, los gastos reembolsables y su incidencia sobre el salario y las cargas prestacionales generadas o no por la relación laboral de los escoltas con la Unión Temporal Protección 33, se consideraron como previsibles y, por otra parte, el Tribunal de Arbitramento estimó que era válida la estructuración del precio contractual sin incluir el reembolso de las cargas laborales, las cuales eran conocidas por la Unión Temporal Protección 33, en atención a su actividad. De esta manera, no era necesario que el laudo se pronunciara sobre cada uno de los gastos reembolsables, incluidos o no en los acuerdos de liquidación parcial, para efectos de guardar la congruencia formal y material sobre todos los asuntos sometidos al arbitramento.</w:t>
      </w:r>
    </w:p>
    <w:p w14:paraId="16C0800A" w14:textId="77777777" w:rsidR="008D3D61" w:rsidRPr="000607C0" w:rsidRDefault="008D3D61" w:rsidP="005C29F0">
      <w:pPr>
        <w:spacing w:line="240" w:lineRule="auto"/>
        <w:rPr>
          <w:rFonts w:cs="Arial"/>
          <w:sz w:val="22"/>
          <w:szCs w:val="22"/>
        </w:rPr>
      </w:pPr>
    </w:p>
    <w:p w14:paraId="05285997" w14:textId="5182BB26" w:rsidR="008D3D61" w:rsidRPr="000607C0" w:rsidRDefault="00D949B3" w:rsidP="005C29F0">
      <w:pPr>
        <w:spacing w:line="240" w:lineRule="auto"/>
        <w:rPr>
          <w:rFonts w:cs="Arial"/>
          <w:b/>
          <w:bCs/>
          <w:sz w:val="22"/>
          <w:szCs w:val="22"/>
        </w:rPr>
      </w:pPr>
      <w:r w:rsidRPr="000607C0">
        <w:rPr>
          <w:rFonts w:eastAsia="MS Mincho" w:cs="Arial"/>
          <w:b/>
          <w:color w:val="000000"/>
          <w:sz w:val="22"/>
          <w:szCs w:val="22"/>
          <w:lang w:eastAsia="zh-CN"/>
        </w:rPr>
        <w:t xml:space="preserve">LAUDO ARBITRAL - Recurso extraordinario de anulación - </w:t>
      </w:r>
      <w:r w:rsidRPr="000607C0">
        <w:rPr>
          <w:rFonts w:eastAsia="MS Mincho" w:cs="Arial"/>
          <w:b/>
          <w:bCs/>
          <w:color w:val="000000"/>
          <w:sz w:val="22"/>
          <w:szCs w:val="22"/>
          <w:lang w:eastAsia="zh-CN"/>
        </w:rPr>
        <w:t>Causales</w:t>
      </w:r>
      <w:r w:rsidRPr="000607C0">
        <w:rPr>
          <w:rFonts w:eastAsia="MS Mincho" w:cs="Arial"/>
          <w:color w:val="000000"/>
          <w:sz w:val="22"/>
          <w:szCs w:val="22"/>
          <w:lang w:eastAsia="zh-CN"/>
        </w:rPr>
        <w:t xml:space="preserve"> </w:t>
      </w:r>
      <w:r w:rsidRPr="000607C0">
        <w:rPr>
          <w:rFonts w:cs="Arial"/>
          <w:b/>
          <w:bCs/>
          <w:sz w:val="22"/>
          <w:szCs w:val="22"/>
        </w:rPr>
        <w:t>- Ley 1563 de 2012 - Numeral 8 del artículo 41</w:t>
      </w:r>
    </w:p>
    <w:p w14:paraId="1F5281B0" w14:textId="77777777" w:rsidR="00D949B3" w:rsidRPr="000607C0" w:rsidRDefault="00D949B3" w:rsidP="005C29F0">
      <w:pPr>
        <w:spacing w:line="240" w:lineRule="auto"/>
        <w:rPr>
          <w:rFonts w:cs="Arial"/>
          <w:sz w:val="22"/>
          <w:szCs w:val="22"/>
        </w:rPr>
      </w:pPr>
    </w:p>
    <w:p w14:paraId="7801B252" w14:textId="77777777" w:rsidR="008D3D61" w:rsidRPr="000607C0" w:rsidRDefault="008D3D61" w:rsidP="005C29F0">
      <w:pPr>
        <w:spacing w:line="240" w:lineRule="auto"/>
        <w:rPr>
          <w:rFonts w:cs="Arial"/>
          <w:sz w:val="22"/>
          <w:szCs w:val="22"/>
        </w:rPr>
      </w:pPr>
      <w:r w:rsidRPr="000607C0">
        <w:rPr>
          <w:rFonts w:cs="Arial"/>
          <w:sz w:val="22"/>
          <w:szCs w:val="22"/>
        </w:rPr>
        <w:t>Se precisa que, siendo el laudo arbitral una sentencia de carácter definitivo, los límites de la causal 8 citada se corresponden con el contenido del artículo 285 del Código General del Proceso, según el cual, la sentencia no podrá ser reformada por el juez, pero, excepcionalmente, podrá ser aclarada cuando contenga conceptos o frases que ofrezcan verdadero motivo de duda. Sin embargo, en este caso, no ofrece motivo de duda alguno el orden temático que utilizó el Tribunal de Arbitramento para analizar de “manera transversal” la supuesta violación del deber de planeación y la improcedencia de la reclamación derivada del manejo de los gastos reembolsables, invocados en varias de las pretensiones y hechos de la demanda, puesto que el laudo también descendió a cada contrato y a las conductas precontractuales y contractuales de formación del precio y de los acuerdos sobre los gastos reembolsables, en los cuales fundó la denegación de todas las pretensiones.</w:t>
      </w:r>
    </w:p>
    <w:p w14:paraId="7422E407" w14:textId="77777777" w:rsidR="008D3D61" w:rsidRPr="000607C0" w:rsidRDefault="008D3D61" w:rsidP="005C29F0">
      <w:pPr>
        <w:spacing w:line="240" w:lineRule="auto"/>
        <w:rPr>
          <w:rFonts w:cs="Arial"/>
          <w:sz w:val="22"/>
          <w:szCs w:val="22"/>
        </w:rPr>
      </w:pPr>
    </w:p>
    <w:p w14:paraId="7992E4A3" w14:textId="2440FA08" w:rsidR="008D3D61" w:rsidRPr="000607C0" w:rsidRDefault="00D949B3" w:rsidP="005C29F0">
      <w:pPr>
        <w:spacing w:line="240" w:lineRule="auto"/>
        <w:rPr>
          <w:rFonts w:cs="Arial"/>
          <w:b/>
          <w:sz w:val="22"/>
          <w:szCs w:val="22"/>
        </w:rPr>
      </w:pPr>
      <w:r w:rsidRPr="000607C0">
        <w:rPr>
          <w:rFonts w:eastAsia="MS Mincho" w:cs="Arial"/>
          <w:b/>
          <w:color w:val="000000"/>
          <w:sz w:val="22"/>
          <w:szCs w:val="22"/>
          <w:lang w:eastAsia="zh-CN"/>
        </w:rPr>
        <w:t>LAUDO ARBITRAL - Recurso extraordinario de anulación</w:t>
      </w:r>
      <w:r w:rsidRPr="000607C0">
        <w:rPr>
          <w:rFonts w:cs="Arial"/>
          <w:b/>
          <w:sz w:val="22"/>
          <w:szCs w:val="22"/>
        </w:rPr>
        <w:t xml:space="preserve"> - </w:t>
      </w:r>
      <w:r w:rsidR="005C29F0" w:rsidRPr="000607C0">
        <w:rPr>
          <w:rFonts w:cs="Arial"/>
          <w:b/>
          <w:sz w:val="22"/>
          <w:szCs w:val="22"/>
        </w:rPr>
        <w:t>Fallo en conciencia</w:t>
      </w:r>
    </w:p>
    <w:p w14:paraId="135A4A69" w14:textId="77777777" w:rsidR="005C29F0" w:rsidRPr="000607C0" w:rsidRDefault="005C29F0" w:rsidP="005C29F0">
      <w:pPr>
        <w:spacing w:line="240" w:lineRule="auto"/>
        <w:rPr>
          <w:rFonts w:cs="Arial"/>
          <w:sz w:val="22"/>
          <w:szCs w:val="22"/>
        </w:rPr>
      </w:pPr>
    </w:p>
    <w:p w14:paraId="09E5681A" w14:textId="77777777" w:rsidR="008D3D61" w:rsidRPr="000607C0" w:rsidRDefault="008D3D61" w:rsidP="005C29F0">
      <w:pPr>
        <w:spacing w:line="240" w:lineRule="auto"/>
        <w:rPr>
          <w:rFonts w:cs="Arial"/>
          <w:sz w:val="22"/>
          <w:szCs w:val="22"/>
        </w:rPr>
      </w:pPr>
      <w:r w:rsidRPr="000607C0">
        <w:rPr>
          <w:rFonts w:cs="Arial"/>
          <w:sz w:val="22"/>
          <w:szCs w:val="22"/>
        </w:rPr>
        <w:t xml:space="preserve">La ratio </w:t>
      </w:r>
      <w:proofErr w:type="spellStart"/>
      <w:r w:rsidRPr="000607C0">
        <w:rPr>
          <w:rFonts w:cs="Arial"/>
          <w:sz w:val="22"/>
          <w:szCs w:val="22"/>
        </w:rPr>
        <w:t>decidendi</w:t>
      </w:r>
      <w:proofErr w:type="spellEnd"/>
      <w:r w:rsidRPr="000607C0">
        <w:rPr>
          <w:rFonts w:cs="Arial"/>
          <w:sz w:val="22"/>
          <w:szCs w:val="22"/>
        </w:rPr>
        <w:t xml:space="preserve"> de la sentencia de la Corte Constitucional se fundó en que el Consejo de Estado, en conocimiento del recurso de anulación, no puede realizar un juicio basado en los errores “in </w:t>
      </w:r>
      <w:proofErr w:type="spellStart"/>
      <w:r w:rsidRPr="000607C0">
        <w:rPr>
          <w:rFonts w:cs="Arial"/>
          <w:sz w:val="22"/>
          <w:szCs w:val="22"/>
        </w:rPr>
        <w:t>judicando</w:t>
      </w:r>
      <w:proofErr w:type="spellEnd"/>
      <w:r w:rsidRPr="000607C0">
        <w:rPr>
          <w:rFonts w:cs="Arial"/>
          <w:sz w:val="22"/>
          <w:szCs w:val="22"/>
        </w:rPr>
        <w:t xml:space="preserve">”, por cuanto obraría como juez de segunda instancia, lo cual se opone a la naturaleza del trámite arbitral como proceso de única instancia y a la condición exceptiva y taxativa de las causales del recurso de anulación previstas en la ley. Siguiendo </w:t>
      </w:r>
      <w:r w:rsidRPr="000607C0">
        <w:rPr>
          <w:rFonts w:cs="Arial"/>
          <w:sz w:val="22"/>
          <w:szCs w:val="22"/>
        </w:rPr>
        <w:lastRenderedPageBreak/>
        <w:t>la sentencia de la Corte Constitucional y la jurisprudencia del Consejo de Estado, en casos similares al presente, debe advertirse que la causal de fallo en conciencia no se puede estructurar rebatiendo el análisis de la ley ni de las pruebas que haya apreciado el Tribunal de Arbitramento. Lo anterior, toda vez que – se repite- el recurso extraordinario de anulación no constituye una segunda instancia del proceso arbitral y el juez de anulación no puede corregir la apreciación de la ley aplicable ni la valoración de las pruebas realizada por el Tribunal de Arbitramento.</w:t>
      </w:r>
    </w:p>
    <w:p w14:paraId="40D76BA3" w14:textId="77777777" w:rsidR="008D3D61" w:rsidRPr="000607C0" w:rsidRDefault="008D3D61" w:rsidP="005C29F0">
      <w:pPr>
        <w:spacing w:line="240" w:lineRule="auto"/>
        <w:rPr>
          <w:rFonts w:cs="Arial"/>
          <w:sz w:val="22"/>
          <w:szCs w:val="22"/>
        </w:rPr>
      </w:pPr>
    </w:p>
    <w:p w14:paraId="23491CEA" w14:textId="5F1C7B56" w:rsidR="008D3D61" w:rsidRPr="000607C0" w:rsidRDefault="00D949B3" w:rsidP="005C29F0">
      <w:pPr>
        <w:spacing w:line="240" w:lineRule="auto"/>
        <w:rPr>
          <w:rFonts w:cs="Arial"/>
          <w:b/>
          <w:sz w:val="22"/>
          <w:szCs w:val="22"/>
        </w:rPr>
      </w:pPr>
      <w:r w:rsidRPr="000607C0">
        <w:rPr>
          <w:rFonts w:eastAsia="MS Mincho" w:cs="Arial"/>
          <w:b/>
          <w:color w:val="000000"/>
          <w:sz w:val="22"/>
          <w:szCs w:val="22"/>
          <w:lang w:eastAsia="zh-CN"/>
        </w:rPr>
        <w:t>LAUDO ARBITRAL - Recurso extraordinario de anulación</w:t>
      </w:r>
      <w:r w:rsidRPr="000607C0">
        <w:rPr>
          <w:rFonts w:cs="Arial"/>
          <w:b/>
          <w:sz w:val="22"/>
          <w:szCs w:val="22"/>
        </w:rPr>
        <w:t xml:space="preserve"> - Fallo en conciencia - Modificación del contrato - Interpretación - </w:t>
      </w:r>
      <w:r w:rsidR="005C29F0" w:rsidRPr="000607C0">
        <w:rPr>
          <w:rFonts w:cs="Arial"/>
          <w:b/>
          <w:sz w:val="22"/>
          <w:szCs w:val="22"/>
        </w:rPr>
        <w:t>R</w:t>
      </w:r>
      <w:r w:rsidR="008D3D61" w:rsidRPr="000607C0">
        <w:rPr>
          <w:rFonts w:cs="Arial"/>
          <w:b/>
          <w:sz w:val="22"/>
          <w:szCs w:val="22"/>
        </w:rPr>
        <w:t>elación</w:t>
      </w:r>
    </w:p>
    <w:p w14:paraId="46E70889" w14:textId="77777777" w:rsidR="008D3D61" w:rsidRPr="000607C0" w:rsidRDefault="008D3D61" w:rsidP="005C29F0">
      <w:pPr>
        <w:spacing w:line="240" w:lineRule="auto"/>
        <w:rPr>
          <w:rFonts w:cs="Arial"/>
          <w:sz w:val="22"/>
          <w:szCs w:val="22"/>
        </w:rPr>
      </w:pPr>
    </w:p>
    <w:p w14:paraId="283F4D35" w14:textId="77777777" w:rsidR="008D3D61" w:rsidRPr="000607C0" w:rsidRDefault="008D3D61" w:rsidP="005C29F0">
      <w:pPr>
        <w:spacing w:line="240" w:lineRule="auto"/>
        <w:rPr>
          <w:rFonts w:cs="Arial"/>
          <w:sz w:val="22"/>
          <w:szCs w:val="22"/>
        </w:rPr>
      </w:pPr>
      <w:r w:rsidRPr="000607C0">
        <w:rPr>
          <w:rFonts w:cs="Arial"/>
          <w:sz w:val="22"/>
          <w:szCs w:val="22"/>
        </w:rPr>
        <w:t>Por las mismas razones que se acaban de exponer, debe desestimarse la causal de fallo en conciencia sobre la interpretación de las modificaciones contractuales, toda vez que la recurrente presentó argumentos para controvertir el análisis de la prueba contenido en el laudo, lo cual, precisamente, demuestra que el Tribunal de Arbitramento falló con fundamento en unas consideraciones sobre la prueba y no lo hizo apartándose de cualquier razonamiento sobre ella, es decir, “ex a quo bono”.</w:t>
      </w:r>
      <w:r w:rsidR="005C29F0" w:rsidRPr="000607C0">
        <w:rPr>
          <w:rFonts w:cs="Arial"/>
          <w:sz w:val="22"/>
          <w:szCs w:val="22"/>
        </w:rPr>
        <w:t xml:space="preserve"> (…) </w:t>
      </w:r>
      <w:r w:rsidRPr="000607C0">
        <w:rPr>
          <w:rFonts w:cs="Arial"/>
          <w:sz w:val="22"/>
          <w:szCs w:val="22"/>
        </w:rPr>
        <w:t>Arbitramento al interpretar el régimen de los viáticos y las cláusulas de indemnidad y exclusión de la relación laboral frente a los acuerdos que guiaron el pacto entre la contratista y la UNP. Los argumentos expresan la existencia de una interpretación del Tribunal de Arbitramento acerca de la separación entre las normas laborales y las contractuales, lo cual lleva a desechar, de entrada, la imputación de un fallo en conciencia. Se concluye que el laudo contiene una interpretación legal y contractual en la que se enmarcó el litigio y, por ello, la causal de fallo en conciencia es infundada. Se concluye que el laudo contiene una interpretación legal y contractual en la que se enmarcó el litigio y, por ello, la causal de fallo en conciencia es infundada.</w:t>
      </w:r>
      <w:r w:rsidR="005C29F0" w:rsidRPr="000607C0">
        <w:rPr>
          <w:rFonts w:cs="Arial"/>
          <w:sz w:val="22"/>
          <w:szCs w:val="22"/>
        </w:rPr>
        <w:t xml:space="preserve"> (…) </w:t>
      </w:r>
      <w:r w:rsidRPr="000607C0">
        <w:rPr>
          <w:rFonts w:cs="Arial"/>
          <w:sz w:val="22"/>
          <w:szCs w:val="22"/>
        </w:rPr>
        <w:t>Por ello, no son de recibo los argumentos para constituir un fallo en conciencia, dado que ellos se refieren al análisis de la prueba de la correspondencia sobre las provisiones y los mecanismos de financiación, por cuanto el laudo precisamente se fundó en un razonamiento sobre las pruebas y la ley aplicable. Nuevamente, se concluye que la recurrente entró a controvertir la interpretación del contrato expuesta en el laudo arbitral, lo cual se contrapone con los elementos para configurar el fallo en conciencia, toda vez que este último supone la ausencia de soporte probatorio alguno en el análisis del Tribunal.</w:t>
      </w:r>
      <w:r w:rsidR="005C29F0" w:rsidRPr="000607C0">
        <w:rPr>
          <w:rFonts w:cs="Arial"/>
          <w:sz w:val="22"/>
          <w:szCs w:val="22"/>
        </w:rPr>
        <w:t xml:space="preserve"> (…) </w:t>
      </w:r>
      <w:r w:rsidRPr="000607C0">
        <w:rPr>
          <w:rFonts w:cs="Arial"/>
          <w:sz w:val="22"/>
          <w:szCs w:val="22"/>
        </w:rPr>
        <w:t>El laudo arbitral interpretó el pliego de condiciones y los contrato sub júdice estimando que era válida la condición de no ajustar los distintos ítems con base en la inflación y que el único ajuste que se acordó fue el referido al incremento del salario mínimo, por el cambio de vigencia fiscal. Como el fallo en conciencia solo se puede tipificar frente al apartamiento de toda prueba y de toda norma legal, pues solo partiendo de ello se podría explorar la existencia de un laudo proferido “verdad sabida y buena fe guardada”, “ex a quo bono”, se tiene que concluir que no se configura la causal referida con base en una interpretación diferente de la que expresó el laudo en el razonamiento legal y probatorio acerca del contrato. En este orden de ideas, se declarará infundada la causal de fallo en conciencia.</w:t>
      </w:r>
    </w:p>
    <w:p w14:paraId="03B8401F" w14:textId="3187FBAF" w:rsidR="008D3D61" w:rsidRDefault="008D3D61" w:rsidP="000607C0">
      <w:pPr>
        <w:spacing w:line="240" w:lineRule="auto"/>
        <w:rPr>
          <w:rFonts w:cs="Arial"/>
        </w:rPr>
      </w:pPr>
    </w:p>
    <w:p w14:paraId="48CF3A8C" w14:textId="77777777" w:rsidR="000607C0" w:rsidRDefault="000607C0" w:rsidP="000607C0">
      <w:pPr>
        <w:spacing w:line="240" w:lineRule="auto"/>
        <w:rPr>
          <w:rFonts w:cs="Arial"/>
        </w:rPr>
      </w:pPr>
    </w:p>
    <w:p w14:paraId="4E808A20" w14:textId="77777777" w:rsidR="00C85395" w:rsidRPr="0001045F" w:rsidRDefault="00C85395" w:rsidP="008D3D61">
      <w:pPr>
        <w:spacing w:line="240" w:lineRule="auto"/>
        <w:jc w:val="center"/>
        <w:rPr>
          <w:rFonts w:cs="Arial"/>
          <w:b/>
        </w:rPr>
      </w:pPr>
      <w:r w:rsidRPr="0001045F">
        <w:rPr>
          <w:rFonts w:cs="Arial"/>
          <w:b/>
        </w:rPr>
        <w:t>CONSEJO DE ESTADO</w:t>
      </w:r>
    </w:p>
    <w:p w14:paraId="343FD58D" w14:textId="77777777" w:rsidR="00A92F84" w:rsidRPr="0001045F" w:rsidRDefault="00A92F84" w:rsidP="0001045F">
      <w:pPr>
        <w:spacing w:line="240" w:lineRule="auto"/>
        <w:jc w:val="center"/>
        <w:rPr>
          <w:rFonts w:cs="Arial"/>
          <w:b/>
        </w:rPr>
      </w:pPr>
    </w:p>
    <w:p w14:paraId="0FF05998" w14:textId="77777777" w:rsidR="00C85395" w:rsidRPr="0001045F" w:rsidRDefault="00C85395" w:rsidP="0001045F">
      <w:pPr>
        <w:spacing w:line="240" w:lineRule="auto"/>
        <w:jc w:val="center"/>
        <w:rPr>
          <w:rFonts w:cs="Arial"/>
          <w:b/>
        </w:rPr>
      </w:pPr>
      <w:r w:rsidRPr="0001045F">
        <w:rPr>
          <w:rFonts w:cs="Arial"/>
          <w:b/>
        </w:rPr>
        <w:t>SALA DE LO CONTENCIOSO ADMINISTRATIVO</w:t>
      </w:r>
    </w:p>
    <w:p w14:paraId="12A9C7C1" w14:textId="77777777" w:rsidR="00A92F84" w:rsidRPr="0001045F" w:rsidRDefault="00A92F84" w:rsidP="0001045F">
      <w:pPr>
        <w:spacing w:line="240" w:lineRule="auto"/>
        <w:jc w:val="center"/>
        <w:rPr>
          <w:rFonts w:cs="Arial"/>
          <w:b/>
        </w:rPr>
      </w:pPr>
    </w:p>
    <w:p w14:paraId="1660FF0C" w14:textId="77777777" w:rsidR="0001045F" w:rsidRDefault="000E6697" w:rsidP="0001045F">
      <w:pPr>
        <w:spacing w:line="240" w:lineRule="auto"/>
        <w:jc w:val="center"/>
        <w:rPr>
          <w:rFonts w:cs="Arial"/>
          <w:b/>
        </w:rPr>
      </w:pPr>
      <w:r w:rsidRPr="0001045F">
        <w:rPr>
          <w:rFonts w:cs="Arial"/>
          <w:b/>
        </w:rPr>
        <w:t>SECCIÓ</w:t>
      </w:r>
      <w:r w:rsidR="00C85395" w:rsidRPr="0001045F">
        <w:rPr>
          <w:rFonts w:cs="Arial"/>
          <w:b/>
        </w:rPr>
        <w:t>N TERCERA</w:t>
      </w:r>
    </w:p>
    <w:p w14:paraId="22253139" w14:textId="77777777" w:rsidR="0001045F" w:rsidRDefault="0001045F" w:rsidP="0001045F">
      <w:pPr>
        <w:spacing w:line="240" w:lineRule="auto"/>
        <w:jc w:val="center"/>
        <w:rPr>
          <w:rFonts w:cs="Arial"/>
          <w:b/>
        </w:rPr>
      </w:pPr>
    </w:p>
    <w:p w14:paraId="07DE2496" w14:textId="77777777" w:rsidR="00C85395" w:rsidRPr="0001045F" w:rsidRDefault="0001045F" w:rsidP="0001045F">
      <w:pPr>
        <w:spacing w:line="240" w:lineRule="auto"/>
        <w:jc w:val="center"/>
        <w:rPr>
          <w:rFonts w:cs="Arial"/>
          <w:b/>
        </w:rPr>
      </w:pPr>
      <w:r w:rsidRPr="0001045F">
        <w:rPr>
          <w:rFonts w:cs="Arial"/>
          <w:b/>
        </w:rPr>
        <w:t>SUBSECCIÓN</w:t>
      </w:r>
      <w:r w:rsidR="009479F7" w:rsidRPr="0001045F">
        <w:rPr>
          <w:rFonts w:cs="Arial"/>
          <w:b/>
        </w:rPr>
        <w:t xml:space="preserve"> A</w:t>
      </w:r>
    </w:p>
    <w:p w14:paraId="702E4FE7" w14:textId="77777777" w:rsidR="00C85395" w:rsidRPr="0001045F" w:rsidRDefault="00C85395" w:rsidP="0001045F">
      <w:pPr>
        <w:spacing w:line="240" w:lineRule="auto"/>
        <w:jc w:val="center"/>
        <w:rPr>
          <w:rFonts w:cs="Arial"/>
          <w:b/>
        </w:rPr>
      </w:pPr>
    </w:p>
    <w:p w14:paraId="3BBC40B6" w14:textId="77777777" w:rsidR="00C85395" w:rsidRPr="0001045F" w:rsidRDefault="00C85395" w:rsidP="0001045F">
      <w:pPr>
        <w:spacing w:line="240" w:lineRule="auto"/>
        <w:jc w:val="center"/>
        <w:rPr>
          <w:rFonts w:cs="Arial"/>
          <w:b/>
        </w:rPr>
      </w:pPr>
      <w:r w:rsidRPr="0001045F">
        <w:rPr>
          <w:rFonts w:cs="Arial"/>
          <w:b/>
        </w:rPr>
        <w:t>Consej</w:t>
      </w:r>
      <w:r w:rsidR="00F556DB" w:rsidRPr="0001045F">
        <w:rPr>
          <w:rFonts w:cs="Arial"/>
          <w:b/>
        </w:rPr>
        <w:t>er</w:t>
      </w:r>
      <w:r w:rsidR="00961FDA" w:rsidRPr="0001045F">
        <w:rPr>
          <w:rFonts w:cs="Arial"/>
          <w:b/>
        </w:rPr>
        <w:t>a</w:t>
      </w:r>
      <w:r w:rsidR="00F556DB" w:rsidRPr="0001045F">
        <w:rPr>
          <w:rFonts w:cs="Arial"/>
          <w:b/>
        </w:rPr>
        <w:t xml:space="preserve"> </w:t>
      </w:r>
      <w:r w:rsidR="0001045F">
        <w:rPr>
          <w:rFonts w:cs="Arial"/>
          <w:b/>
        </w:rPr>
        <w:t>p</w:t>
      </w:r>
      <w:r w:rsidR="00F556DB" w:rsidRPr="0001045F">
        <w:rPr>
          <w:rFonts w:cs="Arial"/>
          <w:b/>
        </w:rPr>
        <w:t xml:space="preserve">onente: </w:t>
      </w:r>
      <w:r w:rsidR="0001045F" w:rsidRPr="0001045F">
        <w:rPr>
          <w:rFonts w:cs="Arial"/>
          <w:b/>
        </w:rPr>
        <w:t>MARTA NUBIA VELÁSQUEZ RICO</w:t>
      </w:r>
    </w:p>
    <w:p w14:paraId="400B6042" w14:textId="77777777" w:rsidR="00ED77A2" w:rsidRPr="0001045F" w:rsidRDefault="00ED77A2" w:rsidP="0001045F">
      <w:pPr>
        <w:spacing w:line="240" w:lineRule="auto"/>
        <w:rPr>
          <w:rFonts w:cs="Arial"/>
        </w:rPr>
      </w:pPr>
    </w:p>
    <w:p w14:paraId="0F788B29" w14:textId="77777777" w:rsidR="00F21484" w:rsidRPr="0001045F" w:rsidRDefault="00F21484" w:rsidP="0001045F">
      <w:pPr>
        <w:spacing w:line="240" w:lineRule="auto"/>
        <w:rPr>
          <w:rFonts w:cs="Arial"/>
        </w:rPr>
      </w:pPr>
      <w:r w:rsidRPr="0001045F">
        <w:rPr>
          <w:rFonts w:cs="Arial"/>
        </w:rPr>
        <w:t>B</w:t>
      </w:r>
      <w:r w:rsidR="00025C7D" w:rsidRPr="0001045F">
        <w:rPr>
          <w:rFonts w:cs="Arial"/>
        </w:rPr>
        <w:t>ogotá D.C.,</w:t>
      </w:r>
      <w:r w:rsidR="004B7D27" w:rsidRPr="0001045F">
        <w:rPr>
          <w:rFonts w:cs="Arial"/>
        </w:rPr>
        <w:t xml:space="preserve"> </w:t>
      </w:r>
      <w:r w:rsidR="00005F66" w:rsidRPr="0001045F">
        <w:rPr>
          <w:rFonts w:cs="Arial"/>
        </w:rPr>
        <w:t xml:space="preserve">veintiocho (28) de marzo </w:t>
      </w:r>
      <w:r w:rsidR="00C6529F" w:rsidRPr="0001045F">
        <w:rPr>
          <w:rFonts w:cs="Arial"/>
        </w:rPr>
        <w:t xml:space="preserve">de </w:t>
      </w:r>
      <w:r w:rsidR="003D2359" w:rsidRPr="0001045F">
        <w:rPr>
          <w:rFonts w:cs="Arial"/>
        </w:rPr>
        <w:t xml:space="preserve">dos mil </w:t>
      </w:r>
      <w:r w:rsidR="00F773C8" w:rsidRPr="0001045F">
        <w:rPr>
          <w:rFonts w:cs="Arial"/>
        </w:rPr>
        <w:t>dieci</w:t>
      </w:r>
      <w:r w:rsidR="00977D38" w:rsidRPr="0001045F">
        <w:rPr>
          <w:rFonts w:cs="Arial"/>
        </w:rPr>
        <w:t xml:space="preserve">nueve </w:t>
      </w:r>
      <w:r w:rsidR="003D2359" w:rsidRPr="0001045F">
        <w:rPr>
          <w:rFonts w:cs="Arial"/>
        </w:rPr>
        <w:t>(201</w:t>
      </w:r>
      <w:r w:rsidR="00977D38" w:rsidRPr="0001045F">
        <w:rPr>
          <w:rFonts w:cs="Arial"/>
        </w:rPr>
        <w:t>9</w:t>
      </w:r>
      <w:r w:rsidR="003D2359" w:rsidRPr="0001045F">
        <w:rPr>
          <w:rFonts w:cs="Arial"/>
        </w:rPr>
        <w:t>)</w:t>
      </w:r>
    </w:p>
    <w:p w14:paraId="1E7F6CCD" w14:textId="77777777" w:rsidR="0009687C" w:rsidRPr="0001045F" w:rsidRDefault="0009687C" w:rsidP="0001045F">
      <w:pPr>
        <w:spacing w:line="240" w:lineRule="auto"/>
        <w:rPr>
          <w:rFonts w:cs="Arial"/>
          <w:b/>
        </w:rPr>
      </w:pPr>
    </w:p>
    <w:p w14:paraId="197DC433" w14:textId="77777777" w:rsidR="009B4F34" w:rsidRPr="0001045F" w:rsidRDefault="007537D1" w:rsidP="0001045F">
      <w:pPr>
        <w:spacing w:line="240" w:lineRule="auto"/>
        <w:rPr>
          <w:rFonts w:cs="Arial"/>
          <w:b/>
        </w:rPr>
      </w:pPr>
      <w:r w:rsidRPr="0001045F">
        <w:rPr>
          <w:rFonts w:cs="Arial"/>
          <w:b/>
        </w:rPr>
        <w:t>Radicación</w:t>
      </w:r>
      <w:r w:rsidR="0001045F" w:rsidRPr="0001045F">
        <w:rPr>
          <w:rFonts w:cs="Arial"/>
          <w:b/>
        </w:rPr>
        <w:t xml:space="preserve"> número: </w:t>
      </w:r>
      <w:r w:rsidR="00034B9E" w:rsidRPr="0001045F">
        <w:rPr>
          <w:rFonts w:cs="Arial"/>
          <w:b/>
        </w:rPr>
        <w:t>11001-03-26-000-2019-00019-00</w:t>
      </w:r>
      <w:r w:rsidR="00A67BC1" w:rsidRPr="0001045F">
        <w:rPr>
          <w:rFonts w:cs="Arial"/>
          <w:b/>
        </w:rPr>
        <w:t>(</w:t>
      </w:r>
      <w:r w:rsidR="00034B9E" w:rsidRPr="0001045F">
        <w:rPr>
          <w:rFonts w:cs="Arial"/>
          <w:b/>
        </w:rPr>
        <w:t>63</w:t>
      </w:r>
      <w:r w:rsidR="0015707A" w:rsidRPr="0001045F">
        <w:rPr>
          <w:rFonts w:cs="Arial"/>
          <w:b/>
        </w:rPr>
        <w:t>3</w:t>
      </w:r>
      <w:r w:rsidR="00034B9E" w:rsidRPr="0001045F">
        <w:rPr>
          <w:rFonts w:cs="Arial"/>
          <w:b/>
        </w:rPr>
        <w:t>18)</w:t>
      </w:r>
    </w:p>
    <w:p w14:paraId="08DC9632" w14:textId="77777777" w:rsidR="00363538" w:rsidRPr="0001045F" w:rsidRDefault="00363538" w:rsidP="0001045F">
      <w:pPr>
        <w:spacing w:line="240" w:lineRule="auto"/>
        <w:rPr>
          <w:rFonts w:cs="Arial"/>
          <w:b/>
        </w:rPr>
      </w:pPr>
    </w:p>
    <w:p w14:paraId="117AC273" w14:textId="77777777" w:rsidR="00363538" w:rsidRPr="0001045F" w:rsidRDefault="0001045F" w:rsidP="0001045F">
      <w:pPr>
        <w:spacing w:line="240" w:lineRule="auto"/>
        <w:rPr>
          <w:rFonts w:cs="Arial"/>
          <w:b/>
        </w:rPr>
      </w:pPr>
      <w:r w:rsidRPr="0001045F">
        <w:rPr>
          <w:rFonts w:cs="Arial"/>
          <w:b/>
        </w:rPr>
        <w:t>Actor: UNIÓN TEMPORAL PROTECCIÓN 33</w:t>
      </w:r>
    </w:p>
    <w:p w14:paraId="2D8277CA" w14:textId="77777777" w:rsidR="00363538" w:rsidRPr="0001045F" w:rsidRDefault="00363538" w:rsidP="0001045F">
      <w:pPr>
        <w:spacing w:line="240" w:lineRule="auto"/>
        <w:rPr>
          <w:rFonts w:cs="Arial"/>
          <w:b/>
        </w:rPr>
      </w:pPr>
    </w:p>
    <w:p w14:paraId="013A5B33" w14:textId="77777777" w:rsidR="00FC2812" w:rsidRPr="0001045F" w:rsidRDefault="0001045F" w:rsidP="0001045F">
      <w:pPr>
        <w:spacing w:line="240" w:lineRule="auto"/>
        <w:rPr>
          <w:rFonts w:cs="Arial"/>
          <w:b/>
        </w:rPr>
      </w:pPr>
      <w:r w:rsidRPr="0001045F">
        <w:rPr>
          <w:rFonts w:cs="Arial"/>
          <w:b/>
        </w:rPr>
        <w:t>Demandado: UNIDAD NACIONAL DE PROTECCIÓN - UNP</w:t>
      </w:r>
    </w:p>
    <w:p w14:paraId="36C96CB3" w14:textId="77777777" w:rsidR="004D29AC" w:rsidRPr="0001045F" w:rsidRDefault="004D29AC" w:rsidP="0001045F">
      <w:pPr>
        <w:spacing w:line="240" w:lineRule="auto"/>
        <w:rPr>
          <w:rFonts w:cs="Arial"/>
          <w:b/>
        </w:rPr>
      </w:pPr>
    </w:p>
    <w:p w14:paraId="685BD935" w14:textId="77777777" w:rsidR="0001045F" w:rsidRPr="0001045F" w:rsidRDefault="0001045F" w:rsidP="0001045F">
      <w:pPr>
        <w:spacing w:line="240" w:lineRule="auto"/>
        <w:rPr>
          <w:rFonts w:cs="Arial"/>
          <w:b/>
        </w:rPr>
      </w:pPr>
    </w:p>
    <w:p w14:paraId="26A8A4D1" w14:textId="77777777" w:rsidR="0001045F" w:rsidRPr="0001045F" w:rsidRDefault="0001045F" w:rsidP="0001045F">
      <w:pPr>
        <w:spacing w:line="240" w:lineRule="auto"/>
        <w:rPr>
          <w:rFonts w:cs="Arial"/>
          <w:b/>
        </w:rPr>
      </w:pPr>
    </w:p>
    <w:p w14:paraId="2EC7A23F" w14:textId="77777777" w:rsidR="00D81305" w:rsidRPr="0001045F" w:rsidRDefault="007537D1" w:rsidP="0001045F">
      <w:pPr>
        <w:spacing w:line="240" w:lineRule="auto"/>
        <w:rPr>
          <w:rFonts w:cs="Arial"/>
          <w:b/>
        </w:rPr>
      </w:pPr>
      <w:r w:rsidRPr="0001045F">
        <w:rPr>
          <w:rFonts w:cs="Arial"/>
          <w:b/>
        </w:rPr>
        <w:t>Referencia</w:t>
      </w:r>
      <w:r w:rsidR="0001045F" w:rsidRPr="0001045F">
        <w:rPr>
          <w:rFonts w:cs="Arial"/>
          <w:b/>
        </w:rPr>
        <w:t>: RECURSO DE ANULACIÓN DE LAUDO ARBITRAL</w:t>
      </w:r>
    </w:p>
    <w:p w14:paraId="3BA806D4" w14:textId="77777777" w:rsidR="0001045F" w:rsidRPr="0001045F" w:rsidRDefault="0001045F" w:rsidP="0001045F">
      <w:pPr>
        <w:spacing w:line="240" w:lineRule="auto"/>
        <w:rPr>
          <w:rFonts w:cs="Arial"/>
          <w:b/>
        </w:rPr>
      </w:pPr>
    </w:p>
    <w:p w14:paraId="381AD8D8" w14:textId="77777777" w:rsidR="0001045F" w:rsidRPr="0001045F" w:rsidRDefault="0001045F" w:rsidP="0001045F">
      <w:pPr>
        <w:spacing w:line="240" w:lineRule="auto"/>
        <w:rPr>
          <w:rFonts w:cs="Arial"/>
          <w:b/>
        </w:rPr>
      </w:pPr>
    </w:p>
    <w:p w14:paraId="78FDAA89" w14:textId="77777777" w:rsidR="00D6735C" w:rsidRPr="0001045F" w:rsidRDefault="00D6735C" w:rsidP="0001045F">
      <w:pPr>
        <w:spacing w:line="240" w:lineRule="auto"/>
        <w:rPr>
          <w:rFonts w:cs="Arial"/>
          <w:b/>
        </w:rPr>
      </w:pPr>
    </w:p>
    <w:p w14:paraId="36844254" w14:textId="77777777" w:rsidR="004D29AC" w:rsidRPr="005477A2" w:rsidRDefault="00D6735C" w:rsidP="009B3177">
      <w:pPr>
        <w:spacing w:line="276" w:lineRule="auto"/>
        <w:rPr>
          <w:rFonts w:cs="Arial"/>
          <w:sz w:val="22"/>
          <w:szCs w:val="22"/>
        </w:rPr>
      </w:pPr>
      <w:r w:rsidRPr="005477A2">
        <w:rPr>
          <w:rFonts w:cs="Arial"/>
          <w:b/>
          <w:sz w:val="22"/>
          <w:szCs w:val="22"/>
        </w:rPr>
        <w:t xml:space="preserve">Temas: </w:t>
      </w:r>
      <w:r w:rsidR="004F2AB9" w:rsidRPr="005477A2">
        <w:rPr>
          <w:rFonts w:cs="Arial"/>
          <w:sz w:val="22"/>
          <w:szCs w:val="22"/>
        </w:rPr>
        <w:t>INCO</w:t>
      </w:r>
      <w:r w:rsidR="00A40177" w:rsidRPr="005477A2">
        <w:rPr>
          <w:rFonts w:cs="Arial"/>
          <w:sz w:val="22"/>
          <w:szCs w:val="22"/>
        </w:rPr>
        <w:t>N</w:t>
      </w:r>
      <w:r w:rsidR="004F2AB9" w:rsidRPr="005477A2">
        <w:rPr>
          <w:rFonts w:cs="Arial"/>
          <w:sz w:val="22"/>
          <w:szCs w:val="22"/>
        </w:rPr>
        <w:t xml:space="preserve">GRUENCIA – </w:t>
      </w:r>
      <w:r w:rsidR="004A21C4" w:rsidRPr="005477A2">
        <w:rPr>
          <w:rFonts w:cs="Arial"/>
          <w:sz w:val="22"/>
          <w:szCs w:val="22"/>
        </w:rPr>
        <w:t xml:space="preserve">Causal 9 del artículo 41 de la Ley 1563 de 2012. </w:t>
      </w:r>
      <w:r w:rsidR="00A54E61">
        <w:rPr>
          <w:rFonts w:cs="Arial"/>
          <w:sz w:val="22"/>
          <w:szCs w:val="22"/>
        </w:rPr>
        <w:t>DENEGACIÓ</w:t>
      </w:r>
      <w:r w:rsidR="00737FDC" w:rsidRPr="005477A2">
        <w:rPr>
          <w:rFonts w:cs="Arial"/>
          <w:sz w:val="22"/>
          <w:szCs w:val="22"/>
        </w:rPr>
        <w:t>N GENERAL DE PRETENSIONES - e</w:t>
      </w:r>
      <w:r w:rsidR="004A21C4" w:rsidRPr="005477A2">
        <w:rPr>
          <w:rFonts w:cs="Arial"/>
          <w:sz w:val="22"/>
          <w:szCs w:val="22"/>
        </w:rPr>
        <w:t xml:space="preserve">n </w:t>
      </w:r>
      <w:r w:rsidR="008B0534" w:rsidRPr="005477A2">
        <w:rPr>
          <w:rFonts w:cs="Arial"/>
          <w:sz w:val="22"/>
          <w:szCs w:val="22"/>
        </w:rPr>
        <w:t xml:space="preserve">los laudos arbitrales que </w:t>
      </w:r>
      <w:r w:rsidR="004A21C4" w:rsidRPr="005477A2">
        <w:rPr>
          <w:rFonts w:cs="Arial"/>
          <w:sz w:val="22"/>
          <w:szCs w:val="22"/>
        </w:rPr>
        <w:t>deniega</w:t>
      </w:r>
      <w:r w:rsidR="008B0534" w:rsidRPr="005477A2">
        <w:rPr>
          <w:rFonts w:cs="Arial"/>
          <w:sz w:val="22"/>
          <w:szCs w:val="22"/>
        </w:rPr>
        <w:t>n</w:t>
      </w:r>
      <w:r w:rsidR="004A21C4" w:rsidRPr="005477A2">
        <w:rPr>
          <w:rFonts w:cs="Arial"/>
          <w:sz w:val="22"/>
          <w:szCs w:val="22"/>
        </w:rPr>
        <w:t xml:space="preserve"> todas las pretensiones</w:t>
      </w:r>
      <w:r w:rsidR="00420EE4" w:rsidRPr="005477A2">
        <w:rPr>
          <w:rFonts w:cs="Arial"/>
          <w:sz w:val="22"/>
          <w:szCs w:val="22"/>
        </w:rPr>
        <w:t xml:space="preserve"> de la demanda</w:t>
      </w:r>
      <w:r w:rsidR="004A21C4" w:rsidRPr="005477A2">
        <w:rPr>
          <w:rFonts w:cs="Arial"/>
          <w:sz w:val="22"/>
          <w:szCs w:val="22"/>
        </w:rPr>
        <w:t xml:space="preserve">, </w:t>
      </w:r>
      <w:r w:rsidR="004F2AB9" w:rsidRPr="005477A2">
        <w:rPr>
          <w:rFonts w:cs="Arial"/>
          <w:sz w:val="22"/>
          <w:szCs w:val="22"/>
        </w:rPr>
        <w:t xml:space="preserve">la falta de razonamiento específico sobre una </w:t>
      </w:r>
      <w:r w:rsidR="008B0534" w:rsidRPr="005477A2">
        <w:rPr>
          <w:rFonts w:cs="Arial"/>
          <w:sz w:val="22"/>
          <w:szCs w:val="22"/>
        </w:rPr>
        <w:t xml:space="preserve">de ellas </w:t>
      </w:r>
      <w:r w:rsidR="004F2AB9" w:rsidRPr="005477A2">
        <w:rPr>
          <w:rFonts w:cs="Arial"/>
          <w:sz w:val="22"/>
          <w:szCs w:val="22"/>
        </w:rPr>
        <w:t xml:space="preserve">no </w:t>
      </w:r>
      <w:r w:rsidR="00420EE4" w:rsidRPr="005477A2">
        <w:rPr>
          <w:rFonts w:cs="Arial"/>
          <w:sz w:val="22"/>
          <w:szCs w:val="22"/>
        </w:rPr>
        <w:t xml:space="preserve">se enmarca en la </w:t>
      </w:r>
      <w:r w:rsidR="004F2AB9" w:rsidRPr="005477A2">
        <w:rPr>
          <w:rFonts w:cs="Arial"/>
          <w:sz w:val="22"/>
          <w:szCs w:val="22"/>
        </w:rPr>
        <w:t>causal de anulación</w:t>
      </w:r>
      <w:r w:rsidR="00420EE4" w:rsidRPr="005477A2">
        <w:rPr>
          <w:rFonts w:cs="Arial"/>
          <w:sz w:val="22"/>
          <w:szCs w:val="22"/>
        </w:rPr>
        <w:t xml:space="preserve"> </w:t>
      </w:r>
      <w:r w:rsidR="004F3170" w:rsidRPr="005477A2">
        <w:rPr>
          <w:rFonts w:cs="Arial"/>
          <w:sz w:val="22"/>
          <w:szCs w:val="22"/>
        </w:rPr>
        <w:t>prevista en el numeral 9 -</w:t>
      </w:r>
      <w:r w:rsidR="00420EE4" w:rsidRPr="005477A2">
        <w:rPr>
          <w:rFonts w:cs="Arial"/>
          <w:sz w:val="22"/>
          <w:szCs w:val="22"/>
        </w:rPr>
        <w:t>haber dejado de decidir sobre los asuntos sometidos al Tribunal de Arbitramento</w:t>
      </w:r>
      <w:r w:rsidR="004F3170" w:rsidRPr="005477A2">
        <w:rPr>
          <w:rFonts w:cs="Arial"/>
          <w:sz w:val="22"/>
          <w:szCs w:val="22"/>
        </w:rPr>
        <w:t>-</w:t>
      </w:r>
      <w:r w:rsidR="00BA1DED" w:rsidRPr="005477A2">
        <w:rPr>
          <w:rFonts w:cs="Arial"/>
          <w:sz w:val="22"/>
          <w:szCs w:val="22"/>
        </w:rPr>
        <w:t>,</w:t>
      </w:r>
      <w:r w:rsidR="004F2AB9" w:rsidRPr="005477A2">
        <w:rPr>
          <w:rFonts w:cs="Arial"/>
          <w:sz w:val="22"/>
          <w:szCs w:val="22"/>
        </w:rPr>
        <w:t xml:space="preserve"> </w:t>
      </w:r>
      <w:r w:rsidR="004F3170" w:rsidRPr="005477A2">
        <w:rPr>
          <w:rFonts w:cs="Arial"/>
          <w:sz w:val="22"/>
          <w:szCs w:val="22"/>
        </w:rPr>
        <w:t xml:space="preserve">en tanto </w:t>
      </w:r>
      <w:r w:rsidR="004F2AB9" w:rsidRPr="005477A2">
        <w:rPr>
          <w:rFonts w:cs="Arial"/>
          <w:sz w:val="22"/>
          <w:szCs w:val="22"/>
        </w:rPr>
        <w:t>e</w:t>
      </w:r>
      <w:r w:rsidR="00420EE4" w:rsidRPr="005477A2">
        <w:rPr>
          <w:rFonts w:cs="Arial"/>
          <w:sz w:val="22"/>
          <w:szCs w:val="22"/>
        </w:rPr>
        <w:t>xist</w:t>
      </w:r>
      <w:r w:rsidR="00E32F84" w:rsidRPr="005477A2">
        <w:rPr>
          <w:rFonts w:cs="Arial"/>
          <w:sz w:val="22"/>
          <w:szCs w:val="22"/>
        </w:rPr>
        <w:t>a</w:t>
      </w:r>
      <w:r w:rsidR="00420EE4" w:rsidRPr="005477A2">
        <w:rPr>
          <w:rFonts w:cs="Arial"/>
          <w:sz w:val="22"/>
          <w:szCs w:val="22"/>
        </w:rPr>
        <w:t xml:space="preserve">n </w:t>
      </w:r>
      <w:r w:rsidR="004F2AB9" w:rsidRPr="005477A2">
        <w:rPr>
          <w:rFonts w:cs="Arial"/>
          <w:sz w:val="22"/>
          <w:szCs w:val="22"/>
        </w:rPr>
        <w:t xml:space="preserve">consideraciones que </w:t>
      </w:r>
      <w:r w:rsidR="008B0534" w:rsidRPr="005477A2">
        <w:rPr>
          <w:rFonts w:cs="Arial"/>
          <w:sz w:val="22"/>
          <w:szCs w:val="22"/>
        </w:rPr>
        <w:t>permit</w:t>
      </w:r>
      <w:r w:rsidR="00737FDC" w:rsidRPr="005477A2">
        <w:rPr>
          <w:rFonts w:cs="Arial"/>
          <w:sz w:val="22"/>
          <w:szCs w:val="22"/>
        </w:rPr>
        <w:t>a</w:t>
      </w:r>
      <w:r w:rsidR="008B0534" w:rsidRPr="005477A2">
        <w:rPr>
          <w:rFonts w:cs="Arial"/>
          <w:sz w:val="22"/>
          <w:szCs w:val="22"/>
        </w:rPr>
        <w:t xml:space="preserve">n concluir que </w:t>
      </w:r>
      <w:r w:rsidR="00FF5777" w:rsidRPr="005477A2">
        <w:rPr>
          <w:rFonts w:cs="Arial"/>
          <w:sz w:val="22"/>
          <w:szCs w:val="22"/>
        </w:rPr>
        <w:t xml:space="preserve">las </w:t>
      </w:r>
      <w:r w:rsidR="008B0534" w:rsidRPr="005477A2">
        <w:rPr>
          <w:rFonts w:cs="Arial"/>
          <w:sz w:val="22"/>
          <w:szCs w:val="22"/>
        </w:rPr>
        <w:t>pretensiones</w:t>
      </w:r>
      <w:r w:rsidR="00FF5777" w:rsidRPr="005477A2">
        <w:rPr>
          <w:rFonts w:cs="Arial"/>
          <w:sz w:val="22"/>
          <w:szCs w:val="22"/>
        </w:rPr>
        <w:t xml:space="preserve"> no analizadas en forma separada quedaron </w:t>
      </w:r>
      <w:r w:rsidR="008B0534" w:rsidRPr="005477A2">
        <w:rPr>
          <w:rFonts w:cs="Arial"/>
          <w:sz w:val="22"/>
          <w:szCs w:val="22"/>
        </w:rPr>
        <w:t xml:space="preserve">comprendidas en </w:t>
      </w:r>
      <w:r w:rsidR="00794903" w:rsidRPr="005477A2">
        <w:rPr>
          <w:rFonts w:cs="Arial"/>
          <w:sz w:val="22"/>
          <w:szCs w:val="22"/>
        </w:rPr>
        <w:t xml:space="preserve">los razonamientos del laudo y, por tanto, en </w:t>
      </w:r>
      <w:r w:rsidR="008B0534" w:rsidRPr="005477A2">
        <w:rPr>
          <w:rFonts w:cs="Arial"/>
          <w:sz w:val="22"/>
          <w:szCs w:val="22"/>
        </w:rPr>
        <w:t xml:space="preserve">la </w:t>
      </w:r>
      <w:r w:rsidR="004A21C4" w:rsidRPr="005477A2">
        <w:rPr>
          <w:rFonts w:cs="Arial"/>
          <w:sz w:val="22"/>
          <w:szCs w:val="22"/>
        </w:rPr>
        <w:t>denegación general</w:t>
      </w:r>
      <w:r w:rsidR="00794903" w:rsidRPr="005477A2">
        <w:rPr>
          <w:rFonts w:cs="Arial"/>
          <w:sz w:val="22"/>
          <w:szCs w:val="22"/>
        </w:rPr>
        <w:t xml:space="preserve"> de pretensiones</w:t>
      </w:r>
      <w:r w:rsidR="00737FDC" w:rsidRPr="005477A2">
        <w:rPr>
          <w:rFonts w:cs="Arial"/>
          <w:sz w:val="22"/>
          <w:szCs w:val="22"/>
        </w:rPr>
        <w:t xml:space="preserve"> / </w:t>
      </w:r>
      <w:r w:rsidR="00AC33EA" w:rsidRPr="005477A2">
        <w:rPr>
          <w:rFonts w:cs="Arial"/>
          <w:sz w:val="22"/>
          <w:szCs w:val="22"/>
        </w:rPr>
        <w:t xml:space="preserve">DICTAMEN </w:t>
      </w:r>
      <w:r w:rsidR="00AC33EA" w:rsidRPr="005477A2">
        <w:rPr>
          <w:rFonts w:cs="Arial"/>
          <w:b/>
          <w:sz w:val="22"/>
          <w:szCs w:val="22"/>
        </w:rPr>
        <w:t xml:space="preserve"> - </w:t>
      </w:r>
      <w:r w:rsidR="00FF5777" w:rsidRPr="005477A2">
        <w:rPr>
          <w:rFonts w:cs="Arial"/>
          <w:sz w:val="22"/>
          <w:szCs w:val="22"/>
        </w:rPr>
        <w:t>l</w:t>
      </w:r>
      <w:r w:rsidR="00DC6E57" w:rsidRPr="005477A2">
        <w:rPr>
          <w:rFonts w:cs="Arial"/>
          <w:sz w:val="22"/>
          <w:szCs w:val="22"/>
        </w:rPr>
        <w:t>as consideraciones que llevaron al Tribunal de Arbitramento a apartarse del dictamen</w:t>
      </w:r>
      <w:r w:rsidR="00BA1DED" w:rsidRPr="005477A2">
        <w:rPr>
          <w:rFonts w:cs="Arial"/>
          <w:sz w:val="22"/>
          <w:szCs w:val="22"/>
        </w:rPr>
        <w:t xml:space="preserve"> eran congruentes</w:t>
      </w:r>
      <w:r w:rsidR="00680774" w:rsidRPr="005477A2">
        <w:rPr>
          <w:rFonts w:cs="Arial"/>
          <w:sz w:val="22"/>
          <w:szCs w:val="22"/>
        </w:rPr>
        <w:t xml:space="preserve"> con la decisión general de </w:t>
      </w:r>
      <w:r w:rsidR="00E32F84" w:rsidRPr="005477A2">
        <w:rPr>
          <w:rFonts w:cs="Arial"/>
          <w:sz w:val="22"/>
          <w:szCs w:val="22"/>
        </w:rPr>
        <w:t xml:space="preserve">negar todas </w:t>
      </w:r>
      <w:r w:rsidR="00680774" w:rsidRPr="005477A2">
        <w:rPr>
          <w:rFonts w:cs="Arial"/>
          <w:sz w:val="22"/>
          <w:szCs w:val="22"/>
        </w:rPr>
        <w:t>las pretensiones y, por tanto, no se configuró una causal de anulación</w:t>
      </w:r>
      <w:r w:rsidR="00752696" w:rsidRPr="005477A2">
        <w:rPr>
          <w:rFonts w:cs="Arial"/>
          <w:sz w:val="22"/>
          <w:szCs w:val="22"/>
        </w:rPr>
        <w:t xml:space="preserve"> - </w:t>
      </w:r>
      <w:r w:rsidR="00AC33EA" w:rsidRPr="005477A2">
        <w:rPr>
          <w:rFonts w:cs="Arial"/>
          <w:sz w:val="22"/>
          <w:szCs w:val="22"/>
        </w:rPr>
        <w:t xml:space="preserve"> RECURSO DE ANULACIÓN - </w:t>
      </w:r>
      <w:r w:rsidR="00752696" w:rsidRPr="005477A2">
        <w:rPr>
          <w:rFonts w:cs="Arial"/>
          <w:sz w:val="22"/>
          <w:szCs w:val="22"/>
        </w:rPr>
        <w:t>se advierte que, en realidad, la argumentación de la recurrente constituyó una exposición de la supuesta incongruencia material o de fondo, en tanto propuso un razonamiento distinto del que realizó el Tribunal de Arbitramento</w:t>
      </w:r>
      <w:r w:rsidR="00AE7F9C" w:rsidRPr="005477A2">
        <w:rPr>
          <w:rFonts w:cs="Arial"/>
          <w:sz w:val="22"/>
          <w:szCs w:val="22"/>
        </w:rPr>
        <w:t xml:space="preserve"> (…) </w:t>
      </w:r>
      <w:r w:rsidR="00367890">
        <w:rPr>
          <w:rFonts w:cs="Arial"/>
          <w:sz w:val="22"/>
          <w:szCs w:val="22"/>
        </w:rPr>
        <w:t xml:space="preserve">en </w:t>
      </w:r>
      <w:r w:rsidR="00752696" w:rsidRPr="005477A2">
        <w:rPr>
          <w:rFonts w:cs="Arial"/>
          <w:sz w:val="22"/>
          <w:szCs w:val="22"/>
        </w:rPr>
        <w:t xml:space="preserve">el recurso de anulación, es extraordinario y taxativo y, por ello, se reafirma que debe fundarse en el juzgamiento de los vicios </w:t>
      </w:r>
      <w:r w:rsidR="00752696" w:rsidRPr="005477A2">
        <w:rPr>
          <w:rFonts w:cs="Arial"/>
          <w:i/>
          <w:sz w:val="22"/>
          <w:szCs w:val="22"/>
        </w:rPr>
        <w:t xml:space="preserve">“in </w:t>
      </w:r>
      <w:proofErr w:type="spellStart"/>
      <w:r w:rsidR="00752696" w:rsidRPr="005477A2">
        <w:rPr>
          <w:rFonts w:cs="Arial"/>
          <w:i/>
          <w:sz w:val="22"/>
          <w:szCs w:val="22"/>
        </w:rPr>
        <w:t>procedendo</w:t>
      </w:r>
      <w:proofErr w:type="spellEnd"/>
      <w:r w:rsidR="00752696" w:rsidRPr="005477A2">
        <w:rPr>
          <w:rFonts w:cs="Arial"/>
          <w:i/>
          <w:sz w:val="22"/>
          <w:szCs w:val="22"/>
        </w:rPr>
        <w:t>”</w:t>
      </w:r>
      <w:r w:rsidR="00E32F84" w:rsidRPr="005477A2">
        <w:rPr>
          <w:rFonts w:cs="Arial"/>
          <w:sz w:val="22"/>
          <w:szCs w:val="22"/>
        </w:rPr>
        <w:t xml:space="preserve"> / </w:t>
      </w:r>
      <w:r w:rsidR="00021CC7" w:rsidRPr="005477A2">
        <w:rPr>
          <w:rFonts w:cs="Arial"/>
          <w:sz w:val="22"/>
          <w:szCs w:val="22"/>
        </w:rPr>
        <w:t>FALLO EN CONCIENCIA.</w:t>
      </w:r>
      <w:r w:rsidR="004F523D" w:rsidRPr="005477A2">
        <w:rPr>
          <w:rFonts w:cs="Arial"/>
          <w:sz w:val="22"/>
          <w:szCs w:val="22"/>
        </w:rPr>
        <w:t xml:space="preserve"> Causal 7 del artículo 41 de la Ley 1563 de 2012. No se configuran los presupuestos del fallo en conciencia cuando se pretende modificar la valoración de la ley aplicable o de las pruebas practicadas en el proceso</w:t>
      </w:r>
      <w:r w:rsidR="00E32F84" w:rsidRPr="005477A2">
        <w:rPr>
          <w:rFonts w:cs="Arial"/>
          <w:sz w:val="22"/>
          <w:szCs w:val="22"/>
        </w:rPr>
        <w:t xml:space="preserve"> /</w:t>
      </w:r>
      <w:r w:rsidR="004F523D" w:rsidRPr="005477A2">
        <w:rPr>
          <w:rFonts w:cs="Arial"/>
          <w:sz w:val="22"/>
          <w:szCs w:val="22"/>
        </w:rPr>
        <w:t xml:space="preserve"> </w:t>
      </w:r>
      <w:r w:rsidR="00443925" w:rsidRPr="005477A2">
        <w:rPr>
          <w:rFonts w:cs="Arial"/>
          <w:sz w:val="22"/>
          <w:szCs w:val="22"/>
        </w:rPr>
        <w:t>DISPOSICIONES SEÑALADAS COMO CONTRADICTORIAS – análisis de la causal 8 del artículo 41 de la Ley 1563 de 2012</w:t>
      </w:r>
      <w:r w:rsidR="00E32F84" w:rsidRPr="005477A2">
        <w:rPr>
          <w:rFonts w:cs="Arial"/>
          <w:sz w:val="22"/>
          <w:szCs w:val="22"/>
        </w:rPr>
        <w:t xml:space="preserve"> –se puede configurar solamente sobre aspectos que ofrecen motivos de duda en la </w:t>
      </w:r>
      <w:r w:rsidR="00F25F75" w:rsidRPr="005477A2">
        <w:rPr>
          <w:rFonts w:cs="Arial"/>
          <w:sz w:val="22"/>
          <w:szCs w:val="22"/>
        </w:rPr>
        <w:t>parte resolutiva o en las consideraciones, esto último cuando los aspectos confusos u oscuros inciden en la parte resolutiva del laudo – en el recurso de anulación no procede invocar desacuerdo o inconformidades con los razonamientos del Tribunal de Arbitramento.</w:t>
      </w:r>
      <w:r w:rsidR="00443925" w:rsidRPr="005477A2">
        <w:rPr>
          <w:rFonts w:cs="Arial"/>
          <w:sz w:val="22"/>
          <w:szCs w:val="22"/>
        </w:rPr>
        <w:t xml:space="preserve"> </w:t>
      </w:r>
    </w:p>
    <w:p w14:paraId="0AF17466" w14:textId="77777777" w:rsidR="00005F66" w:rsidRDefault="00005F66" w:rsidP="004D29AC">
      <w:pPr>
        <w:rPr>
          <w:rFonts w:cs="Arial"/>
        </w:rPr>
      </w:pPr>
    </w:p>
    <w:p w14:paraId="6C0B2566" w14:textId="77777777" w:rsidR="00005F66" w:rsidRDefault="00005F66" w:rsidP="004D29AC">
      <w:pPr>
        <w:rPr>
          <w:rFonts w:cs="Arial"/>
        </w:rPr>
      </w:pPr>
    </w:p>
    <w:p w14:paraId="02A6AAAD" w14:textId="77777777" w:rsidR="00762A7A" w:rsidRPr="005477A2" w:rsidRDefault="004F221E" w:rsidP="004D29AC">
      <w:pPr>
        <w:rPr>
          <w:rFonts w:cs="Arial"/>
        </w:rPr>
      </w:pPr>
      <w:r>
        <w:rPr>
          <w:rFonts w:cs="Arial"/>
        </w:rPr>
        <w:t xml:space="preserve">Resuelve </w:t>
      </w:r>
      <w:r w:rsidR="00B875AD" w:rsidRPr="005477A2">
        <w:rPr>
          <w:rFonts w:cs="Arial"/>
        </w:rPr>
        <w:t xml:space="preserve">la Sala </w:t>
      </w:r>
      <w:r w:rsidR="0068347A" w:rsidRPr="005477A2">
        <w:rPr>
          <w:rFonts w:cs="Arial"/>
        </w:rPr>
        <w:t>el</w:t>
      </w:r>
      <w:r w:rsidR="00065990" w:rsidRPr="005477A2">
        <w:rPr>
          <w:rFonts w:cs="Arial"/>
        </w:rPr>
        <w:t xml:space="preserve"> recurso de anulación interpuesto por la parte convoca</w:t>
      </w:r>
      <w:r w:rsidR="0068347A" w:rsidRPr="005477A2">
        <w:rPr>
          <w:rFonts w:cs="Arial"/>
        </w:rPr>
        <w:t>nte</w:t>
      </w:r>
      <w:r w:rsidR="00FA0C4E" w:rsidRPr="005477A2">
        <w:rPr>
          <w:rFonts w:cs="Arial"/>
        </w:rPr>
        <w:t xml:space="preserve"> </w:t>
      </w:r>
      <w:r w:rsidR="00B875AD" w:rsidRPr="005477A2">
        <w:rPr>
          <w:rFonts w:cs="Arial"/>
        </w:rPr>
        <w:t xml:space="preserve">contra el laudo que profirió </w:t>
      </w:r>
      <w:r w:rsidR="00B952C7" w:rsidRPr="005477A2">
        <w:rPr>
          <w:rFonts w:cs="Arial"/>
        </w:rPr>
        <w:t>el Tribunal de Arbitramento</w:t>
      </w:r>
      <w:r w:rsidR="00104311" w:rsidRPr="005477A2">
        <w:rPr>
          <w:rStyle w:val="Refdenotaalpie"/>
          <w:rFonts w:cs="Arial"/>
        </w:rPr>
        <w:footnoteReference w:id="1"/>
      </w:r>
      <w:r w:rsidR="00F151C6" w:rsidRPr="005477A2">
        <w:rPr>
          <w:rFonts w:cs="Arial"/>
        </w:rPr>
        <w:t>,</w:t>
      </w:r>
      <w:r w:rsidR="00B952C7" w:rsidRPr="005477A2">
        <w:rPr>
          <w:rFonts w:cs="Arial"/>
        </w:rPr>
        <w:t xml:space="preserve"> </w:t>
      </w:r>
      <w:r w:rsidR="00B875AD" w:rsidRPr="005477A2">
        <w:rPr>
          <w:rFonts w:cs="Arial"/>
        </w:rPr>
        <w:t xml:space="preserve">dentro del </w:t>
      </w:r>
      <w:r w:rsidR="001A697A" w:rsidRPr="005477A2">
        <w:rPr>
          <w:rFonts w:cs="Arial"/>
        </w:rPr>
        <w:t xml:space="preserve">trámite arbitral </w:t>
      </w:r>
      <w:r w:rsidR="00B875AD" w:rsidRPr="005477A2">
        <w:rPr>
          <w:rFonts w:cs="Arial"/>
        </w:rPr>
        <w:t>de la referencia</w:t>
      </w:r>
      <w:r w:rsidR="00670165" w:rsidRPr="005477A2">
        <w:rPr>
          <w:rFonts w:cs="Arial"/>
        </w:rPr>
        <w:t>,</w:t>
      </w:r>
      <w:r w:rsidR="00B875AD" w:rsidRPr="005477A2">
        <w:rPr>
          <w:rFonts w:cs="Arial"/>
        </w:rPr>
        <w:t xml:space="preserve"> el </w:t>
      </w:r>
      <w:r w:rsidR="0068347A" w:rsidRPr="005477A2">
        <w:rPr>
          <w:rFonts w:cs="Arial"/>
        </w:rPr>
        <w:t xml:space="preserve">8 de noviembre </w:t>
      </w:r>
      <w:r w:rsidR="001A697A" w:rsidRPr="005477A2">
        <w:rPr>
          <w:rFonts w:cs="Arial"/>
        </w:rPr>
        <w:t>de 201</w:t>
      </w:r>
      <w:r w:rsidR="0068347A" w:rsidRPr="005477A2">
        <w:rPr>
          <w:rFonts w:cs="Arial"/>
        </w:rPr>
        <w:t>8</w:t>
      </w:r>
      <w:r w:rsidR="001A697A" w:rsidRPr="005477A2">
        <w:rPr>
          <w:rFonts w:cs="Arial"/>
        </w:rPr>
        <w:t>,</w:t>
      </w:r>
      <w:r w:rsidR="00B875AD" w:rsidRPr="005477A2">
        <w:rPr>
          <w:rFonts w:cs="Arial"/>
        </w:rPr>
        <w:t xml:space="preserve"> en el cual se resolvió </w:t>
      </w:r>
      <w:r w:rsidR="00C43DFC" w:rsidRPr="005477A2">
        <w:rPr>
          <w:rFonts w:cs="Arial"/>
        </w:rPr>
        <w:t>denegar todas las pretensiones de la demanda.</w:t>
      </w:r>
      <w:r w:rsidR="00762A7A" w:rsidRPr="005477A2">
        <w:rPr>
          <w:rFonts w:cs="Arial"/>
        </w:rPr>
        <w:t xml:space="preserve"> </w:t>
      </w:r>
    </w:p>
    <w:p w14:paraId="4EEE629F" w14:textId="77777777" w:rsidR="00A47ECE" w:rsidRDefault="00A47ECE" w:rsidP="001A45EE">
      <w:pPr>
        <w:widowControl w:val="0"/>
        <w:autoSpaceDE w:val="0"/>
        <w:autoSpaceDN w:val="0"/>
        <w:adjustRightInd w:val="0"/>
        <w:spacing w:line="240" w:lineRule="auto"/>
        <w:ind w:left="851" w:right="567"/>
        <w:jc w:val="center"/>
        <w:rPr>
          <w:rFonts w:cs="Arial"/>
          <w:b/>
        </w:rPr>
      </w:pPr>
    </w:p>
    <w:p w14:paraId="2A4A5B50" w14:textId="77777777" w:rsidR="00005F66" w:rsidRPr="005477A2" w:rsidRDefault="00005F66" w:rsidP="001A45EE">
      <w:pPr>
        <w:widowControl w:val="0"/>
        <w:autoSpaceDE w:val="0"/>
        <w:autoSpaceDN w:val="0"/>
        <w:adjustRightInd w:val="0"/>
        <w:spacing w:line="240" w:lineRule="auto"/>
        <w:ind w:left="851" w:right="567"/>
        <w:jc w:val="center"/>
        <w:rPr>
          <w:rFonts w:cs="Arial"/>
          <w:b/>
        </w:rPr>
      </w:pPr>
    </w:p>
    <w:p w14:paraId="019DC59D" w14:textId="77777777" w:rsidR="00F21484" w:rsidRPr="005477A2" w:rsidRDefault="00F21484" w:rsidP="00F82E49">
      <w:pPr>
        <w:pStyle w:val="Lista"/>
        <w:jc w:val="center"/>
        <w:rPr>
          <w:rFonts w:ascii="Arial" w:hAnsi="Arial" w:cs="Arial"/>
          <w:b/>
        </w:rPr>
      </w:pPr>
      <w:r w:rsidRPr="005477A2">
        <w:rPr>
          <w:rFonts w:ascii="Arial" w:hAnsi="Arial" w:cs="Arial"/>
          <w:b/>
        </w:rPr>
        <w:t>I.</w:t>
      </w:r>
      <w:r w:rsidR="00E759BE" w:rsidRPr="005477A2">
        <w:rPr>
          <w:rFonts w:ascii="Arial" w:hAnsi="Arial" w:cs="Arial"/>
          <w:b/>
        </w:rPr>
        <w:tab/>
      </w:r>
      <w:r w:rsidRPr="005477A2">
        <w:rPr>
          <w:rFonts w:ascii="Arial" w:hAnsi="Arial" w:cs="Arial"/>
          <w:b/>
        </w:rPr>
        <w:t>A N T E C E D E N T E S</w:t>
      </w:r>
    </w:p>
    <w:p w14:paraId="1CB2B855" w14:textId="77777777" w:rsidR="00F00A7F" w:rsidRPr="005477A2" w:rsidRDefault="00F00A7F" w:rsidP="00F21484">
      <w:pPr>
        <w:rPr>
          <w:rFonts w:cs="Arial"/>
          <w:b/>
        </w:rPr>
      </w:pPr>
    </w:p>
    <w:p w14:paraId="0F565360" w14:textId="77777777" w:rsidR="00F21484" w:rsidRPr="005477A2" w:rsidRDefault="00F21484" w:rsidP="0089148C">
      <w:pPr>
        <w:pStyle w:val="Lista2"/>
        <w:spacing w:line="240" w:lineRule="auto"/>
        <w:ind w:left="0" w:firstLine="0"/>
        <w:rPr>
          <w:rFonts w:cs="Arial"/>
          <w:b/>
        </w:rPr>
      </w:pPr>
      <w:r w:rsidRPr="005477A2">
        <w:rPr>
          <w:rFonts w:cs="Arial"/>
          <w:b/>
        </w:rPr>
        <w:t>1.</w:t>
      </w:r>
      <w:r w:rsidR="009D0836" w:rsidRPr="005477A2">
        <w:rPr>
          <w:rFonts w:cs="Arial"/>
          <w:b/>
        </w:rPr>
        <w:t xml:space="preserve"> </w:t>
      </w:r>
      <w:r w:rsidR="00C47424" w:rsidRPr="005477A2">
        <w:rPr>
          <w:rFonts w:cs="Arial"/>
          <w:b/>
        </w:rPr>
        <w:t xml:space="preserve">El procedimiento arbitral </w:t>
      </w:r>
    </w:p>
    <w:p w14:paraId="7DC93538" w14:textId="77777777" w:rsidR="00F21484" w:rsidRPr="005477A2" w:rsidRDefault="00F21484" w:rsidP="00132FDD">
      <w:pPr>
        <w:widowControl w:val="0"/>
        <w:autoSpaceDE w:val="0"/>
        <w:autoSpaceDN w:val="0"/>
        <w:adjustRightInd w:val="0"/>
        <w:rPr>
          <w:rFonts w:cs="Arial"/>
        </w:rPr>
      </w:pPr>
    </w:p>
    <w:p w14:paraId="2B0B9567" w14:textId="77777777" w:rsidR="006C18A4" w:rsidRPr="005477A2" w:rsidRDefault="00132FDD" w:rsidP="00132FDD">
      <w:pPr>
        <w:autoSpaceDE w:val="0"/>
        <w:autoSpaceDN w:val="0"/>
        <w:adjustRightInd w:val="0"/>
        <w:rPr>
          <w:rFonts w:cs="Arial"/>
        </w:rPr>
      </w:pPr>
      <w:r w:rsidRPr="005477A2">
        <w:rPr>
          <w:rFonts w:cs="Arial"/>
        </w:rPr>
        <w:lastRenderedPageBreak/>
        <w:t>Con fundamento en las cláusulas compromisorias que se pactaron en</w:t>
      </w:r>
      <w:r w:rsidR="00AA490C" w:rsidRPr="005477A2">
        <w:rPr>
          <w:rFonts w:cs="Arial"/>
        </w:rPr>
        <w:t>:</w:t>
      </w:r>
      <w:r w:rsidRPr="005477A2">
        <w:rPr>
          <w:rFonts w:cs="Arial"/>
        </w:rPr>
        <w:t xml:space="preserve"> el "</w:t>
      </w:r>
      <w:r w:rsidRPr="005477A2">
        <w:rPr>
          <w:rFonts w:cs="Arial"/>
          <w:i/>
        </w:rPr>
        <w:t>ACUERDO PARA DAR INICIO A LA LIQUIDACIÓN DE MUTUO ACUERDO DEL CONTRATO No. 202 DE 2012</w:t>
      </w:r>
      <w:r w:rsidR="00B825A3">
        <w:rPr>
          <w:rFonts w:cs="Arial"/>
        </w:rPr>
        <w:t>" de 15 de septiembre de 2014;</w:t>
      </w:r>
      <w:r w:rsidRPr="005477A2">
        <w:rPr>
          <w:rFonts w:cs="Arial"/>
        </w:rPr>
        <w:t xml:space="preserve"> el contrato N° 802 de 16 de septiembre de 2014; el contrato N° 928 de 4 de diciembre de 2014; el contrato N° 940 de 19 de diciembre de 2014 y el contrato N° 006 de 2 de enero de 2015</w:t>
      </w:r>
      <w:r w:rsidR="00B825A3">
        <w:rPr>
          <w:rFonts w:cs="Arial"/>
        </w:rPr>
        <w:t>,</w:t>
      </w:r>
      <w:r w:rsidR="00AA490C" w:rsidRPr="005477A2">
        <w:rPr>
          <w:rFonts w:cs="Arial"/>
        </w:rPr>
        <w:t xml:space="preserve"> </w:t>
      </w:r>
      <w:r w:rsidRPr="005477A2">
        <w:rPr>
          <w:rFonts w:cs="Arial"/>
        </w:rPr>
        <w:t xml:space="preserve">se adelantó un trámite arbitral que culminó con el laudo de 8 de noviembre de 2018, en el cual se denegaron </w:t>
      </w:r>
      <w:r w:rsidR="004B1C15" w:rsidRPr="005477A2">
        <w:rPr>
          <w:rFonts w:cs="Arial"/>
        </w:rPr>
        <w:t xml:space="preserve">todas </w:t>
      </w:r>
      <w:r w:rsidRPr="005477A2">
        <w:rPr>
          <w:rFonts w:cs="Arial"/>
        </w:rPr>
        <w:t xml:space="preserve">las pretensiones </w:t>
      </w:r>
      <w:r w:rsidR="006C18A4" w:rsidRPr="005477A2">
        <w:rPr>
          <w:rFonts w:cs="Arial"/>
        </w:rPr>
        <w:t xml:space="preserve">presentadas por </w:t>
      </w:r>
      <w:r w:rsidR="004B1C15" w:rsidRPr="005477A2">
        <w:rPr>
          <w:rFonts w:cs="Arial"/>
        </w:rPr>
        <w:t xml:space="preserve">la </w:t>
      </w:r>
      <w:r w:rsidRPr="005477A2">
        <w:rPr>
          <w:rFonts w:cs="Arial"/>
        </w:rPr>
        <w:t>Unión Temporal Protección 33</w:t>
      </w:r>
      <w:r w:rsidR="006C18A4" w:rsidRPr="005477A2">
        <w:rPr>
          <w:rFonts w:cs="Arial"/>
        </w:rPr>
        <w:t xml:space="preserve"> contra l</w:t>
      </w:r>
      <w:r w:rsidR="00B825A3">
        <w:rPr>
          <w:rFonts w:cs="Arial"/>
        </w:rPr>
        <w:t>a Unidad Nacional de Protección</w:t>
      </w:r>
      <w:r w:rsidR="00670165" w:rsidRPr="005477A2">
        <w:rPr>
          <w:rStyle w:val="Refdenotaalpie"/>
          <w:rFonts w:cs="Arial"/>
        </w:rPr>
        <w:footnoteReference w:id="2"/>
      </w:r>
      <w:r w:rsidR="006C18A4" w:rsidRPr="005477A2">
        <w:rPr>
          <w:rFonts w:cs="Arial"/>
        </w:rPr>
        <w:t>.</w:t>
      </w:r>
    </w:p>
    <w:p w14:paraId="766F496F" w14:textId="77777777" w:rsidR="00132FDD" w:rsidRPr="005477A2" w:rsidRDefault="00132FDD" w:rsidP="002001B2">
      <w:pPr>
        <w:pStyle w:val="Continuarlista2"/>
        <w:ind w:left="0"/>
        <w:rPr>
          <w:rFonts w:cs="Arial"/>
        </w:rPr>
      </w:pPr>
    </w:p>
    <w:p w14:paraId="2661304C" w14:textId="77777777" w:rsidR="00C47424" w:rsidRPr="005477A2" w:rsidRDefault="00C47424" w:rsidP="002001B2">
      <w:pPr>
        <w:pStyle w:val="Continuarlista2"/>
        <w:ind w:left="0"/>
        <w:rPr>
          <w:rFonts w:cs="Arial"/>
          <w:b/>
        </w:rPr>
      </w:pPr>
      <w:r w:rsidRPr="005477A2">
        <w:rPr>
          <w:rFonts w:cs="Arial"/>
          <w:b/>
        </w:rPr>
        <w:t>1.1. La demanda</w:t>
      </w:r>
    </w:p>
    <w:p w14:paraId="79868895" w14:textId="77777777" w:rsidR="00C47424" w:rsidRPr="005477A2" w:rsidRDefault="00C47424" w:rsidP="002001B2">
      <w:pPr>
        <w:pStyle w:val="Continuarlista2"/>
        <w:ind w:left="0"/>
        <w:rPr>
          <w:rFonts w:cs="Arial"/>
        </w:rPr>
      </w:pPr>
    </w:p>
    <w:p w14:paraId="3932A614" w14:textId="77777777" w:rsidR="002A12DB" w:rsidRPr="005477A2" w:rsidRDefault="00B557A7" w:rsidP="002001B2">
      <w:pPr>
        <w:pStyle w:val="Continuarlista2"/>
        <w:ind w:left="0"/>
        <w:rPr>
          <w:rFonts w:cs="Arial"/>
          <w:b/>
        </w:rPr>
      </w:pPr>
      <w:r w:rsidRPr="005477A2">
        <w:rPr>
          <w:rFonts w:cs="Arial"/>
          <w:b/>
        </w:rPr>
        <w:t xml:space="preserve">1.1.1. </w:t>
      </w:r>
      <w:r w:rsidR="002A12DB" w:rsidRPr="005477A2">
        <w:rPr>
          <w:rFonts w:cs="Arial"/>
          <w:b/>
        </w:rPr>
        <w:t>Síntesis del caso</w:t>
      </w:r>
    </w:p>
    <w:p w14:paraId="671A211C" w14:textId="77777777" w:rsidR="002A12DB" w:rsidRPr="005477A2" w:rsidRDefault="002A12DB" w:rsidP="002001B2">
      <w:pPr>
        <w:pStyle w:val="Continuarlista2"/>
        <w:ind w:left="0"/>
        <w:rPr>
          <w:rFonts w:cs="Arial"/>
        </w:rPr>
      </w:pPr>
    </w:p>
    <w:p w14:paraId="707512D3" w14:textId="77777777" w:rsidR="000D2647" w:rsidRPr="005477A2" w:rsidRDefault="00CF0DFB" w:rsidP="002001B2">
      <w:pPr>
        <w:pStyle w:val="Continuarlista2"/>
        <w:ind w:left="0"/>
        <w:rPr>
          <w:rFonts w:cs="Arial"/>
        </w:rPr>
      </w:pPr>
      <w:r w:rsidRPr="005477A2">
        <w:rPr>
          <w:rFonts w:cs="Arial"/>
        </w:rPr>
        <w:t>La UNP contrat</w:t>
      </w:r>
      <w:r w:rsidR="00D05B45" w:rsidRPr="005477A2">
        <w:rPr>
          <w:rFonts w:cs="Arial"/>
        </w:rPr>
        <w:t>ó</w:t>
      </w:r>
      <w:r w:rsidRPr="005477A2">
        <w:rPr>
          <w:rFonts w:cs="Arial"/>
        </w:rPr>
        <w:t xml:space="preserve"> a la Unión Temporal 33 para la prestación de servicios de seguridad, la provisión, implementación y operaci</w:t>
      </w:r>
      <w:r w:rsidR="00600D0B" w:rsidRPr="005477A2">
        <w:rPr>
          <w:rFonts w:cs="Arial"/>
        </w:rPr>
        <w:t>ó</w:t>
      </w:r>
      <w:r w:rsidRPr="005477A2">
        <w:rPr>
          <w:rFonts w:cs="Arial"/>
        </w:rPr>
        <w:t xml:space="preserve">n de </w:t>
      </w:r>
      <w:r w:rsidR="00600D0B" w:rsidRPr="005477A2">
        <w:rPr>
          <w:rFonts w:cs="Arial"/>
        </w:rPr>
        <w:t>e</w:t>
      </w:r>
      <w:r w:rsidRPr="005477A2">
        <w:rPr>
          <w:rFonts w:cs="Arial"/>
        </w:rPr>
        <w:t>squemas de protección</w:t>
      </w:r>
      <w:r w:rsidR="00303EC2" w:rsidRPr="005477A2">
        <w:rPr>
          <w:rFonts w:cs="Arial"/>
        </w:rPr>
        <w:t xml:space="preserve">, </w:t>
      </w:r>
      <w:r w:rsidR="00600D0B" w:rsidRPr="005477A2">
        <w:rPr>
          <w:rFonts w:cs="Arial"/>
        </w:rPr>
        <w:t>la provisión de escoltas</w:t>
      </w:r>
      <w:r w:rsidR="00D05B45" w:rsidRPr="005477A2">
        <w:rPr>
          <w:rFonts w:cs="Arial"/>
        </w:rPr>
        <w:t>,</w:t>
      </w:r>
      <w:r w:rsidR="00600D0B" w:rsidRPr="005477A2">
        <w:rPr>
          <w:rFonts w:cs="Arial"/>
        </w:rPr>
        <w:t xml:space="preserve"> vehículos y motocicletas de apoyo</w:t>
      </w:r>
      <w:r w:rsidR="00670165" w:rsidRPr="005477A2">
        <w:rPr>
          <w:rFonts w:cs="Arial"/>
        </w:rPr>
        <w:t xml:space="preserve">, </w:t>
      </w:r>
      <w:r w:rsidR="00600D0B" w:rsidRPr="005477A2">
        <w:rPr>
          <w:rFonts w:cs="Arial"/>
        </w:rPr>
        <w:t>en desarrollo de</w:t>
      </w:r>
      <w:r w:rsidR="00303EC2" w:rsidRPr="005477A2">
        <w:rPr>
          <w:rFonts w:cs="Arial"/>
        </w:rPr>
        <w:t>l</w:t>
      </w:r>
      <w:r w:rsidR="00D05B45" w:rsidRPr="005477A2">
        <w:rPr>
          <w:rFonts w:cs="Arial"/>
        </w:rPr>
        <w:t xml:space="preserve"> </w:t>
      </w:r>
      <w:r w:rsidR="00600D0B" w:rsidRPr="005477A2">
        <w:rPr>
          <w:rFonts w:cs="Arial"/>
        </w:rPr>
        <w:t xml:space="preserve">programa de </w:t>
      </w:r>
      <w:r w:rsidR="000D2647" w:rsidRPr="005477A2">
        <w:rPr>
          <w:rFonts w:cs="Arial"/>
        </w:rPr>
        <w:t xml:space="preserve">prevención y </w:t>
      </w:r>
      <w:r w:rsidR="00600D0B" w:rsidRPr="005477A2">
        <w:rPr>
          <w:rFonts w:cs="Arial"/>
        </w:rPr>
        <w:t>protección</w:t>
      </w:r>
      <w:r w:rsidR="00670165" w:rsidRPr="005477A2">
        <w:rPr>
          <w:rFonts w:cs="Arial"/>
        </w:rPr>
        <w:t xml:space="preserve"> </w:t>
      </w:r>
      <w:r w:rsidR="000D2647" w:rsidRPr="005477A2">
        <w:rPr>
          <w:rFonts w:cs="Arial"/>
        </w:rPr>
        <w:t>del que es responsable la referida entidad.</w:t>
      </w:r>
    </w:p>
    <w:p w14:paraId="566018D2" w14:textId="77777777" w:rsidR="00D05B45" w:rsidRPr="005477A2" w:rsidRDefault="00D05B45" w:rsidP="002001B2">
      <w:pPr>
        <w:pStyle w:val="Continuarlista2"/>
        <w:ind w:left="0"/>
        <w:rPr>
          <w:rFonts w:cs="Arial"/>
        </w:rPr>
      </w:pPr>
    </w:p>
    <w:p w14:paraId="3FA506FB" w14:textId="77777777" w:rsidR="00670165" w:rsidRPr="005477A2" w:rsidRDefault="00D05B45" w:rsidP="002001B2">
      <w:pPr>
        <w:pStyle w:val="Continuarlista2"/>
        <w:ind w:left="0"/>
        <w:rPr>
          <w:rFonts w:cs="Arial"/>
        </w:rPr>
      </w:pPr>
      <w:r w:rsidRPr="005477A2">
        <w:rPr>
          <w:rFonts w:cs="Arial"/>
        </w:rPr>
        <w:t>E</w:t>
      </w:r>
      <w:r w:rsidR="003025A0" w:rsidRPr="005477A2">
        <w:rPr>
          <w:rFonts w:cs="Arial"/>
        </w:rPr>
        <w:t xml:space="preserve">n el </w:t>
      </w:r>
      <w:r w:rsidRPr="005477A2">
        <w:rPr>
          <w:rFonts w:cs="Arial"/>
        </w:rPr>
        <w:t xml:space="preserve">contrato inicial se </w:t>
      </w:r>
      <w:r w:rsidR="003025A0" w:rsidRPr="005477A2">
        <w:rPr>
          <w:rFonts w:cs="Arial"/>
        </w:rPr>
        <w:t xml:space="preserve">presentó </w:t>
      </w:r>
      <w:r w:rsidR="00343C19" w:rsidRPr="005477A2">
        <w:rPr>
          <w:rFonts w:cs="Arial"/>
        </w:rPr>
        <w:t>el</w:t>
      </w:r>
      <w:r w:rsidR="003025A0" w:rsidRPr="005477A2">
        <w:rPr>
          <w:rFonts w:cs="Arial"/>
        </w:rPr>
        <w:t xml:space="preserve"> </w:t>
      </w:r>
      <w:r w:rsidR="00343C19" w:rsidRPr="005477A2">
        <w:rPr>
          <w:rFonts w:cs="Arial"/>
        </w:rPr>
        <w:t xml:space="preserve">incremento de </w:t>
      </w:r>
      <w:r w:rsidR="00670165" w:rsidRPr="005477A2">
        <w:rPr>
          <w:rFonts w:cs="Arial"/>
        </w:rPr>
        <w:t xml:space="preserve">los servicios requeridos </w:t>
      </w:r>
      <w:r w:rsidR="00343C19" w:rsidRPr="005477A2">
        <w:rPr>
          <w:rFonts w:cs="Arial"/>
        </w:rPr>
        <w:t xml:space="preserve">y el </w:t>
      </w:r>
      <w:r w:rsidRPr="005477A2">
        <w:rPr>
          <w:rFonts w:cs="Arial"/>
        </w:rPr>
        <w:t>agotamiento de los recursos presupuestales</w:t>
      </w:r>
      <w:r w:rsidR="00670165" w:rsidRPr="005477A2">
        <w:rPr>
          <w:rFonts w:cs="Arial"/>
        </w:rPr>
        <w:t xml:space="preserve">, por lo cual, </w:t>
      </w:r>
      <w:r w:rsidRPr="005477A2">
        <w:rPr>
          <w:rFonts w:cs="Arial"/>
        </w:rPr>
        <w:t xml:space="preserve">bajo la declaración de urgencia manifiesta, las partes </w:t>
      </w:r>
      <w:r w:rsidR="003025A0" w:rsidRPr="005477A2">
        <w:rPr>
          <w:rFonts w:cs="Arial"/>
        </w:rPr>
        <w:t xml:space="preserve">realizaron varios acuerdos sucesivos para que </w:t>
      </w:r>
      <w:r w:rsidRPr="005477A2">
        <w:rPr>
          <w:rFonts w:cs="Arial"/>
        </w:rPr>
        <w:t>el servicio se si</w:t>
      </w:r>
      <w:r w:rsidR="00367890">
        <w:rPr>
          <w:rFonts w:cs="Arial"/>
        </w:rPr>
        <w:t>g</w:t>
      </w:r>
      <w:r w:rsidRPr="005477A2">
        <w:rPr>
          <w:rFonts w:cs="Arial"/>
        </w:rPr>
        <w:t>uiera prestando</w:t>
      </w:r>
      <w:r w:rsidR="00943AA1" w:rsidRPr="005477A2">
        <w:rPr>
          <w:rFonts w:cs="Arial"/>
        </w:rPr>
        <w:t xml:space="preserve"> </w:t>
      </w:r>
      <w:r w:rsidR="003025A0" w:rsidRPr="005477A2">
        <w:rPr>
          <w:rFonts w:cs="Arial"/>
        </w:rPr>
        <w:t xml:space="preserve">durante el período de liquidación y </w:t>
      </w:r>
      <w:r w:rsidR="00943AA1" w:rsidRPr="005477A2">
        <w:rPr>
          <w:rFonts w:cs="Arial"/>
        </w:rPr>
        <w:t xml:space="preserve">desmonte </w:t>
      </w:r>
      <w:r w:rsidR="00295D21" w:rsidRPr="005477A2">
        <w:rPr>
          <w:rFonts w:cs="Arial"/>
        </w:rPr>
        <w:t xml:space="preserve">de los esquemas de protección, con el fin de </w:t>
      </w:r>
      <w:r w:rsidR="00343C19" w:rsidRPr="005477A2">
        <w:rPr>
          <w:rFonts w:cs="Arial"/>
        </w:rPr>
        <w:t>no desproteger a las personas</w:t>
      </w:r>
      <w:r w:rsidR="000D2647" w:rsidRPr="005477A2">
        <w:rPr>
          <w:rFonts w:cs="Arial"/>
        </w:rPr>
        <w:t xml:space="preserve">, grupos y </w:t>
      </w:r>
      <w:r w:rsidR="003025A0" w:rsidRPr="005477A2">
        <w:rPr>
          <w:rFonts w:cs="Arial"/>
        </w:rPr>
        <w:t xml:space="preserve">comunidades </w:t>
      </w:r>
      <w:r w:rsidR="00343C19" w:rsidRPr="005477A2">
        <w:rPr>
          <w:rFonts w:cs="Arial"/>
        </w:rPr>
        <w:t>amparadas en el programa</w:t>
      </w:r>
      <w:r w:rsidR="00670165" w:rsidRPr="005477A2">
        <w:rPr>
          <w:rFonts w:cs="Arial"/>
        </w:rPr>
        <w:t>.</w:t>
      </w:r>
    </w:p>
    <w:p w14:paraId="3909AB18" w14:textId="77777777" w:rsidR="00670165" w:rsidRPr="005477A2" w:rsidRDefault="00670165" w:rsidP="002001B2">
      <w:pPr>
        <w:pStyle w:val="Continuarlista2"/>
        <w:ind w:left="0"/>
        <w:rPr>
          <w:rFonts w:cs="Arial"/>
        </w:rPr>
      </w:pPr>
    </w:p>
    <w:p w14:paraId="42F57E60" w14:textId="77777777" w:rsidR="00156883" w:rsidRPr="005477A2" w:rsidRDefault="003025A0" w:rsidP="002001B2">
      <w:pPr>
        <w:pStyle w:val="Continuarlista2"/>
        <w:ind w:left="0"/>
        <w:rPr>
          <w:rFonts w:cs="Arial"/>
        </w:rPr>
      </w:pPr>
      <w:r w:rsidRPr="005477A2">
        <w:rPr>
          <w:rFonts w:cs="Arial"/>
        </w:rPr>
        <w:t xml:space="preserve">Según la </w:t>
      </w:r>
      <w:r w:rsidR="00670165" w:rsidRPr="005477A2">
        <w:rPr>
          <w:rFonts w:cs="Arial"/>
        </w:rPr>
        <w:t>convocante</w:t>
      </w:r>
      <w:r w:rsidR="00DC7317" w:rsidRPr="005477A2">
        <w:rPr>
          <w:rFonts w:cs="Arial"/>
        </w:rPr>
        <w:t>,</w:t>
      </w:r>
      <w:r w:rsidR="001719D1" w:rsidRPr="005477A2">
        <w:rPr>
          <w:rFonts w:cs="Arial"/>
        </w:rPr>
        <w:t xml:space="preserve"> </w:t>
      </w:r>
      <w:r w:rsidRPr="005477A2">
        <w:rPr>
          <w:rFonts w:cs="Arial"/>
        </w:rPr>
        <w:t xml:space="preserve">por fallas en la planeación del presupuesto, el crecimiento desmesurado de los gastos reembolsables y su incidencia en la nómina de la unión temporal y en los aspectos tributarios correspondientes, </w:t>
      </w:r>
      <w:r w:rsidR="001719D1" w:rsidRPr="005477A2">
        <w:rPr>
          <w:rFonts w:cs="Arial"/>
        </w:rPr>
        <w:t>la UNP</w:t>
      </w:r>
      <w:r w:rsidRPr="005477A2">
        <w:rPr>
          <w:rFonts w:cs="Arial"/>
        </w:rPr>
        <w:t xml:space="preserve"> </w:t>
      </w:r>
      <w:r w:rsidR="00670165" w:rsidRPr="005477A2">
        <w:rPr>
          <w:rFonts w:cs="Arial"/>
        </w:rPr>
        <w:t>le</w:t>
      </w:r>
      <w:r w:rsidR="001719D1" w:rsidRPr="005477A2">
        <w:rPr>
          <w:rFonts w:cs="Arial"/>
        </w:rPr>
        <w:t xml:space="preserve"> incumplió</w:t>
      </w:r>
      <w:r w:rsidRPr="005477A2">
        <w:rPr>
          <w:rFonts w:cs="Arial"/>
        </w:rPr>
        <w:t xml:space="preserve"> </w:t>
      </w:r>
      <w:r w:rsidR="000D2647" w:rsidRPr="005477A2">
        <w:rPr>
          <w:rFonts w:cs="Arial"/>
        </w:rPr>
        <w:t>los</w:t>
      </w:r>
      <w:r w:rsidRPr="005477A2">
        <w:rPr>
          <w:rFonts w:cs="Arial"/>
        </w:rPr>
        <w:t xml:space="preserve"> contrato</w:t>
      </w:r>
      <w:r w:rsidR="000D2647" w:rsidRPr="005477A2">
        <w:rPr>
          <w:rFonts w:cs="Arial"/>
        </w:rPr>
        <w:t>s</w:t>
      </w:r>
      <w:r w:rsidR="00B825A3">
        <w:rPr>
          <w:rFonts w:cs="Arial"/>
        </w:rPr>
        <w:t xml:space="preserve"> y</w:t>
      </w:r>
      <w:r w:rsidR="00303EC2" w:rsidRPr="005477A2">
        <w:rPr>
          <w:rFonts w:cs="Arial"/>
        </w:rPr>
        <w:t>,</w:t>
      </w:r>
      <w:r w:rsidR="00B825A3">
        <w:rPr>
          <w:rFonts w:cs="Arial"/>
        </w:rPr>
        <w:t xml:space="preserve"> en el </w:t>
      </w:r>
      <w:r w:rsidR="006B4882">
        <w:rPr>
          <w:rFonts w:cs="Arial"/>
        </w:rPr>
        <w:t>evento de que no se considere</w:t>
      </w:r>
      <w:r w:rsidR="00303EC2" w:rsidRPr="005477A2">
        <w:rPr>
          <w:rFonts w:cs="Arial"/>
        </w:rPr>
        <w:t xml:space="preserve"> formalizado </w:t>
      </w:r>
      <w:r w:rsidR="000D2647" w:rsidRPr="005477A2">
        <w:rPr>
          <w:rFonts w:cs="Arial"/>
        </w:rPr>
        <w:t xml:space="preserve">alguno de los acuerdos, </w:t>
      </w:r>
      <w:r w:rsidR="00303EC2" w:rsidRPr="005477A2">
        <w:rPr>
          <w:rFonts w:cs="Arial"/>
        </w:rPr>
        <w:t>en todo caso,</w:t>
      </w:r>
      <w:r w:rsidRPr="005477A2">
        <w:rPr>
          <w:rFonts w:cs="Arial"/>
        </w:rPr>
        <w:t xml:space="preserve"> deb</w:t>
      </w:r>
      <w:r w:rsidR="00303EC2" w:rsidRPr="005477A2">
        <w:rPr>
          <w:rFonts w:cs="Arial"/>
        </w:rPr>
        <w:t>e</w:t>
      </w:r>
      <w:r w:rsidRPr="005477A2">
        <w:rPr>
          <w:rFonts w:cs="Arial"/>
        </w:rPr>
        <w:t xml:space="preserve"> responderle bajo la figura del enr</w:t>
      </w:r>
      <w:r w:rsidR="006B4882">
        <w:rPr>
          <w:rFonts w:cs="Arial"/>
        </w:rPr>
        <w:t>iquecimiento sin causa, pues</w:t>
      </w:r>
      <w:r w:rsidRPr="005477A2">
        <w:rPr>
          <w:rFonts w:cs="Arial"/>
        </w:rPr>
        <w:t xml:space="preserve">, pese a que se realizaron acuerdos parciales de liquidación, </w:t>
      </w:r>
      <w:r w:rsidR="00303EC2" w:rsidRPr="005477A2">
        <w:rPr>
          <w:rFonts w:cs="Arial"/>
        </w:rPr>
        <w:t xml:space="preserve">la UNP </w:t>
      </w:r>
      <w:r w:rsidR="001719D1" w:rsidRPr="005477A2">
        <w:rPr>
          <w:rFonts w:cs="Arial"/>
        </w:rPr>
        <w:t xml:space="preserve">no le </w:t>
      </w:r>
      <w:r w:rsidR="00343C19" w:rsidRPr="005477A2">
        <w:rPr>
          <w:rFonts w:cs="Arial"/>
        </w:rPr>
        <w:t xml:space="preserve">reconoció ni </w:t>
      </w:r>
      <w:r w:rsidR="00670165" w:rsidRPr="005477A2">
        <w:rPr>
          <w:rFonts w:cs="Arial"/>
        </w:rPr>
        <w:t xml:space="preserve">le </w:t>
      </w:r>
      <w:r w:rsidR="001719D1" w:rsidRPr="005477A2">
        <w:rPr>
          <w:rFonts w:cs="Arial"/>
        </w:rPr>
        <w:t xml:space="preserve">pagó la totalidad de las sumas a </w:t>
      </w:r>
      <w:r w:rsidRPr="005477A2">
        <w:rPr>
          <w:rFonts w:cs="Arial"/>
        </w:rPr>
        <w:t xml:space="preserve">las </w:t>
      </w:r>
      <w:r w:rsidR="001719D1" w:rsidRPr="005477A2">
        <w:rPr>
          <w:rFonts w:cs="Arial"/>
        </w:rPr>
        <w:t>que tenía derecho</w:t>
      </w:r>
      <w:r w:rsidR="000D2647" w:rsidRPr="005477A2">
        <w:rPr>
          <w:rFonts w:cs="Arial"/>
        </w:rPr>
        <w:t>.</w:t>
      </w:r>
      <w:r w:rsidR="00343C19" w:rsidRPr="005477A2">
        <w:rPr>
          <w:rFonts w:cs="Arial"/>
        </w:rPr>
        <w:t xml:space="preserve"> </w:t>
      </w:r>
    </w:p>
    <w:p w14:paraId="5EFE0DBA" w14:textId="77777777" w:rsidR="00470B66" w:rsidRPr="005477A2" w:rsidRDefault="00470B66" w:rsidP="002001B2">
      <w:pPr>
        <w:pStyle w:val="Continuarlista2"/>
        <w:ind w:left="0"/>
        <w:rPr>
          <w:rFonts w:cs="Arial"/>
        </w:rPr>
      </w:pPr>
    </w:p>
    <w:p w14:paraId="53618524" w14:textId="77777777" w:rsidR="00470B66" w:rsidRPr="005477A2" w:rsidRDefault="00470B66" w:rsidP="002001B2">
      <w:pPr>
        <w:pStyle w:val="Continuarlista2"/>
        <w:ind w:left="0"/>
        <w:rPr>
          <w:rFonts w:cs="Arial"/>
        </w:rPr>
      </w:pPr>
      <w:r w:rsidRPr="005477A2">
        <w:rPr>
          <w:rFonts w:cs="Arial"/>
        </w:rPr>
        <w:t>El Tribunal de Arbitramento denegó todas las pretensiones de la demanda.</w:t>
      </w:r>
    </w:p>
    <w:p w14:paraId="5F3D977C" w14:textId="77777777" w:rsidR="00EF64AB" w:rsidRPr="005477A2" w:rsidRDefault="00EF64AB" w:rsidP="00CF0DFB">
      <w:pPr>
        <w:pStyle w:val="Continuarlista2"/>
        <w:ind w:left="0"/>
        <w:rPr>
          <w:rFonts w:cs="Arial"/>
        </w:rPr>
      </w:pPr>
    </w:p>
    <w:p w14:paraId="58E94EFB" w14:textId="77777777" w:rsidR="00EF64AB" w:rsidRPr="005477A2" w:rsidRDefault="00B557A7" w:rsidP="00CF0DFB">
      <w:pPr>
        <w:pStyle w:val="Continuarlista2"/>
        <w:ind w:left="0"/>
        <w:rPr>
          <w:rFonts w:cs="Arial"/>
          <w:b/>
        </w:rPr>
      </w:pPr>
      <w:r w:rsidRPr="005477A2">
        <w:rPr>
          <w:rFonts w:cs="Arial"/>
          <w:b/>
        </w:rPr>
        <w:lastRenderedPageBreak/>
        <w:t>1.1.2. Pretensiones de la</w:t>
      </w:r>
      <w:r w:rsidR="00EF64AB" w:rsidRPr="005477A2">
        <w:rPr>
          <w:rFonts w:cs="Arial"/>
          <w:b/>
        </w:rPr>
        <w:t xml:space="preserve"> demanda</w:t>
      </w:r>
      <w:r w:rsidRPr="005477A2">
        <w:rPr>
          <w:rFonts w:cs="Arial"/>
          <w:b/>
        </w:rPr>
        <w:t xml:space="preserve"> arbitral</w:t>
      </w:r>
    </w:p>
    <w:p w14:paraId="0987D259" w14:textId="77777777" w:rsidR="00EF64AB" w:rsidRPr="005477A2" w:rsidRDefault="00EF64AB" w:rsidP="00CF0DFB">
      <w:pPr>
        <w:pStyle w:val="Continuarlista2"/>
        <w:ind w:left="0"/>
        <w:rPr>
          <w:rFonts w:cs="Arial"/>
        </w:rPr>
      </w:pPr>
    </w:p>
    <w:p w14:paraId="3A9D47AC" w14:textId="77777777" w:rsidR="00CF0DFB" w:rsidRPr="005477A2" w:rsidRDefault="00CF0DFB" w:rsidP="00CF0DFB">
      <w:pPr>
        <w:pStyle w:val="Continuarlista2"/>
        <w:ind w:left="0"/>
        <w:rPr>
          <w:rFonts w:cs="Arial"/>
        </w:rPr>
      </w:pPr>
      <w:r w:rsidRPr="005477A2">
        <w:rPr>
          <w:rFonts w:cs="Arial"/>
        </w:rPr>
        <w:t>En la demanda se presentaron diecisiete grupos de pretensiones</w:t>
      </w:r>
      <w:r w:rsidR="00972C24" w:rsidRPr="005477A2">
        <w:rPr>
          <w:rFonts w:cs="Arial"/>
        </w:rPr>
        <w:t>, incluye</w:t>
      </w:r>
      <w:r w:rsidR="00156883" w:rsidRPr="005477A2">
        <w:rPr>
          <w:rFonts w:cs="Arial"/>
        </w:rPr>
        <w:t>n</w:t>
      </w:r>
      <w:r w:rsidR="00972C24" w:rsidRPr="005477A2">
        <w:rPr>
          <w:rFonts w:cs="Arial"/>
        </w:rPr>
        <w:t xml:space="preserve">do en cada uno </w:t>
      </w:r>
      <w:r w:rsidR="004F1FEF" w:rsidRPr="005477A2">
        <w:rPr>
          <w:rFonts w:cs="Arial"/>
        </w:rPr>
        <w:t xml:space="preserve">de ellos </w:t>
      </w:r>
      <w:r w:rsidR="000D2647" w:rsidRPr="005477A2">
        <w:rPr>
          <w:rFonts w:cs="Arial"/>
        </w:rPr>
        <w:t xml:space="preserve">las </w:t>
      </w:r>
      <w:r w:rsidRPr="005477A2">
        <w:rPr>
          <w:rFonts w:cs="Arial"/>
        </w:rPr>
        <w:t>declarativas y de condena que se resumen</w:t>
      </w:r>
      <w:r w:rsidR="006D5514" w:rsidRPr="005477A2">
        <w:rPr>
          <w:rFonts w:cs="Arial"/>
        </w:rPr>
        <w:t xml:space="preserve"> a continuación</w:t>
      </w:r>
      <w:r w:rsidRPr="005477A2">
        <w:rPr>
          <w:rFonts w:cs="Arial"/>
        </w:rPr>
        <w:t>, siguiendo los títulos del escrito</w:t>
      </w:r>
      <w:r w:rsidR="000D2647" w:rsidRPr="005477A2">
        <w:rPr>
          <w:rFonts w:cs="Arial"/>
        </w:rPr>
        <w:t xml:space="preserve"> correspondiente</w:t>
      </w:r>
      <w:r w:rsidRPr="005477A2">
        <w:rPr>
          <w:rFonts w:cs="Arial"/>
        </w:rPr>
        <w:t xml:space="preserve">, </w:t>
      </w:r>
      <w:r w:rsidR="00156883" w:rsidRPr="005477A2">
        <w:rPr>
          <w:rFonts w:cs="Arial"/>
        </w:rPr>
        <w:t>de la siguiente manera</w:t>
      </w:r>
      <w:r w:rsidRPr="005477A2">
        <w:rPr>
          <w:rFonts w:cs="Arial"/>
        </w:rPr>
        <w:t xml:space="preserve"> (se transcribe de forma literal):</w:t>
      </w:r>
    </w:p>
    <w:p w14:paraId="3ED352D2" w14:textId="77777777" w:rsidR="00CF0DFB" w:rsidRPr="005477A2" w:rsidRDefault="00CF0DFB" w:rsidP="00CF0DFB">
      <w:pPr>
        <w:pStyle w:val="Continuarlista2"/>
        <w:ind w:left="0"/>
        <w:rPr>
          <w:rFonts w:cs="Arial"/>
          <w:i/>
        </w:rPr>
      </w:pPr>
    </w:p>
    <w:p w14:paraId="4C1D2B1D"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“1. RELACIONADAS CON EL INCUMPLIMIENTO DE LA UNP POR LAS REDUCCIONES PRESUPUESTALES DEL CONTRATO 202 DE 2012.</w:t>
      </w:r>
    </w:p>
    <w:p w14:paraId="160BD5CC" w14:textId="77777777" w:rsidR="00CF0DFB" w:rsidRPr="006B4882" w:rsidRDefault="00CF0DFB" w:rsidP="00CF0DFB">
      <w:pPr>
        <w:pStyle w:val="Continuarlista2"/>
        <w:spacing w:line="276" w:lineRule="auto"/>
        <w:ind w:left="567" w:right="567"/>
        <w:rPr>
          <w:rFonts w:cs="Arial"/>
          <w:i/>
          <w:sz w:val="22"/>
          <w:szCs w:val="22"/>
        </w:rPr>
      </w:pPr>
    </w:p>
    <w:p w14:paraId="5F15B9EA"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r w:rsidR="00156883" w:rsidRPr="006B4882">
        <w:rPr>
          <w:rFonts w:cs="Arial"/>
          <w:i/>
          <w:sz w:val="22"/>
          <w:szCs w:val="22"/>
        </w:rPr>
        <w:t>.</w:t>
      </w:r>
    </w:p>
    <w:p w14:paraId="5F8A38CC" w14:textId="77777777" w:rsidR="00CF0DFB" w:rsidRPr="006B4882" w:rsidRDefault="00CF0DFB" w:rsidP="00CF0DFB">
      <w:pPr>
        <w:pStyle w:val="Continuarlista2"/>
        <w:spacing w:line="276" w:lineRule="auto"/>
        <w:ind w:left="567" w:right="567"/>
        <w:rPr>
          <w:rFonts w:cs="Arial"/>
          <w:i/>
          <w:sz w:val="22"/>
          <w:szCs w:val="22"/>
        </w:rPr>
      </w:pPr>
    </w:p>
    <w:p w14:paraId="54B1CE70"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“2.  RELACIONADAS CON LA RENUNCIA A RECLAMAR CONTRA LA MODIFICACIÓN CUARTA.</w:t>
      </w:r>
    </w:p>
    <w:p w14:paraId="444980D8" w14:textId="77777777" w:rsidR="00CF0DFB" w:rsidRPr="006B4882" w:rsidRDefault="00CF0DFB" w:rsidP="00CF0DFB">
      <w:pPr>
        <w:pStyle w:val="Continuarlista2"/>
        <w:spacing w:line="276" w:lineRule="auto"/>
        <w:ind w:left="567" w:right="567"/>
        <w:rPr>
          <w:rFonts w:cs="Arial"/>
          <w:i/>
          <w:sz w:val="22"/>
          <w:szCs w:val="22"/>
        </w:rPr>
      </w:pPr>
    </w:p>
    <w:p w14:paraId="52E0B65C"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p>
    <w:p w14:paraId="11C0C3BD" w14:textId="77777777" w:rsidR="00CF0DFB" w:rsidRPr="006B4882" w:rsidRDefault="00CF0DFB" w:rsidP="00CF0DFB">
      <w:pPr>
        <w:pStyle w:val="Continuarlista2"/>
        <w:spacing w:line="276" w:lineRule="auto"/>
        <w:ind w:left="567" w:right="567"/>
        <w:rPr>
          <w:rFonts w:cs="Arial"/>
          <w:i/>
          <w:sz w:val="22"/>
          <w:szCs w:val="22"/>
        </w:rPr>
      </w:pPr>
    </w:p>
    <w:p w14:paraId="2B21D4BF"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“3.  RELACIONADAS CON EL INCUMPLIMIENTO DE LA UNP DEL CONTRATO 202 DE 2012, EN MATERÍA DE VEHÍCULOS.</w:t>
      </w:r>
    </w:p>
    <w:p w14:paraId="4BEB67DF" w14:textId="77777777" w:rsidR="00CF0DFB" w:rsidRPr="006B4882" w:rsidRDefault="00CF0DFB" w:rsidP="00CF0DFB">
      <w:pPr>
        <w:pStyle w:val="Continuarlista2"/>
        <w:spacing w:line="276" w:lineRule="auto"/>
        <w:ind w:left="567" w:right="567"/>
        <w:rPr>
          <w:rFonts w:cs="Arial"/>
          <w:i/>
          <w:sz w:val="22"/>
          <w:szCs w:val="22"/>
        </w:rPr>
      </w:pPr>
    </w:p>
    <w:p w14:paraId="20FCB09A"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r w:rsidR="00156883" w:rsidRPr="006B4882">
        <w:rPr>
          <w:rFonts w:cs="Arial"/>
          <w:i/>
          <w:sz w:val="22"/>
          <w:szCs w:val="22"/>
        </w:rPr>
        <w:t>.</w:t>
      </w:r>
    </w:p>
    <w:p w14:paraId="190FCE94" w14:textId="77777777" w:rsidR="00CF0DFB" w:rsidRPr="006B4882" w:rsidRDefault="00CF0DFB" w:rsidP="00CF0DFB">
      <w:pPr>
        <w:pStyle w:val="Continuarlista2"/>
        <w:spacing w:line="276" w:lineRule="auto"/>
        <w:ind w:left="567" w:right="567"/>
        <w:rPr>
          <w:rFonts w:cs="Arial"/>
          <w:i/>
          <w:sz w:val="22"/>
          <w:szCs w:val="22"/>
        </w:rPr>
      </w:pPr>
    </w:p>
    <w:p w14:paraId="0E74B3F3"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“4. RELACIONADAS CON EL INCUMPLIMIENTO DEL CONTRATO N</w:t>
      </w:r>
      <w:r w:rsidR="00156883" w:rsidRPr="006B4882">
        <w:rPr>
          <w:rFonts w:cs="Arial"/>
          <w:i/>
          <w:sz w:val="22"/>
          <w:szCs w:val="22"/>
        </w:rPr>
        <w:t>o</w:t>
      </w:r>
      <w:r w:rsidRPr="006B4882">
        <w:rPr>
          <w:rFonts w:cs="Arial"/>
          <w:i/>
          <w:sz w:val="22"/>
          <w:szCs w:val="22"/>
        </w:rPr>
        <w:t>. 202 DE 2012 POR PARTE DE LA UNP EN LA DETERMINACIÓN DE LOS GASTOS REEMBOLSABLES, SU ALCANCE Y EL CRECIMIEN</w:t>
      </w:r>
      <w:r w:rsidR="00156883" w:rsidRPr="006B4882">
        <w:rPr>
          <w:rFonts w:cs="Arial"/>
          <w:i/>
          <w:sz w:val="22"/>
          <w:szCs w:val="22"/>
        </w:rPr>
        <w:t>T</w:t>
      </w:r>
      <w:r w:rsidRPr="006B4882">
        <w:rPr>
          <w:rFonts w:cs="Arial"/>
          <w:i/>
          <w:sz w:val="22"/>
          <w:szCs w:val="22"/>
        </w:rPr>
        <w:t>O DESMESURADO DE LOS MISMOS.</w:t>
      </w:r>
    </w:p>
    <w:p w14:paraId="2E281CE3" w14:textId="77777777" w:rsidR="00CF0DFB" w:rsidRPr="006B4882" w:rsidRDefault="00CF0DFB" w:rsidP="00CF0DFB">
      <w:pPr>
        <w:pStyle w:val="Continuarlista2"/>
        <w:spacing w:line="276" w:lineRule="auto"/>
        <w:ind w:left="567" w:right="567"/>
        <w:rPr>
          <w:rFonts w:cs="Arial"/>
          <w:i/>
          <w:sz w:val="22"/>
          <w:szCs w:val="22"/>
        </w:rPr>
      </w:pPr>
    </w:p>
    <w:p w14:paraId="53E8FF5D"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r w:rsidR="0093755D" w:rsidRPr="006B4882">
        <w:rPr>
          <w:rFonts w:cs="Arial"/>
          <w:i/>
          <w:sz w:val="22"/>
          <w:szCs w:val="22"/>
        </w:rPr>
        <w:t>.</w:t>
      </w:r>
    </w:p>
    <w:p w14:paraId="2C9976E4" w14:textId="77777777" w:rsidR="00CF0DFB" w:rsidRPr="006B4882" w:rsidRDefault="00CF0DFB" w:rsidP="00CF0DFB">
      <w:pPr>
        <w:pStyle w:val="Continuarlista2"/>
        <w:spacing w:line="276" w:lineRule="auto"/>
        <w:ind w:left="567" w:right="567"/>
        <w:rPr>
          <w:rFonts w:cs="Arial"/>
          <w:i/>
          <w:sz w:val="22"/>
          <w:szCs w:val="22"/>
        </w:rPr>
      </w:pPr>
    </w:p>
    <w:p w14:paraId="1672D615"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 xml:space="preserve">“5. PRETENSIONES REFERIDAS AL INCUMPLIMIENTO DE LA UNP DEL CONTRATO 202 EN MATERIA LABORAL. </w:t>
      </w:r>
    </w:p>
    <w:p w14:paraId="4E8BA185" w14:textId="77777777" w:rsidR="0093755D" w:rsidRPr="006B4882" w:rsidRDefault="0093755D" w:rsidP="00CF0DFB">
      <w:pPr>
        <w:pStyle w:val="Continuarlista2"/>
        <w:spacing w:line="276" w:lineRule="auto"/>
        <w:ind w:left="567" w:right="567"/>
        <w:rPr>
          <w:rFonts w:cs="Arial"/>
          <w:i/>
          <w:sz w:val="22"/>
          <w:szCs w:val="22"/>
        </w:rPr>
      </w:pPr>
    </w:p>
    <w:p w14:paraId="5DC04681" w14:textId="77777777" w:rsidR="0093755D" w:rsidRPr="006B4882" w:rsidRDefault="0093755D" w:rsidP="00CF0DFB">
      <w:pPr>
        <w:pStyle w:val="Continuarlista2"/>
        <w:spacing w:line="276" w:lineRule="auto"/>
        <w:ind w:left="567" w:right="567"/>
        <w:rPr>
          <w:rFonts w:cs="Arial"/>
          <w:i/>
          <w:sz w:val="22"/>
          <w:szCs w:val="22"/>
        </w:rPr>
      </w:pPr>
      <w:r w:rsidRPr="006B4882">
        <w:rPr>
          <w:rFonts w:cs="Arial"/>
          <w:i/>
          <w:sz w:val="22"/>
          <w:szCs w:val="22"/>
        </w:rPr>
        <w:t>“(…).</w:t>
      </w:r>
    </w:p>
    <w:p w14:paraId="345D9EE0" w14:textId="77777777" w:rsidR="0093755D" w:rsidRPr="006B4882" w:rsidRDefault="0093755D" w:rsidP="00CF0DFB">
      <w:pPr>
        <w:pStyle w:val="Continuarlista2"/>
        <w:spacing w:line="276" w:lineRule="auto"/>
        <w:ind w:left="567" w:right="567"/>
        <w:rPr>
          <w:rFonts w:cs="Arial"/>
          <w:i/>
          <w:sz w:val="22"/>
          <w:szCs w:val="22"/>
        </w:rPr>
      </w:pPr>
    </w:p>
    <w:p w14:paraId="06A4D351"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“6. PRETENSIONES RELACIONADAS CON EL INCUMPLIMIENTO DEL CO</w:t>
      </w:r>
      <w:r w:rsidR="0093755D" w:rsidRPr="006B4882">
        <w:rPr>
          <w:rFonts w:cs="Arial"/>
          <w:i/>
          <w:sz w:val="22"/>
          <w:szCs w:val="22"/>
        </w:rPr>
        <w:t>N</w:t>
      </w:r>
      <w:r w:rsidRPr="006B4882">
        <w:rPr>
          <w:rFonts w:cs="Arial"/>
          <w:i/>
          <w:sz w:val="22"/>
          <w:szCs w:val="22"/>
        </w:rPr>
        <w:t>TRATO 202 DE 2012 POR PARTE DE LA UNP EN RELACIÓN CON EL PAGO DE LA CAPACITACIÓN DEL ARTÍCULO 21 DE LA LEY 50 DE 1990</w:t>
      </w:r>
      <w:r w:rsidR="00156883" w:rsidRPr="006B4882">
        <w:rPr>
          <w:rFonts w:cs="Arial"/>
          <w:i/>
          <w:sz w:val="22"/>
          <w:szCs w:val="22"/>
        </w:rPr>
        <w:t>.</w:t>
      </w:r>
    </w:p>
    <w:p w14:paraId="7C4B7907" w14:textId="77777777" w:rsidR="00CF0DFB" w:rsidRPr="006B4882" w:rsidRDefault="00CF0DFB" w:rsidP="00CF0DFB">
      <w:pPr>
        <w:pStyle w:val="Continuarlista2"/>
        <w:spacing w:line="276" w:lineRule="auto"/>
        <w:ind w:left="567" w:right="567"/>
        <w:rPr>
          <w:rFonts w:cs="Arial"/>
          <w:i/>
          <w:sz w:val="22"/>
          <w:szCs w:val="22"/>
        </w:rPr>
      </w:pPr>
    </w:p>
    <w:p w14:paraId="766F00FE"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r w:rsidR="0093755D" w:rsidRPr="006B4882">
        <w:rPr>
          <w:rFonts w:cs="Arial"/>
          <w:i/>
          <w:sz w:val="22"/>
          <w:szCs w:val="22"/>
        </w:rPr>
        <w:t>.</w:t>
      </w:r>
    </w:p>
    <w:p w14:paraId="1B860F6E" w14:textId="77777777" w:rsidR="00CF0DFB" w:rsidRPr="006B4882" w:rsidRDefault="00CF0DFB" w:rsidP="00CF0DFB">
      <w:pPr>
        <w:pStyle w:val="Continuarlista2"/>
        <w:spacing w:line="276" w:lineRule="auto"/>
        <w:ind w:left="567" w:right="567"/>
        <w:rPr>
          <w:rFonts w:cs="Arial"/>
          <w:i/>
          <w:sz w:val="22"/>
          <w:szCs w:val="22"/>
        </w:rPr>
      </w:pPr>
    </w:p>
    <w:p w14:paraId="010AABE2"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“7. PRETENSIONES RELACIONADAS CON EL INCUMPLIMIENTO DE LA UNP EN EL PAGO DE LOS DÍAS COMPENSATORIOS ORDINARIOS POR DESCANSOS OBLIGATORIOS LABORADOS POR LA NÓMINA DEL CONTRATO 202 DE 2012.</w:t>
      </w:r>
    </w:p>
    <w:p w14:paraId="1170A411" w14:textId="77777777" w:rsidR="00CF0DFB" w:rsidRPr="006B4882" w:rsidRDefault="00CF0DFB" w:rsidP="00CF0DFB">
      <w:pPr>
        <w:pStyle w:val="Continuarlista2"/>
        <w:spacing w:line="276" w:lineRule="auto"/>
        <w:ind w:left="567" w:right="567"/>
        <w:rPr>
          <w:rFonts w:cs="Arial"/>
          <w:i/>
          <w:sz w:val="22"/>
          <w:szCs w:val="22"/>
        </w:rPr>
      </w:pPr>
    </w:p>
    <w:p w14:paraId="2952E50A" w14:textId="77777777" w:rsidR="00CF0DFB" w:rsidRPr="006B4882" w:rsidRDefault="0093755D"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w:t>
      </w:r>
      <w:r w:rsidRPr="006B4882">
        <w:rPr>
          <w:rFonts w:cs="Arial"/>
          <w:i/>
          <w:sz w:val="22"/>
          <w:szCs w:val="22"/>
        </w:rPr>
        <w:t>.</w:t>
      </w:r>
    </w:p>
    <w:p w14:paraId="6C296CD6" w14:textId="77777777" w:rsidR="00CF0DFB" w:rsidRPr="006B4882" w:rsidRDefault="00CF0DFB" w:rsidP="00CF0DFB">
      <w:pPr>
        <w:pStyle w:val="Continuarlista2"/>
        <w:spacing w:line="276" w:lineRule="auto"/>
        <w:ind w:left="567" w:right="567"/>
        <w:rPr>
          <w:rFonts w:cs="Arial"/>
          <w:i/>
          <w:sz w:val="22"/>
          <w:szCs w:val="22"/>
        </w:rPr>
      </w:pPr>
    </w:p>
    <w:p w14:paraId="0C4138C8"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lastRenderedPageBreak/>
        <w:t xml:space="preserve">“8. PRETENSIONES RELACIONADAS CON EL INCUMPLIMIENTO DE LA UNP EN EL PAGO DEL DÍA COMPENSATORIO POR LA HABITUALIDAD DE LOS DOMINICALES LABORADOS. </w:t>
      </w:r>
    </w:p>
    <w:p w14:paraId="3D2C033C" w14:textId="77777777" w:rsidR="00CF0DFB" w:rsidRPr="006B4882" w:rsidRDefault="00CF0DFB" w:rsidP="00CF0DFB">
      <w:pPr>
        <w:pStyle w:val="Continuarlista2"/>
        <w:spacing w:line="276" w:lineRule="auto"/>
        <w:ind w:left="567" w:right="567"/>
        <w:rPr>
          <w:rFonts w:cs="Arial"/>
          <w:i/>
          <w:sz w:val="22"/>
          <w:szCs w:val="22"/>
        </w:rPr>
      </w:pPr>
    </w:p>
    <w:p w14:paraId="5C84DF93"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r w:rsidR="00156883" w:rsidRPr="006B4882">
        <w:rPr>
          <w:rFonts w:cs="Arial"/>
          <w:i/>
          <w:sz w:val="22"/>
          <w:szCs w:val="22"/>
        </w:rPr>
        <w:t>.</w:t>
      </w:r>
    </w:p>
    <w:p w14:paraId="7081EEE1" w14:textId="77777777" w:rsidR="00CF0DFB" w:rsidRPr="006B4882" w:rsidRDefault="00CF0DFB" w:rsidP="00CF0DFB">
      <w:pPr>
        <w:pStyle w:val="Continuarlista2"/>
        <w:spacing w:line="276" w:lineRule="auto"/>
        <w:ind w:left="567" w:right="567"/>
        <w:rPr>
          <w:rFonts w:cs="Arial"/>
          <w:i/>
          <w:sz w:val="22"/>
          <w:szCs w:val="22"/>
        </w:rPr>
      </w:pPr>
    </w:p>
    <w:p w14:paraId="43B61DD5"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“9. PRETENSIONES RELACIONADAS CON EL INCUMPLIMIENTO DE LA UNP EN MATERIA TRIBUTARIA, EN RELACIÓN CON LA TARIFA DEL IVA.</w:t>
      </w:r>
    </w:p>
    <w:p w14:paraId="3CA34407" w14:textId="77777777" w:rsidR="00CF0DFB" w:rsidRPr="006B4882" w:rsidRDefault="00CF0DFB" w:rsidP="00CF0DFB">
      <w:pPr>
        <w:pStyle w:val="Continuarlista2"/>
        <w:spacing w:line="276" w:lineRule="auto"/>
        <w:ind w:left="567" w:right="567"/>
        <w:rPr>
          <w:rFonts w:cs="Arial"/>
          <w:i/>
          <w:sz w:val="22"/>
          <w:szCs w:val="22"/>
        </w:rPr>
      </w:pPr>
    </w:p>
    <w:p w14:paraId="5E759D9A" w14:textId="77777777" w:rsidR="00CF0DFB" w:rsidRPr="006B4882" w:rsidRDefault="00156883"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w:t>
      </w:r>
      <w:r w:rsidR="00483049" w:rsidRPr="006B4882">
        <w:rPr>
          <w:rFonts w:cs="Arial"/>
          <w:i/>
          <w:sz w:val="22"/>
          <w:szCs w:val="22"/>
        </w:rPr>
        <w:t>.</w:t>
      </w:r>
    </w:p>
    <w:p w14:paraId="612C0DB6" w14:textId="77777777" w:rsidR="00CF0DFB" w:rsidRPr="006B4882" w:rsidRDefault="00CF0DFB" w:rsidP="00CF0DFB">
      <w:pPr>
        <w:pStyle w:val="Continuarlista2"/>
        <w:spacing w:line="276" w:lineRule="auto"/>
        <w:ind w:left="567" w:right="567"/>
        <w:rPr>
          <w:rFonts w:cs="Arial"/>
          <w:i/>
          <w:sz w:val="22"/>
          <w:szCs w:val="22"/>
        </w:rPr>
      </w:pPr>
    </w:p>
    <w:p w14:paraId="7216E71D"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“10. RELACIONADAS CON EL INCUMPLIMIENTO DEL CONTRATO 202 POR PARTE DE LA UNP, AL INAPLICAR LOS AJUSTES POR INFLACIÓN PACTADOS.</w:t>
      </w:r>
    </w:p>
    <w:p w14:paraId="73AD483B" w14:textId="77777777" w:rsidR="00CF0DFB" w:rsidRPr="006B4882" w:rsidRDefault="00CF0DFB" w:rsidP="00CF0DFB">
      <w:pPr>
        <w:pStyle w:val="Continuarlista2"/>
        <w:spacing w:line="276" w:lineRule="auto"/>
        <w:ind w:left="567" w:right="567"/>
        <w:rPr>
          <w:rFonts w:cs="Arial"/>
          <w:i/>
          <w:sz w:val="22"/>
          <w:szCs w:val="22"/>
        </w:rPr>
      </w:pPr>
    </w:p>
    <w:p w14:paraId="59B8F3A5"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r w:rsidR="00156883" w:rsidRPr="006B4882">
        <w:rPr>
          <w:rFonts w:cs="Arial"/>
          <w:i/>
          <w:sz w:val="22"/>
          <w:szCs w:val="22"/>
        </w:rPr>
        <w:t>.</w:t>
      </w:r>
    </w:p>
    <w:p w14:paraId="2767F6A8" w14:textId="77777777" w:rsidR="00CF0DFB" w:rsidRPr="006B4882" w:rsidRDefault="00CF0DFB" w:rsidP="00CF0DFB">
      <w:pPr>
        <w:pStyle w:val="Continuarlista2"/>
        <w:spacing w:line="276" w:lineRule="auto"/>
        <w:ind w:left="567" w:right="567"/>
        <w:rPr>
          <w:rFonts w:cs="Arial"/>
          <w:i/>
          <w:sz w:val="22"/>
          <w:szCs w:val="22"/>
        </w:rPr>
      </w:pPr>
    </w:p>
    <w:p w14:paraId="5A6E4C38"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“11. PRETENSIONES RELACIONADAS CON EL INCUMPLIMIENTO DE LA UNP EN EL PAGO DEL SALDO DE CARTERA DEL CONTRATO 202 DE 2012.</w:t>
      </w:r>
    </w:p>
    <w:p w14:paraId="546EDB3B" w14:textId="77777777" w:rsidR="00CF0DFB" w:rsidRPr="006B4882" w:rsidRDefault="00CF0DFB" w:rsidP="00CF0DFB">
      <w:pPr>
        <w:pStyle w:val="Continuarlista2"/>
        <w:spacing w:line="276" w:lineRule="auto"/>
        <w:ind w:left="567" w:right="567"/>
        <w:rPr>
          <w:rFonts w:cs="Arial"/>
          <w:i/>
          <w:sz w:val="22"/>
          <w:szCs w:val="22"/>
        </w:rPr>
      </w:pPr>
    </w:p>
    <w:p w14:paraId="3BDD4CF0" w14:textId="77777777" w:rsidR="00CF0DFB" w:rsidRPr="006B4882" w:rsidRDefault="00156883"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w:t>
      </w:r>
      <w:r w:rsidR="00483049" w:rsidRPr="006B4882">
        <w:rPr>
          <w:rFonts w:cs="Arial"/>
          <w:i/>
          <w:sz w:val="22"/>
          <w:szCs w:val="22"/>
        </w:rPr>
        <w:t>.</w:t>
      </w:r>
    </w:p>
    <w:p w14:paraId="33DD593F" w14:textId="77777777" w:rsidR="00CF0DFB" w:rsidRPr="006B4882" w:rsidRDefault="00CF0DFB" w:rsidP="00CF0DFB">
      <w:pPr>
        <w:pStyle w:val="Continuarlista2"/>
        <w:spacing w:line="276" w:lineRule="auto"/>
        <w:ind w:left="567" w:right="567"/>
        <w:rPr>
          <w:rFonts w:cs="Arial"/>
          <w:i/>
          <w:sz w:val="22"/>
          <w:szCs w:val="22"/>
        </w:rPr>
      </w:pPr>
    </w:p>
    <w:p w14:paraId="4DB5995B"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“12. PRETENSIONES RELACIONADAS CON LA PRÓRROGA DEL PLAZO DE EJECUCIÓN DEL CONTRATO 202 DESDE EL 30 DE JULIO HASTA EL 15 DE SEPTIEMBRE DE 2014. EL INCUMPLIMIENTO DE LA UNP DURANTE EL PERÍODO ANTES SEÑALADO.</w:t>
      </w:r>
    </w:p>
    <w:p w14:paraId="4AC91F3C" w14:textId="77777777" w:rsidR="00CF0DFB" w:rsidRPr="006B4882" w:rsidRDefault="00CF0DFB" w:rsidP="00CF0DFB">
      <w:pPr>
        <w:pStyle w:val="Continuarlista2"/>
        <w:spacing w:line="276" w:lineRule="auto"/>
        <w:ind w:left="567" w:right="567"/>
        <w:rPr>
          <w:rFonts w:cs="Arial"/>
          <w:i/>
          <w:sz w:val="22"/>
          <w:szCs w:val="22"/>
        </w:rPr>
      </w:pPr>
    </w:p>
    <w:p w14:paraId="20C01F35"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r w:rsidR="00156883" w:rsidRPr="006B4882">
        <w:rPr>
          <w:rFonts w:cs="Arial"/>
          <w:i/>
          <w:sz w:val="22"/>
          <w:szCs w:val="22"/>
        </w:rPr>
        <w:t>.</w:t>
      </w:r>
    </w:p>
    <w:p w14:paraId="057A0900" w14:textId="77777777" w:rsidR="00CF0DFB" w:rsidRPr="006B4882" w:rsidRDefault="00CF0DFB" w:rsidP="00CF0DFB">
      <w:pPr>
        <w:pStyle w:val="Continuarlista2"/>
        <w:spacing w:line="276" w:lineRule="auto"/>
        <w:ind w:left="567" w:right="567"/>
        <w:rPr>
          <w:rFonts w:cs="Arial"/>
          <w:i/>
          <w:sz w:val="22"/>
          <w:szCs w:val="22"/>
        </w:rPr>
      </w:pPr>
    </w:p>
    <w:p w14:paraId="35B80930"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“13. RELACIONADAS CON EL INCUMPLIMIENTO DE LA UNP DEL CONTRATO DE URGEN</w:t>
      </w:r>
      <w:r w:rsidR="00156883" w:rsidRPr="006B4882">
        <w:rPr>
          <w:rFonts w:cs="Arial"/>
          <w:i/>
          <w:sz w:val="22"/>
          <w:szCs w:val="22"/>
        </w:rPr>
        <w:t>CIA</w:t>
      </w:r>
      <w:r w:rsidRPr="006B4882">
        <w:rPr>
          <w:rFonts w:cs="Arial"/>
          <w:i/>
          <w:sz w:val="22"/>
          <w:szCs w:val="22"/>
        </w:rPr>
        <w:t xml:space="preserve"> MANIFIESTA 802 DE 2014”.</w:t>
      </w:r>
    </w:p>
    <w:p w14:paraId="70453526" w14:textId="77777777" w:rsidR="00CF0DFB" w:rsidRPr="006B4882" w:rsidRDefault="00CF0DFB" w:rsidP="00CF0DFB">
      <w:pPr>
        <w:pStyle w:val="Continuarlista2"/>
        <w:spacing w:line="276" w:lineRule="auto"/>
        <w:ind w:left="567" w:right="567"/>
        <w:rPr>
          <w:rFonts w:cs="Arial"/>
          <w:i/>
          <w:sz w:val="22"/>
          <w:szCs w:val="22"/>
        </w:rPr>
      </w:pPr>
    </w:p>
    <w:p w14:paraId="2A14F448" w14:textId="77777777" w:rsidR="00CF0DFB" w:rsidRPr="006B4882" w:rsidRDefault="00156883"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w:t>
      </w:r>
      <w:r w:rsidR="00483049" w:rsidRPr="006B4882">
        <w:rPr>
          <w:rFonts w:cs="Arial"/>
          <w:i/>
          <w:sz w:val="22"/>
          <w:szCs w:val="22"/>
        </w:rPr>
        <w:t>.</w:t>
      </w:r>
    </w:p>
    <w:p w14:paraId="00EC4334" w14:textId="77777777" w:rsidR="00EF64AB" w:rsidRPr="006B4882" w:rsidRDefault="00EF64AB" w:rsidP="00CF0DFB">
      <w:pPr>
        <w:pStyle w:val="Continuarlista2"/>
        <w:spacing w:line="276" w:lineRule="auto"/>
        <w:ind w:left="567" w:right="567"/>
        <w:rPr>
          <w:rFonts w:cs="Arial"/>
          <w:i/>
          <w:sz w:val="22"/>
          <w:szCs w:val="22"/>
        </w:rPr>
      </w:pPr>
    </w:p>
    <w:p w14:paraId="02DADB97"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“14. PRETENSIONES RELACIONADAS CON INCUMPLIMIENTO DE LA UNP DURANTE EL PERÍODO COMPRENDIDO ENTRE EL 30 DE OCTUBRE Y EL 4 DE DICIEMBRE DE 2014 – PERÍODO DE DESMONTE Y LIQUIDACIÓN DEL CONTRATO 802 DE 2014.</w:t>
      </w:r>
    </w:p>
    <w:p w14:paraId="2126DE17" w14:textId="77777777" w:rsidR="00CF0DFB" w:rsidRPr="006B4882" w:rsidRDefault="00CF0DFB" w:rsidP="00CF0DFB">
      <w:pPr>
        <w:pStyle w:val="Continuarlista2"/>
        <w:spacing w:line="276" w:lineRule="auto"/>
        <w:ind w:left="0"/>
        <w:rPr>
          <w:rFonts w:cs="Arial"/>
          <w:i/>
          <w:sz w:val="22"/>
          <w:szCs w:val="22"/>
        </w:rPr>
      </w:pPr>
    </w:p>
    <w:p w14:paraId="6B22DA1A" w14:textId="77777777" w:rsidR="00EF64A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156883" w:rsidRPr="006B4882">
        <w:rPr>
          <w:rFonts w:cs="Arial"/>
          <w:i/>
          <w:sz w:val="22"/>
          <w:szCs w:val="22"/>
        </w:rPr>
        <w:t>.</w:t>
      </w:r>
    </w:p>
    <w:p w14:paraId="3315FC6A" w14:textId="77777777" w:rsidR="00EF64AB" w:rsidRPr="006B4882" w:rsidRDefault="00EF64AB" w:rsidP="00CF0DFB">
      <w:pPr>
        <w:pStyle w:val="Continuarlista2"/>
        <w:spacing w:line="276" w:lineRule="auto"/>
        <w:ind w:left="567" w:right="567"/>
        <w:rPr>
          <w:rFonts w:cs="Arial"/>
          <w:i/>
          <w:sz w:val="22"/>
          <w:szCs w:val="22"/>
        </w:rPr>
      </w:pPr>
    </w:p>
    <w:p w14:paraId="6D812C06"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 xml:space="preserve">“PRIMERAS PRETENSIONES SUBSIDIARIAS DE TODAS LAS DEL NUMERAL 14. (…) en caso de no prosperar las pretensiones principales y sus subsidiarias formuladas en el numeral 14 (…). </w:t>
      </w:r>
    </w:p>
    <w:p w14:paraId="0F82C0E4" w14:textId="77777777" w:rsidR="00CF0DFB" w:rsidRPr="006B4882" w:rsidRDefault="00CF0DFB" w:rsidP="00CF0DFB">
      <w:pPr>
        <w:pStyle w:val="Continuarlista2"/>
        <w:spacing w:line="276" w:lineRule="auto"/>
        <w:ind w:left="0"/>
        <w:rPr>
          <w:rFonts w:cs="Arial"/>
          <w:i/>
          <w:sz w:val="22"/>
          <w:szCs w:val="22"/>
        </w:rPr>
      </w:pPr>
    </w:p>
    <w:p w14:paraId="262EB515" w14:textId="77777777" w:rsidR="00EF64A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483049" w:rsidRPr="006B4882">
        <w:rPr>
          <w:rFonts w:cs="Arial"/>
          <w:i/>
          <w:sz w:val="22"/>
          <w:szCs w:val="22"/>
        </w:rPr>
        <w:t>.</w:t>
      </w:r>
    </w:p>
    <w:p w14:paraId="68E5C0B1" w14:textId="77777777" w:rsidR="00EF64AB" w:rsidRPr="006B4882" w:rsidRDefault="00EF64AB" w:rsidP="00CF0DFB">
      <w:pPr>
        <w:pStyle w:val="Continuarlista2"/>
        <w:spacing w:line="276" w:lineRule="auto"/>
        <w:ind w:left="567" w:right="567"/>
        <w:rPr>
          <w:rFonts w:cs="Arial"/>
          <w:i/>
          <w:sz w:val="22"/>
          <w:szCs w:val="22"/>
        </w:rPr>
      </w:pPr>
    </w:p>
    <w:p w14:paraId="511E2CE0"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“SEGUNDAS PRETENSIONES SUBSIDIARIAS DE TODAS LAS DEL NUMERAL 14. (…) En caso de no prosperar las pretensiones principales y su</w:t>
      </w:r>
      <w:r w:rsidR="00156883" w:rsidRPr="006B4882">
        <w:rPr>
          <w:rFonts w:cs="Arial"/>
          <w:i/>
          <w:sz w:val="22"/>
          <w:szCs w:val="22"/>
        </w:rPr>
        <w:t>s</w:t>
      </w:r>
      <w:r w:rsidRPr="006B4882">
        <w:rPr>
          <w:rFonts w:cs="Arial"/>
          <w:i/>
          <w:sz w:val="22"/>
          <w:szCs w:val="22"/>
        </w:rPr>
        <w:t xml:space="preserve"> subsidiarias formuladas en el capítulo 14, ni las primeras pretensiones subsidiarias a todas las del capítulo 14, le ruego al Tribunal acceder a las siguientes, que en ese caso las sustituyen integralmente”.</w:t>
      </w:r>
    </w:p>
    <w:p w14:paraId="0DAC80C5" w14:textId="77777777" w:rsidR="00CF0DFB" w:rsidRPr="006B4882" w:rsidRDefault="00CF0DFB" w:rsidP="00CF0DFB">
      <w:pPr>
        <w:pStyle w:val="Continuarlista2"/>
        <w:ind w:left="0"/>
        <w:rPr>
          <w:rFonts w:cs="Arial"/>
          <w:i/>
          <w:sz w:val="22"/>
          <w:szCs w:val="22"/>
        </w:rPr>
      </w:pPr>
    </w:p>
    <w:p w14:paraId="2DD4AE8E" w14:textId="77777777" w:rsidR="00CF0DF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LA EXISTENCIA Y LA NULIDAD DE CINCO CONTRATOS VERBALES DE URGENCIA MANIFIESTA DURANTE EL PERÍODO COMPRENDIDO ENTRE EL 30 DE OCTUBRE Y EL 4 DE DICIEMBRE DE 2014.</w:t>
      </w:r>
    </w:p>
    <w:p w14:paraId="53393EC6" w14:textId="77777777" w:rsidR="00CF0DFB" w:rsidRPr="006B4882" w:rsidRDefault="00CF0DFB" w:rsidP="00CF0DFB">
      <w:pPr>
        <w:pStyle w:val="Continuarlista2"/>
        <w:spacing w:line="276" w:lineRule="auto"/>
        <w:ind w:left="567" w:right="567"/>
        <w:rPr>
          <w:rFonts w:cs="Arial"/>
          <w:i/>
          <w:sz w:val="22"/>
          <w:szCs w:val="22"/>
        </w:rPr>
      </w:pPr>
    </w:p>
    <w:p w14:paraId="562A0CD1" w14:textId="77777777" w:rsidR="00EF64A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p>
    <w:p w14:paraId="263A946E" w14:textId="77777777" w:rsidR="00EF64AB" w:rsidRPr="006B4882" w:rsidRDefault="00EF64AB" w:rsidP="00CF0DFB">
      <w:pPr>
        <w:pStyle w:val="Continuarlista2"/>
        <w:spacing w:line="276" w:lineRule="auto"/>
        <w:ind w:left="567" w:right="567"/>
        <w:rPr>
          <w:rFonts w:cs="Arial"/>
          <w:i/>
          <w:sz w:val="22"/>
          <w:szCs w:val="22"/>
        </w:rPr>
      </w:pPr>
    </w:p>
    <w:p w14:paraId="305D0605" w14:textId="77777777" w:rsidR="00CF0DF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TERCERAS PRETENSIONES SUBSIDIARIAS A TODAS LAS DEL NUMERAL 14. ENRIQUECIMIENTO SIN CAUSA.</w:t>
      </w:r>
    </w:p>
    <w:p w14:paraId="7BBCC149" w14:textId="77777777" w:rsidR="00CF0DFB" w:rsidRPr="006B4882" w:rsidRDefault="00CF0DFB" w:rsidP="00CF0DFB">
      <w:pPr>
        <w:pStyle w:val="Continuarlista2"/>
        <w:spacing w:line="276" w:lineRule="auto"/>
        <w:ind w:left="567" w:right="567"/>
        <w:rPr>
          <w:rFonts w:cs="Arial"/>
          <w:i/>
          <w:sz w:val="22"/>
          <w:szCs w:val="22"/>
        </w:rPr>
      </w:pPr>
    </w:p>
    <w:p w14:paraId="134FF4B3" w14:textId="77777777" w:rsidR="00CF0DF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w:t>
      </w:r>
      <w:r w:rsidRPr="006B4882">
        <w:rPr>
          <w:rFonts w:cs="Arial"/>
          <w:i/>
          <w:sz w:val="22"/>
          <w:szCs w:val="22"/>
        </w:rPr>
        <w:t>.</w:t>
      </w:r>
    </w:p>
    <w:p w14:paraId="7D6B2F25" w14:textId="77777777" w:rsidR="00CF0DFB" w:rsidRPr="006B4882" w:rsidRDefault="00CF0DFB" w:rsidP="00CF0DFB">
      <w:pPr>
        <w:pStyle w:val="Continuarlista2"/>
        <w:spacing w:line="276" w:lineRule="auto"/>
        <w:ind w:left="567" w:right="567"/>
        <w:rPr>
          <w:rFonts w:cs="Arial"/>
          <w:i/>
          <w:sz w:val="22"/>
          <w:szCs w:val="22"/>
        </w:rPr>
      </w:pPr>
    </w:p>
    <w:p w14:paraId="13FCA085" w14:textId="77777777" w:rsidR="00CF0DF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15. PRETENSIONES RELACIONADAS CON EL INCUMPLIMIENTO DEL CONTRATO 928 DE 2014 POR PARTE DE LA UNP.</w:t>
      </w:r>
    </w:p>
    <w:p w14:paraId="5DA6CE61" w14:textId="77777777" w:rsidR="00CF0DFB" w:rsidRPr="006B4882" w:rsidRDefault="00CF0DFB" w:rsidP="00CF0DFB">
      <w:pPr>
        <w:pStyle w:val="Continuarlista2"/>
        <w:spacing w:line="276" w:lineRule="auto"/>
        <w:ind w:left="567" w:right="567"/>
        <w:rPr>
          <w:rFonts w:cs="Arial"/>
          <w:i/>
          <w:sz w:val="22"/>
          <w:szCs w:val="22"/>
        </w:rPr>
      </w:pPr>
    </w:p>
    <w:p w14:paraId="634844B0" w14:textId="77777777" w:rsidR="00CF0DF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w:t>
      </w:r>
      <w:r w:rsidR="00483049" w:rsidRPr="006B4882">
        <w:rPr>
          <w:rFonts w:cs="Arial"/>
          <w:i/>
          <w:sz w:val="22"/>
          <w:szCs w:val="22"/>
        </w:rPr>
        <w:t>.</w:t>
      </w:r>
    </w:p>
    <w:p w14:paraId="668011E4" w14:textId="77777777" w:rsidR="00CF0DFB" w:rsidRPr="006B4882" w:rsidRDefault="00CF0DFB" w:rsidP="00CF0DFB">
      <w:pPr>
        <w:pStyle w:val="Continuarlista2"/>
        <w:spacing w:line="276" w:lineRule="auto"/>
        <w:ind w:left="567" w:right="567"/>
        <w:rPr>
          <w:rFonts w:cs="Arial"/>
          <w:i/>
          <w:sz w:val="22"/>
          <w:szCs w:val="22"/>
        </w:rPr>
      </w:pPr>
    </w:p>
    <w:p w14:paraId="5A3B3EA1" w14:textId="77777777" w:rsidR="00CF0DFB" w:rsidRPr="006B4882" w:rsidRDefault="00EF64AB" w:rsidP="00CF0DFB">
      <w:pPr>
        <w:pStyle w:val="Continuarlista2"/>
        <w:spacing w:line="276" w:lineRule="auto"/>
        <w:ind w:left="567" w:right="567"/>
        <w:rPr>
          <w:rFonts w:cs="Arial"/>
          <w:i/>
          <w:sz w:val="22"/>
          <w:szCs w:val="22"/>
        </w:rPr>
      </w:pPr>
      <w:r w:rsidRPr="006B4882">
        <w:rPr>
          <w:rFonts w:cs="Arial"/>
          <w:i/>
          <w:sz w:val="22"/>
          <w:szCs w:val="22"/>
        </w:rPr>
        <w:t>“</w:t>
      </w:r>
      <w:r w:rsidR="00CF0DFB" w:rsidRPr="006B4882">
        <w:rPr>
          <w:rFonts w:cs="Arial"/>
          <w:i/>
          <w:sz w:val="22"/>
          <w:szCs w:val="22"/>
        </w:rPr>
        <w:t>16. PRETENSIONES RELACIONADAS CON EL INCUMPLIMEITNO DEL CONTRATO 940 DE 2014 POR PARTE DE LA UNP.</w:t>
      </w:r>
    </w:p>
    <w:p w14:paraId="2DDE886C" w14:textId="77777777" w:rsidR="00CF0DFB" w:rsidRPr="006B4882" w:rsidRDefault="00CF0DFB" w:rsidP="00CF0DFB">
      <w:pPr>
        <w:pStyle w:val="Continuarlista2"/>
        <w:spacing w:line="276" w:lineRule="auto"/>
        <w:ind w:left="567" w:right="567"/>
        <w:rPr>
          <w:rFonts w:cs="Arial"/>
          <w:i/>
          <w:sz w:val="22"/>
          <w:szCs w:val="22"/>
        </w:rPr>
      </w:pPr>
    </w:p>
    <w:p w14:paraId="4D245A38"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p>
    <w:p w14:paraId="06A5FF06" w14:textId="77777777" w:rsidR="00CF0DFB" w:rsidRPr="006B4882" w:rsidRDefault="00CF0DFB" w:rsidP="00CF0DFB">
      <w:pPr>
        <w:pStyle w:val="Continuarlista2"/>
        <w:spacing w:line="276" w:lineRule="auto"/>
        <w:ind w:left="567" w:right="567"/>
        <w:rPr>
          <w:rFonts w:cs="Arial"/>
          <w:i/>
          <w:sz w:val="22"/>
          <w:szCs w:val="22"/>
        </w:rPr>
      </w:pPr>
    </w:p>
    <w:p w14:paraId="29353324"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“17. PRETENSIONES RELACIONADAS CON EL INCUMPLIMEITNO DEL CONTRATO 006 DE 2015 POR PARTE DE LA UNP.</w:t>
      </w:r>
    </w:p>
    <w:p w14:paraId="78F7BB20" w14:textId="77777777" w:rsidR="00CF0DFB" w:rsidRPr="006B4882" w:rsidRDefault="00CF0DFB" w:rsidP="00CF0DFB">
      <w:pPr>
        <w:pStyle w:val="Continuarlista2"/>
        <w:spacing w:line="276" w:lineRule="auto"/>
        <w:ind w:left="567" w:right="567"/>
        <w:rPr>
          <w:rFonts w:cs="Arial"/>
          <w:i/>
          <w:sz w:val="22"/>
          <w:szCs w:val="22"/>
        </w:rPr>
      </w:pPr>
    </w:p>
    <w:p w14:paraId="52D2ACAA"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p>
    <w:p w14:paraId="7736E147" w14:textId="77777777" w:rsidR="00CF0DFB" w:rsidRPr="006B4882" w:rsidRDefault="00CF0DFB" w:rsidP="00CF0DFB">
      <w:pPr>
        <w:pStyle w:val="Continuarlista2"/>
        <w:spacing w:line="276" w:lineRule="auto"/>
        <w:ind w:left="567" w:right="567"/>
        <w:rPr>
          <w:rFonts w:cs="Arial"/>
          <w:i/>
          <w:sz w:val="22"/>
          <w:szCs w:val="22"/>
        </w:rPr>
      </w:pPr>
    </w:p>
    <w:p w14:paraId="0F6D53BC"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“PRIMERAS PRETENSIONES SUBSIDIARIAS DE ALGUNAS PRETENSIONES DEL CAPÍTULO 17.</w:t>
      </w:r>
    </w:p>
    <w:p w14:paraId="70321F59" w14:textId="77777777" w:rsidR="00CF0DFB" w:rsidRPr="006B4882" w:rsidRDefault="00CF0DFB" w:rsidP="00CF0DFB">
      <w:pPr>
        <w:pStyle w:val="Continuarlista2"/>
        <w:spacing w:line="276" w:lineRule="auto"/>
        <w:ind w:left="567" w:right="567"/>
        <w:rPr>
          <w:rFonts w:cs="Arial"/>
          <w:i/>
          <w:sz w:val="22"/>
          <w:szCs w:val="22"/>
        </w:rPr>
      </w:pPr>
    </w:p>
    <w:p w14:paraId="4DE9812F" w14:textId="77777777" w:rsidR="00CF0DFB" w:rsidRPr="006B4882" w:rsidRDefault="00CF0DFB" w:rsidP="00CF0DFB">
      <w:pPr>
        <w:pStyle w:val="Continuarlista2"/>
        <w:spacing w:line="276" w:lineRule="auto"/>
        <w:ind w:left="567" w:right="567"/>
        <w:rPr>
          <w:rFonts w:cs="Arial"/>
          <w:i/>
          <w:sz w:val="22"/>
          <w:szCs w:val="22"/>
        </w:rPr>
      </w:pPr>
      <w:r w:rsidRPr="006B4882">
        <w:rPr>
          <w:rFonts w:cs="Arial"/>
          <w:i/>
          <w:sz w:val="22"/>
          <w:szCs w:val="22"/>
        </w:rPr>
        <w:t>“(…).</w:t>
      </w:r>
    </w:p>
    <w:p w14:paraId="120DB8A0" w14:textId="77777777" w:rsidR="00CF0DFB" w:rsidRPr="006B4882" w:rsidRDefault="00CF0DFB" w:rsidP="00CF0DFB">
      <w:pPr>
        <w:pStyle w:val="Continuarlista2"/>
        <w:spacing w:line="276" w:lineRule="auto"/>
        <w:ind w:left="567" w:right="567"/>
        <w:rPr>
          <w:rFonts w:cs="Arial"/>
          <w:i/>
          <w:sz w:val="22"/>
          <w:szCs w:val="22"/>
        </w:rPr>
      </w:pPr>
    </w:p>
    <w:p w14:paraId="33708FB8" w14:textId="77777777" w:rsidR="00CF0DFB" w:rsidRPr="005477A2" w:rsidRDefault="00CF0DFB" w:rsidP="00CF0DFB">
      <w:pPr>
        <w:pStyle w:val="Continuarlista2"/>
        <w:spacing w:line="276" w:lineRule="auto"/>
        <w:ind w:left="567" w:right="567"/>
        <w:rPr>
          <w:rFonts w:cs="Arial"/>
          <w:i/>
          <w:sz w:val="22"/>
          <w:szCs w:val="22"/>
        </w:rPr>
      </w:pPr>
      <w:r w:rsidRPr="006B4882">
        <w:rPr>
          <w:rFonts w:cs="Arial"/>
          <w:i/>
          <w:sz w:val="22"/>
          <w:szCs w:val="22"/>
        </w:rPr>
        <w:t>“SEGUNDAS ´PRETENSI0NES SUBSIDIARIAS DE LAS PRETENSIONES 17.1, 17.4, 17.5, 17.6, y 17.76”</w:t>
      </w:r>
      <w:r w:rsidR="00C21B4D" w:rsidRPr="006B4882">
        <w:rPr>
          <w:rStyle w:val="Refdenotaalpie"/>
          <w:rFonts w:cs="Arial"/>
          <w:i/>
          <w:sz w:val="22"/>
          <w:szCs w:val="22"/>
        </w:rPr>
        <w:footnoteReference w:id="3"/>
      </w:r>
      <w:r w:rsidR="00946E3C" w:rsidRPr="006B4882">
        <w:rPr>
          <w:rFonts w:cs="Arial"/>
          <w:i/>
          <w:sz w:val="22"/>
          <w:szCs w:val="22"/>
        </w:rPr>
        <w:t>.</w:t>
      </w:r>
    </w:p>
    <w:p w14:paraId="0046452A" w14:textId="77777777" w:rsidR="006B76C6" w:rsidRPr="005477A2" w:rsidRDefault="006B76C6" w:rsidP="002001B2">
      <w:pPr>
        <w:pStyle w:val="Continuarlista2"/>
        <w:ind w:left="0"/>
        <w:rPr>
          <w:rFonts w:cs="Arial"/>
          <w:i/>
        </w:rPr>
      </w:pPr>
    </w:p>
    <w:p w14:paraId="22D7FC08" w14:textId="77777777" w:rsidR="00A27BD8" w:rsidRPr="005477A2" w:rsidRDefault="00C47424" w:rsidP="002001B2">
      <w:pPr>
        <w:pStyle w:val="Continuarlista2"/>
        <w:ind w:left="0"/>
        <w:rPr>
          <w:rFonts w:cs="Arial"/>
        </w:rPr>
      </w:pPr>
      <w:r w:rsidRPr="005477A2">
        <w:rPr>
          <w:rFonts w:cs="Arial"/>
          <w:b/>
        </w:rPr>
        <w:t>1.</w:t>
      </w:r>
      <w:r w:rsidR="00AC4920" w:rsidRPr="005477A2">
        <w:rPr>
          <w:rFonts w:cs="Arial"/>
          <w:b/>
        </w:rPr>
        <w:t>2</w:t>
      </w:r>
      <w:r w:rsidRPr="005477A2">
        <w:rPr>
          <w:rFonts w:cs="Arial"/>
          <w:b/>
        </w:rPr>
        <w:t xml:space="preserve">. </w:t>
      </w:r>
      <w:r w:rsidR="00A27BD8" w:rsidRPr="005477A2">
        <w:rPr>
          <w:rFonts w:cs="Arial"/>
          <w:b/>
        </w:rPr>
        <w:t>Contestación de la demanda</w:t>
      </w:r>
      <w:r w:rsidR="00A27BD8" w:rsidRPr="005477A2">
        <w:rPr>
          <w:rFonts w:cs="Arial"/>
        </w:rPr>
        <w:t xml:space="preserve"> </w:t>
      </w:r>
    </w:p>
    <w:p w14:paraId="52EC72FB" w14:textId="77777777" w:rsidR="00A27BD8" w:rsidRPr="005477A2" w:rsidRDefault="00A27BD8" w:rsidP="002001B2">
      <w:pPr>
        <w:pStyle w:val="Continuarlista2"/>
        <w:ind w:left="0"/>
        <w:rPr>
          <w:rFonts w:cs="Arial"/>
        </w:rPr>
      </w:pPr>
    </w:p>
    <w:p w14:paraId="5403F8A0" w14:textId="77777777" w:rsidR="00956C63" w:rsidRPr="005477A2" w:rsidRDefault="006D5514" w:rsidP="00956C63">
      <w:pPr>
        <w:pStyle w:val="Continuarlista2"/>
        <w:ind w:left="0"/>
        <w:rPr>
          <w:rFonts w:cs="Arial"/>
        </w:rPr>
      </w:pPr>
      <w:r w:rsidRPr="005477A2">
        <w:rPr>
          <w:rFonts w:cs="Arial"/>
        </w:rPr>
        <w:t xml:space="preserve">De acuerdo con lo que </w:t>
      </w:r>
      <w:r w:rsidR="00956C63" w:rsidRPr="005477A2">
        <w:rPr>
          <w:rFonts w:cs="Arial"/>
        </w:rPr>
        <w:t xml:space="preserve">se resumió en el laudo arbitral, la UNP </w:t>
      </w:r>
      <w:r w:rsidR="001A48F9" w:rsidRPr="005477A2">
        <w:rPr>
          <w:rFonts w:cs="Arial"/>
        </w:rPr>
        <w:t xml:space="preserve">se opuso a todas las pretensiones de </w:t>
      </w:r>
      <w:r w:rsidR="00956C63" w:rsidRPr="005477A2">
        <w:rPr>
          <w:rFonts w:cs="Arial"/>
        </w:rPr>
        <w:t>la demanda</w:t>
      </w:r>
      <w:r w:rsidR="001A48F9" w:rsidRPr="005477A2">
        <w:rPr>
          <w:rFonts w:cs="Arial"/>
        </w:rPr>
        <w:t>,</w:t>
      </w:r>
      <w:r w:rsidR="00956C63" w:rsidRPr="005477A2">
        <w:rPr>
          <w:rFonts w:cs="Arial"/>
        </w:rPr>
        <w:t xml:space="preserve"> en el siguiente sentido</w:t>
      </w:r>
      <w:r w:rsidR="000E61C6" w:rsidRPr="005477A2">
        <w:rPr>
          <w:rFonts w:cs="Arial"/>
        </w:rPr>
        <w:t xml:space="preserve"> (se transcribe </w:t>
      </w:r>
      <w:r w:rsidR="004F1FEF" w:rsidRPr="005477A2">
        <w:rPr>
          <w:rFonts w:cs="Arial"/>
        </w:rPr>
        <w:t xml:space="preserve">de forma </w:t>
      </w:r>
      <w:r w:rsidR="000E61C6" w:rsidRPr="005477A2">
        <w:rPr>
          <w:rFonts w:cs="Arial"/>
        </w:rPr>
        <w:t>literal)</w:t>
      </w:r>
      <w:r w:rsidR="004F1FEF" w:rsidRPr="005477A2">
        <w:rPr>
          <w:rFonts w:cs="Arial"/>
        </w:rPr>
        <w:t>:</w:t>
      </w:r>
    </w:p>
    <w:p w14:paraId="3765EC1D" w14:textId="77777777" w:rsidR="004F1FEF" w:rsidRPr="005477A2" w:rsidRDefault="004F1FEF" w:rsidP="00BE71D7">
      <w:pPr>
        <w:pStyle w:val="Continuarlista2"/>
        <w:spacing w:line="276" w:lineRule="auto"/>
        <w:ind w:left="567" w:right="567"/>
        <w:rPr>
          <w:rFonts w:cs="Arial"/>
          <w:i/>
          <w:sz w:val="22"/>
          <w:szCs w:val="22"/>
        </w:rPr>
      </w:pPr>
    </w:p>
    <w:p w14:paraId="5C1FF424" w14:textId="77777777" w:rsidR="00956C63" w:rsidRPr="005477A2" w:rsidRDefault="00956C63" w:rsidP="00BE71D7">
      <w:pPr>
        <w:pStyle w:val="Continuarlista2"/>
        <w:spacing w:line="276" w:lineRule="auto"/>
        <w:ind w:left="567" w:right="567"/>
        <w:rPr>
          <w:rFonts w:cs="Arial"/>
          <w:i/>
          <w:sz w:val="22"/>
          <w:szCs w:val="22"/>
        </w:rPr>
      </w:pPr>
      <w:r w:rsidRPr="005477A2">
        <w:rPr>
          <w:rFonts w:cs="Arial"/>
          <w:i/>
          <w:sz w:val="22"/>
          <w:szCs w:val="22"/>
        </w:rPr>
        <w:t>“9. En cuanto a las pretensiones respecto de las cuales existe competencia del Tribunal Arbitral, expresa la parte convocada que confo</w:t>
      </w:r>
      <w:r w:rsidR="000E61C6" w:rsidRPr="005477A2">
        <w:rPr>
          <w:rFonts w:cs="Arial"/>
          <w:i/>
          <w:sz w:val="22"/>
          <w:szCs w:val="22"/>
        </w:rPr>
        <w:t>rm</w:t>
      </w:r>
      <w:r w:rsidRPr="005477A2">
        <w:rPr>
          <w:rFonts w:cs="Arial"/>
          <w:i/>
          <w:sz w:val="22"/>
          <w:szCs w:val="22"/>
        </w:rPr>
        <w:t>e se pactó en el contrato sobre las unidades de costos, el precio de los vehículos, el reconocimiento de gastos reembolsables, la cláusula de exclusión de relación laboral con la UNP, la cláusula de indemnidad por concepto de salarios y</w:t>
      </w:r>
      <w:r w:rsidR="00BE71D7" w:rsidRPr="005477A2">
        <w:rPr>
          <w:rFonts w:cs="Arial"/>
          <w:i/>
          <w:sz w:val="22"/>
          <w:szCs w:val="22"/>
        </w:rPr>
        <w:t xml:space="preserve"> </w:t>
      </w:r>
      <w:r w:rsidRPr="005477A2">
        <w:rPr>
          <w:rFonts w:cs="Arial"/>
          <w:i/>
          <w:sz w:val="22"/>
          <w:szCs w:val="22"/>
        </w:rPr>
        <w:t>prestaciones sociales, los costos reembolsables, lo relativo al reconocimiento o</w:t>
      </w:r>
      <w:r w:rsidR="00BE71D7" w:rsidRPr="005477A2">
        <w:rPr>
          <w:rFonts w:cs="Arial"/>
          <w:i/>
          <w:sz w:val="22"/>
          <w:szCs w:val="22"/>
        </w:rPr>
        <w:t xml:space="preserve"> </w:t>
      </w:r>
      <w:r w:rsidRPr="005477A2">
        <w:rPr>
          <w:rFonts w:cs="Arial"/>
          <w:i/>
          <w:sz w:val="22"/>
          <w:szCs w:val="22"/>
        </w:rPr>
        <w:t>no de ajuste por inflación, las pretensiones de orden tributario, así como las</w:t>
      </w:r>
      <w:r w:rsidR="00BE71D7" w:rsidRPr="005477A2">
        <w:rPr>
          <w:rFonts w:cs="Arial"/>
          <w:i/>
          <w:sz w:val="22"/>
          <w:szCs w:val="22"/>
        </w:rPr>
        <w:t xml:space="preserve"> </w:t>
      </w:r>
      <w:r w:rsidRPr="005477A2">
        <w:rPr>
          <w:rFonts w:cs="Arial"/>
          <w:i/>
          <w:sz w:val="22"/>
          <w:szCs w:val="22"/>
        </w:rPr>
        <w:lastRenderedPageBreak/>
        <w:t xml:space="preserve">relacionadas con el </w:t>
      </w:r>
      <w:proofErr w:type="spellStart"/>
      <w:r w:rsidRPr="005477A2">
        <w:rPr>
          <w:rFonts w:cs="Arial"/>
          <w:i/>
          <w:sz w:val="22"/>
          <w:szCs w:val="22"/>
        </w:rPr>
        <w:t>AlU</w:t>
      </w:r>
      <w:proofErr w:type="spellEnd"/>
      <w:r w:rsidRPr="005477A2">
        <w:rPr>
          <w:rFonts w:cs="Arial"/>
          <w:i/>
          <w:sz w:val="22"/>
          <w:szCs w:val="22"/>
        </w:rPr>
        <w:t>, lo relativo a reajuste de precios o tarifas durante la</w:t>
      </w:r>
      <w:r w:rsidR="00BE71D7" w:rsidRPr="005477A2">
        <w:rPr>
          <w:rFonts w:cs="Arial"/>
          <w:i/>
          <w:sz w:val="22"/>
          <w:szCs w:val="22"/>
        </w:rPr>
        <w:t xml:space="preserve"> </w:t>
      </w:r>
      <w:r w:rsidRPr="005477A2">
        <w:rPr>
          <w:rFonts w:cs="Arial"/>
          <w:i/>
          <w:sz w:val="22"/>
          <w:szCs w:val="22"/>
        </w:rPr>
        <w:t>vigencia del contrato, expresa, en síntesis, la parte convocada, que se atiene a</w:t>
      </w:r>
      <w:r w:rsidR="00BE71D7" w:rsidRPr="005477A2">
        <w:rPr>
          <w:rFonts w:cs="Arial"/>
          <w:i/>
          <w:sz w:val="22"/>
          <w:szCs w:val="22"/>
        </w:rPr>
        <w:t xml:space="preserve"> </w:t>
      </w:r>
      <w:r w:rsidRPr="005477A2">
        <w:rPr>
          <w:rFonts w:cs="Arial"/>
          <w:i/>
          <w:sz w:val="22"/>
          <w:szCs w:val="22"/>
        </w:rPr>
        <w:t>lo pactado en los contratos, a lo cual agrega que no es procedente la revisión</w:t>
      </w:r>
      <w:r w:rsidR="00BE71D7" w:rsidRPr="005477A2">
        <w:rPr>
          <w:rFonts w:cs="Arial"/>
          <w:i/>
          <w:sz w:val="22"/>
          <w:szCs w:val="22"/>
        </w:rPr>
        <w:t xml:space="preserve"> </w:t>
      </w:r>
      <w:r w:rsidRPr="005477A2">
        <w:rPr>
          <w:rFonts w:cs="Arial"/>
          <w:i/>
          <w:sz w:val="22"/>
          <w:szCs w:val="22"/>
        </w:rPr>
        <w:t>de precios que como pretensión subsidiaria se formula en la demanda, como</w:t>
      </w:r>
      <w:r w:rsidR="00BE71D7" w:rsidRPr="005477A2">
        <w:rPr>
          <w:rFonts w:cs="Arial"/>
          <w:i/>
          <w:sz w:val="22"/>
          <w:szCs w:val="22"/>
        </w:rPr>
        <w:t xml:space="preserve"> </w:t>
      </w:r>
      <w:r w:rsidRPr="005477A2">
        <w:rPr>
          <w:rFonts w:cs="Arial"/>
          <w:i/>
          <w:sz w:val="22"/>
          <w:szCs w:val="22"/>
        </w:rPr>
        <w:t>quiera que los contratos sobre la que ella versa ya se ejecutaron sin que se</w:t>
      </w:r>
      <w:r w:rsidR="00BE71D7" w:rsidRPr="005477A2">
        <w:rPr>
          <w:rFonts w:cs="Arial"/>
          <w:i/>
          <w:sz w:val="22"/>
          <w:szCs w:val="22"/>
        </w:rPr>
        <w:t xml:space="preserve"> </w:t>
      </w:r>
      <w:r w:rsidRPr="005477A2">
        <w:rPr>
          <w:rFonts w:cs="Arial"/>
          <w:i/>
          <w:sz w:val="22"/>
          <w:szCs w:val="22"/>
        </w:rPr>
        <w:t>hubiere reclamado tal pretensión antes de la terminación de esos contratos</w:t>
      </w:r>
      <w:r w:rsidR="00BE71D7" w:rsidRPr="005477A2">
        <w:rPr>
          <w:rFonts w:cs="Arial"/>
          <w:i/>
          <w:sz w:val="22"/>
          <w:szCs w:val="22"/>
        </w:rPr>
        <w:t>”</w:t>
      </w:r>
      <w:r w:rsidR="001A48F9" w:rsidRPr="005477A2">
        <w:rPr>
          <w:rStyle w:val="Refdenotaalpie"/>
          <w:rFonts w:cs="Arial"/>
          <w:i/>
          <w:sz w:val="22"/>
          <w:szCs w:val="22"/>
        </w:rPr>
        <w:footnoteReference w:id="4"/>
      </w:r>
      <w:r w:rsidRPr="005477A2">
        <w:rPr>
          <w:rFonts w:cs="Arial"/>
          <w:i/>
          <w:sz w:val="22"/>
          <w:szCs w:val="22"/>
        </w:rPr>
        <w:t>.</w:t>
      </w:r>
    </w:p>
    <w:p w14:paraId="50E60097" w14:textId="77777777" w:rsidR="00870F44" w:rsidRPr="005477A2" w:rsidRDefault="00870F44" w:rsidP="00E63C99">
      <w:pPr>
        <w:pStyle w:val="Continuarlista2"/>
        <w:spacing w:line="240" w:lineRule="auto"/>
        <w:ind w:left="0"/>
        <w:rPr>
          <w:rFonts w:cs="Arial"/>
          <w:b/>
        </w:rPr>
      </w:pPr>
    </w:p>
    <w:p w14:paraId="22B16FD5" w14:textId="77777777" w:rsidR="00156883" w:rsidRPr="005477A2" w:rsidRDefault="006363F1" w:rsidP="005639EC">
      <w:pPr>
        <w:pStyle w:val="Continuarlista2"/>
        <w:ind w:left="0"/>
        <w:rPr>
          <w:rFonts w:cs="Arial"/>
        </w:rPr>
      </w:pPr>
      <w:r>
        <w:rPr>
          <w:rFonts w:cs="Arial"/>
        </w:rPr>
        <w:t xml:space="preserve">Acerca de </w:t>
      </w:r>
      <w:r w:rsidR="00867C98" w:rsidRPr="005477A2">
        <w:rPr>
          <w:rFonts w:cs="Arial"/>
        </w:rPr>
        <w:t xml:space="preserve">los saldos de cartera, es decir, </w:t>
      </w:r>
      <w:r w:rsidR="00156883" w:rsidRPr="005477A2">
        <w:rPr>
          <w:rFonts w:cs="Arial"/>
        </w:rPr>
        <w:t>las facturas supuestamente adeudadas</w:t>
      </w:r>
      <w:r w:rsidR="00B557A7" w:rsidRPr="005477A2">
        <w:rPr>
          <w:rFonts w:cs="Arial"/>
        </w:rPr>
        <w:t>,</w:t>
      </w:r>
      <w:r w:rsidR="00156883" w:rsidRPr="005477A2">
        <w:rPr>
          <w:rFonts w:cs="Arial"/>
        </w:rPr>
        <w:t xml:space="preserve"> </w:t>
      </w:r>
      <w:r w:rsidR="00670410">
        <w:rPr>
          <w:rFonts w:cs="Arial"/>
        </w:rPr>
        <w:t>en la contestación de</w:t>
      </w:r>
      <w:r w:rsidR="006D5514" w:rsidRPr="005477A2">
        <w:rPr>
          <w:rFonts w:cs="Arial"/>
        </w:rPr>
        <w:t xml:space="preserve"> la demanda </w:t>
      </w:r>
      <w:r w:rsidR="00156883" w:rsidRPr="005477A2">
        <w:rPr>
          <w:rFonts w:cs="Arial"/>
        </w:rPr>
        <w:t>la UNP</w:t>
      </w:r>
      <w:r w:rsidR="00B557A7" w:rsidRPr="005477A2">
        <w:rPr>
          <w:rFonts w:cs="Arial"/>
        </w:rPr>
        <w:t xml:space="preserve"> </w:t>
      </w:r>
      <w:r w:rsidR="001A48F9" w:rsidRPr="005477A2">
        <w:rPr>
          <w:rFonts w:cs="Arial"/>
        </w:rPr>
        <w:t xml:space="preserve">manifestó </w:t>
      </w:r>
      <w:r w:rsidR="00483049" w:rsidRPr="005477A2">
        <w:rPr>
          <w:rFonts w:cs="Arial"/>
        </w:rPr>
        <w:t>(se transcribe de forma literal)</w:t>
      </w:r>
      <w:r w:rsidR="0042700E" w:rsidRPr="005477A2">
        <w:rPr>
          <w:rFonts w:cs="Arial"/>
        </w:rPr>
        <w:t>:</w:t>
      </w:r>
    </w:p>
    <w:p w14:paraId="0C1C0317" w14:textId="77777777" w:rsidR="00156883" w:rsidRPr="005477A2" w:rsidRDefault="00156883" w:rsidP="005639EC">
      <w:pPr>
        <w:pStyle w:val="Continuarlista2"/>
        <w:ind w:left="0"/>
        <w:rPr>
          <w:rFonts w:cs="Arial"/>
        </w:rPr>
      </w:pPr>
    </w:p>
    <w:p w14:paraId="29AF527D" w14:textId="77777777" w:rsidR="00156883" w:rsidRPr="005477A2" w:rsidRDefault="00156883" w:rsidP="0042700E">
      <w:pPr>
        <w:autoSpaceDE w:val="0"/>
        <w:autoSpaceDN w:val="0"/>
        <w:adjustRightInd w:val="0"/>
        <w:spacing w:line="240" w:lineRule="auto"/>
        <w:ind w:left="567" w:right="567"/>
        <w:rPr>
          <w:rFonts w:cs="Arial"/>
          <w:i/>
          <w:sz w:val="22"/>
          <w:szCs w:val="22"/>
        </w:rPr>
      </w:pPr>
      <w:r w:rsidRPr="005477A2">
        <w:rPr>
          <w:rFonts w:cs="Arial"/>
          <w:i/>
          <w:sz w:val="22"/>
          <w:szCs w:val="22"/>
        </w:rPr>
        <w:t xml:space="preserve">“60. </w:t>
      </w:r>
      <w:r w:rsidR="0042700E" w:rsidRPr="005477A2">
        <w:rPr>
          <w:rFonts w:cs="Arial"/>
          <w:i/>
          <w:sz w:val="22"/>
          <w:szCs w:val="22"/>
        </w:rPr>
        <w:t>(…) ‘</w:t>
      </w:r>
      <w:r w:rsidRPr="005477A2">
        <w:rPr>
          <w:rFonts w:cs="Arial"/>
          <w:i/>
          <w:sz w:val="22"/>
          <w:szCs w:val="22"/>
        </w:rPr>
        <w:t>en el Acta de Liquidación suscrita el 10</w:t>
      </w:r>
      <w:r w:rsidR="0042700E" w:rsidRPr="005477A2">
        <w:rPr>
          <w:rFonts w:cs="Arial"/>
          <w:i/>
          <w:sz w:val="22"/>
          <w:szCs w:val="22"/>
        </w:rPr>
        <w:t xml:space="preserve"> </w:t>
      </w:r>
      <w:r w:rsidRPr="005477A2">
        <w:rPr>
          <w:rFonts w:cs="Arial"/>
          <w:i/>
          <w:sz w:val="22"/>
          <w:szCs w:val="22"/>
        </w:rPr>
        <w:t>de octubre de 2014 lo que se determinó fue que la UNP 'pagará la prestación</w:t>
      </w:r>
      <w:r w:rsidR="0042700E" w:rsidRPr="005477A2">
        <w:rPr>
          <w:rFonts w:cs="Arial"/>
          <w:i/>
          <w:sz w:val="22"/>
          <w:szCs w:val="22"/>
        </w:rPr>
        <w:t xml:space="preserve"> </w:t>
      </w:r>
      <w:r w:rsidRPr="005477A2">
        <w:rPr>
          <w:rFonts w:cs="Arial"/>
          <w:i/>
          <w:sz w:val="22"/>
          <w:szCs w:val="22"/>
        </w:rPr>
        <w:t xml:space="preserve">de </w:t>
      </w:r>
      <w:r w:rsidR="00867C98" w:rsidRPr="005477A2">
        <w:rPr>
          <w:rFonts w:cs="Arial"/>
          <w:i/>
          <w:sz w:val="22"/>
          <w:szCs w:val="22"/>
        </w:rPr>
        <w:t>l</w:t>
      </w:r>
      <w:r w:rsidRPr="005477A2">
        <w:rPr>
          <w:rFonts w:cs="Arial"/>
          <w:i/>
          <w:sz w:val="22"/>
          <w:szCs w:val="22"/>
        </w:rPr>
        <w:t>os servicios fijos, en el caso de servicios fijos y gastos reembolsables, así</w:t>
      </w:r>
      <w:r w:rsidR="0042700E" w:rsidRPr="005477A2">
        <w:rPr>
          <w:rFonts w:cs="Arial"/>
          <w:i/>
          <w:sz w:val="22"/>
          <w:szCs w:val="22"/>
        </w:rPr>
        <w:t xml:space="preserve"> </w:t>
      </w:r>
      <w:r w:rsidRPr="005477A2">
        <w:rPr>
          <w:rFonts w:cs="Arial"/>
          <w:i/>
          <w:sz w:val="22"/>
          <w:szCs w:val="22"/>
        </w:rPr>
        <w:t>como su respaldo presupuestal adeudados hasta el 15 de septiembre (...) Los</w:t>
      </w:r>
      <w:r w:rsidR="0042700E" w:rsidRPr="005477A2">
        <w:rPr>
          <w:rFonts w:cs="Arial"/>
          <w:i/>
          <w:sz w:val="22"/>
          <w:szCs w:val="22"/>
        </w:rPr>
        <w:t xml:space="preserve"> </w:t>
      </w:r>
      <w:r w:rsidRPr="005477A2">
        <w:rPr>
          <w:rFonts w:cs="Arial"/>
          <w:i/>
          <w:sz w:val="22"/>
          <w:szCs w:val="22"/>
        </w:rPr>
        <w:t>llamados servic</w:t>
      </w:r>
      <w:r w:rsidR="0042700E" w:rsidRPr="005477A2">
        <w:rPr>
          <w:rFonts w:cs="Arial"/>
          <w:i/>
          <w:sz w:val="22"/>
          <w:szCs w:val="22"/>
        </w:rPr>
        <w:t>i</w:t>
      </w:r>
      <w:r w:rsidRPr="005477A2">
        <w:rPr>
          <w:rFonts w:cs="Arial"/>
          <w:i/>
          <w:sz w:val="22"/>
          <w:szCs w:val="22"/>
        </w:rPr>
        <w:t xml:space="preserve">os </w:t>
      </w:r>
      <w:r w:rsidRPr="005477A2">
        <w:rPr>
          <w:rFonts w:cs="Arial"/>
          <w:i/>
          <w:iCs/>
          <w:sz w:val="22"/>
          <w:szCs w:val="22"/>
        </w:rPr>
        <w:t xml:space="preserve">adicionales, </w:t>
      </w:r>
      <w:r w:rsidRPr="005477A2">
        <w:rPr>
          <w:rFonts w:cs="Arial"/>
          <w:i/>
          <w:sz w:val="22"/>
          <w:szCs w:val="22"/>
        </w:rPr>
        <w:t>dadas las dudas que se presentan sobre la</w:t>
      </w:r>
      <w:r w:rsidR="0042700E" w:rsidRPr="005477A2">
        <w:rPr>
          <w:rFonts w:cs="Arial"/>
          <w:i/>
          <w:sz w:val="22"/>
          <w:szCs w:val="22"/>
        </w:rPr>
        <w:t xml:space="preserve"> </w:t>
      </w:r>
      <w:r w:rsidRPr="005477A2">
        <w:rPr>
          <w:rFonts w:cs="Arial"/>
          <w:i/>
          <w:sz w:val="22"/>
          <w:szCs w:val="22"/>
        </w:rPr>
        <w:t>extensión en que fueron prestados, habrán de considerarse dentro del proceso</w:t>
      </w:r>
      <w:r w:rsidR="0042700E" w:rsidRPr="005477A2">
        <w:rPr>
          <w:rFonts w:cs="Arial"/>
          <w:i/>
          <w:sz w:val="22"/>
          <w:szCs w:val="22"/>
        </w:rPr>
        <w:t xml:space="preserve"> </w:t>
      </w:r>
      <w:r w:rsidRPr="005477A2">
        <w:rPr>
          <w:rFonts w:cs="Arial"/>
          <w:i/>
          <w:sz w:val="22"/>
          <w:szCs w:val="22"/>
        </w:rPr>
        <w:t>de liquidación (...)</w:t>
      </w:r>
      <w:r w:rsidR="00483049" w:rsidRPr="005477A2">
        <w:rPr>
          <w:rFonts w:cs="Arial"/>
          <w:i/>
          <w:sz w:val="22"/>
          <w:szCs w:val="22"/>
        </w:rPr>
        <w:t>’</w:t>
      </w:r>
      <w:r w:rsidRPr="005477A2">
        <w:rPr>
          <w:rFonts w:cs="Arial"/>
          <w:i/>
          <w:sz w:val="22"/>
          <w:szCs w:val="22"/>
        </w:rPr>
        <w:t>. A esto se le dio cumplimiento mediante las Resoluciones</w:t>
      </w:r>
      <w:r w:rsidR="0042700E" w:rsidRPr="005477A2">
        <w:rPr>
          <w:rFonts w:cs="Arial"/>
          <w:i/>
          <w:sz w:val="22"/>
          <w:szCs w:val="22"/>
        </w:rPr>
        <w:t xml:space="preserve"> </w:t>
      </w:r>
      <w:r w:rsidRPr="005477A2">
        <w:rPr>
          <w:rFonts w:cs="Arial"/>
          <w:i/>
          <w:sz w:val="22"/>
          <w:szCs w:val="22"/>
        </w:rPr>
        <w:t xml:space="preserve">092 </w:t>
      </w:r>
      <w:r w:rsidR="0042700E" w:rsidRPr="005477A2">
        <w:rPr>
          <w:rFonts w:cs="Arial"/>
          <w:i/>
          <w:sz w:val="22"/>
          <w:szCs w:val="22"/>
        </w:rPr>
        <w:t>y</w:t>
      </w:r>
      <w:r w:rsidRPr="005477A2">
        <w:rPr>
          <w:rFonts w:cs="Arial"/>
          <w:i/>
          <w:sz w:val="22"/>
          <w:szCs w:val="22"/>
        </w:rPr>
        <w:t xml:space="preserve"> 150</w:t>
      </w:r>
      <w:r w:rsidR="0042700E" w:rsidRPr="005477A2">
        <w:rPr>
          <w:rFonts w:cs="Arial"/>
          <w:i/>
          <w:sz w:val="22"/>
          <w:szCs w:val="22"/>
        </w:rPr>
        <w:t xml:space="preserve"> </w:t>
      </w:r>
      <w:r w:rsidRPr="005477A2">
        <w:rPr>
          <w:rFonts w:cs="Arial"/>
          <w:i/>
          <w:sz w:val="22"/>
          <w:szCs w:val="22"/>
        </w:rPr>
        <w:t>de2015</w:t>
      </w:r>
      <w:r w:rsidR="00946E3C">
        <w:rPr>
          <w:rFonts w:cs="Arial"/>
          <w:i/>
          <w:sz w:val="22"/>
          <w:szCs w:val="22"/>
        </w:rPr>
        <w:t>”</w:t>
      </w:r>
      <w:r w:rsidR="0042700E" w:rsidRPr="005477A2">
        <w:rPr>
          <w:rStyle w:val="Refdenotaalpie"/>
          <w:rFonts w:cs="Arial"/>
          <w:i/>
          <w:sz w:val="22"/>
          <w:szCs w:val="22"/>
        </w:rPr>
        <w:footnoteReference w:id="5"/>
      </w:r>
      <w:r w:rsidRPr="005477A2">
        <w:rPr>
          <w:rFonts w:cs="Arial"/>
          <w:i/>
          <w:sz w:val="22"/>
          <w:szCs w:val="22"/>
        </w:rPr>
        <w:t>.</w:t>
      </w:r>
    </w:p>
    <w:p w14:paraId="45FC43AD" w14:textId="77777777" w:rsidR="00156883" w:rsidRPr="005477A2" w:rsidRDefault="00156883" w:rsidP="00E63C99">
      <w:pPr>
        <w:pStyle w:val="Continuarlista2"/>
        <w:spacing w:line="240" w:lineRule="auto"/>
        <w:ind w:left="0"/>
        <w:rPr>
          <w:rFonts w:cs="Arial"/>
          <w:b/>
          <w:sz w:val="22"/>
          <w:szCs w:val="22"/>
        </w:rPr>
      </w:pPr>
    </w:p>
    <w:p w14:paraId="79BD1B83" w14:textId="77777777" w:rsidR="0042700E" w:rsidRPr="005477A2" w:rsidRDefault="006363F1" w:rsidP="0042700E">
      <w:pPr>
        <w:pStyle w:val="Continuarlista2"/>
        <w:ind w:left="0"/>
        <w:rPr>
          <w:rFonts w:cs="Arial"/>
        </w:rPr>
      </w:pPr>
      <w:r>
        <w:rPr>
          <w:rFonts w:cs="Arial"/>
        </w:rPr>
        <w:t>E</w:t>
      </w:r>
      <w:r w:rsidR="00867C98" w:rsidRPr="005477A2">
        <w:rPr>
          <w:rFonts w:cs="Arial"/>
        </w:rPr>
        <w:t xml:space="preserve">n relación con </w:t>
      </w:r>
      <w:r w:rsidR="0042700E" w:rsidRPr="005477A2">
        <w:rPr>
          <w:rFonts w:cs="Arial"/>
        </w:rPr>
        <w:t xml:space="preserve">las facturas </w:t>
      </w:r>
      <w:r w:rsidR="00867C98" w:rsidRPr="005477A2">
        <w:rPr>
          <w:rFonts w:cs="Arial"/>
        </w:rPr>
        <w:t>presentadas</w:t>
      </w:r>
      <w:r w:rsidR="0042700E" w:rsidRPr="005477A2">
        <w:rPr>
          <w:rFonts w:cs="Arial"/>
        </w:rPr>
        <w:t xml:space="preserve">, al contestar la demanda, la UNP afirmó que las que correspondían a valores no discutidos habían sido pagadas en los términos fijados en los acuerdos </w:t>
      </w:r>
      <w:r w:rsidR="00D62A6F" w:rsidRPr="005477A2">
        <w:rPr>
          <w:rFonts w:cs="Arial"/>
        </w:rPr>
        <w:t xml:space="preserve">entre las partes </w:t>
      </w:r>
      <w:r w:rsidR="007D6F4C" w:rsidRPr="005477A2">
        <w:rPr>
          <w:rFonts w:cs="Arial"/>
        </w:rPr>
        <w:t xml:space="preserve">y </w:t>
      </w:r>
      <w:r w:rsidR="00B557A7" w:rsidRPr="005477A2">
        <w:rPr>
          <w:rFonts w:cs="Arial"/>
        </w:rPr>
        <w:t xml:space="preserve">en las </w:t>
      </w:r>
      <w:r w:rsidR="007D6F4C" w:rsidRPr="005477A2">
        <w:rPr>
          <w:rFonts w:cs="Arial"/>
        </w:rPr>
        <w:t xml:space="preserve">resoluciones </w:t>
      </w:r>
      <w:r w:rsidR="0042700E" w:rsidRPr="005477A2">
        <w:rPr>
          <w:rFonts w:cs="Arial"/>
        </w:rPr>
        <w:t>de liquidación.</w:t>
      </w:r>
    </w:p>
    <w:p w14:paraId="66D55E5C" w14:textId="77777777" w:rsidR="00156883" w:rsidRPr="005477A2" w:rsidRDefault="00156883" w:rsidP="00E63C99">
      <w:pPr>
        <w:pStyle w:val="Continuarlista2"/>
        <w:spacing w:line="240" w:lineRule="auto"/>
        <w:ind w:left="0"/>
        <w:rPr>
          <w:rFonts w:cs="Arial"/>
          <w:b/>
        </w:rPr>
      </w:pPr>
    </w:p>
    <w:p w14:paraId="2291CD4F" w14:textId="77777777" w:rsidR="002D5BF8" w:rsidRPr="005477A2" w:rsidRDefault="00C47424" w:rsidP="00E63C99">
      <w:pPr>
        <w:pStyle w:val="Continuarlista2"/>
        <w:spacing w:line="240" w:lineRule="auto"/>
        <w:ind w:left="0"/>
        <w:rPr>
          <w:rFonts w:cs="Arial"/>
          <w:b/>
        </w:rPr>
      </w:pPr>
      <w:r w:rsidRPr="005477A2">
        <w:rPr>
          <w:rFonts w:cs="Arial"/>
          <w:b/>
        </w:rPr>
        <w:t>1.</w:t>
      </w:r>
      <w:r w:rsidR="005250CA" w:rsidRPr="005477A2">
        <w:rPr>
          <w:rFonts w:cs="Arial"/>
          <w:b/>
        </w:rPr>
        <w:t>3</w:t>
      </w:r>
      <w:r w:rsidRPr="005477A2">
        <w:rPr>
          <w:rFonts w:cs="Arial"/>
          <w:b/>
        </w:rPr>
        <w:t xml:space="preserve">. </w:t>
      </w:r>
      <w:r w:rsidR="00E63C99" w:rsidRPr="005477A2">
        <w:rPr>
          <w:rFonts w:cs="Arial"/>
          <w:b/>
        </w:rPr>
        <w:t>A</w:t>
      </w:r>
      <w:r w:rsidR="00767AEF" w:rsidRPr="005477A2">
        <w:rPr>
          <w:rFonts w:cs="Arial"/>
          <w:b/>
        </w:rPr>
        <w:t>utos de instalación y admisión</w:t>
      </w:r>
      <w:r w:rsidR="00870F44" w:rsidRPr="005477A2">
        <w:rPr>
          <w:rFonts w:cs="Arial"/>
          <w:b/>
        </w:rPr>
        <w:t xml:space="preserve"> </w:t>
      </w:r>
      <w:r w:rsidR="004F3D2A" w:rsidRPr="005477A2">
        <w:rPr>
          <w:rFonts w:cs="Arial"/>
          <w:b/>
        </w:rPr>
        <w:t>del trámite</w:t>
      </w:r>
    </w:p>
    <w:p w14:paraId="4E7E1A07" w14:textId="77777777" w:rsidR="006236E6" w:rsidRPr="005477A2" w:rsidRDefault="00906368" w:rsidP="002001B2">
      <w:pPr>
        <w:pStyle w:val="Continuarlista2"/>
        <w:ind w:left="0"/>
        <w:rPr>
          <w:rFonts w:cs="Arial"/>
        </w:rPr>
      </w:pPr>
      <w:r w:rsidRPr="005477A2">
        <w:rPr>
          <w:rFonts w:cs="Arial"/>
        </w:rPr>
        <w:t xml:space="preserve"> </w:t>
      </w:r>
    </w:p>
    <w:p w14:paraId="56B95F93" w14:textId="77777777" w:rsidR="00822003" w:rsidRPr="005477A2" w:rsidRDefault="0024554F" w:rsidP="002001B2">
      <w:pPr>
        <w:pStyle w:val="Continuarlista2"/>
        <w:ind w:left="0"/>
        <w:rPr>
          <w:rFonts w:cs="Arial"/>
        </w:rPr>
      </w:pPr>
      <w:r w:rsidRPr="005477A2">
        <w:rPr>
          <w:rFonts w:cs="Arial"/>
        </w:rPr>
        <w:t xml:space="preserve">En </w:t>
      </w:r>
      <w:r w:rsidR="00C11BE5" w:rsidRPr="005477A2">
        <w:rPr>
          <w:rFonts w:cs="Arial"/>
        </w:rPr>
        <w:t xml:space="preserve">el </w:t>
      </w:r>
      <w:r w:rsidR="00D04A39" w:rsidRPr="005477A2">
        <w:rPr>
          <w:rFonts w:cs="Arial"/>
        </w:rPr>
        <w:t>a</w:t>
      </w:r>
      <w:r w:rsidRPr="005477A2">
        <w:rPr>
          <w:rFonts w:cs="Arial"/>
        </w:rPr>
        <w:t xml:space="preserve">cta </w:t>
      </w:r>
      <w:r w:rsidR="006C28B7" w:rsidRPr="005477A2">
        <w:rPr>
          <w:rFonts w:cs="Arial"/>
        </w:rPr>
        <w:t xml:space="preserve">No. 1 </w:t>
      </w:r>
      <w:r w:rsidR="00D04A39" w:rsidRPr="005477A2">
        <w:rPr>
          <w:rFonts w:cs="Arial"/>
        </w:rPr>
        <w:t>de</w:t>
      </w:r>
      <w:r w:rsidR="006C28B7" w:rsidRPr="005477A2">
        <w:rPr>
          <w:rFonts w:cs="Arial"/>
        </w:rPr>
        <w:t xml:space="preserve"> 27 de febrero de 2017</w:t>
      </w:r>
      <w:r w:rsidR="00D04A39" w:rsidRPr="005477A2">
        <w:rPr>
          <w:rFonts w:cs="Arial"/>
        </w:rPr>
        <w:t xml:space="preserve"> </w:t>
      </w:r>
      <w:r w:rsidRPr="005477A2">
        <w:rPr>
          <w:rFonts w:cs="Arial"/>
        </w:rPr>
        <w:t xml:space="preserve">consta </w:t>
      </w:r>
      <w:r w:rsidR="00572E0B" w:rsidRPr="005477A2">
        <w:rPr>
          <w:rFonts w:cs="Arial"/>
        </w:rPr>
        <w:t xml:space="preserve">que el Tribunal de Arbitramento </w:t>
      </w:r>
      <w:r w:rsidR="003C002C" w:rsidRPr="005477A2">
        <w:rPr>
          <w:rFonts w:cs="Arial"/>
        </w:rPr>
        <w:t xml:space="preserve">profirió </w:t>
      </w:r>
      <w:r w:rsidR="006C28B7" w:rsidRPr="005477A2">
        <w:rPr>
          <w:rFonts w:cs="Arial"/>
        </w:rPr>
        <w:t>los autos No. 1</w:t>
      </w:r>
      <w:r w:rsidR="00767AEF" w:rsidRPr="005477A2">
        <w:rPr>
          <w:rFonts w:cs="Arial"/>
        </w:rPr>
        <w:t xml:space="preserve"> </w:t>
      </w:r>
      <w:r w:rsidR="006C28B7" w:rsidRPr="005477A2">
        <w:rPr>
          <w:rFonts w:cs="Arial"/>
        </w:rPr>
        <w:t>y No.</w:t>
      </w:r>
      <w:r w:rsidR="00767AEF" w:rsidRPr="005477A2">
        <w:rPr>
          <w:rFonts w:cs="Arial"/>
        </w:rPr>
        <w:t xml:space="preserve"> </w:t>
      </w:r>
      <w:r w:rsidR="006C28B7" w:rsidRPr="005477A2">
        <w:rPr>
          <w:rFonts w:cs="Arial"/>
        </w:rPr>
        <w:t>2</w:t>
      </w:r>
      <w:r w:rsidR="00C53186" w:rsidRPr="005477A2">
        <w:rPr>
          <w:rFonts w:cs="Arial"/>
        </w:rPr>
        <w:t>,</w:t>
      </w:r>
      <w:r w:rsidR="005D2130" w:rsidRPr="005477A2">
        <w:rPr>
          <w:rFonts w:cs="Arial"/>
        </w:rPr>
        <w:t xml:space="preserve"> </w:t>
      </w:r>
      <w:r w:rsidR="00E63C99" w:rsidRPr="005477A2">
        <w:rPr>
          <w:rFonts w:cs="Arial"/>
        </w:rPr>
        <w:t xml:space="preserve">mediante </w:t>
      </w:r>
      <w:r w:rsidR="006C28B7" w:rsidRPr="005477A2">
        <w:rPr>
          <w:rFonts w:cs="Arial"/>
        </w:rPr>
        <w:t xml:space="preserve">los cuales declaró instalado el referido tribunal y </w:t>
      </w:r>
      <w:r w:rsidR="009746B4" w:rsidRPr="005477A2">
        <w:rPr>
          <w:rFonts w:cs="Arial"/>
        </w:rPr>
        <w:t>admitió la demanda arbitral</w:t>
      </w:r>
      <w:r w:rsidR="006C28B7" w:rsidRPr="005477A2">
        <w:rPr>
          <w:rStyle w:val="Refdenotaalpie"/>
          <w:rFonts w:cs="Arial"/>
        </w:rPr>
        <w:footnoteReference w:id="6"/>
      </w:r>
      <w:r w:rsidR="00822003" w:rsidRPr="005477A2">
        <w:rPr>
          <w:rFonts w:cs="Arial"/>
        </w:rPr>
        <w:t xml:space="preserve">. </w:t>
      </w:r>
    </w:p>
    <w:p w14:paraId="20946CDC" w14:textId="77777777" w:rsidR="00DD5535" w:rsidRPr="005477A2" w:rsidRDefault="00DD5535" w:rsidP="002001B2">
      <w:pPr>
        <w:pStyle w:val="Continuarlista2"/>
        <w:ind w:left="0"/>
        <w:rPr>
          <w:rFonts w:cs="Arial"/>
        </w:rPr>
      </w:pPr>
    </w:p>
    <w:p w14:paraId="79210152" w14:textId="77777777" w:rsidR="00B4045E" w:rsidRPr="005477A2" w:rsidRDefault="00483049" w:rsidP="002001B2">
      <w:pPr>
        <w:pStyle w:val="Continuarlista2"/>
        <w:ind w:left="0"/>
        <w:rPr>
          <w:rFonts w:cs="Arial"/>
        </w:rPr>
      </w:pPr>
      <w:r w:rsidRPr="005477A2">
        <w:rPr>
          <w:rFonts w:cs="Arial"/>
        </w:rPr>
        <w:t xml:space="preserve">Se encuentra </w:t>
      </w:r>
      <w:r w:rsidR="003F2866" w:rsidRPr="005477A2">
        <w:rPr>
          <w:rFonts w:cs="Arial"/>
        </w:rPr>
        <w:t xml:space="preserve">en el expediente el envío de la comunicación </w:t>
      </w:r>
      <w:r w:rsidR="00DD5535" w:rsidRPr="005477A2">
        <w:rPr>
          <w:rFonts w:cs="Arial"/>
        </w:rPr>
        <w:t xml:space="preserve">sobre </w:t>
      </w:r>
      <w:r w:rsidR="00DF49B1" w:rsidRPr="005477A2">
        <w:rPr>
          <w:rFonts w:cs="Arial"/>
        </w:rPr>
        <w:t xml:space="preserve">el </w:t>
      </w:r>
      <w:r w:rsidR="00DD5535" w:rsidRPr="005477A2">
        <w:rPr>
          <w:rFonts w:cs="Arial"/>
        </w:rPr>
        <w:t xml:space="preserve">inicio del proceso arbitral </w:t>
      </w:r>
      <w:r w:rsidR="00B4045E" w:rsidRPr="005477A2">
        <w:rPr>
          <w:rFonts w:cs="Arial"/>
        </w:rPr>
        <w:t>a la Agencia Nacional de Defensa Jurídica del Estado</w:t>
      </w:r>
      <w:r w:rsidR="00B4045E" w:rsidRPr="005477A2">
        <w:rPr>
          <w:rStyle w:val="Refdenotaalpie"/>
          <w:rFonts w:cs="Arial"/>
        </w:rPr>
        <w:footnoteReference w:id="7"/>
      </w:r>
      <w:r w:rsidR="00B4045E" w:rsidRPr="005477A2">
        <w:rPr>
          <w:rFonts w:cs="Arial"/>
        </w:rPr>
        <w:t>, con radicado No. 20174050514532 de 27 de marzo de 2017</w:t>
      </w:r>
      <w:r w:rsidR="00DD5535" w:rsidRPr="005477A2">
        <w:rPr>
          <w:rFonts w:cs="Arial"/>
        </w:rPr>
        <w:t xml:space="preserve"> y, de igual forma, </w:t>
      </w:r>
      <w:r w:rsidR="00DF49B1" w:rsidRPr="005477A2">
        <w:rPr>
          <w:rFonts w:cs="Arial"/>
        </w:rPr>
        <w:t xml:space="preserve">obra en el expediente </w:t>
      </w:r>
      <w:r w:rsidR="00DD5535" w:rsidRPr="005477A2">
        <w:rPr>
          <w:rFonts w:cs="Arial"/>
        </w:rPr>
        <w:t>la notificación personal a la Procuraduría General de la Nación</w:t>
      </w:r>
      <w:r w:rsidR="00DD5535" w:rsidRPr="005477A2">
        <w:rPr>
          <w:rStyle w:val="Refdenotaalpie"/>
          <w:rFonts w:cs="Arial"/>
        </w:rPr>
        <w:footnoteReference w:id="8"/>
      </w:r>
      <w:r w:rsidR="00B4045E" w:rsidRPr="005477A2">
        <w:rPr>
          <w:rFonts w:cs="Arial"/>
        </w:rPr>
        <w:t>.</w:t>
      </w:r>
    </w:p>
    <w:p w14:paraId="023C98FC" w14:textId="77777777" w:rsidR="00B4045E" w:rsidRPr="005477A2" w:rsidRDefault="00B4045E" w:rsidP="002001B2">
      <w:pPr>
        <w:pStyle w:val="Continuarlista2"/>
        <w:ind w:left="0"/>
        <w:rPr>
          <w:rFonts w:cs="Arial"/>
        </w:rPr>
      </w:pPr>
    </w:p>
    <w:p w14:paraId="69C5A821" w14:textId="77777777" w:rsidR="0068339B" w:rsidRPr="005477A2" w:rsidRDefault="0068339B" w:rsidP="002001B2">
      <w:pPr>
        <w:pStyle w:val="Continuarlista2"/>
        <w:ind w:left="0"/>
        <w:rPr>
          <w:rFonts w:cs="Arial"/>
          <w:b/>
        </w:rPr>
      </w:pPr>
      <w:r w:rsidRPr="005477A2">
        <w:rPr>
          <w:rFonts w:cs="Arial"/>
          <w:b/>
        </w:rPr>
        <w:t>1.4. A</w:t>
      </w:r>
      <w:r w:rsidR="00C576A7" w:rsidRPr="005477A2">
        <w:rPr>
          <w:rFonts w:cs="Arial"/>
          <w:b/>
        </w:rPr>
        <w:t>cuerdo conciliatorio parcial</w:t>
      </w:r>
      <w:r w:rsidRPr="005477A2">
        <w:rPr>
          <w:rFonts w:cs="Arial"/>
          <w:b/>
        </w:rPr>
        <w:t xml:space="preserve"> </w:t>
      </w:r>
    </w:p>
    <w:p w14:paraId="5ECFD6C0" w14:textId="77777777" w:rsidR="0068339B" w:rsidRPr="005477A2" w:rsidRDefault="0068339B" w:rsidP="002001B2">
      <w:pPr>
        <w:pStyle w:val="Continuarlista2"/>
        <w:ind w:left="0"/>
        <w:rPr>
          <w:rFonts w:cs="Arial"/>
        </w:rPr>
      </w:pPr>
      <w:r w:rsidRPr="005477A2">
        <w:rPr>
          <w:rFonts w:cs="Arial"/>
        </w:rPr>
        <w:t xml:space="preserve"> </w:t>
      </w:r>
    </w:p>
    <w:p w14:paraId="666E6FA5" w14:textId="77777777" w:rsidR="00C46F1B" w:rsidRPr="005477A2" w:rsidRDefault="003C002C" w:rsidP="002001B2">
      <w:pPr>
        <w:pStyle w:val="Continuarlista2"/>
        <w:ind w:left="0"/>
        <w:rPr>
          <w:rFonts w:cs="Arial"/>
        </w:rPr>
      </w:pPr>
      <w:r w:rsidRPr="005477A2">
        <w:rPr>
          <w:rFonts w:cs="Arial"/>
        </w:rPr>
        <w:lastRenderedPageBreak/>
        <w:t>U</w:t>
      </w:r>
      <w:r w:rsidR="00822003" w:rsidRPr="005477A2">
        <w:rPr>
          <w:rFonts w:cs="Arial"/>
        </w:rPr>
        <w:t>na vez notificada</w:t>
      </w:r>
      <w:r w:rsidR="007D6F4C" w:rsidRPr="005477A2">
        <w:rPr>
          <w:rFonts w:cs="Arial"/>
        </w:rPr>
        <w:t>,</w:t>
      </w:r>
      <w:r w:rsidR="00822003" w:rsidRPr="005477A2">
        <w:rPr>
          <w:rFonts w:cs="Arial"/>
        </w:rPr>
        <w:t xml:space="preserve"> contestada </w:t>
      </w:r>
      <w:r w:rsidR="007D6F4C" w:rsidRPr="005477A2">
        <w:rPr>
          <w:rFonts w:cs="Arial"/>
        </w:rPr>
        <w:t xml:space="preserve">la demanda y </w:t>
      </w:r>
      <w:r w:rsidR="00E336A7" w:rsidRPr="005477A2">
        <w:rPr>
          <w:rFonts w:cs="Arial"/>
        </w:rPr>
        <w:t>admiti</w:t>
      </w:r>
      <w:r w:rsidR="007D6F4C" w:rsidRPr="005477A2">
        <w:rPr>
          <w:rFonts w:cs="Arial"/>
        </w:rPr>
        <w:t>da</w:t>
      </w:r>
      <w:r w:rsidR="00E336A7" w:rsidRPr="005477A2">
        <w:rPr>
          <w:rFonts w:cs="Arial"/>
        </w:rPr>
        <w:t xml:space="preserve"> </w:t>
      </w:r>
      <w:r w:rsidR="007D6F4C" w:rsidRPr="005477A2">
        <w:rPr>
          <w:rFonts w:cs="Arial"/>
        </w:rPr>
        <w:t xml:space="preserve">tal contestación, según se decidió en el </w:t>
      </w:r>
      <w:r w:rsidR="00E336A7" w:rsidRPr="005477A2">
        <w:rPr>
          <w:rFonts w:cs="Arial"/>
        </w:rPr>
        <w:t>acta No. 4 del 7 de julio de 2017</w:t>
      </w:r>
      <w:r w:rsidR="00E336A7" w:rsidRPr="005477A2">
        <w:rPr>
          <w:rStyle w:val="Refdenotaalpie"/>
          <w:rFonts w:cs="Arial"/>
        </w:rPr>
        <w:footnoteReference w:id="9"/>
      </w:r>
      <w:r w:rsidR="00E336A7" w:rsidRPr="005477A2">
        <w:rPr>
          <w:rFonts w:cs="Arial"/>
        </w:rPr>
        <w:t xml:space="preserve">, se </w:t>
      </w:r>
      <w:r w:rsidR="00D81509" w:rsidRPr="005477A2">
        <w:rPr>
          <w:rFonts w:cs="Arial"/>
        </w:rPr>
        <w:t>inició</w:t>
      </w:r>
      <w:r w:rsidR="0068339B" w:rsidRPr="005477A2">
        <w:rPr>
          <w:rFonts w:cs="Arial"/>
        </w:rPr>
        <w:t xml:space="preserve"> la </w:t>
      </w:r>
      <w:r w:rsidR="00822003" w:rsidRPr="005477A2">
        <w:rPr>
          <w:rFonts w:cs="Arial"/>
        </w:rPr>
        <w:t>audiencia de conciliación</w:t>
      </w:r>
      <w:r w:rsidR="007D6F4C" w:rsidRPr="005477A2">
        <w:rPr>
          <w:rFonts w:cs="Arial"/>
        </w:rPr>
        <w:t xml:space="preserve"> y, en ella, la UNP presentó una fórmula conciliatoria parcial</w:t>
      </w:r>
      <w:r w:rsidR="007D6F4C" w:rsidRPr="005477A2">
        <w:rPr>
          <w:rStyle w:val="Refdenotaalpie"/>
          <w:rFonts w:cs="Arial"/>
        </w:rPr>
        <w:footnoteReference w:id="10"/>
      </w:r>
      <w:r w:rsidR="00483049" w:rsidRPr="005477A2">
        <w:rPr>
          <w:rFonts w:cs="Arial"/>
        </w:rPr>
        <w:t xml:space="preserve">, de acuerdo con lo que </w:t>
      </w:r>
      <w:r w:rsidR="00A33240" w:rsidRPr="005477A2">
        <w:rPr>
          <w:rFonts w:cs="Arial"/>
        </w:rPr>
        <w:t xml:space="preserve">consta en el acta No. 7 de </w:t>
      </w:r>
      <w:r w:rsidR="00D81509" w:rsidRPr="005477A2">
        <w:rPr>
          <w:rFonts w:cs="Arial"/>
        </w:rPr>
        <w:t>22 de agosto de 2017</w:t>
      </w:r>
      <w:r w:rsidR="007D6F4C" w:rsidRPr="005477A2">
        <w:rPr>
          <w:rFonts w:cs="Arial"/>
        </w:rPr>
        <w:t>.</w:t>
      </w:r>
      <w:r w:rsidR="00D81509" w:rsidRPr="005477A2">
        <w:rPr>
          <w:rFonts w:cs="Arial"/>
        </w:rPr>
        <w:t xml:space="preserve"> </w:t>
      </w:r>
    </w:p>
    <w:p w14:paraId="35BDFC5C" w14:textId="77777777" w:rsidR="00C46F1B" w:rsidRPr="005477A2" w:rsidRDefault="00C46F1B" w:rsidP="002001B2">
      <w:pPr>
        <w:pStyle w:val="Continuarlista2"/>
        <w:ind w:left="0"/>
        <w:rPr>
          <w:rFonts w:cs="Arial"/>
        </w:rPr>
      </w:pPr>
    </w:p>
    <w:p w14:paraId="54873315" w14:textId="77777777" w:rsidR="00C16E62" w:rsidRPr="005477A2" w:rsidRDefault="00C46F1B" w:rsidP="002001B2">
      <w:pPr>
        <w:pStyle w:val="Continuarlista2"/>
        <w:ind w:left="0"/>
        <w:rPr>
          <w:rFonts w:cs="Arial"/>
        </w:rPr>
      </w:pPr>
      <w:r w:rsidRPr="005477A2">
        <w:rPr>
          <w:rFonts w:cs="Arial"/>
        </w:rPr>
        <w:t>Después de varios aplazamientos, en el acta No. 10 de 29 de noviembre de 2017</w:t>
      </w:r>
      <w:r w:rsidR="007D6F4C" w:rsidRPr="005477A2">
        <w:rPr>
          <w:rFonts w:cs="Arial"/>
        </w:rPr>
        <w:t>,</w:t>
      </w:r>
      <w:r w:rsidRPr="005477A2">
        <w:rPr>
          <w:rFonts w:cs="Arial"/>
        </w:rPr>
        <w:t xml:space="preserve"> se incorporó al expediente el acuerdo conciliatorio parcial</w:t>
      </w:r>
      <w:r w:rsidR="00C16E62" w:rsidRPr="005477A2">
        <w:rPr>
          <w:rFonts w:cs="Arial"/>
        </w:rPr>
        <w:t xml:space="preserve"> suscrito por los apoderados de las partes en la misma fecha</w:t>
      </w:r>
      <w:r w:rsidR="00C16E62" w:rsidRPr="005477A2">
        <w:rPr>
          <w:rStyle w:val="Refdenotaalpie"/>
          <w:rFonts w:cs="Arial"/>
        </w:rPr>
        <w:footnoteReference w:id="11"/>
      </w:r>
      <w:r w:rsidRPr="005477A2">
        <w:rPr>
          <w:rFonts w:cs="Arial"/>
        </w:rPr>
        <w:t xml:space="preserve"> y se dio traslado al Ministerio Público</w:t>
      </w:r>
      <w:r w:rsidR="00C16E62" w:rsidRPr="005477A2">
        <w:rPr>
          <w:rFonts w:cs="Arial"/>
        </w:rPr>
        <w:t>.</w:t>
      </w:r>
    </w:p>
    <w:p w14:paraId="61BF886A" w14:textId="77777777" w:rsidR="00C16E62" w:rsidRPr="005477A2" w:rsidRDefault="00C16E62" w:rsidP="002001B2">
      <w:pPr>
        <w:pStyle w:val="Continuarlista2"/>
        <w:ind w:left="0"/>
        <w:rPr>
          <w:rFonts w:cs="Arial"/>
        </w:rPr>
      </w:pPr>
    </w:p>
    <w:p w14:paraId="0BE137E8" w14:textId="77777777" w:rsidR="00A423D5" w:rsidRPr="005477A2" w:rsidRDefault="003A20DC" w:rsidP="002001B2">
      <w:pPr>
        <w:pStyle w:val="Continuarlista2"/>
        <w:ind w:left="0"/>
        <w:rPr>
          <w:rFonts w:cs="Arial"/>
        </w:rPr>
      </w:pPr>
      <w:r w:rsidRPr="005477A2">
        <w:rPr>
          <w:rFonts w:cs="Arial"/>
        </w:rPr>
        <w:t xml:space="preserve">Habiéndose </w:t>
      </w:r>
      <w:r w:rsidR="007D6F4C" w:rsidRPr="005477A2">
        <w:rPr>
          <w:rFonts w:cs="Arial"/>
        </w:rPr>
        <w:t>emitido concepto por el delegado de la Procuraduría, expresando</w:t>
      </w:r>
      <w:r w:rsidR="00A423D5" w:rsidRPr="005477A2">
        <w:rPr>
          <w:rFonts w:cs="Arial"/>
        </w:rPr>
        <w:t xml:space="preserve"> </w:t>
      </w:r>
      <w:r w:rsidRPr="005477A2">
        <w:rPr>
          <w:rFonts w:cs="Arial"/>
        </w:rPr>
        <w:t>reparos sobre algunos de los requisitos del acuerdo conciliatorio, las partes presentaron su</w:t>
      </w:r>
      <w:r w:rsidR="005756EE" w:rsidRPr="005477A2">
        <w:rPr>
          <w:rFonts w:cs="Arial"/>
        </w:rPr>
        <w:t>s</w:t>
      </w:r>
      <w:r w:rsidRPr="005477A2">
        <w:rPr>
          <w:rFonts w:cs="Arial"/>
        </w:rPr>
        <w:t xml:space="preserve"> observaciones y allegaron la certificaci</w:t>
      </w:r>
      <w:r w:rsidR="00A05739" w:rsidRPr="005477A2">
        <w:rPr>
          <w:rFonts w:cs="Arial"/>
        </w:rPr>
        <w:t>ón</w:t>
      </w:r>
      <w:r w:rsidRPr="005477A2">
        <w:rPr>
          <w:rFonts w:cs="Arial"/>
        </w:rPr>
        <w:t xml:space="preserve"> sobre las facturas pagadas, con </w:t>
      </w:r>
      <w:r w:rsidR="00A423D5" w:rsidRPr="005477A2">
        <w:rPr>
          <w:rFonts w:cs="Arial"/>
        </w:rPr>
        <w:t>base en lo cual</w:t>
      </w:r>
      <w:r w:rsidR="007D6F4C" w:rsidRPr="005477A2">
        <w:rPr>
          <w:rFonts w:cs="Arial"/>
        </w:rPr>
        <w:t xml:space="preserve">, finalmente, </w:t>
      </w:r>
      <w:r w:rsidR="00A423D5" w:rsidRPr="005477A2">
        <w:rPr>
          <w:rFonts w:cs="Arial"/>
        </w:rPr>
        <w:t xml:space="preserve">se aprobó el </w:t>
      </w:r>
      <w:r w:rsidR="00670410">
        <w:rPr>
          <w:rFonts w:cs="Arial"/>
        </w:rPr>
        <w:t>acuerdo parcial de conciliación</w:t>
      </w:r>
      <w:r w:rsidR="00A423D5" w:rsidRPr="005477A2">
        <w:rPr>
          <w:rFonts w:cs="Arial"/>
        </w:rPr>
        <w:t xml:space="preserve"> en acta No. 12 del 29 de enero de 2018</w:t>
      </w:r>
      <w:r w:rsidR="005756EE" w:rsidRPr="005477A2">
        <w:rPr>
          <w:rStyle w:val="Refdenotaalpie"/>
          <w:rFonts w:cs="Arial"/>
        </w:rPr>
        <w:footnoteReference w:id="12"/>
      </w:r>
      <w:r w:rsidR="00A423D5" w:rsidRPr="005477A2">
        <w:rPr>
          <w:rFonts w:cs="Arial"/>
        </w:rPr>
        <w:t>.</w:t>
      </w:r>
    </w:p>
    <w:p w14:paraId="5A2A7A40" w14:textId="77777777" w:rsidR="00A423D5" w:rsidRPr="005477A2" w:rsidRDefault="00A423D5" w:rsidP="002001B2">
      <w:pPr>
        <w:pStyle w:val="Continuarlista2"/>
        <w:ind w:left="0"/>
        <w:rPr>
          <w:rFonts w:cs="Arial"/>
        </w:rPr>
      </w:pPr>
    </w:p>
    <w:p w14:paraId="2AA0C138" w14:textId="77777777" w:rsidR="00A33240" w:rsidRPr="005477A2" w:rsidRDefault="00A423D5" w:rsidP="002001B2">
      <w:pPr>
        <w:pStyle w:val="Continuarlista2"/>
        <w:ind w:left="0"/>
        <w:rPr>
          <w:rFonts w:cs="Arial"/>
        </w:rPr>
      </w:pPr>
      <w:r w:rsidRPr="005477A2">
        <w:rPr>
          <w:rFonts w:cs="Arial"/>
        </w:rPr>
        <w:t xml:space="preserve">Para efectos de fijar los honorarios de los árbitros, </w:t>
      </w:r>
      <w:r w:rsidR="00A33240" w:rsidRPr="005477A2">
        <w:rPr>
          <w:rFonts w:cs="Arial"/>
        </w:rPr>
        <w:t xml:space="preserve">en dicha acta, </w:t>
      </w:r>
      <w:r w:rsidR="007D6F4C" w:rsidRPr="005477A2">
        <w:rPr>
          <w:rFonts w:cs="Arial"/>
        </w:rPr>
        <w:t xml:space="preserve">con fundamento en el texto del acuerdo conciliatorio, </w:t>
      </w:r>
      <w:r w:rsidRPr="005477A2">
        <w:rPr>
          <w:rFonts w:cs="Arial"/>
        </w:rPr>
        <w:t>el Tribunal de Arbitramento hizo constar que continuaban en el tramite arbitral las pretensiones</w:t>
      </w:r>
      <w:r w:rsidR="007D6F4C" w:rsidRPr="005477A2">
        <w:rPr>
          <w:rFonts w:cs="Arial"/>
        </w:rPr>
        <w:t xml:space="preserve"> relacionadas c</w:t>
      </w:r>
      <w:r w:rsidR="005639EC" w:rsidRPr="005477A2">
        <w:rPr>
          <w:rFonts w:cs="Arial"/>
        </w:rPr>
        <w:t>o</w:t>
      </w:r>
      <w:r w:rsidR="007D6F4C" w:rsidRPr="005477A2">
        <w:rPr>
          <w:rFonts w:cs="Arial"/>
        </w:rPr>
        <w:t>n los siguientes asuntos</w:t>
      </w:r>
      <w:r w:rsidR="005639EC" w:rsidRPr="005477A2">
        <w:rPr>
          <w:rFonts w:cs="Arial"/>
        </w:rPr>
        <w:t xml:space="preserve"> y valores</w:t>
      </w:r>
      <w:r w:rsidR="00E64480" w:rsidRPr="005477A2">
        <w:rPr>
          <w:rStyle w:val="Refdenotaalpie"/>
          <w:rFonts w:cs="Arial"/>
        </w:rPr>
        <w:footnoteReference w:id="13"/>
      </w:r>
      <w:r w:rsidR="00472F86" w:rsidRPr="005477A2">
        <w:rPr>
          <w:rFonts w:cs="Arial"/>
        </w:rPr>
        <w:t xml:space="preserve">: </w:t>
      </w:r>
    </w:p>
    <w:p w14:paraId="74213E42" w14:textId="77777777" w:rsidR="00A33240" w:rsidRPr="005477A2" w:rsidRDefault="00A33240" w:rsidP="002001B2">
      <w:pPr>
        <w:pStyle w:val="Continuarlista2"/>
        <w:ind w:left="0"/>
        <w:rPr>
          <w:rFonts w:cs="Arial"/>
        </w:rPr>
      </w:pPr>
    </w:p>
    <w:p w14:paraId="3A5E5DAB" w14:textId="77777777" w:rsidR="00472F86" w:rsidRPr="005477A2" w:rsidRDefault="00F16E76" w:rsidP="002001B2">
      <w:pPr>
        <w:pStyle w:val="Continuarlista2"/>
        <w:ind w:left="0"/>
        <w:rPr>
          <w:rFonts w:cs="Arial"/>
        </w:rPr>
      </w:pPr>
      <w:r w:rsidRPr="005477A2">
        <w:rPr>
          <w:rFonts w:cs="Arial"/>
          <w:b/>
        </w:rPr>
        <w:t>1</w:t>
      </w:r>
      <w:r w:rsidR="00C576A7" w:rsidRPr="005477A2">
        <w:rPr>
          <w:rFonts w:cs="Arial"/>
          <w:b/>
        </w:rPr>
        <w:t>)</w:t>
      </w:r>
      <w:r w:rsidRPr="005477A2">
        <w:rPr>
          <w:rFonts w:cs="Arial"/>
        </w:rPr>
        <w:t xml:space="preserve">. </w:t>
      </w:r>
      <w:r w:rsidR="00C576A7" w:rsidRPr="005477A2">
        <w:rPr>
          <w:rFonts w:cs="Arial"/>
        </w:rPr>
        <w:t>e</w:t>
      </w:r>
      <w:r w:rsidRPr="005477A2">
        <w:rPr>
          <w:rFonts w:cs="Arial"/>
        </w:rPr>
        <w:t>l saldo de la factura 382 por $107´096</w:t>
      </w:r>
      <w:r w:rsidR="00943AB3" w:rsidRPr="005477A2">
        <w:rPr>
          <w:rFonts w:cs="Arial"/>
        </w:rPr>
        <w:t>.</w:t>
      </w:r>
      <w:r w:rsidRPr="005477A2">
        <w:rPr>
          <w:rFonts w:cs="Arial"/>
        </w:rPr>
        <w:t>387 más los intereses de mora</w:t>
      </w:r>
      <w:r w:rsidR="00E87B9D" w:rsidRPr="005477A2">
        <w:rPr>
          <w:rFonts w:cs="Arial"/>
        </w:rPr>
        <w:t xml:space="preserve">, </w:t>
      </w:r>
      <w:r w:rsidR="00E87B9D" w:rsidRPr="005477A2">
        <w:rPr>
          <w:rFonts w:cs="Arial"/>
          <w:i/>
        </w:rPr>
        <w:t>“correspondiente al descuento que efectuó la UNP por concepto de servicios adicionales –escoltas de relevo, más los intereses de mora”</w:t>
      </w:r>
      <w:r w:rsidR="00E87B9D" w:rsidRPr="005477A2">
        <w:rPr>
          <w:rStyle w:val="Refdenotaalpie"/>
          <w:rFonts w:cs="Arial"/>
          <w:i/>
        </w:rPr>
        <w:footnoteReference w:id="14"/>
      </w:r>
      <w:r w:rsidR="00C576A7" w:rsidRPr="005477A2">
        <w:rPr>
          <w:rFonts w:cs="Arial"/>
        </w:rPr>
        <w:t>;</w:t>
      </w:r>
      <w:r w:rsidRPr="005477A2">
        <w:rPr>
          <w:rFonts w:cs="Arial"/>
        </w:rPr>
        <w:t xml:space="preserve"> </w:t>
      </w:r>
      <w:r w:rsidR="003049E5" w:rsidRPr="005477A2">
        <w:rPr>
          <w:rFonts w:cs="Arial"/>
          <w:b/>
        </w:rPr>
        <w:t>2</w:t>
      </w:r>
      <w:r w:rsidR="00C576A7" w:rsidRPr="005477A2">
        <w:rPr>
          <w:rFonts w:cs="Arial"/>
          <w:b/>
        </w:rPr>
        <w:t>)</w:t>
      </w:r>
      <w:r w:rsidR="003049E5" w:rsidRPr="005477A2">
        <w:rPr>
          <w:rFonts w:cs="Arial"/>
        </w:rPr>
        <w:t xml:space="preserve"> </w:t>
      </w:r>
      <w:r w:rsidR="00C576A7" w:rsidRPr="005477A2">
        <w:rPr>
          <w:rFonts w:cs="Arial"/>
        </w:rPr>
        <w:t>e</w:t>
      </w:r>
      <w:r w:rsidRPr="005477A2">
        <w:rPr>
          <w:rFonts w:cs="Arial"/>
        </w:rPr>
        <w:t xml:space="preserve">l saldo de las facturas del contrato 006 de 2015, por cuantía de $1.937’001.063 más los intereses de mora; </w:t>
      </w:r>
      <w:r w:rsidR="00C576A7" w:rsidRPr="005477A2">
        <w:rPr>
          <w:rFonts w:cs="Arial"/>
          <w:b/>
        </w:rPr>
        <w:t>3)</w:t>
      </w:r>
      <w:r w:rsidR="00C576A7" w:rsidRPr="005477A2">
        <w:rPr>
          <w:rFonts w:cs="Arial"/>
        </w:rPr>
        <w:t xml:space="preserve"> l</w:t>
      </w:r>
      <w:r w:rsidR="00323B0C" w:rsidRPr="005477A2">
        <w:rPr>
          <w:rFonts w:cs="Arial"/>
        </w:rPr>
        <w:t xml:space="preserve">a diferencia entre el </w:t>
      </w:r>
      <w:r w:rsidR="00483049" w:rsidRPr="005477A2">
        <w:rPr>
          <w:rFonts w:cs="Arial"/>
        </w:rPr>
        <w:t xml:space="preserve">valor </w:t>
      </w:r>
      <w:r w:rsidR="00323B0C" w:rsidRPr="005477A2">
        <w:rPr>
          <w:rFonts w:cs="Arial"/>
        </w:rPr>
        <w:t>pretendido y no reconocido</w:t>
      </w:r>
      <w:r w:rsidR="00C576A7" w:rsidRPr="005477A2">
        <w:rPr>
          <w:rFonts w:cs="Arial"/>
        </w:rPr>
        <w:t>,</w:t>
      </w:r>
      <w:r w:rsidR="00323B0C" w:rsidRPr="005477A2">
        <w:rPr>
          <w:rFonts w:cs="Arial"/>
        </w:rPr>
        <w:t xml:space="preserve"> por la suma de $2.172’590.883, correspondiente al saldo de cartera de los contratos 202 de 2012, 928 y 940 de 2014</w:t>
      </w:r>
      <w:r w:rsidR="003049E5" w:rsidRPr="005477A2">
        <w:rPr>
          <w:rFonts w:cs="Arial"/>
        </w:rPr>
        <w:t xml:space="preserve"> y el valor de los servicios de escoltas relevantes que se prestó durante la ejecución del contrato 006 de 2015, </w:t>
      </w:r>
      <w:r w:rsidR="00483049" w:rsidRPr="005477A2">
        <w:rPr>
          <w:rFonts w:cs="Arial"/>
        </w:rPr>
        <w:t>de acuerdo con e</w:t>
      </w:r>
      <w:r w:rsidR="003049E5" w:rsidRPr="005477A2">
        <w:rPr>
          <w:rFonts w:cs="Arial"/>
        </w:rPr>
        <w:t xml:space="preserve">l contrato </w:t>
      </w:r>
      <w:r w:rsidR="00A05739" w:rsidRPr="005477A2">
        <w:rPr>
          <w:rFonts w:cs="Arial"/>
        </w:rPr>
        <w:t>conciliatorio</w:t>
      </w:r>
      <w:r w:rsidR="00C576A7" w:rsidRPr="005477A2">
        <w:rPr>
          <w:rFonts w:cs="Arial"/>
        </w:rPr>
        <w:t xml:space="preserve">; </w:t>
      </w:r>
      <w:r w:rsidR="008D24DA" w:rsidRPr="005477A2">
        <w:rPr>
          <w:rFonts w:cs="Arial"/>
          <w:b/>
        </w:rPr>
        <w:t>4</w:t>
      </w:r>
      <w:r w:rsidR="00C576A7" w:rsidRPr="005477A2">
        <w:rPr>
          <w:rFonts w:cs="Arial"/>
          <w:b/>
        </w:rPr>
        <w:t>)</w:t>
      </w:r>
      <w:r w:rsidR="008D24DA" w:rsidRPr="005477A2">
        <w:rPr>
          <w:rFonts w:cs="Arial"/>
        </w:rPr>
        <w:t xml:space="preserve"> </w:t>
      </w:r>
      <w:r w:rsidR="00C576A7" w:rsidRPr="005477A2">
        <w:rPr>
          <w:rFonts w:cs="Arial"/>
        </w:rPr>
        <w:t>l</w:t>
      </w:r>
      <w:r w:rsidR="008D24DA" w:rsidRPr="005477A2">
        <w:rPr>
          <w:rFonts w:cs="Arial"/>
        </w:rPr>
        <w:t xml:space="preserve">as pretensiones referidas a los aspectos laborales, </w:t>
      </w:r>
      <w:r w:rsidR="00C576A7" w:rsidRPr="005477A2">
        <w:rPr>
          <w:rFonts w:cs="Arial"/>
        </w:rPr>
        <w:t xml:space="preserve">a las </w:t>
      </w:r>
      <w:r w:rsidR="008D24DA" w:rsidRPr="005477A2">
        <w:rPr>
          <w:rFonts w:cs="Arial"/>
        </w:rPr>
        <w:t>diferencia</w:t>
      </w:r>
      <w:r w:rsidR="00C576A7" w:rsidRPr="005477A2">
        <w:rPr>
          <w:rFonts w:cs="Arial"/>
        </w:rPr>
        <w:t>s</w:t>
      </w:r>
      <w:r w:rsidR="008D24DA" w:rsidRPr="005477A2">
        <w:rPr>
          <w:rFonts w:cs="Arial"/>
        </w:rPr>
        <w:t xml:space="preserve"> en el precio de los vehículos, </w:t>
      </w:r>
      <w:r w:rsidR="00C576A7" w:rsidRPr="005477A2">
        <w:rPr>
          <w:rFonts w:cs="Arial"/>
        </w:rPr>
        <w:t xml:space="preserve">en el </w:t>
      </w:r>
      <w:r w:rsidR="008D24DA" w:rsidRPr="005477A2">
        <w:rPr>
          <w:rFonts w:cs="Arial"/>
        </w:rPr>
        <w:t xml:space="preserve">AIU y </w:t>
      </w:r>
      <w:r w:rsidR="00C576A7" w:rsidRPr="005477A2">
        <w:rPr>
          <w:rFonts w:cs="Arial"/>
        </w:rPr>
        <w:t>e</w:t>
      </w:r>
      <w:r w:rsidR="007D6F4C" w:rsidRPr="005477A2">
        <w:rPr>
          <w:rFonts w:cs="Arial"/>
        </w:rPr>
        <w:t>n</w:t>
      </w:r>
      <w:r w:rsidR="00C576A7" w:rsidRPr="005477A2">
        <w:rPr>
          <w:rFonts w:cs="Arial"/>
        </w:rPr>
        <w:t xml:space="preserve"> los </w:t>
      </w:r>
      <w:r w:rsidR="008D24DA" w:rsidRPr="005477A2">
        <w:rPr>
          <w:rFonts w:cs="Arial"/>
        </w:rPr>
        <w:t>ajustes por inflación</w:t>
      </w:r>
      <w:r w:rsidR="00F539CE" w:rsidRPr="005477A2">
        <w:rPr>
          <w:rFonts w:cs="Arial"/>
        </w:rPr>
        <w:t xml:space="preserve"> y las</w:t>
      </w:r>
      <w:r w:rsidR="008D24DA" w:rsidRPr="005477A2">
        <w:rPr>
          <w:rFonts w:cs="Arial"/>
        </w:rPr>
        <w:t xml:space="preserve"> </w:t>
      </w:r>
      <w:r w:rsidR="00F539CE" w:rsidRPr="005477A2">
        <w:rPr>
          <w:rFonts w:cs="Arial"/>
        </w:rPr>
        <w:lastRenderedPageBreak/>
        <w:t xml:space="preserve">pretensiones </w:t>
      </w:r>
      <w:r w:rsidR="008D24DA" w:rsidRPr="005477A2">
        <w:rPr>
          <w:rFonts w:cs="Arial"/>
        </w:rPr>
        <w:t>declarativas en materia tributaria</w:t>
      </w:r>
      <w:r w:rsidR="00C576A7" w:rsidRPr="005477A2">
        <w:rPr>
          <w:rFonts w:cs="Arial"/>
        </w:rPr>
        <w:t>, tod</w:t>
      </w:r>
      <w:r w:rsidR="000D4310" w:rsidRPr="005477A2">
        <w:rPr>
          <w:rFonts w:cs="Arial"/>
        </w:rPr>
        <w:t xml:space="preserve">as estas, </w:t>
      </w:r>
      <w:r w:rsidR="008D24DA" w:rsidRPr="005477A2">
        <w:rPr>
          <w:rFonts w:cs="Arial"/>
        </w:rPr>
        <w:t>por la suma de $</w:t>
      </w:r>
      <w:r w:rsidR="00472F86" w:rsidRPr="005477A2">
        <w:rPr>
          <w:rFonts w:cs="Arial"/>
        </w:rPr>
        <w:t>59’563.207.249.</w:t>
      </w:r>
    </w:p>
    <w:p w14:paraId="513C2DFB" w14:textId="77777777" w:rsidR="00472F86" w:rsidRPr="005477A2" w:rsidRDefault="00472F86" w:rsidP="002001B2">
      <w:pPr>
        <w:pStyle w:val="Continuarlista2"/>
        <w:ind w:left="0"/>
        <w:rPr>
          <w:rFonts w:cs="Arial"/>
        </w:rPr>
      </w:pPr>
    </w:p>
    <w:p w14:paraId="0CBCCD41" w14:textId="77777777" w:rsidR="00E64480" w:rsidRPr="005477A2" w:rsidRDefault="00472F86" w:rsidP="00E64480">
      <w:pPr>
        <w:pStyle w:val="Continuarlista2"/>
        <w:ind w:left="0"/>
        <w:rPr>
          <w:rFonts w:cs="Arial"/>
        </w:rPr>
      </w:pPr>
      <w:r w:rsidRPr="005477A2">
        <w:rPr>
          <w:rFonts w:cs="Arial"/>
        </w:rPr>
        <w:t>De acuerdo con lo anterior</w:t>
      </w:r>
      <w:r w:rsidR="00C576A7" w:rsidRPr="005477A2">
        <w:rPr>
          <w:rFonts w:cs="Arial"/>
        </w:rPr>
        <w:t>,</w:t>
      </w:r>
      <w:r w:rsidRPr="005477A2">
        <w:rPr>
          <w:rFonts w:cs="Arial"/>
        </w:rPr>
        <w:t xml:space="preserve"> </w:t>
      </w:r>
      <w:r w:rsidR="00867C98" w:rsidRPr="005477A2">
        <w:rPr>
          <w:rFonts w:cs="Arial"/>
        </w:rPr>
        <w:t xml:space="preserve">el monto </w:t>
      </w:r>
      <w:r w:rsidR="00E64480" w:rsidRPr="005477A2">
        <w:rPr>
          <w:rFonts w:cs="Arial"/>
        </w:rPr>
        <w:t>de las pretensiones</w:t>
      </w:r>
      <w:r w:rsidR="005756EE" w:rsidRPr="005477A2">
        <w:rPr>
          <w:rFonts w:cs="Arial"/>
        </w:rPr>
        <w:t xml:space="preserve"> en </w:t>
      </w:r>
      <w:r w:rsidR="00C576A7" w:rsidRPr="005477A2">
        <w:rPr>
          <w:rFonts w:cs="Arial"/>
        </w:rPr>
        <w:t xml:space="preserve">el </w:t>
      </w:r>
      <w:r w:rsidR="005756EE" w:rsidRPr="005477A2">
        <w:rPr>
          <w:rFonts w:cs="Arial"/>
        </w:rPr>
        <w:t>litigio</w:t>
      </w:r>
      <w:r w:rsidR="00C576A7" w:rsidRPr="005477A2">
        <w:rPr>
          <w:rFonts w:cs="Arial"/>
        </w:rPr>
        <w:t xml:space="preserve"> arbitral </w:t>
      </w:r>
      <w:r w:rsidR="00867C98" w:rsidRPr="005477A2">
        <w:rPr>
          <w:rFonts w:cs="Arial"/>
        </w:rPr>
        <w:t>qued</w:t>
      </w:r>
      <w:r w:rsidR="007E178A" w:rsidRPr="005477A2">
        <w:rPr>
          <w:rFonts w:cs="Arial"/>
        </w:rPr>
        <w:t>ó</w:t>
      </w:r>
      <w:r w:rsidR="00867C98" w:rsidRPr="005477A2">
        <w:rPr>
          <w:rFonts w:cs="Arial"/>
        </w:rPr>
        <w:t xml:space="preserve"> </w:t>
      </w:r>
      <w:r w:rsidR="007E178A" w:rsidRPr="005477A2">
        <w:rPr>
          <w:rFonts w:cs="Arial"/>
        </w:rPr>
        <w:t>establecid</w:t>
      </w:r>
      <w:r w:rsidR="00483049" w:rsidRPr="005477A2">
        <w:rPr>
          <w:rFonts w:cs="Arial"/>
        </w:rPr>
        <w:t>o</w:t>
      </w:r>
      <w:r w:rsidR="007E178A" w:rsidRPr="005477A2">
        <w:rPr>
          <w:rFonts w:cs="Arial"/>
        </w:rPr>
        <w:t xml:space="preserve"> </w:t>
      </w:r>
      <w:r w:rsidR="007D6F4C" w:rsidRPr="005477A2">
        <w:rPr>
          <w:rFonts w:cs="Arial"/>
        </w:rPr>
        <w:t xml:space="preserve">en </w:t>
      </w:r>
      <w:r w:rsidR="00867C98" w:rsidRPr="005477A2">
        <w:rPr>
          <w:rFonts w:cs="Arial"/>
        </w:rPr>
        <w:t xml:space="preserve">la suma </w:t>
      </w:r>
      <w:r w:rsidR="00E64480" w:rsidRPr="005477A2">
        <w:rPr>
          <w:rFonts w:cs="Arial"/>
        </w:rPr>
        <w:t xml:space="preserve">$63.779’895.000. </w:t>
      </w:r>
    </w:p>
    <w:p w14:paraId="421AECA3" w14:textId="77777777" w:rsidR="005756EE" w:rsidRPr="005477A2" w:rsidRDefault="005756EE" w:rsidP="002001B2">
      <w:pPr>
        <w:pStyle w:val="Continuarlista2"/>
        <w:ind w:left="0"/>
        <w:rPr>
          <w:rFonts w:cs="Arial"/>
        </w:rPr>
      </w:pPr>
    </w:p>
    <w:p w14:paraId="1DF501A2" w14:textId="77777777" w:rsidR="00F539CE" w:rsidRPr="005477A2" w:rsidRDefault="00F539CE" w:rsidP="002001B2">
      <w:pPr>
        <w:pStyle w:val="Continuarlista2"/>
        <w:ind w:left="0"/>
        <w:rPr>
          <w:rFonts w:cs="Arial"/>
        </w:rPr>
      </w:pPr>
    </w:p>
    <w:p w14:paraId="5B4C6437" w14:textId="77777777" w:rsidR="000D4310" w:rsidRPr="005477A2" w:rsidRDefault="004F3D2A" w:rsidP="002001B2">
      <w:pPr>
        <w:pStyle w:val="Continuarlista2"/>
        <w:ind w:left="0"/>
        <w:rPr>
          <w:rFonts w:cs="Arial"/>
          <w:b/>
        </w:rPr>
      </w:pPr>
      <w:r w:rsidRPr="005477A2">
        <w:rPr>
          <w:rFonts w:cs="Arial"/>
          <w:b/>
        </w:rPr>
        <w:t xml:space="preserve">1.5. </w:t>
      </w:r>
      <w:r w:rsidR="000D4310" w:rsidRPr="005477A2">
        <w:rPr>
          <w:rFonts w:cs="Arial"/>
          <w:b/>
        </w:rPr>
        <w:t xml:space="preserve">Competencia del Tribunal </w:t>
      </w:r>
    </w:p>
    <w:p w14:paraId="1CAD6CF2" w14:textId="77777777" w:rsidR="000D4310" w:rsidRPr="005477A2" w:rsidRDefault="000D4310" w:rsidP="002001B2">
      <w:pPr>
        <w:pStyle w:val="Continuarlista2"/>
        <w:ind w:left="0"/>
        <w:rPr>
          <w:rFonts w:cs="Arial"/>
        </w:rPr>
      </w:pPr>
    </w:p>
    <w:p w14:paraId="44394705" w14:textId="77777777" w:rsidR="00E64218" w:rsidRPr="005477A2" w:rsidRDefault="000D4310" w:rsidP="002001B2">
      <w:pPr>
        <w:pStyle w:val="Continuarlista2"/>
        <w:ind w:left="0"/>
        <w:rPr>
          <w:rFonts w:cs="Arial"/>
        </w:rPr>
      </w:pPr>
      <w:r w:rsidRPr="005477A2">
        <w:rPr>
          <w:rFonts w:cs="Arial"/>
        </w:rPr>
        <w:t xml:space="preserve">Mediante auto No. 15, contenido en el acta No. 13 de 26 de febrero de 2018, </w:t>
      </w:r>
      <w:r w:rsidR="00822003" w:rsidRPr="005477A2">
        <w:rPr>
          <w:rFonts w:cs="Arial"/>
        </w:rPr>
        <w:t xml:space="preserve">el Tribunal de Arbitramento </w:t>
      </w:r>
      <w:r w:rsidRPr="005477A2">
        <w:rPr>
          <w:rFonts w:cs="Arial"/>
        </w:rPr>
        <w:t xml:space="preserve">se declaró </w:t>
      </w:r>
      <w:r w:rsidR="00A4066A" w:rsidRPr="005477A2">
        <w:rPr>
          <w:rFonts w:cs="Arial"/>
        </w:rPr>
        <w:t>competente para conocer y decidir las controversias</w:t>
      </w:r>
      <w:r w:rsidR="00683202" w:rsidRPr="005477A2">
        <w:rPr>
          <w:rFonts w:cs="Arial"/>
        </w:rPr>
        <w:t xml:space="preserve"> </w:t>
      </w:r>
      <w:r w:rsidR="007252CE" w:rsidRPr="005477A2">
        <w:rPr>
          <w:rFonts w:cs="Arial"/>
        </w:rPr>
        <w:t xml:space="preserve">sometidas al </w:t>
      </w:r>
      <w:r w:rsidR="00483049" w:rsidRPr="005477A2">
        <w:rPr>
          <w:rFonts w:cs="Arial"/>
        </w:rPr>
        <w:t>proceso arbitral.</w:t>
      </w:r>
    </w:p>
    <w:p w14:paraId="6466731D" w14:textId="77777777" w:rsidR="00E64218" w:rsidRPr="005477A2" w:rsidRDefault="00E64218" w:rsidP="002001B2">
      <w:pPr>
        <w:pStyle w:val="Continuarlista2"/>
        <w:ind w:left="0"/>
        <w:rPr>
          <w:rFonts w:cs="Arial"/>
        </w:rPr>
      </w:pPr>
    </w:p>
    <w:p w14:paraId="495B19BE" w14:textId="77777777" w:rsidR="00906368" w:rsidRPr="005477A2" w:rsidRDefault="00E64218" w:rsidP="002001B2">
      <w:pPr>
        <w:pStyle w:val="Continuarlista2"/>
        <w:ind w:left="0"/>
        <w:rPr>
          <w:rFonts w:cs="Arial"/>
        </w:rPr>
      </w:pPr>
      <w:r w:rsidRPr="005477A2">
        <w:rPr>
          <w:rFonts w:cs="Arial"/>
        </w:rPr>
        <w:t>En el auto No. 16 de la misma</w:t>
      </w:r>
      <w:r w:rsidR="007252CE" w:rsidRPr="005477A2">
        <w:rPr>
          <w:rFonts w:cs="Arial"/>
        </w:rPr>
        <w:t xml:space="preserve"> </w:t>
      </w:r>
      <w:r w:rsidRPr="005477A2">
        <w:rPr>
          <w:rFonts w:cs="Arial"/>
        </w:rPr>
        <w:t xml:space="preserve">fecha se </w:t>
      </w:r>
      <w:r w:rsidR="00683202" w:rsidRPr="005477A2">
        <w:rPr>
          <w:rFonts w:cs="Arial"/>
        </w:rPr>
        <w:t>decret</w:t>
      </w:r>
      <w:r w:rsidRPr="005477A2">
        <w:rPr>
          <w:rFonts w:cs="Arial"/>
        </w:rPr>
        <w:t>aron</w:t>
      </w:r>
      <w:r w:rsidR="00683202" w:rsidRPr="005477A2">
        <w:rPr>
          <w:rFonts w:cs="Arial"/>
        </w:rPr>
        <w:t xml:space="preserve"> las pruebas correspondientes.</w:t>
      </w:r>
      <w:r w:rsidR="008437D1" w:rsidRPr="005477A2">
        <w:rPr>
          <w:rFonts w:cs="Arial"/>
        </w:rPr>
        <w:t xml:space="preserve"> </w:t>
      </w:r>
    </w:p>
    <w:p w14:paraId="46F771AE" w14:textId="77777777" w:rsidR="00683202" w:rsidRPr="005477A2" w:rsidRDefault="00683202" w:rsidP="00F539CE">
      <w:pPr>
        <w:pStyle w:val="Continuarlista2"/>
        <w:spacing w:after="0"/>
        <w:ind w:left="0"/>
        <w:rPr>
          <w:rFonts w:cs="Arial"/>
          <w:b/>
        </w:rPr>
      </w:pPr>
    </w:p>
    <w:p w14:paraId="1DD0EA05" w14:textId="77777777" w:rsidR="00A27BD8" w:rsidRPr="005477A2" w:rsidRDefault="00581169" w:rsidP="00F539CE">
      <w:pPr>
        <w:pStyle w:val="Continuarlista2"/>
        <w:spacing w:after="0"/>
        <w:ind w:left="0"/>
        <w:rPr>
          <w:rFonts w:cs="Arial"/>
          <w:b/>
        </w:rPr>
      </w:pPr>
      <w:r w:rsidRPr="005477A2">
        <w:rPr>
          <w:rFonts w:cs="Arial"/>
          <w:b/>
        </w:rPr>
        <w:t xml:space="preserve">2. </w:t>
      </w:r>
      <w:r w:rsidR="00A27BD8" w:rsidRPr="005477A2">
        <w:rPr>
          <w:rFonts w:cs="Arial"/>
          <w:b/>
        </w:rPr>
        <w:t xml:space="preserve">El </w:t>
      </w:r>
      <w:r w:rsidRPr="005477A2">
        <w:rPr>
          <w:rFonts w:cs="Arial"/>
          <w:b/>
        </w:rPr>
        <w:t>l</w:t>
      </w:r>
      <w:r w:rsidR="00A27BD8" w:rsidRPr="005477A2">
        <w:rPr>
          <w:rFonts w:cs="Arial"/>
          <w:b/>
        </w:rPr>
        <w:t xml:space="preserve">audo </w:t>
      </w:r>
      <w:r w:rsidRPr="005477A2">
        <w:rPr>
          <w:rFonts w:cs="Arial"/>
          <w:b/>
        </w:rPr>
        <w:t>a</w:t>
      </w:r>
      <w:r w:rsidR="00A27BD8" w:rsidRPr="005477A2">
        <w:rPr>
          <w:rFonts w:cs="Arial"/>
          <w:b/>
        </w:rPr>
        <w:t xml:space="preserve">rbitral </w:t>
      </w:r>
    </w:p>
    <w:p w14:paraId="72AE7211" w14:textId="77777777" w:rsidR="00F539CE" w:rsidRPr="005477A2" w:rsidRDefault="00F539CE" w:rsidP="00F539CE">
      <w:pPr>
        <w:rPr>
          <w:rFonts w:cs="Arial"/>
        </w:rPr>
      </w:pPr>
    </w:p>
    <w:p w14:paraId="295AF57B" w14:textId="77777777" w:rsidR="005639EC" w:rsidRPr="005477A2" w:rsidRDefault="000470F2" w:rsidP="00F539CE">
      <w:pPr>
        <w:rPr>
          <w:rFonts w:cs="Arial"/>
        </w:rPr>
      </w:pPr>
      <w:r w:rsidRPr="005477A2">
        <w:rPr>
          <w:rFonts w:cs="Arial"/>
        </w:rPr>
        <w:t xml:space="preserve">En el </w:t>
      </w:r>
      <w:r w:rsidR="00581169" w:rsidRPr="005477A2">
        <w:rPr>
          <w:rFonts w:cs="Arial"/>
        </w:rPr>
        <w:t>l</w:t>
      </w:r>
      <w:r w:rsidRPr="005477A2">
        <w:rPr>
          <w:rFonts w:cs="Arial"/>
        </w:rPr>
        <w:t xml:space="preserve">audo </w:t>
      </w:r>
      <w:r w:rsidR="00581169" w:rsidRPr="005477A2">
        <w:rPr>
          <w:rFonts w:cs="Arial"/>
        </w:rPr>
        <w:t>a</w:t>
      </w:r>
      <w:r w:rsidRPr="005477A2">
        <w:rPr>
          <w:rFonts w:cs="Arial"/>
        </w:rPr>
        <w:t xml:space="preserve">rbitral </w:t>
      </w:r>
      <w:r w:rsidR="00A30C22" w:rsidRPr="005477A2">
        <w:rPr>
          <w:rFonts w:cs="Arial"/>
        </w:rPr>
        <w:t xml:space="preserve">proferido el </w:t>
      </w:r>
      <w:r w:rsidR="005639EC" w:rsidRPr="005477A2">
        <w:rPr>
          <w:rFonts w:cs="Arial"/>
        </w:rPr>
        <w:t>8 de noviembre de 2018</w:t>
      </w:r>
      <w:r w:rsidR="006C7BF8" w:rsidRPr="005477A2">
        <w:rPr>
          <w:rFonts w:cs="Arial"/>
        </w:rPr>
        <w:t xml:space="preserve">, </w:t>
      </w:r>
      <w:r w:rsidR="00306380" w:rsidRPr="005477A2">
        <w:rPr>
          <w:rFonts w:cs="Arial"/>
        </w:rPr>
        <w:t xml:space="preserve">contra el cual se </w:t>
      </w:r>
      <w:r w:rsidR="006C12B3" w:rsidRPr="005477A2">
        <w:rPr>
          <w:rFonts w:cs="Arial"/>
        </w:rPr>
        <w:t>present</w:t>
      </w:r>
      <w:r w:rsidR="005F5AA4" w:rsidRPr="005477A2">
        <w:rPr>
          <w:rFonts w:cs="Arial"/>
        </w:rPr>
        <w:t xml:space="preserve">ó el </w:t>
      </w:r>
      <w:r w:rsidR="00306380" w:rsidRPr="005477A2">
        <w:rPr>
          <w:rFonts w:cs="Arial"/>
        </w:rPr>
        <w:t xml:space="preserve">recurso </w:t>
      </w:r>
      <w:r w:rsidR="00CF52D0" w:rsidRPr="005477A2">
        <w:rPr>
          <w:rFonts w:cs="Arial"/>
        </w:rPr>
        <w:t xml:space="preserve">extraordinario </w:t>
      </w:r>
      <w:r w:rsidR="00306380" w:rsidRPr="005477A2">
        <w:rPr>
          <w:rFonts w:cs="Arial"/>
        </w:rPr>
        <w:t>de anulación</w:t>
      </w:r>
      <w:r w:rsidR="000D0554" w:rsidRPr="005477A2">
        <w:rPr>
          <w:rFonts w:cs="Arial"/>
        </w:rPr>
        <w:t xml:space="preserve"> que ahora se desata</w:t>
      </w:r>
      <w:r w:rsidR="00306380" w:rsidRPr="005477A2">
        <w:rPr>
          <w:rFonts w:cs="Arial"/>
        </w:rPr>
        <w:t xml:space="preserve">, </w:t>
      </w:r>
      <w:r w:rsidRPr="005477A2">
        <w:rPr>
          <w:rFonts w:cs="Arial"/>
        </w:rPr>
        <w:t>el Tribunal de Arbitramento</w:t>
      </w:r>
      <w:r w:rsidR="005639EC" w:rsidRPr="005477A2">
        <w:rPr>
          <w:rFonts w:cs="Arial"/>
        </w:rPr>
        <w:t xml:space="preserve"> resolvió (se transcribe de forma literal):</w:t>
      </w:r>
    </w:p>
    <w:p w14:paraId="21883A8A" w14:textId="77777777" w:rsidR="005639EC" w:rsidRPr="005477A2" w:rsidRDefault="005639EC" w:rsidP="009F5227">
      <w:pPr>
        <w:rPr>
          <w:rFonts w:cs="Arial"/>
        </w:rPr>
      </w:pPr>
    </w:p>
    <w:p w14:paraId="023A8539" w14:textId="77777777" w:rsidR="005639EC" w:rsidRPr="005477A2" w:rsidRDefault="005639EC" w:rsidP="005639EC">
      <w:pPr>
        <w:autoSpaceDE w:val="0"/>
        <w:autoSpaceDN w:val="0"/>
        <w:adjustRightInd w:val="0"/>
        <w:spacing w:line="240" w:lineRule="auto"/>
        <w:ind w:left="567" w:right="567"/>
        <w:rPr>
          <w:rFonts w:cs="Arial"/>
          <w:sz w:val="22"/>
          <w:szCs w:val="22"/>
        </w:rPr>
      </w:pPr>
      <w:r w:rsidRPr="005477A2">
        <w:rPr>
          <w:rFonts w:cs="Arial"/>
          <w:bCs/>
          <w:sz w:val="22"/>
          <w:szCs w:val="22"/>
        </w:rPr>
        <w:t>“</w:t>
      </w:r>
      <w:r w:rsidRPr="005477A2">
        <w:rPr>
          <w:rFonts w:cs="Arial"/>
          <w:b/>
          <w:bCs/>
          <w:i/>
          <w:sz w:val="22"/>
          <w:szCs w:val="22"/>
        </w:rPr>
        <w:t xml:space="preserve">PRIMERO. DENIÉGANSE </w:t>
      </w:r>
      <w:r w:rsidRPr="005477A2">
        <w:rPr>
          <w:rFonts w:cs="Arial"/>
          <w:i/>
          <w:sz w:val="22"/>
          <w:szCs w:val="22"/>
        </w:rPr>
        <w:t xml:space="preserve">todas las pretensiones principales, subsidiarias de distinto grado, las que consecuentemente se derivan de ellas, y las de condena formuladas por la Unión Temporal Protección 33 -UTP33-, integrada por las sociedades Guardianes Compañía Líder de Seguridad Limitada, </w:t>
      </w:r>
      <w:proofErr w:type="spellStart"/>
      <w:r w:rsidRPr="005477A2">
        <w:rPr>
          <w:rFonts w:cs="Arial"/>
          <w:i/>
          <w:sz w:val="22"/>
          <w:szCs w:val="22"/>
        </w:rPr>
        <w:t>Cobasec</w:t>
      </w:r>
      <w:proofErr w:type="spellEnd"/>
      <w:r w:rsidRPr="005477A2">
        <w:rPr>
          <w:rFonts w:cs="Arial"/>
          <w:i/>
          <w:sz w:val="22"/>
          <w:szCs w:val="22"/>
        </w:rPr>
        <w:t xml:space="preserve"> Limitada, Expertos en Seguridad Limitada y </w:t>
      </w:r>
      <w:proofErr w:type="spellStart"/>
      <w:r w:rsidRPr="005477A2">
        <w:rPr>
          <w:rFonts w:cs="Arial"/>
          <w:i/>
          <w:sz w:val="22"/>
          <w:szCs w:val="22"/>
        </w:rPr>
        <w:t>Centinel</w:t>
      </w:r>
      <w:proofErr w:type="spellEnd"/>
      <w:r w:rsidRPr="005477A2">
        <w:rPr>
          <w:rFonts w:cs="Arial"/>
          <w:i/>
          <w:sz w:val="22"/>
          <w:szCs w:val="22"/>
        </w:rPr>
        <w:t xml:space="preserve"> de Seguridad Limitada contra la Unidad Nacional de Protección -UNP-, Unidad Administrativa Especial del Orden Nacional, por las razones expuestas en la parte motiva de este laudo arbitral, excluidas aquellas pretensiones que fueron objeto del acuerdo conciliatorio entre las partes, aprobado por el Tribunal Arbitral</w:t>
      </w:r>
      <w:r w:rsidRPr="005477A2">
        <w:rPr>
          <w:rFonts w:cs="Arial"/>
          <w:sz w:val="22"/>
          <w:szCs w:val="22"/>
        </w:rPr>
        <w:t>”</w:t>
      </w:r>
      <w:r w:rsidR="00F539CE" w:rsidRPr="005477A2">
        <w:rPr>
          <w:rStyle w:val="Refdenotaalpie"/>
          <w:rFonts w:cs="Arial"/>
          <w:sz w:val="22"/>
          <w:szCs w:val="22"/>
        </w:rPr>
        <w:footnoteReference w:id="15"/>
      </w:r>
      <w:r w:rsidR="00F539CE" w:rsidRPr="005477A2">
        <w:rPr>
          <w:rFonts w:cs="Arial"/>
          <w:sz w:val="22"/>
          <w:szCs w:val="22"/>
        </w:rPr>
        <w:t xml:space="preserve"> (la negrilla es del texto).</w:t>
      </w:r>
    </w:p>
    <w:p w14:paraId="1A157AF4" w14:textId="77777777" w:rsidR="005639EC" w:rsidRPr="005477A2" w:rsidRDefault="005639EC" w:rsidP="009F5227">
      <w:pPr>
        <w:rPr>
          <w:rFonts w:cs="Arial"/>
        </w:rPr>
      </w:pPr>
    </w:p>
    <w:p w14:paraId="451AB2AB" w14:textId="77777777" w:rsidR="00DD1221" w:rsidRPr="005477A2" w:rsidRDefault="005639EC" w:rsidP="009F5227">
      <w:pPr>
        <w:rPr>
          <w:rFonts w:cs="Arial"/>
        </w:rPr>
      </w:pPr>
      <w:r w:rsidRPr="005477A2">
        <w:rPr>
          <w:rFonts w:cs="Arial"/>
        </w:rPr>
        <w:t>E</w:t>
      </w:r>
      <w:r w:rsidR="0000077A" w:rsidRPr="005477A2">
        <w:rPr>
          <w:rFonts w:cs="Arial"/>
        </w:rPr>
        <w:t>n primer lugar, e</w:t>
      </w:r>
      <w:r w:rsidRPr="005477A2">
        <w:rPr>
          <w:rFonts w:cs="Arial"/>
        </w:rPr>
        <w:t xml:space="preserve">l Tribunal </w:t>
      </w:r>
      <w:r w:rsidR="00FC3F73" w:rsidRPr="005477A2">
        <w:rPr>
          <w:rFonts w:cs="Arial"/>
        </w:rPr>
        <w:t xml:space="preserve">reiteró su competencia y </w:t>
      </w:r>
      <w:r w:rsidR="003508C6" w:rsidRPr="005477A2">
        <w:rPr>
          <w:rFonts w:cs="Arial"/>
        </w:rPr>
        <w:t xml:space="preserve">definió </w:t>
      </w:r>
      <w:r w:rsidR="00FC3F73" w:rsidRPr="005477A2">
        <w:rPr>
          <w:rFonts w:cs="Arial"/>
        </w:rPr>
        <w:t>el carácter contractual de las pre</w:t>
      </w:r>
      <w:r w:rsidR="00A85845" w:rsidRPr="005477A2">
        <w:rPr>
          <w:rFonts w:cs="Arial"/>
        </w:rPr>
        <w:t>tensione</w:t>
      </w:r>
      <w:r w:rsidR="00FC3F73" w:rsidRPr="005477A2">
        <w:rPr>
          <w:rFonts w:cs="Arial"/>
        </w:rPr>
        <w:t xml:space="preserve">s y de la controversia sub júdice, </w:t>
      </w:r>
      <w:r w:rsidR="00DD1221" w:rsidRPr="005477A2">
        <w:rPr>
          <w:rFonts w:cs="Arial"/>
        </w:rPr>
        <w:t xml:space="preserve">pese a que </w:t>
      </w:r>
      <w:r w:rsidR="00D64B7C" w:rsidRPr="005477A2">
        <w:rPr>
          <w:rFonts w:cs="Arial"/>
        </w:rPr>
        <w:t xml:space="preserve">se </w:t>
      </w:r>
      <w:r w:rsidR="00DE3C71" w:rsidRPr="005477A2">
        <w:rPr>
          <w:rFonts w:cs="Arial"/>
        </w:rPr>
        <w:t>habrían presentado algunos períodos sin contrato previo y escrit</w:t>
      </w:r>
      <w:r w:rsidR="003145A2" w:rsidRPr="005477A2">
        <w:rPr>
          <w:rFonts w:cs="Arial"/>
        </w:rPr>
        <w:t>o</w:t>
      </w:r>
      <w:r w:rsidR="00FC3F73" w:rsidRPr="005477A2">
        <w:rPr>
          <w:rFonts w:cs="Arial"/>
        </w:rPr>
        <w:t>, por razón de la urgencia manifiesta</w:t>
      </w:r>
      <w:r w:rsidR="00D64B7C" w:rsidRPr="005477A2">
        <w:rPr>
          <w:rFonts w:cs="Arial"/>
        </w:rPr>
        <w:t xml:space="preserve"> decretada</w:t>
      </w:r>
      <w:r w:rsidR="00FC3F73" w:rsidRPr="005477A2">
        <w:rPr>
          <w:rFonts w:cs="Arial"/>
        </w:rPr>
        <w:t xml:space="preserve"> y </w:t>
      </w:r>
      <w:r w:rsidR="00DE3C71" w:rsidRPr="005477A2">
        <w:rPr>
          <w:rFonts w:cs="Arial"/>
        </w:rPr>
        <w:t>observó que</w:t>
      </w:r>
      <w:r w:rsidR="000A3660" w:rsidRPr="005477A2">
        <w:rPr>
          <w:rFonts w:cs="Arial"/>
        </w:rPr>
        <w:t>, por otra parte, se documenta</w:t>
      </w:r>
      <w:r w:rsidR="00DD1221" w:rsidRPr="005477A2">
        <w:rPr>
          <w:rFonts w:cs="Arial"/>
        </w:rPr>
        <w:t>ron</w:t>
      </w:r>
      <w:r w:rsidR="000A3660" w:rsidRPr="005477A2">
        <w:rPr>
          <w:rFonts w:cs="Arial"/>
        </w:rPr>
        <w:t xml:space="preserve"> </w:t>
      </w:r>
      <w:r w:rsidR="00FC3F73" w:rsidRPr="005477A2">
        <w:rPr>
          <w:rFonts w:cs="Arial"/>
        </w:rPr>
        <w:t xml:space="preserve">acuerdos </w:t>
      </w:r>
      <w:r w:rsidR="000A3660" w:rsidRPr="005477A2">
        <w:rPr>
          <w:rFonts w:cs="Arial"/>
        </w:rPr>
        <w:t xml:space="preserve">para continuar prestando el servicio en </w:t>
      </w:r>
      <w:r w:rsidR="00FC3F73" w:rsidRPr="005477A2">
        <w:rPr>
          <w:rFonts w:cs="Arial"/>
        </w:rPr>
        <w:t>la etapa de liquidación</w:t>
      </w:r>
      <w:r w:rsidR="00303EC2" w:rsidRPr="005477A2">
        <w:rPr>
          <w:rFonts w:cs="Arial"/>
        </w:rPr>
        <w:t xml:space="preserve">, </w:t>
      </w:r>
      <w:r w:rsidR="00DE3C71" w:rsidRPr="005477A2">
        <w:rPr>
          <w:rFonts w:cs="Arial"/>
        </w:rPr>
        <w:t xml:space="preserve">de </w:t>
      </w:r>
      <w:r w:rsidR="003145A2" w:rsidRPr="005477A2">
        <w:rPr>
          <w:rFonts w:cs="Arial"/>
        </w:rPr>
        <w:t xml:space="preserve">conformidad </w:t>
      </w:r>
      <w:r w:rsidR="00DE3C71" w:rsidRPr="005477A2">
        <w:rPr>
          <w:rFonts w:cs="Arial"/>
        </w:rPr>
        <w:t xml:space="preserve">con lo que </w:t>
      </w:r>
      <w:r w:rsidR="00303EC2" w:rsidRPr="005477A2">
        <w:rPr>
          <w:rFonts w:cs="Arial"/>
        </w:rPr>
        <w:t>se lee en el laudo, así (se transcribe de forma literal):</w:t>
      </w:r>
    </w:p>
    <w:p w14:paraId="2C45144D" w14:textId="77777777" w:rsidR="005639EC" w:rsidRPr="005477A2" w:rsidRDefault="005639EC" w:rsidP="009F5227">
      <w:pPr>
        <w:rPr>
          <w:rFonts w:cs="Arial"/>
        </w:rPr>
      </w:pPr>
    </w:p>
    <w:p w14:paraId="7128A111" w14:textId="77777777" w:rsidR="005639EC" w:rsidRPr="005477A2" w:rsidRDefault="00FC3F73" w:rsidP="00FC3F73">
      <w:pPr>
        <w:autoSpaceDE w:val="0"/>
        <w:autoSpaceDN w:val="0"/>
        <w:adjustRightInd w:val="0"/>
        <w:spacing w:line="240" w:lineRule="auto"/>
        <w:ind w:left="567" w:right="708"/>
        <w:rPr>
          <w:rFonts w:cs="Arial"/>
          <w:i/>
          <w:sz w:val="22"/>
          <w:szCs w:val="22"/>
        </w:rPr>
      </w:pPr>
      <w:r w:rsidRPr="005477A2">
        <w:rPr>
          <w:rFonts w:cs="Arial"/>
          <w:i/>
          <w:sz w:val="22"/>
          <w:szCs w:val="22"/>
        </w:rPr>
        <w:lastRenderedPageBreak/>
        <w:t>“</w:t>
      </w:r>
      <w:r w:rsidR="005639EC" w:rsidRPr="005477A2">
        <w:rPr>
          <w:rFonts w:cs="Arial"/>
          <w:i/>
          <w:sz w:val="22"/>
          <w:szCs w:val="22"/>
        </w:rPr>
        <w:t>Por la naturaleza de la función económ</w:t>
      </w:r>
      <w:r w:rsidRPr="005477A2">
        <w:rPr>
          <w:rFonts w:cs="Arial"/>
          <w:i/>
          <w:sz w:val="22"/>
          <w:szCs w:val="22"/>
        </w:rPr>
        <w:t>i</w:t>
      </w:r>
      <w:r w:rsidR="005639EC" w:rsidRPr="005477A2">
        <w:rPr>
          <w:rFonts w:cs="Arial"/>
          <w:i/>
          <w:sz w:val="22"/>
          <w:szCs w:val="22"/>
        </w:rPr>
        <w:t>ca, social y política de todos los</w:t>
      </w:r>
      <w:r w:rsidRPr="005477A2">
        <w:rPr>
          <w:rFonts w:cs="Arial"/>
          <w:i/>
          <w:sz w:val="22"/>
          <w:szCs w:val="22"/>
        </w:rPr>
        <w:t xml:space="preserve"> </w:t>
      </w:r>
      <w:r w:rsidR="005639EC" w:rsidRPr="005477A2">
        <w:rPr>
          <w:rFonts w:cs="Arial"/>
          <w:i/>
          <w:sz w:val="22"/>
          <w:szCs w:val="22"/>
        </w:rPr>
        <w:t>contratos, y en especial del contrato estatal referido a la protección a la vida y</w:t>
      </w:r>
      <w:r w:rsidRPr="005477A2">
        <w:rPr>
          <w:rFonts w:cs="Arial"/>
          <w:i/>
          <w:sz w:val="22"/>
          <w:szCs w:val="22"/>
        </w:rPr>
        <w:t xml:space="preserve"> </w:t>
      </w:r>
      <w:r w:rsidR="005639EC" w:rsidRPr="005477A2">
        <w:rPr>
          <w:rFonts w:cs="Arial"/>
          <w:i/>
          <w:sz w:val="22"/>
          <w:szCs w:val="22"/>
        </w:rPr>
        <w:t>a bienes superiores de personas en estado de peligro, sumado al estado de</w:t>
      </w:r>
      <w:r w:rsidRPr="005477A2">
        <w:rPr>
          <w:rFonts w:cs="Arial"/>
          <w:i/>
          <w:sz w:val="22"/>
          <w:szCs w:val="22"/>
        </w:rPr>
        <w:t xml:space="preserve"> </w:t>
      </w:r>
      <w:r w:rsidR="005639EC" w:rsidRPr="005477A2">
        <w:rPr>
          <w:rFonts w:cs="Arial"/>
          <w:i/>
          <w:sz w:val="22"/>
          <w:szCs w:val="22"/>
        </w:rPr>
        <w:t xml:space="preserve">urgencia manifiesta, es posible que haya prestaciones y </w:t>
      </w:r>
      <w:r w:rsidR="005639EC" w:rsidRPr="005477A2">
        <w:rPr>
          <w:rFonts w:cs="Arial"/>
          <w:b/>
          <w:i/>
          <w:sz w:val="22"/>
          <w:szCs w:val="22"/>
        </w:rPr>
        <w:t>compromiso</w:t>
      </w:r>
      <w:r w:rsidRPr="005477A2">
        <w:rPr>
          <w:rFonts w:cs="Arial"/>
          <w:b/>
          <w:i/>
          <w:sz w:val="22"/>
          <w:szCs w:val="22"/>
        </w:rPr>
        <w:t>s</w:t>
      </w:r>
      <w:r w:rsidR="005639EC" w:rsidRPr="005477A2">
        <w:rPr>
          <w:rFonts w:cs="Arial"/>
          <w:b/>
          <w:i/>
          <w:sz w:val="22"/>
          <w:szCs w:val="22"/>
        </w:rPr>
        <w:t xml:space="preserve"> que no se</w:t>
      </w:r>
      <w:r w:rsidRPr="005477A2">
        <w:rPr>
          <w:rFonts w:cs="Arial"/>
          <w:b/>
          <w:i/>
          <w:sz w:val="22"/>
          <w:szCs w:val="22"/>
        </w:rPr>
        <w:t xml:space="preserve"> </w:t>
      </w:r>
      <w:r w:rsidR="005639EC" w:rsidRPr="005477A2">
        <w:rPr>
          <w:rFonts w:cs="Arial"/>
          <w:b/>
          <w:i/>
          <w:sz w:val="22"/>
          <w:szCs w:val="22"/>
        </w:rPr>
        <w:t>expresen en el núcleo duro del contrato, pero que habitan cómodamente en su</w:t>
      </w:r>
      <w:r w:rsidRPr="005477A2">
        <w:rPr>
          <w:rFonts w:cs="Arial"/>
          <w:b/>
          <w:i/>
          <w:sz w:val="22"/>
          <w:szCs w:val="22"/>
        </w:rPr>
        <w:t xml:space="preserve"> </w:t>
      </w:r>
      <w:r w:rsidR="005639EC" w:rsidRPr="005477A2">
        <w:rPr>
          <w:rFonts w:cs="Arial"/>
          <w:b/>
          <w:i/>
          <w:sz w:val="22"/>
          <w:szCs w:val="22"/>
        </w:rPr>
        <w:t>periferia más próxima, como las que surgen en el periodo de liquidación o</w:t>
      </w:r>
      <w:r w:rsidRPr="005477A2">
        <w:rPr>
          <w:rFonts w:cs="Arial"/>
          <w:b/>
          <w:i/>
          <w:sz w:val="22"/>
          <w:szCs w:val="22"/>
        </w:rPr>
        <w:t xml:space="preserve"> </w:t>
      </w:r>
      <w:r w:rsidR="005639EC" w:rsidRPr="005477A2">
        <w:rPr>
          <w:rFonts w:cs="Arial"/>
          <w:b/>
          <w:i/>
          <w:sz w:val="22"/>
          <w:szCs w:val="22"/>
        </w:rPr>
        <w:t>estados semejantes, que no por ello dejan de ser controversias contractuales</w:t>
      </w:r>
      <w:r w:rsidR="005639EC" w:rsidRPr="005477A2">
        <w:rPr>
          <w:rFonts w:cs="Arial"/>
          <w:i/>
          <w:sz w:val="22"/>
          <w:szCs w:val="22"/>
        </w:rPr>
        <w:t>, ni</w:t>
      </w:r>
      <w:r w:rsidRPr="005477A2">
        <w:rPr>
          <w:rFonts w:cs="Arial"/>
          <w:i/>
          <w:sz w:val="22"/>
          <w:szCs w:val="22"/>
        </w:rPr>
        <w:t xml:space="preserve"> </w:t>
      </w:r>
      <w:r w:rsidR="005639EC" w:rsidRPr="005477A2">
        <w:rPr>
          <w:rFonts w:cs="Arial"/>
          <w:i/>
          <w:sz w:val="22"/>
          <w:szCs w:val="22"/>
        </w:rPr>
        <w:t>abandonar la esfera del negocio jurídico, como si se tratara de fronteras</w:t>
      </w:r>
      <w:r w:rsidRPr="005477A2">
        <w:rPr>
          <w:rFonts w:cs="Arial"/>
          <w:i/>
          <w:sz w:val="22"/>
          <w:szCs w:val="22"/>
        </w:rPr>
        <w:t xml:space="preserve"> </w:t>
      </w:r>
      <w:r w:rsidR="005639EC" w:rsidRPr="005477A2">
        <w:rPr>
          <w:rFonts w:cs="Arial"/>
          <w:i/>
          <w:sz w:val="22"/>
          <w:szCs w:val="22"/>
        </w:rPr>
        <w:t>delimitadas f</w:t>
      </w:r>
      <w:r w:rsidRPr="005477A2">
        <w:rPr>
          <w:rFonts w:cs="Arial"/>
          <w:i/>
          <w:sz w:val="22"/>
          <w:szCs w:val="22"/>
        </w:rPr>
        <w:t>í</w:t>
      </w:r>
      <w:r w:rsidR="005639EC" w:rsidRPr="005477A2">
        <w:rPr>
          <w:rFonts w:cs="Arial"/>
          <w:i/>
          <w:sz w:val="22"/>
          <w:szCs w:val="22"/>
        </w:rPr>
        <w:t>sicamente y no de conceptos jur</w:t>
      </w:r>
      <w:r w:rsidRPr="005477A2">
        <w:rPr>
          <w:rFonts w:cs="Arial"/>
          <w:i/>
          <w:sz w:val="22"/>
          <w:szCs w:val="22"/>
        </w:rPr>
        <w:t>í</w:t>
      </w:r>
      <w:r w:rsidR="005639EC" w:rsidRPr="005477A2">
        <w:rPr>
          <w:rFonts w:cs="Arial"/>
          <w:i/>
          <w:sz w:val="22"/>
          <w:szCs w:val="22"/>
        </w:rPr>
        <w:t xml:space="preserve">dicos referidos a un objeto ideal y no material, en el que </w:t>
      </w:r>
      <w:r w:rsidR="005639EC" w:rsidRPr="005477A2">
        <w:rPr>
          <w:rFonts w:cs="Arial"/>
          <w:b/>
          <w:i/>
          <w:sz w:val="22"/>
          <w:szCs w:val="22"/>
        </w:rPr>
        <w:t>la finalidad y función de la actividad de los sujetos es determinante, para adscribir significado al dominio contractual</w:t>
      </w:r>
      <w:r w:rsidR="005639EC" w:rsidRPr="005477A2">
        <w:rPr>
          <w:rFonts w:cs="Arial"/>
          <w:i/>
          <w:sz w:val="22"/>
          <w:szCs w:val="22"/>
        </w:rPr>
        <w:t xml:space="preserve"> y no a uno diferente, con ruptura de la voluntad expresada en el espacio del negocio jurídico. El postulado de autonomía de la voluntad inspira que el querer de las partes, de transitar en el espacio del contrato, sea sustituido a posteriori por un acto de interpretación estricta, como si esa expresión de voluntad no tuviera génesis en el contrato</w:t>
      </w:r>
      <w:r w:rsidR="00FF035E" w:rsidRPr="005477A2">
        <w:rPr>
          <w:rFonts w:cs="Arial"/>
          <w:i/>
          <w:sz w:val="22"/>
          <w:szCs w:val="22"/>
        </w:rPr>
        <w:t>”</w:t>
      </w:r>
      <w:r w:rsidR="00A86970" w:rsidRPr="005477A2">
        <w:rPr>
          <w:rStyle w:val="Refdenotaalpie"/>
          <w:rFonts w:cs="Arial"/>
          <w:i/>
          <w:sz w:val="22"/>
          <w:szCs w:val="22"/>
        </w:rPr>
        <w:footnoteReference w:id="16"/>
      </w:r>
      <w:r w:rsidR="00FF035E" w:rsidRPr="005477A2">
        <w:rPr>
          <w:rFonts w:cs="Arial"/>
          <w:i/>
          <w:sz w:val="22"/>
          <w:szCs w:val="22"/>
        </w:rPr>
        <w:t xml:space="preserve"> </w:t>
      </w:r>
      <w:r w:rsidR="00FF035E" w:rsidRPr="005477A2">
        <w:rPr>
          <w:rFonts w:cs="Arial"/>
          <w:sz w:val="22"/>
          <w:szCs w:val="22"/>
        </w:rPr>
        <w:t>(la negrilla no es del texto)</w:t>
      </w:r>
      <w:r w:rsidR="005639EC" w:rsidRPr="005477A2">
        <w:rPr>
          <w:rFonts w:cs="Arial"/>
          <w:sz w:val="22"/>
          <w:szCs w:val="22"/>
        </w:rPr>
        <w:t>.</w:t>
      </w:r>
    </w:p>
    <w:p w14:paraId="3EB7F3E0" w14:textId="77777777" w:rsidR="005639EC" w:rsidRPr="005477A2" w:rsidRDefault="005639EC" w:rsidP="00FC3F73">
      <w:pPr>
        <w:autoSpaceDE w:val="0"/>
        <w:autoSpaceDN w:val="0"/>
        <w:adjustRightInd w:val="0"/>
        <w:spacing w:line="240" w:lineRule="auto"/>
        <w:ind w:left="567" w:right="708"/>
        <w:rPr>
          <w:rFonts w:cs="Arial"/>
          <w:i/>
          <w:sz w:val="22"/>
          <w:szCs w:val="22"/>
        </w:rPr>
      </w:pPr>
    </w:p>
    <w:p w14:paraId="3213A507" w14:textId="77777777" w:rsidR="00AF2EEC" w:rsidRPr="005477A2" w:rsidRDefault="007B0B51" w:rsidP="00DD1221">
      <w:pPr>
        <w:autoSpaceDE w:val="0"/>
        <w:autoSpaceDN w:val="0"/>
        <w:adjustRightInd w:val="0"/>
        <w:rPr>
          <w:rFonts w:cs="Arial"/>
        </w:rPr>
      </w:pPr>
      <w:r w:rsidRPr="005477A2">
        <w:rPr>
          <w:rFonts w:cs="Arial"/>
        </w:rPr>
        <w:t xml:space="preserve">En la fijación de los hechos, para introducir el estudio de </w:t>
      </w:r>
      <w:r w:rsidR="00AF2EEC" w:rsidRPr="005477A2">
        <w:rPr>
          <w:rFonts w:cs="Arial"/>
        </w:rPr>
        <w:t xml:space="preserve">la supuesta violación al </w:t>
      </w:r>
      <w:r w:rsidR="00FF035E" w:rsidRPr="005477A2">
        <w:rPr>
          <w:rFonts w:cs="Arial"/>
        </w:rPr>
        <w:t xml:space="preserve">deber </w:t>
      </w:r>
      <w:r w:rsidR="00AF2EEC" w:rsidRPr="005477A2">
        <w:rPr>
          <w:rFonts w:cs="Arial"/>
        </w:rPr>
        <w:t xml:space="preserve">de planeación en la contratación y el pretendido </w:t>
      </w:r>
      <w:r w:rsidR="00FF035E" w:rsidRPr="005477A2">
        <w:rPr>
          <w:rFonts w:cs="Arial"/>
        </w:rPr>
        <w:t xml:space="preserve">incumplimiento </w:t>
      </w:r>
      <w:r w:rsidR="00AF2EEC" w:rsidRPr="005477A2">
        <w:rPr>
          <w:rFonts w:cs="Arial"/>
        </w:rPr>
        <w:t xml:space="preserve">sobre esa base, </w:t>
      </w:r>
      <w:r w:rsidR="00FF035E" w:rsidRPr="005477A2">
        <w:rPr>
          <w:rFonts w:cs="Arial"/>
        </w:rPr>
        <w:t>-</w:t>
      </w:r>
      <w:r w:rsidR="00B557A7" w:rsidRPr="005477A2">
        <w:rPr>
          <w:rFonts w:cs="Arial"/>
        </w:rPr>
        <w:t>el cual fue denegado</w:t>
      </w:r>
      <w:r w:rsidR="00FF035E" w:rsidRPr="005477A2">
        <w:rPr>
          <w:rFonts w:cs="Arial"/>
        </w:rPr>
        <w:t xml:space="preserve">- el laudo </w:t>
      </w:r>
      <w:r w:rsidR="00116511" w:rsidRPr="005477A2">
        <w:rPr>
          <w:rFonts w:cs="Arial"/>
        </w:rPr>
        <w:t>arbitral</w:t>
      </w:r>
      <w:r w:rsidR="00FF035E" w:rsidRPr="005477A2">
        <w:rPr>
          <w:rFonts w:cs="Arial"/>
        </w:rPr>
        <w:t xml:space="preserve"> expuso el </w:t>
      </w:r>
      <w:r w:rsidR="00B557A7" w:rsidRPr="005477A2">
        <w:rPr>
          <w:rFonts w:cs="Arial"/>
        </w:rPr>
        <w:t>siguiente razonamiento:</w:t>
      </w:r>
      <w:r w:rsidR="00AF2EEC" w:rsidRPr="005477A2">
        <w:rPr>
          <w:rFonts w:cs="Arial"/>
        </w:rPr>
        <w:t xml:space="preserve"> </w:t>
      </w:r>
    </w:p>
    <w:p w14:paraId="36AED06A" w14:textId="77777777" w:rsidR="00AF2EEC" w:rsidRPr="005477A2" w:rsidRDefault="00AF2EEC" w:rsidP="00AF2EEC">
      <w:pPr>
        <w:autoSpaceDE w:val="0"/>
        <w:autoSpaceDN w:val="0"/>
        <w:adjustRightInd w:val="0"/>
        <w:spacing w:line="276" w:lineRule="auto"/>
        <w:ind w:left="567" w:right="567"/>
        <w:rPr>
          <w:rFonts w:cs="Arial"/>
        </w:rPr>
      </w:pPr>
    </w:p>
    <w:p w14:paraId="6B7E484C" w14:textId="77777777" w:rsidR="00932794" w:rsidRPr="005477A2" w:rsidRDefault="00AF2EEC" w:rsidP="00AF2EEC">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Es un hecho demostrado que efectivamente hubo un incremento desmesurado</w:t>
      </w:r>
      <w:r w:rsidR="00E04346" w:rsidRPr="005477A2">
        <w:rPr>
          <w:rFonts w:cs="Arial"/>
          <w:i/>
          <w:sz w:val="22"/>
          <w:szCs w:val="22"/>
        </w:rPr>
        <w:t xml:space="preserve"> </w:t>
      </w:r>
      <w:r w:rsidR="005639EC" w:rsidRPr="005477A2">
        <w:rPr>
          <w:rFonts w:cs="Arial"/>
          <w:i/>
          <w:sz w:val="22"/>
          <w:szCs w:val="22"/>
        </w:rPr>
        <w:t>de la demanda de servicios que deb</w:t>
      </w:r>
      <w:r w:rsidRPr="005477A2">
        <w:rPr>
          <w:rFonts w:cs="Arial"/>
          <w:i/>
          <w:sz w:val="22"/>
          <w:szCs w:val="22"/>
        </w:rPr>
        <w:t>í</w:t>
      </w:r>
      <w:r w:rsidR="005639EC" w:rsidRPr="005477A2">
        <w:rPr>
          <w:rFonts w:cs="Arial"/>
          <w:i/>
          <w:sz w:val="22"/>
          <w:szCs w:val="22"/>
        </w:rPr>
        <w:t>a suministrar la UTP33. Por lo mismo, es</w:t>
      </w:r>
      <w:r w:rsidR="00E04346" w:rsidRPr="005477A2">
        <w:rPr>
          <w:rFonts w:cs="Arial"/>
          <w:i/>
          <w:sz w:val="22"/>
          <w:szCs w:val="22"/>
        </w:rPr>
        <w:t xml:space="preserve"> </w:t>
      </w:r>
      <w:r w:rsidR="005639EC" w:rsidRPr="005477A2">
        <w:rPr>
          <w:rFonts w:cs="Arial"/>
          <w:i/>
          <w:sz w:val="22"/>
          <w:szCs w:val="22"/>
        </w:rPr>
        <w:t>inútil saturar la argumentación para concluir algo que está admitido por todos.</w:t>
      </w:r>
      <w:r w:rsidR="00E04346" w:rsidRPr="005477A2">
        <w:rPr>
          <w:rFonts w:cs="Arial"/>
          <w:i/>
          <w:sz w:val="22"/>
          <w:szCs w:val="22"/>
        </w:rPr>
        <w:t xml:space="preserve"> </w:t>
      </w:r>
    </w:p>
    <w:p w14:paraId="66A88AFC" w14:textId="77777777" w:rsidR="00932794" w:rsidRPr="005477A2" w:rsidRDefault="00932794" w:rsidP="00AF2EEC">
      <w:pPr>
        <w:autoSpaceDE w:val="0"/>
        <w:autoSpaceDN w:val="0"/>
        <w:adjustRightInd w:val="0"/>
        <w:spacing w:line="276" w:lineRule="auto"/>
        <w:ind w:left="567" w:right="567"/>
        <w:rPr>
          <w:rFonts w:cs="Arial"/>
          <w:i/>
          <w:sz w:val="22"/>
          <w:szCs w:val="22"/>
        </w:rPr>
      </w:pPr>
    </w:p>
    <w:p w14:paraId="6AE8DDA8" w14:textId="77777777" w:rsidR="005639EC" w:rsidRPr="005477A2" w:rsidRDefault="00932794" w:rsidP="00AF2EEC">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En ese contexto, resulta trascendental reconocer y evidenciar que ese</w:t>
      </w:r>
      <w:r w:rsidR="00E04346" w:rsidRPr="005477A2">
        <w:rPr>
          <w:rFonts w:cs="Arial"/>
          <w:i/>
          <w:sz w:val="22"/>
          <w:szCs w:val="22"/>
        </w:rPr>
        <w:t xml:space="preserve"> </w:t>
      </w:r>
      <w:r w:rsidR="005639EC" w:rsidRPr="005477A2">
        <w:rPr>
          <w:rFonts w:cs="Arial"/>
          <w:i/>
          <w:sz w:val="22"/>
          <w:szCs w:val="22"/>
        </w:rPr>
        <w:t>incremento de la demanda por servicios de protección</w:t>
      </w:r>
      <w:r w:rsidR="00AF2EEC" w:rsidRPr="005477A2">
        <w:rPr>
          <w:rFonts w:cs="Arial"/>
          <w:i/>
          <w:sz w:val="22"/>
          <w:szCs w:val="22"/>
        </w:rPr>
        <w:t>,</w:t>
      </w:r>
      <w:r w:rsidR="005639EC" w:rsidRPr="005477A2">
        <w:rPr>
          <w:rFonts w:cs="Arial"/>
          <w:i/>
          <w:sz w:val="22"/>
          <w:szCs w:val="22"/>
        </w:rPr>
        <w:t xml:space="preserve"> tiene la mayor</w:t>
      </w:r>
      <w:r w:rsidR="00E04346" w:rsidRPr="005477A2">
        <w:rPr>
          <w:rFonts w:cs="Arial"/>
          <w:i/>
          <w:sz w:val="22"/>
          <w:szCs w:val="22"/>
        </w:rPr>
        <w:t xml:space="preserve"> </w:t>
      </w:r>
      <w:r w:rsidR="005639EC" w:rsidRPr="005477A2">
        <w:rPr>
          <w:rFonts w:cs="Arial"/>
          <w:i/>
          <w:sz w:val="22"/>
          <w:szCs w:val="22"/>
        </w:rPr>
        <w:t>incidencia en las demás variables que dete</w:t>
      </w:r>
      <w:r w:rsidR="00E04346" w:rsidRPr="005477A2">
        <w:rPr>
          <w:rFonts w:cs="Arial"/>
          <w:i/>
          <w:sz w:val="22"/>
          <w:szCs w:val="22"/>
        </w:rPr>
        <w:t>rmi</w:t>
      </w:r>
      <w:r w:rsidR="005639EC" w:rsidRPr="005477A2">
        <w:rPr>
          <w:rFonts w:cs="Arial"/>
          <w:i/>
          <w:sz w:val="22"/>
          <w:szCs w:val="22"/>
        </w:rPr>
        <w:t>nan las pretensiones, en tanto</w:t>
      </w:r>
      <w:r w:rsidR="00E04346" w:rsidRPr="005477A2">
        <w:rPr>
          <w:rFonts w:cs="Arial"/>
          <w:i/>
          <w:sz w:val="22"/>
          <w:szCs w:val="22"/>
        </w:rPr>
        <w:t xml:space="preserve"> </w:t>
      </w:r>
      <w:r w:rsidR="005639EC" w:rsidRPr="005477A2">
        <w:rPr>
          <w:rFonts w:cs="Arial"/>
          <w:i/>
          <w:sz w:val="22"/>
          <w:szCs w:val="22"/>
        </w:rPr>
        <w:t>repercute sobre todas ellas.</w:t>
      </w:r>
    </w:p>
    <w:p w14:paraId="028C5665" w14:textId="77777777" w:rsidR="005639EC" w:rsidRPr="005477A2" w:rsidRDefault="005639EC" w:rsidP="00AF2EEC">
      <w:pPr>
        <w:autoSpaceDE w:val="0"/>
        <w:autoSpaceDN w:val="0"/>
        <w:adjustRightInd w:val="0"/>
        <w:spacing w:line="276" w:lineRule="auto"/>
        <w:ind w:left="567" w:right="567"/>
        <w:rPr>
          <w:rFonts w:cs="Arial"/>
          <w:i/>
          <w:sz w:val="22"/>
          <w:szCs w:val="22"/>
        </w:rPr>
      </w:pPr>
    </w:p>
    <w:p w14:paraId="5CDB0495" w14:textId="77777777" w:rsidR="005639EC" w:rsidRPr="005477A2" w:rsidRDefault="00AF2EEC" w:rsidP="00AF2EEC">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No obstante, como ya se dijo, el eje de la discusión no ronda sobre ese</w:t>
      </w:r>
      <w:r w:rsidRPr="005477A2">
        <w:rPr>
          <w:rFonts w:cs="Arial"/>
          <w:i/>
          <w:sz w:val="22"/>
          <w:szCs w:val="22"/>
        </w:rPr>
        <w:t xml:space="preserve"> </w:t>
      </w:r>
      <w:r w:rsidR="005639EC" w:rsidRPr="005477A2">
        <w:rPr>
          <w:rFonts w:cs="Arial"/>
          <w:i/>
          <w:sz w:val="22"/>
          <w:szCs w:val="22"/>
        </w:rPr>
        <w:t>incremento: lo hubo, lo cierto es que así fue, la tarea entonces es dilucidar, si</w:t>
      </w:r>
      <w:r w:rsidRPr="005477A2">
        <w:rPr>
          <w:rFonts w:cs="Arial"/>
          <w:i/>
          <w:sz w:val="22"/>
          <w:szCs w:val="22"/>
        </w:rPr>
        <w:t xml:space="preserve"> </w:t>
      </w:r>
      <w:r w:rsidR="005639EC" w:rsidRPr="005477A2">
        <w:rPr>
          <w:rFonts w:cs="Arial"/>
          <w:i/>
          <w:sz w:val="22"/>
          <w:szCs w:val="22"/>
        </w:rPr>
        <w:t>la imputación de falta de planeación que se hace a la UNP en la demanda,</w:t>
      </w:r>
      <w:r w:rsidRPr="005477A2">
        <w:rPr>
          <w:rFonts w:cs="Arial"/>
          <w:i/>
          <w:sz w:val="22"/>
          <w:szCs w:val="22"/>
        </w:rPr>
        <w:t xml:space="preserve"> </w:t>
      </w:r>
      <w:r w:rsidR="005639EC" w:rsidRPr="005477A2">
        <w:rPr>
          <w:rFonts w:cs="Arial"/>
          <w:i/>
          <w:sz w:val="22"/>
          <w:szCs w:val="22"/>
        </w:rPr>
        <w:t>reside justamente en que no se previó la elasticidad de la demanda. En otros</w:t>
      </w:r>
      <w:r w:rsidRPr="005477A2">
        <w:rPr>
          <w:rFonts w:cs="Arial"/>
          <w:i/>
          <w:sz w:val="22"/>
          <w:szCs w:val="22"/>
        </w:rPr>
        <w:t xml:space="preserve"> </w:t>
      </w:r>
      <w:r w:rsidR="005639EC" w:rsidRPr="005477A2">
        <w:rPr>
          <w:rFonts w:cs="Arial"/>
          <w:i/>
          <w:sz w:val="22"/>
          <w:szCs w:val="22"/>
        </w:rPr>
        <w:t>términos, lo primero que debe definirse es si el aspecto concreto del eventual</w:t>
      </w:r>
      <w:r w:rsidRPr="005477A2">
        <w:rPr>
          <w:rFonts w:cs="Arial"/>
          <w:i/>
          <w:sz w:val="22"/>
          <w:szCs w:val="22"/>
        </w:rPr>
        <w:t xml:space="preserve"> </w:t>
      </w:r>
      <w:r w:rsidR="005639EC" w:rsidRPr="005477A2">
        <w:rPr>
          <w:rFonts w:cs="Arial"/>
          <w:i/>
          <w:sz w:val="22"/>
          <w:szCs w:val="22"/>
        </w:rPr>
        <w:t>crecimiento de la demanda fue objeto de previsión en el proceso que antecede</w:t>
      </w:r>
      <w:r w:rsidRPr="005477A2">
        <w:rPr>
          <w:rFonts w:cs="Arial"/>
          <w:i/>
          <w:sz w:val="22"/>
          <w:szCs w:val="22"/>
        </w:rPr>
        <w:t xml:space="preserve"> </w:t>
      </w:r>
      <w:r w:rsidR="005639EC" w:rsidRPr="005477A2">
        <w:rPr>
          <w:rFonts w:cs="Arial"/>
          <w:i/>
          <w:sz w:val="22"/>
          <w:szCs w:val="22"/>
        </w:rPr>
        <w:t>al contrato y en el contrato mismo</w:t>
      </w:r>
      <w:r w:rsidR="00867C98" w:rsidRPr="005477A2">
        <w:rPr>
          <w:rFonts w:cs="Arial"/>
          <w:i/>
          <w:sz w:val="22"/>
          <w:szCs w:val="22"/>
        </w:rPr>
        <w:t>”</w:t>
      </w:r>
      <w:r w:rsidR="00932794" w:rsidRPr="005477A2">
        <w:rPr>
          <w:rStyle w:val="Refdenotaalpie"/>
          <w:rFonts w:cs="Arial"/>
          <w:i/>
          <w:sz w:val="22"/>
          <w:szCs w:val="22"/>
        </w:rPr>
        <w:footnoteReference w:id="17"/>
      </w:r>
      <w:r w:rsidR="005639EC" w:rsidRPr="005477A2">
        <w:rPr>
          <w:rFonts w:cs="Arial"/>
          <w:i/>
          <w:sz w:val="22"/>
          <w:szCs w:val="22"/>
        </w:rPr>
        <w:t>.</w:t>
      </w:r>
    </w:p>
    <w:p w14:paraId="594BA232" w14:textId="77777777" w:rsidR="00AF2EEC" w:rsidRPr="005477A2" w:rsidRDefault="00AF2EEC" w:rsidP="00E04346">
      <w:pPr>
        <w:autoSpaceDE w:val="0"/>
        <w:autoSpaceDN w:val="0"/>
        <w:adjustRightInd w:val="0"/>
        <w:spacing w:line="276" w:lineRule="auto"/>
        <w:rPr>
          <w:rFonts w:cs="Arial"/>
          <w:i/>
          <w:sz w:val="22"/>
          <w:szCs w:val="22"/>
        </w:rPr>
      </w:pPr>
    </w:p>
    <w:p w14:paraId="459A2F61" w14:textId="77777777" w:rsidR="00C656B2" w:rsidRPr="005477A2" w:rsidRDefault="00AF2EEC" w:rsidP="00C656B2">
      <w:pPr>
        <w:autoSpaceDE w:val="0"/>
        <w:autoSpaceDN w:val="0"/>
        <w:adjustRightInd w:val="0"/>
        <w:rPr>
          <w:rFonts w:cs="Arial"/>
        </w:rPr>
      </w:pPr>
      <w:r w:rsidRPr="005477A2">
        <w:rPr>
          <w:rFonts w:cs="Arial"/>
        </w:rPr>
        <w:t xml:space="preserve">Para lo que habrá de </w:t>
      </w:r>
      <w:r w:rsidR="00C656B2" w:rsidRPr="005477A2">
        <w:rPr>
          <w:rFonts w:cs="Arial"/>
        </w:rPr>
        <w:t xml:space="preserve">estudiarse en este recurso, </w:t>
      </w:r>
      <w:r w:rsidRPr="005477A2">
        <w:rPr>
          <w:rFonts w:cs="Arial"/>
        </w:rPr>
        <w:t xml:space="preserve">resulta de importancia </w:t>
      </w:r>
      <w:r w:rsidR="00C656B2" w:rsidRPr="005477A2">
        <w:rPr>
          <w:rFonts w:cs="Arial"/>
        </w:rPr>
        <w:t xml:space="preserve">destacar </w:t>
      </w:r>
      <w:r w:rsidRPr="005477A2">
        <w:rPr>
          <w:rFonts w:cs="Arial"/>
        </w:rPr>
        <w:t xml:space="preserve">que el Tribunal de Arbitramento consideró no incumplido el deber planeación y, por el contrario, </w:t>
      </w:r>
      <w:r w:rsidR="00C656B2" w:rsidRPr="005477A2">
        <w:rPr>
          <w:rFonts w:cs="Arial"/>
        </w:rPr>
        <w:t xml:space="preserve">advirtió el aspecto bifronte de la planeación del contrato, con el conocimiento y la aceptación del contratista en </w:t>
      </w:r>
      <w:r w:rsidR="00B557A7" w:rsidRPr="005477A2">
        <w:rPr>
          <w:rFonts w:cs="Arial"/>
        </w:rPr>
        <w:t>cuanto a</w:t>
      </w:r>
      <w:r w:rsidR="00D64B7C" w:rsidRPr="005477A2">
        <w:rPr>
          <w:rFonts w:cs="Arial"/>
        </w:rPr>
        <w:t xml:space="preserve"> su deber de conducta en la etapa precontractual y a </w:t>
      </w:r>
      <w:r w:rsidR="003508C6" w:rsidRPr="005477A2">
        <w:rPr>
          <w:rFonts w:cs="Arial"/>
        </w:rPr>
        <w:t>su</w:t>
      </w:r>
      <w:r w:rsidR="00D64B7C" w:rsidRPr="005477A2">
        <w:rPr>
          <w:rFonts w:cs="Arial"/>
        </w:rPr>
        <w:t xml:space="preserve"> intervención en </w:t>
      </w:r>
      <w:r w:rsidR="00B557A7" w:rsidRPr="005477A2">
        <w:rPr>
          <w:rFonts w:cs="Arial"/>
        </w:rPr>
        <w:t xml:space="preserve">la formación del precio y </w:t>
      </w:r>
      <w:r w:rsidR="00D64B7C" w:rsidRPr="005477A2">
        <w:rPr>
          <w:rFonts w:cs="Arial"/>
        </w:rPr>
        <w:t>en</w:t>
      </w:r>
      <w:r w:rsidR="00B557A7" w:rsidRPr="005477A2">
        <w:rPr>
          <w:rFonts w:cs="Arial"/>
        </w:rPr>
        <w:t xml:space="preserve"> </w:t>
      </w:r>
      <w:r w:rsidR="00C656B2" w:rsidRPr="005477A2">
        <w:rPr>
          <w:rFonts w:cs="Arial"/>
        </w:rPr>
        <w:t>las modificaciones sobre el mismo</w:t>
      </w:r>
      <w:r w:rsidR="00B557A7" w:rsidRPr="005477A2">
        <w:rPr>
          <w:rFonts w:cs="Arial"/>
        </w:rPr>
        <w:t xml:space="preserve"> (se transcribe </w:t>
      </w:r>
      <w:r w:rsidR="003508C6" w:rsidRPr="005477A2">
        <w:rPr>
          <w:rFonts w:cs="Arial"/>
        </w:rPr>
        <w:t xml:space="preserve">de forma </w:t>
      </w:r>
      <w:r w:rsidR="00B557A7" w:rsidRPr="005477A2">
        <w:rPr>
          <w:rFonts w:cs="Arial"/>
        </w:rPr>
        <w:t>literal)</w:t>
      </w:r>
      <w:r w:rsidR="00C656B2" w:rsidRPr="005477A2">
        <w:rPr>
          <w:rFonts w:cs="Arial"/>
        </w:rPr>
        <w:t>:</w:t>
      </w:r>
    </w:p>
    <w:p w14:paraId="47188690" w14:textId="77777777" w:rsidR="00AF2EEC" w:rsidRPr="005477A2" w:rsidRDefault="00AF2EEC" w:rsidP="00E04346">
      <w:pPr>
        <w:autoSpaceDE w:val="0"/>
        <w:autoSpaceDN w:val="0"/>
        <w:adjustRightInd w:val="0"/>
        <w:spacing w:line="276" w:lineRule="auto"/>
        <w:rPr>
          <w:rFonts w:cs="Arial"/>
          <w:i/>
          <w:sz w:val="22"/>
          <w:szCs w:val="22"/>
        </w:rPr>
      </w:pPr>
    </w:p>
    <w:p w14:paraId="12EF127D" w14:textId="77777777" w:rsidR="005639EC" w:rsidRPr="005477A2" w:rsidRDefault="00B557A7" w:rsidP="00B557A7">
      <w:pPr>
        <w:autoSpaceDE w:val="0"/>
        <w:autoSpaceDN w:val="0"/>
        <w:adjustRightInd w:val="0"/>
        <w:spacing w:line="276" w:lineRule="auto"/>
        <w:ind w:left="567" w:right="567"/>
        <w:rPr>
          <w:rFonts w:cs="Arial"/>
          <w:i/>
          <w:sz w:val="22"/>
          <w:szCs w:val="22"/>
        </w:rPr>
      </w:pPr>
      <w:r w:rsidRPr="005477A2">
        <w:rPr>
          <w:rFonts w:cs="Arial"/>
          <w:i/>
          <w:sz w:val="22"/>
          <w:szCs w:val="22"/>
        </w:rPr>
        <w:lastRenderedPageBreak/>
        <w:t>“</w:t>
      </w:r>
      <w:r w:rsidR="005639EC" w:rsidRPr="005477A2">
        <w:rPr>
          <w:rFonts w:cs="Arial"/>
          <w:i/>
          <w:sz w:val="22"/>
          <w:szCs w:val="22"/>
        </w:rPr>
        <w:t>La evidencia del fracaso de la imputación de incumplimiento del deber de</w:t>
      </w:r>
      <w:r w:rsidRPr="005477A2">
        <w:rPr>
          <w:rFonts w:cs="Arial"/>
          <w:i/>
          <w:sz w:val="22"/>
          <w:szCs w:val="22"/>
        </w:rPr>
        <w:t xml:space="preserve"> </w:t>
      </w:r>
      <w:r w:rsidR="005639EC" w:rsidRPr="005477A2">
        <w:rPr>
          <w:rFonts w:cs="Arial"/>
          <w:i/>
          <w:sz w:val="22"/>
          <w:szCs w:val="22"/>
        </w:rPr>
        <w:t>planeación, y el carácter ostensible del conocimiento que UTP33 tenía de la</w:t>
      </w:r>
      <w:r w:rsidRPr="005477A2">
        <w:rPr>
          <w:rFonts w:cs="Arial"/>
          <w:i/>
          <w:sz w:val="22"/>
          <w:szCs w:val="22"/>
        </w:rPr>
        <w:t xml:space="preserve"> </w:t>
      </w:r>
      <w:r w:rsidR="005639EC" w:rsidRPr="005477A2">
        <w:rPr>
          <w:rFonts w:cs="Arial"/>
          <w:i/>
          <w:sz w:val="22"/>
          <w:szCs w:val="22"/>
        </w:rPr>
        <w:t>flexibilidad de la demanda, apareja examinar su propia conducta. El</w:t>
      </w:r>
      <w:r w:rsidRPr="005477A2">
        <w:rPr>
          <w:rFonts w:cs="Arial"/>
          <w:i/>
          <w:sz w:val="22"/>
          <w:szCs w:val="22"/>
        </w:rPr>
        <w:t xml:space="preserve"> </w:t>
      </w:r>
      <w:r w:rsidR="005639EC" w:rsidRPr="005477A2">
        <w:rPr>
          <w:rFonts w:cs="Arial"/>
          <w:i/>
          <w:sz w:val="22"/>
          <w:szCs w:val="22"/>
        </w:rPr>
        <w:t>conocimiento que la UTP33 tenía de la elasticidad de la demanda le imponía</w:t>
      </w:r>
      <w:r w:rsidRPr="005477A2">
        <w:rPr>
          <w:rFonts w:cs="Arial"/>
          <w:i/>
          <w:sz w:val="22"/>
          <w:szCs w:val="22"/>
        </w:rPr>
        <w:t xml:space="preserve"> </w:t>
      </w:r>
      <w:r w:rsidR="005639EC" w:rsidRPr="005477A2">
        <w:rPr>
          <w:rFonts w:cs="Arial"/>
          <w:i/>
          <w:sz w:val="22"/>
          <w:szCs w:val="22"/>
        </w:rPr>
        <w:t>diversos deberes de conducta</w:t>
      </w:r>
      <w:r w:rsidR="005639EC" w:rsidRPr="005477A2">
        <w:rPr>
          <w:rStyle w:val="Refdenotaalpie"/>
          <w:rFonts w:cs="Arial"/>
          <w:i/>
          <w:sz w:val="22"/>
          <w:szCs w:val="22"/>
        </w:rPr>
        <w:footnoteReference w:id="18"/>
      </w:r>
      <w:r w:rsidR="00867C98" w:rsidRPr="005477A2">
        <w:rPr>
          <w:rFonts w:cs="Arial"/>
          <w:i/>
          <w:sz w:val="22"/>
          <w:szCs w:val="22"/>
        </w:rPr>
        <w:t>.</w:t>
      </w:r>
    </w:p>
    <w:p w14:paraId="78A50685" w14:textId="77777777" w:rsidR="00B557A7" w:rsidRPr="005477A2" w:rsidRDefault="00B557A7" w:rsidP="00B557A7">
      <w:pPr>
        <w:autoSpaceDE w:val="0"/>
        <w:autoSpaceDN w:val="0"/>
        <w:adjustRightInd w:val="0"/>
        <w:spacing w:line="276" w:lineRule="auto"/>
        <w:ind w:left="567" w:right="567"/>
        <w:rPr>
          <w:rFonts w:cs="Arial"/>
          <w:i/>
          <w:sz w:val="22"/>
          <w:szCs w:val="22"/>
        </w:rPr>
      </w:pPr>
    </w:p>
    <w:p w14:paraId="6DF81699" w14:textId="77777777" w:rsidR="005639EC" w:rsidRPr="005477A2" w:rsidRDefault="00B557A7" w:rsidP="00B557A7">
      <w:pPr>
        <w:autoSpaceDE w:val="0"/>
        <w:autoSpaceDN w:val="0"/>
        <w:adjustRightInd w:val="0"/>
        <w:spacing w:line="276" w:lineRule="auto"/>
        <w:ind w:left="567" w:right="567"/>
        <w:rPr>
          <w:rFonts w:cs="Arial"/>
          <w:i/>
          <w:sz w:val="22"/>
          <w:szCs w:val="22"/>
        </w:rPr>
      </w:pPr>
      <w:r w:rsidRPr="005477A2">
        <w:rPr>
          <w:rFonts w:cs="Arial"/>
          <w:i/>
          <w:sz w:val="22"/>
          <w:szCs w:val="22"/>
        </w:rPr>
        <w:t xml:space="preserve">“(…). </w:t>
      </w:r>
    </w:p>
    <w:p w14:paraId="6187D634" w14:textId="77777777" w:rsidR="00B557A7" w:rsidRPr="005477A2" w:rsidRDefault="00B557A7" w:rsidP="00B557A7">
      <w:pPr>
        <w:autoSpaceDE w:val="0"/>
        <w:autoSpaceDN w:val="0"/>
        <w:adjustRightInd w:val="0"/>
        <w:spacing w:line="276" w:lineRule="auto"/>
        <w:ind w:left="567" w:right="567"/>
        <w:rPr>
          <w:rFonts w:cs="Arial"/>
          <w:i/>
          <w:sz w:val="22"/>
          <w:szCs w:val="22"/>
        </w:rPr>
      </w:pPr>
    </w:p>
    <w:p w14:paraId="33317503" w14:textId="77777777" w:rsidR="005639EC" w:rsidRPr="005477A2" w:rsidRDefault="00B557A7" w:rsidP="00B557A7">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Naturalmente que la contundencia de la información residente en el Anexo N°1, permite otorgar un valor extremo al silencio de la UTP33 en los</w:t>
      </w:r>
      <w:r w:rsidRPr="005477A2">
        <w:rPr>
          <w:rFonts w:cs="Arial"/>
          <w:i/>
          <w:sz w:val="22"/>
          <w:szCs w:val="22"/>
        </w:rPr>
        <w:t xml:space="preserve"> </w:t>
      </w:r>
      <w:r w:rsidR="005639EC" w:rsidRPr="005477A2">
        <w:rPr>
          <w:rFonts w:cs="Arial"/>
          <w:i/>
          <w:sz w:val="22"/>
          <w:szCs w:val="22"/>
        </w:rPr>
        <w:t>prolegómenos del contrato, lo que puesto en otras palabras significa que, si</w:t>
      </w:r>
      <w:r w:rsidRPr="005477A2">
        <w:rPr>
          <w:rFonts w:cs="Arial"/>
          <w:i/>
          <w:sz w:val="22"/>
          <w:szCs w:val="22"/>
        </w:rPr>
        <w:t xml:space="preserve"> </w:t>
      </w:r>
      <w:r w:rsidR="005639EC" w:rsidRPr="005477A2">
        <w:rPr>
          <w:rFonts w:cs="Arial"/>
          <w:i/>
          <w:sz w:val="22"/>
          <w:szCs w:val="22"/>
        </w:rPr>
        <w:t>ninguna pregunta hubo y si tampoco se hizo reparo, ello solo puede obedecer</w:t>
      </w:r>
      <w:r w:rsidRPr="005477A2">
        <w:rPr>
          <w:rFonts w:cs="Arial"/>
          <w:i/>
          <w:sz w:val="22"/>
          <w:szCs w:val="22"/>
        </w:rPr>
        <w:t xml:space="preserve"> </w:t>
      </w:r>
      <w:r w:rsidR="005639EC" w:rsidRPr="005477A2">
        <w:rPr>
          <w:rFonts w:cs="Arial"/>
          <w:i/>
          <w:sz w:val="22"/>
          <w:szCs w:val="22"/>
        </w:rPr>
        <w:t>a la conformidad de la UTP33. y las exigencias de lealtad y transparencia</w:t>
      </w:r>
      <w:r w:rsidRPr="005477A2">
        <w:rPr>
          <w:rFonts w:cs="Arial"/>
          <w:i/>
          <w:sz w:val="22"/>
          <w:szCs w:val="22"/>
        </w:rPr>
        <w:t xml:space="preserve"> </w:t>
      </w:r>
      <w:r w:rsidR="005639EC" w:rsidRPr="005477A2">
        <w:rPr>
          <w:rFonts w:cs="Arial"/>
          <w:i/>
          <w:sz w:val="22"/>
          <w:szCs w:val="22"/>
        </w:rPr>
        <w:t>crecen exponencialmente, si es que se toma en cuenta, por irrebatible, la suma</w:t>
      </w:r>
      <w:r w:rsidRPr="005477A2">
        <w:rPr>
          <w:rFonts w:cs="Arial"/>
          <w:i/>
          <w:sz w:val="22"/>
          <w:szCs w:val="22"/>
        </w:rPr>
        <w:t xml:space="preserve"> </w:t>
      </w:r>
      <w:r w:rsidR="005639EC" w:rsidRPr="005477A2">
        <w:rPr>
          <w:rFonts w:cs="Arial"/>
          <w:i/>
          <w:sz w:val="22"/>
          <w:szCs w:val="22"/>
        </w:rPr>
        <w:t>acumulada de una experiencia prolongada y comprobada de los integrantes</w:t>
      </w:r>
      <w:r w:rsidRPr="005477A2">
        <w:rPr>
          <w:rFonts w:cs="Arial"/>
          <w:i/>
          <w:sz w:val="22"/>
          <w:szCs w:val="22"/>
        </w:rPr>
        <w:t xml:space="preserve"> </w:t>
      </w:r>
      <w:r w:rsidR="005639EC" w:rsidRPr="005477A2">
        <w:rPr>
          <w:rFonts w:cs="Arial"/>
          <w:i/>
          <w:sz w:val="22"/>
          <w:szCs w:val="22"/>
        </w:rPr>
        <w:t>del consorcio UTP33. Ese mismo acumulado de experiencia y conocimiento,</w:t>
      </w:r>
      <w:r w:rsidRPr="005477A2">
        <w:rPr>
          <w:rFonts w:cs="Arial"/>
          <w:i/>
          <w:sz w:val="22"/>
          <w:szCs w:val="22"/>
        </w:rPr>
        <w:t xml:space="preserve"> </w:t>
      </w:r>
      <w:r w:rsidR="005639EC" w:rsidRPr="005477A2">
        <w:rPr>
          <w:rFonts w:cs="Arial"/>
          <w:i/>
          <w:sz w:val="22"/>
          <w:szCs w:val="22"/>
        </w:rPr>
        <w:t>debió ser puesto al servicio del proceso de selección, mediante el elemental</w:t>
      </w:r>
      <w:r w:rsidRPr="005477A2">
        <w:rPr>
          <w:rFonts w:cs="Arial"/>
          <w:i/>
          <w:sz w:val="22"/>
          <w:szCs w:val="22"/>
        </w:rPr>
        <w:t xml:space="preserve"> </w:t>
      </w:r>
      <w:r w:rsidR="005639EC" w:rsidRPr="005477A2">
        <w:rPr>
          <w:rFonts w:cs="Arial"/>
          <w:i/>
          <w:sz w:val="22"/>
          <w:szCs w:val="22"/>
        </w:rPr>
        <w:t>recurso de hacer la pregunta oportuna en el momento oportuno, claro está que la ausencia de pregunta permite suponer la carencia de dudas frente al éxito de comunicación que se desprende del Anexo N°</w:t>
      </w:r>
      <w:r w:rsidR="00932794" w:rsidRPr="005477A2">
        <w:rPr>
          <w:rFonts w:cs="Arial"/>
          <w:i/>
          <w:sz w:val="22"/>
          <w:szCs w:val="22"/>
        </w:rPr>
        <w:t xml:space="preserve">1 </w:t>
      </w:r>
      <w:r w:rsidR="005639EC" w:rsidRPr="005477A2">
        <w:rPr>
          <w:rFonts w:cs="Arial"/>
          <w:i/>
          <w:sz w:val="22"/>
          <w:szCs w:val="22"/>
        </w:rPr>
        <w:t>sobre la variabilidad de la</w:t>
      </w:r>
      <w:r w:rsidRPr="005477A2">
        <w:rPr>
          <w:rFonts w:cs="Arial"/>
          <w:i/>
          <w:sz w:val="22"/>
          <w:szCs w:val="22"/>
        </w:rPr>
        <w:t xml:space="preserve"> </w:t>
      </w:r>
      <w:r w:rsidR="005639EC" w:rsidRPr="005477A2">
        <w:rPr>
          <w:rFonts w:cs="Arial"/>
          <w:i/>
          <w:sz w:val="22"/>
          <w:szCs w:val="22"/>
        </w:rPr>
        <w:t>demanda</w:t>
      </w:r>
      <w:r w:rsidR="00580034" w:rsidRPr="005477A2">
        <w:rPr>
          <w:rFonts w:cs="Arial"/>
          <w:i/>
          <w:sz w:val="22"/>
          <w:szCs w:val="22"/>
        </w:rPr>
        <w:t>.</w:t>
      </w:r>
    </w:p>
    <w:p w14:paraId="0B62D20E" w14:textId="77777777" w:rsidR="005639EC" w:rsidRPr="005477A2" w:rsidRDefault="005639EC" w:rsidP="00B557A7">
      <w:pPr>
        <w:autoSpaceDE w:val="0"/>
        <w:autoSpaceDN w:val="0"/>
        <w:adjustRightInd w:val="0"/>
        <w:spacing w:line="276" w:lineRule="auto"/>
        <w:ind w:left="567" w:right="567"/>
        <w:rPr>
          <w:rFonts w:cs="Arial"/>
          <w:i/>
          <w:sz w:val="22"/>
          <w:szCs w:val="22"/>
        </w:rPr>
      </w:pPr>
    </w:p>
    <w:p w14:paraId="69210E05" w14:textId="77777777" w:rsidR="00B557A7" w:rsidRPr="005477A2" w:rsidRDefault="00B557A7" w:rsidP="00B557A7">
      <w:pPr>
        <w:autoSpaceDE w:val="0"/>
        <w:autoSpaceDN w:val="0"/>
        <w:adjustRightInd w:val="0"/>
        <w:spacing w:line="276" w:lineRule="auto"/>
        <w:ind w:left="567" w:right="567"/>
        <w:rPr>
          <w:rFonts w:cs="Arial"/>
          <w:i/>
          <w:sz w:val="22"/>
          <w:szCs w:val="22"/>
        </w:rPr>
      </w:pPr>
      <w:r w:rsidRPr="005477A2">
        <w:rPr>
          <w:rFonts w:cs="Arial"/>
          <w:i/>
          <w:sz w:val="22"/>
          <w:szCs w:val="22"/>
        </w:rPr>
        <w:t xml:space="preserve">“(…) </w:t>
      </w:r>
    </w:p>
    <w:p w14:paraId="3423B2BB" w14:textId="77777777" w:rsidR="00B557A7" w:rsidRPr="005477A2" w:rsidRDefault="00B557A7" w:rsidP="00B557A7">
      <w:pPr>
        <w:autoSpaceDE w:val="0"/>
        <w:autoSpaceDN w:val="0"/>
        <w:adjustRightInd w:val="0"/>
        <w:spacing w:line="276" w:lineRule="auto"/>
        <w:ind w:left="567" w:right="567"/>
        <w:rPr>
          <w:rFonts w:cs="Arial"/>
          <w:i/>
          <w:sz w:val="22"/>
          <w:szCs w:val="22"/>
        </w:rPr>
      </w:pPr>
    </w:p>
    <w:p w14:paraId="588C6C66" w14:textId="77777777" w:rsidR="005639EC" w:rsidRPr="005477A2" w:rsidRDefault="00B557A7" w:rsidP="00B557A7">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b/>
          <w:i/>
          <w:sz w:val="22"/>
          <w:szCs w:val="22"/>
        </w:rPr>
        <w:t>A todo lo anterior se suma el carácter bifronte del deber de planeación a cargo del contratante, que como tal se proyecta al contratista</w:t>
      </w:r>
      <w:r w:rsidR="005639EC" w:rsidRPr="005477A2">
        <w:rPr>
          <w:rFonts w:cs="Arial"/>
          <w:i/>
          <w:sz w:val="22"/>
          <w:szCs w:val="22"/>
        </w:rPr>
        <w:t xml:space="preserve">, </w:t>
      </w:r>
      <w:r w:rsidR="005639EC" w:rsidRPr="005477A2">
        <w:rPr>
          <w:rFonts w:cs="Arial"/>
          <w:b/>
          <w:i/>
          <w:sz w:val="22"/>
          <w:szCs w:val="22"/>
        </w:rPr>
        <w:t>no solo para denunciar y protestar las precariedades de la oferta pública en el momento oportuno, sino para abstenerse de participar en un proceso en el que la penumbra recaía, no sobre algo marginal o baladí, sino acerca de un elemento esencial como el volumen de servicios a proveer</w:t>
      </w:r>
      <w:r w:rsidR="005639EC" w:rsidRPr="005477A2">
        <w:rPr>
          <w:rFonts w:cs="Arial"/>
          <w:i/>
          <w:sz w:val="22"/>
          <w:szCs w:val="22"/>
        </w:rPr>
        <w:t xml:space="preserve">. </w:t>
      </w:r>
      <w:r w:rsidR="005639EC" w:rsidRPr="005477A2">
        <w:rPr>
          <w:rFonts w:cs="Arial"/>
          <w:b/>
          <w:i/>
          <w:sz w:val="22"/>
          <w:szCs w:val="22"/>
        </w:rPr>
        <w:t>Ese carácter dicotómico del deber de planeación le imponía como correlato necesario a la UTP33, el deber de abstenerse de participar, si es que la incertidumbre minaba una variable esencial del contrato, esto es, el volumen de servicios demandados, como de modo recur</w:t>
      </w:r>
      <w:r w:rsidR="00495902" w:rsidRPr="005477A2">
        <w:rPr>
          <w:rFonts w:cs="Arial"/>
          <w:b/>
          <w:i/>
          <w:sz w:val="22"/>
          <w:szCs w:val="22"/>
        </w:rPr>
        <w:t>r</w:t>
      </w:r>
      <w:r w:rsidR="005639EC" w:rsidRPr="005477A2">
        <w:rPr>
          <w:rFonts w:cs="Arial"/>
          <w:b/>
          <w:i/>
          <w:sz w:val="22"/>
          <w:szCs w:val="22"/>
        </w:rPr>
        <w:t>ente plantea la parte demandante</w:t>
      </w:r>
      <w:r w:rsidR="00580034" w:rsidRPr="005477A2">
        <w:rPr>
          <w:rStyle w:val="Refdenotaalpie"/>
          <w:rFonts w:cs="Arial"/>
          <w:i/>
          <w:sz w:val="22"/>
          <w:szCs w:val="22"/>
        </w:rPr>
        <w:footnoteReference w:id="19"/>
      </w:r>
      <w:r w:rsidR="00580034" w:rsidRPr="005477A2">
        <w:rPr>
          <w:rFonts w:cs="Arial"/>
          <w:i/>
          <w:sz w:val="22"/>
          <w:szCs w:val="22"/>
        </w:rPr>
        <w:t>.</w:t>
      </w:r>
      <w:r w:rsidR="005639EC" w:rsidRPr="005477A2">
        <w:rPr>
          <w:rFonts w:cs="Arial"/>
          <w:sz w:val="22"/>
          <w:szCs w:val="22"/>
        </w:rPr>
        <w:t>.</w:t>
      </w:r>
    </w:p>
    <w:p w14:paraId="1E27754D" w14:textId="77777777" w:rsidR="005639EC" w:rsidRPr="005477A2" w:rsidRDefault="005639EC" w:rsidP="00B557A7">
      <w:pPr>
        <w:autoSpaceDE w:val="0"/>
        <w:autoSpaceDN w:val="0"/>
        <w:adjustRightInd w:val="0"/>
        <w:spacing w:line="276" w:lineRule="auto"/>
        <w:ind w:left="567" w:right="567"/>
        <w:rPr>
          <w:rFonts w:cs="Arial"/>
          <w:i/>
          <w:sz w:val="22"/>
          <w:szCs w:val="22"/>
        </w:rPr>
      </w:pPr>
    </w:p>
    <w:p w14:paraId="6ACBC231" w14:textId="77777777" w:rsidR="00502867" w:rsidRPr="005477A2" w:rsidRDefault="00FF035E" w:rsidP="00B557A7">
      <w:pPr>
        <w:autoSpaceDE w:val="0"/>
        <w:autoSpaceDN w:val="0"/>
        <w:adjustRightInd w:val="0"/>
        <w:spacing w:line="276" w:lineRule="auto"/>
        <w:ind w:left="567" w:right="567"/>
        <w:rPr>
          <w:rFonts w:cs="Arial"/>
          <w:i/>
          <w:sz w:val="22"/>
          <w:szCs w:val="22"/>
        </w:rPr>
      </w:pPr>
      <w:r w:rsidRPr="005477A2">
        <w:rPr>
          <w:rFonts w:cs="Arial"/>
          <w:i/>
          <w:sz w:val="22"/>
          <w:szCs w:val="22"/>
        </w:rPr>
        <w:t>“</w:t>
      </w:r>
      <w:r w:rsidR="00502867" w:rsidRPr="005477A2">
        <w:rPr>
          <w:rFonts w:cs="Arial"/>
          <w:i/>
          <w:sz w:val="22"/>
          <w:szCs w:val="22"/>
        </w:rPr>
        <w:t>(…)</w:t>
      </w:r>
      <w:r w:rsidRPr="005477A2">
        <w:rPr>
          <w:rFonts w:cs="Arial"/>
          <w:i/>
          <w:sz w:val="22"/>
          <w:szCs w:val="22"/>
        </w:rPr>
        <w:t>.</w:t>
      </w:r>
    </w:p>
    <w:p w14:paraId="25E5CCFC" w14:textId="77777777" w:rsidR="00502867" w:rsidRPr="005477A2" w:rsidRDefault="00502867" w:rsidP="00B557A7">
      <w:pPr>
        <w:autoSpaceDE w:val="0"/>
        <w:autoSpaceDN w:val="0"/>
        <w:adjustRightInd w:val="0"/>
        <w:spacing w:line="276" w:lineRule="auto"/>
        <w:ind w:left="567" w:right="567"/>
        <w:rPr>
          <w:rFonts w:cs="Arial"/>
          <w:i/>
          <w:sz w:val="22"/>
          <w:szCs w:val="22"/>
        </w:rPr>
      </w:pPr>
    </w:p>
    <w:p w14:paraId="7BF5AAB2" w14:textId="77777777" w:rsidR="005639EC" w:rsidRPr="005477A2" w:rsidRDefault="00502867" w:rsidP="00B557A7">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Las reglas de responsabilidad que reposan en la demanda no pueden ser acogidas, pues inducen a penalizar el crecimiento de la demanda y el éxito de la oferta al responder mediante el ajuste de los volúmenes, o hacer culpable a la demanda de inducir el crecimiento de la oferta, lo cual carece de sensatez. El crecimiento estructural de la capacidad instalada no es un pecado y atender el reto de crecer es un asunto que en este caso obedece a una decisión inte</w:t>
      </w:r>
      <w:r w:rsidR="0040278F" w:rsidRPr="005477A2">
        <w:rPr>
          <w:rFonts w:cs="Arial"/>
          <w:i/>
          <w:sz w:val="22"/>
          <w:szCs w:val="22"/>
        </w:rPr>
        <w:t>rn</w:t>
      </w:r>
      <w:r w:rsidR="005639EC" w:rsidRPr="005477A2">
        <w:rPr>
          <w:rFonts w:cs="Arial"/>
          <w:i/>
          <w:sz w:val="22"/>
          <w:szCs w:val="22"/>
        </w:rPr>
        <w:t>a y soberana de UTP33, que no puede ser fuente de indemnización en contra de la UNP</w:t>
      </w:r>
      <w:r w:rsidR="00867C98" w:rsidRPr="005477A2">
        <w:rPr>
          <w:rFonts w:cs="Arial"/>
          <w:i/>
          <w:sz w:val="22"/>
          <w:szCs w:val="22"/>
        </w:rPr>
        <w:t>”</w:t>
      </w:r>
      <w:r w:rsidR="007A7916" w:rsidRPr="005477A2">
        <w:rPr>
          <w:rStyle w:val="Refdenotaalpie"/>
          <w:rFonts w:cs="Arial"/>
          <w:i/>
          <w:sz w:val="22"/>
          <w:szCs w:val="22"/>
        </w:rPr>
        <w:footnoteReference w:id="20"/>
      </w:r>
      <w:r w:rsidR="00DE3C71" w:rsidRPr="005477A2">
        <w:rPr>
          <w:rFonts w:cs="Arial"/>
          <w:i/>
          <w:sz w:val="22"/>
          <w:szCs w:val="22"/>
        </w:rPr>
        <w:t xml:space="preserve"> </w:t>
      </w:r>
      <w:r w:rsidR="00DE3C71" w:rsidRPr="005477A2">
        <w:rPr>
          <w:rFonts w:cs="Arial"/>
          <w:sz w:val="22"/>
          <w:szCs w:val="22"/>
        </w:rPr>
        <w:t>(la negrilla no es del texto)</w:t>
      </w:r>
      <w:r w:rsidR="005639EC" w:rsidRPr="005477A2">
        <w:rPr>
          <w:rFonts w:cs="Arial"/>
          <w:i/>
          <w:sz w:val="22"/>
          <w:szCs w:val="22"/>
        </w:rPr>
        <w:t>.</w:t>
      </w:r>
    </w:p>
    <w:p w14:paraId="1AA275FD" w14:textId="77777777" w:rsidR="005639EC" w:rsidRPr="005477A2" w:rsidRDefault="005639EC" w:rsidP="00B557A7">
      <w:pPr>
        <w:autoSpaceDE w:val="0"/>
        <w:autoSpaceDN w:val="0"/>
        <w:adjustRightInd w:val="0"/>
        <w:spacing w:line="276" w:lineRule="auto"/>
        <w:ind w:left="567" w:right="567"/>
        <w:rPr>
          <w:rFonts w:cs="Arial"/>
          <w:i/>
          <w:sz w:val="22"/>
          <w:szCs w:val="22"/>
        </w:rPr>
      </w:pPr>
    </w:p>
    <w:p w14:paraId="6595202F" w14:textId="77777777" w:rsidR="005639EC" w:rsidRPr="005477A2" w:rsidRDefault="005639EC" w:rsidP="00E04346">
      <w:pPr>
        <w:autoSpaceDE w:val="0"/>
        <w:autoSpaceDN w:val="0"/>
        <w:adjustRightInd w:val="0"/>
        <w:spacing w:line="276" w:lineRule="auto"/>
        <w:rPr>
          <w:rFonts w:cs="Arial"/>
          <w:i/>
          <w:sz w:val="22"/>
          <w:szCs w:val="22"/>
        </w:rPr>
      </w:pPr>
    </w:p>
    <w:p w14:paraId="25008A89" w14:textId="77777777" w:rsidR="00502867" w:rsidRPr="005477A2" w:rsidRDefault="00116511" w:rsidP="00495902">
      <w:pPr>
        <w:autoSpaceDE w:val="0"/>
        <w:autoSpaceDN w:val="0"/>
        <w:adjustRightInd w:val="0"/>
        <w:rPr>
          <w:rFonts w:cs="Arial"/>
        </w:rPr>
      </w:pPr>
      <w:r w:rsidRPr="005477A2">
        <w:rPr>
          <w:rFonts w:cs="Arial"/>
        </w:rPr>
        <w:lastRenderedPageBreak/>
        <w:t xml:space="preserve">En el mismo sentido, </w:t>
      </w:r>
      <w:r w:rsidR="00502867" w:rsidRPr="005477A2">
        <w:rPr>
          <w:rFonts w:cs="Arial"/>
        </w:rPr>
        <w:t xml:space="preserve">deben </w:t>
      </w:r>
      <w:r w:rsidR="00DD1221" w:rsidRPr="005477A2">
        <w:rPr>
          <w:rFonts w:cs="Arial"/>
        </w:rPr>
        <w:t xml:space="preserve">resaltarse </w:t>
      </w:r>
      <w:r w:rsidR="00502867" w:rsidRPr="005477A2">
        <w:rPr>
          <w:rFonts w:cs="Arial"/>
        </w:rPr>
        <w:t>los siguientes análisis sobre la distribución de riesgos del contrato</w:t>
      </w:r>
      <w:r w:rsidRPr="005477A2">
        <w:rPr>
          <w:rFonts w:cs="Arial"/>
        </w:rPr>
        <w:t>,</w:t>
      </w:r>
      <w:r w:rsidR="00495902" w:rsidRPr="005477A2">
        <w:rPr>
          <w:rFonts w:cs="Arial"/>
        </w:rPr>
        <w:t xml:space="preserve"> la </w:t>
      </w:r>
      <w:r w:rsidR="0068029E" w:rsidRPr="005477A2">
        <w:rPr>
          <w:rFonts w:cs="Arial"/>
        </w:rPr>
        <w:t xml:space="preserve">previsión </w:t>
      </w:r>
      <w:r w:rsidR="00495902" w:rsidRPr="005477A2">
        <w:rPr>
          <w:rFonts w:cs="Arial"/>
        </w:rPr>
        <w:t xml:space="preserve">sobre </w:t>
      </w:r>
      <w:r w:rsidR="0000077A" w:rsidRPr="005477A2">
        <w:rPr>
          <w:rFonts w:cs="Arial"/>
        </w:rPr>
        <w:t>l</w:t>
      </w:r>
      <w:r w:rsidRPr="005477A2">
        <w:rPr>
          <w:rFonts w:cs="Arial"/>
        </w:rPr>
        <w:t>a</w:t>
      </w:r>
      <w:r w:rsidR="00495902" w:rsidRPr="005477A2">
        <w:rPr>
          <w:rFonts w:cs="Arial"/>
        </w:rPr>
        <w:t xml:space="preserve"> </w:t>
      </w:r>
      <w:r w:rsidR="0000077A" w:rsidRPr="005477A2">
        <w:rPr>
          <w:rFonts w:cs="Arial"/>
        </w:rPr>
        <w:t xml:space="preserve">variación de </w:t>
      </w:r>
      <w:r w:rsidR="00DE3C71" w:rsidRPr="005477A2">
        <w:rPr>
          <w:rFonts w:cs="Arial"/>
        </w:rPr>
        <w:t xml:space="preserve">las </w:t>
      </w:r>
      <w:r w:rsidR="0000077A" w:rsidRPr="005477A2">
        <w:rPr>
          <w:rFonts w:cs="Arial"/>
        </w:rPr>
        <w:t xml:space="preserve">unidades de los esquemas de protección y </w:t>
      </w:r>
      <w:r w:rsidR="00DE3C71" w:rsidRPr="005477A2">
        <w:rPr>
          <w:rFonts w:cs="Arial"/>
        </w:rPr>
        <w:t xml:space="preserve">la cláusula que advirtió la duración condicionada </w:t>
      </w:r>
      <w:r w:rsidR="003145A2" w:rsidRPr="005477A2">
        <w:rPr>
          <w:rFonts w:cs="Arial"/>
        </w:rPr>
        <w:t>a</w:t>
      </w:r>
      <w:r w:rsidR="00DE3C71" w:rsidRPr="005477A2">
        <w:rPr>
          <w:rFonts w:cs="Arial"/>
        </w:rPr>
        <w:t xml:space="preserve">l </w:t>
      </w:r>
      <w:r w:rsidR="00867C98" w:rsidRPr="005477A2">
        <w:rPr>
          <w:rFonts w:cs="Arial"/>
        </w:rPr>
        <w:t xml:space="preserve">posible </w:t>
      </w:r>
      <w:r w:rsidR="00495902" w:rsidRPr="005477A2">
        <w:rPr>
          <w:rFonts w:cs="Arial"/>
        </w:rPr>
        <w:t>agotamiento del presupuesto</w:t>
      </w:r>
      <w:r w:rsidR="00502867" w:rsidRPr="005477A2">
        <w:rPr>
          <w:rFonts w:cs="Arial"/>
        </w:rPr>
        <w:t>:</w:t>
      </w:r>
    </w:p>
    <w:p w14:paraId="20CF6CFC" w14:textId="77777777" w:rsidR="00502867" w:rsidRPr="005477A2" w:rsidRDefault="00502867" w:rsidP="00495902">
      <w:pPr>
        <w:autoSpaceDE w:val="0"/>
        <w:autoSpaceDN w:val="0"/>
        <w:adjustRightInd w:val="0"/>
        <w:rPr>
          <w:rFonts w:cs="Arial"/>
        </w:rPr>
      </w:pPr>
    </w:p>
    <w:p w14:paraId="5094B066" w14:textId="77777777" w:rsidR="005639EC" w:rsidRPr="005477A2" w:rsidRDefault="00502867" w:rsidP="00495902">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No pasa inadvertido para el Tribunal, que el numeral 1.4 del pliego de</w:t>
      </w:r>
      <w:r w:rsidRPr="005477A2">
        <w:rPr>
          <w:rFonts w:cs="Arial"/>
          <w:i/>
          <w:sz w:val="22"/>
          <w:szCs w:val="22"/>
        </w:rPr>
        <w:t xml:space="preserve"> </w:t>
      </w:r>
      <w:r w:rsidR="005639EC" w:rsidRPr="005477A2">
        <w:rPr>
          <w:rFonts w:cs="Arial"/>
          <w:i/>
          <w:sz w:val="22"/>
          <w:szCs w:val="22"/>
        </w:rPr>
        <w:t>condiciones, que prevé:</w:t>
      </w:r>
    </w:p>
    <w:p w14:paraId="73402360" w14:textId="77777777" w:rsidR="00502867" w:rsidRPr="005477A2" w:rsidRDefault="00502867" w:rsidP="00495902">
      <w:pPr>
        <w:autoSpaceDE w:val="0"/>
        <w:autoSpaceDN w:val="0"/>
        <w:adjustRightInd w:val="0"/>
        <w:spacing w:line="276" w:lineRule="auto"/>
        <w:ind w:left="567" w:right="567"/>
        <w:rPr>
          <w:rFonts w:cs="Arial"/>
          <w:i/>
          <w:sz w:val="22"/>
          <w:szCs w:val="22"/>
        </w:rPr>
      </w:pPr>
    </w:p>
    <w:p w14:paraId="7E9A1068" w14:textId="77777777" w:rsidR="005639EC" w:rsidRPr="005477A2" w:rsidRDefault="00502867" w:rsidP="00495902">
      <w:pPr>
        <w:autoSpaceDE w:val="0"/>
        <w:autoSpaceDN w:val="0"/>
        <w:adjustRightInd w:val="0"/>
        <w:spacing w:line="276" w:lineRule="auto"/>
        <w:ind w:left="567" w:right="567"/>
        <w:rPr>
          <w:rFonts w:cs="Arial"/>
          <w:i/>
          <w:iCs/>
          <w:sz w:val="22"/>
          <w:szCs w:val="22"/>
        </w:rPr>
      </w:pPr>
      <w:r w:rsidRPr="005477A2">
        <w:rPr>
          <w:rFonts w:cs="Arial"/>
          <w:i/>
          <w:iCs/>
          <w:sz w:val="22"/>
          <w:szCs w:val="22"/>
        </w:rPr>
        <w:t>‘</w:t>
      </w:r>
      <w:r w:rsidR="005639EC" w:rsidRPr="005477A2">
        <w:rPr>
          <w:rFonts w:cs="Arial"/>
          <w:i/>
          <w:iCs/>
          <w:sz w:val="22"/>
          <w:szCs w:val="22"/>
        </w:rPr>
        <w:t xml:space="preserve">1.4. </w:t>
      </w:r>
      <w:proofErr w:type="spellStart"/>
      <w:r w:rsidR="005639EC" w:rsidRPr="005477A2">
        <w:rPr>
          <w:rFonts w:cs="Arial"/>
          <w:i/>
          <w:iCs/>
          <w:sz w:val="22"/>
          <w:szCs w:val="22"/>
        </w:rPr>
        <w:t>ASIGNACl</w:t>
      </w:r>
      <w:r w:rsidRPr="005477A2">
        <w:rPr>
          <w:rFonts w:cs="Arial"/>
          <w:i/>
          <w:iCs/>
          <w:sz w:val="22"/>
          <w:szCs w:val="22"/>
        </w:rPr>
        <w:t>Ó</w:t>
      </w:r>
      <w:r w:rsidR="005639EC" w:rsidRPr="005477A2">
        <w:rPr>
          <w:rFonts w:cs="Arial"/>
          <w:i/>
          <w:iCs/>
          <w:sz w:val="22"/>
          <w:szCs w:val="22"/>
        </w:rPr>
        <w:t>N</w:t>
      </w:r>
      <w:proofErr w:type="spellEnd"/>
      <w:r w:rsidR="005639EC" w:rsidRPr="005477A2">
        <w:rPr>
          <w:rFonts w:cs="Arial"/>
          <w:i/>
          <w:iCs/>
          <w:sz w:val="22"/>
          <w:szCs w:val="22"/>
        </w:rPr>
        <w:t xml:space="preserve"> DE RIESGOS DEL CONTRATO.</w:t>
      </w:r>
    </w:p>
    <w:p w14:paraId="777473C4" w14:textId="77777777" w:rsidR="00502867" w:rsidRPr="005477A2" w:rsidRDefault="00502867" w:rsidP="00495902">
      <w:pPr>
        <w:autoSpaceDE w:val="0"/>
        <w:autoSpaceDN w:val="0"/>
        <w:adjustRightInd w:val="0"/>
        <w:spacing w:line="276" w:lineRule="auto"/>
        <w:ind w:left="567" w:right="567"/>
        <w:rPr>
          <w:rFonts w:cs="Arial"/>
          <w:i/>
          <w:iCs/>
          <w:sz w:val="22"/>
          <w:szCs w:val="22"/>
        </w:rPr>
      </w:pPr>
    </w:p>
    <w:p w14:paraId="498A2E7F" w14:textId="77777777" w:rsidR="00A873BB" w:rsidRPr="005477A2" w:rsidRDefault="00502867" w:rsidP="00495902">
      <w:pPr>
        <w:autoSpaceDE w:val="0"/>
        <w:autoSpaceDN w:val="0"/>
        <w:adjustRightInd w:val="0"/>
        <w:spacing w:line="276" w:lineRule="auto"/>
        <w:ind w:left="567" w:right="567"/>
        <w:rPr>
          <w:rFonts w:cs="Arial"/>
          <w:i/>
          <w:iCs/>
          <w:sz w:val="22"/>
          <w:szCs w:val="22"/>
        </w:rPr>
      </w:pPr>
      <w:r w:rsidRPr="005477A2">
        <w:rPr>
          <w:rFonts w:cs="Arial"/>
          <w:i/>
          <w:iCs/>
          <w:sz w:val="22"/>
          <w:szCs w:val="22"/>
        </w:rPr>
        <w:t>‘</w:t>
      </w:r>
      <w:r w:rsidR="005639EC" w:rsidRPr="005477A2">
        <w:rPr>
          <w:rFonts w:cs="Arial"/>
          <w:i/>
          <w:iCs/>
          <w:sz w:val="22"/>
          <w:szCs w:val="22"/>
        </w:rPr>
        <w:t>El soporte sobre la tipificación, estimación de los riesgos previsibles del</w:t>
      </w:r>
      <w:r w:rsidRPr="005477A2">
        <w:rPr>
          <w:rFonts w:cs="Arial"/>
          <w:i/>
          <w:iCs/>
          <w:sz w:val="22"/>
          <w:szCs w:val="22"/>
        </w:rPr>
        <w:t xml:space="preserve"> </w:t>
      </w:r>
      <w:r w:rsidR="005639EC" w:rsidRPr="005477A2">
        <w:rPr>
          <w:rFonts w:cs="Arial"/>
          <w:i/>
          <w:iCs/>
          <w:sz w:val="22"/>
          <w:szCs w:val="22"/>
        </w:rPr>
        <w:t xml:space="preserve">contrato a celebrarse consta en matriz adjunta que hace parte de este pliego. </w:t>
      </w:r>
    </w:p>
    <w:p w14:paraId="5526A78F" w14:textId="77777777" w:rsidR="00A873BB" w:rsidRPr="005477A2" w:rsidRDefault="00A873BB" w:rsidP="00495902">
      <w:pPr>
        <w:autoSpaceDE w:val="0"/>
        <w:autoSpaceDN w:val="0"/>
        <w:adjustRightInd w:val="0"/>
        <w:spacing w:line="276" w:lineRule="auto"/>
        <w:ind w:left="567" w:right="567"/>
        <w:rPr>
          <w:rFonts w:cs="Arial"/>
          <w:i/>
          <w:iCs/>
          <w:sz w:val="22"/>
          <w:szCs w:val="22"/>
        </w:rPr>
      </w:pPr>
    </w:p>
    <w:p w14:paraId="46F70898" w14:textId="77777777" w:rsidR="005639EC" w:rsidRPr="005477A2" w:rsidRDefault="0040278F" w:rsidP="00495902">
      <w:pPr>
        <w:autoSpaceDE w:val="0"/>
        <w:autoSpaceDN w:val="0"/>
        <w:adjustRightInd w:val="0"/>
        <w:spacing w:line="276" w:lineRule="auto"/>
        <w:ind w:left="567" w:right="567"/>
        <w:rPr>
          <w:rFonts w:cs="Arial"/>
          <w:i/>
          <w:iCs/>
          <w:sz w:val="22"/>
          <w:szCs w:val="22"/>
        </w:rPr>
      </w:pPr>
      <w:r w:rsidRPr="005477A2">
        <w:rPr>
          <w:rFonts w:cs="Arial"/>
          <w:i/>
          <w:iCs/>
          <w:sz w:val="22"/>
          <w:szCs w:val="22"/>
        </w:rPr>
        <w:t>“</w:t>
      </w:r>
      <w:r w:rsidR="005639EC" w:rsidRPr="005477A2">
        <w:rPr>
          <w:rFonts w:cs="Arial"/>
          <w:i/>
          <w:iCs/>
          <w:sz w:val="22"/>
          <w:szCs w:val="22"/>
        </w:rPr>
        <w:t xml:space="preserve">Los riesgos previsibles allí contemplados deben ser asumidos por el contratista, salvo los referentes al agravamiento ostensible de las condiciones de seguridad del país y la creación de normativa que afecte la actividad, los cuales serán asumidos por la UNP. El proponente al momento de presentar su propuesta económica deberá contemplar todos los riegos allí señalados tomando en cuenta </w:t>
      </w:r>
      <w:r w:rsidR="005639EC" w:rsidRPr="005477A2">
        <w:rPr>
          <w:rFonts w:cs="Arial"/>
          <w:b/>
          <w:i/>
          <w:iCs/>
          <w:sz w:val="22"/>
          <w:szCs w:val="22"/>
        </w:rPr>
        <w:t>su impacto y probabilidad</w:t>
      </w:r>
      <w:r w:rsidR="00495902" w:rsidRPr="005477A2">
        <w:rPr>
          <w:rFonts w:cs="Arial"/>
          <w:i/>
          <w:iCs/>
          <w:sz w:val="22"/>
          <w:szCs w:val="22"/>
        </w:rPr>
        <w:t>’</w:t>
      </w:r>
      <w:r w:rsidR="00A873BB" w:rsidRPr="005477A2">
        <w:rPr>
          <w:rStyle w:val="Refdenotaalpie"/>
          <w:rFonts w:cs="Arial"/>
          <w:i/>
          <w:iCs/>
          <w:sz w:val="22"/>
          <w:szCs w:val="22"/>
        </w:rPr>
        <w:footnoteReference w:id="21"/>
      </w:r>
      <w:r w:rsidR="005639EC" w:rsidRPr="005477A2">
        <w:rPr>
          <w:rFonts w:cs="Arial"/>
          <w:i/>
          <w:iCs/>
          <w:sz w:val="22"/>
          <w:szCs w:val="22"/>
        </w:rPr>
        <w:t xml:space="preserve">. </w:t>
      </w:r>
    </w:p>
    <w:p w14:paraId="0E117B6D" w14:textId="77777777" w:rsidR="005639EC" w:rsidRPr="005477A2" w:rsidRDefault="005639EC" w:rsidP="00495902">
      <w:pPr>
        <w:autoSpaceDE w:val="0"/>
        <w:autoSpaceDN w:val="0"/>
        <w:adjustRightInd w:val="0"/>
        <w:spacing w:line="276" w:lineRule="auto"/>
        <w:ind w:left="567" w:right="567"/>
        <w:rPr>
          <w:rFonts w:cs="Arial"/>
          <w:i/>
          <w:iCs/>
          <w:sz w:val="22"/>
          <w:szCs w:val="22"/>
        </w:rPr>
      </w:pPr>
    </w:p>
    <w:p w14:paraId="4FB8ADA8" w14:textId="77777777" w:rsidR="00502867" w:rsidRPr="005477A2" w:rsidRDefault="00104F6C" w:rsidP="00495902">
      <w:pPr>
        <w:autoSpaceDE w:val="0"/>
        <w:autoSpaceDN w:val="0"/>
        <w:adjustRightInd w:val="0"/>
        <w:spacing w:line="276" w:lineRule="auto"/>
        <w:ind w:left="567" w:right="567"/>
        <w:rPr>
          <w:rFonts w:cs="Arial"/>
          <w:i/>
          <w:sz w:val="22"/>
          <w:szCs w:val="22"/>
        </w:rPr>
      </w:pPr>
      <w:r w:rsidRPr="005477A2">
        <w:rPr>
          <w:rFonts w:cs="Arial"/>
          <w:i/>
          <w:sz w:val="22"/>
          <w:szCs w:val="22"/>
        </w:rPr>
        <w:t>“</w:t>
      </w:r>
      <w:r w:rsidR="00502867" w:rsidRPr="005477A2">
        <w:rPr>
          <w:rFonts w:cs="Arial"/>
          <w:i/>
          <w:sz w:val="22"/>
          <w:szCs w:val="22"/>
        </w:rPr>
        <w:t>(…)</w:t>
      </w:r>
      <w:r w:rsidR="0040278F" w:rsidRPr="005477A2">
        <w:rPr>
          <w:rFonts w:cs="Arial"/>
          <w:i/>
          <w:sz w:val="22"/>
          <w:szCs w:val="22"/>
        </w:rPr>
        <w:t>.</w:t>
      </w:r>
      <w:r w:rsidR="00502867" w:rsidRPr="005477A2">
        <w:rPr>
          <w:rFonts w:cs="Arial"/>
          <w:i/>
          <w:sz w:val="22"/>
          <w:szCs w:val="22"/>
        </w:rPr>
        <w:t xml:space="preserve"> </w:t>
      </w:r>
    </w:p>
    <w:p w14:paraId="7AEAF48C" w14:textId="77777777" w:rsidR="00502867" w:rsidRPr="005477A2" w:rsidRDefault="00502867" w:rsidP="00495902">
      <w:pPr>
        <w:autoSpaceDE w:val="0"/>
        <w:autoSpaceDN w:val="0"/>
        <w:adjustRightInd w:val="0"/>
        <w:spacing w:line="276" w:lineRule="auto"/>
        <w:ind w:left="567" w:right="567"/>
        <w:rPr>
          <w:rFonts w:cs="Arial"/>
          <w:i/>
          <w:sz w:val="22"/>
          <w:szCs w:val="22"/>
        </w:rPr>
      </w:pPr>
    </w:p>
    <w:p w14:paraId="22B49BFE" w14:textId="77777777" w:rsidR="005639EC" w:rsidRPr="005477A2" w:rsidRDefault="00495902" w:rsidP="00495902">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 xml:space="preserve">En efecto, el modelo de precios unitarios, por </w:t>
      </w:r>
      <w:r w:rsidR="00502867" w:rsidRPr="005477A2">
        <w:rPr>
          <w:rFonts w:cs="Arial"/>
          <w:i/>
          <w:sz w:val="22"/>
          <w:szCs w:val="22"/>
        </w:rPr>
        <w:t xml:space="preserve">oposición </w:t>
      </w:r>
      <w:r w:rsidR="005639EC" w:rsidRPr="005477A2">
        <w:rPr>
          <w:rFonts w:cs="Arial"/>
          <w:i/>
          <w:sz w:val="22"/>
          <w:szCs w:val="22"/>
        </w:rPr>
        <w:t xml:space="preserve">al de precios globales, desde luego regula de modo automático la posibilidad de un incremento o disminución de la demanda, que por obra de los precios unitarios puede ajustarse de modo instantáneo, es decir, la movilidad del contrato controla </w:t>
      </w:r>
      <w:r w:rsidR="005639EC" w:rsidRPr="005477A2">
        <w:rPr>
          <w:rFonts w:cs="Arial"/>
          <w:i/>
          <w:iCs/>
          <w:sz w:val="22"/>
          <w:szCs w:val="22"/>
        </w:rPr>
        <w:t xml:space="preserve">ex ante </w:t>
      </w:r>
      <w:r w:rsidR="005639EC" w:rsidRPr="005477A2">
        <w:rPr>
          <w:rFonts w:cs="Arial"/>
          <w:i/>
          <w:sz w:val="22"/>
          <w:szCs w:val="22"/>
        </w:rPr>
        <w:t>el incremento o la reducción de la demanda, lo que no ocurriría en un contrato a precios globales. De ello emerge la orfandad de razones para indemnizar a la demandante por una supuesta falta de planeación que no la hubo.</w:t>
      </w:r>
    </w:p>
    <w:p w14:paraId="05D11FF1" w14:textId="77777777" w:rsidR="00502867" w:rsidRPr="005477A2" w:rsidRDefault="00502867" w:rsidP="00495902">
      <w:pPr>
        <w:autoSpaceDE w:val="0"/>
        <w:autoSpaceDN w:val="0"/>
        <w:adjustRightInd w:val="0"/>
        <w:spacing w:line="276" w:lineRule="auto"/>
        <w:ind w:left="567" w:right="567"/>
        <w:rPr>
          <w:rFonts w:cs="Arial"/>
          <w:i/>
          <w:sz w:val="22"/>
          <w:szCs w:val="22"/>
        </w:rPr>
      </w:pPr>
    </w:p>
    <w:p w14:paraId="42C30AA9" w14:textId="77777777" w:rsidR="00495902" w:rsidRPr="005477A2" w:rsidRDefault="0040278F" w:rsidP="00495902">
      <w:pPr>
        <w:autoSpaceDE w:val="0"/>
        <w:autoSpaceDN w:val="0"/>
        <w:adjustRightInd w:val="0"/>
        <w:spacing w:line="276" w:lineRule="auto"/>
        <w:ind w:left="567" w:right="567"/>
        <w:rPr>
          <w:rFonts w:cs="Arial"/>
          <w:i/>
          <w:sz w:val="22"/>
          <w:szCs w:val="22"/>
        </w:rPr>
      </w:pPr>
      <w:r w:rsidRPr="005477A2">
        <w:rPr>
          <w:rFonts w:cs="Arial"/>
          <w:i/>
          <w:sz w:val="22"/>
          <w:szCs w:val="22"/>
        </w:rPr>
        <w:t>“(…).</w:t>
      </w:r>
    </w:p>
    <w:p w14:paraId="4F7CD261" w14:textId="77777777" w:rsidR="0040278F" w:rsidRPr="005477A2" w:rsidRDefault="0040278F" w:rsidP="00495902">
      <w:pPr>
        <w:autoSpaceDE w:val="0"/>
        <w:autoSpaceDN w:val="0"/>
        <w:adjustRightInd w:val="0"/>
        <w:spacing w:line="276" w:lineRule="auto"/>
        <w:ind w:left="567" w:right="567"/>
        <w:rPr>
          <w:rFonts w:cs="Arial"/>
          <w:i/>
          <w:sz w:val="22"/>
          <w:szCs w:val="22"/>
        </w:rPr>
      </w:pPr>
    </w:p>
    <w:p w14:paraId="029FBD0B" w14:textId="77777777" w:rsidR="005639EC" w:rsidRPr="005477A2" w:rsidRDefault="00495902" w:rsidP="00495902">
      <w:pPr>
        <w:autoSpaceDE w:val="0"/>
        <w:autoSpaceDN w:val="0"/>
        <w:adjustRightInd w:val="0"/>
        <w:spacing w:line="276" w:lineRule="auto"/>
        <w:ind w:left="567" w:right="567"/>
        <w:rPr>
          <w:rFonts w:cs="Arial"/>
          <w:i/>
          <w:sz w:val="22"/>
          <w:szCs w:val="22"/>
        </w:rPr>
      </w:pPr>
      <w:r w:rsidRPr="005477A2">
        <w:rPr>
          <w:rFonts w:cs="Arial"/>
          <w:i/>
          <w:sz w:val="22"/>
          <w:szCs w:val="22"/>
        </w:rPr>
        <w:t>“</w:t>
      </w:r>
      <w:r w:rsidR="005639EC" w:rsidRPr="005477A2">
        <w:rPr>
          <w:rFonts w:cs="Arial"/>
          <w:i/>
          <w:sz w:val="22"/>
          <w:szCs w:val="22"/>
        </w:rPr>
        <w:t>Si el recorte presupuestal en cerca del 20% anticipó el vencimiento del plazo</w:t>
      </w:r>
      <w:r w:rsidR="00502867" w:rsidRPr="005477A2">
        <w:rPr>
          <w:rFonts w:cs="Arial"/>
          <w:i/>
          <w:sz w:val="22"/>
          <w:szCs w:val="22"/>
        </w:rPr>
        <w:t xml:space="preserve"> </w:t>
      </w:r>
      <w:r w:rsidR="005639EC" w:rsidRPr="005477A2">
        <w:rPr>
          <w:rFonts w:cs="Arial"/>
          <w:i/>
          <w:sz w:val="22"/>
          <w:szCs w:val="22"/>
        </w:rPr>
        <w:t>del contrato, tal reducción estaba prevista como posibilidad en las reglas del</w:t>
      </w:r>
      <w:r w:rsidR="00502867" w:rsidRPr="005477A2">
        <w:rPr>
          <w:rFonts w:cs="Arial"/>
          <w:i/>
          <w:sz w:val="22"/>
          <w:szCs w:val="22"/>
        </w:rPr>
        <w:t xml:space="preserve"> </w:t>
      </w:r>
      <w:r w:rsidR="005639EC" w:rsidRPr="005477A2">
        <w:rPr>
          <w:rFonts w:cs="Arial"/>
          <w:i/>
          <w:sz w:val="22"/>
          <w:szCs w:val="22"/>
        </w:rPr>
        <w:t>contrato. Desde luego el tratamiento presupuestal interno de la UNP es asunto</w:t>
      </w:r>
      <w:r w:rsidR="00502867" w:rsidRPr="005477A2">
        <w:rPr>
          <w:rFonts w:cs="Arial"/>
          <w:i/>
          <w:sz w:val="22"/>
          <w:szCs w:val="22"/>
        </w:rPr>
        <w:t xml:space="preserve"> </w:t>
      </w:r>
      <w:r w:rsidR="005639EC" w:rsidRPr="005477A2">
        <w:rPr>
          <w:rFonts w:cs="Arial"/>
          <w:i/>
          <w:sz w:val="22"/>
          <w:szCs w:val="22"/>
        </w:rPr>
        <w:t>soberano de esta y su manejo, particula</w:t>
      </w:r>
      <w:r w:rsidRPr="005477A2">
        <w:rPr>
          <w:rFonts w:cs="Arial"/>
          <w:i/>
          <w:sz w:val="22"/>
          <w:szCs w:val="22"/>
        </w:rPr>
        <w:t>rm</w:t>
      </w:r>
      <w:r w:rsidR="005639EC" w:rsidRPr="005477A2">
        <w:rPr>
          <w:rFonts w:cs="Arial"/>
          <w:i/>
          <w:sz w:val="22"/>
          <w:szCs w:val="22"/>
        </w:rPr>
        <w:t>ente en situaciones de crisis o de</w:t>
      </w:r>
      <w:r w:rsidR="00502867" w:rsidRPr="005477A2">
        <w:rPr>
          <w:rFonts w:cs="Arial"/>
          <w:i/>
          <w:sz w:val="22"/>
          <w:szCs w:val="22"/>
        </w:rPr>
        <w:t xml:space="preserve"> </w:t>
      </w:r>
      <w:r w:rsidR="005639EC" w:rsidRPr="005477A2">
        <w:rPr>
          <w:rFonts w:cs="Arial"/>
          <w:i/>
          <w:sz w:val="22"/>
          <w:szCs w:val="22"/>
        </w:rPr>
        <w:t>urgencia manifiesta, buscando la mayor eficacia, no puede ser fuente de</w:t>
      </w:r>
      <w:r w:rsidR="00502867" w:rsidRPr="005477A2">
        <w:rPr>
          <w:rFonts w:cs="Arial"/>
          <w:i/>
          <w:sz w:val="22"/>
          <w:szCs w:val="22"/>
        </w:rPr>
        <w:t xml:space="preserve"> </w:t>
      </w:r>
      <w:r w:rsidR="005639EC" w:rsidRPr="005477A2">
        <w:rPr>
          <w:rFonts w:cs="Arial"/>
          <w:i/>
          <w:sz w:val="22"/>
          <w:szCs w:val="22"/>
        </w:rPr>
        <w:t>reclamación a favor de UTP33, particularmente porque sí se previó como</w:t>
      </w:r>
      <w:r w:rsidR="00502867" w:rsidRPr="005477A2">
        <w:rPr>
          <w:rFonts w:cs="Arial"/>
          <w:i/>
          <w:sz w:val="22"/>
          <w:szCs w:val="22"/>
        </w:rPr>
        <w:t xml:space="preserve"> </w:t>
      </w:r>
      <w:r w:rsidR="005639EC" w:rsidRPr="005477A2">
        <w:rPr>
          <w:rFonts w:cs="Arial"/>
          <w:i/>
          <w:sz w:val="22"/>
          <w:szCs w:val="22"/>
        </w:rPr>
        <w:t>posibilidad el marchitamiento del contrato, o como detonante de la</w:t>
      </w:r>
      <w:r w:rsidR="00502867" w:rsidRPr="005477A2">
        <w:rPr>
          <w:rFonts w:cs="Arial"/>
          <w:i/>
          <w:sz w:val="22"/>
          <w:szCs w:val="22"/>
        </w:rPr>
        <w:t xml:space="preserve"> </w:t>
      </w:r>
      <w:r w:rsidR="005639EC" w:rsidRPr="005477A2">
        <w:rPr>
          <w:rFonts w:cs="Arial"/>
          <w:i/>
          <w:sz w:val="22"/>
          <w:szCs w:val="22"/>
        </w:rPr>
        <w:t xml:space="preserve">terminación de la relación, esto es, la fecha final o </w:t>
      </w:r>
      <w:r w:rsidRPr="005477A2">
        <w:rPr>
          <w:rFonts w:cs="Arial"/>
          <w:i/>
          <w:sz w:val="22"/>
          <w:szCs w:val="22"/>
        </w:rPr>
        <w:t>‘</w:t>
      </w:r>
      <w:r w:rsidR="005639EC" w:rsidRPr="005477A2">
        <w:rPr>
          <w:rFonts w:cs="Arial"/>
          <w:i/>
          <w:sz w:val="22"/>
          <w:szCs w:val="22"/>
        </w:rPr>
        <w:t>el agotamiento del</w:t>
      </w:r>
      <w:r w:rsidR="00502867" w:rsidRPr="005477A2">
        <w:rPr>
          <w:rFonts w:cs="Arial"/>
          <w:i/>
          <w:sz w:val="22"/>
          <w:szCs w:val="22"/>
        </w:rPr>
        <w:t xml:space="preserve"> </w:t>
      </w:r>
      <w:r w:rsidR="005639EC" w:rsidRPr="005477A2">
        <w:rPr>
          <w:rFonts w:cs="Arial"/>
          <w:i/>
          <w:sz w:val="22"/>
          <w:szCs w:val="22"/>
        </w:rPr>
        <w:t>presupuesto, lo que ocurriera primero., explicitud y orden de posibilidades</w:t>
      </w:r>
      <w:r w:rsidR="00502867" w:rsidRPr="005477A2">
        <w:rPr>
          <w:rFonts w:cs="Arial"/>
          <w:i/>
          <w:sz w:val="22"/>
          <w:szCs w:val="22"/>
        </w:rPr>
        <w:t xml:space="preserve"> </w:t>
      </w:r>
      <w:r w:rsidR="005639EC" w:rsidRPr="005477A2">
        <w:rPr>
          <w:rFonts w:cs="Arial"/>
          <w:i/>
          <w:sz w:val="22"/>
          <w:szCs w:val="22"/>
        </w:rPr>
        <w:t>que descarta radicalmente la ausencia de previsión o de planeación.</w:t>
      </w:r>
      <w:r w:rsidR="005639EC" w:rsidRPr="005477A2">
        <w:rPr>
          <w:rStyle w:val="Refdenotaalpie"/>
          <w:rFonts w:cs="Arial"/>
          <w:i/>
          <w:sz w:val="22"/>
          <w:szCs w:val="22"/>
        </w:rPr>
        <w:footnoteReference w:id="22"/>
      </w:r>
    </w:p>
    <w:p w14:paraId="4523EE64" w14:textId="77777777" w:rsidR="00495902" w:rsidRPr="005477A2" w:rsidRDefault="00495902" w:rsidP="00495902">
      <w:pPr>
        <w:autoSpaceDE w:val="0"/>
        <w:autoSpaceDN w:val="0"/>
        <w:adjustRightInd w:val="0"/>
        <w:spacing w:line="276" w:lineRule="auto"/>
        <w:ind w:left="567" w:right="567"/>
        <w:rPr>
          <w:rFonts w:cs="Arial"/>
          <w:sz w:val="22"/>
          <w:szCs w:val="22"/>
        </w:rPr>
      </w:pPr>
    </w:p>
    <w:p w14:paraId="0E7D504B" w14:textId="77777777" w:rsidR="00DE3C71" w:rsidRPr="005477A2" w:rsidRDefault="00D64B7C" w:rsidP="00495902">
      <w:pPr>
        <w:autoSpaceDE w:val="0"/>
        <w:autoSpaceDN w:val="0"/>
        <w:adjustRightInd w:val="0"/>
        <w:spacing w:line="276" w:lineRule="auto"/>
        <w:ind w:left="567" w:right="567"/>
        <w:rPr>
          <w:rFonts w:cs="Arial"/>
          <w:sz w:val="22"/>
          <w:szCs w:val="22"/>
        </w:rPr>
      </w:pPr>
      <w:r w:rsidRPr="005477A2">
        <w:rPr>
          <w:rFonts w:cs="Arial"/>
          <w:sz w:val="22"/>
          <w:szCs w:val="22"/>
        </w:rPr>
        <w:t>“</w:t>
      </w:r>
      <w:r w:rsidR="00DE3C71" w:rsidRPr="005477A2">
        <w:rPr>
          <w:rFonts w:cs="Arial"/>
          <w:sz w:val="22"/>
          <w:szCs w:val="22"/>
        </w:rPr>
        <w:t>(…)</w:t>
      </w:r>
      <w:r w:rsidRPr="005477A2">
        <w:rPr>
          <w:rFonts w:cs="Arial"/>
          <w:sz w:val="22"/>
          <w:szCs w:val="22"/>
        </w:rPr>
        <w:t>.</w:t>
      </w:r>
    </w:p>
    <w:p w14:paraId="787E0F2E" w14:textId="77777777" w:rsidR="00DE3C71" w:rsidRPr="005477A2" w:rsidRDefault="00DE3C71" w:rsidP="00495902">
      <w:pPr>
        <w:autoSpaceDE w:val="0"/>
        <w:autoSpaceDN w:val="0"/>
        <w:adjustRightInd w:val="0"/>
        <w:spacing w:line="276" w:lineRule="auto"/>
        <w:ind w:left="567" w:right="567"/>
        <w:rPr>
          <w:rFonts w:cs="Arial"/>
          <w:sz w:val="22"/>
          <w:szCs w:val="22"/>
        </w:rPr>
      </w:pPr>
    </w:p>
    <w:p w14:paraId="171951EC" w14:textId="77777777" w:rsidR="00DE3C71" w:rsidRPr="005477A2" w:rsidRDefault="00DE3C71" w:rsidP="00DE3C71">
      <w:pPr>
        <w:autoSpaceDE w:val="0"/>
        <w:autoSpaceDN w:val="0"/>
        <w:adjustRightInd w:val="0"/>
        <w:spacing w:line="276" w:lineRule="auto"/>
        <w:ind w:left="567" w:right="567"/>
        <w:rPr>
          <w:rFonts w:cs="Arial"/>
          <w:i/>
          <w:sz w:val="22"/>
          <w:szCs w:val="22"/>
        </w:rPr>
      </w:pPr>
      <w:r w:rsidRPr="005477A2">
        <w:rPr>
          <w:rFonts w:cs="Arial"/>
          <w:i/>
          <w:sz w:val="22"/>
          <w:szCs w:val="22"/>
        </w:rPr>
        <w:lastRenderedPageBreak/>
        <w:t>“A lo expuesto ha de agregarse que en el numeral 1.4. del pliego de condiciones definitivo en cuanto a la asignación de riesgos del contrato se establece de manera clara y rotunda que "los riesgos previsibles" se distinguen de los imprevisibles y que los primeros "deben ser asumidos por el contratista", entre los cuales se incluyó además del agravamiento ostensible de las condiciones de seguridad del país y la "la creación de normativa que afecte la actividad"</w:t>
      </w:r>
      <w:r w:rsidRPr="005477A2">
        <w:rPr>
          <w:rStyle w:val="Refdenotaalpie"/>
          <w:rFonts w:cs="Arial"/>
          <w:i/>
          <w:sz w:val="22"/>
          <w:szCs w:val="22"/>
        </w:rPr>
        <w:footnoteReference w:id="23"/>
      </w:r>
      <w:r w:rsidRPr="005477A2">
        <w:rPr>
          <w:rFonts w:cs="Arial"/>
          <w:i/>
          <w:sz w:val="22"/>
          <w:szCs w:val="22"/>
        </w:rPr>
        <w:t>.</w:t>
      </w:r>
    </w:p>
    <w:p w14:paraId="4168881A" w14:textId="77777777" w:rsidR="00DE3C71" w:rsidRPr="005477A2" w:rsidRDefault="00DE3C71" w:rsidP="00495902">
      <w:pPr>
        <w:autoSpaceDE w:val="0"/>
        <w:autoSpaceDN w:val="0"/>
        <w:adjustRightInd w:val="0"/>
        <w:spacing w:line="276" w:lineRule="auto"/>
        <w:ind w:left="567" w:right="567"/>
        <w:rPr>
          <w:rFonts w:cs="Arial"/>
          <w:sz w:val="22"/>
          <w:szCs w:val="22"/>
        </w:rPr>
      </w:pPr>
    </w:p>
    <w:p w14:paraId="623A1E37" w14:textId="77777777" w:rsidR="00DD1221" w:rsidRPr="005477A2" w:rsidRDefault="0000077A" w:rsidP="00116511">
      <w:pPr>
        <w:autoSpaceDE w:val="0"/>
        <w:autoSpaceDN w:val="0"/>
        <w:adjustRightInd w:val="0"/>
        <w:rPr>
          <w:rFonts w:cs="Arial"/>
        </w:rPr>
      </w:pPr>
      <w:r w:rsidRPr="005477A2">
        <w:rPr>
          <w:rFonts w:cs="Arial"/>
        </w:rPr>
        <w:t>En el laudo</w:t>
      </w:r>
      <w:r w:rsidR="00116511" w:rsidRPr="005477A2">
        <w:rPr>
          <w:rFonts w:cs="Arial"/>
        </w:rPr>
        <w:t xml:space="preserve"> arbitral</w:t>
      </w:r>
      <w:r w:rsidRPr="005477A2">
        <w:rPr>
          <w:rFonts w:cs="Arial"/>
        </w:rPr>
        <w:t>, t</w:t>
      </w:r>
      <w:r w:rsidR="00DD1221" w:rsidRPr="005477A2">
        <w:rPr>
          <w:rFonts w:cs="Arial"/>
        </w:rPr>
        <w:t>ambién</w:t>
      </w:r>
      <w:r w:rsidRPr="005477A2">
        <w:rPr>
          <w:rFonts w:cs="Arial"/>
        </w:rPr>
        <w:t>,</w:t>
      </w:r>
      <w:r w:rsidR="00DD1221" w:rsidRPr="005477A2">
        <w:rPr>
          <w:rFonts w:cs="Arial"/>
        </w:rPr>
        <w:t xml:space="preserve"> se </w:t>
      </w:r>
      <w:r w:rsidRPr="005477A2">
        <w:rPr>
          <w:rFonts w:cs="Arial"/>
        </w:rPr>
        <w:t xml:space="preserve">analizaron </w:t>
      </w:r>
      <w:r w:rsidR="00DD1221" w:rsidRPr="005477A2">
        <w:rPr>
          <w:rFonts w:cs="Arial"/>
        </w:rPr>
        <w:t>las</w:t>
      </w:r>
      <w:r w:rsidRPr="005477A2">
        <w:rPr>
          <w:rFonts w:cs="Arial"/>
        </w:rPr>
        <w:t xml:space="preserve"> </w:t>
      </w:r>
      <w:r w:rsidR="00DD1221" w:rsidRPr="005477A2">
        <w:rPr>
          <w:rFonts w:cs="Arial"/>
        </w:rPr>
        <w:t xml:space="preserve">cláusulas de </w:t>
      </w:r>
      <w:r w:rsidR="0068029E" w:rsidRPr="005477A2">
        <w:rPr>
          <w:rFonts w:cs="Arial"/>
        </w:rPr>
        <w:t xml:space="preserve">indemnidad </w:t>
      </w:r>
      <w:r w:rsidRPr="005477A2">
        <w:rPr>
          <w:rFonts w:cs="Arial"/>
        </w:rPr>
        <w:t xml:space="preserve">frente </w:t>
      </w:r>
      <w:r w:rsidR="00B06148">
        <w:rPr>
          <w:rFonts w:cs="Arial"/>
        </w:rPr>
        <w:t xml:space="preserve">a </w:t>
      </w:r>
      <w:r w:rsidR="0068029E" w:rsidRPr="005477A2">
        <w:rPr>
          <w:rFonts w:cs="Arial"/>
        </w:rPr>
        <w:t xml:space="preserve">las reclamaciones laborales, </w:t>
      </w:r>
      <w:r w:rsidR="00DE3C71" w:rsidRPr="005477A2">
        <w:rPr>
          <w:rFonts w:cs="Arial"/>
        </w:rPr>
        <w:t>de la siguiente manera (se transcribe de forma literal)</w:t>
      </w:r>
      <w:r w:rsidR="00DD1221" w:rsidRPr="005477A2">
        <w:rPr>
          <w:rFonts w:cs="Arial"/>
        </w:rPr>
        <w:t xml:space="preserve">: </w:t>
      </w:r>
    </w:p>
    <w:p w14:paraId="6AA61CD6" w14:textId="77777777" w:rsidR="005639EC" w:rsidRPr="005477A2" w:rsidRDefault="005639EC" w:rsidP="0040278F">
      <w:pPr>
        <w:autoSpaceDE w:val="0"/>
        <w:autoSpaceDN w:val="0"/>
        <w:adjustRightInd w:val="0"/>
        <w:spacing w:line="240" w:lineRule="auto"/>
        <w:ind w:left="567" w:right="567"/>
        <w:rPr>
          <w:rFonts w:ascii="Times New Roman" w:hAnsi="Times New Roman"/>
          <w:i/>
        </w:rPr>
      </w:pPr>
    </w:p>
    <w:p w14:paraId="01AD3D6D" w14:textId="77777777" w:rsidR="005639EC" w:rsidRPr="005477A2" w:rsidRDefault="00DD1221" w:rsidP="00DD1221">
      <w:pPr>
        <w:autoSpaceDE w:val="0"/>
        <w:autoSpaceDN w:val="0"/>
        <w:adjustRightInd w:val="0"/>
        <w:spacing w:line="276" w:lineRule="auto"/>
        <w:ind w:left="567" w:right="567"/>
        <w:rPr>
          <w:rFonts w:cs="Arial"/>
          <w:i/>
          <w:sz w:val="22"/>
          <w:szCs w:val="22"/>
        </w:rPr>
      </w:pPr>
      <w:r w:rsidRPr="005477A2">
        <w:rPr>
          <w:rFonts w:cs="Arial"/>
          <w:i/>
          <w:sz w:val="22"/>
          <w:szCs w:val="22"/>
        </w:rPr>
        <w:t>“</w:t>
      </w:r>
      <w:r w:rsidR="00F33A2D" w:rsidRPr="005477A2">
        <w:rPr>
          <w:rFonts w:cs="Arial"/>
          <w:i/>
          <w:sz w:val="22"/>
          <w:szCs w:val="22"/>
        </w:rPr>
        <w:t>(</w:t>
      </w:r>
      <w:r w:rsidR="005639EC" w:rsidRPr="005477A2">
        <w:rPr>
          <w:rFonts w:cs="Arial"/>
          <w:i/>
          <w:sz w:val="22"/>
          <w:szCs w:val="22"/>
        </w:rPr>
        <w:t>…</w:t>
      </w:r>
      <w:r w:rsidR="00F33A2D" w:rsidRPr="005477A2">
        <w:rPr>
          <w:rFonts w:cs="Arial"/>
          <w:i/>
          <w:sz w:val="22"/>
          <w:szCs w:val="22"/>
        </w:rPr>
        <w:t xml:space="preserve">) </w:t>
      </w:r>
      <w:r w:rsidR="005639EC" w:rsidRPr="005477A2">
        <w:rPr>
          <w:rFonts w:cs="Arial"/>
          <w:i/>
          <w:sz w:val="22"/>
          <w:szCs w:val="22"/>
        </w:rPr>
        <w:t>Las cláusulas décima-segunda, sobre garantías, décima-tercera sobre</w:t>
      </w:r>
      <w:r w:rsidR="0040278F" w:rsidRPr="005477A2">
        <w:rPr>
          <w:rFonts w:cs="Arial"/>
          <w:i/>
          <w:sz w:val="22"/>
          <w:szCs w:val="22"/>
        </w:rPr>
        <w:t xml:space="preserve"> </w:t>
      </w:r>
      <w:r w:rsidR="005639EC" w:rsidRPr="005477A2">
        <w:rPr>
          <w:rFonts w:cs="Arial"/>
          <w:i/>
          <w:sz w:val="22"/>
          <w:szCs w:val="22"/>
        </w:rPr>
        <w:t>indemnidad y décima cuarta sobre exclusión de relaciones laborales,</w:t>
      </w:r>
      <w:r w:rsidR="0040278F" w:rsidRPr="005477A2">
        <w:rPr>
          <w:rFonts w:cs="Arial"/>
          <w:i/>
          <w:sz w:val="22"/>
          <w:szCs w:val="22"/>
        </w:rPr>
        <w:t xml:space="preserve"> </w:t>
      </w:r>
      <w:r w:rsidR="005639EC" w:rsidRPr="005477A2">
        <w:rPr>
          <w:rFonts w:cs="Arial"/>
          <w:i/>
          <w:sz w:val="22"/>
          <w:szCs w:val="22"/>
        </w:rPr>
        <w:t>quedarían inutilizadas, si es que bajo el instrumento de la revisión de precios,</w:t>
      </w:r>
      <w:r w:rsidR="0040278F" w:rsidRPr="005477A2">
        <w:rPr>
          <w:rFonts w:cs="Arial"/>
          <w:i/>
          <w:sz w:val="22"/>
          <w:szCs w:val="22"/>
        </w:rPr>
        <w:t xml:space="preserve"> </w:t>
      </w:r>
      <w:r w:rsidR="005639EC" w:rsidRPr="005477A2">
        <w:rPr>
          <w:rFonts w:cs="Arial"/>
          <w:i/>
          <w:sz w:val="22"/>
          <w:szCs w:val="22"/>
        </w:rPr>
        <w:t>entre otras cosas proh</w:t>
      </w:r>
      <w:r w:rsidR="0068029E" w:rsidRPr="005477A2">
        <w:rPr>
          <w:rFonts w:cs="Arial"/>
          <w:i/>
          <w:sz w:val="22"/>
          <w:szCs w:val="22"/>
        </w:rPr>
        <w:t>i</w:t>
      </w:r>
      <w:r w:rsidR="005639EC" w:rsidRPr="005477A2">
        <w:rPr>
          <w:rFonts w:cs="Arial"/>
          <w:i/>
          <w:sz w:val="22"/>
          <w:szCs w:val="22"/>
        </w:rPr>
        <w:t>bida, se trasladan al contratante obligaciones laborales</w:t>
      </w:r>
      <w:r w:rsidR="0040278F" w:rsidRPr="005477A2">
        <w:rPr>
          <w:rFonts w:cs="Arial"/>
          <w:i/>
          <w:sz w:val="22"/>
          <w:szCs w:val="22"/>
        </w:rPr>
        <w:t xml:space="preserve"> </w:t>
      </w:r>
      <w:r w:rsidR="005639EC" w:rsidRPr="005477A2">
        <w:rPr>
          <w:rFonts w:cs="Arial"/>
          <w:i/>
          <w:sz w:val="22"/>
          <w:szCs w:val="22"/>
        </w:rPr>
        <w:t xml:space="preserve">que el contratista debió calcular y prever </w:t>
      </w:r>
      <w:r w:rsidR="005639EC" w:rsidRPr="005477A2">
        <w:rPr>
          <w:rFonts w:cs="Arial"/>
          <w:i/>
          <w:iCs/>
          <w:sz w:val="22"/>
          <w:szCs w:val="22"/>
        </w:rPr>
        <w:t xml:space="preserve">ex ante. </w:t>
      </w:r>
      <w:r w:rsidR="005639EC" w:rsidRPr="005477A2">
        <w:rPr>
          <w:rFonts w:cs="Arial"/>
          <w:i/>
          <w:sz w:val="22"/>
          <w:szCs w:val="22"/>
        </w:rPr>
        <w:t xml:space="preserve">El solo alegato que </w:t>
      </w:r>
      <w:r w:rsidR="005639EC" w:rsidRPr="005477A2">
        <w:rPr>
          <w:rFonts w:cs="Arial"/>
          <w:i/>
          <w:iCs/>
          <w:sz w:val="22"/>
          <w:szCs w:val="22"/>
        </w:rPr>
        <w:t>motu</w:t>
      </w:r>
      <w:r w:rsidR="0040278F" w:rsidRPr="005477A2">
        <w:rPr>
          <w:rFonts w:cs="Arial"/>
          <w:i/>
          <w:iCs/>
          <w:sz w:val="22"/>
          <w:szCs w:val="22"/>
        </w:rPr>
        <w:t xml:space="preserve"> </w:t>
      </w:r>
      <w:r w:rsidR="005639EC" w:rsidRPr="005477A2">
        <w:rPr>
          <w:rFonts w:cs="Arial"/>
          <w:i/>
          <w:iCs/>
          <w:sz w:val="22"/>
          <w:szCs w:val="22"/>
        </w:rPr>
        <w:t xml:space="preserve">propio </w:t>
      </w:r>
      <w:r w:rsidR="005639EC" w:rsidRPr="005477A2">
        <w:rPr>
          <w:rFonts w:cs="Arial"/>
          <w:i/>
          <w:sz w:val="22"/>
          <w:szCs w:val="22"/>
        </w:rPr>
        <w:t>y sin soporte normativo contractual sobre que la remuneración por</w:t>
      </w:r>
      <w:r w:rsidR="0040278F" w:rsidRPr="005477A2">
        <w:rPr>
          <w:rFonts w:cs="Arial"/>
          <w:i/>
          <w:sz w:val="22"/>
          <w:szCs w:val="22"/>
        </w:rPr>
        <w:t xml:space="preserve"> </w:t>
      </w:r>
      <w:r w:rsidR="005639EC" w:rsidRPr="005477A2">
        <w:rPr>
          <w:rFonts w:cs="Arial"/>
          <w:i/>
          <w:sz w:val="22"/>
          <w:szCs w:val="22"/>
        </w:rPr>
        <w:t>dominicales, compensatorios y descansos hacen parte del precio,</w:t>
      </w:r>
      <w:r w:rsidR="0040278F" w:rsidRPr="005477A2">
        <w:rPr>
          <w:rFonts w:cs="Arial"/>
          <w:i/>
          <w:sz w:val="22"/>
          <w:szCs w:val="22"/>
        </w:rPr>
        <w:t xml:space="preserve"> </w:t>
      </w:r>
      <w:r w:rsidR="005639EC" w:rsidRPr="005477A2">
        <w:rPr>
          <w:rFonts w:cs="Arial"/>
          <w:i/>
          <w:sz w:val="22"/>
          <w:szCs w:val="22"/>
        </w:rPr>
        <w:t>verdaderamente encubre un reclamo laboral nítidamente a cargo del</w:t>
      </w:r>
      <w:r w:rsidR="0040278F" w:rsidRPr="005477A2">
        <w:rPr>
          <w:rFonts w:cs="Arial"/>
          <w:i/>
          <w:sz w:val="22"/>
          <w:szCs w:val="22"/>
        </w:rPr>
        <w:t xml:space="preserve"> </w:t>
      </w:r>
      <w:r w:rsidR="005639EC" w:rsidRPr="005477A2">
        <w:rPr>
          <w:rFonts w:cs="Arial"/>
          <w:i/>
          <w:sz w:val="22"/>
          <w:szCs w:val="22"/>
        </w:rPr>
        <w:t>contratista</w:t>
      </w:r>
      <w:r w:rsidR="00B06148">
        <w:rPr>
          <w:rFonts w:cs="Arial"/>
          <w:i/>
          <w:sz w:val="22"/>
          <w:szCs w:val="22"/>
        </w:rPr>
        <w:t>”</w:t>
      </w:r>
      <w:r w:rsidR="005639EC" w:rsidRPr="005477A2">
        <w:rPr>
          <w:rStyle w:val="Refdenotaalpie"/>
          <w:rFonts w:cs="Arial"/>
          <w:i/>
          <w:sz w:val="22"/>
          <w:szCs w:val="22"/>
        </w:rPr>
        <w:footnoteReference w:id="24"/>
      </w:r>
      <w:r w:rsidR="005639EC" w:rsidRPr="005477A2">
        <w:rPr>
          <w:rFonts w:cs="Arial"/>
          <w:i/>
          <w:sz w:val="22"/>
          <w:szCs w:val="22"/>
        </w:rPr>
        <w:t>.</w:t>
      </w:r>
    </w:p>
    <w:p w14:paraId="6E1A1F7D" w14:textId="77777777" w:rsidR="00DD1221" w:rsidRPr="005477A2" w:rsidRDefault="00DD1221" w:rsidP="00DD1221">
      <w:pPr>
        <w:autoSpaceDE w:val="0"/>
        <w:autoSpaceDN w:val="0"/>
        <w:adjustRightInd w:val="0"/>
        <w:spacing w:line="276" w:lineRule="auto"/>
        <w:ind w:left="567" w:right="567"/>
        <w:rPr>
          <w:rFonts w:cs="Arial"/>
          <w:i/>
          <w:sz w:val="22"/>
          <w:szCs w:val="22"/>
        </w:rPr>
      </w:pPr>
    </w:p>
    <w:p w14:paraId="7B36F4A5" w14:textId="77777777" w:rsidR="005D0BE9" w:rsidRPr="005477A2" w:rsidRDefault="005D0BE9" w:rsidP="005639EC">
      <w:pPr>
        <w:autoSpaceDE w:val="0"/>
        <w:autoSpaceDN w:val="0"/>
        <w:adjustRightInd w:val="0"/>
        <w:spacing w:line="240" w:lineRule="auto"/>
        <w:rPr>
          <w:rFonts w:ascii="Times New Roman" w:hAnsi="Times New Roman"/>
          <w:sz w:val="26"/>
          <w:szCs w:val="26"/>
        </w:rPr>
      </w:pPr>
    </w:p>
    <w:p w14:paraId="065466FD" w14:textId="77777777" w:rsidR="00116511" w:rsidRPr="005477A2" w:rsidRDefault="003145A2" w:rsidP="002001B2">
      <w:pPr>
        <w:pStyle w:val="Continuarlista2"/>
        <w:ind w:left="0"/>
        <w:rPr>
          <w:rFonts w:cs="Arial"/>
        </w:rPr>
      </w:pPr>
      <w:r w:rsidRPr="005477A2">
        <w:rPr>
          <w:rFonts w:cs="Arial"/>
        </w:rPr>
        <w:t>Las anteriores</w:t>
      </w:r>
      <w:r w:rsidR="00116511" w:rsidRPr="005477A2">
        <w:rPr>
          <w:rFonts w:cs="Arial"/>
        </w:rPr>
        <w:t xml:space="preserve"> y otras muchas consideraciones, que no es necesario referir en e</w:t>
      </w:r>
      <w:r w:rsidR="00731210" w:rsidRPr="005477A2">
        <w:rPr>
          <w:rFonts w:cs="Arial"/>
        </w:rPr>
        <w:t xml:space="preserve">ste acápite, </w:t>
      </w:r>
      <w:r w:rsidR="00116511" w:rsidRPr="005477A2">
        <w:rPr>
          <w:rFonts w:cs="Arial"/>
        </w:rPr>
        <w:t>sirvieron para fundar la decisión de denegar todas las pretensiones de la demanda arbitral.</w:t>
      </w:r>
    </w:p>
    <w:p w14:paraId="6EFFB3ED" w14:textId="77777777" w:rsidR="00116511" w:rsidRPr="005477A2" w:rsidRDefault="00116511" w:rsidP="002001B2">
      <w:pPr>
        <w:pStyle w:val="Continuarlista2"/>
        <w:ind w:left="0"/>
        <w:rPr>
          <w:rFonts w:cs="Arial"/>
          <w:b/>
        </w:rPr>
      </w:pPr>
    </w:p>
    <w:p w14:paraId="62A677E4" w14:textId="77777777" w:rsidR="0082335E" w:rsidRPr="005477A2" w:rsidRDefault="00625FB8" w:rsidP="002001B2">
      <w:pPr>
        <w:pStyle w:val="Continuarlista2"/>
        <w:ind w:left="0"/>
        <w:rPr>
          <w:rFonts w:cs="Arial"/>
          <w:b/>
        </w:rPr>
      </w:pPr>
      <w:r w:rsidRPr="005477A2">
        <w:rPr>
          <w:rFonts w:cs="Arial"/>
          <w:b/>
        </w:rPr>
        <w:t>3</w:t>
      </w:r>
      <w:r w:rsidR="00716590" w:rsidRPr="005477A2">
        <w:rPr>
          <w:rFonts w:cs="Arial"/>
          <w:b/>
        </w:rPr>
        <w:t>.</w:t>
      </w:r>
      <w:r w:rsidRPr="005477A2">
        <w:rPr>
          <w:rFonts w:cs="Arial"/>
          <w:b/>
        </w:rPr>
        <w:t xml:space="preserve"> Solicitud de acl</w:t>
      </w:r>
      <w:r w:rsidR="00F73D31" w:rsidRPr="005477A2">
        <w:rPr>
          <w:rFonts w:cs="Arial"/>
          <w:b/>
        </w:rPr>
        <w:t>a</w:t>
      </w:r>
      <w:r w:rsidRPr="005477A2">
        <w:rPr>
          <w:rFonts w:cs="Arial"/>
          <w:b/>
        </w:rPr>
        <w:t>ración</w:t>
      </w:r>
    </w:p>
    <w:p w14:paraId="27525C24" w14:textId="77777777" w:rsidR="00F73D31" w:rsidRPr="005477A2" w:rsidRDefault="00F73D31" w:rsidP="002001B2">
      <w:pPr>
        <w:pStyle w:val="Continuarlista2"/>
        <w:ind w:left="0"/>
        <w:rPr>
          <w:rFonts w:cs="Arial"/>
        </w:rPr>
      </w:pPr>
    </w:p>
    <w:p w14:paraId="1DA5A3A7" w14:textId="77777777" w:rsidR="00862665" w:rsidRPr="005477A2" w:rsidRDefault="00AA1403" w:rsidP="002001B2">
      <w:pPr>
        <w:pStyle w:val="Continuarlista2"/>
        <w:ind w:left="0"/>
        <w:rPr>
          <w:rFonts w:cs="Arial"/>
        </w:rPr>
      </w:pPr>
      <w:r w:rsidRPr="005477A2">
        <w:rPr>
          <w:rFonts w:cs="Arial"/>
        </w:rPr>
        <w:t xml:space="preserve">La convocante </w:t>
      </w:r>
      <w:r w:rsidR="00B14EDD" w:rsidRPr="005477A2">
        <w:rPr>
          <w:rFonts w:cs="Arial"/>
        </w:rPr>
        <w:t xml:space="preserve">presentó </w:t>
      </w:r>
      <w:r w:rsidR="00D64B7C" w:rsidRPr="005477A2">
        <w:rPr>
          <w:rFonts w:cs="Arial"/>
        </w:rPr>
        <w:t xml:space="preserve">la </w:t>
      </w:r>
      <w:r w:rsidR="00B14EDD" w:rsidRPr="005477A2">
        <w:rPr>
          <w:rFonts w:cs="Arial"/>
        </w:rPr>
        <w:t xml:space="preserve">solicitud de </w:t>
      </w:r>
      <w:r w:rsidR="00EC1B51" w:rsidRPr="005477A2">
        <w:rPr>
          <w:rFonts w:cs="Arial"/>
        </w:rPr>
        <w:t>aclara</w:t>
      </w:r>
      <w:r w:rsidR="00062D36" w:rsidRPr="005477A2">
        <w:rPr>
          <w:rFonts w:cs="Arial"/>
        </w:rPr>
        <w:t>ci</w:t>
      </w:r>
      <w:r w:rsidRPr="005477A2">
        <w:rPr>
          <w:rFonts w:cs="Arial"/>
        </w:rPr>
        <w:t xml:space="preserve">ones al </w:t>
      </w:r>
      <w:r w:rsidR="00062D36" w:rsidRPr="005477A2">
        <w:rPr>
          <w:rFonts w:cs="Arial"/>
        </w:rPr>
        <w:t>laudo arbitral, en relación con</w:t>
      </w:r>
      <w:r w:rsidRPr="005477A2">
        <w:rPr>
          <w:rFonts w:cs="Arial"/>
        </w:rPr>
        <w:t xml:space="preserve"> varios acápites del </w:t>
      </w:r>
      <w:r w:rsidR="00116511" w:rsidRPr="005477A2">
        <w:rPr>
          <w:rFonts w:cs="Arial"/>
        </w:rPr>
        <w:t xml:space="preserve">mismo, </w:t>
      </w:r>
      <w:r w:rsidRPr="005477A2">
        <w:rPr>
          <w:rFonts w:cs="Arial"/>
        </w:rPr>
        <w:t xml:space="preserve">entre otros, </w:t>
      </w:r>
      <w:r w:rsidR="00862665" w:rsidRPr="005477A2">
        <w:rPr>
          <w:rFonts w:cs="Arial"/>
        </w:rPr>
        <w:t xml:space="preserve">el servicio de escoltas relevantes, las facturas que </w:t>
      </w:r>
      <w:r w:rsidR="00867C98" w:rsidRPr="005477A2">
        <w:rPr>
          <w:rFonts w:cs="Arial"/>
        </w:rPr>
        <w:t xml:space="preserve">quedaron </w:t>
      </w:r>
      <w:r w:rsidR="00862665" w:rsidRPr="005477A2">
        <w:rPr>
          <w:rFonts w:cs="Arial"/>
        </w:rPr>
        <w:t xml:space="preserve">pendientes de pago, los gastos reembolsables y </w:t>
      </w:r>
      <w:r w:rsidR="00D64B7C" w:rsidRPr="005477A2">
        <w:rPr>
          <w:rFonts w:cs="Arial"/>
        </w:rPr>
        <w:t xml:space="preserve">el alcance de </w:t>
      </w:r>
      <w:r w:rsidR="00862665" w:rsidRPr="005477A2">
        <w:rPr>
          <w:rFonts w:cs="Arial"/>
        </w:rPr>
        <w:t xml:space="preserve">la modificación </w:t>
      </w:r>
      <w:r w:rsidR="00D64B7C" w:rsidRPr="005477A2">
        <w:rPr>
          <w:rFonts w:cs="Arial"/>
        </w:rPr>
        <w:t xml:space="preserve">No. </w:t>
      </w:r>
      <w:r w:rsidR="00862665" w:rsidRPr="005477A2">
        <w:rPr>
          <w:rFonts w:cs="Arial"/>
        </w:rPr>
        <w:t xml:space="preserve">4 del contrato. </w:t>
      </w:r>
    </w:p>
    <w:p w14:paraId="7683F796" w14:textId="77777777" w:rsidR="00862665" w:rsidRPr="005477A2" w:rsidRDefault="00862665" w:rsidP="002001B2">
      <w:pPr>
        <w:pStyle w:val="Continuarlista2"/>
        <w:ind w:left="0"/>
        <w:rPr>
          <w:rFonts w:cs="Arial"/>
        </w:rPr>
      </w:pPr>
    </w:p>
    <w:p w14:paraId="3FBE1EFE" w14:textId="77777777" w:rsidR="00076C3A" w:rsidRPr="005477A2" w:rsidRDefault="00076C3A" w:rsidP="002001B2">
      <w:pPr>
        <w:pStyle w:val="Continuarlista2"/>
        <w:ind w:left="0"/>
        <w:rPr>
          <w:rFonts w:cs="Arial"/>
        </w:rPr>
      </w:pPr>
      <w:r w:rsidRPr="005477A2">
        <w:rPr>
          <w:rFonts w:cs="Arial"/>
        </w:rPr>
        <w:t xml:space="preserve">Según consta en acta No. 27 de 22 de noviembre de 2018, el Tribunal de </w:t>
      </w:r>
      <w:r w:rsidR="00D64B7C" w:rsidRPr="005477A2">
        <w:rPr>
          <w:rFonts w:cs="Arial"/>
        </w:rPr>
        <w:t>A</w:t>
      </w:r>
      <w:r w:rsidRPr="005477A2">
        <w:rPr>
          <w:rFonts w:cs="Arial"/>
        </w:rPr>
        <w:t>rbitramento denegó la solicitud de la convocante, por considerar que no se presentaban los presupuestos legales para que t</w:t>
      </w:r>
      <w:r w:rsidR="00116511" w:rsidRPr="005477A2">
        <w:rPr>
          <w:rFonts w:cs="Arial"/>
        </w:rPr>
        <w:t xml:space="preserve">uviera </w:t>
      </w:r>
      <w:r w:rsidRPr="005477A2">
        <w:rPr>
          <w:rFonts w:cs="Arial"/>
        </w:rPr>
        <w:t>lugar la aclaración</w:t>
      </w:r>
      <w:r w:rsidR="00116511" w:rsidRPr="005477A2">
        <w:rPr>
          <w:rFonts w:cs="Arial"/>
        </w:rPr>
        <w:t xml:space="preserve"> del laudo</w:t>
      </w:r>
      <w:r w:rsidR="00D64B7C" w:rsidRPr="005477A2">
        <w:rPr>
          <w:rFonts w:cs="Arial"/>
        </w:rPr>
        <w:t>.</w:t>
      </w:r>
      <w:r w:rsidRPr="005477A2">
        <w:rPr>
          <w:rFonts w:cs="Arial"/>
        </w:rPr>
        <w:t xml:space="preserve"> </w:t>
      </w:r>
    </w:p>
    <w:p w14:paraId="7BB7C685" w14:textId="77777777" w:rsidR="005F5AA4" w:rsidRPr="005477A2" w:rsidRDefault="005F5AA4" w:rsidP="002001B2">
      <w:pPr>
        <w:pStyle w:val="Continuarlista2"/>
        <w:ind w:left="0"/>
        <w:rPr>
          <w:rFonts w:cs="Arial"/>
        </w:rPr>
      </w:pPr>
    </w:p>
    <w:p w14:paraId="5447CAC3" w14:textId="77777777" w:rsidR="00812810" w:rsidRPr="005477A2" w:rsidRDefault="00B14EDD" w:rsidP="002001B2">
      <w:pPr>
        <w:pStyle w:val="Continuarlista2"/>
        <w:ind w:left="0"/>
        <w:rPr>
          <w:rFonts w:cs="Arial"/>
          <w:b/>
        </w:rPr>
      </w:pPr>
      <w:r w:rsidRPr="005477A2">
        <w:rPr>
          <w:rFonts w:cs="Arial"/>
          <w:b/>
        </w:rPr>
        <w:t>4</w:t>
      </w:r>
      <w:r w:rsidR="00716590" w:rsidRPr="005477A2">
        <w:rPr>
          <w:rFonts w:cs="Arial"/>
          <w:b/>
        </w:rPr>
        <w:t xml:space="preserve">. </w:t>
      </w:r>
      <w:r w:rsidR="00AB1D9F" w:rsidRPr="005477A2">
        <w:rPr>
          <w:rFonts w:cs="Arial"/>
          <w:b/>
        </w:rPr>
        <w:t>Trámite procesal de</w:t>
      </w:r>
      <w:r w:rsidR="00D64B7C" w:rsidRPr="005477A2">
        <w:rPr>
          <w:rFonts w:cs="Arial"/>
          <w:b/>
        </w:rPr>
        <w:t>l</w:t>
      </w:r>
      <w:r w:rsidR="00AB1D9F" w:rsidRPr="005477A2">
        <w:rPr>
          <w:rFonts w:cs="Arial"/>
          <w:b/>
        </w:rPr>
        <w:t xml:space="preserve"> r</w:t>
      </w:r>
      <w:r w:rsidR="00812810" w:rsidRPr="005477A2">
        <w:rPr>
          <w:rFonts w:cs="Arial"/>
          <w:b/>
        </w:rPr>
        <w:t xml:space="preserve">ecurso </w:t>
      </w:r>
      <w:r w:rsidR="00DA4884">
        <w:rPr>
          <w:rFonts w:cs="Arial"/>
          <w:b/>
        </w:rPr>
        <w:t xml:space="preserve">extraordinario </w:t>
      </w:r>
      <w:r w:rsidR="00812810" w:rsidRPr="005477A2">
        <w:rPr>
          <w:rFonts w:cs="Arial"/>
          <w:b/>
        </w:rPr>
        <w:t>de anulación</w:t>
      </w:r>
    </w:p>
    <w:p w14:paraId="613A6AC9" w14:textId="77777777" w:rsidR="00812810" w:rsidRPr="005477A2" w:rsidRDefault="00812810" w:rsidP="002001B2">
      <w:pPr>
        <w:pStyle w:val="Continuarlista2"/>
        <w:ind w:left="0"/>
        <w:rPr>
          <w:rFonts w:cs="Arial"/>
        </w:rPr>
      </w:pPr>
    </w:p>
    <w:p w14:paraId="191F99F5" w14:textId="77777777" w:rsidR="00B86798" w:rsidRPr="005477A2" w:rsidRDefault="00D64B7C" w:rsidP="00F01A17">
      <w:pPr>
        <w:pStyle w:val="Continuarlista2"/>
        <w:ind w:left="0"/>
        <w:rPr>
          <w:rFonts w:cs="Arial"/>
        </w:rPr>
      </w:pPr>
      <w:r w:rsidRPr="005477A2">
        <w:rPr>
          <w:rFonts w:cs="Arial"/>
        </w:rPr>
        <w:lastRenderedPageBreak/>
        <w:t>L</w:t>
      </w:r>
      <w:r w:rsidR="00C16185" w:rsidRPr="005477A2">
        <w:rPr>
          <w:rFonts w:cs="Arial"/>
        </w:rPr>
        <w:t xml:space="preserve">a Unión Temporal Protección 33 </w:t>
      </w:r>
      <w:r w:rsidR="008920BE" w:rsidRPr="005477A2">
        <w:rPr>
          <w:rFonts w:cs="Arial"/>
        </w:rPr>
        <w:t>present</w:t>
      </w:r>
      <w:r w:rsidR="005F5AA4" w:rsidRPr="005477A2">
        <w:rPr>
          <w:rFonts w:cs="Arial"/>
        </w:rPr>
        <w:t>ó</w:t>
      </w:r>
      <w:r w:rsidR="008920BE" w:rsidRPr="005477A2">
        <w:rPr>
          <w:rFonts w:cs="Arial"/>
        </w:rPr>
        <w:t xml:space="preserve"> </w:t>
      </w:r>
      <w:r w:rsidR="004851D2" w:rsidRPr="005477A2">
        <w:rPr>
          <w:rFonts w:cs="Arial"/>
        </w:rPr>
        <w:t xml:space="preserve">y sustentó </w:t>
      </w:r>
      <w:r w:rsidR="008920BE" w:rsidRPr="005477A2">
        <w:rPr>
          <w:rFonts w:cs="Arial"/>
        </w:rPr>
        <w:t xml:space="preserve">recurso de anulación </w:t>
      </w:r>
      <w:r w:rsidR="00E84C3D" w:rsidRPr="005477A2">
        <w:rPr>
          <w:rFonts w:cs="Arial"/>
        </w:rPr>
        <w:t>contra el</w:t>
      </w:r>
      <w:r w:rsidR="008920BE" w:rsidRPr="005477A2">
        <w:rPr>
          <w:rFonts w:cs="Arial"/>
        </w:rPr>
        <w:t xml:space="preserve"> laudo arbitral</w:t>
      </w:r>
      <w:r w:rsidR="00C16185" w:rsidRPr="005477A2">
        <w:rPr>
          <w:rStyle w:val="Refdenotaalpie"/>
          <w:rFonts w:cs="Arial"/>
        </w:rPr>
        <w:footnoteReference w:id="25"/>
      </w:r>
      <w:r w:rsidR="008920BE" w:rsidRPr="005477A2">
        <w:rPr>
          <w:rFonts w:cs="Arial"/>
        </w:rPr>
        <w:t xml:space="preserve">, </w:t>
      </w:r>
      <w:r w:rsidR="00E0421A" w:rsidRPr="005477A2">
        <w:rPr>
          <w:rFonts w:cs="Arial"/>
        </w:rPr>
        <w:t xml:space="preserve">con el contenido que </w:t>
      </w:r>
      <w:r w:rsidR="008920BE" w:rsidRPr="005477A2">
        <w:rPr>
          <w:rFonts w:cs="Arial"/>
        </w:rPr>
        <w:t>se detallará m</w:t>
      </w:r>
      <w:r w:rsidR="00031146" w:rsidRPr="005477A2">
        <w:rPr>
          <w:rFonts w:cs="Arial"/>
        </w:rPr>
        <w:t>á</w:t>
      </w:r>
      <w:r w:rsidR="008920BE" w:rsidRPr="005477A2">
        <w:rPr>
          <w:rFonts w:cs="Arial"/>
        </w:rPr>
        <w:t>s adelante</w:t>
      </w:r>
      <w:r w:rsidR="006B0EA8" w:rsidRPr="005477A2">
        <w:rPr>
          <w:rFonts w:cs="Arial"/>
        </w:rPr>
        <w:t>; l</w:t>
      </w:r>
      <w:r w:rsidR="004851D2" w:rsidRPr="005477A2">
        <w:rPr>
          <w:rFonts w:cs="Arial"/>
        </w:rPr>
        <w:t>a</w:t>
      </w:r>
      <w:r w:rsidR="00F01A17" w:rsidRPr="005477A2">
        <w:rPr>
          <w:rFonts w:cs="Arial"/>
        </w:rPr>
        <w:t xml:space="preserve"> secretar</w:t>
      </w:r>
      <w:r w:rsidR="00F33A2D" w:rsidRPr="005477A2">
        <w:rPr>
          <w:rFonts w:cs="Arial"/>
        </w:rPr>
        <w:t>í</w:t>
      </w:r>
      <w:r w:rsidR="004851D2" w:rsidRPr="005477A2">
        <w:rPr>
          <w:rFonts w:cs="Arial"/>
        </w:rPr>
        <w:t>a</w:t>
      </w:r>
      <w:r w:rsidR="00F01A17" w:rsidRPr="005477A2">
        <w:rPr>
          <w:rFonts w:cs="Arial"/>
        </w:rPr>
        <w:t xml:space="preserve"> del Tribunal de Arbitramento dio traslado de</w:t>
      </w:r>
      <w:r w:rsidR="00587D40" w:rsidRPr="005477A2">
        <w:rPr>
          <w:rFonts w:cs="Arial"/>
        </w:rPr>
        <w:t xml:space="preserve">l recurso </w:t>
      </w:r>
      <w:r w:rsidR="00F01A17" w:rsidRPr="005477A2">
        <w:rPr>
          <w:rFonts w:cs="Arial"/>
        </w:rPr>
        <w:t>de anulación</w:t>
      </w:r>
      <w:r w:rsidR="00062D36" w:rsidRPr="005477A2">
        <w:rPr>
          <w:rFonts w:cs="Arial"/>
        </w:rPr>
        <w:t xml:space="preserve"> </w:t>
      </w:r>
      <w:r w:rsidR="00257184" w:rsidRPr="005477A2">
        <w:rPr>
          <w:rFonts w:cs="Arial"/>
        </w:rPr>
        <w:t>y</w:t>
      </w:r>
      <w:r w:rsidR="004851D2" w:rsidRPr="005477A2">
        <w:rPr>
          <w:rFonts w:cs="Arial"/>
        </w:rPr>
        <w:t xml:space="preserve">, en su oportunidad, la UNP </w:t>
      </w:r>
      <w:r w:rsidR="00257184" w:rsidRPr="005477A2">
        <w:rPr>
          <w:rFonts w:cs="Arial"/>
        </w:rPr>
        <w:t xml:space="preserve">presentó </w:t>
      </w:r>
      <w:r w:rsidR="00B86798" w:rsidRPr="005477A2">
        <w:rPr>
          <w:rFonts w:cs="Arial"/>
        </w:rPr>
        <w:t>la</w:t>
      </w:r>
      <w:r w:rsidR="00257184" w:rsidRPr="005477A2">
        <w:rPr>
          <w:rFonts w:cs="Arial"/>
        </w:rPr>
        <w:t xml:space="preserve"> </w:t>
      </w:r>
      <w:r w:rsidR="00B86798" w:rsidRPr="005477A2">
        <w:rPr>
          <w:rFonts w:cs="Arial"/>
        </w:rPr>
        <w:t xml:space="preserve">respectiva </w:t>
      </w:r>
      <w:r w:rsidR="00257184" w:rsidRPr="005477A2">
        <w:rPr>
          <w:rFonts w:cs="Arial"/>
        </w:rPr>
        <w:t>contestación.</w:t>
      </w:r>
      <w:r w:rsidR="00F8079E" w:rsidRPr="005477A2">
        <w:rPr>
          <w:rFonts w:cs="Arial"/>
        </w:rPr>
        <w:t xml:space="preserve"> </w:t>
      </w:r>
    </w:p>
    <w:p w14:paraId="6C6205EC" w14:textId="77777777" w:rsidR="00B86798" w:rsidRPr="005477A2" w:rsidRDefault="00B86798" w:rsidP="00F01A17">
      <w:pPr>
        <w:pStyle w:val="Continuarlista2"/>
        <w:ind w:left="0"/>
        <w:rPr>
          <w:rFonts w:cs="Arial"/>
        </w:rPr>
      </w:pPr>
    </w:p>
    <w:p w14:paraId="078A183D" w14:textId="77777777" w:rsidR="00A23E93" w:rsidRPr="005477A2" w:rsidRDefault="00257184" w:rsidP="00587D40">
      <w:pPr>
        <w:pStyle w:val="Continuarlista2"/>
        <w:ind w:left="0"/>
        <w:rPr>
          <w:rFonts w:cs="Arial"/>
        </w:rPr>
      </w:pPr>
      <w:r w:rsidRPr="005477A2">
        <w:rPr>
          <w:rFonts w:cs="Arial"/>
        </w:rPr>
        <w:t>H</w:t>
      </w:r>
      <w:r w:rsidR="00F01A17" w:rsidRPr="005477A2">
        <w:rPr>
          <w:rFonts w:cs="Arial"/>
        </w:rPr>
        <w:t>abiendo recibido los escritos correspondientes, el expediente fue remitido al Consejo de Estado</w:t>
      </w:r>
      <w:r w:rsidR="006B0EA8" w:rsidRPr="005477A2">
        <w:rPr>
          <w:rFonts w:cs="Arial"/>
        </w:rPr>
        <w:t xml:space="preserve"> y, m</w:t>
      </w:r>
      <w:r w:rsidR="00F01A17" w:rsidRPr="005477A2">
        <w:rPr>
          <w:rFonts w:cs="Arial"/>
        </w:rPr>
        <w:t xml:space="preserve">ediante providencia del </w:t>
      </w:r>
      <w:r w:rsidR="000363A8" w:rsidRPr="005477A2">
        <w:rPr>
          <w:rFonts w:cs="Arial"/>
        </w:rPr>
        <w:t xml:space="preserve">12 de febrero </w:t>
      </w:r>
      <w:r w:rsidR="00F01A17" w:rsidRPr="005477A2">
        <w:rPr>
          <w:rFonts w:cs="Arial"/>
        </w:rPr>
        <w:t>de 201</w:t>
      </w:r>
      <w:r w:rsidR="00587D40" w:rsidRPr="005477A2">
        <w:rPr>
          <w:rFonts w:cs="Arial"/>
        </w:rPr>
        <w:t>9</w:t>
      </w:r>
      <w:r w:rsidR="00F01A17" w:rsidRPr="005477A2">
        <w:rPr>
          <w:rFonts w:cs="Arial"/>
        </w:rPr>
        <w:t>, el despacho conductor del proceso avocó conocimiento de</w:t>
      </w:r>
      <w:r w:rsidR="00587D40" w:rsidRPr="005477A2">
        <w:rPr>
          <w:rFonts w:cs="Arial"/>
        </w:rPr>
        <w:t xml:space="preserve">l </w:t>
      </w:r>
      <w:r w:rsidR="00F01A17" w:rsidRPr="005477A2">
        <w:rPr>
          <w:rFonts w:cs="Arial"/>
        </w:rPr>
        <w:t>recurso de anulación</w:t>
      </w:r>
      <w:r w:rsidR="00A23E93" w:rsidRPr="005477A2">
        <w:rPr>
          <w:rStyle w:val="Refdenotaalpie"/>
          <w:rFonts w:cs="Arial"/>
        </w:rPr>
        <w:footnoteReference w:id="26"/>
      </w:r>
      <w:r w:rsidR="00A23E93" w:rsidRPr="005477A2">
        <w:rPr>
          <w:rFonts w:cs="Arial"/>
        </w:rPr>
        <w:t>.</w:t>
      </w:r>
    </w:p>
    <w:p w14:paraId="57D0860B" w14:textId="77777777" w:rsidR="00A23E93" w:rsidRPr="005477A2" w:rsidRDefault="00A23E93" w:rsidP="002001B2">
      <w:pPr>
        <w:pStyle w:val="Continuarlista2"/>
        <w:ind w:left="0"/>
        <w:rPr>
          <w:rFonts w:cs="Arial"/>
          <w:b/>
        </w:rPr>
      </w:pPr>
    </w:p>
    <w:p w14:paraId="75B34270" w14:textId="77777777" w:rsidR="00A23E93" w:rsidRPr="005477A2" w:rsidRDefault="00257184" w:rsidP="002001B2">
      <w:pPr>
        <w:pStyle w:val="Continuarlista2"/>
        <w:ind w:left="0"/>
        <w:rPr>
          <w:rFonts w:cs="Arial"/>
          <w:b/>
        </w:rPr>
      </w:pPr>
      <w:r w:rsidRPr="005477A2">
        <w:rPr>
          <w:rFonts w:cs="Arial"/>
          <w:b/>
        </w:rPr>
        <w:t>5</w:t>
      </w:r>
      <w:r w:rsidR="00031146" w:rsidRPr="005477A2">
        <w:rPr>
          <w:rFonts w:cs="Arial"/>
          <w:b/>
        </w:rPr>
        <w:t xml:space="preserve">. </w:t>
      </w:r>
      <w:r w:rsidR="00A23E93" w:rsidRPr="005477A2">
        <w:rPr>
          <w:rFonts w:cs="Arial"/>
          <w:b/>
        </w:rPr>
        <w:t>Concepto del Ministerio Público</w:t>
      </w:r>
    </w:p>
    <w:p w14:paraId="7908B8D9" w14:textId="77777777" w:rsidR="00282E56" w:rsidRPr="005477A2" w:rsidRDefault="00282E56" w:rsidP="00B14EDD">
      <w:pPr>
        <w:pStyle w:val="Continuarlista2"/>
        <w:ind w:left="0"/>
        <w:rPr>
          <w:rFonts w:cs="Arial"/>
        </w:rPr>
      </w:pPr>
    </w:p>
    <w:p w14:paraId="5EA847E7" w14:textId="77777777" w:rsidR="00B61A98" w:rsidRPr="005477A2" w:rsidRDefault="00282E56" w:rsidP="00B14EDD">
      <w:pPr>
        <w:pStyle w:val="Continuarlista2"/>
        <w:ind w:left="0"/>
        <w:rPr>
          <w:rFonts w:cs="Arial"/>
        </w:rPr>
      </w:pPr>
      <w:r w:rsidRPr="005477A2">
        <w:rPr>
          <w:rFonts w:cs="Arial"/>
        </w:rPr>
        <w:t xml:space="preserve">La Procuraduría 144 Judicial II para asuntos administrativos presentó </w:t>
      </w:r>
      <w:r w:rsidR="00D64B7C" w:rsidRPr="005477A2">
        <w:rPr>
          <w:rFonts w:cs="Arial"/>
        </w:rPr>
        <w:t xml:space="preserve">su </w:t>
      </w:r>
      <w:r w:rsidRPr="005477A2">
        <w:rPr>
          <w:rFonts w:cs="Arial"/>
        </w:rPr>
        <w:t>concepto</w:t>
      </w:r>
      <w:r w:rsidR="00765D53" w:rsidRPr="005477A2">
        <w:rPr>
          <w:rFonts w:cs="Arial"/>
        </w:rPr>
        <w:t>,</w:t>
      </w:r>
      <w:r w:rsidRPr="005477A2">
        <w:rPr>
          <w:rFonts w:cs="Arial"/>
        </w:rPr>
        <w:t xml:space="preserve"> </w:t>
      </w:r>
      <w:r w:rsidR="00765D53" w:rsidRPr="005477A2">
        <w:rPr>
          <w:rFonts w:cs="Arial"/>
        </w:rPr>
        <w:t xml:space="preserve">ante el Tribunal de Arbitramento, </w:t>
      </w:r>
      <w:r w:rsidRPr="005477A2">
        <w:rPr>
          <w:rFonts w:cs="Arial"/>
        </w:rPr>
        <w:t>el 31 de enero de 2019, en el cual concluyó que el recurso de anulación debe ser declarado infundado</w:t>
      </w:r>
      <w:r w:rsidR="003E7FB6" w:rsidRPr="005477A2">
        <w:rPr>
          <w:rFonts w:cs="Arial"/>
        </w:rPr>
        <w:t>, teniendo en cuenta que</w:t>
      </w:r>
      <w:r w:rsidR="00B61A98" w:rsidRPr="005477A2">
        <w:rPr>
          <w:rFonts w:cs="Arial"/>
        </w:rPr>
        <w:t xml:space="preserve">, de conformidad con la jurisprudencia del </w:t>
      </w:r>
      <w:r w:rsidR="003E7FB6" w:rsidRPr="005477A2">
        <w:rPr>
          <w:rFonts w:cs="Arial"/>
        </w:rPr>
        <w:t>Consejo de Estado</w:t>
      </w:r>
      <w:r w:rsidR="007F5927" w:rsidRPr="005477A2">
        <w:rPr>
          <w:rFonts w:cs="Arial"/>
        </w:rPr>
        <w:t>,</w:t>
      </w:r>
      <w:r w:rsidR="003E7FB6" w:rsidRPr="005477A2">
        <w:rPr>
          <w:rFonts w:cs="Arial"/>
        </w:rPr>
        <w:t xml:space="preserve"> </w:t>
      </w:r>
      <w:r w:rsidR="00B61A98" w:rsidRPr="005477A2">
        <w:rPr>
          <w:rFonts w:cs="Arial"/>
        </w:rPr>
        <w:t>no se configuraron los supuesto</w:t>
      </w:r>
      <w:r w:rsidR="007F5927" w:rsidRPr="005477A2">
        <w:rPr>
          <w:rFonts w:cs="Arial"/>
        </w:rPr>
        <w:t>s</w:t>
      </w:r>
      <w:r w:rsidR="00B61A98" w:rsidRPr="005477A2">
        <w:rPr>
          <w:rFonts w:cs="Arial"/>
        </w:rPr>
        <w:t xml:space="preserve"> </w:t>
      </w:r>
      <w:r w:rsidR="00C75ABA" w:rsidRPr="005477A2">
        <w:rPr>
          <w:rFonts w:cs="Arial"/>
        </w:rPr>
        <w:t xml:space="preserve">para la prosperidad </w:t>
      </w:r>
      <w:r w:rsidR="00B61A98" w:rsidRPr="005477A2">
        <w:rPr>
          <w:rFonts w:cs="Arial"/>
        </w:rPr>
        <w:t>de las causales in</w:t>
      </w:r>
      <w:r w:rsidR="0090656B" w:rsidRPr="005477A2">
        <w:rPr>
          <w:rFonts w:cs="Arial"/>
        </w:rPr>
        <w:t xml:space="preserve">terpuestas </w:t>
      </w:r>
      <w:r w:rsidR="007F5927" w:rsidRPr="005477A2">
        <w:rPr>
          <w:rFonts w:cs="Arial"/>
        </w:rPr>
        <w:t xml:space="preserve">por la </w:t>
      </w:r>
      <w:r w:rsidR="0096220D" w:rsidRPr="005477A2">
        <w:rPr>
          <w:rFonts w:cs="Arial"/>
        </w:rPr>
        <w:t xml:space="preserve">parte </w:t>
      </w:r>
      <w:r w:rsidR="007F5927" w:rsidRPr="005477A2">
        <w:rPr>
          <w:rFonts w:cs="Arial"/>
        </w:rPr>
        <w:t>convocante</w:t>
      </w:r>
      <w:r w:rsidR="0090656B" w:rsidRPr="005477A2">
        <w:rPr>
          <w:rFonts w:cs="Arial"/>
        </w:rPr>
        <w:t xml:space="preserve"> en su recurso de anulación</w:t>
      </w:r>
      <w:r w:rsidR="00B61A98" w:rsidRPr="005477A2">
        <w:rPr>
          <w:rFonts w:cs="Arial"/>
        </w:rPr>
        <w:t>.</w:t>
      </w:r>
    </w:p>
    <w:p w14:paraId="78DB587C" w14:textId="77777777" w:rsidR="00B61A98" w:rsidRPr="005477A2" w:rsidRDefault="00B61A98" w:rsidP="00B14EDD">
      <w:pPr>
        <w:pStyle w:val="Continuarlista2"/>
        <w:ind w:left="0"/>
        <w:rPr>
          <w:rFonts w:cs="Arial"/>
        </w:rPr>
      </w:pPr>
    </w:p>
    <w:p w14:paraId="11DE78A6" w14:textId="77777777" w:rsidR="007F5927" w:rsidRPr="005477A2" w:rsidRDefault="000C3D8D" w:rsidP="00B14EDD">
      <w:pPr>
        <w:pStyle w:val="Continuarlista2"/>
        <w:ind w:left="0"/>
        <w:rPr>
          <w:rFonts w:cs="Arial"/>
        </w:rPr>
      </w:pPr>
      <w:r w:rsidRPr="005477A2">
        <w:rPr>
          <w:rFonts w:cs="Arial"/>
        </w:rPr>
        <w:t>E</w:t>
      </w:r>
      <w:r w:rsidR="00B61A98" w:rsidRPr="005477A2">
        <w:rPr>
          <w:rFonts w:cs="Arial"/>
        </w:rPr>
        <w:t>l Ministerio Público observó que</w:t>
      </w:r>
      <w:r w:rsidRPr="005477A2">
        <w:rPr>
          <w:rFonts w:cs="Arial"/>
        </w:rPr>
        <w:t xml:space="preserve">: </w:t>
      </w:r>
      <w:r w:rsidRPr="005477A2">
        <w:rPr>
          <w:rFonts w:cs="Arial"/>
          <w:b/>
        </w:rPr>
        <w:t>i)</w:t>
      </w:r>
      <w:r w:rsidRPr="005477A2">
        <w:rPr>
          <w:rFonts w:cs="Arial"/>
        </w:rPr>
        <w:t xml:space="preserve"> no hay lugar a la </w:t>
      </w:r>
      <w:r w:rsidR="007F5927" w:rsidRPr="005477A2">
        <w:rPr>
          <w:rFonts w:cs="Arial"/>
        </w:rPr>
        <w:t xml:space="preserve">ocurrencia de la </w:t>
      </w:r>
      <w:r w:rsidRPr="005477A2">
        <w:rPr>
          <w:rFonts w:cs="Arial"/>
        </w:rPr>
        <w:t xml:space="preserve">causal 9 </w:t>
      </w:r>
      <w:r w:rsidR="0090656B" w:rsidRPr="005477A2">
        <w:rPr>
          <w:rFonts w:cs="Arial"/>
        </w:rPr>
        <w:t xml:space="preserve">del artículo 41 de la Ley 1563 de 2012, </w:t>
      </w:r>
      <w:r w:rsidR="00C23B9E" w:rsidRPr="005477A2">
        <w:rPr>
          <w:rFonts w:cs="Arial"/>
        </w:rPr>
        <w:t>que se refiere a</w:t>
      </w:r>
      <w:r w:rsidRPr="005477A2">
        <w:rPr>
          <w:rFonts w:cs="Arial"/>
        </w:rPr>
        <w:t xml:space="preserve"> </w:t>
      </w:r>
      <w:r w:rsidR="00C36750" w:rsidRPr="005477A2">
        <w:rPr>
          <w:rFonts w:cs="Arial"/>
        </w:rPr>
        <w:t xml:space="preserve">no haber decidido </w:t>
      </w:r>
      <w:r w:rsidR="00446D07" w:rsidRPr="005477A2">
        <w:rPr>
          <w:rFonts w:cs="Arial"/>
        </w:rPr>
        <w:t>s</w:t>
      </w:r>
      <w:r w:rsidR="00C36750" w:rsidRPr="005477A2">
        <w:rPr>
          <w:rFonts w:cs="Arial"/>
        </w:rPr>
        <w:t xml:space="preserve">obre cuestiones sujetas al arbitramento, </w:t>
      </w:r>
      <w:r w:rsidRPr="005477A2">
        <w:rPr>
          <w:rFonts w:cs="Arial"/>
        </w:rPr>
        <w:t xml:space="preserve">dado que </w:t>
      </w:r>
      <w:r w:rsidR="00C36750" w:rsidRPr="005477A2">
        <w:rPr>
          <w:rFonts w:cs="Arial"/>
        </w:rPr>
        <w:t>e</w:t>
      </w:r>
      <w:r w:rsidR="00C23B9E" w:rsidRPr="005477A2">
        <w:rPr>
          <w:rFonts w:cs="Arial"/>
        </w:rPr>
        <w:t xml:space="preserve">se supuesto </w:t>
      </w:r>
      <w:r w:rsidRPr="005477A2">
        <w:rPr>
          <w:rFonts w:cs="Arial"/>
        </w:rPr>
        <w:t xml:space="preserve">no se </w:t>
      </w:r>
      <w:r w:rsidR="00446D07" w:rsidRPr="005477A2">
        <w:rPr>
          <w:rFonts w:cs="Arial"/>
        </w:rPr>
        <w:t xml:space="preserve">identificó </w:t>
      </w:r>
      <w:r w:rsidRPr="005477A2">
        <w:rPr>
          <w:rFonts w:cs="Arial"/>
        </w:rPr>
        <w:t>en el recurso presentado y, por el contrario</w:t>
      </w:r>
      <w:r w:rsidR="0090656B" w:rsidRPr="005477A2">
        <w:rPr>
          <w:rFonts w:cs="Arial"/>
        </w:rPr>
        <w:t>,</w:t>
      </w:r>
      <w:r w:rsidR="00B61A98" w:rsidRPr="005477A2">
        <w:rPr>
          <w:rFonts w:cs="Arial"/>
        </w:rPr>
        <w:t xml:space="preserve"> </w:t>
      </w:r>
      <w:r w:rsidR="00F80BB5" w:rsidRPr="005477A2">
        <w:rPr>
          <w:rFonts w:cs="Arial"/>
          <w:i/>
        </w:rPr>
        <w:t>“por fuera de la técnica del recurso extraordinario, la convocante controvierte la interpretación que de la demanda hizo el Tribunal, así como la decisión de fondo a la que llegó … pretendiendo así lograr una nueva interpretación”</w:t>
      </w:r>
      <w:r w:rsidR="00DD20C9" w:rsidRPr="005477A2">
        <w:rPr>
          <w:rStyle w:val="Refdenotaalpie"/>
          <w:rFonts w:cs="Arial"/>
          <w:i/>
        </w:rPr>
        <w:footnoteReference w:id="27"/>
      </w:r>
      <w:r w:rsidR="00F80BB5" w:rsidRPr="005477A2">
        <w:rPr>
          <w:rFonts w:cs="Arial"/>
        </w:rPr>
        <w:t xml:space="preserve">; </w:t>
      </w:r>
      <w:r w:rsidR="00F80BB5" w:rsidRPr="005477A2">
        <w:rPr>
          <w:rFonts w:cs="Arial"/>
          <w:b/>
        </w:rPr>
        <w:t>ii)</w:t>
      </w:r>
      <w:r w:rsidR="003E7FB6" w:rsidRPr="005477A2">
        <w:rPr>
          <w:rFonts w:cs="Arial"/>
        </w:rPr>
        <w:t xml:space="preserve"> para consolidar la </w:t>
      </w:r>
      <w:r w:rsidR="004E3392" w:rsidRPr="005477A2">
        <w:rPr>
          <w:rFonts w:cs="Arial"/>
        </w:rPr>
        <w:t xml:space="preserve">causal </w:t>
      </w:r>
      <w:r w:rsidRPr="005477A2">
        <w:rPr>
          <w:rFonts w:cs="Arial"/>
        </w:rPr>
        <w:t xml:space="preserve">de anulación </w:t>
      </w:r>
      <w:r w:rsidR="0090656B" w:rsidRPr="005477A2">
        <w:rPr>
          <w:rFonts w:cs="Arial"/>
        </w:rPr>
        <w:t xml:space="preserve">8 del artículo 41 de la Ley 1563 de 2012, </w:t>
      </w:r>
      <w:r w:rsidR="004E3392" w:rsidRPr="005477A2">
        <w:rPr>
          <w:rFonts w:cs="Arial"/>
        </w:rPr>
        <w:t>por supuestas contradicciones en el laudo</w:t>
      </w:r>
      <w:r w:rsidR="00821428" w:rsidRPr="005477A2">
        <w:rPr>
          <w:rFonts w:cs="Arial"/>
        </w:rPr>
        <w:t>,</w:t>
      </w:r>
      <w:r w:rsidR="004E3392" w:rsidRPr="005477A2">
        <w:rPr>
          <w:rFonts w:cs="Arial"/>
        </w:rPr>
        <w:t xml:space="preserve"> se requiere que </w:t>
      </w:r>
      <w:r w:rsidR="00AC7E41" w:rsidRPr="005477A2">
        <w:rPr>
          <w:rFonts w:cs="Arial"/>
        </w:rPr>
        <w:t xml:space="preserve">las mismas </w:t>
      </w:r>
      <w:r w:rsidR="004E3392" w:rsidRPr="005477A2">
        <w:rPr>
          <w:rFonts w:cs="Arial"/>
        </w:rPr>
        <w:t>hagan imposible ejecutar la providencia total a parcialmente y</w:t>
      </w:r>
      <w:r w:rsidR="00DD20C9" w:rsidRPr="005477A2">
        <w:rPr>
          <w:rFonts w:cs="Arial"/>
        </w:rPr>
        <w:t>,</w:t>
      </w:r>
      <w:r w:rsidR="004E3392" w:rsidRPr="005477A2">
        <w:rPr>
          <w:rFonts w:cs="Arial"/>
        </w:rPr>
        <w:t xml:space="preserve"> en este caso, </w:t>
      </w:r>
      <w:r w:rsidR="004E3392" w:rsidRPr="005477A2">
        <w:rPr>
          <w:rFonts w:cs="Arial"/>
          <w:i/>
        </w:rPr>
        <w:t>“lo que debate el convocante no es una contradicción sino fragmentos de la argumentación</w:t>
      </w:r>
      <w:r w:rsidR="00E55006" w:rsidRPr="005477A2">
        <w:rPr>
          <w:rFonts w:cs="Arial"/>
          <w:i/>
        </w:rPr>
        <w:t>”</w:t>
      </w:r>
      <w:r w:rsidR="00AC7E41" w:rsidRPr="005477A2">
        <w:rPr>
          <w:rStyle w:val="Refdenotaalpie"/>
          <w:rFonts w:cs="Arial"/>
          <w:i/>
        </w:rPr>
        <w:footnoteReference w:id="28"/>
      </w:r>
      <w:r w:rsidR="004E3392" w:rsidRPr="005477A2">
        <w:rPr>
          <w:rFonts w:cs="Arial"/>
        </w:rPr>
        <w:t>, y</w:t>
      </w:r>
      <w:r w:rsidR="00B06148">
        <w:rPr>
          <w:rFonts w:cs="Arial"/>
        </w:rPr>
        <w:t>,</w:t>
      </w:r>
      <w:r w:rsidR="00446D07" w:rsidRPr="005477A2">
        <w:rPr>
          <w:rFonts w:cs="Arial"/>
        </w:rPr>
        <w:t xml:space="preserve"> finalmente</w:t>
      </w:r>
      <w:r w:rsidR="00F53C94" w:rsidRPr="005477A2">
        <w:rPr>
          <w:rFonts w:cs="Arial"/>
        </w:rPr>
        <w:t>,</w:t>
      </w:r>
      <w:r w:rsidR="00446D07" w:rsidRPr="005477A2">
        <w:rPr>
          <w:rFonts w:cs="Arial"/>
        </w:rPr>
        <w:t xml:space="preserve"> </w:t>
      </w:r>
      <w:r w:rsidR="004E3392" w:rsidRPr="005477A2">
        <w:rPr>
          <w:rFonts w:cs="Arial"/>
          <w:b/>
        </w:rPr>
        <w:t>iii)</w:t>
      </w:r>
      <w:r w:rsidR="004E3392" w:rsidRPr="005477A2">
        <w:rPr>
          <w:rFonts w:cs="Arial"/>
        </w:rPr>
        <w:t xml:space="preserve"> </w:t>
      </w:r>
      <w:r w:rsidR="007F5927" w:rsidRPr="005477A2">
        <w:rPr>
          <w:rFonts w:cs="Arial"/>
        </w:rPr>
        <w:t xml:space="preserve">en relación con la imputación </w:t>
      </w:r>
      <w:r w:rsidR="001044ED" w:rsidRPr="005477A2">
        <w:rPr>
          <w:rFonts w:cs="Arial"/>
        </w:rPr>
        <w:t xml:space="preserve">de la causal 7 del artículo 41 de la Ley 1563 de 2012, </w:t>
      </w:r>
      <w:r w:rsidR="00446D07" w:rsidRPr="005477A2">
        <w:rPr>
          <w:rFonts w:cs="Arial"/>
        </w:rPr>
        <w:t>por</w:t>
      </w:r>
      <w:r w:rsidR="007F5927" w:rsidRPr="005477A2">
        <w:rPr>
          <w:rFonts w:cs="Arial"/>
        </w:rPr>
        <w:t xml:space="preserve"> haber incurrido </w:t>
      </w:r>
      <w:r w:rsidR="001044ED" w:rsidRPr="005477A2">
        <w:rPr>
          <w:rFonts w:cs="Arial"/>
        </w:rPr>
        <w:t xml:space="preserve">el laudo arbitral </w:t>
      </w:r>
      <w:r w:rsidR="007F5927" w:rsidRPr="005477A2">
        <w:rPr>
          <w:rFonts w:cs="Arial"/>
        </w:rPr>
        <w:t xml:space="preserve">en </w:t>
      </w:r>
      <w:r w:rsidR="00AC7E41" w:rsidRPr="005477A2">
        <w:rPr>
          <w:rFonts w:cs="Arial"/>
        </w:rPr>
        <w:t xml:space="preserve">un </w:t>
      </w:r>
      <w:r w:rsidR="00DD20C9" w:rsidRPr="005477A2">
        <w:rPr>
          <w:rFonts w:cs="Arial"/>
        </w:rPr>
        <w:t xml:space="preserve">supuesto </w:t>
      </w:r>
      <w:r w:rsidR="007F5927" w:rsidRPr="005477A2">
        <w:rPr>
          <w:rFonts w:cs="Arial"/>
        </w:rPr>
        <w:t xml:space="preserve">fallo en conciencia, </w:t>
      </w:r>
      <w:r w:rsidR="00765D53" w:rsidRPr="005477A2">
        <w:rPr>
          <w:rFonts w:cs="Arial"/>
        </w:rPr>
        <w:t>se consideró im</w:t>
      </w:r>
      <w:r w:rsidR="001044ED" w:rsidRPr="005477A2">
        <w:rPr>
          <w:rFonts w:cs="Arial"/>
        </w:rPr>
        <w:t>procedente</w:t>
      </w:r>
      <w:r w:rsidR="00821428" w:rsidRPr="005477A2">
        <w:rPr>
          <w:rFonts w:cs="Arial"/>
        </w:rPr>
        <w:t xml:space="preserve">, dado que, </w:t>
      </w:r>
      <w:r w:rsidR="001E48EF" w:rsidRPr="005477A2">
        <w:rPr>
          <w:rFonts w:cs="Arial"/>
        </w:rPr>
        <w:t xml:space="preserve">de la lectura </w:t>
      </w:r>
      <w:r w:rsidR="001E48EF" w:rsidRPr="005477A2">
        <w:rPr>
          <w:rFonts w:cs="Arial"/>
        </w:rPr>
        <w:lastRenderedPageBreak/>
        <w:t xml:space="preserve">del laudo arbitral </w:t>
      </w:r>
      <w:r w:rsidR="006D3BAE" w:rsidRPr="005477A2">
        <w:rPr>
          <w:rFonts w:cs="Arial"/>
        </w:rPr>
        <w:t xml:space="preserve">resulta evidente que el </w:t>
      </w:r>
      <w:r w:rsidR="001E48EF" w:rsidRPr="005477A2">
        <w:rPr>
          <w:rFonts w:cs="Arial"/>
        </w:rPr>
        <w:t xml:space="preserve">Tribunal </w:t>
      </w:r>
      <w:r w:rsidR="00AC7E41" w:rsidRPr="005477A2">
        <w:rPr>
          <w:rFonts w:cs="Arial"/>
        </w:rPr>
        <w:t xml:space="preserve">de Arbitramento </w:t>
      </w:r>
      <w:r w:rsidR="006D3BAE" w:rsidRPr="005477A2">
        <w:rPr>
          <w:rFonts w:cs="Arial"/>
        </w:rPr>
        <w:t>se fund</w:t>
      </w:r>
      <w:r w:rsidR="001044ED" w:rsidRPr="005477A2">
        <w:rPr>
          <w:rFonts w:cs="Arial"/>
        </w:rPr>
        <w:t>ó</w:t>
      </w:r>
      <w:r w:rsidR="006D3BAE" w:rsidRPr="005477A2">
        <w:rPr>
          <w:rFonts w:cs="Arial"/>
        </w:rPr>
        <w:t xml:space="preserve"> en derecho y de manera explícita se basó en las pruebas</w:t>
      </w:r>
      <w:r w:rsidR="007F5927" w:rsidRPr="005477A2">
        <w:rPr>
          <w:rStyle w:val="Refdenotaalpie"/>
          <w:rFonts w:cs="Arial"/>
        </w:rPr>
        <w:footnoteReference w:id="29"/>
      </w:r>
      <w:r w:rsidR="007F5927" w:rsidRPr="005477A2">
        <w:rPr>
          <w:rFonts w:cs="Arial"/>
        </w:rPr>
        <w:t>.</w:t>
      </w:r>
    </w:p>
    <w:p w14:paraId="1EC7257D" w14:textId="77777777" w:rsidR="00A971E1" w:rsidRPr="005477A2" w:rsidRDefault="00A971E1" w:rsidP="002001B2">
      <w:pPr>
        <w:pStyle w:val="Continuarlista2"/>
        <w:ind w:left="0"/>
        <w:rPr>
          <w:rFonts w:cs="Arial"/>
          <w:b/>
        </w:rPr>
      </w:pPr>
    </w:p>
    <w:p w14:paraId="58F5F431" w14:textId="77777777" w:rsidR="0035360E" w:rsidRPr="005477A2" w:rsidRDefault="006A28A0" w:rsidP="00EF3E00">
      <w:pPr>
        <w:pStyle w:val="NormalWeb"/>
        <w:shd w:val="clear" w:color="auto" w:fill="FFFFFF"/>
        <w:jc w:val="center"/>
        <w:rPr>
          <w:rFonts w:cs="Arial"/>
          <w:b/>
        </w:rPr>
      </w:pPr>
      <w:r w:rsidRPr="005477A2">
        <w:rPr>
          <w:rFonts w:cs="Arial"/>
          <w:b/>
        </w:rPr>
        <w:t>II</w:t>
      </w:r>
      <w:r w:rsidR="00EF3E00" w:rsidRPr="005477A2">
        <w:rPr>
          <w:rFonts w:cs="Arial"/>
          <w:b/>
        </w:rPr>
        <w:t>.- C O N S I D E R A C I O N E S</w:t>
      </w:r>
    </w:p>
    <w:p w14:paraId="6EA5D616" w14:textId="77777777" w:rsidR="0003430F" w:rsidRPr="005477A2" w:rsidRDefault="00C75ABA" w:rsidP="007A07DD">
      <w:pPr>
        <w:pStyle w:val="Continuarlista2"/>
        <w:ind w:left="0"/>
        <w:rPr>
          <w:rFonts w:cs="Arial"/>
        </w:rPr>
      </w:pPr>
      <w:r w:rsidRPr="005477A2">
        <w:rPr>
          <w:rFonts w:cs="Arial"/>
        </w:rPr>
        <w:t xml:space="preserve">Para resolver el recurso de </w:t>
      </w:r>
      <w:r w:rsidR="00DA4884">
        <w:rPr>
          <w:rFonts w:cs="Arial"/>
        </w:rPr>
        <w:t xml:space="preserve">extraordinario </w:t>
      </w:r>
      <w:r w:rsidRPr="005477A2">
        <w:rPr>
          <w:rFonts w:cs="Arial"/>
        </w:rPr>
        <w:t>anulación, l</w:t>
      </w:r>
      <w:r w:rsidR="004630C2" w:rsidRPr="005477A2">
        <w:rPr>
          <w:rFonts w:cs="Arial"/>
        </w:rPr>
        <w:t xml:space="preserve">a Sala seguirá el siguiente orden de razonamiento: </w:t>
      </w:r>
      <w:r w:rsidR="004630C2" w:rsidRPr="005477A2">
        <w:rPr>
          <w:rFonts w:cs="Arial"/>
          <w:b/>
        </w:rPr>
        <w:t>1)</w:t>
      </w:r>
      <w:r w:rsidR="004630C2" w:rsidRPr="005477A2">
        <w:rPr>
          <w:rFonts w:cs="Arial"/>
        </w:rPr>
        <w:t xml:space="preserve"> jurisdicción y competencia; </w:t>
      </w:r>
      <w:r w:rsidR="004630C2" w:rsidRPr="005477A2">
        <w:rPr>
          <w:rFonts w:cs="Arial"/>
          <w:b/>
        </w:rPr>
        <w:t>2)</w:t>
      </w:r>
      <w:r w:rsidR="004630C2" w:rsidRPr="005477A2">
        <w:rPr>
          <w:rFonts w:cs="Arial"/>
        </w:rPr>
        <w:t xml:space="preserve"> oportunidad en la presentación de</w:t>
      </w:r>
      <w:r w:rsidR="005B0CA0" w:rsidRPr="005477A2">
        <w:rPr>
          <w:rFonts w:cs="Arial"/>
        </w:rPr>
        <w:t>l</w:t>
      </w:r>
      <w:r w:rsidR="004630C2" w:rsidRPr="005477A2">
        <w:rPr>
          <w:rFonts w:cs="Arial"/>
        </w:rPr>
        <w:t xml:space="preserve"> recurso; </w:t>
      </w:r>
      <w:r w:rsidR="004630C2" w:rsidRPr="005477A2">
        <w:rPr>
          <w:rFonts w:cs="Arial"/>
          <w:b/>
        </w:rPr>
        <w:t>3</w:t>
      </w:r>
      <w:r w:rsidR="00471697" w:rsidRPr="005477A2">
        <w:rPr>
          <w:rFonts w:cs="Arial"/>
          <w:b/>
        </w:rPr>
        <w:t>)</w:t>
      </w:r>
      <w:r w:rsidR="00471697" w:rsidRPr="005477A2">
        <w:rPr>
          <w:rFonts w:cs="Arial"/>
        </w:rPr>
        <w:t xml:space="preserve"> </w:t>
      </w:r>
      <w:r w:rsidR="009B041B" w:rsidRPr="005477A2">
        <w:rPr>
          <w:rFonts w:cs="Arial"/>
        </w:rPr>
        <w:t>c</w:t>
      </w:r>
      <w:r w:rsidR="00471697" w:rsidRPr="005477A2">
        <w:rPr>
          <w:rFonts w:cs="Arial"/>
        </w:rPr>
        <w:t xml:space="preserve">ausales invocadas en </w:t>
      </w:r>
      <w:r w:rsidR="007A07DD" w:rsidRPr="005477A2">
        <w:rPr>
          <w:rFonts w:cs="Arial"/>
        </w:rPr>
        <w:t xml:space="preserve">el </w:t>
      </w:r>
      <w:r w:rsidR="00471697" w:rsidRPr="005477A2">
        <w:rPr>
          <w:rFonts w:cs="Arial"/>
        </w:rPr>
        <w:t>recurso de anulación</w:t>
      </w:r>
      <w:r w:rsidR="007A07DD" w:rsidRPr="005477A2">
        <w:rPr>
          <w:rFonts w:cs="Arial"/>
        </w:rPr>
        <w:t xml:space="preserve"> que se estudia en este caso</w:t>
      </w:r>
      <w:r w:rsidR="00471697" w:rsidRPr="005477A2">
        <w:rPr>
          <w:rFonts w:cs="Arial"/>
        </w:rPr>
        <w:t>;</w:t>
      </w:r>
      <w:r w:rsidR="005B0CA0" w:rsidRPr="005477A2">
        <w:rPr>
          <w:rFonts w:cs="Arial"/>
        </w:rPr>
        <w:t xml:space="preserve"> </w:t>
      </w:r>
      <w:r w:rsidR="00CA5EE0" w:rsidRPr="005477A2">
        <w:rPr>
          <w:rFonts w:cs="Arial"/>
          <w:b/>
        </w:rPr>
        <w:t>4</w:t>
      </w:r>
      <w:r w:rsidR="0003430F" w:rsidRPr="005477A2">
        <w:rPr>
          <w:rFonts w:cs="Arial"/>
          <w:b/>
        </w:rPr>
        <w:t>)</w:t>
      </w:r>
      <w:r w:rsidR="0003430F" w:rsidRPr="005477A2">
        <w:rPr>
          <w:rFonts w:cs="Arial"/>
        </w:rPr>
        <w:t xml:space="preserve"> </w:t>
      </w:r>
      <w:r w:rsidR="004E444A" w:rsidRPr="005477A2">
        <w:rPr>
          <w:rFonts w:cs="Arial"/>
        </w:rPr>
        <w:t>primera causal de anulación, numeral 9 del artículo 41</w:t>
      </w:r>
      <w:r w:rsidR="007A07DD" w:rsidRPr="005477A2">
        <w:rPr>
          <w:rFonts w:cs="Arial"/>
        </w:rPr>
        <w:t xml:space="preserve"> de la Ley 1563 de 2012</w:t>
      </w:r>
      <w:r w:rsidR="004E444A" w:rsidRPr="005477A2">
        <w:rPr>
          <w:rFonts w:cs="Arial"/>
        </w:rPr>
        <w:t xml:space="preserve">, </w:t>
      </w:r>
      <w:r w:rsidR="007A07DD" w:rsidRPr="005477A2">
        <w:rPr>
          <w:rFonts w:cs="Arial"/>
        </w:rPr>
        <w:t xml:space="preserve">interpuesta </w:t>
      </w:r>
      <w:r w:rsidR="004E444A" w:rsidRPr="005477A2">
        <w:rPr>
          <w:rFonts w:cs="Arial"/>
        </w:rPr>
        <w:t>por no haber decidido sobre cuestiones sujetas al arbitramento;</w:t>
      </w:r>
      <w:r w:rsidR="004E444A" w:rsidRPr="005477A2">
        <w:rPr>
          <w:rFonts w:cs="Arial"/>
          <w:b/>
        </w:rPr>
        <w:t xml:space="preserve"> </w:t>
      </w:r>
      <w:r w:rsidR="00CA5EE0" w:rsidRPr="005477A2">
        <w:rPr>
          <w:rFonts w:cs="Arial"/>
          <w:b/>
        </w:rPr>
        <w:t>5</w:t>
      </w:r>
      <w:r w:rsidR="000A15DB" w:rsidRPr="005477A2">
        <w:rPr>
          <w:rFonts w:cs="Arial"/>
          <w:b/>
        </w:rPr>
        <w:t>)</w:t>
      </w:r>
      <w:r w:rsidR="000A15DB" w:rsidRPr="005477A2">
        <w:rPr>
          <w:rFonts w:cs="Arial"/>
        </w:rPr>
        <w:t xml:space="preserve"> </w:t>
      </w:r>
      <w:r w:rsidR="004E444A" w:rsidRPr="005477A2">
        <w:rPr>
          <w:rFonts w:cs="Arial"/>
        </w:rPr>
        <w:t xml:space="preserve">segunda </w:t>
      </w:r>
      <w:r w:rsidR="000A15DB" w:rsidRPr="005477A2">
        <w:rPr>
          <w:rFonts w:cs="Arial"/>
        </w:rPr>
        <w:t xml:space="preserve">causal </w:t>
      </w:r>
      <w:r w:rsidR="004E444A" w:rsidRPr="005477A2">
        <w:rPr>
          <w:rFonts w:cs="Arial"/>
        </w:rPr>
        <w:t xml:space="preserve">de anulación, numeral </w:t>
      </w:r>
      <w:r w:rsidR="000A15DB" w:rsidRPr="005477A2">
        <w:rPr>
          <w:rFonts w:cs="Arial"/>
        </w:rPr>
        <w:t>8</w:t>
      </w:r>
      <w:r w:rsidR="007A07DD" w:rsidRPr="005477A2">
        <w:rPr>
          <w:rFonts w:cs="Arial"/>
        </w:rPr>
        <w:t xml:space="preserve"> </w:t>
      </w:r>
      <w:r w:rsidR="004E444A" w:rsidRPr="005477A2">
        <w:rPr>
          <w:rFonts w:cs="Arial"/>
        </w:rPr>
        <w:t xml:space="preserve">del artículo 41 de la Ley 1563 de 2012, </w:t>
      </w:r>
      <w:r w:rsidR="007A07DD" w:rsidRPr="005477A2">
        <w:rPr>
          <w:rFonts w:cs="Arial"/>
        </w:rPr>
        <w:t xml:space="preserve">invocada por contener el laudo </w:t>
      </w:r>
      <w:r w:rsidR="00CA5EE0" w:rsidRPr="005477A2">
        <w:rPr>
          <w:rFonts w:cs="Arial"/>
        </w:rPr>
        <w:t xml:space="preserve">consideraciones </w:t>
      </w:r>
      <w:r w:rsidR="007A07DD" w:rsidRPr="005477A2">
        <w:rPr>
          <w:rFonts w:cs="Arial"/>
        </w:rPr>
        <w:t xml:space="preserve">y decisiones </w:t>
      </w:r>
      <w:r w:rsidR="000A15DB" w:rsidRPr="005477A2">
        <w:rPr>
          <w:rFonts w:cs="Arial"/>
        </w:rPr>
        <w:t>señaladas como contradictorias;</w:t>
      </w:r>
      <w:r w:rsidR="005B0CA0" w:rsidRPr="005477A2">
        <w:rPr>
          <w:rFonts w:cs="Arial"/>
          <w:b/>
        </w:rPr>
        <w:t xml:space="preserve"> </w:t>
      </w:r>
      <w:r w:rsidR="00CA5EE0" w:rsidRPr="005477A2">
        <w:rPr>
          <w:rFonts w:cs="Arial"/>
          <w:b/>
        </w:rPr>
        <w:t>6</w:t>
      </w:r>
      <w:r w:rsidR="005B0CA0" w:rsidRPr="005477A2">
        <w:rPr>
          <w:rFonts w:cs="Arial"/>
          <w:b/>
        </w:rPr>
        <w:t>)</w:t>
      </w:r>
      <w:r w:rsidR="005B0CA0" w:rsidRPr="005477A2">
        <w:rPr>
          <w:rFonts w:cs="Arial"/>
        </w:rPr>
        <w:t xml:space="preserve"> </w:t>
      </w:r>
      <w:r w:rsidR="007A07DD" w:rsidRPr="005477A2">
        <w:rPr>
          <w:rFonts w:cs="Arial"/>
        </w:rPr>
        <w:t>tercera c</w:t>
      </w:r>
      <w:r w:rsidR="00CA5EE0" w:rsidRPr="005477A2">
        <w:rPr>
          <w:rFonts w:cs="Arial"/>
        </w:rPr>
        <w:t xml:space="preserve">ausal </w:t>
      </w:r>
      <w:r w:rsidR="007A07DD" w:rsidRPr="005477A2">
        <w:rPr>
          <w:rFonts w:cs="Arial"/>
        </w:rPr>
        <w:t xml:space="preserve">de anulación, artículo </w:t>
      </w:r>
      <w:r w:rsidR="00CA5EE0" w:rsidRPr="005477A2">
        <w:rPr>
          <w:rFonts w:cs="Arial"/>
        </w:rPr>
        <w:t>7</w:t>
      </w:r>
      <w:r w:rsidR="007A07DD" w:rsidRPr="005477A2">
        <w:rPr>
          <w:rFonts w:cs="Arial"/>
        </w:rPr>
        <w:t xml:space="preserve"> del artículo 41 de la Ley 1563 de 2012</w:t>
      </w:r>
      <w:r w:rsidR="00CA5EE0" w:rsidRPr="005477A2">
        <w:rPr>
          <w:rFonts w:cs="Arial"/>
        </w:rPr>
        <w:t xml:space="preserve">, </w:t>
      </w:r>
      <w:r w:rsidR="007A07DD" w:rsidRPr="005477A2">
        <w:rPr>
          <w:rFonts w:cs="Arial"/>
        </w:rPr>
        <w:t xml:space="preserve">referida al </w:t>
      </w:r>
      <w:r w:rsidR="005B0CA0" w:rsidRPr="005477A2">
        <w:rPr>
          <w:rFonts w:cs="Arial"/>
        </w:rPr>
        <w:t>fallo en conciencia</w:t>
      </w:r>
      <w:r w:rsidR="0003430F" w:rsidRPr="005477A2">
        <w:rPr>
          <w:rFonts w:cs="Arial"/>
        </w:rPr>
        <w:t xml:space="preserve">; </w:t>
      </w:r>
      <w:r w:rsidR="00CA5EE0" w:rsidRPr="005477A2">
        <w:rPr>
          <w:rFonts w:cs="Arial"/>
          <w:b/>
        </w:rPr>
        <w:t>7</w:t>
      </w:r>
      <w:r w:rsidR="0003430F" w:rsidRPr="005477A2">
        <w:rPr>
          <w:rFonts w:cs="Arial"/>
          <w:b/>
        </w:rPr>
        <w:t>)</w:t>
      </w:r>
      <w:r w:rsidR="0003430F" w:rsidRPr="005477A2">
        <w:rPr>
          <w:rFonts w:cs="Arial"/>
        </w:rPr>
        <w:t xml:space="preserve"> costas</w:t>
      </w:r>
      <w:r w:rsidR="006C0695" w:rsidRPr="005477A2">
        <w:rPr>
          <w:rFonts w:cs="Arial"/>
        </w:rPr>
        <w:t>.</w:t>
      </w:r>
    </w:p>
    <w:p w14:paraId="6B130579" w14:textId="77777777" w:rsidR="00B650F5" w:rsidRPr="005477A2" w:rsidRDefault="00B650F5" w:rsidP="00B650F5">
      <w:pPr>
        <w:pStyle w:val="Continuarlista2"/>
        <w:ind w:left="0"/>
        <w:rPr>
          <w:rFonts w:cs="Arial"/>
          <w:b/>
        </w:rPr>
      </w:pPr>
    </w:p>
    <w:p w14:paraId="53C5D9FC" w14:textId="77777777" w:rsidR="00A262C4" w:rsidRPr="005477A2" w:rsidRDefault="00F05988" w:rsidP="00F05988">
      <w:pPr>
        <w:pStyle w:val="Continuarlista2"/>
        <w:spacing w:line="240" w:lineRule="auto"/>
        <w:ind w:left="360" w:hanging="360"/>
        <w:rPr>
          <w:rFonts w:cs="Arial"/>
          <w:b/>
        </w:rPr>
      </w:pPr>
      <w:r w:rsidRPr="005477A2">
        <w:rPr>
          <w:rFonts w:cs="Arial"/>
          <w:b/>
        </w:rPr>
        <w:t xml:space="preserve">1. </w:t>
      </w:r>
      <w:r w:rsidR="00A262C4" w:rsidRPr="005477A2">
        <w:rPr>
          <w:rFonts w:cs="Arial"/>
          <w:b/>
        </w:rPr>
        <w:t xml:space="preserve">Jurisdicción y competencia </w:t>
      </w:r>
    </w:p>
    <w:p w14:paraId="68486918" w14:textId="77777777" w:rsidR="007043CC" w:rsidRPr="005477A2" w:rsidRDefault="007043CC" w:rsidP="007043CC">
      <w:pPr>
        <w:pStyle w:val="Continuarlista2"/>
        <w:spacing w:line="240" w:lineRule="auto"/>
        <w:ind w:left="0"/>
        <w:rPr>
          <w:rFonts w:cs="Arial"/>
        </w:rPr>
      </w:pPr>
    </w:p>
    <w:p w14:paraId="3CF4A1AC" w14:textId="77777777" w:rsidR="00F05988" w:rsidRPr="005477A2" w:rsidRDefault="007043CC" w:rsidP="007043CC">
      <w:pPr>
        <w:pStyle w:val="Continuarlista2"/>
        <w:ind w:left="0"/>
        <w:rPr>
          <w:rFonts w:cs="Arial"/>
        </w:rPr>
      </w:pPr>
      <w:r w:rsidRPr="005477A2">
        <w:rPr>
          <w:rFonts w:cs="Arial"/>
        </w:rPr>
        <w:t>Se reafirma lo dispuesto en el auto de</w:t>
      </w:r>
      <w:r w:rsidR="004E4FB5" w:rsidRPr="005477A2">
        <w:rPr>
          <w:rFonts w:cs="Arial"/>
        </w:rPr>
        <w:t xml:space="preserve"> 12 de febrero de 2019 </w:t>
      </w:r>
      <w:r w:rsidRPr="005477A2">
        <w:rPr>
          <w:rFonts w:cs="Arial"/>
        </w:rPr>
        <w:t>acerca de la jurisdicción y la competencia para conocer del presente recurso de anulación, teniendo en cuenta que</w:t>
      </w:r>
      <w:r w:rsidR="004E478D" w:rsidRPr="005477A2">
        <w:rPr>
          <w:rFonts w:cs="Arial"/>
        </w:rPr>
        <w:t xml:space="preserve"> </w:t>
      </w:r>
      <w:r w:rsidRPr="005477A2">
        <w:rPr>
          <w:rFonts w:cs="Arial"/>
        </w:rPr>
        <w:t xml:space="preserve">una de las partes del conflicto </w:t>
      </w:r>
      <w:r w:rsidR="004E478D" w:rsidRPr="005477A2">
        <w:rPr>
          <w:rFonts w:cs="Arial"/>
        </w:rPr>
        <w:t xml:space="preserve">contractual </w:t>
      </w:r>
      <w:r w:rsidRPr="005477A2">
        <w:rPr>
          <w:rFonts w:cs="Arial"/>
        </w:rPr>
        <w:t xml:space="preserve">que se desató con el laudo arbitral </w:t>
      </w:r>
      <w:r w:rsidR="004E4FB5" w:rsidRPr="005477A2">
        <w:rPr>
          <w:rFonts w:cs="Arial"/>
        </w:rPr>
        <w:t>– la Unidad Nacional de Protección de Víctimas UNP</w:t>
      </w:r>
      <w:r w:rsidR="004E478D" w:rsidRPr="005477A2">
        <w:rPr>
          <w:rFonts w:cs="Arial"/>
        </w:rPr>
        <w:t xml:space="preserve">- </w:t>
      </w:r>
      <w:r w:rsidRPr="005477A2">
        <w:rPr>
          <w:rFonts w:cs="Arial"/>
        </w:rPr>
        <w:t xml:space="preserve">es </w:t>
      </w:r>
      <w:r w:rsidR="00492C97" w:rsidRPr="005477A2">
        <w:rPr>
          <w:rFonts w:cs="Arial"/>
        </w:rPr>
        <w:t xml:space="preserve">una </w:t>
      </w:r>
      <w:r w:rsidRPr="005477A2">
        <w:rPr>
          <w:rFonts w:cs="Arial"/>
        </w:rPr>
        <w:t>entidad de naturaleza públic</w:t>
      </w:r>
      <w:r w:rsidR="004E478D" w:rsidRPr="005477A2">
        <w:rPr>
          <w:rFonts w:cs="Arial"/>
        </w:rPr>
        <w:t>a</w:t>
      </w:r>
      <w:r w:rsidR="00F05988" w:rsidRPr="005477A2">
        <w:rPr>
          <w:rFonts w:cs="Arial"/>
        </w:rPr>
        <w:t xml:space="preserve">. </w:t>
      </w:r>
    </w:p>
    <w:p w14:paraId="0FEB292A" w14:textId="77777777" w:rsidR="00F05988" w:rsidRPr="005477A2" w:rsidRDefault="00F05988" w:rsidP="007043CC">
      <w:pPr>
        <w:pStyle w:val="Continuarlista2"/>
        <w:ind w:left="0"/>
        <w:rPr>
          <w:rFonts w:cs="Arial"/>
        </w:rPr>
      </w:pPr>
    </w:p>
    <w:p w14:paraId="4B96F664" w14:textId="77777777" w:rsidR="00AB1D9F" w:rsidRPr="005477A2" w:rsidRDefault="00F05988" w:rsidP="00AB1D9F">
      <w:pPr>
        <w:pStyle w:val="Continuarlista2"/>
        <w:ind w:left="0"/>
        <w:rPr>
          <w:rFonts w:cs="Arial"/>
        </w:rPr>
      </w:pPr>
      <w:r w:rsidRPr="005477A2">
        <w:rPr>
          <w:rFonts w:cs="Arial"/>
        </w:rPr>
        <w:t xml:space="preserve">Se agrega que </w:t>
      </w:r>
      <w:r w:rsidR="0012250F" w:rsidRPr="005477A2">
        <w:rPr>
          <w:rFonts w:cs="Arial"/>
        </w:rPr>
        <w:t>corresponde a esta Sala conocer del recurso</w:t>
      </w:r>
      <w:r w:rsidR="000A15DB" w:rsidRPr="005477A2">
        <w:rPr>
          <w:rFonts w:cs="Arial"/>
        </w:rPr>
        <w:t>,</w:t>
      </w:r>
      <w:r w:rsidR="0012250F" w:rsidRPr="005477A2">
        <w:rPr>
          <w:rFonts w:cs="Arial"/>
        </w:rPr>
        <w:t xml:space="preserve"> con fundamento en </w:t>
      </w:r>
      <w:r w:rsidR="007043CC" w:rsidRPr="005477A2">
        <w:rPr>
          <w:rFonts w:cs="Arial"/>
        </w:rPr>
        <w:t>el artículo 46 de la Ley 1563 de 2012</w:t>
      </w:r>
      <w:r w:rsidR="00492C97" w:rsidRPr="005477A2">
        <w:rPr>
          <w:rStyle w:val="Refdenotaalpie"/>
          <w:rFonts w:cs="Arial"/>
        </w:rPr>
        <w:footnoteReference w:id="30"/>
      </w:r>
      <w:r w:rsidR="007043CC" w:rsidRPr="005477A2">
        <w:rPr>
          <w:rFonts w:cs="Arial"/>
        </w:rPr>
        <w:t xml:space="preserve"> y el numeral 7 del artículo 149 de la Ley 1437 de 2011</w:t>
      </w:r>
      <w:r w:rsidR="0012250F" w:rsidRPr="005477A2">
        <w:rPr>
          <w:rStyle w:val="Refdenotaalpie"/>
          <w:rFonts w:cs="Arial"/>
        </w:rPr>
        <w:footnoteReference w:id="31"/>
      </w:r>
      <w:r w:rsidR="007043CC" w:rsidRPr="005477A2">
        <w:rPr>
          <w:rFonts w:cs="Arial"/>
        </w:rPr>
        <w:t>.</w:t>
      </w:r>
    </w:p>
    <w:p w14:paraId="797734C3" w14:textId="77777777" w:rsidR="00AB1D9F" w:rsidRPr="005477A2" w:rsidRDefault="00AB1D9F" w:rsidP="00AB1D9F">
      <w:pPr>
        <w:pStyle w:val="Continuarlista2"/>
        <w:ind w:left="0"/>
        <w:rPr>
          <w:rFonts w:cs="Arial"/>
        </w:rPr>
      </w:pPr>
    </w:p>
    <w:p w14:paraId="6D302642" w14:textId="77777777" w:rsidR="00350E73" w:rsidRPr="005477A2" w:rsidRDefault="00350E73" w:rsidP="00AB1D9F">
      <w:pPr>
        <w:pStyle w:val="Continuarlista2"/>
        <w:ind w:left="0"/>
        <w:rPr>
          <w:rFonts w:cs="Arial"/>
          <w:b/>
        </w:rPr>
      </w:pPr>
      <w:r w:rsidRPr="005477A2">
        <w:rPr>
          <w:rFonts w:cs="Arial"/>
          <w:b/>
        </w:rPr>
        <w:t>2. Oportunidad en la presentación de</w:t>
      </w:r>
      <w:r w:rsidR="00C84413" w:rsidRPr="005477A2">
        <w:rPr>
          <w:rFonts w:cs="Arial"/>
          <w:b/>
        </w:rPr>
        <w:t>l</w:t>
      </w:r>
      <w:r w:rsidRPr="005477A2">
        <w:rPr>
          <w:rFonts w:cs="Arial"/>
          <w:b/>
        </w:rPr>
        <w:t xml:space="preserve"> recurso</w:t>
      </w:r>
    </w:p>
    <w:p w14:paraId="6B3890E9" w14:textId="77777777" w:rsidR="00350E73" w:rsidRPr="005477A2" w:rsidRDefault="00350E73" w:rsidP="00AB1D9F">
      <w:pPr>
        <w:pStyle w:val="Continuarlista2"/>
        <w:ind w:left="0"/>
        <w:rPr>
          <w:rFonts w:cs="Arial"/>
          <w:b/>
        </w:rPr>
      </w:pPr>
    </w:p>
    <w:p w14:paraId="741C19E0" w14:textId="77777777" w:rsidR="00585005" w:rsidRPr="005477A2" w:rsidRDefault="00350E73" w:rsidP="00AB1D9F">
      <w:pPr>
        <w:pStyle w:val="Continuarlista2"/>
        <w:ind w:left="0"/>
        <w:rPr>
          <w:rFonts w:cs="Arial"/>
        </w:rPr>
      </w:pPr>
      <w:r w:rsidRPr="005477A2">
        <w:rPr>
          <w:rFonts w:cs="Arial"/>
        </w:rPr>
        <w:t>Se verifica la oportunidad en la presentación de</w:t>
      </w:r>
      <w:r w:rsidR="00C84413" w:rsidRPr="005477A2">
        <w:rPr>
          <w:rFonts w:cs="Arial"/>
        </w:rPr>
        <w:t xml:space="preserve">l </w:t>
      </w:r>
      <w:r w:rsidRPr="005477A2">
        <w:rPr>
          <w:rFonts w:cs="Arial"/>
        </w:rPr>
        <w:t xml:space="preserve">recurso </w:t>
      </w:r>
      <w:r w:rsidR="005256EF" w:rsidRPr="005477A2">
        <w:rPr>
          <w:rFonts w:cs="Arial"/>
        </w:rPr>
        <w:t xml:space="preserve">extraordinario de anulación, </w:t>
      </w:r>
      <w:r w:rsidRPr="005477A2">
        <w:rPr>
          <w:rFonts w:cs="Arial"/>
        </w:rPr>
        <w:t>tal como se expuso en el auto de admisión</w:t>
      </w:r>
      <w:r w:rsidR="00FB1823" w:rsidRPr="005477A2">
        <w:rPr>
          <w:rFonts w:cs="Arial"/>
        </w:rPr>
        <w:t xml:space="preserve"> del mismo</w:t>
      </w:r>
      <w:r w:rsidRPr="005477A2">
        <w:rPr>
          <w:rFonts w:cs="Arial"/>
        </w:rPr>
        <w:t xml:space="preserve">, toda vez que </w:t>
      </w:r>
      <w:r w:rsidR="00585005" w:rsidRPr="005477A2">
        <w:rPr>
          <w:rFonts w:cs="Arial"/>
        </w:rPr>
        <w:t xml:space="preserve">la decisión de </w:t>
      </w:r>
      <w:r w:rsidR="00FB1823" w:rsidRPr="005477A2">
        <w:rPr>
          <w:rFonts w:cs="Arial"/>
        </w:rPr>
        <w:t>deneg</w:t>
      </w:r>
      <w:r w:rsidR="00585005" w:rsidRPr="005477A2">
        <w:rPr>
          <w:rFonts w:cs="Arial"/>
        </w:rPr>
        <w:t xml:space="preserve">ar </w:t>
      </w:r>
      <w:r w:rsidR="00FB1823" w:rsidRPr="005477A2">
        <w:rPr>
          <w:rFonts w:cs="Arial"/>
        </w:rPr>
        <w:t xml:space="preserve">la </w:t>
      </w:r>
      <w:r w:rsidR="00950C4A" w:rsidRPr="005477A2">
        <w:rPr>
          <w:rFonts w:cs="Arial"/>
        </w:rPr>
        <w:t>solicitud de acl</w:t>
      </w:r>
      <w:r w:rsidR="00A65911" w:rsidRPr="005477A2">
        <w:rPr>
          <w:rFonts w:cs="Arial"/>
        </w:rPr>
        <w:t>a</w:t>
      </w:r>
      <w:r w:rsidR="00950C4A" w:rsidRPr="005477A2">
        <w:rPr>
          <w:rFonts w:cs="Arial"/>
        </w:rPr>
        <w:t xml:space="preserve">ración </w:t>
      </w:r>
      <w:r w:rsidR="00833562" w:rsidRPr="005477A2">
        <w:rPr>
          <w:rFonts w:cs="Arial"/>
        </w:rPr>
        <w:t xml:space="preserve">del laudo </w:t>
      </w:r>
      <w:r w:rsidR="00950C4A" w:rsidRPr="005477A2">
        <w:rPr>
          <w:rFonts w:cs="Arial"/>
        </w:rPr>
        <w:t>se notificó e</w:t>
      </w:r>
      <w:r w:rsidR="00585005" w:rsidRPr="005477A2">
        <w:rPr>
          <w:rFonts w:cs="Arial"/>
        </w:rPr>
        <w:t xml:space="preserve">n audiencia del 22 de noviembre de 2018 </w:t>
      </w:r>
      <w:r w:rsidR="00950C4A" w:rsidRPr="005477A2">
        <w:rPr>
          <w:rFonts w:cs="Arial"/>
        </w:rPr>
        <w:t xml:space="preserve">y </w:t>
      </w:r>
      <w:r w:rsidR="00585005" w:rsidRPr="005477A2">
        <w:rPr>
          <w:rFonts w:cs="Arial"/>
        </w:rPr>
        <w:t xml:space="preserve">el recurso </w:t>
      </w:r>
      <w:r w:rsidR="00833562" w:rsidRPr="005477A2">
        <w:rPr>
          <w:rFonts w:cs="Arial"/>
        </w:rPr>
        <w:t xml:space="preserve">de anulación </w:t>
      </w:r>
      <w:r w:rsidR="00585005" w:rsidRPr="005477A2">
        <w:rPr>
          <w:rFonts w:cs="Arial"/>
        </w:rPr>
        <w:t>se presentó</w:t>
      </w:r>
      <w:r w:rsidR="00833562" w:rsidRPr="005477A2">
        <w:rPr>
          <w:rFonts w:cs="Arial"/>
        </w:rPr>
        <w:t xml:space="preserve"> ante el Tribunal de Arbitramento</w:t>
      </w:r>
      <w:r w:rsidR="00585005" w:rsidRPr="005477A2">
        <w:rPr>
          <w:rFonts w:cs="Arial"/>
        </w:rPr>
        <w:t xml:space="preserve"> el 8 de enero de 2019, </w:t>
      </w:r>
      <w:r w:rsidR="00833562" w:rsidRPr="005477A2">
        <w:rPr>
          <w:rFonts w:cs="Arial"/>
        </w:rPr>
        <w:t xml:space="preserve">faltando un día para que expirara el </w:t>
      </w:r>
      <w:r w:rsidRPr="005477A2">
        <w:rPr>
          <w:rFonts w:cs="Arial"/>
        </w:rPr>
        <w:t xml:space="preserve">término de </w:t>
      </w:r>
      <w:r w:rsidR="00950C4A" w:rsidRPr="005477A2">
        <w:rPr>
          <w:rFonts w:cs="Arial"/>
        </w:rPr>
        <w:t>3</w:t>
      </w:r>
      <w:r w:rsidRPr="005477A2">
        <w:rPr>
          <w:rFonts w:cs="Arial"/>
        </w:rPr>
        <w:t xml:space="preserve">0 días fijado en el artículo </w:t>
      </w:r>
      <w:r w:rsidR="005256EF" w:rsidRPr="005477A2">
        <w:rPr>
          <w:rFonts w:cs="Arial"/>
        </w:rPr>
        <w:t xml:space="preserve">40 </w:t>
      </w:r>
      <w:r w:rsidRPr="005477A2">
        <w:rPr>
          <w:rFonts w:cs="Arial"/>
        </w:rPr>
        <w:t>de la Ley 1563 de 2012</w:t>
      </w:r>
      <w:r w:rsidR="005256EF" w:rsidRPr="005477A2">
        <w:rPr>
          <w:rStyle w:val="Refdenotaalpie"/>
          <w:rFonts w:cs="Arial"/>
        </w:rPr>
        <w:footnoteReference w:id="32"/>
      </w:r>
      <w:r w:rsidR="00585005" w:rsidRPr="005477A2">
        <w:rPr>
          <w:rFonts w:cs="Arial"/>
        </w:rPr>
        <w:t>.</w:t>
      </w:r>
    </w:p>
    <w:p w14:paraId="7519A17B" w14:textId="77777777" w:rsidR="00585005" w:rsidRPr="005477A2" w:rsidRDefault="00585005" w:rsidP="00350E73">
      <w:pPr>
        <w:pStyle w:val="Continuarlista2"/>
        <w:spacing w:line="240" w:lineRule="auto"/>
        <w:ind w:left="0"/>
        <w:rPr>
          <w:rFonts w:cs="Arial"/>
          <w:b/>
        </w:rPr>
      </w:pPr>
    </w:p>
    <w:p w14:paraId="7354D64E" w14:textId="77777777" w:rsidR="00A971E1" w:rsidRPr="005477A2" w:rsidRDefault="00116511" w:rsidP="007A07DD">
      <w:pPr>
        <w:pStyle w:val="Continuarlista2"/>
        <w:spacing w:line="240" w:lineRule="auto"/>
        <w:ind w:left="0"/>
        <w:rPr>
          <w:rFonts w:cs="Arial"/>
          <w:b/>
        </w:rPr>
      </w:pPr>
      <w:r w:rsidRPr="005477A2">
        <w:rPr>
          <w:rFonts w:cs="Arial"/>
          <w:b/>
        </w:rPr>
        <w:t>3</w:t>
      </w:r>
      <w:r w:rsidR="00A971E1" w:rsidRPr="005477A2">
        <w:rPr>
          <w:rFonts w:cs="Arial"/>
          <w:b/>
        </w:rPr>
        <w:t xml:space="preserve">. Causales invocadas en </w:t>
      </w:r>
      <w:r w:rsidR="007A07DD" w:rsidRPr="005477A2">
        <w:rPr>
          <w:rFonts w:cs="Arial"/>
          <w:b/>
        </w:rPr>
        <w:t>el</w:t>
      </w:r>
      <w:r w:rsidR="00A971E1" w:rsidRPr="005477A2">
        <w:rPr>
          <w:rFonts w:cs="Arial"/>
          <w:b/>
        </w:rPr>
        <w:t xml:space="preserve"> recurso de anulación</w:t>
      </w:r>
      <w:r w:rsidR="007A07DD" w:rsidRPr="005477A2">
        <w:rPr>
          <w:rFonts w:cs="Arial"/>
          <w:b/>
        </w:rPr>
        <w:t xml:space="preserve"> que se estudia en este caso</w:t>
      </w:r>
    </w:p>
    <w:p w14:paraId="18AE5A76" w14:textId="77777777" w:rsidR="00A971E1" w:rsidRPr="005477A2" w:rsidRDefault="00A971E1" w:rsidP="00A971E1">
      <w:pPr>
        <w:pStyle w:val="Continuarlista2"/>
        <w:ind w:left="0"/>
        <w:rPr>
          <w:rFonts w:cs="Arial"/>
        </w:rPr>
      </w:pPr>
    </w:p>
    <w:p w14:paraId="73D11889" w14:textId="77777777" w:rsidR="00CA3B39" w:rsidRPr="005477A2" w:rsidRDefault="00833562" w:rsidP="00A971E1">
      <w:pPr>
        <w:pStyle w:val="Continuarlista2"/>
        <w:ind w:left="0"/>
        <w:rPr>
          <w:rFonts w:cs="Arial"/>
        </w:rPr>
      </w:pPr>
      <w:r w:rsidRPr="005477A2">
        <w:rPr>
          <w:rFonts w:cs="Arial"/>
        </w:rPr>
        <w:t xml:space="preserve">La Unión Temporal </w:t>
      </w:r>
      <w:r w:rsidR="00BD794B" w:rsidRPr="005477A2">
        <w:rPr>
          <w:rFonts w:cs="Arial"/>
        </w:rPr>
        <w:t xml:space="preserve">Protección </w:t>
      </w:r>
      <w:r w:rsidRPr="005477A2">
        <w:rPr>
          <w:rFonts w:cs="Arial"/>
        </w:rPr>
        <w:t>33</w:t>
      </w:r>
      <w:r w:rsidR="007A07DD" w:rsidRPr="005477A2">
        <w:rPr>
          <w:rFonts w:cs="Arial"/>
        </w:rPr>
        <w:t xml:space="preserve"> </w:t>
      </w:r>
      <w:r w:rsidR="00A971E1" w:rsidRPr="005477A2">
        <w:rPr>
          <w:rFonts w:cs="Arial"/>
        </w:rPr>
        <w:t>interpuso el recurso de anulación contra el laudo arbitral invocando</w:t>
      </w:r>
      <w:r w:rsidR="00DE6C2B" w:rsidRPr="005477A2">
        <w:rPr>
          <w:rFonts w:cs="Arial"/>
        </w:rPr>
        <w:t>, en su orden, las</w:t>
      </w:r>
      <w:r w:rsidR="00A971E1" w:rsidRPr="005477A2">
        <w:rPr>
          <w:rFonts w:cs="Arial"/>
        </w:rPr>
        <w:t xml:space="preserve"> causales 9</w:t>
      </w:r>
      <w:r w:rsidR="00A971E1" w:rsidRPr="005477A2">
        <w:rPr>
          <w:rStyle w:val="Refdenotaalpie"/>
          <w:rFonts w:cs="Arial"/>
        </w:rPr>
        <w:footnoteReference w:id="33"/>
      </w:r>
      <w:r w:rsidR="00DE6C2B" w:rsidRPr="005477A2">
        <w:rPr>
          <w:rFonts w:cs="Arial"/>
        </w:rPr>
        <w:t>,</w:t>
      </w:r>
      <w:r w:rsidR="00A971E1" w:rsidRPr="005477A2">
        <w:rPr>
          <w:rFonts w:cs="Arial"/>
        </w:rPr>
        <w:t xml:space="preserve"> </w:t>
      </w:r>
      <w:r w:rsidR="00DE6C2B" w:rsidRPr="005477A2">
        <w:rPr>
          <w:rFonts w:cs="Arial"/>
        </w:rPr>
        <w:t>8</w:t>
      </w:r>
      <w:r w:rsidR="00DE6C2B" w:rsidRPr="005477A2">
        <w:rPr>
          <w:rStyle w:val="Refdenotaalpie"/>
          <w:rFonts w:cs="Arial"/>
        </w:rPr>
        <w:footnoteReference w:id="34"/>
      </w:r>
      <w:r w:rsidR="00DE6C2B" w:rsidRPr="005477A2">
        <w:rPr>
          <w:rFonts w:cs="Arial"/>
        </w:rPr>
        <w:t xml:space="preserve"> y 7</w:t>
      </w:r>
      <w:r w:rsidR="00DE6C2B" w:rsidRPr="005477A2">
        <w:rPr>
          <w:rStyle w:val="Refdenotaalpie"/>
          <w:rFonts w:cs="Arial"/>
        </w:rPr>
        <w:footnoteReference w:id="35"/>
      </w:r>
      <w:r w:rsidR="00DE6C2B" w:rsidRPr="005477A2">
        <w:rPr>
          <w:rFonts w:cs="Arial"/>
        </w:rPr>
        <w:t xml:space="preserve"> </w:t>
      </w:r>
      <w:r w:rsidR="00A971E1" w:rsidRPr="005477A2">
        <w:rPr>
          <w:rFonts w:cs="Arial"/>
        </w:rPr>
        <w:t xml:space="preserve">del artículo 41 de la Ley 1563 de 2012, </w:t>
      </w:r>
      <w:r w:rsidR="00CA3B39" w:rsidRPr="005477A2">
        <w:rPr>
          <w:rFonts w:cs="Arial"/>
        </w:rPr>
        <w:t xml:space="preserve">según se detallará más adelante. </w:t>
      </w:r>
    </w:p>
    <w:p w14:paraId="37A73E66" w14:textId="77777777" w:rsidR="00CA3B39" w:rsidRPr="005477A2" w:rsidRDefault="00CA3B39" w:rsidP="00A971E1">
      <w:pPr>
        <w:pStyle w:val="Continuarlista2"/>
        <w:ind w:left="0"/>
        <w:rPr>
          <w:rFonts w:cs="Arial"/>
        </w:rPr>
      </w:pPr>
    </w:p>
    <w:p w14:paraId="2611A7FF" w14:textId="77777777" w:rsidR="00BF2E4C" w:rsidRPr="005477A2" w:rsidRDefault="00116511" w:rsidP="006612B0">
      <w:pPr>
        <w:pStyle w:val="Continuarlista2"/>
        <w:spacing w:line="240" w:lineRule="auto"/>
        <w:ind w:left="0"/>
        <w:rPr>
          <w:rFonts w:cs="Arial"/>
          <w:b/>
        </w:rPr>
      </w:pPr>
      <w:r w:rsidRPr="005477A2">
        <w:rPr>
          <w:rFonts w:cs="Arial"/>
          <w:b/>
        </w:rPr>
        <w:t>4</w:t>
      </w:r>
      <w:r w:rsidR="00BF2E4C" w:rsidRPr="005477A2">
        <w:rPr>
          <w:rFonts w:cs="Arial"/>
          <w:b/>
        </w:rPr>
        <w:t xml:space="preserve">. </w:t>
      </w:r>
      <w:r w:rsidR="004E444A" w:rsidRPr="005477A2">
        <w:rPr>
          <w:rFonts w:cs="Arial"/>
          <w:b/>
        </w:rPr>
        <w:t xml:space="preserve">Primera causal de anulación, numeral </w:t>
      </w:r>
      <w:r w:rsidR="00BF2E4C" w:rsidRPr="005477A2">
        <w:rPr>
          <w:rFonts w:cs="Arial"/>
          <w:b/>
        </w:rPr>
        <w:t>9</w:t>
      </w:r>
      <w:r w:rsidR="006612B0" w:rsidRPr="005477A2">
        <w:rPr>
          <w:rFonts w:cs="Arial"/>
          <w:b/>
        </w:rPr>
        <w:t xml:space="preserve"> </w:t>
      </w:r>
      <w:r w:rsidR="004E444A" w:rsidRPr="005477A2">
        <w:rPr>
          <w:rFonts w:cs="Arial"/>
          <w:b/>
        </w:rPr>
        <w:t xml:space="preserve">del artículo 41, </w:t>
      </w:r>
      <w:r w:rsidR="006612B0" w:rsidRPr="005477A2">
        <w:rPr>
          <w:rFonts w:cs="Arial"/>
          <w:b/>
        </w:rPr>
        <w:t>in</w:t>
      </w:r>
      <w:r w:rsidR="007A07DD" w:rsidRPr="005477A2">
        <w:rPr>
          <w:rFonts w:cs="Arial"/>
          <w:b/>
        </w:rPr>
        <w:t xml:space="preserve">terpuesta </w:t>
      </w:r>
      <w:r w:rsidR="006612B0" w:rsidRPr="005477A2">
        <w:rPr>
          <w:rFonts w:cs="Arial"/>
          <w:b/>
        </w:rPr>
        <w:t>por</w:t>
      </w:r>
      <w:r w:rsidR="007A07DD" w:rsidRPr="005477A2">
        <w:rPr>
          <w:rFonts w:cs="Arial"/>
          <w:b/>
        </w:rPr>
        <w:t xml:space="preserve"> </w:t>
      </w:r>
      <w:r w:rsidR="006612B0" w:rsidRPr="005477A2">
        <w:rPr>
          <w:rFonts w:cs="Arial"/>
          <w:b/>
        </w:rPr>
        <w:t>no haber decidido sobre cuestiones sujetas al arbitramento</w:t>
      </w:r>
    </w:p>
    <w:p w14:paraId="0E66AC6B" w14:textId="77777777" w:rsidR="006612B0" w:rsidRPr="005477A2" w:rsidRDefault="006612B0" w:rsidP="006612B0">
      <w:pPr>
        <w:pStyle w:val="Continuarlista2"/>
        <w:spacing w:line="240" w:lineRule="auto"/>
        <w:ind w:left="0"/>
        <w:rPr>
          <w:rFonts w:cs="Arial"/>
          <w:b/>
        </w:rPr>
      </w:pPr>
    </w:p>
    <w:p w14:paraId="13F142FD" w14:textId="77777777" w:rsidR="006612B0" w:rsidRPr="005477A2" w:rsidRDefault="006612B0" w:rsidP="006612B0">
      <w:pPr>
        <w:pStyle w:val="Continuarlista2"/>
        <w:ind w:left="0"/>
        <w:rPr>
          <w:rFonts w:cs="Arial"/>
        </w:rPr>
      </w:pPr>
      <w:r w:rsidRPr="005477A2">
        <w:rPr>
          <w:rFonts w:cs="Arial"/>
        </w:rPr>
        <w:t>La convocante argumentó que en el laudo no existieron razonamientos sobre</w:t>
      </w:r>
      <w:r w:rsidR="00201923" w:rsidRPr="005477A2">
        <w:rPr>
          <w:rFonts w:cs="Arial"/>
        </w:rPr>
        <w:t>:</w:t>
      </w:r>
      <w:r w:rsidRPr="005477A2">
        <w:rPr>
          <w:rFonts w:cs="Arial"/>
        </w:rPr>
        <w:t xml:space="preserve"> las pretensiones</w:t>
      </w:r>
      <w:r w:rsidR="003A0C0A" w:rsidRPr="005477A2">
        <w:rPr>
          <w:rFonts w:cs="Arial"/>
        </w:rPr>
        <w:t xml:space="preserve"> de pago de algunas facturas,</w:t>
      </w:r>
      <w:r w:rsidR="00B53AD1" w:rsidRPr="005477A2">
        <w:rPr>
          <w:rFonts w:cs="Arial"/>
        </w:rPr>
        <w:t xml:space="preserve"> el abuso de la figura de los gastos reembolsables y el no reconocimiento </w:t>
      </w:r>
      <w:r w:rsidR="00BD794B" w:rsidRPr="005477A2">
        <w:rPr>
          <w:rFonts w:cs="Arial"/>
        </w:rPr>
        <w:t xml:space="preserve">de los </w:t>
      </w:r>
      <w:r w:rsidR="00B53AD1" w:rsidRPr="005477A2">
        <w:rPr>
          <w:rFonts w:cs="Arial"/>
        </w:rPr>
        <w:t>ajust</w:t>
      </w:r>
      <w:r w:rsidR="00BB2EFD" w:rsidRPr="005477A2">
        <w:rPr>
          <w:rFonts w:cs="Arial"/>
        </w:rPr>
        <w:t>e</w:t>
      </w:r>
      <w:r w:rsidR="00BD794B" w:rsidRPr="005477A2">
        <w:rPr>
          <w:rFonts w:cs="Arial"/>
        </w:rPr>
        <w:t>s</w:t>
      </w:r>
      <w:r w:rsidR="00B53AD1" w:rsidRPr="005477A2">
        <w:rPr>
          <w:rFonts w:cs="Arial"/>
        </w:rPr>
        <w:t xml:space="preserve"> con el porcentaje de la inflación</w:t>
      </w:r>
      <w:r w:rsidR="00201923" w:rsidRPr="005477A2">
        <w:rPr>
          <w:rFonts w:cs="Arial"/>
        </w:rPr>
        <w:t>.</w:t>
      </w:r>
      <w:r w:rsidR="00B53AD1" w:rsidRPr="005477A2">
        <w:rPr>
          <w:rFonts w:cs="Arial"/>
        </w:rPr>
        <w:t xml:space="preserve"> </w:t>
      </w:r>
    </w:p>
    <w:p w14:paraId="29A3ADA4" w14:textId="77777777" w:rsidR="00BF2E4C" w:rsidRPr="005477A2" w:rsidRDefault="00BF2E4C" w:rsidP="00A971E1">
      <w:pPr>
        <w:pStyle w:val="Continuarlista2"/>
        <w:ind w:left="0"/>
        <w:rPr>
          <w:rFonts w:cs="Arial"/>
        </w:rPr>
      </w:pPr>
    </w:p>
    <w:p w14:paraId="07493C3B" w14:textId="77777777" w:rsidR="00C1056A" w:rsidRPr="005477A2" w:rsidRDefault="001C2FB2" w:rsidP="00A971E1">
      <w:pPr>
        <w:pStyle w:val="Continuarlista2"/>
        <w:ind w:left="0"/>
        <w:rPr>
          <w:rFonts w:cs="Arial"/>
          <w:b/>
        </w:rPr>
      </w:pPr>
      <w:r w:rsidRPr="005477A2">
        <w:rPr>
          <w:rFonts w:cs="Arial"/>
          <w:b/>
        </w:rPr>
        <w:t>4</w:t>
      </w:r>
      <w:r w:rsidR="00BF2E4C" w:rsidRPr="005477A2">
        <w:rPr>
          <w:rFonts w:cs="Arial"/>
          <w:b/>
        </w:rPr>
        <w:t>.1. Pretensiones de pago de facturas</w:t>
      </w:r>
    </w:p>
    <w:p w14:paraId="1F985A22" w14:textId="77777777" w:rsidR="00C1056A" w:rsidRPr="005477A2" w:rsidRDefault="00C1056A" w:rsidP="00A971E1">
      <w:pPr>
        <w:pStyle w:val="Continuarlista2"/>
        <w:ind w:left="0"/>
        <w:rPr>
          <w:rFonts w:cs="Arial"/>
          <w:b/>
        </w:rPr>
      </w:pPr>
    </w:p>
    <w:p w14:paraId="32C694C2" w14:textId="77777777" w:rsidR="00752DD0" w:rsidRPr="005477A2" w:rsidRDefault="001C2FB2" w:rsidP="00752DD0">
      <w:pPr>
        <w:pStyle w:val="Continuarlista2"/>
        <w:ind w:left="0"/>
        <w:rPr>
          <w:rFonts w:cs="Arial"/>
        </w:rPr>
      </w:pPr>
      <w:r w:rsidRPr="005477A2">
        <w:rPr>
          <w:rFonts w:cs="Arial"/>
          <w:b/>
        </w:rPr>
        <w:t>4</w:t>
      </w:r>
      <w:r w:rsidR="006612B0" w:rsidRPr="005477A2">
        <w:rPr>
          <w:rFonts w:cs="Arial"/>
          <w:b/>
        </w:rPr>
        <w:t xml:space="preserve">.1.1. </w:t>
      </w:r>
      <w:r w:rsidR="00131602" w:rsidRPr="005477A2">
        <w:rPr>
          <w:rFonts w:cs="Arial"/>
          <w:b/>
        </w:rPr>
        <w:t xml:space="preserve">En </w:t>
      </w:r>
      <w:r w:rsidR="003145A2" w:rsidRPr="005477A2">
        <w:rPr>
          <w:rFonts w:cs="Arial"/>
          <w:b/>
        </w:rPr>
        <w:t xml:space="preserve">relación con </w:t>
      </w:r>
      <w:r w:rsidR="00131602" w:rsidRPr="005477A2">
        <w:rPr>
          <w:rFonts w:cs="Arial"/>
          <w:b/>
        </w:rPr>
        <w:t xml:space="preserve">el contrato </w:t>
      </w:r>
      <w:r w:rsidR="0096220D" w:rsidRPr="005477A2">
        <w:rPr>
          <w:rFonts w:cs="Arial"/>
          <w:b/>
        </w:rPr>
        <w:t xml:space="preserve">número </w:t>
      </w:r>
      <w:r w:rsidR="00131602" w:rsidRPr="005477A2">
        <w:rPr>
          <w:rFonts w:cs="Arial"/>
          <w:b/>
        </w:rPr>
        <w:t>202 de 2012</w:t>
      </w:r>
      <w:r w:rsidR="00131602" w:rsidRPr="005477A2">
        <w:rPr>
          <w:rFonts w:cs="Arial"/>
        </w:rPr>
        <w:t>, l</w:t>
      </w:r>
      <w:r w:rsidR="00C1056A" w:rsidRPr="005477A2">
        <w:rPr>
          <w:rFonts w:cs="Arial"/>
        </w:rPr>
        <w:t>a recurrente se</w:t>
      </w:r>
      <w:r w:rsidR="00C1345F" w:rsidRPr="005477A2">
        <w:rPr>
          <w:rFonts w:cs="Arial"/>
        </w:rPr>
        <w:t xml:space="preserve">ñaló </w:t>
      </w:r>
      <w:r w:rsidR="00C1056A" w:rsidRPr="005477A2">
        <w:rPr>
          <w:rFonts w:cs="Arial"/>
        </w:rPr>
        <w:t xml:space="preserve">la </w:t>
      </w:r>
      <w:r w:rsidR="006612B0" w:rsidRPr="005477A2">
        <w:rPr>
          <w:rFonts w:cs="Arial"/>
        </w:rPr>
        <w:t xml:space="preserve">falta de razonamiento sobre la </w:t>
      </w:r>
      <w:r w:rsidR="00C1056A" w:rsidRPr="005477A2">
        <w:rPr>
          <w:rFonts w:cs="Arial"/>
        </w:rPr>
        <w:t xml:space="preserve">pretensión </w:t>
      </w:r>
      <w:r w:rsidR="00734936" w:rsidRPr="005477A2">
        <w:rPr>
          <w:rFonts w:cs="Arial"/>
        </w:rPr>
        <w:t>1.1.</w:t>
      </w:r>
      <w:r w:rsidR="007D27CA" w:rsidRPr="005477A2">
        <w:rPr>
          <w:rFonts w:cs="Arial"/>
        </w:rPr>
        <w:t xml:space="preserve"> de la demanda</w:t>
      </w:r>
      <w:r w:rsidR="00734936" w:rsidRPr="005477A2">
        <w:rPr>
          <w:rFonts w:cs="Arial"/>
        </w:rPr>
        <w:t xml:space="preserve">, </w:t>
      </w:r>
      <w:r w:rsidR="007D27CA" w:rsidRPr="005477A2">
        <w:rPr>
          <w:rFonts w:cs="Arial"/>
        </w:rPr>
        <w:t xml:space="preserve">presentada para el </w:t>
      </w:r>
      <w:r w:rsidR="00C1056A" w:rsidRPr="005477A2">
        <w:rPr>
          <w:rFonts w:cs="Arial"/>
        </w:rPr>
        <w:t xml:space="preserve">pago de la </w:t>
      </w:r>
      <w:r w:rsidR="0005200C" w:rsidRPr="005477A2">
        <w:rPr>
          <w:rFonts w:cs="Arial"/>
        </w:rPr>
        <w:t>factura 348 de 2015</w:t>
      </w:r>
      <w:r w:rsidR="00EE4857" w:rsidRPr="005477A2">
        <w:rPr>
          <w:rFonts w:cs="Arial"/>
        </w:rPr>
        <w:t xml:space="preserve">, </w:t>
      </w:r>
      <w:r w:rsidR="00752DD0" w:rsidRPr="005477A2">
        <w:rPr>
          <w:rFonts w:cs="Arial"/>
        </w:rPr>
        <w:t xml:space="preserve">por la suma de $23’224.123, por concepto de gastos reembolsables; señaló </w:t>
      </w:r>
      <w:r w:rsidR="00EE4857" w:rsidRPr="005477A2">
        <w:rPr>
          <w:rFonts w:cs="Arial"/>
        </w:rPr>
        <w:t>los hechos en los que se hizo constar que</w:t>
      </w:r>
      <w:r w:rsidR="00C1345F" w:rsidRPr="005477A2">
        <w:rPr>
          <w:rFonts w:cs="Arial"/>
        </w:rPr>
        <w:t xml:space="preserve"> </w:t>
      </w:r>
      <w:r w:rsidR="007A07DD" w:rsidRPr="005477A2">
        <w:rPr>
          <w:rFonts w:cs="Arial"/>
        </w:rPr>
        <w:t>dicha factura</w:t>
      </w:r>
      <w:r w:rsidR="00C1345F" w:rsidRPr="005477A2">
        <w:rPr>
          <w:rFonts w:cs="Arial"/>
        </w:rPr>
        <w:t xml:space="preserve"> </w:t>
      </w:r>
      <w:r w:rsidR="00EE4857" w:rsidRPr="005477A2">
        <w:rPr>
          <w:rFonts w:cs="Arial"/>
        </w:rPr>
        <w:t>había sido rechazada por el subdirector de protección</w:t>
      </w:r>
      <w:r w:rsidR="00B06148">
        <w:rPr>
          <w:rFonts w:cs="Arial"/>
        </w:rPr>
        <w:t>,</w:t>
      </w:r>
      <w:r w:rsidR="00EE4857" w:rsidRPr="005477A2">
        <w:rPr>
          <w:rFonts w:cs="Arial"/>
        </w:rPr>
        <w:t xml:space="preserve"> </w:t>
      </w:r>
      <w:r w:rsidR="00C75ABA" w:rsidRPr="005477A2">
        <w:rPr>
          <w:rFonts w:cs="Arial"/>
        </w:rPr>
        <w:t xml:space="preserve">indicando </w:t>
      </w:r>
      <w:r w:rsidR="00EE4857" w:rsidRPr="005477A2">
        <w:rPr>
          <w:rFonts w:cs="Arial"/>
        </w:rPr>
        <w:t xml:space="preserve">que no era el supervisor </w:t>
      </w:r>
      <w:r w:rsidR="00C75ABA" w:rsidRPr="005477A2">
        <w:rPr>
          <w:rFonts w:cs="Arial"/>
        </w:rPr>
        <w:lastRenderedPageBreak/>
        <w:t>del contrato</w:t>
      </w:r>
      <w:r w:rsidR="00752DD0" w:rsidRPr="005477A2">
        <w:rPr>
          <w:rFonts w:cs="Arial"/>
        </w:rPr>
        <w:t xml:space="preserve"> y afirmó que el Tribunal de Arbitramento no se pronunció sobre este punto.</w:t>
      </w:r>
    </w:p>
    <w:p w14:paraId="0745981E" w14:textId="77777777" w:rsidR="00752DD0" w:rsidRPr="005477A2" w:rsidRDefault="00752DD0" w:rsidP="00A971E1">
      <w:pPr>
        <w:pStyle w:val="Continuarlista2"/>
        <w:ind w:left="0"/>
        <w:rPr>
          <w:rFonts w:cs="Arial"/>
          <w:b/>
        </w:rPr>
      </w:pPr>
    </w:p>
    <w:p w14:paraId="13E96EDF" w14:textId="77777777" w:rsidR="00F24376" w:rsidRPr="005477A2" w:rsidRDefault="001C2FB2" w:rsidP="00A971E1">
      <w:pPr>
        <w:pStyle w:val="Continuarlista2"/>
        <w:ind w:left="0"/>
        <w:rPr>
          <w:rFonts w:cs="Arial"/>
        </w:rPr>
      </w:pPr>
      <w:r w:rsidRPr="005477A2">
        <w:rPr>
          <w:rFonts w:cs="Arial"/>
          <w:b/>
        </w:rPr>
        <w:t>4</w:t>
      </w:r>
      <w:r w:rsidR="006612B0" w:rsidRPr="005477A2">
        <w:rPr>
          <w:rFonts w:cs="Arial"/>
          <w:b/>
        </w:rPr>
        <w:t xml:space="preserve">.1.2. </w:t>
      </w:r>
      <w:r w:rsidR="00131602" w:rsidRPr="005477A2">
        <w:rPr>
          <w:rFonts w:cs="Arial"/>
          <w:b/>
        </w:rPr>
        <w:t>E</w:t>
      </w:r>
      <w:r w:rsidR="0096220D" w:rsidRPr="005477A2">
        <w:rPr>
          <w:rFonts w:cs="Arial"/>
          <w:b/>
        </w:rPr>
        <w:t>n</w:t>
      </w:r>
      <w:r w:rsidR="00131602" w:rsidRPr="005477A2">
        <w:rPr>
          <w:rFonts w:cs="Arial"/>
          <w:b/>
        </w:rPr>
        <w:t xml:space="preserve"> relación con los contratos </w:t>
      </w:r>
      <w:r w:rsidR="0096220D" w:rsidRPr="005477A2">
        <w:rPr>
          <w:rFonts w:cs="Arial"/>
          <w:b/>
        </w:rPr>
        <w:t xml:space="preserve">números </w:t>
      </w:r>
      <w:r w:rsidR="00131602" w:rsidRPr="005477A2">
        <w:rPr>
          <w:rFonts w:cs="Arial"/>
          <w:b/>
        </w:rPr>
        <w:t>928 y 940 de 2014</w:t>
      </w:r>
      <w:r w:rsidR="00131602" w:rsidRPr="005477A2">
        <w:rPr>
          <w:rFonts w:cs="Arial"/>
        </w:rPr>
        <w:t xml:space="preserve">, </w:t>
      </w:r>
      <w:r w:rsidR="003C7C88" w:rsidRPr="005477A2">
        <w:rPr>
          <w:rFonts w:cs="Arial"/>
        </w:rPr>
        <w:t>transcribió la</w:t>
      </w:r>
      <w:r w:rsidR="00131602" w:rsidRPr="005477A2">
        <w:rPr>
          <w:rFonts w:cs="Arial"/>
        </w:rPr>
        <w:t>s</w:t>
      </w:r>
      <w:r w:rsidR="003C7C88" w:rsidRPr="005477A2">
        <w:rPr>
          <w:rFonts w:cs="Arial"/>
        </w:rPr>
        <w:t xml:space="preserve"> pretensi</w:t>
      </w:r>
      <w:r w:rsidR="00131602" w:rsidRPr="005477A2">
        <w:rPr>
          <w:rFonts w:cs="Arial"/>
        </w:rPr>
        <w:t>ones</w:t>
      </w:r>
      <w:r w:rsidR="003C7C88" w:rsidRPr="005477A2">
        <w:rPr>
          <w:rFonts w:cs="Arial"/>
        </w:rPr>
        <w:t xml:space="preserve"> 15.1</w:t>
      </w:r>
      <w:r w:rsidR="003D7CA1" w:rsidRPr="005477A2">
        <w:rPr>
          <w:rFonts w:cs="Arial"/>
        </w:rPr>
        <w:t>,</w:t>
      </w:r>
      <w:r w:rsidR="003C7C88" w:rsidRPr="005477A2">
        <w:rPr>
          <w:rFonts w:cs="Arial"/>
        </w:rPr>
        <w:t xml:space="preserve"> </w:t>
      </w:r>
      <w:r w:rsidR="00D5447B" w:rsidRPr="005477A2">
        <w:rPr>
          <w:rFonts w:cs="Arial"/>
        </w:rPr>
        <w:t>16.2</w:t>
      </w:r>
      <w:r w:rsidR="00C1345F" w:rsidRPr="005477A2">
        <w:rPr>
          <w:rFonts w:cs="Arial"/>
        </w:rPr>
        <w:t xml:space="preserve"> y</w:t>
      </w:r>
      <w:r w:rsidR="00D5447B" w:rsidRPr="005477A2">
        <w:rPr>
          <w:rFonts w:cs="Arial"/>
        </w:rPr>
        <w:t xml:space="preserve"> 16.3</w:t>
      </w:r>
      <w:r w:rsidR="007D27CA" w:rsidRPr="005477A2">
        <w:rPr>
          <w:rFonts w:cs="Arial"/>
        </w:rPr>
        <w:t>,</w:t>
      </w:r>
      <w:r w:rsidR="00D5447B" w:rsidRPr="005477A2">
        <w:rPr>
          <w:rFonts w:cs="Arial"/>
        </w:rPr>
        <w:t xml:space="preserve"> </w:t>
      </w:r>
      <w:r w:rsidR="006612B0" w:rsidRPr="005477A2">
        <w:rPr>
          <w:rFonts w:cs="Arial"/>
        </w:rPr>
        <w:t xml:space="preserve">acerca del </w:t>
      </w:r>
      <w:r w:rsidR="00752803" w:rsidRPr="005477A2">
        <w:rPr>
          <w:rFonts w:cs="Arial"/>
        </w:rPr>
        <w:t xml:space="preserve">pago </w:t>
      </w:r>
      <w:r w:rsidR="00AE21D9" w:rsidRPr="005477A2">
        <w:rPr>
          <w:rFonts w:cs="Arial"/>
        </w:rPr>
        <w:t xml:space="preserve">tardío </w:t>
      </w:r>
      <w:r w:rsidR="00752803" w:rsidRPr="005477A2">
        <w:rPr>
          <w:rFonts w:cs="Arial"/>
        </w:rPr>
        <w:t>de la</w:t>
      </w:r>
      <w:r w:rsidR="00131602" w:rsidRPr="005477A2">
        <w:rPr>
          <w:rFonts w:cs="Arial"/>
        </w:rPr>
        <w:t>s</w:t>
      </w:r>
      <w:r w:rsidR="00752803" w:rsidRPr="005477A2">
        <w:rPr>
          <w:rFonts w:cs="Arial"/>
        </w:rPr>
        <w:t xml:space="preserve"> </w:t>
      </w:r>
      <w:r w:rsidR="003C7C88" w:rsidRPr="005477A2">
        <w:rPr>
          <w:rFonts w:cs="Arial"/>
        </w:rPr>
        <w:t>factura</w:t>
      </w:r>
      <w:r w:rsidR="00131602" w:rsidRPr="005477A2">
        <w:rPr>
          <w:rFonts w:cs="Arial"/>
        </w:rPr>
        <w:t>s</w:t>
      </w:r>
      <w:r w:rsidR="003C7C88" w:rsidRPr="005477A2">
        <w:rPr>
          <w:rFonts w:cs="Arial"/>
        </w:rPr>
        <w:t xml:space="preserve"> 332</w:t>
      </w:r>
      <w:r w:rsidR="00D5447B" w:rsidRPr="005477A2">
        <w:rPr>
          <w:rFonts w:cs="Arial"/>
        </w:rPr>
        <w:t>, 325, 326, 327, 328 y 329</w:t>
      </w:r>
      <w:r w:rsidR="003C7C88" w:rsidRPr="005477A2">
        <w:rPr>
          <w:rFonts w:cs="Arial"/>
        </w:rPr>
        <w:t xml:space="preserve"> </w:t>
      </w:r>
      <w:r w:rsidR="003D7CA1" w:rsidRPr="005477A2">
        <w:rPr>
          <w:rFonts w:cs="Arial"/>
        </w:rPr>
        <w:t>por concepto de esquemas fijos sin vehículos, gastos reembolsables y gastos de administración</w:t>
      </w:r>
      <w:r w:rsidR="00131602" w:rsidRPr="005477A2">
        <w:rPr>
          <w:rFonts w:cs="Arial"/>
        </w:rPr>
        <w:t xml:space="preserve"> </w:t>
      </w:r>
      <w:r w:rsidR="003D7CA1" w:rsidRPr="005477A2">
        <w:rPr>
          <w:rFonts w:cs="Arial"/>
        </w:rPr>
        <w:t>sobre las cuales detall</w:t>
      </w:r>
      <w:r w:rsidR="00C1345F" w:rsidRPr="005477A2">
        <w:rPr>
          <w:rFonts w:cs="Arial"/>
        </w:rPr>
        <w:t>ó</w:t>
      </w:r>
      <w:r w:rsidR="003D7CA1" w:rsidRPr="005477A2">
        <w:rPr>
          <w:rFonts w:cs="Arial"/>
        </w:rPr>
        <w:t xml:space="preserve"> los hechos y </w:t>
      </w:r>
      <w:r w:rsidR="00131602" w:rsidRPr="005477A2">
        <w:rPr>
          <w:rFonts w:cs="Arial"/>
        </w:rPr>
        <w:t>pretensiones correspondientes</w:t>
      </w:r>
      <w:r w:rsidR="00F24376" w:rsidRPr="005477A2">
        <w:rPr>
          <w:rFonts w:cs="Arial"/>
        </w:rPr>
        <w:t xml:space="preserve"> y destacó que el Tribunal de Arbitramento no estudió </w:t>
      </w:r>
      <w:r w:rsidR="00C1345F" w:rsidRPr="005477A2">
        <w:rPr>
          <w:rFonts w:cs="Arial"/>
        </w:rPr>
        <w:t xml:space="preserve">las citadas </w:t>
      </w:r>
      <w:r w:rsidR="00E61496" w:rsidRPr="005477A2">
        <w:rPr>
          <w:rFonts w:cs="Arial"/>
        </w:rPr>
        <w:t>facturas ni el a</w:t>
      </w:r>
      <w:r w:rsidR="00C1345F" w:rsidRPr="005477A2">
        <w:rPr>
          <w:rFonts w:cs="Arial"/>
        </w:rPr>
        <w:t>s</w:t>
      </w:r>
      <w:r w:rsidR="00E61496" w:rsidRPr="005477A2">
        <w:rPr>
          <w:rFonts w:cs="Arial"/>
        </w:rPr>
        <w:t xml:space="preserve">unto </w:t>
      </w:r>
      <w:r w:rsidR="00F24376" w:rsidRPr="005477A2">
        <w:rPr>
          <w:rFonts w:cs="Arial"/>
        </w:rPr>
        <w:t xml:space="preserve">materia de esos hechos y pretensiones. </w:t>
      </w:r>
    </w:p>
    <w:p w14:paraId="7D4F2EC9" w14:textId="77777777" w:rsidR="00F24376" w:rsidRPr="005477A2" w:rsidRDefault="00F24376" w:rsidP="00A971E1">
      <w:pPr>
        <w:pStyle w:val="Continuarlista2"/>
        <w:ind w:left="0"/>
        <w:rPr>
          <w:rFonts w:cs="Arial"/>
        </w:rPr>
      </w:pPr>
    </w:p>
    <w:p w14:paraId="61C2C3B0" w14:textId="77777777" w:rsidR="007A013A" w:rsidRPr="005477A2" w:rsidRDefault="001C2FB2" w:rsidP="00A971E1">
      <w:pPr>
        <w:pStyle w:val="Continuarlista2"/>
        <w:ind w:left="0"/>
        <w:rPr>
          <w:rFonts w:cs="Arial"/>
        </w:rPr>
      </w:pPr>
      <w:r w:rsidRPr="005477A2">
        <w:rPr>
          <w:rFonts w:cs="Arial"/>
          <w:b/>
        </w:rPr>
        <w:t>4</w:t>
      </w:r>
      <w:r w:rsidR="006612B0" w:rsidRPr="005477A2">
        <w:rPr>
          <w:rFonts w:cs="Arial"/>
          <w:b/>
        </w:rPr>
        <w:t>.1.3. Acerca d</w:t>
      </w:r>
      <w:r w:rsidR="00F24376" w:rsidRPr="005477A2">
        <w:rPr>
          <w:rFonts w:cs="Arial"/>
          <w:b/>
        </w:rPr>
        <w:t>el contrato 006 de 2015</w:t>
      </w:r>
      <w:r w:rsidR="00F24376" w:rsidRPr="005477A2">
        <w:rPr>
          <w:rFonts w:cs="Arial"/>
        </w:rPr>
        <w:t xml:space="preserve">, </w:t>
      </w:r>
      <w:r w:rsidR="00C1345F" w:rsidRPr="005477A2">
        <w:rPr>
          <w:rFonts w:cs="Arial"/>
        </w:rPr>
        <w:t xml:space="preserve">la recurrente </w:t>
      </w:r>
      <w:r w:rsidR="00F24376" w:rsidRPr="005477A2">
        <w:rPr>
          <w:rFonts w:cs="Arial"/>
        </w:rPr>
        <w:t xml:space="preserve">se refirió </w:t>
      </w:r>
      <w:r w:rsidR="00E61496" w:rsidRPr="005477A2">
        <w:rPr>
          <w:rFonts w:cs="Arial"/>
        </w:rPr>
        <w:t xml:space="preserve">a la pretensión de pago por </w:t>
      </w:r>
      <w:r w:rsidR="00F17EBF" w:rsidRPr="005477A2">
        <w:rPr>
          <w:rFonts w:cs="Arial"/>
        </w:rPr>
        <w:t xml:space="preserve">el </w:t>
      </w:r>
      <w:r w:rsidR="00F24376" w:rsidRPr="005477A2">
        <w:rPr>
          <w:rFonts w:cs="Arial"/>
        </w:rPr>
        <w:t xml:space="preserve">servicio de escoltas </w:t>
      </w:r>
      <w:r w:rsidR="00D67E57" w:rsidRPr="005477A2">
        <w:rPr>
          <w:rFonts w:cs="Arial"/>
        </w:rPr>
        <w:t xml:space="preserve">de relevo, </w:t>
      </w:r>
      <w:r w:rsidR="007D27CA" w:rsidRPr="005477A2">
        <w:rPr>
          <w:rFonts w:cs="Arial"/>
        </w:rPr>
        <w:t xml:space="preserve">destinado a </w:t>
      </w:r>
      <w:r w:rsidR="00D67E57" w:rsidRPr="005477A2">
        <w:rPr>
          <w:rFonts w:cs="Arial"/>
        </w:rPr>
        <w:t xml:space="preserve">cubrir </w:t>
      </w:r>
      <w:r w:rsidR="007D27CA" w:rsidRPr="005477A2">
        <w:rPr>
          <w:rFonts w:cs="Arial"/>
        </w:rPr>
        <w:t xml:space="preserve">las </w:t>
      </w:r>
      <w:r w:rsidR="00D67E57" w:rsidRPr="005477A2">
        <w:rPr>
          <w:rFonts w:cs="Arial"/>
        </w:rPr>
        <w:t>licencias, descansos, vacaciones y otras ausencias de l</w:t>
      </w:r>
      <w:r w:rsidR="00F17EBF" w:rsidRPr="005477A2">
        <w:rPr>
          <w:rFonts w:cs="Arial"/>
        </w:rPr>
        <w:t>os escolta</w:t>
      </w:r>
      <w:r w:rsidR="007A013A" w:rsidRPr="005477A2">
        <w:rPr>
          <w:rFonts w:cs="Arial"/>
        </w:rPr>
        <w:t>s</w:t>
      </w:r>
      <w:r w:rsidR="00C75ABA" w:rsidRPr="005477A2">
        <w:rPr>
          <w:rFonts w:cs="Arial"/>
        </w:rPr>
        <w:t>,</w:t>
      </w:r>
      <w:r w:rsidR="007A013A" w:rsidRPr="005477A2">
        <w:rPr>
          <w:rFonts w:cs="Arial"/>
        </w:rPr>
        <w:t xml:space="preserve"> </w:t>
      </w:r>
      <w:r w:rsidR="00D67E57" w:rsidRPr="005477A2">
        <w:rPr>
          <w:rFonts w:cs="Arial"/>
        </w:rPr>
        <w:t xml:space="preserve">sobre </w:t>
      </w:r>
      <w:r w:rsidR="007A013A" w:rsidRPr="005477A2">
        <w:rPr>
          <w:rFonts w:cs="Arial"/>
        </w:rPr>
        <w:t>lo</w:t>
      </w:r>
      <w:r w:rsidR="00D67E57" w:rsidRPr="005477A2">
        <w:rPr>
          <w:rFonts w:cs="Arial"/>
        </w:rPr>
        <w:t xml:space="preserve"> cual se debi</w:t>
      </w:r>
      <w:r w:rsidR="006612B0" w:rsidRPr="005477A2">
        <w:rPr>
          <w:rFonts w:cs="Arial"/>
        </w:rPr>
        <w:t>ó</w:t>
      </w:r>
      <w:r w:rsidR="00D67E57" w:rsidRPr="005477A2">
        <w:rPr>
          <w:rFonts w:cs="Arial"/>
        </w:rPr>
        <w:t xml:space="preserve"> pronunciar el Tribunal de </w:t>
      </w:r>
      <w:r w:rsidR="00E76045" w:rsidRPr="005477A2">
        <w:rPr>
          <w:rFonts w:cs="Arial"/>
        </w:rPr>
        <w:t>A</w:t>
      </w:r>
      <w:r w:rsidR="00D67E57" w:rsidRPr="005477A2">
        <w:rPr>
          <w:rFonts w:cs="Arial"/>
        </w:rPr>
        <w:t>rbitramento, por cuanto las sumas reclamadas por es</w:t>
      </w:r>
      <w:r w:rsidR="007D27CA" w:rsidRPr="005477A2">
        <w:rPr>
          <w:rFonts w:cs="Arial"/>
        </w:rPr>
        <w:t>os</w:t>
      </w:r>
      <w:r w:rsidR="00D67E57" w:rsidRPr="005477A2">
        <w:rPr>
          <w:rFonts w:cs="Arial"/>
        </w:rPr>
        <w:t xml:space="preserve"> concepto</w:t>
      </w:r>
      <w:r w:rsidR="007D27CA" w:rsidRPr="005477A2">
        <w:rPr>
          <w:rFonts w:cs="Arial"/>
        </w:rPr>
        <w:t>s</w:t>
      </w:r>
      <w:r w:rsidR="00D67E57" w:rsidRPr="005477A2">
        <w:rPr>
          <w:rFonts w:cs="Arial"/>
        </w:rPr>
        <w:t xml:space="preserve"> no hicieron parte del acuerdo conciliatorio</w:t>
      </w:r>
      <w:r w:rsidR="00005067" w:rsidRPr="005477A2">
        <w:rPr>
          <w:rFonts w:cs="Arial"/>
        </w:rPr>
        <w:t>, quedando un saldo en litigio por $1.937’001.063 más su</w:t>
      </w:r>
      <w:r w:rsidR="00F17EBF" w:rsidRPr="005477A2">
        <w:rPr>
          <w:rFonts w:cs="Arial"/>
        </w:rPr>
        <w:t>s</w:t>
      </w:r>
      <w:r w:rsidR="00005067" w:rsidRPr="005477A2">
        <w:rPr>
          <w:rFonts w:cs="Arial"/>
        </w:rPr>
        <w:t xml:space="preserve"> intereses de mora</w:t>
      </w:r>
      <w:r w:rsidR="00D67E57" w:rsidRPr="005477A2">
        <w:rPr>
          <w:rFonts w:cs="Arial"/>
        </w:rPr>
        <w:t>.</w:t>
      </w:r>
      <w:r w:rsidR="00CF0712" w:rsidRPr="005477A2">
        <w:rPr>
          <w:rFonts w:cs="Arial"/>
        </w:rPr>
        <w:t xml:space="preserve"> </w:t>
      </w:r>
    </w:p>
    <w:p w14:paraId="07DA1BB8" w14:textId="77777777" w:rsidR="007A013A" w:rsidRPr="005477A2" w:rsidRDefault="007A013A" w:rsidP="00A971E1">
      <w:pPr>
        <w:pStyle w:val="Continuarlista2"/>
        <w:ind w:left="0"/>
        <w:rPr>
          <w:rFonts w:cs="Arial"/>
        </w:rPr>
      </w:pPr>
    </w:p>
    <w:p w14:paraId="55662115" w14:textId="77777777" w:rsidR="00F17EBF" w:rsidRPr="005477A2" w:rsidRDefault="007D27CA" w:rsidP="00BD794B">
      <w:pPr>
        <w:pStyle w:val="Continuarlista2"/>
        <w:spacing w:after="0"/>
        <w:ind w:left="0"/>
        <w:rPr>
          <w:rFonts w:cs="Arial"/>
        </w:rPr>
      </w:pPr>
      <w:r w:rsidRPr="005477A2">
        <w:rPr>
          <w:rFonts w:cs="Arial"/>
        </w:rPr>
        <w:t>En es</w:t>
      </w:r>
      <w:r w:rsidR="006612B0" w:rsidRPr="005477A2">
        <w:rPr>
          <w:rFonts w:cs="Arial"/>
        </w:rPr>
        <w:t>t</w:t>
      </w:r>
      <w:r w:rsidRPr="005477A2">
        <w:rPr>
          <w:rFonts w:cs="Arial"/>
        </w:rPr>
        <w:t xml:space="preserve">e </w:t>
      </w:r>
      <w:r w:rsidR="006612B0" w:rsidRPr="005477A2">
        <w:rPr>
          <w:rFonts w:cs="Arial"/>
        </w:rPr>
        <w:t>último contrato</w:t>
      </w:r>
      <w:r w:rsidRPr="005477A2">
        <w:rPr>
          <w:rFonts w:cs="Arial"/>
        </w:rPr>
        <w:t xml:space="preserve">, la convocante </w:t>
      </w:r>
      <w:r w:rsidR="00F17EBF" w:rsidRPr="005477A2">
        <w:rPr>
          <w:rFonts w:cs="Arial"/>
        </w:rPr>
        <w:t xml:space="preserve">indicó que el Tribunal de </w:t>
      </w:r>
      <w:r w:rsidR="006612B0" w:rsidRPr="005477A2">
        <w:rPr>
          <w:rFonts w:cs="Arial"/>
        </w:rPr>
        <w:t>A</w:t>
      </w:r>
      <w:r w:rsidR="00F17EBF" w:rsidRPr="005477A2">
        <w:rPr>
          <w:rFonts w:cs="Arial"/>
        </w:rPr>
        <w:t xml:space="preserve">rbitramento no se pronunció sobre </w:t>
      </w:r>
      <w:r w:rsidR="00CF0712" w:rsidRPr="005477A2">
        <w:rPr>
          <w:rFonts w:cs="Arial"/>
        </w:rPr>
        <w:t xml:space="preserve">las pretensiones 17.5, 17.6 y 17.7, en las que </w:t>
      </w:r>
      <w:r w:rsidR="00F17EBF" w:rsidRPr="005477A2">
        <w:rPr>
          <w:rFonts w:cs="Arial"/>
        </w:rPr>
        <w:t xml:space="preserve">se </w:t>
      </w:r>
      <w:r w:rsidR="00CF0712" w:rsidRPr="005477A2">
        <w:rPr>
          <w:rFonts w:cs="Arial"/>
        </w:rPr>
        <w:t xml:space="preserve">solicitó declarar el incumplimiento parcial </w:t>
      </w:r>
      <w:r w:rsidR="007959F6" w:rsidRPr="005477A2">
        <w:rPr>
          <w:rFonts w:cs="Arial"/>
        </w:rPr>
        <w:t xml:space="preserve">en el pago </w:t>
      </w:r>
      <w:r w:rsidR="003457D1" w:rsidRPr="005477A2">
        <w:rPr>
          <w:rFonts w:cs="Arial"/>
        </w:rPr>
        <w:t>de las facturas 351, 376,</w:t>
      </w:r>
      <w:r w:rsidR="00BD32B2" w:rsidRPr="005477A2">
        <w:rPr>
          <w:rFonts w:cs="Arial"/>
        </w:rPr>
        <w:t xml:space="preserve"> </w:t>
      </w:r>
      <w:r w:rsidR="003457D1" w:rsidRPr="005477A2">
        <w:rPr>
          <w:rFonts w:cs="Arial"/>
        </w:rPr>
        <w:t xml:space="preserve">377, 380 y 381 y 392 de 2015 y </w:t>
      </w:r>
      <w:r w:rsidR="007959F6" w:rsidRPr="005477A2">
        <w:rPr>
          <w:rFonts w:cs="Arial"/>
        </w:rPr>
        <w:t xml:space="preserve">argumentó que </w:t>
      </w:r>
      <w:r w:rsidR="00BD32B2" w:rsidRPr="005477A2">
        <w:rPr>
          <w:rFonts w:cs="Arial"/>
        </w:rPr>
        <w:t xml:space="preserve">el Tribunal de Arbitramento </w:t>
      </w:r>
      <w:r w:rsidR="007959F6" w:rsidRPr="005477A2">
        <w:rPr>
          <w:rFonts w:cs="Arial"/>
        </w:rPr>
        <w:t xml:space="preserve">dejó de </w:t>
      </w:r>
      <w:r w:rsidR="00F17EBF" w:rsidRPr="005477A2">
        <w:rPr>
          <w:rFonts w:cs="Arial"/>
        </w:rPr>
        <w:t xml:space="preserve">decidir sobre </w:t>
      </w:r>
      <w:r w:rsidR="006612B0" w:rsidRPr="005477A2">
        <w:rPr>
          <w:rFonts w:cs="Arial"/>
        </w:rPr>
        <w:t xml:space="preserve">dichas </w:t>
      </w:r>
      <w:r w:rsidR="00F17EBF" w:rsidRPr="005477A2">
        <w:rPr>
          <w:rFonts w:cs="Arial"/>
        </w:rPr>
        <w:t>pretensiones.</w:t>
      </w:r>
    </w:p>
    <w:p w14:paraId="4A100828" w14:textId="77777777" w:rsidR="003145A2" w:rsidRPr="005477A2" w:rsidRDefault="003145A2" w:rsidP="00BD794B">
      <w:pPr>
        <w:pStyle w:val="Continuarlista2"/>
        <w:spacing w:after="0"/>
        <w:ind w:left="0"/>
        <w:rPr>
          <w:rFonts w:cs="Arial"/>
        </w:rPr>
      </w:pPr>
    </w:p>
    <w:p w14:paraId="6415C517" w14:textId="77777777" w:rsidR="00DD0D60" w:rsidRPr="005477A2" w:rsidRDefault="00454A57" w:rsidP="00BD794B">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recurrente advirtió </w:t>
      </w:r>
      <w:r w:rsidR="00F17EBF" w:rsidRPr="005477A2">
        <w:rPr>
          <w:rFonts w:cs="Arial"/>
          <w:szCs w:val="24"/>
        </w:rPr>
        <w:t>que</w:t>
      </w:r>
      <w:r w:rsidR="00DD0D60" w:rsidRPr="005477A2">
        <w:rPr>
          <w:rFonts w:cs="Arial"/>
          <w:szCs w:val="24"/>
        </w:rPr>
        <w:t>, para l</w:t>
      </w:r>
      <w:r w:rsidR="006612B0" w:rsidRPr="005477A2">
        <w:rPr>
          <w:rFonts w:cs="Arial"/>
          <w:szCs w:val="24"/>
        </w:rPr>
        <w:t xml:space="preserve">os asuntos </w:t>
      </w:r>
      <w:r w:rsidR="00DD0D60" w:rsidRPr="005477A2">
        <w:rPr>
          <w:rFonts w:cs="Arial"/>
          <w:szCs w:val="24"/>
        </w:rPr>
        <w:t>antes citad</w:t>
      </w:r>
      <w:r w:rsidR="006612B0" w:rsidRPr="005477A2">
        <w:rPr>
          <w:rFonts w:cs="Arial"/>
          <w:szCs w:val="24"/>
        </w:rPr>
        <w:t>o</w:t>
      </w:r>
      <w:r w:rsidR="00DD0D60" w:rsidRPr="005477A2">
        <w:rPr>
          <w:rFonts w:cs="Arial"/>
          <w:szCs w:val="24"/>
        </w:rPr>
        <w:t xml:space="preserve">s, </w:t>
      </w:r>
      <w:r w:rsidR="00F17EBF" w:rsidRPr="005477A2">
        <w:rPr>
          <w:rFonts w:cs="Arial"/>
          <w:szCs w:val="24"/>
        </w:rPr>
        <w:t>la decisión de negar todas las pretensiones no quedó soportada en la</w:t>
      </w:r>
      <w:r w:rsidR="00DD0D60" w:rsidRPr="005477A2">
        <w:rPr>
          <w:rFonts w:cs="Arial"/>
          <w:szCs w:val="24"/>
        </w:rPr>
        <w:t xml:space="preserve">s consideraciones </w:t>
      </w:r>
      <w:r w:rsidR="007A013A" w:rsidRPr="005477A2">
        <w:rPr>
          <w:rFonts w:cs="Arial"/>
          <w:szCs w:val="24"/>
        </w:rPr>
        <w:t xml:space="preserve">del laudo </w:t>
      </w:r>
      <w:r w:rsidR="00DD0D60" w:rsidRPr="005477A2">
        <w:rPr>
          <w:rFonts w:cs="Arial"/>
          <w:szCs w:val="24"/>
        </w:rPr>
        <w:t xml:space="preserve">acerca de la </w:t>
      </w:r>
      <w:r w:rsidR="00F17EBF" w:rsidRPr="005477A2">
        <w:rPr>
          <w:rFonts w:cs="Arial"/>
          <w:szCs w:val="24"/>
        </w:rPr>
        <w:t>no procedencia de la f</w:t>
      </w:r>
      <w:r w:rsidR="00DD0D60" w:rsidRPr="005477A2">
        <w:rPr>
          <w:rFonts w:cs="Arial"/>
          <w:szCs w:val="24"/>
        </w:rPr>
        <w:t>igura del enriquecimiento sin causa, por las siguientes razones (se transcribe de forma literal):</w:t>
      </w:r>
    </w:p>
    <w:p w14:paraId="3236E60A" w14:textId="77777777" w:rsidR="00FF7C32" w:rsidRPr="005477A2" w:rsidRDefault="00FF7C32" w:rsidP="002D4371">
      <w:pPr>
        <w:pStyle w:val="Textoindependiente22"/>
        <w:numPr>
          <w:ilvl w:val="12"/>
          <w:numId w:val="0"/>
        </w:numPr>
        <w:overflowPunct/>
        <w:autoSpaceDE/>
        <w:autoSpaceDN/>
        <w:adjustRightInd/>
        <w:textAlignment w:val="auto"/>
        <w:rPr>
          <w:rFonts w:cs="Arial"/>
          <w:szCs w:val="24"/>
        </w:rPr>
      </w:pPr>
    </w:p>
    <w:p w14:paraId="7F23C992" w14:textId="77777777" w:rsidR="00810D6A" w:rsidRPr="005477A2" w:rsidRDefault="00810D6A" w:rsidP="00731210">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“En el laudo sumariamente se englobó, a manera de conclusión general la negativa de la totalidad de las pretensiones subsidiarias en las que sólo por suposición podían considerarse las referidas al incumplimiento de las decisiones de la entidad estatal que reconoció la deuda del servicio de escoltas de relevo durante la liquidación del contrato, porque ello no aparece de manifiesto, pues el texto fue del siguiente tenor [</w:t>
      </w:r>
      <w:r w:rsidRPr="005477A2">
        <w:rPr>
          <w:rFonts w:cs="Arial"/>
          <w:sz w:val="22"/>
          <w:szCs w:val="22"/>
        </w:rPr>
        <w:t>cita la parte del laudo en la que se enumeraron los documentos considerados como parte del contrato]</w:t>
      </w:r>
      <w:r w:rsidRPr="005477A2">
        <w:rPr>
          <w:rFonts w:cs="Arial"/>
          <w:i/>
          <w:sz w:val="22"/>
          <w:szCs w:val="22"/>
        </w:rPr>
        <w:t>”</w:t>
      </w:r>
      <w:r w:rsidRPr="005477A2">
        <w:rPr>
          <w:rStyle w:val="Refdenotaalpie"/>
          <w:rFonts w:cs="Arial"/>
          <w:i/>
          <w:sz w:val="22"/>
          <w:szCs w:val="22"/>
        </w:rPr>
        <w:footnoteReference w:id="36"/>
      </w:r>
      <w:r w:rsidRPr="005477A2">
        <w:rPr>
          <w:rFonts w:cs="Arial"/>
          <w:i/>
          <w:sz w:val="22"/>
          <w:szCs w:val="22"/>
        </w:rPr>
        <w:t>.</w:t>
      </w:r>
    </w:p>
    <w:p w14:paraId="1AF8F23C" w14:textId="77777777" w:rsidR="00810D6A" w:rsidRPr="005477A2" w:rsidRDefault="00810D6A" w:rsidP="00731210">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5B719594" w14:textId="77777777" w:rsidR="00AB7A2F" w:rsidRPr="005477A2" w:rsidRDefault="00AB7A2F" w:rsidP="00731210">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w:t>
      </w:r>
    </w:p>
    <w:p w14:paraId="2F8427EE" w14:textId="77777777" w:rsidR="00810D6A" w:rsidRPr="005477A2" w:rsidRDefault="00810D6A" w:rsidP="00731210">
      <w:pPr>
        <w:pStyle w:val="Textoindependiente22"/>
        <w:numPr>
          <w:ilvl w:val="12"/>
          <w:numId w:val="0"/>
        </w:numPr>
        <w:overflowPunct/>
        <w:autoSpaceDE/>
        <w:autoSpaceDN/>
        <w:adjustRightInd/>
        <w:spacing w:line="276" w:lineRule="auto"/>
        <w:textAlignment w:val="auto"/>
        <w:rPr>
          <w:rFonts w:cs="Arial"/>
          <w:i/>
          <w:sz w:val="22"/>
          <w:szCs w:val="22"/>
        </w:rPr>
      </w:pPr>
    </w:p>
    <w:p w14:paraId="7BFCB524" w14:textId="77777777" w:rsidR="008969F9" w:rsidRPr="005477A2" w:rsidRDefault="00AB7A2F" w:rsidP="00731210">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lastRenderedPageBreak/>
        <w:t>“</w:t>
      </w:r>
      <w:r w:rsidR="00FF7C32" w:rsidRPr="005477A2">
        <w:rPr>
          <w:rFonts w:cs="Arial"/>
          <w:i/>
          <w:sz w:val="22"/>
          <w:szCs w:val="22"/>
        </w:rPr>
        <w:t>(….) el Tribunal consideró equivocadamente que la única acción ejercida por la convocante, fue la de controversias contractuales, sin advertir que se trataba de una pretensión subsidiaria a la contractual, justamente, por si se concluía p</w:t>
      </w:r>
      <w:r w:rsidR="005477A2">
        <w:rPr>
          <w:rFonts w:cs="Arial"/>
          <w:i/>
          <w:sz w:val="22"/>
          <w:szCs w:val="22"/>
        </w:rPr>
        <w:t>or</w:t>
      </w:r>
      <w:r w:rsidR="00FF7C32" w:rsidRPr="005477A2">
        <w:rPr>
          <w:rFonts w:cs="Arial"/>
          <w:i/>
          <w:sz w:val="22"/>
          <w:szCs w:val="22"/>
        </w:rPr>
        <w:t xml:space="preserve"> el juzgador que para esa pretensión no existía </w:t>
      </w:r>
      <w:r w:rsidR="008969F9" w:rsidRPr="005477A2">
        <w:rPr>
          <w:rFonts w:cs="Arial"/>
          <w:i/>
          <w:sz w:val="22"/>
          <w:szCs w:val="22"/>
        </w:rPr>
        <w:t>so</w:t>
      </w:r>
      <w:r w:rsidR="00FF7C32" w:rsidRPr="005477A2">
        <w:rPr>
          <w:rFonts w:cs="Arial"/>
          <w:i/>
          <w:sz w:val="22"/>
          <w:szCs w:val="22"/>
        </w:rPr>
        <w:t>porte contractual”</w:t>
      </w:r>
      <w:r w:rsidR="00FF7C32" w:rsidRPr="005477A2">
        <w:rPr>
          <w:rStyle w:val="Refdenotaalpie"/>
          <w:rFonts w:cs="Arial"/>
          <w:i/>
          <w:sz w:val="22"/>
          <w:szCs w:val="22"/>
        </w:rPr>
        <w:footnoteReference w:id="37"/>
      </w:r>
      <w:r w:rsidR="008969F9" w:rsidRPr="005477A2">
        <w:rPr>
          <w:rFonts w:cs="Arial"/>
          <w:i/>
          <w:sz w:val="22"/>
          <w:szCs w:val="22"/>
        </w:rPr>
        <w:t>.</w:t>
      </w:r>
    </w:p>
    <w:p w14:paraId="28BE248F" w14:textId="77777777" w:rsidR="00AB7A2F" w:rsidRPr="005477A2" w:rsidRDefault="00AB7A2F" w:rsidP="00AB7A2F">
      <w:pPr>
        <w:pStyle w:val="Textoindependiente22"/>
        <w:numPr>
          <w:ilvl w:val="12"/>
          <w:numId w:val="0"/>
        </w:numPr>
        <w:overflowPunct/>
        <w:autoSpaceDE/>
        <w:autoSpaceDN/>
        <w:adjustRightInd/>
        <w:textAlignment w:val="auto"/>
        <w:rPr>
          <w:rFonts w:cs="Arial"/>
          <w:szCs w:val="24"/>
        </w:rPr>
      </w:pPr>
    </w:p>
    <w:p w14:paraId="218D4CCE" w14:textId="77777777" w:rsidR="00AB7A2F" w:rsidRPr="005477A2" w:rsidRDefault="00AB7A2F" w:rsidP="00AB7A2F">
      <w:pPr>
        <w:pStyle w:val="Textoindependiente22"/>
        <w:numPr>
          <w:ilvl w:val="12"/>
          <w:numId w:val="0"/>
        </w:numPr>
        <w:overflowPunct/>
        <w:autoSpaceDE/>
        <w:autoSpaceDN/>
        <w:adjustRightInd/>
        <w:textAlignment w:val="auto"/>
        <w:rPr>
          <w:rFonts w:cs="Arial"/>
          <w:szCs w:val="24"/>
        </w:rPr>
      </w:pPr>
      <w:r w:rsidRPr="005477A2">
        <w:rPr>
          <w:rFonts w:cs="Arial"/>
          <w:szCs w:val="24"/>
        </w:rPr>
        <w:t>De la misma forma</w:t>
      </w:r>
      <w:r w:rsidR="00731210" w:rsidRPr="005477A2">
        <w:rPr>
          <w:rFonts w:cs="Arial"/>
          <w:szCs w:val="24"/>
        </w:rPr>
        <w:t xml:space="preserve">, la convocante </w:t>
      </w:r>
      <w:r w:rsidRPr="005477A2">
        <w:rPr>
          <w:rFonts w:cs="Arial"/>
          <w:szCs w:val="24"/>
        </w:rPr>
        <w:t>echó de menos un análisis e</w:t>
      </w:r>
      <w:r w:rsidR="00731210" w:rsidRPr="005477A2">
        <w:rPr>
          <w:rFonts w:cs="Arial"/>
          <w:szCs w:val="24"/>
        </w:rPr>
        <w:t xml:space="preserve">xplícito </w:t>
      </w:r>
      <w:r w:rsidRPr="005477A2">
        <w:rPr>
          <w:rFonts w:cs="Arial"/>
          <w:szCs w:val="24"/>
        </w:rPr>
        <w:t xml:space="preserve">sobre las </w:t>
      </w:r>
      <w:r w:rsidR="00731210" w:rsidRPr="005477A2">
        <w:rPr>
          <w:rFonts w:cs="Arial"/>
          <w:szCs w:val="24"/>
        </w:rPr>
        <w:t xml:space="preserve">aludidas </w:t>
      </w:r>
      <w:r w:rsidRPr="005477A2">
        <w:rPr>
          <w:rFonts w:cs="Arial"/>
          <w:szCs w:val="24"/>
        </w:rPr>
        <w:t xml:space="preserve">pretensiones, </w:t>
      </w:r>
      <w:r w:rsidR="00731210" w:rsidRPr="005477A2">
        <w:rPr>
          <w:rFonts w:cs="Arial"/>
          <w:szCs w:val="24"/>
        </w:rPr>
        <w:t>con el siguiente razonamiento</w:t>
      </w:r>
      <w:r w:rsidRPr="005477A2">
        <w:rPr>
          <w:rFonts w:cs="Arial"/>
          <w:szCs w:val="24"/>
        </w:rPr>
        <w:t xml:space="preserve"> (se transcribe de forma literal):</w:t>
      </w:r>
    </w:p>
    <w:p w14:paraId="44C83FEB" w14:textId="77777777" w:rsidR="008969F9" w:rsidRPr="005477A2" w:rsidRDefault="008969F9" w:rsidP="00AB7A2F">
      <w:pPr>
        <w:pStyle w:val="Textoindependiente22"/>
        <w:numPr>
          <w:ilvl w:val="12"/>
          <w:numId w:val="0"/>
        </w:numPr>
        <w:overflowPunct/>
        <w:autoSpaceDE/>
        <w:autoSpaceDN/>
        <w:adjustRightInd/>
        <w:spacing w:line="276" w:lineRule="auto"/>
        <w:ind w:right="567"/>
        <w:textAlignment w:val="auto"/>
        <w:rPr>
          <w:rFonts w:cs="Arial"/>
          <w:i/>
          <w:sz w:val="22"/>
          <w:szCs w:val="22"/>
        </w:rPr>
      </w:pPr>
    </w:p>
    <w:p w14:paraId="51490658" w14:textId="77777777" w:rsidR="003A2AD5" w:rsidRPr="005477A2" w:rsidRDefault="008969F9" w:rsidP="00810D6A">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w:t>
      </w:r>
      <w:r w:rsidR="00755FA0" w:rsidRPr="005477A2">
        <w:rPr>
          <w:rFonts w:cs="Arial"/>
          <w:i/>
          <w:sz w:val="22"/>
          <w:szCs w:val="22"/>
        </w:rPr>
        <w:t xml:space="preserve">(…) </w:t>
      </w:r>
      <w:r w:rsidRPr="005477A2">
        <w:rPr>
          <w:rFonts w:cs="Arial"/>
          <w:i/>
          <w:sz w:val="22"/>
          <w:szCs w:val="22"/>
        </w:rPr>
        <w:t xml:space="preserve">solo por suposición es posible colegir que los requisitos que el Tribunal </w:t>
      </w:r>
      <w:r w:rsidR="00755FA0" w:rsidRPr="005477A2">
        <w:rPr>
          <w:rFonts w:cs="Arial"/>
          <w:i/>
          <w:sz w:val="22"/>
          <w:szCs w:val="22"/>
        </w:rPr>
        <w:t>estimó ausentes para la acreditación de los elementos del enriquecimiento sin causa, se refirieron la ejecución del contrato 006 de 2015</w:t>
      </w:r>
      <w:r w:rsidR="003A2AD5" w:rsidRPr="005477A2">
        <w:rPr>
          <w:rFonts w:cs="Arial"/>
          <w:i/>
          <w:sz w:val="22"/>
          <w:szCs w:val="22"/>
        </w:rPr>
        <w:t xml:space="preserve"> y a las pretensiones sobre el enriquecimiento sin causa de los períodos de liquidación de los contratos 202 de 2012 y 802 de 2014, pues no se especificaron las razones para llegar a dicha conclusión, lo cual equivale a la ausencia de juzgamien</w:t>
      </w:r>
      <w:r w:rsidR="00810D6A" w:rsidRPr="005477A2">
        <w:rPr>
          <w:rFonts w:cs="Arial"/>
          <w:i/>
          <w:sz w:val="22"/>
          <w:szCs w:val="22"/>
        </w:rPr>
        <w:t>t</w:t>
      </w:r>
      <w:r w:rsidR="003A2AD5" w:rsidRPr="005477A2">
        <w:rPr>
          <w:rFonts w:cs="Arial"/>
          <w:i/>
          <w:sz w:val="22"/>
          <w:szCs w:val="22"/>
        </w:rPr>
        <w:t>o (…)</w:t>
      </w:r>
      <w:r w:rsidR="00FC5F65">
        <w:rPr>
          <w:rFonts w:cs="Arial"/>
          <w:i/>
          <w:sz w:val="22"/>
          <w:szCs w:val="22"/>
        </w:rPr>
        <w:t>”</w:t>
      </w:r>
      <w:r w:rsidR="003A2AD5" w:rsidRPr="005477A2">
        <w:rPr>
          <w:rStyle w:val="Refdenotaalpie"/>
          <w:rFonts w:cs="Arial"/>
          <w:i/>
          <w:sz w:val="22"/>
          <w:szCs w:val="22"/>
        </w:rPr>
        <w:footnoteReference w:id="38"/>
      </w:r>
      <w:r w:rsidR="00FC5F65">
        <w:rPr>
          <w:rFonts w:cs="Arial"/>
          <w:i/>
          <w:sz w:val="22"/>
          <w:szCs w:val="22"/>
        </w:rPr>
        <w:t>.</w:t>
      </w:r>
    </w:p>
    <w:p w14:paraId="79852DFD" w14:textId="77777777" w:rsidR="003A2AD5" w:rsidRPr="005477A2" w:rsidRDefault="003A2AD5" w:rsidP="002D4371">
      <w:pPr>
        <w:pStyle w:val="Textoindependiente22"/>
        <w:numPr>
          <w:ilvl w:val="12"/>
          <w:numId w:val="0"/>
        </w:numPr>
        <w:overflowPunct/>
        <w:autoSpaceDE/>
        <w:autoSpaceDN/>
        <w:adjustRightInd/>
        <w:textAlignment w:val="auto"/>
        <w:rPr>
          <w:rFonts w:cs="Arial"/>
          <w:szCs w:val="24"/>
        </w:rPr>
      </w:pPr>
    </w:p>
    <w:p w14:paraId="054242D1" w14:textId="77777777" w:rsidR="00F45A27" w:rsidRPr="005477A2" w:rsidRDefault="00C77769" w:rsidP="002D4371">
      <w:pPr>
        <w:pStyle w:val="Textoindependiente22"/>
        <w:numPr>
          <w:ilvl w:val="12"/>
          <w:numId w:val="0"/>
        </w:numPr>
        <w:overflowPunct/>
        <w:autoSpaceDE/>
        <w:autoSpaceDN/>
        <w:adjustRightInd/>
        <w:textAlignment w:val="auto"/>
        <w:rPr>
          <w:rFonts w:cs="Arial"/>
          <w:i/>
          <w:szCs w:val="24"/>
        </w:rPr>
      </w:pPr>
      <w:r w:rsidRPr="005477A2">
        <w:rPr>
          <w:rFonts w:cs="Arial"/>
          <w:szCs w:val="24"/>
        </w:rPr>
        <w:t xml:space="preserve">Finalmente, </w:t>
      </w:r>
      <w:r w:rsidR="00731210" w:rsidRPr="005477A2">
        <w:rPr>
          <w:rFonts w:cs="Arial"/>
          <w:szCs w:val="24"/>
        </w:rPr>
        <w:t xml:space="preserve">la recurrente </w:t>
      </w:r>
      <w:r w:rsidRPr="005477A2">
        <w:rPr>
          <w:rFonts w:cs="Arial"/>
          <w:szCs w:val="24"/>
        </w:rPr>
        <w:t xml:space="preserve">transcribió las pretensiones 8 a 12 y los hechos 534 a 544, relacionados con el </w:t>
      </w:r>
      <w:r w:rsidR="00F45A27" w:rsidRPr="005477A2">
        <w:rPr>
          <w:rFonts w:cs="Arial"/>
          <w:szCs w:val="24"/>
        </w:rPr>
        <w:t>enriquecimiento sin causa</w:t>
      </w:r>
      <w:r w:rsidRPr="005477A2">
        <w:rPr>
          <w:rFonts w:cs="Arial"/>
          <w:szCs w:val="24"/>
        </w:rPr>
        <w:t xml:space="preserve"> y con las sumas concretas reclamadas con </w:t>
      </w:r>
      <w:r w:rsidR="007A013A" w:rsidRPr="005477A2">
        <w:rPr>
          <w:rFonts w:cs="Arial"/>
          <w:szCs w:val="24"/>
        </w:rPr>
        <w:t xml:space="preserve">fundamento en </w:t>
      </w:r>
      <w:r w:rsidRPr="005477A2">
        <w:rPr>
          <w:rFonts w:cs="Arial"/>
          <w:szCs w:val="24"/>
        </w:rPr>
        <w:t>los cuadros de desagregado</w:t>
      </w:r>
      <w:r w:rsidR="00F45A27" w:rsidRPr="005477A2">
        <w:rPr>
          <w:rFonts w:cs="Arial"/>
          <w:szCs w:val="24"/>
        </w:rPr>
        <w:t>s</w:t>
      </w:r>
      <w:r w:rsidRPr="005477A2">
        <w:rPr>
          <w:rFonts w:cs="Arial"/>
          <w:szCs w:val="24"/>
        </w:rPr>
        <w:t xml:space="preserve"> de los saldos </w:t>
      </w:r>
      <w:r w:rsidR="00D31D6C" w:rsidRPr="005477A2">
        <w:rPr>
          <w:rFonts w:cs="Arial"/>
          <w:szCs w:val="24"/>
        </w:rPr>
        <w:t>presentado</w:t>
      </w:r>
      <w:r w:rsidR="00F45A27" w:rsidRPr="005477A2">
        <w:rPr>
          <w:rFonts w:cs="Arial"/>
          <w:szCs w:val="24"/>
        </w:rPr>
        <w:t>s</w:t>
      </w:r>
      <w:r w:rsidR="00D31D6C" w:rsidRPr="005477A2">
        <w:rPr>
          <w:rFonts w:cs="Arial"/>
          <w:szCs w:val="24"/>
        </w:rPr>
        <w:t xml:space="preserve"> </w:t>
      </w:r>
      <w:r w:rsidR="00C75ABA" w:rsidRPr="005477A2">
        <w:rPr>
          <w:rFonts w:cs="Arial"/>
          <w:szCs w:val="24"/>
        </w:rPr>
        <w:t>con</w:t>
      </w:r>
      <w:r w:rsidR="00D31D6C" w:rsidRPr="005477A2">
        <w:rPr>
          <w:rFonts w:cs="Arial"/>
          <w:szCs w:val="24"/>
        </w:rPr>
        <w:t xml:space="preserve"> la demanda; advirtió que la conciliación fue sobre las pretensiones principales, empero “</w:t>
      </w:r>
      <w:r w:rsidR="00D31D6C" w:rsidRPr="005477A2">
        <w:rPr>
          <w:rFonts w:cs="Arial"/>
          <w:i/>
          <w:szCs w:val="24"/>
        </w:rPr>
        <w:t>persistió en el litigio el cobro por el servicio de escoltas relevantes del contrato 006 de 2015, por cuantía de $1.937</w:t>
      </w:r>
      <w:r w:rsidR="005477A2" w:rsidRPr="005477A2">
        <w:rPr>
          <w:rFonts w:cs="Arial"/>
          <w:i/>
          <w:szCs w:val="24"/>
        </w:rPr>
        <w:t>’</w:t>
      </w:r>
      <w:r w:rsidR="00D31D6C" w:rsidRPr="005477A2">
        <w:rPr>
          <w:rFonts w:cs="Arial"/>
          <w:i/>
          <w:szCs w:val="24"/>
        </w:rPr>
        <w:t>001</w:t>
      </w:r>
      <w:r w:rsidR="005477A2" w:rsidRPr="005477A2">
        <w:rPr>
          <w:rFonts w:cs="Arial"/>
          <w:i/>
          <w:szCs w:val="24"/>
        </w:rPr>
        <w:t>.</w:t>
      </w:r>
      <w:r w:rsidR="00D31D6C" w:rsidRPr="005477A2">
        <w:rPr>
          <w:rFonts w:cs="Arial"/>
          <w:i/>
          <w:szCs w:val="24"/>
        </w:rPr>
        <w:t>063, tal como se in</w:t>
      </w:r>
      <w:r w:rsidR="00E1624B" w:rsidRPr="005477A2">
        <w:rPr>
          <w:rFonts w:cs="Arial"/>
          <w:i/>
          <w:szCs w:val="24"/>
        </w:rPr>
        <w:t xml:space="preserve">dica en el parágrafo segundo del numeral cuarto del acuerdo conciliatorio aprobado por el Tribunal Arbitral, suma que entonces debía considerarse al analizar la pretensión </w:t>
      </w:r>
      <w:r w:rsidR="00F45A27" w:rsidRPr="005477A2">
        <w:rPr>
          <w:rFonts w:cs="Arial"/>
          <w:i/>
          <w:szCs w:val="24"/>
        </w:rPr>
        <w:t>subsidiaria de enriquecimiento sin causa”</w:t>
      </w:r>
      <w:r w:rsidR="00F45A27" w:rsidRPr="005477A2">
        <w:rPr>
          <w:rStyle w:val="Refdenotaalpie"/>
          <w:rFonts w:cs="Arial"/>
          <w:i/>
          <w:szCs w:val="24"/>
        </w:rPr>
        <w:footnoteReference w:id="39"/>
      </w:r>
      <w:r w:rsidR="00F45A27" w:rsidRPr="005477A2">
        <w:rPr>
          <w:rFonts w:cs="Arial"/>
          <w:i/>
          <w:szCs w:val="24"/>
        </w:rPr>
        <w:t>.</w:t>
      </w:r>
    </w:p>
    <w:p w14:paraId="5A0A01CC" w14:textId="77777777" w:rsidR="00F45A27" w:rsidRPr="005477A2" w:rsidRDefault="00F45A27" w:rsidP="002D4371">
      <w:pPr>
        <w:pStyle w:val="Textoindependiente22"/>
        <w:numPr>
          <w:ilvl w:val="12"/>
          <w:numId w:val="0"/>
        </w:numPr>
        <w:overflowPunct/>
        <w:autoSpaceDE/>
        <w:autoSpaceDN/>
        <w:adjustRightInd/>
        <w:textAlignment w:val="auto"/>
        <w:rPr>
          <w:rFonts w:cs="Arial"/>
          <w:b/>
          <w:szCs w:val="24"/>
        </w:rPr>
      </w:pPr>
    </w:p>
    <w:p w14:paraId="4CF3DFF3" w14:textId="77777777" w:rsidR="00F45A27" w:rsidRPr="005477A2" w:rsidRDefault="001C2FB2"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4</w:t>
      </w:r>
      <w:r w:rsidR="000F4C9F" w:rsidRPr="005477A2">
        <w:rPr>
          <w:rFonts w:cs="Arial"/>
          <w:b/>
          <w:szCs w:val="24"/>
        </w:rPr>
        <w:t>.</w:t>
      </w:r>
      <w:r w:rsidR="006612B0" w:rsidRPr="005477A2">
        <w:rPr>
          <w:rFonts w:cs="Arial"/>
          <w:b/>
          <w:szCs w:val="24"/>
        </w:rPr>
        <w:t>1.</w:t>
      </w:r>
      <w:r w:rsidRPr="005477A2">
        <w:rPr>
          <w:rFonts w:cs="Arial"/>
          <w:b/>
          <w:szCs w:val="24"/>
        </w:rPr>
        <w:t>4</w:t>
      </w:r>
      <w:r w:rsidR="006612B0" w:rsidRPr="005477A2">
        <w:rPr>
          <w:rFonts w:cs="Arial"/>
          <w:b/>
          <w:szCs w:val="24"/>
        </w:rPr>
        <w:t>.</w:t>
      </w:r>
      <w:r w:rsidR="000F4C9F" w:rsidRPr="005477A2">
        <w:rPr>
          <w:rFonts w:cs="Arial"/>
          <w:b/>
          <w:szCs w:val="24"/>
        </w:rPr>
        <w:t xml:space="preserve"> Aclaraciones adiciones y correcciones del laudo arbitral </w:t>
      </w:r>
    </w:p>
    <w:p w14:paraId="42E35C3F" w14:textId="77777777" w:rsidR="000F4C9F" w:rsidRPr="005477A2" w:rsidRDefault="000F4C9F" w:rsidP="002D4371">
      <w:pPr>
        <w:pStyle w:val="Textoindependiente22"/>
        <w:numPr>
          <w:ilvl w:val="12"/>
          <w:numId w:val="0"/>
        </w:numPr>
        <w:overflowPunct/>
        <w:autoSpaceDE/>
        <w:autoSpaceDN/>
        <w:adjustRightInd/>
        <w:textAlignment w:val="auto"/>
        <w:rPr>
          <w:rFonts w:cs="Arial"/>
          <w:b/>
          <w:szCs w:val="24"/>
        </w:rPr>
      </w:pPr>
    </w:p>
    <w:p w14:paraId="2756B71A" w14:textId="77777777" w:rsidR="00D403ED" w:rsidRPr="005477A2" w:rsidRDefault="00C75ABA"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Adicionalmente, l</w:t>
      </w:r>
      <w:r w:rsidR="001C2FB2" w:rsidRPr="005477A2">
        <w:rPr>
          <w:rFonts w:cs="Arial"/>
          <w:szCs w:val="24"/>
        </w:rPr>
        <w:t>a parte convocante manifestó la insuficiencia del razonamiento del Tribunal de Arbitramento</w:t>
      </w:r>
      <w:r w:rsidRPr="005477A2">
        <w:rPr>
          <w:rFonts w:cs="Arial"/>
          <w:szCs w:val="24"/>
        </w:rPr>
        <w:t>,</w:t>
      </w:r>
      <w:r w:rsidR="001C2FB2" w:rsidRPr="005477A2">
        <w:rPr>
          <w:rFonts w:cs="Arial"/>
          <w:szCs w:val="24"/>
        </w:rPr>
        <w:t xml:space="preserve"> contenido en </w:t>
      </w:r>
      <w:r w:rsidR="000F4C9F" w:rsidRPr="005477A2">
        <w:rPr>
          <w:rFonts w:cs="Arial"/>
          <w:szCs w:val="24"/>
        </w:rPr>
        <w:t>e</w:t>
      </w:r>
      <w:r w:rsidR="00412E9C" w:rsidRPr="005477A2">
        <w:rPr>
          <w:rFonts w:cs="Arial"/>
          <w:szCs w:val="24"/>
        </w:rPr>
        <w:t>l auto No. 33 de 22 de noviembre de 2018</w:t>
      </w:r>
      <w:r w:rsidRPr="005477A2">
        <w:rPr>
          <w:rFonts w:cs="Arial"/>
          <w:szCs w:val="24"/>
        </w:rPr>
        <w:t xml:space="preserve"> que </w:t>
      </w:r>
      <w:r w:rsidR="000F4C9F" w:rsidRPr="005477A2">
        <w:rPr>
          <w:rFonts w:cs="Arial"/>
          <w:szCs w:val="24"/>
        </w:rPr>
        <w:t>denegó la aclaración del laudo arbitral</w:t>
      </w:r>
      <w:r w:rsidR="007C7DB7" w:rsidRPr="005477A2">
        <w:rPr>
          <w:rFonts w:cs="Arial"/>
          <w:szCs w:val="24"/>
        </w:rPr>
        <w:t>, según el cual</w:t>
      </w:r>
      <w:r w:rsidR="001C2FB2" w:rsidRPr="005477A2">
        <w:rPr>
          <w:rFonts w:cs="Arial"/>
          <w:szCs w:val="24"/>
        </w:rPr>
        <w:t>,</w:t>
      </w:r>
      <w:r w:rsidR="007C7DB7" w:rsidRPr="005477A2">
        <w:rPr>
          <w:rFonts w:cs="Arial"/>
          <w:szCs w:val="24"/>
        </w:rPr>
        <w:t xml:space="preserve"> el fracaso de las pretensiones subsidiarias </w:t>
      </w:r>
      <w:r w:rsidR="00D403ED" w:rsidRPr="005477A2">
        <w:rPr>
          <w:rFonts w:cs="Arial"/>
          <w:szCs w:val="24"/>
        </w:rPr>
        <w:t xml:space="preserve">correspondientes a los ítems de </w:t>
      </w:r>
      <w:r w:rsidR="007C7DB7" w:rsidRPr="005477A2">
        <w:rPr>
          <w:rFonts w:cs="Arial"/>
          <w:szCs w:val="24"/>
        </w:rPr>
        <w:t xml:space="preserve">las facturas por </w:t>
      </w:r>
      <w:r w:rsidR="00D403ED" w:rsidRPr="005477A2">
        <w:rPr>
          <w:rFonts w:cs="Arial"/>
          <w:szCs w:val="24"/>
        </w:rPr>
        <w:t xml:space="preserve">concepto de </w:t>
      </w:r>
      <w:r w:rsidR="007C7DB7" w:rsidRPr="005477A2">
        <w:rPr>
          <w:rFonts w:cs="Arial"/>
          <w:szCs w:val="24"/>
        </w:rPr>
        <w:t>gastos reembolsables y por el servicio de escoltas relevantes estaba contenido en la parte resolutiva del fallo</w:t>
      </w:r>
      <w:r w:rsidR="00D403ED" w:rsidRPr="005477A2">
        <w:rPr>
          <w:rFonts w:cs="Arial"/>
          <w:szCs w:val="24"/>
        </w:rPr>
        <w:t>.</w:t>
      </w:r>
    </w:p>
    <w:p w14:paraId="44BB2E98" w14:textId="77777777" w:rsidR="00D403ED" w:rsidRPr="005477A2" w:rsidRDefault="00D403ED" w:rsidP="002D4371">
      <w:pPr>
        <w:pStyle w:val="Textoindependiente22"/>
        <w:numPr>
          <w:ilvl w:val="12"/>
          <w:numId w:val="0"/>
        </w:numPr>
        <w:overflowPunct/>
        <w:autoSpaceDE/>
        <w:autoSpaceDN/>
        <w:adjustRightInd/>
        <w:textAlignment w:val="auto"/>
        <w:rPr>
          <w:rFonts w:cs="Arial"/>
          <w:szCs w:val="24"/>
        </w:rPr>
      </w:pPr>
    </w:p>
    <w:p w14:paraId="5BF7685D" w14:textId="77777777" w:rsidR="00FA7586" w:rsidRPr="005477A2" w:rsidRDefault="00D403ED"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Advirtió que </w:t>
      </w:r>
      <w:r w:rsidR="0033247F" w:rsidRPr="005477A2">
        <w:rPr>
          <w:rFonts w:cs="Arial"/>
          <w:szCs w:val="24"/>
        </w:rPr>
        <w:t>el</w:t>
      </w:r>
      <w:r w:rsidRPr="005477A2">
        <w:rPr>
          <w:rFonts w:cs="Arial"/>
          <w:szCs w:val="24"/>
        </w:rPr>
        <w:t xml:space="preserve"> error de congruencia de naturaleza </w:t>
      </w:r>
      <w:r w:rsidR="001302FB" w:rsidRPr="005477A2">
        <w:rPr>
          <w:rFonts w:cs="Arial"/>
          <w:i/>
          <w:szCs w:val="24"/>
        </w:rPr>
        <w:t>“</w:t>
      </w:r>
      <w:r w:rsidRPr="005477A2">
        <w:rPr>
          <w:rFonts w:cs="Arial"/>
          <w:i/>
          <w:szCs w:val="24"/>
        </w:rPr>
        <w:t>i</w:t>
      </w:r>
      <w:r w:rsidR="0033247F" w:rsidRPr="005477A2">
        <w:rPr>
          <w:rFonts w:cs="Arial"/>
          <w:i/>
          <w:szCs w:val="24"/>
        </w:rPr>
        <w:t>n</w:t>
      </w:r>
      <w:r w:rsidRPr="005477A2">
        <w:rPr>
          <w:rFonts w:cs="Arial"/>
          <w:i/>
          <w:szCs w:val="24"/>
        </w:rPr>
        <w:t xml:space="preserve"> </w:t>
      </w:r>
      <w:proofErr w:type="spellStart"/>
      <w:r w:rsidRPr="005477A2">
        <w:rPr>
          <w:rFonts w:cs="Arial"/>
          <w:i/>
          <w:szCs w:val="24"/>
        </w:rPr>
        <w:t>procedendo</w:t>
      </w:r>
      <w:proofErr w:type="spellEnd"/>
      <w:r w:rsidR="001302FB" w:rsidRPr="005477A2">
        <w:rPr>
          <w:rFonts w:cs="Arial"/>
          <w:i/>
          <w:szCs w:val="24"/>
        </w:rPr>
        <w:t>”</w:t>
      </w:r>
      <w:r w:rsidRPr="005477A2">
        <w:rPr>
          <w:rFonts w:cs="Arial"/>
          <w:szCs w:val="24"/>
        </w:rPr>
        <w:t xml:space="preserve"> </w:t>
      </w:r>
      <w:r w:rsidR="0033247F" w:rsidRPr="005477A2">
        <w:rPr>
          <w:rFonts w:cs="Arial"/>
          <w:szCs w:val="24"/>
        </w:rPr>
        <w:t xml:space="preserve">se distingue del </w:t>
      </w:r>
      <w:r w:rsidRPr="005477A2">
        <w:rPr>
          <w:rFonts w:cs="Arial"/>
          <w:szCs w:val="24"/>
        </w:rPr>
        <w:t>error</w:t>
      </w:r>
      <w:r w:rsidR="00FA7586" w:rsidRPr="005477A2">
        <w:rPr>
          <w:rFonts w:cs="Arial"/>
          <w:szCs w:val="24"/>
        </w:rPr>
        <w:t xml:space="preserve"> de </w:t>
      </w:r>
      <w:r w:rsidR="00D956C0" w:rsidRPr="005477A2">
        <w:rPr>
          <w:rFonts w:cs="Arial"/>
          <w:szCs w:val="24"/>
        </w:rPr>
        <w:t xml:space="preserve">congruencia en la </w:t>
      </w:r>
      <w:r w:rsidR="00FA7586" w:rsidRPr="005477A2">
        <w:rPr>
          <w:rFonts w:cs="Arial"/>
          <w:szCs w:val="24"/>
        </w:rPr>
        <w:t xml:space="preserve">interpretación o </w:t>
      </w:r>
      <w:r w:rsidR="001302FB" w:rsidRPr="005477A2">
        <w:rPr>
          <w:rFonts w:cs="Arial"/>
          <w:i/>
          <w:szCs w:val="24"/>
        </w:rPr>
        <w:t>“</w:t>
      </w:r>
      <w:r w:rsidR="00FA7586" w:rsidRPr="005477A2">
        <w:rPr>
          <w:rFonts w:cs="Arial"/>
          <w:i/>
          <w:szCs w:val="24"/>
        </w:rPr>
        <w:t xml:space="preserve">in </w:t>
      </w:r>
      <w:proofErr w:type="spellStart"/>
      <w:r w:rsidR="00FA7586" w:rsidRPr="005477A2">
        <w:rPr>
          <w:rFonts w:cs="Arial"/>
          <w:i/>
          <w:szCs w:val="24"/>
        </w:rPr>
        <w:t>judicando</w:t>
      </w:r>
      <w:proofErr w:type="spellEnd"/>
      <w:r w:rsidR="001302FB" w:rsidRPr="005477A2">
        <w:rPr>
          <w:rFonts w:cs="Arial"/>
          <w:i/>
          <w:szCs w:val="24"/>
        </w:rPr>
        <w:t>”</w:t>
      </w:r>
      <w:r w:rsidR="00FA7586" w:rsidRPr="005477A2">
        <w:rPr>
          <w:rFonts w:cs="Arial"/>
          <w:szCs w:val="24"/>
        </w:rPr>
        <w:t xml:space="preserve"> y</w:t>
      </w:r>
      <w:r w:rsidR="001302FB" w:rsidRPr="005477A2">
        <w:rPr>
          <w:rFonts w:cs="Arial"/>
          <w:szCs w:val="24"/>
        </w:rPr>
        <w:t xml:space="preserve"> que,</w:t>
      </w:r>
      <w:r w:rsidR="00D956C0" w:rsidRPr="005477A2">
        <w:rPr>
          <w:rFonts w:cs="Arial"/>
          <w:szCs w:val="24"/>
        </w:rPr>
        <w:t xml:space="preserve"> para este caso, </w:t>
      </w:r>
      <w:r w:rsidR="001302FB" w:rsidRPr="005477A2">
        <w:rPr>
          <w:rFonts w:cs="Arial"/>
          <w:szCs w:val="24"/>
        </w:rPr>
        <w:t>se</w:t>
      </w:r>
      <w:r w:rsidR="00D956C0" w:rsidRPr="005477A2">
        <w:rPr>
          <w:rFonts w:cs="Arial"/>
          <w:szCs w:val="24"/>
        </w:rPr>
        <w:t xml:space="preserve"> </w:t>
      </w:r>
      <w:r w:rsidR="00D956C0" w:rsidRPr="005477A2">
        <w:rPr>
          <w:rFonts w:cs="Arial"/>
          <w:szCs w:val="24"/>
        </w:rPr>
        <w:lastRenderedPageBreak/>
        <w:t>configur</w:t>
      </w:r>
      <w:r w:rsidR="001302FB" w:rsidRPr="005477A2">
        <w:rPr>
          <w:rFonts w:cs="Arial"/>
          <w:szCs w:val="24"/>
        </w:rPr>
        <w:t>ó</w:t>
      </w:r>
      <w:r w:rsidR="00D956C0" w:rsidRPr="005477A2">
        <w:rPr>
          <w:rFonts w:cs="Arial"/>
          <w:szCs w:val="24"/>
        </w:rPr>
        <w:t xml:space="preserve"> el primero, </w:t>
      </w:r>
      <w:r w:rsidR="001302FB" w:rsidRPr="005477A2">
        <w:rPr>
          <w:rFonts w:cs="Arial"/>
          <w:szCs w:val="24"/>
        </w:rPr>
        <w:t xml:space="preserve">es decir, que </w:t>
      </w:r>
      <w:r w:rsidR="00C021FB" w:rsidRPr="005477A2">
        <w:rPr>
          <w:rFonts w:cs="Arial"/>
          <w:szCs w:val="24"/>
        </w:rPr>
        <w:t xml:space="preserve">la </w:t>
      </w:r>
      <w:r w:rsidR="001302FB" w:rsidRPr="005477A2">
        <w:rPr>
          <w:rFonts w:cs="Arial"/>
          <w:szCs w:val="24"/>
        </w:rPr>
        <w:t xml:space="preserve">decisión de negar </w:t>
      </w:r>
      <w:r w:rsidR="00FA7586" w:rsidRPr="005477A2">
        <w:rPr>
          <w:rFonts w:cs="Arial"/>
          <w:szCs w:val="24"/>
        </w:rPr>
        <w:t xml:space="preserve">todas las pretensiones no </w:t>
      </w:r>
      <w:r w:rsidR="001302FB" w:rsidRPr="005477A2">
        <w:rPr>
          <w:rFonts w:cs="Arial"/>
          <w:szCs w:val="24"/>
        </w:rPr>
        <w:t xml:space="preserve">erradicó </w:t>
      </w:r>
      <w:r w:rsidR="00FA7586" w:rsidRPr="005477A2">
        <w:rPr>
          <w:rFonts w:cs="Arial"/>
          <w:szCs w:val="24"/>
        </w:rPr>
        <w:t>la causal de incong</w:t>
      </w:r>
      <w:r w:rsidR="0033247F" w:rsidRPr="005477A2">
        <w:rPr>
          <w:rFonts w:cs="Arial"/>
          <w:szCs w:val="24"/>
        </w:rPr>
        <w:t>ruen</w:t>
      </w:r>
      <w:r w:rsidR="00FA7586" w:rsidRPr="005477A2">
        <w:rPr>
          <w:rFonts w:cs="Arial"/>
          <w:szCs w:val="24"/>
        </w:rPr>
        <w:t xml:space="preserve">cia, </w:t>
      </w:r>
      <w:r w:rsidR="0033247F" w:rsidRPr="005477A2">
        <w:rPr>
          <w:rFonts w:cs="Arial"/>
          <w:szCs w:val="24"/>
        </w:rPr>
        <w:t xml:space="preserve">toda vez que </w:t>
      </w:r>
      <w:r w:rsidR="00D956C0" w:rsidRPr="005477A2">
        <w:rPr>
          <w:rFonts w:cs="Arial"/>
          <w:i/>
          <w:szCs w:val="24"/>
        </w:rPr>
        <w:t>“</w:t>
      </w:r>
      <w:r w:rsidR="00FA7586" w:rsidRPr="005477A2">
        <w:rPr>
          <w:rFonts w:cs="Arial"/>
          <w:i/>
          <w:szCs w:val="24"/>
        </w:rPr>
        <w:t>dicha conclusión carece de total motivación en el laudo, como sucede en el caso que nos ocupa</w:t>
      </w:r>
      <w:r w:rsidR="001302FB" w:rsidRPr="005477A2">
        <w:rPr>
          <w:rStyle w:val="Refdenotaalpie"/>
          <w:rFonts w:cs="Arial"/>
          <w:szCs w:val="24"/>
        </w:rPr>
        <w:t>”</w:t>
      </w:r>
      <w:r w:rsidR="00FA7586" w:rsidRPr="005477A2">
        <w:rPr>
          <w:rStyle w:val="Refdenotaalpie"/>
          <w:rFonts w:cs="Arial"/>
          <w:szCs w:val="24"/>
        </w:rPr>
        <w:footnoteReference w:id="40"/>
      </w:r>
      <w:r w:rsidR="00FA7586" w:rsidRPr="005477A2">
        <w:rPr>
          <w:rFonts w:cs="Arial"/>
          <w:szCs w:val="24"/>
        </w:rPr>
        <w:t>.</w:t>
      </w:r>
    </w:p>
    <w:p w14:paraId="3D6BAE3F" w14:textId="77777777" w:rsidR="0095158F" w:rsidRDefault="0095158F" w:rsidP="002D4371">
      <w:pPr>
        <w:pStyle w:val="Textoindependiente22"/>
        <w:numPr>
          <w:ilvl w:val="12"/>
          <w:numId w:val="0"/>
        </w:numPr>
        <w:overflowPunct/>
        <w:autoSpaceDE/>
        <w:autoSpaceDN/>
        <w:adjustRightInd/>
        <w:textAlignment w:val="auto"/>
        <w:rPr>
          <w:rFonts w:cs="Arial"/>
          <w:b/>
          <w:szCs w:val="24"/>
        </w:rPr>
      </w:pPr>
    </w:p>
    <w:p w14:paraId="67088764" w14:textId="77777777" w:rsidR="00FC5F65" w:rsidRDefault="00FC5F65" w:rsidP="002D4371">
      <w:pPr>
        <w:pStyle w:val="Textoindependiente22"/>
        <w:numPr>
          <w:ilvl w:val="12"/>
          <w:numId w:val="0"/>
        </w:numPr>
        <w:overflowPunct/>
        <w:autoSpaceDE/>
        <w:autoSpaceDN/>
        <w:adjustRightInd/>
        <w:textAlignment w:val="auto"/>
        <w:rPr>
          <w:rFonts w:cs="Arial"/>
          <w:b/>
          <w:szCs w:val="24"/>
        </w:rPr>
      </w:pPr>
    </w:p>
    <w:p w14:paraId="4D3F05BB" w14:textId="77777777" w:rsidR="001D372F" w:rsidRPr="005477A2" w:rsidRDefault="001C2FB2" w:rsidP="001C2FB2">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4</w:t>
      </w:r>
      <w:r w:rsidR="001D372F" w:rsidRPr="005477A2">
        <w:rPr>
          <w:rFonts w:cs="Arial"/>
          <w:b/>
          <w:szCs w:val="24"/>
        </w:rPr>
        <w:t>.</w:t>
      </w:r>
      <w:r w:rsidR="005256C5" w:rsidRPr="005477A2">
        <w:rPr>
          <w:rFonts w:cs="Arial"/>
          <w:b/>
          <w:szCs w:val="24"/>
        </w:rPr>
        <w:t>2.</w:t>
      </w:r>
      <w:r w:rsidR="001D372F" w:rsidRPr="005477A2">
        <w:rPr>
          <w:rFonts w:cs="Arial"/>
          <w:b/>
          <w:szCs w:val="24"/>
        </w:rPr>
        <w:t xml:space="preserve"> Pretensiones referidas al incumplimiento de la UNP al requerir la prestación de servicios bajo la modalidad de gastos reembolsables</w:t>
      </w:r>
    </w:p>
    <w:p w14:paraId="05CBC130" w14:textId="77777777" w:rsidR="001D372F" w:rsidRPr="005477A2" w:rsidRDefault="001D372F" w:rsidP="002D4371">
      <w:pPr>
        <w:pStyle w:val="Textoindependiente22"/>
        <w:numPr>
          <w:ilvl w:val="12"/>
          <w:numId w:val="0"/>
        </w:numPr>
        <w:overflowPunct/>
        <w:autoSpaceDE/>
        <w:autoSpaceDN/>
        <w:adjustRightInd/>
        <w:textAlignment w:val="auto"/>
        <w:rPr>
          <w:rFonts w:cs="Arial"/>
          <w:b/>
          <w:szCs w:val="24"/>
        </w:rPr>
      </w:pPr>
    </w:p>
    <w:p w14:paraId="74BEF147" w14:textId="77777777" w:rsidR="00E04A35" w:rsidRPr="005477A2" w:rsidRDefault="005571FA"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convocante </w:t>
      </w:r>
      <w:r w:rsidR="00344062" w:rsidRPr="005477A2">
        <w:rPr>
          <w:rFonts w:cs="Arial"/>
          <w:szCs w:val="24"/>
        </w:rPr>
        <w:t xml:space="preserve">se refirió a </w:t>
      </w:r>
      <w:r w:rsidRPr="005477A2">
        <w:rPr>
          <w:rFonts w:cs="Arial"/>
          <w:szCs w:val="24"/>
        </w:rPr>
        <w:t xml:space="preserve">las pretensiones </w:t>
      </w:r>
      <w:r w:rsidR="00344062" w:rsidRPr="005477A2">
        <w:rPr>
          <w:rFonts w:cs="Arial"/>
          <w:szCs w:val="24"/>
        </w:rPr>
        <w:t xml:space="preserve">relacionadas con el </w:t>
      </w:r>
      <w:r w:rsidR="00344062" w:rsidRPr="005477A2">
        <w:rPr>
          <w:rFonts w:cs="Arial"/>
          <w:i/>
          <w:szCs w:val="24"/>
        </w:rPr>
        <w:t>“abuso de la figura de los gastos reembolsables”</w:t>
      </w:r>
      <w:r w:rsidR="00AB6265" w:rsidRPr="005477A2">
        <w:rPr>
          <w:rFonts w:cs="Arial"/>
          <w:szCs w:val="24"/>
        </w:rPr>
        <w:t xml:space="preserve"> </w:t>
      </w:r>
      <w:r w:rsidR="00B268DD" w:rsidRPr="005477A2">
        <w:rPr>
          <w:rFonts w:cs="Arial"/>
          <w:szCs w:val="24"/>
        </w:rPr>
        <w:t xml:space="preserve">que tuvo lugar </w:t>
      </w:r>
      <w:r w:rsidR="00AB6265" w:rsidRPr="005477A2">
        <w:rPr>
          <w:rFonts w:cs="Arial"/>
          <w:szCs w:val="24"/>
        </w:rPr>
        <w:t xml:space="preserve">a través de la modificación 4 del contrato 202 de 2011 y transcribió las pretensiones </w:t>
      </w:r>
      <w:r w:rsidRPr="005477A2">
        <w:rPr>
          <w:rFonts w:cs="Arial"/>
          <w:szCs w:val="24"/>
        </w:rPr>
        <w:t>4.1, 4,2</w:t>
      </w:r>
      <w:r w:rsidR="00344062" w:rsidRPr="005477A2">
        <w:rPr>
          <w:rFonts w:cs="Arial"/>
          <w:szCs w:val="24"/>
        </w:rPr>
        <w:t>,</w:t>
      </w:r>
      <w:r w:rsidRPr="005477A2">
        <w:rPr>
          <w:rFonts w:cs="Arial"/>
          <w:szCs w:val="24"/>
        </w:rPr>
        <w:t xml:space="preserve"> 12.2</w:t>
      </w:r>
      <w:r w:rsidR="00344062" w:rsidRPr="005477A2">
        <w:rPr>
          <w:rFonts w:cs="Arial"/>
          <w:szCs w:val="24"/>
        </w:rPr>
        <w:t>,</w:t>
      </w:r>
      <w:r w:rsidRPr="005477A2">
        <w:rPr>
          <w:rFonts w:cs="Arial"/>
          <w:szCs w:val="24"/>
        </w:rPr>
        <w:t xml:space="preserve"> 12.1</w:t>
      </w:r>
      <w:r w:rsidR="00344062" w:rsidRPr="005477A2">
        <w:rPr>
          <w:rFonts w:cs="Arial"/>
          <w:szCs w:val="24"/>
        </w:rPr>
        <w:t>3</w:t>
      </w:r>
      <w:r w:rsidRPr="005477A2">
        <w:rPr>
          <w:rFonts w:cs="Arial"/>
          <w:szCs w:val="24"/>
        </w:rPr>
        <w:t xml:space="preserve">, </w:t>
      </w:r>
      <w:r w:rsidR="00344062" w:rsidRPr="005477A2">
        <w:rPr>
          <w:rFonts w:cs="Arial"/>
          <w:szCs w:val="24"/>
        </w:rPr>
        <w:t>12.14, 13.8,</w:t>
      </w:r>
      <w:r w:rsidR="00C021FB" w:rsidRPr="005477A2">
        <w:rPr>
          <w:rFonts w:cs="Arial"/>
          <w:szCs w:val="24"/>
        </w:rPr>
        <w:t xml:space="preserve"> </w:t>
      </w:r>
      <w:r w:rsidR="00344062" w:rsidRPr="005477A2">
        <w:rPr>
          <w:rFonts w:cs="Arial"/>
          <w:szCs w:val="24"/>
        </w:rPr>
        <w:t>13</w:t>
      </w:r>
      <w:r w:rsidR="00C021FB" w:rsidRPr="005477A2">
        <w:rPr>
          <w:rFonts w:cs="Arial"/>
          <w:szCs w:val="24"/>
        </w:rPr>
        <w:t>.</w:t>
      </w:r>
      <w:r w:rsidR="00344062" w:rsidRPr="005477A2">
        <w:rPr>
          <w:rFonts w:cs="Arial"/>
          <w:szCs w:val="24"/>
        </w:rPr>
        <w:t>9,</w:t>
      </w:r>
      <w:r w:rsidR="00C021FB" w:rsidRPr="005477A2">
        <w:rPr>
          <w:rFonts w:cs="Arial"/>
          <w:szCs w:val="24"/>
        </w:rPr>
        <w:t xml:space="preserve"> </w:t>
      </w:r>
      <w:r w:rsidR="00344062" w:rsidRPr="005477A2">
        <w:rPr>
          <w:rFonts w:cs="Arial"/>
          <w:szCs w:val="24"/>
        </w:rPr>
        <w:t>13</w:t>
      </w:r>
      <w:r w:rsidR="00C021FB" w:rsidRPr="005477A2">
        <w:rPr>
          <w:rFonts w:cs="Arial"/>
          <w:szCs w:val="24"/>
        </w:rPr>
        <w:t>.</w:t>
      </w:r>
      <w:r w:rsidR="00344062" w:rsidRPr="005477A2">
        <w:rPr>
          <w:rFonts w:cs="Arial"/>
          <w:szCs w:val="24"/>
        </w:rPr>
        <w:t>10,</w:t>
      </w:r>
      <w:r w:rsidR="00C021FB" w:rsidRPr="005477A2">
        <w:rPr>
          <w:rFonts w:cs="Arial"/>
          <w:szCs w:val="24"/>
        </w:rPr>
        <w:t xml:space="preserve"> </w:t>
      </w:r>
      <w:r w:rsidR="00344062" w:rsidRPr="005477A2">
        <w:rPr>
          <w:rFonts w:cs="Arial"/>
          <w:szCs w:val="24"/>
        </w:rPr>
        <w:t>14.13,</w:t>
      </w:r>
      <w:r w:rsidR="00C021FB" w:rsidRPr="005477A2">
        <w:rPr>
          <w:rFonts w:cs="Arial"/>
          <w:szCs w:val="24"/>
        </w:rPr>
        <w:t xml:space="preserve"> </w:t>
      </w:r>
      <w:r w:rsidR="00344062" w:rsidRPr="005477A2">
        <w:rPr>
          <w:rFonts w:cs="Arial"/>
          <w:szCs w:val="24"/>
        </w:rPr>
        <w:t>14.14,</w:t>
      </w:r>
      <w:r w:rsidR="00C021FB" w:rsidRPr="005477A2">
        <w:rPr>
          <w:rFonts w:cs="Arial"/>
          <w:szCs w:val="24"/>
        </w:rPr>
        <w:t xml:space="preserve"> </w:t>
      </w:r>
      <w:r w:rsidR="00344062" w:rsidRPr="005477A2">
        <w:rPr>
          <w:rFonts w:cs="Arial"/>
          <w:szCs w:val="24"/>
        </w:rPr>
        <w:t>14.15</w:t>
      </w:r>
      <w:r w:rsidR="00C021FB" w:rsidRPr="005477A2">
        <w:rPr>
          <w:rFonts w:cs="Arial"/>
          <w:szCs w:val="24"/>
        </w:rPr>
        <w:t xml:space="preserve">, las cuales, </w:t>
      </w:r>
      <w:r w:rsidR="00E04A35" w:rsidRPr="005477A2">
        <w:rPr>
          <w:rFonts w:cs="Arial"/>
          <w:szCs w:val="24"/>
        </w:rPr>
        <w:t>en su criterio</w:t>
      </w:r>
      <w:r w:rsidR="00FC5F65">
        <w:rPr>
          <w:rFonts w:cs="Arial"/>
          <w:szCs w:val="24"/>
        </w:rPr>
        <w:t>,</w:t>
      </w:r>
      <w:r w:rsidR="00E04A35" w:rsidRPr="005477A2">
        <w:rPr>
          <w:rFonts w:cs="Arial"/>
          <w:szCs w:val="24"/>
        </w:rPr>
        <w:t xml:space="preserve"> no fueron examinadas en el laudo arbitral.</w:t>
      </w:r>
    </w:p>
    <w:p w14:paraId="5C3B1C63" w14:textId="77777777" w:rsidR="00070942" w:rsidRPr="005477A2" w:rsidRDefault="00070942" w:rsidP="002D4371">
      <w:pPr>
        <w:pStyle w:val="Textoindependiente22"/>
        <w:numPr>
          <w:ilvl w:val="12"/>
          <w:numId w:val="0"/>
        </w:numPr>
        <w:overflowPunct/>
        <w:autoSpaceDE/>
        <w:autoSpaceDN/>
        <w:adjustRightInd/>
        <w:textAlignment w:val="auto"/>
        <w:rPr>
          <w:rFonts w:cs="Arial"/>
          <w:szCs w:val="24"/>
        </w:rPr>
      </w:pPr>
    </w:p>
    <w:p w14:paraId="62BCFBDF" w14:textId="77777777" w:rsidR="002007A4" w:rsidRPr="005477A2" w:rsidRDefault="000D536C"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Agregó que en la demanda se pidió que se declarara el incumplimiento </w:t>
      </w:r>
      <w:r w:rsidR="002978AC" w:rsidRPr="005477A2">
        <w:rPr>
          <w:rFonts w:cs="Arial"/>
          <w:szCs w:val="24"/>
        </w:rPr>
        <w:t>del contrato por el uso abusivo de la referida cláusu</w:t>
      </w:r>
      <w:r w:rsidR="004F6D98" w:rsidRPr="005477A2">
        <w:rPr>
          <w:rFonts w:cs="Arial"/>
          <w:szCs w:val="24"/>
        </w:rPr>
        <w:t>l</w:t>
      </w:r>
      <w:r w:rsidR="002978AC" w:rsidRPr="005477A2">
        <w:rPr>
          <w:rFonts w:cs="Arial"/>
          <w:szCs w:val="24"/>
        </w:rPr>
        <w:t>a</w:t>
      </w:r>
      <w:r w:rsidR="00FC5F65">
        <w:rPr>
          <w:rFonts w:cs="Arial"/>
          <w:szCs w:val="24"/>
        </w:rPr>
        <w:t>,</w:t>
      </w:r>
      <w:r w:rsidR="002978AC" w:rsidRPr="005477A2">
        <w:rPr>
          <w:rFonts w:cs="Arial"/>
          <w:szCs w:val="24"/>
        </w:rPr>
        <w:t xml:space="preserve"> </w:t>
      </w:r>
      <w:r w:rsidRPr="005477A2">
        <w:rPr>
          <w:rFonts w:cs="Arial"/>
          <w:szCs w:val="24"/>
        </w:rPr>
        <w:t xml:space="preserve">dado que el AIU </w:t>
      </w:r>
      <w:r w:rsidR="002007A4" w:rsidRPr="005477A2">
        <w:rPr>
          <w:rFonts w:cs="Arial"/>
          <w:szCs w:val="24"/>
        </w:rPr>
        <w:t xml:space="preserve">pactado </w:t>
      </w:r>
      <w:r w:rsidRPr="005477A2">
        <w:rPr>
          <w:rFonts w:cs="Arial"/>
          <w:szCs w:val="24"/>
        </w:rPr>
        <w:t xml:space="preserve">sobre </w:t>
      </w:r>
      <w:r w:rsidR="002007A4" w:rsidRPr="005477A2">
        <w:rPr>
          <w:rFonts w:cs="Arial"/>
          <w:szCs w:val="24"/>
        </w:rPr>
        <w:t xml:space="preserve">los </w:t>
      </w:r>
      <w:r w:rsidRPr="005477A2">
        <w:rPr>
          <w:rFonts w:cs="Arial"/>
          <w:szCs w:val="24"/>
        </w:rPr>
        <w:t>servicios era del 20%, al paso que en los gastos reembo</w:t>
      </w:r>
      <w:r w:rsidR="002007A4" w:rsidRPr="005477A2">
        <w:rPr>
          <w:rFonts w:cs="Arial"/>
          <w:szCs w:val="24"/>
        </w:rPr>
        <w:t>l</w:t>
      </w:r>
      <w:r w:rsidRPr="005477A2">
        <w:rPr>
          <w:rFonts w:cs="Arial"/>
          <w:szCs w:val="24"/>
        </w:rPr>
        <w:t xml:space="preserve">sables </w:t>
      </w:r>
      <w:r w:rsidR="00070942" w:rsidRPr="005477A2">
        <w:rPr>
          <w:rFonts w:cs="Arial"/>
          <w:szCs w:val="24"/>
        </w:rPr>
        <w:t>s</w:t>
      </w:r>
      <w:r w:rsidRPr="005477A2">
        <w:rPr>
          <w:rFonts w:cs="Arial"/>
          <w:szCs w:val="24"/>
        </w:rPr>
        <w:t>olo se rec</w:t>
      </w:r>
      <w:r w:rsidR="00070942" w:rsidRPr="005477A2">
        <w:rPr>
          <w:rFonts w:cs="Arial"/>
          <w:szCs w:val="24"/>
        </w:rPr>
        <w:t>o</w:t>
      </w:r>
      <w:r w:rsidRPr="005477A2">
        <w:rPr>
          <w:rFonts w:cs="Arial"/>
          <w:szCs w:val="24"/>
        </w:rPr>
        <w:t>noc</w:t>
      </w:r>
      <w:r w:rsidR="00070942" w:rsidRPr="005477A2">
        <w:rPr>
          <w:rFonts w:cs="Arial"/>
          <w:szCs w:val="24"/>
        </w:rPr>
        <w:t>ía</w:t>
      </w:r>
      <w:r w:rsidRPr="005477A2">
        <w:rPr>
          <w:rFonts w:cs="Arial"/>
          <w:szCs w:val="24"/>
        </w:rPr>
        <w:t xml:space="preserve"> el 2% de administración.</w:t>
      </w:r>
    </w:p>
    <w:p w14:paraId="07178829" w14:textId="77777777" w:rsidR="002007A4" w:rsidRPr="005477A2" w:rsidRDefault="002007A4" w:rsidP="002D4371">
      <w:pPr>
        <w:pStyle w:val="Textoindependiente22"/>
        <w:numPr>
          <w:ilvl w:val="12"/>
          <w:numId w:val="0"/>
        </w:numPr>
        <w:overflowPunct/>
        <w:autoSpaceDE/>
        <w:autoSpaceDN/>
        <w:adjustRightInd/>
        <w:textAlignment w:val="auto"/>
        <w:rPr>
          <w:rFonts w:cs="Arial"/>
          <w:szCs w:val="24"/>
        </w:rPr>
      </w:pPr>
    </w:p>
    <w:p w14:paraId="2CCF40D2" w14:textId="77777777" w:rsidR="00706A43" w:rsidRPr="005477A2" w:rsidRDefault="00510607"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Relacionó un segundo grupo de pretensiones, atinentes al </w:t>
      </w:r>
      <w:r w:rsidR="00070942" w:rsidRPr="005477A2">
        <w:rPr>
          <w:rFonts w:cs="Arial"/>
          <w:i/>
          <w:szCs w:val="24"/>
        </w:rPr>
        <w:t>“</w:t>
      </w:r>
      <w:r w:rsidRPr="005477A2">
        <w:rPr>
          <w:rFonts w:cs="Arial"/>
          <w:i/>
          <w:szCs w:val="24"/>
        </w:rPr>
        <w:t>recorte pres</w:t>
      </w:r>
      <w:r w:rsidR="004F6D98" w:rsidRPr="005477A2">
        <w:rPr>
          <w:rFonts w:cs="Arial"/>
          <w:i/>
          <w:szCs w:val="24"/>
        </w:rPr>
        <w:t>u</w:t>
      </w:r>
      <w:r w:rsidRPr="005477A2">
        <w:rPr>
          <w:rFonts w:cs="Arial"/>
          <w:i/>
          <w:szCs w:val="24"/>
        </w:rPr>
        <w:t>puestal</w:t>
      </w:r>
      <w:r w:rsidR="00070942" w:rsidRPr="005477A2">
        <w:rPr>
          <w:rFonts w:cs="Arial"/>
          <w:i/>
          <w:szCs w:val="24"/>
        </w:rPr>
        <w:t>”</w:t>
      </w:r>
      <w:r w:rsidR="004F6D98" w:rsidRPr="005477A2">
        <w:rPr>
          <w:rFonts w:cs="Arial"/>
          <w:szCs w:val="24"/>
        </w:rPr>
        <w:t xml:space="preserve"> que </w:t>
      </w:r>
      <w:proofErr w:type="spellStart"/>
      <w:r w:rsidR="004F6D98" w:rsidRPr="005477A2">
        <w:rPr>
          <w:rFonts w:cs="Arial"/>
          <w:szCs w:val="24"/>
        </w:rPr>
        <w:t>dió</w:t>
      </w:r>
      <w:proofErr w:type="spellEnd"/>
      <w:r w:rsidR="004F6D98" w:rsidRPr="005477A2">
        <w:rPr>
          <w:rFonts w:cs="Arial"/>
          <w:szCs w:val="24"/>
        </w:rPr>
        <w:t xml:space="preserve"> lugar a la modificaci</w:t>
      </w:r>
      <w:r w:rsidR="00070942" w:rsidRPr="005477A2">
        <w:rPr>
          <w:rFonts w:cs="Arial"/>
          <w:szCs w:val="24"/>
        </w:rPr>
        <w:t>ón 4</w:t>
      </w:r>
      <w:r w:rsidR="004F6D98" w:rsidRPr="005477A2">
        <w:rPr>
          <w:rFonts w:cs="Arial"/>
          <w:szCs w:val="24"/>
        </w:rPr>
        <w:t xml:space="preserve"> </w:t>
      </w:r>
      <w:r w:rsidRPr="005477A2">
        <w:rPr>
          <w:rFonts w:cs="Arial"/>
          <w:szCs w:val="24"/>
        </w:rPr>
        <w:t xml:space="preserve">y observó </w:t>
      </w:r>
      <w:r w:rsidR="002007A4" w:rsidRPr="005477A2">
        <w:rPr>
          <w:rFonts w:cs="Arial"/>
          <w:szCs w:val="24"/>
        </w:rPr>
        <w:t xml:space="preserve">que en su momento había realizado observaciones a </w:t>
      </w:r>
      <w:r w:rsidR="00070942" w:rsidRPr="005477A2">
        <w:rPr>
          <w:rFonts w:cs="Arial"/>
          <w:szCs w:val="24"/>
        </w:rPr>
        <w:t xml:space="preserve">dicha </w:t>
      </w:r>
      <w:r w:rsidR="002007A4" w:rsidRPr="005477A2">
        <w:rPr>
          <w:rFonts w:cs="Arial"/>
          <w:szCs w:val="24"/>
        </w:rPr>
        <w:t>modificación</w:t>
      </w:r>
      <w:r w:rsidR="00070942" w:rsidRPr="005477A2">
        <w:rPr>
          <w:rFonts w:cs="Arial"/>
          <w:szCs w:val="24"/>
        </w:rPr>
        <w:t>,</w:t>
      </w:r>
      <w:r w:rsidR="002007A4" w:rsidRPr="005477A2">
        <w:rPr>
          <w:rFonts w:cs="Arial"/>
          <w:szCs w:val="24"/>
        </w:rPr>
        <w:t xml:space="preserve"> respecto de las consecuencias desfavorables de la reducción de presupuesto </w:t>
      </w:r>
      <w:r w:rsidR="00706A43" w:rsidRPr="005477A2">
        <w:rPr>
          <w:rFonts w:cs="Arial"/>
          <w:szCs w:val="24"/>
        </w:rPr>
        <w:t>y que no se opuso al tratamiento de los gastos reembolsables</w:t>
      </w:r>
      <w:r w:rsidR="00FC5F65">
        <w:rPr>
          <w:rFonts w:cs="Arial"/>
          <w:szCs w:val="24"/>
        </w:rPr>
        <w:t>,</w:t>
      </w:r>
      <w:r w:rsidR="004F6D98" w:rsidRPr="005477A2">
        <w:rPr>
          <w:rFonts w:cs="Arial"/>
          <w:szCs w:val="24"/>
        </w:rPr>
        <w:t xml:space="preserve"> por cuanto </w:t>
      </w:r>
      <w:r w:rsidR="00070942" w:rsidRPr="005477A2">
        <w:rPr>
          <w:rFonts w:cs="Arial"/>
          <w:szCs w:val="24"/>
        </w:rPr>
        <w:t xml:space="preserve">ellos </w:t>
      </w:r>
      <w:r w:rsidR="004F6D98" w:rsidRPr="005477A2">
        <w:rPr>
          <w:rFonts w:cs="Arial"/>
          <w:szCs w:val="24"/>
        </w:rPr>
        <w:t xml:space="preserve">debían ser </w:t>
      </w:r>
      <w:r w:rsidR="00706A43" w:rsidRPr="005477A2">
        <w:rPr>
          <w:rFonts w:cs="Arial"/>
          <w:szCs w:val="24"/>
        </w:rPr>
        <w:t xml:space="preserve">esporádicos. </w:t>
      </w:r>
    </w:p>
    <w:p w14:paraId="25F68D69" w14:textId="77777777" w:rsidR="00EA3A23" w:rsidRPr="005477A2" w:rsidRDefault="00EA3A23" w:rsidP="002D4371">
      <w:pPr>
        <w:pStyle w:val="Textoindependiente22"/>
        <w:numPr>
          <w:ilvl w:val="12"/>
          <w:numId w:val="0"/>
        </w:numPr>
        <w:overflowPunct/>
        <w:autoSpaceDE/>
        <w:autoSpaceDN/>
        <w:adjustRightInd/>
        <w:textAlignment w:val="auto"/>
        <w:rPr>
          <w:rFonts w:cs="Arial"/>
          <w:szCs w:val="24"/>
        </w:rPr>
      </w:pPr>
    </w:p>
    <w:p w14:paraId="7E9BB5CE" w14:textId="77777777" w:rsidR="00B1207E" w:rsidRPr="005477A2" w:rsidRDefault="00EA3A23"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Igualmente, reseñó </w:t>
      </w:r>
      <w:r w:rsidR="00510607" w:rsidRPr="005477A2">
        <w:rPr>
          <w:rFonts w:cs="Arial"/>
          <w:szCs w:val="24"/>
        </w:rPr>
        <w:t xml:space="preserve">un tercer grupo de </w:t>
      </w:r>
      <w:r w:rsidRPr="005477A2">
        <w:rPr>
          <w:rFonts w:cs="Arial"/>
          <w:szCs w:val="24"/>
        </w:rPr>
        <w:t xml:space="preserve">pretensiones referidas a la </w:t>
      </w:r>
      <w:r w:rsidR="00070942" w:rsidRPr="005477A2">
        <w:rPr>
          <w:rFonts w:cs="Arial"/>
          <w:i/>
          <w:szCs w:val="24"/>
        </w:rPr>
        <w:t>“</w:t>
      </w:r>
      <w:r w:rsidRPr="005477A2">
        <w:rPr>
          <w:rFonts w:cs="Arial"/>
          <w:i/>
          <w:szCs w:val="24"/>
        </w:rPr>
        <w:t>renuncia a las reclamaciones de perjuicios</w:t>
      </w:r>
      <w:r w:rsidR="00070942" w:rsidRPr="005477A2">
        <w:rPr>
          <w:rFonts w:cs="Arial"/>
          <w:i/>
          <w:szCs w:val="24"/>
        </w:rPr>
        <w:t>”</w:t>
      </w:r>
      <w:r w:rsidRPr="005477A2">
        <w:rPr>
          <w:rFonts w:cs="Arial"/>
          <w:szCs w:val="24"/>
        </w:rPr>
        <w:t xml:space="preserve">, </w:t>
      </w:r>
      <w:r w:rsidR="004F6D98" w:rsidRPr="005477A2">
        <w:rPr>
          <w:rFonts w:cs="Arial"/>
          <w:szCs w:val="24"/>
        </w:rPr>
        <w:t>enunciadas en la pretensión 2.1</w:t>
      </w:r>
      <w:r w:rsidR="005C68A1" w:rsidRPr="005477A2">
        <w:rPr>
          <w:rFonts w:cs="Arial"/>
          <w:szCs w:val="24"/>
        </w:rPr>
        <w:t>,</w:t>
      </w:r>
      <w:r w:rsidR="004F6D98" w:rsidRPr="005477A2">
        <w:rPr>
          <w:rFonts w:cs="Arial"/>
          <w:szCs w:val="24"/>
        </w:rPr>
        <w:t xml:space="preserve"> </w:t>
      </w:r>
      <w:r w:rsidR="005C68A1" w:rsidRPr="005477A2">
        <w:rPr>
          <w:rFonts w:cs="Arial"/>
          <w:szCs w:val="24"/>
        </w:rPr>
        <w:t xml:space="preserve">en la que subsidiariamente se pretendió la ineficacia de la </w:t>
      </w:r>
      <w:r w:rsidR="00B1207E" w:rsidRPr="005477A2">
        <w:rPr>
          <w:rFonts w:cs="Arial"/>
          <w:szCs w:val="24"/>
        </w:rPr>
        <w:t xml:space="preserve">respectiva </w:t>
      </w:r>
      <w:r w:rsidR="005C68A1" w:rsidRPr="005477A2">
        <w:rPr>
          <w:rFonts w:cs="Arial"/>
          <w:szCs w:val="24"/>
        </w:rPr>
        <w:t xml:space="preserve">cláusula. </w:t>
      </w:r>
    </w:p>
    <w:p w14:paraId="369A96AC" w14:textId="77777777" w:rsidR="00B1207E" w:rsidRPr="005477A2" w:rsidRDefault="00B1207E" w:rsidP="002D4371">
      <w:pPr>
        <w:pStyle w:val="Textoindependiente22"/>
        <w:numPr>
          <w:ilvl w:val="12"/>
          <w:numId w:val="0"/>
        </w:numPr>
        <w:overflowPunct/>
        <w:autoSpaceDE/>
        <w:autoSpaceDN/>
        <w:adjustRightInd/>
        <w:textAlignment w:val="auto"/>
        <w:rPr>
          <w:rFonts w:cs="Arial"/>
          <w:szCs w:val="24"/>
        </w:rPr>
      </w:pPr>
    </w:p>
    <w:p w14:paraId="6393219E" w14:textId="77777777" w:rsidR="005256C5" w:rsidRPr="005477A2" w:rsidRDefault="00FC2C62" w:rsidP="002D4371">
      <w:pPr>
        <w:pStyle w:val="Textoindependiente22"/>
        <w:numPr>
          <w:ilvl w:val="12"/>
          <w:numId w:val="0"/>
        </w:numPr>
        <w:overflowPunct/>
        <w:autoSpaceDE/>
        <w:autoSpaceDN/>
        <w:adjustRightInd/>
        <w:textAlignment w:val="auto"/>
        <w:rPr>
          <w:rFonts w:cs="Arial"/>
          <w:i/>
          <w:szCs w:val="24"/>
        </w:rPr>
      </w:pPr>
      <w:r w:rsidRPr="005477A2">
        <w:rPr>
          <w:rFonts w:cs="Arial"/>
          <w:szCs w:val="24"/>
        </w:rPr>
        <w:t xml:space="preserve">Agregó </w:t>
      </w:r>
      <w:r w:rsidR="005C68A1" w:rsidRPr="005477A2">
        <w:rPr>
          <w:rFonts w:cs="Arial"/>
          <w:szCs w:val="24"/>
        </w:rPr>
        <w:t xml:space="preserve">que </w:t>
      </w:r>
      <w:r w:rsidRPr="005477A2">
        <w:rPr>
          <w:rFonts w:cs="Arial"/>
          <w:szCs w:val="24"/>
        </w:rPr>
        <w:t xml:space="preserve">el laudo arbitral partió de la base de la ausencia de salvedades a la modificación 4, la cual </w:t>
      </w:r>
      <w:r w:rsidRPr="005477A2">
        <w:rPr>
          <w:rFonts w:cs="Arial"/>
          <w:i/>
          <w:szCs w:val="24"/>
        </w:rPr>
        <w:t>“s</w:t>
      </w:r>
      <w:r w:rsidR="005256C5" w:rsidRPr="005477A2">
        <w:rPr>
          <w:rFonts w:cs="Arial"/>
          <w:i/>
          <w:szCs w:val="24"/>
        </w:rPr>
        <w:t>í</w:t>
      </w:r>
      <w:r w:rsidRPr="005477A2">
        <w:rPr>
          <w:rFonts w:cs="Arial"/>
          <w:i/>
          <w:szCs w:val="24"/>
        </w:rPr>
        <w:t xml:space="preserve"> obra en el expediente y fue advertida en el laudo”</w:t>
      </w:r>
      <w:r w:rsidR="005256C5" w:rsidRPr="005477A2">
        <w:rPr>
          <w:rFonts w:cs="Arial"/>
          <w:i/>
          <w:szCs w:val="24"/>
        </w:rPr>
        <w:t>.</w:t>
      </w:r>
    </w:p>
    <w:p w14:paraId="1E7DA223" w14:textId="77777777" w:rsidR="00FC2C62" w:rsidRPr="005477A2" w:rsidRDefault="00FC2C62" w:rsidP="002D4371">
      <w:pPr>
        <w:pStyle w:val="Textoindependiente22"/>
        <w:numPr>
          <w:ilvl w:val="12"/>
          <w:numId w:val="0"/>
        </w:numPr>
        <w:overflowPunct/>
        <w:autoSpaceDE/>
        <w:autoSpaceDN/>
        <w:adjustRightInd/>
        <w:textAlignment w:val="auto"/>
        <w:rPr>
          <w:rFonts w:cs="Arial"/>
          <w:szCs w:val="24"/>
        </w:rPr>
      </w:pPr>
    </w:p>
    <w:p w14:paraId="54C1D63B" w14:textId="77777777" w:rsidR="008327AC" w:rsidRPr="005477A2" w:rsidRDefault="001C2FB2" w:rsidP="008327AC">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4</w:t>
      </w:r>
      <w:r w:rsidR="008327AC" w:rsidRPr="005477A2">
        <w:rPr>
          <w:rFonts w:cs="Arial"/>
          <w:b/>
          <w:szCs w:val="24"/>
        </w:rPr>
        <w:t>.</w:t>
      </w:r>
      <w:r w:rsidR="005256C5" w:rsidRPr="005477A2">
        <w:rPr>
          <w:rFonts w:cs="Arial"/>
          <w:b/>
          <w:szCs w:val="24"/>
        </w:rPr>
        <w:t xml:space="preserve">3. </w:t>
      </w:r>
      <w:r w:rsidR="008327AC" w:rsidRPr="005477A2">
        <w:rPr>
          <w:rFonts w:cs="Arial"/>
          <w:b/>
          <w:szCs w:val="24"/>
        </w:rPr>
        <w:t>Pretensiones referidas al incumplimiento en la aplicación de los ajustes por inflación pactados</w:t>
      </w:r>
    </w:p>
    <w:p w14:paraId="2B447425" w14:textId="77777777" w:rsidR="008327AC" w:rsidRPr="005477A2" w:rsidRDefault="008327AC" w:rsidP="002D4371">
      <w:pPr>
        <w:pStyle w:val="Textoindependiente22"/>
        <w:numPr>
          <w:ilvl w:val="12"/>
          <w:numId w:val="0"/>
        </w:numPr>
        <w:overflowPunct/>
        <w:autoSpaceDE/>
        <w:autoSpaceDN/>
        <w:adjustRightInd/>
        <w:textAlignment w:val="auto"/>
        <w:rPr>
          <w:rFonts w:cs="Arial"/>
          <w:szCs w:val="24"/>
        </w:rPr>
      </w:pPr>
    </w:p>
    <w:p w14:paraId="7C2879B1" w14:textId="77777777" w:rsidR="00B1207E" w:rsidRPr="005477A2" w:rsidRDefault="001B0915"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 xml:space="preserve">En el recurso </w:t>
      </w:r>
      <w:r w:rsidR="00D50154" w:rsidRPr="005477A2">
        <w:rPr>
          <w:rFonts w:cs="Arial"/>
          <w:szCs w:val="24"/>
        </w:rPr>
        <w:t xml:space="preserve">de anulación </w:t>
      </w:r>
      <w:r w:rsidRPr="005477A2">
        <w:rPr>
          <w:rFonts w:cs="Arial"/>
          <w:szCs w:val="24"/>
        </w:rPr>
        <w:t xml:space="preserve">se expuso la diferencia entre reajuste y revisión de precios y se recordó que, por ser previsible, </w:t>
      </w:r>
      <w:r w:rsidR="006A69F5" w:rsidRPr="005477A2">
        <w:rPr>
          <w:rFonts w:cs="Arial"/>
          <w:szCs w:val="24"/>
        </w:rPr>
        <w:t>en el anexo de costos del contrato 202 de 20</w:t>
      </w:r>
      <w:r w:rsidR="00D50154" w:rsidRPr="005477A2">
        <w:rPr>
          <w:rFonts w:cs="Arial"/>
          <w:szCs w:val="24"/>
        </w:rPr>
        <w:t>1</w:t>
      </w:r>
      <w:r w:rsidR="006A69F5" w:rsidRPr="005477A2">
        <w:rPr>
          <w:rFonts w:cs="Arial"/>
          <w:szCs w:val="24"/>
        </w:rPr>
        <w:t xml:space="preserve">2 </w:t>
      </w:r>
      <w:r w:rsidRPr="005477A2">
        <w:rPr>
          <w:rFonts w:cs="Arial"/>
          <w:szCs w:val="24"/>
        </w:rPr>
        <w:t>se había pactado el 4% por concepto de ajustes por inflación</w:t>
      </w:r>
      <w:r w:rsidR="006A69F5" w:rsidRPr="005477A2">
        <w:rPr>
          <w:rFonts w:cs="Arial"/>
          <w:szCs w:val="24"/>
        </w:rPr>
        <w:t xml:space="preserve">. </w:t>
      </w:r>
    </w:p>
    <w:p w14:paraId="37D17BBB" w14:textId="77777777" w:rsidR="00B1207E" w:rsidRPr="005477A2" w:rsidRDefault="00B1207E" w:rsidP="002D4371">
      <w:pPr>
        <w:pStyle w:val="Textoindependiente22"/>
        <w:numPr>
          <w:ilvl w:val="12"/>
          <w:numId w:val="0"/>
        </w:numPr>
        <w:overflowPunct/>
        <w:autoSpaceDE/>
        <w:autoSpaceDN/>
        <w:adjustRightInd/>
        <w:textAlignment w:val="auto"/>
        <w:rPr>
          <w:rFonts w:cs="Arial"/>
          <w:szCs w:val="24"/>
        </w:rPr>
      </w:pPr>
    </w:p>
    <w:p w14:paraId="7A84754B" w14:textId="77777777" w:rsidR="00B1207E" w:rsidRPr="005477A2" w:rsidRDefault="00B1207E"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Agregó que, s</w:t>
      </w:r>
      <w:r w:rsidR="006A69F5" w:rsidRPr="005477A2">
        <w:rPr>
          <w:rFonts w:cs="Arial"/>
          <w:szCs w:val="24"/>
        </w:rPr>
        <w:t>in embargo</w:t>
      </w:r>
      <w:r w:rsidRPr="005477A2">
        <w:rPr>
          <w:rFonts w:cs="Arial"/>
          <w:szCs w:val="24"/>
        </w:rPr>
        <w:t>,</w:t>
      </w:r>
      <w:r w:rsidR="006A69F5" w:rsidRPr="005477A2">
        <w:rPr>
          <w:rFonts w:cs="Arial"/>
          <w:szCs w:val="24"/>
        </w:rPr>
        <w:t xml:space="preserve"> el laudo </w:t>
      </w:r>
      <w:r w:rsidRPr="005477A2">
        <w:rPr>
          <w:rFonts w:cs="Arial"/>
          <w:szCs w:val="24"/>
        </w:rPr>
        <w:t xml:space="preserve">arbitral </w:t>
      </w:r>
      <w:r w:rsidR="006A69F5" w:rsidRPr="005477A2">
        <w:rPr>
          <w:rFonts w:cs="Arial"/>
          <w:szCs w:val="24"/>
        </w:rPr>
        <w:t xml:space="preserve">no tuvo en cuenta que la demanda </w:t>
      </w:r>
      <w:r w:rsidR="00510AB8" w:rsidRPr="005477A2">
        <w:rPr>
          <w:rFonts w:cs="Arial"/>
          <w:szCs w:val="24"/>
        </w:rPr>
        <w:t xml:space="preserve">incluyó la </w:t>
      </w:r>
      <w:r w:rsidR="006A69F5" w:rsidRPr="005477A2">
        <w:rPr>
          <w:rFonts w:cs="Arial"/>
          <w:szCs w:val="24"/>
        </w:rPr>
        <w:t xml:space="preserve">pretensión por incumplimiento </w:t>
      </w:r>
      <w:r w:rsidR="006A69F5" w:rsidRPr="005477A2">
        <w:rPr>
          <w:rFonts w:cs="Arial"/>
          <w:i/>
          <w:szCs w:val="24"/>
        </w:rPr>
        <w:t>“a la fecha de celebración”</w:t>
      </w:r>
      <w:r w:rsidR="006A69F5" w:rsidRPr="005477A2">
        <w:rPr>
          <w:rFonts w:cs="Arial"/>
          <w:szCs w:val="24"/>
        </w:rPr>
        <w:t xml:space="preserve"> de los contratos 802,</w:t>
      </w:r>
      <w:r w:rsidR="00731210" w:rsidRPr="005477A2">
        <w:rPr>
          <w:rFonts w:cs="Arial"/>
          <w:szCs w:val="24"/>
        </w:rPr>
        <w:t xml:space="preserve"> </w:t>
      </w:r>
      <w:r w:rsidR="006A69F5" w:rsidRPr="005477A2">
        <w:rPr>
          <w:rFonts w:cs="Arial"/>
          <w:szCs w:val="24"/>
        </w:rPr>
        <w:t>928 y 940 de 2014</w:t>
      </w:r>
      <w:r w:rsidR="00170384" w:rsidRPr="005477A2">
        <w:rPr>
          <w:rFonts w:cs="Arial"/>
          <w:szCs w:val="24"/>
        </w:rPr>
        <w:t xml:space="preserve"> y 006 de 2015</w:t>
      </w:r>
      <w:r w:rsidR="00510AB8" w:rsidRPr="005477A2">
        <w:rPr>
          <w:rFonts w:cs="Arial"/>
          <w:szCs w:val="24"/>
        </w:rPr>
        <w:t>.</w:t>
      </w:r>
    </w:p>
    <w:p w14:paraId="4694BF92" w14:textId="77777777" w:rsidR="00510AB8" w:rsidRPr="005477A2" w:rsidRDefault="00510AB8" w:rsidP="002D4371">
      <w:pPr>
        <w:pStyle w:val="Textoindependiente22"/>
        <w:numPr>
          <w:ilvl w:val="12"/>
          <w:numId w:val="0"/>
        </w:numPr>
        <w:overflowPunct/>
        <w:autoSpaceDE/>
        <w:autoSpaceDN/>
        <w:adjustRightInd/>
        <w:textAlignment w:val="auto"/>
        <w:rPr>
          <w:rFonts w:cs="Arial"/>
          <w:szCs w:val="24"/>
        </w:rPr>
      </w:pPr>
    </w:p>
    <w:p w14:paraId="538631A9" w14:textId="77777777" w:rsidR="00B1207E" w:rsidRPr="005477A2" w:rsidRDefault="00510AB8"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Concluyó que: </w:t>
      </w:r>
    </w:p>
    <w:p w14:paraId="5E2BF044" w14:textId="77777777" w:rsidR="00510AB8" w:rsidRPr="005477A2" w:rsidRDefault="00510AB8" w:rsidP="00731210">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“Esta omisión del laudo arbitral abre paso a la causal de nulidad por ausencia de juzgamiento sobre las pretensiones referidas al mentado incumplimiento”</w:t>
      </w:r>
      <w:r w:rsidR="004F1EB1" w:rsidRPr="005477A2">
        <w:rPr>
          <w:rStyle w:val="Refdenotaalpie"/>
          <w:rFonts w:cs="Arial"/>
          <w:i/>
          <w:sz w:val="22"/>
          <w:szCs w:val="22"/>
        </w:rPr>
        <w:footnoteReference w:id="41"/>
      </w:r>
      <w:r w:rsidRPr="005477A2">
        <w:rPr>
          <w:rFonts w:cs="Arial"/>
          <w:i/>
          <w:sz w:val="22"/>
          <w:szCs w:val="22"/>
        </w:rPr>
        <w:t xml:space="preserve">. </w:t>
      </w:r>
    </w:p>
    <w:p w14:paraId="56AD52AB" w14:textId="77777777" w:rsidR="00B1207E" w:rsidRPr="005477A2" w:rsidRDefault="00B1207E" w:rsidP="00731210">
      <w:pPr>
        <w:pStyle w:val="Textoindependiente22"/>
        <w:numPr>
          <w:ilvl w:val="12"/>
          <w:numId w:val="0"/>
        </w:numPr>
        <w:overflowPunct/>
        <w:autoSpaceDE/>
        <w:autoSpaceDN/>
        <w:adjustRightInd/>
        <w:spacing w:line="276" w:lineRule="auto"/>
        <w:textAlignment w:val="auto"/>
        <w:rPr>
          <w:rFonts w:cs="Arial"/>
          <w:b/>
          <w:szCs w:val="24"/>
        </w:rPr>
      </w:pPr>
    </w:p>
    <w:p w14:paraId="52494E86" w14:textId="77777777" w:rsidR="0047204F" w:rsidRPr="005477A2" w:rsidRDefault="001C2FB2"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4.</w:t>
      </w:r>
      <w:r w:rsidR="00821428" w:rsidRPr="005477A2">
        <w:rPr>
          <w:rFonts w:cs="Arial"/>
          <w:b/>
          <w:szCs w:val="24"/>
        </w:rPr>
        <w:t>4</w:t>
      </w:r>
      <w:r w:rsidRPr="005477A2">
        <w:rPr>
          <w:rFonts w:cs="Arial"/>
          <w:b/>
          <w:szCs w:val="24"/>
        </w:rPr>
        <w:t xml:space="preserve">. </w:t>
      </w:r>
      <w:r w:rsidR="0047204F" w:rsidRPr="005477A2">
        <w:rPr>
          <w:rFonts w:cs="Arial"/>
          <w:b/>
          <w:szCs w:val="24"/>
        </w:rPr>
        <w:t>Respuesta de la convocada a la causal 9 del artículo 41</w:t>
      </w:r>
    </w:p>
    <w:p w14:paraId="615653CD" w14:textId="77777777" w:rsidR="0047204F" w:rsidRPr="005477A2" w:rsidRDefault="0047204F" w:rsidP="002D4371">
      <w:pPr>
        <w:pStyle w:val="Textoindependiente22"/>
        <w:numPr>
          <w:ilvl w:val="12"/>
          <w:numId w:val="0"/>
        </w:numPr>
        <w:overflowPunct/>
        <w:autoSpaceDE/>
        <w:autoSpaceDN/>
        <w:adjustRightInd/>
        <w:textAlignment w:val="auto"/>
        <w:rPr>
          <w:rFonts w:cs="Arial"/>
          <w:b/>
          <w:szCs w:val="24"/>
        </w:rPr>
      </w:pPr>
    </w:p>
    <w:p w14:paraId="47D9D99B" w14:textId="77777777" w:rsidR="004A4E92" w:rsidRPr="005477A2" w:rsidRDefault="001C2FB2" w:rsidP="002D4371">
      <w:pPr>
        <w:pStyle w:val="Textoindependiente22"/>
        <w:numPr>
          <w:ilvl w:val="12"/>
          <w:numId w:val="0"/>
        </w:numPr>
        <w:overflowPunct/>
        <w:autoSpaceDE/>
        <w:autoSpaceDN/>
        <w:adjustRightInd/>
        <w:textAlignment w:val="auto"/>
        <w:rPr>
          <w:rFonts w:cs="Arial"/>
          <w:szCs w:val="24"/>
        </w:rPr>
      </w:pPr>
      <w:r w:rsidRPr="005477A2">
        <w:rPr>
          <w:rFonts w:cs="Arial"/>
          <w:b/>
          <w:szCs w:val="24"/>
        </w:rPr>
        <w:t>4.</w:t>
      </w:r>
      <w:r w:rsidR="00821428" w:rsidRPr="005477A2">
        <w:rPr>
          <w:rFonts w:cs="Arial"/>
          <w:b/>
          <w:szCs w:val="24"/>
        </w:rPr>
        <w:t>4</w:t>
      </w:r>
      <w:r w:rsidRPr="005477A2">
        <w:rPr>
          <w:rFonts w:cs="Arial"/>
          <w:b/>
          <w:szCs w:val="24"/>
        </w:rPr>
        <w:t xml:space="preserve">.1. </w:t>
      </w:r>
      <w:r w:rsidR="0047204F" w:rsidRPr="005477A2">
        <w:rPr>
          <w:rFonts w:cs="Arial"/>
          <w:szCs w:val="24"/>
        </w:rPr>
        <w:t>En relación con las pretensiones de pago de las facturas</w:t>
      </w:r>
      <w:r w:rsidR="003145A2" w:rsidRPr="005477A2">
        <w:rPr>
          <w:rFonts w:cs="Arial"/>
          <w:szCs w:val="24"/>
        </w:rPr>
        <w:t>,</w:t>
      </w:r>
      <w:r w:rsidR="0047204F" w:rsidRPr="005477A2">
        <w:rPr>
          <w:rFonts w:cs="Arial"/>
          <w:szCs w:val="24"/>
        </w:rPr>
        <w:t xml:space="preserve"> </w:t>
      </w:r>
      <w:r w:rsidR="00A8168C" w:rsidRPr="005477A2">
        <w:rPr>
          <w:rFonts w:cs="Arial"/>
          <w:szCs w:val="24"/>
        </w:rPr>
        <w:t xml:space="preserve">la convocada </w:t>
      </w:r>
      <w:r w:rsidR="0047204F" w:rsidRPr="005477A2">
        <w:rPr>
          <w:rFonts w:cs="Arial"/>
          <w:szCs w:val="24"/>
        </w:rPr>
        <w:t xml:space="preserve">consideró que el laudo era claro en que </w:t>
      </w:r>
      <w:r w:rsidR="004A4E92" w:rsidRPr="005477A2">
        <w:rPr>
          <w:rFonts w:cs="Arial"/>
          <w:szCs w:val="24"/>
        </w:rPr>
        <w:t xml:space="preserve">el dictamen al que arribó el perito era equivocado, </w:t>
      </w:r>
      <w:r w:rsidR="00DA4884">
        <w:rPr>
          <w:rFonts w:cs="Arial"/>
          <w:szCs w:val="24"/>
        </w:rPr>
        <w:t xml:space="preserve">toda vez que </w:t>
      </w:r>
      <w:r w:rsidR="004A4E92" w:rsidRPr="005477A2">
        <w:rPr>
          <w:rFonts w:cs="Arial"/>
          <w:szCs w:val="24"/>
        </w:rPr>
        <w:t xml:space="preserve">se detuvo en el estudio de sus propios conceptos teóricos. </w:t>
      </w:r>
    </w:p>
    <w:p w14:paraId="0B7DEC00" w14:textId="77777777" w:rsidR="004A4E92" w:rsidRPr="005477A2" w:rsidRDefault="004A4E92" w:rsidP="002D4371">
      <w:pPr>
        <w:pStyle w:val="Textoindependiente22"/>
        <w:numPr>
          <w:ilvl w:val="12"/>
          <w:numId w:val="0"/>
        </w:numPr>
        <w:overflowPunct/>
        <w:autoSpaceDE/>
        <w:autoSpaceDN/>
        <w:adjustRightInd/>
        <w:textAlignment w:val="auto"/>
        <w:rPr>
          <w:rFonts w:cs="Arial"/>
          <w:szCs w:val="24"/>
        </w:rPr>
      </w:pPr>
    </w:p>
    <w:p w14:paraId="78D3638F" w14:textId="77777777" w:rsidR="0047204F" w:rsidRPr="005477A2" w:rsidRDefault="00A8168C"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Por ello, afirmó </w:t>
      </w:r>
      <w:r w:rsidR="004A4E92" w:rsidRPr="005477A2">
        <w:rPr>
          <w:rFonts w:cs="Arial"/>
          <w:szCs w:val="24"/>
        </w:rPr>
        <w:t>que, al desestimar el dictamen</w:t>
      </w:r>
      <w:r w:rsidR="00E9510F" w:rsidRPr="005477A2">
        <w:rPr>
          <w:rFonts w:cs="Arial"/>
          <w:szCs w:val="24"/>
        </w:rPr>
        <w:t xml:space="preserve"> con el cual la convocante pretendía probar</w:t>
      </w:r>
      <w:r w:rsidR="004A4E92" w:rsidRPr="005477A2">
        <w:rPr>
          <w:rFonts w:cs="Arial"/>
          <w:szCs w:val="24"/>
        </w:rPr>
        <w:t xml:space="preserve"> </w:t>
      </w:r>
      <w:r w:rsidR="00E9510F" w:rsidRPr="005477A2">
        <w:rPr>
          <w:rFonts w:cs="Arial"/>
          <w:i/>
          <w:szCs w:val="24"/>
        </w:rPr>
        <w:t>“</w:t>
      </w:r>
      <w:r w:rsidR="004A4E92" w:rsidRPr="005477A2">
        <w:rPr>
          <w:rFonts w:cs="Arial"/>
          <w:i/>
          <w:szCs w:val="24"/>
        </w:rPr>
        <w:t>entre otras cosas, los supuestos saldos de cartera que adeudaba la convocada</w:t>
      </w:r>
      <w:r w:rsidR="00E9510F" w:rsidRPr="005477A2">
        <w:rPr>
          <w:rFonts w:cs="Arial"/>
          <w:i/>
          <w:szCs w:val="24"/>
        </w:rPr>
        <w:t>, evidentemente no hay lugar a reconocer ninguna de estas pretensiones</w:t>
      </w:r>
      <w:r w:rsidR="00E9510F" w:rsidRPr="005477A2">
        <w:rPr>
          <w:rFonts w:cs="Arial"/>
          <w:szCs w:val="24"/>
        </w:rPr>
        <w:t>”</w:t>
      </w:r>
      <w:r w:rsidR="00E9510F" w:rsidRPr="005477A2">
        <w:rPr>
          <w:rStyle w:val="Refdenotaalpie"/>
          <w:rFonts w:cs="Arial"/>
          <w:szCs w:val="24"/>
        </w:rPr>
        <w:footnoteReference w:id="42"/>
      </w:r>
      <w:r w:rsidR="00896CBA">
        <w:rPr>
          <w:rFonts w:cs="Arial"/>
          <w:szCs w:val="24"/>
        </w:rPr>
        <w:t>.</w:t>
      </w:r>
      <w:r w:rsidR="004A4E92" w:rsidRPr="005477A2">
        <w:rPr>
          <w:rFonts w:cs="Arial"/>
          <w:szCs w:val="24"/>
        </w:rPr>
        <w:t xml:space="preserve"> </w:t>
      </w:r>
    </w:p>
    <w:p w14:paraId="609F618E" w14:textId="77777777" w:rsidR="00E9510F" w:rsidRPr="005477A2" w:rsidRDefault="00E9510F" w:rsidP="002D4371">
      <w:pPr>
        <w:pStyle w:val="Textoindependiente22"/>
        <w:numPr>
          <w:ilvl w:val="12"/>
          <w:numId w:val="0"/>
        </w:numPr>
        <w:overflowPunct/>
        <w:autoSpaceDE/>
        <w:autoSpaceDN/>
        <w:adjustRightInd/>
        <w:textAlignment w:val="auto"/>
        <w:rPr>
          <w:rFonts w:cs="Arial"/>
          <w:szCs w:val="24"/>
        </w:rPr>
      </w:pPr>
    </w:p>
    <w:p w14:paraId="5D6E611F" w14:textId="77777777" w:rsidR="001708BC" w:rsidRPr="005477A2" w:rsidRDefault="006556E8"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Transcribió las consideraciones del laudo </w:t>
      </w:r>
      <w:r w:rsidR="005F584E" w:rsidRPr="005477A2">
        <w:rPr>
          <w:rFonts w:cs="Arial"/>
          <w:szCs w:val="24"/>
        </w:rPr>
        <w:t xml:space="preserve">sobre los documentos precontractuales y contractuales, con base en los cuales </w:t>
      </w:r>
      <w:r w:rsidR="00A8168C" w:rsidRPr="005477A2">
        <w:rPr>
          <w:rFonts w:cs="Arial"/>
          <w:szCs w:val="24"/>
        </w:rPr>
        <w:t xml:space="preserve">el Tribunal de Arbitramento </w:t>
      </w:r>
      <w:r w:rsidR="005F584E" w:rsidRPr="005477A2">
        <w:rPr>
          <w:rFonts w:cs="Arial"/>
          <w:szCs w:val="24"/>
        </w:rPr>
        <w:t xml:space="preserve">concluyó que la UNP se atuvo a los </w:t>
      </w:r>
      <w:r w:rsidR="00EB55A3" w:rsidRPr="005477A2">
        <w:rPr>
          <w:rFonts w:cs="Arial"/>
          <w:szCs w:val="24"/>
        </w:rPr>
        <w:t xml:space="preserve">mismos </w:t>
      </w:r>
      <w:r w:rsidR="005F584E" w:rsidRPr="005477A2">
        <w:rPr>
          <w:rFonts w:cs="Arial"/>
          <w:szCs w:val="24"/>
        </w:rPr>
        <w:t>y, por tanto, no hubo incumplimiento, ni tampoco abuso contractual, enriquecimiento</w:t>
      </w:r>
      <w:r w:rsidR="00A07003" w:rsidRPr="005477A2">
        <w:rPr>
          <w:rFonts w:cs="Arial"/>
          <w:szCs w:val="24"/>
        </w:rPr>
        <w:t xml:space="preserve"> sin causa ni desequilibrio económico que condujera a la revisión de precios, </w:t>
      </w:r>
      <w:r w:rsidR="00A8168C" w:rsidRPr="005477A2">
        <w:rPr>
          <w:rFonts w:cs="Arial"/>
          <w:szCs w:val="24"/>
        </w:rPr>
        <w:t>“</w:t>
      </w:r>
      <w:r w:rsidR="00A07003" w:rsidRPr="005477A2">
        <w:rPr>
          <w:rFonts w:cs="Arial"/>
          <w:i/>
          <w:szCs w:val="24"/>
        </w:rPr>
        <w:t xml:space="preserve">ni tiene lugar ninguna de las </w:t>
      </w:r>
      <w:r w:rsidR="00A07003" w:rsidRPr="005477A2">
        <w:rPr>
          <w:rFonts w:cs="Arial"/>
          <w:szCs w:val="24"/>
        </w:rPr>
        <w:t>[pretensiones]</w:t>
      </w:r>
      <w:r w:rsidR="00A07003" w:rsidRPr="005477A2">
        <w:rPr>
          <w:rFonts w:cs="Arial"/>
          <w:i/>
          <w:szCs w:val="24"/>
        </w:rPr>
        <w:t xml:space="preserve"> subsidiarias ni ninguna que consecuentemente pudiera derivarse de alguna o cualquiera de ellas”</w:t>
      </w:r>
      <w:r w:rsidR="00A07003" w:rsidRPr="005477A2">
        <w:rPr>
          <w:rStyle w:val="Refdenotaalpie"/>
          <w:rFonts w:cs="Arial"/>
          <w:szCs w:val="24"/>
        </w:rPr>
        <w:footnoteReference w:id="43"/>
      </w:r>
      <w:r w:rsidR="001708BC" w:rsidRPr="005477A2">
        <w:rPr>
          <w:rFonts w:cs="Arial"/>
          <w:szCs w:val="24"/>
        </w:rPr>
        <w:t>.</w:t>
      </w:r>
    </w:p>
    <w:p w14:paraId="6E90C89C" w14:textId="77777777" w:rsidR="001708BC" w:rsidRPr="005477A2" w:rsidRDefault="001708BC" w:rsidP="002D4371">
      <w:pPr>
        <w:pStyle w:val="Textoindependiente22"/>
        <w:numPr>
          <w:ilvl w:val="12"/>
          <w:numId w:val="0"/>
        </w:numPr>
        <w:overflowPunct/>
        <w:autoSpaceDE/>
        <w:autoSpaceDN/>
        <w:adjustRightInd/>
        <w:textAlignment w:val="auto"/>
        <w:rPr>
          <w:rFonts w:cs="Arial"/>
          <w:b/>
          <w:szCs w:val="24"/>
        </w:rPr>
      </w:pPr>
    </w:p>
    <w:p w14:paraId="436D0D85" w14:textId="77777777" w:rsidR="00A8168C" w:rsidRPr="005477A2" w:rsidRDefault="00E9086C"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L</w:t>
      </w:r>
      <w:r w:rsidR="00EB55A3" w:rsidRPr="005477A2">
        <w:rPr>
          <w:rFonts w:cs="Arial"/>
          <w:szCs w:val="24"/>
        </w:rPr>
        <w:t xml:space="preserve">a convocada afirmó </w:t>
      </w:r>
      <w:r w:rsidR="00A8168C" w:rsidRPr="005477A2">
        <w:rPr>
          <w:rFonts w:cs="Arial"/>
          <w:szCs w:val="24"/>
        </w:rPr>
        <w:t>que</w:t>
      </w:r>
      <w:r w:rsidR="00D50154" w:rsidRPr="005477A2">
        <w:rPr>
          <w:rFonts w:cs="Arial"/>
          <w:szCs w:val="24"/>
        </w:rPr>
        <w:t>:</w:t>
      </w:r>
      <w:r w:rsidR="00A8168C" w:rsidRPr="005477A2">
        <w:rPr>
          <w:rFonts w:cs="Arial"/>
          <w:szCs w:val="24"/>
        </w:rPr>
        <w:t xml:space="preserve"> </w:t>
      </w:r>
    </w:p>
    <w:p w14:paraId="49AC831A" w14:textId="77777777" w:rsidR="00A8168C" w:rsidRPr="005477A2" w:rsidRDefault="00A8168C" w:rsidP="002D4371">
      <w:pPr>
        <w:pStyle w:val="Textoindependiente22"/>
        <w:numPr>
          <w:ilvl w:val="12"/>
          <w:numId w:val="0"/>
        </w:numPr>
        <w:overflowPunct/>
        <w:autoSpaceDE/>
        <w:autoSpaceDN/>
        <w:adjustRightInd/>
        <w:textAlignment w:val="auto"/>
        <w:rPr>
          <w:rFonts w:cs="Arial"/>
          <w:b/>
          <w:szCs w:val="24"/>
        </w:rPr>
      </w:pPr>
    </w:p>
    <w:p w14:paraId="7A2E69D6" w14:textId="77777777" w:rsidR="00227E41" w:rsidRPr="005477A2" w:rsidRDefault="00227E41" w:rsidP="00D50154">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sz w:val="22"/>
          <w:szCs w:val="22"/>
        </w:rPr>
        <w:lastRenderedPageBreak/>
        <w:t>“</w:t>
      </w:r>
      <w:r w:rsidR="00A8168C" w:rsidRPr="005477A2">
        <w:rPr>
          <w:rFonts w:cs="Arial"/>
          <w:i/>
          <w:sz w:val="22"/>
          <w:szCs w:val="22"/>
        </w:rPr>
        <w:t>Por tanto, el Tribunal s</w:t>
      </w:r>
      <w:r w:rsidR="00EB55A3" w:rsidRPr="005477A2">
        <w:rPr>
          <w:rFonts w:cs="Arial"/>
          <w:i/>
          <w:sz w:val="22"/>
          <w:szCs w:val="22"/>
        </w:rPr>
        <w:t>í</w:t>
      </w:r>
      <w:r w:rsidR="00A8168C" w:rsidRPr="005477A2">
        <w:rPr>
          <w:rFonts w:cs="Arial"/>
          <w:i/>
          <w:sz w:val="22"/>
          <w:szCs w:val="22"/>
        </w:rPr>
        <w:t xml:space="preserve"> tuvo en cuenta lo referente a los saldos de ca</w:t>
      </w:r>
      <w:r w:rsidRPr="005477A2">
        <w:rPr>
          <w:rFonts w:cs="Arial"/>
          <w:i/>
          <w:sz w:val="22"/>
          <w:szCs w:val="22"/>
        </w:rPr>
        <w:t>r</w:t>
      </w:r>
      <w:r w:rsidR="00A8168C" w:rsidRPr="005477A2">
        <w:rPr>
          <w:rFonts w:cs="Arial"/>
          <w:i/>
          <w:sz w:val="22"/>
          <w:szCs w:val="22"/>
        </w:rPr>
        <w:t>tera pretendidos por la convocante, lo que sucede fue que de acuerdo con el análisis jurídico y probatorio</w:t>
      </w:r>
      <w:r w:rsidRPr="005477A2">
        <w:rPr>
          <w:rFonts w:cs="Arial"/>
          <w:i/>
          <w:sz w:val="22"/>
          <w:szCs w:val="22"/>
        </w:rPr>
        <w:t xml:space="preserve"> realizado, se concluyó que no tenían vocación de prosperidad estas pretensiones, como quedó establecido en la parte resolutiva del Laudo</w:t>
      </w:r>
      <w:r w:rsidRPr="005477A2">
        <w:rPr>
          <w:rFonts w:cs="Arial"/>
          <w:sz w:val="22"/>
          <w:szCs w:val="22"/>
        </w:rPr>
        <w:t>”</w:t>
      </w:r>
      <w:r w:rsidRPr="005477A2">
        <w:rPr>
          <w:rStyle w:val="Refdenotaalpie"/>
          <w:rFonts w:cs="Arial"/>
          <w:sz w:val="22"/>
          <w:szCs w:val="22"/>
        </w:rPr>
        <w:footnoteReference w:id="44"/>
      </w:r>
      <w:r w:rsidRPr="005477A2">
        <w:rPr>
          <w:rFonts w:cs="Arial"/>
          <w:i/>
          <w:sz w:val="22"/>
          <w:szCs w:val="22"/>
        </w:rPr>
        <w:t>.</w:t>
      </w:r>
    </w:p>
    <w:p w14:paraId="619F3E70" w14:textId="77777777" w:rsidR="00EB55A3" w:rsidRPr="005477A2" w:rsidRDefault="00EB55A3" w:rsidP="002D4371">
      <w:pPr>
        <w:pStyle w:val="Textoindependiente22"/>
        <w:numPr>
          <w:ilvl w:val="12"/>
          <w:numId w:val="0"/>
        </w:numPr>
        <w:overflowPunct/>
        <w:autoSpaceDE/>
        <w:autoSpaceDN/>
        <w:adjustRightInd/>
        <w:textAlignment w:val="auto"/>
        <w:rPr>
          <w:rFonts w:cs="Arial"/>
          <w:szCs w:val="24"/>
        </w:rPr>
      </w:pPr>
    </w:p>
    <w:p w14:paraId="352B26BB" w14:textId="77777777" w:rsidR="00E9086C" w:rsidRPr="005477A2" w:rsidRDefault="00E9086C"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Finalmente, concluyó que</w:t>
      </w:r>
      <w:r w:rsidR="003145A2" w:rsidRPr="005477A2">
        <w:rPr>
          <w:rFonts w:cs="Arial"/>
          <w:szCs w:val="24"/>
        </w:rPr>
        <w:t>,</w:t>
      </w:r>
      <w:r w:rsidRPr="005477A2">
        <w:rPr>
          <w:rFonts w:cs="Arial"/>
          <w:szCs w:val="24"/>
        </w:rPr>
        <w:t xml:space="preserve"> al denegarse todas las pretensiones de manera genérica, </w:t>
      </w:r>
      <w:r w:rsidRPr="005477A2">
        <w:rPr>
          <w:rFonts w:cs="Arial"/>
          <w:i/>
          <w:szCs w:val="24"/>
        </w:rPr>
        <w:t>“es claro que están incluidas las referentes a los saldos de</w:t>
      </w:r>
      <w:r w:rsidRPr="005477A2">
        <w:rPr>
          <w:rFonts w:cs="Arial"/>
          <w:szCs w:val="24"/>
        </w:rPr>
        <w:t xml:space="preserve"> cartera”</w:t>
      </w:r>
      <w:r w:rsidRPr="005477A2">
        <w:rPr>
          <w:rStyle w:val="Refdenotaalpie"/>
          <w:rFonts w:cs="Arial"/>
          <w:szCs w:val="24"/>
        </w:rPr>
        <w:footnoteReference w:id="45"/>
      </w:r>
      <w:r w:rsidRPr="005477A2">
        <w:rPr>
          <w:rFonts w:cs="Arial"/>
          <w:szCs w:val="24"/>
        </w:rPr>
        <w:t>.</w:t>
      </w:r>
    </w:p>
    <w:p w14:paraId="537997D1" w14:textId="77777777" w:rsidR="00E9086C" w:rsidRPr="005477A2" w:rsidRDefault="00E9086C" w:rsidP="002D4371">
      <w:pPr>
        <w:pStyle w:val="Textoindependiente22"/>
        <w:numPr>
          <w:ilvl w:val="12"/>
          <w:numId w:val="0"/>
        </w:numPr>
        <w:overflowPunct/>
        <w:autoSpaceDE/>
        <w:autoSpaceDN/>
        <w:adjustRightInd/>
        <w:textAlignment w:val="auto"/>
        <w:rPr>
          <w:rFonts w:cs="Arial"/>
          <w:b/>
          <w:szCs w:val="24"/>
        </w:rPr>
      </w:pPr>
    </w:p>
    <w:p w14:paraId="7AC21C7E" w14:textId="77777777" w:rsidR="00B91C3F" w:rsidRPr="005477A2" w:rsidRDefault="00A569C4"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Sin perjuicio de lo anterior, la convocada observó que en caso de que el Consejo de Estado decida entrar a conocer de las reclamaciones por las facturas, debe tener en cuenta el dictamen pericial</w:t>
      </w:r>
      <w:r w:rsidR="00722795" w:rsidRPr="005477A2">
        <w:rPr>
          <w:rFonts w:cs="Arial"/>
          <w:szCs w:val="24"/>
        </w:rPr>
        <w:t xml:space="preserve"> y observar las </w:t>
      </w:r>
      <w:r w:rsidR="001743AE" w:rsidRPr="005477A2">
        <w:rPr>
          <w:rFonts w:cs="Arial"/>
          <w:szCs w:val="24"/>
        </w:rPr>
        <w:t>fac</w:t>
      </w:r>
      <w:r w:rsidR="00722795" w:rsidRPr="005477A2">
        <w:rPr>
          <w:rFonts w:cs="Arial"/>
          <w:szCs w:val="24"/>
        </w:rPr>
        <w:t>t</w:t>
      </w:r>
      <w:r w:rsidR="001743AE" w:rsidRPr="005477A2">
        <w:rPr>
          <w:rFonts w:cs="Arial"/>
          <w:szCs w:val="24"/>
        </w:rPr>
        <w:t>uras que se debita</w:t>
      </w:r>
      <w:r w:rsidR="00B91C3F" w:rsidRPr="005477A2">
        <w:rPr>
          <w:rFonts w:cs="Arial"/>
          <w:szCs w:val="24"/>
        </w:rPr>
        <w:t>n</w:t>
      </w:r>
      <w:r w:rsidR="001743AE" w:rsidRPr="005477A2">
        <w:rPr>
          <w:rFonts w:cs="Arial"/>
          <w:szCs w:val="24"/>
        </w:rPr>
        <w:t xml:space="preserve"> por </w:t>
      </w:r>
      <w:r w:rsidR="00722795" w:rsidRPr="005477A2">
        <w:rPr>
          <w:rFonts w:cs="Arial"/>
          <w:szCs w:val="24"/>
        </w:rPr>
        <w:t xml:space="preserve">los conceptos </w:t>
      </w:r>
      <w:r w:rsidR="00AB3872" w:rsidRPr="005477A2">
        <w:rPr>
          <w:rFonts w:cs="Arial"/>
          <w:szCs w:val="24"/>
        </w:rPr>
        <w:t xml:space="preserve">relacionados con los </w:t>
      </w:r>
      <w:r w:rsidR="00D73CFC" w:rsidRPr="005477A2">
        <w:rPr>
          <w:rFonts w:cs="Arial"/>
          <w:szCs w:val="24"/>
        </w:rPr>
        <w:t xml:space="preserve">escoltas </w:t>
      </w:r>
      <w:r w:rsidR="00722795" w:rsidRPr="005477A2">
        <w:rPr>
          <w:rFonts w:cs="Arial"/>
          <w:szCs w:val="24"/>
        </w:rPr>
        <w:t>relevantes</w:t>
      </w:r>
      <w:r w:rsidR="007D48CF">
        <w:rPr>
          <w:rFonts w:cs="Arial"/>
          <w:szCs w:val="24"/>
        </w:rPr>
        <w:t>,</w:t>
      </w:r>
      <w:r w:rsidR="00722795" w:rsidRPr="005477A2">
        <w:rPr>
          <w:rFonts w:cs="Arial"/>
          <w:szCs w:val="24"/>
        </w:rPr>
        <w:t xml:space="preserve"> dado que no se encontró que </w:t>
      </w:r>
      <w:r w:rsidR="007D48CF">
        <w:rPr>
          <w:rFonts w:cs="Arial"/>
          <w:szCs w:val="24"/>
        </w:rPr>
        <w:t xml:space="preserve">la </w:t>
      </w:r>
      <w:r w:rsidR="00722795" w:rsidRPr="005477A2">
        <w:rPr>
          <w:rFonts w:cs="Arial"/>
          <w:szCs w:val="24"/>
        </w:rPr>
        <w:t xml:space="preserve">UNP </w:t>
      </w:r>
      <w:r w:rsidR="008D6742" w:rsidRPr="005477A2">
        <w:rPr>
          <w:rFonts w:cs="Arial"/>
          <w:szCs w:val="24"/>
        </w:rPr>
        <w:t xml:space="preserve">exigiera </w:t>
      </w:r>
      <w:r w:rsidR="007D48CF">
        <w:rPr>
          <w:rFonts w:cs="Arial"/>
          <w:szCs w:val="24"/>
        </w:rPr>
        <w:t xml:space="preserve">tales </w:t>
      </w:r>
      <w:r w:rsidR="00722795" w:rsidRPr="005477A2">
        <w:rPr>
          <w:rFonts w:cs="Arial"/>
          <w:szCs w:val="24"/>
        </w:rPr>
        <w:t>relevantes y que</w:t>
      </w:r>
      <w:r w:rsidR="00AB3872" w:rsidRPr="005477A2">
        <w:rPr>
          <w:rFonts w:cs="Arial"/>
          <w:szCs w:val="24"/>
        </w:rPr>
        <w:t>, por tanto</w:t>
      </w:r>
      <w:r w:rsidR="007D48CF">
        <w:rPr>
          <w:rFonts w:cs="Arial"/>
          <w:szCs w:val="24"/>
        </w:rPr>
        <w:t>,</w:t>
      </w:r>
      <w:r w:rsidR="00AB3872" w:rsidRPr="005477A2">
        <w:rPr>
          <w:rFonts w:cs="Arial"/>
          <w:szCs w:val="24"/>
        </w:rPr>
        <w:t xml:space="preserve"> el dictamen</w:t>
      </w:r>
      <w:r w:rsidR="00B91C3F" w:rsidRPr="005477A2">
        <w:rPr>
          <w:rFonts w:cs="Arial"/>
          <w:szCs w:val="24"/>
        </w:rPr>
        <w:t xml:space="preserve"> est</w:t>
      </w:r>
      <w:r w:rsidR="007D48CF">
        <w:rPr>
          <w:rFonts w:cs="Arial"/>
          <w:szCs w:val="24"/>
        </w:rPr>
        <w:t>a</w:t>
      </w:r>
      <w:r w:rsidR="008233D4">
        <w:rPr>
          <w:rFonts w:cs="Arial"/>
          <w:szCs w:val="24"/>
        </w:rPr>
        <w:t>ba</w:t>
      </w:r>
      <w:r w:rsidR="00B91C3F" w:rsidRPr="005477A2">
        <w:rPr>
          <w:rFonts w:cs="Arial"/>
          <w:szCs w:val="24"/>
        </w:rPr>
        <w:t xml:space="preserve"> sobrevalorado</w:t>
      </w:r>
      <w:r w:rsidR="00AB3872" w:rsidRPr="005477A2">
        <w:rPr>
          <w:rStyle w:val="Refdenotaalpie"/>
          <w:rFonts w:cs="Arial"/>
          <w:szCs w:val="24"/>
        </w:rPr>
        <w:footnoteReference w:id="46"/>
      </w:r>
      <w:r w:rsidR="00B91C3F" w:rsidRPr="005477A2">
        <w:rPr>
          <w:rFonts w:cs="Arial"/>
          <w:szCs w:val="24"/>
        </w:rPr>
        <w:t>.</w:t>
      </w:r>
    </w:p>
    <w:p w14:paraId="03CBF960" w14:textId="77777777" w:rsidR="00B91C3F" w:rsidRPr="005477A2" w:rsidRDefault="00B91C3F" w:rsidP="002D4371">
      <w:pPr>
        <w:pStyle w:val="Textoindependiente22"/>
        <w:numPr>
          <w:ilvl w:val="12"/>
          <w:numId w:val="0"/>
        </w:numPr>
        <w:overflowPunct/>
        <w:autoSpaceDE/>
        <w:autoSpaceDN/>
        <w:adjustRightInd/>
        <w:textAlignment w:val="auto"/>
        <w:rPr>
          <w:rFonts w:cs="Arial"/>
          <w:szCs w:val="24"/>
        </w:rPr>
      </w:pPr>
    </w:p>
    <w:p w14:paraId="432A850F" w14:textId="77777777" w:rsidR="00F541B9" w:rsidRPr="005477A2" w:rsidRDefault="00F541B9" w:rsidP="00F541B9">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Sobre la falta de consideraciones </w:t>
      </w:r>
      <w:r w:rsidR="00D73CFC" w:rsidRPr="005477A2">
        <w:rPr>
          <w:rFonts w:cs="Arial"/>
          <w:szCs w:val="24"/>
        </w:rPr>
        <w:t xml:space="preserve">acerca de </w:t>
      </w:r>
      <w:r w:rsidRPr="005477A2">
        <w:rPr>
          <w:rFonts w:cs="Arial"/>
          <w:szCs w:val="24"/>
        </w:rPr>
        <w:t xml:space="preserve">los requisitos del enriquecimiento sin causa, la convocada manifestó que resultaba sorprendente la argumentación presentada por la convocante, toda vez que en el </w:t>
      </w:r>
      <w:r w:rsidR="00D73CFC" w:rsidRPr="005477A2">
        <w:rPr>
          <w:rFonts w:cs="Arial"/>
          <w:szCs w:val="24"/>
        </w:rPr>
        <w:t xml:space="preserve">laudo </w:t>
      </w:r>
      <w:r w:rsidRPr="005477A2">
        <w:rPr>
          <w:rFonts w:cs="Arial"/>
          <w:szCs w:val="24"/>
        </w:rPr>
        <w:t xml:space="preserve">sí se analizó la figura y se advirtió que no se encontraban acreditados los elementos para su demostración, </w:t>
      </w:r>
      <w:r w:rsidR="00647240" w:rsidRPr="005477A2">
        <w:rPr>
          <w:rFonts w:cs="Arial"/>
          <w:szCs w:val="24"/>
        </w:rPr>
        <w:t>“</w:t>
      </w:r>
      <w:r w:rsidRPr="005477A2">
        <w:rPr>
          <w:rFonts w:cs="Arial"/>
          <w:i/>
          <w:szCs w:val="24"/>
        </w:rPr>
        <w:t>a saber, el enriquecimiento patrimonial de la convocada, el empobrecimiento correlativo de la convocante y la relación de causa a efecto entre ellos”</w:t>
      </w:r>
      <w:r w:rsidRPr="005477A2">
        <w:rPr>
          <w:rStyle w:val="Refdenotaalpie"/>
          <w:rFonts w:cs="Arial"/>
          <w:szCs w:val="24"/>
        </w:rPr>
        <w:footnoteReference w:id="47"/>
      </w:r>
      <w:r w:rsidR="00F407DF" w:rsidRPr="005477A2">
        <w:rPr>
          <w:rFonts w:cs="Arial"/>
          <w:szCs w:val="24"/>
        </w:rPr>
        <w:t>.</w:t>
      </w:r>
    </w:p>
    <w:p w14:paraId="513F583B" w14:textId="77777777" w:rsidR="00F541B9" w:rsidRPr="005477A2" w:rsidRDefault="00F541B9" w:rsidP="002D4371">
      <w:pPr>
        <w:pStyle w:val="Textoindependiente22"/>
        <w:numPr>
          <w:ilvl w:val="12"/>
          <w:numId w:val="0"/>
        </w:numPr>
        <w:overflowPunct/>
        <w:autoSpaceDE/>
        <w:autoSpaceDN/>
        <w:adjustRightInd/>
        <w:textAlignment w:val="auto"/>
        <w:rPr>
          <w:rFonts w:cs="Arial"/>
          <w:b/>
          <w:szCs w:val="24"/>
        </w:rPr>
      </w:pPr>
    </w:p>
    <w:p w14:paraId="0628A9BA" w14:textId="77777777" w:rsidR="007B3F48" w:rsidRPr="005477A2" w:rsidRDefault="001C2FB2" w:rsidP="002D4371">
      <w:pPr>
        <w:pStyle w:val="Textoindependiente22"/>
        <w:numPr>
          <w:ilvl w:val="12"/>
          <w:numId w:val="0"/>
        </w:numPr>
        <w:overflowPunct/>
        <w:autoSpaceDE/>
        <w:autoSpaceDN/>
        <w:adjustRightInd/>
        <w:textAlignment w:val="auto"/>
        <w:rPr>
          <w:rFonts w:cs="Arial"/>
          <w:i/>
          <w:szCs w:val="24"/>
        </w:rPr>
      </w:pPr>
      <w:r w:rsidRPr="005477A2">
        <w:rPr>
          <w:rFonts w:cs="Arial"/>
          <w:b/>
          <w:szCs w:val="24"/>
        </w:rPr>
        <w:t>4.</w:t>
      </w:r>
      <w:r w:rsidR="00821428" w:rsidRPr="005477A2">
        <w:rPr>
          <w:rFonts w:cs="Arial"/>
          <w:b/>
          <w:szCs w:val="24"/>
        </w:rPr>
        <w:t>4</w:t>
      </w:r>
      <w:r w:rsidRPr="005477A2">
        <w:rPr>
          <w:rFonts w:cs="Arial"/>
          <w:b/>
          <w:szCs w:val="24"/>
        </w:rPr>
        <w:t>.2</w:t>
      </w:r>
      <w:r w:rsidR="00F32DF7" w:rsidRPr="005477A2">
        <w:rPr>
          <w:rFonts w:cs="Arial"/>
          <w:b/>
          <w:szCs w:val="24"/>
        </w:rPr>
        <w:t xml:space="preserve">. </w:t>
      </w:r>
      <w:r w:rsidR="00F32DF7" w:rsidRPr="005477A2">
        <w:rPr>
          <w:rFonts w:cs="Arial"/>
          <w:szCs w:val="24"/>
        </w:rPr>
        <w:t xml:space="preserve">En relación con </w:t>
      </w:r>
      <w:r w:rsidR="004E444A" w:rsidRPr="005477A2">
        <w:rPr>
          <w:rFonts w:cs="Arial"/>
          <w:szCs w:val="24"/>
        </w:rPr>
        <w:t xml:space="preserve">el </w:t>
      </w:r>
      <w:r w:rsidR="007B3F48" w:rsidRPr="005477A2">
        <w:rPr>
          <w:rFonts w:cs="Arial"/>
          <w:szCs w:val="24"/>
        </w:rPr>
        <w:t>modificatorio No. 4</w:t>
      </w:r>
      <w:r w:rsidR="007D48CF">
        <w:rPr>
          <w:rFonts w:cs="Arial"/>
          <w:szCs w:val="24"/>
        </w:rPr>
        <w:t>,</w:t>
      </w:r>
      <w:r w:rsidR="007B3F48" w:rsidRPr="005477A2">
        <w:rPr>
          <w:rFonts w:cs="Arial"/>
          <w:szCs w:val="24"/>
        </w:rPr>
        <w:t xml:space="preserve"> </w:t>
      </w:r>
      <w:r w:rsidR="003E6D07" w:rsidRPr="005477A2">
        <w:rPr>
          <w:rFonts w:cs="Arial"/>
          <w:szCs w:val="24"/>
        </w:rPr>
        <w:t xml:space="preserve">en el cual </w:t>
      </w:r>
      <w:r w:rsidR="007B3F48" w:rsidRPr="005477A2">
        <w:rPr>
          <w:rFonts w:cs="Arial"/>
          <w:szCs w:val="24"/>
        </w:rPr>
        <w:t xml:space="preserve">se </w:t>
      </w:r>
      <w:r w:rsidR="00731210" w:rsidRPr="005477A2">
        <w:rPr>
          <w:rFonts w:cs="Arial"/>
          <w:szCs w:val="24"/>
        </w:rPr>
        <w:t xml:space="preserve">extendió </w:t>
      </w:r>
      <w:r w:rsidR="007B3F48" w:rsidRPr="005477A2">
        <w:rPr>
          <w:rFonts w:cs="Arial"/>
          <w:szCs w:val="24"/>
        </w:rPr>
        <w:t>el sistema de gastos reembolsables</w:t>
      </w:r>
      <w:r w:rsidR="004E444A" w:rsidRPr="005477A2">
        <w:rPr>
          <w:rFonts w:cs="Arial"/>
          <w:szCs w:val="24"/>
        </w:rPr>
        <w:t>, la convocada</w:t>
      </w:r>
      <w:r w:rsidR="007B3F48" w:rsidRPr="005477A2">
        <w:rPr>
          <w:rFonts w:cs="Arial"/>
          <w:szCs w:val="24"/>
        </w:rPr>
        <w:t xml:space="preserve"> </w:t>
      </w:r>
      <w:r w:rsidR="005256C5" w:rsidRPr="005477A2">
        <w:rPr>
          <w:rFonts w:cs="Arial"/>
          <w:szCs w:val="24"/>
        </w:rPr>
        <w:t xml:space="preserve">advirtió </w:t>
      </w:r>
      <w:r w:rsidR="004E444A" w:rsidRPr="005477A2">
        <w:rPr>
          <w:rFonts w:cs="Arial"/>
          <w:szCs w:val="24"/>
        </w:rPr>
        <w:t xml:space="preserve">que el laudo </w:t>
      </w:r>
      <w:r w:rsidR="005256C5" w:rsidRPr="005477A2">
        <w:rPr>
          <w:rFonts w:cs="Arial"/>
          <w:szCs w:val="24"/>
        </w:rPr>
        <w:t>e</w:t>
      </w:r>
      <w:r w:rsidR="008D6742" w:rsidRPr="005477A2">
        <w:rPr>
          <w:rFonts w:cs="Arial"/>
          <w:szCs w:val="24"/>
        </w:rPr>
        <w:t>ra</w:t>
      </w:r>
      <w:r w:rsidR="004E444A" w:rsidRPr="005477A2">
        <w:rPr>
          <w:rFonts w:cs="Arial"/>
          <w:szCs w:val="24"/>
        </w:rPr>
        <w:t xml:space="preserve"> claro en </w:t>
      </w:r>
      <w:r w:rsidR="005256C5" w:rsidRPr="005477A2">
        <w:rPr>
          <w:rFonts w:cs="Arial"/>
          <w:szCs w:val="24"/>
        </w:rPr>
        <w:t xml:space="preserve">considerar que ese sistema </w:t>
      </w:r>
      <w:r w:rsidR="004E444A" w:rsidRPr="005477A2">
        <w:rPr>
          <w:rFonts w:cs="Arial"/>
          <w:szCs w:val="24"/>
        </w:rPr>
        <w:t xml:space="preserve">se </w:t>
      </w:r>
      <w:r w:rsidR="005256C5" w:rsidRPr="005477A2">
        <w:rPr>
          <w:rFonts w:cs="Arial"/>
          <w:szCs w:val="24"/>
        </w:rPr>
        <w:t xml:space="preserve">pactó </w:t>
      </w:r>
      <w:r w:rsidR="004E444A" w:rsidRPr="005477A2">
        <w:rPr>
          <w:rFonts w:cs="Arial"/>
          <w:szCs w:val="24"/>
        </w:rPr>
        <w:t xml:space="preserve">entre las partes </w:t>
      </w:r>
      <w:r w:rsidR="007B3F48" w:rsidRPr="005477A2">
        <w:rPr>
          <w:rFonts w:cs="Arial"/>
          <w:szCs w:val="24"/>
        </w:rPr>
        <w:t>para los tiquetes, peajes, combustibles, vi</w:t>
      </w:r>
      <w:r w:rsidR="003E6D07" w:rsidRPr="005477A2">
        <w:rPr>
          <w:rFonts w:cs="Arial"/>
          <w:szCs w:val="24"/>
        </w:rPr>
        <w:t xml:space="preserve">áticos, </w:t>
      </w:r>
      <w:r w:rsidR="007B3F48" w:rsidRPr="005477A2">
        <w:rPr>
          <w:rFonts w:cs="Arial"/>
          <w:szCs w:val="24"/>
        </w:rPr>
        <w:t>gastos de viaje y “</w:t>
      </w:r>
      <w:r w:rsidR="007B3F48" w:rsidRPr="005477A2">
        <w:rPr>
          <w:rFonts w:cs="Arial"/>
          <w:i/>
          <w:szCs w:val="24"/>
        </w:rPr>
        <w:t>otros gastos especiales, temporales y espor</w:t>
      </w:r>
      <w:r w:rsidR="003E6D07" w:rsidRPr="005477A2">
        <w:rPr>
          <w:rFonts w:cs="Arial"/>
          <w:i/>
          <w:szCs w:val="24"/>
        </w:rPr>
        <w:t>á</w:t>
      </w:r>
      <w:r w:rsidR="007B3F48" w:rsidRPr="005477A2">
        <w:rPr>
          <w:rFonts w:cs="Arial"/>
          <w:i/>
          <w:szCs w:val="24"/>
        </w:rPr>
        <w:t>dicos en que deba incurrir para la prestaci</w:t>
      </w:r>
      <w:r w:rsidR="003E6D07" w:rsidRPr="005477A2">
        <w:rPr>
          <w:rFonts w:cs="Arial"/>
          <w:i/>
          <w:szCs w:val="24"/>
        </w:rPr>
        <w:t>ón</w:t>
      </w:r>
      <w:r w:rsidR="007B3F48" w:rsidRPr="005477A2">
        <w:rPr>
          <w:rFonts w:cs="Arial"/>
          <w:i/>
          <w:szCs w:val="24"/>
        </w:rPr>
        <w:t xml:space="preserve"> del servicio”.</w:t>
      </w:r>
    </w:p>
    <w:p w14:paraId="6103F353" w14:textId="77777777" w:rsidR="007B3F48" w:rsidRPr="005477A2" w:rsidRDefault="007B3F48" w:rsidP="002D4371">
      <w:pPr>
        <w:pStyle w:val="Textoindependiente22"/>
        <w:numPr>
          <w:ilvl w:val="12"/>
          <w:numId w:val="0"/>
        </w:numPr>
        <w:overflowPunct/>
        <w:autoSpaceDE/>
        <w:autoSpaceDN/>
        <w:adjustRightInd/>
        <w:textAlignment w:val="auto"/>
        <w:rPr>
          <w:rFonts w:cs="Arial"/>
          <w:b/>
          <w:szCs w:val="24"/>
        </w:rPr>
      </w:pPr>
    </w:p>
    <w:p w14:paraId="6F9A9E2D" w14:textId="77777777" w:rsidR="003E6D07" w:rsidRPr="005477A2" w:rsidRDefault="001C2FB2" w:rsidP="002D4371">
      <w:pPr>
        <w:pStyle w:val="Textoindependiente22"/>
        <w:numPr>
          <w:ilvl w:val="12"/>
          <w:numId w:val="0"/>
        </w:numPr>
        <w:overflowPunct/>
        <w:autoSpaceDE/>
        <w:autoSpaceDN/>
        <w:adjustRightInd/>
        <w:textAlignment w:val="auto"/>
        <w:rPr>
          <w:rFonts w:cs="Arial"/>
          <w:szCs w:val="24"/>
        </w:rPr>
      </w:pPr>
      <w:r w:rsidRPr="005477A2">
        <w:rPr>
          <w:rFonts w:cs="Arial"/>
          <w:b/>
          <w:szCs w:val="24"/>
        </w:rPr>
        <w:t>4.</w:t>
      </w:r>
      <w:r w:rsidR="00821428" w:rsidRPr="005477A2">
        <w:rPr>
          <w:rFonts w:cs="Arial"/>
          <w:b/>
          <w:szCs w:val="24"/>
        </w:rPr>
        <w:t>4</w:t>
      </w:r>
      <w:r w:rsidRPr="005477A2">
        <w:rPr>
          <w:rFonts w:cs="Arial"/>
          <w:b/>
          <w:szCs w:val="24"/>
        </w:rPr>
        <w:t xml:space="preserve">.3. </w:t>
      </w:r>
      <w:r w:rsidRPr="005477A2">
        <w:rPr>
          <w:rFonts w:cs="Arial"/>
          <w:szCs w:val="24"/>
        </w:rPr>
        <w:t xml:space="preserve">Acerca de </w:t>
      </w:r>
      <w:r w:rsidR="003E6D07" w:rsidRPr="005477A2">
        <w:rPr>
          <w:rFonts w:cs="Arial"/>
          <w:szCs w:val="24"/>
        </w:rPr>
        <w:t xml:space="preserve">las pretensiones </w:t>
      </w:r>
      <w:r w:rsidR="00157C03" w:rsidRPr="005477A2">
        <w:rPr>
          <w:rFonts w:cs="Arial"/>
          <w:szCs w:val="24"/>
        </w:rPr>
        <w:t>s</w:t>
      </w:r>
      <w:r w:rsidR="003E6D07" w:rsidRPr="005477A2">
        <w:rPr>
          <w:rFonts w:cs="Arial"/>
          <w:szCs w:val="24"/>
        </w:rPr>
        <w:t xml:space="preserve">obre el </w:t>
      </w:r>
      <w:r w:rsidR="00157C03" w:rsidRPr="005477A2">
        <w:rPr>
          <w:rFonts w:cs="Arial"/>
          <w:szCs w:val="24"/>
        </w:rPr>
        <w:t xml:space="preserve">supuesto </w:t>
      </w:r>
      <w:r w:rsidR="003E6D07" w:rsidRPr="005477A2">
        <w:rPr>
          <w:rFonts w:cs="Arial"/>
          <w:szCs w:val="24"/>
        </w:rPr>
        <w:t xml:space="preserve">incumplimiento en </w:t>
      </w:r>
      <w:r w:rsidR="00731210" w:rsidRPr="005477A2">
        <w:rPr>
          <w:rFonts w:cs="Arial"/>
          <w:szCs w:val="24"/>
        </w:rPr>
        <w:t xml:space="preserve">el deber de permitir </w:t>
      </w:r>
      <w:r w:rsidR="003E6D07" w:rsidRPr="005477A2">
        <w:rPr>
          <w:rFonts w:cs="Arial"/>
          <w:szCs w:val="24"/>
        </w:rPr>
        <w:t xml:space="preserve">los ajustes </w:t>
      </w:r>
      <w:r w:rsidR="00731210" w:rsidRPr="005477A2">
        <w:rPr>
          <w:rFonts w:cs="Arial"/>
          <w:szCs w:val="24"/>
        </w:rPr>
        <w:t xml:space="preserve">con base en la </w:t>
      </w:r>
      <w:r w:rsidR="003E6D07" w:rsidRPr="005477A2">
        <w:rPr>
          <w:rFonts w:cs="Arial"/>
          <w:szCs w:val="24"/>
        </w:rPr>
        <w:t>inflación</w:t>
      </w:r>
      <w:r w:rsidR="004E444A" w:rsidRPr="005477A2">
        <w:rPr>
          <w:rFonts w:cs="Arial"/>
          <w:szCs w:val="24"/>
        </w:rPr>
        <w:t xml:space="preserve">, la convocada </w:t>
      </w:r>
      <w:r w:rsidR="005256C5" w:rsidRPr="005477A2">
        <w:rPr>
          <w:rFonts w:cs="Arial"/>
          <w:szCs w:val="24"/>
        </w:rPr>
        <w:t xml:space="preserve">manifestó </w:t>
      </w:r>
      <w:r w:rsidR="00F32DF7" w:rsidRPr="005477A2">
        <w:rPr>
          <w:rFonts w:cs="Arial"/>
          <w:szCs w:val="24"/>
        </w:rPr>
        <w:t xml:space="preserve">que </w:t>
      </w:r>
      <w:r w:rsidR="00866803" w:rsidRPr="005477A2">
        <w:rPr>
          <w:rFonts w:cs="Arial"/>
          <w:szCs w:val="24"/>
        </w:rPr>
        <w:t xml:space="preserve">la recurrente distorsiona la realidad y omite </w:t>
      </w:r>
      <w:r w:rsidR="00393209" w:rsidRPr="005477A2">
        <w:rPr>
          <w:rFonts w:cs="Arial"/>
          <w:szCs w:val="24"/>
        </w:rPr>
        <w:t xml:space="preserve">observar que el Tribunal de Arbitramento </w:t>
      </w:r>
      <w:r w:rsidR="00393209" w:rsidRPr="005477A2">
        <w:rPr>
          <w:rFonts w:cs="Arial"/>
          <w:szCs w:val="24"/>
        </w:rPr>
        <w:lastRenderedPageBreak/>
        <w:t>advirtió que el reajuste de precio</w:t>
      </w:r>
      <w:r w:rsidR="005256C5" w:rsidRPr="005477A2">
        <w:rPr>
          <w:rFonts w:cs="Arial"/>
          <w:szCs w:val="24"/>
        </w:rPr>
        <w:t>s</w:t>
      </w:r>
      <w:r w:rsidR="00393209" w:rsidRPr="005477A2">
        <w:rPr>
          <w:rFonts w:cs="Arial"/>
          <w:szCs w:val="24"/>
        </w:rPr>
        <w:t xml:space="preserve"> estaba prohibido por la cl</w:t>
      </w:r>
      <w:r w:rsidR="003E6D07" w:rsidRPr="005477A2">
        <w:rPr>
          <w:rFonts w:cs="Arial"/>
          <w:szCs w:val="24"/>
        </w:rPr>
        <w:t xml:space="preserve">áusula </w:t>
      </w:r>
      <w:r w:rsidR="00393209" w:rsidRPr="005477A2">
        <w:rPr>
          <w:rFonts w:cs="Arial"/>
          <w:szCs w:val="24"/>
        </w:rPr>
        <w:t>3.4 del pliego de condiciones y que en ello se fundó</w:t>
      </w:r>
      <w:r w:rsidR="004E444A" w:rsidRPr="005477A2">
        <w:rPr>
          <w:rFonts w:cs="Arial"/>
          <w:szCs w:val="24"/>
        </w:rPr>
        <w:t xml:space="preserve"> el laudo arbitral</w:t>
      </w:r>
      <w:r w:rsidR="003E6D07" w:rsidRPr="005477A2">
        <w:rPr>
          <w:rFonts w:cs="Arial"/>
          <w:szCs w:val="24"/>
        </w:rPr>
        <w:t>.</w:t>
      </w:r>
    </w:p>
    <w:p w14:paraId="19B31B30" w14:textId="77777777" w:rsidR="003E6D07" w:rsidRPr="005477A2" w:rsidRDefault="003E6D07" w:rsidP="002D4371">
      <w:pPr>
        <w:pStyle w:val="Textoindependiente22"/>
        <w:numPr>
          <w:ilvl w:val="12"/>
          <w:numId w:val="0"/>
        </w:numPr>
        <w:overflowPunct/>
        <w:autoSpaceDE/>
        <w:autoSpaceDN/>
        <w:adjustRightInd/>
        <w:textAlignment w:val="auto"/>
        <w:rPr>
          <w:rFonts w:cs="Arial"/>
          <w:b/>
          <w:szCs w:val="24"/>
        </w:rPr>
      </w:pPr>
    </w:p>
    <w:p w14:paraId="0726B737" w14:textId="77777777" w:rsidR="004E444A" w:rsidRPr="005477A2" w:rsidRDefault="004E444A" w:rsidP="002D4371">
      <w:pPr>
        <w:pStyle w:val="Textoindependiente22"/>
        <w:numPr>
          <w:ilvl w:val="12"/>
          <w:numId w:val="0"/>
        </w:numPr>
        <w:overflowPunct/>
        <w:autoSpaceDE/>
        <w:autoSpaceDN/>
        <w:adjustRightInd/>
        <w:textAlignment w:val="auto"/>
        <w:rPr>
          <w:rFonts w:cs="Arial"/>
          <w:szCs w:val="24"/>
        </w:rPr>
      </w:pPr>
      <w:r w:rsidRPr="005477A2">
        <w:rPr>
          <w:rFonts w:cs="Arial"/>
          <w:b/>
          <w:szCs w:val="24"/>
        </w:rPr>
        <w:t>4.</w:t>
      </w:r>
      <w:r w:rsidR="00821428" w:rsidRPr="005477A2">
        <w:rPr>
          <w:rFonts w:cs="Arial"/>
          <w:b/>
          <w:szCs w:val="24"/>
        </w:rPr>
        <w:t>4</w:t>
      </w:r>
      <w:r w:rsidRPr="005477A2">
        <w:rPr>
          <w:rFonts w:cs="Arial"/>
          <w:b/>
          <w:szCs w:val="24"/>
        </w:rPr>
        <w:t>.4.</w:t>
      </w:r>
      <w:r w:rsidR="00157C03" w:rsidRPr="005477A2">
        <w:rPr>
          <w:rFonts w:cs="Arial"/>
          <w:b/>
          <w:szCs w:val="24"/>
        </w:rPr>
        <w:t xml:space="preserve"> </w:t>
      </w:r>
      <w:r w:rsidR="005256C5" w:rsidRPr="005477A2">
        <w:rPr>
          <w:rFonts w:cs="Arial"/>
          <w:szCs w:val="24"/>
        </w:rPr>
        <w:t xml:space="preserve">Finalmente, </w:t>
      </w:r>
      <w:r w:rsidR="00FB75DB" w:rsidRPr="005477A2">
        <w:rPr>
          <w:rFonts w:cs="Arial"/>
          <w:szCs w:val="24"/>
        </w:rPr>
        <w:t xml:space="preserve">la convocada observó que </w:t>
      </w:r>
      <w:r w:rsidRPr="005477A2">
        <w:rPr>
          <w:rFonts w:cs="Arial"/>
          <w:szCs w:val="24"/>
        </w:rPr>
        <w:t xml:space="preserve">en el recurso de </w:t>
      </w:r>
      <w:r w:rsidR="005256C5" w:rsidRPr="005477A2">
        <w:rPr>
          <w:rFonts w:cs="Arial"/>
          <w:szCs w:val="24"/>
        </w:rPr>
        <w:t xml:space="preserve">anulación se citaron </w:t>
      </w:r>
      <w:r w:rsidRPr="005477A2">
        <w:rPr>
          <w:rFonts w:cs="Arial"/>
          <w:szCs w:val="24"/>
        </w:rPr>
        <w:t xml:space="preserve">frases </w:t>
      </w:r>
      <w:r w:rsidR="00FB75DB" w:rsidRPr="005477A2">
        <w:rPr>
          <w:rFonts w:cs="Arial"/>
          <w:szCs w:val="24"/>
        </w:rPr>
        <w:t>aislad</w:t>
      </w:r>
      <w:r w:rsidRPr="005477A2">
        <w:rPr>
          <w:rFonts w:cs="Arial"/>
          <w:szCs w:val="24"/>
        </w:rPr>
        <w:t>a</w:t>
      </w:r>
      <w:r w:rsidR="00FB75DB" w:rsidRPr="005477A2">
        <w:rPr>
          <w:rFonts w:cs="Arial"/>
          <w:szCs w:val="24"/>
        </w:rPr>
        <w:t>s de</w:t>
      </w:r>
      <w:r w:rsidRPr="005477A2">
        <w:rPr>
          <w:rFonts w:cs="Arial"/>
          <w:szCs w:val="24"/>
        </w:rPr>
        <w:t xml:space="preserve">l auto </w:t>
      </w:r>
      <w:r w:rsidR="005256C5" w:rsidRPr="005477A2">
        <w:rPr>
          <w:rFonts w:cs="Arial"/>
          <w:szCs w:val="24"/>
        </w:rPr>
        <w:t xml:space="preserve">correspondiente </w:t>
      </w:r>
      <w:r w:rsidR="00FB75DB" w:rsidRPr="005477A2">
        <w:rPr>
          <w:rFonts w:cs="Arial"/>
          <w:szCs w:val="24"/>
        </w:rPr>
        <w:t>y se omit</w:t>
      </w:r>
      <w:r w:rsidR="005256C5" w:rsidRPr="005477A2">
        <w:rPr>
          <w:rFonts w:cs="Arial"/>
          <w:szCs w:val="24"/>
        </w:rPr>
        <w:t>i</w:t>
      </w:r>
      <w:r w:rsidR="00FB75DB" w:rsidRPr="005477A2">
        <w:rPr>
          <w:rFonts w:cs="Arial"/>
          <w:szCs w:val="24"/>
        </w:rPr>
        <w:t xml:space="preserve">ó la cita de los </w:t>
      </w:r>
      <w:r w:rsidRPr="005477A2">
        <w:rPr>
          <w:rFonts w:cs="Arial"/>
          <w:szCs w:val="24"/>
        </w:rPr>
        <w:t>párrafos</w:t>
      </w:r>
      <w:r w:rsidR="00FB75DB" w:rsidRPr="005477A2">
        <w:rPr>
          <w:rFonts w:cs="Arial"/>
          <w:szCs w:val="24"/>
        </w:rPr>
        <w:t xml:space="preserve"> </w:t>
      </w:r>
      <w:r w:rsidRPr="005477A2">
        <w:rPr>
          <w:rFonts w:cs="Arial"/>
          <w:szCs w:val="24"/>
        </w:rPr>
        <w:t xml:space="preserve">en los que </w:t>
      </w:r>
      <w:r w:rsidR="00FB75DB" w:rsidRPr="005477A2">
        <w:rPr>
          <w:rFonts w:cs="Arial"/>
          <w:szCs w:val="24"/>
        </w:rPr>
        <w:t xml:space="preserve">se acudió a la </w:t>
      </w:r>
      <w:r w:rsidRPr="005477A2">
        <w:rPr>
          <w:rFonts w:cs="Arial"/>
          <w:szCs w:val="24"/>
        </w:rPr>
        <w:t>j</w:t>
      </w:r>
      <w:r w:rsidR="00FB75DB" w:rsidRPr="005477A2">
        <w:rPr>
          <w:rFonts w:cs="Arial"/>
          <w:szCs w:val="24"/>
        </w:rPr>
        <w:t>urisprudencia de la Corte Suprema de Justicia</w:t>
      </w:r>
      <w:r w:rsidR="005256C5" w:rsidRPr="005477A2">
        <w:rPr>
          <w:rFonts w:cs="Arial"/>
          <w:szCs w:val="24"/>
        </w:rPr>
        <w:t xml:space="preserve"> para denegar la aclaración</w:t>
      </w:r>
      <w:r w:rsidRPr="005477A2">
        <w:rPr>
          <w:rFonts w:cs="Arial"/>
          <w:szCs w:val="24"/>
        </w:rPr>
        <w:t>.</w:t>
      </w:r>
    </w:p>
    <w:p w14:paraId="734F63FD" w14:textId="77777777" w:rsidR="004E444A" w:rsidRPr="005477A2" w:rsidRDefault="004E444A" w:rsidP="002D4371">
      <w:pPr>
        <w:pStyle w:val="Textoindependiente22"/>
        <w:numPr>
          <w:ilvl w:val="12"/>
          <w:numId w:val="0"/>
        </w:numPr>
        <w:overflowPunct/>
        <w:autoSpaceDE/>
        <w:autoSpaceDN/>
        <w:adjustRightInd/>
        <w:textAlignment w:val="auto"/>
        <w:rPr>
          <w:rFonts w:cs="Arial"/>
          <w:szCs w:val="24"/>
        </w:rPr>
      </w:pPr>
    </w:p>
    <w:p w14:paraId="47BBC4CA" w14:textId="77777777" w:rsidR="00F435AB" w:rsidRPr="005477A2" w:rsidRDefault="004E444A"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Afirmó que </w:t>
      </w:r>
      <w:r w:rsidR="00CE272E" w:rsidRPr="005477A2">
        <w:rPr>
          <w:rFonts w:cs="Arial"/>
          <w:szCs w:val="24"/>
        </w:rPr>
        <w:t>se persigue la acl</w:t>
      </w:r>
      <w:r w:rsidRPr="005477A2">
        <w:rPr>
          <w:rFonts w:cs="Arial"/>
          <w:szCs w:val="24"/>
        </w:rPr>
        <w:t>a</w:t>
      </w:r>
      <w:r w:rsidR="00CE272E" w:rsidRPr="005477A2">
        <w:rPr>
          <w:rFonts w:cs="Arial"/>
          <w:szCs w:val="24"/>
        </w:rPr>
        <w:t>raci</w:t>
      </w:r>
      <w:r w:rsidR="00731210" w:rsidRPr="005477A2">
        <w:rPr>
          <w:rFonts w:cs="Arial"/>
          <w:szCs w:val="24"/>
        </w:rPr>
        <w:t>ó</w:t>
      </w:r>
      <w:r w:rsidR="00CE272E" w:rsidRPr="005477A2">
        <w:rPr>
          <w:rFonts w:cs="Arial"/>
          <w:szCs w:val="24"/>
        </w:rPr>
        <w:t xml:space="preserve">n </w:t>
      </w:r>
      <w:r w:rsidR="005256C5" w:rsidRPr="005477A2">
        <w:rPr>
          <w:rFonts w:cs="Arial"/>
          <w:szCs w:val="24"/>
        </w:rPr>
        <w:t xml:space="preserve">sobre </w:t>
      </w:r>
      <w:r w:rsidR="00CE272E" w:rsidRPr="005477A2">
        <w:rPr>
          <w:rFonts w:cs="Arial"/>
          <w:szCs w:val="24"/>
        </w:rPr>
        <w:t xml:space="preserve">frases descontextualizadas, para tratar de mostrar una </w:t>
      </w:r>
      <w:r w:rsidR="00CE272E" w:rsidRPr="005477A2">
        <w:rPr>
          <w:rFonts w:cs="Arial"/>
          <w:i/>
          <w:szCs w:val="24"/>
        </w:rPr>
        <w:t>“ambivalencia decisoria que en realidad no acontece”</w:t>
      </w:r>
      <w:r w:rsidR="00CE272E" w:rsidRPr="005477A2">
        <w:rPr>
          <w:rStyle w:val="Refdenotaalpie"/>
          <w:rFonts w:cs="Arial"/>
          <w:szCs w:val="24"/>
        </w:rPr>
        <w:footnoteReference w:id="48"/>
      </w:r>
      <w:r w:rsidR="00F435AB" w:rsidRPr="005477A2">
        <w:rPr>
          <w:rFonts w:cs="Arial"/>
          <w:szCs w:val="24"/>
        </w:rPr>
        <w:t>.</w:t>
      </w:r>
    </w:p>
    <w:p w14:paraId="0979582C" w14:textId="77777777" w:rsidR="00F435AB" w:rsidRPr="005477A2" w:rsidRDefault="00F435AB" w:rsidP="002D4371">
      <w:pPr>
        <w:pStyle w:val="Textoindependiente22"/>
        <w:numPr>
          <w:ilvl w:val="12"/>
          <w:numId w:val="0"/>
        </w:numPr>
        <w:overflowPunct/>
        <w:autoSpaceDE/>
        <w:autoSpaceDN/>
        <w:adjustRightInd/>
        <w:textAlignment w:val="auto"/>
        <w:rPr>
          <w:rFonts w:cs="Arial"/>
          <w:b/>
          <w:szCs w:val="24"/>
        </w:rPr>
      </w:pPr>
    </w:p>
    <w:p w14:paraId="0F383AD9" w14:textId="77777777" w:rsidR="00D73CFC" w:rsidRPr="005477A2" w:rsidRDefault="004E444A"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4.</w:t>
      </w:r>
      <w:r w:rsidR="00821428" w:rsidRPr="005477A2">
        <w:rPr>
          <w:rFonts w:cs="Arial"/>
          <w:b/>
          <w:szCs w:val="24"/>
        </w:rPr>
        <w:t>5</w:t>
      </w:r>
      <w:r w:rsidRPr="005477A2">
        <w:rPr>
          <w:rFonts w:cs="Arial"/>
          <w:b/>
          <w:szCs w:val="24"/>
        </w:rPr>
        <w:t xml:space="preserve">. </w:t>
      </w:r>
      <w:r w:rsidR="00D73CFC" w:rsidRPr="005477A2">
        <w:rPr>
          <w:rFonts w:cs="Arial"/>
          <w:b/>
          <w:szCs w:val="24"/>
        </w:rPr>
        <w:t>Consideraciones de la Sala</w:t>
      </w:r>
      <w:r w:rsidR="00821428" w:rsidRPr="005477A2">
        <w:rPr>
          <w:rFonts w:cs="Arial"/>
          <w:b/>
          <w:szCs w:val="24"/>
        </w:rPr>
        <w:t xml:space="preserve"> sobre la causal del numeral 9</w:t>
      </w:r>
    </w:p>
    <w:p w14:paraId="7B364669" w14:textId="77777777" w:rsidR="00D73CFC" w:rsidRPr="005477A2" w:rsidRDefault="00D73CFC" w:rsidP="002D4371">
      <w:pPr>
        <w:pStyle w:val="Textoindependiente22"/>
        <w:numPr>
          <w:ilvl w:val="12"/>
          <w:numId w:val="0"/>
        </w:numPr>
        <w:overflowPunct/>
        <w:autoSpaceDE/>
        <w:autoSpaceDN/>
        <w:adjustRightInd/>
        <w:textAlignment w:val="auto"/>
        <w:rPr>
          <w:rFonts w:cs="Arial"/>
          <w:b/>
          <w:szCs w:val="24"/>
        </w:rPr>
      </w:pPr>
    </w:p>
    <w:p w14:paraId="6C381118" w14:textId="77777777" w:rsidR="00F37D23" w:rsidRPr="005477A2" w:rsidRDefault="00F37D23" w:rsidP="00F37D23">
      <w:pPr>
        <w:rPr>
          <w:rFonts w:cs="Arial"/>
          <w:lang w:val="es-CO"/>
        </w:rPr>
      </w:pPr>
      <w:r w:rsidRPr="005477A2">
        <w:rPr>
          <w:rFonts w:cs="Arial"/>
          <w:lang w:val="es-CO"/>
        </w:rPr>
        <w:t>La causal de anulación referida en el numeral 9 del artículo 41 de la Ley 1563 de 2012 dispone:</w:t>
      </w:r>
    </w:p>
    <w:p w14:paraId="3DF4B5BD" w14:textId="77777777" w:rsidR="00F37D23" w:rsidRPr="005477A2" w:rsidRDefault="00F37D23" w:rsidP="00F37D23">
      <w:pPr>
        <w:spacing w:before="100" w:beforeAutospacing="1" w:after="100" w:afterAutospacing="1" w:line="276" w:lineRule="auto"/>
        <w:ind w:left="567" w:right="567"/>
        <w:rPr>
          <w:rFonts w:cs="Arial"/>
          <w:i/>
          <w:sz w:val="22"/>
          <w:szCs w:val="22"/>
        </w:rPr>
      </w:pPr>
      <w:r w:rsidRPr="005477A2">
        <w:rPr>
          <w:rFonts w:cs="Arial"/>
          <w:sz w:val="22"/>
          <w:szCs w:val="22"/>
        </w:rPr>
        <w:t>“</w:t>
      </w:r>
      <w:r w:rsidRPr="005477A2">
        <w:rPr>
          <w:rFonts w:cs="Arial"/>
          <w:i/>
          <w:sz w:val="22"/>
          <w:szCs w:val="22"/>
        </w:rPr>
        <w:t>9. Haber recaído el laudo sobre aspectos no sujetos a la decisión de los árbitros, haber concedido más de lo pedido o no haber decidido sobre cuestiones sujetas al arbitramento”.</w:t>
      </w:r>
    </w:p>
    <w:p w14:paraId="6FECDC6A" w14:textId="77777777" w:rsidR="00ED2E52" w:rsidRPr="005477A2" w:rsidRDefault="00F37D23" w:rsidP="00F37D23">
      <w:pPr>
        <w:spacing w:before="100" w:beforeAutospacing="1" w:after="100" w:afterAutospacing="1"/>
        <w:rPr>
          <w:rFonts w:cs="Arial"/>
        </w:rPr>
      </w:pPr>
      <w:r w:rsidRPr="005477A2">
        <w:rPr>
          <w:rFonts w:cs="Arial"/>
        </w:rPr>
        <w:t xml:space="preserve">Al observar el contenido de la causal 9, </w:t>
      </w:r>
      <w:r w:rsidR="00731210" w:rsidRPr="005477A2">
        <w:rPr>
          <w:rFonts w:cs="Arial"/>
        </w:rPr>
        <w:t xml:space="preserve">es evidente que la norma </w:t>
      </w:r>
      <w:r w:rsidRPr="005477A2">
        <w:rPr>
          <w:rFonts w:cs="Arial"/>
        </w:rPr>
        <w:t xml:space="preserve">se refiere a los eventos del fallo </w:t>
      </w:r>
      <w:r w:rsidRPr="005477A2">
        <w:rPr>
          <w:rFonts w:cs="Arial"/>
          <w:i/>
        </w:rPr>
        <w:t xml:space="preserve">extra </w:t>
      </w:r>
      <w:proofErr w:type="spellStart"/>
      <w:r w:rsidRPr="005477A2">
        <w:rPr>
          <w:rFonts w:cs="Arial"/>
          <w:i/>
        </w:rPr>
        <w:t>petita</w:t>
      </w:r>
      <w:proofErr w:type="spellEnd"/>
      <w:r w:rsidRPr="005477A2">
        <w:rPr>
          <w:rFonts w:cs="Arial"/>
        </w:rPr>
        <w:t xml:space="preserve"> (el que resuelve sobre un asunto no sujeto a la decisión de los árbitros), </w:t>
      </w:r>
      <w:r w:rsidRPr="005477A2">
        <w:rPr>
          <w:rFonts w:cs="Arial"/>
          <w:i/>
        </w:rPr>
        <w:t xml:space="preserve">ultra </w:t>
      </w:r>
      <w:proofErr w:type="spellStart"/>
      <w:r w:rsidRPr="005477A2">
        <w:rPr>
          <w:rFonts w:cs="Arial"/>
          <w:i/>
        </w:rPr>
        <w:t>petita</w:t>
      </w:r>
      <w:proofErr w:type="spellEnd"/>
      <w:r w:rsidRPr="005477A2">
        <w:rPr>
          <w:rFonts w:cs="Arial"/>
        </w:rPr>
        <w:t xml:space="preserve"> (el que resuelve más de lo pedido) y </w:t>
      </w:r>
      <w:proofErr w:type="spellStart"/>
      <w:r w:rsidRPr="005477A2">
        <w:rPr>
          <w:rFonts w:cs="Arial"/>
          <w:i/>
        </w:rPr>
        <w:t>citra</w:t>
      </w:r>
      <w:proofErr w:type="spellEnd"/>
      <w:r w:rsidRPr="005477A2">
        <w:rPr>
          <w:rFonts w:cs="Arial"/>
          <w:i/>
        </w:rPr>
        <w:t xml:space="preserve"> </w:t>
      </w:r>
      <w:proofErr w:type="spellStart"/>
      <w:r w:rsidRPr="005477A2">
        <w:rPr>
          <w:rFonts w:cs="Arial"/>
          <w:i/>
        </w:rPr>
        <w:t>petita</w:t>
      </w:r>
      <w:proofErr w:type="spellEnd"/>
      <w:r w:rsidRPr="005477A2">
        <w:rPr>
          <w:rFonts w:cs="Arial"/>
        </w:rPr>
        <w:t xml:space="preserve"> (el que deja de resolver una cuestión sometida al arbitramento)</w:t>
      </w:r>
      <w:r w:rsidR="00731210" w:rsidRPr="005477A2">
        <w:rPr>
          <w:rFonts w:cs="Arial"/>
        </w:rPr>
        <w:t>; este último sería el caso de la causal de anulación expuesta por la parte convocante en el presente recurso</w:t>
      </w:r>
      <w:r w:rsidR="003145A2" w:rsidRPr="005477A2">
        <w:rPr>
          <w:rFonts w:cs="Arial"/>
        </w:rPr>
        <w:t>, en cuanto se afirmó que</w:t>
      </w:r>
      <w:r w:rsidR="008D6742" w:rsidRPr="005477A2">
        <w:rPr>
          <w:rFonts w:cs="Arial"/>
        </w:rPr>
        <w:t xml:space="preserve">, a pesar de la decisión general de negar todas las pretensiones, </w:t>
      </w:r>
      <w:r w:rsidR="003145A2" w:rsidRPr="005477A2">
        <w:rPr>
          <w:rFonts w:cs="Arial"/>
        </w:rPr>
        <w:t xml:space="preserve">el laudo </w:t>
      </w:r>
      <w:r w:rsidR="00351692" w:rsidRPr="005477A2">
        <w:rPr>
          <w:rFonts w:cs="Arial"/>
        </w:rPr>
        <w:t xml:space="preserve">arbitral </w:t>
      </w:r>
      <w:r w:rsidR="003145A2" w:rsidRPr="005477A2">
        <w:rPr>
          <w:rFonts w:cs="Arial"/>
        </w:rPr>
        <w:t>no decidió realmente sobre algunas de las cuestiones sujetas al arbitramento</w:t>
      </w:r>
      <w:r w:rsidR="00ED2E52" w:rsidRPr="005477A2">
        <w:rPr>
          <w:rFonts w:cs="Arial"/>
        </w:rPr>
        <w:t xml:space="preserve">, en tanto que sobre ellas no </w:t>
      </w:r>
      <w:r w:rsidR="00A40177" w:rsidRPr="005477A2">
        <w:rPr>
          <w:rFonts w:cs="Arial"/>
        </w:rPr>
        <w:t xml:space="preserve">había </w:t>
      </w:r>
      <w:r w:rsidR="00ED2E52" w:rsidRPr="005477A2">
        <w:rPr>
          <w:rFonts w:cs="Arial"/>
        </w:rPr>
        <w:t>un razonamiento concreto</w:t>
      </w:r>
      <w:r w:rsidR="00A40177" w:rsidRPr="005477A2">
        <w:rPr>
          <w:rFonts w:cs="Arial"/>
        </w:rPr>
        <w:t xml:space="preserve"> en el </w:t>
      </w:r>
      <w:r w:rsidR="00351692" w:rsidRPr="005477A2">
        <w:rPr>
          <w:rFonts w:cs="Arial"/>
        </w:rPr>
        <w:t xml:space="preserve">texto del mismo. </w:t>
      </w:r>
    </w:p>
    <w:p w14:paraId="6CD0B6A8" w14:textId="77777777" w:rsidR="00731210" w:rsidRPr="005477A2" w:rsidRDefault="00731210"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A continuación, se analizan los argumentos de las partes sobre la supuesta incongruencia en el laudo arbitral.</w:t>
      </w:r>
    </w:p>
    <w:p w14:paraId="1DFC3774" w14:textId="77777777" w:rsidR="00731210" w:rsidRPr="005477A2" w:rsidRDefault="00731210" w:rsidP="002D4371">
      <w:pPr>
        <w:pStyle w:val="Textoindependiente22"/>
        <w:numPr>
          <w:ilvl w:val="12"/>
          <w:numId w:val="0"/>
        </w:numPr>
        <w:overflowPunct/>
        <w:autoSpaceDE/>
        <w:autoSpaceDN/>
        <w:adjustRightInd/>
        <w:textAlignment w:val="auto"/>
        <w:rPr>
          <w:rFonts w:cs="Arial"/>
          <w:szCs w:val="24"/>
        </w:rPr>
      </w:pPr>
    </w:p>
    <w:p w14:paraId="6FE830AF" w14:textId="77777777" w:rsidR="00211F17" w:rsidRPr="005477A2" w:rsidRDefault="00211F17" w:rsidP="002D4371">
      <w:pPr>
        <w:pStyle w:val="Textoindependiente22"/>
        <w:numPr>
          <w:ilvl w:val="12"/>
          <w:numId w:val="0"/>
        </w:numPr>
        <w:overflowPunct/>
        <w:autoSpaceDE/>
        <w:autoSpaceDN/>
        <w:adjustRightInd/>
        <w:textAlignment w:val="auto"/>
        <w:rPr>
          <w:rFonts w:cs="Arial"/>
          <w:szCs w:val="24"/>
        </w:rPr>
      </w:pPr>
    </w:p>
    <w:p w14:paraId="39A097B8" w14:textId="77777777" w:rsidR="005256C5" w:rsidRPr="005477A2" w:rsidRDefault="005256C5"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4.</w:t>
      </w:r>
      <w:r w:rsidR="00821428" w:rsidRPr="005477A2">
        <w:rPr>
          <w:rFonts w:cs="Arial"/>
          <w:b/>
          <w:szCs w:val="24"/>
        </w:rPr>
        <w:t>5</w:t>
      </w:r>
      <w:r w:rsidRPr="005477A2">
        <w:rPr>
          <w:rFonts w:cs="Arial"/>
          <w:b/>
          <w:szCs w:val="24"/>
        </w:rPr>
        <w:t xml:space="preserve">.1. Sobre las facturas </w:t>
      </w:r>
    </w:p>
    <w:p w14:paraId="60E94848" w14:textId="77777777" w:rsidR="005256C5" w:rsidRPr="005477A2" w:rsidRDefault="005256C5" w:rsidP="002D4371">
      <w:pPr>
        <w:pStyle w:val="Textoindependiente22"/>
        <w:numPr>
          <w:ilvl w:val="12"/>
          <w:numId w:val="0"/>
        </w:numPr>
        <w:overflowPunct/>
        <w:autoSpaceDE/>
        <w:autoSpaceDN/>
        <w:adjustRightInd/>
        <w:textAlignment w:val="auto"/>
        <w:rPr>
          <w:rFonts w:cs="Arial"/>
          <w:b/>
          <w:szCs w:val="24"/>
        </w:rPr>
      </w:pPr>
    </w:p>
    <w:p w14:paraId="7086D535" w14:textId="77777777" w:rsidR="00F82B89" w:rsidRPr="005477A2" w:rsidRDefault="00FA184B"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 xml:space="preserve">Es cierto que el laudo arbitral no se enfocó en analizar </w:t>
      </w:r>
      <w:r w:rsidR="00821428" w:rsidRPr="005477A2">
        <w:rPr>
          <w:rFonts w:cs="Arial"/>
          <w:szCs w:val="24"/>
        </w:rPr>
        <w:t xml:space="preserve">por separado </w:t>
      </w:r>
      <w:r w:rsidRPr="005477A2">
        <w:rPr>
          <w:rFonts w:cs="Arial"/>
          <w:szCs w:val="24"/>
        </w:rPr>
        <w:t xml:space="preserve">cada una de las pretensiones sobre </w:t>
      </w:r>
      <w:r w:rsidR="00821428" w:rsidRPr="005477A2">
        <w:rPr>
          <w:rFonts w:cs="Arial"/>
          <w:szCs w:val="24"/>
        </w:rPr>
        <w:t xml:space="preserve">el </w:t>
      </w:r>
      <w:r w:rsidRPr="005477A2">
        <w:rPr>
          <w:rFonts w:cs="Arial"/>
          <w:szCs w:val="24"/>
        </w:rPr>
        <w:t xml:space="preserve">pago de facturas, </w:t>
      </w:r>
      <w:r w:rsidR="005256C5" w:rsidRPr="005477A2">
        <w:rPr>
          <w:rFonts w:cs="Arial"/>
          <w:szCs w:val="24"/>
        </w:rPr>
        <w:t xml:space="preserve">ni cada factura en particular, </w:t>
      </w:r>
      <w:r w:rsidRPr="005477A2">
        <w:rPr>
          <w:rFonts w:cs="Arial"/>
          <w:szCs w:val="24"/>
        </w:rPr>
        <w:t xml:space="preserve">pero </w:t>
      </w:r>
      <w:r w:rsidR="00731210" w:rsidRPr="005477A2">
        <w:rPr>
          <w:rFonts w:cs="Arial"/>
          <w:szCs w:val="24"/>
        </w:rPr>
        <w:t xml:space="preserve">no por </w:t>
      </w:r>
      <w:r w:rsidRPr="005477A2">
        <w:rPr>
          <w:rFonts w:cs="Arial"/>
          <w:szCs w:val="24"/>
        </w:rPr>
        <w:t xml:space="preserve">ello constituyó un laudo </w:t>
      </w:r>
      <w:proofErr w:type="spellStart"/>
      <w:r w:rsidRPr="005477A2">
        <w:rPr>
          <w:rFonts w:cs="Arial"/>
          <w:i/>
          <w:szCs w:val="24"/>
        </w:rPr>
        <w:t>citra</w:t>
      </w:r>
      <w:proofErr w:type="spellEnd"/>
      <w:r w:rsidRPr="005477A2">
        <w:rPr>
          <w:rFonts w:cs="Arial"/>
          <w:i/>
          <w:szCs w:val="24"/>
        </w:rPr>
        <w:t xml:space="preserve"> </w:t>
      </w:r>
      <w:proofErr w:type="spellStart"/>
      <w:r w:rsidRPr="005477A2">
        <w:rPr>
          <w:rFonts w:cs="Arial"/>
          <w:i/>
          <w:szCs w:val="24"/>
        </w:rPr>
        <w:t>petita</w:t>
      </w:r>
      <w:proofErr w:type="spellEnd"/>
      <w:r w:rsidRPr="005477A2">
        <w:rPr>
          <w:rFonts w:cs="Arial"/>
          <w:szCs w:val="24"/>
        </w:rPr>
        <w:t xml:space="preserve">, </w:t>
      </w:r>
      <w:r w:rsidR="00821428" w:rsidRPr="005477A2">
        <w:rPr>
          <w:rFonts w:cs="Arial"/>
          <w:szCs w:val="24"/>
        </w:rPr>
        <w:t>es decir</w:t>
      </w:r>
      <w:r w:rsidR="0096762A">
        <w:rPr>
          <w:rFonts w:cs="Arial"/>
          <w:szCs w:val="24"/>
        </w:rPr>
        <w:t>,</w:t>
      </w:r>
      <w:r w:rsidR="00821428" w:rsidRPr="005477A2">
        <w:rPr>
          <w:rFonts w:cs="Arial"/>
          <w:szCs w:val="24"/>
        </w:rPr>
        <w:t xml:space="preserve"> </w:t>
      </w:r>
      <w:r w:rsidRPr="005477A2">
        <w:rPr>
          <w:rFonts w:cs="Arial"/>
          <w:szCs w:val="24"/>
        </w:rPr>
        <w:t xml:space="preserve">no dejó de </w:t>
      </w:r>
      <w:r w:rsidR="00821428" w:rsidRPr="005477A2">
        <w:rPr>
          <w:rFonts w:cs="Arial"/>
          <w:szCs w:val="24"/>
        </w:rPr>
        <w:t xml:space="preserve">resolver </w:t>
      </w:r>
      <w:r w:rsidRPr="005477A2">
        <w:rPr>
          <w:rFonts w:cs="Arial"/>
          <w:szCs w:val="24"/>
        </w:rPr>
        <w:t>sobre cuestiones sujetas al arbitramento</w:t>
      </w:r>
      <w:r w:rsidR="005256C5" w:rsidRPr="005477A2">
        <w:rPr>
          <w:rFonts w:cs="Arial"/>
          <w:szCs w:val="24"/>
        </w:rPr>
        <w:t xml:space="preserve"> </w:t>
      </w:r>
      <w:r w:rsidR="00351692" w:rsidRPr="005477A2">
        <w:rPr>
          <w:rFonts w:cs="Arial"/>
          <w:szCs w:val="24"/>
        </w:rPr>
        <w:t>p</w:t>
      </w:r>
      <w:r w:rsidR="0096762A">
        <w:rPr>
          <w:rFonts w:cs="Arial"/>
          <w:szCs w:val="24"/>
        </w:rPr>
        <w:t xml:space="preserve">or </w:t>
      </w:r>
      <w:r w:rsidR="005256C5" w:rsidRPr="005477A2">
        <w:rPr>
          <w:rFonts w:cs="Arial"/>
          <w:szCs w:val="24"/>
        </w:rPr>
        <w:t>las respectivas pretensiones</w:t>
      </w:r>
      <w:r w:rsidRPr="005477A2">
        <w:rPr>
          <w:rFonts w:cs="Arial"/>
          <w:szCs w:val="24"/>
        </w:rPr>
        <w:t xml:space="preserve">, toda vez que el laudo </w:t>
      </w:r>
      <w:r w:rsidR="005256C5" w:rsidRPr="005477A2">
        <w:rPr>
          <w:rFonts w:cs="Arial"/>
          <w:szCs w:val="24"/>
        </w:rPr>
        <w:t xml:space="preserve">sí </w:t>
      </w:r>
      <w:r w:rsidR="00F82B89" w:rsidRPr="005477A2">
        <w:rPr>
          <w:rFonts w:cs="Arial"/>
          <w:szCs w:val="24"/>
        </w:rPr>
        <w:t xml:space="preserve">consideró los saldos de cartera y </w:t>
      </w:r>
      <w:r w:rsidRPr="005477A2">
        <w:rPr>
          <w:rFonts w:cs="Arial"/>
          <w:szCs w:val="24"/>
        </w:rPr>
        <w:t>se fundó en el análisis del dictamen pericial</w:t>
      </w:r>
      <w:r w:rsidR="00F82B89" w:rsidRPr="005477A2">
        <w:rPr>
          <w:rFonts w:cs="Arial"/>
          <w:szCs w:val="24"/>
        </w:rPr>
        <w:t xml:space="preserve"> sobre los mismos</w:t>
      </w:r>
      <w:r w:rsidRPr="005477A2">
        <w:rPr>
          <w:rFonts w:cs="Arial"/>
          <w:szCs w:val="24"/>
        </w:rPr>
        <w:t xml:space="preserve">, del cual </w:t>
      </w:r>
      <w:r w:rsidR="00F82B89" w:rsidRPr="005477A2">
        <w:rPr>
          <w:rFonts w:cs="Arial"/>
          <w:szCs w:val="24"/>
        </w:rPr>
        <w:t>resolvió apartarse</w:t>
      </w:r>
      <w:r w:rsidR="0096762A">
        <w:rPr>
          <w:rFonts w:cs="Arial"/>
          <w:szCs w:val="24"/>
        </w:rPr>
        <w:t>, según se explica a continuación.</w:t>
      </w:r>
    </w:p>
    <w:p w14:paraId="7FAE5766" w14:textId="77777777" w:rsidR="00FA184B" w:rsidRPr="005477A2" w:rsidRDefault="00FA184B" w:rsidP="002D4371">
      <w:pPr>
        <w:pStyle w:val="Textoindependiente22"/>
        <w:numPr>
          <w:ilvl w:val="12"/>
          <w:numId w:val="0"/>
        </w:numPr>
        <w:overflowPunct/>
        <w:autoSpaceDE/>
        <w:autoSpaceDN/>
        <w:adjustRightInd/>
        <w:textAlignment w:val="auto"/>
        <w:rPr>
          <w:rFonts w:cs="Arial"/>
          <w:szCs w:val="24"/>
        </w:rPr>
      </w:pPr>
    </w:p>
    <w:p w14:paraId="5E5BDBB7" w14:textId="77777777" w:rsidR="00FA184B" w:rsidRPr="005477A2" w:rsidRDefault="005B6932"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anterior </w:t>
      </w:r>
      <w:r w:rsidR="00CF484B" w:rsidRPr="005477A2">
        <w:rPr>
          <w:rFonts w:cs="Arial"/>
          <w:szCs w:val="24"/>
        </w:rPr>
        <w:t xml:space="preserve">conclusión </w:t>
      </w:r>
      <w:r w:rsidRPr="005477A2">
        <w:rPr>
          <w:rFonts w:cs="Arial"/>
          <w:szCs w:val="24"/>
        </w:rPr>
        <w:t xml:space="preserve">se </w:t>
      </w:r>
      <w:r w:rsidR="007E178A" w:rsidRPr="005477A2">
        <w:rPr>
          <w:rFonts w:cs="Arial"/>
          <w:szCs w:val="24"/>
        </w:rPr>
        <w:t xml:space="preserve">basa </w:t>
      </w:r>
      <w:r w:rsidRPr="005477A2">
        <w:rPr>
          <w:rFonts w:cs="Arial"/>
          <w:szCs w:val="24"/>
        </w:rPr>
        <w:t xml:space="preserve">en </w:t>
      </w:r>
      <w:r w:rsidR="00CF484B" w:rsidRPr="005477A2">
        <w:rPr>
          <w:rFonts w:cs="Arial"/>
          <w:szCs w:val="24"/>
        </w:rPr>
        <w:t xml:space="preserve">el </w:t>
      </w:r>
      <w:r w:rsidR="00FA184B" w:rsidRPr="005477A2">
        <w:rPr>
          <w:rFonts w:cs="Arial"/>
          <w:szCs w:val="24"/>
        </w:rPr>
        <w:t xml:space="preserve">siguiente </w:t>
      </w:r>
      <w:r w:rsidR="00CF484B" w:rsidRPr="005477A2">
        <w:rPr>
          <w:rFonts w:cs="Arial"/>
          <w:szCs w:val="24"/>
        </w:rPr>
        <w:t xml:space="preserve">análisis contenido en el laudo </w:t>
      </w:r>
      <w:r w:rsidR="00FA184B" w:rsidRPr="005477A2">
        <w:rPr>
          <w:rFonts w:cs="Arial"/>
          <w:szCs w:val="24"/>
        </w:rPr>
        <w:t>arbi</w:t>
      </w:r>
      <w:r w:rsidRPr="005477A2">
        <w:rPr>
          <w:rFonts w:cs="Arial"/>
          <w:szCs w:val="24"/>
        </w:rPr>
        <w:t>t</w:t>
      </w:r>
      <w:r w:rsidR="00FA184B" w:rsidRPr="005477A2">
        <w:rPr>
          <w:rFonts w:cs="Arial"/>
          <w:szCs w:val="24"/>
        </w:rPr>
        <w:t>ral</w:t>
      </w:r>
      <w:r w:rsidR="00F82B89" w:rsidRPr="005477A2">
        <w:rPr>
          <w:rFonts w:cs="Arial"/>
          <w:szCs w:val="24"/>
        </w:rPr>
        <w:t xml:space="preserve"> (se transcribe de forma literal)</w:t>
      </w:r>
      <w:r w:rsidR="00FA184B" w:rsidRPr="005477A2">
        <w:rPr>
          <w:rFonts w:cs="Arial"/>
          <w:szCs w:val="24"/>
        </w:rPr>
        <w:t xml:space="preserve">: </w:t>
      </w:r>
    </w:p>
    <w:p w14:paraId="0508D878" w14:textId="77777777" w:rsidR="00FA184B" w:rsidRPr="005477A2" w:rsidRDefault="00FA184B" w:rsidP="002D4371">
      <w:pPr>
        <w:pStyle w:val="Textoindependiente22"/>
        <w:numPr>
          <w:ilvl w:val="12"/>
          <w:numId w:val="0"/>
        </w:numPr>
        <w:overflowPunct/>
        <w:autoSpaceDE/>
        <w:autoSpaceDN/>
        <w:adjustRightInd/>
        <w:textAlignment w:val="auto"/>
        <w:rPr>
          <w:rFonts w:cs="Arial"/>
          <w:szCs w:val="24"/>
        </w:rPr>
      </w:pPr>
    </w:p>
    <w:p w14:paraId="3F653708" w14:textId="77777777" w:rsidR="00FA184B" w:rsidRPr="005477A2" w:rsidRDefault="00FA184B" w:rsidP="00062991">
      <w:pPr>
        <w:autoSpaceDE w:val="0"/>
        <w:autoSpaceDN w:val="0"/>
        <w:adjustRightInd w:val="0"/>
        <w:spacing w:line="276" w:lineRule="auto"/>
        <w:ind w:left="567" w:right="567"/>
        <w:rPr>
          <w:rFonts w:cs="Arial"/>
          <w:i/>
          <w:sz w:val="22"/>
          <w:szCs w:val="22"/>
        </w:rPr>
      </w:pPr>
      <w:r w:rsidRPr="005477A2">
        <w:rPr>
          <w:rFonts w:cs="Arial"/>
          <w:i/>
          <w:sz w:val="22"/>
          <w:szCs w:val="22"/>
        </w:rPr>
        <w:t xml:space="preserve">“Al margen de lo dicho, </w:t>
      </w:r>
      <w:r w:rsidRPr="005477A2">
        <w:rPr>
          <w:rFonts w:cs="Arial"/>
          <w:b/>
          <w:i/>
          <w:sz w:val="22"/>
          <w:szCs w:val="22"/>
        </w:rPr>
        <w:t>a propósito de la facturación examinada, aunque, valga</w:t>
      </w:r>
      <w:r w:rsidR="002429A4" w:rsidRPr="005477A2">
        <w:rPr>
          <w:rFonts w:cs="Arial"/>
          <w:b/>
          <w:i/>
          <w:sz w:val="22"/>
          <w:szCs w:val="22"/>
        </w:rPr>
        <w:t xml:space="preserve"> </w:t>
      </w:r>
      <w:r w:rsidRPr="005477A2">
        <w:rPr>
          <w:rFonts w:cs="Arial"/>
          <w:b/>
          <w:i/>
          <w:sz w:val="22"/>
          <w:szCs w:val="22"/>
        </w:rPr>
        <w:t>repetirlo, por sí sola no podría jamás tenerse como suficiente para acceder a</w:t>
      </w:r>
      <w:r w:rsidR="002429A4" w:rsidRPr="005477A2">
        <w:rPr>
          <w:rFonts w:cs="Arial"/>
          <w:b/>
          <w:i/>
          <w:sz w:val="22"/>
          <w:szCs w:val="22"/>
        </w:rPr>
        <w:t xml:space="preserve"> </w:t>
      </w:r>
      <w:r w:rsidRPr="005477A2">
        <w:rPr>
          <w:rFonts w:cs="Arial"/>
          <w:b/>
          <w:i/>
          <w:sz w:val="22"/>
          <w:szCs w:val="22"/>
        </w:rPr>
        <w:t>las súplicas y hacer las respectivas condenas</w:t>
      </w:r>
      <w:r w:rsidRPr="005477A2">
        <w:rPr>
          <w:rFonts w:cs="Arial"/>
          <w:i/>
          <w:sz w:val="22"/>
          <w:szCs w:val="22"/>
        </w:rPr>
        <w:t xml:space="preserve">, destaca el Tribunal que, como </w:t>
      </w:r>
      <w:r w:rsidR="002429A4" w:rsidRPr="005477A2">
        <w:rPr>
          <w:rFonts w:cs="Arial"/>
          <w:i/>
          <w:sz w:val="22"/>
          <w:szCs w:val="22"/>
        </w:rPr>
        <w:t xml:space="preserve">lo </w:t>
      </w:r>
      <w:r w:rsidRPr="005477A2">
        <w:rPr>
          <w:rFonts w:cs="Arial"/>
          <w:i/>
          <w:sz w:val="22"/>
          <w:szCs w:val="22"/>
        </w:rPr>
        <w:t>narró el perito, simplemente se tomaron en su integridad o por el 100% como</w:t>
      </w:r>
      <w:r w:rsidR="002429A4" w:rsidRPr="005477A2">
        <w:rPr>
          <w:rFonts w:cs="Arial"/>
          <w:i/>
          <w:sz w:val="22"/>
          <w:szCs w:val="22"/>
        </w:rPr>
        <w:t xml:space="preserve"> </w:t>
      </w:r>
      <w:r w:rsidRPr="005477A2">
        <w:rPr>
          <w:rFonts w:cs="Arial"/>
          <w:i/>
          <w:sz w:val="22"/>
          <w:szCs w:val="22"/>
        </w:rPr>
        <w:t>fueron presentadas ante la convocada sin ningún otro análisis respecto de las</w:t>
      </w:r>
      <w:r w:rsidR="002429A4" w:rsidRPr="005477A2">
        <w:rPr>
          <w:rFonts w:cs="Arial"/>
          <w:i/>
          <w:sz w:val="22"/>
          <w:szCs w:val="22"/>
        </w:rPr>
        <w:t xml:space="preserve"> </w:t>
      </w:r>
      <w:r w:rsidRPr="005477A2">
        <w:rPr>
          <w:rFonts w:cs="Arial"/>
          <w:i/>
          <w:sz w:val="22"/>
          <w:szCs w:val="22"/>
        </w:rPr>
        <w:t>diferentes glosas efectuadas por ésta, como las notas crédito, pues, dice,</w:t>
      </w:r>
      <w:r w:rsidR="002429A4" w:rsidRPr="005477A2">
        <w:rPr>
          <w:rFonts w:cs="Arial"/>
          <w:i/>
          <w:sz w:val="22"/>
          <w:szCs w:val="22"/>
        </w:rPr>
        <w:t xml:space="preserve"> ‘</w:t>
      </w:r>
      <w:r w:rsidRPr="005477A2">
        <w:rPr>
          <w:rFonts w:cs="Arial"/>
          <w:i/>
          <w:sz w:val="22"/>
          <w:szCs w:val="22"/>
        </w:rPr>
        <w:t>nosotros no entramos en el análisis porque sigue siendo una pretensión de la</w:t>
      </w:r>
      <w:r w:rsidR="002429A4" w:rsidRPr="005477A2">
        <w:rPr>
          <w:rFonts w:cs="Arial"/>
          <w:i/>
          <w:sz w:val="22"/>
          <w:szCs w:val="22"/>
        </w:rPr>
        <w:t xml:space="preserve"> </w:t>
      </w:r>
      <w:r w:rsidRPr="005477A2">
        <w:rPr>
          <w:rFonts w:cs="Arial"/>
          <w:i/>
          <w:sz w:val="22"/>
          <w:szCs w:val="22"/>
        </w:rPr>
        <w:t>Unión Temporal que esas notas crédito para ellos no son válidas que no están</w:t>
      </w:r>
      <w:r w:rsidR="002429A4" w:rsidRPr="005477A2">
        <w:rPr>
          <w:rFonts w:cs="Arial"/>
          <w:i/>
          <w:sz w:val="22"/>
          <w:szCs w:val="22"/>
        </w:rPr>
        <w:t xml:space="preserve"> </w:t>
      </w:r>
      <w:r w:rsidRPr="005477A2">
        <w:rPr>
          <w:rFonts w:cs="Arial"/>
          <w:i/>
          <w:sz w:val="22"/>
          <w:szCs w:val="22"/>
        </w:rPr>
        <w:t>de acuerdo ... Repito que para la Unión Temporal no hay lugar a esas notas</w:t>
      </w:r>
      <w:r w:rsidR="002429A4" w:rsidRPr="005477A2">
        <w:rPr>
          <w:rFonts w:cs="Arial"/>
          <w:i/>
          <w:sz w:val="22"/>
          <w:szCs w:val="22"/>
        </w:rPr>
        <w:t xml:space="preserve"> </w:t>
      </w:r>
      <w:r w:rsidRPr="005477A2">
        <w:rPr>
          <w:rFonts w:cs="Arial"/>
          <w:i/>
          <w:sz w:val="22"/>
          <w:szCs w:val="22"/>
        </w:rPr>
        <w:t>crédito y se nos fue pedido que calculáramos el total de la facturación sin</w:t>
      </w:r>
      <w:r w:rsidR="002429A4" w:rsidRPr="005477A2">
        <w:rPr>
          <w:rFonts w:cs="Arial"/>
          <w:i/>
          <w:sz w:val="22"/>
          <w:szCs w:val="22"/>
        </w:rPr>
        <w:t xml:space="preserve"> </w:t>
      </w:r>
      <w:r w:rsidRPr="005477A2">
        <w:rPr>
          <w:rFonts w:cs="Arial"/>
          <w:i/>
          <w:sz w:val="22"/>
          <w:szCs w:val="22"/>
        </w:rPr>
        <w:t>considerar esas notas crédito por no considerarlas ciertas y veraces y por eso</w:t>
      </w:r>
      <w:r w:rsidR="002429A4" w:rsidRPr="005477A2">
        <w:rPr>
          <w:rFonts w:cs="Arial"/>
          <w:i/>
          <w:sz w:val="22"/>
          <w:szCs w:val="22"/>
        </w:rPr>
        <w:t xml:space="preserve"> </w:t>
      </w:r>
      <w:r w:rsidRPr="005477A2">
        <w:rPr>
          <w:rFonts w:cs="Arial"/>
          <w:i/>
          <w:sz w:val="22"/>
          <w:szCs w:val="22"/>
        </w:rPr>
        <w:t>estamos acá</w:t>
      </w:r>
      <w:r w:rsidR="00821428" w:rsidRPr="005477A2">
        <w:rPr>
          <w:rFonts w:cs="Arial"/>
          <w:i/>
          <w:sz w:val="22"/>
          <w:szCs w:val="22"/>
        </w:rPr>
        <w:t>’</w:t>
      </w:r>
      <w:r w:rsidRPr="005477A2">
        <w:rPr>
          <w:rFonts w:cs="Arial"/>
          <w:i/>
          <w:sz w:val="22"/>
          <w:szCs w:val="22"/>
        </w:rPr>
        <w:t>; esta apreciación, por aislada o parcial, no permitiría tampoco su</w:t>
      </w:r>
      <w:r w:rsidR="002429A4" w:rsidRPr="005477A2">
        <w:rPr>
          <w:rFonts w:cs="Arial"/>
          <w:i/>
          <w:sz w:val="22"/>
          <w:szCs w:val="22"/>
        </w:rPr>
        <w:t xml:space="preserve"> </w:t>
      </w:r>
      <w:r w:rsidRPr="005477A2">
        <w:rPr>
          <w:rFonts w:cs="Arial"/>
          <w:i/>
          <w:sz w:val="22"/>
          <w:szCs w:val="22"/>
        </w:rPr>
        <w:t>admisión, además de que, como también se afirma, se contemplaron esas</w:t>
      </w:r>
      <w:r w:rsidR="002429A4" w:rsidRPr="005477A2">
        <w:rPr>
          <w:rFonts w:cs="Arial"/>
          <w:i/>
          <w:sz w:val="22"/>
          <w:szCs w:val="22"/>
        </w:rPr>
        <w:t xml:space="preserve"> </w:t>
      </w:r>
      <w:r w:rsidRPr="005477A2">
        <w:rPr>
          <w:rFonts w:cs="Arial"/>
          <w:i/>
          <w:sz w:val="22"/>
          <w:szCs w:val="22"/>
        </w:rPr>
        <w:t xml:space="preserve">cuentas sin atender la forma como estaba </w:t>
      </w:r>
      <w:r w:rsidR="002429A4" w:rsidRPr="005477A2">
        <w:rPr>
          <w:rFonts w:cs="Arial"/>
          <w:i/>
          <w:sz w:val="22"/>
          <w:szCs w:val="22"/>
        </w:rPr>
        <w:t>‘</w:t>
      </w:r>
      <w:r w:rsidRPr="005477A2">
        <w:rPr>
          <w:rFonts w:cs="Arial"/>
          <w:i/>
          <w:sz w:val="22"/>
          <w:szCs w:val="22"/>
        </w:rPr>
        <w:t>definido explícitamente en el</w:t>
      </w:r>
      <w:r w:rsidR="002429A4" w:rsidRPr="005477A2">
        <w:rPr>
          <w:rFonts w:cs="Arial"/>
          <w:i/>
          <w:sz w:val="22"/>
          <w:szCs w:val="22"/>
        </w:rPr>
        <w:t xml:space="preserve"> </w:t>
      </w:r>
      <w:r w:rsidRPr="005477A2">
        <w:rPr>
          <w:rFonts w:cs="Arial"/>
          <w:i/>
          <w:sz w:val="22"/>
          <w:szCs w:val="22"/>
        </w:rPr>
        <w:t xml:space="preserve">contrato ... </w:t>
      </w:r>
      <w:r w:rsidR="002429A4" w:rsidRPr="005477A2">
        <w:rPr>
          <w:rFonts w:cs="Arial"/>
          <w:i/>
          <w:sz w:val="22"/>
          <w:szCs w:val="22"/>
        </w:rPr>
        <w:t>‘</w:t>
      </w:r>
      <w:r w:rsidRPr="005477A2">
        <w:rPr>
          <w:rFonts w:cs="Arial"/>
          <w:i/>
          <w:sz w:val="22"/>
          <w:szCs w:val="22"/>
        </w:rPr>
        <w:t>.</w:t>
      </w:r>
    </w:p>
    <w:p w14:paraId="28FCF3AB" w14:textId="77777777" w:rsidR="002429A4" w:rsidRPr="005477A2" w:rsidRDefault="002429A4" w:rsidP="00062991">
      <w:pPr>
        <w:autoSpaceDE w:val="0"/>
        <w:autoSpaceDN w:val="0"/>
        <w:adjustRightInd w:val="0"/>
        <w:spacing w:line="276" w:lineRule="auto"/>
        <w:ind w:left="567" w:right="567"/>
        <w:rPr>
          <w:rFonts w:cs="Arial"/>
          <w:i/>
          <w:sz w:val="22"/>
          <w:szCs w:val="22"/>
        </w:rPr>
      </w:pPr>
    </w:p>
    <w:p w14:paraId="0B1C9EB9" w14:textId="77777777" w:rsidR="00821428" w:rsidRPr="005477A2" w:rsidRDefault="00821428" w:rsidP="00062991">
      <w:pPr>
        <w:autoSpaceDE w:val="0"/>
        <w:autoSpaceDN w:val="0"/>
        <w:adjustRightInd w:val="0"/>
        <w:spacing w:line="276" w:lineRule="auto"/>
        <w:ind w:left="567" w:right="567"/>
        <w:rPr>
          <w:rFonts w:cs="Arial"/>
          <w:i/>
          <w:sz w:val="22"/>
          <w:szCs w:val="22"/>
        </w:rPr>
      </w:pPr>
      <w:r w:rsidRPr="005477A2">
        <w:rPr>
          <w:rFonts w:cs="Arial"/>
          <w:i/>
          <w:sz w:val="22"/>
          <w:szCs w:val="22"/>
        </w:rPr>
        <w:t>“(…).</w:t>
      </w:r>
    </w:p>
    <w:p w14:paraId="6401CA24" w14:textId="77777777" w:rsidR="00821428" w:rsidRPr="005477A2" w:rsidRDefault="00821428" w:rsidP="00062991">
      <w:pPr>
        <w:autoSpaceDE w:val="0"/>
        <w:autoSpaceDN w:val="0"/>
        <w:adjustRightInd w:val="0"/>
        <w:spacing w:line="276" w:lineRule="auto"/>
        <w:ind w:left="567" w:right="567"/>
        <w:rPr>
          <w:rFonts w:cs="Arial"/>
          <w:i/>
          <w:sz w:val="22"/>
          <w:szCs w:val="22"/>
        </w:rPr>
      </w:pPr>
    </w:p>
    <w:p w14:paraId="33B4A3FE" w14:textId="77777777" w:rsidR="00FA184B" w:rsidRPr="005477A2" w:rsidRDefault="00062991" w:rsidP="00062991">
      <w:pPr>
        <w:autoSpaceDE w:val="0"/>
        <w:autoSpaceDN w:val="0"/>
        <w:adjustRightInd w:val="0"/>
        <w:spacing w:line="276" w:lineRule="auto"/>
        <w:ind w:left="567" w:right="567"/>
        <w:rPr>
          <w:rFonts w:cs="Arial"/>
          <w:i/>
          <w:sz w:val="22"/>
          <w:szCs w:val="22"/>
        </w:rPr>
      </w:pPr>
      <w:r w:rsidRPr="005477A2">
        <w:rPr>
          <w:rFonts w:cs="Arial"/>
          <w:i/>
          <w:sz w:val="22"/>
          <w:szCs w:val="22"/>
        </w:rPr>
        <w:t>“</w:t>
      </w:r>
      <w:r w:rsidR="00FA184B" w:rsidRPr="005477A2">
        <w:rPr>
          <w:rFonts w:cs="Arial"/>
          <w:i/>
          <w:sz w:val="22"/>
          <w:szCs w:val="22"/>
        </w:rPr>
        <w:t>Para reafi</w:t>
      </w:r>
      <w:r w:rsidR="002429A4" w:rsidRPr="005477A2">
        <w:rPr>
          <w:rFonts w:cs="Arial"/>
          <w:i/>
          <w:sz w:val="22"/>
          <w:szCs w:val="22"/>
        </w:rPr>
        <w:t>rm</w:t>
      </w:r>
      <w:r w:rsidR="00FA184B" w:rsidRPr="005477A2">
        <w:rPr>
          <w:rFonts w:cs="Arial"/>
          <w:i/>
          <w:sz w:val="22"/>
          <w:szCs w:val="22"/>
        </w:rPr>
        <w:t xml:space="preserve">ar </w:t>
      </w:r>
      <w:r w:rsidR="002429A4" w:rsidRPr="005477A2">
        <w:rPr>
          <w:rFonts w:cs="Arial"/>
          <w:i/>
          <w:sz w:val="22"/>
          <w:szCs w:val="22"/>
        </w:rPr>
        <w:t xml:space="preserve">lo </w:t>
      </w:r>
      <w:r w:rsidR="00FA184B" w:rsidRPr="005477A2">
        <w:rPr>
          <w:rFonts w:cs="Arial"/>
          <w:i/>
          <w:sz w:val="22"/>
          <w:szCs w:val="22"/>
        </w:rPr>
        <w:t>que se viene expresando por el Tribunal, basta por esta parte</w:t>
      </w:r>
      <w:r w:rsidR="002429A4" w:rsidRPr="005477A2">
        <w:rPr>
          <w:rFonts w:cs="Arial"/>
          <w:i/>
          <w:sz w:val="22"/>
          <w:szCs w:val="22"/>
        </w:rPr>
        <w:t xml:space="preserve"> </w:t>
      </w:r>
      <w:r w:rsidR="00FA184B" w:rsidRPr="005477A2">
        <w:rPr>
          <w:rFonts w:cs="Arial"/>
          <w:i/>
          <w:sz w:val="22"/>
          <w:szCs w:val="22"/>
        </w:rPr>
        <w:t>concluir, a manera de compendio, cómo ante pregunta del apoderado de la</w:t>
      </w:r>
      <w:r w:rsidR="002429A4" w:rsidRPr="005477A2">
        <w:rPr>
          <w:rFonts w:cs="Arial"/>
          <w:i/>
          <w:sz w:val="22"/>
          <w:szCs w:val="22"/>
        </w:rPr>
        <w:t xml:space="preserve"> </w:t>
      </w:r>
      <w:r w:rsidR="00FA184B" w:rsidRPr="005477A2">
        <w:rPr>
          <w:rFonts w:cs="Arial"/>
          <w:i/>
          <w:sz w:val="22"/>
          <w:szCs w:val="22"/>
        </w:rPr>
        <w:t xml:space="preserve">convocada en punto a si el trabajo hecho era </w:t>
      </w:r>
      <w:r w:rsidR="002429A4" w:rsidRPr="005477A2">
        <w:rPr>
          <w:rFonts w:cs="Arial"/>
          <w:i/>
          <w:sz w:val="22"/>
          <w:szCs w:val="22"/>
        </w:rPr>
        <w:t>‘</w:t>
      </w:r>
      <w:r w:rsidR="00FA184B" w:rsidRPr="005477A2">
        <w:rPr>
          <w:rFonts w:cs="Arial"/>
          <w:i/>
          <w:sz w:val="22"/>
          <w:szCs w:val="22"/>
        </w:rPr>
        <w:t>un estimativo de cuál sería el</w:t>
      </w:r>
      <w:r w:rsidR="002429A4" w:rsidRPr="005477A2">
        <w:rPr>
          <w:rFonts w:cs="Arial"/>
          <w:i/>
          <w:sz w:val="22"/>
          <w:szCs w:val="22"/>
        </w:rPr>
        <w:t xml:space="preserve"> </w:t>
      </w:r>
      <w:r w:rsidR="00FA184B" w:rsidRPr="005477A2">
        <w:rPr>
          <w:rFonts w:cs="Arial"/>
          <w:i/>
          <w:sz w:val="22"/>
          <w:szCs w:val="22"/>
        </w:rPr>
        <w:t>precio ideal del contrato y no de los sobrecostos en que incurrió la Unión</w:t>
      </w:r>
      <w:r w:rsidR="002429A4" w:rsidRPr="005477A2">
        <w:rPr>
          <w:rFonts w:cs="Arial"/>
          <w:i/>
          <w:sz w:val="22"/>
          <w:szCs w:val="22"/>
        </w:rPr>
        <w:t xml:space="preserve"> </w:t>
      </w:r>
      <w:r w:rsidR="00FA184B" w:rsidRPr="005477A2">
        <w:rPr>
          <w:rFonts w:cs="Arial"/>
          <w:i/>
          <w:sz w:val="22"/>
          <w:szCs w:val="22"/>
        </w:rPr>
        <w:t>Temporal</w:t>
      </w:r>
      <w:r w:rsidR="002429A4" w:rsidRPr="005477A2">
        <w:rPr>
          <w:rFonts w:cs="Arial"/>
          <w:i/>
          <w:sz w:val="22"/>
          <w:szCs w:val="22"/>
        </w:rPr>
        <w:t>’</w:t>
      </w:r>
      <w:r w:rsidR="00FA184B" w:rsidRPr="005477A2">
        <w:rPr>
          <w:rFonts w:cs="Arial"/>
          <w:i/>
          <w:sz w:val="22"/>
          <w:szCs w:val="22"/>
        </w:rPr>
        <w:t xml:space="preserve">, clara y tajantemente contestó: </w:t>
      </w:r>
      <w:r w:rsidR="002429A4" w:rsidRPr="005477A2">
        <w:rPr>
          <w:rFonts w:cs="Arial"/>
          <w:i/>
          <w:sz w:val="22"/>
          <w:szCs w:val="22"/>
        </w:rPr>
        <w:t>‘</w:t>
      </w:r>
      <w:r w:rsidR="00FA184B" w:rsidRPr="005477A2">
        <w:rPr>
          <w:rFonts w:cs="Arial"/>
          <w:i/>
          <w:sz w:val="22"/>
          <w:szCs w:val="22"/>
        </w:rPr>
        <w:t>sí</w:t>
      </w:r>
      <w:r w:rsidR="002429A4" w:rsidRPr="005477A2">
        <w:rPr>
          <w:rFonts w:cs="Arial"/>
          <w:i/>
          <w:sz w:val="22"/>
          <w:szCs w:val="22"/>
        </w:rPr>
        <w:t>’</w:t>
      </w:r>
      <w:r w:rsidR="00FA184B" w:rsidRPr="005477A2">
        <w:rPr>
          <w:rFonts w:cs="Arial"/>
          <w:i/>
          <w:sz w:val="22"/>
          <w:szCs w:val="22"/>
        </w:rPr>
        <w:t>.</w:t>
      </w:r>
      <w:r w:rsidR="00FA184B" w:rsidRPr="005477A2">
        <w:rPr>
          <w:rStyle w:val="Refdenotaalpie"/>
          <w:rFonts w:cs="Arial"/>
          <w:i/>
          <w:sz w:val="22"/>
          <w:szCs w:val="22"/>
        </w:rPr>
        <w:footnoteReference w:id="49"/>
      </w:r>
    </w:p>
    <w:p w14:paraId="340403BE" w14:textId="77777777" w:rsidR="002429A4" w:rsidRPr="005477A2" w:rsidRDefault="002429A4" w:rsidP="00062991">
      <w:pPr>
        <w:autoSpaceDE w:val="0"/>
        <w:autoSpaceDN w:val="0"/>
        <w:adjustRightInd w:val="0"/>
        <w:spacing w:line="276" w:lineRule="auto"/>
        <w:ind w:left="567" w:right="567"/>
        <w:rPr>
          <w:rFonts w:cs="Arial"/>
          <w:i/>
          <w:sz w:val="22"/>
          <w:szCs w:val="22"/>
        </w:rPr>
      </w:pPr>
    </w:p>
    <w:p w14:paraId="191059E8" w14:textId="77777777" w:rsidR="00FA184B" w:rsidRPr="005477A2" w:rsidRDefault="00062991" w:rsidP="00062991">
      <w:pPr>
        <w:autoSpaceDE w:val="0"/>
        <w:autoSpaceDN w:val="0"/>
        <w:adjustRightInd w:val="0"/>
        <w:spacing w:line="276" w:lineRule="auto"/>
        <w:ind w:left="567" w:right="567"/>
        <w:rPr>
          <w:rFonts w:cs="Arial"/>
          <w:i/>
          <w:sz w:val="22"/>
          <w:szCs w:val="22"/>
        </w:rPr>
      </w:pPr>
      <w:r w:rsidRPr="005477A2">
        <w:rPr>
          <w:rFonts w:cs="Arial"/>
          <w:i/>
          <w:sz w:val="22"/>
          <w:szCs w:val="22"/>
        </w:rPr>
        <w:t>“</w:t>
      </w:r>
      <w:r w:rsidR="002429A4" w:rsidRPr="005477A2">
        <w:rPr>
          <w:rFonts w:cs="Arial"/>
          <w:i/>
          <w:sz w:val="22"/>
          <w:szCs w:val="22"/>
        </w:rPr>
        <w:t>(…)</w:t>
      </w:r>
      <w:r w:rsidR="00F7310A" w:rsidRPr="005477A2">
        <w:rPr>
          <w:rFonts w:cs="Arial"/>
          <w:i/>
          <w:sz w:val="22"/>
          <w:szCs w:val="22"/>
        </w:rPr>
        <w:t>.</w:t>
      </w:r>
    </w:p>
    <w:p w14:paraId="2355D081" w14:textId="77777777" w:rsidR="002429A4" w:rsidRPr="005477A2" w:rsidRDefault="002429A4" w:rsidP="00062991">
      <w:pPr>
        <w:autoSpaceDE w:val="0"/>
        <w:autoSpaceDN w:val="0"/>
        <w:adjustRightInd w:val="0"/>
        <w:spacing w:line="276" w:lineRule="auto"/>
        <w:ind w:left="567" w:right="567"/>
        <w:rPr>
          <w:rFonts w:cs="Arial"/>
          <w:i/>
          <w:sz w:val="22"/>
          <w:szCs w:val="22"/>
        </w:rPr>
      </w:pPr>
    </w:p>
    <w:p w14:paraId="2E2CB9AF" w14:textId="77777777" w:rsidR="00FA184B" w:rsidRPr="005477A2" w:rsidRDefault="00062991" w:rsidP="00062991">
      <w:pPr>
        <w:autoSpaceDE w:val="0"/>
        <w:autoSpaceDN w:val="0"/>
        <w:adjustRightInd w:val="0"/>
        <w:spacing w:line="276" w:lineRule="auto"/>
        <w:ind w:left="567" w:right="567"/>
        <w:rPr>
          <w:rFonts w:cs="Arial"/>
          <w:sz w:val="22"/>
          <w:szCs w:val="22"/>
        </w:rPr>
      </w:pPr>
      <w:r w:rsidRPr="005477A2">
        <w:rPr>
          <w:rFonts w:cs="Arial"/>
          <w:i/>
          <w:sz w:val="22"/>
          <w:szCs w:val="22"/>
        </w:rPr>
        <w:t>“</w:t>
      </w:r>
      <w:r w:rsidR="00FA184B" w:rsidRPr="005477A2">
        <w:rPr>
          <w:rFonts w:cs="Arial"/>
          <w:i/>
          <w:sz w:val="22"/>
          <w:szCs w:val="22"/>
        </w:rPr>
        <w:t>Luego, como el Tribunal, no puede en estas circunstancias estar subordinado</w:t>
      </w:r>
      <w:r w:rsidR="002429A4" w:rsidRPr="005477A2">
        <w:rPr>
          <w:rFonts w:cs="Arial"/>
          <w:i/>
          <w:sz w:val="22"/>
          <w:szCs w:val="22"/>
        </w:rPr>
        <w:t xml:space="preserve"> </w:t>
      </w:r>
      <w:r w:rsidR="00FA184B" w:rsidRPr="005477A2">
        <w:rPr>
          <w:rFonts w:cs="Arial"/>
          <w:i/>
          <w:sz w:val="22"/>
          <w:szCs w:val="22"/>
        </w:rPr>
        <w:t>ciegamente a un dictamen que no le ofrece las bases necesarias para acogerlo,</w:t>
      </w:r>
      <w:r w:rsidR="002429A4" w:rsidRPr="005477A2">
        <w:rPr>
          <w:rFonts w:cs="Arial"/>
          <w:i/>
          <w:sz w:val="22"/>
          <w:szCs w:val="22"/>
        </w:rPr>
        <w:t xml:space="preserve"> </w:t>
      </w:r>
      <w:r w:rsidR="00FA184B" w:rsidRPr="005477A2">
        <w:rPr>
          <w:rFonts w:cs="Arial"/>
          <w:i/>
          <w:sz w:val="22"/>
          <w:szCs w:val="22"/>
        </w:rPr>
        <w:t>procederá a desestimarlo por cuanto tampoco reúne una de las exigencias que</w:t>
      </w:r>
      <w:r w:rsidR="002429A4" w:rsidRPr="005477A2">
        <w:rPr>
          <w:rFonts w:cs="Arial"/>
          <w:i/>
          <w:sz w:val="22"/>
          <w:szCs w:val="22"/>
        </w:rPr>
        <w:t xml:space="preserve"> </w:t>
      </w:r>
      <w:r w:rsidR="00FA184B" w:rsidRPr="005477A2">
        <w:rPr>
          <w:rFonts w:cs="Arial"/>
          <w:i/>
          <w:sz w:val="22"/>
          <w:szCs w:val="22"/>
        </w:rPr>
        <w:t>para su cabal calificación requiere el articulo 232 ibídem, es decir, el que le</w:t>
      </w:r>
      <w:r w:rsidR="002429A4" w:rsidRPr="005477A2">
        <w:rPr>
          <w:rFonts w:cs="Arial"/>
          <w:i/>
          <w:sz w:val="22"/>
          <w:szCs w:val="22"/>
        </w:rPr>
        <w:t xml:space="preserve"> </w:t>
      </w:r>
      <w:r w:rsidR="00FA184B" w:rsidRPr="005477A2">
        <w:rPr>
          <w:rFonts w:cs="Arial"/>
          <w:i/>
          <w:sz w:val="22"/>
          <w:szCs w:val="22"/>
        </w:rPr>
        <w:t xml:space="preserve">impone al juez el deber de apreciarlo teniendo en cuenta </w:t>
      </w:r>
      <w:r w:rsidR="002429A4" w:rsidRPr="005477A2">
        <w:rPr>
          <w:rFonts w:cs="Arial"/>
          <w:i/>
          <w:sz w:val="22"/>
          <w:szCs w:val="22"/>
        </w:rPr>
        <w:t>‘</w:t>
      </w:r>
      <w:r w:rsidR="00FA184B" w:rsidRPr="005477A2">
        <w:rPr>
          <w:rFonts w:cs="Arial"/>
          <w:i/>
          <w:sz w:val="22"/>
          <w:szCs w:val="22"/>
        </w:rPr>
        <w:t>... las demás</w:t>
      </w:r>
      <w:r w:rsidR="002429A4" w:rsidRPr="005477A2">
        <w:rPr>
          <w:rFonts w:cs="Arial"/>
          <w:i/>
          <w:sz w:val="22"/>
          <w:szCs w:val="22"/>
        </w:rPr>
        <w:t xml:space="preserve">’ </w:t>
      </w:r>
      <w:r w:rsidR="00FA184B" w:rsidRPr="005477A2">
        <w:rPr>
          <w:rFonts w:cs="Arial"/>
          <w:i/>
          <w:sz w:val="22"/>
          <w:szCs w:val="22"/>
        </w:rPr>
        <w:t>pruebas que obren en el proceso"</w:t>
      </w:r>
      <w:r w:rsidR="00696D7F" w:rsidRPr="005477A2">
        <w:rPr>
          <w:rStyle w:val="Refdenotaalpie"/>
          <w:rFonts w:cs="Arial"/>
          <w:i/>
          <w:sz w:val="22"/>
          <w:szCs w:val="22"/>
        </w:rPr>
        <w:footnoteReference w:id="50"/>
      </w:r>
      <w:r w:rsidR="00F7310A" w:rsidRPr="005477A2">
        <w:rPr>
          <w:rFonts w:cs="Arial"/>
          <w:i/>
          <w:sz w:val="22"/>
          <w:szCs w:val="22"/>
        </w:rPr>
        <w:t xml:space="preserve"> </w:t>
      </w:r>
      <w:r w:rsidR="00F7310A" w:rsidRPr="005477A2">
        <w:rPr>
          <w:rFonts w:cs="Arial"/>
          <w:sz w:val="22"/>
          <w:szCs w:val="22"/>
        </w:rPr>
        <w:t>(la negrilla no es del texto)</w:t>
      </w:r>
      <w:r w:rsidR="00FA184B" w:rsidRPr="005477A2">
        <w:rPr>
          <w:rFonts w:cs="Arial"/>
          <w:sz w:val="22"/>
          <w:szCs w:val="22"/>
        </w:rPr>
        <w:t>.</w:t>
      </w:r>
    </w:p>
    <w:p w14:paraId="04DC39BB" w14:textId="77777777" w:rsidR="00FA184B" w:rsidRPr="005477A2" w:rsidRDefault="00FA184B" w:rsidP="00062991">
      <w:pPr>
        <w:pStyle w:val="Textoindependiente22"/>
        <w:numPr>
          <w:ilvl w:val="12"/>
          <w:numId w:val="0"/>
        </w:numPr>
        <w:overflowPunct/>
        <w:autoSpaceDE/>
        <w:autoSpaceDN/>
        <w:adjustRightInd/>
        <w:spacing w:line="276" w:lineRule="auto"/>
        <w:ind w:left="567" w:right="567"/>
        <w:textAlignment w:val="auto"/>
        <w:rPr>
          <w:rFonts w:cs="Arial"/>
          <w:b/>
          <w:i/>
          <w:sz w:val="22"/>
          <w:szCs w:val="22"/>
        </w:rPr>
      </w:pPr>
    </w:p>
    <w:p w14:paraId="0F9F7588" w14:textId="77777777" w:rsidR="00F7310A" w:rsidRPr="005477A2" w:rsidRDefault="00F7310A" w:rsidP="002D4371">
      <w:pPr>
        <w:pStyle w:val="Textoindependiente22"/>
        <w:numPr>
          <w:ilvl w:val="12"/>
          <w:numId w:val="0"/>
        </w:numPr>
        <w:overflowPunct/>
        <w:autoSpaceDE/>
        <w:autoSpaceDN/>
        <w:adjustRightInd/>
        <w:textAlignment w:val="auto"/>
        <w:rPr>
          <w:rFonts w:cs="Arial"/>
          <w:szCs w:val="24"/>
        </w:rPr>
      </w:pPr>
    </w:p>
    <w:p w14:paraId="736C9787" w14:textId="77777777" w:rsidR="00F7310A" w:rsidRPr="005477A2" w:rsidRDefault="0096762A" w:rsidP="002D4371">
      <w:pPr>
        <w:pStyle w:val="Textoindependiente22"/>
        <w:numPr>
          <w:ilvl w:val="12"/>
          <w:numId w:val="0"/>
        </w:numPr>
        <w:overflowPunct/>
        <w:autoSpaceDE/>
        <w:autoSpaceDN/>
        <w:adjustRightInd/>
        <w:textAlignment w:val="auto"/>
        <w:rPr>
          <w:rFonts w:cs="Arial"/>
          <w:szCs w:val="24"/>
        </w:rPr>
      </w:pPr>
      <w:r>
        <w:rPr>
          <w:rFonts w:cs="Arial"/>
          <w:szCs w:val="24"/>
        </w:rPr>
        <w:lastRenderedPageBreak/>
        <w:t>S</w:t>
      </w:r>
      <w:r w:rsidR="00F7310A" w:rsidRPr="005477A2">
        <w:rPr>
          <w:rFonts w:cs="Arial"/>
          <w:szCs w:val="24"/>
        </w:rPr>
        <w:t xml:space="preserve">e </w:t>
      </w:r>
      <w:r w:rsidR="005C55E1" w:rsidRPr="005477A2">
        <w:rPr>
          <w:rFonts w:cs="Arial"/>
          <w:szCs w:val="24"/>
        </w:rPr>
        <w:t xml:space="preserve">comprende </w:t>
      </w:r>
      <w:r w:rsidR="00F7310A" w:rsidRPr="005477A2">
        <w:rPr>
          <w:rFonts w:cs="Arial"/>
          <w:szCs w:val="24"/>
        </w:rPr>
        <w:t>mejor</w:t>
      </w:r>
      <w:r>
        <w:rPr>
          <w:rFonts w:cs="Arial"/>
          <w:szCs w:val="24"/>
        </w:rPr>
        <w:t xml:space="preserve"> el razonamiento transcrito</w:t>
      </w:r>
      <w:r w:rsidR="00F7310A" w:rsidRPr="005477A2">
        <w:rPr>
          <w:rFonts w:cs="Arial"/>
          <w:szCs w:val="24"/>
        </w:rPr>
        <w:t xml:space="preserve">, </w:t>
      </w:r>
      <w:r w:rsidR="00211F17">
        <w:rPr>
          <w:rFonts w:cs="Arial"/>
          <w:szCs w:val="24"/>
        </w:rPr>
        <w:t xml:space="preserve">si se </w:t>
      </w:r>
      <w:r w:rsidR="00F7310A" w:rsidRPr="005477A2">
        <w:rPr>
          <w:rFonts w:cs="Arial"/>
          <w:szCs w:val="24"/>
        </w:rPr>
        <w:t>t</w:t>
      </w:r>
      <w:r w:rsidR="00211F17">
        <w:rPr>
          <w:rFonts w:cs="Arial"/>
          <w:szCs w:val="24"/>
        </w:rPr>
        <w:t xml:space="preserve">iene </w:t>
      </w:r>
      <w:r w:rsidR="00F7310A" w:rsidRPr="005477A2">
        <w:rPr>
          <w:rFonts w:cs="Arial"/>
          <w:szCs w:val="24"/>
        </w:rPr>
        <w:t>en cuenta que en el dictamen pericial aparecían los cuadros de facturas supuestamente no pagadas y de las pagadas en forma tardía</w:t>
      </w:r>
      <w:r w:rsidR="00211F17">
        <w:rPr>
          <w:rFonts w:cs="Arial"/>
          <w:szCs w:val="24"/>
        </w:rPr>
        <w:t>;</w:t>
      </w:r>
      <w:r w:rsidR="00F7310A" w:rsidRPr="005477A2">
        <w:rPr>
          <w:rFonts w:cs="Arial"/>
          <w:szCs w:val="24"/>
        </w:rPr>
        <w:t xml:space="preserve"> sin embargo</w:t>
      </w:r>
      <w:r w:rsidR="00211F17">
        <w:rPr>
          <w:rFonts w:cs="Arial"/>
          <w:szCs w:val="24"/>
        </w:rPr>
        <w:t xml:space="preserve">, </w:t>
      </w:r>
      <w:r w:rsidR="00F7310A" w:rsidRPr="005477A2">
        <w:rPr>
          <w:rFonts w:cs="Arial"/>
          <w:szCs w:val="24"/>
        </w:rPr>
        <w:t xml:space="preserve">el perito indicó que </w:t>
      </w:r>
      <w:r w:rsidR="005C55E1" w:rsidRPr="005477A2">
        <w:rPr>
          <w:rFonts w:cs="Arial"/>
          <w:szCs w:val="24"/>
        </w:rPr>
        <w:t>esa</w:t>
      </w:r>
      <w:r w:rsidR="00F7310A" w:rsidRPr="005477A2">
        <w:rPr>
          <w:rFonts w:cs="Arial"/>
          <w:szCs w:val="24"/>
        </w:rPr>
        <w:t xml:space="preserve"> información </w:t>
      </w:r>
      <w:r w:rsidR="00F45CB9">
        <w:rPr>
          <w:rFonts w:cs="Arial"/>
          <w:szCs w:val="24"/>
        </w:rPr>
        <w:t>s</w:t>
      </w:r>
      <w:r w:rsidR="00F7310A" w:rsidRPr="005477A2">
        <w:rPr>
          <w:rFonts w:cs="Arial"/>
          <w:szCs w:val="24"/>
        </w:rPr>
        <w:t xml:space="preserve">e basaba </w:t>
      </w:r>
      <w:r w:rsidR="00F7310A" w:rsidRPr="005477A2">
        <w:rPr>
          <w:rFonts w:cs="Arial"/>
          <w:i/>
          <w:szCs w:val="24"/>
        </w:rPr>
        <w:t>“solo en las facturas físicas</w:t>
      </w:r>
      <w:r w:rsidR="005C55E1" w:rsidRPr="005477A2">
        <w:rPr>
          <w:rFonts w:cs="Arial"/>
          <w:i/>
          <w:szCs w:val="24"/>
        </w:rPr>
        <w:t xml:space="preserve"> entregadas por la Unión </w:t>
      </w:r>
      <w:r w:rsidR="00F45CB9">
        <w:rPr>
          <w:rFonts w:cs="Arial"/>
          <w:i/>
          <w:szCs w:val="24"/>
        </w:rPr>
        <w:t>T</w:t>
      </w:r>
      <w:r w:rsidR="005C55E1" w:rsidRPr="005477A2">
        <w:rPr>
          <w:rFonts w:cs="Arial"/>
          <w:i/>
          <w:szCs w:val="24"/>
        </w:rPr>
        <w:t>emporal 33</w:t>
      </w:r>
      <w:r w:rsidR="00F45CB9">
        <w:rPr>
          <w:rFonts w:cs="Arial"/>
          <w:i/>
          <w:szCs w:val="24"/>
        </w:rPr>
        <w:t>”</w:t>
      </w:r>
      <w:r w:rsidR="00F45CB9" w:rsidRPr="005477A2">
        <w:rPr>
          <w:rStyle w:val="Refdenotaalpie"/>
          <w:rFonts w:cs="Arial"/>
          <w:i/>
          <w:szCs w:val="24"/>
        </w:rPr>
        <w:footnoteReference w:id="51"/>
      </w:r>
      <w:r w:rsidR="00F7310A" w:rsidRPr="005477A2">
        <w:rPr>
          <w:rFonts w:cs="Arial"/>
          <w:szCs w:val="24"/>
        </w:rPr>
        <w:t xml:space="preserve">, es decir, </w:t>
      </w:r>
      <w:r w:rsidR="000647CC" w:rsidRPr="005477A2">
        <w:rPr>
          <w:rFonts w:cs="Arial"/>
          <w:szCs w:val="24"/>
        </w:rPr>
        <w:t xml:space="preserve">que el dictamen no comprendió el </w:t>
      </w:r>
      <w:r w:rsidR="00F45CB9">
        <w:rPr>
          <w:rFonts w:cs="Arial"/>
          <w:szCs w:val="24"/>
        </w:rPr>
        <w:t xml:space="preserve">análisis de </w:t>
      </w:r>
      <w:r w:rsidR="000647CC" w:rsidRPr="005477A2">
        <w:rPr>
          <w:rFonts w:cs="Arial"/>
          <w:szCs w:val="24"/>
        </w:rPr>
        <w:t xml:space="preserve">cumplimiento de </w:t>
      </w:r>
      <w:r w:rsidR="00F7310A" w:rsidRPr="005477A2">
        <w:rPr>
          <w:rFonts w:cs="Arial"/>
          <w:szCs w:val="24"/>
        </w:rPr>
        <w:t xml:space="preserve">los requisitos </w:t>
      </w:r>
      <w:r w:rsidR="005C55E1" w:rsidRPr="005477A2">
        <w:rPr>
          <w:rFonts w:cs="Arial"/>
          <w:szCs w:val="24"/>
        </w:rPr>
        <w:t xml:space="preserve">contractuales para </w:t>
      </w:r>
      <w:r w:rsidR="000647CC" w:rsidRPr="005477A2">
        <w:rPr>
          <w:rFonts w:cs="Arial"/>
          <w:szCs w:val="24"/>
        </w:rPr>
        <w:t>la</w:t>
      </w:r>
      <w:r w:rsidR="005C55E1" w:rsidRPr="005477A2">
        <w:rPr>
          <w:rFonts w:cs="Arial"/>
          <w:szCs w:val="24"/>
        </w:rPr>
        <w:t xml:space="preserve"> </w:t>
      </w:r>
      <w:r w:rsidR="00F7310A" w:rsidRPr="005477A2">
        <w:rPr>
          <w:rFonts w:cs="Arial"/>
          <w:szCs w:val="24"/>
        </w:rPr>
        <w:t>aprobación</w:t>
      </w:r>
      <w:r w:rsidR="000647CC" w:rsidRPr="005477A2">
        <w:rPr>
          <w:rFonts w:cs="Arial"/>
          <w:szCs w:val="24"/>
        </w:rPr>
        <w:t xml:space="preserve"> de las facturas, </w:t>
      </w:r>
      <w:r w:rsidR="00F7310A" w:rsidRPr="005477A2">
        <w:rPr>
          <w:rFonts w:cs="Arial"/>
          <w:szCs w:val="24"/>
        </w:rPr>
        <w:t>su radicación o presentación ante la UNP, las glosas y las notas crédito o débito</w:t>
      </w:r>
      <w:r w:rsidR="005C55E1" w:rsidRPr="005477A2">
        <w:rPr>
          <w:rFonts w:cs="Arial"/>
          <w:szCs w:val="24"/>
        </w:rPr>
        <w:t>, todo lo cual e</w:t>
      </w:r>
      <w:r w:rsidR="000647CC" w:rsidRPr="005477A2">
        <w:rPr>
          <w:rFonts w:cs="Arial"/>
          <w:szCs w:val="24"/>
        </w:rPr>
        <w:t>ra</w:t>
      </w:r>
      <w:r w:rsidR="005C55E1" w:rsidRPr="005477A2">
        <w:rPr>
          <w:rFonts w:cs="Arial"/>
          <w:szCs w:val="24"/>
        </w:rPr>
        <w:t xml:space="preserve"> de importancia para determinar</w:t>
      </w:r>
      <w:r w:rsidR="00F45CB9">
        <w:rPr>
          <w:rFonts w:cs="Arial"/>
          <w:szCs w:val="24"/>
        </w:rPr>
        <w:t>,</w:t>
      </w:r>
      <w:r w:rsidR="005C55E1" w:rsidRPr="005477A2">
        <w:rPr>
          <w:rFonts w:cs="Arial"/>
          <w:szCs w:val="24"/>
        </w:rPr>
        <w:t xml:space="preserve"> con certeza</w:t>
      </w:r>
      <w:r w:rsidR="00F45CB9">
        <w:rPr>
          <w:rFonts w:cs="Arial"/>
          <w:szCs w:val="24"/>
        </w:rPr>
        <w:t>,</w:t>
      </w:r>
      <w:r w:rsidR="005C55E1" w:rsidRPr="005477A2">
        <w:rPr>
          <w:rFonts w:cs="Arial"/>
          <w:szCs w:val="24"/>
        </w:rPr>
        <w:t xml:space="preserve"> el saldo de cartera y su exigibilidad.</w:t>
      </w:r>
    </w:p>
    <w:p w14:paraId="27FE0DEE" w14:textId="77777777" w:rsidR="00F7310A" w:rsidRPr="005477A2" w:rsidRDefault="00F7310A"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 </w:t>
      </w:r>
    </w:p>
    <w:p w14:paraId="58692EEA" w14:textId="77777777" w:rsidR="005C55E1" w:rsidRPr="005477A2" w:rsidRDefault="00062991"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Se agrega que </w:t>
      </w:r>
      <w:r w:rsidR="00F7310A" w:rsidRPr="005477A2">
        <w:rPr>
          <w:rFonts w:cs="Arial"/>
          <w:szCs w:val="24"/>
        </w:rPr>
        <w:t xml:space="preserve">tampoco </w:t>
      </w:r>
      <w:r w:rsidRPr="005477A2">
        <w:rPr>
          <w:rFonts w:cs="Arial"/>
          <w:szCs w:val="24"/>
        </w:rPr>
        <w:t xml:space="preserve">las pruebas testimoniales se refirieron a la trazabilidad de las facturas sobre las cuales se </w:t>
      </w:r>
      <w:r w:rsidR="00211F17">
        <w:rPr>
          <w:rFonts w:cs="Arial"/>
          <w:szCs w:val="24"/>
        </w:rPr>
        <w:t>soportó</w:t>
      </w:r>
      <w:r w:rsidRPr="005477A2">
        <w:rPr>
          <w:rFonts w:cs="Arial"/>
          <w:szCs w:val="24"/>
        </w:rPr>
        <w:t xml:space="preserve"> la causal del numeral 9 del art</w:t>
      </w:r>
      <w:r w:rsidR="007E178A" w:rsidRPr="005477A2">
        <w:rPr>
          <w:rFonts w:cs="Arial"/>
          <w:szCs w:val="24"/>
        </w:rPr>
        <w:t>í</w:t>
      </w:r>
      <w:r w:rsidR="00DA4884">
        <w:rPr>
          <w:rFonts w:cs="Arial"/>
          <w:szCs w:val="24"/>
        </w:rPr>
        <w:t>culo 41 de la L</w:t>
      </w:r>
      <w:r w:rsidRPr="005477A2">
        <w:rPr>
          <w:rFonts w:cs="Arial"/>
          <w:szCs w:val="24"/>
        </w:rPr>
        <w:t>ey 1563 de 2013</w:t>
      </w:r>
      <w:r w:rsidR="005C55E1" w:rsidRPr="005477A2">
        <w:rPr>
          <w:rFonts w:cs="Arial"/>
          <w:szCs w:val="24"/>
        </w:rPr>
        <w:t>.</w:t>
      </w:r>
    </w:p>
    <w:p w14:paraId="56399D79" w14:textId="77777777" w:rsidR="005C55E1" w:rsidRPr="005477A2" w:rsidRDefault="005C55E1" w:rsidP="002D4371">
      <w:pPr>
        <w:pStyle w:val="Textoindependiente22"/>
        <w:numPr>
          <w:ilvl w:val="12"/>
          <w:numId w:val="0"/>
        </w:numPr>
        <w:overflowPunct/>
        <w:autoSpaceDE/>
        <w:autoSpaceDN/>
        <w:adjustRightInd/>
        <w:textAlignment w:val="auto"/>
        <w:rPr>
          <w:rFonts w:cs="Arial"/>
          <w:szCs w:val="24"/>
        </w:rPr>
      </w:pPr>
    </w:p>
    <w:p w14:paraId="7B5B1C52" w14:textId="77777777" w:rsidR="00C92DB2" w:rsidRPr="005477A2" w:rsidRDefault="005C55E1"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De esta </w:t>
      </w:r>
      <w:r w:rsidR="00062991" w:rsidRPr="005477A2">
        <w:rPr>
          <w:rFonts w:cs="Arial"/>
          <w:szCs w:val="24"/>
        </w:rPr>
        <w:t>manera</w:t>
      </w:r>
      <w:r w:rsidRPr="005477A2">
        <w:rPr>
          <w:rFonts w:cs="Arial"/>
          <w:szCs w:val="24"/>
        </w:rPr>
        <w:t>,</w:t>
      </w:r>
      <w:r w:rsidR="00062991" w:rsidRPr="005477A2">
        <w:rPr>
          <w:rFonts w:cs="Arial"/>
          <w:szCs w:val="24"/>
        </w:rPr>
        <w:t xml:space="preserve"> </w:t>
      </w:r>
      <w:r w:rsidR="00A61721" w:rsidRPr="005477A2">
        <w:rPr>
          <w:rFonts w:cs="Arial"/>
          <w:szCs w:val="24"/>
        </w:rPr>
        <w:t>las consideraciones sobre la denegación de las pretensiones relacionadas con las facturas se encuentra</w:t>
      </w:r>
      <w:r w:rsidR="00600F59" w:rsidRPr="005477A2">
        <w:rPr>
          <w:rFonts w:cs="Arial"/>
          <w:szCs w:val="24"/>
        </w:rPr>
        <w:t>n</w:t>
      </w:r>
      <w:r w:rsidR="00A61721" w:rsidRPr="005477A2">
        <w:rPr>
          <w:rFonts w:cs="Arial"/>
          <w:szCs w:val="24"/>
        </w:rPr>
        <w:t xml:space="preserve"> debidamente fundada</w:t>
      </w:r>
      <w:r w:rsidR="00600F59" w:rsidRPr="005477A2">
        <w:rPr>
          <w:rFonts w:cs="Arial"/>
          <w:szCs w:val="24"/>
        </w:rPr>
        <w:t>s</w:t>
      </w:r>
      <w:r w:rsidR="00A61721" w:rsidRPr="005477A2">
        <w:rPr>
          <w:rFonts w:cs="Arial"/>
          <w:szCs w:val="24"/>
        </w:rPr>
        <w:t xml:space="preserve">, </w:t>
      </w:r>
      <w:r w:rsidR="003A0C0A" w:rsidRPr="005477A2">
        <w:rPr>
          <w:rFonts w:cs="Arial"/>
          <w:szCs w:val="24"/>
        </w:rPr>
        <w:t xml:space="preserve">dado que </w:t>
      </w:r>
      <w:r w:rsidR="00062991" w:rsidRPr="005477A2">
        <w:rPr>
          <w:rFonts w:cs="Arial"/>
          <w:szCs w:val="24"/>
        </w:rPr>
        <w:t xml:space="preserve">el Tribunal </w:t>
      </w:r>
      <w:r w:rsidR="00CF484B" w:rsidRPr="005477A2">
        <w:rPr>
          <w:rFonts w:cs="Arial"/>
          <w:szCs w:val="24"/>
        </w:rPr>
        <w:t xml:space="preserve">de </w:t>
      </w:r>
      <w:r w:rsidR="007E178A" w:rsidRPr="005477A2">
        <w:rPr>
          <w:rFonts w:cs="Arial"/>
          <w:szCs w:val="24"/>
        </w:rPr>
        <w:t>A</w:t>
      </w:r>
      <w:r w:rsidR="00CF484B" w:rsidRPr="005477A2">
        <w:rPr>
          <w:rFonts w:cs="Arial"/>
          <w:szCs w:val="24"/>
        </w:rPr>
        <w:t xml:space="preserve">rbitramento </w:t>
      </w:r>
      <w:r w:rsidR="00F7310A" w:rsidRPr="005477A2">
        <w:rPr>
          <w:rFonts w:cs="Arial"/>
          <w:szCs w:val="24"/>
        </w:rPr>
        <w:t>decidió</w:t>
      </w:r>
      <w:r w:rsidR="00DA4884">
        <w:rPr>
          <w:rFonts w:cs="Arial"/>
          <w:szCs w:val="24"/>
        </w:rPr>
        <w:t xml:space="preserve"> apartarse del dictamen y considerar</w:t>
      </w:r>
      <w:r w:rsidR="00600F59" w:rsidRPr="005477A2">
        <w:rPr>
          <w:rFonts w:cs="Arial"/>
          <w:szCs w:val="24"/>
        </w:rPr>
        <w:t xml:space="preserve"> </w:t>
      </w:r>
      <w:r w:rsidRPr="005477A2">
        <w:rPr>
          <w:rFonts w:cs="Arial"/>
          <w:szCs w:val="24"/>
        </w:rPr>
        <w:t>no probados los saldos de cartera y las cifras que calculó el per</w:t>
      </w:r>
      <w:r w:rsidR="00600F59" w:rsidRPr="005477A2">
        <w:rPr>
          <w:rFonts w:cs="Arial"/>
          <w:szCs w:val="24"/>
        </w:rPr>
        <w:t>i</w:t>
      </w:r>
      <w:r w:rsidRPr="005477A2">
        <w:rPr>
          <w:rFonts w:cs="Arial"/>
          <w:szCs w:val="24"/>
        </w:rPr>
        <w:t xml:space="preserve">to. </w:t>
      </w:r>
    </w:p>
    <w:p w14:paraId="715A6F2C" w14:textId="77777777" w:rsidR="002C4924" w:rsidRPr="005477A2" w:rsidRDefault="002C4924" w:rsidP="002C4924">
      <w:pPr>
        <w:pStyle w:val="Textoindependiente22"/>
        <w:numPr>
          <w:ilvl w:val="12"/>
          <w:numId w:val="0"/>
        </w:numPr>
        <w:overflowPunct/>
        <w:autoSpaceDE/>
        <w:autoSpaceDN/>
        <w:adjustRightInd/>
        <w:textAlignment w:val="auto"/>
        <w:rPr>
          <w:rFonts w:cs="Arial"/>
          <w:szCs w:val="24"/>
        </w:rPr>
      </w:pPr>
    </w:p>
    <w:p w14:paraId="3567CEB7" w14:textId="77777777" w:rsidR="00B530DE" w:rsidRPr="005477A2" w:rsidRDefault="008A0BDE" w:rsidP="00B530DE">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Por otra parte, </w:t>
      </w:r>
      <w:r w:rsidR="00B530DE" w:rsidRPr="005477A2">
        <w:rPr>
          <w:rFonts w:cs="Arial"/>
          <w:szCs w:val="24"/>
        </w:rPr>
        <w:t>en el informe presentado el 6 de abril de 2018 por el Director de la UNP a</w:t>
      </w:r>
      <w:r w:rsidR="00600F59" w:rsidRPr="005477A2">
        <w:rPr>
          <w:rFonts w:cs="Arial"/>
          <w:szCs w:val="24"/>
        </w:rPr>
        <w:t>l</w:t>
      </w:r>
      <w:r w:rsidR="00B530DE" w:rsidRPr="005477A2">
        <w:rPr>
          <w:rFonts w:cs="Arial"/>
          <w:szCs w:val="24"/>
        </w:rPr>
        <w:t xml:space="preserve"> Tribunal de Arbitramento se hizo notar que el acuerdo de conciliación aprobado en el auto </w:t>
      </w:r>
      <w:r w:rsidR="00DD15FD" w:rsidRPr="005477A2">
        <w:rPr>
          <w:rFonts w:cs="Arial"/>
          <w:szCs w:val="24"/>
        </w:rPr>
        <w:t xml:space="preserve">No. </w:t>
      </w:r>
      <w:r w:rsidR="00B530DE" w:rsidRPr="005477A2">
        <w:rPr>
          <w:rFonts w:cs="Arial"/>
          <w:szCs w:val="24"/>
        </w:rPr>
        <w:t xml:space="preserve">13 del 29 de enero de 2018 </w:t>
      </w:r>
      <w:r w:rsidR="00211F17">
        <w:rPr>
          <w:rFonts w:cs="Arial"/>
          <w:szCs w:val="24"/>
        </w:rPr>
        <w:t xml:space="preserve">tuvo en cuenta </w:t>
      </w:r>
      <w:r w:rsidR="00B530DE" w:rsidRPr="005477A2">
        <w:rPr>
          <w:rFonts w:cs="Arial"/>
          <w:szCs w:val="24"/>
        </w:rPr>
        <w:t xml:space="preserve">las facturas 380, 381 y 382, las cuales se </w:t>
      </w:r>
      <w:r w:rsidRPr="005477A2">
        <w:rPr>
          <w:rFonts w:cs="Arial"/>
          <w:szCs w:val="24"/>
        </w:rPr>
        <w:t>in</w:t>
      </w:r>
      <w:r w:rsidR="00F45CB9">
        <w:rPr>
          <w:rFonts w:cs="Arial"/>
          <w:szCs w:val="24"/>
        </w:rPr>
        <w:t xml:space="preserve">cluyeron en la causal </w:t>
      </w:r>
      <w:r w:rsidR="00EF4671">
        <w:rPr>
          <w:rFonts w:cs="Arial"/>
          <w:szCs w:val="24"/>
        </w:rPr>
        <w:t xml:space="preserve">invocada </w:t>
      </w:r>
      <w:r w:rsidR="00F45CB9">
        <w:rPr>
          <w:rFonts w:cs="Arial"/>
          <w:szCs w:val="24"/>
        </w:rPr>
        <w:t xml:space="preserve">por </w:t>
      </w:r>
      <w:r w:rsidRPr="005477A2">
        <w:rPr>
          <w:rFonts w:cs="Arial"/>
          <w:szCs w:val="24"/>
        </w:rPr>
        <w:t xml:space="preserve">la recurrente </w:t>
      </w:r>
      <w:r w:rsidR="00B530DE" w:rsidRPr="005477A2">
        <w:rPr>
          <w:rFonts w:cs="Arial"/>
          <w:szCs w:val="24"/>
        </w:rPr>
        <w:t xml:space="preserve">como no pagadas, </w:t>
      </w:r>
      <w:r w:rsidRPr="005477A2">
        <w:rPr>
          <w:rFonts w:cs="Arial"/>
          <w:szCs w:val="24"/>
        </w:rPr>
        <w:t xml:space="preserve">lo </w:t>
      </w:r>
      <w:r w:rsidR="00DD15FD" w:rsidRPr="005477A2">
        <w:rPr>
          <w:rFonts w:cs="Arial"/>
          <w:szCs w:val="24"/>
        </w:rPr>
        <w:t xml:space="preserve">que </w:t>
      </w:r>
      <w:r w:rsidRPr="005477A2">
        <w:rPr>
          <w:rFonts w:cs="Arial"/>
          <w:szCs w:val="24"/>
        </w:rPr>
        <w:t>llev</w:t>
      </w:r>
      <w:r w:rsidR="00EF4671">
        <w:rPr>
          <w:rFonts w:cs="Arial"/>
          <w:szCs w:val="24"/>
        </w:rPr>
        <w:t>a</w:t>
      </w:r>
      <w:r w:rsidRPr="005477A2">
        <w:rPr>
          <w:rFonts w:cs="Arial"/>
          <w:szCs w:val="24"/>
        </w:rPr>
        <w:t xml:space="preserve"> a </w:t>
      </w:r>
      <w:r w:rsidR="009130D3">
        <w:rPr>
          <w:rFonts w:cs="Arial"/>
          <w:szCs w:val="24"/>
        </w:rPr>
        <w:t xml:space="preserve">recordar </w:t>
      </w:r>
      <w:r w:rsidRPr="005477A2">
        <w:rPr>
          <w:rFonts w:cs="Arial"/>
          <w:szCs w:val="24"/>
        </w:rPr>
        <w:t xml:space="preserve">que los títulos </w:t>
      </w:r>
      <w:r w:rsidR="00DD15FD" w:rsidRPr="005477A2">
        <w:rPr>
          <w:rFonts w:cs="Arial"/>
          <w:szCs w:val="24"/>
        </w:rPr>
        <w:t xml:space="preserve">objeto de la </w:t>
      </w:r>
      <w:r w:rsidRPr="005477A2">
        <w:rPr>
          <w:rFonts w:cs="Arial"/>
          <w:szCs w:val="24"/>
        </w:rPr>
        <w:t>concilia</w:t>
      </w:r>
      <w:r w:rsidR="00DD15FD" w:rsidRPr="005477A2">
        <w:rPr>
          <w:rFonts w:cs="Arial"/>
          <w:szCs w:val="24"/>
        </w:rPr>
        <w:t xml:space="preserve">ción fueron excluidos del litigio y, </w:t>
      </w:r>
      <w:r w:rsidR="009130D3">
        <w:rPr>
          <w:rFonts w:cs="Arial"/>
          <w:szCs w:val="24"/>
        </w:rPr>
        <w:t xml:space="preserve">se agrega, </w:t>
      </w:r>
      <w:r w:rsidR="00DD15FD" w:rsidRPr="005477A2">
        <w:rPr>
          <w:rFonts w:cs="Arial"/>
          <w:szCs w:val="24"/>
        </w:rPr>
        <w:t xml:space="preserve">si </w:t>
      </w:r>
      <w:r w:rsidR="0069455E">
        <w:rPr>
          <w:rFonts w:cs="Arial"/>
          <w:szCs w:val="24"/>
        </w:rPr>
        <w:t xml:space="preserve">las referidas facturas </w:t>
      </w:r>
      <w:r w:rsidR="00DD15FD" w:rsidRPr="005477A2">
        <w:rPr>
          <w:rFonts w:cs="Arial"/>
          <w:szCs w:val="24"/>
        </w:rPr>
        <w:t xml:space="preserve">dejaron de pagarse, </w:t>
      </w:r>
      <w:r w:rsidRPr="005477A2">
        <w:rPr>
          <w:rFonts w:cs="Arial"/>
          <w:szCs w:val="24"/>
        </w:rPr>
        <w:t xml:space="preserve">no </w:t>
      </w:r>
      <w:r w:rsidR="00DD15FD" w:rsidRPr="005477A2">
        <w:rPr>
          <w:rFonts w:cs="Arial"/>
          <w:szCs w:val="24"/>
        </w:rPr>
        <w:t xml:space="preserve">corresponde cobrarlos </w:t>
      </w:r>
      <w:r w:rsidR="00B530DE" w:rsidRPr="005477A2">
        <w:rPr>
          <w:rFonts w:cs="Arial"/>
          <w:szCs w:val="24"/>
        </w:rPr>
        <w:t>a través del recurso de anulación</w:t>
      </w:r>
      <w:r w:rsidR="00B530DE" w:rsidRPr="005477A2">
        <w:rPr>
          <w:rStyle w:val="Refdenotaalpie"/>
          <w:rFonts w:cs="Arial"/>
          <w:szCs w:val="24"/>
        </w:rPr>
        <w:footnoteReference w:id="52"/>
      </w:r>
      <w:r w:rsidR="00B530DE" w:rsidRPr="005477A2">
        <w:rPr>
          <w:rFonts w:cs="Arial"/>
          <w:szCs w:val="24"/>
        </w:rPr>
        <w:t>.</w:t>
      </w:r>
    </w:p>
    <w:p w14:paraId="6A721353" w14:textId="77777777" w:rsidR="00B530DE" w:rsidRPr="005477A2" w:rsidRDefault="00B530DE" w:rsidP="002C4924">
      <w:pPr>
        <w:pStyle w:val="Textoindependiente22"/>
        <w:numPr>
          <w:ilvl w:val="12"/>
          <w:numId w:val="0"/>
        </w:numPr>
        <w:overflowPunct/>
        <w:autoSpaceDE/>
        <w:autoSpaceDN/>
        <w:adjustRightInd/>
        <w:textAlignment w:val="auto"/>
        <w:rPr>
          <w:rFonts w:cs="Arial"/>
          <w:szCs w:val="24"/>
        </w:rPr>
      </w:pPr>
    </w:p>
    <w:p w14:paraId="355C56FB" w14:textId="77777777" w:rsidR="000647CC" w:rsidRDefault="002C4924" w:rsidP="002C4924">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Finalmente, en relación con las pretensiones por concepto de intereses, se precisa que no resulta imperativo estudiar </w:t>
      </w:r>
      <w:r w:rsidR="005C55E1" w:rsidRPr="005477A2">
        <w:rPr>
          <w:rFonts w:cs="Arial"/>
          <w:szCs w:val="24"/>
        </w:rPr>
        <w:t xml:space="preserve">esas </w:t>
      </w:r>
      <w:r w:rsidR="003961A8">
        <w:rPr>
          <w:rFonts w:cs="Arial"/>
          <w:szCs w:val="24"/>
        </w:rPr>
        <w:t>reclamaciones</w:t>
      </w:r>
      <w:r w:rsidRPr="005477A2">
        <w:rPr>
          <w:rFonts w:cs="Arial"/>
          <w:szCs w:val="24"/>
        </w:rPr>
        <w:t xml:space="preserve"> </w:t>
      </w:r>
      <w:r w:rsidR="00600F59" w:rsidRPr="005477A2">
        <w:rPr>
          <w:rFonts w:cs="Arial"/>
          <w:szCs w:val="24"/>
        </w:rPr>
        <w:t xml:space="preserve">por separado, </w:t>
      </w:r>
      <w:r w:rsidR="00DD15FD" w:rsidRPr="005477A2">
        <w:rPr>
          <w:rFonts w:cs="Arial"/>
          <w:szCs w:val="24"/>
        </w:rPr>
        <w:t>toda vez que</w:t>
      </w:r>
      <w:r w:rsidR="009130D3">
        <w:rPr>
          <w:rFonts w:cs="Arial"/>
          <w:szCs w:val="24"/>
        </w:rPr>
        <w:t>,</w:t>
      </w:r>
      <w:r w:rsidR="00DD15FD" w:rsidRPr="005477A2">
        <w:rPr>
          <w:rFonts w:cs="Arial"/>
          <w:szCs w:val="24"/>
        </w:rPr>
        <w:t xml:space="preserve"> </w:t>
      </w:r>
      <w:r w:rsidR="009130D3">
        <w:rPr>
          <w:rFonts w:cs="Arial"/>
          <w:szCs w:val="24"/>
        </w:rPr>
        <w:t xml:space="preserve">en el análisis del Tribunal de Arbitramento, </w:t>
      </w:r>
      <w:r w:rsidRPr="005477A2">
        <w:rPr>
          <w:rFonts w:cs="Arial"/>
          <w:szCs w:val="24"/>
        </w:rPr>
        <w:t xml:space="preserve">la prueba del monto </w:t>
      </w:r>
      <w:r w:rsidR="009130D3">
        <w:rPr>
          <w:rFonts w:cs="Arial"/>
          <w:szCs w:val="24"/>
        </w:rPr>
        <w:t xml:space="preserve">del </w:t>
      </w:r>
      <w:r w:rsidRPr="005477A2">
        <w:rPr>
          <w:rFonts w:cs="Arial"/>
          <w:szCs w:val="24"/>
        </w:rPr>
        <w:t xml:space="preserve">principal </w:t>
      </w:r>
      <w:r w:rsidR="009130D3">
        <w:rPr>
          <w:rFonts w:cs="Arial"/>
          <w:szCs w:val="24"/>
        </w:rPr>
        <w:t xml:space="preserve">se </w:t>
      </w:r>
      <w:r w:rsidR="00DD15FD" w:rsidRPr="005477A2">
        <w:rPr>
          <w:rFonts w:cs="Arial"/>
          <w:szCs w:val="24"/>
        </w:rPr>
        <w:t>consider</w:t>
      </w:r>
      <w:r w:rsidR="00600F59" w:rsidRPr="005477A2">
        <w:rPr>
          <w:rFonts w:cs="Arial"/>
          <w:szCs w:val="24"/>
        </w:rPr>
        <w:t xml:space="preserve">ó </w:t>
      </w:r>
      <w:r w:rsidRPr="005477A2">
        <w:rPr>
          <w:rFonts w:cs="Arial"/>
          <w:szCs w:val="24"/>
        </w:rPr>
        <w:t>insuficiente para acreditar la</w:t>
      </w:r>
      <w:r w:rsidR="00600F59" w:rsidRPr="005477A2">
        <w:rPr>
          <w:rFonts w:cs="Arial"/>
          <w:szCs w:val="24"/>
        </w:rPr>
        <w:t>s respectivas</w:t>
      </w:r>
      <w:r w:rsidRPr="005477A2">
        <w:rPr>
          <w:rFonts w:cs="Arial"/>
          <w:szCs w:val="24"/>
        </w:rPr>
        <w:t xml:space="preserve"> obligaci</w:t>
      </w:r>
      <w:r w:rsidR="00600F59" w:rsidRPr="005477A2">
        <w:rPr>
          <w:rFonts w:cs="Arial"/>
          <w:szCs w:val="24"/>
        </w:rPr>
        <w:t xml:space="preserve">ones </w:t>
      </w:r>
      <w:r w:rsidRPr="005477A2">
        <w:rPr>
          <w:rFonts w:cs="Arial"/>
          <w:szCs w:val="24"/>
        </w:rPr>
        <w:t>o su exigibilidad</w:t>
      </w:r>
      <w:r w:rsidR="000647CC" w:rsidRPr="005477A2">
        <w:rPr>
          <w:rFonts w:cs="Arial"/>
          <w:szCs w:val="24"/>
        </w:rPr>
        <w:t>.</w:t>
      </w:r>
    </w:p>
    <w:p w14:paraId="3281B061" w14:textId="77777777" w:rsidR="009130D3" w:rsidRPr="005477A2" w:rsidRDefault="009130D3" w:rsidP="002C4924">
      <w:pPr>
        <w:pStyle w:val="Textoindependiente22"/>
        <w:numPr>
          <w:ilvl w:val="12"/>
          <w:numId w:val="0"/>
        </w:numPr>
        <w:overflowPunct/>
        <w:autoSpaceDE/>
        <w:autoSpaceDN/>
        <w:adjustRightInd/>
        <w:textAlignment w:val="auto"/>
        <w:rPr>
          <w:rFonts w:cs="Arial"/>
          <w:szCs w:val="24"/>
        </w:rPr>
      </w:pPr>
    </w:p>
    <w:p w14:paraId="345840DF" w14:textId="77777777" w:rsidR="005B6932" w:rsidRPr="005477A2" w:rsidRDefault="005B6932"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4.</w:t>
      </w:r>
      <w:r w:rsidR="00821428" w:rsidRPr="005477A2">
        <w:rPr>
          <w:rFonts w:cs="Arial"/>
          <w:b/>
          <w:szCs w:val="24"/>
        </w:rPr>
        <w:t>5</w:t>
      </w:r>
      <w:r w:rsidRPr="005477A2">
        <w:rPr>
          <w:rFonts w:cs="Arial"/>
          <w:b/>
          <w:szCs w:val="24"/>
        </w:rPr>
        <w:t>.2. Sobre los gastos reembolsables</w:t>
      </w:r>
    </w:p>
    <w:p w14:paraId="38BD775D" w14:textId="77777777" w:rsidR="005B6932" w:rsidRPr="005477A2" w:rsidRDefault="005B6932" w:rsidP="002D4371">
      <w:pPr>
        <w:pStyle w:val="Textoindependiente22"/>
        <w:numPr>
          <w:ilvl w:val="12"/>
          <w:numId w:val="0"/>
        </w:numPr>
        <w:overflowPunct/>
        <w:autoSpaceDE/>
        <w:autoSpaceDN/>
        <w:adjustRightInd/>
        <w:textAlignment w:val="auto"/>
        <w:rPr>
          <w:rFonts w:cs="Arial"/>
          <w:b/>
          <w:szCs w:val="24"/>
        </w:rPr>
      </w:pPr>
    </w:p>
    <w:p w14:paraId="57990825" w14:textId="77777777" w:rsidR="009F5142" w:rsidRPr="005477A2" w:rsidRDefault="002429A4"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 xml:space="preserve">Tal como se ha transcrito en el resumen del laudo arbitral, los gastos reembolsables y su incidencia sobre el salario y las cargas prestacionales </w:t>
      </w:r>
      <w:r w:rsidR="005B6932" w:rsidRPr="005477A2">
        <w:rPr>
          <w:rFonts w:cs="Arial"/>
          <w:szCs w:val="24"/>
        </w:rPr>
        <w:t xml:space="preserve">generadas o no por la relación laboral de los escoltas con </w:t>
      </w:r>
      <w:r w:rsidRPr="005477A2">
        <w:rPr>
          <w:rFonts w:cs="Arial"/>
          <w:szCs w:val="24"/>
        </w:rPr>
        <w:t xml:space="preserve">la </w:t>
      </w:r>
      <w:r w:rsidR="00CF484B" w:rsidRPr="005477A2">
        <w:rPr>
          <w:rFonts w:cs="Arial"/>
          <w:szCs w:val="24"/>
        </w:rPr>
        <w:t>U</w:t>
      </w:r>
      <w:r w:rsidRPr="005477A2">
        <w:rPr>
          <w:rFonts w:cs="Arial"/>
          <w:szCs w:val="24"/>
        </w:rPr>
        <w:t xml:space="preserve">nión </w:t>
      </w:r>
      <w:r w:rsidR="00CF484B" w:rsidRPr="005477A2">
        <w:rPr>
          <w:rFonts w:cs="Arial"/>
          <w:szCs w:val="24"/>
        </w:rPr>
        <w:t>T</w:t>
      </w:r>
      <w:r w:rsidRPr="005477A2">
        <w:rPr>
          <w:rFonts w:cs="Arial"/>
          <w:szCs w:val="24"/>
        </w:rPr>
        <w:t xml:space="preserve">emporal </w:t>
      </w:r>
      <w:r w:rsidR="009F5142" w:rsidRPr="005477A2">
        <w:rPr>
          <w:rFonts w:cs="Arial"/>
          <w:szCs w:val="24"/>
        </w:rPr>
        <w:t xml:space="preserve">Protección </w:t>
      </w:r>
      <w:r w:rsidR="00CF484B" w:rsidRPr="005477A2">
        <w:rPr>
          <w:rFonts w:cs="Arial"/>
          <w:szCs w:val="24"/>
        </w:rPr>
        <w:t xml:space="preserve">33, </w:t>
      </w:r>
      <w:r w:rsidR="005B6932" w:rsidRPr="005477A2">
        <w:rPr>
          <w:rFonts w:cs="Arial"/>
          <w:szCs w:val="24"/>
        </w:rPr>
        <w:t xml:space="preserve">se consideraron como previsibles </w:t>
      </w:r>
      <w:r w:rsidRPr="005477A2">
        <w:rPr>
          <w:rFonts w:cs="Arial"/>
          <w:szCs w:val="24"/>
        </w:rPr>
        <w:t xml:space="preserve">y, </w:t>
      </w:r>
      <w:r w:rsidR="0027218A" w:rsidRPr="005477A2">
        <w:rPr>
          <w:rFonts w:cs="Arial"/>
          <w:szCs w:val="24"/>
        </w:rPr>
        <w:t xml:space="preserve">por otra parte, </w:t>
      </w:r>
      <w:r w:rsidRPr="005477A2">
        <w:rPr>
          <w:rFonts w:cs="Arial"/>
          <w:szCs w:val="24"/>
        </w:rPr>
        <w:t xml:space="preserve">el Tribunal </w:t>
      </w:r>
      <w:r w:rsidR="0027218A" w:rsidRPr="005477A2">
        <w:rPr>
          <w:rFonts w:cs="Arial"/>
          <w:szCs w:val="24"/>
        </w:rPr>
        <w:t xml:space="preserve">de </w:t>
      </w:r>
      <w:r w:rsidR="00CF484B" w:rsidRPr="005477A2">
        <w:rPr>
          <w:rFonts w:cs="Arial"/>
          <w:szCs w:val="24"/>
        </w:rPr>
        <w:t>A</w:t>
      </w:r>
      <w:r w:rsidR="0027218A" w:rsidRPr="005477A2">
        <w:rPr>
          <w:rFonts w:cs="Arial"/>
          <w:szCs w:val="24"/>
        </w:rPr>
        <w:t xml:space="preserve">rbitramento </w:t>
      </w:r>
      <w:r w:rsidR="005B6932" w:rsidRPr="005477A2">
        <w:rPr>
          <w:rFonts w:cs="Arial"/>
          <w:szCs w:val="24"/>
        </w:rPr>
        <w:t xml:space="preserve">estimó </w:t>
      </w:r>
      <w:r w:rsidRPr="005477A2">
        <w:rPr>
          <w:rFonts w:cs="Arial"/>
          <w:szCs w:val="24"/>
        </w:rPr>
        <w:t xml:space="preserve">que era válida la estructuración del precio contractual sin </w:t>
      </w:r>
      <w:r w:rsidR="00CF484B" w:rsidRPr="005477A2">
        <w:rPr>
          <w:rFonts w:cs="Arial"/>
          <w:szCs w:val="24"/>
        </w:rPr>
        <w:t xml:space="preserve">incluir </w:t>
      </w:r>
      <w:r w:rsidRPr="005477A2">
        <w:rPr>
          <w:rFonts w:cs="Arial"/>
          <w:szCs w:val="24"/>
        </w:rPr>
        <w:t>el reembolso de las cargas laborales, las cuales eran conocidas p</w:t>
      </w:r>
      <w:r w:rsidR="009F5142" w:rsidRPr="005477A2">
        <w:rPr>
          <w:rFonts w:cs="Arial"/>
          <w:szCs w:val="24"/>
        </w:rPr>
        <w:t xml:space="preserve">or </w:t>
      </w:r>
      <w:r w:rsidRPr="005477A2">
        <w:rPr>
          <w:rFonts w:cs="Arial"/>
          <w:szCs w:val="24"/>
        </w:rPr>
        <w:t xml:space="preserve">la </w:t>
      </w:r>
      <w:r w:rsidR="00CF484B" w:rsidRPr="005477A2">
        <w:rPr>
          <w:rFonts w:cs="Arial"/>
          <w:szCs w:val="24"/>
        </w:rPr>
        <w:t>U</w:t>
      </w:r>
      <w:r w:rsidRPr="005477A2">
        <w:rPr>
          <w:rFonts w:cs="Arial"/>
          <w:szCs w:val="24"/>
        </w:rPr>
        <w:t xml:space="preserve">nión </w:t>
      </w:r>
      <w:r w:rsidR="00CF484B" w:rsidRPr="005477A2">
        <w:rPr>
          <w:rFonts w:cs="Arial"/>
          <w:szCs w:val="24"/>
        </w:rPr>
        <w:t>T</w:t>
      </w:r>
      <w:r w:rsidRPr="005477A2">
        <w:rPr>
          <w:rFonts w:cs="Arial"/>
          <w:szCs w:val="24"/>
        </w:rPr>
        <w:t xml:space="preserve">emporal </w:t>
      </w:r>
      <w:r w:rsidR="009F5142" w:rsidRPr="005477A2">
        <w:rPr>
          <w:rFonts w:cs="Arial"/>
          <w:szCs w:val="24"/>
        </w:rPr>
        <w:t xml:space="preserve">Protección </w:t>
      </w:r>
      <w:r w:rsidRPr="005477A2">
        <w:rPr>
          <w:rFonts w:cs="Arial"/>
          <w:szCs w:val="24"/>
        </w:rPr>
        <w:t>33</w:t>
      </w:r>
      <w:r w:rsidR="009F5142" w:rsidRPr="005477A2">
        <w:rPr>
          <w:rFonts w:cs="Arial"/>
          <w:szCs w:val="24"/>
        </w:rPr>
        <w:t>, en atención a su actividad.</w:t>
      </w:r>
    </w:p>
    <w:p w14:paraId="24DA59B8" w14:textId="77777777" w:rsidR="002429A4" w:rsidRPr="005477A2" w:rsidRDefault="002429A4" w:rsidP="002D4371">
      <w:pPr>
        <w:pStyle w:val="Textoindependiente22"/>
        <w:numPr>
          <w:ilvl w:val="12"/>
          <w:numId w:val="0"/>
        </w:numPr>
        <w:overflowPunct/>
        <w:autoSpaceDE/>
        <w:autoSpaceDN/>
        <w:adjustRightInd/>
        <w:textAlignment w:val="auto"/>
        <w:rPr>
          <w:rFonts w:cs="Arial"/>
          <w:szCs w:val="24"/>
        </w:rPr>
      </w:pPr>
    </w:p>
    <w:p w14:paraId="67B0BF5C" w14:textId="77777777" w:rsidR="00C92DB2" w:rsidRPr="005477A2" w:rsidRDefault="002429A4"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De esta manera, no era necesario </w:t>
      </w:r>
      <w:r w:rsidR="005B6932" w:rsidRPr="005477A2">
        <w:rPr>
          <w:rFonts w:cs="Arial"/>
          <w:szCs w:val="24"/>
        </w:rPr>
        <w:t>que el laudo se pronunciara sobre cada un</w:t>
      </w:r>
      <w:r w:rsidR="007A5441" w:rsidRPr="005477A2">
        <w:rPr>
          <w:rFonts w:cs="Arial"/>
          <w:szCs w:val="24"/>
        </w:rPr>
        <w:t>o</w:t>
      </w:r>
      <w:r w:rsidR="005B6932" w:rsidRPr="005477A2">
        <w:rPr>
          <w:rFonts w:cs="Arial"/>
          <w:szCs w:val="24"/>
        </w:rPr>
        <w:t xml:space="preserve"> de l</w:t>
      </w:r>
      <w:r w:rsidR="007A5441" w:rsidRPr="005477A2">
        <w:rPr>
          <w:rFonts w:cs="Arial"/>
          <w:szCs w:val="24"/>
        </w:rPr>
        <w:t xml:space="preserve">os </w:t>
      </w:r>
      <w:r w:rsidR="005B6932" w:rsidRPr="005477A2">
        <w:rPr>
          <w:rFonts w:cs="Arial"/>
          <w:szCs w:val="24"/>
        </w:rPr>
        <w:t>gastos reembolsables</w:t>
      </w:r>
      <w:r w:rsidR="0027218A" w:rsidRPr="005477A2">
        <w:rPr>
          <w:rFonts w:cs="Arial"/>
          <w:szCs w:val="24"/>
        </w:rPr>
        <w:t>,</w:t>
      </w:r>
      <w:r w:rsidRPr="005477A2">
        <w:rPr>
          <w:rFonts w:cs="Arial"/>
          <w:szCs w:val="24"/>
        </w:rPr>
        <w:t xml:space="preserve"> </w:t>
      </w:r>
      <w:r w:rsidR="0027218A" w:rsidRPr="005477A2">
        <w:rPr>
          <w:rFonts w:cs="Arial"/>
          <w:szCs w:val="24"/>
        </w:rPr>
        <w:t>incluid</w:t>
      </w:r>
      <w:r w:rsidR="007A5441" w:rsidRPr="005477A2">
        <w:rPr>
          <w:rFonts w:cs="Arial"/>
          <w:szCs w:val="24"/>
        </w:rPr>
        <w:t>o</w:t>
      </w:r>
      <w:r w:rsidR="0027218A" w:rsidRPr="005477A2">
        <w:rPr>
          <w:rFonts w:cs="Arial"/>
          <w:szCs w:val="24"/>
        </w:rPr>
        <w:t xml:space="preserve">s </w:t>
      </w:r>
      <w:r w:rsidR="005B6932" w:rsidRPr="005477A2">
        <w:rPr>
          <w:rFonts w:cs="Arial"/>
          <w:szCs w:val="24"/>
        </w:rPr>
        <w:t>o</w:t>
      </w:r>
      <w:r w:rsidR="0027218A" w:rsidRPr="005477A2">
        <w:rPr>
          <w:rFonts w:cs="Arial"/>
          <w:szCs w:val="24"/>
        </w:rPr>
        <w:t xml:space="preserve"> no en los acuerdos de liquidación parcial</w:t>
      </w:r>
      <w:r w:rsidR="005B6932" w:rsidRPr="005477A2">
        <w:rPr>
          <w:rFonts w:cs="Arial"/>
          <w:szCs w:val="24"/>
        </w:rPr>
        <w:t>,</w:t>
      </w:r>
      <w:r w:rsidR="00C92DB2" w:rsidRPr="005477A2">
        <w:rPr>
          <w:rFonts w:cs="Arial"/>
          <w:szCs w:val="24"/>
        </w:rPr>
        <w:t xml:space="preserve"> para efectos de </w:t>
      </w:r>
      <w:r w:rsidR="005B6932" w:rsidRPr="005477A2">
        <w:rPr>
          <w:rFonts w:cs="Arial"/>
          <w:szCs w:val="24"/>
        </w:rPr>
        <w:t>guardar la congruencia</w:t>
      </w:r>
      <w:r w:rsidR="00C92DB2" w:rsidRPr="005477A2">
        <w:rPr>
          <w:rFonts w:cs="Arial"/>
          <w:szCs w:val="24"/>
        </w:rPr>
        <w:t xml:space="preserve"> formal y material sobre todos los asuntos sometidos al arbitramento. </w:t>
      </w:r>
    </w:p>
    <w:p w14:paraId="02AA0C42" w14:textId="77777777" w:rsidR="0027218A" w:rsidRPr="005477A2" w:rsidRDefault="0027218A" w:rsidP="002D4371">
      <w:pPr>
        <w:pStyle w:val="Textoindependiente22"/>
        <w:numPr>
          <w:ilvl w:val="12"/>
          <w:numId w:val="0"/>
        </w:numPr>
        <w:overflowPunct/>
        <w:autoSpaceDE/>
        <w:autoSpaceDN/>
        <w:adjustRightInd/>
        <w:textAlignment w:val="auto"/>
        <w:rPr>
          <w:rFonts w:cs="Arial"/>
          <w:b/>
          <w:szCs w:val="24"/>
        </w:rPr>
      </w:pPr>
    </w:p>
    <w:p w14:paraId="50A4FFAA" w14:textId="77777777" w:rsidR="007A5441" w:rsidRPr="005477A2" w:rsidRDefault="00F06445" w:rsidP="007A5441">
      <w:pPr>
        <w:autoSpaceDE w:val="0"/>
        <w:autoSpaceDN w:val="0"/>
        <w:adjustRightInd w:val="0"/>
        <w:rPr>
          <w:rFonts w:cs="Arial"/>
        </w:rPr>
      </w:pPr>
      <w:r w:rsidRPr="005477A2">
        <w:rPr>
          <w:rFonts w:cs="Arial"/>
        </w:rPr>
        <w:t>E</w:t>
      </w:r>
      <w:r w:rsidR="007A5441" w:rsidRPr="005477A2">
        <w:rPr>
          <w:rFonts w:cs="Arial"/>
        </w:rPr>
        <w:t xml:space="preserve">s de importancia anotar que el Tribunal de Arbitramento arribó a la conclusión de </w:t>
      </w:r>
      <w:r w:rsidR="009F5142" w:rsidRPr="005477A2">
        <w:rPr>
          <w:rFonts w:cs="Arial"/>
        </w:rPr>
        <w:t>n</w:t>
      </w:r>
      <w:r w:rsidR="007A5441" w:rsidRPr="005477A2">
        <w:rPr>
          <w:rFonts w:cs="Arial"/>
        </w:rPr>
        <w:t xml:space="preserve">egar </w:t>
      </w:r>
      <w:r w:rsidR="009F5142" w:rsidRPr="005477A2">
        <w:rPr>
          <w:rFonts w:cs="Arial"/>
        </w:rPr>
        <w:t xml:space="preserve">todas </w:t>
      </w:r>
      <w:r w:rsidR="007A5441" w:rsidRPr="005477A2">
        <w:rPr>
          <w:rFonts w:cs="Arial"/>
        </w:rPr>
        <w:t>las pretensiones de la demanda</w:t>
      </w:r>
      <w:r w:rsidR="009F5142" w:rsidRPr="005477A2">
        <w:rPr>
          <w:rFonts w:cs="Arial"/>
        </w:rPr>
        <w:t xml:space="preserve"> en </w:t>
      </w:r>
      <w:r w:rsidR="00DC4B71" w:rsidRPr="005477A2">
        <w:rPr>
          <w:rFonts w:cs="Arial"/>
        </w:rPr>
        <w:t>cuanto a los ítems asociados a los gastos reclamados</w:t>
      </w:r>
      <w:r w:rsidR="007A5441" w:rsidRPr="005477A2">
        <w:rPr>
          <w:rFonts w:cs="Arial"/>
        </w:rPr>
        <w:t>, con fundamento en la debida aceptación que la contratista dio al esquema contractual de los servicios y gastos reembolsables, según se observa en las siguientes consideraciones</w:t>
      </w:r>
      <w:r w:rsidR="00CF484B" w:rsidRPr="005477A2">
        <w:rPr>
          <w:rFonts w:cs="Arial"/>
        </w:rPr>
        <w:t xml:space="preserve"> (se transcribe de forma literal)</w:t>
      </w:r>
      <w:r w:rsidR="007A5441" w:rsidRPr="005477A2">
        <w:rPr>
          <w:rFonts w:cs="Arial"/>
        </w:rPr>
        <w:t>:</w:t>
      </w:r>
    </w:p>
    <w:p w14:paraId="64F105BC" w14:textId="77777777" w:rsidR="007A5441" w:rsidRPr="005477A2" w:rsidRDefault="007A5441" w:rsidP="007A5441">
      <w:pPr>
        <w:autoSpaceDE w:val="0"/>
        <w:autoSpaceDN w:val="0"/>
        <w:adjustRightInd w:val="0"/>
        <w:spacing w:line="276" w:lineRule="auto"/>
        <w:ind w:left="567" w:right="567"/>
        <w:rPr>
          <w:rFonts w:cs="Arial"/>
          <w:sz w:val="22"/>
          <w:szCs w:val="22"/>
        </w:rPr>
      </w:pPr>
    </w:p>
    <w:p w14:paraId="0D75DA23" w14:textId="77777777" w:rsidR="007A5441" w:rsidRPr="005477A2" w:rsidRDefault="007A5441" w:rsidP="007A5441">
      <w:pPr>
        <w:autoSpaceDE w:val="0"/>
        <w:autoSpaceDN w:val="0"/>
        <w:adjustRightInd w:val="0"/>
        <w:spacing w:line="276" w:lineRule="auto"/>
        <w:ind w:left="567" w:right="567"/>
        <w:rPr>
          <w:rFonts w:cs="Arial"/>
          <w:i/>
          <w:sz w:val="22"/>
          <w:szCs w:val="22"/>
        </w:rPr>
      </w:pPr>
      <w:r w:rsidRPr="005477A2">
        <w:rPr>
          <w:rFonts w:cs="Arial"/>
          <w:i/>
          <w:sz w:val="22"/>
          <w:szCs w:val="22"/>
        </w:rPr>
        <w:t>“Ahora, que si los gastos reembolsables debieron haberse planeado como parte del precio del contrato, es apenas una opinión o un juicio del deber ser según la UTP33, y si no se hizo de ese modo, y esta suscribió el contrato sin reparo alguno y sin observaciones en la audiencia de aclaraciones, es tarde para derivar ahora secuelas indemnizatorias contra la UNP.</w:t>
      </w:r>
    </w:p>
    <w:p w14:paraId="7D3E2636" w14:textId="77777777" w:rsidR="007A5441" w:rsidRPr="005477A2" w:rsidRDefault="007A5441" w:rsidP="007A5441">
      <w:pPr>
        <w:autoSpaceDE w:val="0"/>
        <w:autoSpaceDN w:val="0"/>
        <w:adjustRightInd w:val="0"/>
        <w:spacing w:line="276" w:lineRule="auto"/>
        <w:ind w:left="567" w:right="567"/>
        <w:rPr>
          <w:rFonts w:cs="Arial"/>
          <w:i/>
          <w:sz w:val="22"/>
          <w:szCs w:val="22"/>
        </w:rPr>
      </w:pPr>
    </w:p>
    <w:p w14:paraId="544CD9FB" w14:textId="77777777" w:rsidR="007A5441" w:rsidRPr="005477A2" w:rsidRDefault="007A5441" w:rsidP="007A5441">
      <w:pPr>
        <w:autoSpaceDE w:val="0"/>
        <w:autoSpaceDN w:val="0"/>
        <w:adjustRightInd w:val="0"/>
        <w:spacing w:line="276" w:lineRule="auto"/>
        <w:ind w:left="567" w:right="567"/>
        <w:rPr>
          <w:rFonts w:cs="Arial"/>
          <w:i/>
          <w:sz w:val="22"/>
          <w:szCs w:val="22"/>
        </w:rPr>
      </w:pPr>
      <w:r w:rsidRPr="005477A2">
        <w:rPr>
          <w:rFonts w:cs="Arial"/>
          <w:i/>
          <w:sz w:val="22"/>
          <w:szCs w:val="22"/>
        </w:rPr>
        <w:t>“(…)</w:t>
      </w:r>
      <w:r w:rsidR="005C55E1" w:rsidRPr="005477A2">
        <w:rPr>
          <w:rFonts w:cs="Arial"/>
          <w:i/>
          <w:sz w:val="22"/>
          <w:szCs w:val="22"/>
        </w:rPr>
        <w:t>.</w:t>
      </w:r>
      <w:r w:rsidRPr="005477A2">
        <w:rPr>
          <w:rFonts w:cs="Arial"/>
          <w:i/>
          <w:sz w:val="22"/>
          <w:szCs w:val="22"/>
        </w:rPr>
        <w:t xml:space="preserve"> </w:t>
      </w:r>
    </w:p>
    <w:p w14:paraId="23534F79" w14:textId="77777777" w:rsidR="007A5441" w:rsidRPr="005477A2" w:rsidRDefault="007A5441" w:rsidP="007A5441">
      <w:pPr>
        <w:autoSpaceDE w:val="0"/>
        <w:autoSpaceDN w:val="0"/>
        <w:adjustRightInd w:val="0"/>
        <w:spacing w:line="276" w:lineRule="auto"/>
        <w:ind w:left="567" w:right="567"/>
        <w:rPr>
          <w:rFonts w:cs="Arial"/>
          <w:i/>
          <w:sz w:val="22"/>
          <w:szCs w:val="22"/>
        </w:rPr>
      </w:pPr>
    </w:p>
    <w:p w14:paraId="4E1C8DE7" w14:textId="77777777" w:rsidR="007A5441" w:rsidRPr="005477A2" w:rsidRDefault="007A5441" w:rsidP="007A5441">
      <w:pPr>
        <w:autoSpaceDE w:val="0"/>
        <w:autoSpaceDN w:val="0"/>
        <w:adjustRightInd w:val="0"/>
        <w:spacing w:line="276" w:lineRule="auto"/>
        <w:ind w:left="567" w:right="567"/>
        <w:rPr>
          <w:rFonts w:cs="Arial"/>
          <w:i/>
          <w:sz w:val="22"/>
          <w:szCs w:val="22"/>
        </w:rPr>
      </w:pPr>
      <w:r w:rsidRPr="005477A2">
        <w:rPr>
          <w:rFonts w:cs="Arial"/>
          <w:i/>
          <w:sz w:val="22"/>
          <w:szCs w:val="22"/>
        </w:rPr>
        <w:t>“No hay en consecuencia la fuente legal o contractual que haya creado la regla sugerida por la demandante, según la cual el reconocimiento de los viáticos integra la remuneración que recibe la UTP33 por la prestación del servicio de protección y tiene por ese camino incidencia sobre el precio. No existe ninguna prohibición para que las partes hayan convenido que algunos pagos, los viáticos por ejemplo, fueran asumidos directamente por UNP, pero nada impide que sean temas contractualmente neutros, así sean parte marginal de los deberes del contratista de otorgar una protección itinerante a sus trabajadores.</w:t>
      </w:r>
      <w:r w:rsidRPr="005477A2">
        <w:rPr>
          <w:rStyle w:val="Refdenotaalpie"/>
          <w:rFonts w:cs="Arial"/>
          <w:i/>
          <w:sz w:val="22"/>
          <w:szCs w:val="22"/>
        </w:rPr>
        <w:footnoteReference w:id="53"/>
      </w:r>
    </w:p>
    <w:p w14:paraId="387CB28E" w14:textId="77777777" w:rsidR="007A5441" w:rsidRPr="005477A2" w:rsidRDefault="007A5441" w:rsidP="007A5441">
      <w:pPr>
        <w:autoSpaceDE w:val="0"/>
        <w:autoSpaceDN w:val="0"/>
        <w:adjustRightInd w:val="0"/>
        <w:spacing w:line="276" w:lineRule="auto"/>
        <w:rPr>
          <w:rFonts w:cs="Arial"/>
          <w:i/>
          <w:sz w:val="22"/>
          <w:szCs w:val="22"/>
        </w:rPr>
      </w:pPr>
    </w:p>
    <w:p w14:paraId="22DAD10C" w14:textId="77777777" w:rsidR="007A5441" w:rsidRPr="005477A2" w:rsidRDefault="007A5441" w:rsidP="007A5441">
      <w:pPr>
        <w:autoSpaceDE w:val="0"/>
        <w:autoSpaceDN w:val="0"/>
        <w:adjustRightInd w:val="0"/>
        <w:spacing w:line="276" w:lineRule="auto"/>
        <w:ind w:left="567" w:right="567"/>
        <w:rPr>
          <w:rFonts w:cs="Arial"/>
          <w:i/>
          <w:sz w:val="22"/>
          <w:szCs w:val="22"/>
        </w:rPr>
      </w:pPr>
      <w:r w:rsidRPr="005477A2">
        <w:rPr>
          <w:rFonts w:cs="Arial"/>
          <w:i/>
          <w:sz w:val="22"/>
          <w:szCs w:val="22"/>
        </w:rPr>
        <w:t>“(…)</w:t>
      </w:r>
      <w:r w:rsidR="00DC4B71" w:rsidRPr="005477A2">
        <w:rPr>
          <w:rFonts w:cs="Arial"/>
          <w:i/>
          <w:sz w:val="22"/>
          <w:szCs w:val="22"/>
        </w:rPr>
        <w:t>.</w:t>
      </w:r>
      <w:r w:rsidRPr="005477A2">
        <w:rPr>
          <w:rFonts w:cs="Arial"/>
          <w:i/>
          <w:sz w:val="22"/>
          <w:szCs w:val="22"/>
        </w:rPr>
        <w:t xml:space="preserve"> </w:t>
      </w:r>
    </w:p>
    <w:p w14:paraId="3F927C92" w14:textId="77777777" w:rsidR="007A5441" w:rsidRPr="005477A2" w:rsidRDefault="007A5441" w:rsidP="007A5441">
      <w:pPr>
        <w:autoSpaceDE w:val="0"/>
        <w:autoSpaceDN w:val="0"/>
        <w:adjustRightInd w:val="0"/>
        <w:spacing w:line="276" w:lineRule="auto"/>
        <w:ind w:left="567" w:right="567"/>
        <w:rPr>
          <w:rFonts w:cs="Arial"/>
          <w:i/>
          <w:sz w:val="22"/>
          <w:szCs w:val="22"/>
        </w:rPr>
      </w:pPr>
    </w:p>
    <w:p w14:paraId="71C1C441" w14:textId="77777777" w:rsidR="007A5441" w:rsidRPr="005477A2" w:rsidRDefault="007A5441" w:rsidP="007A5441">
      <w:pPr>
        <w:autoSpaceDE w:val="0"/>
        <w:autoSpaceDN w:val="0"/>
        <w:adjustRightInd w:val="0"/>
        <w:spacing w:line="276" w:lineRule="auto"/>
        <w:ind w:left="567" w:right="567"/>
        <w:rPr>
          <w:rFonts w:cs="Arial"/>
          <w:i/>
          <w:sz w:val="22"/>
          <w:szCs w:val="22"/>
        </w:rPr>
      </w:pPr>
      <w:r w:rsidRPr="005477A2">
        <w:rPr>
          <w:rFonts w:cs="Arial"/>
          <w:i/>
          <w:sz w:val="22"/>
          <w:szCs w:val="22"/>
        </w:rPr>
        <w:t xml:space="preserve">“Acontece que si UTP33 cometió un error al admitir que dentro del contrato los viáticos tuvieran la calidad de gastos reembolsables, y si esto genera o puede generar en el futuro efectos prestacionales adversos en su calidad de empleador, no puede ahora enmendar ese error cambiando el concepto </w:t>
      </w:r>
      <w:r w:rsidRPr="005477A2">
        <w:rPr>
          <w:rFonts w:cs="Arial"/>
          <w:i/>
          <w:sz w:val="22"/>
          <w:szCs w:val="22"/>
        </w:rPr>
        <w:lastRenderedPageBreak/>
        <w:t>claramente convenido entre las partes que nítidamente lo definieron como gastos reembolsables, esto es, como una obligación del empleador UTP33, así fuera cubierta en nombre de esta por la UNP, sin que ello tenga la virtud de crear una relación laboral inexistente. Perfectamente las partes podían convenir, que UNP pagara una obligación a cargo de UTP33 a la manera de un diputado siendo ese pago neutral en términos salariales y prestacionales para la UNP”</w:t>
      </w:r>
      <w:r w:rsidR="00B41838" w:rsidRPr="005477A2">
        <w:rPr>
          <w:rStyle w:val="Refdenotaalpie"/>
          <w:rFonts w:cs="Arial"/>
          <w:i/>
          <w:sz w:val="22"/>
          <w:szCs w:val="22"/>
        </w:rPr>
        <w:footnoteReference w:id="54"/>
      </w:r>
      <w:r w:rsidRPr="005477A2">
        <w:rPr>
          <w:rFonts w:cs="Arial"/>
          <w:i/>
          <w:sz w:val="22"/>
          <w:szCs w:val="22"/>
        </w:rPr>
        <w:t>.</w:t>
      </w:r>
    </w:p>
    <w:p w14:paraId="3192DBF0" w14:textId="77777777" w:rsidR="007A5441" w:rsidRPr="005477A2" w:rsidRDefault="007A5441" w:rsidP="007A5441">
      <w:pPr>
        <w:autoSpaceDE w:val="0"/>
        <w:autoSpaceDN w:val="0"/>
        <w:adjustRightInd w:val="0"/>
        <w:spacing w:line="276" w:lineRule="auto"/>
        <w:ind w:left="567" w:right="567"/>
        <w:rPr>
          <w:rFonts w:cs="Arial"/>
          <w:i/>
          <w:sz w:val="22"/>
          <w:szCs w:val="22"/>
        </w:rPr>
      </w:pPr>
    </w:p>
    <w:p w14:paraId="6A0C566F" w14:textId="77777777" w:rsidR="00F06445" w:rsidRPr="005477A2" w:rsidRDefault="00F06445" w:rsidP="00F06445">
      <w:pPr>
        <w:autoSpaceDE w:val="0"/>
        <w:autoSpaceDN w:val="0"/>
        <w:adjustRightInd w:val="0"/>
        <w:rPr>
          <w:rFonts w:cs="Arial"/>
        </w:rPr>
      </w:pPr>
      <w:r w:rsidRPr="005477A2">
        <w:rPr>
          <w:rFonts w:cs="Arial"/>
        </w:rPr>
        <w:t>Se reafirma la improcedencia de la causal interpuesta por la convocante, teniendo en cuenta que el Tribunal de Arbitramento</w:t>
      </w:r>
      <w:r w:rsidR="005C55E1" w:rsidRPr="005477A2">
        <w:rPr>
          <w:rFonts w:cs="Arial"/>
        </w:rPr>
        <w:t xml:space="preserve">, contrario a lo que </w:t>
      </w:r>
      <w:r w:rsidR="000E4186" w:rsidRPr="005477A2">
        <w:rPr>
          <w:rFonts w:cs="Arial"/>
        </w:rPr>
        <w:t xml:space="preserve">se </w:t>
      </w:r>
      <w:r w:rsidR="00E03B4A">
        <w:rPr>
          <w:rFonts w:cs="Arial"/>
        </w:rPr>
        <w:t xml:space="preserve">sostuvo </w:t>
      </w:r>
      <w:r w:rsidR="005C55E1" w:rsidRPr="005477A2">
        <w:rPr>
          <w:rFonts w:cs="Arial"/>
        </w:rPr>
        <w:t xml:space="preserve">en </w:t>
      </w:r>
      <w:r w:rsidR="000E4186" w:rsidRPr="005477A2">
        <w:rPr>
          <w:rFonts w:cs="Arial"/>
        </w:rPr>
        <w:t xml:space="preserve">el </w:t>
      </w:r>
      <w:r w:rsidR="005C55E1" w:rsidRPr="005477A2">
        <w:rPr>
          <w:rFonts w:cs="Arial"/>
        </w:rPr>
        <w:t xml:space="preserve">recurso, sí se pronunció y </w:t>
      </w:r>
      <w:r w:rsidRPr="005477A2">
        <w:rPr>
          <w:rFonts w:cs="Arial"/>
        </w:rPr>
        <w:t xml:space="preserve">rechazó el supuesto abuso de la posición contractual y la aplicación de la teoría de la imprevisión, reiterando el contenido de las cláusulas contractuales que hacían previsible el incremento de los esquemas de protección </w:t>
      </w:r>
      <w:r w:rsidR="00E03B4A">
        <w:rPr>
          <w:rFonts w:cs="Arial"/>
        </w:rPr>
        <w:t>por</w:t>
      </w:r>
      <w:r w:rsidRPr="005477A2">
        <w:rPr>
          <w:rFonts w:cs="Arial"/>
        </w:rPr>
        <w:t xml:space="preserve"> la época de elecciones</w:t>
      </w:r>
      <w:r w:rsidR="00CF484B" w:rsidRPr="005477A2">
        <w:rPr>
          <w:rFonts w:cs="Arial"/>
        </w:rPr>
        <w:t>, según se</w:t>
      </w:r>
      <w:r w:rsidR="00ED2E52" w:rsidRPr="005477A2">
        <w:rPr>
          <w:rFonts w:cs="Arial"/>
        </w:rPr>
        <w:t xml:space="preserve"> </w:t>
      </w:r>
      <w:r w:rsidR="00CF484B" w:rsidRPr="005477A2">
        <w:rPr>
          <w:rFonts w:cs="Arial"/>
        </w:rPr>
        <w:t>observa a continuación (se transcribe de forma literal)</w:t>
      </w:r>
      <w:r w:rsidRPr="005477A2">
        <w:rPr>
          <w:rFonts w:cs="Arial"/>
        </w:rPr>
        <w:t>:</w:t>
      </w:r>
    </w:p>
    <w:p w14:paraId="765CCEC4" w14:textId="77777777" w:rsidR="00F06445" w:rsidRPr="005477A2" w:rsidRDefault="00F06445" w:rsidP="00F06445">
      <w:pPr>
        <w:autoSpaceDE w:val="0"/>
        <w:autoSpaceDN w:val="0"/>
        <w:adjustRightInd w:val="0"/>
        <w:spacing w:line="276" w:lineRule="auto"/>
        <w:ind w:left="567" w:right="567"/>
        <w:rPr>
          <w:rFonts w:cs="Arial"/>
          <w:i/>
          <w:sz w:val="22"/>
          <w:szCs w:val="22"/>
        </w:rPr>
      </w:pPr>
    </w:p>
    <w:p w14:paraId="61752B5D" w14:textId="77777777" w:rsidR="00F06445" w:rsidRPr="005477A2" w:rsidRDefault="00F06445" w:rsidP="00F06445">
      <w:pPr>
        <w:autoSpaceDE w:val="0"/>
        <w:autoSpaceDN w:val="0"/>
        <w:adjustRightInd w:val="0"/>
        <w:spacing w:line="276" w:lineRule="auto"/>
        <w:ind w:left="567" w:right="567"/>
        <w:rPr>
          <w:rFonts w:cs="Arial"/>
          <w:i/>
          <w:sz w:val="22"/>
          <w:szCs w:val="22"/>
        </w:rPr>
      </w:pPr>
      <w:r w:rsidRPr="005477A2">
        <w:rPr>
          <w:rFonts w:cs="Arial"/>
          <w:i/>
          <w:sz w:val="22"/>
          <w:szCs w:val="22"/>
        </w:rPr>
        <w:t xml:space="preserve">“La demandante impetra como pretensión principal que se declare que </w:t>
      </w:r>
      <w:r w:rsidRPr="005477A2">
        <w:rPr>
          <w:rFonts w:cs="Arial"/>
          <w:bCs/>
          <w:i/>
          <w:sz w:val="22"/>
          <w:szCs w:val="22"/>
        </w:rPr>
        <w:t>la</w:t>
      </w:r>
      <w:r w:rsidRPr="005477A2">
        <w:rPr>
          <w:rFonts w:cs="Arial"/>
          <w:b/>
          <w:bCs/>
          <w:i/>
          <w:sz w:val="22"/>
          <w:szCs w:val="22"/>
        </w:rPr>
        <w:t xml:space="preserve"> </w:t>
      </w:r>
      <w:r w:rsidRPr="005477A2">
        <w:rPr>
          <w:rFonts w:cs="Arial"/>
          <w:i/>
          <w:sz w:val="22"/>
          <w:szCs w:val="22"/>
        </w:rPr>
        <w:t xml:space="preserve">inclusión en el texto de la modificación No. 4 al contrato No. 202 de 2012 de la renuncia de ésta a formular reclamaciones en contra de esa modificación contractual constituye un abuso de la posición contractual de la UNP y un incumplimiento al contrato mencionado por cuanto fue incluida pese a que se formularon por la UTP33 salvedades al contenido de esa modificación con antelación a la firma del documento que la contiene. Subsidiariamente en </w:t>
      </w:r>
      <w:r w:rsidRPr="005477A2">
        <w:rPr>
          <w:rFonts w:cs="Arial"/>
          <w:bCs/>
          <w:i/>
          <w:sz w:val="22"/>
          <w:szCs w:val="22"/>
        </w:rPr>
        <w:t>la</w:t>
      </w:r>
      <w:r w:rsidRPr="005477A2">
        <w:rPr>
          <w:rFonts w:cs="Arial"/>
          <w:b/>
          <w:bCs/>
          <w:i/>
          <w:sz w:val="22"/>
          <w:szCs w:val="22"/>
        </w:rPr>
        <w:t xml:space="preserve"> </w:t>
      </w:r>
      <w:r w:rsidRPr="005477A2">
        <w:rPr>
          <w:rFonts w:cs="Arial"/>
          <w:i/>
          <w:sz w:val="22"/>
          <w:szCs w:val="22"/>
        </w:rPr>
        <w:t>demanda se pide al Tribunal que si no prospera la pretensión principal aludida, se declare su ineficacia con fundamento en el literal a) del numeral 5°, del artículo 24 de la Ley 80 de 1993</w:t>
      </w:r>
      <w:r w:rsidRPr="005477A2">
        <w:rPr>
          <w:rStyle w:val="Refdenotaalpie"/>
          <w:rFonts w:cs="Arial"/>
          <w:i/>
          <w:sz w:val="22"/>
          <w:szCs w:val="22"/>
        </w:rPr>
        <w:footnoteReference w:id="55"/>
      </w:r>
    </w:p>
    <w:p w14:paraId="670D79DB" w14:textId="77777777" w:rsidR="00F06445" w:rsidRPr="005477A2" w:rsidRDefault="00F06445" w:rsidP="00F06445">
      <w:pPr>
        <w:autoSpaceDE w:val="0"/>
        <w:autoSpaceDN w:val="0"/>
        <w:adjustRightInd w:val="0"/>
        <w:spacing w:line="276" w:lineRule="auto"/>
        <w:rPr>
          <w:rFonts w:cs="Arial"/>
          <w:b/>
          <w:bCs/>
          <w:i/>
          <w:sz w:val="22"/>
          <w:szCs w:val="22"/>
        </w:rPr>
      </w:pPr>
    </w:p>
    <w:p w14:paraId="0B08B60E" w14:textId="77777777" w:rsidR="00F06445" w:rsidRPr="005477A2" w:rsidRDefault="00F06445" w:rsidP="00F06445">
      <w:pPr>
        <w:autoSpaceDE w:val="0"/>
        <w:autoSpaceDN w:val="0"/>
        <w:adjustRightInd w:val="0"/>
        <w:spacing w:line="276" w:lineRule="auto"/>
        <w:ind w:left="567" w:right="567"/>
        <w:rPr>
          <w:rFonts w:cs="Arial"/>
          <w:bCs/>
          <w:i/>
          <w:sz w:val="22"/>
          <w:szCs w:val="22"/>
        </w:rPr>
      </w:pPr>
      <w:r w:rsidRPr="005477A2">
        <w:rPr>
          <w:rFonts w:cs="Arial"/>
          <w:bCs/>
          <w:i/>
          <w:sz w:val="22"/>
          <w:szCs w:val="22"/>
        </w:rPr>
        <w:t>“(…).</w:t>
      </w:r>
    </w:p>
    <w:p w14:paraId="683CF559" w14:textId="77777777" w:rsidR="00F06445" w:rsidRPr="005477A2" w:rsidRDefault="00F06445" w:rsidP="00F06445">
      <w:pPr>
        <w:autoSpaceDE w:val="0"/>
        <w:autoSpaceDN w:val="0"/>
        <w:adjustRightInd w:val="0"/>
        <w:spacing w:line="276" w:lineRule="auto"/>
        <w:ind w:left="567" w:right="567"/>
        <w:rPr>
          <w:rFonts w:cs="Arial"/>
          <w:b/>
          <w:bCs/>
          <w:i/>
          <w:sz w:val="22"/>
          <w:szCs w:val="22"/>
        </w:rPr>
      </w:pPr>
    </w:p>
    <w:p w14:paraId="059D555E" w14:textId="77777777" w:rsidR="00F06445" w:rsidRPr="005477A2" w:rsidRDefault="00F06445" w:rsidP="00F06445">
      <w:pPr>
        <w:autoSpaceDE w:val="0"/>
        <w:autoSpaceDN w:val="0"/>
        <w:adjustRightInd w:val="0"/>
        <w:spacing w:line="276" w:lineRule="auto"/>
        <w:ind w:left="567" w:right="567"/>
        <w:rPr>
          <w:rFonts w:cs="Arial"/>
          <w:i/>
          <w:sz w:val="22"/>
          <w:szCs w:val="22"/>
        </w:rPr>
      </w:pPr>
      <w:r w:rsidRPr="005477A2">
        <w:rPr>
          <w:rFonts w:cs="Arial"/>
          <w:i/>
          <w:sz w:val="22"/>
          <w:szCs w:val="22"/>
        </w:rPr>
        <w:t>“(…) entonces, acerca de las pretensiones en las que se solicita reconocer la teoría de la imprevisión, para denegarlas resulta suficiente igualmente aseverar que ello deviene del análisis probatorio efectuado con anterioridad sobre cómo en los contratos de manera antelada se hicieron las respectivas previsiones, consideraciones a las cuales, en gracia de brevedad, se remite el Tribunal, puesto que de ese análisis se desprende que no se está en presencia de los presupuestos requeridos por la jurisprudencia para su cabal estructuración.</w:t>
      </w:r>
    </w:p>
    <w:p w14:paraId="7FE09830" w14:textId="77777777" w:rsidR="00F06445" w:rsidRPr="005477A2" w:rsidRDefault="00F06445" w:rsidP="00F06445">
      <w:pPr>
        <w:autoSpaceDE w:val="0"/>
        <w:autoSpaceDN w:val="0"/>
        <w:adjustRightInd w:val="0"/>
        <w:spacing w:line="276" w:lineRule="auto"/>
        <w:ind w:left="567" w:right="567"/>
        <w:rPr>
          <w:rFonts w:cs="Arial"/>
          <w:i/>
          <w:sz w:val="22"/>
          <w:szCs w:val="22"/>
        </w:rPr>
      </w:pPr>
    </w:p>
    <w:p w14:paraId="663B6D9C" w14:textId="77777777" w:rsidR="00F06445" w:rsidRPr="005477A2" w:rsidRDefault="00F06445" w:rsidP="00F06445">
      <w:pPr>
        <w:autoSpaceDE w:val="0"/>
        <w:autoSpaceDN w:val="0"/>
        <w:adjustRightInd w:val="0"/>
        <w:spacing w:line="276" w:lineRule="auto"/>
        <w:ind w:left="567" w:right="567"/>
        <w:rPr>
          <w:rFonts w:cs="Arial"/>
          <w:i/>
          <w:sz w:val="22"/>
          <w:szCs w:val="22"/>
        </w:rPr>
      </w:pPr>
      <w:r w:rsidRPr="005477A2">
        <w:rPr>
          <w:rFonts w:cs="Arial"/>
          <w:i/>
          <w:sz w:val="22"/>
          <w:szCs w:val="22"/>
        </w:rPr>
        <w:t>“(…).</w:t>
      </w:r>
    </w:p>
    <w:p w14:paraId="10E8E366" w14:textId="77777777" w:rsidR="00F06445" w:rsidRPr="005477A2" w:rsidRDefault="00F06445" w:rsidP="00F06445">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51687ED8" w14:textId="77777777" w:rsidR="007A5441" w:rsidRPr="005477A2" w:rsidRDefault="00F06445" w:rsidP="00F06445">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 xml:space="preserve">“Ello significa que los contratistas que conforman la UTP33 conocieron a plenitud la razón esencial que motivó a la UNP a declarar la urgencia manifiesta para la celebración de los contratos posteriores al 202 de 2012, por lo que no es de recibo ni alegar su ignorancia, ni mucho menos aducir esas circunstancias específicas como supuesto de hecho de sus pretensiones, como si ellas hubieren surgido con posterioridad pues su advenimiento fue previo a  la </w:t>
      </w:r>
      <w:r w:rsidRPr="005477A2">
        <w:rPr>
          <w:rFonts w:cs="Arial"/>
          <w:i/>
          <w:sz w:val="22"/>
          <w:szCs w:val="22"/>
        </w:rPr>
        <w:lastRenderedPageBreak/>
        <w:t>celebración de contrato 802 de 2014 y los posteriores a éste, por lo que, además, no fueron ni extraordinarios ni sorpresivo s, ni sobrevinientes pues, por el contrario, no solo eran conocidos por la parte convocante, sino por todos los colombianos, por cuanto el calendario electoral se encuentra previamente definido en la Constitución Política y es de conocimiento público, lo que constituye un hecho notorio que es este caso obra como prueba para descartar la prosperidad de las pretensiones</w:t>
      </w:r>
      <w:r w:rsidR="00B41838" w:rsidRPr="005477A2">
        <w:rPr>
          <w:rFonts w:cs="Arial"/>
          <w:i/>
          <w:sz w:val="22"/>
          <w:szCs w:val="22"/>
        </w:rPr>
        <w:t>”</w:t>
      </w:r>
      <w:r w:rsidRPr="005477A2">
        <w:rPr>
          <w:rStyle w:val="Refdenotaalpie"/>
          <w:rFonts w:cs="Arial"/>
          <w:i/>
          <w:sz w:val="22"/>
          <w:szCs w:val="22"/>
        </w:rPr>
        <w:footnoteReference w:id="56"/>
      </w:r>
      <w:r w:rsidR="000E4186" w:rsidRPr="005477A2">
        <w:rPr>
          <w:rFonts w:cs="Arial"/>
          <w:i/>
          <w:sz w:val="22"/>
          <w:szCs w:val="22"/>
        </w:rPr>
        <w:t>.</w:t>
      </w:r>
    </w:p>
    <w:p w14:paraId="30D7068D" w14:textId="77777777" w:rsidR="00F06445" w:rsidRPr="005477A2" w:rsidRDefault="00F06445" w:rsidP="00F06445">
      <w:pPr>
        <w:pStyle w:val="Textoindependiente22"/>
        <w:numPr>
          <w:ilvl w:val="12"/>
          <w:numId w:val="0"/>
        </w:numPr>
        <w:overflowPunct/>
        <w:autoSpaceDE/>
        <w:autoSpaceDN/>
        <w:adjustRightInd/>
        <w:ind w:left="567" w:right="567"/>
        <w:textAlignment w:val="auto"/>
        <w:rPr>
          <w:rFonts w:cs="Arial"/>
          <w:b/>
          <w:szCs w:val="24"/>
        </w:rPr>
      </w:pPr>
    </w:p>
    <w:p w14:paraId="44232025" w14:textId="77777777" w:rsidR="00CF484B" w:rsidRPr="005477A2" w:rsidRDefault="00CF484B" w:rsidP="00CF484B">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De conformidad con las consideraciones transcritas, resulta infundada la imputación de </w:t>
      </w:r>
      <w:r w:rsidR="00ED2E52" w:rsidRPr="005477A2">
        <w:rPr>
          <w:rFonts w:cs="Arial"/>
          <w:szCs w:val="24"/>
        </w:rPr>
        <w:t xml:space="preserve">ausencia de razonamiento y </w:t>
      </w:r>
      <w:r w:rsidR="00F1322A" w:rsidRPr="005477A2">
        <w:rPr>
          <w:rFonts w:cs="Arial"/>
          <w:szCs w:val="24"/>
        </w:rPr>
        <w:t xml:space="preserve">la supuesta </w:t>
      </w:r>
      <w:r w:rsidRPr="005477A2">
        <w:rPr>
          <w:rFonts w:cs="Arial"/>
          <w:szCs w:val="24"/>
        </w:rPr>
        <w:t xml:space="preserve">incongruencia en materia de pretensiones de pago de gastos reembolsables. </w:t>
      </w:r>
    </w:p>
    <w:p w14:paraId="12950BE1" w14:textId="77777777" w:rsidR="00CF484B" w:rsidRPr="005477A2" w:rsidRDefault="00CF484B" w:rsidP="00CF484B">
      <w:pPr>
        <w:pStyle w:val="Textoindependiente22"/>
        <w:numPr>
          <w:ilvl w:val="12"/>
          <w:numId w:val="0"/>
        </w:numPr>
        <w:overflowPunct/>
        <w:autoSpaceDE/>
        <w:autoSpaceDN/>
        <w:adjustRightInd/>
        <w:spacing w:line="240" w:lineRule="auto"/>
        <w:textAlignment w:val="auto"/>
        <w:rPr>
          <w:rFonts w:cs="Arial"/>
          <w:b/>
          <w:szCs w:val="24"/>
        </w:rPr>
      </w:pPr>
    </w:p>
    <w:p w14:paraId="7AF56172" w14:textId="77777777" w:rsidR="007A5441" w:rsidRPr="005477A2" w:rsidRDefault="007A5441" w:rsidP="00CF484B">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4.</w:t>
      </w:r>
      <w:r w:rsidR="00821428" w:rsidRPr="005477A2">
        <w:rPr>
          <w:rFonts w:cs="Arial"/>
          <w:b/>
          <w:szCs w:val="24"/>
        </w:rPr>
        <w:t>5.</w:t>
      </w:r>
      <w:r w:rsidRPr="005477A2">
        <w:rPr>
          <w:rFonts w:cs="Arial"/>
          <w:b/>
          <w:szCs w:val="24"/>
        </w:rPr>
        <w:t>3. Sobre la no aplicación de los ajustes de precios con base en la inflación</w:t>
      </w:r>
    </w:p>
    <w:p w14:paraId="32A840C9" w14:textId="77777777" w:rsidR="007A5441" w:rsidRPr="005477A2" w:rsidRDefault="007A5441" w:rsidP="002D4371">
      <w:pPr>
        <w:pStyle w:val="Textoindependiente22"/>
        <w:numPr>
          <w:ilvl w:val="12"/>
          <w:numId w:val="0"/>
        </w:numPr>
        <w:overflowPunct/>
        <w:autoSpaceDE/>
        <w:autoSpaceDN/>
        <w:adjustRightInd/>
        <w:textAlignment w:val="auto"/>
        <w:rPr>
          <w:rFonts w:cs="Arial"/>
          <w:b/>
          <w:szCs w:val="24"/>
        </w:rPr>
      </w:pPr>
    </w:p>
    <w:p w14:paraId="7BCA27EC" w14:textId="77777777" w:rsidR="00050142" w:rsidRPr="005477A2" w:rsidRDefault="00F06445" w:rsidP="00050142">
      <w:pPr>
        <w:pStyle w:val="Textoindependiente22"/>
        <w:numPr>
          <w:ilvl w:val="12"/>
          <w:numId w:val="0"/>
        </w:numPr>
        <w:overflowPunct/>
        <w:autoSpaceDE/>
        <w:autoSpaceDN/>
        <w:adjustRightInd/>
        <w:textAlignment w:val="auto"/>
        <w:rPr>
          <w:rFonts w:cs="Arial"/>
          <w:szCs w:val="24"/>
        </w:rPr>
      </w:pPr>
      <w:r w:rsidRPr="005477A2">
        <w:rPr>
          <w:rFonts w:cs="Arial"/>
          <w:szCs w:val="24"/>
        </w:rPr>
        <w:t>La convocante p</w:t>
      </w:r>
      <w:r w:rsidR="00050142" w:rsidRPr="005477A2">
        <w:rPr>
          <w:rFonts w:cs="Arial"/>
          <w:szCs w:val="24"/>
        </w:rPr>
        <w:t>lantea</w:t>
      </w:r>
      <w:r w:rsidR="00F1322A" w:rsidRPr="005477A2">
        <w:rPr>
          <w:rFonts w:cs="Arial"/>
          <w:szCs w:val="24"/>
        </w:rPr>
        <w:t>,</w:t>
      </w:r>
      <w:r w:rsidR="00050142" w:rsidRPr="005477A2">
        <w:rPr>
          <w:rFonts w:cs="Arial"/>
          <w:szCs w:val="24"/>
        </w:rPr>
        <w:t xml:space="preserve"> </w:t>
      </w:r>
      <w:r w:rsidR="00CF484B" w:rsidRPr="005477A2">
        <w:rPr>
          <w:rFonts w:cs="Arial"/>
          <w:szCs w:val="24"/>
        </w:rPr>
        <w:t>e</w:t>
      </w:r>
      <w:r w:rsidR="00F1322A" w:rsidRPr="005477A2">
        <w:rPr>
          <w:rFonts w:cs="Arial"/>
          <w:szCs w:val="24"/>
        </w:rPr>
        <w:t>n</w:t>
      </w:r>
      <w:r w:rsidR="00CF484B" w:rsidRPr="005477A2">
        <w:rPr>
          <w:rFonts w:cs="Arial"/>
          <w:szCs w:val="24"/>
        </w:rPr>
        <w:t xml:space="preserve"> su recurso</w:t>
      </w:r>
      <w:r w:rsidR="00F1322A" w:rsidRPr="005477A2">
        <w:rPr>
          <w:rFonts w:cs="Arial"/>
          <w:szCs w:val="24"/>
        </w:rPr>
        <w:t>,</w:t>
      </w:r>
      <w:r w:rsidR="00CF484B" w:rsidRPr="005477A2">
        <w:rPr>
          <w:rFonts w:cs="Arial"/>
          <w:szCs w:val="24"/>
        </w:rPr>
        <w:t xml:space="preserve"> un </w:t>
      </w:r>
      <w:r w:rsidRPr="005477A2">
        <w:rPr>
          <w:rFonts w:cs="Arial"/>
          <w:szCs w:val="24"/>
        </w:rPr>
        <w:t>debate sobre la interpretación del modificatorio 4 y la no aplicación de los ajustes</w:t>
      </w:r>
      <w:r w:rsidR="00CF484B" w:rsidRPr="005477A2">
        <w:rPr>
          <w:rFonts w:cs="Arial"/>
          <w:szCs w:val="24"/>
        </w:rPr>
        <w:t xml:space="preserve"> con base en la inflación</w:t>
      </w:r>
      <w:r w:rsidRPr="005477A2">
        <w:rPr>
          <w:rFonts w:cs="Arial"/>
          <w:szCs w:val="24"/>
        </w:rPr>
        <w:t xml:space="preserve"> </w:t>
      </w:r>
      <w:r w:rsidR="00CF484B" w:rsidRPr="005477A2">
        <w:rPr>
          <w:rFonts w:cs="Arial"/>
          <w:szCs w:val="24"/>
        </w:rPr>
        <w:t>a</w:t>
      </w:r>
      <w:r w:rsidR="00050142" w:rsidRPr="005477A2">
        <w:rPr>
          <w:rFonts w:cs="Arial"/>
          <w:szCs w:val="24"/>
        </w:rPr>
        <w:t xml:space="preserve"> los distintos componentes de la remuneración</w:t>
      </w:r>
      <w:r w:rsidR="00F1322A" w:rsidRPr="005477A2">
        <w:rPr>
          <w:rFonts w:cs="Arial"/>
          <w:szCs w:val="24"/>
        </w:rPr>
        <w:t>. E</w:t>
      </w:r>
      <w:r w:rsidRPr="005477A2">
        <w:rPr>
          <w:rFonts w:cs="Arial"/>
          <w:szCs w:val="24"/>
        </w:rPr>
        <w:t>llo no resulta procedente</w:t>
      </w:r>
      <w:r w:rsidR="00050142" w:rsidRPr="005477A2">
        <w:rPr>
          <w:rFonts w:cs="Arial"/>
          <w:szCs w:val="24"/>
        </w:rPr>
        <w:t xml:space="preserve"> en sede del recurso de anulación, toda vez que el Tribunal de Arbitramento sí </w:t>
      </w:r>
      <w:r w:rsidR="00ED2E52" w:rsidRPr="005477A2">
        <w:rPr>
          <w:rFonts w:cs="Arial"/>
          <w:szCs w:val="24"/>
        </w:rPr>
        <w:t xml:space="preserve">expuso consideraciones sobre este aspecto </w:t>
      </w:r>
      <w:r w:rsidR="00050142" w:rsidRPr="005477A2">
        <w:rPr>
          <w:rFonts w:cs="Arial"/>
          <w:szCs w:val="24"/>
        </w:rPr>
        <w:t xml:space="preserve">y sobre la interpretación de las </w:t>
      </w:r>
      <w:r w:rsidR="00CF484B" w:rsidRPr="005477A2">
        <w:rPr>
          <w:rFonts w:cs="Arial"/>
          <w:szCs w:val="24"/>
        </w:rPr>
        <w:t>modificaciones debatidas en el proceso arbitral</w:t>
      </w:r>
      <w:r w:rsidR="00050142" w:rsidRPr="005477A2">
        <w:rPr>
          <w:rFonts w:cs="Arial"/>
          <w:szCs w:val="24"/>
        </w:rPr>
        <w:t xml:space="preserve">, con base en las </w:t>
      </w:r>
      <w:r w:rsidR="00ED2E52" w:rsidRPr="005477A2">
        <w:rPr>
          <w:rFonts w:cs="Arial"/>
          <w:szCs w:val="24"/>
        </w:rPr>
        <w:t xml:space="preserve">cuales </w:t>
      </w:r>
      <w:r w:rsidR="00050142" w:rsidRPr="005477A2">
        <w:rPr>
          <w:rFonts w:cs="Arial"/>
          <w:szCs w:val="24"/>
        </w:rPr>
        <w:t>arribó</w:t>
      </w:r>
      <w:r w:rsidR="00C4662E" w:rsidRPr="005477A2">
        <w:rPr>
          <w:rFonts w:cs="Arial"/>
          <w:szCs w:val="24"/>
        </w:rPr>
        <w:t>,</w:t>
      </w:r>
      <w:r w:rsidR="00050142" w:rsidRPr="005477A2">
        <w:rPr>
          <w:rFonts w:cs="Arial"/>
          <w:szCs w:val="24"/>
        </w:rPr>
        <w:t xml:space="preserve"> de manera congruente</w:t>
      </w:r>
      <w:r w:rsidR="00C4662E" w:rsidRPr="005477A2">
        <w:rPr>
          <w:rFonts w:cs="Arial"/>
          <w:szCs w:val="24"/>
        </w:rPr>
        <w:t>,</w:t>
      </w:r>
      <w:r w:rsidR="00050142" w:rsidRPr="005477A2">
        <w:rPr>
          <w:rFonts w:cs="Arial"/>
          <w:szCs w:val="24"/>
        </w:rPr>
        <w:t xml:space="preserve"> a la denegación de las pretensiones, según puede verse en los siguientes apartes</w:t>
      </w:r>
      <w:r w:rsidR="006B133D" w:rsidRPr="005477A2">
        <w:rPr>
          <w:rFonts w:cs="Arial"/>
          <w:szCs w:val="24"/>
        </w:rPr>
        <w:t xml:space="preserve"> (se transcribe de forma literal)</w:t>
      </w:r>
      <w:r w:rsidR="00050142" w:rsidRPr="005477A2">
        <w:rPr>
          <w:rFonts w:cs="Arial"/>
          <w:szCs w:val="24"/>
        </w:rPr>
        <w:t>:</w:t>
      </w:r>
    </w:p>
    <w:p w14:paraId="156A7ED3" w14:textId="77777777" w:rsidR="00050142" w:rsidRPr="005477A2" w:rsidRDefault="00050142" w:rsidP="00F1322A">
      <w:pPr>
        <w:pStyle w:val="Textoindependiente22"/>
        <w:numPr>
          <w:ilvl w:val="12"/>
          <w:numId w:val="0"/>
        </w:numPr>
        <w:overflowPunct/>
        <w:autoSpaceDE/>
        <w:autoSpaceDN/>
        <w:adjustRightInd/>
        <w:spacing w:line="276" w:lineRule="auto"/>
        <w:textAlignment w:val="auto"/>
        <w:rPr>
          <w:rFonts w:cs="Arial"/>
          <w:b/>
          <w:szCs w:val="24"/>
        </w:rPr>
      </w:pPr>
    </w:p>
    <w:p w14:paraId="31902252" w14:textId="77777777" w:rsidR="00050142" w:rsidRPr="005477A2" w:rsidRDefault="00050142" w:rsidP="00F1322A">
      <w:pPr>
        <w:pStyle w:val="Textoindependiente22"/>
        <w:numPr>
          <w:ilvl w:val="12"/>
          <w:numId w:val="0"/>
        </w:numPr>
        <w:overflowPunct/>
        <w:autoSpaceDE/>
        <w:autoSpaceDN/>
        <w:adjustRightInd/>
        <w:spacing w:line="276" w:lineRule="auto"/>
        <w:ind w:left="567" w:right="567"/>
        <w:textAlignment w:val="auto"/>
        <w:rPr>
          <w:rFonts w:cs="Arial"/>
          <w:sz w:val="22"/>
          <w:szCs w:val="22"/>
        </w:rPr>
      </w:pPr>
      <w:r w:rsidRPr="005477A2">
        <w:rPr>
          <w:rFonts w:cs="Arial"/>
          <w:i/>
          <w:sz w:val="22"/>
          <w:szCs w:val="22"/>
        </w:rPr>
        <w:t>“A partir de esas restricciones no parece posible que cualquier concesión excepcional convenida con la UNP, permita transitar desde la prohibición radical hacia la aplicación generalizada de los ajustes por inflación a cualquiera de los servicios o remuneraciones. Además de ello, la inflación en la economía colombiana es una variable predictible, en tanto se mueve dentro de unos rangos estables según el modelo de banca central adoptado en la Constitución de 1991, de modo que en el periodo del contrato no hubo un sobresalto inflacionario, que por su escalamiento sorpresivo demandara la restitución de las condiciones existentes en el momento de celebración de contrato. Y si ello es así, no es admisible la propuesta de la parte demandante, para que a partir de un convenio excepcional de reajustes por inflación por salarios, se rompieran todos los diques contractuales que restringen los reajustes y la modificación o revisión de los precios</w:t>
      </w:r>
      <w:r w:rsidRPr="005477A2">
        <w:rPr>
          <w:rFonts w:cs="Arial"/>
          <w:sz w:val="22"/>
          <w:szCs w:val="22"/>
        </w:rPr>
        <w:t>.</w:t>
      </w:r>
    </w:p>
    <w:p w14:paraId="01816A13" w14:textId="77777777" w:rsidR="00050142" w:rsidRPr="005477A2" w:rsidRDefault="00050142" w:rsidP="00F1322A">
      <w:pPr>
        <w:autoSpaceDE w:val="0"/>
        <w:autoSpaceDN w:val="0"/>
        <w:adjustRightInd w:val="0"/>
        <w:spacing w:line="276" w:lineRule="auto"/>
        <w:rPr>
          <w:rFonts w:cs="Arial"/>
          <w:sz w:val="22"/>
          <w:szCs w:val="22"/>
        </w:rPr>
      </w:pPr>
    </w:p>
    <w:p w14:paraId="5CCF1CEA" w14:textId="77777777" w:rsidR="00050142" w:rsidRPr="005477A2" w:rsidRDefault="00050142" w:rsidP="00F1322A">
      <w:pPr>
        <w:autoSpaceDE w:val="0"/>
        <w:autoSpaceDN w:val="0"/>
        <w:adjustRightInd w:val="0"/>
        <w:spacing w:line="276" w:lineRule="auto"/>
        <w:ind w:left="567" w:right="567"/>
        <w:rPr>
          <w:rFonts w:cs="Arial"/>
          <w:sz w:val="22"/>
          <w:szCs w:val="22"/>
        </w:rPr>
      </w:pPr>
      <w:r w:rsidRPr="005477A2">
        <w:rPr>
          <w:rFonts w:cs="Arial"/>
          <w:sz w:val="22"/>
          <w:szCs w:val="22"/>
        </w:rPr>
        <w:t>“(…)</w:t>
      </w:r>
      <w:r w:rsidR="00ED2E52" w:rsidRPr="005477A2">
        <w:rPr>
          <w:rFonts w:cs="Arial"/>
          <w:sz w:val="22"/>
          <w:szCs w:val="22"/>
        </w:rPr>
        <w:t>.</w:t>
      </w:r>
    </w:p>
    <w:p w14:paraId="109517D3" w14:textId="77777777" w:rsidR="00050142" w:rsidRPr="005477A2" w:rsidRDefault="00050142" w:rsidP="00050142">
      <w:pPr>
        <w:autoSpaceDE w:val="0"/>
        <w:autoSpaceDN w:val="0"/>
        <w:adjustRightInd w:val="0"/>
        <w:spacing w:line="276" w:lineRule="auto"/>
        <w:ind w:left="567" w:right="567"/>
        <w:rPr>
          <w:rFonts w:cs="Arial"/>
          <w:sz w:val="22"/>
          <w:szCs w:val="22"/>
        </w:rPr>
      </w:pPr>
    </w:p>
    <w:p w14:paraId="42BFBE49" w14:textId="77777777" w:rsidR="00050142" w:rsidRPr="005477A2" w:rsidRDefault="00050142" w:rsidP="00050142">
      <w:pPr>
        <w:autoSpaceDE w:val="0"/>
        <w:autoSpaceDN w:val="0"/>
        <w:adjustRightInd w:val="0"/>
        <w:spacing w:line="276" w:lineRule="auto"/>
        <w:ind w:left="567" w:right="567"/>
        <w:rPr>
          <w:rFonts w:cs="Arial"/>
          <w:i/>
          <w:sz w:val="22"/>
          <w:szCs w:val="22"/>
        </w:rPr>
      </w:pPr>
      <w:r w:rsidRPr="005477A2">
        <w:rPr>
          <w:rFonts w:cs="Arial"/>
          <w:i/>
          <w:sz w:val="22"/>
          <w:szCs w:val="22"/>
        </w:rPr>
        <w:t>“Cuando la UNP adicionó el contrato N° 202 de 2012, para aclarar en el mismo que dicho reajuste se limita de manera especial y particular al ajuste a los conceptos ’salario escoltas’ previsto en el llamado análisis de costos, tan solo modificó el contrato para: ‘(</w:t>
      </w:r>
      <w:r w:rsidR="00B643E0" w:rsidRPr="005477A2">
        <w:rPr>
          <w:rFonts w:cs="Arial"/>
          <w:i/>
          <w:sz w:val="22"/>
          <w:szCs w:val="22"/>
        </w:rPr>
        <w:t>.</w:t>
      </w:r>
      <w:r w:rsidRPr="005477A2">
        <w:rPr>
          <w:rFonts w:cs="Arial"/>
          <w:i/>
          <w:sz w:val="22"/>
          <w:szCs w:val="22"/>
        </w:rPr>
        <w:t xml:space="preserve">..) </w:t>
      </w:r>
      <w:r w:rsidRPr="005477A2">
        <w:rPr>
          <w:rFonts w:cs="Arial"/>
          <w:i/>
          <w:iCs/>
          <w:sz w:val="22"/>
          <w:szCs w:val="22"/>
        </w:rPr>
        <w:t xml:space="preserve">TERCERO- Aclarar la Cláusula Novena del Contrato de Prestación de Servicios de Seguridad No. 202 de 2012 en el sentido </w:t>
      </w:r>
      <w:r w:rsidRPr="005477A2">
        <w:rPr>
          <w:rFonts w:cs="Arial"/>
          <w:i/>
          <w:iCs/>
          <w:sz w:val="22"/>
          <w:szCs w:val="22"/>
        </w:rPr>
        <w:lastRenderedPageBreak/>
        <w:t xml:space="preserve">de precisar que el valor de las unidades de costo contratadas para la vigencia 2013, ...  </w:t>
      </w:r>
      <w:r w:rsidRPr="005477A2">
        <w:rPr>
          <w:rFonts w:cs="Arial"/>
          <w:i/>
          <w:sz w:val="22"/>
          <w:szCs w:val="22"/>
        </w:rPr>
        <w:t>y con ello no creó un modelo universal de reajuste por inflación, pues justamente se previó en dicho acto que las demás ‘</w:t>
      </w:r>
      <w:r w:rsidRPr="005477A2">
        <w:rPr>
          <w:rFonts w:cs="Arial"/>
          <w:i/>
          <w:iCs/>
          <w:sz w:val="22"/>
          <w:szCs w:val="22"/>
        </w:rPr>
        <w:t xml:space="preserve">cláusulas del contrato que no sean contrarias a la presente modificación continúan incólumes‘, </w:t>
      </w:r>
      <w:r w:rsidRPr="005477A2">
        <w:rPr>
          <w:rFonts w:cs="Arial"/>
          <w:i/>
          <w:sz w:val="22"/>
          <w:szCs w:val="22"/>
        </w:rPr>
        <w:t>es decir, las reglas restrictivas de reajustes por inflación para los demás componentes del contrato continuaban sin modificación alguna”</w:t>
      </w:r>
      <w:r w:rsidRPr="005477A2">
        <w:rPr>
          <w:rStyle w:val="Refdenotaalpie"/>
          <w:rFonts w:cs="Arial"/>
          <w:i/>
          <w:sz w:val="22"/>
          <w:szCs w:val="22"/>
        </w:rPr>
        <w:footnoteReference w:id="57"/>
      </w:r>
      <w:r w:rsidRPr="005477A2">
        <w:rPr>
          <w:rFonts w:cs="Arial"/>
          <w:i/>
          <w:sz w:val="22"/>
          <w:szCs w:val="22"/>
        </w:rPr>
        <w:t>.</w:t>
      </w:r>
    </w:p>
    <w:p w14:paraId="50F3DF0B" w14:textId="77777777" w:rsidR="00050142" w:rsidRPr="005477A2" w:rsidRDefault="00050142" w:rsidP="00050142">
      <w:pPr>
        <w:autoSpaceDE w:val="0"/>
        <w:autoSpaceDN w:val="0"/>
        <w:adjustRightInd w:val="0"/>
        <w:spacing w:line="276" w:lineRule="auto"/>
        <w:rPr>
          <w:rFonts w:cs="Arial"/>
          <w:i/>
          <w:sz w:val="22"/>
          <w:szCs w:val="22"/>
        </w:rPr>
      </w:pPr>
    </w:p>
    <w:p w14:paraId="36C091BF" w14:textId="77777777" w:rsidR="00050142" w:rsidRPr="005477A2" w:rsidRDefault="00050142" w:rsidP="00050142">
      <w:pPr>
        <w:autoSpaceDE w:val="0"/>
        <w:autoSpaceDN w:val="0"/>
        <w:adjustRightInd w:val="0"/>
        <w:spacing w:line="276" w:lineRule="auto"/>
        <w:ind w:left="567" w:right="567"/>
        <w:rPr>
          <w:rFonts w:cs="Arial"/>
          <w:i/>
          <w:sz w:val="22"/>
          <w:szCs w:val="22"/>
        </w:rPr>
      </w:pPr>
      <w:r w:rsidRPr="005477A2">
        <w:rPr>
          <w:rFonts w:cs="Arial"/>
          <w:i/>
          <w:sz w:val="22"/>
          <w:szCs w:val="22"/>
        </w:rPr>
        <w:t>“(…)</w:t>
      </w:r>
      <w:r w:rsidR="00ED2E52" w:rsidRPr="005477A2">
        <w:rPr>
          <w:rFonts w:cs="Arial"/>
          <w:i/>
          <w:sz w:val="22"/>
          <w:szCs w:val="22"/>
        </w:rPr>
        <w:t>.</w:t>
      </w:r>
    </w:p>
    <w:p w14:paraId="14A423AE" w14:textId="77777777" w:rsidR="00050142" w:rsidRPr="005477A2" w:rsidRDefault="00050142" w:rsidP="00050142">
      <w:pPr>
        <w:autoSpaceDE w:val="0"/>
        <w:autoSpaceDN w:val="0"/>
        <w:adjustRightInd w:val="0"/>
        <w:spacing w:line="276" w:lineRule="auto"/>
        <w:ind w:left="567" w:right="567"/>
        <w:rPr>
          <w:rFonts w:cs="Arial"/>
          <w:i/>
          <w:sz w:val="22"/>
          <w:szCs w:val="22"/>
        </w:rPr>
      </w:pPr>
    </w:p>
    <w:p w14:paraId="77F99523" w14:textId="77777777" w:rsidR="00050142" w:rsidRPr="005477A2" w:rsidRDefault="00050142" w:rsidP="00050142">
      <w:pPr>
        <w:autoSpaceDE w:val="0"/>
        <w:autoSpaceDN w:val="0"/>
        <w:adjustRightInd w:val="0"/>
        <w:spacing w:line="276" w:lineRule="auto"/>
        <w:ind w:left="567" w:right="567"/>
        <w:rPr>
          <w:rFonts w:cs="Arial"/>
          <w:i/>
          <w:sz w:val="22"/>
          <w:szCs w:val="22"/>
        </w:rPr>
      </w:pPr>
      <w:r w:rsidRPr="005477A2">
        <w:rPr>
          <w:rFonts w:cs="Arial"/>
          <w:i/>
          <w:sz w:val="22"/>
          <w:szCs w:val="22"/>
        </w:rPr>
        <w:t>“Así mismo, tampoco es cierto que el mantenimiento de un balance entre costos y utilidad por los vehículos ofertados por el contratista se hubiere afectado "en virtud del agotamiento prematuro del presupuesto", pues en los contratos mencionados se previó que la vigencia de ellos y su plazo de ejecución se sujetaría al plazo convenido "o hasta el agotamiento de los recursos, lo que ocurra primero", conforme se expresa en la cláusula cuarta,  (…), a lo cual ha de agregarse que, como ya se dijo, el número de esquemas de protección y el de vehículos podría aumentar o disminuir durante la ejecución del contrato, asunto que así conoció el contratista antes de fi</w:t>
      </w:r>
      <w:r w:rsidR="00B643E0" w:rsidRPr="005477A2">
        <w:rPr>
          <w:rFonts w:cs="Arial"/>
          <w:i/>
          <w:sz w:val="22"/>
          <w:szCs w:val="22"/>
        </w:rPr>
        <w:t>rm</w:t>
      </w:r>
      <w:r w:rsidRPr="005477A2">
        <w:rPr>
          <w:rFonts w:cs="Arial"/>
          <w:i/>
          <w:sz w:val="22"/>
          <w:szCs w:val="22"/>
        </w:rPr>
        <w:t>ar el contrato y que no puede desconocerse a posteriori para deducir una responsabilidad contractual que conforme a lo dispuesto por los artículos 1602 y 1616 del Código Civil carece de fundamento, sin que para nada influya la afirmación según la cual en la ejecución del contrato al contratista se le condujo a un negocio económicamente distinto y desfavorable frente al proyectado en el pliego de condiciones y en la oferta, lo que, por lo expresado, no se encuentra acorde con la realidad contractual”</w:t>
      </w:r>
      <w:r w:rsidR="00443678" w:rsidRPr="005477A2">
        <w:rPr>
          <w:rStyle w:val="Refdenotaalpie"/>
          <w:rFonts w:cs="Arial"/>
          <w:i/>
          <w:sz w:val="22"/>
          <w:szCs w:val="22"/>
        </w:rPr>
        <w:footnoteReference w:id="58"/>
      </w:r>
      <w:r w:rsidRPr="005477A2">
        <w:rPr>
          <w:rFonts w:cs="Arial"/>
          <w:i/>
          <w:sz w:val="22"/>
          <w:szCs w:val="22"/>
        </w:rPr>
        <w:t>.</w:t>
      </w:r>
    </w:p>
    <w:p w14:paraId="3CDB5222" w14:textId="77777777" w:rsidR="00050142" w:rsidRPr="005477A2" w:rsidRDefault="00050142" w:rsidP="00050142">
      <w:pPr>
        <w:autoSpaceDE w:val="0"/>
        <w:autoSpaceDN w:val="0"/>
        <w:adjustRightInd w:val="0"/>
        <w:spacing w:line="276" w:lineRule="auto"/>
        <w:ind w:left="567" w:right="567"/>
        <w:rPr>
          <w:rFonts w:cs="Arial"/>
          <w:i/>
          <w:sz w:val="22"/>
          <w:szCs w:val="22"/>
        </w:rPr>
      </w:pPr>
    </w:p>
    <w:p w14:paraId="44EAA3EA" w14:textId="77777777" w:rsidR="00C4662E" w:rsidRPr="005477A2" w:rsidRDefault="00C4662E" w:rsidP="002D4371">
      <w:pPr>
        <w:pStyle w:val="Textoindependiente22"/>
        <w:numPr>
          <w:ilvl w:val="12"/>
          <w:numId w:val="0"/>
        </w:numPr>
        <w:overflowPunct/>
        <w:autoSpaceDE/>
        <w:autoSpaceDN/>
        <w:adjustRightInd/>
        <w:textAlignment w:val="auto"/>
        <w:rPr>
          <w:rFonts w:cs="Arial"/>
          <w:b/>
          <w:szCs w:val="24"/>
        </w:rPr>
      </w:pPr>
    </w:p>
    <w:p w14:paraId="789F1F5F" w14:textId="77777777" w:rsidR="00C4662E" w:rsidRPr="005477A2" w:rsidRDefault="00F1322A"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L</w:t>
      </w:r>
      <w:r w:rsidR="00C4662E" w:rsidRPr="005477A2">
        <w:rPr>
          <w:rFonts w:cs="Arial"/>
          <w:szCs w:val="24"/>
        </w:rPr>
        <w:t xml:space="preserve">a recurrente pasa por alto las anteriores consideraciones </w:t>
      </w:r>
      <w:r w:rsidRPr="005477A2">
        <w:rPr>
          <w:rFonts w:cs="Arial"/>
          <w:szCs w:val="24"/>
        </w:rPr>
        <w:t xml:space="preserve">del laudo arbitral </w:t>
      </w:r>
      <w:r w:rsidR="00C4662E" w:rsidRPr="005477A2">
        <w:rPr>
          <w:rFonts w:cs="Arial"/>
          <w:szCs w:val="24"/>
        </w:rPr>
        <w:t xml:space="preserve">y pretende constituir la causal de incongruencia </w:t>
      </w:r>
      <w:r w:rsidR="002C4924" w:rsidRPr="005477A2">
        <w:rPr>
          <w:rFonts w:cs="Arial"/>
          <w:szCs w:val="24"/>
        </w:rPr>
        <w:t xml:space="preserve">con base en </w:t>
      </w:r>
      <w:r w:rsidR="00ED2E52" w:rsidRPr="005477A2">
        <w:rPr>
          <w:rFonts w:cs="Arial"/>
          <w:szCs w:val="24"/>
        </w:rPr>
        <w:t xml:space="preserve">una </w:t>
      </w:r>
      <w:r w:rsidR="002C4924" w:rsidRPr="005477A2">
        <w:rPr>
          <w:rFonts w:cs="Arial"/>
          <w:szCs w:val="24"/>
        </w:rPr>
        <w:t xml:space="preserve">interpretación </w:t>
      </w:r>
      <w:r w:rsidR="00ED2E52" w:rsidRPr="005477A2">
        <w:rPr>
          <w:rFonts w:cs="Arial"/>
          <w:szCs w:val="24"/>
        </w:rPr>
        <w:t xml:space="preserve">diferente </w:t>
      </w:r>
      <w:r w:rsidR="006B133D" w:rsidRPr="005477A2">
        <w:rPr>
          <w:rFonts w:cs="Arial"/>
          <w:szCs w:val="24"/>
        </w:rPr>
        <w:t xml:space="preserve">acerca </w:t>
      </w:r>
      <w:r w:rsidR="002C4924" w:rsidRPr="005477A2">
        <w:rPr>
          <w:rFonts w:cs="Arial"/>
          <w:szCs w:val="24"/>
        </w:rPr>
        <w:t xml:space="preserve">del modificatorio 4, </w:t>
      </w:r>
      <w:r w:rsidR="00ED2E52" w:rsidRPr="005477A2">
        <w:rPr>
          <w:rFonts w:cs="Arial"/>
          <w:szCs w:val="24"/>
        </w:rPr>
        <w:t xml:space="preserve">en sentido contrario a la </w:t>
      </w:r>
      <w:r w:rsidR="002C4924" w:rsidRPr="005477A2">
        <w:rPr>
          <w:rFonts w:cs="Arial"/>
          <w:szCs w:val="24"/>
        </w:rPr>
        <w:t xml:space="preserve">que adoptó el </w:t>
      </w:r>
      <w:r w:rsidRPr="005477A2">
        <w:rPr>
          <w:rFonts w:cs="Arial"/>
          <w:szCs w:val="24"/>
        </w:rPr>
        <w:t>Tribunal de Arbitramento</w:t>
      </w:r>
      <w:r w:rsidR="002C4924" w:rsidRPr="005477A2">
        <w:rPr>
          <w:rFonts w:cs="Arial"/>
          <w:szCs w:val="24"/>
        </w:rPr>
        <w:t xml:space="preserve">, </w:t>
      </w:r>
      <w:r w:rsidR="00C4662E" w:rsidRPr="005477A2">
        <w:rPr>
          <w:rFonts w:cs="Arial"/>
          <w:szCs w:val="24"/>
        </w:rPr>
        <w:t>de manera que falla en la técnica del recurso</w:t>
      </w:r>
      <w:r w:rsidRPr="005477A2">
        <w:rPr>
          <w:rFonts w:cs="Arial"/>
          <w:szCs w:val="24"/>
        </w:rPr>
        <w:t xml:space="preserve"> de anulación</w:t>
      </w:r>
      <w:r w:rsidR="00C4662E" w:rsidRPr="005477A2">
        <w:rPr>
          <w:rFonts w:cs="Arial"/>
          <w:szCs w:val="24"/>
        </w:rPr>
        <w:t>, el cual no puede ser utilizado para controvertir las consideraciones en que se fundó el laudo</w:t>
      </w:r>
      <w:r w:rsidR="00030A94" w:rsidRPr="005477A2">
        <w:rPr>
          <w:rFonts w:cs="Arial"/>
          <w:szCs w:val="24"/>
        </w:rPr>
        <w:t xml:space="preserve"> arbitral</w:t>
      </w:r>
      <w:r w:rsidR="00C4662E" w:rsidRPr="005477A2">
        <w:rPr>
          <w:rFonts w:cs="Arial"/>
          <w:szCs w:val="24"/>
        </w:rPr>
        <w:t>, ni para introducir nuevas argumentaciones.</w:t>
      </w:r>
    </w:p>
    <w:p w14:paraId="0B8377C6" w14:textId="77777777" w:rsidR="00C4662E" w:rsidRPr="005477A2" w:rsidRDefault="00C4662E" w:rsidP="002D4371">
      <w:pPr>
        <w:pStyle w:val="Textoindependiente22"/>
        <w:numPr>
          <w:ilvl w:val="12"/>
          <w:numId w:val="0"/>
        </w:numPr>
        <w:overflowPunct/>
        <w:autoSpaceDE/>
        <w:autoSpaceDN/>
        <w:adjustRightInd/>
        <w:textAlignment w:val="auto"/>
        <w:rPr>
          <w:rFonts w:cs="Arial"/>
          <w:szCs w:val="24"/>
        </w:rPr>
      </w:pPr>
    </w:p>
    <w:p w14:paraId="4D96AEEF" w14:textId="77777777" w:rsidR="002C4924" w:rsidRPr="005477A2" w:rsidRDefault="00C4662E"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Por tanto, de la comparación de las pretensiones y las decisiones, pasando por las consideraciones del laudo, no se observa falencia o ausencia de</w:t>
      </w:r>
      <w:r w:rsidR="00FB1A27">
        <w:rPr>
          <w:rFonts w:cs="Arial"/>
          <w:szCs w:val="24"/>
        </w:rPr>
        <w:t>l</w:t>
      </w:r>
      <w:r w:rsidRPr="005477A2">
        <w:rPr>
          <w:rFonts w:cs="Arial"/>
          <w:szCs w:val="24"/>
        </w:rPr>
        <w:t xml:space="preserve"> razonamiento</w:t>
      </w:r>
      <w:r w:rsidR="002C4924" w:rsidRPr="005477A2">
        <w:rPr>
          <w:rFonts w:cs="Arial"/>
          <w:szCs w:val="24"/>
        </w:rPr>
        <w:t xml:space="preserve"> </w:t>
      </w:r>
      <w:r w:rsidR="00030A94" w:rsidRPr="005477A2">
        <w:rPr>
          <w:rFonts w:cs="Arial"/>
          <w:szCs w:val="24"/>
        </w:rPr>
        <w:t xml:space="preserve">que llevó a la </w:t>
      </w:r>
      <w:r w:rsidR="002C4924" w:rsidRPr="005477A2">
        <w:rPr>
          <w:rFonts w:cs="Arial"/>
          <w:szCs w:val="24"/>
        </w:rPr>
        <w:t xml:space="preserve">denegación de los ajustes </w:t>
      </w:r>
      <w:r w:rsidR="00F1322A" w:rsidRPr="005477A2">
        <w:rPr>
          <w:rFonts w:cs="Arial"/>
          <w:szCs w:val="24"/>
        </w:rPr>
        <w:t xml:space="preserve">por inflación, </w:t>
      </w:r>
      <w:r w:rsidR="002C4924" w:rsidRPr="005477A2">
        <w:rPr>
          <w:rFonts w:cs="Arial"/>
          <w:szCs w:val="24"/>
        </w:rPr>
        <w:t>pretendidos por la convocante en el proceso arbitral.</w:t>
      </w:r>
    </w:p>
    <w:p w14:paraId="28C1F605" w14:textId="77777777" w:rsidR="00C4662E" w:rsidRPr="005477A2" w:rsidRDefault="00C4662E" w:rsidP="002D4371">
      <w:pPr>
        <w:pStyle w:val="Textoindependiente22"/>
        <w:numPr>
          <w:ilvl w:val="12"/>
          <w:numId w:val="0"/>
        </w:numPr>
        <w:overflowPunct/>
        <w:autoSpaceDE/>
        <w:autoSpaceDN/>
        <w:adjustRightInd/>
        <w:textAlignment w:val="auto"/>
        <w:rPr>
          <w:rFonts w:cs="Arial"/>
          <w:szCs w:val="24"/>
        </w:rPr>
      </w:pPr>
    </w:p>
    <w:p w14:paraId="3407E693" w14:textId="77777777" w:rsidR="007A5441" w:rsidRPr="005477A2" w:rsidRDefault="007A5441"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4.5</w:t>
      </w:r>
      <w:r w:rsidR="00821428" w:rsidRPr="005477A2">
        <w:rPr>
          <w:rFonts w:cs="Arial"/>
          <w:b/>
          <w:szCs w:val="24"/>
        </w:rPr>
        <w:t>.4</w:t>
      </w:r>
      <w:r w:rsidRPr="005477A2">
        <w:rPr>
          <w:rFonts w:cs="Arial"/>
          <w:b/>
          <w:szCs w:val="24"/>
        </w:rPr>
        <w:t xml:space="preserve"> Con</w:t>
      </w:r>
      <w:r w:rsidR="00F37D23" w:rsidRPr="005477A2">
        <w:rPr>
          <w:rFonts w:cs="Arial"/>
          <w:b/>
          <w:szCs w:val="24"/>
        </w:rPr>
        <w:t>sideraciones finales sobre la causal del numeral 9</w:t>
      </w:r>
    </w:p>
    <w:p w14:paraId="2E255731" w14:textId="77777777" w:rsidR="007A5441" w:rsidRPr="005477A2" w:rsidRDefault="007A5441" w:rsidP="002D4371">
      <w:pPr>
        <w:pStyle w:val="Textoindependiente22"/>
        <w:numPr>
          <w:ilvl w:val="12"/>
          <w:numId w:val="0"/>
        </w:numPr>
        <w:overflowPunct/>
        <w:autoSpaceDE/>
        <w:autoSpaceDN/>
        <w:adjustRightInd/>
        <w:textAlignment w:val="auto"/>
        <w:rPr>
          <w:rFonts w:cs="Arial"/>
          <w:b/>
          <w:szCs w:val="24"/>
        </w:rPr>
      </w:pPr>
    </w:p>
    <w:p w14:paraId="698EB8B5" w14:textId="77777777" w:rsidR="00A043E1" w:rsidRPr="005477A2" w:rsidRDefault="00A043E1" w:rsidP="00A043E1">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En los laudos arbitrales que niegan todas las pretensiones de la demanda</w:t>
      </w:r>
      <w:r w:rsidR="00FB1A27">
        <w:rPr>
          <w:rFonts w:cs="Arial"/>
          <w:szCs w:val="24"/>
        </w:rPr>
        <w:t>,</w:t>
      </w:r>
      <w:r w:rsidR="00030A94" w:rsidRPr="005477A2">
        <w:rPr>
          <w:rFonts w:cs="Arial"/>
          <w:szCs w:val="24"/>
        </w:rPr>
        <w:t xml:space="preserve"> </w:t>
      </w:r>
      <w:r w:rsidRPr="005477A2">
        <w:rPr>
          <w:rFonts w:cs="Arial"/>
          <w:szCs w:val="24"/>
        </w:rPr>
        <w:t>la falta de razonamiento específico sobre una de ellas no se enmarca en la causal de anulación prevista en el numeral 9 -haber dejado de decidir sobre los asuntos sometidos al Tribunal de Arbitramento-, en tanto existan consideraciones que permitan concluir que las pretensiones no analizadas en forma separada quedaron comprendidas en la denegación general adoptada en la decisión.</w:t>
      </w:r>
    </w:p>
    <w:p w14:paraId="2350E3A7" w14:textId="77777777" w:rsidR="00A043E1" w:rsidRPr="005477A2" w:rsidRDefault="00A043E1" w:rsidP="00A043E1">
      <w:pPr>
        <w:pStyle w:val="Textoindependiente22"/>
        <w:numPr>
          <w:ilvl w:val="12"/>
          <w:numId w:val="0"/>
        </w:numPr>
        <w:overflowPunct/>
        <w:autoSpaceDE/>
        <w:autoSpaceDN/>
        <w:adjustRightInd/>
        <w:textAlignment w:val="auto"/>
        <w:rPr>
          <w:rFonts w:cs="Arial"/>
          <w:szCs w:val="24"/>
        </w:rPr>
      </w:pPr>
    </w:p>
    <w:p w14:paraId="713A46B8" w14:textId="77777777" w:rsidR="00A043E1" w:rsidRPr="005477A2" w:rsidRDefault="0027218A" w:rsidP="00A043E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 diferencia de lo que afirma la recurrente, </w:t>
      </w:r>
      <w:r w:rsidR="007E178A" w:rsidRPr="005477A2">
        <w:rPr>
          <w:rFonts w:cs="Arial"/>
          <w:szCs w:val="24"/>
        </w:rPr>
        <w:t xml:space="preserve">este no es un caso de ausencia total de </w:t>
      </w:r>
      <w:r w:rsidR="002F2B69" w:rsidRPr="005477A2">
        <w:rPr>
          <w:rFonts w:cs="Arial"/>
          <w:szCs w:val="24"/>
        </w:rPr>
        <w:t xml:space="preserve">razonamiento </w:t>
      </w:r>
      <w:r w:rsidR="007E178A" w:rsidRPr="005477A2">
        <w:rPr>
          <w:rFonts w:cs="Arial"/>
          <w:szCs w:val="24"/>
        </w:rPr>
        <w:t>par</w:t>
      </w:r>
      <w:r w:rsidR="000B0EE9" w:rsidRPr="005477A2">
        <w:rPr>
          <w:rFonts w:cs="Arial"/>
          <w:szCs w:val="24"/>
        </w:rPr>
        <w:t>a soportar la decisión arbitral</w:t>
      </w:r>
      <w:r w:rsidR="00A043E1" w:rsidRPr="005477A2">
        <w:rPr>
          <w:rFonts w:cs="Arial"/>
          <w:szCs w:val="24"/>
        </w:rPr>
        <w:t xml:space="preserve">; </w:t>
      </w:r>
      <w:r w:rsidR="002A4FB0">
        <w:rPr>
          <w:rFonts w:cs="Arial"/>
          <w:szCs w:val="24"/>
        </w:rPr>
        <w:t xml:space="preserve">tal como se observa en las citas del laudo transcritas en esta providencia, </w:t>
      </w:r>
      <w:r w:rsidR="00A043E1" w:rsidRPr="005477A2">
        <w:rPr>
          <w:rFonts w:cs="Arial"/>
          <w:szCs w:val="24"/>
        </w:rPr>
        <w:t>las consideraciones que llevaron al Tribunal de Arbitramento a apartarse del dictamen</w:t>
      </w:r>
      <w:r w:rsidR="00CC200B" w:rsidRPr="005477A2">
        <w:rPr>
          <w:rFonts w:cs="Arial"/>
          <w:szCs w:val="24"/>
        </w:rPr>
        <w:t xml:space="preserve"> </w:t>
      </w:r>
      <w:r w:rsidR="003F30BB" w:rsidRPr="005477A2">
        <w:rPr>
          <w:rFonts w:cs="Arial"/>
          <w:szCs w:val="24"/>
        </w:rPr>
        <w:t>y a interpretar el modificatorio 4</w:t>
      </w:r>
      <w:r w:rsidR="002A4FB0">
        <w:rPr>
          <w:rFonts w:cs="Arial"/>
          <w:szCs w:val="24"/>
        </w:rPr>
        <w:t xml:space="preserve"> y los demás documentos contractuales</w:t>
      </w:r>
      <w:r w:rsidR="003F30BB" w:rsidRPr="005477A2">
        <w:rPr>
          <w:rFonts w:cs="Arial"/>
          <w:szCs w:val="24"/>
        </w:rPr>
        <w:t xml:space="preserve"> </w:t>
      </w:r>
      <w:r w:rsidR="00CC200B" w:rsidRPr="005477A2">
        <w:rPr>
          <w:rFonts w:cs="Arial"/>
          <w:szCs w:val="24"/>
        </w:rPr>
        <w:t xml:space="preserve">fueron </w:t>
      </w:r>
      <w:r w:rsidR="00A043E1" w:rsidRPr="005477A2">
        <w:rPr>
          <w:rFonts w:cs="Arial"/>
          <w:szCs w:val="24"/>
        </w:rPr>
        <w:t>congruentes con la decisión general de negar todas las pretensiones y, por tanto, no se configuró una causal de anulación</w:t>
      </w:r>
      <w:r w:rsidR="003F30BB" w:rsidRPr="005477A2">
        <w:rPr>
          <w:rFonts w:cs="Arial"/>
          <w:szCs w:val="24"/>
        </w:rPr>
        <w:t>.</w:t>
      </w:r>
    </w:p>
    <w:p w14:paraId="63B804DE" w14:textId="77777777" w:rsidR="00F1322A" w:rsidRPr="005477A2" w:rsidRDefault="00F1322A" w:rsidP="002D4371">
      <w:pPr>
        <w:pStyle w:val="Textoindependiente22"/>
        <w:numPr>
          <w:ilvl w:val="12"/>
          <w:numId w:val="0"/>
        </w:numPr>
        <w:overflowPunct/>
        <w:autoSpaceDE/>
        <w:autoSpaceDN/>
        <w:adjustRightInd/>
        <w:textAlignment w:val="auto"/>
        <w:rPr>
          <w:rFonts w:cs="Arial"/>
          <w:szCs w:val="24"/>
        </w:rPr>
      </w:pPr>
    </w:p>
    <w:p w14:paraId="259F9496" w14:textId="77777777" w:rsidR="003F30BB" w:rsidRPr="005477A2" w:rsidRDefault="000B0EE9"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w:t>
      </w:r>
      <w:r w:rsidR="0027218A" w:rsidRPr="005477A2">
        <w:rPr>
          <w:rFonts w:cs="Arial"/>
          <w:szCs w:val="24"/>
        </w:rPr>
        <w:t>Sala a</w:t>
      </w:r>
      <w:r w:rsidR="00CC200B" w:rsidRPr="005477A2">
        <w:rPr>
          <w:rFonts w:cs="Arial"/>
          <w:szCs w:val="24"/>
        </w:rPr>
        <w:t xml:space="preserve">grega </w:t>
      </w:r>
      <w:r w:rsidR="0027218A" w:rsidRPr="005477A2">
        <w:rPr>
          <w:rFonts w:cs="Arial"/>
          <w:szCs w:val="24"/>
        </w:rPr>
        <w:t xml:space="preserve">que es viable la inferencia de las consideraciones generales </w:t>
      </w:r>
      <w:r w:rsidR="003F30BB" w:rsidRPr="005477A2">
        <w:rPr>
          <w:rFonts w:cs="Arial"/>
          <w:szCs w:val="24"/>
        </w:rPr>
        <w:t xml:space="preserve">contenidas en el </w:t>
      </w:r>
      <w:r w:rsidR="0027218A" w:rsidRPr="005477A2">
        <w:rPr>
          <w:rFonts w:cs="Arial"/>
          <w:szCs w:val="24"/>
        </w:rPr>
        <w:t xml:space="preserve">laudo, </w:t>
      </w:r>
      <w:r w:rsidR="005B6932" w:rsidRPr="005477A2">
        <w:rPr>
          <w:rFonts w:cs="Arial"/>
          <w:szCs w:val="24"/>
        </w:rPr>
        <w:t xml:space="preserve">con el fin </w:t>
      </w:r>
      <w:r w:rsidR="00C92DB2" w:rsidRPr="005477A2">
        <w:rPr>
          <w:rFonts w:cs="Arial"/>
          <w:szCs w:val="24"/>
        </w:rPr>
        <w:t xml:space="preserve">de </w:t>
      </w:r>
      <w:r w:rsidR="002C4924" w:rsidRPr="005477A2">
        <w:rPr>
          <w:rFonts w:cs="Arial"/>
          <w:szCs w:val="24"/>
        </w:rPr>
        <w:t xml:space="preserve">entender </w:t>
      </w:r>
      <w:r w:rsidR="00050142" w:rsidRPr="005477A2">
        <w:rPr>
          <w:rFonts w:cs="Arial"/>
          <w:szCs w:val="24"/>
        </w:rPr>
        <w:t xml:space="preserve">debidamente </w:t>
      </w:r>
      <w:r w:rsidR="0027218A" w:rsidRPr="005477A2">
        <w:rPr>
          <w:rFonts w:cs="Arial"/>
          <w:szCs w:val="24"/>
        </w:rPr>
        <w:t>soporta</w:t>
      </w:r>
      <w:r w:rsidR="00050142" w:rsidRPr="005477A2">
        <w:rPr>
          <w:rFonts w:cs="Arial"/>
          <w:szCs w:val="24"/>
        </w:rPr>
        <w:t>da la de</w:t>
      </w:r>
      <w:r w:rsidR="002C4924" w:rsidRPr="005477A2">
        <w:rPr>
          <w:rFonts w:cs="Arial"/>
          <w:szCs w:val="24"/>
        </w:rPr>
        <w:t>cisión arbitral</w:t>
      </w:r>
      <w:r w:rsidR="00036860">
        <w:rPr>
          <w:rFonts w:cs="Arial"/>
          <w:szCs w:val="24"/>
        </w:rPr>
        <w:t>,</w:t>
      </w:r>
      <w:r w:rsidR="002C4924" w:rsidRPr="005477A2">
        <w:rPr>
          <w:rFonts w:cs="Arial"/>
          <w:szCs w:val="24"/>
        </w:rPr>
        <w:t xml:space="preserve"> </w:t>
      </w:r>
      <w:r w:rsidR="00F1322A" w:rsidRPr="005477A2">
        <w:rPr>
          <w:rFonts w:cs="Arial"/>
          <w:szCs w:val="24"/>
        </w:rPr>
        <w:t xml:space="preserve">aunque </w:t>
      </w:r>
      <w:r w:rsidR="00CC200B" w:rsidRPr="005477A2">
        <w:rPr>
          <w:rFonts w:cs="Arial"/>
          <w:szCs w:val="24"/>
        </w:rPr>
        <w:t xml:space="preserve">tales </w:t>
      </w:r>
      <w:r w:rsidR="00F1322A" w:rsidRPr="005477A2">
        <w:rPr>
          <w:rFonts w:cs="Arial"/>
          <w:szCs w:val="24"/>
        </w:rPr>
        <w:t>consideraciones no se det</w:t>
      </w:r>
      <w:r w:rsidR="003F30BB" w:rsidRPr="005477A2">
        <w:rPr>
          <w:rFonts w:cs="Arial"/>
          <w:szCs w:val="24"/>
        </w:rPr>
        <w:t xml:space="preserve">engan, una a una y en </w:t>
      </w:r>
      <w:r w:rsidR="00CC200B" w:rsidRPr="005477A2">
        <w:rPr>
          <w:rFonts w:cs="Arial"/>
          <w:szCs w:val="24"/>
        </w:rPr>
        <w:t xml:space="preserve">forma </w:t>
      </w:r>
      <w:r w:rsidR="003F30BB" w:rsidRPr="005477A2">
        <w:rPr>
          <w:rFonts w:cs="Arial"/>
          <w:szCs w:val="24"/>
        </w:rPr>
        <w:t xml:space="preserve">separada, </w:t>
      </w:r>
      <w:r w:rsidR="00CC200B" w:rsidRPr="005477A2">
        <w:rPr>
          <w:rFonts w:cs="Arial"/>
          <w:szCs w:val="24"/>
        </w:rPr>
        <w:t xml:space="preserve">sobre </w:t>
      </w:r>
      <w:r w:rsidR="00F1322A" w:rsidRPr="005477A2">
        <w:rPr>
          <w:rFonts w:cs="Arial"/>
          <w:szCs w:val="24"/>
        </w:rPr>
        <w:t>cada una de las pretensiones</w:t>
      </w:r>
      <w:r w:rsidR="003F30BB" w:rsidRPr="005477A2">
        <w:rPr>
          <w:rFonts w:cs="Arial"/>
          <w:szCs w:val="24"/>
        </w:rPr>
        <w:t>.</w:t>
      </w:r>
    </w:p>
    <w:p w14:paraId="76141375" w14:textId="77777777" w:rsidR="005B6932" w:rsidRPr="005477A2" w:rsidRDefault="005B6932" w:rsidP="002D4371">
      <w:pPr>
        <w:pStyle w:val="Textoindependiente22"/>
        <w:numPr>
          <w:ilvl w:val="12"/>
          <w:numId w:val="0"/>
        </w:numPr>
        <w:overflowPunct/>
        <w:autoSpaceDE/>
        <w:autoSpaceDN/>
        <w:adjustRightInd/>
        <w:textAlignment w:val="auto"/>
        <w:rPr>
          <w:rFonts w:cs="Arial"/>
          <w:szCs w:val="24"/>
        </w:rPr>
      </w:pPr>
    </w:p>
    <w:p w14:paraId="7B3B6EF4" w14:textId="77777777" w:rsidR="00C92DB2" w:rsidRPr="005477A2" w:rsidRDefault="002C4924"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Es bueno advertir </w:t>
      </w:r>
      <w:r w:rsidR="00C92DB2" w:rsidRPr="005477A2">
        <w:rPr>
          <w:rFonts w:cs="Arial"/>
          <w:szCs w:val="24"/>
        </w:rPr>
        <w:t>que</w:t>
      </w:r>
      <w:r w:rsidRPr="005477A2">
        <w:rPr>
          <w:rFonts w:cs="Arial"/>
          <w:szCs w:val="24"/>
        </w:rPr>
        <w:t>,</w:t>
      </w:r>
      <w:r w:rsidR="00C92DB2" w:rsidRPr="005477A2">
        <w:rPr>
          <w:rFonts w:cs="Arial"/>
          <w:szCs w:val="24"/>
        </w:rPr>
        <w:t xml:space="preserve"> de conformidad con el Código General del Proceso, la apreciación de las pruebas exige un análisis crítico por parte del juez, pero no </w:t>
      </w:r>
      <w:r w:rsidRPr="005477A2">
        <w:rPr>
          <w:rFonts w:cs="Arial"/>
          <w:szCs w:val="24"/>
        </w:rPr>
        <w:t xml:space="preserve">le </w:t>
      </w:r>
      <w:r w:rsidR="00C92DB2" w:rsidRPr="005477A2">
        <w:rPr>
          <w:rFonts w:cs="Arial"/>
          <w:szCs w:val="24"/>
        </w:rPr>
        <w:t>impone una forma o un método específico</w:t>
      </w:r>
      <w:r w:rsidRPr="005477A2">
        <w:rPr>
          <w:rFonts w:cs="Arial"/>
          <w:szCs w:val="24"/>
        </w:rPr>
        <w:t xml:space="preserve"> al razonamiento de la sentencia</w:t>
      </w:r>
      <w:r w:rsidR="00DF080F" w:rsidRPr="005477A2">
        <w:rPr>
          <w:rFonts w:cs="Arial"/>
          <w:szCs w:val="24"/>
        </w:rPr>
        <w:t xml:space="preserve"> – ni, en su caso, al laudo arbitral- </w:t>
      </w:r>
      <w:r w:rsidR="001D6D82" w:rsidRPr="005477A2">
        <w:rPr>
          <w:rFonts w:cs="Arial"/>
          <w:szCs w:val="24"/>
        </w:rPr>
        <w:t>además</w:t>
      </w:r>
      <w:r w:rsidR="00DF080F" w:rsidRPr="005477A2">
        <w:rPr>
          <w:rFonts w:cs="Arial"/>
          <w:szCs w:val="24"/>
        </w:rPr>
        <w:t xml:space="preserve"> de que</w:t>
      </w:r>
      <w:r w:rsidR="001D6D82" w:rsidRPr="005477A2">
        <w:rPr>
          <w:rFonts w:cs="Arial"/>
          <w:szCs w:val="24"/>
        </w:rPr>
        <w:t xml:space="preserve"> la ley procesal invita a la explicación razonada en la sentencia</w:t>
      </w:r>
      <w:r w:rsidR="000D2268" w:rsidRPr="005477A2">
        <w:rPr>
          <w:rFonts w:cs="Arial"/>
          <w:szCs w:val="24"/>
        </w:rPr>
        <w:t>,</w:t>
      </w:r>
      <w:r w:rsidR="001D6D82" w:rsidRPr="005477A2">
        <w:rPr>
          <w:rFonts w:cs="Arial"/>
          <w:szCs w:val="24"/>
        </w:rPr>
        <w:t xml:space="preserve"> con </w:t>
      </w:r>
      <w:r w:rsidR="001D6D82" w:rsidRPr="005477A2">
        <w:rPr>
          <w:rFonts w:cs="Arial"/>
          <w:i/>
          <w:szCs w:val="24"/>
        </w:rPr>
        <w:t>“brevedad y precisión”</w:t>
      </w:r>
      <w:r w:rsidR="001D6D82" w:rsidRPr="005477A2">
        <w:rPr>
          <w:rStyle w:val="Refdenotaalpie"/>
          <w:rFonts w:cs="Arial"/>
          <w:szCs w:val="24"/>
        </w:rPr>
        <w:footnoteReference w:id="59"/>
      </w:r>
      <w:r w:rsidR="00C92DB2" w:rsidRPr="005477A2">
        <w:rPr>
          <w:rFonts w:cs="Arial"/>
          <w:szCs w:val="24"/>
        </w:rPr>
        <w:t xml:space="preserve">. </w:t>
      </w:r>
    </w:p>
    <w:p w14:paraId="321C85CC" w14:textId="77777777" w:rsidR="0027218A" w:rsidRPr="005477A2" w:rsidRDefault="0027218A" w:rsidP="002D4371">
      <w:pPr>
        <w:pStyle w:val="Textoindependiente22"/>
        <w:numPr>
          <w:ilvl w:val="12"/>
          <w:numId w:val="0"/>
        </w:numPr>
        <w:overflowPunct/>
        <w:autoSpaceDE/>
        <w:autoSpaceDN/>
        <w:adjustRightInd/>
        <w:textAlignment w:val="auto"/>
        <w:rPr>
          <w:rFonts w:cs="Arial"/>
          <w:szCs w:val="24"/>
        </w:rPr>
      </w:pPr>
    </w:p>
    <w:p w14:paraId="0B45A008" w14:textId="77777777" w:rsidR="002F2B69" w:rsidRPr="005477A2" w:rsidRDefault="007E178A"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Por otra parte, a</w:t>
      </w:r>
      <w:r w:rsidR="0027218A" w:rsidRPr="005477A2">
        <w:rPr>
          <w:rFonts w:cs="Arial"/>
          <w:szCs w:val="24"/>
        </w:rPr>
        <w:t xml:space="preserve">cerca de los reproches por la supuesta insuficiencia de las consideraciones </w:t>
      </w:r>
      <w:r w:rsidR="002F2B69" w:rsidRPr="005477A2">
        <w:rPr>
          <w:rFonts w:cs="Arial"/>
          <w:szCs w:val="24"/>
        </w:rPr>
        <w:t xml:space="preserve">sobre </w:t>
      </w:r>
      <w:r w:rsidR="0027218A" w:rsidRPr="005477A2">
        <w:rPr>
          <w:rFonts w:cs="Arial"/>
          <w:szCs w:val="24"/>
        </w:rPr>
        <w:t xml:space="preserve">el enriquecimiento sin causa, </w:t>
      </w:r>
      <w:r w:rsidR="00F1322A" w:rsidRPr="005477A2">
        <w:rPr>
          <w:rFonts w:cs="Arial"/>
          <w:szCs w:val="24"/>
        </w:rPr>
        <w:t xml:space="preserve">se encuentra </w:t>
      </w:r>
      <w:r w:rsidR="00274472" w:rsidRPr="005477A2">
        <w:rPr>
          <w:rFonts w:cs="Arial"/>
          <w:szCs w:val="24"/>
        </w:rPr>
        <w:t xml:space="preserve">que el laudo </w:t>
      </w:r>
      <w:r w:rsidR="00752696" w:rsidRPr="005477A2">
        <w:rPr>
          <w:rFonts w:cs="Arial"/>
          <w:szCs w:val="24"/>
        </w:rPr>
        <w:t xml:space="preserve">fue </w:t>
      </w:r>
      <w:r w:rsidR="00274472" w:rsidRPr="005477A2">
        <w:rPr>
          <w:rFonts w:cs="Arial"/>
          <w:szCs w:val="24"/>
        </w:rPr>
        <w:t>claro en el carácter contractual de las prestaciones reclamadas, por la permisión del acuerdo verbal y la continuidad de la ejecución en la urgencia manifiesta</w:t>
      </w:r>
      <w:r w:rsidR="00062991" w:rsidRPr="005477A2">
        <w:rPr>
          <w:rStyle w:val="Refdenotaalpie"/>
          <w:rFonts w:cs="Arial"/>
          <w:szCs w:val="24"/>
        </w:rPr>
        <w:footnoteReference w:id="60"/>
      </w:r>
      <w:r w:rsidR="002F2B69" w:rsidRPr="005477A2">
        <w:rPr>
          <w:rFonts w:cs="Arial"/>
          <w:szCs w:val="24"/>
        </w:rPr>
        <w:t>.</w:t>
      </w:r>
    </w:p>
    <w:p w14:paraId="0918F9DF" w14:textId="77777777" w:rsidR="002F2B69" w:rsidRPr="005477A2" w:rsidRDefault="002F2B69" w:rsidP="002D4371">
      <w:pPr>
        <w:pStyle w:val="Textoindependiente22"/>
        <w:numPr>
          <w:ilvl w:val="12"/>
          <w:numId w:val="0"/>
        </w:numPr>
        <w:overflowPunct/>
        <w:autoSpaceDE/>
        <w:autoSpaceDN/>
        <w:adjustRightInd/>
        <w:textAlignment w:val="auto"/>
        <w:rPr>
          <w:rFonts w:cs="Arial"/>
          <w:szCs w:val="24"/>
        </w:rPr>
      </w:pPr>
    </w:p>
    <w:p w14:paraId="1E36A4E0" w14:textId="77777777" w:rsidR="00274472" w:rsidRPr="005477A2" w:rsidRDefault="002F2B69"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Finalmente, </w:t>
      </w:r>
      <w:r w:rsidR="00062991" w:rsidRPr="005477A2">
        <w:rPr>
          <w:rFonts w:cs="Arial"/>
          <w:szCs w:val="24"/>
        </w:rPr>
        <w:t xml:space="preserve">se advierte que, en realidad, </w:t>
      </w:r>
      <w:r w:rsidR="00915DD2" w:rsidRPr="005477A2">
        <w:rPr>
          <w:rFonts w:cs="Arial"/>
          <w:szCs w:val="24"/>
        </w:rPr>
        <w:t>la</w:t>
      </w:r>
      <w:r w:rsidR="00062991" w:rsidRPr="005477A2">
        <w:rPr>
          <w:rFonts w:cs="Arial"/>
          <w:szCs w:val="24"/>
        </w:rPr>
        <w:t xml:space="preserve"> argumentación de la recurrente</w:t>
      </w:r>
      <w:r w:rsidRPr="005477A2">
        <w:rPr>
          <w:rFonts w:cs="Arial"/>
          <w:szCs w:val="24"/>
        </w:rPr>
        <w:t xml:space="preserve"> constituy</w:t>
      </w:r>
      <w:r w:rsidR="00DF080F" w:rsidRPr="005477A2">
        <w:rPr>
          <w:rFonts w:cs="Arial"/>
          <w:szCs w:val="24"/>
        </w:rPr>
        <w:t>ó</w:t>
      </w:r>
      <w:r w:rsidRPr="005477A2">
        <w:rPr>
          <w:rFonts w:cs="Arial"/>
          <w:szCs w:val="24"/>
        </w:rPr>
        <w:t xml:space="preserve"> una exposición de la supuesta </w:t>
      </w:r>
      <w:r w:rsidR="00274472" w:rsidRPr="005477A2">
        <w:rPr>
          <w:rFonts w:cs="Arial"/>
          <w:szCs w:val="24"/>
        </w:rPr>
        <w:t xml:space="preserve">incongruencia material o de fondo, </w:t>
      </w:r>
      <w:r w:rsidRPr="005477A2">
        <w:rPr>
          <w:rFonts w:cs="Arial"/>
          <w:szCs w:val="24"/>
        </w:rPr>
        <w:t>en tanto prop</w:t>
      </w:r>
      <w:r w:rsidR="00DF080F" w:rsidRPr="005477A2">
        <w:rPr>
          <w:rFonts w:cs="Arial"/>
          <w:szCs w:val="24"/>
        </w:rPr>
        <w:t>uso</w:t>
      </w:r>
      <w:r w:rsidRPr="005477A2">
        <w:rPr>
          <w:rFonts w:cs="Arial"/>
          <w:szCs w:val="24"/>
        </w:rPr>
        <w:t xml:space="preserve"> un razonamiento distinto del que realizó el Tribunal de Arbitramento, </w:t>
      </w:r>
      <w:r w:rsidR="00062991" w:rsidRPr="005477A2">
        <w:rPr>
          <w:rFonts w:cs="Arial"/>
          <w:szCs w:val="24"/>
        </w:rPr>
        <w:t>l</w:t>
      </w:r>
      <w:r w:rsidRPr="005477A2">
        <w:rPr>
          <w:rFonts w:cs="Arial"/>
          <w:szCs w:val="24"/>
        </w:rPr>
        <w:t>o</w:t>
      </w:r>
      <w:r w:rsidR="00062991" w:rsidRPr="005477A2">
        <w:rPr>
          <w:rFonts w:cs="Arial"/>
          <w:szCs w:val="24"/>
        </w:rPr>
        <w:t xml:space="preserve"> cual resulta improcedente</w:t>
      </w:r>
      <w:r w:rsidRPr="005477A2">
        <w:rPr>
          <w:rFonts w:cs="Arial"/>
          <w:szCs w:val="24"/>
        </w:rPr>
        <w:t>,</w:t>
      </w:r>
      <w:r w:rsidR="00062991" w:rsidRPr="005477A2">
        <w:rPr>
          <w:rFonts w:cs="Arial"/>
          <w:szCs w:val="24"/>
        </w:rPr>
        <w:t xml:space="preserve"> t</w:t>
      </w:r>
      <w:r w:rsidR="00274472" w:rsidRPr="005477A2">
        <w:rPr>
          <w:rFonts w:cs="Arial"/>
          <w:szCs w:val="24"/>
        </w:rPr>
        <w:t xml:space="preserve">oda vez </w:t>
      </w:r>
      <w:r w:rsidR="00C92DB2" w:rsidRPr="005477A2">
        <w:rPr>
          <w:rFonts w:cs="Arial"/>
          <w:szCs w:val="24"/>
        </w:rPr>
        <w:t xml:space="preserve">que </w:t>
      </w:r>
      <w:r w:rsidR="00274472" w:rsidRPr="005477A2">
        <w:rPr>
          <w:rFonts w:cs="Arial"/>
          <w:szCs w:val="24"/>
        </w:rPr>
        <w:t>el recu</w:t>
      </w:r>
      <w:r w:rsidR="00F37D23" w:rsidRPr="005477A2">
        <w:rPr>
          <w:rFonts w:cs="Arial"/>
          <w:szCs w:val="24"/>
        </w:rPr>
        <w:t>r</w:t>
      </w:r>
      <w:r w:rsidR="00274472" w:rsidRPr="005477A2">
        <w:rPr>
          <w:rFonts w:cs="Arial"/>
          <w:szCs w:val="24"/>
        </w:rPr>
        <w:t xml:space="preserve">so </w:t>
      </w:r>
      <w:r w:rsidR="00C92DB2" w:rsidRPr="005477A2">
        <w:rPr>
          <w:rFonts w:cs="Arial"/>
          <w:szCs w:val="24"/>
        </w:rPr>
        <w:t>de anulación</w:t>
      </w:r>
      <w:r w:rsidRPr="005477A2">
        <w:rPr>
          <w:rFonts w:cs="Arial"/>
          <w:szCs w:val="24"/>
        </w:rPr>
        <w:t xml:space="preserve"> es extraordinario y taxativo y, por ello</w:t>
      </w:r>
      <w:r w:rsidR="00F1322A" w:rsidRPr="005477A2">
        <w:rPr>
          <w:rFonts w:cs="Arial"/>
          <w:szCs w:val="24"/>
        </w:rPr>
        <w:t>,</w:t>
      </w:r>
      <w:r w:rsidRPr="005477A2">
        <w:rPr>
          <w:rFonts w:cs="Arial"/>
          <w:szCs w:val="24"/>
        </w:rPr>
        <w:t xml:space="preserve"> se </w:t>
      </w:r>
      <w:r w:rsidR="00F1322A" w:rsidRPr="005477A2">
        <w:rPr>
          <w:rFonts w:cs="Arial"/>
          <w:szCs w:val="24"/>
        </w:rPr>
        <w:t>re</w:t>
      </w:r>
      <w:r w:rsidRPr="005477A2">
        <w:rPr>
          <w:rFonts w:cs="Arial"/>
          <w:szCs w:val="24"/>
        </w:rPr>
        <w:t>afirma que</w:t>
      </w:r>
      <w:r w:rsidR="00F1322A" w:rsidRPr="005477A2">
        <w:rPr>
          <w:rFonts w:cs="Arial"/>
          <w:szCs w:val="24"/>
        </w:rPr>
        <w:t xml:space="preserve"> </w:t>
      </w:r>
      <w:r w:rsidRPr="005477A2">
        <w:rPr>
          <w:rFonts w:cs="Arial"/>
          <w:szCs w:val="24"/>
        </w:rPr>
        <w:t>debe fundarse</w:t>
      </w:r>
      <w:r w:rsidR="00274472" w:rsidRPr="005477A2">
        <w:rPr>
          <w:rFonts w:cs="Arial"/>
          <w:szCs w:val="24"/>
        </w:rPr>
        <w:t xml:space="preserve"> en el juzgamiento </w:t>
      </w:r>
      <w:r w:rsidRPr="005477A2">
        <w:rPr>
          <w:rFonts w:cs="Arial"/>
          <w:szCs w:val="24"/>
        </w:rPr>
        <w:t xml:space="preserve">de los vicios </w:t>
      </w:r>
      <w:r w:rsidR="00915DD2" w:rsidRPr="005477A2">
        <w:rPr>
          <w:rFonts w:cs="Arial"/>
          <w:i/>
          <w:szCs w:val="24"/>
        </w:rPr>
        <w:t>“</w:t>
      </w:r>
      <w:r w:rsidR="00274472" w:rsidRPr="005477A2">
        <w:rPr>
          <w:rFonts w:cs="Arial"/>
          <w:i/>
          <w:szCs w:val="24"/>
        </w:rPr>
        <w:t xml:space="preserve">in </w:t>
      </w:r>
      <w:proofErr w:type="spellStart"/>
      <w:r w:rsidR="00274472" w:rsidRPr="005477A2">
        <w:rPr>
          <w:rFonts w:cs="Arial"/>
          <w:i/>
          <w:szCs w:val="24"/>
        </w:rPr>
        <w:t>procedendo</w:t>
      </w:r>
      <w:proofErr w:type="spellEnd"/>
      <w:r w:rsidR="00915DD2" w:rsidRPr="005477A2">
        <w:rPr>
          <w:rFonts w:cs="Arial"/>
          <w:i/>
          <w:szCs w:val="24"/>
        </w:rPr>
        <w:t>”</w:t>
      </w:r>
      <w:r w:rsidR="00274472" w:rsidRPr="005477A2">
        <w:rPr>
          <w:rFonts w:cs="Arial"/>
          <w:i/>
          <w:szCs w:val="24"/>
        </w:rPr>
        <w:t>.</w:t>
      </w:r>
    </w:p>
    <w:p w14:paraId="315FD614" w14:textId="77777777" w:rsidR="00274472" w:rsidRDefault="00274472" w:rsidP="002D4371">
      <w:pPr>
        <w:pStyle w:val="Textoindependiente22"/>
        <w:numPr>
          <w:ilvl w:val="12"/>
          <w:numId w:val="0"/>
        </w:numPr>
        <w:overflowPunct/>
        <w:autoSpaceDE/>
        <w:autoSpaceDN/>
        <w:adjustRightInd/>
        <w:textAlignment w:val="auto"/>
        <w:rPr>
          <w:rFonts w:cs="Arial"/>
          <w:szCs w:val="24"/>
        </w:rPr>
      </w:pPr>
    </w:p>
    <w:p w14:paraId="44A499A7" w14:textId="77777777" w:rsidR="004F1EB1" w:rsidRPr="005477A2" w:rsidRDefault="004E444A" w:rsidP="00915DD2">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5.</w:t>
      </w:r>
      <w:r w:rsidR="004F1EB1" w:rsidRPr="005477A2">
        <w:rPr>
          <w:rFonts w:cs="Arial"/>
          <w:b/>
          <w:szCs w:val="24"/>
        </w:rPr>
        <w:t xml:space="preserve"> Segunda Causal de anulación, numeral 8 del artículo 41 de la Ley 1563 de 2012</w:t>
      </w:r>
    </w:p>
    <w:p w14:paraId="79A77415" w14:textId="77777777" w:rsidR="00944F3E" w:rsidRPr="005477A2" w:rsidRDefault="00944F3E" w:rsidP="002D4371">
      <w:pPr>
        <w:pStyle w:val="Textoindependiente22"/>
        <w:numPr>
          <w:ilvl w:val="12"/>
          <w:numId w:val="0"/>
        </w:numPr>
        <w:overflowPunct/>
        <w:autoSpaceDE/>
        <w:autoSpaceDN/>
        <w:adjustRightInd/>
        <w:textAlignment w:val="auto"/>
        <w:rPr>
          <w:rFonts w:cs="Arial"/>
          <w:b/>
          <w:szCs w:val="24"/>
        </w:rPr>
      </w:pPr>
    </w:p>
    <w:p w14:paraId="281D305B" w14:textId="77777777" w:rsidR="00870BCC" w:rsidRPr="005477A2" w:rsidRDefault="00870BCC"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5.1. Argumentos de la recurrente</w:t>
      </w:r>
    </w:p>
    <w:p w14:paraId="02D4EE1A" w14:textId="77777777" w:rsidR="00870BCC" w:rsidRPr="005477A2" w:rsidRDefault="00870BCC" w:rsidP="002D4371">
      <w:pPr>
        <w:pStyle w:val="Textoindependiente22"/>
        <w:numPr>
          <w:ilvl w:val="12"/>
          <w:numId w:val="0"/>
        </w:numPr>
        <w:overflowPunct/>
        <w:autoSpaceDE/>
        <w:autoSpaceDN/>
        <w:adjustRightInd/>
        <w:textAlignment w:val="auto"/>
        <w:rPr>
          <w:rFonts w:cs="Arial"/>
          <w:b/>
          <w:szCs w:val="24"/>
        </w:rPr>
      </w:pPr>
    </w:p>
    <w:p w14:paraId="3DBF0328" w14:textId="77777777" w:rsidR="00944F3E" w:rsidRPr="005477A2" w:rsidRDefault="00870BCC" w:rsidP="00915DD2">
      <w:pPr>
        <w:pStyle w:val="Textoindependiente22"/>
        <w:numPr>
          <w:ilvl w:val="12"/>
          <w:numId w:val="0"/>
        </w:numPr>
        <w:overflowPunct/>
        <w:autoSpaceDE/>
        <w:autoSpaceDN/>
        <w:adjustRightInd/>
        <w:spacing w:line="240" w:lineRule="auto"/>
        <w:textAlignment w:val="auto"/>
        <w:rPr>
          <w:rFonts w:cs="Arial"/>
          <w:i/>
          <w:szCs w:val="24"/>
        </w:rPr>
      </w:pPr>
      <w:r w:rsidRPr="005477A2">
        <w:rPr>
          <w:rFonts w:cs="Arial"/>
          <w:b/>
          <w:szCs w:val="24"/>
        </w:rPr>
        <w:t>5</w:t>
      </w:r>
      <w:r w:rsidR="00944F3E" w:rsidRPr="005477A2">
        <w:rPr>
          <w:rFonts w:cs="Arial"/>
          <w:b/>
          <w:szCs w:val="24"/>
        </w:rPr>
        <w:t>.1.</w:t>
      </w:r>
      <w:r w:rsidRPr="005477A2">
        <w:rPr>
          <w:rFonts w:cs="Arial"/>
          <w:b/>
          <w:szCs w:val="24"/>
        </w:rPr>
        <w:t>1.</w:t>
      </w:r>
      <w:r w:rsidR="00944F3E" w:rsidRPr="005477A2">
        <w:rPr>
          <w:rFonts w:cs="Arial"/>
          <w:b/>
          <w:szCs w:val="24"/>
        </w:rPr>
        <w:t xml:space="preserve"> </w:t>
      </w:r>
      <w:r w:rsidR="00944F3E" w:rsidRPr="005477A2">
        <w:rPr>
          <w:rFonts w:cs="Arial"/>
          <w:szCs w:val="24"/>
        </w:rPr>
        <w:t>“</w:t>
      </w:r>
      <w:r w:rsidR="00944F3E" w:rsidRPr="005477A2">
        <w:rPr>
          <w:rFonts w:cs="Arial"/>
          <w:b/>
          <w:i/>
          <w:szCs w:val="24"/>
        </w:rPr>
        <w:t>Contradicción que incide en la resolución de las pretens</w:t>
      </w:r>
      <w:r w:rsidR="00EE54BE" w:rsidRPr="005477A2">
        <w:rPr>
          <w:rFonts w:cs="Arial"/>
          <w:b/>
          <w:i/>
          <w:szCs w:val="24"/>
        </w:rPr>
        <w:t>i</w:t>
      </w:r>
      <w:r w:rsidR="00944F3E" w:rsidRPr="005477A2">
        <w:rPr>
          <w:rFonts w:cs="Arial"/>
          <w:b/>
          <w:i/>
          <w:szCs w:val="24"/>
        </w:rPr>
        <w:t>o</w:t>
      </w:r>
      <w:r w:rsidR="00C92DB2" w:rsidRPr="005477A2">
        <w:rPr>
          <w:rFonts w:cs="Arial"/>
          <w:b/>
          <w:i/>
          <w:szCs w:val="24"/>
        </w:rPr>
        <w:t>n</w:t>
      </w:r>
      <w:r w:rsidR="00944F3E" w:rsidRPr="005477A2">
        <w:rPr>
          <w:rFonts w:cs="Arial"/>
          <w:b/>
          <w:i/>
          <w:szCs w:val="24"/>
        </w:rPr>
        <w:t>es de incumplimiento por indebida planeación de las cantidades de servicio a proveer y el incremento desmesurado de los esquemas de protección</w:t>
      </w:r>
      <w:r w:rsidR="00944F3E" w:rsidRPr="005477A2">
        <w:rPr>
          <w:rFonts w:cs="Arial"/>
          <w:i/>
          <w:szCs w:val="24"/>
        </w:rPr>
        <w:t>”</w:t>
      </w:r>
      <w:r w:rsidR="00944F3E" w:rsidRPr="005477A2">
        <w:rPr>
          <w:rStyle w:val="Refdenotaalpie"/>
          <w:rFonts w:cs="Arial"/>
          <w:i/>
          <w:szCs w:val="24"/>
        </w:rPr>
        <w:footnoteReference w:id="61"/>
      </w:r>
      <w:r w:rsidR="00B971EC" w:rsidRPr="00B971EC">
        <w:rPr>
          <w:rFonts w:cs="Arial"/>
          <w:szCs w:val="24"/>
        </w:rPr>
        <w:t>.</w:t>
      </w:r>
    </w:p>
    <w:p w14:paraId="63E8F9B6" w14:textId="77777777" w:rsidR="0010470C" w:rsidRPr="005477A2" w:rsidRDefault="0010470C" w:rsidP="002D4371">
      <w:pPr>
        <w:pStyle w:val="Textoindependiente22"/>
        <w:numPr>
          <w:ilvl w:val="12"/>
          <w:numId w:val="0"/>
        </w:numPr>
        <w:overflowPunct/>
        <w:autoSpaceDE/>
        <w:autoSpaceDN/>
        <w:adjustRightInd/>
        <w:textAlignment w:val="auto"/>
        <w:rPr>
          <w:rFonts w:cs="Arial"/>
          <w:szCs w:val="24"/>
        </w:rPr>
      </w:pPr>
    </w:p>
    <w:p w14:paraId="7BC0A656" w14:textId="77777777" w:rsidR="00CD799C" w:rsidRPr="005477A2" w:rsidRDefault="0010470C"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recurrente transcribió algunos apartes del laudo arbitral en los que se consideró derrotada </w:t>
      </w:r>
      <w:r w:rsidRPr="005477A2">
        <w:rPr>
          <w:rFonts w:cs="Arial"/>
          <w:i/>
          <w:szCs w:val="24"/>
        </w:rPr>
        <w:t>“irredimiblemente la imputación de falta de planeación”</w:t>
      </w:r>
      <w:r w:rsidR="00CD4DD0">
        <w:rPr>
          <w:rFonts w:cs="Arial"/>
          <w:i/>
          <w:szCs w:val="24"/>
        </w:rPr>
        <w:t>,</w:t>
      </w:r>
      <w:r w:rsidRPr="005477A2">
        <w:rPr>
          <w:rFonts w:cs="Arial"/>
          <w:szCs w:val="24"/>
        </w:rPr>
        <w:t xml:space="preserve"> </w:t>
      </w:r>
      <w:r w:rsidR="006F1AFB" w:rsidRPr="005477A2">
        <w:rPr>
          <w:rFonts w:cs="Arial"/>
          <w:szCs w:val="24"/>
        </w:rPr>
        <w:t xml:space="preserve">con respecto a lo cual </w:t>
      </w:r>
      <w:r w:rsidRPr="005477A2">
        <w:rPr>
          <w:rFonts w:cs="Arial"/>
          <w:szCs w:val="24"/>
        </w:rPr>
        <w:t xml:space="preserve">advirtió que se incurrió en una </w:t>
      </w:r>
      <w:r w:rsidRPr="005477A2">
        <w:rPr>
          <w:rFonts w:cs="Arial"/>
          <w:i/>
          <w:szCs w:val="24"/>
        </w:rPr>
        <w:t>“grave contradicción”</w:t>
      </w:r>
      <w:r w:rsidR="00CD799C" w:rsidRPr="005477A2">
        <w:rPr>
          <w:rFonts w:cs="Arial"/>
          <w:szCs w:val="24"/>
        </w:rPr>
        <w:t xml:space="preserve"> en tanto </w:t>
      </w:r>
      <w:r w:rsidR="00CD799C" w:rsidRPr="005477A2">
        <w:rPr>
          <w:rFonts w:cs="Arial"/>
          <w:i/>
          <w:szCs w:val="24"/>
        </w:rPr>
        <w:t xml:space="preserve">“al analizar la asignación de </w:t>
      </w:r>
      <w:r w:rsidR="00EE54BE" w:rsidRPr="005477A2">
        <w:rPr>
          <w:rFonts w:cs="Arial"/>
          <w:i/>
          <w:szCs w:val="24"/>
        </w:rPr>
        <w:t>r</w:t>
      </w:r>
      <w:r w:rsidR="00CD799C" w:rsidRPr="005477A2">
        <w:rPr>
          <w:rFonts w:cs="Arial"/>
          <w:i/>
          <w:szCs w:val="24"/>
        </w:rPr>
        <w:t xml:space="preserve">iesgos del contrato (…) </w:t>
      </w:r>
      <w:r w:rsidR="00915DD2" w:rsidRPr="005477A2">
        <w:rPr>
          <w:rFonts w:cs="Arial"/>
          <w:szCs w:val="24"/>
        </w:rPr>
        <w:t>[el Tribunal de Arbitramento]</w:t>
      </w:r>
      <w:r w:rsidR="00915DD2" w:rsidRPr="005477A2">
        <w:rPr>
          <w:rFonts w:cs="Arial"/>
          <w:i/>
          <w:szCs w:val="24"/>
        </w:rPr>
        <w:t xml:space="preserve"> </w:t>
      </w:r>
      <w:r w:rsidR="00CD799C" w:rsidRPr="005477A2">
        <w:rPr>
          <w:rFonts w:cs="Arial"/>
          <w:i/>
          <w:szCs w:val="24"/>
        </w:rPr>
        <w:t>concluye que se asignó a la entidad estatal el ri</w:t>
      </w:r>
      <w:r w:rsidR="00EE54BE" w:rsidRPr="005477A2">
        <w:rPr>
          <w:rFonts w:cs="Arial"/>
          <w:i/>
          <w:szCs w:val="24"/>
        </w:rPr>
        <w:t>e</w:t>
      </w:r>
      <w:r w:rsidR="00CD799C" w:rsidRPr="005477A2">
        <w:rPr>
          <w:rFonts w:cs="Arial"/>
          <w:i/>
          <w:szCs w:val="24"/>
        </w:rPr>
        <w:t>sgo de agravamiento de las condicion</w:t>
      </w:r>
      <w:r w:rsidR="00EE54BE" w:rsidRPr="005477A2">
        <w:rPr>
          <w:rFonts w:cs="Arial"/>
          <w:i/>
          <w:szCs w:val="24"/>
        </w:rPr>
        <w:t>es</w:t>
      </w:r>
      <w:r w:rsidR="00CD799C" w:rsidRPr="005477A2">
        <w:rPr>
          <w:rFonts w:cs="Arial"/>
          <w:i/>
          <w:szCs w:val="24"/>
        </w:rPr>
        <w:t xml:space="preserve"> </w:t>
      </w:r>
      <w:r w:rsidR="00EE54BE" w:rsidRPr="005477A2">
        <w:rPr>
          <w:rFonts w:cs="Arial"/>
          <w:i/>
          <w:szCs w:val="24"/>
        </w:rPr>
        <w:t>de</w:t>
      </w:r>
      <w:r w:rsidR="00CD799C" w:rsidRPr="005477A2">
        <w:rPr>
          <w:rFonts w:cs="Arial"/>
          <w:i/>
          <w:szCs w:val="24"/>
        </w:rPr>
        <w:t xml:space="preserve"> orden público del país”</w:t>
      </w:r>
      <w:r w:rsidR="00CD799C" w:rsidRPr="005477A2">
        <w:rPr>
          <w:rFonts w:cs="Arial"/>
          <w:szCs w:val="24"/>
        </w:rPr>
        <w:t>.</w:t>
      </w:r>
    </w:p>
    <w:p w14:paraId="28BA2EAD" w14:textId="77777777" w:rsidR="00CD799C" w:rsidRPr="005477A2" w:rsidRDefault="00CD799C" w:rsidP="002D4371">
      <w:pPr>
        <w:pStyle w:val="Textoindependiente22"/>
        <w:numPr>
          <w:ilvl w:val="12"/>
          <w:numId w:val="0"/>
        </w:numPr>
        <w:overflowPunct/>
        <w:autoSpaceDE/>
        <w:autoSpaceDN/>
        <w:adjustRightInd/>
        <w:textAlignment w:val="auto"/>
        <w:rPr>
          <w:rFonts w:cs="Arial"/>
          <w:b/>
          <w:szCs w:val="24"/>
        </w:rPr>
      </w:pPr>
    </w:p>
    <w:p w14:paraId="099D5906" w14:textId="77777777" w:rsidR="00312ADB" w:rsidRPr="005477A2" w:rsidRDefault="001011BF"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Agregó que dicha contradicción </w:t>
      </w:r>
      <w:r w:rsidR="00CD4DD0">
        <w:rPr>
          <w:rFonts w:cs="Arial"/>
          <w:szCs w:val="24"/>
        </w:rPr>
        <w:t xml:space="preserve">resulta </w:t>
      </w:r>
      <w:r w:rsidRPr="005477A2">
        <w:rPr>
          <w:rFonts w:cs="Arial"/>
          <w:szCs w:val="24"/>
        </w:rPr>
        <w:t>evidente</w:t>
      </w:r>
      <w:r w:rsidR="00CD4DD0">
        <w:rPr>
          <w:rFonts w:cs="Arial"/>
          <w:szCs w:val="24"/>
        </w:rPr>
        <w:t>, en tanto</w:t>
      </w:r>
      <w:r w:rsidRPr="005477A2">
        <w:rPr>
          <w:rFonts w:cs="Arial"/>
          <w:szCs w:val="24"/>
        </w:rPr>
        <w:t xml:space="preserve"> </w:t>
      </w:r>
      <w:r w:rsidR="00CD4DD0">
        <w:rPr>
          <w:rFonts w:cs="Arial"/>
          <w:szCs w:val="24"/>
        </w:rPr>
        <w:t xml:space="preserve">concluye acerca de </w:t>
      </w:r>
      <w:r w:rsidRPr="005477A2">
        <w:rPr>
          <w:rFonts w:cs="Arial"/>
          <w:szCs w:val="24"/>
        </w:rPr>
        <w:t>un riesgo previsible con base en una mención genérica y de naturaleza imprevisible</w:t>
      </w:r>
      <w:r w:rsidR="00312ADB" w:rsidRPr="005477A2">
        <w:rPr>
          <w:rFonts w:cs="Arial"/>
          <w:szCs w:val="24"/>
        </w:rPr>
        <w:t>.</w:t>
      </w:r>
    </w:p>
    <w:p w14:paraId="746CFB2A" w14:textId="77777777" w:rsidR="00F07E31" w:rsidRPr="005477A2" w:rsidRDefault="00F07E31" w:rsidP="002D4371">
      <w:pPr>
        <w:pStyle w:val="Textoindependiente22"/>
        <w:numPr>
          <w:ilvl w:val="12"/>
          <w:numId w:val="0"/>
        </w:numPr>
        <w:overflowPunct/>
        <w:autoSpaceDE/>
        <w:autoSpaceDN/>
        <w:adjustRightInd/>
        <w:textAlignment w:val="auto"/>
        <w:rPr>
          <w:rFonts w:cs="Arial"/>
          <w:szCs w:val="24"/>
        </w:rPr>
      </w:pPr>
    </w:p>
    <w:p w14:paraId="13EC7F1C" w14:textId="77777777" w:rsidR="00E31EB6" w:rsidRPr="005477A2" w:rsidRDefault="00282714"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Destacó una segunda contradicción </w:t>
      </w:r>
      <w:r w:rsidRPr="005477A2">
        <w:rPr>
          <w:rFonts w:cs="Arial"/>
          <w:i/>
          <w:szCs w:val="24"/>
        </w:rPr>
        <w:t>“en torno a la asunción del riesgo de crecimiento de la demanda</w:t>
      </w:r>
      <w:r w:rsidR="00E31EB6" w:rsidRPr="005477A2">
        <w:rPr>
          <w:rFonts w:cs="Arial"/>
          <w:i/>
          <w:szCs w:val="24"/>
        </w:rPr>
        <w:t>”</w:t>
      </w:r>
      <w:r w:rsidR="00E31EB6" w:rsidRPr="005477A2">
        <w:rPr>
          <w:rStyle w:val="Refdenotaalpie"/>
          <w:rFonts w:cs="Arial"/>
          <w:szCs w:val="24"/>
        </w:rPr>
        <w:footnoteReference w:id="62"/>
      </w:r>
      <w:r w:rsidR="00E31EB6" w:rsidRPr="005477A2">
        <w:rPr>
          <w:rFonts w:cs="Arial"/>
          <w:szCs w:val="24"/>
        </w:rPr>
        <w:t xml:space="preserve"> y la conclusión de que dicho riesgo debía ser asumido y previsto por la contratista en la oferta</w:t>
      </w:r>
      <w:r w:rsidR="00BA4575" w:rsidRPr="005477A2">
        <w:rPr>
          <w:rFonts w:cs="Arial"/>
          <w:szCs w:val="24"/>
        </w:rPr>
        <w:t xml:space="preserve">, </w:t>
      </w:r>
      <w:r w:rsidR="004E56CD" w:rsidRPr="005477A2">
        <w:rPr>
          <w:rFonts w:cs="Arial"/>
          <w:szCs w:val="24"/>
        </w:rPr>
        <w:t>bajo la con</w:t>
      </w:r>
      <w:r w:rsidR="00915DD2" w:rsidRPr="005477A2">
        <w:rPr>
          <w:rFonts w:cs="Arial"/>
          <w:szCs w:val="24"/>
        </w:rPr>
        <w:t>sideración</w:t>
      </w:r>
      <w:r w:rsidR="004E56CD" w:rsidRPr="005477A2">
        <w:rPr>
          <w:rFonts w:cs="Arial"/>
          <w:szCs w:val="24"/>
        </w:rPr>
        <w:t xml:space="preserve"> de que no tenía </w:t>
      </w:r>
      <w:r w:rsidR="00BA4575" w:rsidRPr="005477A2">
        <w:rPr>
          <w:rFonts w:cs="Arial"/>
          <w:i/>
          <w:szCs w:val="24"/>
        </w:rPr>
        <w:t>“piso ni techo”.</w:t>
      </w:r>
    </w:p>
    <w:p w14:paraId="72D50A98" w14:textId="77777777" w:rsidR="00E31EB6" w:rsidRPr="005477A2" w:rsidRDefault="00E31EB6" w:rsidP="002D4371">
      <w:pPr>
        <w:pStyle w:val="Textoindependiente22"/>
        <w:numPr>
          <w:ilvl w:val="12"/>
          <w:numId w:val="0"/>
        </w:numPr>
        <w:overflowPunct/>
        <w:autoSpaceDE/>
        <w:autoSpaceDN/>
        <w:adjustRightInd/>
        <w:textAlignment w:val="auto"/>
        <w:rPr>
          <w:rFonts w:cs="Arial"/>
          <w:szCs w:val="24"/>
        </w:rPr>
      </w:pPr>
    </w:p>
    <w:p w14:paraId="7204569C" w14:textId="77777777" w:rsidR="00504F94" w:rsidRPr="005477A2" w:rsidRDefault="00312ADB"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 xml:space="preserve">Argumentó </w:t>
      </w:r>
      <w:r w:rsidR="00E31EB6" w:rsidRPr="005477A2">
        <w:rPr>
          <w:rFonts w:cs="Arial"/>
          <w:szCs w:val="24"/>
        </w:rPr>
        <w:t>una tercera contradicc</w:t>
      </w:r>
      <w:r w:rsidR="00BA4575" w:rsidRPr="005477A2">
        <w:rPr>
          <w:rFonts w:cs="Arial"/>
          <w:szCs w:val="24"/>
        </w:rPr>
        <w:t xml:space="preserve">ión frente al deber de conducta que el Tribunal </w:t>
      </w:r>
      <w:r w:rsidR="006F1AFB" w:rsidRPr="005477A2">
        <w:rPr>
          <w:rFonts w:cs="Arial"/>
          <w:szCs w:val="24"/>
        </w:rPr>
        <w:t xml:space="preserve">de Arbitramento </w:t>
      </w:r>
      <w:r w:rsidR="00BA4575" w:rsidRPr="005477A2">
        <w:rPr>
          <w:rFonts w:cs="Arial"/>
          <w:szCs w:val="24"/>
        </w:rPr>
        <w:t xml:space="preserve">juzgó al señalar que la unión temporal omitió </w:t>
      </w:r>
      <w:r w:rsidR="00915DD2" w:rsidRPr="005477A2">
        <w:rPr>
          <w:rFonts w:cs="Arial"/>
          <w:szCs w:val="24"/>
        </w:rPr>
        <w:t xml:space="preserve">presentar </w:t>
      </w:r>
      <w:r w:rsidR="00BA4575" w:rsidRPr="005477A2">
        <w:rPr>
          <w:rFonts w:cs="Arial"/>
          <w:szCs w:val="24"/>
        </w:rPr>
        <w:t xml:space="preserve">reparos sobre la </w:t>
      </w:r>
      <w:r w:rsidR="00BA4575" w:rsidRPr="005477A2">
        <w:rPr>
          <w:rFonts w:cs="Arial"/>
          <w:i/>
          <w:szCs w:val="24"/>
        </w:rPr>
        <w:t>“controvertida obligación de proveer dichas cantidades ilimitadas de servicio”.</w:t>
      </w:r>
      <w:r w:rsidR="004E56CD" w:rsidRPr="005477A2">
        <w:rPr>
          <w:rFonts w:cs="Arial"/>
          <w:szCs w:val="24"/>
        </w:rPr>
        <w:t xml:space="preserve"> Explicó que, a diferencia de lo indicado en el laudo</w:t>
      </w:r>
      <w:r w:rsidR="000B580D" w:rsidRPr="005477A2">
        <w:rPr>
          <w:rFonts w:cs="Arial"/>
          <w:szCs w:val="24"/>
        </w:rPr>
        <w:t>,</w:t>
      </w:r>
      <w:r w:rsidR="004E56CD" w:rsidRPr="005477A2">
        <w:rPr>
          <w:rFonts w:cs="Arial"/>
          <w:szCs w:val="24"/>
        </w:rPr>
        <w:t xml:space="preserve"> </w:t>
      </w:r>
      <w:r w:rsidR="004E56CD" w:rsidRPr="005477A2">
        <w:rPr>
          <w:rFonts w:cs="Arial"/>
          <w:i/>
          <w:szCs w:val="24"/>
        </w:rPr>
        <w:t>“sí hubo preguntas a las cantidades a</w:t>
      </w:r>
      <w:r w:rsidR="00504F94" w:rsidRPr="005477A2">
        <w:rPr>
          <w:rFonts w:cs="Arial"/>
          <w:i/>
          <w:szCs w:val="24"/>
        </w:rPr>
        <w:t>nunciadas en el pliego y respecto de los riesgos”</w:t>
      </w:r>
      <w:r w:rsidR="00504F94" w:rsidRPr="005477A2">
        <w:rPr>
          <w:rStyle w:val="Refdenotaalpie"/>
          <w:rFonts w:cs="Arial"/>
          <w:szCs w:val="24"/>
        </w:rPr>
        <w:footnoteReference w:id="63"/>
      </w:r>
      <w:r w:rsidR="00504F94" w:rsidRPr="005477A2">
        <w:rPr>
          <w:rFonts w:cs="Arial"/>
          <w:szCs w:val="24"/>
        </w:rPr>
        <w:t>, así como salvedades a la modificación 4</w:t>
      </w:r>
      <w:r w:rsidR="00915DD2" w:rsidRPr="005477A2">
        <w:rPr>
          <w:rFonts w:cs="Arial"/>
          <w:szCs w:val="24"/>
        </w:rPr>
        <w:t>.</w:t>
      </w:r>
    </w:p>
    <w:p w14:paraId="2B7BA65E" w14:textId="77777777" w:rsidR="00BA4575" w:rsidRPr="005477A2" w:rsidRDefault="00BA4575" w:rsidP="002D4371">
      <w:pPr>
        <w:pStyle w:val="Textoindependiente22"/>
        <w:numPr>
          <w:ilvl w:val="12"/>
          <w:numId w:val="0"/>
        </w:numPr>
        <w:overflowPunct/>
        <w:autoSpaceDE/>
        <w:autoSpaceDN/>
        <w:adjustRightInd/>
        <w:textAlignment w:val="auto"/>
        <w:rPr>
          <w:rFonts w:cs="Arial"/>
          <w:szCs w:val="24"/>
        </w:rPr>
      </w:pPr>
    </w:p>
    <w:p w14:paraId="41AA3C30" w14:textId="77777777" w:rsidR="00312ADB" w:rsidRPr="005477A2" w:rsidRDefault="009531BE" w:rsidP="002D4371">
      <w:pPr>
        <w:pStyle w:val="Textoindependiente22"/>
        <w:numPr>
          <w:ilvl w:val="12"/>
          <w:numId w:val="0"/>
        </w:numPr>
        <w:overflowPunct/>
        <w:autoSpaceDE/>
        <w:autoSpaceDN/>
        <w:adjustRightInd/>
        <w:textAlignment w:val="auto"/>
        <w:rPr>
          <w:rFonts w:cs="Arial"/>
          <w:i/>
          <w:szCs w:val="24"/>
        </w:rPr>
      </w:pPr>
      <w:r w:rsidRPr="005477A2">
        <w:rPr>
          <w:rFonts w:cs="Arial"/>
          <w:szCs w:val="24"/>
        </w:rPr>
        <w:t xml:space="preserve">Nuevamente se refirió una tercera contradicción –que viene a ser </w:t>
      </w:r>
      <w:r w:rsidR="00727AA9" w:rsidRPr="005477A2">
        <w:rPr>
          <w:rFonts w:cs="Arial"/>
          <w:szCs w:val="24"/>
        </w:rPr>
        <w:t xml:space="preserve">una reiteración de las anteriores- </w:t>
      </w:r>
      <w:r w:rsidRPr="005477A2">
        <w:rPr>
          <w:rFonts w:cs="Arial"/>
          <w:i/>
          <w:szCs w:val="24"/>
        </w:rPr>
        <w:t>“referida al dañ</w:t>
      </w:r>
      <w:r w:rsidR="00727AA9" w:rsidRPr="005477A2">
        <w:rPr>
          <w:rFonts w:cs="Arial"/>
          <w:i/>
          <w:szCs w:val="24"/>
        </w:rPr>
        <w:t>o</w:t>
      </w:r>
      <w:r w:rsidRPr="005477A2">
        <w:rPr>
          <w:rFonts w:cs="Arial"/>
          <w:i/>
          <w:szCs w:val="24"/>
        </w:rPr>
        <w:t xml:space="preserve"> cuya indemnización se deprecó como consecuencia de la indebida planeación en el proceso de selección de las cantidades de servicio a proveer”</w:t>
      </w:r>
      <w:r w:rsidRPr="005477A2">
        <w:rPr>
          <w:rStyle w:val="Refdenotaalpie"/>
          <w:rFonts w:cs="Arial"/>
          <w:szCs w:val="24"/>
        </w:rPr>
        <w:footnoteReference w:id="64"/>
      </w:r>
      <w:r w:rsidR="00312ADB" w:rsidRPr="005477A2">
        <w:rPr>
          <w:rFonts w:cs="Arial"/>
          <w:i/>
          <w:szCs w:val="24"/>
        </w:rPr>
        <w:t>.</w:t>
      </w:r>
    </w:p>
    <w:p w14:paraId="3AD3E7B0" w14:textId="77777777" w:rsidR="00870BCC" w:rsidRPr="005477A2" w:rsidRDefault="00870BCC" w:rsidP="002D4371">
      <w:pPr>
        <w:pStyle w:val="Textoindependiente22"/>
        <w:numPr>
          <w:ilvl w:val="12"/>
          <w:numId w:val="0"/>
        </w:numPr>
        <w:overflowPunct/>
        <w:autoSpaceDE/>
        <w:autoSpaceDN/>
        <w:adjustRightInd/>
        <w:textAlignment w:val="auto"/>
        <w:rPr>
          <w:rFonts w:cs="Arial"/>
          <w:szCs w:val="24"/>
        </w:rPr>
      </w:pPr>
    </w:p>
    <w:p w14:paraId="6E6C1424" w14:textId="77777777" w:rsidR="007841FF" w:rsidRPr="005477A2" w:rsidRDefault="000B580D"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Afirmó </w:t>
      </w:r>
      <w:r w:rsidR="00DB3F53" w:rsidRPr="005477A2">
        <w:rPr>
          <w:rFonts w:cs="Arial"/>
          <w:szCs w:val="24"/>
        </w:rPr>
        <w:t xml:space="preserve">que </w:t>
      </w:r>
      <w:r w:rsidR="002C06B5" w:rsidRPr="005477A2">
        <w:rPr>
          <w:rFonts w:cs="Arial"/>
          <w:szCs w:val="24"/>
        </w:rPr>
        <w:t xml:space="preserve">se </w:t>
      </w:r>
      <w:r w:rsidR="00DB3F53" w:rsidRPr="005477A2">
        <w:rPr>
          <w:rFonts w:cs="Arial"/>
          <w:szCs w:val="24"/>
        </w:rPr>
        <w:t>juzg</w:t>
      </w:r>
      <w:r w:rsidR="002C06B5" w:rsidRPr="005477A2">
        <w:rPr>
          <w:rFonts w:cs="Arial"/>
          <w:szCs w:val="24"/>
        </w:rPr>
        <w:t>ó</w:t>
      </w:r>
      <w:r w:rsidR="00DB3F53" w:rsidRPr="005477A2">
        <w:rPr>
          <w:rFonts w:cs="Arial"/>
          <w:szCs w:val="24"/>
        </w:rPr>
        <w:t xml:space="preserve"> de </w:t>
      </w:r>
      <w:r w:rsidR="00DB3F53" w:rsidRPr="005477A2">
        <w:rPr>
          <w:rFonts w:cs="Arial"/>
          <w:i/>
          <w:szCs w:val="24"/>
        </w:rPr>
        <w:t>“manera transversal”</w:t>
      </w:r>
      <w:r w:rsidR="00DB3F53" w:rsidRPr="005477A2">
        <w:rPr>
          <w:rFonts w:cs="Arial"/>
          <w:szCs w:val="24"/>
        </w:rPr>
        <w:t xml:space="preserve"> la violación del principio de planeación invocado en la demanda</w:t>
      </w:r>
      <w:r w:rsidR="002C06B5" w:rsidRPr="005477A2">
        <w:rPr>
          <w:rFonts w:cs="Arial"/>
          <w:szCs w:val="24"/>
        </w:rPr>
        <w:t xml:space="preserve"> y se concluyó de manera contradictoria </w:t>
      </w:r>
      <w:r w:rsidR="007841FF" w:rsidRPr="005477A2">
        <w:rPr>
          <w:rFonts w:cs="Arial"/>
          <w:szCs w:val="24"/>
        </w:rPr>
        <w:t xml:space="preserve">e hipotética </w:t>
      </w:r>
      <w:r w:rsidR="002C06B5" w:rsidRPr="005477A2">
        <w:rPr>
          <w:rFonts w:cs="Arial"/>
          <w:szCs w:val="24"/>
        </w:rPr>
        <w:t>que la capacidad de respuesta de la unión temporal soslayaría el daño</w:t>
      </w:r>
      <w:r w:rsidR="007841FF" w:rsidRPr="005477A2">
        <w:rPr>
          <w:rFonts w:cs="Arial"/>
          <w:szCs w:val="24"/>
        </w:rPr>
        <w:t>.</w:t>
      </w:r>
    </w:p>
    <w:p w14:paraId="434D94AD" w14:textId="77777777" w:rsidR="00DB3F53" w:rsidRPr="005477A2" w:rsidRDefault="00DB3F53" w:rsidP="002D4371">
      <w:pPr>
        <w:pStyle w:val="Textoindependiente22"/>
        <w:numPr>
          <w:ilvl w:val="12"/>
          <w:numId w:val="0"/>
        </w:numPr>
        <w:overflowPunct/>
        <w:autoSpaceDE/>
        <w:autoSpaceDN/>
        <w:adjustRightInd/>
        <w:textAlignment w:val="auto"/>
        <w:rPr>
          <w:rFonts w:cs="Arial"/>
          <w:szCs w:val="24"/>
        </w:rPr>
      </w:pPr>
    </w:p>
    <w:p w14:paraId="124D8465" w14:textId="77777777" w:rsidR="007841FF" w:rsidRPr="005477A2" w:rsidRDefault="007841FF"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Finalmente</w:t>
      </w:r>
      <w:r w:rsidR="00CD4DD0">
        <w:rPr>
          <w:rFonts w:cs="Arial"/>
          <w:szCs w:val="24"/>
        </w:rPr>
        <w:t>,</w:t>
      </w:r>
      <w:r w:rsidRPr="005477A2">
        <w:rPr>
          <w:rFonts w:cs="Arial"/>
          <w:szCs w:val="24"/>
        </w:rPr>
        <w:t xml:space="preserve"> reiteró que esas contradicciones no fueron s</w:t>
      </w:r>
      <w:r w:rsidR="004D04C6" w:rsidRPr="005477A2">
        <w:rPr>
          <w:rFonts w:cs="Arial"/>
          <w:szCs w:val="24"/>
        </w:rPr>
        <w:t>uperadas</w:t>
      </w:r>
      <w:r w:rsidRPr="005477A2">
        <w:rPr>
          <w:rFonts w:cs="Arial"/>
          <w:szCs w:val="24"/>
        </w:rPr>
        <w:t xml:space="preserve"> en </w:t>
      </w:r>
      <w:r w:rsidR="004D04C6" w:rsidRPr="005477A2">
        <w:rPr>
          <w:rFonts w:cs="Arial"/>
          <w:szCs w:val="24"/>
        </w:rPr>
        <w:t xml:space="preserve">el auto que denegó las </w:t>
      </w:r>
      <w:r w:rsidRPr="005477A2">
        <w:rPr>
          <w:rFonts w:cs="Arial"/>
          <w:szCs w:val="24"/>
        </w:rPr>
        <w:t>aclaraciones y adiciones al laudo.</w:t>
      </w:r>
    </w:p>
    <w:p w14:paraId="42DCDE79" w14:textId="77777777" w:rsidR="007841FF" w:rsidRPr="005477A2" w:rsidRDefault="007841FF" w:rsidP="002D4371">
      <w:pPr>
        <w:pStyle w:val="Textoindependiente22"/>
        <w:numPr>
          <w:ilvl w:val="12"/>
          <w:numId w:val="0"/>
        </w:numPr>
        <w:overflowPunct/>
        <w:autoSpaceDE/>
        <w:autoSpaceDN/>
        <w:adjustRightInd/>
        <w:textAlignment w:val="auto"/>
        <w:rPr>
          <w:rFonts w:cs="Arial"/>
          <w:szCs w:val="24"/>
        </w:rPr>
      </w:pPr>
    </w:p>
    <w:p w14:paraId="2E4FA23F" w14:textId="77777777" w:rsidR="00F6179F" w:rsidRPr="005477A2" w:rsidRDefault="00870BCC" w:rsidP="00274B1E">
      <w:pPr>
        <w:pStyle w:val="Textoindependiente22"/>
        <w:numPr>
          <w:ilvl w:val="12"/>
          <w:numId w:val="0"/>
        </w:numPr>
        <w:overflowPunct/>
        <w:autoSpaceDE/>
        <w:autoSpaceDN/>
        <w:adjustRightInd/>
        <w:spacing w:line="240" w:lineRule="auto"/>
        <w:textAlignment w:val="auto"/>
        <w:rPr>
          <w:rFonts w:cs="Arial"/>
          <w:i/>
          <w:szCs w:val="24"/>
        </w:rPr>
      </w:pPr>
      <w:r w:rsidRPr="005477A2">
        <w:rPr>
          <w:rFonts w:cs="Arial"/>
          <w:b/>
          <w:szCs w:val="24"/>
        </w:rPr>
        <w:t>5</w:t>
      </w:r>
      <w:r w:rsidR="007841FF" w:rsidRPr="005477A2">
        <w:rPr>
          <w:rFonts w:cs="Arial"/>
          <w:b/>
          <w:szCs w:val="24"/>
        </w:rPr>
        <w:t>.</w:t>
      </w:r>
      <w:r w:rsidRPr="005477A2">
        <w:rPr>
          <w:rFonts w:cs="Arial"/>
          <w:b/>
          <w:szCs w:val="24"/>
        </w:rPr>
        <w:t>1.</w:t>
      </w:r>
      <w:r w:rsidR="007841FF" w:rsidRPr="005477A2">
        <w:rPr>
          <w:rFonts w:cs="Arial"/>
          <w:b/>
          <w:szCs w:val="24"/>
        </w:rPr>
        <w:t xml:space="preserve">2. </w:t>
      </w:r>
      <w:r w:rsidR="007841FF" w:rsidRPr="005477A2">
        <w:rPr>
          <w:rFonts w:cs="Arial"/>
          <w:szCs w:val="24"/>
        </w:rPr>
        <w:t>“</w:t>
      </w:r>
      <w:r w:rsidR="007841FF" w:rsidRPr="005477A2">
        <w:rPr>
          <w:rFonts w:cs="Arial"/>
          <w:b/>
          <w:i/>
          <w:szCs w:val="24"/>
        </w:rPr>
        <w:t xml:space="preserve">Contradicción que incide en la negativa de las pretensiones de reconocimiento y pago de mayores cantidades de servicio ejecutadas referidas </w:t>
      </w:r>
      <w:r w:rsidR="00274B1E" w:rsidRPr="005477A2">
        <w:rPr>
          <w:rFonts w:cs="Arial"/>
          <w:b/>
          <w:i/>
          <w:szCs w:val="24"/>
        </w:rPr>
        <w:t>a los días compensatorios por descansos ordinarios laborados y habitualidad de domingos laborados por la nómina de la UTP33</w:t>
      </w:r>
      <w:r w:rsidR="00274B1E" w:rsidRPr="005477A2">
        <w:rPr>
          <w:rFonts w:cs="Arial"/>
          <w:i/>
          <w:szCs w:val="24"/>
        </w:rPr>
        <w:t>”</w:t>
      </w:r>
      <w:r w:rsidR="00274B1E" w:rsidRPr="005477A2">
        <w:rPr>
          <w:rStyle w:val="Refdenotaalpie"/>
          <w:rFonts w:cs="Arial"/>
          <w:i/>
          <w:szCs w:val="24"/>
        </w:rPr>
        <w:footnoteReference w:id="65"/>
      </w:r>
    </w:p>
    <w:p w14:paraId="40102001" w14:textId="77777777" w:rsidR="00F6179F" w:rsidRPr="005477A2" w:rsidRDefault="00F6179F" w:rsidP="00274B1E">
      <w:pPr>
        <w:pStyle w:val="Textoindependiente22"/>
        <w:numPr>
          <w:ilvl w:val="12"/>
          <w:numId w:val="0"/>
        </w:numPr>
        <w:overflowPunct/>
        <w:autoSpaceDE/>
        <w:autoSpaceDN/>
        <w:adjustRightInd/>
        <w:spacing w:line="240" w:lineRule="auto"/>
        <w:textAlignment w:val="auto"/>
        <w:rPr>
          <w:rFonts w:cs="Arial"/>
          <w:i/>
          <w:szCs w:val="24"/>
        </w:rPr>
      </w:pPr>
    </w:p>
    <w:p w14:paraId="45A8AD64" w14:textId="77777777" w:rsidR="00164BD4" w:rsidRPr="005477A2" w:rsidRDefault="00F6179F" w:rsidP="00F6179F">
      <w:pPr>
        <w:pStyle w:val="Textoindependiente22"/>
        <w:numPr>
          <w:ilvl w:val="12"/>
          <w:numId w:val="0"/>
        </w:numPr>
        <w:overflowPunct/>
        <w:autoSpaceDE/>
        <w:autoSpaceDN/>
        <w:adjustRightInd/>
        <w:textAlignment w:val="auto"/>
        <w:rPr>
          <w:rFonts w:cs="Arial"/>
          <w:szCs w:val="24"/>
        </w:rPr>
      </w:pPr>
      <w:r w:rsidRPr="005477A2">
        <w:rPr>
          <w:rFonts w:cs="Arial"/>
          <w:szCs w:val="24"/>
        </w:rPr>
        <w:t>En este acápite del recurso</w:t>
      </w:r>
      <w:r w:rsidR="00915DD2" w:rsidRPr="005477A2">
        <w:rPr>
          <w:rFonts w:cs="Arial"/>
          <w:szCs w:val="24"/>
        </w:rPr>
        <w:t>,</w:t>
      </w:r>
      <w:r w:rsidRPr="005477A2">
        <w:rPr>
          <w:rFonts w:cs="Arial"/>
          <w:szCs w:val="24"/>
        </w:rPr>
        <w:t xml:space="preserve"> la impugnación se orientó a </w:t>
      </w:r>
      <w:r w:rsidR="00164BD4" w:rsidRPr="005477A2">
        <w:rPr>
          <w:rFonts w:cs="Arial"/>
          <w:szCs w:val="24"/>
        </w:rPr>
        <w:t xml:space="preserve">mostrar la </w:t>
      </w:r>
      <w:r w:rsidR="004D621C">
        <w:rPr>
          <w:rFonts w:cs="Arial"/>
          <w:szCs w:val="24"/>
        </w:rPr>
        <w:t xml:space="preserve">supuesta </w:t>
      </w:r>
      <w:r w:rsidR="00164BD4" w:rsidRPr="005477A2">
        <w:rPr>
          <w:rFonts w:cs="Arial"/>
          <w:szCs w:val="24"/>
        </w:rPr>
        <w:t xml:space="preserve">contradicción en </w:t>
      </w:r>
      <w:r w:rsidRPr="005477A2">
        <w:rPr>
          <w:rFonts w:cs="Arial"/>
          <w:szCs w:val="24"/>
        </w:rPr>
        <w:t>la consideración de</w:t>
      </w:r>
      <w:r w:rsidR="00442093" w:rsidRPr="005477A2">
        <w:rPr>
          <w:rFonts w:cs="Arial"/>
          <w:szCs w:val="24"/>
        </w:rPr>
        <w:t xml:space="preserve"> que el contratista debió prever las mayores cantidades de servicios, toda vez que la demanda se fundó en que es</w:t>
      </w:r>
      <w:r w:rsidR="000B580D" w:rsidRPr="005477A2">
        <w:rPr>
          <w:rFonts w:cs="Arial"/>
          <w:szCs w:val="24"/>
        </w:rPr>
        <w:t xml:space="preserve">as cantidades </w:t>
      </w:r>
      <w:r w:rsidR="00442093" w:rsidRPr="005477A2">
        <w:rPr>
          <w:rFonts w:cs="Arial"/>
          <w:szCs w:val="24"/>
        </w:rPr>
        <w:t xml:space="preserve">debían ejecutarse dentro de los </w:t>
      </w:r>
      <w:r w:rsidR="000B580D" w:rsidRPr="005477A2">
        <w:rPr>
          <w:rFonts w:cs="Arial"/>
          <w:szCs w:val="24"/>
        </w:rPr>
        <w:t xml:space="preserve">denominados gastos </w:t>
      </w:r>
      <w:r w:rsidR="00442093" w:rsidRPr="005477A2">
        <w:rPr>
          <w:rFonts w:cs="Arial"/>
          <w:szCs w:val="24"/>
        </w:rPr>
        <w:t>adicionales, de acuerdo con l</w:t>
      </w:r>
      <w:r w:rsidR="00164BD4" w:rsidRPr="005477A2">
        <w:rPr>
          <w:rFonts w:cs="Arial"/>
          <w:szCs w:val="24"/>
        </w:rPr>
        <w:t>a</w:t>
      </w:r>
      <w:r w:rsidR="00442093" w:rsidRPr="005477A2">
        <w:rPr>
          <w:rFonts w:cs="Arial"/>
          <w:szCs w:val="24"/>
        </w:rPr>
        <w:t xml:space="preserve"> estructura de costos </w:t>
      </w:r>
      <w:r w:rsidR="00164BD4" w:rsidRPr="005477A2">
        <w:rPr>
          <w:rFonts w:cs="Arial"/>
          <w:szCs w:val="24"/>
        </w:rPr>
        <w:t>del pliego de condiciones.</w:t>
      </w:r>
    </w:p>
    <w:p w14:paraId="7310A5CC" w14:textId="77777777" w:rsidR="00164BD4" w:rsidRPr="005477A2" w:rsidRDefault="00164BD4" w:rsidP="00F6179F">
      <w:pPr>
        <w:pStyle w:val="Textoindependiente22"/>
        <w:numPr>
          <w:ilvl w:val="12"/>
          <w:numId w:val="0"/>
        </w:numPr>
        <w:overflowPunct/>
        <w:autoSpaceDE/>
        <w:autoSpaceDN/>
        <w:adjustRightInd/>
        <w:textAlignment w:val="auto"/>
        <w:rPr>
          <w:rFonts w:cs="Arial"/>
          <w:b/>
          <w:szCs w:val="24"/>
        </w:rPr>
      </w:pPr>
    </w:p>
    <w:p w14:paraId="60B58675" w14:textId="77777777" w:rsidR="00164BD4" w:rsidRPr="005477A2" w:rsidRDefault="00D944DC" w:rsidP="00F6179F">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recurrente </w:t>
      </w:r>
      <w:r w:rsidR="00164BD4" w:rsidRPr="005477A2">
        <w:rPr>
          <w:rFonts w:cs="Arial"/>
          <w:szCs w:val="24"/>
        </w:rPr>
        <w:t xml:space="preserve">observó: </w:t>
      </w:r>
    </w:p>
    <w:p w14:paraId="2EF42061" w14:textId="77777777" w:rsidR="00164BD4" w:rsidRPr="005477A2" w:rsidRDefault="00164BD4" w:rsidP="00D944DC">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668AF5F6" w14:textId="77777777" w:rsidR="00D944DC" w:rsidRPr="005477A2" w:rsidRDefault="00164BD4" w:rsidP="00D944DC">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“En consecuencia, la conclusión en el acápite de compensatorios, en el sentido de que el precio unitario de salario no puede entenderse variable, porque ello har</w:t>
      </w:r>
      <w:r w:rsidR="00D944DC" w:rsidRPr="005477A2">
        <w:rPr>
          <w:rFonts w:cs="Arial"/>
          <w:i/>
          <w:sz w:val="22"/>
          <w:szCs w:val="22"/>
        </w:rPr>
        <w:t>ía</w:t>
      </w:r>
      <w:r w:rsidRPr="005477A2">
        <w:rPr>
          <w:rFonts w:cs="Arial"/>
          <w:i/>
          <w:sz w:val="22"/>
          <w:szCs w:val="22"/>
        </w:rPr>
        <w:t xml:space="preserve"> incierto ese componente esencial del contr</w:t>
      </w:r>
      <w:r w:rsidR="00870BCC" w:rsidRPr="005477A2">
        <w:rPr>
          <w:rFonts w:cs="Arial"/>
          <w:i/>
          <w:sz w:val="22"/>
          <w:szCs w:val="22"/>
        </w:rPr>
        <w:t>a</w:t>
      </w:r>
      <w:r w:rsidRPr="005477A2">
        <w:rPr>
          <w:rFonts w:cs="Arial"/>
          <w:i/>
          <w:sz w:val="22"/>
          <w:szCs w:val="22"/>
        </w:rPr>
        <w:t xml:space="preserve">to, se contradice con la </w:t>
      </w:r>
      <w:r w:rsidRPr="005477A2">
        <w:rPr>
          <w:rFonts w:cs="Arial"/>
          <w:i/>
          <w:sz w:val="22"/>
          <w:szCs w:val="22"/>
        </w:rPr>
        <w:lastRenderedPageBreak/>
        <w:t xml:space="preserve">apreciación de que dicha modalidad pactada permite remunerar las mayores cantidades de servicio que </w:t>
      </w:r>
      <w:r w:rsidR="00D944DC" w:rsidRPr="005477A2">
        <w:rPr>
          <w:rFonts w:cs="Arial"/>
          <w:i/>
          <w:sz w:val="22"/>
          <w:szCs w:val="22"/>
        </w:rPr>
        <w:t>requeridas al contratista fueron ejecutadas”</w:t>
      </w:r>
      <w:r w:rsidR="00D944DC" w:rsidRPr="005477A2">
        <w:rPr>
          <w:rStyle w:val="Refdenotaalpie"/>
          <w:rFonts w:cs="Arial"/>
          <w:i/>
          <w:sz w:val="22"/>
          <w:szCs w:val="22"/>
        </w:rPr>
        <w:footnoteReference w:id="66"/>
      </w:r>
      <w:r w:rsidR="00D944DC" w:rsidRPr="005477A2">
        <w:rPr>
          <w:rFonts w:cs="Arial"/>
          <w:i/>
          <w:sz w:val="22"/>
          <w:szCs w:val="22"/>
        </w:rPr>
        <w:t>.</w:t>
      </w:r>
    </w:p>
    <w:p w14:paraId="7C0ADE91" w14:textId="77777777" w:rsidR="00D944DC" w:rsidRPr="005477A2" w:rsidRDefault="00D944DC" w:rsidP="00164BD4">
      <w:pPr>
        <w:pStyle w:val="Textoindependiente22"/>
        <w:numPr>
          <w:ilvl w:val="12"/>
          <w:numId w:val="0"/>
        </w:numPr>
        <w:overflowPunct/>
        <w:autoSpaceDE/>
        <w:autoSpaceDN/>
        <w:adjustRightInd/>
        <w:textAlignment w:val="auto"/>
        <w:rPr>
          <w:rFonts w:cs="Arial"/>
          <w:b/>
          <w:szCs w:val="24"/>
        </w:rPr>
      </w:pPr>
    </w:p>
    <w:p w14:paraId="480958B6" w14:textId="77777777" w:rsidR="00813045" w:rsidRPr="005477A2" w:rsidRDefault="00870BCC" w:rsidP="00164BD4">
      <w:pPr>
        <w:pStyle w:val="Textoindependiente22"/>
        <w:numPr>
          <w:ilvl w:val="12"/>
          <w:numId w:val="0"/>
        </w:numPr>
        <w:overflowPunct/>
        <w:autoSpaceDE/>
        <w:autoSpaceDN/>
        <w:adjustRightInd/>
        <w:textAlignment w:val="auto"/>
        <w:rPr>
          <w:rFonts w:cs="Arial"/>
          <w:b/>
          <w:szCs w:val="24"/>
        </w:rPr>
      </w:pPr>
      <w:r w:rsidRPr="005477A2">
        <w:rPr>
          <w:rFonts w:cs="Arial"/>
          <w:b/>
          <w:szCs w:val="24"/>
        </w:rPr>
        <w:t>5.</w:t>
      </w:r>
      <w:r w:rsidR="00813045" w:rsidRPr="005477A2">
        <w:rPr>
          <w:rFonts w:cs="Arial"/>
          <w:b/>
          <w:szCs w:val="24"/>
        </w:rPr>
        <w:t xml:space="preserve">2. Contestación </w:t>
      </w:r>
      <w:r w:rsidRPr="005477A2">
        <w:rPr>
          <w:rFonts w:cs="Arial"/>
          <w:b/>
          <w:szCs w:val="24"/>
        </w:rPr>
        <w:t xml:space="preserve">de la convocada </w:t>
      </w:r>
      <w:r w:rsidR="00813045" w:rsidRPr="005477A2">
        <w:rPr>
          <w:rFonts w:cs="Arial"/>
          <w:b/>
          <w:szCs w:val="24"/>
        </w:rPr>
        <w:t xml:space="preserve">a la causal </w:t>
      </w:r>
      <w:r w:rsidRPr="005477A2">
        <w:rPr>
          <w:rFonts w:cs="Arial"/>
          <w:b/>
          <w:szCs w:val="24"/>
        </w:rPr>
        <w:t xml:space="preserve">del numeral </w:t>
      </w:r>
      <w:r w:rsidR="00813045" w:rsidRPr="005477A2">
        <w:rPr>
          <w:rFonts w:cs="Arial"/>
          <w:b/>
          <w:szCs w:val="24"/>
        </w:rPr>
        <w:t>8</w:t>
      </w:r>
    </w:p>
    <w:p w14:paraId="299D17A8" w14:textId="77777777" w:rsidR="00673CAC" w:rsidRPr="005477A2" w:rsidRDefault="00673CAC" w:rsidP="00164BD4">
      <w:pPr>
        <w:pStyle w:val="Textoindependiente22"/>
        <w:numPr>
          <w:ilvl w:val="12"/>
          <w:numId w:val="0"/>
        </w:numPr>
        <w:overflowPunct/>
        <w:autoSpaceDE/>
        <w:autoSpaceDN/>
        <w:adjustRightInd/>
        <w:textAlignment w:val="auto"/>
        <w:rPr>
          <w:rFonts w:cs="Arial"/>
          <w:b/>
          <w:szCs w:val="24"/>
        </w:rPr>
      </w:pPr>
    </w:p>
    <w:p w14:paraId="0AA16432" w14:textId="77777777" w:rsidR="00673CAC" w:rsidRPr="005477A2" w:rsidRDefault="00813045"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La convocada advirtió que no existe contradicción alguna entre las consideraciones expuestas en el laudo arbitral y la decisión de denegar las pretensiones</w:t>
      </w:r>
      <w:r w:rsidR="00673CAC" w:rsidRPr="005477A2">
        <w:rPr>
          <w:rFonts w:cs="Arial"/>
          <w:szCs w:val="24"/>
        </w:rPr>
        <w:t>.</w:t>
      </w:r>
    </w:p>
    <w:p w14:paraId="6C8D95AC" w14:textId="77777777" w:rsidR="00673CAC" w:rsidRPr="005477A2" w:rsidRDefault="00673CAC" w:rsidP="00164BD4">
      <w:pPr>
        <w:pStyle w:val="Textoindependiente22"/>
        <w:numPr>
          <w:ilvl w:val="12"/>
          <w:numId w:val="0"/>
        </w:numPr>
        <w:overflowPunct/>
        <w:autoSpaceDE/>
        <w:autoSpaceDN/>
        <w:adjustRightInd/>
        <w:textAlignment w:val="auto"/>
        <w:rPr>
          <w:rFonts w:cs="Arial"/>
          <w:szCs w:val="24"/>
        </w:rPr>
      </w:pPr>
    </w:p>
    <w:p w14:paraId="0EB3DA94" w14:textId="77777777" w:rsidR="00673CAC" w:rsidRPr="005477A2" w:rsidRDefault="000348FE"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Agregó </w:t>
      </w:r>
      <w:r w:rsidR="00673CAC" w:rsidRPr="005477A2">
        <w:rPr>
          <w:rFonts w:cs="Arial"/>
          <w:szCs w:val="24"/>
        </w:rPr>
        <w:t xml:space="preserve">que, </w:t>
      </w:r>
      <w:r w:rsidR="004C00B1" w:rsidRPr="005477A2">
        <w:rPr>
          <w:rFonts w:cs="Arial"/>
          <w:szCs w:val="24"/>
        </w:rPr>
        <w:t xml:space="preserve">de acuerdo con la jurisprudencia del Consejo de Estado, para que prospere esta causal se requiere </w:t>
      </w:r>
      <w:r w:rsidR="00673CAC" w:rsidRPr="005477A2">
        <w:rPr>
          <w:rFonts w:cs="Arial"/>
          <w:szCs w:val="24"/>
        </w:rPr>
        <w:t xml:space="preserve">demostrar que </w:t>
      </w:r>
      <w:r w:rsidR="004C00B1" w:rsidRPr="005477A2">
        <w:rPr>
          <w:rFonts w:cs="Arial"/>
          <w:szCs w:val="24"/>
        </w:rPr>
        <w:t xml:space="preserve">la falta de claridad </w:t>
      </w:r>
      <w:r w:rsidR="00915DD2" w:rsidRPr="005477A2">
        <w:rPr>
          <w:rFonts w:cs="Arial"/>
          <w:szCs w:val="24"/>
        </w:rPr>
        <w:t xml:space="preserve">se </w:t>
      </w:r>
      <w:r w:rsidR="004C00B1" w:rsidRPr="005477A2">
        <w:rPr>
          <w:rFonts w:cs="Arial"/>
          <w:szCs w:val="24"/>
        </w:rPr>
        <w:t>const</w:t>
      </w:r>
      <w:r w:rsidR="00673CAC" w:rsidRPr="005477A2">
        <w:rPr>
          <w:rFonts w:cs="Arial"/>
          <w:szCs w:val="24"/>
        </w:rPr>
        <w:t>it</w:t>
      </w:r>
      <w:r w:rsidR="004C00B1" w:rsidRPr="005477A2">
        <w:rPr>
          <w:rFonts w:cs="Arial"/>
          <w:szCs w:val="24"/>
        </w:rPr>
        <w:t>uye un obstáculo insalvable para concretar el sentido material de la cosa juzgada</w:t>
      </w:r>
      <w:r w:rsidR="00673CAC" w:rsidRPr="005477A2">
        <w:rPr>
          <w:rStyle w:val="Refdenotaalpie"/>
          <w:rFonts w:cs="Arial"/>
          <w:szCs w:val="24"/>
        </w:rPr>
        <w:footnoteReference w:id="67"/>
      </w:r>
      <w:r w:rsidR="004C00B1" w:rsidRPr="005477A2">
        <w:rPr>
          <w:rFonts w:cs="Arial"/>
          <w:szCs w:val="24"/>
        </w:rPr>
        <w:t xml:space="preserve"> </w:t>
      </w:r>
      <w:r w:rsidR="00673CAC" w:rsidRPr="005477A2">
        <w:rPr>
          <w:rFonts w:cs="Arial"/>
          <w:szCs w:val="24"/>
        </w:rPr>
        <w:t xml:space="preserve">o para cumplir o </w:t>
      </w:r>
      <w:r w:rsidR="00673CAC" w:rsidRPr="005477A2">
        <w:rPr>
          <w:rFonts w:cs="Arial"/>
          <w:i/>
          <w:szCs w:val="24"/>
        </w:rPr>
        <w:t>“ejecutar la providencia total o parcialmente”</w:t>
      </w:r>
      <w:r w:rsidR="00673CAC" w:rsidRPr="005477A2">
        <w:rPr>
          <w:rStyle w:val="Refdenotaalpie"/>
          <w:rFonts w:cs="Arial"/>
          <w:szCs w:val="24"/>
        </w:rPr>
        <w:footnoteReference w:id="68"/>
      </w:r>
      <w:r w:rsidR="00673CAC" w:rsidRPr="005477A2">
        <w:rPr>
          <w:rFonts w:cs="Arial"/>
          <w:szCs w:val="24"/>
        </w:rPr>
        <w:t>.</w:t>
      </w:r>
    </w:p>
    <w:p w14:paraId="24D5133E" w14:textId="77777777" w:rsidR="00673CAC" w:rsidRPr="005477A2" w:rsidRDefault="00673CAC" w:rsidP="00164BD4">
      <w:pPr>
        <w:pStyle w:val="Textoindependiente22"/>
        <w:numPr>
          <w:ilvl w:val="12"/>
          <w:numId w:val="0"/>
        </w:numPr>
        <w:overflowPunct/>
        <w:autoSpaceDE/>
        <w:autoSpaceDN/>
        <w:adjustRightInd/>
        <w:textAlignment w:val="auto"/>
        <w:rPr>
          <w:rFonts w:cs="Arial"/>
          <w:szCs w:val="24"/>
        </w:rPr>
      </w:pPr>
    </w:p>
    <w:p w14:paraId="1D500333" w14:textId="77777777" w:rsidR="00BD3CBA" w:rsidRPr="005477A2" w:rsidRDefault="000348FE"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Indicó </w:t>
      </w:r>
      <w:r w:rsidR="00F6004D" w:rsidRPr="005477A2">
        <w:rPr>
          <w:rFonts w:cs="Arial"/>
          <w:szCs w:val="24"/>
        </w:rPr>
        <w:t xml:space="preserve">que </w:t>
      </w:r>
      <w:r w:rsidR="00915DD2" w:rsidRPr="005477A2">
        <w:rPr>
          <w:rFonts w:cs="Arial"/>
          <w:szCs w:val="24"/>
        </w:rPr>
        <w:t>d</w:t>
      </w:r>
      <w:r w:rsidR="00F6004D" w:rsidRPr="005477A2">
        <w:rPr>
          <w:rFonts w:cs="Arial"/>
          <w:szCs w:val="24"/>
        </w:rPr>
        <w:t xml:space="preserve">e la simple lectura del recurso se evidencia, </w:t>
      </w:r>
      <w:r w:rsidR="00BD3CBA" w:rsidRPr="005477A2">
        <w:rPr>
          <w:rFonts w:cs="Arial"/>
          <w:i/>
          <w:szCs w:val="24"/>
        </w:rPr>
        <w:t>“</w:t>
      </w:r>
      <w:r w:rsidR="00F6004D" w:rsidRPr="005477A2">
        <w:rPr>
          <w:rFonts w:cs="Arial"/>
          <w:i/>
          <w:szCs w:val="24"/>
        </w:rPr>
        <w:t>sin gran esfuerzo</w:t>
      </w:r>
      <w:r w:rsidR="00BD3CBA" w:rsidRPr="005477A2">
        <w:rPr>
          <w:rFonts w:cs="Arial"/>
          <w:i/>
          <w:szCs w:val="24"/>
        </w:rPr>
        <w:t>”</w:t>
      </w:r>
      <w:r w:rsidR="00F6004D" w:rsidRPr="005477A2">
        <w:rPr>
          <w:rFonts w:cs="Arial"/>
          <w:szCs w:val="24"/>
        </w:rPr>
        <w:t xml:space="preserve">, </w:t>
      </w:r>
      <w:r w:rsidR="00BD3CBA" w:rsidRPr="005477A2">
        <w:rPr>
          <w:rFonts w:cs="Arial"/>
          <w:szCs w:val="24"/>
        </w:rPr>
        <w:t xml:space="preserve">que lo pretendido </w:t>
      </w:r>
      <w:r w:rsidRPr="005477A2">
        <w:rPr>
          <w:rFonts w:cs="Arial"/>
          <w:szCs w:val="24"/>
        </w:rPr>
        <w:t xml:space="preserve">por la convocante </w:t>
      </w:r>
      <w:r w:rsidR="00BD3CBA" w:rsidRPr="005477A2">
        <w:rPr>
          <w:rFonts w:cs="Arial"/>
          <w:szCs w:val="24"/>
        </w:rPr>
        <w:t xml:space="preserve">es reabrir el debate jurídico, fáctico y probatorio de la controversia. </w:t>
      </w:r>
    </w:p>
    <w:p w14:paraId="21976E8E" w14:textId="77777777" w:rsidR="00BD3CBA" w:rsidRPr="005477A2" w:rsidRDefault="00BD3CBA" w:rsidP="00164BD4">
      <w:pPr>
        <w:pStyle w:val="Textoindependiente22"/>
        <w:numPr>
          <w:ilvl w:val="12"/>
          <w:numId w:val="0"/>
        </w:numPr>
        <w:overflowPunct/>
        <w:autoSpaceDE/>
        <w:autoSpaceDN/>
        <w:adjustRightInd/>
        <w:textAlignment w:val="auto"/>
        <w:rPr>
          <w:rFonts w:cs="Arial"/>
          <w:szCs w:val="24"/>
        </w:rPr>
      </w:pPr>
    </w:p>
    <w:p w14:paraId="49790BD0" w14:textId="77777777" w:rsidR="00E3424D" w:rsidRPr="005477A2" w:rsidRDefault="00BD3CBA"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En</w:t>
      </w:r>
      <w:r w:rsidR="007C6C81" w:rsidRPr="005477A2">
        <w:rPr>
          <w:rFonts w:cs="Arial"/>
          <w:szCs w:val="24"/>
        </w:rPr>
        <w:t xml:space="preserve"> </w:t>
      </w:r>
      <w:r w:rsidRPr="005477A2">
        <w:rPr>
          <w:rFonts w:cs="Arial"/>
          <w:szCs w:val="24"/>
        </w:rPr>
        <w:t xml:space="preserve">cuanto al deber de planeación especificó que el laudo arbitral señaló que no existió ninguna falta de planeación por parte de la UNP, </w:t>
      </w:r>
      <w:r w:rsidR="00870BCC" w:rsidRPr="005477A2">
        <w:rPr>
          <w:rFonts w:cs="Arial"/>
          <w:szCs w:val="24"/>
        </w:rPr>
        <w:t xml:space="preserve">toda vez que, </w:t>
      </w:r>
      <w:r w:rsidR="00E3424D" w:rsidRPr="005477A2">
        <w:rPr>
          <w:rFonts w:cs="Arial"/>
          <w:szCs w:val="24"/>
        </w:rPr>
        <w:t xml:space="preserve">desde lo establecido en el anexo técnico No. 1, en la etapa precontractual, </w:t>
      </w:r>
      <w:r w:rsidR="00915DD2" w:rsidRPr="005477A2">
        <w:rPr>
          <w:rFonts w:cs="Arial"/>
          <w:szCs w:val="24"/>
        </w:rPr>
        <w:t xml:space="preserve">se </w:t>
      </w:r>
      <w:r w:rsidRPr="005477A2">
        <w:rPr>
          <w:rFonts w:cs="Arial"/>
          <w:szCs w:val="24"/>
        </w:rPr>
        <w:t xml:space="preserve">previó la elasticidad de los servicios a contratar, de tal manera que advirtió que podían aumentar o disminuir. </w:t>
      </w:r>
      <w:r w:rsidR="00E3424D" w:rsidRPr="005477A2">
        <w:rPr>
          <w:rFonts w:cs="Arial"/>
          <w:szCs w:val="24"/>
        </w:rPr>
        <w:t>Agregó que el l</w:t>
      </w:r>
      <w:r w:rsidR="009032E9" w:rsidRPr="005477A2">
        <w:rPr>
          <w:rFonts w:cs="Arial"/>
          <w:szCs w:val="24"/>
        </w:rPr>
        <w:t>a</w:t>
      </w:r>
      <w:r w:rsidR="00E3424D" w:rsidRPr="005477A2">
        <w:rPr>
          <w:rFonts w:cs="Arial"/>
          <w:szCs w:val="24"/>
        </w:rPr>
        <w:t xml:space="preserve">udo evidenció que esas condiciones fueron conocidas y aceptadas </w:t>
      </w:r>
      <w:r w:rsidR="00915DD2" w:rsidRPr="005477A2">
        <w:rPr>
          <w:rFonts w:cs="Arial"/>
          <w:szCs w:val="24"/>
        </w:rPr>
        <w:t xml:space="preserve">por la contratista, </w:t>
      </w:r>
      <w:r w:rsidR="00E3424D" w:rsidRPr="005477A2">
        <w:rPr>
          <w:rFonts w:cs="Arial"/>
          <w:szCs w:val="24"/>
        </w:rPr>
        <w:t>c</w:t>
      </w:r>
      <w:r w:rsidR="007C6C81" w:rsidRPr="005477A2">
        <w:rPr>
          <w:rFonts w:cs="Arial"/>
          <w:szCs w:val="24"/>
        </w:rPr>
        <w:t>o</w:t>
      </w:r>
      <w:r w:rsidR="00E3424D" w:rsidRPr="005477A2">
        <w:rPr>
          <w:rFonts w:cs="Arial"/>
          <w:szCs w:val="24"/>
        </w:rPr>
        <w:t xml:space="preserve">mo </w:t>
      </w:r>
      <w:r w:rsidR="00915DD2" w:rsidRPr="005477A2">
        <w:rPr>
          <w:rFonts w:cs="Arial"/>
          <w:szCs w:val="24"/>
        </w:rPr>
        <w:t>lo</w:t>
      </w:r>
      <w:r w:rsidR="00E3424D" w:rsidRPr="005477A2">
        <w:rPr>
          <w:rFonts w:cs="Arial"/>
          <w:szCs w:val="24"/>
        </w:rPr>
        <w:t xml:space="preserve"> hizo constar en la firma del anexo 4. </w:t>
      </w:r>
    </w:p>
    <w:p w14:paraId="43C6F651" w14:textId="77777777" w:rsidR="000348FE" w:rsidRPr="005477A2" w:rsidRDefault="000348FE" w:rsidP="00164BD4">
      <w:pPr>
        <w:pStyle w:val="Textoindependiente22"/>
        <w:numPr>
          <w:ilvl w:val="12"/>
          <w:numId w:val="0"/>
        </w:numPr>
        <w:overflowPunct/>
        <w:autoSpaceDE/>
        <w:autoSpaceDN/>
        <w:adjustRightInd/>
        <w:textAlignment w:val="auto"/>
        <w:rPr>
          <w:rFonts w:cs="Arial"/>
          <w:szCs w:val="24"/>
        </w:rPr>
      </w:pPr>
    </w:p>
    <w:p w14:paraId="42E44D67" w14:textId="77777777" w:rsidR="007C6C81" w:rsidRPr="005477A2" w:rsidRDefault="007C6C81"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Por tanto, resaltó que no existió ninguna contradicción entre la parte motiva y la resolutiva</w:t>
      </w:r>
      <w:r w:rsidR="006E0FF7" w:rsidRPr="005477A2">
        <w:rPr>
          <w:rFonts w:cs="Arial"/>
          <w:szCs w:val="24"/>
        </w:rPr>
        <w:t xml:space="preserve"> del laudo</w:t>
      </w:r>
      <w:r w:rsidRPr="005477A2">
        <w:rPr>
          <w:rFonts w:cs="Arial"/>
          <w:szCs w:val="24"/>
        </w:rPr>
        <w:t xml:space="preserve">. </w:t>
      </w:r>
    </w:p>
    <w:p w14:paraId="4B7A494D" w14:textId="77777777" w:rsidR="009032E9" w:rsidRPr="005477A2" w:rsidRDefault="009032E9" w:rsidP="00164BD4">
      <w:pPr>
        <w:pStyle w:val="Textoindependiente22"/>
        <w:numPr>
          <w:ilvl w:val="12"/>
          <w:numId w:val="0"/>
        </w:numPr>
        <w:overflowPunct/>
        <w:autoSpaceDE/>
        <w:autoSpaceDN/>
        <w:adjustRightInd/>
        <w:textAlignment w:val="auto"/>
        <w:rPr>
          <w:rFonts w:cs="Arial"/>
          <w:szCs w:val="24"/>
        </w:rPr>
      </w:pPr>
    </w:p>
    <w:p w14:paraId="2D5AE37E" w14:textId="77777777" w:rsidR="006E0FF7" w:rsidRPr="005477A2" w:rsidRDefault="009032E9"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En </w:t>
      </w:r>
      <w:r w:rsidR="002F2B69" w:rsidRPr="005477A2">
        <w:rPr>
          <w:rFonts w:cs="Arial"/>
          <w:szCs w:val="24"/>
        </w:rPr>
        <w:t xml:space="preserve">relación con </w:t>
      </w:r>
      <w:r w:rsidRPr="005477A2">
        <w:rPr>
          <w:rFonts w:cs="Arial"/>
          <w:szCs w:val="24"/>
        </w:rPr>
        <w:t xml:space="preserve">la supuesta contradicción con el análisis de las pruebas, la convocada </w:t>
      </w:r>
      <w:r w:rsidR="000E23A3" w:rsidRPr="005477A2">
        <w:rPr>
          <w:rFonts w:cs="Arial"/>
          <w:szCs w:val="24"/>
        </w:rPr>
        <w:t xml:space="preserve">recordó </w:t>
      </w:r>
      <w:r w:rsidRPr="005477A2">
        <w:rPr>
          <w:rFonts w:cs="Arial"/>
          <w:szCs w:val="24"/>
        </w:rPr>
        <w:t>que el di</w:t>
      </w:r>
      <w:r w:rsidR="006E0FF7" w:rsidRPr="005477A2">
        <w:rPr>
          <w:rFonts w:cs="Arial"/>
          <w:szCs w:val="24"/>
        </w:rPr>
        <w:t>ctamen pericial fue desestimado</w:t>
      </w:r>
      <w:r w:rsidR="003961A8">
        <w:rPr>
          <w:rFonts w:cs="Arial"/>
          <w:szCs w:val="24"/>
        </w:rPr>
        <w:t>,</w:t>
      </w:r>
      <w:r w:rsidR="006E0FF7" w:rsidRPr="005477A2">
        <w:rPr>
          <w:rFonts w:cs="Arial"/>
          <w:szCs w:val="24"/>
        </w:rPr>
        <w:t xml:space="preserve"> por cuanto el Tribunal Arbitral concluyó que era </w:t>
      </w:r>
      <w:r w:rsidR="006E0FF7" w:rsidRPr="005477A2">
        <w:rPr>
          <w:rFonts w:cs="Arial"/>
          <w:i/>
          <w:szCs w:val="24"/>
        </w:rPr>
        <w:t>“ostensiblemente equivocado”.</w:t>
      </w:r>
      <w:r w:rsidR="006E0FF7" w:rsidRPr="005477A2">
        <w:rPr>
          <w:rFonts w:cs="Arial"/>
          <w:szCs w:val="24"/>
        </w:rPr>
        <w:t xml:space="preserve"> </w:t>
      </w:r>
    </w:p>
    <w:p w14:paraId="12D62E6B" w14:textId="77777777" w:rsidR="006E0FF7" w:rsidRPr="005477A2" w:rsidRDefault="006E0FF7" w:rsidP="00164BD4">
      <w:pPr>
        <w:pStyle w:val="Textoindependiente22"/>
        <w:numPr>
          <w:ilvl w:val="12"/>
          <w:numId w:val="0"/>
        </w:numPr>
        <w:overflowPunct/>
        <w:autoSpaceDE/>
        <w:autoSpaceDN/>
        <w:adjustRightInd/>
        <w:textAlignment w:val="auto"/>
        <w:rPr>
          <w:rFonts w:cs="Arial"/>
          <w:szCs w:val="24"/>
        </w:rPr>
      </w:pPr>
    </w:p>
    <w:p w14:paraId="3DBF89F3" w14:textId="77777777" w:rsidR="006E0FF7" w:rsidRPr="005477A2" w:rsidRDefault="006E0FF7"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Refirió que</w:t>
      </w:r>
      <w:r w:rsidR="004D621C">
        <w:rPr>
          <w:rFonts w:cs="Arial"/>
          <w:szCs w:val="24"/>
        </w:rPr>
        <w:t xml:space="preserve"> </w:t>
      </w:r>
      <w:r w:rsidRPr="005477A2">
        <w:rPr>
          <w:rFonts w:cs="Arial"/>
          <w:szCs w:val="24"/>
        </w:rPr>
        <w:t xml:space="preserve">no hubo circunstancias imprevisibles, toda vez que el anexo técnico advirtió sobre el carácter variable de las cantidades. </w:t>
      </w:r>
    </w:p>
    <w:p w14:paraId="781C0943" w14:textId="77777777" w:rsidR="006E0FF7" w:rsidRPr="005477A2" w:rsidRDefault="006E0FF7" w:rsidP="00164BD4">
      <w:pPr>
        <w:pStyle w:val="Textoindependiente22"/>
        <w:numPr>
          <w:ilvl w:val="12"/>
          <w:numId w:val="0"/>
        </w:numPr>
        <w:overflowPunct/>
        <w:autoSpaceDE/>
        <w:autoSpaceDN/>
        <w:adjustRightInd/>
        <w:textAlignment w:val="auto"/>
        <w:rPr>
          <w:rFonts w:cs="Arial"/>
          <w:szCs w:val="24"/>
        </w:rPr>
      </w:pPr>
    </w:p>
    <w:p w14:paraId="669C554F" w14:textId="77777777" w:rsidR="00A12225" w:rsidRPr="005477A2" w:rsidRDefault="00297265"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Recordó las cláusulas contractuales sobre indemnidad</w:t>
      </w:r>
      <w:r w:rsidR="00A12225" w:rsidRPr="005477A2">
        <w:rPr>
          <w:rFonts w:cs="Arial"/>
          <w:szCs w:val="24"/>
        </w:rPr>
        <w:t>,</w:t>
      </w:r>
      <w:r w:rsidRPr="005477A2">
        <w:rPr>
          <w:rFonts w:cs="Arial"/>
          <w:szCs w:val="24"/>
        </w:rPr>
        <w:t xml:space="preserve"> exclusión de la relación laboral, compromiso de pagos parafiscales y garantías de salarios y prestaciones sociales otorgadas a la UNP, en </w:t>
      </w:r>
      <w:r w:rsidR="000348FE" w:rsidRPr="005477A2">
        <w:rPr>
          <w:rFonts w:cs="Arial"/>
          <w:szCs w:val="24"/>
        </w:rPr>
        <w:t xml:space="preserve">cuyo análisis </w:t>
      </w:r>
      <w:r w:rsidRPr="005477A2">
        <w:rPr>
          <w:rFonts w:cs="Arial"/>
          <w:szCs w:val="24"/>
        </w:rPr>
        <w:t>se fundó el Tribunal de Arbitramento para denegar las preten</w:t>
      </w:r>
      <w:r w:rsidR="00A12225" w:rsidRPr="005477A2">
        <w:rPr>
          <w:rFonts w:cs="Arial"/>
          <w:szCs w:val="24"/>
        </w:rPr>
        <w:t>s</w:t>
      </w:r>
      <w:r w:rsidRPr="005477A2">
        <w:rPr>
          <w:rFonts w:cs="Arial"/>
          <w:szCs w:val="24"/>
        </w:rPr>
        <w:t xml:space="preserve">iones. </w:t>
      </w:r>
    </w:p>
    <w:p w14:paraId="1681AF36" w14:textId="77777777" w:rsidR="00A12225" w:rsidRPr="005477A2" w:rsidRDefault="00A12225" w:rsidP="00164BD4">
      <w:pPr>
        <w:pStyle w:val="Textoindependiente22"/>
        <w:numPr>
          <w:ilvl w:val="12"/>
          <w:numId w:val="0"/>
        </w:numPr>
        <w:overflowPunct/>
        <w:autoSpaceDE/>
        <w:autoSpaceDN/>
        <w:adjustRightInd/>
        <w:textAlignment w:val="auto"/>
        <w:rPr>
          <w:rFonts w:cs="Arial"/>
          <w:szCs w:val="24"/>
        </w:rPr>
      </w:pPr>
    </w:p>
    <w:p w14:paraId="082B7998" w14:textId="77777777" w:rsidR="00865ECD" w:rsidRPr="005477A2" w:rsidRDefault="00A12225" w:rsidP="00164BD4">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Reafirmó que el </w:t>
      </w:r>
      <w:r w:rsidR="000348FE" w:rsidRPr="005477A2">
        <w:rPr>
          <w:rFonts w:cs="Arial"/>
          <w:szCs w:val="24"/>
        </w:rPr>
        <w:t>T</w:t>
      </w:r>
      <w:r w:rsidRPr="005477A2">
        <w:rPr>
          <w:rFonts w:cs="Arial"/>
          <w:szCs w:val="24"/>
        </w:rPr>
        <w:t xml:space="preserve">ribunal </w:t>
      </w:r>
      <w:r w:rsidR="000348FE" w:rsidRPr="005477A2">
        <w:rPr>
          <w:rFonts w:cs="Arial"/>
          <w:szCs w:val="24"/>
        </w:rPr>
        <w:t xml:space="preserve">de Arbitramento </w:t>
      </w:r>
      <w:r w:rsidRPr="005477A2">
        <w:rPr>
          <w:rFonts w:cs="Arial"/>
          <w:szCs w:val="24"/>
        </w:rPr>
        <w:t>no podía extender los efectos de las relaciones laborales</w:t>
      </w:r>
      <w:r w:rsidR="00146E24" w:rsidRPr="005477A2">
        <w:rPr>
          <w:rFonts w:cs="Arial"/>
          <w:szCs w:val="24"/>
        </w:rPr>
        <w:t>,</w:t>
      </w:r>
      <w:r w:rsidRPr="005477A2">
        <w:rPr>
          <w:rFonts w:cs="Arial"/>
          <w:szCs w:val="24"/>
        </w:rPr>
        <w:t xml:space="preserve"> entre la contratista y los escoltas</w:t>
      </w:r>
      <w:r w:rsidR="00146E24" w:rsidRPr="005477A2">
        <w:rPr>
          <w:rFonts w:cs="Arial"/>
          <w:szCs w:val="24"/>
        </w:rPr>
        <w:t>,</w:t>
      </w:r>
      <w:r w:rsidRPr="005477A2">
        <w:rPr>
          <w:rFonts w:cs="Arial"/>
          <w:szCs w:val="24"/>
        </w:rPr>
        <w:t xml:space="preserve"> a</w:t>
      </w:r>
      <w:r w:rsidR="00865ECD" w:rsidRPr="005477A2">
        <w:rPr>
          <w:rFonts w:cs="Arial"/>
          <w:szCs w:val="24"/>
        </w:rPr>
        <w:t xml:space="preserve"> las reclamaciones sobre el precio pactado.</w:t>
      </w:r>
    </w:p>
    <w:p w14:paraId="06E480EF" w14:textId="77777777" w:rsidR="00865ECD" w:rsidRPr="005477A2" w:rsidRDefault="00865ECD" w:rsidP="00164BD4">
      <w:pPr>
        <w:pStyle w:val="Textoindependiente22"/>
        <w:numPr>
          <w:ilvl w:val="12"/>
          <w:numId w:val="0"/>
        </w:numPr>
        <w:overflowPunct/>
        <w:autoSpaceDE/>
        <w:autoSpaceDN/>
        <w:adjustRightInd/>
        <w:textAlignment w:val="auto"/>
        <w:rPr>
          <w:rFonts w:cs="Arial"/>
          <w:b/>
          <w:szCs w:val="24"/>
        </w:rPr>
      </w:pPr>
    </w:p>
    <w:p w14:paraId="0732F398" w14:textId="77777777" w:rsidR="00870BCC" w:rsidRPr="005477A2" w:rsidRDefault="00870BCC" w:rsidP="00164BD4">
      <w:pPr>
        <w:pStyle w:val="Textoindependiente22"/>
        <w:numPr>
          <w:ilvl w:val="12"/>
          <w:numId w:val="0"/>
        </w:numPr>
        <w:overflowPunct/>
        <w:autoSpaceDE/>
        <w:autoSpaceDN/>
        <w:adjustRightInd/>
        <w:textAlignment w:val="auto"/>
        <w:rPr>
          <w:rFonts w:cs="Arial"/>
          <w:b/>
          <w:szCs w:val="24"/>
        </w:rPr>
      </w:pPr>
      <w:r w:rsidRPr="005477A2">
        <w:rPr>
          <w:rFonts w:cs="Arial"/>
          <w:b/>
          <w:szCs w:val="24"/>
        </w:rPr>
        <w:t xml:space="preserve">5.3. Consideraciones de la Sala </w:t>
      </w:r>
      <w:r w:rsidR="00312ADB" w:rsidRPr="005477A2">
        <w:rPr>
          <w:rFonts w:cs="Arial"/>
          <w:b/>
          <w:szCs w:val="24"/>
        </w:rPr>
        <w:t>a la causal 8</w:t>
      </w:r>
    </w:p>
    <w:p w14:paraId="48B7CC7C" w14:textId="77777777" w:rsidR="00870BCC" w:rsidRPr="005477A2" w:rsidRDefault="00870BCC" w:rsidP="00164BD4">
      <w:pPr>
        <w:pStyle w:val="Textoindependiente22"/>
        <w:numPr>
          <w:ilvl w:val="12"/>
          <w:numId w:val="0"/>
        </w:numPr>
        <w:overflowPunct/>
        <w:autoSpaceDE/>
        <w:autoSpaceDN/>
        <w:adjustRightInd/>
        <w:textAlignment w:val="auto"/>
        <w:rPr>
          <w:rFonts w:cs="Arial"/>
          <w:b/>
          <w:szCs w:val="24"/>
        </w:rPr>
      </w:pPr>
    </w:p>
    <w:p w14:paraId="4E2C88B6" w14:textId="77777777" w:rsidR="007416EA" w:rsidRPr="005477A2" w:rsidRDefault="007416EA" w:rsidP="007416EA">
      <w:pPr>
        <w:rPr>
          <w:rFonts w:cs="Arial"/>
        </w:rPr>
      </w:pPr>
      <w:r w:rsidRPr="005477A2">
        <w:rPr>
          <w:rFonts w:cs="Arial"/>
        </w:rPr>
        <w:t xml:space="preserve">La causal 8 del artículo 41 de la Ley 1563 de 2012 dispone: </w:t>
      </w:r>
    </w:p>
    <w:p w14:paraId="1D859BE4" w14:textId="77777777" w:rsidR="007416EA" w:rsidRPr="005477A2" w:rsidRDefault="007416EA" w:rsidP="007416EA">
      <w:pPr>
        <w:rPr>
          <w:rFonts w:cs="Arial"/>
        </w:rPr>
      </w:pPr>
    </w:p>
    <w:p w14:paraId="29BA3147" w14:textId="77777777" w:rsidR="007416EA" w:rsidRPr="005477A2" w:rsidRDefault="007416EA" w:rsidP="007416EA">
      <w:pPr>
        <w:spacing w:line="276" w:lineRule="auto"/>
        <w:ind w:left="567" w:right="567"/>
        <w:rPr>
          <w:rFonts w:cs="Arial"/>
          <w:i/>
          <w:sz w:val="22"/>
          <w:szCs w:val="22"/>
        </w:rPr>
      </w:pPr>
      <w:r w:rsidRPr="005477A2">
        <w:rPr>
          <w:rFonts w:cs="Arial"/>
          <w:i/>
          <w:sz w:val="22"/>
          <w:szCs w:val="22"/>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r w:rsidR="00C85375" w:rsidRPr="005477A2">
        <w:rPr>
          <w:rFonts w:cs="Arial"/>
          <w:i/>
          <w:sz w:val="22"/>
          <w:szCs w:val="22"/>
        </w:rPr>
        <w:t>.</w:t>
      </w:r>
    </w:p>
    <w:p w14:paraId="67013427" w14:textId="77777777" w:rsidR="007416EA" w:rsidRPr="005477A2" w:rsidRDefault="007416EA" w:rsidP="007416EA">
      <w:pPr>
        <w:rPr>
          <w:rFonts w:cs="Arial"/>
        </w:rPr>
      </w:pPr>
    </w:p>
    <w:p w14:paraId="343AA152" w14:textId="77777777" w:rsidR="007416EA" w:rsidRPr="005477A2" w:rsidRDefault="00146E24" w:rsidP="007416EA">
      <w:pPr>
        <w:rPr>
          <w:rFonts w:cs="Arial"/>
          <w:b/>
        </w:rPr>
      </w:pPr>
      <w:r w:rsidRPr="005477A2">
        <w:rPr>
          <w:rFonts w:cs="Arial"/>
        </w:rPr>
        <w:t xml:space="preserve">Se precisa que, siendo </w:t>
      </w:r>
      <w:r w:rsidR="007416EA" w:rsidRPr="005477A2">
        <w:rPr>
          <w:rFonts w:cs="Arial"/>
        </w:rPr>
        <w:t>el laudo arbitral una sentencia de carácter definitivo, los límites de la causal 8 citada se corresponden con el contenido del artículo 285 del Código General del Proceso, según el cual</w:t>
      </w:r>
      <w:r w:rsidR="002F2B69" w:rsidRPr="005477A2">
        <w:rPr>
          <w:rFonts w:cs="Arial"/>
        </w:rPr>
        <w:t>,</w:t>
      </w:r>
      <w:r w:rsidR="007416EA" w:rsidRPr="005477A2">
        <w:rPr>
          <w:rFonts w:cs="Arial"/>
        </w:rPr>
        <w:t xml:space="preserve"> la sentencia no podrá ser reformada por el juez, pero, excepcionalmente, podrá ser aclarada </w:t>
      </w:r>
      <w:r w:rsidR="007416EA" w:rsidRPr="005477A2">
        <w:t>cuando contenga conceptos o frases que ofrezcan verdadero motivo de duda</w:t>
      </w:r>
      <w:r w:rsidR="007416EA" w:rsidRPr="005477A2">
        <w:rPr>
          <w:rStyle w:val="Refdenotaalpie"/>
        </w:rPr>
        <w:footnoteReference w:id="69"/>
      </w:r>
      <w:r w:rsidR="007416EA" w:rsidRPr="005477A2">
        <w:t>.</w:t>
      </w:r>
    </w:p>
    <w:p w14:paraId="484BA8DF" w14:textId="77777777" w:rsidR="007416EA" w:rsidRPr="005477A2" w:rsidRDefault="007416EA" w:rsidP="007416EA">
      <w:pPr>
        <w:rPr>
          <w:rFonts w:cs="Arial"/>
          <w:b/>
        </w:rPr>
      </w:pPr>
    </w:p>
    <w:p w14:paraId="199A43F0" w14:textId="77777777" w:rsidR="00870BCC" w:rsidRPr="005477A2" w:rsidRDefault="007416EA" w:rsidP="00870BCC">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Sin embargo, </w:t>
      </w:r>
      <w:r w:rsidR="000E6C16" w:rsidRPr="005477A2">
        <w:rPr>
          <w:rFonts w:cs="Arial"/>
          <w:szCs w:val="24"/>
        </w:rPr>
        <w:t>en este caso</w:t>
      </w:r>
      <w:r w:rsidR="00146E24" w:rsidRPr="005477A2">
        <w:rPr>
          <w:rFonts w:cs="Arial"/>
          <w:szCs w:val="24"/>
        </w:rPr>
        <w:t>,</w:t>
      </w:r>
      <w:r w:rsidR="000E6C16" w:rsidRPr="005477A2">
        <w:rPr>
          <w:rFonts w:cs="Arial"/>
          <w:szCs w:val="24"/>
        </w:rPr>
        <w:t xml:space="preserve"> </w:t>
      </w:r>
      <w:r w:rsidRPr="005477A2">
        <w:rPr>
          <w:rFonts w:cs="Arial"/>
          <w:szCs w:val="24"/>
        </w:rPr>
        <w:t xml:space="preserve">no ofrece motivo de duda </w:t>
      </w:r>
      <w:r w:rsidR="00146E24" w:rsidRPr="005477A2">
        <w:rPr>
          <w:rFonts w:cs="Arial"/>
          <w:szCs w:val="24"/>
        </w:rPr>
        <w:t xml:space="preserve">alguno </w:t>
      </w:r>
      <w:r w:rsidR="00870BCC" w:rsidRPr="005477A2">
        <w:rPr>
          <w:rFonts w:cs="Arial"/>
          <w:szCs w:val="24"/>
        </w:rPr>
        <w:t xml:space="preserve">el orden temático que utilizó el Tribunal de Arbitramento para </w:t>
      </w:r>
      <w:r w:rsidR="000C650A" w:rsidRPr="005477A2">
        <w:rPr>
          <w:rFonts w:cs="Arial"/>
          <w:szCs w:val="24"/>
        </w:rPr>
        <w:t xml:space="preserve">analizar </w:t>
      </w:r>
      <w:r w:rsidR="00870BCC" w:rsidRPr="005477A2">
        <w:rPr>
          <w:rFonts w:cs="Arial"/>
          <w:szCs w:val="24"/>
        </w:rPr>
        <w:t xml:space="preserve">de </w:t>
      </w:r>
      <w:r w:rsidR="00870BCC" w:rsidRPr="005477A2">
        <w:rPr>
          <w:rFonts w:cs="Arial"/>
          <w:i/>
          <w:szCs w:val="24"/>
        </w:rPr>
        <w:t>“manera transversal”</w:t>
      </w:r>
      <w:r w:rsidR="00870BCC" w:rsidRPr="005477A2">
        <w:rPr>
          <w:rFonts w:cs="Arial"/>
          <w:szCs w:val="24"/>
        </w:rPr>
        <w:t xml:space="preserve"> la supuesta violación del deber de planeación </w:t>
      </w:r>
      <w:r w:rsidR="000E6C16" w:rsidRPr="005477A2">
        <w:rPr>
          <w:rFonts w:cs="Arial"/>
          <w:szCs w:val="24"/>
        </w:rPr>
        <w:t xml:space="preserve">y la improcedencia de la reclamación derivada del manejo de los gastos reembolsables, </w:t>
      </w:r>
      <w:r w:rsidR="00F1394D" w:rsidRPr="005477A2">
        <w:rPr>
          <w:rFonts w:cs="Arial"/>
          <w:szCs w:val="24"/>
        </w:rPr>
        <w:t>invocad</w:t>
      </w:r>
      <w:r w:rsidR="00146E24" w:rsidRPr="005477A2">
        <w:rPr>
          <w:rFonts w:cs="Arial"/>
          <w:szCs w:val="24"/>
        </w:rPr>
        <w:t>o</w:t>
      </w:r>
      <w:r w:rsidR="00F1394D" w:rsidRPr="005477A2">
        <w:rPr>
          <w:rFonts w:cs="Arial"/>
          <w:szCs w:val="24"/>
        </w:rPr>
        <w:t xml:space="preserve">s en </w:t>
      </w:r>
      <w:r w:rsidR="00870BCC" w:rsidRPr="005477A2">
        <w:rPr>
          <w:rFonts w:cs="Arial"/>
          <w:szCs w:val="24"/>
        </w:rPr>
        <w:t>varias de las pretensiones</w:t>
      </w:r>
      <w:r w:rsidR="00782321" w:rsidRPr="005477A2">
        <w:rPr>
          <w:rFonts w:cs="Arial"/>
          <w:szCs w:val="24"/>
        </w:rPr>
        <w:t xml:space="preserve"> y hechos de </w:t>
      </w:r>
      <w:r w:rsidR="00870BCC" w:rsidRPr="005477A2">
        <w:rPr>
          <w:rFonts w:cs="Arial"/>
          <w:szCs w:val="24"/>
        </w:rPr>
        <w:t xml:space="preserve">la demanda, puesto que el </w:t>
      </w:r>
      <w:r w:rsidRPr="005477A2">
        <w:rPr>
          <w:rFonts w:cs="Arial"/>
          <w:szCs w:val="24"/>
        </w:rPr>
        <w:t xml:space="preserve">laudo </w:t>
      </w:r>
      <w:r w:rsidR="000C650A" w:rsidRPr="005477A2">
        <w:rPr>
          <w:rFonts w:cs="Arial"/>
          <w:szCs w:val="24"/>
        </w:rPr>
        <w:t xml:space="preserve">también </w:t>
      </w:r>
      <w:r w:rsidR="00870BCC" w:rsidRPr="005477A2">
        <w:rPr>
          <w:rFonts w:cs="Arial"/>
          <w:szCs w:val="24"/>
        </w:rPr>
        <w:t xml:space="preserve">descendió a cada contrato y a </w:t>
      </w:r>
      <w:r w:rsidR="00870BCC" w:rsidRPr="005477A2">
        <w:rPr>
          <w:rFonts w:cs="Arial"/>
          <w:szCs w:val="24"/>
        </w:rPr>
        <w:lastRenderedPageBreak/>
        <w:t xml:space="preserve">las conductas precontractuales y contractuales de formación del precio y </w:t>
      </w:r>
      <w:r w:rsidR="004D04C6" w:rsidRPr="005477A2">
        <w:rPr>
          <w:rFonts w:cs="Arial"/>
          <w:szCs w:val="24"/>
        </w:rPr>
        <w:t xml:space="preserve">de </w:t>
      </w:r>
      <w:r w:rsidR="000C650A" w:rsidRPr="005477A2">
        <w:rPr>
          <w:rFonts w:cs="Arial"/>
          <w:szCs w:val="24"/>
        </w:rPr>
        <w:t xml:space="preserve">los </w:t>
      </w:r>
      <w:r w:rsidR="00870BCC" w:rsidRPr="005477A2">
        <w:rPr>
          <w:rFonts w:cs="Arial"/>
          <w:szCs w:val="24"/>
        </w:rPr>
        <w:t>acuerdo</w:t>
      </w:r>
      <w:r w:rsidR="000C650A" w:rsidRPr="005477A2">
        <w:rPr>
          <w:rFonts w:cs="Arial"/>
          <w:szCs w:val="24"/>
        </w:rPr>
        <w:t>s</w:t>
      </w:r>
      <w:r w:rsidR="00870BCC" w:rsidRPr="005477A2">
        <w:rPr>
          <w:rFonts w:cs="Arial"/>
          <w:szCs w:val="24"/>
        </w:rPr>
        <w:t xml:space="preserve"> sobre los gastos reembolsables</w:t>
      </w:r>
      <w:r w:rsidRPr="005477A2">
        <w:rPr>
          <w:rFonts w:cs="Arial"/>
          <w:szCs w:val="24"/>
        </w:rPr>
        <w:t>, en los cuales fundó la denegación de todas las pretensiones</w:t>
      </w:r>
      <w:r w:rsidR="002F2B69" w:rsidRPr="005477A2">
        <w:rPr>
          <w:rFonts w:cs="Arial"/>
          <w:szCs w:val="24"/>
        </w:rPr>
        <w:t>.</w:t>
      </w:r>
    </w:p>
    <w:p w14:paraId="4E2D0842" w14:textId="77777777" w:rsidR="00870BCC" w:rsidRPr="005477A2" w:rsidRDefault="00870BCC" w:rsidP="00870BCC">
      <w:pPr>
        <w:pStyle w:val="Textoindependiente22"/>
        <w:numPr>
          <w:ilvl w:val="12"/>
          <w:numId w:val="0"/>
        </w:numPr>
        <w:overflowPunct/>
        <w:autoSpaceDE/>
        <w:autoSpaceDN/>
        <w:adjustRightInd/>
        <w:textAlignment w:val="auto"/>
        <w:rPr>
          <w:rFonts w:cs="Arial"/>
          <w:szCs w:val="24"/>
        </w:rPr>
      </w:pPr>
    </w:p>
    <w:p w14:paraId="30A29D0D" w14:textId="77777777" w:rsidR="000C650A" w:rsidRPr="005477A2" w:rsidRDefault="000C650A" w:rsidP="00870BCC">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De hecho, </w:t>
      </w:r>
      <w:r w:rsidR="007416EA" w:rsidRPr="005477A2">
        <w:rPr>
          <w:rFonts w:cs="Arial"/>
          <w:szCs w:val="24"/>
        </w:rPr>
        <w:t xml:space="preserve">en aras de la claridad </w:t>
      </w:r>
      <w:r w:rsidRPr="005477A2">
        <w:rPr>
          <w:rFonts w:cs="Arial"/>
          <w:szCs w:val="24"/>
        </w:rPr>
        <w:t xml:space="preserve">era un método plausible agrupar los temas materia del litigio frente a una demanda </w:t>
      </w:r>
      <w:r w:rsidR="004F2B46" w:rsidRPr="005477A2">
        <w:rPr>
          <w:rFonts w:cs="Arial"/>
          <w:szCs w:val="24"/>
        </w:rPr>
        <w:t xml:space="preserve">compleja, </w:t>
      </w:r>
      <w:r w:rsidRPr="005477A2">
        <w:rPr>
          <w:rFonts w:cs="Arial"/>
          <w:szCs w:val="24"/>
        </w:rPr>
        <w:t xml:space="preserve">con 17 grupos de pretensiones, entre ellas, principales, subsidiarias principales y subsidiarias de las subsidiarias, y algunas que, de prosperar, hacían ineficaces </w:t>
      </w:r>
      <w:r w:rsidR="004D04C6" w:rsidRPr="005477A2">
        <w:rPr>
          <w:rFonts w:cs="Arial"/>
          <w:szCs w:val="24"/>
        </w:rPr>
        <w:t xml:space="preserve">las </w:t>
      </w:r>
      <w:r w:rsidRPr="005477A2">
        <w:rPr>
          <w:rFonts w:cs="Arial"/>
          <w:szCs w:val="24"/>
        </w:rPr>
        <w:t>otras, según se exp</w:t>
      </w:r>
      <w:r w:rsidR="001C36B1" w:rsidRPr="005477A2">
        <w:rPr>
          <w:rFonts w:cs="Arial"/>
          <w:szCs w:val="24"/>
        </w:rPr>
        <w:t xml:space="preserve">uso </w:t>
      </w:r>
      <w:r w:rsidR="000E6C16" w:rsidRPr="005477A2">
        <w:rPr>
          <w:rFonts w:cs="Arial"/>
          <w:szCs w:val="24"/>
        </w:rPr>
        <w:t xml:space="preserve">por la convocante </w:t>
      </w:r>
      <w:r w:rsidRPr="005477A2">
        <w:rPr>
          <w:rFonts w:cs="Arial"/>
          <w:szCs w:val="24"/>
        </w:rPr>
        <w:t xml:space="preserve">en </w:t>
      </w:r>
      <w:r w:rsidR="000E6C16" w:rsidRPr="005477A2">
        <w:rPr>
          <w:rFonts w:cs="Arial"/>
          <w:szCs w:val="24"/>
        </w:rPr>
        <w:t>el libelo introductorio del trámite arbitral</w:t>
      </w:r>
      <w:r w:rsidR="001C36B1" w:rsidRPr="005477A2">
        <w:rPr>
          <w:rFonts w:cs="Arial"/>
          <w:szCs w:val="24"/>
        </w:rPr>
        <w:t>; toda vez que</w:t>
      </w:r>
      <w:r w:rsidR="002F2B69" w:rsidRPr="005477A2">
        <w:rPr>
          <w:rFonts w:cs="Arial"/>
          <w:szCs w:val="24"/>
        </w:rPr>
        <w:t>,</w:t>
      </w:r>
      <w:r w:rsidR="004F2B46" w:rsidRPr="005477A2">
        <w:rPr>
          <w:rFonts w:cs="Arial"/>
          <w:szCs w:val="24"/>
        </w:rPr>
        <w:t xml:space="preserve"> de esa </w:t>
      </w:r>
      <w:r w:rsidR="000E6C16" w:rsidRPr="005477A2">
        <w:rPr>
          <w:rFonts w:cs="Arial"/>
          <w:szCs w:val="24"/>
        </w:rPr>
        <w:t>manera</w:t>
      </w:r>
      <w:r w:rsidR="002F2B69" w:rsidRPr="005477A2">
        <w:rPr>
          <w:rFonts w:cs="Arial"/>
          <w:szCs w:val="24"/>
        </w:rPr>
        <w:t>,</w:t>
      </w:r>
      <w:r w:rsidR="000E6C16" w:rsidRPr="005477A2">
        <w:rPr>
          <w:rFonts w:cs="Arial"/>
          <w:szCs w:val="24"/>
        </w:rPr>
        <w:t xml:space="preserve"> </w:t>
      </w:r>
      <w:r w:rsidRPr="005477A2">
        <w:rPr>
          <w:rFonts w:cs="Arial"/>
          <w:szCs w:val="24"/>
        </w:rPr>
        <w:t>la organización del laudo precisamente logr</w:t>
      </w:r>
      <w:r w:rsidR="004F2B46" w:rsidRPr="005477A2">
        <w:rPr>
          <w:rFonts w:cs="Arial"/>
          <w:szCs w:val="24"/>
        </w:rPr>
        <w:t>ó</w:t>
      </w:r>
      <w:r w:rsidRPr="005477A2">
        <w:rPr>
          <w:rFonts w:cs="Arial"/>
          <w:szCs w:val="24"/>
        </w:rPr>
        <w:t xml:space="preserve"> asegurar la no contradicción en las consideraciones comunes a las distintos hechos y pretensiones</w:t>
      </w:r>
      <w:r w:rsidR="001C36B1" w:rsidRPr="005477A2">
        <w:rPr>
          <w:rFonts w:cs="Arial"/>
          <w:szCs w:val="24"/>
        </w:rPr>
        <w:t xml:space="preserve"> y </w:t>
      </w:r>
      <w:r w:rsidR="00C85375" w:rsidRPr="005477A2">
        <w:rPr>
          <w:rFonts w:cs="Arial"/>
          <w:szCs w:val="24"/>
        </w:rPr>
        <w:t xml:space="preserve">no afectó </w:t>
      </w:r>
      <w:r w:rsidR="001C36B1" w:rsidRPr="005477A2">
        <w:rPr>
          <w:rFonts w:cs="Arial"/>
          <w:szCs w:val="24"/>
        </w:rPr>
        <w:t xml:space="preserve">la univocidad </w:t>
      </w:r>
      <w:r w:rsidR="000E6C16" w:rsidRPr="005477A2">
        <w:rPr>
          <w:rFonts w:cs="Arial"/>
          <w:szCs w:val="24"/>
        </w:rPr>
        <w:t xml:space="preserve">y claridad </w:t>
      </w:r>
      <w:r w:rsidR="001C36B1" w:rsidRPr="005477A2">
        <w:rPr>
          <w:rFonts w:cs="Arial"/>
          <w:szCs w:val="24"/>
        </w:rPr>
        <w:t>sobre la parte resolutiva</w:t>
      </w:r>
      <w:r w:rsidRPr="005477A2">
        <w:rPr>
          <w:rFonts w:cs="Arial"/>
          <w:szCs w:val="24"/>
        </w:rPr>
        <w:t>.</w:t>
      </w:r>
    </w:p>
    <w:p w14:paraId="696FC3BA" w14:textId="77777777" w:rsidR="000C650A" w:rsidRPr="005477A2" w:rsidRDefault="000C650A" w:rsidP="00870BCC">
      <w:pPr>
        <w:pStyle w:val="Textoindependiente22"/>
        <w:numPr>
          <w:ilvl w:val="12"/>
          <w:numId w:val="0"/>
        </w:numPr>
        <w:overflowPunct/>
        <w:autoSpaceDE/>
        <w:autoSpaceDN/>
        <w:adjustRightInd/>
        <w:textAlignment w:val="auto"/>
        <w:rPr>
          <w:rFonts w:cs="Arial"/>
          <w:szCs w:val="24"/>
        </w:rPr>
      </w:pPr>
    </w:p>
    <w:p w14:paraId="7FB4A5C3" w14:textId="77777777" w:rsidR="004F2B46" w:rsidRPr="005477A2" w:rsidRDefault="001C36B1" w:rsidP="00870BCC">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Puede que el demandante eche de menos algunos análisis de detalle sobre la imputación del daño frente a las circunstancias de la negociación de las modificaciones contractuales, pero es preciso </w:t>
      </w:r>
      <w:r w:rsidR="004F2B46" w:rsidRPr="005477A2">
        <w:rPr>
          <w:rFonts w:cs="Arial"/>
          <w:szCs w:val="24"/>
        </w:rPr>
        <w:t xml:space="preserve">observar </w:t>
      </w:r>
      <w:r w:rsidRPr="005477A2">
        <w:rPr>
          <w:rFonts w:cs="Arial"/>
          <w:szCs w:val="24"/>
        </w:rPr>
        <w:t xml:space="preserve">que </w:t>
      </w:r>
      <w:r w:rsidR="004F2B46" w:rsidRPr="005477A2">
        <w:rPr>
          <w:rFonts w:cs="Arial"/>
          <w:szCs w:val="24"/>
        </w:rPr>
        <w:t>no se aprecia contradicción</w:t>
      </w:r>
      <w:r w:rsidR="000E6C16" w:rsidRPr="005477A2">
        <w:rPr>
          <w:rFonts w:cs="Arial"/>
          <w:szCs w:val="24"/>
        </w:rPr>
        <w:t xml:space="preserve">, ni oscuridad, </w:t>
      </w:r>
      <w:r w:rsidR="004F2B46" w:rsidRPr="005477A2">
        <w:rPr>
          <w:rFonts w:cs="Arial"/>
          <w:szCs w:val="24"/>
        </w:rPr>
        <w:t xml:space="preserve">entre las consideraciones </w:t>
      </w:r>
      <w:r w:rsidR="00C26897" w:rsidRPr="005477A2">
        <w:rPr>
          <w:rFonts w:cs="Arial"/>
          <w:szCs w:val="24"/>
        </w:rPr>
        <w:t xml:space="preserve">correspondientes </w:t>
      </w:r>
      <w:r w:rsidR="004F2B46" w:rsidRPr="005477A2">
        <w:rPr>
          <w:rFonts w:cs="Arial"/>
          <w:szCs w:val="24"/>
        </w:rPr>
        <w:t>y la decisi</w:t>
      </w:r>
      <w:r w:rsidR="004D04C6" w:rsidRPr="005477A2">
        <w:rPr>
          <w:rFonts w:cs="Arial"/>
          <w:szCs w:val="24"/>
        </w:rPr>
        <w:t xml:space="preserve">ón </w:t>
      </w:r>
      <w:r w:rsidR="004F2B46" w:rsidRPr="005477A2">
        <w:rPr>
          <w:rFonts w:cs="Arial"/>
          <w:szCs w:val="24"/>
        </w:rPr>
        <w:t>adoptada.</w:t>
      </w:r>
    </w:p>
    <w:p w14:paraId="504818F5" w14:textId="77777777" w:rsidR="00F1394D" w:rsidRPr="005477A2" w:rsidRDefault="00F1394D" w:rsidP="00870BCC">
      <w:pPr>
        <w:pStyle w:val="Textoindependiente22"/>
        <w:numPr>
          <w:ilvl w:val="12"/>
          <w:numId w:val="0"/>
        </w:numPr>
        <w:overflowPunct/>
        <w:autoSpaceDE/>
        <w:autoSpaceDN/>
        <w:adjustRightInd/>
        <w:textAlignment w:val="auto"/>
        <w:rPr>
          <w:rFonts w:cs="Arial"/>
          <w:szCs w:val="24"/>
        </w:rPr>
      </w:pPr>
    </w:p>
    <w:p w14:paraId="78F2573A" w14:textId="77777777" w:rsidR="00312ADB" w:rsidRPr="005477A2" w:rsidRDefault="00F1394D" w:rsidP="00870BCC">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Es </w:t>
      </w:r>
      <w:r w:rsidR="004D04C6" w:rsidRPr="005477A2">
        <w:rPr>
          <w:rFonts w:cs="Arial"/>
          <w:szCs w:val="24"/>
        </w:rPr>
        <w:t xml:space="preserve">bueno </w:t>
      </w:r>
      <w:r w:rsidRPr="005477A2">
        <w:rPr>
          <w:rFonts w:cs="Arial"/>
          <w:szCs w:val="24"/>
        </w:rPr>
        <w:t>recordar que la causal del numeral 8 del art</w:t>
      </w:r>
      <w:r w:rsidR="00C26897" w:rsidRPr="005477A2">
        <w:rPr>
          <w:rFonts w:cs="Arial"/>
          <w:szCs w:val="24"/>
        </w:rPr>
        <w:t>í</w:t>
      </w:r>
      <w:r w:rsidRPr="005477A2">
        <w:rPr>
          <w:rFonts w:cs="Arial"/>
          <w:szCs w:val="24"/>
        </w:rPr>
        <w:t>culo 41 de la Ley 1563 de 2012</w:t>
      </w:r>
      <w:r w:rsidR="00C26897" w:rsidRPr="005477A2">
        <w:rPr>
          <w:rFonts w:cs="Arial"/>
          <w:szCs w:val="24"/>
        </w:rPr>
        <w:t xml:space="preserve"> debe fundarse en consideraciones que arroj</w:t>
      </w:r>
      <w:r w:rsidR="00312ADB" w:rsidRPr="005477A2">
        <w:rPr>
          <w:rFonts w:cs="Arial"/>
          <w:szCs w:val="24"/>
        </w:rPr>
        <w:t>e</w:t>
      </w:r>
      <w:r w:rsidR="00C26897" w:rsidRPr="005477A2">
        <w:rPr>
          <w:rFonts w:cs="Arial"/>
          <w:szCs w:val="24"/>
        </w:rPr>
        <w:t xml:space="preserve">n duda sobre la </w:t>
      </w:r>
      <w:r w:rsidR="00312ADB" w:rsidRPr="005477A2">
        <w:rPr>
          <w:rFonts w:cs="Arial"/>
          <w:szCs w:val="24"/>
        </w:rPr>
        <w:t>parte resolutiva del laudo</w:t>
      </w:r>
      <w:r w:rsidR="00C26897" w:rsidRPr="005477A2">
        <w:rPr>
          <w:rFonts w:cs="Arial"/>
          <w:szCs w:val="24"/>
        </w:rPr>
        <w:t xml:space="preserve">, pero no es </w:t>
      </w:r>
      <w:r w:rsidRPr="005477A2">
        <w:rPr>
          <w:rFonts w:cs="Arial"/>
          <w:szCs w:val="24"/>
        </w:rPr>
        <w:t>p</w:t>
      </w:r>
      <w:r w:rsidR="00C26897" w:rsidRPr="005477A2">
        <w:rPr>
          <w:rFonts w:cs="Arial"/>
          <w:szCs w:val="24"/>
        </w:rPr>
        <w:t>rocedente</w:t>
      </w:r>
      <w:r w:rsidRPr="005477A2">
        <w:rPr>
          <w:rFonts w:cs="Arial"/>
          <w:szCs w:val="24"/>
        </w:rPr>
        <w:t xml:space="preserve"> cuestionar los conceptos adoptados por el Tribunal de Arbitramento</w:t>
      </w:r>
      <w:r w:rsidR="00C26897" w:rsidRPr="005477A2">
        <w:rPr>
          <w:rFonts w:cs="Arial"/>
          <w:szCs w:val="24"/>
        </w:rPr>
        <w:t xml:space="preserve">, </w:t>
      </w:r>
      <w:r w:rsidR="00312ADB" w:rsidRPr="005477A2">
        <w:rPr>
          <w:rFonts w:cs="Arial"/>
          <w:szCs w:val="24"/>
        </w:rPr>
        <w:t xml:space="preserve">como, </w:t>
      </w:r>
      <w:r w:rsidR="00C26897" w:rsidRPr="005477A2">
        <w:rPr>
          <w:rFonts w:cs="Arial"/>
          <w:szCs w:val="24"/>
        </w:rPr>
        <w:t>por ejemplo,</w:t>
      </w:r>
      <w:r w:rsidRPr="005477A2">
        <w:rPr>
          <w:rFonts w:cs="Arial"/>
          <w:szCs w:val="24"/>
        </w:rPr>
        <w:t xml:space="preserve"> </w:t>
      </w:r>
      <w:r w:rsidR="00DB24D5" w:rsidRPr="005477A2">
        <w:rPr>
          <w:rFonts w:cs="Arial"/>
          <w:szCs w:val="24"/>
        </w:rPr>
        <w:t xml:space="preserve">lo </w:t>
      </w:r>
      <w:r w:rsidR="00312ADB" w:rsidRPr="005477A2">
        <w:rPr>
          <w:rFonts w:cs="Arial"/>
          <w:szCs w:val="24"/>
        </w:rPr>
        <w:t xml:space="preserve">expuso </w:t>
      </w:r>
      <w:r w:rsidR="00DB24D5" w:rsidRPr="005477A2">
        <w:rPr>
          <w:rFonts w:cs="Arial"/>
          <w:szCs w:val="24"/>
        </w:rPr>
        <w:t xml:space="preserve">la convocante, </w:t>
      </w:r>
      <w:r w:rsidR="00312ADB" w:rsidRPr="005477A2">
        <w:rPr>
          <w:rFonts w:cs="Arial"/>
          <w:szCs w:val="24"/>
        </w:rPr>
        <w:t>en relación con la interpretación de las mayores cantidades de servicio y el no reconocimiento de los pagos por compensatorios.</w:t>
      </w:r>
    </w:p>
    <w:p w14:paraId="04093F50" w14:textId="77777777" w:rsidR="00F1394D" w:rsidRPr="005477A2" w:rsidRDefault="00F1394D" w:rsidP="00870BCC">
      <w:pPr>
        <w:pStyle w:val="Textoindependiente22"/>
        <w:numPr>
          <w:ilvl w:val="12"/>
          <w:numId w:val="0"/>
        </w:numPr>
        <w:overflowPunct/>
        <w:autoSpaceDE/>
        <w:autoSpaceDN/>
        <w:adjustRightInd/>
        <w:textAlignment w:val="auto"/>
        <w:rPr>
          <w:rFonts w:cs="Arial"/>
          <w:szCs w:val="24"/>
        </w:rPr>
      </w:pPr>
    </w:p>
    <w:p w14:paraId="71CEA19F" w14:textId="77777777" w:rsidR="00C26897" w:rsidRPr="005477A2" w:rsidRDefault="00C26897" w:rsidP="00870BCC">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En conclusión, </w:t>
      </w:r>
      <w:r w:rsidR="004D04C6" w:rsidRPr="005477A2">
        <w:rPr>
          <w:rFonts w:cs="Arial"/>
          <w:szCs w:val="24"/>
        </w:rPr>
        <w:t>l</w:t>
      </w:r>
      <w:r w:rsidR="00F1394D" w:rsidRPr="005477A2">
        <w:rPr>
          <w:rFonts w:cs="Arial"/>
          <w:szCs w:val="24"/>
        </w:rPr>
        <w:t>a Sala considera que los argumentos de la recurrente no se fundan en contradicciones o partes oscuras del laudo, sino que pretenden reabrir el estudio de l</w:t>
      </w:r>
      <w:r w:rsidRPr="005477A2">
        <w:rPr>
          <w:rFonts w:cs="Arial"/>
          <w:szCs w:val="24"/>
        </w:rPr>
        <w:t xml:space="preserve">as pretensiones </w:t>
      </w:r>
      <w:r w:rsidR="00F1394D" w:rsidRPr="005477A2">
        <w:rPr>
          <w:rFonts w:cs="Arial"/>
          <w:szCs w:val="24"/>
        </w:rPr>
        <w:t>de la demanda</w:t>
      </w:r>
      <w:r w:rsidR="00F06CFA">
        <w:rPr>
          <w:rFonts w:cs="Arial"/>
          <w:szCs w:val="24"/>
        </w:rPr>
        <w:t xml:space="preserve">, insistir en sus argumentos e </w:t>
      </w:r>
      <w:r w:rsidR="00F1394D" w:rsidRPr="005477A2">
        <w:rPr>
          <w:rFonts w:cs="Arial"/>
          <w:szCs w:val="24"/>
        </w:rPr>
        <w:t xml:space="preserve">introducir </w:t>
      </w:r>
      <w:r w:rsidRPr="005477A2">
        <w:rPr>
          <w:rFonts w:cs="Arial"/>
          <w:szCs w:val="24"/>
        </w:rPr>
        <w:t>nuev</w:t>
      </w:r>
      <w:r w:rsidR="00F06CFA">
        <w:rPr>
          <w:rFonts w:cs="Arial"/>
          <w:szCs w:val="24"/>
        </w:rPr>
        <w:t xml:space="preserve">as perspectivas </w:t>
      </w:r>
      <w:r w:rsidR="00F1394D" w:rsidRPr="005477A2">
        <w:rPr>
          <w:rFonts w:cs="Arial"/>
          <w:szCs w:val="24"/>
        </w:rPr>
        <w:t>para modificar el sentido de la decisión</w:t>
      </w:r>
      <w:r w:rsidR="00782321" w:rsidRPr="005477A2">
        <w:rPr>
          <w:rFonts w:cs="Arial"/>
          <w:szCs w:val="24"/>
        </w:rPr>
        <w:t>, por lo cual</w:t>
      </w:r>
      <w:r w:rsidRPr="005477A2">
        <w:rPr>
          <w:rFonts w:cs="Arial"/>
          <w:szCs w:val="24"/>
        </w:rPr>
        <w:t xml:space="preserve"> </w:t>
      </w:r>
      <w:r w:rsidR="00DB24D5" w:rsidRPr="005477A2">
        <w:rPr>
          <w:rFonts w:cs="Arial"/>
          <w:szCs w:val="24"/>
        </w:rPr>
        <w:t xml:space="preserve">resulta </w:t>
      </w:r>
      <w:r w:rsidRPr="005477A2">
        <w:rPr>
          <w:rFonts w:cs="Arial"/>
          <w:szCs w:val="24"/>
        </w:rPr>
        <w:t xml:space="preserve">infundada la causal </w:t>
      </w:r>
      <w:r w:rsidR="00DB24D5" w:rsidRPr="005477A2">
        <w:rPr>
          <w:rFonts w:cs="Arial"/>
          <w:szCs w:val="24"/>
        </w:rPr>
        <w:t xml:space="preserve">de anulación </w:t>
      </w:r>
      <w:r w:rsidRPr="005477A2">
        <w:rPr>
          <w:rFonts w:cs="Arial"/>
          <w:szCs w:val="24"/>
        </w:rPr>
        <w:t xml:space="preserve">interpuesta. </w:t>
      </w:r>
    </w:p>
    <w:p w14:paraId="1F1B4E7E" w14:textId="77777777" w:rsidR="00782321" w:rsidRPr="005477A2" w:rsidRDefault="00782321" w:rsidP="00870BCC">
      <w:pPr>
        <w:pStyle w:val="Textoindependiente22"/>
        <w:numPr>
          <w:ilvl w:val="12"/>
          <w:numId w:val="0"/>
        </w:numPr>
        <w:overflowPunct/>
        <w:autoSpaceDE/>
        <w:autoSpaceDN/>
        <w:adjustRightInd/>
        <w:textAlignment w:val="auto"/>
        <w:rPr>
          <w:rFonts w:cs="Arial"/>
          <w:szCs w:val="24"/>
        </w:rPr>
      </w:pPr>
    </w:p>
    <w:p w14:paraId="759F09D1" w14:textId="77777777" w:rsidR="001C36B1" w:rsidRPr="005477A2" w:rsidRDefault="004F2B46" w:rsidP="00870BCC">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Además, </w:t>
      </w:r>
      <w:r w:rsidR="004D621C">
        <w:rPr>
          <w:rFonts w:cs="Arial"/>
          <w:szCs w:val="24"/>
        </w:rPr>
        <w:t>es</w:t>
      </w:r>
      <w:r w:rsidRPr="005477A2">
        <w:rPr>
          <w:rFonts w:cs="Arial"/>
          <w:szCs w:val="24"/>
        </w:rPr>
        <w:t xml:space="preserve"> útil advertir que escapa al </w:t>
      </w:r>
      <w:r w:rsidR="001C36B1" w:rsidRPr="005477A2">
        <w:rPr>
          <w:rFonts w:cs="Arial"/>
          <w:szCs w:val="24"/>
        </w:rPr>
        <w:t xml:space="preserve">juez de anulación </w:t>
      </w:r>
      <w:r w:rsidRPr="005477A2">
        <w:rPr>
          <w:rFonts w:cs="Arial"/>
          <w:szCs w:val="24"/>
        </w:rPr>
        <w:t xml:space="preserve">la potestad de </w:t>
      </w:r>
      <w:r w:rsidR="001C36B1" w:rsidRPr="005477A2">
        <w:rPr>
          <w:rFonts w:cs="Arial"/>
          <w:szCs w:val="24"/>
        </w:rPr>
        <w:t>cambiar la valoración de las pruebas realizada en el laudo arbitral, por cuanto el Tribunal de Arbitramento</w:t>
      </w:r>
      <w:r w:rsidRPr="005477A2">
        <w:rPr>
          <w:rFonts w:cs="Arial"/>
          <w:szCs w:val="24"/>
        </w:rPr>
        <w:t>,</w:t>
      </w:r>
      <w:r w:rsidR="001C36B1" w:rsidRPr="005477A2">
        <w:rPr>
          <w:rFonts w:cs="Arial"/>
          <w:szCs w:val="24"/>
        </w:rPr>
        <w:t xml:space="preserve"> al que voluntariamente decidieron acudir las partes, </w:t>
      </w:r>
      <w:r w:rsidRPr="005477A2">
        <w:rPr>
          <w:rFonts w:cs="Arial"/>
          <w:szCs w:val="24"/>
        </w:rPr>
        <w:t xml:space="preserve">constituye un medio de solución del conflicto </w:t>
      </w:r>
      <w:r w:rsidR="00DB24D5" w:rsidRPr="005477A2">
        <w:rPr>
          <w:rFonts w:cs="Arial"/>
          <w:i/>
          <w:szCs w:val="24"/>
        </w:rPr>
        <w:t>“</w:t>
      </w:r>
      <w:r w:rsidR="00C26897" w:rsidRPr="005477A2">
        <w:rPr>
          <w:rFonts w:cs="Arial"/>
          <w:i/>
          <w:szCs w:val="24"/>
        </w:rPr>
        <w:t>ad hoc</w:t>
      </w:r>
      <w:r w:rsidR="00DB24D5" w:rsidRPr="005477A2">
        <w:rPr>
          <w:rFonts w:cs="Arial"/>
          <w:i/>
          <w:szCs w:val="24"/>
        </w:rPr>
        <w:t>”</w:t>
      </w:r>
      <w:r w:rsidR="00C26897" w:rsidRPr="005477A2">
        <w:rPr>
          <w:rFonts w:cs="Arial"/>
          <w:i/>
          <w:szCs w:val="24"/>
        </w:rPr>
        <w:t xml:space="preserve"> </w:t>
      </w:r>
      <w:r w:rsidR="00C26897" w:rsidRPr="005477A2">
        <w:rPr>
          <w:rFonts w:cs="Arial"/>
          <w:szCs w:val="24"/>
        </w:rPr>
        <w:t xml:space="preserve">y </w:t>
      </w:r>
      <w:r w:rsidRPr="005477A2">
        <w:rPr>
          <w:rFonts w:cs="Arial"/>
          <w:szCs w:val="24"/>
        </w:rPr>
        <w:t xml:space="preserve">en </w:t>
      </w:r>
      <w:r w:rsidR="001C36B1" w:rsidRPr="005477A2">
        <w:rPr>
          <w:rFonts w:cs="Arial"/>
          <w:szCs w:val="24"/>
        </w:rPr>
        <w:t xml:space="preserve">única instancia, </w:t>
      </w:r>
      <w:r w:rsidR="00DB24D5" w:rsidRPr="005477A2">
        <w:rPr>
          <w:rFonts w:cs="Arial"/>
          <w:szCs w:val="24"/>
        </w:rPr>
        <w:t xml:space="preserve">quedando </w:t>
      </w:r>
      <w:r w:rsidR="001C36B1" w:rsidRPr="005477A2">
        <w:rPr>
          <w:rFonts w:cs="Arial"/>
          <w:szCs w:val="24"/>
        </w:rPr>
        <w:t xml:space="preserve">sometido </w:t>
      </w:r>
      <w:r w:rsidR="00DB24D5" w:rsidRPr="005477A2">
        <w:rPr>
          <w:rFonts w:cs="Arial"/>
          <w:szCs w:val="24"/>
        </w:rPr>
        <w:t xml:space="preserve">el </w:t>
      </w:r>
      <w:r w:rsidR="00DB24D5" w:rsidRPr="005477A2">
        <w:rPr>
          <w:rFonts w:cs="Arial"/>
          <w:szCs w:val="24"/>
        </w:rPr>
        <w:lastRenderedPageBreak/>
        <w:t xml:space="preserve">laudo </w:t>
      </w:r>
      <w:r w:rsidR="001C36B1" w:rsidRPr="005477A2">
        <w:rPr>
          <w:rFonts w:cs="Arial"/>
          <w:szCs w:val="24"/>
        </w:rPr>
        <w:t xml:space="preserve">al recurso </w:t>
      </w:r>
      <w:r w:rsidRPr="005477A2">
        <w:rPr>
          <w:rFonts w:cs="Arial"/>
          <w:szCs w:val="24"/>
        </w:rPr>
        <w:t xml:space="preserve">extraordinario </w:t>
      </w:r>
      <w:r w:rsidR="001C36B1" w:rsidRPr="005477A2">
        <w:rPr>
          <w:rFonts w:cs="Arial"/>
          <w:szCs w:val="24"/>
        </w:rPr>
        <w:t>de anulación</w:t>
      </w:r>
      <w:r w:rsidR="00E678DB">
        <w:rPr>
          <w:rFonts w:cs="Arial"/>
          <w:szCs w:val="24"/>
        </w:rPr>
        <w:t>,</w:t>
      </w:r>
      <w:r w:rsidR="001C36B1" w:rsidRPr="005477A2">
        <w:rPr>
          <w:rFonts w:cs="Arial"/>
          <w:szCs w:val="24"/>
        </w:rPr>
        <w:t xml:space="preserve"> solo bajo las causales taxativas que la ley consagra.</w:t>
      </w:r>
    </w:p>
    <w:p w14:paraId="71489327" w14:textId="77777777" w:rsidR="00870BCC" w:rsidRPr="005477A2" w:rsidRDefault="00870BCC" w:rsidP="00164BD4">
      <w:pPr>
        <w:pStyle w:val="Textoindependiente22"/>
        <w:numPr>
          <w:ilvl w:val="12"/>
          <w:numId w:val="0"/>
        </w:numPr>
        <w:overflowPunct/>
        <w:autoSpaceDE/>
        <w:autoSpaceDN/>
        <w:adjustRightInd/>
        <w:textAlignment w:val="auto"/>
        <w:rPr>
          <w:rFonts w:cs="Arial"/>
          <w:b/>
          <w:szCs w:val="24"/>
        </w:rPr>
      </w:pPr>
    </w:p>
    <w:p w14:paraId="084245AB" w14:textId="77777777" w:rsidR="00D944DC" w:rsidRPr="005477A2" w:rsidRDefault="00413B27" w:rsidP="00846BAB">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D944DC" w:rsidRPr="005477A2">
        <w:rPr>
          <w:rFonts w:cs="Arial"/>
          <w:b/>
          <w:szCs w:val="24"/>
        </w:rPr>
        <w:t>. Causal tercera de</w:t>
      </w:r>
      <w:r w:rsidR="00164BD4" w:rsidRPr="005477A2">
        <w:rPr>
          <w:rFonts w:cs="Arial"/>
          <w:b/>
          <w:szCs w:val="24"/>
        </w:rPr>
        <w:t xml:space="preserve"> </w:t>
      </w:r>
      <w:r w:rsidR="00D944DC" w:rsidRPr="005477A2">
        <w:rPr>
          <w:rFonts w:cs="Arial"/>
          <w:b/>
          <w:szCs w:val="24"/>
        </w:rPr>
        <w:t>anulación, numeral 7 del artículo 41 de la Ley 1563 de 2012</w:t>
      </w:r>
    </w:p>
    <w:p w14:paraId="71776664" w14:textId="77777777" w:rsidR="00846BAB" w:rsidRPr="005477A2" w:rsidRDefault="00846BAB" w:rsidP="00164BD4">
      <w:pPr>
        <w:pStyle w:val="Textoindependiente22"/>
        <w:numPr>
          <w:ilvl w:val="12"/>
          <w:numId w:val="0"/>
        </w:numPr>
        <w:overflowPunct/>
        <w:autoSpaceDE/>
        <w:autoSpaceDN/>
        <w:adjustRightInd/>
        <w:textAlignment w:val="auto"/>
        <w:rPr>
          <w:rFonts w:cs="Arial"/>
          <w:b/>
          <w:szCs w:val="24"/>
        </w:rPr>
      </w:pPr>
    </w:p>
    <w:p w14:paraId="0CA01027" w14:textId="77777777" w:rsidR="00164BD4" w:rsidRPr="005477A2" w:rsidRDefault="00413B27" w:rsidP="00164BD4">
      <w:pPr>
        <w:pStyle w:val="Textoindependiente22"/>
        <w:numPr>
          <w:ilvl w:val="12"/>
          <w:numId w:val="0"/>
        </w:numPr>
        <w:overflowPunct/>
        <w:autoSpaceDE/>
        <w:autoSpaceDN/>
        <w:adjustRightInd/>
        <w:textAlignment w:val="auto"/>
        <w:rPr>
          <w:rFonts w:cs="Arial"/>
          <w:b/>
          <w:szCs w:val="24"/>
        </w:rPr>
      </w:pPr>
      <w:r w:rsidRPr="005477A2">
        <w:rPr>
          <w:rFonts w:cs="Arial"/>
          <w:b/>
          <w:szCs w:val="24"/>
        </w:rPr>
        <w:t>6</w:t>
      </w:r>
      <w:r w:rsidR="00846BAB" w:rsidRPr="005477A2">
        <w:rPr>
          <w:rFonts w:cs="Arial"/>
          <w:b/>
          <w:szCs w:val="24"/>
        </w:rPr>
        <w:t>.1. Argumentos de la recurrente</w:t>
      </w:r>
    </w:p>
    <w:p w14:paraId="73986B87" w14:textId="77777777" w:rsidR="00846BAB" w:rsidRPr="005477A2" w:rsidRDefault="00846BAB" w:rsidP="00164BD4">
      <w:pPr>
        <w:pStyle w:val="Textoindependiente22"/>
        <w:numPr>
          <w:ilvl w:val="12"/>
          <w:numId w:val="0"/>
        </w:numPr>
        <w:overflowPunct/>
        <w:autoSpaceDE/>
        <w:autoSpaceDN/>
        <w:adjustRightInd/>
        <w:textAlignment w:val="auto"/>
        <w:rPr>
          <w:rFonts w:cs="Arial"/>
          <w:szCs w:val="24"/>
        </w:rPr>
      </w:pPr>
    </w:p>
    <w:p w14:paraId="3961FF32" w14:textId="77777777" w:rsidR="00F25779" w:rsidRPr="005477A2" w:rsidRDefault="00413B27"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6</w:t>
      </w:r>
      <w:r w:rsidR="00F25779" w:rsidRPr="005477A2">
        <w:rPr>
          <w:rFonts w:cs="Arial"/>
          <w:b/>
          <w:szCs w:val="24"/>
        </w:rPr>
        <w:t xml:space="preserve">.1. </w:t>
      </w:r>
      <w:r w:rsidR="00846BAB" w:rsidRPr="005477A2">
        <w:rPr>
          <w:rFonts w:cs="Arial"/>
          <w:b/>
          <w:szCs w:val="24"/>
        </w:rPr>
        <w:t xml:space="preserve">1. </w:t>
      </w:r>
      <w:r w:rsidR="00F25779" w:rsidRPr="005477A2">
        <w:rPr>
          <w:rFonts w:cs="Arial"/>
          <w:b/>
          <w:szCs w:val="24"/>
        </w:rPr>
        <w:t>Fallo en conciencia por pretermisión de pruebas</w:t>
      </w:r>
    </w:p>
    <w:p w14:paraId="7F880364" w14:textId="77777777" w:rsidR="00776EF7" w:rsidRPr="005477A2" w:rsidRDefault="00776EF7" w:rsidP="002D4371">
      <w:pPr>
        <w:pStyle w:val="Textoindependiente22"/>
        <w:numPr>
          <w:ilvl w:val="12"/>
          <w:numId w:val="0"/>
        </w:numPr>
        <w:overflowPunct/>
        <w:autoSpaceDE/>
        <w:autoSpaceDN/>
        <w:adjustRightInd/>
        <w:textAlignment w:val="auto"/>
        <w:rPr>
          <w:rFonts w:cs="Arial"/>
          <w:szCs w:val="24"/>
        </w:rPr>
      </w:pPr>
    </w:p>
    <w:p w14:paraId="1FF7188E" w14:textId="77777777" w:rsidR="00C14E15" w:rsidRPr="005477A2" w:rsidRDefault="00F25779" w:rsidP="003F23FA">
      <w:pPr>
        <w:pStyle w:val="Textoindependiente22"/>
        <w:numPr>
          <w:ilvl w:val="12"/>
          <w:numId w:val="0"/>
        </w:numPr>
        <w:overflowPunct/>
        <w:autoSpaceDE/>
        <w:autoSpaceDN/>
        <w:adjustRightInd/>
        <w:textAlignment w:val="auto"/>
        <w:rPr>
          <w:rFonts w:cs="Arial"/>
          <w:szCs w:val="24"/>
        </w:rPr>
      </w:pPr>
      <w:r w:rsidRPr="005477A2">
        <w:rPr>
          <w:rFonts w:cs="Arial"/>
          <w:i/>
          <w:szCs w:val="24"/>
        </w:rPr>
        <w:t>“En relación con la pretensión de indebida planeación de las cantidades estimadas de servicio requeridas en el pliego y la indebida planeación presupuestal para remunerarlas”</w:t>
      </w:r>
      <w:r w:rsidRPr="005477A2">
        <w:rPr>
          <w:rStyle w:val="Refdenotaalpie"/>
          <w:rFonts w:cs="Arial"/>
          <w:i/>
          <w:szCs w:val="24"/>
        </w:rPr>
        <w:footnoteReference w:id="70"/>
      </w:r>
      <w:r w:rsidR="003F23FA" w:rsidRPr="005477A2">
        <w:rPr>
          <w:rFonts w:cs="Arial"/>
          <w:i/>
          <w:szCs w:val="24"/>
        </w:rPr>
        <w:t xml:space="preserve">, </w:t>
      </w:r>
      <w:r w:rsidR="003F23FA" w:rsidRPr="005477A2">
        <w:rPr>
          <w:rFonts w:cs="Arial"/>
          <w:szCs w:val="24"/>
        </w:rPr>
        <w:t>la recurrente i</w:t>
      </w:r>
      <w:r w:rsidR="00C14E15" w:rsidRPr="005477A2">
        <w:rPr>
          <w:rFonts w:cs="Arial"/>
          <w:szCs w:val="24"/>
        </w:rPr>
        <w:t>nsistió en que la entidad esta</w:t>
      </w:r>
      <w:r w:rsidR="00BD6F58" w:rsidRPr="005477A2">
        <w:rPr>
          <w:rFonts w:cs="Arial"/>
          <w:szCs w:val="24"/>
        </w:rPr>
        <w:t>tal</w:t>
      </w:r>
      <w:r w:rsidR="00C14E15" w:rsidRPr="005477A2">
        <w:rPr>
          <w:rFonts w:cs="Arial"/>
          <w:szCs w:val="24"/>
        </w:rPr>
        <w:t xml:space="preserve"> </w:t>
      </w:r>
      <w:r w:rsidR="00C14E15" w:rsidRPr="005477A2">
        <w:rPr>
          <w:rFonts w:cs="Arial"/>
          <w:i/>
          <w:szCs w:val="24"/>
        </w:rPr>
        <w:t>“</w:t>
      </w:r>
      <w:r w:rsidR="00C14E15" w:rsidRPr="005477A2">
        <w:rPr>
          <w:rFonts w:cs="Arial"/>
          <w:b/>
          <w:i/>
          <w:szCs w:val="24"/>
          <w:u w:val="single"/>
        </w:rPr>
        <w:t>sabía</w:t>
      </w:r>
      <w:r w:rsidR="00C14E15" w:rsidRPr="005477A2">
        <w:rPr>
          <w:rFonts w:cs="Arial"/>
          <w:i/>
          <w:szCs w:val="24"/>
        </w:rPr>
        <w:t>”</w:t>
      </w:r>
      <w:r w:rsidR="009453C3" w:rsidRPr="005477A2">
        <w:rPr>
          <w:rStyle w:val="Refdenotaalpie"/>
          <w:rFonts w:cs="Arial"/>
          <w:i/>
          <w:szCs w:val="24"/>
        </w:rPr>
        <w:footnoteReference w:id="71"/>
      </w:r>
      <w:r w:rsidR="00C14E15" w:rsidRPr="005477A2">
        <w:rPr>
          <w:rFonts w:cs="Arial"/>
          <w:i/>
          <w:szCs w:val="24"/>
        </w:rPr>
        <w:t xml:space="preserve"> </w:t>
      </w:r>
      <w:r w:rsidR="00C14E15" w:rsidRPr="005477A2">
        <w:rPr>
          <w:rFonts w:cs="Arial"/>
          <w:szCs w:val="24"/>
        </w:rPr>
        <w:t>que debía implementar mayores cantidades a las anunciadas en el pliego, lo cual se encontr</w:t>
      </w:r>
      <w:r w:rsidR="00BD6F58" w:rsidRPr="005477A2">
        <w:rPr>
          <w:rFonts w:cs="Arial"/>
          <w:szCs w:val="24"/>
        </w:rPr>
        <w:t>ó</w:t>
      </w:r>
      <w:r w:rsidR="00C14E15" w:rsidRPr="005477A2">
        <w:rPr>
          <w:rFonts w:cs="Arial"/>
          <w:szCs w:val="24"/>
        </w:rPr>
        <w:t xml:space="preserve"> </w:t>
      </w:r>
      <w:r w:rsidR="00BD6F58" w:rsidRPr="005477A2">
        <w:rPr>
          <w:rFonts w:cs="Arial"/>
          <w:szCs w:val="24"/>
        </w:rPr>
        <w:t xml:space="preserve">acreditado en el proceso </w:t>
      </w:r>
      <w:r w:rsidR="00C14E15" w:rsidRPr="005477A2">
        <w:rPr>
          <w:rFonts w:cs="Arial"/>
          <w:szCs w:val="24"/>
        </w:rPr>
        <w:t xml:space="preserve">con las siguientes pruebas: </w:t>
      </w:r>
    </w:p>
    <w:p w14:paraId="6575B190" w14:textId="77777777" w:rsidR="00C14E15" w:rsidRPr="005477A2" w:rsidRDefault="00C14E15" w:rsidP="003F23FA">
      <w:pPr>
        <w:pStyle w:val="Textoindependiente22"/>
        <w:numPr>
          <w:ilvl w:val="12"/>
          <w:numId w:val="0"/>
        </w:numPr>
        <w:overflowPunct/>
        <w:autoSpaceDE/>
        <w:autoSpaceDN/>
        <w:adjustRightInd/>
        <w:textAlignment w:val="auto"/>
        <w:rPr>
          <w:rFonts w:cs="Arial"/>
          <w:szCs w:val="24"/>
        </w:rPr>
      </w:pPr>
    </w:p>
    <w:p w14:paraId="6F29C111" w14:textId="77777777" w:rsidR="002A4DC3" w:rsidRPr="005477A2" w:rsidRDefault="007E55FE"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Pruebas </w:t>
      </w:r>
      <w:r w:rsidR="00F06CFA">
        <w:rPr>
          <w:rFonts w:cs="Arial"/>
          <w:szCs w:val="24"/>
        </w:rPr>
        <w:t>d</w:t>
      </w:r>
      <w:r w:rsidRPr="005477A2">
        <w:rPr>
          <w:rFonts w:cs="Arial"/>
          <w:szCs w:val="24"/>
        </w:rPr>
        <w:t xml:space="preserve">ocumentales: </w:t>
      </w:r>
      <w:r w:rsidR="00E678DB">
        <w:rPr>
          <w:rFonts w:cs="Arial"/>
          <w:szCs w:val="24"/>
        </w:rPr>
        <w:t>e</w:t>
      </w:r>
      <w:r w:rsidR="00C84057" w:rsidRPr="005477A2">
        <w:rPr>
          <w:rFonts w:cs="Arial"/>
          <w:szCs w:val="24"/>
        </w:rPr>
        <w:t>n este punto relacionó como no estudiadas p</w:t>
      </w:r>
      <w:r w:rsidR="00FC6A19" w:rsidRPr="005477A2">
        <w:rPr>
          <w:rFonts w:cs="Arial"/>
          <w:szCs w:val="24"/>
        </w:rPr>
        <w:t>or</w:t>
      </w:r>
      <w:r w:rsidR="00C84057" w:rsidRPr="005477A2">
        <w:rPr>
          <w:rFonts w:cs="Arial"/>
          <w:szCs w:val="24"/>
        </w:rPr>
        <w:t xml:space="preserve"> el Tribunal de Arbitramento las r</w:t>
      </w:r>
      <w:r w:rsidRPr="005477A2">
        <w:rPr>
          <w:rFonts w:cs="Arial"/>
          <w:szCs w:val="24"/>
        </w:rPr>
        <w:t>espuestas 1.1 y 2.4 a las observaciones del prepli</w:t>
      </w:r>
      <w:r w:rsidR="009453C3" w:rsidRPr="005477A2">
        <w:rPr>
          <w:rFonts w:cs="Arial"/>
          <w:szCs w:val="24"/>
        </w:rPr>
        <w:t>e</w:t>
      </w:r>
      <w:r w:rsidRPr="005477A2">
        <w:rPr>
          <w:rFonts w:cs="Arial"/>
          <w:szCs w:val="24"/>
        </w:rPr>
        <w:t xml:space="preserve">go; </w:t>
      </w:r>
      <w:r w:rsidR="00C84057" w:rsidRPr="005477A2">
        <w:rPr>
          <w:rFonts w:cs="Arial"/>
          <w:szCs w:val="24"/>
        </w:rPr>
        <w:t>el i</w:t>
      </w:r>
      <w:r w:rsidRPr="005477A2">
        <w:rPr>
          <w:rFonts w:cs="Arial"/>
          <w:szCs w:val="24"/>
        </w:rPr>
        <w:t xml:space="preserve">nforme del director de la UNP al Congreso de la República, </w:t>
      </w:r>
      <w:r w:rsidR="00C84057" w:rsidRPr="005477A2">
        <w:rPr>
          <w:rFonts w:cs="Arial"/>
          <w:szCs w:val="24"/>
        </w:rPr>
        <w:t xml:space="preserve">las </w:t>
      </w:r>
      <w:r w:rsidRPr="005477A2">
        <w:rPr>
          <w:rFonts w:cs="Arial"/>
          <w:szCs w:val="24"/>
        </w:rPr>
        <w:t>consideraci</w:t>
      </w:r>
      <w:r w:rsidR="00C84057" w:rsidRPr="005477A2">
        <w:rPr>
          <w:rFonts w:cs="Arial"/>
          <w:szCs w:val="24"/>
        </w:rPr>
        <w:t>o</w:t>
      </w:r>
      <w:r w:rsidRPr="005477A2">
        <w:rPr>
          <w:rFonts w:cs="Arial"/>
          <w:szCs w:val="24"/>
        </w:rPr>
        <w:t xml:space="preserve">nes de la modificación </w:t>
      </w:r>
      <w:r w:rsidR="00C84057" w:rsidRPr="005477A2">
        <w:rPr>
          <w:rFonts w:cs="Arial"/>
          <w:szCs w:val="24"/>
        </w:rPr>
        <w:t xml:space="preserve">No. </w:t>
      </w:r>
      <w:r w:rsidRPr="005477A2">
        <w:rPr>
          <w:rFonts w:cs="Arial"/>
          <w:szCs w:val="24"/>
        </w:rPr>
        <w:t>4 del contrato 202 de 2012</w:t>
      </w:r>
      <w:r w:rsidR="00C84057" w:rsidRPr="005477A2">
        <w:rPr>
          <w:rFonts w:cs="Arial"/>
          <w:szCs w:val="24"/>
        </w:rPr>
        <w:t xml:space="preserve">; el </w:t>
      </w:r>
      <w:r w:rsidRPr="005477A2">
        <w:rPr>
          <w:rFonts w:cs="Arial"/>
          <w:szCs w:val="24"/>
        </w:rPr>
        <w:t xml:space="preserve">informe del jefe de auditoria de la </w:t>
      </w:r>
      <w:r w:rsidR="00C84057" w:rsidRPr="005477A2">
        <w:rPr>
          <w:rFonts w:cs="Arial"/>
          <w:szCs w:val="24"/>
        </w:rPr>
        <w:t>o</w:t>
      </w:r>
      <w:r w:rsidRPr="005477A2">
        <w:rPr>
          <w:rFonts w:cs="Arial"/>
          <w:szCs w:val="24"/>
        </w:rPr>
        <w:t>ficina de control interno al director de la UNP</w:t>
      </w:r>
      <w:r w:rsidR="000F2477" w:rsidRPr="005477A2">
        <w:rPr>
          <w:rFonts w:cs="Arial"/>
          <w:szCs w:val="24"/>
        </w:rPr>
        <w:t xml:space="preserve">; la </w:t>
      </w:r>
      <w:r w:rsidRPr="005477A2">
        <w:rPr>
          <w:rFonts w:cs="Arial"/>
          <w:szCs w:val="24"/>
        </w:rPr>
        <w:t>salvedad a la modificación 4</w:t>
      </w:r>
      <w:r w:rsidR="000F2477" w:rsidRPr="005477A2">
        <w:rPr>
          <w:rFonts w:cs="Arial"/>
          <w:szCs w:val="24"/>
        </w:rPr>
        <w:t xml:space="preserve">; la </w:t>
      </w:r>
      <w:r w:rsidRPr="005477A2">
        <w:rPr>
          <w:rFonts w:cs="Arial"/>
          <w:szCs w:val="24"/>
        </w:rPr>
        <w:t>reclamación administrativa de 8 de septiembre de 2014</w:t>
      </w:r>
      <w:r w:rsidR="000F2477" w:rsidRPr="005477A2">
        <w:rPr>
          <w:rFonts w:cs="Arial"/>
          <w:szCs w:val="24"/>
        </w:rPr>
        <w:t xml:space="preserve">: las </w:t>
      </w:r>
      <w:r w:rsidR="002A4DC3" w:rsidRPr="005477A2">
        <w:rPr>
          <w:rFonts w:cs="Arial"/>
          <w:szCs w:val="24"/>
        </w:rPr>
        <w:t xml:space="preserve">cláusulas de </w:t>
      </w:r>
      <w:r w:rsidR="001A2DB6" w:rsidRPr="005477A2">
        <w:rPr>
          <w:rFonts w:cs="Arial"/>
          <w:szCs w:val="24"/>
        </w:rPr>
        <w:t xml:space="preserve">salvedades a las reclamaciones administrativas en curso </w:t>
      </w:r>
      <w:r w:rsidR="002A4DC3" w:rsidRPr="005477A2">
        <w:rPr>
          <w:rFonts w:cs="Arial"/>
          <w:szCs w:val="24"/>
        </w:rPr>
        <w:t>incluidas en los contratos 802, 928, 940 de 2014 y 006 de 2015</w:t>
      </w:r>
      <w:r w:rsidR="000F2477" w:rsidRPr="005477A2">
        <w:rPr>
          <w:rFonts w:cs="Arial"/>
          <w:szCs w:val="24"/>
        </w:rPr>
        <w:t xml:space="preserve">; la </w:t>
      </w:r>
      <w:r w:rsidR="002A4DC3" w:rsidRPr="005477A2">
        <w:rPr>
          <w:rFonts w:cs="Arial"/>
          <w:szCs w:val="24"/>
        </w:rPr>
        <w:t xml:space="preserve">actualización de cifras de la reclamación del contrato 202 de 2012 y </w:t>
      </w:r>
      <w:r w:rsidR="000F2477" w:rsidRPr="005477A2">
        <w:rPr>
          <w:rFonts w:cs="Arial"/>
          <w:szCs w:val="24"/>
        </w:rPr>
        <w:t xml:space="preserve">la </w:t>
      </w:r>
      <w:r w:rsidR="002A4DC3" w:rsidRPr="005477A2">
        <w:rPr>
          <w:rFonts w:cs="Arial"/>
          <w:szCs w:val="24"/>
        </w:rPr>
        <w:t xml:space="preserve">reclamación administrativa </w:t>
      </w:r>
      <w:r w:rsidR="00896A6B" w:rsidRPr="005477A2">
        <w:rPr>
          <w:rFonts w:cs="Arial"/>
          <w:szCs w:val="24"/>
        </w:rPr>
        <w:t>de los contratos 802, 928, 940 de 2014 y 006 de 2015.</w:t>
      </w:r>
    </w:p>
    <w:p w14:paraId="2FE0AEA0" w14:textId="77777777" w:rsidR="00896A6B" w:rsidRPr="005477A2" w:rsidRDefault="00896A6B" w:rsidP="002D4371">
      <w:pPr>
        <w:pStyle w:val="Textoindependiente22"/>
        <w:numPr>
          <w:ilvl w:val="12"/>
          <w:numId w:val="0"/>
        </w:numPr>
        <w:overflowPunct/>
        <w:autoSpaceDE/>
        <w:autoSpaceDN/>
        <w:adjustRightInd/>
        <w:textAlignment w:val="auto"/>
        <w:rPr>
          <w:rFonts w:cs="Arial"/>
          <w:szCs w:val="24"/>
        </w:rPr>
      </w:pPr>
    </w:p>
    <w:p w14:paraId="5997F6EE" w14:textId="77777777" w:rsidR="00896A6B" w:rsidRPr="005477A2" w:rsidRDefault="00896A6B"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Pruebas por informes: </w:t>
      </w:r>
      <w:r w:rsidR="00E678DB">
        <w:rPr>
          <w:rFonts w:cs="Arial"/>
          <w:szCs w:val="24"/>
        </w:rPr>
        <w:t>e</w:t>
      </w:r>
      <w:r w:rsidR="000F2477" w:rsidRPr="005477A2">
        <w:rPr>
          <w:rFonts w:cs="Arial"/>
          <w:szCs w:val="24"/>
        </w:rPr>
        <w:t>n este grupo de pruebas relacionó como no estudiadas por el Tribunal de Arbitramento los a</w:t>
      </w:r>
      <w:r w:rsidRPr="005477A2">
        <w:rPr>
          <w:rFonts w:cs="Arial"/>
          <w:szCs w:val="24"/>
        </w:rPr>
        <w:t>nexos del informe rendido por la Contraloría General de la República</w:t>
      </w:r>
      <w:r w:rsidR="00E678DB">
        <w:rPr>
          <w:rFonts w:cs="Arial"/>
          <w:szCs w:val="24"/>
        </w:rPr>
        <w:t>,</w:t>
      </w:r>
      <w:r w:rsidRPr="005477A2">
        <w:rPr>
          <w:rFonts w:cs="Arial"/>
          <w:szCs w:val="24"/>
        </w:rPr>
        <w:t xml:space="preserve"> en el cual se encuentra</w:t>
      </w:r>
      <w:r w:rsidR="00BD796A" w:rsidRPr="005477A2">
        <w:rPr>
          <w:rFonts w:cs="Arial"/>
          <w:szCs w:val="24"/>
        </w:rPr>
        <w:t>n</w:t>
      </w:r>
      <w:r w:rsidRPr="005477A2">
        <w:rPr>
          <w:rFonts w:cs="Arial"/>
          <w:szCs w:val="24"/>
        </w:rPr>
        <w:t xml:space="preserve"> las respuestas del Ministerio de Hacienda a las solicitudes de adición presupuestal realizadas por la UNP.</w:t>
      </w:r>
    </w:p>
    <w:p w14:paraId="35E8FB41" w14:textId="77777777" w:rsidR="00896A6B" w:rsidRPr="005477A2" w:rsidRDefault="00896A6B" w:rsidP="002D4371">
      <w:pPr>
        <w:pStyle w:val="Textoindependiente22"/>
        <w:numPr>
          <w:ilvl w:val="12"/>
          <w:numId w:val="0"/>
        </w:numPr>
        <w:overflowPunct/>
        <w:autoSpaceDE/>
        <w:autoSpaceDN/>
        <w:adjustRightInd/>
        <w:textAlignment w:val="auto"/>
        <w:rPr>
          <w:rFonts w:cs="Arial"/>
          <w:szCs w:val="24"/>
        </w:rPr>
      </w:pPr>
    </w:p>
    <w:p w14:paraId="45FBAA94" w14:textId="77777777" w:rsidR="00E9283D" w:rsidRPr="005477A2" w:rsidRDefault="00BD6F58"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Declaración de parte</w:t>
      </w:r>
      <w:r w:rsidR="00FC6A19" w:rsidRPr="005477A2">
        <w:rPr>
          <w:rFonts w:cs="Arial"/>
          <w:szCs w:val="24"/>
        </w:rPr>
        <w:t xml:space="preserve">: </w:t>
      </w:r>
      <w:r w:rsidR="00E678DB">
        <w:rPr>
          <w:rFonts w:cs="Arial"/>
          <w:szCs w:val="24"/>
        </w:rPr>
        <w:t>l</w:t>
      </w:r>
      <w:r w:rsidRPr="005477A2">
        <w:rPr>
          <w:rFonts w:cs="Arial"/>
          <w:szCs w:val="24"/>
        </w:rPr>
        <w:t>a recur</w:t>
      </w:r>
      <w:r w:rsidR="00E9283D" w:rsidRPr="005477A2">
        <w:rPr>
          <w:rFonts w:cs="Arial"/>
          <w:szCs w:val="24"/>
        </w:rPr>
        <w:t>r</w:t>
      </w:r>
      <w:r w:rsidRPr="005477A2">
        <w:rPr>
          <w:rFonts w:cs="Arial"/>
          <w:szCs w:val="24"/>
        </w:rPr>
        <w:t>ente transcribió un</w:t>
      </w:r>
      <w:r w:rsidR="000F2477" w:rsidRPr="005477A2">
        <w:rPr>
          <w:rFonts w:cs="Arial"/>
          <w:szCs w:val="24"/>
        </w:rPr>
        <w:t xml:space="preserve"> párrafo </w:t>
      </w:r>
      <w:r w:rsidRPr="005477A2">
        <w:rPr>
          <w:rFonts w:cs="Arial"/>
          <w:szCs w:val="24"/>
        </w:rPr>
        <w:t>de la declaración rendida por el representante de la UTP33, la cual</w:t>
      </w:r>
      <w:r w:rsidR="00564763" w:rsidRPr="005477A2">
        <w:rPr>
          <w:rFonts w:cs="Arial"/>
          <w:szCs w:val="24"/>
        </w:rPr>
        <w:t>,</w:t>
      </w:r>
      <w:r w:rsidRPr="005477A2">
        <w:rPr>
          <w:rFonts w:cs="Arial"/>
          <w:szCs w:val="24"/>
        </w:rPr>
        <w:t xml:space="preserve"> en su criterio, </w:t>
      </w:r>
      <w:r w:rsidR="00CE0487" w:rsidRPr="005477A2">
        <w:rPr>
          <w:rFonts w:cs="Arial"/>
          <w:szCs w:val="24"/>
        </w:rPr>
        <w:t xml:space="preserve">el Tribunal de Arbitramento </w:t>
      </w:r>
      <w:r w:rsidRPr="005477A2">
        <w:rPr>
          <w:rFonts w:cs="Arial"/>
          <w:szCs w:val="24"/>
        </w:rPr>
        <w:lastRenderedPageBreak/>
        <w:t>pasó por alto</w:t>
      </w:r>
      <w:r w:rsidR="00E678DB">
        <w:rPr>
          <w:rFonts w:cs="Arial"/>
          <w:szCs w:val="24"/>
        </w:rPr>
        <w:t>,</w:t>
      </w:r>
      <w:r w:rsidRPr="005477A2">
        <w:rPr>
          <w:rFonts w:cs="Arial"/>
          <w:szCs w:val="24"/>
        </w:rPr>
        <w:t xml:space="preserve"> como demo</w:t>
      </w:r>
      <w:r w:rsidR="00564763" w:rsidRPr="005477A2">
        <w:rPr>
          <w:rFonts w:cs="Arial"/>
          <w:szCs w:val="24"/>
        </w:rPr>
        <w:t>s</w:t>
      </w:r>
      <w:r w:rsidRPr="005477A2">
        <w:rPr>
          <w:rFonts w:cs="Arial"/>
          <w:szCs w:val="24"/>
        </w:rPr>
        <w:t>trativa de</w:t>
      </w:r>
      <w:r w:rsidR="00E9283D" w:rsidRPr="005477A2">
        <w:rPr>
          <w:rFonts w:cs="Arial"/>
          <w:szCs w:val="24"/>
        </w:rPr>
        <w:t>l</w:t>
      </w:r>
      <w:r w:rsidR="00564763" w:rsidRPr="005477A2">
        <w:rPr>
          <w:rFonts w:cs="Arial"/>
          <w:szCs w:val="24"/>
        </w:rPr>
        <w:t xml:space="preserve"> </w:t>
      </w:r>
      <w:r w:rsidR="00E9283D" w:rsidRPr="005477A2">
        <w:rPr>
          <w:rFonts w:cs="Arial"/>
          <w:szCs w:val="24"/>
        </w:rPr>
        <w:t>incumplim</w:t>
      </w:r>
      <w:r w:rsidR="000F2477" w:rsidRPr="005477A2">
        <w:rPr>
          <w:rFonts w:cs="Arial"/>
          <w:szCs w:val="24"/>
        </w:rPr>
        <w:t>iento</w:t>
      </w:r>
      <w:r w:rsidR="00E9283D" w:rsidRPr="005477A2">
        <w:rPr>
          <w:rFonts w:cs="Arial"/>
          <w:szCs w:val="24"/>
        </w:rPr>
        <w:t xml:space="preserve"> de la UNP en la debida planeación presu</w:t>
      </w:r>
      <w:r w:rsidR="00564763" w:rsidRPr="005477A2">
        <w:rPr>
          <w:rFonts w:cs="Arial"/>
          <w:szCs w:val="24"/>
        </w:rPr>
        <w:t>p</w:t>
      </w:r>
      <w:r w:rsidR="00E9283D" w:rsidRPr="005477A2">
        <w:rPr>
          <w:rFonts w:cs="Arial"/>
          <w:szCs w:val="24"/>
        </w:rPr>
        <w:t xml:space="preserve">uestal. </w:t>
      </w:r>
    </w:p>
    <w:p w14:paraId="62CBD1EB" w14:textId="77777777" w:rsidR="00E9283D" w:rsidRPr="005477A2" w:rsidRDefault="00E9283D" w:rsidP="002D4371">
      <w:pPr>
        <w:pStyle w:val="Textoindependiente22"/>
        <w:numPr>
          <w:ilvl w:val="12"/>
          <w:numId w:val="0"/>
        </w:numPr>
        <w:overflowPunct/>
        <w:autoSpaceDE/>
        <w:autoSpaceDN/>
        <w:adjustRightInd/>
        <w:textAlignment w:val="auto"/>
        <w:rPr>
          <w:rFonts w:cs="Arial"/>
          <w:szCs w:val="24"/>
        </w:rPr>
      </w:pPr>
    </w:p>
    <w:p w14:paraId="404122A0" w14:textId="77777777" w:rsidR="00E9283D" w:rsidRPr="005477A2" w:rsidRDefault="00413B27" w:rsidP="00FC6A19">
      <w:pPr>
        <w:pStyle w:val="Textoindependiente22"/>
        <w:numPr>
          <w:ilvl w:val="12"/>
          <w:numId w:val="0"/>
        </w:numPr>
        <w:overflowPunct/>
        <w:autoSpaceDE/>
        <w:autoSpaceDN/>
        <w:adjustRightInd/>
        <w:spacing w:line="240" w:lineRule="auto"/>
        <w:textAlignment w:val="auto"/>
        <w:rPr>
          <w:rFonts w:cs="Arial"/>
          <w:szCs w:val="24"/>
        </w:rPr>
      </w:pPr>
      <w:r w:rsidRPr="005477A2">
        <w:rPr>
          <w:rFonts w:cs="Arial"/>
          <w:b/>
          <w:szCs w:val="24"/>
        </w:rPr>
        <w:t>6</w:t>
      </w:r>
      <w:r w:rsidR="00FC6A19" w:rsidRPr="005477A2">
        <w:rPr>
          <w:rFonts w:cs="Arial"/>
          <w:b/>
          <w:szCs w:val="24"/>
        </w:rPr>
        <w:t>.</w:t>
      </w:r>
      <w:r w:rsidR="00846BAB" w:rsidRPr="005477A2">
        <w:rPr>
          <w:rFonts w:cs="Arial"/>
          <w:b/>
          <w:szCs w:val="24"/>
        </w:rPr>
        <w:t>1.</w:t>
      </w:r>
      <w:r w:rsidR="00FC6A19" w:rsidRPr="005477A2">
        <w:rPr>
          <w:rFonts w:cs="Arial"/>
          <w:b/>
          <w:szCs w:val="24"/>
        </w:rPr>
        <w:t>2.</w:t>
      </w:r>
      <w:r w:rsidR="00776EF7" w:rsidRPr="005477A2">
        <w:rPr>
          <w:rFonts w:cs="Arial"/>
          <w:b/>
          <w:szCs w:val="24"/>
        </w:rPr>
        <w:t xml:space="preserve"> Fallo en conciencia </w:t>
      </w:r>
      <w:r w:rsidR="00776EF7" w:rsidRPr="005477A2">
        <w:rPr>
          <w:rFonts w:cs="Arial"/>
          <w:szCs w:val="24"/>
        </w:rPr>
        <w:t>“</w:t>
      </w:r>
      <w:r w:rsidR="00776EF7" w:rsidRPr="005477A2">
        <w:rPr>
          <w:rFonts w:cs="Arial"/>
          <w:b/>
          <w:i/>
          <w:szCs w:val="24"/>
        </w:rPr>
        <w:t>e</w:t>
      </w:r>
      <w:r w:rsidR="00E9283D" w:rsidRPr="005477A2">
        <w:rPr>
          <w:rFonts w:cs="Arial"/>
          <w:b/>
          <w:i/>
          <w:szCs w:val="24"/>
        </w:rPr>
        <w:t>n relación con las pretensiones referidas a la reducción contemplada en la modificaci</w:t>
      </w:r>
      <w:r w:rsidR="00564763" w:rsidRPr="005477A2">
        <w:rPr>
          <w:rFonts w:cs="Arial"/>
          <w:b/>
          <w:i/>
          <w:szCs w:val="24"/>
        </w:rPr>
        <w:t>ón</w:t>
      </w:r>
      <w:r w:rsidR="00E9283D" w:rsidRPr="005477A2">
        <w:rPr>
          <w:rFonts w:cs="Arial"/>
          <w:b/>
          <w:i/>
          <w:szCs w:val="24"/>
        </w:rPr>
        <w:t xml:space="preserve"> cuarta</w:t>
      </w:r>
      <w:r w:rsidR="00E9283D" w:rsidRPr="005477A2">
        <w:rPr>
          <w:rFonts w:cs="Arial"/>
          <w:i/>
          <w:szCs w:val="24"/>
        </w:rPr>
        <w:t>”</w:t>
      </w:r>
      <w:r w:rsidR="00E9283D" w:rsidRPr="005477A2">
        <w:rPr>
          <w:rStyle w:val="Refdenotaalpie"/>
          <w:rFonts w:cs="Arial"/>
          <w:i/>
          <w:szCs w:val="24"/>
        </w:rPr>
        <w:footnoteReference w:id="72"/>
      </w:r>
    </w:p>
    <w:p w14:paraId="1DDA3070" w14:textId="77777777" w:rsidR="00564763" w:rsidRPr="005477A2" w:rsidRDefault="00564763" w:rsidP="002D4371">
      <w:pPr>
        <w:pStyle w:val="Textoindependiente22"/>
        <w:numPr>
          <w:ilvl w:val="12"/>
          <w:numId w:val="0"/>
        </w:numPr>
        <w:overflowPunct/>
        <w:autoSpaceDE/>
        <w:autoSpaceDN/>
        <w:adjustRightInd/>
        <w:textAlignment w:val="auto"/>
        <w:rPr>
          <w:rFonts w:cs="Arial"/>
          <w:szCs w:val="24"/>
        </w:rPr>
      </w:pPr>
    </w:p>
    <w:p w14:paraId="56810A22" w14:textId="77777777" w:rsidR="00DB03A8" w:rsidRPr="005477A2" w:rsidRDefault="00CE0487" w:rsidP="00DB03A8">
      <w:pPr>
        <w:pStyle w:val="Textoindependiente22"/>
        <w:numPr>
          <w:ilvl w:val="12"/>
          <w:numId w:val="0"/>
        </w:numPr>
        <w:overflowPunct/>
        <w:autoSpaceDE/>
        <w:autoSpaceDN/>
        <w:adjustRightInd/>
        <w:textAlignment w:val="auto"/>
        <w:rPr>
          <w:rFonts w:cs="Arial"/>
          <w:i/>
          <w:szCs w:val="24"/>
        </w:rPr>
      </w:pPr>
      <w:r w:rsidRPr="005477A2">
        <w:rPr>
          <w:rFonts w:cs="Arial"/>
          <w:szCs w:val="24"/>
        </w:rPr>
        <w:t xml:space="preserve">La recurrente observó que el Tribunal de Arbitramento </w:t>
      </w:r>
      <w:r w:rsidR="00DB03A8" w:rsidRPr="005477A2">
        <w:rPr>
          <w:rFonts w:cs="Arial"/>
          <w:szCs w:val="24"/>
        </w:rPr>
        <w:t xml:space="preserve">se equivocó al considerar que la Unión Temporal </w:t>
      </w:r>
      <w:r w:rsidR="00BD796A" w:rsidRPr="005477A2">
        <w:rPr>
          <w:rFonts w:cs="Arial"/>
          <w:szCs w:val="24"/>
        </w:rPr>
        <w:t xml:space="preserve">Protección </w:t>
      </w:r>
      <w:r w:rsidR="00DB03A8" w:rsidRPr="005477A2">
        <w:rPr>
          <w:rFonts w:cs="Arial"/>
          <w:szCs w:val="24"/>
        </w:rPr>
        <w:t xml:space="preserve">33 no </w:t>
      </w:r>
      <w:r w:rsidR="00C02FA0" w:rsidRPr="005477A2">
        <w:rPr>
          <w:rFonts w:cs="Arial"/>
          <w:szCs w:val="24"/>
        </w:rPr>
        <w:t xml:space="preserve">allegó </w:t>
      </w:r>
      <w:r w:rsidRPr="005477A2">
        <w:rPr>
          <w:rFonts w:cs="Arial"/>
          <w:i/>
          <w:szCs w:val="24"/>
        </w:rPr>
        <w:t>“prueba alguna de las salvedades específicas, concretas, particulares que desvirtúen la validez de lo pactado en la modificación No, 4 al contrato No. 202 de 2012</w:t>
      </w:r>
      <w:r w:rsidR="00DB03A8" w:rsidRPr="005477A2">
        <w:rPr>
          <w:rFonts w:cs="Arial"/>
          <w:i/>
          <w:szCs w:val="24"/>
        </w:rPr>
        <w:t>”.</w:t>
      </w:r>
    </w:p>
    <w:p w14:paraId="2F6EA533" w14:textId="77777777" w:rsidR="00DB03A8" w:rsidRPr="005477A2" w:rsidRDefault="00DB03A8" w:rsidP="002D4371">
      <w:pPr>
        <w:pStyle w:val="Textoindependiente22"/>
        <w:numPr>
          <w:ilvl w:val="12"/>
          <w:numId w:val="0"/>
        </w:numPr>
        <w:overflowPunct/>
        <w:autoSpaceDE/>
        <w:autoSpaceDN/>
        <w:adjustRightInd/>
        <w:textAlignment w:val="auto"/>
        <w:rPr>
          <w:rFonts w:cs="Arial"/>
          <w:b/>
          <w:szCs w:val="24"/>
        </w:rPr>
      </w:pPr>
    </w:p>
    <w:p w14:paraId="42C4701E" w14:textId="77777777" w:rsidR="00776EF7" w:rsidRPr="005477A2" w:rsidRDefault="00413B27" w:rsidP="002D4371">
      <w:pPr>
        <w:pStyle w:val="Textoindependiente22"/>
        <w:numPr>
          <w:ilvl w:val="12"/>
          <w:numId w:val="0"/>
        </w:numPr>
        <w:overflowPunct/>
        <w:autoSpaceDE/>
        <w:autoSpaceDN/>
        <w:adjustRightInd/>
        <w:textAlignment w:val="auto"/>
        <w:rPr>
          <w:rFonts w:cs="Arial"/>
          <w:b/>
          <w:szCs w:val="24"/>
        </w:rPr>
      </w:pPr>
      <w:r w:rsidRPr="005477A2">
        <w:rPr>
          <w:rFonts w:cs="Arial"/>
          <w:b/>
          <w:szCs w:val="24"/>
        </w:rPr>
        <w:t>6</w:t>
      </w:r>
      <w:r w:rsidR="00DB03A8" w:rsidRPr="005477A2">
        <w:rPr>
          <w:rFonts w:cs="Arial"/>
          <w:b/>
          <w:szCs w:val="24"/>
        </w:rPr>
        <w:t>.</w:t>
      </w:r>
      <w:r w:rsidR="00846BAB" w:rsidRPr="005477A2">
        <w:rPr>
          <w:rFonts w:cs="Arial"/>
          <w:b/>
          <w:szCs w:val="24"/>
        </w:rPr>
        <w:t>1.3</w:t>
      </w:r>
      <w:r w:rsidR="00AC2445" w:rsidRPr="005477A2">
        <w:rPr>
          <w:rFonts w:cs="Arial"/>
          <w:b/>
          <w:szCs w:val="24"/>
        </w:rPr>
        <w:t>. Fallo en c</w:t>
      </w:r>
      <w:r w:rsidR="00D6425E" w:rsidRPr="005477A2">
        <w:rPr>
          <w:rFonts w:cs="Arial"/>
          <w:b/>
          <w:szCs w:val="24"/>
        </w:rPr>
        <w:t xml:space="preserve">onciencia por </w:t>
      </w:r>
      <w:r w:rsidR="00FC6A19" w:rsidRPr="005477A2">
        <w:rPr>
          <w:rFonts w:cs="Arial"/>
          <w:b/>
          <w:szCs w:val="24"/>
        </w:rPr>
        <w:t xml:space="preserve">fundarse en </w:t>
      </w:r>
      <w:r w:rsidR="00D6425E" w:rsidRPr="005477A2">
        <w:rPr>
          <w:rFonts w:cs="Arial"/>
          <w:b/>
          <w:szCs w:val="24"/>
        </w:rPr>
        <w:t xml:space="preserve">normas inaplicables al caso </w:t>
      </w:r>
    </w:p>
    <w:p w14:paraId="050DF988" w14:textId="77777777" w:rsidR="00C769FD" w:rsidRPr="005477A2" w:rsidRDefault="00C769FD" w:rsidP="002D4371">
      <w:pPr>
        <w:pStyle w:val="Textoindependiente22"/>
        <w:numPr>
          <w:ilvl w:val="12"/>
          <w:numId w:val="0"/>
        </w:numPr>
        <w:overflowPunct/>
        <w:autoSpaceDE/>
        <w:autoSpaceDN/>
        <w:adjustRightInd/>
        <w:textAlignment w:val="auto"/>
        <w:rPr>
          <w:rFonts w:cs="Arial"/>
          <w:b/>
          <w:szCs w:val="24"/>
        </w:rPr>
      </w:pPr>
    </w:p>
    <w:p w14:paraId="042A8697" w14:textId="77777777" w:rsidR="000E6F91" w:rsidRPr="005477A2" w:rsidRDefault="00776EF7"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recurrente </w:t>
      </w:r>
      <w:r w:rsidR="00E26251">
        <w:rPr>
          <w:rFonts w:cs="Arial"/>
          <w:szCs w:val="24"/>
        </w:rPr>
        <w:t xml:space="preserve">indicó </w:t>
      </w:r>
      <w:r w:rsidRPr="005477A2">
        <w:rPr>
          <w:rFonts w:cs="Arial"/>
          <w:szCs w:val="24"/>
        </w:rPr>
        <w:t>que los viáticos habituales constituyen salario</w:t>
      </w:r>
      <w:r w:rsidR="00C769FD" w:rsidRPr="005477A2">
        <w:rPr>
          <w:rFonts w:cs="Arial"/>
          <w:szCs w:val="24"/>
        </w:rPr>
        <w:t xml:space="preserve"> y que el Tribunal </w:t>
      </w:r>
      <w:r w:rsidR="00C02FA0" w:rsidRPr="005477A2">
        <w:rPr>
          <w:rFonts w:cs="Arial"/>
          <w:szCs w:val="24"/>
        </w:rPr>
        <w:t xml:space="preserve">de Arbitramento </w:t>
      </w:r>
      <w:r w:rsidRPr="005477A2">
        <w:rPr>
          <w:rFonts w:cs="Arial"/>
          <w:szCs w:val="24"/>
        </w:rPr>
        <w:t>r</w:t>
      </w:r>
      <w:r w:rsidR="00C769FD" w:rsidRPr="005477A2">
        <w:rPr>
          <w:rFonts w:cs="Arial"/>
          <w:szCs w:val="24"/>
        </w:rPr>
        <w:t>esolvió el asunto</w:t>
      </w:r>
      <w:r w:rsidR="00FC6A19" w:rsidRPr="005477A2">
        <w:rPr>
          <w:rFonts w:cs="Arial"/>
          <w:szCs w:val="24"/>
        </w:rPr>
        <w:t>,</w:t>
      </w:r>
      <w:r w:rsidR="00C769FD" w:rsidRPr="005477A2">
        <w:rPr>
          <w:rFonts w:cs="Arial"/>
          <w:szCs w:val="24"/>
        </w:rPr>
        <w:t xml:space="preserve"> </w:t>
      </w:r>
      <w:r w:rsidR="00FC6A19" w:rsidRPr="005477A2">
        <w:rPr>
          <w:rFonts w:cs="Arial"/>
          <w:szCs w:val="24"/>
        </w:rPr>
        <w:t xml:space="preserve">en forma equivocada, </w:t>
      </w:r>
      <w:r w:rsidR="00C769FD" w:rsidRPr="005477A2">
        <w:rPr>
          <w:rFonts w:cs="Arial"/>
          <w:szCs w:val="24"/>
        </w:rPr>
        <w:t>con base en las cláusulas de indemnidad y exclusión de la relación laboral y</w:t>
      </w:r>
      <w:r w:rsidR="000E6F91" w:rsidRPr="005477A2">
        <w:rPr>
          <w:rFonts w:cs="Arial"/>
          <w:szCs w:val="24"/>
        </w:rPr>
        <w:t xml:space="preserve"> consideró </w:t>
      </w:r>
      <w:r w:rsidR="00C769FD" w:rsidRPr="005477A2">
        <w:rPr>
          <w:rFonts w:cs="Arial"/>
          <w:szCs w:val="24"/>
        </w:rPr>
        <w:t>que hubo un pacto entre la contrati</w:t>
      </w:r>
      <w:r w:rsidR="00C02FA0" w:rsidRPr="005477A2">
        <w:rPr>
          <w:rFonts w:cs="Arial"/>
          <w:szCs w:val="24"/>
        </w:rPr>
        <w:t>s</w:t>
      </w:r>
      <w:r w:rsidR="00C769FD" w:rsidRPr="005477A2">
        <w:rPr>
          <w:rFonts w:cs="Arial"/>
          <w:szCs w:val="24"/>
        </w:rPr>
        <w:t>ta y la UNP para ex</w:t>
      </w:r>
      <w:r w:rsidR="000E6F91" w:rsidRPr="005477A2">
        <w:rPr>
          <w:rFonts w:cs="Arial"/>
          <w:szCs w:val="24"/>
        </w:rPr>
        <w:t>c</w:t>
      </w:r>
      <w:r w:rsidR="00C769FD" w:rsidRPr="005477A2">
        <w:rPr>
          <w:rFonts w:cs="Arial"/>
          <w:szCs w:val="24"/>
        </w:rPr>
        <w:t>luir las cargas parafiscales</w:t>
      </w:r>
      <w:r w:rsidR="000E6F91" w:rsidRPr="005477A2">
        <w:rPr>
          <w:rFonts w:cs="Arial"/>
          <w:szCs w:val="24"/>
        </w:rPr>
        <w:t xml:space="preserve"> y prestacionales del precio </w:t>
      </w:r>
      <w:r w:rsidR="00E26251">
        <w:rPr>
          <w:rFonts w:cs="Arial"/>
          <w:szCs w:val="24"/>
        </w:rPr>
        <w:t xml:space="preserve">fijo por </w:t>
      </w:r>
      <w:r w:rsidR="000E6F91" w:rsidRPr="005477A2">
        <w:rPr>
          <w:rFonts w:cs="Arial"/>
          <w:szCs w:val="24"/>
        </w:rPr>
        <w:t>servicios.</w:t>
      </w:r>
    </w:p>
    <w:p w14:paraId="6E79FA76" w14:textId="77777777" w:rsidR="000E6F91" w:rsidRPr="005477A2" w:rsidRDefault="000E6F91" w:rsidP="002D4371">
      <w:pPr>
        <w:pStyle w:val="Textoindependiente22"/>
        <w:numPr>
          <w:ilvl w:val="12"/>
          <w:numId w:val="0"/>
        </w:numPr>
        <w:overflowPunct/>
        <w:autoSpaceDE/>
        <w:autoSpaceDN/>
        <w:adjustRightInd/>
        <w:textAlignment w:val="auto"/>
        <w:rPr>
          <w:rFonts w:cs="Arial"/>
          <w:szCs w:val="24"/>
        </w:rPr>
      </w:pPr>
    </w:p>
    <w:p w14:paraId="588A7621" w14:textId="77777777" w:rsidR="004F3C39" w:rsidRPr="005477A2" w:rsidRDefault="000E6F91" w:rsidP="002D4371">
      <w:pPr>
        <w:pStyle w:val="Textoindependiente22"/>
        <w:numPr>
          <w:ilvl w:val="12"/>
          <w:numId w:val="0"/>
        </w:numPr>
        <w:overflowPunct/>
        <w:autoSpaceDE/>
        <w:autoSpaceDN/>
        <w:adjustRightInd/>
        <w:textAlignment w:val="auto"/>
        <w:rPr>
          <w:rFonts w:cs="Arial"/>
          <w:b/>
          <w:szCs w:val="24"/>
        </w:rPr>
      </w:pPr>
      <w:r w:rsidRPr="005477A2">
        <w:rPr>
          <w:rFonts w:cs="Arial"/>
          <w:szCs w:val="24"/>
        </w:rPr>
        <w:t xml:space="preserve">En criterio de la Unión Temporal </w:t>
      </w:r>
      <w:r w:rsidR="00C02FA0" w:rsidRPr="005477A2">
        <w:rPr>
          <w:rFonts w:cs="Arial"/>
          <w:szCs w:val="24"/>
        </w:rPr>
        <w:t xml:space="preserve">Protección </w:t>
      </w:r>
      <w:r w:rsidRPr="005477A2">
        <w:rPr>
          <w:rFonts w:cs="Arial"/>
          <w:szCs w:val="24"/>
        </w:rPr>
        <w:t>33, la lectura errada del Tribunal de Arbi</w:t>
      </w:r>
      <w:r w:rsidR="00FC6A19" w:rsidRPr="005477A2">
        <w:rPr>
          <w:rFonts w:cs="Arial"/>
          <w:szCs w:val="24"/>
        </w:rPr>
        <w:t>t</w:t>
      </w:r>
      <w:r w:rsidRPr="005477A2">
        <w:rPr>
          <w:rFonts w:cs="Arial"/>
          <w:szCs w:val="24"/>
        </w:rPr>
        <w:t>ramento llevó a</w:t>
      </w:r>
      <w:r w:rsidR="00702358" w:rsidRPr="005477A2">
        <w:rPr>
          <w:rFonts w:cs="Arial"/>
          <w:szCs w:val="24"/>
        </w:rPr>
        <w:t xml:space="preserve"> </w:t>
      </w:r>
      <w:r w:rsidR="00702358" w:rsidRPr="005477A2">
        <w:rPr>
          <w:rFonts w:cs="Arial"/>
          <w:i/>
          <w:szCs w:val="24"/>
        </w:rPr>
        <w:t>“se omitiera por esa vía el reclamo de las mayores cantidades de servicio ejecutadas derivadas del incumplimiento de la UNP en la exigencia de viáticos permanentes en lugar de viáticos ocasionales como se pactó para los gastos reembolsables”</w:t>
      </w:r>
      <w:r w:rsidR="00702358" w:rsidRPr="005477A2">
        <w:rPr>
          <w:rStyle w:val="Refdenotaalpie"/>
          <w:rFonts w:cs="Arial"/>
          <w:szCs w:val="24"/>
        </w:rPr>
        <w:footnoteReference w:id="73"/>
      </w:r>
      <w:r w:rsidR="004F3C39" w:rsidRPr="005477A2">
        <w:rPr>
          <w:rFonts w:cs="Arial"/>
          <w:szCs w:val="24"/>
        </w:rPr>
        <w:t>.</w:t>
      </w:r>
    </w:p>
    <w:p w14:paraId="52E2B42B" w14:textId="77777777" w:rsidR="004F3C39" w:rsidRPr="005477A2" w:rsidRDefault="004F3C39" w:rsidP="002D4371">
      <w:pPr>
        <w:pStyle w:val="Textoindependiente22"/>
        <w:numPr>
          <w:ilvl w:val="12"/>
          <w:numId w:val="0"/>
        </w:numPr>
        <w:overflowPunct/>
        <w:autoSpaceDE/>
        <w:autoSpaceDN/>
        <w:adjustRightInd/>
        <w:textAlignment w:val="auto"/>
        <w:rPr>
          <w:rFonts w:cs="Arial"/>
          <w:b/>
          <w:szCs w:val="24"/>
        </w:rPr>
      </w:pPr>
    </w:p>
    <w:p w14:paraId="5E26A9D7" w14:textId="77777777" w:rsidR="004F3C39" w:rsidRPr="005477A2" w:rsidRDefault="004F3C39"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Igualmente, reseñó que el Tribunal </w:t>
      </w:r>
      <w:r w:rsidR="00C02FA0" w:rsidRPr="005477A2">
        <w:rPr>
          <w:rFonts w:cs="Arial"/>
          <w:szCs w:val="24"/>
        </w:rPr>
        <w:t xml:space="preserve">de Arbitramento </w:t>
      </w:r>
      <w:r w:rsidRPr="005477A2">
        <w:rPr>
          <w:rFonts w:cs="Arial"/>
          <w:szCs w:val="24"/>
        </w:rPr>
        <w:t xml:space="preserve">denegó la </w:t>
      </w:r>
      <w:r w:rsidR="00C02FA0" w:rsidRPr="005477A2">
        <w:rPr>
          <w:rFonts w:cs="Arial"/>
          <w:szCs w:val="24"/>
        </w:rPr>
        <w:t xml:space="preserve">solicitud de </w:t>
      </w:r>
      <w:r w:rsidRPr="005477A2">
        <w:rPr>
          <w:rFonts w:cs="Arial"/>
          <w:szCs w:val="24"/>
        </w:rPr>
        <w:t xml:space="preserve">aclaración en este aspecto. </w:t>
      </w:r>
    </w:p>
    <w:p w14:paraId="0C4E7D3E" w14:textId="77777777" w:rsidR="004F3C39" w:rsidRPr="005477A2" w:rsidRDefault="004F3C39" w:rsidP="002D4371">
      <w:pPr>
        <w:pStyle w:val="Textoindependiente22"/>
        <w:numPr>
          <w:ilvl w:val="12"/>
          <w:numId w:val="0"/>
        </w:numPr>
        <w:overflowPunct/>
        <w:autoSpaceDE/>
        <w:autoSpaceDN/>
        <w:adjustRightInd/>
        <w:textAlignment w:val="auto"/>
        <w:rPr>
          <w:rFonts w:cs="Arial"/>
          <w:b/>
          <w:szCs w:val="24"/>
        </w:rPr>
      </w:pPr>
    </w:p>
    <w:p w14:paraId="3A2768B9" w14:textId="77777777" w:rsidR="004F3C39" w:rsidRPr="005477A2" w:rsidRDefault="00413B27" w:rsidP="00C02FA0">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4F3C39" w:rsidRPr="005477A2">
        <w:rPr>
          <w:rFonts w:cs="Arial"/>
          <w:b/>
          <w:szCs w:val="24"/>
        </w:rPr>
        <w:t>.</w:t>
      </w:r>
      <w:r w:rsidR="00846BAB" w:rsidRPr="005477A2">
        <w:rPr>
          <w:rFonts w:cs="Arial"/>
          <w:b/>
          <w:szCs w:val="24"/>
        </w:rPr>
        <w:t>1.</w:t>
      </w:r>
      <w:r w:rsidR="00FC6A19" w:rsidRPr="005477A2">
        <w:rPr>
          <w:rFonts w:cs="Arial"/>
          <w:b/>
          <w:szCs w:val="24"/>
        </w:rPr>
        <w:t>4.</w:t>
      </w:r>
      <w:r w:rsidR="004F3C39" w:rsidRPr="005477A2">
        <w:rPr>
          <w:rFonts w:cs="Arial"/>
          <w:b/>
          <w:szCs w:val="24"/>
        </w:rPr>
        <w:t xml:space="preserve"> </w:t>
      </w:r>
      <w:r w:rsidR="00FC6A19" w:rsidRPr="005477A2">
        <w:rPr>
          <w:rFonts w:cs="Arial"/>
          <w:b/>
          <w:szCs w:val="24"/>
        </w:rPr>
        <w:t>Fallo en conciencia sobre las reclamaciones e</w:t>
      </w:r>
      <w:r w:rsidR="004F3C39" w:rsidRPr="005477A2">
        <w:rPr>
          <w:rFonts w:cs="Arial"/>
          <w:b/>
          <w:szCs w:val="24"/>
        </w:rPr>
        <w:t>n materia de vehículos</w:t>
      </w:r>
    </w:p>
    <w:p w14:paraId="14E959B3" w14:textId="77777777" w:rsidR="004F3C39" w:rsidRPr="005477A2" w:rsidRDefault="004F3C39" w:rsidP="002D4371">
      <w:pPr>
        <w:pStyle w:val="Textoindependiente22"/>
        <w:numPr>
          <w:ilvl w:val="12"/>
          <w:numId w:val="0"/>
        </w:numPr>
        <w:overflowPunct/>
        <w:autoSpaceDE/>
        <w:autoSpaceDN/>
        <w:adjustRightInd/>
        <w:textAlignment w:val="auto"/>
        <w:rPr>
          <w:rFonts w:cs="Arial"/>
          <w:b/>
          <w:szCs w:val="24"/>
        </w:rPr>
      </w:pPr>
    </w:p>
    <w:p w14:paraId="5722EF5C" w14:textId="77777777" w:rsidR="00AD275F" w:rsidRPr="005477A2" w:rsidRDefault="00AD275F"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La recurrente observó</w:t>
      </w:r>
      <w:r w:rsidR="00413B27" w:rsidRPr="005477A2">
        <w:rPr>
          <w:rFonts w:cs="Arial"/>
          <w:szCs w:val="24"/>
        </w:rPr>
        <w:t xml:space="preserve"> (se transcribe de forma literal):</w:t>
      </w:r>
    </w:p>
    <w:p w14:paraId="72457343" w14:textId="77777777" w:rsidR="00AD275F" w:rsidRPr="005477A2" w:rsidRDefault="00AD275F" w:rsidP="002D4371">
      <w:pPr>
        <w:pStyle w:val="Textoindependiente22"/>
        <w:numPr>
          <w:ilvl w:val="12"/>
          <w:numId w:val="0"/>
        </w:numPr>
        <w:overflowPunct/>
        <w:autoSpaceDE/>
        <w:autoSpaceDN/>
        <w:adjustRightInd/>
        <w:textAlignment w:val="auto"/>
        <w:rPr>
          <w:rFonts w:cs="Arial"/>
          <w:b/>
          <w:szCs w:val="24"/>
        </w:rPr>
      </w:pPr>
    </w:p>
    <w:p w14:paraId="6D63BF2F" w14:textId="77777777" w:rsidR="008C75C7" w:rsidRPr="005477A2" w:rsidRDefault="00AD275F" w:rsidP="00F85A46">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 xml:space="preserve">“El fallo en conciencia que aquí se acusa estriba en que el Tribunal obvió el pronunciamiento respecto de la interpretación que le imprimió la UNP a la provisión de vehículos </w:t>
      </w:r>
      <w:r w:rsidR="008C75C7" w:rsidRPr="005477A2">
        <w:rPr>
          <w:rFonts w:cs="Arial"/>
          <w:i/>
          <w:sz w:val="22"/>
          <w:szCs w:val="22"/>
        </w:rPr>
        <w:t xml:space="preserve">como integrantes de los esquemas de protección, las pérdidas en que incurrió y la indebida planeación del precio con referencia a los </w:t>
      </w:r>
      <w:r w:rsidR="008C75C7" w:rsidRPr="005477A2">
        <w:rPr>
          <w:rFonts w:cs="Arial"/>
          <w:i/>
          <w:sz w:val="22"/>
          <w:szCs w:val="22"/>
        </w:rPr>
        <w:lastRenderedPageBreak/>
        <w:t xml:space="preserve">contratos de </w:t>
      </w:r>
      <w:r w:rsidR="00E26251">
        <w:rPr>
          <w:rFonts w:cs="Arial"/>
          <w:i/>
          <w:sz w:val="22"/>
          <w:szCs w:val="22"/>
        </w:rPr>
        <w:t>‘</w:t>
      </w:r>
      <w:r w:rsidR="008C75C7" w:rsidRPr="005477A2">
        <w:rPr>
          <w:rFonts w:cs="Arial"/>
          <w:i/>
          <w:sz w:val="22"/>
          <w:szCs w:val="22"/>
        </w:rPr>
        <w:t>renting</w:t>
      </w:r>
      <w:r w:rsidR="00E26251">
        <w:rPr>
          <w:rFonts w:cs="Arial"/>
          <w:i/>
          <w:sz w:val="22"/>
          <w:szCs w:val="22"/>
        </w:rPr>
        <w:t>’</w:t>
      </w:r>
      <w:r w:rsidR="00592387" w:rsidRPr="005477A2">
        <w:rPr>
          <w:rFonts w:cs="Arial"/>
          <w:i/>
          <w:sz w:val="22"/>
          <w:szCs w:val="22"/>
        </w:rPr>
        <w:t xml:space="preserve"> y resolvió una pretensión de condena que no se pidió consistente en que se remuneraran los vehículos al precio de los terceros proveedores </w:t>
      </w:r>
      <w:r w:rsidR="008C75C7" w:rsidRPr="005477A2">
        <w:rPr>
          <w:rFonts w:cs="Arial"/>
          <w:i/>
          <w:sz w:val="22"/>
          <w:szCs w:val="22"/>
        </w:rPr>
        <w:t>(…)</w:t>
      </w:r>
      <w:r w:rsidR="00592387" w:rsidRPr="005477A2">
        <w:rPr>
          <w:rFonts w:cs="Arial"/>
          <w:i/>
          <w:sz w:val="22"/>
          <w:szCs w:val="22"/>
        </w:rPr>
        <w:t xml:space="preserve"> en tanto a dicha ejecución- la provisión de vehículos-, dicho sea de paso, se opuso la UPT 33 al momento de c</w:t>
      </w:r>
      <w:r w:rsidR="00846BAB" w:rsidRPr="005477A2">
        <w:rPr>
          <w:rFonts w:cs="Arial"/>
          <w:i/>
          <w:sz w:val="22"/>
          <w:szCs w:val="22"/>
        </w:rPr>
        <w:t>e</w:t>
      </w:r>
      <w:r w:rsidR="00592387" w:rsidRPr="005477A2">
        <w:rPr>
          <w:rFonts w:cs="Arial"/>
          <w:i/>
          <w:sz w:val="22"/>
          <w:szCs w:val="22"/>
        </w:rPr>
        <w:t xml:space="preserve">lebrar los mentados contratos de urgencia manifiesta (928 y 940 </w:t>
      </w:r>
      <w:r w:rsidR="00E26251">
        <w:rPr>
          <w:rFonts w:cs="Arial"/>
          <w:i/>
          <w:sz w:val="22"/>
          <w:szCs w:val="22"/>
        </w:rPr>
        <w:t>d</w:t>
      </w:r>
      <w:r w:rsidR="00592387" w:rsidRPr="005477A2">
        <w:rPr>
          <w:rFonts w:cs="Arial"/>
          <w:i/>
          <w:sz w:val="22"/>
          <w:szCs w:val="22"/>
        </w:rPr>
        <w:t>e 2014) por resultar excesivamente lesivos patrimonialmente”</w:t>
      </w:r>
      <w:r w:rsidR="008C75C7" w:rsidRPr="005477A2">
        <w:rPr>
          <w:rStyle w:val="Refdenotaalpie"/>
          <w:rFonts w:cs="Arial"/>
          <w:i/>
          <w:sz w:val="22"/>
          <w:szCs w:val="22"/>
        </w:rPr>
        <w:footnoteReference w:id="74"/>
      </w:r>
      <w:r w:rsidR="008C75C7" w:rsidRPr="005477A2">
        <w:rPr>
          <w:rFonts w:cs="Arial"/>
          <w:i/>
          <w:sz w:val="22"/>
          <w:szCs w:val="22"/>
        </w:rPr>
        <w:t>.</w:t>
      </w:r>
    </w:p>
    <w:p w14:paraId="26AA5301" w14:textId="77777777" w:rsidR="00E0421A" w:rsidRPr="005477A2" w:rsidRDefault="00E0421A" w:rsidP="00282FB1">
      <w:pPr>
        <w:pStyle w:val="Textoindependiente22"/>
        <w:numPr>
          <w:ilvl w:val="12"/>
          <w:numId w:val="0"/>
        </w:numPr>
        <w:overflowPunct/>
        <w:autoSpaceDE/>
        <w:autoSpaceDN/>
        <w:adjustRightInd/>
        <w:spacing w:line="240" w:lineRule="auto"/>
        <w:textAlignment w:val="auto"/>
        <w:rPr>
          <w:rFonts w:cs="Arial"/>
          <w:b/>
          <w:szCs w:val="24"/>
        </w:rPr>
      </w:pPr>
    </w:p>
    <w:p w14:paraId="6F3F1A9D" w14:textId="77777777" w:rsidR="00F85A46" w:rsidRPr="005477A2" w:rsidRDefault="00F85A46" w:rsidP="00846BAB">
      <w:pPr>
        <w:pStyle w:val="Textoindependiente22"/>
        <w:numPr>
          <w:ilvl w:val="12"/>
          <w:numId w:val="0"/>
        </w:numPr>
        <w:overflowPunct/>
        <w:autoSpaceDE/>
        <w:autoSpaceDN/>
        <w:adjustRightInd/>
        <w:textAlignment w:val="auto"/>
        <w:rPr>
          <w:rFonts w:cs="Arial"/>
          <w:szCs w:val="24"/>
        </w:rPr>
      </w:pPr>
      <w:r w:rsidRPr="005477A2">
        <w:rPr>
          <w:rFonts w:cs="Arial"/>
          <w:szCs w:val="24"/>
        </w:rPr>
        <w:t>Nuevamente reseñó que el Tribunal de Arbitramento negó la solicitud de aclaración en este aspecto.</w:t>
      </w:r>
    </w:p>
    <w:p w14:paraId="62ECDD4A" w14:textId="77777777" w:rsidR="00F85A46" w:rsidRPr="005477A2" w:rsidRDefault="00F85A46" w:rsidP="00282FB1">
      <w:pPr>
        <w:pStyle w:val="Textoindependiente22"/>
        <w:numPr>
          <w:ilvl w:val="12"/>
          <w:numId w:val="0"/>
        </w:numPr>
        <w:overflowPunct/>
        <w:autoSpaceDE/>
        <w:autoSpaceDN/>
        <w:adjustRightInd/>
        <w:spacing w:line="240" w:lineRule="auto"/>
        <w:textAlignment w:val="auto"/>
        <w:rPr>
          <w:rFonts w:cs="Arial"/>
          <w:b/>
          <w:szCs w:val="24"/>
        </w:rPr>
      </w:pPr>
    </w:p>
    <w:p w14:paraId="33F23B39" w14:textId="77777777" w:rsidR="00F85A46" w:rsidRPr="005477A2" w:rsidRDefault="00413B27" w:rsidP="00282FB1">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846BAB" w:rsidRPr="005477A2">
        <w:rPr>
          <w:rFonts w:cs="Arial"/>
          <w:b/>
          <w:szCs w:val="24"/>
        </w:rPr>
        <w:t>.1.5.</w:t>
      </w:r>
      <w:r w:rsidR="00F85A46" w:rsidRPr="005477A2">
        <w:rPr>
          <w:rFonts w:cs="Arial"/>
          <w:b/>
          <w:szCs w:val="24"/>
        </w:rPr>
        <w:t xml:space="preserve"> Fallo en conciencia en materia de ajustes por inflación</w:t>
      </w:r>
    </w:p>
    <w:p w14:paraId="6ED6BD4A" w14:textId="77777777" w:rsidR="00F85A46" w:rsidRPr="005477A2" w:rsidRDefault="00F85A46" w:rsidP="00282FB1">
      <w:pPr>
        <w:pStyle w:val="Textoindependiente22"/>
        <w:numPr>
          <w:ilvl w:val="12"/>
          <w:numId w:val="0"/>
        </w:numPr>
        <w:overflowPunct/>
        <w:autoSpaceDE/>
        <w:autoSpaceDN/>
        <w:adjustRightInd/>
        <w:spacing w:line="240" w:lineRule="auto"/>
        <w:textAlignment w:val="auto"/>
        <w:rPr>
          <w:rFonts w:cs="Arial"/>
          <w:szCs w:val="24"/>
        </w:rPr>
      </w:pPr>
    </w:p>
    <w:p w14:paraId="3F28B9F1" w14:textId="77777777" w:rsidR="00F85A46" w:rsidRPr="005477A2" w:rsidRDefault="00846BAB" w:rsidP="00282FB1">
      <w:pPr>
        <w:pStyle w:val="Textoindependiente22"/>
        <w:numPr>
          <w:ilvl w:val="12"/>
          <w:numId w:val="0"/>
        </w:numPr>
        <w:overflowPunct/>
        <w:autoSpaceDE/>
        <w:autoSpaceDN/>
        <w:adjustRightInd/>
        <w:spacing w:line="240" w:lineRule="auto"/>
        <w:textAlignment w:val="auto"/>
        <w:rPr>
          <w:rFonts w:cs="Arial"/>
          <w:szCs w:val="24"/>
        </w:rPr>
      </w:pPr>
      <w:r w:rsidRPr="005477A2">
        <w:rPr>
          <w:rFonts w:cs="Arial"/>
          <w:szCs w:val="24"/>
        </w:rPr>
        <w:t>La recurrente argumentó</w:t>
      </w:r>
      <w:r w:rsidR="00E678DB">
        <w:rPr>
          <w:rFonts w:cs="Arial"/>
          <w:szCs w:val="24"/>
        </w:rPr>
        <w:t xml:space="preserve"> (se transcribe de forma literal)</w:t>
      </w:r>
      <w:r w:rsidRPr="005477A2">
        <w:rPr>
          <w:rFonts w:cs="Arial"/>
          <w:szCs w:val="24"/>
        </w:rPr>
        <w:t xml:space="preserve">: </w:t>
      </w:r>
    </w:p>
    <w:p w14:paraId="18722859" w14:textId="77777777" w:rsidR="00846BAB" w:rsidRPr="005477A2" w:rsidRDefault="00846BAB" w:rsidP="00282FB1">
      <w:pPr>
        <w:pStyle w:val="Textoindependiente22"/>
        <w:numPr>
          <w:ilvl w:val="12"/>
          <w:numId w:val="0"/>
        </w:numPr>
        <w:overflowPunct/>
        <w:autoSpaceDE/>
        <w:autoSpaceDN/>
        <w:adjustRightInd/>
        <w:spacing w:line="240" w:lineRule="auto"/>
        <w:textAlignment w:val="auto"/>
        <w:rPr>
          <w:rFonts w:cs="Arial"/>
          <w:b/>
          <w:szCs w:val="24"/>
        </w:rPr>
      </w:pPr>
    </w:p>
    <w:p w14:paraId="6E8290FB" w14:textId="77777777" w:rsidR="0015072A" w:rsidRPr="005477A2" w:rsidRDefault="00F85A46" w:rsidP="009F649A">
      <w:pPr>
        <w:pStyle w:val="Textoindependiente22"/>
        <w:numPr>
          <w:ilvl w:val="12"/>
          <w:numId w:val="0"/>
        </w:numPr>
        <w:overflowPunct/>
        <w:autoSpaceDE/>
        <w:autoSpaceDN/>
        <w:adjustRightInd/>
        <w:spacing w:line="276" w:lineRule="auto"/>
        <w:ind w:left="567" w:right="567"/>
        <w:textAlignment w:val="auto"/>
        <w:rPr>
          <w:rFonts w:cs="Arial"/>
          <w:i/>
          <w:szCs w:val="24"/>
        </w:rPr>
      </w:pPr>
      <w:r w:rsidRPr="005477A2">
        <w:rPr>
          <w:rFonts w:cs="Arial"/>
          <w:i/>
          <w:szCs w:val="24"/>
        </w:rPr>
        <w:t>“</w:t>
      </w:r>
      <w:r w:rsidRPr="003961A8">
        <w:rPr>
          <w:rFonts w:cs="Arial"/>
          <w:i/>
          <w:sz w:val="22"/>
          <w:szCs w:val="24"/>
        </w:rPr>
        <w:t>El fallo en c</w:t>
      </w:r>
      <w:r w:rsidR="0015072A" w:rsidRPr="003961A8">
        <w:rPr>
          <w:rFonts w:cs="Arial"/>
          <w:i/>
          <w:sz w:val="22"/>
          <w:szCs w:val="24"/>
        </w:rPr>
        <w:t>o</w:t>
      </w:r>
      <w:r w:rsidRPr="003961A8">
        <w:rPr>
          <w:rFonts w:cs="Arial"/>
          <w:i/>
          <w:sz w:val="22"/>
          <w:szCs w:val="24"/>
        </w:rPr>
        <w:t>nciencia estriba en que el Tribunal obvió que cada contrato es independiente y a trav</w:t>
      </w:r>
      <w:r w:rsidR="0015072A" w:rsidRPr="003961A8">
        <w:rPr>
          <w:rFonts w:cs="Arial"/>
          <w:i/>
          <w:sz w:val="22"/>
          <w:szCs w:val="24"/>
        </w:rPr>
        <w:t>é</w:t>
      </w:r>
      <w:r w:rsidRPr="003961A8">
        <w:rPr>
          <w:rFonts w:cs="Arial"/>
          <w:i/>
          <w:sz w:val="22"/>
          <w:szCs w:val="24"/>
        </w:rPr>
        <w:t>s de la modificación del contrato 202 de 2012, SÍ se actualizaron los precios con los índices de inflaci</w:t>
      </w:r>
      <w:r w:rsidR="0015072A" w:rsidRPr="003961A8">
        <w:rPr>
          <w:rFonts w:cs="Arial"/>
          <w:i/>
          <w:sz w:val="22"/>
          <w:szCs w:val="24"/>
        </w:rPr>
        <w:t>ó</w:t>
      </w:r>
      <w:r w:rsidRPr="003961A8">
        <w:rPr>
          <w:rFonts w:cs="Arial"/>
          <w:i/>
          <w:sz w:val="22"/>
          <w:szCs w:val="24"/>
        </w:rPr>
        <w:t>n para el año 2013, bajo el entendimiento</w:t>
      </w:r>
      <w:r w:rsidR="0015072A" w:rsidRPr="003961A8">
        <w:rPr>
          <w:rFonts w:cs="Arial"/>
          <w:i/>
          <w:sz w:val="22"/>
          <w:szCs w:val="24"/>
        </w:rPr>
        <w:t xml:space="preserve"> de que el contrato se celebró en el año 2012 con los precios de ese años 2012 y se actualizaron todos los ítems incluidos los diferentes a salario, no obstante, en esa modificación se precisó que para ese contrato solo se aplicarían ajustes en la vigencia de 2014 para el rubro de salario</w:t>
      </w:r>
      <w:r w:rsidR="0015072A" w:rsidRPr="005477A2">
        <w:rPr>
          <w:rFonts w:cs="Arial"/>
          <w:i/>
          <w:szCs w:val="24"/>
        </w:rPr>
        <w:t>”</w:t>
      </w:r>
      <w:r w:rsidR="009F649A" w:rsidRPr="005477A2">
        <w:rPr>
          <w:rStyle w:val="Refdenotaalpie"/>
          <w:rFonts w:cs="Arial"/>
          <w:i/>
          <w:szCs w:val="24"/>
        </w:rPr>
        <w:footnoteReference w:id="75"/>
      </w:r>
      <w:r w:rsidR="003961A8">
        <w:rPr>
          <w:rFonts w:cs="Arial"/>
          <w:i/>
          <w:szCs w:val="24"/>
        </w:rPr>
        <w:t>.</w:t>
      </w:r>
    </w:p>
    <w:p w14:paraId="2200E54C" w14:textId="77777777" w:rsidR="0015072A" w:rsidRPr="005477A2" w:rsidRDefault="0015072A" w:rsidP="009F649A">
      <w:pPr>
        <w:pStyle w:val="Textoindependiente22"/>
        <w:numPr>
          <w:ilvl w:val="12"/>
          <w:numId w:val="0"/>
        </w:numPr>
        <w:overflowPunct/>
        <w:autoSpaceDE/>
        <w:autoSpaceDN/>
        <w:adjustRightInd/>
        <w:spacing w:line="276" w:lineRule="auto"/>
        <w:textAlignment w:val="auto"/>
        <w:rPr>
          <w:rFonts w:cs="Arial"/>
          <w:szCs w:val="24"/>
        </w:rPr>
      </w:pPr>
    </w:p>
    <w:p w14:paraId="17694EAE" w14:textId="77777777" w:rsidR="00143A28" w:rsidRPr="005477A2" w:rsidRDefault="009F649A" w:rsidP="00143A28">
      <w:pPr>
        <w:pStyle w:val="Textoindependiente22"/>
        <w:numPr>
          <w:ilvl w:val="12"/>
          <w:numId w:val="0"/>
        </w:numPr>
        <w:overflowPunct/>
        <w:autoSpaceDE/>
        <w:autoSpaceDN/>
        <w:adjustRightInd/>
        <w:textAlignment w:val="auto"/>
        <w:rPr>
          <w:rFonts w:cs="Arial"/>
          <w:szCs w:val="24"/>
        </w:rPr>
      </w:pPr>
      <w:r w:rsidRPr="005477A2">
        <w:rPr>
          <w:rFonts w:cs="Arial"/>
          <w:szCs w:val="24"/>
        </w:rPr>
        <w:t>Re</w:t>
      </w:r>
      <w:r w:rsidR="00143A28" w:rsidRPr="005477A2">
        <w:rPr>
          <w:rFonts w:cs="Arial"/>
          <w:szCs w:val="24"/>
        </w:rPr>
        <w:t>s</w:t>
      </w:r>
      <w:r w:rsidRPr="005477A2">
        <w:rPr>
          <w:rFonts w:cs="Arial"/>
          <w:szCs w:val="24"/>
        </w:rPr>
        <w:t>altó qu</w:t>
      </w:r>
      <w:r w:rsidR="00143A28" w:rsidRPr="005477A2">
        <w:rPr>
          <w:rFonts w:cs="Arial"/>
          <w:szCs w:val="24"/>
        </w:rPr>
        <w:t>e</w:t>
      </w:r>
      <w:r w:rsidRPr="005477A2">
        <w:rPr>
          <w:rFonts w:cs="Arial"/>
          <w:szCs w:val="24"/>
        </w:rPr>
        <w:t xml:space="preserve"> los contratos 802, 928 y 240 se celebraron en 2014, de manera que los precios para la fecha de la celebración de los contratos era la indicada en el pliego</w:t>
      </w:r>
      <w:r w:rsidR="00143A28" w:rsidRPr="005477A2">
        <w:rPr>
          <w:rFonts w:cs="Arial"/>
          <w:szCs w:val="24"/>
        </w:rPr>
        <w:t>.</w:t>
      </w:r>
    </w:p>
    <w:p w14:paraId="3DFC3A49" w14:textId="77777777" w:rsidR="00143A28" w:rsidRPr="005477A2" w:rsidRDefault="00143A28" w:rsidP="00282FB1">
      <w:pPr>
        <w:pStyle w:val="Textoindependiente22"/>
        <w:numPr>
          <w:ilvl w:val="12"/>
          <w:numId w:val="0"/>
        </w:numPr>
        <w:overflowPunct/>
        <w:autoSpaceDE/>
        <w:autoSpaceDN/>
        <w:adjustRightInd/>
        <w:spacing w:line="240" w:lineRule="auto"/>
        <w:textAlignment w:val="auto"/>
        <w:rPr>
          <w:rFonts w:cs="Arial"/>
          <w:b/>
          <w:szCs w:val="24"/>
        </w:rPr>
      </w:pPr>
    </w:p>
    <w:p w14:paraId="1054CA87" w14:textId="77777777" w:rsidR="009E1DF9" w:rsidRPr="005477A2" w:rsidRDefault="00F746A3" w:rsidP="00C5562E">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Agregó que en la etapa de aclaraciones </w:t>
      </w:r>
      <w:r w:rsidR="009E1DF9" w:rsidRPr="005477A2">
        <w:rPr>
          <w:rFonts w:cs="Arial"/>
          <w:szCs w:val="24"/>
        </w:rPr>
        <w:t xml:space="preserve">y complementaciones </w:t>
      </w:r>
      <w:r w:rsidRPr="005477A2">
        <w:rPr>
          <w:rFonts w:cs="Arial"/>
          <w:szCs w:val="24"/>
        </w:rPr>
        <w:t xml:space="preserve">solicitó </w:t>
      </w:r>
      <w:r w:rsidR="00C5562E" w:rsidRPr="005477A2">
        <w:rPr>
          <w:rFonts w:cs="Arial"/>
          <w:szCs w:val="24"/>
        </w:rPr>
        <w:t xml:space="preserve">al Tribunal que </w:t>
      </w:r>
      <w:r w:rsidRPr="005477A2">
        <w:rPr>
          <w:rFonts w:cs="Arial"/>
          <w:szCs w:val="24"/>
        </w:rPr>
        <w:t>esclarec</w:t>
      </w:r>
      <w:r w:rsidR="00C5562E" w:rsidRPr="005477A2">
        <w:rPr>
          <w:rFonts w:cs="Arial"/>
          <w:szCs w:val="24"/>
        </w:rPr>
        <w:t xml:space="preserve">iera </w:t>
      </w:r>
      <w:r w:rsidRPr="005477A2">
        <w:rPr>
          <w:rFonts w:cs="Arial"/>
          <w:szCs w:val="24"/>
        </w:rPr>
        <w:t xml:space="preserve">la conclusión consistente en que la adición 5 del contrato 202 </w:t>
      </w:r>
      <w:r w:rsidR="009E1DF9" w:rsidRPr="005477A2">
        <w:rPr>
          <w:rFonts w:cs="Arial"/>
          <w:szCs w:val="24"/>
        </w:rPr>
        <w:t>-</w:t>
      </w:r>
      <w:r w:rsidR="00C5562E" w:rsidRPr="005477A2">
        <w:rPr>
          <w:rFonts w:cs="Arial"/>
          <w:szCs w:val="24"/>
        </w:rPr>
        <w:t xml:space="preserve">que precisó el incremento de salario para la vigencia de 2013- habría </w:t>
      </w:r>
      <w:r w:rsidRPr="005477A2">
        <w:rPr>
          <w:rFonts w:cs="Arial"/>
          <w:szCs w:val="24"/>
        </w:rPr>
        <w:t>modific</w:t>
      </w:r>
      <w:r w:rsidR="00C5562E" w:rsidRPr="005477A2">
        <w:rPr>
          <w:rFonts w:cs="Arial"/>
          <w:szCs w:val="24"/>
        </w:rPr>
        <w:t xml:space="preserve">ado </w:t>
      </w:r>
      <w:r w:rsidRPr="005477A2">
        <w:rPr>
          <w:rFonts w:cs="Arial"/>
          <w:szCs w:val="24"/>
        </w:rPr>
        <w:t xml:space="preserve">el anexo </w:t>
      </w:r>
      <w:r w:rsidR="00C5562E" w:rsidRPr="005477A2">
        <w:rPr>
          <w:rFonts w:cs="Arial"/>
          <w:szCs w:val="24"/>
        </w:rPr>
        <w:t xml:space="preserve">de análisis de costos </w:t>
      </w:r>
      <w:r w:rsidRPr="005477A2">
        <w:rPr>
          <w:rFonts w:cs="Arial"/>
          <w:szCs w:val="24"/>
        </w:rPr>
        <w:t xml:space="preserve">en relación con la inflación, </w:t>
      </w:r>
      <w:r w:rsidR="00C5562E" w:rsidRPr="005477A2">
        <w:rPr>
          <w:rFonts w:cs="Arial"/>
          <w:szCs w:val="24"/>
        </w:rPr>
        <w:t xml:space="preserve">empero el Tribunal </w:t>
      </w:r>
      <w:r w:rsidR="009E1DF9" w:rsidRPr="005477A2">
        <w:rPr>
          <w:rFonts w:cs="Arial"/>
          <w:szCs w:val="24"/>
        </w:rPr>
        <w:t>negó la solicitud con fundamento en que el fallo resolvió integralmente la contienda y que careció de motivos de duda que</w:t>
      </w:r>
      <w:r w:rsidR="00E678DB">
        <w:rPr>
          <w:rFonts w:cs="Arial"/>
          <w:szCs w:val="24"/>
        </w:rPr>
        <w:t>,</w:t>
      </w:r>
      <w:r w:rsidR="009E1DF9" w:rsidRPr="005477A2">
        <w:rPr>
          <w:rFonts w:cs="Arial"/>
          <w:szCs w:val="24"/>
        </w:rPr>
        <w:t xml:space="preserve"> a su juicio</w:t>
      </w:r>
      <w:r w:rsidR="00E678DB">
        <w:rPr>
          <w:rFonts w:cs="Arial"/>
          <w:szCs w:val="24"/>
        </w:rPr>
        <w:t>,</w:t>
      </w:r>
      <w:r w:rsidR="009E1DF9" w:rsidRPr="005477A2">
        <w:rPr>
          <w:rFonts w:cs="Arial"/>
          <w:szCs w:val="24"/>
        </w:rPr>
        <w:t xml:space="preserve"> ameritaran la aclaración.</w:t>
      </w:r>
    </w:p>
    <w:p w14:paraId="1FEA65E0" w14:textId="77777777" w:rsidR="009E1DF9" w:rsidRPr="005477A2" w:rsidRDefault="009E1DF9" w:rsidP="006B6098">
      <w:pPr>
        <w:pStyle w:val="Textoindependiente22"/>
        <w:numPr>
          <w:ilvl w:val="12"/>
          <w:numId w:val="0"/>
        </w:numPr>
        <w:overflowPunct/>
        <w:autoSpaceDE/>
        <w:autoSpaceDN/>
        <w:adjustRightInd/>
        <w:spacing w:line="240" w:lineRule="auto"/>
        <w:textAlignment w:val="auto"/>
        <w:rPr>
          <w:rFonts w:cs="Arial"/>
          <w:b/>
          <w:szCs w:val="24"/>
        </w:rPr>
      </w:pPr>
    </w:p>
    <w:p w14:paraId="7E530B20" w14:textId="77777777" w:rsidR="00C83CFF" w:rsidRPr="005477A2" w:rsidRDefault="00413B27" w:rsidP="006B6098">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846BAB" w:rsidRPr="005477A2">
        <w:rPr>
          <w:rFonts w:cs="Arial"/>
          <w:b/>
          <w:szCs w:val="24"/>
        </w:rPr>
        <w:t>.2.</w:t>
      </w:r>
      <w:r w:rsidR="009138A1" w:rsidRPr="005477A2">
        <w:rPr>
          <w:rFonts w:cs="Arial"/>
          <w:b/>
          <w:szCs w:val="24"/>
        </w:rPr>
        <w:t xml:space="preserve"> </w:t>
      </w:r>
      <w:r w:rsidR="00C83CFF" w:rsidRPr="005477A2">
        <w:rPr>
          <w:rFonts w:cs="Arial"/>
          <w:b/>
          <w:szCs w:val="24"/>
        </w:rPr>
        <w:t xml:space="preserve">Contestación de </w:t>
      </w:r>
      <w:r w:rsidR="00846BAB" w:rsidRPr="005477A2">
        <w:rPr>
          <w:rFonts w:cs="Arial"/>
          <w:b/>
          <w:szCs w:val="24"/>
        </w:rPr>
        <w:t xml:space="preserve">la convocada </w:t>
      </w:r>
      <w:r w:rsidR="006B6098" w:rsidRPr="005477A2">
        <w:rPr>
          <w:rFonts w:cs="Arial"/>
          <w:b/>
          <w:szCs w:val="24"/>
        </w:rPr>
        <w:t xml:space="preserve">sobre el fallo en conciencia </w:t>
      </w:r>
    </w:p>
    <w:p w14:paraId="52DED923" w14:textId="77777777" w:rsidR="00C83CFF" w:rsidRPr="005477A2" w:rsidRDefault="00C83CFF" w:rsidP="002D4371">
      <w:pPr>
        <w:pStyle w:val="Textoindependiente22"/>
        <w:numPr>
          <w:ilvl w:val="12"/>
          <w:numId w:val="0"/>
        </w:numPr>
        <w:overflowPunct/>
        <w:autoSpaceDE/>
        <w:autoSpaceDN/>
        <w:adjustRightInd/>
        <w:textAlignment w:val="auto"/>
        <w:rPr>
          <w:rFonts w:cs="Arial"/>
          <w:szCs w:val="24"/>
        </w:rPr>
      </w:pPr>
    </w:p>
    <w:p w14:paraId="4A3D0023" w14:textId="77777777" w:rsidR="00176D45" w:rsidRPr="005477A2" w:rsidRDefault="00C83CFF"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w:t>
      </w:r>
      <w:r w:rsidR="00D567F8" w:rsidRPr="005477A2">
        <w:rPr>
          <w:rFonts w:cs="Arial"/>
          <w:szCs w:val="24"/>
        </w:rPr>
        <w:t xml:space="preserve">UNP </w:t>
      </w:r>
      <w:r w:rsidRPr="005477A2">
        <w:rPr>
          <w:rFonts w:cs="Arial"/>
          <w:szCs w:val="24"/>
        </w:rPr>
        <w:t xml:space="preserve">se opuso a la causal de fallo en conciencia </w:t>
      </w:r>
      <w:r w:rsidR="00ED2BDB" w:rsidRPr="005477A2">
        <w:rPr>
          <w:rFonts w:cs="Arial"/>
          <w:szCs w:val="24"/>
        </w:rPr>
        <w:t xml:space="preserve">con fundamento en </w:t>
      </w:r>
      <w:r w:rsidR="00D567F8" w:rsidRPr="005477A2">
        <w:rPr>
          <w:rFonts w:cs="Arial"/>
          <w:szCs w:val="24"/>
        </w:rPr>
        <w:t xml:space="preserve">que la </w:t>
      </w:r>
      <w:r w:rsidR="001C2FC4">
        <w:rPr>
          <w:rFonts w:cs="Arial"/>
          <w:szCs w:val="24"/>
        </w:rPr>
        <w:t xml:space="preserve">convocante </w:t>
      </w:r>
      <w:r w:rsidR="00D567F8" w:rsidRPr="005477A2">
        <w:rPr>
          <w:rFonts w:cs="Arial"/>
          <w:szCs w:val="24"/>
        </w:rPr>
        <w:t>pretende reabrir la discusión sustancial sobre las distintas pretensiones de su demanda</w:t>
      </w:r>
      <w:r w:rsidR="00176D45" w:rsidRPr="005477A2">
        <w:rPr>
          <w:rFonts w:cs="Arial"/>
          <w:szCs w:val="24"/>
        </w:rPr>
        <w:t xml:space="preserve">. </w:t>
      </w:r>
    </w:p>
    <w:p w14:paraId="213B1230" w14:textId="77777777" w:rsidR="00176D45" w:rsidRPr="005477A2" w:rsidRDefault="00176D45" w:rsidP="002D4371">
      <w:pPr>
        <w:pStyle w:val="Textoindependiente22"/>
        <w:numPr>
          <w:ilvl w:val="12"/>
          <w:numId w:val="0"/>
        </w:numPr>
        <w:overflowPunct/>
        <w:autoSpaceDE/>
        <w:autoSpaceDN/>
        <w:adjustRightInd/>
        <w:textAlignment w:val="auto"/>
        <w:rPr>
          <w:rFonts w:cs="Arial"/>
          <w:szCs w:val="24"/>
        </w:rPr>
      </w:pPr>
    </w:p>
    <w:p w14:paraId="72357C3F" w14:textId="77777777" w:rsidR="00607026" w:rsidRPr="005477A2" w:rsidRDefault="00176D45"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Especificó que no es cierto que el Tribunal </w:t>
      </w:r>
      <w:r w:rsidR="00846BAB" w:rsidRPr="005477A2">
        <w:rPr>
          <w:rFonts w:cs="Arial"/>
          <w:szCs w:val="24"/>
        </w:rPr>
        <w:t xml:space="preserve">de </w:t>
      </w:r>
      <w:r w:rsidR="005456DA" w:rsidRPr="005477A2">
        <w:rPr>
          <w:rFonts w:cs="Arial"/>
          <w:szCs w:val="24"/>
        </w:rPr>
        <w:t>A</w:t>
      </w:r>
      <w:r w:rsidR="00846BAB" w:rsidRPr="005477A2">
        <w:rPr>
          <w:rFonts w:cs="Arial"/>
          <w:szCs w:val="24"/>
        </w:rPr>
        <w:t xml:space="preserve">rbitramento </w:t>
      </w:r>
      <w:r w:rsidRPr="005477A2">
        <w:rPr>
          <w:rFonts w:cs="Arial"/>
          <w:szCs w:val="24"/>
        </w:rPr>
        <w:t>haya dejado de aplicar norma le</w:t>
      </w:r>
      <w:r w:rsidR="00FA2589" w:rsidRPr="005477A2">
        <w:rPr>
          <w:rFonts w:cs="Arial"/>
          <w:szCs w:val="24"/>
        </w:rPr>
        <w:t>g</w:t>
      </w:r>
      <w:r w:rsidRPr="005477A2">
        <w:rPr>
          <w:rFonts w:cs="Arial"/>
          <w:szCs w:val="24"/>
        </w:rPr>
        <w:t>al alguna, sin</w:t>
      </w:r>
      <w:r w:rsidR="00FA2589" w:rsidRPr="005477A2">
        <w:rPr>
          <w:rFonts w:cs="Arial"/>
          <w:szCs w:val="24"/>
        </w:rPr>
        <w:t>o</w:t>
      </w:r>
      <w:r w:rsidRPr="005477A2">
        <w:rPr>
          <w:rFonts w:cs="Arial"/>
          <w:szCs w:val="24"/>
        </w:rPr>
        <w:t xml:space="preserve"> que</w:t>
      </w:r>
      <w:r w:rsidR="00FA2589" w:rsidRPr="005477A2">
        <w:rPr>
          <w:rFonts w:cs="Arial"/>
          <w:szCs w:val="24"/>
        </w:rPr>
        <w:t xml:space="preserve">, por el contrario, </w:t>
      </w:r>
      <w:r w:rsidRPr="005477A2">
        <w:rPr>
          <w:rFonts w:cs="Arial"/>
          <w:szCs w:val="24"/>
        </w:rPr>
        <w:t xml:space="preserve">las conclusiones obedecieron a un </w:t>
      </w:r>
      <w:r w:rsidRPr="005477A2">
        <w:rPr>
          <w:rFonts w:cs="Arial"/>
          <w:szCs w:val="24"/>
        </w:rPr>
        <w:lastRenderedPageBreak/>
        <w:t>ejercicio del análisis jur</w:t>
      </w:r>
      <w:r w:rsidR="00846BAB" w:rsidRPr="005477A2">
        <w:rPr>
          <w:rFonts w:cs="Arial"/>
          <w:szCs w:val="24"/>
        </w:rPr>
        <w:t>í</w:t>
      </w:r>
      <w:r w:rsidRPr="005477A2">
        <w:rPr>
          <w:rFonts w:cs="Arial"/>
          <w:szCs w:val="24"/>
        </w:rPr>
        <w:t xml:space="preserve">dico y probatorio que condujo a una conclusión contraria a la que pretendió la convocante. </w:t>
      </w:r>
    </w:p>
    <w:p w14:paraId="08EC81AA" w14:textId="77777777" w:rsidR="00607026" w:rsidRPr="005477A2" w:rsidRDefault="00607026" w:rsidP="002D4371">
      <w:pPr>
        <w:pStyle w:val="Textoindependiente22"/>
        <w:numPr>
          <w:ilvl w:val="12"/>
          <w:numId w:val="0"/>
        </w:numPr>
        <w:overflowPunct/>
        <w:autoSpaceDE/>
        <w:autoSpaceDN/>
        <w:adjustRightInd/>
        <w:textAlignment w:val="auto"/>
        <w:rPr>
          <w:rFonts w:cs="Arial"/>
          <w:szCs w:val="24"/>
        </w:rPr>
      </w:pPr>
    </w:p>
    <w:p w14:paraId="74370523" w14:textId="77777777" w:rsidR="0099276F" w:rsidRPr="005477A2" w:rsidRDefault="00607026"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Destacó que el panel arbitral tuvo en cuenta el anexo técnico del pliego d</w:t>
      </w:r>
      <w:r w:rsidR="0099276F" w:rsidRPr="005477A2">
        <w:rPr>
          <w:rFonts w:cs="Arial"/>
          <w:szCs w:val="24"/>
        </w:rPr>
        <w:t>e</w:t>
      </w:r>
      <w:r w:rsidR="00846BAB" w:rsidRPr="005477A2">
        <w:rPr>
          <w:rFonts w:cs="Arial"/>
          <w:szCs w:val="24"/>
        </w:rPr>
        <w:t xml:space="preserve"> </w:t>
      </w:r>
      <w:r w:rsidRPr="005477A2">
        <w:rPr>
          <w:rFonts w:cs="Arial"/>
          <w:szCs w:val="24"/>
        </w:rPr>
        <w:t>condiciones y el formato 4 suscrito por l</w:t>
      </w:r>
      <w:r w:rsidR="0099276F" w:rsidRPr="005477A2">
        <w:rPr>
          <w:rFonts w:cs="Arial"/>
          <w:szCs w:val="24"/>
        </w:rPr>
        <w:t>a</w:t>
      </w:r>
      <w:r w:rsidRPr="005477A2">
        <w:rPr>
          <w:rFonts w:cs="Arial"/>
          <w:szCs w:val="24"/>
        </w:rPr>
        <w:t xml:space="preserve"> Unión Tempora</w:t>
      </w:r>
      <w:r w:rsidR="003961A8">
        <w:rPr>
          <w:rFonts w:cs="Arial"/>
          <w:szCs w:val="24"/>
        </w:rPr>
        <w:t>l 33, según puede evidenciarse en</w:t>
      </w:r>
      <w:r w:rsidRPr="005477A2">
        <w:rPr>
          <w:rFonts w:cs="Arial"/>
          <w:szCs w:val="24"/>
        </w:rPr>
        <w:t xml:space="preserve"> los foli</w:t>
      </w:r>
      <w:r w:rsidR="0099276F" w:rsidRPr="005477A2">
        <w:rPr>
          <w:rFonts w:cs="Arial"/>
          <w:szCs w:val="24"/>
        </w:rPr>
        <w:t>os</w:t>
      </w:r>
      <w:r w:rsidRPr="005477A2">
        <w:rPr>
          <w:rFonts w:cs="Arial"/>
          <w:szCs w:val="24"/>
        </w:rPr>
        <w:t xml:space="preserve"> 140 a 146</w:t>
      </w:r>
      <w:r w:rsidR="0099276F" w:rsidRPr="005477A2">
        <w:rPr>
          <w:rFonts w:cs="Arial"/>
          <w:szCs w:val="24"/>
        </w:rPr>
        <w:t xml:space="preserve"> del laudo</w:t>
      </w:r>
      <w:r w:rsidRPr="005477A2">
        <w:rPr>
          <w:rFonts w:cs="Arial"/>
          <w:szCs w:val="24"/>
        </w:rPr>
        <w:t xml:space="preserve">. </w:t>
      </w:r>
    </w:p>
    <w:p w14:paraId="7DCCFA42" w14:textId="77777777" w:rsidR="0099276F" w:rsidRPr="005477A2" w:rsidRDefault="0099276F" w:rsidP="002D4371">
      <w:pPr>
        <w:pStyle w:val="Textoindependiente22"/>
        <w:numPr>
          <w:ilvl w:val="12"/>
          <w:numId w:val="0"/>
        </w:numPr>
        <w:overflowPunct/>
        <w:autoSpaceDE/>
        <w:autoSpaceDN/>
        <w:adjustRightInd/>
        <w:textAlignment w:val="auto"/>
        <w:rPr>
          <w:rFonts w:cs="Arial"/>
          <w:szCs w:val="24"/>
        </w:rPr>
      </w:pPr>
    </w:p>
    <w:p w14:paraId="3BA9C192" w14:textId="77777777" w:rsidR="0099276F" w:rsidRPr="005477A2" w:rsidRDefault="00607026"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Igualmente</w:t>
      </w:r>
      <w:r w:rsidR="00CF17C7">
        <w:rPr>
          <w:rFonts w:cs="Arial"/>
          <w:szCs w:val="24"/>
        </w:rPr>
        <w:t>,</w:t>
      </w:r>
      <w:r w:rsidRPr="005477A2">
        <w:rPr>
          <w:rFonts w:cs="Arial"/>
          <w:szCs w:val="24"/>
        </w:rPr>
        <w:t xml:space="preserve"> </w:t>
      </w:r>
      <w:r w:rsidR="0099555D" w:rsidRPr="005477A2">
        <w:rPr>
          <w:rFonts w:cs="Arial"/>
          <w:szCs w:val="24"/>
        </w:rPr>
        <w:t>expuso que</w:t>
      </w:r>
      <w:r w:rsidRPr="005477A2">
        <w:rPr>
          <w:rFonts w:cs="Arial"/>
          <w:szCs w:val="24"/>
        </w:rPr>
        <w:t xml:space="preserve"> el laudo </w:t>
      </w:r>
      <w:r w:rsidR="005456DA" w:rsidRPr="005477A2">
        <w:rPr>
          <w:rFonts w:cs="Arial"/>
          <w:szCs w:val="24"/>
        </w:rPr>
        <w:t xml:space="preserve">arbitral </w:t>
      </w:r>
      <w:r w:rsidR="00CF17C7">
        <w:rPr>
          <w:rFonts w:cs="Arial"/>
          <w:szCs w:val="24"/>
        </w:rPr>
        <w:t>sí</w:t>
      </w:r>
      <w:r w:rsidRPr="005477A2">
        <w:rPr>
          <w:rFonts w:cs="Arial"/>
          <w:szCs w:val="24"/>
        </w:rPr>
        <w:t xml:space="preserve"> citó y analizó el informe de la Contralor</w:t>
      </w:r>
      <w:r w:rsidR="0099276F" w:rsidRPr="005477A2">
        <w:rPr>
          <w:rFonts w:cs="Arial"/>
          <w:szCs w:val="24"/>
        </w:rPr>
        <w:t>ía, no pretermitió el análisis de la modificación No. 4</w:t>
      </w:r>
      <w:r w:rsidR="00CF17C7">
        <w:rPr>
          <w:rFonts w:cs="Arial"/>
          <w:szCs w:val="24"/>
        </w:rPr>
        <w:t>,</w:t>
      </w:r>
      <w:r w:rsidR="0099276F" w:rsidRPr="005477A2">
        <w:rPr>
          <w:rFonts w:cs="Arial"/>
          <w:szCs w:val="24"/>
        </w:rPr>
        <w:t xml:space="preserve"> </w:t>
      </w:r>
      <w:r w:rsidR="0099555D" w:rsidRPr="005477A2">
        <w:rPr>
          <w:rFonts w:cs="Arial"/>
          <w:szCs w:val="24"/>
        </w:rPr>
        <w:t xml:space="preserve">declarando válido y eficaz ese documento contractual, de acuerdo con lo que consta en los folios 162 y 165 del </w:t>
      </w:r>
      <w:r w:rsidR="00846BAB" w:rsidRPr="005477A2">
        <w:rPr>
          <w:rFonts w:cs="Arial"/>
          <w:szCs w:val="24"/>
        </w:rPr>
        <w:t xml:space="preserve">laudo </w:t>
      </w:r>
      <w:r w:rsidR="0099276F" w:rsidRPr="005477A2">
        <w:rPr>
          <w:rFonts w:cs="Arial"/>
          <w:szCs w:val="24"/>
        </w:rPr>
        <w:t>y tampoco dejó de apreciar la declaración de</w:t>
      </w:r>
      <w:r w:rsidR="0099555D" w:rsidRPr="005477A2">
        <w:rPr>
          <w:rFonts w:cs="Arial"/>
          <w:szCs w:val="24"/>
        </w:rPr>
        <w:t xml:space="preserve"> </w:t>
      </w:r>
      <w:r w:rsidR="0099276F" w:rsidRPr="005477A2">
        <w:rPr>
          <w:rFonts w:cs="Arial"/>
          <w:szCs w:val="24"/>
        </w:rPr>
        <w:t xml:space="preserve">parte </w:t>
      </w:r>
      <w:r w:rsidR="005456DA" w:rsidRPr="005477A2">
        <w:rPr>
          <w:rFonts w:cs="Arial"/>
          <w:szCs w:val="24"/>
        </w:rPr>
        <w:t>del representante de la UNP</w:t>
      </w:r>
      <w:r w:rsidR="00CF17C7">
        <w:rPr>
          <w:rFonts w:cs="Arial"/>
          <w:szCs w:val="24"/>
        </w:rPr>
        <w:t>,</w:t>
      </w:r>
      <w:r w:rsidR="005456DA" w:rsidRPr="005477A2">
        <w:rPr>
          <w:rFonts w:cs="Arial"/>
          <w:szCs w:val="24"/>
        </w:rPr>
        <w:t xml:space="preserve"> </w:t>
      </w:r>
      <w:r w:rsidR="0099555D" w:rsidRPr="005477A2">
        <w:rPr>
          <w:rFonts w:cs="Arial"/>
          <w:szCs w:val="24"/>
        </w:rPr>
        <w:t xml:space="preserve">la cual </w:t>
      </w:r>
      <w:r w:rsidR="00846BAB" w:rsidRPr="005477A2">
        <w:rPr>
          <w:rFonts w:cs="Arial"/>
          <w:szCs w:val="24"/>
        </w:rPr>
        <w:t xml:space="preserve">sí se </w:t>
      </w:r>
      <w:r w:rsidR="0099276F" w:rsidRPr="005477A2">
        <w:rPr>
          <w:rFonts w:cs="Arial"/>
          <w:szCs w:val="24"/>
        </w:rPr>
        <w:t>analizó</w:t>
      </w:r>
      <w:r w:rsidR="00846BAB" w:rsidRPr="005477A2">
        <w:rPr>
          <w:rFonts w:cs="Arial"/>
          <w:szCs w:val="24"/>
        </w:rPr>
        <w:t xml:space="preserve">, tal como consta en </w:t>
      </w:r>
      <w:r w:rsidR="0099276F" w:rsidRPr="005477A2">
        <w:rPr>
          <w:rFonts w:cs="Arial"/>
          <w:szCs w:val="24"/>
        </w:rPr>
        <w:t>l</w:t>
      </w:r>
      <w:r w:rsidR="0099555D" w:rsidRPr="005477A2">
        <w:rPr>
          <w:rFonts w:cs="Arial"/>
          <w:szCs w:val="24"/>
        </w:rPr>
        <w:t>os</w:t>
      </w:r>
      <w:r w:rsidR="0099276F" w:rsidRPr="005477A2">
        <w:rPr>
          <w:rFonts w:cs="Arial"/>
          <w:szCs w:val="24"/>
        </w:rPr>
        <w:t xml:space="preserve"> folios 173 y 174 del </w:t>
      </w:r>
      <w:r w:rsidR="00A92FCB" w:rsidRPr="005477A2">
        <w:rPr>
          <w:rFonts w:cs="Arial"/>
          <w:szCs w:val="24"/>
        </w:rPr>
        <w:t>mismo</w:t>
      </w:r>
      <w:r w:rsidR="0099276F" w:rsidRPr="005477A2">
        <w:rPr>
          <w:rFonts w:cs="Arial"/>
          <w:szCs w:val="24"/>
        </w:rPr>
        <w:t xml:space="preserve">. </w:t>
      </w:r>
    </w:p>
    <w:p w14:paraId="7A73C0CC" w14:textId="77777777" w:rsidR="00896A34" w:rsidRPr="005477A2" w:rsidRDefault="00896A34" w:rsidP="00282FB1">
      <w:pPr>
        <w:pStyle w:val="Textoindependiente22"/>
        <w:numPr>
          <w:ilvl w:val="12"/>
          <w:numId w:val="0"/>
        </w:numPr>
        <w:overflowPunct/>
        <w:autoSpaceDE/>
        <w:autoSpaceDN/>
        <w:adjustRightInd/>
        <w:spacing w:line="240" w:lineRule="auto"/>
        <w:textAlignment w:val="auto"/>
        <w:rPr>
          <w:rFonts w:cs="Arial"/>
          <w:b/>
          <w:szCs w:val="24"/>
        </w:rPr>
      </w:pPr>
    </w:p>
    <w:p w14:paraId="45B84C3E" w14:textId="77777777" w:rsidR="00A92FCB" w:rsidRPr="005477A2" w:rsidRDefault="00A92FCB" w:rsidP="00723A02">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En el análisis de los viáticos observó que la recurrente acude a una tesis sobre las </w:t>
      </w:r>
      <w:r w:rsidRPr="005477A2">
        <w:rPr>
          <w:rFonts w:cs="Arial"/>
          <w:i/>
          <w:szCs w:val="24"/>
        </w:rPr>
        <w:t>“mayores cantidades de servicio ejecutadas”</w:t>
      </w:r>
      <w:r w:rsidRPr="005477A2">
        <w:rPr>
          <w:rFonts w:cs="Arial"/>
          <w:szCs w:val="24"/>
        </w:rPr>
        <w:t xml:space="preserve"> que no expuso en el proceso arbitral, lo cual, por sí solo, hace improcedente la causal invocada. </w:t>
      </w:r>
      <w:r w:rsidR="004004FF" w:rsidRPr="005477A2">
        <w:rPr>
          <w:rFonts w:cs="Arial"/>
          <w:szCs w:val="24"/>
        </w:rPr>
        <w:t xml:space="preserve"> </w:t>
      </w:r>
    </w:p>
    <w:p w14:paraId="4A51C35C" w14:textId="77777777" w:rsidR="004004FF" w:rsidRPr="005477A2" w:rsidRDefault="004004FF" w:rsidP="00723A02">
      <w:pPr>
        <w:pStyle w:val="Textoindependiente22"/>
        <w:numPr>
          <w:ilvl w:val="12"/>
          <w:numId w:val="0"/>
        </w:numPr>
        <w:overflowPunct/>
        <w:autoSpaceDE/>
        <w:autoSpaceDN/>
        <w:adjustRightInd/>
        <w:textAlignment w:val="auto"/>
        <w:rPr>
          <w:rFonts w:cs="Arial"/>
          <w:szCs w:val="24"/>
        </w:rPr>
      </w:pPr>
    </w:p>
    <w:p w14:paraId="3DC07C49" w14:textId="77777777" w:rsidR="004004FF" w:rsidRPr="005477A2" w:rsidRDefault="004004FF" w:rsidP="00723A02">
      <w:pPr>
        <w:pStyle w:val="Textoindependiente22"/>
        <w:numPr>
          <w:ilvl w:val="12"/>
          <w:numId w:val="0"/>
        </w:numPr>
        <w:overflowPunct/>
        <w:autoSpaceDE/>
        <w:autoSpaceDN/>
        <w:adjustRightInd/>
        <w:textAlignment w:val="auto"/>
        <w:rPr>
          <w:rFonts w:cs="Arial"/>
          <w:szCs w:val="24"/>
        </w:rPr>
      </w:pPr>
      <w:r w:rsidRPr="005477A2">
        <w:rPr>
          <w:rFonts w:cs="Arial"/>
          <w:szCs w:val="24"/>
        </w:rPr>
        <w:t>Agregó que lo pretendido por la convocante era que se declararan los viáticos como salario</w:t>
      </w:r>
      <w:r w:rsidR="00CF17C7">
        <w:rPr>
          <w:rFonts w:cs="Arial"/>
          <w:szCs w:val="24"/>
        </w:rPr>
        <w:t>,</w:t>
      </w:r>
      <w:r w:rsidRPr="005477A2">
        <w:rPr>
          <w:rFonts w:cs="Arial"/>
          <w:szCs w:val="24"/>
        </w:rPr>
        <w:t xml:space="preserve"> para as</w:t>
      </w:r>
      <w:r w:rsidR="00C419B6" w:rsidRPr="005477A2">
        <w:rPr>
          <w:rFonts w:cs="Arial"/>
          <w:szCs w:val="24"/>
        </w:rPr>
        <w:t>í</w:t>
      </w:r>
      <w:r w:rsidRPr="005477A2">
        <w:rPr>
          <w:rFonts w:cs="Arial"/>
          <w:szCs w:val="24"/>
        </w:rPr>
        <w:t xml:space="preserve"> poderlos incluir dentro de los costos del c</w:t>
      </w:r>
      <w:r w:rsidR="00C419B6" w:rsidRPr="005477A2">
        <w:rPr>
          <w:rFonts w:cs="Arial"/>
          <w:szCs w:val="24"/>
        </w:rPr>
        <w:t>o</w:t>
      </w:r>
      <w:r w:rsidRPr="005477A2">
        <w:rPr>
          <w:rFonts w:cs="Arial"/>
          <w:szCs w:val="24"/>
        </w:rPr>
        <w:t>ntrato y liquidar el AIU del 20%, lo cual nunca se acordó y</w:t>
      </w:r>
      <w:r w:rsidR="00CF17C7">
        <w:rPr>
          <w:rFonts w:cs="Arial"/>
          <w:szCs w:val="24"/>
        </w:rPr>
        <w:t>,</w:t>
      </w:r>
      <w:r w:rsidRPr="005477A2">
        <w:rPr>
          <w:rFonts w:cs="Arial"/>
          <w:szCs w:val="24"/>
        </w:rPr>
        <w:t xml:space="preserve"> por ello, se le den</w:t>
      </w:r>
      <w:r w:rsidR="00C419B6" w:rsidRPr="005477A2">
        <w:rPr>
          <w:rFonts w:cs="Arial"/>
          <w:szCs w:val="24"/>
        </w:rPr>
        <w:t>e</w:t>
      </w:r>
      <w:r w:rsidRPr="005477A2">
        <w:rPr>
          <w:rFonts w:cs="Arial"/>
          <w:szCs w:val="24"/>
        </w:rPr>
        <w:t>gó tal pretensión</w:t>
      </w:r>
      <w:r w:rsidR="00846BAB" w:rsidRPr="005477A2">
        <w:rPr>
          <w:rFonts w:cs="Arial"/>
          <w:szCs w:val="24"/>
        </w:rPr>
        <w:t>.</w:t>
      </w:r>
    </w:p>
    <w:p w14:paraId="1C6CCA86" w14:textId="77777777" w:rsidR="004004FF" w:rsidRPr="005477A2" w:rsidRDefault="004004FF" w:rsidP="00723A02">
      <w:pPr>
        <w:pStyle w:val="Textoindependiente22"/>
        <w:numPr>
          <w:ilvl w:val="12"/>
          <w:numId w:val="0"/>
        </w:numPr>
        <w:overflowPunct/>
        <w:autoSpaceDE/>
        <w:autoSpaceDN/>
        <w:adjustRightInd/>
        <w:textAlignment w:val="auto"/>
        <w:rPr>
          <w:rFonts w:cs="Arial"/>
          <w:szCs w:val="24"/>
        </w:rPr>
      </w:pPr>
    </w:p>
    <w:p w14:paraId="14A22D88" w14:textId="77777777" w:rsidR="00846BAB" w:rsidRPr="005477A2" w:rsidRDefault="004004FF" w:rsidP="00723A02">
      <w:pPr>
        <w:pStyle w:val="Textoindependiente22"/>
        <w:numPr>
          <w:ilvl w:val="12"/>
          <w:numId w:val="0"/>
        </w:numPr>
        <w:overflowPunct/>
        <w:autoSpaceDE/>
        <w:autoSpaceDN/>
        <w:adjustRightInd/>
        <w:textAlignment w:val="auto"/>
        <w:rPr>
          <w:rFonts w:cs="Arial"/>
          <w:szCs w:val="24"/>
        </w:rPr>
      </w:pPr>
      <w:r w:rsidRPr="005477A2">
        <w:rPr>
          <w:rFonts w:cs="Arial"/>
          <w:szCs w:val="24"/>
        </w:rPr>
        <w:t>En materia de veh</w:t>
      </w:r>
      <w:r w:rsidR="00C419B6" w:rsidRPr="005477A2">
        <w:rPr>
          <w:rFonts w:cs="Arial"/>
          <w:szCs w:val="24"/>
        </w:rPr>
        <w:t>í</w:t>
      </w:r>
      <w:r w:rsidRPr="005477A2">
        <w:rPr>
          <w:rFonts w:cs="Arial"/>
          <w:szCs w:val="24"/>
        </w:rPr>
        <w:t xml:space="preserve">culos </w:t>
      </w:r>
      <w:r w:rsidR="005E3DD6" w:rsidRPr="005477A2">
        <w:rPr>
          <w:rFonts w:cs="Arial"/>
          <w:szCs w:val="24"/>
        </w:rPr>
        <w:t>reseñó que todas las pretensiones fueron analizadas y resueltas, como consta en los folios 156 a 159</w:t>
      </w:r>
      <w:r w:rsidR="00723A02" w:rsidRPr="005477A2">
        <w:rPr>
          <w:rFonts w:cs="Arial"/>
          <w:szCs w:val="24"/>
        </w:rPr>
        <w:t xml:space="preserve"> del laudo arbitral y, advirtió que</w:t>
      </w:r>
      <w:r w:rsidR="00413377">
        <w:rPr>
          <w:rFonts w:cs="Arial"/>
          <w:szCs w:val="24"/>
        </w:rPr>
        <w:t xml:space="preserve">, en este caso, </w:t>
      </w:r>
      <w:r w:rsidR="00846BAB" w:rsidRPr="005477A2">
        <w:rPr>
          <w:rFonts w:cs="Arial"/>
          <w:szCs w:val="24"/>
        </w:rPr>
        <w:t xml:space="preserve">las pretensiones </w:t>
      </w:r>
      <w:r w:rsidR="005E3DD6" w:rsidRPr="005477A2">
        <w:rPr>
          <w:rFonts w:cs="Arial"/>
          <w:szCs w:val="24"/>
        </w:rPr>
        <w:t>se resolvieron desfavorablemente</w:t>
      </w:r>
      <w:r w:rsidR="00846BAB" w:rsidRPr="005477A2">
        <w:rPr>
          <w:rFonts w:cs="Arial"/>
          <w:szCs w:val="24"/>
        </w:rPr>
        <w:t>.</w:t>
      </w:r>
    </w:p>
    <w:p w14:paraId="2CB96C63" w14:textId="77777777" w:rsidR="00846BAB" w:rsidRPr="005477A2" w:rsidRDefault="00846BAB" w:rsidP="00723A02">
      <w:pPr>
        <w:pStyle w:val="Textoindependiente22"/>
        <w:numPr>
          <w:ilvl w:val="12"/>
          <w:numId w:val="0"/>
        </w:numPr>
        <w:overflowPunct/>
        <w:autoSpaceDE/>
        <w:autoSpaceDN/>
        <w:adjustRightInd/>
        <w:textAlignment w:val="auto"/>
        <w:rPr>
          <w:rFonts w:cs="Arial"/>
          <w:szCs w:val="24"/>
        </w:rPr>
      </w:pPr>
    </w:p>
    <w:p w14:paraId="607FCB5C" w14:textId="77777777" w:rsidR="00540D06" w:rsidRPr="005477A2" w:rsidRDefault="005E3DD6" w:rsidP="00723A02">
      <w:pPr>
        <w:pStyle w:val="Textoindependiente22"/>
        <w:numPr>
          <w:ilvl w:val="12"/>
          <w:numId w:val="0"/>
        </w:numPr>
        <w:overflowPunct/>
        <w:autoSpaceDE/>
        <w:autoSpaceDN/>
        <w:adjustRightInd/>
        <w:textAlignment w:val="auto"/>
        <w:rPr>
          <w:rFonts w:cs="Arial"/>
          <w:szCs w:val="24"/>
        </w:rPr>
      </w:pPr>
      <w:r w:rsidRPr="005477A2">
        <w:rPr>
          <w:rFonts w:cs="Arial"/>
          <w:szCs w:val="24"/>
        </w:rPr>
        <w:t>En relación con los ajustes por in</w:t>
      </w:r>
      <w:r w:rsidR="00C419B6" w:rsidRPr="005477A2">
        <w:rPr>
          <w:rFonts w:cs="Arial"/>
          <w:szCs w:val="24"/>
        </w:rPr>
        <w:t>f</w:t>
      </w:r>
      <w:r w:rsidRPr="005477A2">
        <w:rPr>
          <w:rFonts w:cs="Arial"/>
          <w:szCs w:val="24"/>
        </w:rPr>
        <w:t>laci</w:t>
      </w:r>
      <w:r w:rsidR="00C419B6" w:rsidRPr="005477A2">
        <w:rPr>
          <w:rFonts w:cs="Arial"/>
          <w:szCs w:val="24"/>
        </w:rPr>
        <w:t>ó</w:t>
      </w:r>
      <w:r w:rsidRPr="005477A2">
        <w:rPr>
          <w:rFonts w:cs="Arial"/>
          <w:szCs w:val="24"/>
        </w:rPr>
        <w:t>n</w:t>
      </w:r>
      <w:r w:rsidR="003F23FA" w:rsidRPr="005477A2">
        <w:rPr>
          <w:rFonts w:cs="Arial"/>
          <w:szCs w:val="24"/>
        </w:rPr>
        <w:t>,</w:t>
      </w:r>
      <w:r w:rsidRPr="005477A2">
        <w:rPr>
          <w:rFonts w:cs="Arial"/>
          <w:szCs w:val="24"/>
        </w:rPr>
        <w:t xml:space="preserve"> observó que la recurrente distor</w:t>
      </w:r>
      <w:r w:rsidR="00C419B6" w:rsidRPr="005477A2">
        <w:rPr>
          <w:rFonts w:cs="Arial"/>
          <w:szCs w:val="24"/>
        </w:rPr>
        <w:t>s</w:t>
      </w:r>
      <w:r w:rsidRPr="005477A2">
        <w:rPr>
          <w:rFonts w:cs="Arial"/>
          <w:szCs w:val="24"/>
        </w:rPr>
        <w:t xml:space="preserve">iona la realidad y omite el verdadero fundamento que tuvo el Tribunal </w:t>
      </w:r>
      <w:r w:rsidR="00723A02" w:rsidRPr="005477A2">
        <w:rPr>
          <w:rFonts w:cs="Arial"/>
          <w:szCs w:val="24"/>
        </w:rPr>
        <w:t xml:space="preserve">de Arbitramento </w:t>
      </w:r>
      <w:r w:rsidRPr="005477A2">
        <w:rPr>
          <w:rFonts w:cs="Arial"/>
          <w:szCs w:val="24"/>
        </w:rPr>
        <w:t>para nega</w:t>
      </w:r>
      <w:r w:rsidR="00C419B6" w:rsidRPr="005477A2">
        <w:rPr>
          <w:rFonts w:cs="Arial"/>
          <w:szCs w:val="24"/>
        </w:rPr>
        <w:t>r</w:t>
      </w:r>
      <w:r w:rsidRPr="005477A2">
        <w:rPr>
          <w:rFonts w:cs="Arial"/>
          <w:szCs w:val="24"/>
        </w:rPr>
        <w:t xml:space="preserve"> las r</w:t>
      </w:r>
      <w:r w:rsidR="00C419B6" w:rsidRPr="005477A2">
        <w:rPr>
          <w:rFonts w:cs="Arial"/>
          <w:szCs w:val="24"/>
        </w:rPr>
        <w:t>e</w:t>
      </w:r>
      <w:r w:rsidRPr="005477A2">
        <w:rPr>
          <w:rFonts w:cs="Arial"/>
          <w:szCs w:val="24"/>
        </w:rPr>
        <w:t>spectivas pretensiones</w:t>
      </w:r>
      <w:r w:rsidR="00C419B6" w:rsidRPr="005477A2">
        <w:rPr>
          <w:rFonts w:cs="Arial"/>
          <w:szCs w:val="24"/>
        </w:rPr>
        <w:t xml:space="preserve">, puesto que el motivo de la denegación </w:t>
      </w:r>
      <w:r w:rsidR="00723A02" w:rsidRPr="005477A2">
        <w:rPr>
          <w:rFonts w:cs="Arial"/>
          <w:szCs w:val="24"/>
        </w:rPr>
        <w:t xml:space="preserve">de ajustes en la vigencias 2013 y 2014 </w:t>
      </w:r>
      <w:r w:rsidR="00C419B6" w:rsidRPr="005477A2">
        <w:rPr>
          <w:rFonts w:cs="Arial"/>
          <w:szCs w:val="24"/>
        </w:rPr>
        <w:t>est</w:t>
      </w:r>
      <w:r w:rsidR="00540D06" w:rsidRPr="005477A2">
        <w:rPr>
          <w:rFonts w:cs="Arial"/>
          <w:szCs w:val="24"/>
        </w:rPr>
        <w:t>r</w:t>
      </w:r>
      <w:r w:rsidR="00C419B6" w:rsidRPr="005477A2">
        <w:rPr>
          <w:rFonts w:cs="Arial"/>
          <w:szCs w:val="24"/>
        </w:rPr>
        <w:t>ib</w:t>
      </w:r>
      <w:r w:rsidR="00540D06" w:rsidRPr="005477A2">
        <w:rPr>
          <w:rFonts w:cs="Arial"/>
          <w:szCs w:val="24"/>
        </w:rPr>
        <w:t xml:space="preserve">ó en que los documentos precontractuales y contractuales establecieron que no se aplicaría el ajuste por inflación del 4%, según consta en el análisis de los folios 155 y 156 del laudo. </w:t>
      </w:r>
    </w:p>
    <w:p w14:paraId="21A96782" w14:textId="77777777" w:rsidR="00A92FCB" w:rsidRPr="005477A2" w:rsidRDefault="00A92FCB" w:rsidP="00282FB1">
      <w:pPr>
        <w:pStyle w:val="Textoindependiente22"/>
        <w:numPr>
          <w:ilvl w:val="12"/>
          <w:numId w:val="0"/>
        </w:numPr>
        <w:overflowPunct/>
        <w:autoSpaceDE/>
        <w:autoSpaceDN/>
        <w:adjustRightInd/>
        <w:spacing w:line="240" w:lineRule="auto"/>
        <w:textAlignment w:val="auto"/>
        <w:rPr>
          <w:rFonts w:cs="Arial"/>
          <w:b/>
          <w:szCs w:val="24"/>
        </w:rPr>
      </w:pPr>
    </w:p>
    <w:p w14:paraId="7AF4ACF5" w14:textId="77777777" w:rsidR="009A4916" w:rsidRPr="005477A2" w:rsidRDefault="00413B27" w:rsidP="00282FB1">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9138A1" w:rsidRPr="005477A2">
        <w:rPr>
          <w:rFonts w:cs="Arial"/>
          <w:b/>
          <w:szCs w:val="24"/>
        </w:rPr>
        <w:t>.</w:t>
      </w:r>
      <w:r w:rsidR="003F23FA" w:rsidRPr="005477A2">
        <w:rPr>
          <w:rFonts w:cs="Arial"/>
          <w:b/>
          <w:szCs w:val="24"/>
        </w:rPr>
        <w:t>3</w:t>
      </w:r>
      <w:r w:rsidR="009138A1" w:rsidRPr="005477A2">
        <w:rPr>
          <w:rFonts w:cs="Arial"/>
          <w:b/>
          <w:szCs w:val="24"/>
        </w:rPr>
        <w:t>.</w:t>
      </w:r>
      <w:r w:rsidR="00916944" w:rsidRPr="005477A2">
        <w:rPr>
          <w:rFonts w:cs="Arial"/>
          <w:b/>
          <w:szCs w:val="24"/>
        </w:rPr>
        <w:t xml:space="preserve"> </w:t>
      </w:r>
      <w:r w:rsidR="00555E05" w:rsidRPr="005477A2">
        <w:rPr>
          <w:rFonts w:cs="Arial"/>
          <w:b/>
          <w:szCs w:val="24"/>
        </w:rPr>
        <w:t>Consideraciones de la Sala</w:t>
      </w:r>
      <w:r w:rsidR="009138A1" w:rsidRPr="005477A2">
        <w:rPr>
          <w:rFonts w:cs="Arial"/>
          <w:b/>
          <w:szCs w:val="24"/>
        </w:rPr>
        <w:t xml:space="preserve"> en torno de la causal de fallo en conciencia </w:t>
      </w:r>
    </w:p>
    <w:p w14:paraId="179C1ED4" w14:textId="77777777" w:rsidR="00152F27" w:rsidRPr="005477A2" w:rsidRDefault="00152F27" w:rsidP="00152F27">
      <w:pPr>
        <w:pStyle w:val="NormalWeb"/>
        <w:shd w:val="clear" w:color="auto" w:fill="FFFFFF"/>
        <w:rPr>
          <w:rFonts w:cs="Arial"/>
        </w:rPr>
      </w:pPr>
      <w:r w:rsidRPr="005477A2">
        <w:rPr>
          <w:rFonts w:cs="Arial"/>
        </w:rPr>
        <w:t>El numeral 7 del artículo 41 de la Ley 1563 de 2012 dispone:</w:t>
      </w:r>
    </w:p>
    <w:p w14:paraId="5B576D2D" w14:textId="77777777" w:rsidR="00152F27" w:rsidRPr="005477A2" w:rsidRDefault="00152F27" w:rsidP="00152F27">
      <w:pPr>
        <w:pStyle w:val="NormalWeb"/>
        <w:shd w:val="clear" w:color="auto" w:fill="FFFFFF"/>
        <w:spacing w:before="0" w:beforeAutospacing="0" w:after="0" w:afterAutospacing="0" w:line="276" w:lineRule="auto"/>
        <w:ind w:left="567" w:right="567"/>
        <w:rPr>
          <w:rFonts w:cs="Arial"/>
          <w:i/>
          <w:sz w:val="22"/>
          <w:szCs w:val="22"/>
          <w:shd w:val="clear" w:color="auto" w:fill="FFFFFF"/>
        </w:rPr>
      </w:pPr>
      <w:r w:rsidRPr="005477A2">
        <w:rPr>
          <w:rFonts w:cs="Arial"/>
          <w:bCs/>
          <w:i/>
          <w:sz w:val="22"/>
          <w:szCs w:val="22"/>
          <w:shd w:val="clear" w:color="auto" w:fill="FFFFFF"/>
        </w:rPr>
        <w:t>“Artículo</w:t>
      </w:r>
      <w:r w:rsidRPr="005477A2">
        <w:rPr>
          <w:rStyle w:val="apple-converted-space"/>
          <w:rFonts w:cs="Arial"/>
          <w:bCs/>
          <w:i/>
          <w:sz w:val="22"/>
          <w:szCs w:val="22"/>
          <w:shd w:val="clear" w:color="auto" w:fill="FFFFFF"/>
        </w:rPr>
        <w:t> </w:t>
      </w:r>
      <w:r w:rsidRPr="005477A2">
        <w:rPr>
          <w:rFonts w:cs="Arial"/>
          <w:bCs/>
          <w:i/>
          <w:sz w:val="22"/>
          <w:szCs w:val="22"/>
          <w:shd w:val="clear" w:color="auto" w:fill="FFFFFF"/>
        </w:rPr>
        <w:t>41.</w:t>
      </w:r>
      <w:r w:rsidRPr="005477A2">
        <w:rPr>
          <w:rStyle w:val="apple-converted-space"/>
          <w:rFonts w:cs="Arial"/>
          <w:bCs/>
          <w:i/>
          <w:sz w:val="22"/>
          <w:szCs w:val="22"/>
          <w:shd w:val="clear" w:color="auto" w:fill="FFFFFF"/>
        </w:rPr>
        <w:t> </w:t>
      </w:r>
      <w:r w:rsidRPr="005477A2">
        <w:rPr>
          <w:rFonts w:cs="Arial"/>
          <w:bCs/>
          <w:i/>
          <w:iCs/>
          <w:sz w:val="22"/>
          <w:szCs w:val="22"/>
          <w:shd w:val="clear" w:color="auto" w:fill="FFFFFF"/>
        </w:rPr>
        <w:t>Causales del recurso de anulación</w:t>
      </w:r>
      <w:r w:rsidRPr="005477A2">
        <w:rPr>
          <w:rFonts w:cs="Arial"/>
          <w:i/>
          <w:iCs/>
          <w:sz w:val="22"/>
          <w:szCs w:val="22"/>
          <w:shd w:val="clear" w:color="auto" w:fill="FFFFFF"/>
        </w:rPr>
        <w:t>.</w:t>
      </w:r>
      <w:r w:rsidRPr="005477A2">
        <w:rPr>
          <w:rStyle w:val="apple-converted-space"/>
          <w:rFonts w:cs="Arial"/>
          <w:i/>
          <w:iCs/>
          <w:sz w:val="22"/>
          <w:szCs w:val="22"/>
          <w:shd w:val="clear" w:color="auto" w:fill="FFFFFF"/>
        </w:rPr>
        <w:t> </w:t>
      </w:r>
      <w:r w:rsidRPr="005477A2">
        <w:rPr>
          <w:rFonts w:cs="Arial"/>
          <w:i/>
          <w:sz w:val="22"/>
          <w:szCs w:val="22"/>
          <w:shd w:val="clear" w:color="auto" w:fill="FFFFFF"/>
        </w:rPr>
        <w:t>Son causales del recurso de anulación:</w:t>
      </w:r>
    </w:p>
    <w:p w14:paraId="44044019" w14:textId="77777777" w:rsidR="00152F27" w:rsidRPr="005477A2" w:rsidRDefault="00152F27" w:rsidP="00152F27">
      <w:pPr>
        <w:pStyle w:val="Continuarlista2"/>
        <w:spacing w:line="240" w:lineRule="auto"/>
        <w:ind w:left="0"/>
        <w:rPr>
          <w:rFonts w:cs="Arial"/>
          <w:b/>
        </w:rPr>
      </w:pPr>
    </w:p>
    <w:p w14:paraId="721BD65F" w14:textId="77777777" w:rsidR="00152F27" w:rsidRPr="005477A2" w:rsidRDefault="00152F27" w:rsidP="00152F27">
      <w:pPr>
        <w:pStyle w:val="Continuarlista2"/>
        <w:spacing w:line="276" w:lineRule="auto"/>
        <w:ind w:left="567" w:right="567"/>
        <w:rPr>
          <w:rFonts w:cs="Arial"/>
          <w:i/>
          <w:sz w:val="22"/>
          <w:szCs w:val="22"/>
          <w:shd w:val="clear" w:color="auto" w:fill="FFFFFF"/>
        </w:rPr>
      </w:pPr>
      <w:r w:rsidRPr="005477A2">
        <w:rPr>
          <w:rFonts w:cs="Arial"/>
          <w:i/>
          <w:sz w:val="22"/>
          <w:szCs w:val="22"/>
          <w:shd w:val="clear" w:color="auto" w:fill="FFFFFF"/>
        </w:rPr>
        <w:lastRenderedPageBreak/>
        <w:t>“(…).</w:t>
      </w:r>
    </w:p>
    <w:p w14:paraId="30FBEBCE" w14:textId="77777777" w:rsidR="00152F27" w:rsidRPr="005477A2" w:rsidRDefault="00152F27" w:rsidP="00152F27">
      <w:pPr>
        <w:pStyle w:val="Continuarlista2"/>
        <w:spacing w:line="276" w:lineRule="auto"/>
        <w:ind w:left="567" w:right="567"/>
        <w:rPr>
          <w:rFonts w:cs="Arial"/>
          <w:i/>
          <w:sz w:val="22"/>
          <w:szCs w:val="22"/>
          <w:shd w:val="clear" w:color="auto" w:fill="FFFFFF"/>
        </w:rPr>
      </w:pPr>
    </w:p>
    <w:p w14:paraId="4B9209E3" w14:textId="77777777" w:rsidR="00152F27" w:rsidRPr="005477A2" w:rsidRDefault="00152F27" w:rsidP="00152F27">
      <w:pPr>
        <w:pStyle w:val="Continuarlista2"/>
        <w:spacing w:line="276" w:lineRule="auto"/>
        <w:ind w:left="567" w:right="567"/>
        <w:rPr>
          <w:rFonts w:cs="Arial"/>
          <w:i/>
          <w:sz w:val="22"/>
          <w:szCs w:val="22"/>
          <w:shd w:val="clear" w:color="auto" w:fill="FFFFFF"/>
        </w:rPr>
      </w:pPr>
      <w:r w:rsidRPr="005477A2">
        <w:rPr>
          <w:rFonts w:cs="Arial"/>
          <w:i/>
          <w:sz w:val="22"/>
          <w:szCs w:val="22"/>
          <w:shd w:val="clear" w:color="auto" w:fill="FFFFFF"/>
        </w:rPr>
        <w:t>“7. Haberse fallado en conciencia o equidad, debiendo ser en derecho, siempre que esta circunstancia aparezca manifiesta en el laudo”.</w:t>
      </w:r>
    </w:p>
    <w:p w14:paraId="3C923151" w14:textId="77777777" w:rsidR="00152F27" w:rsidRPr="005477A2" w:rsidRDefault="00152F27" w:rsidP="002D4371">
      <w:pPr>
        <w:pStyle w:val="Textoindependiente22"/>
        <w:numPr>
          <w:ilvl w:val="12"/>
          <w:numId w:val="0"/>
        </w:numPr>
        <w:overflowPunct/>
        <w:autoSpaceDE/>
        <w:autoSpaceDN/>
        <w:adjustRightInd/>
        <w:textAlignment w:val="auto"/>
        <w:rPr>
          <w:rFonts w:cs="Arial"/>
          <w:szCs w:val="24"/>
        </w:rPr>
      </w:pPr>
    </w:p>
    <w:p w14:paraId="4F7AC0D3" w14:textId="77777777" w:rsidR="00E377BB" w:rsidRPr="005477A2" w:rsidRDefault="00413B27" w:rsidP="00916944">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E377BB" w:rsidRPr="005477A2">
        <w:rPr>
          <w:rFonts w:cs="Arial"/>
          <w:b/>
          <w:szCs w:val="24"/>
        </w:rPr>
        <w:t>.</w:t>
      </w:r>
      <w:r w:rsidR="00DB03A8" w:rsidRPr="005477A2">
        <w:rPr>
          <w:rFonts w:cs="Arial"/>
          <w:b/>
          <w:szCs w:val="24"/>
        </w:rPr>
        <w:t>3</w:t>
      </w:r>
      <w:r w:rsidR="00E377BB" w:rsidRPr="005477A2">
        <w:rPr>
          <w:rFonts w:cs="Arial"/>
          <w:b/>
          <w:szCs w:val="24"/>
        </w:rPr>
        <w:t xml:space="preserve">.1. No se </w:t>
      </w:r>
      <w:r w:rsidR="00BC3530" w:rsidRPr="005477A2">
        <w:rPr>
          <w:rFonts w:cs="Arial"/>
          <w:b/>
          <w:szCs w:val="24"/>
        </w:rPr>
        <w:t xml:space="preserve">configuran </w:t>
      </w:r>
      <w:r w:rsidR="00E377BB" w:rsidRPr="005477A2">
        <w:rPr>
          <w:rFonts w:cs="Arial"/>
          <w:b/>
          <w:szCs w:val="24"/>
        </w:rPr>
        <w:t xml:space="preserve">los </w:t>
      </w:r>
      <w:r w:rsidR="00BC3530" w:rsidRPr="005477A2">
        <w:rPr>
          <w:rFonts w:cs="Arial"/>
          <w:b/>
          <w:szCs w:val="24"/>
        </w:rPr>
        <w:t>presupuestos</w:t>
      </w:r>
      <w:r w:rsidR="00E377BB" w:rsidRPr="005477A2">
        <w:rPr>
          <w:rFonts w:cs="Arial"/>
          <w:b/>
          <w:szCs w:val="24"/>
        </w:rPr>
        <w:t xml:space="preserve"> del fallo en conciencia</w:t>
      </w:r>
      <w:r w:rsidR="00916944" w:rsidRPr="005477A2">
        <w:rPr>
          <w:rFonts w:cs="Arial"/>
          <w:b/>
          <w:szCs w:val="24"/>
        </w:rPr>
        <w:t xml:space="preserve"> cuando se pretende modificar la valoración de la ley aplicable o de las pruebas practicadas en el proceso </w:t>
      </w:r>
    </w:p>
    <w:p w14:paraId="334434AC" w14:textId="77777777" w:rsidR="00E377BB" w:rsidRPr="005477A2" w:rsidRDefault="00E377BB" w:rsidP="002D4371">
      <w:pPr>
        <w:pStyle w:val="Textoindependiente22"/>
        <w:numPr>
          <w:ilvl w:val="12"/>
          <w:numId w:val="0"/>
        </w:numPr>
        <w:overflowPunct/>
        <w:autoSpaceDE/>
        <w:autoSpaceDN/>
        <w:adjustRightInd/>
        <w:textAlignment w:val="auto"/>
        <w:rPr>
          <w:rFonts w:cs="Arial"/>
          <w:b/>
          <w:szCs w:val="24"/>
        </w:rPr>
      </w:pPr>
    </w:p>
    <w:p w14:paraId="5AA5720A" w14:textId="77777777" w:rsidR="00331A14" w:rsidRPr="005477A2" w:rsidRDefault="00BF3B7D" w:rsidP="00331A14">
      <w:pPr>
        <w:rPr>
          <w:rFonts w:cs="Arial"/>
        </w:rPr>
      </w:pPr>
      <w:r w:rsidRPr="005477A2">
        <w:rPr>
          <w:rFonts w:cs="Arial"/>
        </w:rPr>
        <w:t>La Sala pone de presente las siguientes consideraciones de la Corte Constitucional</w:t>
      </w:r>
      <w:r w:rsidR="00CA74CA" w:rsidRPr="005477A2">
        <w:rPr>
          <w:rFonts w:cs="Arial"/>
        </w:rPr>
        <w:t xml:space="preserve">, expuestas en la sentencia SU 173 de 2015, en la cual </w:t>
      </w:r>
      <w:r w:rsidR="00E377BB" w:rsidRPr="005477A2">
        <w:rPr>
          <w:rFonts w:cs="Arial"/>
        </w:rPr>
        <w:t xml:space="preserve">delimitó </w:t>
      </w:r>
      <w:r w:rsidRPr="005477A2">
        <w:rPr>
          <w:rFonts w:cs="Arial"/>
        </w:rPr>
        <w:t xml:space="preserve">el alcance del recurso de anulación y la causal </w:t>
      </w:r>
      <w:r w:rsidR="00E101DE" w:rsidRPr="005477A2">
        <w:rPr>
          <w:rFonts w:cs="Arial"/>
        </w:rPr>
        <w:t>de</w:t>
      </w:r>
      <w:r w:rsidRPr="005477A2">
        <w:rPr>
          <w:rFonts w:cs="Arial"/>
        </w:rPr>
        <w:t xml:space="preserve"> fallo en conciencia</w:t>
      </w:r>
      <w:r w:rsidR="00331A14" w:rsidRPr="005477A2">
        <w:rPr>
          <w:rFonts w:cs="Arial"/>
        </w:rPr>
        <w:t xml:space="preserve"> (se transcribe de forma literal): </w:t>
      </w:r>
    </w:p>
    <w:p w14:paraId="1814D562" w14:textId="77777777" w:rsidR="00331A14" w:rsidRPr="005477A2" w:rsidRDefault="00331A14" w:rsidP="00BF3B7D">
      <w:pPr>
        <w:shd w:val="clear" w:color="auto" w:fill="FFFFFF"/>
        <w:spacing w:line="276" w:lineRule="auto"/>
        <w:ind w:left="567" w:right="567"/>
        <w:textAlignment w:val="baseline"/>
        <w:rPr>
          <w:rFonts w:cs="Arial"/>
          <w:i/>
          <w:iCs/>
          <w:sz w:val="22"/>
          <w:szCs w:val="22"/>
          <w:bdr w:val="none" w:sz="0" w:space="0" w:color="auto" w:frame="1"/>
          <w:shd w:val="clear" w:color="auto" w:fill="FFFFFF"/>
          <w:lang w:val="es-CO" w:eastAsia="es-CO"/>
        </w:rPr>
      </w:pPr>
    </w:p>
    <w:p w14:paraId="724ACBB8" w14:textId="77777777" w:rsidR="00BF3B7D" w:rsidRPr="005477A2" w:rsidRDefault="00053081" w:rsidP="00BF3B7D">
      <w:pPr>
        <w:shd w:val="clear" w:color="auto" w:fill="FFFFFF"/>
        <w:spacing w:line="276" w:lineRule="auto"/>
        <w:ind w:left="567" w:right="567"/>
        <w:textAlignment w:val="baseline"/>
        <w:rPr>
          <w:rFonts w:cs="Arial"/>
          <w:sz w:val="22"/>
          <w:szCs w:val="22"/>
          <w:lang w:val="es-CO" w:eastAsia="es-CO"/>
        </w:rPr>
      </w:pPr>
      <w:r w:rsidRPr="005477A2">
        <w:rPr>
          <w:rFonts w:cs="Arial"/>
          <w:iCs/>
          <w:sz w:val="22"/>
          <w:szCs w:val="22"/>
          <w:bdr w:val="none" w:sz="0" w:space="0" w:color="auto" w:frame="1"/>
          <w:shd w:val="clear" w:color="auto" w:fill="FFFFFF"/>
          <w:lang w:val="es-CO" w:eastAsia="es-CO"/>
        </w:rPr>
        <w:t>“</w:t>
      </w:r>
      <w:r w:rsidR="00BF3B7D" w:rsidRPr="005477A2">
        <w:rPr>
          <w:rFonts w:cs="Arial"/>
          <w:i/>
          <w:iCs/>
          <w:sz w:val="22"/>
          <w:szCs w:val="22"/>
          <w:bdr w:val="none" w:sz="0" w:space="0" w:color="auto" w:frame="1"/>
          <w:shd w:val="clear" w:color="auto" w:fill="FFFFFF"/>
          <w:lang w:val="es-CO" w:eastAsia="es-CO"/>
        </w:rPr>
        <w:t>El recurso extraordinario de anulación no es otra cosa que un mecanismo restrictivo, extraordinario y excepcional, que se limita  a cuestionar asuntos de  forma - errores</w:t>
      </w:r>
      <w:r w:rsidR="00BF3B7D" w:rsidRPr="005477A2">
        <w:rPr>
          <w:rFonts w:cs="Arial"/>
          <w:i/>
          <w:iCs/>
          <w:sz w:val="22"/>
          <w:szCs w:val="22"/>
          <w:bdr w:val="none" w:sz="0" w:space="0" w:color="auto" w:frame="1"/>
          <w:lang w:val="es-CO" w:eastAsia="es-CO"/>
        </w:rPr>
        <w:t xml:space="preserve"> in </w:t>
      </w:r>
      <w:proofErr w:type="spellStart"/>
      <w:r w:rsidR="00BF3B7D" w:rsidRPr="005477A2">
        <w:rPr>
          <w:rFonts w:cs="Arial"/>
          <w:i/>
          <w:iCs/>
          <w:sz w:val="22"/>
          <w:szCs w:val="22"/>
          <w:bdr w:val="none" w:sz="0" w:space="0" w:color="auto" w:frame="1"/>
          <w:lang w:val="es-CO" w:eastAsia="es-CO"/>
        </w:rPr>
        <w:t>procedendo</w:t>
      </w:r>
      <w:proofErr w:type="spellEnd"/>
      <w:r w:rsidR="00BF3B7D" w:rsidRPr="005477A2">
        <w:rPr>
          <w:rFonts w:cs="Arial"/>
          <w:i/>
          <w:iCs/>
          <w:sz w:val="22"/>
          <w:szCs w:val="22"/>
          <w:bdr w:val="none" w:sz="0" w:space="0" w:color="auto" w:frame="1"/>
          <w:lang w:val="es-CO" w:eastAsia="es-CO"/>
        </w:rPr>
        <w:t>-, </w:t>
      </w:r>
      <w:r w:rsidR="00BF3B7D" w:rsidRPr="005477A2">
        <w:rPr>
          <w:rFonts w:cs="Arial"/>
          <w:i/>
          <w:iCs/>
          <w:sz w:val="22"/>
          <w:szCs w:val="22"/>
          <w:bdr w:val="none" w:sz="0" w:space="0" w:color="auto" w:frame="1"/>
          <w:shd w:val="clear" w:color="auto" w:fill="FFFFFF"/>
          <w:lang w:val="es-CO" w:eastAsia="es-CO"/>
        </w:rPr>
        <w:t>que comprometen la ritualidad de la actuación procesal, esto es</w:t>
      </w:r>
      <w:r w:rsidR="00BF3B7D" w:rsidRPr="005477A2">
        <w:rPr>
          <w:rFonts w:cs="Arial"/>
          <w:i/>
          <w:iCs/>
          <w:sz w:val="22"/>
          <w:szCs w:val="22"/>
          <w:bdr w:val="none" w:sz="0" w:space="0" w:color="auto" w:frame="1"/>
          <w:lang w:val="es-CO" w:eastAsia="es-CO"/>
        </w:rPr>
        <w:t> </w:t>
      </w:r>
      <w:r w:rsidR="00BF3B7D" w:rsidRPr="005477A2">
        <w:rPr>
          <w:rFonts w:cs="Arial"/>
          <w:i/>
          <w:iCs/>
          <w:sz w:val="22"/>
          <w:szCs w:val="22"/>
          <w:bdr w:val="none" w:sz="0" w:space="0" w:color="auto" w:frame="1"/>
          <w:shd w:val="clear" w:color="auto" w:fill="FFFFFF"/>
          <w:lang w:val="es-ES_tradnl" w:eastAsia="es-CO"/>
        </w:rPr>
        <w:t>la forma de los actos, su estructura externa, su modo ordinario de realizarse, los cuales se presentan cuando el juez, ya sea por error propio o de las partes, se desvía o aparta de los medios señalados por el derecho procesal para la dirección del juicio, al punto que con ese apartamiento se disminuyen las garantías del contradictorio o se priva a las partes de una defensa plena de sus derechos.</w:t>
      </w:r>
    </w:p>
    <w:p w14:paraId="3A7637BF" w14:textId="77777777" w:rsidR="00BF3B7D" w:rsidRPr="005477A2" w:rsidRDefault="00BF3B7D" w:rsidP="00BF3B7D">
      <w:pPr>
        <w:shd w:val="clear" w:color="auto" w:fill="FFFFFF"/>
        <w:spacing w:line="276" w:lineRule="auto"/>
        <w:ind w:left="567" w:right="567"/>
        <w:textAlignment w:val="baseline"/>
        <w:rPr>
          <w:rFonts w:cs="Arial"/>
          <w:sz w:val="22"/>
          <w:szCs w:val="22"/>
          <w:lang w:val="es-CO" w:eastAsia="es-CO"/>
        </w:rPr>
      </w:pPr>
      <w:r w:rsidRPr="005477A2">
        <w:rPr>
          <w:rFonts w:cs="Arial"/>
          <w:b/>
          <w:bCs/>
          <w:sz w:val="22"/>
          <w:szCs w:val="22"/>
          <w:bdr w:val="none" w:sz="0" w:space="0" w:color="auto" w:frame="1"/>
          <w:lang w:val="es-CO" w:eastAsia="es-CO"/>
        </w:rPr>
        <w:t> </w:t>
      </w:r>
    </w:p>
    <w:p w14:paraId="6445756C" w14:textId="77777777" w:rsidR="00BF3B7D" w:rsidRPr="005477A2" w:rsidRDefault="00CA74CA" w:rsidP="00BF3B7D">
      <w:pPr>
        <w:pStyle w:val="Textoindependiente22"/>
        <w:numPr>
          <w:ilvl w:val="12"/>
          <w:numId w:val="0"/>
        </w:numPr>
        <w:overflowPunct/>
        <w:autoSpaceDE/>
        <w:autoSpaceDN/>
        <w:adjustRightInd/>
        <w:spacing w:line="276" w:lineRule="auto"/>
        <w:ind w:left="567" w:right="567"/>
        <w:textAlignment w:val="auto"/>
        <w:rPr>
          <w:rFonts w:cs="Arial"/>
          <w:sz w:val="22"/>
          <w:szCs w:val="22"/>
        </w:rPr>
      </w:pPr>
      <w:r w:rsidRPr="005477A2">
        <w:rPr>
          <w:rFonts w:cs="Arial"/>
          <w:sz w:val="22"/>
          <w:szCs w:val="22"/>
        </w:rPr>
        <w:t>“</w:t>
      </w:r>
      <w:r w:rsidR="00BF3B7D" w:rsidRPr="005477A2">
        <w:rPr>
          <w:rFonts w:cs="Arial"/>
          <w:sz w:val="22"/>
          <w:szCs w:val="22"/>
        </w:rPr>
        <w:t>(…)</w:t>
      </w:r>
      <w:r w:rsidRPr="005477A2">
        <w:rPr>
          <w:rFonts w:cs="Arial"/>
          <w:sz w:val="22"/>
          <w:szCs w:val="22"/>
        </w:rPr>
        <w:t>.</w:t>
      </w:r>
    </w:p>
    <w:p w14:paraId="57B6A4AC" w14:textId="77777777" w:rsidR="00E101DE" w:rsidRPr="005477A2" w:rsidRDefault="00E101DE" w:rsidP="00BF3B7D">
      <w:pPr>
        <w:pStyle w:val="Textoindependiente22"/>
        <w:numPr>
          <w:ilvl w:val="12"/>
          <w:numId w:val="0"/>
        </w:numPr>
        <w:overflowPunct/>
        <w:autoSpaceDE/>
        <w:autoSpaceDN/>
        <w:adjustRightInd/>
        <w:spacing w:line="276" w:lineRule="auto"/>
        <w:ind w:left="567" w:right="567"/>
        <w:textAlignment w:val="auto"/>
        <w:rPr>
          <w:rFonts w:cs="Arial"/>
          <w:i/>
          <w:iCs/>
          <w:sz w:val="22"/>
          <w:szCs w:val="22"/>
          <w:bdr w:val="none" w:sz="0" w:space="0" w:color="auto" w:frame="1"/>
          <w:shd w:val="clear" w:color="auto" w:fill="FFFFFF"/>
        </w:rPr>
      </w:pPr>
    </w:p>
    <w:p w14:paraId="14D83EAB" w14:textId="77777777" w:rsidR="00BF3B7D" w:rsidRPr="005477A2" w:rsidRDefault="00DB6568" w:rsidP="00BF3B7D">
      <w:pPr>
        <w:pStyle w:val="Textoindependiente22"/>
        <w:numPr>
          <w:ilvl w:val="12"/>
          <w:numId w:val="0"/>
        </w:numPr>
        <w:overflowPunct/>
        <w:autoSpaceDE/>
        <w:autoSpaceDN/>
        <w:adjustRightInd/>
        <w:spacing w:line="276" w:lineRule="auto"/>
        <w:ind w:left="567" w:right="567"/>
        <w:textAlignment w:val="auto"/>
        <w:rPr>
          <w:rFonts w:cs="Arial"/>
          <w:sz w:val="22"/>
          <w:szCs w:val="22"/>
        </w:rPr>
      </w:pPr>
      <w:r w:rsidRPr="005477A2">
        <w:rPr>
          <w:rFonts w:cs="Arial"/>
          <w:i/>
          <w:iCs/>
          <w:sz w:val="22"/>
          <w:szCs w:val="22"/>
          <w:bdr w:val="none" w:sz="0" w:space="0" w:color="auto" w:frame="1"/>
          <w:shd w:val="clear" w:color="auto" w:fill="FFFFFF"/>
        </w:rPr>
        <w:t>“</w:t>
      </w:r>
      <w:r w:rsidR="00BF3B7D" w:rsidRPr="005477A2">
        <w:rPr>
          <w:rFonts w:cs="Arial"/>
          <w:i/>
          <w:iCs/>
          <w:sz w:val="22"/>
          <w:szCs w:val="22"/>
          <w:bdr w:val="none" w:sz="0" w:space="0" w:color="auto" w:frame="1"/>
          <w:shd w:val="clear" w:color="auto" w:fill="FFFFFF"/>
        </w:rPr>
        <w:t>De acuerdo con la jurisprudencia uniforme de la Sección Tercera del Consejo de Estado, el fallo en equidad o en conciencia se caracteriza porque el juez dicta la providencia sin efectuar razonamientos de orden jurídico, prescindiendo del ordenamiento positivo y de acuerdo con su íntima convicción en relación con el deber ser y la solución recta y justa del litigio, luego de examinar los hechos y de valorar bajo su libre criterio y el sentido común las circunstancias de tiempo, modo y lugar que dieron lugar a la controversia, de manera que bien puede identificarse con el concepto de verdad sabida y buena fe guardada (‘ex aequo et bono</w:t>
      </w:r>
      <w:r w:rsidRPr="005477A2">
        <w:rPr>
          <w:rFonts w:cs="Arial"/>
          <w:i/>
          <w:iCs/>
          <w:sz w:val="22"/>
          <w:szCs w:val="22"/>
          <w:bdr w:val="none" w:sz="0" w:space="0" w:color="auto" w:frame="1"/>
          <w:shd w:val="clear" w:color="auto" w:fill="FFFFFF"/>
        </w:rPr>
        <w:t>’</w:t>
      </w:r>
      <w:r w:rsidR="00BF3B7D" w:rsidRPr="005477A2">
        <w:rPr>
          <w:rFonts w:cs="Arial"/>
          <w:i/>
          <w:iCs/>
          <w:sz w:val="22"/>
          <w:szCs w:val="22"/>
          <w:bdr w:val="none" w:sz="0" w:space="0" w:color="auto" w:frame="1"/>
          <w:shd w:val="clear" w:color="auto" w:fill="FFFFFF"/>
        </w:rPr>
        <w:t>)”.</w:t>
      </w:r>
    </w:p>
    <w:p w14:paraId="46E8D3FA" w14:textId="77777777" w:rsidR="00BF3B7D" w:rsidRPr="005477A2" w:rsidRDefault="00BF3B7D" w:rsidP="002D4371">
      <w:pPr>
        <w:pStyle w:val="Textoindependiente22"/>
        <w:numPr>
          <w:ilvl w:val="12"/>
          <w:numId w:val="0"/>
        </w:numPr>
        <w:overflowPunct/>
        <w:autoSpaceDE/>
        <w:autoSpaceDN/>
        <w:adjustRightInd/>
        <w:textAlignment w:val="auto"/>
        <w:rPr>
          <w:rFonts w:cs="Arial"/>
          <w:szCs w:val="24"/>
        </w:rPr>
      </w:pPr>
    </w:p>
    <w:p w14:paraId="6D18FDF3" w14:textId="77777777" w:rsidR="00DB03A8" w:rsidRPr="005477A2" w:rsidRDefault="0044631B" w:rsidP="00331A14">
      <w:pPr>
        <w:rPr>
          <w:rFonts w:cs="Arial"/>
        </w:rPr>
      </w:pPr>
      <w:r w:rsidRPr="005477A2">
        <w:rPr>
          <w:rFonts w:cs="Arial"/>
        </w:rPr>
        <w:t xml:space="preserve">La </w:t>
      </w:r>
      <w:r w:rsidRPr="005477A2">
        <w:rPr>
          <w:rFonts w:cs="Arial"/>
          <w:i/>
        </w:rPr>
        <w:t xml:space="preserve">ratio </w:t>
      </w:r>
      <w:proofErr w:type="spellStart"/>
      <w:r w:rsidRPr="005477A2">
        <w:rPr>
          <w:rFonts w:cs="Arial"/>
          <w:i/>
        </w:rPr>
        <w:t>decidendi</w:t>
      </w:r>
      <w:proofErr w:type="spellEnd"/>
      <w:r w:rsidRPr="005477A2">
        <w:rPr>
          <w:rFonts w:cs="Arial"/>
        </w:rPr>
        <w:t xml:space="preserve"> de la </w:t>
      </w:r>
      <w:r w:rsidR="00E377BB" w:rsidRPr="005477A2">
        <w:rPr>
          <w:rFonts w:cs="Arial"/>
        </w:rPr>
        <w:t xml:space="preserve">sentencia </w:t>
      </w:r>
      <w:r w:rsidRPr="005477A2">
        <w:rPr>
          <w:rFonts w:cs="Arial"/>
        </w:rPr>
        <w:t xml:space="preserve">de </w:t>
      </w:r>
      <w:r w:rsidR="00BF3B7D" w:rsidRPr="005477A2">
        <w:rPr>
          <w:rFonts w:cs="Arial"/>
        </w:rPr>
        <w:t xml:space="preserve">la Corte Constitucional </w:t>
      </w:r>
      <w:r w:rsidRPr="005477A2">
        <w:rPr>
          <w:rFonts w:cs="Arial"/>
        </w:rPr>
        <w:t xml:space="preserve">se fundó en que </w:t>
      </w:r>
      <w:r w:rsidR="00BF3B7D" w:rsidRPr="005477A2">
        <w:rPr>
          <w:rFonts w:cs="Arial"/>
        </w:rPr>
        <w:t>el Consejo de Estado</w:t>
      </w:r>
      <w:r w:rsidR="003961A8">
        <w:rPr>
          <w:rFonts w:cs="Arial"/>
        </w:rPr>
        <w:t>,</w:t>
      </w:r>
      <w:r w:rsidR="00BF3B7D" w:rsidRPr="005477A2">
        <w:rPr>
          <w:rFonts w:cs="Arial"/>
        </w:rPr>
        <w:t xml:space="preserve"> en conocimiento del recurso de anulación</w:t>
      </w:r>
      <w:r w:rsidR="003961A8">
        <w:rPr>
          <w:rFonts w:cs="Arial"/>
        </w:rPr>
        <w:t>,</w:t>
      </w:r>
      <w:r w:rsidR="00BF3B7D" w:rsidRPr="005477A2">
        <w:rPr>
          <w:rFonts w:cs="Arial"/>
        </w:rPr>
        <w:t xml:space="preserve"> no puede realizar un juicio basado en los errores </w:t>
      </w:r>
      <w:r w:rsidR="00916944" w:rsidRPr="005477A2">
        <w:rPr>
          <w:rFonts w:cs="Arial"/>
          <w:i/>
        </w:rPr>
        <w:t>“</w:t>
      </w:r>
      <w:r w:rsidR="00BF3B7D" w:rsidRPr="005477A2">
        <w:rPr>
          <w:rFonts w:cs="Arial"/>
          <w:i/>
        </w:rPr>
        <w:t xml:space="preserve">in </w:t>
      </w:r>
      <w:proofErr w:type="spellStart"/>
      <w:r w:rsidR="00BF3B7D" w:rsidRPr="005477A2">
        <w:rPr>
          <w:rFonts w:cs="Arial"/>
          <w:i/>
        </w:rPr>
        <w:t>judicando</w:t>
      </w:r>
      <w:proofErr w:type="spellEnd"/>
      <w:r w:rsidR="00916944" w:rsidRPr="005477A2">
        <w:rPr>
          <w:rFonts w:cs="Arial"/>
          <w:i/>
        </w:rPr>
        <w:t>”</w:t>
      </w:r>
      <w:r w:rsidR="00BF3B7D" w:rsidRPr="005477A2">
        <w:rPr>
          <w:rFonts w:cs="Arial"/>
          <w:i/>
        </w:rPr>
        <w:t>,</w:t>
      </w:r>
      <w:r w:rsidR="00BF3B7D" w:rsidRPr="005477A2">
        <w:rPr>
          <w:rFonts w:cs="Arial"/>
        </w:rPr>
        <w:t xml:space="preserve"> </w:t>
      </w:r>
      <w:r w:rsidR="00282FB1" w:rsidRPr="005477A2">
        <w:rPr>
          <w:rFonts w:cs="Arial"/>
        </w:rPr>
        <w:t xml:space="preserve">por cuanto </w:t>
      </w:r>
      <w:r w:rsidR="00BF3B7D" w:rsidRPr="005477A2">
        <w:rPr>
          <w:rFonts w:cs="Arial"/>
        </w:rPr>
        <w:t xml:space="preserve">obraría como juez de </w:t>
      </w:r>
      <w:r w:rsidR="00A4482D" w:rsidRPr="005477A2">
        <w:rPr>
          <w:rFonts w:cs="Arial"/>
        </w:rPr>
        <w:t xml:space="preserve">segunda </w:t>
      </w:r>
      <w:r w:rsidR="00BF3B7D" w:rsidRPr="005477A2">
        <w:rPr>
          <w:rFonts w:cs="Arial"/>
        </w:rPr>
        <w:t>instancia</w:t>
      </w:r>
      <w:r w:rsidR="00980081" w:rsidRPr="005477A2">
        <w:rPr>
          <w:rFonts w:cs="Arial"/>
        </w:rPr>
        <w:t xml:space="preserve">, </w:t>
      </w:r>
      <w:r w:rsidR="00E377BB" w:rsidRPr="005477A2">
        <w:rPr>
          <w:rFonts w:cs="Arial"/>
        </w:rPr>
        <w:t xml:space="preserve">lo cual se opone a la naturaleza del trámite arbitral como proceso de única instancia y a la </w:t>
      </w:r>
      <w:r w:rsidR="002A223B" w:rsidRPr="005477A2">
        <w:rPr>
          <w:rFonts w:cs="Arial"/>
        </w:rPr>
        <w:t xml:space="preserve">condición </w:t>
      </w:r>
      <w:r w:rsidR="00E377BB" w:rsidRPr="005477A2">
        <w:rPr>
          <w:rFonts w:cs="Arial"/>
        </w:rPr>
        <w:t>exceptiva y taxativa de las causales del recurso de anulación</w:t>
      </w:r>
      <w:r w:rsidR="002A223B" w:rsidRPr="005477A2">
        <w:rPr>
          <w:rFonts w:cs="Arial"/>
        </w:rPr>
        <w:t xml:space="preserve"> previstas en la ley</w:t>
      </w:r>
      <w:r w:rsidR="00E377BB" w:rsidRPr="005477A2">
        <w:rPr>
          <w:rFonts w:cs="Arial"/>
        </w:rPr>
        <w:t xml:space="preserve">. </w:t>
      </w:r>
    </w:p>
    <w:p w14:paraId="72D35533" w14:textId="77777777" w:rsidR="00DB03A8" w:rsidRPr="005477A2" w:rsidRDefault="00E30F92" w:rsidP="00E30F92">
      <w:pPr>
        <w:tabs>
          <w:tab w:val="left" w:pos="6915"/>
        </w:tabs>
        <w:rPr>
          <w:rFonts w:cs="Arial"/>
        </w:rPr>
      </w:pPr>
      <w:r>
        <w:rPr>
          <w:rFonts w:cs="Arial"/>
        </w:rPr>
        <w:tab/>
      </w:r>
    </w:p>
    <w:p w14:paraId="30788488" w14:textId="77777777" w:rsidR="00331A14" w:rsidRPr="005477A2" w:rsidRDefault="00E377BB" w:rsidP="00331A14">
      <w:pPr>
        <w:rPr>
          <w:rFonts w:cs="Arial"/>
        </w:rPr>
      </w:pPr>
      <w:r w:rsidRPr="005477A2">
        <w:rPr>
          <w:rFonts w:cs="Arial"/>
        </w:rPr>
        <w:t xml:space="preserve">Lo anterior se puede observar en el </w:t>
      </w:r>
      <w:r w:rsidR="00980081" w:rsidRPr="005477A2">
        <w:rPr>
          <w:rFonts w:cs="Arial"/>
        </w:rPr>
        <w:t>siguiente razonamiento</w:t>
      </w:r>
      <w:r w:rsidR="00331A14" w:rsidRPr="005477A2">
        <w:rPr>
          <w:rFonts w:cs="Arial"/>
        </w:rPr>
        <w:t xml:space="preserve"> </w:t>
      </w:r>
      <w:r w:rsidR="003F23FA" w:rsidRPr="005477A2">
        <w:rPr>
          <w:rFonts w:cs="Arial"/>
        </w:rPr>
        <w:t xml:space="preserve">de la Corte Constitucional </w:t>
      </w:r>
      <w:r w:rsidR="00331A14" w:rsidRPr="005477A2">
        <w:rPr>
          <w:rFonts w:cs="Arial"/>
        </w:rPr>
        <w:t xml:space="preserve">(se transcribe de forma literal): </w:t>
      </w:r>
    </w:p>
    <w:p w14:paraId="1A812AC1" w14:textId="77777777" w:rsidR="00331A14" w:rsidRPr="005477A2" w:rsidRDefault="00331A14" w:rsidP="00644263">
      <w:pPr>
        <w:pStyle w:val="Textoindependiente22"/>
        <w:numPr>
          <w:ilvl w:val="12"/>
          <w:numId w:val="0"/>
        </w:numPr>
        <w:overflowPunct/>
        <w:autoSpaceDE/>
        <w:autoSpaceDN/>
        <w:adjustRightInd/>
        <w:spacing w:line="276" w:lineRule="auto"/>
        <w:ind w:left="567" w:right="567"/>
        <w:textAlignment w:val="auto"/>
        <w:rPr>
          <w:i/>
          <w:sz w:val="22"/>
          <w:szCs w:val="22"/>
          <w:bdr w:val="none" w:sz="0" w:space="0" w:color="auto" w:frame="1"/>
          <w:shd w:val="clear" w:color="auto" w:fill="FFFFFF"/>
        </w:rPr>
      </w:pPr>
    </w:p>
    <w:p w14:paraId="6851DD51" w14:textId="77777777" w:rsidR="00BF3B7D" w:rsidRPr="005477A2" w:rsidRDefault="00644263" w:rsidP="00644263">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i/>
          <w:sz w:val="22"/>
          <w:szCs w:val="22"/>
          <w:bdr w:val="none" w:sz="0" w:space="0" w:color="auto" w:frame="1"/>
          <w:shd w:val="clear" w:color="auto" w:fill="FFFFFF"/>
        </w:rPr>
        <w:lastRenderedPageBreak/>
        <w:t>“</w:t>
      </w:r>
      <w:r w:rsidRPr="005477A2">
        <w:rPr>
          <w:i/>
          <w:sz w:val="22"/>
          <w:szCs w:val="22"/>
          <w:shd w:val="clear" w:color="auto" w:fill="FFFFFF"/>
        </w:rPr>
        <w:t>En este punto, se destacó que la competencia del Juez Contencioso en materia de anulación, se contrae a revisar los errores </w:t>
      </w:r>
      <w:r w:rsidRPr="005477A2">
        <w:rPr>
          <w:i/>
          <w:iCs/>
          <w:sz w:val="22"/>
          <w:szCs w:val="22"/>
          <w:bdr w:val="none" w:sz="0" w:space="0" w:color="auto" w:frame="1"/>
          <w:shd w:val="clear" w:color="auto" w:fill="FFFFFF"/>
        </w:rPr>
        <w:t xml:space="preserve">in </w:t>
      </w:r>
      <w:proofErr w:type="spellStart"/>
      <w:r w:rsidRPr="005477A2">
        <w:rPr>
          <w:i/>
          <w:iCs/>
          <w:sz w:val="22"/>
          <w:szCs w:val="22"/>
          <w:bdr w:val="none" w:sz="0" w:space="0" w:color="auto" w:frame="1"/>
          <w:shd w:val="clear" w:color="auto" w:fill="FFFFFF"/>
        </w:rPr>
        <w:t>procedendo</w:t>
      </w:r>
      <w:proofErr w:type="spellEnd"/>
      <w:r w:rsidRPr="005477A2">
        <w:rPr>
          <w:i/>
          <w:sz w:val="22"/>
          <w:szCs w:val="22"/>
          <w:shd w:val="clear" w:color="auto" w:fill="FFFFFF"/>
        </w:rPr>
        <w:t>, pues, salvo excepciones legales, no hace parte de la órbita de competencia del Juzgador el conocimiento del errores </w:t>
      </w:r>
      <w:r w:rsidRPr="005477A2">
        <w:rPr>
          <w:i/>
          <w:iCs/>
          <w:sz w:val="22"/>
          <w:szCs w:val="22"/>
          <w:bdr w:val="none" w:sz="0" w:space="0" w:color="auto" w:frame="1"/>
          <w:shd w:val="clear" w:color="auto" w:fill="FFFFFF"/>
        </w:rPr>
        <w:t xml:space="preserve">in </w:t>
      </w:r>
      <w:proofErr w:type="spellStart"/>
      <w:r w:rsidRPr="005477A2">
        <w:rPr>
          <w:i/>
          <w:iCs/>
          <w:sz w:val="22"/>
          <w:szCs w:val="22"/>
          <w:bdr w:val="none" w:sz="0" w:space="0" w:color="auto" w:frame="1"/>
          <w:shd w:val="clear" w:color="auto" w:fill="FFFFFF"/>
        </w:rPr>
        <w:t>iudicando</w:t>
      </w:r>
      <w:proofErr w:type="spellEnd"/>
      <w:r w:rsidRPr="005477A2">
        <w:rPr>
          <w:i/>
          <w:sz w:val="22"/>
          <w:szCs w:val="22"/>
          <w:shd w:val="clear" w:color="auto" w:fill="FFFFFF"/>
        </w:rPr>
        <w:t>, siendo estos más propios de una segunda instancia y el recurso de anulación no tiene tal condición. //</w:t>
      </w:r>
      <w:r w:rsidRPr="005477A2">
        <w:rPr>
          <w:i/>
          <w:sz w:val="22"/>
          <w:szCs w:val="22"/>
          <w:bdr w:val="none" w:sz="0" w:space="0" w:color="auto" w:frame="1"/>
          <w:shd w:val="clear" w:color="auto" w:fill="FFFFFF"/>
        </w:rPr>
        <w:t xml:space="preserve"> </w:t>
      </w:r>
      <w:r w:rsidR="00BF3B7D" w:rsidRPr="005477A2">
        <w:rPr>
          <w:i/>
          <w:sz w:val="22"/>
          <w:szCs w:val="22"/>
          <w:bdr w:val="none" w:sz="0" w:space="0" w:color="auto" w:frame="1"/>
          <w:shd w:val="clear" w:color="auto" w:fill="FFFFFF"/>
        </w:rPr>
        <w:t>(…) el fallo atacado, contiene una censura a la interpretación de las reglas del contrato de concesión y, a la valoración de las pruebas que en su momento hicieran los árbitros del contrato de concesión celebrado (…).Para la Corte Constitucional, dicha forma de proveer evidencia un juicio por errores </w:t>
      </w:r>
      <w:r w:rsidR="00BF3B7D" w:rsidRPr="005477A2">
        <w:rPr>
          <w:i/>
          <w:iCs/>
          <w:sz w:val="22"/>
          <w:szCs w:val="22"/>
          <w:bdr w:val="none" w:sz="0" w:space="0" w:color="auto" w:frame="1"/>
        </w:rPr>
        <w:t xml:space="preserve">in </w:t>
      </w:r>
      <w:proofErr w:type="spellStart"/>
      <w:r w:rsidR="00BF3B7D" w:rsidRPr="005477A2">
        <w:rPr>
          <w:i/>
          <w:iCs/>
          <w:sz w:val="22"/>
          <w:szCs w:val="22"/>
          <w:bdr w:val="none" w:sz="0" w:space="0" w:color="auto" w:frame="1"/>
        </w:rPr>
        <w:t>iudicando</w:t>
      </w:r>
      <w:proofErr w:type="spellEnd"/>
      <w:r w:rsidR="00BF3B7D" w:rsidRPr="005477A2">
        <w:rPr>
          <w:i/>
          <w:sz w:val="22"/>
          <w:szCs w:val="22"/>
          <w:bdr w:val="none" w:sz="0" w:space="0" w:color="auto" w:frame="1"/>
          <w:shd w:val="clear" w:color="auto" w:fill="FFFFFF"/>
        </w:rPr>
        <w:t>, con lo cual el Juez de anulación se transformó en un Juez de Segunda Instancia, excediendo con ello las competencias propias de la anulación adjudicándose otras que para el caso no le están atribuidas por la Ley. Del mismo modo, al fungir materialmente como segunda instancia, la Sección Tercera del Consejo de Estado, incurrió en un defecto procedimental, pues, surtió un trámite que no le está autorizado por el ordenamiento jurídico en asuntos como el revisado</w:t>
      </w:r>
      <w:r w:rsidRPr="005477A2">
        <w:rPr>
          <w:i/>
          <w:sz w:val="22"/>
          <w:szCs w:val="22"/>
          <w:bdr w:val="none" w:sz="0" w:space="0" w:color="auto" w:frame="1"/>
          <w:shd w:val="clear" w:color="auto" w:fill="FFFFFF"/>
        </w:rPr>
        <w:t>”</w:t>
      </w:r>
      <w:r w:rsidR="00A4482D" w:rsidRPr="005477A2">
        <w:rPr>
          <w:rStyle w:val="Refdenotaalpie"/>
          <w:i/>
          <w:sz w:val="22"/>
          <w:szCs w:val="22"/>
          <w:bdr w:val="none" w:sz="0" w:space="0" w:color="auto" w:frame="1"/>
          <w:shd w:val="clear" w:color="auto" w:fill="FFFFFF"/>
        </w:rPr>
        <w:footnoteReference w:id="76"/>
      </w:r>
      <w:r w:rsidR="00BF3B7D" w:rsidRPr="005477A2">
        <w:rPr>
          <w:i/>
          <w:sz w:val="22"/>
          <w:szCs w:val="22"/>
          <w:bdr w:val="none" w:sz="0" w:space="0" w:color="auto" w:frame="1"/>
          <w:shd w:val="clear" w:color="auto" w:fill="FFFFFF"/>
        </w:rPr>
        <w:t>.</w:t>
      </w:r>
    </w:p>
    <w:p w14:paraId="27A456E7" w14:textId="77777777" w:rsidR="00644263" w:rsidRPr="005477A2" w:rsidRDefault="00644263" w:rsidP="002D4371">
      <w:pPr>
        <w:pStyle w:val="Textoindependiente22"/>
        <w:numPr>
          <w:ilvl w:val="12"/>
          <w:numId w:val="0"/>
        </w:numPr>
        <w:overflowPunct/>
        <w:autoSpaceDE/>
        <w:autoSpaceDN/>
        <w:adjustRightInd/>
        <w:textAlignment w:val="auto"/>
        <w:rPr>
          <w:rFonts w:cs="Arial"/>
          <w:szCs w:val="24"/>
        </w:rPr>
      </w:pPr>
    </w:p>
    <w:p w14:paraId="66A693AA" w14:textId="77777777" w:rsidR="00B01277" w:rsidRPr="005477A2" w:rsidRDefault="00980081"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Siguiendo </w:t>
      </w:r>
      <w:r w:rsidR="00414407" w:rsidRPr="005477A2">
        <w:rPr>
          <w:rFonts w:cs="Arial"/>
          <w:szCs w:val="24"/>
        </w:rPr>
        <w:t xml:space="preserve">la sentencia </w:t>
      </w:r>
      <w:r w:rsidRPr="005477A2">
        <w:rPr>
          <w:rFonts w:cs="Arial"/>
          <w:szCs w:val="24"/>
        </w:rPr>
        <w:t>de la Corte Constitucional</w:t>
      </w:r>
      <w:r w:rsidR="00133603" w:rsidRPr="005477A2">
        <w:rPr>
          <w:rFonts w:cs="Arial"/>
          <w:szCs w:val="24"/>
        </w:rPr>
        <w:t xml:space="preserve"> y la jurisprudencia del Consejo de Estado</w:t>
      </w:r>
      <w:r w:rsidR="00267C87" w:rsidRPr="005477A2">
        <w:rPr>
          <w:rFonts w:cs="Arial"/>
          <w:szCs w:val="24"/>
        </w:rPr>
        <w:t>, en caso</w:t>
      </w:r>
      <w:r w:rsidR="001D0FBE">
        <w:rPr>
          <w:rFonts w:cs="Arial"/>
          <w:szCs w:val="24"/>
        </w:rPr>
        <w:t>s</w:t>
      </w:r>
      <w:r w:rsidR="00267C87" w:rsidRPr="005477A2">
        <w:rPr>
          <w:rFonts w:cs="Arial"/>
          <w:szCs w:val="24"/>
        </w:rPr>
        <w:t xml:space="preserve"> similares al presente</w:t>
      </w:r>
      <w:r w:rsidR="00133603" w:rsidRPr="005477A2">
        <w:rPr>
          <w:rStyle w:val="Refdenotaalpie"/>
          <w:rFonts w:cs="Arial"/>
          <w:szCs w:val="24"/>
        </w:rPr>
        <w:footnoteReference w:id="77"/>
      </w:r>
      <w:r w:rsidR="005F6041">
        <w:rPr>
          <w:rFonts w:cs="Arial"/>
          <w:szCs w:val="24"/>
        </w:rPr>
        <w:t>,</w:t>
      </w:r>
      <w:r w:rsidR="00644263" w:rsidRPr="005477A2">
        <w:rPr>
          <w:rFonts w:cs="Arial"/>
          <w:szCs w:val="24"/>
        </w:rPr>
        <w:t xml:space="preserve"> debe advertirse </w:t>
      </w:r>
      <w:r w:rsidR="00D00228" w:rsidRPr="005477A2">
        <w:rPr>
          <w:rFonts w:cs="Arial"/>
          <w:szCs w:val="24"/>
        </w:rPr>
        <w:t xml:space="preserve">que </w:t>
      </w:r>
      <w:r w:rsidR="00644263" w:rsidRPr="005477A2">
        <w:rPr>
          <w:rFonts w:cs="Arial"/>
          <w:szCs w:val="24"/>
        </w:rPr>
        <w:t xml:space="preserve">la causal de </w:t>
      </w:r>
      <w:r w:rsidR="00D00228" w:rsidRPr="005477A2">
        <w:rPr>
          <w:rFonts w:cs="Arial"/>
          <w:szCs w:val="24"/>
        </w:rPr>
        <w:t>fallo en conciencia no se puede estructurar rebatiendo el análisis de la</w:t>
      </w:r>
      <w:r w:rsidR="0044631B" w:rsidRPr="005477A2">
        <w:rPr>
          <w:rFonts w:cs="Arial"/>
          <w:szCs w:val="24"/>
        </w:rPr>
        <w:t xml:space="preserve"> ley ni de las </w:t>
      </w:r>
      <w:r w:rsidR="00D00228" w:rsidRPr="005477A2">
        <w:rPr>
          <w:rFonts w:cs="Arial"/>
          <w:szCs w:val="24"/>
        </w:rPr>
        <w:t xml:space="preserve">pruebas que </w:t>
      </w:r>
      <w:r w:rsidR="0044631B" w:rsidRPr="005477A2">
        <w:rPr>
          <w:rFonts w:cs="Arial"/>
          <w:szCs w:val="24"/>
        </w:rPr>
        <w:t xml:space="preserve">haya </w:t>
      </w:r>
      <w:r w:rsidR="00577D4F" w:rsidRPr="005477A2">
        <w:rPr>
          <w:rFonts w:cs="Arial"/>
          <w:szCs w:val="24"/>
        </w:rPr>
        <w:t xml:space="preserve">apreciado </w:t>
      </w:r>
      <w:r w:rsidR="00D00228" w:rsidRPr="005477A2">
        <w:rPr>
          <w:rFonts w:cs="Arial"/>
          <w:szCs w:val="24"/>
        </w:rPr>
        <w:t xml:space="preserve">el Tribunal </w:t>
      </w:r>
      <w:r w:rsidR="00BA0536" w:rsidRPr="005477A2">
        <w:rPr>
          <w:rFonts w:cs="Arial"/>
          <w:szCs w:val="24"/>
        </w:rPr>
        <w:t>de Arbitramento</w:t>
      </w:r>
      <w:r w:rsidR="006B6098" w:rsidRPr="005477A2">
        <w:rPr>
          <w:rFonts w:cs="Arial"/>
          <w:szCs w:val="24"/>
        </w:rPr>
        <w:t>.</w:t>
      </w:r>
      <w:r w:rsidR="002A223B" w:rsidRPr="005477A2">
        <w:rPr>
          <w:rFonts w:cs="Arial"/>
          <w:szCs w:val="24"/>
        </w:rPr>
        <w:t xml:space="preserve"> </w:t>
      </w:r>
    </w:p>
    <w:p w14:paraId="1F7BBFFE" w14:textId="77777777" w:rsidR="00B01277" w:rsidRPr="005477A2" w:rsidRDefault="00B01277" w:rsidP="002D4371">
      <w:pPr>
        <w:pStyle w:val="Textoindependiente22"/>
        <w:numPr>
          <w:ilvl w:val="12"/>
          <w:numId w:val="0"/>
        </w:numPr>
        <w:overflowPunct/>
        <w:autoSpaceDE/>
        <w:autoSpaceDN/>
        <w:adjustRightInd/>
        <w:textAlignment w:val="auto"/>
        <w:rPr>
          <w:rFonts w:cs="Arial"/>
          <w:szCs w:val="24"/>
        </w:rPr>
      </w:pPr>
    </w:p>
    <w:p w14:paraId="698147F1" w14:textId="77777777" w:rsidR="00E377BB" w:rsidRPr="005477A2" w:rsidRDefault="002A223B"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Lo anterior</w:t>
      </w:r>
      <w:r w:rsidR="0044631B" w:rsidRPr="005477A2">
        <w:rPr>
          <w:rFonts w:cs="Arial"/>
          <w:szCs w:val="24"/>
        </w:rPr>
        <w:t xml:space="preserve">, </w:t>
      </w:r>
      <w:r w:rsidR="00FE1E4F" w:rsidRPr="005477A2">
        <w:rPr>
          <w:rFonts w:cs="Arial"/>
          <w:szCs w:val="24"/>
        </w:rPr>
        <w:t xml:space="preserve">toda vez </w:t>
      </w:r>
      <w:r w:rsidRPr="005477A2">
        <w:rPr>
          <w:rFonts w:cs="Arial"/>
          <w:szCs w:val="24"/>
        </w:rPr>
        <w:t>que</w:t>
      </w:r>
      <w:r w:rsidR="00FE1E4F" w:rsidRPr="005477A2">
        <w:rPr>
          <w:rFonts w:cs="Arial"/>
          <w:szCs w:val="24"/>
        </w:rPr>
        <w:t xml:space="preserve"> </w:t>
      </w:r>
      <w:r w:rsidR="00916944" w:rsidRPr="005477A2">
        <w:rPr>
          <w:rFonts w:cs="Arial"/>
          <w:szCs w:val="24"/>
        </w:rPr>
        <w:t xml:space="preserve">– se repite- </w:t>
      </w:r>
      <w:r w:rsidR="00FE1E4F" w:rsidRPr="005477A2">
        <w:rPr>
          <w:rFonts w:cs="Arial"/>
          <w:szCs w:val="24"/>
        </w:rPr>
        <w:t xml:space="preserve">el recurso extraordinario de anulación no constituye una segunda instancia </w:t>
      </w:r>
      <w:r w:rsidR="00980081" w:rsidRPr="005477A2">
        <w:rPr>
          <w:rFonts w:cs="Arial"/>
          <w:szCs w:val="24"/>
        </w:rPr>
        <w:t xml:space="preserve">del </w:t>
      </w:r>
      <w:r w:rsidR="00BA0536" w:rsidRPr="005477A2">
        <w:rPr>
          <w:rFonts w:cs="Arial"/>
          <w:szCs w:val="24"/>
        </w:rPr>
        <w:t xml:space="preserve">proceso </w:t>
      </w:r>
      <w:r w:rsidR="00FE1E4F" w:rsidRPr="005477A2">
        <w:rPr>
          <w:rFonts w:cs="Arial"/>
          <w:szCs w:val="24"/>
        </w:rPr>
        <w:t>arbitral</w:t>
      </w:r>
      <w:r w:rsidR="00E377BB" w:rsidRPr="005477A2">
        <w:rPr>
          <w:rFonts w:cs="Arial"/>
          <w:szCs w:val="24"/>
        </w:rPr>
        <w:t xml:space="preserve"> y el juez de anulación no puede corregir la apreciación de la ley aplicable ni la valoración de las pruebas </w:t>
      </w:r>
      <w:r w:rsidR="0010760F" w:rsidRPr="005477A2">
        <w:rPr>
          <w:rFonts w:cs="Arial"/>
          <w:szCs w:val="24"/>
        </w:rPr>
        <w:t xml:space="preserve">realizada </w:t>
      </w:r>
      <w:r w:rsidR="00267C87" w:rsidRPr="005477A2">
        <w:rPr>
          <w:rFonts w:cs="Arial"/>
          <w:szCs w:val="24"/>
        </w:rPr>
        <w:t>por el Tribunal de Arbitramento</w:t>
      </w:r>
      <w:r w:rsidR="00E377BB" w:rsidRPr="005477A2">
        <w:rPr>
          <w:rFonts w:cs="Arial"/>
          <w:szCs w:val="24"/>
        </w:rPr>
        <w:t>.</w:t>
      </w:r>
    </w:p>
    <w:p w14:paraId="1FB1CC22" w14:textId="77777777" w:rsidR="00B01277" w:rsidRPr="005477A2" w:rsidRDefault="00B01277" w:rsidP="00B01277">
      <w:pPr>
        <w:pStyle w:val="Textoindependiente22"/>
        <w:numPr>
          <w:ilvl w:val="12"/>
          <w:numId w:val="0"/>
        </w:numPr>
        <w:overflowPunct/>
        <w:autoSpaceDE/>
        <w:autoSpaceDN/>
        <w:adjustRightInd/>
        <w:textAlignment w:val="auto"/>
        <w:rPr>
          <w:rFonts w:cs="Arial"/>
          <w:szCs w:val="24"/>
        </w:rPr>
      </w:pPr>
    </w:p>
    <w:p w14:paraId="02F0F731" w14:textId="77777777" w:rsidR="00B01277" w:rsidRPr="005477A2" w:rsidRDefault="00B01277" w:rsidP="00B01277">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 xml:space="preserve">Por último, en relación con el fallo en conciencia, es preciso </w:t>
      </w:r>
      <w:r w:rsidR="00267C87" w:rsidRPr="005477A2">
        <w:rPr>
          <w:rFonts w:cs="Arial"/>
          <w:szCs w:val="24"/>
        </w:rPr>
        <w:t xml:space="preserve">resaltar </w:t>
      </w:r>
      <w:r w:rsidRPr="005477A2">
        <w:rPr>
          <w:rFonts w:cs="Arial"/>
          <w:szCs w:val="24"/>
        </w:rPr>
        <w:t xml:space="preserve">el límite impuesto por el artículo 42 de la Ley 1563 de 2012, a cuyo tenor: </w:t>
      </w:r>
    </w:p>
    <w:p w14:paraId="7147C72C" w14:textId="77777777" w:rsidR="00B01277" w:rsidRPr="005477A2" w:rsidRDefault="00B01277" w:rsidP="00B01277">
      <w:pPr>
        <w:spacing w:before="100" w:beforeAutospacing="1" w:after="100" w:afterAutospacing="1" w:line="270" w:lineRule="atLeast"/>
        <w:ind w:left="567" w:right="567"/>
        <w:rPr>
          <w:rFonts w:cs="Arial"/>
          <w:i/>
          <w:sz w:val="22"/>
          <w:szCs w:val="22"/>
        </w:rPr>
      </w:pPr>
      <w:r w:rsidRPr="005477A2">
        <w:rPr>
          <w:rFonts w:cs="Arial"/>
          <w:bCs/>
          <w:i/>
          <w:sz w:val="22"/>
          <w:szCs w:val="22"/>
        </w:rPr>
        <w:t>“Artículo 42. Trámite del Recurso de Anulación. (…)</w:t>
      </w:r>
      <w:r w:rsidRPr="005477A2">
        <w:rPr>
          <w:rFonts w:cs="Arial"/>
          <w:b/>
          <w:bCs/>
          <w:i/>
          <w:sz w:val="22"/>
          <w:szCs w:val="22"/>
        </w:rPr>
        <w:t xml:space="preserve"> </w:t>
      </w:r>
      <w:r w:rsidRPr="005477A2">
        <w:rPr>
          <w:rFonts w:cs="Arial"/>
          <w:i/>
          <w:sz w:val="22"/>
          <w:szCs w:val="22"/>
        </w:rPr>
        <w:t>La autoridad judicial competente en la anulación no se pronunciará sobre el fondo de la controversia, ni calificará o modificará los criterios, motivaciones, valoraciones probatorias o interpretaciones expuestas por el tribunal arbitral al adoptar el laudo”.</w:t>
      </w:r>
    </w:p>
    <w:p w14:paraId="69B0E1EA" w14:textId="77777777" w:rsidR="00267C87" w:rsidRPr="005477A2" w:rsidRDefault="00267C87"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Con fundamento en las anteriores consideraciones, a continuación se resuelven las imputaciones del recurso de anulación sobre el fallo en conciencia, en el caso concreto.</w:t>
      </w:r>
    </w:p>
    <w:p w14:paraId="41D7B363" w14:textId="77777777" w:rsidR="00267C87" w:rsidRPr="005477A2" w:rsidRDefault="00267C87" w:rsidP="002D4371">
      <w:pPr>
        <w:pStyle w:val="Textoindependiente22"/>
        <w:numPr>
          <w:ilvl w:val="12"/>
          <w:numId w:val="0"/>
        </w:numPr>
        <w:overflowPunct/>
        <w:autoSpaceDE/>
        <w:autoSpaceDN/>
        <w:adjustRightInd/>
        <w:textAlignment w:val="auto"/>
        <w:rPr>
          <w:rFonts w:cs="Arial"/>
          <w:szCs w:val="24"/>
        </w:rPr>
      </w:pPr>
    </w:p>
    <w:p w14:paraId="0B09AD97" w14:textId="77777777" w:rsidR="00323768" w:rsidRPr="005477A2" w:rsidRDefault="00323768" w:rsidP="002D4371">
      <w:pPr>
        <w:pStyle w:val="Textoindependiente22"/>
        <w:numPr>
          <w:ilvl w:val="12"/>
          <w:numId w:val="0"/>
        </w:numPr>
        <w:overflowPunct/>
        <w:autoSpaceDE/>
        <w:autoSpaceDN/>
        <w:adjustRightInd/>
        <w:textAlignment w:val="auto"/>
        <w:rPr>
          <w:rFonts w:cs="Arial"/>
          <w:szCs w:val="24"/>
        </w:rPr>
      </w:pPr>
    </w:p>
    <w:p w14:paraId="0D553E6B" w14:textId="77777777" w:rsidR="002F6EC7" w:rsidRPr="005477A2" w:rsidRDefault="00413B27" w:rsidP="002F6EC7">
      <w:pPr>
        <w:pStyle w:val="Textoindependiente22"/>
        <w:numPr>
          <w:ilvl w:val="12"/>
          <w:numId w:val="0"/>
        </w:numPr>
        <w:overflowPunct/>
        <w:autoSpaceDE/>
        <w:autoSpaceDN/>
        <w:adjustRightInd/>
        <w:textAlignment w:val="auto"/>
        <w:rPr>
          <w:rFonts w:cs="Arial"/>
          <w:b/>
          <w:szCs w:val="24"/>
        </w:rPr>
      </w:pPr>
      <w:r w:rsidRPr="005477A2">
        <w:rPr>
          <w:rFonts w:cs="Arial"/>
          <w:b/>
          <w:szCs w:val="24"/>
        </w:rPr>
        <w:t>6</w:t>
      </w:r>
      <w:r w:rsidR="002F6EC7" w:rsidRPr="005477A2">
        <w:rPr>
          <w:rFonts w:cs="Arial"/>
          <w:b/>
          <w:szCs w:val="24"/>
        </w:rPr>
        <w:t>.</w:t>
      </w:r>
      <w:r w:rsidR="005F575A" w:rsidRPr="005477A2">
        <w:rPr>
          <w:rFonts w:cs="Arial"/>
          <w:b/>
          <w:szCs w:val="24"/>
        </w:rPr>
        <w:t>3</w:t>
      </w:r>
      <w:r w:rsidR="002F6EC7" w:rsidRPr="005477A2">
        <w:rPr>
          <w:rFonts w:cs="Arial"/>
          <w:b/>
          <w:szCs w:val="24"/>
        </w:rPr>
        <w:t>.</w:t>
      </w:r>
      <w:r w:rsidR="005F575A" w:rsidRPr="005477A2">
        <w:rPr>
          <w:rFonts w:cs="Arial"/>
          <w:b/>
          <w:szCs w:val="24"/>
        </w:rPr>
        <w:t>2</w:t>
      </w:r>
      <w:r w:rsidR="002F6EC7" w:rsidRPr="005477A2">
        <w:rPr>
          <w:rFonts w:cs="Arial"/>
          <w:b/>
          <w:szCs w:val="24"/>
        </w:rPr>
        <w:t xml:space="preserve">. No </w:t>
      </w:r>
      <w:r w:rsidR="005F575A" w:rsidRPr="005477A2">
        <w:rPr>
          <w:rFonts w:cs="Arial"/>
          <w:b/>
          <w:szCs w:val="24"/>
        </w:rPr>
        <w:t xml:space="preserve">procede el </w:t>
      </w:r>
      <w:r w:rsidR="002F6EC7" w:rsidRPr="005477A2">
        <w:rPr>
          <w:rFonts w:cs="Arial"/>
          <w:b/>
          <w:szCs w:val="24"/>
        </w:rPr>
        <w:t>fallo en conciencia por pretermisión de pruebas</w:t>
      </w:r>
    </w:p>
    <w:p w14:paraId="1A484A11" w14:textId="77777777" w:rsidR="000D2CBE" w:rsidRPr="005477A2" w:rsidRDefault="000D2CBE" w:rsidP="000D2CBE">
      <w:pPr>
        <w:pStyle w:val="Textoindependiente22"/>
        <w:numPr>
          <w:ilvl w:val="12"/>
          <w:numId w:val="0"/>
        </w:numPr>
        <w:overflowPunct/>
        <w:autoSpaceDE/>
        <w:autoSpaceDN/>
        <w:adjustRightInd/>
        <w:textAlignment w:val="auto"/>
        <w:rPr>
          <w:rFonts w:cs="Arial"/>
          <w:szCs w:val="24"/>
        </w:rPr>
      </w:pPr>
    </w:p>
    <w:p w14:paraId="624E34AE" w14:textId="77777777" w:rsidR="000D2CBE" w:rsidRPr="005477A2" w:rsidRDefault="00323768" w:rsidP="000D2CBE">
      <w:pPr>
        <w:pStyle w:val="Textoindependiente22"/>
        <w:numPr>
          <w:ilvl w:val="12"/>
          <w:numId w:val="0"/>
        </w:numPr>
        <w:overflowPunct/>
        <w:autoSpaceDE/>
        <w:autoSpaceDN/>
        <w:adjustRightInd/>
        <w:textAlignment w:val="auto"/>
        <w:rPr>
          <w:rFonts w:cs="Arial"/>
          <w:szCs w:val="24"/>
        </w:rPr>
      </w:pPr>
      <w:r w:rsidRPr="005477A2">
        <w:rPr>
          <w:rFonts w:cs="Arial"/>
          <w:szCs w:val="24"/>
        </w:rPr>
        <w:t>L</w:t>
      </w:r>
      <w:r w:rsidR="00B01277" w:rsidRPr="005477A2">
        <w:rPr>
          <w:rFonts w:cs="Arial"/>
          <w:szCs w:val="24"/>
        </w:rPr>
        <w:t>a</w:t>
      </w:r>
      <w:r w:rsidR="000D2CBE" w:rsidRPr="005477A2">
        <w:rPr>
          <w:rFonts w:cs="Arial"/>
          <w:szCs w:val="24"/>
        </w:rPr>
        <w:t xml:space="preserve"> recurrente considera que el laudo </w:t>
      </w:r>
      <w:r w:rsidR="008661B2" w:rsidRPr="005477A2">
        <w:rPr>
          <w:rFonts w:cs="Arial"/>
          <w:szCs w:val="24"/>
        </w:rPr>
        <w:t xml:space="preserve">arbitral </w:t>
      </w:r>
      <w:r w:rsidR="000D2CBE" w:rsidRPr="005477A2">
        <w:rPr>
          <w:rFonts w:cs="Arial"/>
          <w:szCs w:val="24"/>
        </w:rPr>
        <w:t xml:space="preserve">no tuvo en cuenta </w:t>
      </w:r>
      <w:r w:rsidR="005144F2">
        <w:rPr>
          <w:rFonts w:cs="Arial"/>
          <w:szCs w:val="24"/>
        </w:rPr>
        <w:t xml:space="preserve">algunas </w:t>
      </w:r>
      <w:r w:rsidR="000D2CBE" w:rsidRPr="005477A2">
        <w:rPr>
          <w:rFonts w:cs="Arial"/>
          <w:szCs w:val="24"/>
        </w:rPr>
        <w:t>prueba</w:t>
      </w:r>
      <w:r w:rsidRPr="005477A2">
        <w:rPr>
          <w:rFonts w:cs="Arial"/>
          <w:szCs w:val="24"/>
        </w:rPr>
        <w:t>s</w:t>
      </w:r>
      <w:r w:rsidR="005144F2">
        <w:rPr>
          <w:rFonts w:cs="Arial"/>
          <w:szCs w:val="24"/>
        </w:rPr>
        <w:t xml:space="preserve">, entre otras, </w:t>
      </w:r>
      <w:r w:rsidR="000D2CBE" w:rsidRPr="005477A2">
        <w:rPr>
          <w:rFonts w:cs="Arial"/>
          <w:szCs w:val="24"/>
        </w:rPr>
        <w:t xml:space="preserve">las salvedades comunicadas </w:t>
      </w:r>
      <w:r w:rsidRPr="005477A2">
        <w:rPr>
          <w:rFonts w:cs="Arial"/>
          <w:szCs w:val="24"/>
        </w:rPr>
        <w:t xml:space="preserve">por la contratista </w:t>
      </w:r>
      <w:r w:rsidR="000D2CBE" w:rsidRPr="005477A2">
        <w:rPr>
          <w:rFonts w:cs="Arial"/>
          <w:szCs w:val="24"/>
        </w:rPr>
        <w:t>y que, por ello</w:t>
      </w:r>
      <w:r w:rsidRPr="005477A2">
        <w:rPr>
          <w:rFonts w:cs="Arial"/>
          <w:szCs w:val="24"/>
        </w:rPr>
        <w:t>,</w:t>
      </w:r>
      <w:r w:rsidR="000D2CBE" w:rsidRPr="005477A2">
        <w:rPr>
          <w:rFonts w:cs="Arial"/>
          <w:szCs w:val="24"/>
        </w:rPr>
        <w:t xml:space="preserve"> se falló en conciencia. </w:t>
      </w:r>
    </w:p>
    <w:p w14:paraId="6D47F47D" w14:textId="77777777" w:rsidR="000D2CBE" w:rsidRPr="005477A2" w:rsidRDefault="000D2CBE" w:rsidP="000D2CBE">
      <w:pPr>
        <w:pStyle w:val="Textoindependiente22"/>
        <w:numPr>
          <w:ilvl w:val="12"/>
          <w:numId w:val="0"/>
        </w:numPr>
        <w:overflowPunct/>
        <w:autoSpaceDE/>
        <w:autoSpaceDN/>
        <w:adjustRightInd/>
        <w:textAlignment w:val="auto"/>
        <w:rPr>
          <w:rFonts w:cs="Arial"/>
          <w:szCs w:val="24"/>
        </w:rPr>
      </w:pPr>
    </w:p>
    <w:p w14:paraId="7C7B5438" w14:textId="77777777" w:rsidR="00152F27" w:rsidRPr="005477A2" w:rsidRDefault="009047A6" w:rsidP="000D2CBE">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Leyendo </w:t>
      </w:r>
      <w:r w:rsidR="00821705">
        <w:rPr>
          <w:rFonts w:cs="Arial"/>
          <w:szCs w:val="24"/>
        </w:rPr>
        <w:t xml:space="preserve">sus </w:t>
      </w:r>
      <w:r w:rsidRPr="005477A2">
        <w:rPr>
          <w:rFonts w:cs="Arial"/>
          <w:szCs w:val="24"/>
        </w:rPr>
        <w:t>argumentos en relación con las salvedades, d</w:t>
      </w:r>
      <w:r w:rsidR="00152F27" w:rsidRPr="005477A2">
        <w:rPr>
          <w:rFonts w:cs="Arial"/>
          <w:szCs w:val="24"/>
        </w:rPr>
        <w:t xml:space="preserve">e conformidad con la jurisprudencia ya citada, </w:t>
      </w:r>
      <w:r w:rsidRPr="005477A2">
        <w:rPr>
          <w:rFonts w:cs="Arial"/>
          <w:szCs w:val="24"/>
        </w:rPr>
        <w:t xml:space="preserve">se tiene que advertir que </w:t>
      </w:r>
      <w:r w:rsidR="00152F27" w:rsidRPr="005477A2">
        <w:rPr>
          <w:rFonts w:cs="Arial"/>
          <w:szCs w:val="24"/>
        </w:rPr>
        <w:t>n</w:t>
      </w:r>
      <w:r w:rsidR="000D2CBE" w:rsidRPr="005477A2">
        <w:rPr>
          <w:rFonts w:cs="Arial"/>
          <w:szCs w:val="24"/>
        </w:rPr>
        <w:t xml:space="preserve">i la premisa </w:t>
      </w:r>
      <w:r w:rsidRPr="005477A2">
        <w:rPr>
          <w:rFonts w:cs="Arial"/>
          <w:szCs w:val="24"/>
        </w:rPr>
        <w:t xml:space="preserve">de pretermisión de la prueba </w:t>
      </w:r>
      <w:r w:rsidR="000D2CBE" w:rsidRPr="005477A2">
        <w:rPr>
          <w:rFonts w:cs="Arial"/>
          <w:szCs w:val="24"/>
        </w:rPr>
        <w:t xml:space="preserve">ni la conclusión </w:t>
      </w:r>
      <w:r w:rsidRPr="005477A2">
        <w:rPr>
          <w:rFonts w:cs="Arial"/>
          <w:szCs w:val="24"/>
        </w:rPr>
        <w:t xml:space="preserve">del fallo en conciencia,  </w:t>
      </w:r>
      <w:r w:rsidR="00152F27" w:rsidRPr="005477A2">
        <w:rPr>
          <w:rFonts w:cs="Arial"/>
          <w:szCs w:val="24"/>
        </w:rPr>
        <w:t>expuesta</w:t>
      </w:r>
      <w:r w:rsidR="00A27014" w:rsidRPr="005477A2">
        <w:rPr>
          <w:rFonts w:cs="Arial"/>
          <w:szCs w:val="24"/>
        </w:rPr>
        <w:t>s</w:t>
      </w:r>
      <w:r w:rsidR="00152F27" w:rsidRPr="005477A2">
        <w:rPr>
          <w:rFonts w:cs="Arial"/>
          <w:szCs w:val="24"/>
        </w:rPr>
        <w:t xml:space="preserve"> por la convocante</w:t>
      </w:r>
      <w:r w:rsidRPr="005477A2">
        <w:rPr>
          <w:rFonts w:cs="Arial"/>
          <w:szCs w:val="24"/>
        </w:rPr>
        <w:t>,</w:t>
      </w:r>
      <w:r w:rsidR="00152F27" w:rsidRPr="005477A2">
        <w:rPr>
          <w:rFonts w:cs="Arial"/>
          <w:szCs w:val="24"/>
        </w:rPr>
        <w:t xml:space="preserve"> resultan acertadas, toda vez que </w:t>
      </w:r>
      <w:r w:rsidR="000D2CBE" w:rsidRPr="005477A2">
        <w:rPr>
          <w:rFonts w:cs="Arial"/>
          <w:szCs w:val="24"/>
        </w:rPr>
        <w:t xml:space="preserve">lo que se observa es </w:t>
      </w:r>
      <w:r w:rsidR="00A27014" w:rsidRPr="005477A2">
        <w:rPr>
          <w:rFonts w:cs="Arial"/>
          <w:szCs w:val="24"/>
        </w:rPr>
        <w:t xml:space="preserve">la </w:t>
      </w:r>
      <w:r w:rsidR="000D2CBE" w:rsidRPr="005477A2">
        <w:rPr>
          <w:rFonts w:cs="Arial"/>
          <w:szCs w:val="24"/>
        </w:rPr>
        <w:t>reinterpret</w:t>
      </w:r>
      <w:r w:rsidR="00A27014" w:rsidRPr="005477A2">
        <w:rPr>
          <w:rFonts w:cs="Arial"/>
          <w:szCs w:val="24"/>
        </w:rPr>
        <w:t>ación de</w:t>
      </w:r>
      <w:r w:rsidRPr="005477A2">
        <w:rPr>
          <w:rFonts w:cs="Arial"/>
          <w:szCs w:val="24"/>
        </w:rPr>
        <w:t xml:space="preserve"> las pruebas </w:t>
      </w:r>
      <w:r w:rsidR="00A27014" w:rsidRPr="005477A2">
        <w:rPr>
          <w:rFonts w:cs="Arial"/>
          <w:szCs w:val="24"/>
        </w:rPr>
        <w:t>-</w:t>
      </w:r>
      <w:r w:rsidRPr="005477A2">
        <w:rPr>
          <w:rFonts w:cs="Arial"/>
          <w:szCs w:val="24"/>
        </w:rPr>
        <w:t>de la</w:t>
      </w:r>
      <w:r w:rsidR="00323768" w:rsidRPr="005477A2">
        <w:rPr>
          <w:rFonts w:cs="Arial"/>
          <w:szCs w:val="24"/>
        </w:rPr>
        <w:t>s</w:t>
      </w:r>
      <w:r w:rsidR="00FC196C" w:rsidRPr="005477A2">
        <w:rPr>
          <w:rFonts w:cs="Arial"/>
          <w:szCs w:val="24"/>
        </w:rPr>
        <w:t xml:space="preserve"> cláusula</w:t>
      </w:r>
      <w:r w:rsidR="00323768" w:rsidRPr="005477A2">
        <w:rPr>
          <w:rFonts w:cs="Arial"/>
          <w:szCs w:val="24"/>
        </w:rPr>
        <w:t>s</w:t>
      </w:r>
      <w:r w:rsidR="00FC196C" w:rsidRPr="005477A2">
        <w:rPr>
          <w:rFonts w:cs="Arial"/>
          <w:szCs w:val="24"/>
        </w:rPr>
        <w:t xml:space="preserve"> de salvedad por reclamaciones en curso y </w:t>
      </w:r>
      <w:r w:rsidR="00323768" w:rsidRPr="005477A2">
        <w:rPr>
          <w:rFonts w:cs="Arial"/>
          <w:szCs w:val="24"/>
        </w:rPr>
        <w:t xml:space="preserve">de </w:t>
      </w:r>
      <w:r w:rsidR="00FC196C" w:rsidRPr="005477A2">
        <w:rPr>
          <w:rFonts w:cs="Arial"/>
          <w:szCs w:val="24"/>
        </w:rPr>
        <w:t xml:space="preserve">las </w:t>
      </w:r>
      <w:r w:rsidRPr="005477A2">
        <w:rPr>
          <w:rFonts w:cs="Arial"/>
          <w:szCs w:val="24"/>
        </w:rPr>
        <w:t>supuestas</w:t>
      </w:r>
      <w:r w:rsidR="000D2CBE" w:rsidRPr="005477A2">
        <w:rPr>
          <w:rFonts w:cs="Arial"/>
          <w:szCs w:val="24"/>
        </w:rPr>
        <w:t xml:space="preserve"> </w:t>
      </w:r>
      <w:r w:rsidRPr="005477A2">
        <w:rPr>
          <w:rFonts w:cs="Arial"/>
          <w:szCs w:val="24"/>
        </w:rPr>
        <w:t xml:space="preserve">salvedades </w:t>
      </w:r>
      <w:r w:rsidR="00FC196C" w:rsidRPr="005477A2">
        <w:rPr>
          <w:rFonts w:cs="Arial"/>
          <w:szCs w:val="24"/>
        </w:rPr>
        <w:t xml:space="preserve">incorporadas en la carta del 25 de junio de 2013 a </w:t>
      </w:r>
      <w:r w:rsidR="000D2CBE" w:rsidRPr="005477A2">
        <w:rPr>
          <w:rFonts w:cs="Arial"/>
          <w:szCs w:val="24"/>
        </w:rPr>
        <w:t xml:space="preserve"> la modificación 4</w:t>
      </w:r>
      <w:r w:rsidR="00A27014" w:rsidRPr="005477A2">
        <w:rPr>
          <w:rFonts w:cs="Arial"/>
          <w:szCs w:val="24"/>
        </w:rPr>
        <w:t>-</w:t>
      </w:r>
      <w:r w:rsidR="000D2CBE" w:rsidRPr="005477A2">
        <w:rPr>
          <w:rFonts w:cs="Arial"/>
          <w:szCs w:val="24"/>
        </w:rPr>
        <w:t xml:space="preserve">, </w:t>
      </w:r>
      <w:r w:rsidR="00A27014" w:rsidRPr="005477A2">
        <w:rPr>
          <w:rFonts w:cs="Arial"/>
          <w:szCs w:val="24"/>
        </w:rPr>
        <w:t xml:space="preserve">con el </w:t>
      </w:r>
      <w:r w:rsidR="00152F27" w:rsidRPr="005477A2">
        <w:rPr>
          <w:rFonts w:cs="Arial"/>
          <w:szCs w:val="24"/>
        </w:rPr>
        <w:t>p</w:t>
      </w:r>
      <w:r w:rsidR="00A27014" w:rsidRPr="005477A2">
        <w:rPr>
          <w:rFonts w:cs="Arial"/>
          <w:szCs w:val="24"/>
        </w:rPr>
        <w:t xml:space="preserve">ropósito de </w:t>
      </w:r>
      <w:r w:rsidR="008661B2" w:rsidRPr="005477A2">
        <w:rPr>
          <w:rFonts w:cs="Arial"/>
          <w:szCs w:val="24"/>
        </w:rPr>
        <w:t xml:space="preserve">variar la decisión </w:t>
      </w:r>
      <w:r w:rsidR="00152F27" w:rsidRPr="005477A2">
        <w:rPr>
          <w:rFonts w:cs="Arial"/>
          <w:szCs w:val="24"/>
        </w:rPr>
        <w:t xml:space="preserve">del </w:t>
      </w:r>
      <w:r w:rsidR="008661B2" w:rsidRPr="005477A2">
        <w:rPr>
          <w:rFonts w:cs="Arial"/>
          <w:szCs w:val="24"/>
        </w:rPr>
        <w:t>Tribunal de Arbitramento.</w:t>
      </w:r>
    </w:p>
    <w:p w14:paraId="225AEF71" w14:textId="77777777" w:rsidR="00152F27" w:rsidRPr="005477A2" w:rsidRDefault="00152F27" w:rsidP="000D2CBE">
      <w:pPr>
        <w:pStyle w:val="Textoindependiente22"/>
        <w:numPr>
          <w:ilvl w:val="12"/>
          <w:numId w:val="0"/>
        </w:numPr>
        <w:overflowPunct/>
        <w:autoSpaceDE/>
        <w:autoSpaceDN/>
        <w:adjustRightInd/>
        <w:textAlignment w:val="auto"/>
        <w:rPr>
          <w:rFonts w:cs="Arial"/>
          <w:szCs w:val="24"/>
        </w:rPr>
      </w:pPr>
    </w:p>
    <w:p w14:paraId="15A088B6" w14:textId="77777777" w:rsidR="000D2CBE" w:rsidRPr="005477A2" w:rsidRDefault="00FC196C" w:rsidP="000D2CBE">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Se </w:t>
      </w:r>
      <w:r w:rsidR="00A27014" w:rsidRPr="005477A2">
        <w:rPr>
          <w:rFonts w:cs="Arial"/>
          <w:szCs w:val="24"/>
        </w:rPr>
        <w:t xml:space="preserve">anota, </w:t>
      </w:r>
      <w:r w:rsidRPr="005477A2">
        <w:rPr>
          <w:rFonts w:cs="Arial"/>
          <w:szCs w:val="24"/>
        </w:rPr>
        <w:t>por ejemplo, que</w:t>
      </w:r>
      <w:r w:rsidR="00B01277" w:rsidRPr="005477A2">
        <w:rPr>
          <w:rFonts w:cs="Arial"/>
          <w:szCs w:val="24"/>
        </w:rPr>
        <w:t xml:space="preserve"> </w:t>
      </w:r>
      <w:r w:rsidR="000D2CBE" w:rsidRPr="005477A2">
        <w:rPr>
          <w:rFonts w:cs="Arial"/>
          <w:szCs w:val="24"/>
        </w:rPr>
        <w:t xml:space="preserve">la </w:t>
      </w:r>
      <w:r w:rsidR="00821705">
        <w:rPr>
          <w:rFonts w:cs="Arial"/>
          <w:szCs w:val="24"/>
        </w:rPr>
        <w:t xml:space="preserve">convocante </w:t>
      </w:r>
      <w:r w:rsidR="00F61630" w:rsidRPr="005477A2">
        <w:rPr>
          <w:rFonts w:cs="Arial"/>
          <w:szCs w:val="24"/>
        </w:rPr>
        <w:t xml:space="preserve">pretende llamar la atención sobre el contenido de la comunicación </w:t>
      </w:r>
      <w:r w:rsidR="003961A8">
        <w:rPr>
          <w:rFonts w:cs="Arial"/>
          <w:szCs w:val="24"/>
        </w:rPr>
        <w:t>de 25 de junio de 201</w:t>
      </w:r>
      <w:r w:rsidR="00A27014" w:rsidRPr="005477A2">
        <w:rPr>
          <w:rFonts w:cs="Arial"/>
          <w:szCs w:val="24"/>
        </w:rPr>
        <w:t xml:space="preserve">3, </w:t>
      </w:r>
      <w:r w:rsidR="00F61630" w:rsidRPr="005477A2">
        <w:rPr>
          <w:rFonts w:cs="Arial"/>
          <w:szCs w:val="24"/>
        </w:rPr>
        <w:t>-</w:t>
      </w:r>
      <w:r w:rsidR="000D2CBE" w:rsidRPr="005477A2">
        <w:rPr>
          <w:rFonts w:cs="Arial"/>
          <w:szCs w:val="24"/>
        </w:rPr>
        <w:t xml:space="preserve">prueba documental </w:t>
      </w:r>
      <w:r w:rsidRPr="005477A2">
        <w:rPr>
          <w:rFonts w:cs="Arial"/>
          <w:szCs w:val="24"/>
        </w:rPr>
        <w:t xml:space="preserve">número </w:t>
      </w:r>
      <w:r w:rsidR="000D2CBE" w:rsidRPr="005477A2">
        <w:rPr>
          <w:rFonts w:cs="Arial"/>
          <w:szCs w:val="24"/>
        </w:rPr>
        <w:t xml:space="preserve">25 </w:t>
      </w:r>
      <w:r w:rsidRPr="005477A2">
        <w:rPr>
          <w:rFonts w:cs="Arial"/>
          <w:szCs w:val="24"/>
        </w:rPr>
        <w:t xml:space="preserve">aportada con la </w:t>
      </w:r>
      <w:r w:rsidR="000D2CBE" w:rsidRPr="005477A2">
        <w:rPr>
          <w:rFonts w:cs="Arial"/>
          <w:szCs w:val="24"/>
        </w:rPr>
        <w:t>de</w:t>
      </w:r>
      <w:r w:rsidRPr="005477A2">
        <w:rPr>
          <w:rFonts w:cs="Arial"/>
          <w:szCs w:val="24"/>
        </w:rPr>
        <w:t>manda</w:t>
      </w:r>
      <w:r w:rsidR="00F61630" w:rsidRPr="005477A2">
        <w:rPr>
          <w:rFonts w:cs="Arial"/>
          <w:szCs w:val="24"/>
        </w:rPr>
        <w:t>-</w:t>
      </w:r>
      <w:r w:rsidRPr="005477A2">
        <w:rPr>
          <w:rFonts w:cs="Arial"/>
          <w:szCs w:val="24"/>
        </w:rPr>
        <w:t xml:space="preserve"> </w:t>
      </w:r>
      <w:r w:rsidR="00F61630" w:rsidRPr="005477A2">
        <w:rPr>
          <w:rFonts w:cs="Arial"/>
          <w:szCs w:val="24"/>
        </w:rPr>
        <w:t>por cuanto</w:t>
      </w:r>
      <w:r w:rsidR="00821705">
        <w:rPr>
          <w:rFonts w:cs="Arial"/>
          <w:szCs w:val="24"/>
        </w:rPr>
        <w:t>,</w:t>
      </w:r>
      <w:r w:rsidR="00F61630" w:rsidRPr="005477A2">
        <w:rPr>
          <w:rFonts w:cs="Arial"/>
          <w:szCs w:val="24"/>
        </w:rPr>
        <w:t xml:space="preserve"> en su criterio</w:t>
      </w:r>
      <w:r w:rsidR="00821705">
        <w:rPr>
          <w:rFonts w:cs="Arial"/>
          <w:szCs w:val="24"/>
        </w:rPr>
        <w:t>,</w:t>
      </w:r>
      <w:r w:rsidR="00F61630" w:rsidRPr="005477A2">
        <w:rPr>
          <w:rFonts w:cs="Arial"/>
          <w:szCs w:val="24"/>
        </w:rPr>
        <w:t xml:space="preserve"> </w:t>
      </w:r>
      <w:r w:rsidR="00ED2102">
        <w:rPr>
          <w:rFonts w:cs="Arial"/>
          <w:szCs w:val="24"/>
        </w:rPr>
        <w:t xml:space="preserve">con esta se acreditaría </w:t>
      </w:r>
      <w:r w:rsidR="000D2CBE" w:rsidRPr="005477A2">
        <w:rPr>
          <w:rFonts w:cs="Arial"/>
          <w:szCs w:val="24"/>
        </w:rPr>
        <w:t xml:space="preserve">que la Unión Temporal </w:t>
      </w:r>
      <w:r w:rsidR="00323768" w:rsidRPr="005477A2">
        <w:rPr>
          <w:rFonts w:cs="Arial"/>
          <w:szCs w:val="24"/>
        </w:rPr>
        <w:t xml:space="preserve">Protección </w:t>
      </w:r>
      <w:r w:rsidR="000D2CBE" w:rsidRPr="005477A2">
        <w:rPr>
          <w:rFonts w:cs="Arial"/>
          <w:szCs w:val="24"/>
        </w:rPr>
        <w:t xml:space="preserve">33 sí se </w:t>
      </w:r>
      <w:r w:rsidR="0076712C" w:rsidRPr="005477A2">
        <w:rPr>
          <w:rFonts w:cs="Arial"/>
          <w:szCs w:val="24"/>
        </w:rPr>
        <w:t xml:space="preserve">había </w:t>
      </w:r>
      <w:r w:rsidR="000D2CBE" w:rsidRPr="005477A2">
        <w:rPr>
          <w:rFonts w:cs="Arial"/>
          <w:szCs w:val="24"/>
        </w:rPr>
        <w:t>apart</w:t>
      </w:r>
      <w:r w:rsidR="0076712C" w:rsidRPr="005477A2">
        <w:rPr>
          <w:rFonts w:cs="Arial"/>
          <w:szCs w:val="24"/>
        </w:rPr>
        <w:t xml:space="preserve">ado </w:t>
      </w:r>
      <w:r w:rsidR="000D2CBE" w:rsidRPr="005477A2">
        <w:rPr>
          <w:rFonts w:cs="Arial"/>
          <w:szCs w:val="24"/>
        </w:rPr>
        <w:t xml:space="preserve">del acuerdo </w:t>
      </w:r>
      <w:r w:rsidR="0076712C" w:rsidRPr="005477A2">
        <w:rPr>
          <w:rFonts w:cs="Arial"/>
          <w:szCs w:val="24"/>
        </w:rPr>
        <w:t xml:space="preserve">sobre los </w:t>
      </w:r>
      <w:r w:rsidR="000D2CBE" w:rsidRPr="005477A2">
        <w:rPr>
          <w:rFonts w:cs="Arial"/>
          <w:szCs w:val="24"/>
        </w:rPr>
        <w:t>gastos reembolsables, pero sucede que el Tribunal de Arbitramento es autónomo en la apreciación de las pruebas y, en este caso, estimó que en el expediente no constaba una salvedad a la aceptación de los ítems que componían los gastos reembolsables.</w:t>
      </w:r>
    </w:p>
    <w:p w14:paraId="4AA96C9B" w14:textId="77777777" w:rsidR="000D2CBE" w:rsidRPr="005477A2" w:rsidRDefault="000D2CBE" w:rsidP="000D2CBE">
      <w:pPr>
        <w:pStyle w:val="Textoindependiente22"/>
        <w:numPr>
          <w:ilvl w:val="12"/>
          <w:numId w:val="0"/>
        </w:numPr>
        <w:overflowPunct/>
        <w:autoSpaceDE/>
        <w:autoSpaceDN/>
        <w:adjustRightInd/>
        <w:textAlignment w:val="auto"/>
        <w:rPr>
          <w:rFonts w:cs="Arial"/>
          <w:szCs w:val="24"/>
        </w:rPr>
      </w:pPr>
    </w:p>
    <w:p w14:paraId="60B862E1" w14:textId="77777777" w:rsidR="000C37F0" w:rsidRPr="005477A2" w:rsidRDefault="00CF1C41" w:rsidP="008661B2">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Además, </w:t>
      </w:r>
      <w:r w:rsidR="00ED2102">
        <w:rPr>
          <w:rFonts w:cs="Arial"/>
          <w:szCs w:val="24"/>
        </w:rPr>
        <w:t>con</w:t>
      </w:r>
      <w:r w:rsidR="007A2A4C" w:rsidRPr="005477A2">
        <w:rPr>
          <w:rFonts w:cs="Arial"/>
          <w:szCs w:val="24"/>
        </w:rPr>
        <w:t xml:space="preserve"> la lectura formal </w:t>
      </w:r>
      <w:r w:rsidRPr="005477A2">
        <w:rPr>
          <w:rFonts w:cs="Arial"/>
          <w:szCs w:val="24"/>
        </w:rPr>
        <w:t xml:space="preserve">de la aludida comunicación </w:t>
      </w:r>
      <w:r w:rsidR="007A2A4C" w:rsidRPr="005477A2">
        <w:rPr>
          <w:rFonts w:cs="Arial"/>
          <w:szCs w:val="24"/>
        </w:rPr>
        <w:t>se observa que no existe una salvedad expresa</w:t>
      </w:r>
      <w:r w:rsidR="006F2F7C" w:rsidRPr="005477A2">
        <w:rPr>
          <w:rFonts w:cs="Arial"/>
          <w:szCs w:val="24"/>
        </w:rPr>
        <w:t xml:space="preserve"> a la inclusión de los gastos esporádicos</w:t>
      </w:r>
      <w:r w:rsidR="00ED2102">
        <w:rPr>
          <w:rFonts w:cs="Arial"/>
          <w:szCs w:val="24"/>
        </w:rPr>
        <w:t>,</w:t>
      </w:r>
      <w:r w:rsidR="00F747CA">
        <w:rPr>
          <w:rFonts w:cs="Arial"/>
          <w:szCs w:val="24"/>
        </w:rPr>
        <w:t xml:space="preserve"> según </w:t>
      </w:r>
      <w:r w:rsidR="006F2F7C" w:rsidRPr="005477A2">
        <w:rPr>
          <w:rFonts w:cs="Arial"/>
          <w:szCs w:val="24"/>
        </w:rPr>
        <w:t xml:space="preserve">se acordó en el modificatorio 4, </w:t>
      </w:r>
      <w:r w:rsidR="007A2A4C" w:rsidRPr="005477A2">
        <w:rPr>
          <w:rFonts w:cs="Arial"/>
          <w:szCs w:val="24"/>
        </w:rPr>
        <w:t xml:space="preserve">por lo cual no se puede acompañar a la convocante </w:t>
      </w:r>
      <w:r w:rsidR="000C37F0" w:rsidRPr="005477A2">
        <w:rPr>
          <w:rFonts w:cs="Arial"/>
          <w:szCs w:val="24"/>
        </w:rPr>
        <w:t xml:space="preserve">en </w:t>
      </w:r>
      <w:r w:rsidR="00F747CA">
        <w:rPr>
          <w:rFonts w:cs="Arial"/>
          <w:szCs w:val="24"/>
        </w:rPr>
        <w:t>su</w:t>
      </w:r>
      <w:r w:rsidR="000C37F0" w:rsidRPr="005477A2">
        <w:rPr>
          <w:rFonts w:cs="Arial"/>
          <w:szCs w:val="24"/>
        </w:rPr>
        <w:t xml:space="preserve"> análisis de </w:t>
      </w:r>
      <w:r w:rsidRPr="005477A2">
        <w:rPr>
          <w:rFonts w:cs="Arial"/>
          <w:szCs w:val="24"/>
        </w:rPr>
        <w:t xml:space="preserve">dicha </w:t>
      </w:r>
      <w:r w:rsidR="000C37F0" w:rsidRPr="005477A2">
        <w:rPr>
          <w:rFonts w:cs="Arial"/>
          <w:szCs w:val="24"/>
        </w:rPr>
        <w:t xml:space="preserve">prueba ni estudiar la supuesta pretermisión. </w:t>
      </w:r>
    </w:p>
    <w:p w14:paraId="1CB63326" w14:textId="77777777" w:rsidR="008661B2" w:rsidRPr="005477A2" w:rsidRDefault="008661B2" w:rsidP="008661B2">
      <w:pPr>
        <w:pStyle w:val="Textoindependiente22"/>
        <w:numPr>
          <w:ilvl w:val="12"/>
          <w:numId w:val="0"/>
        </w:numPr>
        <w:overflowPunct/>
        <w:autoSpaceDE/>
        <w:autoSpaceDN/>
        <w:adjustRightInd/>
        <w:textAlignment w:val="auto"/>
        <w:rPr>
          <w:rFonts w:cs="Arial"/>
          <w:szCs w:val="24"/>
        </w:rPr>
      </w:pPr>
    </w:p>
    <w:p w14:paraId="14D4F161" w14:textId="77777777" w:rsidR="000D2CBE" w:rsidRPr="005477A2" w:rsidRDefault="000D2CBE" w:rsidP="000D2CBE">
      <w:pPr>
        <w:pStyle w:val="Textoindependiente22"/>
        <w:numPr>
          <w:ilvl w:val="12"/>
          <w:numId w:val="0"/>
        </w:numPr>
        <w:overflowPunct/>
        <w:autoSpaceDE/>
        <w:autoSpaceDN/>
        <w:adjustRightInd/>
        <w:textAlignment w:val="auto"/>
        <w:rPr>
          <w:rFonts w:cs="Arial"/>
          <w:szCs w:val="24"/>
        </w:rPr>
      </w:pPr>
      <w:r w:rsidRPr="005477A2">
        <w:rPr>
          <w:rFonts w:cs="Arial"/>
          <w:szCs w:val="24"/>
        </w:rPr>
        <w:t>A continuación se transcribe parcialmente la comunicación</w:t>
      </w:r>
      <w:r w:rsidR="000C37F0" w:rsidRPr="005477A2">
        <w:rPr>
          <w:rFonts w:cs="Arial"/>
          <w:szCs w:val="24"/>
        </w:rPr>
        <w:t xml:space="preserve"> de 25 de junio de 2013</w:t>
      </w:r>
      <w:r w:rsidRPr="005477A2">
        <w:rPr>
          <w:rFonts w:cs="Arial"/>
          <w:szCs w:val="24"/>
        </w:rPr>
        <w:t xml:space="preserve">, </w:t>
      </w:r>
      <w:r w:rsidR="000C37F0" w:rsidRPr="005477A2">
        <w:rPr>
          <w:rFonts w:cs="Arial"/>
          <w:szCs w:val="24"/>
        </w:rPr>
        <w:t xml:space="preserve">resaltando </w:t>
      </w:r>
      <w:r w:rsidR="005B753C" w:rsidRPr="005477A2">
        <w:rPr>
          <w:rFonts w:cs="Arial"/>
          <w:szCs w:val="24"/>
        </w:rPr>
        <w:t>su contenido formal en l</w:t>
      </w:r>
      <w:r w:rsidR="00DB4142" w:rsidRPr="005477A2">
        <w:rPr>
          <w:rFonts w:cs="Arial"/>
          <w:szCs w:val="24"/>
        </w:rPr>
        <w:t>o que se refiere a l</w:t>
      </w:r>
      <w:r w:rsidR="005B753C" w:rsidRPr="005477A2">
        <w:rPr>
          <w:rFonts w:cs="Arial"/>
          <w:szCs w:val="24"/>
        </w:rPr>
        <w:t xml:space="preserve">as glosas o salvedades, </w:t>
      </w:r>
      <w:r w:rsidRPr="005477A2">
        <w:rPr>
          <w:rFonts w:cs="Arial"/>
          <w:szCs w:val="24"/>
        </w:rPr>
        <w:t xml:space="preserve">toda vez que </w:t>
      </w:r>
      <w:r w:rsidR="00CF1C41" w:rsidRPr="005477A2">
        <w:rPr>
          <w:rFonts w:cs="Arial"/>
          <w:szCs w:val="24"/>
        </w:rPr>
        <w:t xml:space="preserve">ella </w:t>
      </w:r>
      <w:r w:rsidR="00F747CA">
        <w:rPr>
          <w:rFonts w:cs="Arial"/>
          <w:szCs w:val="24"/>
        </w:rPr>
        <w:t xml:space="preserve">carece de </w:t>
      </w:r>
      <w:r w:rsidR="00DB4142" w:rsidRPr="005477A2">
        <w:rPr>
          <w:rFonts w:cs="Arial"/>
          <w:szCs w:val="24"/>
        </w:rPr>
        <w:t xml:space="preserve">una manifestación de no aceptación </w:t>
      </w:r>
      <w:r w:rsidR="00ED2102">
        <w:rPr>
          <w:rFonts w:cs="Arial"/>
          <w:szCs w:val="24"/>
        </w:rPr>
        <w:t>del</w:t>
      </w:r>
      <w:r w:rsidR="00DB4142" w:rsidRPr="005477A2">
        <w:rPr>
          <w:rFonts w:cs="Arial"/>
          <w:szCs w:val="24"/>
        </w:rPr>
        <w:t xml:space="preserve"> sistema de los gastos reembolsables</w:t>
      </w:r>
      <w:r w:rsidR="00C264DD" w:rsidRPr="005477A2">
        <w:rPr>
          <w:rFonts w:cs="Arial"/>
          <w:szCs w:val="24"/>
        </w:rPr>
        <w:t xml:space="preserve"> y </w:t>
      </w:r>
      <w:r w:rsidRPr="005477A2">
        <w:rPr>
          <w:rFonts w:cs="Arial"/>
          <w:szCs w:val="24"/>
        </w:rPr>
        <w:t>s</w:t>
      </w:r>
      <w:r w:rsidR="00C264DD" w:rsidRPr="005477A2">
        <w:rPr>
          <w:rFonts w:cs="Arial"/>
          <w:szCs w:val="24"/>
        </w:rPr>
        <w:t>olo indica e</w:t>
      </w:r>
      <w:r w:rsidRPr="005477A2">
        <w:rPr>
          <w:rFonts w:cs="Arial"/>
          <w:szCs w:val="24"/>
        </w:rPr>
        <w:t xml:space="preserve">l esfuerzo financiero de la contratista y la solicitud para suprimir unos requisitos en el trámite de </w:t>
      </w:r>
      <w:r w:rsidR="004A08EA">
        <w:rPr>
          <w:rFonts w:cs="Arial"/>
          <w:szCs w:val="24"/>
        </w:rPr>
        <w:t xml:space="preserve">su </w:t>
      </w:r>
      <w:r w:rsidRPr="005477A2">
        <w:rPr>
          <w:rFonts w:cs="Arial"/>
          <w:szCs w:val="24"/>
        </w:rPr>
        <w:t xml:space="preserve">aprobación, además de que –es determinante </w:t>
      </w:r>
      <w:r w:rsidR="008661B2" w:rsidRPr="005477A2">
        <w:rPr>
          <w:rFonts w:cs="Arial"/>
          <w:szCs w:val="24"/>
        </w:rPr>
        <w:t>reiterarlo</w:t>
      </w:r>
      <w:r w:rsidRPr="005477A2">
        <w:rPr>
          <w:rFonts w:cs="Arial"/>
          <w:szCs w:val="24"/>
        </w:rPr>
        <w:t>- en el seno de</w:t>
      </w:r>
      <w:r w:rsidR="00B01277" w:rsidRPr="005477A2">
        <w:rPr>
          <w:rFonts w:cs="Arial"/>
          <w:szCs w:val="24"/>
        </w:rPr>
        <w:t xml:space="preserve">l presente </w:t>
      </w:r>
      <w:r w:rsidRPr="005477A2">
        <w:rPr>
          <w:rFonts w:cs="Arial"/>
          <w:szCs w:val="24"/>
        </w:rPr>
        <w:t>recurso no es posible corregir la interpretación del Tribunal de Arbitramento sobre las pruebas</w:t>
      </w:r>
      <w:r w:rsidR="00B01277" w:rsidRPr="005477A2">
        <w:rPr>
          <w:rFonts w:cs="Arial"/>
          <w:szCs w:val="24"/>
        </w:rPr>
        <w:t xml:space="preserve"> (se tr</w:t>
      </w:r>
      <w:r w:rsidR="008661B2" w:rsidRPr="005477A2">
        <w:rPr>
          <w:rFonts w:cs="Arial"/>
          <w:szCs w:val="24"/>
        </w:rPr>
        <w:t>a</w:t>
      </w:r>
      <w:r w:rsidR="00B01277" w:rsidRPr="005477A2">
        <w:rPr>
          <w:rFonts w:cs="Arial"/>
          <w:szCs w:val="24"/>
        </w:rPr>
        <w:t>nscribe de forma literal)</w:t>
      </w:r>
      <w:r w:rsidRPr="005477A2">
        <w:rPr>
          <w:rFonts w:cs="Arial"/>
          <w:szCs w:val="24"/>
        </w:rPr>
        <w:t>:</w:t>
      </w:r>
    </w:p>
    <w:p w14:paraId="483CCF09" w14:textId="77777777" w:rsidR="000D2CBE" w:rsidRPr="005477A2" w:rsidRDefault="000D2CBE" w:rsidP="000D2CBE">
      <w:pPr>
        <w:pStyle w:val="Textoindependiente22"/>
        <w:numPr>
          <w:ilvl w:val="12"/>
          <w:numId w:val="0"/>
        </w:numPr>
        <w:overflowPunct/>
        <w:autoSpaceDE/>
        <w:autoSpaceDN/>
        <w:adjustRightInd/>
        <w:textAlignment w:val="auto"/>
        <w:rPr>
          <w:rFonts w:cs="Arial"/>
          <w:szCs w:val="24"/>
        </w:rPr>
      </w:pPr>
    </w:p>
    <w:p w14:paraId="5FDF59F8"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“Al respecto queremos resaltar nuestro respaldo y la urgencia de concluir la gestión atendida como quiera que la Unión Temporal ha tenido que realizar importantes esfuerzos entre ellos, la asunción del costo financiero para mantener la liquidez financiera para los gastos considerados como reembolsables (…)</w:t>
      </w:r>
    </w:p>
    <w:p w14:paraId="168B66CC"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7CF36291" w14:textId="77777777" w:rsidR="000D2CBE" w:rsidRPr="005477A2" w:rsidRDefault="00413B27"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w:t>
      </w:r>
      <w:r w:rsidR="000D2CBE" w:rsidRPr="005477A2">
        <w:rPr>
          <w:rFonts w:cs="Arial"/>
          <w:i/>
          <w:sz w:val="22"/>
          <w:szCs w:val="22"/>
        </w:rPr>
        <w:t>(…) Y valga decirlo, el contrato ya está impactado negativamente, desde tiempo atrás, pues como se evidenció en el informe entregado por la Unión Temporal en la audiencia del 14 de mayo del presente año, la estructura de costos en que se fundó el proceso de selección ha sido sustancialmente diferentes durante la implementación de los esquemas de protección…. Y no se compadece con la financiación requerida para algunos insumos (…)</w:t>
      </w:r>
    </w:p>
    <w:p w14:paraId="2019594D"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0783A5EF" w14:textId="77777777" w:rsidR="000D2CBE" w:rsidRPr="005477A2" w:rsidRDefault="00413B27"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w:t>
      </w:r>
      <w:r w:rsidR="000D2CBE" w:rsidRPr="005477A2">
        <w:rPr>
          <w:rFonts w:cs="Arial"/>
          <w:i/>
          <w:sz w:val="22"/>
          <w:szCs w:val="22"/>
        </w:rPr>
        <w:t>(…)</w:t>
      </w:r>
      <w:r w:rsidR="005B753C" w:rsidRPr="005477A2">
        <w:rPr>
          <w:rFonts w:cs="Arial"/>
          <w:i/>
          <w:sz w:val="22"/>
          <w:szCs w:val="22"/>
        </w:rPr>
        <w:t>.</w:t>
      </w:r>
    </w:p>
    <w:p w14:paraId="608175D3"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6191FBBD"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“En torno a la cláusula décima, numeral 3 y el anexo 8, manifestamos que el procedimiento y los requisitos para el reembolso de los gastos asociados es de imposible cumplimiento para el contratista porque la (…) la información general del gasto está sometida a la mera liberalidad del protegido, que generalmente aduce riesgos de seguridad (…) para entregar la documentación (…) sugerimos que se estipule que el supervisor del contrato avale el gasto”.</w:t>
      </w:r>
    </w:p>
    <w:p w14:paraId="38736491"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3DE5DF86"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“Por otra parte, entendemos que los gastos especiales, temporales y esporádicos a que se refiere la cláusula décima y sus parágrafos, así como el anexo 8, serán autorizados por el contratista por estar referidos a los ítems ofertados por la Unión Temporal, lo contrario podría desbordar las verdaderas necesidades del protegido (planeadas originalmente en el proceso de selección) y por supuesto, el presupuesto del contrato, en detrimento de la UNP y de la Unión Temporal.</w:t>
      </w:r>
    </w:p>
    <w:p w14:paraId="36BCF125"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097BEDA3"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“Además es necesario aclarar que la modificación rige a partir de la suscripción de este documento, la que entendemos entonces sin retroactividad</w:t>
      </w:r>
      <w:r w:rsidR="00F747CA">
        <w:rPr>
          <w:rFonts w:cs="Arial"/>
          <w:i/>
          <w:sz w:val="22"/>
          <w:szCs w:val="22"/>
        </w:rPr>
        <w:t xml:space="preserve"> (…).</w:t>
      </w:r>
    </w:p>
    <w:p w14:paraId="72584DD8"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p>
    <w:p w14:paraId="40AF4A2F" w14:textId="77777777" w:rsidR="000D2CBE" w:rsidRPr="005477A2" w:rsidRDefault="000D2CBE" w:rsidP="00413B27">
      <w:pPr>
        <w:pStyle w:val="Textoindependiente22"/>
        <w:numPr>
          <w:ilvl w:val="12"/>
          <w:numId w:val="0"/>
        </w:numPr>
        <w:overflowPunct/>
        <w:autoSpaceDE/>
        <w:autoSpaceDN/>
        <w:adjustRightInd/>
        <w:spacing w:line="276" w:lineRule="auto"/>
        <w:ind w:left="567" w:right="567"/>
        <w:textAlignment w:val="auto"/>
        <w:rPr>
          <w:rFonts w:cs="Arial"/>
          <w:i/>
          <w:sz w:val="22"/>
          <w:szCs w:val="22"/>
        </w:rPr>
      </w:pPr>
      <w:r w:rsidRPr="005477A2">
        <w:rPr>
          <w:rFonts w:cs="Arial"/>
          <w:i/>
          <w:sz w:val="22"/>
          <w:szCs w:val="22"/>
        </w:rPr>
        <w:t xml:space="preserve">“Finalmente adjuntamos la modificación contractual 4, contentiva de la reducción del precio del contrato, fechada 13 de junio de 2013 &amp; (sic) suscrita por la unión temporal con las salvedades mencionadas, incluida la sugerencia de corregir el último párrafo de la cláusula décima, numeral 3, antes del </w:t>
      </w:r>
      <w:r w:rsidRPr="005477A2">
        <w:rPr>
          <w:rFonts w:cs="Arial"/>
          <w:i/>
          <w:sz w:val="22"/>
          <w:szCs w:val="22"/>
        </w:rPr>
        <w:lastRenderedPageBreak/>
        <w:t>parágrafo primero, las que consideramos indispensables para la correcta ejecución del contrato, en beneficio de ambas partes”</w:t>
      </w:r>
      <w:r w:rsidRPr="005477A2">
        <w:rPr>
          <w:rStyle w:val="Refdenotaalpie"/>
          <w:rFonts w:cs="Arial"/>
          <w:i/>
          <w:sz w:val="22"/>
          <w:szCs w:val="22"/>
        </w:rPr>
        <w:footnoteReference w:id="78"/>
      </w:r>
      <w:r w:rsidRPr="005477A2">
        <w:rPr>
          <w:rFonts w:cs="Arial"/>
          <w:i/>
          <w:sz w:val="22"/>
          <w:szCs w:val="22"/>
        </w:rPr>
        <w:t>.</w:t>
      </w:r>
    </w:p>
    <w:p w14:paraId="1FBDCA83" w14:textId="77777777" w:rsidR="000D2CBE" w:rsidRPr="005477A2" w:rsidRDefault="000D2CBE" w:rsidP="000D2CBE">
      <w:pPr>
        <w:pStyle w:val="Textoindependiente22"/>
        <w:numPr>
          <w:ilvl w:val="12"/>
          <w:numId w:val="0"/>
        </w:numPr>
        <w:overflowPunct/>
        <w:autoSpaceDE/>
        <w:autoSpaceDN/>
        <w:adjustRightInd/>
        <w:textAlignment w:val="auto"/>
        <w:rPr>
          <w:rFonts w:cs="Arial"/>
          <w:szCs w:val="24"/>
        </w:rPr>
      </w:pPr>
    </w:p>
    <w:p w14:paraId="4F0ECA79" w14:textId="77777777" w:rsidR="00D94067" w:rsidRPr="005477A2" w:rsidRDefault="000D2CBE" w:rsidP="000D2CBE">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De la misma forma, debe desecharse la reinterpretación del </w:t>
      </w:r>
      <w:r w:rsidR="00B01277" w:rsidRPr="005477A2">
        <w:rPr>
          <w:rFonts w:cs="Arial"/>
          <w:szCs w:val="24"/>
        </w:rPr>
        <w:t xml:space="preserve">contenido </w:t>
      </w:r>
      <w:r w:rsidRPr="005477A2">
        <w:rPr>
          <w:rFonts w:cs="Arial"/>
          <w:szCs w:val="24"/>
        </w:rPr>
        <w:t>del acuerdo modificatorio 4 que propone l</w:t>
      </w:r>
      <w:r w:rsidR="00B01277" w:rsidRPr="005477A2">
        <w:rPr>
          <w:rFonts w:cs="Arial"/>
          <w:szCs w:val="24"/>
        </w:rPr>
        <w:t>a</w:t>
      </w:r>
      <w:r w:rsidRPr="005477A2">
        <w:rPr>
          <w:rFonts w:cs="Arial"/>
          <w:szCs w:val="24"/>
        </w:rPr>
        <w:t xml:space="preserve"> recurrente, por cuanto </w:t>
      </w:r>
      <w:r w:rsidR="00B01277" w:rsidRPr="005477A2">
        <w:rPr>
          <w:rFonts w:cs="Arial"/>
          <w:szCs w:val="24"/>
        </w:rPr>
        <w:t>esa</w:t>
      </w:r>
      <w:r w:rsidR="00413B27" w:rsidRPr="005477A2">
        <w:rPr>
          <w:rFonts w:cs="Arial"/>
          <w:szCs w:val="24"/>
        </w:rPr>
        <w:t xml:space="preserve"> </w:t>
      </w:r>
      <w:r w:rsidR="00B01277" w:rsidRPr="005477A2">
        <w:rPr>
          <w:rFonts w:cs="Arial"/>
          <w:szCs w:val="24"/>
        </w:rPr>
        <w:t xml:space="preserve">argumentación </w:t>
      </w:r>
      <w:r w:rsidR="00F14D77" w:rsidRPr="005477A2">
        <w:rPr>
          <w:rFonts w:cs="Arial"/>
          <w:szCs w:val="24"/>
        </w:rPr>
        <w:t>se opone al alcance de</w:t>
      </w:r>
      <w:r w:rsidR="00413B27" w:rsidRPr="005477A2">
        <w:rPr>
          <w:rFonts w:cs="Arial"/>
          <w:szCs w:val="24"/>
        </w:rPr>
        <w:t xml:space="preserve"> la causal del numeral 7</w:t>
      </w:r>
      <w:r w:rsidR="00D4103A" w:rsidRPr="005477A2">
        <w:rPr>
          <w:rFonts w:cs="Arial"/>
          <w:szCs w:val="24"/>
        </w:rPr>
        <w:t xml:space="preserve"> del artículo 41 de la Ley 1563 de 2012</w:t>
      </w:r>
      <w:r w:rsidR="00F14D77" w:rsidRPr="005477A2">
        <w:rPr>
          <w:rFonts w:cs="Arial"/>
          <w:szCs w:val="24"/>
        </w:rPr>
        <w:t xml:space="preserve">, </w:t>
      </w:r>
      <w:r w:rsidR="005144F2">
        <w:rPr>
          <w:rFonts w:cs="Arial"/>
          <w:szCs w:val="24"/>
        </w:rPr>
        <w:t xml:space="preserve">dado </w:t>
      </w:r>
      <w:r w:rsidR="00F14D77" w:rsidRPr="005477A2">
        <w:rPr>
          <w:rFonts w:cs="Arial"/>
          <w:szCs w:val="24"/>
        </w:rPr>
        <w:t>que</w:t>
      </w:r>
      <w:r w:rsidR="00D94067" w:rsidRPr="005477A2">
        <w:rPr>
          <w:rFonts w:cs="Arial"/>
          <w:szCs w:val="24"/>
        </w:rPr>
        <w:t xml:space="preserve"> resulta evidente que </w:t>
      </w:r>
      <w:r w:rsidRPr="005477A2">
        <w:rPr>
          <w:rFonts w:cs="Arial"/>
          <w:szCs w:val="24"/>
        </w:rPr>
        <w:t xml:space="preserve">el Tribunal de </w:t>
      </w:r>
      <w:r w:rsidR="00F14D77" w:rsidRPr="005477A2">
        <w:rPr>
          <w:rFonts w:cs="Arial"/>
          <w:szCs w:val="24"/>
        </w:rPr>
        <w:t>A</w:t>
      </w:r>
      <w:r w:rsidRPr="005477A2">
        <w:rPr>
          <w:rFonts w:cs="Arial"/>
          <w:szCs w:val="24"/>
        </w:rPr>
        <w:t xml:space="preserve">rbitramento </w:t>
      </w:r>
      <w:r w:rsidR="00413B27" w:rsidRPr="005477A2">
        <w:rPr>
          <w:rFonts w:cs="Arial"/>
          <w:szCs w:val="24"/>
        </w:rPr>
        <w:t xml:space="preserve">no </w:t>
      </w:r>
      <w:r w:rsidR="00F14D77" w:rsidRPr="005477A2">
        <w:rPr>
          <w:rFonts w:cs="Arial"/>
          <w:szCs w:val="24"/>
        </w:rPr>
        <w:t>decidió en conciencia</w:t>
      </w:r>
      <w:r w:rsidR="00D94067" w:rsidRPr="005477A2">
        <w:rPr>
          <w:rFonts w:cs="Arial"/>
          <w:szCs w:val="24"/>
        </w:rPr>
        <w:t>,</w:t>
      </w:r>
      <w:r w:rsidR="00F14D77" w:rsidRPr="005477A2">
        <w:rPr>
          <w:rFonts w:cs="Arial"/>
          <w:szCs w:val="24"/>
        </w:rPr>
        <w:t xml:space="preserve"> sino que apreci</w:t>
      </w:r>
      <w:r w:rsidR="00D94067" w:rsidRPr="005477A2">
        <w:rPr>
          <w:rFonts w:cs="Arial"/>
          <w:szCs w:val="24"/>
        </w:rPr>
        <w:t>ó</w:t>
      </w:r>
      <w:r w:rsidR="00F14D77" w:rsidRPr="005477A2">
        <w:rPr>
          <w:rFonts w:cs="Arial"/>
          <w:szCs w:val="24"/>
        </w:rPr>
        <w:t xml:space="preserve"> </w:t>
      </w:r>
      <w:r w:rsidRPr="005477A2">
        <w:rPr>
          <w:rFonts w:cs="Arial"/>
          <w:szCs w:val="24"/>
        </w:rPr>
        <w:t xml:space="preserve">el tenor literal del </w:t>
      </w:r>
      <w:r w:rsidR="00F14D77" w:rsidRPr="005477A2">
        <w:rPr>
          <w:rFonts w:cs="Arial"/>
          <w:szCs w:val="24"/>
        </w:rPr>
        <w:t>acuerdo modificatorio y decidió – con base en el análisis crítico de la prueba</w:t>
      </w:r>
      <w:r w:rsidR="00D94067" w:rsidRPr="005477A2">
        <w:rPr>
          <w:rFonts w:cs="Arial"/>
          <w:szCs w:val="24"/>
        </w:rPr>
        <w:t>-</w:t>
      </w:r>
      <w:r w:rsidR="00F14D77" w:rsidRPr="005477A2">
        <w:rPr>
          <w:rFonts w:cs="Arial"/>
          <w:szCs w:val="24"/>
        </w:rPr>
        <w:t xml:space="preserve"> </w:t>
      </w:r>
      <w:r w:rsidR="00D94067" w:rsidRPr="005477A2">
        <w:rPr>
          <w:rFonts w:cs="Arial"/>
          <w:szCs w:val="24"/>
        </w:rPr>
        <w:t xml:space="preserve"> lo que de ella se infería. </w:t>
      </w:r>
    </w:p>
    <w:p w14:paraId="057A575B" w14:textId="77777777" w:rsidR="000D2CBE" w:rsidRDefault="000D2CBE" w:rsidP="000D2CBE">
      <w:pPr>
        <w:pStyle w:val="Textoindependiente22"/>
        <w:numPr>
          <w:ilvl w:val="12"/>
          <w:numId w:val="0"/>
        </w:numPr>
        <w:overflowPunct/>
        <w:autoSpaceDE/>
        <w:autoSpaceDN/>
        <w:adjustRightInd/>
        <w:textAlignment w:val="auto"/>
        <w:rPr>
          <w:rFonts w:cs="Arial"/>
          <w:szCs w:val="24"/>
        </w:rPr>
      </w:pPr>
    </w:p>
    <w:p w14:paraId="4175F7E7" w14:textId="77777777" w:rsidR="006F322C" w:rsidRDefault="004A08EA" w:rsidP="000D2CBE">
      <w:pPr>
        <w:pStyle w:val="Textoindependiente22"/>
        <w:numPr>
          <w:ilvl w:val="12"/>
          <w:numId w:val="0"/>
        </w:numPr>
        <w:overflowPunct/>
        <w:autoSpaceDE/>
        <w:autoSpaceDN/>
        <w:adjustRightInd/>
        <w:textAlignment w:val="auto"/>
        <w:rPr>
          <w:rFonts w:cs="Arial"/>
          <w:szCs w:val="24"/>
        </w:rPr>
      </w:pPr>
      <w:r>
        <w:rPr>
          <w:rFonts w:cs="Arial"/>
          <w:szCs w:val="24"/>
        </w:rPr>
        <w:t xml:space="preserve">Le asiste la </w:t>
      </w:r>
      <w:r w:rsidR="006F322C">
        <w:rPr>
          <w:rFonts w:cs="Arial"/>
          <w:szCs w:val="24"/>
        </w:rPr>
        <w:t xml:space="preserve">razón </w:t>
      </w:r>
      <w:r>
        <w:rPr>
          <w:rFonts w:cs="Arial"/>
          <w:szCs w:val="24"/>
        </w:rPr>
        <w:t xml:space="preserve">a </w:t>
      </w:r>
      <w:r w:rsidR="006F322C">
        <w:rPr>
          <w:rFonts w:cs="Arial"/>
          <w:szCs w:val="24"/>
        </w:rPr>
        <w:t xml:space="preserve">la convocada en cuanto al recuento que presentó sobre los contendidos del laudo arbitral que se refieren a las pruebas documentales y </w:t>
      </w:r>
      <w:r>
        <w:rPr>
          <w:rFonts w:cs="Arial"/>
          <w:szCs w:val="24"/>
        </w:rPr>
        <w:t xml:space="preserve">a </w:t>
      </w:r>
      <w:r w:rsidR="006F322C">
        <w:rPr>
          <w:rFonts w:cs="Arial"/>
          <w:szCs w:val="24"/>
        </w:rPr>
        <w:t>la declaración de parte, lo cual derrumba de entrada el argumento de la pretermisión de esas pruebas.</w:t>
      </w:r>
    </w:p>
    <w:p w14:paraId="65B43B72" w14:textId="77777777" w:rsidR="006F322C" w:rsidRDefault="006F322C" w:rsidP="00D94067">
      <w:pPr>
        <w:pStyle w:val="Textoindependiente22"/>
        <w:numPr>
          <w:ilvl w:val="12"/>
          <w:numId w:val="0"/>
        </w:numPr>
        <w:overflowPunct/>
        <w:autoSpaceDE/>
        <w:autoSpaceDN/>
        <w:adjustRightInd/>
        <w:textAlignment w:val="auto"/>
        <w:rPr>
          <w:rFonts w:cs="Arial"/>
          <w:szCs w:val="24"/>
        </w:rPr>
      </w:pPr>
    </w:p>
    <w:p w14:paraId="4E597F25" w14:textId="77777777" w:rsidR="00F14D77" w:rsidRPr="005477A2" w:rsidRDefault="00F14D77" w:rsidP="00D94067">
      <w:pPr>
        <w:pStyle w:val="Textoindependiente22"/>
        <w:numPr>
          <w:ilvl w:val="12"/>
          <w:numId w:val="0"/>
        </w:numPr>
        <w:overflowPunct/>
        <w:autoSpaceDE/>
        <w:autoSpaceDN/>
        <w:adjustRightInd/>
        <w:textAlignment w:val="auto"/>
        <w:rPr>
          <w:rFonts w:cs="Arial"/>
          <w:szCs w:val="24"/>
        </w:rPr>
      </w:pPr>
      <w:r w:rsidRPr="005477A2">
        <w:rPr>
          <w:rFonts w:cs="Arial"/>
          <w:szCs w:val="24"/>
        </w:rPr>
        <w:t>Como conclusión, no hubo pretermisión de la</w:t>
      </w:r>
      <w:r w:rsidR="005144F2">
        <w:rPr>
          <w:rFonts w:cs="Arial"/>
          <w:szCs w:val="24"/>
        </w:rPr>
        <w:t>s</w:t>
      </w:r>
      <w:r w:rsidRPr="005477A2">
        <w:rPr>
          <w:rFonts w:cs="Arial"/>
          <w:szCs w:val="24"/>
        </w:rPr>
        <w:t xml:space="preserve"> prueba</w:t>
      </w:r>
      <w:r w:rsidR="005144F2">
        <w:rPr>
          <w:rFonts w:cs="Arial"/>
          <w:szCs w:val="24"/>
        </w:rPr>
        <w:t>s</w:t>
      </w:r>
      <w:r w:rsidRPr="005477A2">
        <w:rPr>
          <w:rFonts w:cs="Arial"/>
          <w:szCs w:val="24"/>
        </w:rPr>
        <w:t xml:space="preserve">, ni </w:t>
      </w:r>
      <w:r w:rsidR="004A08EA">
        <w:rPr>
          <w:rFonts w:cs="Arial"/>
          <w:szCs w:val="24"/>
        </w:rPr>
        <w:t>su</w:t>
      </w:r>
      <w:r w:rsidR="005144F2">
        <w:rPr>
          <w:rFonts w:cs="Arial"/>
          <w:szCs w:val="24"/>
        </w:rPr>
        <w:t xml:space="preserve"> análisis </w:t>
      </w:r>
      <w:r w:rsidRPr="005477A2">
        <w:rPr>
          <w:rFonts w:cs="Arial"/>
          <w:szCs w:val="24"/>
        </w:rPr>
        <w:t xml:space="preserve">podía constituir un evento de fallo en conciencia. </w:t>
      </w:r>
    </w:p>
    <w:p w14:paraId="5A6F9C83" w14:textId="77777777" w:rsidR="00F14D77" w:rsidRPr="005477A2" w:rsidRDefault="00F14D77" w:rsidP="002F6EC7">
      <w:pPr>
        <w:pStyle w:val="Textoindependiente22"/>
        <w:numPr>
          <w:ilvl w:val="12"/>
          <w:numId w:val="0"/>
        </w:numPr>
        <w:overflowPunct/>
        <w:autoSpaceDE/>
        <w:autoSpaceDN/>
        <w:adjustRightInd/>
        <w:spacing w:line="240" w:lineRule="auto"/>
        <w:textAlignment w:val="auto"/>
        <w:rPr>
          <w:rFonts w:cs="Arial"/>
          <w:b/>
          <w:szCs w:val="24"/>
        </w:rPr>
      </w:pPr>
    </w:p>
    <w:p w14:paraId="06D420EA" w14:textId="77777777" w:rsidR="002F6EC7" w:rsidRPr="005477A2" w:rsidRDefault="00413B27" w:rsidP="002F6EC7">
      <w:pPr>
        <w:pStyle w:val="Textoindependiente22"/>
        <w:numPr>
          <w:ilvl w:val="12"/>
          <w:numId w:val="0"/>
        </w:numPr>
        <w:overflowPunct/>
        <w:autoSpaceDE/>
        <w:autoSpaceDN/>
        <w:adjustRightInd/>
        <w:spacing w:line="240" w:lineRule="auto"/>
        <w:textAlignment w:val="auto"/>
        <w:rPr>
          <w:rFonts w:cs="Arial"/>
          <w:b/>
          <w:i/>
          <w:szCs w:val="24"/>
        </w:rPr>
      </w:pPr>
      <w:r w:rsidRPr="005477A2">
        <w:rPr>
          <w:rFonts w:cs="Arial"/>
          <w:b/>
          <w:szCs w:val="24"/>
        </w:rPr>
        <w:t>6</w:t>
      </w:r>
      <w:r w:rsidR="002F6EC7" w:rsidRPr="005477A2">
        <w:rPr>
          <w:rFonts w:cs="Arial"/>
          <w:b/>
          <w:szCs w:val="24"/>
        </w:rPr>
        <w:t>.</w:t>
      </w:r>
      <w:r w:rsidR="005F575A" w:rsidRPr="005477A2">
        <w:rPr>
          <w:rFonts w:cs="Arial"/>
          <w:b/>
          <w:szCs w:val="24"/>
        </w:rPr>
        <w:t>3</w:t>
      </w:r>
      <w:r w:rsidR="002F6EC7" w:rsidRPr="005477A2">
        <w:rPr>
          <w:rFonts w:cs="Arial"/>
          <w:b/>
          <w:szCs w:val="24"/>
        </w:rPr>
        <w:t>.</w:t>
      </w:r>
      <w:r w:rsidR="005F575A" w:rsidRPr="005477A2">
        <w:rPr>
          <w:rFonts w:cs="Arial"/>
          <w:b/>
          <w:szCs w:val="24"/>
        </w:rPr>
        <w:t>3</w:t>
      </w:r>
      <w:r w:rsidR="002F6EC7" w:rsidRPr="005477A2">
        <w:rPr>
          <w:rFonts w:cs="Arial"/>
          <w:b/>
          <w:szCs w:val="24"/>
        </w:rPr>
        <w:t xml:space="preserve">. No se configura </w:t>
      </w:r>
      <w:r w:rsidR="005F575A" w:rsidRPr="005477A2">
        <w:rPr>
          <w:rFonts w:cs="Arial"/>
          <w:b/>
          <w:szCs w:val="24"/>
        </w:rPr>
        <w:t xml:space="preserve">el </w:t>
      </w:r>
      <w:r w:rsidR="002F6EC7" w:rsidRPr="005477A2">
        <w:rPr>
          <w:rFonts w:cs="Arial"/>
          <w:b/>
          <w:szCs w:val="24"/>
        </w:rPr>
        <w:t>fallo en conciencia en relación con la interpretación de la modificación contra</w:t>
      </w:r>
      <w:r w:rsidR="005F575A" w:rsidRPr="005477A2">
        <w:rPr>
          <w:rFonts w:cs="Arial"/>
          <w:b/>
          <w:szCs w:val="24"/>
        </w:rPr>
        <w:t>c</w:t>
      </w:r>
      <w:r w:rsidR="002F6EC7" w:rsidRPr="005477A2">
        <w:rPr>
          <w:rFonts w:cs="Arial"/>
          <w:b/>
          <w:szCs w:val="24"/>
        </w:rPr>
        <w:t>tual</w:t>
      </w:r>
    </w:p>
    <w:p w14:paraId="12FF63E3" w14:textId="77777777" w:rsidR="00D94067" w:rsidRPr="005477A2" w:rsidRDefault="00D94067" w:rsidP="002F6EC7">
      <w:pPr>
        <w:pStyle w:val="Textoindependiente22"/>
        <w:numPr>
          <w:ilvl w:val="12"/>
          <w:numId w:val="0"/>
        </w:numPr>
        <w:overflowPunct/>
        <w:autoSpaceDE/>
        <w:autoSpaceDN/>
        <w:adjustRightInd/>
        <w:spacing w:line="240" w:lineRule="auto"/>
        <w:textAlignment w:val="auto"/>
        <w:rPr>
          <w:rFonts w:cs="Arial"/>
          <w:b/>
          <w:szCs w:val="24"/>
        </w:rPr>
      </w:pPr>
    </w:p>
    <w:p w14:paraId="6AA7BBC0" w14:textId="77777777" w:rsidR="008A6FD3" w:rsidRPr="005477A2" w:rsidRDefault="00F14D77" w:rsidP="002D4371">
      <w:pPr>
        <w:pStyle w:val="Textoindependiente22"/>
        <w:numPr>
          <w:ilvl w:val="12"/>
          <w:numId w:val="0"/>
        </w:numPr>
        <w:overflowPunct/>
        <w:autoSpaceDE/>
        <w:autoSpaceDN/>
        <w:adjustRightInd/>
        <w:textAlignment w:val="auto"/>
        <w:rPr>
          <w:rFonts w:cs="Arial"/>
          <w:szCs w:val="24"/>
        </w:rPr>
      </w:pPr>
      <w:r w:rsidRPr="005477A2">
        <w:rPr>
          <w:rFonts w:cs="Arial"/>
          <w:szCs w:val="24"/>
        </w:rPr>
        <w:t>Por las mismas razones que se acaban de exponer, debe desestimarse la causal de fallo en conciencia sobre la interpretación de las modificaciones contractuales, toda vez que la recurrente presentó argumentos para controvertir el análisis de la prueba</w:t>
      </w:r>
      <w:r w:rsidR="008A6FD3" w:rsidRPr="005477A2">
        <w:rPr>
          <w:rFonts w:cs="Arial"/>
          <w:szCs w:val="24"/>
        </w:rPr>
        <w:t xml:space="preserve"> contenido en el laudo</w:t>
      </w:r>
      <w:r w:rsidRPr="005477A2">
        <w:rPr>
          <w:rFonts w:cs="Arial"/>
          <w:szCs w:val="24"/>
        </w:rPr>
        <w:t xml:space="preserve">, </w:t>
      </w:r>
      <w:r w:rsidR="008A6FD3" w:rsidRPr="005477A2">
        <w:rPr>
          <w:rFonts w:cs="Arial"/>
          <w:szCs w:val="24"/>
        </w:rPr>
        <w:t xml:space="preserve">lo cual, </w:t>
      </w:r>
      <w:r w:rsidRPr="005477A2">
        <w:rPr>
          <w:rFonts w:cs="Arial"/>
          <w:szCs w:val="24"/>
        </w:rPr>
        <w:t>precisamente</w:t>
      </w:r>
      <w:r w:rsidR="004A08EA">
        <w:rPr>
          <w:rFonts w:cs="Arial"/>
          <w:szCs w:val="24"/>
        </w:rPr>
        <w:t>,</w:t>
      </w:r>
      <w:r w:rsidRPr="005477A2">
        <w:rPr>
          <w:rFonts w:cs="Arial"/>
          <w:szCs w:val="24"/>
        </w:rPr>
        <w:t xml:space="preserve"> </w:t>
      </w:r>
      <w:r w:rsidR="008A6FD3" w:rsidRPr="005477A2">
        <w:rPr>
          <w:rFonts w:cs="Arial"/>
          <w:szCs w:val="24"/>
        </w:rPr>
        <w:t xml:space="preserve">demuestra que el Tribunal de Arbitramento falló con fundamento en </w:t>
      </w:r>
      <w:r w:rsidR="00D4103A" w:rsidRPr="005477A2">
        <w:rPr>
          <w:rFonts w:cs="Arial"/>
          <w:szCs w:val="24"/>
        </w:rPr>
        <w:t xml:space="preserve">unas consideraciones </w:t>
      </w:r>
      <w:r w:rsidR="00D94067" w:rsidRPr="005477A2">
        <w:rPr>
          <w:rFonts w:cs="Arial"/>
          <w:szCs w:val="24"/>
        </w:rPr>
        <w:t xml:space="preserve">sobre </w:t>
      </w:r>
      <w:r w:rsidR="008A6FD3" w:rsidRPr="005477A2">
        <w:rPr>
          <w:rFonts w:cs="Arial"/>
          <w:szCs w:val="24"/>
        </w:rPr>
        <w:t xml:space="preserve">la prueba y no lo hizo apartándose de cualquier </w:t>
      </w:r>
      <w:r w:rsidR="00D4103A" w:rsidRPr="005477A2">
        <w:rPr>
          <w:rFonts w:cs="Arial"/>
          <w:szCs w:val="24"/>
        </w:rPr>
        <w:t xml:space="preserve">razonamiento </w:t>
      </w:r>
      <w:r w:rsidR="008A6FD3" w:rsidRPr="005477A2">
        <w:rPr>
          <w:rFonts w:cs="Arial"/>
          <w:szCs w:val="24"/>
        </w:rPr>
        <w:t xml:space="preserve">sobre ella, </w:t>
      </w:r>
      <w:r w:rsidR="00D94067" w:rsidRPr="005477A2">
        <w:rPr>
          <w:rFonts w:cs="Arial"/>
          <w:szCs w:val="24"/>
        </w:rPr>
        <w:t xml:space="preserve">es decir, </w:t>
      </w:r>
      <w:r w:rsidR="008A6FD3" w:rsidRPr="005477A2">
        <w:rPr>
          <w:rFonts w:cs="Arial"/>
          <w:i/>
          <w:szCs w:val="24"/>
        </w:rPr>
        <w:t>“ex a quo bono</w:t>
      </w:r>
      <w:r w:rsidR="008A6FD3" w:rsidRPr="005477A2">
        <w:rPr>
          <w:rFonts w:cs="Arial"/>
          <w:szCs w:val="24"/>
        </w:rPr>
        <w:t>”.</w:t>
      </w:r>
    </w:p>
    <w:p w14:paraId="3FDAAF1C" w14:textId="77777777" w:rsidR="008A6FD3" w:rsidRPr="005477A2" w:rsidRDefault="008A6FD3" w:rsidP="002D4371">
      <w:pPr>
        <w:pStyle w:val="Textoindependiente22"/>
        <w:numPr>
          <w:ilvl w:val="12"/>
          <w:numId w:val="0"/>
        </w:numPr>
        <w:overflowPunct/>
        <w:autoSpaceDE/>
        <w:autoSpaceDN/>
        <w:adjustRightInd/>
        <w:textAlignment w:val="auto"/>
        <w:rPr>
          <w:rFonts w:cs="Arial"/>
          <w:b/>
          <w:szCs w:val="24"/>
        </w:rPr>
      </w:pPr>
    </w:p>
    <w:p w14:paraId="437C9066" w14:textId="77777777" w:rsidR="002F6EC7" w:rsidRPr="005477A2" w:rsidRDefault="00413B27" w:rsidP="0023429E">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5F575A" w:rsidRPr="005477A2">
        <w:rPr>
          <w:rFonts w:cs="Arial"/>
          <w:b/>
          <w:szCs w:val="24"/>
        </w:rPr>
        <w:t>.3.4.</w:t>
      </w:r>
      <w:r w:rsidR="002F6EC7" w:rsidRPr="005477A2">
        <w:rPr>
          <w:rFonts w:cs="Arial"/>
          <w:b/>
          <w:szCs w:val="24"/>
        </w:rPr>
        <w:t xml:space="preserve"> No se presenta el fallo en conciencia por fundarse </w:t>
      </w:r>
      <w:r w:rsidR="00D94067" w:rsidRPr="005477A2">
        <w:rPr>
          <w:rFonts w:cs="Arial"/>
          <w:b/>
          <w:szCs w:val="24"/>
        </w:rPr>
        <w:t xml:space="preserve">el laudo </w:t>
      </w:r>
      <w:r w:rsidR="002F6EC7" w:rsidRPr="005477A2">
        <w:rPr>
          <w:rFonts w:cs="Arial"/>
          <w:b/>
          <w:szCs w:val="24"/>
        </w:rPr>
        <w:t>en normas</w:t>
      </w:r>
      <w:r w:rsidR="00D94067" w:rsidRPr="005477A2">
        <w:rPr>
          <w:rFonts w:cs="Arial"/>
          <w:b/>
          <w:szCs w:val="24"/>
        </w:rPr>
        <w:t>,</w:t>
      </w:r>
      <w:r w:rsidR="002F6EC7" w:rsidRPr="005477A2">
        <w:rPr>
          <w:rFonts w:cs="Arial"/>
          <w:b/>
          <w:szCs w:val="24"/>
        </w:rPr>
        <w:t xml:space="preserve"> supuestamente</w:t>
      </w:r>
      <w:r w:rsidR="00D94067" w:rsidRPr="005477A2">
        <w:rPr>
          <w:rFonts w:cs="Arial"/>
          <w:b/>
          <w:szCs w:val="24"/>
        </w:rPr>
        <w:t>,</w:t>
      </w:r>
      <w:r w:rsidR="002F6EC7" w:rsidRPr="005477A2">
        <w:rPr>
          <w:rFonts w:cs="Arial"/>
          <w:b/>
          <w:szCs w:val="24"/>
        </w:rPr>
        <w:t xml:space="preserve"> inaplicables al caso</w:t>
      </w:r>
    </w:p>
    <w:p w14:paraId="1CBC80FC" w14:textId="77777777" w:rsidR="008A6FD3" w:rsidRPr="005477A2" w:rsidRDefault="008A6FD3" w:rsidP="0023429E">
      <w:pPr>
        <w:pStyle w:val="Textoindependiente22"/>
        <w:numPr>
          <w:ilvl w:val="12"/>
          <w:numId w:val="0"/>
        </w:numPr>
        <w:overflowPunct/>
        <w:autoSpaceDE/>
        <w:autoSpaceDN/>
        <w:adjustRightInd/>
        <w:spacing w:line="240" w:lineRule="auto"/>
        <w:textAlignment w:val="auto"/>
        <w:rPr>
          <w:rFonts w:cs="Arial"/>
          <w:b/>
          <w:szCs w:val="24"/>
        </w:rPr>
      </w:pPr>
    </w:p>
    <w:p w14:paraId="06ACF48E" w14:textId="77777777" w:rsidR="008A6FD3" w:rsidRPr="005477A2" w:rsidRDefault="008A6FD3" w:rsidP="008A6FD3">
      <w:pPr>
        <w:pStyle w:val="Textoindependiente22"/>
        <w:numPr>
          <w:ilvl w:val="12"/>
          <w:numId w:val="0"/>
        </w:numPr>
        <w:overflowPunct/>
        <w:autoSpaceDE/>
        <w:autoSpaceDN/>
        <w:adjustRightInd/>
        <w:textAlignment w:val="auto"/>
        <w:rPr>
          <w:rFonts w:cs="Arial"/>
          <w:szCs w:val="24"/>
        </w:rPr>
      </w:pPr>
      <w:r w:rsidRPr="005477A2">
        <w:rPr>
          <w:rFonts w:cs="Arial"/>
          <w:szCs w:val="24"/>
        </w:rPr>
        <w:t>La recurrente entra a reseñar una supuesta equivocación del Tribunal de Arbitramento al interpretar el régimen de los viáticos y las cláusulas de indemnidad y exclusión de la relación laboral frente a los acuerdos que guiaron el pacto entre la contratista y la UNP.</w:t>
      </w:r>
    </w:p>
    <w:p w14:paraId="342E971F" w14:textId="77777777" w:rsidR="008A6FD3" w:rsidRPr="005477A2" w:rsidRDefault="008A6FD3" w:rsidP="008A6FD3">
      <w:pPr>
        <w:pStyle w:val="Textoindependiente22"/>
        <w:numPr>
          <w:ilvl w:val="12"/>
          <w:numId w:val="0"/>
        </w:numPr>
        <w:overflowPunct/>
        <w:autoSpaceDE/>
        <w:autoSpaceDN/>
        <w:adjustRightInd/>
        <w:textAlignment w:val="auto"/>
        <w:rPr>
          <w:rFonts w:cs="Arial"/>
          <w:szCs w:val="24"/>
        </w:rPr>
      </w:pPr>
    </w:p>
    <w:p w14:paraId="7A684831" w14:textId="77777777" w:rsidR="00EB60B1" w:rsidRPr="005477A2" w:rsidRDefault="008A6FD3" w:rsidP="008A6FD3">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 xml:space="preserve">Los argumentos expresan la existencia de una interpretación </w:t>
      </w:r>
      <w:r w:rsidR="00EB60B1" w:rsidRPr="005477A2">
        <w:rPr>
          <w:rFonts w:cs="Arial"/>
          <w:szCs w:val="24"/>
        </w:rPr>
        <w:t xml:space="preserve">del Tribunal de Arbitramento </w:t>
      </w:r>
      <w:r w:rsidRPr="005477A2">
        <w:rPr>
          <w:rFonts w:cs="Arial"/>
          <w:szCs w:val="24"/>
        </w:rPr>
        <w:t>acerca de la separación entre las normas laborales y las contractuales</w:t>
      </w:r>
      <w:r w:rsidR="00EB60B1" w:rsidRPr="005477A2">
        <w:rPr>
          <w:rFonts w:cs="Arial"/>
          <w:szCs w:val="24"/>
        </w:rPr>
        <w:t>, lo cual</w:t>
      </w:r>
      <w:r w:rsidRPr="005477A2">
        <w:rPr>
          <w:rFonts w:cs="Arial"/>
          <w:szCs w:val="24"/>
        </w:rPr>
        <w:t xml:space="preserve"> </w:t>
      </w:r>
      <w:r w:rsidR="00EB60B1" w:rsidRPr="005477A2">
        <w:rPr>
          <w:rFonts w:cs="Arial"/>
          <w:szCs w:val="24"/>
        </w:rPr>
        <w:t>lleva a desechar, de entrada, la imputación de un fallo en conciencia.</w:t>
      </w:r>
    </w:p>
    <w:p w14:paraId="0DA66808" w14:textId="77777777" w:rsidR="00EB60B1" w:rsidRPr="005477A2" w:rsidRDefault="00EB60B1" w:rsidP="008A6FD3">
      <w:pPr>
        <w:pStyle w:val="Textoindependiente22"/>
        <w:numPr>
          <w:ilvl w:val="12"/>
          <w:numId w:val="0"/>
        </w:numPr>
        <w:overflowPunct/>
        <w:autoSpaceDE/>
        <w:autoSpaceDN/>
        <w:adjustRightInd/>
        <w:textAlignment w:val="auto"/>
        <w:rPr>
          <w:rFonts w:cs="Arial"/>
          <w:szCs w:val="24"/>
        </w:rPr>
      </w:pPr>
    </w:p>
    <w:p w14:paraId="43F1A17F" w14:textId="77777777" w:rsidR="00EB60B1" w:rsidRPr="005477A2" w:rsidRDefault="00EB60B1" w:rsidP="008A6FD3">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Se concluye que el laudo </w:t>
      </w:r>
      <w:r w:rsidR="0023429E" w:rsidRPr="005477A2">
        <w:rPr>
          <w:rFonts w:cs="Arial"/>
          <w:szCs w:val="24"/>
        </w:rPr>
        <w:t xml:space="preserve">contiene una </w:t>
      </w:r>
      <w:r w:rsidRPr="005477A2">
        <w:rPr>
          <w:rFonts w:cs="Arial"/>
          <w:szCs w:val="24"/>
        </w:rPr>
        <w:t xml:space="preserve">interpretación legal </w:t>
      </w:r>
      <w:r w:rsidR="0023429E" w:rsidRPr="005477A2">
        <w:rPr>
          <w:rFonts w:cs="Arial"/>
          <w:szCs w:val="24"/>
        </w:rPr>
        <w:t>y</w:t>
      </w:r>
      <w:r w:rsidRPr="005477A2">
        <w:rPr>
          <w:rFonts w:cs="Arial"/>
          <w:szCs w:val="24"/>
        </w:rPr>
        <w:t xml:space="preserve"> contractual en </w:t>
      </w:r>
      <w:r w:rsidR="0023429E" w:rsidRPr="005477A2">
        <w:rPr>
          <w:rFonts w:cs="Arial"/>
          <w:szCs w:val="24"/>
        </w:rPr>
        <w:t>la</w:t>
      </w:r>
      <w:r w:rsidRPr="005477A2">
        <w:rPr>
          <w:rFonts w:cs="Arial"/>
          <w:szCs w:val="24"/>
        </w:rPr>
        <w:t xml:space="preserve"> que se enmarcó el litigio y, por ello, la causal de fallo en conciencia es infundada.</w:t>
      </w:r>
    </w:p>
    <w:p w14:paraId="27CD4D85" w14:textId="77777777" w:rsidR="008A6FD3" w:rsidRPr="005477A2" w:rsidRDefault="004C619F" w:rsidP="004C619F">
      <w:pPr>
        <w:pStyle w:val="Textoindependiente22"/>
        <w:numPr>
          <w:ilvl w:val="12"/>
          <w:numId w:val="0"/>
        </w:numPr>
        <w:tabs>
          <w:tab w:val="left" w:pos="6412"/>
        </w:tabs>
        <w:overflowPunct/>
        <w:autoSpaceDE/>
        <w:autoSpaceDN/>
        <w:adjustRightInd/>
        <w:textAlignment w:val="auto"/>
        <w:rPr>
          <w:rFonts w:cs="Arial"/>
          <w:b/>
          <w:szCs w:val="24"/>
        </w:rPr>
      </w:pPr>
      <w:r>
        <w:rPr>
          <w:rFonts w:cs="Arial"/>
          <w:b/>
          <w:szCs w:val="24"/>
        </w:rPr>
        <w:tab/>
      </w:r>
    </w:p>
    <w:p w14:paraId="0A23ACA1" w14:textId="77777777" w:rsidR="005F575A" w:rsidRPr="005477A2" w:rsidRDefault="00413B27" w:rsidP="00D94067">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5F575A" w:rsidRPr="005477A2">
        <w:rPr>
          <w:rFonts w:cs="Arial"/>
          <w:b/>
          <w:szCs w:val="24"/>
        </w:rPr>
        <w:t xml:space="preserve">.3.5. No se puede predicar el fallo en conciencia con base en </w:t>
      </w:r>
      <w:r w:rsidR="00257A6F">
        <w:rPr>
          <w:rFonts w:cs="Arial"/>
          <w:b/>
          <w:szCs w:val="24"/>
        </w:rPr>
        <w:t>un</w:t>
      </w:r>
      <w:r w:rsidR="005F575A" w:rsidRPr="005477A2">
        <w:rPr>
          <w:rFonts w:cs="Arial"/>
          <w:b/>
          <w:szCs w:val="24"/>
        </w:rPr>
        <w:t xml:space="preserve"> criterio diferente sobre las reclamaciones en relación con los vehículos</w:t>
      </w:r>
    </w:p>
    <w:p w14:paraId="15A250A4" w14:textId="77777777" w:rsidR="00EB60B1" w:rsidRPr="005477A2" w:rsidRDefault="00EB60B1" w:rsidP="005F575A">
      <w:pPr>
        <w:pStyle w:val="Textoindependiente22"/>
        <w:numPr>
          <w:ilvl w:val="12"/>
          <w:numId w:val="0"/>
        </w:numPr>
        <w:overflowPunct/>
        <w:autoSpaceDE/>
        <w:autoSpaceDN/>
        <w:adjustRightInd/>
        <w:textAlignment w:val="auto"/>
        <w:rPr>
          <w:rFonts w:cs="Arial"/>
          <w:b/>
          <w:szCs w:val="24"/>
        </w:rPr>
      </w:pPr>
    </w:p>
    <w:p w14:paraId="0EFC673E" w14:textId="77777777" w:rsidR="00AF6CB2" w:rsidRPr="005477A2" w:rsidRDefault="00EB60B1" w:rsidP="005F575A">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La </w:t>
      </w:r>
      <w:r w:rsidR="00CD4288">
        <w:rPr>
          <w:rFonts w:cs="Arial"/>
          <w:szCs w:val="24"/>
        </w:rPr>
        <w:t xml:space="preserve">convocante </w:t>
      </w:r>
      <w:r w:rsidRPr="005477A2">
        <w:rPr>
          <w:rFonts w:cs="Arial"/>
          <w:szCs w:val="24"/>
        </w:rPr>
        <w:t>insist</w:t>
      </w:r>
      <w:r w:rsidR="00CD4288">
        <w:rPr>
          <w:rFonts w:cs="Arial"/>
          <w:szCs w:val="24"/>
        </w:rPr>
        <w:t xml:space="preserve">ió </w:t>
      </w:r>
      <w:r w:rsidRPr="005477A2">
        <w:rPr>
          <w:rFonts w:cs="Arial"/>
          <w:szCs w:val="24"/>
        </w:rPr>
        <w:t xml:space="preserve">en que </w:t>
      </w:r>
      <w:r w:rsidR="0023429E" w:rsidRPr="005477A2">
        <w:rPr>
          <w:rFonts w:cs="Arial"/>
          <w:szCs w:val="24"/>
        </w:rPr>
        <w:t>el</w:t>
      </w:r>
      <w:r w:rsidRPr="005477A2">
        <w:rPr>
          <w:rFonts w:cs="Arial"/>
          <w:szCs w:val="24"/>
        </w:rPr>
        <w:t xml:space="preserve"> plazo inicialmente previsto para el contrato se acortó y</w:t>
      </w:r>
      <w:r w:rsidR="00AF6CB2" w:rsidRPr="005477A2">
        <w:rPr>
          <w:rFonts w:cs="Arial"/>
          <w:szCs w:val="24"/>
        </w:rPr>
        <w:t xml:space="preserve"> </w:t>
      </w:r>
      <w:r w:rsidR="00CD4288">
        <w:rPr>
          <w:rFonts w:cs="Arial"/>
          <w:szCs w:val="24"/>
        </w:rPr>
        <w:t xml:space="preserve">que ello conllevó </w:t>
      </w:r>
      <w:r w:rsidRPr="005477A2">
        <w:rPr>
          <w:rFonts w:cs="Arial"/>
          <w:szCs w:val="24"/>
        </w:rPr>
        <w:t xml:space="preserve">un desfase en las operaciones de leasing y de arrendamiento de vehículos.  </w:t>
      </w:r>
    </w:p>
    <w:p w14:paraId="041169D4" w14:textId="77777777" w:rsidR="00AF6CB2" w:rsidRPr="005477A2" w:rsidRDefault="00AF6CB2" w:rsidP="005F575A">
      <w:pPr>
        <w:pStyle w:val="Textoindependiente22"/>
        <w:numPr>
          <w:ilvl w:val="12"/>
          <w:numId w:val="0"/>
        </w:numPr>
        <w:overflowPunct/>
        <w:autoSpaceDE/>
        <w:autoSpaceDN/>
        <w:adjustRightInd/>
        <w:textAlignment w:val="auto"/>
        <w:rPr>
          <w:rFonts w:cs="Arial"/>
          <w:szCs w:val="24"/>
        </w:rPr>
      </w:pPr>
    </w:p>
    <w:p w14:paraId="2B159540" w14:textId="77777777" w:rsidR="00D94067" w:rsidRPr="005477A2" w:rsidRDefault="00EB60B1" w:rsidP="00B01277">
      <w:pPr>
        <w:pStyle w:val="Textoindependiente22"/>
        <w:numPr>
          <w:ilvl w:val="12"/>
          <w:numId w:val="0"/>
        </w:numPr>
        <w:overflowPunct/>
        <w:autoSpaceDE/>
        <w:autoSpaceDN/>
        <w:adjustRightInd/>
        <w:textAlignment w:val="auto"/>
        <w:rPr>
          <w:rFonts w:cs="Arial"/>
          <w:szCs w:val="24"/>
        </w:rPr>
      </w:pPr>
      <w:r w:rsidRPr="005477A2">
        <w:rPr>
          <w:rFonts w:cs="Arial"/>
          <w:szCs w:val="24"/>
        </w:rPr>
        <w:t>En el laudo arbitral ese aspecto se consideró bajo el riesgo de</w:t>
      </w:r>
      <w:r w:rsidR="00AF6CB2" w:rsidRPr="005477A2">
        <w:rPr>
          <w:rFonts w:cs="Arial"/>
          <w:szCs w:val="24"/>
        </w:rPr>
        <w:t xml:space="preserve"> la</w:t>
      </w:r>
      <w:r w:rsidRPr="005477A2">
        <w:rPr>
          <w:rFonts w:cs="Arial"/>
          <w:szCs w:val="24"/>
        </w:rPr>
        <w:t xml:space="preserve"> contratista</w:t>
      </w:r>
      <w:r w:rsidR="0023429E" w:rsidRPr="005477A2">
        <w:rPr>
          <w:rFonts w:cs="Arial"/>
          <w:szCs w:val="24"/>
        </w:rPr>
        <w:t>,</w:t>
      </w:r>
      <w:r w:rsidRPr="005477A2">
        <w:rPr>
          <w:rFonts w:cs="Arial"/>
          <w:szCs w:val="24"/>
        </w:rPr>
        <w:t xml:space="preserve"> de acuerdo con las estipulaciones de plazo y agotamiento del presupuesto</w:t>
      </w:r>
      <w:r w:rsidR="00CD4288">
        <w:rPr>
          <w:rFonts w:cs="Arial"/>
          <w:szCs w:val="24"/>
        </w:rPr>
        <w:t>; a</w:t>
      </w:r>
      <w:r w:rsidR="0023429E" w:rsidRPr="005477A2">
        <w:rPr>
          <w:rFonts w:cs="Arial"/>
          <w:szCs w:val="24"/>
        </w:rPr>
        <w:t xml:space="preserve">dicionalmente, </w:t>
      </w:r>
      <w:r w:rsidR="00B01277" w:rsidRPr="005477A2">
        <w:rPr>
          <w:rFonts w:cs="Arial"/>
          <w:szCs w:val="24"/>
        </w:rPr>
        <w:t>en cuanto a</w:t>
      </w:r>
      <w:r w:rsidR="0023429E" w:rsidRPr="005477A2">
        <w:rPr>
          <w:rFonts w:cs="Arial"/>
          <w:szCs w:val="24"/>
        </w:rPr>
        <w:t xml:space="preserve">l valor </w:t>
      </w:r>
      <w:r w:rsidR="00B01277" w:rsidRPr="005477A2">
        <w:rPr>
          <w:rFonts w:cs="Arial"/>
          <w:szCs w:val="24"/>
        </w:rPr>
        <w:t>que se reclamó por concepto de los vehículos, ya se ha expuesto en esta providencia que el Tribunal de Arbitramento consideró que el deber de planeación también era exigible a</w:t>
      </w:r>
      <w:r w:rsidR="0023429E" w:rsidRPr="005477A2">
        <w:rPr>
          <w:rFonts w:cs="Arial"/>
          <w:szCs w:val="24"/>
        </w:rPr>
        <w:t xml:space="preserve"> la</w:t>
      </w:r>
      <w:r w:rsidR="00B01277" w:rsidRPr="005477A2">
        <w:rPr>
          <w:rFonts w:cs="Arial"/>
          <w:szCs w:val="24"/>
        </w:rPr>
        <w:t xml:space="preserve"> contratista y que la aceptación de los acuerdos permitía desechar las reclamaciones de la demandante. </w:t>
      </w:r>
    </w:p>
    <w:p w14:paraId="760B8AAB" w14:textId="77777777" w:rsidR="00D94067" w:rsidRPr="005477A2" w:rsidRDefault="00D94067" w:rsidP="00B01277">
      <w:pPr>
        <w:pStyle w:val="Textoindependiente22"/>
        <w:numPr>
          <w:ilvl w:val="12"/>
          <w:numId w:val="0"/>
        </w:numPr>
        <w:overflowPunct/>
        <w:autoSpaceDE/>
        <w:autoSpaceDN/>
        <w:adjustRightInd/>
        <w:textAlignment w:val="auto"/>
        <w:rPr>
          <w:rFonts w:cs="Arial"/>
          <w:szCs w:val="24"/>
        </w:rPr>
      </w:pPr>
    </w:p>
    <w:p w14:paraId="33D3BAD5" w14:textId="77777777" w:rsidR="00B01277" w:rsidRPr="005477A2" w:rsidRDefault="00B01277" w:rsidP="00B01277">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Por ello, no son de recibo los argumentos para constituir </w:t>
      </w:r>
      <w:r w:rsidR="00AF6CB2" w:rsidRPr="005477A2">
        <w:rPr>
          <w:rFonts w:cs="Arial"/>
          <w:szCs w:val="24"/>
        </w:rPr>
        <w:t>un</w:t>
      </w:r>
      <w:r w:rsidRPr="005477A2">
        <w:rPr>
          <w:rFonts w:cs="Arial"/>
          <w:szCs w:val="24"/>
        </w:rPr>
        <w:t xml:space="preserve"> fallo en conciencia</w:t>
      </w:r>
      <w:r w:rsidR="00AF6CB2" w:rsidRPr="005477A2">
        <w:rPr>
          <w:rFonts w:cs="Arial"/>
          <w:szCs w:val="24"/>
        </w:rPr>
        <w:t xml:space="preserve">, dado que ellos se </w:t>
      </w:r>
      <w:r w:rsidR="007A778C" w:rsidRPr="005477A2">
        <w:rPr>
          <w:rFonts w:cs="Arial"/>
          <w:szCs w:val="24"/>
        </w:rPr>
        <w:t xml:space="preserve">refieren al </w:t>
      </w:r>
      <w:r w:rsidRPr="005477A2">
        <w:rPr>
          <w:rFonts w:cs="Arial"/>
          <w:szCs w:val="24"/>
        </w:rPr>
        <w:t xml:space="preserve">análisis de la prueba de la correspondencia sobre las provisiones y los mecanismos de financiación, por cuanto el laudo precisamente se </w:t>
      </w:r>
      <w:r w:rsidR="0023429E" w:rsidRPr="005477A2">
        <w:rPr>
          <w:rFonts w:cs="Arial"/>
          <w:szCs w:val="24"/>
        </w:rPr>
        <w:t xml:space="preserve">fundó en </w:t>
      </w:r>
      <w:r w:rsidR="007A778C" w:rsidRPr="005477A2">
        <w:rPr>
          <w:rFonts w:cs="Arial"/>
          <w:szCs w:val="24"/>
        </w:rPr>
        <w:t>un</w:t>
      </w:r>
      <w:r w:rsidR="0023429E" w:rsidRPr="005477A2">
        <w:rPr>
          <w:rFonts w:cs="Arial"/>
          <w:szCs w:val="24"/>
        </w:rPr>
        <w:t xml:space="preserve"> </w:t>
      </w:r>
      <w:r w:rsidR="007A778C" w:rsidRPr="005477A2">
        <w:rPr>
          <w:rFonts w:cs="Arial"/>
          <w:szCs w:val="24"/>
        </w:rPr>
        <w:t xml:space="preserve">razonamiento sobre </w:t>
      </w:r>
      <w:r w:rsidRPr="005477A2">
        <w:rPr>
          <w:rFonts w:cs="Arial"/>
          <w:szCs w:val="24"/>
        </w:rPr>
        <w:t>las pruebas y la ley aplicable.</w:t>
      </w:r>
    </w:p>
    <w:p w14:paraId="5CB348D5" w14:textId="77777777" w:rsidR="00EB60B1" w:rsidRPr="005477A2" w:rsidRDefault="00EB60B1" w:rsidP="005F575A">
      <w:pPr>
        <w:pStyle w:val="Textoindependiente22"/>
        <w:numPr>
          <w:ilvl w:val="12"/>
          <w:numId w:val="0"/>
        </w:numPr>
        <w:overflowPunct/>
        <w:autoSpaceDE/>
        <w:autoSpaceDN/>
        <w:adjustRightInd/>
        <w:spacing w:line="240" w:lineRule="auto"/>
        <w:textAlignment w:val="auto"/>
        <w:rPr>
          <w:rFonts w:cs="Arial"/>
          <w:b/>
          <w:szCs w:val="24"/>
        </w:rPr>
      </w:pPr>
    </w:p>
    <w:p w14:paraId="64FDE9D8" w14:textId="77777777" w:rsidR="00FC3196" w:rsidRPr="005477A2" w:rsidRDefault="00EB60B1" w:rsidP="00D94067">
      <w:pPr>
        <w:pStyle w:val="Textoindependiente22"/>
        <w:numPr>
          <w:ilvl w:val="12"/>
          <w:numId w:val="0"/>
        </w:numPr>
        <w:overflowPunct/>
        <w:autoSpaceDE/>
        <w:autoSpaceDN/>
        <w:adjustRightInd/>
        <w:textAlignment w:val="auto"/>
        <w:rPr>
          <w:rFonts w:cs="Arial"/>
          <w:szCs w:val="24"/>
        </w:rPr>
      </w:pPr>
      <w:r w:rsidRPr="005477A2">
        <w:rPr>
          <w:rFonts w:cs="Arial"/>
          <w:szCs w:val="24"/>
        </w:rPr>
        <w:t>Nuevamente</w:t>
      </w:r>
      <w:r w:rsidR="00B01277" w:rsidRPr="005477A2">
        <w:rPr>
          <w:rFonts w:cs="Arial"/>
          <w:szCs w:val="24"/>
        </w:rPr>
        <w:t>,</w:t>
      </w:r>
      <w:r w:rsidRPr="005477A2">
        <w:rPr>
          <w:rFonts w:cs="Arial"/>
          <w:szCs w:val="24"/>
        </w:rPr>
        <w:t xml:space="preserve"> se concluye que la recurrente entr</w:t>
      </w:r>
      <w:r w:rsidR="00D94067" w:rsidRPr="005477A2">
        <w:rPr>
          <w:rFonts w:cs="Arial"/>
          <w:szCs w:val="24"/>
        </w:rPr>
        <w:t>ó</w:t>
      </w:r>
      <w:r w:rsidRPr="005477A2">
        <w:rPr>
          <w:rFonts w:cs="Arial"/>
          <w:szCs w:val="24"/>
        </w:rPr>
        <w:t xml:space="preserve"> a controvertir </w:t>
      </w:r>
      <w:r w:rsidR="00FC3196" w:rsidRPr="005477A2">
        <w:rPr>
          <w:rFonts w:cs="Arial"/>
          <w:szCs w:val="24"/>
        </w:rPr>
        <w:t>la interpretación del contrato</w:t>
      </w:r>
      <w:r w:rsidRPr="005477A2">
        <w:rPr>
          <w:rFonts w:cs="Arial"/>
          <w:szCs w:val="24"/>
        </w:rPr>
        <w:t xml:space="preserve"> </w:t>
      </w:r>
      <w:r w:rsidR="00D94067" w:rsidRPr="005477A2">
        <w:rPr>
          <w:rFonts w:cs="Arial"/>
          <w:szCs w:val="24"/>
        </w:rPr>
        <w:t xml:space="preserve">expuesta en </w:t>
      </w:r>
      <w:r w:rsidRPr="005477A2">
        <w:rPr>
          <w:rFonts w:cs="Arial"/>
          <w:szCs w:val="24"/>
        </w:rPr>
        <w:t>el laudo</w:t>
      </w:r>
      <w:r w:rsidR="00D94067" w:rsidRPr="005477A2">
        <w:rPr>
          <w:rFonts w:cs="Arial"/>
          <w:szCs w:val="24"/>
        </w:rPr>
        <w:t xml:space="preserve"> arbitral</w:t>
      </w:r>
      <w:r w:rsidRPr="005477A2">
        <w:rPr>
          <w:rFonts w:cs="Arial"/>
          <w:szCs w:val="24"/>
        </w:rPr>
        <w:t>, lo cual se contrapone con los elemento</w:t>
      </w:r>
      <w:r w:rsidR="00FC3196" w:rsidRPr="005477A2">
        <w:rPr>
          <w:rFonts w:cs="Arial"/>
          <w:szCs w:val="24"/>
        </w:rPr>
        <w:t xml:space="preserve">s para configurar el fallo en conciencia, toda vez que </w:t>
      </w:r>
      <w:r w:rsidR="00257A6F">
        <w:rPr>
          <w:rFonts w:cs="Arial"/>
          <w:szCs w:val="24"/>
        </w:rPr>
        <w:t>e</w:t>
      </w:r>
      <w:r w:rsidR="00FC3196" w:rsidRPr="005477A2">
        <w:rPr>
          <w:rFonts w:cs="Arial"/>
          <w:szCs w:val="24"/>
        </w:rPr>
        <w:t>ste último supone la ausencia de soporte probatorio alguno en el análisis del Tribunal.</w:t>
      </w:r>
    </w:p>
    <w:p w14:paraId="7C00F4D5" w14:textId="77777777" w:rsidR="00FC3196" w:rsidRPr="005477A2" w:rsidRDefault="00FC3196" w:rsidP="005F575A">
      <w:pPr>
        <w:pStyle w:val="Textoindependiente22"/>
        <w:numPr>
          <w:ilvl w:val="12"/>
          <w:numId w:val="0"/>
        </w:numPr>
        <w:overflowPunct/>
        <w:autoSpaceDE/>
        <w:autoSpaceDN/>
        <w:adjustRightInd/>
        <w:spacing w:line="240" w:lineRule="auto"/>
        <w:textAlignment w:val="auto"/>
        <w:rPr>
          <w:rFonts w:cs="Arial"/>
          <w:b/>
          <w:szCs w:val="24"/>
        </w:rPr>
      </w:pPr>
    </w:p>
    <w:p w14:paraId="4BBD88C3" w14:textId="77777777" w:rsidR="005F575A" w:rsidRPr="005477A2" w:rsidRDefault="00413B27" w:rsidP="005F575A">
      <w:pPr>
        <w:pStyle w:val="Textoindependiente22"/>
        <w:numPr>
          <w:ilvl w:val="12"/>
          <w:numId w:val="0"/>
        </w:numPr>
        <w:overflowPunct/>
        <w:autoSpaceDE/>
        <w:autoSpaceDN/>
        <w:adjustRightInd/>
        <w:spacing w:line="240" w:lineRule="auto"/>
        <w:textAlignment w:val="auto"/>
        <w:rPr>
          <w:rFonts w:cs="Arial"/>
          <w:b/>
          <w:szCs w:val="24"/>
        </w:rPr>
      </w:pPr>
      <w:r w:rsidRPr="005477A2">
        <w:rPr>
          <w:rFonts w:cs="Arial"/>
          <w:b/>
          <w:szCs w:val="24"/>
        </w:rPr>
        <w:t>6</w:t>
      </w:r>
      <w:r w:rsidR="005F575A" w:rsidRPr="005477A2">
        <w:rPr>
          <w:rFonts w:cs="Arial"/>
          <w:b/>
          <w:szCs w:val="24"/>
        </w:rPr>
        <w:t>.</w:t>
      </w:r>
      <w:r w:rsidRPr="005477A2">
        <w:rPr>
          <w:rFonts w:cs="Arial"/>
          <w:b/>
          <w:szCs w:val="24"/>
        </w:rPr>
        <w:t>3</w:t>
      </w:r>
      <w:r w:rsidR="005F575A" w:rsidRPr="005477A2">
        <w:rPr>
          <w:rFonts w:cs="Arial"/>
          <w:b/>
          <w:szCs w:val="24"/>
        </w:rPr>
        <w:t>.</w:t>
      </w:r>
      <w:r w:rsidRPr="005477A2">
        <w:rPr>
          <w:rFonts w:cs="Arial"/>
          <w:b/>
          <w:szCs w:val="24"/>
        </w:rPr>
        <w:t>6</w:t>
      </w:r>
      <w:r w:rsidR="005F575A" w:rsidRPr="005477A2">
        <w:rPr>
          <w:rFonts w:cs="Arial"/>
          <w:b/>
          <w:szCs w:val="24"/>
        </w:rPr>
        <w:t>. No existe fallo en conciencia por interpretación diferente en materia de la aplicación de los ajustes por inflación</w:t>
      </w:r>
    </w:p>
    <w:p w14:paraId="41348492" w14:textId="77777777" w:rsidR="00D94067" w:rsidRPr="005477A2" w:rsidRDefault="00D94067" w:rsidP="005F575A">
      <w:pPr>
        <w:pStyle w:val="Textoindependiente22"/>
        <w:numPr>
          <w:ilvl w:val="12"/>
          <w:numId w:val="0"/>
        </w:numPr>
        <w:overflowPunct/>
        <w:autoSpaceDE/>
        <w:autoSpaceDN/>
        <w:adjustRightInd/>
        <w:spacing w:line="240" w:lineRule="auto"/>
        <w:textAlignment w:val="auto"/>
        <w:rPr>
          <w:rFonts w:cs="Arial"/>
          <w:b/>
          <w:szCs w:val="24"/>
        </w:rPr>
      </w:pPr>
    </w:p>
    <w:p w14:paraId="16CEA5D1" w14:textId="77777777" w:rsidR="00FC3196" w:rsidRPr="005477A2" w:rsidRDefault="00FC3196" w:rsidP="005F575A">
      <w:pPr>
        <w:pStyle w:val="Textoindependiente22"/>
        <w:numPr>
          <w:ilvl w:val="12"/>
          <w:numId w:val="0"/>
        </w:numPr>
        <w:overflowPunct/>
        <w:autoSpaceDE/>
        <w:autoSpaceDN/>
        <w:adjustRightInd/>
        <w:textAlignment w:val="auto"/>
        <w:rPr>
          <w:rFonts w:cs="Arial"/>
          <w:szCs w:val="24"/>
        </w:rPr>
      </w:pPr>
      <w:r w:rsidRPr="005477A2">
        <w:rPr>
          <w:rFonts w:cs="Arial"/>
          <w:szCs w:val="24"/>
        </w:rPr>
        <w:t xml:space="preserve">El laudo </w:t>
      </w:r>
      <w:r w:rsidR="007A778C" w:rsidRPr="005477A2">
        <w:rPr>
          <w:rFonts w:cs="Arial"/>
          <w:szCs w:val="24"/>
        </w:rPr>
        <w:t xml:space="preserve">arbitral </w:t>
      </w:r>
      <w:r w:rsidRPr="005477A2">
        <w:rPr>
          <w:rFonts w:cs="Arial"/>
          <w:szCs w:val="24"/>
        </w:rPr>
        <w:t xml:space="preserve">interpretó el pliego de condiciones y </w:t>
      </w:r>
      <w:r w:rsidR="007A778C" w:rsidRPr="005477A2">
        <w:rPr>
          <w:rFonts w:cs="Arial"/>
          <w:szCs w:val="24"/>
        </w:rPr>
        <w:t xml:space="preserve">los contrato </w:t>
      </w:r>
      <w:r w:rsidR="007A778C" w:rsidRPr="00257A6F">
        <w:rPr>
          <w:rFonts w:cs="Arial"/>
          <w:i/>
          <w:szCs w:val="24"/>
        </w:rPr>
        <w:t>sub júdice</w:t>
      </w:r>
      <w:r w:rsidR="007A778C" w:rsidRPr="005477A2">
        <w:rPr>
          <w:rFonts w:cs="Arial"/>
          <w:szCs w:val="24"/>
        </w:rPr>
        <w:t xml:space="preserve"> </w:t>
      </w:r>
      <w:r w:rsidRPr="005477A2">
        <w:rPr>
          <w:rFonts w:cs="Arial"/>
          <w:szCs w:val="24"/>
        </w:rPr>
        <w:t>estimando que era válida la condición de no ajustar los distintos ítems con base en la inflación y que el único ajuste que se acordó fue el referido al incremento del salario mínimo, por el cambio de vigencia fiscal.</w:t>
      </w:r>
    </w:p>
    <w:p w14:paraId="10BBEF10" w14:textId="77777777" w:rsidR="00FC3196" w:rsidRPr="005477A2" w:rsidRDefault="00FC3196" w:rsidP="005F575A">
      <w:pPr>
        <w:pStyle w:val="Textoindependiente22"/>
        <w:numPr>
          <w:ilvl w:val="12"/>
          <w:numId w:val="0"/>
        </w:numPr>
        <w:overflowPunct/>
        <w:autoSpaceDE/>
        <w:autoSpaceDN/>
        <w:adjustRightInd/>
        <w:textAlignment w:val="auto"/>
        <w:rPr>
          <w:rFonts w:cs="Arial"/>
          <w:szCs w:val="24"/>
        </w:rPr>
      </w:pPr>
    </w:p>
    <w:p w14:paraId="14CEEBC4" w14:textId="77777777" w:rsidR="008D3D61" w:rsidRPr="005477A2" w:rsidRDefault="00FC3196" w:rsidP="005F575A">
      <w:pPr>
        <w:pStyle w:val="Textoindependiente22"/>
        <w:numPr>
          <w:ilvl w:val="12"/>
          <w:numId w:val="0"/>
        </w:numPr>
        <w:overflowPunct/>
        <w:autoSpaceDE/>
        <w:autoSpaceDN/>
        <w:adjustRightInd/>
        <w:textAlignment w:val="auto"/>
        <w:rPr>
          <w:rFonts w:cs="Arial"/>
          <w:szCs w:val="24"/>
        </w:rPr>
      </w:pPr>
      <w:r w:rsidRPr="005477A2">
        <w:rPr>
          <w:rFonts w:cs="Arial"/>
          <w:szCs w:val="24"/>
        </w:rPr>
        <w:lastRenderedPageBreak/>
        <w:t xml:space="preserve">Como el fallo en conciencia solo se puede tipificar frente al apartamiento de toda prueba y de toda norma legal, pues solo </w:t>
      </w:r>
      <w:r w:rsidR="00D94067" w:rsidRPr="005477A2">
        <w:rPr>
          <w:rFonts w:cs="Arial"/>
          <w:szCs w:val="24"/>
        </w:rPr>
        <w:t>partiendo de ello se podría explorar la existencia de un laudo proferido “</w:t>
      </w:r>
      <w:r w:rsidRPr="005477A2">
        <w:rPr>
          <w:rFonts w:cs="Arial"/>
          <w:szCs w:val="24"/>
        </w:rPr>
        <w:t>verdad sabida y buena fe guardada</w:t>
      </w:r>
      <w:r w:rsidR="00D94067" w:rsidRPr="005477A2">
        <w:rPr>
          <w:rFonts w:cs="Arial"/>
          <w:szCs w:val="24"/>
        </w:rPr>
        <w:t>”</w:t>
      </w:r>
      <w:r w:rsidRPr="005477A2">
        <w:rPr>
          <w:rFonts w:cs="Arial"/>
          <w:szCs w:val="24"/>
        </w:rPr>
        <w:t xml:space="preserve">, “ex a quo bono”, se </w:t>
      </w:r>
      <w:r w:rsidR="00D94067" w:rsidRPr="005477A2">
        <w:rPr>
          <w:rFonts w:cs="Arial"/>
          <w:szCs w:val="24"/>
        </w:rPr>
        <w:t xml:space="preserve">tiene que </w:t>
      </w:r>
      <w:r w:rsidRPr="005477A2">
        <w:rPr>
          <w:rFonts w:cs="Arial"/>
          <w:szCs w:val="24"/>
        </w:rPr>
        <w:t>conclu</w:t>
      </w:r>
      <w:r w:rsidR="00D94067" w:rsidRPr="005477A2">
        <w:rPr>
          <w:rFonts w:cs="Arial"/>
          <w:szCs w:val="24"/>
        </w:rPr>
        <w:t xml:space="preserve">ir </w:t>
      </w:r>
      <w:r w:rsidRPr="005477A2">
        <w:rPr>
          <w:rFonts w:cs="Arial"/>
          <w:szCs w:val="24"/>
        </w:rPr>
        <w:t xml:space="preserve">que no </w:t>
      </w:r>
      <w:r w:rsidR="0023429E" w:rsidRPr="005477A2">
        <w:rPr>
          <w:rFonts w:cs="Arial"/>
          <w:szCs w:val="24"/>
        </w:rPr>
        <w:t xml:space="preserve">se </w:t>
      </w:r>
      <w:r w:rsidRPr="005477A2">
        <w:rPr>
          <w:rFonts w:cs="Arial"/>
          <w:szCs w:val="24"/>
        </w:rPr>
        <w:t xml:space="preserve">configura </w:t>
      </w:r>
      <w:r w:rsidR="00B01277" w:rsidRPr="005477A2">
        <w:rPr>
          <w:rFonts w:cs="Arial"/>
          <w:szCs w:val="24"/>
        </w:rPr>
        <w:t xml:space="preserve">la causal </w:t>
      </w:r>
      <w:r w:rsidR="00A6259D" w:rsidRPr="005477A2">
        <w:rPr>
          <w:rFonts w:cs="Arial"/>
          <w:szCs w:val="24"/>
        </w:rPr>
        <w:t xml:space="preserve">referida </w:t>
      </w:r>
      <w:r w:rsidRPr="005477A2">
        <w:rPr>
          <w:rFonts w:cs="Arial"/>
          <w:szCs w:val="24"/>
        </w:rPr>
        <w:t xml:space="preserve">con base en una interpretación diferente de la que </w:t>
      </w:r>
      <w:r w:rsidR="00B01277" w:rsidRPr="005477A2">
        <w:rPr>
          <w:rFonts w:cs="Arial"/>
          <w:szCs w:val="24"/>
        </w:rPr>
        <w:t xml:space="preserve">expresó el laudo en </w:t>
      </w:r>
      <w:r w:rsidRPr="005477A2">
        <w:rPr>
          <w:rFonts w:cs="Arial"/>
          <w:szCs w:val="24"/>
        </w:rPr>
        <w:t>el razonamiento legal y probatorio acerca del contrato.</w:t>
      </w:r>
    </w:p>
    <w:p w14:paraId="61378575" w14:textId="77777777" w:rsidR="00FC3196" w:rsidRPr="005477A2" w:rsidRDefault="00FC3196" w:rsidP="005F575A">
      <w:pPr>
        <w:pStyle w:val="Textoindependiente22"/>
        <w:numPr>
          <w:ilvl w:val="12"/>
          <w:numId w:val="0"/>
        </w:numPr>
        <w:overflowPunct/>
        <w:autoSpaceDE/>
        <w:autoSpaceDN/>
        <w:adjustRightInd/>
        <w:textAlignment w:val="auto"/>
        <w:rPr>
          <w:rFonts w:cs="Arial"/>
          <w:szCs w:val="24"/>
        </w:rPr>
      </w:pPr>
    </w:p>
    <w:p w14:paraId="2A07CFBE" w14:textId="77777777" w:rsidR="00744C8C" w:rsidRPr="005477A2" w:rsidRDefault="00B01277" w:rsidP="00D94067">
      <w:pPr>
        <w:pStyle w:val="Textoindependiente22"/>
        <w:numPr>
          <w:ilvl w:val="12"/>
          <w:numId w:val="0"/>
        </w:numPr>
        <w:overflowPunct/>
        <w:autoSpaceDE/>
        <w:autoSpaceDN/>
        <w:adjustRightInd/>
        <w:textAlignment w:val="auto"/>
        <w:rPr>
          <w:rFonts w:cs="Arial"/>
          <w:szCs w:val="24"/>
        </w:rPr>
      </w:pPr>
      <w:r w:rsidRPr="005477A2">
        <w:rPr>
          <w:rFonts w:cs="Arial"/>
          <w:szCs w:val="24"/>
        </w:rPr>
        <w:t>En es</w:t>
      </w:r>
      <w:r w:rsidR="00A6259D" w:rsidRPr="005477A2">
        <w:rPr>
          <w:rFonts w:cs="Arial"/>
          <w:szCs w:val="24"/>
        </w:rPr>
        <w:t>t</w:t>
      </w:r>
      <w:r w:rsidRPr="005477A2">
        <w:rPr>
          <w:rFonts w:cs="Arial"/>
          <w:szCs w:val="24"/>
        </w:rPr>
        <w:t xml:space="preserve">e orden de ideas, se </w:t>
      </w:r>
      <w:r w:rsidR="00D94067" w:rsidRPr="005477A2">
        <w:rPr>
          <w:rFonts w:cs="Arial"/>
          <w:szCs w:val="24"/>
        </w:rPr>
        <w:t xml:space="preserve">declarará infundada la causal de </w:t>
      </w:r>
      <w:r w:rsidRPr="005477A2">
        <w:rPr>
          <w:rFonts w:cs="Arial"/>
          <w:szCs w:val="24"/>
        </w:rPr>
        <w:t xml:space="preserve">fallo en conciencia. </w:t>
      </w:r>
    </w:p>
    <w:p w14:paraId="08B977A1" w14:textId="77777777" w:rsidR="00D94067" w:rsidRPr="005477A2" w:rsidRDefault="00D94067" w:rsidP="00D94067">
      <w:pPr>
        <w:pStyle w:val="Textoindependiente22"/>
        <w:numPr>
          <w:ilvl w:val="12"/>
          <w:numId w:val="0"/>
        </w:numPr>
        <w:overflowPunct/>
        <w:autoSpaceDE/>
        <w:autoSpaceDN/>
        <w:adjustRightInd/>
        <w:textAlignment w:val="auto"/>
        <w:rPr>
          <w:rFonts w:cs="Arial"/>
          <w:b/>
        </w:rPr>
      </w:pPr>
    </w:p>
    <w:p w14:paraId="4E2F1987" w14:textId="77777777" w:rsidR="00B5444F" w:rsidRPr="005477A2" w:rsidRDefault="00413B27" w:rsidP="00B5444F">
      <w:pPr>
        <w:rPr>
          <w:rFonts w:cs="Arial"/>
          <w:b/>
        </w:rPr>
      </w:pPr>
      <w:r w:rsidRPr="005477A2">
        <w:rPr>
          <w:rFonts w:cs="Arial"/>
          <w:b/>
        </w:rPr>
        <w:t>7</w:t>
      </w:r>
      <w:r w:rsidR="00B5444F" w:rsidRPr="005477A2">
        <w:rPr>
          <w:rFonts w:cs="Arial"/>
          <w:b/>
        </w:rPr>
        <w:t>. Costas</w:t>
      </w:r>
    </w:p>
    <w:p w14:paraId="7FF3392A" w14:textId="77777777" w:rsidR="008661B2" w:rsidRPr="005477A2" w:rsidRDefault="008661B2" w:rsidP="008661B2">
      <w:pPr>
        <w:ind w:firstLine="709"/>
        <w:rPr>
          <w:rFonts w:eastAsia="MS Mincho" w:cs="Arial"/>
        </w:rPr>
      </w:pPr>
    </w:p>
    <w:p w14:paraId="30E4FA64" w14:textId="77777777" w:rsidR="008661B2" w:rsidRPr="005477A2" w:rsidRDefault="008661B2" w:rsidP="008661B2">
      <w:pPr>
        <w:pStyle w:val="NormalWeb"/>
        <w:spacing w:before="0" w:beforeAutospacing="0" w:after="150" w:afterAutospacing="0"/>
        <w:rPr>
          <w:rFonts w:cs="Arial"/>
        </w:rPr>
      </w:pPr>
      <w:r w:rsidRPr="005477A2">
        <w:rPr>
          <w:rFonts w:eastAsia="MS Mincho" w:cs="Arial"/>
        </w:rPr>
        <w:t xml:space="preserve">Toda vez que el recurso de anulación se declarará infundado, corresponde aplicar el artículo </w:t>
      </w:r>
      <w:r w:rsidRPr="005477A2">
        <w:rPr>
          <w:rFonts w:cs="Arial"/>
        </w:rPr>
        <w:t>43 de la Ley 1563 de 2012</w:t>
      </w:r>
      <w:r w:rsidR="00A6259D" w:rsidRPr="005477A2">
        <w:rPr>
          <w:rFonts w:cs="Arial"/>
        </w:rPr>
        <w:t>,</w:t>
      </w:r>
      <w:r w:rsidRPr="005477A2">
        <w:rPr>
          <w:rFonts w:cs="Arial"/>
        </w:rPr>
        <w:t xml:space="preserve"> según el cual</w:t>
      </w:r>
      <w:r w:rsidR="00A6259D" w:rsidRPr="005477A2">
        <w:rPr>
          <w:rFonts w:cs="Arial"/>
        </w:rPr>
        <w:t>,</w:t>
      </w:r>
      <w:r w:rsidRPr="005477A2">
        <w:rPr>
          <w:rFonts w:cs="Arial"/>
        </w:rPr>
        <w:t xml:space="preserve"> si ninguna de las causales prospera</w:t>
      </w:r>
      <w:r w:rsidR="00257A6F">
        <w:rPr>
          <w:rFonts w:cs="Arial"/>
        </w:rPr>
        <w:t>,</w:t>
      </w:r>
      <w:r w:rsidRPr="005477A2">
        <w:rPr>
          <w:rFonts w:cs="Arial"/>
        </w:rPr>
        <w:t xml:space="preserve"> se condenará en costas al recurrente, salvo que dicho recurso haya sido presentado por el Ministerio Público. </w:t>
      </w:r>
    </w:p>
    <w:p w14:paraId="5B66AB2A" w14:textId="77777777" w:rsidR="005C0155" w:rsidRPr="005477A2" w:rsidRDefault="005C0155" w:rsidP="008661B2">
      <w:pPr>
        <w:pStyle w:val="Textoindependiente22"/>
        <w:numPr>
          <w:ilvl w:val="12"/>
          <w:numId w:val="0"/>
        </w:numPr>
        <w:overflowPunct/>
        <w:autoSpaceDE/>
        <w:autoSpaceDN/>
        <w:adjustRightInd/>
        <w:textAlignment w:val="auto"/>
        <w:rPr>
          <w:rFonts w:cs="Arial"/>
          <w:szCs w:val="24"/>
        </w:rPr>
      </w:pPr>
    </w:p>
    <w:p w14:paraId="0CC14620" w14:textId="77777777" w:rsidR="008661B2" w:rsidRPr="005477A2" w:rsidRDefault="008661B2" w:rsidP="008661B2">
      <w:pPr>
        <w:pStyle w:val="Textoindependiente22"/>
        <w:numPr>
          <w:ilvl w:val="12"/>
          <w:numId w:val="0"/>
        </w:numPr>
        <w:overflowPunct/>
        <w:autoSpaceDE/>
        <w:autoSpaceDN/>
        <w:adjustRightInd/>
        <w:textAlignment w:val="auto"/>
        <w:rPr>
          <w:rFonts w:cs="Arial"/>
          <w:szCs w:val="24"/>
        </w:rPr>
      </w:pPr>
      <w:r w:rsidRPr="005477A2">
        <w:rPr>
          <w:rFonts w:cs="Arial"/>
          <w:szCs w:val="24"/>
        </w:rPr>
        <w:t>Como consecuencia, se dispondrá la fijación de costas</w:t>
      </w:r>
      <w:r w:rsidR="005C0155" w:rsidRPr="005477A2">
        <w:rPr>
          <w:rFonts w:cs="Arial"/>
          <w:szCs w:val="24"/>
        </w:rPr>
        <w:t xml:space="preserve">. </w:t>
      </w:r>
      <w:r w:rsidRPr="005477A2">
        <w:rPr>
          <w:rFonts w:cs="Arial"/>
          <w:szCs w:val="24"/>
        </w:rPr>
        <w:t>Para ello, en relación con las agencias en derecho, se advierte que se entienden causadas por la actuación que tuvo que desplegar la parte convocada frente al recurso de anulación.</w:t>
      </w:r>
    </w:p>
    <w:p w14:paraId="6DABE142" w14:textId="77777777" w:rsidR="008661B2" w:rsidRPr="005477A2" w:rsidRDefault="008661B2" w:rsidP="008661B2">
      <w:pPr>
        <w:rPr>
          <w:rFonts w:cs="Arial"/>
        </w:rPr>
      </w:pPr>
    </w:p>
    <w:p w14:paraId="75EDA48C" w14:textId="77777777" w:rsidR="005F6041" w:rsidRDefault="008661B2" w:rsidP="008661B2">
      <w:pPr>
        <w:rPr>
          <w:rFonts w:cs="Arial"/>
        </w:rPr>
      </w:pPr>
      <w:r w:rsidRPr="005477A2">
        <w:rPr>
          <w:rFonts w:cs="Arial"/>
        </w:rPr>
        <w:t>Las agencias en derecho se tasan dentro del marco del Acuerdo PSAA16-10554 del 5 de agosto de 2016</w:t>
      </w:r>
      <w:r w:rsidRPr="005477A2">
        <w:rPr>
          <w:rFonts w:cs="Arial"/>
          <w:lang w:val="es-CO"/>
        </w:rPr>
        <w:t xml:space="preserve">, expedido por el Consejo Superior de la Judicatura, de conformidad </w:t>
      </w:r>
      <w:r w:rsidRPr="005477A2">
        <w:rPr>
          <w:rFonts w:cs="Arial"/>
        </w:rPr>
        <w:t>con la complejidad y la duración de la actuación que adelantó la parte vencedora dentro del respectivo recurso.</w:t>
      </w:r>
    </w:p>
    <w:p w14:paraId="38CE8D90" w14:textId="77777777" w:rsidR="005F6041" w:rsidRDefault="005F6041" w:rsidP="008661B2">
      <w:pPr>
        <w:rPr>
          <w:rFonts w:cs="Arial"/>
        </w:rPr>
      </w:pPr>
    </w:p>
    <w:p w14:paraId="6719AD25" w14:textId="77777777" w:rsidR="00C44B4B" w:rsidRPr="005477A2" w:rsidRDefault="008661B2" w:rsidP="008661B2">
      <w:pPr>
        <w:rPr>
          <w:rFonts w:cs="Arial"/>
        </w:rPr>
      </w:pPr>
      <w:r w:rsidRPr="005477A2">
        <w:rPr>
          <w:rFonts w:cs="Arial"/>
        </w:rPr>
        <w:t>P</w:t>
      </w:r>
      <w:r w:rsidR="00A6259D" w:rsidRPr="005477A2">
        <w:rPr>
          <w:rFonts w:cs="Arial"/>
        </w:rPr>
        <w:t xml:space="preserve">ara </w:t>
      </w:r>
      <w:r w:rsidRPr="005477A2">
        <w:rPr>
          <w:rFonts w:cs="Arial"/>
        </w:rPr>
        <w:t xml:space="preserve">lo anterior, se tiene en cuenta que el recurso </w:t>
      </w:r>
      <w:r w:rsidR="00C44B4B" w:rsidRPr="005477A2">
        <w:rPr>
          <w:rFonts w:cs="Arial"/>
        </w:rPr>
        <w:t xml:space="preserve">fue </w:t>
      </w:r>
      <w:r w:rsidRPr="005477A2">
        <w:rPr>
          <w:rFonts w:cs="Arial"/>
        </w:rPr>
        <w:t>extens</w:t>
      </w:r>
      <w:r w:rsidR="00C44B4B" w:rsidRPr="005477A2">
        <w:rPr>
          <w:rFonts w:cs="Arial"/>
        </w:rPr>
        <w:t>o, se argumentaron varias causales y diversos motivos en cada una de ellas y, por su parte, la entidad convocada intervino</w:t>
      </w:r>
      <w:r w:rsidR="00A6259D" w:rsidRPr="005477A2">
        <w:rPr>
          <w:rFonts w:cs="Arial"/>
        </w:rPr>
        <w:t xml:space="preserve"> de manera activa</w:t>
      </w:r>
      <w:r w:rsidR="00C44B4B" w:rsidRPr="005477A2">
        <w:rPr>
          <w:rFonts w:cs="Arial"/>
        </w:rPr>
        <w:t xml:space="preserve">, en forma detallada y sobre todos los tópicos que se suscitaron en el recurso. </w:t>
      </w:r>
    </w:p>
    <w:p w14:paraId="5F144A7E" w14:textId="77777777" w:rsidR="00C44B4B" w:rsidRPr="005477A2" w:rsidRDefault="00C44B4B" w:rsidP="008661B2">
      <w:pPr>
        <w:rPr>
          <w:rFonts w:cs="Arial"/>
        </w:rPr>
      </w:pPr>
    </w:p>
    <w:p w14:paraId="287AACC0" w14:textId="77777777" w:rsidR="008661B2" w:rsidRPr="005477A2" w:rsidRDefault="00C44B4B" w:rsidP="008661B2">
      <w:pPr>
        <w:rPr>
          <w:rFonts w:cs="Arial"/>
        </w:rPr>
      </w:pPr>
      <w:r w:rsidRPr="005477A2">
        <w:rPr>
          <w:rFonts w:cs="Arial"/>
        </w:rPr>
        <w:t xml:space="preserve">Así las cosas, se </w:t>
      </w:r>
      <w:r w:rsidR="008661B2" w:rsidRPr="005477A2">
        <w:rPr>
          <w:rFonts w:cs="Arial"/>
        </w:rPr>
        <w:t xml:space="preserve">fijan las agencias en derecho en la suma equivalente a </w:t>
      </w:r>
      <w:r w:rsidRPr="005477A2">
        <w:rPr>
          <w:rFonts w:cs="Arial"/>
        </w:rPr>
        <w:t xml:space="preserve">veinte </w:t>
      </w:r>
      <w:r w:rsidR="008661B2" w:rsidRPr="005477A2">
        <w:rPr>
          <w:rFonts w:cs="Arial"/>
        </w:rPr>
        <w:t>(</w:t>
      </w:r>
      <w:r w:rsidRPr="005477A2">
        <w:rPr>
          <w:rFonts w:cs="Arial"/>
        </w:rPr>
        <w:t>2</w:t>
      </w:r>
      <w:r w:rsidR="008661B2" w:rsidRPr="005477A2">
        <w:rPr>
          <w:rFonts w:cs="Arial"/>
        </w:rPr>
        <w:t xml:space="preserve">0) salarios mínimos legales mensuales, a cargo de </w:t>
      </w:r>
      <w:r w:rsidRPr="005477A2">
        <w:rPr>
          <w:rFonts w:cs="Arial"/>
        </w:rPr>
        <w:t xml:space="preserve">la parte convocante. </w:t>
      </w:r>
    </w:p>
    <w:p w14:paraId="05420796" w14:textId="77777777" w:rsidR="008661B2" w:rsidRPr="005477A2" w:rsidRDefault="008661B2" w:rsidP="008661B2">
      <w:pPr>
        <w:pStyle w:val="Textoindependiente22"/>
        <w:numPr>
          <w:ilvl w:val="12"/>
          <w:numId w:val="0"/>
        </w:numPr>
        <w:overflowPunct/>
        <w:autoSpaceDE/>
        <w:autoSpaceDN/>
        <w:adjustRightInd/>
        <w:textAlignment w:val="auto"/>
        <w:rPr>
          <w:rFonts w:cs="Arial"/>
          <w:szCs w:val="24"/>
        </w:rPr>
      </w:pPr>
    </w:p>
    <w:p w14:paraId="5129C40E" w14:textId="77777777" w:rsidR="008661B2" w:rsidRPr="005477A2" w:rsidRDefault="008661B2" w:rsidP="008661B2">
      <w:pPr>
        <w:rPr>
          <w:rFonts w:eastAsia="MS Mincho" w:cs="Arial"/>
        </w:rPr>
      </w:pPr>
      <w:r w:rsidRPr="005477A2">
        <w:rPr>
          <w:rFonts w:eastAsia="MS Mincho" w:cs="Arial"/>
        </w:rPr>
        <w:t>En mérito de lo expuesto, el Consejo de Estado, en Sala de lo Contencioso Administrativo, Sección Tercera</w:t>
      </w:r>
      <w:r w:rsidRPr="005477A2">
        <w:rPr>
          <w:rFonts w:eastAsia="MS Mincho" w:cs="Arial"/>
          <w:bCs/>
        </w:rPr>
        <w:t>,</w:t>
      </w:r>
      <w:r w:rsidRPr="005477A2">
        <w:rPr>
          <w:rFonts w:eastAsia="MS Mincho" w:cs="Arial"/>
          <w:b/>
        </w:rPr>
        <w:t xml:space="preserve"> </w:t>
      </w:r>
      <w:r w:rsidRPr="005477A2">
        <w:rPr>
          <w:rFonts w:eastAsia="MS Mincho" w:cs="Arial"/>
        </w:rPr>
        <w:t>Subsección A, administrando Justicia en nombre de la República de Colombia y por autoridad de la ley,</w:t>
      </w:r>
    </w:p>
    <w:p w14:paraId="4A5340A0" w14:textId="77777777" w:rsidR="008661B2" w:rsidRDefault="008661B2" w:rsidP="008661B2">
      <w:pPr>
        <w:ind w:firstLine="709"/>
        <w:rPr>
          <w:rFonts w:eastAsia="MS Mincho" w:cs="Arial"/>
        </w:rPr>
      </w:pPr>
    </w:p>
    <w:p w14:paraId="76E31768" w14:textId="77777777" w:rsidR="005F6041" w:rsidRPr="005477A2" w:rsidRDefault="005F6041" w:rsidP="008661B2">
      <w:pPr>
        <w:ind w:firstLine="709"/>
        <w:rPr>
          <w:rFonts w:eastAsia="MS Mincho" w:cs="Arial"/>
        </w:rPr>
      </w:pPr>
    </w:p>
    <w:p w14:paraId="0105F675" w14:textId="77777777" w:rsidR="008661B2" w:rsidRPr="005477A2" w:rsidRDefault="008661B2" w:rsidP="008661B2">
      <w:pPr>
        <w:ind w:firstLine="709"/>
        <w:jc w:val="center"/>
        <w:rPr>
          <w:rFonts w:eastAsia="MS Mincho" w:cs="Arial"/>
          <w:b/>
        </w:rPr>
      </w:pPr>
      <w:r w:rsidRPr="005477A2">
        <w:rPr>
          <w:rFonts w:eastAsia="MS Mincho" w:cs="Arial"/>
          <w:b/>
        </w:rPr>
        <w:t>RESUELVE</w:t>
      </w:r>
    </w:p>
    <w:p w14:paraId="5CCC9BC7" w14:textId="77777777" w:rsidR="00794925" w:rsidRPr="005477A2" w:rsidRDefault="00794925" w:rsidP="008661B2">
      <w:pPr>
        <w:rPr>
          <w:rFonts w:eastAsia="MS Mincho" w:cs="Arial"/>
          <w:b/>
        </w:rPr>
      </w:pPr>
    </w:p>
    <w:p w14:paraId="308100C1" w14:textId="77777777" w:rsidR="005F6041" w:rsidRDefault="005F6041" w:rsidP="008661B2">
      <w:pPr>
        <w:rPr>
          <w:rFonts w:eastAsia="MS Mincho" w:cs="Arial"/>
          <w:b/>
        </w:rPr>
      </w:pPr>
    </w:p>
    <w:p w14:paraId="6006BAC9" w14:textId="77777777" w:rsidR="008661B2" w:rsidRPr="005477A2" w:rsidRDefault="008661B2" w:rsidP="008661B2">
      <w:pPr>
        <w:rPr>
          <w:rFonts w:cs="Arial"/>
        </w:rPr>
      </w:pPr>
      <w:r w:rsidRPr="005477A2">
        <w:rPr>
          <w:rFonts w:eastAsia="MS Mincho" w:cs="Arial"/>
          <w:b/>
        </w:rPr>
        <w:t>PRIMERO</w:t>
      </w:r>
      <w:r w:rsidR="00794925" w:rsidRPr="005477A2">
        <w:rPr>
          <w:rFonts w:eastAsia="MS Mincho" w:cs="Arial"/>
        </w:rPr>
        <w:t>:</w:t>
      </w:r>
      <w:r w:rsidRPr="005477A2">
        <w:rPr>
          <w:rFonts w:eastAsia="MS Mincho" w:cs="Arial"/>
        </w:rPr>
        <w:t xml:space="preserve"> </w:t>
      </w:r>
      <w:r w:rsidRPr="005477A2">
        <w:rPr>
          <w:rFonts w:eastAsia="MS Mincho" w:cs="Arial"/>
          <w:b/>
        </w:rPr>
        <w:t>DECLARAR INFUNDADO</w:t>
      </w:r>
      <w:r w:rsidRPr="005477A2">
        <w:rPr>
          <w:rFonts w:eastAsia="MS Mincho" w:cs="Arial"/>
        </w:rPr>
        <w:t xml:space="preserve"> </w:t>
      </w:r>
      <w:r w:rsidR="00C44B4B" w:rsidRPr="005477A2">
        <w:rPr>
          <w:rFonts w:eastAsia="MS Mincho" w:cs="Arial"/>
        </w:rPr>
        <w:t xml:space="preserve">el </w:t>
      </w:r>
      <w:r w:rsidRPr="005477A2">
        <w:rPr>
          <w:rFonts w:eastAsia="MS Mincho" w:cs="Arial"/>
        </w:rPr>
        <w:t xml:space="preserve">recurso extraordinario de anulación </w:t>
      </w:r>
      <w:r w:rsidRPr="005477A2">
        <w:rPr>
          <w:rFonts w:eastAsia="MS Mincho"/>
        </w:rPr>
        <w:t xml:space="preserve">interpuesto por </w:t>
      </w:r>
      <w:r w:rsidR="00257A6F">
        <w:rPr>
          <w:rFonts w:eastAsia="MS Mincho"/>
        </w:rPr>
        <w:t xml:space="preserve">la </w:t>
      </w:r>
      <w:r w:rsidR="00C44B4B" w:rsidRPr="005477A2">
        <w:rPr>
          <w:rFonts w:eastAsia="MS Mincho"/>
        </w:rPr>
        <w:t xml:space="preserve">Unión Temporal Protección 33 </w:t>
      </w:r>
      <w:r w:rsidRPr="005477A2">
        <w:rPr>
          <w:rFonts w:eastAsia="MS Mincho"/>
        </w:rPr>
        <w:t xml:space="preserve">contra el laudo </w:t>
      </w:r>
      <w:r w:rsidR="00794925" w:rsidRPr="005477A2">
        <w:rPr>
          <w:rFonts w:eastAsia="MS Mincho"/>
        </w:rPr>
        <w:t>proferido el 8 de noviembre de 2018.</w:t>
      </w:r>
    </w:p>
    <w:p w14:paraId="7D38A694" w14:textId="77777777" w:rsidR="008661B2" w:rsidRPr="005477A2" w:rsidRDefault="008661B2" w:rsidP="008661B2">
      <w:pPr>
        <w:ind w:firstLine="709"/>
        <w:rPr>
          <w:rFonts w:eastAsia="MS Mincho"/>
          <w:b/>
        </w:rPr>
      </w:pPr>
    </w:p>
    <w:p w14:paraId="015B7BBF" w14:textId="77777777" w:rsidR="00C44B4B" w:rsidRPr="005477A2" w:rsidRDefault="008661B2" w:rsidP="008661B2">
      <w:pPr>
        <w:rPr>
          <w:rFonts w:cs="Arial"/>
        </w:rPr>
      </w:pPr>
      <w:r w:rsidRPr="005477A2">
        <w:rPr>
          <w:rFonts w:eastAsia="MS Mincho" w:cs="Garamond"/>
          <w:b/>
        </w:rPr>
        <w:t>SEGUNDO</w:t>
      </w:r>
      <w:r w:rsidR="00794925" w:rsidRPr="005477A2">
        <w:rPr>
          <w:rFonts w:eastAsia="MS Mincho" w:cs="Garamond"/>
        </w:rPr>
        <w:t>:</w:t>
      </w:r>
      <w:r w:rsidRPr="005477A2">
        <w:rPr>
          <w:rFonts w:eastAsia="MS Mincho" w:cs="Garamond"/>
        </w:rPr>
        <w:t xml:space="preserve"> Se ordena liquidar las costas, por secretar</w:t>
      </w:r>
      <w:r w:rsidR="005C0155" w:rsidRPr="005477A2">
        <w:rPr>
          <w:rFonts w:eastAsia="MS Mincho" w:cs="Garamond"/>
        </w:rPr>
        <w:t>í</w:t>
      </w:r>
      <w:r w:rsidRPr="005477A2">
        <w:rPr>
          <w:rFonts w:eastAsia="MS Mincho" w:cs="Garamond"/>
        </w:rPr>
        <w:t xml:space="preserve">a de la Sección Tercera del Consejo de Estado, de acuerdo con lo previsto en la parte motiva de esta providencia. Para el efecto, como agencias en derecho se fija </w:t>
      </w:r>
      <w:r w:rsidRPr="005477A2">
        <w:rPr>
          <w:rFonts w:cs="Arial"/>
        </w:rPr>
        <w:t xml:space="preserve">la suma equivalente a </w:t>
      </w:r>
      <w:r w:rsidR="00C44B4B" w:rsidRPr="005477A2">
        <w:rPr>
          <w:rFonts w:cs="Arial"/>
        </w:rPr>
        <w:t xml:space="preserve">veinte </w:t>
      </w:r>
      <w:r w:rsidRPr="005477A2">
        <w:rPr>
          <w:rFonts w:cs="Arial"/>
        </w:rPr>
        <w:t>(</w:t>
      </w:r>
      <w:r w:rsidR="00C44B4B" w:rsidRPr="005477A2">
        <w:rPr>
          <w:rFonts w:cs="Arial"/>
        </w:rPr>
        <w:t>2</w:t>
      </w:r>
      <w:r w:rsidRPr="005477A2">
        <w:rPr>
          <w:rFonts w:cs="Arial"/>
        </w:rPr>
        <w:t xml:space="preserve">0) salarios mínimos legales mensuales vigentes a la fecha de la presente providencia, a cargo de </w:t>
      </w:r>
      <w:r w:rsidR="00C44B4B" w:rsidRPr="005477A2">
        <w:rPr>
          <w:rFonts w:cs="Arial"/>
        </w:rPr>
        <w:t>Unión Temporal Protección 33 y en favor de la Unidad Nacional de Protección – UNP.</w:t>
      </w:r>
    </w:p>
    <w:p w14:paraId="2DA70B28" w14:textId="77777777" w:rsidR="008661B2" w:rsidRPr="005477A2" w:rsidRDefault="008661B2" w:rsidP="008661B2">
      <w:pPr>
        <w:rPr>
          <w:rFonts w:eastAsia="MS Mincho" w:cs="Garamond"/>
        </w:rPr>
      </w:pPr>
    </w:p>
    <w:p w14:paraId="7C63BCEB" w14:textId="77777777" w:rsidR="008661B2" w:rsidRPr="005477A2" w:rsidRDefault="008661B2" w:rsidP="008661B2">
      <w:pPr>
        <w:rPr>
          <w:rFonts w:eastAsia="MS Mincho" w:cs="Garamond"/>
        </w:rPr>
      </w:pPr>
      <w:r w:rsidRPr="005477A2">
        <w:rPr>
          <w:rFonts w:eastAsia="MS Mincho" w:cs="Garamond"/>
          <w:b/>
        </w:rPr>
        <w:t>TERCERO</w:t>
      </w:r>
      <w:r w:rsidRPr="005477A2">
        <w:rPr>
          <w:rFonts w:eastAsia="MS Mincho" w:cs="Garamond"/>
        </w:rPr>
        <w:t>: Por secretar</w:t>
      </w:r>
      <w:r w:rsidR="00794925" w:rsidRPr="005477A2">
        <w:rPr>
          <w:rFonts w:eastAsia="MS Mincho" w:cs="Garamond"/>
        </w:rPr>
        <w:t>í</w:t>
      </w:r>
      <w:r w:rsidRPr="005477A2">
        <w:rPr>
          <w:rFonts w:eastAsia="MS Mincho" w:cs="Garamond"/>
        </w:rPr>
        <w:t xml:space="preserve">a de la Sección Tercera del Consejo de Estado, expídanse copias de la presente providencia para cada una de las partes. </w:t>
      </w:r>
    </w:p>
    <w:p w14:paraId="19538257" w14:textId="77777777" w:rsidR="008661B2" w:rsidRDefault="008661B2" w:rsidP="00B5444F">
      <w:pPr>
        <w:rPr>
          <w:rFonts w:cs="Arial"/>
          <w:b/>
        </w:rPr>
      </w:pPr>
    </w:p>
    <w:p w14:paraId="33BC0252" w14:textId="77777777" w:rsidR="001D10A0" w:rsidRPr="005477A2" w:rsidRDefault="00C44B4B" w:rsidP="001D10A0">
      <w:pPr>
        <w:rPr>
          <w:rFonts w:cs="Arial"/>
          <w:bCs/>
        </w:rPr>
      </w:pPr>
      <w:r w:rsidRPr="005477A2">
        <w:rPr>
          <w:rFonts w:cs="Arial"/>
          <w:b/>
          <w:bCs/>
        </w:rPr>
        <w:t>CUARTO</w:t>
      </w:r>
      <w:r w:rsidR="001D10A0" w:rsidRPr="005477A2">
        <w:rPr>
          <w:rFonts w:cs="Arial"/>
          <w:b/>
          <w:bCs/>
        </w:rPr>
        <w:t xml:space="preserve">: </w:t>
      </w:r>
      <w:r w:rsidR="00AB61B4" w:rsidRPr="005477A2">
        <w:rPr>
          <w:rFonts w:cs="Arial"/>
          <w:bCs/>
        </w:rPr>
        <w:t>En firme la providencia, se ordena</w:t>
      </w:r>
      <w:r w:rsidR="00AB61B4" w:rsidRPr="005477A2">
        <w:rPr>
          <w:rFonts w:cs="Arial"/>
          <w:b/>
          <w:bCs/>
        </w:rPr>
        <w:t xml:space="preserve"> </w:t>
      </w:r>
      <w:r w:rsidR="001D10A0" w:rsidRPr="005477A2">
        <w:rPr>
          <w:rFonts w:cs="Arial"/>
          <w:bCs/>
        </w:rPr>
        <w:t xml:space="preserve">devolver el expediente al Tribunal de Arbitramento por conducto de </w:t>
      </w:r>
      <w:r w:rsidR="00AB61B4" w:rsidRPr="005477A2">
        <w:rPr>
          <w:rFonts w:cs="Arial"/>
          <w:bCs/>
        </w:rPr>
        <w:t>la</w:t>
      </w:r>
      <w:r w:rsidR="001D10A0" w:rsidRPr="005477A2">
        <w:rPr>
          <w:rFonts w:cs="Arial"/>
          <w:bCs/>
        </w:rPr>
        <w:t xml:space="preserve"> Secretaría.</w:t>
      </w:r>
    </w:p>
    <w:p w14:paraId="4EB1DEE7" w14:textId="77777777" w:rsidR="00EA2611" w:rsidRPr="005477A2" w:rsidRDefault="00EA2611" w:rsidP="00EA2611">
      <w:pPr>
        <w:jc w:val="center"/>
        <w:rPr>
          <w:rFonts w:cs="Arial"/>
          <w:b/>
          <w:bCs/>
          <w:noProof/>
        </w:rPr>
      </w:pPr>
    </w:p>
    <w:p w14:paraId="18C118F7" w14:textId="77777777" w:rsidR="00EA2611" w:rsidRPr="005477A2" w:rsidRDefault="00EA2611" w:rsidP="00EA2611">
      <w:pPr>
        <w:jc w:val="center"/>
        <w:rPr>
          <w:rFonts w:cs="Arial"/>
          <w:b/>
          <w:bCs/>
          <w:noProof/>
        </w:rPr>
      </w:pPr>
      <w:r w:rsidRPr="005477A2">
        <w:rPr>
          <w:rFonts w:cs="Arial"/>
          <w:b/>
          <w:bCs/>
          <w:noProof/>
        </w:rPr>
        <w:t>CÓPIESE, NOTIFÍQUESE Y CÚMPLASE</w:t>
      </w:r>
    </w:p>
    <w:p w14:paraId="42E7756D" w14:textId="77777777" w:rsidR="00EA746E" w:rsidRPr="005477A2" w:rsidRDefault="00EA746E" w:rsidP="00EA2611">
      <w:pPr>
        <w:jc w:val="center"/>
        <w:rPr>
          <w:rFonts w:cs="Arial"/>
          <w:b/>
          <w:bCs/>
          <w:noProof/>
        </w:rPr>
      </w:pPr>
    </w:p>
    <w:p w14:paraId="4490AB31" w14:textId="77777777" w:rsidR="00EA2611" w:rsidRPr="005477A2" w:rsidRDefault="00EA2611" w:rsidP="00EA2611">
      <w:pPr>
        <w:spacing w:line="240" w:lineRule="auto"/>
      </w:pPr>
    </w:p>
    <w:p w14:paraId="7D045369" w14:textId="77777777" w:rsidR="00EA2611" w:rsidRPr="005477A2" w:rsidRDefault="00EA2611" w:rsidP="00EA2611">
      <w:pPr>
        <w:spacing w:line="240" w:lineRule="auto"/>
        <w:rPr>
          <w:b/>
        </w:rPr>
      </w:pPr>
    </w:p>
    <w:p w14:paraId="2A00D077" w14:textId="77777777" w:rsidR="00131087" w:rsidRPr="005477A2" w:rsidRDefault="00131087" w:rsidP="00131087">
      <w:pPr>
        <w:spacing w:line="240" w:lineRule="auto"/>
        <w:rPr>
          <w:rFonts w:cs="Arial"/>
          <w:b/>
          <w:lang w:val="es-CO"/>
        </w:rPr>
      </w:pPr>
      <w:r w:rsidRPr="005477A2">
        <w:rPr>
          <w:b/>
        </w:rPr>
        <w:t>MARÍA ADRIANA MAR</w:t>
      </w:r>
      <w:r w:rsidR="004F221E">
        <w:rPr>
          <w:b/>
        </w:rPr>
        <w:t>Í</w:t>
      </w:r>
      <w:r w:rsidRPr="005477A2">
        <w:rPr>
          <w:b/>
        </w:rPr>
        <w:t xml:space="preserve">N </w:t>
      </w:r>
      <w:r w:rsidRPr="005477A2">
        <w:rPr>
          <w:b/>
        </w:rPr>
        <w:tab/>
      </w:r>
      <w:r w:rsidRPr="005477A2">
        <w:rPr>
          <w:b/>
        </w:rPr>
        <w:tab/>
      </w:r>
      <w:r w:rsidR="001F48D2" w:rsidRPr="005477A2">
        <w:rPr>
          <w:rFonts w:cs="Arial"/>
          <w:b/>
          <w:lang w:val="es-CO"/>
        </w:rPr>
        <w:t>MARTA NUBIA VELÁSQUEZ RICO</w:t>
      </w:r>
    </w:p>
    <w:p w14:paraId="7C4A3FAA" w14:textId="77777777" w:rsidR="00131087" w:rsidRPr="005477A2" w:rsidRDefault="00131087" w:rsidP="00EA2611">
      <w:pPr>
        <w:widowControl w:val="0"/>
        <w:autoSpaceDE w:val="0"/>
        <w:autoSpaceDN w:val="0"/>
        <w:adjustRightInd w:val="0"/>
        <w:rPr>
          <w:rFonts w:cs="Arial"/>
          <w:b/>
          <w:lang w:val="es-CO"/>
        </w:rPr>
      </w:pPr>
    </w:p>
    <w:p w14:paraId="4779662D" w14:textId="77777777" w:rsidR="00CC4B8A" w:rsidRPr="00757352" w:rsidRDefault="00CC4B8A" w:rsidP="00EA2611">
      <w:pPr>
        <w:widowControl w:val="0"/>
        <w:autoSpaceDE w:val="0"/>
        <w:autoSpaceDN w:val="0"/>
        <w:adjustRightInd w:val="0"/>
        <w:rPr>
          <w:rFonts w:cs="Arial"/>
          <w:b/>
          <w:sz w:val="20"/>
        </w:rPr>
      </w:pPr>
    </w:p>
    <w:p w14:paraId="1751AB49" w14:textId="77777777" w:rsidR="00EA2611" w:rsidRPr="005477A2" w:rsidRDefault="00EA2611" w:rsidP="00EA2611">
      <w:pPr>
        <w:widowControl w:val="0"/>
        <w:autoSpaceDE w:val="0"/>
        <w:autoSpaceDN w:val="0"/>
        <w:adjustRightInd w:val="0"/>
        <w:rPr>
          <w:rFonts w:cs="Arial"/>
          <w:b/>
        </w:rPr>
      </w:pPr>
    </w:p>
    <w:p w14:paraId="3324C851" w14:textId="77777777" w:rsidR="005414C5" w:rsidRPr="005477A2" w:rsidRDefault="00EA2611" w:rsidP="0015707A">
      <w:pPr>
        <w:widowControl w:val="0"/>
        <w:autoSpaceDE w:val="0"/>
        <w:autoSpaceDN w:val="0"/>
        <w:adjustRightInd w:val="0"/>
        <w:jc w:val="center"/>
        <w:rPr>
          <w:rFonts w:cs="Arial"/>
          <w:b/>
        </w:rPr>
      </w:pPr>
      <w:r w:rsidRPr="005477A2">
        <w:rPr>
          <w:rFonts w:cs="Arial"/>
          <w:b/>
        </w:rPr>
        <w:t>CARLOS ALBERTO ZAMBRANO BARRERA</w:t>
      </w:r>
    </w:p>
    <w:sectPr w:rsidR="005414C5" w:rsidRPr="005477A2" w:rsidSect="0001045F">
      <w:headerReference w:type="even" r:id="rId11"/>
      <w:footerReference w:type="even" r:id="rId12"/>
      <w:pgSz w:w="12242" w:h="18722" w:code="5"/>
      <w:pgMar w:top="1701" w:right="1701" w:bottom="1701"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A105C" w14:textId="77777777" w:rsidR="001C2B95" w:rsidRDefault="001C2B95" w:rsidP="00C85395">
      <w:r>
        <w:separator/>
      </w:r>
    </w:p>
  </w:endnote>
  <w:endnote w:type="continuationSeparator" w:id="0">
    <w:p w14:paraId="415F5D86" w14:textId="77777777" w:rsidR="001C2B95" w:rsidRDefault="001C2B95"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8CC9" w14:textId="77777777" w:rsidR="0001045F" w:rsidRDefault="0001045F"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3EAF3F" w14:textId="77777777" w:rsidR="0001045F" w:rsidRDefault="0001045F"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692D" w14:textId="77777777" w:rsidR="001C2B95" w:rsidRDefault="001C2B95" w:rsidP="00C85395">
      <w:r>
        <w:separator/>
      </w:r>
    </w:p>
  </w:footnote>
  <w:footnote w:type="continuationSeparator" w:id="0">
    <w:p w14:paraId="59A7D484" w14:textId="77777777" w:rsidR="001C2B95" w:rsidRDefault="001C2B95" w:rsidP="00C85395">
      <w:r>
        <w:continuationSeparator/>
      </w:r>
    </w:p>
  </w:footnote>
  <w:footnote w:id="1">
    <w:p w14:paraId="3661FE1C" w14:textId="77777777" w:rsidR="0001045F" w:rsidRDefault="0001045F" w:rsidP="00104311">
      <w:pPr>
        <w:pStyle w:val="Textonotapie"/>
        <w:spacing w:line="240" w:lineRule="auto"/>
        <w:rPr>
          <w:rFonts w:cs="Arial"/>
        </w:rPr>
      </w:pPr>
      <w:r w:rsidRPr="00696D7F">
        <w:rPr>
          <w:rStyle w:val="Refdenotaalpie"/>
          <w:rFonts w:cs="Arial"/>
        </w:rPr>
        <w:footnoteRef/>
      </w:r>
      <w:r w:rsidRPr="00696D7F">
        <w:rPr>
          <w:rFonts w:cs="Arial"/>
        </w:rPr>
        <w:t xml:space="preserve"> Tribunal de Arbitramento Integrado por tres árbitros ante el centro de conciliación y arbitraje de la Cámara de Comercio de Bogotá.</w:t>
      </w:r>
    </w:p>
    <w:p w14:paraId="685E4712" w14:textId="77777777" w:rsidR="0001045F" w:rsidRPr="00696D7F" w:rsidRDefault="0001045F" w:rsidP="00104311">
      <w:pPr>
        <w:pStyle w:val="Textonotapie"/>
        <w:spacing w:line="240" w:lineRule="auto"/>
        <w:rPr>
          <w:rFonts w:cs="Arial"/>
          <w:lang w:val="es-CO"/>
        </w:rPr>
      </w:pPr>
    </w:p>
  </w:footnote>
  <w:footnote w:id="2">
    <w:p w14:paraId="03D961A6"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En adelante se podrá denominar UNP.</w:t>
      </w:r>
    </w:p>
  </w:footnote>
  <w:footnote w:id="3">
    <w:p w14:paraId="4583C431"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Folios 96 a 149, cuaderno 1.</w:t>
      </w:r>
    </w:p>
  </w:footnote>
  <w:footnote w:id="4">
    <w:p w14:paraId="6B0A700D"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Página 117 del laudo arbitral, cuaderno 1.</w:t>
      </w:r>
    </w:p>
  </w:footnote>
  <w:footnote w:id="5">
    <w:p w14:paraId="0A79A447"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Página 77 del laudo arbitral, cuaderno principal recurso de anulación.</w:t>
      </w:r>
    </w:p>
  </w:footnote>
  <w:footnote w:id="6">
    <w:p w14:paraId="779FED83"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Folios 333 a 335, cuaderno 1.</w:t>
      </w:r>
    </w:p>
  </w:footnote>
  <w:footnote w:id="7">
    <w:p w14:paraId="4D67C3DC" w14:textId="77777777" w:rsidR="0001045F" w:rsidRPr="00696D7F" w:rsidRDefault="0001045F" w:rsidP="00B4045E">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345, cuaderno 1.</w:t>
      </w:r>
    </w:p>
  </w:footnote>
  <w:footnote w:id="8">
    <w:p w14:paraId="20D19FC6"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356, cuaderno 1.</w:t>
      </w:r>
    </w:p>
  </w:footnote>
  <w:footnote w:id="9">
    <w:p w14:paraId="24EB2208"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Folios 184 a 187, cuaderno 2.</w:t>
      </w:r>
    </w:p>
  </w:footnote>
  <w:footnote w:id="10">
    <w:p w14:paraId="6B856219" w14:textId="77777777" w:rsidR="0001045F" w:rsidRPr="00696D7F" w:rsidRDefault="0001045F" w:rsidP="007D6F4C">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Folios 251 a 255, cuaderno 2.</w:t>
      </w:r>
    </w:p>
  </w:footnote>
  <w:footnote w:id="11">
    <w:p w14:paraId="77114713"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269 a 283, cuaderno 2.</w:t>
      </w:r>
    </w:p>
  </w:footnote>
  <w:footnote w:id="12">
    <w:p w14:paraId="6CE0969D"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Folios 108 a 120, cuaderno 3.</w:t>
      </w:r>
    </w:p>
  </w:footnote>
  <w:footnote w:id="13">
    <w:p w14:paraId="7EFF08D5"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Auto No. 14, folios 101 a 105, cuaderno 3.</w:t>
      </w:r>
    </w:p>
  </w:footnote>
  <w:footnote w:id="14">
    <w:p w14:paraId="1902C0B4"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114, cuaderno 2.</w:t>
      </w:r>
    </w:p>
  </w:footnote>
  <w:footnote w:id="15">
    <w:p w14:paraId="19A76D78"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Página 182 del laudo arbitral, cuaderno principal del recurso de anulación.</w:t>
      </w:r>
    </w:p>
  </w:footnote>
  <w:footnote w:id="16">
    <w:p w14:paraId="471F5149"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Páginas 129 y 130 del laudo arbitral, cuaderno principal recurso de anulación.</w:t>
      </w:r>
    </w:p>
  </w:footnote>
  <w:footnote w:id="17">
    <w:p w14:paraId="177E3C4E"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Página 141 del laudo arbitral, cuaderno principal del recurso de anulación.</w:t>
      </w:r>
    </w:p>
  </w:footnote>
  <w:footnote w:id="18">
    <w:p w14:paraId="60DC4D8E" w14:textId="77777777" w:rsidR="0001045F" w:rsidRPr="00696D7F" w:rsidRDefault="0001045F" w:rsidP="005639EC">
      <w:pPr>
        <w:pStyle w:val="Textonotapie"/>
        <w:rPr>
          <w:rFonts w:cs="Arial"/>
        </w:rPr>
      </w:pPr>
      <w:r w:rsidRPr="00696D7F">
        <w:rPr>
          <w:rStyle w:val="Refdenotaalpie"/>
          <w:rFonts w:cs="Arial"/>
        </w:rPr>
        <w:footnoteRef/>
      </w:r>
      <w:r w:rsidRPr="00696D7F">
        <w:rPr>
          <w:rFonts w:cs="Arial"/>
        </w:rPr>
        <w:t xml:space="preserve"> Página 143 del laudo arbitral, cuaderno principal del recurso de anulación.</w:t>
      </w:r>
    </w:p>
  </w:footnote>
  <w:footnote w:id="19">
    <w:p w14:paraId="7E983CE3" w14:textId="77777777" w:rsidR="0001045F" w:rsidRPr="00696D7F" w:rsidRDefault="0001045F" w:rsidP="00580034">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Página 144 del laudo arbitral, cuaderno principal del recurso de anulación.</w:t>
      </w:r>
    </w:p>
  </w:footnote>
  <w:footnote w:id="20">
    <w:p w14:paraId="3164DDC8"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Página 145 del laudo arbitral, cuaderno principal del recurso de anulación</w:t>
      </w:r>
      <w:r>
        <w:rPr>
          <w:rFonts w:cs="Arial"/>
        </w:rPr>
        <w:t>.</w:t>
      </w:r>
      <w:r w:rsidRPr="00696D7F">
        <w:rPr>
          <w:rFonts w:cs="Arial"/>
          <w:lang w:val="es-CO"/>
        </w:rPr>
        <w:t xml:space="preserve"> </w:t>
      </w:r>
    </w:p>
  </w:footnote>
  <w:footnote w:id="21">
    <w:p w14:paraId="059D0B51"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Página 145 del laudo arbitral, cuaderno principal del recurso de anulación.</w:t>
      </w:r>
    </w:p>
  </w:footnote>
  <w:footnote w:id="22">
    <w:p w14:paraId="74C7C4BD" w14:textId="77777777" w:rsidR="0001045F" w:rsidRPr="00696D7F" w:rsidRDefault="0001045F" w:rsidP="005639EC">
      <w:pPr>
        <w:pStyle w:val="Textonotapie"/>
        <w:rPr>
          <w:rFonts w:cs="Arial"/>
        </w:rPr>
      </w:pPr>
      <w:r w:rsidRPr="00696D7F">
        <w:rPr>
          <w:rStyle w:val="Refdenotaalpie"/>
          <w:rFonts w:cs="Arial"/>
        </w:rPr>
        <w:footnoteRef/>
      </w:r>
      <w:r w:rsidRPr="00696D7F">
        <w:rPr>
          <w:rFonts w:cs="Arial"/>
        </w:rPr>
        <w:t xml:space="preserve"> Página147 del laudo arbitral, cuaderno principal del recurso de anulación.</w:t>
      </w:r>
    </w:p>
  </w:footnote>
  <w:footnote w:id="23">
    <w:p w14:paraId="2ED38E35" w14:textId="77777777" w:rsidR="0001045F" w:rsidRPr="00696D7F" w:rsidRDefault="0001045F" w:rsidP="00DE3C71">
      <w:pPr>
        <w:pStyle w:val="Textonotapie"/>
        <w:rPr>
          <w:rFonts w:cs="Arial"/>
          <w:lang w:val="es-CO"/>
        </w:rPr>
      </w:pPr>
      <w:r w:rsidRPr="00696D7F">
        <w:rPr>
          <w:rStyle w:val="Refdenotaalpie"/>
          <w:rFonts w:cs="Arial"/>
        </w:rPr>
        <w:footnoteRef/>
      </w:r>
      <w:r w:rsidRPr="00696D7F">
        <w:rPr>
          <w:rFonts w:cs="Arial"/>
        </w:rPr>
        <w:t xml:space="preserve"> Página </w:t>
      </w:r>
      <w:r w:rsidRPr="00696D7F">
        <w:rPr>
          <w:rFonts w:cs="Arial"/>
          <w:lang w:val="es-CO"/>
        </w:rPr>
        <w:t>160 del laudo arbitral, cuaderno principal del recurso de anulación.</w:t>
      </w:r>
    </w:p>
  </w:footnote>
  <w:footnote w:id="24">
    <w:p w14:paraId="0503515D" w14:textId="77777777" w:rsidR="0001045F" w:rsidRPr="00696D7F" w:rsidRDefault="0001045F" w:rsidP="005639EC">
      <w:pPr>
        <w:pStyle w:val="Textonotapie"/>
        <w:rPr>
          <w:rFonts w:cs="Arial"/>
        </w:rPr>
      </w:pPr>
      <w:r w:rsidRPr="00696D7F">
        <w:rPr>
          <w:rStyle w:val="Refdenotaalpie"/>
          <w:rFonts w:cs="Arial"/>
        </w:rPr>
        <w:footnoteRef/>
      </w:r>
      <w:r w:rsidRPr="00696D7F">
        <w:rPr>
          <w:rFonts w:cs="Arial"/>
        </w:rPr>
        <w:t xml:space="preserve"> Página 155 del laudo arbitral</w:t>
      </w:r>
      <w:r>
        <w:rPr>
          <w:rFonts w:cs="Arial"/>
        </w:rPr>
        <w:t>, cuaderno principal del recurso de anulación.</w:t>
      </w:r>
    </w:p>
  </w:footnote>
  <w:footnote w:id="25">
    <w:p w14:paraId="6B55028C"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468 a 529, cuaderno principal del recurso de anulación.</w:t>
      </w:r>
    </w:p>
  </w:footnote>
  <w:footnote w:id="26">
    <w:p w14:paraId="374FA3AE"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Folios 612 y 613, cuaderno principal del recurso de anulación.</w:t>
      </w:r>
    </w:p>
  </w:footnote>
  <w:footnote w:id="27">
    <w:p w14:paraId="05471691"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Folio 594, cuaderno principal del recurso de anulación.</w:t>
      </w:r>
    </w:p>
  </w:footnote>
  <w:footnote w:id="28">
    <w:p w14:paraId="13396FAD"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588 a 603, cuaderno principal </w:t>
      </w:r>
      <w:r>
        <w:rPr>
          <w:rFonts w:cs="Arial"/>
          <w:lang w:val="es-CO"/>
        </w:rPr>
        <w:t>del recurso de anulación.</w:t>
      </w:r>
    </w:p>
  </w:footnote>
  <w:footnote w:id="29">
    <w:p w14:paraId="1D7DFFC4"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598 vuelto, cuaderno principal </w:t>
      </w:r>
      <w:r>
        <w:rPr>
          <w:rFonts w:cs="Arial"/>
          <w:lang w:val="es-CO"/>
        </w:rPr>
        <w:t>del recurso de anulación</w:t>
      </w:r>
      <w:r w:rsidRPr="00696D7F">
        <w:rPr>
          <w:rFonts w:cs="Arial"/>
          <w:lang w:val="es-CO"/>
        </w:rPr>
        <w:t>.</w:t>
      </w:r>
    </w:p>
  </w:footnote>
  <w:footnote w:id="30">
    <w:p w14:paraId="05C9B35C" w14:textId="77777777" w:rsidR="0001045F" w:rsidRPr="00696D7F" w:rsidRDefault="0001045F" w:rsidP="00662B2D">
      <w:pPr>
        <w:pStyle w:val="NormalWeb"/>
        <w:spacing w:before="0" w:beforeAutospacing="0" w:after="0" w:afterAutospacing="0" w:line="240" w:lineRule="auto"/>
        <w:rPr>
          <w:rFonts w:cs="Arial"/>
          <w:sz w:val="20"/>
          <w:szCs w:val="20"/>
          <w:lang w:val="es-CO"/>
        </w:rPr>
      </w:pPr>
      <w:r w:rsidRPr="00696D7F">
        <w:rPr>
          <w:rStyle w:val="Refdenotaalpie"/>
          <w:rFonts w:cs="Arial"/>
          <w:sz w:val="20"/>
          <w:szCs w:val="20"/>
        </w:rPr>
        <w:footnoteRef/>
      </w:r>
      <w:r w:rsidRPr="00696D7F">
        <w:rPr>
          <w:rFonts w:cs="Arial"/>
          <w:sz w:val="20"/>
          <w:szCs w:val="20"/>
        </w:rPr>
        <w:t xml:space="preserve"> </w:t>
      </w:r>
      <w:r w:rsidRPr="00696D7F">
        <w:rPr>
          <w:rFonts w:cs="Arial"/>
          <w:i/>
          <w:sz w:val="20"/>
          <w:szCs w:val="20"/>
        </w:rPr>
        <w:t xml:space="preserve">“Ley 1563 de 2012. </w:t>
      </w:r>
      <w:r w:rsidRPr="00696D7F">
        <w:rPr>
          <w:rFonts w:cs="Arial"/>
          <w:bCs/>
          <w:i/>
          <w:sz w:val="20"/>
          <w:szCs w:val="20"/>
        </w:rPr>
        <w:t>Artículo 46. Competencia.</w:t>
      </w:r>
      <w:r w:rsidRPr="00696D7F">
        <w:rPr>
          <w:rFonts w:cs="Arial"/>
          <w:i/>
          <w:sz w:val="20"/>
          <w:szCs w:val="20"/>
        </w:rPr>
        <w:t> (…).“Cuando se trate de recurso de anulación y revisión de laudo &lt;sic&gt; arbitrales en los que intervenga una entidad pública o quien desempeñe funciones administrativas, será competente la Sección Tercera de la Sala de lo Contencioso Administrativo del Consejo de Estado”.</w:t>
      </w:r>
    </w:p>
  </w:footnote>
  <w:footnote w:id="31">
    <w:p w14:paraId="25F289E5" w14:textId="77777777" w:rsidR="0001045F" w:rsidRPr="00696D7F" w:rsidRDefault="0001045F" w:rsidP="00662B2D">
      <w:pPr>
        <w:pStyle w:val="NormalWeb"/>
        <w:spacing w:line="240" w:lineRule="auto"/>
        <w:rPr>
          <w:rFonts w:cs="Arial"/>
          <w:i/>
          <w:sz w:val="20"/>
          <w:szCs w:val="20"/>
          <w:lang w:val="es-CO"/>
        </w:rPr>
      </w:pPr>
      <w:r w:rsidRPr="00696D7F">
        <w:rPr>
          <w:rStyle w:val="Refdenotaalpie"/>
          <w:rFonts w:cs="Arial"/>
          <w:i/>
          <w:sz w:val="20"/>
          <w:szCs w:val="20"/>
        </w:rPr>
        <w:footnoteRef/>
      </w:r>
      <w:r w:rsidRPr="00696D7F">
        <w:rPr>
          <w:rFonts w:cs="Arial"/>
          <w:i/>
          <w:sz w:val="20"/>
          <w:szCs w:val="20"/>
        </w:rPr>
        <w:t xml:space="preserve"> </w:t>
      </w:r>
      <w:bookmarkStart w:id="1" w:name="149"/>
      <w:r w:rsidRPr="00696D7F">
        <w:rPr>
          <w:rFonts w:cs="Arial"/>
          <w:i/>
          <w:sz w:val="20"/>
          <w:szCs w:val="20"/>
        </w:rPr>
        <w:t>“</w:t>
      </w:r>
      <w:r w:rsidRPr="00696D7F">
        <w:rPr>
          <w:rFonts w:cs="Arial"/>
          <w:bCs/>
          <w:i/>
          <w:sz w:val="20"/>
          <w:szCs w:val="20"/>
        </w:rPr>
        <w:t>Artículo 149 C.P.A.C.A. Competencia del Consejo de Estado en Única Instancia</w:t>
      </w:r>
      <w:r w:rsidRPr="00696D7F">
        <w:rPr>
          <w:rFonts w:cs="Arial"/>
          <w:b/>
          <w:bCs/>
          <w:i/>
          <w:sz w:val="20"/>
          <w:szCs w:val="20"/>
        </w:rPr>
        <w:t>.</w:t>
      </w:r>
      <w:bookmarkEnd w:id="1"/>
      <w:r w:rsidRPr="00696D7F">
        <w:rPr>
          <w:rFonts w:cs="Arial"/>
          <w:b/>
          <w:bCs/>
          <w:i/>
          <w:sz w:val="20"/>
          <w:szCs w:val="20"/>
        </w:rPr>
        <w:t xml:space="preserve"> </w:t>
      </w:r>
      <w:r w:rsidRPr="00696D7F">
        <w:rPr>
          <w:rFonts w:cs="Arial"/>
          <w:i/>
          <w:sz w:val="20"/>
          <w:szCs w:val="20"/>
        </w:rPr>
        <w:t>El Consejo de Estado, en Sala Plena de lo Contencioso Administrativo, por intermedio de sus Secciones, Subsecciones o Salas especiales, con arreglo a la distribución de trabajo que la Sala disponga, conocerá en única instancia de los siguientes asuntos: (…) 7. Del recurso de anulación contra laudos arbitrales proferidos en conflictos originados en contratos celebrados por una entidad pública, por las causales y dentro del término prescrito en las normas que rigen la materia”.</w:t>
      </w:r>
    </w:p>
  </w:footnote>
  <w:footnote w:id="32">
    <w:p w14:paraId="64A0D5E1" w14:textId="77777777" w:rsidR="0001045F" w:rsidRPr="00696D7F" w:rsidRDefault="0001045F" w:rsidP="005256EF">
      <w:pPr>
        <w:pStyle w:val="Textonotapie"/>
        <w:spacing w:line="240" w:lineRule="auto"/>
        <w:rPr>
          <w:rFonts w:cs="Arial"/>
          <w:i/>
        </w:rPr>
      </w:pPr>
      <w:r w:rsidRPr="00696D7F">
        <w:rPr>
          <w:rStyle w:val="Refdenotaalpie"/>
          <w:rFonts w:cs="Arial"/>
        </w:rPr>
        <w:footnoteRef/>
      </w:r>
      <w:r w:rsidRPr="00696D7F">
        <w:rPr>
          <w:rFonts w:cs="Arial"/>
        </w:rPr>
        <w:t xml:space="preserve"> </w:t>
      </w:r>
      <w:bookmarkStart w:id="2" w:name="40"/>
      <w:r w:rsidRPr="00696D7F">
        <w:rPr>
          <w:rFonts w:cs="Arial"/>
          <w:i/>
        </w:rPr>
        <w:t>“A</w:t>
      </w:r>
      <w:r w:rsidRPr="00696D7F">
        <w:rPr>
          <w:rFonts w:cs="Arial"/>
          <w:bCs/>
          <w:i/>
        </w:rPr>
        <w:t>rtículo 40. Recurso Extraordinario de Anulación.</w:t>
      </w:r>
      <w:bookmarkEnd w:id="2"/>
      <w:r w:rsidRPr="00696D7F">
        <w:rPr>
          <w:rFonts w:cs="Arial"/>
          <w:i/>
        </w:rPr>
        <w:t> 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w:t>
      </w:r>
    </w:p>
    <w:p w14:paraId="093A01B7" w14:textId="77777777" w:rsidR="0001045F" w:rsidRPr="00696D7F" w:rsidRDefault="0001045F" w:rsidP="005256EF">
      <w:pPr>
        <w:pStyle w:val="Textonotapie"/>
        <w:spacing w:line="240" w:lineRule="auto"/>
        <w:rPr>
          <w:rFonts w:cs="Arial"/>
          <w:lang w:val="es-CO"/>
        </w:rPr>
      </w:pPr>
    </w:p>
  </w:footnote>
  <w:footnote w:id="33">
    <w:p w14:paraId="11608F51" w14:textId="77777777" w:rsidR="0001045F" w:rsidRDefault="0001045F" w:rsidP="00A971E1">
      <w:pPr>
        <w:pStyle w:val="Textonotapie"/>
        <w:spacing w:line="240" w:lineRule="auto"/>
        <w:rPr>
          <w:rFonts w:cs="Arial"/>
          <w:i/>
        </w:rPr>
      </w:pPr>
      <w:r w:rsidRPr="00696D7F">
        <w:rPr>
          <w:rStyle w:val="Refdenotaalpie"/>
          <w:rFonts w:cs="Arial"/>
          <w:i/>
        </w:rPr>
        <w:footnoteRef/>
      </w:r>
      <w:r w:rsidRPr="00696D7F">
        <w:rPr>
          <w:rFonts w:cs="Arial"/>
          <w:i/>
        </w:rPr>
        <w:t xml:space="preserve"> “9. Haber recaído el laudo sobre aspectos no sujetos a la decisión de los árbitros, haber concedido más de lo pedido o no haber decidido sobre cuestiones sujetas al arbitramento”.</w:t>
      </w:r>
    </w:p>
    <w:p w14:paraId="4066D4FE" w14:textId="77777777" w:rsidR="0001045F" w:rsidRPr="00696D7F" w:rsidRDefault="0001045F" w:rsidP="00A971E1">
      <w:pPr>
        <w:pStyle w:val="Textonotapie"/>
        <w:spacing w:line="240" w:lineRule="auto"/>
        <w:rPr>
          <w:rFonts w:cs="Arial"/>
          <w:i/>
          <w:lang w:val="es-CO"/>
        </w:rPr>
      </w:pPr>
    </w:p>
  </w:footnote>
  <w:footnote w:id="34">
    <w:p w14:paraId="4405E173" w14:textId="77777777" w:rsidR="0001045F" w:rsidRPr="00696D7F" w:rsidRDefault="0001045F" w:rsidP="00DE6C2B">
      <w:pPr>
        <w:pStyle w:val="Textonotapie"/>
        <w:spacing w:line="240" w:lineRule="auto"/>
        <w:rPr>
          <w:rFonts w:cs="Arial"/>
          <w:i/>
        </w:rPr>
      </w:pPr>
      <w:r w:rsidRPr="00696D7F">
        <w:rPr>
          <w:rStyle w:val="Refdenotaalpie"/>
          <w:rFonts w:cs="Arial"/>
          <w:i/>
        </w:rPr>
        <w:footnoteRef/>
      </w:r>
      <w:r w:rsidRPr="00696D7F">
        <w:rPr>
          <w:rFonts w:cs="Arial"/>
          <w:i/>
        </w:rPr>
        <w:t xml:space="preserve"> “8.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30A6D610" w14:textId="77777777" w:rsidR="0001045F" w:rsidRPr="00696D7F" w:rsidRDefault="0001045F" w:rsidP="00DE6C2B">
      <w:pPr>
        <w:pStyle w:val="Textonotapie"/>
        <w:spacing w:line="240" w:lineRule="auto"/>
        <w:rPr>
          <w:rFonts w:cs="Arial"/>
          <w:i/>
          <w:lang w:val="es-CO"/>
        </w:rPr>
      </w:pPr>
    </w:p>
  </w:footnote>
  <w:footnote w:id="35">
    <w:p w14:paraId="0B6F0320" w14:textId="77777777" w:rsidR="0001045F" w:rsidRPr="00696D7F" w:rsidRDefault="0001045F" w:rsidP="00DE6C2B">
      <w:pPr>
        <w:pStyle w:val="Textonotapie"/>
        <w:spacing w:line="240" w:lineRule="auto"/>
        <w:rPr>
          <w:rFonts w:cs="Arial"/>
          <w:i/>
        </w:rPr>
      </w:pPr>
      <w:r w:rsidRPr="00696D7F">
        <w:rPr>
          <w:rStyle w:val="Refdenotaalpie"/>
          <w:rFonts w:cs="Arial"/>
          <w:i/>
        </w:rPr>
        <w:footnoteRef/>
      </w:r>
      <w:r w:rsidRPr="00696D7F">
        <w:rPr>
          <w:rFonts w:cs="Arial"/>
          <w:i/>
        </w:rPr>
        <w:t xml:space="preserve"> “7. Haberse fallado en conciencia o equidad, debiendo ser en derecho, siempre que esta circunstancia aparezca manifiesta en el laudo”.</w:t>
      </w:r>
    </w:p>
    <w:p w14:paraId="3CD797E6" w14:textId="77777777" w:rsidR="0001045F" w:rsidRPr="00696D7F" w:rsidRDefault="0001045F" w:rsidP="00DE6C2B">
      <w:pPr>
        <w:pStyle w:val="Textonotapie"/>
        <w:spacing w:line="240" w:lineRule="auto"/>
        <w:rPr>
          <w:rFonts w:cs="Arial"/>
          <w:i/>
          <w:lang w:val="es-CO"/>
        </w:rPr>
      </w:pPr>
    </w:p>
  </w:footnote>
  <w:footnote w:id="36">
    <w:p w14:paraId="35EB3204" w14:textId="77777777" w:rsidR="0001045F" w:rsidRPr="00696D7F" w:rsidRDefault="0001045F" w:rsidP="00810D6A">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488 cuaderno principal </w:t>
      </w:r>
      <w:r>
        <w:rPr>
          <w:rFonts w:cs="Arial"/>
          <w:lang w:val="es-CO"/>
        </w:rPr>
        <w:t>del recurso de anulación.</w:t>
      </w:r>
    </w:p>
  </w:footnote>
  <w:footnote w:id="37">
    <w:p w14:paraId="1AEA86AB"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489, cuaderno principal </w:t>
      </w:r>
      <w:r>
        <w:rPr>
          <w:rFonts w:cs="Arial"/>
          <w:lang w:val="es-CO"/>
        </w:rPr>
        <w:t>del recurso de anulación</w:t>
      </w:r>
      <w:r w:rsidRPr="00696D7F">
        <w:rPr>
          <w:rFonts w:cs="Arial"/>
          <w:lang w:val="es-CO"/>
        </w:rPr>
        <w:t>.</w:t>
      </w:r>
    </w:p>
  </w:footnote>
  <w:footnote w:id="38">
    <w:p w14:paraId="323CFEFA"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490, cuaderno principal </w:t>
      </w:r>
      <w:r>
        <w:rPr>
          <w:rFonts w:cs="Arial"/>
          <w:lang w:val="es-CO"/>
        </w:rPr>
        <w:t>del recurso de anulación</w:t>
      </w:r>
      <w:r w:rsidRPr="00696D7F">
        <w:rPr>
          <w:rFonts w:cs="Arial"/>
          <w:lang w:val="es-CO"/>
        </w:rPr>
        <w:t>.</w:t>
      </w:r>
    </w:p>
  </w:footnote>
  <w:footnote w:id="39">
    <w:p w14:paraId="690E80C7"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492, cuaderno principal segunda instancia.</w:t>
      </w:r>
    </w:p>
  </w:footnote>
  <w:footnote w:id="40">
    <w:p w14:paraId="6C6F48D4"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496, cuaderno 28.</w:t>
      </w:r>
    </w:p>
  </w:footnote>
  <w:footnote w:id="41">
    <w:p w14:paraId="0449D47F"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503, cuaderno principal segunda instancia.</w:t>
      </w:r>
    </w:p>
  </w:footnote>
  <w:footnote w:id="42">
    <w:p w14:paraId="1F69B9C5"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540, cuaderno principal segunda instancia.</w:t>
      </w:r>
    </w:p>
  </w:footnote>
  <w:footnote w:id="43">
    <w:p w14:paraId="360885CC" w14:textId="77777777" w:rsidR="0001045F" w:rsidRPr="00696D7F" w:rsidRDefault="0001045F" w:rsidP="00227E41">
      <w:pPr>
        <w:pStyle w:val="Textonotapie"/>
        <w:spacing w:line="240" w:lineRule="auto"/>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178, 179 y 180 del laudo arbitral, aparte transcrito en la contestación al recurso, obrante al folio 540 del cuaderno principal del recurso de anulación.</w:t>
      </w:r>
    </w:p>
  </w:footnote>
  <w:footnote w:id="44">
    <w:p w14:paraId="0001A4AD"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541, cuaderno principal </w:t>
      </w:r>
      <w:r>
        <w:rPr>
          <w:rFonts w:cs="Arial"/>
          <w:lang w:val="es-CO"/>
        </w:rPr>
        <w:t>del recurso de anulación</w:t>
      </w:r>
      <w:r w:rsidRPr="00696D7F">
        <w:rPr>
          <w:rFonts w:cs="Arial"/>
          <w:lang w:val="es-CO"/>
        </w:rPr>
        <w:t xml:space="preserve">. </w:t>
      </w:r>
    </w:p>
  </w:footnote>
  <w:footnote w:id="45">
    <w:p w14:paraId="5A1731D9"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542, cuaderno principal </w:t>
      </w:r>
      <w:r>
        <w:rPr>
          <w:rFonts w:cs="Arial"/>
          <w:lang w:val="es-CO"/>
        </w:rPr>
        <w:t>del recurso de anulación</w:t>
      </w:r>
      <w:r w:rsidRPr="00696D7F">
        <w:rPr>
          <w:rFonts w:cs="Arial"/>
          <w:lang w:val="es-CO"/>
        </w:rPr>
        <w:t>.</w:t>
      </w:r>
    </w:p>
  </w:footnote>
  <w:footnote w:id="46">
    <w:p w14:paraId="46E04A18"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Transcribió los apartes del dictamen sobre las facturas 330, 331, 348, 376, 351, 377 y 392, </w:t>
      </w:r>
    </w:p>
  </w:footnote>
  <w:footnote w:id="47">
    <w:p w14:paraId="25875083" w14:textId="77777777" w:rsidR="0001045F" w:rsidRPr="00696D7F" w:rsidRDefault="0001045F" w:rsidP="00F541B9">
      <w:pPr>
        <w:pStyle w:val="Textonotapie"/>
        <w:spacing w:line="240" w:lineRule="auto"/>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Folios 169 y 170 del laudo arbitral, aparte transcrito en la contestación del recurso, obrante al folio 542 del cuaderno principal del recurso de anulación. </w:t>
      </w:r>
    </w:p>
  </w:footnote>
  <w:footnote w:id="48">
    <w:p w14:paraId="53288A9B" w14:textId="77777777" w:rsidR="0001045F" w:rsidRPr="00696D7F" w:rsidRDefault="0001045F" w:rsidP="00F435AB">
      <w:pPr>
        <w:pStyle w:val="Textonotapie"/>
        <w:spacing w:line="240" w:lineRule="auto"/>
        <w:rPr>
          <w:rFonts w:cs="Arial"/>
        </w:rPr>
      </w:pPr>
      <w:r w:rsidRPr="00696D7F">
        <w:rPr>
          <w:rStyle w:val="Refdenotaalpie"/>
          <w:rFonts w:cs="Arial"/>
        </w:rPr>
        <w:footnoteRef/>
      </w:r>
      <w:r w:rsidRPr="00696D7F">
        <w:rPr>
          <w:rFonts w:cs="Arial"/>
        </w:rPr>
        <w:t xml:space="preserve"> Citó el auto de 23 de enero de 2018, exp 11001-31-03-037-2006-00335-01, a su vez, transcrito en el  laudo arbitral.</w:t>
      </w:r>
    </w:p>
    <w:p w14:paraId="555A2E0E" w14:textId="77777777" w:rsidR="0001045F" w:rsidRPr="00696D7F" w:rsidRDefault="0001045F" w:rsidP="00F435AB">
      <w:pPr>
        <w:pStyle w:val="Textonotapie"/>
        <w:spacing w:line="240" w:lineRule="auto"/>
        <w:rPr>
          <w:rFonts w:cs="Arial"/>
          <w:lang w:val="es-CO"/>
        </w:rPr>
      </w:pPr>
    </w:p>
  </w:footnote>
  <w:footnote w:id="49">
    <w:p w14:paraId="7FA5AF71" w14:textId="77777777" w:rsidR="0001045F" w:rsidRPr="00696D7F" w:rsidRDefault="0001045F" w:rsidP="00FA184B">
      <w:pPr>
        <w:pStyle w:val="Textonotapie"/>
        <w:rPr>
          <w:rFonts w:cs="Arial"/>
        </w:rPr>
      </w:pPr>
      <w:r w:rsidRPr="00696D7F">
        <w:rPr>
          <w:rStyle w:val="Refdenotaalpie"/>
          <w:rFonts w:cs="Arial"/>
        </w:rPr>
        <w:footnoteRef/>
      </w:r>
      <w:r w:rsidRPr="00696D7F">
        <w:rPr>
          <w:rFonts w:cs="Arial"/>
        </w:rPr>
        <w:t xml:space="preserve"> Página 172 del laudo arbitral.</w:t>
      </w:r>
    </w:p>
  </w:footnote>
  <w:footnote w:id="50">
    <w:p w14:paraId="12487285"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Página 173 del laudo arbitral, cuaderno principal del recurso de anulación.</w:t>
      </w:r>
    </w:p>
  </w:footnote>
  <w:footnote w:id="51">
    <w:p w14:paraId="005E2486" w14:textId="77777777" w:rsidR="0001045F" w:rsidRPr="00696D7F" w:rsidRDefault="0001045F" w:rsidP="00F45CB9">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Cuaderno 20, folio 30 vuelto.</w:t>
      </w:r>
    </w:p>
  </w:footnote>
  <w:footnote w:id="52">
    <w:p w14:paraId="36ABD1BE"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38, cuaderno de pruebas No. 28.</w:t>
      </w:r>
    </w:p>
  </w:footnote>
  <w:footnote w:id="53">
    <w:p w14:paraId="789A2E2D" w14:textId="77777777" w:rsidR="0001045F" w:rsidRPr="00696D7F" w:rsidRDefault="0001045F" w:rsidP="007A5441">
      <w:pPr>
        <w:pStyle w:val="Textonotapie"/>
        <w:rPr>
          <w:rFonts w:cs="Arial"/>
        </w:rPr>
      </w:pPr>
      <w:r w:rsidRPr="00696D7F">
        <w:rPr>
          <w:rStyle w:val="Refdenotaalpie"/>
          <w:rFonts w:cs="Arial"/>
        </w:rPr>
        <w:footnoteRef/>
      </w:r>
      <w:r w:rsidRPr="00696D7F">
        <w:rPr>
          <w:rFonts w:cs="Arial"/>
        </w:rPr>
        <w:t xml:space="preserve"> Página 149 del laudo arbitral</w:t>
      </w:r>
      <w:r>
        <w:rPr>
          <w:rFonts w:cs="Arial"/>
        </w:rPr>
        <w:t>, cuaderno principal del recurso de anulación</w:t>
      </w:r>
      <w:r w:rsidRPr="00696D7F">
        <w:rPr>
          <w:rFonts w:cs="Arial"/>
        </w:rPr>
        <w:t>.</w:t>
      </w:r>
    </w:p>
  </w:footnote>
  <w:footnote w:id="54">
    <w:p w14:paraId="4DEA7FDD" w14:textId="77777777" w:rsidR="0001045F" w:rsidRPr="00B41838" w:rsidRDefault="0001045F">
      <w:pPr>
        <w:pStyle w:val="Textonotapie"/>
        <w:rPr>
          <w:lang w:val="es-CO"/>
        </w:rPr>
      </w:pPr>
      <w:r>
        <w:rPr>
          <w:rStyle w:val="Refdenotaalpie"/>
        </w:rPr>
        <w:footnoteRef/>
      </w:r>
      <w:r>
        <w:t xml:space="preserve"> Página 151 del laudo arbitral, cuaderno principal del recurso de anulación.</w:t>
      </w:r>
    </w:p>
  </w:footnote>
  <w:footnote w:id="55">
    <w:p w14:paraId="38382384" w14:textId="77777777" w:rsidR="0001045F" w:rsidRPr="00696D7F" w:rsidRDefault="0001045F" w:rsidP="00F06445">
      <w:pPr>
        <w:pStyle w:val="Textonotapie"/>
        <w:rPr>
          <w:rFonts w:cs="Arial"/>
        </w:rPr>
      </w:pPr>
      <w:r w:rsidRPr="00696D7F">
        <w:rPr>
          <w:rStyle w:val="Refdenotaalpie"/>
          <w:rFonts w:cs="Arial"/>
        </w:rPr>
        <w:footnoteRef/>
      </w:r>
      <w:r w:rsidRPr="00696D7F">
        <w:rPr>
          <w:rFonts w:cs="Arial"/>
        </w:rPr>
        <w:t xml:space="preserve"> Página 163 del laudo arbitral</w:t>
      </w:r>
      <w:r>
        <w:rPr>
          <w:rFonts w:cs="Arial"/>
        </w:rPr>
        <w:t>, cuaderno principal del recurso de anulación.</w:t>
      </w:r>
    </w:p>
  </w:footnote>
  <w:footnote w:id="56">
    <w:p w14:paraId="5CB75DD0" w14:textId="77777777" w:rsidR="0001045F" w:rsidRPr="00696D7F" w:rsidRDefault="0001045F" w:rsidP="00F06445">
      <w:pPr>
        <w:pStyle w:val="Textonotapie"/>
        <w:rPr>
          <w:rFonts w:cs="Arial"/>
          <w:lang w:val="es-CO"/>
        </w:rPr>
      </w:pPr>
      <w:r w:rsidRPr="00696D7F">
        <w:rPr>
          <w:rStyle w:val="Refdenotaalpie"/>
          <w:rFonts w:cs="Arial"/>
        </w:rPr>
        <w:footnoteRef/>
      </w:r>
      <w:r w:rsidRPr="00696D7F">
        <w:rPr>
          <w:rFonts w:cs="Arial"/>
        </w:rPr>
        <w:t xml:space="preserve"> Páginas </w:t>
      </w:r>
      <w:r w:rsidRPr="00696D7F">
        <w:rPr>
          <w:rFonts w:cs="Arial"/>
          <w:lang w:val="es-CO"/>
        </w:rPr>
        <w:t>66 y 67 del laudo arbitral.</w:t>
      </w:r>
    </w:p>
  </w:footnote>
  <w:footnote w:id="57">
    <w:p w14:paraId="0196CCC2" w14:textId="77777777" w:rsidR="0001045F" w:rsidRPr="00696D7F" w:rsidRDefault="0001045F" w:rsidP="00050142">
      <w:pPr>
        <w:pStyle w:val="Textonotapie"/>
        <w:rPr>
          <w:rFonts w:cs="Arial"/>
        </w:rPr>
      </w:pPr>
      <w:r w:rsidRPr="00696D7F">
        <w:rPr>
          <w:rStyle w:val="Refdenotaalpie"/>
          <w:rFonts w:cs="Arial"/>
        </w:rPr>
        <w:footnoteRef/>
      </w:r>
      <w:r w:rsidRPr="00696D7F">
        <w:rPr>
          <w:rFonts w:cs="Arial"/>
        </w:rPr>
        <w:t xml:space="preserve"> Páginas 155 y 156 del laudo arbitral</w:t>
      </w:r>
      <w:r>
        <w:rPr>
          <w:rFonts w:cs="Arial"/>
        </w:rPr>
        <w:t>, cuaderno principal del recurso de anulación.</w:t>
      </w:r>
    </w:p>
  </w:footnote>
  <w:footnote w:id="58">
    <w:p w14:paraId="1139D9F0" w14:textId="77777777" w:rsidR="0001045F" w:rsidRPr="00443678" w:rsidRDefault="0001045F">
      <w:pPr>
        <w:pStyle w:val="Textonotapie"/>
        <w:rPr>
          <w:lang w:val="es-CO"/>
        </w:rPr>
      </w:pPr>
      <w:r>
        <w:rPr>
          <w:rStyle w:val="Refdenotaalpie"/>
        </w:rPr>
        <w:footnoteRef/>
      </w:r>
      <w:r>
        <w:t xml:space="preserve"> Páginas 156 a 158 del laudo arbitral, cuaderno principal del recurso de anulación.</w:t>
      </w:r>
      <w:r>
        <w:rPr>
          <w:lang w:val="es-CO"/>
        </w:rPr>
        <w:t xml:space="preserve"> </w:t>
      </w:r>
    </w:p>
  </w:footnote>
  <w:footnote w:id="59">
    <w:p w14:paraId="736A8D26" w14:textId="77777777" w:rsidR="0001045F" w:rsidRDefault="0001045F" w:rsidP="00B971EC">
      <w:pPr>
        <w:pStyle w:val="NormalWeb"/>
        <w:spacing w:before="0" w:beforeAutospacing="0" w:after="0" w:afterAutospacing="0" w:line="240" w:lineRule="auto"/>
        <w:rPr>
          <w:rFonts w:cs="Arial"/>
          <w:i/>
          <w:sz w:val="20"/>
          <w:szCs w:val="20"/>
          <w:lang w:val="es-CO" w:eastAsia="es-CO"/>
        </w:rPr>
      </w:pPr>
      <w:r w:rsidRPr="00696D7F">
        <w:rPr>
          <w:rStyle w:val="Refdenotaalpie"/>
          <w:rFonts w:cs="Arial"/>
          <w:b/>
          <w:i/>
          <w:sz w:val="20"/>
          <w:szCs w:val="20"/>
        </w:rPr>
        <w:footnoteRef/>
      </w:r>
      <w:r w:rsidRPr="00696D7F">
        <w:rPr>
          <w:rFonts w:cs="Arial"/>
          <w:b/>
          <w:i/>
          <w:sz w:val="20"/>
          <w:szCs w:val="20"/>
        </w:rPr>
        <w:t xml:space="preserve"> </w:t>
      </w:r>
      <w:bookmarkStart w:id="3" w:name="280"/>
      <w:r w:rsidRPr="00BE3872">
        <w:rPr>
          <w:rFonts w:cs="Arial"/>
          <w:i/>
          <w:sz w:val="20"/>
          <w:szCs w:val="20"/>
        </w:rPr>
        <w:t>“</w:t>
      </w:r>
      <w:r w:rsidRPr="00696D7F">
        <w:rPr>
          <w:rFonts w:cs="Arial"/>
          <w:bCs/>
          <w:i/>
          <w:sz w:val="20"/>
          <w:szCs w:val="20"/>
          <w:lang w:val="es-CO" w:eastAsia="es-CO"/>
        </w:rPr>
        <w:t>Artículo 280</w:t>
      </w:r>
      <w:r>
        <w:rPr>
          <w:rFonts w:cs="Arial"/>
          <w:bCs/>
          <w:i/>
          <w:sz w:val="20"/>
          <w:szCs w:val="20"/>
          <w:lang w:val="es-CO" w:eastAsia="es-CO"/>
        </w:rPr>
        <w:t xml:space="preserve"> C.G.P.</w:t>
      </w:r>
      <w:r w:rsidRPr="00696D7F">
        <w:rPr>
          <w:rFonts w:cs="Arial"/>
          <w:bCs/>
          <w:i/>
          <w:sz w:val="20"/>
          <w:szCs w:val="20"/>
          <w:lang w:val="es-CO" w:eastAsia="es-CO"/>
        </w:rPr>
        <w:t xml:space="preserve"> Contenido de la Sentencia.</w:t>
      </w:r>
      <w:bookmarkEnd w:id="3"/>
      <w:r w:rsidRPr="00696D7F">
        <w:rPr>
          <w:rFonts w:cs="Arial"/>
          <w:i/>
          <w:sz w:val="20"/>
          <w:szCs w:val="20"/>
          <w:lang w:val="es-CO" w:eastAsia="es-CO"/>
        </w:rPr>
        <w:t> 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disposiciones aplicadas”.</w:t>
      </w:r>
    </w:p>
    <w:p w14:paraId="59B5E2A7" w14:textId="77777777" w:rsidR="0001045F" w:rsidRPr="00696D7F" w:rsidRDefault="0001045F" w:rsidP="00B971EC">
      <w:pPr>
        <w:pStyle w:val="NormalWeb"/>
        <w:spacing w:before="0" w:beforeAutospacing="0" w:after="0" w:afterAutospacing="0" w:line="240" w:lineRule="auto"/>
        <w:rPr>
          <w:rFonts w:cs="Arial"/>
          <w:sz w:val="20"/>
          <w:szCs w:val="20"/>
          <w:lang w:val="es-CO"/>
        </w:rPr>
      </w:pPr>
    </w:p>
  </w:footnote>
  <w:footnote w:id="60">
    <w:p w14:paraId="31C4FBDB" w14:textId="77777777" w:rsidR="0001045F" w:rsidRPr="00696D7F" w:rsidRDefault="0001045F" w:rsidP="00B971EC">
      <w:pPr>
        <w:pStyle w:val="Textonotapie"/>
        <w:spacing w:line="240" w:lineRule="auto"/>
        <w:rPr>
          <w:rFonts w:cs="Arial"/>
          <w:i/>
        </w:rPr>
      </w:pPr>
      <w:r w:rsidRPr="00696D7F">
        <w:rPr>
          <w:rStyle w:val="Refdenotaalpie"/>
          <w:rFonts w:cs="Arial"/>
          <w:i/>
        </w:rPr>
        <w:footnoteRef/>
      </w:r>
      <w:r w:rsidRPr="00696D7F">
        <w:rPr>
          <w:rFonts w:cs="Arial"/>
          <w:i/>
        </w:rPr>
        <w:t xml:space="preserve"> “(…) cabe afirmar que, contrariamente, hay elementos de convicción demostrativos de que la entidad, no sin antes haber expedido la Resolución 0507 de 15 de septiembre de 2014 declarando la urgencia manifiesta, este acto administrativo se vino reiterando ininterrumpidamente en los demás contratos, como fácilmente emerge de las cláusulas respectivas, en los que textualmente se menciona dicha resolución. Por lo demás, con las citadas Resoluciones números 092 y 150 de 2015, por medio de las cuales se ordenó el pago de unos servicios de protección, se reiteró y confirmó la manifestación de voluntad expresa de la administración de celebrar, por razones excepcionales los referidos contratos, entre los cuales, por supuesto, se abarca el período del 30 de octubre al 4 de diciembre de 2014, lo que se corrobora con los actos administrativos ya citados en los cuales expresamente se manifestó que durante ese período los contratos continuaban vigentes hasta la culminación del ‘desmonte de los esquemas de protección’, indispensables para la continuidad del servicio de protección contratado”.</w:t>
      </w:r>
    </w:p>
    <w:p w14:paraId="6CFEDC91" w14:textId="77777777" w:rsidR="0001045F" w:rsidRPr="00696D7F" w:rsidRDefault="0001045F" w:rsidP="00062991">
      <w:pPr>
        <w:pStyle w:val="Textonotapie"/>
        <w:spacing w:line="240" w:lineRule="auto"/>
        <w:rPr>
          <w:rFonts w:cs="Arial"/>
          <w:i/>
          <w:lang w:val="es-CO"/>
        </w:rPr>
      </w:pPr>
    </w:p>
  </w:footnote>
  <w:footnote w:id="61">
    <w:p w14:paraId="0860A8FB"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504, cuaderno principal </w:t>
      </w:r>
      <w:r>
        <w:rPr>
          <w:rFonts w:cs="Arial"/>
          <w:lang w:val="es-CO"/>
        </w:rPr>
        <w:t>del recurso de anulación del laudo arbitral.</w:t>
      </w:r>
    </w:p>
  </w:footnote>
  <w:footnote w:id="62">
    <w:p w14:paraId="7F3F53DC" w14:textId="77777777" w:rsidR="0001045F" w:rsidRPr="00696D7F" w:rsidRDefault="0001045F" w:rsidP="006843F9">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508, cuaderno principal </w:t>
      </w:r>
      <w:r>
        <w:rPr>
          <w:rFonts w:cs="Arial"/>
          <w:lang w:val="es-CO"/>
        </w:rPr>
        <w:t>del recurso de anulación del laudo arbitral.</w:t>
      </w:r>
    </w:p>
  </w:footnote>
  <w:footnote w:id="63">
    <w:p w14:paraId="3B812558"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Folio 509, cuaderno principal </w:t>
      </w:r>
      <w:r>
        <w:rPr>
          <w:rFonts w:cs="Arial"/>
          <w:lang w:val="es-CO"/>
        </w:rPr>
        <w:t>del recurso de anulación del laudo arbitral.</w:t>
      </w:r>
    </w:p>
  </w:footnote>
  <w:footnote w:id="64">
    <w:p w14:paraId="648275B6"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509, último párrafo, </w:t>
      </w:r>
      <w:r>
        <w:rPr>
          <w:rFonts w:cs="Arial"/>
          <w:lang w:val="es-CO"/>
        </w:rPr>
        <w:t>del recurso de anulación del laudo arbitral.</w:t>
      </w:r>
    </w:p>
  </w:footnote>
  <w:footnote w:id="65">
    <w:p w14:paraId="7BEAB1A9"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513, </w:t>
      </w:r>
      <w:r>
        <w:rPr>
          <w:rFonts w:cs="Arial"/>
          <w:lang w:val="es-CO"/>
        </w:rPr>
        <w:t>del recurso de anulación del laudo arbitral.</w:t>
      </w:r>
    </w:p>
  </w:footnote>
  <w:footnote w:id="66">
    <w:p w14:paraId="75AEABD5"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534, </w:t>
      </w:r>
      <w:r>
        <w:rPr>
          <w:rFonts w:cs="Arial"/>
          <w:lang w:val="es-CO"/>
        </w:rPr>
        <w:t>del recurso de anulación del laudo arbitral.</w:t>
      </w:r>
    </w:p>
  </w:footnote>
  <w:footnote w:id="67">
    <w:p w14:paraId="49030BEE" w14:textId="77777777" w:rsidR="0001045F" w:rsidRPr="00696D7F" w:rsidRDefault="0001045F" w:rsidP="0023429E">
      <w:pPr>
        <w:pStyle w:val="Textonotapie"/>
        <w:spacing w:line="240" w:lineRule="auto"/>
        <w:rPr>
          <w:rFonts w:cs="Arial"/>
          <w:i/>
          <w:lang w:val="es-CO"/>
        </w:rPr>
      </w:pPr>
      <w:r w:rsidRPr="00696D7F">
        <w:rPr>
          <w:rStyle w:val="Refdenotaalpie"/>
          <w:rFonts w:cs="Arial"/>
        </w:rPr>
        <w:footnoteRef/>
      </w:r>
      <w:r w:rsidRPr="00696D7F">
        <w:rPr>
          <w:rFonts w:cs="Arial"/>
        </w:rPr>
        <w:t xml:space="preserve"> </w:t>
      </w:r>
      <w:r w:rsidRPr="00696D7F">
        <w:rPr>
          <w:rFonts w:cs="Arial"/>
          <w:lang w:val="es-CO"/>
        </w:rPr>
        <w:t xml:space="preserve">Citó la siguiente sentencia. </w:t>
      </w:r>
      <w:r w:rsidRPr="00696D7F">
        <w:rPr>
          <w:rFonts w:cs="Arial"/>
          <w:i/>
          <w:lang w:val="es-CO"/>
        </w:rPr>
        <w:t>“Consejo de Estado, Sección Tercera, sentencia de 6 de septiembre de 2011, exp: 2010-00075, C.P. Ruth Stella Correa Palacio”.</w:t>
      </w:r>
    </w:p>
    <w:p w14:paraId="14ED858D" w14:textId="77777777" w:rsidR="0001045F" w:rsidRPr="00696D7F" w:rsidRDefault="0001045F" w:rsidP="0023429E">
      <w:pPr>
        <w:pStyle w:val="Textonotapie"/>
        <w:spacing w:line="240" w:lineRule="auto"/>
        <w:rPr>
          <w:rFonts w:cs="Arial"/>
          <w:lang w:val="es-CO"/>
        </w:rPr>
      </w:pPr>
    </w:p>
  </w:footnote>
  <w:footnote w:id="68">
    <w:p w14:paraId="77292EC3" w14:textId="77777777" w:rsidR="0001045F" w:rsidRPr="00696D7F" w:rsidRDefault="0001045F" w:rsidP="0023429E">
      <w:pPr>
        <w:pStyle w:val="Textonotapie"/>
        <w:spacing w:line="240" w:lineRule="auto"/>
        <w:rPr>
          <w:rFonts w:cs="Arial"/>
          <w:i/>
          <w:lang w:val="es-CO"/>
        </w:rPr>
      </w:pPr>
      <w:r w:rsidRPr="00696D7F">
        <w:rPr>
          <w:rStyle w:val="Refdenotaalpie"/>
          <w:rFonts w:cs="Arial"/>
        </w:rPr>
        <w:footnoteRef/>
      </w:r>
      <w:r w:rsidRPr="00696D7F">
        <w:rPr>
          <w:rFonts w:cs="Arial"/>
        </w:rPr>
        <w:t xml:space="preserve"> </w:t>
      </w:r>
      <w:r w:rsidRPr="00696D7F">
        <w:rPr>
          <w:rFonts w:cs="Arial"/>
          <w:lang w:val="es-CO"/>
        </w:rPr>
        <w:t xml:space="preserve">Citó la siguiente sentencia: </w:t>
      </w:r>
      <w:r w:rsidRPr="00696D7F">
        <w:rPr>
          <w:rFonts w:cs="Arial"/>
          <w:i/>
          <w:lang w:val="es-CO"/>
        </w:rPr>
        <w:t>“Consejo de Estado, Sección Tercera, sentencia del 01 de marzo de 2018, C.P. Maria Adriana Marín, exp 59630”.</w:t>
      </w:r>
    </w:p>
  </w:footnote>
  <w:footnote w:id="69">
    <w:p w14:paraId="01F3E60E" w14:textId="77777777" w:rsidR="0001045F" w:rsidRPr="00696D7F" w:rsidRDefault="0001045F" w:rsidP="007416EA">
      <w:pPr>
        <w:spacing w:line="240" w:lineRule="auto"/>
        <w:rPr>
          <w:rFonts w:cs="Arial"/>
          <w:i/>
          <w:sz w:val="20"/>
          <w:szCs w:val="20"/>
        </w:rPr>
      </w:pPr>
      <w:r w:rsidRPr="00696D7F">
        <w:rPr>
          <w:rStyle w:val="Refdenotaalpie"/>
          <w:rFonts w:cs="Arial"/>
          <w:sz w:val="20"/>
          <w:szCs w:val="20"/>
        </w:rPr>
        <w:footnoteRef/>
      </w:r>
      <w:r w:rsidRPr="00696D7F">
        <w:rPr>
          <w:rFonts w:cs="Arial"/>
          <w:sz w:val="20"/>
          <w:szCs w:val="20"/>
        </w:rPr>
        <w:t xml:space="preserve"> </w:t>
      </w:r>
      <w:r w:rsidRPr="00696D7F">
        <w:rPr>
          <w:rFonts w:cs="Arial"/>
          <w:i/>
          <w:sz w:val="20"/>
          <w:szCs w:val="20"/>
        </w:rPr>
        <w:t>“Artículo 285 C.G.P. Aclaración. 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 En las mismas circunstancias procederá la aclaración de auto. La aclaración procederá de oficio o a petición de parte formulada dentro del término de ejecutoria de la providencia. La providencia que resuelva sobre la aclaración no admite recursos, pero dentro de su ejecutoria podrán interponerse los que procedan contra la providencia objeto de aclaración”.</w:t>
      </w:r>
    </w:p>
    <w:p w14:paraId="04CD5A44" w14:textId="77777777" w:rsidR="0001045F" w:rsidRPr="00696D7F" w:rsidRDefault="0001045F" w:rsidP="007416EA">
      <w:pPr>
        <w:pStyle w:val="Textonotapie"/>
        <w:spacing w:line="240" w:lineRule="auto"/>
        <w:rPr>
          <w:rFonts w:cs="Arial"/>
          <w:lang w:val="es-CO"/>
        </w:rPr>
      </w:pPr>
    </w:p>
  </w:footnote>
  <w:footnote w:id="70">
    <w:p w14:paraId="550C9881"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516, cuaderno principal </w:t>
      </w:r>
      <w:r>
        <w:rPr>
          <w:rFonts w:cs="Arial"/>
          <w:lang w:val="es-CO"/>
        </w:rPr>
        <w:t>del recurso de anulación.</w:t>
      </w:r>
    </w:p>
  </w:footnote>
  <w:footnote w:id="71">
    <w:p w14:paraId="5F43675E"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Negrilla y subrayas corresponden al texto del recurso. </w:t>
      </w:r>
    </w:p>
  </w:footnote>
  <w:footnote w:id="72">
    <w:p w14:paraId="37E15BE3"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 xml:space="preserve">Folio 523, cuaderno principal del recurso de anulación. </w:t>
      </w:r>
    </w:p>
  </w:footnote>
  <w:footnote w:id="73">
    <w:p w14:paraId="5B8EEC07"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525, cuaderno principal del recurso de anulación.</w:t>
      </w:r>
    </w:p>
  </w:footnote>
  <w:footnote w:id="74">
    <w:p w14:paraId="1501BD36"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526, cuaderno principal recurso de anulación.</w:t>
      </w:r>
    </w:p>
  </w:footnote>
  <w:footnote w:id="75">
    <w:p w14:paraId="7EC46CF9"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w:t>
      </w:r>
      <w:r w:rsidRPr="00696D7F">
        <w:rPr>
          <w:rFonts w:cs="Arial"/>
          <w:lang w:val="es-CO"/>
        </w:rPr>
        <w:t>Folio 528, cuaderno principal recurso de anulación.</w:t>
      </w:r>
    </w:p>
  </w:footnote>
  <w:footnote w:id="76">
    <w:p w14:paraId="50957AAD" w14:textId="77777777" w:rsidR="0001045F" w:rsidRPr="00696D7F" w:rsidRDefault="0001045F">
      <w:pPr>
        <w:pStyle w:val="Textonotapie"/>
        <w:rPr>
          <w:rFonts w:cs="Arial"/>
          <w:lang w:val="es-CO"/>
        </w:rPr>
      </w:pPr>
      <w:r w:rsidRPr="00696D7F">
        <w:rPr>
          <w:rStyle w:val="Refdenotaalpie"/>
          <w:rFonts w:cs="Arial"/>
        </w:rPr>
        <w:footnoteRef/>
      </w:r>
      <w:r w:rsidRPr="00696D7F">
        <w:rPr>
          <w:rFonts w:cs="Arial"/>
        </w:rPr>
        <w:t xml:space="preserve"> Corte Constitucional, </w:t>
      </w:r>
      <w:r w:rsidRPr="00696D7F">
        <w:rPr>
          <w:rFonts w:cs="Arial"/>
          <w:lang w:val="es-CO"/>
        </w:rPr>
        <w:t>SU 173 de 2015.</w:t>
      </w:r>
    </w:p>
  </w:footnote>
  <w:footnote w:id="77">
    <w:p w14:paraId="1190202F" w14:textId="77777777" w:rsidR="0001045F" w:rsidRPr="00696D7F" w:rsidRDefault="0001045F" w:rsidP="00E57327">
      <w:pPr>
        <w:pStyle w:val="Saludo"/>
        <w:spacing w:line="240" w:lineRule="auto"/>
        <w:rPr>
          <w:rFonts w:cs="Arial"/>
          <w:sz w:val="20"/>
          <w:szCs w:val="20"/>
        </w:rPr>
      </w:pPr>
      <w:r w:rsidRPr="00696D7F">
        <w:rPr>
          <w:rStyle w:val="Refdenotaalpie"/>
          <w:rFonts w:cs="Arial"/>
          <w:sz w:val="20"/>
          <w:szCs w:val="20"/>
        </w:rPr>
        <w:footnoteRef/>
      </w:r>
      <w:r w:rsidRPr="00696D7F">
        <w:rPr>
          <w:rFonts w:cs="Arial"/>
          <w:sz w:val="20"/>
          <w:szCs w:val="20"/>
        </w:rPr>
        <w:t xml:space="preserve"> Consejo de Estado, Sala de lo Contencioso Administrativo, Sección Tercera Subsección A, sentencia de 21 de septiembre de 2016, radicación: 11001032600020160005700 (56728), actor: Sainc Ingenieros Constructores S.A. y Construcciones El Cóndor S.A. - integrantes del Consorcio Distritos Bogotá, demandado: Instituto de Desarrollo Urbano IDU – recurso de anulación contra el laudo arbitral – se declara infundado -Contrato de Obra 070 de 2008, obras de la malla vial del Bogotá D.C. </w:t>
      </w:r>
    </w:p>
    <w:p w14:paraId="612F5CAD" w14:textId="77777777" w:rsidR="0001045F" w:rsidRPr="00696D7F" w:rsidRDefault="0001045F" w:rsidP="00133603">
      <w:pPr>
        <w:spacing w:line="240" w:lineRule="auto"/>
        <w:rPr>
          <w:rFonts w:cs="Arial"/>
          <w:sz w:val="20"/>
          <w:szCs w:val="20"/>
        </w:rPr>
      </w:pPr>
    </w:p>
    <w:p w14:paraId="71033C20" w14:textId="77777777" w:rsidR="0001045F" w:rsidRPr="00696D7F" w:rsidRDefault="0001045F" w:rsidP="00133603">
      <w:pPr>
        <w:pStyle w:val="Textoindependiente22"/>
        <w:numPr>
          <w:ilvl w:val="12"/>
          <w:numId w:val="0"/>
        </w:numPr>
        <w:overflowPunct/>
        <w:autoSpaceDE/>
        <w:autoSpaceDN/>
        <w:adjustRightInd/>
        <w:spacing w:line="240" w:lineRule="auto"/>
        <w:textAlignment w:val="auto"/>
        <w:rPr>
          <w:rFonts w:cs="Arial"/>
          <w:sz w:val="20"/>
        </w:rPr>
      </w:pPr>
      <w:r w:rsidRPr="00696D7F">
        <w:rPr>
          <w:rFonts w:cs="Arial"/>
          <w:i/>
          <w:sz w:val="20"/>
        </w:rPr>
        <w:t>“</w:t>
      </w:r>
      <w:r w:rsidRPr="00696D7F">
        <w:rPr>
          <w:rFonts w:cs="Arial"/>
          <w:b/>
          <w:i/>
          <w:sz w:val="20"/>
        </w:rPr>
        <w:t xml:space="preserve">2.2.3.1.3. El fallo en conciencia no se puede estructurar rebatiendo el análisis de las pruebas- </w:t>
      </w:r>
      <w:r w:rsidRPr="00696D7F">
        <w:rPr>
          <w:rFonts w:cs="Arial"/>
          <w:i/>
          <w:sz w:val="20"/>
        </w:rPr>
        <w:t>(…). // Así por ejemplo, descendiendo a un asunto concreto, si el Tribunal de Arbitramento con base en el material probatorio entiende las fórmulas de ajuste de precio y la distribución de los riesgos de una determinada manera, no puede el Consejo de Estado, en sede de anulación, invalidar el laudo con fundamento en que las respectivas estipulaciones debieron entenderse bajo una formulación diferente de la que aplicó el Tribunal de Arbitramento. //. Otro caso en el que no es viable la anulación del laudo arbitral –por la vía de la causal de fallo en conciencia-, se tipifica cuando la parte que interpone el recurso de anulación se apoya en el desacuerdo con la valoración que realizó el Tribunal de Arbitramento sobre las pruebas, por ejemplo, porque a su juicio habría sido más pertinente apartarse de un determinado dictamen y fundar el laudo en otras de las pruebas obrantes en el plenario. //. En los antedichos ejemplos, aunque el Consejo de Estado encuentre más acertada la valoración probatoria que sugiere el actor, en sede de anulación no puede invalidar el laudo arbitral con fundamento en una diferencia en la apreciación del dictamen pericial o de las fórmulas que rigen la ecuación económica del contrato”.</w:t>
      </w:r>
      <w:r w:rsidRPr="00696D7F">
        <w:rPr>
          <w:rFonts w:cs="Arial"/>
          <w:sz w:val="20"/>
        </w:rPr>
        <w:t xml:space="preserve"> (La negrilla es del texto).</w:t>
      </w:r>
    </w:p>
    <w:p w14:paraId="24268B51" w14:textId="77777777" w:rsidR="0001045F" w:rsidRPr="00696D7F" w:rsidRDefault="0001045F" w:rsidP="00133603">
      <w:pPr>
        <w:pStyle w:val="Textoindependiente22"/>
        <w:numPr>
          <w:ilvl w:val="12"/>
          <w:numId w:val="0"/>
        </w:numPr>
        <w:overflowPunct/>
        <w:autoSpaceDE/>
        <w:autoSpaceDN/>
        <w:adjustRightInd/>
        <w:textAlignment w:val="auto"/>
        <w:rPr>
          <w:rFonts w:cs="Arial"/>
          <w:sz w:val="20"/>
        </w:rPr>
      </w:pPr>
    </w:p>
    <w:p w14:paraId="75BB6748" w14:textId="77777777" w:rsidR="0001045F" w:rsidRPr="00696D7F" w:rsidRDefault="0001045F">
      <w:pPr>
        <w:pStyle w:val="Textonotapie"/>
        <w:rPr>
          <w:rFonts w:cs="Arial"/>
          <w:lang w:val="es-CO"/>
        </w:rPr>
      </w:pPr>
    </w:p>
  </w:footnote>
  <w:footnote w:id="78">
    <w:p w14:paraId="31763296" w14:textId="77777777" w:rsidR="0001045F" w:rsidRPr="00696D7F" w:rsidRDefault="0001045F" w:rsidP="000D2CBE">
      <w:pPr>
        <w:pStyle w:val="Textonotapie"/>
        <w:rPr>
          <w:rFonts w:cs="Arial"/>
          <w:lang w:val="es-CO"/>
        </w:rPr>
      </w:pPr>
      <w:r w:rsidRPr="00696D7F">
        <w:rPr>
          <w:rStyle w:val="Refdenotaalpie"/>
          <w:rFonts w:cs="Arial"/>
        </w:rPr>
        <w:footnoteRef/>
      </w:r>
      <w:r w:rsidRPr="00696D7F">
        <w:rPr>
          <w:rFonts w:cs="Arial"/>
        </w:rPr>
        <w:t xml:space="preserve">  Extracto del texto transcrito en el f</w:t>
      </w:r>
      <w:r w:rsidRPr="00696D7F">
        <w:rPr>
          <w:rFonts w:cs="Arial"/>
          <w:lang w:val="es-CO"/>
        </w:rPr>
        <w:t>olio 523, cuaderno principal del recurso de anulación.</w:t>
      </w:r>
    </w:p>
    <w:p w14:paraId="1E7F8108" w14:textId="77777777" w:rsidR="0001045F" w:rsidRPr="00696D7F" w:rsidRDefault="0001045F" w:rsidP="000D2CBE">
      <w:pPr>
        <w:pStyle w:val="Textonotapie"/>
        <w:rPr>
          <w:rFonts w:cs="Arial"/>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A8F1" w14:textId="77777777" w:rsidR="0001045F" w:rsidRDefault="0001045F"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7501DD" w14:textId="77777777" w:rsidR="0001045F" w:rsidRDefault="0001045F" w:rsidP="00643457">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4"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9C4F79"/>
    <w:multiLevelType w:val="hybridMultilevel"/>
    <w:tmpl w:val="556A53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5F724F"/>
    <w:multiLevelType w:val="hybridMultilevel"/>
    <w:tmpl w:val="3F24D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6"/>
  </w:num>
  <w:num w:numId="2">
    <w:abstractNumId w:val="28"/>
  </w:num>
  <w:num w:numId="3">
    <w:abstractNumId w:val="26"/>
  </w:num>
  <w:num w:numId="4">
    <w:abstractNumId w:val="12"/>
  </w:num>
  <w:num w:numId="5">
    <w:abstractNumId w:val="15"/>
  </w:num>
  <w:num w:numId="6">
    <w:abstractNumId w:val="4"/>
  </w:num>
  <w:num w:numId="7">
    <w:abstractNumId w:val="27"/>
  </w:num>
  <w:num w:numId="8">
    <w:abstractNumId w:val="5"/>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9"/>
  </w:num>
  <w:num w:numId="13">
    <w:abstractNumId w:val="5"/>
  </w:num>
  <w:num w:numId="14">
    <w:abstractNumId w:val="25"/>
  </w:num>
  <w:num w:numId="15">
    <w:abstractNumId w:val="3"/>
  </w:num>
  <w:num w:numId="16">
    <w:abstractNumId w:val="13"/>
  </w:num>
  <w:num w:numId="17">
    <w:abstractNumId w:val="7"/>
  </w:num>
  <w:num w:numId="18">
    <w:abstractNumId w:val="18"/>
  </w:num>
  <w:num w:numId="19">
    <w:abstractNumId w:val="24"/>
  </w:num>
  <w:num w:numId="20">
    <w:abstractNumId w:val="29"/>
  </w:num>
  <w:num w:numId="21">
    <w:abstractNumId w:val="21"/>
  </w:num>
  <w:num w:numId="22">
    <w:abstractNumId w:val="1"/>
  </w:num>
  <w:num w:numId="23">
    <w:abstractNumId w:val="22"/>
  </w:num>
  <w:num w:numId="24">
    <w:abstractNumId w:val="2"/>
  </w:num>
  <w:num w:numId="25">
    <w:abstractNumId w:val="6"/>
  </w:num>
  <w:num w:numId="26">
    <w:abstractNumId w:val="8"/>
  </w:num>
  <w:num w:numId="27">
    <w:abstractNumId w:val="19"/>
  </w:num>
  <w:num w:numId="28">
    <w:abstractNumId w:val="14"/>
  </w:num>
  <w:num w:numId="29">
    <w:abstractNumId w:val="11"/>
  </w:num>
  <w:num w:numId="30">
    <w:abstractNumId w:val="0"/>
  </w:num>
  <w:num w:numId="31">
    <w:abstractNumId w:val="10"/>
  </w:num>
  <w:num w:numId="32">
    <w:abstractNumId w:val="30"/>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310"/>
    <w:rsid w:val="000004FE"/>
    <w:rsid w:val="0000071A"/>
    <w:rsid w:val="0000077A"/>
    <w:rsid w:val="0000092F"/>
    <w:rsid w:val="00000F07"/>
    <w:rsid w:val="0000119B"/>
    <w:rsid w:val="000012E0"/>
    <w:rsid w:val="000013A7"/>
    <w:rsid w:val="00001679"/>
    <w:rsid w:val="0000193E"/>
    <w:rsid w:val="00001C09"/>
    <w:rsid w:val="00001C23"/>
    <w:rsid w:val="00001F90"/>
    <w:rsid w:val="00002764"/>
    <w:rsid w:val="00002E38"/>
    <w:rsid w:val="00003330"/>
    <w:rsid w:val="00003649"/>
    <w:rsid w:val="000036B8"/>
    <w:rsid w:val="000039FF"/>
    <w:rsid w:val="00003C47"/>
    <w:rsid w:val="000041F0"/>
    <w:rsid w:val="00004616"/>
    <w:rsid w:val="000047B8"/>
    <w:rsid w:val="000049E1"/>
    <w:rsid w:val="00005067"/>
    <w:rsid w:val="0000511F"/>
    <w:rsid w:val="000056C8"/>
    <w:rsid w:val="00005F66"/>
    <w:rsid w:val="00006466"/>
    <w:rsid w:val="00006990"/>
    <w:rsid w:val="00006BE4"/>
    <w:rsid w:val="000072F1"/>
    <w:rsid w:val="00007C4A"/>
    <w:rsid w:val="00007CAE"/>
    <w:rsid w:val="0001002F"/>
    <w:rsid w:val="00010098"/>
    <w:rsid w:val="0001045F"/>
    <w:rsid w:val="00010466"/>
    <w:rsid w:val="000104E1"/>
    <w:rsid w:val="0001056F"/>
    <w:rsid w:val="0001067B"/>
    <w:rsid w:val="000107A5"/>
    <w:rsid w:val="00010DB5"/>
    <w:rsid w:val="0001157C"/>
    <w:rsid w:val="0001166B"/>
    <w:rsid w:val="00012DB3"/>
    <w:rsid w:val="00013063"/>
    <w:rsid w:val="00013615"/>
    <w:rsid w:val="00013755"/>
    <w:rsid w:val="00013C26"/>
    <w:rsid w:val="00013E02"/>
    <w:rsid w:val="00013EC4"/>
    <w:rsid w:val="00014013"/>
    <w:rsid w:val="00014595"/>
    <w:rsid w:val="00014887"/>
    <w:rsid w:val="000148A2"/>
    <w:rsid w:val="0001495C"/>
    <w:rsid w:val="00014B8B"/>
    <w:rsid w:val="00014D4F"/>
    <w:rsid w:val="000150BD"/>
    <w:rsid w:val="000151C6"/>
    <w:rsid w:val="000152A8"/>
    <w:rsid w:val="0001539B"/>
    <w:rsid w:val="0001540B"/>
    <w:rsid w:val="000155C2"/>
    <w:rsid w:val="00015C11"/>
    <w:rsid w:val="00016551"/>
    <w:rsid w:val="00016B27"/>
    <w:rsid w:val="00016B62"/>
    <w:rsid w:val="00016DB9"/>
    <w:rsid w:val="0001706A"/>
    <w:rsid w:val="000170A9"/>
    <w:rsid w:val="00017F4B"/>
    <w:rsid w:val="000203FE"/>
    <w:rsid w:val="00020AE9"/>
    <w:rsid w:val="00020F82"/>
    <w:rsid w:val="00021148"/>
    <w:rsid w:val="00021342"/>
    <w:rsid w:val="00021A58"/>
    <w:rsid w:val="00021B53"/>
    <w:rsid w:val="00021CC7"/>
    <w:rsid w:val="000223BC"/>
    <w:rsid w:val="0002287B"/>
    <w:rsid w:val="00022A14"/>
    <w:rsid w:val="0002326F"/>
    <w:rsid w:val="000232F7"/>
    <w:rsid w:val="0002353C"/>
    <w:rsid w:val="00023675"/>
    <w:rsid w:val="00023933"/>
    <w:rsid w:val="00023CF1"/>
    <w:rsid w:val="00024457"/>
    <w:rsid w:val="000245C5"/>
    <w:rsid w:val="000247CD"/>
    <w:rsid w:val="0002535F"/>
    <w:rsid w:val="0002571A"/>
    <w:rsid w:val="00025A21"/>
    <w:rsid w:val="00025C0C"/>
    <w:rsid w:val="00025C7D"/>
    <w:rsid w:val="000260FB"/>
    <w:rsid w:val="000262BF"/>
    <w:rsid w:val="000263A9"/>
    <w:rsid w:val="000264FE"/>
    <w:rsid w:val="00027837"/>
    <w:rsid w:val="000279B7"/>
    <w:rsid w:val="00027A49"/>
    <w:rsid w:val="0003004D"/>
    <w:rsid w:val="00030283"/>
    <w:rsid w:val="000302C0"/>
    <w:rsid w:val="00030A94"/>
    <w:rsid w:val="00030B1A"/>
    <w:rsid w:val="00030C95"/>
    <w:rsid w:val="00031146"/>
    <w:rsid w:val="00031536"/>
    <w:rsid w:val="00031646"/>
    <w:rsid w:val="0003177A"/>
    <w:rsid w:val="0003199D"/>
    <w:rsid w:val="00031F50"/>
    <w:rsid w:val="000320EB"/>
    <w:rsid w:val="000321D5"/>
    <w:rsid w:val="000323EA"/>
    <w:rsid w:val="00032C85"/>
    <w:rsid w:val="0003316F"/>
    <w:rsid w:val="00033185"/>
    <w:rsid w:val="000335CC"/>
    <w:rsid w:val="00033A87"/>
    <w:rsid w:val="00033E47"/>
    <w:rsid w:val="00033E59"/>
    <w:rsid w:val="00034270"/>
    <w:rsid w:val="0003430F"/>
    <w:rsid w:val="0003445B"/>
    <w:rsid w:val="00034796"/>
    <w:rsid w:val="000348FE"/>
    <w:rsid w:val="00034B9E"/>
    <w:rsid w:val="000353CD"/>
    <w:rsid w:val="00035DEC"/>
    <w:rsid w:val="0003632B"/>
    <w:rsid w:val="0003635B"/>
    <w:rsid w:val="000363A8"/>
    <w:rsid w:val="000363FD"/>
    <w:rsid w:val="00036404"/>
    <w:rsid w:val="00036823"/>
    <w:rsid w:val="00036860"/>
    <w:rsid w:val="00036F1E"/>
    <w:rsid w:val="0003742C"/>
    <w:rsid w:val="000400F3"/>
    <w:rsid w:val="0004012D"/>
    <w:rsid w:val="00040808"/>
    <w:rsid w:val="00040A0A"/>
    <w:rsid w:val="00041150"/>
    <w:rsid w:val="00041167"/>
    <w:rsid w:val="000411C9"/>
    <w:rsid w:val="0004196C"/>
    <w:rsid w:val="00041BC1"/>
    <w:rsid w:val="00041D8F"/>
    <w:rsid w:val="00042364"/>
    <w:rsid w:val="0004266C"/>
    <w:rsid w:val="00042A85"/>
    <w:rsid w:val="00042AFC"/>
    <w:rsid w:val="0004333F"/>
    <w:rsid w:val="000439A7"/>
    <w:rsid w:val="00043C20"/>
    <w:rsid w:val="000442CE"/>
    <w:rsid w:val="00044360"/>
    <w:rsid w:val="00044ABB"/>
    <w:rsid w:val="00044F75"/>
    <w:rsid w:val="0004539B"/>
    <w:rsid w:val="000453C5"/>
    <w:rsid w:val="00045C62"/>
    <w:rsid w:val="00045C63"/>
    <w:rsid w:val="00045DCF"/>
    <w:rsid w:val="00045FCB"/>
    <w:rsid w:val="000460C4"/>
    <w:rsid w:val="0004636C"/>
    <w:rsid w:val="0004675A"/>
    <w:rsid w:val="000470F2"/>
    <w:rsid w:val="00047466"/>
    <w:rsid w:val="00047AFA"/>
    <w:rsid w:val="00047B31"/>
    <w:rsid w:val="00050142"/>
    <w:rsid w:val="000507FC"/>
    <w:rsid w:val="00050A3E"/>
    <w:rsid w:val="00050CA0"/>
    <w:rsid w:val="00050E71"/>
    <w:rsid w:val="00050EC2"/>
    <w:rsid w:val="00051050"/>
    <w:rsid w:val="0005134F"/>
    <w:rsid w:val="0005135E"/>
    <w:rsid w:val="000519A7"/>
    <w:rsid w:val="00051B2B"/>
    <w:rsid w:val="0005200C"/>
    <w:rsid w:val="000527C6"/>
    <w:rsid w:val="00052B55"/>
    <w:rsid w:val="00053041"/>
    <w:rsid w:val="00053081"/>
    <w:rsid w:val="00053778"/>
    <w:rsid w:val="00054130"/>
    <w:rsid w:val="0005420C"/>
    <w:rsid w:val="00054863"/>
    <w:rsid w:val="00054AC8"/>
    <w:rsid w:val="00054E45"/>
    <w:rsid w:val="00055411"/>
    <w:rsid w:val="00055A2C"/>
    <w:rsid w:val="00056023"/>
    <w:rsid w:val="00056F8F"/>
    <w:rsid w:val="000570EE"/>
    <w:rsid w:val="0005739B"/>
    <w:rsid w:val="000574FA"/>
    <w:rsid w:val="00057514"/>
    <w:rsid w:val="00057D1B"/>
    <w:rsid w:val="0006047E"/>
    <w:rsid w:val="0006071E"/>
    <w:rsid w:val="000607C0"/>
    <w:rsid w:val="00060962"/>
    <w:rsid w:val="00060A10"/>
    <w:rsid w:val="00060D51"/>
    <w:rsid w:val="00061160"/>
    <w:rsid w:val="00061169"/>
    <w:rsid w:val="00061758"/>
    <w:rsid w:val="000619AB"/>
    <w:rsid w:val="00062991"/>
    <w:rsid w:val="00062A8C"/>
    <w:rsid w:val="00062AE2"/>
    <w:rsid w:val="00062D36"/>
    <w:rsid w:val="00062EC8"/>
    <w:rsid w:val="0006314A"/>
    <w:rsid w:val="00063543"/>
    <w:rsid w:val="00063601"/>
    <w:rsid w:val="00063833"/>
    <w:rsid w:val="00063FDB"/>
    <w:rsid w:val="00064173"/>
    <w:rsid w:val="000641E1"/>
    <w:rsid w:val="00064582"/>
    <w:rsid w:val="000647CC"/>
    <w:rsid w:val="0006488A"/>
    <w:rsid w:val="00064D2E"/>
    <w:rsid w:val="00064D83"/>
    <w:rsid w:val="00064FE5"/>
    <w:rsid w:val="0006545D"/>
    <w:rsid w:val="00065547"/>
    <w:rsid w:val="000657C5"/>
    <w:rsid w:val="00065990"/>
    <w:rsid w:val="00065E78"/>
    <w:rsid w:val="00066448"/>
    <w:rsid w:val="000672C4"/>
    <w:rsid w:val="00067B51"/>
    <w:rsid w:val="00067B86"/>
    <w:rsid w:val="000701BA"/>
    <w:rsid w:val="000705E6"/>
    <w:rsid w:val="000708AE"/>
    <w:rsid w:val="00070942"/>
    <w:rsid w:val="00070FC0"/>
    <w:rsid w:val="00071336"/>
    <w:rsid w:val="00071979"/>
    <w:rsid w:val="00071BC7"/>
    <w:rsid w:val="00071DAB"/>
    <w:rsid w:val="000722F8"/>
    <w:rsid w:val="0007265F"/>
    <w:rsid w:val="00073360"/>
    <w:rsid w:val="0007367B"/>
    <w:rsid w:val="000739F5"/>
    <w:rsid w:val="00073C49"/>
    <w:rsid w:val="00073DB3"/>
    <w:rsid w:val="000745CE"/>
    <w:rsid w:val="00074C0F"/>
    <w:rsid w:val="00074C56"/>
    <w:rsid w:val="0007558A"/>
    <w:rsid w:val="00075779"/>
    <w:rsid w:val="00075DF6"/>
    <w:rsid w:val="0007608D"/>
    <w:rsid w:val="00076631"/>
    <w:rsid w:val="0007667D"/>
    <w:rsid w:val="00076AFF"/>
    <w:rsid w:val="00076C3A"/>
    <w:rsid w:val="000775AE"/>
    <w:rsid w:val="000778A1"/>
    <w:rsid w:val="0007792C"/>
    <w:rsid w:val="00077B4B"/>
    <w:rsid w:val="00077B7D"/>
    <w:rsid w:val="00077DF1"/>
    <w:rsid w:val="00077E42"/>
    <w:rsid w:val="00077F0F"/>
    <w:rsid w:val="00080157"/>
    <w:rsid w:val="0008074F"/>
    <w:rsid w:val="00080B43"/>
    <w:rsid w:val="000813E9"/>
    <w:rsid w:val="000819E2"/>
    <w:rsid w:val="00081E4F"/>
    <w:rsid w:val="00081F74"/>
    <w:rsid w:val="00082852"/>
    <w:rsid w:val="00082D93"/>
    <w:rsid w:val="00082FB7"/>
    <w:rsid w:val="00083339"/>
    <w:rsid w:val="0008343C"/>
    <w:rsid w:val="000838D4"/>
    <w:rsid w:val="00083AEA"/>
    <w:rsid w:val="00083BB5"/>
    <w:rsid w:val="00083C1D"/>
    <w:rsid w:val="00083CF5"/>
    <w:rsid w:val="00084000"/>
    <w:rsid w:val="000843C9"/>
    <w:rsid w:val="00084419"/>
    <w:rsid w:val="0008441D"/>
    <w:rsid w:val="00084943"/>
    <w:rsid w:val="00084DDE"/>
    <w:rsid w:val="0008509A"/>
    <w:rsid w:val="00085283"/>
    <w:rsid w:val="00085297"/>
    <w:rsid w:val="00085443"/>
    <w:rsid w:val="000856E1"/>
    <w:rsid w:val="0008575C"/>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1F29"/>
    <w:rsid w:val="000923E9"/>
    <w:rsid w:val="00092A06"/>
    <w:rsid w:val="00092B04"/>
    <w:rsid w:val="00093234"/>
    <w:rsid w:val="000935A8"/>
    <w:rsid w:val="00093655"/>
    <w:rsid w:val="00093953"/>
    <w:rsid w:val="00093CE2"/>
    <w:rsid w:val="00093FAE"/>
    <w:rsid w:val="0009429B"/>
    <w:rsid w:val="00094315"/>
    <w:rsid w:val="000946D8"/>
    <w:rsid w:val="00094990"/>
    <w:rsid w:val="000949AA"/>
    <w:rsid w:val="000954D9"/>
    <w:rsid w:val="000958F8"/>
    <w:rsid w:val="00095974"/>
    <w:rsid w:val="00095DC4"/>
    <w:rsid w:val="00095DE2"/>
    <w:rsid w:val="00096035"/>
    <w:rsid w:val="0009606A"/>
    <w:rsid w:val="0009634B"/>
    <w:rsid w:val="000964A2"/>
    <w:rsid w:val="0009687C"/>
    <w:rsid w:val="0009703D"/>
    <w:rsid w:val="00097392"/>
    <w:rsid w:val="00097454"/>
    <w:rsid w:val="00097E28"/>
    <w:rsid w:val="00097FFE"/>
    <w:rsid w:val="000A024C"/>
    <w:rsid w:val="000A0632"/>
    <w:rsid w:val="000A10EB"/>
    <w:rsid w:val="000A15C5"/>
    <w:rsid w:val="000A15DB"/>
    <w:rsid w:val="000A16F6"/>
    <w:rsid w:val="000A1C44"/>
    <w:rsid w:val="000A2287"/>
    <w:rsid w:val="000A263C"/>
    <w:rsid w:val="000A2C55"/>
    <w:rsid w:val="000A2EF8"/>
    <w:rsid w:val="000A2F71"/>
    <w:rsid w:val="000A2F9E"/>
    <w:rsid w:val="000A3282"/>
    <w:rsid w:val="000A344C"/>
    <w:rsid w:val="000A3660"/>
    <w:rsid w:val="000A3D13"/>
    <w:rsid w:val="000A3F4D"/>
    <w:rsid w:val="000A43A4"/>
    <w:rsid w:val="000A481A"/>
    <w:rsid w:val="000A4AC6"/>
    <w:rsid w:val="000A551F"/>
    <w:rsid w:val="000A5AB6"/>
    <w:rsid w:val="000A5CC8"/>
    <w:rsid w:val="000A5F64"/>
    <w:rsid w:val="000A6106"/>
    <w:rsid w:val="000A6819"/>
    <w:rsid w:val="000A6E70"/>
    <w:rsid w:val="000A700C"/>
    <w:rsid w:val="000A7621"/>
    <w:rsid w:val="000A7800"/>
    <w:rsid w:val="000A79D1"/>
    <w:rsid w:val="000A7B48"/>
    <w:rsid w:val="000A7F66"/>
    <w:rsid w:val="000B00FB"/>
    <w:rsid w:val="000B0BFA"/>
    <w:rsid w:val="000B0EE9"/>
    <w:rsid w:val="000B1216"/>
    <w:rsid w:val="000B194A"/>
    <w:rsid w:val="000B1BC1"/>
    <w:rsid w:val="000B1E8C"/>
    <w:rsid w:val="000B20BC"/>
    <w:rsid w:val="000B2B5A"/>
    <w:rsid w:val="000B3002"/>
    <w:rsid w:val="000B3773"/>
    <w:rsid w:val="000B380C"/>
    <w:rsid w:val="000B393A"/>
    <w:rsid w:val="000B3DED"/>
    <w:rsid w:val="000B42EC"/>
    <w:rsid w:val="000B4594"/>
    <w:rsid w:val="000B45E5"/>
    <w:rsid w:val="000B46C2"/>
    <w:rsid w:val="000B48A9"/>
    <w:rsid w:val="000B4DDE"/>
    <w:rsid w:val="000B51BE"/>
    <w:rsid w:val="000B572D"/>
    <w:rsid w:val="000B580D"/>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E6F"/>
    <w:rsid w:val="000C116D"/>
    <w:rsid w:val="000C160D"/>
    <w:rsid w:val="000C1611"/>
    <w:rsid w:val="000C1825"/>
    <w:rsid w:val="000C189E"/>
    <w:rsid w:val="000C1CDB"/>
    <w:rsid w:val="000C1EB8"/>
    <w:rsid w:val="000C2328"/>
    <w:rsid w:val="000C234C"/>
    <w:rsid w:val="000C26D8"/>
    <w:rsid w:val="000C2852"/>
    <w:rsid w:val="000C29B5"/>
    <w:rsid w:val="000C3490"/>
    <w:rsid w:val="000C3492"/>
    <w:rsid w:val="000C37F0"/>
    <w:rsid w:val="000C3C31"/>
    <w:rsid w:val="000C3D8D"/>
    <w:rsid w:val="000C4289"/>
    <w:rsid w:val="000C4728"/>
    <w:rsid w:val="000C4C7A"/>
    <w:rsid w:val="000C53FE"/>
    <w:rsid w:val="000C55C9"/>
    <w:rsid w:val="000C62FD"/>
    <w:rsid w:val="000C650A"/>
    <w:rsid w:val="000C6608"/>
    <w:rsid w:val="000C6624"/>
    <w:rsid w:val="000C695F"/>
    <w:rsid w:val="000C7086"/>
    <w:rsid w:val="000C74FA"/>
    <w:rsid w:val="000C7605"/>
    <w:rsid w:val="000C77D1"/>
    <w:rsid w:val="000C7A5D"/>
    <w:rsid w:val="000C7AAF"/>
    <w:rsid w:val="000C7D37"/>
    <w:rsid w:val="000C7F42"/>
    <w:rsid w:val="000C7FA2"/>
    <w:rsid w:val="000D0554"/>
    <w:rsid w:val="000D094E"/>
    <w:rsid w:val="000D099B"/>
    <w:rsid w:val="000D0AB6"/>
    <w:rsid w:val="000D0BCC"/>
    <w:rsid w:val="000D0CB3"/>
    <w:rsid w:val="000D12CC"/>
    <w:rsid w:val="000D13B1"/>
    <w:rsid w:val="000D1F94"/>
    <w:rsid w:val="000D2268"/>
    <w:rsid w:val="000D23E8"/>
    <w:rsid w:val="000D24AB"/>
    <w:rsid w:val="000D25BF"/>
    <w:rsid w:val="000D2647"/>
    <w:rsid w:val="000D27BB"/>
    <w:rsid w:val="000D2CBE"/>
    <w:rsid w:val="000D2D58"/>
    <w:rsid w:val="000D2D7B"/>
    <w:rsid w:val="000D2E0D"/>
    <w:rsid w:val="000D30CA"/>
    <w:rsid w:val="000D30DB"/>
    <w:rsid w:val="000D32C3"/>
    <w:rsid w:val="000D331B"/>
    <w:rsid w:val="000D3551"/>
    <w:rsid w:val="000D36F4"/>
    <w:rsid w:val="000D3769"/>
    <w:rsid w:val="000D3852"/>
    <w:rsid w:val="000D39E6"/>
    <w:rsid w:val="000D4310"/>
    <w:rsid w:val="000D44D5"/>
    <w:rsid w:val="000D47FA"/>
    <w:rsid w:val="000D4DED"/>
    <w:rsid w:val="000D501B"/>
    <w:rsid w:val="000D5033"/>
    <w:rsid w:val="000D536C"/>
    <w:rsid w:val="000D576F"/>
    <w:rsid w:val="000D5FD2"/>
    <w:rsid w:val="000D6615"/>
    <w:rsid w:val="000D6865"/>
    <w:rsid w:val="000D69A6"/>
    <w:rsid w:val="000D7488"/>
    <w:rsid w:val="000D74DB"/>
    <w:rsid w:val="000D7509"/>
    <w:rsid w:val="000E0D85"/>
    <w:rsid w:val="000E14AE"/>
    <w:rsid w:val="000E17DE"/>
    <w:rsid w:val="000E1918"/>
    <w:rsid w:val="000E1A1B"/>
    <w:rsid w:val="000E1F75"/>
    <w:rsid w:val="000E20DD"/>
    <w:rsid w:val="000E23A3"/>
    <w:rsid w:val="000E2AD6"/>
    <w:rsid w:val="000E2CB1"/>
    <w:rsid w:val="000E2CF7"/>
    <w:rsid w:val="000E2F3F"/>
    <w:rsid w:val="000E325E"/>
    <w:rsid w:val="000E3283"/>
    <w:rsid w:val="000E334F"/>
    <w:rsid w:val="000E353A"/>
    <w:rsid w:val="000E35AE"/>
    <w:rsid w:val="000E363C"/>
    <w:rsid w:val="000E3BA3"/>
    <w:rsid w:val="000E3FCB"/>
    <w:rsid w:val="000E4186"/>
    <w:rsid w:val="000E41A9"/>
    <w:rsid w:val="000E4216"/>
    <w:rsid w:val="000E426D"/>
    <w:rsid w:val="000E4364"/>
    <w:rsid w:val="000E4683"/>
    <w:rsid w:val="000E4DCC"/>
    <w:rsid w:val="000E4E92"/>
    <w:rsid w:val="000E52CC"/>
    <w:rsid w:val="000E61C6"/>
    <w:rsid w:val="000E61D2"/>
    <w:rsid w:val="000E6697"/>
    <w:rsid w:val="000E6AEE"/>
    <w:rsid w:val="000E6C16"/>
    <w:rsid w:val="000E6C2F"/>
    <w:rsid w:val="000E6F91"/>
    <w:rsid w:val="000E76A0"/>
    <w:rsid w:val="000E7986"/>
    <w:rsid w:val="000E7A01"/>
    <w:rsid w:val="000F03E0"/>
    <w:rsid w:val="000F05E1"/>
    <w:rsid w:val="000F0C2F"/>
    <w:rsid w:val="000F0C94"/>
    <w:rsid w:val="000F0E60"/>
    <w:rsid w:val="000F180A"/>
    <w:rsid w:val="000F22FF"/>
    <w:rsid w:val="000F2477"/>
    <w:rsid w:val="000F265A"/>
    <w:rsid w:val="000F26E1"/>
    <w:rsid w:val="000F2F49"/>
    <w:rsid w:val="000F3037"/>
    <w:rsid w:val="000F3104"/>
    <w:rsid w:val="000F34A9"/>
    <w:rsid w:val="000F3652"/>
    <w:rsid w:val="000F3716"/>
    <w:rsid w:val="000F3BDF"/>
    <w:rsid w:val="000F3DF5"/>
    <w:rsid w:val="000F48E0"/>
    <w:rsid w:val="000F494D"/>
    <w:rsid w:val="000F4C86"/>
    <w:rsid w:val="000F4C9F"/>
    <w:rsid w:val="000F4EAE"/>
    <w:rsid w:val="000F55D2"/>
    <w:rsid w:val="000F59B3"/>
    <w:rsid w:val="000F5B4E"/>
    <w:rsid w:val="000F5D11"/>
    <w:rsid w:val="000F61E7"/>
    <w:rsid w:val="000F6382"/>
    <w:rsid w:val="000F65E7"/>
    <w:rsid w:val="000F7158"/>
    <w:rsid w:val="000F756B"/>
    <w:rsid w:val="000F75D4"/>
    <w:rsid w:val="000F7BB7"/>
    <w:rsid w:val="000F7F26"/>
    <w:rsid w:val="001002CF"/>
    <w:rsid w:val="00100AD0"/>
    <w:rsid w:val="00100AD9"/>
    <w:rsid w:val="00100C07"/>
    <w:rsid w:val="00100E68"/>
    <w:rsid w:val="001011BF"/>
    <w:rsid w:val="001011E1"/>
    <w:rsid w:val="001011E7"/>
    <w:rsid w:val="0010130B"/>
    <w:rsid w:val="00101519"/>
    <w:rsid w:val="00101534"/>
    <w:rsid w:val="00101603"/>
    <w:rsid w:val="0010169B"/>
    <w:rsid w:val="001017B0"/>
    <w:rsid w:val="001017D8"/>
    <w:rsid w:val="00101D2B"/>
    <w:rsid w:val="00101FD2"/>
    <w:rsid w:val="0010218A"/>
    <w:rsid w:val="00102224"/>
    <w:rsid w:val="00102685"/>
    <w:rsid w:val="00102983"/>
    <w:rsid w:val="00102B8D"/>
    <w:rsid w:val="00102D36"/>
    <w:rsid w:val="0010300A"/>
    <w:rsid w:val="001031B3"/>
    <w:rsid w:val="001031B7"/>
    <w:rsid w:val="001036A6"/>
    <w:rsid w:val="00103A87"/>
    <w:rsid w:val="00103DD6"/>
    <w:rsid w:val="00103E88"/>
    <w:rsid w:val="00103ED3"/>
    <w:rsid w:val="00103EEF"/>
    <w:rsid w:val="00104311"/>
    <w:rsid w:val="0010431C"/>
    <w:rsid w:val="001044ED"/>
    <w:rsid w:val="0010470C"/>
    <w:rsid w:val="00104841"/>
    <w:rsid w:val="001048BA"/>
    <w:rsid w:val="0010497F"/>
    <w:rsid w:val="00104B15"/>
    <w:rsid w:val="00104C98"/>
    <w:rsid w:val="00104DE5"/>
    <w:rsid w:val="00104F6C"/>
    <w:rsid w:val="0010526A"/>
    <w:rsid w:val="001055E6"/>
    <w:rsid w:val="0010587D"/>
    <w:rsid w:val="00105AB1"/>
    <w:rsid w:val="00105C2B"/>
    <w:rsid w:val="00106711"/>
    <w:rsid w:val="00106CCD"/>
    <w:rsid w:val="0010721D"/>
    <w:rsid w:val="001072BE"/>
    <w:rsid w:val="0010760F"/>
    <w:rsid w:val="00107723"/>
    <w:rsid w:val="00107852"/>
    <w:rsid w:val="00107FB9"/>
    <w:rsid w:val="00110121"/>
    <w:rsid w:val="0011056D"/>
    <w:rsid w:val="00110674"/>
    <w:rsid w:val="00110AF3"/>
    <w:rsid w:val="00110C75"/>
    <w:rsid w:val="00110DE4"/>
    <w:rsid w:val="0011113C"/>
    <w:rsid w:val="00111357"/>
    <w:rsid w:val="001116E5"/>
    <w:rsid w:val="001118A8"/>
    <w:rsid w:val="00111D04"/>
    <w:rsid w:val="00111F1F"/>
    <w:rsid w:val="0011227D"/>
    <w:rsid w:val="001126A8"/>
    <w:rsid w:val="00112750"/>
    <w:rsid w:val="001127A4"/>
    <w:rsid w:val="001127E4"/>
    <w:rsid w:val="001128E0"/>
    <w:rsid w:val="001128FC"/>
    <w:rsid w:val="0011390B"/>
    <w:rsid w:val="00113E4F"/>
    <w:rsid w:val="00113F61"/>
    <w:rsid w:val="001141DE"/>
    <w:rsid w:val="00114348"/>
    <w:rsid w:val="001143E9"/>
    <w:rsid w:val="0011467E"/>
    <w:rsid w:val="001146DB"/>
    <w:rsid w:val="00114BD0"/>
    <w:rsid w:val="00114CA2"/>
    <w:rsid w:val="00115037"/>
    <w:rsid w:val="00115366"/>
    <w:rsid w:val="00115723"/>
    <w:rsid w:val="001158A2"/>
    <w:rsid w:val="00115BCE"/>
    <w:rsid w:val="00115F22"/>
    <w:rsid w:val="001160A0"/>
    <w:rsid w:val="0011628F"/>
    <w:rsid w:val="001162CC"/>
    <w:rsid w:val="00116511"/>
    <w:rsid w:val="001168FB"/>
    <w:rsid w:val="00116B38"/>
    <w:rsid w:val="00116C60"/>
    <w:rsid w:val="00116CBD"/>
    <w:rsid w:val="00117245"/>
    <w:rsid w:val="0011743F"/>
    <w:rsid w:val="00117A4A"/>
    <w:rsid w:val="00117B48"/>
    <w:rsid w:val="00117B56"/>
    <w:rsid w:val="00117B6F"/>
    <w:rsid w:val="00117C54"/>
    <w:rsid w:val="00117DF6"/>
    <w:rsid w:val="00117F62"/>
    <w:rsid w:val="00117FC7"/>
    <w:rsid w:val="001201FB"/>
    <w:rsid w:val="00120249"/>
    <w:rsid w:val="0012045C"/>
    <w:rsid w:val="001204EE"/>
    <w:rsid w:val="001206FC"/>
    <w:rsid w:val="00120809"/>
    <w:rsid w:val="001208AD"/>
    <w:rsid w:val="001208F5"/>
    <w:rsid w:val="00120A14"/>
    <w:rsid w:val="00120BC6"/>
    <w:rsid w:val="00120D66"/>
    <w:rsid w:val="00120E8F"/>
    <w:rsid w:val="00120EA7"/>
    <w:rsid w:val="00120EDB"/>
    <w:rsid w:val="00120F4B"/>
    <w:rsid w:val="00120F7E"/>
    <w:rsid w:val="0012136D"/>
    <w:rsid w:val="001216ED"/>
    <w:rsid w:val="00121803"/>
    <w:rsid w:val="00121D61"/>
    <w:rsid w:val="0012250F"/>
    <w:rsid w:val="00122629"/>
    <w:rsid w:val="001229B1"/>
    <w:rsid w:val="00122FBE"/>
    <w:rsid w:val="00123510"/>
    <w:rsid w:val="001235E1"/>
    <w:rsid w:val="001239DC"/>
    <w:rsid w:val="00123C45"/>
    <w:rsid w:val="00123D2C"/>
    <w:rsid w:val="00123E03"/>
    <w:rsid w:val="00123FDA"/>
    <w:rsid w:val="00124221"/>
    <w:rsid w:val="0012473C"/>
    <w:rsid w:val="00124B07"/>
    <w:rsid w:val="00124BCC"/>
    <w:rsid w:val="001250FD"/>
    <w:rsid w:val="00125135"/>
    <w:rsid w:val="00125331"/>
    <w:rsid w:val="00125551"/>
    <w:rsid w:val="0012558D"/>
    <w:rsid w:val="00125C69"/>
    <w:rsid w:val="001263EB"/>
    <w:rsid w:val="001265A3"/>
    <w:rsid w:val="0012681B"/>
    <w:rsid w:val="00126933"/>
    <w:rsid w:val="00126EFE"/>
    <w:rsid w:val="00127103"/>
    <w:rsid w:val="001273CB"/>
    <w:rsid w:val="00127748"/>
    <w:rsid w:val="00127B3D"/>
    <w:rsid w:val="00127E59"/>
    <w:rsid w:val="00127FF6"/>
    <w:rsid w:val="001302AE"/>
    <w:rsid w:val="001302FB"/>
    <w:rsid w:val="001306FC"/>
    <w:rsid w:val="00130EAA"/>
    <w:rsid w:val="00130FC6"/>
    <w:rsid w:val="00131087"/>
    <w:rsid w:val="00131311"/>
    <w:rsid w:val="0013144C"/>
    <w:rsid w:val="0013154C"/>
    <w:rsid w:val="00131602"/>
    <w:rsid w:val="001316F1"/>
    <w:rsid w:val="0013204A"/>
    <w:rsid w:val="00132529"/>
    <w:rsid w:val="00132875"/>
    <w:rsid w:val="001329D5"/>
    <w:rsid w:val="00132A98"/>
    <w:rsid w:val="00132BAD"/>
    <w:rsid w:val="00132FDD"/>
    <w:rsid w:val="0013334F"/>
    <w:rsid w:val="00133490"/>
    <w:rsid w:val="00133603"/>
    <w:rsid w:val="0013376F"/>
    <w:rsid w:val="00134A66"/>
    <w:rsid w:val="00134AFC"/>
    <w:rsid w:val="00134B7A"/>
    <w:rsid w:val="0013584C"/>
    <w:rsid w:val="00135CC1"/>
    <w:rsid w:val="00135EF2"/>
    <w:rsid w:val="00136093"/>
    <w:rsid w:val="001361E1"/>
    <w:rsid w:val="00136487"/>
    <w:rsid w:val="001365E1"/>
    <w:rsid w:val="00136762"/>
    <w:rsid w:val="0013679B"/>
    <w:rsid w:val="0013687B"/>
    <w:rsid w:val="00136A61"/>
    <w:rsid w:val="001371BA"/>
    <w:rsid w:val="0013754B"/>
    <w:rsid w:val="00137C26"/>
    <w:rsid w:val="00140307"/>
    <w:rsid w:val="0014059F"/>
    <w:rsid w:val="001407A0"/>
    <w:rsid w:val="00140A86"/>
    <w:rsid w:val="00140D45"/>
    <w:rsid w:val="00141037"/>
    <w:rsid w:val="001414A3"/>
    <w:rsid w:val="001415A0"/>
    <w:rsid w:val="001415A6"/>
    <w:rsid w:val="001416DF"/>
    <w:rsid w:val="00141DE4"/>
    <w:rsid w:val="00142212"/>
    <w:rsid w:val="0014233F"/>
    <w:rsid w:val="00143396"/>
    <w:rsid w:val="00143A28"/>
    <w:rsid w:val="00143B6E"/>
    <w:rsid w:val="00143CB4"/>
    <w:rsid w:val="00143D0D"/>
    <w:rsid w:val="00143DEC"/>
    <w:rsid w:val="00143E4D"/>
    <w:rsid w:val="00143E64"/>
    <w:rsid w:val="001448C8"/>
    <w:rsid w:val="001449DF"/>
    <w:rsid w:val="00144B43"/>
    <w:rsid w:val="00144D5C"/>
    <w:rsid w:val="00145AB1"/>
    <w:rsid w:val="00146202"/>
    <w:rsid w:val="0014688F"/>
    <w:rsid w:val="00146993"/>
    <w:rsid w:val="00146AFC"/>
    <w:rsid w:val="00146C5F"/>
    <w:rsid w:val="00146E24"/>
    <w:rsid w:val="00147456"/>
    <w:rsid w:val="00147CA9"/>
    <w:rsid w:val="00147F6D"/>
    <w:rsid w:val="00147F79"/>
    <w:rsid w:val="0015002B"/>
    <w:rsid w:val="00150215"/>
    <w:rsid w:val="001502AE"/>
    <w:rsid w:val="001504CA"/>
    <w:rsid w:val="0015072A"/>
    <w:rsid w:val="00150AC1"/>
    <w:rsid w:val="00150B9F"/>
    <w:rsid w:val="00150BC8"/>
    <w:rsid w:val="00150D74"/>
    <w:rsid w:val="00150FB5"/>
    <w:rsid w:val="0015156C"/>
    <w:rsid w:val="00151664"/>
    <w:rsid w:val="001524DF"/>
    <w:rsid w:val="0015263D"/>
    <w:rsid w:val="00152DDD"/>
    <w:rsid w:val="00152EED"/>
    <w:rsid w:val="00152F27"/>
    <w:rsid w:val="00152F97"/>
    <w:rsid w:val="00153240"/>
    <w:rsid w:val="001535AA"/>
    <w:rsid w:val="001539DF"/>
    <w:rsid w:val="00153A2E"/>
    <w:rsid w:val="00153B22"/>
    <w:rsid w:val="00153CED"/>
    <w:rsid w:val="001540C2"/>
    <w:rsid w:val="00154172"/>
    <w:rsid w:val="0015437A"/>
    <w:rsid w:val="00154F12"/>
    <w:rsid w:val="00155915"/>
    <w:rsid w:val="00155D82"/>
    <w:rsid w:val="00155DD3"/>
    <w:rsid w:val="0015606F"/>
    <w:rsid w:val="0015683C"/>
    <w:rsid w:val="00156883"/>
    <w:rsid w:val="00156D10"/>
    <w:rsid w:val="0015707A"/>
    <w:rsid w:val="001571FF"/>
    <w:rsid w:val="0015721D"/>
    <w:rsid w:val="00157224"/>
    <w:rsid w:val="0015741E"/>
    <w:rsid w:val="001579E6"/>
    <w:rsid w:val="00157AEB"/>
    <w:rsid w:val="00157C03"/>
    <w:rsid w:val="00157DD8"/>
    <w:rsid w:val="00157F93"/>
    <w:rsid w:val="00160378"/>
    <w:rsid w:val="001603D6"/>
    <w:rsid w:val="0016082C"/>
    <w:rsid w:val="00161205"/>
    <w:rsid w:val="001613DA"/>
    <w:rsid w:val="00161891"/>
    <w:rsid w:val="00161AF9"/>
    <w:rsid w:val="0016213E"/>
    <w:rsid w:val="001621B3"/>
    <w:rsid w:val="00162248"/>
    <w:rsid w:val="001629CA"/>
    <w:rsid w:val="00162A93"/>
    <w:rsid w:val="00162B64"/>
    <w:rsid w:val="00162C23"/>
    <w:rsid w:val="00162CCE"/>
    <w:rsid w:val="00162D60"/>
    <w:rsid w:val="0016305C"/>
    <w:rsid w:val="001631E3"/>
    <w:rsid w:val="0016353A"/>
    <w:rsid w:val="00163E82"/>
    <w:rsid w:val="00163FD6"/>
    <w:rsid w:val="001640B5"/>
    <w:rsid w:val="0016412E"/>
    <w:rsid w:val="001642C0"/>
    <w:rsid w:val="001642D5"/>
    <w:rsid w:val="00164819"/>
    <w:rsid w:val="00164BD4"/>
    <w:rsid w:val="00164C0A"/>
    <w:rsid w:val="00164F12"/>
    <w:rsid w:val="00165085"/>
    <w:rsid w:val="00165A48"/>
    <w:rsid w:val="00165C54"/>
    <w:rsid w:val="00166260"/>
    <w:rsid w:val="0016681E"/>
    <w:rsid w:val="00166B60"/>
    <w:rsid w:val="00167243"/>
    <w:rsid w:val="001674C0"/>
    <w:rsid w:val="0016750F"/>
    <w:rsid w:val="00167F39"/>
    <w:rsid w:val="00170278"/>
    <w:rsid w:val="001702DD"/>
    <w:rsid w:val="00170384"/>
    <w:rsid w:val="00170494"/>
    <w:rsid w:val="001708BC"/>
    <w:rsid w:val="00170BDE"/>
    <w:rsid w:val="001711CC"/>
    <w:rsid w:val="0017137C"/>
    <w:rsid w:val="00171503"/>
    <w:rsid w:val="001718D9"/>
    <w:rsid w:val="001719D1"/>
    <w:rsid w:val="00171A82"/>
    <w:rsid w:val="00171AD6"/>
    <w:rsid w:val="00171E82"/>
    <w:rsid w:val="00171F50"/>
    <w:rsid w:val="001721EC"/>
    <w:rsid w:val="001723ED"/>
    <w:rsid w:val="00172414"/>
    <w:rsid w:val="00172746"/>
    <w:rsid w:val="00172979"/>
    <w:rsid w:val="00172F16"/>
    <w:rsid w:val="00173A1D"/>
    <w:rsid w:val="00173DD1"/>
    <w:rsid w:val="00173F3E"/>
    <w:rsid w:val="00174312"/>
    <w:rsid w:val="001743AE"/>
    <w:rsid w:val="001749C7"/>
    <w:rsid w:val="00175220"/>
    <w:rsid w:val="0017535F"/>
    <w:rsid w:val="001753C3"/>
    <w:rsid w:val="001758E1"/>
    <w:rsid w:val="00175A7E"/>
    <w:rsid w:val="00175C2F"/>
    <w:rsid w:val="00175E8E"/>
    <w:rsid w:val="00176100"/>
    <w:rsid w:val="00176402"/>
    <w:rsid w:val="00176469"/>
    <w:rsid w:val="001767F3"/>
    <w:rsid w:val="00176991"/>
    <w:rsid w:val="00176B30"/>
    <w:rsid w:val="00176D45"/>
    <w:rsid w:val="00176E12"/>
    <w:rsid w:val="00177566"/>
    <w:rsid w:val="00177780"/>
    <w:rsid w:val="001778EC"/>
    <w:rsid w:val="00177B46"/>
    <w:rsid w:val="00177C45"/>
    <w:rsid w:val="00177DB2"/>
    <w:rsid w:val="0018002C"/>
    <w:rsid w:val="0018005A"/>
    <w:rsid w:val="00180EA4"/>
    <w:rsid w:val="00181451"/>
    <w:rsid w:val="00181F73"/>
    <w:rsid w:val="00181F94"/>
    <w:rsid w:val="00181FA6"/>
    <w:rsid w:val="00182253"/>
    <w:rsid w:val="00182603"/>
    <w:rsid w:val="001826B1"/>
    <w:rsid w:val="00182860"/>
    <w:rsid w:val="00182920"/>
    <w:rsid w:val="00182930"/>
    <w:rsid w:val="00182E44"/>
    <w:rsid w:val="0018328F"/>
    <w:rsid w:val="00183325"/>
    <w:rsid w:val="0018349E"/>
    <w:rsid w:val="00183754"/>
    <w:rsid w:val="00183B36"/>
    <w:rsid w:val="00183B89"/>
    <w:rsid w:val="00183C89"/>
    <w:rsid w:val="001840AD"/>
    <w:rsid w:val="001841DE"/>
    <w:rsid w:val="001841EE"/>
    <w:rsid w:val="001841FA"/>
    <w:rsid w:val="00184268"/>
    <w:rsid w:val="00184384"/>
    <w:rsid w:val="001843EA"/>
    <w:rsid w:val="001848CC"/>
    <w:rsid w:val="00184BCB"/>
    <w:rsid w:val="00184F7D"/>
    <w:rsid w:val="00185090"/>
    <w:rsid w:val="001852A9"/>
    <w:rsid w:val="00185455"/>
    <w:rsid w:val="00185DF2"/>
    <w:rsid w:val="00186AC5"/>
    <w:rsid w:val="00186D18"/>
    <w:rsid w:val="00186F26"/>
    <w:rsid w:val="00186F53"/>
    <w:rsid w:val="00186FCD"/>
    <w:rsid w:val="00187208"/>
    <w:rsid w:val="0018721E"/>
    <w:rsid w:val="00187254"/>
    <w:rsid w:val="0018754D"/>
    <w:rsid w:val="00187564"/>
    <w:rsid w:val="00187788"/>
    <w:rsid w:val="001900B1"/>
    <w:rsid w:val="001905C0"/>
    <w:rsid w:val="00190B67"/>
    <w:rsid w:val="00190BBE"/>
    <w:rsid w:val="00190BDA"/>
    <w:rsid w:val="00191284"/>
    <w:rsid w:val="00191329"/>
    <w:rsid w:val="00191445"/>
    <w:rsid w:val="00191712"/>
    <w:rsid w:val="0019190A"/>
    <w:rsid w:val="00191C4E"/>
    <w:rsid w:val="00192133"/>
    <w:rsid w:val="0019235A"/>
    <w:rsid w:val="0019265A"/>
    <w:rsid w:val="00192934"/>
    <w:rsid w:val="001931C4"/>
    <w:rsid w:val="00193652"/>
    <w:rsid w:val="001937A3"/>
    <w:rsid w:val="00193DF7"/>
    <w:rsid w:val="001946DE"/>
    <w:rsid w:val="00194856"/>
    <w:rsid w:val="001948E7"/>
    <w:rsid w:val="00194AAF"/>
    <w:rsid w:val="00195583"/>
    <w:rsid w:val="001957C6"/>
    <w:rsid w:val="001957C8"/>
    <w:rsid w:val="00195920"/>
    <w:rsid w:val="001959D7"/>
    <w:rsid w:val="00195F15"/>
    <w:rsid w:val="00195F2A"/>
    <w:rsid w:val="00195F2B"/>
    <w:rsid w:val="00196B97"/>
    <w:rsid w:val="00196EA3"/>
    <w:rsid w:val="00196EE5"/>
    <w:rsid w:val="00197000"/>
    <w:rsid w:val="0019721F"/>
    <w:rsid w:val="0019767C"/>
    <w:rsid w:val="00197FE9"/>
    <w:rsid w:val="001A0DD9"/>
    <w:rsid w:val="001A1470"/>
    <w:rsid w:val="001A1538"/>
    <w:rsid w:val="001A1942"/>
    <w:rsid w:val="001A1DE5"/>
    <w:rsid w:val="001A2665"/>
    <w:rsid w:val="001A2802"/>
    <w:rsid w:val="001A2DB6"/>
    <w:rsid w:val="001A3250"/>
    <w:rsid w:val="001A332C"/>
    <w:rsid w:val="001A3504"/>
    <w:rsid w:val="001A3DDC"/>
    <w:rsid w:val="001A3F9A"/>
    <w:rsid w:val="001A4082"/>
    <w:rsid w:val="001A41AC"/>
    <w:rsid w:val="001A45EE"/>
    <w:rsid w:val="001A48F9"/>
    <w:rsid w:val="001A4B97"/>
    <w:rsid w:val="001A573A"/>
    <w:rsid w:val="001A5C66"/>
    <w:rsid w:val="001A5D20"/>
    <w:rsid w:val="001A604A"/>
    <w:rsid w:val="001A697A"/>
    <w:rsid w:val="001A73A4"/>
    <w:rsid w:val="001A77F6"/>
    <w:rsid w:val="001A7B55"/>
    <w:rsid w:val="001A7D1E"/>
    <w:rsid w:val="001B08DC"/>
    <w:rsid w:val="001B0915"/>
    <w:rsid w:val="001B09CA"/>
    <w:rsid w:val="001B0F84"/>
    <w:rsid w:val="001B1169"/>
    <w:rsid w:val="001B1366"/>
    <w:rsid w:val="001B1497"/>
    <w:rsid w:val="001B15F6"/>
    <w:rsid w:val="001B1C4A"/>
    <w:rsid w:val="001B1D26"/>
    <w:rsid w:val="001B222A"/>
    <w:rsid w:val="001B22E6"/>
    <w:rsid w:val="001B26A4"/>
    <w:rsid w:val="001B26CD"/>
    <w:rsid w:val="001B28D2"/>
    <w:rsid w:val="001B2F11"/>
    <w:rsid w:val="001B3038"/>
    <w:rsid w:val="001B315B"/>
    <w:rsid w:val="001B31EB"/>
    <w:rsid w:val="001B332A"/>
    <w:rsid w:val="001B3436"/>
    <w:rsid w:val="001B36E3"/>
    <w:rsid w:val="001B37B1"/>
    <w:rsid w:val="001B38EE"/>
    <w:rsid w:val="001B3C18"/>
    <w:rsid w:val="001B3D0C"/>
    <w:rsid w:val="001B3DE2"/>
    <w:rsid w:val="001B4C5E"/>
    <w:rsid w:val="001B5156"/>
    <w:rsid w:val="001B523A"/>
    <w:rsid w:val="001B54C5"/>
    <w:rsid w:val="001B5E36"/>
    <w:rsid w:val="001B5E90"/>
    <w:rsid w:val="001B60FB"/>
    <w:rsid w:val="001B6109"/>
    <w:rsid w:val="001B6A1E"/>
    <w:rsid w:val="001B7012"/>
    <w:rsid w:val="001B77B9"/>
    <w:rsid w:val="001B7AEB"/>
    <w:rsid w:val="001C08EB"/>
    <w:rsid w:val="001C0F3C"/>
    <w:rsid w:val="001C10C6"/>
    <w:rsid w:val="001C11DD"/>
    <w:rsid w:val="001C1419"/>
    <w:rsid w:val="001C142E"/>
    <w:rsid w:val="001C1747"/>
    <w:rsid w:val="001C181C"/>
    <w:rsid w:val="001C1BD5"/>
    <w:rsid w:val="001C1FF5"/>
    <w:rsid w:val="001C2A4B"/>
    <w:rsid w:val="001C2B95"/>
    <w:rsid w:val="001C2C4F"/>
    <w:rsid w:val="001C2C99"/>
    <w:rsid w:val="001C2FB2"/>
    <w:rsid w:val="001C2FC4"/>
    <w:rsid w:val="001C3642"/>
    <w:rsid w:val="001C36B1"/>
    <w:rsid w:val="001C3851"/>
    <w:rsid w:val="001C397A"/>
    <w:rsid w:val="001C42B1"/>
    <w:rsid w:val="001C47A1"/>
    <w:rsid w:val="001C4863"/>
    <w:rsid w:val="001C5839"/>
    <w:rsid w:val="001C5898"/>
    <w:rsid w:val="001C59EF"/>
    <w:rsid w:val="001C5CB3"/>
    <w:rsid w:val="001C5E87"/>
    <w:rsid w:val="001C6080"/>
    <w:rsid w:val="001C69E1"/>
    <w:rsid w:val="001C6B3D"/>
    <w:rsid w:val="001C6D0F"/>
    <w:rsid w:val="001C7217"/>
    <w:rsid w:val="001C757F"/>
    <w:rsid w:val="001C795F"/>
    <w:rsid w:val="001D01A4"/>
    <w:rsid w:val="001D01DA"/>
    <w:rsid w:val="001D01E0"/>
    <w:rsid w:val="001D0288"/>
    <w:rsid w:val="001D04B3"/>
    <w:rsid w:val="001D07EF"/>
    <w:rsid w:val="001D0D8E"/>
    <w:rsid w:val="001D0E94"/>
    <w:rsid w:val="001D0FBE"/>
    <w:rsid w:val="001D10A0"/>
    <w:rsid w:val="001D10FB"/>
    <w:rsid w:val="001D11D4"/>
    <w:rsid w:val="001D176C"/>
    <w:rsid w:val="001D1D8A"/>
    <w:rsid w:val="001D1E1B"/>
    <w:rsid w:val="001D22F7"/>
    <w:rsid w:val="001D29F0"/>
    <w:rsid w:val="001D2A2E"/>
    <w:rsid w:val="001D2F1E"/>
    <w:rsid w:val="001D362C"/>
    <w:rsid w:val="001D370C"/>
    <w:rsid w:val="001D372F"/>
    <w:rsid w:val="001D3841"/>
    <w:rsid w:val="001D3A14"/>
    <w:rsid w:val="001D3DEB"/>
    <w:rsid w:val="001D3EBA"/>
    <w:rsid w:val="001D45B7"/>
    <w:rsid w:val="001D469F"/>
    <w:rsid w:val="001D4F2A"/>
    <w:rsid w:val="001D52E5"/>
    <w:rsid w:val="001D5957"/>
    <w:rsid w:val="001D5BBA"/>
    <w:rsid w:val="001D6366"/>
    <w:rsid w:val="001D6B82"/>
    <w:rsid w:val="001D6B91"/>
    <w:rsid w:val="001D6D82"/>
    <w:rsid w:val="001D6FE4"/>
    <w:rsid w:val="001D735C"/>
    <w:rsid w:val="001D7B51"/>
    <w:rsid w:val="001E0457"/>
    <w:rsid w:val="001E056A"/>
    <w:rsid w:val="001E0757"/>
    <w:rsid w:val="001E13FB"/>
    <w:rsid w:val="001E1864"/>
    <w:rsid w:val="001E26A9"/>
    <w:rsid w:val="001E2A0B"/>
    <w:rsid w:val="001E2CCD"/>
    <w:rsid w:val="001E32C6"/>
    <w:rsid w:val="001E32D7"/>
    <w:rsid w:val="001E3B25"/>
    <w:rsid w:val="001E4055"/>
    <w:rsid w:val="001E4547"/>
    <w:rsid w:val="001E48EF"/>
    <w:rsid w:val="001E4F0C"/>
    <w:rsid w:val="001E4FCD"/>
    <w:rsid w:val="001E5619"/>
    <w:rsid w:val="001E5708"/>
    <w:rsid w:val="001E57FC"/>
    <w:rsid w:val="001E5BA6"/>
    <w:rsid w:val="001E5E54"/>
    <w:rsid w:val="001E643F"/>
    <w:rsid w:val="001E6A84"/>
    <w:rsid w:val="001E7059"/>
    <w:rsid w:val="001E7166"/>
    <w:rsid w:val="001E71EC"/>
    <w:rsid w:val="001E730E"/>
    <w:rsid w:val="001E739D"/>
    <w:rsid w:val="001E742E"/>
    <w:rsid w:val="001E7440"/>
    <w:rsid w:val="001E74B6"/>
    <w:rsid w:val="001E7632"/>
    <w:rsid w:val="001E78C1"/>
    <w:rsid w:val="001E791C"/>
    <w:rsid w:val="001E7A1C"/>
    <w:rsid w:val="001E7B8F"/>
    <w:rsid w:val="001E7CF3"/>
    <w:rsid w:val="001E7E8B"/>
    <w:rsid w:val="001E7F63"/>
    <w:rsid w:val="001F0064"/>
    <w:rsid w:val="001F02F1"/>
    <w:rsid w:val="001F0525"/>
    <w:rsid w:val="001F05AB"/>
    <w:rsid w:val="001F0996"/>
    <w:rsid w:val="001F09F2"/>
    <w:rsid w:val="001F0D0F"/>
    <w:rsid w:val="001F0F10"/>
    <w:rsid w:val="001F1071"/>
    <w:rsid w:val="001F1727"/>
    <w:rsid w:val="001F17DB"/>
    <w:rsid w:val="001F1B6A"/>
    <w:rsid w:val="001F261C"/>
    <w:rsid w:val="001F278D"/>
    <w:rsid w:val="001F2F82"/>
    <w:rsid w:val="001F346B"/>
    <w:rsid w:val="001F354B"/>
    <w:rsid w:val="001F3870"/>
    <w:rsid w:val="001F3B44"/>
    <w:rsid w:val="001F446A"/>
    <w:rsid w:val="001F44C9"/>
    <w:rsid w:val="001F4664"/>
    <w:rsid w:val="001F48D2"/>
    <w:rsid w:val="001F494F"/>
    <w:rsid w:val="001F495C"/>
    <w:rsid w:val="001F4A51"/>
    <w:rsid w:val="001F4BD7"/>
    <w:rsid w:val="001F5566"/>
    <w:rsid w:val="001F57DC"/>
    <w:rsid w:val="001F597A"/>
    <w:rsid w:val="001F5AA1"/>
    <w:rsid w:val="001F5F65"/>
    <w:rsid w:val="001F637A"/>
    <w:rsid w:val="001F6597"/>
    <w:rsid w:val="001F6B09"/>
    <w:rsid w:val="001F6D9E"/>
    <w:rsid w:val="001F72C1"/>
    <w:rsid w:val="001F75A8"/>
    <w:rsid w:val="002001B2"/>
    <w:rsid w:val="0020045A"/>
    <w:rsid w:val="00200792"/>
    <w:rsid w:val="002007A4"/>
    <w:rsid w:val="00200C9E"/>
    <w:rsid w:val="00200D1D"/>
    <w:rsid w:val="0020130B"/>
    <w:rsid w:val="00201352"/>
    <w:rsid w:val="0020144A"/>
    <w:rsid w:val="00201497"/>
    <w:rsid w:val="0020160A"/>
    <w:rsid w:val="00201923"/>
    <w:rsid w:val="00201939"/>
    <w:rsid w:val="00201AF5"/>
    <w:rsid w:val="00201B92"/>
    <w:rsid w:val="00202244"/>
    <w:rsid w:val="002025B2"/>
    <w:rsid w:val="002028B9"/>
    <w:rsid w:val="00202E63"/>
    <w:rsid w:val="00202E7C"/>
    <w:rsid w:val="002031E2"/>
    <w:rsid w:val="00203279"/>
    <w:rsid w:val="002032BD"/>
    <w:rsid w:val="00203481"/>
    <w:rsid w:val="002034FF"/>
    <w:rsid w:val="002037DD"/>
    <w:rsid w:val="0020403C"/>
    <w:rsid w:val="00204316"/>
    <w:rsid w:val="00204534"/>
    <w:rsid w:val="00204628"/>
    <w:rsid w:val="0020506A"/>
    <w:rsid w:val="0020578A"/>
    <w:rsid w:val="00205871"/>
    <w:rsid w:val="00205B0C"/>
    <w:rsid w:val="00205D5C"/>
    <w:rsid w:val="00206350"/>
    <w:rsid w:val="00207E8D"/>
    <w:rsid w:val="002105D2"/>
    <w:rsid w:val="002106E1"/>
    <w:rsid w:val="00210801"/>
    <w:rsid w:val="00210A27"/>
    <w:rsid w:val="00210CA1"/>
    <w:rsid w:val="0021125D"/>
    <w:rsid w:val="0021132A"/>
    <w:rsid w:val="002114CA"/>
    <w:rsid w:val="002116A2"/>
    <w:rsid w:val="00211F17"/>
    <w:rsid w:val="00212A33"/>
    <w:rsid w:val="00212D7A"/>
    <w:rsid w:val="0021335B"/>
    <w:rsid w:val="00213686"/>
    <w:rsid w:val="00213F54"/>
    <w:rsid w:val="00214B0C"/>
    <w:rsid w:val="00214CD1"/>
    <w:rsid w:val="00214DC0"/>
    <w:rsid w:val="00215026"/>
    <w:rsid w:val="00215250"/>
    <w:rsid w:val="0021540C"/>
    <w:rsid w:val="0021579C"/>
    <w:rsid w:val="0021593F"/>
    <w:rsid w:val="002163F4"/>
    <w:rsid w:val="002168EA"/>
    <w:rsid w:val="00216962"/>
    <w:rsid w:val="00216E20"/>
    <w:rsid w:val="00217457"/>
    <w:rsid w:val="00217BA1"/>
    <w:rsid w:val="0022009C"/>
    <w:rsid w:val="002200AD"/>
    <w:rsid w:val="002203AE"/>
    <w:rsid w:val="002204A4"/>
    <w:rsid w:val="00220976"/>
    <w:rsid w:val="00220BA7"/>
    <w:rsid w:val="00220DE1"/>
    <w:rsid w:val="00220F43"/>
    <w:rsid w:val="00220F45"/>
    <w:rsid w:val="002210C7"/>
    <w:rsid w:val="00221732"/>
    <w:rsid w:val="00221A92"/>
    <w:rsid w:val="00221DCA"/>
    <w:rsid w:val="00221E02"/>
    <w:rsid w:val="002227B4"/>
    <w:rsid w:val="00222A4E"/>
    <w:rsid w:val="00222F4E"/>
    <w:rsid w:val="00223036"/>
    <w:rsid w:val="002233D9"/>
    <w:rsid w:val="00223AB3"/>
    <w:rsid w:val="00223F9C"/>
    <w:rsid w:val="00224546"/>
    <w:rsid w:val="00225217"/>
    <w:rsid w:val="0022528E"/>
    <w:rsid w:val="00225401"/>
    <w:rsid w:val="002255C6"/>
    <w:rsid w:val="002256F7"/>
    <w:rsid w:val="002261AE"/>
    <w:rsid w:val="00226410"/>
    <w:rsid w:val="002265BE"/>
    <w:rsid w:val="002266BC"/>
    <w:rsid w:val="00226776"/>
    <w:rsid w:val="00226B31"/>
    <w:rsid w:val="002272ED"/>
    <w:rsid w:val="002275C2"/>
    <w:rsid w:val="002276F5"/>
    <w:rsid w:val="002277E4"/>
    <w:rsid w:val="00227ABA"/>
    <w:rsid w:val="00227C2C"/>
    <w:rsid w:val="00227DAF"/>
    <w:rsid w:val="00227E41"/>
    <w:rsid w:val="00230242"/>
    <w:rsid w:val="002302F7"/>
    <w:rsid w:val="002302F9"/>
    <w:rsid w:val="0023051E"/>
    <w:rsid w:val="0023052E"/>
    <w:rsid w:val="002307B9"/>
    <w:rsid w:val="00230868"/>
    <w:rsid w:val="00231315"/>
    <w:rsid w:val="00231799"/>
    <w:rsid w:val="0023220D"/>
    <w:rsid w:val="002324A0"/>
    <w:rsid w:val="0023287D"/>
    <w:rsid w:val="002329C2"/>
    <w:rsid w:val="00232BD9"/>
    <w:rsid w:val="00232DE0"/>
    <w:rsid w:val="0023311E"/>
    <w:rsid w:val="002332F2"/>
    <w:rsid w:val="00233346"/>
    <w:rsid w:val="002339B1"/>
    <w:rsid w:val="00233A07"/>
    <w:rsid w:val="00233CCE"/>
    <w:rsid w:val="0023429E"/>
    <w:rsid w:val="002342B7"/>
    <w:rsid w:val="00234489"/>
    <w:rsid w:val="00234644"/>
    <w:rsid w:val="002348DC"/>
    <w:rsid w:val="00235167"/>
    <w:rsid w:val="00235177"/>
    <w:rsid w:val="00235279"/>
    <w:rsid w:val="0023538B"/>
    <w:rsid w:val="0023539B"/>
    <w:rsid w:val="002358FA"/>
    <w:rsid w:val="00235F3E"/>
    <w:rsid w:val="00236353"/>
    <w:rsid w:val="00236684"/>
    <w:rsid w:val="002369BE"/>
    <w:rsid w:val="00236B13"/>
    <w:rsid w:val="00236B7D"/>
    <w:rsid w:val="00236D3D"/>
    <w:rsid w:val="00237896"/>
    <w:rsid w:val="002403DB"/>
    <w:rsid w:val="0024050D"/>
    <w:rsid w:val="002406D6"/>
    <w:rsid w:val="00240752"/>
    <w:rsid w:val="00240DAF"/>
    <w:rsid w:val="00240E5A"/>
    <w:rsid w:val="00241255"/>
    <w:rsid w:val="0024164C"/>
    <w:rsid w:val="0024168A"/>
    <w:rsid w:val="0024190F"/>
    <w:rsid w:val="002420FF"/>
    <w:rsid w:val="002423FD"/>
    <w:rsid w:val="002424FE"/>
    <w:rsid w:val="002426F4"/>
    <w:rsid w:val="002429A4"/>
    <w:rsid w:val="00242D65"/>
    <w:rsid w:val="00242EA6"/>
    <w:rsid w:val="00243105"/>
    <w:rsid w:val="0024321F"/>
    <w:rsid w:val="002432E8"/>
    <w:rsid w:val="0024345B"/>
    <w:rsid w:val="002436C7"/>
    <w:rsid w:val="00243C72"/>
    <w:rsid w:val="00243F2B"/>
    <w:rsid w:val="002440FB"/>
    <w:rsid w:val="00244223"/>
    <w:rsid w:val="002446B5"/>
    <w:rsid w:val="0024554F"/>
    <w:rsid w:val="00245C45"/>
    <w:rsid w:val="00245DAE"/>
    <w:rsid w:val="0024630C"/>
    <w:rsid w:val="00246749"/>
    <w:rsid w:val="00246BDB"/>
    <w:rsid w:val="00247FE6"/>
    <w:rsid w:val="00250035"/>
    <w:rsid w:val="002504A7"/>
    <w:rsid w:val="0025072E"/>
    <w:rsid w:val="002507D5"/>
    <w:rsid w:val="0025094A"/>
    <w:rsid w:val="00250C04"/>
    <w:rsid w:val="00250D86"/>
    <w:rsid w:val="00251132"/>
    <w:rsid w:val="00251351"/>
    <w:rsid w:val="00251826"/>
    <w:rsid w:val="00251B6D"/>
    <w:rsid w:val="00251DAB"/>
    <w:rsid w:val="002522C2"/>
    <w:rsid w:val="00252527"/>
    <w:rsid w:val="00252B5E"/>
    <w:rsid w:val="00252BA5"/>
    <w:rsid w:val="00252BC4"/>
    <w:rsid w:val="0025303C"/>
    <w:rsid w:val="002532CD"/>
    <w:rsid w:val="002537E4"/>
    <w:rsid w:val="00253A56"/>
    <w:rsid w:val="00253AB7"/>
    <w:rsid w:val="0025419D"/>
    <w:rsid w:val="00254286"/>
    <w:rsid w:val="002542F6"/>
    <w:rsid w:val="0025471C"/>
    <w:rsid w:val="00254A92"/>
    <w:rsid w:val="00254BB6"/>
    <w:rsid w:val="00254CC6"/>
    <w:rsid w:val="00254FF7"/>
    <w:rsid w:val="002552CF"/>
    <w:rsid w:val="0025532D"/>
    <w:rsid w:val="002558C1"/>
    <w:rsid w:val="00255ED6"/>
    <w:rsid w:val="0025686C"/>
    <w:rsid w:val="00256BC5"/>
    <w:rsid w:val="00257184"/>
    <w:rsid w:val="002571B8"/>
    <w:rsid w:val="00257805"/>
    <w:rsid w:val="00257A6F"/>
    <w:rsid w:val="00257B4D"/>
    <w:rsid w:val="00257CD1"/>
    <w:rsid w:val="00257CDE"/>
    <w:rsid w:val="00257E22"/>
    <w:rsid w:val="00257F1A"/>
    <w:rsid w:val="00260CE6"/>
    <w:rsid w:val="00260EC7"/>
    <w:rsid w:val="00262450"/>
    <w:rsid w:val="002624E7"/>
    <w:rsid w:val="002625B1"/>
    <w:rsid w:val="0026267C"/>
    <w:rsid w:val="002629D6"/>
    <w:rsid w:val="00262C70"/>
    <w:rsid w:val="00262FB9"/>
    <w:rsid w:val="0026337E"/>
    <w:rsid w:val="002636B7"/>
    <w:rsid w:val="002639F9"/>
    <w:rsid w:val="00263CBC"/>
    <w:rsid w:val="00263F56"/>
    <w:rsid w:val="00263F5E"/>
    <w:rsid w:val="00263FA2"/>
    <w:rsid w:val="00264199"/>
    <w:rsid w:val="002643F7"/>
    <w:rsid w:val="002647C3"/>
    <w:rsid w:val="00264DF5"/>
    <w:rsid w:val="002652D6"/>
    <w:rsid w:val="0026563D"/>
    <w:rsid w:val="002657BA"/>
    <w:rsid w:val="00265AB0"/>
    <w:rsid w:val="00265CF5"/>
    <w:rsid w:val="00265D85"/>
    <w:rsid w:val="00266100"/>
    <w:rsid w:val="002661CD"/>
    <w:rsid w:val="0026623F"/>
    <w:rsid w:val="00266472"/>
    <w:rsid w:val="002665F3"/>
    <w:rsid w:val="00266A3D"/>
    <w:rsid w:val="00266CB6"/>
    <w:rsid w:val="00267437"/>
    <w:rsid w:val="00267B24"/>
    <w:rsid w:val="00267C21"/>
    <w:rsid w:val="00267C87"/>
    <w:rsid w:val="0027012B"/>
    <w:rsid w:val="0027040D"/>
    <w:rsid w:val="00270943"/>
    <w:rsid w:val="00270A3D"/>
    <w:rsid w:val="00270A84"/>
    <w:rsid w:val="00271675"/>
    <w:rsid w:val="00271AC8"/>
    <w:rsid w:val="0027215F"/>
    <w:rsid w:val="0027218A"/>
    <w:rsid w:val="002723DC"/>
    <w:rsid w:val="00272594"/>
    <w:rsid w:val="002728AF"/>
    <w:rsid w:val="00273A64"/>
    <w:rsid w:val="00273C8B"/>
    <w:rsid w:val="00273EC6"/>
    <w:rsid w:val="00274472"/>
    <w:rsid w:val="00274A86"/>
    <w:rsid w:val="00274B1E"/>
    <w:rsid w:val="00274BD0"/>
    <w:rsid w:val="00275125"/>
    <w:rsid w:val="002752EE"/>
    <w:rsid w:val="002753DC"/>
    <w:rsid w:val="002756BE"/>
    <w:rsid w:val="00275819"/>
    <w:rsid w:val="00275A30"/>
    <w:rsid w:val="00275A73"/>
    <w:rsid w:val="00275E16"/>
    <w:rsid w:val="00276074"/>
    <w:rsid w:val="002767D6"/>
    <w:rsid w:val="00277145"/>
    <w:rsid w:val="002772AC"/>
    <w:rsid w:val="0027736B"/>
    <w:rsid w:val="00277861"/>
    <w:rsid w:val="00277A74"/>
    <w:rsid w:val="002800AE"/>
    <w:rsid w:val="00280108"/>
    <w:rsid w:val="002801A0"/>
    <w:rsid w:val="002804FA"/>
    <w:rsid w:val="00280907"/>
    <w:rsid w:val="00280A2A"/>
    <w:rsid w:val="00280A5B"/>
    <w:rsid w:val="00280B3F"/>
    <w:rsid w:val="00280BBE"/>
    <w:rsid w:val="00280C95"/>
    <w:rsid w:val="00280CF0"/>
    <w:rsid w:val="00280F23"/>
    <w:rsid w:val="00281262"/>
    <w:rsid w:val="00281297"/>
    <w:rsid w:val="002812AE"/>
    <w:rsid w:val="002812FE"/>
    <w:rsid w:val="00281CE6"/>
    <w:rsid w:val="00281EAC"/>
    <w:rsid w:val="00281FE6"/>
    <w:rsid w:val="00282714"/>
    <w:rsid w:val="00282D5F"/>
    <w:rsid w:val="00282E56"/>
    <w:rsid w:val="00282FB1"/>
    <w:rsid w:val="00283192"/>
    <w:rsid w:val="00283254"/>
    <w:rsid w:val="0028356A"/>
    <w:rsid w:val="00283A2B"/>
    <w:rsid w:val="00284336"/>
    <w:rsid w:val="00284571"/>
    <w:rsid w:val="0028487F"/>
    <w:rsid w:val="00284A29"/>
    <w:rsid w:val="00284B77"/>
    <w:rsid w:val="00284C28"/>
    <w:rsid w:val="00284E7D"/>
    <w:rsid w:val="00285144"/>
    <w:rsid w:val="00285331"/>
    <w:rsid w:val="002854DE"/>
    <w:rsid w:val="002855AC"/>
    <w:rsid w:val="0028580D"/>
    <w:rsid w:val="00285920"/>
    <w:rsid w:val="00285A0C"/>
    <w:rsid w:val="00286062"/>
    <w:rsid w:val="002862F4"/>
    <w:rsid w:val="00286525"/>
    <w:rsid w:val="00286A5E"/>
    <w:rsid w:val="00286DC0"/>
    <w:rsid w:val="002878B7"/>
    <w:rsid w:val="00287A1E"/>
    <w:rsid w:val="00287F51"/>
    <w:rsid w:val="00290523"/>
    <w:rsid w:val="00290AE9"/>
    <w:rsid w:val="00290C4F"/>
    <w:rsid w:val="00290EAA"/>
    <w:rsid w:val="002912B8"/>
    <w:rsid w:val="00291561"/>
    <w:rsid w:val="00291C94"/>
    <w:rsid w:val="00292500"/>
    <w:rsid w:val="00292827"/>
    <w:rsid w:val="00292C17"/>
    <w:rsid w:val="00292E39"/>
    <w:rsid w:val="00293330"/>
    <w:rsid w:val="00293449"/>
    <w:rsid w:val="00293488"/>
    <w:rsid w:val="00293661"/>
    <w:rsid w:val="00293A85"/>
    <w:rsid w:val="00293EA2"/>
    <w:rsid w:val="00294062"/>
    <w:rsid w:val="0029411C"/>
    <w:rsid w:val="00294199"/>
    <w:rsid w:val="002949F2"/>
    <w:rsid w:val="00294C12"/>
    <w:rsid w:val="002951D3"/>
    <w:rsid w:val="002956BD"/>
    <w:rsid w:val="00295D21"/>
    <w:rsid w:val="00295DBC"/>
    <w:rsid w:val="00295FFC"/>
    <w:rsid w:val="002966C1"/>
    <w:rsid w:val="0029712D"/>
    <w:rsid w:val="00297265"/>
    <w:rsid w:val="0029732D"/>
    <w:rsid w:val="00297379"/>
    <w:rsid w:val="0029772C"/>
    <w:rsid w:val="002977A9"/>
    <w:rsid w:val="0029780B"/>
    <w:rsid w:val="002978AC"/>
    <w:rsid w:val="00297F59"/>
    <w:rsid w:val="00297F73"/>
    <w:rsid w:val="00297FF0"/>
    <w:rsid w:val="002A014F"/>
    <w:rsid w:val="002A0623"/>
    <w:rsid w:val="002A094E"/>
    <w:rsid w:val="002A0D0B"/>
    <w:rsid w:val="002A0DC8"/>
    <w:rsid w:val="002A0F75"/>
    <w:rsid w:val="002A10CB"/>
    <w:rsid w:val="002A12DB"/>
    <w:rsid w:val="002A12F8"/>
    <w:rsid w:val="002A14F7"/>
    <w:rsid w:val="002A1626"/>
    <w:rsid w:val="002A1A21"/>
    <w:rsid w:val="002A1E9F"/>
    <w:rsid w:val="002A20E0"/>
    <w:rsid w:val="002A2123"/>
    <w:rsid w:val="002A216E"/>
    <w:rsid w:val="002A223B"/>
    <w:rsid w:val="002A249C"/>
    <w:rsid w:val="002A2856"/>
    <w:rsid w:val="002A3028"/>
    <w:rsid w:val="002A3299"/>
    <w:rsid w:val="002A351A"/>
    <w:rsid w:val="002A39E7"/>
    <w:rsid w:val="002A40F4"/>
    <w:rsid w:val="002A452D"/>
    <w:rsid w:val="002A477D"/>
    <w:rsid w:val="002A496D"/>
    <w:rsid w:val="002A4AA6"/>
    <w:rsid w:val="002A4AED"/>
    <w:rsid w:val="002A4C62"/>
    <w:rsid w:val="002A4DC3"/>
    <w:rsid w:val="002A4FB0"/>
    <w:rsid w:val="002A5DA1"/>
    <w:rsid w:val="002A5DA2"/>
    <w:rsid w:val="002A5F66"/>
    <w:rsid w:val="002A5FB0"/>
    <w:rsid w:val="002A6236"/>
    <w:rsid w:val="002A6841"/>
    <w:rsid w:val="002A69BD"/>
    <w:rsid w:val="002A6D09"/>
    <w:rsid w:val="002A6EAC"/>
    <w:rsid w:val="002A7168"/>
    <w:rsid w:val="002A747D"/>
    <w:rsid w:val="002A76A7"/>
    <w:rsid w:val="002A78D6"/>
    <w:rsid w:val="002A7AB1"/>
    <w:rsid w:val="002A7E8A"/>
    <w:rsid w:val="002A7F9B"/>
    <w:rsid w:val="002B042F"/>
    <w:rsid w:val="002B0710"/>
    <w:rsid w:val="002B0CBE"/>
    <w:rsid w:val="002B0D30"/>
    <w:rsid w:val="002B13A9"/>
    <w:rsid w:val="002B142B"/>
    <w:rsid w:val="002B1792"/>
    <w:rsid w:val="002B18FC"/>
    <w:rsid w:val="002B1F6A"/>
    <w:rsid w:val="002B212D"/>
    <w:rsid w:val="002B2D32"/>
    <w:rsid w:val="002B2E2B"/>
    <w:rsid w:val="002B32EC"/>
    <w:rsid w:val="002B35E5"/>
    <w:rsid w:val="002B4081"/>
    <w:rsid w:val="002B42E0"/>
    <w:rsid w:val="002B4449"/>
    <w:rsid w:val="002B4FE1"/>
    <w:rsid w:val="002B5548"/>
    <w:rsid w:val="002B5767"/>
    <w:rsid w:val="002B57B8"/>
    <w:rsid w:val="002B58EC"/>
    <w:rsid w:val="002B5979"/>
    <w:rsid w:val="002B5AF6"/>
    <w:rsid w:val="002B5B51"/>
    <w:rsid w:val="002B5EAB"/>
    <w:rsid w:val="002B5F3D"/>
    <w:rsid w:val="002B6248"/>
    <w:rsid w:val="002B64D4"/>
    <w:rsid w:val="002B6536"/>
    <w:rsid w:val="002B6579"/>
    <w:rsid w:val="002B6A76"/>
    <w:rsid w:val="002B6A96"/>
    <w:rsid w:val="002B6B08"/>
    <w:rsid w:val="002B73D6"/>
    <w:rsid w:val="002B749B"/>
    <w:rsid w:val="002B75A5"/>
    <w:rsid w:val="002B7E65"/>
    <w:rsid w:val="002B7F95"/>
    <w:rsid w:val="002C0328"/>
    <w:rsid w:val="002C05E6"/>
    <w:rsid w:val="002C06B5"/>
    <w:rsid w:val="002C0CA0"/>
    <w:rsid w:val="002C109F"/>
    <w:rsid w:val="002C11EE"/>
    <w:rsid w:val="002C1221"/>
    <w:rsid w:val="002C12BF"/>
    <w:rsid w:val="002C12F3"/>
    <w:rsid w:val="002C1DCF"/>
    <w:rsid w:val="002C24E6"/>
    <w:rsid w:val="002C254E"/>
    <w:rsid w:val="002C256F"/>
    <w:rsid w:val="002C284C"/>
    <w:rsid w:val="002C2E97"/>
    <w:rsid w:val="002C30EE"/>
    <w:rsid w:val="002C329E"/>
    <w:rsid w:val="002C336C"/>
    <w:rsid w:val="002C35E4"/>
    <w:rsid w:val="002C37C1"/>
    <w:rsid w:val="002C3C8F"/>
    <w:rsid w:val="002C3F82"/>
    <w:rsid w:val="002C428D"/>
    <w:rsid w:val="002C42A1"/>
    <w:rsid w:val="002C45D0"/>
    <w:rsid w:val="002C4749"/>
    <w:rsid w:val="002C4924"/>
    <w:rsid w:val="002C492B"/>
    <w:rsid w:val="002C4B0E"/>
    <w:rsid w:val="002C4B26"/>
    <w:rsid w:val="002C4DFB"/>
    <w:rsid w:val="002C4E93"/>
    <w:rsid w:val="002C4FD7"/>
    <w:rsid w:val="002C4FE8"/>
    <w:rsid w:val="002C510E"/>
    <w:rsid w:val="002C520F"/>
    <w:rsid w:val="002C5418"/>
    <w:rsid w:val="002C544D"/>
    <w:rsid w:val="002C5DA3"/>
    <w:rsid w:val="002C62FC"/>
    <w:rsid w:val="002C6EA1"/>
    <w:rsid w:val="002C706A"/>
    <w:rsid w:val="002C75F0"/>
    <w:rsid w:val="002C774C"/>
    <w:rsid w:val="002C798C"/>
    <w:rsid w:val="002C7C7E"/>
    <w:rsid w:val="002C7C95"/>
    <w:rsid w:val="002C7E38"/>
    <w:rsid w:val="002D06C7"/>
    <w:rsid w:val="002D0BDA"/>
    <w:rsid w:val="002D0DAD"/>
    <w:rsid w:val="002D0DB5"/>
    <w:rsid w:val="002D12C2"/>
    <w:rsid w:val="002D1D9B"/>
    <w:rsid w:val="002D2200"/>
    <w:rsid w:val="002D2A78"/>
    <w:rsid w:val="002D31E4"/>
    <w:rsid w:val="002D339F"/>
    <w:rsid w:val="002D3C33"/>
    <w:rsid w:val="002D41DE"/>
    <w:rsid w:val="002D423B"/>
    <w:rsid w:val="002D4371"/>
    <w:rsid w:val="002D494C"/>
    <w:rsid w:val="002D49F2"/>
    <w:rsid w:val="002D55BA"/>
    <w:rsid w:val="002D5922"/>
    <w:rsid w:val="002D5BF8"/>
    <w:rsid w:val="002D5E88"/>
    <w:rsid w:val="002D6703"/>
    <w:rsid w:val="002D6D07"/>
    <w:rsid w:val="002D6D54"/>
    <w:rsid w:val="002D6EAA"/>
    <w:rsid w:val="002D7265"/>
    <w:rsid w:val="002E00CB"/>
    <w:rsid w:val="002E012E"/>
    <w:rsid w:val="002E0228"/>
    <w:rsid w:val="002E07A2"/>
    <w:rsid w:val="002E08CD"/>
    <w:rsid w:val="002E0E18"/>
    <w:rsid w:val="002E0E48"/>
    <w:rsid w:val="002E133B"/>
    <w:rsid w:val="002E1EB7"/>
    <w:rsid w:val="002E20B4"/>
    <w:rsid w:val="002E22D0"/>
    <w:rsid w:val="002E23F5"/>
    <w:rsid w:val="002E2418"/>
    <w:rsid w:val="002E2461"/>
    <w:rsid w:val="002E264A"/>
    <w:rsid w:val="002E2935"/>
    <w:rsid w:val="002E29BD"/>
    <w:rsid w:val="002E3228"/>
    <w:rsid w:val="002E3668"/>
    <w:rsid w:val="002E37B1"/>
    <w:rsid w:val="002E43E0"/>
    <w:rsid w:val="002E454F"/>
    <w:rsid w:val="002E50D4"/>
    <w:rsid w:val="002E52D3"/>
    <w:rsid w:val="002E5426"/>
    <w:rsid w:val="002E5983"/>
    <w:rsid w:val="002E59D2"/>
    <w:rsid w:val="002E5CBD"/>
    <w:rsid w:val="002E6029"/>
    <w:rsid w:val="002E6392"/>
    <w:rsid w:val="002E64C5"/>
    <w:rsid w:val="002E68CF"/>
    <w:rsid w:val="002E6DFF"/>
    <w:rsid w:val="002E6F6B"/>
    <w:rsid w:val="002E7086"/>
    <w:rsid w:val="002E784C"/>
    <w:rsid w:val="002E798D"/>
    <w:rsid w:val="002E7991"/>
    <w:rsid w:val="002E7DF2"/>
    <w:rsid w:val="002E7F66"/>
    <w:rsid w:val="002F04F2"/>
    <w:rsid w:val="002F07A8"/>
    <w:rsid w:val="002F07B2"/>
    <w:rsid w:val="002F0AFA"/>
    <w:rsid w:val="002F0C27"/>
    <w:rsid w:val="002F0F27"/>
    <w:rsid w:val="002F108F"/>
    <w:rsid w:val="002F10B7"/>
    <w:rsid w:val="002F1EE5"/>
    <w:rsid w:val="002F2165"/>
    <w:rsid w:val="002F2282"/>
    <w:rsid w:val="002F2B69"/>
    <w:rsid w:val="002F2C7C"/>
    <w:rsid w:val="002F2CB7"/>
    <w:rsid w:val="002F2D8B"/>
    <w:rsid w:val="002F2EDC"/>
    <w:rsid w:val="002F2F89"/>
    <w:rsid w:val="002F34A7"/>
    <w:rsid w:val="002F3D1B"/>
    <w:rsid w:val="002F42B5"/>
    <w:rsid w:val="002F4A3A"/>
    <w:rsid w:val="002F4A61"/>
    <w:rsid w:val="002F4A73"/>
    <w:rsid w:val="002F513A"/>
    <w:rsid w:val="002F5868"/>
    <w:rsid w:val="002F59D3"/>
    <w:rsid w:val="002F5A66"/>
    <w:rsid w:val="002F6165"/>
    <w:rsid w:val="002F61F3"/>
    <w:rsid w:val="002F6EC7"/>
    <w:rsid w:val="002F6FA4"/>
    <w:rsid w:val="002F720A"/>
    <w:rsid w:val="002F7320"/>
    <w:rsid w:val="002F79A2"/>
    <w:rsid w:val="002F79B0"/>
    <w:rsid w:val="002F7A71"/>
    <w:rsid w:val="002F7D0C"/>
    <w:rsid w:val="003002F1"/>
    <w:rsid w:val="0030034A"/>
    <w:rsid w:val="003006D5"/>
    <w:rsid w:val="00300761"/>
    <w:rsid w:val="00300893"/>
    <w:rsid w:val="003013CA"/>
    <w:rsid w:val="003013DC"/>
    <w:rsid w:val="00301814"/>
    <w:rsid w:val="00301914"/>
    <w:rsid w:val="00301A21"/>
    <w:rsid w:val="00302139"/>
    <w:rsid w:val="003021D8"/>
    <w:rsid w:val="00302582"/>
    <w:rsid w:val="003025A0"/>
    <w:rsid w:val="003028EA"/>
    <w:rsid w:val="003028F4"/>
    <w:rsid w:val="00302A0B"/>
    <w:rsid w:val="00302A9A"/>
    <w:rsid w:val="00302BC7"/>
    <w:rsid w:val="00302CA8"/>
    <w:rsid w:val="00302E4A"/>
    <w:rsid w:val="00302E6C"/>
    <w:rsid w:val="00303092"/>
    <w:rsid w:val="0030333F"/>
    <w:rsid w:val="003034A0"/>
    <w:rsid w:val="00303592"/>
    <w:rsid w:val="003036CF"/>
    <w:rsid w:val="003036E6"/>
    <w:rsid w:val="00303965"/>
    <w:rsid w:val="003039D9"/>
    <w:rsid w:val="00303E1A"/>
    <w:rsid w:val="00303EC2"/>
    <w:rsid w:val="00304752"/>
    <w:rsid w:val="0030485C"/>
    <w:rsid w:val="003049E5"/>
    <w:rsid w:val="00304F03"/>
    <w:rsid w:val="00304FB2"/>
    <w:rsid w:val="00305567"/>
    <w:rsid w:val="00305689"/>
    <w:rsid w:val="003057D3"/>
    <w:rsid w:val="003058B0"/>
    <w:rsid w:val="0030624A"/>
    <w:rsid w:val="00306380"/>
    <w:rsid w:val="003067FF"/>
    <w:rsid w:val="0030684A"/>
    <w:rsid w:val="0030685B"/>
    <w:rsid w:val="0030696C"/>
    <w:rsid w:val="003073E8"/>
    <w:rsid w:val="00307465"/>
    <w:rsid w:val="00307674"/>
    <w:rsid w:val="003076F9"/>
    <w:rsid w:val="00307DC8"/>
    <w:rsid w:val="00307FCC"/>
    <w:rsid w:val="0031008E"/>
    <w:rsid w:val="00310106"/>
    <w:rsid w:val="003109A3"/>
    <w:rsid w:val="00310A9A"/>
    <w:rsid w:val="003117AC"/>
    <w:rsid w:val="003117BE"/>
    <w:rsid w:val="003117FE"/>
    <w:rsid w:val="00312187"/>
    <w:rsid w:val="00312646"/>
    <w:rsid w:val="0031298C"/>
    <w:rsid w:val="00312A7A"/>
    <w:rsid w:val="00312ADB"/>
    <w:rsid w:val="00312D07"/>
    <w:rsid w:val="00312E2A"/>
    <w:rsid w:val="00313735"/>
    <w:rsid w:val="00313DA5"/>
    <w:rsid w:val="00313EC4"/>
    <w:rsid w:val="00314376"/>
    <w:rsid w:val="003145A2"/>
    <w:rsid w:val="00314C04"/>
    <w:rsid w:val="00314C3A"/>
    <w:rsid w:val="00314D45"/>
    <w:rsid w:val="00315316"/>
    <w:rsid w:val="003155F2"/>
    <w:rsid w:val="00315645"/>
    <w:rsid w:val="003157B5"/>
    <w:rsid w:val="00315CBF"/>
    <w:rsid w:val="0031657D"/>
    <w:rsid w:val="00316628"/>
    <w:rsid w:val="00316713"/>
    <w:rsid w:val="00316726"/>
    <w:rsid w:val="00316BE1"/>
    <w:rsid w:val="00317346"/>
    <w:rsid w:val="003200BE"/>
    <w:rsid w:val="0032025F"/>
    <w:rsid w:val="00320451"/>
    <w:rsid w:val="00320862"/>
    <w:rsid w:val="00320998"/>
    <w:rsid w:val="00320A42"/>
    <w:rsid w:val="00321512"/>
    <w:rsid w:val="0032181A"/>
    <w:rsid w:val="00321DB8"/>
    <w:rsid w:val="00322199"/>
    <w:rsid w:val="003225A7"/>
    <w:rsid w:val="00322EB1"/>
    <w:rsid w:val="00322F6B"/>
    <w:rsid w:val="00323032"/>
    <w:rsid w:val="003231D6"/>
    <w:rsid w:val="00323369"/>
    <w:rsid w:val="00323492"/>
    <w:rsid w:val="00323768"/>
    <w:rsid w:val="00323795"/>
    <w:rsid w:val="00323B0C"/>
    <w:rsid w:val="00323DE4"/>
    <w:rsid w:val="00324123"/>
    <w:rsid w:val="003247B5"/>
    <w:rsid w:val="00324961"/>
    <w:rsid w:val="0032511B"/>
    <w:rsid w:val="003255C6"/>
    <w:rsid w:val="003256DB"/>
    <w:rsid w:val="00325BD5"/>
    <w:rsid w:val="00325EE5"/>
    <w:rsid w:val="003263A9"/>
    <w:rsid w:val="003269EA"/>
    <w:rsid w:val="00326B68"/>
    <w:rsid w:val="00326BF6"/>
    <w:rsid w:val="003270B5"/>
    <w:rsid w:val="0032714E"/>
    <w:rsid w:val="00327181"/>
    <w:rsid w:val="003274AC"/>
    <w:rsid w:val="00327C7F"/>
    <w:rsid w:val="003300B2"/>
    <w:rsid w:val="00330134"/>
    <w:rsid w:val="003301C9"/>
    <w:rsid w:val="003301CF"/>
    <w:rsid w:val="003301D9"/>
    <w:rsid w:val="003306B0"/>
    <w:rsid w:val="0033132A"/>
    <w:rsid w:val="003315CD"/>
    <w:rsid w:val="0033182B"/>
    <w:rsid w:val="00331A14"/>
    <w:rsid w:val="003320FA"/>
    <w:rsid w:val="00332386"/>
    <w:rsid w:val="0033247F"/>
    <w:rsid w:val="00332539"/>
    <w:rsid w:val="003327CD"/>
    <w:rsid w:val="00332CAF"/>
    <w:rsid w:val="00332D87"/>
    <w:rsid w:val="00332DCC"/>
    <w:rsid w:val="0033319E"/>
    <w:rsid w:val="00333536"/>
    <w:rsid w:val="0033354E"/>
    <w:rsid w:val="003335B9"/>
    <w:rsid w:val="00333EDE"/>
    <w:rsid w:val="00334E06"/>
    <w:rsid w:val="00334E6C"/>
    <w:rsid w:val="00334F5C"/>
    <w:rsid w:val="0033510A"/>
    <w:rsid w:val="003353E9"/>
    <w:rsid w:val="00335B9F"/>
    <w:rsid w:val="00335FED"/>
    <w:rsid w:val="0033603F"/>
    <w:rsid w:val="003360F4"/>
    <w:rsid w:val="00336183"/>
    <w:rsid w:val="00336633"/>
    <w:rsid w:val="0033665E"/>
    <w:rsid w:val="00336A59"/>
    <w:rsid w:val="00336C78"/>
    <w:rsid w:val="00336F21"/>
    <w:rsid w:val="00336F89"/>
    <w:rsid w:val="00337088"/>
    <w:rsid w:val="0033755D"/>
    <w:rsid w:val="00337563"/>
    <w:rsid w:val="00337818"/>
    <w:rsid w:val="00337B19"/>
    <w:rsid w:val="00340286"/>
    <w:rsid w:val="00340754"/>
    <w:rsid w:val="00340CAB"/>
    <w:rsid w:val="0034110B"/>
    <w:rsid w:val="0034161F"/>
    <w:rsid w:val="0034197D"/>
    <w:rsid w:val="00341A9C"/>
    <w:rsid w:val="00341BC4"/>
    <w:rsid w:val="00341D24"/>
    <w:rsid w:val="00341DA2"/>
    <w:rsid w:val="00341EFB"/>
    <w:rsid w:val="00341FAC"/>
    <w:rsid w:val="0034274C"/>
    <w:rsid w:val="00342976"/>
    <w:rsid w:val="00342D98"/>
    <w:rsid w:val="00342FB4"/>
    <w:rsid w:val="0034305A"/>
    <w:rsid w:val="00343824"/>
    <w:rsid w:val="00343C19"/>
    <w:rsid w:val="00343C66"/>
    <w:rsid w:val="00344062"/>
    <w:rsid w:val="003441BC"/>
    <w:rsid w:val="00344310"/>
    <w:rsid w:val="00344473"/>
    <w:rsid w:val="00344797"/>
    <w:rsid w:val="00344AF4"/>
    <w:rsid w:val="00344BA0"/>
    <w:rsid w:val="003457D1"/>
    <w:rsid w:val="0034598C"/>
    <w:rsid w:val="003460F6"/>
    <w:rsid w:val="003462E7"/>
    <w:rsid w:val="00346464"/>
    <w:rsid w:val="0034695C"/>
    <w:rsid w:val="00346B74"/>
    <w:rsid w:val="00346D11"/>
    <w:rsid w:val="00346E8A"/>
    <w:rsid w:val="00346F7D"/>
    <w:rsid w:val="00346FF5"/>
    <w:rsid w:val="0034737E"/>
    <w:rsid w:val="0034765D"/>
    <w:rsid w:val="00347AB0"/>
    <w:rsid w:val="00347C83"/>
    <w:rsid w:val="003501D4"/>
    <w:rsid w:val="00350314"/>
    <w:rsid w:val="00350430"/>
    <w:rsid w:val="0035060B"/>
    <w:rsid w:val="0035084D"/>
    <w:rsid w:val="003508C6"/>
    <w:rsid w:val="003509F2"/>
    <w:rsid w:val="00350D2D"/>
    <w:rsid w:val="00350E73"/>
    <w:rsid w:val="00350E83"/>
    <w:rsid w:val="00350FAB"/>
    <w:rsid w:val="00351577"/>
    <w:rsid w:val="00351692"/>
    <w:rsid w:val="003518DB"/>
    <w:rsid w:val="0035202F"/>
    <w:rsid w:val="0035212A"/>
    <w:rsid w:val="00352389"/>
    <w:rsid w:val="00352455"/>
    <w:rsid w:val="003525C9"/>
    <w:rsid w:val="003526AF"/>
    <w:rsid w:val="003527DF"/>
    <w:rsid w:val="00353572"/>
    <w:rsid w:val="0035360E"/>
    <w:rsid w:val="00353E99"/>
    <w:rsid w:val="003540F3"/>
    <w:rsid w:val="00354389"/>
    <w:rsid w:val="003550AA"/>
    <w:rsid w:val="00355664"/>
    <w:rsid w:val="0035574F"/>
    <w:rsid w:val="003557A8"/>
    <w:rsid w:val="003557AC"/>
    <w:rsid w:val="00355BAA"/>
    <w:rsid w:val="00356DB5"/>
    <w:rsid w:val="00356F46"/>
    <w:rsid w:val="0035706D"/>
    <w:rsid w:val="00357082"/>
    <w:rsid w:val="003576E2"/>
    <w:rsid w:val="00357776"/>
    <w:rsid w:val="00357777"/>
    <w:rsid w:val="003578A6"/>
    <w:rsid w:val="00357AC2"/>
    <w:rsid w:val="0036009F"/>
    <w:rsid w:val="0036024B"/>
    <w:rsid w:val="003607B3"/>
    <w:rsid w:val="00360DBD"/>
    <w:rsid w:val="00360DDE"/>
    <w:rsid w:val="00360FC4"/>
    <w:rsid w:val="003615A0"/>
    <w:rsid w:val="0036194C"/>
    <w:rsid w:val="00361DC6"/>
    <w:rsid w:val="00361F13"/>
    <w:rsid w:val="003620AC"/>
    <w:rsid w:val="0036264B"/>
    <w:rsid w:val="00362735"/>
    <w:rsid w:val="00362925"/>
    <w:rsid w:val="003629B2"/>
    <w:rsid w:val="00362F4F"/>
    <w:rsid w:val="00363538"/>
    <w:rsid w:val="003636A7"/>
    <w:rsid w:val="003636F5"/>
    <w:rsid w:val="00363870"/>
    <w:rsid w:val="00364520"/>
    <w:rsid w:val="0036502C"/>
    <w:rsid w:val="0036514F"/>
    <w:rsid w:val="003651FD"/>
    <w:rsid w:val="003654DD"/>
    <w:rsid w:val="003658E1"/>
    <w:rsid w:val="00365A51"/>
    <w:rsid w:val="00365E02"/>
    <w:rsid w:val="00365F31"/>
    <w:rsid w:val="00366431"/>
    <w:rsid w:val="003669A7"/>
    <w:rsid w:val="00366AB8"/>
    <w:rsid w:val="00366DEC"/>
    <w:rsid w:val="00366EDE"/>
    <w:rsid w:val="0036705C"/>
    <w:rsid w:val="0036717F"/>
    <w:rsid w:val="00367535"/>
    <w:rsid w:val="00367890"/>
    <w:rsid w:val="00367B03"/>
    <w:rsid w:val="00367F31"/>
    <w:rsid w:val="00370132"/>
    <w:rsid w:val="003708C7"/>
    <w:rsid w:val="00370C14"/>
    <w:rsid w:val="00371089"/>
    <w:rsid w:val="0037159A"/>
    <w:rsid w:val="00371BF6"/>
    <w:rsid w:val="00371CA4"/>
    <w:rsid w:val="00372635"/>
    <w:rsid w:val="003728AB"/>
    <w:rsid w:val="003728FC"/>
    <w:rsid w:val="00372D1F"/>
    <w:rsid w:val="00373384"/>
    <w:rsid w:val="0037352E"/>
    <w:rsid w:val="00373820"/>
    <w:rsid w:val="00373F22"/>
    <w:rsid w:val="00374161"/>
    <w:rsid w:val="00374630"/>
    <w:rsid w:val="0037467B"/>
    <w:rsid w:val="00374689"/>
    <w:rsid w:val="003749C4"/>
    <w:rsid w:val="003756FA"/>
    <w:rsid w:val="003758F4"/>
    <w:rsid w:val="003759AF"/>
    <w:rsid w:val="00375BCB"/>
    <w:rsid w:val="0037609D"/>
    <w:rsid w:val="00376B13"/>
    <w:rsid w:val="00376F4A"/>
    <w:rsid w:val="003773AC"/>
    <w:rsid w:val="003773C4"/>
    <w:rsid w:val="00377656"/>
    <w:rsid w:val="00377B26"/>
    <w:rsid w:val="003800FD"/>
    <w:rsid w:val="003802C8"/>
    <w:rsid w:val="00380369"/>
    <w:rsid w:val="00380430"/>
    <w:rsid w:val="0038069C"/>
    <w:rsid w:val="00380755"/>
    <w:rsid w:val="003815D5"/>
    <w:rsid w:val="00381706"/>
    <w:rsid w:val="00381878"/>
    <w:rsid w:val="003818DC"/>
    <w:rsid w:val="00381AD6"/>
    <w:rsid w:val="00381CA6"/>
    <w:rsid w:val="003821E2"/>
    <w:rsid w:val="0038277F"/>
    <w:rsid w:val="003827BD"/>
    <w:rsid w:val="003829B7"/>
    <w:rsid w:val="003829E8"/>
    <w:rsid w:val="00383012"/>
    <w:rsid w:val="00383080"/>
    <w:rsid w:val="003834BA"/>
    <w:rsid w:val="003835F9"/>
    <w:rsid w:val="00383C34"/>
    <w:rsid w:val="00384468"/>
    <w:rsid w:val="003846CB"/>
    <w:rsid w:val="00384B44"/>
    <w:rsid w:val="00384B85"/>
    <w:rsid w:val="00384C72"/>
    <w:rsid w:val="00384F94"/>
    <w:rsid w:val="00385448"/>
    <w:rsid w:val="00385741"/>
    <w:rsid w:val="0038585C"/>
    <w:rsid w:val="003858FC"/>
    <w:rsid w:val="00385A78"/>
    <w:rsid w:val="00385E41"/>
    <w:rsid w:val="00385E4A"/>
    <w:rsid w:val="00385F63"/>
    <w:rsid w:val="00386006"/>
    <w:rsid w:val="003865B6"/>
    <w:rsid w:val="00386991"/>
    <w:rsid w:val="00386A3E"/>
    <w:rsid w:val="00386CE1"/>
    <w:rsid w:val="00387033"/>
    <w:rsid w:val="00387114"/>
    <w:rsid w:val="00387367"/>
    <w:rsid w:val="00387748"/>
    <w:rsid w:val="00387B57"/>
    <w:rsid w:val="0039006A"/>
    <w:rsid w:val="003905E8"/>
    <w:rsid w:val="00390CE7"/>
    <w:rsid w:val="00391B14"/>
    <w:rsid w:val="00391B76"/>
    <w:rsid w:val="00391EDE"/>
    <w:rsid w:val="0039201C"/>
    <w:rsid w:val="00392CA5"/>
    <w:rsid w:val="00392CF9"/>
    <w:rsid w:val="00393040"/>
    <w:rsid w:val="00393203"/>
    <w:rsid w:val="00393209"/>
    <w:rsid w:val="003939D6"/>
    <w:rsid w:val="00393B17"/>
    <w:rsid w:val="00393B8C"/>
    <w:rsid w:val="00394284"/>
    <w:rsid w:val="00394839"/>
    <w:rsid w:val="00395343"/>
    <w:rsid w:val="00395925"/>
    <w:rsid w:val="00395CBD"/>
    <w:rsid w:val="003961A8"/>
    <w:rsid w:val="003961BA"/>
    <w:rsid w:val="00396226"/>
    <w:rsid w:val="00396B77"/>
    <w:rsid w:val="00396CFF"/>
    <w:rsid w:val="00396D0A"/>
    <w:rsid w:val="00396D6A"/>
    <w:rsid w:val="00396E27"/>
    <w:rsid w:val="00396F5E"/>
    <w:rsid w:val="00397170"/>
    <w:rsid w:val="00397418"/>
    <w:rsid w:val="00397D10"/>
    <w:rsid w:val="00397D3F"/>
    <w:rsid w:val="00397EAC"/>
    <w:rsid w:val="00397F26"/>
    <w:rsid w:val="00397F52"/>
    <w:rsid w:val="003A00AA"/>
    <w:rsid w:val="003A06A2"/>
    <w:rsid w:val="003A0767"/>
    <w:rsid w:val="003A0C0A"/>
    <w:rsid w:val="003A0C0C"/>
    <w:rsid w:val="003A1624"/>
    <w:rsid w:val="003A1949"/>
    <w:rsid w:val="003A1EA2"/>
    <w:rsid w:val="003A20DC"/>
    <w:rsid w:val="003A2786"/>
    <w:rsid w:val="003A27DF"/>
    <w:rsid w:val="003A2AD5"/>
    <w:rsid w:val="003A2C38"/>
    <w:rsid w:val="003A2C6A"/>
    <w:rsid w:val="003A2D52"/>
    <w:rsid w:val="003A3003"/>
    <w:rsid w:val="003A3104"/>
    <w:rsid w:val="003A3111"/>
    <w:rsid w:val="003A321B"/>
    <w:rsid w:val="003A3408"/>
    <w:rsid w:val="003A36EB"/>
    <w:rsid w:val="003A3955"/>
    <w:rsid w:val="003A4362"/>
    <w:rsid w:val="003A4979"/>
    <w:rsid w:val="003A4C77"/>
    <w:rsid w:val="003A54A2"/>
    <w:rsid w:val="003A559E"/>
    <w:rsid w:val="003A66C0"/>
    <w:rsid w:val="003A6AAD"/>
    <w:rsid w:val="003A6C61"/>
    <w:rsid w:val="003A6E77"/>
    <w:rsid w:val="003A70E9"/>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1CCA"/>
    <w:rsid w:val="003B2738"/>
    <w:rsid w:val="003B2A11"/>
    <w:rsid w:val="003B2A8F"/>
    <w:rsid w:val="003B2E34"/>
    <w:rsid w:val="003B309B"/>
    <w:rsid w:val="003B34A9"/>
    <w:rsid w:val="003B3931"/>
    <w:rsid w:val="003B3F95"/>
    <w:rsid w:val="003B42B5"/>
    <w:rsid w:val="003B4A57"/>
    <w:rsid w:val="003B4B46"/>
    <w:rsid w:val="003B4F61"/>
    <w:rsid w:val="003B5625"/>
    <w:rsid w:val="003B60A8"/>
    <w:rsid w:val="003B61E5"/>
    <w:rsid w:val="003B669A"/>
    <w:rsid w:val="003B67FC"/>
    <w:rsid w:val="003B75D0"/>
    <w:rsid w:val="003B7984"/>
    <w:rsid w:val="003B7AC4"/>
    <w:rsid w:val="003B7B8A"/>
    <w:rsid w:val="003C002C"/>
    <w:rsid w:val="003C00AD"/>
    <w:rsid w:val="003C02F8"/>
    <w:rsid w:val="003C057F"/>
    <w:rsid w:val="003C0A9F"/>
    <w:rsid w:val="003C0C7B"/>
    <w:rsid w:val="003C13A4"/>
    <w:rsid w:val="003C1975"/>
    <w:rsid w:val="003C1C06"/>
    <w:rsid w:val="003C1CCD"/>
    <w:rsid w:val="003C1FB0"/>
    <w:rsid w:val="003C2299"/>
    <w:rsid w:val="003C2652"/>
    <w:rsid w:val="003C27A2"/>
    <w:rsid w:val="003C2B0F"/>
    <w:rsid w:val="003C2C8E"/>
    <w:rsid w:val="003C2E5E"/>
    <w:rsid w:val="003C32EF"/>
    <w:rsid w:val="003C3C76"/>
    <w:rsid w:val="003C400E"/>
    <w:rsid w:val="003C40F2"/>
    <w:rsid w:val="003C4224"/>
    <w:rsid w:val="003C4435"/>
    <w:rsid w:val="003C49BF"/>
    <w:rsid w:val="003C4ABB"/>
    <w:rsid w:val="003C519C"/>
    <w:rsid w:val="003C584C"/>
    <w:rsid w:val="003C5A32"/>
    <w:rsid w:val="003C5F82"/>
    <w:rsid w:val="003C6067"/>
    <w:rsid w:val="003C6089"/>
    <w:rsid w:val="003C61DE"/>
    <w:rsid w:val="003C632F"/>
    <w:rsid w:val="003C63FD"/>
    <w:rsid w:val="003C6495"/>
    <w:rsid w:val="003C64B3"/>
    <w:rsid w:val="003C69BB"/>
    <w:rsid w:val="003C69EF"/>
    <w:rsid w:val="003C6AE4"/>
    <w:rsid w:val="003C6D0A"/>
    <w:rsid w:val="003C6F0A"/>
    <w:rsid w:val="003C7C88"/>
    <w:rsid w:val="003D07F9"/>
    <w:rsid w:val="003D08D1"/>
    <w:rsid w:val="003D15F7"/>
    <w:rsid w:val="003D178D"/>
    <w:rsid w:val="003D1863"/>
    <w:rsid w:val="003D1CAD"/>
    <w:rsid w:val="003D1E49"/>
    <w:rsid w:val="003D1F91"/>
    <w:rsid w:val="003D2359"/>
    <w:rsid w:val="003D279C"/>
    <w:rsid w:val="003D283B"/>
    <w:rsid w:val="003D28BE"/>
    <w:rsid w:val="003D2935"/>
    <w:rsid w:val="003D2FD5"/>
    <w:rsid w:val="003D3074"/>
    <w:rsid w:val="003D3385"/>
    <w:rsid w:val="003D33BD"/>
    <w:rsid w:val="003D3670"/>
    <w:rsid w:val="003D36B0"/>
    <w:rsid w:val="003D3945"/>
    <w:rsid w:val="003D3AB4"/>
    <w:rsid w:val="003D3B07"/>
    <w:rsid w:val="003D3C09"/>
    <w:rsid w:val="003D3F27"/>
    <w:rsid w:val="003D4403"/>
    <w:rsid w:val="003D4FA6"/>
    <w:rsid w:val="003D5398"/>
    <w:rsid w:val="003D5599"/>
    <w:rsid w:val="003D5654"/>
    <w:rsid w:val="003D5E15"/>
    <w:rsid w:val="003D5F05"/>
    <w:rsid w:val="003D61BE"/>
    <w:rsid w:val="003D6258"/>
    <w:rsid w:val="003D6383"/>
    <w:rsid w:val="003D6625"/>
    <w:rsid w:val="003D6731"/>
    <w:rsid w:val="003D682A"/>
    <w:rsid w:val="003D69A1"/>
    <w:rsid w:val="003D7204"/>
    <w:rsid w:val="003D7C66"/>
    <w:rsid w:val="003D7CA1"/>
    <w:rsid w:val="003D7F77"/>
    <w:rsid w:val="003E01F1"/>
    <w:rsid w:val="003E027E"/>
    <w:rsid w:val="003E02DC"/>
    <w:rsid w:val="003E0421"/>
    <w:rsid w:val="003E05AF"/>
    <w:rsid w:val="003E0B80"/>
    <w:rsid w:val="003E0CD2"/>
    <w:rsid w:val="003E0E40"/>
    <w:rsid w:val="003E13DB"/>
    <w:rsid w:val="003E1E71"/>
    <w:rsid w:val="003E209B"/>
    <w:rsid w:val="003E25A3"/>
    <w:rsid w:val="003E2ADF"/>
    <w:rsid w:val="003E2FA8"/>
    <w:rsid w:val="003E3029"/>
    <w:rsid w:val="003E31D4"/>
    <w:rsid w:val="003E336E"/>
    <w:rsid w:val="003E343D"/>
    <w:rsid w:val="003E37A2"/>
    <w:rsid w:val="003E38F6"/>
    <w:rsid w:val="003E3D5C"/>
    <w:rsid w:val="003E44B8"/>
    <w:rsid w:val="003E4910"/>
    <w:rsid w:val="003E51BD"/>
    <w:rsid w:val="003E5532"/>
    <w:rsid w:val="003E55F2"/>
    <w:rsid w:val="003E5864"/>
    <w:rsid w:val="003E5890"/>
    <w:rsid w:val="003E598A"/>
    <w:rsid w:val="003E5D5F"/>
    <w:rsid w:val="003E5EE1"/>
    <w:rsid w:val="003E609D"/>
    <w:rsid w:val="003E60F8"/>
    <w:rsid w:val="003E60FC"/>
    <w:rsid w:val="003E637A"/>
    <w:rsid w:val="003E661E"/>
    <w:rsid w:val="003E66EA"/>
    <w:rsid w:val="003E6871"/>
    <w:rsid w:val="003E6CE9"/>
    <w:rsid w:val="003E6D07"/>
    <w:rsid w:val="003E73B5"/>
    <w:rsid w:val="003E768F"/>
    <w:rsid w:val="003E7C5E"/>
    <w:rsid w:val="003E7FB6"/>
    <w:rsid w:val="003F02C4"/>
    <w:rsid w:val="003F0457"/>
    <w:rsid w:val="003F0746"/>
    <w:rsid w:val="003F0A23"/>
    <w:rsid w:val="003F0AEC"/>
    <w:rsid w:val="003F0E64"/>
    <w:rsid w:val="003F104A"/>
    <w:rsid w:val="003F2208"/>
    <w:rsid w:val="003F22B5"/>
    <w:rsid w:val="003F23FA"/>
    <w:rsid w:val="003F2643"/>
    <w:rsid w:val="003F2866"/>
    <w:rsid w:val="003F2F8B"/>
    <w:rsid w:val="003F30BB"/>
    <w:rsid w:val="003F45A4"/>
    <w:rsid w:val="003F505D"/>
    <w:rsid w:val="003F5641"/>
    <w:rsid w:val="003F56B8"/>
    <w:rsid w:val="003F5D88"/>
    <w:rsid w:val="003F5DA9"/>
    <w:rsid w:val="003F6130"/>
    <w:rsid w:val="003F63C9"/>
    <w:rsid w:val="003F772B"/>
    <w:rsid w:val="003F78B7"/>
    <w:rsid w:val="003F7BB3"/>
    <w:rsid w:val="003F7F0A"/>
    <w:rsid w:val="004003C1"/>
    <w:rsid w:val="004004FF"/>
    <w:rsid w:val="004007D6"/>
    <w:rsid w:val="00400836"/>
    <w:rsid w:val="00400B67"/>
    <w:rsid w:val="00401E91"/>
    <w:rsid w:val="004020E8"/>
    <w:rsid w:val="0040278F"/>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640"/>
    <w:rsid w:val="00404A89"/>
    <w:rsid w:val="00404B3E"/>
    <w:rsid w:val="00404EC6"/>
    <w:rsid w:val="00405033"/>
    <w:rsid w:val="00405244"/>
    <w:rsid w:val="004052A3"/>
    <w:rsid w:val="00405337"/>
    <w:rsid w:val="0040545B"/>
    <w:rsid w:val="00405499"/>
    <w:rsid w:val="0040564C"/>
    <w:rsid w:val="004056BB"/>
    <w:rsid w:val="00405A0B"/>
    <w:rsid w:val="00405C53"/>
    <w:rsid w:val="0040605D"/>
    <w:rsid w:val="00406524"/>
    <w:rsid w:val="00406883"/>
    <w:rsid w:val="00406B37"/>
    <w:rsid w:val="004071F0"/>
    <w:rsid w:val="0040728D"/>
    <w:rsid w:val="00407346"/>
    <w:rsid w:val="004073F4"/>
    <w:rsid w:val="00407934"/>
    <w:rsid w:val="00407C36"/>
    <w:rsid w:val="00407E75"/>
    <w:rsid w:val="00407EA2"/>
    <w:rsid w:val="0041035E"/>
    <w:rsid w:val="004105D1"/>
    <w:rsid w:val="00410D24"/>
    <w:rsid w:val="004111B9"/>
    <w:rsid w:val="0041165F"/>
    <w:rsid w:val="00411BD1"/>
    <w:rsid w:val="00411D06"/>
    <w:rsid w:val="00411E8A"/>
    <w:rsid w:val="00412182"/>
    <w:rsid w:val="00412380"/>
    <w:rsid w:val="004128E3"/>
    <w:rsid w:val="004129E2"/>
    <w:rsid w:val="00412E9C"/>
    <w:rsid w:val="00413377"/>
    <w:rsid w:val="00413B27"/>
    <w:rsid w:val="00414361"/>
    <w:rsid w:val="00414407"/>
    <w:rsid w:val="00414521"/>
    <w:rsid w:val="004145B2"/>
    <w:rsid w:val="00414640"/>
    <w:rsid w:val="00414BAC"/>
    <w:rsid w:val="00414DAB"/>
    <w:rsid w:val="0041527B"/>
    <w:rsid w:val="00415FE3"/>
    <w:rsid w:val="004164D9"/>
    <w:rsid w:val="00416729"/>
    <w:rsid w:val="00416B59"/>
    <w:rsid w:val="00416BC1"/>
    <w:rsid w:val="00416FA1"/>
    <w:rsid w:val="00416FBB"/>
    <w:rsid w:val="00417396"/>
    <w:rsid w:val="004175E4"/>
    <w:rsid w:val="004177F3"/>
    <w:rsid w:val="00420024"/>
    <w:rsid w:val="004204F5"/>
    <w:rsid w:val="00420581"/>
    <w:rsid w:val="00420A36"/>
    <w:rsid w:val="00420EE2"/>
    <w:rsid w:val="00420EE4"/>
    <w:rsid w:val="004210D7"/>
    <w:rsid w:val="0042116F"/>
    <w:rsid w:val="0042193F"/>
    <w:rsid w:val="004219B0"/>
    <w:rsid w:val="00421EA7"/>
    <w:rsid w:val="00422545"/>
    <w:rsid w:val="004226E0"/>
    <w:rsid w:val="00422752"/>
    <w:rsid w:val="00422B0C"/>
    <w:rsid w:val="00422CD1"/>
    <w:rsid w:val="00422D28"/>
    <w:rsid w:val="004236A8"/>
    <w:rsid w:val="004239F6"/>
    <w:rsid w:val="00423DF6"/>
    <w:rsid w:val="00423EC8"/>
    <w:rsid w:val="0042424F"/>
    <w:rsid w:val="00424634"/>
    <w:rsid w:val="004250B1"/>
    <w:rsid w:val="004250D8"/>
    <w:rsid w:val="0042541A"/>
    <w:rsid w:val="004254CB"/>
    <w:rsid w:val="004259E2"/>
    <w:rsid w:val="00425B02"/>
    <w:rsid w:val="00425C2B"/>
    <w:rsid w:val="00425FB1"/>
    <w:rsid w:val="00426165"/>
    <w:rsid w:val="0042654B"/>
    <w:rsid w:val="004265BE"/>
    <w:rsid w:val="004269CA"/>
    <w:rsid w:val="00426AC4"/>
    <w:rsid w:val="00426D1C"/>
    <w:rsid w:val="00426E70"/>
    <w:rsid w:val="0042700E"/>
    <w:rsid w:val="00427361"/>
    <w:rsid w:val="00427509"/>
    <w:rsid w:val="00427799"/>
    <w:rsid w:val="00427A4A"/>
    <w:rsid w:val="004300C8"/>
    <w:rsid w:val="00430650"/>
    <w:rsid w:val="00430A90"/>
    <w:rsid w:val="004315DD"/>
    <w:rsid w:val="004315FE"/>
    <w:rsid w:val="004318E7"/>
    <w:rsid w:val="00431999"/>
    <w:rsid w:val="00431A3B"/>
    <w:rsid w:val="00431DC9"/>
    <w:rsid w:val="004323C6"/>
    <w:rsid w:val="0043258F"/>
    <w:rsid w:val="00432602"/>
    <w:rsid w:val="00432698"/>
    <w:rsid w:val="00432816"/>
    <w:rsid w:val="00432DEA"/>
    <w:rsid w:val="0043338F"/>
    <w:rsid w:val="004333F8"/>
    <w:rsid w:val="004337E4"/>
    <w:rsid w:val="004337F0"/>
    <w:rsid w:val="00433826"/>
    <w:rsid w:val="0043399D"/>
    <w:rsid w:val="00433FCE"/>
    <w:rsid w:val="00433FD9"/>
    <w:rsid w:val="0043453E"/>
    <w:rsid w:val="004345D5"/>
    <w:rsid w:val="00434DE1"/>
    <w:rsid w:val="00434FB7"/>
    <w:rsid w:val="004354AE"/>
    <w:rsid w:val="00435553"/>
    <w:rsid w:val="00435C78"/>
    <w:rsid w:val="00436400"/>
    <w:rsid w:val="004378B3"/>
    <w:rsid w:val="00437958"/>
    <w:rsid w:val="00437EDF"/>
    <w:rsid w:val="00440786"/>
    <w:rsid w:val="004407B2"/>
    <w:rsid w:val="004408BD"/>
    <w:rsid w:val="00440D49"/>
    <w:rsid w:val="00441125"/>
    <w:rsid w:val="00441A8C"/>
    <w:rsid w:val="00441C05"/>
    <w:rsid w:val="00441C82"/>
    <w:rsid w:val="00442093"/>
    <w:rsid w:val="00442344"/>
    <w:rsid w:val="00442483"/>
    <w:rsid w:val="004425FA"/>
    <w:rsid w:val="00442A07"/>
    <w:rsid w:val="0044366F"/>
    <w:rsid w:val="00443678"/>
    <w:rsid w:val="00443925"/>
    <w:rsid w:val="00443966"/>
    <w:rsid w:val="00443B39"/>
    <w:rsid w:val="00443CF5"/>
    <w:rsid w:val="004442A0"/>
    <w:rsid w:val="004449A2"/>
    <w:rsid w:val="00445009"/>
    <w:rsid w:val="0044564D"/>
    <w:rsid w:val="00445973"/>
    <w:rsid w:val="00445A76"/>
    <w:rsid w:val="00445DF3"/>
    <w:rsid w:val="00445E0C"/>
    <w:rsid w:val="004462F0"/>
    <w:rsid w:val="0044631B"/>
    <w:rsid w:val="0044654D"/>
    <w:rsid w:val="0044672C"/>
    <w:rsid w:val="00446834"/>
    <w:rsid w:val="00446AA9"/>
    <w:rsid w:val="00446D07"/>
    <w:rsid w:val="00446E91"/>
    <w:rsid w:val="00446F74"/>
    <w:rsid w:val="0044718D"/>
    <w:rsid w:val="004474F8"/>
    <w:rsid w:val="00447922"/>
    <w:rsid w:val="004479A4"/>
    <w:rsid w:val="004479AF"/>
    <w:rsid w:val="004500AB"/>
    <w:rsid w:val="00450293"/>
    <w:rsid w:val="004502E7"/>
    <w:rsid w:val="0045050A"/>
    <w:rsid w:val="00450A50"/>
    <w:rsid w:val="0045101C"/>
    <w:rsid w:val="00451469"/>
    <w:rsid w:val="004516A9"/>
    <w:rsid w:val="004517C0"/>
    <w:rsid w:val="00452085"/>
    <w:rsid w:val="00452461"/>
    <w:rsid w:val="00452CCF"/>
    <w:rsid w:val="004532D7"/>
    <w:rsid w:val="004533EA"/>
    <w:rsid w:val="0045365B"/>
    <w:rsid w:val="004536A2"/>
    <w:rsid w:val="004537D8"/>
    <w:rsid w:val="004537FA"/>
    <w:rsid w:val="00453BEE"/>
    <w:rsid w:val="00453E78"/>
    <w:rsid w:val="0045470E"/>
    <w:rsid w:val="00454A42"/>
    <w:rsid w:val="00454A57"/>
    <w:rsid w:val="004552E5"/>
    <w:rsid w:val="004553EB"/>
    <w:rsid w:val="00456344"/>
    <w:rsid w:val="0045671B"/>
    <w:rsid w:val="00456969"/>
    <w:rsid w:val="00456E50"/>
    <w:rsid w:val="00457612"/>
    <w:rsid w:val="00457AD3"/>
    <w:rsid w:val="00460860"/>
    <w:rsid w:val="00460A20"/>
    <w:rsid w:val="00460C30"/>
    <w:rsid w:val="00460D69"/>
    <w:rsid w:val="004610E9"/>
    <w:rsid w:val="0046111E"/>
    <w:rsid w:val="00461308"/>
    <w:rsid w:val="00461326"/>
    <w:rsid w:val="00461893"/>
    <w:rsid w:val="00461F2A"/>
    <w:rsid w:val="00461F8B"/>
    <w:rsid w:val="0046266B"/>
    <w:rsid w:val="00462B0A"/>
    <w:rsid w:val="004630C2"/>
    <w:rsid w:val="0046340E"/>
    <w:rsid w:val="00463F67"/>
    <w:rsid w:val="00463FE2"/>
    <w:rsid w:val="004645BE"/>
    <w:rsid w:val="00464860"/>
    <w:rsid w:val="00464B4E"/>
    <w:rsid w:val="00464C91"/>
    <w:rsid w:val="00464E7A"/>
    <w:rsid w:val="00464FFC"/>
    <w:rsid w:val="0046527B"/>
    <w:rsid w:val="00465D91"/>
    <w:rsid w:val="0046630C"/>
    <w:rsid w:val="00466B86"/>
    <w:rsid w:val="00466C21"/>
    <w:rsid w:val="00466D73"/>
    <w:rsid w:val="004672FB"/>
    <w:rsid w:val="00467A8C"/>
    <w:rsid w:val="00467BCD"/>
    <w:rsid w:val="00467C15"/>
    <w:rsid w:val="004707A9"/>
    <w:rsid w:val="00470B66"/>
    <w:rsid w:val="00471143"/>
    <w:rsid w:val="00471353"/>
    <w:rsid w:val="004713A8"/>
    <w:rsid w:val="0047153F"/>
    <w:rsid w:val="00471580"/>
    <w:rsid w:val="00471697"/>
    <w:rsid w:val="004716E4"/>
    <w:rsid w:val="00471727"/>
    <w:rsid w:val="0047180E"/>
    <w:rsid w:val="004718F8"/>
    <w:rsid w:val="00471959"/>
    <w:rsid w:val="00471D30"/>
    <w:rsid w:val="00471FF3"/>
    <w:rsid w:val="0047204F"/>
    <w:rsid w:val="00472C38"/>
    <w:rsid w:val="00472DAF"/>
    <w:rsid w:val="00472EB7"/>
    <w:rsid w:val="00472ECF"/>
    <w:rsid w:val="00472F86"/>
    <w:rsid w:val="00473008"/>
    <w:rsid w:val="004731B8"/>
    <w:rsid w:val="00473353"/>
    <w:rsid w:val="00473431"/>
    <w:rsid w:val="00473444"/>
    <w:rsid w:val="00473596"/>
    <w:rsid w:val="00473617"/>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3DA"/>
    <w:rsid w:val="00477472"/>
    <w:rsid w:val="004774C6"/>
    <w:rsid w:val="00477595"/>
    <w:rsid w:val="0047785E"/>
    <w:rsid w:val="00477980"/>
    <w:rsid w:val="00477E19"/>
    <w:rsid w:val="004800C2"/>
    <w:rsid w:val="0048042B"/>
    <w:rsid w:val="00480828"/>
    <w:rsid w:val="0048082C"/>
    <w:rsid w:val="004808DD"/>
    <w:rsid w:val="004808DE"/>
    <w:rsid w:val="00480BA0"/>
    <w:rsid w:val="00481155"/>
    <w:rsid w:val="004812FA"/>
    <w:rsid w:val="00481E5E"/>
    <w:rsid w:val="00481EDD"/>
    <w:rsid w:val="004821C2"/>
    <w:rsid w:val="00482222"/>
    <w:rsid w:val="00482642"/>
    <w:rsid w:val="00482EFA"/>
    <w:rsid w:val="00483049"/>
    <w:rsid w:val="004832D9"/>
    <w:rsid w:val="00483B19"/>
    <w:rsid w:val="00483DE5"/>
    <w:rsid w:val="00483E29"/>
    <w:rsid w:val="00483F76"/>
    <w:rsid w:val="00484746"/>
    <w:rsid w:val="0048477B"/>
    <w:rsid w:val="00484ECA"/>
    <w:rsid w:val="00484F35"/>
    <w:rsid w:val="00485139"/>
    <w:rsid w:val="004851D2"/>
    <w:rsid w:val="004852EB"/>
    <w:rsid w:val="004854D4"/>
    <w:rsid w:val="004857EA"/>
    <w:rsid w:val="0048581E"/>
    <w:rsid w:val="00485832"/>
    <w:rsid w:val="004858D1"/>
    <w:rsid w:val="00485CB0"/>
    <w:rsid w:val="004860AE"/>
    <w:rsid w:val="0048662D"/>
    <w:rsid w:val="00486729"/>
    <w:rsid w:val="0048692D"/>
    <w:rsid w:val="00486DBD"/>
    <w:rsid w:val="0048739B"/>
    <w:rsid w:val="0048739F"/>
    <w:rsid w:val="00487AB6"/>
    <w:rsid w:val="00487DD0"/>
    <w:rsid w:val="00490589"/>
    <w:rsid w:val="004909A1"/>
    <w:rsid w:val="00490FCF"/>
    <w:rsid w:val="004913FE"/>
    <w:rsid w:val="0049176E"/>
    <w:rsid w:val="004918D7"/>
    <w:rsid w:val="00491DD9"/>
    <w:rsid w:val="00491F59"/>
    <w:rsid w:val="004921C4"/>
    <w:rsid w:val="00492C97"/>
    <w:rsid w:val="00493361"/>
    <w:rsid w:val="0049353A"/>
    <w:rsid w:val="0049385E"/>
    <w:rsid w:val="00493A1E"/>
    <w:rsid w:val="00493C80"/>
    <w:rsid w:val="00494029"/>
    <w:rsid w:val="0049442C"/>
    <w:rsid w:val="00494813"/>
    <w:rsid w:val="0049499E"/>
    <w:rsid w:val="00494D14"/>
    <w:rsid w:val="00495722"/>
    <w:rsid w:val="00495902"/>
    <w:rsid w:val="004959E1"/>
    <w:rsid w:val="00495AF3"/>
    <w:rsid w:val="00495BAC"/>
    <w:rsid w:val="004960F5"/>
    <w:rsid w:val="0049624D"/>
    <w:rsid w:val="004969E0"/>
    <w:rsid w:val="00496BC1"/>
    <w:rsid w:val="00496DDF"/>
    <w:rsid w:val="004970DB"/>
    <w:rsid w:val="004970DC"/>
    <w:rsid w:val="00497A9F"/>
    <w:rsid w:val="00497E15"/>
    <w:rsid w:val="00497EB1"/>
    <w:rsid w:val="004A0066"/>
    <w:rsid w:val="004A08EA"/>
    <w:rsid w:val="004A1FAE"/>
    <w:rsid w:val="004A21C4"/>
    <w:rsid w:val="004A2EBB"/>
    <w:rsid w:val="004A30D9"/>
    <w:rsid w:val="004A3226"/>
    <w:rsid w:val="004A3241"/>
    <w:rsid w:val="004A35C6"/>
    <w:rsid w:val="004A3DFF"/>
    <w:rsid w:val="004A3E8A"/>
    <w:rsid w:val="004A3F8A"/>
    <w:rsid w:val="004A414F"/>
    <w:rsid w:val="004A43F5"/>
    <w:rsid w:val="004A447F"/>
    <w:rsid w:val="004A46AC"/>
    <w:rsid w:val="004A4896"/>
    <w:rsid w:val="004A4973"/>
    <w:rsid w:val="004A49A0"/>
    <w:rsid w:val="004A4BE0"/>
    <w:rsid w:val="004A4E92"/>
    <w:rsid w:val="004A50B6"/>
    <w:rsid w:val="004A5226"/>
    <w:rsid w:val="004A5510"/>
    <w:rsid w:val="004A5C21"/>
    <w:rsid w:val="004A5E7D"/>
    <w:rsid w:val="004A61C1"/>
    <w:rsid w:val="004A6623"/>
    <w:rsid w:val="004A67AB"/>
    <w:rsid w:val="004A6802"/>
    <w:rsid w:val="004A6EE8"/>
    <w:rsid w:val="004A71EC"/>
    <w:rsid w:val="004A7E65"/>
    <w:rsid w:val="004B005A"/>
    <w:rsid w:val="004B00CD"/>
    <w:rsid w:val="004B05FC"/>
    <w:rsid w:val="004B0AEE"/>
    <w:rsid w:val="004B0CD5"/>
    <w:rsid w:val="004B0CDF"/>
    <w:rsid w:val="004B10D9"/>
    <w:rsid w:val="004B195F"/>
    <w:rsid w:val="004B19DD"/>
    <w:rsid w:val="004B19FB"/>
    <w:rsid w:val="004B1C15"/>
    <w:rsid w:val="004B1C4D"/>
    <w:rsid w:val="004B25F6"/>
    <w:rsid w:val="004B287C"/>
    <w:rsid w:val="004B298A"/>
    <w:rsid w:val="004B2E84"/>
    <w:rsid w:val="004B3A33"/>
    <w:rsid w:val="004B3DEF"/>
    <w:rsid w:val="004B3F63"/>
    <w:rsid w:val="004B41DF"/>
    <w:rsid w:val="004B41F5"/>
    <w:rsid w:val="004B47B4"/>
    <w:rsid w:val="004B4921"/>
    <w:rsid w:val="004B4CAD"/>
    <w:rsid w:val="004B4ED7"/>
    <w:rsid w:val="004B5048"/>
    <w:rsid w:val="004B5834"/>
    <w:rsid w:val="004B596A"/>
    <w:rsid w:val="004B5BD1"/>
    <w:rsid w:val="004B5C01"/>
    <w:rsid w:val="004B5C0F"/>
    <w:rsid w:val="004B5D88"/>
    <w:rsid w:val="004B5DD7"/>
    <w:rsid w:val="004B6191"/>
    <w:rsid w:val="004B64B3"/>
    <w:rsid w:val="004B717B"/>
    <w:rsid w:val="004B723D"/>
    <w:rsid w:val="004B729C"/>
    <w:rsid w:val="004B75E0"/>
    <w:rsid w:val="004B7968"/>
    <w:rsid w:val="004B7D27"/>
    <w:rsid w:val="004C00B1"/>
    <w:rsid w:val="004C06E9"/>
    <w:rsid w:val="004C0766"/>
    <w:rsid w:val="004C08B2"/>
    <w:rsid w:val="004C098C"/>
    <w:rsid w:val="004C0EF0"/>
    <w:rsid w:val="004C13F7"/>
    <w:rsid w:val="004C1F31"/>
    <w:rsid w:val="004C1F97"/>
    <w:rsid w:val="004C21CC"/>
    <w:rsid w:val="004C2E8C"/>
    <w:rsid w:val="004C3F58"/>
    <w:rsid w:val="004C412B"/>
    <w:rsid w:val="004C4383"/>
    <w:rsid w:val="004C47A3"/>
    <w:rsid w:val="004C4A6D"/>
    <w:rsid w:val="004C4B29"/>
    <w:rsid w:val="004C5078"/>
    <w:rsid w:val="004C5312"/>
    <w:rsid w:val="004C5447"/>
    <w:rsid w:val="004C5AD5"/>
    <w:rsid w:val="004C5C69"/>
    <w:rsid w:val="004C5CD7"/>
    <w:rsid w:val="004C5FF5"/>
    <w:rsid w:val="004C619F"/>
    <w:rsid w:val="004C61C6"/>
    <w:rsid w:val="004C64BB"/>
    <w:rsid w:val="004C683D"/>
    <w:rsid w:val="004C6B30"/>
    <w:rsid w:val="004C6C95"/>
    <w:rsid w:val="004C6EED"/>
    <w:rsid w:val="004C704B"/>
    <w:rsid w:val="004C71B7"/>
    <w:rsid w:val="004C72AE"/>
    <w:rsid w:val="004C73F1"/>
    <w:rsid w:val="004C762D"/>
    <w:rsid w:val="004C7E06"/>
    <w:rsid w:val="004C7F19"/>
    <w:rsid w:val="004D038A"/>
    <w:rsid w:val="004D04C6"/>
    <w:rsid w:val="004D07CD"/>
    <w:rsid w:val="004D0CFF"/>
    <w:rsid w:val="004D101F"/>
    <w:rsid w:val="004D113B"/>
    <w:rsid w:val="004D13EE"/>
    <w:rsid w:val="004D1AD5"/>
    <w:rsid w:val="004D1B24"/>
    <w:rsid w:val="004D1E96"/>
    <w:rsid w:val="004D2045"/>
    <w:rsid w:val="004D24A7"/>
    <w:rsid w:val="004D2855"/>
    <w:rsid w:val="004D29AC"/>
    <w:rsid w:val="004D2BAE"/>
    <w:rsid w:val="004D3300"/>
    <w:rsid w:val="004D36D2"/>
    <w:rsid w:val="004D3965"/>
    <w:rsid w:val="004D3A1C"/>
    <w:rsid w:val="004D3D4B"/>
    <w:rsid w:val="004D3E47"/>
    <w:rsid w:val="004D3F1C"/>
    <w:rsid w:val="004D440D"/>
    <w:rsid w:val="004D460E"/>
    <w:rsid w:val="004D4F8B"/>
    <w:rsid w:val="004D4FAD"/>
    <w:rsid w:val="004D5238"/>
    <w:rsid w:val="004D54F8"/>
    <w:rsid w:val="004D5589"/>
    <w:rsid w:val="004D56AA"/>
    <w:rsid w:val="004D5935"/>
    <w:rsid w:val="004D6118"/>
    <w:rsid w:val="004D621C"/>
    <w:rsid w:val="004D6498"/>
    <w:rsid w:val="004D7779"/>
    <w:rsid w:val="004D77A8"/>
    <w:rsid w:val="004D7BE9"/>
    <w:rsid w:val="004D7FBD"/>
    <w:rsid w:val="004E0042"/>
    <w:rsid w:val="004E041F"/>
    <w:rsid w:val="004E0476"/>
    <w:rsid w:val="004E0AF9"/>
    <w:rsid w:val="004E0FC2"/>
    <w:rsid w:val="004E136C"/>
    <w:rsid w:val="004E138D"/>
    <w:rsid w:val="004E15A8"/>
    <w:rsid w:val="004E1694"/>
    <w:rsid w:val="004E1A86"/>
    <w:rsid w:val="004E1FF5"/>
    <w:rsid w:val="004E20E1"/>
    <w:rsid w:val="004E2286"/>
    <w:rsid w:val="004E2381"/>
    <w:rsid w:val="004E2853"/>
    <w:rsid w:val="004E3392"/>
    <w:rsid w:val="004E3C01"/>
    <w:rsid w:val="004E3C71"/>
    <w:rsid w:val="004E3D35"/>
    <w:rsid w:val="004E400D"/>
    <w:rsid w:val="004E43BE"/>
    <w:rsid w:val="004E4416"/>
    <w:rsid w:val="004E444A"/>
    <w:rsid w:val="004E478D"/>
    <w:rsid w:val="004E47BA"/>
    <w:rsid w:val="004E47ED"/>
    <w:rsid w:val="004E4A38"/>
    <w:rsid w:val="004E4FB5"/>
    <w:rsid w:val="004E5006"/>
    <w:rsid w:val="004E5221"/>
    <w:rsid w:val="004E53A4"/>
    <w:rsid w:val="004E56CD"/>
    <w:rsid w:val="004E5838"/>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E7CFC"/>
    <w:rsid w:val="004F03D8"/>
    <w:rsid w:val="004F0657"/>
    <w:rsid w:val="004F06D6"/>
    <w:rsid w:val="004F07A6"/>
    <w:rsid w:val="004F0988"/>
    <w:rsid w:val="004F1469"/>
    <w:rsid w:val="004F1EB1"/>
    <w:rsid w:val="004F1F13"/>
    <w:rsid w:val="004F1FEF"/>
    <w:rsid w:val="004F221E"/>
    <w:rsid w:val="004F24C0"/>
    <w:rsid w:val="004F2953"/>
    <w:rsid w:val="004F2AB9"/>
    <w:rsid w:val="004F2B46"/>
    <w:rsid w:val="004F2C3C"/>
    <w:rsid w:val="004F2CEA"/>
    <w:rsid w:val="004F30EB"/>
    <w:rsid w:val="004F3170"/>
    <w:rsid w:val="004F3227"/>
    <w:rsid w:val="004F3296"/>
    <w:rsid w:val="004F381C"/>
    <w:rsid w:val="004F3A09"/>
    <w:rsid w:val="004F3C39"/>
    <w:rsid w:val="004F3C9F"/>
    <w:rsid w:val="004F3CAB"/>
    <w:rsid w:val="004F3D2A"/>
    <w:rsid w:val="004F3F46"/>
    <w:rsid w:val="004F404D"/>
    <w:rsid w:val="004F4DE2"/>
    <w:rsid w:val="004F4EDB"/>
    <w:rsid w:val="004F523D"/>
    <w:rsid w:val="004F5712"/>
    <w:rsid w:val="004F585B"/>
    <w:rsid w:val="004F5AB7"/>
    <w:rsid w:val="004F5B55"/>
    <w:rsid w:val="004F5BF0"/>
    <w:rsid w:val="004F5F0D"/>
    <w:rsid w:val="004F5FC7"/>
    <w:rsid w:val="004F64C2"/>
    <w:rsid w:val="004F64ED"/>
    <w:rsid w:val="004F6644"/>
    <w:rsid w:val="004F6C66"/>
    <w:rsid w:val="004F6C7A"/>
    <w:rsid w:val="004F6D98"/>
    <w:rsid w:val="004F703F"/>
    <w:rsid w:val="004F7174"/>
    <w:rsid w:val="004F7530"/>
    <w:rsid w:val="004F7BA8"/>
    <w:rsid w:val="004F7CCD"/>
    <w:rsid w:val="005009AF"/>
    <w:rsid w:val="00500A58"/>
    <w:rsid w:val="005010B5"/>
    <w:rsid w:val="005016BD"/>
    <w:rsid w:val="00501E0D"/>
    <w:rsid w:val="005020E5"/>
    <w:rsid w:val="00502232"/>
    <w:rsid w:val="0050266A"/>
    <w:rsid w:val="005026E3"/>
    <w:rsid w:val="00502800"/>
    <w:rsid w:val="00502867"/>
    <w:rsid w:val="005028D4"/>
    <w:rsid w:val="00502C21"/>
    <w:rsid w:val="00502CE5"/>
    <w:rsid w:val="00502D19"/>
    <w:rsid w:val="0050344B"/>
    <w:rsid w:val="0050351D"/>
    <w:rsid w:val="0050372B"/>
    <w:rsid w:val="00503B1A"/>
    <w:rsid w:val="00503E4D"/>
    <w:rsid w:val="005043FD"/>
    <w:rsid w:val="0050480C"/>
    <w:rsid w:val="00504F94"/>
    <w:rsid w:val="00505206"/>
    <w:rsid w:val="005054AD"/>
    <w:rsid w:val="00505695"/>
    <w:rsid w:val="00505DD5"/>
    <w:rsid w:val="00505E80"/>
    <w:rsid w:val="0050635E"/>
    <w:rsid w:val="005064F7"/>
    <w:rsid w:val="005065F1"/>
    <w:rsid w:val="00506A0A"/>
    <w:rsid w:val="00506AFC"/>
    <w:rsid w:val="00506C39"/>
    <w:rsid w:val="00506DDD"/>
    <w:rsid w:val="00507C18"/>
    <w:rsid w:val="00510607"/>
    <w:rsid w:val="0051097A"/>
    <w:rsid w:val="00510A57"/>
    <w:rsid w:val="00510AB8"/>
    <w:rsid w:val="00510B76"/>
    <w:rsid w:val="00510C80"/>
    <w:rsid w:val="005110F0"/>
    <w:rsid w:val="005112E1"/>
    <w:rsid w:val="005114BC"/>
    <w:rsid w:val="005116D5"/>
    <w:rsid w:val="00511CA4"/>
    <w:rsid w:val="00511E5A"/>
    <w:rsid w:val="00511F18"/>
    <w:rsid w:val="005121E3"/>
    <w:rsid w:val="0051229D"/>
    <w:rsid w:val="00512605"/>
    <w:rsid w:val="00512666"/>
    <w:rsid w:val="00512715"/>
    <w:rsid w:val="00512777"/>
    <w:rsid w:val="00512A22"/>
    <w:rsid w:val="00512B04"/>
    <w:rsid w:val="00513091"/>
    <w:rsid w:val="0051334A"/>
    <w:rsid w:val="00513A11"/>
    <w:rsid w:val="0051426B"/>
    <w:rsid w:val="005143B6"/>
    <w:rsid w:val="0051448B"/>
    <w:rsid w:val="005144F2"/>
    <w:rsid w:val="00514901"/>
    <w:rsid w:val="00514ABC"/>
    <w:rsid w:val="00514E96"/>
    <w:rsid w:val="00514EF4"/>
    <w:rsid w:val="0051505B"/>
    <w:rsid w:val="005155E7"/>
    <w:rsid w:val="005158DD"/>
    <w:rsid w:val="00515BB9"/>
    <w:rsid w:val="00515C6F"/>
    <w:rsid w:val="00515D88"/>
    <w:rsid w:val="0051656F"/>
    <w:rsid w:val="00516760"/>
    <w:rsid w:val="00516799"/>
    <w:rsid w:val="005171E3"/>
    <w:rsid w:val="005173D2"/>
    <w:rsid w:val="005174D1"/>
    <w:rsid w:val="005179C9"/>
    <w:rsid w:val="00517A8B"/>
    <w:rsid w:val="00517FC4"/>
    <w:rsid w:val="00520076"/>
    <w:rsid w:val="0052096E"/>
    <w:rsid w:val="00520B31"/>
    <w:rsid w:val="00521475"/>
    <w:rsid w:val="005220B2"/>
    <w:rsid w:val="005220F8"/>
    <w:rsid w:val="005221BC"/>
    <w:rsid w:val="0052220F"/>
    <w:rsid w:val="005228E8"/>
    <w:rsid w:val="005229F9"/>
    <w:rsid w:val="00522D29"/>
    <w:rsid w:val="00522E69"/>
    <w:rsid w:val="00522E81"/>
    <w:rsid w:val="00522F45"/>
    <w:rsid w:val="0052386F"/>
    <w:rsid w:val="00523B2D"/>
    <w:rsid w:val="00523F5C"/>
    <w:rsid w:val="005243F4"/>
    <w:rsid w:val="00524545"/>
    <w:rsid w:val="00524928"/>
    <w:rsid w:val="005249C0"/>
    <w:rsid w:val="005249F9"/>
    <w:rsid w:val="00524A73"/>
    <w:rsid w:val="00524B8D"/>
    <w:rsid w:val="00524D0E"/>
    <w:rsid w:val="00524DAF"/>
    <w:rsid w:val="00524FA6"/>
    <w:rsid w:val="0052500E"/>
    <w:rsid w:val="0052509D"/>
    <w:rsid w:val="005250CA"/>
    <w:rsid w:val="0052529B"/>
    <w:rsid w:val="00525395"/>
    <w:rsid w:val="005256C5"/>
    <w:rsid w:val="005256EF"/>
    <w:rsid w:val="005258BD"/>
    <w:rsid w:val="0052591F"/>
    <w:rsid w:val="00525A5F"/>
    <w:rsid w:val="00526286"/>
    <w:rsid w:val="0052692F"/>
    <w:rsid w:val="005269B3"/>
    <w:rsid w:val="005269B7"/>
    <w:rsid w:val="00526BB8"/>
    <w:rsid w:val="00526D3C"/>
    <w:rsid w:val="00526E68"/>
    <w:rsid w:val="0052717D"/>
    <w:rsid w:val="00527221"/>
    <w:rsid w:val="0052735B"/>
    <w:rsid w:val="00527382"/>
    <w:rsid w:val="005273C1"/>
    <w:rsid w:val="005275D6"/>
    <w:rsid w:val="00527B79"/>
    <w:rsid w:val="00527BF9"/>
    <w:rsid w:val="00527D66"/>
    <w:rsid w:val="00527EC6"/>
    <w:rsid w:val="00527EE6"/>
    <w:rsid w:val="00527F03"/>
    <w:rsid w:val="00527F13"/>
    <w:rsid w:val="00527F5A"/>
    <w:rsid w:val="005301D3"/>
    <w:rsid w:val="00530285"/>
    <w:rsid w:val="00530303"/>
    <w:rsid w:val="00530568"/>
    <w:rsid w:val="00530D4B"/>
    <w:rsid w:val="00530E44"/>
    <w:rsid w:val="0053176B"/>
    <w:rsid w:val="00531AC9"/>
    <w:rsid w:val="00531B91"/>
    <w:rsid w:val="00531E2C"/>
    <w:rsid w:val="00532390"/>
    <w:rsid w:val="0053257C"/>
    <w:rsid w:val="0053285C"/>
    <w:rsid w:val="00532936"/>
    <w:rsid w:val="00532B4A"/>
    <w:rsid w:val="005333B8"/>
    <w:rsid w:val="00533A58"/>
    <w:rsid w:val="00534978"/>
    <w:rsid w:val="005349B2"/>
    <w:rsid w:val="00534A88"/>
    <w:rsid w:val="00534D4A"/>
    <w:rsid w:val="00535016"/>
    <w:rsid w:val="0053534C"/>
    <w:rsid w:val="005357BA"/>
    <w:rsid w:val="00535CBB"/>
    <w:rsid w:val="00536950"/>
    <w:rsid w:val="005369BF"/>
    <w:rsid w:val="00536E00"/>
    <w:rsid w:val="005371F7"/>
    <w:rsid w:val="005377F2"/>
    <w:rsid w:val="005378C7"/>
    <w:rsid w:val="00537E80"/>
    <w:rsid w:val="005405BF"/>
    <w:rsid w:val="00540610"/>
    <w:rsid w:val="0054082A"/>
    <w:rsid w:val="00540B98"/>
    <w:rsid w:val="00540D06"/>
    <w:rsid w:val="00540E9D"/>
    <w:rsid w:val="005414C5"/>
    <w:rsid w:val="00541B1F"/>
    <w:rsid w:val="00541E4A"/>
    <w:rsid w:val="0054244D"/>
    <w:rsid w:val="00542950"/>
    <w:rsid w:val="00542A89"/>
    <w:rsid w:val="005431B3"/>
    <w:rsid w:val="0054354F"/>
    <w:rsid w:val="00543619"/>
    <w:rsid w:val="00543624"/>
    <w:rsid w:val="00543CB5"/>
    <w:rsid w:val="00544273"/>
    <w:rsid w:val="0054431B"/>
    <w:rsid w:val="0054438E"/>
    <w:rsid w:val="005445E9"/>
    <w:rsid w:val="00544750"/>
    <w:rsid w:val="00544DA9"/>
    <w:rsid w:val="0054501E"/>
    <w:rsid w:val="00545091"/>
    <w:rsid w:val="005456DA"/>
    <w:rsid w:val="00545CC1"/>
    <w:rsid w:val="00545E71"/>
    <w:rsid w:val="005463BF"/>
    <w:rsid w:val="0054678C"/>
    <w:rsid w:val="00546B5E"/>
    <w:rsid w:val="005472AF"/>
    <w:rsid w:val="005472FC"/>
    <w:rsid w:val="0054734B"/>
    <w:rsid w:val="00547519"/>
    <w:rsid w:val="005475B9"/>
    <w:rsid w:val="005477A2"/>
    <w:rsid w:val="005478C9"/>
    <w:rsid w:val="005478D9"/>
    <w:rsid w:val="0054793A"/>
    <w:rsid w:val="00547A0D"/>
    <w:rsid w:val="0055034E"/>
    <w:rsid w:val="00550488"/>
    <w:rsid w:val="00550CED"/>
    <w:rsid w:val="00550F6B"/>
    <w:rsid w:val="005514B5"/>
    <w:rsid w:val="00551580"/>
    <w:rsid w:val="00551649"/>
    <w:rsid w:val="00551B8C"/>
    <w:rsid w:val="00552016"/>
    <w:rsid w:val="0055247F"/>
    <w:rsid w:val="00552C81"/>
    <w:rsid w:val="00552EDD"/>
    <w:rsid w:val="005533D8"/>
    <w:rsid w:val="005535E3"/>
    <w:rsid w:val="00554026"/>
    <w:rsid w:val="00554A38"/>
    <w:rsid w:val="00554F26"/>
    <w:rsid w:val="00555051"/>
    <w:rsid w:val="0055519F"/>
    <w:rsid w:val="005551EE"/>
    <w:rsid w:val="00555A1F"/>
    <w:rsid w:val="00555A4B"/>
    <w:rsid w:val="00555E05"/>
    <w:rsid w:val="00556047"/>
    <w:rsid w:val="005561EB"/>
    <w:rsid w:val="00556615"/>
    <w:rsid w:val="00556858"/>
    <w:rsid w:val="00556E36"/>
    <w:rsid w:val="00556FC8"/>
    <w:rsid w:val="005571FA"/>
    <w:rsid w:val="00557D18"/>
    <w:rsid w:val="00560360"/>
    <w:rsid w:val="00560485"/>
    <w:rsid w:val="00560568"/>
    <w:rsid w:val="00560595"/>
    <w:rsid w:val="00560606"/>
    <w:rsid w:val="00560701"/>
    <w:rsid w:val="00560E4B"/>
    <w:rsid w:val="005611B2"/>
    <w:rsid w:val="00561378"/>
    <w:rsid w:val="00561947"/>
    <w:rsid w:val="00561B8A"/>
    <w:rsid w:val="00561DFE"/>
    <w:rsid w:val="00561E71"/>
    <w:rsid w:val="00561E93"/>
    <w:rsid w:val="005623B6"/>
    <w:rsid w:val="00562528"/>
    <w:rsid w:val="0056262E"/>
    <w:rsid w:val="00562E55"/>
    <w:rsid w:val="00562FDB"/>
    <w:rsid w:val="00563351"/>
    <w:rsid w:val="00563446"/>
    <w:rsid w:val="0056352B"/>
    <w:rsid w:val="005637C9"/>
    <w:rsid w:val="005638FD"/>
    <w:rsid w:val="005639EC"/>
    <w:rsid w:val="00563A42"/>
    <w:rsid w:val="00563CE7"/>
    <w:rsid w:val="0056401F"/>
    <w:rsid w:val="00564763"/>
    <w:rsid w:val="00564ACF"/>
    <w:rsid w:val="00564DB8"/>
    <w:rsid w:val="00564E67"/>
    <w:rsid w:val="00565175"/>
    <w:rsid w:val="00565312"/>
    <w:rsid w:val="005654F4"/>
    <w:rsid w:val="00566293"/>
    <w:rsid w:val="00566E31"/>
    <w:rsid w:val="00566FCB"/>
    <w:rsid w:val="00567342"/>
    <w:rsid w:val="005674BC"/>
    <w:rsid w:val="00567504"/>
    <w:rsid w:val="0056773E"/>
    <w:rsid w:val="00567871"/>
    <w:rsid w:val="00567C87"/>
    <w:rsid w:val="00567DA6"/>
    <w:rsid w:val="00570A0C"/>
    <w:rsid w:val="00570E2E"/>
    <w:rsid w:val="005711BE"/>
    <w:rsid w:val="005714EE"/>
    <w:rsid w:val="005715D5"/>
    <w:rsid w:val="00571D58"/>
    <w:rsid w:val="00571E3C"/>
    <w:rsid w:val="00572248"/>
    <w:rsid w:val="00572585"/>
    <w:rsid w:val="0057263C"/>
    <w:rsid w:val="005728C9"/>
    <w:rsid w:val="005728CB"/>
    <w:rsid w:val="00572AE3"/>
    <w:rsid w:val="00572C0C"/>
    <w:rsid w:val="00572CA4"/>
    <w:rsid w:val="00572E0B"/>
    <w:rsid w:val="0057326B"/>
    <w:rsid w:val="005737E6"/>
    <w:rsid w:val="005740EE"/>
    <w:rsid w:val="00574163"/>
    <w:rsid w:val="00574271"/>
    <w:rsid w:val="0057430B"/>
    <w:rsid w:val="0057439C"/>
    <w:rsid w:val="0057449A"/>
    <w:rsid w:val="005746D6"/>
    <w:rsid w:val="00574990"/>
    <w:rsid w:val="00574995"/>
    <w:rsid w:val="00574EA9"/>
    <w:rsid w:val="00575067"/>
    <w:rsid w:val="005756EE"/>
    <w:rsid w:val="00575954"/>
    <w:rsid w:val="00575A4C"/>
    <w:rsid w:val="00575AC1"/>
    <w:rsid w:val="0057611F"/>
    <w:rsid w:val="005761A2"/>
    <w:rsid w:val="0057634F"/>
    <w:rsid w:val="0057694D"/>
    <w:rsid w:val="00576B15"/>
    <w:rsid w:val="00576CB9"/>
    <w:rsid w:val="00577651"/>
    <w:rsid w:val="00577653"/>
    <w:rsid w:val="005777E9"/>
    <w:rsid w:val="005779FE"/>
    <w:rsid w:val="00577A02"/>
    <w:rsid w:val="00577D4F"/>
    <w:rsid w:val="00580034"/>
    <w:rsid w:val="005807EC"/>
    <w:rsid w:val="00580A2B"/>
    <w:rsid w:val="00580B35"/>
    <w:rsid w:val="00580D0D"/>
    <w:rsid w:val="00581169"/>
    <w:rsid w:val="00581454"/>
    <w:rsid w:val="00581F99"/>
    <w:rsid w:val="0058216F"/>
    <w:rsid w:val="005821CB"/>
    <w:rsid w:val="00582E1F"/>
    <w:rsid w:val="00583180"/>
    <w:rsid w:val="00583231"/>
    <w:rsid w:val="00583697"/>
    <w:rsid w:val="00583744"/>
    <w:rsid w:val="00584341"/>
    <w:rsid w:val="00584FB8"/>
    <w:rsid w:val="00585005"/>
    <w:rsid w:val="00585561"/>
    <w:rsid w:val="005859F0"/>
    <w:rsid w:val="00585B61"/>
    <w:rsid w:val="00585E50"/>
    <w:rsid w:val="00586170"/>
    <w:rsid w:val="00586FD6"/>
    <w:rsid w:val="005870BD"/>
    <w:rsid w:val="005870E7"/>
    <w:rsid w:val="0058758F"/>
    <w:rsid w:val="00587867"/>
    <w:rsid w:val="00587CE9"/>
    <w:rsid w:val="00587D40"/>
    <w:rsid w:val="00587EAB"/>
    <w:rsid w:val="005902AE"/>
    <w:rsid w:val="005906DD"/>
    <w:rsid w:val="005909AB"/>
    <w:rsid w:val="00590BB9"/>
    <w:rsid w:val="00590BBB"/>
    <w:rsid w:val="00590C87"/>
    <w:rsid w:val="00590DF3"/>
    <w:rsid w:val="00590FB6"/>
    <w:rsid w:val="00591908"/>
    <w:rsid w:val="00591F55"/>
    <w:rsid w:val="00592028"/>
    <w:rsid w:val="00592036"/>
    <w:rsid w:val="00592387"/>
    <w:rsid w:val="0059261F"/>
    <w:rsid w:val="00592980"/>
    <w:rsid w:val="00592BAD"/>
    <w:rsid w:val="00593096"/>
    <w:rsid w:val="00593208"/>
    <w:rsid w:val="005935ED"/>
    <w:rsid w:val="0059365F"/>
    <w:rsid w:val="00593848"/>
    <w:rsid w:val="00593EA3"/>
    <w:rsid w:val="00593EA8"/>
    <w:rsid w:val="00594872"/>
    <w:rsid w:val="00594A0E"/>
    <w:rsid w:val="0059508E"/>
    <w:rsid w:val="00595E09"/>
    <w:rsid w:val="005963F7"/>
    <w:rsid w:val="005969DB"/>
    <w:rsid w:val="00596E02"/>
    <w:rsid w:val="005975A2"/>
    <w:rsid w:val="00597628"/>
    <w:rsid w:val="005977CF"/>
    <w:rsid w:val="005A01F7"/>
    <w:rsid w:val="005A036C"/>
    <w:rsid w:val="005A074A"/>
    <w:rsid w:val="005A08D2"/>
    <w:rsid w:val="005A0AA4"/>
    <w:rsid w:val="005A0F8E"/>
    <w:rsid w:val="005A11EF"/>
    <w:rsid w:val="005A179D"/>
    <w:rsid w:val="005A1CD6"/>
    <w:rsid w:val="005A1CFE"/>
    <w:rsid w:val="005A2847"/>
    <w:rsid w:val="005A29A0"/>
    <w:rsid w:val="005A2BFC"/>
    <w:rsid w:val="005A3C81"/>
    <w:rsid w:val="005A3E3C"/>
    <w:rsid w:val="005A4225"/>
    <w:rsid w:val="005A43C3"/>
    <w:rsid w:val="005A4E9A"/>
    <w:rsid w:val="005A514A"/>
    <w:rsid w:val="005A5197"/>
    <w:rsid w:val="005A577B"/>
    <w:rsid w:val="005A5B7B"/>
    <w:rsid w:val="005A5C5C"/>
    <w:rsid w:val="005A5E7B"/>
    <w:rsid w:val="005A65EF"/>
    <w:rsid w:val="005A6612"/>
    <w:rsid w:val="005A670B"/>
    <w:rsid w:val="005A6716"/>
    <w:rsid w:val="005A6895"/>
    <w:rsid w:val="005A6C56"/>
    <w:rsid w:val="005A75E6"/>
    <w:rsid w:val="005A7732"/>
    <w:rsid w:val="005A79D1"/>
    <w:rsid w:val="005A7A7A"/>
    <w:rsid w:val="005B071D"/>
    <w:rsid w:val="005B0C6C"/>
    <w:rsid w:val="005B0CA0"/>
    <w:rsid w:val="005B0D46"/>
    <w:rsid w:val="005B0F94"/>
    <w:rsid w:val="005B1016"/>
    <w:rsid w:val="005B1816"/>
    <w:rsid w:val="005B1882"/>
    <w:rsid w:val="005B1962"/>
    <w:rsid w:val="005B1AE1"/>
    <w:rsid w:val="005B1C11"/>
    <w:rsid w:val="005B1F35"/>
    <w:rsid w:val="005B1F6E"/>
    <w:rsid w:val="005B2046"/>
    <w:rsid w:val="005B2077"/>
    <w:rsid w:val="005B217E"/>
    <w:rsid w:val="005B21B7"/>
    <w:rsid w:val="005B24D5"/>
    <w:rsid w:val="005B2597"/>
    <w:rsid w:val="005B2892"/>
    <w:rsid w:val="005B2B9F"/>
    <w:rsid w:val="005B313E"/>
    <w:rsid w:val="005B328B"/>
    <w:rsid w:val="005B344F"/>
    <w:rsid w:val="005B35BA"/>
    <w:rsid w:val="005B3B75"/>
    <w:rsid w:val="005B3C70"/>
    <w:rsid w:val="005B3D81"/>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932"/>
    <w:rsid w:val="005B6AB5"/>
    <w:rsid w:val="005B753C"/>
    <w:rsid w:val="005B76F2"/>
    <w:rsid w:val="005B7A0E"/>
    <w:rsid w:val="005B7B3B"/>
    <w:rsid w:val="005B7B41"/>
    <w:rsid w:val="005C0155"/>
    <w:rsid w:val="005C036A"/>
    <w:rsid w:val="005C03E7"/>
    <w:rsid w:val="005C0C13"/>
    <w:rsid w:val="005C109F"/>
    <w:rsid w:val="005C11E3"/>
    <w:rsid w:val="005C14D2"/>
    <w:rsid w:val="005C1602"/>
    <w:rsid w:val="005C1722"/>
    <w:rsid w:val="005C1921"/>
    <w:rsid w:val="005C197B"/>
    <w:rsid w:val="005C1AC2"/>
    <w:rsid w:val="005C1C12"/>
    <w:rsid w:val="005C1DED"/>
    <w:rsid w:val="005C253D"/>
    <w:rsid w:val="005C2766"/>
    <w:rsid w:val="005C29DE"/>
    <w:rsid w:val="005C29F0"/>
    <w:rsid w:val="005C2CDA"/>
    <w:rsid w:val="005C2EC1"/>
    <w:rsid w:val="005C306B"/>
    <w:rsid w:val="005C32C4"/>
    <w:rsid w:val="005C32CE"/>
    <w:rsid w:val="005C3887"/>
    <w:rsid w:val="005C38AE"/>
    <w:rsid w:val="005C4089"/>
    <w:rsid w:val="005C4420"/>
    <w:rsid w:val="005C4608"/>
    <w:rsid w:val="005C4930"/>
    <w:rsid w:val="005C55BE"/>
    <w:rsid w:val="005C55E1"/>
    <w:rsid w:val="005C5750"/>
    <w:rsid w:val="005C5B55"/>
    <w:rsid w:val="005C5C10"/>
    <w:rsid w:val="005C5F45"/>
    <w:rsid w:val="005C5F78"/>
    <w:rsid w:val="005C5FDC"/>
    <w:rsid w:val="005C66E5"/>
    <w:rsid w:val="005C68A1"/>
    <w:rsid w:val="005C68CB"/>
    <w:rsid w:val="005C69D6"/>
    <w:rsid w:val="005C69F3"/>
    <w:rsid w:val="005C6A33"/>
    <w:rsid w:val="005C6C9C"/>
    <w:rsid w:val="005C6CB3"/>
    <w:rsid w:val="005C6E0C"/>
    <w:rsid w:val="005C704D"/>
    <w:rsid w:val="005C707E"/>
    <w:rsid w:val="005C70F2"/>
    <w:rsid w:val="005C7722"/>
    <w:rsid w:val="005D011C"/>
    <w:rsid w:val="005D05CB"/>
    <w:rsid w:val="005D0745"/>
    <w:rsid w:val="005D0BE9"/>
    <w:rsid w:val="005D122E"/>
    <w:rsid w:val="005D16E2"/>
    <w:rsid w:val="005D1F62"/>
    <w:rsid w:val="005D2130"/>
    <w:rsid w:val="005D2211"/>
    <w:rsid w:val="005D2567"/>
    <w:rsid w:val="005D287C"/>
    <w:rsid w:val="005D3000"/>
    <w:rsid w:val="005D4085"/>
    <w:rsid w:val="005D414D"/>
    <w:rsid w:val="005D4305"/>
    <w:rsid w:val="005D43E2"/>
    <w:rsid w:val="005D4B0D"/>
    <w:rsid w:val="005D4DCD"/>
    <w:rsid w:val="005D4F00"/>
    <w:rsid w:val="005D56CC"/>
    <w:rsid w:val="005D5D8C"/>
    <w:rsid w:val="005D5D91"/>
    <w:rsid w:val="005D5E6D"/>
    <w:rsid w:val="005D61DC"/>
    <w:rsid w:val="005D6C55"/>
    <w:rsid w:val="005D6EBE"/>
    <w:rsid w:val="005D6F26"/>
    <w:rsid w:val="005D791C"/>
    <w:rsid w:val="005D7CD4"/>
    <w:rsid w:val="005E0015"/>
    <w:rsid w:val="005E04D2"/>
    <w:rsid w:val="005E09F5"/>
    <w:rsid w:val="005E1592"/>
    <w:rsid w:val="005E15F5"/>
    <w:rsid w:val="005E1B87"/>
    <w:rsid w:val="005E1C4E"/>
    <w:rsid w:val="005E1FDA"/>
    <w:rsid w:val="005E249F"/>
    <w:rsid w:val="005E299B"/>
    <w:rsid w:val="005E3377"/>
    <w:rsid w:val="005E33C9"/>
    <w:rsid w:val="005E3769"/>
    <w:rsid w:val="005E376E"/>
    <w:rsid w:val="005E37AB"/>
    <w:rsid w:val="005E39B4"/>
    <w:rsid w:val="005E3BB9"/>
    <w:rsid w:val="005E3C01"/>
    <w:rsid w:val="005E3DD6"/>
    <w:rsid w:val="005E3E37"/>
    <w:rsid w:val="005E3E56"/>
    <w:rsid w:val="005E409B"/>
    <w:rsid w:val="005E41C8"/>
    <w:rsid w:val="005E4A6A"/>
    <w:rsid w:val="005E4E9F"/>
    <w:rsid w:val="005E5103"/>
    <w:rsid w:val="005E5199"/>
    <w:rsid w:val="005E51EB"/>
    <w:rsid w:val="005E559D"/>
    <w:rsid w:val="005E5647"/>
    <w:rsid w:val="005E595C"/>
    <w:rsid w:val="005E5BDE"/>
    <w:rsid w:val="005E5F3F"/>
    <w:rsid w:val="005E612E"/>
    <w:rsid w:val="005E616B"/>
    <w:rsid w:val="005E634C"/>
    <w:rsid w:val="005E65FE"/>
    <w:rsid w:val="005E69F5"/>
    <w:rsid w:val="005E6B20"/>
    <w:rsid w:val="005E6C38"/>
    <w:rsid w:val="005E6D56"/>
    <w:rsid w:val="005E6EA6"/>
    <w:rsid w:val="005E6FD2"/>
    <w:rsid w:val="005E709B"/>
    <w:rsid w:val="005E71B2"/>
    <w:rsid w:val="005E7606"/>
    <w:rsid w:val="005E76B1"/>
    <w:rsid w:val="005E7744"/>
    <w:rsid w:val="005E793D"/>
    <w:rsid w:val="005E7CB8"/>
    <w:rsid w:val="005E7EDF"/>
    <w:rsid w:val="005F0023"/>
    <w:rsid w:val="005F02F3"/>
    <w:rsid w:val="005F0791"/>
    <w:rsid w:val="005F099D"/>
    <w:rsid w:val="005F1698"/>
    <w:rsid w:val="005F1773"/>
    <w:rsid w:val="005F1E5F"/>
    <w:rsid w:val="005F20C7"/>
    <w:rsid w:val="005F24ED"/>
    <w:rsid w:val="005F2B2F"/>
    <w:rsid w:val="005F2C0A"/>
    <w:rsid w:val="005F2DB8"/>
    <w:rsid w:val="005F2F90"/>
    <w:rsid w:val="005F3065"/>
    <w:rsid w:val="005F30DA"/>
    <w:rsid w:val="005F3562"/>
    <w:rsid w:val="005F36BA"/>
    <w:rsid w:val="005F36CB"/>
    <w:rsid w:val="005F37E5"/>
    <w:rsid w:val="005F4984"/>
    <w:rsid w:val="005F4B5A"/>
    <w:rsid w:val="005F4BD5"/>
    <w:rsid w:val="005F4C89"/>
    <w:rsid w:val="005F4F50"/>
    <w:rsid w:val="005F508F"/>
    <w:rsid w:val="005F575A"/>
    <w:rsid w:val="005F584E"/>
    <w:rsid w:val="005F585A"/>
    <w:rsid w:val="005F5AA4"/>
    <w:rsid w:val="005F6041"/>
    <w:rsid w:val="005F6058"/>
    <w:rsid w:val="005F64B0"/>
    <w:rsid w:val="005F69EA"/>
    <w:rsid w:val="005F729F"/>
    <w:rsid w:val="005F78C6"/>
    <w:rsid w:val="005F791C"/>
    <w:rsid w:val="005F7D19"/>
    <w:rsid w:val="005F7D5C"/>
    <w:rsid w:val="005F7F46"/>
    <w:rsid w:val="006001C2"/>
    <w:rsid w:val="0060025B"/>
    <w:rsid w:val="006003F3"/>
    <w:rsid w:val="0060086E"/>
    <w:rsid w:val="00600CA1"/>
    <w:rsid w:val="00600D0B"/>
    <w:rsid w:val="00600F59"/>
    <w:rsid w:val="0060188E"/>
    <w:rsid w:val="00601A76"/>
    <w:rsid w:val="00601BB2"/>
    <w:rsid w:val="00601D05"/>
    <w:rsid w:val="00601D07"/>
    <w:rsid w:val="00601DF5"/>
    <w:rsid w:val="00602070"/>
    <w:rsid w:val="006022A8"/>
    <w:rsid w:val="006023A5"/>
    <w:rsid w:val="006023AA"/>
    <w:rsid w:val="0060266B"/>
    <w:rsid w:val="006029B9"/>
    <w:rsid w:val="00602A7A"/>
    <w:rsid w:val="00602A9C"/>
    <w:rsid w:val="00602B7D"/>
    <w:rsid w:val="00602F73"/>
    <w:rsid w:val="0060303E"/>
    <w:rsid w:val="0060326B"/>
    <w:rsid w:val="00603688"/>
    <w:rsid w:val="006039AB"/>
    <w:rsid w:val="00603D67"/>
    <w:rsid w:val="00604344"/>
    <w:rsid w:val="00604478"/>
    <w:rsid w:val="00604539"/>
    <w:rsid w:val="00604A77"/>
    <w:rsid w:val="00604BC9"/>
    <w:rsid w:val="006052B9"/>
    <w:rsid w:val="00605319"/>
    <w:rsid w:val="006054E1"/>
    <w:rsid w:val="00605564"/>
    <w:rsid w:val="0060558C"/>
    <w:rsid w:val="0060597F"/>
    <w:rsid w:val="00605DDA"/>
    <w:rsid w:val="00606334"/>
    <w:rsid w:val="006069D8"/>
    <w:rsid w:val="00606B72"/>
    <w:rsid w:val="00606E77"/>
    <w:rsid w:val="00607026"/>
    <w:rsid w:val="006073D0"/>
    <w:rsid w:val="00607E59"/>
    <w:rsid w:val="00607E85"/>
    <w:rsid w:val="00610094"/>
    <w:rsid w:val="00610347"/>
    <w:rsid w:val="006103A9"/>
    <w:rsid w:val="00610487"/>
    <w:rsid w:val="0061051E"/>
    <w:rsid w:val="0061131F"/>
    <w:rsid w:val="0061152A"/>
    <w:rsid w:val="006118F7"/>
    <w:rsid w:val="00611AA3"/>
    <w:rsid w:val="00611AA7"/>
    <w:rsid w:val="00611E8C"/>
    <w:rsid w:val="0061327F"/>
    <w:rsid w:val="006134F7"/>
    <w:rsid w:val="00613C19"/>
    <w:rsid w:val="0061410F"/>
    <w:rsid w:val="006144E0"/>
    <w:rsid w:val="006145CA"/>
    <w:rsid w:val="006149DF"/>
    <w:rsid w:val="00614CED"/>
    <w:rsid w:val="00614E05"/>
    <w:rsid w:val="00614E7A"/>
    <w:rsid w:val="00615081"/>
    <w:rsid w:val="00615298"/>
    <w:rsid w:val="00615805"/>
    <w:rsid w:val="00615AB4"/>
    <w:rsid w:val="00616060"/>
    <w:rsid w:val="006160BF"/>
    <w:rsid w:val="00616542"/>
    <w:rsid w:val="006167CD"/>
    <w:rsid w:val="00616A1C"/>
    <w:rsid w:val="00616E74"/>
    <w:rsid w:val="00616F53"/>
    <w:rsid w:val="00617159"/>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AAE"/>
    <w:rsid w:val="00621C7A"/>
    <w:rsid w:val="00621E56"/>
    <w:rsid w:val="006221C6"/>
    <w:rsid w:val="00622891"/>
    <w:rsid w:val="0062320A"/>
    <w:rsid w:val="006236E6"/>
    <w:rsid w:val="006238BB"/>
    <w:rsid w:val="00623948"/>
    <w:rsid w:val="00624545"/>
    <w:rsid w:val="00624830"/>
    <w:rsid w:val="006248E0"/>
    <w:rsid w:val="00624B00"/>
    <w:rsid w:val="00624D3B"/>
    <w:rsid w:val="00624E1F"/>
    <w:rsid w:val="00624F58"/>
    <w:rsid w:val="006252DC"/>
    <w:rsid w:val="0062588A"/>
    <w:rsid w:val="006259FE"/>
    <w:rsid w:val="00625AB5"/>
    <w:rsid w:val="00625BA7"/>
    <w:rsid w:val="00625EBB"/>
    <w:rsid w:val="00625ED9"/>
    <w:rsid w:val="00625FB8"/>
    <w:rsid w:val="00626059"/>
    <w:rsid w:val="006270DA"/>
    <w:rsid w:val="00627269"/>
    <w:rsid w:val="00627659"/>
    <w:rsid w:val="00627D80"/>
    <w:rsid w:val="00627FA8"/>
    <w:rsid w:val="0063059B"/>
    <w:rsid w:val="00631079"/>
    <w:rsid w:val="006311A7"/>
    <w:rsid w:val="00631524"/>
    <w:rsid w:val="006316A4"/>
    <w:rsid w:val="00631A8A"/>
    <w:rsid w:val="0063210E"/>
    <w:rsid w:val="006323F5"/>
    <w:rsid w:val="006324D8"/>
    <w:rsid w:val="00632580"/>
    <w:rsid w:val="00632F00"/>
    <w:rsid w:val="00632F04"/>
    <w:rsid w:val="0063301E"/>
    <w:rsid w:val="0063327A"/>
    <w:rsid w:val="00633813"/>
    <w:rsid w:val="006338C3"/>
    <w:rsid w:val="00633AF1"/>
    <w:rsid w:val="00633B94"/>
    <w:rsid w:val="006344E5"/>
    <w:rsid w:val="0063497A"/>
    <w:rsid w:val="00634AB2"/>
    <w:rsid w:val="00634C6E"/>
    <w:rsid w:val="006359EF"/>
    <w:rsid w:val="00635AA9"/>
    <w:rsid w:val="00635B65"/>
    <w:rsid w:val="00635F72"/>
    <w:rsid w:val="006363F1"/>
    <w:rsid w:val="006364B2"/>
    <w:rsid w:val="006364FC"/>
    <w:rsid w:val="006369B3"/>
    <w:rsid w:val="00636ABD"/>
    <w:rsid w:val="0063714C"/>
    <w:rsid w:val="00637460"/>
    <w:rsid w:val="00637A6B"/>
    <w:rsid w:val="00637CEB"/>
    <w:rsid w:val="0064049B"/>
    <w:rsid w:val="006404A2"/>
    <w:rsid w:val="00640D79"/>
    <w:rsid w:val="006411CD"/>
    <w:rsid w:val="00641303"/>
    <w:rsid w:val="006413E7"/>
    <w:rsid w:val="00641421"/>
    <w:rsid w:val="00641545"/>
    <w:rsid w:val="00641A19"/>
    <w:rsid w:val="00642114"/>
    <w:rsid w:val="0064263D"/>
    <w:rsid w:val="00642D51"/>
    <w:rsid w:val="00642DF0"/>
    <w:rsid w:val="0064307B"/>
    <w:rsid w:val="0064310A"/>
    <w:rsid w:val="00643457"/>
    <w:rsid w:val="006438D5"/>
    <w:rsid w:val="00643971"/>
    <w:rsid w:val="00643A63"/>
    <w:rsid w:val="006440F4"/>
    <w:rsid w:val="00644263"/>
    <w:rsid w:val="00644A66"/>
    <w:rsid w:val="00644D3A"/>
    <w:rsid w:val="00644EF6"/>
    <w:rsid w:val="006450E1"/>
    <w:rsid w:val="006451CE"/>
    <w:rsid w:val="0064545B"/>
    <w:rsid w:val="0064591E"/>
    <w:rsid w:val="00645B24"/>
    <w:rsid w:val="00645CD9"/>
    <w:rsid w:val="00645DDE"/>
    <w:rsid w:val="00646187"/>
    <w:rsid w:val="006467ED"/>
    <w:rsid w:val="00646C22"/>
    <w:rsid w:val="0064722C"/>
    <w:rsid w:val="00647240"/>
    <w:rsid w:val="006477F8"/>
    <w:rsid w:val="00647B34"/>
    <w:rsid w:val="00647CF0"/>
    <w:rsid w:val="00647D8B"/>
    <w:rsid w:val="00647EB7"/>
    <w:rsid w:val="00647FFE"/>
    <w:rsid w:val="006506D1"/>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E55"/>
    <w:rsid w:val="00654256"/>
    <w:rsid w:val="0065433E"/>
    <w:rsid w:val="006547DA"/>
    <w:rsid w:val="00654EC5"/>
    <w:rsid w:val="00654F04"/>
    <w:rsid w:val="006553F7"/>
    <w:rsid w:val="006556E8"/>
    <w:rsid w:val="0065605F"/>
    <w:rsid w:val="0065649E"/>
    <w:rsid w:val="00656E06"/>
    <w:rsid w:val="00656FFD"/>
    <w:rsid w:val="006572DC"/>
    <w:rsid w:val="00657413"/>
    <w:rsid w:val="00657650"/>
    <w:rsid w:val="00657A30"/>
    <w:rsid w:val="00657FA9"/>
    <w:rsid w:val="00657FF7"/>
    <w:rsid w:val="00660336"/>
    <w:rsid w:val="00660B62"/>
    <w:rsid w:val="00660BF0"/>
    <w:rsid w:val="00660C52"/>
    <w:rsid w:val="00660F40"/>
    <w:rsid w:val="0066101B"/>
    <w:rsid w:val="006612B0"/>
    <w:rsid w:val="00661C22"/>
    <w:rsid w:val="00661CBF"/>
    <w:rsid w:val="0066224C"/>
    <w:rsid w:val="00662B2D"/>
    <w:rsid w:val="00663011"/>
    <w:rsid w:val="00663695"/>
    <w:rsid w:val="0066395B"/>
    <w:rsid w:val="0066396D"/>
    <w:rsid w:val="00663A5A"/>
    <w:rsid w:val="00663ECF"/>
    <w:rsid w:val="00663F07"/>
    <w:rsid w:val="00664055"/>
    <w:rsid w:val="00664B5A"/>
    <w:rsid w:val="00664DEB"/>
    <w:rsid w:val="00664E85"/>
    <w:rsid w:val="006655CA"/>
    <w:rsid w:val="006658C6"/>
    <w:rsid w:val="00665ADB"/>
    <w:rsid w:val="00666183"/>
    <w:rsid w:val="006665F1"/>
    <w:rsid w:val="00666EB5"/>
    <w:rsid w:val="0066787D"/>
    <w:rsid w:val="006678F3"/>
    <w:rsid w:val="00667994"/>
    <w:rsid w:val="00667B47"/>
    <w:rsid w:val="00670165"/>
    <w:rsid w:val="00670171"/>
    <w:rsid w:val="00670410"/>
    <w:rsid w:val="00670FD6"/>
    <w:rsid w:val="006710F9"/>
    <w:rsid w:val="00671C04"/>
    <w:rsid w:val="006725A3"/>
    <w:rsid w:val="0067260F"/>
    <w:rsid w:val="00672648"/>
    <w:rsid w:val="0067346B"/>
    <w:rsid w:val="00673979"/>
    <w:rsid w:val="00673BC7"/>
    <w:rsid w:val="00673CAC"/>
    <w:rsid w:val="00673DDA"/>
    <w:rsid w:val="00674359"/>
    <w:rsid w:val="00674694"/>
    <w:rsid w:val="006746FD"/>
    <w:rsid w:val="00674826"/>
    <w:rsid w:val="00674C8E"/>
    <w:rsid w:val="00675B44"/>
    <w:rsid w:val="00675C10"/>
    <w:rsid w:val="00675C90"/>
    <w:rsid w:val="00675D8B"/>
    <w:rsid w:val="006763BD"/>
    <w:rsid w:val="006767A8"/>
    <w:rsid w:val="00676950"/>
    <w:rsid w:val="00676AFC"/>
    <w:rsid w:val="00676BA7"/>
    <w:rsid w:val="00677321"/>
    <w:rsid w:val="006776B4"/>
    <w:rsid w:val="006776D6"/>
    <w:rsid w:val="00677F25"/>
    <w:rsid w:val="0068029E"/>
    <w:rsid w:val="006802F8"/>
    <w:rsid w:val="00680380"/>
    <w:rsid w:val="00680774"/>
    <w:rsid w:val="00680831"/>
    <w:rsid w:val="00680ABE"/>
    <w:rsid w:val="00680ECB"/>
    <w:rsid w:val="00681064"/>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02"/>
    <w:rsid w:val="00683214"/>
    <w:rsid w:val="006832DE"/>
    <w:rsid w:val="0068339B"/>
    <w:rsid w:val="0068347A"/>
    <w:rsid w:val="00683B49"/>
    <w:rsid w:val="00683C58"/>
    <w:rsid w:val="00684135"/>
    <w:rsid w:val="006843F9"/>
    <w:rsid w:val="00684428"/>
    <w:rsid w:val="00684570"/>
    <w:rsid w:val="00684D74"/>
    <w:rsid w:val="0068504E"/>
    <w:rsid w:val="006851D6"/>
    <w:rsid w:val="006863DF"/>
    <w:rsid w:val="0068765F"/>
    <w:rsid w:val="006879FC"/>
    <w:rsid w:val="00687CC8"/>
    <w:rsid w:val="00687DE3"/>
    <w:rsid w:val="00687EEB"/>
    <w:rsid w:val="00690057"/>
    <w:rsid w:val="006903F6"/>
    <w:rsid w:val="0069071B"/>
    <w:rsid w:val="00690A75"/>
    <w:rsid w:val="00690E6B"/>
    <w:rsid w:val="00691568"/>
    <w:rsid w:val="00691682"/>
    <w:rsid w:val="00691816"/>
    <w:rsid w:val="00691E55"/>
    <w:rsid w:val="00691F8B"/>
    <w:rsid w:val="00693480"/>
    <w:rsid w:val="006934D4"/>
    <w:rsid w:val="006938D2"/>
    <w:rsid w:val="00693A93"/>
    <w:rsid w:val="0069453B"/>
    <w:rsid w:val="0069455E"/>
    <w:rsid w:val="0069499B"/>
    <w:rsid w:val="006949D3"/>
    <w:rsid w:val="00694AB8"/>
    <w:rsid w:val="00694CAE"/>
    <w:rsid w:val="00694F08"/>
    <w:rsid w:val="00694F89"/>
    <w:rsid w:val="00695400"/>
    <w:rsid w:val="00695838"/>
    <w:rsid w:val="00696320"/>
    <w:rsid w:val="0069636C"/>
    <w:rsid w:val="00696370"/>
    <w:rsid w:val="00696703"/>
    <w:rsid w:val="006969CD"/>
    <w:rsid w:val="00696D73"/>
    <w:rsid w:val="00696D7F"/>
    <w:rsid w:val="00697225"/>
    <w:rsid w:val="006978DA"/>
    <w:rsid w:val="006A087D"/>
    <w:rsid w:val="006A0B8D"/>
    <w:rsid w:val="006A1049"/>
    <w:rsid w:val="006A117B"/>
    <w:rsid w:val="006A153D"/>
    <w:rsid w:val="006A16C1"/>
    <w:rsid w:val="006A17E4"/>
    <w:rsid w:val="006A189C"/>
    <w:rsid w:val="006A18A3"/>
    <w:rsid w:val="006A18B8"/>
    <w:rsid w:val="006A1A9C"/>
    <w:rsid w:val="006A1D4A"/>
    <w:rsid w:val="006A24A2"/>
    <w:rsid w:val="006A2879"/>
    <w:rsid w:val="006A28A0"/>
    <w:rsid w:val="006A2B1E"/>
    <w:rsid w:val="006A2E97"/>
    <w:rsid w:val="006A2FAC"/>
    <w:rsid w:val="006A32F8"/>
    <w:rsid w:val="006A3823"/>
    <w:rsid w:val="006A3BF5"/>
    <w:rsid w:val="006A3E1A"/>
    <w:rsid w:val="006A452A"/>
    <w:rsid w:val="006A4887"/>
    <w:rsid w:val="006A49F1"/>
    <w:rsid w:val="006A4B3F"/>
    <w:rsid w:val="006A4D70"/>
    <w:rsid w:val="006A551E"/>
    <w:rsid w:val="006A5712"/>
    <w:rsid w:val="006A5A57"/>
    <w:rsid w:val="006A5AF6"/>
    <w:rsid w:val="006A5B9E"/>
    <w:rsid w:val="006A6101"/>
    <w:rsid w:val="006A65C2"/>
    <w:rsid w:val="006A69F5"/>
    <w:rsid w:val="006A6A2B"/>
    <w:rsid w:val="006A6B66"/>
    <w:rsid w:val="006A7F33"/>
    <w:rsid w:val="006B0164"/>
    <w:rsid w:val="006B0A2A"/>
    <w:rsid w:val="006B0BA6"/>
    <w:rsid w:val="006B0EA8"/>
    <w:rsid w:val="006B133D"/>
    <w:rsid w:val="006B153B"/>
    <w:rsid w:val="006B1903"/>
    <w:rsid w:val="006B1989"/>
    <w:rsid w:val="006B1AD7"/>
    <w:rsid w:val="006B2004"/>
    <w:rsid w:val="006B2282"/>
    <w:rsid w:val="006B26B6"/>
    <w:rsid w:val="006B26C4"/>
    <w:rsid w:val="006B289F"/>
    <w:rsid w:val="006B2C66"/>
    <w:rsid w:val="006B325D"/>
    <w:rsid w:val="006B3552"/>
    <w:rsid w:val="006B391C"/>
    <w:rsid w:val="006B3AFC"/>
    <w:rsid w:val="006B3F10"/>
    <w:rsid w:val="006B408C"/>
    <w:rsid w:val="006B40F4"/>
    <w:rsid w:val="006B44F9"/>
    <w:rsid w:val="006B4607"/>
    <w:rsid w:val="006B4882"/>
    <w:rsid w:val="006B4989"/>
    <w:rsid w:val="006B4BD9"/>
    <w:rsid w:val="006B4FD9"/>
    <w:rsid w:val="006B53A2"/>
    <w:rsid w:val="006B54A1"/>
    <w:rsid w:val="006B5B35"/>
    <w:rsid w:val="006B608B"/>
    <w:rsid w:val="006B6098"/>
    <w:rsid w:val="006B6234"/>
    <w:rsid w:val="006B6CA8"/>
    <w:rsid w:val="006B6D7D"/>
    <w:rsid w:val="006B6FA3"/>
    <w:rsid w:val="006B7495"/>
    <w:rsid w:val="006B76C6"/>
    <w:rsid w:val="006B7ADE"/>
    <w:rsid w:val="006C04E3"/>
    <w:rsid w:val="006C04F1"/>
    <w:rsid w:val="006C0521"/>
    <w:rsid w:val="006C0695"/>
    <w:rsid w:val="006C0CCC"/>
    <w:rsid w:val="006C12B3"/>
    <w:rsid w:val="006C1380"/>
    <w:rsid w:val="006C13B1"/>
    <w:rsid w:val="006C18A4"/>
    <w:rsid w:val="006C1AAC"/>
    <w:rsid w:val="006C1F59"/>
    <w:rsid w:val="006C2416"/>
    <w:rsid w:val="006C24C6"/>
    <w:rsid w:val="006C2515"/>
    <w:rsid w:val="006C28B7"/>
    <w:rsid w:val="006C3426"/>
    <w:rsid w:val="006C3ED3"/>
    <w:rsid w:val="006C4372"/>
    <w:rsid w:val="006C4508"/>
    <w:rsid w:val="006C4B97"/>
    <w:rsid w:val="006C5039"/>
    <w:rsid w:val="006C567E"/>
    <w:rsid w:val="006C59A7"/>
    <w:rsid w:val="006C5B24"/>
    <w:rsid w:val="006C5BB2"/>
    <w:rsid w:val="006C5C74"/>
    <w:rsid w:val="006C6402"/>
    <w:rsid w:val="006C643A"/>
    <w:rsid w:val="006C655B"/>
    <w:rsid w:val="006C6C09"/>
    <w:rsid w:val="006C6E74"/>
    <w:rsid w:val="006C6F1B"/>
    <w:rsid w:val="006C71F5"/>
    <w:rsid w:val="006C73BC"/>
    <w:rsid w:val="006C7407"/>
    <w:rsid w:val="006C7447"/>
    <w:rsid w:val="006C74F9"/>
    <w:rsid w:val="006C7652"/>
    <w:rsid w:val="006C780F"/>
    <w:rsid w:val="006C78BD"/>
    <w:rsid w:val="006C79D9"/>
    <w:rsid w:val="006C7BF8"/>
    <w:rsid w:val="006C7E46"/>
    <w:rsid w:val="006C7EDE"/>
    <w:rsid w:val="006C7FCE"/>
    <w:rsid w:val="006D0284"/>
    <w:rsid w:val="006D0584"/>
    <w:rsid w:val="006D145B"/>
    <w:rsid w:val="006D16F5"/>
    <w:rsid w:val="006D1826"/>
    <w:rsid w:val="006D1E61"/>
    <w:rsid w:val="006D1F96"/>
    <w:rsid w:val="006D211D"/>
    <w:rsid w:val="006D2492"/>
    <w:rsid w:val="006D2A89"/>
    <w:rsid w:val="006D2C28"/>
    <w:rsid w:val="006D2E8D"/>
    <w:rsid w:val="006D34C9"/>
    <w:rsid w:val="006D38BE"/>
    <w:rsid w:val="006D38E6"/>
    <w:rsid w:val="006D39F3"/>
    <w:rsid w:val="006D3BAE"/>
    <w:rsid w:val="006D3F6C"/>
    <w:rsid w:val="006D42F4"/>
    <w:rsid w:val="006D5136"/>
    <w:rsid w:val="006D5514"/>
    <w:rsid w:val="006D5C59"/>
    <w:rsid w:val="006D6665"/>
    <w:rsid w:val="006D68B9"/>
    <w:rsid w:val="006D69DF"/>
    <w:rsid w:val="006D714F"/>
    <w:rsid w:val="006D736A"/>
    <w:rsid w:val="006D765F"/>
    <w:rsid w:val="006D7845"/>
    <w:rsid w:val="006D7AE5"/>
    <w:rsid w:val="006E051B"/>
    <w:rsid w:val="006E07DA"/>
    <w:rsid w:val="006E0A2D"/>
    <w:rsid w:val="006E0F9A"/>
    <w:rsid w:val="006E0FF7"/>
    <w:rsid w:val="006E1484"/>
    <w:rsid w:val="006E1781"/>
    <w:rsid w:val="006E195D"/>
    <w:rsid w:val="006E1DB3"/>
    <w:rsid w:val="006E1F2D"/>
    <w:rsid w:val="006E237B"/>
    <w:rsid w:val="006E2650"/>
    <w:rsid w:val="006E2A70"/>
    <w:rsid w:val="006E2E13"/>
    <w:rsid w:val="006E2FC9"/>
    <w:rsid w:val="006E3350"/>
    <w:rsid w:val="006E33B0"/>
    <w:rsid w:val="006E36DB"/>
    <w:rsid w:val="006E3D11"/>
    <w:rsid w:val="006E405D"/>
    <w:rsid w:val="006E4368"/>
    <w:rsid w:val="006E4369"/>
    <w:rsid w:val="006E4440"/>
    <w:rsid w:val="006E4C15"/>
    <w:rsid w:val="006E50DA"/>
    <w:rsid w:val="006E52BD"/>
    <w:rsid w:val="006E53E5"/>
    <w:rsid w:val="006E5912"/>
    <w:rsid w:val="006E5A5E"/>
    <w:rsid w:val="006E5C76"/>
    <w:rsid w:val="006E5CB0"/>
    <w:rsid w:val="006E5D7E"/>
    <w:rsid w:val="006E607D"/>
    <w:rsid w:val="006E6102"/>
    <w:rsid w:val="006E632C"/>
    <w:rsid w:val="006E6580"/>
    <w:rsid w:val="006E68DA"/>
    <w:rsid w:val="006E6A31"/>
    <w:rsid w:val="006E6FC1"/>
    <w:rsid w:val="006E6FD2"/>
    <w:rsid w:val="006E7440"/>
    <w:rsid w:val="006E7510"/>
    <w:rsid w:val="006E76BC"/>
    <w:rsid w:val="006E7F5D"/>
    <w:rsid w:val="006F0203"/>
    <w:rsid w:val="006F04AE"/>
    <w:rsid w:val="006F076C"/>
    <w:rsid w:val="006F0954"/>
    <w:rsid w:val="006F0F5A"/>
    <w:rsid w:val="006F1034"/>
    <w:rsid w:val="006F14E8"/>
    <w:rsid w:val="006F16CD"/>
    <w:rsid w:val="006F17E1"/>
    <w:rsid w:val="006F1AFB"/>
    <w:rsid w:val="006F1E5F"/>
    <w:rsid w:val="006F27C6"/>
    <w:rsid w:val="006F2810"/>
    <w:rsid w:val="006F2F7C"/>
    <w:rsid w:val="006F322C"/>
    <w:rsid w:val="006F37A1"/>
    <w:rsid w:val="006F3EC8"/>
    <w:rsid w:val="006F40A8"/>
    <w:rsid w:val="006F4820"/>
    <w:rsid w:val="006F4DA6"/>
    <w:rsid w:val="006F522F"/>
    <w:rsid w:val="006F5355"/>
    <w:rsid w:val="006F5381"/>
    <w:rsid w:val="006F58F6"/>
    <w:rsid w:val="006F5977"/>
    <w:rsid w:val="006F5A05"/>
    <w:rsid w:val="006F5BD4"/>
    <w:rsid w:val="006F5D24"/>
    <w:rsid w:val="006F5DD1"/>
    <w:rsid w:val="006F62FC"/>
    <w:rsid w:val="006F6CF3"/>
    <w:rsid w:val="006F76D9"/>
    <w:rsid w:val="006F7728"/>
    <w:rsid w:val="006F77AD"/>
    <w:rsid w:val="006F79EE"/>
    <w:rsid w:val="006F7C9B"/>
    <w:rsid w:val="006F7FB9"/>
    <w:rsid w:val="007001D5"/>
    <w:rsid w:val="007006F1"/>
    <w:rsid w:val="007008F2"/>
    <w:rsid w:val="00700A70"/>
    <w:rsid w:val="00700DD4"/>
    <w:rsid w:val="0070148B"/>
    <w:rsid w:val="00702358"/>
    <w:rsid w:val="00702A93"/>
    <w:rsid w:val="00703346"/>
    <w:rsid w:val="0070398D"/>
    <w:rsid w:val="00703CAF"/>
    <w:rsid w:val="00703E2D"/>
    <w:rsid w:val="007043CC"/>
    <w:rsid w:val="0070454C"/>
    <w:rsid w:val="0070474A"/>
    <w:rsid w:val="00704773"/>
    <w:rsid w:val="0070527E"/>
    <w:rsid w:val="00705999"/>
    <w:rsid w:val="00705C19"/>
    <w:rsid w:val="00706032"/>
    <w:rsid w:val="00706231"/>
    <w:rsid w:val="007062CE"/>
    <w:rsid w:val="00706366"/>
    <w:rsid w:val="00706368"/>
    <w:rsid w:val="00706A43"/>
    <w:rsid w:val="00706ACD"/>
    <w:rsid w:val="00706DCB"/>
    <w:rsid w:val="00707220"/>
    <w:rsid w:val="007075E2"/>
    <w:rsid w:val="00710B84"/>
    <w:rsid w:val="00711019"/>
    <w:rsid w:val="0071114E"/>
    <w:rsid w:val="0071123B"/>
    <w:rsid w:val="0071145C"/>
    <w:rsid w:val="0071176E"/>
    <w:rsid w:val="0071193A"/>
    <w:rsid w:val="00711A6A"/>
    <w:rsid w:val="00711CAF"/>
    <w:rsid w:val="00711FFC"/>
    <w:rsid w:val="007126A5"/>
    <w:rsid w:val="007127A5"/>
    <w:rsid w:val="007133C3"/>
    <w:rsid w:val="007134A1"/>
    <w:rsid w:val="00713968"/>
    <w:rsid w:val="0071457A"/>
    <w:rsid w:val="00714706"/>
    <w:rsid w:val="0071472C"/>
    <w:rsid w:val="00714813"/>
    <w:rsid w:val="007148C6"/>
    <w:rsid w:val="00714AE5"/>
    <w:rsid w:val="00714EC6"/>
    <w:rsid w:val="007159AB"/>
    <w:rsid w:val="007159CB"/>
    <w:rsid w:val="00715B46"/>
    <w:rsid w:val="00715DD7"/>
    <w:rsid w:val="00716590"/>
    <w:rsid w:val="00716F1D"/>
    <w:rsid w:val="00716FD3"/>
    <w:rsid w:val="0071715E"/>
    <w:rsid w:val="00717688"/>
    <w:rsid w:val="00717B6E"/>
    <w:rsid w:val="00717C78"/>
    <w:rsid w:val="00717FD0"/>
    <w:rsid w:val="0072043F"/>
    <w:rsid w:val="007204C0"/>
    <w:rsid w:val="00720FDC"/>
    <w:rsid w:val="00721684"/>
    <w:rsid w:val="00721762"/>
    <w:rsid w:val="007219EE"/>
    <w:rsid w:val="00721A74"/>
    <w:rsid w:val="00721D75"/>
    <w:rsid w:val="007222BC"/>
    <w:rsid w:val="00722795"/>
    <w:rsid w:val="007229B8"/>
    <w:rsid w:val="00722DE2"/>
    <w:rsid w:val="00723389"/>
    <w:rsid w:val="00723452"/>
    <w:rsid w:val="007236E0"/>
    <w:rsid w:val="00723A02"/>
    <w:rsid w:val="00723C2E"/>
    <w:rsid w:val="00723E21"/>
    <w:rsid w:val="00723EF9"/>
    <w:rsid w:val="00724307"/>
    <w:rsid w:val="007247C9"/>
    <w:rsid w:val="00724A7D"/>
    <w:rsid w:val="00724CF5"/>
    <w:rsid w:val="007252CE"/>
    <w:rsid w:val="007255DF"/>
    <w:rsid w:val="0072567B"/>
    <w:rsid w:val="0072570E"/>
    <w:rsid w:val="00726172"/>
    <w:rsid w:val="00726753"/>
    <w:rsid w:val="007268DD"/>
    <w:rsid w:val="00726F87"/>
    <w:rsid w:val="00727197"/>
    <w:rsid w:val="00727390"/>
    <w:rsid w:val="0072777D"/>
    <w:rsid w:val="00727AA9"/>
    <w:rsid w:val="00727CD1"/>
    <w:rsid w:val="00727D4D"/>
    <w:rsid w:val="0073012B"/>
    <w:rsid w:val="007302E0"/>
    <w:rsid w:val="00730301"/>
    <w:rsid w:val="00730462"/>
    <w:rsid w:val="0073051A"/>
    <w:rsid w:val="00730702"/>
    <w:rsid w:val="00730B7E"/>
    <w:rsid w:val="00730C38"/>
    <w:rsid w:val="00730C5B"/>
    <w:rsid w:val="00731210"/>
    <w:rsid w:val="007315ED"/>
    <w:rsid w:val="00731653"/>
    <w:rsid w:val="007318E5"/>
    <w:rsid w:val="00731AB5"/>
    <w:rsid w:val="00731EFF"/>
    <w:rsid w:val="0073268E"/>
    <w:rsid w:val="0073288C"/>
    <w:rsid w:val="00732BA4"/>
    <w:rsid w:val="00732FC2"/>
    <w:rsid w:val="007337C5"/>
    <w:rsid w:val="007339BF"/>
    <w:rsid w:val="00733A59"/>
    <w:rsid w:val="0073400F"/>
    <w:rsid w:val="00734265"/>
    <w:rsid w:val="007343D8"/>
    <w:rsid w:val="007346B1"/>
    <w:rsid w:val="00734936"/>
    <w:rsid w:val="00734D8E"/>
    <w:rsid w:val="00734F1D"/>
    <w:rsid w:val="00735103"/>
    <w:rsid w:val="007351EF"/>
    <w:rsid w:val="00735253"/>
    <w:rsid w:val="0073556E"/>
    <w:rsid w:val="0073558C"/>
    <w:rsid w:val="0073584C"/>
    <w:rsid w:val="00735A76"/>
    <w:rsid w:val="00735DFD"/>
    <w:rsid w:val="00736477"/>
    <w:rsid w:val="00736498"/>
    <w:rsid w:val="00736587"/>
    <w:rsid w:val="007366F1"/>
    <w:rsid w:val="00736AC2"/>
    <w:rsid w:val="00736DA1"/>
    <w:rsid w:val="00737BFA"/>
    <w:rsid w:val="00737ED0"/>
    <w:rsid w:val="00737FDC"/>
    <w:rsid w:val="0074039E"/>
    <w:rsid w:val="0074095D"/>
    <w:rsid w:val="00740A52"/>
    <w:rsid w:val="00740BBB"/>
    <w:rsid w:val="00740C60"/>
    <w:rsid w:val="00740D0A"/>
    <w:rsid w:val="00740D86"/>
    <w:rsid w:val="00740FE6"/>
    <w:rsid w:val="00741091"/>
    <w:rsid w:val="00741555"/>
    <w:rsid w:val="007416D9"/>
    <w:rsid w:val="007416EA"/>
    <w:rsid w:val="00741D9F"/>
    <w:rsid w:val="00741FFD"/>
    <w:rsid w:val="0074242A"/>
    <w:rsid w:val="0074248D"/>
    <w:rsid w:val="00742E08"/>
    <w:rsid w:val="00742E7C"/>
    <w:rsid w:val="00742FD6"/>
    <w:rsid w:val="0074337C"/>
    <w:rsid w:val="007441D6"/>
    <w:rsid w:val="00744274"/>
    <w:rsid w:val="0074461B"/>
    <w:rsid w:val="007448FB"/>
    <w:rsid w:val="0074490E"/>
    <w:rsid w:val="00744930"/>
    <w:rsid w:val="00744C8C"/>
    <w:rsid w:val="00744E0E"/>
    <w:rsid w:val="00745108"/>
    <w:rsid w:val="0074535A"/>
    <w:rsid w:val="007454FE"/>
    <w:rsid w:val="0074573A"/>
    <w:rsid w:val="007458A4"/>
    <w:rsid w:val="00745C76"/>
    <w:rsid w:val="00745E7A"/>
    <w:rsid w:val="0074692B"/>
    <w:rsid w:val="00746C85"/>
    <w:rsid w:val="00746EE0"/>
    <w:rsid w:val="00746FD4"/>
    <w:rsid w:val="00747159"/>
    <w:rsid w:val="007472AF"/>
    <w:rsid w:val="00747761"/>
    <w:rsid w:val="00747C74"/>
    <w:rsid w:val="00747CB1"/>
    <w:rsid w:val="007504AB"/>
    <w:rsid w:val="00750679"/>
    <w:rsid w:val="0075073C"/>
    <w:rsid w:val="00750828"/>
    <w:rsid w:val="00750AEA"/>
    <w:rsid w:val="00750D69"/>
    <w:rsid w:val="00750E67"/>
    <w:rsid w:val="00750EDC"/>
    <w:rsid w:val="00751B7F"/>
    <w:rsid w:val="00751D35"/>
    <w:rsid w:val="007523D5"/>
    <w:rsid w:val="00752696"/>
    <w:rsid w:val="00752803"/>
    <w:rsid w:val="007528AF"/>
    <w:rsid w:val="00752B49"/>
    <w:rsid w:val="00752D2C"/>
    <w:rsid w:val="00752DAB"/>
    <w:rsid w:val="00752DD0"/>
    <w:rsid w:val="00753062"/>
    <w:rsid w:val="007537D1"/>
    <w:rsid w:val="007544F4"/>
    <w:rsid w:val="00754836"/>
    <w:rsid w:val="00755022"/>
    <w:rsid w:val="00755183"/>
    <w:rsid w:val="007554A3"/>
    <w:rsid w:val="0075571C"/>
    <w:rsid w:val="007559B0"/>
    <w:rsid w:val="00755B2D"/>
    <w:rsid w:val="00755FA0"/>
    <w:rsid w:val="007562A9"/>
    <w:rsid w:val="007562E9"/>
    <w:rsid w:val="00756491"/>
    <w:rsid w:val="00756698"/>
    <w:rsid w:val="007567DC"/>
    <w:rsid w:val="00756ABC"/>
    <w:rsid w:val="00757352"/>
    <w:rsid w:val="007576C5"/>
    <w:rsid w:val="007577F5"/>
    <w:rsid w:val="00757A5E"/>
    <w:rsid w:val="0076011B"/>
    <w:rsid w:val="0076012C"/>
    <w:rsid w:val="00760D2F"/>
    <w:rsid w:val="00761298"/>
    <w:rsid w:val="00761987"/>
    <w:rsid w:val="00761999"/>
    <w:rsid w:val="00761A7B"/>
    <w:rsid w:val="00761AC8"/>
    <w:rsid w:val="00761C0D"/>
    <w:rsid w:val="00761CCC"/>
    <w:rsid w:val="00761D13"/>
    <w:rsid w:val="00761DE8"/>
    <w:rsid w:val="00762220"/>
    <w:rsid w:val="00762490"/>
    <w:rsid w:val="00762768"/>
    <w:rsid w:val="007629A8"/>
    <w:rsid w:val="00762A7A"/>
    <w:rsid w:val="00762B2D"/>
    <w:rsid w:val="00762C60"/>
    <w:rsid w:val="00763010"/>
    <w:rsid w:val="0076357B"/>
    <w:rsid w:val="00763814"/>
    <w:rsid w:val="0076476E"/>
    <w:rsid w:val="007648D0"/>
    <w:rsid w:val="007652ED"/>
    <w:rsid w:val="0076533F"/>
    <w:rsid w:val="00765470"/>
    <w:rsid w:val="00765689"/>
    <w:rsid w:val="0076597F"/>
    <w:rsid w:val="00765A1A"/>
    <w:rsid w:val="00765A3F"/>
    <w:rsid w:val="00765B5C"/>
    <w:rsid w:val="00765CF4"/>
    <w:rsid w:val="00765D51"/>
    <w:rsid w:val="00765D53"/>
    <w:rsid w:val="00765F6E"/>
    <w:rsid w:val="007662A6"/>
    <w:rsid w:val="00766B81"/>
    <w:rsid w:val="00766BC4"/>
    <w:rsid w:val="0076712C"/>
    <w:rsid w:val="00767231"/>
    <w:rsid w:val="007678FE"/>
    <w:rsid w:val="00767925"/>
    <w:rsid w:val="00767AEF"/>
    <w:rsid w:val="00767BD1"/>
    <w:rsid w:val="007707C5"/>
    <w:rsid w:val="00770A92"/>
    <w:rsid w:val="00770DC0"/>
    <w:rsid w:val="00770F0B"/>
    <w:rsid w:val="00770F3C"/>
    <w:rsid w:val="00771331"/>
    <w:rsid w:val="007714AC"/>
    <w:rsid w:val="00771917"/>
    <w:rsid w:val="007722F4"/>
    <w:rsid w:val="0077299C"/>
    <w:rsid w:val="00772AC2"/>
    <w:rsid w:val="00773817"/>
    <w:rsid w:val="00773856"/>
    <w:rsid w:val="00773FFD"/>
    <w:rsid w:val="0077434A"/>
    <w:rsid w:val="0077478F"/>
    <w:rsid w:val="00774802"/>
    <w:rsid w:val="00774869"/>
    <w:rsid w:val="007749A1"/>
    <w:rsid w:val="00775A4F"/>
    <w:rsid w:val="00775B45"/>
    <w:rsid w:val="00775E12"/>
    <w:rsid w:val="00775FB0"/>
    <w:rsid w:val="00776037"/>
    <w:rsid w:val="007762A6"/>
    <w:rsid w:val="007767A1"/>
    <w:rsid w:val="007768D1"/>
    <w:rsid w:val="00776EF7"/>
    <w:rsid w:val="00777040"/>
    <w:rsid w:val="007772AA"/>
    <w:rsid w:val="00777C6E"/>
    <w:rsid w:val="00777CD9"/>
    <w:rsid w:val="00777EA9"/>
    <w:rsid w:val="0078021A"/>
    <w:rsid w:val="0078049E"/>
    <w:rsid w:val="00780BE8"/>
    <w:rsid w:val="00780C72"/>
    <w:rsid w:val="00781015"/>
    <w:rsid w:val="00782321"/>
    <w:rsid w:val="00782474"/>
    <w:rsid w:val="0078251C"/>
    <w:rsid w:val="00782D13"/>
    <w:rsid w:val="00782F6C"/>
    <w:rsid w:val="00783065"/>
    <w:rsid w:val="00783223"/>
    <w:rsid w:val="00783488"/>
    <w:rsid w:val="007834A4"/>
    <w:rsid w:val="007838A3"/>
    <w:rsid w:val="00783A58"/>
    <w:rsid w:val="00783E4E"/>
    <w:rsid w:val="0078400A"/>
    <w:rsid w:val="007841FF"/>
    <w:rsid w:val="0078427A"/>
    <w:rsid w:val="0078435F"/>
    <w:rsid w:val="00784CEE"/>
    <w:rsid w:val="00784D65"/>
    <w:rsid w:val="00784EB4"/>
    <w:rsid w:val="007850B1"/>
    <w:rsid w:val="007853A6"/>
    <w:rsid w:val="007854B9"/>
    <w:rsid w:val="00785567"/>
    <w:rsid w:val="007857A3"/>
    <w:rsid w:val="00785835"/>
    <w:rsid w:val="00785909"/>
    <w:rsid w:val="00785CCB"/>
    <w:rsid w:val="00785F06"/>
    <w:rsid w:val="007861E1"/>
    <w:rsid w:val="007862DD"/>
    <w:rsid w:val="007865FC"/>
    <w:rsid w:val="007868E9"/>
    <w:rsid w:val="007870C8"/>
    <w:rsid w:val="007871AB"/>
    <w:rsid w:val="00787431"/>
    <w:rsid w:val="007875D0"/>
    <w:rsid w:val="00787B6C"/>
    <w:rsid w:val="00790169"/>
    <w:rsid w:val="0079020B"/>
    <w:rsid w:val="007908A3"/>
    <w:rsid w:val="00790B7A"/>
    <w:rsid w:val="00790D5A"/>
    <w:rsid w:val="00790EA6"/>
    <w:rsid w:val="00790F8F"/>
    <w:rsid w:val="00791076"/>
    <w:rsid w:val="007911BA"/>
    <w:rsid w:val="007914E0"/>
    <w:rsid w:val="00791549"/>
    <w:rsid w:val="00791729"/>
    <w:rsid w:val="00791804"/>
    <w:rsid w:val="007921EA"/>
    <w:rsid w:val="007922C7"/>
    <w:rsid w:val="007922EE"/>
    <w:rsid w:val="007923A2"/>
    <w:rsid w:val="0079266A"/>
    <w:rsid w:val="007928B4"/>
    <w:rsid w:val="0079293F"/>
    <w:rsid w:val="00792B5B"/>
    <w:rsid w:val="00792CC3"/>
    <w:rsid w:val="00792E5B"/>
    <w:rsid w:val="007931CC"/>
    <w:rsid w:val="00793575"/>
    <w:rsid w:val="007939DB"/>
    <w:rsid w:val="00793A09"/>
    <w:rsid w:val="007940F3"/>
    <w:rsid w:val="007940F7"/>
    <w:rsid w:val="007944BB"/>
    <w:rsid w:val="00794903"/>
    <w:rsid w:val="00794925"/>
    <w:rsid w:val="00794AED"/>
    <w:rsid w:val="00794D4E"/>
    <w:rsid w:val="00795106"/>
    <w:rsid w:val="0079526E"/>
    <w:rsid w:val="00795348"/>
    <w:rsid w:val="007954BE"/>
    <w:rsid w:val="007959F6"/>
    <w:rsid w:val="00795C54"/>
    <w:rsid w:val="00795CC2"/>
    <w:rsid w:val="007962B6"/>
    <w:rsid w:val="007968FD"/>
    <w:rsid w:val="00796E33"/>
    <w:rsid w:val="0079700B"/>
    <w:rsid w:val="0079706D"/>
    <w:rsid w:val="0079739C"/>
    <w:rsid w:val="0079749E"/>
    <w:rsid w:val="007975D2"/>
    <w:rsid w:val="00797C17"/>
    <w:rsid w:val="00797C49"/>
    <w:rsid w:val="00797DE5"/>
    <w:rsid w:val="00797FD7"/>
    <w:rsid w:val="007A013A"/>
    <w:rsid w:val="007A0224"/>
    <w:rsid w:val="007A0264"/>
    <w:rsid w:val="007A030C"/>
    <w:rsid w:val="007A05B9"/>
    <w:rsid w:val="007A07DD"/>
    <w:rsid w:val="007A1468"/>
    <w:rsid w:val="007A16C4"/>
    <w:rsid w:val="007A19F0"/>
    <w:rsid w:val="007A1B12"/>
    <w:rsid w:val="007A1E1B"/>
    <w:rsid w:val="007A1E98"/>
    <w:rsid w:val="007A1ED1"/>
    <w:rsid w:val="007A1EF9"/>
    <w:rsid w:val="007A1F63"/>
    <w:rsid w:val="007A20F9"/>
    <w:rsid w:val="007A2358"/>
    <w:rsid w:val="007A23BF"/>
    <w:rsid w:val="007A2462"/>
    <w:rsid w:val="007A25B2"/>
    <w:rsid w:val="007A274B"/>
    <w:rsid w:val="007A2A4C"/>
    <w:rsid w:val="007A2D1A"/>
    <w:rsid w:val="007A330C"/>
    <w:rsid w:val="007A332C"/>
    <w:rsid w:val="007A33E0"/>
    <w:rsid w:val="007A3A2E"/>
    <w:rsid w:val="007A3A6A"/>
    <w:rsid w:val="007A3CEA"/>
    <w:rsid w:val="007A3D46"/>
    <w:rsid w:val="007A3DBA"/>
    <w:rsid w:val="007A3DCA"/>
    <w:rsid w:val="007A3F48"/>
    <w:rsid w:val="007A45A5"/>
    <w:rsid w:val="007A4CBA"/>
    <w:rsid w:val="007A50E1"/>
    <w:rsid w:val="007A5126"/>
    <w:rsid w:val="007A52C2"/>
    <w:rsid w:val="007A53D8"/>
    <w:rsid w:val="007A5441"/>
    <w:rsid w:val="007A5E1A"/>
    <w:rsid w:val="007A62C9"/>
    <w:rsid w:val="007A65B3"/>
    <w:rsid w:val="007A6BA3"/>
    <w:rsid w:val="007A6C8D"/>
    <w:rsid w:val="007A6CB2"/>
    <w:rsid w:val="007A778C"/>
    <w:rsid w:val="007A7916"/>
    <w:rsid w:val="007A7C17"/>
    <w:rsid w:val="007A7EDE"/>
    <w:rsid w:val="007A7FCD"/>
    <w:rsid w:val="007B0A94"/>
    <w:rsid w:val="007B0B28"/>
    <w:rsid w:val="007B0B51"/>
    <w:rsid w:val="007B0C0F"/>
    <w:rsid w:val="007B0D07"/>
    <w:rsid w:val="007B0FB0"/>
    <w:rsid w:val="007B0FEB"/>
    <w:rsid w:val="007B141B"/>
    <w:rsid w:val="007B196B"/>
    <w:rsid w:val="007B1CB3"/>
    <w:rsid w:val="007B2008"/>
    <w:rsid w:val="007B2316"/>
    <w:rsid w:val="007B25B2"/>
    <w:rsid w:val="007B3311"/>
    <w:rsid w:val="007B338C"/>
    <w:rsid w:val="007B352B"/>
    <w:rsid w:val="007B39DB"/>
    <w:rsid w:val="007B3A64"/>
    <w:rsid w:val="007B3B39"/>
    <w:rsid w:val="007B3B61"/>
    <w:rsid w:val="007B3B9E"/>
    <w:rsid w:val="007B3E04"/>
    <w:rsid w:val="007B3EBC"/>
    <w:rsid w:val="007B3F48"/>
    <w:rsid w:val="007B3F68"/>
    <w:rsid w:val="007B413E"/>
    <w:rsid w:val="007B41DA"/>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3F9"/>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A9B"/>
    <w:rsid w:val="007C1D05"/>
    <w:rsid w:val="007C2207"/>
    <w:rsid w:val="007C22F1"/>
    <w:rsid w:val="007C2540"/>
    <w:rsid w:val="007C2AB4"/>
    <w:rsid w:val="007C2FFD"/>
    <w:rsid w:val="007C3395"/>
    <w:rsid w:val="007C3B64"/>
    <w:rsid w:val="007C40F2"/>
    <w:rsid w:val="007C45A5"/>
    <w:rsid w:val="007C49BB"/>
    <w:rsid w:val="007C4C0C"/>
    <w:rsid w:val="007C4C39"/>
    <w:rsid w:val="007C5623"/>
    <w:rsid w:val="007C65FE"/>
    <w:rsid w:val="007C6828"/>
    <w:rsid w:val="007C6C81"/>
    <w:rsid w:val="007C6CD4"/>
    <w:rsid w:val="007C6E7B"/>
    <w:rsid w:val="007C7D57"/>
    <w:rsid w:val="007C7DB7"/>
    <w:rsid w:val="007C7ED4"/>
    <w:rsid w:val="007D0041"/>
    <w:rsid w:val="007D0190"/>
    <w:rsid w:val="007D039D"/>
    <w:rsid w:val="007D0B01"/>
    <w:rsid w:val="007D0B11"/>
    <w:rsid w:val="007D0DC6"/>
    <w:rsid w:val="007D120D"/>
    <w:rsid w:val="007D1345"/>
    <w:rsid w:val="007D1531"/>
    <w:rsid w:val="007D153F"/>
    <w:rsid w:val="007D1CAC"/>
    <w:rsid w:val="007D1D04"/>
    <w:rsid w:val="007D1EC1"/>
    <w:rsid w:val="007D2083"/>
    <w:rsid w:val="007D2271"/>
    <w:rsid w:val="007D2366"/>
    <w:rsid w:val="007D2438"/>
    <w:rsid w:val="007D27CA"/>
    <w:rsid w:val="007D2BE5"/>
    <w:rsid w:val="007D2C29"/>
    <w:rsid w:val="007D2C3D"/>
    <w:rsid w:val="007D2F34"/>
    <w:rsid w:val="007D3637"/>
    <w:rsid w:val="007D382F"/>
    <w:rsid w:val="007D3847"/>
    <w:rsid w:val="007D48CF"/>
    <w:rsid w:val="007D4A4B"/>
    <w:rsid w:val="007D4EDB"/>
    <w:rsid w:val="007D5364"/>
    <w:rsid w:val="007D54DA"/>
    <w:rsid w:val="007D560E"/>
    <w:rsid w:val="007D56CB"/>
    <w:rsid w:val="007D5C60"/>
    <w:rsid w:val="007D6712"/>
    <w:rsid w:val="007D6C82"/>
    <w:rsid w:val="007D6D4D"/>
    <w:rsid w:val="007D6F4C"/>
    <w:rsid w:val="007D76A8"/>
    <w:rsid w:val="007D7C34"/>
    <w:rsid w:val="007E00AA"/>
    <w:rsid w:val="007E06D5"/>
    <w:rsid w:val="007E0B27"/>
    <w:rsid w:val="007E0B49"/>
    <w:rsid w:val="007E0CB6"/>
    <w:rsid w:val="007E12D5"/>
    <w:rsid w:val="007E1719"/>
    <w:rsid w:val="007E178A"/>
    <w:rsid w:val="007E184C"/>
    <w:rsid w:val="007E1A71"/>
    <w:rsid w:val="007E1E5F"/>
    <w:rsid w:val="007E2258"/>
    <w:rsid w:val="007E2762"/>
    <w:rsid w:val="007E2FA5"/>
    <w:rsid w:val="007E319A"/>
    <w:rsid w:val="007E3252"/>
    <w:rsid w:val="007E3929"/>
    <w:rsid w:val="007E40B3"/>
    <w:rsid w:val="007E4317"/>
    <w:rsid w:val="007E46A8"/>
    <w:rsid w:val="007E475A"/>
    <w:rsid w:val="007E55FE"/>
    <w:rsid w:val="007E5796"/>
    <w:rsid w:val="007E5832"/>
    <w:rsid w:val="007E5C7E"/>
    <w:rsid w:val="007E5E81"/>
    <w:rsid w:val="007E604B"/>
    <w:rsid w:val="007E62B0"/>
    <w:rsid w:val="007E6394"/>
    <w:rsid w:val="007E6851"/>
    <w:rsid w:val="007E68B4"/>
    <w:rsid w:val="007E6A8A"/>
    <w:rsid w:val="007E6A9C"/>
    <w:rsid w:val="007E7249"/>
    <w:rsid w:val="007E7366"/>
    <w:rsid w:val="007E73F6"/>
    <w:rsid w:val="007E7418"/>
    <w:rsid w:val="007E7663"/>
    <w:rsid w:val="007E7783"/>
    <w:rsid w:val="007E79BC"/>
    <w:rsid w:val="007F0011"/>
    <w:rsid w:val="007F0702"/>
    <w:rsid w:val="007F0D0D"/>
    <w:rsid w:val="007F1365"/>
    <w:rsid w:val="007F168A"/>
    <w:rsid w:val="007F176C"/>
    <w:rsid w:val="007F1D45"/>
    <w:rsid w:val="007F23EA"/>
    <w:rsid w:val="007F25A5"/>
    <w:rsid w:val="007F2A4A"/>
    <w:rsid w:val="007F2A7C"/>
    <w:rsid w:val="007F3124"/>
    <w:rsid w:val="007F365E"/>
    <w:rsid w:val="007F3F65"/>
    <w:rsid w:val="007F4119"/>
    <w:rsid w:val="007F4473"/>
    <w:rsid w:val="007F46A1"/>
    <w:rsid w:val="007F48D6"/>
    <w:rsid w:val="007F4ADC"/>
    <w:rsid w:val="007F4B78"/>
    <w:rsid w:val="007F4C42"/>
    <w:rsid w:val="007F585B"/>
    <w:rsid w:val="007F5927"/>
    <w:rsid w:val="007F600F"/>
    <w:rsid w:val="007F6217"/>
    <w:rsid w:val="007F62C3"/>
    <w:rsid w:val="007F65FB"/>
    <w:rsid w:val="007F673E"/>
    <w:rsid w:val="007F6848"/>
    <w:rsid w:val="007F6C11"/>
    <w:rsid w:val="007F6CD7"/>
    <w:rsid w:val="007F6D4B"/>
    <w:rsid w:val="007F6FA6"/>
    <w:rsid w:val="007F723B"/>
    <w:rsid w:val="007F7ACF"/>
    <w:rsid w:val="007F7B1F"/>
    <w:rsid w:val="007F7EEE"/>
    <w:rsid w:val="00800305"/>
    <w:rsid w:val="0080052D"/>
    <w:rsid w:val="008006F9"/>
    <w:rsid w:val="00800A70"/>
    <w:rsid w:val="00801036"/>
    <w:rsid w:val="008011A8"/>
    <w:rsid w:val="00801243"/>
    <w:rsid w:val="0080151B"/>
    <w:rsid w:val="00801B70"/>
    <w:rsid w:val="00801BDA"/>
    <w:rsid w:val="00801E41"/>
    <w:rsid w:val="0080241D"/>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646"/>
    <w:rsid w:val="00807E19"/>
    <w:rsid w:val="008102ED"/>
    <w:rsid w:val="00810424"/>
    <w:rsid w:val="00810624"/>
    <w:rsid w:val="00810D6A"/>
    <w:rsid w:val="00810E49"/>
    <w:rsid w:val="0081125D"/>
    <w:rsid w:val="00811580"/>
    <w:rsid w:val="008115B7"/>
    <w:rsid w:val="00811715"/>
    <w:rsid w:val="008117D3"/>
    <w:rsid w:val="0081188A"/>
    <w:rsid w:val="00811A7E"/>
    <w:rsid w:val="00811ECF"/>
    <w:rsid w:val="0081205A"/>
    <w:rsid w:val="00812810"/>
    <w:rsid w:val="00812B35"/>
    <w:rsid w:val="00812BCB"/>
    <w:rsid w:val="00812D0F"/>
    <w:rsid w:val="00813045"/>
    <w:rsid w:val="00813165"/>
    <w:rsid w:val="0081321A"/>
    <w:rsid w:val="00813380"/>
    <w:rsid w:val="00813484"/>
    <w:rsid w:val="008135BF"/>
    <w:rsid w:val="00813619"/>
    <w:rsid w:val="00813BFC"/>
    <w:rsid w:val="008145BA"/>
    <w:rsid w:val="00814D65"/>
    <w:rsid w:val="00814E8B"/>
    <w:rsid w:val="008154D6"/>
    <w:rsid w:val="00815E22"/>
    <w:rsid w:val="0081633F"/>
    <w:rsid w:val="008168B7"/>
    <w:rsid w:val="008168C7"/>
    <w:rsid w:val="00816EE6"/>
    <w:rsid w:val="008170EC"/>
    <w:rsid w:val="0081729C"/>
    <w:rsid w:val="00817476"/>
    <w:rsid w:val="00817C73"/>
    <w:rsid w:val="00817E6C"/>
    <w:rsid w:val="00820D8C"/>
    <w:rsid w:val="00821428"/>
    <w:rsid w:val="00821705"/>
    <w:rsid w:val="00821C07"/>
    <w:rsid w:val="00821F60"/>
    <w:rsid w:val="00822003"/>
    <w:rsid w:val="008223F8"/>
    <w:rsid w:val="00822496"/>
    <w:rsid w:val="00822994"/>
    <w:rsid w:val="00822B54"/>
    <w:rsid w:val="0082335E"/>
    <w:rsid w:val="008233D4"/>
    <w:rsid w:val="008236E5"/>
    <w:rsid w:val="008241E2"/>
    <w:rsid w:val="00824376"/>
    <w:rsid w:val="008248B0"/>
    <w:rsid w:val="008248C3"/>
    <w:rsid w:val="00824A74"/>
    <w:rsid w:val="008252E5"/>
    <w:rsid w:val="00825475"/>
    <w:rsid w:val="00825699"/>
    <w:rsid w:val="008256E3"/>
    <w:rsid w:val="00825A26"/>
    <w:rsid w:val="00825E83"/>
    <w:rsid w:val="00826FBD"/>
    <w:rsid w:val="0082732F"/>
    <w:rsid w:val="00827899"/>
    <w:rsid w:val="008278D4"/>
    <w:rsid w:val="00827A08"/>
    <w:rsid w:val="00827BA1"/>
    <w:rsid w:val="00827D03"/>
    <w:rsid w:val="00827D28"/>
    <w:rsid w:val="008301C1"/>
    <w:rsid w:val="008301DB"/>
    <w:rsid w:val="0083024A"/>
    <w:rsid w:val="00830437"/>
    <w:rsid w:val="008308C4"/>
    <w:rsid w:val="00831012"/>
    <w:rsid w:val="00832152"/>
    <w:rsid w:val="008321AA"/>
    <w:rsid w:val="0083229F"/>
    <w:rsid w:val="008325B6"/>
    <w:rsid w:val="008327AC"/>
    <w:rsid w:val="008329DF"/>
    <w:rsid w:val="00833220"/>
    <w:rsid w:val="00833361"/>
    <w:rsid w:val="00833562"/>
    <w:rsid w:val="00833809"/>
    <w:rsid w:val="00833BE6"/>
    <w:rsid w:val="00833EAC"/>
    <w:rsid w:val="008341D9"/>
    <w:rsid w:val="008348D0"/>
    <w:rsid w:val="00834BC8"/>
    <w:rsid w:val="00834BF3"/>
    <w:rsid w:val="00835228"/>
    <w:rsid w:val="00835586"/>
    <w:rsid w:val="008355A8"/>
    <w:rsid w:val="0083566A"/>
    <w:rsid w:val="00835921"/>
    <w:rsid w:val="00835BF2"/>
    <w:rsid w:val="00835C93"/>
    <w:rsid w:val="00835D6D"/>
    <w:rsid w:val="00835DC2"/>
    <w:rsid w:val="008361FD"/>
    <w:rsid w:val="00836578"/>
    <w:rsid w:val="00836CC1"/>
    <w:rsid w:val="00836CD7"/>
    <w:rsid w:val="0083778B"/>
    <w:rsid w:val="0083788C"/>
    <w:rsid w:val="00837974"/>
    <w:rsid w:val="00837A87"/>
    <w:rsid w:val="00840160"/>
    <w:rsid w:val="008404D2"/>
    <w:rsid w:val="008405BB"/>
    <w:rsid w:val="0084083E"/>
    <w:rsid w:val="00840A0D"/>
    <w:rsid w:val="00840AAD"/>
    <w:rsid w:val="00840E3E"/>
    <w:rsid w:val="00841482"/>
    <w:rsid w:val="008417EC"/>
    <w:rsid w:val="00841922"/>
    <w:rsid w:val="00841C3D"/>
    <w:rsid w:val="00841CBB"/>
    <w:rsid w:val="008420A7"/>
    <w:rsid w:val="00843058"/>
    <w:rsid w:val="0084329E"/>
    <w:rsid w:val="008435B1"/>
    <w:rsid w:val="008435EC"/>
    <w:rsid w:val="008437D1"/>
    <w:rsid w:val="008438A7"/>
    <w:rsid w:val="00843AD4"/>
    <w:rsid w:val="00844258"/>
    <w:rsid w:val="0084426A"/>
    <w:rsid w:val="00844897"/>
    <w:rsid w:val="00844AAA"/>
    <w:rsid w:val="00844FAA"/>
    <w:rsid w:val="0084523B"/>
    <w:rsid w:val="0084555D"/>
    <w:rsid w:val="008459DD"/>
    <w:rsid w:val="00845CB5"/>
    <w:rsid w:val="008462BA"/>
    <w:rsid w:val="0084646F"/>
    <w:rsid w:val="00846BAB"/>
    <w:rsid w:val="00847056"/>
    <w:rsid w:val="0084720E"/>
    <w:rsid w:val="00847D60"/>
    <w:rsid w:val="00850264"/>
    <w:rsid w:val="008502BD"/>
    <w:rsid w:val="00850648"/>
    <w:rsid w:val="008506F9"/>
    <w:rsid w:val="00850C11"/>
    <w:rsid w:val="00850FF1"/>
    <w:rsid w:val="008512EE"/>
    <w:rsid w:val="0085152E"/>
    <w:rsid w:val="008517EF"/>
    <w:rsid w:val="008518B0"/>
    <w:rsid w:val="008519C5"/>
    <w:rsid w:val="00851B6D"/>
    <w:rsid w:val="00851D0D"/>
    <w:rsid w:val="00851E28"/>
    <w:rsid w:val="008525FA"/>
    <w:rsid w:val="00852782"/>
    <w:rsid w:val="00853002"/>
    <w:rsid w:val="00853716"/>
    <w:rsid w:val="00853961"/>
    <w:rsid w:val="008539F4"/>
    <w:rsid w:val="00853C94"/>
    <w:rsid w:val="00853CCA"/>
    <w:rsid w:val="00853D66"/>
    <w:rsid w:val="0085432E"/>
    <w:rsid w:val="008543E8"/>
    <w:rsid w:val="00854DBC"/>
    <w:rsid w:val="00854EF0"/>
    <w:rsid w:val="00855254"/>
    <w:rsid w:val="008556A8"/>
    <w:rsid w:val="00855C1B"/>
    <w:rsid w:val="00855F32"/>
    <w:rsid w:val="00856441"/>
    <w:rsid w:val="00856570"/>
    <w:rsid w:val="00856CB6"/>
    <w:rsid w:val="00856CD4"/>
    <w:rsid w:val="00856EB8"/>
    <w:rsid w:val="00856F57"/>
    <w:rsid w:val="00856F9E"/>
    <w:rsid w:val="00857758"/>
    <w:rsid w:val="00857CB7"/>
    <w:rsid w:val="00860496"/>
    <w:rsid w:val="008604AB"/>
    <w:rsid w:val="0086055D"/>
    <w:rsid w:val="008609D2"/>
    <w:rsid w:val="00860D5A"/>
    <w:rsid w:val="00860FF7"/>
    <w:rsid w:val="0086112A"/>
    <w:rsid w:val="008619B6"/>
    <w:rsid w:val="00861DD7"/>
    <w:rsid w:val="008620D8"/>
    <w:rsid w:val="0086224F"/>
    <w:rsid w:val="00862665"/>
    <w:rsid w:val="00862B04"/>
    <w:rsid w:val="00863552"/>
    <w:rsid w:val="008635C4"/>
    <w:rsid w:val="008638CF"/>
    <w:rsid w:val="00863C73"/>
    <w:rsid w:val="00863D08"/>
    <w:rsid w:val="00863DF4"/>
    <w:rsid w:val="008641C7"/>
    <w:rsid w:val="00864467"/>
    <w:rsid w:val="00864789"/>
    <w:rsid w:val="00864AE3"/>
    <w:rsid w:val="00864E82"/>
    <w:rsid w:val="00865ECD"/>
    <w:rsid w:val="0086611F"/>
    <w:rsid w:val="008661B2"/>
    <w:rsid w:val="0086649B"/>
    <w:rsid w:val="00866680"/>
    <w:rsid w:val="00866803"/>
    <w:rsid w:val="008668EE"/>
    <w:rsid w:val="00867C00"/>
    <w:rsid w:val="00867C98"/>
    <w:rsid w:val="00867F1A"/>
    <w:rsid w:val="008702C8"/>
    <w:rsid w:val="0087045C"/>
    <w:rsid w:val="008704AE"/>
    <w:rsid w:val="00870516"/>
    <w:rsid w:val="008705C5"/>
    <w:rsid w:val="00870BCC"/>
    <w:rsid w:val="00870ED8"/>
    <w:rsid w:val="00870F44"/>
    <w:rsid w:val="00871C66"/>
    <w:rsid w:val="00871C69"/>
    <w:rsid w:val="00871C9D"/>
    <w:rsid w:val="00871F2E"/>
    <w:rsid w:val="00872095"/>
    <w:rsid w:val="008720D3"/>
    <w:rsid w:val="0087271F"/>
    <w:rsid w:val="008728D0"/>
    <w:rsid w:val="00872C1B"/>
    <w:rsid w:val="00873151"/>
    <w:rsid w:val="00873275"/>
    <w:rsid w:val="008733E6"/>
    <w:rsid w:val="008741C3"/>
    <w:rsid w:val="008742C5"/>
    <w:rsid w:val="0087471D"/>
    <w:rsid w:val="00874796"/>
    <w:rsid w:val="008747D7"/>
    <w:rsid w:val="008747EC"/>
    <w:rsid w:val="00875F93"/>
    <w:rsid w:val="008768A4"/>
    <w:rsid w:val="00876917"/>
    <w:rsid w:val="00876C7F"/>
    <w:rsid w:val="00876D61"/>
    <w:rsid w:val="00876E38"/>
    <w:rsid w:val="00876F7E"/>
    <w:rsid w:val="0087708A"/>
    <w:rsid w:val="00877443"/>
    <w:rsid w:val="00877700"/>
    <w:rsid w:val="008779FC"/>
    <w:rsid w:val="00877DE0"/>
    <w:rsid w:val="00877EFB"/>
    <w:rsid w:val="0088008C"/>
    <w:rsid w:val="00880445"/>
    <w:rsid w:val="00880B1C"/>
    <w:rsid w:val="00880EA2"/>
    <w:rsid w:val="00882012"/>
    <w:rsid w:val="00882136"/>
    <w:rsid w:val="008828BD"/>
    <w:rsid w:val="00882D51"/>
    <w:rsid w:val="00882D70"/>
    <w:rsid w:val="00882DA6"/>
    <w:rsid w:val="00883990"/>
    <w:rsid w:val="00883CE1"/>
    <w:rsid w:val="0088424B"/>
    <w:rsid w:val="0088444B"/>
    <w:rsid w:val="008848C7"/>
    <w:rsid w:val="00884A23"/>
    <w:rsid w:val="00884C5B"/>
    <w:rsid w:val="00884D08"/>
    <w:rsid w:val="008854F5"/>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5FF"/>
    <w:rsid w:val="0088761C"/>
    <w:rsid w:val="00887A05"/>
    <w:rsid w:val="00887B80"/>
    <w:rsid w:val="00887FEB"/>
    <w:rsid w:val="008901DA"/>
    <w:rsid w:val="008906ED"/>
    <w:rsid w:val="008910E0"/>
    <w:rsid w:val="00891133"/>
    <w:rsid w:val="0089123E"/>
    <w:rsid w:val="0089148C"/>
    <w:rsid w:val="008917EA"/>
    <w:rsid w:val="00891D37"/>
    <w:rsid w:val="00891E5F"/>
    <w:rsid w:val="008920BE"/>
    <w:rsid w:val="0089281D"/>
    <w:rsid w:val="00892A84"/>
    <w:rsid w:val="00892C9A"/>
    <w:rsid w:val="00893914"/>
    <w:rsid w:val="00893B4E"/>
    <w:rsid w:val="00893CC2"/>
    <w:rsid w:val="0089424A"/>
    <w:rsid w:val="008943CD"/>
    <w:rsid w:val="00894759"/>
    <w:rsid w:val="00894B32"/>
    <w:rsid w:val="00894BF4"/>
    <w:rsid w:val="00894BFE"/>
    <w:rsid w:val="00894E5B"/>
    <w:rsid w:val="008951E1"/>
    <w:rsid w:val="008954B2"/>
    <w:rsid w:val="00895977"/>
    <w:rsid w:val="00895B24"/>
    <w:rsid w:val="00895B30"/>
    <w:rsid w:val="00895F3B"/>
    <w:rsid w:val="00896413"/>
    <w:rsid w:val="0089648F"/>
    <w:rsid w:val="0089671B"/>
    <w:rsid w:val="008969F9"/>
    <w:rsid w:val="00896A34"/>
    <w:rsid w:val="00896A6B"/>
    <w:rsid w:val="00896C68"/>
    <w:rsid w:val="00896CBA"/>
    <w:rsid w:val="00896F76"/>
    <w:rsid w:val="00897DEC"/>
    <w:rsid w:val="008A0308"/>
    <w:rsid w:val="008A048D"/>
    <w:rsid w:val="008A0B0A"/>
    <w:rsid w:val="008A0BDE"/>
    <w:rsid w:val="008A0C58"/>
    <w:rsid w:val="008A0EAA"/>
    <w:rsid w:val="008A0EDF"/>
    <w:rsid w:val="008A0FC6"/>
    <w:rsid w:val="008A1200"/>
    <w:rsid w:val="008A1383"/>
    <w:rsid w:val="008A1554"/>
    <w:rsid w:val="008A229A"/>
    <w:rsid w:val="008A23F4"/>
    <w:rsid w:val="008A24D8"/>
    <w:rsid w:val="008A2556"/>
    <w:rsid w:val="008A25F0"/>
    <w:rsid w:val="008A2C14"/>
    <w:rsid w:val="008A2F0A"/>
    <w:rsid w:val="008A31B0"/>
    <w:rsid w:val="008A328B"/>
    <w:rsid w:val="008A3C56"/>
    <w:rsid w:val="008A3F19"/>
    <w:rsid w:val="008A3F4C"/>
    <w:rsid w:val="008A4461"/>
    <w:rsid w:val="008A4AD4"/>
    <w:rsid w:val="008A4CFF"/>
    <w:rsid w:val="008A4D34"/>
    <w:rsid w:val="008A4DFC"/>
    <w:rsid w:val="008A5271"/>
    <w:rsid w:val="008A528A"/>
    <w:rsid w:val="008A5603"/>
    <w:rsid w:val="008A5647"/>
    <w:rsid w:val="008A5A9E"/>
    <w:rsid w:val="008A5EA8"/>
    <w:rsid w:val="008A68B0"/>
    <w:rsid w:val="008A6964"/>
    <w:rsid w:val="008A6AA0"/>
    <w:rsid w:val="008A6AFB"/>
    <w:rsid w:val="008A6C60"/>
    <w:rsid w:val="008A6EC1"/>
    <w:rsid w:val="008A6FD3"/>
    <w:rsid w:val="008A7852"/>
    <w:rsid w:val="008A7A7F"/>
    <w:rsid w:val="008A7D2A"/>
    <w:rsid w:val="008B0331"/>
    <w:rsid w:val="008B03BA"/>
    <w:rsid w:val="008B0534"/>
    <w:rsid w:val="008B05A7"/>
    <w:rsid w:val="008B0B7D"/>
    <w:rsid w:val="008B0D97"/>
    <w:rsid w:val="008B0E4F"/>
    <w:rsid w:val="008B1989"/>
    <w:rsid w:val="008B265C"/>
    <w:rsid w:val="008B277D"/>
    <w:rsid w:val="008B2827"/>
    <w:rsid w:val="008B2B9E"/>
    <w:rsid w:val="008B2DC1"/>
    <w:rsid w:val="008B2EC5"/>
    <w:rsid w:val="008B2F7F"/>
    <w:rsid w:val="008B33A5"/>
    <w:rsid w:val="008B359D"/>
    <w:rsid w:val="008B35EC"/>
    <w:rsid w:val="008B3602"/>
    <w:rsid w:val="008B3807"/>
    <w:rsid w:val="008B3C30"/>
    <w:rsid w:val="008B4033"/>
    <w:rsid w:val="008B4051"/>
    <w:rsid w:val="008B42D3"/>
    <w:rsid w:val="008B4888"/>
    <w:rsid w:val="008B48B5"/>
    <w:rsid w:val="008B48EF"/>
    <w:rsid w:val="008B4ABB"/>
    <w:rsid w:val="008B4B87"/>
    <w:rsid w:val="008B525F"/>
    <w:rsid w:val="008B5FF9"/>
    <w:rsid w:val="008B60D5"/>
    <w:rsid w:val="008B6206"/>
    <w:rsid w:val="008B6838"/>
    <w:rsid w:val="008B692B"/>
    <w:rsid w:val="008B6A19"/>
    <w:rsid w:val="008B6D1E"/>
    <w:rsid w:val="008B743E"/>
    <w:rsid w:val="008B75B2"/>
    <w:rsid w:val="008B7E4C"/>
    <w:rsid w:val="008B7FC2"/>
    <w:rsid w:val="008B7FC7"/>
    <w:rsid w:val="008C0045"/>
    <w:rsid w:val="008C05B1"/>
    <w:rsid w:val="008C08B2"/>
    <w:rsid w:val="008C0BE7"/>
    <w:rsid w:val="008C0C6B"/>
    <w:rsid w:val="008C10E6"/>
    <w:rsid w:val="008C1B95"/>
    <w:rsid w:val="008C1B97"/>
    <w:rsid w:val="008C2107"/>
    <w:rsid w:val="008C254A"/>
    <w:rsid w:val="008C26B1"/>
    <w:rsid w:val="008C2B22"/>
    <w:rsid w:val="008C3414"/>
    <w:rsid w:val="008C3726"/>
    <w:rsid w:val="008C4479"/>
    <w:rsid w:val="008C466B"/>
    <w:rsid w:val="008C4ABA"/>
    <w:rsid w:val="008C4C06"/>
    <w:rsid w:val="008C4D1C"/>
    <w:rsid w:val="008C4F9A"/>
    <w:rsid w:val="008C567A"/>
    <w:rsid w:val="008C578A"/>
    <w:rsid w:val="008C58E2"/>
    <w:rsid w:val="008C5A2F"/>
    <w:rsid w:val="008C5F24"/>
    <w:rsid w:val="008C6693"/>
    <w:rsid w:val="008C699A"/>
    <w:rsid w:val="008C6B82"/>
    <w:rsid w:val="008C6F2F"/>
    <w:rsid w:val="008C6F5B"/>
    <w:rsid w:val="008C70F4"/>
    <w:rsid w:val="008C75C7"/>
    <w:rsid w:val="008C7909"/>
    <w:rsid w:val="008C7968"/>
    <w:rsid w:val="008C7A72"/>
    <w:rsid w:val="008C7AB1"/>
    <w:rsid w:val="008D0A63"/>
    <w:rsid w:val="008D0EFE"/>
    <w:rsid w:val="008D11B7"/>
    <w:rsid w:val="008D142B"/>
    <w:rsid w:val="008D18E6"/>
    <w:rsid w:val="008D1A5C"/>
    <w:rsid w:val="008D1D9A"/>
    <w:rsid w:val="008D1E1D"/>
    <w:rsid w:val="008D1FAF"/>
    <w:rsid w:val="008D2212"/>
    <w:rsid w:val="008D24DA"/>
    <w:rsid w:val="008D25A6"/>
    <w:rsid w:val="008D2881"/>
    <w:rsid w:val="008D2C95"/>
    <w:rsid w:val="008D32BE"/>
    <w:rsid w:val="008D32F6"/>
    <w:rsid w:val="008D34C2"/>
    <w:rsid w:val="008D3A9E"/>
    <w:rsid w:val="008D3C0E"/>
    <w:rsid w:val="008D3D61"/>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71"/>
    <w:rsid w:val="008D64D5"/>
    <w:rsid w:val="008D6742"/>
    <w:rsid w:val="008D72D2"/>
    <w:rsid w:val="008D777A"/>
    <w:rsid w:val="008D7B69"/>
    <w:rsid w:val="008D7CF2"/>
    <w:rsid w:val="008D7ED7"/>
    <w:rsid w:val="008E063F"/>
    <w:rsid w:val="008E08FB"/>
    <w:rsid w:val="008E098E"/>
    <w:rsid w:val="008E0995"/>
    <w:rsid w:val="008E0AD8"/>
    <w:rsid w:val="008E0BAF"/>
    <w:rsid w:val="008E0CFD"/>
    <w:rsid w:val="008E1105"/>
    <w:rsid w:val="008E1B41"/>
    <w:rsid w:val="008E1BA8"/>
    <w:rsid w:val="008E1BD8"/>
    <w:rsid w:val="008E2B29"/>
    <w:rsid w:val="008E3204"/>
    <w:rsid w:val="008E34CE"/>
    <w:rsid w:val="008E3518"/>
    <w:rsid w:val="008E3ABE"/>
    <w:rsid w:val="008E3BC5"/>
    <w:rsid w:val="008E4153"/>
    <w:rsid w:val="008E42D4"/>
    <w:rsid w:val="008E460D"/>
    <w:rsid w:val="008E5039"/>
    <w:rsid w:val="008E5331"/>
    <w:rsid w:val="008E55B0"/>
    <w:rsid w:val="008E55E9"/>
    <w:rsid w:val="008E56F2"/>
    <w:rsid w:val="008E57E9"/>
    <w:rsid w:val="008E595B"/>
    <w:rsid w:val="008E619B"/>
    <w:rsid w:val="008E6253"/>
    <w:rsid w:val="008E66E5"/>
    <w:rsid w:val="008E6ED1"/>
    <w:rsid w:val="008E711E"/>
    <w:rsid w:val="008E7D7B"/>
    <w:rsid w:val="008F09A8"/>
    <w:rsid w:val="008F0E1A"/>
    <w:rsid w:val="008F0FD4"/>
    <w:rsid w:val="008F12D8"/>
    <w:rsid w:val="008F12E3"/>
    <w:rsid w:val="008F164B"/>
    <w:rsid w:val="008F1A6E"/>
    <w:rsid w:val="008F1D9F"/>
    <w:rsid w:val="008F2333"/>
    <w:rsid w:val="008F234F"/>
    <w:rsid w:val="008F2644"/>
    <w:rsid w:val="008F2813"/>
    <w:rsid w:val="008F292E"/>
    <w:rsid w:val="008F2935"/>
    <w:rsid w:val="008F2C7A"/>
    <w:rsid w:val="008F2E5B"/>
    <w:rsid w:val="008F2EA9"/>
    <w:rsid w:val="008F310F"/>
    <w:rsid w:val="008F3904"/>
    <w:rsid w:val="008F3AB8"/>
    <w:rsid w:val="008F47A3"/>
    <w:rsid w:val="008F4A4A"/>
    <w:rsid w:val="008F4D08"/>
    <w:rsid w:val="008F4E5F"/>
    <w:rsid w:val="008F504C"/>
    <w:rsid w:val="008F53F8"/>
    <w:rsid w:val="008F54DE"/>
    <w:rsid w:val="008F5638"/>
    <w:rsid w:val="008F56CB"/>
    <w:rsid w:val="008F5E45"/>
    <w:rsid w:val="008F5E92"/>
    <w:rsid w:val="008F5ECE"/>
    <w:rsid w:val="008F60AA"/>
    <w:rsid w:val="008F60E4"/>
    <w:rsid w:val="008F635E"/>
    <w:rsid w:val="008F6A1B"/>
    <w:rsid w:val="008F6A39"/>
    <w:rsid w:val="008F6EB6"/>
    <w:rsid w:val="008F7258"/>
    <w:rsid w:val="008F7D30"/>
    <w:rsid w:val="009002EC"/>
    <w:rsid w:val="009006DC"/>
    <w:rsid w:val="009008AE"/>
    <w:rsid w:val="00900913"/>
    <w:rsid w:val="00900A8E"/>
    <w:rsid w:val="00900C39"/>
    <w:rsid w:val="0090155D"/>
    <w:rsid w:val="0090169C"/>
    <w:rsid w:val="00901847"/>
    <w:rsid w:val="00901945"/>
    <w:rsid w:val="00901A1D"/>
    <w:rsid w:val="00901A4D"/>
    <w:rsid w:val="00901CA3"/>
    <w:rsid w:val="00901D16"/>
    <w:rsid w:val="00902191"/>
    <w:rsid w:val="0090258A"/>
    <w:rsid w:val="009025AF"/>
    <w:rsid w:val="00902696"/>
    <w:rsid w:val="009032E9"/>
    <w:rsid w:val="009034F0"/>
    <w:rsid w:val="00903537"/>
    <w:rsid w:val="00903784"/>
    <w:rsid w:val="00903827"/>
    <w:rsid w:val="00903974"/>
    <w:rsid w:val="00903A0B"/>
    <w:rsid w:val="00903C7C"/>
    <w:rsid w:val="00904101"/>
    <w:rsid w:val="009047A6"/>
    <w:rsid w:val="00904910"/>
    <w:rsid w:val="00904BBC"/>
    <w:rsid w:val="00904BC5"/>
    <w:rsid w:val="00904CF0"/>
    <w:rsid w:val="00904DCD"/>
    <w:rsid w:val="00905442"/>
    <w:rsid w:val="00905625"/>
    <w:rsid w:val="00905B26"/>
    <w:rsid w:val="00905C28"/>
    <w:rsid w:val="009060C9"/>
    <w:rsid w:val="0090634D"/>
    <w:rsid w:val="00906368"/>
    <w:rsid w:val="00906396"/>
    <w:rsid w:val="0090656B"/>
    <w:rsid w:val="00906B25"/>
    <w:rsid w:val="00906FBE"/>
    <w:rsid w:val="0090701A"/>
    <w:rsid w:val="009070F3"/>
    <w:rsid w:val="0090782C"/>
    <w:rsid w:val="00907985"/>
    <w:rsid w:val="00910107"/>
    <w:rsid w:val="00910184"/>
    <w:rsid w:val="0091034A"/>
    <w:rsid w:val="00910673"/>
    <w:rsid w:val="0091089B"/>
    <w:rsid w:val="009109C6"/>
    <w:rsid w:val="00911192"/>
    <w:rsid w:val="0091143C"/>
    <w:rsid w:val="009115C4"/>
    <w:rsid w:val="009115DD"/>
    <w:rsid w:val="0091197C"/>
    <w:rsid w:val="00911E97"/>
    <w:rsid w:val="00912014"/>
    <w:rsid w:val="009121AF"/>
    <w:rsid w:val="00912B35"/>
    <w:rsid w:val="00912DAE"/>
    <w:rsid w:val="009130D3"/>
    <w:rsid w:val="009138A1"/>
    <w:rsid w:val="009138AB"/>
    <w:rsid w:val="00914197"/>
    <w:rsid w:val="009142F1"/>
    <w:rsid w:val="009147CE"/>
    <w:rsid w:val="009151D3"/>
    <w:rsid w:val="009155CE"/>
    <w:rsid w:val="00915866"/>
    <w:rsid w:val="0091597B"/>
    <w:rsid w:val="00915AC0"/>
    <w:rsid w:val="00915DD2"/>
    <w:rsid w:val="00915E27"/>
    <w:rsid w:val="00916031"/>
    <w:rsid w:val="009160A7"/>
    <w:rsid w:val="009163AD"/>
    <w:rsid w:val="00916944"/>
    <w:rsid w:val="009169FB"/>
    <w:rsid w:val="00916B68"/>
    <w:rsid w:val="00916DA1"/>
    <w:rsid w:val="00916E04"/>
    <w:rsid w:val="00917351"/>
    <w:rsid w:val="0091774F"/>
    <w:rsid w:val="00917941"/>
    <w:rsid w:val="00917C2A"/>
    <w:rsid w:val="00917F35"/>
    <w:rsid w:val="00917FFC"/>
    <w:rsid w:val="0092007C"/>
    <w:rsid w:val="00920284"/>
    <w:rsid w:val="009202DD"/>
    <w:rsid w:val="00920C00"/>
    <w:rsid w:val="00920ED7"/>
    <w:rsid w:val="00921097"/>
    <w:rsid w:val="0092109D"/>
    <w:rsid w:val="00921432"/>
    <w:rsid w:val="00921946"/>
    <w:rsid w:val="00921A9E"/>
    <w:rsid w:val="00921CED"/>
    <w:rsid w:val="00921D4C"/>
    <w:rsid w:val="0092225E"/>
    <w:rsid w:val="009223EE"/>
    <w:rsid w:val="00922ADD"/>
    <w:rsid w:val="00922BB7"/>
    <w:rsid w:val="00922DD2"/>
    <w:rsid w:val="0092314A"/>
    <w:rsid w:val="00923225"/>
    <w:rsid w:val="0092358D"/>
    <w:rsid w:val="0092372A"/>
    <w:rsid w:val="00923DFA"/>
    <w:rsid w:val="00923E80"/>
    <w:rsid w:val="00923F62"/>
    <w:rsid w:val="00924384"/>
    <w:rsid w:val="00924A16"/>
    <w:rsid w:val="00924B50"/>
    <w:rsid w:val="00924C45"/>
    <w:rsid w:val="00924F9C"/>
    <w:rsid w:val="00925488"/>
    <w:rsid w:val="009255A4"/>
    <w:rsid w:val="0092576A"/>
    <w:rsid w:val="00925D05"/>
    <w:rsid w:val="00925D8E"/>
    <w:rsid w:val="009260F9"/>
    <w:rsid w:val="009262C6"/>
    <w:rsid w:val="009262CC"/>
    <w:rsid w:val="00926354"/>
    <w:rsid w:val="00926557"/>
    <w:rsid w:val="009265BB"/>
    <w:rsid w:val="00926E65"/>
    <w:rsid w:val="00926F25"/>
    <w:rsid w:val="00926F4F"/>
    <w:rsid w:val="0092719F"/>
    <w:rsid w:val="00927BE0"/>
    <w:rsid w:val="00927F0F"/>
    <w:rsid w:val="00927FD1"/>
    <w:rsid w:val="00930497"/>
    <w:rsid w:val="00930629"/>
    <w:rsid w:val="009309DE"/>
    <w:rsid w:val="00930AAA"/>
    <w:rsid w:val="00930E3E"/>
    <w:rsid w:val="009312C3"/>
    <w:rsid w:val="009313E3"/>
    <w:rsid w:val="00931452"/>
    <w:rsid w:val="00931AF9"/>
    <w:rsid w:val="00932794"/>
    <w:rsid w:val="00932800"/>
    <w:rsid w:val="00932911"/>
    <w:rsid w:val="00932B13"/>
    <w:rsid w:val="00932BA8"/>
    <w:rsid w:val="00932F17"/>
    <w:rsid w:val="009337C1"/>
    <w:rsid w:val="009339E5"/>
    <w:rsid w:val="00933DE9"/>
    <w:rsid w:val="00933DFA"/>
    <w:rsid w:val="00933F29"/>
    <w:rsid w:val="0093445F"/>
    <w:rsid w:val="0093460D"/>
    <w:rsid w:val="0093471F"/>
    <w:rsid w:val="009347F4"/>
    <w:rsid w:val="0093489D"/>
    <w:rsid w:val="00934B6A"/>
    <w:rsid w:val="00934C7B"/>
    <w:rsid w:val="00934CDC"/>
    <w:rsid w:val="0093535C"/>
    <w:rsid w:val="009356DD"/>
    <w:rsid w:val="00935892"/>
    <w:rsid w:val="00935C66"/>
    <w:rsid w:val="00935F7A"/>
    <w:rsid w:val="009364EB"/>
    <w:rsid w:val="00936F01"/>
    <w:rsid w:val="009374F0"/>
    <w:rsid w:val="0093755D"/>
    <w:rsid w:val="0093786C"/>
    <w:rsid w:val="00937C59"/>
    <w:rsid w:val="00937CC0"/>
    <w:rsid w:val="00940022"/>
    <w:rsid w:val="00940200"/>
    <w:rsid w:val="009406C7"/>
    <w:rsid w:val="009407FD"/>
    <w:rsid w:val="00940ADC"/>
    <w:rsid w:val="00940BDA"/>
    <w:rsid w:val="00940C0D"/>
    <w:rsid w:val="00941962"/>
    <w:rsid w:val="00941B33"/>
    <w:rsid w:val="00941C3F"/>
    <w:rsid w:val="00941EF0"/>
    <w:rsid w:val="00942482"/>
    <w:rsid w:val="009424FB"/>
    <w:rsid w:val="009426F3"/>
    <w:rsid w:val="00942AD4"/>
    <w:rsid w:val="00942F70"/>
    <w:rsid w:val="00942FDF"/>
    <w:rsid w:val="00943181"/>
    <w:rsid w:val="00943601"/>
    <w:rsid w:val="009437FA"/>
    <w:rsid w:val="0094382E"/>
    <w:rsid w:val="009438EE"/>
    <w:rsid w:val="00943A0C"/>
    <w:rsid w:val="00943AA1"/>
    <w:rsid w:val="00943AB3"/>
    <w:rsid w:val="00943EDA"/>
    <w:rsid w:val="00943EF4"/>
    <w:rsid w:val="009440BF"/>
    <w:rsid w:val="009442AE"/>
    <w:rsid w:val="0094466D"/>
    <w:rsid w:val="00944723"/>
    <w:rsid w:val="0094487E"/>
    <w:rsid w:val="00944AB1"/>
    <w:rsid w:val="00944E95"/>
    <w:rsid w:val="00944F3E"/>
    <w:rsid w:val="009450B2"/>
    <w:rsid w:val="009453C3"/>
    <w:rsid w:val="0094555B"/>
    <w:rsid w:val="009465C9"/>
    <w:rsid w:val="00946A3B"/>
    <w:rsid w:val="00946B9D"/>
    <w:rsid w:val="00946E3C"/>
    <w:rsid w:val="009470DF"/>
    <w:rsid w:val="00947571"/>
    <w:rsid w:val="009476D9"/>
    <w:rsid w:val="00947783"/>
    <w:rsid w:val="009477AC"/>
    <w:rsid w:val="009479F7"/>
    <w:rsid w:val="00947A9D"/>
    <w:rsid w:val="00947C87"/>
    <w:rsid w:val="00950963"/>
    <w:rsid w:val="00950C4A"/>
    <w:rsid w:val="00950C9B"/>
    <w:rsid w:val="00950CD5"/>
    <w:rsid w:val="00951388"/>
    <w:rsid w:val="00951472"/>
    <w:rsid w:val="0095158F"/>
    <w:rsid w:val="0095216D"/>
    <w:rsid w:val="0095218D"/>
    <w:rsid w:val="009521BE"/>
    <w:rsid w:val="00952896"/>
    <w:rsid w:val="009529D7"/>
    <w:rsid w:val="009529EA"/>
    <w:rsid w:val="00952A71"/>
    <w:rsid w:val="009531BE"/>
    <w:rsid w:val="0095344F"/>
    <w:rsid w:val="00953B5B"/>
    <w:rsid w:val="00953F45"/>
    <w:rsid w:val="009540A3"/>
    <w:rsid w:val="009542D6"/>
    <w:rsid w:val="00954957"/>
    <w:rsid w:val="00954A4F"/>
    <w:rsid w:val="009552CC"/>
    <w:rsid w:val="00955766"/>
    <w:rsid w:val="009559C8"/>
    <w:rsid w:val="00955C3B"/>
    <w:rsid w:val="00955CBA"/>
    <w:rsid w:val="00956141"/>
    <w:rsid w:val="00956288"/>
    <w:rsid w:val="0095656E"/>
    <w:rsid w:val="009565FA"/>
    <w:rsid w:val="00956880"/>
    <w:rsid w:val="00956C63"/>
    <w:rsid w:val="00956CBA"/>
    <w:rsid w:val="00956D66"/>
    <w:rsid w:val="0095733D"/>
    <w:rsid w:val="009574C8"/>
    <w:rsid w:val="009578AD"/>
    <w:rsid w:val="00957AE8"/>
    <w:rsid w:val="00957D7C"/>
    <w:rsid w:val="00957F2A"/>
    <w:rsid w:val="00957F3C"/>
    <w:rsid w:val="00960012"/>
    <w:rsid w:val="0096023D"/>
    <w:rsid w:val="009603F0"/>
    <w:rsid w:val="00960A76"/>
    <w:rsid w:val="00960ACD"/>
    <w:rsid w:val="00960B5E"/>
    <w:rsid w:val="00960C6A"/>
    <w:rsid w:val="00960EB0"/>
    <w:rsid w:val="00960F3F"/>
    <w:rsid w:val="009611CD"/>
    <w:rsid w:val="009612E9"/>
    <w:rsid w:val="009615E3"/>
    <w:rsid w:val="00961757"/>
    <w:rsid w:val="009618FE"/>
    <w:rsid w:val="00961FDA"/>
    <w:rsid w:val="0096220D"/>
    <w:rsid w:val="009622A6"/>
    <w:rsid w:val="00962520"/>
    <w:rsid w:val="009629A7"/>
    <w:rsid w:val="00962CA5"/>
    <w:rsid w:val="00962E12"/>
    <w:rsid w:val="00963207"/>
    <w:rsid w:val="00963AF0"/>
    <w:rsid w:val="00963BC7"/>
    <w:rsid w:val="00963C7C"/>
    <w:rsid w:val="00963CC1"/>
    <w:rsid w:val="00964D70"/>
    <w:rsid w:val="00965533"/>
    <w:rsid w:val="009657C2"/>
    <w:rsid w:val="009667FE"/>
    <w:rsid w:val="009669C2"/>
    <w:rsid w:val="00966D8C"/>
    <w:rsid w:val="00966FF0"/>
    <w:rsid w:val="0096762A"/>
    <w:rsid w:val="00967BE7"/>
    <w:rsid w:val="00967D70"/>
    <w:rsid w:val="00967F30"/>
    <w:rsid w:val="00967F73"/>
    <w:rsid w:val="00967FE3"/>
    <w:rsid w:val="0097002A"/>
    <w:rsid w:val="0097018E"/>
    <w:rsid w:val="0097047A"/>
    <w:rsid w:val="00970766"/>
    <w:rsid w:val="009709DF"/>
    <w:rsid w:val="00970B58"/>
    <w:rsid w:val="0097111B"/>
    <w:rsid w:val="00971435"/>
    <w:rsid w:val="00971444"/>
    <w:rsid w:val="009716D6"/>
    <w:rsid w:val="0097179D"/>
    <w:rsid w:val="00971B5A"/>
    <w:rsid w:val="00972368"/>
    <w:rsid w:val="009723C6"/>
    <w:rsid w:val="00972C24"/>
    <w:rsid w:val="00972CD9"/>
    <w:rsid w:val="00972EF8"/>
    <w:rsid w:val="00972F57"/>
    <w:rsid w:val="0097306E"/>
    <w:rsid w:val="0097306F"/>
    <w:rsid w:val="0097308F"/>
    <w:rsid w:val="0097355E"/>
    <w:rsid w:val="0097390C"/>
    <w:rsid w:val="00973AE0"/>
    <w:rsid w:val="00973D06"/>
    <w:rsid w:val="00973DE9"/>
    <w:rsid w:val="0097409A"/>
    <w:rsid w:val="009746B4"/>
    <w:rsid w:val="0097492B"/>
    <w:rsid w:val="00974DF7"/>
    <w:rsid w:val="00974E68"/>
    <w:rsid w:val="009755CF"/>
    <w:rsid w:val="00975741"/>
    <w:rsid w:val="009757B8"/>
    <w:rsid w:val="00975976"/>
    <w:rsid w:val="0097630E"/>
    <w:rsid w:val="00976BF6"/>
    <w:rsid w:val="00976C76"/>
    <w:rsid w:val="00976F0F"/>
    <w:rsid w:val="00976F90"/>
    <w:rsid w:val="00977622"/>
    <w:rsid w:val="00977710"/>
    <w:rsid w:val="00977BF2"/>
    <w:rsid w:val="00977D38"/>
    <w:rsid w:val="00980081"/>
    <w:rsid w:val="00980747"/>
    <w:rsid w:val="00980D7C"/>
    <w:rsid w:val="009812F7"/>
    <w:rsid w:val="009818C5"/>
    <w:rsid w:val="0098196E"/>
    <w:rsid w:val="00981C4D"/>
    <w:rsid w:val="00981EE2"/>
    <w:rsid w:val="009823E2"/>
    <w:rsid w:val="00982615"/>
    <w:rsid w:val="00982634"/>
    <w:rsid w:val="00982BCC"/>
    <w:rsid w:val="0098368A"/>
    <w:rsid w:val="009848AA"/>
    <w:rsid w:val="00984C54"/>
    <w:rsid w:val="00984F29"/>
    <w:rsid w:val="009850BE"/>
    <w:rsid w:val="00985270"/>
    <w:rsid w:val="00985377"/>
    <w:rsid w:val="009858FF"/>
    <w:rsid w:val="0098592E"/>
    <w:rsid w:val="00985A33"/>
    <w:rsid w:val="00985DA9"/>
    <w:rsid w:val="009861C4"/>
    <w:rsid w:val="0098623F"/>
    <w:rsid w:val="009866CB"/>
    <w:rsid w:val="00986B73"/>
    <w:rsid w:val="00986FF0"/>
    <w:rsid w:val="0098737D"/>
    <w:rsid w:val="009874E5"/>
    <w:rsid w:val="00987792"/>
    <w:rsid w:val="0098786B"/>
    <w:rsid w:val="00987881"/>
    <w:rsid w:val="00987AEE"/>
    <w:rsid w:val="00987AFF"/>
    <w:rsid w:val="00987CAD"/>
    <w:rsid w:val="00990338"/>
    <w:rsid w:val="0099063B"/>
    <w:rsid w:val="00990B32"/>
    <w:rsid w:val="00991019"/>
    <w:rsid w:val="0099102F"/>
    <w:rsid w:val="00991167"/>
    <w:rsid w:val="0099126E"/>
    <w:rsid w:val="0099188D"/>
    <w:rsid w:val="009918D1"/>
    <w:rsid w:val="00992273"/>
    <w:rsid w:val="0099276F"/>
    <w:rsid w:val="00992A0F"/>
    <w:rsid w:val="00992ACA"/>
    <w:rsid w:val="00992F4A"/>
    <w:rsid w:val="0099301C"/>
    <w:rsid w:val="0099367F"/>
    <w:rsid w:val="009936F4"/>
    <w:rsid w:val="00993A14"/>
    <w:rsid w:val="00993C18"/>
    <w:rsid w:val="00994650"/>
    <w:rsid w:val="00994761"/>
    <w:rsid w:val="00994968"/>
    <w:rsid w:val="00994A15"/>
    <w:rsid w:val="00994AD0"/>
    <w:rsid w:val="009951F0"/>
    <w:rsid w:val="009952E5"/>
    <w:rsid w:val="009954FD"/>
    <w:rsid w:val="0099555D"/>
    <w:rsid w:val="00995B43"/>
    <w:rsid w:val="00995D4B"/>
    <w:rsid w:val="0099612A"/>
    <w:rsid w:val="0099682D"/>
    <w:rsid w:val="00997BF7"/>
    <w:rsid w:val="00997C6B"/>
    <w:rsid w:val="00997C92"/>
    <w:rsid w:val="00997F05"/>
    <w:rsid w:val="00997FE1"/>
    <w:rsid w:val="009A0012"/>
    <w:rsid w:val="009A02B4"/>
    <w:rsid w:val="009A05E8"/>
    <w:rsid w:val="009A090D"/>
    <w:rsid w:val="009A1340"/>
    <w:rsid w:val="009A144F"/>
    <w:rsid w:val="009A15C9"/>
    <w:rsid w:val="009A1911"/>
    <w:rsid w:val="009A1CF9"/>
    <w:rsid w:val="009A203C"/>
    <w:rsid w:val="009A2401"/>
    <w:rsid w:val="009A25E1"/>
    <w:rsid w:val="009A26E2"/>
    <w:rsid w:val="009A274F"/>
    <w:rsid w:val="009A280B"/>
    <w:rsid w:val="009A285F"/>
    <w:rsid w:val="009A2D76"/>
    <w:rsid w:val="009A30FA"/>
    <w:rsid w:val="009A3250"/>
    <w:rsid w:val="009A366D"/>
    <w:rsid w:val="009A367E"/>
    <w:rsid w:val="009A38BF"/>
    <w:rsid w:val="009A3FFD"/>
    <w:rsid w:val="009A41D3"/>
    <w:rsid w:val="009A479F"/>
    <w:rsid w:val="009A4916"/>
    <w:rsid w:val="009A4DB0"/>
    <w:rsid w:val="009A4E28"/>
    <w:rsid w:val="009A4E46"/>
    <w:rsid w:val="009A5AD2"/>
    <w:rsid w:val="009A5B50"/>
    <w:rsid w:val="009A5C13"/>
    <w:rsid w:val="009A60E5"/>
    <w:rsid w:val="009A663B"/>
    <w:rsid w:val="009A67CC"/>
    <w:rsid w:val="009A6821"/>
    <w:rsid w:val="009A6A46"/>
    <w:rsid w:val="009A6B54"/>
    <w:rsid w:val="009A6B91"/>
    <w:rsid w:val="009A6C69"/>
    <w:rsid w:val="009A6D72"/>
    <w:rsid w:val="009A7000"/>
    <w:rsid w:val="009A70E8"/>
    <w:rsid w:val="009A7138"/>
    <w:rsid w:val="009A7257"/>
    <w:rsid w:val="009A79E9"/>
    <w:rsid w:val="009A7A0D"/>
    <w:rsid w:val="009B0016"/>
    <w:rsid w:val="009B00D9"/>
    <w:rsid w:val="009B041B"/>
    <w:rsid w:val="009B055A"/>
    <w:rsid w:val="009B0743"/>
    <w:rsid w:val="009B0814"/>
    <w:rsid w:val="009B106F"/>
    <w:rsid w:val="009B142D"/>
    <w:rsid w:val="009B1B3F"/>
    <w:rsid w:val="009B2364"/>
    <w:rsid w:val="009B3177"/>
    <w:rsid w:val="009B356F"/>
    <w:rsid w:val="009B409A"/>
    <w:rsid w:val="009B49FC"/>
    <w:rsid w:val="009B4B03"/>
    <w:rsid w:val="009B4F08"/>
    <w:rsid w:val="009B4F34"/>
    <w:rsid w:val="009B513C"/>
    <w:rsid w:val="009B5FAF"/>
    <w:rsid w:val="009B6172"/>
    <w:rsid w:val="009B618F"/>
    <w:rsid w:val="009B67D1"/>
    <w:rsid w:val="009B681A"/>
    <w:rsid w:val="009B70C0"/>
    <w:rsid w:val="009B75F0"/>
    <w:rsid w:val="009C0180"/>
    <w:rsid w:val="009C026B"/>
    <w:rsid w:val="009C0387"/>
    <w:rsid w:val="009C0630"/>
    <w:rsid w:val="009C0915"/>
    <w:rsid w:val="009C0AA3"/>
    <w:rsid w:val="009C12C8"/>
    <w:rsid w:val="009C142F"/>
    <w:rsid w:val="009C16DA"/>
    <w:rsid w:val="009C1707"/>
    <w:rsid w:val="009C18B9"/>
    <w:rsid w:val="009C1C05"/>
    <w:rsid w:val="009C31BA"/>
    <w:rsid w:val="009C34C8"/>
    <w:rsid w:val="009C36D7"/>
    <w:rsid w:val="009C3722"/>
    <w:rsid w:val="009C399D"/>
    <w:rsid w:val="009C49A9"/>
    <w:rsid w:val="009C4EC5"/>
    <w:rsid w:val="009C5061"/>
    <w:rsid w:val="009C518A"/>
    <w:rsid w:val="009C5293"/>
    <w:rsid w:val="009C5B27"/>
    <w:rsid w:val="009C5EFF"/>
    <w:rsid w:val="009C6095"/>
    <w:rsid w:val="009C611F"/>
    <w:rsid w:val="009C640F"/>
    <w:rsid w:val="009C664B"/>
    <w:rsid w:val="009C69A4"/>
    <w:rsid w:val="009C6F6E"/>
    <w:rsid w:val="009C7477"/>
    <w:rsid w:val="009C7E0A"/>
    <w:rsid w:val="009C7E1A"/>
    <w:rsid w:val="009D05EB"/>
    <w:rsid w:val="009D06B4"/>
    <w:rsid w:val="009D0836"/>
    <w:rsid w:val="009D0858"/>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AD8"/>
    <w:rsid w:val="009D5817"/>
    <w:rsid w:val="009D5A8F"/>
    <w:rsid w:val="009D5BFD"/>
    <w:rsid w:val="009D66A1"/>
    <w:rsid w:val="009D67E9"/>
    <w:rsid w:val="009D6830"/>
    <w:rsid w:val="009D6B05"/>
    <w:rsid w:val="009D6D12"/>
    <w:rsid w:val="009D7414"/>
    <w:rsid w:val="009D7836"/>
    <w:rsid w:val="009D7C8D"/>
    <w:rsid w:val="009D7E34"/>
    <w:rsid w:val="009E1B0A"/>
    <w:rsid w:val="009E1DF9"/>
    <w:rsid w:val="009E1E3C"/>
    <w:rsid w:val="009E24F0"/>
    <w:rsid w:val="009E252F"/>
    <w:rsid w:val="009E2A37"/>
    <w:rsid w:val="009E2CF8"/>
    <w:rsid w:val="009E2E19"/>
    <w:rsid w:val="009E2E81"/>
    <w:rsid w:val="009E2FD2"/>
    <w:rsid w:val="009E32C2"/>
    <w:rsid w:val="009E358C"/>
    <w:rsid w:val="009E3A7D"/>
    <w:rsid w:val="009E3AD1"/>
    <w:rsid w:val="009E3B49"/>
    <w:rsid w:val="009E3B7A"/>
    <w:rsid w:val="009E3E34"/>
    <w:rsid w:val="009E4713"/>
    <w:rsid w:val="009E4AE3"/>
    <w:rsid w:val="009E4B5C"/>
    <w:rsid w:val="009E4E38"/>
    <w:rsid w:val="009E50AE"/>
    <w:rsid w:val="009E516A"/>
    <w:rsid w:val="009E57B9"/>
    <w:rsid w:val="009E5B2F"/>
    <w:rsid w:val="009E5C74"/>
    <w:rsid w:val="009E5E59"/>
    <w:rsid w:val="009E6653"/>
    <w:rsid w:val="009E69FC"/>
    <w:rsid w:val="009E6EEE"/>
    <w:rsid w:val="009E7259"/>
    <w:rsid w:val="009E7A62"/>
    <w:rsid w:val="009E7D65"/>
    <w:rsid w:val="009E7F7F"/>
    <w:rsid w:val="009F03DD"/>
    <w:rsid w:val="009F0501"/>
    <w:rsid w:val="009F072F"/>
    <w:rsid w:val="009F0786"/>
    <w:rsid w:val="009F14B4"/>
    <w:rsid w:val="009F1CBA"/>
    <w:rsid w:val="009F267C"/>
    <w:rsid w:val="009F2881"/>
    <w:rsid w:val="009F28D6"/>
    <w:rsid w:val="009F2BFE"/>
    <w:rsid w:val="009F2C0B"/>
    <w:rsid w:val="009F2CDD"/>
    <w:rsid w:val="009F2E3F"/>
    <w:rsid w:val="009F2E8D"/>
    <w:rsid w:val="009F3022"/>
    <w:rsid w:val="009F3122"/>
    <w:rsid w:val="009F32D5"/>
    <w:rsid w:val="009F3C1A"/>
    <w:rsid w:val="009F3D3D"/>
    <w:rsid w:val="009F3F85"/>
    <w:rsid w:val="009F4549"/>
    <w:rsid w:val="009F48DE"/>
    <w:rsid w:val="009F4A80"/>
    <w:rsid w:val="009F4EB9"/>
    <w:rsid w:val="009F5142"/>
    <w:rsid w:val="009F5227"/>
    <w:rsid w:val="009F5339"/>
    <w:rsid w:val="009F54C7"/>
    <w:rsid w:val="009F568B"/>
    <w:rsid w:val="009F5A4E"/>
    <w:rsid w:val="009F5AC5"/>
    <w:rsid w:val="009F5BDF"/>
    <w:rsid w:val="009F6209"/>
    <w:rsid w:val="009F649A"/>
    <w:rsid w:val="009F6ED4"/>
    <w:rsid w:val="009F73AA"/>
    <w:rsid w:val="009F7BA8"/>
    <w:rsid w:val="009F7E65"/>
    <w:rsid w:val="00A0081B"/>
    <w:rsid w:val="00A00A3E"/>
    <w:rsid w:val="00A00B72"/>
    <w:rsid w:val="00A00FDA"/>
    <w:rsid w:val="00A01E43"/>
    <w:rsid w:val="00A01FF6"/>
    <w:rsid w:val="00A02C85"/>
    <w:rsid w:val="00A02D0F"/>
    <w:rsid w:val="00A02E32"/>
    <w:rsid w:val="00A02EB3"/>
    <w:rsid w:val="00A03090"/>
    <w:rsid w:val="00A03260"/>
    <w:rsid w:val="00A033DF"/>
    <w:rsid w:val="00A039B9"/>
    <w:rsid w:val="00A041D8"/>
    <w:rsid w:val="00A043E1"/>
    <w:rsid w:val="00A0474A"/>
    <w:rsid w:val="00A0486E"/>
    <w:rsid w:val="00A05239"/>
    <w:rsid w:val="00A055DD"/>
    <w:rsid w:val="00A05739"/>
    <w:rsid w:val="00A060E1"/>
    <w:rsid w:val="00A06200"/>
    <w:rsid w:val="00A063F1"/>
    <w:rsid w:val="00A06475"/>
    <w:rsid w:val="00A064AC"/>
    <w:rsid w:val="00A06D06"/>
    <w:rsid w:val="00A07003"/>
    <w:rsid w:val="00A074FF"/>
    <w:rsid w:val="00A0751C"/>
    <w:rsid w:val="00A077CA"/>
    <w:rsid w:val="00A07D52"/>
    <w:rsid w:val="00A07E5A"/>
    <w:rsid w:val="00A10016"/>
    <w:rsid w:val="00A1019A"/>
    <w:rsid w:val="00A10418"/>
    <w:rsid w:val="00A106E3"/>
    <w:rsid w:val="00A107FF"/>
    <w:rsid w:val="00A10ACC"/>
    <w:rsid w:val="00A10CCB"/>
    <w:rsid w:val="00A11170"/>
    <w:rsid w:val="00A1166E"/>
    <w:rsid w:val="00A11693"/>
    <w:rsid w:val="00A116CA"/>
    <w:rsid w:val="00A11A69"/>
    <w:rsid w:val="00A11D5E"/>
    <w:rsid w:val="00A11EB3"/>
    <w:rsid w:val="00A12225"/>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5F5"/>
    <w:rsid w:val="00A14748"/>
    <w:rsid w:val="00A14892"/>
    <w:rsid w:val="00A14C71"/>
    <w:rsid w:val="00A14DEE"/>
    <w:rsid w:val="00A1573A"/>
    <w:rsid w:val="00A158CE"/>
    <w:rsid w:val="00A15BC7"/>
    <w:rsid w:val="00A15E12"/>
    <w:rsid w:val="00A15F2E"/>
    <w:rsid w:val="00A16119"/>
    <w:rsid w:val="00A16135"/>
    <w:rsid w:val="00A17099"/>
    <w:rsid w:val="00A171BD"/>
    <w:rsid w:val="00A174C2"/>
    <w:rsid w:val="00A17572"/>
    <w:rsid w:val="00A17826"/>
    <w:rsid w:val="00A179CD"/>
    <w:rsid w:val="00A17E98"/>
    <w:rsid w:val="00A17F61"/>
    <w:rsid w:val="00A20048"/>
    <w:rsid w:val="00A2053E"/>
    <w:rsid w:val="00A20D95"/>
    <w:rsid w:val="00A22349"/>
    <w:rsid w:val="00A225D4"/>
    <w:rsid w:val="00A23031"/>
    <w:rsid w:val="00A2362C"/>
    <w:rsid w:val="00A23756"/>
    <w:rsid w:val="00A23BF7"/>
    <w:rsid w:val="00A23E93"/>
    <w:rsid w:val="00A23F79"/>
    <w:rsid w:val="00A2423A"/>
    <w:rsid w:val="00A24972"/>
    <w:rsid w:val="00A254E9"/>
    <w:rsid w:val="00A25554"/>
    <w:rsid w:val="00A25615"/>
    <w:rsid w:val="00A25632"/>
    <w:rsid w:val="00A258C2"/>
    <w:rsid w:val="00A25A3E"/>
    <w:rsid w:val="00A25B5A"/>
    <w:rsid w:val="00A25D2C"/>
    <w:rsid w:val="00A25E83"/>
    <w:rsid w:val="00A262C4"/>
    <w:rsid w:val="00A26CA2"/>
    <w:rsid w:val="00A27014"/>
    <w:rsid w:val="00A2701E"/>
    <w:rsid w:val="00A272E8"/>
    <w:rsid w:val="00A27BD8"/>
    <w:rsid w:val="00A27D4D"/>
    <w:rsid w:val="00A3018E"/>
    <w:rsid w:val="00A30302"/>
    <w:rsid w:val="00A30444"/>
    <w:rsid w:val="00A307E4"/>
    <w:rsid w:val="00A30C22"/>
    <w:rsid w:val="00A30CE5"/>
    <w:rsid w:val="00A30D83"/>
    <w:rsid w:val="00A30DFF"/>
    <w:rsid w:val="00A30E64"/>
    <w:rsid w:val="00A3138C"/>
    <w:rsid w:val="00A314F2"/>
    <w:rsid w:val="00A31522"/>
    <w:rsid w:val="00A3159F"/>
    <w:rsid w:val="00A31E85"/>
    <w:rsid w:val="00A31F9E"/>
    <w:rsid w:val="00A32199"/>
    <w:rsid w:val="00A32228"/>
    <w:rsid w:val="00A323E8"/>
    <w:rsid w:val="00A324BD"/>
    <w:rsid w:val="00A32AF1"/>
    <w:rsid w:val="00A32E09"/>
    <w:rsid w:val="00A32F64"/>
    <w:rsid w:val="00A33240"/>
    <w:rsid w:val="00A3352B"/>
    <w:rsid w:val="00A33760"/>
    <w:rsid w:val="00A34416"/>
    <w:rsid w:val="00A34598"/>
    <w:rsid w:val="00A34A3A"/>
    <w:rsid w:val="00A351BB"/>
    <w:rsid w:val="00A3557E"/>
    <w:rsid w:val="00A355EF"/>
    <w:rsid w:val="00A358B3"/>
    <w:rsid w:val="00A35A8B"/>
    <w:rsid w:val="00A35D46"/>
    <w:rsid w:val="00A36078"/>
    <w:rsid w:val="00A3609B"/>
    <w:rsid w:val="00A36486"/>
    <w:rsid w:val="00A364B8"/>
    <w:rsid w:val="00A36875"/>
    <w:rsid w:val="00A36B05"/>
    <w:rsid w:val="00A36C9D"/>
    <w:rsid w:val="00A36D2E"/>
    <w:rsid w:val="00A36F83"/>
    <w:rsid w:val="00A37132"/>
    <w:rsid w:val="00A377EA"/>
    <w:rsid w:val="00A37B80"/>
    <w:rsid w:val="00A37CCE"/>
    <w:rsid w:val="00A37F6F"/>
    <w:rsid w:val="00A37FB6"/>
    <w:rsid w:val="00A4012B"/>
    <w:rsid w:val="00A40177"/>
    <w:rsid w:val="00A40346"/>
    <w:rsid w:val="00A40377"/>
    <w:rsid w:val="00A403E0"/>
    <w:rsid w:val="00A4066A"/>
    <w:rsid w:val="00A406A3"/>
    <w:rsid w:val="00A40A9B"/>
    <w:rsid w:val="00A40C92"/>
    <w:rsid w:val="00A40D65"/>
    <w:rsid w:val="00A41AE7"/>
    <w:rsid w:val="00A41C82"/>
    <w:rsid w:val="00A420D8"/>
    <w:rsid w:val="00A423D5"/>
    <w:rsid w:val="00A42A42"/>
    <w:rsid w:val="00A42BD7"/>
    <w:rsid w:val="00A42E16"/>
    <w:rsid w:val="00A43131"/>
    <w:rsid w:val="00A4346C"/>
    <w:rsid w:val="00A43895"/>
    <w:rsid w:val="00A43898"/>
    <w:rsid w:val="00A43BAA"/>
    <w:rsid w:val="00A44123"/>
    <w:rsid w:val="00A4482D"/>
    <w:rsid w:val="00A44AAE"/>
    <w:rsid w:val="00A44F2D"/>
    <w:rsid w:val="00A453E0"/>
    <w:rsid w:val="00A45AD1"/>
    <w:rsid w:val="00A46604"/>
    <w:rsid w:val="00A46799"/>
    <w:rsid w:val="00A46C4C"/>
    <w:rsid w:val="00A46D2C"/>
    <w:rsid w:val="00A4726C"/>
    <w:rsid w:val="00A47866"/>
    <w:rsid w:val="00A47BD8"/>
    <w:rsid w:val="00A47D03"/>
    <w:rsid w:val="00A47ECE"/>
    <w:rsid w:val="00A505AE"/>
    <w:rsid w:val="00A505C4"/>
    <w:rsid w:val="00A506E6"/>
    <w:rsid w:val="00A50912"/>
    <w:rsid w:val="00A509DC"/>
    <w:rsid w:val="00A50BE3"/>
    <w:rsid w:val="00A50DE1"/>
    <w:rsid w:val="00A50F0F"/>
    <w:rsid w:val="00A51173"/>
    <w:rsid w:val="00A5146E"/>
    <w:rsid w:val="00A5152B"/>
    <w:rsid w:val="00A51FF4"/>
    <w:rsid w:val="00A5298C"/>
    <w:rsid w:val="00A52BEA"/>
    <w:rsid w:val="00A5328C"/>
    <w:rsid w:val="00A53298"/>
    <w:rsid w:val="00A53300"/>
    <w:rsid w:val="00A533C5"/>
    <w:rsid w:val="00A538C9"/>
    <w:rsid w:val="00A539C4"/>
    <w:rsid w:val="00A53A4D"/>
    <w:rsid w:val="00A53CBA"/>
    <w:rsid w:val="00A53E3D"/>
    <w:rsid w:val="00A543A1"/>
    <w:rsid w:val="00A54561"/>
    <w:rsid w:val="00A54640"/>
    <w:rsid w:val="00A54A81"/>
    <w:rsid w:val="00A54CAE"/>
    <w:rsid w:val="00A54E61"/>
    <w:rsid w:val="00A554A9"/>
    <w:rsid w:val="00A5586C"/>
    <w:rsid w:val="00A55A6A"/>
    <w:rsid w:val="00A55F71"/>
    <w:rsid w:val="00A560A5"/>
    <w:rsid w:val="00A569C4"/>
    <w:rsid w:val="00A569FA"/>
    <w:rsid w:val="00A56BAA"/>
    <w:rsid w:val="00A56E2A"/>
    <w:rsid w:val="00A56EDB"/>
    <w:rsid w:val="00A60268"/>
    <w:rsid w:val="00A602C9"/>
    <w:rsid w:val="00A60701"/>
    <w:rsid w:val="00A60BDE"/>
    <w:rsid w:val="00A61006"/>
    <w:rsid w:val="00A61337"/>
    <w:rsid w:val="00A6139A"/>
    <w:rsid w:val="00A61721"/>
    <w:rsid w:val="00A617A9"/>
    <w:rsid w:val="00A6196E"/>
    <w:rsid w:val="00A61BD7"/>
    <w:rsid w:val="00A61CD5"/>
    <w:rsid w:val="00A621F0"/>
    <w:rsid w:val="00A621FC"/>
    <w:rsid w:val="00A62347"/>
    <w:rsid w:val="00A6239D"/>
    <w:rsid w:val="00A6255C"/>
    <w:rsid w:val="00A6259D"/>
    <w:rsid w:val="00A625EB"/>
    <w:rsid w:val="00A6278E"/>
    <w:rsid w:val="00A62EFC"/>
    <w:rsid w:val="00A62F38"/>
    <w:rsid w:val="00A63096"/>
    <w:rsid w:val="00A630E2"/>
    <w:rsid w:val="00A633B8"/>
    <w:rsid w:val="00A63529"/>
    <w:rsid w:val="00A63D25"/>
    <w:rsid w:val="00A64343"/>
    <w:rsid w:val="00A6464B"/>
    <w:rsid w:val="00A6470E"/>
    <w:rsid w:val="00A649DB"/>
    <w:rsid w:val="00A64ADC"/>
    <w:rsid w:val="00A64F06"/>
    <w:rsid w:val="00A651AB"/>
    <w:rsid w:val="00A6559D"/>
    <w:rsid w:val="00A65794"/>
    <w:rsid w:val="00A65911"/>
    <w:rsid w:val="00A659E6"/>
    <w:rsid w:val="00A65BC9"/>
    <w:rsid w:val="00A6603F"/>
    <w:rsid w:val="00A6616D"/>
    <w:rsid w:val="00A66577"/>
    <w:rsid w:val="00A665F2"/>
    <w:rsid w:val="00A667D7"/>
    <w:rsid w:val="00A66878"/>
    <w:rsid w:val="00A67BC1"/>
    <w:rsid w:val="00A67C23"/>
    <w:rsid w:val="00A67CC1"/>
    <w:rsid w:val="00A67D52"/>
    <w:rsid w:val="00A70353"/>
    <w:rsid w:val="00A7090B"/>
    <w:rsid w:val="00A70D48"/>
    <w:rsid w:val="00A71583"/>
    <w:rsid w:val="00A71D26"/>
    <w:rsid w:val="00A71E5F"/>
    <w:rsid w:val="00A72430"/>
    <w:rsid w:val="00A72AA6"/>
    <w:rsid w:val="00A72AE0"/>
    <w:rsid w:val="00A7341D"/>
    <w:rsid w:val="00A73EB1"/>
    <w:rsid w:val="00A741BF"/>
    <w:rsid w:val="00A74653"/>
    <w:rsid w:val="00A74671"/>
    <w:rsid w:val="00A748D8"/>
    <w:rsid w:val="00A750BA"/>
    <w:rsid w:val="00A752CE"/>
    <w:rsid w:val="00A757C5"/>
    <w:rsid w:val="00A75A8B"/>
    <w:rsid w:val="00A75F66"/>
    <w:rsid w:val="00A75F6B"/>
    <w:rsid w:val="00A766C4"/>
    <w:rsid w:val="00A767A7"/>
    <w:rsid w:val="00A7690B"/>
    <w:rsid w:val="00A76941"/>
    <w:rsid w:val="00A76D29"/>
    <w:rsid w:val="00A76DF1"/>
    <w:rsid w:val="00A77155"/>
    <w:rsid w:val="00A77742"/>
    <w:rsid w:val="00A778A1"/>
    <w:rsid w:val="00A779D0"/>
    <w:rsid w:val="00A80747"/>
    <w:rsid w:val="00A807F2"/>
    <w:rsid w:val="00A80990"/>
    <w:rsid w:val="00A8135A"/>
    <w:rsid w:val="00A8168C"/>
    <w:rsid w:val="00A81980"/>
    <w:rsid w:val="00A824C5"/>
    <w:rsid w:val="00A82754"/>
    <w:rsid w:val="00A827B7"/>
    <w:rsid w:val="00A8299E"/>
    <w:rsid w:val="00A829D5"/>
    <w:rsid w:val="00A82A0C"/>
    <w:rsid w:val="00A82CA2"/>
    <w:rsid w:val="00A82D4A"/>
    <w:rsid w:val="00A8319E"/>
    <w:rsid w:val="00A833FC"/>
    <w:rsid w:val="00A83524"/>
    <w:rsid w:val="00A838FB"/>
    <w:rsid w:val="00A83A98"/>
    <w:rsid w:val="00A83C1F"/>
    <w:rsid w:val="00A84290"/>
    <w:rsid w:val="00A84B26"/>
    <w:rsid w:val="00A854D3"/>
    <w:rsid w:val="00A8559A"/>
    <w:rsid w:val="00A85719"/>
    <w:rsid w:val="00A85845"/>
    <w:rsid w:val="00A85854"/>
    <w:rsid w:val="00A8655D"/>
    <w:rsid w:val="00A86970"/>
    <w:rsid w:val="00A86BF5"/>
    <w:rsid w:val="00A86EC0"/>
    <w:rsid w:val="00A873BB"/>
    <w:rsid w:val="00A87496"/>
    <w:rsid w:val="00A8773C"/>
    <w:rsid w:val="00A87E2B"/>
    <w:rsid w:val="00A90448"/>
    <w:rsid w:val="00A90464"/>
    <w:rsid w:val="00A905B6"/>
    <w:rsid w:val="00A9096C"/>
    <w:rsid w:val="00A90AF3"/>
    <w:rsid w:val="00A90F95"/>
    <w:rsid w:val="00A91028"/>
    <w:rsid w:val="00A912B5"/>
    <w:rsid w:val="00A914F8"/>
    <w:rsid w:val="00A91826"/>
    <w:rsid w:val="00A919D8"/>
    <w:rsid w:val="00A91A0D"/>
    <w:rsid w:val="00A91DB5"/>
    <w:rsid w:val="00A92499"/>
    <w:rsid w:val="00A925E9"/>
    <w:rsid w:val="00A929D4"/>
    <w:rsid w:val="00A92F84"/>
    <w:rsid w:val="00A92FCB"/>
    <w:rsid w:val="00A93797"/>
    <w:rsid w:val="00A94114"/>
    <w:rsid w:val="00A9440E"/>
    <w:rsid w:val="00A947C9"/>
    <w:rsid w:val="00A948B2"/>
    <w:rsid w:val="00A94B57"/>
    <w:rsid w:val="00A95647"/>
    <w:rsid w:val="00A95991"/>
    <w:rsid w:val="00A95C65"/>
    <w:rsid w:val="00A96685"/>
    <w:rsid w:val="00A967BA"/>
    <w:rsid w:val="00A969FB"/>
    <w:rsid w:val="00A971E1"/>
    <w:rsid w:val="00A97615"/>
    <w:rsid w:val="00A97A96"/>
    <w:rsid w:val="00A97ACC"/>
    <w:rsid w:val="00A97BEB"/>
    <w:rsid w:val="00A97E70"/>
    <w:rsid w:val="00A97FBD"/>
    <w:rsid w:val="00AA0C81"/>
    <w:rsid w:val="00AA0DBD"/>
    <w:rsid w:val="00AA0F1C"/>
    <w:rsid w:val="00AA1149"/>
    <w:rsid w:val="00AA1403"/>
    <w:rsid w:val="00AA14D3"/>
    <w:rsid w:val="00AA1F14"/>
    <w:rsid w:val="00AA2041"/>
    <w:rsid w:val="00AA2407"/>
    <w:rsid w:val="00AA2902"/>
    <w:rsid w:val="00AA2EC8"/>
    <w:rsid w:val="00AA2FE9"/>
    <w:rsid w:val="00AA3457"/>
    <w:rsid w:val="00AA39D8"/>
    <w:rsid w:val="00AA3B8F"/>
    <w:rsid w:val="00AA3D05"/>
    <w:rsid w:val="00AA3EBA"/>
    <w:rsid w:val="00AA3F85"/>
    <w:rsid w:val="00AA45BF"/>
    <w:rsid w:val="00AA4748"/>
    <w:rsid w:val="00AA490C"/>
    <w:rsid w:val="00AA4ACC"/>
    <w:rsid w:val="00AA5074"/>
    <w:rsid w:val="00AA5342"/>
    <w:rsid w:val="00AA54F5"/>
    <w:rsid w:val="00AA550A"/>
    <w:rsid w:val="00AA5972"/>
    <w:rsid w:val="00AA5C99"/>
    <w:rsid w:val="00AA5D97"/>
    <w:rsid w:val="00AA5E6C"/>
    <w:rsid w:val="00AA5FC5"/>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E1C"/>
    <w:rsid w:val="00AB0E50"/>
    <w:rsid w:val="00AB1027"/>
    <w:rsid w:val="00AB1262"/>
    <w:rsid w:val="00AB1C78"/>
    <w:rsid w:val="00AB1D9F"/>
    <w:rsid w:val="00AB1FF0"/>
    <w:rsid w:val="00AB2C4D"/>
    <w:rsid w:val="00AB2F1E"/>
    <w:rsid w:val="00AB3522"/>
    <w:rsid w:val="00AB35D0"/>
    <w:rsid w:val="00AB36AE"/>
    <w:rsid w:val="00AB372B"/>
    <w:rsid w:val="00AB3872"/>
    <w:rsid w:val="00AB3BF4"/>
    <w:rsid w:val="00AB40EC"/>
    <w:rsid w:val="00AB449D"/>
    <w:rsid w:val="00AB47BB"/>
    <w:rsid w:val="00AB4D97"/>
    <w:rsid w:val="00AB4F52"/>
    <w:rsid w:val="00AB5445"/>
    <w:rsid w:val="00AB5614"/>
    <w:rsid w:val="00AB56D7"/>
    <w:rsid w:val="00AB5854"/>
    <w:rsid w:val="00AB5A67"/>
    <w:rsid w:val="00AB61B4"/>
    <w:rsid w:val="00AB61C3"/>
    <w:rsid w:val="00AB6265"/>
    <w:rsid w:val="00AB65AD"/>
    <w:rsid w:val="00AB6C88"/>
    <w:rsid w:val="00AB6D47"/>
    <w:rsid w:val="00AB70EE"/>
    <w:rsid w:val="00AB72FC"/>
    <w:rsid w:val="00AB7942"/>
    <w:rsid w:val="00AB7A2F"/>
    <w:rsid w:val="00AB7E4C"/>
    <w:rsid w:val="00AC005F"/>
    <w:rsid w:val="00AC00F6"/>
    <w:rsid w:val="00AC0260"/>
    <w:rsid w:val="00AC0525"/>
    <w:rsid w:val="00AC061A"/>
    <w:rsid w:val="00AC0866"/>
    <w:rsid w:val="00AC0D50"/>
    <w:rsid w:val="00AC0F8A"/>
    <w:rsid w:val="00AC13BB"/>
    <w:rsid w:val="00AC13D3"/>
    <w:rsid w:val="00AC1829"/>
    <w:rsid w:val="00AC1B93"/>
    <w:rsid w:val="00AC1D7F"/>
    <w:rsid w:val="00AC1EC3"/>
    <w:rsid w:val="00AC2445"/>
    <w:rsid w:val="00AC28CC"/>
    <w:rsid w:val="00AC2D68"/>
    <w:rsid w:val="00AC30A1"/>
    <w:rsid w:val="00AC317C"/>
    <w:rsid w:val="00AC33EA"/>
    <w:rsid w:val="00AC3891"/>
    <w:rsid w:val="00AC3900"/>
    <w:rsid w:val="00AC3AAE"/>
    <w:rsid w:val="00AC3C21"/>
    <w:rsid w:val="00AC45B0"/>
    <w:rsid w:val="00AC4896"/>
    <w:rsid w:val="00AC48F6"/>
    <w:rsid w:val="00AC4903"/>
    <w:rsid w:val="00AC4920"/>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C7E41"/>
    <w:rsid w:val="00AD102F"/>
    <w:rsid w:val="00AD12E8"/>
    <w:rsid w:val="00AD13C4"/>
    <w:rsid w:val="00AD151B"/>
    <w:rsid w:val="00AD193B"/>
    <w:rsid w:val="00AD1B13"/>
    <w:rsid w:val="00AD20DF"/>
    <w:rsid w:val="00AD2296"/>
    <w:rsid w:val="00AD275F"/>
    <w:rsid w:val="00AD27EE"/>
    <w:rsid w:val="00AD2B5A"/>
    <w:rsid w:val="00AD2DD8"/>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D0"/>
    <w:rsid w:val="00AD677C"/>
    <w:rsid w:val="00AD688F"/>
    <w:rsid w:val="00AD693C"/>
    <w:rsid w:val="00AD69F4"/>
    <w:rsid w:val="00AD6E13"/>
    <w:rsid w:val="00AD73F1"/>
    <w:rsid w:val="00AD76CA"/>
    <w:rsid w:val="00AD76FC"/>
    <w:rsid w:val="00AD7E95"/>
    <w:rsid w:val="00AD7EEC"/>
    <w:rsid w:val="00AE01EC"/>
    <w:rsid w:val="00AE065C"/>
    <w:rsid w:val="00AE0CC9"/>
    <w:rsid w:val="00AE1B40"/>
    <w:rsid w:val="00AE1C9F"/>
    <w:rsid w:val="00AE21D9"/>
    <w:rsid w:val="00AE2327"/>
    <w:rsid w:val="00AE2348"/>
    <w:rsid w:val="00AE23DF"/>
    <w:rsid w:val="00AE2715"/>
    <w:rsid w:val="00AE2760"/>
    <w:rsid w:val="00AE2BEE"/>
    <w:rsid w:val="00AE2E18"/>
    <w:rsid w:val="00AE3873"/>
    <w:rsid w:val="00AE3D24"/>
    <w:rsid w:val="00AE3F2A"/>
    <w:rsid w:val="00AE4417"/>
    <w:rsid w:val="00AE4421"/>
    <w:rsid w:val="00AE4CD6"/>
    <w:rsid w:val="00AE51B8"/>
    <w:rsid w:val="00AE5355"/>
    <w:rsid w:val="00AE5573"/>
    <w:rsid w:val="00AE569D"/>
    <w:rsid w:val="00AE572F"/>
    <w:rsid w:val="00AE577A"/>
    <w:rsid w:val="00AE5C4E"/>
    <w:rsid w:val="00AE5FD1"/>
    <w:rsid w:val="00AE67EC"/>
    <w:rsid w:val="00AE6B4A"/>
    <w:rsid w:val="00AE6BD2"/>
    <w:rsid w:val="00AE7806"/>
    <w:rsid w:val="00AE7DDA"/>
    <w:rsid w:val="00AE7F8F"/>
    <w:rsid w:val="00AE7F9C"/>
    <w:rsid w:val="00AF02AA"/>
    <w:rsid w:val="00AF034F"/>
    <w:rsid w:val="00AF0CE7"/>
    <w:rsid w:val="00AF0F34"/>
    <w:rsid w:val="00AF13F9"/>
    <w:rsid w:val="00AF146F"/>
    <w:rsid w:val="00AF162E"/>
    <w:rsid w:val="00AF1889"/>
    <w:rsid w:val="00AF1CD2"/>
    <w:rsid w:val="00AF1DF5"/>
    <w:rsid w:val="00AF1E7A"/>
    <w:rsid w:val="00AF1F91"/>
    <w:rsid w:val="00AF2437"/>
    <w:rsid w:val="00AF2A92"/>
    <w:rsid w:val="00AF2AC4"/>
    <w:rsid w:val="00AF2EEC"/>
    <w:rsid w:val="00AF2F71"/>
    <w:rsid w:val="00AF3116"/>
    <w:rsid w:val="00AF3379"/>
    <w:rsid w:val="00AF3479"/>
    <w:rsid w:val="00AF3654"/>
    <w:rsid w:val="00AF36A2"/>
    <w:rsid w:val="00AF3CA2"/>
    <w:rsid w:val="00AF3EFE"/>
    <w:rsid w:val="00AF4007"/>
    <w:rsid w:val="00AF406E"/>
    <w:rsid w:val="00AF4274"/>
    <w:rsid w:val="00AF5550"/>
    <w:rsid w:val="00AF5755"/>
    <w:rsid w:val="00AF5B68"/>
    <w:rsid w:val="00AF5E48"/>
    <w:rsid w:val="00AF68AA"/>
    <w:rsid w:val="00AF6CB2"/>
    <w:rsid w:val="00AF714C"/>
    <w:rsid w:val="00AF788F"/>
    <w:rsid w:val="00AF795C"/>
    <w:rsid w:val="00AF7F51"/>
    <w:rsid w:val="00B00134"/>
    <w:rsid w:val="00B002F3"/>
    <w:rsid w:val="00B01277"/>
    <w:rsid w:val="00B013FA"/>
    <w:rsid w:val="00B0199F"/>
    <w:rsid w:val="00B01C90"/>
    <w:rsid w:val="00B01D31"/>
    <w:rsid w:val="00B01F1F"/>
    <w:rsid w:val="00B02021"/>
    <w:rsid w:val="00B02311"/>
    <w:rsid w:val="00B0281D"/>
    <w:rsid w:val="00B02BC3"/>
    <w:rsid w:val="00B02E35"/>
    <w:rsid w:val="00B02F5B"/>
    <w:rsid w:val="00B02FE1"/>
    <w:rsid w:val="00B033E7"/>
    <w:rsid w:val="00B0344E"/>
    <w:rsid w:val="00B038FA"/>
    <w:rsid w:val="00B03B8C"/>
    <w:rsid w:val="00B03C88"/>
    <w:rsid w:val="00B04013"/>
    <w:rsid w:val="00B04115"/>
    <w:rsid w:val="00B04237"/>
    <w:rsid w:val="00B04421"/>
    <w:rsid w:val="00B045B4"/>
    <w:rsid w:val="00B04601"/>
    <w:rsid w:val="00B046B4"/>
    <w:rsid w:val="00B04A7A"/>
    <w:rsid w:val="00B04EFB"/>
    <w:rsid w:val="00B04FF9"/>
    <w:rsid w:val="00B0539B"/>
    <w:rsid w:val="00B05577"/>
    <w:rsid w:val="00B059DA"/>
    <w:rsid w:val="00B059F7"/>
    <w:rsid w:val="00B05C9D"/>
    <w:rsid w:val="00B05DB5"/>
    <w:rsid w:val="00B06148"/>
    <w:rsid w:val="00B06D49"/>
    <w:rsid w:val="00B06F4A"/>
    <w:rsid w:val="00B07261"/>
    <w:rsid w:val="00B072A7"/>
    <w:rsid w:val="00B07467"/>
    <w:rsid w:val="00B07F89"/>
    <w:rsid w:val="00B10427"/>
    <w:rsid w:val="00B11D3F"/>
    <w:rsid w:val="00B1207E"/>
    <w:rsid w:val="00B126F7"/>
    <w:rsid w:val="00B128EC"/>
    <w:rsid w:val="00B140CE"/>
    <w:rsid w:val="00B143A4"/>
    <w:rsid w:val="00B14550"/>
    <w:rsid w:val="00B147C3"/>
    <w:rsid w:val="00B14B9C"/>
    <w:rsid w:val="00B14EDD"/>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CE"/>
    <w:rsid w:val="00B17CF4"/>
    <w:rsid w:val="00B17DF6"/>
    <w:rsid w:val="00B17E7F"/>
    <w:rsid w:val="00B20BE0"/>
    <w:rsid w:val="00B21067"/>
    <w:rsid w:val="00B21262"/>
    <w:rsid w:val="00B21DA9"/>
    <w:rsid w:val="00B21F22"/>
    <w:rsid w:val="00B2228C"/>
    <w:rsid w:val="00B226C2"/>
    <w:rsid w:val="00B2270A"/>
    <w:rsid w:val="00B233BE"/>
    <w:rsid w:val="00B233E6"/>
    <w:rsid w:val="00B23617"/>
    <w:rsid w:val="00B249F6"/>
    <w:rsid w:val="00B24C4A"/>
    <w:rsid w:val="00B25162"/>
    <w:rsid w:val="00B25426"/>
    <w:rsid w:val="00B25AA2"/>
    <w:rsid w:val="00B25B82"/>
    <w:rsid w:val="00B25C6A"/>
    <w:rsid w:val="00B25C9D"/>
    <w:rsid w:val="00B25CEE"/>
    <w:rsid w:val="00B25E28"/>
    <w:rsid w:val="00B2612E"/>
    <w:rsid w:val="00B26427"/>
    <w:rsid w:val="00B26443"/>
    <w:rsid w:val="00B267E8"/>
    <w:rsid w:val="00B268DD"/>
    <w:rsid w:val="00B27308"/>
    <w:rsid w:val="00B27352"/>
    <w:rsid w:val="00B2768F"/>
    <w:rsid w:val="00B27AFF"/>
    <w:rsid w:val="00B27DD6"/>
    <w:rsid w:val="00B304E2"/>
    <w:rsid w:val="00B30558"/>
    <w:rsid w:val="00B30806"/>
    <w:rsid w:val="00B30861"/>
    <w:rsid w:val="00B311AF"/>
    <w:rsid w:val="00B3134C"/>
    <w:rsid w:val="00B31754"/>
    <w:rsid w:val="00B319C9"/>
    <w:rsid w:val="00B31FC9"/>
    <w:rsid w:val="00B32235"/>
    <w:rsid w:val="00B322A1"/>
    <w:rsid w:val="00B3260B"/>
    <w:rsid w:val="00B328A1"/>
    <w:rsid w:val="00B328B7"/>
    <w:rsid w:val="00B32AEA"/>
    <w:rsid w:val="00B32D4D"/>
    <w:rsid w:val="00B3328F"/>
    <w:rsid w:val="00B3387E"/>
    <w:rsid w:val="00B3415C"/>
    <w:rsid w:val="00B347B3"/>
    <w:rsid w:val="00B34845"/>
    <w:rsid w:val="00B34EF4"/>
    <w:rsid w:val="00B351C7"/>
    <w:rsid w:val="00B35308"/>
    <w:rsid w:val="00B354EC"/>
    <w:rsid w:val="00B35501"/>
    <w:rsid w:val="00B359AD"/>
    <w:rsid w:val="00B36108"/>
    <w:rsid w:val="00B36710"/>
    <w:rsid w:val="00B3790F"/>
    <w:rsid w:val="00B37950"/>
    <w:rsid w:val="00B37B58"/>
    <w:rsid w:val="00B37E14"/>
    <w:rsid w:val="00B37F29"/>
    <w:rsid w:val="00B400DF"/>
    <w:rsid w:val="00B4013E"/>
    <w:rsid w:val="00B4026E"/>
    <w:rsid w:val="00B4045E"/>
    <w:rsid w:val="00B40AD8"/>
    <w:rsid w:val="00B40F37"/>
    <w:rsid w:val="00B4124B"/>
    <w:rsid w:val="00B41838"/>
    <w:rsid w:val="00B41871"/>
    <w:rsid w:val="00B41B04"/>
    <w:rsid w:val="00B41BD2"/>
    <w:rsid w:val="00B41C3B"/>
    <w:rsid w:val="00B41CDB"/>
    <w:rsid w:val="00B41DFB"/>
    <w:rsid w:val="00B4203C"/>
    <w:rsid w:val="00B420BB"/>
    <w:rsid w:val="00B420FD"/>
    <w:rsid w:val="00B423C0"/>
    <w:rsid w:val="00B42BD9"/>
    <w:rsid w:val="00B4362D"/>
    <w:rsid w:val="00B43686"/>
    <w:rsid w:val="00B43792"/>
    <w:rsid w:val="00B43B84"/>
    <w:rsid w:val="00B44269"/>
    <w:rsid w:val="00B448E8"/>
    <w:rsid w:val="00B44C49"/>
    <w:rsid w:val="00B44C79"/>
    <w:rsid w:val="00B44CC4"/>
    <w:rsid w:val="00B44DCD"/>
    <w:rsid w:val="00B44F4A"/>
    <w:rsid w:val="00B45111"/>
    <w:rsid w:val="00B45A78"/>
    <w:rsid w:val="00B45A7C"/>
    <w:rsid w:val="00B45B16"/>
    <w:rsid w:val="00B45E14"/>
    <w:rsid w:val="00B46415"/>
    <w:rsid w:val="00B464AF"/>
    <w:rsid w:val="00B46A48"/>
    <w:rsid w:val="00B46BCE"/>
    <w:rsid w:val="00B46D5B"/>
    <w:rsid w:val="00B46F88"/>
    <w:rsid w:val="00B4705D"/>
    <w:rsid w:val="00B478D7"/>
    <w:rsid w:val="00B47BD8"/>
    <w:rsid w:val="00B47CEC"/>
    <w:rsid w:val="00B500CE"/>
    <w:rsid w:val="00B5026B"/>
    <w:rsid w:val="00B50380"/>
    <w:rsid w:val="00B51072"/>
    <w:rsid w:val="00B51305"/>
    <w:rsid w:val="00B5137F"/>
    <w:rsid w:val="00B51564"/>
    <w:rsid w:val="00B51BE5"/>
    <w:rsid w:val="00B51DE9"/>
    <w:rsid w:val="00B51E5E"/>
    <w:rsid w:val="00B51F48"/>
    <w:rsid w:val="00B520BD"/>
    <w:rsid w:val="00B524B6"/>
    <w:rsid w:val="00B52516"/>
    <w:rsid w:val="00B5287C"/>
    <w:rsid w:val="00B52A45"/>
    <w:rsid w:val="00B52C93"/>
    <w:rsid w:val="00B52F7A"/>
    <w:rsid w:val="00B530DE"/>
    <w:rsid w:val="00B53AD1"/>
    <w:rsid w:val="00B53BF7"/>
    <w:rsid w:val="00B53EA2"/>
    <w:rsid w:val="00B53EBD"/>
    <w:rsid w:val="00B5401D"/>
    <w:rsid w:val="00B54024"/>
    <w:rsid w:val="00B54151"/>
    <w:rsid w:val="00B5444F"/>
    <w:rsid w:val="00B547B3"/>
    <w:rsid w:val="00B54C28"/>
    <w:rsid w:val="00B54E6E"/>
    <w:rsid w:val="00B557A7"/>
    <w:rsid w:val="00B55D75"/>
    <w:rsid w:val="00B55DBF"/>
    <w:rsid w:val="00B56259"/>
    <w:rsid w:val="00B56B48"/>
    <w:rsid w:val="00B5719A"/>
    <w:rsid w:val="00B5728B"/>
    <w:rsid w:val="00B57479"/>
    <w:rsid w:val="00B57CE2"/>
    <w:rsid w:val="00B57CF0"/>
    <w:rsid w:val="00B57E79"/>
    <w:rsid w:val="00B57F84"/>
    <w:rsid w:val="00B57FEA"/>
    <w:rsid w:val="00B6061D"/>
    <w:rsid w:val="00B615B5"/>
    <w:rsid w:val="00B616D6"/>
    <w:rsid w:val="00B61842"/>
    <w:rsid w:val="00B61A98"/>
    <w:rsid w:val="00B61D8F"/>
    <w:rsid w:val="00B62153"/>
    <w:rsid w:val="00B62654"/>
    <w:rsid w:val="00B63089"/>
    <w:rsid w:val="00B63212"/>
    <w:rsid w:val="00B6390D"/>
    <w:rsid w:val="00B639B7"/>
    <w:rsid w:val="00B63ED8"/>
    <w:rsid w:val="00B641EB"/>
    <w:rsid w:val="00B643E0"/>
    <w:rsid w:val="00B6487A"/>
    <w:rsid w:val="00B64A51"/>
    <w:rsid w:val="00B64B92"/>
    <w:rsid w:val="00B64CDC"/>
    <w:rsid w:val="00B650F5"/>
    <w:rsid w:val="00B653D9"/>
    <w:rsid w:val="00B654C1"/>
    <w:rsid w:val="00B655B4"/>
    <w:rsid w:val="00B65A4B"/>
    <w:rsid w:val="00B66073"/>
    <w:rsid w:val="00B660B2"/>
    <w:rsid w:val="00B6640B"/>
    <w:rsid w:val="00B66643"/>
    <w:rsid w:val="00B66BCD"/>
    <w:rsid w:val="00B66C39"/>
    <w:rsid w:val="00B66F5D"/>
    <w:rsid w:val="00B6765D"/>
    <w:rsid w:val="00B6797E"/>
    <w:rsid w:val="00B679EC"/>
    <w:rsid w:val="00B67BA1"/>
    <w:rsid w:val="00B67DA1"/>
    <w:rsid w:val="00B67E7D"/>
    <w:rsid w:val="00B70411"/>
    <w:rsid w:val="00B7045F"/>
    <w:rsid w:val="00B705A4"/>
    <w:rsid w:val="00B70A6C"/>
    <w:rsid w:val="00B70D13"/>
    <w:rsid w:val="00B70EF5"/>
    <w:rsid w:val="00B7171D"/>
    <w:rsid w:val="00B71782"/>
    <w:rsid w:val="00B71C22"/>
    <w:rsid w:val="00B71DE5"/>
    <w:rsid w:val="00B71FD7"/>
    <w:rsid w:val="00B721AF"/>
    <w:rsid w:val="00B72305"/>
    <w:rsid w:val="00B726B9"/>
    <w:rsid w:val="00B72994"/>
    <w:rsid w:val="00B72E37"/>
    <w:rsid w:val="00B72F3B"/>
    <w:rsid w:val="00B730CD"/>
    <w:rsid w:val="00B7326B"/>
    <w:rsid w:val="00B73A23"/>
    <w:rsid w:val="00B73A31"/>
    <w:rsid w:val="00B73A7F"/>
    <w:rsid w:val="00B73E86"/>
    <w:rsid w:val="00B740C1"/>
    <w:rsid w:val="00B742B6"/>
    <w:rsid w:val="00B743E6"/>
    <w:rsid w:val="00B747E3"/>
    <w:rsid w:val="00B7495C"/>
    <w:rsid w:val="00B74C1E"/>
    <w:rsid w:val="00B74FEC"/>
    <w:rsid w:val="00B750D9"/>
    <w:rsid w:val="00B7516E"/>
    <w:rsid w:val="00B7529B"/>
    <w:rsid w:val="00B75542"/>
    <w:rsid w:val="00B7591D"/>
    <w:rsid w:val="00B75959"/>
    <w:rsid w:val="00B75ACC"/>
    <w:rsid w:val="00B7607C"/>
    <w:rsid w:val="00B765D2"/>
    <w:rsid w:val="00B76CC6"/>
    <w:rsid w:val="00B77076"/>
    <w:rsid w:val="00B77108"/>
    <w:rsid w:val="00B77148"/>
    <w:rsid w:val="00B77319"/>
    <w:rsid w:val="00B774A4"/>
    <w:rsid w:val="00B77ABA"/>
    <w:rsid w:val="00B77B8C"/>
    <w:rsid w:val="00B77BEC"/>
    <w:rsid w:val="00B77E49"/>
    <w:rsid w:val="00B80502"/>
    <w:rsid w:val="00B80C34"/>
    <w:rsid w:val="00B80C36"/>
    <w:rsid w:val="00B80C45"/>
    <w:rsid w:val="00B80EBF"/>
    <w:rsid w:val="00B811A4"/>
    <w:rsid w:val="00B81261"/>
    <w:rsid w:val="00B81580"/>
    <w:rsid w:val="00B817BF"/>
    <w:rsid w:val="00B81C84"/>
    <w:rsid w:val="00B81D4B"/>
    <w:rsid w:val="00B820EB"/>
    <w:rsid w:val="00B821C3"/>
    <w:rsid w:val="00B82202"/>
    <w:rsid w:val="00B82340"/>
    <w:rsid w:val="00B825A3"/>
    <w:rsid w:val="00B825EC"/>
    <w:rsid w:val="00B82A0F"/>
    <w:rsid w:val="00B82FEE"/>
    <w:rsid w:val="00B831C4"/>
    <w:rsid w:val="00B833A2"/>
    <w:rsid w:val="00B83402"/>
    <w:rsid w:val="00B8380B"/>
    <w:rsid w:val="00B8384A"/>
    <w:rsid w:val="00B839C8"/>
    <w:rsid w:val="00B83D14"/>
    <w:rsid w:val="00B83DC2"/>
    <w:rsid w:val="00B84360"/>
    <w:rsid w:val="00B84583"/>
    <w:rsid w:val="00B845B8"/>
    <w:rsid w:val="00B84659"/>
    <w:rsid w:val="00B8484F"/>
    <w:rsid w:val="00B84B45"/>
    <w:rsid w:val="00B850E1"/>
    <w:rsid w:val="00B85534"/>
    <w:rsid w:val="00B8570C"/>
    <w:rsid w:val="00B85AA4"/>
    <w:rsid w:val="00B85BFB"/>
    <w:rsid w:val="00B85E43"/>
    <w:rsid w:val="00B85E58"/>
    <w:rsid w:val="00B863EE"/>
    <w:rsid w:val="00B86798"/>
    <w:rsid w:val="00B868B1"/>
    <w:rsid w:val="00B86AA8"/>
    <w:rsid w:val="00B86B46"/>
    <w:rsid w:val="00B86E4C"/>
    <w:rsid w:val="00B86EE1"/>
    <w:rsid w:val="00B87333"/>
    <w:rsid w:val="00B875AD"/>
    <w:rsid w:val="00B8777B"/>
    <w:rsid w:val="00B87B1D"/>
    <w:rsid w:val="00B87F7D"/>
    <w:rsid w:val="00B90C87"/>
    <w:rsid w:val="00B90F9E"/>
    <w:rsid w:val="00B9114E"/>
    <w:rsid w:val="00B9131E"/>
    <w:rsid w:val="00B9133C"/>
    <w:rsid w:val="00B91C3F"/>
    <w:rsid w:val="00B91D63"/>
    <w:rsid w:val="00B91E7C"/>
    <w:rsid w:val="00B920A3"/>
    <w:rsid w:val="00B922D1"/>
    <w:rsid w:val="00B929EA"/>
    <w:rsid w:val="00B92CC0"/>
    <w:rsid w:val="00B92F3A"/>
    <w:rsid w:val="00B930ED"/>
    <w:rsid w:val="00B931E1"/>
    <w:rsid w:val="00B9366B"/>
    <w:rsid w:val="00B93920"/>
    <w:rsid w:val="00B93952"/>
    <w:rsid w:val="00B93A00"/>
    <w:rsid w:val="00B93E2B"/>
    <w:rsid w:val="00B94232"/>
    <w:rsid w:val="00B94739"/>
    <w:rsid w:val="00B947B7"/>
    <w:rsid w:val="00B94D63"/>
    <w:rsid w:val="00B9511A"/>
    <w:rsid w:val="00B9521D"/>
    <w:rsid w:val="00B952C7"/>
    <w:rsid w:val="00B954F1"/>
    <w:rsid w:val="00B957A9"/>
    <w:rsid w:val="00B96142"/>
    <w:rsid w:val="00B96484"/>
    <w:rsid w:val="00B967F4"/>
    <w:rsid w:val="00B96F3A"/>
    <w:rsid w:val="00B971EC"/>
    <w:rsid w:val="00B97448"/>
    <w:rsid w:val="00B9791E"/>
    <w:rsid w:val="00B97AB8"/>
    <w:rsid w:val="00BA0048"/>
    <w:rsid w:val="00BA0296"/>
    <w:rsid w:val="00BA0536"/>
    <w:rsid w:val="00BA0AB0"/>
    <w:rsid w:val="00BA0B9D"/>
    <w:rsid w:val="00BA0E2A"/>
    <w:rsid w:val="00BA179A"/>
    <w:rsid w:val="00BA1990"/>
    <w:rsid w:val="00BA1C5B"/>
    <w:rsid w:val="00BA1DB2"/>
    <w:rsid w:val="00BA1DED"/>
    <w:rsid w:val="00BA1FFF"/>
    <w:rsid w:val="00BA218C"/>
    <w:rsid w:val="00BA281D"/>
    <w:rsid w:val="00BA289C"/>
    <w:rsid w:val="00BA29FE"/>
    <w:rsid w:val="00BA2A50"/>
    <w:rsid w:val="00BA307F"/>
    <w:rsid w:val="00BA34D8"/>
    <w:rsid w:val="00BA3563"/>
    <w:rsid w:val="00BA3B30"/>
    <w:rsid w:val="00BA3B3F"/>
    <w:rsid w:val="00BA3C1A"/>
    <w:rsid w:val="00BA3F93"/>
    <w:rsid w:val="00BA4575"/>
    <w:rsid w:val="00BA49ED"/>
    <w:rsid w:val="00BA4BFF"/>
    <w:rsid w:val="00BA4C89"/>
    <w:rsid w:val="00BA5444"/>
    <w:rsid w:val="00BA54B5"/>
    <w:rsid w:val="00BA5890"/>
    <w:rsid w:val="00BA5CF6"/>
    <w:rsid w:val="00BA6144"/>
    <w:rsid w:val="00BA6887"/>
    <w:rsid w:val="00BA6C9E"/>
    <w:rsid w:val="00BA6D32"/>
    <w:rsid w:val="00BA6EF7"/>
    <w:rsid w:val="00BA6F01"/>
    <w:rsid w:val="00BA7A72"/>
    <w:rsid w:val="00BB0521"/>
    <w:rsid w:val="00BB077B"/>
    <w:rsid w:val="00BB089A"/>
    <w:rsid w:val="00BB092C"/>
    <w:rsid w:val="00BB0995"/>
    <w:rsid w:val="00BB0B44"/>
    <w:rsid w:val="00BB0DF2"/>
    <w:rsid w:val="00BB0ECF"/>
    <w:rsid w:val="00BB0FF0"/>
    <w:rsid w:val="00BB13AB"/>
    <w:rsid w:val="00BB2EFD"/>
    <w:rsid w:val="00BB3075"/>
    <w:rsid w:val="00BB3146"/>
    <w:rsid w:val="00BB3232"/>
    <w:rsid w:val="00BB34E9"/>
    <w:rsid w:val="00BB37A1"/>
    <w:rsid w:val="00BB3E9F"/>
    <w:rsid w:val="00BB4205"/>
    <w:rsid w:val="00BB42FE"/>
    <w:rsid w:val="00BB45F0"/>
    <w:rsid w:val="00BB4639"/>
    <w:rsid w:val="00BB470E"/>
    <w:rsid w:val="00BB4DB9"/>
    <w:rsid w:val="00BB505A"/>
    <w:rsid w:val="00BB55FC"/>
    <w:rsid w:val="00BB5AC0"/>
    <w:rsid w:val="00BB5DE0"/>
    <w:rsid w:val="00BB600E"/>
    <w:rsid w:val="00BB639C"/>
    <w:rsid w:val="00BB63C6"/>
    <w:rsid w:val="00BB64AD"/>
    <w:rsid w:val="00BB659C"/>
    <w:rsid w:val="00BB6697"/>
    <w:rsid w:val="00BB67AC"/>
    <w:rsid w:val="00BB6985"/>
    <w:rsid w:val="00BB7492"/>
    <w:rsid w:val="00BB77DF"/>
    <w:rsid w:val="00BB7A0B"/>
    <w:rsid w:val="00BC0091"/>
    <w:rsid w:val="00BC0306"/>
    <w:rsid w:val="00BC0312"/>
    <w:rsid w:val="00BC0B50"/>
    <w:rsid w:val="00BC0CF7"/>
    <w:rsid w:val="00BC0EC4"/>
    <w:rsid w:val="00BC1110"/>
    <w:rsid w:val="00BC1A46"/>
    <w:rsid w:val="00BC2930"/>
    <w:rsid w:val="00BC2B8B"/>
    <w:rsid w:val="00BC2BC7"/>
    <w:rsid w:val="00BC300F"/>
    <w:rsid w:val="00BC3138"/>
    <w:rsid w:val="00BC31A3"/>
    <w:rsid w:val="00BC3530"/>
    <w:rsid w:val="00BC37C0"/>
    <w:rsid w:val="00BC3B02"/>
    <w:rsid w:val="00BC4149"/>
    <w:rsid w:val="00BC429F"/>
    <w:rsid w:val="00BC44A5"/>
    <w:rsid w:val="00BC4576"/>
    <w:rsid w:val="00BC46B5"/>
    <w:rsid w:val="00BC4759"/>
    <w:rsid w:val="00BC4EF6"/>
    <w:rsid w:val="00BC5092"/>
    <w:rsid w:val="00BC5493"/>
    <w:rsid w:val="00BC597A"/>
    <w:rsid w:val="00BC6D07"/>
    <w:rsid w:val="00BC6D53"/>
    <w:rsid w:val="00BC7127"/>
    <w:rsid w:val="00BC72BA"/>
    <w:rsid w:val="00BC759A"/>
    <w:rsid w:val="00BC78EC"/>
    <w:rsid w:val="00BC7A07"/>
    <w:rsid w:val="00BC7D1D"/>
    <w:rsid w:val="00BC7D56"/>
    <w:rsid w:val="00BD024A"/>
    <w:rsid w:val="00BD09B8"/>
    <w:rsid w:val="00BD0FE7"/>
    <w:rsid w:val="00BD1216"/>
    <w:rsid w:val="00BD1570"/>
    <w:rsid w:val="00BD1E53"/>
    <w:rsid w:val="00BD2142"/>
    <w:rsid w:val="00BD2270"/>
    <w:rsid w:val="00BD23F5"/>
    <w:rsid w:val="00BD2873"/>
    <w:rsid w:val="00BD2892"/>
    <w:rsid w:val="00BD2B77"/>
    <w:rsid w:val="00BD2C79"/>
    <w:rsid w:val="00BD32B2"/>
    <w:rsid w:val="00BD3538"/>
    <w:rsid w:val="00BD3675"/>
    <w:rsid w:val="00BD3729"/>
    <w:rsid w:val="00BD3A1C"/>
    <w:rsid w:val="00BD3CBA"/>
    <w:rsid w:val="00BD4730"/>
    <w:rsid w:val="00BD485E"/>
    <w:rsid w:val="00BD4C06"/>
    <w:rsid w:val="00BD534F"/>
    <w:rsid w:val="00BD5491"/>
    <w:rsid w:val="00BD562C"/>
    <w:rsid w:val="00BD56C8"/>
    <w:rsid w:val="00BD56D1"/>
    <w:rsid w:val="00BD57D3"/>
    <w:rsid w:val="00BD6B9D"/>
    <w:rsid w:val="00BD6F58"/>
    <w:rsid w:val="00BD6F70"/>
    <w:rsid w:val="00BD7364"/>
    <w:rsid w:val="00BD748C"/>
    <w:rsid w:val="00BD75A8"/>
    <w:rsid w:val="00BD782D"/>
    <w:rsid w:val="00BD7876"/>
    <w:rsid w:val="00BD794B"/>
    <w:rsid w:val="00BD796A"/>
    <w:rsid w:val="00BD7995"/>
    <w:rsid w:val="00BD7A00"/>
    <w:rsid w:val="00BD7C53"/>
    <w:rsid w:val="00BE0084"/>
    <w:rsid w:val="00BE04D3"/>
    <w:rsid w:val="00BE0B5E"/>
    <w:rsid w:val="00BE0E48"/>
    <w:rsid w:val="00BE103E"/>
    <w:rsid w:val="00BE1642"/>
    <w:rsid w:val="00BE171D"/>
    <w:rsid w:val="00BE1A36"/>
    <w:rsid w:val="00BE1CD9"/>
    <w:rsid w:val="00BE1D6E"/>
    <w:rsid w:val="00BE2759"/>
    <w:rsid w:val="00BE2A2E"/>
    <w:rsid w:val="00BE2AA4"/>
    <w:rsid w:val="00BE2EDE"/>
    <w:rsid w:val="00BE3091"/>
    <w:rsid w:val="00BE33C6"/>
    <w:rsid w:val="00BE362C"/>
    <w:rsid w:val="00BE364C"/>
    <w:rsid w:val="00BE3872"/>
    <w:rsid w:val="00BE38AA"/>
    <w:rsid w:val="00BE3F1E"/>
    <w:rsid w:val="00BE425B"/>
    <w:rsid w:val="00BE4347"/>
    <w:rsid w:val="00BE4437"/>
    <w:rsid w:val="00BE460B"/>
    <w:rsid w:val="00BE4740"/>
    <w:rsid w:val="00BE4E64"/>
    <w:rsid w:val="00BE5AA2"/>
    <w:rsid w:val="00BE5AF0"/>
    <w:rsid w:val="00BE67C2"/>
    <w:rsid w:val="00BE68EB"/>
    <w:rsid w:val="00BE69FD"/>
    <w:rsid w:val="00BE6FE8"/>
    <w:rsid w:val="00BE71D7"/>
    <w:rsid w:val="00BE7300"/>
    <w:rsid w:val="00BE73D1"/>
    <w:rsid w:val="00BE78E3"/>
    <w:rsid w:val="00BE793C"/>
    <w:rsid w:val="00BE7AA6"/>
    <w:rsid w:val="00BE7FA3"/>
    <w:rsid w:val="00BF00C8"/>
    <w:rsid w:val="00BF0435"/>
    <w:rsid w:val="00BF0B5E"/>
    <w:rsid w:val="00BF0B91"/>
    <w:rsid w:val="00BF0F57"/>
    <w:rsid w:val="00BF1182"/>
    <w:rsid w:val="00BF1502"/>
    <w:rsid w:val="00BF1F0C"/>
    <w:rsid w:val="00BF2197"/>
    <w:rsid w:val="00BF2334"/>
    <w:rsid w:val="00BF2842"/>
    <w:rsid w:val="00BF2925"/>
    <w:rsid w:val="00BF2E4C"/>
    <w:rsid w:val="00BF349C"/>
    <w:rsid w:val="00BF3B7D"/>
    <w:rsid w:val="00BF3E21"/>
    <w:rsid w:val="00BF3EEF"/>
    <w:rsid w:val="00BF3EF6"/>
    <w:rsid w:val="00BF44E8"/>
    <w:rsid w:val="00BF45D7"/>
    <w:rsid w:val="00BF464C"/>
    <w:rsid w:val="00BF4852"/>
    <w:rsid w:val="00BF4903"/>
    <w:rsid w:val="00BF4AA1"/>
    <w:rsid w:val="00BF4AEF"/>
    <w:rsid w:val="00BF50E0"/>
    <w:rsid w:val="00BF5C59"/>
    <w:rsid w:val="00BF5F44"/>
    <w:rsid w:val="00BF603B"/>
    <w:rsid w:val="00BF6386"/>
    <w:rsid w:val="00BF68D3"/>
    <w:rsid w:val="00BF6A77"/>
    <w:rsid w:val="00BF6E64"/>
    <w:rsid w:val="00BF70C1"/>
    <w:rsid w:val="00BF7197"/>
    <w:rsid w:val="00BF72A8"/>
    <w:rsid w:val="00BF72CB"/>
    <w:rsid w:val="00BF7A62"/>
    <w:rsid w:val="00C0042E"/>
    <w:rsid w:val="00C00FEE"/>
    <w:rsid w:val="00C016CC"/>
    <w:rsid w:val="00C017AE"/>
    <w:rsid w:val="00C021DE"/>
    <w:rsid w:val="00C021FB"/>
    <w:rsid w:val="00C02379"/>
    <w:rsid w:val="00C023DA"/>
    <w:rsid w:val="00C0262D"/>
    <w:rsid w:val="00C0290E"/>
    <w:rsid w:val="00C02955"/>
    <w:rsid w:val="00C02C88"/>
    <w:rsid w:val="00C02FA0"/>
    <w:rsid w:val="00C02FC8"/>
    <w:rsid w:val="00C0389F"/>
    <w:rsid w:val="00C03A1F"/>
    <w:rsid w:val="00C0407D"/>
    <w:rsid w:val="00C045C1"/>
    <w:rsid w:val="00C045C9"/>
    <w:rsid w:val="00C04A89"/>
    <w:rsid w:val="00C04C22"/>
    <w:rsid w:val="00C04C98"/>
    <w:rsid w:val="00C05477"/>
    <w:rsid w:val="00C05573"/>
    <w:rsid w:val="00C05661"/>
    <w:rsid w:val="00C05758"/>
    <w:rsid w:val="00C05C0E"/>
    <w:rsid w:val="00C05E5C"/>
    <w:rsid w:val="00C05E7E"/>
    <w:rsid w:val="00C06074"/>
    <w:rsid w:val="00C060E8"/>
    <w:rsid w:val="00C06160"/>
    <w:rsid w:val="00C0640C"/>
    <w:rsid w:val="00C06543"/>
    <w:rsid w:val="00C06B28"/>
    <w:rsid w:val="00C06D84"/>
    <w:rsid w:val="00C06E43"/>
    <w:rsid w:val="00C07133"/>
    <w:rsid w:val="00C0790D"/>
    <w:rsid w:val="00C07AD2"/>
    <w:rsid w:val="00C07D73"/>
    <w:rsid w:val="00C10516"/>
    <w:rsid w:val="00C1056A"/>
    <w:rsid w:val="00C1059A"/>
    <w:rsid w:val="00C105B8"/>
    <w:rsid w:val="00C105CE"/>
    <w:rsid w:val="00C10902"/>
    <w:rsid w:val="00C109CA"/>
    <w:rsid w:val="00C10C2D"/>
    <w:rsid w:val="00C10F16"/>
    <w:rsid w:val="00C11444"/>
    <w:rsid w:val="00C119EB"/>
    <w:rsid w:val="00C11BE5"/>
    <w:rsid w:val="00C11C72"/>
    <w:rsid w:val="00C1206E"/>
    <w:rsid w:val="00C12134"/>
    <w:rsid w:val="00C123DD"/>
    <w:rsid w:val="00C1240F"/>
    <w:rsid w:val="00C12A41"/>
    <w:rsid w:val="00C12F78"/>
    <w:rsid w:val="00C13016"/>
    <w:rsid w:val="00C13236"/>
    <w:rsid w:val="00C1345F"/>
    <w:rsid w:val="00C1347E"/>
    <w:rsid w:val="00C139F1"/>
    <w:rsid w:val="00C13F37"/>
    <w:rsid w:val="00C1429E"/>
    <w:rsid w:val="00C1443F"/>
    <w:rsid w:val="00C1495C"/>
    <w:rsid w:val="00C14D22"/>
    <w:rsid w:val="00C14E15"/>
    <w:rsid w:val="00C15267"/>
    <w:rsid w:val="00C15596"/>
    <w:rsid w:val="00C156FE"/>
    <w:rsid w:val="00C1583F"/>
    <w:rsid w:val="00C15C39"/>
    <w:rsid w:val="00C16185"/>
    <w:rsid w:val="00C16260"/>
    <w:rsid w:val="00C1672E"/>
    <w:rsid w:val="00C16E62"/>
    <w:rsid w:val="00C170B1"/>
    <w:rsid w:val="00C171E0"/>
    <w:rsid w:val="00C171FE"/>
    <w:rsid w:val="00C172D3"/>
    <w:rsid w:val="00C172E5"/>
    <w:rsid w:val="00C174F0"/>
    <w:rsid w:val="00C176ED"/>
    <w:rsid w:val="00C179C8"/>
    <w:rsid w:val="00C17DB5"/>
    <w:rsid w:val="00C17E0A"/>
    <w:rsid w:val="00C20004"/>
    <w:rsid w:val="00C200BD"/>
    <w:rsid w:val="00C20128"/>
    <w:rsid w:val="00C2037F"/>
    <w:rsid w:val="00C210C0"/>
    <w:rsid w:val="00C21B4D"/>
    <w:rsid w:val="00C22027"/>
    <w:rsid w:val="00C22960"/>
    <w:rsid w:val="00C22E1D"/>
    <w:rsid w:val="00C23021"/>
    <w:rsid w:val="00C232B0"/>
    <w:rsid w:val="00C233A9"/>
    <w:rsid w:val="00C238AC"/>
    <w:rsid w:val="00C23B9E"/>
    <w:rsid w:val="00C24356"/>
    <w:rsid w:val="00C24B43"/>
    <w:rsid w:val="00C24B97"/>
    <w:rsid w:val="00C24F9E"/>
    <w:rsid w:val="00C255E7"/>
    <w:rsid w:val="00C258A1"/>
    <w:rsid w:val="00C25AAF"/>
    <w:rsid w:val="00C25CA1"/>
    <w:rsid w:val="00C25DA7"/>
    <w:rsid w:val="00C264DD"/>
    <w:rsid w:val="00C26897"/>
    <w:rsid w:val="00C26A19"/>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81"/>
    <w:rsid w:val="00C327FD"/>
    <w:rsid w:val="00C32B00"/>
    <w:rsid w:val="00C32FD1"/>
    <w:rsid w:val="00C32FF8"/>
    <w:rsid w:val="00C33185"/>
    <w:rsid w:val="00C332A3"/>
    <w:rsid w:val="00C33526"/>
    <w:rsid w:val="00C335DF"/>
    <w:rsid w:val="00C33699"/>
    <w:rsid w:val="00C33E0C"/>
    <w:rsid w:val="00C33EA3"/>
    <w:rsid w:val="00C34C23"/>
    <w:rsid w:val="00C355F6"/>
    <w:rsid w:val="00C35BFE"/>
    <w:rsid w:val="00C36356"/>
    <w:rsid w:val="00C36750"/>
    <w:rsid w:val="00C369B5"/>
    <w:rsid w:val="00C36DC0"/>
    <w:rsid w:val="00C376BD"/>
    <w:rsid w:val="00C37AFE"/>
    <w:rsid w:val="00C37D8D"/>
    <w:rsid w:val="00C37EB2"/>
    <w:rsid w:val="00C37F5A"/>
    <w:rsid w:val="00C40159"/>
    <w:rsid w:val="00C401B2"/>
    <w:rsid w:val="00C406F3"/>
    <w:rsid w:val="00C407D1"/>
    <w:rsid w:val="00C410B6"/>
    <w:rsid w:val="00C4119D"/>
    <w:rsid w:val="00C4122A"/>
    <w:rsid w:val="00C419B6"/>
    <w:rsid w:val="00C41F98"/>
    <w:rsid w:val="00C4201E"/>
    <w:rsid w:val="00C42A9F"/>
    <w:rsid w:val="00C42B8C"/>
    <w:rsid w:val="00C42C21"/>
    <w:rsid w:val="00C42F72"/>
    <w:rsid w:val="00C43112"/>
    <w:rsid w:val="00C432A4"/>
    <w:rsid w:val="00C43CE6"/>
    <w:rsid w:val="00C43DFC"/>
    <w:rsid w:val="00C44863"/>
    <w:rsid w:val="00C44B4B"/>
    <w:rsid w:val="00C44CEC"/>
    <w:rsid w:val="00C4512F"/>
    <w:rsid w:val="00C45201"/>
    <w:rsid w:val="00C45406"/>
    <w:rsid w:val="00C4545D"/>
    <w:rsid w:val="00C45896"/>
    <w:rsid w:val="00C459A8"/>
    <w:rsid w:val="00C45A3B"/>
    <w:rsid w:val="00C45B1A"/>
    <w:rsid w:val="00C46280"/>
    <w:rsid w:val="00C46289"/>
    <w:rsid w:val="00C46532"/>
    <w:rsid w:val="00C4662E"/>
    <w:rsid w:val="00C467A0"/>
    <w:rsid w:val="00C46879"/>
    <w:rsid w:val="00C469D5"/>
    <w:rsid w:val="00C46F1B"/>
    <w:rsid w:val="00C46F8D"/>
    <w:rsid w:val="00C471B1"/>
    <w:rsid w:val="00C47424"/>
    <w:rsid w:val="00C47D02"/>
    <w:rsid w:val="00C50162"/>
    <w:rsid w:val="00C50236"/>
    <w:rsid w:val="00C508FC"/>
    <w:rsid w:val="00C519DF"/>
    <w:rsid w:val="00C51AF1"/>
    <w:rsid w:val="00C51D12"/>
    <w:rsid w:val="00C51DEE"/>
    <w:rsid w:val="00C521E3"/>
    <w:rsid w:val="00C52422"/>
    <w:rsid w:val="00C5244D"/>
    <w:rsid w:val="00C52776"/>
    <w:rsid w:val="00C527F4"/>
    <w:rsid w:val="00C53186"/>
    <w:rsid w:val="00C53215"/>
    <w:rsid w:val="00C53418"/>
    <w:rsid w:val="00C53C60"/>
    <w:rsid w:val="00C54127"/>
    <w:rsid w:val="00C543BD"/>
    <w:rsid w:val="00C54422"/>
    <w:rsid w:val="00C548D8"/>
    <w:rsid w:val="00C54A56"/>
    <w:rsid w:val="00C54B44"/>
    <w:rsid w:val="00C54B8C"/>
    <w:rsid w:val="00C54E5E"/>
    <w:rsid w:val="00C550FC"/>
    <w:rsid w:val="00C552FF"/>
    <w:rsid w:val="00C5562E"/>
    <w:rsid w:val="00C558D2"/>
    <w:rsid w:val="00C567F2"/>
    <w:rsid w:val="00C56CEC"/>
    <w:rsid w:val="00C56CF1"/>
    <w:rsid w:val="00C56D81"/>
    <w:rsid w:val="00C56E5E"/>
    <w:rsid w:val="00C56E86"/>
    <w:rsid w:val="00C56FC0"/>
    <w:rsid w:val="00C575C0"/>
    <w:rsid w:val="00C576A7"/>
    <w:rsid w:val="00C60101"/>
    <w:rsid w:val="00C60C38"/>
    <w:rsid w:val="00C6113E"/>
    <w:rsid w:val="00C61251"/>
    <w:rsid w:val="00C61390"/>
    <w:rsid w:val="00C6145C"/>
    <w:rsid w:val="00C6186F"/>
    <w:rsid w:val="00C61876"/>
    <w:rsid w:val="00C61936"/>
    <w:rsid w:val="00C61956"/>
    <w:rsid w:val="00C61A15"/>
    <w:rsid w:val="00C61A9C"/>
    <w:rsid w:val="00C61D8F"/>
    <w:rsid w:val="00C61E82"/>
    <w:rsid w:val="00C6209C"/>
    <w:rsid w:val="00C622D5"/>
    <w:rsid w:val="00C6249C"/>
    <w:rsid w:val="00C62536"/>
    <w:rsid w:val="00C625D4"/>
    <w:rsid w:val="00C62A62"/>
    <w:rsid w:val="00C62D6E"/>
    <w:rsid w:val="00C62E57"/>
    <w:rsid w:val="00C62EE4"/>
    <w:rsid w:val="00C63945"/>
    <w:rsid w:val="00C64811"/>
    <w:rsid w:val="00C6499D"/>
    <w:rsid w:val="00C64B59"/>
    <w:rsid w:val="00C651FF"/>
    <w:rsid w:val="00C6529F"/>
    <w:rsid w:val="00C656B2"/>
    <w:rsid w:val="00C65D72"/>
    <w:rsid w:val="00C65F0E"/>
    <w:rsid w:val="00C65F4B"/>
    <w:rsid w:val="00C66202"/>
    <w:rsid w:val="00C664F9"/>
    <w:rsid w:val="00C6667B"/>
    <w:rsid w:val="00C6668E"/>
    <w:rsid w:val="00C667BC"/>
    <w:rsid w:val="00C66849"/>
    <w:rsid w:val="00C66FE0"/>
    <w:rsid w:val="00C675FB"/>
    <w:rsid w:val="00C67648"/>
    <w:rsid w:val="00C67A42"/>
    <w:rsid w:val="00C67B0B"/>
    <w:rsid w:val="00C67C03"/>
    <w:rsid w:val="00C707F3"/>
    <w:rsid w:val="00C709A4"/>
    <w:rsid w:val="00C70C9D"/>
    <w:rsid w:val="00C70EA8"/>
    <w:rsid w:val="00C7107A"/>
    <w:rsid w:val="00C710CE"/>
    <w:rsid w:val="00C7145E"/>
    <w:rsid w:val="00C715F0"/>
    <w:rsid w:val="00C71714"/>
    <w:rsid w:val="00C717A1"/>
    <w:rsid w:val="00C71B9B"/>
    <w:rsid w:val="00C72423"/>
    <w:rsid w:val="00C7256E"/>
    <w:rsid w:val="00C72910"/>
    <w:rsid w:val="00C72A55"/>
    <w:rsid w:val="00C72C1A"/>
    <w:rsid w:val="00C72DC0"/>
    <w:rsid w:val="00C73353"/>
    <w:rsid w:val="00C7355D"/>
    <w:rsid w:val="00C739B9"/>
    <w:rsid w:val="00C7432F"/>
    <w:rsid w:val="00C7441B"/>
    <w:rsid w:val="00C74B22"/>
    <w:rsid w:val="00C75319"/>
    <w:rsid w:val="00C7569E"/>
    <w:rsid w:val="00C75ABA"/>
    <w:rsid w:val="00C7611A"/>
    <w:rsid w:val="00C7651D"/>
    <w:rsid w:val="00C769FD"/>
    <w:rsid w:val="00C77429"/>
    <w:rsid w:val="00C776B6"/>
    <w:rsid w:val="00C776CF"/>
    <w:rsid w:val="00C77769"/>
    <w:rsid w:val="00C77886"/>
    <w:rsid w:val="00C77C5F"/>
    <w:rsid w:val="00C8016B"/>
    <w:rsid w:val="00C80521"/>
    <w:rsid w:val="00C807DD"/>
    <w:rsid w:val="00C80C3F"/>
    <w:rsid w:val="00C80C44"/>
    <w:rsid w:val="00C80D13"/>
    <w:rsid w:val="00C80FF8"/>
    <w:rsid w:val="00C8100A"/>
    <w:rsid w:val="00C810AB"/>
    <w:rsid w:val="00C817BE"/>
    <w:rsid w:val="00C818DA"/>
    <w:rsid w:val="00C81C86"/>
    <w:rsid w:val="00C81F08"/>
    <w:rsid w:val="00C81F7D"/>
    <w:rsid w:val="00C82FB9"/>
    <w:rsid w:val="00C8342C"/>
    <w:rsid w:val="00C83CFF"/>
    <w:rsid w:val="00C84057"/>
    <w:rsid w:val="00C84061"/>
    <w:rsid w:val="00C8432B"/>
    <w:rsid w:val="00C84413"/>
    <w:rsid w:val="00C84509"/>
    <w:rsid w:val="00C845ED"/>
    <w:rsid w:val="00C84B92"/>
    <w:rsid w:val="00C84D69"/>
    <w:rsid w:val="00C84D90"/>
    <w:rsid w:val="00C85068"/>
    <w:rsid w:val="00C850E1"/>
    <w:rsid w:val="00C8524F"/>
    <w:rsid w:val="00C85375"/>
    <w:rsid w:val="00C85395"/>
    <w:rsid w:val="00C854AB"/>
    <w:rsid w:val="00C85AC7"/>
    <w:rsid w:val="00C8608C"/>
    <w:rsid w:val="00C86543"/>
    <w:rsid w:val="00C86844"/>
    <w:rsid w:val="00C86B38"/>
    <w:rsid w:val="00C86BAC"/>
    <w:rsid w:val="00C874B4"/>
    <w:rsid w:val="00C8781B"/>
    <w:rsid w:val="00C87887"/>
    <w:rsid w:val="00C87E5D"/>
    <w:rsid w:val="00C87E94"/>
    <w:rsid w:val="00C901AF"/>
    <w:rsid w:val="00C902A2"/>
    <w:rsid w:val="00C90332"/>
    <w:rsid w:val="00C90583"/>
    <w:rsid w:val="00C905EF"/>
    <w:rsid w:val="00C906B5"/>
    <w:rsid w:val="00C90C3E"/>
    <w:rsid w:val="00C91157"/>
    <w:rsid w:val="00C91C02"/>
    <w:rsid w:val="00C91C0F"/>
    <w:rsid w:val="00C920A2"/>
    <w:rsid w:val="00C924F0"/>
    <w:rsid w:val="00C924F2"/>
    <w:rsid w:val="00C92DB2"/>
    <w:rsid w:val="00C9336F"/>
    <w:rsid w:val="00C9364E"/>
    <w:rsid w:val="00C93DFD"/>
    <w:rsid w:val="00C940F8"/>
    <w:rsid w:val="00C94172"/>
    <w:rsid w:val="00C945C7"/>
    <w:rsid w:val="00C94C1D"/>
    <w:rsid w:val="00C94CC4"/>
    <w:rsid w:val="00C94CE6"/>
    <w:rsid w:val="00C94CF4"/>
    <w:rsid w:val="00C94D73"/>
    <w:rsid w:val="00C9568F"/>
    <w:rsid w:val="00C95940"/>
    <w:rsid w:val="00C95BB6"/>
    <w:rsid w:val="00C95DB1"/>
    <w:rsid w:val="00C95F1E"/>
    <w:rsid w:val="00C95F45"/>
    <w:rsid w:val="00C96836"/>
    <w:rsid w:val="00C969E0"/>
    <w:rsid w:val="00C96A50"/>
    <w:rsid w:val="00C96B5E"/>
    <w:rsid w:val="00C96C6A"/>
    <w:rsid w:val="00C96DCB"/>
    <w:rsid w:val="00C96ECB"/>
    <w:rsid w:val="00C971B9"/>
    <w:rsid w:val="00C9721A"/>
    <w:rsid w:val="00C973D9"/>
    <w:rsid w:val="00C97552"/>
    <w:rsid w:val="00C97AE8"/>
    <w:rsid w:val="00CA005A"/>
    <w:rsid w:val="00CA00D2"/>
    <w:rsid w:val="00CA08B1"/>
    <w:rsid w:val="00CA09CD"/>
    <w:rsid w:val="00CA0BB8"/>
    <w:rsid w:val="00CA0CF7"/>
    <w:rsid w:val="00CA0D19"/>
    <w:rsid w:val="00CA1430"/>
    <w:rsid w:val="00CA1C2A"/>
    <w:rsid w:val="00CA1EB0"/>
    <w:rsid w:val="00CA2196"/>
    <w:rsid w:val="00CA2227"/>
    <w:rsid w:val="00CA2580"/>
    <w:rsid w:val="00CA2F00"/>
    <w:rsid w:val="00CA3059"/>
    <w:rsid w:val="00CA3381"/>
    <w:rsid w:val="00CA3469"/>
    <w:rsid w:val="00CA380B"/>
    <w:rsid w:val="00CA3B39"/>
    <w:rsid w:val="00CA3E4C"/>
    <w:rsid w:val="00CA40C9"/>
    <w:rsid w:val="00CA4181"/>
    <w:rsid w:val="00CA41E4"/>
    <w:rsid w:val="00CA44C2"/>
    <w:rsid w:val="00CA462B"/>
    <w:rsid w:val="00CA4DFF"/>
    <w:rsid w:val="00CA505D"/>
    <w:rsid w:val="00CA5188"/>
    <w:rsid w:val="00CA53BF"/>
    <w:rsid w:val="00CA5487"/>
    <w:rsid w:val="00CA5DEE"/>
    <w:rsid w:val="00CA5EE0"/>
    <w:rsid w:val="00CA6044"/>
    <w:rsid w:val="00CA74CA"/>
    <w:rsid w:val="00CA7654"/>
    <w:rsid w:val="00CA7A16"/>
    <w:rsid w:val="00CA7A52"/>
    <w:rsid w:val="00CB02BC"/>
    <w:rsid w:val="00CB0327"/>
    <w:rsid w:val="00CB0A90"/>
    <w:rsid w:val="00CB1066"/>
    <w:rsid w:val="00CB15FD"/>
    <w:rsid w:val="00CB1C89"/>
    <w:rsid w:val="00CB2251"/>
    <w:rsid w:val="00CB2794"/>
    <w:rsid w:val="00CB2C7B"/>
    <w:rsid w:val="00CB3478"/>
    <w:rsid w:val="00CB370D"/>
    <w:rsid w:val="00CB3C74"/>
    <w:rsid w:val="00CB43BD"/>
    <w:rsid w:val="00CB45CA"/>
    <w:rsid w:val="00CB4AE8"/>
    <w:rsid w:val="00CB4DDD"/>
    <w:rsid w:val="00CB4F0E"/>
    <w:rsid w:val="00CB4F9F"/>
    <w:rsid w:val="00CB5348"/>
    <w:rsid w:val="00CB5E7A"/>
    <w:rsid w:val="00CB5F0C"/>
    <w:rsid w:val="00CB6523"/>
    <w:rsid w:val="00CB6638"/>
    <w:rsid w:val="00CB68BD"/>
    <w:rsid w:val="00CB6E1D"/>
    <w:rsid w:val="00CB6F60"/>
    <w:rsid w:val="00CB7169"/>
    <w:rsid w:val="00CC013C"/>
    <w:rsid w:val="00CC0855"/>
    <w:rsid w:val="00CC0F02"/>
    <w:rsid w:val="00CC19FA"/>
    <w:rsid w:val="00CC1EFA"/>
    <w:rsid w:val="00CC200B"/>
    <w:rsid w:val="00CC2127"/>
    <w:rsid w:val="00CC2563"/>
    <w:rsid w:val="00CC2D1C"/>
    <w:rsid w:val="00CC3933"/>
    <w:rsid w:val="00CC3973"/>
    <w:rsid w:val="00CC3AE2"/>
    <w:rsid w:val="00CC3C4B"/>
    <w:rsid w:val="00CC3D6E"/>
    <w:rsid w:val="00CC3F6F"/>
    <w:rsid w:val="00CC4910"/>
    <w:rsid w:val="00CC4B8A"/>
    <w:rsid w:val="00CC4CD3"/>
    <w:rsid w:val="00CC510B"/>
    <w:rsid w:val="00CC53EF"/>
    <w:rsid w:val="00CC5486"/>
    <w:rsid w:val="00CC5F0E"/>
    <w:rsid w:val="00CC5F26"/>
    <w:rsid w:val="00CC64E7"/>
    <w:rsid w:val="00CC676D"/>
    <w:rsid w:val="00CC6901"/>
    <w:rsid w:val="00CC6C05"/>
    <w:rsid w:val="00CC718A"/>
    <w:rsid w:val="00CC72CE"/>
    <w:rsid w:val="00CC76E3"/>
    <w:rsid w:val="00CC7A01"/>
    <w:rsid w:val="00CC7A5F"/>
    <w:rsid w:val="00CC7DEB"/>
    <w:rsid w:val="00CD025D"/>
    <w:rsid w:val="00CD03F3"/>
    <w:rsid w:val="00CD07B8"/>
    <w:rsid w:val="00CD0932"/>
    <w:rsid w:val="00CD1359"/>
    <w:rsid w:val="00CD1708"/>
    <w:rsid w:val="00CD1892"/>
    <w:rsid w:val="00CD1F03"/>
    <w:rsid w:val="00CD200A"/>
    <w:rsid w:val="00CD256B"/>
    <w:rsid w:val="00CD2724"/>
    <w:rsid w:val="00CD27CC"/>
    <w:rsid w:val="00CD292E"/>
    <w:rsid w:val="00CD2FE9"/>
    <w:rsid w:val="00CD336C"/>
    <w:rsid w:val="00CD4030"/>
    <w:rsid w:val="00CD419C"/>
    <w:rsid w:val="00CD4288"/>
    <w:rsid w:val="00CD461C"/>
    <w:rsid w:val="00CD4680"/>
    <w:rsid w:val="00CD4798"/>
    <w:rsid w:val="00CD49AC"/>
    <w:rsid w:val="00CD4A9D"/>
    <w:rsid w:val="00CD4ABF"/>
    <w:rsid w:val="00CD4B41"/>
    <w:rsid w:val="00CD4DD0"/>
    <w:rsid w:val="00CD4F4C"/>
    <w:rsid w:val="00CD5693"/>
    <w:rsid w:val="00CD5879"/>
    <w:rsid w:val="00CD5B28"/>
    <w:rsid w:val="00CD5F12"/>
    <w:rsid w:val="00CD6154"/>
    <w:rsid w:val="00CD620F"/>
    <w:rsid w:val="00CD6721"/>
    <w:rsid w:val="00CD69C8"/>
    <w:rsid w:val="00CD6AEC"/>
    <w:rsid w:val="00CD6B05"/>
    <w:rsid w:val="00CD6CFD"/>
    <w:rsid w:val="00CD6D0A"/>
    <w:rsid w:val="00CD799C"/>
    <w:rsid w:val="00CD7D57"/>
    <w:rsid w:val="00CD7F20"/>
    <w:rsid w:val="00CE0487"/>
    <w:rsid w:val="00CE1600"/>
    <w:rsid w:val="00CE1711"/>
    <w:rsid w:val="00CE1F6C"/>
    <w:rsid w:val="00CE272E"/>
    <w:rsid w:val="00CE279E"/>
    <w:rsid w:val="00CE28D6"/>
    <w:rsid w:val="00CE2A05"/>
    <w:rsid w:val="00CE2A56"/>
    <w:rsid w:val="00CE2E8F"/>
    <w:rsid w:val="00CE393F"/>
    <w:rsid w:val="00CE3A70"/>
    <w:rsid w:val="00CE3D31"/>
    <w:rsid w:val="00CE403B"/>
    <w:rsid w:val="00CE45BA"/>
    <w:rsid w:val="00CE4B2A"/>
    <w:rsid w:val="00CE53C4"/>
    <w:rsid w:val="00CE54E0"/>
    <w:rsid w:val="00CE54E1"/>
    <w:rsid w:val="00CE5782"/>
    <w:rsid w:val="00CE58FA"/>
    <w:rsid w:val="00CE59CD"/>
    <w:rsid w:val="00CE5F51"/>
    <w:rsid w:val="00CE5FDA"/>
    <w:rsid w:val="00CE6270"/>
    <w:rsid w:val="00CE66C8"/>
    <w:rsid w:val="00CE76AC"/>
    <w:rsid w:val="00CE76FA"/>
    <w:rsid w:val="00CE7847"/>
    <w:rsid w:val="00CE7889"/>
    <w:rsid w:val="00CE7EAC"/>
    <w:rsid w:val="00CF0047"/>
    <w:rsid w:val="00CF0303"/>
    <w:rsid w:val="00CF046D"/>
    <w:rsid w:val="00CF0580"/>
    <w:rsid w:val="00CF0675"/>
    <w:rsid w:val="00CF06B3"/>
    <w:rsid w:val="00CF0712"/>
    <w:rsid w:val="00CF0DFB"/>
    <w:rsid w:val="00CF101F"/>
    <w:rsid w:val="00CF11BE"/>
    <w:rsid w:val="00CF1310"/>
    <w:rsid w:val="00CF14C3"/>
    <w:rsid w:val="00CF16F5"/>
    <w:rsid w:val="00CF17C7"/>
    <w:rsid w:val="00CF1943"/>
    <w:rsid w:val="00CF1C41"/>
    <w:rsid w:val="00CF2B2B"/>
    <w:rsid w:val="00CF2E90"/>
    <w:rsid w:val="00CF3030"/>
    <w:rsid w:val="00CF31DA"/>
    <w:rsid w:val="00CF3269"/>
    <w:rsid w:val="00CF3B2E"/>
    <w:rsid w:val="00CF42B4"/>
    <w:rsid w:val="00CF4384"/>
    <w:rsid w:val="00CF4478"/>
    <w:rsid w:val="00CF44F9"/>
    <w:rsid w:val="00CF484B"/>
    <w:rsid w:val="00CF4B33"/>
    <w:rsid w:val="00CF4BD5"/>
    <w:rsid w:val="00CF5250"/>
    <w:rsid w:val="00CF52D0"/>
    <w:rsid w:val="00CF55E9"/>
    <w:rsid w:val="00CF56BC"/>
    <w:rsid w:val="00CF5A47"/>
    <w:rsid w:val="00CF5DE2"/>
    <w:rsid w:val="00CF65F3"/>
    <w:rsid w:val="00CF6834"/>
    <w:rsid w:val="00CF6861"/>
    <w:rsid w:val="00CF6B59"/>
    <w:rsid w:val="00CF76FD"/>
    <w:rsid w:val="00CF7E2C"/>
    <w:rsid w:val="00D001C4"/>
    <w:rsid w:val="00D00228"/>
    <w:rsid w:val="00D0045E"/>
    <w:rsid w:val="00D00478"/>
    <w:rsid w:val="00D005C3"/>
    <w:rsid w:val="00D005E9"/>
    <w:rsid w:val="00D00911"/>
    <w:rsid w:val="00D00A78"/>
    <w:rsid w:val="00D01151"/>
    <w:rsid w:val="00D012B4"/>
    <w:rsid w:val="00D01470"/>
    <w:rsid w:val="00D01476"/>
    <w:rsid w:val="00D01627"/>
    <w:rsid w:val="00D01665"/>
    <w:rsid w:val="00D01C27"/>
    <w:rsid w:val="00D01FBD"/>
    <w:rsid w:val="00D02898"/>
    <w:rsid w:val="00D02C74"/>
    <w:rsid w:val="00D02E51"/>
    <w:rsid w:val="00D03417"/>
    <w:rsid w:val="00D03C09"/>
    <w:rsid w:val="00D03D3D"/>
    <w:rsid w:val="00D03E40"/>
    <w:rsid w:val="00D046C3"/>
    <w:rsid w:val="00D04A39"/>
    <w:rsid w:val="00D04F5B"/>
    <w:rsid w:val="00D05AEF"/>
    <w:rsid w:val="00D05B45"/>
    <w:rsid w:val="00D05B72"/>
    <w:rsid w:val="00D06201"/>
    <w:rsid w:val="00D063AC"/>
    <w:rsid w:val="00D0645D"/>
    <w:rsid w:val="00D06746"/>
    <w:rsid w:val="00D06A78"/>
    <w:rsid w:val="00D06A91"/>
    <w:rsid w:val="00D06FC3"/>
    <w:rsid w:val="00D071B2"/>
    <w:rsid w:val="00D07561"/>
    <w:rsid w:val="00D078F9"/>
    <w:rsid w:val="00D07DB4"/>
    <w:rsid w:val="00D07ED3"/>
    <w:rsid w:val="00D10258"/>
    <w:rsid w:val="00D104E0"/>
    <w:rsid w:val="00D10530"/>
    <w:rsid w:val="00D1075E"/>
    <w:rsid w:val="00D10771"/>
    <w:rsid w:val="00D10A24"/>
    <w:rsid w:val="00D10D1B"/>
    <w:rsid w:val="00D119CF"/>
    <w:rsid w:val="00D11B39"/>
    <w:rsid w:val="00D11C4E"/>
    <w:rsid w:val="00D11C84"/>
    <w:rsid w:val="00D12059"/>
    <w:rsid w:val="00D1209D"/>
    <w:rsid w:val="00D1243F"/>
    <w:rsid w:val="00D125E5"/>
    <w:rsid w:val="00D12C2C"/>
    <w:rsid w:val="00D1308D"/>
    <w:rsid w:val="00D13632"/>
    <w:rsid w:val="00D137FD"/>
    <w:rsid w:val="00D1408D"/>
    <w:rsid w:val="00D1420F"/>
    <w:rsid w:val="00D14239"/>
    <w:rsid w:val="00D148D4"/>
    <w:rsid w:val="00D14CCF"/>
    <w:rsid w:val="00D14E0D"/>
    <w:rsid w:val="00D152B5"/>
    <w:rsid w:val="00D15D58"/>
    <w:rsid w:val="00D15F59"/>
    <w:rsid w:val="00D15FCB"/>
    <w:rsid w:val="00D15FD8"/>
    <w:rsid w:val="00D165F4"/>
    <w:rsid w:val="00D16940"/>
    <w:rsid w:val="00D17393"/>
    <w:rsid w:val="00D178D3"/>
    <w:rsid w:val="00D17B48"/>
    <w:rsid w:val="00D202A8"/>
    <w:rsid w:val="00D206FC"/>
    <w:rsid w:val="00D2092D"/>
    <w:rsid w:val="00D20DE3"/>
    <w:rsid w:val="00D210C6"/>
    <w:rsid w:val="00D2125C"/>
    <w:rsid w:val="00D21845"/>
    <w:rsid w:val="00D21C64"/>
    <w:rsid w:val="00D21D1F"/>
    <w:rsid w:val="00D2248D"/>
    <w:rsid w:val="00D22F0C"/>
    <w:rsid w:val="00D23163"/>
    <w:rsid w:val="00D233FD"/>
    <w:rsid w:val="00D235D3"/>
    <w:rsid w:val="00D23772"/>
    <w:rsid w:val="00D240BC"/>
    <w:rsid w:val="00D24402"/>
    <w:rsid w:val="00D245F0"/>
    <w:rsid w:val="00D247B7"/>
    <w:rsid w:val="00D24ADA"/>
    <w:rsid w:val="00D2506C"/>
    <w:rsid w:val="00D250A0"/>
    <w:rsid w:val="00D2519E"/>
    <w:rsid w:val="00D25462"/>
    <w:rsid w:val="00D25B08"/>
    <w:rsid w:val="00D2611B"/>
    <w:rsid w:val="00D266C2"/>
    <w:rsid w:val="00D26AFB"/>
    <w:rsid w:val="00D26C56"/>
    <w:rsid w:val="00D26EB7"/>
    <w:rsid w:val="00D27032"/>
    <w:rsid w:val="00D276E8"/>
    <w:rsid w:val="00D2787E"/>
    <w:rsid w:val="00D27BB0"/>
    <w:rsid w:val="00D27D5D"/>
    <w:rsid w:val="00D302C2"/>
    <w:rsid w:val="00D3031D"/>
    <w:rsid w:val="00D30407"/>
    <w:rsid w:val="00D30A64"/>
    <w:rsid w:val="00D30C3C"/>
    <w:rsid w:val="00D30E08"/>
    <w:rsid w:val="00D31283"/>
    <w:rsid w:val="00D3141F"/>
    <w:rsid w:val="00D319FB"/>
    <w:rsid w:val="00D31D6C"/>
    <w:rsid w:val="00D31DA6"/>
    <w:rsid w:val="00D31E61"/>
    <w:rsid w:val="00D32236"/>
    <w:rsid w:val="00D322AB"/>
    <w:rsid w:val="00D327E7"/>
    <w:rsid w:val="00D3288A"/>
    <w:rsid w:val="00D3299A"/>
    <w:rsid w:val="00D32D41"/>
    <w:rsid w:val="00D33234"/>
    <w:rsid w:val="00D336DB"/>
    <w:rsid w:val="00D339F2"/>
    <w:rsid w:val="00D33BD2"/>
    <w:rsid w:val="00D33CE8"/>
    <w:rsid w:val="00D33E6C"/>
    <w:rsid w:val="00D3429F"/>
    <w:rsid w:val="00D34301"/>
    <w:rsid w:val="00D34338"/>
    <w:rsid w:val="00D3477B"/>
    <w:rsid w:val="00D35476"/>
    <w:rsid w:val="00D355D9"/>
    <w:rsid w:val="00D355E3"/>
    <w:rsid w:val="00D35BB7"/>
    <w:rsid w:val="00D35D08"/>
    <w:rsid w:val="00D35F1C"/>
    <w:rsid w:val="00D360A8"/>
    <w:rsid w:val="00D3620E"/>
    <w:rsid w:val="00D36360"/>
    <w:rsid w:val="00D363DE"/>
    <w:rsid w:val="00D3653D"/>
    <w:rsid w:val="00D369DB"/>
    <w:rsid w:val="00D36E6C"/>
    <w:rsid w:val="00D371DF"/>
    <w:rsid w:val="00D37741"/>
    <w:rsid w:val="00D4011A"/>
    <w:rsid w:val="00D403ED"/>
    <w:rsid w:val="00D404CD"/>
    <w:rsid w:val="00D4101C"/>
    <w:rsid w:val="00D4103A"/>
    <w:rsid w:val="00D41218"/>
    <w:rsid w:val="00D414E8"/>
    <w:rsid w:val="00D419A5"/>
    <w:rsid w:val="00D41A09"/>
    <w:rsid w:val="00D41B6C"/>
    <w:rsid w:val="00D41B85"/>
    <w:rsid w:val="00D41EBD"/>
    <w:rsid w:val="00D4227F"/>
    <w:rsid w:val="00D42499"/>
    <w:rsid w:val="00D42F40"/>
    <w:rsid w:val="00D43162"/>
    <w:rsid w:val="00D4343B"/>
    <w:rsid w:val="00D43617"/>
    <w:rsid w:val="00D43652"/>
    <w:rsid w:val="00D436A4"/>
    <w:rsid w:val="00D43935"/>
    <w:rsid w:val="00D43AE4"/>
    <w:rsid w:val="00D43C46"/>
    <w:rsid w:val="00D44056"/>
    <w:rsid w:val="00D440B4"/>
    <w:rsid w:val="00D44207"/>
    <w:rsid w:val="00D444CC"/>
    <w:rsid w:val="00D44948"/>
    <w:rsid w:val="00D44B87"/>
    <w:rsid w:val="00D44C71"/>
    <w:rsid w:val="00D45019"/>
    <w:rsid w:val="00D4522C"/>
    <w:rsid w:val="00D4525E"/>
    <w:rsid w:val="00D45484"/>
    <w:rsid w:val="00D45595"/>
    <w:rsid w:val="00D455BA"/>
    <w:rsid w:val="00D4562D"/>
    <w:rsid w:val="00D45945"/>
    <w:rsid w:val="00D45ABC"/>
    <w:rsid w:val="00D45B0F"/>
    <w:rsid w:val="00D45B65"/>
    <w:rsid w:val="00D461BC"/>
    <w:rsid w:val="00D46289"/>
    <w:rsid w:val="00D46743"/>
    <w:rsid w:val="00D46AA4"/>
    <w:rsid w:val="00D4761B"/>
    <w:rsid w:val="00D50154"/>
    <w:rsid w:val="00D50682"/>
    <w:rsid w:val="00D50970"/>
    <w:rsid w:val="00D509DE"/>
    <w:rsid w:val="00D50A49"/>
    <w:rsid w:val="00D50B2C"/>
    <w:rsid w:val="00D50F79"/>
    <w:rsid w:val="00D51386"/>
    <w:rsid w:val="00D51749"/>
    <w:rsid w:val="00D5184E"/>
    <w:rsid w:val="00D51ABC"/>
    <w:rsid w:val="00D51E0B"/>
    <w:rsid w:val="00D522A8"/>
    <w:rsid w:val="00D52632"/>
    <w:rsid w:val="00D52987"/>
    <w:rsid w:val="00D52FE5"/>
    <w:rsid w:val="00D53410"/>
    <w:rsid w:val="00D53CDB"/>
    <w:rsid w:val="00D53DA3"/>
    <w:rsid w:val="00D53E30"/>
    <w:rsid w:val="00D53F1B"/>
    <w:rsid w:val="00D53F42"/>
    <w:rsid w:val="00D54136"/>
    <w:rsid w:val="00D5447B"/>
    <w:rsid w:val="00D54835"/>
    <w:rsid w:val="00D54BD4"/>
    <w:rsid w:val="00D54EDB"/>
    <w:rsid w:val="00D55064"/>
    <w:rsid w:val="00D550F9"/>
    <w:rsid w:val="00D55255"/>
    <w:rsid w:val="00D5539D"/>
    <w:rsid w:val="00D55A55"/>
    <w:rsid w:val="00D55D06"/>
    <w:rsid w:val="00D56298"/>
    <w:rsid w:val="00D563A2"/>
    <w:rsid w:val="00D567F8"/>
    <w:rsid w:val="00D56892"/>
    <w:rsid w:val="00D577DF"/>
    <w:rsid w:val="00D57D66"/>
    <w:rsid w:val="00D607B7"/>
    <w:rsid w:val="00D60933"/>
    <w:rsid w:val="00D60AA7"/>
    <w:rsid w:val="00D60B38"/>
    <w:rsid w:val="00D60BAA"/>
    <w:rsid w:val="00D61385"/>
    <w:rsid w:val="00D61640"/>
    <w:rsid w:val="00D61715"/>
    <w:rsid w:val="00D61788"/>
    <w:rsid w:val="00D61865"/>
    <w:rsid w:val="00D61896"/>
    <w:rsid w:val="00D61CBC"/>
    <w:rsid w:val="00D623A4"/>
    <w:rsid w:val="00D62A6F"/>
    <w:rsid w:val="00D62C09"/>
    <w:rsid w:val="00D634CB"/>
    <w:rsid w:val="00D635BD"/>
    <w:rsid w:val="00D63FD6"/>
    <w:rsid w:val="00D6417B"/>
    <w:rsid w:val="00D641E6"/>
    <w:rsid w:val="00D6425E"/>
    <w:rsid w:val="00D6465C"/>
    <w:rsid w:val="00D64B7C"/>
    <w:rsid w:val="00D64D2B"/>
    <w:rsid w:val="00D64D84"/>
    <w:rsid w:val="00D651A9"/>
    <w:rsid w:val="00D65406"/>
    <w:rsid w:val="00D655D0"/>
    <w:rsid w:val="00D65A6E"/>
    <w:rsid w:val="00D65BDF"/>
    <w:rsid w:val="00D6606D"/>
    <w:rsid w:val="00D667AD"/>
    <w:rsid w:val="00D66BE9"/>
    <w:rsid w:val="00D67045"/>
    <w:rsid w:val="00D6723F"/>
    <w:rsid w:val="00D672F0"/>
    <w:rsid w:val="00D6735C"/>
    <w:rsid w:val="00D67590"/>
    <w:rsid w:val="00D6786E"/>
    <w:rsid w:val="00D67ADD"/>
    <w:rsid w:val="00D67DE1"/>
    <w:rsid w:val="00D67E57"/>
    <w:rsid w:val="00D704CB"/>
    <w:rsid w:val="00D70853"/>
    <w:rsid w:val="00D708D0"/>
    <w:rsid w:val="00D70B3D"/>
    <w:rsid w:val="00D70EF9"/>
    <w:rsid w:val="00D71401"/>
    <w:rsid w:val="00D71405"/>
    <w:rsid w:val="00D7147C"/>
    <w:rsid w:val="00D716C7"/>
    <w:rsid w:val="00D71990"/>
    <w:rsid w:val="00D71AAC"/>
    <w:rsid w:val="00D71AE5"/>
    <w:rsid w:val="00D71CBC"/>
    <w:rsid w:val="00D71DCE"/>
    <w:rsid w:val="00D72008"/>
    <w:rsid w:val="00D72256"/>
    <w:rsid w:val="00D72315"/>
    <w:rsid w:val="00D72533"/>
    <w:rsid w:val="00D726DC"/>
    <w:rsid w:val="00D72ABD"/>
    <w:rsid w:val="00D72BED"/>
    <w:rsid w:val="00D72C2C"/>
    <w:rsid w:val="00D732FE"/>
    <w:rsid w:val="00D73570"/>
    <w:rsid w:val="00D73A0D"/>
    <w:rsid w:val="00D73CFC"/>
    <w:rsid w:val="00D7418D"/>
    <w:rsid w:val="00D7442C"/>
    <w:rsid w:val="00D74834"/>
    <w:rsid w:val="00D74D17"/>
    <w:rsid w:val="00D74E3B"/>
    <w:rsid w:val="00D7502B"/>
    <w:rsid w:val="00D75292"/>
    <w:rsid w:val="00D7552B"/>
    <w:rsid w:val="00D75582"/>
    <w:rsid w:val="00D756ED"/>
    <w:rsid w:val="00D7589B"/>
    <w:rsid w:val="00D75AC2"/>
    <w:rsid w:val="00D76116"/>
    <w:rsid w:val="00D76432"/>
    <w:rsid w:val="00D766A4"/>
    <w:rsid w:val="00D7671E"/>
    <w:rsid w:val="00D76A3E"/>
    <w:rsid w:val="00D77C51"/>
    <w:rsid w:val="00D804A5"/>
    <w:rsid w:val="00D80FB9"/>
    <w:rsid w:val="00D8115A"/>
    <w:rsid w:val="00D811FB"/>
    <w:rsid w:val="00D81276"/>
    <w:rsid w:val="00D81305"/>
    <w:rsid w:val="00D8136A"/>
    <w:rsid w:val="00D81509"/>
    <w:rsid w:val="00D81579"/>
    <w:rsid w:val="00D81621"/>
    <w:rsid w:val="00D81807"/>
    <w:rsid w:val="00D81D81"/>
    <w:rsid w:val="00D81DA1"/>
    <w:rsid w:val="00D81EFA"/>
    <w:rsid w:val="00D82486"/>
    <w:rsid w:val="00D824A8"/>
    <w:rsid w:val="00D82818"/>
    <w:rsid w:val="00D82ACF"/>
    <w:rsid w:val="00D83148"/>
    <w:rsid w:val="00D833DE"/>
    <w:rsid w:val="00D83725"/>
    <w:rsid w:val="00D8398F"/>
    <w:rsid w:val="00D83DAE"/>
    <w:rsid w:val="00D83EA0"/>
    <w:rsid w:val="00D83F80"/>
    <w:rsid w:val="00D83FF9"/>
    <w:rsid w:val="00D84432"/>
    <w:rsid w:val="00D84D60"/>
    <w:rsid w:val="00D85337"/>
    <w:rsid w:val="00D85343"/>
    <w:rsid w:val="00D853ED"/>
    <w:rsid w:val="00D857F5"/>
    <w:rsid w:val="00D85E16"/>
    <w:rsid w:val="00D86386"/>
    <w:rsid w:val="00D864A6"/>
    <w:rsid w:val="00D86AC9"/>
    <w:rsid w:val="00D86C08"/>
    <w:rsid w:val="00D86C93"/>
    <w:rsid w:val="00D8702A"/>
    <w:rsid w:val="00D87078"/>
    <w:rsid w:val="00D87088"/>
    <w:rsid w:val="00D872A6"/>
    <w:rsid w:val="00D87459"/>
    <w:rsid w:val="00D8769A"/>
    <w:rsid w:val="00D876CD"/>
    <w:rsid w:val="00D87934"/>
    <w:rsid w:val="00D87B9E"/>
    <w:rsid w:val="00D87E6F"/>
    <w:rsid w:val="00D90494"/>
    <w:rsid w:val="00D90567"/>
    <w:rsid w:val="00D9078A"/>
    <w:rsid w:val="00D907EF"/>
    <w:rsid w:val="00D90834"/>
    <w:rsid w:val="00D90C09"/>
    <w:rsid w:val="00D90C29"/>
    <w:rsid w:val="00D90CE7"/>
    <w:rsid w:val="00D90EAA"/>
    <w:rsid w:val="00D91189"/>
    <w:rsid w:val="00D9139C"/>
    <w:rsid w:val="00D925AA"/>
    <w:rsid w:val="00D92AA2"/>
    <w:rsid w:val="00D92DB9"/>
    <w:rsid w:val="00D92F1A"/>
    <w:rsid w:val="00D92F40"/>
    <w:rsid w:val="00D93B6B"/>
    <w:rsid w:val="00D93D7D"/>
    <w:rsid w:val="00D94067"/>
    <w:rsid w:val="00D940A0"/>
    <w:rsid w:val="00D941F0"/>
    <w:rsid w:val="00D943A4"/>
    <w:rsid w:val="00D943AE"/>
    <w:rsid w:val="00D944DC"/>
    <w:rsid w:val="00D949B3"/>
    <w:rsid w:val="00D94C0B"/>
    <w:rsid w:val="00D95034"/>
    <w:rsid w:val="00D952A6"/>
    <w:rsid w:val="00D953F3"/>
    <w:rsid w:val="00D955D9"/>
    <w:rsid w:val="00D9568F"/>
    <w:rsid w:val="00D956C0"/>
    <w:rsid w:val="00D95ADE"/>
    <w:rsid w:val="00D95B78"/>
    <w:rsid w:val="00D95F3C"/>
    <w:rsid w:val="00D969C1"/>
    <w:rsid w:val="00D97394"/>
    <w:rsid w:val="00D973ED"/>
    <w:rsid w:val="00D97401"/>
    <w:rsid w:val="00D977DE"/>
    <w:rsid w:val="00D97B9D"/>
    <w:rsid w:val="00D97BD9"/>
    <w:rsid w:val="00DA0016"/>
    <w:rsid w:val="00DA08B5"/>
    <w:rsid w:val="00DA0CC8"/>
    <w:rsid w:val="00DA11B2"/>
    <w:rsid w:val="00DA1B6D"/>
    <w:rsid w:val="00DA1C9A"/>
    <w:rsid w:val="00DA1F03"/>
    <w:rsid w:val="00DA1F7D"/>
    <w:rsid w:val="00DA25D3"/>
    <w:rsid w:val="00DA27A2"/>
    <w:rsid w:val="00DA2AB1"/>
    <w:rsid w:val="00DA3495"/>
    <w:rsid w:val="00DA3D5F"/>
    <w:rsid w:val="00DA4013"/>
    <w:rsid w:val="00DA437F"/>
    <w:rsid w:val="00DA4387"/>
    <w:rsid w:val="00DA4884"/>
    <w:rsid w:val="00DA4F55"/>
    <w:rsid w:val="00DA5276"/>
    <w:rsid w:val="00DA53A8"/>
    <w:rsid w:val="00DA543E"/>
    <w:rsid w:val="00DA568E"/>
    <w:rsid w:val="00DA5699"/>
    <w:rsid w:val="00DA5AB6"/>
    <w:rsid w:val="00DA5B39"/>
    <w:rsid w:val="00DA5CDE"/>
    <w:rsid w:val="00DA5EEC"/>
    <w:rsid w:val="00DA653E"/>
    <w:rsid w:val="00DA6564"/>
    <w:rsid w:val="00DA6659"/>
    <w:rsid w:val="00DA6E96"/>
    <w:rsid w:val="00DA7259"/>
    <w:rsid w:val="00DA7530"/>
    <w:rsid w:val="00DA758D"/>
    <w:rsid w:val="00DA7754"/>
    <w:rsid w:val="00DA7979"/>
    <w:rsid w:val="00DA7A6C"/>
    <w:rsid w:val="00DA7E56"/>
    <w:rsid w:val="00DA7ED2"/>
    <w:rsid w:val="00DA7EE2"/>
    <w:rsid w:val="00DB015D"/>
    <w:rsid w:val="00DB030A"/>
    <w:rsid w:val="00DB03A8"/>
    <w:rsid w:val="00DB0A6B"/>
    <w:rsid w:val="00DB0B04"/>
    <w:rsid w:val="00DB0F5E"/>
    <w:rsid w:val="00DB12D6"/>
    <w:rsid w:val="00DB141E"/>
    <w:rsid w:val="00DB168C"/>
    <w:rsid w:val="00DB1A74"/>
    <w:rsid w:val="00DB1AE7"/>
    <w:rsid w:val="00DB1E3C"/>
    <w:rsid w:val="00DB1E93"/>
    <w:rsid w:val="00DB2098"/>
    <w:rsid w:val="00DB2154"/>
    <w:rsid w:val="00DB24D5"/>
    <w:rsid w:val="00DB27AE"/>
    <w:rsid w:val="00DB2A33"/>
    <w:rsid w:val="00DB2C9A"/>
    <w:rsid w:val="00DB2E06"/>
    <w:rsid w:val="00DB2EC2"/>
    <w:rsid w:val="00DB2FB5"/>
    <w:rsid w:val="00DB2FCD"/>
    <w:rsid w:val="00DB35BB"/>
    <w:rsid w:val="00DB37C6"/>
    <w:rsid w:val="00DB3C15"/>
    <w:rsid w:val="00DB3D89"/>
    <w:rsid w:val="00DB3F53"/>
    <w:rsid w:val="00DB40D0"/>
    <w:rsid w:val="00DB4142"/>
    <w:rsid w:val="00DB4343"/>
    <w:rsid w:val="00DB4D94"/>
    <w:rsid w:val="00DB50AC"/>
    <w:rsid w:val="00DB54DF"/>
    <w:rsid w:val="00DB5606"/>
    <w:rsid w:val="00DB560F"/>
    <w:rsid w:val="00DB6019"/>
    <w:rsid w:val="00DB616F"/>
    <w:rsid w:val="00DB617F"/>
    <w:rsid w:val="00DB6568"/>
    <w:rsid w:val="00DB6D2A"/>
    <w:rsid w:val="00DB78BD"/>
    <w:rsid w:val="00DC049D"/>
    <w:rsid w:val="00DC073C"/>
    <w:rsid w:val="00DC0933"/>
    <w:rsid w:val="00DC0A97"/>
    <w:rsid w:val="00DC0B94"/>
    <w:rsid w:val="00DC14DC"/>
    <w:rsid w:val="00DC1726"/>
    <w:rsid w:val="00DC199C"/>
    <w:rsid w:val="00DC24A4"/>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48B2"/>
    <w:rsid w:val="00DC4B71"/>
    <w:rsid w:val="00DC5324"/>
    <w:rsid w:val="00DC53EF"/>
    <w:rsid w:val="00DC5743"/>
    <w:rsid w:val="00DC575B"/>
    <w:rsid w:val="00DC5892"/>
    <w:rsid w:val="00DC5AA4"/>
    <w:rsid w:val="00DC6072"/>
    <w:rsid w:val="00DC61A4"/>
    <w:rsid w:val="00DC641E"/>
    <w:rsid w:val="00DC6C2C"/>
    <w:rsid w:val="00DC6D48"/>
    <w:rsid w:val="00DC6E33"/>
    <w:rsid w:val="00DC6E57"/>
    <w:rsid w:val="00DC7317"/>
    <w:rsid w:val="00DC74EF"/>
    <w:rsid w:val="00DD00A3"/>
    <w:rsid w:val="00DD070A"/>
    <w:rsid w:val="00DD086F"/>
    <w:rsid w:val="00DD0D60"/>
    <w:rsid w:val="00DD1221"/>
    <w:rsid w:val="00DD13F7"/>
    <w:rsid w:val="00DD15FD"/>
    <w:rsid w:val="00DD1F00"/>
    <w:rsid w:val="00DD20C9"/>
    <w:rsid w:val="00DD214C"/>
    <w:rsid w:val="00DD2969"/>
    <w:rsid w:val="00DD2A87"/>
    <w:rsid w:val="00DD2B15"/>
    <w:rsid w:val="00DD2B4D"/>
    <w:rsid w:val="00DD2D30"/>
    <w:rsid w:val="00DD2EBC"/>
    <w:rsid w:val="00DD2F37"/>
    <w:rsid w:val="00DD3AAA"/>
    <w:rsid w:val="00DD3CD8"/>
    <w:rsid w:val="00DD3D85"/>
    <w:rsid w:val="00DD3E54"/>
    <w:rsid w:val="00DD42B7"/>
    <w:rsid w:val="00DD4C00"/>
    <w:rsid w:val="00DD4F20"/>
    <w:rsid w:val="00DD550A"/>
    <w:rsid w:val="00DD5535"/>
    <w:rsid w:val="00DD560C"/>
    <w:rsid w:val="00DD5F9B"/>
    <w:rsid w:val="00DD5FF5"/>
    <w:rsid w:val="00DD60ED"/>
    <w:rsid w:val="00DD693C"/>
    <w:rsid w:val="00DD6B36"/>
    <w:rsid w:val="00DD723B"/>
    <w:rsid w:val="00DD72AC"/>
    <w:rsid w:val="00DD7335"/>
    <w:rsid w:val="00DD7E7E"/>
    <w:rsid w:val="00DE01E9"/>
    <w:rsid w:val="00DE04F0"/>
    <w:rsid w:val="00DE0B15"/>
    <w:rsid w:val="00DE0BE8"/>
    <w:rsid w:val="00DE0CAD"/>
    <w:rsid w:val="00DE119E"/>
    <w:rsid w:val="00DE181C"/>
    <w:rsid w:val="00DE1BF2"/>
    <w:rsid w:val="00DE1F57"/>
    <w:rsid w:val="00DE2362"/>
    <w:rsid w:val="00DE27C1"/>
    <w:rsid w:val="00DE287B"/>
    <w:rsid w:val="00DE2C9D"/>
    <w:rsid w:val="00DE2CAE"/>
    <w:rsid w:val="00DE2D15"/>
    <w:rsid w:val="00DE318B"/>
    <w:rsid w:val="00DE31B4"/>
    <w:rsid w:val="00DE3436"/>
    <w:rsid w:val="00DE3502"/>
    <w:rsid w:val="00DE3878"/>
    <w:rsid w:val="00DE3C71"/>
    <w:rsid w:val="00DE3E88"/>
    <w:rsid w:val="00DE3F88"/>
    <w:rsid w:val="00DE3FE7"/>
    <w:rsid w:val="00DE42B2"/>
    <w:rsid w:val="00DE4951"/>
    <w:rsid w:val="00DE4B7C"/>
    <w:rsid w:val="00DE4BBC"/>
    <w:rsid w:val="00DE544D"/>
    <w:rsid w:val="00DE59B3"/>
    <w:rsid w:val="00DE5A60"/>
    <w:rsid w:val="00DE5B48"/>
    <w:rsid w:val="00DE5D4E"/>
    <w:rsid w:val="00DE6765"/>
    <w:rsid w:val="00DE6C2B"/>
    <w:rsid w:val="00DE70B7"/>
    <w:rsid w:val="00DF0788"/>
    <w:rsid w:val="00DF080F"/>
    <w:rsid w:val="00DF08E4"/>
    <w:rsid w:val="00DF09F9"/>
    <w:rsid w:val="00DF0D46"/>
    <w:rsid w:val="00DF1365"/>
    <w:rsid w:val="00DF16E7"/>
    <w:rsid w:val="00DF1AEB"/>
    <w:rsid w:val="00DF1CC3"/>
    <w:rsid w:val="00DF2193"/>
    <w:rsid w:val="00DF2492"/>
    <w:rsid w:val="00DF2B16"/>
    <w:rsid w:val="00DF2B9E"/>
    <w:rsid w:val="00DF2D10"/>
    <w:rsid w:val="00DF2D14"/>
    <w:rsid w:val="00DF2E47"/>
    <w:rsid w:val="00DF2F14"/>
    <w:rsid w:val="00DF3006"/>
    <w:rsid w:val="00DF339D"/>
    <w:rsid w:val="00DF3C79"/>
    <w:rsid w:val="00DF4031"/>
    <w:rsid w:val="00DF40B5"/>
    <w:rsid w:val="00DF49B1"/>
    <w:rsid w:val="00DF4F51"/>
    <w:rsid w:val="00DF50CB"/>
    <w:rsid w:val="00DF65AA"/>
    <w:rsid w:val="00DF67C0"/>
    <w:rsid w:val="00DF6A3E"/>
    <w:rsid w:val="00DF6AE8"/>
    <w:rsid w:val="00DF6BD5"/>
    <w:rsid w:val="00DF6CE0"/>
    <w:rsid w:val="00DF6E80"/>
    <w:rsid w:val="00DF7CDA"/>
    <w:rsid w:val="00DF7CDE"/>
    <w:rsid w:val="00E006A7"/>
    <w:rsid w:val="00E00AAD"/>
    <w:rsid w:val="00E00E90"/>
    <w:rsid w:val="00E01743"/>
    <w:rsid w:val="00E017AC"/>
    <w:rsid w:val="00E01B74"/>
    <w:rsid w:val="00E01C06"/>
    <w:rsid w:val="00E01FA5"/>
    <w:rsid w:val="00E020C0"/>
    <w:rsid w:val="00E021CF"/>
    <w:rsid w:val="00E024F1"/>
    <w:rsid w:val="00E02BC7"/>
    <w:rsid w:val="00E02D0E"/>
    <w:rsid w:val="00E0345B"/>
    <w:rsid w:val="00E03B4A"/>
    <w:rsid w:val="00E040C1"/>
    <w:rsid w:val="00E04144"/>
    <w:rsid w:val="00E0421A"/>
    <w:rsid w:val="00E04346"/>
    <w:rsid w:val="00E04A35"/>
    <w:rsid w:val="00E04B6C"/>
    <w:rsid w:val="00E04BE8"/>
    <w:rsid w:val="00E04D00"/>
    <w:rsid w:val="00E05181"/>
    <w:rsid w:val="00E051C2"/>
    <w:rsid w:val="00E056CD"/>
    <w:rsid w:val="00E057C8"/>
    <w:rsid w:val="00E05A9B"/>
    <w:rsid w:val="00E05FB9"/>
    <w:rsid w:val="00E05FFD"/>
    <w:rsid w:val="00E06381"/>
    <w:rsid w:val="00E0664F"/>
    <w:rsid w:val="00E068AD"/>
    <w:rsid w:val="00E06C03"/>
    <w:rsid w:val="00E06C1E"/>
    <w:rsid w:val="00E06E5B"/>
    <w:rsid w:val="00E06EAC"/>
    <w:rsid w:val="00E07005"/>
    <w:rsid w:val="00E07A4A"/>
    <w:rsid w:val="00E07AF6"/>
    <w:rsid w:val="00E07D1C"/>
    <w:rsid w:val="00E100E3"/>
    <w:rsid w:val="00E10167"/>
    <w:rsid w:val="00E101DE"/>
    <w:rsid w:val="00E101F3"/>
    <w:rsid w:val="00E10394"/>
    <w:rsid w:val="00E10B40"/>
    <w:rsid w:val="00E10F44"/>
    <w:rsid w:val="00E10FBA"/>
    <w:rsid w:val="00E11007"/>
    <w:rsid w:val="00E11055"/>
    <w:rsid w:val="00E112F7"/>
    <w:rsid w:val="00E11493"/>
    <w:rsid w:val="00E117EB"/>
    <w:rsid w:val="00E1197C"/>
    <w:rsid w:val="00E119E1"/>
    <w:rsid w:val="00E11A33"/>
    <w:rsid w:val="00E123F0"/>
    <w:rsid w:val="00E12FAB"/>
    <w:rsid w:val="00E1395F"/>
    <w:rsid w:val="00E13B2F"/>
    <w:rsid w:val="00E13E5F"/>
    <w:rsid w:val="00E14129"/>
    <w:rsid w:val="00E14476"/>
    <w:rsid w:val="00E14586"/>
    <w:rsid w:val="00E14794"/>
    <w:rsid w:val="00E149A4"/>
    <w:rsid w:val="00E15D1E"/>
    <w:rsid w:val="00E1624B"/>
    <w:rsid w:val="00E16378"/>
    <w:rsid w:val="00E16538"/>
    <w:rsid w:val="00E165DE"/>
    <w:rsid w:val="00E16CB1"/>
    <w:rsid w:val="00E1727D"/>
    <w:rsid w:val="00E177C8"/>
    <w:rsid w:val="00E177E0"/>
    <w:rsid w:val="00E17BAF"/>
    <w:rsid w:val="00E17D49"/>
    <w:rsid w:val="00E17F5B"/>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56F"/>
    <w:rsid w:val="00E236C4"/>
    <w:rsid w:val="00E23B48"/>
    <w:rsid w:val="00E23CA9"/>
    <w:rsid w:val="00E24157"/>
    <w:rsid w:val="00E24226"/>
    <w:rsid w:val="00E24F0F"/>
    <w:rsid w:val="00E24F5F"/>
    <w:rsid w:val="00E25435"/>
    <w:rsid w:val="00E259C5"/>
    <w:rsid w:val="00E25B48"/>
    <w:rsid w:val="00E25FAA"/>
    <w:rsid w:val="00E26251"/>
    <w:rsid w:val="00E26ACE"/>
    <w:rsid w:val="00E26B4B"/>
    <w:rsid w:val="00E270D4"/>
    <w:rsid w:val="00E27368"/>
    <w:rsid w:val="00E27608"/>
    <w:rsid w:val="00E27753"/>
    <w:rsid w:val="00E27898"/>
    <w:rsid w:val="00E27A87"/>
    <w:rsid w:val="00E3006A"/>
    <w:rsid w:val="00E302BB"/>
    <w:rsid w:val="00E30587"/>
    <w:rsid w:val="00E30D6E"/>
    <w:rsid w:val="00E30E09"/>
    <w:rsid w:val="00E30F92"/>
    <w:rsid w:val="00E31171"/>
    <w:rsid w:val="00E31A21"/>
    <w:rsid w:val="00E31EB6"/>
    <w:rsid w:val="00E31EBB"/>
    <w:rsid w:val="00E31F47"/>
    <w:rsid w:val="00E323E2"/>
    <w:rsid w:val="00E3287D"/>
    <w:rsid w:val="00E32C35"/>
    <w:rsid w:val="00E32F84"/>
    <w:rsid w:val="00E33045"/>
    <w:rsid w:val="00E33373"/>
    <w:rsid w:val="00E336A7"/>
    <w:rsid w:val="00E336F7"/>
    <w:rsid w:val="00E33973"/>
    <w:rsid w:val="00E33A83"/>
    <w:rsid w:val="00E33E09"/>
    <w:rsid w:val="00E33E42"/>
    <w:rsid w:val="00E3413B"/>
    <w:rsid w:val="00E3424D"/>
    <w:rsid w:val="00E3471B"/>
    <w:rsid w:val="00E3491A"/>
    <w:rsid w:val="00E34AED"/>
    <w:rsid w:val="00E34C5B"/>
    <w:rsid w:val="00E3509F"/>
    <w:rsid w:val="00E35615"/>
    <w:rsid w:val="00E35F0A"/>
    <w:rsid w:val="00E36512"/>
    <w:rsid w:val="00E36658"/>
    <w:rsid w:val="00E36BAB"/>
    <w:rsid w:val="00E36BBC"/>
    <w:rsid w:val="00E36C8D"/>
    <w:rsid w:val="00E3705B"/>
    <w:rsid w:val="00E371BB"/>
    <w:rsid w:val="00E37594"/>
    <w:rsid w:val="00E375A5"/>
    <w:rsid w:val="00E37792"/>
    <w:rsid w:val="00E377BB"/>
    <w:rsid w:val="00E37867"/>
    <w:rsid w:val="00E37F26"/>
    <w:rsid w:val="00E37F9A"/>
    <w:rsid w:val="00E4087C"/>
    <w:rsid w:val="00E4093D"/>
    <w:rsid w:val="00E40E31"/>
    <w:rsid w:val="00E4166F"/>
    <w:rsid w:val="00E417FB"/>
    <w:rsid w:val="00E41DE5"/>
    <w:rsid w:val="00E422F7"/>
    <w:rsid w:val="00E42315"/>
    <w:rsid w:val="00E4299E"/>
    <w:rsid w:val="00E42C70"/>
    <w:rsid w:val="00E430D1"/>
    <w:rsid w:val="00E4322A"/>
    <w:rsid w:val="00E4385F"/>
    <w:rsid w:val="00E43D70"/>
    <w:rsid w:val="00E44544"/>
    <w:rsid w:val="00E44907"/>
    <w:rsid w:val="00E44F0C"/>
    <w:rsid w:val="00E44FDC"/>
    <w:rsid w:val="00E45325"/>
    <w:rsid w:val="00E4567E"/>
    <w:rsid w:val="00E4592D"/>
    <w:rsid w:val="00E45C87"/>
    <w:rsid w:val="00E462B4"/>
    <w:rsid w:val="00E46700"/>
    <w:rsid w:val="00E46712"/>
    <w:rsid w:val="00E4688F"/>
    <w:rsid w:val="00E46DD5"/>
    <w:rsid w:val="00E46EA8"/>
    <w:rsid w:val="00E477FD"/>
    <w:rsid w:val="00E47A72"/>
    <w:rsid w:val="00E47DD3"/>
    <w:rsid w:val="00E5008F"/>
    <w:rsid w:val="00E50557"/>
    <w:rsid w:val="00E513C9"/>
    <w:rsid w:val="00E51CD4"/>
    <w:rsid w:val="00E51E1B"/>
    <w:rsid w:val="00E52028"/>
    <w:rsid w:val="00E522AC"/>
    <w:rsid w:val="00E5296F"/>
    <w:rsid w:val="00E52A37"/>
    <w:rsid w:val="00E52F1D"/>
    <w:rsid w:val="00E531B5"/>
    <w:rsid w:val="00E53545"/>
    <w:rsid w:val="00E5414A"/>
    <w:rsid w:val="00E54198"/>
    <w:rsid w:val="00E54450"/>
    <w:rsid w:val="00E54FE9"/>
    <w:rsid w:val="00E55006"/>
    <w:rsid w:val="00E550ED"/>
    <w:rsid w:val="00E5513B"/>
    <w:rsid w:val="00E5521E"/>
    <w:rsid w:val="00E55358"/>
    <w:rsid w:val="00E55444"/>
    <w:rsid w:val="00E55B96"/>
    <w:rsid w:val="00E55D2D"/>
    <w:rsid w:val="00E55EB8"/>
    <w:rsid w:val="00E562B6"/>
    <w:rsid w:val="00E5655F"/>
    <w:rsid w:val="00E566F4"/>
    <w:rsid w:val="00E566FD"/>
    <w:rsid w:val="00E569C8"/>
    <w:rsid w:val="00E56D52"/>
    <w:rsid w:val="00E56D9F"/>
    <w:rsid w:val="00E56FFE"/>
    <w:rsid w:val="00E5706F"/>
    <w:rsid w:val="00E57323"/>
    <w:rsid w:val="00E57327"/>
    <w:rsid w:val="00E57389"/>
    <w:rsid w:val="00E57439"/>
    <w:rsid w:val="00E576C6"/>
    <w:rsid w:val="00E60461"/>
    <w:rsid w:val="00E60487"/>
    <w:rsid w:val="00E60858"/>
    <w:rsid w:val="00E608E5"/>
    <w:rsid w:val="00E61496"/>
    <w:rsid w:val="00E61BB2"/>
    <w:rsid w:val="00E61BC7"/>
    <w:rsid w:val="00E61BF9"/>
    <w:rsid w:val="00E62142"/>
    <w:rsid w:val="00E62166"/>
    <w:rsid w:val="00E6222F"/>
    <w:rsid w:val="00E625DE"/>
    <w:rsid w:val="00E62E38"/>
    <w:rsid w:val="00E632C0"/>
    <w:rsid w:val="00E635C6"/>
    <w:rsid w:val="00E63C99"/>
    <w:rsid w:val="00E63E80"/>
    <w:rsid w:val="00E640F3"/>
    <w:rsid w:val="00E64218"/>
    <w:rsid w:val="00E64255"/>
    <w:rsid w:val="00E643ED"/>
    <w:rsid w:val="00E64465"/>
    <w:rsid w:val="00E64480"/>
    <w:rsid w:val="00E64588"/>
    <w:rsid w:val="00E64C41"/>
    <w:rsid w:val="00E64FC2"/>
    <w:rsid w:val="00E651A8"/>
    <w:rsid w:val="00E655C5"/>
    <w:rsid w:val="00E65C43"/>
    <w:rsid w:val="00E65D30"/>
    <w:rsid w:val="00E65D72"/>
    <w:rsid w:val="00E65DB0"/>
    <w:rsid w:val="00E65EB4"/>
    <w:rsid w:val="00E66299"/>
    <w:rsid w:val="00E66673"/>
    <w:rsid w:val="00E668E8"/>
    <w:rsid w:val="00E67280"/>
    <w:rsid w:val="00E67570"/>
    <w:rsid w:val="00E678C9"/>
    <w:rsid w:val="00E678DB"/>
    <w:rsid w:val="00E67B35"/>
    <w:rsid w:val="00E70030"/>
    <w:rsid w:val="00E70484"/>
    <w:rsid w:val="00E7091E"/>
    <w:rsid w:val="00E710F5"/>
    <w:rsid w:val="00E71131"/>
    <w:rsid w:val="00E714FD"/>
    <w:rsid w:val="00E717F8"/>
    <w:rsid w:val="00E718E0"/>
    <w:rsid w:val="00E71B0F"/>
    <w:rsid w:val="00E71F35"/>
    <w:rsid w:val="00E7236A"/>
    <w:rsid w:val="00E72584"/>
    <w:rsid w:val="00E728C4"/>
    <w:rsid w:val="00E72DE6"/>
    <w:rsid w:val="00E730A9"/>
    <w:rsid w:val="00E732EB"/>
    <w:rsid w:val="00E73832"/>
    <w:rsid w:val="00E7398E"/>
    <w:rsid w:val="00E73AA4"/>
    <w:rsid w:val="00E73DEA"/>
    <w:rsid w:val="00E73F52"/>
    <w:rsid w:val="00E74526"/>
    <w:rsid w:val="00E75283"/>
    <w:rsid w:val="00E752C9"/>
    <w:rsid w:val="00E7531A"/>
    <w:rsid w:val="00E7557C"/>
    <w:rsid w:val="00E75662"/>
    <w:rsid w:val="00E75909"/>
    <w:rsid w:val="00E759BE"/>
    <w:rsid w:val="00E75E82"/>
    <w:rsid w:val="00E75FEB"/>
    <w:rsid w:val="00E76045"/>
    <w:rsid w:val="00E76553"/>
    <w:rsid w:val="00E76615"/>
    <w:rsid w:val="00E767AB"/>
    <w:rsid w:val="00E76D32"/>
    <w:rsid w:val="00E77A8B"/>
    <w:rsid w:val="00E8039D"/>
    <w:rsid w:val="00E804C6"/>
    <w:rsid w:val="00E8061F"/>
    <w:rsid w:val="00E80AB3"/>
    <w:rsid w:val="00E8149C"/>
    <w:rsid w:val="00E8161D"/>
    <w:rsid w:val="00E8227B"/>
    <w:rsid w:val="00E82337"/>
    <w:rsid w:val="00E827B5"/>
    <w:rsid w:val="00E83486"/>
    <w:rsid w:val="00E8348B"/>
    <w:rsid w:val="00E83B39"/>
    <w:rsid w:val="00E83E90"/>
    <w:rsid w:val="00E83EB7"/>
    <w:rsid w:val="00E8408B"/>
    <w:rsid w:val="00E84152"/>
    <w:rsid w:val="00E844AE"/>
    <w:rsid w:val="00E84C3D"/>
    <w:rsid w:val="00E84FE1"/>
    <w:rsid w:val="00E8504A"/>
    <w:rsid w:val="00E850F6"/>
    <w:rsid w:val="00E855FC"/>
    <w:rsid w:val="00E857BF"/>
    <w:rsid w:val="00E85801"/>
    <w:rsid w:val="00E859E1"/>
    <w:rsid w:val="00E85B54"/>
    <w:rsid w:val="00E85BF2"/>
    <w:rsid w:val="00E85EC3"/>
    <w:rsid w:val="00E862D7"/>
    <w:rsid w:val="00E863A9"/>
    <w:rsid w:val="00E86E9C"/>
    <w:rsid w:val="00E86F81"/>
    <w:rsid w:val="00E87356"/>
    <w:rsid w:val="00E8751A"/>
    <w:rsid w:val="00E875E6"/>
    <w:rsid w:val="00E8761C"/>
    <w:rsid w:val="00E87794"/>
    <w:rsid w:val="00E8782F"/>
    <w:rsid w:val="00E87B9D"/>
    <w:rsid w:val="00E87FAE"/>
    <w:rsid w:val="00E900E1"/>
    <w:rsid w:val="00E90115"/>
    <w:rsid w:val="00E90234"/>
    <w:rsid w:val="00E90537"/>
    <w:rsid w:val="00E90730"/>
    <w:rsid w:val="00E9086C"/>
    <w:rsid w:val="00E90DA6"/>
    <w:rsid w:val="00E91945"/>
    <w:rsid w:val="00E91D83"/>
    <w:rsid w:val="00E921E7"/>
    <w:rsid w:val="00E9260B"/>
    <w:rsid w:val="00E9283D"/>
    <w:rsid w:val="00E928A7"/>
    <w:rsid w:val="00E92D40"/>
    <w:rsid w:val="00E92FB4"/>
    <w:rsid w:val="00E9353C"/>
    <w:rsid w:val="00E936F5"/>
    <w:rsid w:val="00E939A0"/>
    <w:rsid w:val="00E93D8F"/>
    <w:rsid w:val="00E93FA0"/>
    <w:rsid w:val="00E9418D"/>
    <w:rsid w:val="00E94469"/>
    <w:rsid w:val="00E946C3"/>
    <w:rsid w:val="00E94B00"/>
    <w:rsid w:val="00E94F4E"/>
    <w:rsid w:val="00E9510F"/>
    <w:rsid w:val="00E9529A"/>
    <w:rsid w:val="00E95593"/>
    <w:rsid w:val="00E956A1"/>
    <w:rsid w:val="00E9583E"/>
    <w:rsid w:val="00E95A5F"/>
    <w:rsid w:val="00E95DD2"/>
    <w:rsid w:val="00E96569"/>
    <w:rsid w:val="00E966F5"/>
    <w:rsid w:val="00E96ACF"/>
    <w:rsid w:val="00E97100"/>
    <w:rsid w:val="00E9722C"/>
    <w:rsid w:val="00E97D54"/>
    <w:rsid w:val="00EA038B"/>
    <w:rsid w:val="00EA0A6D"/>
    <w:rsid w:val="00EA0EB1"/>
    <w:rsid w:val="00EA0F8D"/>
    <w:rsid w:val="00EA148C"/>
    <w:rsid w:val="00EA19C4"/>
    <w:rsid w:val="00EA1F23"/>
    <w:rsid w:val="00EA226F"/>
    <w:rsid w:val="00EA24BE"/>
    <w:rsid w:val="00EA2611"/>
    <w:rsid w:val="00EA285A"/>
    <w:rsid w:val="00EA29FD"/>
    <w:rsid w:val="00EA2A08"/>
    <w:rsid w:val="00EA2F02"/>
    <w:rsid w:val="00EA3113"/>
    <w:rsid w:val="00EA33E0"/>
    <w:rsid w:val="00EA363B"/>
    <w:rsid w:val="00EA3960"/>
    <w:rsid w:val="00EA3A23"/>
    <w:rsid w:val="00EA3A5A"/>
    <w:rsid w:val="00EA4226"/>
    <w:rsid w:val="00EA4236"/>
    <w:rsid w:val="00EA45BE"/>
    <w:rsid w:val="00EA4ADC"/>
    <w:rsid w:val="00EA4B61"/>
    <w:rsid w:val="00EA4B84"/>
    <w:rsid w:val="00EA4FA9"/>
    <w:rsid w:val="00EA501B"/>
    <w:rsid w:val="00EA52C7"/>
    <w:rsid w:val="00EA5882"/>
    <w:rsid w:val="00EA5953"/>
    <w:rsid w:val="00EA63C7"/>
    <w:rsid w:val="00EA68D8"/>
    <w:rsid w:val="00EA6A98"/>
    <w:rsid w:val="00EA746E"/>
    <w:rsid w:val="00EA747E"/>
    <w:rsid w:val="00EB0334"/>
    <w:rsid w:val="00EB1089"/>
    <w:rsid w:val="00EB11A6"/>
    <w:rsid w:val="00EB1443"/>
    <w:rsid w:val="00EB1ACE"/>
    <w:rsid w:val="00EB1B3E"/>
    <w:rsid w:val="00EB1C3B"/>
    <w:rsid w:val="00EB20F5"/>
    <w:rsid w:val="00EB24C5"/>
    <w:rsid w:val="00EB2710"/>
    <w:rsid w:val="00EB2C46"/>
    <w:rsid w:val="00EB2CFE"/>
    <w:rsid w:val="00EB3B4B"/>
    <w:rsid w:val="00EB3DC9"/>
    <w:rsid w:val="00EB448B"/>
    <w:rsid w:val="00EB4510"/>
    <w:rsid w:val="00EB4733"/>
    <w:rsid w:val="00EB55A3"/>
    <w:rsid w:val="00EB5972"/>
    <w:rsid w:val="00EB5D4C"/>
    <w:rsid w:val="00EB60B1"/>
    <w:rsid w:val="00EB736A"/>
    <w:rsid w:val="00EC02B3"/>
    <w:rsid w:val="00EC0A71"/>
    <w:rsid w:val="00EC0BF5"/>
    <w:rsid w:val="00EC0C4A"/>
    <w:rsid w:val="00EC0E87"/>
    <w:rsid w:val="00EC187C"/>
    <w:rsid w:val="00EC1B51"/>
    <w:rsid w:val="00EC1F2F"/>
    <w:rsid w:val="00EC226E"/>
    <w:rsid w:val="00EC26FC"/>
    <w:rsid w:val="00EC294E"/>
    <w:rsid w:val="00EC3479"/>
    <w:rsid w:val="00EC35FF"/>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534F"/>
    <w:rsid w:val="00EC5AEE"/>
    <w:rsid w:val="00EC5DE5"/>
    <w:rsid w:val="00EC60DD"/>
    <w:rsid w:val="00EC6AEA"/>
    <w:rsid w:val="00EC6E37"/>
    <w:rsid w:val="00EC70C7"/>
    <w:rsid w:val="00EC729E"/>
    <w:rsid w:val="00EC72E4"/>
    <w:rsid w:val="00EC75B4"/>
    <w:rsid w:val="00ED0160"/>
    <w:rsid w:val="00ED03AF"/>
    <w:rsid w:val="00ED03BB"/>
    <w:rsid w:val="00ED05B8"/>
    <w:rsid w:val="00ED06D7"/>
    <w:rsid w:val="00ED08BE"/>
    <w:rsid w:val="00ED08EF"/>
    <w:rsid w:val="00ED0D2F"/>
    <w:rsid w:val="00ED0E1D"/>
    <w:rsid w:val="00ED13A5"/>
    <w:rsid w:val="00ED13AC"/>
    <w:rsid w:val="00ED13FC"/>
    <w:rsid w:val="00ED1571"/>
    <w:rsid w:val="00ED164D"/>
    <w:rsid w:val="00ED1A31"/>
    <w:rsid w:val="00ED1C06"/>
    <w:rsid w:val="00ED1D82"/>
    <w:rsid w:val="00ED1D86"/>
    <w:rsid w:val="00ED1DF3"/>
    <w:rsid w:val="00ED2102"/>
    <w:rsid w:val="00ED2507"/>
    <w:rsid w:val="00ED2832"/>
    <w:rsid w:val="00ED2BDB"/>
    <w:rsid w:val="00ED2BFA"/>
    <w:rsid w:val="00ED2E52"/>
    <w:rsid w:val="00ED2FDA"/>
    <w:rsid w:val="00ED3321"/>
    <w:rsid w:val="00ED3430"/>
    <w:rsid w:val="00ED3AD9"/>
    <w:rsid w:val="00ED3C21"/>
    <w:rsid w:val="00ED3D80"/>
    <w:rsid w:val="00ED3EDA"/>
    <w:rsid w:val="00ED4051"/>
    <w:rsid w:val="00ED433B"/>
    <w:rsid w:val="00ED4AA2"/>
    <w:rsid w:val="00ED4F33"/>
    <w:rsid w:val="00ED5008"/>
    <w:rsid w:val="00ED552B"/>
    <w:rsid w:val="00ED5723"/>
    <w:rsid w:val="00ED5C2C"/>
    <w:rsid w:val="00ED5FB4"/>
    <w:rsid w:val="00ED68B3"/>
    <w:rsid w:val="00ED68FD"/>
    <w:rsid w:val="00ED6957"/>
    <w:rsid w:val="00ED69E3"/>
    <w:rsid w:val="00ED6BEF"/>
    <w:rsid w:val="00ED6D3F"/>
    <w:rsid w:val="00ED7518"/>
    <w:rsid w:val="00ED776E"/>
    <w:rsid w:val="00ED77A2"/>
    <w:rsid w:val="00ED7A5E"/>
    <w:rsid w:val="00ED7D57"/>
    <w:rsid w:val="00EE02C7"/>
    <w:rsid w:val="00EE051F"/>
    <w:rsid w:val="00EE0C88"/>
    <w:rsid w:val="00EE0CAA"/>
    <w:rsid w:val="00EE1096"/>
    <w:rsid w:val="00EE14D8"/>
    <w:rsid w:val="00EE16D3"/>
    <w:rsid w:val="00EE20F3"/>
    <w:rsid w:val="00EE217C"/>
    <w:rsid w:val="00EE289F"/>
    <w:rsid w:val="00EE2B7E"/>
    <w:rsid w:val="00EE2C4F"/>
    <w:rsid w:val="00EE2D15"/>
    <w:rsid w:val="00EE368E"/>
    <w:rsid w:val="00EE38A0"/>
    <w:rsid w:val="00EE3AB2"/>
    <w:rsid w:val="00EE4344"/>
    <w:rsid w:val="00EE4550"/>
    <w:rsid w:val="00EE457B"/>
    <w:rsid w:val="00EE4857"/>
    <w:rsid w:val="00EE491E"/>
    <w:rsid w:val="00EE4EFD"/>
    <w:rsid w:val="00EE4F43"/>
    <w:rsid w:val="00EE4F79"/>
    <w:rsid w:val="00EE509E"/>
    <w:rsid w:val="00EE518B"/>
    <w:rsid w:val="00EE5194"/>
    <w:rsid w:val="00EE5424"/>
    <w:rsid w:val="00EE54BE"/>
    <w:rsid w:val="00EE5652"/>
    <w:rsid w:val="00EE5A01"/>
    <w:rsid w:val="00EE5FBB"/>
    <w:rsid w:val="00EE6122"/>
    <w:rsid w:val="00EE63FD"/>
    <w:rsid w:val="00EE6461"/>
    <w:rsid w:val="00EE651A"/>
    <w:rsid w:val="00EE66BA"/>
    <w:rsid w:val="00EE6CCA"/>
    <w:rsid w:val="00EE6DC1"/>
    <w:rsid w:val="00EE703A"/>
    <w:rsid w:val="00EE7CE1"/>
    <w:rsid w:val="00EE7F14"/>
    <w:rsid w:val="00EF0138"/>
    <w:rsid w:val="00EF0198"/>
    <w:rsid w:val="00EF04CD"/>
    <w:rsid w:val="00EF05AB"/>
    <w:rsid w:val="00EF08BC"/>
    <w:rsid w:val="00EF0E69"/>
    <w:rsid w:val="00EF149D"/>
    <w:rsid w:val="00EF15AD"/>
    <w:rsid w:val="00EF17A5"/>
    <w:rsid w:val="00EF1B1C"/>
    <w:rsid w:val="00EF1B22"/>
    <w:rsid w:val="00EF1F43"/>
    <w:rsid w:val="00EF2B2E"/>
    <w:rsid w:val="00EF34A8"/>
    <w:rsid w:val="00EF35AA"/>
    <w:rsid w:val="00EF39AB"/>
    <w:rsid w:val="00EF3D8B"/>
    <w:rsid w:val="00EF3DBE"/>
    <w:rsid w:val="00EF3E00"/>
    <w:rsid w:val="00EF425B"/>
    <w:rsid w:val="00EF43C5"/>
    <w:rsid w:val="00EF4671"/>
    <w:rsid w:val="00EF4751"/>
    <w:rsid w:val="00EF47F3"/>
    <w:rsid w:val="00EF4C02"/>
    <w:rsid w:val="00EF50EF"/>
    <w:rsid w:val="00EF5281"/>
    <w:rsid w:val="00EF5640"/>
    <w:rsid w:val="00EF5BD3"/>
    <w:rsid w:val="00EF64AB"/>
    <w:rsid w:val="00EF66DC"/>
    <w:rsid w:val="00EF6B09"/>
    <w:rsid w:val="00EF6B94"/>
    <w:rsid w:val="00EF7318"/>
    <w:rsid w:val="00EF7344"/>
    <w:rsid w:val="00EF7472"/>
    <w:rsid w:val="00EF7D3F"/>
    <w:rsid w:val="00EF7F59"/>
    <w:rsid w:val="00F0011A"/>
    <w:rsid w:val="00F0028F"/>
    <w:rsid w:val="00F006C6"/>
    <w:rsid w:val="00F00732"/>
    <w:rsid w:val="00F00A7F"/>
    <w:rsid w:val="00F00B55"/>
    <w:rsid w:val="00F00C50"/>
    <w:rsid w:val="00F00D63"/>
    <w:rsid w:val="00F0138F"/>
    <w:rsid w:val="00F014BB"/>
    <w:rsid w:val="00F01744"/>
    <w:rsid w:val="00F017AA"/>
    <w:rsid w:val="00F0181F"/>
    <w:rsid w:val="00F0183B"/>
    <w:rsid w:val="00F019AD"/>
    <w:rsid w:val="00F019E6"/>
    <w:rsid w:val="00F01A17"/>
    <w:rsid w:val="00F01C97"/>
    <w:rsid w:val="00F01D8C"/>
    <w:rsid w:val="00F01E2B"/>
    <w:rsid w:val="00F01E81"/>
    <w:rsid w:val="00F020AB"/>
    <w:rsid w:val="00F027C1"/>
    <w:rsid w:val="00F02D08"/>
    <w:rsid w:val="00F02D0A"/>
    <w:rsid w:val="00F03153"/>
    <w:rsid w:val="00F0358D"/>
    <w:rsid w:val="00F03793"/>
    <w:rsid w:val="00F03CC3"/>
    <w:rsid w:val="00F03DC2"/>
    <w:rsid w:val="00F042D3"/>
    <w:rsid w:val="00F0440E"/>
    <w:rsid w:val="00F0471F"/>
    <w:rsid w:val="00F04777"/>
    <w:rsid w:val="00F04AC0"/>
    <w:rsid w:val="00F04B82"/>
    <w:rsid w:val="00F04BDF"/>
    <w:rsid w:val="00F050CE"/>
    <w:rsid w:val="00F0537B"/>
    <w:rsid w:val="00F0537E"/>
    <w:rsid w:val="00F05988"/>
    <w:rsid w:val="00F06445"/>
    <w:rsid w:val="00F064D2"/>
    <w:rsid w:val="00F06557"/>
    <w:rsid w:val="00F06733"/>
    <w:rsid w:val="00F06BDE"/>
    <w:rsid w:val="00F06CFA"/>
    <w:rsid w:val="00F06E54"/>
    <w:rsid w:val="00F0748C"/>
    <w:rsid w:val="00F075C0"/>
    <w:rsid w:val="00F07B71"/>
    <w:rsid w:val="00F07D2B"/>
    <w:rsid w:val="00F07E24"/>
    <w:rsid w:val="00F07E31"/>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27E7"/>
    <w:rsid w:val="00F130A4"/>
    <w:rsid w:val="00F1322A"/>
    <w:rsid w:val="00F133CD"/>
    <w:rsid w:val="00F13892"/>
    <w:rsid w:val="00F1391E"/>
    <w:rsid w:val="00F1394D"/>
    <w:rsid w:val="00F13974"/>
    <w:rsid w:val="00F139E2"/>
    <w:rsid w:val="00F13A73"/>
    <w:rsid w:val="00F13C84"/>
    <w:rsid w:val="00F1409C"/>
    <w:rsid w:val="00F1442D"/>
    <w:rsid w:val="00F14D29"/>
    <w:rsid w:val="00F14D77"/>
    <w:rsid w:val="00F151C6"/>
    <w:rsid w:val="00F1524D"/>
    <w:rsid w:val="00F156A9"/>
    <w:rsid w:val="00F1588C"/>
    <w:rsid w:val="00F15D91"/>
    <w:rsid w:val="00F15DBF"/>
    <w:rsid w:val="00F15FE0"/>
    <w:rsid w:val="00F160F3"/>
    <w:rsid w:val="00F16231"/>
    <w:rsid w:val="00F163C4"/>
    <w:rsid w:val="00F16740"/>
    <w:rsid w:val="00F16CBC"/>
    <w:rsid w:val="00F16E76"/>
    <w:rsid w:val="00F17792"/>
    <w:rsid w:val="00F17A93"/>
    <w:rsid w:val="00F17CD8"/>
    <w:rsid w:val="00F17D5C"/>
    <w:rsid w:val="00F17D87"/>
    <w:rsid w:val="00F17EBF"/>
    <w:rsid w:val="00F17F85"/>
    <w:rsid w:val="00F202D1"/>
    <w:rsid w:val="00F20760"/>
    <w:rsid w:val="00F2082B"/>
    <w:rsid w:val="00F20860"/>
    <w:rsid w:val="00F20C1B"/>
    <w:rsid w:val="00F21177"/>
    <w:rsid w:val="00F211E5"/>
    <w:rsid w:val="00F212BB"/>
    <w:rsid w:val="00F21484"/>
    <w:rsid w:val="00F21667"/>
    <w:rsid w:val="00F216BA"/>
    <w:rsid w:val="00F21CFE"/>
    <w:rsid w:val="00F21D7B"/>
    <w:rsid w:val="00F2220C"/>
    <w:rsid w:val="00F227B1"/>
    <w:rsid w:val="00F235BA"/>
    <w:rsid w:val="00F2376B"/>
    <w:rsid w:val="00F23D20"/>
    <w:rsid w:val="00F24105"/>
    <w:rsid w:val="00F24376"/>
    <w:rsid w:val="00F247A1"/>
    <w:rsid w:val="00F24A0B"/>
    <w:rsid w:val="00F24C92"/>
    <w:rsid w:val="00F24E6A"/>
    <w:rsid w:val="00F25779"/>
    <w:rsid w:val="00F25AAA"/>
    <w:rsid w:val="00F25C04"/>
    <w:rsid w:val="00F25EFD"/>
    <w:rsid w:val="00F25F75"/>
    <w:rsid w:val="00F26482"/>
    <w:rsid w:val="00F26765"/>
    <w:rsid w:val="00F26DE6"/>
    <w:rsid w:val="00F27068"/>
    <w:rsid w:val="00F271CC"/>
    <w:rsid w:val="00F27562"/>
    <w:rsid w:val="00F27666"/>
    <w:rsid w:val="00F276CB"/>
    <w:rsid w:val="00F27936"/>
    <w:rsid w:val="00F27F36"/>
    <w:rsid w:val="00F30437"/>
    <w:rsid w:val="00F31596"/>
    <w:rsid w:val="00F316E4"/>
    <w:rsid w:val="00F31D39"/>
    <w:rsid w:val="00F31F35"/>
    <w:rsid w:val="00F31F3C"/>
    <w:rsid w:val="00F320B2"/>
    <w:rsid w:val="00F3214C"/>
    <w:rsid w:val="00F3295C"/>
    <w:rsid w:val="00F32A10"/>
    <w:rsid w:val="00F32C88"/>
    <w:rsid w:val="00F32DF7"/>
    <w:rsid w:val="00F32ED0"/>
    <w:rsid w:val="00F32F22"/>
    <w:rsid w:val="00F3349F"/>
    <w:rsid w:val="00F336CC"/>
    <w:rsid w:val="00F3388E"/>
    <w:rsid w:val="00F33A2D"/>
    <w:rsid w:val="00F3448A"/>
    <w:rsid w:val="00F346AC"/>
    <w:rsid w:val="00F3489D"/>
    <w:rsid w:val="00F34DCB"/>
    <w:rsid w:val="00F350B2"/>
    <w:rsid w:val="00F350E9"/>
    <w:rsid w:val="00F3517E"/>
    <w:rsid w:val="00F356E9"/>
    <w:rsid w:val="00F3573A"/>
    <w:rsid w:val="00F35810"/>
    <w:rsid w:val="00F3656B"/>
    <w:rsid w:val="00F365AE"/>
    <w:rsid w:val="00F367C4"/>
    <w:rsid w:val="00F36A64"/>
    <w:rsid w:val="00F36AC1"/>
    <w:rsid w:val="00F36B70"/>
    <w:rsid w:val="00F36C73"/>
    <w:rsid w:val="00F36CF8"/>
    <w:rsid w:val="00F370AF"/>
    <w:rsid w:val="00F372CE"/>
    <w:rsid w:val="00F37490"/>
    <w:rsid w:val="00F375B6"/>
    <w:rsid w:val="00F3764A"/>
    <w:rsid w:val="00F377CB"/>
    <w:rsid w:val="00F37D23"/>
    <w:rsid w:val="00F404F0"/>
    <w:rsid w:val="00F407DF"/>
    <w:rsid w:val="00F4086D"/>
    <w:rsid w:val="00F40A82"/>
    <w:rsid w:val="00F40EEA"/>
    <w:rsid w:val="00F40F57"/>
    <w:rsid w:val="00F410D0"/>
    <w:rsid w:val="00F41F98"/>
    <w:rsid w:val="00F42111"/>
    <w:rsid w:val="00F4278D"/>
    <w:rsid w:val="00F4293C"/>
    <w:rsid w:val="00F435AB"/>
    <w:rsid w:val="00F437B5"/>
    <w:rsid w:val="00F43902"/>
    <w:rsid w:val="00F43908"/>
    <w:rsid w:val="00F43A2F"/>
    <w:rsid w:val="00F43A74"/>
    <w:rsid w:val="00F44032"/>
    <w:rsid w:val="00F44CCB"/>
    <w:rsid w:val="00F45147"/>
    <w:rsid w:val="00F452CC"/>
    <w:rsid w:val="00F455B6"/>
    <w:rsid w:val="00F45A27"/>
    <w:rsid w:val="00F45B67"/>
    <w:rsid w:val="00F45CB9"/>
    <w:rsid w:val="00F45E63"/>
    <w:rsid w:val="00F461C3"/>
    <w:rsid w:val="00F4727F"/>
    <w:rsid w:val="00F47C1E"/>
    <w:rsid w:val="00F47CB8"/>
    <w:rsid w:val="00F47EA4"/>
    <w:rsid w:val="00F50042"/>
    <w:rsid w:val="00F50461"/>
    <w:rsid w:val="00F5087A"/>
    <w:rsid w:val="00F50D0C"/>
    <w:rsid w:val="00F50F0B"/>
    <w:rsid w:val="00F51372"/>
    <w:rsid w:val="00F51ABB"/>
    <w:rsid w:val="00F51B41"/>
    <w:rsid w:val="00F51D8E"/>
    <w:rsid w:val="00F5263D"/>
    <w:rsid w:val="00F52A53"/>
    <w:rsid w:val="00F52B7A"/>
    <w:rsid w:val="00F5300D"/>
    <w:rsid w:val="00F53188"/>
    <w:rsid w:val="00F533BE"/>
    <w:rsid w:val="00F53424"/>
    <w:rsid w:val="00F53523"/>
    <w:rsid w:val="00F5352D"/>
    <w:rsid w:val="00F539BF"/>
    <w:rsid w:val="00F539CE"/>
    <w:rsid w:val="00F53C94"/>
    <w:rsid w:val="00F53CD4"/>
    <w:rsid w:val="00F53D8C"/>
    <w:rsid w:val="00F53E65"/>
    <w:rsid w:val="00F53FED"/>
    <w:rsid w:val="00F5416D"/>
    <w:rsid w:val="00F541B9"/>
    <w:rsid w:val="00F545D5"/>
    <w:rsid w:val="00F5477F"/>
    <w:rsid w:val="00F55285"/>
    <w:rsid w:val="00F556DB"/>
    <w:rsid w:val="00F55E0B"/>
    <w:rsid w:val="00F560FD"/>
    <w:rsid w:val="00F5645B"/>
    <w:rsid w:val="00F5672A"/>
    <w:rsid w:val="00F568A1"/>
    <w:rsid w:val="00F56BF1"/>
    <w:rsid w:val="00F57323"/>
    <w:rsid w:val="00F57511"/>
    <w:rsid w:val="00F57787"/>
    <w:rsid w:val="00F57CAA"/>
    <w:rsid w:val="00F6004D"/>
    <w:rsid w:val="00F608C6"/>
    <w:rsid w:val="00F60EA8"/>
    <w:rsid w:val="00F61630"/>
    <w:rsid w:val="00F616C1"/>
    <w:rsid w:val="00F6179F"/>
    <w:rsid w:val="00F618AC"/>
    <w:rsid w:val="00F622A1"/>
    <w:rsid w:val="00F622DF"/>
    <w:rsid w:val="00F62432"/>
    <w:rsid w:val="00F6275A"/>
    <w:rsid w:val="00F6299C"/>
    <w:rsid w:val="00F62A9B"/>
    <w:rsid w:val="00F62CED"/>
    <w:rsid w:val="00F62FB7"/>
    <w:rsid w:val="00F6324B"/>
    <w:rsid w:val="00F63BC6"/>
    <w:rsid w:val="00F640D2"/>
    <w:rsid w:val="00F64138"/>
    <w:rsid w:val="00F64DDC"/>
    <w:rsid w:val="00F65244"/>
    <w:rsid w:val="00F65597"/>
    <w:rsid w:val="00F65691"/>
    <w:rsid w:val="00F657AC"/>
    <w:rsid w:val="00F65A6F"/>
    <w:rsid w:val="00F65BAF"/>
    <w:rsid w:val="00F66497"/>
    <w:rsid w:val="00F6654A"/>
    <w:rsid w:val="00F665CB"/>
    <w:rsid w:val="00F66979"/>
    <w:rsid w:val="00F66A85"/>
    <w:rsid w:val="00F66B64"/>
    <w:rsid w:val="00F66F21"/>
    <w:rsid w:val="00F67419"/>
    <w:rsid w:val="00F67997"/>
    <w:rsid w:val="00F702E5"/>
    <w:rsid w:val="00F70AB5"/>
    <w:rsid w:val="00F7117C"/>
    <w:rsid w:val="00F71487"/>
    <w:rsid w:val="00F72007"/>
    <w:rsid w:val="00F72021"/>
    <w:rsid w:val="00F724E3"/>
    <w:rsid w:val="00F72534"/>
    <w:rsid w:val="00F72CF3"/>
    <w:rsid w:val="00F72E18"/>
    <w:rsid w:val="00F7310A"/>
    <w:rsid w:val="00F73538"/>
    <w:rsid w:val="00F73D31"/>
    <w:rsid w:val="00F73E3D"/>
    <w:rsid w:val="00F73EFB"/>
    <w:rsid w:val="00F7404D"/>
    <w:rsid w:val="00F740D2"/>
    <w:rsid w:val="00F7425C"/>
    <w:rsid w:val="00F74387"/>
    <w:rsid w:val="00F74577"/>
    <w:rsid w:val="00F745B5"/>
    <w:rsid w:val="00F746A3"/>
    <w:rsid w:val="00F747CA"/>
    <w:rsid w:val="00F74B76"/>
    <w:rsid w:val="00F74F73"/>
    <w:rsid w:val="00F75052"/>
    <w:rsid w:val="00F7527F"/>
    <w:rsid w:val="00F754BD"/>
    <w:rsid w:val="00F76319"/>
    <w:rsid w:val="00F7684E"/>
    <w:rsid w:val="00F769CD"/>
    <w:rsid w:val="00F76F69"/>
    <w:rsid w:val="00F773C8"/>
    <w:rsid w:val="00F774B1"/>
    <w:rsid w:val="00F779C8"/>
    <w:rsid w:val="00F77A8A"/>
    <w:rsid w:val="00F77DCC"/>
    <w:rsid w:val="00F8079E"/>
    <w:rsid w:val="00F80BB5"/>
    <w:rsid w:val="00F80CF2"/>
    <w:rsid w:val="00F80D7F"/>
    <w:rsid w:val="00F810DD"/>
    <w:rsid w:val="00F813EB"/>
    <w:rsid w:val="00F8153A"/>
    <w:rsid w:val="00F81556"/>
    <w:rsid w:val="00F81EB2"/>
    <w:rsid w:val="00F827BD"/>
    <w:rsid w:val="00F82B89"/>
    <w:rsid w:val="00F82E49"/>
    <w:rsid w:val="00F82F8C"/>
    <w:rsid w:val="00F832F1"/>
    <w:rsid w:val="00F83A29"/>
    <w:rsid w:val="00F83C8D"/>
    <w:rsid w:val="00F84030"/>
    <w:rsid w:val="00F84576"/>
    <w:rsid w:val="00F84E66"/>
    <w:rsid w:val="00F84E9C"/>
    <w:rsid w:val="00F84FA4"/>
    <w:rsid w:val="00F8520D"/>
    <w:rsid w:val="00F855A8"/>
    <w:rsid w:val="00F85977"/>
    <w:rsid w:val="00F85A46"/>
    <w:rsid w:val="00F85D97"/>
    <w:rsid w:val="00F86258"/>
    <w:rsid w:val="00F86316"/>
    <w:rsid w:val="00F8684A"/>
    <w:rsid w:val="00F868AF"/>
    <w:rsid w:val="00F86C23"/>
    <w:rsid w:val="00F86F94"/>
    <w:rsid w:val="00F87022"/>
    <w:rsid w:val="00F87343"/>
    <w:rsid w:val="00F8734A"/>
    <w:rsid w:val="00F87383"/>
    <w:rsid w:val="00F873DC"/>
    <w:rsid w:val="00F87A46"/>
    <w:rsid w:val="00F901AB"/>
    <w:rsid w:val="00F90790"/>
    <w:rsid w:val="00F90BF5"/>
    <w:rsid w:val="00F90F19"/>
    <w:rsid w:val="00F91B00"/>
    <w:rsid w:val="00F91E45"/>
    <w:rsid w:val="00F91EA6"/>
    <w:rsid w:val="00F92084"/>
    <w:rsid w:val="00F9256F"/>
    <w:rsid w:val="00F9286B"/>
    <w:rsid w:val="00F92A65"/>
    <w:rsid w:val="00F92A92"/>
    <w:rsid w:val="00F92E64"/>
    <w:rsid w:val="00F92E6B"/>
    <w:rsid w:val="00F93533"/>
    <w:rsid w:val="00F9390A"/>
    <w:rsid w:val="00F93B15"/>
    <w:rsid w:val="00F93B8D"/>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6C99"/>
    <w:rsid w:val="00F970D8"/>
    <w:rsid w:val="00F971DB"/>
    <w:rsid w:val="00F971E0"/>
    <w:rsid w:val="00F9723E"/>
    <w:rsid w:val="00F9788F"/>
    <w:rsid w:val="00F97DD3"/>
    <w:rsid w:val="00F97DEF"/>
    <w:rsid w:val="00F97E23"/>
    <w:rsid w:val="00F97F79"/>
    <w:rsid w:val="00FA0870"/>
    <w:rsid w:val="00FA0B13"/>
    <w:rsid w:val="00FA0C4E"/>
    <w:rsid w:val="00FA0E97"/>
    <w:rsid w:val="00FA1578"/>
    <w:rsid w:val="00FA184B"/>
    <w:rsid w:val="00FA1C42"/>
    <w:rsid w:val="00FA1C68"/>
    <w:rsid w:val="00FA1CE9"/>
    <w:rsid w:val="00FA1E79"/>
    <w:rsid w:val="00FA223B"/>
    <w:rsid w:val="00FA24CE"/>
    <w:rsid w:val="00FA2556"/>
    <w:rsid w:val="00FA2589"/>
    <w:rsid w:val="00FA2625"/>
    <w:rsid w:val="00FA288C"/>
    <w:rsid w:val="00FA2A08"/>
    <w:rsid w:val="00FA2EC7"/>
    <w:rsid w:val="00FA303C"/>
    <w:rsid w:val="00FA3445"/>
    <w:rsid w:val="00FA36BA"/>
    <w:rsid w:val="00FA3FB6"/>
    <w:rsid w:val="00FA4048"/>
    <w:rsid w:val="00FA5011"/>
    <w:rsid w:val="00FA545F"/>
    <w:rsid w:val="00FA557C"/>
    <w:rsid w:val="00FA55C4"/>
    <w:rsid w:val="00FA56A2"/>
    <w:rsid w:val="00FA57B9"/>
    <w:rsid w:val="00FA587B"/>
    <w:rsid w:val="00FA5A5D"/>
    <w:rsid w:val="00FA5B5A"/>
    <w:rsid w:val="00FA5F69"/>
    <w:rsid w:val="00FA66BD"/>
    <w:rsid w:val="00FA66F1"/>
    <w:rsid w:val="00FA6EC9"/>
    <w:rsid w:val="00FA6EE8"/>
    <w:rsid w:val="00FA6FA5"/>
    <w:rsid w:val="00FA6FAE"/>
    <w:rsid w:val="00FA727B"/>
    <w:rsid w:val="00FA7292"/>
    <w:rsid w:val="00FA7586"/>
    <w:rsid w:val="00FA7814"/>
    <w:rsid w:val="00FA7C43"/>
    <w:rsid w:val="00FB040D"/>
    <w:rsid w:val="00FB0549"/>
    <w:rsid w:val="00FB05AE"/>
    <w:rsid w:val="00FB08F3"/>
    <w:rsid w:val="00FB095D"/>
    <w:rsid w:val="00FB0D60"/>
    <w:rsid w:val="00FB1191"/>
    <w:rsid w:val="00FB127E"/>
    <w:rsid w:val="00FB1823"/>
    <w:rsid w:val="00FB18CA"/>
    <w:rsid w:val="00FB1A27"/>
    <w:rsid w:val="00FB1A9B"/>
    <w:rsid w:val="00FB1D17"/>
    <w:rsid w:val="00FB20DC"/>
    <w:rsid w:val="00FB20F4"/>
    <w:rsid w:val="00FB23C7"/>
    <w:rsid w:val="00FB2E10"/>
    <w:rsid w:val="00FB2F64"/>
    <w:rsid w:val="00FB3089"/>
    <w:rsid w:val="00FB31B3"/>
    <w:rsid w:val="00FB336A"/>
    <w:rsid w:val="00FB3520"/>
    <w:rsid w:val="00FB3659"/>
    <w:rsid w:val="00FB3DAE"/>
    <w:rsid w:val="00FB3DB2"/>
    <w:rsid w:val="00FB40B9"/>
    <w:rsid w:val="00FB4187"/>
    <w:rsid w:val="00FB4240"/>
    <w:rsid w:val="00FB48F3"/>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5DB"/>
    <w:rsid w:val="00FB7AAF"/>
    <w:rsid w:val="00FB7D7A"/>
    <w:rsid w:val="00FB7EDC"/>
    <w:rsid w:val="00FC09FB"/>
    <w:rsid w:val="00FC1205"/>
    <w:rsid w:val="00FC137C"/>
    <w:rsid w:val="00FC1928"/>
    <w:rsid w:val="00FC192D"/>
    <w:rsid w:val="00FC196C"/>
    <w:rsid w:val="00FC1C91"/>
    <w:rsid w:val="00FC2812"/>
    <w:rsid w:val="00FC2817"/>
    <w:rsid w:val="00FC2C62"/>
    <w:rsid w:val="00FC2E32"/>
    <w:rsid w:val="00FC2EE7"/>
    <w:rsid w:val="00FC3196"/>
    <w:rsid w:val="00FC3574"/>
    <w:rsid w:val="00FC3ADF"/>
    <w:rsid w:val="00FC3D85"/>
    <w:rsid w:val="00FC3E97"/>
    <w:rsid w:val="00FC3F73"/>
    <w:rsid w:val="00FC3F76"/>
    <w:rsid w:val="00FC3FBF"/>
    <w:rsid w:val="00FC4924"/>
    <w:rsid w:val="00FC4D3E"/>
    <w:rsid w:val="00FC4DDA"/>
    <w:rsid w:val="00FC534C"/>
    <w:rsid w:val="00FC560A"/>
    <w:rsid w:val="00FC5A83"/>
    <w:rsid w:val="00FC5C11"/>
    <w:rsid w:val="00FC5F65"/>
    <w:rsid w:val="00FC603D"/>
    <w:rsid w:val="00FC6203"/>
    <w:rsid w:val="00FC6524"/>
    <w:rsid w:val="00FC6A19"/>
    <w:rsid w:val="00FC6A45"/>
    <w:rsid w:val="00FC6E28"/>
    <w:rsid w:val="00FC7178"/>
    <w:rsid w:val="00FC7867"/>
    <w:rsid w:val="00FC7E2A"/>
    <w:rsid w:val="00FC7F88"/>
    <w:rsid w:val="00FD00ED"/>
    <w:rsid w:val="00FD0148"/>
    <w:rsid w:val="00FD0168"/>
    <w:rsid w:val="00FD016A"/>
    <w:rsid w:val="00FD0598"/>
    <w:rsid w:val="00FD062D"/>
    <w:rsid w:val="00FD0A3A"/>
    <w:rsid w:val="00FD0B27"/>
    <w:rsid w:val="00FD108C"/>
    <w:rsid w:val="00FD11E5"/>
    <w:rsid w:val="00FD1404"/>
    <w:rsid w:val="00FD146F"/>
    <w:rsid w:val="00FD14B4"/>
    <w:rsid w:val="00FD15F4"/>
    <w:rsid w:val="00FD1E8D"/>
    <w:rsid w:val="00FD2326"/>
    <w:rsid w:val="00FD249A"/>
    <w:rsid w:val="00FD2CC7"/>
    <w:rsid w:val="00FD324B"/>
    <w:rsid w:val="00FD3455"/>
    <w:rsid w:val="00FD3858"/>
    <w:rsid w:val="00FD38DB"/>
    <w:rsid w:val="00FD3A95"/>
    <w:rsid w:val="00FD3DDB"/>
    <w:rsid w:val="00FD4223"/>
    <w:rsid w:val="00FD44FB"/>
    <w:rsid w:val="00FD478D"/>
    <w:rsid w:val="00FD47A4"/>
    <w:rsid w:val="00FD5088"/>
    <w:rsid w:val="00FD50B8"/>
    <w:rsid w:val="00FD5646"/>
    <w:rsid w:val="00FD568E"/>
    <w:rsid w:val="00FD5B49"/>
    <w:rsid w:val="00FD5FFB"/>
    <w:rsid w:val="00FD6AD6"/>
    <w:rsid w:val="00FD6D41"/>
    <w:rsid w:val="00FD6E92"/>
    <w:rsid w:val="00FD7189"/>
    <w:rsid w:val="00FD72EE"/>
    <w:rsid w:val="00FD76C4"/>
    <w:rsid w:val="00FD7C79"/>
    <w:rsid w:val="00FD7D05"/>
    <w:rsid w:val="00FE0C8A"/>
    <w:rsid w:val="00FE0D7D"/>
    <w:rsid w:val="00FE1021"/>
    <w:rsid w:val="00FE13B7"/>
    <w:rsid w:val="00FE177A"/>
    <w:rsid w:val="00FE17F0"/>
    <w:rsid w:val="00FE1D02"/>
    <w:rsid w:val="00FE1E4F"/>
    <w:rsid w:val="00FE22D4"/>
    <w:rsid w:val="00FE22E6"/>
    <w:rsid w:val="00FE2BAB"/>
    <w:rsid w:val="00FE2DFE"/>
    <w:rsid w:val="00FE3128"/>
    <w:rsid w:val="00FE3C33"/>
    <w:rsid w:val="00FE3E93"/>
    <w:rsid w:val="00FE42DF"/>
    <w:rsid w:val="00FE46BD"/>
    <w:rsid w:val="00FE490F"/>
    <w:rsid w:val="00FE494F"/>
    <w:rsid w:val="00FE4B50"/>
    <w:rsid w:val="00FE5761"/>
    <w:rsid w:val="00FE5C76"/>
    <w:rsid w:val="00FE5EA8"/>
    <w:rsid w:val="00FE6103"/>
    <w:rsid w:val="00FE618D"/>
    <w:rsid w:val="00FE648A"/>
    <w:rsid w:val="00FE64F0"/>
    <w:rsid w:val="00FE6757"/>
    <w:rsid w:val="00FE698D"/>
    <w:rsid w:val="00FE69F4"/>
    <w:rsid w:val="00FE737F"/>
    <w:rsid w:val="00FF035E"/>
    <w:rsid w:val="00FF068E"/>
    <w:rsid w:val="00FF0BE2"/>
    <w:rsid w:val="00FF0C0B"/>
    <w:rsid w:val="00FF0C54"/>
    <w:rsid w:val="00FF0F68"/>
    <w:rsid w:val="00FF131E"/>
    <w:rsid w:val="00FF14B2"/>
    <w:rsid w:val="00FF15EF"/>
    <w:rsid w:val="00FF1634"/>
    <w:rsid w:val="00FF1985"/>
    <w:rsid w:val="00FF1E67"/>
    <w:rsid w:val="00FF1F2F"/>
    <w:rsid w:val="00FF1F63"/>
    <w:rsid w:val="00FF25E1"/>
    <w:rsid w:val="00FF276D"/>
    <w:rsid w:val="00FF27DC"/>
    <w:rsid w:val="00FF27E5"/>
    <w:rsid w:val="00FF2EFB"/>
    <w:rsid w:val="00FF31CA"/>
    <w:rsid w:val="00FF3250"/>
    <w:rsid w:val="00FF3328"/>
    <w:rsid w:val="00FF3426"/>
    <w:rsid w:val="00FF34C4"/>
    <w:rsid w:val="00FF3AA9"/>
    <w:rsid w:val="00FF3F99"/>
    <w:rsid w:val="00FF474C"/>
    <w:rsid w:val="00FF49F4"/>
    <w:rsid w:val="00FF4C3A"/>
    <w:rsid w:val="00FF4CBD"/>
    <w:rsid w:val="00FF4E9A"/>
    <w:rsid w:val="00FF5232"/>
    <w:rsid w:val="00FF550D"/>
    <w:rsid w:val="00FF573E"/>
    <w:rsid w:val="00FF5777"/>
    <w:rsid w:val="00FF5A26"/>
    <w:rsid w:val="00FF5AD7"/>
    <w:rsid w:val="00FF6465"/>
    <w:rsid w:val="00FF652A"/>
    <w:rsid w:val="00FF659D"/>
    <w:rsid w:val="00FF66F1"/>
    <w:rsid w:val="00FF6ABB"/>
    <w:rsid w:val="00FF6B04"/>
    <w:rsid w:val="00FF6E1E"/>
    <w:rsid w:val="00FF7440"/>
    <w:rsid w:val="00FF7979"/>
    <w:rsid w:val="00FF79EA"/>
    <w:rsid w:val="00FF7AD8"/>
    <w:rsid w:val="00FF7C32"/>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276290"/>
  <w15:docId w15:val="{6B0C429C-B2CE-4EE0-B989-DD7DB86D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A19"/>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Piedepagina"/>
    <w:uiPriority w:val="99"/>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link w:val="PrrafodelistaCar"/>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aliases w:val="Car,Nota al pié"/>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aliases w:val="Car Car,Nota al pié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PrrafodelistaCar">
    <w:name w:val="Párrafo de lista Car"/>
    <w:link w:val="Prrafodelista"/>
    <w:uiPriority w:val="34"/>
    <w:locked/>
    <w:rsid w:val="00740BBB"/>
    <w:rPr>
      <w:rFonts w:ascii="Arial" w:hAnsi="Arial" w:cs="Times New Roman"/>
      <w:sz w:val="24"/>
      <w:szCs w:val="24"/>
    </w:rPr>
  </w:style>
  <w:style w:type="paragraph" w:customStyle="1" w:styleId="Piedepagina">
    <w:name w:val="Pie de pagina"/>
    <w:basedOn w:val="Normal"/>
    <w:link w:val="Refdenotaalpie"/>
    <w:uiPriority w:val="99"/>
    <w:rsid w:val="00F375B6"/>
    <w:pPr>
      <w:spacing w:after="160" w:line="240" w:lineRule="exact"/>
      <w:jc w:val="left"/>
    </w:pPr>
    <w:rPr>
      <w:rFonts w:ascii="Calibri" w:hAnsi="Calibri" w:cs="Calibri"/>
      <w:sz w:val="20"/>
      <w:szCs w:val="20"/>
      <w:vertAlign w:val="superscript"/>
    </w:rPr>
  </w:style>
  <w:style w:type="paragraph" w:styleId="Sinespaciado">
    <w:name w:val="No Spacing"/>
    <w:uiPriority w:val="1"/>
    <w:rsid w:val="00F375B6"/>
    <w:rPr>
      <w:sz w:val="22"/>
      <w:szCs w:val="22"/>
      <w:lang w:val="es-CO" w:eastAsia="es-CO"/>
    </w:rPr>
  </w:style>
  <w:style w:type="character" w:customStyle="1" w:styleId="letra8pt">
    <w:name w:val="letra8pt"/>
    <w:basedOn w:val="Fuentedeprrafopredeter"/>
    <w:rsid w:val="00623948"/>
  </w:style>
  <w:style w:type="character" w:customStyle="1" w:styleId="baj">
    <w:name w:val="b_aj"/>
    <w:basedOn w:val="Fuentedeprrafopredeter"/>
    <w:rsid w:val="0062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256">
      <w:bodyDiv w:val="1"/>
      <w:marLeft w:val="0"/>
      <w:marRight w:val="0"/>
      <w:marTop w:val="0"/>
      <w:marBottom w:val="0"/>
      <w:divBdr>
        <w:top w:val="none" w:sz="0" w:space="0" w:color="auto"/>
        <w:left w:val="none" w:sz="0" w:space="0" w:color="auto"/>
        <w:bottom w:val="none" w:sz="0" w:space="0" w:color="auto"/>
        <w:right w:val="none" w:sz="0" w:space="0" w:color="auto"/>
      </w:divBdr>
    </w:div>
    <w:div w:id="79107783">
      <w:bodyDiv w:val="1"/>
      <w:marLeft w:val="0"/>
      <w:marRight w:val="0"/>
      <w:marTop w:val="0"/>
      <w:marBottom w:val="0"/>
      <w:divBdr>
        <w:top w:val="none" w:sz="0" w:space="0" w:color="auto"/>
        <w:left w:val="none" w:sz="0" w:space="0" w:color="auto"/>
        <w:bottom w:val="none" w:sz="0" w:space="0" w:color="auto"/>
        <w:right w:val="none" w:sz="0" w:space="0" w:color="auto"/>
      </w:divBdr>
    </w:div>
    <w:div w:id="83458791">
      <w:bodyDiv w:val="1"/>
      <w:marLeft w:val="0"/>
      <w:marRight w:val="0"/>
      <w:marTop w:val="0"/>
      <w:marBottom w:val="0"/>
      <w:divBdr>
        <w:top w:val="none" w:sz="0" w:space="0" w:color="auto"/>
        <w:left w:val="none" w:sz="0" w:space="0" w:color="auto"/>
        <w:bottom w:val="none" w:sz="0" w:space="0" w:color="auto"/>
        <w:right w:val="none" w:sz="0" w:space="0" w:color="auto"/>
      </w:divBdr>
    </w:div>
    <w:div w:id="133110197">
      <w:bodyDiv w:val="1"/>
      <w:marLeft w:val="0"/>
      <w:marRight w:val="0"/>
      <w:marTop w:val="0"/>
      <w:marBottom w:val="0"/>
      <w:divBdr>
        <w:top w:val="none" w:sz="0" w:space="0" w:color="auto"/>
        <w:left w:val="none" w:sz="0" w:space="0" w:color="auto"/>
        <w:bottom w:val="none" w:sz="0" w:space="0" w:color="auto"/>
        <w:right w:val="none" w:sz="0" w:space="0" w:color="auto"/>
      </w:divBdr>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2256912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7992">
      <w:bodyDiv w:val="1"/>
      <w:marLeft w:val="0"/>
      <w:marRight w:val="0"/>
      <w:marTop w:val="0"/>
      <w:marBottom w:val="0"/>
      <w:divBdr>
        <w:top w:val="none" w:sz="0" w:space="0" w:color="auto"/>
        <w:left w:val="none" w:sz="0" w:space="0" w:color="auto"/>
        <w:bottom w:val="none" w:sz="0" w:space="0" w:color="auto"/>
        <w:right w:val="none" w:sz="0" w:space="0" w:color="auto"/>
      </w:divBdr>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389">
      <w:bodyDiv w:val="1"/>
      <w:marLeft w:val="0"/>
      <w:marRight w:val="0"/>
      <w:marTop w:val="0"/>
      <w:marBottom w:val="0"/>
      <w:divBdr>
        <w:top w:val="none" w:sz="0" w:space="0" w:color="auto"/>
        <w:left w:val="none" w:sz="0" w:space="0" w:color="auto"/>
        <w:bottom w:val="none" w:sz="0" w:space="0" w:color="auto"/>
        <w:right w:val="none" w:sz="0" w:space="0" w:color="auto"/>
      </w:divBdr>
    </w:div>
    <w:div w:id="593823947">
      <w:bodyDiv w:val="1"/>
      <w:marLeft w:val="0"/>
      <w:marRight w:val="0"/>
      <w:marTop w:val="0"/>
      <w:marBottom w:val="0"/>
      <w:divBdr>
        <w:top w:val="none" w:sz="0" w:space="0" w:color="auto"/>
        <w:left w:val="none" w:sz="0" w:space="0" w:color="auto"/>
        <w:bottom w:val="none" w:sz="0" w:space="0" w:color="auto"/>
        <w:right w:val="none" w:sz="0" w:space="0" w:color="auto"/>
      </w:divBdr>
    </w:div>
    <w:div w:id="657074298">
      <w:bodyDiv w:val="1"/>
      <w:marLeft w:val="0"/>
      <w:marRight w:val="0"/>
      <w:marTop w:val="0"/>
      <w:marBottom w:val="0"/>
      <w:divBdr>
        <w:top w:val="none" w:sz="0" w:space="0" w:color="auto"/>
        <w:left w:val="none" w:sz="0" w:space="0" w:color="auto"/>
        <w:bottom w:val="none" w:sz="0" w:space="0" w:color="auto"/>
        <w:right w:val="none" w:sz="0" w:space="0" w:color="auto"/>
      </w:divBdr>
    </w:div>
    <w:div w:id="671689717">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49639510">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063810">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05341872">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26796925">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57055115">
      <w:bodyDiv w:val="1"/>
      <w:marLeft w:val="0"/>
      <w:marRight w:val="0"/>
      <w:marTop w:val="0"/>
      <w:marBottom w:val="0"/>
      <w:divBdr>
        <w:top w:val="none" w:sz="0" w:space="0" w:color="auto"/>
        <w:left w:val="none" w:sz="0" w:space="0" w:color="auto"/>
        <w:bottom w:val="none" w:sz="0" w:space="0" w:color="auto"/>
        <w:right w:val="none" w:sz="0" w:space="0" w:color="auto"/>
      </w:divBdr>
    </w:div>
    <w:div w:id="1271745635">
      <w:bodyDiv w:val="1"/>
      <w:marLeft w:val="0"/>
      <w:marRight w:val="0"/>
      <w:marTop w:val="0"/>
      <w:marBottom w:val="0"/>
      <w:divBdr>
        <w:top w:val="none" w:sz="0" w:space="0" w:color="auto"/>
        <w:left w:val="none" w:sz="0" w:space="0" w:color="auto"/>
        <w:bottom w:val="none" w:sz="0" w:space="0" w:color="auto"/>
        <w:right w:val="none" w:sz="0" w:space="0" w:color="auto"/>
      </w:divBdr>
    </w:div>
    <w:div w:id="1332873093">
      <w:bodyDiv w:val="1"/>
      <w:marLeft w:val="0"/>
      <w:marRight w:val="0"/>
      <w:marTop w:val="0"/>
      <w:marBottom w:val="0"/>
      <w:divBdr>
        <w:top w:val="none" w:sz="0" w:space="0" w:color="auto"/>
        <w:left w:val="none" w:sz="0" w:space="0" w:color="auto"/>
        <w:bottom w:val="none" w:sz="0" w:space="0" w:color="auto"/>
        <w:right w:val="none" w:sz="0" w:space="0" w:color="auto"/>
      </w:divBdr>
    </w:div>
    <w:div w:id="1366448352">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6627005">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498034811">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24319748">
      <w:bodyDiv w:val="1"/>
      <w:marLeft w:val="0"/>
      <w:marRight w:val="0"/>
      <w:marTop w:val="0"/>
      <w:marBottom w:val="0"/>
      <w:divBdr>
        <w:top w:val="none" w:sz="0" w:space="0" w:color="auto"/>
        <w:left w:val="none" w:sz="0" w:space="0" w:color="auto"/>
        <w:bottom w:val="none" w:sz="0" w:space="0" w:color="auto"/>
        <w:right w:val="none" w:sz="0" w:space="0" w:color="auto"/>
      </w:divBdr>
    </w:div>
    <w:div w:id="1557400869">
      <w:bodyDiv w:val="1"/>
      <w:marLeft w:val="0"/>
      <w:marRight w:val="0"/>
      <w:marTop w:val="0"/>
      <w:marBottom w:val="0"/>
      <w:divBdr>
        <w:top w:val="none" w:sz="0" w:space="0" w:color="auto"/>
        <w:left w:val="none" w:sz="0" w:space="0" w:color="auto"/>
        <w:bottom w:val="none" w:sz="0" w:space="0" w:color="auto"/>
        <w:right w:val="none" w:sz="0" w:space="0" w:color="auto"/>
      </w:divBdr>
    </w:div>
    <w:div w:id="1572039674">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0236424">
      <w:bodyDiv w:val="1"/>
      <w:marLeft w:val="0"/>
      <w:marRight w:val="0"/>
      <w:marTop w:val="0"/>
      <w:marBottom w:val="0"/>
      <w:divBdr>
        <w:top w:val="none" w:sz="0" w:space="0" w:color="auto"/>
        <w:left w:val="none" w:sz="0" w:space="0" w:color="auto"/>
        <w:bottom w:val="none" w:sz="0" w:space="0" w:color="auto"/>
        <w:right w:val="none" w:sz="0" w:space="0" w:color="auto"/>
      </w:divBdr>
    </w:div>
    <w:div w:id="1701393711">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1815934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17338267">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8726644">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1570360">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6209472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6CFA-ABB0-4657-80C1-5D2BEE93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85DCE-A935-4439-9CBF-A4EB24700CFF}">
  <ds:schemaRefs>
    <ds:schemaRef ds:uri="http://schemas.microsoft.com/sharepoint/v3/contenttype/forms"/>
  </ds:schemaRefs>
</ds:datastoreItem>
</file>

<file path=customXml/itemProps3.xml><?xml version="1.0" encoding="utf-8"?>
<ds:datastoreItem xmlns:ds="http://schemas.openxmlformats.org/officeDocument/2006/customXml" ds:itemID="{CAD97B05-CE0A-4F61-9AF1-6E399189221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C72F7352-EED5-4957-92F6-0A648829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14952</Words>
  <Characters>85230</Characters>
  <Application>Microsoft Office Word</Application>
  <DocSecurity>0</DocSecurity>
  <Lines>710</Lines>
  <Paragraphs>199</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99983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2019-03-28T22:29:00Z</cp:lastPrinted>
  <dcterms:created xsi:type="dcterms:W3CDTF">2020-07-02T19:47:00Z</dcterms:created>
  <dcterms:modified xsi:type="dcterms:W3CDTF">2020-07-02T19:47:00Z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