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673C" w14:textId="400DF4CA" w:rsidR="009F2C89" w:rsidRDefault="009F2C89" w:rsidP="00E875DC">
      <w:pPr>
        <w:spacing w:after="0" w:line="240" w:lineRule="auto"/>
        <w:rPr>
          <w:rFonts w:ascii="Arial" w:hAnsi="Arial" w:cs="Arial"/>
          <w:b/>
        </w:rPr>
      </w:pPr>
      <w:r w:rsidRPr="00E875DC">
        <w:rPr>
          <w:rFonts w:ascii="Arial" w:hAnsi="Arial" w:cs="Arial"/>
          <w:b/>
        </w:rPr>
        <w:t>SUSPENSIÓN PROVISIONAL</w:t>
      </w:r>
      <w:r w:rsidR="00C3165B" w:rsidRPr="00E875DC">
        <w:rPr>
          <w:rFonts w:ascii="Arial" w:hAnsi="Arial" w:cs="Arial"/>
          <w:b/>
        </w:rPr>
        <w:t xml:space="preserve"> </w:t>
      </w:r>
      <w:r w:rsidRPr="00E875DC">
        <w:rPr>
          <w:rFonts w:ascii="Arial" w:hAnsi="Arial" w:cs="Arial"/>
          <w:b/>
        </w:rPr>
        <w:t xml:space="preserve">- </w:t>
      </w:r>
      <w:r w:rsidR="00C3165B" w:rsidRPr="00E875DC">
        <w:rPr>
          <w:rFonts w:ascii="Arial" w:hAnsi="Arial" w:cs="Arial"/>
          <w:b/>
        </w:rPr>
        <w:t>Objeto - A</w:t>
      </w:r>
      <w:r w:rsidRPr="00E875DC">
        <w:rPr>
          <w:rFonts w:ascii="Arial" w:hAnsi="Arial" w:cs="Arial"/>
          <w:b/>
        </w:rPr>
        <w:t>cto administrativo</w:t>
      </w:r>
      <w:r w:rsidR="00C3165B" w:rsidRPr="00E875DC">
        <w:rPr>
          <w:rFonts w:ascii="Arial" w:hAnsi="Arial" w:cs="Arial"/>
          <w:b/>
        </w:rPr>
        <w:t xml:space="preserve"> - Efectos</w:t>
      </w:r>
      <w:r w:rsidRPr="00E875DC">
        <w:rPr>
          <w:rFonts w:ascii="Arial" w:hAnsi="Arial" w:cs="Arial"/>
          <w:b/>
        </w:rPr>
        <w:t xml:space="preserve"> </w:t>
      </w:r>
    </w:p>
    <w:p w14:paraId="7274B342" w14:textId="77777777" w:rsidR="00E875DC" w:rsidRPr="00E875DC" w:rsidRDefault="00E875DC" w:rsidP="00E875DC">
      <w:pPr>
        <w:spacing w:after="0" w:line="240" w:lineRule="auto"/>
        <w:rPr>
          <w:rFonts w:ascii="Arial" w:hAnsi="Arial" w:cs="Arial"/>
          <w:b/>
        </w:rPr>
      </w:pPr>
    </w:p>
    <w:p w14:paraId="1F195299" w14:textId="020DEEEE" w:rsidR="009F2C89" w:rsidRDefault="009F2C89" w:rsidP="00E875DC">
      <w:pPr>
        <w:spacing w:after="0" w:line="240" w:lineRule="auto"/>
        <w:jc w:val="both"/>
        <w:rPr>
          <w:rFonts w:ascii="Arial" w:hAnsi="Arial" w:cs="Arial"/>
        </w:rPr>
      </w:pPr>
      <w:r w:rsidRPr="00E875DC">
        <w:rPr>
          <w:rFonts w:ascii="Arial" w:eastAsia="Times New Roman" w:hAnsi="Arial" w:cs="Arial"/>
          <w:color w:val="000000"/>
          <w:spacing w:val="-2"/>
          <w:lang w:eastAsia="es-ES"/>
        </w:rPr>
        <w:t>La suspensión provisional prevista en el artículo 238 de la Constitución Política, como medida cautelar, es una figura excepcional y restrictiva, derivada del principio de legalidad, la cual tiene por objeto suspender los atributos de fuerza ejecutoria y ejecutiva del acto administrativo, en protección de los derechos –subjetivos y/o colectivos– que se pueden ver conculcados con su expedición. En este orden de ideas, dicha figura constituye un importante instrumento para evitar que los actos contrarios al ordenamiento jurídico continúen surtiendo efectos, al menos mientras se decide de fondo sobre su constitucionalidad o legalidad</w:t>
      </w:r>
      <w:r w:rsidRPr="00E875DC">
        <w:rPr>
          <w:rFonts w:ascii="Arial" w:hAnsi="Arial" w:cs="Arial"/>
        </w:rPr>
        <w:t>.</w:t>
      </w:r>
    </w:p>
    <w:p w14:paraId="6B93CEFD" w14:textId="77777777" w:rsidR="00E875DC" w:rsidRPr="00E875DC" w:rsidRDefault="00E875DC" w:rsidP="00E875DC">
      <w:pPr>
        <w:spacing w:after="0" w:line="240" w:lineRule="auto"/>
        <w:jc w:val="both"/>
        <w:rPr>
          <w:rFonts w:ascii="Arial" w:hAnsi="Arial" w:cs="Arial"/>
          <w:b/>
          <w:bCs/>
          <w:lang w:val="es-ES" w:eastAsia="es-ES"/>
        </w:rPr>
      </w:pPr>
    </w:p>
    <w:p w14:paraId="29827D58" w14:textId="5B89C59B" w:rsidR="009A3471" w:rsidRDefault="00C3165B" w:rsidP="00E875DC">
      <w:pPr>
        <w:spacing w:after="0" w:line="240" w:lineRule="auto"/>
        <w:jc w:val="both"/>
        <w:rPr>
          <w:rFonts w:ascii="Arial" w:eastAsia="MS Mincho" w:hAnsi="Arial" w:cs="Arial"/>
          <w:b/>
          <w:lang w:val="es-ES"/>
        </w:rPr>
      </w:pPr>
      <w:r w:rsidRPr="00E875DC">
        <w:rPr>
          <w:rFonts w:ascii="Arial" w:hAnsi="Arial" w:cs="Arial"/>
          <w:b/>
        </w:rPr>
        <w:t xml:space="preserve">SUSPENSIÓN PROVISIONAL - Procedencia </w:t>
      </w:r>
      <w:r w:rsidR="00E875DC">
        <w:rPr>
          <w:rFonts w:ascii="Arial" w:hAnsi="Arial" w:cs="Arial"/>
          <w:b/>
        </w:rPr>
        <w:t>–</w:t>
      </w:r>
      <w:r w:rsidRPr="00E875DC">
        <w:rPr>
          <w:rFonts w:ascii="Arial" w:hAnsi="Arial" w:cs="Arial"/>
          <w:b/>
        </w:rPr>
        <w:t xml:space="preserve"> </w:t>
      </w:r>
      <w:r w:rsidR="009F2C89" w:rsidRPr="00E875DC">
        <w:rPr>
          <w:rFonts w:ascii="Arial" w:eastAsia="MS Mincho" w:hAnsi="Arial" w:cs="Arial"/>
          <w:b/>
          <w:lang w:val="es-ES"/>
        </w:rPr>
        <w:t>CCA</w:t>
      </w:r>
    </w:p>
    <w:p w14:paraId="5246EE9B" w14:textId="77777777" w:rsidR="00E875DC" w:rsidRPr="00E875DC" w:rsidRDefault="00E875DC" w:rsidP="00E875DC">
      <w:pPr>
        <w:spacing w:after="0" w:line="240" w:lineRule="auto"/>
        <w:jc w:val="both"/>
        <w:rPr>
          <w:rFonts w:ascii="Arial" w:eastAsia="MS Mincho" w:hAnsi="Arial" w:cs="Arial"/>
          <w:lang w:val="es-ES"/>
        </w:rPr>
      </w:pPr>
    </w:p>
    <w:p w14:paraId="0E0F5092" w14:textId="4F6EA8D2" w:rsidR="009F2C89" w:rsidRDefault="00FB6E39" w:rsidP="00E875DC">
      <w:pPr>
        <w:spacing w:after="0" w:line="240" w:lineRule="auto"/>
        <w:jc w:val="both"/>
        <w:rPr>
          <w:rFonts w:ascii="Arial" w:eastAsia="Times New Roman" w:hAnsi="Arial" w:cs="Arial"/>
          <w:color w:val="000000"/>
          <w:spacing w:val="-2"/>
          <w:lang w:eastAsia="es-ES"/>
        </w:rPr>
      </w:pPr>
      <w:r w:rsidRPr="00E875DC">
        <w:rPr>
          <w:rFonts w:ascii="Arial" w:eastAsia="Times New Roman" w:hAnsi="Arial" w:cs="Arial"/>
          <w:color w:val="000000"/>
          <w:spacing w:val="-2"/>
          <w:lang w:eastAsia="es-ES"/>
        </w:rPr>
        <w:t xml:space="preserve">Conviene destacar que, según la jurisprudencia del Consejo de Estado y bajo el régimen anterior (es decir, el del Código Contencioso Administrativo), la suspensión provisional operaba si la medida se solicitaba antes de que se decidiera la admisión de la demanda y, en todo caso, si se demostraba que era manifiesta la violación de las disposiciones jurídicas invocadas por el actor como violadas; en otros términos, la procedencia de la suspensión provisional de los efectos de un acto administrativo estaba condicionada a que la vulneración del ordenamiento jurídico fuera evidente, ostensible, palmaria o prima facie –a primera vista–, conclusión a la que se podía llegar mediante una simple y elemental comparación de textos entre el acto administrativo demandado y las normas invocadas como transgredidas. </w:t>
      </w:r>
    </w:p>
    <w:p w14:paraId="634F4E23" w14:textId="77777777" w:rsidR="00E875DC" w:rsidRPr="00E875DC" w:rsidRDefault="00E875DC" w:rsidP="00E875DC">
      <w:pPr>
        <w:spacing w:after="0" w:line="240" w:lineRule="auto"/>
        <w:jc w:val="both"/>
        <w:rPr>
          <w:rFonts w:ascii="Arial" w:eastAsia="Times New Roman" w:hAnsi="Arial" w:cs="Arial"/>
          <w:color w:val="000000"/>
          <w:spacing w:val="-2"/>
          <w:lang w:eastAsia="es-ES"/>
        </w:rPr>
      </w:pPr>
    </w:p>
    <w:p w14:paraId="47481849" w14:textId="697C6F78" w:rsidR="00C3165B" w:rsidRDefault="00C3165B" w:rsidP="00E875DC">
      <w:pPr>
        <w:spacing w:after="0" w:line="240" w:lineRule="auto"/>
        <w:jc w:val="both"/>
        <w:rPr>
          <w:rFonts w:ascii="Arial" w:eastAsia="MS Mincho" w:hAnsi="Arial" w:cs="Arial"/>
          <w:b/>
          <w:lang w:val="es-ES"/>
        </w:rPr>
      </w:pPr>
      <w:r w:rsidRPr="00E875DC">
        <w:rPr>
          <w:rFonts w:ascii="Arial" w:hAnsi="Arial" w:cs="Arial"/>
          <w:b/>
        </w:rPr>
        <w:t xml:space="preserve">SUSPENSIÓN PROVISIONAL - Alcance </w:t>
      </w:r>
      <w:r w:rsidR="00E875DC">
        <w:rPr>
          <w:rFonts w:ascii="Arial" w:hAnsi="Arial" w:cs="Arial"/>
          <w:b/>
        </w:rPr>
        <w:t>–</w:t>
      </w:r>
      <w:r w:rsidRPr="00E875DC">
        <w:rPr>
          <w:rFonts w:ascii="Arial" w:hAnsi="Arial" w:cs="Arial"/>
          <w:b/>
        </w:rPr>
        <w:t xml:space="preserve"> </w:t>
      </w:r>
      <w:r w:rsidRPr="00E875DC">
        <w:rPr>
          <w:rFonts w:ascii="Arial" w:eastAsia="MS Mincho" w:hAnsi="Arial" w:cs="Arial"/>
          <w:b/>
          <w:lang w:val="es-ES"/>
        </w:rPr>
        <w:t>CPACA</w:t>
      </w:r>
    </w:p>
    <w:p w14:paraId="5C497F47" w14:textId="77777777" w:rsidR="00E875DC" w:rsidRPr="00E875DC" w:rsidRDefault="00E875DC" w:rsidP="00E875DC">
      <w:pPr>
        <w:spacing w:after="0" w:line="240" w:lineRule="auto"/>
        <w:jc w:val="both"/>
        <w:rPr>
          <w:rFonts w:ascii="Arial" w:eastAsia="MS Mincho" w:hAnsi="Arial" w:cs="Arial"/>
          <w:lang w:val="es-ES"/>
        </w:rPr>
      </w:pPr>
    </w:p>
    <w:p w14:paraId="1F767C5F" w14:textId="0D46DCF6" w:rsidR="005A1AC5" w:rsidRDefault="00102DDD" w:rsidP="00E875DC">
      <w:pPr>
        <w:spacing w:after="0" w:line="240" w:lineRule="auto"/>
        <w:jc w:val="both"/>
        <w:rPr>
          <w:rFonts w:ascii="Arial" w:eastAsia="Times New Roman" w:hAnsi="Arial" w:cs="Arial"/>
          <w:color w:val="000000"/>
          <w:spacing w:val="-2"/>
          <w:lang w:eastAsia="es-ES"/>
        </w:rPr>
      </w:pPr>
      <w:r w:rsidRPr="00E875DC">
        <w:rPr>
          <w:rFonts w:ascii="Arial" w:eastAsia="Times New Roman" w:hAnsi="Arial" w:cs="Arial"/>
          <w:color w:val="000000"/>
          <w:spacing w:val="-2"/>
          <w:lang w:eastAsia="es-ES"/>
        </w:rPr>
        <w:t>L</w:t>
      </w:r>
      <w:r w:rsidR="00FB6E39" w:rsidRPr="00E875DC">
        <w:rPr>
          <w:rFonts w:ascii="Arial" w:eastAsia="Times New Roman" w:hAnsi="Arial" w:cs="Arial"/>
          <w:color w:val="000000"/>
          <w:spacing w:val="-2"/>
          <w:lang w:eastAsia="es-ES"/>
        </w:rPr>
        <w:t xml:space="preserve">o que en la Ley 1437 de 2011 representa variación significativa en la regulación de esta figura jurídico-procesal de la suspensión provisional de los efectos del acto administrativo acusado, con relación al estatuto anterior, radica en que antes era exigencia sine </w:t>
      </w:r>
      <w:proofErr w:type="spellStart"/>
      <w:r w:rsidR="00FB6E39" w:rsidRPr="00E875DC">
        <w:rPr>
          <w:rFonts w:ascii="Arial" w:eastAsia="Times New Roman" w:hAnsi="Arial" w:cs="Arial"/>
          <w:color w:val="000000"/>
          <w:spacing w:val="-2"/>
          <w:lang w:eastAsia="es-ES"/>
        </w:rPr>
        <w:t>quanon</w:t>
      </w:r>
      <w:proofErr w:type="spellEnd"/>
      <w:r w:rsidR="00FB6E39" w:rsidRPr="00E875DC">
        <w:rPr>
          <w:rFonts w:ascii="Arial" w:eastAsia="Times New Roman" w:hAnsi="Arial" w:cs="Arial"/>
          <w:color w:val="000000"/>
          <w:spacing w:val="-2"/>
          <w:lang w:eastAsia="es-ES"/>
        </w:rPr>
        <w:t xml:space="preserve"> que la oposición normativa apareciera manifiesta por confrontación directa con el acto o mediante los documentos públicos aportados con la solicitud. Entonces ello excluía que el operador judicial pudiera incursionar en análisis o estudio pues la trasgresión debía aparecer prima facie. Ahora, la norma da la apertura de autorizar al juez administrativo para </w:t>
      </w:r>
      <w:proofErr w:type="gramStart"/>
      <w:r w:rsidR="00FB6E39" w:rsidRPr="00E875DC">
        <w:rPr>
          <w:rFonts w:ascii="Arial" w:eastAsia="Times New Roman" w:hAnsi="Arial" w:cs="Arial"/>
          <w:color w:val="000000"/>
          <w:spacing w:val="-2"/>
          <w:lang w:eastAsia="es-ES"/>
        </w:rPr>
        <w:t>que</w:t>
      </w:r>
      <w:proofErr w:type="gramEnd"/>
      <w:r w:rsidR="00FB6E39" w:rsidRPr="00E875DC">
        <w:rPr>
          <w:rFonts w:ascii="Arial" w:eastAsia="Times New Roman" w:hAnsi="Arial" w:cs="Arial"/>
          <w:color w:val="000000"/>
          <w:spacing w:val="-2"/>
          <w:lang w:eastAsia="es-ES"/>
        </w:rPr>
        <w:t xml:space="preserve"> desde este momento procesal, obtenga la percepción de si hay la violación normativa alegada, pudiendo al efecto: 1°) realizar un análisis entre el acto y las normas invocadas como transgredidas y 2°</w:t>
      </w:r>
      <w:r w:rsidR="00C70C15" w:rsidRPr="00E875DC">
        <w:rPr>
          <w:rFonts w:ascii="Arial" w:eastAsia="Times New Roman" w:hAnsi="Arial" w:cs="Arial"/>
          <w:color w:val="000000"/>
          <w:spacing w:val="-2"/>
          <w:lang w:eastAsia="es-ES"/>
        </w:rPr>
        <w:t xml:space="preserve">) </w:t>
      </w:r>
      <w:r w:rsidR="00FB6E39" w:rsidRPr="00E875DC">
        <w:rPr>
          <w:rFonts w:ascii="Arial" w:eastAsia="Times New Roman" w:hAnsi="Arial" w:cs="Arial"/>
          <w:color w:val="000000"/>
          <w:spacing w:val="-2"/>
          <w:lang w:eastAsia="es-ES"/>
        </w:rPr>
        <w:t>estudiar las pruebas allegadas con la solicitud.</w:t>
      </w:r>
      <w:r w:rsidRPr="00E875DC">
        <w:rPr>
          <w:rFonts w:ascii="Arial" w:eastAsia="Times New Roman" w:hAnsi="Arial" w:cs="Arial"/>
          <w:color w:val="000000"/>
          <w:spacing w:val="-2"/>
          <w:lang w:eastAsia="es-ES"/>
        </w:rPr>
        <w:t xml:space="preserve"> </w:t>
      </w:r>
      <w:r w:rsidR="00FB6E39" w:rsidRPr="00E875DC">
        <w:rPr>
          <w:rFonts w:ascii="Arial" w:eastAsia="Times New Roman" w:hAnsi="Arial" w:cs="Arial"/>
          <w:color w:val="000000"/>
          <w:spacing w:val="-2"/>
          <w:lang w:eastAsia="es-ES"/>
        </w:rPr>
        <w:t>“Pero a la vez es necesario que el juez tenga en cuenta el perentorio señalamiento del 2º inciso del artículo 229 del C. de P.A. y de lo C.A., en cuanto ordena que ‘la decisión sobre la medida cautelar no implica prejuzgamiento’</w:t>
      </w:r>
      <w:proofErr w:type="gramStart"/>
      <w:r w:rsidR="00FB6E39" w:rsidRPr="00E875DC">
        <w:rPr>
          <w:rFonts w:ascii="Arial" w:eastAsia="Times New Roman" w:hAnsi="Arial" w:cs="Arial"/>
          <w:color w:val="000000"/>
          <w:spacing w:val="-2"/>
          <w:lang w:eastAsia="es-ES"/>
        </w:rPr>
        <w:t xml:space="preserve">” </w:t>
      </w:r>
      <w:r w:rsidR="00E875DC">
        <w:rPr>
          <w:rFonts w:ascii="Arial" w:eastAsia="Times New Roman" w:hAnsi="Arial" w:cs="Arial"/>
          <w:color w:val="000000"/>
          <w:spacing w:val="-2"/>
          <w:lang w:eastAsia="es-ES"/>
        </w:rPr>
        <w:t>.</w:t>
      </w:r>
      <w:proofErr w:type="gramEnd"/>
    </w:p>
    <w:p w14:paraId="729784C8" w14:textId="77777777" w:rsidR="00E875DC" w:rsidRPr="00E875DC" w:rsidRDefault="00E875DC" w:rsidP="00E875DC">
      <w:pPr>
        <w:spacing w:after="0" w:line="240" w:lineRule="auto"/>
        <w:jc w:val="both"/>
        <w:rPr>
          <w:rFonts w:ascii="Arial" w:eastAsia="Times New Roman" w:hAnsi="Arial" w:cs="Arial"/>
          <w:color w:val="000000"/>
          <w:spacing w:val="-2"/>
          <w:lang w:eastAsia="es-ES"/>
        </w:rPr>
      </w:pPr>
    </w:p>
    <w:p w14:paraId="1F8E04FB" w14:textId="39CDEE6F" w:rsidR="0083104B" w:rsidRDefault="00C3165B" w:rsidP="00E875DC">
      <w:pPr>
        <w:spacing w:after="0" w:line="240" w:lineRule="auto"/>
        <w:jc w:val="both"/>
        <w:rPr>
          <w:rFonts w:ascii="Arial" w:hAnsi="Arial" w:cs="Arial"/>
        </w:rPr>
      </w:pPr>
      <w:r w:rsidRPr="00E875DC">
        <w:rPr>
          <w:rFonts w:ascii="Arial" w:hAnsi="Arial" w:cs="Arial"/>
          <w:b/>
        </w:rPr>
        <w:t>SUSPENSIÓN PROVISIONAL - Procedencia - R</w:t>
      </w:r>
      <w:r w:rsidR="009F2C89" w:rsidRPr="00E875DC">
        <w:rPr>
          <w:rFonts w:ascii="Arial" w:hAnsi="Arial" w:cs="Arial"/>
          <w:b/>
        </w:rPr>
        <w:t>equisitos</w:t>
      </w:r>
      <w:r w:rsidR="005A1AC5" w:rsidRPr="00E875DC">
        <w:rPr>
          <w:rFonts w:ascii="Arial" w:hAnsi="Arial" w:cs="Arial"/>
        </w:rPr>
        <w:t xml:space="preserve"> </w:t>
      </w:r>
    </w:p>
    <w:p w14:paraId="2C40E2E1" w14:textId="77777777" w:rsidR="00E875DC" w:rsidRPr="00E875DC" w:rsidRDefault="00E875DC" w:rsidP="00E875DC">
      <w:pPr>
        <w:spacing w:after="0" w:line="240" w:lineRule="auto"/>
        <w:jc w:val="both"/>
        <w:rPr>
          <w:rFonts w:ascii="Arial" w:hAnsi="Arial" w:cs="Arial"/>
        </w:rPr>
      </w:pPr>
    </w:p>
    <w:p w14:paraId="2661DB11" w14:textId="504CA150" w:rsidR="00D3005E" w:rsidRDefault="0083104B" w:rsidP="00E875DC">
      <w:pPr>
        <w:spacing w:after="0" w:line="240" w:lineRule="auto"/>
        <w:jc w:val="both"/>
        <w:rPr>
          <w:rFonts w:ascii="Arial" w:eastAsia="Times New Roman" w:hAnsi="Arial" w:cs="Arial"/>
          <w:color w:val="000000"/>
          <w:spacing w:val="-2"/>
          <w:lang w:eastAsia="es-ES"/>
        </w:rPr>
      </w:pPr>
      <w:r w:rsidRPr="00E875DC">
        <w:rPr>
          <w:rFonts w:ascii="Arial" w:eastAsia="Times New Roman" w:hAnsi="Arial" w:cs="Arial"/>
          <w:color w:val="000000"/>
          <w:spacing w:val="-2"/>
          <w:lang w:eastAsia="es-ES"/>
        </w:rPr>
        <w:t>Para la procedencia de la suspensión provisional de los efectos de un acto administrativo cuya nulidad se pretenda, el artículo 231 del Código de Procedimiento Administrativo y de lo Contencioso Administrativo exige que se reúnan los siguientes requisitos: i) que la violación surja del “… análisis del acto demandado y su confrontación con las normas superiores invocadas como violadas o del estudio de las pruebas allegadas con la solicitud …” y ii) en el evento que se pretenda el restablecimiento del derecho y la indemnización de perjuicios, que se pruebe, al menos sumariamente, la existencia de éstos.</w:t>
      </w:r>
    </w:p>
    <w:p w14:paraId="26D55028" w14:textId="77777777" w:rsidR="00E875DC" w:rsidRPr="00E875DC" w:rsidRDefault="00E875DC" w:rsidP="00E875DC">
      <w:pPr>
        <w:spacing w:after="0" w:line="240" w:lineRule="auto"/>
        <w:jc w:val="both"/>
        <w:rPr>
          <w:rFonts w:ascii="Arial" w:hAnsi="Arial" w:cs="Arial"/>
        </w:rPr>
      </w:pPr>
    </w:p>
    <w:p w14:paraId="131DD267" w14:textId="6070DD0E" w:rsidR="00D3005E" w:rsidRDefault="00D3005E" w:rsidP="00E875DC">
      <w:pPr>
        <w:spacing w:after="0" w:line="240" w:lineRule="auto"/>
        <w:jc w:val="both"/>
        <w:rPr>
          <w:rFonts w:ascii="Arial" w:hAnsi="Arial" w:cs="Arial"/>
          <w:b/>
        </w:rPr>
      </w:pPr>
      <w:r w:rsidRPr="00E875DC">
        <w:rPr>
          <w:rFonts w:ascii="Arial" w:hAnsi="Arial" w:cs="Arial"/>
          <w:b/>
        </w:rPr>
        <w:t>CONTRATO</w:t>
      </w:r>
      <w:r w:rsidR="00EA1F1A" w:rsidRPr="00E875DC">
        <w:rPr>
          <w:rFonts w:ascii="Arial" w:hAnsi="Arial" w:cs="Arial"/>
          <w:b/>
        </w:rPr>
        <w:t xml:space="preserve"> E</w:t>
      </w:r>
      <w:r w:rsidRPr="00E875DC">
        <w:rPr>
          <w:rFonts w:ascii="Arial" w:hAnsi="Arial" w:cs="Arial"/>
          <w:b/>
        </w:rPr>
        <w:t>S</w:t>
      </w:r>
      <w:r w:rsidR="00EA1F1A" w:rsidRPr="00E875DC">
        <w:rPr>
          <w:rFonts w:ascii="Arial" w:hAnsi="Arial" w:cs="Arial"/>
          <w:b/>
        </w:rPr>
        <w:t xml:space="preserve">TATAL - Constitución política - Artículo 355 - Celebración - </w:t>
      </w:r>
      <w:r w:rsidRPr="00E875DC">
        <w:rPr>
          <w:rFonts w:ascii="Arial" w:hAnsi="Arial" w:cs="Arial"/>
          <w:b/>
        </w:rPr>
        <w:t>E</w:t>
      </w:r>
      <w:r w:rsidR="00EA1F1A" w:rsidRPr="00E875DC">
        <w:rPr>
          <w:rFonts w:ascii="Arial" w:hAnsi="Arial" w:cs="Arial"/>
          <w:b/>
        </w:rPr>
        <w:t xml:space="preserve">ntidades territoriales </w:t>
      </w:r>
      <w:r w:rsidRPr="00E875DC">
        <w:rPr>
          <w:rFonts w:ascii="Arial" w:hAnsi="Arial" w:cs="Arial"/>
          <w:b/>
        </w:rPr>
        <w:t xml:space="preserve">- </w:t>
      </w:r>
      <w:r w:rsidR="00EA1F1A" w:rsidRPr="00E875DC">
        <w:rPr>
          <w:rFonts w:ascii="Arial" w:hAnsi="Arial" w:cs="Arial"/>
          <w:b/>
        </w:rPr>
        <w:t>C</w:t>
      </w:r>
      <w:r w:rsidRPr="00E875DC">
        <w:rPr>
          <w:rFonts w:ascii="Arial" w:hAnsi="Arial" w:cs="Arial"/>
          <w:b/>
        </w:rPr>
        <w:t xml:space="preserve">ondiciones </w:t>
      </w:r>
    </w:p>
    <w:p w14:paraId="64DD49B6" w14:textId="77777777" w:rsidR="00E875DC" w:rsidRPr="00E875DC" w:rsidRDefault="00E875DC" w:rsidP="00E875DC">
      <w:pPr>
        <w:spacing w:after="0" w:line="240" w:lineRule="auto"/>
        <w:jc w:val="both"/>
        <w:rPr>
          <w:rFonts w:ascii="Arial" w:hAnsi="Arial" w:cs="Arial"/>
          <w:b/>
        </w:rPr>
      </w:pPr>
    </w:p>
    <w:p w14:paraId="7A1D67DF" w14:textId="1861ACFA" w:rsidR="00D3005E" w:rsidRDefault="00D3005E" w:rsidP="00E875DC">
      <w:pPr>
        <w:pStyle w:val="Textoindependiente"/>
        <w:spacing w:after="0" w:line="240" w:lineRule="auto"/>
        <w:rPr>
          <w:rFonts w:ascii="Arial" w:eastAsia="Times New Roman" w:hAnsi="Arial" w:cs="Arial"/>
          <w:color w:val="000000"/>
          <w:spacing w:val="-2"/>
          <w:lang w:val="es-CO" w:eastAsia="es-ES"/>
        </w:rPr>
      </w:pPr>
      <w:r w:rsidRPr="00E875DC">
        <w:rPr>
          <w:rFonts w:ascii="Arial" w:eastAsia="Times New Roman" w:hAnsi="Arial" w:cs="Arial"/>
          <w:color w:val="000000"/>
          <w:spacing w:val="-2"/>
          <w:lang w:val="es-CO" w:eastAsia="es-ES"/>
        </w:rPr>
        <w:t xml:space="preserve">Así las cosas, las entidades territoriales pueden celebrar los contratos a que alude el artículo 355 superior con entidades privadas sin ánimo de lucro y de reconocida idoneidad, con el único propósito de impulsar programas y actividades de interés público. La mencionada idoneidad debe entenderse como la experiencia –con resultados satisfactorios– que acredite que la entidad sin ánimo de lucro es la “… adecuada y apropiada para desarrollar las actividades que son objeto del proceso de contratación” (art. 3, decreto 92 de 2017). </w:t>
      </w:r>
    </w:p>
    <w:p w14:paraId="7635AED6" w14:textId="77777777" w:rsidR="00E875DC" w:rsidRPr="00E875DC" w:rsidRDefault="00E875DC" w:rsidP="00E875DC">
      <w:pPr>
        <w:pStyle w:val="Textoindependiente"/>
        <w:spacing w:after="0" w:line="240" w:lineRule="auto"/>
        <w:rPr>
          <w:rFonts w:ascii="Arial" w:eastAsia="Times New Roman" w:hAnsi="Arial" w:cs="Arial"/>
          <w:color w:val="000000"/>
          <w:spacing w:val="-2"/>
          <w:lang w:val="es-CO" w:eastAsia="es-ES"/>
        </w:rPr>
      </w:pPr>
    </w:p>
    <w:p w14:paraId="5526C787" w14:textId="7035C92E" w:rsidR="00D3005E" w:rsidRPr="00E875DC" w:rsidRDefault="00EA1F1A" w:rsidP="00E875DC">
      <w:pPr>
        <w:pStyle w:val="Textoindependiente"/>
        <w:spacing w:after="0" w:line="240" w:lineRule="auto"/>
        <w:rPr>
          <w:rFonts w:ascii="Arial" w:hAnsi="Arial" w:cs="Arial"/>
        </w:rPr>
      </w:pPr>
      <w:r w:rsidRPr="00E875DC">
        <w:rPr>
          <w:rFonts w:ascii="Arial" w:hAnsi="Arial" w:cs="Arial"/>
          <w:b/>
        </w:rPr>
        <w:t xml:space="preserve">CONTRATO ESTATAL - Constitución política - Artículo 355 - </w:t>
      </w:r>
      <w:r w:rsidR="006D280F" w:rsidRPr="00E875DC">
        <w:rPr>
          <w:rFonts w:ascii="Arial" w:hAnsi="Arial" w:cs="Arial"/>
          <w:b/>
        </w:rPr>
        <w:t>F</w:t>
      </w:r>
      <w:r w:rsidR="00D3005E" w:rsidRPr="00E875DC">
        <w:rPr>
          <w:rFonts w:ascii="Arial" w:hAnsi="Arial" w:cs="Arial"/>
          <w:b/>
        </w:rPr>
        <w:t xml:space="preserve">inalidad </w:t>
      </w:r>
    </w:p>
    <w:p w14:paraId="4BC16713" w14:textId="77777777" w:rsidR="00D3005E" w:rsidRPr="00E875DC" w:rsidRDefault="00D3005E" w:rsidP="00E875DC">
      <w:pPr>
        <w:pStyle w:val="Textoindependiente"/>
        <w:spacing w:after="0" w:line="240" w:lineRule="auto"/>
        <w:rPr>
          <w:rFonts w:ascii="Arial" w:hAnsi="Arial" w:cs="Arial"/>
        </w:rPr>
      </w:pPr>
    </w:p>
    <w:p w14:paraId="559C265B" w14:textId="0481348B" w:rsidR="000C52EF" w:rsidRDefault="00D3005E" w:rsidP="00E875DC">
      <w:pPr>
        <w:pStyle w:val="Textoindependiente"/>
        <w:spacing w:after="0" w:line="240" w:lineRule="auto"/>
        <w:rPr>
          <w:rFonts w:ascii="Arial" w:eastAsia="Times New Roman" w:hAnsi="Arial" w:cs="Arial"/>
          <w:color w:val="000000"/>
          <w:spacing w:val="-2"/>
          <w:lang w:val="es-CO" w:eastAsia="es-ES"/>
        </w:rPr>
      </w:pPr>
      <w:r w:rsidRPr="00E875DC">
        <w:rPr>
          <w:rFonts w:ascii="Arial" w:eastAsia="Times New Roman" w:hAnsi="Arial" w:cs="Arial"/>
          <w:color w:val="000000"/>
          <w:spacing w:val="-2"/>
          <w:lang w:val="es-CO" w:eastAsia="es-ES"/>
        </w:rPr>
        <w:lastRenderedPageBreak/>
        <w:t>Los contratos de que trata el citado artículo 355 de la C.P., según lo dispuso el constituyente, se estructuran bajo la idea de que lo que se busca realmente es una suerte de alianza de fuerzas –públicas y privadas– para logar como propósito común impulsar programas y actividades de interés público acordes con el plan nacional y los planes seccionales de desarrollo, sin una contraprestación directa a la entidad pública contratante [pero, en todo caso, sujetos a la prestación de un beneficio común o social]. Bajo esta modalidad el sector público puede aportar el dinero (en todo o en parte) y la entidad privada sin ánimo de lucro la experiencia (personal, instalaciones, apoyo logístico, entre otros) o viceversa, según sea el caso.</w:t>
      </w:r>
      <w:r w:rsidR="006D280F" w:rsidRPr="00E875DC">
        <w:rPr>
          <w:rFonts w:ascii="Arial" w:eastAsia="Times New Roman" w:hAnsi="Arial" w:cs="Arial"/>
          <w:color w:val="000000"/>
          <w:spacing w:val="-2"/>
          <w:lang w:val="es-CO" w:eastAsia="es-ES"/>
        </w:rPr>
        <w:t xml:space="preserve"> </w:t>
      </w:r>
      <w:r w:rsidR="000C52EF" w:rsidRPr="00E875DC">
        <w:rPr>
          <w:rFonts w:ascii="Arial" w:eastAsia="Times New Roman" w:hAnsi="Arial" w:cs="Arial"/>
          <w:color w:val="000000"/>
          <w:spacing w:val="-2"/>
          <w:lang w:val="es-CO" w:eastAsia="es-ES"/>
        </w:rPr>
        <w:t>[…]Se sigue de lo anterior que, cuando el Estado busca la adquisición de bienes y servicios para programas o actividades de interés general debe contratar en condiciones normales, es decir, aplicar el Estatuto General de Contratación Pública –ley 80 de 1993 y sus reformas complementarias– [en este escenario, la entidad estatal debe salir al mercado a buscar la mejor oferta mediante un proceso de selección, aplicando las normas de contratación propias de los contratos estatales]; pero, si lo que se pretende es fomentar una actividad o un programa de interés público “acorde” con los planes de desarrollo, en alianza con un privado sin ánimo de lucro y de reconocida idoneidad, se está entonces en el escenario contemplado en el artículo 355 de la Constitución Política.</w:t>
      </w:r>
      <w:r w:rsidR="006D280F" w:rsidRPr="00E875DC">
        <w:rPr>
          <w:rFonts w:ascii="Arial" w:eastAsia="Times New Roman" w:hAnsi="Arial" w:cs="Arial"/>
          <w:color w:val="000000"/>
          <w:spacing w:val="-2"/>
          <w:lang w:val="es-CO" w:eastAsia="es-ES"/>
        </w:rPr>
        <w:t xml:space="preserve">(…)  </w:t>
      </w:r>
      <w:r w:rsidR="000C52EF" w:rsidRPr="00E875DC">
        <w:rPr>
          <w:rFonts w:ascii="Arial" w:eastAsia="Times New Roman" w:hAnsi="Arial" w:cs="Arial"/>
          <w:color w:val="000000"/>
          <w:spacing w:val="-2"/>
          <w:lang w:val="es-CO" w:eastAsia="es-ES"/>
        </w:rPr>
        <w:t xml:space="preserve">El propósito de impulsar programas y actividades de interés público es, precisamente, el fundamento que justifica la celebración de los contratos de que trata el artículo 355 de la C.P., de allí que también se dispone que los mismos deben celebrarse con una clase particular y específica de personas jurídicas [las entidades que realicen tales actividades o programas, que no tengan ánimo de lucro y que tengan reconocida idoneidad]. El hecho de que los contratos del artículo 355 de la C.P. sólo puedan celebrarse con entidades sin ánimo de lucro, sin duda, excluye la posibilidad de que los aportes estatales realizados afecten la libre competencia, pues, por la naturaleza de las entidades destinatarias de tales aportes, se concluye que no participan como competidoras en el mercado. </w:t>
      </w:r>
    </w:p>
    <w:p w14:paraId="6BC96214" w14:textId="77777777" w:rsidR="00E875DC" w:rsidRPr="00E875DC" w:rsidRDefault="00E875DC" w:rsidP="00E875DC">
      <w:pPr>
        <w:pStyle w:val="Textoindependiente"/>
        <w:spacing w:after="0" w:line="240" w:lineRule="auto"/>
        <w:rPr>
          <w:rFonts w:ascii="Arial" w:eastAsia="Times New Roman" w:hAnsi="Arial" w:cs="Arial"/>
          <w:color w:val="000000"/>
          <w:spacing w:val="-2"/>
          <w:lang w:val="es-CO" w:eastAsia="es-ES"/>
        </w:rPr>
      </w:pPr>
    </w:p>
    <w:p w14:paraId="627864D2" w14:textId="175834D3" w:rsidR="00D3005E" w:rsidRPr="00E875DC" w:rsidRDefault="00EA1F1A" w:rsidP="00E875DC">
      <w:pPr>
        <w:pStyle w:val="Textoindependiente"/>
        <w:spacing w:after="0" w:line="240" w:lineRule="auto"/>
        <w:rPr>
          <w:rFonts w:ascii="Arial" w:hAnsi="Arial" w:cs="Arial"/>
          <w:b/>
        </w:rPr>
      </w:pPr>
      <w:r w:rsidRPr="00E875DC">
        <w:rPr>
          <w:rFonts w:ascii="Arial" w:hAnsi="Arial" w:cs="Arial"/>
          <w:b/>
        </w:rPr>
        <w:t xml:space="preserve">CONTRATO ESTATAL - Constitución política - Artículo 355 - Naturaleza jurídica - </w:t>
      </w:r>
      <w:r w:rsidR="00D3005E" w:rsidRPr="00E875DC">
        <w:rPr>
          <w:rFonts w:ascii="Arial" w:hAnsi="Arial" w:cs="Arial"/>
          <w:b/>
        </w:rPr>
        <w:t>E</w:t>
      </w:r>
      <w:r w:rsidRPr="00E875DC">
        <w:rPr>
          <w:rFonts w:ascii="Arial" w:hAnsi="Arial" w:cs="Arial"/>
          <w:b/>
        </w:rPr>
        <w:t xml:space="preserve">ntidades sin ánimo de lucro </w:t>
      </w:r>
      <w:proofErr w:type="gramStart"/>
      <w:r w:rsidR="00D3005E" w:rsidRPr="00E875DC">
        <w:rPr>
          <w:rFonts w:ascii="Arial" w:hAnsi="Arial" w:cs="Arial"/>
          <w:b/>
        </w:rPr>
        <w:t xml:space="preserve">-  </w:t>
      </w:r>
      <w:r w:rsidR="006D280F" w:rsidRPr="00E875DC">
        <w:rPr>
          <w:rFonts w:ascii="Arial" w:hAnsi="Arial" w:cs="Arial"/>
          <w:b/>
        </w:rPr>
        <w:t>C</w:t>
      </w:r>
      <w:r w:rsidR="00D3005E" w:rsidRPr="00E875DC">
        <w:rPr>
          <w:rFonts w:ascii="Arial" w:hAnsi="Arial" w:cs="Arial"/>
          <w:b/>
        </w:rPr>
        <w:t>onvenio</w:t>
      </w:r>
      <w:proofErr w:type="gramEnd"/>
      <w:r w:rsidR="00D3005E" w:rsidRPr="00E875DC">
        <w:rPr>
          <w:rFonts w:ascii="Arial" w:hAnsi="Arial" w:cs="Arial"/>
          <w:b/>
        </w:rPr>
        <w:t xml:space="preserve"> en sentido amplio </w:t>
      </w:r>
    </w:p>
    <w:p w14:paraId="3FC0BE7B" w14:textId="77777777" w:rsidR="00D3005E" w:rsidRPr="00E875DC" w:rsidRDefault="00D3005E" w:rsidP="00E875DC">
      <w:pPr>
        <w:pStyle w:val="Textoindependiente"/>
        <w:spacing w:after="0" w:line="240" w:lineRule="auto"/>
        <w:rPr>
          <w:rFonts w:ascii="Arial" w:hAnsi="Arial" w:cs="Arial"/>
        </w:rPr>
      </w:pPr>
    </w:p>
    <w:p w14:paraId="605847A1" w14:textId="77777777" w:rsidR="000C52EF" w:rsidRPr="00E875DC" w:rsidRDefault="00D3005E" w:rsidP="00E875DC">
      <w:pPr>
        <w:pStyle w:val="Textoindependiente"/>
        <w:spacing w:after="0" w:line="240" w:lineRule="auto"/>
        <w:rPr>
          <w:rFonts w:ascii="Arial" w:hAnsi="Arial" w:cs="Arial"/>
        </w:rPr>
      </w:pPr>
      <w:r w:rsidRPr="00E875DC">
        <w:rPr>
          <w:rFonts w:ascii="Arial" w:hAnsi="Arial" w:cs="Arial"/>
        </w:rPr>
        <w:t>No se trata, entonces, de un contrato conmutativo (en el cual se advierte un intercambio de prestaciones), sino de un convenio –en el sentido amplio de la palabra– cuyo objeto es la colaboración para el cumplimiento de los cometidos estatales, todo lo cual se permite al coincidir el objeto social del privado –que actúa sin ánimo de lucro– con la actividad o programa que el Estado quiere impulsar; al respecto, el literal “b” del artículo 2 del Decreto 92 de 2017 (norma no demandada) excluye la posibilidad de que tales contratos comporten "… una relación conmutativa en el cual haya una contraprestación directa a favor de la Entidad (sic) Estatal (sic) …".</w:t>
      </w:r>
    </w:p>
    <w:p w14:paraId="35C0C840" w14:textId="77777777" w:rsidR="000C52EF" w:rsidRPr="00E875DC" w:rsidRDefault="000C52EF" w:rsidP="00E875DC">
      <w:pPr>
        <w:pStyle w:val="Textoindependiente"/>
        <w:spacing w:after="0" w:line="240" w:lineRule="auto"/>
        <w:rPr>
          <w:rFonts w:ascii="Arial" w:hAnsi="Arial" w:cs="Arial"/>
        </w:rPr>
      </w:pPr>
    </w:p>
    <w:p w14:paraId="3FCF1425" w14:textId="65430B8F" w:rsidR="000C52EF" w:rsidRPr="00E875DC" w:rsidRDefault="00EA1F1A" w:rsidP="00E875DC">
      <w:pPr>
        <w:pStyle w:val="Textoindependiente"/>
        <w:spacing w:after="0" w:line="240" w:lineRule="auto"/>
        <w:rPr>
          <w:rFonts w:ascii="Arial" w:hAnsi="Arial" w:cs="Arial"/>
        </w:rPr>
      </w:pPr>
      <w:r w:rsidRPr="00E875DC">
        <w:rPr>
          <w:rFonts w:ascii="Arial" w:hAnsi="Arial" w:cs="Arial"/>
          <w:b/>
        </w:rPr>
        <w:t xml:space="preserve">CONTRATO ESTATAL - Constitución política - Artículo 355 </w:t>
      </w:r>
      <w:r w:rsidR="000C52EF" w:rsidRPr="00E875DC">
        <w:rPr>
          <w:rFonts w:ascii="Arial" w:hAnsi="Arial" w:cs="Arial"/>
          <w:b/>
        </w:rPr>
        <w:t>-</w:t>
      </w:r>
      <w:r w:rsidR="000B16A7" w:rsidRPr="00E875DC">
        <w:rPr>
          <w:rFonts w:ascii="Arial" w:hAnsi="Arial" w:cs="Arial"/>
          <w:b/>
        </w:rPr>
        <w:t xml:space="preserve"> </w:t>
      </w:r>
      <w:r w:rsidR="006D280F" w:rsidRPr="00E875DC">
        <w:rPr>
          <w:rFonts w:ascii="Arial" w:hAnsi="Arial" w:cs="Arial"/>
          <w:b/>
        </w:rPr>
        <w:t>C</w:t>
      </w:r>
      <w:r w:rsidR="000C52EF" w:rsidRPr="00E875DC">
        <w:rPr>
          <w:rFonts w:ascii="Arial" w:hAnsi="Arial" w:cs="Arial"/>
          <w:b/>
        </w:rPr>
        <w:t>ontratos conmutativos</w:t>
      </w:r>
      <w:r w:rsidRPr="00E875DC">
        <w:rPr>
          <w:rFonts w:ascii="Arial" w:hAnsi="Arial" w:cs="Arial"/>
          <w:b/>
        </w:rPr>
        <w:t xml:space="preserve"> - Exclusión</w:t>
      </w:r>
      <w:r w:rsidR="000C52EF" w:rsidRPr="00E875DC">
        <w:rPr>
          <w:rFonts w:ascii="Arial" w:hAnsi="Arial" w:cs="Arial"/>
        </w:rPr>
        <w:t xml:space="preserve"> </w:t>
      </w:r>
    </w:p>
    <w:p w14:paraId="0644A191" w14:textId="77777777" w:rsidR="000C52EF" w:rsidRPr="00E875DC" w:rsidRDefault="000C52EF" w:rsidP="00E875DC">
      <w:pPr>
        <w:pStyle w:val="Textoindependiente"/>
        <w:spacing w:after="0" w:line="240" w:lineRule="auto"/>
        <w:rPr>
          <w:rFonts w:ascii="Arial" w:hAnsi="Arial" w:cs="Arial"/>
        </w:rPr>
      </w:pPr>
    </w:p>
    <w:p w14:paraId="11F6EE27" w14:textId="77777777" w:rsidR="00D3005E" w:rsidRPr="00E875DC" w:rsidRDefault="00D3005E" w:rsidP="00E875DC">
      <w:pPr>
        <w:pStyle w:val="Textoindependiente"/>
        <w:spacing w:after="0" w:line="240" w:lineRule="auto"/>
        <w:rPr>
          <w:rFonts w:ascii="Arial" w:hAnsi="Arial" w:cs="Arial"/>
        </w:rPr>
      </w:pPr>
      <w:r w:rsidRPr="00E875DC">
        <w:rPr>
          <w:rFonts w:ascii="Arial" w:hAnsi="Arial" w:cs="Arial"/>
        </w:rPr>
        <w:t xml:space="preserve">Los contratos conmutativos están excluidos de la regulación del artículo 355 de la Constitución, precisamente porque en ellos el valor que paga el Estado –o la obligación dineraria que éste asume– tiene el propósito de remunerar el bien transferido, la obra ejecutada o el servicio prestado por el contratista. En los contratos de naturaleza conmutativa no se busca impulsar un programa o una actividad de interés público; por tanto, la suma o el presupuesto que transfiere el Estado tampoco tiene ese propósito. </w:t>
      </w:r>
    </w:p>
    <w:p w14:paraId="491B03AB" w14:textId="77777777" w:rsidR="000C52EF" w:rsidRPr="00E875DC" w:rsidRDefault="000C52EF" w:rsidP="00E875DC">
      <w:pPr>
        <w:spacing w:after="0" w:line="240" w:lineRule="auto"/>
        <w:jc w:val="both"/>
        <w:rPr>
          <w:rFonts w:ascii="Arial" w:hAnsi="Arial" w:cs="Arial"/>
        </w:rPr>
      </w:pPr>
    </w:p>
    <w:p w14:paraId="2C68851F" w14:textId="6F746B0E" w:rsidR="000C52EF" w:rsidRDefault="00EA1F1A" w:rsidP="00E875DC">
      <w:pPr>
        <w:spacing w:after="0" w:line="240" w:lineRule="auto"/>
        <w:jc w:val="both"/>
        <w:rPr>
          <w:rFonts w:ascii="Arial" w:hAnsi="Arial" w:cs="Arial"/>
          <w:b/>
        </w:rPr>
      </w:pPr>
      <w:r w:rsidRPr="00E875DC">
        <w:rPr>
          <w:rFonts w:ascii="Arial" w:hAnsi="Arial" w:cs="Arial"/>
          <w:b/>
        </w:rPr>
        <w:t>CONTRATO ESTATAL - Constitución política - Artículo 355 - Régimen jurídico - L</w:t>
      </w:r>
      <w:r w:rsidR="000C52EF" w:rsidRPr="00E875DC">
        <w:rPr>
          <w:rFonts w:ascii="Arial" w:hAnsi="Arial" w:cs="Arial"/>
          <w:b/>
        </w:rPr>
        <w:t xml:space="preserve">ey 80 de 1993 </w:t>
      </w:r>
      <w:r w:rsidR="00E875DC">
        <w:rPr>
          <w:rFonts w:ascii="Arial" w:hAnsi="Arial" w:cs="Arial"/>
          <w:b/>
        </w:rPr>
        <w:t>–</w:t>
      </w:r>
      <w:r w:rsidRPr="00E875DC">
        <w:rPr>
          <w:rFonts w:ascii="Arial" w:hAnsi="Arial" w:cs="Arial"/>
          <w:b/>
        </w:rPr>
        <w:t xml:space="preserve"> Inaplicación</w:t>
      </w:r>
    </w:p>
    <w:p w14:paraId="3B298EF6" w14:textId="77777777" w:rsidR="00E875DC" w:rsidRPr="00E875DC" w:rsidRDefault="00E875DC" w:rsidP="00E875DC">
      <w:pPr>
        <w:spacing w:after="0" w:line="240" w:lineRule="auto"/>
        <w:jc w:val="both"/>
        <w:rPr>
          <w:rFonts w:ascii="Arial" w:hAnsi="Arial" w:cs="Arial"/>
        </w:rPr>
      </w:pPr>
    </w:p>
    <w:p w14:paraId="40C7D379" w14:textId="77777777" w:rsidR="000C52EF" w:rsidRPr="00E875DC" w:rsidRDefault="000C52EF" w:rsidP="00E875DC">
      <w:pPr>
        <w:pStyle w:val="Textoindependiente"/>
        <w:spacing w:after="0" w:line="240" w:lineRule="auto"/>
        <w:rPr>
          <w:rFonts w:ascii="Arial" w:hAnsi="Arial" w:cs="Arial"/>
        </w:rPr>
      </w:pPr>
      <w:r w:rsidRPr="00E875DC">
        <w:rPr>
          <w:rFonts w:ascii="Arial" w:hAnsi="Arial" w:cs="Arial"/>
        </w:rPr>
        <w:t>Desde esta perspectiva, los contratos de apoyo se encuentran, por tanto, sustraídos del ámbito de aplicación y del alcance del Estatuto General de la Contratación Pública, ya que tal contratación cuenta con un régimen jurídico especial, autorizado desde la misma Constitución Política (art. 355) y desarrollado a través de decretos dictados en virtud de la potestad con que cuenta el Gobierno Nacional para expedir reglamentos autónomos o constitucionales, los cuales surgen a partir del ejercicio de atribuciones permanentes o propias que permiten desarrollar la Constitución en determinados asuntos sin subordinación a una ley específica. Desarrollan, por tanto, disposiciones puntuales y precisas de la Constitución Política y constituyen una reserva o facultad propia constitucional que se sustrae de la cláusula general de competencia del Congreso de la República.</w:t>
      </w:r>
    </w:p>
    <w:p w14:paraId="4D08A14C" w14:textId="77777777" w:rsidR="000C52EF" w:rsidRPr="00E875DC" w:rsidRDefault="000C52EF" w:rsidP="00E875DC">
      <w:pPr>
        <w:tabs>
          <w:tab w:val="left" w:pos="7567"/>
        </w:tabs>
        <w:spacing w:after="0" w:line="240" w:lineRule="auto"/>
        <w:rPr>
          <w:rFonts w:ascii="Arial" w:hAnsi="Arial" w:cs="Arial"/>
        </w:rPr>
      </w:pPr>
    </w:p>
    <w:p w14:paraId="5F20C05E" w14:textId="603BE747" w:rsidR="000C52EF" w:rsidRDefault="000C52EF" w:rsidP="00E875DC">
      <w:pPr>
        <w:tabs>
          <w:tab w:val="left" w:pos="7567"/>
        </w:tabs>
        <w:spacing w:after="0" w:line="240" w:lineRule="auto"/>
        <w:rPr>
          <w:rFonts w:ascii="Arial" w:hAnsi="Arial" w:cs="Arial"/>
        </w:rPr>
      </w:pPr>
      <w:r w:rsidRPr="00E875DC">
        <w:rPr>
          <w:rFonts w:ascii="Arial" w:hAnsi="Arial" w:cs="Arial"/>
          <w:b/>
        </w:rPr>
        <w:lastRenderedPageBreak/>
        <w:t>REGLAMENTO CONSTITUCIONAL</w:t>
      </w:r>
      <w:r w:rsidR="00EA1F1A" w:rsidRPr="00E875DC">
        <w:rPr>
          <w:rFonts w:ascii="Arial" w:hAnsi="Arial" w:cs="Arial"/>
          <w:b/>
        </w:rPr>
        <w:t xml:space="preserve"> </w:t>
      </w:r>
      <w:r w:rsidRPr="00E875DC">
        <w:rPr>
          <w:rFonts w:ascii="Arial" w:hAnsi="Arial" w:cs="Arial"/>
          <w:b/>
        </w:rPr>
        <w:t xml:space="preserve">- </w:t>
      </w:r>
      <w:r w:rsidR="006D280F" w:rsidRPr="00E875DC">
        <w:rPr>
          <w:rFonts w:ascii="Arial" w:hAnsi="Arial" w:cs="Arial"/>
          <w:b/>
        </w:rPr>
        <w:t>N</w:t>
      </w:r>
      <w:r w:rsidR="00B76DE7" w:rsidRPr="00E875DC">
        <w:rPr>
          <w:rFonts w:ascii="Arial" w:hAnsi="Arial" w:cs="Arial"/>
          <w:b/>
        </w:rPr>
        <w:t>aturaleza jurídica</w:t>
      </w:r>
      <w:r w:rsidR="00B76DE7" w:rsidRPr="00E875DC">
        <w:rPr>
          <w:rFonts w:ascii="Arial" w:hAnsi="Arial" w:cs="Arial"/>
        </w:rPr>
        <w:t xml:space="preserve">  </w:t>
      </w:r>
    </w:p>
    <w:p w14:paraId="75247DE9" w14:textId="77777777" w:rsidR="00E875DC" w:rsidRPr="00E875DC" w:rsidRDefault="00E875DC" w:rsidP="00E875DC">
      <w:pPr>
        <w:tabs>
          <w:tab w:val="left" w:pos="7567"/>
        </w:tabs>
        <w:spacing w:after="0" w:line="240" w:lineRule="auto"/>
        <w:rPr>
          <w:rFonts w:ascii="Arial" w:hAnsi="Arial" w:cs="Arial"/>
        </w:rPr>
      </w:pPr>
    </w:p>
    <w:p w14:paraId="0680B53C" w14:textId="77777777" w:rsidR="000C52EF" w:rsidRPr="00E875DC" w:rsidRDefault="000C52EF" w:rsidP="00E875DC">
      <w:pPr>
        <w:pStyle w:val="Textoindependiente"/>
        <w:spacing w:after="0" w:line="240" w:lineRule="auto"/>
        <w:rPr>
          <w:rFonts w:ascii="Arial" w:hAnsi="Arial" w:cs="Arial"/>
        </w:rPr>
      </w:pPr>
      <w:r w:rsidRPr="00E875DC">
        <w:rPr>
          <w:rFonts w:ascii="Arial" w:hAnsi="Arial" w:cs="Arial"/>
        </w:rPr>
        <w:t xml:space="preserve">El carácter de reglamento constitucional no obedece solamente a que la facultad para expedirlos sea de origen constitucional –como erróneamente se cree–, sino también a su objeto y jerarquía, esto es, a que regula de manera directa determinada materia o asunto indicado expresamente en la misma Constitución Política, de manera que no se interpone entre ese reglamento y la Constitución Política </w:t>
      </w:r>
      <w:r w:rsidR="006D280F" w:rsidRPr="00E875DC">
        <w:rPr>
          <w:rFonts w:ascii="Arial" w:hAnsi="Arial" w:cs="Arial"/>
        </w:rPr>
        <w:t>ninguna otra categoría de normas</w:t>
      </w:r>
      <w:r w:rsidRPr="00E875DC">
        <w:rPr>
          <w:rFonts w:ascii="Arial" w:hAnsi="Arial" w:cs="Arial"/>
        </w:rPr>
        <w:t>; por tanto, “… los reglamentos constitucionales son actos de rango ‘</w:t>
      </w:r>
      <w:proofErr w:type="spellStart"/>
      <w:r w:rsidRPr="00E875DC">
        <w:rPr>
          <w:rFonts w:ascii="Arial" w:hAnsi="Arial" w:cs="Arial"/>
        </w:rPr>
        <w:t>subconstitucional</w:t>
      </w:r>
      <w:proofErr w:type="spellEnd"/>
      <w:r w:rsidRPr="00E875DC">
        <w:rPr>
          <w:rFonts w:ascii="Arial" w:hAnsi="Arial" w:cs="Arial"/>
        </w:rPr>
        <w:t>’, pues tienen la misma fuerza y jerarquía de la ley y pueden modificarla, derogarla y adicionarla en todo lo concerniente a la materia reservada a ellos”</w:t>
      </w:r>
      <w:r w:rsidR="00B76DE7" w:rsidRPr="00E875DC">
        <w:rPr>
          <w:rFonts w:ascii="Arial" w:hAnsi="Arial" w:cs="Arial"/>
        </w:rPr>
        <w:t>.</w:t>
      </w:r>
      <w:r w:rsidR="00E44587" w:rsidRPr="00E875DC">
        <w:rPr>
          <w:rFonts w:ascii="Arial" w:hAnsi="Arial" w:cs="Arial"/>
        </w:rPr>
        <w:t xml:space="preserve"> Contrario a lo anterior, esta corporación considera que los decretos autónomos o constitucionales son disposiciones de carácter general, impersonal y abstracto que se caracterizan por constituir un desarrollo directo de la Constitución y, en el sistema de fuentes del derecho, ostentan una jerarquía igual a la de la ley, pero de allí no puede afirmarse que su contenido sea materialmente legislativo; por tanto, en principio, no pueden “… invadir la órbita de competencia correspondiente al legislador”  y, por lo mismo, no pueden modificar, derogar o adicionar la ley</w:t>
      </w:r>
    </w:p>
    <w:p w14:paraId="12B58588" w14:textId="77777777" w:rsidR="003A304B" w:rsidRPr="00E875DC" w:rsidRDefault="003A304B" w:rsidP="00E875DC">
      <w:pPr>
        <w:tabs>
          <w:tab w:val="left" w:pos="7567"/>
        </w:tabs>
        <w:spacing w:after="0" w:line="240" w:lineRule="auto"/>
        <w:jc w:val="both"/>
        <w:rPr>
          <w:rFonts w:ascii="Arial" w:hAnsi="Arial" w:cs="Arial"/>
        </w:rPr>
      </w:pPr>
    </w:p>
    <w:p w14:paraId="58D077DD" w14:textId="3E362390" w:rsidR="00D3005E" w:rsidRPr="00E875DC" w:rsidRDefault="00B76DE7" w:rsidP="00E875DC">
      <w:pPr>
        <w:spacing w:after="0" w:line="240" w:lineRule="auto"/>
        <w:jc w:val="both"/>
        <w:rPr>
          <w:rFonts w:ascii="Arial" w:hAnsi="Arial" w:cs="Arial"/>
          <w:b/>
        </w:rPr>
      </w:pPr>
      <w:r w:rsidRPr="00E875DC">
        <w:rPr>
          <w:rFonts w:ascii="Arial" w:hAnsi="Arial" w:cs="Arial"/>
          <w:b/>
        </w:rPr>
        <w:t xml:space="preserve">GOBIERNO NACIONAL </w:t>
      </w:r>
      <w:r w:rsidR="00EA1F1A" w:rsidRPr="00E875DC">
        <w:rPr>
          <w:rFonts w:ascii="Arial" w:hAnsi="Arial" w:cs="Arial"/>
          <w:b/>
        </w:rPr>
        <w:t xml:space="preserve">- Conformación - Constitución política - Artículo </w:t>
      </w:r>
      <w:r w:rsidRPr="00E875DC">
        <w:rPr>
          <w:rFonts w:ascii="Arial" w:hAnsi="Arial" w:cs="Arial"/>
          <w:b/>
        </w:rPr>
        <w:t>115</w:t>
      </w:r>
      <w:r w:rsidR="00EA1F1A" w:rsidRPr="00E875DC">
        <w:rPr>
          <w:rFonts w:ascii="Arial" w:hAnsi="Arial" w:cs="Arial"/>
          <w:b/>
        </w:rPr>
        <w:t xml:space="preserve"> - </w:t>
      </w:r>
      <w:r w:rsidR="009B25A4" w:rsidRPr="00E875DC">
        <w:rPr>
          <w:rFonts w:ascii="Arial" w:hAnsi="Arial" w:cs="Arial"/>
          <w:b/>
        </w:rPr>
        <w:t>E</w:t>
      </w:r>
      <w:r w:rsidRPr="00E875DC">
        <w:rPr>
          <w:rFonts w:ascii="Arial" w:hAnsi="Arial" w:cs="Arial"/>
          <w:b/>
        </w:rPr>
        <w:t>xclu</w:t>
      </w:r>
      <w:r w:rsidR="00EA1F1A" w:rsidRPr="00E875DC">
        <w:rPr>
          <w:rFonts w:ascii="Arial" w:hAnsi="Arial" w:cs="Arial"/>
          <w:b/>
        </w:rPr>
        <w:t>sión</w:t>
      </w:r>
      <w:r w:rsidRPr="00E875DC">
        <w:rPr>
          <w:rFonts w:ascii="Arial" w:hAnsi="Arial" w:cs="Arial"/>
          <w:b/>
        </w:rPr>
        <w:t xml:space="preserve"> </w:t>
      </w:r>
    </w:p>
    <w:p w14:paraId="509341BC" w14:textId="77777777" w:rsidR="00D3005E" w:rsidRPr="00E875DC" w:rsidRDefault="00D3005E" w:rsidP="00E875DC">
      <w:pPr>
        <w:pStyle w:val="Textoindependiente"/>
        <w:spacing w:after="0" w:line="240" w:lineRule="auto"/>
        <w:rPr>
          <w:rFonts w:ascii="Arial" w:hAnsi="Arial" w:cs="Arial"/>
          <w:color w:val="000000"/>
        </w:rPr>
      </w:pPr>
    </w:p>
    <w:p w14:paraId="3C4DAB14" w14:textId="77777777" w:rsidR="003A304B" w:rsidRPr="00E875DC" w:rsidRDefault="00B76DE7" w:rsidP="00E875DC">
      <w:pPr>
        <w:pStyle w:val="Textoindependiente"/>
        <w:spacing w:after="0" w:line="240" w:lineRule="auto"/>
        <w:rPr>
          <w:rFonts w:ascii="Arial" w:hAnsi="Arial" w:cs="Arial"/>
        </w:rPr>
      </w:pPr>
      <w:r w:rsidRPr="00E875DC">
        <w:rPr>
          <w:rFonts w:ascii="Arial" w:hAnsi="Arial" w:cs="Arial"/>
        </w:rPr>
        <w:t xml:space="preserve">[…] Gobierno Nacional, sobre cuya conformación el artículo 115 de la misma Constitución dispuso: “El Presidente de la República es </w:t>
      </w:r>
      <w:proofErr w:type="gramStart"/>
      <w:r w:rsidRPr="00E875DC">
        <w:rPr>
          <w:rFonts w:ascii="Arial" w:hAnsi="Arial" w:cs="Arial"/>
        </w:rPr>
        <w:t>Jefe</w:t>
      </w:r>
      <w:proofErr w:type="gramEnd"/>
      <w:r w:rsidRPr="00E875DC">
        <w:rPr>
          <w:rFonts w:ascii="Arial" w:hAnsi="Arial" w:cs="Arial"/>
        </w:rPr>
        <w:t xml:space="preserve"> del Estado, Jefe del Gobierno y suprema autoridad administrativa.</w:t>
      </w:r>
      <w:r w:rsidR="006D280F" w:rsidRPr="00E875DC">
        <w:rPr>
          <w:rFonts w:ascii="Arial" w:hAnsi="Arial" w:cs="Arial"/>
        </w:rPr>
        <w:t xml:space="preserve"> </w:t>
      </w:r>
      <w:r w:rsidRPr="00E875DC">
        <w:rPr>
          <w:rFonts w:ascii="Arial" w:hAnsi="Arial" w:cs="Arial"/>
        </w:rPr>
        <w:t xml:space="preserve">“El Gobierno Nacional está formado por el </w:t>
      </w:r>
      <w:proofErr w:type="gramStart"/>
      <w:r w:rsidRPr="00E875DC">
        <w:rPr>
          <w:rFonts w:ascii="Arial" w:hAnsi="Arial" w:cs="Arial"/>
        </w:rPr>
        <w:t>Presidente</w:t>
      </w:r>
      <w:proofErr w:type="gramEnd"/>
      <w:r w:rsidRPr="00E875DC">
        <w:rPr>
          <w:rFonts w:ascii="Arial" w:hAnsi="Arial" w:cs="Arial"/>
        </w:rPr>
        <w:t xml:space="preserve"> de la República, los ministros del despacho y los directores de departamentos administrativos. El </w:t>
      </w:r>
      <w:proofErr w:type="gramStart"/>
      <w:r w:rsidRPr="00E875DC">
        <w:rPr>
          <w:rFonts w:ascii="Arial" w:hAnsi="Arial" w:cs="Arial"/>
        </w:rPr>
        <w:t>Presidente</w:t>
      </w:r>
      <w:proofErr w:type="gramEnd"/>
      <w:r w:rsidRPr="00E875DC">
        <w:rPr>
          <w:rFonts w:ascii="Arial" w:hAnsi="Arial" w:cs="Arial"/>
        </w:rPr>
        <w:t xml:space="preserve"> y el Ministro o Director de Departamento correspondientes, en cada negocio particular, constituyen el Gobierno. “Ningún acto del </w:t>
      </w:r>
      <w:proofErr w:type="gramStart"/>
      <w:r w:rsidRPr="00E875DC">
        <w:rPr>
          <w:rFonts w:ascii="Arial" w:hAnsi="Arial" w:cs="Arial"/>
        </w:rPr>
        <w:t>Presidente</w:t>
      </w:r>
      <w:proofErr w:type="gramEnd"/>
      <w:r w:rsidRPr="00E875DC">
        <w:rPr>
          <w:rFonts w:ascii="Arial" w:hAnsi="Arial" w:cs="Arial"/>
        </w:rPr>
        <w:t xml:space="preserv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 “Las gobernaciones y las alcaldías, así como las superintendencias, los establecimientos públicos y las empresas industriales o comerciales del Estado, forman parte de la Rama Ejecutiva” (se resalta). </w:t>
      </w:r>
      <w:r w:rsidR="006D280F" w:rsidRPr="00E875DC">
        <w:rPr>
          <w:rFonts w:ascii="Arial" w:hAnsi="Arial" w:cs="Arial"/>
        </w:rPr>
        <w:t xml:space="preserve">(…) </w:t>
      </w:r>
      <w:r w:rsidRPr="00E875DC">
        <w:rPr>
          <w:rFonts w:ascii="Arial" w:hAnsi="Arial" w:cs="Arial"/>
        </w:rPr>
        <w:t>Así, pues, en el sentido constitucionalmente restringido del término, el Gobierno Nacional está conformado, para cada asunto en particular, por el Presidente de la República, los ministros del ramo correspondiente y/o los directores de departamentos administrativos, razón suficiente para concluir –de entrada– que la agencia de contratación estatal Colombia Compra Eficiente no se encuentra incluida dentro de tal categoría –Gobierno Nacional–, por cuanto no es un ministerio ni un departamento adm</w:t>
      </w:r>
      <w:r w:rsidR="003A304B" w:rsidRPr="00E875DC">
        <w:rPr>
          <w:rFonts w:ascii="Arial" w:hAnsi="Arial" w:cs="Arial"/>
        </w:rPr>
        <w:t>inistrativo.</w:t>
      </w:r>
    </w:p>
    <w:p w14:paraId="0AA8F9AF" w14:textId="77777777" w:rsidR="006D280F" w:rsidRPr="00E875DC" w:rsidRDefault="006D280F" w:rsidP="00E875DC">
      <w:pPr>
        <w:pStyle w:val="Textoindependiente"/>
        <w:spacing w:after="0" w:line="240" w:lineRule="auto"/>
        <w:rPr>
          <w:rFonts w:ascii="Arial" w:hAnsi="Arial" w:cs="Arial"/>
        </w:rPr>
      </w:pPr>
    </w:p>
    <w:p w14:paraId="0F7F52C5" w14:textId="3562A988" w:rsidR="003A304B" w:rsidRDefault="00EA1F1A" w:rsidP="00E875DC">
      <w:pPr>
        <w:spacing w:after="0" w:line="240" w:lineRule="auto"/>
        <w:jc w:val="both"/>
        <w:rPr>
          <w:rFonts w:ascii="Arial" w:hAnsi="Arial" w:cs="Arial"/>
          <w:b/>
          <w:color w:val="000000"/>
        </w:rPr>
      </w:pPr>
      <w:r w:rsidRPr="00E875DC">
        <w:rPr>
          <w:rFonts w:ascii="Arial" w:hAnsi="Arial" w:cs="Arial"/>
          <w:b/>
        </w:rPr>
        <w:t xml:space="preserve">CONTRATO ESTATAL - Constitución política - Artículo 355 - Reglamentación </w:t>
      </w:r>
      <w:r w:rsidR="003A304B" w:rsidRPr="00E875DC">
        <w:rPr>
          <w:rFonts w:ascii="Arial" w:hAnsi="Arial" w:cs="Arial"/>
          <w:b/>
          <w:color w:val="000000"/>
        </w:rPr>
        <w:t xml:space="preserve">- </w:t>
      </w:r>
      <w:r w:rsidR="009B25A4" w:rsidRPr="00E875DC">
        <w:rPr>
          <w:rFonts w:ascii="Arial" w:hAnsi="Arial" w:cs="Arial"/>
          <w:b/>
          <w:color w:val="000000"/>
        </w:rPr>
        <w:t>E</w:t>
      </w:r>
      <w:r w:rsidR="00C50850" w:rsidRPr="00E875DC">
        <w:rPr>
          <w:rFonts w:ascii="Arial" w:hAnsi="Arial" w:cs="Arial"/>
          <w:b/>
          <w:color w:val="000000"/>
        </w:rPr>
        <w:t>jerci</w:t>
      </w:r>
      <w:r w:rsidRPr="00E875DC">
        <w:rPr>
          <w:rFonts w:ascii="Arial" w:hAnsi="Arial" w:cs="Arial"/>
          <w:b/>
          <w:color w:val="000000"/>
        </w:rPr>
        <w:t xml:space="preserve">cio - Gobierno nacional </w:t>
      </w:r>
      <w:r w:rsidR="00E875DC">
        <w:rPr>
          <w:rFonts w:ascii="Arial" w:hAnsi="Arial" w:cs="Arial"/>
          <w:b/>
          <w:color w:val="000000"/>
        </w:rPr>
        <w:t>–</w:t>
      </w:r>
      <w:r w:rsidRPr="00E875DC">
        <w:rPr>
          <w:rFonts w:ascii="Arial" w:hAnsi="Arial" w:cs="Arial"/>
          <w:b/>
          <w:color w:val="000000"/>
        </w:rPr>
        <w:t xml:space="preserve"> Límites</w:t>
      </w:r>
    </w:p>
    <w:p w14:paraId="41A5C72B" w14:textId="77777777" w:rsidR="00E875DC" w:rsidRPr="00E875DC" w:rsidRDefault="00E875DC" w:rsidP="00E875DC">
      <w:pPr>
        <w:spacing w:after="0" w:line="240" w:lineRule="auto"/>
        <w:jc w:val="both"/>
        <w:rPr>
          <w:rFonts w:ascii="Arial" w:hAnsi="Arial" w:cs="Arial"/>
          <w:b/>
          <w:color w:val="000000"/>
        </w:rPr>
      </w:pPr>
    </w:p>
    <w:p w14:paraId="2296F8C7" w14:textId="77777777" w:rsidR="009B16CE" w:rsidRPr="00E875DC" w:rsidRDefault="00B76DE7" w:rsidP="00E875DC">
      <w:pPr>
        <w:pStyle w:val="Textoindependiente"/>
        <w:spacing w:after="0" w:line="240" w:lineRule="auto"/>
        <w:rPr>
          <w:rFonts w:ascii="Arial" w:hAnsi="Arial" w:cs="Arial"/>
        </w:rPr>
      </w:pPr>
      <w:r w:rsidRPr="00E875DC">
        <w:rPr>
          <w:rFonts w:ascii="Arial" w:hAnsi="Arial" w:cs="Arial"/>
        </w:rPr>
        <w:t>Entonces, si el artículo 355 de la Constitución Política dispone que al Gobierno Nacional le corresponde reglamentar la contratación con las entidades sin ánimo de lucro, es evidente que, al ejercicio de tal potestad, no puede concurrir ninguna otra autoridad administrativa que no haga parte del Gobierno Nacional, así d</w:t>
      </w:r>
      <w:r w:rsidR="003A304B" w:rsidRPr="00E875DC">
        <w:rPr>
          <w:rFonts w:ascii="Arial" w:hAnsi="Arial" w:cs="Arial"/>
        </w:rPr>
        <w:t xml:space="preserve">ependa de él en otros asuntos. </w:t>
      </w:r>
      <w:r w:rsidR="009B16CE" w:rsidRPr="00E875DC">
        <w:rPr>
          <w:rFonts w:ascii="Arial" w:hAnsi="Arial" w:cs="Arial"/>
        </w:rPr>
        <w:t>[…]</w:t>
      </w:r>
      <w:r w:rsidR="006D280F" w:rsidRPr="00E875DC">
        <w:rPr>
          <w:rFonts w:ascii="Arial" w:hAnsi="Arial" w:cs="Arial"/>
        </w:rPr>
        <w:t xml:space="preserve"> </w:t>
      </w:r>
      <w:r w:rsidR="009B16CE" w:rsidRPr="00E875DC">
        <w:rPr>
          <w:rFonts w:ascii="Arial" w:hAnsi="Arial" w:cs="Arial"/>
        </w:rPr>
        <w:t>En este orden de ideas, el despacho encuentra que se violó el artículo 115 de la Constitución Política, pues el Gobierno Nacional asignó la competencia para determinar el alcance y la interpretación de algunas expresiones del decreto acusado, así como la definición de las “pautas” y los “criterios” en que se debe llevar a cabo la contratación con las entidades sin ánimo de lucro [inciso segundo del artículo 3 del decreto enjuiciado], a una autoridad que no hace parte del Gobierno Nacional, como lo es la agencia de contratación estatal Colombia Compra Eficiente. Se trata de una labor indelegable por naturaleza, la cual no se puede transferir a otra autoridad administrativa que no haga parte del Gobierno Nacional, pues la Constitución no contempla tal posibilidad cuando dice que esa función compete al gobierno nacional, razón por la cual no puede no puede transferirse […].</w:t>
      </w:r>
    </w:p>
    <w:p w14:paraId="14D2C063" w14:textId="77777777" w:rsidR="003A304B" w:rsidRPr="00E875DC" w:rsidRDefault="003A304B" w:rsidP="00E875DC">
      <w:pPr>
        <w:spacing w:after="0" w:line="240" w:lineRule="auto"/>
        <w:ind w:right="76"/>
        <w:jc w:val="both"/>
        <w:rPr>
          <w:rFonts w:ascii="Arial" w:hAnsi="Arial" w:cs="Arial"/>
        </w:rPr>
      </w:pPr>
    </w:p>
    <w:p w14:paraId="742B647D" w14:textId="250EA4D1" w:rsidR="00C50850" w:rsidRDefault="00C50850" w:rsidP="00E875DC">
      <w:pPr>
        <w:spacing w:after="0" w:line="240" w:lineRule="auto"/>
        <w:ind w:right="76"/>
        <w:jc w:val="both"/>
        <w:rPr>
          <w:rFonts w:ascii="Arial" w:hAnsi="Arial" w:cs="Arial"/>
          <w:b/>
        </w:rPr>
      </w:pPr>
      <w:r w:rsidRPr="00E875DC">
        <w:rPr>
          <w:rFonts w:ascii="Arial" w:hAnsi="Arial" w:cs="Arial"/>
          <w:b/>
        </w:rPr>
        <w:t>COLOMBIA COMPRA EFICIENTE</w:t>
      </w:r>
      <w:r w:rsidR="00EA1F1A" w:rsidRPr="00E875DC">
        <w:rPr>
          <w:rFonts w:ascii="Arial" w:hAnsi="Arial" w:cs="Arial"/>
          <w:b/>
        </w:rPr>
        <w:t xml:space="preserve"> </w:t>
      </w:r>
      <w:r w:rsidRPr="00E875DC">
        <w:rPr>
          <w:rFonts w:ascii="Arial" w:hAnsi="Arial" w:cs="Arial"/>
          <w:b/>
        </w:rPr>
        <w:t>-</w:t>
      </w:r>
      <w:r w:rsidR="009B16CE" w:rsidRPr="00E875DC">
        <w:rPr>
          <w:rFonts w:ascii="Arial" w:hAnsi="Arial" w:cs="Arial"/>
          <w:b/>
        </w:rPr>
        <w:t xml:space="preserve"> </w:t>
      </w:r>
      <w:r w:rsidR="00EA1F1A" w:rsidRPr="00E875DC">
        <w:rPr>
          <w:rFonts w:ascii="Arial" w:hAnsi="Arial" w:cs="Arial"/>
          <w:b/>
        </w:rPr>
        <w:t xml:space="preserve">Facultad reglamentaria - </w:t>
      </w:r>
      <w:r w:rsidR="009B25A4" w:rsidRPr="00E875DC">
        <w:rPr>
          <w:rFonts w:ascii="Arial" w:hAnsi="Arial" w:cs="Arial"/>
          <w:b/>
        </w:rPr>
        <w:t>A</w:t>
      </w:r>
      <w:r w:rsidR="009B16CE" w:rsidRPr="00E875DC">
        <w:rPr>
          <w:rFonts w:ascii="Arial" w:hAnsi="Arial" w:cs="Arial"/>
          <w:b/>
        </w:rPr>
        <w:t xml:space="preserve">lcance </w:t>
      </w:r>
    </w:p>
    <w:p w14:paraId="3DD5BAAC" w14:textId="77777777" w:rsidR="00E875DC" w:rsidRPr="00E875DC" w:rsidRDefault="00E875DC" w:rsidP="00E875DC">
      <w:pPr>
        <w:spacing w:after="0" w:line="240" w:lineRule="auto"/>
        <w:ind w:right="76"/>
        <w:jc w:val="both"/>
        <w:rPr>
          <w:rFonts w:ascii="Arial" w:hAnsi="Arial" w:cs="Arial"/>
        </w:rPr>
      </w:pPr>
    </w:p>
    <w:p w14:paraId="3FBAF709" w14:textId="77777777" w:rsidR="00B76DE7" w:rsidRPr="00E875DC" w:rsidRDefault="00B76DE7" w:rsidP="00E875DC">
      <w:pPr>
        <w:pStyle w:val="Textoindependiente"/>
        <w:spacing w:after="0" w:line="240" w:lineRule="auto"/>
        <w:rPr>
          <w:rFonts w:ascii="Arial" w:hAnsi="Arial" w:cs="Arial"/>
        </w:rPr>
      </w:pPr>
      <w:r w:rsidRPr="00E875DC">
        <w:rPr>
          <w:rFonts w:ascii="Arial" w:hAnsi="Arial" w:cs="Arial"/>
        </w:rPr>
        <w:t xml:space="preserve">Bajo ese entendido, disponer que Colombia Compra Eficiente expedirá una “guía” para establecer el alcance y la interpretación de “… las expresiones … utilizadas con mayúscula inicial …” (como se hace en el inciso segundo del artículo 1 del decreto acusado), así como disponer que deberán </w:t>
      </w:r>
      <w:r w:rsidRPr="00E875DC">
        <w:rPr>
          <w:rFonts w:ascii="Arial" w:hAnsi="Arial" w:cs="Arial"/>
        </w:rPr>
        <w:lastRenderedPageBreak/>
        <w:t xml:space="preserve">tomarse “… en consideración las pautas y [los] criterios establecidos en la [misma] guía …” (como se prevé en el inciso segundo del artículo 3 </w:t>
      </w:r>
      <w:proofErr w:type="spellStart"/>
      <w:r w:rsidRPr="00E875DC">
        <w:rPr>
          <w:rFonts w:ascii="Arial" w:hAnsi="Arial" w:cs="Arial"/>
        </w:rPr>
        <w:t>ejusdem</w:t>
      </w:r>
      <w:proofErr w:type="spellEnd"/>
      <w:r w:rsidRPr="00E875DC">
        <w:rPr>
          <w:rFonts w:ascii="Arial" w:hAnsi="Arial" w:cs="Arial"/>
        </w:rPr>
        <w:t>), sin duda implica compartir el ejercicio de la reglamentación asignada directamente al Gobierno Nacional o, cuando menos, delegar en otra autorid</w:t>
      </w:r>
      <w:r w:rsidR="003A304B" w:rsidRPr="00E875DC">
        <w:rPr>
          <w:rFonts w:ascii="Arial" w:hAnsi="Arial" w:cs="Arial"/>
        </w:rPr>
        <w:t>ad administrativa tal facultad.</w:t>
      </w:r>
      <w:r w:rsidR="006D280F" w:rsidRPr="00E875DC">
        <w:rPr>
          <w:rFonts w:ascii="Arial" w:hAnsi="Arial" w:cs="Arial"/>
        </w:rPr>
        <w:t xml:space="preserve"> </w:t>
      </w:r>
      <w:r w:rsidRPr="00E875DC">
        <w:rPr>
          <w:rFonts w:ascii="Arial" w:hAnsi="Arial" w:cs="Arial"/>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02A3F634" w14:textId="77777777" w:rsidR="00B76DE7" w:rsidRPr="00E875DC" w:rsidRDefault="00B76DE7" w:rsidP="00E875DC">
      <w:pPr>
        <w:spacing w:after="0" w:line="240" w:lineRule="auto"/>
        <w:ind w:right="76"/>
        <w:jc w:val="both"/>
        <w:rPr>
          <w:rFonts w:ascii="Arial" w:hAnsi="Arial" w:cs="Arial"/>
          <w:b/>
          <w:color w:val="000000"/>
        </w:rPr>
      </w:pPr>
    </w:p>
    <w:p w14:paraId="6728EBE0" w14:textId="4B671CAB" w:rsidR="009B16CE" w:rsidRDefault="009B16CE" w:rsidP="00E875DC">
      <w:pPr>
        <w:spacing w:after="0" w:line="240" w:lineRule="auto"/>
        <w:ind w:right="76"/>
        <w:jc w:val="both"/>
        <w:rPr>
          <w:rFonts w:ascii="Arial" w:hAnsi="Arial" w:cs="Arial"/>
          <w:color w:val="000000"/>
        </w:rPr>
      </w:pPr>
      <w:r w:rsidRPr="00E875DC">
        <w:rPr>
          <w:rFonts w:ascii="Arial" w:hAnsi="Arial" w:cs="Arial"/>
          <w:b/>
          <w:color w:val="000000"/>
        </w:rPr>
        <w:t>POTESTAD REGLAMENTARIA</w:t>
      </w:r>
      <w:r w:rsidR="00EA1F1A" w:rsidRPr="00E875DC">
        <w:rPr>
          <w:rFonts w:ascii="Arial" w:hAnsi="Arial" w:cs="Arial"/>
          <w:b/>
          <w:color w:val="000000"/>
        </w:rPr>
        <w:t xml:space="preserve"> </w:t>
      </w:r>
      <w:r w:rsidRPr="00E875DC">
        <w:rPr>
          <w:rFonts w:ascii="Arial" w:hAnsi="Arial" w:cs="Arial"/>
          <w:b/>
          <w:color w:val="000000"/>
        </w:rPr>
        <w:t xml:space="preserve">- </w:t>
      </w:r>
      <w:r w:rsidR="00EA1F1A" w:rsidRPr="00E875DC">
        <w:rPr>
          <w:rFonts w:ascii="Arial" w:hAnsi="Arial" w:cs="Arial"/>
          <w:b/>
          <w:color w:val="000000"/>
        </w:rPr>
        <w:t xml:space="preserve">Delegación - </w:t>
      </w:r>
      <w:r w:rsidR="009B25A4" w:rsidRPr="00E875DC">
        <w:rPr>
          <w:rFonts w:ascii="Arial" w:hAnsi="Arial" w:cs="Arial"/>
          <w:b/>
          <w:color w:val="000000"/>
        </w:rPr>
        <w:t>P</w:t>
      </w:r>
      <w:r w:rsidRPr="00E875DC">
        <w:rPr>
          <w:rFonts w:ascii="Arial" w:hAnsi="Arial" w:cs="Arial"/>
          <w:b/>
          <w:color w:val="000000"/>
        </w:rPr>
        <w:t>rocede</w:t>
      </w:r>
      <w:r w:rsidR="00EA1F1A" w:rsidRPr="00E875DC">
        <w:rPr>
          <w:rFonts w:ascii="Arial" w:hAnsi="Arial" w:cs="Arial"/>
          <w:b/>
          <w:color w:val="000000"/>
        </w:rPr>
        <w:t>ncia</w:t>
      </w:r>
      <w:r w:rsidRPr="00E875DC">
        <w:rPr>
          <w:rFonts w:ascii="Arial" w:hAnsi="Arial" w:cs="Arial"/>
          <w:color w:val="000000"/>
        </w:rPr>
        <w:t xml:space="preserve"> </w:t>
      </w:r>
    </w:p>
    <w:p w14:paraId="4DC3B133" w14:textId="77777777" w:rsidR="00E875DC" w:rsidRPr="00E875DC" w:rsidRDefault="00E875DC" w:rsidP="00E875DC">
      <w:pPr>
        <w:spacing w:after="0" w:line="240" w:lineRule="auto"/>
        <w:ind w:right="76"/>
        <w:jc w:val="both"/>
        <w:rPr>
          <w:rFonts w:ascii="Arial" w:hAnsi="Arial" w:cs="Arial"/>
          <w:color w:val="000000"/>
        </w:rPr>
      </w:pPr>
    </w:p>
    <w:p w14:paraId="27EDD90E" w14:textId="77777777" w:rsidR="00C50850" w:rsidRPr="00E875DC" w:rsidRDefault="00B76DE7" w:rsidP="00E875DC">
      <w:pPr>
        <w:pStyle w:val="Textoindependiente"/>
        <w:spacing w:after="0" w:line="240" w:lineRule="auto"/>
        <w:rPr>
          <w:rFonts w:ascii="Arial" w:hAnsi="Arial" w:cs="Arial"/>
        </w:rPr>
      </w:pPr>
      <w:r w:rsidRPr="00E875DC">
        <w:rPr>
          <w:rFonts w:ascii="Arial" w:hAnsi="Arial" w:cs="Arial"/>
        </w:rPr>
        <w:t>Ahora, el despacho también encuentra que se violó el artículo 211 de la Constitución Política, pues el Presidente de la República –quien encabeza el “Gobierno Nacional”– sólo puede delegar a otra autoridad la potestad de desarrollar una norma constitucional, siempre y cuando haya una ley que lo habilite expresamente para ello; al respecto, el citado artícu</w:t>
      </w:r>
      <w:r w:rsidR="009B16CE" w:rsidRPr="00E875DC">
        <w:rPr>
          <w:rFonts w:ascii="Arial" w:hAnsi="Arial" w:cs="Arial"/>
        </w:rPr>
        <w:t xml:space="preserve">lo dispone: </w:t>
      </w:r>
      <w:r w:rsidRPr="00E875DC">
        <w:rPr>
          <w:rFonts w:ascii="Arial" w:hAnsi="Arial" w:cs="Arial"/>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 (se subraya).</w:t>
      </w:r>
      <w:r w:rsidR="006D280F" w:rsidRPr="00E875DC">
        <w:rPr>
          <w:rFonts w:ascii="Arial" w:hAnsi="Arial" w:cs="Arial"/>
        </w:rPr>
        <w:t xml:space="preserve"> (…)  </w:t>
      </w:r>
      <w:r w:rsidRPr="00E875DC">
        <w:rPr>
          <w:rFonts w:ascii="Arial" w:hAnsi="Arial" w:cs="Arial"/>
        </w:rPr>
        <w:t xml:space="preserve">Desde esta perspectiva y teniendo en cuenta que el </w:t>
      </w:r>
      <w:proofErr w:type="gramStart"/>
      <w:r w:rsidRPr="00E875DC">
        <w:rPr>
          <w:rFonts w:ascii="Arial" w:hAnsi="Arial" w:cs="Arial"/>
        </w:rPr>
        <w:t>Presidente</w:t>
      </w:r>
      <w:proofErr w:type="gramEnd"/>
      <w:r w:rsidRPr="00E875DC">
        <w:rPr>
          <w:rFonts w:ascii="Arial" w:hAnsi="Arial" w:cs="Arial"/>
        </w:rPr>
        <w:t xml:space="preserve"> de la República está sujeto al principio de la competencia reglada, consagrado en el artículo 211 de la C.P., es evidente que excedió sus potestades al delegar en una autoridad administrativa la posibilidad de expedir normas (a través de una “guía”) para la efectiva interpretación y aplicación del decreto acusado. </w:t>
      </w:r>
    </w:p>
    <w:p w14:paraId="6AACAF0C" w14:textId="77777777" w:rsidR="009B16CE" w:rsidRPr="00E875DC" w:rsidRDefault="009B16CE" w:rsidP="00E875DC">
      <w:pPr>
        <w:pStyle w:val="Textoindependiente"/>
        <w:spacing w:after="0" w:line="240" w:lineRule="auto"/>
        <w:rPr>
          <w:rFonts w:ascii="Arial" w:hAnsi="Arial" w:cs="Arial"/>
        </w:rPr>
      </w:pPr>
    </w:p>
    <w:p w14:paraId="7DC44BB4" w14:textId="00D2F7E3" w:rsidR="009B16CE" w:rsidRDefault="009B16CE" w:rsidP="00E875DC">
      <w:pPr>
        <w:tabs>
          <w:tab w:val="left" w:pos="7567"/>
        </w:tabs>
        <w:spacing w:after="0" w:line="240" w:lineRule="auto"/>
        <w:jc w:val="both"/>
        <w:rPr>
          <w:rFonts w:ascii="Arial" w:hAnsi="Arial" w:cs="Arial"/>
          <w:b/>
          <w:color w:val="000000"/>
        </w:rPr>
      </w:pPr>
      <w:r w:rsidRPr="00E875DC">
        <w:rPr>
          <w:rFonts w:ascii="Arial" w:hAnsi="Arial" w:cs="Arial"/>
          <w:b/>
          <w:color w:val="000000"/>
        </w:rPr>
        <w:t xml:space="preserve">POTESTAD REGLAMENTARIA </w:t>
      </w:r>
      <w:r w:rsidR="00EA1F1A" w:rsidRPr="00E875DC">
        <w:rPr>
          <w:rFonts w:ascii="Arial" w:hAnsi="Arial" w:cs="Arial"/>
          <w:b/>
          <w:color w:val="000000"/>
        </w:rPr>
        <w:t xml:space="preserve">- Reglamentos autónomos - Gobierno nacional </w:t>
      </w:r>
      <w:proofErr w:type="gramStart"/>
      <w:r w:rsidR="00E875DC">
        <w:rPr>
          <w:rFonts w:ascii="Arial" w:hAnsi="Arial" w:cs="Arial"/>
          <w:b/>
          <w:color w:val="000000"/>
        </w:rPr>
        <w:t>–</w:t>
      </w:r>
      <w:r w:rsidRPr="00E875DC">
        <w:rPr>
          <w:rFonts w:ascii="Arial" w:hAnsi="Arial" w:cs="Arial"/>
          <w:b/>
          <w:color w:val="000000"/>
        </w:rPr>
        <w:t xml:space="preserve"> </w:t>
      </w:r>
      <w:r w:rsidRPr="00E875DC">
        <w:rPr>
          <w:rFonts w:ascii="Arial" w:hAnsi="Arial" w:cs="Arial"/>
          <w:color w:val="000000"/>
        </w:rPr>
        <w:t xml:space="preserve"> </w:t>
      </w:r>
      <w:proofErr w:type="spellStart"/>
      <w:r w:rsidR="009B25A4" w:rsidRPr="00E875DC">
        <w:rPr>
          <w:rFonts w:ascii="Arial" w:hAnsi="Arial" w:cs="Arial"/>
          <w:b/>
          <w:color w:val="000000"/>
        </w:rPr>
        <w:t>I</w:t>
      </w:r>
      <w:r w:rsidRPr="00E875DC">
        <w:rPr>
          <w:rFonts w:ascii="Arial" w:hAnsi="Arial" w:cs="Arial"/>
          <w:b/>
          <w:color w:val="000000"/>
        </w:rPr>
        <w:t>ndelegabilidad</w:t>
      </w:r>
      <w:proofErr w:type="spellEnd"/>
      <w:proofErr w:type="gramEnd"/>
    </w:p>
    <w:p w14:paraId="13C484A0" w14:textId="77777777" w:rsidR="00E875DC" w:rsidRPr="00E875DC" w:rsidRDefault="00E875DC" w:rsidP="00E875DC">
      <w:pPr>
        <w:tabs>
          <w:tab w:val="left" w:pos="7567"/>
        </w:tabs>
        <w:spacing w:after="0" w:line="240" w:lineRule="auto"/>
        <w:jc w:val="both"/>
        <w:rPr>
          <w:rFonts w:ascii="Arial" w:hAnsi="Arial" w:cs="Arial"/>
          <w:color w:val="000000"/>
        </w:rPr>
      </w:pPr>
    </w:p>
    <w:p w14:paraId="19BF9450" w14:textId="77777777" w:rsidR="00E875DC" w:rsidRDefault="00B76DE7" w:rsidP="00E875DC">
      <w:pPr>
        <w:spacing w:after="0" w:line="240" w:lineRule="auto"/>
        <w:jc w:val="both"/>
        <w:rPr>
          <w:rFonts w:ascii="Arial" w:hAnsi="Arial" w:cs="Arial"/>
        </w:rPr>
      </w:pPr>
      <w:r w:rsidRPr="00E875DC">
        <w:rPr>
          <w:rFonts w:ascii="Arial" w:hAnsi="Arial" w:cs="Arial"/>
          <w:color w:val="000000"/>
        </w:rPr>
        <w:t>La jurisprudencia del Consejo de Estado, en relación con el carácter indelegable de la potestad reglamentaria del gobierno nacional, en el caso de los denominados reglamentos autónom</w:t>
      </w:r>
      <w:r w:rsidR="009B16CE" w:rsidRPr="00E875DC">
        <w:rPr>
          <w:rFonts w:ascii="Arial" w:hAnsi="Arial" w:cs="Arial"/>
          <w:color w:val="000000"/>
        </w:rPr>
        <w:t xml:space="preserve">os o constitucionales, señaló: </w:t>
      </w:r>
      <w:r w:rsidRPr="00E875DC">
        <w:rPr>
          <w:rFonts w:ascii="Arial" w:hAnsi="Arial" w:cs="Arial"/>
          <w:color w:val="000000"/>
          <w:shd w:val="clear" w:color="auto" w:fill="FFFFFF"/>
        </w:rPr>
        <w:t xml:space="preserve">“La potestad reglamentaria es una función administrativa atribuida por la Constitución Política al Gobierno Nacional, para la correcta y cumplida ejecución de las leyes, que, como ha tenido oportunidad de señalar esta Sala, es de carácter permanente, inalienable, intransferible e irrenunciable. Al ser una atribución otorgada constitucionalmente al </w:t>
      </w:r>
      <w:proofErr w:type="gramStart"/>
      <w:r w:rsidRPr="00E875DC">
        <w:rPr>
          <w:rFonts w:ascii="Arial" w:hAnsi="Arial" w:cs="Arial"/>
          <w:color w:val="000000"/>
          <w:shd w:val="clear" w:color="auto" w:fill="FFFFFF"/>
        </w:rPr>
        <w:t>Presidente</w:t>
      </w:r>
      <w:proofErr w:type="gramEnd"/>
      <w:r w:rsidRPr="00E875DC">
        <w:rPr>
          <w:rFonts w:ascii="Arial" w:hAnsi="Arial" w:cs="Arial"/>
          <w:color w:val="000000"/>
          <w:shd w:val="clear" w:color="auto" w:fill="FFFFFF"/>
        </w:rPr>
        <w:t xml:space="preserve"> de la República, en su calidad de primera autoridad administrativa, no necesita de norma legal expresa que la confiera, ni puede ser limitada en cuanto a la materia y el tiempo en que pueda utilizarla, mientras continúe vigente la norma legal a reglamentar; por ello, esta facultad no es susceptible de renuncia, transferencia o delegación por el Gobierno Nacional a otro órgano del Estado”</w:t>
      </w:r>
      <w:r w:rsidR="006D280F" w:rsidRPr="00E875DC">
        <w:rPr>
          <w:rFonts w:ascii="Arial" w:hAnsi="Arial" w:cs="Arial"/>
          <w:color w:val="000000"/>
          <w:shd w:val="clear" w:color="auto" w:fill="FFFFFF"/>
        </w:rPr>
        <w:t xml:space="preserve">. (…) </w:t>
      </w:r>
      <w:r w:rsidRPr="00E875DC">
        <w:rPr>
          <w:rFonts w:ascii="Arial" w:hAnsi="Arial" w:cs="Arial"/>
          <w:color w:val="000000"/>
        </w:rPr>
        <w:t xml:space="preserve">Bajo este escenario, </w:t>
      </w:r>
      <w:r w:rsidRPr="00E875DC">
        <w:rPr>
          <w:rFonts w:ascii="Arial" w:hAnsi="Arial" w:cs="Arial"/>
        </w:rPr>
        <w:t xml:space="preserve">debe el despacho suspender provisionalmente el inciso segundo del artículo 1 del Decreto 92 de 2017, así como el inciso segundo del artículo 3 del mismo decreto, pues claramente el </w:t>
      </w:r>
      <w:proofErr w:type="gramStart"/>
      <w:r w:rsidRPr="00E875DC">
        <w:rPr>
          <w:rFonts w:ascii="Arial" w:hAnsi="Arial" w:cs="Arial"/>
        </w:rPr>
        <w:t>Presidente</w:t>
      </w:r>
      <w:proofErr w:type="gramEnd"/>
      <w:r w:rsidRPr="00E875DC">
        <w:rPr>
          <w:rFonts w:ascii="Arial" w:hAnsi="Arial" w:cs="Arial"/>
        </w:rPr>
        <w:t xml:space="preserve"> de la República excedió sus facultades, en tanto delegó en otra autoridad administrativa –que no hace parte del Gobierno Nacional– el ejercicio de las funciones de que se viene hablando en este aparte, sin que exista autorización para ello. </w:t>
      </w:r>
    </w:p>
    <w:p w14:paraId="6E992B41" w14:textId="387C75CA" w:rsidR="00B76DE7" w:rsidRPr="00E875DC" w:rsidRDefault="00B76DE7" w:rsidP="00E875DC">
      <w:pPr>
        <w:spacing w:after="0" w:line="240" w:lineRule="auto"/>
        <w:jc w:val="both"/>
        <w:rPr>
          <w:rFonts w:ascii="Arial" w:hAnsi="Arial" w:cs="Arial"/>
        </w:rPr>
      </w:pPr>
      <w:r w:rsidRPr="00E875DC">
        <w:rPr>
          <w:rFonts w:ascii="Arial" w:hAnsi="Arial" w:cs="Arial"/>
        </w:rPr>
        <w:t xml:space="preserve"> </w:t>
      </w:r>
    </w:p>
    <w:p w14:paraId="051D47FD" w14:textId="65A97C67" w:rsidR="00B76DE7" w:rsidRDefault="00EA1F1A" w:rsidP="00E875DC">
      <w:pPr>
        <w:spacing w:after="0" w:line="240" w:lineRule="auto"/>
        <w:ind w:right="76"/>
        <w:jc w:val="both"/>
        <w:rPr>
          <w:rFonts w:ascii="Arial" w:hAnsi="Arial" w:cs="Arial"/>
          <w:b/>
        </w:rPr>
      </w:pPr>
      <w:r w:rsidRPr="00E875DC">
        <w:rPr>
          <w:rFonts w:ascii="Arial" w:hAnsi="Arial" w:cs="Arial"/>
          <w:b/>
        </w:rPr>
        <w:t xml:space="preserve">CONSTITUCIÓN POLÍTICA - Artículo 355 - </w:t>
      </w:r>
      <w:r w:rsidR="00C4603B" w:rsidRPr="00E875DC">
        <w:rPr>
          <w:rFonts w:ascii="Arial" w:hAnsi="Arial" w:cs="Arial"/>
          <w:b/>
        </w:rPr>
        <w:t>A</w:t>
      </w:r>
      <w:r w:rsidRPr="00E875DC">
        <w:rPr>
          <w:rFonts w:ascii="Arial" w:hAnsi="Arial" w:cs="Arial"/>
          <w:b/>
        </w:rPr>
        <w:t xml:space="preserve">lcance </w:t>
      </w:r>
    </w:p>
    <w:p w14:paraId="3216763A" w14:textId="77777777" w:rsidR="00E875DC" w:rsidRPr="00E875DC" w:rsidRDefault="00E875DC" w:rsidP="00E875DC">
      <w:pPr>
        <w:spacing w:after="0" w:line="240" w:lineRule="auto"/>
        <w:ind w:right="76"/>
        <w:jc w:val="both"/>
        <w:rPr>
          <w:rFonts w:ascii="Arial" w:hAnsi="Arial" w:cs="Arial"/>
          <w:b/>
        </w:rPr>
      </w:pPr>
    </w:p>
    <w:p w14:paraId="4F5F73A0" w14:textId="77777777" w:rsidR="00C4603B" w:rsidRPr="00E875DC" w:rsidRDefault="00C4603B" w:rsidP="00E875DC">
      <w:pPr>
        <w:spacing w:after="0" w:line="240" w:lineRule="auto"/>
        <w:ind w:right="76"/>
        <w:jc w:val="both"/>
        <w:rPr>
          <w:rFonts w:ascii="Arial" w:hAnsi="Arial" w:cs="Arial"/>
        </w:rPr>
      </w:pPr>
      <w:r w:rsidRPr="00E875DC">
        <w:rPr>
          <w:rFonts w:ascii="Arial" w:hAnsi="Arial" w:cs="Arial"/>
        </w:rPr>
        <w:t>Pues bien, para el despacho el literal “a” de la norma acusada resulta contrario a la norma superior (art. 355 de la C.P.), pues, como se vio atrás [numeral 2.3 supra], lo que pretende la norma reglamentada es que las entidades públicas puedan, mediante la celebración de contratos,  impulsar los programas y actividades de interés público que desarrollan las entidades sin ánimo de lucro –de reconocida idoneidad– siempre que aquéllos (programas y actividades) resulten “acordes” con los planes de de</w:t>
      </w:r>
      <w:r w:rsidR="00CF6DBD" w:rsidRPr="00E875DC">
        <w:rPr>
          <w:rFonts w:ascii="Arial" w:hAnsi="Arial" w:cs="Arial"/>
        </w:rPr>
        <w:t xml:space="preserve">sarrollo (nacional o seccional). </w:t>
      </w:r>
      <w:r w:rsidRPr="00E875DC">
        <w:rPr>
          <w:rFonts w:ascii="Arial" w:hAnsi="Arial" w:cs="Arial"/>
        </w:rPr>
        <w:t xml:space="preserve">Por “acorde” se debe entender aquello que se encuentra “… conforme, en armonía o en consonancia” con el plan de desarrollo de que se trate, es decir, lo que se busca es que no esté en contravía o en discordancia con lo que allí se contempla: una cosa es exigir que el contrato a celebrar tenga el fin de impulsar </w:t>
      </w:r>
      <w:r w:rsidRPr="00E875DC">
        <w:rPr>
          <w:rFonts w:ascii="Arial" w:hAnsi="Arial" w:cs="Arial"/>
        </w:rPr>
        <w:lastRenderedPageBreak/>
        <w:t>programas y actividades de interés público “acordes” con los planes de desarrollo y otra, muy distinta, es exigir "… que el objeto del contrato corresponda directamente a programas y actividades de interés público previstos en el Plan de Desarrollo …", que es (esto último) lo que dispone el decreto acusado.</w:t>
      </w:r>
      <w:r w:rsidR="006D280F" w:rsidRPr="00E875DC">
        <w:rPr>
          <w:rFonts w:ascii="Arial" w:hAnsi="Arial" w:cs="Arial"/>
        </w:rPr>
        <w:t xml:space="preserve"> (…)  </w:t>
      </w:r>
      <w:r w:rsidRPr="00E875DC">
        <w:rPr>
          <w:rFonts w:ascii="Arial" w:hAnsi="Arial" w:cs="Arial"/>
        </w:rPr>
        <w:t>A partir de lo dispuesto en el citado artículo 355, la entidad estatal debe verificar las actividades y programas de interés público que desarrolle la entidad sin ánimo de lucro y, a partir de allí, establecer si tales programas o actividades resultan acordes con su plan de desarrollo, no que necesariamente, se insiste, correspondan “directamente” a las actividades o programas previstos en tales planes de desarrollo. Puede suceder, por ejemplo, que el contrato con la entidad sin ánimo de lucro encaje perfectamente o sea "acorde" con el plan de desarrollo –que es lo que exige la norma reglamentada– y, sin embargo, no esté previsto “directamente” en algún plan de desarrollo –que es lo que exige la norma demandada–</w:t>
      </w:r>
      <w:r w:rsidRPr="00E875DC">
        <w:rPr>
          <w:rFonts w:ascii="Arial" w:hAnsi="Arial" w:cs="Arial"/>
          <w:noProof/>
          <w:lang w:eastAsia="es-CO"/>
        </w:rPr>
        <w:t>.</w:t>
      </w:r>
      <w:r w:rsidR="00CF6DBD" w:rsidRPr="00E875DC">
        <w:rPr>
          <w:rFonts w:ascii="Arial" w:hAnsi="Arial" w:cs="Arial"/>
        </w:rPr>
        <w:t xml:space="preserve"> </w:t>
      </w:r>
      <w:r w:rsidRPr="00E875DC">
        <w:rPr>
          <w:rFonts w:ascii="Arial" w:hAnsi="Arial" w:cs="Arial"/>
        </w:rPr>
        <w:t>E</w:t>
      </w:r>
      <w:r w:rsidRPr="00E875DC">
        <w:rPr>
          <w:rFonts w:ascii="Arial" w:hAnsi="Arial" w:cs="Arial"/>
          <w:noProof/>
          <w:lang w:eastAsia="es-CO"/>
        </w:rPr>
        <w:t xml:space="preserve">l aparte acusado exige </w:t>
      </w:r>
      <w:r w:rsidRPr="00E875DC">
        <w:rPr>
          <w:rFonts w:ascii="Arial" w:hAnsi="Arial" w:cs="Arial"/>
        </w:rPr>
        <w:t xml:space="preserve">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1BE39C3E" w14:textId="77777777" w:rsidR="006D280F" w:rsidRPr="00E875DC" w:rsidRDefault="006D280F" w:rsidP="00E875DC">
      <w:pPr>
        <w:spacing w:after="0" w:line="240" w:lineRule="auto"/>
        <w:ind w:right="76"/>
        <w:jc w:val="both"/>
        <w:rPr>
          <w:rFonts w:ascii="Arial" w:hAnsi="Arial" w:cs="Arial"/>
        </w:rPr>
      </w:pPr>
    </w:p>
    <w:p w14:paraId="05EDA535" w14:textId="22C25DBF" w:rsidR="00C514E1" w:rsidRDefault="000B16A7" w:rsidP="00E875DC">
      <w:pPr>
        <w:spacing w:after="0" w:line="240" w:lineRule="auto"/>
        <w:ind w:right="76"/>
        <w:jc w:val="both"/>
        <w:rPr>
          <w:rFonts w:ascii="Arial" w:hAnsi="Arial" w:cs="Arial"/>
          <w:b/>
        </w:rPr>
      </w:pPr>
      <w:r w:rsidRPr="00E875DC">
        <w:rPr>
          <w:rFonts w:ascii="Arial" w:hAnsi="Arial" w:cs="Arial"/>
          <w:b/>
        </w:rPr>
        <w:t xml:space="preserve">CONSTITUCIÓN POLÍTICA - Artículo 355 - Función de fomento - Alcance  </w:t>
      </w:r>
    </w:p>
    <w:p w14:paraId="15933797" w14:textId="77777777" w:rsidR="00E875DC" w:rsidRPr="00E875DC" w:rsidRDefault="00E875DC" w:rsidP="00E875DC">
      <w:pPr>
        <w:spacing w:after="0" w:line="240" w:lineRule="auto"/>
        <w:ind w:right="76"/>
        <w:jc w:val="both"/>
        <w:rPr>
          <w:rFonts w:ascii="Arial" w:hAnsi="Arial" w:cs="Arial"/>
          <w:b/>
        </w:rPr>
      </w:pPr>
    </w:p>
    <w:p w14:paraId="08E79BF4" w14:textId="77777777" w:rsidR="00C514E1" w:rsidRPr="00E875DC" w:rsidRDefault="00C514E1" w:rsidP="00E875DC">
      <w:pPr>
        <w:spacing w:after="0" w:line="240" w:lineRule="auto"/>
        <w:ind w:right="76"/>
        <w:jc w:val="both"/>
        <w:rPr>
          <w:rFonts w:ascii="Arial" w:hAnsi="Arial" w:cs="Arial"/>
        </w:rPr>
      </w:pPr>
      <w:r w:rsidRPr="00E875DC">
        <w:rPr>
          <w:rFonts w:ascii="Arial" w:hAnsi="Arial" w:cs="Arial"/>
        </w:rPr>
        <w:t>La función de fomento del artículo 355 de la C.P. tiene como propósito apoyar o impulsar a las entidades que no participan con ánimo de lucro en el mercado, pero que, además, desarrollen programas o actividades de interés público que a la entidad estatal le interese incentivar por estar “</w:t>
      </w:r>
      <w:r w:rsidRPr="00E875DC">
        <w:rPr>
          <w:rFonts w:ascii="Arial" w:hAnsi="Arial" w:cs="Arial"/>
          <w:u w:val="single"/>
        </w:rPr>
        <w:t>acordes</w:t>
      </w:r>
      <w:r w:rsidRPr="00E875DC">
        <w:rPr>
          <w:rFonts w:ascii="Arial" w:hAnsi="Arial" w:cs="Arial"/>
        </w:rPr>
        <w:t>” con el plan de desarrollo.</w:t>
      </w:r>
    </w:p>
    <w:p w14:paraId="38568DDF" w14:textId="77777777" w:rsidR="00C514E1" w:rsidRPr="00E875DC" w:rsidRDefault="00C514E1" w:rsidP="00E875DC">
      <w:pPr>
        <w:spacing w:after="0" w:line="240" w:lineRule="auto"/>
        <w:ind w:right="76"/>
        <w:jc w:val="both"/>
        <w:rPr>
          <w:rFonts w:ascii="Arial" w:hAnsi="Arial" w:cs="Arial"/>
          <w:b/>
        </w:rPr>
      </w:pPr>
    </w:p>
    <w:p w14:paraId="6B8D809F" w14:textId="243B3FA7" w:rsidR="00C514E1" w:rsidRDefault="00C514E1" w:rsidP="00E875DC">
      <w:pPr>
        <w:spacing w:after="0" w:line="240" w:lineRule="auto"/>
        <w:jc w:val="both"/>
        <w:rPr>
          <w:rFonts w:ascii="Arial" w:hAnsi="Arial" w:cs="Arial"/>
          <w:b/>
        </w:rPr>
      </w:pPr>
      <w:r w:rsidRPr="00E875DC">
        <w:rPr>
          <w:rFonts w:ascii="Arial" w:hAnsi="Arial" w:cs="Arial"/>
          <w:b/>
        </w:rPr>
        <w:t>ENTIDADES SIN ÁNIMO DE LUCRO</w:t>
      </w:r>
      <w:r w:rsidR="000B16A7" w:rsidRPr="00E875DC">
        <w:rPr>
          <w:rFonts w:ascii="Arial" w:hAnsi="Arial" w:cs="Arial"/>
          <w:b/>
        </w:rPr>
        <w:t xml:space="preserve"> </w:t>
      </w:r>
      <w:r w:rsidRPr="00E875DC">
        <w:rPr>
          <w:rFonts w:ascii="Arial" w:hAnsi="Arial" w:cs="Arial"/>
          <w:b/>
        </w:rPr>
        <w:t>-</w:t>
      </w:r>
      <w:r w:rsidR="000B16A7" w:rsidRPr="00E875DC">
        <w:rPr>
          <w:rFonts w:ascii="Arial" w:hAnsi="Arial" w:cs="Arial"/>
          <w:b/>
        </w:rPr>
        <w:t xml:space="preserve"> Selección </w:t>
      </w:r>
      <w:r w:rsidR="00E875DC">
        <w:rPr>
          <w:rFonts w:ascii="Arial" w:hAnsi="Arial" w:cs="Arial"/>
          <w:b/>
        </w:rPr>
        <w:t>–</w:t>
      </w:r>
      <w:r w:rsidR="000B16A7" w:rsidRPr="00E875DC">
        <w:rPr>
          <w:rFonts w:ascii="Arial" w:hAnsi="Arial" w:cs="Arial"/>
          <w:b/>
        </w:rPr>
        <w:t xml:space="preserve"> Finalidad</w:t>
      </w:r>
    </w:p>
    <w:p w14:paraId="5E8FA1F0" w14:textId="77777777" w:rsidR="00E875DC" w:rsidRPr="00E875DC" w:rsidRDefault="00E875DC" w:rsidP="00E875DC">
      <w:pPr>
        <w:spacing w:after="0" w:line="240" w:lineRule="auto"/>
        <w:jc w:val="both"/>
        <w:rPr>
          <w:rFonts w:ascii="Arial" w:hAnsi="Arial" w:cs="Arial"/>
          <w:b/>
        </w:rPr>
      </w:pPr>
    </w:p>
    <w:p w14:paraId="2E8C4115" w14:textId="306AAF7D" w:rsidR="00D3005E" w:rsidRDefault="00C514E1" w:rsidP="00E875DC">
      <w:pPr>
        <w:spacing w:after="0" w:line="240" w:lineRule="auto"/>
        <w:ind w:right="76"/>
        <w:jc w:val="both"/>
        <w:rPr>
          <w:rFonts w:ascii="Arial" w:hAnsi="Arial" w:cs="Arial"/>
        </w:rPr>
      </w:pPr>
      <w:r w:rsidRPr="00E875DC">
        <w:rPr>
          <w:rFonts w:ascii="Arial" w:hAnsi="Arial" w:cs="Arial"/>
        </w:rPr>
        <w:t xml:space="preserve">En un proceso de selección ordinario se busca la “mejor oferta”, mientras que, tratándose de las entidades sin ánimo de lucro, lo que se busca es contratar a la entidad que más requiera el impulso del Estado para sostener o estimular la actividad que desarrolle. El impulso o apoyo a las entidades sin ánimo de lucro no puede estar condicionado, entonces, a la inexistencia de oferta en el mercado ni, mucho menos, a que la oferta de tales entidades represente “… la optimización de los recursos públicos en términos de eficiencia, eficacia, economía y manejo del Riesgo" (sic). El artículo 355 no dispone que la contratación con dichas entidades se realice cuando su ofrecimiento sea el “más favorable” para la entidad, pues, como se vio, únicamente exige que la finalidad del contrato esté relacionada con actividades o programas de interés público acordes con los planes de desarrollo. La restricción que se introduce con el literal “c” demandado, por consiguiente, desconoce que el Estado puede introducir ventajas o incentivos respecto de determinados asuntos cuando esté interesado en su promoción o fomento, como lo prevé el artículo 355 constitucional. </w:t>
      </w:r>
    </w:p>
    <w:p w14:paraId="07DB23C2" w14:textId="77777777" w:rsidR="00E875DC" w:rsidRPr="00E875DC" w:rsidRDefault="00E875DC" w:rsidP="00E875DC">
      <w:pPr>
        <w:spacing w:after="0" w:line="240" w:lineRule="auto"/>
        <w:ind w:right="76"/>
        <w:jc w:val="both"/>
        <w:rPr>
          <w:rFonts w:ascii="Arial" w:hAnsi="Arial" w:cs="Arial"/>
        </w:rPr>
      </w:pPr>
    </w:p>
    <w:p w14:paraId="55A99D11" w14:textId="482AE39C" w:rsidR="0083104B" w:rsidRDefault="0083104B" w:rsidP="00E875DC">
      <w:pPr>
        <w:spacing w:after="0" w:line="240" w:lineRule="auto"/>
        <w:jc w:val="both"/>
        <w:rPr>
          <w:rFonts w:ascii="Arial" w:hAnsi="Arial" w:cs="Arial"/>
          <w:b/>
        </w:rPr>
      </w:pPr>
      <w:r w:rsidRPr="00E875DC">
        <w:rPr>
          <w:rFonts w:ascii="Arial" w:hAnsi="Arial" w:cs="Arial"/>
          <w:b/>
        </w:rPr>
        <w:t xml:space="preserve">AUXILIOS PARLAMENTARIOS </w:t>
      </w:r>
      <w:r w:rsidR="000B16A7" w:rsidRPr="00E875DC">
        <w:rPr>
          <w:rFonts w:ascii="Arial" w:hAnsi="Arial" w:cs="Arial"/>
          <w:b/>
        </w:rPr>
        <w:t>-</w:t>
      </w:r>
      <w:r w:rsidRPr="00E875DC">
        <w:rPr>
          <w:rFonts w:ascii="Arial" w:hAnsi="Arial" w:cs="Arial"/>
          <w:b/>
        </w:rPr>
        <w:t xml:space="preserve"> </w:t>
      </w:r>
      <w:r w:rsidR="00CF6DBD" w:rsidRPr="00E875DC">
        <w:rPr>
          <w:rFonts w:ascii="Arial" w:hAnsi="Arial" w:cs="Arial"/>
          <w:b/>
        </w:rPr>
        <w:t>Entidades públicas</w:t>
      </w:r>
      <w:r w:rsidR="000B16A7" w:rsidRPr="00E875DC">
        <w:rPr>
          <w:rFonts w:ascii="Arial" w:hAnsi="Arial" w:cs="Arial"/>
          <w:b/>
        </w:rPr>
        <w:t xml:space="preserve"> </w:t>
      </w:r>
      <w:r w:rsidR="00E875DC">
        <w:rPr>
          <w:rFonts w:ascii="Arial" w:hAnsi="Arial" w:cs="Arial"/>
          <w:b/>
        </w:rPr>
        <w:t>–</w:t>
      </w:r>
      <w:r w:rsidR="000B16A7" w:rsidRPr="00E875DC">
        <w:rPr>
          <w:rFonts w:ascii="Arial" w:hAnsi="Arial" w:cs="Arial"/>
          <w:b/>
        </w:rPr>
        <w:t xml:space="preserve"> Prohibición</w:t>
      </w:r>
    </w:p>
    <w:p w14:paraId="47A309FA" w14:textId="77777777" w:rsidR="00E875DC" w:rsidRPr="00E875DC" w:rsidRDefault="00E875DC" w:rsidP="00E875DC">
      <w:pPr>
        <w:spacing w:after="0" w:line="240" w:lineRule="auto"/>
        <w:jc w:val="both"/>
        <w:rPr>
          <w:rFonts w:ascii="Arial" w:hAnsi="Arial" w:cs="Arial"/>
          <w:b/>
        </w:rPr>
      </w:pPr>
    </w:p>
    <w:p w14:paraId="66FB783B" w14:textId="269DF3C3" w:rsidR="000C52EF" w:rsidRDefault="0083104B" w:rsidP="00E875DC">
      <w:pPr>
        <w:spacing w:after="0" w:line="240" w:lineRule="auto"/>
        <w:ind w:right="76"/>
        <w:jc w:val="both"/>
        <w:rPr>
          <w:rFonts w:ascii="Arial" w:hAnsi="Arial" w:cs="Arial"/>
        </w:rPr>
      </w:pPr>
      <w:r w:rsidRPr="00E875DC">
        <w:rPr>
          <w:rFonts w:ascii="Arial" w:hAnsi="Arial" w:cs="Arial"/>
        </w:rPr>
        <w:t>Con fundamento en lo anterior, se saca en claro que en nuestro ordenamiento jurídico están proscritos los actos gratuitos o de mera liberalidad por parte del Estado en favor de personas naturales o jurídicas de derecho privado (auxilios parlamentarios o donaciones); sin embargo, ello no significa que la actividad de impulso o de fomento de las entidades sin ánimo de lucro (para los precisos fines previstos en el inciso segundo del artículo 355 de la Constitución Política) esté igualmente prohibida, pues, por el contrario, se permite la celebración de contratos para tal fin y ella se sujeta al cumplimiento de las condiciones especiales determinadas por la misma Constitución.</w:t>
      </w:r>
    </w:p>
    <w:p w14:paraId="149D3D6F" w14:textId="77777777" w:rsidR="00E875DC" w:rsidRPr="00E875DC" w:rsidRDefault="00E875DC" w:rsidP="00E875DC">
      <w:pPr>
        <w:spacing w:after="0" w:line="240" w:lineRule="auto"/>
        <w:ind w:right="76"/>
        <w:jc w:val="both"/>
        <w:rPr>
          <w:rFonts w:ascii="Arial" w:hAnsi="Arial" w:cs="Arial"/>
        </w:rPr>
      </w:pPr>
    </w:p>
    <w:p w14:paraId="0DC80F9F" w14:textId="51C250AE" w:rsidR="0083104B" w:rsidRDefault="0083104B" w:rsidP="00E875DC">
      <w:pPr>
        <w:spacing w:after="0" w:line="240" w:lineRule="auto"/>
        <w:ind w:right="76"/>
        <w:jc w:val="both"/>
        <w:rPr>
          <w:rFonts w:ascii="Arial" w:hAnsi="Arial" w:cs="Arial"/>
          <w:b/>
        </w:rPr>
      </w:pPr>
      <w:r w:rsidRPr="00E875DC">
        <w:rPr>
          <w:rFonts w:ascii="Arial" w:hAnsi="Arial" w:cs="Arial"/>
          <w:b/>
        </w:rPr>
        <w:t>INTERÉS PÚBLICO</w:t>
      </w:r>
      <w:r w:rsidRPr="00E875DC">
        <w:rPr>
          <w:rFonts w:ascii="Arial" w:hAnsi="Arial" w:cs="Arial"/>
        </w:rPr>
        <w:t xml:space="preserve"> </w:t>
      </w:r>
      <w:r w:rsidR="000B16A7" w:rsidRPr="00E875DC">
        <w:rPr>
          <w:rFonts w:ascii="Arial" w:hAnsi="Arial" w:cs="Arial"/>
          <w:b/>
        </w:rPr>
        <w:t>-</w:t>
      </w:r>
      <w:r w:rsidRPr="00E875DC">
        <w:rPr>
          <w:rFonts w:ascii="Arial" w:hAnsi="Arial" w:cs="Arial"/>
          <w:b/>
        </w:rPr>
        <w:t xml:space="preserve"> </w:t>
      </w:r>
      <w:r w:rsidR="000B16A7" w:rsidRPr="00E875DC">
        <w:rPr>
          <w:rFonts w:ascii="Arial" w:hAnsi="Arial" w:cs="Arial"/>
          <w:b/>
        </w:rPr>
        <w:t xml:space="preserve">Constitución política - Artículo 355 </w:t>
      </w:r>
      <w:r w:rsidR="00E875DC">
        <w:rPr>
          <w:rFonts w:ascii="Arial" w:hAnsi="Arial" w:cs="Arial"/>
          <w:b/>
        </w:rPr>
        <w:t>–</w:t>
      </w:r>
      <w:r w:rsidR="000B16A7" w:rsidRPr="00E875DC">
        <w:rPr>
          <w:rFonts w:ascii="Arial" w:hAnsi="Arial" w:cs="Arial"/>
          <w:b/>
        </w:rPr>
        <w:t xml:space="preserve"> Limitación</w:t>
      </w:r>
    </w:p>
    <w:p w14:paraId="3CDD95AF" w14:textId="77777777" w:rsidR="00E875DC" w:rsidRPr="00E875DC" w:rsidRDefault="00E875DC" w:rsidP="00E875DC">
      <w:pPr>
        <w:spacing w:after="0" w:line="240" w:lineRule="auto"/>
        <w:ind w:right="76"/>
        <w:jc w:val="both"/>
        <w:rPr>
          <w:rFonts w:ascii="Arial" w:hAnsi="Arial" w:cs="Arial"/>
          <w:b/>
        </w:rPr>
      </w:pPr>
    </w:p>
    <w:p w14:paraId="4F0C0759" w14:textId="19B57BB7" w:rsidR="0083104B" w:rsidRDefault="0083104B" w:rsidP="00E875DC">
      <w:pPr>
        <w:spacing w:after="0" w:line="240" w:lineRule="auto"/>
        <w:ind w:right="76"/>
        <w:jc w:val="both"/>
        <w:rPr>
          <w:rFonts w:ascii="Arial" w:hAnsi="Arial" w:cs="Arial"/>
        </w:rPr>
      </w:pPr>
      <w:r w:rsidRPr="00E875DC">
        <w:rPr>
          <w:rFonts w:ascii="Arial" w:hAnsi="Arial" w:cs="Arial"/>
        </w:rPr>
        <w:t xml:space="preserve">De otro lado, el despacho observa que la limitación que se introdujo en el literal "a" del artículo 2 del decreto acusado, esto es, la concerniente a que los programas y actividades deben buscar la promoción de los derechos de personas en “… situaciones de debilidad manifiesta o [de] indefensión, los derechos de las minorías, el derecho a la educación, el derecho a la paz, las </w:t>
      </w:r>
      <w:r w:rsidRPr="00E875DC">
        <w:rPr>
          <w:rFonts w:ascii="Arial" w:hAnsi="Arial" w:cs="Arial"/>
        </w:rPr>
        <w:lastRenderedPageBreak/>
        <w:t>manifestaciones artísticas, culturales, deportivas y de promoción de la diversidad étnica colombiana …”, también resulta violatoria del artículo 355 de la C.P., pues está cercenando la posibilidad de que se celebren contratos con entidades sin ánimo de lucro que tengan por objeto actividades y programas de interés público distintos a los allí enumerados, a pesar de tal limitación no está prevista en la norma reglamentada –art. 355–, pues, se insiste, la única restricción que ésta consagra se encuentra referida a la causa de los contratos, esto es, que tengan el "… fin de impulsar programas y actividades de interés público acordes con el Plan Nacional y los Planes Seccionales de Desarrollo …". En este sentido, puede suceder, por ejemplo, que una entidad sin ánimo de lucro esté constituida e inspirada bajo una finalidad de interés público [como en temas ambientales, desarrollo sostenible, protección de animales, desarrollo integral de la familia, entre otros], cuente con reconocida idoneidad y, pese a ello, no pueda celebrar ningún contrato de fomento o impulso con la administración, por no circunscribirse su objeto misional a las categorías enunciadas en la norma reglamentada [literal "a", art. 2, decreto acusado</w:t>
      </w:r>
      <w:r w:rsidR="00E875DC">
        <w:rPr>
          <w:rFonts w:ascii="Arial" w:hAnsi="Arial" w:cs="Arial"/>
        </w:rPr>
        <w:t>.</w:t>
      </w:r>
    </w:p>
    <w:p w14:paraId="6257CF8E" w14:textId="77777777" w:rsidR="00E875DC" w:rsidRPr="00E875DC" w:rsidRDefault="00E875DC" w:rsidP="00E875DC">
      <w:pPr>
        <w:spacing w:after="0" w:line="240" w:lineRule="auto"/>
        <w:ind w:right="76"/>
        <w:jc w:val="both"/>
        <w:rPr>
          <w:rFonts w:ascii="Arial" w:hAnsi="Arial" w:cs="Arial"/>
        </w:rPr>
      </w:pPr>
    </w:p>
    <w:p w14:paraId="1B82D134" w14:textId="5DC25DA4" w:rsidR="0083104B" w:rsidRDefault="000B16A7" w:rsidP="00E875DC">
      <w:pPr>
        <w:spacing w:after="0" w:line="240" w:lineRule="auto"/>
        <w:ind w:right="76"/>
        <w:jc w:val="both"/>
        <w:rPr>
          <w:rFonts w:ascii="Arial" w:hAnsi="Arial" w:cs="Arial"/>
          <w:b/>
        </w:rPr>
      </w:pPr>
      <w:r w:rsidRPr="00E875DC">
        <w:rPr>
          <w:rFonts w:ascii="Arial" w:hAnsi="Arial" w:cs="Arial"/>
          <w:b/>
        </w:rPr>
        <w:t xml:space="preserve">CONSTITUCIÓN POLÍTICA - Artículo 355 - Contrato de colaboración - </w:t>
      </w:r>
      <w:r w:rsidR="0083104B" w:rsidRPr="00E875DC">
        <w:rPr>
          <w:rFonts w:ascii="Arial" w:hAnsi="Arial" w:cs="Arial"/>
          <w:b/>
        </w:rPr>
        <w:t>Decreto 092 de 2017</w:t>
      </w:r>
      <w:r w:rsidRPr="00E875DC">
        <w:rPr>
          <w:rFonts w:ascii="Arial" w:hAnsi="Arial" w:cs="Arial"/>
          <w:b/>
        </w:rPr>
        <w:t xml:space="preserve"> - Artículo 2</w:t>
      </w:r>
    </w:p>
    <w:p w14:paraId="048F3B5E" w14:textId="77777777" w:rsidR="00E875DC" w:rsidRPr="00E875DC" w:rsidRDefault="00E875DC" w:rsidP="00E875DC">
      <w:pPr>
        <w:spacing w:after="0" w:line="240" w:lineRule="auto"/>
        <w:ind w:right="76"/>
        <w:jc w:val="both"/>
        <w:rPr>
          <w:rFonts w:ascii="Arial" w:hAnsi="Arial" w:cs="Arial"/>
          <w:b/>
        </w:rPr>
      </w:pPr>
    </w:p>
    <w:p w14:paraId="04A072A3" w14:textId="77777777" w:rsidR="0083104B" w:rsidRPr="00E875DC" w:rsidRDefault="0083104B" w:rsidP="00E875DC">
      <w:pPr>
        <w:spacing w:after="0" w:line="240" w:lineRule="auto"/>
        <w:ind w:right="76"/>
        <w:jc w:val="both"/>
        <w:rPr>
          <w:rFonts w:ascii="Arial" w:hAnsi="Arial" w:cs="Arial"/>
        </w:rPr>
      </w:pPr>
      <w:r w:rsidRPr="00E875DC">
        <w:rPr>
          <w:rFonts w:ascii="Arial" w:hAnsi="Arial" w:cs="Arial"/>
        </w:rPr>
        <w:t>A primera vista, es claro que la norma cuya suspensión se pide impone una restricción no dispuesta en el artículo 355 de la Constitución Política; en efecto, la finalidad de la norma constitucional es impulsar a las entidades sin ánimo de lucro que desarrollen determinadas actividades y programas con reconocida idoneidad, cometido que no puede lograrse si se condiciona la celebración de los contratos allí previstos a que no exista oferta en el mercado (distinta de la que hacen las entidades sin ánimo de lucro) y mucho menos si se condiciona al “ofrecimiento más favorable” para la entidad en términos de eficiencia, eficacia, economía y manejo del riesgo, pues, se insiste, esta modalidad de contratación –la del artículo 355– no se rige por lo dispuesto para los contratos ordinarios de la administración pública.</w:t>
      </w:r>
    </w:p>
    <w:p w14:paraId="1A5A9A47" w14:textId="075A9114" w:rsidR="0083104B" w:rsidRDefault="0083104B" w:rsidP="00E875DC">
      <w:pPr>
        <w:spacing w:after="0" w:line="240" w:lineRule="auto"/>
        <w:jc w:val="both"/>
        <w:rPr>
          <w:rFonts w:ascii="Arial" w:hAnsi="Arial" w:cs="Arial"/>
        </w:rPr>
      </w:pPr>
    </w:p>
    <w:p w14:paraId="387C4F68" w14:textId="77777777" w:rsidR="00E875DC" w:rsidRPr="00C70C15" w:rsidRDefault="00E875DC" w:rsidP="00E875DC">
      <w:pPr>
        <w:spacing w:after="0" w:line="240" w:lineRule="auto"/>
        <w:jc w:val="both"/>
        <w:rPr>
          <w:rFonts w:ascii="Arial" w:hAnsi="Arial" w:cs="Arial"/>
        </w:rPr>
      </w:pPr>
    </w:p>
    <w:p w14:paraId="6795281A" w14:textId="77777777" w:rsidR="004F4532" w:rsidRDefault="004F4532" w:rsidP="00E875DC">
      <w:pPr>
        <w:spacing w:after="0" w:line="240" w:lineRule="auto"/>
        <w:jc w:val="center"/>
        <w:rPr>
          <w:rFonts w:ascii="Century Gothic" w:hAnsi="Century Gothic" w:cs="Arial"/>
          <w:b/>
          <w:lang w:eastAsia="es-ES"/>
        </w:rPr>
      </w:pPr>
      <w:r>
        <w:rPr>
          <w:rFonts w:ascii="Century Gothic" w:hAnsi="Century Gothic" w:cs="Arial"/>
          <w:b/>
          <w:lang w:eastAsia="es-ES"/>
        </w:rPr>
        <w:t>CONSEJO DE ESTADO</w:t>
      </w:r>
    </w:p>
    <w:p w14:paraId="6030633B" w14:textId="77777777" w:rsidR="004F4532" w:rsidRDefault="004F4532" w:rsidP="004F4532">
      <w:pPr>
        <w:spacing w:line="240" w:lineRule="auto"/>
        <w:jc w:val="center"/>
        <w:rPr>
          <w:rFonts w:ascii="Century Gothic" w:hAnsi="Century Gothic" w:cs="Arial"/>
          <w:b/>
          <w:bCs/>
          <w:lang w:eastAsia="es-ES"/>
        </w:rPr>
      </w:pPr>
    </w:p>
    <w:p w14:paraId="3B5BBCF4" w14:textId="77777777" w:rsidR="004F4532" w:rsidRDefault="004F4532" w:rsidP="004F4532">
      <w:pPr>
        <w:spacing w:line="240" w:lineRule="auto"/>
        <w:jc w:val="center"/>
        <w:rPr>
          <w:rFonts w:ascii="Century Gothic" w:hAnsi="Century Gothic" w:cs="Arial"/>
          <w:b/>
          <w:bCs/>
          <w:lang w:eastAsia="es-ES"/>
        </w:rPr>
      </w:pPr>
      <w:r>
        <w:rPr>
          <w:rFonts w:ascii="Century Gothic" w:hAnsi="Century Gothic" w:cs="Arial"/>
          <w:b/>
          <w:bCs/>
          <w:lang w:eastAsia="es-ES"/>
        </w:rPr>
        <w:t>SALA DE LO CONTENCIOSO ADMINISTRATIVO</w:t>
      </w:r>
    </w:p>
    <w:p w14:paraId="496CB368" w14:textId="77777777" w:rsidR="004F4532" w:rsidRDefault="004F4532" w:rsidP="004F4532">
      <w:pPr>
        <w:spacing w:line="240" w:lineRule="auto"/>
        <w:jc w:val="center"/>
        <w:rPr>
          <w:rFonts w:ascii="Century Gothic" w:hAnsi="Century Gothic" w:cs="Arial"/>
          <w:b/>
          <w:bCs/>
          <w:lang w:eastAsia="es-ES"/>
        </w:rPr>
      </w:pPr>
    </w:p>
    <w:p w14:paraId="6A2B83A8" w14:textId="77777777" w:rsidR="004F4532" w:rsidRDefault="004F4532" w:rsidP="004F4532">
      <w:pPr>
        <w:spacing w:line="240" w:lineRule="auto"/>
        <w:jc w:val="center"/>
        <w:rPr>
          <w:rFonts w:ascii="Century Gothic" w:hAnsi="Century Gothic" w:cs="Arial"/>
          <w:b/>
          <w:bCs/>
          <w:lang w:eastAsia="es-ES"/>
        </w:rPr>
      </w:pPr>
      <w:r>
        <w:rPr>
          <w:rFonts w:ascii="Century Gothic" w:hAnsi="Century Gothic" w:cs="Arial"/>
          <w:b/>
          <w:bCs/>
          <w:lang w:eastAsia="es-ES"/>
        </w:rPr>
        <w:t>SECCIÓN TERCERA - SUBSECCIÓN A</w:t>
      </w:r>
      <w:r>
        <w:rPr>
          <w:rFonts w:ascii="Century Gothic" w:hAnsi="Century Gothic" w:cs="Arial"/>
          <w:b/>
          <w:bCs/>
          <w:lang w:eastAsia="es-ES"/>
        </w:rPr>
        <w:tab/>
      </w:r>
    </w:p>
    <w:p w14:paraId="2266ACEF" w14:textId="77777777" w:rsidR="004F4532" w:rsidRDefault="004F4532" w:rsidP="004F4532">
      <w:pPr>
        <w:spacing w:line="240" w:lineRule="auto"/>
        <w:jc w:val="center"/>
        <w:rPr>
          <w:rFonts w:ascii="Century Gothic" w:hAnsi="Century Gothic" w:cs="Arial"/>
          <w:b/>
          <w:bCs/>
          <w:lang w:eastAsia="es-ES"/>
        </w:rPr>
      </w:pPr>
    </w:p>
    <w:p w14:paraId="58050BB0" w14:textId="77777777" w:rsidR="004F4532" w:rsidRDefault="004F4532" w:rsidP="004F4532">
      <w:pPr>
        <w:spacing w:line="240" w:lineRule="auto"/>
        <w:jc w:val="center"/>
        <w:rPr>
          <w:rFonts w:ascii="Century Gothic" w:hAnsi="Century Gothic" w:cs="Arial"/>
          <w:b/>
          <w:bCs/>
          <w:lang w:eastAsia="es-ES"/>
        </w:rPr>
      </w:pPr>
      <w:r>
        <w:rPr>
          <w:rFonts w:ascii="Century Gothic" w:hAnsi="Century Gothic" w:cs="Arial"/>
          <w:b/>
          <w:bCs/>
          <w:lang w:eastAsia="es-ES"/>
        </w:rPr>
        <w:t xml:space="preserve">MAGISTRADO PONENTE: CARLOS ALBERTO ZAMBRANO BARRERA </w:t>
      </w:r>
    </w:p>
    <w:p w14:paraId="549E47FC" w14:textId="77777777" w:rsidR="004F4532" w:rsidRDefault="004F4532" w:rsidP="004F4532">
      <w:pPr>
        <w:overflowPunct w:val="0"/>
        <w:autoSpaceDE w:val="0"/>
        <w:autoSpaceDN w:val="0"/>
        <w:adjustRightInd w:val="0"/>
        <w:spacing w:line="480" w:lineRule="auto"/>
        <w:textAlignment w:val="baseline"/>
        <w:rPr>
          <w:rFonts w:ascii="Century Gothic" w:eastAsia="Times New Roman" w:hAnsi="Century Gothic"/>
          <w:lang w:val="es-ES_tradnl" w:eastAsia="es-ES"/>
        </w:rPr>
      </w:pPr>
    </w:p>
    <w:p w14:paraId="573C81B6" w14:textId="77777777" w:rsidR="004F4532" w:rsidRDefault="004F4532" w:rsidP="004F4532">
      <w:pPr>
        <w:overflowPunct w:val="0"/>
        <w:autoSpaceDE w:val="0"/>
        <w:autoSpaceDN w:val="0"/>
        <w:adjustRightInd w:val="0"/>
        <w:textAlignment w:val="baseline"/>
        <w:rPr>
          <w:rFonts w:ascii="Century Gothic" w:eastAsia="Times New Roman" w:hAnsi="Century Gothic"/>
          <w:lang w:val="es-ES_tradnl" w:eastAsia="es-ES"/>
        </w:rPr>
      </w:pPr>
      <w:r>
        <w:rPr>
          <w:rFonts w:ascii="Century Gothic" w:eastAsia="Times New Roman" w:hAnsi="Century Gothic"/>
          <w:lang w:val="es-ES_tradnl" w:eastAsia="es-ES"/>
        </w:rPr>
        <w:t>Bogotá D.C., seis (6) de agosto de dos mil diecinueve (2019)</w:t>
      </w:r>
    </w:p>
    <w:p w14:paraId="474903ED" w14:textId="77777777" w:rsidR="004F4532" w:rsidRDefault="004F4532" w:rsidP="004F4532">
      <w:pPr>
        <w:tabs>
          <w:tab w:val="center" w:pos="4252"/>
          <w:tab w:val="right" w:pos="8504"/>
        </w:tabs>
        <w:autoSpaceDN w:val="0"/>
        <w:rPr>
          <w:rFonts w:ascii="Century Gothic" w:eastAsia="Times New Roman" w:hAnsi="Century Gothic" w:cs="Arial"/>
          <w:lang w:eastAsia="es-ES"/>
        </w:rPr>
      </w:pPr>
    </w:p>
    <w:p w14:paraId="572868A6" w14:textId="77777777" w:rsidR="004F4532" w:rsidRDefault="004F4532" w:rsidP="004F4532">
      <w:pPr>
        <w:tabs>
          <w:tab w:val="left" w:pos="708"/>
          <w:tab w:val="center" w:pos="4252"/>
          <w:tab w:val="right" w:pos="8504"/>
        </w:tabs>
        <w:overflowPunct w:val="0"/>
        <w:autoSpaceDE w:val="0"/>
        <w:autoSpaceDN w:val="0"/>
        <w:adjustRightInd w:val="0"/>
        <w:spacing w:line="240" w:lineRule="auto"/>
        <w:rPr>
          <w:rFonts w:ascii="Century Gothic" w:eastAsia="Times New Roman" w:hAnsi="Century Gothic" w:cs="Arial"/>
          <w:lang w:val="es-ES" w:eastAsia="es-ES"/>
        </w:rPr>
      </w:pPr>
      <w:r>
        <w:rPr>
          <w:rFonts w:ascii="Century Gothic" w:eastAsia="Times New Roman" w:hAnsi="Century Gothic" w:cs="Arial"/>
          <w:b/>
          <w:bCs/>
          <w:lang w:val="es-ES" w:eastAsia="es-ES"/>
        </w:rPr>
        <w:t>Radicación</w:t>
      </w:r>
      <w:r>
        <w:rPr>
          <w:rFonts w:ascii="Century Gothic" w:eastAsia="Times New Roman" w:hAnsi="Century Gothic" w:cs="Arial"/>
          <w:lang w:val="es-ES" w:eastAsia="es-ES"/>
        </w:rPr>
        <w:t xml:space="preserve">:   11001-03-26-000-2018-00113-00 (62003) </w:t>
      </w:r>
    </w:p>
    <w:p w14:paraId="44438212" w14:textId="77777777" w:rsidR="004F4532" w:rsidRDefault="004F4532" w:rsidP="004F4532">
      <w:pPr>
        <w:spacing w:line="240" w:lineRule="auto"/>
        <w:rPr>
          <w:rFonts w:ascii="Century Gothic" w:eastAsia="Times New Roman" w:hAnsi="Century Gothic" w:cs="Arial"/>
          <w:lang w:val="es-ES" w:eastAsia="es-ES"/>
        </w:rPr>
      </w:pPr>
      <w:r>
        <w:rPr>
          <w:rFonts w:ascii="Century Gothic" w:eastAsia="Times New Roman" w:hAnsi="Century Gothic" w:cs="Arial"/>
          <w:b/>
          <w:bCs/>
          <w:lang w:val="es-ES" w:eastAsia="es-ES"/>
        </w:rPr>
        <w:t>Actor</w:t>
      </w:r>
      <w:r>
        <w:rPr>
          <w:rFonts w:ascii="Century Gothic" w:eastAsia="Times New Roman" w:hAnsi="Century Gothic" w:cs="Arial"/>
          <w:lang w:val="es-ES" w:eastAsia="es-ES"/>
        </w:rPr>
        <w:t xml:space="preserve">: </w:t>
      </w:r>
      <w:r>
        <w:rPr>
          <w:rFonts w:ascii="Century Gothic" w:eastAsia="Times New Roman" w:hAnsi="Century Gothic" w:cs="Arial"/>
          <w:lang w:val="es-ES" w:eastAsia="es-ES"/>
        </w:rPr>
        <w:tab/>
      </w:r>
      <w:r>
        <w:rPr>
          <w:rFonts w:ascii="Century Gothic" w:eastAsia="Times New Roman" w:hAnsi="Century Gothic" w:cs="Arial"/>
          <w:lang w:val="es-ES" w:eastAsia="es-ES"/>
        </w:rPr>
        <w:tab/>
        <w:t xml:space="preserve"> Martín Bermúdez Muñoz</w:t>
      </w:r>
    </w:p>
    <w:p w14:paraId="6CE1B73D" w14:textId="77777777" w:rsidR="004F4532" w:rsidRDefault="004F4532" w:rsidP="004F4532">
      <w:pPr>
        <w:spacing w:line="240" w:lineRule="auto"/>
        <w:rPr>
          <w:rFonts w:ascii="Century Gothic" w:eastAsia="Times New Roman" w:hAnsi="Century Gothic" w:cs="Arial"/>
          <w:lang w:eastAsia="es-ES"/>
        </w:rPr>
      </w:pPr>
      <w:r>
        <w:rPr>
          <w:rFonts w:ascii="Century Gothic" w:eastAsia="Times New Roman" w:hAnsi="Century Gothic" w:cs="Arial"/>
          <w:b/>
          <w:bCs/>
          <w:lang w:eastAsia="es-ES"/>
        </w:rPr>
        <w:t>Demandado</w:t>
      </w:r>
      <w:r>
        <w:rPr>
          <w:rFonts w:ascii="Century Gothic" w:eastAsia="Times New Roman" w:hAnsi="Century Gothic" w:cs="Arial"/>
          <w:lang w:eastAsia="es-ES"/>
        </w:rPr>
        <w:t xml:space="preserve">: Departamento Nacional de Planeación y otros </w:t>
      </w:r>
    </w:p>
    <w:p w14:paraId="2A3FA309" w14:textId="77777777" w:rsidR="004F4532" w:rsidRDefault="004F4532" w:rsidP="004F4532">
      <w:pPr>
        <w:spacing w:line="240" w:lineRule="auto"/>
        <w:rPr>
          <w:rFonts w:ascii="Century Gothic" w:eastAsia="Times New Roman" w:hAnsi="Century Gothic" w:cs="Arial"/>
          <w:b/>
          <w:bCs/>
          <w:lang w:eastAsia="es-ES"/>
        </w:rPr>
      </w:pPr>
      <w:r>
        <w:rPr>
          <w:rFonts w:ascii="Century Gothic" w:eastAsia="Times New Roman" w:hAnsi="Century Gothic" w:cs="Arial"/>
          <w:b/>
          <w:bCs/>
          <w:lang w:eastAsia="es-ES"/>
        </w:rPr>
        <w:t>Acción:</w:t>
      </w:r>
      <w:r>
        <w:rPr>
          <w:rFonts w:ascii="Century Gothic" w:eastAsia="Times New Roman" w:hAnsi="Century Gothic" w:cs="Arial"/>
          <w:lang w:eastAsia="es-ES"/>
        </w:rPr>
        <w:t xml:space="preserve"> </w:t>
      </w:r>
      <w:r>
        <w:rPr>
          <w:rFonts w:ascii="Century Gothic" w:eastAsia="Times New Roman" w:hAnsi="Century Gothic" w:cs="Arial"/>
          <w:lang w:eastAsia="es-ES"/>
        </w:rPr>
        <w:tab/>
        <w:t xml:space="preserve"> Nulidad por inconstitucionalidad</w:t>
      </w:r>
    </w:p>
    <w:p w14:paraId="665E5E1E" w14:textId="77777777" w:rsidR="004F4532" w:rsidRDefault="004F4532" w:rsidP="004F4532">
      <w:pPr>
        <w:rPr>
          <w:rFonts w:ascii="Century Gothic" w:hAnsi="Century Gothic" w:cs="Arial"/>
          <w:b/>
          <w:lang w:eastAsia="es-ES"/>
        </w:rPr>
      </w:pPr>
    </w:p>
    <w:p w14:paraId="4D4D9A89" w14:textId="77777777" w:rsidR="004F4532" w:rsidRDefault="004F4532" w:rsidP="004F4532">
      <w:pPr>
        <w:rPr>
          <w:rFonts w:ascii="Century Gothic" w:hAnsi="Century Gothic" w:cs="Arial"/>
          <w:b/>
          <w:lang w:eastAsia="es-ES"/>
        </w:rPr>
      </w:pPr>
    </w:p>
    <w:p w14:paraId="352E5A5A" w14:textId="77777777" w:rsidR="004F4532" w:rsidRDefault="004F4532" w:rsidP="004F4532">
      <w:pPr>
        <w:tabs>
          <w:tab w:val="left" w:pos="3617"/>
        </w:tabs>
        <w:rPr>
          <w:rFonts w:ascii="Century Gothic" w:eastAsia="Times New Roman" w:hAnsi="Century Gothic" w:cs="Tahoma"/>
          <w:lang w:eastAsia="es-ES"/>
        </w:rPr>
      </w:pPr>
      <w:r>
        <w:rPr>
          <w:rFonts w:ascii="Century Gothic" w:hAnsi="Century Gothic" w:cs="Arial"/>
        </w:rPr>
        <w:t xml:space="preserve">Se decide la solicitud de suspensión provisional formulada por la parte demandante dentro del presente asunto. </w:t>
      </w:r>
    </w:p>
    <w:p w14:paraId="4E4D0DB4" w14:textId="77777777" w:rsidR="004F4532" w:rsidRDefault="004F4532" w:rsidP="004F4532">
      <w:pPr>
        <w:rPr>
          <w:rFonts w:ascii="Century Gothic" w:eastAsia="Times New Roman" w:hAnsi="Century Gothic" w:cs="Tahoma"/>
          <w:lang w:eastAsia="es-ES"/>
        </w:rPr>
      </w:pPr>
    </w:p>
    <w:p w14:paraId="7D139884" w14:textId="77777777" w:rsidR="004F4532" w:rsidRDefault="004F4532" w:rsidP="004F4532">
      <w:pPr>
        <w:numPr>
          <w:ilvl w:val="0"/>
          <w:numId w:val="1"/>
        </w:numPr>
        <w:spacing w:after="0" w:line="360" w:lineRule="auto"/>
        <w:jc w:val="center"/>
        <w:rPr>
          <w:rFonts w:ascii="Century Gothic" w:hAnsi="Century Gothic" w:cs="Arial"/>
          <w:b/>
        </w:rPr>
      </w:pPr>
      <w:r>
        <w:rPr>
          <w:rFonts w:ascii="Century Gothic" w:hAnsi="Century Gothic" w:cs="Arial"/>
          <w:b/>
        </w:rPr>
        <w:t>A N T E C E D E N T E S</w:t>
      </w:r>
    </w:p>
    <w:p w14:paraId="73CEEFE5" w14:textId="77777777" w:rsidR="004F4532" w:rsidRDefault="004F4532" w:rsidP="004F4532">
      <w:pPr>
        <w:spacing w:line="480" w:lineRule="auto"/>
        <w:rPr>
          <w:rFonts w:ascii="Century Gothic" w:hAnsi="Century Gothic" w:cs="Arial"/>
          <w:b/>
        </w:rPr>
      </w:pPr>
    </w:p>
    <w:p w14:paraId="64D60C6A" w14:textId="77777777" w:rsidR="004F4532" w:rsidRDefault="004F4532" w:rsidP="004F4532">
      <w:pPr>
        <w:rPr>
          <w:rFonts w:ascii="Century Gothic" w:hAnsi="Century Gothic" w:cs="Arial"/>
          <w:b/>
        </w:rPr>
      </w:pPr>
      <w:r>
        <w:rPr>
          <w:rFonts w:ascii="Century Gothic" w:hAnsi="Century Gothic" w:cs="Arial"/>
          <w:b/>
        </w:rPr>
        <w:t xml:space="preserve">1. Suspensión provisional </w:t>
      </w:r>
    </w:p>
    <w:p w14:paraId="02A731D4" w14:textId="77777777" w:rsidR="004F4532" w:rsidRDefault="004F4532" w:rsidP="004F4532">
      <w:pPr>
        <w:rPr>
          <w:rFonts w:ascii="Century Gothic" w:hAnsi="Century Gothic" w:cs="Arial"/>
        </w:rPr>
      </w:pPr>
    </w:p>
    <w:p w14:paraId="632F3408" w14:textId="77777777" w:rsidR="004F4532" w:rsidRDefault="004F4532" w:rsidP="004F4532">
      <w:pPr>
        <w:rPr>
          <w:rFonts w:ascii="Century Gothic" w:hAnsi="Century Gothic" w:cs="Arial"/>
          <w:bCs/>
          <w:color w:val="000000"/>
          <w:shd w:val="clear" w:color="auto" w:fill="FFFFFF"/>
        </w:rPr>
      </w:pPr>
      <w:r>
        <w:rPr>
          <w:rFonts w:ascii="Century Gothic" w:hAnsi="Century Gothic" w:cs="Arial"/>
        </w:rPr>
        <w:t>La parte actora solicitó la suspensión provisional del inciso segundo del artículo 1, de los literales “a” y “c” y del inciso quinto del artículo 2, del inciso segundo del artículo 3, del inciso final del artículo 4, así como del artículo 5 del Decreto 92 de 2017, “</w:t>
      </w:r>
      <w:r>
        <w:rPr>
          <w:rFonts w:ascii="Century Gothic" w:hAnsi="Century Gothic" w:cs="Arial"/>
          <w:i/>
        </w:rPr>
        <w:t>p</w:t>
      </w:r>
      <w:r>
        <w:rPr>
          <w:rFonts w:ascii="Century Gothic" w:hAnsi="Century Gothic" w:cs="Arial"/>
          <w:bCs/>
          <w:i/>
          <w:color w:val="000000"/>
          <w:shd w:val="clear" w:color="auto" w:fill="FFFFFF"/>
        </w:rPr>
        <w:t>or el cual se reglamenta la contratación con entidades sin ánimo de lucro a la que hace referencia el inciso segundo del artículo 355 de la Constitución Política</w:t>
      </w:r>
      <w:r>
        <w:rPr>
          <w:rFonts w:ascii="Century Gothic" w:hAnsi="Century Gothic" w:cs="Arial"/>
          <w:bCs/>
          <w:color w:val="000000"/>
          <w:shd w:val="clear" w:color="auto" w:fill="FFFFFF"/>
        </w:rPr>
        <w:t>” (</w:t>
      </w:r>
      <w:proofErr w:type="spellStart"/>
      <w:r>
        <w:rPr>
          <w:rFonts w:ascii="Century Gothic" w:hAnsi="Century Gothic" w:cs="Arial"/>
          <w:bCs/>
          <w:color w:val="000000"/>
          <w:shd w:val="clear" w:color="auto" w:fill="FFFFFF"/>
        </w:rPr>
        <w:t>fls</w:t>
      </w:r>
      <w:proofErr w:type="spellEnd"/>
      <w:r>
        <w:rPr>
          <w:rFonts w:ascii="Century Gothic" w:hAnsi="Century Gothic" w:cs="Arial"/>
          <w:bCs/>
          <w:color w:val="000000"/>
          <w:shd w:val="clear" w:color="auto" w:fill="FFFFFF"/>
        </w:rPr>
        <w:t>. 1 a 92, c. 2). El fundamento de la solicitud será expuesto más adelante.</w:t>
      </w:r>
    </w:p>
    <w:p w14:paraId="24EC0295" w14:textId="77777777" w:rsidR="004F4532" w:rsidRDefault="004F4532" w:rsidP="004F4532">
      <w:pPr>
        <w:rPr>
          <w:rFonts w:ascii="Century Gothic" w:hAnsi="Century Gothic" w:cs="Arial"/>
          <w:bCs/>
          <w:color w:val="000000"/>
          <w:shd w:val="clear" w:color="auto" w:fill="FFFFFF"/>
        </w:rPr>
      </w:pPr>
    </w:p>
    <w:p w14:paraId="0D2BD949" w14:textId="77777777" w:rsidR="004F4532" w:rsidRDefault="004F4532" w:rsidP="004F4532">
      <w:pPr>
        <w:tabs>
          <w:tab w:val="left" w:pos="7567"/>
        </w:tabs>
        <w:rPr>
          <w:rFonts w:ascii="Century Gothic" w:hAnsi="Century Gothic" w:cs="Arial"/>
          <w:b/>
          <w:color w:val="000000"/>
        </w:rPr>
      </w:pPr>
      <w:r>
        <w:rPr>
          <w:rFonts w:ascii="Century Gothic" w:hAnsi="Century Gothic" w:cs="Arial"/>
          <w:b/>
          <w:color w:val="000000"/>
        </w:rPr>
        <w:t xml:space="preserve">2. Oposición del demandado </w:t>
      </w:r>
    </w:p>
    <w:p w14:paraId="663B801D" w14:textId="77777777" w:rsidR="004F4532" w:rsidRDefault="004F4532" w:rsidP="004F4532">
      <w:pPr>
        <w:tabs>
          <w:tab w:val="left" w:pos="7567"/>
        </w:tabs>
        <w:rPr>
          <w:rFonts w:ascii="Century Gothic" w:hAnsi="Century Gothic" w:cs="Arial"/>
          <w:color w:val="000000"/>
        </w:rPr>
      </w:pPr>
    </w:p>
    <w:p w14:paraId="13AEB407" w14:textId="77777777" w:rsidR="004F4532" w:rsidRDefault="004F4532" w:rsidP="006B09D1">
      <w:pPr>
        <w:tabs>
          <w:tab w:val="left" w:pos="7567"/>
        </w:tabs>
        <w:jc w:val="both"/>
        <w:rPr>
          <w:rFonts w:ascii="Century Gothic" w:hAnsi="Century Gothic" w:cs="Arial"/>
          <w:color w:val="000000"/>
        </w:rPr>
      </w:pPr>
      <w:r>
        <w:rPr>
          <w:rFonts w:ascii="Century Gothic" w:hAnsi="Century Gothic" w:cs="Arial"/>
          <w:color w:val="000000"/>
        </w:rPr>
        <w:t xml:space="preserve">Para la parte demandada no hay lugar a decretar la suspensión provisional pedida, pues, en su criterio, el decreto demandado respeta los límites de la potestad reglamentaria y su eventual suspensión requiere de “… </w:t>
      </w:r>
      <w:r>
        <w:rPr>
          <w:rFonts w:ascii="Century Gothic" w:hAnsi="Century Gothic" w:cs="Arial"/>
          <w:i/>
          <w:color w:val="000000"/>
        </w:rPr>
        <w:t xml:space="preserve">un análisis normativo contextualizado de fondo más propio de la fase de juzgamiento” </w:t>
      </w:r>
      <w:r>
        <w:rPr>
          <w:rFonts w:ascii="Century Gothic" w:hAnsi="Century Gothic" w:cs="Arial"/>
          <w:color w:val="000000"/>
        </w:rPr>
        <w:t>(</w:t>
      </w:r>
      <w:proofErr w:type="spellStart"/>
      <w:r>
        <w:rPr>
          <w:rFonts w:ascii="Century Gothic" w:hAnsi="Century Gothic" w:cs="Arial"/>
          <w:color w:val="000000"/>
        </w:rPr>
        <w:t>fl</w:t>
      </w:r>
      <w:proofErr w:type="spellEnd"/>
      <w:r>
        <w:rPr>
          <w:rFonts w:ascii="Century Gothic" w:hAnsi="Century Gothic" w:cs="Arial"/>
          <w:color w:val="000000"/>
        </w:rPr>
        <w:t>. 120, c. 2); en este sentido, concluyó, el análisis de la legalidad del acto demandado se debe realizar al momento de dictar sentencia y no en esta oportunidad (</w:t>
      </w:r>
      <w:proofErr w:type="spellStart"/>
      <w:r>
        <w:rPr>
          <w:rFonts w:ascii="Century Gothic" w:hAnsi="Century Gothic" w:cs="Arial"/>
          <w:color w:val="000000"/>
        </w:rPr>
        <w:t>fls</w:t>
      </w:r>
      <w:proofErr w:type="spellEnd"/>
      <w:r>
        <w:rPr>
          <w:rFonts w:ascii="Century Gothic" w:hAnsi="Century Gothic" w:cs="Arial"/>
          <w:color w:val="000000"/>
        </w:rPr>
        <w:t>. 110 a 120, c. 2).</w:t>
      </w:r>
    </w:p>
    <w:p w14:paraId="303D1BB4" w14:textId="77777777" w:rsidR="004F4532" w:rsidRDefault="004F4532" w:rsidP="004F4532">
      <w:pPr>
        <w:tabs>
          <w:tab w:val="left" w:pos="4960"/>
          <w:tab w:val="left" w:pos="6930"/>
        </w:tabs>
        <w:spacing w:line="480" w:lineRule="auto"/>
        <w:rPr>
          <w:rFonts w:ascii="Century Gothic" w:hAnsi="Century Gothic" w:cs="Arial"/>
          <w:color w:val="000000"/>
        </w:rPr>
      </w:pPr>
      <w:r>
        <w:rPr>
          <w:rFonts w:ascii="Century Gothic" w:hAnsi="Century Gothic" w:cs="Arial"/>
          <w:color w:val="000000"/>
        </w:rPr>
        <w:tab/>
      </w:r>
      <w:r>
        <w:rPr>
          <w:rFonts w:ascii="Century Gothic" w:hAnsi="Century Gothic" w:cs="Arial"/>
          <w:color w:val="000000"/>
        </w:rPr>
        <w:tab/>
      </w:r>
    </w:p>
    <w:p w14:paraId="335C93D8" w14:textId="77777777" w:rsidR="004F4532" w:rsidRDefault="004F4532" w:rsidP="004F4532">
      <w:pPr>
        <w:jc w:val="center"/>
        <w:rPr>
          <w:rFonts w:ascii="Century Gothic" w:hAnsi="Century Gothic" w:cs="Arial"/>
          <w:b/>
        </w:rPr>
      </w:pPr>
      <w:r>
        <w:rPr>
          <w:rFonts w:ascii="Century Gothic" w:hAnsi="Century Gothic" w:cs="Arial"/>
          <w:b/>
        </w:rPr>
        <w:t xml:space="preserve">II. C O N S I D E R A C I O N E S </w:t>
      </w:r>
    </w:p>
    <w:p w14:paraId="01A09BF1" w14:textId="77777777" w:rsidR="004F4532" w:rsidRDefault="004F4532" w:rsidP="004F4532">
      <w:pPr>
        <w:rPr>
          <w:rFonts w:ascii="Century Gothic" w:hAnsi="Century Gothic" w:cs="Arial"/>
          <w:b/>
        </w:rPr>
      </w:pPr>
    </w:p>
    <w:p w14:paraId="098B1132" w14:textId="77777777" w:rsidR="004F4532" w:rsidRDefault="004F4532" w:rsidP="004F4532">
      <w:pPr>
        <w:rPr>
          <w:rFonts w:ascii="Century Gothic" w:hAnsi="Century Gothic" w:cs="Arial"/>
          <w:b/>
          <w:color w:val="000000"/>
          <w:lang w:val="es-ES"/>
        </w:rPr>
      </w:pPr>
      <w:r>
        <w:rPr>
          <w:rFonts w:ascii="Century Gothic" w:hAnsi="Century Gothic" w:cs="Arial"/>
          <w:b/>
          <w:color w:val="000000"/>
          <w:lang w:val="es-ES"/>
        </w:rPr>
        <w:t xml:space="preserve">1. Competencia </w:t>
      </w:r>
    </w:p>
    <w:p w14:paraId="371F57D3" w14:textId="77777777" w:rsidR="004F4532" w:rsidRDefault="004F4532" w:rsidP="004F4532">
      <w:pPr>
        <w:rPr>
          <w:rFonts w:ascii="Century Gothic" w:hAnsi="Century Gothic" w:cs="Arial"/>
          <w:b/>
          <w:color w:val="000000"/>
          <w:lang w:val="es-ES"/>
        </w:rPr>
      </w:pPr>
    </w:p>
    <w:p w14:paraId="48790285" w14:textId="77777777" w:rsidR="004F4532" w:rsidRDefault="004F4532" w:rsidP="004F4532">
      <w:pPr>
        <w:pStyle w:val="BodyText28"/>
        <w:widowControl/>
        <w:tabs>
          <w:tab w:val="clear" w:pos="0"/>
          <w:tab w:val="left" w:pos="284"/>
        </w:tabs>
        <w:overflowPunct/>
        <w:autoSpaceDE/>
        <w:adjustRightInd/>
        <w:rPr>
          <w:rFonts w:ascii="Century Gothic" w:hAnsi="Century Gothic" w:cs="Arial"/>
          <w:szCs w:val="22"/>
        </w:rPr>
      </w:pPr>
      <w:r>
        <w:rPr>
          <w:rFonts w:ascii="Century Gothic" w:hAnsi="Century Gothic" w:cs="Arial"/>
          <w:szCs w:val="22"/>
        </w:rPr>
        <w:t>El Código de Procedimiento Administrativo y de lo Contencioso Administrativo (CPACA) –Ley 1437 de 2011– establece en el numeral 1 del artículo 149 que, cuando se pretende la nulidad simple respecto de actos administrativos del orden nacional, la competencia es de esta corporación, en única instancia:</w:t>
      </w:r>
    </w:p>
    <w:p w14:paraId="656287C6" w14:textId="77777777" w:rsidR="004F4532" w:rsidRDefault="004F4532" w:rsidP="004F4532">
      <w:pPr>
        <w:pStyle w:val="BodyText28"/>
        <w:widowControl/>
        <w:tabs>
          <w:tab w:val="clear" w:pos="0"/>
          <w:tab w:val="left" w:pos="284"/>
        </w:tabs>
        <w:overflowPunct/>
        <w:autoSpaceDE/>
        <w:adjustRightInd/>
        <w:spacing w:line="240" w:lineRule="auto"/>
        <w:rPr>
          <w:rFonts w:ascii="Century Gothic" w:hAnsi="Century Gothic" w:cs="Arial"/>
          <w:szCs w:val="22"/>
        </w:rPr>
      </w:pPr>
    </w:p>
    <w:p w14:paraId="0FFFA082" w14:textId="77777777" w:rsidR="004F4532" w:rsidRDefault="004F4532" w:rsidP="004F4532">
      <w:pPr>
        <w:pStyle w:val="BodyText28"/>
        <w:widowControl/>
        <w:tabs>
          <w:tab w:val="clear" w:pos="0"/>
          <w:tab w:val="left" w:pos="284"/>
        </w:tabs>
        <w:overflowPunct/>
        <w:autoSpaceDE/>
        <w:adjustRightInd/>
        <w:spacing w:line="240" w:lineRule="auto"/>
        <w:rPr>
          <w:rFonts w:ascii="Century Gothic" w:hAnsi="Century Gothic" w:cs="Arial"/>
          <w:szCs w:val="22"/>
        </w:rPr>
      </w:pPr>
    </w:p>
    <w:p w14:paraId="5CBD4C14" w14:textId="77777777" w:rsidR="004F4532" w:rsidRDefault="004F4532" w:rsidP="004F4532">
      <w:pPr>
        <w:pStyle w:val="NormalWeb"/>
        <w:spacing w:before="0" w:beforeAutospacing="0" w:after="0" w:afterAutospacing="0" w:line="240" w:lineRule="auto"/>
        <w:ind w:left="405"/>
        <w:rPr>
          <w:rFonts w:ascii="Century Gothic" w:hAnsi="Century Gothic" w:cs="Arial"/>
          <w:i/>
          <w:color w:val="000000"/>
          <w:sz w:val="22"/>
          <w:szCs w:val="22"/>
        </w:rPr>
      </w:pPr>
      <w:r>
        <w:rPr>
          <w:rFonts w:ascii="Century Gothic" w:hAnsi="Century Gothic" w:cs="Arial"/>
          <w:bCs/>
          <w:i/>
          <w:color w:val="000000"/>
          <w:sz w:val="22"/>
          <w:szCs w:val="22"/>
          <w:shd w:val="clear" w:color="auto" w:fill="FFFFFF"/>
        </w:rPr>
        <w:t>“</w:t>
      </w:r>
      <w:r>
        <w:rPr>
          <w:rFonts w:ascii="Century Gothic" w:hAnsi="Century Gothic" w:cs="Arial"/>
          <w:i/>
          <w:color w:val="000000"/>
          <w:sz w:val="22"/>
          <w:szCs w:val="22"/>
        </w:rPr>
        <w:t>El Consejo de Estado, en Sala Plena de lo Contencioso Administrativo, por intermedio de sus Secciones, Subsecciones o Salas especiales, con arreglo a la distribución de trabajo que la Sala disponga, conocerá en única instancia de los siguientes asuntos:</w:t>
      </w:r>
    </w:p>
    <w:p w14:paraId="651C8596" w14:textId="77777777" w:rsidR="004F4532" w:rsidRDefault="004F4532" w:rsidP="004F4532">
      <w:pPr>
        <w:pStyle w:val="NormalWeb"/>
        <w:spacing w:before="0" w:beforeAutospacing="0" w:after="0" w:afterAutospacing="0" w:line="240" w:lineRule="auto"/>
        <w:ind w:left="1134" w:right="567"/>
        <w:rPr>
          <w:rFonts w:ascii="Century Gothic" w:hAnsi="Century Gothic" w:cs="Arial"/>
          <w:i/>
          <w:color w:val="000000"/>
          <w:sz w:val="22"/>
          <w:szCs w:val="22"/>
        </w:rPr>
      </w:pPr>
    </w:p>
    <w:p w14:paraId="123DC208" w14:textId="77777777" w:rsidR="004F4532" w:rsidRDefault="004F4532" w:rsidP="004F4532">
      <w:pPr>
        <w:pStyle w:val="NormalWeb"/>
        <w:shd w:val="clear" w:color="auto" w:fill="FFFFFF"/>
        <w:spacing w:before="0" w:beforeAutospacing="0" w:after="0" w:afterAutospacing="0" w:line="240" w:lineRule="auto"/>
        <w:ind w:left="1134" w:right="567"/>
        <w:rPr>
          <w:rFonts w:ascii="Century Gothic" w:hAnsi="Century Gothic" w:cs="Arial"/>
          <w:i/>
          <w:color w:val="000000"/>
          <w:sz w:val="22"/>
          <w:szCs w:val="22"/>
        </w:rPr>
      </w:pPr>
      <w:r>
        <w:rPr>
          <w:rFonts w:ascii="Century Gothic" w:hAnsi="Century Gothic" w:cs="Arial"/>
          <w:i/>
          <w:color w:val="000000"/>
          <w:sz w:val="22"/>
          <w:szCs w:val="22"/>
        </w:rPr>
        <w:t xml:space="preserve">“1. De los de nulidad de los actos administrativos expedidos por las autoridades del orden nacional o por las personas o entidades de derecho privado cuando cumplan funciones administrativas del mismo orden ...”. </w:t>
      </w:r>
    </w:p>
    <w:p w14:paraId="66496E04" w14:textId="77777777" w:rsidR="004F4532" w:rsidRDefault="004F4532" w:rsidP="004F4532">
      <w:pPr>
        <w:pStyle w:val="NormalWeb"/>
        <w:shd w:val="clear" w:color="auto" w:fill="FFFFFF"/>
        <w:spacing w:before="0" w:beforeAutospacing="0" w:after="0" w:afterAutospacing="0" w:line="480" w:lineRule="auto"/>
        <w:ind w:left="1134" w:right="567"/>
        <w:rPr>
          <w:rFonts w:ascii="Century Gothic" w:hAnsi="Century Gothic" w:cs="Arial"/>
          <w:i/>
          <w:color w:val="000000"/>
          <w:sz w:val="22"/>
          <w:szCs w:val="22"/>
        </w:rPr>
      </w:pPr>
    </w:p>
    <w:p w14:paraId="2A0E89BD" w14:textId="77777777" w:rsidR="004F4532" w:rsidRDefault="004F4532" w:rsidP="006B09D1">
      <w:pPr>
        <w:pStyle w:val="BodyText28"/>
        <w:widowControl/>
        <w:tabs>
          <w:tab w:val="clear" w:pos="0"/>
          <w:tab w:val="left" w:pos="284"/>
        </w:tabs>
        <w:overflowPunct/>
        <w:autoSpaceDE/>
        <w:adjustRightInd/>
        <w:spacing w:after="240"/>
        <w:rPr>
          <w:rFonts w:ascii="Century Gothic" w:hAnsi="Century Gothic" w:cs="Arial"/>
          <w:szCs w:val="22"/>
        </w:rPr>
      </w:pPr>
      <w:r>
        <w:rPr>
          <w:rFonts w:ascii="Century Gothic" w:hAnsi="Century Gothic" w:cs="Arial"/>
          <w:szCs w:val="22"/>
        </w:rPr>
        <w:lastRenderedPageBreak/>
        <w:t xml:space="preserve">De igual manera, es competente este despacho para adoptar la decisión que jurídicamente corresponda respecto de la solicitud de suspensión provisional, en atención a que, si bien se trata de la adopción de una medida cautelar de suspensión provisional (lo cual, en principio, compete a la Sala de Decisión, conforme a los artículos 125 y 143, numeral 2, del C.P.A.C.A.), el </w:t>
      </w:r>
      <w:r>
        <w:rPr>
          <w:rFonts w:ascii="Century Gothic" w:hAnsi="Century Gothic" w:cs="Arial"/>
          <w:i/>
          <w:szCs w:val="22"/>
        </w:rPr>
        <w:t>sub lite</w:t>
      </w:r>
      <w:r>
        <w:rPr>
          <w:rFonts w:ascii="Century Gothic" w:hAnsi="Century Gothic" w:cs="Arial"/>
          <w:szCs w:val="22"/>
        </w:rPr>
        <w:t xml:space="preserve"> es un proceso de nulidad adelantado en única instancia ante el Consejo de Estado, razón por la cual se hace aplicable la excepción establecida en la parte final del artículo 125 del Código de Procedimiento Administrativo y de lo Contencioso Administrativo, que dice: </w:t>
      </w:r>
    </w:p>
    <w:p w14:paraId="0AC6DBEC" w14:textId="77777777" w:rsidR="004F4532" w:rsidRDefault="004F4532" w:rsidP="006B09D1">
      <w:pPr>
        <w:pStyle w:val="BodyText28"/>
        <w:widowControl/>
        <w:tabs>
          <w:tab w:val="clear" w:pos="0"/>
          <w:tab w:val="left" w:pos="284"/>
        </w:tabs>
        <w:overflowPunct/>
        <w:autoSpaceDE/>
        <w:adjustRightInd/>
        <w:spacing w:line="240" w:lineRule="auto"/>
        <w:rPr>
          <w:rFonts w:ascii="Century Gothic" w:hAnsi="Century Gothic" w:cs="Arial"/>
          <w:szCs w:val="22"/>
        </w:rPr>
      </w:pPr>
    </w:p>
    <w:p w14:paraId="09EFB26C" w14:textId="77777777" w:rsidR="004F4532" w:rsidRDefault="004F4532" w:rsidP="006B09D1">
      <w:pPr>
        <w:spacing w:line="240" w:lineRule="auto"/>
        <w:ind w:left="709" w:right="760"/>
        <w:jc w:val="both"/>
        <w:rPr>
          <w:rFonts w:ascii="Century Gothic" w:hAnsi="Century Gothic" w:cs="Arial"/>
          <w:color w:val="000000"/>
        </w:rPr>
      </w:pPr>
      <w:r>
        <w:rPr>
          <w:rFonts w:ascii="Century Gothic" w:hAnsi="Century Gothic" w:cs="Arial"/>
          <w:color w:val="000000"/>
        </w:rPr>
        <w:t>“</w:t>
      </w:r>
      <w:r>
        <w:rPr>
          <w:rFonts w:ascii="Century Gothic" w:hAnsi="Century Gothic" w:cs="Arial"/>
          <w:i/>
          <w:color w:val="000000"/>
        </w:rPr>
        <w:t xml:space="preserve">Será competencia del juez o magistrado ponente dictar los autos interlocutorios y de trámite, sin embargo, en el caso de los jueces colegiados, las decisiones a que se refieren los numerales 1, 2, 3 y 4 del artículo 243 de este Código serán de la Sala, </w:t>
      </w:r>
      <w:r>
        <w:rPr>
          <w:rFonts w:ascii="Century Gothic" w:hAnsi="Century Gothic" w:cs="Arial"/>
          <w:b/>
          <w:i/>
          <w:color w:val="000000"/>
          <w:u w:val="single"/>
        </w:rPr>
        <w:t>excepto en los procesos de única instancia</w:t>
      </w:r>
      <w:r>
        <w:rPr>
          <w:rFonts w:ascii="Century Gothic" w:hAnsi="Century Gothic" w:cs="Arial"/>
          <w:color w:val="000000"/>
        </w:rPr>
        <w:t xml:space="preserve">” (se resalta). </w:t>
      </w:r>
    </w:p>
    <w:p w14:paraId="4B9C89DD" w14:textId="77777777" w:rsidR="004F4532" w:rsidRDefault="004F4532" w:rsidP="006B09D1">
      <w:pPr>
        <w:spacing w:line="480" w:lineRule="auto"/>
        <w:jc w:val="both"/>
        <w:rPr>
          <w:rFonts w:ascii="Century Gothic" w:hAnsi="Century Gothic" w:cs="Arial"/>
        </w:rPr>
      </w:pPr>
    </w:p>
    <w:p w14:paraId="4F61B8B4" w14:textId="77777777" w:rsidR="004F4532" w:rsidRDefault="004F4532" w:rsidP="006B09D1">
      <w:pPr>
        <w:jc w:val="both"/>
        <w:rPr>
          <w:rFonts w:ascii="Century Gothic" w:hAnsi="Century Gothic" w:cs="Arial"/>
        </w:rPr>
      </w:pPr>
      <w:r>
        <w:rPr>
          <w:rFonts w:ascii="Century Gothic" w:hAnsi="Century Gothic" w:cs="Arial"/>
        </w:rPr>
        <w:t xml:space="preserve">Quiere decir esta norma que, si las decisiones de que tratan los numerales 1 a 4 del artículo 243 del referido Código deben adoptarse en procesos de única instancia, ello es tarea que corresponde al ponente. </w:t>
      </w:r>
    </w:p>
    <w:p w14:paraId="72F7ADED" w14:textId="77777777" w:rsidR="004F4532" w:rsidRDefault="004F4532" w:rsidP="004F4532">
      <w:pPr>
        <w:rPr>
          <w:rFonts w:ascii="Century Gothic" w:hAnsi="Century Gothic" w:cs="Arial"/>
        </w:rPr>
      </w:pPr>
    </w:p>
    <w:p w14:paraId="22D84374" w14:textId="77777777" w:rsidR="004F4532" w:rsidRDefault="004F4532" w:rsidP="004F4532">
      <w:pPr>
        <w:pStyle w:val="BodyText28"/>
        <w:widowControl/>
        <w:tabs>
          <w:tab w:val="clear" w:pos="0"/>
          <w:tab w:val="left" w:pos="284"/>
        </w:tabs>
        <w:overflowPunct/>
        <w:autoSpaceDE/>
        <w:adjustRightInd/>
        <w:rPr>
          <w:rFonts w:ascii="Century Gothic" w:hAnsi="Century Gothic" w:cs="Arial"/>
          <w:b/>
          <w:bCs/>
          <w:szCs w:val="22"/>
        </w:rPr>
      </w:pPr>
      <w:r>
        <w:rPr>
          <w:rFonts w:ascii="Century Gothic" w:hAnsi="Century Gothic" w:cs="Arial"/>
          <w:b/>
          <w:bCs/>
          <w:szCs w:val="22"/>
        </w:rPr>
        <w:t>2. Análisis del despacho</w:t>
      </w:r>
    </w:p>
    <w:p w14:paraId="5DA07169" w14:textId="77777777" w:rsidR="004F4532" w:rsidRDefault="004F4532" w:rsidP="004F4532">
      <w:pPr>
        <w:pStyle w:val="BodyText28"/>
        <w:widowControl/>
        <w:tabs>
          <w:tab w:val="clear" w:pos="0"/>
          <w:tab w:val="left" w:pos="284"/>
        </w:tabs>
        <w:overflowPunct/>
        <w:autoSpaceDE/>
        <w:adjustRightInd/>
        <w:rPr>
          <w:rFonts w:ascii="Century Gothic" w:hAnsi="Century Gothic" w:cs="Arial"/>
          <w:bCs/>
          <w:szCs w:val="22"/>
        </w:rPr>
      </w:pPr>
    </w:p>
    <w:p w14:paraId="6F2BB2CA" w14:textId="77777777" w:rsidR="009F2C89" w:rsidRDefault="004F4532" w:rsidP="004F4532">
      <w:pPr>
        <w:rPr>
          <w:rFonts w:ascii="Century Gothic" w:hAnsi="Century Gothic" w:cs="Arial"/>
          <w:b/>
        </w:rPr>
      </w:pPr>
      <w:r>
        <w:rPr>
          <w:rFonts w:ascii="Century Gothic" w:hAnsi="Century Gothic" w:cs="Arial"/>
          <w:b/>
        </w:rPr>
        <w:t>2.1 Suspensión provisional</w:t>
      </w:r>
    </w:p>
    <w:p w14:paraId="7A76F3ED" w14:textId="77777777" w:rsidR="004F4532" w:rsidRPr="009F2C89" w:rsidRDefault="004F4532" w:rsidP="004F4532">
      <w:pPr>
        <w:rPr>
          <w:rFonts w:ascii="Century Gothic" w:hAnsi="Century Gothic" w:cs="Arial"/>
          <w:b/>
        </w:rPr>
      </w:pPr>
    </w:p>
    <w:p w14:paraId="4078D7BD" w14:textId="77777777" w:rsidR="004F4532" w:rsidRDefault="004F4532" w:rsidP="009F2C89">
      <w:pPr>
        <w:jc w:val="both"/>
        <w:rPr>
          <w:rFonts w:ascii="Century Gothic" w:hAnsi="Century Gothic"/>
          <w:b/>
          <w:bCs/>
          <w:lang w:val="es-ES" w:eastAsia="es-ES"/>
        </w:rPr>
      </w:pPr>
      <w:r>
        <w:rPr>
          <w:rFonts w:ascii="Century Gothic" w:hAnsi="Century Gothic" w:cs="Arial"/>
        </w:rPr>
        <w:t>La suspensión provisional prevista en el artículo 238 de la Constitución Política</w:t>
      </w:r>
      <w:r>
        <w:rPr>
          <w:rStyle w:val="Refdenotaalpie"/>
          <w:rFonts w:ascii="Century Gothic" w:hAnsi="Century Gothic" w:cs="Arial"/>
        </w:rPr>
        <w:footnoteReference w:id="1"/>
      </w:r>
      <w:r>
        <w:rPr>
          <w:rFonts w:ascii="Century Gothic" w:hAnsi="Century Gothic" w:cs="Arial"/>
        </w:rPr>
        <w:t xml:space="preserve">, </w:t>
      </w:r>
      <w:r>
        <w:rPr>
          <w:rFonts w:ascii="Century Gothic" w:hAnsi="Century Gothic"/>
          <w:bCs/>
          <w:lang w:val="es-ES" w:eastAsia="es-ES"/>
        </w:rPr>
        <w:t>como medida cautelar, e</w:t>
      </w:r>
      <w:r>
        <w:rPr>
          <w:rFonts w:ascii="Century Gothic" w:hAnsi="Century Gothic" w:cs="Arial"/>
          <w:color w:val="000000"/>
        </w:rPr>
        <w:t>s una figura excepcional y restrictiva, derivada del principio de legalidad</w:t>
      </w:r>
      <w:r>
        <w:rPr>
          <w:rFonts w:ascii="Century Gothic" w:hAnsi="Century Gothic"/>
          <w:bCs/>
          <w:lang w:val="es-ES" w:eastAsia="es-ES"/>
        </w:rPr>
        <w:t xml:space="preserve">, la cual tiene por objeto suspender los atributos de fuerza ejecutoria y ejecutiva del acto administrativo, en protección de los derechos –subjetivos y/o colectivos– que se pueden ver conculcados con su expedición. En este orden de ideas, dicha figura constituye un importante </w:t>
      </w:r>
      <w:r>
        <w:rPr>
          <w:rFonts w:ascii="Century Gothic" w:hAnsi="Century Gothic" w:cs="Arial"/>
        </w:rPr>
        <w:t>instrumento para evitar que los actos contrarios al ordenamiento jurídico continúen surtiendo efectos, al menos mientras se decide de fondo sobre su constitucionalidad o legalidad.</w:t>
      </w:r>
    </w:p>
    <w:p w14:paraId="76F94540" w14:textId="77777777" w:rsidR="004F4532" w:rsidRDefault="004F4532" w:rsidP="004F4532">
      <w:pPr>
        <w:rPr>
          <w:rFonts w:ascii="Century Gothic" w:hAnsi="Century Gothic"/>
          <w:bCs/>
          <w:lang w:val="es-ES" w:eastAsia="es-ES"/>
        </w:rPr>
      </w:pPr>
    </w:p>
    <w:p w14:paraId="53E28F0D" w14:textId="77777777" w:rsidR="004F4532" w:rsidRDefault="004F4532" w:rsidP="009F2C89">
      <w:pPr>
        <w:ind w:right="51"/>
        <w:jc w:val="both"/>
        <w:rPr>
          <w:rFonts w:ascii="Century Gothic" w:hAnsi="Century Gothic" w:cs="Arial"/>
        </w:rPr>
      </w:pPr>
      <w:r>
        <w:rPr>
          <w:rFonts w:ascii="Century Gothic" w:hAnsi="Century Gothic" w:cs="Arial"/>
        </w:rPr>
        <w:t xml:space="preserve">Para la procedencia de la suspensión provisional de los efectos de un acto administrativo cuya nulidad se pretenda, el artículo 231 del Código de Procedimiento Administrativo y de lo Contencioso Administrativo exige que se reúnan los siguientes requisitos: </w:t>
      </w:r>
      <w:r>
        <w:rPr>
          <w:rFonts w:ascii="Century Gothic" w:hAnsi="Century Gothic" w:cs="Arial"/>
          <w:b/>
        </w:rPr>
        <w:t>i)</w:t>
      </w:r>
      <w:r>
        <w:rPr>
          <w:rFonts w:ascii="Century Gothic" w:hAnsi="Century Gothic" w:cs="Arial"/>
        </w:rPr>
        <w:t xml:space="preserve"> que la violación surja del “… </w:t>
      </w:r>
      <w:r>
        <w:rPr>
          <w:rFonts w:ascii="Century Gothic" w:hAnsi="Century Gothic" w:cs="Arial"/>
          <w:i/>
        </w:rPr>
        <w:t xml:space="preserve">análisis del acto demandado y su </w:t>
      </w:r>
      <w:r>
        <w:rPr>
          <w:rFonts w:ascii="Century Gothic" w:hAnsi="Century Gothic" w:cs="Arial"/>
          <w:i/>
          <w:u w:val="single"/>
        </w:rPr>
        <w:t>confrontación</w:t>
      </w:r>
      <w:r>
        <w:rPr>
          <w:rFonts w:ascii="Century Gothic" w:hAnsi="Century Gothic" w:cs="Arial"/>
          <w:i/>
        </w:rPr>
        <w:t xml:space="preserve"> con las normas superiores invocadas como violadas o del </w:t>
      </w:r>
      <w:r>
        <w:rPr>
          <w:rFonts w:ascii="Century Gothic" w:hAnsi="Century Gothic" w:cs="Arial"/>
          <w:i/>
          <w:u w:val="single"/>
        </w:rPr>
        <w:t>estudio de las pruebas</w:t>
      </w:r>
      <w:r>
        <w:rPr>
          <w:rFonts w:ascii="Century Gothic" w:hAnsi="Century Gothic" w:cs="Arial"/>
          <w:i/>
        </w:rPr>
        <w:t xml:space="preserve"> allegadas con la solicitud</w:t>
      </w:r>
      <w:r>
        <w:rPr>
          <w:rFonts w:ascii="Century Gothic" w:hAnsi="Century Gothic" w:cs="Arial"/>
        </w:rPr>
        <w:t xml:space="preserve"> …” y </w:t>
      </w:r>
      <w:r>
        <w:rPr>
          <w:rFonts w:ascii="Century Gothic" w:hAnsi="Century Gothic" w:cs="Arial"/>
          <w:b/>
        </w:rPr>
        <w:t>ii)</w:t>
      </w:r>
      <w:r>
        <w:rPr>
          <w:rFonts w:ascii="Century Gothic" w:hAnsi="Century Gothic" w:cs="Arial"/>
        </w:rPr>
        <w:t xml:space="preserve"> en el evento que se pretenda el </w:t>
      </w:r>
      <w:r>
        <w:rPr>
          <w:rFonts w:ascii="Century Gothic" w:hAnsi="Century Gothic" w:cs="Arial"/>
        </w:rPr>
        <w:lastRenderedPageBreak/>
        <w:t>restablecimiento del derecho y la indemnización de perjuicios, que se pruebe, al menos sumariamente, la existencia de éstos</w:t>
      </w:r>
      <w:r>
        <w:rPr>
          <w:rStyle w:val="Refdenotaalpie"/>
          <w:rFonts w:ascii="Century Gothic" w:hAnsi="Century Gothic" w:cs="Arial"/>
        </w:rPr>
        <w:footnoteReference w:id="2"/>
      </w:r>
      <w:r>
        <w:rPr>
          <w:rFonts w:ascii="Century Gothic" w:hAnsi="Century Gothic" w:cs="Arial"/>
        </w:rPr>
        <w:t xml:space="preserve">. </w:t>
      </w:r>
    </w:p>
    <w:p w14:paraId="3596C7A8" w14:textId="77777777" w:rsidR="004F4532" w:rsidRDefault="004F4532" w:rsidP="004F4532">
      <w:pPr>
        <w:ind w:right="51"/>
        <w:rPr>
          <w:rFonts w:ascii="Century Gothic" w:hAnsi="Century Gothic" w:cs="Arial"/>
        </w:rPr>
      </w:pPr>
    </w:p>
    <w:p w14:paraId="74763B04" w14:textId="77777777" w:rsidR="004F4532" w:rsidRDefault="004F4532" w:rsidP="009F2C89">
      <w:pPr>
        <w:jc w:val="both"/>
        <w:rPr>
          <w:rFonts w:ascii="Century Gothic" w:hAnsi="Century Gothic" w:cs="Arial"/>
        </w:rPr>
      </w:pPr>
      <w:r>
        <w:rPr>
          <w:rFonts w:ascii="Century Gothic" w:eastAsia="MS Mincho" w:hAnsi="Century Gothic" w:cs="Arial"/>
          <w:lang w:val="es-ES"/>
        </w:rPr>
        <w:t>Conviene destacar que, s</w:t>
      </w:r>
      <w:r>
        <w:rPr>
          <w:rFonts w:ascii="Century Gothic" w:hAnsi="Century Gothic" w:cs="Arial"/>
          <w:lang w:val="es-ES"/>
        </w:rPr>
        <w:t xml:space="preserve">egún la jurisprudencia del Consejo de Estado y bajo el régimen anterior (es decir, el del Código Contencioso Administrativo), la suspensión provisional operaba si la medida se solicitaba antes de que se decidiera la admisión de la demanda y, en todo caso, si se demostraba que era manifiesta la violación de las disposiciones jurídicas invocadas por el actor como violadas; en otros términos, </w:t>
      </w:r>
      <w:r>
        <w:rPr>
          <w:rFonts w:ascii="Century Gothic" w:hAnsi="Century Gothic" w:cs="Arial"/>
        </w:rPr>
        <w:t xml:space="preserve">la procedencia de la suspensión provisional de los efectos de un acto administrativo estaba condicionada a que la vulneración del ordenamiento jurídico fuera evidente, ostensible, palmaria o </w:t>
      </w:r>
      <w:r>
        <w:rPr>
          <w:rFonts w:ascii="Century Gothic" w:hAnsi="Century Gothic" w:cs="Arial"/>
          <w:i/>
        </w:rPr>
        <w:t xml:space="preserve">prima facie </w:t>
      </w:r>
      <w:r>
        <w:rPr>
          <w:rFonts w:ascii="Century Gothic" w:hAnsi="Century Gothic" w:cs="Arial"/>
        </w:rPr>
        <w:t xml:space="preserve">–a primera vista–, conclusión a la que se podía llegar mediante una simple y elemental comparación de textos entre el acto administrativo demandado y las normas invocadas como transgredidas. </w:t>
      </w:r>
    </w:p>
    <w:p w14:paraId="76C2F120" w14:textId="77777777" w:rsidR="004F4532" w:rsidRDefault="004F4532" w:rsidP="004F4532">
      <w:pPr>
        <w:rPr>
          <w:rFonts w:ascii="Century Gothic" w:eastAsia="MS Mincho" w:hAnsi="Century Gothic" w:cs="Arial"/>
          <w:i/>
          <w:lang w:val="es-ES" w:eastAsia="es-ES"/>
        </w:rPr>
      </w:pPr>
    </w:p>
    <w:p w14:paraId="2FA94F63" w14:textId="77777777" w:rsidR="004F4532" w:rsidRDefault="004F4532" w:rsidP="009F2C89">
      <w:pPr>
        <w:jc w:val="both"/>
        <w:rPr>
          <w:rFonts w:ascii="Century Gothic" w:hAnsi="Century Gothic" w:cs="Arial"/>
          <w:iCs/>
          <w:lang w:eastAsia="es-ES"/>
        </w:rPr>
      </w:pPr>
      <w:r>
        <w:rPr>
          <w:rFonts w:ascii="Century Gothic" w:eastAsia="MS Mincho" w:hAnsi="Century Gothic" w:cs="Arial"/>
          <w:lang w:val="es-ES"/>
        </w:rPr>
        <w:t xml:space="preserve">No obstante, la ley 1437 de 2011 suprime esta última exigencia y dispone que el </w:t>
      </w:r>
      <w:r>
        <w:rPr>
          <w:rFonts w:ascii="Century Gothic" w:hAnsi="Century Gothic" w:cs="Arial"/>
          <w:iCs/>
          <w:lang w:eastAsia="es-ES"/>
        </w:rPr>
        <w:t xml:space="preserve">juez analice la transgresión </w:t>
      </w:r>
      <w:r>
        <w:rPr>
          <w:rFonts w:ascii="Century Gothic" w:hAnsi="Century Gothic" w:cs="Arial"/>
          <w:b/>
          <w:i/>
          <w:iCs/>
          <w:lang w:eastAsia="es-ES"/>
        </w:rPr>
        <w:t>i)</w:t>
      </w:r>
      <w:r>
        <w:rPr>
          <w:rFonts w:ascii="Century Gothic" w:hAnsi="Century Gothic" w:cs="Arial"/>
          <w:i/>
          <w:iCs/>
          <w:lang w:eastAsia="es-ES"/>
        </w:rPr>
        <w:t xml:space="preserve"> </w:t>
      </w:r>
      <w:r>
        <w:rPr>
          <w:rFonts w:ascii="Century Gothic" w:hAnsi="Century Gothic" w:cs="Arial"/>
          <w:iCs/>
          <w:lang w:eastAsia="es-ES"/>
        </w:rPr>
        <w:t xml:space="preserve">con la </w:t>
      </w:r>
      <w:r>
        <w:rPr>
          <w:rFonts w:ascii="Century Gothic" w:hAnsi="Century Gothic" w:cs="Arial"/>
          <w:b/>
          <w:iCs/>
          <w:u w:val="single"/>
          <w:lang w:eastAsia="es-ES"/>
        </w:rPr>
        <w:t>confrontación</w:t>
      </w:r>
      <w:r>
        <w:rPr>
          <w:rFonts w:ascii="Century Gothic" w:hAnsi="Century Gothic" w:cs="Arial"/>
          <w:b/>
          <w:iCs/>
          <w:lang w:eastAsia="es-ES"/>
        </w:rPr>
        <w:t xml:space="preserve"> </w:t>
      </w:r>
      <w:r>
        <w:rPr>
          <w:rFonts w:ascii="Century Gothic" w:hAnsi="Century Gothic" w:cs="Arial"/>
          <w:iCs/>
          <w:lang w:eastAsia="es-ES"/>
        </w:rPr>
        <w:t xml:space="preserve">entre el acto </w:t>
      </w:r>
      <w:r>
        <w:rPr>
          <w:rFonts w:ascii="Century Gothic" w:hAnsi="Century Gothic" w:cs="Arial"/>
          <w:lang w:eastAsia="es-ES"/>
        </w:rPr>
        <w:t xml:space="preserve">y </w:t>
      </w:r>
      <w:r>
        <w:rPr>
          <w:rFonts w:ascii="Century Gothic" w:hAnsi="Century Gothic" w:cs="Arial"/>
          <w:iCs/>
          <w:lang w:eastAsia="es-ES"/>
        </w:rPr>
        <w:t xml:space="preserve">las normas superiores invocadas o </w:t>
      </w:r>
      <w:r>
        <w:rPr>
          <w:rFonts w:ascii="Century Gothic" w:hAnsi="Century Gothic" w:cs="Arial"/>
          <w:b/>
          <w:i/>
          <w:iCs/>
          <w:lang w:eastAsia="es-ES"/>
        </w:rPr>
        <w:t>ii)</w:t>
      </w:r>
      <w:r>
        <w:rPr>
          <w:rFonts w:ascii="Century Gothic" w:hAnsi="Century Gothic" w:cs="Arial"/>
          <w:b/>
          <w:iCs/>
          <w:lang w:eastAsia="es-ES"/>
        </w:rPr>
        <w:t xml:space="preserve"> </w:t>
      </w:r>
      <w:r>
        <w:rPr>
          <w:rFonts w:ascii="Century Gothic" w:hAnsi="Century Gothic" w:cs="Arial"/>
          <w:iCs/>
          <w:lang w:eastAsia="es-ES"/>
        </w:rPr>
        <w:t>con el estudio de las pruebas allegadas con la solicitud (sin que ello implique prejuzgamiento)</w:t>
      </w:r>
      <w:r>
        <w:rPr>
          <w:rStyle w:val="Refdenotaalpie"/>
          <w:rFonts w:ascii="Century Gothic" w:eastAsia="MS Mincho" w:hAnsi="Century Gothic" w:cs="Arial"/>
          <w:iCs/>
        </w:rPr>
        <w:footnoteReference w:id="3"/>
      </w:r>
      <w:r>
        <w:rPr>
          <w:rFonts w:ascii="Century Gothic" w:hAnsi="Century Gothic" w:cs="Arial"/>
          <w:iCs/>
          <w:lang w:eastAsia="es-ES"/>
        </w:rPr>
        <w:t xml:space="preserve">; así, pues, consagra la posibilidad de que el juez suspenda los efectos del acto administrativo cuestionado, acudiendo para ello tanto a la confrontación normativa como al análisis de las pruebas allegadas con la solicitud. Sobre el particular, en sentencia del 11 de julio de 2013, esta corporación afirmó (se transcribe literal): </w:t>
      </w:r>
    </w:p>
    <w:p w14:paraId="0D575F10" w14:textId="77777777" w:rsidR="004F4532" w:rsidRDefault="004F4532" w:rsidP="004F4532">
      <w:pPr>
        <w:ind w:left="567" w:right="567"/>
        <w:rPr>
          <w:rFonts w:ascii="Century Gothic" w:eastAsia="MS Mincho" w:hAnsi="Century Gothic" w:cs="Arial"/>
        </w:rPr>
      </w:pPr>
    </w:p>
    <w:p w14:paraId="6BE690F9" w14:textId="77777777" w:rsidR="004F4532" w:rsidRDefault="004F4532" w:rsidP="009F2C89">
      <w:pPr>
        <w:widowControl w:val="0"/>
        <w:tabs>
          <w:tab w:val="left" w:pos="851"/>
        </w:tabs>
        <w:spacing w:line="240" w:lineRule="auto"/>
        <w:ind w:left="567" w:right="567"/>
        <w:jc w:val="both"/>
        <w:rPr>
          <w:rFonts w:ascii="Century Gothic" w:hAnsi="Century Gothic" w:cs="Arial"/>
        </w:rPr>
      </w:pPr>
      <w:r>
        <w:rPr>
          <w:rFonts w:ascii="Century Gothic" w:hAnsi="Century Gothic" w:cs="Arial"/>
          <w:bCs/>
        </w:rPr>
        <w:t>“…</w:t>
      </w:r>
      <w:r>
        <w:rPr>
          <w:rFonts w:ascii="Century Gothic" w:hAnsi="Century Gothic" w:cs="Arial"/>
          <w:i/>
        </w:rPr>
        <w:t xml:space="preserve"> lo que en la Ley 1437 de 2011 representa variación significativa en la regulación de esta figura jurídico-procesal de la suspensión provisional de los efectos del acto administrativo acusado, con relación al estatuto anterior, radica en que antes era exigencia sine </w:t>
      </w:r>
      <w:proofErr w:type="spellStart"/>
      <w:r>
        <w:rPr>
          <w:rFonts w:ascii="Century Gothic" w:hAnsi="Century Gothic" w:cs="Arial"/>
          <w:i/>
        </w:rPr>
        <w:t>quanon</w:t>
      </w:r>
      <w:proofErr w:type="spellEnd"/>
      <w:r>
        <w:rPr>
          <w:rFonts w:ascii="Century Gothic" w:hAnsi="Century Gothic" w:cs="Arial"/>
          <w:i/>
        </w:rPr>
        <w:t xml:space="preserve"> que la oposición normativa apareciera manifiesta por confrontación directa con el acto o mediante los documentos públicos aportados con la solicitud. Entonces ello excluía que el operador judicial pudiera incursionar en análisis o estudio pues la trasgresión debía aparecer prima facie. Ahora, la norma da la apertura de autorizar al juez administrativo para que desde este momento procesal, obtenga la percepción de si hay la violación normativa alegada, pudiendo al efecto: </w:t>
      </w:r>
      <w:r>
        <w:rPr>
          <w:rFonts w:ascii="Century Gothic" w:hAnsi="Century Gothic" w:cs="Arial"/>
          <w:b/>
          <w:i/>
        </w:rPr>
        <w:t>1°)</w:t>
      </w:r>
      <w:r>
        <w:rPr>
          <w:rFonts w:ascii="Century Gothic" w:hAnsi="Century Gothic" w:cs="Arial"/>
          <w:i/>
        </w:rPr>
        <w:t xml:space="preserve"> realizar un </w:t>
      </w:r>
      <w:r>
        <w:rPr>
          <w:rFonts w:ascii="Century Gothic" w:hAnsi="Century Gothic" w:cs="Arial"/>
          <w:b/>
          <w:i/>
          <w:u w:val="single"/>
        </w:rPr>
        <w:t>análisis</w:t>
      </w:r>
      <w:r>
        <w:rPr>
          <w:rFonts w:ascii="Century Gothic" w:hAnsi="Century Gothic" w:cs="Arial"/>
          <w:i/>
        </w:rPr>
        <w:t xml:space="preserve"> entre el acto y las normas invocadas como transgredidas y </w:t>
      </w:r>
      <w:r>
        <w:rPr>
          <w:rFonts w:ascii="Century Gothic" w:hAnsi="Century Gothic" w:cs="Arial"/>
          <w:b/>
          <w:i/>
        </w:rPr>
        <w:t>2°)</w:t>
      </w:r>
      <w:r>
        <w:rPr>
          <w:rFonts w:ascii="Century Gothic" w:hAnsi="Century Gothic" w:cs="Arial"/>
          <w:i/>
        </w:rPr>
        <w:t xml:space="preserve">… </w:t>
      </w:r>
      <w:r>
        <w:rPr>
          <w:rFonts w:ascii="Century Gothic" w:hAnsi="Century Gothic" w:cs="Arial"/>
          <w:b/>
          <w:i/>
          <w:u w:val="single"/>
        </w:rPr>
        <w:t>estudiar</w:t>
      </w:r>
      <w:r>
        <w:rPr>
          <w:rFonts w:ascii="Century Gothic" w:hAnsi="Century Gothic" w:cs="Arial"/>
          <w:i/>
        </w:rPr>
        <w:t xml:space="preserve"> las pruebas allegadas con la solicitud</w:t>
      </w:r>
      <w:r>
        <w:rPr>
          <w:rFonts w:ascii="Century Gothic" w:hAnsi="Century Gothic" w:cs="Arial"/>
        </w:rPr>
        <w:t>.</w:t>
      </w:r>
    </w:p>
    <w:p w14:paraId="07548816" w14:textId="77777777" w:rsidR="004F4532" w:rsidRDefault="004F4532" w:rsidP="009F2C89">
      <w:pPr>
        <w:widowControl w:val="0"/>
        <w:tabs>
          <w:tab w:val="left" w:pos="851"/>
        </w:tabs>
        <w:spacing w:line="240" w:lineRule="auto"/>
        <w:ind w:left="567" w:right="567"/>
        <w:jc w:val="both"/>
        <w:rPr>
          <w:rFonts w:ascii="Century Gothic" w:hAnsi="Century Gothic" w:cs="Arial"/>
        </w:rPr>
      </w:pPr>
      <w:r>
        <w:rPr>
          <w:rFonts w:ascii="Century Gothic" w:hAnsi="Century Gothic" w:cs="Arial"/>
        </w:rPr>
        <w:t xml:space="preserve"> </w:t>
      </w:r>
    </w:p>
    <w:p w14:paraId="50F56F8F" w14:textId="77777777" w:rsidR="004F4532" w:rsidRDefault="004F4532" w:rsidP="009F2C89">
      <w:pPr>
        <w:spacing w:line="240" w:lineRule="auto"/>
        <w:ind w:left="567" w:right="567"/>
        <w:jc w:val="both"/>
        <w:rPr>
          <w:rFonts w:ascii="Century Gothic" w:hAnsi="Century Gothic" w:cs="Arial"/>
        </w:rPr>
      </w:pPr>
      <w:r>
        <w:rPr>
          <w:rFonts w:ascii="Century Gothic" w:hAnsi="Century Gothic" w:cs="Arial"/>
          <w:i/>
        </w:rPr>
        <w:lastRenderedPageBreak/>
        <w:t>“Pero a la vez es necesario que el juez tenga en cuenta el perentorio señalamiento del 2º inciso del artículo 229 del C. de P.A. y de lo C.A., en cuanto ordena que ‘la decisión sobre la medida cautelar no implica prejuzgamiento’”</w:t>
      </w:r>
      <w:r>
        <w:rPr>
          <w:rStyle w:val="Refdenotaalpie"/>
          <w:rFonts w:ascii="Century Gothic" w:hAnsi="Century Gothic" w:cs="Arial"/>
        </w:rPr>
        <w:footnoteReference w:id="4"/>
      </w:r>
      <w:r>
        <w:rPr>
          <w:rFonts w:ascii="Century Gothic" w:hAnsi="Century Gothic" w:cs="Arial"/>
        </w:rPr>
        <w:t xml:space="preserve"> (negritas y subrayas del texto).</w:t>
      </w:r>
    </w:p>
    <w:p w14:paraId="72C5AA4C" w14:textId="77777777" w:rsidR="004F4532" w:rsidRDefault="004F4532" w:rsidP="009F2C89">
      <w:pPr>
        <w:spacing w:line="480" w:lineRule="auto"/>
        <w:ind w:left="567" w:right="567"/>
        <w:jc w:val="both"/>
        <w:rPr>
          <w:rFonts w:ascii="Century Gothic" w:hAnsi="Century Gothic" w:cs="Arial"/>
        </w:rPr>
      </w:pPr>
    </w:p>
    <w:p w14:paraId="24230E49" w14:textId="77777777" w:rsidR="004F4532" w:rsidRDefault="004F4532" w:rsidP="009F2C89">
      <w:pPr>
        <w:jc w:val="both"/>
        <w:rPr>
          <w:rFonts w:ascii="Century Gothic" w:hAnsi="Century Gothic" w:cs="Arial"/>
        </w:rPr>
      </w:pPr>
      <w:r>
        <w:rPr>
          <w:rFonts w:ascii="Century Gothic" w:eastAsia="MS Mincho" w:hAnsi="Century Gothic" w:cs="Arial"/>
        </w:rPr>
        <w:t xml:space="preserve">Por lo demás, es importante destacar que, a diferencia de lo previsto en el código anterior, la suspensión provisional puede pedirse </w:t>
      </w:r>
      <w:r>
        <w:rPr>
          <w:rFonts w:ascii="Century Gothic" w:hAnsi="Century Gothic" w:cs="Arial"/>
        </w:rPr>
        <w:t xml:space="preserve">antes de que sea notificado “… </w:t>
      </w:r>
      <w:r>
        <w:rPr>
          <w:rFonts w:ascii="Century Gothic" w:hAnsi="Century Gothic" w:cs="Arial"/>
          <w:i/>
        </w:rPr>
        <w:t xml:space="preserve">el auto admisorio de la demanda o en </w:t>
      </w:r>
      <w:r>
        <w:rPr>
          <w:rFonts w:ascii="Century Gothic" w:hAnsi="Century Gothic" w:cs="Arial"/>
          <w:i/>
          <w:u w:val="single"/>
        </w:rPr>
        <w:t>cualquier estado del proceso</w:t>
      </w:r>
      <w:r>
        <w:rPr>
          <w:rFonts w:ascii="Century Gothic" w:hAnsi="Century Gothic" w:cs="Arial"/>
        </w:rPr>
        <w:t>” (se resalta, art. 229 del CPACA).</w:t>
      </w:r>
    </w:p>
    <w:p w14:paraId="6FE7D6EA" w14:textId="77777777" w:rsidR="004F4532" w:rsidRDefault="004F4532" w:rsidP="004F4532">
      <w:pPr>
        <w:rPr>
          <w:rFonts w:ascii="Century Gothic" w:eastAsia="MS Mincho" w:hAnsi="Century Gothic" w:cs="Arial"/>
        </w:rPr>
      </w:pPr>
    </w:p>
    <w:p w14:paraId="2C2CCB64" w14:textId="77777777" w:rsidR="004F4532" w:rsidRDefault="004F4532" w:rsidP="004F4532">
      <w:pPr>
        <w:rPr>
          <w:rFonts w:ascii="Century Gothic" w:hAnsi="Century Gothic"/>
          <w:b/>
        </w:rPr>
      </w:pPr>
      <w:r>
        <w:rPr>
          <w:rFonts w:ascii="Century Gothic" w:hAnsi="Century Gothic"/>
          <w:b/>
        </w:rPr>
        <w:t>2.2 Acto acusado y cargos de ilegalidad</w:t>
      </w:r>
    </w:p>
    <w:p w14:paraId="4D8382E2" w14:textId="77777777" w:rsidR="004F4532" w:rsidRDefault="004F4532" w:rsidP="004F4532">
      <w:pPr>
        <w:rPr>
          <w:rFonts w:ascii="Century Gothic" w:hAnsi="Century Gothic"/>
        </w:rPr>
      </w:pPr>
    </w:p>
    <w:p w14:paraId="494103D9" w14:textId="77777777" w:rsidR="004F4532" w:rsidRDefault="004F4532" w:rsidP="004F4532">
      <w:pPr>
        <w:rPr>
          <w:rFonts w:ascii="Century Gothic" w:eastAsia="MS Mincho" w:hAnsi="Century Gothic"/>
          <w:color w:val="000000"/>
          <w:lang w:val="es-ES" w:eastAsia="es-ES"/>
        </w:rPr>
      </w:pPr>
      <w:r>
        <w:rPr>
          <w:rFonts w:ascii="Century Gothic" w:hAnsi="Century Gothic"/>
        </w:rPr>
        <w:t xml:space="preserve">El decreto demandado dice </w:t>
      </w:r>
      <w:r>
        <w:rPr>
          <w:rFonts w:ascii="Century Gothic" w:eastAsia="MS Mincho" w:hAnsi="Century Gothic"/>
          <w:color w:val="000000"/>
          <w:lang w:val="es-ES" w:eastAsia="es-ES"/>
        </w:rPr>
        <w:t xml:space="preserve">(se subrayan los apartes cuya suspensión se solicita y se transcribe conforme obra): </w:t>
      </w:r>
    </w:p>
    <w:p w14:paraId="5E3D7D50" w14:textId="77777777" w:rsidR="004F4532" w:rsidRDefault="004F4532" w:rsidP="004F4532">
      <w:pPr>
        <w:rPr>
          <w:rFonts w:ascii="Century Gothic" w:eastAsia="MS Mincho" w:hAnsi="Century Gothic"/>
          <w:i/>
          <w:color w:val="000000"/>
          <w:lang w:val="es-ES" w:eastAsia="es-ES"/>
        </w:rPr>
      </w:pPr>
    </w:p>
    <w:p w14:paraId="77FD4BF6" w14:textId="77777777" w:rsidR="004F4532" w:rsidRDefault="004F4532" w:rsidP="004F4532">
      <w:pPr>
        <w:shd w:val="clear" w:color="auto" w:fill="FFFFFF"/>
        <w:spacing w:line="240" w:lineRule="auto"/>
        <w:ind w:left="567" w:right="567"/>
        <w:jc w:val="center"/>
        <w:rPr>
          <w:rFonts w:ascii="Century Gothic" w:hAnsi="Century Gothic" w:cs="Arial"/>
          <w:bCs/>
          <w:i/>
          <w:color w:val="000000"/>
          <w:sz w:val="20"/>
          <w:szCs w:val="20"/>
          <w:lang w:val="es-MX"/>
        </w:rPr>
      </w:pPr>
      <w:r>
        <w:rPr>
          <w:rFonts w:ascii="Century Gothic" w:hAnsi="Century Gothic" w:cs="Arial"/>
          <w:bCs/>
          <w:i/>
          <w:color w:val="000000"/>
          <w:sz w:val="20"/>
          <w:szCs w:val="20"/>
          <w:lang w:val="es-MX"/>
        </w:rPr>
        <w:t>“DECRETO 92 DE 2017</w:t>
      </w:r>
    </w:p>
    <w:p w14:paraId="4B581DC5" w14:textId="77777777" w:rsidR="004F4532" w:rsidRDefault="004F4532" w:rsidP="004F4532">
      <w:pPr>
        <w:shd w:val="clear" w:color="auto" w:fill="FFFFFF"/>
        <w:spacing w:line="240" w:lineRule="auto"/>
        <w:ind w:left="567" w:right="567"/>
        <w:jc w:val="center"/>
        <w:rPr>
          <w:rFonts w:ascii="Century Gothic" w:hAnsi="Century Gothic"/>
          <w:i/>
          <w:color w:val="000000"/>
          <w:sz w:val="20"/>
          <w:szCs w:val="20"/>
          <w:lang w:eastAsia="es-CO"/>
        </w:rPr>
      </w:pPr>
    </w:p>
    <w:p w14:paraId="0E7ADCB8" w14:textId="77777777" w:rsidR="004F4532" w:rsidRDefault="004F4532" w:rsidP="004F4532">
      <w:pPr>
        <w:shd w:val="clear" w:color="auto" w:fill="FFFFFF"/>
        <w:spacing w:line="240" w:lineRule="auto"/>
        <w:ind w:left="567" w:right="567"/>
        <w:jc w:val="center"/>
        <w:rPr>
          <w:rFonts w:ascii="Century Gothic" w:hAnsi="Century Gothic" w:cs="Arial"/>
          <w:bCs/>
          <w:i/>
          <w:color w:val="000000"/>
          <w:sz w:val="20"/>
          <w:szCs w:val="20"/>
          <w:lang w:val="es-MX"/>
        </w:rPr>
      </w:pPr>
      <w:r>
        <w:rPr>
          <w:rFonts w:ascii="Century Gothic" w:hAnsi="Century Gothic" w:cs="Arial"/>
          <w:bCs/>
          <w:i/>
          <w:color w:val="000000"/>
          <w:sz w:val="20"/>
          <w:szCs w:val="20"/>
          <w:lang w:val="es-MX"/>
        </w:rPr>
        <w:t>“(</w:t>
      </w:r>
      <w:proofErr w:type="gramStart"/>
      <w:r>
        <w:rPr>
          <w:rFonts w:ascii="Century Gothic" w:hAnsi="Century Gothic" w:cs="Arial"/>
          <w:bCs/>
          <w:i/>
          <w:color w:val="000000"/>
          <w:sz w:val="20"/>
          <w:szCs w:val="20"/>
          <w:lang w:val="es-MX"/>
        </w:rPr>
        <w:t>Enero</w:t>
      </w:r>
      <w:proofErr w:type="gramEnd"/>
      <w:r>
        <w:rPr>
          <w:rFonts w:ascii="Century Gothic" w:hAnsi="Century Gothic" w:cs="Arial"/>
          <w:bCs/>
          <w:i/>
          <w:color w:val="000000"/>
          <w:sz w:val="20"/>
          <w:szCs w:val="20"/>
          <w:lang w:val="es-MX"/>
        </w:rPr>
        <w:t xml:space="preserve"> 23)</w:t>
      </w:r>
    </w:p>
    <w:p w14:paraId="1A7243A1" w14:textId="77777777" w:rsidR="004F4532" w:rsidRDefault="004F4532" w:rsidP="004F4532">
      <w:pPr>
        <w:shd w:val="clear" w:color="auto" w:fill="FFFFFF"/>
        <w:spacing w:line="240" w:lineRule="auto"/>
        <w:ind w:left="567" w:right="567"/>
        <w:jc w:val="center"/>
        <w:rPr>
          <w:rFonts w:ascii="Century Gothic" w:hAnsi="Century Gothic"/>
          <w:i/>
          <w:color w:val="000000"/>
          <w:sz w:val="20"/>
          <w:szCs w:val="20"/>
        </w:rPr>
      </w:pPr>
    </w:p>
    <w:p w14:paraId="2C994797" w14:textId="77777777" w:rsidR="004F4532" w:rsidRDefault="004F4532" w:rsidP="004F4532">
      <w:pPr>
        <w:shd w:val="clear" w:color="auto" w:fill="FFFFFF"/>
        <w:spacing w:line="240" w:lineRule="auto"/>
        <w:ind w:left="567" w:right="567"/>
        <w:jc w:val="center"/>
        <w:rPr>
          <w:rFonts w:ascii="Century Gothic" w:hAnsi="Century Gothic" w:cs="Arial"/>
          <w:bCs/>
          <w:i/>
          <w:iCs/>
          <w:color w:val="000000"/>
          <w:sz w:val="20"/>
          <w:szCs w:val="20"/>
          <w:lang w:val="es-MX"/>
        </w:rPr>
      </w:pPr>
      <w:r>
        <w:rPr>
          <w:rFonts w:ascii="Century Gothic" w:hAnsi="Century Gothic" w:cs="Arial"/>
          <w:bCs/>
          <w:i/>
          <w:iCs/>
          <w:color w:val="000000"/>
          <w:sz w:val="20"/>
          <w:szCs w:val="20"/>
          <w:lang w:val="es-MX"/>
        </w:rPr>
        <w:t>“Por el cual se reglamenta la contratación con entidades sin ánimo de lucro a la que hace referencia el inciso </w:t>
      </w:r>
      <w:hyperlink r:id="rId10" w:anchor="355.I.2" w:history="1">
        <w:r>
          <w:rPr>
            <w:rStyle w:val="Hipervnculo"/>
            <w:rFonts w:ascii="Century Gothic" w:hAnsi="Century Gothic" w:cs="Arial"/>
            <w:i/>
            <w:iCs/>
            <w:color w:val="000000"/>
            <w:sz w:val="20"/>
            <w:szCs w:val="20"/>
            <w:lang w:val="es-MX"/>
          </w:rPr>
          <w:t>segundo</w:t>
        </w:r>
      </w:hyperlink>
      <w:r>
        <w:rPr>
          <w:rFonts w:ascii="Century Gothic" w:hAnsi="Century Gothic" w:cs="Arial"/>
          <w:bCs/>
          <w:i/>
          <w:iCs/>
          <w:color w:val="000000"/>
          <w:sz w:val="20"/>
          <w:szCs w:val="20"/>
          <w:lang w:val="es-MX"/>
        </w:rPr>
        <w:t> del artículo 355 de la Constitución Política</w:t>
      </w:r>
    </w:p>
    <w:p w14:paraId="0F5C2601" w14:textId="77777777" w:rsidR="004F4532" w:rsidRDefault="004F4532" w:rsidP="004F4532">
      <w:pPr>
        <w:shd w:val="clear" w:color="auto" w:fill="FFFFFF"/>
        <w:spacing w:line="240" w:lineRule="auto"/>
        <w:ind w:left="567" w:right="567"/>
        <w:jc w:val="center"/>
        <w:rPr>
          <w:rFonts w:ascii="Century Gothic" w:hAnsi="Century Gothic"/>
          <w:i/>
          <w:color w:val="000000"/>
          <w:sz w:val="20"/>
          <w:szCs w:val="20"/>
        </w:rPr>
      </w:pPr>
    </w:p>
    <w:p w14:paraId="5D2AA60A" w14:textId="77777777" w:rsidR="004F4532" w:rsidRDefault="004F4532" w:rsidP="004F4532">
      <w:pPr>
        <w:shd w:val="clear" w:color="auto" w:fill="FFFFFF"/>
        <w:spacing w:line="240" w:lineRule="auto"/>
        <w:ind w:left="567" w:right="567"/>
        <w:jc w:val="center"/>
        <w:rPr>
          <w:rFonts w:ascii="Century Gothic" w:hAnsi="Century Gothic" w:cs="Arial"/>
          <w:bCs/>
          <w:i/>
          <w:color w:val="000000"/>
          <w:sz w:val="20"/>
          <w:szCs w:val="20"/>
          <w:lang w:val="es-MX"/>
        </w:rPr>
      </w:pPr>
      <w:r>
        <w:rPr>
          <w:rFonts w:ascii="Century Gothic" w:hAnsi="Century Gothic" w:cs="Arial"/>
          <w:bCs/>
          <w:i/>
          <w:color w:val="000000"/>
          <w:sz w:val="20"/>
          <w:szCs w:val="20"/>
          <w:lang w:val="es-MX"/>
        </w:rPr>
        <w:t>“EL PRESIDENTE DE LA REPÚBICA DE COLOMBIA</w:t>
      </w:r>
    </w:p>
    <w:p w14:paraId="4830B7E2" w14:textId="77777777" w:rsidR="004F4532" w:rsidRDefault="004F4532" w:rsidP="004F4532">
      <w:pPr>
        <w:shd w:val="clear" w:color="auto" w:fill="FFFFFF"/>
        <w:spacing w:line="240" w:lineRule="auto"/>
        <w:ind w:left="567" w:right="567"/>
        <w:jc w:val="center"/>
        <w:rPr>
          <w:rFonts w:ascii="Century Gothic" w:hAnsi="Century Gothic"/>
          <w:i/>
          <w:color w:val="000000"/>
          <w:sz w:val="20"/>
          <w:szCs w:val="20"/>
        </w:rPr>
      </w:pPr>
    </w:p>
    <w:p w14:paraId="100B224F" w14:textId="77777777" w:rsidR="004F4532" w:rsidRDefault="004F4532" w:rsidP="00D3005E">
      <w:pPr>
        <w:shd w:val="clear" w:color="auto" w:fill="FFFFFF"/>
        <w:spacing w:line="240" w:lineRule="auto"/>
        <w:ind w:left="567" w:right="567"/>
        <w:jc w:val="both"/>
        <w:rPr>
          <w:rFonts w:ascii="Century Gothic" w:hAnsi="Century Gothic" w:cs="Arial"/>
          <w:bCs/>
          <w:i/>
          <w:color w:val="000000"/>
          <w:sz w:val="20"/>
          <w:szCs w:val="20"/>
          <w:lang w:val="es-MX"/>
        </w:rPr>
      </w:pPr>
      <w:r>
        <w:rPr>
          <w:rFonts w:ascii="Century Gothic" w:hAnsi="Century Gothic" w:cs="Arial"/>
          <w:bCs/>
          <w:i/>
          <w:color w:val="000000"/>
          <w:sz w:val="20"/>
          <w:szCs w:val="20"/>
          <w:lang w:val="es-MX"/>
        </w:rPr>
        <w:t>“En ejercicio de la facultad constitucional que le confiere el artículo 355 de la Constitución Política …</w:t>
      </w:r>
    </w:p>
    <w:p w14:paraId="162FF5F0" w14:textId="77777777" w:rsidR="004F4532" w:rsidRDefault="004F4532" w:rsidP="00D3005E">
      <w:pPr>
        <w:shd w:val="clear" w:color="auto" w:fill="FFFFFF"/>
        <w:spacing w:line="240" w:lineRule="auto"/>
        <w:ind w:left="567" w:right="567"/>
        <w:jc w:val="both"/>
        <w:rPr>
          <w:rFonts w:ascii="Century Gothic" w:hAnsi="Century Gothic"/>
          <w:i/>
          <w:color w:val="000000"/>
          <w:sz w:val="20"/>
          <w:szCs w:val="20"/>
        </w:rPr>
      </w:pPr>
    </w:p>
    <w:p w14:paraId="48FAA55E" w14:textId="77777777" w:rsidR="004F4532" w:rsidRDefault="004F4532" w:rsidP="00D3005E">
      <w:pPr>
        <w:tabs>
          <w:tab w:val="left" w:pos="7567"/>
        </w:tabs>
        <w:spacing w:line="240" w:lineRule="auto"/>
        <w:ind w:left="567" w:right="567"/>
        <w:jc w:val="both"/>
        <w:rPr>
          <w:rFonts w:ascii="Century Gothic" w:hAnsi="Century Gothic" w:cs="Arial"/>
          <w:bCs/>
          <w:i/>
          <w:color w:val="000000"/>
          <w:sz w:val="20"/>
          <w:szCs w:val="20"/>
          <w:shd w:val="clear" w:color="auto" w:fill="FFFFFF"/>
          <w:lang w:val="es-MX"/>
        </w:rPr>
      </w:pPr>
      <w:r>
        <w:rPr>
          <w:rFonts w:ascii="Century Gothic" w:hAnsi="Century Gothic" w:cs="Arial"/>
          <w:bCs/>
          <w:i/>
          <w:color w:val="000000"/>
          <w:sz w:val="20"/>
          <w:szCs w:val="20"/>
          <w:shd w:val="clear" w:color="auto" w:fill="FFFFFF"/>
          <w:lang w:val="es-MX"/>
        </w:rPr>
        <w:t>DECRETA:</w:t>
      </w:r>
    </w:p>
    <w:p w14:paraId="52A6F54B"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lang w:eastAsia="es-CO"/>
        </w:rPr>
      </w:pPr>
      <w:r>
        <w:rPr>
          <w:rFonts w:ascii="Century Gothic" w:hAnsi="Century Gothic" w:cs="Arial"/>
          <w:bCs/>
          <w:i/>
          <w:color w:val="000000"/>
          <w:sz w:val="20"/>
          <w:szCs w:val="20"/>
          <w:lang w:val="es-MX"/>
        </w:rPr>
        <w:t>“</w:t>
      </w:r>
      <w:r>
        <w:rPr>
          <w:rFonts w:ascii="Century Gothic" w:hAnsi="Century Gothic" w:cs="Arial"/>
          <w:b/>
          <w:bCs/>
          <w:i/>
          <w:color w:val="000000"/>
          <w:sz w:val="20"/>
          <w:szCs w:val="20"/>
          <w:lang w:val="es-MX"/>
        </w:rPr>
        <w:t>Artículo 1. </w:t>
      </w:r>
      <w:r>
        <w:rPr>
          <w:rFonts w:ascii="Century Gothic" w:hAnsi="Century Gothic" w:cs="Arial"/>
          <w:bCs/>
          <w:i/>
          <w:iCs/>
          <w:color w:val="000000"/>
          <w:sz w:val="20"/>
          <w:szCs w:val="20"/>
          <w:lang w:val="es-MX"/>
        </w:rPr>
        <w:t>Objeto.</w:t>
      </w:r>
      <w:r>
        <w:rPr>
          <w:rFonts w:ascii="Century Gothic" w:hAnsi="Century Gothic" w:cs="Arial"/>
          <w:b/>
          <w:bCs/>
          <w:i/>
          <w:color w:val="000000"/>
          <w:sz w:val="20"/>
          <w:szCs w:val="20"/>
          <w:lang w:val="es-MX"/>
        </w:rPr>
        <w:t> </w:t>
      </w:r>
      <w:r>
        <w:rPr>
          <w:rFonts w:ascii="Century Gothic" w:hAnsi="Century Gothic" w:cs="Arial"/>
          <w:i/>
          <w:color w:val="000000"/>
          <w:sz w:val="20"/>
          <w:szCs w:val="20"/>
          <w:lang w:val="es-MX"/>
        </w:rPr>
        <w:t>El objeto del presente decreto es reglamentar la forma como el Gobierno nacional, departamental, distrital y municipal contrata con entidades privadas sin ánimo de lucro y de reconocida idoneidad, para impulsar programas y actividades de interés de acuerdo con el Plan Nacional o los planes seccionales de Desarrollo, en los términos del artículo </w:t>
      </w:r>
      <w:hyperlink r:id="rId11" w:anchor="355" w:history="1">
        <w:r>
          <w:rPr>
            <w:rStyle w:val="Hipervnculo"/>
            <w:rFonts w:ascii="Century Gothic" w:hAnsi="Century Gothic" w:cs="Arial"/>
            <w:i/>
            <w:color w:val="000000"/>
            <w:sz w:val="20"/>
            <w:szCs w:val="20"/>
            <w:lang w:val="es-MX"/>
          </w:rPr>
          <w:t>355</w:t>
        </w:r>
      </w:hyperlink>
      <w:r>
        <w:rPr>
          <w:rFonts w:ascii="Century Gothic" w:hAnsi="Century Gothic" w:cs="Arial"/>
          <w:i/>
          <w:color w:val="000000"/>
          <w:sz w:val="20"/>
          <w:szCs w:val="20"/>
          <w:lang w:val="es-MX"/>
        </w:rPr>
        <w:t> de la Constitución Política.</w:t>
      </w:r>
    </w:p>
    <w:p w14:paraId="6A1D1888" w14:textId="77777777" w:rsidR="004F4532" w:rsidRDefault="004F4532" w:rsidP="00D3005E">
      <w:pPr>
        <w:shd w:val="clear" w:color="auto" w:fill="FFFFFF"/>
        <w:spacing w:before="240" w:line="240" w:lineRule="auto"/>
        <w:ind w:left="567" w:right="567"/>
        <w:jc w:val="both"/>
        <w:rPr>
          <w:rFonts w:ascii="Century Gothic" w:hAnsi="Century Gothic" w:cs="Arial"/>
          <w:b/>
          <w:i/>
          <w:color w:val="000000"/>
          <w:sz w:val="20"/>
          <w:szCs w:val="20"/>
          <w:lang w:val="es-MX"/>
        </w:rPr>
      </w:pPr>
      <w:r>
        <w:rPr>
          <w:rFonts w:ascii="Century Gothic" w:hAnsi="Century Gothic" w:cs="Arial"/>
          <w:i/>
          <w:color w:val="000000"/>
          <w:sz w:val="20"/>
          <w:szCs w:val="20"/>
          <w:u w:val="single"/>
          <w:lang w:val="es-MX"/>
        </w:rPr>
        <w:t>“</w:t>
      </w:r>
      <w:r>
        <w:rPr>
          <w:rFonts w:ascii="Century Gothic" w:hAnsi="Century Gothic" w:cs="Arial"/>
          <w:b/>
          <w:i/>
          <w:color w:val="000000"/>
          <w:sz w:val="20"/>
          <w:szCs w:val="20"/>
          <w:u w:val="single"/>
          <w:lang w:val="es-MX"/>
        </w:rPr>
        <w:t>Para la interpretación del presente decreto, las expresiones aquí utilizadas con mayúsculas inicial deben ser entendidas con el significado indicado en la guía que expida la Agencia Nacional de Contratación Pública –Colombia Compra Eficiente- para la aplicación del presente decreto</w:t>
      </w:r>
      <w:r>
        <w:rPr>
          <w:rFonts w:ascii="Century Gothic" w:hAnsi="Century Gothic" w:cs="Arial"/>
          <w:b/>
          <w:i/>
          <w:color w:val="000000"/>
          <w:sz w:val="20"/>
          <w:szCs w:val="20"/>
          <w:lang w:val="es-MX"/>
        </w:rPr>
        <w:t>.</w:t>
      </w:r>
    </w:p>
    <w:p w14:paraId="794314E3"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lang w:eastAsia="es-CO"/>
        </w:rPr>
      </w:pPr>
      <w:r>
        <w:rPr>
          <w:rFonts w:ascii="Century Gothic" w:hAnsi="Century Gothic" w:cs="Arial"/>
          <w:bCs/>
          <w:i/>
          <w:color w:val="000000"/>
          <w:sz w:val="20"/>
          <w:szCs w:val="20"/>
          <w:lang w:val="es-MX"/>
        </w:rPr>
        <w:t>“</w:t>
      </w:r>
      <w:r>
        <w:rPr>
          <w:rFonts w:ascii="Century Gothic" w:hAnsi="Century Gothic" w:cs="Arial"/>
          <w:b/>
          <w:bCs/>
          <w:i/>
          <w:color w:val="000000"/>
          <w:sz w:val="20"/>
          <w:szCs w:val="20"/>
          <w:lang w:val="es-MX"/>
        </w:rPr>
        <w:t>Artículo</w:t>
      </w:r>
      <w:r>
        <w:rPr>
          <w:rFonts w:ascii="Century Gothic" w:hAnsi="Century Gothic"/>
          <w:i/>
          <w:color w:val="000000"/>
          <w:sz w:val="20"/>
          <w:szCs w:val="20"/>
        </w:rPr>
        <w:t> </w:t>
      </w:r>
      <w:r>
        <w:rPr>
          <w:rFonts w:ascii="Century Gothic" w:hAnsi="Century Gothic" w:cs="Arial"/>
          <w:b/>
          <w:bCs/>
          <w:i/>
          <w:color w:val="000000"/>
          <w:sz w:val="20"/>
          <w:szCs w:val="20"/>
          <w:lang w:val="es-MX"/>
        </w:rPr>
        <w:t>2. </w:t>
      </w:r>
      <w:r>
        <w:rPr>
          <w:rFonts w:ascii="Century Gothic" w:hAnsi="Century Gothic" w:cs="Arial"/>
          <w:bCs/>
          <w:i/>
          <w:iCs/>
          <w:color w:val="000000"/>
          <w:sz w:val="20"/>
          <w:szCs w:val="20"/>
          <w:lang w:val="es-MX"/>
        </w:rPr>
        <w:t xml:space="preserve">Procedencia de la contratación con entidades privadas </w:t>
      </w:r>
      <w:proofErr w:type="spellStart"/>
      <w:r>
        <w:rPr>
          <w:rFonts w:ascii="Century Gothic" w:hAnsi="Century Gothic" w:cs="Arial"/>
          <w:bCs/>
          <w:i/>
          <w:iCs/>
          <w:color w:val="000000"/>
          <w:sz w:val="20"/>
          <w:szCs w:val="20"/>
          <w:lang w:val="es-MX"/>
        </w:rPr>
        <w:t>son</w:t>
      </w:r>
      <w:proofErr w:type="spellEnd"/>
      <w:r>
        <w:rPr>
          <w:rFonts w:ascii="Century Gothic" w:hAnsi="Century Gothic" w:cs="Arial"/>
          <w:bCs/>
          <w:i/>
          <w:iCs/>
          <w:color w:val="000000"/>
          <w:sz w:val="20"/>
          <w:szCs w:val="20"/>
          <w:lang w:val="es-MX"/>
        </w:rPr>
        <w:t xml:space="preserve"> ánimo de lucro y de reconocida idoneidad.</w:t>
      </w:r>
      <w:r>
        <w:rPr>
          <w:rFonts w:ascii="Century Gothic" w:hAnsi="Century Gothic" w:cs="Arial"/>
          <w:i/>
          <w:color w:val="000000"/>
          <w:sz w:val="20"/>
          <w:szCs w:val="20"/>
          <w:lang w:val="es-MX"/>
        </w:rPr>
        <w:t xml:space="preserve"> Las Entidades Estatales del Gobierno nacional, departamental, distrital y municipal pueden contratar con entidades privadas sin </w:t>
      </w:r>
      <w:r>
        <w:rPr>
          <w:rFonts w:ascii="Century Gothic" w:hAnsi="Century Gothic" w:cs="Arial"/>
          <w:i/>
          <w:color w:val="000000"/>
          <w:sz w:val="20"/>
          <w:szCs w:val="20"/>
          <w:lang w:val="es-MX"/>
        </w:rPr>
        <w:lastRenderedPageBreak/>
        <w:t>ánimo de lucro y de reconocida idoneidad en los términos del artículo </w:t>
      </w:r>
      <w:hyperlink r:id="rId12" w:anchor="355" w:history="1">
        <w:r>
          <w:rPr>
            <w:rStyle w:val="Hipervnculo"/>
            <w:rFonts w:ascii="Century Gothic" w:hAnsi="Century Gothic" w:cs="Arial"/>
            <w:i/>
            <w:color w:val="000000"/>
            <w:sz w:val="20"/>
            <w:szCs w:val="20"/>
            <w:lang w:val="es-MX"/>
          </w:rPr>
          <w:t>355</w:t>
        </w:r>
      </w:hyperlink>
      <w:r>
        <w:rPr>
          <w:rFonts w:ascii="Century Gothic" w:hAnsi="Century Gothic" w:cs="Arial"/>
          <w:i/>
          <w:color w:val="000000"/>
          <w:sz w:val="20"/>
          <w:szCs w:val="20"/>
          <w:lang w:val="es-MX"/>
        </w:rPr>
        <w:t> de la Constitución Política y del presento decreto, siempre que el Proceso de Contratación reúna las siguientes condiciones:</w:t>
      </w:r>
    </w:p>
    <w:p w14:paraId="1D852F7E"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rPr>
      </w:pPr>
      <w:r>
        <w:rPr>
          <w:rFonts w:ascii="Century Gothic" w:hAnsi="Century Gothic" w:cs="Arial"/>
          <w:i/>
          <w:color w:val="000000"/>
          <w:sz w:val="20"/>
          <w:szCs w:val="20"/>
          <w:lang w:val="es-MX"/>
        </w:rPr>
        <w:t>“a. </w:t>
      </w:r>
      <w:r>
        <w:rPr>
          <w:rFonts w:ascii="Century Gothic" w:hAnsi="Century Gothic" w:cs="Arial"/>
          <w:b/>
          <w:i/>
          <w:color w:val="000000"/>
          <w:sz w:val="20"/>
          <w:szCs w:val="20"/>
          <w:u w:val="single"/>
          <w:lang w:val="es-MX"/>
        </w:rPr>
        <w:t>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197BC553"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rPr>
      </w:pPr>
      <w:r>
        <w:rPr>
          <w:rFonts w:ascii="Century Gothic" w:hAnsi="Century Gothic" w:cs="Arial"/>
          <w:i/>
          <w:color w:val="000000"/>
          <w:sz w:val="20"/>
          <w:szCs w:val="20"/>
          <w:lang w:val="es-MX"/>
        </w:rPr>
        <w:t>“b. Que el contrato no comporte una relación conmutativa en el cual haya una contraprestación directa a favor de la Entidad Estatal, ni instrucciones precisas dadas por esta al contratista para cumplir con el objeto del contrato; y</w:t>
      </w:r>
    </w:p>
    <w:p w14:paraId="3C4DBEBE" w14:textId="77777777" w:rsidR="004F4532" w:rsidRDefault="004F4532" w:rsidP="00D3005E">
      <w:pPr>
        <w:shd w:val="clear" w:color="auto" w:fill="FFFFFF"/>
        <w:spacing w:before="240" w:line="240" w:lineRule="auto"/>
        <w:ind w:left="567" w:right="567"/>
        <w:jc w:val="both"/>
        <w:rPr>
          <w:rFonts w:ascii="Century Gothic" w:hAnsi="Century Gothic"/>
          <w:b/>
          <w:i/>
          <w:color w:val="000000"/>
          <w:sz w:val="20"/>
          <w:szCs w:val="20"/>
          <w:u w:val="single"/>
        </w:rPr>
      </w:pPr>
      <w:r>
        <w:rPr>
          <w:rFonts w:ascii="Century Gothic" w:hAnsi="Century Gothic" w:cs="Arial"/>
          <w:b/>
          <w:i/>
          <w:color w:val="000000"/>
          <w:sz w:val="20"/>
          <w:szCs w:val="20"/>
          <w:lang w:val="es-MX"/>
        </w:rPr>
        <w:t>“</w:t>
      </w:r>
      <w:r>
        <w:rPr>
          <w:rFonts w:ascii="Century Gothic" w:hAnsi="Century Gothic" w:cs="Arial"/>
          <w:b/>
          <w:i/>
          <w:color w:val="000000"/>
          <w:sz w:val="20"/>
          <w:szCs w:val="20"/>
          <w:u w:val="single"/>
          <w:lang w:val="es-MX"/>
        </w:rPr>
        <w:t>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w:t>
      </w:r>
      <w:hyperlink r:id="rId13" w:history="1">
        <w:r>
          <w:rPr>
            <w:rStyle w:val="Hipervnculo"/>
            <w:rFonts w:ascii="Century Gothic" w:hAnsi="Century Gothic" w:cs="Arial"/>
            <w:b/>
            <w:i/>
            <w:color w:val="000000"/>
            <w:sz w:val="20"/>
            <w:szCs w:val="20"/>
            <w:lang w:val="es-MX"/>
          </w:rPr>
          <w:t>80</w:t>
        </w:r>
      </w:hyperlink>
      <w:r>
        <w:rPr>
          <w:rFonts w:ascii="Century Gothic" w:hAnsi="Century Gothic" w:cs="Arial"/>
          <w:b/>
          <w:i/>
          <w:color w:val="000000"/>
          <w:sz w:val="20"/>
          <w:szCs w:val="20"/>
          <w:u w:val="single"/>
          <w:lang w:val="es-MX"/>
        </w:rPr>
        <w:t> de 1993, sus modificaciones y reglamentos.</w:t>
      </w:r>
    </w:p>
    <w:p w14:paraId="0D9B64B4" w14:textId="77777777" w:rsidR="004F4532" w:rsidRDefault="004F4532" w:rsidP="00D3005E">
      <w:pPr>
        <w:shd w:val="clear" w:color="auto" w:fill="FFFFFF"/>
        <w:spacing w:before="240" w:line="240" w:lineRule="auto"/>
        <w:ind w:left="567" w:right="567"/>
        <w:jc w:val="both"/>
        <w:rPr>
          <w:rFonts w:ascii="Century Gothic" w:hAnsi="Century Gothic"/>
          <w:b/>
          <w:i/>
          <w:color w:val="000000"/>
          <w:sz w:val="20"/>
          <w:szCs w:val="20"/>
          <w:u w:val="single"/>
        </w:rPr>
      </w:pPr>
      <w:r>
        <w:rPr>
          <w:rFonts w:ascii="Century Gothic" w:hAnsi="Century Gothic" w:cs="Arial"/>
          <w:i/>
          <w:color w:val="000000"/>
          <w:sz w:val="20"/>
          <w:szCs w:val="20"/>
          <w:lang w:val="es-MX"/>
        </w:rPr>
        <w:t>“</w:t>
      </w:r>
      <w:r>
        <w:rPr>
          <w:rFonts w:ascii="Century Gothic" w:hAnsi="Century Gothic" w:cs="Arial"/>
          <w:b/>
          <w:i/>
          <w:color w:val="000000"/>
          <w:sz w:val="20"/>
          <w:szCs w:val="20"/>
          <w:u w:val="single"/>
          <w:lang w:val="es-MX"/>
        </w:rPr>
        <w:t>La Entidad Estatal del Gobierno nacional, departamental, distrital y municipal que contrata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r>
        <w:rPr>
          <w:rFonts w:ascii="Century Gothic" w:hAnsi="Century Gothic" w:cs="Arial"/>
          <w:b/>
          <w:i/>
          <w:color w:val="000000"/>
          <w:sz w:val="20"/>
          <w:szCs w:val="20"/>
          <w:lang w:val="es-MX"/>
        </w:rPr>
        <w:t>.</w:t>
      </w:r>
    </w:p>
    <w:p w14:paraId="1D731387"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rPr>
      </w:pPr>
      <w:r>
        <w:rPr>
          <w:rFonts w:ascii="Century Gothic" w:hAnsi="Century Gothic" w:cs="Arial"/>
          <w:i/>
          <w:color w:val="000000"/>
          <w:sz w:val="20"/>
          <w:szCs w:val="20"/>
          <w:lang w:val="es-MX"/>
        </w:rPr>
        <w:t>“Estas Entidades Estatales pueden contratar con entidades privadas sin ánimo de lucro de reconocida idoneidad en los términos del presente decreto, previa autorización expresa de su representante legal para cada contrato en particular que la Entidad Estatal planee suscribir bajo esta modalidad. El representante legal de la Entidad Estatal no podrá delegar la función de otorgar esta autorización.</w:t>
      </w:r>
    </w:p>
    <w:p w14:paraId="62C0D61E" w14:textId="77777777" w:rsidR="004F4532" w:rsidRDefault="004F4532" w:rsidP="00D3005E">
      <w:pPr>
        <w:shd w:val="clear" w:color="auto" w:fill="FFFFFF"/>
        <w:spacing w:before="240" w:line="240" w:lineRule="auto"/>
        <w:ind w:left="567" w:right="567"/>
        <w:jc w:val="both"/>
        <w:rPr>
          <w:rFonts w:ascii="Century Gothic" w:hAnsi="Century Gothic" w:cs="Arial"/>
          <w:i/>
          <w:color w:val="000000"/>
          <w:sz w:val="20"/>
          <w:szCs w:val="20"/>
          <w:lang w:val="es-MX"/>
        </w:rPr>
      </w:pPr>
      <w:r>
        <w:rPr>
          <w:rFonts w:ascii="Century Gothic" w:hAnsi="Century Gothic" w:cs="Arial"/>
          <w:i/>
          <w:color w:val="000000"/>
          <w:sz w:val="20"/>
          <w:szCs w:val="20"/>
          <w:lang w:val="es-MX"/>
        </w:rPr>
        <w:t>“La Entidad Estatal deberá acreditar en los Documentos del Proceso la autorización respectiva.</w:t>
      </w:r>
    </w:p>
    <w:p w14:paraId="1AE31FF5" w14:textId="77777777" w:rsidR="004F4532" w:rsidRDefault="004F4532" w:rsidP="00D3005E">
      <w:pPr>
        <w:shd w:val="clear" w:color="auto" w:fill="FFFFFF"/>
        <w:spacing w:before="240" w:line="240" w:lineRule="auto"/>
        <w:ind w:left="567" w:right="567"/>
        <w:jc w:val="both"/>
        <w:rPr>
          <w:rFonts w:ascii="Century Gothic" w:eastAsia="Times New Roman" w:hAnsi="Century Gothic"/>
          <w:i/>
          <w:color w:val="000000"/>
          <w:sz w:val="20"/>
          <w:szCs w:val="20"/>
          <w:lang w:eastAsia="es-CO"/>
        </w:rPr>
      </w:pPr>
      <w:r>
        <w:rPr>
          <w:rFonts w:ascii="Century Gothic" w:eastAsia="Times New Roman" w:hAnsi="Century Gothic" w:cs="Arial"/>
          <w:bCs/>
          <w:i/>
          <w:color w:val="000000"/>
          <w:sz w:val="20"/>
          <w:szCs w:val="20"/>
          <w:lang w:val="es-MX" w:eastAsia="es-CO"/>
        </w:rPr>
        <w:t>“</w:t>
      </w:r>
      <w:r>
        <w:rPr>
          <w:rFonts w:ascii="Century Gothic" w:eastAsia="Times New Roman" w:hAnsi="Century Gothic" w:cs="Arial"/>
          <w:b/>
          <w:bCs/>
          <w:i/>
          <w:color w:val="000000"/>
          <w:sz w:val="20"/>
          <w:szCs w:val="20"/>
          <w:lang w:val="es-MX" w:eastAsia="es-CO"/>
        </w:rPr>
        <w:t>Artículo 3. </w:t>
      </w:r>
      <w:r>
        <w:rPr>
          <w:rFonts w:ascii="Century Gothic" w:eastAsia="Times New Roman" w:hAnsi="Century Gothic" w:cs="Arial"/>
          <w:bCs/>
          <w:i/>
          <w:iCs/>
          <w:color w:val="000000"/>
          <w:sz w:val="20"/>
          <w:szCs w:val="20"/>
          <w:lang w:val="es-MX" w:eastAsia="es-CO"/>
        </w:rPr>
        <w:t>Reconocida idoneidad</w:t>
      </w:r>
      <w:r>
        <w:rPr>
          <w:rFonts w:ascii="Century Gothic" w:eastAsia="Times New Roman" w:hAnsi="Century Gothic" w:cs="Arial"/>
          <w:i/>
          <w:iCs/>
          <w:color w:val="000000"/>
          <w:sz w:val="20"/>
          <w:szCs w:val="20"/>
          <w:lang w:val="es-MX" w:eastAsia="es-CO"/>
        </w:rPr>
        <w:t>.</w:t>
      </w:r>
      <w:r>
        <w:rPr>
          <w:rFonts w:ascii="Century Gothic" w:eastAsia="Times New Roman" w:hAnsi="Century Gothic" w:cs="Arial"/>
          <w:i/>
          <w:color w:val="000000"/>
          <w:sz w:val="20"/>
          <w:szCs w:val="20"/>
          <w:lang w:val="es-MX" w:eastAsia="es-CO"/>
        </w:rPr>
        <w:t> La entidad sin ánimo de lucro es de reconocida idoneidad cuando es adecuada y apropiada para desarrollar las actividades que son objeto del Proceso de Contratación y cuenta con experiencia en el objeto a contratar. En consecuencia, el objeto estatutario de la entidad sin ánimo de lucro le debe permitir a esta desarrollar el objeto del Proceso de Contratación que adelantará la Entidad Estatal del Gobierno nacional, departamental, distrital y municipal.</w:t>
      </w:r>
    </w:p>
    <w:p w14:paraId="164DB26E" w14:textId="77777777" w:rsidR="004F4532" w:rsidRDefault="004F4532" w:rsidP="00D3005E">
      <w:pPr>
        <w:shd w:val="clear" w:color="auto" w:fill="FFFFFF"/>
        <w:spacing w:before="240" w:line="240" w:lineRule="auto"/>
        <w:ind w:left="567" w:right="567"/>
        <w:jc w:val="both"/>
        <w:rPr>
          <w:rFonts w:ascii="Century Gothic" w:eastAsia="Times New Roman" w:hAnsi="Century Gothic" w:cs="Arial"/>
          <w:i/>
          <w:color w:val="000000"/>
          <w:sz w:val="20"/>
          <w:szCs w:val="20"/>
          <w:lang w:val="es-MX" w:eastAsia="es-CO"/>
        </w:rPr>
      </w:pPr>
      <w:r>
        <w:rPr>
          <w:rFonts w:ascii="Century Gothic" w:eastAsia="Times New Roman" w:hAnsi="Century Gothic" w:cs="Arial"/>
          <w:i/>
          <w:color w:val="000000"/>
          <w:sz w:val="20"/>
          <w:szCs w:val="20"/>
          <w:lang w:val="es-MX" w:eastAsia="es-CO"/>
        </w:rPr>
        <w:t xml:space="preserve">“La Entidad Estatal debe definir en los Documentos del Proceso las características que deben acreditar la entidad sin ánimo de lucro. </w:t>
      </w:r>
      <w:r>
        <w:rPr>
          <w:rFonts w:ascii="Century Gothic" w:eastAsia="Times New Roman" w:hAnsi="Century Gothic" w:cs="Arial"/>
          <w:b/>
          <w:i/>
          <w:color w:val="000000"/>
          <w:sz w:val="20"/>
          <w:szCs w:val="20"/>
          <w:u w:val="single"/>
          <w:lang w:val="es-MX" w:eastAsia="es-CO"/>
        </w:rPr>
        <w:t>Para tal efecto, deberá tomar en consideración las pautas y criterios establecidos en la guía que expida la Agencia Nacional de Contratación Pública – Colombia Compra Eficiente, la cual deberá tener en cuenta las normas de transparencia y acceso a la información aplicable a las entidades privadas sin ánimo de lucro que contratan con cargo a recursos de origen público y las mejores prácticas en materia de prohibiciones, inhabilidades, incompatibilidades y conflicto de intereses</w:t>
      </w:r>
      <w:r>
        <w:rPr>
          <w:rFonts w:ascii="Century Gothic" w:eastAsia="Times New Roman" w:hAnsi="Century Gothic" w:cs="Arial"/>
          <w:i/>
          <w:color w:val="000000"/>
          <w:sz w:val="20"/>
          <w:szCs w:val="20"/>
          <w:lang w:val="es-MX" w:eastAsia="es-CO"/>
        </w:rPr>
        <w:t>.</w:t>
      </w:r>
    </w:p>
    <w:p w14:paraId="3DC2D0D2" w14:textId="77777777" w:rsidR="004F4532" w:rsidRDefault="004F4532" w:rsidP="00D3005E">
      <w:pPr>
        <w:shd w:val="clear" w:color="auto" w:fill="FFFFFF"/>
        <w:spacing w:before="240" w:line="240" w:lineRule="auto"/>
        <w:ind w:left="567" w:right="567"/>
        <w:jc w:val="both"/>
        <w:rPr>
          <w:rFonts w:ascii="Century Gothic" w:eastAsia="Times New Roman" w:hAnsi="Century Gothic"/>
          <w:i/>
          <w:color w:val="000000"/>
          <w:sz w:val="20"/>
          <w:szCs w:val="20"/>
          <w:lang w:eastAsia="es-CO"/>
        </w:rPr>
      </w:pPr>
      <w:r>
        <w:rPr>
          <w:rFonts w:ascii="Century Gothic" w:eastAsia="Times New Roman" w:hAnsi="Century Gothic" w:cs="Arial"/>
          <w:b/>
          <w:bCs/>
          <w:i/>
          <w:color w:val="000000"/>
          <w:sz w:val="20"/>
          <w:szCs w:val="20"/>
          <w:lang w:val="es-MX" w:eastAsia="es-CO"/>
        </w:rPr>
        <w:t>“Artículo</w:t>
      </w:r>
      <w:r>
        <w:rPr>
          <w:rFonts w:ascii="Century Gothic" w:eastAsia="Times New Roman" w:hAnsi="Century Gothic"/>
          <w:i/>
          <w:color w:val="000000"/>
          <w:sz w:val="20"/>
          <w:szCs w:val="20"/>
          <w:lang w:eastAsia="es-CO"/>
        </w:rPr>
        <w:t> </w:t>
      </w:r>
      <w:r>
        <w:rPr>
          <w:rFonts w:ascii="Century Gothic" w:eastAsia="Times New Roman" w:hAnsi="Century Gothic" w:cs="Arial"/>
          <w:b/>
          <w:bCs/>
          <w:i/>
          <w:color w:val="000000"/>
          <w:sz w:val="20"/>
          <w:szCs w:val="20"/>
          <w:lang w:val="es-MX" w:eastAsia="es-CO"/>
        </w:rPr>
        <w:t>4. </w:t>
      </w:r>
      <w:r>
        <w:rPr>
          <w:rFonts w:ascii="Century Gothic" w:eastAsia="Times New Roman" w:hAnsi="Century Gothic" w:cs="Arial"/>
          <w:bCs/>
          <w:i/>
          <w:iCs/>
          <w:color w:val="000000"/>
          <w:sz w:val="20"/>
          <w:szCs w:val="20"/>
          <w:lang w:val="es-MX" w:eastAsia="es-CO"/>
        </w:rPr>
        <w:t>Proceso competitivo de selección cuando existe más de una entidad sin ánimo de lucro de reconocida idoneidad.</w:t>
      </w:r>
      <w:r>
        <w:rPr>
          <w:rFonts w:ascii="Century Gothic" w:eastAsia="Times New Roman" w:hAnsi="Century Gothic" w:cs="Arial"/>
          <w:b/>
          <w:bCs/>
          <w:i/>
          <w:iCs/>
          <w:color w:val="000000"/>
          <w:sz w:val="20"/>
          <w:szCs w:val="20"/>
          <w:lang w:val="es-MX" w:eastAsia="es-CO"/>
        </w:rPr>
        <w:t> </w:t>
      </w:r>
      <w:r>
        <w:rPr>
          <w:rFonts w:ascii="Century Gothic" w:eastAsia="Times New Roman" w:hAnsi="Century Gothic" w:cs="Arial"/>
          <w:i/>
          <w:color w:val="000000"/>
          <w:sz w:val="20"/>
          <w:szCs w:val="20"/>
          <w:lang w:val="es-MX" w:eastAsia="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75D1DE3B" w14:textId="77777777" w:rsidR="004F4532" w:rsidRDefault="004F4532" w:rsidP="00D3005E">
      <w:pPr>
        <w:shd w:val="clear" w:color="auto" w:fill="FFFFFF"/>
        <w:spacing w:before="240" w:line="240" w:lineRule="auto"/>
        <w:ind w:left="567" w:right="567"/>
        <w:jc w:val="both"/>
        <w:rPr>
          <w:rFonts w:ascii="Century Gothic" w:eastAsia="Times New Roman" w:hAnsi="Century Gothic"/>
          <w:i/>
          <w:color w:val="000000"/>
          <w:sz w:val="20"/>
          <w:szCs w:val="20"/>
          <w:lang w:eastAsia="es-CO"/>
        </w:rPr>
      </w:pPr>
      <w:r>
        <w:rPr>
          <w:rFonts w:ascii="Century Gothic" w:eastAsia="Times New Roman" w:hAnsi="Century Gothic" w:cs="Arial"/>
          <w:i/>
          <w:color w:val="000000"/>
          <w:sz w:val="20"/>
          <w:szCs w:val="20"/>
          <w:lang w:val="es-MX" w:eastAsia="es-CO"/>
        </w:rPr>
        <w:lastRenderedPageBreak/>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w:t>
      </w:r>
      <w:proofErr w:type="spellStart"/>
      <w:r>
        <w:rPr>
          <w:rFonts w:ascii="Century Gothic" w:eastAsia="Times New Roman" w:hAnsi="Century Gothic" w:cs="Arial"/>
          <w:i/>
          <w:color w:val="000000"/>
          <w:sz w:val="20"/>
          <w:szCs w:val="20"/>
          <w:lang w:val="es-MX" w:eastAsia="es-CO"/>
        </w:rPr>
        <w:t>son</w:t>
      </w:r>
      <w:proofErr w:type="spellEnd"/>
      <w:r>
        <w:rPr>
          <w:rFonts w:ascii="Century Gothic" w:eastAsia="Times New Roman" w:hAnsi="Century Gothic" w:cs="Arial"/>
          <w:i/>
          <w:color w:val="000000"/>
          <w:sz w:val="20"/>
          <w:szCs w:val="20"/>
          <w:lang w:val="es-MX" w:eastAsia="es-CO"/>
        </w:rPr>
        <w:t xml:space="preserve"> ánimo de lucro de reconocida idoneidad presenten a la Entidad Estatal sus ofertas y los documentos que acrediten su idoneidad, y (iii) evaluación de las ofertas por parte de la Entidad Estatal teniendo en cuenta los criterios definidos para el efecto.</w:t>
      </w:r>
    </w:p>
    <w:p w14:paraId="0F476463" w14:textId="77777777" w:rsidR="004F4532" w:rsidRDefault="004F4532" w:rsidP="00D3005E">
      <w:pPr>
        <w:shd w:val="clear" w:color="auto" w:fill="FFFFFF"/>
        <w:spacing w:before="240" w:line="240" w:lineRule="auto"/>
        <w:ind w:left="567" w:right="567"/>
        <w:jc w:val="both"/>
        <w:rPr>
          <w:rFonts w:ascii="Century Gothic" w:eastAsia="Times New Roman" w:hAnsi="Century Gothic" w:cs="Arial"/>
          <w:b/>
          <w:i/>
          <w:color w:val="000000"/>
          <w:sz w:val="20"/>
          <w:szCs w:val="20"/>
          <w:lang w:val="es-MX" w:eastAsia="es-CO"/>
        </w:rPr>
      </w:pPr>
      <w:r>
        <w:rPr>
          <w:rFonts w:ascii="Century Gothic" w:eastAsia="Times New Roman" w:hAnsi="Century Gothic" w:cs="Arial"/>
          <w:i/>
          <w:color w:val="000000"/>
          <w:sz w:val="20"/>
          <w:szCs w:val="20"/>
          <w:lang w:val="es-MX" w:eastAsia="es-CO"/>
        </w:rPr>
        <w:t>“</w:t>
      </w:r>
      <w:r>
        <w:rPr>
          <w:rFonts w:ascii="Century Gothic" w:eastAsia="Times New Roman" w:hAnsi="Century Gothic" w:cs="Arial"/>
          <w:b/>
          <w:i/>
          <w:color w:val="000000"/>
          <w:sz w:val="20"/>
          <w:szCs w:val="20"/>
          <w:u w:val="single"/>
          <w:lang w:val="es-MX" w:eastAsia="es-CO"/>
        </w:rPr>
        <w:t>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Pr>
          <w:rFonts w:ascii="Century Gothic" w:eastAsia="Times New Roman" w:hAnsi="Century Gothic" w:cs="Arial"/>
          <w:b/>
          <w:i/>
          <w:color w:val="000000"/>
          <w:sz w:val="20"/>
          <w:szCs w:val="20"/>
          <w:lang w:val="es-MX" w:eastAsia="es-CO"/>
        </w:rPr>
        <w:t>.</w:t>
      </w:r>
    </w:p>
    <w:p w14:paraId="40E2F39F" w14:textId="77777777" w:rsidR="004F4532" w:rsidRDefault="004F4532" w:rsidP="00D3005E">
      <w:pPr>
        <w:shd w:val="clear" w:color="auto" w:fill="FFFFFF"/>
        <w:spacing w:before="240" w:line="240" w:lineRule="auto"/>
        <w:ind w:left="567" w:right="567"/>
        <w:jc w:val="both"/>
        <w:rPr>
          <w:rFonts w:ascii="Century Gothic" w:hAnsi="Century Gothic"/>
          <w:b/>
          <w:i/>
          <w:color w:val="000000"/>
          <w:sz w:val="20"/>
          <w:szCs w:val="20"/>
          <w:u w:val="single"/>
          <w:lang w:eastAsia="es-CO"/>
        </w:rPr>
      </w:pPr>
      <w:r>
        <w:rPr>
          <w:rFonts w:ascii="Century Gothic" w:hAnsi="Century Gothic" w:cs="Arial"/>
          <w:bCs/>
          <w:i/>
          <w:color w:val="000000"/>
          <w:sz w:val="20"/>
          <w:szCs w:val="20"/>
          <w:lang w:val="es-MX"/>
        </w:rPr>
        <w:t>“</w:t>
      </w:r>
      <w:r>
        <w:rPr>
          <w:rFonts w:ascii="Century Gothic" w:hAnsi="Century Gothic" w:cs="Arial"/>
          <w:b/>
          <w:bCs/>
          <w:i/>
          <w:color w:val="000000"/>
          <w:sz w:val="20"/>
          <w:szCs w:val="20"/>
          <w:lang w:val="es-MX"/>
        </w:rPr>
        <w:t>Artículo</w:t>
      </w:r>
      <w:r>
        <w:rPr>
          <w:rFonts w:ascii="Century Gothic" w:hAnsi="Century Gothic"/>
          <w:i/>
          <w:color w:val="000000"/>
          <w:sz w:val="20"/>
          <w:szCs w:val="20"/>
        </w:rPr>
        <w:t> </w:t>
      </w:r>
      <w:r>
        <w:rPr>
          <w:rFonts w:ascii="Century Gothic" w:hAnsi="Century Gothic" w:cs="Arial"/>
          <w:b/>
          <w:bCs/>
          <w:i/>
          <w:color w:val="000000"/>
          <w:sz w:val="20"/>
          <w:szCs w:val="20"/>
          <w:lang w:val="es-MX"/>
        </w:rPr>
        <w:t>5.</w:t>
      </w:r>
      <w:r>
        <w:rPr>
          <w:rFonts w:ascii="Century Gothic" w:hAnsi="Century Gothic" w:cs="Arial"/>
          <w:b/>
          <w:bCs/>
          <w:i/>
          <w:iCs/>
          <w:color w:val="000000"/>
          <w:sz w:val="20"/>
          <w:szCs w:val="20"/>
          <w:lang w:val="es-MX"/>
        </w:rPr>
        <w:t> </w:t>
      </w:r>
      <w:r>
        <w:rPr>
          <w:rFonts w:ascii="Century Gothic" w:hAnsi="Century Gothic" w:cs="Arial"/>
          <w:bCs/>
          <w:i/>
          <w:iCs/>
          <w:color w:val="000000"/>
          <w:sz w:val="20"/>
          <w:szCs w:val="20"/>
          <w:lang w:val="es-MX"/>
        </w:rPr>
        <w:t>Asociación con entidades privadas sin ánimo de lucro para cumplir actividades propias de las Entidades Estatales</w:t>
      </w:r>
      <w:r>
        <w:rPr>
          <w:rFonts w:ascii="Century Gothic" w:hAnsi="Century Gothic" w:cs="Arial"/>
          <w:i/>
          <w:color w:val="000000"/>
          <w:sz w:val="20"/>
          <w:szCs w:val="20"/>
          <w:lang w:val="es-MX"/>
        </w:rPr>
        <w:t xml:space="preserve">. </w:t>
      </w:r>
      <w:r>
        <w:rPr>
          <w:rFonts w:ascii="Century Gothic" w:hAnsi="Century Gothic" w:cs="Arial"/>
          <w:b/>
          <w:i/>
          <w:color w:val="000000"/>
          <w:sz w:val="20"/>
          <w:szCs w:val="20"/>
          <w:u w:val="single"/>
          <w:lang w:val="es-MX"/>
        </w:rPr>
        <w:t>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DA8E371" w14:textId="77777777" w:rsidR="004F4532" w:rsidRDefault="004F4532" w:rsidP="00D3005E">
      <w:pPr>
        <w:shd w:val="clear" w:color="auto" w:fill="FFFFFF"/>
        <w:spacing w:before="240" w:line="240" w:lineRule="auto"/>
        <w:ind w:left="567" w:right="567"/>
        <w:jc w:val="both"/>
        <w:rPr>
          <w:rFonts w:ascii="Century Gothic" w:hAnsi="Century Gothic"/>
          <w:b/>
          <w:i/>
          <w:color w:val="000000"/>
          <w:sz w:val="20"/>
          <w:szCs w:val="20"/>
          <w:u w:val="single"/>
        </w:rPr>
      </w:pPr>
      <w:r>
        <w:rPr>
          <w:rFonts w:ascii="Century Gothic" w:hAnsi="Century Gothic" w:cs="Arial"/>
          <w:b/>
          <w:i/>
          <w:color w:val="000000"/>
          <w:sz w:val="20"/>
          <w:szCs w:val="20"/>
          <w:u w:val="single"/>
          <w:lang w:val="es-MX"/>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332A473C" w14:textId="77777777" w:rsidR="004F4532" w:rsidRDefault="004F4532" w:rsidP="00D3005E">
      <w:pPr>
        <w:shd w:val="clear" w:color="auto" w:fill="FFFFFF"/>
        <w:spacing w:before="240" w:line="240" w:lineRule="auto"/>
        <w:ind w:left="567" w:right="567"/>
        <w:jc w:val="both"/>
        <w:rPr>
          <w:rFonts w:ascii="Century Gothic" w:hAnsi="Century Gothic"/>
          <w:i/>
          <w:color w:val="000000"/>
          <w:sz w:val="20"/>
          <w:szCs w:val="20"/>
        </w:rPr>
      </w:pPr>
      <w:r>
        <w:rPr>
          <w:rFonts w:ascii="Century Gothic" w:hAnsi="Century Gothic" w:cs="Arial"/>
          <w:b/>
          <w:i/>
          <w:color w:val="000000"/>
          <w:sz w:val="20"/>
          <w:szCs w:val="20"/>
          <w:u w:val="single"/>
          <w:lang w:val="es-MX"/>
        </w:rPr>
        <w:t>“Estos convenios de asociación son distintos a los contratos a los que hace referencia el artículo 2 y están regidos por el artículo </w:t>
      </w:r>
      <w:hyperlink r:id="rId14" w:anchor="96" w:history="1">
        <w:r>
          <w:rPr>
            <w:rStyle w:val="Hipervnculo"/>
            <w:rFonts w:ascii="Century Gothic" w:hAnsi="Century Gothic" w:cs="Arial"/>
            <w:b/>
            <w:i/>
            <w:color w:val="000000"/>
            <w:sz w:val="20"/>
            <w:szCs w:val="20"/>
            <w:lang w:val="es-MX"/>
          </w:rPr>
          <w:t>96</w:t>
        </w:r>
      </w:hyperlink>
      <w:r>
        <w:rPr>
          <w:rFonts w:ascii="Century Gothic" w:hAnsi="Century Gothic" w:cs="Arial"/>
          <w:b/>
          <w:i/>
          <w:color w:val="000000"/>
          <w:sz w:val="20"/>
          <w:szCs w:val="20"/>
          <w:u w:val="single"/>
          <w:lang w:val="es-MX"/>
        </w:rPr>
        <w:t> de la Ley 489 de 1998 y los artículos 5, 6, 7 y 8 del presente decreto</w:t>
      </w:r>
      <w:r>
        <w:rPr>
          <w:rFonts w:ascii="Century Gothic" w:hAnsi="Century Gothic" w:cs="Arial"/>
          <w:b/>
          <w:i/>
          <w:color w:val="000000"/>
          <w:sz w:val="20"/>
          <w:szCs w:val="20"/>
          <w:lang w:val="es-MX"/>
        </w:rPr>
        <w:t>”</w:t>
      </w:r>
      <w:r>
        <w:rPr>
          <w:rFonts w:ascii="Century Gothic" w:hAnsi="Century Gothic" w:cs="Arial"/>
          <w:i/>
          <w:color w:val="000000"/>
          <w:sz w:val="20"/>
          <w:szCs w:val="20"/>
          <w:lang w:val="es-MX"/>
        </w:rPr>
        <w:t>.</w:t>
      </w:r>
    </w:p>
    <w:p w14:paraId="77FB92D3" w14:textId="77777777" w:rsidR="004F4532" w:rsidRDefault="004F4532" w:rsidP="00D3005E">
      <w:pPr>
        <w:tabs>
          <w:tab w:val="left" w:pos="7567"/>
        </w:tabs>
        <w:jc w:val="both"/>
        <w:rPr>
          <w:rFonts w:ascii="Century Gothic" w:hAnsi="Century Gothic" w:cs="Arial"/>
          <w:color w:val="000000"/>
        </w:rPr>
      </w:pPr>
    </w:p>
    <w:p w14:paraId="093C942E" w14:textId="77777777" w:rsidR="004F4532" w:rsidRDefault="004F4532" w:rsidP="004F4532">
      <w:pPr>
        <w:tabs>
          <w:tab w:val="left" w:pos="7567"/>
        </w:tabs>
        <w:rPr>
          <w:rFonts w:ascii="Century Gothic" w:hAnsi="Century Gothic" w:cs="Arial"/>
          <w:color w:val="000000"/>
        </w:rPr>
      </w:pPr>
      <w:r>
        <w:rPr>
          <w:rFonts w:ascii="Century Gothic" w:hAnsi="Century Gothic" w:cs="Arial"/>
          <w:color w:val="000000"/>
        </w:rPr>
        <w:t xml:space="preserve">El demandante formuló tres cargos de ilegalidad que se concretan, así: </w:t>
      </w:r>
    </w:p>
    <w:p w14:paraId="740D4EFF" w14:textId="77777777" w:rsidR="004F4532" w:rsidRDefault="004F4532" w:rsidP="004F4532">
      <w:pPr>
        <w:tabs>
          <w:tab w:val="left" w:pos="7567"/>
        </w:tabs>
        <w:rPr>
          <w:rFonts w:ascii="Century Gothic" w:hAnsi="Century Gothic" w:cs="Arial"/>
          <w:color w:val="000000"/>
        </w:rPr>
      </w:pPr>
    </w:p>
    <w:p w14:paraId="3D9C85DF" w14:textId="77777777" w:rsidR="004F4532" w:rsidRDefault="004F4532" w:rsidP="00D3005E">
      <w:pPr>
        <w:spacing w:after="243"/>
        <w:ind w:left="-13" w:right="162" w:hanging="2"/>
        <w:jc w:val="both"/>
        <w:rPr>
          <w:rFonts w:ascii="Century Gothic" w:hAnsi="Century Gothic"/>
        </w:rPr>
      </w:pPr>
      <w:r>
        <w:rPr>
          <w:rFonts w:ascii="Century Gothic" w:hAnsi="Century Gothic" w:cs="Arial"/>
          <w:b/>
          <w:i/>
          <w:color w:val="000000"/>
        </w:rPr>
        <w:t>i)</w:t>
      </w:r>
      <w:r>
        <w:rPr>
          <w:rFonts w:ascii="Century Gothic" w:hAnsi="Century Gothic" w:cs="Arial"/>
          <w:color w:val="000000"/>
        </w:rPr>
        <w:t xml:space="preserve"> Con el </w:t>
      </w:r>
      <w:r>
        <w:rPr>
          <w:rFonts w:ascii="Century Gothic" w:hAnsi="Century Gothic" w:cs="Arial"/>
          <w:color w:val="000000"/>
          <w:u w:val="single"/>
        </w:rPr>
        <w:t>inciso segundo del artículo 1</w:t>
      </w:r>
      <w:r>
        <w:rPr>
          <w:rFonts w:ascii="Century Gothic" w:hAnsi="Century Gothic" w:cs="Arial"/>
          <w:color w:val="000000"/>
        </w:rPr>
        <w:t xml:space="preserve"> del Decreto 92 de 2017 se violan los artículos 115 y 211 de la Constitución Política, como quiera que el Presidente de la República </w:t>
      </w:r>
      <w:r>
        <w:rPr>
          <w:rFonts w:ascii="Century Gothic" w:hAnsi="Century Gothic"/>
        </w:rPr>
        <w:t xml:space="preserve">delegó en la Agencia Nacional de Contratación Pública –Colombia Compra Eficiente– la posibilidad de reglamentar el artículo 355 de la Constitución Política –a través de una “guía”–, desconociendo que dicha agencia no hace parte del gobierno nacional y, además, que la facultad reglamentaria que acá se discute es del resorte exclusivo del Presidente de la República, sin que exista acto normativo alguno que permita su delegación. Por estas mismas razones se acusa el </w:t>
      </w:r>
      <w:r>
        <w:rPr>
          <w:rFonts w:ascii="Century Gothic" w:hAnsi="Century Gothic"/>
          <w:u w:val="single"/>
        </w:rPr>
        <w:t>inciso segundo del artículo 3</w:t>
      </w:r>
      <w:r>
        <w:rPr>
          <w:rFonts w:ascii="Century Gothic" w:hAnsi="Century Gothic"/>
        </w:rPr>
        <w:t xml:space="preserve"> del decreto acusado. </w:t>
      </w:r>
    </w:p>
    <w:p w14:paraId="38C891F5" w14:textId="77777777" w:rsidR="004F4532" w:rsidRDefault="004F4532" w:rsidP="00D3005E">
      <w:pPr>
        <w:jc w:val="both"/>
        <w:rPr>
          <w:rFonts w:ascii="Century Gothic" w:hAnsi="Century Gothic"/>
        </w:rPr>
      </w:pPr>
      <w:r>
        <w:rPr>
          <w:rFonts w:ascii="Century Gothic" w:hAnsi="Century Gothic"/>
        </w:rPr>
        <w:t xml:space="preserve">Dentro de este primer cargo también se acusan los </w:t>
      </w:r>
      <w:r>
        <w:rPr>
          <w:rFonts w:ascii="Century Gothic" w:hAnsi="Century Gothic"/>
          <w:u w:val="single"/>
        </w:rPr>
        <w:t>literales “a” y “c” del artículo 2</w:t>
      </w:r>
      <w:r>
        <w:rPr>
          <w:rFonts w:ascii="Century Gothic" w:hAnsi="Century Gothic"/>
        </w:rPr>
        <w:t xml:space="preserve"> del decreto </w:t>
      </w:r>
      <w:proofErr w:type="spellStart"/>
      <w:r>
        <w:rPr>
          <w:rFonts w:ascii="Century Gothic" w:hAnsi="Century Gothic"/>
          <w:i/>
        </w:rPr>
        <w:t>ejusdem</w:t>
      </w:r>
      <w:proofErr w:type="spellEnd"/>
      <w:r>
        <w:rPr>
          <w:rFonts w:ascii="Century Gothic" w:hAnsi="Century Gothic"/>
        </w:rPr>
        <w:t xml:space="preserve">, así como el </w:t>
      </w:r>
      <w:r>
        <w:rPr>
          <w:rFonts w:ascii="Century Gothic" w:hAnsi="Century Gothic"/>
          <w:u w:val="single"/>
        </w:rPr>
        <w:t>inciso quinto de la misma norma</w:t>
      </w:r>
      <w:r>
        <w:rPr>
          <w:rFonts w:ascii="Century Gothic" w:hAnsi="Century Gothic"/>
        </w:rPr>
        <w:t xml:space="preserve">, de la siguiente forma: </w:t>
      </w:r>
    </w:p>
    <w:p w14:paraId="01942499" w14:textId="77777777" w:rsidR="004F4532" w:rsidRDefault="004F4532" w:rsidP="00D3005E">
      <w:pPr>
        <w:ind w:left="-17" w:right="164"/>
        <w:jc w:val="both"/>
        <w:rPr>
          <w:rFonts w:ascii="Century Gothic" w:hAnsi="Century Gothic"/>
        </w:rPr>
      </w:pPr>
    </w:p>
    <w:p w14:paraId="2B4CA4BA" w14:textId="77777777" w:rsidR="004F4532" w:rsidRDefault="004F4532" w:rsidP="00D3005E">
      <w:pPr>
        <w:ind w:left="567" w:right="164"/>
        <w:jc w:val="both"/>
        <w:rPr>
          <w:rFonts w:ascii="Century Gothic" w:hAnsi="Century Gothic"/>
        </w:rPr>
      </w:pPr>
      <w:r>
        <w:rPr>
          <w:rFonts w:ascii="Century Gothic" w:hAnsi="Century Gothic"/>
        </w:rPr>
        <w:t xml:space="preserve">* Literal “a”: exige que el objeto del contrato corresponda </w:t>
      </w:r>
      <w:r>
        <w:rPr>
          <w:rFonts w:ascii="Century Gothic" w:hAnsi="Century Gothic"/>
          <w:u w:val="single"/>
        </w:rPr>
        <w:t>directamente</w:t>
      </w:r>
      <w:r>
        <w:rPr>
          <w:rFonts w:ascii="Century Gothic" w:hAnsi="Century Gothic"/>
        </w:rPr>
        <w:t xml:space="preserve"> a programas y actividades de interés público previstos en los planes de desarrollo, cuando, en realidad, la norma reglamentada simplemente exige que los </w:t>
      </w:r>
      <w:r>
        <w:rPr>
          <w:rFonts w:ascii="Century Gothic" w:hAnsi="Century Gothic"/>
        </w:rPr>
        <w:lastRenderedPageBreak/>
        <w:t>contratos con las entidades sin ánimo de lucro sean “</w:t>
      </w:r>
      <w:r>
        <w:rPr>
          <w:rFonts w:ascii="Century Gothic" w:hAnsi="Century Gothic"/>
          <w:u w:val="single"/>
        </w:rPr>
        <w:t>acordes</w:t>
      </w:r>
      <w:r>
        <w:rPr>
          <w:rFonts w:ascii="Century Gothic" w:hAnsi="Century Gothic"/>
        </w:rPr>
        <w:t>” con dichos planes. Según el actor, se vulnera el artículo 355 de la C.P.</w:t>
      </w:r>
    </w:p>
    <w:p w14:paraId="36582E51" w14:textId="77777777" w:rsidR="004F4532" w:rsidRDefault="004F4532" w:rsidP="00D3005E">
      <w:pPr>
        <w:ind w:left="567" w:right="164"/>
        <w:jc w:val="both"/>
        <w:rPr>
          <w:rFonts w:ascii="Century Gothic" w:hAnsi="Century Gothic"/>
        </w:rPr>
      </w:pPr>
    </w:p>
    <w:p w14:paraId="6FF5A7FC" w14:textId="77777777" w:rsidR="004F4532" w:rsidRDefault="004F4532" w:rsidP="00D3005E">
      <w:pPr>
        <w:ind w:left="567" w:right="164"/>
        <w:jc w:val="both"/>
        <w:rPr>
          <w:rFonts w:ascii="Century Gothic" w:hAnsi="Century Gothic"/>
        </w:rPr>
      </w:pPr>
      <w:r>
        <w:rPr>
          <w:rFonts w:ascii="Century Gothic" w:hAnsi="Century Gothic"/>
        </w:rPr>
        <w:t xml:space="preserve">* Literal “c”: condiciona la posibilidad de celebrar los contratos con las entidades sin ánimo de lucro cuando no exista oferta en el mercado de bienes y servicios o cuando, de existir, la propuesta de la entidad sin ánimo de lucro represente la “… </w:t>
      </w:r>
      <w:r>
        <w:rPr>
          <w:rFonts w:ascii="Century Gothic" w:hAnsi="Century Gothic"/>
          <w:i/>
        </w:rPr>
        <w:t>optimización de los recursos públicos en términos de eficiencia, eficacia, economía y manejo del riesgo</w:t>
      </w:r>
      <w:r>
        <w:rPr>
          <w:rFonts w:ascii="Century Gothic" w:hAnsi="Century Gothic"/>
        </w:rPr>
        <w:t xml:space="preserve">". Para el actor, tal disposición desconoce la naturaleza de los contratos de que trata el artículo 355 de la C.P. (no sometidos al régimen ordinario de la contratación pública), al paso que desconoce la finalidad no conmutativa de los mismos. </w:t>
      </w:r>
    </w:p>
    <w:p w14:paraId="3E3A6CE0" w14:textId="77777777" w:rsidR="004F4532" w:rsidRDefault="004F4532" w:rsidP="00D3005E">
      <w:pPr>
        <w:spacing w:line="240" w:lineRule="auto"/>
        <w:ind w:left="567" w:right="162" w:hanging="2"/>
        <w:jc w:val="both"/>
        <w:rPr>
          <w:rFonts w:ascii="Century Gothic" w:hAnsi="Century Gothic"/>
        </w:rPr>
      </w:pPr>
    </w:p>
    <w:p w14:paraId="626FB0CE" w14:textId="77777777" w:rsidR="004F4532" w:rsidRDefault="004F4532" w:rsidP="00D3005E">
      <w:pPr>
        <w:spacing w:after="243"/>
        <w:ind w:left="567" w:right="162" w:hanging="2"/>
        <w:jc w:val="both"/>
        <w:rPr>
          <w:rFonts w:ascii="Century Gothic" w:hAnsi="Century Gothic"/>
        </w:rPr>
      </w:pPr>
      <w:r>
        <w:rPr>
          <w:rFonts w:ascii="Century Gothic" w:hAnsi="Century Gothic"/>
        </w:rPr>
        <w:t xml:space="preserve">* Se acusa el inciso quinto del citado artículo 2, por la misma razón (desconoce la finalidad no conmutativa de los contratos de que trata el artículo 355 de la C.P.). </w:t>
      </w:r>
    </w:p>
    <w:p w14:paraId="71DEAA19" w14:textId="77777777" w:rsidR="004F4532" w:rsidRDefault="004F4532" w:rsidP="00D3005E">
      <w:pPr>
        <w:spacing w:line="240" w:lineRule="auto"/>
        <w:ind w:left="567" w:right="162" w:hanging="2"/>
        <w:jc w:val="both"/>
        <w:rPr>
          <w:rFonts w:ascii="Century Gothic" w:hAnsi="Century Gothic"/>
        </w:rPr>
      </w:pPr>
    </w:p>
    <w:p w14:paraId="06306411" w14:textId="77777777" w:rsidR="004F4532" w:rsidRDefault="004F4532" w:rsidP="00D3005E">
      <w:pPr>
        <w:tabs>
          <w:tab w:val="left" w:pos="7567"/>
        </w:tabs>
        <w:jc w:val="both"/>
        <w:rPr>
          <w:rFonts w:ascii="Century Gothic" w:hAnsi="Century Gothic"/>
        </w:rPr>
      </w:pPr>
      <w:r>
        <w:rPr>
          <w:rFonts w:ascii="Century Gothic" w:hAnsi="Century Gothic" w:cs="Arial"/>
          <w:b/>
          <w:i/>
          <w:color w:val="000000"/>
        </w:rPr>
        <w:t>ii)</w:t>
      </w:r>
      <w:r>
        <w:rPr>
          <w:rFonts w:ascii="Century Gothic" w:hAnsi="Century Gothic" w:cs="Arial"/>
          <w:color w:val="000000"/>
        </w:rPr>
        <w:t xml:space="preserve"> Con el </w:t>
      </w:r>
      <w:r>
        <w:rPr>
          <w:rFonts w:ascii="Century Gothic" w:hAnsi="Century Gothic" w:cs="Arial"/>
          <w:color w:val="000000"/>
          <w:u w:val="single"/>
        </w:rPr>
        <w:t>inciso final del artículo 4</w:t>
      </w:r>
      <w:r>
        <w:rPr>
          <w:rFonts w:ascii="Century Gothic" w:hAnsi="Century Gothic" w:cs="Arial"/>
          <w:color w:val="000000"/>
        </w:rPr>
        <w:t xml:space="preserve"> del decreto acusado se viola el derecho a la igualdad (artículo 13 de la Constitución Política), pues </w:t>
      </w:r>
      <w:r>
        <w:rPr>
          <w:rFonts w:ascii="Century Gothic" w:hAnsi="Century Gothic"/>
        </w:rPr>
        <w:t xml:space="preserve">el decreto privilegió la escogencia de determinadas entidades sin ánimo de lucro (las del sector artístico, cultural, deportivo y de diversidad étnica), sin que sea necesario para ellas agotar ningún procedimiento competitivo o de selección previa; adicionalmente, el actor cuestionó la redacción de la norma, en tanto ésta se refiere a personas “… </w:t>
      </w:r>
      <w:r>
        <w:rPr>
          <w:rFonts w:ascii="Century Gothic" w:hAnsi="Century Gothic"/>
          <w:i/>
        </w:rPr>
        <w:t>naturales o jurídicas</w:t>
      </w:r>
      <w:r>
        <w:rPr>
          <w:rFonts w:ascii="Century Gothic" w:hAnsi="Century Gothic"/>
        </w:rPr>
        <w:t xml:space="preserve"> …”, expresión en la cual, según él, se entienden incluidas las entidades sin ánimo de lucro y aquellas que no ostentan tal calidad. </w:t>
      </w:r>
    </w:p>
    <w:p w14:paraId="097B91B5" w14:textId="77777777" w:rsidR="004F4532" w:rsidRDefault="004F4532" w:rsidP="00D3005E">
      <w:pPr>
        <w:tabs>
          <w:tab w:val="left" w:pos="7567"/>
        </w:tabs>
        <w:jc w:val="both"/>
        <w:rPr>
          <w:rFonts w:ascii="Century Gothic" w:hAnsi="Century Gothic" w:cs="Arial"/>
          <w:b/>
          <w:i/>
          <w:color w:val="000000"/>
        </w:rPr>
      </w:pPr>
    </w:p>
    <w:p w14:paraId="649182B3" w14:textId="77777777" w:rsidR="004F4532" w:rsidRDefault="004F4532" w:rsidP="00D3005E">
      <w:pPr>
        <w:tabs>
          <w:tab w:val="left" w:pos="7567"/>
        </w:tabs>
        <w:jc w:val="both"/>
        <w:rPr>
          <w:rFonts w:ascii="Century Gothic" w:hAnsi="Century Gothic"/>
        </w:rPr>
      </w:pPr>
      <w:r>
        <w:rPr>
          <w:rFonts w:ascii="Century Gothic" w:hAnsi="Century Gothic" w:cs="Arial"/>
          <w:b/>
          <w:i/>
          <w:color w:val="000000"/>
        </w:rPr>
        <w:t xml:space="preserve">iii) </w:t>
      </w:r>
      <w:r>
        <w:rPr>
          <w:rFonts w:ascii="Century Gothic" w:hAnsi="Century Gothic" w:cs="Arial"/>
          <w:color w:val="000000"/>
        </w:rPr>
        <w:t xml:space="preserve">Señaló que el </w:t>
      </w:r>
      <w:r>
        <w:rPr>
          <w:rFonts w:ascii="Century Gothic" w:hAnsi="Century Gothic" w:cs="Arial"/>
          <w:color w:val="000000"/>
          <w:u w:val="single"/>
        </w:rPr>
        <w:t>artículo 5</w:t>
      </w:r>
      <w:r>
        <w:rPr>
          <w:rFonts w:ascii="Century Gothic" w:hAnsi="Century Gothic" w:cs="Arial"/>
          <w:color w:val="000000"/>
        </w:rPr>
        <w:t xml:space="preserve"> del decreto acusado vulnera los artículos 4 y 150 (numerales 1, 2 y 25) de la Constitución Política, pues, al establecer reglas atinentes a los </w:t>
      </w:r>
      <w:r>
        <w:rPr>
          <w:rFonts w:ascii="Century Gothic" w:hAnsi="Century Gothic" w:cs="Arial"/>
          <w:i/>
          <w:color w:val="000000"/>
        </w:rPr>
        <w:t xml:space="preserve">convenios de asociación, </w:t>
      </w:r>
      <w:r>
        <w:rPr>
          <w:rFonts w:ascii="Century Gothic" w:hAnsi="Century Gothic" w:cs="Arial"/>
          <w:color w:val="000000"/>
        </w:rPr>
        <w:t xml:space="preserve">el Gobierno Nacional invadió las competencias exclusivas del legislador, según lo dispuesto en el artículo 96 de la Ley 489 de 1998. Indicó que el Gobierno Nacional vulneró los artículos 1, 2 y 333 de la Constitución Política, pues, en vez de expedir un decreto reglamentario del </w:t>
      </w:r>
      <w:r>
        <w:rPr>
          <w:rFonts w:ascii="Century Gothic" w:hAnsi="Century Gothic"/>
        </w:rPr>
        <w:t>artículo 355 de la C.P., con el objeto de hacer posible la celebración de los contratos allí previstos, lo que hizo fue expedir una normativa con la cual introdujo restricciones que impiden que se logre la finalidad de la norma constitucional, esto es, fomentar que las entidades sin ánimo de lucro desarrollen actividades y programas de interés público.</w:t>
      </w:r>
    </w:p>
    <w:p w14:paraId="3D5004D7" w14:textId="77777777" w:rsidR="004F4532" w:rsidRDefault="004F4532" w:rsidP="00D3005E">
      <w:pPr>
        <w:tabs>
          <w:tab w:val="left" w:pos="7567"/>
        </w:tabs>
        <w:jc w:val="both"/>
        <w:rPr>
          <w:rFonts w:ascii="Century Gothic" w:hAnsi="Century Gothic" w:cs="Arial"/>
          <w:color w:val="000000"/>
        </w:rPr>
      </w:pPr>
    </w:p>
    <w:p w14:paraId="41D67097" w14:textId="77777777" w:rsidR="004F4532" w:rsidRDefault="004F4532" w:rsidP="00D3005E">
      <w:pPr>
        <w:tabs>
          <w:tab w:val="left" w:pos="7567"/>
        </w:tabs>
        <w:jc w:val="both"/>
        <w:rPr>
          <w:rFonts w:ascii="Century Gothic" w:hAnsi="Century Gothic"/>
        </w:rPr>
      </w:pPr>
      <w:r>
        <w:rPr>
          <w:rFonts w:ascii="Century Gothic" w:hAnsi="Century Gothic" w:cs="Arial"/>
          <w:color w:val="000000"/>
        </w:rPr>
        <w:t>E</w:t>
      </w:r>
      <w:r>
        <w:rPr>
          <w:rFonts w:ascii="Century Gothic" w:hAnsi="Century Gothic"/>
        </w:rPr>
        <w:t xml:space="preserve">l despacho analizará los cargos en el mismo orden en que fueron formulados. </w:t>
      </w:r>
    </w:p>
    <w:p w14:paraId="5AAA2B71" w14:textId="77777777" w:rsidR="004F4532" w:rsidRDefault="004F4532" w:rsidP="00D3005E">
      <w:pPr>
        <w:jc w:val="both"/>
        <w:rPr>
          <w:rFonts w:ascii="Century Gothic" w:hAnsi="Century Gothic" w:cs="Arial"/>
          <w:iCs/>
          <w:color w:val="000000"/>
        </w:rPr>
      </w:pPr>
    </w:p>
    <w:p w14:paraId="4D517F0B" w14:textId="77777777" w:rsidR="004F4532" w:rsidRDefault="004F4532" w:rsidP="004F4532">
      <w:pPr>
        <w:rPr>
          <w:rFonts w:ascii="Century Gothic" w:hAnsi="Century Gothic" w:cs="Arial"/>
          <w:b/>
          <w:iCs/>
          <w:color w:val="000000"/>
        </w:rPr>
      </w:pPr>
      <w:r>
        <w:rPr>
          <w:rFonts w:ascii="Century Gothic" w:hAnsi="Century Gothic" w:cs="Arial"/>
          <w:b/>
          <w:iCs/>
          <w:color w:val="000000"/>
        </w:rPr>
        <w:t>2.3 Los contratos de que trata el artículo 355 de la Constitución Política</w:t>
      </w:r>
    </w:p>
    <w:p w14:paraId="4A839F8A" w14:textId="77777777" w:rsidR="004F4532" w:rsidRDefault="004F4532" w:rsidP="004F4532">
      <w:pPr>
        <w:rPr>
          <w:rFonts w:ascii="Century Gothic" w:hAnsi="Century Gothic" w:cs="Arial"/>
          <w:b/>
          <w:iCs/>
          <w:color w:val="000000"/>
        </w:rPr>
      </w:pPr>
    </w:p>
    <w:p w14:paraId="368C431B" w14:textId="77777777" w:rsidR="004F4532" w:rsidRDefault="004F4532" w:rsidP="00D3005E">
      <w:pPr>
        <w:jc w:val="both"/>
        <w:rPr>
          <w:rFonts w:ascii="Century Gothic" w:hAnsi="Century Gothic" w:cs="Arial"/>
          <w:lang w:val="es-MX"/>
        </w:rPr>
      </w:pPr>
      <w:r>
        <w:rPr>
          <w:rFonts w:ascii="Century Gothic" w:hAnsi="Century Gothic" w:cs="Arial"/>
          <w:iCs/>
          <w:color w:val="000000"/>
        </w:rPr>
        <w:t>C</w:t>
      </w:r>
      <w:r>
        <w:rPr>
          <w:rFonts w:ascii="Century Gothic" w:hAnsi="Century Gothic" w:cs="Arial"/>
        </w:rPr>
        <w:t xml:space="preserve">on la Constitución Política de 1886 se previó que, dentro de las medidas de auxilio a la economía nacional, se pudiera, por medio de leyes, </w:t>
      </w:r>
      <w:r>
        <w:rPr>
          <w:rFonts w:ascii="Century Gothic" w:hAnsi="Century Gothic" w:cs="Arial"/>
          <w:i/>
        </w:rPr>
        <w:t>“… fomentar las empresas útiles o benéficas dignas de estímulo o apoyo”</w:t>
      </w:r>
      <w:r>
        <w:rPr>
          <w:rStyle w:val="Refdenotaalpie"/>
          <w:rFonts w:ascii="Century Gothic" w:hAnsi="Century Gothic" w:cs="Arial"/>
        </w:rPr>
        <w:footnoteReference w:id="5"/>
      </w:r>
      <w:r>
        <w:rPr>
          <w:rFonts w:ascii="Century Gothic" w:hAnsi="Century Gothic" w:cs="Arial"/>
          <w:i/>
        </w:rPr>
        <w:t>.</w:t>
      </w:r>
      <w:r>
        <w:rPr>
          <w:rFonts w:ascii="Century Gothic" w:hAnsi="Century Gothic" w:cs="Arial"/>
        </w:rPr>
        <w:t xml:space="preserve"> En un principio, el sistema funcionó </w:t>
      </w:r>
      <w:r>
        <w:rPr>
          <w:rFonts w:ascii="Century Gothic" w:hAnsi="Century Gothic" w:cs="Arial"/>
        </w:rPr>
        <w:lastRenderedPageBreak/>
        <w:t>adecuadamente; pero, con el paso del tiempo y con el pretexto de atender necesidades locales, tales empresas se desviaron de su razón de ser y se convirtieron en un foco de corrupción, en tanto los dineros destinados para tal fin terminaban en el financiamiento de campañas políticas y electorales –“auxilios parlamentarios”</w:t>
      </w:r>
      <w:r>
        <w:rPr>
          <w:rFonts w:ascii="Century Gothic" w:hAnsi="Century Gothic" w:cs="Arial"/>
          <w:i/>
        </w:rPr>
        <w:t>–.</w:t>
      </w:r>
    </w:p>
    <w:p w14:paraId="3DF731B5" w14:textId="77777777" w:rsidR="004F4532" w:rsidRDefault="004F4532" w:rsidP="004F4532">
      <w:pPr>
        <w:rPr>
          <w:rFonts w:ascii="Century Gothic" w:hAnsi="Century Gothic" w:cs="Arial"/>
          <w:lang w:val="es-MX"/>
        </w:rPr>
      </w:pPr>
      <w:r>
        <w:rPr>
          <w:rFonts w:ascii="Century Gothic" w:hAnsi="Century Gothic" w:cs="Arial"/>
          <w:lang w:val="es-MX"/>
        </w:rPr>
        <w:t xml:space="preserve"> </w:t>
      </w:r>
    </w:p>
    <w:p w14:paraId="4F3AD0DC" w14:textId="77777777" w:rsidR="004F4532" w:rsidRDefault="004F4532" w:rsidP="00D3005E">
      <w:pPr>
        <w:jc w:val="both"/>
        <w:rPr>
          <w:rFonts w:ascii="Century Gothic" w:hAnsi="Century Gothic" w:cs="Arial"/>
          <w:iCs/>
          <w:color w:val="000000"/>
        </w:rPr>
      </w:pPr>
      <w:r>
        <w:rPr>
          <w:rFonts w:ascii="Century Gothic" w:hAnsi="Century Gothic" w:cs="Arial"/>
          <w:iCs/>
          <w:color w:val="000000"/>
        </w:rPr>
        <w:t xml:space="preserve">Con miras a remediar tal situación de corrupción, la Asamblea Nacional Constituyente de 1991 adoptó tres decisiones que se reflejan en el artículo 355 de la actual Constitución Política: </w:t>
      </w:r>
      <w:r>
        <w:rPr>
          <w:rFonts w:ascii="Century Gothic" w:hAnsi="Century Gothic" w:cs="Arial"/>
          <w:b/>
          <w:i/>
          <w:iCs/>
          <w:color w:val="000000"/>
        </w:rPr>
        <w:t>i)</w:t>
      </w:r>
      <w:r>
        <w:rPr>
          <w:rFonts w:ascii="Century Gothic" w:hAnsi="Century Gothic" w:cs="Arial"/>
          <w:i/>
          <w:iCs/>
          <w:color w:val="000000"/>
        </w:rPr>
        <w:t xml:space="preserve"> </w:t>
      </w:r>
      <w:r>
        <w:rPr>
          <w:rFonts w:ascii="Century Gothic" w:hAnsi="Century Gothic" w:cs="Arial"/>
          <w:iCs/>
          <w:color w:val="000000"/>
        </w:rPr>
        <w:t>prohibió de manera contundente los auxilios parlamentarios y, en general, cualquier donación a personas privadas,</w:t>
      </w:r>
      <w:r>
        <w:rPr>
          <w:rFonts w:ascii="Century Gothic" w:hAnsi="Century Gothic" w:cs="Arial"/>
          <w:b/>
          <w:i/>
          <w:iCs/>
          <w:color w:val="000000"/>
        </w:rPr>
        <w:t xml:space="preserve"> ii)</w:t>
      </w:r>
      <w:r>
        <w:rPr>
          <w:rFonts w:ascii="Century Gothic" w:hAnsi="Century Gothic" w:cs="Arial"/>
          <w:iCs/>
          <w:color w:val="000000"/>
        </w:rPr>
        <w:t xml:space="preserve"> permitió que se continuara con las labores de fomento y apoyo sólo mediante contrato y con unos estrictos requisitos y </w:t>
      </w:r>
      <w:r>
        <w:rPr>
          <w:rFonts w:ascii="Century Gothic" w:hAnsi="Century Gothic" w:cs="Arial"/>
          <w:b/>
          <w:i/>
          <w:iCs/>
          <w:color w:val="000000"/>
        </w:rPr>
        <w:t>iii)</w:t>
      </w:r>
      <w:r>
        <w:rPr>
          <w:rFonts w:ascii="Century Gothic" w:hAnsi="Century Gothic" w:cs="Arial"/>
          <w:iCs/>
          <w:color w:val="000000"/>
        </w:rPr>
        <w:t xml:space="preserve"> le quitó al Congreso de la República la posibilidad de expedir la reglamentación sobre la materia, previendo un probable abuso de su parte. Así lo dispuso la citada norma: </w:t>
      </w:r>
    </w:p>
    <w:p w14:paraId="1E6B552D" w14:textId="77777777" w:rsidR="004F4532" w:rsidRDefault="004F4532" w:rsidP="004F4532">
      <w:pPr>
        <w:pStyle w:val="Textoindependiente"/>
        <w:spacing w:after="0" w:line="360" w:lineRule="auto"/>
        <w:rPr>
          <w:rFonts w:ascii="Century Gothic" w:hAnsi="Century Gothic" w:cs="Arial"/>
        </w:rPr>
      </w:pPr>
    </w:p>
    <w:p w14:paraId="16AF5D3E" w14:textId="77777777" w:rsidR="004F4532" w:rsidRDefault="004F4532" w:rsidP="00D3005E">
      <w:pPr>
        <w:autoSpaceDE w:val="0"/>
        <w:autoSpaceDN w:val="0"/>
        <w:adjustRightInd w:val="0"/>
        <w:spacing w:line="240" w:lineRule="auto"/>
        <w:ind w:left="567" w:right="567"/>
        <w:jc w:val="both"/>
        <w:rPr>
          <w:rFonts w:ascii="Century Gothic" w:hAnsi="Century Gothic" w:cs="Arial"/>
          <w:i/>
          <w:iCs/>
          <w:color w:val="000000"/>
        </w:rPr>
      </w:pPr>
      <w:r>
        <w:rPr>
          <w:rFonts w:ascii="Century Gothic" w:hAnsi="Century Gothic" w:cs="Arial"/>
          <w:i/>
          <w:iCs/>
          <w:color w:val="000000"/>
        </w:rPr>
        <w:t>“Art. 355. Ninguna de las ramas u órganos del poder público podrá decretar auxilios o donaciones en favor de personas naturales o jurídicas de derecho privado.</w:t>
      </w:r>
    </w:p>
    <w:p w14:paraId="6098C859" w14:textId="77777777" w:rsidR="004F4532" w:rsidRDefault="004F4532" w:rsidP="00D3005E">
      <w:pPr>
        <w:autoSpaceDE w:val="0"/>
        <w:autoSpaceDN w:val="0"/>
        <w:adjustRightInd w:val="0"/>
        <w:spacing w:line="240" w:lineRule="auto"/>
        <w:ind w:left="567" w:right="567"/>
        <w:jc w:val="both"/>
        <w:rPr>
          <w:rFonts w:ascii="Century Gothic" w:hAnsi="Century Gothic" w:cs="Arial"/>
          <w:i/>
          <w:iCs/>
          <w:color w:val="000000"/>
        </w:rPr>
      </w:pPr>
    </w:p>
    <w:p w14:paraId="604ADA58" w14:textId="77777777" w:rsidR="004F4532" w:rsidRDefault="004F4532" w:rsidP="00D3005E">
      <w:pPr>
        <w:spacing w:line="240" w:lineRule="auto"/>
        <w:ind w:left="567" w:right="567"/>
        <w:jc w:val="both"/>
        <w:rPr>
          <w:rFonts w:ascii="Century Gothic" w:hAnsi="Century Gothic" w:cs="Arial"/>
          <w:i/>
        </w:rPr>
      </w:pPr>
      <w:r>
        <w:rPr>
          <w:rFonts w:ascii="Century Gothic" w:hAnsi="Century Gothic" w:cs="Arial"/>
          <w:i/>
          <w:iCs/>
          <w:color w:val="000000"/>
        </w:rPr>
        <w:t xml:space="preserve">“El Gobierno, en los niveles nacional, departamental, distrital y municipal podrá, con recursos de los respectivos presupuestos, </w:t>
      </w:r>
      <w:r>
        <w:rPr>
          <w:rFonts w:ascii="Century Gothic" w:hAnsi="Century Gothic" w:cs="Arial"/>
          <w:b/>
          <w:i/>
          <w:iCs/>
          <w:color w:val="000000"/>
        </w:rPr>
        <w:t>celebrar contratos con entidades privadas sin ánimo de lucro y de reconocida idoneidad con el fin de impulsar programas y actividades de interés público acordes con el Plan Nacional y los Planes Seccionales de Desarrollo</w:t>
      </w:r>
      <w:r>
        <w:rPr>
          <w:rFonts w:ascii="Century Gothic" w:hAnsi="Century Gothic" w:cs="Arial"/>
          <w:i/>
          <w:iCs/>
          <w:color w:val="000000"/>
        </w:rPr>
        <w:t xml:space="preserve">. El Gobierno Nacional reglamentará la materia” </w:t>
      </w:r>
      <w:r>
        <w:rPr>
          <w:rFonts w:ascii="Century Gothic" w:hAnsi="Century Gothic" w:cs="Arial"/>
          <w:iCs/>
          <w:color w:val="000000"/>
        </w:rPr>
        <w:t>(se resalta)</w:t>
      </w:r>
      <w:r>
        <w:rPr>
          <w:rFonts w:ascii="Century Gothic" w:hAnsi="Century Gothic" w:cs="Arial"/>
          <w:i/>
          <w:iCs/>
          <w:color w:val="000000"/>
        </w:rPr>
        <w:t>.</w:t>
      </w:r>
      <w:r>
        <w:rPr>
          <w:rFonts w:ascii="Century Gothic" w:hAnsi="Century Gothic" w:cs="Arial"/>
          <w:i/>
        </w:rPr>
        <w:t xml:space="preserve"> </w:t>
      </w:r>
    </w:p>
    <w:p w14:paraId="32A73DE8" w14:textId="77777777" w:rsidR="004F4532" w:rsidRDefault="004F4532" w:rsidP="004F4532">
      <w:pPr>
        <w:spacing w:line="240" w:lineRule="auto"/>
        <w:ind w:left="567" w:right="567"/>
        <w:rPr>
          <w:rFonts w:ascii="Century Gothic" w:hAnsi="Century Gothic" w:cs="Arial"/>
          <w:i/>
        </w:rPr>
      </w:pPr>
    </w:p>
    <w:p w14:paraId="54FEC240" w14:textId="77777777" w:rsidR="004F4532" w:rsidRDefault="004F4532" w:rsidP="004F4532">
      <w:pPr>
        <w:spacing w:line="240" w:lineRule="auto"/>
        <w:ind w:left="567" w:right="567"/>
        <w:rPr>
          <w:rFonts w:ascii="Century Gothic" w:hAnsi="Century Gothic" w:cs="Arial"/>
          <w:i/>
        </w:rPr>
      </w:pPr>
    </w:p>
    <w:p w14:paraId="4C6EEA57" w14:textId="77777777" w:rsidR="004F4532" w:rsidRDefault="004F4532" w:rsidP="004F4532">
      <w:pPr>
        <w:pStyle w:val="Textoindependiente"/>
        <w:spacing w:after="240" w:line="360" w:lineRule="auto"/>
        <w:rPr>
          <w:rFonts w:ascii="Century Gothic" w:hAnsi="Century Gothic" w:cs="Arial"/>
        </w:rPr>
      </w:pPr>
      <w:r>
        <w:rPr>
          <w:rFonts w:ascii="Century Gothic" w:hAnsi="Century Gothic" w:cs="Arial"/>
        </w:rPr>
        <w:t xml:space="preserve">Así, pues, la expedición del citado artículo 355 obedeció a la necesidad de corregir las prácticas corruptivas en que se encontraba la actividad de fomento que había terminado en el despilfarro del erario; no obstante, el constituyente fue cuidadoso y no olvidó que existían entidades sin ánimo de lucro a las cuales se les debía seguir apoyando, para lo cual decidió utilizar el mecanismo de la contratación, con el único fin de controlar el uso de los recursos y el cumplimiento de la actividad de apoyo. </w:t>
      </w:r>
    </w:p>
    <w:p w14:paraId="5620E452" w14:textId="77777777" w:rsidR="004F4532" w:rsidRDefault="004F4532" w:rsidP="004F4532">
      <w:pPr>
        <w:pStyle w:val="Textoindependiente"/>
        <w:spacing w:after="0" w:line="240" w:lineRule="auto"/>
        <w:rPr>
          <w:rFonts w:ascii="Century Gothic" w:hAnsi="Century Gothic" w:cs="Arial"/>
        </w:rPr>
      </w:pPr>
    </w:p>
    <w:p w14:paraId="46E3FA07" w14:textId="77777777" w:rsidR="004F4532" w:rsidRDefault="004F4532" w:rsidP="00D3005E">
      <w:pPr>
        <w:pStyle w:val="Textoindependiente"/>
        <w:spacing w:after="240" w:line="360" w:lineRule="auto"/>
        <w:rPr>
          <w:rFonts w:ascii="Century Gothic" w:hAnsi="Century Gothic" w:cs="Arial"/>
        </w:rPr>
      </w:pPr>
      <w:r>
        <w:rPr>
          <w:rFonts w:ascii="Century Gothic" w:hAnsi="Century Gothic" w:cs="Arial"/>
        </w:rPr>
        <w:t xml:space="preserve">Así las cosas, las entidades territoriales pueden celebrar los contratos a que alude el artículo 355 superior con entidades privadas sin ánimo de lucro y de reconocida idoneidad, con el único propósito de impulsar programas y actividades de interés público. La mencionada idoneidad debe entenderse como la experiencia –con resultados satisfactorios– que acredite que la entidad sin ánimo de lucro es la “… </w:t>
      </w:r>
      <w:r>
        <w:rPr>
          <w:rFonts w:ascii="Century Gothic" w:hAnsi="Century Gothic" w:cs="Arial"/>
          <w:i/>
        </w:rPr>
        <w:t>adecuada y apropiada para desarrollar las actividades que son objeto del proceso de contratación”</w:t>
      </w:r>
      <w:r>
        <w:rPr>
          <w:rFonts w:ascii="Century Gothic" w:hAnsi="Century Gothic" w:cs="Arial"/>
        </w:rPr>
        <w:t xml:space="preserve"> (art. 3, decreto 92 de 2017). </w:t>
      </w:r>
    </w:p>
    <w:p w14:paraId="32FBA906" w14:textId="77777777" w:rsidR="004F4532" w:rsidRDefault="004F4532" w:rsidP="00D3005E">
      <w:pPr>
        <w:pStyle w:val="Textoindependiente"/>
        <w:spacing w:after="0" w:line="240" w:lineRule="auto"/>
        <w:rPr>
          <w:rFonts w:ascii="Century Gothic" w:hAnsi="Century Gothic" w:cs="Arial"/>
        </w:rPr>
      </w:pPr>
    </w:p>
    <w:p w14:paraId="7B9013C8" w14:textId="77777777" w:rsidR="004F4532" w:rsidRDefault="004F4532" w:rsidP="00D3005E">
      <w:pPr>
        <w:pStyle w:val="Textoindependiente"/>
        <w:spacing w:after="0" w:line="360" w:lineRule="auto"/>
        <w:rPr>
          <w:rFonts w:ascii="Century Gothic" w:hAnsi="Century Gothic" w:cs="Arial"/>
        </w:rPr>
      </w:pPr>
      <w:r>
        <w:rPr>
          <w:rFonts w:ascii="Century Gothic" w:hAnsi="Century Gothic" w:cs="Arial"/>
        </w:rPr>
        <w:lastRenderedPageBreak/>
        <w:t>Los contratos de que trata el citado artículo 355 de la C.P., según lo dispuso el constituyente, se estructuran bajo la idea de que lo que se busca realmente es una suerte de alianza de fuerzas –públicas y privadas– para logar como propósito común impulsar programas y actividades de interés público acordes con el plan nacional y los planes seccionales de desarrollo, sin una contraprestación directa a la entidad pública contratante [pero, en todo caso, sujetos a la prestación de un beneficio común o social]. Bajo esta modalidad el sector público puede aportar el dinero (en todo o en parte) y la entidad privada sin ánimo de lucro la experiencia (personal, instalaciones, apoyo logístico, entre otros) o viceversa, según sea el caso.</w:t>
      </w:r>
    </w:p>
    <w:p w14:paraId="6153E03B" w14:textId="77777777" w:rsidR="004F4532" w:rsidRDefault="004F4532" w:rsidP="00D3005E">
      <w:pPr>
        <w:pStyle w:val="Textoindependiente"/>
        <w:spacing w:after="0" w:line="360" w:lineRule="auto"/>
        <w:rPr>
          <w:rFonts w:ascii="Century Gothic" w:hAnsi="Century Gothic" w:cs="Arial"/>
        </w:rPr>
      </w:pPr>
    </w:p>
    <w:p w14:paraId="69CE2BF2" w14:textId="77777777" w:rsidR="004F4532" w:rsidRDefault="004F4532" w:rsidP="00D3005E">
      <w:pPr>
        <w:pStyle w:val="Textoindependiente"/>
        <w:spacing w:after="0" w:line="360" w:lineRule="auto"/>
        <w:rPr>
          <w:rFonts w:ascii="Century Gothic" w:hAnsi="Century Gothic" w:cs="Arial"/>
        </w:rPr>
      </w:pPr>
      <w:r>
        <w:rPr>
          <w:rFonts w:ascii="Century Gothic" w:hAnsi="Century Gothic" w:cs="Arial"/>
        </w:rPr>
        <w:t xml:space="preserve">No se trata, entonces, de un contrato conmutativo (en el cual se advierte un intercambio de prestaciones), sino de un convenio –en el sentido amplio de la palabra– cuyo objeto es la colaboración para el cumplimiento de los cometidos estatales, todo lo cual se permite al coincidir el objeto social del privado –que actúa sin ánimo de lucro– con la actividad o programa que el Estado quiere impulsar; al respecto, el </w:t>
      </w:r>
      <w:r>
        <w:rPr>
          <w:rFonts w:ascii="Century Gothic" w:hAnsi="Century Gothic"/>
        </w:rPr>
        <w:t xml:space="preserve">literal “b” del artículo 2 del Decreto 92 de 2017 (norma no demandada) excluye la posibilidad de que tales contratos comporten "… </w:t>
      </w:r>
      <w:r>
        <w:rPr>
          <w:rFonts w:ascii="Century Gothic" w:hAnsi="Century Gothic"/>
          <w:i/>
          <w:sz w:val="20"/>
          <w:szCs w:val="20"/>
        </w:rPr>
        <w:t xml:space="preserve">una relación conmutativa en el cual haya una contraprestación directa a favor de la Entidad </w:t>
      </w:r>
      <w:r>
        <w:rPr>
          <w:rFonts w:ascii="Century Gothic" w:hAnsi="Century Gothic"/>
          <w:sz w:val="20"/>
          <w:szCs w:val="20"/>
        </w:rPr>
        <w:t xml:space="preserve">(sic) </w:t>
      </w:r>
      <w:r>
        <w:rPr>
          <w:rFonts w:ascii="Century Gothic" w:hAnsi="Century Gothic"/>
          <w:i/>
          <w:sz w:val="20"/>
          <w:szCs w:val="20"/>
        </w:rPr>
        <w:t xml:space="preserve">Estatal </w:t>
      </w:r>
      <w:r>
        <w:rPr>
          <w:rFonts w:ascii="Century Gothic" w:hAnsi="Century Gothic"/>
          <w:sz w:val="20"/>
          <w:szCs w:val="20"/>
        </w:rPr>
        <w:t xml:space="preserve">(sic) </w:t>
      </w:r>
      <w:r>
        <w:rPr>
          <w:rFonts w:ascii="Century Gothic" w:hAnsi="Century Gothic"/>
          <w:i/>
          <w:sz w:val="20"/>
          <w:szCs w:val="20"/>
        </w:rPr>
        <w:t>…</w:t>
      </w:r>
      <w:r>
        <w:rPr>
          <w:rFonts w:ascii="Century Gothic" w:hAnsi="Century Gothic"/>
        </w:rPr>
        <w:t>".</w:t>
      </w:r>
    </w:p>
    <w:p w14:paraId="2578CE10" w14:textId="77777777" w:rsidR="004F4532" w:rsidRDefault="004F4532" w:rsidP="00D3005E">
      <w:pPr>
        <w:pStyle w:val="Textoindependiente"/>
        <w:spacing w:after="0" w:line="360" w:lineRule="auto"/>
        <w:rPr>
          <w:rFonts w:ascii="Century Gothic" w:hAnsi="Century Gothic" w:cs="Arial"/>
        </w:rPr>
      </w:pPr>
    </w:p>
    <w:p w14:paraId="26860BEA" w14:textId="77777777" w:rsidR="004F4532" w:rsidRDefault="004F4532" w:rsidP="00D3005E">
      <w:pPr>
        <w:spacing w:after="55"/>
        <w:jc w:val="both"/>
        <w:rPr>
          <w:rFonts w:ascii="Century Gothic" w:hAnsi="Century Gothic"/>
        </w:rPr>
      </w:pPr>
      <w:r w:rsidRPr="00D0602C">
        <w:rPr>
          <w:rFonts w:ascii="Century Gothic" w:hAnsi="Century Gothic"/>
        </w:rPr>
        <w:t>Los contratos conmutativos están excluidos de la regulación del artículo 355 de la Constitución, precisamente porque en ellos el valor que paga el Estado –o la obligación dineraria que éste asume– tiene el propósito de remunerar el bien transferido, la obra ejecutada o el servicio prestado por el contratista. En los contratos de naturaleza conmutativa no se busca impulsar un programa o una actividad de interés público; por tanto, la suma o el presupuesto que transfiere el Estado tampoco tiene ese propósito.</w:t>
      </w:r>
      <w:r>
        <w:rPr>
          <w:rFonts w:ascii="Century Gothic" w:hAnsi="Century Gothic"/>
        </w:rPr>
        <w:t xml:space="preserve"> </w:t>
      </w:r>
    </w:p>
    <w:p w14:paraId="7F83CA26" w14:textId="77777777" w:rsidR="004F4532" w:rsidRDefault="004F4532" w:rsidP="00D3005E">
      <w:pPr>
        <w:jc w:val="both"/>
        <w:rPr>
          <w:rFonts w:ascii="Century Gothic" w:hAnsi="Century Gothic"/>
        </w:rPr>
      </w:pPr>
    </w:p>
    <w:p w14:paraId="7DEF1235" w14:textId="77777777" w:rsidR="004F4532" w:rsidRDefault="004F4532" w:rsidP="00D3005E">
      <w:pPr>
        <w:jc w:val="both"/>
        <w:rPr>
          <w:rFonts w:ascii="Century Gothic" w:hAnsi="Century Gothic" w:cs="Calibri"/>
        </w:rPr>
      </w:pPr>
      <w:r>
        <w:rPr>
          <w:rFonts w:ascii="Century Gothic" w:hAnsi="Century Gothic"/>
        </w:rPr>
        <w:t>El propósito de impulsar programas y actividades de interés público es, precisamente, el fundamento que justifica la celebración de los contratos de que trata el artículo 355 de la C.P., de allí que también se dispone que los mismos deben celebrarse con una clase particular y específica de personas jurídicas [las entidades que realicen tales actividades o programas, que no tengan ánimo de lucro y que tengan reconocida idoneidad]. E</w:t>
      </w:r>
      <w:r>
        <w:rPr>
          <w:rFonts w:ascii="Century Gothic" w:hAnsi="Century Gothic" w:cs="Calibri"/>
        </w:rPr>
        <w:t xml:space="preserve">l hecho de que los contratos del artículo 355 de la C.P. sólo puedan celebrarse con entidades sin ánimo de lucro, </w:t>
      </w:r>
      <w:r w:rsidRPr="00D0602C">
        <w:rPr>
          <w:rFonts w:ascii="Century Gothic" w:hAnsi="Century Gothic" w:cs="Calibri"/>
        </w:rPr>
        <w:t xml:space="preserve">sin duda, </w:t>
      </w:r>
      <w:r w:rsidRPr="00D0602C">
        <w:rPr>
          <w:rFonts w:ascii="Century Gothic" w:hAnsi="Century Gothic" w:cs="Calibri"/>
          <w:u w:val="single"/>
        </w:rPr>
        <w:t>excluye la posibilidad de que los aportes estatales realizados afecten la libre competencia</w:t>
      </w:r>
      <w:r w:rsidRPr="00D0602C">
        <w:rPr>
          <w:rFonts w:ascii="Century Gothic" w:hAnsi="Century Gothic" w:cs="Calibri"/>
        </w:rPr>
        <w:t>, pues, por la naturaleza de las entidades destinatarias de tales aportes, se concluye que no participan como competidoras en el mercado.</w:t>
      </w:r>
      <w:r>
        <w:rPr>
          <w:rFonts w:ascii="Century Gothic" w:hAnsi="Century Gothic" w:cs="Calibri"/>
        </w:rPr>
        <w:t xml:space="preserve"> </w:t>
      </w:r>
    </w:p>
    <w:p w14:paraId="579A6593" w14:textId="77777777" w:rsidR="004F4532" w:rsidRDefault="004F4532" w:rsidP="00D3005E">
      <w:pPr>
        <w:jc w:val="both"/>
        <w:rPr>
          <w:rFonts w:ascii="Century Gothic" w:hAnsi="Century Gothic"/>
        </w:rPr>
      </w:pPr>
    </w:p>
    <w:p w14:paraId="5937AF03" w14:textId="77777777" w:rsidR="004F4532" w:rsidRDefault="004F4532" w:rsidP="00D3005E">
      <w:pPr>
        <w:pStyle w:val="Textoindependiente"/>
        <w:spacing w:after="0" w:line="360" w:lineRule="auto"/>
        <w:rPr>
          <w:rFonts w:ascii="Century Gothic" w:hAnsi="Century Gothic" w:cs="Arial"/>
          <w:color w:val="000000"/>
        </w:rPr>
      </w:pPr>
      <w:bookmarkStart w:id="0" w:name="_Hlk18330924"/>
      <w:r>
        <w:rPr>
          <w:rFonts w:ascii="Century Gothic" w:hAnsi="Century Gothic" w:cs="Arial"/>
          <w:color w:val="000000"/>
        </w:rPr>
        <w:t>Se sigue de lo anterior que, cuando el Estado busca la adquisición de bienes y servicios para programas o actividades de interés general debe contratar en condiciones normales, es decir, aplicar el Estatuto General de Contratación Pública –ley 80 de 1993 y sus reformas complementarias–</w:t>
      </w:r>
      <w:r>
        <w:rPr>
          <w:rFonts w:ascii="Century Gothic" w:hAnsi="Century Gothic"/>
        </w:rPr>
        <w:t xml:space="preserve"> </w:t>
      </w:r>
      <w:r>
        <w:rPr>
          <w:rFonts w:ascii="Century Gothic" w:hAnsi="Century Gothic"/>
          <w:sz w:val="20"/>
          <w:szCs w:val="20"/>
        </w:rPr>
        <w:t xml:space="preserve">[en este escenario, la entidad estatal debe salir al mercado a </w:t>
      </w:r>
      <w:r>
        <w:rPr>
          <w:rFonts w:ascii="Century Gothic" w:hAnsi="Century Gothic"/>
          <w:sz w:val="20"/>
          <w:szCs w:val="20"/>
        </w:rPr>
        <w:lastRenderedPageBreak/>
        <w:t>buscar la mejor oferta mediante un proceso de selección, aplicando las normas de contratación propias de los contratos estatales]</w:t>
      </w:r>
      <w:r>
        <w:rPr>
          <w:rStyle w:val="Refdenotaalpie"/>
          <w:rFonts w:ascii="Century Gothic" w:hAnsi="Century Gothic"/>
          <w:sz w:val="20"/>
          <w:szCs w:val="20"/>
        </w:rPr>
        <w:footnoteReference w:id="6"/>
      </w:r>
      <w:r>
        <w:rPr>
          <w:rFonts w:ascii="Century Gothic" w:hAnsi="Century Gothic" w:cs="Arial"/>
          <w:color w:val="000000"/>
        </w:rPr>
        <w:t>; pero, si lo que se pretende es fomentar una actividad o un programa de interés público “</w:t>
      </w:r>
      <w:r>
        <w:rPr>
          <w:rFonts w:ascii="Century Gothic" w:hAnsi="Century Gothic" w:cs="Arial"/>
          <w:i/>
          <w:color w:val="000000"/>
        </w:rPr>
        <w:t>acorde”</w:t>
      </w:r>
      <w:r>
        <w:rPr>
          <w:rFonts w:ascii="Century Gothic" w:hAnsi="Century Gothic" w:cs="Arial"/>
          <w:color w:val="000000"/>
        </w:rPr>
        <w:t xml:space="preserve"> con los planes de desarrollo, en alianza con un privado sin ánimo de lucro y de reconocida idoneidad, se está entonces en el escenario contemplado en el artículo 355 de la Constitución Política.</w:t>
      </w:r>
    </w:p>
    <w:bookmarkEnd w:id="0"/>
    <w:p w14:paraId="4841F489" w14:textId="77777777" w:rsidR="004F4532" w:rsidRDefault="004F4532" w:rsidP="00D3005E">
      <w:pPr>
        <w:pStyle w:val="Textoindependiente"/>
        <w:spacing w:after="0" w:line="360" w:lineRule="auto"/>
        <w:rPr>
          <w:rFonts w:ascii="Century Gothic" w:hAnsi="Century Gothic" w:cs="Arial"/>
          <w:color w:val="000000"/>
        </w:rPr>
      </w:pPr>
    </w:p>
    <w:p w14:paraId="254EFB92" w14:textId="77777777" w:rsidR="004F4532" w:rsidRDefault="004F4532" w:rsidP="004F4532">
      <w:pPr>
        <w:rPr>
          <w:rFonts w:ascii="Century Gothic" w:hAnsi="Century Gothic" w:cs="Arial"/>
        </w:rPr>
      </w:pPr>
      <w:r>
        <w:rPr>
          <w:rFonts w:ascii="Century Gothic" w:hAnsi="Century Gothic" w:cs="Arial"/>
        </w:rPr>
        <w:t xml:space="preserve">Sobre el particular, la Corte Constitucional, en sentencia C-507 de 2008, precisó (se transcribe conforme obra): </w:t>
      </w:r>
    </w:p>
    <w:p w14:paraId="6215D4AC" w14:textId="77777777" w:rsidR="004F4532" w:rsidRDefault="004F4532" w:rsidP="004F4532">
      <w:pPr>
        <w:ind w:left="284" w:right="284"/>
        <w:rPr>
          <w:rFonts w:ascii="Century Gothic" w:hAnsi="Century Gothic" w:cs="Arial"/>
          <w:b/>
          <w:i/>
        </w:rPr>
      </w:pPr>
    </w:p>
    <w:p w14:paraId="7A8CB302" w14:textId="77777777" w:rsidR="004F4532" w:rsidRPr="00D0602C" w:rsidRDefault="004F4532" w:rsidP="004F4532">
      <w:pPr>
        <w:spacing w:line="240" w:lineRule="auto"/>
        <w:ind w:left="567" w:right="567"/>
        <w:rPr>
          <w:rFonts w:ascii="Century Gothic" w:hAnsi="Century Gothic" w:cs="Arial"/>
          <w:i/>
          <w:sz w:val="20"/>
          <w:szCs w:val="20"/>
        </w:rPr>
      </w:pPr>
      <w:r w:rsidRPr="00D0602C">
        <w:rPr>
          <w:rFonts w:ascii="Century Gothic" w:hAnsi="Century Gothic" w:cs="Arial"/>
          <w:i/>
          <w:sz w:val="20"/>
          <w:szCs w:val="20"/>
        </w:rPr>
        <w:t xml:space="preserve">“La Corte Constitucional ya ha tenido oportunidad de pronunciarse sobre el contenido del artículo 355 de </w:t>
      </w:r>
      <w:smartTag w:uri="urn:schemas-microsoft-com:office:smarttags" w:element="PersonName">
        <w:smartTagPr>
          <w:attr w:name="ProductID" w:val="la Carta. Seg￺n"/>
        </w:smartTagPr>
        <w:r w:rsidRPr="00D0602C">
          <w:rPr>
            <w:rFonts w:ascii="Century Gothic" w:hAnsi="Century Gothic" w:cs="Arial"/>
            <w:i/>
            <w:sz w:val="20"/>
            <w:szCs w:val="20"/>
          </w:rPr>
          <w:t>la Carta. Según</w:t>
        </w:r>
      </w:smartTag>
      <w:r w:rsidRPr="00D0602C">
        <w:rPr>
          <w:rFonts w:ascii="Century Gothic" w:hAnsi="Century Gothic" w:cs="Arial"/>
          <w:i/>
          <w:sz w:val="20"/>
          <w:szCs w:val="20"/>
        </w:rPr>
        <w:t xml:space="preserve"> la doctrina constitucional vigente, en principio </w:t>
      </w:r>
      <w:smartTag w:uri="urn:schemas-microsoft-com:office:smarttags" w:element="PersonName">
        <w:smartTagPr>
          <w:attr w:name="ProductID" w:val="la Constituci￳n"/>
        </w:smartTagPr>
        <w:r w:rsidRPr="00D0602C">
          <w:rPr>
            <w:rFonts w:ascii="Century Gothic" w:hAnsi="Century Gothic" w:cs="Arial"/>
            <w:i/>
            <w:sz w:val="20"/>
            <w:szCs w:val="20"/>
          </w:rPr>
          <w:t>la Constitución</w:t>
        </w:r>
      </w:smartTag>
      <w:r w:rsidRPr="00D0602C">
        <w:rPr>
          <w:rFonts w:ascii="Century Gothic" w:hAnsi="Century Gothic" w:cs="Arial"/>
          <w:i/>
          <w:sz w:val="20"/>
          <w:szCs w:val="20"/>
        </w:rPr>
        <w:t xml:space="preserve"> prohíbe toda donación de recursos públicos. Sin embargo, lo anterior no significa que el Estado no pueda implementar políticas sociales o económicas que tengan como herramienta la asignación de bienes o recursos sin una contraprestación directa e inmediata a cargo del beneficiario. </w:t>
      </w:r>
    </w:p>
    <w:p w14:paraId="02BC3C7B" w14:textId="77777777" w:rsidR="004F4532" w:rsidRPr="005F0D68" w:rsidRDefault="004F4532" w:rsidP="004F4532">
      <w:pPr>
        <w:spacing w:line="240" w:lineRule="auto"/>
        <w:ind w:left="567" w:right="567"/>
        <w:rPr>
          <w:rFonts w:ascii="Century Gothic" w:hAnsi="Century Gothic" w:cs="Arial"/>
          <w:i/>
          <w:sz w:val="20"/>
          <w:szCs w:val="20"/>
          <w:highlight w:val="yellow"/>
        </w:rPr>
      </w:pPr>
    </w:p>
    <w:p w14:paraId="0A68EBC4" w14:textId="77777777" w:rsidR="004F4532" w:rsidRDefault="004F4532" w:rsidP="004F4532">
      <w:pPr>
        <w:spacing w:line="240" w:lineRule="auto"/>
        <w:ind w:left="567" w:right="567"/>
        <w:rPr>
          <w:rFonts w:ascii="Century Gothic" w:hAnsi="Century Gothic" w:cs="Arial"/>
          <w:i/>
          <w:sz w:val="20"/>
          <w:szCs w:val="20"/>
        </w:rPr>
      </w:pPr>
      <w:r w:rsidRPr="00D0602C">
        <w:rPr>
          <w:rFonts w:ascii="Century Gothic" w:hAnsi="Century Gothic" w:cs="Arial"/>
          <w:i/>
          <w:sz w:val="20"/>
          <w:szCs w:val="20"/>
        </w:rPr>
        <w:t xml:space="preserve">“Por el contrario, en un Estado Social de Derecho, el Estado tiene ciertas obligaciones sociales que se concretan, entre otras, en la asignación de bienes o recursos públicos a sectores especialmente protegidos por </w:t>
      </w:r>
      <w:smartTag w:uri="urn:schemas-microsoft-com:office:smarttags" w:element="PersonName">
        <w:smartTagPr>
          <w:attr w:name="ProductID" w:val="la Constituci￳n. No"/>
        </w:smartTagPr>
        <w:r w:rsidRPr="00D0602C">
          <w:rPr>
            <w:rFonts w:ascii="Century Gothic" w:hAnsi="Century Gothic" w:cs="Arial"/>
            <w:i/>
            <w:sz w:val="20"/>
            <w:szCs w:val="20"/>
          </w:rPr>
          <w:t>la Constitución. No</w:t>
        </w:r>
      </w:smartTag>
      <w:r w:rsidRPr="00D0602C">
        <w:rPr>
          <w:rFonts w:ascii="Century Gothic" w:hAnsi="Century Gothic" w:cs="Arial"/>
          <w:i/>
          <w:sz w:val="20"/>
          <w:szCs w:val="20"/>
        </w:rPr>
        <w:t xml:space="preserve"> obstante, para que este tipo de asignaciones resulten ajustadas a </w:t>
      </w:r>
      <w:smartTag w:uri="urn:schemas-microsoft-com:office:smarttags" w:element="PersonName">
        <w:smartTagPr>
          <w:attr w:name="ProductID" w:val="la Carta"/>
        </w:smartTagPr>
        <w:r w:rsidRPr="00D0602C">
          <w:rPr>
            <w:rFonts w:ascii="Century Gothic" w:hAnsi="Century Gothic" w:cs="Arial"/>
            <w:i/>
            <w:sz w:val="20"/>
            <w:szCs w:val="20"/>
          </w:rPr>
          <w:t>la Carta</w:t>
        </w:r>
      </w:smartTag>
      <w:r w:rsidRPr="00D0602C">
        <w:rPr>
          <w:rFonts w:ascii="Century Gothic" w:hAnsi="Century Gothic" w:cs="Arial"/>
          <w:i/>
          <w:sz w:val="20"/>
          <w:szCs w:val="20"/>
        </w:rPr>
        <w:t>, se requiere que satisfagan, cuando menos, cuatro requisitos constitucionales que se mencionan brevemente a continuación y se explican en los apartes que siguen de esta decisión.</w:t>
      </w:r>
    </w:p>
    <w:p w14:paraId="762970B4" w14:textId="77777777" w:rsidR="004F4532" w:rsidRDefault="004F4532" w:rsidP="004F4532">
      <w:pPr>
        <w:spacing w:line="240" w:lineRule="auto"/>
        <w:ind w:left="567" w:right="567"/>
        <w:rPr>
          <w:rFonts w:ascii="Century Gothic" w:hAnsi="Century Gothic" w:cs="Arial"/>
          <w:i/>
          <w:sz w:val="20"/>
          <w:szCs w:val="20"/>
        </w:rPr>
      </w:pPr>
    </w:p>
    <w:p w14:paraId="2ED5AA8F" w14:textId="77777777" w:rsidR="004F4532" w:rsidRDefault="004F4532" w:rsidP="004F4532">
      <w:pPr>
        <w:spacing w:line="240" w:lineRule="auto"/>
        <w:ind w:left="567" w:right="567"/>
        <w:rPr>
          <w:rFonts w:ascii="Century Gothic" w:hAnsi="Century Gothic" w:cs="Arial"/>
          <w:i/>
          <w:sz w:val="20"/>
          <w:szCs w:val="20"/>
          <w:u w:val="single"/>
        </w:rPr>
      </w:pPr>
      <w:r>
        <w:rPr>
          <w:rFonts w:ascii="Century Gothic" w:hAnsi="Century Gothic" w:cs="Arial"/>
          <w:i/>
          <w:sz w:val="20"/>
          <w:szCs w:val="20"/>
        </w:rPr>
        <w:t xml:space="preserve">“En primer lugar, toda asignación de recursos públicos debe respetar el principio de legalidad del gasto. En segundo término, toda política pública del sector central, cuya ejecución suponga la asignación de recursos o bienes públicos, debe encontrarse reflejada en el Plan Nacional de Desarrollo y en el correspondiente plan de inversión. Adicionalmente, toda disposición que autorice una asignación de recursos públicos sin contraprestación por parte del beneficiario, tiene que encontrarse fundada en un mandato constitucional claro y suficiente que </w:t>
      </w:r>
      <w:smartTag w:uri="urn:schemas-microsoft-com:office:smarttags" w:element="PersonName">
        <w:smartTagPr>
          <w:attr w:name="ProductID" w:val="la autorice. Por"/>
        </w:smartTagPr>
        <w:r>
          <w:rPr>
            <w:rFonts w:ascii="Century Gothic" w:hAnsi="Century Gothic" w:cs="Arial"/>
            <w:i/>
            <w:sz w:val="20"/>
            <w:szCs w:val="20"/>
          </w:rPr>
          <w:t>la autorice. Por</w:t>
        </w:r>
      </w:smartTag>
      <w:r>
        <w:rPr>
          <w:rFonts w:ascii="Century Gothic" w:hAnsi="Century Gothic" w:cs="Arial"/>
          <w:i/>
          <w:sz w:val="20"/>
          <w:szCs w:val="20"/>
        </w:rPr>
        <w:t xml:space="preserve"> último, debe respetar el principio de igualdad”.</w:t>
      </w:r>
    </w:p>
    <w:p w14:paraId="55FD0059" w14:textId="77777777" w:rsidR="004F4532" w:rsidRDefault="004F4532" w:rsidP="004F4532">
      <w:pPr>
        <w:pStyle w:val="Textoindependiente"/>
        <w:spacing w:after="0" w:line="240" w:lineRule="auto"/>
        <w:ind w:left="567" w:right="567"/>
        <w:rPr>
          <w:rFonts w:ascii="Century Gothic" w:hAnsi="Century Gothic" w:cs="Arial"/>
          <w:b/>
        </w:rPr>
      </w:pPr>
    </w:p>
    <w:p w14:paraId="66032C59" w14:textId="77777777" w:rsidR="004F4532" w:rsidRDefault="004F4532" w:rsidP="004F4532">
      <w:pPr>
        <w:pStyle w:val="Textoindependiente"/>
        <w:spacing w:after="0" w:line="240" w:lineRule="auto"/>
        <w:rPr>
          <w:rFonts w:ascii="Century Gothic" w:hAnsi="Century Gothic" w:cs="Arial"/>
          <w:b/>
        </w:rPr>
      </w:pPr>
    </w:p>
    <w:p w14:paraId="22C94041" w14:textId="77777777" w:rsidR="004F4532" w:rsidRDefault="004F4532" w:rsidP="004F4532">
      <w:pPr>
        <w:pStyle w:val="Textoindependiente"/>
        <w:spacing w:after="0" w:line="360" w:lineRule="auto"/>
        <w:rPr>
          <w:rFonts w:ascii="Century Gothic" w:hAnsi="Century Gothic"/>
        </w:rPr>
      </w:pPr>
      <w:r>
        <w:rPr>
          <w:rFonts w:ascii="Century Gothic" w:hAnsi="Century Gothic"/>
        </w:rPr>
        <w:t xml:space="preserve">De igual manera, esta corporación expresó (se transcribe conforme obra): </w:t>
      </w:r>
    </w:p>
    <w:p w14:paraId="1DB2C300" w14:textId="77777777" w:rsidR="004F4532" w:rsidRDefault="004F4532" w:rsidP="004F4532">
      <w:pPr>
        <w:pStyle w:val="Textoindependiente3"/>
        <w:spacing w:after="0"/>
        <w:rPr>
          <w:rFonts w:ascii="Century Gothic" w:hAnsi="Century Gothic"/>
          <w:sz w:val="20"/>
          <w:szCs w:val="20"/>
        </w:rPr>
      </w:pPr>
    </w:p>
    <w:p w14:paraId="6DEF921E" w14:textId="77777777" w:rsidR="004F4532" w:rsidRDefault="004F4532" w:rsidP="004F4532">
      <w:pPr>
        <w:pStyle w:val="Textoindependiente3"/>
        <w:spacing w:after="0" w:line="240" w:lineRule="auto"/>
        <w:ind w:left="567" w:right="567"/>
        <w:rPr>
          <w:rFonts w:ascii="Century Gothic" w:hAnsi="Century Gothic"/>
          <w:i/>
          <w:sz w:val="20"/>
          <w:szCs w:val="20"/>
        </w:rPr>
      </w:pPr>
      <w:r>
        <w:rPr>
          <w:rFonts w:ascii="Century Gothic" w:hAnsi="Century Gothic"/>
          <w:i/>
          <w:sz w:val="20"/>
          <w:szCs w:val="20"/>
        </w:rPr>
        <w:t xml:space="preserve">“Si bien el precepto prohíbe de manera general a las ramas y órganos del poder público destinar recursos a particulares, también lo es que el mandato no es absoluto, pues el inciso segundo admite excepciones, cuando se trata de ejecutar, mediante contratos celebrados con entidades sin ánimo de lucro de reconocida idoneidad, actividades y programas de interés público, que estén en </w:t>
      </w:r>
      <w:r>
        <w:rPr>
          <w:rFonts w:ascii="Century Gothic" w:hAnsi="Century Gothic"/>
          <w:b/>
          <w:i/>
          <w:sz w:val="20"/>
          <w:szCs w:val="20"/>
        </w:rPr>
        <w:t>consonancia</w:t>
      </w:r>
      <w:r>
        <w:rPr>
          <w:rFonts w:ascii="Century Gothic" w:hAnsi="Century Gothic"/>
          <w:i/>
          <w:sz w:val="20"/>
          <w:szCs w:val="20"/>
        </w:rPr>
        <w:t xml:space="preserve"> con el plan nacional y los planes seccionales de desarrollo. Las erogaciones que se autoricen para tales efectos, deben tener sustento en principios y derechos constitucionales y resultar indispensables para realizar los fines esenciales del Estado, sólo así se armoniza la prohibición de decretar auxilios o donaciones con el cumplimiento de los deberes propios de un estado social de derecho. Es decir, las transferencias de recursos públicos a particulares que tengan un fundamento constitucional expreso, no constituyen erogación prohibida por </w:t>
      </w:r>
      <w:smartTag w:uri="urn:schemas-microsoft-com:office:smarttags" w:element="PersonName">
        <w:smartTagPr>
          <w:attr w:name="ProductID" w:val="la Carta"/>
        </w:smartTagPr>
        <w:r>
          <w:rPr>
            <w:rFonts w:ascii="Century Gothic" w:hAnsi="Century Gothic"/>
            <w:i/>
            <w:sz w:val="20"/>
            <w:szCs w:val="20"/>
          </w:rPr>
          <w:t>la Carta</w:t>
        </w:r>
      </w:smartTag>
      <w:r>
        <w:rPr>
          <w:rFonts w:ascii="Century Gothic" w:hAnsi="Century Gothic"/>
          <w:i/>
          <w:sz w:val="20"/>
          <w:szCs w:val="20"/>
        </w:rPr>
        <w:t xml:space="preserve">, sino el cumplimiento de los deberes </w:t>
      </w:r>
      <w:r>
        <w:rPr>
          <w:rFonts w:ascii="Century Gothic" w:hAnsi="Century Gothic"/>
          <w:i/>
          <w:sz w:val="20"/>
          <w:szCs w:val="20"/>
        </w:rPr>
        <w:lastRenderedPageBreak/>
        <w:t xml:space="preserve">sociales a cargo del Estado … Por vía negativa, el auxilio o donación que prohíbe </w:t>
      </w:r>
      <w:smartTag w:uri="urn:schemas-microsoft-com:office:smarttags" w:element="PersonName">
        <w:smartTagPr>
          <w:attr w:name="ProductID" w:val="la norma Superior"/>
        </w:smartTagPr>
        <w:r>
          <w:rPr>
            <w:rFonts w:ascii="Century Gothic" w:hAnsi="Century Gothic"/>
            <w:i/>
            <w:sz w:val="20"/>
            <w:szCs w:val="20"/>
          </w:rPr>
          <w:t>la norma Superior</w:t>
        </w:r>
      </w:smartTag>
      <w:r>
        <w:rPr>
          <w:rFonts w:ascii="Century Gothic" w:hAnsi="Century Gothic"/>
          <w:i/>
          <w:sz w:val="20"/>
          <w:szCs w:val="20"/>
        </w:rPr>
        <w:t xml:space="preserve">, es aquél que se hace en beneficio de particulares por mera liberalidad; en otros términos, ‘la transferencia injustificada de recursos del patrimonio público al particular, con el fin de favorecer a ciertos individuos o grupos de manera selectiva, así como la utilización política y electoral, y algunas veces económica, de las necesidades de personas y comunidades’…, lo que equivale a revivir la práctica de los llamados </w:t>
      </w:r>
      <w:r>
        <w:rPr>
          <w:rFonts w:ascii="Century Gothic" w:hAnsi="Century Gothic"/>
          <w:i/>
          <w:iCs/>
          <w:sz w:val="20"/>
          <w:szCs w:val="20"/>
        </w:rPr>
        <w:t>‘auxilios parlamentarios’</w:t>
      </w:r>
      <w:r>
        <w:rPr>
          <w:rFonts w:ascii="Century Gothic" w:hAnsi="Century Gothic"/>
          <w:i/>
          <w:sz w:val="20"/>
          <w:szCs w:val="20"/>
        </w:rPr>
        <w:t xml:space="preserve">, cuyo mal uso generó el mandato constitucional. </w:t>
      </w:r>
    </w:p>
    <w:p w14:paraId="1AC56ECE" w14:textId="77777777" w:rsidR="004F4532" w:rsidRDefault="004F4532" w:rsidP="004F4532">
      <w:pPr>
        <w:pStyle w:val="Textoindependiente3"/>
        <w:spacing w:after="0" w:line="240" w:lineRule="auto"/>
        <w:ind w:left="567" w:right="567"/>
        <w:rPr>
          <w:rFonts w:ascii="Century Gothic" w:hAnsi="Century Gothic"/>
          <w:i/>
          <w:sz w:val="20"/>
          <w:szCs w:val="20"/>
        </w:rPr>
      </w:pPr>
    </w:p>
    <w:p w14:paraId="23388983" w14:textId="77777777" w:rsidR="004F4532" w:rsidRDefault="004F4532" w:rsidP="004F4532">
      <w:pPr>
        <w:pStyle w:val="Textoindependiente3"/>
        <w:spacing w:after="0" w:line="240" w:lineRule="auto"/>
        <w:ind w:left="567" w:right="567"/>
        <w:rPr>
          <w:rFonts w:ascii="Century Gothic" w:hAnsi="Century Gothic"/>
          <w:i/>
          <w:sz w:val="20"/>
          <w:szCs w:val="20"/>
        </w:rPr>
      </w:pPr>
      <w:r>
        <w:rPr>
          <w:rFonts w:ascii="Century Gothic" w:hAnsi="Century Gothic"/>
          <w:i/>
          <w:sz w:val="20"/>
          <w:szCs w:val="20"/>
        </w:rPr>
        <w:t xml:space="preserve">Respecto de la naturaleza de los subsidios a los particulares, la jurisprudencia, de manera reiterada y uniforme, concluye que la prohibición </w:t>
      </w:r>
      <w:r>
        <w:rPr>
          <w:rFonts w:ascii="Century Gothic" w:hAnsi="Century Gothic"/>
          <w:b/>
          <w:i/>
          <w:sz w:val="20"/>
          <w:szCs w:val="20"/>
        </w:rPr>
        <w:t>no implicó la extinción de la función benéfica del Estado</w:t>
      </w:r>
      <w:r>
        <w:rPr>
          <w:rFonts w:ascii="Century Gothic" w:hAnsi="Century Gothic"/>
          <w:i/>
          <w:sz w:val="20"/>
          <w:szCs w:val="20"/>
        </w:rPr>
        <w:t xml:space="preserve">, sino que admite otras excepciones que surgen del texto constitucional y que tienen por objeto garantizar el bienestar general y el mejoramiento de la calidad de vida de los ciudadanos o el estímulo a actividades que </w:t>
      </w:r>
      <w:smartTag w:uri="urn:schemas-microsoft-com:office:smarttags" w:element="PersonName">
        <w:smartTagPr>
          <w:attr w:name="ProductID" w:val="la misma Carta"/>
        </w:smartTagPr>
        <w:r>
          <w:rPr>
            <w:rFonts w:ascii="Century Gothic" w:hAnsi="Century Gothic"/>
            <w:i/>
            <w:sz w:val="20"/>
            <w:szCs w:val="20"/>
          </w:rPr>
          <w:t>la misma Carta</w:t>
        </w:r>
      </w:smartTag>
      <w:r>
        <w:rPr>
          <w:rFonts w:ascii="Century Gothic" w:hAnsi="Century Gothic"/>
          <w:i/>
          <w:sz w:val="20"/>
          <w:szCs w:val="20"/>
        </w:rPr>
        <w:t xml:space="preserve"> considera dignas y merecedoras de apoyo”</w:t>
      </w:r>
      <w:r>
        <w:rPr>
          <w:rStyle w:val="Refdenotaalpie"/>
          <w:rFonts w:ascii="Century Gothic" w:hAnsi="Century Gothic"/>
          <w:sz w:val="20"/>
          <w:szCs w:val="20"/>
        </w:rPr>
        <w:footnoteReference w:id="7"/>
      </w:r>
      <w:r>
        <w:rPr>
          <w:rFonts w:ascii="Century Gothic" w:hAnsi="Century Gothic"/>
          <w:i/>
          <w:sz w:val="20"/>
          <w:szCs w:val="20"/>
        </w:rPr>
        <w:t>.</w:t>
      </w:r>
    </w:p>
    <w:p w14:paraId="4B0034AA" w14:textId="77777777" w:rsidR="004F4532" w:rsidRDefault="004F4532" w:rsidP="004F4532">
      <w:pPr>
        <w:pStyle w:val="Textoindependiente"/>
        <w:spacing w:after="0" w:line="480" w:lineRule="auto"/>
        <w:rPr>
          <w:rFonts w:ascii="Century Gothic" w:hAnsi="Century Gothic" w:cs="Arial"/>
          <w:b/>
        </w:rPr>
      </w:pPr>
    </w:p>
    <w:p w14:paraId="61F141EF" w14:textId="77777777" w:rsidR="004F4532" w:rsidRDefault="004F4532" w:rsidP="004F4532">
      <w:pPr>
        <w:pStyle w:val="Textoindependiente"/>
        <w:spacing w:after="0" w:line="360" w:lineRule="auto"/>
        <w:rPr>
          <w:rFonts w:ascii="Century Gothic" w:hAnsi="Century Gothic" w:cs="Arial"/>
        </w:rPr>
      </w:pPr>
      <w:r>
        <w:rPr>
          <w:rFonts w:ascii="Century Gothic" w:hAnsi="Century Gothic" w:cs="Arial"/>
        </w:rPr>
        <w:t>Ahora, el Consejo de Estado también ha delimitado el marco en el que es posible la contratación con las entidades sin ánimo de lucro, con miras a llevar a cabo la actividad de fomento, en los siguientes términos:</w:t>
      </w:r>
    </w:p>
    <w:p w14:paraId="7F7B6867" w14:textId="77777777" w:rsidR="004F4532" w:rsidRDefault="004F4532" w:rsidP="004F4532">
      <w:pPr>
        <w:pStyle w:val="Textoindependiente"/>
        <w:spacing w:after="0" w:line="360" w:lineRule="auto"/>
        <w:rPr>
          <w:rFonts w:ascii="Century Gothic" w:hAnsi="Century Gothic" w:cs="Arial"/>
        </w:rPr>
      </w:pPr>
    </w:p>
    <w:p w14:paraId="3C613DEA" w14:textId="77777777" w:rsidR="004F4532" w:rsidRDefault="004F4532" w:rsidP="004F4532">
      <w:pPr>
        <w:spacing w:line="240" w:lineRule="auto"/>
        <w:ind w:left="567" w:right="567"/>
        <w:rPr>
          <w:rFonts w:ascii="Century Gothic" w:hAnsi="Century Gothic" w:cs="Arial"/>
          <w:i/>
          <w:sz w:val="20"/>
          <w:szCs w:val="20"/>
        </w:rPr>
      </w:pPr>
      <w:r>
        <w:rPr>
          <w:rFonts w:ascii="Century Gothic" w:hAnsi="Century Gothic" w:cs="Arial"/>
          <w:b/>
          <w:bCs/>
          <w:i/>
          <w:iCs/>
          <w:sz w:val="20"/>
          <w:szCs w:val="20"/>
        </w:rPr>
        <w:t>“</w:t>
      </w:r>
      <w:r>
        <w:rPr>
          <w:rFonts w:ascii="Century Gothic" w:hAnsi="Century Gothic" w:cs="Arial"/>
          <w:i/>
          <w:sz w:val="20"/>
          <w:szCs w:val="20"/>
        </w:rPr>
        <w:t xml:space="preserve">El artículo 355 de </w:t>
      </w:r>
      <w:smartTag w:uri="urn:schemas-microsoft-com:office:smarttags" w:element="PersonName">
        <w:smartTagPr>
          <w:attr w:name="ProductID" w:val="la Carta"/>
        </w:smartTagPr>
        <w:r>
          <w:rPr>
            <w:rFonts w:ascii="Century Gothic" w:hAnsi="Century Gothic" w:cs="Arial"/>
            <w:i/>
            <w:sz w:val="20"/>
            <w:szCs w:val="20"/>
          </w:rPr>
          <w:t>la Carta</w:t>
        </w:r>
      </w:smartTag>
      <w:r>
        <w:rPr>
          <w:rFonts w:ascii="Century Gothic" w:hAnsi="Century Gothic" w:cs="Arial"/>
          <w:i/>
          <w:sz w:val="20"/>
          <w:szCs w:val="20"/>
        </w:rPr>
        <w:t xml:space="preserve"> contiene una disposición de doble propósito y alcance: (i) por una parte, un precepto prohibitivo general aplicable a la totalidad de las ramas y órganos estatales para destinar recursos públicos a favor de particulares por mera liberalidad, concebido, según dan cuenta los anales de la Asamblea Nacional Constituyente, con la finalidad de proscribir la práctica política perniciosa de desviación de dineros públicos al beneficio personal o ‘auxilios parlamentarios’ (inc. 1°), y (ii) por otra, una disposición permisiva y de autorización de celebración de contratos con entidades sin ánimo de lucro y de destinación de recursos presupuestales, con el fin impulsar programas y actividades de interés público, todo ello sujeto a la reglamentación del Gobierno (inc. 2°).</w:t>
      </w:r>
    </w:p>
    <w:p w14:paraId="799115A4" w14:textId="77777777" w:rsidR="004F4532" w:rsidRDefault="004F4532" w:rsidP="004F4532">
      <w:pPr>
        <w:spacing w:line="240" w:lineRule="auto"/>
        <w:ind w:left="567" w:right="567"/>
        <w:rPr>
          <w:rFonts w:ascii="Century Gothic" w:hAnsi="Century Gothic" w:cs="Arial"/>
          <w:i/>
          <w:sz w:val="20"/>
          <w:szCs w:val="20"/>
        </w:rPr>
      </w:pPr>
    </w:p>
    <w:p w14:paraId="4DF83A66" w14:textId="77777777" w:rsidR="004F4532" w:rsidRDefault="004F4532" w:rsidP="004F4532">
      <w:pPr>
        <w:spacing w:line="240" w:lineRule="auto"/>
        <w:ind w:left="567" w:right="567"/>
        <w:rPr>
          <w:rFonts w:ascii="Century Gothic" w:hAnsi="Century Gothic" w:cs="Arial"/>
          <w:i/>
          <w:sz w:val="20"/>
          <w:szCs w:val="20"/>
        </w:rPr>
      </w:pPr>
      <w:r w:rsidRPr="00D0602C">
        <w:rPr>
          <w:rFonts w:ascii="Century Gothic" w:hAnsi="Century Gothic" w:cs="Arial"/>
          <w:i/>
          <w:sz w:val="20"/>
          <w:szCs w:val="20"/>
        </w:rPr>
        <w:t xml:space="preserve">“… Si bien esta </w:t>
      </w:r>
      <w:r w:rsidRPr="00D0602C">
        <w:rPr>
          <w:rFonts w:ascii="Century Gothic" w:hAnsi="Century Gothic" w:cs="Arial"/>
          <w:b/>
          <w:i/>
          <w:sz w:val="20"/>
          <w:szCs w:val="20"/>
        </w:rPr>
        <w:t>norma constitucional establece el marco normativo, las condiciones, características y régimen complementario,</w:t>
      </w:r>
      <w:r w:rsidRPr="00D0602C">
        <w:rPr>
          <w:rFonts w:ascii="Century Gothic" w:hAnsi="Century Gothic" w:cs="Arial"/>
          <w:i/>
          <w:sz w:val="20"/>
          <w:szCs w:val="20"/>
        </w:rPr>
        <w:t xml:space="preserve"> </w:t>
      </w:r>
      <w:r w:rsidRPr="00D0602C">
        <w:rPr>
          <w:rFonts w:ascii="Century Gothic" w:hAnsi="Century Gothic" w:cs="Arial"/>
          <w:sz w:val="20"/>
          <w:szCs w:val="20"/>
        </w:rPr>
        <w:t xml:space="preserve">(sic) </w:t>
      </w:r>
      <w:r w:rsidRPr="00D0602C">
        <w:rPr>
          <w:rFonts w:ascii="Century Gothic" w:hAnsi="Century Gothic" w:cs="Arial"/>
          <w:b/>
          <w:i/>
          <w:sz w:val="20"/>
          <w:szCs w:val="20"/>
        </w:rPr>
        <w:t>están contenidos en decretos reglamentarios</w:t>
      </w:r>
      <w:r w:rsidRPr="00D0602C">
        <w:rPr>
          <w:rFonts w:ascii="Century Gothic" w:hAnsi="Century Gothic" w:cs="Arial"/>
          <w:i/>
          <w:sz w:val="20"/>
          <w:szCs w:val="20"/>
        </w:rPr>
        <w:t xml:space="preserve"> -principalmente en los Nos 777 y 1403 de 1992- </w:t>
      </w:r>
      <w:r w:rsidRPr="00D0602C">
        <w:rPr>
          <w:rFonts w:ascii="Century Gothic" w:hAnsi="Century Gothic" w:cs="Arial"/>
          <w:b/>
          <w:i/>
          <w:sz w:val="20"/>
          <w:szCs w:val="20"/>
        </w:rPr>
        <w:t xml:space="preserve">que pueden calificarse de autónomos, en cuanto sólo están sometidos a </w:t>
      </w:r>
      <w:smartTag w:uri="urn:schemas-microsoft-com:office:smarttags" w:element="PersonName">
        <w:smartTagPr>
          <w:attr w:name="ProductID" w:val="la Constituci￳n"/>
        </w:smartTagPr>
        <w:r w:rsidRPr="00D0602C">
          <w:rPr>
            <w:rFonts w:ascii="Century Gothic" w:hAnsi="Century Gothic" w:cs="Arial"/>
            <w:b/>
            <w:i/>
            <w:sz w:val="20"/>
            <w:szCs w:val="20"/>
          </w:rPr>
          <w:t>la Constitución</w:t>
        </w:r>
      </w:smartTag>
      <w:r w:rsidRPr="00D0602C">
        <w:rPr>
          <w:rFonts w:ascii="Century Gothic" w:hAnsi="Century Gothic" w:cs="Arial"/>
          <w:b/>
          <w:i/>
          <w:sz w:val="20"/>
          <w:szCs w:val="20"/>
        </w:rPr>
        <w:t xml:space="preserve"> y no a la ley y, por tanto, sustraídos del alcance del Estatuto General de Contratación de </w:t>
      </w:r>
      <w:smartTag w:uri="urn:schemas-microsoft-com:office:smarttags" w:element="PersonName">
        <w:smartTagPr>
          <w:attr w:name="ProductID" w:val="la Administraci￳n P￺blica"/>
        </w:smartTagPr>
        <w:r w:rsidRPr="00D0602C">
          <w:rPr>
            <w:rFonts w:ascii="Century Gothic" w:hAnsi="Century Gothic" w:cs="Arial"/>
            <w:b/>
            <w:i/>
            <w:sz w:val="20"/>
            <w:szCs w:val="20"/>
          </w:rPr>
          <w:t>la Administración Pública</w:t>
        </w:r>
      </w:smartTag>
      <w:r w:rsidRPr="00D0602C">
        <w:rPr>
          <w:rFonts w:ascii="Century Gothic" w:hAnsi="Century Gothic" w:cs="Arial"/>
          <w:b/>
          <w:i/>
          <w:sz w:val="20"/>
          <w:szCs w:val="20"/>
        </w:rPr>
        <w:t xml:space="preserve"> </w:t>
      </w:r>
      <w:r w:rsidRPr="00D0602C">
        <w:rPr>
          <w:rFonts w:ascii="Century Gothic" w:hAnsi="Century Gothic" w:cs="Arial"/>
          <w:i/>
          <w:sz w:val="20"/>
          <w:szCs w:val="20"/>
        </w:rPr>
        <w:t xml:space="preserve">(art. </w:t>
      </w:r>
      <w:smartTag w:uri="urn:schemas-microsoft-com:office:smarttags" w:element="metricconverter">
        <w:smartTagPr>
          <w:attr w:name="ProductID" w:val="150 in"/>
        </w:smartTagPr>
        <w:r w:rsidRPr="00D0602C">
          <w:rPr>
            <w:rFonts w:ascii="Century Gothic" w:hAnsi="Century Gothic" w:cs="Arial"/>
            <w:i/>
            <w:sz w:val="20"/>
            <w:szCs w:val="20"/>
          </w:rPr>
          <w:t xml:space="preserve">150 </w:t>
        </w:r>
        <w:r w:rsidRPr="00D0602C">
          <w:rPr>
            <w:rFonts w:ascii="Century Gothic" w:hAnsi="Century Gothic" w:cs="Arial"/>
            <w:i/>
            <w:iCs/>
            <w:sz w:val="20"/>
            <w:szCs w:val="20"/>
          </w:rPr>
          <w:t>in</w:t>
        </w:r>
      </w:smartTag>
      <w:r w:rsidRPr="00D0602C">
        <w:rPr>
          <w:rFonts w:ascii="Century Gothic" w:hAnsi="Century Gothic" w:cs="Arial"/>
          <w:i/>
          <w:iCs/>
          <w:sz w:val="20"/>
          <w:szCs w:val="20"/>
        </w:rPr>
        <w:t xml:space="preserve"> fine</w:t>
      </w:r>
      <w:r w:rsidRPr="00D0602C">
        <w:rPr>
          <w:rFonts w:ascii="Century Gothic" w:hAnsi="Century Gothic" w:cs="Arial"/>
          <w:i/>
          <w:sz w:val="20"/>
          <w:szCs w:val="20"/>
        </w:rPr>
        <w:t xml:space="preserve">), </w:t>
      </w:r>
      <w:r w:rsidRPr="00D0602C">
        <w:rPr>
          <w:rFonts w:ascii="Century Gothic" w:hAnsi="Century Gothic" w:cs="Arial"/>
          <w:b/>
          <w:i/>
          <w:sz w:val="20"/>
          <w:szCs w:val="20"/>
        </w:rPr>
        <w:t>pues el constituyente tuvo a bien reservar a la competencia del gobierno la regulación de esta materia contractual</w:t>
      </w:r>
      <w:r w:rsidRPr="00D0602C">
        <w:rPr>
          <w:rFonts w:ascii="Century Gothic" w:hAnsi="Century Gothic" w:cs="Arial"/>
          <w:i/>
          <w:sz w:val="20"/>
          <w:szCs w:val="20"/>
        </w:rPr>
        <w:t>, de manera que han de tenerse en cuenta los elementos que en aquellos se precisan, para analizar, a continuación, la procedencia de celebración de los contratos por los que inquiere la consulta”</w:t>
      </w:r>
      <w:r w:rsidRPr="00D0602C">
        <w:rPr>
          <w:rStyle w:val="Refdenotaalpie"/>
          <w:rFonts w:ascii="Century Gothic" w:hAnsi="Century Gothic" w:cs="Arial"/>
          <w:sz w:val="20"/>
          <w:szCs w:val="20"/>
        </w:rPr>
        <w:footnoteReference w:id="8"/>
      </w:r>
      <w:r w:rsidRPr="00D0602C">
        <w:rPr>
          <w:rFonts w:ascii="Century Gothic" w:hAnsi="Century Gothic" w:cs="Arial"/>
          <w:i/>
          <w:sz w:val="20"/>
          <w:szCs w:val="20"/>
        </w:rPr>
        <w:t>.</w:t>
      </w:r>
    </w:p>
    <w:p w14:paraId="46E544C7" w14:textId="77777777" w:rsidR="004F4532" w:rsidRDefault="004F4532" w:rsidP="000C52EF">
      <w:pPr>
        <w:spacing w:line="276" w:lineRule="auto"/>
        <w:ind w:right="567"/>
        <w:rPr>
          <w:rFonts w:ascii="Century Gothic" w:hAnsi="Century Gothic" w:cs="Arial"/>
          <w:i/>
        </w:rPr>
      </w:pPr>
    </w:p>
    <w:p w14:paraId="648C6B72" w14:textId="77777777" w:rsidR="004F4532" w:rsidRDefault="004F4532" w:rsidP="004F4532">
      <w:pPr>
        <w:pStyle w:val="Textoindependiente"/>
        <w:spacing w:after="0" w:line="360" w:lineRule="auto"/>
        <w:rPr>
          <w:rFonts w:ascii="Century Gothic" w:hAnsi="Century Gothic" w:cs="Arial"/>
        </w:rPr>
      </w:pPr>
      <w:r>
        <w:rPr>
          <w:rFonts w:ascii="Century Gothic" w:hAnsi="Century Gothic" w:cs="Arial"/>
        </w:rPr>
        <w:t xml:space="preserve">Con fundamento en lo anterior, se saca en claro que en nuestro ordenamiento jurídico están proscritos los actos gratuitos o de mera liberalidad por parte del Estado en favor de personas naturales o jurídicas de derecho privado (auxilios parlamentarios o donaciones); sin embargo, ello no significa que la actividad de impulso o de fomento de las entidades sin ánimo de lucro (para los precisos fines previstos en el inciso segundo del </w:t>
      </w:r>
      <w:r>
        <w:rPr>
          <w:rFonts w:ascii="Century Gothic" w:hAnsi="Century Gothic" w:cs="Arial"/>
        </w:rPr>
        <w:lastRenderedPageBreak/>
        <w:t>artículo 355 de la Constitución Política) esté igualmente prohibida, pues, por el contrario, se permite la celebración de contratos para tal fin y ella se sujeta al cumplimiento de las condiciones especiales determinadas por la misma Constitución.</w:t>
      </w:r>
    </w:p>
    <w:p w14:paraId="7A02D67E" w14:textId="77777777" w:rsidR="004F4532" w:rsidRDefault="004F4532" w:rsidP="004F4532">
      <w:pPr>
        <w:pStyle w:val="Textoindependiente"/>
        <w:spacing w:after="0" w:line="360" w:lineRule="auto"/>
        <w:rPr>
          <w:rFonts w:ascii="Century Gothic" w:hAnsi="Century Gothic" w:cs="Arial"/>
        </w:rPr>
      </w:pPr>
    </w:p>
    <w:p w14:paraId="59EB970F" w14:textId="77777777" w:rsidR="004F4532" w:rsidRDefault="004F4532" w:rsidP="000C52EF">
      <w:pPr>
        <w:pStyle w:val="Textoindependiente"/>
        <w:spacing w:after="0" w:line="360" w:lineRule="auto"/>
        <w:rPr>
          <w:rFonts w:ascii="Century Gothic" w:hAnsi="Century Gothic" w:cs="Arial"/>
        </w:rPr>
      </w:pPr>
      <w:r>
        <w:rPr>
          <w:rFonts w:ascii="Century Gothic" w:hAnsi="Century Gothic" w:cs="Arial"/>
        </w:rPr>
        <w:t>Desde esta perspectiva, los contratos de apoyo se encuentran, por tanto, sustraídos del ámbito de aplicación y del alcance del Estatuto General de la Contratación Pública, ya que tal contratación cuenta con un régimen jurídico especial, autorizado desde la misma Constitución Política (art. 355) y desarrollado a través de decretos dictados en virtud de la potestad con que cuenta el Gobierno Nacional para expedir reglamentos autónomos o constitucionales, los cuales surgen a partir del ejercicio de atribuciones permanentes o propias que permiten desarrollar la Constitución en determinados asuntos sin subordinación a una ley específica. Desarrollan, por tanto, disposiciones puntuales y precisas de la Constitución Política y constituyen una reserva o facultad propia constitucional que se sustrae de la cláusula general de competencia del Congreso de la República</w:t>
      </w:r>
      <w:r>
        <w:rPr>
          <w:rStyle w:val="Refdenotaalpie"/>
          <w:rFonts w:ascii="Century Gothic" w:hAnsi="Century Gothic" w:cs="Arial"/>
        </w:rPr>
        <w:footnoteReference w:id="9"/>
      </w:r>
      <w:r>
        <w:rPr>
          <w:rFonts w:ascii="Century Gothic" w:hAnsi="Century Gothic" w:cs="Arial"/>
        </w:rPr>
        <w:t>.</w:t>
      </w:r>
    </w:p>
    <w:p w14:paraId="3E0EFAE2" w14:textId="77777777" w:rsidR="004F4532" w:rsidRDefault="004F4532" w:rsidP="000C52EF">
      <w:pPr>
        <w:tabs>
          <w:tab w:val="left" w:pos="7567"/>
        </w:tabs>
        <w:jc w:val="both"/>
        <w:rPr>
          <w:rFonts w:ascii="Century Gothic" w:hAnsi="Century Gothic" w:cs="Arial"/>
        </w:rPr>
      </w:pPr>
    </w:p>
    <w:p w14:paraId="5FBB812C" w14:textId="77777777" w:rsidR="004F4532" w:rsidRDefault="004F4532" w:rsidP="000C52EF">
      <w:pPr>
        <w:tabs>
          <w:tab w:val="left" w:pos="7567"/>
        </w:tabs>
        <w:jc w:val="both"/>
        <w:rPr>
          <w:rFonts w:ascii="Century Gothic" w:hAnsi="Century Gothic" w:cs="Arial"/>
        </w:rPr>
      </w:pPr>
      <w:r>
        <w:rPr>
          <w:rFonts w:ascii="Century Gothic" w:hAnsi="Century Gothic" w:cs="Arial"/>
        </w:rPr>
        <w:t>El carácter de reglamento constitucional no obedece solamente a que la facultad para expedirlos sea de origen constitucional –como erróneamente se cree–, sino también a su objeto y jerarquía, esto es, a que regula de manera directa determinada materia o asunto indicado expresamente en la misma Constitución Política, de manera que no se interpone entre ese reglamento y la Constitución Política ninguna otra categoría de normas</w:t>
      </w:r>
      <w:r>
        <w:rPr>
          <w:rStyle w:val="Refdenotaalpie"/>
          <w:rFonts w:ascii="Century Gothic" w:hAnsi="Century Gothic" w:cs="Arial"/>
        </w:rPr>
        <w:footnoteReference w:id="10"/>
      </w:r>
      <w:r>
        <w:rPr>
          <w:rFonts w:ascii="Century Gothic" w:hAnsi="Century Gothic" w:cs="Arial"/>
        </w:rPr>
        <w:t xml:space="preserve">; por tanto, “… </w:t>
      </w:r>
      <w:r>
        <w:rPr>
          <w:rFonts w:ascii="Century Gothic" w:hAnsi="Century Gothic" w:cs="Arial"/>
          <w:i/>
        </w:rPr>
        <w:t>los reglamentos constitucionales son actos de rango ‘</w:t>
      </w:r>
      <w:proofErr w:type="spellStart"/>
      <w:r>
        <w:rPr>
          <w:rFonts w:ascii="Century Gothic" w:hAnsi="Century Gothic" w:cs="Arial"/>
          <w:i/>
        </w:rPr>
        <w:t>subconstitucional</w:t>
      </w:r>
      <w:proofErr w:type="spellEnd"/>
      <w:r>
        <w:rPr>
          <w:rFonts w:ascii="Century Gothic" w:hAnsi="Century Gothic" w:cs="Arial"/>
          <w:i/>
        </w:rPr>
        <w:t xml:space="preserve">’, pues </w:t>
      </w:r>
      <w:r>
        <w:rPr>
          <w:rFonts w:ascii="Century Gothic" w:hAnsi="Century Gothic" w:cs="Arial"/>
          <w:b/>
          <w:i/>
        </w:rPr>
        <w:t>tienen la misma fuerza y jerarquía de la ley y pueden modificarla, derogarla y adicionarla en todo lo concerniente a la materia reservada a ellos</w:t>
      </w:r>
      <w:r>
        <w:rPr>
          <w:rFonts w:ascii="Century Gothic" w:hAnsi="Century Gothic" w:cs="Arial"/>
        </w:rPr>
        <w:t>”</w:t>
      </w:r>
      <w:r>
        <w:rPr>
          <w:rStyle w:val="Refdenotaalpie"/>
          <w:rFonts w:ascii="Century Gothic" w:hAnsi="Century Gothic" w:cs="Arial"/>
        </w:rPr>
        <w:footnoteReference w:id="11"/>
      </w:r>
      <w:r>
        <w:rPr>
          <w:rFonts w:ascii="Century Gothic" w:hAnsi="Century Gothic" w:cs="Arial"/>
        </w:rPr>
        <w:t xml:space="preserve"> [el despacho no comparte tal postura de la doctrina; sin embargo, volverá adelante sobre el particular].</w:t>
      </w:r>
    </w:p>
    <w:p w14:paraId="3757635B" w14:textId="77777777" w:rsidR="004F4532" w:rsidRDefault="004F4532" w:rsidP="000C52EF">
      <w:pPr>
        <w:tabs>
          <w:tab w:val="left" w:pos="7567"/>
        </w:tabs>
        <w:jc w:val="both"/>
        <w:rPr>
          <w:rFonts w:ascii="Century Gothic" w:hAnsi="Century Gothic" w:cs="Arial"/>
        </w:rPr>
      </w:pPr>
    </w:p>
    <w:p w14:paraId="2E8B62E4" w14:textId="77777777" w:rsidR="004F4532" w:rsidRDefault="004F4532" w:rsidP="004F4532">
      <w:pPr>
        <w:tabs>
          <w:tab w:val="left" w:pos="7567"/>
        </w:tabs>
        <w:rPr>
          <w:rFonts w:ascii="Century Gothic" w:hAnsi="Century Gothic" w:cs="Arial"/>
        </w:rPr>
      </w:pPr>
      <w:r>
        <w:rPr>
          <w:rFonts w:ascii="Century Gothic" w:hAnsi="Century Gothic" w:cs="Arial"/>
        </w:rPr>
        <w:t xml:space="preserve">Bajo este panorama, se resolverán los cargos formulados. </w:t>
      </w:r>
    </w:p>
    <w:p w14:paraId="345D8D96" w14:textId="77777777" w:rsidR="004F4532" w:rsidRDefault="004F4532" w:rsidP="004F4532">
      <w:pPr>
        <w:tabs>
          <w:tab w:val="left" w:pos="7567"/>
        </w:tabs>
        <w:rPr>
          <w:rFonts w:ascii="Century Gothic" w:hAnsi="Century Gothic" w:cs="Arial"/>
        </w:rPr>
      </w:pPr>
    </w:p>
    <w:p w14:paraId="040D7549" w14:textId="77777777" w:rsidR="004F4532" w:rsidRDefault="004F4532" w:rsidP="004F4532">
      <w:pPr>
        <w:tabs>
          <w:tab w:val="left" w:pos="7567"/>
        </w:tabs>
        <w:rPr>
          <w:rFonts w:ascii="Century Gothic" w:hAnsi="Century Gothic" w:cs="Arial"/>
          <w:b/>
          <w:iCs/>
          <w:color w:val="000000"/>
        </w:rPr>
      </w:pPr>
      <w:r>
        <w:rPr>
          <w:rFonts w:ascii="Century Gothic" w:hAnsi="Century Gothic" w:cs="Arial"/>
          <w:b/>
          <w:iCs/>
          <w:color w:val="000000"/>
        </w:rPr>
        <w:t xml:space="preserve">2.4 Examen de los cargos </w:t>
      </w:r>
    </w:p>
    <w:p w14:paraId="13591111" w14:textId="77777777" w:rsidR="004F4532" w:rsidRDefault="004F4532" w:rsidP="004F4532">
      <w:pPr>
        <w:tabs>
          <w:tab w:val="left" w:pos="7567"/>
        </w:tabs>
        <w:rPr>
          <w:rFonts w:ascii="Century Gothic" w:hAnsi="Century Gothic" w:cs="Arial"/>
          <w:b/>
          <w:iCs/>
          <w:color w:val="000000"/>
        </w:rPr>
      </w:pPr>
    </w:p>
    <w:p w14:paraId="5AF07EB5" w14:textId="77777777" w:rsidR="004F4532" w:rsidRDefault="004F4532" w:rsidP="004F4532">
      <w:pPr>
        <w:tabs>
          <w:tab w:val="left" w:pos="7567"/>
        </w:tabs>
        <w:rPr>
          <w:rFonts w:ascii="Century Gothic" w:hAnsi="Century Gothic" w:cs="Arial"/>
          <w:b/>
          <w:iCs/>
          <w:color w:val="000000"/>
        </w:rPr>
      </w:pPr>
      <w:r>
        <w:rPr>
          <w:rFonts w:ascii="Century Gothic" w:hAnsi="Century Gothic" w:cs="Arial"/>
          <w:b/>
          <w:iCs/>
          <w:color w:val="000000"/>
        </w:rPr>
        <w:lastRenderedPageBreak/>
        <w:t>2.4.1 Cargo 1</w:t>
      </w:r>
    </w:p>
    <w:p w14:paraId="5739D52C" w14:textId="77777777" w:rsidR="004F4532" w:rsidRDefault="004F4532" w:rsidP="004F4532">
      <w:pPr>
        <w:tabs>
          <w:tab w:val="left" w:pos="7567"/>
        </w:tabs>
        <w:rPr>
          <w:rFonts w:ascii="Century Gothic" w:hAnsi="Century Gothic" w:cs="Arial"/>
          <w:iCs/>
          <w:color w:val="000000"/>
        </w:rPr>
      </w:pPr>
    </w:p>
    <w:p w14:paraId="60B3D6A5" w14:textId="77777777" w:rsidR="004F4532" w:rsidRDefault="004F4532" w:rsidP="00B76DE7">
      <w:pPr>
        <w:tabs>
          <w:tab w:val="left" w:pos="7567"/>
        </w:tabs>
        <w:jc w:val="both"/>
        <w:rPr>
          <w:rFonts w:ascii="Century Gothic" w:hAnsi="Century Gothic"/>
        </w:rPr>
      </w:pPr>
      <w:r>
        <w:rPr>
          <w:rFonts w:ascii="Century Gothic" w:hAnsi="Century Gothic" w:cs="Arial"/>
          <w:iCs/>
          <w:color w:val="000000"/>
        </w:rPr>
        <w:t xml:space="preserve">Para la parte actora el decreto acusado viola los artículos 115 y 211 de la Constitución Política, pues el Presidente de la República </w:t>
      </w:r>
      <w:r>
        <w:rPr>
          <w:rFonts w:ascii="Century Gothic" w:hAnsi="Century Gothic"/>
        </w:rPr>
        <w:t xml:space="preserve">delegó en Colombia Compra Eficiente la posibilidad de reglamentar el citado artículo 355 a través de una “guía”, desconociendo que dicha agencia no hace parte del Gobierno Nacional y que la facultad reglamentaria –que acá se discute– es del resorte exclusivo del Presidente de la República, sin que exista acto normativo alguno que permita su delegación [ver, numeral 2.2 </w:t>
      </w:r>
      <w:r>
        <w:rPr>
          <w:rFonts w:ascii="Century Gothic" w:hAnsi="Century Gothic"/>
          <w:i/>
        </w:rPr>
        <w:t xml:space="preserve">supra </w:t>
      </w:r>
      <w:r>
        <w:rPr>
          <w:rFonts w:ascii="Century Gothic" w:hAnsi="Century Gothic"/>
        </w:rPr>
        <w:t xml:space="preserve">–pág. 7-]. </w:t>
      </w:r>
    </w:p>
    <w:p w14:paraId="6E3E53BA" w14:textId="77777777" w:rsidR="004F4532" w:rsidRDefault="004F4532" w:rsidP="00B76DE7">
      <w:pPr>
        <w:tabs>
          <w:tab w:val="left" w:pos="7567"/>
        </w:tabs>
        <w:jc w:val="both"/>
        <w:rPr>
          <w:rFonts w:ascii="Century Gothic" w:hAnsi="Century Gothic" w:cs="Arial"/>
          <w:iCs/>
          <w:color w:val="000000"/>
        </w:rPr>
      </w:pPr>
    </w:p>
    <w:p w14:paraId="681EF3F7" w14:textId="77777777" w:rsidR="004F4532" w:rsidRDefault="004F4532" w:rsidP="00B76DE7">
      <w:pPr>
        <w:tabs>
          <w:tab w:val="left" w:pos="7567"/>
        </w:tabs>
        <w:jc w:val="both"/>
        <w:rPr>
          <w:rFonts w:ascii="Century Gothic" w:hAnsi="Century Gothic" w:cs="Arial"/>
        </w:rPr>
      </w:pPr>
      <w:r>
        <w:rPr>
          <w:rFonts w:ascii="Century Gothic" w:hAnsi="Century Gothic" w:cs="Arial"/>
        </w:rPr>
        <w:t>Pues bien, los contratos previstos en el artículo 355 de la C.P. se deben ejecutar según el reglamento, cuya expedición compete de manera directa, exclusiva y excluyente al Gobierno Nacional, sobre cuya conformació</w:t>
      </w:r>
      <w:r w:rsidR="00B76DE7">
        <w:rPr>
          <w:rFonts w:ascii="Century Gothic" w:hAnsi="Century Gothic" w:cs="Arial"/>
        </w:rPr>
        <w:t xml:space="preserve">n </w:t>
      </w:r>
      <w:r>
        <w:rPr>
          <w:rFonts w:ascii="Century Gothic" w:hAnsi="Century Gothic" w:cs="Arial"/>
        </w:rPr>
        <w:t xml:space="preserve">el artículo 115 de la misma Constitución dispuso: </w:t>
      </w:r>
    </w:p>
    <w:p w14:paraId="06822C11" w14:textId="77777777" w:rsidR="004F4532" w:rsidRDefault="004F4532" w:rsidP="00B76DE7">
      <w:pPr>
        <w:ind w:left="567" w:right="567"/>
        <w:jc w:val="both"/>
        <w:rPr>
          <w:rFonts w:ascii="Century Gothic" w:eastAsia="Times New Roman" w:hAnsi="Century Gothic" w:cs="Arial"/>
          <w:i/>
          <w:color w:val="000000"/>
          <w:lang w:eastAsia="es-CO"/>
        </w:rPr>
      </w:pPr>
    </w:p>
    <w:p w14:paraId="4AE139C7"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r>
        <w:rPr>
          <w:rFonts w:ascii="Century Gothic" w:eastAsia="Times New Roman" w:hAnsi="Century Gothic" w:cs="Arial"/>
          <w:i/>
          <w:color w:val="000000"/>
          <w:sz w:val="20"/>
          <w:szCs w:val="20"/>
          <w:lang w:eastAsia="es-CO"/>
        </w:rPr>
        <w:t xml:space="preserve"> “El Presidente de la República es Jefe del Estado, Jefe del Gobierno y suprema autoridad administrativa.</w:t>
      </w:r>
    </w:p>
    <w:p w14:paraId="3D726A93"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p>
    <w:p w14:paraId="696F56BA"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r>
        <w:rPr>
          <w:rFonts w:ascii="Century Gothic" w:eastAsia="Times New Roman" w:hAnsi="Century Gothic" w:cs="Arial"/>
          <w:i/>
          <w:color w:val="000000"/>
          <w:sz w:val="20"/>
          <w:szCs w:val="20"/>
          <w:lang w:eastAsia="es-CO"/>
        </w:rPr>
        <w:t>“</w:t>
      </w:r>
      <w:r>
        <w:rPr>
          <w:rFonts w:ascii="Century Gothic" w:eastAsia="Times New Roman" w:hAnsi="Century Gothic" w:cs="Arial"/>
          <w:b/>
          <w:i/>
          <w:color w:val="000000"/>
          <w:sz w:val="20"/>
          <w:szCs w:val="20"/>
          <w:lang w:eastAsia="es-CO"/>
        </w:rPr>
        <w:t>El Gobierno Nacional está formado por el Presidente de la República, los ministros del despacho y los directores de departamentos administrativos</w:t>
      </w:r>
      <w:r>
        <w:rPr>
          <w:rFonts w:ascii="Century Gothic" w:eastAsia="Times New Roman" w:hAnsi="Century Gothic" w:cs="Arial"/>
          <w:i/>
          <w:color w:val="000000"/>
          <w:sz w:val="20"/>
          <w:szCs w:val="20"/>
          <w:lang w:eastAsia="es-CO"/>
        </w:rPr>
        <w:t>. El Presidente y el Ministro o Director de Departamento correspondientes, en cada negocio particular, constituyen el Gobierno.</w:t>
      </w:r>
    </w:p>
    <w:p w14:paraId="6F5F08CA"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p>
    <w:p w14:paraId="2BE12AD0"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r>
        <w:rPr>
          <w:rFonts w:ascii="Century Gothic" w:eastAsia="Times New Roman" w:hAnsi="Century Gothic" w:cs="Arial"/>
          <w:i/>
          <w:color w:val="000000"/>
          <w:sz w:val="20"/>
          <w:szCs w:val="20"/>
          <w:lang w:eastAsia="es-CO"/>
        </w:rPr>
        <w:t>“Ningún acto del Presidente,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w:t>
      </w:r>
    </w:p>
    <w:p w14:paraId="78344A19" w14:textId="77777777" w:rsidR="004F4532" w:rsidRDefault="004F4532" w:rsidP="00B76DE7">
      <w:pPr>
        <w:spacing w:line="240" w:lineRule="auto"/>
        <w:ind w:left="567" w:right="567"/>
        <w:jc w:val="both"/>
        <w:rPr>
          <w:rFonts w:ascii="Century Gothic" w:eastAsia="Times New Roman" w:hAnsi="Century Gothic" w:cs="Arial"/>
          <w:i/>
          <w:color w:val="000000"/>
          <w:sz w:val="20"/>
          <w:szCs w:val="20"/>
          <w:lang w:eastAsia="es-CO"/>
        </w:rPr>
      </w:pPr>
    </w:p>
    <w:p w14:paraId="090B8770" w14:textId="77777777" w:rsidR="004F4532" w:rsidRDefault="004F4532" w:rsidP="00B76DE7">
      <w:pPr>
        <w:spacing w:line="240" w:lineRule="auto"/>
        <w:ind w:left="567" w:right="567"/>
        <w:jc w:val="both"/>
        <w:rPr>
          <w:rFonts w:ascii="Century Gothic" w:hAnsi="Century Gothic" w:cs="Arial"/>
          <w:i/>
          <w:color w:val="000000"/>
          <w:sz w:val="20"/>
          <w:szCs w:val="20"/>
        </w:rPr>
      </w:pPr>
      <w:r>
        <w:rPr>
          <w:rFonts w:ascii="Century Gothic" w:hAnsi="Century Gothic" w:cs="Arial"/>
          <w:i/>
          <w:color w:val="000000"/>
          <w:sz w:val="20"/>
          <w:szCs w:val="20"/>
        </w:rPr>
        <w:t>“Las gobernaciones y las alcaldías, así como las superintendencias</w:t>
      </w:r>
      <w:r>
        <w:rPr>
          <w:rFonts w:ascii="Century Gothic" w:hAnsi="Century Gothic" w:cs="Arial"/>
          <w:color w:val="000000"/>
          <w:sz w:val="20"/>
          <w:szCs w:val="20"/>
        </w:rPr>
        <w:t>,</w:t>
      </w:r>
      <w:r>
        <w:rPr>
          <w:rFonts w:ascii="Century Gothic" w:hAnsi="Century Gothic" w:cs="Arial"/>
          <w:i/>
          <w:color w:val="000000"/>
          <w:sz w:val="20"/>
          <w:szCs w:val="20"/>
        </w:rPr>
        <w:t xml:space="preserve"> los establecimientos públicos y las empresas industriales o comerciales del Estado, forman parte de la Rama Ejecutiva” </w:t>
      </w:r>
      <w:r>
        <w:rPr>
          <w:rFonts w:ascii="Century Gothic" w:hAnsi="Century Gothic" w:cs="Arial"/>
          <w:color w:val="000000"/>
          <w:sz w:val="20"/>
          <w:szCs w:val="20"/>
        </w:rPr>
        <w:t>(se resalta)</w:t>
      </w:r>
      <w:r>
        <w:rPr>
          <w:rFonts w:ascii="Century Gothic" w:hAnsi="Century Gothic" w:cs="Arial"/>
          <w:i/>
          <w:color w:val="000000"/>
          <w:sz w:val="20"/>
          <w:szCs w:val="20"/>
        </w:rPr>
        <w:t xml:space="preserve">. </w:t>
      </w:r>
    </w:p>
    <w:p w14:paraId="1A578BF6" w14:textId="77777777" w:rsidR="004F4532" w:rsidRDefault="004F4532" w:rsidP="00B76DE7">
      <w:pPr>
        <w:spacing w:line="240" w:lineRule="auto"/>
        <w:ind w:left="567" w:right="567"/>
        <w:jc w:val="both"/>
        <w:rPr>
          <w:rFonts w:ascii="Century Gothic" w:hAnsi="Century Gothic" w:cs="Arial"/>
          <w:i/>
          <w:color w:val="000000"/>
          <w:sz w:val="20"/>
          <w:szCs w:val="20"/>
        </w:rPr>
      </w:pPr>
    </w:p>
    <w:p w14:paraId="2BA11FA8" w14:textId="77777777" w:rsidR="004F4532" w:rsidRDefault="004F4532" w:rsidP="00B76DE7">
      <w:pPr>
        <w:spacing w:line="276" w:lineRule="auto"/>
        <w:jc w:val="both"/>
        <w:rPr>
          <w:rFonts w:ascii="Century Gothic" w:hAnsi="Century Gothic" w:cs="Arial"/>
          <w:color w:val="000000"/>
        </w:rPr>
      </w:pPr>
    </w:p>
    <w:p w14:paraId="5F4827DA" w14:textId="77777777" w:rsidR="004F4532" w:rsidRDefault="004F4532" w:rsidP="00B76DE7">
      <w:pPr>
        <w:jc w:val="both"/>
        <w:rPr>
          <w:rFonts w:ascii="Century Gothic" w:hAnsi="Century Gothic" w:cs="Arial"/>
          <w:color w:val="000000"/>
        </w:rPr>
      </w:pPr>
      <w:r>
        <w:rPr>
          <w:rFonts w:ascii="Century Gothic" w:hAnsi="Century Gothic" w:cs="Arial"/>
          <w:color w:val="000000"/>
        </w:rPr>
        <w:t>Así, pues, en el sentido cons</w:t>
      </w:r>
      <w:r>
        <w:rPr>
          <w:rFonts w:ascii="Century Gothic" w:hAnsi="Century Gothic"/>
        </w:rPr>
        <w:t xml:space="preserve">titucionalmente restringido del término, el Gobierno Nacional </w:t>
      </w:r>
      <w:r>
        <w:rPr>
          <w:rFonts w:ascii="Century Gothic" w:hAnsi="Century Gothic" w:cs="Arial"/>
          <w:color w:val="000000"/>
        </w:rPr>
        <w:t xml:space="preserve">está conformado, para cada asunto en particular, por el </w:t>
      </w:r>
      <w:r>
        <w:rPr>
          <w:rFonts w:ascii="Century Gothic" w:hAnsi="Century Gothic" w:cs="Arial"/>
          <w:i/>
          <w:color w:val="000000"/>
        </w:rPr>
        <w:t>Presidente de la República</w:t>
      </w:r>
      <w:r>
        <w:rPr>
          <w:rFonts w:ascii="Century Gothic" w:hAnsi="Century Gothic" w:cs="Arial"/>
          <w:color w:val="000000"/>
        </w:rPr>
        <w:t xml:space="preserve">, los </w:t>
      </w:r>
      <w:r>
        <w:rPr>
          <w:rFonts w:ascii="Century Gothic" w:hAnsi="Century Gothic" w:cs="Arial"/>
          <w:i/>
          <w:color w:val="000000"/>
        </w:rPr>
        <w:t xml:space="preserve">ministros </w:t>
      </w:r>
      <w:r>
        <w:rPr>
          <w:rFonts w:ascii="Century Gothic" w:hAnsi="Century Gothic" w:cs="Arial"/>
          <w:color w:val="000000"/>
        </w:rPr>
        <w:t xml:space="preserve">del ramo correspondiente y/o los </w:t>
      </w:r>
      <w:r>
        <w:rPr>
          <w:rFonts w:ascii="Century Gothic" w:hAnsi="Century Gothic" w:cs="Arial"/>
          <w:i/>
          <w:color w:val="000000"/>
        </w:rPr>
        <w:t>directores de departamentos administrativos</w:t>
      </w:r>
      <w:r>
        <w:rPr>
          <w:rStyle w:val="Refdenotaalpie"/>
          <w:rFonts w:ascii="Century Gothic" w:hAnsi="Century Gothic"/>
        </w:rPr>
        <w:footnoteReference w:id="12"/>
      </w:r>
      <w:r>
        <w:rPr>
          <w:rFonts w:ascii="Century Gothic" w:hAnsi="Century Gothic" w:cs="Arial"/>
          <w:color w:val="000000"/>
        </w:rPr>
        <w:t>, razón suficiente para concluir –de entrada– que la agencia de contratación estatal Colombia Compra Eficiente no se encuentra incluida dentro de tal categoría –Gobierno Nacional–, por cuanto no es un ministerio ni un departamento administrativo.</w:t>
      </w:r>
    </w:p>
    <w:p w14:paraId="6E2DBC65" w14:textId="77777777" w:rsidR="004F4532" w:rsidRDefault="004F4532" w:rsidP="00B76DE7">
      <w:pPr>
        <w:jc w:val="both"/>
        <w:rPr>
          <w:rFonts w:ascii="Century Gothic" w:hAnsi="Century Gothic" w:cs="Arial"/>
          <w:color w:val="000000"/>
        </w:rPr>
      </w:pPr>
    </w:p>
    <w:p w14:paraId="6BA1659A" w14:textId="77777777" w:rsidR="004F4532" w:rsidRDefault="004F4532" w:rsidP="00B76DE7">
      <w:pPr>
        <w:ind w:right="76"/>
        <w:jc w:val="both"/>
        <w:rPr>
          <w:rFonts w:ascii="Century Gothic" w:hAnsi="Century Gothic"/>
        </w:rPr>
      </w:pPr>
      <w:bookmarkStart w:id="1" w:name="_Hlk18330107"/>
      <w:r>
        <w:rPr>
          <w:rFonts w:ascii="Century Gothic" w:hAnsi="Century Gothic"/>
        </w:rPr>
        <w:lastRenderedPageBreak/>
        <w:t xml:space="preserve">Entonces, si el artículo 355 de la Constitución Política dispone que al Gobierno Nacional le corresponde reglamentar la contratación con las entidades sin ánimo de lucro, es evidente que, al ejercicio de tal potestad, no puede concurrir ninguna otra autoridad administrativa que no haga parte del Gobierno Nacional, así dependa de él en otros asuntos. </w:t>
      </w:r>
    </w:p>
    <w:bookmarkEnd w:id="1"/>
    <w:p w14:paraId="29C3A8FA" w14:textId="77777777" w:rsidR="004F4532" w:rsidRDefault="004F4532" w:rsidP="00B76DE7">
      <w:pPr>
        <w:ind w:right="76"/>
        <w:jc w:val="both"/>
        <w:rPr>
          <w:rFonts w:ascii="Century Gothic" w:hAnsi="Century Gothic"/>
        </w:rPr>
      </w:pPr>
    </w:p>
    <w:p w14:paraId="5236452D" w14:textId="77777777" w:rsidR="004F4532" w:rsidRDefault="004F4532" w:rsidP="00B76DE7">
      <w:pPr>
        <w:ind w:right="76"/>
        <w:jc w:val="both"/>
        <w:rPr>
          <w:rFonts w:ascii="Century Gothic" w:hAnsi="Century Gothic" w:cs="Arial"/>
        </w:rPr>
      </w:pPr>
      <w:r>
        <w:rPr>
          <w:rFonts w:ascii="Century Gothic" w:hAnsi="Century Gothic"/>
        </w:rPr>
        <w:t xml:space="preserve">Bajo ese entendido, disponer que Colombia Compra Eficiente expedirá una “guía” para establecer el alcance y la interpretación de </w:t>
      </w:r>
      <w:r>
        <w:rPr>
          <w:rFonts w:ascii="Century Gothic" w:hAnsi="Century Gothic" w:cs="Arial"/>
          <w:i/>
          <w:sz w:val="20"/>
          <w:szCs w:val="20"/>
        </w:rPr>
        <w:t xml:space="preserve">“… las expresiones … utilizadas con mayúscula inicial </w:t>
      </w:r>
      <w:r>
        <w:rPr>
          <w:rFonts w:ascii="Century Gothic" w:hAnsi="Century Gothic" w:cs="Arial"/>
          <w:i/>
        </w:rPr>
        <w:t>…”</w:t>
      </w:r>
      <w:r>
        <w:rPr>
          <w:rStyle w:val="Refdenotaalpie"/>
          <w:rFonts w:ascii="Century Gothic" w:hAnsi="Century Gothic"/>
        </w:rPr>
        <w:footnoteReference w:id="13"/>
      </w:r>
      <w:r>
        <w:rPr>
          <w:rFonts w:ascii="Century Gothic" w:hAnsi="Century Gothic" w:cs="Arial"/>
          <w:i/>
        </w:rPr>
        <w:t xml:space="preserve"> </w:t>
      </w:r>
      <w:r>
        <w:rPr>
          <w:rFonts w:ascii="Century Gothic" w:hAnsi="Century Gothic" w:cs="Arial"/>
        </w:rPr>
        <w:t xml:space="preserve">(como se hace en el inciso segundo del artículo 1 del decreto acusado), así como disponer que deberán tomarse “… </w:t>
      </w:r>
      <w:r>
        <w:rPr>
          <w:rFonts w:ascii="Century Gothic" w:hAnsi="Century Gothic" w:cs="Arial"/>
          <w:i/>
          <w:sz w:val="20"/>
          <w:szCs w:val="20"/>
        </w:rPr>
        <w:t xml:space="preserve">en consideración las pautas y </w:t>
      </w:r>
      <w:r>
        <w:rPr>
          <w:rFonts w:ascii="Century Gothic" w:hAnsi="Century Gothic" w:cs="Arial"/>
          <w:sz w:val="20"/>
          <w:szCs w:val="20"/>
        </w:rPr>
        <w:t xml:space="preserve">[los] </w:t>
      </w:r>
      <w:r>
        <w:rPr>
          <w:rFonts w:ascii="Century Gothic" w:hAnsi="Century Gothic" w:cs="Arial"/>
          <w:i/>
          <w:sz w:val="20"/>
          <w:szCs w:val="20"/>
        </w:rPr>
        <w:t>criterios establecidos en la</w:t>
      </w:r>
      <w:r>
        <w:rPr>
          <w:rFonts w:ascii="Century Gothic" w:hAnsi="Century Gothic" w:cs="Arial"/>
          <w:sz w:val="20"/>
          <w:szCs w:val="20"/>
        </w:rPr>
        <w:t xml:space="preserve"> [misma] </w:t>
      </w:r>
      <w:r>
        <w:rPr>
          <w:rFonts w:ascii="Century Gothic" w:hAnsi="Century Gothic" w:cs="Arial"/>
          <w:i/>
          <w:sz w:val="20"/>
          <w:szCs w:val="20"/>
        </w:rPr>
        <w:t xml:space="preserve">guía </w:t>
      </w:r>
      <w:r>
        <w:rPr>
          <w:rFonts w:ascii="Century Gothic" w:hAnsi="Century Gothic" w:cs="Arial"/>
          <w:i/>
        </w:rPr>
        <w:t xml:space="preserve">…” </w:t>
      </w:r>
      <w:r>
        <w:rPr>
          <w:rFonts w:ascii="Century Gothic" w:hAnsi="Century Gothic" w:cs="Arial"/>
        </w:rPr>
        <w:t xml:space="preserve">(como se prevé en el inciso segundo del artículo 3 </w:t>
      </w:r>
      <w:proofErr w:type="spellStart"/>
      <w:r>
        <w:rPr>
          <w:rFonts w:ascii="Century Gothic" w:hAnsi="Century Gothic" w:cs="Arial"/>
          <w:i/>
        </w:rPr>
        <w:t>ejusdem</w:t>
      </w:r>
      <w:proofErr w:type="spellEnd"/>
      <w:r>
        <w:rPr>
          <w:rFonts w:ascii="Century Gothic" w:hAnsi="Century Gothic" w:cs="Arial"/>
        </w:rPr>
        <w:t xml:space="preserve">), sin duda implica compartir el ejercicio de la reglamentación asignada </w:t>
      </w:r>
      <w:r>
        <w:rPr>
          <w:rFonts w:ascii="Century Gothic" w:hAnsi="Century Gothic"/>
        </w:rPr>
        <w:t>directamente al Gobierno Nacional</w:t>
      </w:r>
      <w:r>
        <w:rPr>
          <w:rFonts w:ascii="Century Gothic" w:hAnsi="Century Gothic" w:cs="Arial"/>
        </w:rPr>
        <w:t xml:space="preserve"> o, cuando menos, delegar en otra autoridad administrativa tal facultad.</w:t>
      </w:r>
    </w:p>
    <w:p w14:paraId="0708BEB2" w14:textId="77777777" w:rsidR="004F4532" w:rsidRDefault="004F4532" w:rsidP="00B76DE7">
      <w:pPr>
        <w:ind w:right="76"/>
        <w:jc w:val="both"/>
        <w:rPr>
          <w:rFonts w:ascii="Century Gothic" w:hAnsi="Century Gothic"/>
        </w:rPr>
      </w:pPr>
    </w:p>
    <w:p w14:paraId="758862FD" w14:textId="77777777" w:rsidR="004F4532" w:rsidRDefault="004F4532" w:rsidP="00B76DE7">
      <w:pPr>
        <w:ind w:right="76"/>
        <w:jc w:val="both"/>
        <w:rPr>
          <w:rFonts w:ascii="Century Gothic" w:hAnsi="Century Gothic" w:cs="Arial"/>
        </w:rPr>
      </w:pPr>
      <w:bookmarkStart w:id="2" w:name="_Hlk18330409"/>
      <w:r w:rsidRPr="00632080">
        <w:rPr>
          <w:rFonts w:ascii="Century Gothic" w:hAnsi="Century Gothic"/>
        </w:rPr>
        <w:t xml:space="preserve">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w:t>
      </w:r>
      <w:r w:rsidRPr="00632080">
        <w:rPr>
          <w:rFonts w:ascii="Century Gothic" w:hAnsi="Century Gothic" w:cs="Arial"/>
        </w:rPr>
        <w:t>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bookmarkEnd w:id="2"/>
    <w:p w14:paraId="0C4A8A2F" w14:textId="77777777" w:rsidR="004F4532" w:rsidRDefault="004F4532" w:rsidP="00B76DE7">
      <w:pPr>
        <w:ind w:right="76"/>
        <w:jc w:val="both"/>
        <w:rPr>
          <w:rFonts w:ascii="Century Gothic" w:hAnsi="Century Gothic" w:cs="Arial"/>
        </w:rPr>
      </w:pPr>
    </w:p>
    <w:p w14:paraId="22A3F3BC" w14:textId="77777777" w:rsidR="004F4532" w:rsidRDefault="004F4532" w:rsidP="00B76DE7">
      <w:pPr>
        <w:ind w:right="76"/>
        <w:jc w:val="both"/>
        <w:rPr>
          <w:rFonts w:ascii="Century Gothic" w:hAnsi="Century Gothic"/>
          <w:color w:val="000000"/>
        </w:rPr>
      </w:pPr>
      <w:bookmarkStart w:id="3" w:name="_Hlk17280800"/>
      <w:r>
        <w:rPr>
          <w:rFonts w:ascii="Century Gothic" w:hAnsi="Century Gothic"/>
        </w:rPr>
        <w:t xml:space="preserve">En este orden de ideas, el despacho encuentra que se violó el artículo 115 de la Constitución Política, pues el Gobierno Nacional asignó la competencia para determinar el alcance y la interpretación de algunas expresiones del decreto acusado, así como la definición de las “pautas” y los “criterios” en que se debe llevar a cabo la contratación con las entidades sin ánimo de lucro [inciso segundo del artículo 3 del decreto enjuiciado], a una autoridad que no hace parte del Gobierno Nacional, como lo es la agencia de contratación estatal Colombia Compra Eficiente. Se trata de una </w:t>
      </w:r>
      <w:r>
        <w:rPr>
          <w:rFonts w:ascii="Century Gothic" w:hAnsi="Century Gothic"/>
        </w:rPr>
        <w:lastRenderedPageBreak/>
        <w:t xml:space="preserve">labor indelegable por naturaleza, la cual no se puede transferir a otra autoridad administrativa que no haga parte del Gobierno Nacional, pues la Constitución no contempla tal posibilidad cuando dice que esa función compete al gobierno nacional, razón por la cual no puede </w:t>
      </w:r>
      <w:r>
        <w:rPr>
          <w:rFonts w:ascii="Century Gothic" w:hAnsi="Century Gothic"/>
          <w:color w:val="000000"/>
        </w:rPr>
        <w:t>no puede transferirse.</w:t>
      </w:r>
    </w:p>
    <w:bookmarkEnd w:id="3"/>
    <w:p w14:paraId="06CA31CA" w14:textId="77777777" w:rsidR="004F4532" w:rsidRDefault="004F4532" w:rsidP="00B76DE7">
      <w:pPr>
        <w:ind w:right="76"/>
        <w:jc w:val="both"/>
        <w:rPr>
          <w:rFonts w:ascii="Century Gothic" w:hAnsi="Century Gothic"/>
          <w:color w:val="000000"/>
        </w:rPr>
      </w:pPr>
    </w:p>
    <w:p w14:paraId="15E4D898" w14:textId="77777777" w:rsidR="004F4532" w:rsidRDefault="004F4532" w:rsidP="00B76DE7">
      <w:pPr>
        <w:ind w:right="76"/>
        <w:jc w:val="both"/>
        <w:rPr>
          <w:rFonts w:ascii="Century Gothic" w:hAnsi="Century Gothic"/>
        </w:rPr>
      </w:pPr>
      <w:r>
        <w:rPr>
          <w:rFonts w:ascii="Century Gothic" w:hAnsi="Century Gothic"/>
        </w:rPr>
        <w:t xml:space="preserve">Ahora, el despacho también encuentra que se violó el artículo 211 de la Constitución Política, pues el Presidente de la República –quien encabeza el “Gobierno Nacional”– sólo puede delegar a otra autoridad la potestad de desarrollar una norma constitucional, siempre y cuando haya una ley que lo habilite expresamente para ello; al respecto, el citado artículo dispone: </w:t>
      </w:r>
    </w:p>
    <w:p w14:paraId="0755FA44" w14:textId="77777777" w:rsidR="004F4532" w:rsidRDefault="004F4532" w:rsidP="00B76DE7">
      <w:pPr>
        <w:spacing w:line="240" w:lineRule="auto"/>
        <w:ind w:left="567" w:right="76"/>
        <w:jc w:val="both"/>
        <w:rPr>
          <w:rFonts w:ascii="Century Gothic" w:hAnsi="Century Gothic"/>
          <w:i/>
        </w:rPr>
      </w:pPr>
      <w:r>
        <w:rPr>
          <w:rFonts w:ascii="Century Gothic" w:hAnsi="Century Gothic"/>
          <w:i/>
        </w:rPr>
        <w:t>"</w:t>
      </w:r>
      <w:r>
        <w:rPr>
          <w:rFonts w:ascii="Century Gothic" w:hAnsi="Century Gothic"/>
          <w:i/>
          <w:u w:val="single"/>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w:t>
      </w:r>
      <w:r>
        <w:rPr>
          <w:rFonts w:ascii="Century Gothic" w:hAnsi="Century Gothic"/>
          <w:i/>
        </w:rPr>
        <w:t xml:space="preserve">. Igualmente, fijará las condiciones para que las autoridades administrativas puedan delegar en sus subalternos o en otras autoridades …" </w:t>
      </w:r>
      <w:r>
        <w:rPr>
          <w:rFonts w:ascii="Century Gothic" w:hAnsi="Century Gothic"/>
        </w:rPr>
        <w:t>(se subraya)</w:t>
      </w:r>
      <w:r>
        <w:rPr>
          <w:rFonts w:ascii="Century Gothic" w:hAnsi="Century Gothic"/>
          <w:i/>
        </w:rPr>
        <w:t>.</w:t>
      </w:r>
    </w:p>
    <w:p w14:paraId="086EBB47" w14:textId="77777777" w:rsidR="004F4532" w:rsidRDefault="004F4532" w:rsidP="00B76DE7">
      <w:pPr>
        <w:spacing w:line="600" w:lineRule="auto"/>
        <w:ind w:left="567" w:right="76"/>
        <w:jc w:val="both"/>
        <w:rPr>
          <w:rFonts w:ascii="Century Gothic" w:hAnsi="Century Gothic"/>
          <w:i/>
        </w:rPr>
      </w:pPr>
    </w:p>
    <w:p w14:paraId="1B134B97" w14:textId="77777777" w:rsidR="004F4532" w:rsidRDefault="004F4532" w:rsidP="00B76DE7">
      <w:pPr>
        <w:tabs>
          <w:tab w:val="left" w:pos="7567"/>
        </w:tabs>
        <w:jc w:val="both"/>
        <w:rPr>
          <w:rFonts w:ascii="Century Gothic" w:hAnsi="Century Gothic" w:cs="Arial"/>
          <w:color w:val="000000"/>
        </w:rPr>
      </w:pPr>
      <w:r>
        <w:rPr>
          <w:rFonts w:ascii="Century Gothic" w:hAnsi="Century Gothic" w:cs="Arial"/>
          <w:color w:val="000000"/>
        </w:rPr>
        <w:t xml:space="preserve">Desde esta perspectiva y teniendo en cuenta que el Presidente de la República está sujeto al principio de la competencia reglada, consagrado en el artículo 211 de la C.P., es evidente que excedió sus potestades al delegar en una autoridad administrativa la posibilidad de expedir normas (a través de una “guía”) para la efectiva interpretación y aplicación del decreto acusado. </w:t>
      </w:r>
    </w:p>
    <w:p w14:paraId="4E47AD8E" w14:textId="77777777" w:rsidR="004F4532" w:rsidRDefault="004F4532" w:rsidP="00B76DE7">
      <w:pPr>
        <w:tabs>
          <w:tab w:val="left" w:pos="7567"/>
        </w:tabs>
        <w:jc w:val="both"/>
        <w:rPr>
          <w:rFonts w:ascii="Century Gothic" w:hAnsi="Century Gothic" w:cs="Arial"/>
          <w:color w:val="000000"/>
        </w:rPr>
      </w:pPr>
    </w:p>
    <w:p w14:paraId="2EDA084A" w14:textId="77777777" w:rsidR="004F4532" w:rsidRPr="00632080" w:rsidRDefault="004F4532" w:rsidP="00B76DE7">
      <w:pPr>
        <w:tabs>
          <w:tab w:val="left" w:pos="7567"/>
        </w:tabs>
        <w:jc w:val="both"/>
        <w:rPr>
          <w:rFonts w:ascii="Century Gothic" w:hAnsi="Century Gothic"/>
          <w:color w:val="000000"/>
        </w:rPr>
      </w:pPr>
      <w:bookmarkStart w:id="4" w:name="_Hlk17284224"/>
      <w:r w:rsidRPr="00632080">
        <w:rPr>
          <w:rFonts w:ascii="Century Gothic" w:hAnsi="Century Gothic"/>
          <w:color w:val="000000"/>
        </w:rPr>
        <w:t xml:space="preserve">Puestas así las cosas, es dable concluir que la potestad reglamentaria se ejerció de manera fragmentada o incompleta por parte del gobierno nacional, pues, para la aplicación del decreto acusado, se remite a los parámetros que, </w:t>
      </w:r>
      <w:r w:rsidRPr="00632080">
        <w:rPr>
          <w:rFonts w:ascii="Century Gothic" w:hAnsi="Century Gothic"/>
          <w:i/>
          <w:color w:val="000000"/>
        </w:rPr>
        <w:t>ex post facto,</w:t>
      </w:r>
      <w:r w:rsidRPr="00632080">
        <w:rPr>
          <w:rFonts w:ascii="Century Gothic" w:hAnsi="Century Gothic"/>
          <w:color w:val="000000"/>
        </w:rPr>
        <w:t xml:space="preserve"> debían ser establecidos en la llamada “guía” expedida por Colombia Compra Eficiente.</w:t>
      </w:r>
    </w:p>
    <w:bookmarkEnd w:id="4"/>
    <w:p w14:paraId="7D7CC157" w14:textId="77777777" w:rsidR="004F4532" w:rsidRPr="00632080" w:rsidRDefault="004F4532" w:rsidP="00B76DE7">
      <w:pPr>
        <w:tabs>
          <w:tab w:val="left" w:pos="7567"/>
        </w:tabs>
        <w:jc w:val="both"/>
        <w:rPr>
          <w:rFonts w:ascii="Century Gothic" w:hAnsi="Century Gothic"/>
          <w:color w:val="000000"/>
        </w:rPr>
      </w:pPr>
      <w:r w:rsidRPr="00632080">
        <w:rPr>
          <w:rFonts w:ascii="Century Gothic" w:hAnsi="Century Gothic"/>
          <w:color w:val="000000"/>
        </w:rPr>
        <w:t xml:space="preserve"> </w:t>
      </w:r>
    </w:p>
    <w:p w14:paraId="36122B3B" w14:textId="77777777" w:rsidR="004F4532" w:rsidRPr="00632080" w:rsidRDefault="004F4532" w:rsidP="00B76DE7">
      <w:pPr>
        <w:jc w:val="both"/>
        <w:rPr>
          <w:rFonts w:ascii="Century Gothic" w:hAnsi="Century Gothic"/>
          <w:color w:val="000000"/>
        </w:rPr>
      </w:pPr>
      <w:r w:rsidRPr="00632080">
        <w:rPr>
          <w:rFonts w:ascii="Century Gothic" w:hAnsi="Century Gothic"/>
          <w:color w:val="000000"/>
        </w:rPr>
        <w:t xml:space="preserve">La jurisprudencia del Consejo de Estado, en relación con el carácter indelegable de la potestad reglamentaria del gobierno nacional, en el caso de los denominados reglamentos autónomos o constitucionales, señaló: </w:t>
      </w:r>
    </w:p>
    <w:p w14:paraId="72113D63" w14:textId="77777777" w:rsidR="004F4532" w:rsidRPr="00632080" w:rsidRDefault="004F4532" w:rsidP="00B76DE7">
      <w:pPr>
        <w:jc w:val="both"/>
        <w:rPr>
          <w:rFonts w:ascii="Century Gothic" w:hAnsi="Century Gothic"/>
          <w:color w:val="000000"/>
        </w:rPr>
      </w:pPr>
    </w:p>
    <w:p w14:paraId="1A6CFFB2" w14:textId="77777777" w:rsidR="004F4532" w:rsidRDefault="004F4532" w:rsidP="00B76DE7">
      <w:pPr>
        <w:spacing w:line="240" w:lineRule="auto"/>
        <w:ind w:left="567" w:right="567"/>
        <w:jc w:val="both"/>
        <w:rPr>
          <w:rFonts w:ascii="Century Gothic" w:hAnsi="Century Gothic"/>
          <w:color w:val="000000"/>
        </w:rPr>
      </w:pPr>
      <w:r w:rsidRPr="00632080">
        <w:rPr>
          <w:rFonts w:ascii="Century Gothic" w:hAnsi="Century Gothic" w:cs="Arial"/>
          <w:i/>
          <w:color w:val="000000"/>
          <w:shd w:val="clear" w:color="auto" w:fill="FFFFFF"/>
        </w:rPr>
        <w:t xml:space="preserve">“La potestad reglamentaria es una función administrativa atribuida por la Constitución Política al Gobierno Nacional, para la correcta y cumplida ejecución de las leyes, que, como ha tenido oportunidad de señalar esta Sala, es de carácter permanente, inalienable, intransferible e irrenunciable. Al ser una atribución otorgada constitucionalmente al Presidente de la República, en su calidad de primera autoridad administrativa, no necesita de norma legal expresa que la confiera, ni puede ser limitada en cuanto a la materia y el tiempo en que pueda utilizarla, mientras continúe vigente la norma legal a reglamentar; por ello, </w:t>
      </w:r>
      <w:r w:rsidRPr="00632080">
        <w:rPr>
          <w:rFonts w:ascii="Century Gothic" w:hAnsi="Century Gothic" w:cs="Arial"/>
          <w:b/>
          <w:i/>
          <w:color w:val="000000"/>
          <w:shd w:val="clear" w:color="auto" w:fill="FFFFFF"/>
        </w:rPr>
        <w:t>esta facultad no es susceptible de renuncia, transferencia o delegación por el Gobierno Nacional a otro órgano del Estado</w:t>
      </w:r>
      <w:r w:rsidRPr="00632080">
        <w:rPr>
          <w:rFonts w:ascii="Century Gothic" w:hAnsi="Century Gothic" w:cs="Arial"/>
          <w:i/>
          <w:color w:val="000000"/>
          <w:shd w:val="clear" w:color="auto" w:fill="FFFFFF"/>
        </w:rPr>
        <w:t>”</w:t>
      </w:r>
      <w:r w:rsidRPr="00632080">
        <w:rPr>
          <w:rStyle w:val="Refdenotaalpie"/>
          <w:rFonts w:ascii="Century Gothic" w:hAnsi="Century Gothic" w:cs="Arial"/>
          <w:color w:val="000000"/>
          <w:shd w:val="clear" w:color="auto" w:fill="FFFFFF"/>
        </w:rPr>
        <w:footnoteReference w:id="14"/>
      </w:r>
      <w:r w:rsidRPr="00632080">
        <w:rPr>
          <w:rFonts w:ascii="Century Gothic" w:hAnsi="Century Gothic" w:cs="Arial"/>
          <w:color w:val="000000"/>
          <w:shd w:val="clear" w:color="auto" w:fill="FFFFFF"/>
        </w:rPr>
        <w:t>.</w:t>
      </w:r>
    </w:p>
    <w:p w14:paraId="629A0589" w14:textId="77777777" w:rsidR="004F4532" w:rsidRDefault="004F4532" w:rsidP="00B76DE7">
      <w:pPr>
        <w:spacing w:line="480" w:lineRule="auto"/>
        <w:ind w:right="76"/>
        <w:jc w:val="both"/>
        <w:rPr>
          <w:rFonts w:ascii="Century Gothic" w:hAnsi="Century Gothic"/>
          <w:color w:val="000000"/>
        </w:rPr>
      </w:pPr>
    </w:p>
    <w:p w14:paraId="49D3499C" w14:textId="77777777" w:rsidR="004F4532" w:rsidRDefault="004F4532" w:rsidP="00B76DE7">
      <w:pPr>
        <w:ind w:right="76"/>
        <w:jc w:val="both"/>
        <w:rPr>
          <w:rFonts w:ascii="Century Gothic" w:hAnsi="Century Gothic" w:cs="Arial"/>
        </w:rPr>
      </w:pPr>
      <w:r>
        <w:rPr>
          <w:rFonts w:ascii="Century Gothic" w:hAnsi="Century Gothic"/>
          <w:color w:val="000000"/>
        </w:rPr>
        <w:t xml:space="preserve">Bajo este escenario, </w:t>
      </w:r>
      <w:r>
        <w:rPr>
          <w:rFonts w:ascii="Century Gothic" w:hAnsi="Century Gothic" w:cs="Arial"/>
        </w:rPr>
        <w:t xml:space="preserve">debe el despacho suspender provisionalmente el inciso segundo del artículo 1 del Decreto 92 de 2017, así como el inciso segundo del artículo 3 del mismo decreto, pues claramente el Presidente de la República excedió sus facultades, en tanto delegó en otra autoridad administrativa –que no hace parte del Gobierno Nacional– el ejercicio de las funciones de que se viene hablando en este aparte, sin que exista autorización para ello.  </w:t>
      </w:r>
    </w:p>
    <w:p w14:paraId="49BBD4A4" w14:textId="77777777" w:rsidR="004F4532" w:rsidRDefault="004F4532" w:rsidP="00B76DE7">
      <w:pPr>
        <w:ind w:right="76"/>
        <w:jc w:val="both"/>
        <w:rPr>
          <w:rFonts w:ascii="Century Gothic" w:hAnsi="Century Gothic"/>
        </w:rPr>
      </w:pPr>
    </w:p>
    <w:p w14:paraId="45D971CB" w14:textId="77777777" w:rsidR="004F4532" w:rsidRDefault="004F4532" w:rsidP="00C4603B">
      <w:pPr>
        <w:ind w:right="76"/>
        <w:jc w:val="both"/>
        <w:rPr>
          <w:rFonts w:ascii="Century Gothic" w:hAnsi="Century Gothic"/>
        </w:rPr>
      </w:pPr>
      <w:r>
        <w:rPr>
          <w:rFonts w:ascii="Century Gothic" w:hAnsi="Century Gothic" w:cs="Arial"/>
          <w:b/>
          <w:iCs/>
          <w:color w:val="000000"/>
        </w:rPr>
        <w:t xml:space="preserve">2.4.1.1 </w:t>
      </w:r>
      <w:r>
        <w:rPr>
          <w:rFonts w:ascii="Century Gothic" w:hAnsi="Century Gothic"/>
        </w:rPr>
        <w:t xml:space="preserve">Dentro de este primer cargo también se acusaron los literales “a” y “c” del artículo 2 del decreto </w:t>
      </w:r>
      <w:proofErr w:type="spellStart"/>
      <w:r>
        <w:rPr>
          <w:rFonts w:ascii="Century Gothic" w:hAnsi="Century Gothic"/>
          <w:i/>
        </w:rPr>
        <w:t>ejusdem</w:t>
      </w:r>
      <w:proofErr w:type="spellEnd"/>
      <w:r>
        <w:rPr>
          <w:rFonts w:ascii="Century Gothic" w:hAnsi="Century Gothic"/>
        </w:rPr>
        <w:t>, así como el inciso quinto de mismo artículo, pues, en criterio del demandante, el literal “a” exige que “</w:t>
      </w:r>
      <w:r>
        <w:rPr>
          <w:rFonts w:ascii="Century Gothic" w:hAnsi="Century Gothic"/>
          <w:i/>
        </w:rPr>
        <w:t xml:space="preserve">el objeto del contrato corresponda </w:t>
      </w:r>
      <w:r>
        <w:rPr>
          <w:rFonts w:ascii="Century Gothic" w:hAnsi="Century Gothic"/>
          <w:i/>
          <w:u w:val="single"/>
        </w:rPr>
        <w:t>directamente</w:t>
      </w:r>
      <w:r>
        <w:rPr>
          <w:rFonts w:ascii="Century Gothic" w:hAnsi="Century Gothic"/>
          <w:i/>
        </w:rPr>
        <w:t xml:space="preserve"> a programas y actividades de interés público</w:t>
      </w:r>
      <w:r>
        <w:rPr>
          <w:rFonts w:ascii="Century Gothic" w:hAnsi="Century Gothic"/>
        </w:rPr>
        <w:t>” previstos en los planes de desarrollo, cuando, en realidad, la norma reglamentada simplemente exige que los contratos con las entidades sin ánimo de lucro sean “</w:t>
      </w:r>
      <w:r>
        <w:rPr>
          <w:rFonts w:ascii="Century Gothic" w:hAnsi="Century Gothic"/>
          <w:i/>
          <w:u w:val="single"/>
        </w:rPr>
        <w:t>acordes</w:t>
      </w:r>
      <w:r>
        <w:rPr>
          <w:rFonts w:ascii="Century Gothic" w:hAnsi="Century Gothic"/>
        </w:rPr>
        <w:t xml:space="preserve">” con dichos planes. </w:t>
      </w:r>
    </w:p>
    <w:p w14:paraId="41EF46E6" w14:textId="77777777" w:rsidR="004F4532" w:rsidRDefault="004F4532" w:rsidP="00C4603B">
      <w:pPr>
        <w:ind w:right="76"/>
        <w:jc w:val="both"/>
        <w:rPr>
          <w:rFonts w:ascii="Century Gothic" w:hAnsi="Century Gothic"/>
        </w:rPr>
      </w:pPr>
    </w:p>
    <w:p w14:paraId="137FAA58" w14:textId="77777777" w:rsidR="004F4532" w:rsidRDefault="004F4532" w:rsidP="00C4603B">
      <w:pPr>
        <w:ind w:right="76"/>
        <w:jc w:val="both"/>
        <w:rPr>
          <w:rFonts w:ascii="Century Gothic" w:hAnsi="Century Gothic"/>
        </w:rPr>
      </w:pPr>
      <w:r>
        <w:rPr>
          <w:rFonts w:ascii="Century Gothic" w:hAnsi="Century Gothic"/>
        </w:rPr>
        <w:t xml:space="preserve">El literal “c” se acusa, porque condiciona la posibilidad de celebrar los contratos con las entidades sin ánimo de lucro cuando no exista oferta en el mercado de bienes y servicios, condición con la cual se desconoce la naturaleza no conmutativa de los contratos de que trata el artículo 355 de la C.P. Esto último –el desconocimiento de la naturaleza no conmutativa de los contratos de que trata el citado artículo 355–, también se predica en relación con el inciso quinto del artículo 2 demandado. </w:t>
      </w:r>
    </w:p>
    <w:p w14:paraId="23B69BB5" w14:textId="77777777" w:rsidR="004F4532" w:rsidRDefault="004F4532" w:rsidP="004F4532">
      <w:pPr>
        <w:ind w:right="76"/>
        <w:rPr>
          <w:rFonts w:ascii="Century Gothic" w:hAnsi="Century Gothic"/>
        </w:rPr>
      </w:pPr>
    </w:p>
    <w:p w14:paraId="2F8028E6" w14:textId="77777777" w:rsidR="004F4532" w:rsidRDefault="004F4532" w:rsidP="004F4532">
      <w:pPr>
        <w:spacing w:line="480" w:lineRule="auto"/>
        <w:ind w:right="76"/>
        <w:rPr>
          <w:rFonts w:ascii="Century Gothic" w:hAnsi="Century Gothic"/>
        </w:rPr>
      </w:pPr>
      <w:r>
        <w:rPr>
          <w:rFonts w:ascii="Century Gothic" w:hAnsi="Century Gothic"/>
        </w:rPr>
        <w:t xml:space="preserve">Los apartes acusados disponen (se subraya y resalta): </w:t>
      </w:r>
    </w:p>
    <w:p w14:paraId="62ADD798" w14:textId="77777777" w:rsidR="004F4532" w:rsidRDefault="004F4532" w:rsidP="004F4532">
      <w:pPr>
        <w:shd w:val="clear" w:color="auto" w:fill="FFFFFF"/>
        <w:spacing w:before="240" w:line="240" w:lineRule="auto"/>
        <w:ind w:left="567" w:right="567"/>
        <w:rPr>
          <w:rFonts w:ascii="Century Gothic" w:hAnsi="Century Gothic"/>
          <w:i/>
          <w:color w:val="000000"/>
          <w:sz w:val="20"/>
          <w:szCs w:val="20"/>
          <w:lang w:eastAsia="es-CO"/>
        </w:rPr>
      </w:pPr>
      <w:r>
        <w:rPr>
          <w:rFonts w:ascii="Century Gothic" w:hAnsi="Century Gothic" w:cs="Arial"/>
          <w:bCs/>
          <w:i/>
          <w:color w:val="000000"/>
          <w:sz w:val="20"/>
          <w:szCs w:val="20"/>
          <w:lang w:val="es-MX"/>
        </w:rPr>
        <w:t>“</w:t>
      </w:r>
      <w:r>
        <w:rPr>
          <w:rFonts w:ascii="Century Gothic" w:hAnsi="Century Gothic" w:cs="Arial"/>
          <w:b/>
          <w:bCs/>
          <w:i/>
          <w:color w:val="000000"/>
          <w:sz w:val="20"/>
          <w:szCs w:val="20"/>
          <w:lang w:val="es-MX"/>
        </w:rPr>
        <w:t>Artículo</w:t>
      </w:r>
      <w:r>
        <w:rPr>
          <w:rFonts w:ascii="Century Gothic" w:hAnsi="Century Gothic"/>
          <w:i/>
          <w:color w:val="000000"/>
          <w:sz w:val="20"/>
          <w:szCs w:val="20"/>
        </w:rPr>
        <w:t> </w:t>
      </w:r>
      <w:r>
        <w:rPr>
          <w:rFonts w:ascii="Century Gothic" w:hAnsi="Century Gothic" w:cs="Arial"/>
          <w:b/>
          <w:bCs/>
          <w:i/>
          <w:color w:val="000000"/>
          <w:sz w:val="20"/>
          <w:szCs w:val="20"/>
          <w:lang w:val="es-MX"/>
        </w:rPr>
        <w:t>2. </w:t>
      </w:r>
      <w:r>
        <w:rPr>
          <w:rFonts w:ascii="Century Gothic" w:hAnsi="Century Gothic" w:cs="Arial"/>
          <w:bCs/>
          <w:i/>
          <w:iCs/>
          <w:color w:val="000000"/>
          <w:sz w:val="20"/>
          <w:szCs w:val="20"/>
          <w:lang w:val="es-MX"/>
        </w:rPr>
        <w:t xml:space="preserve">Procedencia de la contratación con entidades privadas </w:t>
      </w:r>
      <w:proofErr w:type="spellStart"/>
      <w:r>
        <w:rPr>
          <w:rFonts w:ascii="Century Gothic" w:hAnsi="Century Gothic" w:cs="Arial"/>
          <w:bCs/>
          <w:i/>
          <w:iCs/>
          <w:color w:val="000000"/>
          <w:sz w:val="20"/>
          <w:szCs w:val="20"/>
          <w:lang w:val="es-MX"/>
        </w:rPr>
        <w:t>son</w:t>
      </w:r>
      <w:proofErr w:type="spellEnd"/>
      <w:r>
        <w:rPr>
          <w:rFonts w:ascii="Century Gothic" w:hAnsi="Century Gothic" w:cs="Arial"/>
          <w:bCs/>
          <w:i/>
          <w:iCs/>
          <w:color w:val="000000"/>
          <w:sz w:val="20"/>
          <w:szCs w:val="20"/>
          <w:lang w:val="es-MX"/>
        </w:rPr>
        <w:t xml:space="preserve"> ánimo de lucro y de reconocida idoneidad.</w:t>
      </w:r>
      <w:r>
        <w:rPr>
          <w:rFonts w:ascii="Century Gothic" w:hAnsi="Century Gothic" w:cs="Arial"/>
          <w:i/>
          <w:color w:val="000000"/>
          <w:sz w:val="20"/>
          <w:szCs w:val="20"/>
          <w:lang w:val="es-MX"/>
        </w:rPr>
        <w:t> Las Entidades Estatales del Gobierno nacional, departamental, distrital y municipal pueden contratar con entidades privadas sin ánimo de lucro y de reconocida idoneidad en los términos del artículo </w:t>
      </w:r>
      <w:hyperlink r:id="rId15" w:anchor="355" w:history="1">
        <w:r>
          <w:rPr>
            <w:rStyle w:val="Hipervnculo"/>
            <w:rFonts w:ascii="Century Gothic" w:hAnsi="Century Gothic" w:cs="Arial"/>
            <w:i/>
            <w:color w:val="000000"/>
            <w:sz w:val="20"/>
            <w:szCs w:val="20"/>
            <w:lang w:val="es-MX"/>
          </w:rPr>
          <w:t>355</w:t>
        </w:r>
      </w:hyperlink>
      <w:r>
        <w:rPr>
          <w:rFonts w:ascii="Century Gothic" w:hAnsi="Century Gothic" w:cs="Arial"/>
          <w:i/>
          <w:color w:val="000000"/>
          <w:sz w:val="20"/>
          <w:szCs w:val="20"/>
          <w:lang w:val="es-MX"/>
        </w:rPr>
        <w:t> de la Constitución Política y del presento decreto, siempre que el Proceso de Contratación reúna las siguientes condiciones:</w:t>
      </w:r>
    </w:p>
    <w:p w14:paraId="4234CC78" w14:textId="77777777" w:rsidR="004F4532" w:rsidRDefault="004F4532" w:rsidP="004F4532">
      <w:pPr>
        <w:shd w:val="clear" w:color="auto" w:fill="FFFFFF"/>
        <w:spacing w:before="240" w:line="240" w:lineRule="auto"/>
        <w:ind w:left="567" w:right="567"/>
        <w:rPr>
          <w:rFonts w:ascii="Century Gothic" w:hAnsi="Century Gothic"/>
          <w:i/>
          <w:color w:val="000000"/>
          <w:sz w:val="20"/>
          <w:szCs w:val="20"/>
        </w:rPr>
      </w:pPr>
      <w:r>
        <w:rPr>
          <w:rFonts w:ascii="Century Gothic" w:hAnsi="Century Gothic" w:cs="Arial"/>
          <w:i/>
          <w:color w:val="000000"/>
          <w:sz w:val="20"/>
          <w:szCs w:val="20"/>
          <w:lang w:val="es-MX"/>
        </w:rPr>
        <w:t>“a. </w:t>
      </w:r>
      <w:bookmarkStart w:id="5" w:name="_Hlk18331643"/>
      <w:r>
        <w:rPr>
          <w:rFonts w:ascii="Century Gothic" w:hAnsi="Century Gothic" w:cs="Arial"/>
          <w:b/>
          <w:i/>
          <w:color w:val="000000"/>
          <w:sz w:val="20"/>
          <w:szCs w:val="20"/>
          <w:u w:val="single"/>
          <w:lang w:val="es-MX"/>
        </w:rPr>
        <w:t>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bookmarkEnd w:id="5"/>
    <w:p w14:paraId="7E94E0CC" w14:textId="77777777" w:rsidR="004F4532" w:rsidRDefault="004F4532" w:rsidP="004F4532">
      <w:pPr>
        <w:shd w:val="clear" w:color="auto" w:fill="FFFFFF"/>
        <w:spacing w:before="240" w:line="240" w:lineRule="auto"/>
        <w:ind w:left="567" w:right="567"/>
        <w:rPr>
          <w:rFonts w:ascii="Century Gothic" w:hAnsi="Century Gothic"/>
          <w:i/>
          <w:color w:val="000000"/>
          <w:sz w:val="20"/>
          <w:szCs w:val="20"/>
        </w:rPr>
      </w:pPr>
      <w:r>
        <w:rPr>
          <w:rFonts w:ascii="Century Gothic" w:hAnsi="Century Gothic" w:cs="Arial"/>
          <w:i/>
          <w:color w:val="000000"/>
          <w:sz w:val="20"/>
          <w:szCs w:val="20"/>
          <w:lang w:val="es-MX"/>
        </w:rPr>
        <w:t>“b. Que el contrato no comporte una relación conmutativa en el cual haya una contraprestación directa a favor de la Entidad Estatal, ni instrucciones precisas dadas por esta al contratista para cumplir con el objeto del contrato; y</w:t>
      </w:r>
    </w:p>
    <w:p w14:paraId="3080DDB5" w14:textId="77777777" w:rsidR="004F4532" w:rsidRDefault="004F4532" w:rsidP="004F4532">
      <w:pPr>
        <w:shd w:val="clear" w:color="auto" w:fill="FFFFFF"/>
        <w:spacing w:before="240" w:line="240" w:lineRule="auto"/>
        <w:ind w:left="567" w:right="567"/>
        <w:rPr>
          <w:rFonts w:ascii="Century Gothic" w:hAnsi="Century Gothic"/>
          <w:b/>
          <w:i/>
          <w:color w:val="000000"/>
          <w:sz w:val="20"/>
          <w:szCs w:val="20"/>
          <w:u w:val="single"/>
        </w:rPr>
      </w:pPr>
      <w:bookmarkStart w:id="6" w:name="_Hlk18331672"/>
      <w:r>
        <w:rPr>
          <w:rFonts w:ascii="Century Gothic" w:hAnsi="Century Gothic" w:cs="Arial"/>
          <w:b/>
          <w:i/>
          <w:color w:val="000000"/>
          <w:sz w:val="20"/>
          <w:szCs w:val="20"/>
          <w:lang w:val="es-MX"/>
        </w:rPr>
        <w:t>“</w:t>
      </w:r>
      <w:r>
        <w:rPr>
          <w:rFonts w:ascii="Century Gothic" w:hAnsi="Century Gothic" w:cs="Arial"/>
          <w:b/>
          <w:i/>
          <w:color w:val="000000"/>
          <w:sz w:val="20"/>
          <w:szCs w:val="20"/>
          <w:u w:val="single"/>
          <w:lang w:val="es-MX"/>
        </w:rPr>
        <w:t>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w:t>
      </w:r>
      <w:hyperlink r:id="rId16" w:history="1">
        <w:r>
          <w:rPr>
            <w:rStyle w:val="Hipervnculo"/>
            <w:rFonts w:ascii="Century Gothic" w:hAnsi="Century Gothic" w:cs="Arial"/>
            <w:b/>
            <w:i/>
            <w:color w:val="000000"/>
            <w:sz w:val="20"/>
            <w:szCs w:val="20"/>
            <w:lang w:val="es-MX"/>
          </w:rPr>
          <w:t>80</w:t>
        </w:r>
      </w:hyperlink>
      <w:r>
        <w:rPr>
          <w:rFonts w:ascii="Century Gothic" w:hAnsi="Century Gothic" w:cs="Arial"/>
          <w:b/>
          <w:i/>
          <w:color w:val="000000"/>
          <w:sz w:val="20"/>
          <w:szCs w:val="20"/>
          <w:u w:val="single"/>
          <w:lang w:val="es-MX"/>
        </w:rPr>
        <w:t> de 1993, sus modificaciones y reglamentos.</w:t>
      </w:r>
    </w:p>
    <w:p w14:paraId="5AC63C4C" w14:textId="77777777" w:rsidR="004F4532" w:rsidRDefault="004F4532" w:rsidP="004F4532">
      <w:pPr>
        <w:shd w:val="clear" w:color="auto" w:fill="FFFFFF"/>
        <w:spacing w:before="240" w:line="240" w:lineRule="auto"/>
        <w:ind w:left="567" w:right="567"/>
        <w:rPr>
          <w:rFonts w:ascii="Century Gothic" w:hAnsi="Century Gothic"/>
          <w:b/>
          <w:i/>
          <w:color w:val="000000"/>
          <w:sz w:val="20"/>
          <w:szCs w:val="20"/>
          <w:u w:val="single"/>
        </w:rPr>
      </w:pPr>
      <w:bookmarkStart w:id="7" w:name="_Hlk18331687"/>
      <w:bookmarkEnd w:id="6"/>
      <w:r>
        <w:rPr>
          <w:rFonts w:ascii="Century Gothic" w:hAnsi="Century Gothic" w:cs="Arial"/>
          <w:i/>
          <w:color w:val="000000"/>
          <w:sz w:val="20"/>
          <w:szCs w:val="20"/>
          <w:lang w:val="es-MX"/>
        </w:rPr>
        <w:lastRenderedPageBreak/>
        <w:t>“</w:t>
      </w:r>
      <w:r>
        <w:rPr>
          <w:rFonts w:ascii="Century Gothic" w:hAnsi="Century Gothic" w:cs="Arial"/>
          <w:b/>
          <w:i/>
          <w:color w:val="000000"/>
          <w:sz w:val="20"/>
          <w:szCs w:val="20"/>
          <w:u w:val="single"/>
          <w:lang w:val="es-MX"/>
        </w:rPr>
        <w:t>La Entidad Estatal del Gobierno nacional, departamental, distrital y municipal que contrata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r>
        <w:rPr>
          <w:rFonts w:ascii="Century Gothic" w:hAnsi="Century Gothic" w:cs="Arial"/>
          <w:b/>
          <w:i/>
          <w:color w:val="000000"/>
          <w:sz w:val="20"/>
          <w:szCs w:val="20"/>
          <w:lang w:val="es-MX"/>
        </w:rPr>
        <w:t>.</w:t>
      </w:r>
    </w:p>
    <w:bookmarkEnd w:id="7"/>
    <w:p w14:paraId="02041DC2" w14:textId="77777777" w:rsidR="004F4532" w:rsidRDefault="004F4532" w:rsidP="004F4532">
      <w:pPr>
        <w:shd w:val="clear" w:color="auto" w:fill="FFFFFF"/>
        <w:spacing w:before="240" w:line="240" w:lineRule="auto"/>
        <w:ind w:left="567" w:right="567"/>
        <w:rPr>
          <w:rFonts w:ascii="Century Gothic" w:hAnsi="Century Gothic"/>
          <w:i/>
          <w:color w:val="000000"/>
          <w:sz w:val="20"/>
          <w:szCs w:val="20"/>
        </w:rPr>
      </w:pPr>
      <w:r>
        <w:rPr>
          <w:rFonts w:ascii="Century Gothic" w:hAnsi="Century Gothic" w:cs="Arial"/>
          <w:i/>
          <w:color w:val="000000"/>
          <w:sz w:val="20"/>
          <w:szCs w:val="20"/>
          <w:lang w:val="es-MX"/>
        </w:rPr>
        <w:t>“Estas Entidades Estatales pueden contratar con entidades privadas sin ánimo de lucro de reconocida idoneidad en los términos del presente decreto, previa autorización expresa de su representante legal para cada contrato en particular que la Entidad Estatal planee suscribir bajo esta modalidad. El representante legal de la Entidad Estatal no podrá delegar la función de otorgar esta autorización.</w:t>
      </w:r>
    </w:p>
    <w:p w14:paraId="72F64F66" w14:textId="77777777" w:rsidR="004F4532" w:rsidRDefault="004F4532" w:rsidP="004F4532">
      <w:pPr>
        <w:shd w:val="clear" w:color="auto" w:fill="FFFFFF"/>
        <w:spacing w:before="240" w:line="240" w:lineRule="auto"/>
        <w:ind w:left="567" w:right="567"/>
        <w:rPr>
          <w:rFonts w:ascii="Century Gothic" w:hAnsi="Century Gothic" w:cs="Arial"/>
          <w:i/>
          <w:color w:val="000000"/>
          <w:sz w:val="20"/>
          <w:szCs w:val="20"/>
          <w:lang w:val="es-MX"/>
        </w:rPr>
      </w:pPr>
      <w:r>
        <w:rPr>
          <w:rFonts w:ascii="Century Gothic" w:hAnsi="Century Gothic" w:cs="Arial"/>
          <w:i/>
          <w:color w:val="000000"/>
          <w:sz w:val="20"/>
          <w:szCs w:val="20"/>
          <w:lang w:val="es-MX"/>
        </w:rPr>
        <w:t>“La Entidad Estatal deberá acreditar en los Documentos del Proceso la autorización respectiva”.</w:t>
      </w:r>
    </w:p>
    <w:p w14:paraId="6E50F789" w14:textId="77777777" w:rsidR="004F4532" w:rsidRDefault="004F4532" w:rsidP="004F4532">
      <w:pPr>
        <w:ind w:right="76"/>
        <w:rPr>
          <w:rFonts w:ascii="Century Gothic" w:hAnsi="Century Gothic"/>
        </w:rPr>
      </w:pPr>
    </w:p>
    <w:p w14:paraId="333540E0" w14:textId="77777777" w:rsidR="004F4532" w:rsidRDefault="004F4532" w:rsidP="004F4532">
      <w:pPr>
        <w:ind w:right="76"/>
        <w:rPr>
          <w:rFonts w:ascii="Century Gothic" w:hAnsi="Century Gothic"/>
          <w:b/>
        </w:rPr>
      </w:pPr>
      <w:r>
        <w:rPr>
          <w:rFonts w:ascii="Century Gothic" w:hAnsi="Century Gothic"/>
        </w:rPr>
        <w:t xml:space="preserve">Pues bien, para el despacho el literal “a” de la norma acusada resulta contrario a la norma superior (art. 355 de la C.P.), pues, como se vio atrás [numeral 2.3 </w:t>
      </w:r>
      <w:r>
        <w:rPr>
          <w:rFonts w:ascii="Century Gothic" w:hAnsi="Century Gothic"/>
          <w:i/>
        </w:rPr>
        <w:t>supra</w:t>
      </w:r>
      <w:r>
        <w:rPr>
          <w:rFonts w:ascii="Century Gothic" w:hAnsi="Century Gothic"/>
        </w:rPr>
        <w:t>], lo que pretende la norma reglamentada es que las entidades públicas puedan, mediante la celebración de contratos,  impulsar los programas y actividades de interés público que desarrollan las entidades sin ánimo de lucro –de reconocida idoneidad– siempre que aquéllos (programas y actividades) resulten “acordes” con los planes de desarrollo (nacional o seccional).</w:t>
      </w:r>
    </w:p>
    <w:p w14:paraId="1D069FD4" w14:textId="77777777" w:rsidR="004F4532" w:rsidRDefault="004F4532" w:rsidP="004F4532">
      <w:pPr>
        <w:ind w:right="76"/>
        <w:rPr>
          <w:rFonts w:ascii="Century Gothic" w:hAnsi="Century Gothic"/>
        </w:rPr>
      </w:pPr>
    </w:p>
    <w:p w14:paraId="222E4250" w14:textId="77777777" w:rsidR="004F4532" w:rsidRDefault="004F4532" w:rsidP="00C4603B">
      <w:pPr>
        <w:ind w:right="76"/>
        <w:jc w:val="both"/>
        <w:rPr>
          <w:rFonts w:ascii="Century Gothic" w:hAnsi="Century Gothic"/>
        </w:rPr>
      </w:pPr>
      <w:r w:rsidRPr="0081325A">
        <w:rPr>
          <w:rFonts w:ascii="Century Gothic" w:hAnsi="Century Gothic"/>
        </w:rPr>
        <w:t xml:space="preserve">Por “acorde” se debe entender aquello que se encuentra “… </w:t>
      </w:r>
      <w:r w:rsidRPr="0081325A">
        <w:rPr>
          <w:rFonts w:ascii="Century Gothic" w:hAnsi="Century Gothic"/>
          <w:i/>
        </w:rPr>
        <w:t>conforme, en armonía o en consonancia</w:t>
      </w:r>
      <w:r w:rsidRPr="0081325A">
        <w:rPr>
          <w:rFonts w:ascii="Century Gothic" w:hAnsi="Century Gothic"/>
        </w:rPr>
        <w:t>”</w:t>
      </w:r>
      <w:r w:rsidRPr="0081325A">
        <w:rPr>
          <w:rStyle w:val="Refdenotaalpie"/>
          <w:rFonts w:ascii="Century Gothic" w:hAnsi="Century Gothic"/>
        </w:rPr>
        <w:footnoteReference w:id="15"/>
      </w:r>
      <w:r w:rsidRPr="0081325A">
        <w:rPr>
          <w:rFonts w:ascii="Century Gothic" w:hAnsi="Century Gothic"/>
        </w:rPr>
        <w:t xml:space="preserve"> con el plan de desarrollo de que se trate, es decir, lo que se busca es que no esté en contravía o en discordancia con lo que allí se contempla: una cosa es exigir que el contrato a celebrar tenga el fin de impulsar programas y actividades de interés público “</w:t>
      </w:r>
      <w:r w:rsidRPr="0081325A">
        <w:rPr>
          <w:rFonts w:ascii="Century Gothic" w:hAnsi="Century Gothic"/>
          <w:i/>
        </w:rPr>
        <w:t>acordes</w:t>
      </w:r>
      <w:r w:rsidRPr="0081325A">
        <w:rPr>
          <w:rFonts w:ascii="Century Gothic" w:hAnsi="Century Gothic"/>
        </w:rPr>
        <w:t xml:space="preserve">” con los planes de desarrollo y otra, muy distinta, es exigir "… </w:t>
      </w:r>
      <w:r w:rsidRPr="0081325A">
        <w:rPr>
          <w:rFonts w:ascii="Century Gothic" w:hAnsi="Century Gothic"/>
          <w:i/>
        </w:rPr>
        <w:t xml:space="preserve">que el objeto del contrato corresponda </w:t>
      </w:r>
      <w:r w:rsidRPr="0081325A">
        <w:rPr>
          <w:rFonts w:ascii="Century Gothic" w:hAnsi="Century Gothic"/>
          <w:b/>
          <w:i/>
        </w:rPr>
        <w:t>directamente</w:t>
      </w:r>
      <w:r w:rsidRPr="0081325A">
        <w:rPr>
          <w:rFonts w:ascii="Century Gothic" w:hAnsi="Century Gothic"/>
          <w:i/>
        </w:rPr>
        <w:t xml:space="preserve"> a programas y actividades de interés público previstos en el Plan de Desarrollo …</w:t>
      </w:r>
      <w:r w:rsidRPr="0081325A">
        <w:rPr>
          <w:rFonts w:ascii="Century Gothic" w:hAnsi="Century Gothic"/>
        </w:rPr>
        <w:t>", que es (esto último) lo que dispone el decreto acusado.</w:t>
      </w:r>
    </w:p>
    <w:p w14:paraId="63B2B6AD" w14:textId="77777777" w:rsidR="004F4532" w:rsidRDefault="004F4532" w:rsidP="00C4603B">
      <w:pPr>
        <w:ind w:right="76"/>
        <w:jc w:val="both"/>
        <w:rPr>
          <w:rFonts w:ascii="Century Gothic" w:hAnsi="Century Gothic"/>
        </w:rPr>
      </w:pPr>
      <w:bookmarkStart w:id="8" w:name="_Hlk18331114"/>
      <w:r>
        <w:rPr>
          <w:rFonts w:ascii="Century Gothic" w:hAnsi="Century Gothic"/>
        </w:rPr>
        <w:t xml:space="preserve">A partir de lo dispuesto en el citado artículo 355, la entidad estatal debe verificar las actividades y programas de interés público que desarrolle la entidad sin ánimo de lucro y, a partir de allí, establecer si tales programas o actividades resultan </w:t>
      </w:r>
      <w:r>
        <w:rPr>
          <w:rFonts w:ascii="Century Gothic" w:hAnsi="Century Gothic"/>
          <w:i/>
        </w:rPr>
        <w:t>acordes</w:t>
      </w:r>
      <w:r>
        <w:rPr>
          <w:rFonts w:ascii="Century Gothic" w:hAnsi="Century Gothic"/>
        </w:rPr>
        <w:t xml:space="preserve"> con su plan de desarrollo, no que necesariamente, se insiste, correspondan “</w:t>
      </w:r>
      <w:r>
        <w:rPr>
          <w:rFonts w:ascii="Century Gothic" w:hAnsi="Century Gothic"/>
          <w:i/>
        </w:rPr>
        <w:t>directamente”</w:t>
      </w:r>
      <w:r>
        <w:rPr>
          <w:rFonts w:ascii="Century Gothic" w:hAnsi="Century Gothic"/>
        </w:rPr>
        <w:t xml:space="preserve"> a las actividades o programas previstos en tales planes de desarrollo. Puede suceder, por ejemplo, que el contrato con la entidad sin ánimo de lucro encaje perfectamente o sea "</w:t>
      </w:r>
      <w:r>
        <w:rPr>
          <w:rFonts w:ascii="Century Gothic" w:hAnsi="Century Gothic"/>
          <w:i/>
        </w:rPr>
        <w:t>acorde</w:t>
      </w:r>
      <w:r>
        <w:rPr>
          <w:rFonts w:ascii="Century Gothic" w:hAnsi="Century Gothic"/>
        </w:rPr>
        <w:t>" con el plan de desarrollo –que es lo que exige la norma reglamentada– y, sin embargo, no esté previsto “</w:t>
      </w:r>
      <w:r>
        <w:rPr>
          <w:rFonts w:ascii="Century Gothic" w:hAnsi="Century Gothic"/>
          <w:i/>
        </w:rPr>
        <w:t>directamente</w:t>
      </w:r>
      <w:r>
        <w:rPr>
          <w:rFonts w:ascii="Century Gothic" w:hAnsi="Century Gothic"/>
        </w:rPr>
        <w:t>” en algún plan de desarrollo –que es lo que exige la norma demandada–</w:t>
      </w:r>
      <w:r>
        <w:rPr>
          <w:rFonts w:ascii="Century Gothic" w:hAnsi="Century Gothic"/>
          <w:noProof/>
          <w:lang w:eastAsia="es-CO"/>
        </w:rPr>
        <w:t>.</w:t>
      </w:r>
    </w:p>
    <w:bookmarkEnd w:id="8"/>
    <w:p w14:paraId="5A16ECDA" w14:textId="77777777" w:rsidR="004F4532" w:rsidRDefault="004F4532" w:rsidP="004F4532">
      <w:pPr>
        <w:ind w:right="76"/>
        <w:rPr>
          <w:rFonts w:ascii="Century Gothic" w:hAnsi="Century Gothic"/>
          <w:noProof/>
          <w:lang w:eastAsia="es-CO"/>
        </w:rPr>
      </w:pPr>
    </w:p>
    <w:p w14:paraId="3C895783" w14:textId="77777777" w:rsidR="004F4532" w:rsidRDefault="004F4532" w:rsidP="00C4603B">
      <w:pPr>
        <w:ind w:right="76"/>
        <w:jc w:val="both"/>
        <w:rPr>
          <w:rFonts w:ascii="Century Gothic" w:hAnsi="Century Gothic"/>
        </w:rPr>
      </w:pPr>
      <w:r>
        <w:rPr>
          <w:rFonts w:ascii="Century Gothic" w:hAnsi="Century Gothic"/>
        </w:rPr>
        <w:t>E</w:t>
      </w:r>
      <w:r>
        <w:rPr>
          <w:rFonts w:ascii="Century Gothic" w:hAnsi="Century Gothic"/>
          <w:noProof/>
          <w:lang w:eastAsia="es-CO"/>
        </w:rPr>
        <w:t xml:space="preserve">l aparte acusado exige </w:t>
      </w:r>
      <w:r>
        <w:rPr>
          <w:rFonts w:ascii="Century Gothic" w:hAnsi="Century Gothic"/>
        </w:rPr>
        <w:t xml:space="preserve">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w:t>
      </w:r>
      <w:r>
        <w:rPr>
          <w:rFonts w:ascii="Century Gothic" w:hAnsi="Century Gothic"/>
        </w:rPr>
        <w:lastRenderedPageBreak/>
        <w:t xml:space="preserve">exige que sean </w:t>
      </w:r>
      <w:r>
        <w:rPr>
          <w:rFonts w:ascii="Century Gothic" w:hAnsi="Century Gothic"/>
          <w:i/>
        </w:rPr>
        <w:t xml:space="preserve">acordes </w:t>
      </w:r>
      <w:r>
        <w:rPr>
          <w:rFonts w:ascii="Century Gothic" w:hAnsi="Century Gothic"/>
        </w:rPr>
        <w:t xml:space="preserve">con los que, a su vez, estén contemplados en los correspondientes planes de desarrollo. </w:t>
      </w:r>
    </w:p>
    <w:p w14:paraId="7BEF2124" w14:textId="77777777" w:rsidR="004F4532" w:rsidRDefault="004F4532" w:rsidP="004F4532">
      <w:pPr>
        <w:ind w:right="4"/>
        <w:rPr>
          <w:rFonts w:ascii="Century Gothic" w:hAnsi="Century Gothic" w:cs="Calibri"/>
        </w:rPr>
      </w:pPr>
    </w:p>
    <w:p w14:paraId="1FD75924" w14:textId="77777777" w:rsidR="004F4532" w:rsidRDefault="004F4532" w:rsidP="00C4603B">
      <w:pPr>
        <w:ind w:right="4"/>
        <w:jc w:val="both"/>
        <w:rPr>
          <w:rFonts w:ascii="Century Gothic" w:hAnsi="Century Gothic"/>
          <w:i/>
        </w:rPr>
      </w:pPr>
      <w:bookmarkStart w:id="9" w:name="_Hlk17285811"/>
      <w:r>
        <w:rPr>
          <w:rFonts w:ascii="Century Gothic" w:hAnsi="Century Gothic" w:cs="Calibri"/>
        </w:rPr>
        <w:t xml:space="preserve">De otro lado, el despacho observa que la limitación que se introdujo en el literal "a" del artículo 2 del decreto acusado, esto es, la concerniente a que los programas y actividades deben buscar la promoción de los </w:t>
      </w:r>
      <w:r>
        <w:rPr>
          <w:rFonts w:ascii="Century Gothic" w:hAnsi="Century Gothic" w:cs="Arial"/>
          <w:color w:val="000000"/>
          <w:lang w:val="es-MX"/>
        </w:rPr>
        <w:t>derechos de personas en</w:t>
      </w:r>
      <w:r>
        <w:rPr>
          <w:rFonts w:ascii="Century Gothic" w:hAnsi="Century Gothic" w:cs="Arial"/>
          <w:color w:val="000000"/>
          <w:sz w:val="20"/>
          <w:szCs w:val="20"/>
          <w:lang w:val="es-MX"/>
        </w:rPr>
        <w:t xml:space="preserve"> </w:t>
      </w:r>
      <w:r>
        <w:rPr>
          <w:rFonts w:ascii="Century Gothic" w:hAnsi="Century Gothic" w:cs="Arial"/>
          <w:i/>
          <w:color w:val="000000"/>
          <w:sz w:val="20"/>
          <w:szCs w:val="20"/>
          <w:lang w:val="es-MX"/>
        </w:rPr>
        <w:t>“… situaciones de debilidad manifiesta o</w:t>
      </w:r>
      <w:r>
        <w:rPr>
          <w:rFonts w:ascii="Century Gothic" w:hAnsi="Century Gothic" w:cs="Arial"/>
          <w:color w:val="000000"/>
          <w:sz w:val="20"/>
          <w:szCs w:val="20"/>
          <w:lang w:val="es-MX"/>
        </w:rPr>
        <w:t xml:space="preserve"> [de] </w:t>
      </w:r>
      <w:r>
        <w:rPr>
          <w:rFonts w:ascii="Century Gothic" w:hAnsi="Century Gothic" w:cs="Arial"/>
          <w:i/>
          <w:color w:val="000000"/>
          <w:sz w:val="20"/>
          <w:szCs w:val="20"/>
          <w:lang w:val="es-MX"/>
        </w:rPr>
        <w:t>indefensión, los derechos de las minorías, el derecho a la educación, el derecho a la paz, las manifestaciones artísticas, culturales, deportivas y de promoción de la diversidad étnica colombiana</w:t>
      </w:r>
      <w:r>
        <w:rPr>
          <w:rFonts w:ascii="Century Gothic" w:hAnsi="Century Gothic" w:cs="Arial"/>
          <w:i/>
          <w:color w:val="000000"/>
          <w:lang w:val="es-MX"/>
        </w:rPr>
        <w:t xml:space="preserve"> …”, </w:t>
      </w:r>
      <w:bookmarkStart w:id="10" w:name="_Hlk18331462"/>
      <w:r>
        <w:rPr>
          <w:rFonts w:ascii="Century Gothic" w:hAnsi="Century Gothic" w:cs="Arial"/>
          <w:color w:val="000000"/>
          <w:lang w:val="es-MX"/>
        </w:rPr>
        <w:t xml:space="preserve">también resulta </w:t>
      </w:r>
      <w:r>
        <w:rPr>
          <w:rFonts w:ascii="Century Gothic" w:hAnsi="Century Gothic" w:cs="Calibri"/>
        </w:rPr>
        <w:t xml:space="preserve">violatoria del artículo 355 de la C.P., pues está cercenando la posibilidad de que se celebren contratos con entidades sin ánimo de lucro que tengan por objeto actividades y programas de interés público distintos a los allí enumerados, a pesar de tal limitación no está prevista en la norma reglamentada –art. 355–, pues, se insiste, la única restricción que ésta consagra se encuentra referida a la causa de los contratos, esto es, que tengan el "… </w:t>
      </w:r>
      <w:r>
        <w:rPr>
          <w:rFonts w:ascii="Century Gothic" w:hAnsi="Century Gothic" w:cs="Calibri"/>
          <w:i/>
        </w:rPr>
        <w:t xml:space="preserve">fin de impulsar programas y actividades de interés público </w:t>
      </w:r>
      <w:r>
        <w:rPr>
          <w:rFonts w:ascii="Century Gothic" w:hAnsi="Century Gothic" w:cs="Calibri"/>
          <w:b/>
          <w:i/>
        </w:rPr>
        <w:t>acordes</w:t>
      </w:r>
      <w:r>
        <w:rPr>
          <w:rFonts w:ascii="Century Gothic" w:hAnsi="Century Gothic" w:cs="Calibri"/>
          <w:i/>
        </w:rPr>
        <w:t xml:space="preserve"> con el Plan Nacional y los Planes Seccionales de Desarrollo …".</w:t>
      </w:r>
      <w:r>
        <w:rPr>
          <w:rFonts w:ascii="Century Gothic" w:hAnsi="Century Gothic" w:cs="Calibri"/>
        </w:rPr>
        <w:t xml:space="preserve"> </w:t>
      </w:r>
      <w:bookmarkEnd w:id="10"/>
      <w:r>
        <w:rPr>
          <w:rFonts w:ascii="Century Gothic" w:hAnsi="Century Gothic" w:cs="Calibri"/>
        </w:rPr>
        <w:t xml:space="preserve">En este sentido, puede suceder, por ejemplo, que una entidad sin ánimo de lucro esté constituida e inspirada bajo una finalidad de </w:t>
      </w:r>
      <w:r>
        <w:rPr>
          <w:rFonts w:ascii="Century Gothic" w:hAnsi="Century Gothic" w:cs="Calibri"/>
          <w:u w:val="single"/>
        </w:rPr>
        <w:t>interés público</w:t>
      </w:r>
      <w:r>
        <w:rPr>
          <w:rFonts w:ascii="Century Gothic" w:hAnsi="Century Gothic" w:cs="Calibri"/>
        </w:rPr>
        <w:t xml:space="preserve"> [como en temas ambientales, desarrollo sostenible, protección de animales, desarrollo integral de la familia, entre otros], cuente con </w:t>
      </w:r>
      <w:r>
        <w:rPr>
          <w:rFonts w:ascii="Century Gothic" w:hAnsi="Century Gothic" w:cs="Calibri"/>
          <w:u w:val="single"/>
        </w:rPr>
        <w:t>reconocida idoneidad</w:t>
      </w:r>
      <w:r>
        <w:rPr>
          <w:rFonts w:ascii="Century Gothic" w:hAnsi="Century Gothic" w:cs="Calibri"/>
        </w:rPr>
        <w:t xml:space="preserve"> y, pese a ello, no pueda celebrar ningún contrato de fomento o impulso con la administración, por no circunscribirse su objeto misional a las categorías enunciadas en la norma reglamentada [literal "a", art. 2, decreto acusado</w:t>
      </w:r>
      <w:bookmarkEnd w:id="9"/>
      <w:r>
        <w:rPr>
          <w:rFonts w:ascii="Century Gothic" w:hAnsi="Century Gothic" w:cs="Calibri"/>
        </w:rPr>
        <w:t xml:space="preserve">]. </w:t>
      </w:r>
    </w:p>
    <w:p w14:paraId="238385AF" w14:textId="77777777" w:rsidR="004F4532" w:rsidRDefault="004F4532" w:rsidP="004F4532">
      <w:pPr>
        <w:ind w:right="4"/>
        <w:rPr>
          <w:rFonts w:ascii="Century Gothic" w:hAnsi="Century Gothic" w:cs="Calibri"/>
          <w:i/>
        </w:rPr>
      </w:pPr>
    </w:p>
    <w:p w14:paraId="07AC489E" w14:textId="77777777" w:rsidR="004F4532" w:rsidRDefault="004F4532" w:rsidP="00C4603B">
      <w:pPr>
        <w:ind w:right="4"/>
        <w:jc w:val="both"/>
        <w:rPr>
          <w:rFonts w:ascii="Century Gothic" w:hAnsi="Century Gothic" w:cs="Calibri"/>
        </w:rPr>
      </w:pPr>
      <w:r>
        <w:rPr>
          <w:rFonts w:ascii="Century Gothic" w:hAnsi="Century Gothic" w:cs="Calibri"/>
        </w:rPr>
        <w:t xml:space="preserve">Una limitación del anterior calado implica, sin duda, </w:t>
      </w:r>
      <w:bookmarkStart w:id="11" w:name="_Hlk17286735"/>
      <w:r>
        <w:rPr>
          <w:rFonts w:ascii="Century Gothic" w:hAnsi="Century Gothic" w:cs="Calibri"/>
        </w:rPr>
        <w:t xml:space="preserve">establecer una condición no prevista en la norma constitucional reglamentada. </w:t>
      </w:r>
      <w:bookmarkEnd w:id="11"/>
      <w:r>
        <w:rPr>
          <w:rFonts w:ascii="Century Gothic" w:hAnsi="Century Gothic" w:cs="Calibri"/>
        </w:rPr>
        <w:t>Esta última solo establece una restricción y es que la “</w:t>
      </w:r>
      <w:r>
        <w:rPr>
          <w:rFonts w:ascii="Century Gothic" w:hAnsi="Century Gothic" w:cs="Calibri"/>
          <w:i/>
        </w:rPr>
        <w:t>causa</w:t>
      </w:r>
      <w:r>
        <w:rPr>
          <w:rFonts w:ascii="Century Gothic" w:hAnsi="Century Gothic" w:cs="Calibri"/>
        </w:rPr>
        <w:t>”</w:t>
      </w:r>
      <w:r>
        <w:rPr>
          <w:rFonts w:ascii="Century Gothic" w:hAnsi="Century Gothic" w:cs="Calibri"/>
          <w:i/>
        </w:rPr>
        <w:t xml:space="preserve"> </w:t>
      </w:r>
      <w:r>
        <w:rPr>
          <w:rFonts w:ascii="Century Gothic" w:hAnsi="Century Gothic" w:cs="Calibri"/>
        </w:rPr>
        <w:t xml:space="preserve">del contrato tenga como finalidad “… </w:t>
      </w:r>
      <w:r>
        <w:rPr>
          <w:rFonts w:ascii="Century Gothic" w:hAnsi="Century Gothic" w:cs="Calibri"/>
          <w:i/>
        </w:rPr>
        <w:t>impulsar programas y actividades de interés público acordes con el plan de desarrollo</w:t>
      </w:r>
      <w:r>
        <w:rPr>
          <w:rFonts w:ascii="Century Gothic" w:hAnsi="Century Gothic" w:cs="Calibri"/>
        </w:rPr>
        <w:t>”, mientras que, por su parte, la norma acusada limita la celebración de tales contratos a que tengan como objeto la promoción de las actividades enunciadas anteriormente [letra "a", art. 2, decreto</w:t>
      </w:r>
      <w:r>
        <w:rPr>
          <w:rFonts w:ascii="Century Gothic" w:hAnsi="Century Gothic" w:cs="Calibri"/>
          <w:i/>
        </w:rPr>
        <w:t xml:space="preserve"> </w:t>
      </w:r>
      <w:proofErr w:type="spellStart"/>
      <w:r>
        <w:rPr>
          <w:rFonts w:ascii="Century Gothic" w:hAnsi="Century Gothic" w:cs="Calibri"/>
          <w:i/>
        </w:rPr>
        <w:t>ejusdem</w:t>
      </w:r>
      <w:proofErr w:type="spellEnd"/>
      <w:r>
        <w:rPr>
          <w:rFonts w:ascii="Century Gothic" w:hAnsi="Century Gothic" w:cs="Calibri"/>
        </w:rPr>
        <w:t>]. Si la norma constitucional restringe sólo la causa o la finalidad del contrato, quiere decir ello que, independientemente de su objeto, puede celebrarse en cualquier modalidad, siempre y cuando –claro está– su causa sea</w:t>
      </w:r>
      <w:r>
        <w:rPr>
          <w:rFonts w:ascii="Century Gothic" w:hAnsi="Century Gothic" w:cs="Calibri"/>
          <w:i/>
        </w:rPr>
        <w:t xml:space="preserve"> “acorde”</w:t>
      </w:r>
      <w:r>
        <w:rPr>
          <w:rFonts w:ascii="Century Gothic" w:hAnsi="Century Gothic" w:cs="Calibri"/>
        </w:rPr>
        <w:t xml:space="preserve"> con los planes de desarrollo, que es, en últimas, el propósito de la norma constitucional</w:t>
      </w:r>
      <w:r>
        <w:rPr>
          <w:rStyle w:val="Refdenotaalpie"/>
          <w:rFonts w:ascii="Century Gothic" w:hAnsi="Century Gothic" w:cs="Calibri"/>
        </w:rPr>
        <w:footnoteReference w:id="16"/>
      </w:r>
      <w:r>
        <w:rPr>
          <w:rFonts w:ascii="Century Gothic" w:hAnsi="Century Gothic" w:cs="Calibri"/>
        </w:rPr>
        <w:t>.</w:t>
      </w:r>
    </w:p>
    <w:p w14:paraId="776A9828" w14:textId="77777777" w:rsidR="004F4532" w:rsidRDefault="004F4532" w:rsidP="004F4532">
      <w:pPr>
        <w:ind w:right="4"/>
        <w:rPr>
          <w:rFonts w:ascii="Century Gothic" w:hAnsi="Century Gothic" w:cs="Calibri"/>
        </w:rPr>
      </w:pPr>
    </w:p>
    <w:p w14:paraId="4F5C30AA" w14:textId="77777777" w:rsidR="004F4532" w:rsidRDefault="004F4532" w:rsidP="00C4603B">
      <w:pPr>
        <w:ind w:right="4"/>
        <w:jc w:val="both"/>
        <w:rPr>
          <w:rFonts w:ascii="Century Gothic" w:hAnsi="Century Gothic" w:cs="Arial"/>
        </w:rPr>
      </w:pPr>
      <w:r w:rsidRPr="0081325A">
        <w:rPr>
          <w:rFonts w:ascii="Century Gothic" w:hAnsi="Century Gothic" w:cs="Calibri"/>
        </w:rPr>
        <w:t xml:space="preserve">Bajo este escenario, para el despacho es claro que el literal “a” del artículo 2 del decreto demandado puede ser violatorio del artículo 355 de la Constitución Política, pues, en primer lugar, exige que los contratos con las entidades sin ánimo de lucro correspondan </w:t>
      </w:r>
      <w:r w:rsidRPr="0081325A">
        <w:rPr>
          <w:rFonts w:ascii="Century Gothic" w:hAnsi="Century Gothic" w:cs="Calibri"/>
          <w:u w:val="single"/>
        </w:rPr>
        <w:t>directamente</w:t>
      </w:r>
      <w:r w:rsidRPr="0081325A">
        <w:rPr>
          <w:rFonts w:ascii="Century Gothic" w:hAnsi="Century Gothic" w:cs="Calibri"/>
        </w:rPr>
        <w:t xml:space="preserve"> a los </w:t>
      </w:r>
      <w:r w:rsidRPr="0081325A">
        <w:rPr>
          <w:rFonts w:ascii="Century Gothic" w:hAnsi="Century Gothic"/>
        </w:rPr>
        <w:t xml:space="preserve">programas y actividades previstos en los planes de desarrollo y, en </w:t>
      </w:r>
      <w:r w:rsidRPr="0081325A">
        <w:rPr>
          <w:rFonts w:ascii="Century Gothic" w:hAnsi="Century Gothic"/>
        </w:rPr>
        <w:lastRenderedPageBreak/>
        <w:t xml:space="preserve">segundo lugar, limita el objeto de tales contrataciones a unos objetos específicos [promoción de los “… </w:t>
      </w:r>
      <w:r w:rsidRPr="0081325A">
        <w:rPr>
          <w:rFonts w:ascii="Century Gothic" w:hAnsi="Century Gothic" w:cs="Arial"/>
          <w:i/>
          <w:color w:val="000000"/>
          <w:lang w:val="es-MX"/>
        </w:rPr>
        <w:t>derechos de personas en situaciones de debilidad manifiesta o de indefensión, los derechos de las minorías, el derecho a la educación, el derecho a la paz, las manifestaciones artísticas, culturales, deportivas y de promoción de la diversidad étnica”</w:t>
      </w:r>
      <w:r w:rsidRPr="0081325A">
        <w:rPr>
          <w:rFonts w:ascii="Century Gothic" w:hAnsi="Century Gothic" w:cs="Arial"/>
          <w:color w:val="000000"/>
          <w:lang w:val="es-MX"/>
        </w:rPr>
        <w:t>]</w:t>
      </w:r>
      <w:r w:rsidRPr="0081325A">
        <w:rPr>
          <w:rFonts w:ascii="Century Gothic" w:hAnsi="Century Gothic"/>
        </w:rPr>
        <w:t>, a pesar de que la norma reglamentada en modo alguno establece tal condicionamiento.</w:t>
      </w:r>
      <w:r>
        <w:rPr>
          <w:rFonts w:ascii="Century Gothic" w:hAnsi="Century Gothic"/>
        </w:rPr>
        <w:t xml:space="preserve"> </w:t>
      </w:r>
    </w:p>
    <w:p w14:paraId="1EC3C699" w14:textId="77777777" w:rsidR="004F4532" w:rsidRDefault="004F4532" w:rsidP="004F4532">
      <w:pPr>
        <w:tabs>
          <w:tab w:val="left" w:pos="7567"/>
        </w:tabs>
        <w:rPr>
          <w:rFonts w:ascii="Century Gothic" w:hAnsi="Century Gothic" w:cs="Arial"/>
        </w:rPr>
      </w:pPr>
    </w:p>
    <w:p w14:paraId="57A69114" w14:textId="77777777" w:rsidR="004F4532" w:rsidRDefault="004F4532" w:rsidP="00C514E1">
      <w:pPr>
        <w:tabs>
          <w:tab w:val="left" w:pos="7567"/>
        </w:tabs>
        <w:jc w:val="both"/>
        <w:rPr>
          <w:rFonts w:ascii="Century Gothic" w:hAnsi="Century Gothic" w:cs="Arial"/>
        </w:rPr>
      </w:pPr>
      <w:r>
        <w:rPr>
          <w:rFonts w:ascii="Century Gothic" w:hAnsi="Century Gothic" w:cs="Arial"/>
          <w:b/>
          <w:iCs/>
          <w:color w:val="000000"/>
        </w:rPr>
        <w:t xml:space="preserve">2.4.1.2 </w:t>
      </w:r>
      <w:r>
        <w:rPr>
          <w:rFonts w:ascii="Century Gothic" w:hAnsi="Century Gothic" w:cs="Arial"/>
          <w:iCs/>
          <w:color w:val="000000"/>
        </w:rPr>
        <w:t xml:space="preserve">En lo atinente al literal “c” del artículo 2 demandado, el despacho también lo considera violatorio de la norma constitucional acabada de citar, pues </w:t>
      </w:r>
      <w:bookmarkStart w:id="12" w:name="_Hlk17287000"/>
      <w:r>
        <w:rPr>
          <w:rFonts w:ascii="Century Gothic" w:hAnsi="Century Gothic" w:cs="Arial"/>
          <w:iCs/>
          <w:color w:val="000000"/>
        </w:rPr>
        <w:t xml:space="preserve">condiciona la posibilidad de celebrar los contratos con las entidades sin ánimo de lucro a la </w:t>
      </w:r>
      <w:r>
        <w:rPr>
          <w:rFonts w:ascii="Century Gothic" w:hAnsi="Century Gothic" w:cs="Arial"/>
        </w:rPr>
        <w:t>inexistencia de oferta en el mercado</w:t>
      </w:r>
      <w:r>
        <w:rPr>
          <w:rFonts w:ascii="Century Gothic" w:hAnsi="Century Gothic" w:cs="Arial"/>
          <w:i/>
        </w:rPr>
        <w:t xml:space="preserve"> </w:t>
      </w:r>
      <w:bookmarkEnd w:id="12"/>
      <w:r>
        <w:rPr>
          <w:rFonts w:ascii="Century Gothic" w:hAnsi="Century Gothic" w:cs="Arial"/>
          <w:i/>
        </w:rPr>
        <w:t>“… de los bienes, obras y servicios requeridos para la estrategia y política del plan de desarrollo objeto de la contratación, distinta de la oferta que hacen las entidades privadas sin ánimo de lucro …</w:t>
      </w:r>
      <w:r>
        <w:rPr>
          <w:rFonts w:ascii="Century Gothic" w:hAnsi="Century Gothic" w:cs="Arial"/>
        </w:rPr>
        <w:t xml:space="preserve">" y, además, condiciona tal contratación a que, de existir oferta, la </w:t>
      </w:r>
      <w:r>
        <w:rPr>
          <w:rFonts w:ascii="Century Gothic" w:hAnsi="Century Gothic" w:cs="Arial"/>
          <w:color w:val="000000"/>
          <w:lang w:val="es-MX"/>
        </w:rPr>
        <w:t xml:space="preserve">contratación con las entidades privadas sin ánimo de lucro </w:t>
      </w:r>
      <w:r>
        <w:rPr>
          <w:rFonts w:ascii="Century Gothic" w:hAnsi="Century Gothic" w:cs="Arial"/>
          <w:i/>
          <w:color w:val="000000"/>
          <w:lang w:val="es-MX"/>
        </w:rPr>
        <w:t xml:space="preserve">“… represente la optimización de los recursos públicos en términos de eficiencia, eficacia, economía y manejo del Riesgo…”, </w:t>
      </w:r>
      <w:r>
        <w:rPr>
          <w:rFonts w:ascii="Century Gothic" w:hAnsi="Century Gothic" w:cs="Arial"/>
          <w:color w:val="000000"/>
          <w:lang w:val="es-MX"/>
        </w:rPr>
        <w:t>eventos en los cuales –dice aquel literal–, se debe aplicar el Estatuto General de la Contratación Pública</w:t>
      </w:r>
      <w:r>
        <w:rPr>
          <w:rFonts w:ascii="Century Gothic" w:hAnsi="Century Gothic" w:cs="Arial"/>
          <w:i/>
          <w:color w:val="000000"/>
          <w:lang w:val="es-MX"/>
        </w:rPr>
        <w:t xml:space="preserve"> </w:t>
      </w:r>
      <w:r>
        <w:rPr>
          <w:rFonts w:ascii="Century Gothic" w:hAnsi="Century Gothic" w:cs="Arial"/>
          <w:color w:val="000000"/>
          <w:lang w:val="es-MX"/>
        </w:rPr>
        <w:t>[ver, numeral 2.4.1 –pág. 20–]</w:t>
      </w:r>
      <w:r>
        <w:rPr>
          <w:rFonts w:ascii="Century Gothic" w:hAnsi="Century Gothic" w:cs="Arial"/>
          <w:i/>
          <w:color w:val="000000"/>
          <w:lang w:val="es-MX"/>
        </w:rPr>
        <w:t>.</w:t>
      </w:r>
    </w:p>
    <w:p w14:paraId="2C18A0A1" w14:textId="77777777" w:rsidR="004F4532" w:rsidRDefault="004F4532" w:rsidP="004F4532">
      <w:pPr>
        <w:tabs>
          <w:tab w:val="left" w:pos="7567"/>
        </w:tabs>
        <w:rPr>
          <w:rFonts w:ascii="Century Gothic" w:hAnsi="Century Gothic" w:cs="Arial"/>
        </w:rPr>
      </w:pPr>
    </w:p>
    <w:p w14:paraId="47D71DB3" w14:textId="77777777" w:rsidR="004F4532" w:rsidRDefault="004F4532" w:rsidP="00C514E1">
      <w:pPr>
        <w:tabs>
          <w:tab w:val="left" w:pos="7567"/>
        </w:tabs>
        <w:jc w:val="both"/>
        <w:rPr>
          <w:rFonts w:ascii="Century Gothic" w:hAnsi="Century Gothic"/>
        </w:rPr>
      </w:pPr>
      <w:bookmarkStart w:id="13" w:name="_Hlk17286907"/>
      <w:r>
        <w:rPr>
          <w:rFonts w:ascii="Century Gothic" w:hAnsi="Century Gothic" w:cs="Arial"/>
        </w:rPr>
        <w:t xml:space="preserve">A primera vista, es claro que la norma cuya suspensión se pide impone una restricción no dispuesta en el artículo 355 de la Constitución Política; en efecto, la finalidad de la norma constitucional es </w:t>
      </w:r>
      <w:r>
        <w:rPr>
          <w:rFonts w:ascii="Century Gothic" w:hAnsi="Century Gothic"/>
        </w:rPr>
        <w:t xml:space="preserve">impulsar a las entidades sin ánimo de lucro que desarrollen determinadas actividades y programas con reconocida idoneidad, cometido que no puede lograrse si se condiciona la celebración de los contratos allí previstos a que no exista oferta en el mercado (distinta de la que hacen las entidades sin ánimo de lucro) y mucho menos si se condiciona al “ofrecimiento más favorable” </w:t>
      </w:r>
      <w:r w:rsidRPr="0081325A">
        <w:rPr>
          <w:rFonts w:ascii="Century Gothic" w:hAnsi="Century Gothic"/>
        </w:rPr>
        <w:t>para la entidad en términos de eficiencia, eficacia, economía y manejo del riesgo, pues, se insiste, esta modalidad de contratación –la del artículo 355– no se rige por lo dispuesto para los contratos ordinarios de la administración pública.</w:t>
      </w:r>
      <w:r>
        <w:rPr>
          <w:rFonts w:ascii="Century Gothic" w:hAnsi="Century Gothic"/>
        </w:rPr>
        <w:t xml:space="preserve"> </w:t>
      </w:r>
    </w:p>
    <w:bookmarkEnd w:id="13"/>
    <w:p w14:paraId="229B345F" w14:textId="77777777" w:rsidR="004F4532" w:rsidRDefault="004F4532" w:rsidP="00C514E1">
      <w:pPr>
        <w:tabs>
          <w:tab w:val="left" w:pos="7567"/>
        </w:tabs>
        <w:jc w:val="both"/>
        <w:rPr>
          <w:rFonts w:ascii="Century Gothic" w:hAnsi="Century Gothic"/>
        </w:rPr>
      </w:pPr>
    </w:p>
    <w:p w14:paraId="3734D9E8" w14:textId="77777777" w:rsidR="004F4532" w:rsidRDefault="004F4532" w:rsidP="00C514E1">
      <w:pPr>
        <w:ind w:right="76"/>
        <w:jc w:val="both"/>
        <w:rPr>
          <w:rFonts w:ascii="Century Gothic" w:hAnsi="Century Gothic" w:cs="Arial"/>
        </w:rPr>
      </w:pPr>
      <w:bookmarkStart w:id="14" w:name="_Hlk17287068"/>
      <w:r>
        <w:rPr>
          <w:rFonts w:ascii="Century Gothic" w:hAnsi="Century Gothic"/>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w:t>
      </w:r>
      <w:r>
        <w:rPr>
          <w:rFonts w:ascii="Century Gothic" w:hAnsi="Century Gothic" w:cs="Arial"/>
        </w:rPr>
        <w:t>la norma constitucional busca apoyar son entidades que</w:t>
      </w:r>
      <w:r>
        <w:rPr>
          <w:rFonts w:ascii="Century Gothic" w:hAnsi="Century Gothic" w:cs="Arial"/>
          <w:i/>
        </w:rPr>
        <w:t xml:space="preserve"> </w:t>
      </w:r>
      <w:r>
        <w:rPr>
          <w:rFonts w:ascii="Century Gothic" w:hAnsi="Century Gothic" w:cs="Arial"/>
          <w:b/>
          <w:i/>
        </w:rPr>
        <w:t>(i)</w:t>
      </w:r>
      <w:r>
        <w:rPr>
          <w:rFonts w:ascii="Century Gothic" w:hAnsi="Century Gothic" w:cs="Arial"/>
          <w:b/>
        </w:rPr>
        <w:t xml:space="preserve"> </w:t>
      </w:r>
      <w:r>
        <w:rPr>
          <w:rFonts w:ascii="Century Gothic" w:hAnsi="Century Gothic" w:cs="Arial"/>
        </w:rPr>
        <w:t xml:space="preserve">no tienen ánimo de lucro y </w:t>
      </w:r>
      <w:r>
        <w:rPr>
          <w:rFonts w:ascii="Century Gothic" w:hAnsi="Century Gothic" w:cs="Arial"/>
          <w:b/>
          <w:i/>
        </w:rPr>
        <w:t>(ii)</w:t>
      </w:r>
      <w:r>
        <w:rPr>
          <w:rFonts w:ascii="Century Gothic" w:hAnsi="Century Gothic" w:cs="Arial"/>
          <w:i/>
        </w:rPr>
        <w:t xml:space="preserve"> </w:t>
      </w:r>
      <w:r>
        <w:rPr>
          <w:rFonts w:ascii="Century Gothic" w:hAnsi="Century Gothic" w:cs="Arial"/>
        </w:rPr>
        <w:t xml:space="preserve">desarrollan programas y actividades de interés público con reconocida idoneidad. No son, entonces, entidades creadas para competir en el mercado. </w:t>
      </w:r>
    </w:p>
    <w:bookmarkEnd w:id="14"/>
    <w:p w14:paraId="0198785F" w14:textId="77777777" w:rsidR="004F4532" w:rsidRDefault="004F4532" w:rsidP="00C514E1">
      <w:pPr>
        <w:ind w:right="76"/>
        <w:jc w:val="both"/>
        <w:rPr>
          <w:rFonts w:ascii="Century Gothic" w:hAnsi="Century Gothic" w:cs="Arial"/>
        </w:rPr>
      </w:pPr>
    </w:p>
    <w:p w14:paraId="514E74E1" w14:textId="77777777" w:rsidR="004F4532" w:rsidRDefault="004F4532" w:rsidP="00C514E1">
      <w:pPr>
        <w:ind w:right="76"/>
        <w:jc w:val="both"/>
        <w:rPr>
          <w:rFonts w:ascii="Century Gothic" w:hAnsi="Century Gothic"/>
        </w:rPr>
      </w:pPr>
      <w:r>
        <w:rPr>
          <w:rFonts w:ascii="Century Gothic" w:hAnsi="Century Gothic"/>
        </w:rPr>
        <w:t>El decreto demandado –en oposición al precepto constitucional– le da a los contratos del artículo 355 el mismo tratamiento que le asigna a los contratos que celebra ordinariamente el Estado para ejecutar los programas previstos en sus planes de desarrollo, los cuales –estos sí– se rigen bajo la lógica del mercado y se les debe aplicar, por tanto, lo dispuesto en el Estatuto General de la Contratación Pública.</w:t>
      </w:r>
    </w:p>
    <w:p w14:paraId="49E6C790" w14:textId="77777777" w:rsidR="004F4532" w:rsidRDefault="004F4532" w:rsidP="00C514E1">
      <w:pPr>
        <w:tabs>
          <w:tab w:val="left" w:pos="7567"/>
        </w:tabs>
        <w:jc w:val="both"/>
        <w:rPr>
          <w:rFonts w:ascii="Century Gothic" w:hAnsi="Century Gothic" w:cs="Arial"/>
        </w:rPr>
      </w:pPr>
    </w:p>
    <w:p w14:paraId="3582ACDD" w14:textId="77777777" w:rsidR="004F4532" w:rsidRDefault="004F4532" w:rsidP="00C514E1">
      <w:pPr>
        <w:ind w:right="76"/>
        <w:jc w:val="both"/>
        <w:rPr>
          <w:rFonts w:ascii="Century Gothic" w:hAnsi="Century Gothic"/>
        </w:rPr>
      </w:pPr>
      <w:bookmarkStart w:id="15" w:name="_Hlk18331930"/>
      <w:r>
        <w:rPr>
          <w:rFonts w:ascii="Century Gothic" w:hAnsi="Century Gothic"/>
        </w:rPr>
        <w:lastRenderedPageBreak/>
        <w:t>La función de fomento del artículo 355 de la C.P. tiene como propósito apoyar o impulsar a las entidades que no participan con ánimo de lucro en el mercado, pero que, además, desarrollen programas o actividades de interés público que a la entidad estatal le interese incentivar por estar “</w:t>
      </w:r>
      <w:r>
        <w:rPr>
          <w:rFonts w:ascii="Century Gothic" w:hAnsi="Century Gothic"/>
          <w:u w:val="single"/>
        </w:rPr>
        <w:t>acordes</w:t>
      </w:r>
      <w:r>
        <w:rPr>
          <w:rFonts w:ascii="Century Gothic" w:hAnsi="Century Gothic"/>
        </w:rPr>
        <w:t xml:space="preserve">” con el plan de desarrollo. En un proceso de selección ordinario se busca la “mejor oferta”, mientras que, tratándose de las entidades sin ánimo de lucro, lo que se busca es contratar a la entidad que más requiera el impulso del Estado para sostener o estimular la actividad que desarrolle. </w:t>
      </w:r>
    </w:p>
    <w:bookmarkEnd w:id="15"/>
    <w:p w14:paraId="712E740C" w14:textId="77777777" w:rsidR="004F4532" w:rsidRDefault="004F4532" w:rsidP="004F4532">
      <w:pPr>
        <w:ind w:right="76"/>
        <w:rPr>
          <w:rFonts w:ascii="Century Gothic" w:hAnsi="Century Gothic"/>
        </w:rPr>
      </w:pPr>
    </w:p>
    <w:p w14:paraId="1E26E16E" w14:textId="77777777" w:rsidR="004F4532" w:rsidRDefault="004F4532" w:rsidP="00C514E1">
      <w:pPr>
        <w:ind w:right="76"/>
        <w:jc w:val="both"/>
        <w:rPr>
          <w:rFonts w:ascii="Century Gothic" w:hAnsi="Century Gothic"/>
        </w:rPr>
      </w:pPr>
      <w:bookmarkStart w:id="16" w:name="_Hlk18331969"/>
      <w:r>
        <w:rPr>
          <w:rFonts w:ascii="Century Gothic" w:hAnsi="Century Gothic"/>
        </w:rPr>
        <w:t xml:space="preserve">El impulso o apoyo a las entidades sin ánimo de lucro no puede estar condicionado, entonces, a la </w:t>
      </w:r>
      <w:r>
        <w:rPr>
          <w:rFonts w:ascii="Century Gothic" w:hAnsi="Century Gothic"/>
          <w:u w:val="single"/>
        </w:rPr>
        <w:t>inexistencia de oferta</w:t>
      </w:r>
      <w:r>
        <w:rPr>
          <w:rFonts w:ascii="Century Gothic" w:hAnsi="Century Gothic"/>
        </w:rPr>
        <w:t xml:space="preserve"> en el mercado ni, mucho menos, a que la oferta de tales entidades represente “… </w:t>
      </w:r>
      <w:r>
        <w:rPr>
          <w:rFonts w:ascii="Century Gothic" w:hAnsi="Century Gothic"/>
          <w:i/>
        </w:rPr>
        <w:t>la optimización de los recursos públicos en términos de eficiencia, eficacia, economía y manejo del Riesgo</w:t>
      </w:r>
      <w:r>
        <w:rPr>
          <w:rFonts w:ascii="Century Gothic" w:hAnsi="Century Gothic"/>
        </w:rPr>
        <w:t xml:space="preserve">" (sic). El artículo 355 no dispone que la contratación con dichas entidades se realice cuando su ofrecimiento sea el “más favorable” para la entidad, pues, como se vio, únicamente exige que la finalidad del contrato </w:t>
      </w:r>
      <w:bookmarkStart w:id="17" w:name="_Hlk17287235"/>
      <w:r>
        <w:rPr>
          <w:rFonts w:ascii="Century Gothic" w:hAnsi="Century Gothic"/>
        </w:rPr>
        <w:t>esté relacionada con actividades o programas de interés público acordes con los planes de desarrollo</w:t>
      </w:r>
      <w:bookmarkEnd w:id="17"/>
      <w:r>
        <w:rPr>
          <w:rFonts w:ascii="Century Gothic" w:hAnsi="Century Gothic"/>
        </w:rPr>
        <w:t xml:space="preserve">. La restricción que se introduce con el literal “c” demandado, por consiguiente, desconoce que el Estado puede introducir ventajas o incentivos respecto de determinados asuntos cuando esté interesado en su promoción o fomento, como lo prevé el artículo 355 constitucional. </w:t>
      </w:r>
    </w:p>
    <w:bookmarkEnd w:id="16"/>
    <w:p w14:paraId="54A2F02F" w14:textId="77777777" w:rsidR="004F4532" w:rsidRDefault="004F4532" w:rsidP="004F4532">
      <w:pPr>
        <w:ind w:right="76"/>
        <w:rPr>
          <w:rFonts w:ascii="Century Gothic" w:hAnsi="Century Gothic"/>
        </w:rPr>
      </w:pPr>
    </w:p>
    <w:p w14:paraId="09E50FE6" w14:textId="77777777" w:rsidR="004F4532" w:rsidRDefault="004F4532" w:rsidP="004F4532">
      <w:pPr>
        <w:tabs>
          <w:tab w:val="left" w:pos="7567"/>
        </w:tabs>
        <w:rPr>
          <w:rFonts w:ascii="Century Gothic" w:hAnsi="Century Gothic"/>
        </w:rPr>
      </w:pPr>
      <w:r>
        <w:rPr>
          <w:rFonts w:ascii="Century Gothic" w:hAnsi="Century Gothic"/>
        </w:rPr>
        <w:t xml:space="preserve">Bajo este escenario, es claro que se deben suspender </w:t>
      </w:r>
      <w:r>
        <w:rPr>
          <w:rFonts w:ascii="Century Gothic" w:hAnsi="Century Gothic" w:cs="Arial"/>
        </w:rPr>
        <w:t xml:space="preserve">provisionalmente los efectos de la letra “c” del artículo 2 demandando. Por la misma razón y dada la unidad de materia, también se suspenderán los del inciso quinto del mismo artículo 2 demandado. </w:t>
      </w:r>
    </w:p>
    <w:p w14:paraId="339F8F58" w14:textId="77777777" w:rsidR="004F4532" w:rsidRDefault="004F4532" w:rsidP="004F4532">
      <w:pPr>
        <w:tabs>
          <w:tab w:val="left" w:pos="7567"/>
        </w:tabs>
        <w:rPr>
          <w:rFonts w:ascii="Century Gothic" w:hAnsi="Century Gothic" w:cs="Arial"/>
          <w:b/>
          <w:iCs/>
          <w:color w:val="000000"/>
        </w:rPr>
      </w:pPr>
    </w:p>
    <w:p w14:paraId="0B4B03EE" w14:textId="77777777" w:rsidR="004F4532" w:rsidRDefault="004F4532" w:rsidP="004F4532">
      <w:pPr>
        <w:ind w:right="76"/>
        <w:rPr>
          <w:rFonts w:ascii="Century Gothic" w:hAnsi="Century Gothic" w:cs="Arial"/>
          <w:b/>
          <w:bCs/>
          <w:color w:val="000000"/>
        </w:rPr>
      </w:pPr>
      <w:r>
        <w:rPr>
          <w:rFonts w:ascii="Century Gothic" w:hAnsi="Century Gothic" w:cs="Arial"/>
          <w:b/>
          <w:bCs/>
          <w:color w:val="000000"/>
        </w:rPr>
        <w:t>2.4.2 Cargo 2</w:t>
      </w:r>
    </w:p>
    <w:p w14:paraId="57E27695" w14:textId="77777777" w:rsidR="004F4532" w:rsidRDefault="004F4532" w:rsidP="004F4532">
      <w:pPr>
        <w:ind w:right="76"/>
        <w:rPr>
          <w:rFonts w:ascii="Century Gothic" w:hAnsi="Century Gothic" w:cs="Arial"/>
          <w:b/>
          <w:bCs/>
          <w:color w:val="000000"/>
        </w:rPr>
      </w:pPr>
    </w:p>
    <w:p w14:paraId="25EC2A04" w14:textId="77777777" w:rsidR="004F4532" w:rsidRDefault="004F4532" w:rsidP="004F4532">
      <w:pPr>
        <w:ind w:right="76"/>
        <w:rPr>
          <w:rFonts w:ascii="Century Gothic" w:hAnsi="Century Gothic"/>
        </w:rPr>
      </w:pPr>
      <w:r>
        <w:rPr>
          <w:rFonts w:ascii="Century Gothic" w:hAnsi="Century Gothic" w:cs="Arial"/>
          <w:bCs/>
          <w:color w:val="000000"/>
        </w:rPr>
        <w:t xml:space="preserve">El segundo cargo que alega el demandante es el atinente al inciso final del artículo 4 </w:t>
      </w:r>
      <w:r>
        <w:rPr>
          <w:rFonts w:ascii="Century Gothic" w:hAnsi="Century Gothic" w:cs="Arial"/>
          <w:color w:val="000000"/>
        </w:rPr>
        <w:t>del decreto acusado, pues, en su criterio, desconoce el derecho a la igualdad (art. 13 de la Constitución Política), teniendo en cuenta que privilegia la escogencia de determinadas entidades sin ánimo de lucro [</w:t>
      </w:r>
      <w:r>
        <w:rPr>
          <w:rFonts w:ascii="Century Gothic" w:hAnsi="Century Gothic"/>
        </w:rPr>
        <w:t xml:space="preserve">las del sector </w:t>
      </w:r>
      <w:bookmarkStart w:id="18" w:name="_Hlk18332355"/>
      <w:r>
        <w:rPr>
          <w:rFonts w:ascii="Century Gothic" w:hAnsi="Century Gothic"/>
        </w:rPr>
        <w:t>artístico, cultural, deportivo y de promoción a la diversidad étnica</w:t>
      </w:r>
      <w:bookmarkEnd w:id="18"/>
      <w:r>
        <w:rPr>
          <w:rFonts w:ascii="Century Gothic" w:hAnsi="Century Gothic"/>
        </w:rPr>
        <w:t>], sin que sea necesario –en relación con ellas– agotar ningún procedimiento competitivo o de selección.</w:t>
      </w:r>
    </w:p>
    <w:p w14:paraId="7014A6E7" w14:textId="77777777" w:rsidR="004F4532" w:rsidRDefault="004F4532" w:rsidP="004F4532">
      <w:pPr>
        <w:ind w:right="76"/>
        <w:rPr>
          <w:rFonts w:ascii="Century Gothic" w:hAnsi="Century Gothic"/>
        </w:rPr>
      </w:pPr>
    </w:p>
    <w:p w14:paraId="6353E8BF" w14:textId="77777777" w:rsidR="004F4532" w:rsidRDefault="004F4532" w:rsidP="004F4532">
      <w:pPr>
        <w:ind w:right="76"/>
        <w:rPr>
          <w:rFonts w:ascii="Century Gothic" w:hAnsi="Century Gothic"/>
        </w:rPr>
      </w:pPr>
      <w:r>
        <w:rPr>
          <w:rFonts w:ascii="Century Gothic" w:hAnsi="Century Gothic"/>
        </w:rPr>
        <w:t xml:space="preserve">El artículo citado establece (se resalta el inciso que se pide suspender): </w:t>
      </w:r>
    </w:p>
    <w:p w14:paraId="2514D8E8" w14:textId="77777777" w:rsidR="004F4532" w:rsidRDefault="004F4532" w:rsidP="00C514E1">
      <w:pPr>
        <w:shd w:val="clear" w:color="auto" w:fill="FFFFFF"/>
        <w:spacing w:before="240" w:line="240" w:lineRule="auto"/>
        <w:ind w:left="567" w:right="567"/>
        <w:jc w:val="both"/>
        <w:rPr>
          <w:rFonts w:ascii="Century Gothic" w:eastAsia="Times New Roman" w:hAnsi="Century Gothic"/>
          <w:i/>
          <w:color w:val="000000"/>
          <w:sz w:val="20"/>
          <w:szCs w:val="20"/>
          <w:lang w:eastAsia="es-CO"/>
        </w:rPr>
      </w:pPr>
      <w:r>
        <w:rPr>
          <w:rFonts w:ascii="Century Gothic" w:eastAsia="Times New Roman" w:hAnsi="Century Gothic" w:cs="Arial"/>
          <w:b/>
          <w:bCs/>
          <w:i/>
          <w:color w:val="000000"/>
          <w:sz w:val="20"/>
          <w:szCs w:val="20"/>
          <w:lang w:val="es-MX" w:eastAsia="es-CO"/>
        </w:rPr>
        <w:t>“Artículo</w:t>
      </w:r>
      <w:r>
        <w:rPr>
          <w:rFonts w:ascii="Century Gothic" w:eastAsia="Times New Roman" w:hAnsi="Century Gothic"/>
          <w:i/>
          <w:color w:val="000000"/>
          <w:sz w:val="20"/>
          <w:szCs w:val="20"/>
          <w:lang w:eastAsia="es-CO"/>
        </w:rPr>
        <w:t> </w:t>
      </w:r>
      <w:r>
        <w:rPr>
          <w:rFonts w:ascii="Century Gothic" w:eastAsia="Times New Roman" w:hAnsi="Century Gothic" w:cs="Arial"/>
          <w:b/>
          <w:bCs/>
          <w:i/>
          <w:color w:val="000000"/>
          <w:sz w:val="20"/>
          <w:szCs w:val="20"/>
          <w:lang w:val="es-MX" w:eastAsia="es-CO"/>
        </w:rPr>
        <w:t>4. </w:t>
      </w:r>
      <w:bookmarkStart w:id="19" w:name="_Hlk17287509"/>
      <w:r>
        <w:rPr>
          <w:rFonts w:ascii="Century Gothic" w:eastAsia="Times New Roman" w:hAnsi="Century Gothic" w:cs="Arial"/>
          <w:bCs/>
          <w:i/>
          <w:iCs/>
          <w:color w:val="000000"/>
          <w:sz w:val="20"/>
          <w:szCs w:val="20"/>
          <w:lang w:val="es-MX" w:eastAsia="es-CO"/>
        </w:rPr>
        <w:t>Proceso competitivo de selección cuando existe más de una entidad sin ánimo de lucro de reconocida idoneidad</w:t>
      </w:r>
      <w:bookmarkEnd w:id="19"/>
      <w:r>
        <w:rPr>
          <w:rFonts w:ascii="Century Gothic" w:eastAsia="Times New Roman" w:hAnsi="Century Gothic" w:cs="Arial"/>
          <w:bCs/>
          <w:i/>
          <w:iCs/>
          <w:color w:val="000000"/>
          <w:sz w:val="20"/>
          <w:szCs w:val="20"/>
          <w:lang w:val="es-MX" w:eastAsia="es-CO"/>
        </w:rPr>
        <w:t>.</w:t>
      </w:r>
      <w:r>
        <w:rPr>
          <w:rFonts w:ascii="Century Gothic" w:eastAsia="Times New Roman" w:hAnsi="Century Gothic" w:cs="Arial"/>
          <w:b/>
          <w:bCs/>
          <w:i/>
          <w:iCs/>
          <w:color w:val="000000"/>
          <w:sz w:val="20"/>
          <w:szCs w:val="20"/>
          <w:lang w:val="es-MX" w:eastAsia="es-CO"/>
        </w:rPr>
        <w:t> </w:t>
      </w:r>
      <w:r>
        <w:rPr>
          <w:rFonts w:ascii="Century Gothic" w:eastAsia="Times New Roman" w:hAnsi="Century Gothic" w:cs="Arial"/>
          <w:i/>
          <w:color w:val="000000"/>
          <w:sz w:val="20"/>
          <w:szCs w:val="20"/>
          <w:lang w:val="es-MX" w:eastAsia="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2BD1F6E0" w14:textId="77777777" w:rsidR="004F4532" w:rsidRDefault="004F4532" w:rsidP="00E44587">
      <w:pPr>
        <w:shd w:val="clear" w:color="auto" w:fill="FFFFFF"/>
        <w:spacing w:before="240" w:line="240" w:lineRule="auto"/>
        <w:ind w:left="567" w:right="567"/>
        <w:jc w:val="both"/>
        <w:rPr>
          <w:rFonts w:ascii="Century Gothic" w:eastAsia="Times New Roman" w:hAnsi="Century Gothic"/>
          <w:i/>
          <w:color w:val="000000"/>
          <w:sz w:val="20"/>
          <w:szCs w:val="20"/>
          <w:lang w:eastAsia="es-CO"/>
        </w:rPr>
      </w:pPr>
      <w:r>
        <w:rPr>
          <w:rFonts w:ascii="Century Gothic" w:eastAsia="Times New Roman" w:hAnsi="Century Gothic" w:cs="Arial"/>
          <w:i/>
          <w:color w:val="000000"/>
          <w:sz w:val="20"/>
          <w:szCs w:val="20"/>
          <w:lang w:val="es-MX" w:eastAsia="es-CO"/>
        </w:rPr>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w:t>
      </w:r>
      <w:proofErr w:type="spellStart"/>
      <w:r>
        <w:rPr>
          <w:rFonts w:ascii="Century Gothic" w:eastAsia="Times New Roman" w:hAnsi="Century Gothic" w:cs="Arial"/>
          <w:i/>
          <w:color w:val="000000"/>
          <w:sz w:val="20"/>
          <w:szCs w:val="20"/>
          <w:lang w:val="es-MX" w:eastAsia="es-CO"/>
        </w:rPr>
        <w:t>son</w:t>
      </w:r>
      <w:proofErr w:type="spellEnd"/>
      <w:r>
        <w:rPr>
          <w:rFonts w:ascii="Century Gothic" w:eastAsia="Times New Roman" w:hAnsi="Century Gothic" w:cs="Arial"/>
          <w:i/>
          <w:color w:val="000000"/>
          <w:sz w:val="20"/>
          <w:szCs w:val="20"/>
          <w:lang w:val="es-MX" w:eastAsia="es-CO"/>
        </w:rPr>
        <w:t xml:space="preserve"> ánimo de lucro de reconocida idoneidad presenten a la Entidad Estatal sus ofertas y los documentos que acrediten su idoneidad, y (iii) evaluación de las </w:t>
      </w:r>
      <w:r>
        <w:rPr>
          <w:rFonts w:ascii="Century Gothic" w:eastAsia="Times New Roman" w:hAnsi="Century Gothic" w:cs="Arial"/>
          <w:i/>
          <w:color w:val="000000"/>
          <w:sz w:val="20"/>
          <w:szCs w:val="20"/>
          <w:lang w:val="es-MX" w:eastAsia="es-CO"/>
        </w:rPr>
        <w:lastRenderedPageBreak/>
        <w:t>ofertas por parte de la Entidad Estatal teniendo en cuenta los criterios definidos para el efecto.</w:t>
      </w:r>
    </w:p>
    <w:p w14:paraId="30F8CADD" w14:textId="77777777" w:rsidR="004F4532" w:rsidRDefault="004F4532" w:rsidP="00E44587">
      <w:pPr>
        <w:shd w:val="clear" w:color="auto" w:fill="FFFFFF"/>
        <w:spacing w:before="240" w:line="240" w:lineRule="auto"/>
        <w:ind w:left="567" w:right="567"/>
        <w:jc w:val="both"/>
        <w:rPr>
          <w:rFonts w:ascii="Century Gothic" w:eastAsia="Times New Roman" w:hAnsi="Century Gothic" w:cs="Arial"/>
          <w:b/>
          <w:i/>
          <w:color w:val="000000"/>
          <w:sz w:val="20"/>
          <w:szCs w:val="20"/>
          <w:lang w:val="es-MX" w:eastAsia="es-CO"/>
        </w:rPr>
      </w:pPr>
      <w:r>
        <w:rPr>
          <w:rFonts w:ascii="Century Gothic" w:eastAsia="Times New Roman" w:hAnsi="Century Gothic" w:cs="Arial"/>
          <w:i/>
          <w:color w:val="000000"/>
          <w:sz w:val="20"/>
          <w:szCs w:val="20"/>
          <w:lang w:val="es-MX" w:eastAsia="es-CO"/>
        </w:rPr>
        <w:t>“</w:t>
      </w:r>
      <w:r>
        <w:rPr>
          <w:rFonts w:ascii="Century Gothic" w:eastAsia="Times New Roman" w:hAnsi="Century Gothic" w:cs="Arial"/>
          <w:b/>
          <w:i/>
          <w:color w:val="000000"/>
          <w:sz w:val="20"/>
          <w:szCs w:val="20"/>
          <w:u w:val="single"/>
          <w:lang w:val="es-MX" w:eastAsia="es-CO"/>
        </w:rPr>
        <w:t>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Pr>
          <w:rFonts w:ascii="Century Gothic" w:eastAsia="Times New Roman" w:hAnsi="Century Gothic" w:cs="Arial"/>
          <w:b/>
          <w:i/>
          <w:color w:val="000000"/>
          <w:sz w:val="20"/>
          <w:szCs w:val="20"/>
          <w:lang w:val="es-MX" w:eastAsia="es-CO"/>
        </w:rPr>
        <w:t>.</w:t>
      </w:r>
    </w:p>
    <w:p w14:paraId="538B51CE" w14:textId="77777777" w:rsidR="004F4532" w:rsidRDefault="004F4532" w:rsidP="004F4532">
      <w:pPr>
        <w:rPr>
          <w:rFonts w:ascii="Century Gothic" w:hAnsi="Century Gothic"/>
        </w:rPr>
      </w:pPr>
    </w:p>
    <w:p w14:paraId="22CE3DA7" w14:textId="77777777" w:rsidR="004F4532" w:rsidRDefault="004F4532" w:rsidP="00C514E1">
      <w:pPr>
        <w:jc w:val="both"/>
        <w:rPr>
          <w:rFonts w:ascii="Century Gothic" w:hAnsi="Century Gothic"/>
        </w:rPr>
      </w:pPr>
      <w:r>
        <w:rPr>
          <w:rFonts w:ascii="Century Gothic" w:hAnsi="Century Gothic"/>
        </w:rPr>
        <w:t xml:space="preserve">Una lectura desprevenida de la anterior disposición parece sugerir que se puede prescindir del proceso de selección cuando solo exista una entidad sin ánimo de lucro que preste el servicio correspondiente a actividades artísticas, culturales, deportivas y de promoción de la diversidad étnica. </w:t>
      </w:r>
    </w:p>
    <w:p w14:paraId="5D200622" w14:textId="77777777" w:rsidR="004F4532" w:rsidRDefault="004F4532" w:rsidP="00C514E1">
      <w:pPr>
        <w:jc w:val="both"/>
        <w:rPr>
          <w:rFonts w:ascii="Century Gothic" w:hAnsi="Century Gothic"/>
        </w:rPr>
      </w:pPr>
      <w:r>
        <w:rPr>
          <w:rFonts w:ascii="Century Gothic" w:hAnsi="Century Gothic"/>
        </w:rPr>
        <w:t>En efecto, el mismo título del artículo 4, denominado “</w:t>
      </w:r>
      <w:r>
        <w:rPr>
          <w:rFonts w:ascii="Century Gothic" w:hAnsi="Century Gothic"/>
          <w:i/>
        </w:rPr>
        <w:t>Proceso competitivo de selección cuando existe más de una entidad sin ánimo de lucro de reconocida idoneidad</w:t>
      </w:r>
      <w:r>
        <w:rPr>
          <w:rFonts w:ascii="Century Gothic" w:hAnsi="Century Gothic"/>
        </w:rPr>
        <w:t>", permite concluir que, cuando no existe sino una entidad sin ánimo de lucro, dicho proceso competitivo no debe surtirse –sin que importe el objeto del contrato–. El artículo –así leído– desarrollaría una excepción absolutamente lógica, dado que el agotamiento del proceso de selección depende de la existencia de pluralidad de oferentes, con independencia –como es de esperarse– de la naturaleza misma del contrato: si solo hay una entidad sin ánimo de lucro oferente, obviamente no tendría sentido adelantar un proceso competitivo o de sele</w:t>
      </w:r>
      <w:r w:rsidR="00C514E1">
        <w:rPr>
          <w:rFonts w:ascii="Century Gothic" w:hAnsi="Century Gothic"/>
        </w:rPr>
        <w:t xml:space="preserve">cción previa. </w:t>
      </w:r>
    </w:p>
    <w:p w14:paraId="309837B8" w14:textId="77777777" w:rsidR="004F4532" w:rsidRDefault="004F4532" w:rsidP="00E44587">
      <w:pPr>
        <w:jc w:val="both"/>
        <w:rPr>
          <w:rFonts w:ascii="Century Gothic" w:hAnsi="Century Gothic"/>
        </w:rPr>
      </w:pPr>
      <w:r>
        <w:rPr>
          <w:rFonts w:ascii="Century Gothic" w:hAnsi="Century Gothic"/>
        </w:rPr>
        <w:t xml:space="preserve">A lo anterior se puede agregar que el Gobierno Nacional se equivocó al hablar –en la norma enjuiciada– de actividades que solo pueden “… </w:t>
      </w:r>
      <w:r>
        <w:rPr>
          <w:rFonts w:ascii="Century Gothic" w:hAnsi="Century Gothic"/>
          <w:i/>
        </w:rPr>
        <w:t xml:space="preserve">desarrollar </w:t>
      </w:r>
      <w:r>
        <w:rPr>
          <w:rFonts w:ascii="Century Gothic" w:hAnsi="Century Gothic"/>
        </w:rPr>
        <w:t xml:space="preserve">determinadas personas </w:t>
      </w:r>
      <w:r>
        <w:rPr>
          <w:rFonts w:ascii="Century Gothic" w:hAnsi="Century Gothic"/>
          <w:b/>
          <w:i/>
        </w:rPr>
        <w:t>naturales o jurídicas</w:t>
      </w:r>
      <w:r>
        <w:rPr>
          <w:rFonts w:ascii="Century Gothic" w:hAnsi="Century Gothic"/>
          <w:i/>
        </w:rPr>
        <w:t xml:space="preserve"> …</w:t>
      </w:r>
      <w:r>
        <w:rPr>
          <w:rFonts w:ascii="Century Gothic" w:hAnsi="Century Gothic"/>
        </w:rPr>
        <w:t>”, pues, según la materia, el decreto únicamente está dirigido a reglamentar la contratación con las “</w:t>
      </w:r>
      <w:r>
        <w:rPr>
          <w:rFonts w:ascii="Century Gothic" w:hAnsi="Century Gothic"/>
          <w:i/>
        </w:rPr>
        <w:t>entidades sin ánimo de lucro</w:t>
      </w:r>
      <w:r w:rsidR="00E44587">
        <w:rPr>
          <w:rFonts w:ascii="Century Gothic" w:hAnsi="Century Gothic"/>
        </w:rPr>
        <w:t xml:space="preserve">”. </w:t>
      </w:r>
    </w:p>
    <w:p w14:paraId="5A9E60DD" w14:textId="77777777" w:rsidR="004F4532" w:rsidRDefault="004F4532" w:rsidP="00C514E1">
      <w:pPr>
        <w:jc w:val="both"/>
        <w:rPr>
          <w:rFonts w:ascii="Century Gothic" w:hAnsi="Century Gothic"/>
        </w:rPr>
      </w:pPr>
      <w:r>
        <w:rPr>
          <w:rFonts w:ascii="Century Gothic" w:hAnsi="Century Gothic"/>
        </w:rPr>
        <w:t>Puestas así las cosas, de la lectura desprevenida de la norma acusada se podrían sacar dos interpretaciones:</w:t>
      </w:r>
      <w:r>
        <w:rPr>
          <w:rFonts w:ascii="Century Gothic" w:hAnsi="Century Gothic"/>
          <w:b/>
          <w:i/>
        </w:rPr>
        <w:t xml:space="preserve"> i) </w:t>
      </w:r>
      <w:r>
        <w:rPr>
          <w:rFonts w:ascii="Century Gothic" w:hAnsi="Century Gothic"/>
        </w:rPr>
        <w:t xml:space="preserve">que las entidades estatales deben adelantar un proceso competitivo para seleccionar a la entidad sin ánimo de lucro contratista, cuando en la etapa de planeación identifique que el programa o actividad de interés público que requiere desarrollar –sin importar su objeto– es ofrecido por más de una entidad sin ánimo de lucro y </w:t>
      </w:r>
      <w:r>
        <w:rPr>
          <w:rFonts w:ascii="Century Gothic" w:hAnsi="Century Gothic"/>
          <w:b/>
          <w:i/>
        </w:rPr>
        <w:t>ii)</w:t>
      </w:r>
      <w:r>
        <w:rPr>
          <w:rFonts w:ascii="Century Gothic" w:hAnsi="Century Gothic"/>
        </w:rPr>
        <w:t xml:space="preserve"> que las entidades estatales quedan relevadas de surtir el proceso de selección cuando advierta que el </w:t>
      </w:r>
      <w:r>
        <w:rPr>
          <w:rFonts w:ascii="Century Gothic" w:hAnsi="Century Gothic"/>
          <w:u w:val="single"/>
        </w:rPr>
        <w:t>objeto del contrato</w:t>
      </w:r>
      <w:r>
        <w:rPr>
          <w:rFonts w:ascii="Century Gothic" w:hAnsi="Century Gothic"/>
        </w:rPr>
        <w:t xml:space="preserve"> gira en torno a asuntos </w:t>
      </w:r>
      <w:r>
        <w:rPr>
          <w:rFonts w:ascii="Century Gothic" w:hAnsi="Century Gothic"/>
          <w:i/>
        </w:rPr>
        <w:t>artísticos</w:t>
      </w:r>
      <w:r>
        <w:rPr>
          <w:rFonts w:ascii="Century Gothic" w:hAnsi="Century Gothic"/>
        </w:rPr>
        <w:t xml:space="preserve">, </w:t>
      </w:r>
      <w:r>
        <w:rPr>
          <w:rFonts w:ascii="Century Gothic" w:hAnsi="Century Gothic"/>
          <w:i/>
        </w:rPr>
        <w:t>culturales</w:t>
      </w:r>
      <w:r>
        <w:rPr>
          <w:rFonts w:ascii="Century Gothic" w:hAnsi="Century Gothic"/>
        </w:rPr>
        <w:t xml:space="preserve">, </w:t>
      </w:r>
      <w:r>
        <w:rPr>
          <w:rFonts w:ascii="Century Gothic" w:hAnsi="Century Gothic"/>
          <w:i/>
        </w:rPr>
        <w:t xml:space="preserve">deportivos </w:t>
      </w:r>
      <w:r>
        <w:rPr>
          <w:rFonts w:ascii="Century Gothic" w:hAnsi="Century Gothic"/>
        </w:rPr>
        <w:t xml:space="preserve">y de </w:t>
      </w:r>
      <w:r>
        <w:rPr>
          <w:rFonts w:ascii="Century Gothic" w:hAnsi="Century Gothic"/>
          <w:i/>
        </w:rPr>
        <w:t xml:space="preserve">promoción de la diversidad étnica, </w:t>
      </w:r>
      <w:r>
        <w:rPr>
          <w:rFonts w:ascii="Century Gothic" w:hAnsi="Century Gothic"/>
        </w:rPr>
        <w:t>siempre que verifique que el contrato en cuestión sólo puede ser desarrollado por determinadas pe</w:t>
      </w:r>
      <w:r w:rsidR="00E44587">
        <w:rPr>
          <w:rFonts w:ascii="Century Gothic" w:hAnsi="Century Gothic"/>
        </w:rPr>
        <w:t>rsonas (naturales o jurídicas).</w:t>
      </w:r>
    </w:p>
    <w:p w14:paraId="08F6E205" w14:textId="77777777" w:rsidR="004F4532" w:rsidRDefault="004F4532" w:rsidP="00E44587">
      <w:pPr>
        <w:jc w:val="both"/>
        <w:rPr>
          <w:rFonts w:ascii="Century Gothic" w:hAnsi="Century Gothic"/>
        </w:rPr>
      </w:pPr>
      <w:r w:rsidRPr="00C514E1">
        <w:rPr>
          <w:rFonts w:ascii="Century Gothic" w:hAnsi="Century Gothic"/>
          <w:highlight w:val="cyan"/>
        </w:rPr>
        <w:t xml:space="preserve">No obstante, para el despacho la verdadera intención de la norma en estudio es relevar a la administración de surtir el procedimiento de selección previa, siempre que el objeto del contrato se encuentre relacionado con las actividades </w:t>
      </w:r>
      <w:r w:rsidRPr="00C514E1">
        <w:rPr>
          <w:rFonts w:ascii="Century Gothic" w:eastAsia="Times New Roman" w:hAnsi="Century Gothic" w:cs="Arial"/>
          <w:color w:val="000000"/>
          <w:highlight w:val="cyan"/>
          <w:lang w:val="es-MX" w:eastAsia="es-CO"/>
        </w:rPr>
        <w:t>artísticas, culturales, deportivas y de promoción de la diversidad étnica colombiana</w:t>
      </w:r>
      <w:r w:rsidRPr="00C514E1">
        <w:rPr>
          <w:rFonts w:ascii="Century Gothic" w:hAnsi="Century Gothic"/>
          <w:highlight w:val="cyan"/>
        </w:rPr>
        <w:t>. Acá no importa, según la presentación de la norma, si la entidad con la cual se celebra el contrato es o no una entidad sin ánimo de lucro.</w:t>
      </w:r>
    </w:p>
    <w:p w14:paraId="0249843B" w14:textId="77777777" w:rsidR="004F4532" w:rsidRDefault="004F4532" w:rsidP="00E44587">
      <w:pPr>
        <w:jc w:val="both"/>
        <w:rPr>
          <w:rFonts w:ascii="Century Gothic" w:hAnsi="Century Gothic"/>
        </w:rPr>
      </w:pPr>
      <w:r w:rsidRPr="00C514E1">
        <w:rPr>
          <w:rFonts w:ascii="Century Gothic" w:hAnsi="Century Gothic"/>
          <w:highlight w:val="cyan"/>
        </w:rPr>
        <w:t xml:space="preserve">Si se lee atentamente la norma se advierte que ella se refiere a los contratos que solo pueden celebrar "… </w:t>
      </w:r>
      <w:r w:rsidRPr="00C514E1">
        <w:rPr>
          <w:rFonts w:ascii="Century Gothic" w:hAnsi="Century Gothic"/>
          <w:i/>
          <w:highlight w:val="cyan"/>
        </w:rPr>
        <w:t xml:space="preserve">determinadas personas </w:t>
      </w:r>
      <w:r w:rsidRPr="00C514E1">
        <w:rPr>
          <w:rFonts w:ascii="Century Gothic" w:hAnsi="Century Gothic"/>
          <w:b/>
          <w:i/>
          <w:highlight w:val="cyan"/>
        </w:rPr>
        <w:t>naturales o jurídicas</w:t>
      </w:r>
      <w:r w:rsidRPr="00C514E1">
        <w:rPr>
          <w:rFonts w:ascii="Century Gothic" w:hAnsi="Century Gothic"/>
          <w:highlight w:val="cyan"/>
        </w:rPr>
        <w:t>"; luego, sin duda, lo que pretende es excluir la aplicación del proceso competitivo respecto de los contratos que tengan por objeto las actividades allí previstas [se repite: actividades artísticas, culturales, deportivas y de promoción de la diversidad étnica colombiana].</w:t>
      </w:r>
    </w:p>
    <w:p w14:paraId="59627791" w14:textId="77777777" w:rsidR="004F4532" w:rsidRPr="00C514E1" w:rsidRDefault="004F4532" w:rsidP="00E44587">
      <w:pPr>
        <w:spacing w:after="73"/>
        <w:jc w:val="both"/>
        <w:rPr>
          <w:rFonts w:ascii="Century Gothic" w:hAnsi="Century Gothic"/>
          <w:highlight w:val="cyan"/>
        </w:rPr>
      </w:pPr>
      <w:r w:rsidRPr="00C514E1">
        <w:rPr>
          <w:rFonts w:ascii="Century Gothic" w:hAnsi="Century Gothic"/>
          <w:highlight w:val="cyan"/>
        </w:rPr>
        <w:t xml:space="preserve">Así, pues, el Gobierno Nacional privilegió la contratación con determinadas personas naturales o jurídicas (las del sector artístico, cultural, deportivo y de diversidad étnica) y </w:t>
      </w:r>
      <w:r w:rsidRPr="00C514E1">
        <w:rPr>
          <w:rFonts w:ascii="Century Gothic" w:hAnsi="Century Gothic"/>
          <w:highlight w:val="cyan"/>
        </w:rPr>
        <w:lastRenderedPageBreak/>
        <w:t>dispuso que, cuando existan varias que ofrezcan prestar el mismo servicio, la entidad pública puede contratar a la que quiera sin adelantar, en tales casos, el proceso competitivo previsto en el decreto acusado. La norma permite prescindir, inclusive, de los procesos de selección con las entidades sin ánimo de lucro que desarrollen dichos objetos contractuales.</w:t>
      </w:r>
    </w:p>
    <w:p w14:paraId="3191CEFE" w14:textId="77777777" w:rsidR="004F4532" w:rsidRPr="00C514E1" w:rsidRDefault="004F4532" w:rsidP="00C514E1">
      <w:pPr>
        <w:spacing w:after="73"/>
        <w:jc w:val="both"/>
        <w:rPr>
          <w:rFonts w:ascii="Century Gothic" w:hAnsi="Century Gothic"/>
          <w:highlight w:val="cyan"/>
        </w:rPr>
      </w:pPr>
      <w:bookmarkStart w:id="20" w:name="_Hlk18333189"/>
      <w:r w:rsidRPr="00C514E1">
        <w:rPr>
          <w:rFonts w:ascii="Century Gothic" w:hAnsi="Century Gothic"/>
          <w:highlight w:val="cyan"/>
        </w:rPr>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w:t>
      </w:r>
      <w:r w:rsidRPr="00C514E1">
        <w:rPr>
          <w:rStyle w:val="Refdenotaalpie"/>
          <w:rFonts w:ascii="Century Gothic" w:hAnsi="Century Gothic"/>
          <w:highlight w:val="cyan"/>
        </w:rPr>
        <w:footnoteReference w:id="17"/>
      </w:r>
      <w:r w:rsidRPr="00C514E1">
        <w:rPr>
          <w:rFonts w:ascii="Century Gothic" w:hAnsi="Century Gothic"/>
          <w:highlight w:val="cyan"/>
        </w:rPr>
        <w:t>.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bookmarkEnd w:id="20"/>
    <w:p w14:paraId="41BEC489" w14:textId="77777777" w:rsidR="004F4532" w:rsidRPr="00C514E1" w:rsidRDefault="004F4532" w:rsidP="00E44587">
      <w:pPr>
        <w:jc w:val="both"/>
        <w:rPr>
          <w:rFonts w:ascii="Century Gothic" w:hAnsi="Century Gothic"/>
          <w:highlight w:val="cyan"/>
        </w:rPr>
      </w:pPr>
    </w:p>
    <w:p w14:paraId="4E868294" w14:textId="77777777" w:rsidR="004F4532" w:rsidRDefault="004F4532" w:rsidP="00E44587">
      <w:pPr>
        <w:jc w:val="both"/>
        <w:rPr>
          <w:rFonts w:ascii="Century Gothic" w:hAnsi="Century Gothic"/>
        </w:rPr>
      </w:pPr>
      <w:r w:rsidRPr="00C514E1">
        <w:rPr>
          <w:rFonts w:ascii="Century Gothic" w:hAnsi="Century Gothic"/>
          <w:highlight w:val="cyan"/>
        </w:rPr>
        <w:t>Bajo este panorama, se concluye que la norma impugnada efectivamente desconoce el artículo 13 de la Constitución Política [y por integración normativa el artículo 209 de la misma codificación], pues la función administrativa en todos los eventos se debe desarrollar con fundamento en el principio de igualdad, lo cual no se observa garantizado con disposiciones como la que acá se acusa.</w:t>
      </w:r>
      <w:r>
        <w:rPr>
          <w:rFonts w:ascii="Century Gothic" w:hAnsi="Century Gothic"/>
        </w:rPr>
        <w:t xml:space="preserve"> </w:t>
      </w:r>
    </w:p>
    <w:p w14:paraId="194C3432" w14:textId="77777777" w:rsidR="004F4532" w:rsidRDefault="004F4532" w:rsidP="004F4532">
      <w:pPr>
        <w:rPr>
          <w:rFonts w:ascii="Century Gothic" w:hAnsi="Century Gothic" w:cs="Arial"/>
          <w:b/>
          <w:bCs/>
          <w:color w:val="000000"/>
        </w:rPr>
      </w:pPr>
    </w:p>
    <w:p w14:paraId="1B7B2022" w14:textId="77777777" w:rsidR="004F4532" w:rsidRDefault="004F4532" w:rsidP="004F4532">
      <w:pPr>
        <w:ind w:right="76"/>
        <w:rPr>
          <w:rFonts w:ascii="Century Gothic" w:hAnsi="Century Gothic" w:cs="Arial"/>
          <w:b/>
          <w:bCs/>
          <w:color w:val="000000"/>
        </w:rPr>
      </w:pPr>
      <w:r>
        <w:rPr>
          <w:rFonts w:ascii="Century Gothic" w:hAnsi="Century Gothic" w:cs="Arial"/>
          <w:b/>
          <w:bCs/>
          <w:color w:val="000000"/>
        </w:rPr>
        <w:t xml:space="preserve"> 2.4.3 Cargo 3</w:t>
      </w:r>
    </w:p>
    <w:p w14:paraId="5D8C7425" w14:textId="77777777" w:rsidR="004F4532" w:rsidRDefault="004F4532" w:rsidP="004F4532">
      <w:pPr>
        <w:ind w:right="76"/>
        <w:rPr>
          <w:rFonts w:ascii="Century Gothic" w:hAnsi="Century Gothic" w:cs="Arial"/>
          <w:b/>
          <w:bCs/>
          <w:color w:val="000000"/>
        </w:rPr>
      </w:pPr>
    </w:p>
    <w:p w14:paraId="70508754" w14:textId="77777777" w:rsidR="004F4532" w:rsidRDefault="004F4532" w:rsidP="00E44587">
      <w:pPr>
        <w:ind w:right="76"/>
        <w:jc w:val="both"/>
        <w:rPr>
          <w:rFonts w:ascii="Century Gothic" w:hAnsi="Century Gothic"/>
        </w:rPr>
      </w:pPr>
      <w:r>
        <w:rPr>
          <w:rFonts w:ascii="Century Gothic" w:hAnsi="Century Gothic" w:cs="Arial"/>
          <w:bCs/>
          <w:color w:val="000000"/>
        </w:rPr>
        <w:t xml:space="preserve">Para el demandante el artículo </w:t>
      </w:r>
      <w:r>
        <w:rPr>
          <w:rFonts w:ascii="Century Gothic" w:hAnsi="Century Gothic" w:cs="Arial"/>
          <w:color w:val="000000"/>
        </w:rPr>
        <w:t xml:space="preserve">5 del decreto acusado vulnera los artículos 4 y 150 (numerales 1, 2 y 25) de la Constitución Política, pues el Gobierno Nacional invadió las competencias exclusivas del legislador, en tanto modificó el artículo 96 de la Ley 489 de 1998, en lo atinente a la regulación de los </w:t>
      </w:r>
      <w:r>
        <w:rPr>
          <w:rFonts w:ascii="Century Gothic" w:hAnsi="Century Gothic" w:cs="Arial"/>
          <w:i/>
          <w:color w:val="000000"/>
        </w:rPr>
        <w:t>convenios de asociación</w:t>
      </w:r>
      <w:r>
        <w:rPr>
          <w:rFonts w:ascii="Century Gothic" w:hAnsi="Century Gothic" w:cs="Arial"/>
          <w:color w:val="000000"/>
        </w:rPr>
        <w:t xml:space="preserve">. También indicó que se vulneran los artículos 1, 2 y 333 de la Constitución Política, pues, en vez de expedir un decreto reglamentario del </w:t>
      </w:r>
      <w:r>
        <w:rPr>
          <w:rFonts w:ascii="Century Gothic" w:hAnsi="Century Gothic"/>
        </w:rPr>
        <w:t>artículo 355 de la C.P., con el objeto de hacer posible la celebración de los contratos allí previstos, lo que hizo fue expedir una normativa con la cual introdujo restricciones que impiden que se logre la finalidad de la norma constitucional.</w:t>
      </w:r>
    </w:p>
    <w:p w14:paraId="5C64A430" w14:textId="77777777" w:rsidR="004F4532" w:rsidRDefault="004F4532" w:rsidP="004F4532">
      <w:pPr>
        <w:ind w:right="76"/>
        <w:rPr>
          <w:rFonts w:ascii="Century Gothic" w:hAnsi="Century Gothic"/>
        </w:rPr>
      </w:pPr>
    </w:p>
    <w:p w14:paraId="1BFBBD40" w14:textId="77777777" w:rsidR="004F4532" w:rsidRDefault="004F4532" w:rsidP="00E44587">
      <w:pPr>
        <w:ind w:right="76"/>
        <w:jc w:val="both"/>
        <w:rPr>
          <w:rFonts w:ascii="Century Gothic" w:hAnsi="Century Gothic" w:cs="Arial"/>
        </w:rPr>
      </w:pPr>
      <w:r>
        <w:rPr>
          <w:rFonts w:ascii="Century Gothic" w:hAnsi="Century Gothic"/>
        </w:rPr>
        <w:t>Al respecto, el despacho considera que no es posible establecer en este estado procesal la vulneración alegada por este cargo, pues determinar si el decreto modificó o no la citada Ley 489 no es algo que se pueda hacer con la mera confrontación</w:t>
      </w:r>
      <w:r>
        <w:rPr>
          <w:rFonts w:ascii="Century Gothic" w:hAnsi="Century Gothic" w:cs="Arial"/>
          <w:lang w:eastAsia="ja-JP"/>
        </w:rPr>
        <w:t xml:space="preserve"> entre el acto acusado y las normas constitucionales presuntamente vulneradas</w:t>
      </w:r>
      <w:r>
        <w:rPr>
          <w:rStyle w:val="Refdenotaalpie"/>
          <w:rFonts w:ascii="Century Gothic" w:hAnsi="Century Gothic" w:cs="Arial"/>
          <w:lang w:eastAsia="ja-JP"/>
        </w:rPr>
        <w:footnoteReference w:id="18"/>
      </w:r>
      <w:r>
        <w:rPr>
          <w:rFonts w:ascii="Century Gothic" w:hAnsi="Century Gothic" w:cs="Arial"/>
          <w:lang w:eastAsia="ja-JP"/>
        </w:rPr>
        <w:t xml:space="preserve">, máxime si se tiene en cuenta que no es pacífico que los reglamentos constitucionales </w:t>
      </w:r>
      <w:r>
        <w:rPr>
          <w:rFonts w:ascii="Century Gothic" w:hAnsi="Century Gothic" w:cs="Arial"/>
        </w:rPr>
        <w:t xml:space="preserve">tengan “… </w:t>
      </w:r>
      <w:r>
        <w:rPr>
          <w:rFonts w:ascii="Century Gothic" w:hAnsi="Century Gothic" w:cs="Arial"/>
          <w:i/>
        </w:rPr>
        <w:t>la misma fuerza y jerarquía de la ley …</w:t>
      </w:r>
      <w:r>
        <w:rPr>
          <w:rFonts w:ascii="Century Gothic" w:hAnsi="Century Gothic" w:cs="Arial"/>
        </w:rPr>
        <w:t>” ni, mucho menos, que puedan “</w:t>
      </w:r>
      <w:r>
        <w:rPr>
          <w:rFonts w:ascii="Century Gothic" w:hAnsi="Century Gothic" w:cs="Arial"/>
          <w:i/>
        </w:rPr>
        <w:t>modificarla</w:t>
      </w:r>
      <w:r>
        <w:rPr>
          <w:rFonts w:ascii="Century Gothic" w:hAnsi="Century Gothic" w:cs="Arial"/>
        </w:rPr>
        <w:t>”, “</w:t>
      </w:r>
      <w:r>
        <w:rPr>
          <w:rFonts w:ascii="Century Gothic" w:hAnsi="Century Gothic" w:cs="Arial"/>
          <w:i/>
        </w:rPr>
        <w:t>derogarla</w:t>
      </w:r>
      <w:r>
        <w:rPr>
          <w:rFonts w:ascii="Century Gothic" w:hAnsi="Century Gothic" w:cs="Arial"/>
        </w:rPr>
        <w:t>” o “</w:t>
      </w:r>
      <w:r>
        <w:rPr>
          <w:rFonts w:ascii="Century Gothic" w:hAnsi="Century Gothic" w:cs="Arial"/>
          <w:i/>
        </w:rPr>
        <w:t>adicionarla</w:t>
      </w:r>
      <w:r>
        <w:rPr>
          <w:rFonts w:ascii="Century Gothic" w:hAnsi="Century Gothic" w:cs="Arial"/>
        </w:rPr>
        <w:t xml:space="preserve">”, como sostiene la doctrina [cfr., pág. 15 </w:t>
      </w:r>
      <w:r>
        <w:rPr>
          <w:rFonts w:ascii="Century Gothic" w:hAnsi="Century Gothic" w:cs="Arial"/>
          <w:i/>
        </w:rPr>
        <w:t>supra</w:t>
      </w:r>
      <w:r>
        <w:rPr>
          <w:rFonts w:ascii="Century Gothic" w:hAnsi="Century Gothic" w:cs="Arial"/>
        </w:rPr>
        <w:t>].</w:t>
      </w:r>
    </w:p>
    <w:p w14:paraId="239804BD" w14:textId="77777777" w:rsidR="004F4532" w:rsidRDefault="004F4532" w:rsidP="004F4532">
      <w:pPr>
        <w:ind w:right="76"/>
        <w:rPr>
          <w:rFonts w:ascii="Century Gothic" w:hAnsi="Century Gothic" w:cs="Arial"/>
        </w:rPr>
      </w:pPr>
    </w:p>
    <w:p w14:paraId="19FA7AE3" w14:textId="77777777" w:rsidR="004F4532" w:rsidRDefault="004F4532" w:rsidP="00E44587">
      <w:pPr>
        <w:ind w:right="76"/>
        <w:jc w:val="both"/>
        <w:rPr>
          <w:rFonts w:ascii="Century Gothic" w:hAnsi="Century Gothic"/>
        </w:rPr>
      </w:pPr>
      <w:r>
        <w:rPr>
          <w:rFonts w:ascii="Century Gothic" w:hAnsi="Century Gothic" w:cs="Arial"/>
        </w:rPr>
        <w:t xml:space="preserve">Contrario a lo anterior, esta corporación considera que los decretos autónomos o constitucionales </w:t>
      </w:r>
      <w:r>
        <w:rPr>
          <w:rFonts w:ascii="Century Gothic" w:hAnsi="Century Gothic"/>
        </w:rPr>
        <w:t xml:space="preserve">son disposiciones de carácter general, impersonal y abstracto que se caracterizan por constituir un desarrollo directo de la Constitución y, en el sistema de fuentes del derecho, ostentan una jerarquía igual a la de la ley, pero de allí no puede afirmarse que su contenido sea </w:t>
      </w:r>
      <w:r>
        <w:rPr>
          <w:rFonts w:ascii="Century Gothic" w:hAnsi="Century Gothic"/>
          <w:iCs/>
        </w:rPr>
        <w:t xml:space="preserve">materialmente </w:t>
      </w:r>
      <w:r>
        <w:rPr>
          <w:rFonts w:ascii="Century Gothic" w:hAnsi="Century Gothic"/>
        </w:rPr>
        <w:t xml:space="preserve">legislativo; por tanto, en principio, no pueden “… </w:t>
      </w:r>
      <w:r>
        <w:rPr>
          <w:rFonts w:ascii="Century Gothic" w:hAnsi="Century Gothic"/>
          <w:i/>
        </w:rPr>
        <w:t>invadir la órbita de competencia correspondiente al legislador”</w:t>
      </w:r>
      <w:r>
        <w:rPr>
          <w:rStyle w:val="Refdenotaalpie"/>
          <w:rFonts w:ascii="Century Gothic" w:hAnsi="Century Gothic"/>
        </w:rPr>
        <w:footnoteReference w:id="19"/>
      </w:r>
      <w:r>
        <w:rPr>
          <w:rFonts w:ascii="Century Gothic" w:hAnsi="Century Gothic"/>
          <w:i/>
        </w:rPr>
        <w:t xml:space="preserve"> </w:t>
      </w:r>
      <w:r>
        <w:rPr>
          <w:rFonts w:ascii="Century Gothic" w:hAnsi="Century Gothic"/>
        </w:rPr>
        <w:t>y, por lo mismo, no pueden modificar, derogar o adicionar la ley.</w:t>
      </w:r>
    </w:p>
    <w:p w14:paraId="39492118" w14:textId="77777777" w:rsidR="004F4532" w:rsidRDefault="004F4532" w:rsidP="004F4532">
      <w:pPr>
        <w:ind w:right="76"/>
        <w:rPr>
          <w:rFonts w:ascii="Century Gothic" w:hAnsi="Century Gothic" w:cs="Arial"/>
        </w:rPr>
      </w:pPr>
    </w:p>
    <w:p w14:paraId="45876C43" w14:textId="77777777" w:rsidR="004F4532" w:rsidRDefault="004F4532" w:rsidP="00E44587">
      <w:pPr>
        <w:ind w:right="76"/>
        <w:jc w:val="both"/>
        <w:rPr>
          <w:rFonts w:ascii="Century Gothic" w:hAnsi="Century Gothic" w:cs="Arial"/>
          <w:lang w:eastAsia="ja-JP"/>
        </w:rPr>
      </w:pPr>
      <w:r>
        <w:rPr>
          <w:rFonts w:ascii="Century Gothic" w:hAnsi="Century Gothic" w:cs="Arial"/>
          <w:lang w:eastAsia="ja-JP"/>
        </w:rPr>
        <w:t xml:space="preserve">Puestas así las cosas, es necesario, entonces, realizar un verdadero estudio de la naturaleza y el alcance del acto enjuiciado para, de esta manera, establecer si los supuestos de quebrantamiento normativo argüidos se encuentran demostrados o no, es decir, si efectivamente con la expedición del decreto acá demandado se modificó el </w:t>
      </w:r>
      <w:r>
        <w:rPr>
          <w:rFonts w:ascii="Century Gothic" w:hAnsi="Century Gothic" w:cs="Arial"/>
          <w:color w:val="000000"/>
        </w:rPr>
        <w:t xml:space="preserve">artículo 96 de la Ley 489 de 1998 (en lo concerniente a las reglas aplicables a los convenios de asociación) y, por consiguiente, determinar si se invadió la </w:t>
      </w:r>
      <w:r>
        <w:rPr>
          <w:rFonts w:ascii="Century Gothic" w:hAnsi="Century Gothic" w:cs="Arial"/>
          <w:lang w:eastAsia="ja-JP"/>
        </w:rPr>
        <w:t xml:space="preserve">órbita de competencia asignada por excelencia al legislador. Todo ello implica, sin lugar a dudas, un verdadero juicio de valor sobre el acto acusado, lo cual no se puede realizar en esta oportunidad procesal con el simple ejercicio de confrontación normativa. </w:t>
      </w:r>
    </w:p>
    <w:p w14:paraId="7751184F" w14:textId="77777777" w:rsidR="004F4532" w:rsidRDefault="004F4532" w:rsidP="004F4532">
      <w:pPr>
        <w:ind w:right="76"/>
        <w:rPr>
          <w:rFonts w:ascii="Century Gothic" w:hAnsi="Century Gothic" w:cs="Arial"/>
          <w:color w:val="000000"/>
        </w:rPr>
      </w:pPr>
    </w:p>
    <w:p w14:paraId="7D1E83F5" w14:textId="77777777" w:rsidR="004F4532" w:rsidRDefault="004F4532" w:rsidP="004F4532">
      <w:pPr>
        <w:rPr>
          <w:rFonts w:ascii="Century Gothic" w:hAnsi="Century Gothic" w:cs="Arial"/>
          <w:color w:val="000000"/>
        </w:rPr>
      </w:pPr>
      <w:r>
        <w:rPr>
          <w:rFonts w:ascii="Century Gothic" w:hAnsi="Century Gothic" w:cs="Arial"/>
          <w:lang w:eastAsia="ja-JP"/>
        </w:rPr>
        <w:t xml:space="preserve">Lo mismo se predica en relación con la presunta vulneración de los artículos </w:t>
      </w:r>
      <w:r>
        <w:rPr>
          <w:rFonts w:ascii="Century Gothic" w:hAnsi="Century Gothic" w:cs="Arial"/>
          <w:color w:val="000000"/>
        </w:rPr>
        <w:t>1</w:t>
      </w:r>
      <w:r>
        <w:rPr>
          <w:rStyle w:val="Refdenotaalpie"/>
          <w:rFonts w:ascii="Century Gothic" w:hAnsi="Century Gothic" w:cs="Arial"/>
          <w:color w:val="000000"/>
        </w:rPr>
        <w:footnoteReference w:id="20"/>
      </w:r>
      <w:r>
        <w:rPr>
          <w:rFonts w:ascii="Century Gothic" w:hAnsi="Century Gothic" w:cs="Arial"/>
          <w:color w:val="000000"/>
        </w:rPr>
        <w:t>, 2</w:t>
      </w:r>
      <w:r>
        <w:rPr>
          <w:rStyle w:val="Refdenotaalpie"/>
          <w:rFonts w:ascii="Century Gothic" w:hAnsi="Century Gothic" w:cs="Arial"/>
          <w:color w:val="000000"/>
        </w:rPr>
        <w:footnoteReference w:id="21"/>
      </w:r>
      <w:r>
        <w:rPr>
          <w:rFonts w:ascii="Century Gothic" w:hAnsi="Century Gothic" w:cs="Arial"/>
          <w:color w:val="000000"/>
        </w:rPr>
        <w:t xml:space="preserve"> y 333</w:t>
      </w:r>
      <w:r>
        <w:rPr>
          <w:rStyle w:val="Refdenotaalpie"/>
          <w:rFonts w:ascii="Century Gothic" w:hAnsi="Century Gothic" w:cs="Arial"/>
          <w:color w:val="000000"/>
        </w:rPr>
        <w:footnoteReference w:id="22"/>
      </w:r>
      <w:r>
        <w:rPr>
          <w:rFonts w:ascii="Century Gothic" w:hAnsi="Century Gothic" w:cs="Arial"/>
          <w:color w:val="000000"/>
        </w:rPr>
        <w:t xml:space="preserve"> de la Constitución Política, pues establecer la forma en que el decreto acusado infringe tales disposiciones –bajo un cargo abstracto de ilegalidad–, tampoco es algo que se pueda establecer con la simple confrontación </w:t>
      </w:r>
      <w:r>
        <w:rPr>
          <w:rFonts w:ascii="Century Gothic" w:hAnsi="Century Gothic" w:cs="Arial"/>
          <w:lang w:eastAsia="ja-JP"/>
        </w:rPr>
        <w:t>del decreto con aquellas normas.</w:t>
      </w:r>
      <w:r>
        <w:rPr>
          <w:rFonts w:ascii="Century Gothic" w:hAnsi="Century Gothic" w:cs="Arial"/>
          <w:color w:val="000000"/>
        </w:rPr>
        <w:t xml:space="preserve"> Es necesario, por tanto, realizar un estudio </w:t>
      </w:r>
      <w:r>
        <w:rPr>
          <w:rFonts w:ascii="Century Gothic" w:hAnsi="Century Gothic" w:cs="Arial"/>
          <w:bCs/>
          <w:iCs/>
          <w:color w:val="000000"/>
          <w:lang w:val="es-ES"/>
        </w:rPr>
        <w:t xml:space="preserve">riguroso y exhaustivo de los alcances que tiene el acto enjuiciado. </w:t>
      </w:r>
    </w:p>
    <w:p w14:paraId="16B9588D" w14:textId="77777777" w:rsidR="004F4532" w:rsidRDefault="004F4532" w:rsidP="004F4532">
      <w:pPr>
        <w:rPr>
          <w:rFonts w:ascii="Century Gothic" w:hAnsi="Century Gothic" w:cs="Arial"/>
          <w:color w:val="000000"/>
        </w:rPr>
      </w:pPr>
    </w:p>
    <w:p w14:paraId="5F86C727" w14:textId="77777777" w:rsidR="004F4532" w:rsidRDefault="004F4532" w:rsidP="004F4532">
      <w:pPr>
        <w:rPr>
          <w:rFonts w:ascii="Century Gothic" w:hAnsi="Century Gothic" w:cs="Arial"/>
        </w:rPr>
      </w:pPr>
      <w:r>
        <w:rPr>
          <w:rFonts w:ascii="Century Gothic" w:hAnsi="Century Gothic" w:cs="Arial"/>
          <w:color w:val="000000"/>
        </w:rPr>
        <w:t xml:space="preserve">Bajo este escenario y en lo atinente a este cargo </w:t>
      </w:r>
      <w:r>
        <w:rPr>
          <w:rFonts w:ascii="Century Gothic" w:eastAsia="Times New Roman" w:hAnsi="Century Gothic" w:cs="Arial"/>
          <w:color w:val="000000"/>
          <w:lang w:eastAsia="es-CO"/>
        </w:rPr>
        <w:t xml:space="preserve">no se advierte inconstitucionalidad alguna </w:t>
      </w:r>
      <w:r>
        <w:rPr>
          <w:rFonts w:ascii="Century Gothic" w:hAnsi="Century Gothic" w:cs="Arial"/>
          <w:color w:val="000000"/>
        </w:rPr>
        <w:t>–</w:t>
      </w:r>
      <w:r>
        <w:rPr>
          <w:rFonts w:ascii="Century Gothic" w:eastAsia="Times New Roman" w:hAnsi="Century Gothic" w:cs="Arial"/>
          <w:color w:val="000000"/>
          <w:lang w:eastAsia="es-CO"/>
        </w:rPr>
        <w:t>al menos por ahora</w:t>
      </w:r>
      <w:r>
        <w:rPr>
          <w:rFonts w:ascii="Century Gothic" w:hAnsi="Century Gothic" w:cs="Arial"/>
          <w:color w:val="000000"/>
        </w:rPr>
        <w:t>–</w:t>
      </w:r>
      <w:r>
        <w:rPr>
          <w:rFonts w:ascii="Century Gothic" w:eastAsia="Times New Roman" w:hAnsi="Century Gothic" w:cs="Arial"/>
          <w:color w:val="000000"/>
          <w:lang w:eastAsia="es-CO"/>
        </w:rPr>
        <w:t xml:space="preserve">, razón por la cual será en la sentencia donde se estudiará la infracción alegada. </w:t>
      </w:r>
    </w:p>
    <w:p w14:paraId="50930A45" w14:textId="77777777" w:rsidR="004F4532" w:rsidRDefault="004F4532" w:rsidP="004F4532">
      <w:pPr>
        <w:rPr>
          <w:rFonts w:ascii="Century Gothic" w:hAnsi="Century Gothic" w:cs="Arial"/>
        </w:rPr>
      </w:pPr>
    </w:p>
    <w:p w14:paraId="33FDD082" w14:textId="77777777" w:rsidR="004F4532" w:rsidRDefault="004F4532" w:rsidP="004F4532">
      <w:pPr>
        <w:spacing w:line="480" w:lineRule="auto"/>
        <w:rPr>
          <w:rFonts w:ascii="Century Gothic" w:eastAsia="MS Mincho" w:hAnsi="Century Gothic" w:cs="Arial"/>
          <w:bCs/>
          <w:color w:val="000000"/>
          <w:lang w:val="es-ES" w:eastAsia="es-ES"/>
        </w:rPr>
      </w:pPr>
      <w:r>
        <w:rPr>
          <w:rFonts w:ascii="Century Gothic" w:eastAsia="MS Mincho" w:hAnsi="Century Gothic" w:cs="Arial"/>
          <w:bCs/>
          <w:color w:val="000000"/>
          <w:lang w:val="es-ES" w:eastAsia="es-ES"/>
        </w:rPr>
        <w:t xml:space="preserve">En consecuencia, se </w:t>
      </w:r>
    </w:p>
    <w:p w14:paraId="2B34E418" w14:textId="77777777" w:rsidR="004F4532" w:rsidRDefault="004F4532" w:rsidP="004F4532">
      <w:pPr>
        <w:rPr>
          <w:rFonts w:ascii="Century Gothic" w:eastAsia="MS Mincho" w:hAnsi="Century Gothic" w:cs="Arial"/>
          <w:bCs/>
          <w:color w:val="000000"/>
          <w:lang w:val="es-ES" w:eastAsia="es-ES"/>
        </w:rPr>
      </w:pPr>
    </w:p>
    <w:p w14:paraId="271F3088" w14:textId="77777777" w:rsidR="004F4532" w:rsidRDefault="004F4532" w:rsidP="004F4532">
      <w:pPr>
        <w:jc w:val="center"/>
        <w:rPr>
          <w:rFonts w:ascii="Century Gothic" w:eastAsia="MS Mincho" w:hAnsi="Century Gothic" w:cs="Arial"/>
          <w:b/>
          <w:bCs/>
          <w:color w:val="000000"/>
          <w:lang w:val="es-ES" w:eastAsia="es-ES"/>
        </w:rPr>
      </w:pPr>
      <w:r>
        <w:rPr>
          <w:rFonts w:ascii="Century Gothic" w:eastAsia="MS Mincho" w:hAnsi="Century Gothic" w:cs="Arial"/>
          <w:b/>
          <w:bCs/>
          <w:color w:val="000000"/>
          <w:lang w:val="es-ES" w:eastAsia="es-ES"/>
        </w:rPr>
        <w:t>R E S U E L V E :</w:t>
      </w:r>
    </w:p>
    <w:p w14:paraId="729593A4" w14:textId="77777777" w:rsidR="004F4532" w:rsidRDefault="004F4532" w:rsidP="004F4532">
      <w:pPr>
        <w:rPr>
          <w:rFonts w:ascii="Century Gothic" w:eastAsia="Arial Unicode MS" w:hAnsi="Century Gothic" w:cs="Arial"/>
          <w:b/>
        </w:rPr>
      </w:pPr>
    </w:p>
    <w:p w14:paraId="6F4DEA4B" w14:textId="77777777" w:rsidR="004F4532" w:rsidRDefault="004F4532" w:rsidP="004F4532">
      <w:pPr>
        <w:spacing w:line="240" w:lineRule="auto"/>
        <w:rPr>
          <w:rFonts w:ascii="Century Gothic" w:eastAsia="Arial Unicode MS" w:hAnsi="Century Gothic" w:cs="Arial"/>
          <w:b/>
        </w:rPr>
      </w:pPr>
    </w:p>
    <w:p w14:paraId="1B2238DB" w14:textId="77777777" w:rsidR="004F4532" w:rsidRDefault="004F4532" w:rsidP="004F4532">
      <w:pPr>
        <w:rPr>
          <w:rFonts w:ascii="Century Gothic" w:hAnsi="Century Gothic" w:cs="Arial"/>
          <w:b/>
          <w:bCs/>
        </w:rPr>
      </w:pPr>
      <w:r>
        <w:rPr>
          <w:rFonts w:ascii="Century Gothic" w:eastAsia="Arial Unicode MS" w:hAnsi="Century Gothic" w:cs="Arial"/>
          <w:b/>
        </w:rPr>
        <w:t xml:space="preserve">PRIMERO: </w:t>
      </w:r>
      <w:r>
        <w:rPr>
          <w:rFonts w:ascii="Century Gothic" w:hAnsi="Century Gothic"/>
          <w:b/>
        </w:rPr>
        <w:t>S</w:t>
      </w:r>
      <w:r>
        <w:rPr>
          <w:rFonts w:ascii="Century Gothic" w:hAnsi="Century Gothic" w:cs="Arial"/>
          <w:b/>
          <w:bCs/>
        </w:rPr>
        <w:t>USPENDER</w:t>
      </w:r>
      <w:r>
        <w:rPr>
          <w:rFonts w:ascii="Century Gothic" w:hAnsi="Century Gothic" w:cs="Arial"/>
        </w:rPr>
        <w:t xml:space="preserve"> de manera provisional</w:t>
      </w:r>
      <w:r>
        <w:rPr>
          <w:rFonts w:ascii="Century Gothic" w:hAnsi="Century Gothic" w:cs="Arial"/>
          <w:b/>
          <w:bCs/>
        </w:rPr>
        <w:t xml:space="preserve"> </w:t>
      </w:r>
      <w:r>
        <w:rPr>
          <w:rFonts w:ascii="Century Gothic" w:hAnsi="Century Gothic" w:cs="Arial"/>
          <w:bCs/>
        </w:rPr>
        <w:t xml:space="preserve">el inciso segundo del artículo 1 </w:t>
      </w:r>
      <w:r>
        <w:rPr>
          <w:rFonts w:ascii="Century Gothic" w:hAnsi="Century Gothic" w:cs="Arial"/>
        </w:rPr>
        <w:t>del Decreto 92 de 2017, de conformidad con lo expuesto en la parte motiva del presente auto.</w:t>
      </w:r>
    </w:p>
    <w:p w14:paraId="0AEBFBE9" w14:textId="77777777" w:rsidR="004F4532" w:rsidRDefault="004F4532" w:rsidP="004F4532">
      <w:pPr>
        <w:spacing w:line="480" w:lineRule="auto"/>
        <w:rPr>
          <w:rFonts w:ascii="Century Gothic" w:hAnsi="Century Gothic" w:cs="Arial"/>
          <w:b/>
          <w:bCs/>
        </w:rPr>
      </w:pPr>
    </w:p>
    <w:p w14:paraId="1A2BBEA9" w14:textId="77777777" w:rsidR="004F4532" w:rsidRDefault="004F4532" w:rsidP="004F4532">
      <w:pPr>
        <w:rPr>
          <w:rFonts w:ascii="Century Gothic" w:hAnsi="Century Gothic" w:cs="Arial"/>
        </w:rPr>
      </w:pPr>
      <w:r>
        <w:rPr>
          <w:rFonts w:ascii="Century Gothic" w:eastAsia="Dotum" w:hAnsi="Century Gothic" w:cs="Arial"/>
          <w:b/>
        </w:rPr>
        <w:t xml:space="preserve">SEGUNDO: </w:t>
      </w:r>
      <w:r>
        <w:rPr>
          <w:rFonts w:ascii="Century Gothic" w:hAnsi="Century Gothic"/>
          <w:b/>
        </w:rPr>
        <w:t>S</w:t>
      </w:r>
      <w:r>
        <w:rPr>
          <w:rFonts w:ascii="Century Gothic" w:hAnsi="Century Gothic" w:cs="Arial"/>
          <w:b/>
          <w:bCs/>
        </w:rPr>
        <w:t>USPENDER</w:t>
      </w:r>
      <w:r>
        <w:rPr>
          <w:rFonts w:ascii="Century Gothic" w:hAnsi="Century Gothic" w:cs="Arial"/>
        </w:rPr>
        <w:t xml:space="preserve"> de manera provisional</w:t>
      </w:r>
      <w:r>
        <w:rPr>
          <w:rFonts w:ascii="Century Gothic" w:hAnsi="Century Gothic" w:cs="Arial"/>
          <w:b/>
          <w:bCs/>
        </w:rPr>
        <w:t xml:space="preserve"> </w:t>
      </w:r>
      <w:r>
        <w:rPr>
          <w:rFonts w:ascii="Century Gothic" w:hAnsi="Century Gothic" w:cs="Arial"/>
          <w:bCs/>
        </w:rPr>
        <w:t>los literales “a” y “c” del artículo 2 d</w:t>
      </w:r>
      <w:r>
        <w:rPr>
          <w:rFonts w:ascii="Century Gothic" w:hAnsi="Century Gothic" w:cs="Arial"/>
        </w:rPr>
        <w:t xml:space="preserve">el Decreto 92 de 2017, así como el inciso quinto de la misma norma, de conformidad con lo expuesto en la parte considerativa del presente proveído. </w:t>
      </w:r>
    </w:p>
    <w:p w14:paraId="1B3E28E5" w14:textId="77777777" w:rsidR="004F4532" w:rsidRDefault="004F4532" w:rsidP="004F4532">
      <w:pPr>
        <w:spacing w:line="480" w:lineRule="auto"/>
        <w:ind w:right="51"/>
        <w:rPr>
          <w:rFonts w:ascii="Century Gothic" w:hAnsi="Century Gothic" w:cs="Arial"/>
        </w:rPr>
      </w:pPr>
    </w:p>
    <w:p w14:paraId="3AB3A851" w14:textId="77777777" w:rsidR="004F4532" w:rsidRDefault="004F4532" w:rsidP="004F4532">
      <w:pPr>
        <w:rPr>
          <w:rFonts w:ascii="Century Gothic" w:hAnsi="Century Gothic" w:cs="Arial"/>
        </w:rPr>
      </w:pPr>
      <w:r>
        <w:rPr>
          <w:rFonts w:ascii="Century Gothic" w:eastAsia="Dotum" w:hAnsi="Century Gothic" w:cs="Arial"/>
          <w:b/>
        </w:rPr>
        <w:t xml:space="preserve">TERCERO: </w:t>
      </w:r>
      <w:r>
        <w:rPr>
          <w:rFonts w:ascii="Century Gothic" w:hAnsi="Century Gothic"/>
          <w:b/>
        </w:rPr>
        <w:t>S</w:t>
      </w:r>
      <w:r>
        <w:rPr>
          <w:rFonts w:ascii="Century Gothic" w:hAnsi="Century Gothic" w:cs="Arial"/>
          <w:b/>
          <w:bCs/>
        </w:rPr>
        <w:t>USPENDER</w:t>
      </w:r>
      <w:r>
        <w:rPr>
          <w:rFonts w:ascii="Century Gothic" w:hAnsi="Century Gothic" w:cs="Arial"/>
        </w:rPr>
        <w:t xml:space="preserve"> de manera provisional</w:t>
      </w:r>
      <w:r>
        <w:rPr>
          <w:rFonts w:ascii="Century Gothic" w:hAnsi="Century Gothic" w:cs="Arial"/>
          <w:b/>
          <w:bCs/>
        </w:rPr>
        <w:t xml:space="preserve"> </w:t>
      </w:r>
      <w:r>
        <w:rPr>
          <w:rFonts w:ascii="Century Gothic" w:hAnsi="Century Gothic" w:cs="Arial"/>
          <w:bCs/>
        </w:rPr>
        <w:t>el inciso segundo del artículo 3 d</w:t>
      </w:r>
      <w:r>
        <w:rPr>
          <w:rFonts w:ascii="Century Gothic" w:hAnsi="Century Gothic" w:cs="Arial"/>
        </w:rPr>
        <w:t xml:space="preserve">el Decreto 92 de 2017, según se indicó en la parte motiva. </w:t>
      </w:r>
    </w:p>
    <w:p w14:paraId="194CFE13" w14:textId="77777777" w:rsidR="004F4532" w:rsidRDefault="004F4532" w:rsidP="004F4532">
      <w:pPr>
        <w:spacing w:line="480" w:lineRule="auto"/>
        <w:ind w:right="51"/>
        <w:rPr>
          <w:rFonts w:ascii="Century Gothic" w:hAnsi="Century Gothic" w:cs="Arial"/>
        </w:rPr>
      </w:pPr>
    </w:p>
    <w:p w14:paraId="39BBDFCA" w14:textId="77777777" w:rsidR="004F4532" w:rsidRDefault="004F4532" w:rsidP="004F4532">
      <w:pPr>
        <w:rPr>
          <w:rFonts w:ascii="Century Gothic" w:hAnsi="Century Gothic" w:cs="Arial"/>
        </w:rPr>
      </w:pPr>
      <w:r>
        <w:rPr>
          <w:rFonts w:ascii="Century Gothic" w:eastAsia="Dotum" w:hAnsi="Century Gothic" w:cs="Arial"/>
          <w:b/>
        </w:rPr>
        <w:t xml:space="preserve">CUARTO: </w:t>
      </w:r>
      <w:r>
        <w:rPr>
          <w:rFonts w:ascii="Century Gothic" w:hAnsi="Century Gothic"/>
          <w:b/>
        </w:rPr>
        <w:t>S</w:t>
      </w:r>
      <w:r>
        <w:rPr>
          <w:rFonts w:ascii="Century Gothic" w:hAnsi="Century Gothic" w:cs="Arial"/>
          <w:b/>
          <w:bCs/>
        </w:rPr>
        <w:t>USPENDER</w:t>
      </w:r>
      <w:r>
        <w:rPr>
          <w:rFonts w:ascii="Century Gothic" w:hAnsi="Century Gothic" w:cs="Arial"/>
        </w:rPr>
        <w:t xml:space="preserve"> de manera provisional</w:t>
      </w:r>
      <w:r>
        <w:rPr>
          <w:rFonts w:ascii="Century Gothic" w:hAnsi="Century Gothic" w:cs="Arial"/>
          <w:b/>
          <w:bCs/>
        </w:rPr>
        <w:t xml:space="preserve"> </w:t>
      </w:r>
      <w:r>
        <w:rPr>
          <w:rFonts w:ascii="Century Gothic" w:hAnsi="Century Gothic" w:cs="Arial"/>
          <w:bCs/>
        </w:rPr>
        <w:t>el inciso final del artículo 4 d</w:t>
      </w:r>
      <w:r>
        <w:rPr>
          <w:rFonts w:ascii="Century Gothic" w:hAnsi="Century Gothic" w:cs="Arial"/>
        </w:rPr>
        <w:t xml:space="preserve">el Decreto 92 de 2017, de conformidad con lo expuesto en la parte motiva del presente auto. </w:t>
      </w:r>
    </w:p>
    <w:p w14:paraId="77852DC2" w14:textId="77777777" w:rsidR="004F4532" w:rsidRDefault="004F4532" w:rsidP="004F4532">
      <w:pPr>
        <w:spacing w:line="480" w:lineRule="auto"/>
        <w:ind w:right="51"/>
        <w:rPr>
          <w:rFonts w:ascii="Century Gothic" w:hAnsi="Century Gothic" w:cs="Arial"/>
        </w:rPr>
      </w:pPr>
    </w:p>
    <w:p w14:paraId="4B396276" w14:textId="77777777" w:rsidR="004F4532" w:rsidRDefault="004F4532" w:rsidP="004F4532">
      <w:pPr>
        <w:rPr>
          <w:rFonts w:ascii="Century Gothic" w:eastAsia="Dotum" w:hAnsi="Century Gothic" w:cs="Arial"/>
        </w:rPr>
      </w:pPr>
      <w:r>
        <w:rPr>
          <w:rFonts w:ascii="Century Gothic" w:eastAsia="Dotum" w:hAnsi="Century Gothic" w:cs="Arial"/>
          <w:b/>
        </w:rPr>
        <w:t>QUINTO: NIÉGASE</w:t>
      </w:r>
      <w:r>
        <w:rPr>
          <w:rFonts w:ascii="Century Gothic" w:eastAsia="Dotum" w:hAnsi="Century Gothic" w:cs="Arial"/>
        </w:rPr>
        <w:t xml:space="preserve"> la suspensión provisional del artículo 5 del Decreto</w:t>
      </w:r>
      <w:r>
        <w:rPr>
          <w:rFonts w:ascii="Century Gothic" w:hAnsi="Century Gothic" w:cs="Arial"/>
        </w:rPr>
        <w:t xml:space="preserve"> 92 de 2017</w:t>
      </w:r>
      <w:r>
        <w:rPr>
          <w:rFonts w:ascii="Century Gothic" w:eastAsia="Dotum" w:hAnsi="Century Gothic" w:cs="Arial"/>
        </w:rPr>
        <w:t xml:space="preserve">, teniendo en cuenta las razones señaladas en las consideraciones de este proveído. </w:t>
      </w:r>
    </w:p>
    <w:p w14:paraId="738333C9" w14:textId="77777777" w:rsidR="004F4532" w:rsidRDefault="004F4532" w:rsidP="004F4532">
      <w:pPr>
        <w:rPr>
          <w:rFonts w:ascii="Century Gothic" w:eastAsia="Dotum" w:hAnsi="Century Gothic" w:cs="Arial"/>
        </w:rPr>
      </w:pPr>
    </w:p>
    <w:p w14:paraId="0B66ADF1" w14:textId="77777777" w:rsidR="004F4532" w:rsidRDefault="004F4532" w:rsidP="004F4532">
      <w:pPr>
        <w:rPr>
          <w:rFonts w:ascii="Century Gothic" w:hAnsi="Century Gothic" w:cs="Arial"/>
        </w:rPr>
      </w:pPr>
      <w:r>
        <w:rPr>
          <w:rFonts w:ascii="Century Gothic" w:hAnsi="Century Gothic" w:cs="Arial"/>
          <w:b/>
        </w:rPr>
        <w:t>SEXTO: COMUNICAR</w:t>
      </w:r>
      <w:r>
        <w:rPr>
          <w:rFonts w:ascii="Century Gothic" w:hAnsi="Century Gothic" w:cs="Arial"/>
        </w:rPr>
        <w:t xml:space="preserve"> esta decisión a la comunidad, por conducto de la página web del Consejo de Estado.</w:t>
      </w:r>
    </w:p>
    <w:p w14:paraId="7D2BBD34" w14:textId="77777777" w:rsidR="004F4532" w:rsidRDefault="004F4532" w:rsidP="004F4532">
      <w:pPr>
        <w:spacing w:line="480" w:lineRule="auto"/>
        <w:rPr>
          <w:rFonts w:ascii="Century Gothic" w:hAnsi="Century Gothic" w:cs="Arial"/>
        </w:rPr>
      </w:pPr>
    </w:p>
    <w:p w14:paraId="12067F1C" w14:textId="77777777" w:rsidR="004F4532" w:rsidRDefault="004F4532" w:rsidP="004F4532">
      <w:pPr>
        <w:spacing w:line="480" w:lineRule="auto"/>
        <w:rPr>
          <w:rFonts w:ascii="Century Gothic" w:hAnsi="Century Gothic" w:cs="Arial"/>
        </w:rPr>
      </w:pPr>
    </w:p>
    <w:p w14:paraId="1E471B88" w14:textId="77777777" w:rsidR="004F4532" w:rsidRDefault="004F4532" w:rsidP="004F4532">
      <w:pPr>
        <w:jc w:val="center"/>
        <w:rPr>
          <w:rFonts w:ascii="Century Gothic" w:hAnsi="Century Gothic"/>
          <w:b/>
        </w:rPr>
      </w:pPr>
      <w:r>
        <w:rPr>
          <w:rFonts w:ascii="Century Gothic" w:hAnsi="Century Gothic"/>
          <w:b/>
        </w:rPr>
        <w:t>CÓPIESE, NOTIFÍQUESE y CÚMPLASE</w:t>
      </w:r>
    </w:p>
    <w:p w14:paraId="28F7F963" w14:textId="77777777" w:rsidR="004F4532" w:rsidRDefault="004F4532" w:rsidP="004F4532">
      <w:pPr>
        <w:rPr>
          <w:rFonts w:ascii="Century Gothic" w:eastAsia="MS Mincho" w:hAnsi="Century Gothic"/>
          <w:b/>
          <w:bCs/>
          <w:color w:val="000000"/>
          <w:lang w:val="es-ES" w:eastAsia="es-ES"/>
        </w:rPr>
      </w:pPr>
    </w:p>
    <w:p w14:paraId="4C2721A8" w14:textId="77777777" w:rsidR="004F4532" w:rsidRDefault="004F4532" w:rsidP="004F4532">
      <w:pPr>
        <w:rPr>
          <w:rFonts w:ascii="Century Gothic" w:eastAsia="MS Mincho" w:hAnsi="Century Gothic"/>
          <w:b/>
          <w:bCs/>
          <w:color w:val="000000"/>
          <w:lang w:val="es-ES" w:eastAsia="es-ES"/>
        </w:rPr>
      </w:pPr>
    </w:p>
    <w:p w14:paraId="144309F1" w14:textId="77777777" w:rsidR="004F4532" w:rsidRDefault="004F4532" w:rsidP="004F4532">
      <w:pPr>
        <w:rPr>
          <w:rFonts w:ascii="Century Gothic" w:eastAsia="MS Mincho" w:hAnsi="Century Gothic"/>
          <w:b/>
          <w:bCs/>
          <w:color w:val="000000"/>
          <w:lang w:val="es-ES" w:eastAsia="es-ES"/>
        </w:rPr>
      </w:pPr>
    </w:p>
    <w:p w14:paraId="6AE12935" w14:textId="77777777" w:rsidR="004F4532" w:rsidRDefault="004F4532" w:rsidP="004F4532">
      <w:pPr>
        <w:rPr>
          <w:rFonts w:ascii="Century Gothic" w:eastAsia="MS Mincho" w:hAnsi="Century Gothic"/>
          <w:b/>
          <w:bCs/>
          <w:color w:val="000000"/>
          <w:lang w:val="es-ES" w:eastAsia="es-ES"/>
        </w:rPr>
      </w:pPr>
    </w:p>
    <w:p w14:paraId="5AF6BB1B" w14:textId="77777777" w:rsidR="004F4532" w:rsidRDefault="004F4532" w:rsidP="004F4532">
      <w:pPr>
        <w:rPr>
          <w:rFonts w:ascii="Century Gothic" w:eastAsia="MS Mincho" w:hAnsi="Century Gothic"/>
          <w:b/>
          <w:bCs/>
          <w:color w:val="000000"/>
          <w:lang w:val="es-ES" w:eastAsia="es-ES"/>
        </w:rPr>
      </w:pPr>
    </w:p>
    <w:p w14:paraId="4674E788" w14:textId="77777777" w:rsidR="004F4532" w:rsidRDefault="004F4532" w:rsidP="004F4532">
      <w:pPr>
        <w:jc w:val="center"/>
        <w:rPr>
          <w:rFonts w:ascii="Century Gothic" w:eastAsia="MS Mincho" w:hAnsi="Century Gothic"/>
          <w:b/>
          <w:bCs/>
          <w:color w:val="000000"/>
          <w:lang w:val="es-ES" w:eastAsia="es-ES"/>
        </w:rPr>
      </w:pPr>
      <w:r>
        <w:rPr>
          <w:rFonts w:ascii="Century Gothic" w:eastAsia="MS Mincho" w:hAnsi="Century Gothic"/>
          <w:b/>
          <w:bCs/>
          <w:color w:val="000000"/>
          <w:lang w:val="es-ES" w:eastAsia="es-ES"/>
        </w:rPr>
        <w:t>CARLOS ALBERTO ZAMBRANO BARRERA</w:t>
      </w:r>
    </w:p>
    <w:p w14:paraId="0DE31564" w14:textId="77777777" w:rsidR="00992BF0" w:rsidRPr="004F4532" w:rsidRDefault="00992BF0" w:rsidP="00992BF0">
      <w:pPr>
        <w:rPr>
          <w:lang w:val="es-ES"/>
        </w:rPr>
      </w:pPr>
    </w:p>
    <w:p w14:paraId="5BB84DA8" w14:textId="77777777" w:rsidR="00A8191C" w:rsidRDefault="00A8191C"/>
    <w:sectPr w:rsidR="00A8191C" w:rsidSect="004762E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2A70A" w14:textId="77777777" w:rsidR="002F5F9D" w:rsidRDefault="002F5F9D" w:rsidP="004F4532">
      <w:pPr>
        <w:spacing w:after="0" w:line="240" w:lineRule="auto"/>
      </w:pPr>
      <w:r>
        <w:separator/>
      </w:r>
    </w:p>
  </w:endnote>
  <w:endnote w:type="continuationSeparator" w:id="0">
    <w:p w14:paraId="2A167F9D" w14:textId="77777777" w:rsidR="002F5F9D" w:rsidRDefault="002F5F9D" w:rsidP="004F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224A5" w14:textId="77777777" w:rsidR="002F5F9D" w:rsidRDefault="002F5F9D" w:rsidP="004F4532">
      <w:pPr>
        <w:spacing w:after="0" w:line="240" w:lineRule="auto"/>
      </w:pPr>
      <w:r>
        <w:separator/>
      </w:r>
    </w:p>
  </w:footnote>
  <w:footnote w:type="continuationSeparator" w:id="0">
    <w:p w14:paraId="51B1099D" w14:textId="77777777" w:rsidR="002F5F9D" w:rsidRDefault="002F5F9D" w:rsidP="004F4532">
      <w:pPr>
        <w:spacing w:after="0" w:line="240" w:lineRule="auto"/>
      </w:pPr>
      <w:r>
        <w:continuationSeparator/>
      </w:r>
    </w:p>
  </w:footnote>
  <w:footnote w:id="1">
    <w:p w14:paraId="411FAF46"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olor w:val="000000"/>
          <w:sz w:val="16"/>
          <w:szCs w:val="16"/>
        </w:rPr>
        <w:footnoteRef/>
      </w:r>
      <w:r>
        <w:rPr>
          <w:rStyle w:val="Refdenotaalpie"/>
          <w:rFonts w:ascii="Century Gothic" w:hAnsi="Century Gothic"/>
          <w:color w:val="000000"/>
          <w:sz w:val="16"/>
          <w:szCs w:val="16"/>
        </w:rPr>
        <w:t xml:space="preserve"> </w:t>
      </w:r>
      <w:r>
        <w:rPr>
          <w:rFonts w:ascii="Century Gothic" w:hAnsi="Century Gothic"/>
          <w:sz w:val="16"/>
          <w:szCs w:val="16"/>
          <w:lang w:val="es-ES_tradnl"/>
        </w:rPr>
        <w:t xml:space="preserve">Esta </w:t>
      </w:r>
      <w:r>
        <w:rPr>
          <w:rFonts w:ascii="Century Gothic" w:hAnsi="Century Gothic"/>
          <w:sz w:val="16"/>
          <w:szCs w:val="16"/>
        </w:rPr>
        <w:t>norma establece: "La jurisdicción de lo contencioso administrativo podrá suspender provisionalmente, por los motivos y con los requisitos que establezca la ley, los efectos de los actos administrativos que sean susceptibles de impugnación por vía judicial".</w:t>
      </w:r>
    </w:p>
  </w:footnote>
  <w:footnote w:id="2">
    <w:p w14:paraId="7793EB2A" w14:textId="77777777" w:rsidR="004F4532" w:rsidRDefault="004F4532" w:rsidP="00E44587">
      <w:pPr>
        <w:spacing w:line="240" w:lineRule="auto"/>
        <w:jc w:val="both"/>
        <w:rPr>
          <w:rFonts w:ascii="Century Gothic" w:hAnsi="Century Gothic"/>
          <w:sz w:val="16"/>
          <w:szCs w:val="16"/>
        </w:rPr>
      </w:pPr>
    </w:p>
    <w:p w14:paraId="00B1A931"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olor w:val="000000"/>
          <w:sz w:val="16"/>
          <w:szCs w:val="16"/>
        </w:rPr>
        <w:footnoteRef/>
      </w:r>
      <w:r>
        <w:rPr>
          <w:rFonts w:ascii="Century Gothic" w:hAnsi="Century Gothic"/>
          <w:sz w:val="16"/>
          <w:szCs w:val="16"/>
        </w:rPr>
        <w:t xml:space="preserve"> Dicha norma dice: </w:t>
      </w:r>
    </w:p>
    <w:p w14:paraId="3AB464E3" w14:textId="77777777" w:rsidR="004F4532" w:rsidRDefault="004F4532" w:rsidP="00E44587">
      <w:pPr>
        <w:spacing w:line="240" w:lineRule="auto"/>
        <w:jc w:val="both"/>
        <w:rPr>
          <w:rFonts w:ascii="Century Gothic" w:hAnsi="Century Gothic"/>
          <w:sz w:val="16"/>
          <w:szCs w:val="16"/>
        </w:rPr>
      </w:pPr>
    </w:p>
    <w:p w14:paraId="358F3920"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 (se resalta).</w:t>
      </w:r>
    </w:p>
    <w:p w14:paraId="528F4BB4" w14:textId="77777777" w:rsidR="004F4532" w:rsidRDefault="004F4532" w:rsidP="00E44587">
      <w:pPr>
        <w:spacing w:line="240" w:lineRule="auto"/>
        <w:jc w:val="both"/>
        <w:rPr>
          <w:rFonts w:ascii="Century Gothic" w:hAnsi="Century Gothic"/>
          <w:sz w:val="16"/>
          <w:szCs w:val="16"/>
        </w:rPr>
      </w:pPr>
    </w:p>
  </w:footnote>
  <w:footnote w:id="3">
    <w:p w14:paraId="5E581261"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olor w:val="000000"/>
          <w:sz w:val="16"/>
          <w:szCs w:val="16"/>
        </w:rPr>
        <w:footnoteRef/>
      </w:r>
      <w:r>
        <w:rPr>
          <w:rFonts w:ascii="Century Gothic" w:hAnsi="Century Gothic"/>
          <w:sz w:val="16"/>
          <w:szCs w:val="16"/>
        </w:rPr>
        <w:t xml:space="preserve"> Artículo 229 del CPACA. </w:t>
      </w:r>
    </w:p>
  </w:footnote>
  <w:footnote w:id="4">
    <w:p w14:paraId="73C5F2D8"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olor w:val="000000"/>
          <w:sz w:val="16"/>
          <w:szCs w:val="16"/>
        </w:rPr>
        <w:footnoteRef/>
      </w:r>
      <w:r>
        <w:rPr>
          <w:rFonts w:ascii="Century Gothic" w:hAnsi="Century Gothic"/>
          <w:sz w:val="16"/>
          <w:szCs w:val="16"/>
        </w:rPr>
        <w:t xml:space="preserve"> Consejo de Estado, Sección Quinta, sentencia del 11 de julio de 2013, radicado 2013-00021-00, demandante: Tito Llerena Salazar y otro, demandado: </w:t>
      </w:r>
      <w:r>
        <w:rPr>
          <w:rFonts w:ascii="Century Gothic" w:hAnsi="Century Gothic"/>
          <w:sz w:val="16"/>
          <w:szCs w:val="16"/>
          <w:lang w:val="es-ES_tradnl"/>
        </w:rPr>
        <w:t>S</w:t>
      </w:r>
      <w:r>
        <w:rPr>
          <w:rFonts w:ascii="Century Gothic" w:hAnsi="Century Gothic"/>
          <w:bCs/>
          <w:sz w:val="16"/>
          <w:szCs w:val="16"/>
        </w:rPr>
        <w:t>uperintende</w:t>
      </w:r>
      <w:r>
        <w:rPr>
          <w:rFonts w:ascii="Century Gothic" w:hAnsi="Century Gothic"/>
          <w:bCs/>
          <w:sz w:val="16"/>
          <w:szCs w:val="16"/>
          <w:lang w:val="es-ES_tradnl"/>
        </w:rPr>
        <w:t xml:space="preserve">ncia </w:t>
      </w:r>
      <w:r>
        <w:rPr>
          <w:rFonts w:ascii="Century Gothic" w:hAnsi="Century Gothic"/>
          <w:bCs/>
          <w:sz w:val="16"/>
          <w:szCs w:val="16"/>
        </w:rPr>
        <w:t>de Vigilancia y Seguridad Privada. Consúltese también la sentencia del 3 de diciembre de 2012, expediente 2012-00290-00.</w:t>
      </w:r>
    </w:p>
  </w:footnote>
  <w:footnote w:id="5">
    <w:p w14:paraId="0C023FFC"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A</w:t>
      </w:r>
      <w:r>
        <w:rPr>
          <w:rFonts w:ascii="Century Gothic" w:hAnsi="Century Gothic" w:cs="Arial"/>
          <w:sz w:val="16"/>
          <w:szCs w:val="16"/>
        </w:rPr>
        <w:t>rt. 76, núm. 18, C.P. 1886.</w:t>
      </w:r>
    </w:p>
  </w:footnote>
  <w:footnote w:id="6">
    <w:p w14:paraId="4D5D4F3C" w14:textId="77777777" w:rsidR="004F4532" w:rsidRDefault="004F4532" w:rsidP="00E44587">
      <w:pPr>
        <w:pStyle w:val="Textonotapie"/>
        <w:spacing w:line="240" w:lineRule="auto"/>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ES"/>
        </w:rPr>
        <w:t>VÁSQUEZ GÓMEZ Jean Paul y ÁLVAREZ QUIROZ, Lilia Yaneth: “El debido proceso en las actuaciones administrativas contractuales sancionatorias”. Ed. Librería Jurídica Sánchez R. Ltda., Medellín, 2018, pág. 33.</w:t>
      </w:r>
    </w:p>
  </w:footnote>
  <w:footnote w:id="7">
    <w:p w14:paraId="0FB57C7A"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w:t>
      </w:r>
      <w:r>
        <w:rPr>
          <w:rFonts w:ascii="Century Gothic" w:hAnsi="Century Gothic"/>
          <w:sz w:val="16"/>
          <w:szCs w:val="16"/>
          <w:lang w:val="es-ES_tradnl"/>
        </w:rPr>
        <w:t xml:space="preserve">Consejo de Estado, Sala de Consulta y Servicio Civil, concepto </w:t>
      </w:r>
      <w:r>
        <w:rPr>
          <w:rFonts w:ascii="Century Gothic" w:hAnsi="Century Gothic"/>
          <w:sz w:val="16"/>
          <w:szCs w:val="16"/>
        </w:rPr>
        <w:t>1626 de 2005.</w:t>
      </w:r>
    </w:p>
  </w:footnote>
  <w:footnote w:id="8">
    <w:p w14:paraId="40751954"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Consejo de Estado, Sala de Consulta y Servicio Civil, concepto 1710 del 23 de febrero de 2006</w:t>
      </w:r>
      <w:r>
        <w:rPr>
          <w:rFonts w:ascii="Century Gothic" w:hAnsi="Century Gothic" w:cs="Arial"/>
          <w:sz w:val="16"/>
          <w:szCs w:val="16"/>
        </w:rPr>
        <w:t>.</w:t>
      </w:r>
    </w:p>
  </w:footnote>
  <w:footnote w:id="9">
    <w:p w14:paraId="67599084" w14:textId="77777777" w:rsidR="004F4532" w:rsidRDefault="004F4532" w:rsidP="00E44587">
      <w:pPr>
        <w:spacing w:line="240" w:lineRule="auto"/>
        <w:jc w:val="both"/>
        <w:rPr>
          <w:rFonts w:ascii="Century Gothic" w:hAnsi="Century Gothic" w:cs="Arial"/>
          <w:sz w:val="16"/>
          <w:szCs w:val="16"/>
        </w:rPr>
      </w:pPr>
      <w:r>
        <w:rPr>
          <w:rStyle w:val="Refdenotaalpie"/>
          <w:rFonts w:ascii="Century Gothic" w:hAnsi="Century Gothic"/>
          <w:color w:val="000000"/>
          <w:sz w:val="16"/>
          <w:szCs w:val="16"/>
        </w:rPr>
        <w:footnoteRef/>
      </w:r>
      <w:r>
        <w:rPr>
          <w:rFonts w:ascii="Century Gothic" w:hAnsi="Century Gothic"/>
          <w:sz w:val="16"/>
          <w:szCs w:val="16"/>
        </w:rPr>
        <w:t xml:space="preserve"> </w:t>
      </w:r>
      <w:r>
        <w:rPr>
          <w:rFonts w:ascii="Century Gothic" w:hAnsi="Century Gothic" w:cs="Arial"/>
          <w:sz w:val="16"/>
          <w:szCs w:val="16"/>
        </w:rPr>
        <w:t xml:space="preserve">Dentro de los reglamentos autónomos o constitucionales que hoy se pueden expedir se encuentran, entre otros, los decretos mediante los cuales se asignan misiones o encargos al Vicepresidente de la República (art. 202 C.P.), los que distribuyen negocios –según su naturaleza– entre ministerios, departamentos administrativos y establecimientos públicos (art. 189, núm. 17 C.P.), los que dan aplicación provisional a los tratados de naturaleza económica y comercial (art. 224 C.P.), así como los decretos reglamentarios de que trata el artículo 355 </w:t>
      </w:r>
      <w:r>
        <w:rPr>
          <w:rFonts w:ascii="Century Gothic" w:hAnsi="Century Gothic" w:cs="Arial"/>
          <w:i/>
          <w:sz w:val="16"/>
          <w:szCs w:val="16"/>
        </w:rPr>
        <w:t xml:space="preserve">ejusdem, </w:t>
      </w:r>
      <w:r>
        <w:rPr>
          <w:rFonts w:ascii="Century Gothic" w:hAnsi="Century Gothic" w:cs="Arial"/>
          <w:sz w:val="16"/>
          <w:szCs w:val="16"/>
        </w:rPr>
        <w:t>en relación con los contratos que el Estado celebra con las entidades sin ánimo de lucro (s</w:t>
      </w:r>
      <w:r>
        <w:rPr>
          <w:rFonts w:ascii="Century Gothic" w:hAnsi="Century Gothic"/>
          <w:sz w:val="16"/>
          <w:szCs w:val="16"/>
        </w:rPr>
        <w:t>e recomienda consultar, entre otras, la sentencia del 14 de agosto de 2008, expediente 16230, radicado: 11001-03-26-000-1999-00012-01).</w:t>
      </w:r>
    </w:p>
  </w:footnote>
  <w:footnote w:id="10">
    <w:p w14:paraId="720A1275"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w:t>
      </w:r>
      <w:r>
        <w:rPr>
          <w:rFonts w:ascii="Century Gothic" w:hAnsi="Century Gothic" w:cs="Arial"/>
          <w:sz w:val="16"/>
          <w:szCs w:val="16"/>
        </w:rPr>
        <w:t>De allí su denominación de “</w:t>
      </w:r>
      <w:r>
        <w:rPr>
          <w:rFonts w:ascii="Century Gothic" w:hAnsi="Century Gothic" w:cs="Arial"/>
          <w:i/>
          <w:sz w:val="16"/>
          <w:szCs w:val="16"/>
        </w:rPr>
        <w:t xml:space="preserve">autónomo”, </w:t>
      </w:r>
      <w:r>
        <w:rPr>
          <w:rFonts w:ascii="Century Gothic" w:hAnsi="Century Gothic" w:cs="Arial"/>
          <w:sz w:val="16"/>
          <w:szCs w:val="16"/>
        </w:rPr>
        <w:t>pues materialmente no se encuentra subordinado a ninguna norma de rango legal</w:t>
      </w:r>
      <w:r>
        <w:rPr>
          <w:rFonts w:ascii="Century Gothic" w:hAnsi="Century Gothic"/>
          <w:sz w:val="16"/>
          <w:szCs w:val="16"/>
          <w:lang w:val="es-ES_tradnl"/>
        </w:rPr>
        <w:t xml:space="preserve"> (DE OTTO, Ignacio: “</w:t>
      </w:r>
      <w:r>
        <w:rPr>
          <w:rFonts w:ascii="Century Gothic" w:hAnsi="Century Gothic"/>
          <w:i/>
          <w:iCs/>
          <w:sz w:val="16"/>
          <w:szCs w:val="16"/>
          <w:lang w:val="es-ES_tradnl"/>
        </w:rPr>
        <w:t xml:space="preserve">Derecho Constitucional: Sistema de Fuentes”, </w:t>
      </w:r>
      <w:r>
        <w:rPr>
          <w:rFonts w:ascii="Century Gothic" w:hAnsi="Century Gothic"/>
          <w:sz w:val="16"/>
          <w:szCs w:val="16"/>
          <w:lang w:val="es-ES_tradnl"/>
        </w:rPr>
        <w:t>7º reimpresión de la segunda edición, Ariel, Barcelona, 1999, p. 214).</w:t>
      </w:r>
    </w:p>
  </w:footnote>
  <w:footnote w:id="11">
    <w:p w14:paraId="07731209"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w:t>
      </w:r>
      <w:r>
        <w:rPr>
          <w:rFonts w:ascii="Century Gothic" w:hAnsi="Century Gothic" w:cs="Arial"/>
          <w:sz w:val="16"/>
          <w:szCs w:val="16"/>
        </w:rPr>
        <w:t>BERROCAL GUERRERO, Luis Enrique: “</w:t>
      </w:r>
      <w:r>
        <w:rPr>
          <w:rFonts w:ascii="Century Gothic" w:hAnsi="Century Gothic" w:cs="Arial"/>
          <w:i/>
          <w:sz w:val="16"/>
          <w:szCs w:val="16"/>
        </w:rPr>
        <w:t>Manual del acto administrativo”</w:t>
      </w:r>
      <w:r>
        <w:rPr>
          <w:rFonts w:ascii="Century Gothic" w:hAnsi="Century Gothic" w:cs="Arial"/>
          <w:sz w:val="16"/>
          <w:szCs w:val="16"/>
        </w:rPr>
        <w:t>, Bogotá, Librería Ediciones del Profesional, 2009, p. 139.</w:t>
      </w:r>
    </w:p>
  </w:footnote>
  <w:footnote w:id="12">
    <w:p w14:paraId="64879CBD"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s="Arial"/>
          <w:color w:val="000000"/>
          <w:sz w:val="16"/>
          <w:szCs w:val="16"/>
        </w:rPr>
        <w:footnoteRef/>
      </w:r>
      <w:r>
        <w:rPr>
          <w:rFonts w:ascii="Century Gothic" w:hAnsi="Century Gothic"/>
          <w:sz w:val="16"/>
          <w:szCs w:val="16"/>
        </w:rPr>
        <w:t xml:space="preserve"> Ver, entre otras, las sentencias C-397 de 1995, C-290 de 1997 y C-350 de 1997.</w:t>
      </w:r>
    </w:p>
  </w:footnote>
  <w:footnote w:id="13">
    <w:p w14:paraId="4194E4B6"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color w:val="000000"/>
          <w:sz w:val="16"/>
          <w:szCs w:val="16"/>
        </w:rPr>
        <w:footnoteRef/>
      </w:r>
      <w:r>
        <w:rPr>
          <w:rFonts w:ascii="Century Gothic" w:hAnsi="Century Gothic"/>
          <w:sz w:val="16"/>
          <w:szCs w:val="16"/>
        </w:rPr>
        <w:t xml:space="preserve"> Las expresiones que aparecen con mayúscula inicial son las siguientes:</w:t>
      </w:r>
    </w:p>
    <w:p w14:paraId="08170318" w14:textId="77777777" w:rsidR="004F4532" w:rsidRDefault="004F4532" w:rsidP="00E44587">
      <w:pPr>
        <w:spacing w:line="240" w:lineRule="auto"/>
        <w:jc w:val="both"/>
        <w:rPr>
          <w:rFonts w:ascii="Century Gothic" w:hAnsi="Century Gothic"/>
          <w:sz w:val="16"/>
          <w:szCs w:val="16"/>
        </w:rPr>
      </w:pPr>
    </w:p>
    <w:p w14:paraId="75DE758D"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“Entidades Estatales</w:t>
      </w:r>
    </w:p>
    <w:p w14:paraId="72508726"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“Proceso de Contratación</w:t>
      </w:r>
    </w:p>
    <w:p w14:paraId="165DB06C"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“Plan Nacional o Seccional de Desarrollo</w:t>
      </w:r>
    </w:p>
    <w:p w14:paraId="2345DD34"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“Entidad Estatal</w:t>
      </w:r>
    </w:p>
    <w:p w14:paraId="4A43CFAF" w14:textId="77777777" w:rsidR="004F4532" w:rsidRDefault="004F4532" w:rsidP="00E44587">
      <w:pPr>
        <w:spacing w:line="240" w:lineRule="auto"/>
        <w:jc w:val="both"/>
        <w:rPr>
          <w:rFonts w:ascii="Century Gothic" w:eastAsia="Courier New" w:hAnsi="Century Gothic" w:cs="Courier New"/>
          <w:sz w:val="16"/>
          <w:szCs w:val="16"/>
        </w:rPr>
      </w:pPr>
      <w:r>
        <w:rPr>
          <w:rFonts w:ascii="Century Gothic" w:eastAsia="Courier New" w:hAnsi="Century Gothic" w:cs="Courier New"/>
          <w:sz w:val="16"/>
          <w:szCs w:val="16"/>
        </w:rPr>
        <w:t>“Riesgo</w:t>
      </w:r>
    </w:p>
    <w:p w14:paraId="26834478" w14:textId="77777777" w:rsidR="004F4532" w:rsidRDefault="004F4532" w:rsidP="00E44587">
      <w:pPr>
        <w:spacing w:line="240" w:lineRule="auto"/>
        <w:jc w:val="both"/>
        <w:rPr>
          <w:rFonts w:ascii="Century Gothic" w:eastAsia="Courier New" w:hAnsi="Century Gothic" w:cs="Courier New"/>
          <w:sz w:val="16"/>
          <w:szCs w:val="16"/>
        </w:rPr>
      </w:pPr>
      <w:r>
        <w:rPr>
          <w:rFonts w:ascii="Century Gothic" w:eastAsia="Courier New" w:hAnsi="Century Gothic" w:cs="Courier New"/>
          <w:sz w:val="16"/>
          <w:szCs w:val="16"/>
        </w:rPr>
        <w:t>“Documentos del Proceso</w:t>
      </w:r>
    </w:p>
    <w:p w14:paraId="14E6658C"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“Entidad sin ánimo de lucro</w:t>
      </w:r>
    </w:p>
    <w:p w14:paraId="65D256F1" w14:textId="77777777" w:rsidR="004F4532" w:rsidRDefault="004F4532" w:rsidP="00E44587">
      <w:pPr>
        <w:spacing w:line="240" w:lineRule="auto"/>
        <w:jc w:val="both"/>
        <w:rPr>
          <w:rFonts w:ascii="Century Gothic" w:hAnsi="Century Gothic"/>
          <w:sz w:val="16"/>
          <w:szCs w:val="16"/>
        </w:rPr>
      </w:pPr>
      <w:r>
        <w:rPr>
          <w:rFonts w:ascii="Century Gothic" w:hAnsi="Century Gothic"/>
          <w:sz w:val="16"/>
          <w:szCs w:val="16"/>
        </w:rPr>
        <w:t>“Ley</w:t>
      </w:r>
    </w:p>
    <w:p w14:paraId="515E4666" w14:textId="77777777" w:rsidR="004F4532" w:rsidRDefault="004F4532" w:rsidP="00E44587">
      <w:pPr>
        <w:spacing w:line="240" w:lineRule="auto"/>
        <w:jc w:val="both"/>
        <w:rPr>
          <w:rFonts w:ascii="Century Gothic" w:hAnsi="Century Gothic"/>
          <w:sz w:val="16"/>
          <w:szCs w:val="16"/>
          <w:lang w:val="es-ES_tradnl"/>
        </w:rPr>
      </w:pPr>
      <w:r>
        <w:rPr>
          <w:rFonts w:ascii="Century Gothic" w:hAnsi="Century Gothic"/>
          <w:sz w:val="16"/>
          <w:szCs w:val="16"/>
        </w:rPr>
        <w:t>“Sistema Electrónico de Contratación Pública”.</w:t>
      </w:r>
    </w:p>
  </w:footnote>
  <w:footnote w:id="14">
    <w:p w14:paraId="28BF91A5"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color w:val="000000"/>
          <w:sz w:val="16"/>
          <w:szCs w:val="16"/>
        </w:rPr>
        <w:footnoteRef/>
      </w:r>
      <w:r>
        <w:rPr>
          <w:rFonts w:ascii="Century Gothic" w:hAnsi="Century Gothic"/>
          <w:sz w:val="16"/>
          <w:szCs w:val="16"/>
        </w:rPr>
        <w:t xml:space="preserve"> </w:t>
      </w:r>
      <w:r>
        <w:rPr>
          <w:rFonts w:ascii="Century Gothic" w:eastAsia="Times New Roman" w:hAnsi="Century Gothic" w:cs="Arial"/>
          <w:bCs/>
          <w:sz w:val="16"/>
          <w:szCs w:val="16"/>
          <w:shd w:val="clear" w:color="auto" w:fill="FFFFFF"/>
          <w:lang w:eastAsia="es-CO"/>
        </w:rPr>
        <w:t>Auto del 1 de abril de 2009, radicado 11001-03-26-000-2009-00024-00, expediente 36476, actor: Zamir Alonso Bermeo García.</w:t>
      </w:r>
    </w:p>
  </w:footnote>
  <w:footnote w:id="15">
    <w:p w14:paraId="58433192"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Diccionario de la Lengua Española, en: </w:t>
      </w:r>
      <w:hyperlink r:id="rId1" w:history="1">
        <w:r>
          <w:rPr>
            <w:rStyle w:val="Hipervnculo"/>
            <w:rFonts w:ascii="Century Gothic" w:hAnsi="Century Gothic"/>
            <w:sz w:val="16"/>
            <w:szCs w:val="16"/>
          </w:rPr>
          <w:t>https://dle.rae.es/?id=0ZLbsG8</w:t>
        </w:r>
      </w:hyperlink>
      <w:r>
        <w:rPr>
          <w:rFonts w:ascii="Century Gothic" w:hAnsi="Century Gothic"/>
          <w:sz w:val="16"/>
          <w:szCs w:val="16"/>
        </w:rPr>
        <w:t>, consulta realizada el 5 de agosto de 2019.</w:t>
      </w:r>
    </w:p>
  </w:footnote>
  <w:footnote w:id="16">
    <w:p w14:paraId="24D18495" w14:textId="77777777" w:rsidR="004F4532" w:rsidRDefault="004F4532" w:rsidP="00E44587">
      <w:pPr>
        <w:spacing w:line="240" w:lineRule="auto"/>
        <w:jc w:val="both"/>
        <w:rPr>
          <w:rFonts w:ascii="Century Gothic" w:hAnsi="Century Gothic"/>
          <w:i/>
          <w:sz w:val="16"/>
          <w:szCs w:val="16"/>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i/>
          <w:sz w:val="16"/>
          <w:szCs w:val="16"/>
        </w:rPr>
        <w:t xml:space="preserve">El objeto del negocio jurídico es el interés que es materia de la regulación con el respectivo negocio, la carencia del objeto determina la inexistencia del negocio. También puede ocurrir que la causa, </w:t>
      </w:r>
      <w:r>
        <w:rPr>
          <w:rFonts w:ascii="Century Gothic" w:hAnsi="Century Gothic"/>
          <w:i/>
          <w:sz w:val="16"/>
          <w:szCs w:val="16"/>
          <w:u w:val="single"/>
        </w:rPr>
        <w:t>entendida ésta como la necesidad que se pretende satisfacer o la finalidad que se pretende alcanzar con la celebración del negocio</w:t>
      </w:r>
      <w:r>
        <w:rPr>
          <w:rFonts w:ascii="Century Gothic" w:hAnsi="Century Gothic"/>
          <w:i/>
          <w:sz w:val="16"/>
          <w:szCs w:val="16"/>
        </w:rPr>
        <w:t>, no exista, caso en el cual también se originara la inexistencia del negocio jurídico.</w:t>
      </w:r>
    </w:p>
    <w:p w14:paraId="14D81A1A" w14:textId="77777777" w:rsidR="004F4532" w:rsidRDefault="004F4532" w:rsidP="00E44587">
      <w:pPr>
        <w:spacing w:line="240" w:lineRule="auto"/>
        <w:jc w:val="both"/>
        <w:rPr>
          <w:rFonts w:ascii="Century Gothic" w:hAnsi="Century Gothic"/>
          <w:i/>
          <w:sz w:val="16"/>
          <w:szCs w:val="16"/>
        </w:rPr>
      </w:pPr>
    </w:p>
    <w:p w14:paraId="416E2658" w14:textId="77777777" w:rsidR="004F4532" w:rsidRDefault="004F4532" w:rsidP="00E44587">
      <w:pPr>
        <w:spacing w:line="240" w:lineRule="auto"/>
        <w:jc w:val="both"/>
        <w:rPr>
          <w:rFonts w:ascii="Century Gothic" w:hAnsi="Century Gothic"/>
          <w:sz w:val="16"/>
          <w:szCs w:val="16"/>
          <w:lang w:val="es-ES_tradnl"/>
        </w:rPr>
      </w:pPr>
      <w:r>
        <w:rPr>
          <w:rFonts w:ascii="Century Gothic" w:hAnsi="Century Gothic"/>
          <w:i/>
          <w:sz w:val="16"/>
          <w:szCs w:val="16"/>
        </w:rPr>
        <w:t>“… el negocio jurídico por definición consiste en la expresión de la voluntad dirigida a la creación, modificación o extinción de relaciones jurídicas, resulta obvio colegir que, al faltar aquella intención o el objeto al que apunta, podrá existir cualquier cosa o hecho, mas no un acto de esa índole, conclusión que asimismo se impone no sólo cuando el pacto es solemne y se pretermite la forma ad substantiam actus prescrita por la ley, porque, sin ésta, la voluntad se tiene por no manifestada, sino también en los casos en que se omiten los requisitos esenciales previstos por el ordenamiento para la especie de la que se llegara a tratar, ya que de ellos depende su formación específica, y sin los cuales el acuerdo tampoco existe o degenera en otro distinto</w:t>
      </w:r>
      <w:r>
        <w:rPr>
          <w:rFonts w:ascii="Century Gothic" w:hAnsi="Century Gothic"/>
          <w:sz w:val="16"/>
          <w:szCs w:val="16"/>
        </w:rPr>
        <w:t xml:space="preserve"> …”</w:t>
      </w:r>
      <w:r>
        <w:rPr>
          <w:rFonts w:ascii="Century Gothic" w:hAnsi="Century Gothic"/>
          <w:i/>
          <w:sz w:val="16"/>
          <w:szCs w:val="16"/>
        </w:rPr>
        <w:t xml:space="preserve"> </w:t>
      </w:r>
      <w:r>
        <w:rPr>
          <w:rFonts w:ascii="Century Gothic" w:hAnsi="Century Gothic"/>
          <w:sz w:val="16"/>
          <w:szCs w:val="16"/>
        </w:rPr>
        <w:t>(Tratado de las Obligaciones, Casa Editorial Araluce Cortés, 392, Barcelona, Tomo I, págs. 7 y 9).</w:t>
      </w:r>
    </w:p>
  </w:footnote>
  <w:footnote w:id="17">
    <w:p w14:paraId="39C1E213"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i/>
          <w:sz w:val="16"/>
          <w:szCs w:val="16"/>
        </w:rPr>
        <w:t>La selección es un deber-regla de conducta en la actividad contractual, un principio que orienta los procesos de selección</w:t>
      </w:r>
      <w:r>
        <w:rPr>
          <w:rFonts w:ascii="Century Gothic" w:hAnsi="Century Gothic"/>
          <w:sz w:val="16"/>
          <w:szCs w:val="16"/>
        </w:rPr>
        <w:t>” (Consejo de Estado, sentencia del 3 de diciembre de 2007, expediente 31447).</w:t>
      </w:r>
    </w:p>
  </w:footnote>
  <w:footnote w:id="18">
    <w:p w14:paraId="5E0AC027"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cs="Arial"/>
          <w:sz w:val="16"/>
          <w:szCs w:val="16"/>
          <w:lang w:eastAsia="ja-JP"/>
        </w:rPr>
        <w:t>E</w:t>
      </w:r>
      <w:r>
        <w:rPr>
          <w:rFonts w:ascii="Century Gothic" w:hAnsi="Century Gothic" w:cs="Arial"/>
          <w:bCs/>
          <w:iCs/>
          <w:sz w:val="16"/>
          <w:szCs w:val="16"/>
          <w:lang w:val="es-ES"/>
        </w:rPr>
        <w:t xml:space="preserve">l verbo “confrontar” significa </w:t>
      </w:r>
      <w:r>
        <w:rPr>
          <w:rFonts w:ascii="Century Gothic" w:hAnsi="Century Gothic" w:cs="Arial"/>
          <w:bCs/>
          <w:i/>
          <w:iCs/>
          <w:sz w:val="16"/>
          <w:szCs w:val="16"/>
          <w:lang w:val="es-ES"/>
        </w:rPr>
        <w:t xml:space="preserve">“… cotejar dos cosas, especialmente escritos” </w:t>
      </w:r>
      <w:r>
        <w:rPr>
          <w:rFonts w:ascii="Century Gothic" w:hAnsi="Century Gothic" w:cs="Arial"/>
          <w:bCs/>
          <w:iCs/>
          <w:sz w:val="16"/>
          <w:szCs w:val="16"/>
          <w:lang w:val="es-ES"/>
        </w:rPr>
        <w:t xml:space="preserve">(en: </w:t>
      </w:r>
      <w:hyperlink r:id="rId2" w:history="1">
        <w:r>
          <w:rPr>
            <w:rStyle w:val="Hipervnculo"/>
            <w:rFonts w:ascii="Century Gothic" w:hAnsi="Century Gothic" w:cs="Arial"/>
            <w:bCs/>
            <w:i/>
            <w:iCs/>
            <w:sz w:val="16"/>
            <w:szCs w:val="16"/>
            <w:lang w:val="es-ES"/>
          </w:rPr>
          <w:t>http://www.rae.es/</w:t>
        </w:r>
      </w:hyperlink>
      <w:r>
        <w:rPr>
          <w:rFonts w:ascii="Century Gothic" w:hAnsi="Century Gothic" w:cs="Arial"/>
          <w:bCs/>
          <w:i/>
          <w:iCs/>
          <w:sz w:val="16"/>
          <w:szCs w:val="16"/>
          <w:lang w:val="es-ES"/>
        </w:rPr>
        <w:t>,</w:t>
      </w:r>
      <w:r>
        <w:rPr>
          <w:rFonts w:ascii="Century Gothic" w:hAnsi="Century Gothic" w:cs="Arial"/>
          <w:bCs/>
          <w:iCs/>
          <w:sz w:val="16"/>
          <w:szCs w:val="16"/>
          <w:lang w:val="es-ES"/>
        </w:rPr>
        <w:t xml:space="preserve"> consulta realizada en línea el 5 de agosto de 2019)</w:t>
      </w:r>
      <w:r>
        <w:rPr>
          <w:rFonts w:ascii="Century Gothic" w:hAnsi="Century Gothic" w:cs="Arial"/>
          <w:bCs/>
          <w:i/>
          <w:iCs/>
          <w:sz w:val="16"/>
          <w:szCs w:val="16"/>
          <w:lang w:val="es-ES"/>
        </w:rPr>
        <w:t>.</w:t>
      </w:r>
    </w:p>
  </w:footnote>
  <w:footnote w:id="19">
    <w:p w14:paraId="5D7A7C6C"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Sentencia del 14 de agosto de 2008, expediente 16230, radicado: 11001-03-26-000-1999-00012-01.</w:t>
      </w:r>
    </w:p>
  </w:footnote>
  <w:footnote w:id="20">
    <w:p w14:paraId="3F04166C"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footnote>
  <w:footnote w:id="21">
    <w:p w14:paraId="1ADD0940" w14:textId="77777777" w:rsidR="004F4532" w:rsidRDefault="004F4532" w:rsidP="00E44587">
      <w:pPr>
        <w:spacing w:line="240" w:lineRule="auto"/>
        <w:jc w:val="both"/>
        <w:rPr>
          <w:rFonts w:ascii="Century Gothic" w:hAnsi="Century Gothic"/>
          <w:sz w:val="16"/>
          <w:szCs w:val="16"/>
          <w:lang w:val="es-ES_tradnl"/>
        </w:rPr>
      </w:pPr>
      <w:r>
        <w:rPr>
          <w:rStyle w:val="Refdenotaalpie"/>
          <w:rFonts w:ascii="Century Gothic" w:hAnsi="Century Gothic"/>
          <w:sz w:val="16"/>
          <w:szCs w:val="16"/>
        </w:rPr>
        <w:footnoteRef/>
      </w:r>
      <w:r>
        <w:rPr>
          <w:rFonts w:ascii="Century Gothic" w:hAnsi="Century Gothic"/>
          <w:sz w:val="16"/>
          <w:szCs w:val="16"/>
        </w:rPr>
        <w:t xml:space="preserve">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footnote>
  <w:footnote w:id="22">
    <w:p w14:paraId="2CB891D3" w14:textId="77777777" w:rsidR="004F4532" w:rsidRDefault="004F4532" w:rsidP="00E44587">
      <w:pPr>
        <w:spacing w:line="240" w:lineRule="auto"/>
        <w:jc w:val="both"/>
        <w:rPr>
          <w:rFonts w:ascii="Century Gothic" w:hAnsi="Century Gothic"/>
          <w:sz w:val="16"/>
          <w:szCs w:val="16"/>
        </w:rPr>
      </w:pPr>
      <w:r>
        <w:rPr>
          <w:rStyle w:val="Refdenotaalpie"/>
          <w:rFonts w:ascii="Century Gothic" w:hAnsi="Century Gothic"/>
          <w:sz w:val="16"/>
          <w:szCs w:val="16"/>
        </w:rPr>
        <w:footnoteRef/>
      </w:r>
      <w:r>
        <w:rPr>
          <w:rFonts w:ascii="Century Gothic" w:hAnsi="Century Gothic"/>
          <w:sz w:val="16"/>
          <w:szCs w:val="16"/>
        </w:rPr>
        <w:t xml:space="preserve"> “ARTICULO 333. La actividad económica y la iniciativa privada son libres, dentro de los límites del bien común. Para su ejercicio, nadie podrá exigir permisos previos ni requisitos, sin autorización de la ley (…)”.</w:t>
      </w:r>
    </w:p>
    <w:p w14:paraId="3FBF209F" w14:textId="77777777" w:rsidR="004F4532" w:rsidRDefault="004F4532" w:rsidP="00E44587">
      <w:pPr>
        <w:spacing w:line="240" w:lineRule="auto"/>
        <w:jc w:val="both"/>
        <w:rPr>
          <w:rFonts w:ascii="Century Gothic" w:hAnsi="Century Gothic"/>
          <w:sz w:val="16"/>
          <w:szCs w:val="16"/>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F1360"/>
    <w:multiLevelType w:val="hybridMultilevel"/>
    <w:tmpl w:val="930A923C"/>
    <w:lvl w:ilvl="0" w:tplc="E2544C0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F0"/>
    <w:rsid w:val="000216EB"/>
    <w:rsid w:val="000539A9"/>
    <w:rsid w:val="00067607"/>
    <w:rsid w:val="000B16A7"/>
    <w:rsid w:val="000C52EF"/>
    <w:rsid w:val="00102DDD"/>
    <w:rsid w:val="0011467D"/>
    <w:rsid w:val="00136880"/>
    <w:rsid w:val="001D3CD7"/>
    <w:rsid w:val="00222A66"/>
    <w:rsid w:val="00244CF2"/>
    <w:rsid w:val="00266B15"/>
    <w:rsid w:val="002853C5"/>
    <w:rsid w:val="002C1467"/>
    <w:rsid w:val="002E37EA"/>
    <w:rsid w:val="002F5F9D"/>
    <w:rsid w:val="00307CDD"/>
    <w:rsid w:val="00350597"/>
    <w:rsid w:val="00382E26"/>
    <w:rsid w:val="003A304B"/>
    <w:rsid w:val="003C66CE"/>
    <w:rsid w:val="004214C2"/>
    <w:rsid w:val="004762E1"/>
    <w:rsid w:val="004F4532"/>
    <w:rsid w:val="00593ED7"/>
    <w:rsid w:val="00594DD2"/>
    <w:rsid w:val="00596946"/>
    <w:rsid w:val="005A1AC5"/>
    <w:rsid w:val="005F0D68"/>
    <w:rsid w:val="00632080"/>
    <w:rsid w:val="006B09D1"/>
    <w:rsid w:val="006B0D08"/>
    <w:rsid w:val="006D280F"/>
    <w:rsid w:val="006D55FE"/>
    <w:rsid w:val="00794F75"/>
    <w:rsid w:val="007B0F6A"/>
    <w:rsid w:val="007C02A6"/>
    <w:rsid w:val="007D7D73"/>
    <w:rsid w:val="0081325A"/>
    <w:rsid w:val="0083104B"/>
    <w:rsid w:val="008C4294"/>
    <w:rsid w:val="00951859"/>
    <w:rsid w:val="00992BF0"/>
    <w:rsid w:val="009A3471"/>
    <w:rsid w:val="009B16CE"/>
    <w:rsid w:val="009B25A4"/>
    <w:rsid w:val="009F2C89"/>
    <w:rsid w:val="00A37008"/>
    <w:rsid w:val="00A8191C"/>
    <w:rsid w:val="00A90E17"/>
    <w:rsid w:val="00AB141F"/>
    <w:rsid w:val="00AC202D"/>
    <w:rsid w:val="00AD4B9D"/>
    <w:rsid w:val="00B33DC0"/>
    <w:rsid w:val="00B51F2C"/>
    <w:rsid w:val="00B54D61"/>
    <w:rsid w:val="00B76DE7"/>
    <w:rsid w:val="00BB66AC"/>
    <w:rsid w:val="00BE2268"/>
    <w:rsid w:val="00C03FD9"/>
    <w:rsid w:val="00C3165B"/>
    <w:rsid w:val="00C4603B"/>
    <w:rsid w:val="00C50850"/>
    <w:rsid w:val="00C514E1"/>
    <w:rsid w:val="00C70C15"/>
    <w:rsid w:val="00C948FA"/>
    <w:rsid w:val="00CF3394"/>
    <w:rsid w:val="00CF6DBD"/>
    <w:rsid w:val="00D0602C"/>
    <w:rsid w:val="00D3005E"/>
    <w:rsid w:val="00D32D0B"/>
    <w:rsid w:val="00DF209D"/>
    <w:rsid w:val="00E44587"/>
    <w:rsid w:val="00E471E8"/>
    <w:rsid w:val="00E73DAE"/>
    <w:rsid w:val="00E875DC"/>
    <w:rsid w:val="00EA1F1A"/>
    <w:rsid w:val="00EB465D"/>
    <w:rsid w:val="00ED67B0"/>
    <w:rsid w:val="00EF056B"/>
    <w:rsid w:val="00F44596"/>
    <w:rsid w:val="00F83B8B"/>
    <w:rsid w:val="00FA067D"/>
    <w:rsid w:val="00FB6E39"/>
    <w:rsid w:val="00FC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AD09E1"/>
  <w15:chartTrackingRefBased/>
  <w15:docId w15:val="{B15F8456-87F4-49C8-8B2B-B58B7066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4F4532"/>
    <w:rPr>
      <w:color w:val="0000FF"/>
      <w:u w:val="single"/>
    </w:rPr>
  </w:style>
  <w:style w:type="paragraph" w:styleId="NormalWeb">
    <w:name w:val="Normal (Web)"/>
    <w:basedOn w:val="Normal"/>
    <w:uiPriority w:val="99"/>
    <w:semiHidden/>
    <w:unhideWhenUsed/>
    <w:rsid w:val="004F4532"/>
    <w:pPr>
      <w:spacing w:before="100" w:beforeAutospacing="1" w:after="100" w:afterAutospacing="1" w:line="360" w:lineRule="auto"/>
      <w:jc w:val="both"/>
    </w:pPr>
    <w:rPr>
      <w:rFonts w:ascii="Times New Roman" w:eastAsia="Times New Roman" w:hAnsi="Times New Roman"/>
      <w:sz w:val="24"/>
      <w:szCs w:val="24"/>
      <w:lang w:eastAsia="es-CO"/>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f Car,Texto nota pie Car Ca Car"/>
    <w:link w:val="Textonotapie"/>
    <w:uiPriority w:val="99"/>
    <w:semiHidden/>
    <w:qFormat/>
    <w:locked/>
    <w:rsid w:val="004F4532"/>
    <w:rPr>
      <w:lang w:eastAsia="en-U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f,Texto nota pie Car Ca"/>
    <w:basedOn w:val="Normal"/>
    <w:link w:val="TextonotapieCar"/>
    <w:uiPriority w:val="99"/>
    <w:semiHidden/>
    <w:unhideWhenUsed/>
    <w:qFormat/>
    <w:rsid w:val="004F4532"/>
    <w:pPr>
      <w:spacing w:line="256" w:lineRule="auto"/>
      <w:jc w:val="both"/>
    </w:pPr>
    <w:rPr>
      <w:sz w:val="20"/>
      <w:szCs w:val="20"/>
    </w:rPr>
  </w:style>
  <w:style w:type="character" w:customStyle="1" w:styleId="TextonotapieCar1">
    <w:name w:val="Texto nota pie Car1"/>
    <w:uiPriority w:val="99"/>
    <w:semiHidden/>
    <w:rsid w:val="004F4532"/>
    <w:rPr>
      <w:lang w:eastAsia="en-US"/>
    </w:rPr>
  </w:style>
  <w:style w:type="paragraph" w:styleId="Textoindependiente">
    <w:name w:val="Body Text"/>
    <w:basedOn w:val="Normal"/>
    <w:link w:val="TextoindependienteCar"/>
    <w:uiPriority w:val="99"/>
    <w:unhideWhenUsed/>
    <w:rsid w:val="004F4532"/>
    <w:pPr>
      <w:spacing w:after="120" w:line="276" w:lineRule="auto"/>
      <w:jc w:val="both"/>
    </w:pPr>
    <w:rPr>
      <w:lang w:val="es-ES"/>
    </w:rPr>
  </w:style>
  <w:style w:type="character" w:customStyle="1" w:styleId="TextoindependienteCar">
    <w:name w:val="Texto independiente Car"/>
    <w:link w:val="Textoindependiente"/>
    <w:uiPriority w:val="99"/>
    <w:rsid w:val="004F4532"/>
    <w:rPr>
      <w:sz w:val="22"/>
      <w:szCs w:val="22"/>
      <w:lang w:val="es-ES" w:eastAsia="en-US"/>
    </w:rPr>
  </w:style>
  <w:style w:type="paragraph" w:styleId="Textoindependiente3">
    <w:name w:val="Body Text 3"/>
    <w:basedOn w:val="Normal"/>
    <w:link w:val="Textoindependiente3Car"/>
    <w:uiPriority w:val="99"/>
    <w:semiHidden/>
    <w:unhideWhenUsed/>
    <w:rsid w:val="004F4532"/>
    <w:pPr>
      <w:spacing w:after="120" w:line="360" w:lineRule="auto"/>
      <w:jc w:val="both"/>
    </w:pPr>
    <w:rPr>
      <w:sz w:val="16"/>
      <w:szCs w:val="16"/>
    </w:rPr>
  </w:style>
  <w:style w:type="character" w:customStyle="1" w:styleId="Textoindependiente3Car">
    <w:name w:val="Texto independiente 3 Car"/>
    <w:link w:val="Textoindependiente3"/>
    <w:uiPriority w:val="99"/>
    <w:semiHidden/>
    <w:rsid w:val="004F4532"/>
    <w:rPr>
      <w:sz w:val="16"/>
      <w:szCs w:val="16"/>
      <w:lang w:eastAsia="en-US"/>
    </w:rPr>
  </w:style>
  <w:style w:type="paragraph" w:customStyle="1" w:styleId="BodyText28">
    <w:name w:val="Body Text 28"/>
    <w:basedOn w:val="Normal"/>
    <w:uiPriority w:val="99"/>
    <w:rsid w:val="004F453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 w:type="character" w:styleId="Refdenotaalpie">
    <w:name w:val="footnote reference"/>
    <w:aliases w:val="Texto de nota al pie,referencia nota al pie,Fago Fußnotenzeichen,Appel note de bas de page,Footnotes refss,Ref. de nota al pie 2,Pie de Página,FC,Texto de nota al pi,Footnote number,BVI fnr,4_G,16 Point,Superscript 6 Point,f1,Ref,F"/>
    <w:uiPriority w:val="99"/>
    <w:semiHidden/>
    <w:unhideWhenUsed/>
    <w:qFormat/>
    <w:rsid w:val="004F4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caldiabogota.gov.co/sisjur/normas/Norma1.jsp?i=3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caldiabogota.gov.co/sisjur/normas/Norma1.jsp?i=41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caldiabogota.gov.co/sisjur/normas/Norma1.jsp?i=3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caldiabogota.gov.co/sisjur/normas/Norma1.jsp?i=4125" TargetMode="External"/><Relationship Id="rId5" Type="http://schemas.openxmlformats.org/officeDocument/2006/relationships/styles" Target="styles.xml"/><Relationship Id="rId15" Type="http://schemas.openxmlformats.org/officeDocument/2006/relationships/hyperlink" Target="https://www.alcaldiabogota.gov.co/sisjur/normas/Norma1.jsp?i=4125" TargetMode="External"/><Relationship Id="rId10" Type="http://schemas.openxmlformats.org/officeDocument/2006/relationships/hyperlink" Target="https://www.alcaldiabogota.gov.co/sisjur/normas/Norma1.jsp?i=41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caldiabogota.gov.co/sisjur/normas/Norma1.jsp?i=18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ae.es/" TargetMode="External"/><Relationship Id="rId1" Type="http://schemas.openxmlformats.org/officeDocument/2006/relationships/hyperlink" Target="https://dle.rae.es/?id=0ZLbsG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E8987B0-EFC6-4949-BB27-E24B6126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67829-4C01-4F75-931B-0245F56C9E61}">
  <ds:schemaRefs>
    <ds:schemaRef ds:uri="http://schemas.microsoft.com/sharepoint/v3/contenttype/forms"/>
  </ds:schemaRefs>
</ds:datastoreItem>
</file>

<file path=customXml/itemProps3.xml><?xml version="1.0" encoding="utf-8"?>
<ds:datastoreItem xmlns:ds="http://schemas.openxmlformats.org/officeDocument/2006/customXml" ds:itemID="{DE8807AB-35E7-40D8-9944-1FD46175BF8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14278</Words>
  <Characters>78530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92623</CharactersWithSpaces>
  <SharedDoc>false</SharedDoc>
  <HLinks>
    <vt:vector size="60" baseType="variant">
      <vt:variant>
        <vt:i4>1572879</vt:i4>
      </vt:variant>
      <vt:variant>
        <vt:i4>18</vt:i4>
      </vt:variant>
      <vt:variant>
        <vt:i4>0</vt:i4>
      </vt:variant>
      <vt:variant>
        <vt:i4>5</vt:i4>
      </vt:variant>
      <vt:variant>
        <vt:lpwstr>https://www.alcaldiabogota.gov.co/sisjur/normas/Norma1.jsp?i=304</vt:lpwstr>
      </vt:variant>
      <vt:variant>
        <vt:lpwstr/>
      </vt:variant>
      <vt:variant>
        <vt:i4>2883645</vt:i4>
      </vt:variant>
      <vt:variant>
        <vt:i4>15</vt:i4>
      </vt:variant>
      <vt:variant>
        <vt:i4>0</vt:i4>
      </vt:variant>
      <vt:variant>
        <vt:i4>5</vt:i4>
      </vt:variant>
      <vt:variant>
        <vt:lpwstr>https://www.alcaldiabogota.gov.co/sisjur/normas/Norma1.jsp?i=4125</vt:lpwstr>
      </vt:variant>
      <vt:variant>
        <vt:lpwstr>355</vt:lpwstr>
      </vt:variant>
      <vt:variant>
        <vt:i4>3014718</vt:i4>
      </vt:variant>
      <vt:variant>
        <vt:i4>12</vt:i4>
      </vt:variant>
      <vt:variant>
        <vt:i4>0</vt:i4>
      </vt:variant>
      <vt:variant>
        <vt:i4>5</vt:i4>
      </vt:variant>
      <vt:variant>
        <vt:lpwstr>https://www.alcaldiabogota.gov.co/sisjur/normas/Norma1.jsp?i=186</vt:lpwstr>
      </vt:variant>
      <vt:variant>
        <vt:lpwstr>96</vt:lpwstr>
      </vt:variant>
      <vt:variant>
        <vt:i4>1572879</vt:i4>
      </vt:variant>
      <vt:variant>
        <vt:i4>9</vt:i4>
      </vt:variant>
      <vt:variant>
        <vt:i4>0</vt:i4>
      </vt:variant>
      <vt:variant>
        <vt:i4>5</vt:i4>
      </vt:variant>
      <vt:variant>
        <vt:lpwstr>https://www.alcaldiabogota.gov.co/sisjur/normas/Norma1.jsp?i=304</vt:lpwstr>
      </vt:variant>
      <vt:variant>
        <vt:lpwstr/>
      </vt:variant>
      <vt:variant>
        <vt:i4>2883645</vt:i4>
      </vt:variant>
      <vt:variant>
        <vt:i4>6</vt:i4>
      </vt:variant>
      <vt:variant>
        <vt:i4>0</vt:i4>
      </vt:variant>
      <vt:variant>
        <vt:i4>5</vt:i4>
      </vt:variant>
      <vt:variant>
        <vt:lpwstr>https://www.alcaldiabogota.gov.co/sisjur/normas/Norma1.jsp?i=4125</vt:lpwstr>
      </vt:variant>
      <vt:variant>
        <vt:lpwstr>355</vt:lpwstr>
      </vt:variant>
      <vt:variant>
        <vt:i4>2883645</vt:i4>
      </vt:variant>
      <vt:variant>
        <vt:i4>3</vt:i4>
      </vt:variant>
      <vt:variant>
        <vt:i4>0</vt:i4>
      </vt:variant>
      <vt:variant>
        <vt:i4>5</vt:i4>
      </vt:variant>
      <vt:variant>
        <vt:lpwstr>https://www.alcaldiabogota.gov.co/sisjur/normas/Norma1.jsp?i=4125</vt:lpwstr>
      </vt:variant>
      <vt:variant>
        <vt:lpwstr>355</vt:lpwstr>
      </vt:variant>
      <vt:variant>
        <vt:i4>2883681</vt:i4>
      </vt:variant>
      <vt:variant>
        <vt:i4>0</vt:i4>
      </vt:variant>
      <vt:variant>
        <vt:i4>0</vt:i4>
      </vt:variant>
      <vt:variant>
        <vt:i4>5</vt:i4>
      </vt:variant>
      <vt:variant>
        <vt:lpwstr>https://www.alcaldiabogota.gov.co/sisjur/normas/Norma1.jsp?i=4125</vt:lpwstr>
      </vt:variant>
      <vt:variant>
        <vt:lpwstr>355.I.2</vt:lpwstr>
      </vt:variant>
      <vt:variant>
        <vt:i4>7733356</vt:i4>
      </vt:variant>
      <vt:variant>
        <vt:i4>6</vt:i4>
      </vt:variant>
      <vt:variant>
        <vt:i4>0</vt:i4>
      </vt:variant>
      <vt:variant>
        <vt:i4>5</vt:i4>
      </vt:variant>
      <vt:variant>
        <vt:lpwstr>http://www.rae.es/</vt:lpwstr>
      </vt:variant>
      <vt:variant>
        <vt:lpwstr/>
      </vt:variant>
      <vt:variant>
        <vt:i4>2293815</vt:i4>
      </vt:variant>
      <vt:variant>
        <vt:i4>3</vt:i4>
      </vt:variant>
      <vt:variant>
        <vt:i4>0</vt:i4>
      </vt:variant>
      <vt:variant>
        <vt:i4>5</vt:i4>
      </vt:variant>
      <vt:variant>
        <vt:lpwstr>https://dle.rae.es/?id=0ZLbsG8</vt:lpwstr>
      </vt:variant>
      <vt:variant>
        <vt:lpwstr/>
      </vt:variant>
      <vt:variant>
        <vt:i4>2293815</vt:i4>
      </vt:variant>
      <vt:variant>
        <vt:i4>0</vt:i4>
      </vt:variant>
      <vt:variant>
        <vt:i4>0</vt:i4>
      </vt:variant>
      <vt:variant>
        <vt:i4>5</vt:i4>
      </vt:variant>
      <vt:variant>
        <vt:lpwstr>https://dle.rae.es/?id=0ZLbsG8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2020-07-02T21:03:00Z</dcterms:created>
  <dcterms:modified xsi:type="dcterms:W3CDTF">2020-07-02T21:03:00Z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