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4E4F4F" w14:textId="5ED8A5BE" w:rsidR="007E4B04" w:rsidRPr="00D845F7" w:rsidRDefault="007E4B04" w:rsidP="00D845F7">
      <w:pPr>
        <w:widowControl w:val="0"/>
        <w:jc w:val="both"/>
        <w:rPr>
          <w:rFonts w:ascii="Arial" w:hAnsi="Arial" w:cs="Arial"/>
          <w:b/>
          <w:sz w:val="22"/>
          <w:szCs w:val="22"/>
          <w:lang w:val="es-MX"/>
        </w:rPr>
      </w:pPr>
      <w:r w:rsidRPr="00D845F7">
        <w:rPr>
          <w:rFonts w:ascii="Arial" w:hAnsi="Arial" w:cs="Arial"/>
          <w:b/>
          <w:sz w:val="22"/>
          <w:szCs w:val="22"/>
          <w:lang w:val="es-MX"/>
        </w:rPr>
        <w:t xml:space="preserve">PROCESO EJECUTIVO </w:t>
      </w:r>
      <w:r w:rsidR="00E60D15">
        <w:rPr>
          <w:rFonts w:ascii="Arial" w:hAnsi="Arial" w:cs="Arial"/>
          <w:b/>
          <w:sz w:val="22"/>
          <w:szCs w:val="22"/>
          <w:lang w:val="es-MX"/>
        </w:rPr>
        <w:t xml:space="preserve">- </w:t>
      </w:r>
      <w:r w:rsidRPr="00D845F7">
        <w:rPr>
          <w:rFonts w:ascii="Arial" w:hAnsi="Arial" w:cs="Arial"/>
          <w:b/>
          <w:sz w:val="22"/>
          <w:szCs w:val="22"/>
          <w:lang w:val="es-MX"/>
        </w:rPr>
        <w:t>S</w:t>
      </w:r>
      <w:r w:rsidR="00E60D15">
        <w:rPr>
          <w:rFonts w:ascii="Arial" w:hAnsi="Arial" w:cs="Arial"/>
          <w:b/>
          <w:sz w:val="22"/>
          <w:szCs w:val="22"/>
          <w:lang w:val="es-MX"/>
        </w:rPr>
        <w:t>entencia</w:t>
      </w:r>
      <w:r w:rsidRPr="00D845F7">
        <w:rPr>
          <w:rFonts w:ascii="Arial" w:hAnsi="Arial" w:cs="Arial"/>
          <w:b/>
          <w:sz w:val="22"/>
          <w:szCs w:val="22"/>
          <w:lang w:val="es-MX"/>
        </w:rPr>
        <w:t xml:space="preserve"> </w:t>
      </w:r>
      <w:r w:rsidR="00E60D15">
        <w:rPr>
          <w:rFonts w:ascii="Arial" w:hAnsi="Arial" w:cs="Arial"/>
          <w:b/>
          <w:sz w:val="22"/>
          <w:szCs w:val="22"/>
          <w:lang w:val="es-MX"/>
        </w:rPr>
        <w:t xml:space="preserve">- </w:t>
      </w:r>
      <w:r w:rsidR="00696E61">
        <w:rPr>
          <w:rFonts w:ascii="Arial" w:hAnsi="Arial" w:cs="Arial"/>
          <w:b/>
          <w:sz w:val="22"/>
          <w:szCs w:val="22"/>
          <w:lang w:val="es-MX"/>
        </w:rPr>
        <w:t xml:space="preserve">Jurisdicción </w:t>
      </w:r>
      <w:proofErr w:type="gramStart"/>
      <w:r w:rsidR="00696E61">
        <w:rPr>
          <w:rFonts w:ascii="Arial" w:hAnsi="Arial" w:cs="Arial"/>
          <w:b/>
          <w:sz w:val="22"/>
          <w:szCs w:val="22"/>
          <w:lang w:val="es-MX"/>
        </w:rPr>
        <w:t>Contencioso Administrativa</w:t>
      </w:r>
      <w:proofErr w:type="gramEnd"/>
      <w:r w:rsidR="00696E61">
        <w:rPr>
          <w:rFonts w:ascii="Arial" w:hAnsi="Arial" w:cs="Arial"/>
          <w:b/>
          <w:sz w:val="22"/>
          <w:szCs w:val="22"/>
          <w:lang w:val="es-MX"/>
        </w:rPr>
        <w:t xml:space="preserve"> -</w:t>
      </w:r>
      <w:r w:rsidR="00E60D15">
        <w:rPr>
          <w:rFonts w:ascii="Arial" w:hAnsi="Arial" w:cs="Arial"/>
          <w:b/>
          <w:sz w:val="22"/>
          <w:szCs w:val="22"/>
          <w:lang w:val="es-MX"/>
        </w:rPr>
        <w:t>Competencia -</w:t>
      </w:r>
      <w:r w:rsidRPr="00D845F7">
        <w:rPr>
          <w:rFonts w:ascii="Arial" w:hAnsi="Arial" w:cs="Arial"/>
          <w:b/>
          <w:sz w:val="22"/>
          <w:szCs w:val="22"/>
          <w:lang w:val="es-MX"/>
        </w:rPr>
        <w:t xml:space="preserve"> Reglas</w:t>
      </w:r>
    </w:p>
    <w:p w14:paraId="09455ED2" w14:textId="77777777" w:rsidR="007E4B04" w:rsidRPr="00D845F7" w:rsidRDefault="007E4B04" w:rsidP="00D845F7">
      <w:pPr>
        <w:widowControl w:val="0"/>
        <w:jc w:val="both"/>
        <w:rPr>
          <w:rFonts w:ascii="Arial" w:hAnsi="Arial" w:cs="Arial"/>
          <w:b/>
          <w:sz w:val="22"/>
          <w:szCs w:val="22"/>
          <w:lang w:val="es-MX"/>
        </w:rPr>
      </w:pPr>
    </w:p>
    <w:p w14:paraId="45535EF4" w14:textId="77777777" w:rsidR="007E4B04" w:rsidRPr="00D845F7" w:rsidRDefault="007E4B04" w:rsidP="00D845F7">
      <w:pPr>
        <w:widowControl w:val="0"/>
        <w:jc w:val="both"/>
        <w:rPr>
          <w:rFonts w:ascii="Arial" w:hAnsi="Arial" w:cs="Arial"/>
          <w:bCs/>
          <w:sz w:val="22"/>
          <w:szCs w:val="22"/>
          <w:lang w:val="es-MX"/>
        </w:rPr>
      </w:pPr>
      <w:r w:rsidRPr="00D845F7">
        <w:rPr>
          <w:rFonts w:ascii="Arial" w:hAnsi="Arial" w:cs="Arial"/>
          <w:bCs/>
          <w:sz w:val="22"/>
          <w:szCs w:val="22"/>
          <w:lang w:val="es-MX"/>
        </w:rPr>
        <w:t>La Sala estima pertinente resaltar la aplicación de las reglas del Código General del Proceso (CGP) en el trámite del ejecutivo contractual que se tramita ante la jurisdicción de lo contencioso administrativo, lo cual se apoya en la integración normativa que en forma expresa contempló el artículo 299 del Código de Procedimiento Administrativo y de lo Contencioso Administrativo (CPACA)  prevista para el proceso ejecutivo contractual y para la ejecución de condenas impuestas a entidades públicas. Lo anterior se entiende sin perjuicio de los presupuestos procesales de jurisdicción, competencia y caducidad, aplicables en este proceso, que son los establecidos en el Código de Procedimiento Administrativo y de lo Contencioso Administrativo (CPACA), dado que los mismos no están cobijados ni pueden ser modificados por virtud de la integración normativa del artículo 299 del CPACA.</w:t>
      </w:r>
    </w:p>
    <w:p w14:paraId="2A6E871E" w14:textId="77777777" w:rsidR="00072AF8" w:rsidRPr="00D845F7" w:rsidRDefault="00072AF8" w:rsidP="00D845F7">
      <w:pPr>
        <w:widowControl w:val="0"/>
        <w:jc w:val="both"/>
        <w:rPr>
          <w:rFonts w:ascii="Arial" w:hAnsi="Arial" w:cs="Arial"/>
          <w:bCs/>
          <w:sz w:val="22"/>
          <w:szCs w:val="22"/>
          <w:lang w:val="es-MX"/>
        </w:rPr>
      </w:pPr>
    </w:p>
    <w:p w14:paraId="21B2181E" w14:textId="7843DDCF" w:rsidR="00072AF8" w:rsidRDefault="00696E61" w:rsidP="00D845F7">
      <w:pPr>
        <w:widowControl w:val="0"/>
        <w:jc w:val="both"/>
        <w:rPr>
          <w:rFonts w:ascii="Arial" w:hAnsi="Arial" w:cs="Arial"/>
          <w:b/>
          <w:sz w:val="22"/>
          <w:szCs w:val="22"/>
          <w:lang w:val="es-MX"/>
        </w:rPr>
      </w:pPr>
      <w:r w:rsidRPr="00D845F7">
        <w:rPr>
          <w:rFonts w:ascii="Arial" w:hAnsi="Arial" w:cs="Arial"/>
          <w:b/>
          <w:sz w:val="22"/>
          <w:szCs w:val="22"/>
          <w:lang w:val="es-MX"/>
        </w:rPr>
        <w:t xml:space="preserve">PROCESO EJECUTIVO </w:t>
      </w:r>
      <w:r>
        <w:rPr>
          <w:rFonts w:ascii="Arial" w:hAnsi="Arial" w:cs="Arial"/>
          <w:b/>
          <w:sz w:val="22"/>
          <w:szCs w:val="22"/>
          <w:lang w:val="es-MX"/>
        </w:rPr>
        <w:t xml:space="preserve">- </w:t>
      </w:r>
      <w:r w:rsidRPr="00D845F7">
        <w:rPr>
          <w:rFonts w:ascii="Arial" w:hAnsi="Arial" w:cs="Arial"/>
          <w:b/>
          <w:sz w:val="22"/>
          <w:szCs w:val="22"/>
          <w:lang w:val="es-MX"/>
        </w:rPr>
        <w:t>S</w:t>
      </w:r>
      <w:r>
        <w:rPr>
          <w:rFonts w:ascii="Arial" w:hAnsi="Arial" w:cs="Arial"/>
          <w:b/>
          <w:sz w:val="22"/>
          <w:szCs w:val="22"/>
          <w:lang w:val="es-MX"/>
        </w:rPr>
        <w:t>entencia</w:t>
      </w:r>
      <w:r w:rsidRPr="00D845F7">
        <w:rPr>
          <w:rFonts w:ascii="Arial" w:hAnsi="Arial" w:cs="Arial"/>
          <w:b/>
          <w:sz w:val="22"/>
          <w:szCs w:val="22"/>
          <w:lang w:val="es-MX"/>
        </w:rPr>
        <w:t xml:space="preserve"> </w:t>
      </w:r>
      <w:r>
        <w:rPr>
          <w:rFonts w:ascii="Arial" w:hAnsi="Arial" w:cs="Arial"/>
          <w:b/>
          <w:sz w:val="22"/>
          <w:szCs w:val="22"/>
          <w:lang w:val="es-MX"/>
        </w:rPr>
        <w:t xml:space="preserve">- Jurisdicción </w:t>
      </w:r>
      <w:proofErr w:type="gramStart"/>
      <w:r>
        <w:rPr>
          <w:rFonts w:ascii="Arial" w:hAnsi="Arial" w:cs="Arial"/>
          <w:b/>
          <w:sz w:val="22"/>
          <w:szCs w:val="22"/>
          <w:lang w:val="es-MX"/>
        </w:rPr>
        <w:t>Contencioso Administrativa</w:t>
      </w:r>
      <w:proofErr w:type="gramEnd"/>
      <w:r>
        <w:rPr>
          <w:rFonts w:ascii="Arial" w:hAnsi="Arial" w:cs="Arial"/>
          <w:b/>
          <w:sz w:val="22"/>
          <w:szCs w:val="22"/>
          <w:lang w:val="es-MX"/>
        </w:rPr>
        <w:t xml:space="preserve"> -Competencia - Auto - Unificación</w:t>
      </w:r>
    </w:p>
    <w:p w14:paraId="783F4589" w14:textId="77777777" w:rsidR="00696E61" w:rsidRPr="00D845F7" w:rsidRDefault="00696E61" w:rsidP="00D845F7">
      <w:pPr>
        <w:widowControl w:val="0"/>
        <w:jc w:val="both"/>
        <w:rPr>
          <w:rFonts w:ascii="Arial" w:hAnsi="Arial" w:cs="Arial"/>
          <w:b/>
          <w:sz w:val="22"/>
          <w:szCs w:val="22"/>
          <w:lang w:val="es-MX"/>
        </w:rPr>
      </w:pPr>
    </w:p>
    <w:p w14:paraId="4853FCA8" w14:textId="77777777" w:rsidR="00072AF8" w:rsidRPr="00D845F7" w:rsidRDefault="00072AF8" w:rsidP="00D845F7">
      <w:pPr>
        <w:widowControl w:val="0"/>
        <w:jc w:val="both"/>
        <w:rPr>
          <w:rFonts w:ascii="Arial" w:hAnsi="Arial" w:cs="Arial"/>
          <w:bCs/>
          <w:sz w:val="22"/>
          <w:szCs w:val="22"/>
          <w:lang w:val="es-MX"/>
        </w:rPr>
      </w:pPr>
      <w:r w:rsidRPr="00D845F7">
        <w:rPr>
          <w:rFonts w:ascii="Arial" w:hAnsi="Arial" w:cs="Arial"/>
          <w:bCs/>
          <w:sz w:val="22"/>
          <w:szCs w:val="22"/>
          <w:lang w:val="es-MX"/>
        </w:rPr>
        <w:t>De conformidad con el artículo 104, numeral 6, del Código de Procedimiento Administrativo y de lo Contencioso Administrativo (CPACA), corresponde a esta jurisdicción conocer del proceso ejecutivo que adelanta el municipio de San Antero, dada la naturaleza pública de esa entidad territorial ejecutante y el hecho de que se pretende fundar la demanda ejecutiva en las providencias proferidas por esta jurisdicción. En relación con la competencia por cuantía, de conformidad con el numeral 7 del artículo 152 del CPACA, se observa que el valor de la pretensión ejecutiva asciende a $4.966’564.461,12, la cual excede el monto equivalente a 1.500 salarios mínimos legales mensuales vigentes, establecido en la citada norma para que el presente proceso ejecutivo tenga vocación de doble instancia ante esta Corporación.</w:t>
      </w:r>
    </w:p>
    <w:p w14:paraId="591096FD" w14:textId="77777777" w:rsidR="00072AF8" w:rsidRPr="00D845F7" w:rsidRDefault="00072AF8" w:rsidP="00D845F7">
      <w:pPr>
        <w:widowControl w:val="0"/>
        <w:jc w:val="both"/>
        <w:rPr>
          <w:rFonts w:ascii="Arial" w:hAnsi="Arial" w:cs="Arial"/>
          <w:bCs/>
          <w:sz w:val="22"/>
          <w:szCs w:val="22"/>
          <w:lang w:val="es-MX"/>
        </w:rPr>
      </w:pPr>
    </w:p>
    <w:p w14:paraId="6C7D5F91" w14:textId="0BB7B23E" w:rsidR="00072AF8" w:rsidRPr="00D845F7" w:rsidRDefault="00072AF8" w:rsidP="00D845F7">
      <w:pPr>
        <w:widowControl w:val="0"/>
        <w:jc w:val="both"/>
        <w:rPr>
          <w:rFonts w:ascii="Arial" w:hAnsi="Arial" w:cs="Arial"/>
          <w:bCs/>
          <w:sz w:val="22"/>
          <w:szCs w:val="22"/>
          <w:lang w:val="es-MX"/>
        </w:rPr>
      </w:pPr>
      <w:r w:rsidRPr="00D845F7">
        <w:rPr>
          <w:rFonts w:ascii="Arial" w:hAnsi="Arial" w:cs="Arial"/>
          <w:b/>
          <w:sz w:val="22"/>
          <w:szCs w:val="22"/>
          <w:lang w:val="es-MX"/>
        </w:rPr>
        <w:t xml:space="preserve">NOTA: </w:t>
      </w:r>
      <w:r w:rsidR="00696E61">
        <w:rPr>
          <w:rFonts w:ascii="Arial" w:hAnsi="Arial" w:cs="Arial"/>
          <w:bCs/>
          <w:sz w:val="22"/>
          <w:szCs w:val="22"/>
          <w:lang w:val="es-MX"/>
        </w:rPr>
        <w:t>E</w:t>
      </w:r>
      <w:r w:rsidRPr="00696E61">
        <w:rPr>
          <w:rFonts w:ascii="Arial" w:hAnsi="Arial" w:cs="Arial"/>
          <w:bCs/>
          <w:sz w:val="22"/>
          <w:szCs w:val="22"/>
          <w:lang w:val="es-MX"/>
        </w:rPr>
        <w:t xml:space="preserve">n </w:t>
      </w:r>
      <w:r w:rsidR="00D845F7" w:rsidRPr="00696E61">
        <w:rPr>
          <w:rFonts w:ascii="Arial" w:hAnsi="Arial" w:cs="Arial"/>
          <w:bCs/>
          <w:sz w:val="22"/>
          <w:szCs w:val="22"/>
          <w:lang w:val="es-MX"/>
        </w:rPr>
        <w:t>auto</w:t>
      </w:r>
      <w:r w:rsidR="00D845F7">
        <w:rPr>
          <w:rFonts w:ascii="Arial" w:hAnsi="Arial" w:cs="Arial"/>
          <w:bCs/>
          <w:sz w:val="22"/>
          <w:szCs w:val="22"/>
          <w:lang w:val="es-MX"/>
        </w:rPr>
        <w:t xml:space="preserve"> de unificación </w:t>
      </w:r>
      <w:r w:rsidRPr="00D845F7">
        <w:rPr>
          <w:rFonts w:ascii="Arial" w:hAnsi="Arial" w:cs="Arial"/>
          <w:bCs/>
          <w:sz w:val="22"/>
          <w:szCs w:val="22"/>
          <w:lang w:val="es-MX"/>
        </w:rPr>
        <w:t xml:space="preserve">del 29 de enero de 2020, la Sala Plena de la Sección Tercera unificó su postura en relación con la competencia por conexidad para conocer este tipo de procesos, alineándose con las demás Secciones del Consejo de Estado. Precisó que, contrario a lo que aquí se señala, «la aplicación del artículo 156.9 del CPACA es un criterio de competencia por conexidad que excluye la aplicación de las normas previstas en los artículos 152.7 y 155.7 del mismo código». En la práctica, esto implica que la competencia para conocer del proceso ejecutivo cuyo título está contenido en una sentencia es de quien dictó esa decisión, sin distingo de la cuantía del proceso. </w:t>
      </w:r>
    </w:p>
    <w:p w14:paraId="20C840F4" w14:textId="77777777" w:rsidR="007E4B04" w:rsidRPr="00D845F7" w:rsidRDefault="007E4B04" w:rsidP="00D845F7">
      <w:pPr>
        <w:widowControl w:val="0"/>
        <w:jc w:val="both"/>
        <w:rPr>
          <w:rFonts w:ascii="Arial" w:hAnsi="Arial" w:cs="Arial"/>
          <w:b/>
          <w:sz w:val="22"/>
          <w:szCs w:val="22"/>
          <w:lang w:val="es-MX"/>
        </w:rPr>
      </w:pPr>
    </w:p>
    <w:p w14:paraId="3D708D1C" w14:textId="3A53B963" w:rsidR="0045086A" w:rsidRPr="00D845F7" w:rsidRDefault="00696E61" w:rsidP="00D845F7">
      <w:pPr>
        <w:widowControl w:val="0"/>
        <w:jc w:val="both"/>
        <w:rPr>
          <w:rFonts w:ascii="Arial" w:hAnsi="Arial" w:cs="Arial"/>
          <w:b/>
          <w:sz w:val="22"/>
          <w:szCs w:val="22"/>
          <w:lang w:val="es-MX"/>
        </w:rPr>
      </w:pPr>
      <w:r w:rsidRPr="00D845F7">
        <w:rPr>
          <w:rFonts w:ascii="Arial" w:hAnsi="Arial" w:cs="Arial"/>
          <w:b/>
          <w:sz w:val="22"/>
          <w:szCs w:val="22"/>
          <w:lang w:val="es-MX"/>
        </w:rPr>
        <w:t xml:space="preserve">PROCESO EJECUTIVO </w:t>
      </w:r>
      <w:r>
        <w:rPr>
          <w:rFonts w:ascii="Arial" w:hAnsi="Arial" w:cs="Arial"/>
          <w:b/>
          <w:sz w:val="22"/>
          <w:szCs w:val="22"/>
          <w:lang w:val="es-MX"/>
        </w:rPr>
        <w:t xml:space="preserve">- </w:t>
      </w:r>
      <w:r w:rsidRPr="00D845F7">
        <w:rPr>
          <w:rFonts w:ascii="Arial" w:hAnsi="Arial" w:cs="Arial"/>
          <w:b/>
          <w:sz w:val="22"/>
          <w:szCs w:val="22"/>
          <w:lang w:val="es-MX"/>
        </w:rPr>
        <w:t>S</w:t>
      </w:r>
      <w:r>
        <w:rPr>
          <w:rFonts w:ascii="Arial" w:hAnsi="Arial" w:cs="Arial"/>
          <w:b/>
          <w:sz w:val="22"/>
          <w:szCs w:val="22"/>
          <w:lang w:val="es-MX"/>
        </w:rPr>
        <w:t>entencia</w:t>
      </w:r>
      <w:r w:rsidRPr="00D845F7">
        <w:rPr>
          <w:rFonts w:ascii="Arial" w:hAnsi="Arial" w:cs="Arial"/>
          <w:b/>
          <w:sz w:val="22"/>
          <w:szCs w:val="22"/>
          <w:lang w:val="es-MX"/>
        </w:rPr>
        <w:t xml:space="preserve"> </w:t>
      </w:r>
      <w:r>
        <w:rPr>
          <w:rFonts w:ascii="Arial" w:hAnsi="Arial" w:cs="Arial"/>
          <w:b/>
          <w:sz w:val="22"/>
          <w:szCs w:val="22"/>
          <w:lang w:val="es-MX"/>
        </w:rPr>
        <w:t xml:space="preserve">- Jurisdicción </w:t>
      </w:r>
      <w:proofErr w:type="gramStart"/>
      <w:r>
        <w:rPr>
          <w:rFonts w:ascii="Arial" w:hAnsi="Arial" w:cs="Arial"/>
          <w:b/>
          <w:sz w:val="22"/>
          <w:szCs w:val="22"/>
          <w:lang w:val="es-MX"/>
        </w:rPr>
        <w:t>Contencioso Administrativa</w:t>
      </w:r>
      <w:proofErr w:type="gramEnd"/>
      <w:r>
        <w:rPr>
          <w:rFonts w:ascii="Arial" w:hAnsi="Arial" w:cs="Arial"/>
          <w:b/>
          <w:sz w:val="22"/>
          <w:szCs w:val="22"/>
          <w:lang w:val="es-MX"/>
        </w:rPr>
        <w:t xml:space="preserve"> - </w:t>
      </w:r>
      <w:r w:rsidR="0045086A" w:rsidRPr="00D845F7">
        <w:rPr>
          <w:rFonts w:ascii="Arial" w:hAnsi="Arial" w:cs="Arial"/>
          <w:b/>
          <w:sz w:val="22"/>
          <w:szCs w:val="22"/>
          <w:lang w:val="es-MX"/>
        </w:rPr>
        <w:t>Caducidad</w:t>
      </w:r>
    </w:p>
    <w:p w14:paraId="21E2350E" w14:textId="77777777" w:rsidR="0045086A" w:rsidRPr="00D845F7" w:rsidRDefault="0045086A" w:rsidP="00D845F7">
      <w:pPr>
        <w:widowControl w:val="0"/>
        <w:jc w:val="both"/>
        <w:rPr>
          <w:rFonts w:ascii="Arial" w:hAnsi="Arial" w:cs="Arial"/>
          <w:b/>
          <w:sz w:val="22"/>
          <w:szCs w:val="22"/>
          <w:lang w:val="es-MX"/>
        </w:rPr>
      </w:pPr>
    </w:p>
    <w:p w14:paraId="7E1A114E" w14:textId="77777777" w:rsidR="0045086A" w:rsidRPr="00D845F7" w:rsidRDefault="0053415F" w:rsidP="00D845F7">
      <w:pPr>
        <w:widowControl w:val="0"/>
        <w:jc w:val="both"/>
        <w:rPr>
          <w:rFonts w:ascii="Arial" w:hAnsi="Arial" w:cs="Arial"/>
          <w:bCs/>
          <w:sz w:val="22"/>
          <w:szCs w:val="22"/>
          <w:lang w:val="es-MX"/>
        </w:rPr>
      </w:pPr>
      <w:r w:rsidRPr="00D845F7">
        <w:rPr>
          <w:rFonts w:ascii="Arial" w:hAnsi="Arial" w:cs="Arial"/>
          <w:bCs/>
          <w:sz w:val="22"/>
          <w:szCs w:val="22"/>
          <w:lang w:val="es-MX"/>
        </w:rPr>
        <w:t xml:space="preserve">En cuanto al requisito de oportunidad para presentar la demanda ejecutiva, se advierte que la demanda en el presente proceso se presentó dentro del plazo de cinco años, fijado en el literal k) del numeral 2 del artículo 164 del CPACA, a partir de la exigibilidad de la obligación, toda vez que la misma se habría producido el 3 de abril de 2013 y, en este caso, la demanda en el </w:t>
      </w:r>
      <w:proofErr w:type="spellStart"/>
      <w:r w:rsidRPr="00D845F7">
        <w:rPr>
          <w:rFonts w:ascii="Arial" w:hAnsi="Arial" w:cs="Arial"/>
          <w:bCs/>
          <w:sz w:val="22"/>
          <w:szCs w:val="22"/>
          <w:lang w:val="es-MX"/>
        </w:rPr>
        <w:t>sublite</w:t>
      </w:r>
      <w:proofErr w:type="spellEnd"/>
      <w:r w:rsidRPr="00D845F7">
        <w:rPr>
          <w:rFonts w:ascii="Arial" w:hAnsi="Arial" w:cs="Arial"/>
          <w:bCs/>
          <w:sz w:val="22"/>
          <w:szCs w:val="22"/>
          <w:lang w:val="es-MX"/>
        </w:rPr>
        <w:t xml:space="preserve"> se presentó el 30 de abril de 2015.</w:t>
      </w:r>
    </w:p>
    <w:p w14:paraId="4916D885" w14:textId="77777777" w:rsidR="00D845F7" w:rsidRPr="00D845F7" w:rsidRDefault="00D845F7" w:rsidP="00D845F7">
      <w:pPr>
        <w:widowControl w:val="0"/>
        <w:jc w:val="both"/>
        <w:rPr>
          <w:rFonts w:ascii="Arial" w:hAnsi="Arial" w:cs="Arial"/>
          <w:bCs/>
          <w:sz w:val="22"/>
          <w:szCs w:val="22"/>
          <w:lang w:val="es-MX"/>
        </w:rPr>
      </w:pPr>
    </w:p>
    <w:p w14:paraId="0C7D3179" w14:textId="0403CE2A" w:rsidR="00D845F7" w:rsidRPr="00D845F7" w:rsidRDefault="00D845F7" w:rsidP="00D845F7">
      <w:pPr>
        <w:widowControl w:val="0"/>
        <w:jc w:val="both"/>
        <w:rPr>
          <w:rFonts w:ascii="Arial" w:hAnsi="Arial" w:cs="Arial"/>
          <w:b/>
          <w:sz w:val="22"/>
          <w:szCs w:val="22"/>
          <w:lang w:val="es-MX"/>
        </w:rPr>
      </w:pPr>
      <w:r w:rsidRPr="00D845F7">
        <w:rPr>
          <w:rFonts w:ascii="Arial" w:hAnsi="Arial" w:cs="Arial"/>
          <w:b/>
          <w:sz w:val="22"/>
          <w:szCs w:val="22"/>
          <w:lang w:val="es-MX"/>
        </w:rPr>
        <w:t xml:space="preserve">TÍTULO EJECUTIVO </w:t>
      </w:r>
      <w:r w:rsidR="00696E61">
        <w:rPr>
          <w:rFonts w:ascii="Arial" w:hAnsi="Arial" w:cs="Arial"/>
          <w:b/>
          <w:sz w:val="22"/>
          <w:szCs w:val="22"/>
          <w:lang w:val="es-MX"/>
        </w:rPr>
        <w:t>-</w:t>
      </w:r>
      <w:r w:rsidRPr="00D845F7">
        <w:rPr>
          <w:rFonts w:ascii="Arial" w:hAnsi="Arial" w:cs="Arial"/>
          <w:b/>
          <w:sz w:val="22"/>
          <w:szCs w:val="22"/>
          <w:lang w:val="es-MX"/>
        </w:rPr>
        <w:t xml:space="preserve"> </w:t>
      </w:r>
      <w:r w:rsidR="00696E61">
        <w:rPr>
          <w:rFonts w:ascii="Arial" w:hAnsi="Arial" w:cs="Arial"/>
          <w:b/>
          <w:sz w:val="22"/>
          <w:szCs w:val="22"/>
          <w:lang w:val="es-MX"/>
        </w:rPr>
        <w:t>C</w:t>
      </w:r>
      <w:r w:rsidRPr="00D845F7">
        <w:rPr>
          <w:rFonts w:ascii="Arial" w:hAnsi="Arial" w:cs="Arial"/>
          <w:b/>
          <w:sz w:val="22"/>
          <w:szCs w:val="22"/>
          <w:lang w:val="es-MX"/>
        </w:rPr>
        <w:t>onten</w:t>
      </w:r>
      <w:r w:rsidR="00696E61">
        <w:rPr>
          <w:rFonts w:ascii="Arial" w:hAnsi="Arial" w:cs="Arial"/>
          <w:b/>
          <w:sz w:val="22"/>
          <w:szCs w:val="22"/>
          <w:lang w:val="es-MX"/>
        </w:rPr>
        <w:t>ido</w:t>
      </w:r>
      <w:r w:rsidRPr="00D845F7">
        <w:rPr>
          <w:rFonts w:ascii="Arial" w:hAnsi="Arial" w:cs="Arial"/>
          <w:b/>
          <w:sz w:val="22"/>
          <w:szCs w:val="22"/>
          <w:lang w:val="es-MX"/>
        </w:rPr>
        <w:t xml:space="preserve"> </w:t>
      </w:r>
      <w:r w:rsidR="00696E61">
        <w:rPr>
          <w:rFonts w:ascii="Arial" w:hAnsi="Arial" w:cs="Arial"/>
          <w:b/>
          <w:sz w:val="22"/>
          <w:szCs w:val="22"/>
          <w:lang w:val="es-MX"/>
        </w:rPr>
        <w:t>- O</w:t>
      </w:r>
      <w:r w:rsidRPr="00D845F7">
        <w:rPr>
          <w:rFonts w:ascii="Arial" w:hAnsi="Arial" w:cs="Arial"/>
          <w:b/>
          <w:sz w:val="22"/>
          <w:szCs w:val="22"/>
          <w:lang w:val="es-MX"/>
        </w:rPr>
        <w:t xml:space="preserve">bligación </w:t>
      </w:r>
      <w:r w:rsidR="00696E61">
        <w:rPr>
          <w:rFonts w:ascii="Arial" w:hAnsi="Arial" w:cs="Arial"/>
          <w:b/>
          <w:sz w:val="22"/>
          <w:szCs w:val="22"/>
          <w:lang w:val="es-MX"/>
        </w:rPr>
        <w:t>- Elementos</w:t>
      </w:r>
    </w:p>
    <w:p w14:paraId="39DFA98D" w14:textId="77777777" w:rsidR="00D845F7" w:rsidRPr="00D845F7" w:rsidRDefault="00D845F7" w:rsidP="00D845F7">
      <w:pPr>
        <w:widowControl w:val="0"/>
        <w:jc w:val="both"/>
        <w:rPr>
          <w:rFonts w:ascii="Arial" w:hAnsi="Arial" w:cs="Arial"/>
          <w:b/>
          <w:sz w:val="22"/>
          <w:szCs w:val="22"/>
          <w:lang w:val="es-MX"/>
        </w:rPr>
      </w:pPr>
    </w:p>
    <w:p w14:paraId="547861B6" w14:textId="77777777" w:rsidR="00D845F7" w:rsidRPr="00D845F7" w:rsidRDefault="00D845F7" w:rsidP="00D845F7">
      <w:pPr>
        <w:widowControl w:val="0"/>
        <w:jc w:val="both"/>
        <w:rPr>
          <w:rFonts w:ascii="Arial" w:hAnsi="Arial" w:cs="Arial"/>
          <w:b/>
          <w:sz w:val="22"/>
          <w:szCs w:val="22"/>
          <w:lang w:val="es-MX"/>
        </w:rPr>
      </w:pPr>
      <w:r w:rsidRPr="00D845F7">
        <w:rPr>
          <w:rFonts w:ascii="Arial" w:hAnsi="Arial" w:cs="Arial"/>
          <w:bCs/>
          <w:sz w:val="22"/>
          <w:szCs w:val="22"/>
          <w:lang w:val="es-MX"/>
        </w:rPr>
        <w:t>Las providencias que se presentaron como base del cobro ejecutivo, contienen una obligación clara, expresa y exigible a cargo de la parte ejecutada, de forma tal que pueda soportar el mandamiento de pago.</w:t>
      </w:r>
    </w:p>
    <w:p w14:paraId="294954A4" w14:textId="77777777" w:rsidR="007E4B04" w:rsidRPr="00D845F7" w:rsidRDefault="007E4B04" w:rsidP="007E4B04">
      <w:pPr>
        <w:widowControl w:val="0"/>
        <w:jc w:val="both"/>
        <w:rPr>
          <w:rFonts w:ascii="Arial" w:hAnsi="Arial" w:cs="Arial"/>
          <w:b/>
          <w:lang w:val="es-MX"/>
        </w:rPr>
      </w:pPr>
    </w:p>
    <w:p w14:paraId="7F667B6E" w14:textId="77777777" w:rsidR="00D845F7" w:rsidRPr="00D845F7" w:rsidRDefault="00D845F7" w:rsidP="007E4B04">
      <w:pPr>
        <w:widowControl w:val="0"/>
        <w:jc w:val="center"/>
        <w:rPr>
          <w:rFonts w:ascii="Arial" w:hAnsi="Arial" w:cs="Arial"/>
          <w:b/>
          <w:lang w:val="es-MX"/>
        </w:rPr>
      </w:pPr>
    </w:p>
    <w:p w14:paraId="199A1CC8" w14:textId="77777777" w:rsidR="007E4B04" w:rsidRPr="00D845F7" w:rsidRDefault="007E4B04" w:rsidP="007E4B04">
      <w:pPr>
        <w:widowControl w:val="0"/>
        <w:jc w:val="center"/>
        <w:rPr>
          <w:rFonts w:ascii="Arial" w:hAnsi="Arial" w:cs="Arial"/>
          <w:b/>
          <w:lang w:val="es-MX"/>
        </w:rPr>
      </w:pPr>
      <w:r w:rsidRPr="00D845F7">
        <w:rPr>
          <w:rFonts w:ascii="Arial" w:hAnsi="Arial" w:cs="Arial"/>
          <w:b/>
          <w:lang w:val="es-MX"/>
        </w:rPr>
        <w:t>CONSEJO DE ESTADO</w:t>
      </w:r>
    </w:p>
    <w:p w14:paraId="484ED4D6" w14:textId="77777777" w:rsidR="007E4B04" w:rsidRPr="00D845F7" w:rsidRDefault="007E4B04" w:rsidP="007E4B04">
      <w:pPr>
        <w:widowControl w:val="0"/>
        <w:jc w:val="center"/>
        <w:rPr>
          <w:rFonts w:ascii="Arial" w:hAnsi="Arial" w:cs="Arial"/>
          <w:b/>
          <w:lang w:val="es-MX"/>
        </w:rPr>
      </w:pPr>
    </w:p>
    <w:p w14:paraId="1347E7B7" w14:textId="77777777" w:rsidR="007E4B04" w:rsidRPr="00D845F7" w:rsidRDefault="007E4B04" w:rsidP="007E4B04">
      <w:pPr>
        <w:widowControl w:val="0"/>
        <w:jc w:val="center"/>
        <w:rPr>
          <w:rFonts w:ascii="Arial" w:hAnsi="Arial" w:cs="Arial"/>
          <w:b/>
          <w:lang w:val="es-MX"/>
        </w:rPr>
      </w:pPr>
      <w:r w:rsidRPr="00D845F7">
        <w:rPr>
          <w:rFonts w:ascii="Arial" w:hAnsi="Arial" w:cs="Arial"/>
          <w:b/>
          <w:lang w:val="es-MX"/>
        </w:rPr>
        <w:t>SALA DE LO CONTENCIOSO ADMINISTRATIVO</w:t>
      </w:r>
    </w:p>
    <w:p w14:paraId="48912661" w14:textId="77777777" w:rsidR="007E4B04" w:rsidRPr="00D845F7" w:rsidRDefault="007E4B04" w:rsidP="007E4B04">
      <w:pPr>
        <w:widowControl w:val="0"/>
        <w:jc w:val="center"/>
        <w:rPr>
          <w:rFonts w:ascii="Arial" w:hAnsi="Arial" w:cs="Arial"/>
          <w:b/>
          <w:lang w:val="es-MX"/>
        </w:rPr>
      </w:pPr>
    </w:p>
    <w:p w14:paraId="037A3B59" w14:textId="77777777" w:rsidR="007E4B04" w:rsidRPr="00D845F7" w:rsidRDefault="007E4B04" w:rsidP="007E4B04">
      <w:pPr>
        <w:widowControl w:val="0"/>
        <w:jc w:val="center"/>
        <w:rPr>
          <w:rFonts w:ascii="Arial" w:hAnsi="Arial" w:cs="Arial"/>
          <w:b/>
          <w:lang w:val="es-MX"/>
        </w:rPr>
      </w:pPr>
      <w:r w:rsidRPr="00D845F7">
        <w:rPr>
          <w:rFonts w:ascii="Arial" w:hAnsi="Arial" w:cs="Arial"/>
          <w:b/>
          <w:lang w:val="es-MX"/>
        </w:rPr>
        <w:t>SECCIÓN TERCERA</w:t>
      </w:r>
    </w:p>
    <w:p w14:paraId="03436C39" w14:textId="77777777" w:rsidR="007E4B04" w:rsidRPr="00D845F7" w:rsidRDefault="007E4B04" w:rsidP="007E4B04">
      <w:pPr>
        <w:widowControl w:val="0"/>
        <w:jc w:val="center"/>
        <w:rPr>
          <w:rFonts w:ascii="Arial" w:hAnsi="Arial" w:cs="Arial"/>
          <w:b/>
          <w:lang w:val="es-MX"/>
        </w:rPr>
      </w:pPr>
    </w:p>
    <w:p w14:paraId="4C9B8499" w14:textId="77777777" w:rsidR="007E4B04" w:rsidRPr="00D845F7" w:rsidRDefault="007E4B04" w:rsidP="007E4B04">
      <w:pPr>
        <w:widowControl w:val="0"/>
        <w:jc w:val="center"/>
        <w:rPr>
          <w:rFonts w:ascii="Arial" w:hAnsi="Arial" w:cs="Arial"/>
          <w:b/>
          <w:lang w:val="es-MX"/>
        </w:rPr>
      </w:pPr>
      <w:r w:rsidRPr="00D845F7">
        <w:rPr>
          <w:rFonts w:ascii="Arial" w:hAnsi="Arial" w:cs="Arial"/>
          <w:b/>
          <w:lang w:val="es-MX"/>
        </w:rPr>
        <w:lastRenderedPageBreak/>
        <w:t>SUBSECCIÓN A</w:t>
      </w:r>
    </w:p>
    <w:p w14:paraId="053ABCC7" w14:textId="77777777" w:rsidR="007E4B04" w:rsidRPr="00D845F7" w:rsidRDefault="007E4B04" w:rsidP="007E4B04">
      <w:pPr>
        <w:widowControl w:val="0"/>
        <w:jc w:val="center"/>
        <w:rPr>
          <w:rFonts w:ascii="Arial" w:hAnsi="Arial" w:cs="Arial"/>
          <w:b/>
          <w:lang w:val="es-MX"/>
        </w:rPr>
      </w:pPr>
    </w:p>
    <w:p w14:paraId="3968C495" w14:textId="77777777" w:rsidR="007E4B04" w:rsidRPr="00D845F7" w:rsidRDefault="007E4B04" w:rsidP="007E4B04">
      <w:pPr>
        <w:widowControl w:val="0"/>
        <w:jc w:val="center"/>
        <w:rPr>
          <w:rFonts w:ascii="Arial" w:hAnsi="Arial" w:cs="Arial"/>
          <w:b/>
          <w:lang w:val="es-MX"/>
        </w:rPr>
      </w:pPr>
      <w:r w:rsidRPr="00D845F7">
        <w:rPr>
          <w:rFonts w:ascii="Arial" w:hAnsi="Arial" w:cs="Arial"/>
          <w:b/>
          <w:lang w:val="es-MX"/>
        </w:rPr>
        <w:t>Consejero ponente: MARTA NUBIA VELÁSQUEZ RICO</w:t>
      </w:r>
    </w:p>
    <w:p w14:paraId="034A5B01" w14:textId="77777777" w:rsidR="007E4B04" w:rsidRPr="00D845F7" w:rsidRDefault="007E4B04" w:rsidP="007E4B04">
      <w:pPr>
        <w:widowControl w:val="0"/>
        <w:jc w:val="center"/>
        <w:rPr>
          <w:rFonts w:ascii="Arial" w:hAnsi="Arial" w:cs="Arial"/>
          <w:b/>
          <w:lang w:val="es-MX"/>
        </w:rPr>
      </w:pPr>
    </w:p>
    <w:p w14:paraId="5691E4CB" w14:textId="77777777" w:rsidR="007E4B04" w:rsidRPr="00D845F7" w:rsidRDefault="007E4B04" w:rsidP="007E4B04">
      <w:pPr>
        <w:widowControl w:val="0"/>
        <w:rPr>
          <w:rFonts w:ascii="Arial" w:hAnsi="Arial" w:cs="Arial"/>
          <w:lang w:val="es-MX"/>
        </w:rPr>
      </w:pPr>
      <w:r w:rsidRPr="00D845F7">
        <w:rPr>
          <w:rFonts w:ascii="Arial" w:hAnsi="Arial" w:cs="Arial"/>
          <w:lang w:val="es-MX"/>
        </w:rPr>
        <w:t>Bogotá D.C.,</w:t>
      </w:r>
      <w:r w:rsidRPr="00D845F7">
        <w:rPr>
          <w:rFonts w:ascii="Arial" w:hAnsi="Arial" w:cs="Arial"/>
        </w:rPr>
        <w:t xml:space="preserve"> treinta (30) de mayo de dos mil diecinueve (2019)</w:t>
      </w:r>
    </w:p>
    <w:p w14:paraId="360318C4" w14:textId="77777777" w:rsidR="007E4B04" w:rsidRPr="00D845F7" w:rsidRDefault="007E4B04" w:rsidP="007E4B04">
      <w:pPr>
        <w:widowControl w:val="0"/>
        <w:rPr>
          <w:rFonts w:ascii="Arial" w:hAnsi="Arial" w:cs="Arial"/>
          <w:lang w:val="es-MX"/>
        </w:rPr>
      </w:pPr>
    </w:p>
    <w:p w14:paraId="2FD9D997" w14:textId="77777777" w:rsidR="007E4B04" w:rsidRPr="00D845F7" w:rsidRDefault="007E4B04" w:rsidP="007E4B04">
      <w:pPr>
        <w:widowControl w:val="0"/>
        <w:jc w:val="both"/>
        <w:rPr>
          <w:rFonts w:ascii="Arial" w:hAnsi="Arial" w:cs="Arial"/>
          <w:b/>
        </w:rPr>
      </w:pPr>
      <w:r w:rsidRPr="00D845F7">
        <w:rPr>
          <w:rFonts w:ascii="Arial" w:hAnsi="Arial" w:cs="Arial"/>
          <w:b/>
        </w:rPr>
        <w:t>Radicación número: 23001-23-33-000-2015-00146-01(58553)</w:t>
      </w:r>
    </w:p>
    <w:p w14:paraId="537D4D25" w14:textId="77777777" w:rsidR="007E4B04" w:rsidRPr="00D845F7" w:rsidRDefault="007E4B04" w:rsidP="007E4B04">
      <w:pPr>
        <w:widowControl w:val="0"/>
        <w:jc w:val="both"/>
        <w:rPr>
          <w:rFonts w:ascii="Arial" w:hAnsi="Arial" w:cs="Arial"/>
        </w:rPr>
      </w:pPr>
    </w:p>
    <w:p w14:paraId="090575BD" w14:textId="77777777" w:rsidR="007E4B04" w:rsidRPr="00D845F7" w:rsidRDefault="007E4B04" w:rsidP="007E4B04">
      <w:pPr>
        <w:widowControl w:val="0"/>
        <w:jc w:val="both"/>
        <w:rPr>
          <w:rFonts w:ascii="Arial" w:hAnsi="Arial" w:cs="Arial"/>
        </w:rPr>
      </w:pPr>
      <w:r w:rsidRPr="00D845F7">
        <w:rPr>
          <w:rFonts w:ascii="Arial" w:hAnsi="Arial" w:cs="Arial"/>
          <w:b/>
        </w:rPr>
        <w:t>Actor: MUNICIPIO DE SAN ANTERO</w:t>
      </w:r>
    </w:p>
    <w:p w14:paraId="3182795A" w14:textId="77777777" w:rsidR="007E4B04" w:rsidRPr="00D845F7" w:rsidRDefault="007E4B04" w:rsidP="007E4B04">
      <w:pPr>
        <w:widowControl w:val="0"/>
        <w:jc w:val="both"/>
        <w:rPr>
          <w:rFonts w:ascii="Arial" w:hAnsi="Arial" w:cs="Arial"/>
        </w:rPr>
      </w:pPr>
    </w:p>
    <w:p w14:paraId="7576332E" w14:textId="77777777" w:rsidR="007E4B04" w:rsidRPr="00D845F7" w:rsidRDefault="007E4B04" w:rsidP="007E4B04">
      <w:pPr>
        <w:widowControl w:val="0"/>
        <w:jc w:val="both"/>
        <w:rPr>
          <w:rFonts w:ascii="Arial" w:hAnsi="Arial" w:cs="Arial"/>
          <w:b/>
        </w:rPr>
      </w:pPr>
      <w:r w:rsidRPr="00D845F7">
        <w:rPr>
          <w:rFonts w:ascii="Arial" w:hAnsi="Arial" w:cs="Arial"/>
          <w:b/>
        </w:rPr>
        <w:t>Demandado: ASESORÍAS PROYECTOS INGENIERÍA Y DESARROLLOS ESPECIALES – APSYDE O. P.</w:t>
      </w:r>
    </w:p>
    <w:p w14:paraId="52966279" w14:textId="77777777" w:rsidR="007E4B04" w:rsidRPr="00D845F7" w:rsidRDefault="007E4B04" w:rsidP="007E4B04">
      <w:pPr>
        <w:widowControl w:val="0"/>
        <w:tabs>
          <w:tab w:val="left" w:pos="2535"/>
        </w:tabs>
        <w:jc w:val="both"/>
        <w:rPr>
          <w:rFonts w:ascii="Arial" w:hAnsi="Arial" w:cs="Arial"/>
        </w:rPr>
      </w:pPr>
    </w:p>
    <w:p w14:paraId="6E4C920C" w14:textId="77777777" w:rsidR="007E4B04" w:rsidRPr="00D845F7" w:rsidRDefault="007E4B04" w:rsidP="007E4B04">
      <w:pPr>
        <w:widowControl w:val="0"/>
        <w:tabs>
          <w:tab w:val="left" w:pos="2535"/>
        </w:tabs>
        <w:jc w:val="both"/>
        <w:rPr>
          <w:rFonts w:ascii="Arial" w:hAnsi="Arial" w:cs="Arial"/>
        </w:rPr>
      </w:pPr>
    </w:p>
    <w:p w14:paraId="0A8BCB40" w14:textId="77777777" w:rsidR="007E4B04" w:rsidRPr="00D845F7" w:rsidRDefault="007E4B04" w:rsidP="007E4B04">
      <w:pPr>
        <w:widowControl w:val="0"/>
        <w:tabs>
          <w:tab w:val="left" w:pos="2535"/>
        </w:tabs>
        <w:jc w:val="both"/>
        <w:rPr>
          <w:rFonts w:ascii="Arial" w:hAnsi="Arial" w:cs="Arial"/>
        </w:rPr>
      </w:pPr>
    </w:p>
    <w:p w14:paraId="30011784" w14:textId="77777777" w:rsidR="007E4B04" w:rsidRPr="00D845F7" w:rsidRDefault="007E4B04" w:rsidP="007E4B04">
      <w:pPr>
        <w:widowControl w:val="0"/>
        <w:jc w:val="both"/>
        <w:rPr>
          <w:rFonts w:ascii="Arial" w:hAnsi="Arial" w:cs="Arial"/>
        </w:rPr>
      </w:pPr>
      <w:r w:rsidRPr="00D845F7">
        <w:rPr>
          <w:rFonts w:ascii="Arial" w:hAnsi="Arial" w:cs="Arial"/>
          <w:b/>
        </w:rPr>
        <w:t>Referencia:</w:t>
      </w:r>
      <w:r w:rsidRPr="00D845F7">
        <w:rPr>
          <w:rFonts w:ascii="Arial" w:hAnsi="Arial" w:cs="Arial"/>
        </w:rPr>
        <w:tab/>
      </w:r>
      <w:r w:rsidRPr="00D845F7">
        <w:rPr>
          <w:rFonts w:ascii="Arial" w:hAnsi="Arial" w:cs="Arial"/>
          <w:b/>
        </w:rPr>
        <w:t>EJECUTIVO</w:t>
      </w:r>
    </w:p>
    <w:p w14:paraId="34EFDE72" w14:textId="77777777" w:rsidR="007E4B04" w:rsidRPr="00D845F7" w:rsidRDefault="007E4B04" w:rsidP="007E4B04">
      <w:pPr>
        <w:tabs>
          <w:tab w:val="left" w:pos="810"/>
          <w:tab w:val="left" w:pos="2085"/>
          <w:tab w:val="center" w:pos="4420"/>
          <w:tab w:val="left" w:pos="6570"/>
        </w:tabs>
        <w:suppressAutoHyphens/>
        <w:contextualSpacing/>
        <w:rPr>
          <w:rFonts w:ascii="Arial" w:hAnsi="Arial" w:cs="Arial"/>
          <w:b/>
        </w:rPr>
      </w:pPr>
    </w:p>
    <w:p w14:paraId="71359DCB" w14:textId="77777777" w:rsidR="007E4B04" w:rsidRPr="00D845F7" w:rsidRDefault="007E4B04" w:rsidP="007E4B04">
      <w:pPr>
        <w:tabs>
          <w:tab w:val="left" w:pos="810"/>
          <w:tab w:val="left" w:pos="2085"/>
          <w:tab w:val="center" w:pos="4420"/>
          <w:tab w:val="left" w:pos="6570"/>
        </w:tabs>
        <w:suppressAutoHyphens/>
        <w:contextualSpacing/>
        <w:rPr>
          <w:rFonts w:ascii="Arial" w:hAnsi="Arial" w:cs="Arial"/>
          <w:b/>
        </w:rPr>
      </w:pPr>
    </w:p>
    <w:p w14:paraId="30F3618B" w14:textId="77777777" w:rsidR="007E4B04" w:rsidRPr="00D845F7" w:rsidRDefault="007E4B04" w:rsidP="007E4B04">
      <w:pPr>
        <w:suppressAutoHyphens/>
        <w:contextualSpacing/>
        <w:jc w:val="both"/>
        <w:rPr>
          <w:rFonts w:ascii="Arial" w:hAnsi="Arial" w:cs="Arial"/>
          <w:b/>
          <w:bCs/>
        </w:rPr>
      </w:pPr>
    </w:p>
    <w:p w14:paraId="03F1E173" w14:textId="77777777" w:rsidR="007E4B04" w:rsidRPr="00D845F7" w:rsidRDefault="007E4B04" w:rsidP="007E4B04">
      <w:pPr>
        <w:spacing w:line="276" w:lineRule="auto"/>
        <w:jc w:val="both"/>
        <w:rPr>
          <w:rFonts w:ascii="Arial" w:hAnsi="Arial" w:cs="Arial"/>
          <w:bCs/>
          <w:sz w:val="22"/>
          <w:szCs w:val="22"/>
        </w:rPr>
      </w:pPr>
      <w:r w:rsidRPr="00D845F7">
        <w:rPr>
          <w:rFonts w:ascii="Arial" w:hAnsi="Arial" w:cs="Arial"/>
          <w:b/>
          <w:bCs/>
          <w:sz w:val="22"/>
          <w:szCs w:val="22"/>
        </w:rPr>
        <w:t>Temas</w:t>
      </w:r>
      <w:r w:rsidRPr="00D845F7">
        <w:rPr>
          <w:rFonts w:ascii="Arial" w:hAnsi="Arial" w:cs="Arial"/>
          <w:bCs/>
          <w:sz w:val="22"/>
          <w:szCs w:val="22"/>
        </w:rPr>
        <w:t>: PROCESO EJECUTIVO CONTRACTUAL – mandamiento de pago – las providencias allegadas con la demanda ejecutiva no contienen una obligación clara expresa y exigible – COMPETENCIA DE LA SALA – para conocer del recurso de apelación contra el auto que deniega el mandamiento de pago – aplicación del artículo 125 del CPACA</w:t>
      </w:r>
    </w:p>
    <w:p w14:paraId="7162A4FB" w14:textId="77777777" w:rsidR="007E4B04" w:rsidRPr="00D845F7" w:rsidRDefault="007E4B04" w:rsidP="007E4B04">
      <w:pPr>
        <w:spacing w:line="276" w:lineRule="auto"/>
        <w:jc w:val="both"/>
        <w:rPr>
          <w:rFonts w:ascii="Arial" w:hAnsi="Arial" w:cs="Arial"/>
          <w:bCs/>
          <w:sz w:val="22"/>
          <w:szCs w:val="22"/>
        </w:rPr>
      </w:pPr>
    </w:p>
    <w:p w14:paraId="706037D4" w14:textId="77777777" w:rsidR="007E4B04" w:rsidRPr="00D845F7" w:rsidRDefault="007E4B04" w:rsidP="007E4B04">
      <w:pPr>
        <w:spacing w:line="276" w:lineRule="auto"/>
        <w:jc w:val="both"/>
        <w:rPr>
          <w:rFonts w:ascii="Arial" w:hAnsi="Arial" w:cs="Arial"/>
          <w:bCs/>
          <w:sz w:val="22"/>
          <w:szCs w:val="22"/>
        </w:rPr>
      </w:pPr>
    </w:p>
    <w:p w14:paraId="364AA997" w14:textId="77777777" w:rsidR="007E4B04" w:rsidRPr="00D845F7" w:rsidRDefault="007E4B04" w:rsidP="007E4B04">
      <w:pPr>
        <w:tabs>
          <w:tab w:val="left" w:pos="142"/>
          <w:tab w:val="left" w:pos="9356"/>
        </w:tabs>
        <w:spacing w:line="360" w:lineRule="auto"/>
        <w:contextualSpacing/>
        <w:jc w:val="both"/>
        <w:rPr>
          <w:rFonts w:ascii="Arial" w:hAnsi="Arial" w:cs="Arial"/>
          <w:kern w:val="16"/>
        </w:rPr>
      </w:pPr>
      <w:r w:rsidRPr="00D845F7">
        <w:rPr>
          <w:rFonts w:ascii="Arial" w:hAnsi="Arial" w:cs="Arial"/>
          <w:kern w:val="16"/>
        </w:rPr>
        <w:t xml:space="preserve">Procede la Sala a resolver el recurso de apelación interpuesto por el municipio de San Antero – Córdoba, </w:t>
      </w:r>
      <w:r w:rsidRPr="00D845F7">
        <w:rPr>
          <w:rFonts w:ascii="Arial" w:hAnsi="Arial" w:cs="Arial"/>
        </w:rPr>
        <w:t>obrando como</w:t>
      </w:r>
      <w:r w:rsidRPr="00D845F7">
        <w:rPr>
          <w:rFonts w:ascii="Arial" w:hAnsi="Arial" w:cs="Arial"/>
          <w:b/>
        </w:rPr>
        <w:t xml:space="preserve"> </w:t>
      </w:r>
      <w:r w:rsidRPr="00D845F7">
        <w:rPr>
          <w:rFonts w:ascii="Arial" w:hAnsi="Arial" w:cs="Arial"/>
          <w:kern w:val="16"/>
        </w:rPr>
        <w:t>parte ejecutante, contra el auto interlocutorio No. 131 dictado por el Tribunal Administrativo de Córdoba, Sala Segunda de Decisión</w:t>
      </w:r>
      <w:r w:rsidRPr="00D845F7">
        <w:rPr>
          <w:rFonts w:ascii="Arial" w:hAnsi="Arial" w:cs="Arial"/>
        </w:rPr>
        <w:t xml:space="preserve">, </w:t>
      </w:r>
      <w:r w:rsidRPr="00D845F7">
        <w:rPr>
          <w:rFonts w:ascii="Arial" w:hAnsi="Arial" w:cs="Arial"/>
          <w:kern w:val="16"/>
        </w:rPr>
        <w:t>el 28 de septiembre de 2016, mediante el cual se dispuso (se transcribe en forma literal):</w:t>
      </w:r>
    </w:p>
    <w:p w14:paraId="6958DD25" w14:textId="77777777" w:rsidR="007E4B04" w:rsidRPr="00D845F7" w:rsidRDefault="007E4B04" w:rsidP="007E4B04">
      <w:pPr>
        <w:tabs>
          <w:tab w:val="left" w:pos="142"/>
        </w:tabs>
        <w:spacing w:line="360" w:lineRule="auto"/>
        <w:contextualSpacing/>
        <w:jc w:val="both"/>
        <w:rPr>
          <w:rFonts w:ascii="Arial" w:hAnsi="Arial" w:cs="Arial"/>
          <w:kern w:val="16"/>
        </w:rPr>
      </w:pPr>
    </w:p>
    <w:p w14:paraId="1128C5BC" w14:textId="77777777" w:rsidR="007E4B04" w:rsidRPr="00D845F7" w:rsidRDefault="007E4B04" w:rsidP="007E4B04">
      <w:pPr>
        <w:tabs>
          <w:tab w:val="left" w:pos="142"/>
        </w:tabs>
        <w:spacing w:line="276" w:lineRule="auto"/>
        <w:contextualSpacing/>
        <w:jc w:val="both"/>
        <w:rPr>
          <w:rFonts w:ascii="Arial" w:hAnsi="Arial" w:cs="Arial"/>
          <w:i/>
          <w:kern w:val="16"/>
          <w:sz w:val="22"/>
          <w:szCs w:val="22"/>
        </w:rPr>
      </w:pPr>
      <w:r w:rsidRPr="00D845F7">
        <w:rPr>
          <w:rFonts w:ascii="Arial" w:hAnsi="Arial" w:cs="Arial"/>
          <w:kern w:val="16"/>
          <w:sz w:val="22"/>
          <w:szCs w:val="22"/>
        </w:rPr>
        <w:t>“</w:t>
      </w:r>
      <w:r w:rsidRPr="00D845F7">
        <w:rPr>
          <w:rFonts w:ascii="Arial" w:hAnsi="Arial" w:cs="Arial"/>
          <w:b/>
          <w:i/>
          <w:kern w:val="16"/>
          <w:sz w:val="22"/>
          <w:szCs w:val="22"/>
        </w:rPr>
        <w:t>PRIMERO</w:t>
      </w:r>
      <w:r w:rsidRPr="00D845F7">
        <w:rPr>
          <w:rFonts w:ascii="Arial" w:hAnsi="Arial" w:cs="Arial"/>
          <w:i/>
          <w:kern w:val="16"/>
          <w:sz w:val="22"/>
          <w:szCs w:val="22"/>
        </w:rPr>
        <w:t xml:space="preserve">: </w:t>
      </w:r>
      <w:r w:rsidRPr="00D845F7">
        <w:rPr>
          <w:rFonts w:ascii="Arial" w:hAnsi="Arial" w:cs="Arial"/>
          <w:b/>
          <w:i/>
          <w:kern w:val="16"/>
          <w:sz w:val="22"/>
          <w:szCs w:val="22"/>
        </w:rPr>
        <w:t>NEGAR</w:t>
      </w:r>
      <w:r w:rsidRPr="00D845F7">
        <w:rPr>
          <w:rFonts w:ascii="Arial" w:hAnsi="Arial" w:cs="Arial"/>
          <w:i/>
          <w:kern w:val="16"/>
          <w:sz w:val="22"/>
          <w:szCs w:val="22"/>
        </w:rPr>
        <w:t xml:space="preserve"> el mandamiento de pago solicitado, por las razones expuestas con anterioridad. </w:t>
      </w:r>
    </w:p>
    <w:p w14:paraId="64368959" w14:textId="77777777" w:rsidR="007E4B04" w:rsidRPr="00D845F7" w:rsidRDefault="007E4B04" w:rsidP="007E4B04">
      <w:pPr>
        <w:tabs>
          <w:tab w:val="left" w:pos="142"/>
        </w:tabs>
        <w:spacing w:line="276" w:lineRule="auto"/>
        <w:contextualSpacing/>
        <w:jc w:val="both"/>
        <w:rPr>
          <w:rFonts w:ascii="Arial" w:hAnsi="Arial" w:cs="Arial"/>
          <w:i/>
          <w:kern w:val="16"/>
          <w:sz w:val="22"/>
          <w:szCs w:val="22"/>
        </w:rPr>
      </w:pPr>
    </w:p>
    <w:p w14:paraId="1B40032F" w14:textId="77777777" w:rsidR="007E4B04" w:rsidRPr="00D845F7" w:rsidRDefault="007E4B04" w:rsidP="007E4B04">
      <w:pPr>
        <w:tabs>
          <w:tab w:val="left" w:pos="142"/>
        </w:tabs>
        <w:spacing w:line="276" w:lineRule="auto"/>
        <w:contextualSpacing/>
        <w:jc w:val="both"/>
        <w:rPr>
          <w:rFonts w:ascii="Arial" w:hAnsi="Arial" w:cs="Arial"/>
          <w:i/>
          <w:kern w:val="16"/>
          <w:sz w:val="22"/>
          <w:szCs w:val="22"/>
        </w:rPr>
      </w:pPr>
      <w:r w:rsidRPr="00D845F7">
        <w:rPr>
          <w:rFonts w:ascii="Arial" w:hAnsi="Arial" w:cs="Arial"/>
          <w:i/>
          <w:kern w:val="16"/>
          <w:sz w:val="22"/>
          <w:szCs w:val="22"/>
        </w:rPr>
        <w:t>“</w:t>
      </w:r>
      <w:r w:rsidRPr="00D845F7">
        <w:rPr>
          <w:rFonts w:ascii="Arial" w:hAnsi="Arial" w:cs="Arial"/>
          <w:b/>
          <w:i/>
          <w:kern w:val="16"/>
          <w:sz w:val="22"/>
          <w:szCs w:val="22"/>
        </w:rPr>
        <w:t>SEGUNDO</w:t>
      </w:r>
      <w:r w:rsidRPr="00D845F7">
        <w:rPr>
          <w:rFonts w:ascii="Arial" w:hAnsi="Arial" w:cs="Arial"/>
          <w:i/>
          <w:kern w:val="16"/>
          <w:sz w:val="22"/>
          <w:szCs w:val="22"/>
        </w:rPr>
        <w:t>: Ejecutoriada esta providencia, devuélvanse los anexos sin necesidad de desglose y archívese el expediente”.</w:t>
      </w:r>
    </w:p>
    <w:p w14:paraId="01C6F27A" w14:textId="77777777" w:rsidR="007E4B04" w:rsidRPr="00D845F7" w:rsidRDefault="007E4B04" w:rsidP="007E4B04">
      <w:pPr>
        <w:tabs>
          <w:tab w:val="left" w:pos="142"/>
        </w:tabs>
        <w:spacing w:line="360" w:lineRule="auto"/>
        <w:contextualSpacing/>
        <w:jc w:val="both"/>
        <w:rPr>
          <w:rFonts w:ascii="Arial" w:hAnsi="Arial" w:cs="Arial"/>
          <w:kern w:val="16"/>
          <w:sz w:val="22"/>
          <w:szCs w:val="22"/>
        </w:rPr>
      </w:pPr>
    </w:p>
    <w:p w14:paraId="4850E1F9" w14:textId="77777777" w:rsidR="007E4B04" w:rsidRPr="00D845F7" w:rsidRDefault="007E4B04" w:rsidP="007E4B04">
      <w:pPr>
        <w:pStyle w:val="Sangradetextonormal"/>
        <w:numPr>
          <w:ilvl w:val="0"/>
          <w:numId w:val="3"/>
        </w:numPr>
        <w:spacing w:line="360" w:lineRule="auto"/>
        <w:ind w:left="0"/>
        <w:contextualSpacing/>
        <w:jc w:val="center"/>
        <w:rPr>
          <w:rFonts w:cs="Arial"/>
          <w:b/>
          <w:bCs/>
          <w:szCs w:val="24"/>
        </w:rPr>
      </w:pPr>
      <w:r w:rsidRPr="00D845F7">
        <w:rPr>
          <w:rFonts w:cs="Arial"/>
          <w:b/>
          <w:bCs/>
          <w:szCs w:val="24"/>
        </w:rPr>
        <w:t>A N T E C E D E N T E S</w:t>
      </w:r>
    </w:p>
    <w:p w14:paraId="61F9FB61" w14:textId="77777777" w:rsidR="007E4B04" w:rsidRPr="00D845F7" w:rsidRDefault="007E4B04" w:rsidP="007E4B04">
      <w:pPr>
        <w:tabs>
          <w:tab w:val="left" w:pos="284"/>
        </w:tabs>
        <w:spacing w:line="360" w:lineRule="auto"/>
        <w:contextualSpacing/>
        <w:jc w:val="both"/>
        <w:rPr>
          <w:rFonts w:ascii="Arial" w:hAnsi="Arial" w:cs="Arial"/>
        </w:rPr>
      </w:pPr>
    </w:p>
    <w:p w14:paraId="4E2D94A0" w14:textId="77777777" w:rsidR="007E4B04" w:rsidRPr="00D845F7" w:rsidRDefault="007E4B04" w:rsidP="007E4B04">
      <w:pPr>
        <w:tabs>
          <w:tab w:val="left" w:pos="284"/>
        </w:tabs>
        <w:spacing w:line="360" w:lineRule="auto"/>
        <w:contextualSpacing/>
        <w:jc w:val="both"/>
        <w:rPr>
          <w:rFonts w:ascii="Arial" w:hAnsi="Arial" w:cs="Arial"/>
        </w:rPr>
      </w:pPr>
      <w:r w:rsidRPr="00D845F7">
        <w:rPr>
          <w:rFonts w:ascii="Arial" w:hAnsi="Arial" w:cs="Arial"/>
        </w:rPr>
        <w:t xml:space="preserve">De acuerdo con los documentos obrantes en el expediente, se resumen los siguientes antecedentes: </w:t>
      </w:r>
    </w:p>
    <w:p w14:paraId="45AB968A" w14:textId="77777777" w:rsidR="007E4B04" w:rsidRPr="00D845F7" w:rsidRDefault="007E4B04" w:rsidP="007E4B04">
      <w:pPr>
        <w:tabs>
          <w:tab w:val="left" w:pos="284"/>
        </w:tabs>
        <w:spacing w:line="360" w:lineRule="auto"/>
        <w:contextualSpacing/>
        <w:jc w:val="both"/>
        <w:rPr>
          <w:rFonts w:ascii="Arial" w:hAnsi="Arial" w:cs="Arial"/>
        </w:rPr>
      </w:pPr>
    </w:p>
    <w:p w14:paraId="62BB12DC" w14:textId="77777777" w:rsidR="007E4B04" w:rsidRPr="00D845F7" w:rsidRDefault="007E4B04" w:rsidP="007E4B04">
      <w:pPr>
        <w:tabs>
          <w:tab w:val="left" w:pos="284"/>
        </w:tabs>
        <w:spacing w:line="360" w:lineRule="auto"/>
        <w:contextualSpacing/>
        <w:jc w:val="both"/>
        <w:rPr>
          <w:rFonts w:ascii="Arial" w:hAnsi="Arial" w:cs="Arial"/>
        </w:rPr>
      </w:pPr>
      <w:r w:rsidRPr="00D845F7">
        <w:rPr>
          <w:rFonts w:ascii="Arial" w:hAnsi="Arial" w:cs="Arial"/>
          <w:b/>
        </w:rPr>
        <w:t xml:space="preserve">1. </w:t>
      </w:r>
      <w:r w:rsidRPr="00D845F7">
        <w:rPr>
          <w:rFonts w:ascii="Arial" w:hAnsi="Arial" w:cs="Arial"/>
        </w:rPr>
        <w:t>El 30 de abril de 2015, el municipio de San Antero presentó “</w:t>
      </w:r>
      <w:r w:rsidRPr="00D845F7">
        <w:rPr>
          <w:rFonts w:ascii="Arial" w:hAnsi="Arial" w:cs="Arial"/>
          <w:i/>
        </w:rPr>
        <w:t>demanda ejecutiva de carácter singular”</w:t>
      </w:r>
      <w:r w:rsidRPr="00D845F7">
        <w:rPr>
          <w:rStyle w:val="Refdenotaalpie"/>
          <w:rFonts w:ascii="Arial" w:hAnsi="Arial" w:cs="Arial"/>
          <w:i/>
        </w:rPr>
        <w:footnoteReference w:id="1"/>
      </w:r>
      <w:r w:rsidRPr="00D845F7">
        <w:rPr>
          <w:rFonts w:ascii="Arial" w:hAnsi="Arial" w:cs="Arial"/>
          <w:i/>
        </w:rPr>
        <w:t xml:space="preserve"> </w:t>
      </w:r>
      <w:r w:rsidRPr="00D845F7">
        <w:rPr>
          <w:rFonts w:ascii="Arial" w:hAnsi="Arial" w:cs="Arial"/>
        </w:rPr>
        <w:t xml:space="preserve">contra Asesorías Proyectos Ingenierías y Desarrollos Especiales – </w:t>
      </w:r>
      <w:proofErr w:type="spellStart"/>
      <w:r w:rsidRPr="00D845F7">
        <w:rPr>
          <w:rFonts w:ascii="Arial" w:hAnsi="Arial" w:cs="Arial"/>
        </w:rPr>
        <w:t>Apsyde</w:t>
      </w:r>
      <w:proofErr w:type="spellEnd"/>
      <w:r w:rsidRPr="00D845F7">
        <w:rPr>
          <w:rFonts w:ascii="Arial" w:hAnsi="Arial" w:cs="Arial"/>
        </w:rPr>
        <w:t xml:space="preserve"> O.P.</w:t>
      </w:r>
      <w:r w:rsidRPr="00D845F7">
        <w:rPr>
          <w:rStyle w:val="Refdenotaalpie"/>
          <w:rFonts w:ascii="Arial" w:hAnsi="Arial" w:cs="Arial"/>
        </w:rPr>
        <w:footnoteReference w:id="2"/>
      </w:r>
      <w:r w:rsidRPr="00D845F7">
        <w:rPr>
          <w:rFonts w:ascii="Arial" w:hAnsi="Arial" w:cs="Arial"/>
        </w:rPr>
        <w:t xml:space="preserve"> con fundamento en el título contenido en la providencia </w:t>
      </w:r>
      <w:r w:rsidRPr="00D845F7">
        <w:rPr>
          <w:rFonts w:ascii="Arial" w:hAnsi="Arial" w:cs="Arial"/>
        </w:rPr>
        <w:lastRenderedPageBreak/>
        <w:t xml:space="preserve">de 26 de mayo de 2011 emanada del Tribunal Administrativo de Córdoba, </w:t>
      </w:r>
      <w:r w:rsidRPr="00D845F7">
        <w:rPr>
          <w:rFonts w:ascii="Arial" w:hAnsi="Arial" w:cs="Arial"/>
          <w:i/>
        </w:rPr>
        <w:t>“confirmada, modificada y actualizada el 3 de abril de 2013 por la Sección Tercera del Consejo de Estado”</w:t>
      </w:r>
      <w:r w:rsidRPr="00D845F7">
        <w:rPr>
          <w:rFonts w:ascii="Arial" w:hAnsi="Arial" w:cs="Arial"/>
        </w:rPr>
        <w:t xml:space="preserve">, demanda ejecutiva en la que solicitó que se ordenara el pago de $4.496’564.461,12 a cargo de </w:t>
      </w:r>
      <w:proofErr w:type="spellStart"/>
      <w:r w:rsidRPr="00D845F7">
        <w:rPr>
          <w:rFonts w:ascii="Arial" w:hAnsi="Arial" w:cs="Arial"/>
        </w:rPr>
        <w:t>Apsyde</w:t>
      </w:r>
      <w:proofErr w:type="spellEnd"/>
      <w:r w:rsidRPr="00D845F7">
        <w:rPr>
          <w:rFonts w:ascii="Arial" w:hAnsi="Arial" w:cs="Arial"/>
        </w:rPr>
        <w:t xml:space="preserve">. </w:t>
      </w:r>
    </w:p>
    <w:p w14:paraId="3DCF5CE3" w14:textId="77777777" w:rsidR="007E4B04" w:rsidRPr="00D845F7" w:rsidRDefault="007E4B04" w:rsidP="007E4B04">
      <w:pPr>
        <w:tabs>
          <w:tab w:val="left" w:pos="284"/>
        </w:tabs>
        <w:spacing w:line="360" w:lineRule="auto"/>
        <w:contextualSpacing/>
        <w:jc w:val="both"/>
        <w:rPr>
          <w:rFonts w:ascii="Arial" w:hAnsi="Arial" w:cs="Arial"/>
        </w:rPr>
      </w:pPr>
    </w:p>
    <w:p w14:paraId="572B3792" w14:textId="77777777" w:rsidR="007E4B04" w:rsidRPr="00D845F7" w:rsidRDefault="007E4B04" w:rsidP="007E4B04">
      <w:pPr>
        <w:tabs>
          <w:tab w:val="left" w:pos="284"/>
        </w:tabs>
        <w:spacing w:line="360" w:lineRule="auto"/>
        <w:contextualSpacing/>
        <w:jc w:val="both"/>
        <w:rPr>
          <w:rFonts w:ascii="Arial" w:hAnsi="Arial" w:cs="Arial"/>
        </w:rPr>
      </w:pPr>
      <w:r w:rsidRPr="00D845F7">
        <w:rPr>
          <w:rFonts w:ascii="Arial" w:hAnsi="Arial" w:cs="Arial"/>
          <w:b/>
        </w:rPr>
        <w:t>2.</w:t>
      </w:r>
      <w:r w:rsidRPr="00D845F7">
        <w:rPr>
          <w:rFonts w:ascii="Arial" w:hAnsi="Arial" w:cs="Arial"/>
        </w:rPr>
        <w:t xml:space="preserve"> El municipio ejecutante narró que, con anterioridad a este proceso, el 27 de abril de 2006</w:t>
      </w:r>
      <w:r w:rsidRPr="00D845F7">
        <w:rPr>
          <w:rStyle w:val="Refdenotaalpie"/>
          <w:rFonts w:ascii="Arial" w:hAnsi="Arial" w:cs="Arial"/>
        </w:rPr>
        <w:footnoteReference w:id="3"/>
      </w:r>
      <w:r w:rsidRPr="00D845F7">
        <w:rPr>
          <w:rFonts w:ascii="Arial" w:hAnsi="Arial" w:cs="Arial"/>
        </w:rPr>
        <w:t xml:space="preserve">, con fundamento en contrato de consultoría suscrito el 10 de enero de 2001 con el señor Germán Tiberio Ortiz y posteriormente cedido a </w:t>
      </w:r>
      <w:proofErr w:type="spellStart"/>
      <w:r w:rsidRPr="00D845F7">
        <w:rPr>
          <w:rFonts w:ascii="Arial" w:hAnsi="Arial" w:cs="Arial"/>
        </w:rPr>
        <w:t>Apsyde</w:t>
      </w:r>
      <w:proofErr w:type="spellEnd"/>
      <w:r w:rsidRPr="00D845F7">
        <w:rPr>
          <w:rFonts w:ascii="Arial" w:hAnsi="Arial" w:cs="Arial"/>
        </w:rPr>
        <w:t xml:space="preserve">, esta última entidad presentó demanda ejecutiva en contra del municipio de San Antero, en proceso al que correspondió el radicado No. 23-001-23-31-000-2006-0188, en el cual se libró mandamiento de pago a favor de </w:t>
      </w:r>
      <w:proofErr w:type="spellStart"/>
      <w:r w:rsidRPr="00D845F7">
        <w:rPr>
          <w:rFonts w:ascii="Arial" w:hAnsi="Arial" w:cs="Arial"/>
        </w:rPr>
        <w:t>Apsyde</w:t>
      </w:r>
      <w:proofErr w:type="spellEnd"/>
      <w:r w:rsidRPr="00D845F7">
        <w:rPr>
          <w:rFonts w:ascii="Arial" w:hAnsi="Arial" w:cs="Arial"/>
        </w:rPr>
        <w:t>.</w:t>
      </w:r>
    </w:p>
    <w:p w14:paraId="2FFFC457" w14:textId="77777777" w:rsidR="007E4B04" w:rsidRPr="00D845F7" w:rsidRDefault="007E4B04" w:rsidP="007E4B04">
      <w:pPr>
        <w:tabs>
          <w:tab w:val="left" w:pos="284"/>
        </w:tabs>
        <w:spacing w:line="360" w:lineRule="auto"/>
        <w:contextualSpacing/>
        <w:jc w:val="both"/>
        <w:rPr>
          <w:rFonts w:ascii="Arial" w:hAnsi="Arial" w:cs="Arial"/>
        </w:rPr>
      </w:pPr>
    </w:p>
    <w:p w14:paraId="021C1174" w14:textId="77777777" w:rsidR="007E4B04" w:rsidRPr="00D845F7" w:rsidRDefault="007E4B04" w:rsidP="007E4B04">
      <w:pPr>
        <w:tabs>
          <w:tab w:val="left" w:pos="284"/>
        </w:tabs>
        <w:spacing w:line="360" w:lineRule="auto"/>
        <w:contextualSpacing/>
        <w:jc w:val="both"/>
        <w:rPr>
          <w:rFonts w:ascii="Arial" w:hAnsi="Arial" w:cs="Arial"/>
        </w:rPr>
      </w:pPr>
      <w:r w:rsidRPr="00D845F7">
        <w:rPr>
          <w:rFonts w:ascii="Arial" w:hAnsi="Arial" w:cs="Arial"/>
          <w:b/>
        </w:rPr>
        <w:t>3.</w:t>
      </w:r>
      <w:r w:rsidRPr="00D845F7">
        <w:rPr>
          <w:rFonts w:ascii="Arial" w:hAnsi="Arial" w:cs="Arial"/>
        </w:rPr>
        <w:t xml:space="preserve"> Agregó que, mediante providencia de 25 de noviembre de 2010 proferida por el Tribunal Administrativo de Córdoba, se dictó sentencia, en el proceso al que correspondió el radicado No. 23-001-23-31-000-2006-0188, mediante la cual se ordenó seguir adelante con la ejecución en contra del municipio de San Antero, por valor de $2.580’746.238.</w:t>
      </w:r>
    </w:p>
    <w:p w14:paraId="09D64C70" w14:textId="77777777" w:rsidR="007E4B04" w:rsidRPr="00D845F7" w:rsidRDefault="007E4B04" w:rsidP="007E4B04">
      <w:pPr>
        <w:tabs>
          <w:tab w:val="left" w:pos="284"/>
        </w:tabs>
        <w:spacing w:line="360" w:lineRule="auto"/>
        <w:contextualSpacing/>
        <w:jc w:val="both"/>
        <w:rPr>
          <w:rFonts w:ascii="Arial" w:hAnsi="Arial" w:cs="Arial"/>
        </w:rPr>
      </w:pPr>
    </w:p>
    <w:p w14:paraId="7D3F0821" w14:textId="77777777" w:rsidR="007E4B04" w:rsidRPr="00D845F7" w:rsidRDefault="007E4B04" w:rsidP="007E4B04">
      <w:pPr>
        <w:tabs>
          <w:tab w:val="left" w:pos="284"/>
        </w:tabs>
        <w:spacing w:line="360" w:lineRule="auto"/>
        <w:contextualSpacing/>
        <w:jc w:val="both"/>
        <w:rPr>
          <w:rFonts w:ascii="Arial" w:hAnsi="Arial" w:cs="Arial"/>
        </w:rPr>
      </w:pPr>
      <w:r w:rsidRPr="00D845F7">
        <w:rPr>
          <w:rFonts w:ascii="Arial" w:hAnsi="Arial" w:cs="Arial"/>
          <w:b/>
        </w:rPr>
        <w:t>4</w:t>
      </w:r>
      <w:r w:rsidRPr="00D845F7">
        <w:rPr>
          <w:rFonts w:ascii="Arial" w:hAnsi="Arial" w:cs="Arial"/>
        </w:rPr>
        <w:t xml:space="preserve">. En ese proceso ejecutivo, el municipio de San Antero indicó que a la fecha de liquidación del crédito, estimó que en razón de la liquidación de intereses, realizada sobre los acuerdo de pago posteriores a las actas de liquidación del contrato y de los abonos realizados, se encontraba adeudando la suma de $1.996’668.959, valor por el que presentó la respectiva liquidación; no obstante, la misma fue modificada por el Tribunal Administrativo de Córdoba, mediante auto de 26 de mayo de 2011, en el cual dicho Tribunal advirtió que la obligación había sido pagada a </w:t>
      </w:r>
      <w:proofErr w:type="spellStart"/>
      <w:r w:rsidRPr="00D845F7">
        <w:rPr>
          <w:rFonts w:ascii="Arial" w:hAnsi="Arial" w:cs="Arial"/>
        </w:rPr>
        <w:t>Apsyde</w:t>
      </w:r>
      <w:proofErr w:type="spellEnd"/>
      <w:r w:rsidRPr="00D845F7">
        <w:rPr>
          <w:rFonts w:ascii="Arial" w:hAnsi="Arial" w:cs="Arial"/>
        </w:rPr>
        <w:t>, incluso en exceso, y dio por terminado el citado proceso ejecutivo, por pago total de la obligación.</w:t>
      </w:r>
    </w:p>
    <w:p w14:paraId="7627C799" w14:textId="77777777" w:rsidR="007E4B04" w:rsidRPr="00D845F7" w:rsidRDefault="007E4B04" w:rsidP="007E4B04">
      <w:pPr>
        <w:tabs>
          <w:tab w:val="left" w:pos="284"/>
        </w:tabs>
        <w:spacing w:line="360" w:lineRule="auto"/>
        <w:contextualSpacing/>
        <w:jc w:val="both"/>
        <w:rPr>
          <w:rFonts w:ascii="Arial" w:hAnsi="Arial" w:cs="Arial"/>
        </w:rPr>
      </w:pPr>
    </w:p>
    <w:p w14:paraId="6F211F9B" w14:textId="77777777" w:rsidR="007E4B04" w:rsidRPr="00D845F7" w:rsidRDefault="007E4B04" w:rsidP="007E4B04">
      <w:pPr>
        <w:tabs>
          <w:tab w:val="left" w:pos="284"/>
        </w:tabs>
        <w:spacing w:line="360" w:lineRule="auto"/>
        <w:contextualSpacing/>
        <w:jc w:val="both"/>
        <w:rPr>
          <w:rFonts w:ascii="Arial" w:hAnsi="Arial" w:cs="Arial"/>
        </w:rPr>
      </w:pPr>
      <w:r w:rsidRPr="00D845F7">
        <w:rPr>
          <w:rFonts w:ascii="Arial" w:hAnsi="Arial" w:cs="Arial"/>
          <w:b/>
        </w:rPr>
        <w:t>5.</w:t>
      </w:r>
      <w:r w:rsidRPr="00D845F7">
        <w:rPr>
          <w:rFonts w:ascii="Arial" w:hAnsi="Arial" w:cs="Arial"/>
        </w:rPr>
        <w:t xml:space="preserve"> El municipio de San Antero destacó que en la citada providencia de 26 de mayo de 2011, el Tribunal Administrativo de Córdoba ordenó a </w:t>
      </w:r>
      <w:proofErr w:type="spellStart"/>
      <w:r w:rsidRPr="00D845F7">
        <w:rPr>
          <w:rFonts w:ascii="Arial" w:hAnsi="Arial" w:cs="Arial"/>
        </w:rPr>
        <w:t>Apsyde</w:t>
      </w:r>
      <w:proofErr w:type="spellEnd"/>
      <w:r w:rsidRPr="00D845F7">
        <w:rPr>
          <w:rFonts w:ascii="Arial" w:hAnsi="Arial" w:cs="Arial"/>
        </w:rPr>
        <w:t xml:space="preserve"> – en ese proceso ejecutante-, reembolsar al municipio de San Antero la suma de $2.101’445.457</w:t>
      </w:r>
      <w:r w:rsidRPr="00D845F7">
        <w:rPr>
          <w:rStyle w:val="Refdenotaalpie"/>
          <w:rFonts w:ascii="Arial" w:hAnsi="Arial" w:cs="Arial"/>
        </w:rPr>
        <w:footnoteReference w:id="4"/>
      </w:r>
      <w:r w:rsidRPr="00D845F7">
        <w:rPr>
          <w:rFonts w:ascii="Arial" w:hAnsi="Arial" w:cs="Arial"/>
        </w:rPr>
        <w:t xml:space="preserve">. Igualmente, observó que el Tribunal </w:t>
      </w:r>
      <w:r w:rsidRPr="00D845F7">
        <w:rPr>
          <w:rFonts w:ascii="Arial" w:hAnsi="Arial" w:cs="Arial"/>
          <w:i/>
        </w:rPr>
        <w:t>a quo</w:t>
      </w:r>
      <w:r w:rsidRPr="00D845F7">
        <w:rPr>
          <w:rFonts w:ascii="Arial" w:hAnsi="Arial" w:cs="Arial"/>
        </w:rPr>
        <w:t xml:space="preserve"> ordenó al municipio de San Antero </w:t>
      </w:r>
      <w:r w:rsidRPr="00D845F7">
        <w:rPr>
          <w:rFonts w:ascii="Arial" w:hAnsi="Arial" w:cs="Arial"/>
          <w:i/>
        </w:rPr>
        <w:t xml:space="preserve">“que </w:t>
      </w:r>
      <w:r w:rsidRPr="00D845F7">
        <w:rPr>
          <w:rFonts w:ascii="Arial" w:hAnsi="Arial" w:cs="Arial"/>
          <w:i/>
        </w:rPr>
        <w:lastRenderedPageBreak/>
        <w:t>realice todas las gestiones a que hubiere lugar, con el objeto de obtener el reintegro”</w:t>
      </w:r>
      <w:r w:rsidRPr="00D845F7">
        <w:rPr>
          <w:rFonts w:ascii="Arial" w:hAnsi="Arial" w:cs="Arial"/>
        </w:rPr>
        <w:t xml:space="preserve"> de la citada suma, </w:t>
      </w:r>
      <w:r w:rsidRPr="00D845F7">
        <w:rPr>
          <w:rFonts w:ascii="Arial" w:hAnsi="Arial" w:cs="Arial"/>
          <w:i/>
        </w:rPr>
        <w:t>“pagada en exceso a la ejecutante”</w:t>
      </w:r>
      <w:r w:rsidRPr="00D845F7">
        <w:rPr>
          <w:rStyle w:val="Refdenotaalpie"/>
          <w:rFonts w:ascii="Arial" w:hAnsi="Arial" w:cs="Arial"/>
          <w:i/>
        </w:rPr>
        <w:footnoteReference w:id="5"/>
      </w:r>
      <w:r w:rsidRPr="00D845F7">
        <w:rPr>
          <w:rFonts w:ascii="Arial" w:hAnsi="Arial" w:cs="Arial"/>
          <w:i/>
        </w:rPr>
        <w:t>.</w:t>
      </w:r>
    </w:p>
    <w:p w14:paraId="64C67438" w14:textId="77777777" w:rsidR="007E4B04" w:rsidRPr="00D845F7" w:rsidRDefault="007E4B04" w:rsidP="007E4B04">
      <w:pPr>
        <w:tabs>
          <w:tab w:val="left" w:pos="284"/>
        </w:tabs>
        <w:spacing w:line="360" w:lineRule="auto"/>
        <w:contextualSpacing/>
        <w:jc w:val="both"/>
        <w:rPr>
          <w:rFonts w:ascii="Arial" w:hAnsi="Arial" w:cs="Arial"/>
          <w:b/>
        </w:rPr>
      </w:pPr>
    </w:p>
    <w:p w14:paraId="2C656C60" w14:textId="77777777" w:rsidR="007E4B04" w:rsidRPr="00D845F7" w:rsidRDefault="007E4B04" w:rsidP="007E4B04">
      <w:pPr>
        <w:tabs>
          <w:tab w:val="left" w:pos="284"/>
        </w:tabs>
        <w:spacing w:line="360" w:lineRule="auto"/>
        <w:contextualSpacing/>
        <w:jc w:val="both"/>
        <w:rPr>
          <w:rFonts w:ascii="Arial" w:hAnsi="Arial" w:cs="Arial"/>
        </w:rPr>
      </w:pPr>
      <w:r w:rsidRPr="00D845F7">
        <w:rPr>
          <w:rFonts w:ascii="Arial" w:hAnsi="Arial" w:cs="Arial"/>
          <w:b/>
        </w:rPr>
        <w:t xml:space="preserve">6. </w:t>
      </w:r>
      <w:r w:rsidRPr="00D845F7">
        <w:rPr>
          <w:rFonts w:ascii="Arial" w:hAnsi="Arial" w:cs="Arial"/>
        </w:rPr>
        <w:t xml:space="preserve">Al conocer del recurso de apelación interpuesto por la </w:t>
      </w:r>
      <w:proofErr w:type="spellStart"/>
      <w:r w:rsidRPr="00D845F7">
        <w:rPr>
          <w:rFonts w:ascii="Arial" w:hAnsi="Arial" w:cs="Arial"/>
        </w:rPr>
        <w:t>Apsyde</w:t>
      </w:r>
      <w:proofErr w:type="spellEnd"/>
      <w:r w:rsidRPr="00D845F7">
        <w:rPr>
          <w:rFonts w:ascii="Arial" w:hAnsi="Arial" w:cs="Arial"/>
        </w:rPr>
        <w:t xml:space="preserve"> obrando como ejecutante, mediante auto de 3 de abril de 2013, en expediente radicado con el No. 23001-23-31-000-2006-00188-03 (41858) la Subsección A de la Sección Tercera del Consejo de Estado</w:t>
      </w:r>
      <w:r w:rsidRPr="00D845F7">
        <w:rPr>
          <w:rStyle w:val="Refdenotaalpie"/>
          <w:rFonts w:ascii="Arial" w:hAnsi="Arial" w:cs="Arial"/>
        </w:rPr>
        <w:footnoteReference w:id="6"/>
      </w:r>
      <w:r w:rsidRPr="00D845F7">
        <w:rPr>
          <w:rFonts w:ascii="Arial" w:hAnsi="Arial" w:cs="Arial"/>
        </w:rPr>
        <w:t xml:space="preserve"> confirmó </w:t>
      </w:r>
      <w:r w:rsidRPr="00D845F7">
        <w:rPr>
          <w:rFonts w:ascii="Arial" w:hAnsi="Arial" w:cs="Arial"/>
          <w:i/>
        </w:rPr>
        <w:t>“los numerales 2, 3 y 7 del proveído proferido el 26 de mayo de 2011”</w:t>
      </w:r>
      <w:r w:rsidRPr="00D845F7">
        <w:rPr>
          <w:rStyle w:val="Refdenotaalpie"/>
          <w:rFonts w:ascii="Arial" w:hAnsi="Arial" w:cs="Arial"/>
        </w:rPr>
        <w:footnoteReference w:id="7"/>
      </w:r>
      <w:r w:rsidRPr="00D845F7">
        <w:rPr>
          <w:rFonts w:ascii="Arial" w:hAnsi="Arial" w:cs="Arial"/>
        </w:rPr>
        <w:t>; revocó los numerales 6 y 8 del mismo proveído</w:t>
      </w:r>
      <w:r w:rsidRPr="00D845F7">
        <w:rPr>
          <w:rStyle w:val="Refdenotaalpie"/>
          <w:rFonts w:ascii="Arial" w:hAnsi="Arial" w:cs="Arial"/>
        </w:rPr>
        <w:footnoteReference w:id="8"/>
      </w:r>
      <w:r w:rsidRPr="00D845F7">
        <w:rPr>
          <w:rFonts w:ascii="Arial" w:hAnsi="Arial" w:cs="Arial"/>
        </w:rPr>
        <w:t xml:space="preserve"> y dispuso modificar el numeral 1º, así:</w:t>
      </w:r>
    </w:p>
    <w:p w14:paraId="49FB6528" w14:textId="77777777" w:rsidR="007E4B04" w:rsidRPr="00D845F7" w:rsidRDefault="007E4B04" w:rsidP="007E4B04">
      <w:pPr>
        <w:tabs>
          <w:tab w:val="left" w:pos="284"/>
        </w:tabs>
        <w:spacing w:line="360" w:lineRule="auto"/>
        <w:contextualSpacing/>
        <w:jc w:val="both"/>
        <w:rPr>
          <w:rFonts w:ascii="Arial" w:hAnsi="Arial" w:cs="Arial"/>
          <w:b/>
        </w:rPr>
      </w:pPr>
    </w:p>
    <w:p w14:paraId="4C6497E8" w14:textId="77777777" w:rsidR="007E4B04" w:rsidRPr="00D845F7" w:rsidRDefault="007E4B04" w:rsidP="007E4B04">
      <w:pPr>
        <w:tabs>
          <w:tab w:val="left" w:pos="284"/>
          <w:tab w:val="left" w:pos="7938"/>
        </w:tabs>
        <w:spacing w:line="360" w:lineRule="auto"/>
        <w:contextualSpacing/>
        <w:jc w:val="both"/>
        <w:rPr>
          <w:rFonts w:ascii="Arial" w:hAnsi="Arial" w:cs="Arial"/>
          <w:sz w:val="22"/>
          <w:szCs w:val="22"/>
        </w:rPr>
      </w:pPr>
      <w:r w:rsidRPr="00D845F7">
        <w:rPr>
          <w:rFonts w:ascii="Arial" w:hAnsi="Arial" w:cs="Arial"/>
        </w:rPr>
        <w:t>“</w:t>
      </w:r>
      <w:r w:rsidRPr="00D845F7">
        <w:rPr>
          <w:rFonts w:ascii="Arial" w:hAnsi="Arial" w:cs="Arial"/>
          <w:i/>
          <w:sz w:val="22"/>
          <w:szCs w:val="22"/>
        </w:rPr>
        <w:t xml:space="preserve">Modificar la liquidación del crédito presentada por la parte ejecutada, la cual quedará así: capital actualizado </w:t>
      </w:r>
      <w:r w:rsidRPr="00D845F7">
        <w:rPr>
          <w:rFonts w:ascii="Arial" w:hAnsi="Arial" w:cs="Arial"/>
          <w:b/>
          <w:i/>
          <w:sz w:val="22"/>
          <w:szCs w:val="22"/>
        </w:rPr>
        <w:t>-$4.966’564.461,12</w:t>
      </w:r>
      <w:r w:rsidRPr="00D845F7">
        <w:rPr>
          <w:rFonts w:ascii="Arial" w:hAnsi="Arial" w:cs="Arial"/>
          <w:i/>
          <w:sz w:val="22"/>
          <w:szCs w:val="22"/>
        </w:rPr>
        <w:t>, intereses moratorios corresponden a cero (0) de conformidad con lo expuesto en la parte motiva de esta providencia”</w:t>
      </w:r>
      <w:r w:rsidRPr="00D845F7">
        <w:rPr>
          <w:rStyle w:val="Refdenotaalpie"/>
          <w:rFonts w:ascii="Arial" w:hAnsi="Arial" w:cs="Arial"/>
          <w:i/>
          <w:sz w:val="22"/>
          <w:szCs w:val="22"/>
        </w:rPr>
        <w:footnoteReference w:id="9"/>
      </w:r>
      <w:r w:rsidRPr="00D845F7">
        <w:rPr>
          <w:rFonts w:ascii="Arial" w:hAnsi="Arial" w:cs="Arial"/>
          <w:i/>
          <w:sz w:val="22"/>
          <w:szCs w:val="22"/>
        </w:rPr>
        <w:t xml:space="preserve"> </w:t>
      </w:r>
      <w:r w:rsidRPr="00D845F7">
        <w:rPr>
          <w:rFonts w:ascii="Arial" w:hAnsi="Arial" w:cs="Arial"/>
          <w:sz w:val="22"/>
          <w:szCs w:val="22"/>
        </w:rPr>
        <w:t>(la negrilla no es del texto).</w:t>
      </w:r>
    </w:p>
    <w:p w14:paraId="4A247A18" w14:textId="77777777" w:rsidR="007E4B04" w:rsidRPr="00D845F7" w:rsidRDefault="007E4B04" w:rsidP="007E4B04">
      <w:pPr>
        <w:tabs>
          <w:tab w:val="left" w:pos="284"/>
          <w:tab w:val="left" w:pos="7938"/>
        </w:tabs>
        <w:spacing w:line="360" w:lineRule="auto"/>
        <w:contextualSpacing/>
        <w:jc w:val="both"/>
        <w:rPr>
          <w:rFonts w:ascii="Arial" w:hAnsi="Arial" w:cs="Arial"/>
          <w:b/>
        </w:rPr>
      </w:pPr>
    </w:p>
    <w:p w14:paraId="746CCA40" w14:textId="77777777" w:rsidR="007E4B04" w:rsidRPr="00D845F7" w:rsidRDefault="007E4B04" w:rsidP="007E4B04">
      <w:pPr>
        <w:tabs>
          <w:tab w:val="left" w:pos="284"/>
        </w:tabs>
        <w:spacing w:line="360" w:lineRule="auto"/>
        <w:contextualSpacing/>
        <w:jc w:val="both"/>
        <w:rPr>
          <w:rFonts w:ascii="Arial" w:hAnsi="Arial" w:cs="Arial"/>
        </w:rPr>
      </w:pPr>
      <w:r w:rsidRPr="00D845F7">
        <w:rPr>
          <w:rFonts w:ascii="Arial" w:hAnsi="Arial" w:cs="Arial"/>
        </w:rPr>
        <w:t xml:space="preserve">Como se puede observar, el proceso ejecutivo que ahora ocupa la atención de la Sala, se inició por el municipio de San Antero contra </w:t>
      </w:r>
      <w:proofErr w:type="spellStart"/>
      <w:r w:rsidRPr="00D845F7">
        <w:rPr>
          <w:rFonts w:ascii="Arial" w:hAnsi="Arial" w:cs="Arial"/>
        </w:rPr>
        <w:t>Apsyde</w:t>
      </w:r>
      <w:proofErr w:type="spellEnd"/>
      <w:r w:rsidRPr="00D845F7">
        <w:rPr>
          <w:rFonts w:ascii="Arial" w:hAnsi="Arial" w:cs="Arial"/>
        </w:rPr>
        <w:t xml:space="preserve">, con fundamento en el título contenido en la providencia de 26 de mayo de 2011 emanada del Tribunal Administrativo de Córdoba, </w:t>
      </w:r>
      <w:r w:rsidRPr="00D845F7">
        <w:rPr>
          <w:rFonts w:ascii="Arial" w:hAnsi="Arial" w:cs="Arial"/>
          <w:i/>
        </w:rPr>
        <w:t>“confirmada, modificada y actualizada el 3 de abril de 2013 por la Sección Tercera del Consejo de Estado”</w:t>
      </w:r>
      <w:r w:rsidRPr="00D845F7">
        <w:rPr>
          <w:rFonts w:ascii="Arial" w:hAnsi="Arial" w:cs="Arial"/>
        </w:rPr>
        <w:t xml:space="preserve">, en proceso ejecutivo anterior, cuya parte ejecutante fue </w:t>
      </w:r>
      <w:proofErr w:type="spellStart"/>
      <w:r w:rsidRPr="00D845F7">
        <w:rPr>
          <w:rFonts w:ascii="Arial" w:hAnsi="Arial" w:cs="Arial"/>
        </w:rPr>
        <w:t>Apsyde</w:t>
      </w:r>
      <w:proofErr w:type="spellEnd"/>
      <w:r w:rsidRPr="00D845F7">
        <w:rPr>
          <w:rFonts w:ascii="Arial" w:hAnsi="Arial" w:cs="Arial"/>
        </w:rPr>
        <w:t xml:space="preserve">, en el cual se profirió sentencia y, posteriormente, como consecuencia de la liquidación del crédito, finalizó mediante providencia que dispuso la  terminación por pago total de la obligación. </w:t>
      </w:r>
    </w:p>
    <w:p w14:paraId="0C97E9CC" w14:textId="77777777" w:rsidR="007E4B04" w:rsidRPr="00D845F7" w:rsidRDefault="007E4B04" w:rsidP="007E4B04">
      <w:pPr>
        <w:tabs>
          <w:tab w:val="left" w:pos="284"/>
        </w:tabs>
        <w:spacing w:line="360" w:lineRule="auto"/>
        <w:contextualSpacing/>
        <w:jc w:val="both"/>
        <w:rPr>
          <w:rFonts w:ascii="Arial" w:hAnsi="Arial" w:cs="Arial"/>
        </w:rPr>
      </w:pPr>
    </w:p>
    <w:p w14:paraId="3AF0E3FE" w14:textId="77777777" w:rsidR="007E4B04" w:rsidRPr="00D845F7" w:rsidRDefault="007E4B04" w:rsidP="007E4B04">
      <w:pPr>
        <w:tabs>
          <w:tab w:val="left" w:pos="284"/>
        </w:tabs>
        <w:spacing w:line="360" w:lineRule="auto"/>
        <w:contextualSpacing/>
        <w:jc w:val="both"/>
        <w:rPr>
          <w:rFonts w:ascii="Arial" w:hAnsi="Arial" w:cs="Arial"/>
          <w:b/>
        </w:rPr>
      </w:pPr>
      <w:r w:rsidRPr="00D845F7">
        <w:rPr>
          <w:rFonts w:ascii="Arial" w:hAnsi="Arial" w:cs="Arial"/>
          <w:b/>
        </w:rPr>
        <w:t xml:space="preserve">7. Actuación procesal </w:t>
      </w:r>
    </w:p>
    <w:p w14:paraId="4667598B" w14:textId="77777777" w:rsidR="007E4B04" w:rsidRPr="00D845F7" w:rsidRDefault="007E4B04" w:rsidP="007E4B04">
      <w:pPr>
        <w:tabs>
          <w:tab w:val="left" w:pos="284"/>
        </w:tabs>
        <w:spacing w:line="360" w:lineRule="auto"/>
        <w:contextualSpacing/>
        <w:jc w:val="both"/>
        <w:rPr>
          <w:rFonts w:ascii="Arial" w:hAnsi="Arial" w:cs="Arial"/>
          <w:b/>
        </w:rPr>
      </w:pPr>
    </w:p>
    <w:p w14:paraId="05E31446" w14:textId="77777777" w:rsidR="007E4B04" w:rsidRPr="00D845F7" w:rsidRDefault="007E4B04" w:rsidP="007E4B04">
      <w:pPr>
        <w:tabs>
          <w:tab w:val="left" w:pos="284"/>
        </w:tabs>
        <w:spacing w:line="360" w:lineRule="auto"/>
        <w:contextualSpacing/>
        <w:jc w:val="both"/>
        <w:rPr>
          <w:rFonts w:ascii="Arial" w:hAnsi="Arial" w:cs="Arial"/>
        </w:rPr>
      </w:pPr>
      <w:r w:rsidRPr="00D845F7">
        <w:rPr>
          <w:rFonts w:ascii="Arial" w:hAnsi="Arial" w:cs="Arial"/>
        </w:rPr>
        <w:t xml:space="preserve">La actuación en el presente proceso ejecutivo, que se inició por el municipio de San Antero contra </w:t>
      </w:r>
      <w:proofErr w:type="spellStart"/>
      <w:r w:rsidRPr="00D845F7">
        <w:rPr>
          <w:rFonts w:ascii="Arial" w:hAnsi="Arial" w:cs="Arial"/>
        </w:rPr>
        <w:t>Apsyde</w:t>
      </w:r>
      <w:proofErr w:type="spellEnd"/>
      <w:r w:rsidRPr="00D845F7">
        <w:rPr>
          <w:rFonts w:ascii="Arial" w:hAnsi="Arial" w:cs="Arial"/>
        </w:rPr>
        <w:t xml:space="preserve">, se resume de la siguiente manera: </w:t>
      </w:r>
    </w:p>
    <w:p w14:paraId="738D6EAF" w14:textId="77777777" w:rsidR="007E4B04" w:rsidRPr="00D845F7" w:rsidRDefault="007E4B04" w:rsidP="007E4B04">
      <w:pPr>
        <w:tabs>
          <w:tab w:val="left" w:pos="284"/>
        </w:tabs>
        <w:spacing w:line="360" w:lineRule="auto"/>
        <w:contextualSpacing/>
        <w:jc w:val="both"/>
        <w:rPr>
          <w:rFonts w:ascii="Arial" w:hAnsi="Arial" w:cs="Arial"/>
          <w:b/>
        </w:rPr>
      </w:pPr>
    </w:p>
    <w:p w14:paraId="13DC24B1" w14:textId="77777777" w:rsidR="007E4B04" w:rsidRPr="00D845F7" w:rsidRDefault="007E4B04" w:rsidP="007E4B04">
      <w:pPr>
        <w:tabs>
          <w:tab w:val="left" w:pos="284"/>
        </w:tabs>
        <w:spacing w:line="360" w:lineRule="auto"/>
        <w:contextualSpacing/>
        <w:jc w:val="both"/>
        <w:rPr>
          <w:rFonts w:ascii="Arial" w:hAnsi="Arial" w:cs="Arial"/>
        </w:rPr>
      </w:pPr>
      <w:r w:rsidRPr="00D845F7">
        <w:rPr>
          <w:rFonts w:ascii="Arial" w:hAnsi="Arial" w:cs="Arial"/>
          <w:b/>
        </w:rPr>
        <w:lastRenderedPageBreak/>
        <w:t>7.1.</w:t>
      </w:r>
      <w:r w:rsidRPr="00D845F7">
        <w:rPr>
          <w:rFonts w:ascii="Arial" w:hAnsi="Arial" w:cs="Arial"/>
        </w:rPr>
        <w:t xml:space="preserve"> En el auto No. 207 proferido el 1º de junio de 2016, el magistrado sustanciador requirió copia auténtica de la providencia de 3 de abril de 2013, dictada por la Subsección A de la Sección Tercera del Consejo de Estado.</w:t>
      </w:r>
    </w:p>
    <w:p w14:paraId="7F784A2D" w14:textId="77777777" w:rsidR="007E4B04" w:rsidRPr="00D845F7" w:rsidRDefault="007E4B04" w:rsidP="007E4B04">
      <w:pPr>
        <w:tabs>
          <w:tab w:val="left" w:pos="284"/>
        </w:tabs>
        <w:spacing w:line="360" w:lineRule="auto"/>
        <w:contextualSpacing/>
        <w:jc w:val="both"/>
        <w:rPr>
          <w:rFonts w:ascii="Arial" w:hAnsi="Arial" w:cs="Arial"/>
        </w:rPr>
      </w:pPr>
    </w:p>
    <w:p w14:paraId="44C2A32C" w14:textId="77777777" w:rsidR="007E4B04" w:rsidRPr="00D845F7" w:rsidRDefault="007E4B04" w:rsidP="007E4B04">
      <w:pPr>
        <w:tabs>
          <w:tab w:val="left" w:pos="284"/>
        </w:tabs>
        <w:spacing w:line="360" w:lineRule="auto"/>
        <w:contextualSpacing/>
        <w:jc w:val="both"/>
        <w:rPr>
          <w:rFonts w:ascii="Arial" w:hAnsi="Arial" w:cs="Arial"/>
        </w:rPr>
      </w:pPr>
      <w:r w:rsidRPr="00D845F7">
        <w:rPr>
          <w:rFonts w:ascii="Arial" w:hAnsi="Arial" w:cs="Arial"/>
          <w:b/>
        </w:rPr>
        <w:t>7.2.</w:t>
      </w:r>
      <w:r w:rsidRPr="00D845F7">
        <w:rPr>
          <w:rFonts w:ascii="Arial" w:hAnsi="Arial" w:cs="Arial"/>
        </w:rPr>
        <w:t xml:space="preserve"> Mediante poder otorgado el 7 de junio de 2016, el municipio de San Antero acreditó su apoderado en el presente proceso.</w:t>
      </w:r>
    </w:p>
    <w:p w14:paraId="79FAAE84" w14:textId="77777777" w:rsidR="007E4B04" w:rsidRPr="00D845F7" w:rsidRDefault="007E4B04" w:rsidP="007E4B04">
      <w:pPr>
        <w:tabs>
          <w:tab w:val="left" w:pos="284"/>
        </w:tabs>
        <w:spacing w:line="360" w:lineRule="auto"/>
        <w:contextualSpacing/>
        <w:jc w:val="both"/>
        <w:rPr>
          <w:rFonts w:ascii="Arial" w:hAnsi="Arial" w:cs="Arial"/>
        </w:rPr>
      </w:pPr>
    </w:p>
    <w:p w14:paraId="2105EE7F" w14:textId="77777777" w:rsidR="007E4B04" w:rsidRPr="00D845F7" w:rsidRDefault="007E4B04" w:rsidP="007E4B04">
      <w:pPr>
        <w:tabs>
          <w:tab w:val="left" w:pos="284"/>
        </w:tabs>
        <w:spacing w:line="360" w:lineRule="auto"/>
        <w:contextualSpacing/>
        <w:jc w:val="both"/>
        <w:rPr>
          <w:rFonts w:ascii="Arial" w:hAnsi="Arial" w:cs="Arial"/>
        </w:rPr>
      </w:pPr>
      <w:r w:rsidRPr="00D845F7">
        <w:rPr>
          <w:rFonts w:ascii="Arial" w:hAnsi="Arial" w:cs="Arial"/>
          <w:b/>
        </w:rPr>
        <w:t>7.3.</w:t>
      </w:r>
      <w:r w:rsidRPr="00D845F7">
        <w:rPr>
          <w:rFonts w:ascii="Arial" w:hAnsi="Arial" w:cs="Arial"/>
        </w:rPr>
        <w:t xml:space="preserve"> En el auto del 28 de septiembre de 2016, -objeto de la apelación que ahora se desata - el Tribunal </w:t>
      </w:r>
      <w:r w:rsidRPr="00D845F7">
        <w:rPr>
          <w:rFonts w:ascii="Arial" w:hAnsi="Arial" w:cs="Arial"/>
          <w:i/>
        </w:rPr>
        <w:t>a quo</w:t>
      </w:r>
      <w:r w:rsidRPr="00D845F7">
        <w:rPr>
          <w:rFonts w:ascii="Arial" w:hAnsi="Arial" w:cs="Arial"/>
        </w:rPr>
        <w:t xml:space="preserve"> decidió negar el mandamiento de pago.</w:t>
      </w:r>
    </w:p>
    <w:p w14:paraId="7B9B5161" w14:textId="77777777" w:rsidR="007E4B04" w:rsidRPr="00D845F7" w:rsidRDefault="007E4B04" w:rsidP="007E4B04">
      <w:pPr>
        <w:tabs>
          <w:tab w:val="left" w:pos="284"/>
        </w:tabs>
        <w:spacing w:line="360" w:lineRule="auto"/>
        <w:contextualSpacing/>
        <w:jc w:val="both"/>
        <w:rPr>
          <w:rFonts w:ascii="Arial" w:hAnsi="Arial" w:cs="Arial"/>
        </w:rPr>
      </w:pPr>
    </w:p>
    <w:p w14:paraId="108DEEE0" w14:textId="77777777" w:rsidR="007E4B04" w:rsidRPr="00D845F7" w:rsidRDefault="007E4B04" w:rsidP="007E4B04">
      <w:pPr>
        <w:tabs>
          <w:tab w:val="left" w:pos="284"/>
        </w:tabs>
        <w:spacing w:line="360" w:lineRule="auto"/>
        <w:contextualSpacing/>
        <w:jc w:val="both"/>
        <w:rPr>
          <w:rFonts w:ascii="Arial" w:hAnsi="Arial" w:cs="Arial"/>
          <w:lang w:val="es-CO"/>
        </w:rPr>
      </w:pPr>
      <w:r w:rsidRPr="00D845F7">
        <w:rPr>
          <w:rFonts w:ascii="Arial" w:hAnsi="Arial" w:cs="Arial"/>
          <w:b/>
        </w:rPr>
        <w:t>7.4.</w:t>
      </w:r>
      <w:r w:rsidRPr="00D845F7">
        <w:rPr>
          <w:rFonts w:ascii="Arial" w:hAnsi="Arial" w:cs="Arial"/>
        </w:rPr>
        <w:t xml:space="preserve"> El 4 de octubre de 2016, el municipio de San Antero presentó y sustentó el recurso de reposición y en subsidio de apelación, contra el auto de 28 de septiembre de 2016.</w:t>
      </w:r>
    </w:p>
    <w:p w14:paraId="3011CBF0" w14:textId="77777777" w:rsidR="007E4B04" w:rsidRPr="00D845F7" w:rsidRDefault="007E4B04" w:rsidP="007E4B04">
      <w:pPr>
        <w:tabs>
          <w:tab w:val="left" w:pos="284"/>
        </w:tabs>
        <w:spacing w:line="360" w:lineRule="auto"/>
        <w:contextualSpacing/>
        <w:jc w:val="both"/>
        <w:rPr>
          <w:rFonts w:ascii="Arial" w:hAnsi="Arial" w:cs="Arial"/>
        </w:rPr>
      </w:pPr>
    </w:p>
    <w:p w14:paraId="35C97162" w14:textId="77777777" w:rsidR="007E4B04" w:rsidRPr="00D845F7" w:rsidRDefault="007E4B04" w:rsidP="007E4B04">
      <w:pPr>
        <w:tabs>
          <w:tab w:val="left" w:pos="284"/>
        </w:tabs>
        <w:spacing w:line="360" w:lineRule="auto"/>
        <w:contextualSpacing/>
        <w:jc w:val="both"/>
        <w:rPr>
          <w:rFonts w:ascii="Arial" w:hAnsi="Arial" w:cs="Arial"/>
        </w:rPr>
      </w:pPr>
      <w:r w:rsidRPr="00D845F7">
        <w:rPr>
          <w:rFonts w:ascii="Arial" w:hAnsi="Arial" w:cs="Arial"/>
          <w:b/>
        </w:rPr>
        <w:t>7.5.</w:t>
      </w:r>
      <w:r w:rsidRPr="00D845F7">
        <w:rPr>
          <w:rFonts w:ascii="Arial" w:hAnsi="Arial" w:cs="Arial"/>
        </w:rPr>
        <w:t xml:space="preserve"> Una vez surtido el traslado del recurso de reposición, el Tribunal Administrativo de Córdoba, a través del auto de 24 de noviembre de 2016, en aplicación del artículo 318 del CGP, se abstuvo de resolver el recurso de reposición y concedió, en efecto suspensivo, el recurso de apelación</w:t>
      </w:r>
      <w:r w:rsidRPr="00D845F7">
        <w:rPr>
          <w:rStyle w:val="Refdenotaalpie"/>
          <w:rFonts w:ascii="Arial" w:hAnsi="Arial" w:cs="Arial"/>
        </w:rPr>
        <w:footnoteReference w:id="10"/>
      </w:r>
      <w:r w:rsidRPr="00D845F7">
        <w:rPr>
          <w:rFonts w:ascii="Arial" w:hAnsi="Arial" w:cs="Arial"/>
        </w:rPr>
        <w:t>.</w:t>
      </w:r>
    </w:p>
    <w:p w14:paraId="0C0F831D" w14:textId="77777777" w:rsidR="007E4B04" w:rsidRPr="00D845F7" w:rsidRDefault="007E4B04" w:rsidP="007E4B04">
      <w:pPr>
        <w:tabs>
          <w:tab w:val="left" w:pos="284"/>
        </w:tabs>
        <w:spacing w:line="360" w:lineRule="auto"/>
        <w:contextualSpacing/>
        <w:jc w:val="both"/>
        <w:rPr>
          <w:rFonts w:ascii="Arial" w:hAnsi="Arial" w:cs="Arial"/>
        </w:rPr>
      </w:pPr>
    </w:p>
    <w:p w14:paraId="4A25A017" w14:textId="77777777" w:rsidR="007E4B04" w:rsidRPr="00D845F7" w:rsidRDefault="007E4B04" w:rsidP="007E4B04">
      <w:pPr>
        <w:tabs>
          <w:tab w:val="left" w:pos="284"/>
        </w:tabs>
        <w:spacing w:line="360" w:lineRule="auto"/>
        <w:contextualSpacing/>
        <w:jc w:val="both"/>
        <w:rPr>
          <w:rFonts w:ascii="Arial" w:hAnsi="Arial" w:cs="Arial"/>
        </w:rPr>
      </w:pPr>
      <w:r w:rsidRPr="00D845F7">
        <w:rPr>
          <w:rFonts w:ascii="Arial" w:hAnsi="Arial" w:cs="Arial"/>
          <w:b/>
        </w:rPr>
        <w:t>7.6.</w:t>
      </w:r>
      <w:r w:rsidRPr="00D845F7">
        <w:rPr>
          <w:rFonts w:ascii="Arial" w:hAnsi="Arial" w:cs="Arial"/>
        </w:rPr>
        <w:t xml:space="preserve"> El expediente se recibió el 22 de enero de 2017, por el despacho del doctor Jaime Orlando Santofimio Gamboa, en la Subsección C de la Sección Tercera del Consejo de Estado, el cual, mediante providencia de 13 de febrero de 2017, estimó que correspondía la competencia a la Sección Primera de esta Corporación, por tratarse de un asunto residual no referido a la ejecución de contratos estatales. </w:t>
      </w:r>
    </w:p>
    <w:p w14:paraId="207B60CF" w14:textId="77777777" w:rsidR="007E4B04" w:rsidRPr="00D845F7" w:rsidRDefault="007E4B04" w:rsidP="007E4B04">
      <w:pPr>
        <w:tabs>
          <w:tab w:val="left" w:pos="284"/>
        </w:tabs>
        <w:spacing w:line="360" w:lineRule="auto"/>
        <w:contextualSpacing/>
        <w:jc w:val="both"/>
        <w:rPr>
          <w:rFonts w:ascii="Arial" w:hAnsi="Arial" w:cs="Arial"/>
        </w:rPr>
      </w:pPr>
    </w:p>
    <w:p w14:paraId="383D9F7F" w14:textId="77777777" w:rsidR="007E4B04" w:rsidRPr="00D845F7" w:rsidRDefault="007E4B04" w:rsidP="007E4B04">
      <w:pPr>
        <w:tabs>
          <w:tab w:val="left" w:pos="284"/>
        </w:tabs>
        <w:spacing w:line="360" w:lineRule="auto"/>
        <w:contextualSpacing/>
        <w:jc w:val="both"/>
        <w:rPr>
          <w:rFonts w:ascii="Arial" w:hAnsi="Arial" w:cs="Arial"/>
        </w:rPr>
      </w:pPr>
      <w:r w:rsidRPr="00D845F7">
        <w:rPr>
          <w:rFonts w:ascii="Arial" w:hAnsi="Arial" w:cs="Arial"/>
          <w:b/>
        </w:rPr>
        <w:t>7.7.</w:t>
      </w:r>
      <w:r w:rsidRPr="00D845F7">
        <w:rPr>
          <w:rFonts w:ascii="Arial" w:hAnsi="Arial" w:cs="Arial"/>
        </w:rPr>
        <w:t xml:space="preserve"> Mediante auto de 18 de octubre de 2017, la Consejera María Elizabeth García González, de la Sección Primera de esta Corporación, observó que el objeto de la controversia versaba sobre asuntos contractuales, por lo cual el proceso fue remitido a la Subsección A de la Sección Tercera</w:t>
      </w:r>
      <w:r w:rsidRPr="00D845F7">
        <w:rPr>
          <w:rStyle w:val="Refdenotaalpie"/>
          <w:rFonts w:ascii="Arial" w:hAnsi="Arial" w:cs="Arial"/>
        </w:rPr>
        <w:footnoteReference w:id="11"/>
      </w:r>
      <w:r w:rsidRPr="00D845F7">
        <w:rPr>
          <w:rFonts w:ascii="Arial" w:hAnsi="Arial" w:cs="Arial"/>
        </w:rPr>
        <w:t>, de acuerdo con la providencia del 4 de diciembre de 2017, emanada del despacho del Consejero Jaime Orlando Santofimio Gamboa</w:t>
      </w:r>
      <w:r w:rsidRPr="00D845F7">
        <w:rPr>
          <w:rStyle w:val="Refdenotaalpie"/>
          <w:rFonts w:ascii="Arial" w:hAnsi="Arial" w:cs="Arial"/>
        </w:rPr>
        <w:footnoteReference w:id="12"/>
      </w:r>
      <w:r w:rsidRPr="00D845F7">
        <w:rPr>
          <w:rFonts w:ascii="Arial" w:hAnsi="Arial" w:cs="Arial"/>
        </w:rPr>
        <w:t>, teniendo en cuenta que la Subsección A de la Sección Tercera de esta Corporación, tuvo conocimiento del anterior proceso ejecutivo.</w:t>
      </w:r>
    </w:p>
    <w:p w14:paraId="2F1C8AC1" w14:textId="77777777" w:rsidR="007E4B04" w:rsidRPr="00D845F7" w:rsidRDefault="007E4B04" w:rsidP="007E4B04">
      <w:pPr>
        <w:tabs>
          <w:tab w:val="left" w:pos="284"/>
        </w:tabs>
        <w:spacing w:line="360" w:lineRule="auto"/>
        <w:contextualSpacing/>
        <w:jc w:val="both"/>
        <w:rPr>
          <w:rFonts w:ascii="Arial" w:hAnsi="Arial" w:cs="Arial"/>
        </w:rPr>
      </w:pPr>
    </w:p>
    <w:p w14:paraId="7503C9C1" w14:textId="77777777" w:rsidR="007E4B04" w:rsidRPr="00D845F7" w:rsidRDefault="007E4B04" w:rsidP="007E4B04">
      <w:pPr>
        <w:tabs>
          <w:tab w:val="left" w:pos="284"/>
        </w:tabs>
        <w:spacing w:line="360" w:lineRule="auto"/>
        <w:contextualSpacing/>
        <w:jc w:val="both"/>
        <w:rPr>
          <w:rFonts w:ascii="Arial" w:hAnsi="Arial" w:cs="Arial"/>
        </w:rPr>
      </w:pPr>
      <w:r w:rsidRPr="00D845F7">
        <w:rPr>
          <w:rFonts w:ascii="Arial" w:hAnsi="Arial" w:cs="Arial"/>
          <w:b/>
        </w:rPr>
        <w:lastRenderedPageBreak/>
        <w:t>7.8.</w:t>
      </w:r>
      <w:r w:rsidRPr="00D845F7">
        <w:rPr>
          <w:rFonts w:ascii="Arial" w:hAnsi="Arial" w:cs="Arial"/>
        </w:rPr>
        <w:t xml:space="preserve"> Encontrándose el asunto para resolver el recurso de apelación, el 7 de febrero de 2019, el Despacho advirtió una discontinuidad en la foliatura del cuaderno de segunda instancia, al pasar del folio 241 a 341, en respuesta a lo cual, la secretaria de la Sección Tercera rindió un informe contentivo de los reportes de movimientos procesales en ambas instancias y concluyó que </w:t>
      </w:r>
      <w:r w:rsidRPr="00D845F7">
        <w:rPr>
          <w:rFonts w:ascii="Arial" w:hAnsi="Arial" w:cs="Arial"/>
          <w:i/>
        </w:rPr>
        <w:t>“no es posible verificar si los actos procesales que obran en el cuaderno principal  se encuentran en orden o si por el contrario no se encuentran completos”</w:t>
      </w:r>
      <w:r w:rsidRPr="00D845F7">
        <w:rPr>
          <w:rStyle w:val="Refdenotaalpie"/>
          <w:rFonts w:ascii="Arial" w:hAnsi="Arial" w:cs="Arial"/>
          <w:i/>
        </w:rPr>
        <w:footnoteReference w:id="13"/>
      </w:r>
      <w:r w:rsidRPr="00D845F7">
        <w:rPr>
          <w:rFonts w:ascii="Arial" w:hAnsi="Arial" w:cs="Arial"/>
        </w:rPr>
        <w:t>.</w:t>
      </w:r>
    </w:p>
    <w:p w14:paraId="2D5FE16F" w14:textId="77777777" w:rsidR="007E4B04" w:rsidRPr="00D845F7" w:rsidRDefault="007E4B04" w:rsidP="007E4B04">
      <w:pPr>
        <w:tabs>
          <w:tab w:val="left" w:pos="284"/>
        </w:tabs>
        <w:spacing w:line="360" w:lineRule="auto"/>
        <w:contextualSpacing/>
        <w:jc w:val="both"/>
        <w:rPr>
          <w:rFonts w:ascii="Arial" w:hAnsi="Arial" w:cs="Arial"/>
          <w:b/>
        </w:rPr>
      </w:pPr>
    </w:p>
    <w:p w14:paraId="52581D97" w14:textId="77777777" w:rsidR="007E4B04" w:rsidRPr="00D845F7" w:rsidRDefault="007E4B04" w:rsidP="007E4B04">
      <w:pPr>
        <w:tabs>
          <w:tab w:val="left" w:pos="284"/>
        </w:tabs>
        <w:spacing w:line="360" w:lineRule="auto"/>
        <w:contextualSpacing/>
        <w:jc w:val="both"/>
        <w:rPr>
          <w:rFonts w:ascii="Arial" w:hAnsi="Arial" w:cs="Arial"/>
        </w:rPr>
      </w:pPr>
      <w:r w:rsidRPr="00D845F7">
        <w:rPr>
          <w:rFonts w:ascii="Arial" w:hAnsi="Arial" w:cs="Arial"/>
        </w:rPr>
        <w:t>Revisando el contenido material del cuaderno de segunda instancia, la Sala no echa de menos ninguna actuación</w:t>
      </w:r>
      <w:r w:rsidRPr="00D845F7">
        <w:rPr>
          <w:rStyle w:val="Refdenotaalpie"/>
          <w:rFonts w:ascii="Arial" w:hAnsi="Arial" w:cs="Arial"/>
        </w:rPr>
        <w:footnoteReference w:id="14"/>
      </w:r>
      <w:r w:rsidRPr="00D845F7">
        <w:rPr>
          <w:rFonts w:ascii="Arial" w:hAnsi="Arial" w:cs="Arial"/>
        </w:rPr>
        <w:t>, por lo cual asume que la discontinuidad -que aparece en el referido cuaderno corresponde a un error formal, que no afecta la posibilidad de decidir sobre el presente recurso de apelación</w:t>
      </w:r>
      <w:r w:rsidRPr="00D845F7">
        <w:rPr>
          <w:rStyle w:val="Refdenotaalpie"/>
          <w:rFonts w:ascii="Arial" w:hAnsi="Arial" w:cs="Arial"/>
        </w:rPr>
        <w:footnoteReference w:id="15"/>
      </w:r>
      <w:r w:rsidRPr="00D845F7">
        <w:rPr>
          <w:rFonts w:ascii="Arial" w:hAnsi="Arial" w:cs="Arial"/>
        </w:rPr>
        <w:t xml:space="preserve">. </w:t>
      </w:r>
    </w:p>
    <w:p w14:paraId="19740186" w14:textId="77777777" w:rsidR="007E4B04" w:rsidRPr="00D845F7" w:rsidRDefault="007E4B04" w:rsidP="007E4B04">
      <w:pPr>
        <w:tabs>
          <w:tab w:val="left" w:pos="284"/>
        </w:tabs>
        <w:spacing w:line="360" w:lineRule="auto"/>
        <w:contextualSpacing/>
        <w:jc w:val="both"/>
        <w:rPr>
          <w:rFonts w:ascii="Arial" w:hAnsi="Arial" w:cs="Arial"/>
        </w:rPr>
      </w:pPr>
    </w:p>
    <w:p w14:paraId="126B3917" w14:textId="77777777" w:rsidR="007E4B04" w:rsidRPr="00D845F7" w:rsidRDefault="007E4B04" w:rsidP="007E4B04">
      <w:pPr>
        <w:tabs>
          <w:tab w:val="left" w:pos="284"/>
        </w:tabs>
        <w:spacing w:line="360" w:lineRule="auto"/>
        <w:contextualSpacing/>
        <w:jc w:val="both"/>
        <w:rPr>
          <w:rFonts w:ascii="Arial" w:hAnsi="Arial" w:cs="Arial"/>
        </w:rPr>
      </w:pPr>
      <w:r w:rsidRPr="00D845F7">
        <w:rPr>
          <w:rFonts w:ascii="Arial" w:hAnsi="Arial" w:cs="Arial"/>
        </w:rPr>
        <w:t>Por ello, se ordenará a la secretaría de la Sección Tercera corregir la foliatura del cuaderno de segunda instancia, en la siguiente forma: en el folio 341, contentivo de la hoja correspondiente a la constancia de traslado secretarial No. 060 del Tribunal Administrativo de Córdoba, se anula dicho número y, en su lugar, se asigna, de acuerdo con la numeración consecutiva, el número 242 y, de allí en adelante, se anulan y se reasignan los números subsiguientes.</w:t>
      </w:r>
    </w:p>
    <w:p w14:paraId="3679DECE" w14:textId="77777777" w:rsidR="007E4B04" w:rsidRPr="00D845F7" w:rsidRDefault="007E4B04" w:rsidP="007E4B04">
      <w:pPr>
        <w:tabs>
          <w:tab w:val="left" w:pos="284"/>
        </w:tabs>
        <w:spacing w:line="360" w:lineRule="auto"/>
        <w:contextualSpacing/>
        <w:jc w:val="both"/>
        <w:rPr>
          <w:rFonts w:ascii="Arial" w:hAnsi="Arial" w:cs="Arial"/>
          <w:b/>
        </w:rPr>
      </w:pPr>
    </w:p>
    <w:p w14:paraId="7C654831" w14:textId="77777777" w:rsidR="007E4B04" w:rsidRPr="00D845F7" w:rsidRDefault="007E4B04" w:rsidP="007E4B04">
      <w:pPr>
        <w:tabs>
          <w:tab w:val="left" w:pos="284"/>
        </w:tabs>
        <w:spacing w:line="360" w:lineRule="auto"/>
        <w:contextualSpacing/>
        <w:jc w:val="both"/>
        <w:rPr>
          <w:rFonts w:ascii="Arial" w:hAnsi="Arial" w:cs="Arial"/>
          <w:b/>
        </w:rPr>
      </w:pPr>
      <w:r w:rsidRPr="00D845F7">
        <w:rPr>
          <w:rFonts w:ascii="Arial" w:hAnsi="Arial" w:cs="Arial"/>
          <w:b/>
        </w:rPr>
        <w:t>8. El auto apelado</w:t>
      </w:r>
    </w:p>
    <w:p w14:paraId="548F8B51" w14:textId="77777777" w:rsidR="007E4B04" w:rsidRPr="00D845F7" w:rsidRDefault="007E4B04" w:rsidP="007E4B04">
      <w:pPr>
        <w:tabs>
          <w:tab w:val="left" w:pos="284"/>
        </w:tabs>
        <w:spacing w:line="360" w:lineRule="auto"/>
        <w:contextualSpacing/>
        <w:jc w:val="both"/>
        <w:rPr>
          <w:rFonts w:ascii="Arial" w:hAnsi="Arial" w:cs="Arial"/>
        </w:rPr>
      </w:pPr>
    </w:p>
    <w:p w14:paraId="21E084A9" w14:textId="77777777" w:rsidR="007E4B04" w:rsidRPr="00D845F7" w:rsidRDefault="007E4B04" w:rsidP="007E4B04">
      <w:pPr>
        <w:tabs>
          <w:tab w:val="left" w:pos="284"/>
        </w:tabs>
        <w:spacing w:line="360" w:lineRule="auto"/>
        <w:contextualSpacing/>
        <w:jc w:val="both"/>
        <w:rPr>
          <w:rFonts w:ascii="Arial" w:hAnsi="Arial" w:cs="Arial"/>
        </w:rPr>
      </w:pPr>
      <w:r w:rsidRPr="00D845F7">
        <w:rPr>
          <w:rFonts w:ascii="Arial" w:hAnsi="Arial" w:cs="Arial"/>
        </w:rPr>
        <w:t xml:space="preserve">Tal como se ha indicado al inicio de esta providencia, al conocer de la demanda ejecutiva presentada por el municipio de San Antero, antes ejecutado y, en este proceso obrando como parte ejecutante (radicado 23-001-23-33-000-2015-00146) </w:t>
      </w:r>
      <w:r w:rsidRPr="00D845F7">
        <w:rPr>
          <w:rFonts w:ascii="Arial" w:hAnsi="Arial" w:cs="Arial"/>
        </w:rPr>
        <w:lastRenderedPageBreak/>
        <w:t>el Tribunal Administrativo de Córdoba, mediante auto del 28 de septiembre de 2016, decidió negar el mandamiento de pago.</w:t>
      </w:r>
    </w:p>
    <w:p w14:paraId="3D4DFFE4" w14:textId="77777777" w:rsidR="007E4B04" w:rsidRPr="00D845F7" w:rsidRDefault="007E4B04" w:rsidP="007E4B04">
      <w:pPr>
        <w:tabs>
          <w:tab w:val="left" w:pos="284"/>
        </w:tabs>
        <w:spacing w:line="360" w:lineRule="auto"/>
        <w:contextualSpacing/>
        <w:jc w:val="both"/>
        <w:rPr>
          <w:rFonts w:ascii="Arial" w:hAnsi="Arial" w:cs="Arial"/>
        </w:rPr>
      </w:pPr>
    </w:p>
    <w:p w14:paraId="745EA604" w14:textId="77777777" w:rsidR="007E4B04" w:rsidRPr="00D845F7" w:rsidRDefault="007E4B04" w:rsidP="007E4B04">
      <w:pPr>
        <w:tabs>
          <w:tab w:val="left" w:pos="284"/>
        </w:tabs>
        <w:spacing w:line="360" w:lineRule="auto"/>
        <w:contextualSpacing/>
        <w:jc w:val="both"/>
        <w:rPr>
          <w:rFonts w:ascii="Arial" w:hAnsi="Arial" w:cs="Arial"/>
        </w:rPr>
      </w:pPr>
      <w:r w:rsidRPr="00D845F7">
        <w:rPr>
          <w:rFonts w:ascii="Arial" w:hAnsi="Arial" w:cs="Arial"/>
        </w:rPr>
        <w:t xml:space="preserve">Para soportar su decisión, el Tribunal </w:t>
      </w:r>
      <w:r w:rsidRPr="00D845F7">
        <w:rPr>
          <w:rFonts w:ascii="Arial" w:hAnsi="Arial" w:cs="Arial"/>
          <w:i/>
        </w:rPr>
        <w:t>a quo</w:t>
      </w:r>
      <w:r w:rsidRPr="00D845F7">
        <w:rPr>
          <w:rFonts w:ascii="Arial" w:hAnsi="Arial" w:cs="Arial"/>
        </w:rPr>
        <w:t xml:space="preserve"> observó la carencia del título ejecutivo, por lo siguiente (se transcribe de forma literal):</w:t>
      </w:r>
    </w:p>
    <w:p w14:paraId="6E13DFA3" w14:textId="77777777" w:rsidR="007E4B04" w:rsidRPr="00D845F7" w:rsidRDefault="007E4B04" w:rsidP="007E4B04">
      <w:pPr>
        <w:tabs>
          <w:tab w:val="left" w:pos="284"/>
        </w:tabs>
        <w:spacing w:line="360" w:lineRule="auto"/>
        <w:contextualSpacing/>
        <w:jc w:val="both"/>
        <w:rPr>
          <w:rFonts w:ascii="Arial" w:hAnsi="Arial" w:cs="Arial"/>
        </w:rPr>
      </w:pPr>
    </w:p>
    <w:p w14:paraId="0B77578B" w14:textId="77777777" w:rsidR="007E4B04" w:rsidRPr="00D845F7" w:rsidRDefault="007E4B04" w:rsidP="007E4B04">
      <w:pPr>
        <w:tabs>
          <w:tab w:val="left" w:pos="284"/>
          <w:tab w:val="left" w:pos="7938"/>
        </w:tabs>
        <w:spacing w:line="276" w:lineRule="auto"/>
        <w:contextualSpacing/>
        <w:jc w:val="both"/>
        <w:rPr>
          <w:rFonts w:ascii="Arial" w:hAnsi="Arial" w:cs="Arial"/>
          <w:i/>
          <w:sz w:val="22"/>
          <w:szCs w:val="22"/>
        </w:rPr>
      </w:pPr>
      <w:r w:rsidRPr="00D845F7">
        <w:rPr>
          <w:rFonts w:ascii="Arial" w:hAnsi="Arial" w:cs="Arial"/>
          <w:i/>
          <w:sz w:val="22"/>
          <w:szCs w:val="22"/>
        </w:rPr>
        <w:t>“(…) el numeral cuarto (4º) del auto proferido por el Honorable Tribunal Administrativo de Córdoba, que ordenó el reembolso de DOS MIL CIENTO UNO MILLONES CUATROCIENTOS CUARENTA Y CINCO MIL CUATROCIENTOS CINCUENTA Y SIETE PESOS ($2.101’445.447,00) … quedó subsumido dentro de las actuaciones correspondientes con el fin de conseguir el reintegro de lo pagado. Por esto, el auto que liquidó el crédito por sí solo no es título ejecutivo para ejecutar (…). Lo que corresponde al municipio es iniciar las gestiones administrativas para obtener el reintegro no de ($2.101’445.457,00), como lo ordenó el auto del Tribunal Administrativo de Córdoba en fecha 26 de mayo de 2011, sino de los ($4.966’654.461) que fueron liquidados por el Honorable Consejo de Estado en auto de fecha 03 de abril de 2013”</w:t>
      </w:r>
      <w:r w:rsidRPr="00D845F7">
        <w:rPr>
          <w:rStyle w:val="Refdenotaalpie"/>
          <w:rFonts w:ascii="Arial" w:hAnsi="Arial" w:cs="Arial"/>
          <w:i/>
          <w:sz w:val="22"/>
          <w:szCs w:val="22"/>
        </w:rPr>
        <w:footnoteReference w:id="16"/>
      </w:r>
      <w:r w:rsidRPr="00D845F7">
        <w:rPr>
          <w:rFonts w:ascii="Arial" w:hAnsi="Arial" w:cs="Arial"/>
          <w:i/>
          <w:sz w:val="22"/>
          <w:szCs w:val="22"/>
        </w:rPr>
        <w:t>.</w:t>
      </w:r>
    </w:p>
    <w:p w14:paraId="7C66358D" w14:textId="77777777" w:rsidR="007E4B04" w:rsidRPr="00D845F7" w:rsidRDefault="007E4B04" w:rsidP="007E4B04">
      <w:pPr>
        <w:tabs>
          <w:tab w:val="left" w:pos="284"/>
          <w:tab w:val="left" w:pos="7938"/>
        </w:tabs>
        <w:spacing w:line="276" w:lineRule="auto"/>
        <w:contextualSpacing/>
        <w:jc w:val="both"/>
        <w:rPr>
          <w:rFonts w:ascii="Arial" w:hAnsi="Arial" w:cs="Arial"/>
          <w:i/>
          <w:sz w:val="22"/>
          <w:szCs w:val="22"/>
        </w:rPr>
      </w:pPr>
    </w:p>
    <w:p w14:paraId="78215C0E" w14:textId="77777777" w:rsidR="007E4B04" w:rsidRPr="00D845F7" w:rsidRDefault="007E4B04" w:rsidP="007E4B04">
      <w:pPr>
        <w:tabs>
          <w:tab w:val="left" w:pos="284"/>
          <w:tab w:val="left" w:pos="7938"/>
        </w:tabs>
        <w:spacing w:line="360" w:lineRule="auto"/>
        <w:contextualSpacing/>
        <w:jc w:val="both"/>
        <w:rPr>
          <w:rFonts w:ascii="Arial" w:hAnsi="Arial" w:cs="Arial"/>
        </w:rPr>
      </w:pPr>
      <w:r w:rsidRPr="00D845F7">
        <w:rPr>
          <w:rFonts w:ascii="Arial" w:hAnsi="Arial" w:cs="Arial"/>
        </w:rPr>
        <w:t xml:space="preserve">En resumen, el Tribunal </w:t>
      </w:r>
      <w:r w:rsidRPr="00D845F7">
        <w:rPr>
          <w:rFonts w:ascii="Arial" w:hAnsi="Arial" w:cs="Arial"/>
          <w:i/>
        </w:rPr>
        <w:t>a quo</w:t>
      </w:r>
      <w:r w:rsidRPr="00D845F7">
        <w:rPr>
          <w:rFonts w:ascii="Arial" w:hAnsi="Arial" w:cs="Arial"/>
        </w:rPr>
        <w:t xml:space="preserve"> consideró que las providencias del Tribunal Administrativo de Córdoba y del Consejo de Estado, no contenían un título ejecutivo para seguir adelante con esta clase de proceso, razón por la cual decidió negar el mandamiento de pago que solicitó el municipio de San Antero. </w:t>
      </w:r>
    </w:p>
    <w:p w14:paraId="32D56C6A" w14:textId="77777777" w:rsidR="007E4B04" w:rsidRPr="00D845F7" w:rsidRDefault="007E4B04" w:rsidP="007E4B04">
      <w:pPr>
        <w:tabs>
          <w:tab w:val="left" w:pos="284"/>
          <w:tab w:val="left" w:pos="7938"/>
        </w:tabs>
        <w:spacing w:line="360" w:lineRule="auto"/>
        <w:contextualSpacing/>
        <w:jc w:val="both"/>
        <w:rPr>
          <w:rFonts w:ascii="Arial" w:hAnsi="Arial" w:cs="Arial"/>
        </w:rPr>
      </w:pPr>
    </w:p>
    <w:p w14:paraId="40ACE491" w14:textId="77777777" w:rsidR="007E4B04" w:rsidRPr="00D845F7" w:rsidRDefault="007E4B04" w:rsidP="007E4B04">
      <w:pPr>
        <w:tabs>
          <w:tab w:val="left" w:pos="284"/>
          <w:tab w:val="left" w:pos="7938"/>
        </w:tabs>
        <w:spacing w:line="360" w:lineRule="auto"/>
        <w:contextualSpacing/>
        <w:jc w:val="both"/>
        <w:rPr>
          <w:rFonts w:ascii="Arial" w:hAnsi="Arial" w:cs="Arial"/>
        </w:rPr>
      </w:pPr>
      <w:r w:rsidRPr="00D845F7">
        <w:rPr>
          <w:rFonts w:ascii="Arial" w:hAnsi="Arial" w:cs="Arial"/>
        </w:rPr>
        <w:t xml:space="preserve">Como se ha indicado en la cita del auto del 28 de septiembre de 2016, el Tribunal </w:t>
      </w:r>
      <w:r w:rsidRPr="00D845F7">
        <w:rPr>
          <w:rFonts w:ascii="Arial" w:hAnsi="Arial" w:cs="Arial"/>
          <w:i/>
        </w:rPr>
        <w:t>a quo</w:t>
      </w:r>
      <w:r w:rsidRPr="00D845F7">
        <w:rPr>
          <w:rFonts w:ascii="Arial" w:hAnsi="Arial" w:cs="Arial"/>
        </w:rPr>
        <w:t xml:space="preserve"> observó que la acción ejecutiva no era la procedente para obtener el reembolso de lo pagado en exceso contra </w:t>
      </w:r>
      <w:proofErr w:type="spellStart"/>
      <w:r w:rsidRPr="00D845F7">
        <w:rPr>
          <w:rFonts w:ascii="Arial" w:hAnsi="Arial" w:cs="Arial"/>
        </w:rPr>
        <w:t>Apsyde</w:t>
      </w:r>
      <w:proofErr w:type="spellEnd"/>
      <w:r w:rsidRPr="00D845F7">
        <w:rPr>
          <w:rFonts w:ascii="Arial" w:hAnsi="Arial" w:cs="Arial"/>
        </w:rPr>
        <w:t xml:space="preserve">, que en ese proceso era la parte ejecutante. </w:t>
      </w:r>
    </w:p>
    <w:p w14:paraId="43C96225" w14:textId="77777777" w:rsidR="007E4B04" w:rsidRPr="00D845F7" w:rsidRDefault="007E4B04" w:rsidP="007E4B04">
      <w:pPr>
        <w:tabs>
          <w:tab w:val="left" w:pos="284"/>
          <w:tab w:val="left" w:pos="7938"/>
        </w:tabs>
        <w:spacing w:line="276" w:lineRule="auto"/>
        <w:contextualSpacing/>
        <w:jc w:val="both"/>
        <w:rPr>
          <w:rFonts w:ascii="Arial" w:hAnsi="Arial" w:cs="Arial"/>
          <w:i/>
          <w:sz w:val="22"/>
          <w:szCs w:val="22"/>
        </w:rPr>
      </w:pPr>
    </w:p>
    <w:p w14:paraId="1FC70C9F" w14:textId="77777777" w:rsidR="007E4B04" w:rsidRPr="00D845F7" w:rsidRDefault="007E4B04" w:rsidP="007E4B04">
      <w:pPr>
        <w:tabs>
          <w:tab w:val="left" w:pos="284"/>
        </w:tabs>
        <w:spacing w:line="360" w:lineRule="auto"/>
        <w:contextualSpacing/>
        <w:jc w:val="both"/>
        <w:rPr>
          <w:rFonts w:ascii="Arial" w:hAnsi="Arial" w:cs="Arial"/>
          <w:b/>
        </w:rPr>
      </w:pPr>
      <w:r w:rsidRPr="00D845F7">
        <w:rPr>
          <w:rFonts w:ascii="Arial" w:hAnsi="Arial" w:cs="Arial"/>
          <w:b/>
        </w:rPr>
        <w:t xml:space="preserve">9. Contenido de la apelación </w:t>
      </w:r>
    </w:p>
    <w:p w14:paraId="323BE7CF" w14:textId="77777777" w:rsidR="007E4B04" w:rsidRPr="00D845F7" w:rsidRDefault="007E4B04" w:rsidP="007E4B04">
      <w:pPr>
        <w:tabs>
          <w:tab w:val="left" w:pos="284"/>
        </w:tabs>
        <w:spacing w:line="360" w:lineRule="auto"/>
        <w:contextualSpacing/>
        <w:jc w:val="both"/>
        <w:rPr>
          <w:rFonts w:ascii="Arial" w:hAnsi="Arial" w:cs="Arial"/>
        </w:rPr>
      </w:pPr>
    </w:p>
    <w:p w14:paraId="3F38C4F2" w14:textId="77777777" w:rsidR="007E4B04" w:rsidRPr="00D845F7" w:rsidRDefault="007E4B04" w:rsidP="007E4B04">
      <w:pPr>
        <w:tabs>
          <w:tab w:val="left" w:pos="284"/>
        </w:tabs>
        <w:spacing w:line="360" w:lineRule="auto"/>
        <w:contextualSpacing/>
        <w:jc w:val="both"/>
        <w:rPr>
          <w:rFonts w:ascii="Arial" w:hAnsi="Arial" w:cs="Arial"/>
        </w:rPr>
      </w:pPr>
      <w:r w:rsidRPr="00D845F7">
        <w:rPr>
          <w:rFonts w:ascii="Arial" w:hAnsi="Arial" w:cs="Arial"/>
        </w:rPr>
        <w:t xml:space="preserve">Inconforme con la decisión, el municipio de San Antero fundamentó su recurso de apelación en los siguientes razonamientos (se transcribe de forma literal): </w:t>
      </w:r>
    </w:p>
    <w:p w14:paraId="7FE83C18" w14:textId="77777777" w:rsidR="007E4B04" w:rsidRPr="00D845F7" w:rsidRDefault="007E4B04" w:rsidP="007E4B04">
      <w:pPr>
        <w:tabs>
          <w:tab w:val="left" w:pos="284"/>
        </w:tabs>
        <w:spacing w:line="360" w:lineRule="auto"/>
        <w:contextualSpacing/>
        <w:jc w:val="both"/>
        <w:rPr>
          <w:rFonts w:ascii="Arial" w:hAnsi="Arial" w:cs="Arial"/>
        </w:rPr>
      </w:pPr>
    </w:p>
    <w:p w14:paraId="0B56702A" w14:textId="77777777" w:rsidR="007E4B04" w:rsidRPr="00D845F7" w:rsidRDefault="007E4B04" w:rsidP="007E4B04">
      <w:pPr>
        <w:tabs>
          <w:tab w:val="left" w:pos="284"/>
        </w:tabs>
        <w:spacing w:line="276" w:lineRule="auto"/>
        <w:contextualSpacing/>
        <w:jc w:val="both"/>
        <w:rPr>
          <w:rFonts w:ascii="Arial" w:hAnsi="Arial" w:cs="Arial"/>
          <w:i/>
          <w:sz w:val="22"/>
          <w:szCs w:val="22"/>
        </w:rPr>
      </w:pPr>
      <w:r w:rsidRPr="00D845F7">
        <w:rPr>
          <w:rFonts w:ascii="Arial" w:hAnsi="Arial" w:cs="Arial"/>
          <w:i/>
          <w:sz w:val="22"/>
          <w:szCs w:val="22"/>
        </w:rPr>
        <w:t xml:space="preserve">“Sea lo primero afirmar que las providencias judiciales que ordenan pagar una suma de dinero constituyen títulos ejecutivos susceptibles de ser cobrados ejecutivamente ante la jurisdicción correspondiente, de tal manera que un auto proferido por el Tribunal, en el que se ordena a la empresa </w:t>
      </w:r>
      <w:proofErr w:type="spellStart"/>
      <w:r w:rsidRPr="00D845F7">
        <w:rPr>
          <w:rFonts w:ascii="Arial" w:hAnsi="Arial" w:cs="Arial"/>
          <w:i/>
          <w:sz w:val="22"/>
          <w:szCs w:val="22"/>
        </w:rPr>
        <w:t>Apsyde</w:t>
      </w:r>
      <w:proofErr w:type="spellEnd"/>
      <w:r w:rsidRPr="00D845F7">
        <w:rPr>
          <w:rFonts w:ascii="Arial" w:hAnsi="Arial" w:cs="Arial"/>
          <w:i/>
          <w:sz w:val="22"/>
          <w:szCs w:val="22"/>
        </w:rPr>
        <w:t xml:space="preserve"> O.P. a reembolsar al municipio de San Antero la suma de $2.101’445.457,00 a no dudarlo constituye título ejecutivo por sí solo (…).</w:t>
      </w:r>
    </w:p>
    <w:p w14:paraId="0E19B016" w14:textId="77777777" w:rsidR="007E4B04" w:rsidRPr="00D845F7" w:rsidRDefault="007E4B04" w:rsidP="007E4B04">
      <w:pPr>
        <w:tabs>
          <w:tab w:val="left" w:pos="284"/>
        </w:tabs>
        <w:spacing w:line="276" w:lineRule="auto"/>
        <w:contextualSpacing/>
        <w:jc w:val="both"/>
        <w:rPr>
          <w:rFonts w:ascii="Arial" w:hAnsi="Arial" w:cs="Arial"/>
          <w:i/>
          <w:sz w:val="22"/>
          <w:szCs w:val="22"/>
        </w:rPr>
      </w:pPr>
    </w:p>
    <w:p w14:paraId="0A84F1A5" w14:textId="77777777" w:rsidR="007E4B04" w:rsidRPr="00D845F7" w:rsidRDefault="007E4B04" w:rsidP="007E4B04">
      <w:pPr>
        <w:tabs>
          <w:tab w:val="left" w:pos="284"/>
        </w:tabs>
        <w:spacing w:line="276" w:lineRule="auto"/>
        <w:contextualSpacing/>
        <w:jc w:val="both"/>
        <w:rPr>
          <w:rFonts w:ascii="Arial" w:hAnsi="Arial" w:cs="Arial"/>
          <w:i/>
          <w:sz w:val="22"/>
          <w:szCs w:val="22"/>
        </w:rPr>
      </w:pPr>
      <w:r w:rsidRPr="00D845F7">
        <w:rPr>
          <w:rFonts w:ascii="Arial" w:hAnsi="Arial" w:cs="Arial"/>
          <w:i/>
          <w:sz w:val="22"/>
          <w:szCs w:val="22"/>
        </w:rPr>
        <w:t>“En el presente asunto, el título ejecutivo es tanto la sentencia de primera como la de segunda instancia (…).</w:t>
      </w:r>
    </w:p>
    <w:p w14:paraId="2936FC84" w14:textId="77777777" w:rsidR="007E4B04" w:rsidRPr="00D845F7" w:rsidRDefault="007E4B04" w:rsidP="007E4B04">
      <w:pPr>
        <w:tabs>
          <w:tab w:val="left" w:pos="284"/>
        </w:tabs>
        <w:spacing w:line="276" w:lineRule="auto"/>
        <w:contextualSpacing/>
        <w:jc w:val="both"/>
        <w:rPr>
          <w:rFonts w:ascii="Arial" w:hAnsi="Arial" w:cs="Arial"/>
          <w:i/>
          <w:sz w:val="22"/>
          <w:szCs w:val="22"/>
        </w:rPr>
      </w:pPr>
    </w:p>
    <w:p w14:paraId="3D8228EC" w14:textId="77777777" w:rsidR="007E4B04" w:rsidRPr="00D845F7" w:rsidRDefault="007E4B04" w:rsidP="007E4B04">
      <w:pPr>
        <w:tabs>
          <w:tab w:val="left" w:pos="284"/>
        </w:tabs>
        <w:spacing w:line="276" w:lineRule="auto"/>
        <w:contextualSpacing/>
        <w:jc w:val="both"/>
        <w:rPr>
          <w:rFonts w:ascii="Arial" w:hAnsi="Arial" w:cs="Arial"/>
          <w:i/>
          <w:sz w:val="22"/>
          <w:szCs w:val="22"/>
        </w:rPr>
      </w:pPr>
      <w:r w:rsidRPr="00D845F7">
        <w:rPr>
          <w:rFonts w:ascii="Arial" w:hAnsi="Arial" w:cs="Arial"/>
          <w:i/>
          <w:sz w:val="22"/>
          <w:szCs w:val="22"/>
        </w:rPr>
        <w:t xml:space="preserve">“Ahora bien, pareciera que el H. Tribunal en el auto impugnado considera que el Consejo de Estado revocó el auto proferido por ese Tribunal en lo que respecta a la orden dada a APSYDE de reembolsar el dinero, y que sólo quedara el requerimiento al Municipio de </w:t>
      </w:r>
      <w:r w:rsidRPr="00D845F7">
        <w:rPr>
          <w:rFonts w:ascii="Arial" w:hAnsi="Arial" w:cs="Arial"/>
          <w:i/>
          <w:sz w:val="22"/>
          <w:szCs w:val="22"/>
        </w:rPr>
        <w:lastRenderedPageBreak/>
        <w:t>adelantar las actuaciones necesarias para obtener que la mencionada empresa reembolse el dinero.</w:t>
      </w:r>
    </w:p>
    <w:p w14:paraId="4568BED3" w14:textId="77777777" w:rsidR="007E4B04" w:rsidRPr="00D845F7" w:rsidRDefault="007E4B04" w:rsidP="007E4B04">
      <w:pPr>
        <w:tabs>
          <w:tab w:val="left" w:pos="284"/>
        </w:tabs>
        <w:spacing w:line="276" w:lineRule="auto"/>
        <w:contextualSpacing/>
        <w:jc w:val="both"/>
        <w:rPr>
          <w:rFonts w:ascii="Arial" w:hAnsi="Arial" w:cs="Arial"/>
          <w:i/>
          <w:sz w:val="22"/>
          <w:szCs w:val="22"/>
        </w:rPr>
      </w:pPr>
      <w:r w:rsidRPr="00D845F7">
        <w:rPr>
          <w:rFonts w:ascii="Arial" w:hAnsi="Arial" w:cs="Arial"/>
          <w:i/>
          <w:sz w:val="22"/>
          <w:szCs w:val="22"/>
        </w:rPr>
        <w:t>Lo anterior, no es acertado, pues el auto del Consejo de Estado nada decidió en la parte resolutiva respecto del numeral 4 del auto del Tribunal que ordena el reembolso del dinero. En efecto, el Consejo de Estado Confirmó los numerales 2º, 3º, y 7º del proveído del 26 de mayo de 2011 por el Tribunal Administrativo de Córdoba, modificó el No. 1 y revocó los numeral 6º y 8º de la misma providencia.</w:t>
      </w:r>
    </w:p>
    <w:p w14:paraId="5E6D7D5E" w14:textId="77777777" w:rsidR="007E4B04" w:rsidRPr="00D845F7" w:rsidRDefault="007E4B04" w:rsidP="007E4B04">
      <w:pPr>
        <w:tabs>
          <w:tab w:val="left" w:pos="284"/>
        </w:tabs>
        <w:spacing w:line="276" w:lineRule="auto"/>
        <w:contextualSpacing/>
        <w:jc w:val="both"/>
        <w:rPr>
          <w:rFonts w:ascii="Arial" w:hAnsi="Arial" w:cs="Arial"/>
          <w:i/>
          <w:sz w:val="22"/>
          <w:szCs w:val="22"/>
        </w:rPr>
      </w:pPr>
    </w:p>
    <w:p w14:paraId="296F5B63" w14:textId="77777777" w:rsidR="007E4B04" w:rsidRPr="00D845F7" w:rsidRDefault="007E4B04" w:rsidP="007E4B04">
      <w:pPr>
        <w:tabs>
          <w:tab w:val="left" w:pos="284"/>
        </w:tabs>
        <w:spacing w:line="276" w:lineRule="auto"/>
        <w:contextualSpacing/>
        <w:jc w:val="both"/>
        <w:rPr>
          <w:rFonts w:ascii="Arial" w:hAnsi="Arial" w:cs="Arial"/>
          <w:i/>
          <w:sz w:val="22"/>
          <w:szCs w:val="22"/>
        </w:rPr>
      </w:pPr>
      <w:r w:rsidRPr="00D845F7">
        <w:rPr>
          <w:rFonts w:ascii="Arial" w:hAnsi="Arial" w:cs="Arial"/>
          <w:i/>
          <w:sz w:val="22"/>
          <w:szCs w:val="22"/>
        </w:rPr>
        <w:t>“Si el numeral 4º del auto de fecha 26 de mayo de 2011 proferido por el Tribunal Administrativo de Córdoba, no fue revocado por el Consejo de Estado, adquirió ejecutoria material, y como contiene una obligación, clara, expresa y actualmente exigible, presta mérito ejecutivo.</w:t>
      </w:r>
    </w:p>
    <w:p w14:paraId="3011AF72" w14:textId="77777777" w:rsidR="007E4B04" w:rsidRPr="00D845F7" w:rsidRDefault="007E4B04" w:rsidP="007E4B04">
      <w:pPr>
        <w:tabs>
          <w:tab w:val="left" w:pos="284"/>
        </w:tabs>
        <w:spacing w:line="276" w:lineRule="auto"/>
        <w:contextualSpacing/>
        <w:jc w:val="both"/>
        <w:rPr>
          <w:rFonts w:ascii="Arial" w:hAnsi="Arial" w:cs="Arial"/>
          <w:i/>
          <w:sz w:val="22"/>
          <w:szCs w:val="22"/>
        </w:rPr>
      </w:pPr>
    </w:p>
    <w:p w14:paraId="31847105" w14:textId="77777777" w:rsidR="007E4B04" w:rsidRPr="00D845F7" w:rsidRDefault="007E4B04" w:rsidP="007E4B04">
      <w:pPr>
        <w:tabs>
          <w:tab w:val="left" w:pos="284"/>
        </w:tabs>
        <w:spacing w:line="276" w:lineRule="auto"/>
        <w:contextualSpacing/>
        <w:jc w:val="both"/>
        <w:rPr>
          <w:rFonts w:ascii="Arial" w:hAnsi="Arial" w:cs="Arial"/>
          <w:i/>
          <w:sz w:val="22"/>
          <w:szCs w:val="22"/>
        </w:rPr>
      </w:pPr>
      <w:r w:rsidRPr="00D845F7">
        <w:rPr>
          <w:rFonts w:ascii="Arial" w:hAnsi="Arial" w:cs="Arial"/>
          <w:i/>
          <w:sz w:val="22"/>
          <w:szCs w:val="22"/>
        </w:rPr>
        <w:t>“(…), Y quizás no lo hizo el Consejo de Estado, porque ello no fue objeto de impugnación, y debido a la competencia limitada del superior a lo que fue objeto del recurso (…)”</w:t>
      </w:r>
      <w:r w:rsidRPr="00D845F7">
        <w:rPr>
          <w:rStyle w:val="Refdenotaalpie"/>
          <w:rFonts w:ascii="Arial" w:hAnsi="Arial" w:cs="Arial"/>
          <w:i/>
          <w:sz w:val="22"/>
          <w:szCs w:val="22"/>
        </w:rPr>
        <w:footnoteReference w:id="17"/>
      </w:r>
      <w:r w:rsidRPr="00D845F7">
        <w:rPr>
          <w:rFonts w:ascii="Arial" w:hAnsi="Arial" w:cs="Arial"/>
          <w:i/>
          <w:sz w:val="22"/>
          <w:szCs w:val="22"/>
        </w:rPr>
        <w:t>.</w:t>
      </w:r>
    </w:p>
    <w:p w14:paraId="40F0A708" w14:textId="77777777" w:rsidR="007E4B04" w:rsidRPr="00D845F7" w:rsidRDefault="007E4B04" w:rsidP="007E4B04">
      <w:pPr>
        <w:tabs>
          <w:tab w:val="left" w:pos="284"/>
        </w:tabs>
        <w:spacing w:line="276" w:lineRule="auto"/>
        <w:contextualSpacing/>
        <w:jc w:val="both"/>
        <w:rPr>
          <w:rFonts w:ascii="Arial" w:hAnsi="Arial" w:cs="Arial"/>
          <w:i/>
          <w:sz w:val="22"/>
          <w:szCs w:val="22"/>
        </w:rPr>
      </w:pPr>
    </w:p>
    <w:p w14:paraId="6B44AC0E" w14:textId="77777777" w:rsidR="007E4B04" w:rsidRPr="00D845F7" w:rsidRDefault="007E4B04" w:rsidP="007E4B04">
      <w:pPr>
        <w:tabs>
          <w:tab w:val="left" w:pos="284"/>
        </w:tabs>
        <w:spacing w:line="360" w:lineRule="auto"/>
        <w:contextualSpacing/>
        <w:jc w:val="both"/>
        <w:rPr>
          <w:rFonts w:ascii="Arial" w:hAnsi="Arial" w:cs="Arial"/>
        </w:rPr>
      </w:pPr>
      <w:r w:rsidRPr="00D845F7">
        <w:rPr>
          <w:rFonts w:ascii="Arial" w:hAnsi="Arial" w:cs="Arial"/>
        </w:rPr>
        <w:t>Por otra parte, el municipio apelante argumentó que la modificación de valor se realizó por el Consejo de Estado respecto de la liquidación del crédito y no del valor a reembolsar.</w:t>
      </w:r>
    </w:p>
    <w:p w14:paraId="4489803C" w14:textId="77777777" w:rsidR="007E4B04" w:rsidRPr="00D845F7" w:rsidRDefault="007E4B04" w:rsidP="007E4B04">
      <w:pPr>
        <w:tabs>
          <w:tab w:val="left" w:pos="284"/>
        </w:tabs>
        <w:spacing w:line="360" w:lineRule="auto"/>
        <w:contextualSpacing/>
        <w:jc w:val="both"/>
        <w:rPr>
          <w:rFonts w:ascii="Arial" w:hAnsi="Arial" w:cs="Arial"/>
        </w:rPr>
      </w:pPr>
    </w:p>
    <w:p w14:paraId="6A094E0B" w14:textId="77777777" w:rsidR="007E4B04" w:rsidRPr="00D845F7" w:rsidRDefault="007E4B04" w:rsidP="007E4B04">
      <w:pPr>
        <w:tabs>
          <w:tab w:val="left" w:pos="284"/>
        </w:tabs>
        <w:spacing w:line="360" w:lineRule="auto"/>
        <w:contextualSpacing/>
        <w:jc w:val="both"/>
        <w:rPr>
          <w:rFonts w:ascii="Arial" w:hAnsi="Arial" w:cs="Arial"/>
        </w:rPr>
      </w:pPr>
      <w:r w:rsidRPr="00D845F7">
        <w:rPr>
          <w:rFonts w:ascii="Arial" w:hAnsi="Arial" w:cs="Arial"/>
        </w:rPr>
        <w:t xml:space="preserve">Explicó las cifras que dieron lugar a liquidar la suma de $4.966’564.461,12, y concluyó que el </w:t>
      </w:r>
      <w:r w:rsidRPr="00D845F7">
        <w:rPr>
          <w:rFonts w:ascii="Arial" w:hAnsi="Arial" w:cs="Arial"/>
          <w:i/>
        </w:rPr>
        <w:t>“valor del título se debía recalcular”</w:t>
      </w:r>
      <w:r w:rsidRPr="00D845F7">
        <w:rPr>
          <w:rFonts w:ascii="Arial" w:hAnsi="Arial" w:cs="Arial"/>
        </w:rPr>
        <w:t xml:space="preserve"> de la siguiente manera: </w:t>
      </w:r>
    </w:p>
    <w:p w14:paraId="0203EA72" w14:textId="77777777" w:rsidR="007E4B04" w:rsidRPr="00D845F7" w:rsidRDefault="007E4B04" w:rsidP="007E4B04">
      <w:pPr>
        <w:tabs>
          <w:tab w:val="left" w:pos="284"/>
        </w:tabs>
        <w:spacing w:line="360" w:lineRule="auto"/>
        <w:contextualSpacing/>
        <w:jc w:val="both"/>
        <w:rPr>
          <w:rFonts w:ascii="Arial" w:hAnsi="Arial" w:cs="Arial"/>
        </w:rPr>
      </w:pPr>
    </w:p>
    <w:p w14:paraId="6B45C0D9" w14:textId="77777777" w:rsidR="007E4B04" w:rsidRPr="00D845F7" w:rsidRDefault="007E4B04" w:rsidP="007E4B04">
      <w:pPr>
        <w:tabs>
          <w:tab w:val="left" w:pos="284"/>
        </w:tabs>
        <w:spacing w:line="276" w:lineRule="auto"/>
        <w:contextualSpacing/>
        <w:jc w:val="both"/>
        <w:rPr>
          <w:rFonts w:ascii="Arial" w:hAnsi="Arial" w:cs="Arial"/>
          <w:i/>
          <w:sz w:val="22"/>
          <w:szCs w:val="22"/>
        </w:rPr>
      </w:pPr>
      <w:r w:rsidRPr="00D845F7">
        <w:rPr>
          <w:rFonts w:ascii="Arial" w:hAnsi="Arial" w:cs="Arial"/>
          <w:i/>
          <w:sz w:val="22"/>
          <w:szCs w:val="22"/>
        </w:rPr>
        <w:t>“De tal manera que el título ejecutivo es el numeral 4 del auto de 26 de mayo de 2011, pero aumentado el valor por la reducción de la liquidación del crédito siendo la suma a reembolsar la cantidad de $2.351’061.832, que es el valor por el que se debe liquidar el mandamiento de pago”</w:t>
      </w:r>
      <w:r w:rsidRPr="00D845F7">
        <w:rPr>
          <w:rStyle w:val="Refdenotaalpie"/>
          <w:rFonts w:ascii="Arial" w:hAnsi="Arial" w:cs="Arial"/>
          <w:i/>
          <w:sz w:val="22"/>
          <w:szCs w:val="22"/>
        </w:rPr>
        <w:footnoteReference w:id="18"/>
      </w:r>
    </w:p>
    <w:p w14:paraId="6E042FD4" w14:textId="77777777" w:rsidR="007E4B04" w:rsidRPr="00D845F7" w:rsidRDefault="007E4B04" w:rsidP="007E4B04">
      <w:pPr>
        <w:tabs>
          <w:tab w:val="left" w:pos="284"/>
        </w:tabs>
        <w:spacing w:line="276" w:lineRule="auto"/>
        <w:contextualSpacing/>
        <w:jc w:val="both"/>
        <w:rPr>
          <w:rFonts w:ascii="Arial" w:hAnsi="Arial" w:cs="Arial"/>
          <w:i/>
          <w:sz w:val="22"/>
          <w:szCs w:val="22"/>
        </w:rPr>
      </w:pPr>
    </w:p>
    <w:p w14:paraId="31ABD79F" w14:textId="77777777" w:rsidR="007E4B04" w:rsidRPr="00D845F7" w:rsidRDefault="007E4B04" w:rsidP="007E4B04">
      <w:pPr>
        <w:tabs>
          <w:tab w:val="left" w:pos="8273"/>
        </w:tabs>
        <w:spacing w:line="360" w:lineRule="auto"/>
        <w:contextualSpacing/>
        <w:jc w:val="center"/>
        <w:rPr>
          <w:rFonts w:ascii="Arial" w:hAnsi="Arial" w:cs="Arial"/>
          <w:b/>
          <w:kern w:val="16"/>
        </w:rPr>
      </w:pPr>
      <w:r w:rsidRPr="00D845F7">
        <w:rPr>
          <w:rFonts w:ascii="Arial" w:hAnsi="Arial" w:cs="Arial"/>
          <w:b/>
          <w:kern w:val="16"/>
        </w:rPr>
        <w:t>II.- C O N S I D E R A C I O N E S</w:t>
      </w:r>
    </w:p>
    <w:p w14:paraId="287BAF20" w14:textId="77777777" w:rsidR="007E4B04" w:rsidRPr="00D845F7" w:rsidRDefault="007E4B04" w:rsidP="007E4B04">
      <w:pPr>
        <w:tabs>
          <w:tab w:val="left" w:pos="8273"/>
        </w:tabs>
        <w:spacing w:line="360" w:lineRule="auto"/>
        <w:contextualSpacing/>
        <w:jc w:val="center"/>
        <w:rPr>
          <w:rFonts w:ascii="Arial" w:hAnsi="Arial" w:cs="Arial"/>
          <w:b/>
          <w:kern w:val="16"/>
        </w:rPr>
      </w:pPr>
    </w:p>
    <w:p w14:paraId="2BFA3997" w14:textId="77777777" w:rsidR="007E4B04" w:rsidRPr="00D845F7" w:rsidRDefault="007E4B04" w:rsidP="007E4B04">
      <w:pPr>
        <w:tabs>
          <w:tab w:val="left" w:pos="8273"/>
        </w:tabs>
        <w:spacing w:line="360" w:lineRule="auto"/>
        <w:contextualSpacing/>
        <w:jc w:val="both"/>
        <w:rPr>
          <w:rFonts w:ascii="Arial" w:hAnsi="Arial" w:cs="Arial"/>
          <w:b/>
          <w:kern w:val="16"/>
        </w:rPr>
      </w:pPr>
      <w:r w:rsidRPr="00D845F7">
        <w:rPr>
          <w:rFonts w:ascii="Arial" w:hAnsi="Arial" w:cs="Arial"/>
          <w:kern w:val="16"/>
        </w:rPr>
        <w:t xml:space="preserve">Para resolver la apelación, se seguirá el siguiente orden de razonamiento: </w:t>
      </w:r>
      <w:r w:rsidRPr="00D845F7">
        <w:rPr>
          <w:rFonts w:ascii="Arial" w:hAnsi="Arial" w:cs="Arial"/>
          <w:b/>
          <w:kern w:val="16"/>
        </w:rPr>
        <w:t>1)</w:t>
      </w:r>
      <w:r w:rsidRPr="00D845F7">
        <w:rPr>
          <w:rFonts w:ascii="Arial" w:hAnsi="Arial" w:cs="Arial"/>
          <w:kern w:val="16"/>
        </w:rPr>
        <w:t xml:space="preserve"> cuestión previa: las reglas del proceso ejecutivo contractual; </w:t>
      </w:r>
      <w:r w:rsidRPr="00D845F7">
        <w:rPr>
          <w:rFonts w:ascii="Arial" w:hAnsi="Arial" w:cs="Arial"/>
          <w:b/>
          <w:kern w:val="16"/>
        </w:rPr>
        <w:t>2)</w:t>
      </w:r>
      <w:r w:rsidRPr="00D845F7">
        <w:rPr>
          <w:rFonts w:ascii="Arial" w:hAnsi="Arial" w:cs="Arial"/>
          <w:kern w:val="16"/>
        </w:rPr>
        <w:t xml:space="preserve"> jurisdicción y competencia para el caso </w:t>
      </w:r>
      <w:r w:rsidRPr="00D845F7">
        <w:rPr>
          <w:rFonts w:ascii="Arial" w:hAnsi="Arial" w:cs="Arial"/>
          <w:i/>
          <w:kern w:val="16"/>
        </w:rPr>
        <w:t>sub lite</w:t>
      </w:r>
      <w:r w:rsidRPr="00D845F7">
        <w:rPr>
          <w:rFonts w:ascii="Arial" w:hAnsi="Arial" w:cs="Arial"/>
          <w:kern w:val="16"/>
        </w:rPr>
        <w:t xml:space="preserve">; </w:t>
      </w:r>
      <w:r w:rsidRPr="00D845F7">
        <w:rPr>
          <w:rFonts w:ascii="Arial" w:hAnsi="Arial" w:cs="Arial"/>
          <w:b/>
          <w:kern w:val="16"/>
        </w:rPr>
        <w:t xml:space="preserve">3) </w:t>
      </w:r>
      <w:r w:rsidRPr="00D845F7">
        <w:rPr>
          <w:rFonts w:ascii="Arial" w:hAnsi="Arial" w:cs="Arial"/>
          <w:kern w:val="16"/>
        </w:rPr>
        <w:t xml:space="preserve">reglas de la apelación del auto que niega el mandamiento de pago; </w:t>
      </w:r>
      <w:r w:rsidRPr="00D845F7">
        <w:rPr>
          <w:rFonts w:ascii="Arial" w:hAnsi="Arial" w:cs="Arial"/>
          <w:b/>
          <w:kern w:val="16"/>
        </w:rPr>
        <w:t xml:space="preserve">4) </w:t>
      </w:r>
      <w:r w:rsidRPr="00D845F7">
        <w:rPr>
          <w:rFonts w:ascii="Arial" w:hAnsi="Arial" w:cs="Arial"/>
          <w:kern w:val="16"/>
        </w:rPr>
        <w:t xml:space="preserve">el caso concreto </w:t>
      </w:r>
    </w:p>
    <w:p w14:paraId="39801CF7" w14:textId="77777777" w:rsidR="007E4B04" w:rsidRPr="00D845F7" w:rsidRDefault="007E4B04" w:rsidP="007E4B04">
      <w:pPr>
        <w:tabs>
          <w:tab w:val="left" w:pos="8273"/>
        </w:tabs>
        <w:spacing w:line="360" w:lineRule="auto"/>
        <w:contextualSpacing/>
        <w:jc w:val="both"/>
        <w:rPr>
          <w:rFonts w:ascii="Arial" w:hAnsi="Arial" w:cs="Arial"/>
          <w:kern w:val="16"/>
        </w:rPr>
      </w:pPr>
    </w:p>
    <w:p w14:paraId="02E3F1AC" w14:textId="77777777" w:rsidR="007E4B04" w:rsidRPr="00D845F7" w:rsidRDefault="007E4B04" w:rsidP="007E4B04">
      <w:pPr>
        <w:tabs>
          <w:tab w:val="left" w:pos="8273"/>
        </w:tabs>
        <w:spacing w:line="360" w:lineRule="auto"/>
        <w:contextualSpacing/>
        <w:jc w:val="both"/>
        <w:rPr>
          <w:rFonts w:ascii="Arial" w:hAnsi="Arial" w:cs="Arial"/>
          <w:b/>
          <w:kern w:val="16"/>
        </w:rPr>
      </w:pPr>
      <w:r w:rsidRPr="00D845F7">
        <w:rPr>
          <w:rFonts w:ascii="Arial" w:hAnsi="Arial" w:cs="Arial"/>
          <w:b/>
          <w:kern w:val="16"/>
        </w:rPr>
        <w:t>1. Cuestión previa: las reglas del proceso ejecutivo contractual</w:t>
      </w:r>
    </w:p>
    <w:p w14:paraId="7DBB00F6" w14:textId="77777777" w:rsidR="007E4B04" w:rsidRPr="00D845F7" w:rsidRDefault="007E4B04" w:rsidP="007E4B04">
      <w:pPr>
        <w:tabs>
          <w:tab w:val="left" w:pos="8273"/>
        </w:tabs>
        <w:spacing w:line="360" w:lineRule="auto"/>
        <w:contextualSpacing/>
        <w:jc w:val="both"/>
        <w:rPr>
          <w:rFonts w:ascii="Arial" w:hAnsi="Arial" w:cs="Arial"/>
          <w:kern w:val="16"/>
        </w:rPr>
      </w:pPr>
    </w:p>
    <w:p w14:paraId="0A20E764" w14:textId="77777777" w:rsidR="007E4B04" w:rsidRPr="00D845F7" w:rsidRDefault="007E4B04" w:rsidP="007E4B04">
      <w:pPr>
        <w:tabs>
          <w:tab w:val="left" w:pos="8273"/>
        </w:tabs>
        <w:spacing w:line="360" w:lineRule="auto"/>
        <w:contextualSpacing/>
        <w:jc w:val="both"/>
        <w:rPr>
          <w:rFonts w:ascii="Arial" w:hAnsi="Arial" w:cs="Arial"/>
          <w:kern w:val="16"/>
        </w:rPr>
      </w:pPr>
      <w:r w:rsidRPr="00D845F7">
        <w:rPr>
          <w:rFonts w:ascii="Arial" w:hAnsi="Arial" w:cs="Arial"/>
          <w:kern w:val="16"/>
        </w:rPr>
        <w:t xml:space="preserve">La Sala estima pertinente resaltar la aplicación de las reglas del Código General del Proceso (CGP) en el trámite del ejecutivo contractual que se tramita ante la jurisdicción de lo contencioso administrativo, lo cual se apoya en la integración normativa que en forma expresa contempló el artículo 299 del Código de </w:t>
      </w:r>
      <w:r w:rsidRPr="00D845F7">
        <w:rPr>
          <w:rFonts w:ascii="Arial" w:hAnsi="Arial" w:cs="Arial"/>
          <w:kern w:val="16"/>
        </w:rPr>
        <w:lastRenderedPageBreak/>
        <w:t>Procedimiento Administrativo y de lo Contencioso Administrativo (CPACA)</w:t>
      </w:r>
      <w:r w:rsidRPr="00D845F7">
        <w:rPr>
          <w:rStyle w:val="Refdenotaalpie"/>
          <w:rFonts w:ascii="Arial" w:hAnsi="Arial" w:cs="Arial"/>
          <w:kern w:val="16"/>
        </w:rPr>
        <w:footnoteReference w:id="19"/>
      </w:r>
      <w:r w:rsidRPr="00D845F7">
        <w:rPr>
          <w:rFonts w:ascii="Arial" w:hAnsi="Arial" w:cs="Arial"/>
          <w:kern w:val="16"/>
        </w:rPr>
        <w:t xml:space="preserve"> prevista para el proceso ejecutivo contractual y para la ejecución de condenas impuestas a entidades públicas.</w:t>
      </w:r>
    </w:p>
    <w:p w14:paraId="2B59A1D9" w14:textId="77777777" w:rsidR="007E4B04" w:rsidRPr="00D845F7" w:rsidRDefault="007E4B04" w:rsidP="007E4B04">
      <w:pPr>
        <w:tabs>
          <w:tab w:val="left" w:pos="8273"/>
        </w:tabs>
        <w:spacing w:line="360" w:lineRule="auto"/>
        <w:contextualSpacing/>
        <w:jc w:val="both"/>
        <w:rPr>
          <w:rFonts w:ascii="Arial" w:hAnsi="Arial" w:cs="Arial"/>
          <w:kern w:val="16"/>
          <w:sz w:val="22"/>
          <w:szCs w:val="22"/>
        </w:rPr>
      </w:pPr>
    </w:p>
    <w:p w14:paraId="28A2D65A" w14:textId="77777777" w:rsidR="007E4B04" w:rsidRPr="00D845F7" w:rsidRDefault="007E4B04" w:rsidP="007E4B04">
      <w:pPr>
        <w:pStyle w:val="Sinespaciado"/>
        <w:spacing w:line="360" w:lineRule="auto"/>
        <w:jc w:val="both"/>
        <w:rPr>
          <w:rFonts w:ascii="Arial" w:hAnsi="Arial" w:cs="Arial"/>
          <w:lang w:val="es-CO"/>
        </w:rPr>
      </w:pPr>
      <w:r w:rsidRPr="00D845F7">
        <w:rPr>
          <w:rFonts w:ascii="Arial" w:hAnsi="Arial" w:cs="Arial"/>
          <w:lang w:val="es-CO"/>
        </w:rPr>
        <w:t>Lo anterior se entiende sin perjuicio de los presupuestos procesales de jurisdicción, competencia y caducidad, aplicables en este proceso, que son los establecidos en el Código de Procedimiento Administrativo y de lo Contencioso Administrativo (CPACA), dado que los mismos no están cobijados ni pueden ser modificados por virtud de la integración normativa del artículo 299 del CPACA.</w:t>
      </w:r>
    </w:p>
    <w:p w14:paraId="0A061058" w14:textId="77777777" w:rsidR="007E4B04" w:rsidRPr="00D845F7" w:rsidRDefault="007E4B04" w:rsidP="007E4B04">
      <w:pPr>
        <w:pStyle w:val="Sinespaciado"/>
        <w:spacing w:line="360" w:lineRule="auto"/>
        <w:jc w:val="both"/>
        <w:rPr>
          <w:rFonts w:ascii="Arial" w:hAnsi="Arial" w:cs="Arial"/>
          <w:sz w:val="22"/>
          <w:szCs w:val="22"/>
          <w:lang w:val="es-CO"/>
        </w:rPr>
      </w:pPr>
    </w:p>
    <w:p w14:paraId="25ADA4B0" w14:textId="77777777" w:rsidR="007E4B04" w:rsidRPr="00D845F7" w:rsidRDefault="007E4B04" w:rsidP="007E4B04">
      <w:pPr>
        <w:pStyle w:val="Sinespaciado"/>
        <w:spacing w:line="360" w:lineRule="auto"/>
        <w:jc w:val="both"/>
        <w:rPr>
          <w:rFonts w:ascii="Arial" w:hAnsi="Arial" w:cs="Arial"/>
          <w:lang w:val="es-CO"/>
        </w:rPr>
      </w:pPr>
      <w:r w:rsidRPr="00D845F7">
        <w:rPr>
          <w:rFonts w:ascii="Arial" w:hAnsi="Arial" w:cs="Arial"/>
          <w:lang w:val="es-CO"/>
        </w:rPr>
        <w:t>Lo dicho se observa teniendo en cuenta que el artículo 299 del CPACA indica la aplicación del CGP específicamente para las reglas del proceso ejecutivo contractual y la ejecución de sentencias y no tiene alcance sobre las disposiciones generales que definen los asuntos sometidos al conocimiento de la jurisdicción de lo contencioso administrativo, su organización y los presupuestos de acceso a la misma, los cuales se rigen por el CPACA, en los procesos cuya demanda se presentó a partir del 2 de julio de 2012</w:t>
      </w:r>
      <w:r w:rsidRPr="00D845F7">
        <w:rPr>
          <w:rStyle w:val="Refdenotaalpie"/>
          <w:rFonts w:ascii="Arial" w:hAnsi="Arial" w:cs="Arial"/>
          <w:lang w:val="es-CO"/>
        </w:rPr>
        <w:footnoteReference w:id="20"/>
      </w:r>
      <w:r w:rsidRPr="00D845F7">
        <w:rPr>
          <w:rFonts w:ascii="Arial" w:hAnsi="Arial" w:cs="Arial"/>
          <w:lang w:val="es-CO"/>
        </w:rPr>
        <w:t xml:space="preserve">, como sucedió en el presente caso. </w:t>
      </w:r>
    </w:p>
    <w:p w14:paraId="1193A791" w14:textId="77777777" w:rsidR="007E4B04" w:rsidRPr="00D845F7" w:rsidRDefault="007E4B04" w:rsidP="007E4B04">
      <w:pPr>
        <w:pStyle w:val="Sinespaciado"/>
        <w:spacing w:line="360" w:lineRule="auto"/>
        <w:jc w:val="both"/>
        <w:rPr>
          <w:rFonts w:ascii="Arial" w:hAnsi="Arial" w:cs="Arial"/>
          <w:i/>
          <w:lang w:val="es-CO"/>
        </w:rPr>
      </w:pPr>
    </w:p>
    <w:p w14:paraId="68901EEB" w14:textId="77777777" w:rsidR="007E4B04" w:rsidRPr="00D845F7" w:rsidRDefault="007E4B04" w:rsidP="007E4B04">
      <w:pPr>
        <w:tabs>
          <w:tab w:val="left" w:pos="8273"/>
        </w:tabs>
        <w:spacing w:line="360" w:lineRule="auto"/>
        <w:contextualSpacing/>
        <w:jc w:val="both"/>
        <w:rPr>
          <w:rFonts w:ascii="Arial" w:hAnsi="Arial" w:cs="Arial"/>
          <w:b/>
          <w:kern w:val="16"/>
        </w:rPr>
      </w:pPr>
      <w:r w:rsidRPr="00D845F7">
        <w:rPr>
          <w:rFonts w:ascii="Arial" w:hAnsi="Arial" w:cs="Arial"/>
          <w:b/>
          <w:kern w:val="16"/>
        </w:rPr>
        <w:t xml:space="preserve">2. Jurisdicción y competencia para el caso </w:t>
      </w:r>
      <w:r w:rsidRPr="00D845F7">
        <w:rPr>
          <w:rFonts w:ascii="Arial" w:hAnsi="Arial" w:cs="Arial"/>
          <w:b/>
          <w:i/>
          <w:kern w:val="16"/>
        </w:rPr>
        <w:t>sub lite</w:t>
      </w:r>
    </w:p>
    <w:p w14:paraId="7BFF14E1" w14:textId="77777777" w:rsidR="007E4B04" w:rsidRPr="00D845F7" w:rsidRDefault="007E4B04" w:rsidP="007E4B04">
      <w:pPr>
        <w:tabs>
          <w:tab w:val="left" w:pos="8273"/>
        </w:tabs>
        <w:spacing w:line="360" w:lineRule="auto"/>
        <w:contextualSpacing/>
        <w:jc w:val="both"/>
        <w:rPr>
          <w:rFonts w:ascii="Arial" w:hAnsi="Arial" w:cs="Arial"/>
          <w:kern w:val="16"/>
        </w:rPr>
      </w:pPr>
    </w:p>
    <w:p w14:paraId="03D0F114" w14:textId="77777777" w:rsidR="007E4B04" w:rsidRPr="00D845F7" w:rsidRDefault="007E4B04" w:rsidP="007E4B04">
      <w:pPr>
        <w:tabs>
          <w:tab w:val="left" w:pos="8273"/>
        </w:tabs>
        <w:spacing w:line="360" w:lineRule="auto"/>
        <w:contextualSpacing/>
        <w:jc w:val="both"/>
        <w:rPr>
          <w:rFonts w:ascii="Arial" w:hAnsi="Arial" w:cs="Arial"/>
          <w:kern w:val="16"/>
        </w:rPr>
      </w:pPr>
      <w:r w:rsidRPr="00D845F7">
        <w:rPr>
          <w:rFonts w:ascii="Arial" w:hAnsi="Arial" w:cs="Arial"/>
          <w:kern w:val="16"/>
        </w:rPr>
        <w:t>De conformidad con el artículo 104, numeral 6, del Código de Procedimiento Administrativo y de lo Contencioso Administrativo (CPACA)</w:t>
      </w:r>
      <w:r w:rsidRPr="00D845F7">
        <w:rPr>
          <w:rStyle w:val="Refdenotaalpie"/>
          <w:rFonts w:ascii="Arial" w:hAnsi="Arial" w:cs="Arial"/>
          <w:kern w:val="16"/>
        </w:rPr>
        <w:footnoteReference w:id="21"/>
      </w:r>
      <w:r w:rsidRPr="00D845F7">
        <w:rPr>
          <w:rFonts w:ascii="Arial" w:hAnsi="Arial" w:cs="Arial"/>
          <w:kern w:val="16"/>
        </w:rPr>
        <w:t xml:space="preserve">, corresponde a esta jurisdicción conocer del proceso ejecutivo que adelanta el municipio de San Antero, dada la naturaleza pública de esa entidad territorial ejecutante y el hecho de que se pretende fundar la demanda ejecutiva en las providencias proferidas por esta jurisdicción. </w:t>
      </w:r>
    </w:p>
    <w:p w14:paraId="01BD5121" w14:textId="77777777" w:rsidR="007E4B04" w:rsidRPr="00D845F7" w:rsidRDefault="007E4B04" w:rsidP="007E4B04">
      <w:pPr>
        <w:tabs>
          <w:tab w:val="left" w:pos="8273"/>
        </w:tabs>
        <w:spacing w:line="360" w:lineRule="auto"/>
        <w:contextualSpacing/>
        <w:jc w:val="both"/>
        <w:rPr>
          <w:rFonts w:ascii="Arial" w:hAnsi="Arial" w:cs="Arial"/>
          <w:kern w:val="16"/>
        </w:rPr>
      </w:pPr>
    </w:p>
    <w:p w14:paraId="56DE0FB1" w14:textId="77777777" w:rsidR="007E4B04" w:rsidRPr="00D845F7" w:rsidRDefault="007E4B04" w:rsidP="007E4B04">
      <w:pPr>
        <w:tabs>
          <w:tab w:val="left" w:pos="8273"/>
        </w:tabs>
        <w:spacing w:line="360" w:lineRule="auto"/>
        <w:contextualSpacing/>
        <w:jc w:val="both"/>
        <w:rPr>
          <w:rFonts w:ascii="Arial" w:hAnsi="Arial" w:cs="Arial"/>
          <w:kern w:val="16"/>
        </w:rPr>
      </w:pPr>
      <w:r w:rsidRPr="00D845F7">
        <w:rPr>
          <w:rFonts w:ascii="Arial" w:hAnsi="Arial" w:cs="Arial"/>
          <w:kern w:val="16"/>
        </w:rPr>
        <w:t>En relación con la competencia por cuantía, de conformidad con el numeral 7 del artículo 152 del CPACA, se observa que el valor de la pretensión ejecutiva asciende a $4.966’564.461,12</w:t>
      </w:r>
      <w:r w:rsidRPr="00D845F7">
        <w:rPr>
          <w:rFonts w:ascii="Arial" w:hAnsi="Arial" w:cs="Arial"/>
        </w:rPr>
        <w:t xml:space="preserve">, la cual excede el monto </w:t>
      </w:r>
      <w:r w:rsidRPr="00D845F7">
        <w:rPr>
          <w:rFonts w:ascii="Arial" w:hAnsi="Arial" w:cs="Arial"/>
          <w:kern w:val="16"/>
        </w:rPr>
        <w:t xml:space="preserve">equivalente a 1.500 salarios mínimos </w:t>
      </w:r>
      <w:r w:rsidRPr="00D845F7">
        <w:rPr>
          <w:rFonts w:ascii="Arial" w:hAnsi="Arial" w:cs="Arial"/>
          <w:kern w:val="16"/>
        </w:rPr>
        <w:lastRenderedPageBreak/>
        <w:t>legales mensuales vigentes</w:t>
      </w:r>
      <w:r w:rsidRPr="00D845F7">
        <w:rPr>
          <w:rStyle w:val="Refdenotaalpie"/>
          <w:rFonts w:ascii="Arial" w:hAnsi="Arial" w:cs="Arial"/>
          <w:kern w:val="16"/>
        </w:rPr>
        <w:footnoteReference w:id="22"/>
      </w:r>
      <w:r w:rsidRPr="00D845F7">
        <w:rPr>
          <w:rFonts w:ascii="Arial" w:hAnsi="Arial" w:cs="Arial"/>
          <w:kern w:val="16"/>
        </w:rPr>
        <w:t>, establecido en la citada norma para que el presente proceso ejecutivo tenga vocación de doble instancia ante esta Corporación.</w:t>
      </w:r>
    </w:p>
    <w:p w14:paraId="200CD5B1" w14:textId="77777777" w:rsidR="007E4B04" w:rsidRPr="00D845F7" w:rsidRDefault="007E4B04" w:rsidP="007E4B04">
      <w:pPr>
        <w:tabs>
          <w:tab w:val="left" w:pos="8273"/>
        </w:tabs>
        <w:spacing w:line="360" w:lineRule="auto"/>
        <w:contextualSpacing/>
        <w:jc w:val="both"/>
        <w:rPr>
          <w:rFonts w:ascii="Arial" w:hAnsi="Arial" w:cs="Arial"/>
          <w:kern w:val="16"/>
        </w:rPr>
      </w:pPr>
    </w:p>
    <w:p w14:paraId="276EB05C" w14:textId="77777777" w:rsidR="007E4B04" w:rsidRPr="00D845F7" w:rsidRDefault="007E4B04" w:rsidP="007E4B04">
      <w:pPr>
        <w:tabs>
          <w:tab w:val="left" w:pos="8273"/>
        </w:tabs>
        <w:spacing w:line="360" w:lineRule="auto"/>
        <w:contextualSpacing/>
        <w:jc w:val="both"/>
        <w:rPr>
          <w:rFonts w:ascii="Arial" w:hAnsi="Arial" w:cs="Arial"/>
          <w:kern w:val="16"/>
        </w:rPr>
      </w:pPr>
      <w:r w:rsidRPr="00D845F7">
        <w:rPr>
          <w:rFonts w:ascii="Arial" w:hAnsi="Arial" w:cs="Arial"/>
          <w:kern w:val="16"/>
        </w:rPr>
        <w:t>En materia de la competencia para decidir el recurso de apelación se considera que debe observarse el artículo 125 del CPACA</w:t>
      </w:r>
      <w:r w:rsidRPr="00D845F7">
        <w:rPr>
          <w:rStyle w:val="Refdenotaalpie"/>
          <w:rFonts w:ascii="Arial" w:hAnsi="Arial" w:cs="Arial"/>
          <w:kern w:val="16"/>
        </w:rPr>
        <w:footnoteReference w:id="23"/>
      </w:r>
      <w:r w:rsidRPr="00D845F7">
        <w:rPr>
          <w:rFonts w:ascii="Arial" w:hAnsi="Arial" w:cs="Arial"/>
          <w:kern w:val="16"/>
        </w:rPr>
        <w:t>, es decir que la decisión del recurso de apelación formulado en contra del auto que negó el mandamiento de pago se encuentra atribuida a la Sala de esta Subsección, teniendo en cuenta que la citada norma prima sobre el artículo 35 del CGP</w:t>
      </w:r>
      <w:r w:rsidRPr="00D845F7">
        <w:rPr>
          <w:rStyle w:val="Refdenotaalpie"/>
          <w:rFonts w:ascii="Arial" w:hAnsi="Arial" w:cs="Arial"/>
          <w:kern w:val="16"/>
        </w:rPr>
        <w:footnoteReference w:id="24"/>
      </w:r>
      <w:r w:rsidRPr="00D845F7">
        <w:rPr>
          <w:rFonts w:ascii="Arial" w:hAnsi="Arial" w:cs="Arial"/>
          <w:kern w:val="16"/>
        </w:rPr>
        <w:t xml:space="preserve"> – bajo el cual la competencia para dictar el auto correspondería al ponente- toda vez que el artículo 125 del CPACA regula un aspecto de la organización de la jurisdicción de lo contencioso administrativo y no un asunto de trámite propio del proceso ejecutivo.</w:t>
      </w:r>
    </w:p>
    <w:p w14:paraId="5C7070B8" w14:textId="77777777" w:rsidR="007E4B04" w:rsidRPr="00D845F7" w:rsidRDefault="007E4B04" w:rsidP="007E4B04">
      <w:pPr>
        <w:tabs>
          <w:tab w:val="left" w:pos="8273"/>
        </w:tabs>
        <w:spacing w:line="360" w:lineRule="auto"/>
        <w:contextualSpacing/>
        <w:jc w:val="both"/>
        <w:rPr>
          <w:rFonts w:ascii="Arial" w:hAnsi="Arial" w:cs="Arial"/>
          <w:kern w:val="16"/>
        </w:rPr>
      </w:pPr>
    </w:p>
    <w:p w14:paraId="60A11EA1" w14:textId="77777777" w:rsidR="007E4B04" w:rsidRPr="00D845F7" w:rsidRDefault="007E4B04" w:rsidP="007E4B04">
      <w:pPr>
        <w:tabs>
          <w:tab w:val="left" w:pos="8273"/>
        </w:tabs>
        <w:spacing w:line="360" w:lineRule="auto"/>
        <w:contextualSpacing/>
        <w:jc w:val="both"/>
        <w:rPr>
          <w:rFonts w:ascii="Arial" w:hAnsi="Arial" w:cs="Arial"/>
          <w:kern w:val="16"/>
        </w:rPr>
      </w:pPr>
      <w:r w:rsidRPr="00D845F7">
        <w:rPr>
          <w:rFonts w:ascii="Arial" w:hAnsi="Arial" w:cs="Arial"/>
          <w:kern w:val="16"/>
        </w:rPr>
        <w:t>La anterior regla de competencia se adopta para dictar el auto correspondiente, sin que necesariamente implique la terminación del proceso ejecutivo, en aquellos casos en que proceda la aplicación del trámite previsto en el inciso tercero del artículo 430 del CGP.</w:t>
      </w:r>
      <w:r w:rsidRPr="00D845F7">
        <w:rPr>
          <w:rStyle w:val="Refdenotaalpie"/>
          <w:rFonts w:ascii="Arial" w:hAnsi="Arial" w:cs="Arial"/>
          <w:kern w:val="16"/>
        </w:rPr>
        <w:footnoteReference w:id="25"/>
      </w:r>
    </w:p>
    <w:p w14:paraId="2020F3E3" w14:textId="77777777" w:rsidR="007E4B04" w:rsidRPr="00D845F7" w:rsidRDefault="007E4B04" w:rsidP="007E4B04">
      <w:pPr>
        <w:tabs>
          <w:tab w:val="left" w:pos="8273"/>
        </w:tabs>
        <w:spacing w:line="360" w:lineRule="auto"/>
        <w:contextualSpacing/>
        <w:jc w:val="both"/>
        <w:rPr>
          <w:rFonts w:ascii="Arial" w:hAnsi="Arial" w:cs="Arial"/>
          <w:kern w:val="16"/>
        </w:rPr>
      </w:pPr>
    </w:p>
    <w:p w14:paraId="2B39066F" w14:textId="77777777" w:rsidR="007E4B04" w:rsidRPr="00D845F7" w:rsidRDefault="007E4B04" w:rsidP="007E4B04">
      <w:pPr>
        <w:tabs>
          <w:tab w:val="left" w:pos="8273"/>
        </w:tabs>
        <w:spacing w:line="360" w:lineRule="auto"/>
        <w:contextualSpacing/>
        <w:jc w:val="both"/>
        <w:rPr>
          <w:rFonts w:ascii="Arial" w:hAnsi="Arial" w:cs="Arial"/>
          <w:kern w:val="16"/>
        </w:rPr>
      </w:pPr>
      <w:r w:rsidRPr="00D845F7">
        <w:rPr>
          <w:rFonts w:ascii="Arial" w:hAnsi="Arial" w:cs="Arial"/>
          <w:kern w:val="16"/>
        </w:rPr>
        <w:lastRenderedPageBreak/>
        <w:t xml:space="preserve">En cuanto al requisito de oportunidad para presentar la demanda ejecutiva, se advierte que la demanda en el presente proceso se presentó dentro del plazo de cinco años, fijado en el literal k) del numeral 2 del artículo 164 del CPACA, a partir de la exigibilidad de la obligación, toda vez que la misma se habría producido el 3 de abril de 2013 y, en este caso, la demanda en el </w:t>
      </w:r>
      <w:r w:rsidRPr="00D845F7">
        <w:rPr>
          <w:rFonts w:ascii="Arial" w:hAnsi="Arial" w:cs="Arial"/>
          <w:i/>
          <w:kern w:val="16"/>
        </w:rPr>
        <w:t>sub lite</w:t>
      </w:r>
      <w:r w:rsidRPr="00D845F7">
        <w:rPr>
          <w:rFonts w:ascii="Arial" w:hAnsi="Arial" w:cs="Arial"/>
          <w:kern w:val="16"/>
        </w:rPr>
        <w:t xml:space="preserve"> se presentó el 30 de abril de 2015.</w:t>
      </w:r>
    </w:p>
    <w:p w14:paraId="45B8A84A" w14:textId="77777777" w:rsidR="007E4B04" w:rsidRPr="00D845F7" w:rsidRDefault="007E4B04" w:rsidP="007E4B04">
      <w:pPr>
        <w:tabs>
          <w:tab w:val="left" w:pos="8273"/>
        </w:tabs>
        <w:spacing w:line="360" w:lineRule="auto"/>
        <w:contextualSpacing/>
        <w:jc w:val="both"/>
        <w:rPr>
          <w:rFonts w:ascii="Arial" w:hAnsi="Arial" w:cs="Arial"/>
          <w:kern w:val="16"/>
        </w:rPr>
      </w:pPr>
    </w:p>
    <w:p w14:paraId="581D0229" w14:textId="77777777" w:rsidR="007E4B04" w:rsidRPr="00D845F7" w:rsidRDefault="007E4B04" w:rsidP="007E4B04">
      <w:pPr>
        <w:tabs>
          <w:tab w:val="left" w:pos="8273"/>
        </w:tabs>
        <w:spacing w:line="360" w:lineRule="auto"/>
        <w:contextualSpacing/>
        <w:jc w:val="both"/>
        <w:rPr>
          <w:rFonts w:ascii="Arial" w:hAnsi="Arial" w:cs="Arial"/>
          <w:b/>
          <w:kern w:val="16"/>
        </w:rPr>
      </w:pPr>
      <w:r w:rsidRPr="00D845F7">
        <w:rPr>
          <w:rFonts w:ascii="Arial" w:hAnsi="Arial" w:cs="Arial"/>
          <w:b/>
          <w:kern w:val="16"/>
        </w:rPr>
        <w:t>3. Reglas de la apelación del auto que niega el mandamiento de pago</w:t>
      </w:r>
    </w:p>
    <w:p w14:paraId="6BE8D295" w14:textId="77777777" w:rsidR="007E4B04" w:rsidRPr="00D845F7" w:rsidRDefault="007E4B04" w:rsidP="007E4B04">
      <w:pPr>
        <w:tabs>
          <w:tab w:val="left" w:pos="8273"/>
        </w:tabs>
        <w:spacing w:line="360" w:lineRule="auto"/>
        <w:contextualSpacing/>
        <w:jc w:val="both"/>
        <w:rPr>
          <w:rFonts w:ascii="Arial" w:hAnsi="Arial" w:cs="Arial"/>
          <w:b/>
          <w:kern w:val="16"/>
        </w:rPr>
      </w:pPr>
    </w:p>
    <w:p w14:paraId="5DE3895A" w14:textId="77777777" w:rsidR="007E4B04" w:rsidRPr="00D845F7" w:rsidRDefault="007E4B04" w:rsidP="007E4B04">
      <w:pPr>
        <w:tabs>
          <w:tab w:val="left" w:pos="8273"/>
        </w:tabs>
        <w:spacing w:line="360" w:lineRule="auto"/>
        <w:contextualSpacing/>
        <w:jc w:val="both"/>
        <w:rPr>
          <w:rFonts w:ascii="Arial" w:hAnsi="Arial" w:cs="Arial"/>
          <w:kern w:val="16"/>
        </w:rPr>
      </w:pPr>
      <w:r w:rsidRPr="00D845F7">
        <w:rPr>
          <w:rFonts w:ascii="Arial" w:hAnsi="Arial" w:cs="Arial"/>
          <w:kern w:val="16"/>
        </w:rPr>
        <w:t xml:space="preserve">De acuerdo con el artículo 321 del CGP, el auto proferido el 28 de septiembre de 2016, es susceptible de apelación, en cuanto negó el mandamiento de pago solicitado por la parte ejecutante. </w:t>
      </w:r>
    </w:p>
    <w:p w14:paraId="7D1918D5" w14:textId="77777777" w:rsidR="007E4B04" w:rsidRPr="00D845F7" w:rsidRDefault="007E4B04" w:rsidP="007E4B04">
      <w:pPr>
        <w:tabs>
          <w:tab w:val="left" w:pos="8273"/>
        </w:tabs>
        <w:spacing w:line="360" w:lineRule="auto"/>
        <w:contextualSpacing/>
        <w:jc w:val="both"/>
        <w:rPr>
          <w:rFonts w:ascii="Arial" w:hAnsi="Arial" w:cs="Arial"/>
          <w:b/>
          <w:kern w:val="16"/>
        </w:rPr>
      </w:pPr>
    </w:p>
    <w:p w14:paraId="46DAAD19" w14:textId="77777777" w:rsidR="007E4B04" w:rsidRPr="00D845F7" w:rsidRDefault="007E4B04" w:rsidP="007E4B04">
      <w:pPr>
        <w:tabs>
          <w:tab w:val="left" w:pos="8273"/>
        </w:tabs>
        <w:spacing w:line="360" w:lineRule="auto"/>
        <w:contextualSpacing/>
        <w:jc w:val="both"/>
        <w:rPr>
          <w:rFonts w:ascii="Arial" w:hAnsi="Arial" w:cs="Arial"/>
          <w:kern w:val="16"/>
        </w:rPr>
      </w:pPr>
      <w:r w:rsidRPr="00D845F7">
        <w:rPr>
          <w:rFonts w:ascii="Arial" w:hAnsi="Arial" w:cs="Arial"/>
          <w:kern w:val="16"/>
        </w:rPr>
        <w:t>La citada norma dispone:</w:t>
      </w:r>
    </w:p>
    <w:p w14:paraId="4E2F6C87" w14:textId="77777777" w:rsidR="007E4B04" w:rsidRPr="00D845F7" w:rsidRDefault="007E4B04" w:rsidP="007E4B04">
      <w:pPr>
        <w:tabs>
          <w:tab w:val="left" w:pos="8273"/>
        </w:tabs>
        <w:spacing w:line="276" w:lineRule="auto"/>
        <w:contextualSpacing/>
        <w:jc w:val="both"/>
        <w:rPr>
          <w:rFonts w:ascii="Arial" w:hAnsi="Arial" w:cs="Arial"/>
          <w:kern w:val="16"/>
        </w:rPr>
      </w:pPr>
    </w:p>
    <w:p w14:paraId="0C6345B9" w14:textId="77777777" w:rsidR="007E4B04" w:rsidRPr="00D845F7" w:rsidRDefault="007E4B04" w:rsidP="007E4B04">
      <w:pPr>
        <w:pStyle w:val="NormalWeb"/>
        <w:shd w:val="clear" w:color="auto" w:fill="FFFFFF"/>
        <w:spacing w:before="0" w:beforeAutospacing="0" w:after="150" w:afterAutospacing="0" w:line="276" w:lineRule="auto"/>
        <w:rPr>
          <w:rFonts w:ascii="Arial" w:hAnsi="Arial" w:cs="Arial"/>
          <w:i/>
          <w:sz w:val="21"/>
          <w:szCs w:val="21"/>
        </w:rPr>
      </w:pPr>
      <w:r w:rsidRPr="00D845F7">
        <w:rPr>
          <w:rFonts w:ascii="Arial" w:hAnsi="Arial" w:cs="Arial"/>
          <w:bCs/>
          <w:i/>
          <w:sz w:val="21"/>
          <w:szCs w:val="21"/>
        </w:rPr>
        <w:t xml:space="preserve">“Artículo 321 C.G.P. </w:t>
      </w:r>
      <w:r w:rsidRPr="00D845F7">
        <w:rPr>
          <w:rFonts w:ascii="Arial" w:hAnsi="Arial" w:cs="Arial"/>
          <w:bCs/>
          <w:i/>
          <w:iCs/>
          <w:sz w:val="21"/>
          <w:szCs w:val="21"/>
        </w:rPr>
        <w:t>Procedencia</w:t>
      </w:r>
      <w:r w:rsidRPr="00D845F7">
        <w:rPr>
          <w:rFonts w:ascii="Arial" w:hAnsi="Arial" w:cs="Arial"/>
          <w:bCs/>
          <w:i/>
          <w:sz w:val="21"/>
          <w:szCs w:val="21"/>
        </w:rPr>
        <w:t>.</w:t>
      </w:r>
      <w:r w:rsidRPr="00D845F7">
        <w:rPr>
          <w:rFonts w:ascii="Arial" w:hAnsi="Arial" w:cs="Arial"/>
          <w:b/>
          <w:bCs/>
          <w:i/>
          <w:sz w:val="21"/>
          <w:szCs w:val="21"/>
        </w:rPr>
        <w:t> </w:t>
      </w:r>
      <w:r w:rsidRPr="00D845F7">
        <w:rPr>
          <w:rFonts w:ascii="Arial" w:hAnsi="Arial" w:cs="Arial"/>
          <w:i/>
          <w:sz w:val="21"/>
          <w:szCs w:val="21"/>
        </w:rPr>
        <w:t>Son apelables las sentencias de primera instancia, salvo las que se dicten en equidad.</w:t>
      </w:r>
    </w:p>
    <w:p w14:paraId="5776730B" w14:textId="77777777" w:rsidR="007E4B04" w:rsidRPr="00D845F7" w:rsidRDefault="007E4B04" w:rsidP="007E4B04">
      <w:pPr>
        <w:pStyle w:val="NormalWeb"/>
        <w:shd w:val="clear" w:color="auto" w:fill="FFFFFF"/>
        <w:spacing w:before="0" w:beforeAutospacing="0" w:after="150" w:afterAutospacing="0" w:line="276" w:lineRule="auto"/>
        <w:rPr>
          <w:rFonts w:ascii="Arial" w:hAnsi="Arial" w:cs="Arial"/>
          <w:i/>
          <w:sz w:val="21"/>
          <w:szCs w:val="21"/>
        </w:rPr>
      </w:pPr>
      <w:r w:rsidRPr="00D845F7">
        <w:rPr>
          <w:rFonts w:ascii="Arial" w:hAnsi="Arial" w:cs="Arial"/>
          <w:i/>
          <w:sz w:val="21"/>
          <w:szCs w:val="21"/>
        </w:rPr>
        <w:t>“También son apelables los siguientes autos proferidos en primera instancia:</w:t>
      </w:r>
    </w:p>
    <w:p w14:paraId="7628469B" w14:textId="77777777" w:rsidR="007E4B04" w:rsidRPr="00D845F7" w:rsidRDefault="007E4B04" w:rsidP="007E4B04">
      <w:pPr>
        <w:pStyle w:val="NormalWeb"/>
        <w:shd w:val="clear" w:color="auto" w:fill="FFFFFF"/>
        <w:spacing w:before="0" w:beforeAutospacing="0" w:after="150" w:afterAutospacing="0" w:line="276" w:lineRule="auto"/>
        <w:rPr>
          <w:rFonts w:ascii="Arial" w:hAnsi="Arial" w:cs="Arial"/>
          <w:i/>
          <w:sz w:val="21"/>
          <w:szCs w:val="21"/>
        </w:rPr>
      </w:pPr>
      <w:r w:rsidRPr="00D845F7">
        <w:rPr>
          <w:rFonts w:ascii="Arial" w:hAnsi="Arial" w:cs="Arial"/>
          <w:i/>
          <w:sz w:val="21"/>
          <w:szCs w:val="21"/>
        </w:rPr>
        <w:t>“(…).</w:t>
      </w:r>
    </w:p>
    <w:p w14:paraId="0229B1CE" w14:textId="77777777" w:rsidR="007E4B04" w:rsidRPr="00D845F7" w:rsidRDefault="007E4B04" w:rsidP="007E4B04">
      <w:pPr>
        <w:pStyle w:val="NormalWeb"/>
        <w:shd w:val="clear" w:color="auto" w:fill="FFFFFF"/>
        <w:spacing w:before="0" w:beforeAutospacing="0" w:after="150" w:afterAutospacing="0" w:line="276" w:lineRule="auto"/>
        <w:rPr>
          <w:rFonts w:ascii="Arial" w:hAnsi="Arial" w:cs="Arial"/>
          <w:i/>
          <w:sz w:val="21"/>
          <w:szCs w:val="21"/>
        </w:rPr>
      </w:pPr>
      <w:r w:rsidRPr="00D845F7">
        <w:rPr>
          <w:rFonts w:ascii="Arial" w:hAnsi="Arial" w:cs="Arial"/>
          <w:i/>
          <w:sz w:val="21"/>
          <w:szCs w:val="21"/>
        </w:rPr>
        <w:t>“4. El que niegue total o parcialmente el mandamiento de pago y el que rechace de plano las excepciones de mérito en el proceso ejecutivo.</w:t>
      </w:r>
    </w:p>
    <w:p w14:paraId="1496EB4E" w14:textId="77777777" w:rsidR="007E4B04" w:rsidRPr="00D845F7" w:rsidRDefault="007E4B04" w:rsidP="007E4B04">
      <w:pPr>
        <w:tabs>
          <w:tab w:val="left" w:pos="8273"/>
        </w:tabs>
        <w:spacing w:line="360" w:lineRule="auto"/>
        <w:contextualSpacing/>
        <w:jc w:val="both"/>
        <w:rPr>
          <w:rFonts w:ascii="Arial" w:hAnsi="Arial" w:cs="Arial"/>
          <w:kern w:val="16"/>
        </w:rPr>
      </w:pPr>
    </w:p>
    <w:p w14:paraId="7CCDBD0B" w14:textId="77777777" w:rsidR="007E4B04" w:rsidRPr="00D845F7" w:rsidRDefault="007E4B04" w:rsidP="007E4B04">
      <w:pPr>
        <w:tabs>
          <w:tab w:val="left" w:pos="8273"/>
        </w:tabs>
        <w:spacing w:line="360" w:lineRule="auto"/>
        <w:contextualSpacing/>
        <w:jc w:val="both"/>
        <w:rPr>
          <w:rFonts w:ascii="Arial" w:hAnsi="Arial" w:cs="Arial"/>
          <w:kern w:val="16"/>
        </w:rPr>
      </w:pPr>
      <w:r w:rsidRPr="00D845F7">
        <w:rPr>
          <w:rFonts w:ascii="Arial" w:hAnsi="Arial" w:cs="Arial"/>
          <w:kern w:val="16"/>
        </w:rPr>
        <w:t>El recurso se resolverá de plano de acuerdo con el artículo 326 del CGP.</w:t>
      </w:r>
      <w:r w:rsidRPr="00D845F7">
        <w:rPr>
          <w:rStyle w:val="Refdenotaalpie"/>
          <w:rFonts w:ascii="Arial" w:hAnsi="Arial" w:cs="Arial"/>
          <w:kern w:val="16"/>
        </w:rPr>
        <w:footnoteReference w:id="26"/>
      </w:r>
      <w:r w:rsidRPr="00D845F7">
        <w:rPr>
          <w:rFonts w:ascii="Arial" w:hAnsi="Arial" w:cs="Arial"/>
          <w:kern w:val="16"/>
        </w:rPr>
        <w:t>, mediante auto de la Sala, de conformidad con las reglas del artículo 125 del CPACA, de acuerdo con el razonamiento sobre la competencia que se expuso en el acápite anterior.</w:t>
      </w:r>
    </w:p>
    <w:p w14:paraId="7BDA3831" w14:textId="77777777" w:rsidR="007E4B04" w:rsidRPr="00D845F7" w:rsidRDefault="007E4B04" w:rsidP="007E4B04">
      <w:pPr>
        <w:tabs>
          <w:tab w:val="left" w:pos="8273"/>
        </w:tabs>
        <w:spacing w:line="360" w:lineRule="auto"/>
        <w:contextualSpacing/>
        <w:jc w:val="both"/>
        <w:rPr>
          <w:rFonts w:ascii="Arial" w:hAnsi="Arial" w:cs="Arial"/>
          <w:kern w:val="16"/>
        </w:rPr>
      </w:pPr>
    </w:p>
    <w:p w14:paraId="7DAAB0E6" w14:textId="77777777" w:rsidR="007E4B04" w:rsidRPr="00D845F7" w:rsidRDefault="007E4B04" w:rsidP="007E4B04">
      <w:pPr>
        <w:tabs>
          <w:tab w:val="left" w:pos="8273"/>
        </w:tabs>
        <w:spacing w:line="360" w:lineRule="auto"/>
        <w:contextualSpacing/>
        <w:jc w:val="both"/>
        <w:rPr>
          <w:rFonts w:ascii="Arial" w:hAnsi="Arial" w:cs="Arial"/>
          <w:kern w:val="16"/>
        </w:rPr>
      </w:pPr>
      <w:r w:rsidRPr="00D845F7">
        <w:rPr>
          <w:rFonts w:ascii="Arial" w:hAnsi="Arial" w:cs="Arial"/>
          <w:kern w:val="16"/>
        </w:rPr>
        <w:t>De la misma forma, se observa que en este caso la apelación se interpuso y sustentó en tiempo, el 4 de octubre de 2016, dentro de los tres días hábiles siguientes a la notificación del auto de 28 de septiembre de 2016, realizada el 29 de septiembre de 2016 por estado y por correo electrónico</w:t>
      </w:r>
      <w:r w:rsidRPr="00D845F7">
        <w:rPr>
          <w:rStyle w:val="Refdenotaalpie"/>
          <w:rFonts w:ascii="Arial" w:hAnsi="Arial" w:cs="Arial"/>
          <w:kern w:val="16"/>
        </w:rPr>
        <w:footnoteReference w:id="27"/>
      </w:r>
      <w:r w:rsidRPr="00D845F7">
        <w:rPr>
          <w:rFonts w:ascii="Arial" w:hAnsi="Arial" w:cs="Arial"/>
          <w:kern w:val="16"/>
        </w:rPr>
        <w:t>, de conformidad con el numeral 3 del artículo 322 del CGP</w:t>
      </w:r>
      <w:r w:rsidRPr="00D845F7">
        <w:rPr>
          <w:rStyle w:val="Refdenotaalpie"/>
          <w:rFonts w:ascii="Arial" w:hAnsi="Arial" w:cs="Arial"/>
          <w:kern w:val="16"/>
        </w:rPr>
        <w:footnoteReference w:id="28"/>
      </w:r>
      <w:r w:rsidRPr="00D845F7">
        <w:rPr>
          <w:rFonts w:ascii="Arial" w:hAnsi="Arial" w:cs="Arial"/>
          <w:kern w:val="16"/>
        </w:rPr>
        <w:t xml:space="preserve">. </w:t>
      </w:r>
    </w:p>
    <w:p w14:paraId="18516690" w14:textId="77777777" w:rsidR="007E4B04" w:rsidRPr="00D845F7" w:rsidRDefault="007E4B04" w:rsidP="007E4B04">
      <w:pPr>
        <w:tabs>
          <w:tab w:val="left" w:pos="8273"/>
        </w:tabs>
        <w:spacing w:line="360" w:lineRule="auto"/>
        <w:contextualSpacing/>
        <w:jc w:val="both"/>
        <w:rPr>
          <w:rFonts w:ascii="Arial" w:hAnsi="Arial" w:cs="Arial"/>
          <w:b/>
          <w:kern w:val="16"/>
        </w:rPr>
      </w:pPr>
    </w:p>
    <w:p w14:paraId="05D8514C" w14:textId="77777777" w:rsidR="007E4B04" w:rsidRPr="00D845F7" w:rsidRDefault="007E4B04" w:rsidP="007E4B04">
      <w:pPr>
        <w:tabs>
          <w:tab w:val="left" w:pos="8273"/>
        </w:tabs>
        <w:spacing w:line="360" w:lineRule="auto"/>
        <w:contextualSpacing/>
        <w:jc w:val="both"/>
        <w:rPr>
          <w:rFonts w:ascii="Arial" w:hAnsi="Arial" w:cs="Arial"/>
          <w:b/>
          <w:color w:val="4B4949"/>
        </w:rPr>
      </w:pPr>
      <w:r w:rsidRPr="00D845F7">
        <w:rPr>
          <w:rFonts w:ascii="Arial" w:hAnsi="Arial" w:cs="Arial"/>
          <w:b/>
        </w:rPr>
        <w:lastRenderedPageBreak/>
        <w:t xml:space="preserve">4. El caso concreto </w:t>
      </w:r>
    </w:p>
    <w:p w14:paraId="56B37FD0" w14:textId="77777777" w:rsidR="007E4B04" w:rsidRPr="00D845F7" w:rsidRDefault="007E4B04" w:rsidP="007E4B04">
      <w:pPr>
        <w:tabs>
          <w:tab w:val="left" w:pos="8273"/>
        </w:tabs>
        <w:spacing w:line="360" w:lineRule="auto"/>
        <w:contextualSpacing/>
        <w:jc w:val="both"/>
        <w:rPr>
          <w:rFonts w:ascii="Arial" w:hAnsi="Arial" w:cs="Arial"/>
          <w:kern w:val="16"/>
        </w:rPr>
      </w:pPr>
    </w:p>
    <w:p w14:paraId="3F3B3909" w14:textId="77777777" w:rsidR="007E4B04" w:rsidRPr="00D845F7" w:rsidRDefault="007E4B04" w:rsidP="007E4B04">
      <w:pPr>
        <w:tabs>
          <w:tab w:val="left" w:pos="8273"/>
        </w:tabs>
        <w:spacing w:line="360" w:lineRule="auto"/>
        <w:contextualSpacing/>
        <w:jc w:val="both"/>
        <w:rPr>
          <w:rFonts w:ascii="Arial" w:hAnsi="Arial" w:cs="Arial"/>
          <w:kern w:val="16"/>
        </w:rPr>
      </w:pPr>
      <w:r w:rsidRPr="00D845F7">
        <w:rPr>
          <w:rFonts w:ascii="Arial" w:hAnsi="Arial" w:cs="Arial"/>
          <w:kern w:val="16"/>
        </w:rPr>
        <w:t xml:space="preserve">El </w:t>
      </w:r>
      <w:r w:rsidRPr="00D845F7">
        <w:rPr>
          <w:rFonts w:ascii="Arial" w:hAnsi="Arial" w:cs="Arial"/>
          <w:b/>
          <w:kern w:val="16"/>
        </w:rPr>
        <w:t>problema jurídico</w:t>
      </w:r>
      <w:r w:rsidRPr="00D845F7">
        <w:rPr>
          <w:rFonts w:ascii="Arial" w:hAnsi="Arial" w:cs="Arial"/>
          <w:kern w:val="16"/>
        </w:rPr>
        <w:t xml:space="preserve"> que se presenta en esta apelación consiste en definir si las providencias que se presentaron como base del cobro ejecutivo, contienen una obligación clara, expresa y exigible a cargo de la parte ejecutada, de forma tal que pueda soportar el mandamiento de pago.</w:t>
      </w:r>
    </w:p>
    <w:p w14:paraId="5E07EC61" w14:textId="77777777" w:rsidR="007E4B04" w:rsidRPr="00D845F7" w:rsidRDefault="007E4B04" w:rsidP="007E4B04">
      <w:pPr>
        <w:tabs>
          <w:tab w:val="left" w:pos="8273"/>
        </w:tabs>
        <w:spacing w:line="360" w:lineRule="auto"/>
        <w:contextualSpacing/>
        <w:jc w:val="both"/>
        <w:rPr>
          <w:rFonts w:ascii="Arial" w:hAnsi="Arial" w:cs="Arial"/>
          <w:kern w:val="16"/>
        </w:rPr>
      </w:pPr>
    </w:p>
    <w:p w14:paraId="71042478" w14:textId="77777777" w:rsidR="007E4B04" w:rsidRPr="00D845F7" w:rsidRDefault="007E4B04" w:rsidP="007E4B04">
      <w:pPr>
        <w:tabs>
          <w:tab w:val="left" w:pos="8273"/>
        </w:tabs>
        <w:spacing w:line="360" w:lineRule="auto"/>
        <w:contextualSpacing/>
        <w:jc w:val="both"/>
        <w:rPr>
          <w:rFonts w:ascii="Arial" w:hAnsi="Arial" w:cs="Arial"/>
          <w:kern w:val="16"/>
        </w:rPr>
      </w:pPr>
      <w:r w:rsidRPr="00D845F7">
        <w:rPr>
          <w:rFonts w:ascii="Arial" w:hAnsi="Arial" w:cs="Arial"/>
          <w:kern w:val="16"/>
        </w:rPr>
        <w:t xml:space="preserve">Para facilitar el análisis de las providencias que se invocan como título ejecutivo, se elabora a continuación un cuadro que, en la columna de la izquierda, transcribe el contenido del auto de 26 de mayo de 2011, proferido por el Tribunal Administrativo de Córdoba en el proceso ejecutivo que adelantó </w:t>
      </w:r>
      <w:proofErr w:type="spellStart"/>
      <w:r w:rsidRPr="00D845F7">
        <w:rPr>
          <w:rFonts w:ascii="Arial" w:hAnsi="Arial" w:cs="Arial"/>
          <w:kern w:val="16"/>
        </w:rPr>
        <w:t>Apsyde</w:t>
      </w:r>
      <w:proofErr w:type="spellEnd"/>
      <w:r w:rsidRPr="00D845F7">
        <w:rPr>
          <w:rFonts w:ascii="Arial" w:hAnsi="Arial" w:cs="Arial"/>
          <w:kern w:val="16"/>
        </w:rPr>
        <w:t xml:space="preserve"> contra el municipio de San Antero y se enfrenta, en la columna de la derecha, al contenido del auto de 3 de abril de 2013 de la Subsección A de la Sección Tercera del Consejo de Estado que corresponde a la decisión de segunda instancia en el citado proceso (se transcribe de forma literal):</w:t>
      </w:r>
    </w:p>
    <w:p w14:paraId="46F80AA0" w14:textId="77777777" w:rsidR="007E4B04" w:rsidRPr="00D845F7" w:rsidRDefault="007E4B04" w:rsidP="007E4B04">
      <w:pPr>
        <w:tabs>
          <w:tab w:val="left" w:pos="8273"/>
        </w:tabs>
        <w:spacing w:line="360" w:lineRule="auto"/>
        <w:contextualSpacing/>
        <w:jc w:val="both"/>
        <w:rPr>
          <w:rFonts w:ascii="Arial" w:hAnsi="Arial" w:cs="Arial"/>
          <w:kern w:val="16"/>
        </w:rPr>
      </w:pPr>
    </w:p>
    <w:p w14:paraId="34BC7FDB" w14:textId="77777777" w:rsidR="007E4B04" w:rsidRPr="00D845F7" w:rsidRDefault="007E4B04" w:rsidP="007E4B04">
      <w:pPr>
        <w:tabs>
          <w:tab w:val="left" w:pos="8273"/>
        </w:tabs>
        <w:spacing w:line="360" w:lineRule="auto"/>
        <w:contextualSpacing/>
        <w:jc w:val="both"/>
        <w:rPr>
          <w:rFonts w:ascii="Arial" w:hAnsi="Arial" w:cs="Arial"/>
          <w:kern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7"/>
        <w:gridCol w:w="4193"/>
      </w:tblGrid>
      <w:tr w:rsidR="007E4B04" w:rsidRPr="00D845F7" w14:paraId="1BF2DC31" w14:textId="77777777" w:rsidTr="009D3B87">
        <w:tc>
          <w:tcPr>
            <w:tcW w:w="4748" w:type="dxa"/>
            <w:shd w:val="clear" w:color="auto" w:fill="auto"/>
          </w:tcPr>
          <w:p w14:paraId="3E81C555" w14:textId="77777777" w:rsidR="007E4B04" w:rsidRPr="00D845F7" w:rsidRDefault="007E4B04" w:rsidP="009D3B87">
            <w:pPr>
              <w:tabs>
                <w:tab w:val="left" w:pos="8273"/>
              </w:tabs>
              <w:contextualSpacing/>
              <w:jc w:val="both"/>
              <w:rPr>
                <w:rFonts w:ascii="Arial" w:hAnsi="Arial" w:cs="Arial"/>
                <w:b/>
                <w:kern w:val="16"/>
                <w:sz w:val="22"/>
                <w:szCs w:val="22"/>
              </w:rPr>
            </w:pPr>
            <w:r w:rsidRPr="00D845F7">
              <w:rPr>
                <w:rFonts w:ascii="Arial" w:hAnsi="Arial" w:cs="Arial"/>
                <w:b/>
                <w:kern w:val="16"/>
                <w:sz w:val="22"/>
                <w:szCs w:val="22"/>
              </w:rPr>
              <w:t>Auto de 26 de mayo de 2011, Tribunal Administrativo de Córdoba, Sala Cuarta de Decisión, Magistrado ponente: Luis Eduardo Mesa Nieves</w:t>
            </w:r>
          </w:p>
        </w:tc>
        <w:tc>
          <w:tcPr>
            <w:tcW w:w="4291" w:type="dxa"/>
            <w:shd w:val="clear" w:color="auto" w:fill="auto"/>
          </w:tcPr>
          <w:p w14:paraId="137C2061" w14:textId="77777777" w:rsidR="007E4B04" w:rsidRPr="00D845F7" w:rsidRDefault="007E4B04" w:rsidP="009D3B87">
            <w:pPr>
              <w:tabs>
                <w:tab w:val="left" w:pos="8273"/>
              </w:tabs>
              <w:contextualSpacing/>
              <w:jc w:val="both"/>
              <w:rPr>
                <w:rFonts w:ascii="Arial" w:hAnsi="Arial" w:cs="Arial"/>
                <w:b/>
                <w:kern w:val="16"/>
                <w:sz w:val="22"/>
                <w:szCs w:val="22"/>
              </w:rPr>
            </w:pPr>
            <w:r w:rsidRPr="00D845F7">
              <w:rPr>
                <w:rFonts w:ascii="Arial" w:hAnsi="Arial" w:cs="Arial"/>
                <w:b/>
                <w:kern w:val="16"/>
                <w:sz w:val="22"/>
                <w:szCs w:val="22"/>
              </w:rPr>
              <w:t>Auto de 3 de abril de 2013, Consejo de Estado, Sección Tercera, Subsección A, Consejero Ponente: Mauricio Fajardo Gómez</w:t>
            </w:r>
          </w:p>
        </w:tc>
      </w:tr>
      <w:tr w:rsidR="007E4B04" w:rsidRPr="00D845F7" w14:paraId="2616B2EE" w14:textId="77777777" w:rsidTr="009D3B87">
        <w:tc>
          <w:tcPr>
            <w:tcW w:w="4748" w:type="dxa"/>
            <w:shd w:val="clear" w:color="auto" w:fill="auto"/>
          </w:tcPr>
          <w:p w14:paraId="4EF60B0F" w14:textId="77777777" w:rsidR="007E4B04" w:rsidRPr="00D845F7" w:rsidRDefault="007E4B04" w:rsidP="009D3B87">
            <w:pPr>
              <w:overflowPunct w:val="0"/>
              <w:autoSpaceDE w:val="0"/>
              <w:autoSpaceDN w:val="0"/>
              <w:adjustRightInd w:val="0"/>
              <w:spacing w:line="276" w:lineRule="auto"/>
              <w:jc w:val="both"/>
              <w:rPr>
                <w:rFonts w:ascii="Arial" w:hAnsi="Arial" w:cs="Arial"/>
                <w:i/>
                <w:sz w:val="22"/>
                <w:szCs w:val="22"/>
              </w:rPr>
            </w:pPr>
            <w:r w:rsidRPr="00D845F7">
              <w:rPr>
                <w:rFonts w:ascii="Arial" w:hAnsi="Arial" w:cs="Arial"/>
                <w:i/>
                <w:sz w:val="22"/>
                <w:szCs w:val="22"/>
              </w:rPr>
              <w:t>“</w:t>
            </w:r>
            <w:r w:rsidRPr="00D845F7">
              <w:rPr>
                <w:rFonts w:ascii="Arial" w:hAnsi="Arial" w:cs="Arial"/>
                <w:b/>
                <w:i/>
                <w:sz w:val="22"/>
                <w:szCs w:val="22"/>
              </w:rPr>
              <w:t xml:space="preserve">PRIMERO: Modificar </w:t>
            </w:r>
            <w:r w:rsidRPr="00D845F7">
              <w:rPr>
                <w:rFonts w:ascii="Arial" w:hAnsi="Arial" w:cs="Arial"/>
                <w:i/>
                <w:sz w:val="22"/>
                <w:szCs w:val="22"/>
              </w:rPr>
              <w:t>la liquidación del crédito presentada por el Municipio de San Antero, por lo dicho en la motivación; cuyas operaciones aritméticas arrojan como monto total de la obligación a pagar la suma de Cinco Mil Doscientos Dieciséis Millones Ciento Ochenta Mil Ochocientos Treinta y Tres Pesos (sic) ($5.216.180.836.oo).</w:t>
            </w:r>
          </w:p>
          <w:p w14:paraId="50130E52" w14:textId="77777777" w:rsidR="007E4B04" w:rsidRPr="00D845F7" w:rsidRDefault="007E4B04" w:rsidP="009D3B87">
            <w:pPr>
              <w:overflowPunct w:val="0"/>
              <w:autoSpaceDE w:val="0"/>
              <w:autoSpaceDN w:val="0"/>
              <w:adjustRightInd w:val="0"/>
              <w:spacing w:line="276" w:lineRule="auto"/>
              <w:ind w:firstLine="708"/>
              <w:jc w:val="both"/>
              <w:rPr>
                <w:rFonts w:ascii="Arial" w:hAnsi="Arial" w:cs="Arial"/>
                <w:i/>
                <w:sz w:val="22"/>
                <w:szCs w:val="22"/>
              </w:rPr>
            </w:pPr>
          </w:p>
          <w:p w14:paraId="061951C2" w14:textId="77777777" w:rsidR="007E4B04" w:rsidRPr="00D845F7" w:rsidRDefault="007E4B04" w:rsidP="009D3B87">
            <w:pPr>
              <w:tabs>
                <w:tab w:val="left" w:pos="8273"/>
              </w:tabs>
              <w:spacing w:line="276" w:lineRule="auto"/>
              <w:contextualSpacing/>
              <w:jc w:val="both"/>
              <w:rPr>
                <w:rFonts w:ascii="Arial" w:hAnsi="Arial" w:cs="Arial"/>
                <w:kern w:val="16"/>
                <w:sz w:val="22"/>
                <w:szCs w:val="22"/>
              </w:rPr>
            </w:pPr>
          </w:p>
        </w:tc>
        <w:tc>
          <w:tcPr>
            <w:tcW w:w="4291" w:type="dxa"/>
            <w:shd w:val="clear" w:color="auto" w:fill="auto"/>
          </w:tcPr>
          <w:p w14:paraId="14623D85" w14:textId="77777777" w:rsidR="007E4B04" w:rsidRPr="00D845F7" w:rsidRDefault="007E4B04" w:rsidP="009D3B87">
            <w:pPr>
              <w:tabs>
                <w:tab w:val="left" w:pos="864"/>
                <w:tab w:val="left" w:pos="1440"/>
                <w:tab w:val="left" w:pos="2160"/>
                <w:tab w:val="left" w:pos="2880"/>
                <w:tab w:val="left" w:pos="4041"/>
                <w:tab w:val="left" w:pos="4320"/>
                <w:tab w:val="left" w:pos="5040"/>
                <w:tab w:val="left" w:pos="5760"/>
                <w:tab w:val="left" w:pos="6480"/>
                <w:tab w:val="left" w:pos="7200"/>
                <w:tab w:val="left" w:pos="7920"/>
                <w:tab w:val="left" w:pos="8640"/>
              </w:tabs>
              <w:spacing w:line="276" w:lineRule="auto"/>
              <w:jc w:val="both"/>
              <w:rPr>
                <w:rFonts w:ascii="Arial" w:hAnsi="Arial" w:cs="Arial"/>
                <w:bCs/>
                <w:i/>
                <w:sz w:val="22"/>
                <w:szCs w:val="22"/>
                <w:lang w:val="es-ES_tradnl"/>
              </w:rPr>
            </w:pPr>
            <w:r w:rsidRPr="00D845F7">
              <w:rPr>
                <w:rFonts w:ascii="Arial" w:hAnsi="Arial" w:cs="Arial"/>
                <w:b/>
                <w:bCs/>
                <w:i/>
                <w:sz w:val="22"/>
                <w:szCs w:val="22"/>
                <w:lang w:val="es-ES_tradnl"/>
              </w:rPr>
              <w:t>SEGUNDO: MODIFÍCASE</w:t>
            </w:r>
            <w:r w:rsidRPr="00D845F7">
              <w:rPr>
                <w:rFonts w:ascii="Arial" w:hAnsi="Arial" w:cs="Arial"/>
                <w:bCs/>
                <w:i/>
                <w:sz w:val="22"/>
                <w:szCs w:val="22"/>
                <w:lang w:val="es-ES_tradnl"/>
              </w:rPr>
              <w:t xml:space="preserve"> el numeral 1° del proveído del 26 de mayo de 2011 del Tribunal Administrativo de Córdoba y, en su lugar, se dispone:</w:t>
            </w:r>
          </w:p>
          <w:p w14:paraId="17DEDA15" w14:textId="77777777" w:rsidR="007E4B04" w:rsidRPr="00D845F7" w:rsidRDefault="007E4B04" w:rsidP="009D3B87">
            <w:pPr>
              <w:tabs>
                <w:tab w:val="left" w:pos="864"/>
                <w:tab w:val="left" w:pos="1440"/>
                <w:tab w:val="left" w:pos="2160"/>
                <w:tab w:val="left" w:pos="2880"/>
                <w:tab w:val="left" w:pos="4041"/>
                <w:tab w:val="left" w:pos="4320"/>
                <w:tab w:val="left" w:pos="5040"/>
                <w:tab w:val="left" w:pos="5760"/>
                <w:tab w:val="left" w:pos="6480"/>
                <w:tab w:val="left" w:pos="7200"/>
                <w:tab w:val="left" w:pos="7920"/>
                <w:tab w:val="left" w:pos="8640"/>
              </w:tabs>
              <w:spacing w:line="276" w:lineRule="auto"/>
              <w:jc w:val="both"/>
              <w:rPr>
                <w:rFonts w:ascii="Arial" w:hAnsi="Arial" w:cs="Arial"/>
                <w:bCs/>
                <w:i/>
                <w:sz w:val="22"/>
                <w:szCs w:val="22"/>
                <w:lang w:val="es-ES_tradnl"/>
              </w:rPr>
            </w:pPr>
          </w:p>
          <w:p w14:paraId="5B610509" w14:textId="77777777" w:rsidR="007E4B04" w:rsidRPr="00D845F7" w:rsidRDefault="007E4B04" w:rsidP="009D3B87">
            <w:pPr>
              <w:widowControl w:val="0"/>
              <w:tabs>
                <w:tab w:val="left" w:pos="864"/>
                <w:tab w:val="left" w:pos="1440"/>
                <w:tab w:val="left" w:pos="2160"/>
                <w:tab w:val="left" w:pos="2880"/>
                <w:tab w:val="left" w:pos="4041"/>
                <w:tab w:val="left" w:pos="4320"/>
                <w:tab w:val="left" w:pos="5040"/>
                <w:tab w:val="left" w:pos="5760"/>
                <w:tab w:val="left" w:pos="6480"/>
                <w:tab w:val="left" w:pos="8280"/>
                <w:tab w:val="left" w:pos="8640"/>
              </w:tabs>
              <w:spacing w:line="276" w:lineRule="auto"/>
              <w:jc w:val="both"/>
              <w:rPr>
                <w:rFonts w:ascii="Arial" w:hAnsi="Arial" w:cs="Arial"/>
                <w:sz w:val="22"/>
                <w:szCs w:val="22"/>
                <w:lang w:val="es-ES_tradnl"/>
              </w:rPr>
            </w:pPr>
            <w:r w:rsidRPr="00D845F7">
              <w:rPr>
                <w:rFonts w:ascii="Arial" w:hAnsi="Arial" w:cs="Arial"/>
                <w:b/>
                <w:i/>
                <w:caps/>
                <w:sz w:val="22"/>
                <w:szCs w:val="22"/>
                <w:lang w:val="es-ES_tradnl"/>
              </w:rPr>
              <w:t>1) MODIFICAR</w:t>
            </w:r>
            <w:r w:rsidRPr="00D845F7">
              <w:rPr>
                <w:rFonts w:ascii="Arial" w:hAnsi="Arial" w:cs="Arial"/>
                <w:i/>
                <w:caps/>
                <w:sz w:val="22"/>
                <w:szCs w:val="22"/>
                <w:lang w:val="es-ES_tradnl"/>
              </w:rPr>
              <w:t xml:space="preserve"> </w:t>
            </w:r>
            <w:r w:rsidRPr="00D845F7">
              <w:rPr>
                <w:rFonts w:ascii="Arial" w:hAnsi="Arial" w:cs="Arial"/>
                <w:i/>
                <w:sz w:val="22"/>
                <w:szCs w:val="22"/>
                <w:lang w:val="es-ES_tradnl"/>
              </w:rPr>
              <w:t xml:space="preserve">la liquidación del crédito presentada por la parte ejecutada, la cual quedará así: capital actualizado: </w:t>
            </w:r>
            <w:r w:rsidRPr="00D845F7">
              <w:rPr>
                <w:rFonts w:ascii="Arial" w:hAnsi="Arial" w:cs="Arial"/>
                <w:b/>
                <w:i/>
                <w:sz w:val="22"/>
                <w:szCs w:val="22"/>
                <w:lang w:val="es-ES_tradnl"/>
              </w:rPr>
              <w:t>-$4.966’564.461,12</w:t>
            </w:r>
            <w:r w:rsidRPr="00D845F7">
              <w:rPr>
                <w:rFonts w:ascii="Arial" w:hAnsi="Arial" w:cs="Arial"/>
                <w:i/>
                <w:sz w:val="22"/>
                <w:szCs w:val="22"/>
                <w:lang w:val="es-ES_tradnl"/>
              </w:rPr>
              <w:t xml:space="preserve">; intereses moratorios corresponden a cero (0) de conformidad con lo expuesto en la presente providencia” </w:t>
            </w:r>
            <w:r w:rsidRPr="00D845F7">
              <w:rPr>
                <w:rFonts w:ascii="Arial" w:hAnsi="Arial" w:cs="Arial"/>
                <w:sz w:val="22"/>
                <w:szCs w:val="22"/>
                <w:lang w:val="es-ES_tradnl"/>
              </w:rPr>
              <w:t>(para el propósito de este análisis se destaca en negrilla el signo negativo, que se antepuso a la cifra de valor del crédito).</w:t>
            </w:r>
          </w:p>
          <w:p w14:paraId="340B06F5" w14:textId="77777777" w:rsidR="007E4B04" w:rsidRPr="00D845F7" w:rsidRDefault="007E4B04" w:rsidP="009D3B87">
            <w:pPr>
              <w:widowControl w:val="0"/>
              <w:tabs>
                <w:tab w:val="left" w:pos="864"/>
                <w:tab w:val="left" w:pos="1440"/>
                <w:tab w:val="left" w:pos="2160"/>
                <w:tab w:val="left" w:pos="2880"/>
                <w:tab w:val="left" w:pos="4041"/>
                <w:tab w:val="left" w:pos="4320"/>
                <w:tab w:val="left" w:pos="5040"/>
                <w:tab w:val="left" w:pos="5760"/>
                <w:tab w:val="left" w:pos="6480"/>
                <w:tab w:val="left" w:pos="8280"/>
                <w:tab w:val="left" w:pos="8640"/>
              </w:tabs>
              <w:spacing w:line="276" w:lineRule="auto"/>
              <w:jc w:val="both"/>
              <w:rPr>
                <w:rFonts w:ascii="Arial" w:hAnsi="Arial" w:cs="Arial"/>
                <w:sz w:val="22"/>
                <w:szCs w:val="22"/>
                <w:lang w:val="es-ES_tradnl"/>
              </w:rPr>
            </w:pPr>
          </w:p>
        </w:tc>
      </w:tr>
      <w:tr w:rsidR="007E4B04" w:rsidRPr="00D845F7" w14:paraId="6BDDB4D9" w14:textId="77777777" w:rsidTr="009D3B87">
        <w:tc>
          <w:tcPr>
            <w:tcW w:w="4748" w:type="dxa"/>
            <w:shd w:val="clear" w:color="auto" w:fill="auto"/>
          </w:tcPr>
          <w:p w14:paraId="4FDB2AB4" w14:textId="77777777" w:rsidR="007E4B04" w:rsidRPr="00D845F7" w:rsidRDefault="007E4B04" w:rsidP="009D3B87">
            <w:pPr>
              <w:overflowPunct w:val="0"/>
              <w:autoSpaceDE w:val="0"/>
              <w:autoSpaceDN w:val="0"/>
              <w:adjustRightInd w:val="0"/>
              <w:spacing w:line="276" w:lineRule="auto"/>
              <w:jc w:val="both"/>
              <w:rPr>
                <w:rFonts w:ascii="Arial" w:hAnsi="Arial" w:cs="Arial"/>
                <w:i/>
                <w:sz w:val="22"/>
                <w:szCs w:val="22"/>
              </w:rPr>
            </w:pPr>
            <w:r w:rsidRPr="00D845F7">
              <w:rPr>
                <w:rFonts w:ascii="Arial" w:hAnsi="Arial" w:cs="Arial"/>
                <w:sz w:val="22"/>
                <w:szCs w:val="22"/>
              </w:rPr>
              <w:t>“</w:t>
            </w:r>
            <w:r w:rsidRPr="00D845F7">
              <w:rPr>
                <w:rFonts w:ascii="Arial" w:hAnsi="Arial" w:cs="Arial"/>
                <w:b/>
                <w:i/>
                <w:sz w:val="22"/>
                <w:szCs w:val="22"/>
              </w:rPr>
              <w:t xml:space="preserve">SEGUNDO: Dar por terminado </w:t>
            </w:r>
            <w:r w:rsidRPr="00D845F7">
              <w:rPr>
                <w:rFonts w:ascii="Arial" w:hAnsi="Arial" w:cs="Arial"/>
                <w:i/>
                <w:sz w:val="22"/>
                <w:szCs w:val="22"/>
              </w:rPr>
              <w:t>el proceso por pago total de la obligación, por lo expuesto en la parte considerativa.</w:t>
            </w:r>
          </w:p>
          <w:p w14:paraId="260217DB" w14:textId="77777777" w:rsidR="007E4B04" w:rsidRPr="00D845F7" w:rsidRDefault="007E4B04" w:rsidP="009D3B87">
            <w:pPr>
              <w:tabs>
                <w:tab w:val="left" w:pos="8273"/>
              </w:tabs>
              <w:spacing w:line="276" w:lineRule="auto"/>
              <w:contextualSpacing/>
              <w:jc w:val="both"/>
              <w:rPr>
                <w:rFonts w:ascii="Arial" w:hAnsi="Arial" w:cs="Arial"/>
                <w:kern w:val="16"/>
                <w:sz w:val="22"/>
                <w:szCs w:val="22"/>
              </w:rPr>
            </w:pPr>
          </w:p>
        </w:tc>
        <w:tc>
          <w:tcPr>
            <w:tcW w:w="4291" w:type="dxa"/>
            <w:shd w:val="clear" w:color="auto" w:fill="auto"/>
          </w:tcPr>
          <w:p w14:paraId="3959E594" w14:textId="77777777" w:rsidR="007E4B04" w:rsidRPr="00D845F7" w:rsidRDefault="007E4B04" w:rsidP="009D3B87">
            <w:pPr>
              <w:tabs>
                <w:tab w:val="left" w:pos="8273"/>
              </w:tabs>
              <w:spacing w:line="276" w:lineRule="auto"/>
              <w:contextualSpacing/>
              <w:jc w:val="both"/>
              <w:rPr>
                <w:rFonts w:ascii="Arial" w:hAnsi="Arial" w:cs="Arial"/>
                <w:bCs/>
                <w:sz w:val="22"/>
                <w:szCs w:val="22"/>
                <w:lang w:val="es-ES_tradnl"/>
              </w:rPr>
            </w:pPr>
            <w:r w:rsidRPr="00D845F7">
              <w:rPr>
                <w:rFonts w:ascii="Arial" w:hAnsi="Arial" w:cs="Arial"/>
                <w:bCs/>
                <w:sz w:val="22"/>
                <w:szCs w:val="22"/>
                <w:lang w:val="es-ES_tradnl"/>
              </w:rPr>
              <w:t>“</w:t>
            </w:r>
            <w:r w:rsidRPr="00D845F7">
              <w:rPr>
                <w:rFonts w:ascii="Arial" w:hAnsi="Arial" w:cs="Arial"/>
                <w:b/>
                <w:bCs/>
                <w:i/>
                <w:sz w:val="22"/>
                <w:szCs w:val="22"/>
                <w:lang w:val="es-ES_tradnl"/>
              </w:rPr>
              <w:t xml:space="preserve">PRIMERO: CONFÍRMANSE </w:t>
            </w:r>
            <w:r w:rsidRPr="00D845F7">
              <w:rPr>
                <w:rFonts w:ascii="Arial" w:hAnsi="Arial" w:cs="Arial"/>
                <w:bCs/>
                <w:i/>
                <w:sz w:val="22"/>
                <w:szCs w:val="22"/>
                <w:lang w:val="es-ES_tradnl"/>
              </w:rPr>
              <w:t>los numerales 2° 3° y 7° del</w:t>
            </w:r>
            <w:r w:rsidRPr="00D845F7">
              <w:rPr>
                <w:rFonts w:ascii="Arial" w:hAnsi="Arial" w:cs="Arial"/>
                <w:b/>
                <w:bCs/>
                <w:i/>
                <w:sz w:val="22"/>
                <w:szCs w:val="22"/>
                <w:lang w:val="es-ES_tradnl"/>
              </w:rPr>
              <w:t xml:space="preserve"> </w:t>
            </w:r>
            <w:r w:rsidRPr="00D845F7">
              <w:rPr>
                <w:rFonts w:ascii="Arial" w:hAnsi="Arial" w:cs="Arial"/>
                <w:bCs/>
                <w:i/>
                <w:sz w:val="22"/>
                <w:szCs w:val="22"/>
                <w:lang w:val="es-ES_tradnl"/>
              </w:rPr>
              <w:t>proveído proferido el 26 de mayo de 2011 por el Tribunal Administrativo de Córdoba</w:t>
            </w:r>
            <w:r w:rsidRPr="00D845F7">
              <w:rPr>
                <w:rFonts w:ascii="Arial" w:hAnsi="Arial" w:cs="Arial"/>
                <w:bCs/>
                <w:sz w:val="22"/>
                <w:szCs w:val="22"/>
                <w:lang w:val="es-ES_tradnl"/>
              </w:rPr>
              <w:t>”</w:t>
            </w:r>
          </w:p>
          <w:p w14:paraId="48C9415F" w14:textId="77777777" w:rsidR="007E4B04" w:rsidRPr="00D845F7" w:rsidRDefault="007E4B04" w:rsidP="009D3B87">
            <w:pPr>
              <w:tabs>
                <w:tab w:val="left" w:pos="8273"/>
              </w:tabs>
              <w:spacing w:line="276" w:lineRule="auto"/>
              <w:contextualSpacing/>
              <w:jc w:val="both"/>
              <w:rPr>
                <w:rFonts w:ascii="Arial" w:hAnsi="Arial" w:cs="Arial"/>
                <w:i/>
                <w:kern w:val="16"/>
                <w:sz w:val="22"/>
                <w:szCs w:val="22"/>
              </w:rPr>
            </w:pPr>
          </w:p>
        </w:tc>
      </w:tr>
      <w:tr w:rsidR="007E4B04" w:rsidRPr="00D845F7" w14:paraId="4CDA9856" w14:textId="77777777" w:rsidTr="009D3B87">
        <w:tc>
          <w:tcPr>
            <w:tcW w:w="4748" w:type="dxa"/>
            <w:shd w:val="clear" w:color="auto" w:fill="auto"/>
          </w:tcPr>
          <w:p w14:paraId="336FD2C8" w14:textId="77777777" w:rsidR="007E4B04" w:rsidRPr="00D845F7" w:rsidRDefault="007E4B04" w:rsidP="009D3B87">
            <w:pPr>
              <w:overflowPunct w:val="0"/>
              <w:autoSpaceDE w:val="0"/>
              <w:autoSpaceDN w:val="0"/>
              <w:adjustRightInd w:val="0"/>
              <w:spacing w:line="276" w:lineRule="auto"/>
              <w:jc w:val="both"/>
              <w:rPr>
                <w:rFonts w:ascii="Arial" w:hAnsi="Arial" w:cs="Arial"/>
                <w:i/>
                <w:sz w:val="22"/>
                <w:szCs w:val="22"/>
              </w:rPr>
            </w:pPr>
            <w:r w:rsidRPr="00D845F7">
              <w:rPr>
                <w:rFonts w:ascii="Arial" w:hAnsi="Arial" w:cs="Arial"/>
                <w:sz w:val="22"/>
                <w:szCs w:val="22"/>
              </w:rPr>
              <w:t>“</w:t>
            </w:r>
            <w:r w:rsidRPr="00D845F7">
              <w:rPr>
                <w:rFonts w:ascii="Arial" w:hAnsi="Arial" w:cs="Arial"/>
                <w:b/>
                <w:i/>
                <w:sz w:val="22"/>
                <w:szCs w:val="22"/>
              </w:rPr>
              <w:t xml:space="preserve">TERCERO: Absténgase </w:t>
            </w:r>
            <w:r w:rsidRPr="00D845F7">
              <w:rPr>
                <w:rFonts w:ascii="Arial" w:hAnsi="Arial" w:cs="Arial"/>
                <w:i/>
                <w:sz w:val="22"/>
                <w:szCs w:val="22"/>
              </w:rPr>
              <w:t xml:space="preserve">en consecuencia, la Sala de emitir pronunciamiento respecto a la solicitud de suspensión del proceso por </w:t>
            </w:r>
            <w:r w:rsidRPr="00D845F7">
              <w:rPr>
                <w:rFonts w:ascii="Arial" w:hAnsi="Arial" w:cs="Arial"/>
                <w:i/>
                <w:sz w:val="22"/>
                <w:szCs w:val="22"/>
              </w:rPr>
              <w:lastRenderedPageBreak/>
              <w:t>mutuo acuerdo y de nulidad planteada, por sustracción de materia.</w:t>
            </w:r>
          </w:p>
          <w:p w14:paraId="63F61680" w14:textId="77777777" w:rsidR="007E4B04" w:rsidRPr="00D845F7" w:rsidRDefault="007E4B04" w:rsidP="009D3B87">
            <w:pPr>
              <w:tabs>
                <w:tab w:val="left" w:pos="8273"/>
              </w:tabs>
              <w:spacing w:line="276" w:lineRule="auto"/>
              <w:contextualSpacing/>
              <w:jc w:val="both"/>
              <w:rPr>
                <w:rFonts w:ascii="Arial" w:hAnsi="Arial" w:cs="Arial"/>
                <w:kern w:val="16"/>
                <w:sz w:val="22"/>
                <w:szCs w:val="22"/>
              </w:rPr>
            </w:pPr>
          </w:p>
        </w:tc>
        <w:tc>
          <w:tcPr>
            <w:tcW w:w="4291" w:type="dxa"/>
            <w:shd w:val="clear" w:color="auto" w:fill="auto"/>
          </w:tcPr>
          <w:p w14:paraId="72CA1027" w14:textId="77777777" w:rsidR="007E4B04" w:rsidRPr="00D845F7" w:rsidRDefault="007E4B04" w:rsidP="009D3B87">
            <w:pPr>
              <w:tabs>
                <w:tab w:val="left" w:pos="8273"/>
              </w:tabs>
              <w:spacing w:line="276" w:lineRule="auto"/>
              <w:contextualSpacing/>
              <w:jc w:val="both"/>
              <w:rPr>
                <w:rFonts w:ascii="Arial" w:hAnsi="Arial" w:cs="Arial"/>
                <w:i/>
                <w:kern w:val="16"/>
                <w:sz w:val="22"/>
                <w:szCs w:val="22"/>
              </w:rPr>
            </w:pPr>
            <w:r w:rsidRPr="00D845F7">
              <w:rPr>
                <w:rFonts w:ascii="Arial" w:hAnsi="Arial" w:cs="Arial"/>
                <w:bCs/>
                <w:sz w:val="22"/>
                <w:szCs w:val="22"/>
                <w:lang w:val="es-ES_tradnl"/>
              </w:rPr>
              <w:lastRenderedPageBreak/>
              <w:t>“</w:t>
            </w:r>
            <w:r w:rsidRPr="00D845F7">
              <w:rPr>
                <w:rFonts w:ascii="Arial" w:hAnsi="Arial" w:cs="Arial"/>
                <w:b/>
                <w:bCs/>
                <w:i/>
                <w:sz w:val="22"/>
                <w:szCs w:val="22"/>
                <w:lang w:val="es-ES_tradnl"/>
              </w:rPr>
              <w:t xml:space="preserve">PRIMERO: CONFÍRMANSE </w:t>
            </w:r>
            <w:r w:rsidRPr="00D845F7">
              <w:rPr>
                <w:rFonts w:ascii="Arial" w:hAnsi="Arial" w:cs="Arial"/>
                <w:bCs/>
                <w:i/>
                <w:sz w:val="22"/>
                <w:szCs w:val="22"/>
                <w:lang w:val="es-ES_tradnl"/>
              </w:rPr>
              <w:t>los numerales 2° 3° y 7° del</w:t>
            </w:r>
            <w:r w:rsidRPr="00D845F7">
              <w:rPr>
                <w:rFonts w:ascii="Arial" w:hAnsi="Arial" w:cs="Arial"/>
                <w:b/>
                <w:bCs/>
                <w:i/>
                <w:sz w:val="22"/>
                <w:szCs w:val="22"/>
                <w:lang w:val="es-ES_tradnl"/>
              </w:rPr>
              <w:t xml:space="preserve"> </w:t>
            </w:r>
            <w:r w:rsidRPr="00D845F7">
              <w:rPr>
                <w:rFonts w:ascii="Arial" w:hAnsi="Arial" w:cs="Arial"/>
                <w:bCs/>
                <w:i/>
                <w:sz w:val="22"/>
                <w:szCs w:val="22"/>
                <w:lang w:val="es-ES_tradnl"/>
              </w:rPr>
              <w:t>proveído proferido el 26 de mayo de 2011 por el Tribunal Administrativo de Córdoba</w:t>
            </w:r>
            <w:r w:rsidRPr="00D845F7">
              <w:rPr>
                <w:rFonts w:ascii="Arial" w:hAnsi="Arial" w:cs="Arial"/>
                <w:bCs/>
                <w:sz w:val="22"/>
                <w:szCs w:val="22"/>
                <w:lang w:val="es-ES_tradnl"/>
              </w:rPr>
              <w:t>”</w:t>
            </w:r>
          </w:p>
        </w:tc>
      </w:tr>
      <w:tr w:rsidR="007E4B04" w:rsidRPr="00D845F7" w14:paraId="74CE447E" w14:textId="77777777" w:rsidTr="009D3B87">
        <w:tc>
          <w:tcPr>
            <w:tcW w:w="4748" w:type="dxa"/>
            <w:shd w:val="clear" w:color="auto" w:fill="auto"/>
          </w:tcPr>
          <w:p w14:paraId="7912F1EE" w14:textId="77777777" w:rsidR="007E4B04" w:rsidRPr="00D845F7" w:rsidRDefault="007E4B04" w:rsidP="009D3B87">
            <w:pPr>
              <w:overflowPunct w:val="0"/>
              <w:autoSpaceDE w:val="0"/>
              <w:autoSpaceDN w:val="0"/>
              <w:adjustRightInd w:val="0"/>
              <w:spacing w:line="276" w:lineRule="auto"/>
              <w:jc w:val="both"/>
              <w:rPr>
                <w:rFonts w:ascii="Arial" w:hAnsi="Arial" w:cs="Arial"/>
                <w:i/>
                <w:sz w:val="22"/>
                <w:szCs w:val="22"/>
              </w:rPr>
            </w:pPr>
            <w:r w:rsidRPr="00D845F7">
              <w:rPr>
                <w:rFonts w:ascii="Arial" w:hAnsi="Arial" w:cs="Arial"/>
                <w:sz w:val="22"/>
                <w:szCs w:val="22"/>
              </w:rPr>
              <w:t>“</w:t>
            </w:r>
            <w:r w:rsidRPr="00D845F7">
              <w:rPr>
                <w:rFonts w:ascii="Arial" w:hAnsi="Arial" w:cs="Arial"/>
                <w:b/>
                <w:i/>
                <w:sz w:val="22"/>
                <w:szCs w:val="22"/>
              </w:rPr>
              <w:t xml:space="preserve">CUARTO: </w:t>
            </w:r>
            <w:proofErr w:type="spellStart"/>
            <w:r w:rsidRPr="00D845F7">
              <w:rPr>
                <w:rFonts w:ascii="Arial" w:hAnsi="Arial" w:cs="Arial"/>
                <w:b/>
                <w:i/>
                <w:sz w:val="22"/>
                <w:szCs w:val="22"/>
              </w:rPr>
              <w:t>Ordénase</w:t>
            </w:r>
            <w:proofErr w:type="spellEnd"/>
            <w:r w:rsidRPr="00D845F7">
              <w:rPr>
                <w:rFonts w:ascii="Arial" w:hAnsi="Arial" w:cs="Arial"/>
                <w:b/>
                <w:i/>
                <w:sz w:val="22"/>
                <w:szCs w:val="22"/>
              </w:rPr>
              <w:t xml:space="preserve"> </w:t>
            </w:r>
            <w:r w:rsidRPr="00D845F7">
              <w:rPr>
                <w:rFonts w:ascii="Arial" w:hAnsi="Arial" w:cs="Arial"/>
                <w:i/>
                <w:sz w:val="22"/>
                <w:szCs w:val="22"/>
              </w:rPr>
              <w:t>a la empresa ejecutante APSYDE O.P. que reembolse al patrimonio del Municipio de San Antero, la suma de Dos Mil Ciento Un Millones Cuatrocientos Cuarenta y Cinco Mil Cuatrocientos Cincuenta y Siete Pesos ($2.101’445.457.oo).</w:t>
            </w:r>
          </w:p>
          <w:p w14:paraId="66D83DBB" w14:textId="77777777" w:rsidR="007E4B04" w:rsidRPr="00D845F7" w:rsidRDefault="007E4B04" w:rsidP="009D3B87">
            <w:pPr>
              <w:tabs>
                <w:tab w:val="left" w:pos="8273"/>
              </w:tabs>
              <w:spacing w:line="276" w:lineRule="auto"/>
              <w:contextualSpacing/>
              <w:jc w:val="both"/>
              <w:rPr>
                <w:rFonts w:ascii="Arial" w:hAnsi="Arial" w:cs="Arial"/>
                <w:kern w:val="16"/>
                <w:sz w:val="22"/>
                <w:szCs w:val="22"/>
              </w:rPr>
            </w:pPr>
          </w:p>
        </w:tc>
        <w:tc>
          <w:tcPr>
            <w:tcW w:w="4291" w:type="dxa"/>
            <w:shd w:val="clear" w:color="auto" w:fill="auto"/>
          </w:tcPr>
          <w:p w14:paraId="10C51BF5" w14:textId="77777777" w:rsidR="007E4B04" w:rsidRPr="00D845F7" w:rsidRDefault="007E4B04" w:rsidP="009D3B87">
            <w:pPr>
              <w:tabs>
                <w:tab w:val="left" w:pos="8273"/>
              </w:tabs>
              <w:spacing w:line="276" w:lineRule="auto"/>
              <w:contextualSpacing/>
              <w:jc w:val="both"/>
              <w:rPr>
                <w:rFonts w:ascii="Arial" w:hAnsi="Arial" w:cs="Arial"/>
                <w:kern w:val="16"/>
                <w:sz w:val="22"/>
                <w:szCs w:val="22"/>
              </w:rPr>
            </w:pPr>
            <w:r w:rsidRPr="00D845F7">
              <w:rPr>
                <w:rFonts w:ascii="Arial" w:hAnsi="Arial" w:cs="Arial"/>
                <w:kern w:val="16"/>
                <w:sz w:val="22"/>
                <w:szCs w:val="22"/>
              </w:rPr>
              <w:t>No existió pronunciamiento expreso sobre el ordinal 4º, en la parte resolutiva, pero si se confirmó la terminación del proceso por pago de la obligación.</w:t>
            </w:r>
          </w:p>
        </w:tc>
      </w:tr>
      <w:tr w:rsidR="007E4B04" w:rsidRPr="00D845F7" w14:paraId="551C3B53" w14:textId="77777777" w:rsidTr="009D3B87">
        <w:tc>
          <w:tcPr>
            <w:tcW w:w="4748" w:type="dxa"/>
            <w:shd w:val="clear" w:color="auto" w:fill="auto"/>
          </w:tcPr>
          <w:p w14:paraId="28268259" w14:textId="77777777" w:rsidR="007E4B04" w:rsidRPr="00D845F7" w:rsidRDefault="007E4B04" w:rsidP="009D3B87">
            <w:pPr>
              <w:tabs>
                <w:tab w:val="left" w:pos="8273"/>
              </w:tabs>
              <w:spacing w:line="276" w:lineRule="auto"/>
              <w:contextualSpacing/>
              <w:jc w:val="both"/>
              <w:rPr>
                <w:rFonts w:ascii="Arial" w:hAnsi="Arial" w:cs="Arial"/>
                <w:i/>
                <w:sz w:val="22"/>
                <w:szCs w:val="22"/>
              </w:rPr>
            </w:pPr>
            <w:r w:rsidRPr="00D845F7">
              <w:rPr>
                <w:rFonts w:ascii="Arial" w:hAnsi="Arial" w:cs="Arial"/>
                <w:sz w:val="22"/>
                <w:szCs w:val="22"/>
              </w:rPr>
              <w:t>“</w:t>
            </w:r>
            <w:r w:rsidRPr="00D845F7">
              <w:rPr>
                <w:rFonts w:ascii="Arial" w:hAnsi="Arial" w:cs="Arial"/>
                <w:b/>
                <w:i/>
                <w:sz w:val="22"/>
                <w:szCs w:val="22"/>
              </w:rPr>
              <w:t xml:space="preserve">QUINTO: </w:t>
            </w:r>
            <w:proofErr w:type="spellStart"/>
            <w:r w:rsidRPr="00D845F7">
              <w:rPr>
                <w:rFonts w:ascii="Arial" w:hAnsi="Arial" w:cs="Arial"/>
                <w:b/>
                <w:i/>
                <w:sz w:val="22"/>
                <w:szCs w:val="22"/>
              </w:rPr>
              <w:t>Ordénase</w:t>
            </w:r>
            <w:proofErr w:type="spellEnd"/>
            <w:r w:rsidRPr="00D845F7">
              <w:rPr>
                <w:rFonts w:ascii="Arial" w:hAnsi="Arial" w:cs="Arial"/>
                <w:b/>
                <w:i/>
                <w:sz w:val="22"/>
                <w:szCs w:val="22"/>
              </w:rPr>
              <w:t xml:space="preserve"> </w:t>
            </w:r>
            <w:r w:rsidRPr="00D845F7">
              <w:rPr>
                <w:rFonts w:ascii="Arial" w:hAnsi="Arial" w:cs="Arial"/>
                <w:i/>
                <w:sz w:val="22"/>
                <w:szCs w:val="22"/>
              </w:rPr>
              <w:t xml:space="preserve">al Municipio de San Antero </w:t>
            </w:r>
            <w:r w:rsidRPr="00D845F7">
              <w:rPr>
                <w:rFonts w:ascii="Arial" w:hAnsi="Arial" w:cs="Arial"/>
                <w:b/>
                <w:i/>
                <w:sz w:val="22"/>
                <w:szCs w:val="22"/>
              </w:rPr>
              <w:t>que realice todas las gestiones a que hubiere lugar,</w:t>
            </w:r>
            <w:r w:rsidRPr="00D845F7">
              <w:rPr>
                <w:rFonts w:ascii="Arial" w:hAnsi="Arial" w:cs="Arial"/>
                <w:i/>
                <w:sz w:val="22"/>
                <w:szCs w:val="22"/>
              </w:rPr>
              <w:t xml:space="preserve"> con el objeto de obtener el reintegro de los Dos Mil Ciento Uno Millones Cuatrocientos Cuarenta y Cinco Mil Cuatrocientos Cincuenta y Siete Pesos ($2.101’445.457.oo), pagados en exceso a la ejecutante, por lo dicho en la motivación</w:t>
            </w:r>
            <w:r w:rsidRPr="00D845F7">
              <w:rPr>
                <w:rStyle w:val="Refdenotaalpie"/>
                <w:rFonts w:ascii="Arial" w:hAnsi="Arial" w:cs="Arial"/>
                <w:i/>
                <w:sz w:val="22"/>
                <w:szCs w:val="22"/>
              </w:rPr>
              <w:footnoteReference w:id="29"/>
            </w:r>
            <w:r w:rsidRPr="00D845F7">
              <w:rPr>
                <w:rFonts w:ascii="Arial" w:hAnsi="Arial" w:cs="Arial"/>
                <w:i/>
                <w:sz w:val="22"/>
                <w:szCs w:val="22"/>
              </w:rPr>
              <w:t>.</w:t>
            </w:r>
          </w:p>
          <w:p w14:paraId="68634B73" w14:textId="77777777" w:rsidR="007E4B04" w:rsidRPr="00D845F7" w:rsidRDefault="007E4B04" w:rsidP="009D3B87">
            <w:pPr>
              <w:tabs>
                <w:tab w:val="left" w:pos="8273"/>
              </w:tabs>
              <w:spacing w:line="276" w:lineRule="auto"/>
              <w:contextualSpacing/>
              <w:jc w:val="both"/>
              <w:rPr>
                <w:rFonts w:ascii="Arial" w:hAnsi="Arial" w:cs="Arial"/>
                <w:kern w:val="16"/>
                <w:sz w:val="22"/>
                <w:szCs w:val="22"/>
              </w:rPr>
            </w:pPr>
          </w:p>
        </w:tc>
        <w:tc>
          <w:tcPr>
            <w:tcW w:w="4291" w:type="dxa"/>
            <w:shd w:val="clear" w:color="auto" w:fill="auto"/>
          </w:tcPr>
          <w:p w14:paraId="445260AE" w14:textId="77777777" w:rsidR="007E4B04" w:rsidRPr="00D845F7" w:rsidRDefault="007E4B04" w:rsidP="009D3B87">
            <w:pPr>
              <w:tabs>
                <w:tab w:val="left" w:pos="8273"/>
              </w:tabs>
              <w:spacing w:line="276" w:lineRule="auto"/>
              <w:contextualSpacing/>
              <w:jc w:val="both"/>
              <w:rPr>
                <w:rFonts w:ascii="Arial" w:hAnsi="Arial" w:cs="Arial"/>
                <w:kern w:val="16"/>
                <w:sz w:val="22"/>
                <w:szCs w:val="22"/>
              </w:rPr>
            </w:pPr>
            <w:r w:rsidRPr="00D845F7">
              <w:rPr>
                <w:rFonts w:ascii="Arial" w:hAnsi="Arial" w:cs="Arial"/>
                <w:kern w:val="16"/>
                <w:sz w:val="22"/>
                <w:szCs w:val="22"/>
              </w:rPr>
              <w:t>No existió pronunciamiento expreso sobre el ordinal 5º, en la parte resolutiva.</w:t>
            </w:r>
          </w:p>
          <w:p w14:paraId="2753CE40" w14:textId="77777777" w:rsidR="007E4B04" w:rsidRPr="00D845F7" w:rsidRDefault="007E4B04" w:rsidP="009D3B87">
            <w:pPr>
              <w:tabs>
                <w:tab w:val="left" w:pos="8273"/>
              </w:tabs>
              <w:spacing w:line="276" w:lineRule="auto"/>
              <w:contextualSpacing/>
              <w:jc w:val="both"/>
              <w:rPr>
                <w:rFonts w:ascii="Arial" w:hAnsi="Arial" w:cs="Arial"/>
                <w:kern w:val="16"/>
              </w:rPr>
            </w:pPr>
          </w:p>
        </w:tc>
      </w:tr>
      <w:tr w:rsidR="007E4B04" w:rsidRPr="00D845F7" w14:paraId="2EA9A0FD" w14:textId="77777777" w:rsidTr="009D3B87">
        <w:tc>
          <w:tcPr>
            <w:tcW w:w="4748" w:type="dxa"/>
            <w:shd w:val="clear" w:color="auto" w:fill="auto"/>
          </w:tcPr>
          <w:p w14:paraId="371CC355" w14:textId="77777777" w:rsidR="007E4B04" w:rsidRPr="00D845F7" w:rsidRDefault="007E4B04" w:rsidP="009D3B87">
            <w:pPr>
              <w:tabs>
                <w:tab w:val="left" w:pos="8273"/>
              </w:tabs>
              <w:spacing w:line="276" w:lineRule="auto"/>
              <w:contextualSpacing/>
              <w:jc w:val="both"/>
              <w:rPr>
                <w:rFonts w:ascii="Arial" w:hAnsi="Arial" w:cs="Arial"/>
                <w:i/>
                <w:sz w:val="22"/>
                <w:szCs w:val="22"/>
              </w:rPr>
            </w:pPr>
            <w:r w:rsidRPr="00D845F7">
              <w:rPr>
                <w:rFonts w:ascii="Arial" w:hAnsi="Arial" w:cs="Arial"/>
                <w:sz w:val="22"/>
                <w:szCs w:val="22"/>
              </w:rPr>
              <w:t>“</w:t>
            </w:r>
            <w:r w:rsidRPr="00D845F7">
              <w:rPr>
                <w:rFonts w:ascii="Arial" w:hAnsi="Arial" w:cs="Arial"/>
                <w:b/>
                <w:i/>
                <w:sz w:val="22"/>
                <w:szCs w:val="22"/>
              </w:rPr>
              <w:t xml:space="preserve">SEXTO: </w:t>
            </w:r>
            <w:proofErr w:type="spellStart"/>
            <w:r w:rsidRPr="00D845F7">
              <w:rPr>
                <w:rFonts w:ascii="Arial" w:hAnsi="Arial" w:cs="Arial"/>
                <w:b/>
                <w:i/>
                <w:sz w:val="22"/>
                <w:szCs w:val="22"/>
              </w:rPr>
              <w:t>Ordénase</w:t>
            </w:r>
            <w:proofErr w:type="spellEnd"/>
            <w:r w:rsidRPr="00D845F7">
              <w:rPr>
                <w:rFonts w:ascii="Arial" w:hAnsi="Arial" w:cs="Arial"/>
                <w:b/>
                <w:i/>
                <w:sz w:val="22"/>
                <w:szCs w:val="22"/>
              </w:rPr>
              <w:t xml:space="preserve"> </w:t>
            </w:r>
            <w:r w:rsidRPr="00D845F7">
              <w:rPr>
                <w:rFonts w:ascii="Arial" w:hAnsi="Arial" w:cs="Arial"/>
                <w:i/>
                <w:sz w:val="22"/>
                <w:szCs w:val="22"/>
              </w:rPr>
              <w:t xml:space="preserve">a la empresa ejecutante APSYDE O.P., </w:t>
            </w:r>
            <w:r w:rsidRPr="00D845F7">
              <w:rPr>
                <w:rFonts w:ascii="Arial" w:hAnsi="Arial" w:cs="Arial"/>
                <w:b/>
                <w:i/>
                <w:sz w:val="22"/>
                <w:szCs w:val="22"/>
              </w:rPr>
              <w:t xml:space="preserve">pagar por concepto de arancel judicial </w:t>
            </w:r>
            <w:r w:rsidRPr="00D845F7">
              <w:rPr>
                <w:rFonts w:ascii="Arial" w:hAnsi="Arial" w:cs="Arial"/>
                <w:i/>
                <w:sz w:val="22"/>
                <w:szCs w:val="22"/>
              </w:rPr>
              <w:t>el 1% del valor total de la obligación que debía pagarle el Municipio de San Antero, esto es, la suma de Cincuenta y Dos Millones Ciento Sesenta y Un Mil Ochocientos Ocho Pesos con Treinta y Seis Centavos ($52.161.808,36).</w:t>
            </w:r>
          </w:p>
          <w:p w14:paraId="657E6819" w14:textId="77777777" w:rsidR="007E4B04" w:rsidRPr="00D845F7" w:rsidRDefault="007E4B04" w:rsidP="009D3B87">
            <w:pPr>
              <w:tabs>
                <w:tab w:val="left" w:pos="8273"/>
              </w:tabs>
              <w:spacing w:line="276" w:lineRule="auto"/>
              <w:contextualSpacing/>
              <w:jc w:val="both"/>
              <w:rPr>
                <w:rFonts w:ascii="Arial" w:hAnsi="Arial" w:cs="Arial"/>
                <w:kern w:val="16"/>
                <w:sz w:val="22"/>
                <w:szCs w:val="22"/>
              </w:rPr>
            </w:pPr>
          </w:p>
        </w:tc>
        <w:tc>
          <w:tcPr>
            <w:tcW w:w="4291" w:type="dxa"/>
            <w:shd w:val="clear" w:color="auto" w:fill="auto"/>
          </w:tcPr>
          <w:p w14:paraId="3D6C6737" w14:textId="77777777" w:rsidR="007E4B04" w:rsidRPr="00D845F7" w:rsidRDefault="007E4B04" w:rsidP="009D3B87">
            <w:pPr>
              <w:overflowPunct w:val="0"/>
              <w:autoSpaceDE w:val="0"/>
              <w:autoSpaceDN w:val="0"/>
              <w:adjustRightInd w:val="0"/>
              <w:spacing w:line="276" w:lineRule="auto"/>
              <w:jc w:val="both"/>
              <w:rPr>
                <w:rFonts w:ascii="Arial" w:hAnsi="Arial" w:cs="Arial"/>
                <w:bCs/>
                <w:iCs/>
                <w:sz w:val="22"/>
                <w:szCs w:val="22"/>
              </w:rPr>
            </w:pPr>
            <w:r w:rsidRPr="00D845F7">
              <w:rPr>
                <w:rFonts w:ascii="Arial" w:hAnsi="Arial" w:cs="Arial"/>
                <w:bCs/>
                <w:iCs/>
                <w:lang w:val="es-ES_tradnl"/>
              </w:rPr>
              <w:t>“</w:t>
            </w:r>
            <w:r w:rsidRPr="00D845F7">
              <w:rPr>
                <w:rFonts w:ascii="Arial" w:hAnsi="Arial" w:cs="Arial"/>
                <w:b/>
                <w:bCs/>
                <w:i/>
                <w:iCs/>
                <w:sz w:val="22"/>
                <w:szCs w:val="22"/>
                <w:lang w:val="es-ES_tradnl"/>
              </w:rPr>
              <w:t xml:space="preserve">TERCERO: REVÓCANSE </w:t>
            </w:r>
            <w:r w:rsidRPr="00D845F7">
              <w:rPr>
                <w:rFonts w:ascii="Arial" w:hAnsi="Arial" w:cs="Arial"/>
                <w:bCs/>
                <w:i/>
                <w:iCs/>
                <w:sz w:val="22"/>
                <w:szCs w:val="22"/>
                <w:lang w:val="es-ES_tradnl"/>
              </w:rPr>
              <w:t xml:space="preserve">los numerales 6° y 8° </w:t>
            </w:r>
            <w:r w:rsidRPr="00D845F7">
              <w:rPr>
                <w:rFonts w:ascii="Arial" w:hAnsi="Arial" w:cs="Arial"/>
                <w:bCs/>
                <w:i/>
                <w:sz w:val="22"/>
                <w:szCs w:val="22"/>
              </w:rPr>
              <w:t>del proveído proferido el 26 de mayo de 2011 por el Tribunal Administrativo de Córdoba</w:t>
            </w:r>
            <w:r w:rsidRPr="00D845F7">
              <w:rPr>
                <w:rFonts w:ascii="Arial" w:hAnsi="Arial" w:cs="Arial"/>
                <w:bCs/>
                <w:sz w:val="22"/>
                <w:szCs w:val="22"/>
              </w:rPr>
              <w:t>”.</w:t>
            </w:r>
          </w:p>
          <w:p w14:paraId="02C0848C" w14:textId="77777777" w:rsidR="007E4B04" w:rsidRPr="00D845F7" w:rsidRDefault="007E4B04" w:rsidP="009D3B87">
            <w:pPr>
              <w:tabs>
                <w:tab w:val="left" w:pos="8273"/>
              </w:tabs>
              <w:spacing w:line="276" w:lineRule="auto"/>
              <w:contextualSpacing/>
              <w:jc w:val="both"/>
              <w:rPr>
                <w:rFonts w:ascii="Arial" w:hAnsi="Arial" w:cs="Arial"/>
                <w:kern w:val="16"/>
              </w:rPr>
            </w:pPr>
          </w:p>
        </w:tc>
      </w:tr>
      <w:tr w:rsidR="007E4B04" w:rsidRPr="00D845F7" w14:paraId="460448B3" w14:textId="77777777" w:rsidTr="009D3B87">
        <w:tc>
          <w:tcPr>
            <w:tcW w:w="4748" w:type="dxa"/>
            <w:shd w:val="clear" w:color="auto" w:fill="auto"/>
          </w:tcPr>
          <w:p w14:paraId="3C91D13F" w14:textId="77777777" w:rsidR="007E4B04" w:rsidRPr="00D845F7" w:rsidRDefault="007E4B04" w:rsidP="009D3B87">
            <w:pPr>
              <w:tabs>
                <w:tab w:val="left" w:pos="8273"/>
              </w:tabs>
              <w:spacing w:line="276" w:lineRule="auto"/>
              <w:contextualSpacing/>
              <w:jc w:val="both"/>
              <w:rPr>
                <w:rFonts w:ascii="Arial" w:hAnsi="Arial" w:cs="Arial"/>
                <w:i/>
                <w:sz w:val="22"/>
                <w:szCs w:val="22"/>
              </w:rPr>
            </w:pPr>
            <w:r w:rsidRPr="00D845F7">
              <w:rPr>
                <w:rFonts w:ascii="Arial" w:hAnsi="Arial" w:cs="Arial"/>
                <w:sz w:val="22"/>
                <w:szCs w:val="22"/>
              </w:rPr>
              <w:t>“</w:t>
            </w:r>
            <w:r w:rsidRPr="00D845F7">
              <w:rPr>
                <w:rFonts w:ascii="Arial" w:hAnsi="Arial" w:cs="Arial"/>
                <w:b/>
                <w:i/>
                <w:sz w:val="22"/>
                <w:szCs w:val="22"/>
              </w:rPr>
              <w:t xml:space="preserve">SÉPTIMO: </w:t>
            </w:r>
            <w:r w:rsidRPr="00D845F7">
              <w:rPr>
                <w:rFonts w:ascii="Arial" w:hAnsi="Arial" w:cs="Arial"/>
                <w:i/>
                <w:sz w:val="22"/>
                <w:szCs w:val="22"/>
              </w:rPr>
              <w:t xml:space="preserve">Una vez ejecutoriado este proveído, compúlsense copias autenticadas del cuaderno </w:t>
            </w:r>
            <w:proofErr w:type="spellStart"/>
            <w:r w:rsidRPr="00D845F7">
              <w:rPr>
                <w:rFonts w:ascii="Arial" w:hAnsi="Arial" w:cs="Arial"/>
                <w:i/>
                <w:sz w:val="22"/>
                <w:szCs w:val="22"/>
              </w:rPr>
              <w:t>N°</w:t>
            </w:r>
            <w:proofErr w:type="spellEnd"/>
            <w:r w:rsidRPr="00D845F7">
              <w:rPr>
                <w:rFonts w:ascii="Arial" w:hAnsi="Arial" w:cs="Arial"/>
                <w:i/>
                <w:sz w:val="22"/>
                <w:szCs w:val="22"/>
              </w:rPr>
              <w:t xml:space="preserve"> 2 que empieza con el auto de 8 de noviembre de 2007, que denegó el mandamiento de pago y termina con el auto de 30 de septiembre de 2009, mediante el cual se reanuda el trámite del proceso y termina con la presente providencia, del expediente al Despacho de la Contralora General de la República, al Despacho del Procurador General de la Nación y al Despacho de la Fiscal General de la Nación, </w:t>
            </w:r>
            <w:r w:rsidRPr="00D845F7">
              <w:rPr>
                <w:rFonts w:ascii="Arial" w:hAnsi="Arial" w:cs="Arial"/>
                <w:i/>
                <w:sz w:val="22"/>
                <w:szCs w:val="22"/>
              </w:rPr>
              <w:lastRenderedPageBreak/>
              <w:t>respectivamente, para lo de su competencia y fines pertinentes.</w:t>
            </w:r>
          </w:p>
          <w:p w14:paraId="4115255E" w14:textId="77777777" w:rsidR="007E4B04" w:rsidRPr="00D845F7" w:rsidRDefault="007E4B04" w:rsidP="009D3B87">
            <w:pPr>
              <w:tabs>
                <w:tab w:val="left" w:pos="8273"/>
              </w:tabs>
              <w:spacing w:line="276" w:lineRule="auto"/>
              <w:contextualSpacing/>
              <w:jc w:val="both"/>
              <w:rPr>
                <w:rFonts w:ascii="Arial" w:hAnsi="Arial" w:cs="Arial"/>
                <w:b/>
                <w:i/>
                <w:sz w:val="22"/>
                <w:szCs w:val="22"/>
              </w:rPr>
            </w:pPr>
          </w:p>
        </w:tc>
        <w:tc>
          <w:tcPr>
            <w:tcW w:w="4291" w:type="dxa"/>
            <w:shd w:val="clear" w:color="auto" w:fill="auto"/>
          </w:tcPr>
          <w:p w14:paraId="63476BED" w14:textId="77777777" w:rsidR="007E4B04" w:rsidRPr="00D845F7" w:rsidRDefault="007E4B04" w:rsidP="009D3B87">
            <w:pPr>
              <w:tabs>
                <w:tab w:val="left" w:pos="8273"/>
              </w:tabs>
              <w:spacing w:line="276" w:lineRule="auto"/>
              <w:contextualSpacing/>
              <w:jc w:val="both"/>
              <w:rPr>
                <w:rFonts w:ascii="Arial" w:hAnsi="Arial" w:cs="Arial"/>
                <w:kern w:val="16"/>
              </w:rPr>
            </w:pPr>
            <w:r w:rsidRPr="00D845F7">
              <w:rPr>
                <w:rFonts w:ascii="Arial" w:hAnsi="Arial" w:cs="Arial"/>
                <w:bCs/>
                <w:sz w:val="22"/>
                <w:szCs w:val="22"/>
                <w:lang w:val="es-ES_tradnl"/>
              </w:rPr>
              <w:lastRenderedPageBreak/>
              <w:t>“</w:t>
            </w:r>
            <w:r w:rsidRPr="00D845F7">
              <w:rPr>
                <w:rFonts w:ascii="Arial" w:hAnsi="Arial" w:cs="Arial"/>
                <w:b/>
                <w:bCs/>
                <w:i/>
                <w:sz w:val="22"/>
                <w:szCs w:val="22"/>
                <w:lang w:val="es-ES_tradnl"/>
              </w:rPr>
              <w:t xml:space="preserve">PRIMERO: CONFÍRMANSE </w:t>
            </w:r>
            <w:r w:rsidRPr="00D845F7">
              <w:rPr>
                <w:rFonts w:ascii="Arial" w:hAnsi="Arial" w:cs="Arial"/>
                <w:bCs/>
                <w:i/>
                <w:sz w:val="22"/>
                <w:szCs w:val="22"/>
                <w:lang w:val="es-ES_tradnl"/>
              </w:rPr>
              <w:t>los numerales 2° 3° y 7° del</w:t>
            </w:r>
            <w:r w:rsidRPr="00D845F7">
              <w:rPr>
                <w:rFonts w:ascii="Arial" w:hAnsi="Arial" w:cs="Arial"/>
                <w:b/>
                <w:bCs/>
                <w:i/>
                <w:sz w:val="22"/>
                <w:szCs w:val="22"/>
                <w:lang w:val="es-ES_tradnl"/>
              </w:rPr>
              <w:t xml:space="preserve"> </w:t>
            </w:r>
            <w:r w:rsidRPr="00D845F7">
              <w:rPr>
                <w:rFonts w:ascii="Arial" w:hAnsi="Arial" w:cs="Arial"/>
                <w:bCs/>
                <w:i/>
                <w:sz w:val="22"/>
                <w:szCs w:val="22"/>
                <w:lang w:val="es-ES_tradnl"/>
              </w:rPr>
              <w:t>proveído proferido el 26 de mayo de 2011 por el Tribunal Administrativo de Córdoba</w:t>
            </w:r>
            <w:r w:rsidRPr="00D845F7">
              <w:rPr>
                <w:rFonts w:ascii="Arial" w:hAnsi="Arial" w:cs="Arial"/>
                <w:bCs/>
                <w:sz w:val="22"/>
                <w:szCs w:val="22"/>
                <w:lang w:val="es-ES_tradnl"/>
              </w:rPr>
              <w:t>”.</w:t>
            </w:r>
          </w:p>
        </w:tc>
      </w:tr>
      <w:tr w:rsidR="007E4B04" w:rsidRPr="00D845F7" w14:paraId="24F2B392" w14:textId="77777777" w:rsidTr="009D3B87">
        <w:tc>
          <w:tcPr>
            <w:tcW w:w="4748" w:type="dxa"/>
            <w:shd w:val="clear" w:color="auto" w:fill="auto"/>
          </w:tcPr>
          <w:p w14:paraId="2D65E08E" w14:textId="77777777" w:rsidR="007E4B04" w:rsidRPr="00D845F7" w:rsidRDefault="007E4B04" w:rsidP="009D3B87">
            <w:pPr>
              <w:overflowPunct w:val="0"/>
              <w:autoSpaceDE w:val="0"/>
              <w:autoSpaceDN w:val="0"/>
              <w:adjustRightInd w:val="0"/>
              <w:spacing w:line="276" w:lineRule="auto"/>
              <w:jc w:val="both"/>
              <w:rPr>
                <w:rFonts w:ascii="Arial" w:hAnsi="Arial" w:cs="Arial"/>
                <w:b/>
                <w:i/>
                <w:sz w:val="22"/>
                <w:szCs w:val="22"/>
              </w:rPr>
            </w:pPr>
            <w:r w:rsidRPr="00D845F7">
              <w:rPr>
                <w:rFonts w:ascii="Arial" w:hAnsi="Arial" w:cs="Arial"/>
                <w:sz w:val="22"/>
                <w:szCs w:val="22"/>
              </w:rPr>
              <w:t>“</w:t>
            </w:r>
            <w:r w:rsidRPr="00D845F7">
              <w:rPr>
                <w:rFonts w:ascii="Arial" w:hAnsi="Arial" w:cs="Arial"/>
                <w:b/>
                <w:i/>
                <w:sz w:val="22"/>
                <w:szCs w:val="22"/>
              </w:rPr>
              <w:t xml:space="preserve">OCTAVO: </w:t>
            </w:r>
            <w:r w:rsidRPr="00D845F7">
              <w:rPr>
                <w:rFonts w:ascii="Arial" w:hAnsi="Arial" w:cs="Arial"/>
                <w:i/>
                <w:sz w:val="22"/>
                <w:szCs w:val="22"/>
              </w:rPr>
              <w:t>Dentro del término de tres (3) días contados a partir de la ejecutoria de la presente providencia, la ejecutante deberá acercarse a la Secretaría de este Tribunal a retirar dos ejemplares del Formato de Constitución y Autorización Traslado Automático – Depósito Judicial Arancel Judicial (DJ07), debidamente diligenciados, para que a más tardar dentro de los cinco (5) días siguientes contados a partir de la fecha en que retire los formatos constituya el Título de Depósito Judicial respectivo en el Banco Agrario de Colombia, Sucursal Montería, por la suma de Cincuenta y Dos Millones Ciento Sesenta y Un Mil Ochocientos Ocho Pesos con Treinta y Seis Centavos (sic) ($52’161.994,36), para su correspondiente pago”.</w:t>
            </w:r>
            <w:r w:rsidRPr="00D845F7">
              <w:rPr>
                <w:rFonts w:ascii="Arial" w:hAnsi="Arial" w:cs="Arial"/>
                <w:kern w:val="16"/>
                <w:sz w:val="22"/>
                <w:szCs w:val="22"/>
              </w:rPr>
              <w:t xml:space="preserve">(La negrilla es del texto) </w:t>
            </w:r>
          </w:p>
        </w:tc>
        <w:tc>
          <w:tcPr>
            <w:tcW w:w="4291" w:type="dxa"/>
            <w:shd w:val="clear" w:color="auto" w:fill="auto"/>
          </w:tcPr>
          <w:p w14:paraId="38648625" w14:textId="77777777" w:rsidR="007E4B04" w:rsidRPr="00D845F7" w:rsidRDefault="007E4B04" w:rsidP="009D3B87">
            <w:pPr>
              <w:overflowPunct w:val="0"/>
              <w:autoSpaceDE w:val="0"/>
              <w:autoSpaceDN w:val="0"/>
              <w:adjustRightInd w:val="0"/>
              <w:spacing w:line="276" w:lineRule="auto"/>
              <w:jc w:val="both"/>
              <w:rPr>
                <w:rFonts w:ascii="Arial" w:hAnsi="Arial" w:cs="Arial"/>
                <w:bCs/>
                <w:i/>
                <w:iCs/>
                <w:sz w:val="22"/>
                <w:szCs w:val="22"/>
              </w:rPr>
            </w:pPr>
            <w:r w:rsidRPr="00D845F7">
              <w:rPr>
                <w:rFonts w:ascii="Arial" w:hAnsi="Arial" w:cs="Arial"/>
                <w:bCs/>
                <w:iCs/>
                <w:sz w:val="22"/>
                <w:szCs w:val="22"/>
                <w:lang w:val="es-ES_tradnl"/>
              </w:rPr>
              <w:t>“</w:t>
            </w:r>
            <w:r w:rsidRPr="00D845F7">
              <w:rPr>
                <w:rFonts w:ascii="Arial" w:hAnsi="Arial" w:cs="Arial"/>
                <w:b/>
                <w:bCs/>
                <w:i/>
                <w:iCs/>
                <w:sz w:val="22"/>
                <w:szCs w:val="22"/>
                <w:lang w:val="es-ES_tradnl"/>
              </w:rPr>
              <w:t xml:space="preserve">TERCERO: REVÓCANSE </w:t>
            </w:r>
            <w:r w:rsidRPr="00D845F7">
              <w:rPr>
                <w:rFonts w:ascii="Arial" w:hAnsi="Arial" w:cs="Arial"/>
                <w:bCs/>
                <w:i/>
                <w:iCs/>
                <w:sz w:val="22"/>
                <w:szCs w:val="22"/>
                <w:lang w:val="es-ES_tradnl"/>
              </w:rPr>
              <w:t xml:space="preserve">los numerales 6° y 8° </w:t>
            </w:r>
            <w:r w:rsidRPr="00D845F7">
              <w:rPr>
                <w:rFonts w:ascii="Arial" w:hAnsi="Arial" w:cs="Arial"/>
                <w:bCs/>
                <w:i/>
                <w:sz w:val="22"/>
                <w:szCs w:val="22"/>
              </w:rPr>
              <w:t>del proveído proferido el 26 de mayo de 2011 por el Tribunal Administrativo de Córdoba</w:t>
            </w:r>
            <w:r w:rsidRPr="00D845F7">
              <w:rPr>
                <w:rFonts w:ascii="Arial" w:hAnsi="Arial" w:cs="Arial"/>
                <w:bCs/>
                <w:sz w:val="22"/>
                <w:szCs w:val="22"/>
              </w:rPr>
              <w:t>”.</w:t>
            </w:r>
          </w:p>
          <w:p w14:paraId="037B1C20" w14:textId="77777777" w:rsidR="007E4B04" w:rsidRPr="00D845F7" w:rsidRDefault="007E4B04" w:rsidP="009D3B87">
            <w:pPr>
              <w:tabs>
                <w:tab w:val="left" w:pos="8273"/>
              </w:tabs>
              <w:spacing w:line="276" w:lineRule="auto"/>
              <w:contextualSpacing/>
              <w:jc w:val="both"/>
              <w:rPr>
                <w:rFonts w:ascii="Arial" w:hAnsi="Arial" w:cs="Arial"/>
                <w:kern w:val="16"/>
              </w:rPr>
            </w:pPr>
          </w:p>
        </w:tc>
      </w:tr>
    </w:tbl>
    <w:p w14:paraId="0DDFA782" w14:textId="77777777" w:rsidR="007E4B04" w:rsidRPr="00D845F7" w:rsidRDefault="007E4B04" w:rsidP="007E4B04">
      <w:pPr>
        <w:tabs>
          <w:tab w:val="left" w:pos="8273"/>
        </w:tabs>
        <w:spacing w:line="360" w:lineRule="auto"/>
        <w:contextualSpacing/>
        <w:jc w:val="both"/>
        <w:rPr>
          <w:rFonts w:ascii="Arial" w:hAnsi="Arial" w:cs="Arial"/>
          <w:kern w:val="16"/>
        </w:rPr>
      </w:pPr>
    </w:p>
    <w:p w14:paraId="5829D3EF" w14:textId="77777777" w:rsidR="007E4B04" w:rsidRPr="00D845F7" w:rsidRDefault="007E4B04" w:rsidP="007E4B04">
      <w:pPr>
        <w:tabs>
          <w:tab w:val="left" w:pos="8273"/>
        </w:tabs>
        <w:spacing w:line="360" w:lineRule="auto"/>
        <w:contextualSpacing/>
        <w:jc w:val="both"/>
        <w:rPr>
          <w:rFonts w:ascii="Arial" w:hAnsi="Arial" w:cs="Arial"/>
          <w:kern w:val="16"/>
        </w:rPr>
      </w:pPr>
      <w:r w:rsidRPr="00D845F7">
        <w:rPr>
          <w:rFonts w:ascii="Arial" w:hAnsi="Arial" w:cs="Arial"/>
          <w:kern w:val="16"/>
        </w:rPr>
        <w:t xml:space="preserve">Es cierto que en la parte resolutiva del auto proferido por el Consejo de Estado el 3 de abril de 2013 no aparece un pronunciamiento expreso sobre la decisión contenida en el ordinal 4 del auto de 26 de mayo de 2011, en la cual se pretende fundar la ejecución que ahora adelanta el municipio de San Antero contra </w:t>
      </w:r>
      <w:proofErr w:type="spellStart"/>
      <w:r w:rsidRPr="00D845F7">
        <w:rPr>
          <w:rFonts w:ascii="Arial" w:hAnsi="Arial" w:cs="Arial"/>
          <w:kern w:val="16"/>
        </w:rPr>
        <w:t>Apsyde</w:t>
      </w:r>
      <w:proofErr w:type="spellEnd"/>
      <w:r w:rsidRPr="00D845F7">
        <w:rPr>
          <w:rFonts w:ascii="Arial" w:hAnsi="Arial" w:cs="Arial"/>
          <w:kern w:val="16"/>
        </w:rPr>
        <w:t xml:space="preserve">. </w:t>
      </w:r>
    </w:p>
    <w:p w14:paraId="57B44A05" w14:textId="77777777" w:rsidR="007E4B04" w:rsidRPr="00D845F7" w:rsidRDefault="007E4B04" w:rsidP="007E4B04">
      <w:pPr>
        <w:tabs>
          <w:tab w:val="left" w:pos="8273"/>
        </w:tabs>
        <w:spacing w:line="360" w:lineRule="auto"/>
        <w:contextualSpacing/>
        <w:jc w:val="both"/>
        <w:rPr>
          <w:rFonts w:ascii="Arial" w:hAnsi="Arial" w:cs="Arial"/>
          <w:kern w:val="16"/>
        </w:rPr>
      </w:pPr>
    </w:p>
    <w:p w14:paraId="3A88859F" w14:textId="77777777" w:rsidR="007E4B04" w:rsidRPr="00D845F7" w:rsidRDefault="007E4B04" w:rsidP="007E4B04">
      <w:pPr>
        <w:tabs>
          <w:tab w:val="left" w:pos="8273"/>
        </w:tabs>
        <w:spacing w:line="360" w:lineRule="auto"/>
        <w:contextualSpacing/>
        <w:jc w:val="both"/>
        <w:rPr>
          <w:rFonts w:ascii="Arial" w:hAnsi="Arial" w:cs="Arial"/>
          <w:kern w:val="16"/>
        </w:rPr>
      </w:pPr>
      <w:r w:rsidRPr="00D845F7">
        <w:rPr>
          <w:rFonts w:ascii="Arial" w:hAnsi="Arial" w:cs="Arial"/>
          <w:kern w:val="16"/>
        </w:rPr>
        <w:t>Sin embargo, de la lectura de la parte considerativa de la providencia del Consejo de Estado es claro que la decisión del ordinal 4 se consideró improcedente dentro del marco del aludido proceso ejecutivo, por las siguientes razones (se transcribe de forma literal).</w:t>
      </w:r>
    </w:p>
    <w:p w14:paraId="227AFC81" w14:textId="77777777" w:rsidR="007E4B04" w:rsidRPr="00D845F7" w:rsidRDefault="007E4B04" w:rsidP="007E4B04">
      <w:pPr>
        <w:tabs>
          <w:tab w:val="left" w:pos="8273"/>
        </w:tabs>
        <w:spacing w:line="360" w:lineRule="auto"/>
        <w:contextualSpacing/>
        <w:jc w:val="both"/>
        <w:rPr>
          <w:rFonts w:ascii="Arial" w:hAnsi="Arial" w:cs="Arial"/>
          <w:kern w:val="16"/>
        </w:rPr>
      </w:pPr>
    </w:p>
    <w:p w14:paraId="6335AF3D" w14:textId="77777777" w:rsidR="007E4B04" w:rsidRPr="00D845F7" w:rsidRDefault="007E4B04" w:rsidP="007E4B04">
      <w:pPr>
        <w:widowControl w:val="0"/>
        <w:tabs>
          <w:tab w:val="left" w:pos="864"/>
          <w:tab w:val="left" w:pos="1440"/>
          <w:tab w:val="left" w:pos="2160"/>
          <w:tab w:val="left" w:pos="2880"/>
          <w:tab w:val="left" w:pos="3600"/>
          <w:tab w:val="left" w:pos="4320"/>
          <w:tab w:val="left" w:pos="5040"/>
          <w:tab w:val="left" w:pos="5760"/>
          <w:tab w:val="left" w:pos="6480"/>
          <w:tab w:val="left" w:pos="7920"/>
          <w:tab w:val="left" w:pos="8280"/>
          <w:tab w:val="left" w:pos="8640"/>
        </w:tabs>
        <w:spacing w:line="276" w:lineRule="auto"/>
        <w:jc w:val="both"/>
        <w:rPr>
          <w:rFonts w:ascii="Arial" w:hAnsi="Arial" w:cs="Arial"/>
          <w:i/>
          <w:sz w:val="22"/>
          <w:szCs w:val="22"/>
        </w:rPr>
      </w:pPr>
      <w:r w:rsidRPr="00D845F7">
        <w:rPr>
          <w:rFonts w:ascii="Arial" w:hAnsi="Arial" w:cs="Arial"/>
          <w:i/>
          <w:sz w:val="22"/>
          <w:szCs w:val="22"/>
        </w:rPr>
        <w:t xml:space="preserve">“En ese sentido, se tiene que la determinación que adoptó el Tribunal a quo implicaría la modificación de la causa </w:t>
      </w:r>
      <w:proofErr w:type="spellStart"/>
      <w:r w:rsidRPr="00D845F7">
        <w:rPr>
          <w:rFonts w:ascii="Arial" w:hAnsi="Arial" w:cs="Arial"/>
          <w:i/>
          <w:sz w:val="22"/>
          <w:szCs w:val="22"/>
        </w:rPr>
        <w:t>pretendi</w:t>
      </w:r>
      <w:proofErr w:type="spellEnd"/>
      <w:r w:rsidRPr="00D845F7">
        <w:rPr>
          <w:rFonts w:ascii="Arial" w:hAnsi="Arial" w:cs="Arial"/>
          <w:i/>
          <w:sz w:val="22"/>
          <w:szCs w:val="22"/>
        </w:rPr>
        <w:t xml:space="preserve"> puesto que la acción ejecutiva fue interpuesta por la empresa APSYDE O.P., con el fin de que se librara mandamiento de pago a su favor, por una suma de dinero que el municipio de San Antero no le había cumplido, a lo cual se agrega que la entidad ejecutada en ninguna de las fases del proceso solicitó que se efectuara el reembolso de la cifra que pagó de más a la referida empresa por lo que tomar la determinación de ordenar el reembolso de esa suma significa decidir por fuera de la competencia del juez, lo cual llevaría a que la decisión fuese incongruente; no obstante lo anterior, a partir de la liquidación del crédito y del análisis de los pagos efectuados, la Sala sí está facultada para instar al municipio ejecutado para que adelante todas las actuaciones correspondientes con el fin de conseguir el reintegro de lo pagado de más comoquiera que resulta en extremo llamativo y preocupante el pago excesivo con cargo a dineros públicos”</w:t>
      </w:r>
      <w:r w:rsidRPr="00D845F7">
        <w:rPr>
          <w:rStyle w:val="Refdenotaalpie"/>
          <w:rFonts w:ascii="Arial" w:hAnsi="Arial" w:cs="Arial"/>
          <w:i/>
          <w:sz w:val="22"/>
          <w:szCs w:val="22"/>
        </w:rPr>
        <w:footnoteReference w:id="30"/>
      </w:r>
      <w:r w:rsidRPr="00D845F7">
        <w:rPr>
          <w:rFonts w:ascii="Arial" w:hAnsi="Arial" w:cs="Arial"/>
          <w:i/>
          <w:sz w:val="22"/>
          <w:szCs w:val="22"/>
        </w:rPr>
        <w:t xml:space="preserve">. </w:t>
      </w:r>
    </w:p>
    <w:p w14:paraId="1D9090DA" w14:textId="77777777" w:rsidR="007E4B04" w:rsidRPr="00D845F7" w:rsidRDefault="007E4B04" w:rsidP="007E4B04">
      <w:pPr>
        <w:tabs>
          <w:tab w:val="left" w:pos="8273"/>
        </w:tabs>
        <w:spacing w:line="276" w:lineRule="auto"/>
        <w:contextualSpacing/>
        <w:jc w:val="both"/>
        <w:rPr>
          <w:rFonts w:ascii="Arial" w:hAnsi="Arial" w:cs="Arial"/>
          <w:i/>
          <w:kern w:val="16"/>
          <w:sz w:val="22"/>
          <w:szCs w:val="22"/>
        </w:rPr>
      </w:pPr>
    </w:p>
    <w:p w14:paraId="4E11BEEE" w14:textId="77777777" w:rsidR="007E4B04" w:rsidRPr="00D845F7" w:rsidRDefault="007E4B04" w:rsidP="007E4B04">
      <w:pPr>
        <w:tabs>
          <w:tab w:val="left" w:pos="8273"/>
        </w:tabs>
        <w:spacing w:line="360" w:lineRule="auto"/>
        <w:contextualSpacing/>
        <w:jc w:val="both"/>
        <w:rPr>
          <w:rFonts w:ascii="Arial" w:hAnsi="Arial" w:cs="Arial"/>
          <w:kern w:val="16"/>
        </w:rPr>
      </w:pPr>
      <w:r w:rsidRPr="00D845F7">
        <w:rPr>
          <w:rFonts w:ascii="Arial" w:hAnsi="Arial" w:cs="Arial"/>
          <w:kern w:val="16"/>
        </w:rPr>
        <w:lastRenderedPageBreak/>
        <w:t xml:space="preserve">Debe agregarse que al corregir la liquidación del crédito, el Consejo de Estado tuvo en cuenta el valor del mandamiento de pago, los intereses liquidados de conformidad con el Decreto 679 de 1994 y el monto de todos los abonos realizados a la deuda, invocando, también, la aplicación del orden de imputación en los pagos previsto en el artículo 1653 del Código Civil, es decir, primero a intereses y después a capital. </w:t>
      </w:r>
    </w:p>
    <w:p w14:paraId="19D69218" w14:textId="77777777" w:rsidR="007E4B04" w:rsidRPr="00D845F7" w:rsidRDefault="007E4B04" w:rsidP="007E4B04">
      <w:pPr>
        <w:tabs>
          <w:tab w:val="left" w:pos="8273"/>
        </w:tabs>
        <w:spacing w:line="360" w:lineRule="auto"/>
        <w:contextualSpacing/>
        <w:jc w:val="both"/>
        <w:rPr>
          <w:rFonts w:ascii="Arial" w:hAnsi="Arial" w:cs="Arial"/>
          <w:kern w:val="16"/>
        </w:rPr>
      </w:pPr>
    </w:p>
    <w:p w14:paraId="57AF7032" w14:textId="77777777" w:rsidR="007E4B04" w:rsidRPr="00D845F7" w:rsidRDefault="007E4B04" w:rsidP="007E4B04">
      <w:pPr>
        <w:tabs>
          <w:tab w:val="left" w:pos="8273"/>
        </w:tabs>
        <w:spacing w:line="360" w:lineRule="auto"/>
        <w:contextualSpacing/>
        <w:jc w:val="both"/>
        <w:rPr>
          <w:rFonts w:ascii="Arial" w:hAnsi="Arial" w:cs="Arial"/>
          <w:kern w:val="16"/>
        </w:rPr>
      </w:pPr>
      <w:r w:rsidRPr="00D845F7">
        <w:rPr>
          <w:rFonts w:ascii="Arial" w:hAnsi="Arial" w:cs="Arial"/>
          <w:kern w:val="16"/>
        </w:rPr>
        <w:t xml:space="preserve">A diferencia de lo que afirma el municipio demandante, el auto de 3 de abril de 2013 no estableció el crédito en la suma $4.966’564.461,12, toda vez que ese valor se antecedió por el signo negativo, lo cual obedeció a que, con los abonos realizados entre julio de 2008 y diciembre de 2009, según observó esta Subsección, se pagó completamente el monto de la obligación con sus correspondientes intereses, de manera que el crédito que se cobraba en el proceso ejecutivo se canceló, desapareció, o llegó a cero pesos, y los pagos o abonos subsiguientes -que se mostraron en el cuadro expuesto en la providencia de 3 de abril de 2013 entre paréntesis- no arrojaban un saldo de crédito a favor de </w:t>
      </w:r>
      <w:proofErr w:type="spellStart"/>
      <w:r w:rsidRPr="00D845F7">
        <w:rPr>
          <w:rFonts w:ascii="Arial" w:hAnsi="Arial" w:cs="Arial"/>
          <w:kern w:val="16"/>
        </w:rPr>
        <w:t>Apsyde</w:t>
      </w:r>
      <w:proofErr w:type="spellEnd"/>
      <w:r w:rsidRPr="00D845F7">
        <w:rPr>
          <w:rFonts w:ascii="Arial" w:hAnsi="Arial" w:cs="Arial"/>
          <w:kern w:val="16"/>
        </w:rPr>
        <w:t xml:space="preserve"> sino una partida de naturaleza débito, es decir pagos en exceso, que acumularon, según la liquidación indicada en la providencia, un valor final de $4.966’564.461,12.</w:t>
      </w:r>
    </w:p>
    <w:p w14:paraId="007000F7" w14:textId="77777777" w:rsidR="007E4B04" w:rsidRPr="00D845F7" w:rsidRDefault="007E4B04" w:rsidP="007E4B04">
      <w:pPr>
        <w:tabs>
          <w:tab w:val="left" w:pos="8273"/>
        </w:tabs>
        <w:spacing w:line="360" w:lineRule="auto"/>
        <w:contextualSpacing/>
        <w:jc w:val="both"/>
        <w:rPr>
          <w:rFonts w:ascii="Arial" w:hAnsi="Arial" w:cs="Arial"/>
          <w:kern w:val="16"/>
        </w:rPr>
      </w:pPr>
    </w:p>
    <w:p w14:paraId="63E1AC31" w14:textId="77777777" w:rsidR="007E4B04" w:rsidRPr="00D845F7" w:rsidRDefault="007E4B04" w:rsidP="007E4B04">
      <w:pPr>
        <w:tabs>
          <w:tab w:val="left" w:pos="8273"/>
        </w:tabs>
        <w:spacing w:line="360" w:lineRule="auto"/>
        <w:contextualSpacing/>
        <w:jc w:val="both"/>
        <w:rPr>
          <w:rFonts w:ascii="Arial" w:hAnsi="Arial" w:cs="Arial"/>
          <w:kern w:val="16"/>
        </w:rPr>
      </w:pPr>
      <w:r w:rsidRPr="00D845F7">
        <w:rPr>
          <w:rFonts w:ascii="Arial" w:hAnsi="Arial" w:cs="Arial"/>
          <w:kern w:val="16"/>
        </w:rPr>
        <w:t xml:space="preserve">Se advierte que el auto de 3 de abril de 2013 proferido por esta Subsección dentro del proceso ejecutivo radicado con el No. 23001-23-31-000-2006-00188-03 (41858) que adelantó </w:t>
      </w:r>
      <w:proofErr w:type="spellStart"/>
      <w:r w:rsidRPr="00D845F7">
        <w:rPr>
          <w:rFonts w:ascii="Arial" w:hAnsi="Arial" w:cs="Arial"/>
          <w:kern w:val="16"/>
        </w:rPr>
        <w:t>Apsyde</w:t>
      </w:r>
      <w:proofErr w:type="spellEnd"/>
      <w:r w:rsidRPr="00D845F7">
        <w:rPr>
          <w:rFonts w:ascii="Arial" w:hAnsi="Arial" w:cs="Arial"/>
          <w:kern w:val="16"/>
        </w:rPr>
        <w:t xml:space="preserve"> contra el municipio, de San Antero, solo soporta la liquidación del crédito a cargo del municipio puesto que ese era el objeto del recurso que se estaba debatiendo entre las partes y con base en esos razonamientos se concluyó que la obligación había sido satisfecha en un 100% y, por tanto, se confirmó la decisión de declarar terminado el proceso ejecutivo por pago total de la obligación, según se expresó en las consideraciones correspondientes, así (se transcribe de forma literal):</w:t>
      </w:r>
    </w:p>
    <w:p w14:paraId="6397B0F0" w14:textId="77777777" w:rsidR="007E4B04" w:rsidRPr="00D845F7" w:rsidRDefault="007E4B04" w:rsidP="007E4B04">
      <w:pPr>
        <w:tabs>
          <w:tab w:val="left" w:pos="8273"/>
        </w:tabs>
        <w:spacing w:line="360" w:lineRule="auto"/>
        <w:contextualSpacing/>
        <w:jc w:val="both"/>
        <w:rPr>
          <w:rFonts w:ascii="Arial" w:hAnsi="Arial" w:cs="Arial"/>
          <w:kern w:val="16"/>
        </w:rPr>
      </w:pPr>
    </w:p>
    <w:p w14:paraId="4D6BC406" w14:textId="77777777" w:rsidR="007E4B04" w:rsidRPr="00D845F7" w:rsidRDefault="007E4B04" w:rsidP="007E4B04">
      <w:pPr>
        <w:overflowPunct w:val="0"/>
        <w:autoSpaceDE w:val="0"/>
        <w:autoSpaceDN w:val="0"/>
        <w:adjustRightInd w:val="0"/>
        <w:spacing w:line="276" w:lineRule="auto"/>
        <w:jc w:val="both"/>
        <w:rPr>
          <w:rFonts w:ascii="Arial" w:hAnsi="Arial" w:cs="Arial"/>
          <w:i/>
          <w:sz w:val="22"/>
          <w:szCs w:val="22"/>
        </w:rPr>
      </w:pPr>
      <w:r w:rsidRPr="00D845F7">
        <w:rPr>
          <w:rFonts w:ascii="Arial" w:hAnsi="Arial" w:cs="Arial"/>
          <w:bCs/>
          <w:i/>
          <w:iCs/>
          <w:sz w:val="22"/>
          <w:szCs w:val="22"/>
          <w:lang w:val="es-ES_tradnl"/>
        </w:rPr>
        <w:t xml:space="preserve">“De conformidad con lo anterior, los documentos que obran el expediente cumplen con los requisitos necesarios para acreditar el pago de los abonos que se efectuaron a la obligación contraída por el Municipio de San Antero y a favor de APSYDE O.P., razón por la cual la Sala procederá a efectuar la liquidación del crédito tomando en cuenta los documentos aportados por las partes para acreditar el pago de la obligación, así como también </w:t>
      </w:r>
      <w:r w:rsidRPr="00D845F7">
        <w:rPr>
          <w:rFonts w:ascii="Arial" w:hAnsi="Arial" w:cs="Arial"/>
          <w:i/>
          <w:sz w:val="22"/>
          <w:szCs w:val="22"/>
        </w:rPr>
        <w:t xml:space="preserve">la demanda ejecutiva a través de la cual el apoderado judicial de la entidad ejecutante señaló que el municipio de San Antero le adeudaba la suma de $2.580’746.238, cifra que, se reitera, será liquidada por la Sala de conformidad con los parámetros establecidos en el proveído del 25 de noviembre de 2010 en el cual se consignó que la liquidación se realizaría “con ajuste al valor desde su exigibilidad, más los intereses civiles doblados, hasta su pago efectivo de conformidad con el Art. 4 numeral 8 inciso 2 de la Ley 80/93 y por el artículo 1 del Decreto 679 de 1994”, decisión que no fue recurrida por alguna de las partes y que, por </w:t>
      </w:r>
      <w:r w:rsidRPr="00D845F7">
        <w:rPr>
          <w:rFonts w:ascii="Arial" w:hAnsi="Arial" w:cs="Arial"/>
          <w:i/>
          <w:sz w:val="22"/>
          <w:szCs w:val="22"/>
        </w:rPr>
        <w:lastRenderedPageBreak/>
        <w:t>lo tanto, quedó en firme, lo cual determina que para efectos de la liquidación no se debían tomar los intereses calculados por las partes en el acuerdo de pago y su modificación, tal y como lo solicitó el apoderado judicial de la parte actora.</w:t>
      </w:r>
    </w:p>
    <w:p w14:paraId="3A4BF60B" w14:textId="77777777" w:rsidR="007E4B04" w:rsidRPr="00D845F7" w:rsidRDefault="007E4B04" w:rsidP="007E4B04">
      <w:pPr>
        <w:overflowPunct w:val="0"/>
        <w:autoSpaceDE w:val="0"/>
        <w:autoSpaceDN w:val="0"/>
        <w:adjustRightInd w:val="0"/>
        <w:spacing w:line="276" w:lineRule="auto"/>
        <w:jc w:val="both"/>
        <w:rPr>
          <w:rFonts w:ascii="Arial" w:hAnsi="Arial" w:cs="Arial"/>
          <w:b/>
          <w:bCs/>
          <w:i/>
          <w:iCs/>
          <w:sz w:val="22"/>
          <w:szCs w:val="22"/>
        </w:rPr>
      </w:pPr>
    </w:p>
    <w:p w14:paraId="0F2AD200" w14:textId="77777777" w:rsidR="007E4B04" w:rsidRPr="00D845F7" w:rsidRDefault="007E4B04" w:rsidP="007E4B04">
      <w:pPr>
        <w:overflowPunct w:val="0"/>
        <w:autoSpaceDE w:val="0"/>
        <w:autoSpaceDN w:val="0"/>
        <w:adjustRightInd w:val="0"/>
        <w:spacing w:line="276" w:lineRule="auto"/>
        <w:jc w:val="both"/>
        <w:rPr>
          <w:rFonts w:ascii="Arial" w:hAnsi="Arial" w:cs="Arial"/>
          <w:bCs/>
          <w:i/>
          <w:sz w:val="22"/>
          <w:szCs w:val="22"/>
        </w:rPr>
      </w:pPr>
      <w:r w:rsidRPr="00D845F7">
        <w:rPr>
          <w:rFonts w:ascii="Arial" w:hAnsi="Arial" w:cs="Arial"/>
          <w:bCs/>
          <w:i/>
          <w:sz w:val="22"/>
          <w:szCs w:val="22"/>
        </w:rPr>
        <w:t>Con fundamento en lo anterior, la Sala actualizará el capital y los intereses moratorios hasta la fecha de la presente providencia; a su vez, tal y como lo determina el artículo 1653</w:t>
      </w:r>
      <w:r w:rsidRPr="00D845F7">
        <w:rPr>
          <w:rFonts w:ascii="Arial" w:hAnsi="Arial" w:cs="Arial"/>
          <w:bCs/>
          <w:i/>
          <w:sz w:val="22"/>
          <w:szCs w:val="22"/>
          <w:vertAlign w:val="superscript"/>
        </w:rPr>
        <w:footnoteReference w:id="31"/>
      </w:r>
      <w:r w:rsidRPr="00D845F7">
        <w:rPr>
          <w:rFonts w:ascii="Arial" w:hAnsi="Arial" w:cs="Arial"/>
          <w:bCs/>
          <w:i/>
          <w:sz w:val="22"/>
          <w:szCs w:val="22"/>
        </w:rPr>
        <w:t xml:space="preserve"> del Código Civil, los abonos efectuados por el municipio se imputarán primero a los intereses y después al capital y, posteriormente, determinará si la obligación contraída por el Municipio de San Antero fue satisfecha o si, por el contrario, le corresponde al ente territorial ejecutado realizar otros pagos.</w:t>
      </w:r>
    </w:p>
    <w:p w14:paraId="78C700D8" w14:textId="77777777" w:rsidR="007E4B04" w:rsidRPr="00D845F7" w:rsidRDefault="007E4B04" w:rsidP="007E4B04">
      <w:pPr>
        <w:overflowPunct w:val="0"/>
        <w:autoSpaceDE w:val="0"/>
        <w:autoSpaceDN w:val="0"/>
        <w:adjustRightInd w:val="0"/>
        <w:spacing w:line="276" w:lineRule="auto"/>
        <w:jc w:val="both"/>
        <w:rPr>
          <w:rFonts w:ascii="Arial" w:hAnsi="Arial" w:cs="Arial"/>
          <w:bCs/>
          <w:i/>
          <w:sz w:val="22"/>
          <w:szCs w:val="22"/>
        </w:rPr>
      </w:pPr>
    </w:p>
    <w:p w14:paraId="05785D2D" w14:textId="77777777" w:rsidR="007E4B04" w:rsidRPr="00D845F7" w:rsidRDefault="007E4B04" w:rsidP="007E4B04">
      <w:pPr>
        <w:overflowPunct w:val="0"/>
        <w:autoSpaceDE w:val="0"/>
        <w:autoSpaceDN w:val="0"/>
        <w:adjustRightInd w:val="0"/>
        <w:spacing w:line="276" w:lineRule="auto"/>
        <w:jc w:val="both"/>
        <w:rPr>
          <w:rFonts w:ascii="Arial" w:hAnsi="Arial"/>
          <w:i/>
          <w:sz w:val="22"/>
          <w:szCs w:val="22"/>
        </w:rPr>
      </w:pPr>
      <w:r w:rsidRPr="00D845F7">
        <w:rPr>
          <w:rFonts w:ascii="Arial" w:hAnsi="Arial"/>
          <w:i/>
          <w:sz w:val="22"/>
          <w:szCs w:val="22"/>
        </w:rPr>
        <w:t xml:space="preserve">“Cabe resaltar que el Tribunal Administrativo de Córdoba realizó la liquidación tomando como suma adeudada la cantidad de $2.580’746.238, puesto que ‘en el escrito de la demanda se alega que el ejecutado efectuó un pago parcial de $200’000.000 declaración que también será tomada en cuenta en esta oportunidad para efectos de la presente liquidación, </w:t>
      </w:r>
      <w:proofErr w:type="spellStart"/>
      <w:r w:rsidRPr="00D845F7">
        <w:rPr>
          <w:rFonts w:ascii="Arial" w:hAnsi="Arial"/>
          <w:i/>
          <w:sz w:val="22"/>
          <w:szCs w:val="22"/>
        </w:rPr>
        <w:t>aún</w:t>
      </w:r>
      <w:proofErr w:type="spellEnd"/>
      <w:r w:rsidRPr="00D845F7">
        <w:rPr>
          <w:rFonts w:ascii="Arial" w:hAnsi="Arial"/>
          <w:i/>
          <w:sz w:val="22"/>
          <w:szCs w:val="22"/>
        </w:rPr>
        <w:t xml:space="preserve"> cuando en el auto de 22 de mayo de 2008 proferido por esta Corporación, a través del cual se libró mandamiento de pago a favor de APSYDE O.P., y en contra del Municipio de San Antero, se reconoció la suma de $2.780’746.238, lo cual no configura un desconocimiento a lo ordenado por esta Corporación en dicha providencia puesto que el proceso ya se encuentra en la fase de liquidación y, por tanto, su objeto consiste en determinar a través del estudio de la totalidad del expediente cuáles han sido los pagos que aceptados por el acreedor ha efectuado el municipio ejecutado, entre los cuales se tiene que la parte ejecutante, libremente en un documento emanado de ésta (la demanda) afirmó que ya se le había realizado un pago por la suma de $200’000.000, cuestión que no puede desconocerse en esta fase del proceso. Para mejor entendimiento, se procederá a transcribir dicha parte de la demanda:</w:t>
      </w:r>
    </w:p>
    <w:p w14:paraId="759B40D1" w14:textId="77777777" w:rsidR="007E4B04" w:rsidRPr="00D845F7" w:rsidRDefault="007E4B04" w:rsidP="007E4B04">
      <w:pPr>
        <w:overflowPunct w:val="0"/>
        <w:autoSpaceDE w:val="0"/>
        <w:autoSpaceDN w:val="0"/>
        <w:adjustRightInd w:val="0"/>
        <w:spacing w:line="276" w:lineRule="auto"/>
        <w:jc w:val="both"/>
        <w:rPr>
          <w:rFonts w:ascii="Arial" w:hAnsi="Arial"/>
          <w:i/>
          <w:sz w:val="22"/>
          <w:szCs w:val="22"/>
        </w:rPr>
      </w:pPr>
    </w:p>
    <w:p w14:paraId="601277FA" w14:textId="77777777" w:rsidR="007E4B04" w:rsidRPr="00D845F7" w:rsidRDefault="007E4B04" w:rsidP="007E4B04">
      <w:pPr>
        <w:overflowPunct w:val="0"/>
        <w:autoSpaceDE w:val="0"/>
        <w:autoSpaceDN w:val="0"/>
        <w:adjustRightInd w:val="0"/>
        <w:spacing w:line="276" w:lineRule="auto"/>
        <w:jc w:val="both"/>
        <w:rPr>
          <w:rFonts w:ascii="Arial" w:hAnsi="Arial"/>
          <w:i/>
          <w:sz w:val="22"/>
          <w:szCs w:val="22"/>
        </w:rPr>
      </w:pPr>
      <w:r w:rsidRPr="00D845F7">
        <w:rPr>
          <w:rFonts w:ascii="Arial" w:hAnsi="Arial"/>
          <w:i/>
          <w:sz w:val="22"/>
          <w:szCs w:val="22"/>
        </w:rPr>
        <w:t>“(…).</w:t>
      </w:r>
    </w:p>
    <w:p w14:paraId="3F919AF2" w14:textId="77777777" w:rsidR="007E4B04" w:rsidRPr="00D845F7" w:rsidRDefault="007E4B04" w:rsidP="007E4B04">
      <w:pPr>
        <w:widowControl w:val="0"/>
        <w:spacing w:line="276" w:lineRule="auto"/>
        <w:jc w:val="both"/>
        <w:rPr>
          <w:rFonts w:ascii="Arial" w:hAnsi="Arial" w:cs="Arial"/>
          <w:i/>
          <w:sz w:val="22"/>
          <w:szCs w:val="22"/>
        </w:rPr>
      </w:pPr>
    </w:p>
    <w:p w14:paraId="4FF209AF" w14:textId="77777777" w:rsidR="007E4B04" w:rsidRPr="00D845F7" w:rsidRDefault="007E4B04" w:rsidP="007E4B04">
      <w:pPr>
        <w:spacing w:after="120" w:line="276" w:lineRule="auto"/>
        <w:jc w:val="both"/>
        <w:rPr>
          <w:rFonts w:ascii="Arial" w:hAnsi="Arial" w:cs="Arial"/>
          <w:i/>
          <w:sz w:val="22"/>
          <w:szCs w:val="22"/>
        </w:rPr>
      </w:pPr>
      <w:r w:rsidRPr="00D845F7">
        <w:rPr>
          <w:rFonts w:ascii="Arial" w:hAnsi="Arial"/>
          <w:i/>
          <w:sz w:val="22"/>
          <w:szCs w:val="22"/>
        </w:rPr>
        <w:t>“Los datos que se utilizarán serán los siguientes:</w:t>
      </w:r>
    </w:p>
    <w:p w14:paraId="136A5B43" w14:textId="77777777" w:rsidR="007E4B04" w:rsidRPr="00D845F7" w:rsidRDefault="007E4B04" w:rsidP="007E4B04">
      <w:pPr>
        <w:widowControl w:val="0"/>
        <w:spacing w:line="276" w:lineRule="auto"/>
        <w:jc w:val="both"/>
        <w:rPr>
          <w:rFonts w:ascii="Arial" w:hAnsi="Arial" w:cs="Arial"/>
          <w:i/>
          <w:sz w:val="22"/>
          <w:szCs w:val="22"/>
        </w:rPr>
      </w:pPr>
      <w:r w:rsidRPr="00D845F7">
        <w:rPr>
          <w:rFonts w:ascii="Arial" w:hAnsi="Arial" w:cs="Arial"/>
          <w:i/>
          <w:sz w:val="22"/>
          <w:szCs w:val="22"/>
        </w:rPr>
        <w:t>“Crédito debido: $2.580’746.238.</w:t>
      </w:r>
    </w:p>
    <w:p w14:paraId="723BE743" w14:textId="77777777" w:rsidR="007E4B04" w:rsidRPr="00D845F7" w:rsidRDefault="007E4B04" w:rsidP="007E4B04">
      <w:pPr>
        <w:widowControl w:val="0"/>
        <w:tabs>
          <w:tab w:val="left" w:pos="864"/>
          <w:tab w:val="left" w:pos="1440"/>
          <w:tab w:val="left" w:pos="2160"/>
          <w:tab w:val="left" w:pos="2880"/>
          <w:tab w:val="left" w:pos="3600"/>
          <w:tab w:val="left" w:pos="4320"/>
          <w:tab w:val="left" w:pos="5040"/>
          <w:tab w:val="left" w:pos="5760"/>
          <w:tab w:val="left" w:pos="6480"/>
          <w:tab w:val="left" w:pos="7920"/>
          <w:tab w:val="left" w:pos="8280"/>
          <w:tab w:val="left" w:pos="8640"/>
        </w:tabs>
        <w:spacing w:line="276" w:lineRule="auto"/>
        <w:jc w:val="both"/>
        <w:rPr>
          <w:rFonts w:ascii="Arial" w:hAnsi="Arial" w:cs="Arial"/>
          <w:i/>
          <w:sz w:val="22"/>
          <w:szCs w:val="22"/>
        </w:rPr>
      </w:pPr>
    </w:p>
    <w:p w14:paraId="7F23F1F1" w14:textId="77777777" w:rsidR="007E4B04" w:rsidRPr="00D845F7" w:rsidRDefault="007E4B04" w:rsidP="007E4B04">
      <w:pPr>
        <w:widowControl w:val="0"/>
        <w:tabs>
          <w:tab w:val="left" w:pos="864"/>
          <w:tab w:val="left" w:pos="1440"/>
          <w:tab w:val="left" w:pos="2160"/>
          <w:tab w:val="left" w:pos="2880"/>
          <w:tab w:val="left" w:pos="3600"/>
          <w:tab w:val="left" w:pos="4320"/>
          <w:tab w:val="left" w:pos="5040"/>
          <w:tab w:val="left" w:pos="5760"/>
          <w:tab w:val="left" w:pos="6480"/>
          <w:tab w:val="left" w:pos="7920"/>
          <w:tab w:val="left" w:pos="8280"/>
          <w:tab w:val="left" w:pos="8640"/>
        </w:tabs>
        <w:spacing w:line="276" w:lineRule="auto"/>
        <w:jc w:val="both"/>
        <w:rPr>
          <w:rFonts w:ascii="Arial" w:hAnsi="Arial" w:cs="Arial"/>
          <w:i/>
          <w:sz w:val="22"/>
          <w:szCs w:val="22"/>
        </w:rPr>
      </w:pPr>
      <w:r w:rsidRPr="00D845F7">
        <w:rPr>
          <w:rFonts w:ascii="Arial" w:hAnsi="Arial" w:cs="Arial"/>
          <w:i/>
          <w:sz w:val="22"/>
          <w:szCs w:val="22"/>
        </w:rPr>
        <w:t xml:space="preserve">“Intereses aplicables: Se aclara que de conformidad con el artículo 1º del Decreto 679 de 1994, el interés a tomar es el que corresponde a la tasa del 12% anual sobre el valor del crédito actualizado con base en el I.P.C., del año anterior al período a actualizar, tasa que equivale al cálculo de intereses a razón del 1% mensual. </w:t>
      </w:r>
    </w:p>
    <w:p w14:paraId="2105AD74" w14:textId="77777777" w:rsidR="007E4B04" w:rsidRPr="00D845F7" w:rsidRDefault="007E4B04" w:rsidP="007E4B04">
      <w:pPr>
        <w:widowControl w:val="0"/>
        <w:tabs>
          <w:tab w:val="left" w:pos="864"/>
          <w:tab w:val="left" w:pos="1440"/>
          <w:tab w:val="left" w:pos="2160"/>
          <w:tab w:val="left" w:pos="2880"/>
          <w:tab w:val="left" w:pos="3600"/>
          <w:tab w:val="left" w:pos="4320"/>
          <w:tab w:val="left" w:pos="5040"/>
          <w:tab w:val="left" w:pos="5760"/>
          <w:tab w:val="left" w:pos="6480"/>
          <w:tab w:val="left" w:pos="7920"/>
          <w:tab w:val="left" w:pos="8280"/>
          <w:tab w:val="left" w:pos="8640"/>
        </w:tabs>
        <w:spacing w:line="276" w:lineRule="auto"/>
        <w:jc w:val="both"/>
        <w:rPr>
          <w:rFonts w:ascii="Arial" w:hAnsi="Arial" w:cs="Arial"/>
          <w:i/>
          <w:sz w:val="22"/>
          <w:szCs w:val="22"/>
        </w:rPr>
      </w:pPr>
    </w:p>
    <w:p w14:paraId="71DBFB34" w14:textId="77777777" w:rsidR="007E4B04" w:rsidRPr="00D845F7" w:rsidRDefault="007E4B04" w:rsidP="007E4B04">
      <w:pPr>
        <w:widowControl w:val="0"/>
        <w:tabs>
          <w:tab w:val="left" w:pos="864"/>
          <w:tab w:val="left" w:pos="1440"/>
          <w:tab w:val="left" w:pos="2160"/>
          <w:tab w:val="left" w:pos="2880"/>
          <w:tab w:val="left" w:pos="3600"/>
          <w:tab w:val="left" w:pos="4320"/>
          <w:tab w:val="left" w:pos="5040"/>
          <w:tab w:val="left" w:pos="5760"/>
          <w:tab w:val="left" w:pos="6480"/>
          <w:tab w:val="left" w:pos="7920"/>
          <w:tab w:val="left" w:pos="8280"/>
          <w:tab w:val="left" w:pos="8640"/>
        </w:tabs>
        <w:spacing w:line="276" w:lineRule="auto"/>
        <w:jc w:val="both"/>
        <w:rPr>
          <w:rFonts w:ascii="Arial" w:hAnsi="Arial" w:cs="Arial"/>
          <w:i/>
          <w:sz w:val="22"/>
          <w:szCs w:val="22"/>
        </w:rPr>
      </w:pPr>
      <w:r w:rsidRPr="00D845F7">
        <w:rPr>
          <w:rFonts w:ascii="Arial" w:hAnsi="Arial" w:cs="Arial"/>
          <w:i/>
          <w:sz w:val="22"/>
          <w:szCs w:val="22"/>
        </w:rPr>
        <w:t>“(…).</w:t>
      </w:r>
    </w:p>
    <w:p w14:paraId="1F40DF59" w14:textId="77777777" w:rsidR="007E4B04" w:rsidRPr="00D845F7" w:rsidRDefault="007E4B04" w:rsidP="007E4B04">
      <w:pPr>
        <w:widowControl w:val="0"/>
        <w:tabs>
          <w:tab w:val="left" w:pos="864"/>
          <w:tab w:val="left" w:pos="1440"/>
          <w:tab w:val="left" w:pos="2160"/>
          <w:tab w:val="left" w:pos="2880"/>
          <w:tab w:val="left" w:pos="3600"/>
          <w:tab w:val="left" w:pos="4320"/>
          <w:tab w:val="left" w:pos="5040"/>
          <w:tab w:val="left" w:pos="5760"/>
          <w:tab w:val="left" w:pos="6480"/>
          <w:tab w:val="left" w:pos="7920"/>
          <w:tab w:val="left" w:pos="8280"/>
          <w:tab w:val="left" w:pos="8640"/>
        </w:tabs>
        <w:spacing w:line="276" w:lineRule="auto"/>
        <w:jc w:val="both"/>
        <w:rPr>
          <w:rFonts w:ascii="Arial" w:hAnsi="Arial" w:cs="Arial"/>
          <w:i/>
          <w:sz w:val="22"/>
          <w:szCs w:val="22"/>
        </w:rPr>
      </w:pPr>
    </w:p>
    <w:p w14:paraId="16C50AB6" w14:textId="77777777" w:rsidR="007E4B04" w:rsidRPr="00D845F7" w:rsidRDefault="007E4B04" w:rsidP="007E4B04">
      <w:pPr>
        <w:widowControl w:val="0"/>
        <w:tabs>
          <w:tab w:val="left" w:pos="864"/>
          <w:tab w:val="left" w:pos="1440"/>
          <w:tab w:val="left" w:pos="2160"/>
          <w:tab w:val="left" w:pos="2880"/>
          <w:tab w:val="left" w:pos="3600"/>
          <w:tab w:val="left" w:pos="4320"/>
          <w:tab w:val="left" w:pos="5040"/>
          <w:tab w:val="left" w:pos="5760"/>
          <w:tab w:val="left" w:pos="6480"/>
          <w:tab w:val="left" w:pos="7920"/>
          <w:tab w:val="left" w:pos="8280"/>
          <w:tab w:val="left" w:pos="8640"/>
        </w:tabs>
        <w:spacing w:line="276" w:lineRule="auto"/>
        <w:jc w:val="both"/>
        <w:rPr>
          <w:rFonts w:ascii="Arial" w:hAnsi="Arial" w:cs="Arial"/>
          <w:i/>
          <w:sz w:val="22"/>
          <w:szCs w:val="22"/>
        </w:rPr>
      </w:pPr>
      <w:r w:rsidRPr="00D845F7">
        <w:rPr>
          <w:rFonts w:ascii="Arial" w:hAnsi="Arial" w:cs="Arial"/>
          <w:i/>
          <w:sz w:val="22"/>
          <w:szCs w:val="22"/>
        </w:rPr>
        <w:t>“Destaca la Sala que dicha operación se efectuará a partir del 12 de junio de 2008, tomando en cuenta que el auto proferido el 22 de mayo de ese mismo año por esta Corporación, mediante el cual se ordenó librar el mandamiento de pago a favor de la empresa ejecutante, en su parte resolutiva señaló que el pago debía efectuarse dentro de los cinco días siguientes a la notificación de dicha providencia, término que se cumple el 12 de junio de 2008.</w:t>
      </w:r>
    </w:p>
    <w:p w14:paraId="2038B67F" w14:textId="77777777" w:rsidR="007E4B04" w:rsidRPr="00D845F7" w:rsidRDefault="007E4B04" w:rsidP="007E4B04">
      <w:pPr>
        <w:widowControl w:val="0"/>
        <w:tabs>
          <w:tab w:val="left" w:pos="864"/>
          <w:tab w:val="left" w:pos="1440"/>
          <w:tab w:val="left" w:pos="2160"/>
          <w:tab w:val="left" w:pos="2880"/>
          <w:tab w:val="left" w:pos="3600"/>
          <w:tab w:val="left" w:pos="4320"/>
          <w:tab w:val="left" w:pos="5040"/>
          <w:tab w:val="left" w:pos="5760"/>
          <w:tab w:val="left" w:pos="6480"/>
          <w:tab w:val="left" w:pos="7920"/>
          <w:tab w:val="left" w:pos="8280"/>
          <w:tab w:val="left" w:pos="8640"/>
        </w:tabs>
        <w:spacing w:line="276" w:lineRule="auto"/>
        <w:jc w:val="both"/>
        <w:rPr>
          <w:rFonts w:ascii="Arial" w:hAnsi="Arial" w:cs="Arial"/>
          <w:i/>
          <w:sz w:val="22"/>
          <w:szCs w:val="22"/>
        </w:rPr>
      </w:pPr>
    </w:p>
    <w:p w14:paraId="3ABDD977" w14:textId="77777777" w:rsidR="007E4B04" w:rsidRPr="00D845F7" w:rsidRDefault="007E4B04" w:rsidP="007E4B04">
      <w:pPr>
        <w:widowControl w:val="0"/>
        <w:tabs>
          <w:tab w:val="left" w:pos="864"/>
          <w:tab w:val="left" w:pos="1440"/>
          <w:tab w:val="left" w:pos="2160"/>
          <w:tab w:val="left" w:pos="2880"/>
          <w:tab w:val="left" w:pos="3600"/>
          <w:tab w:val="left" w:pos="4320"/>
          <w:tab w:val="left" w:pos="5040"/>
          <w:tab w:val="left" w:pos="5760"/>
          <w:tab w:val="left" w:pos="6480"/>
          <w:tab w:val="left" w:pos="7920"/>
          <w:tab w:val="left" w:pos="8280"/>
          <w:tab w:val="left" w:pos="8640"/>
        </w:tabs>
        <w:spacing w:line="276" w:lineRule="auto"/>
        <w:jc w:val="both"/>
        <w:rPr>
          <w:rFonts w:ascii="Arial" w:hAnsi="Arial"/>
          <w:i/>
          <w:sz w:val="22"/>
          <w:szCs w:val="22"/>
          <w:lang w:val="es-ES_tradnl"/>
        </w:rPr>
      </w:pPr>
      <w:r w:rsidRPr="00D845F7">
        <w:rPr>
          <w:rFonts w:ascii="Arial" w:hAnsi="Arial" w:cs="Arial"/>
          <w:i/>
          <w:sz w:val="22"/>
          <w:szCs w:val="22"/>
        </w:rPr>
        <w:t>"Una vez actualizado el capital, se le aplicará el interés proporcional a la cantidad de los días causados, tal y como se señaló previamente, a fin de obtener el valor del interés de ese capital, el cual sumado con el capital actualizado arroja el total de la deuda.</w:t>
      </w:r>
      <w:r w:rsidRPr="00D845F7">
        <w:rPr>
          <w:rFonts w:ascii="Arial" w:hAnsi="Arial"/>
          <w:i/>
          <w:sz w:val="22"/>
          <w:szCs w:val="22"/>
        </w:rPr>
        <w:t xml:space="preserve"> </w:t>
      </w:r>
      <w:r w:rsidRPr="00D845F7">
        <w:rPr>
          <w:rFonts w:ascii="Arial" w:hAnsi="Arial"/>
          <w:i/>
          <w:sz w:val="22"/>
          <w:szCs w:val="22"/>
          <w:lang w:val="es-ES_tradnl"/>
        </w:rPr>
        <w:t xml:space="preserve">A la anterior </w:t>
      </w:r>
      <w:r w:rsidRPr="00D845F7">
        <w:rPr>
          <w:rFonts w:ascii="Arial" w:hAnsi="Arial"/>
          <w:i/>
          <w:sz w:val="22"/>
          <w:szCs w:val="22"/>
          <w:lang w:val="es-ES_tradnl"/>
        </w:rPr>
        <w:lastRenderedPageBreak/>
        <w:t>suma se le restará el monto de los abonos efectuados por el municipio y a favor de la empresa ejecutante, operación aritmética de la cual se obtendrá el saldo real de la deuda, cifra que a su vez será utilizada para su actualización y realizar nuevamente el procedimiento señalado y de tal forma verificar si los abonos realizados por el municipio extinguieron o no la totalidad de la obligación”.</w:t>
      </w:r>
    </w:p>
    <w:p w14:paraId="204C6DF8" w14:textId="77777777" w:rsidR="007E4B04" w:rsidRPr="00D845F7" w:rsidRDefault="007E4B04" w:rsidP="007E4B04">
      <w:pPr>
        <w:tabs>
          <w:tab w:val="left" w:pos="8273"/>
        </w:tabs>
        <w:spacing w:line="276" w:lineRule="auto"/>
        <w:contextualSpacing/>
        <w:jc w:val="both"/>
        <w:rPr>
          <w:rFonts w:ascii="Arial" w:hAnsi="Arial" w:cs="Arial"/>
          <w:i/>
          <w:kern w:val="16"/>
          <w:sz w:val="22"/>
          <w:szCs w:val="22"/>
        </w:rPr>
      </w:pPr>
    </w:p>
    <w:p w14:paraId="2F237E5D" w14:textId="77777777" w:rsidR="007E4B04" w:rsidRPr="00D845F7" w:rsidRDefault="007E4B04" w:rsidP="007E4B04">
      <w:pPr>
        <w:tabs>
          <w:tab w:val="left" w:pos="8273"/>
        </w:tabs>
        <w:spacing w:line="360" w:lineRule="auto"/>
        <w:contextualSpacing/>
        <w:jc w:val="both"/>
        <w:rPr>
          <w:rFonts w:ascii="Arial" w:hAnsi="Arial" w:cs="Arial"/>
          <w:kern w:val="16"/>
        </w:rPr>
      </w:pPr>
      <w:r w:rsidRPr="00D845F7">
        <w:rPr>
          <w:rFonts w:ascii="Arial" w:hAnsi="Arial" w:cs="Arial"/>
          <w:kern w:val="16"/>
        </w:rPr>
        <w:t>A continuación se incorpora la tabla de cálculo contentiva de la liquidación del crédito, según aparece en esta parte del auto de 3 de abril de 2013</w:t>
      </w:r>
      <w:r w:rsidRPr="00D845F7">
        <w:rPr>
          <w:rStyle w:val="Refdenotaalpie"/>
          <w:rFonts w:ascii="Arial" w:hAnsi="Arial" w:cs="Arial"/>
          <w:kern w:val="16"/>
        </w:rPr>
        <w:footnoteReference w:id="32"/>
      </w:r>
      <w:r w:rsidRPr="00D845F7">
        <w:rPr>
          <w:rFonts w:ascii="Arial" w:hAnsi="Arial" w:cs="Arial"/>
          <w:kern w:val="16"/>
        </w:rPr>
        <w:t xml:space="preserve"> y las conclusiones que se adoptaron en el mismo auto, todas ellas referidas a la forma como el crédito, que se cobraba en ese proceso ejecutivo, fue pagado (se transcribe de forma literal): </w:t>
      </w:r>
    </w:p>
    <w:p w14:paraId="7FB38342" w14:textId="77777777" w:rsidR="007E4B04" w:rsidRPr="00D845F7" w:rsidRDefault="007E4B04" w:rsidP="007E4B04">
      <w:pPr>
        <w:tabs>
          <w:tab w:val="left" w:pos="8273"/>
        </w:tabs>
        <w:spacing w:line="360" w:lineRule="auto"/>
        <w:contextualSpacing/>
        <w:jc w:val="both"/>
        <w:rPr>
          <w:rFonts w:ascii="Arial" w:hAnsi="Arial" w:cs="Arial"/>
          <w:kern w:val="16"/>
        </w:rPr>
      </w:pPr>
    </w:p>
    <w:tbl>
      <w:tblPr>
        <w:tblW w:w="4963" w:type="pct"/>
        <w:tblLayout w:type="fixed"/>
        <w:tblCellMar>
          <w:left w:w="70" w:type="dxa"/>
          <w:right w:w="70" w:type="dxa"/>
        </w:tblCellMar>
        <w:tblLook w:val="04A0" w:firstRow="1" w:lastRow="0" w:firstColumn="1" w:lastColumn="0" w:noHBand="0" w:noVBand="1"/>
      </w:tblPr>
      <w:tblGrid>
        <w:gridCol w:w="918"/>
        <w:gridCol w:w="1423"/>
        <w:gridCol w:w="891"/>
        <w:gridCol w:w="1185"/>
        <w:gridCol w:w="1450"/>
        <w:gridCol w:w="1448"/>
        <w:gridCol w:w="1450"/>
      </w:tblGrid>
      <w:tr w:rsidR="007E4B04" w:rsidRPr="00D845F7" w14:paraId="54FBBB90" w14:textId="77777777" w:rsidTr="009D3B87">
        <w:trPr>
          <w:trHeight w:val="384"/>
        </w:trPr>
        <w:tc>
          <w:tcPr>
            <w:tcW w:w="524" w:type="pct"/>
            <w:tcBorders>
              <w:top w:val="single" w:sz="4" w:space="0" w:color="auto"/>
              <w:left w:val="single" w:sz="4" w:space="0" w:color="auto"/>
              <w:bottom w:val="single" w:sz="4" w:space="0" w:color="auto"/>
              <w:right w:val="single" w:sz="4" w:space="0" w:color="auto"/>
            </w:tcBorders>
            <w:noWrap/>
            <w:vAlign w:val="bottom"/>
            <w:hideMark/>
          </w:tcPr>
          <w:p w14:paraId="24BF7423" w14:textId="77777777" w:rsidR="007E4B04" w:rsidRPr="00D845F7" w:rsidRDefault="007E4B04" w:rsidP="009D3B87">
            <w:pPr>
              <w:rPr>
                <w:rFonts w:ascii="Arial" w:hAnsi="Arial" w:cs="Arial"/>
                <w:b/>
                <w:bCs/>
                <w:sz w:val="16"/>
                <w:szCs w:val="16"/>
              </w:rPr>
            </w:pPr>
            <w:r w:rsidRPr="00D845F7">
              <w:rPr>
                <w:rFonts w:ascii="Arial" w:hAnsi="Arial" w:cs="Arial"/>
                <w:sz w:val="16"/>
                <w:szCs w:val="16"/>
                <w:lang w:eastAsia="es-CO"/>
              </w:rPr>
              <w:br w:type="page"/>
            </w:r>
            <w:r w:rsidRPr="00D845F7">
              <w:rPr>
                <w:rFonts w:ascii="Arial" w:hAnsi="Arial" w:cs="Arial"/>
                <w:b/>
                <w:bCs/>
                <w:sz w:val="16"/>
                <w:szCs w:val="16"/>
              </w:rPr>
              <w:t xml:space="preserve">FECHA INICIAL </w:t>
            </w:r>
          </w:p>
        </w:tc>
        <w:tc>
          <w:tcPr>
            <w:tcW w:w="812" w:type="pct"/>
            <w:tcBorders>
              <w:top w:val="single" w:sz="4" w:space="0" w:color="auto"/>
              <w:left w:val="nil"/>
              <w:bottom w:val="single" w:sz="4" w:space="0" w:color="auto"/>
              <w:right w:val="single" w:sz="4" w:space="0" w:color="auto"/>
            </w:tcBorders>
            <w:noWrap/>
            <w:vAlign w:val="bottom"/>
            <w:hideMark/>
          </w:tcPr>
          <w:p w14:paraId="5FD7319D" w14:textId="77777777" w:rsidR="007E4B04" w:rsidRPr="00D845F7" w:rsidRDefault="007E4B04" w:rsidP="009D3B87">
            <w:pPr>
              <w:rPr>
                <w:rFonts w:ascii="Arial" w:hAnsi="Arial" w:cs="Arial"/>
                <w:b/>
                <w:bCs/>
                <w:sz w:val="16"/>
                <w:szCs w:val="16"/>
              </w:rPr>
            </w:pPr>
            <w:r w:rsidRPr="00D845F7">
              <w:rPr>
                <w:rFonts w:ascii="Arial" w:hAnsi="Arial" w:cs="Arial"/>
                <w:b/>
                <w:bCs/>
                <w:sz w:val="16"/>
                <w:szCs w:val="16"/>
              </w:rPr>
              <w:t xml:space="preserve"> CAPITAL ACTUALIZADO </w:t>
            </w:r>
          </w:p>
        </w:tc>
        <w:tc>
          <w:tcPr>
            <w:tcW w:w="508" w:type="pct"/>
            <w:tcBorders>
              <w:top w:val="single" w:sz="4" w:space="0" w:color="auto"/>
              <w:left w:val="nil"/>
              <w:bottom w:val="single" w:sz="4" w:space="0" w:color="auto"/>
              <w:right w:val="single" w:sz="4" w:space="0" w:color="auto"/>
            </w:tcBorders>
            <w:noWrap/>
            <w:vAlign w:val="bottom"/>
            <w:hideMark/>
          </w:tcPr>
          <w:p w14:paraId="5D973823" w14:textId="77777777" w:rsidR="007E4B04" w:rsidRPr="00D845F7" w:rsidRDefault="007E4B04" w:rsidP="009D3B87">
            <w:pPr>
              <w:rPr>
                <w:rFonts w:ascii="Arial" w:hAnsi="Arial" w:cs="Arial"/>
                <w:b/>
                <w:bCs/>
                <w:sz w:val="16"/>
                <w:szCs w:val="16"/>
              </w:rPr>
            </w:pPr>
            <w:r w:rsidRPr="00D845F7">
              <w:rPr>
                <w:rFonts w:ascii="Arial" w:hAnsi="Arial" w:cs="Arial"/>
                <w:b/>
                <w:bCs/>
                <w:sz w:val="16"/>
                <w:szCs w:val="16"/>
              </w:rPr>
              <w:t>INTERÉS***</w:t>
            </w:r>
          </w:p>
        </w:tc>
        <w:tc>
          <w:tcPr>
            <w:tcW w:w="676" w:type="pct"/>
            <w:tcBorders>
              <w:top w:val="single" w:sz="4" w:space="0" w:color="auto"/>
              <w:left w:val="nil"/>
              <w:bottom w:val="single" w:sz="4" w:space="0" w:color="auto"/>
              <w:right w:val="single" w:sz="4" w:space="0" w:color="auto"/>
            </w:tcBorders>
            <w:noWrap/>
            <w:vAlign w:val="bottom"/>
            <w:hideMark/>
          </w:tcPr>
          <w:p w14:paraId="0D518A55" w14:textId="77777777" w:rsidR="007E4B04" w:rsidRPr="00D845F7" w:rsidRDefault="007E4B04" w:rsidP="009D3B87">
            <w:pPr>
              <w:rPr>
                <w:rFonts w:ascii="Arial" w:hAnsi="Arial" w:cs="Arial"/>
                <w:b/>
                <w:bCs/>
                <w:sz w:val="16"/>
                <w:szCs w:val="16"/>
              </w:rPr>
            </w:pPr>
            <w:r w:rsidRPr="00D845F7">
              <w:rPr>
                <w:rFonts w:ascii="Arial" w:hAnsi="Arial" w:cs="Arial"/>
                <w:b/>
                <w:bCs/>
                <w:sz w:val="16"/>
                <w:szCs w:val="16"/>
              </w:rPr>
              <w:t xml:space="preserve"> VALOR INTERÉS </w:t>
            </w:r>
          </w:p>
        </w:tc>
        <w:tc>
          <w:tcPr>
            <w:tcW w:w="827" w:type="pct"/>
            <w:tcBorders>
              <w:top w:val="single" w:sz="4" w:space="0" w:color="auto"/>
              <w:left w:val="nil"/>
              <w:bottom w:val="single" w:sz="4" w:space="0" w:color="auto"/>
              <w:right w:val="single" w:sz="4" w:space="0" w:color="auto"/>
            </w:tcBorders>
            <w:noWrap/>
            <w:vAlign w:val="bottom"/>
            <w:hideMark/>
          </w:tcPr>
          <w:p w14:paraId="0C349CC6" w14:textId="77777777" w:rsidR="007E4B04" w:rsidRPr="00D845F7" w:rsidRDefault="007E4B04" w:rsidP="009D3B87">
            <w:pPr>
              <w:rPr>
                <w:rFonts w:ascii="Arial" w:hAnsi="Arial" w:cs="Arial"/>
                <w:b/>
                <w:bCs/>
                <w:sz w:val="16"/>
                <w:szCs w:val="16"/>
              </w:rPr>
            </w:pPr>
            <w:r w:rsidRPr="00D845F7">
              <w:rPr>
                <w:rFonts w:ascii="Arial" w:hAnsi="Arial" w:cs="Arial"/>
                <w:b/>
                <w:bCs/>
                <w:sz w:val="16"/>
                <w:szCs w:val="16"/>
              </w:rPr>
              <w:t xml:space="preserve">TOTAL DEUDA </w:t>
            </w:r>
          </w:p>
        </w:tc>
        <w:tc>
          <w:tcPr>
            <w:tcW w:w="826" w:type="pct"/>
            <w:tcBorders>
              <w:top w:val="single" w:sz="4" w:space="0" w:color="auto"/>
              <w:left w:val="nil"/>
              <w:bottom w:val="single" w:sz="4" w:space="0" w:color="auto"/>
              <w:right w:val="single" w:sz="4" w:space="0" w:color="auto"/>
            </w:tcBorders>
            <w:noWrap/>
            <w:vAlign w:val="bottom"/>
            <w:hideMark/>
          </w:tcPr>
          <w:p w14:paraId="596F0CC1" w14:textId="77777777" w:rsidR="007E4B04" w:rsidRPr="00D845F7" w:rsidRDefault="007E4B04" w:rsidP="009D3B87">
            <w:pPr>
              <w:rPr>
                <w:rFonts w:ascii="Arial" w:hAnsi="Arial" w:cs="Arial"/>
                <w:b/>
                <w:bCs/>
                <w:sz w:val="16"/>
                <w:szCs w:val="16"/>
              </w:rPr>
            </w:pPr>
            <w:r w:rsidRPr="00D845F7">
              <w:rPr>
                <w:rFonts w:ascii="Arial" w:hAnsi="Arial" w:cs="Arial"/>
                <w:b/>
                <w:bCs/>
                <w:sz w:val="16"/>
                <w:szCs w:val="16"/>
              </w:rPr>
              <w:t xml:space="preserve"> ABONO </w:t>
            </w:r>
          </w:p>
        </w:tc>
        <w:tc>
          <w:tcPr>
            <w:tcW w:w="827" w:type="pct"/>
            <w:tcBorders>
              <w:top w:val="single" w:sz="4" w:space="0" w:color="auto"/>
              <w:left w:val="nil"/>
              <w:bottom w:val="single" w:sz="4" w:space="0" w:color="auto"/>
              <w:right w:val="single" w:sz="4" w:space="0" w:color="auto"/>
            </w:tcBorders>
            <w:noWrap/>
            <w:vAlign w:val="bottom"/>
            <w:hideMark/>
          </w:tcPr>
          <w:p w14:paraId="14492421" w14:textId="77777777" w:rsidR="007E4B04" w:rsidRPr="00D845F7" w:rsidRDefault="007E4B04" w:rsidP="009D3B87">
            <w:pPr>
              <w:rPr>
                <w:rFonts w:ascii="Arial" w:hAnsi="Arial" w:cs="Arial"/>
                <w:b/>
                <w:bCs/>
                <w:sz w:val="16"/>
                <w:szCs w:val="16"/>
              </w:rPr>
            </w:pPr>
            <w:r w:rsidRPr="00D845F7">
              <w:rPr>
                <w:rFonts w:ascii="Arial" w:hAnsi="Arial" w:cs="Arial"/>
                <w:b/>
                <w:bCs/>
                <w:sz w:val="16"/>
                <w:szCs w:val="16"/>
              </w:rPr>
              <w:t>SALDO DEUDA</w:t>
            </w:r>
          </w:p>
        </w:tc>
      </w:tr>
      <w:tr w:rsidR="007E4B04" w:rsidRPr="00D845F7" w14:paraId="55AB42CE" w14:textId="77777777" w:rsidTr="009D3B87">
        <w:trPr>
          <w:trHeight w:val="281"/>
        </w:trPr>
        <w:tc>
          <w:tcPr>
            <w:tcW w:w="524" w:type="pct"/>
            <w:tcBorders>
              <w:top w:val="nil"/>
              <w:left w:val="single" w:sz="4" w:space="0" w:color="auto"/>
              <w:bottom w:val="single" w:sz="4" w:space="0" w:color="auto"/>
              <w:right w:val="single" w:sz="4" w:space="0" w:color="auto"/>
            </w:tcBorders>
            <w:noWrap/>
            <w:vAlign w:val="bottom"/>
            <w:hideMark/>
          </w:tcPr>
          <w:p w14:paraId="58575848" w14:textId="77777777" w:rsidR="007E4B04" w:rsidRPr="00D845F7" w:rsidRDefault="007E4B04" w:rsidP="009D3B87">
            <w:pPr>
              <w:rPr>
                <w:rFonts w:ascii="Arial" w:hAnsi="Arial" w:cs="Arial"/>
                <w:sz w:val="16"/>
                <w:szCs w:val="16"/>
              </w:rPr>
            </w:pPr>
            <w:r w:rsidRPr="00D845F7">
              <w:rPr>
                <w:rFonts w:ascii="Arial" w:hAnsi="Arial" w:cs="Arial"/>
                <w:sz w:val="16"/>
                <w:szCs w:val="16"/>
              </w:rPr>
              <w:t>12/06/2008</w:t>
            </w:r>
          </w:p>
        </w:tc>
        <w:tc>
          <w:tcPr>
            <w:tcW w:w="812" w:type="pct"/>
            <w:tcBorders>
              <w:top w:val="nil"/>
              <w:left w:val="nil"/>
              <w:bottom w:val="single" w:sz="4" w:space="0" w:color="auto"/>
              <w:right w:val="single" w:sz="4" w:space="0" w:color="auto"/>
            </w:tcBorders>
            <w:noWrap/>
            <w:vAlign w:val="bottom"/>
            <w:hideMark/>
          </w:tcPr>
          <w:p w14:paraId="29E29B3F"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              2.600’325.499,46 </w:t>
            </w:r>
          </w:p>
        </w:tc>
        <w:tc>
          <w:tcPr>
            <w:tcW w:w="508" w:type="pct"/>
            <w:tcBorders>
              <w:top w:val="nil"/>
              <w:left w:val="nil"/>
              <w:bottom w:val="single" w:sz="4" w:space="0" w:color="auto"/>
              <w:right w:val="single" w:sz="4" w:space="0" w:color="auto"/>
            </w:tcBorders>
            <w:noWrap/>
            <w:vAlign w:val="bottom"/>
            <w:hideMark/>
          </w:tcPr>
          <w:p w14:paraId="756A9899"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1,60%</w:t>
            </w:r>
          </w:p>
        </w:tc>
        <w:tc>
          <w:tcPr>
            <w:tcW w:w="676" w:type="pct"/>
            <w:tcBorders>
              <w:top w:val="nil"/>
              <w:left w:val="nil"/>
              <w:bottom w:val="single" w:sz="4" w:space="0" w:color="auto"/>
              <w:right w:val="single" w:sz="4" w:space="0" w:color="auto"/>
            </w:tcBorders>
            <w:noWrap/>
            <w:vAlign w:val="bottom"/>
            <w:hideMark/>
          </w:tcPr>
          <w:p w14:paraId="156D282F"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       41’605.207,99 </w:t>
            </w:r>
          </w:p>
        </w:tc>
        <w:tc>
          <w:tcPr>
            <w:tcW w:w="827" w:type="pct"/>
            <w:tcBorders>
              <w:top w:val="nil"/>
              <w:left w:val="nil"/>
              <w:bottom w:val="single" w:sz="4" w:space="0" w:color="auto"/>
              <w:right w:val="single" w:sz="4" w:space="0" w:color="auto"/>
            </w:tcBorders>
            <w:noWrap/>
            <w:vAlign w:val="bottom"/>
            <w:hideMark/>
          </w:tcPr>
          <w:p w14:paraId="17AB5DA1"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   2.641’930.707,45 </w:t>
            </w:r>
          </w:p>
        </w:tc>
        <w:tc>
          <w:tcPr>
            <w:tcW w:w="826" w:type="pct"/>
            <w:tcBorders>
              <w:top w:val="nil"/>
              <w:left w:val="nil"/>
              <w:bottom w:val="single" w:sz="4" w:space="0" w:color="auto"/>
              <w:right w:val="single" w:sz="4" w:space="0" w:color="auto"/>
            </w:tcBorders>
            <w:noWrap/>
            <w:vAlign w:val="bottom"/>
            <w:hideMark/>
          </w:tcPr>
          <w:p w14:paraId="2433B910"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    2.000’000.000,00 </w:t>
            </w:r>
          </w:p>
        </w:tc>
        <w:tc>
          <w:tcPr>
            <w:tcW w:w="827" w:type="pct"/>
            <w:tcBorders>
              <w:top w:val="nil"/>
              <w:left w:val="nil"/>
              <w:bottom w:val="single" w:sz="4" w:space="0" w:color="auto"/>
              <w:right w:val="single" w:sz="4" w:space="0" w:color="auto"/>
            </w:tcBorders>
            <w:noWrap/>
            <w:vAlign w:val="bottom"/>
            <w:hideMark/>
          </w:tcPr>
          <w:p w14:paraId="6F4F70E7"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             641’930.707,45 </w:t>
            </w:r>
          </w:p>
        </w:tc>
      </w:tr>
      <w:tr w:rsidR="007E4B04" w:rsidRPr="00D845F7" w14:paraId="63AC8272" w14:textId="77777777" w:rsidTr="009D3B87">
        <w:trPr>
          <w:trHeight w:val="281"/>
        </w:trPr>
        <w:tc>
          <w:tcPr>
            <w:tcW w:w="524" w:type="pct"/>
            <w:tcBorders>
              <w:top w:val="nil"/>
              <w:left w:val="single" w:sz="4" w:space="0" w:color="auto"/>
              <w:bottom w:val="single" w:sz="4" w:space="0" w:color="auto"/>
              <w:right w:val="single" w:sz="4" w:space="0" w:color="auto"/>
            </w:tcBorders>
            <w:noWrap/>
            <w:vAlign w:val="bottom"/>
            <w:hideMark/>
          </w:tcPr>
          <w:p w14:paraId="262EC077" w14:textId="77777777" w:rsidR="007E4B04" w:rsidRPr="00D845F7" w:rsidRDefault="007E4B04" w:rsidP="009D3B87">
            <w:pPr>
              <w:rPr>
                <w:rFonts w:ascii="Arial" w:hAnsi="Arial" w:cs="Arial"/>
                <w:sz w:val="16"/>
                <w:szCs w:val="16"/>
              </w:rPr>
            </w:pPr>
            <w:r w:rsidRPr="00D845F7">
              <w:rPr>
                <w:rFonts w:ascii="Arial" w:hAnsi="Arial" w:cs="Arial"/>
                <w:sz w:val="16"/>
                <w:szCs w:val="16"/>
              </w:rPr>
              <w:t>30/07/2008</w:t>
            </w:r>
          </w:p>
        </w:tc>
        <w:tc>
          <w:tcPr>
            <w:tcW w:w="812" w:type="pct"/>
            <w:tcBorders>
              <w:top w:val="nil"/>
              <w:left w:val="nil"/>
              <w:bottom w:val="single" w:sz="4" w:space="0" w:color="auto"/>
              <w:right w:val="single" w:sz="4" w:space="0" w:color="auto"/>
            </w:tcBorders>
            <w:noWrap/>
            <w:vAlign w:val="bottom"/>
            <w:hideMark/>
          </w:tcPr>
          <w:p w14:paraId="6A9A50B9"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                 645’583.293,18 </w:t>
            </w:r>
          </w:p>
        </w:tc>
        <w:tc>
          <w:tcPr>
            <w:tcW w:w="508" w:type="pct"/>
            <w:tcBorders>
              <w:top w:val="nil"/>
              <w:left w:val="nil"/>
              <w:bottom w:val="single" w:sz="4" w:space="0" w:color="auto"/>
              <w:right w:val="single" w:sz="4" w:space="0" w:color="auto"/>
            </w:tcBorders>
            <w:noWrap/>
            <w:vAlign w:val="bottom"/>
            <w:hideMark/>
          </w:tcPr>
          <w:p w14:paraId="3D17AB97"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1,20%</w:t>
            </w:r>
          </w:p>
        </w:tc>
        <w:tc>
          <w:tcPr>
            <w:tcW w:w="676" w:type="pct"/>
            <w:tcBorders>
              <w:top w:val="nil"/>
              <w:left w:val="nil"/>
              <w:bottom w:val="single" w:sz="4" w:space="0" w:color="auto"/>
              <w:right w:val="single" w:sz="4" w:space="0" w:color="auto"/>
            </w:tcBorders>
            <w:noWrap/>
            <w:vAlign w:val="bottom"/>
            <w:hideMark/>
          </w:tcPr>
          <w:p w14:paraId="501E864A"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         7’746.999,52 </w:t>
            </w:r>
          </w:p>
        </w:tc>
        <w:tc>
          <w:tcPr>
            <w:tcW w:w="827" w:type="pct"/>
            <w:tcBorders>
              <w:top w:val="nil"/>
              <w:left w:val="nil"/>
              <w:bottom w:val="single" w:sz="4" w:space="0" w:color="auto"/>
              <w:right w:val="single" w:sz="4" w:space="0" w:color="auto"/>
            </w:tcBorders>
            <w:noWrap/>
            <w:vAlign w:val="bottom"/>
            <w:hideMark/>
          </w:tcPr>
          <w:p w14:paraId="3E1294D5"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      653’330.292,69 </w:t>
            </w:r>
          </w:p>
        </w:tc>
        <w:tc>
          <w:tcPr>
            <w:tcW w:w="826" w:type="pct"/>
            <w:tcBorders>
              <w:top w:val="nil"/>
              <w:left w:val="nil"/>
              <w:bottom w:val="single" w:sz="4" w:space="0" w:color="auto"/>
              <w:right w:val="single" w:sz="4" w:space="0" w:color="auto"/>
            </w:tcBorders>
            <w:noWrap/>
            <w:vAlign w:val="bottom"/>
            <w:hideMark/>
          </w:tcPr>
          <w:p w14:paraId="69E481F3"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       300’000.000,00 </w:t>
            </w:r>
          </w:p>
        </w:tc>
        <w:tc>
          <w:tcPr>
            <w:tcW w:w="827" w:type="pct"/>
            <w:tcBorders>
              <w:top w:val="nil"/>
              <w:left w:val="nil"/>
              <w:bottom w:val="single" w:sz="4" w:space="0" w:color="auto"/>
              <w:right w:val="single" w:sz="4" w:space="0" w:color="auto"/>
            </w:tcBorders>
            <w:noWrap/>
            <w:vAlign w:val="bottom"/>
            <w:hideMark/>
          </w:tcPr>
          <w:p w14:paraId="7E5A278F"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             353’330.292,69 </w:t>
            </w:r>
          </w:p>
        </w:tc>
      </w:tr>
      <w:tr w:rsidR="007E4B04" w:rsidRPr="00D845F7" w14:paraId="5F7DF0E9" w14:textId="77777777" w:rsidTr="009D3B87">
        <w:trPr>
          <w:trHeight w:val="281"/>
        </w:trPr>
        <w:tc>
          <w:tcPr>
            <w:tcW w:w="524" w:type="pct"/>
            <w:tcBorders>
              <w:top w:val="nil"/>
              <w:left w:val="single" w:sz="4" w:space="0" w:color="auto"/>
              <w:bottom w:val="single" w:sz="4" w:space="0" w:color="auto"/>
              <w:right w:val="single" w:sz="4" w:space="0" w:color="auto"/>
            </w:tcBorders>
            <w:noWrap/>
            <w:vAlign w:val="bottom"/>
            <w:hideMark/>
          </w:tcPr>
          <w:p w14:paraId="6C154606" w14:textId="77777777" w:rsidR="007E4B04" w:rsidRPr="00D845F7" w:rsidRDefault="007E4B04" w:rsidP="009D3B87">
            <w:pPr>
              <w:rPr>
                <w:rFonts w:ascii="Arial" w:hAnsi="Arial" w:cs="Arial"/>
                <w:b/>
                <w:bCs/>
                <w:sz w:val="16"/>
                <w:szCs w:val="16"/>
              </w:rPr>
            </w:pPr>
            <w:r w:rsidRPr="00D845F7">
              <w:rPr>
                <w:rFonts w:ascii="Arial" w:hAnsi="Arial" w:cs="Arial"/>
                <w:b/>
                <w:bCs/>
                <w:sz w:val="16"/>
                <w:szCs w:val="16"/>
              </w:rPr>
              <w:t>31/12/2008*</w:t>
            </w:r>
          </w:p>
        </w:tc>
        <w:tc>
          <w:tcPr>
            <w:tcW w:w="812" w:type="pct"/>
            <w:tcBorders>
              <w:top w:val="nil"/>
              <w:left w:val="nil"/>
              <w:bottom w:val="single" w:sz="4" w:space="0" w:color="auto"/>
              <w:right w:val="single" w:sz="4" w:space="0" w:color="auto"/>
            </w:tcBorders>
            <w:noWrap/>
            <w:vAlign w:val="bottom"/>
            <w:hideMark/>
          </w:tcPr>
          <w:p w14:paraId="072C42A1" w14:textId="77777777" w:rsidR="007E4B04" w:rsidRPr="00D845F7" w:rsidRDefault="007E4B04" w:rsidP="009D3B87">
            <w:pPr>
              <w:jc w:val="right"/>
              <w:rPr>
                <w:rFonts w:ascii="Arial" w:hAnsi="Arial" w:cs="Arial"/>
                <w:b/>
                <w:bCs/>
                <w:sz w:val="16"/>
                <w:szCs w:val="16"/>
              </w:rPr>
            </w:pPr>
            <w:r w:rsidRPr="00D845F7">
              <w:rPr>
                <w:rFonts w:ascii="Arial" w:hAnsi="Arial" w:cs="Arial"/>
                <w:b/>
                <w:bCs/>
                <w:sz w:val="16"/>
                <w:szCs w:val="16"/>
              </w:rPr>
              <w:t xml:space="preserve">                 359’752.561,50 </w:t>
            </w:r>
          </w:p>
        </w:tc>
        <w:tc>
          <w:tcPr>
            <w:tcW w:w="508" w:type="pct"/>
            <w:tcBorders>
              <w:top w:val="nil"/>
              <w:left w:val="nil"/>
              <w:bottom w:val="single" w:sz="4" w:space="0" w:color="auto"/>
              <w:right w:val="single" w:sz="4" w:space="0" w:color="auto"/>
            </w:tcBorders>
            <w:noWrap/>
            <w:vAlign w:val="bottom"/>
            <w:hideMark/>
          </w:tcPr>
          <w:p w14:paraId="4804C413" w14:textId="77777777" w:rsidR="007E4B04" w:rsidRPr="00D845F7" w:rsidRDefault="007E4B04" w:rsidP="009D3B87">
            <w:pPr>
              <w:jc w:val="right"/>
              <w:rPr>
                <w:rFonts w:ascii="Arial" w:hAnsi="Arial" w:cs="Arial"/>
                <w:b/>
                <w:bCs/>
                <w:sz w:val="16"/>
                <w:szCs w:val="16"/>
              </w:rPr>
            </w:pPr>
            <w:r w:rsidRPr="00D845F7">
              <w:rPr>
                <w:rFonts w:ascii="Arial" w:hAnsi="Arial" w:cs="Arial"/>
                <w:b/>
                <w:bCs/>
                <w:sz w:val="16"/>
                <w:szCs w:val="16"/>
              </w:rPr>
              <w:t>3,83%</w:t>
            </w:r>
          </w:p>
        </w:tc>
        <w:tc>
          <w:tcPr>
            <w:tcW w:w="676" w:type="pct"/>
            <w:tcBorders>
              <w:top w:val="nil"/>
              <w:left w:val="nil"/>
              <w:bottom w:val="single" w:sz="4" w:space="0" w:color="auto"/>
              <w:right w:val="single" w:sz="4" w:space="0" w:color="auto"/>
            </w:tcBorders>
            <w:noWrap/>
            <w:vAlign w:val="bottom"/>
            <w:hideMark/>
          </w:tcPr>
          <w:p w14:paraId="79E2DF78" w14:textId="77777777" w:rsidR="007E4B04" w:rsidRPr="00D845F7" w:rsidRDefault="007E4B04" w:rsidP="009D3B87">
            <w:pPr>
              <w:jc w:val="right"/>
              <w:rPr>
                <w:rFonts w:ascii="Arial" w:hAnsi="Arial" w:cs="Arial"/>
                <w:b/>
                <w:bCs/>
                <w:sz w:val="16"/>
                <w:szCs w:val="16"/>
              </w:rPr>
            </w:pPr>
            <w:r w:rsidRPr="00D845F7">
              <w:rPr>
                <w:rFonts w:ascii="Arial" w:hAnsi="Arial" w:cs="Arial"/>
                <w:b/>
                <w:bCs/>
                <w:sz w:val="16"/>
                <w:szCs w:val="16"/>
              </w:rPr>
              <w:t xml:space="preserve">       13’790.514,86 </w:t>
            </w:r>
          </w:p>
        </w:tc>
        <w:tc>
          <w:tcPr>
            <w:tcW w:w="827" w:type="pct"/>
            <w:tcBorders>
              <w:top w:val="nil"/>
              <w:left w:val="nil"/>
              <w:bottom w:val="single" w:sz="4" w:space="0" w:color="auto"/>
              <w:right w:val="single" w:sz="4" w:space="0" w:color="auto"/>
            </w:tcBorders>
            <w:noWrap/>
            <w:vAlign w:val="bottom"/>
            <w:hideMark/>
          </w:tcPr>
          <w:p w14:paraId="0FA4053E" w14:textId="77777777" w:rsidR="007E4B04" w:rsidRPr="00D845F7" w:rsidRDefault="007E4B04" w:rsidP="009D3B87">
            <w:pPr>
              <w:jc w:val="right"/>
              <w:rPr>
                <w:rFonts w:ascii="Arial" w:hAnsi="Arial" w:cs="Arial"/>
                <w:b/>
                <w:bCs/>
                <w:sz w:val="16"/>
                <w:szCs w:val="16"/>
              </w:rPr>
            </w:pPr>
            <w:r w:rsidRPr="00D845F7">
              <w:rPr>
                <w:rFonts w:ascii="Arial" w:hAnsi="Arial" w:cs="Arial"/>
                <w:b/>
                <w:bCs/>
                <w:sz w:val="16"/>
                <w:szCs w:val="16"/>
              </w:rPr>
              <w:t xml:space="preserve">      373’543.076,36 </w:t>
            </w:r>
          </w:p>
        </w:tc>
        <w:tc>
          <w:tcPr>
            <w:tcW w:w="826" w:type="pct"/>
            <w:tcBorders>
              <w:top w:val="nil"/>
              <w:left w:val="nil"/>
              <w:bottom w:val="single" w:sz="4" w:space="0" w:color="auto"/>
              <w:right w:val="single" w:sz="4" w:space="0" w:color="auto"/>
            </w:tcBorders>
            <w:noWrap/>
            <w:vAlign w:val="bottom"/>
            <w:hideMark/>
          </w:tcPr>
          <w:p w14:paraId="2269DEBC" w14:textId="77777777" w:rsidR="007E4B04" w:rsidRPr="00D845F7" w:rsidRDefault="007E4B04" w:rsidP="009D3B87">
            <w:pPr>
              <w:jc w:val="right"/>
              <w:rPr>
                <w:rFonts w:ascii="Arial" w:hAnsi="Arial" w:cs="Arial"/>
                <w:b/>
                <w:bCs/>
                <w:sz w:val="16"/>
                <w:szCs w:val="16"/>
              </w:rPr>
            </w:pPr>
            <w:r w:rsidRPr="00D845F7">
              <w:rPr>
                <w:rFonts w:ascii="Arial" w:hAnsi="Arial" w:cs="Arial"/>
                <w:b/>
                <w:bCs/>
                <w:sz w:val="16"/>
                <w:szCs w:val="16"/>
              </w:rPr>
              <w:t xml:space="preserve">                        0</w:t>
            </w:r>
          </w:p>
        </w:tc>
        <w:tc>
          <w:tcPr>
            <w:tcW w:w="827" w:type="pct"/>
            <w:tcBorders>
              <w:top w:val="nil"/>
              <w:left w:val="nil"/>
              <w:bottom w:val="single" w:sz="4" w:space="0" w:color="auto"/>
              <w:right w:val="single" w:sz="4" w:space="0" w:color="auto"/>
            </w:tcBorders>
            <w:noWrap/>
            <w:vAlign w:val="bottom"/>
            <w:hideMark/>
          </w:tcPr>
          <w:p w14:paraId="5292A983" w14:textId="77777777" w:rsidR="007E4B04" w:rsidRPr="00D845F7" w:rsidRDefault="007E4B04" w:rsidP="009D3B87">
            <w:pPr>
              <w:jc w:val="right"/>
              <w:rPr>
                <w:rFonts w:ascii="Arial" w:hAnsi="Arial" w:cs="Arial"/>
                <w:b/>
                <w:bCs/>
                <w:sz w:val="16"/>
                <w:szCs w:val="16"/>
              </w:rPr>
            </w:pPr>
            <w:r w:rsidRPr="00D845F7">
              <w:rPr>
                <w:rFonts w:ascii="Arial" w:hAnsi="Arial" w:cs="Arial"/>
                <w:b/>
                <w:bCs/>
                <w:sz w:val="16"/>
                <w:szCs w:val="16"/>
              </w:rPr>
              <w:t xml:space="preserve">                  373’543.076,36 </w:t>
            </w:r>
          </w:p>
        </w:tc>
      </w:tr>
      <w:tr w:rsidR="007E4B04" w:rsidRPr="00D845F7" w14:paraId="799783DF" w14:textId="77777777" w:rsidTr="009D3B87">
        <w:trPr>
          <w:trHeight w:val="281"/>
        </w:trPr>
        <w:tc>
          <w:tcPr>
            <w:tcW w:w="524" w:type="pct"/>
            <w:tcBorders>
              <w:top w:val="nil"/>
              <w:left w:val="single" w:sz="4" w:space="0" w:color="auto"/>
              <w:bottom w:val="single" w:sz="4" w:space="0" w:color="auto"/>
              <w:right w:val="single" w:sz="4" w:space="0" w:color="auto"/>
            </w:tcBorders>
            <w:noWrap/>
            <w:vAlign w:val="bottom"/>
            <w:hideMark/>
          </w:tcPr>
          <w:p w14:paraId="7D90112D" w14:textId="77777777" w:rsidR="007E4B04" w:rsidRPr="00D845F7" w:rsidRDefault="007E4B04" w:rsidP="009D3B87">
            <w:pPr>
              <w:rPr>
                <w:rFonts w:ascii="Arial" w:hAnsi="Arial" w:cs="Arial"/>
                <w:sz w:val="16"/>
                <w:szCs w:val="16"/>
              </w:rPr>
            </w:pPr>
            <w:r w:rsidRPr="00D845F7">
              <w:rPr>
                <w:rFonts w:ascii="Arial" w:hAnsi="Arial" w:cs="Arial"/>
                <w:sz w:val="16"/>
                <w:szCs w:val="16"/>
              </w:rPr>
              <w:t>01/01/2009</w:t>
            </w:r>
          </w:p>
        </w:tc>
        <w:tc>
          <w:tcPr>
            <w:tcW w:w="812" w:type="pct"/>
            <w:tcBorders>
              <w:top w:val="nil"/>
              <w:left w:val="nil"/>
              <w:bottom w:val="single" w:sz="4" w:space="0" w:color="auto"/>
              <w:right w:val="single" w:sz="4" w:space="0" w:color="auto"/>
            </w:tcBorders>
            <w:noWrap/>
            <w:vAlign w:val="bottom"/>
            <w:hideMark/>
          </w:tcPr>
          <w:p w14:paraId="1AEFF931"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                 389’461.005,17 </w:t>
            </w:r>
          </w:p>
        </w:tc>
        <w:tc>
          <w:tcPr>
            <w:tcW w:w="508" w:type="pct"/>
            <w:tcBorders>
              <w:top w:val="nil"/>
              <w:left w:val="nil"/>
              <w:bottom w:val="single" w:sz="4" w:space="0" w:color="auto"/>
              <w:right w:val="single" w:sz="4" w:space="0" w:color="auto"/>
            </w:tcBorders>
            <w:noWrap/>
            <w:vAlign w:val="bottom"/>
            <w:hideMark/>
          </w:tcPr>
          <w:p w14:paraId="03377A70"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7,60%</w:t>
            </w:r>
          </w:p>
        </w:tc>
        <w:tc>
          <w:tcPr>
            <w:tcW w:w="676" w:type="pct"/>
            <w:tcBorders>
              <w:top w:val="nil"/>
              <w:left w:val="nil"/>
              <w:bottom w:val="single" w:sz="4" w:space="0" w:color="auto"/>
              <w:right w:val="single" w:sz="4" w:space="0" w:color="auto"/>
            </w:tcBorders>
            <w:noWrap/>
            <w:vAlign w:val="bottom"/>
            <w:hideMark/>
          </w:tcPr>
          <w:p w14:paraId="0260BF8E"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       29’599.036,39 </w:t>
            </w:r>
          </w:p>
        </w:tc>
        <w:tc>
          <w:tcPr>
            <w:tcW w:w="827" w:type="pct"/>
            <w:tcBorders>
              <w:top w:val="nil"/>
              <w:left w:val="nil"/>
              <w:bottom w:val="single" w:sz="4" w:space="0" w:color="auto"/>
              <w:right w:val="single" w:sz="4" w:space="0" w:color="auto"/>
            </w:tcBorders>
            <w:noWrap/>
            <w:vAlign w:val="bottom"/>
            <w:hideMark/>
          </w:tcPr>
          <w:p w14:paraId="54A16C26"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      419’060.041,56 </w:t>
            </w:r>
          </w:p>
        </w:tc>
        <w:tc>
          <w:tcPr>
            <w:tcW w:w="826" w:type="pct"/>
            <w:tcBorders>
              <w:top w:val="nil"/>
              <w:left w:val="nil"/>
              <w:bottom w:val="single" w:sz="4" w:space="0" w:color="auto"/>
              <w:right w:val="single" w:sz="4" w:space="0" w:color="auto"/>
            </w:tcBorders>
            <w:noWrap/>
            <w:vAlign w:val="bottom"/>
            <w:hideMark/>
          </w:tcPr>
          <w:p w14:paraId="4FBEDC2B"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       100’000.000,00 </w:t>
            </w:r>
          </w:p>
        </w:tc>
        <w:tc>
          <w:tcPr>
            <w:tcW w:w="827" w:type="pct"/>
            <w:tcBorders>
              <w:top w:val="nil"/>
              <w:left w:val="nil"/>
              <w:bottom w:val="single" w:sz="4" w:space="0" w:color="auto"/>
              <w:right w:val="single" w:sz="4" w:space="0" w:color="auto"/>
            </w:tcBorders>
            <w:noWrap/>
            <w:vAlign w:val="bottom"/>
            <w:hideMark/>
          </w:tcPr>
          <w:p w14:paraId="6811452B"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             319’060.041,56 </w:t>
            </w:r>
          </w:p>
        </w:tc>
      </w:tr>
      <w:tr w:rsidR="007E4B04" w:rsidRPr="00D845F7" w14:paraId="2AB3A33C" w14:textId="77777777" w:rsidTr="009D3B87">
        <w:trPr>
          <w:trHeight w:val="281"/>
        </w:trPr>
        <w:tc>
          <w:tcPr>
            <w:tcW w:w="524" w:type="pct"/>
            <w:tcBorders>
              <w:top w:val="nil"/>
              <w:left w:val="single" w:sz="4" w:space="0" w:color="auto"/>
              <w:bottom w:val="single" w:sz="4" w:space="0" w:color="auto"/>
              <w:right w:val="single" w:sz="4" w:space="0" w:color="auto"/>
            </w:tcBorders>
            <w:noWrap/>
            <w:vAlign w:val="bottom"/>
            <w:hideMark/>
          </w:tcPr>
          <w:p w14:paraId="44AAE883" w14:textId="77777777" w:rsidR="007E4B04" w:rsidRPr="00D845F7" w:rsidRDefault="007E4B04" w:rsidP="009D3B87">
            <w:pPr>
              <w:rPr>
                <w:rFonts w:ascii="Arial" w:hAnsi="Arial" w:cs="Arial"/>
                <w:sz w:val="16"/>
                <w:szCs w:val="16"/>
              </w:rPr>
            </w:pPr>
            <w:r w:rsidRPr="00D845F7">
              <w:rPr>
                <w:rFonts w:ascii="Arial" w:hAnsi="Arial" w:cs="Arial"/>
                <w:sz w:val="16"/>
                <w:szCs w:val="16"/>
              </w:rPr>
              <w:t>19/08/2009</w:t>
            </w:r>
          </w:p>
        </w:tc>
        <w:tc>
          <w:tcPr>
            <w:tcW w:w="812" w:type="pct"/>
            <w:tcBorders>
              <w:top w:val="nil"/>
              <w:left w:val="nil"/>
              <w:bottom w:val="single" w:sz="4" w:space="0" w:color="auto"/>
              <w:right w:val="single" w:sz="4" w:space="0" w:color="auto"/>
            </w:tcBorders>
            <w:noWrap/>
            <w:vAlign w:val="bottom"/>
            <w:hideMark/>
          </w:tcPr>
          <w:p w14:paraId="6BA6D602"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                 320’895.434,45 </w:t>
            </w:r>
          </w:p>
        </w:tc>
        <w:tc>
          <w:tcPr>
            <w:tcW w:w="508" w:type="pct"/>
            <w:tcBorders>
              <w:top w:val="nil"/>
              <w:left w:val="nil"/>
              <w:bottom w:val="single" w:sz="4" w:space="0" w:color="auto"/>
              <w:right w:val="single" w:sz="4" w:space="0" w:color="auto"/>
            </w:tcBorders>
            <w:noWrap/>
            <w:vAlign w:val="bottom"/>
            <w:hideMark/>
          </w:tcPr>
          <w:p w14:paraId="7A6D048F"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0,90%</w:t>
            </w:r>
          </w:p>
        </w:tc>
        <w:tc>
          <w:tcPr>
            <w:tcW w:w="676" w:type="pct"/>
            <w:tcBorders>
              <w:top w:val="nil"/>
              <w:left w:val="nil"/>
              <w:bottom w:val="single" w:sz="4" w:space="0" w:color="auto"/>
              <w:right w:val="single" w:sz="4" w:space="0" w:color="auto"/>
            </w:tcBorders>
            <w:noWrap/>
            <w:vAlign w:val="bottom"/>
            <w:hideMark/>
          </w:tcPr>
          <w:p w14:paraId="4354C947"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         2’888.058,91 </w:t>
            </w:r>
          </w:p>
        </w:tc>
        <w:tc>
          <w:tcPr>
            <w:tcW w:w="827" w:type="pct"/>
            <w:tcBorders>
              <w:top w:val="nil"/>
              <w:left w:val="nil"/>
              <w:bottom w:val="single" w:sz="4" w:space="0" w:color="auto"/>
              <w:right w:val="single" w:sz="4" w:space="0" w:color="auto"/>
            </w:tcBorders>
            <w:noWrap/>
            <w:vAlign w:val="bottom"/>
            <w:hideMark/>
          </w:tcPr>
          <w:p w14:paraId="26BA6EDA"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      323’783.493,36 </w:t>
            </w:r>
          </w:p>
        </w:tc>
        <w:tc>
          <w:tcPr>
            <w:tcW w:w="826" w:type="pct"/>
            <w:tcBorders>
              <w:top w:val="nil"/>
              <w:left w:val="nil"/>
              <w:bottom w:val="single" w:sz="4" w:space="0" w:color="auto"/>
              <w:right w:val="single" w:sz="4" w:space="0" w:color="auto"/>
            </w:tcBorders>
            <w:noWrap/>
            <w:vAlign w:val="bottom"/>
            <w:hideMark/>
          </w:tcPr>
          <w:p w14:paraId="593B74AA"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       100’000.000,00 </w:t>
            </w:r>
          </w:p>
        </w:tc>
        <w:tc>
          <w:tcPr>
            <w:tcW w:w="827" w:type="pct"/>
            <w:tcBorders>
              <w:top w:val="nil"/>
              <w:left w:val="nil"/>
              <w:bottom w:val="single" w:sz="4" w:space="0" w:color="auto"/>
              <w:right w:val="single" w:sz="4" w:space="0" w:color="auto"/>
            </w:tcBorders>
            <w:noWrap/>
            <w:vAlign w:val="bottom"/>
            <w:hideMark/>
          </w:tcPr>
          <w:p w14:paraId="58F784EF"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             223’783.493,36 </w:t>
            </w:r>
          </w:p>
        </w:tc>
      </w:tr>
      <w:tr w:rsidR="007E4B04" w:rsidRPr="00D845F7" w14:paraId="6ABE9686" w14:textId="77777777" w:rsidTr="009D3B87">
        <w:trPr>
          <w:trHeight w:val="281"/>
        </w:trPr>
        <w:tc>
          <w:tcPr>
            <w:tcW w:w="524" w:type="pct"/>
            <w:tcBorders>
              <w:top w:val="nil"/>
              <w:left w:val="single" w:sz="4" w:space="0" w:color="auto"/>
              <w:bottom w:val="single" w:sz="4" w:space="0" w:color="auto"/>
              <w:right w:val="single" w:sz="4" w:space="0" w:color="auto"/>
            </w:tcBorders>
            <w:noWrap/>
            <w:vAlign w:val="bottom"/>
            <w:hideMark/>
          </w:tcPr>
          <w:p w14:paraId="488A098A" w14:textId="77777777" w:rsidR="007E4B04" w:rsidRPr="00D845F7" w:rsidRDefault="007E4B04" w:rsidP="009D3B87">
            <w:pPr>
              <w:rPr>
                <w:rFonts w:ascii="Arial" w:hAnsi="Arial" w:cs="Arial"/>
                <w:sz w:val="16"/>
                <w:szCs w:val="16"/>
              </w:rPr>
            </w:pPr>
            <w:r w:rsidRPr="00D845F7">
              <w:rPr>
                <w:rFonts w:ascii="Arial" w:hAnsi="Arial" w:cs="Arial"/>
                <w:sz w:val="16"/>
                <w:szCs w:val="16"/>
              </w:rPr>
              <w:t>16/09/2009</w:t>
            </w:r>
          </w:p>
        </w:tc>
        <w:tc>
          <w:tcPr>
            <w:tcW w:w="812" w:type="pct"/>
            <w:tcBorders>
              <w:top w:val="nil"/>
              <w:left w:val="nil"/>
              <w:bottom w:val="single" w:sz="4" w:space="0" w:color="auto"/>
              <w:right w:val="single" w:sz="4" w:space="0" w:color="auto"/>
            </w:tcBorders>
            <w:noWrap/>
            <w:vAlign w:val="bottom"/>
            <w:hideMark/>
          </w:tcPr>
          <w:p w14:paraId="729CDDAE"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                 224’737.059,69 </w:t>
            </w:r>
          </w:p>
        </w:tc>
        <w:tc>
          <w:tcPr>
            <w:tcW w:w="508" w:type="pct"/>
            <w:tcBorders>
              <w:top w:val="nil"/>
              <w:left w:val="nil"/>
              <w:bottom w:val="single" w:sz="4" w:space="0" w:color="auto"/>
              <w:right w:val="single" w:sz="4" w:space="0" w:color="auto"/>
            </w:tcBorders>
            <w:noWrap/>
            <w:vAlign w:val="bottom"/>
            <w:hideMark/>
          </w:tcPr>
          <w:p w14:paraId="06F1414B"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0,67%</w:t>
            </w:r>
          </w:p>
        </w:tc>
        <w:tc>
          <w:tcPr>
            <w:tcW w:w="676" w:type="pct"/>
            <w:tcBorders>
              <w:top w:val="nil"/>
              <w:left w:val="nil"/>
              <w:bottom w:val="single" w:sz="4" w:space="0" w:color="auto"/>
              <w:right w:val="single" w:sz="4" w:space="0" w:color="auto"/>
            </w:tcBorders>
            <w:noWrap/>
            <w:vAlign w:val="bottom"/>
            <w:hideMark/>
          </w:tcPr>
          <w:p w14:paraId="70628F11"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         1’498.247,06 </w:t>
            </w:r>
          </w:p>
        </w:tc>
        <w:tc>
          <w:tcPr>
            <w:tcW w:w="827" w:type="pct"/>
            <w:tcBorders>
              <w:top w:val="nil"/>
              <w:left w:val="nil"/>
              <w:bottom w:val="single" w:sz="4" w:space="0" w:color="auto"/>
              <w:right w:val="single" w:sz="4" w:space="0" w:color="auto"/>
            </w:tcBorders>
            <w:noWrap/>
            <w:vAlign w:val="bottom"/>
            <w:hideMark/>
          </w:tcPr>
          <w:p w14:paraId="1017818E"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      226’235.306,76 </w:t>
            </w:r>
          </w:p>
        </w:tc>
        <w:tc>
          <w:tcPr>
            <w:tcW w:w="826" w:type="pct"/>
            <w:tcBorders>
              <w:top w:val="nil"/>
              <w:left w:val="nil"/>
              <w:bottom w:val="single" w:sz="4" w:space="0" w:color="auto"/>
              <w:right w:val="single" w:sz="4" w:space="0" w:color="auto"/>
            </w:tcBorders>
            <w:noWrap/>
            <w:vAlign w:val="bottom"/>
            <w:hideMark/>
          </w:tcPr>
          <w:p w14:paraId="70D1DA28"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       100’000.000,00 </w:t>
            </w:r>
          </w:p>
        </w:tc>
        <w:tc>
          <w:tcPr>
            <w:tcW w:w="827" w:type="pct"/>
            <w:tcBorders>
              <w:top w:val="nil"/>
              <w:left w:val="nil"/>
              <w:bottom w:val="single" w:sz="4" w:space="0" w:color="auto"/>
              <w:right w:val="single" w:sz="4" w:space="0" w:color="auto"/>
            </w:tcBorders>
            <w:noWrap/>
            <w:vAlign w:val="bottom"/>
            <w:hideMark/>
          </w:tcPr>
          <w:p w14:paraId="3DAB2BDD"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             126’235.306,76 </w:t>
            </w:r>
          </w:p>
        </w:tc>
      </w:tr>
      <w:tr w:rsidR="007E4B04" w:rsidRPr="00D845F7" w14:paraId="06A3A12C" w14:textId="77777777" w:rsidTr="009D3B87">
        <w:trPr>
          <w:trHeight w:val="281"/>
        </w:trPr>
        <w:tc>
          <w:tcPr>
            <w:tcW w:w="524" w:type="pct"/>
            <w:tcBorders>
              <w:top w:val="nil"/>
              <w:left w:val="single" w:sz="4" w:space="0" w:color="auto"/>
              <w:bottom w:val="single" w:sz="4" w:space="0" w:color="auto"/>
              <w:right w:val="single" w:sz="4" w:space="0" w:color="auto"/>
            </w:tcBorders>
            <w:noWrap/>
            <w:vAlign w:val="bottom"/>
            <w:hideMark/>
          </w:tcPr>
          <w:p w14:paraId="2CA17955" w14:textId="77777777" w:rsidR="007E4B04" w:rsidRPr="00D845F7" w:rsidRDefault="007E4B04" w:rsidP="009D3B87">
            <w:pPr>
              <w:rPr>
                <w:rFonts w:ascii="Arial" w:hAnsi="Arial" w:cs="Arial"/>
                <w:sz w:val="16"/>
                <w:szCs w:val="16"/>
              </w:rPr>
            </w:pPr>
            <w:r w:rsidRPr="00D845F7">
              <w:rPr>
                <w:rFonts w:ascii="Arial" w:hAnsi="Arial" w:cs="Arial"/>
                <w:sz w:val="16"/>
                <w:szCs w:val="16"/>
              </w:rPr>
              <w:t>06/10/2009</w:t>
            </w:r>
          </w:p>
        </w:tc>
        <w:tc>
          <w:tcPr>
            <w:tcW w:w="812" w:type="pct"/>
            <w:tcBorders>
              <w:top w:val="nil"/>
              <w:left w:val="nil"/>
              <w:bottom w:val="single" w:sz="4" w:space="0" w:color="auto"/>
              <w:right w:val="single" w:sz="4" w:space="0" w:color="auto"/>
            </w:tcBorders>
            <w:noWrap/>
            <w:vAlign w:val="bottom"/>
            <w:hideMark/>
          </w:tcPr>
          <w:p w14:paraId="49B885E0"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                 126’665.628,89 </w:t>
            </w:r>
          </w:p>
        </w:tc>
        <w:tc>
          <w:tcPr>
            <w:tcW w:w="508" w:type="pct"/>
            <w:tcBorders>
              <w:top w:val="nil"/>
              <w:left w:val="nil"/>
              <w:bottom w:val="single" w:sz="4" w:space="0" w:color="auto"/>
              <w:right w:val="single" w:sz="4" w:space="0" w:color="auto"/>
            </w:tcBorders>
            <w:noWrap/>
            <w:vAlign w:val="bottom"/>
            <w:hideMark/>
          </w:tcPr>
          <w:p w14:paraId="46F4AD9A"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0,53%</w:t>
            </w:r>
          </w:p>
        </w:tc>
        <w:tc>
          <w:tcPr>
            <w:tcW w:w="676" w:type="pct"/>
            <w:tcBorders>
              <w:top w:val="nil"/>
              <w:left w:val="nil"/>
              <w:bottom w:val="single" w:sz="4" w:space="0" w:color="auto"/>
              <w:right w:val="single" w:sz="4" w:space="0" w:color="auto"/>
            </w:tcBorders>
            <w:noWrap/>
            <w:vAlign w:val="bottom"/>
            <w:hideMark/>
          </w:tcPr>
          <w:p w14:paraId="33B4D4DF"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            675.550,02 </w:t>
            </w:r>
          </w:p>
        </w:tc>
        <w:tc>
          <w:tcPr>
            <w:tcW w:w="827" w:type="pct"/>
            <w:tcBorders>
              <w:top w:val="nil"/>
              <w:left w:val="nil"/>
              <w:bottom w:val="single" w:sz="4" w:space="0" w:color="auto"/>
              <w:right w:val="single" w:sz="4" w:space="0" w:color="auto"/>
            </w:tcBorders>
            <w:noWrap/>
            <w:vAlign w:val="bottom"/>
            <w:hideMark/>
          </w:tcPr>
          <w:p w14:paraId="3B574661"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      127’341.178,91 </w:t>
            </w:r>
          </w:p>
        </w:tc>
        <w:tc>
          <w:tcPr>
            <w:tcW w:w="826" w:type="pct"/>
            <w:tcBorders>
              <w:top w:val="nil"/>
              <w:left w:val="nil"/>
              <w:bottom w:val="single" w:sz="4" w:space="0" w:color="auto"/>
              <w:right w:val="single" w:sz="4" w:space="0" w:color="auto"/>
            </w:tcBorders>
            <w:noWrap/>
            <w:vAlign w:val="bottom"/>
            <w:hideMark/>
          </w:tcPr>
          <w:p w14:paraId="1E33C923"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       100’000.000,00 </w:t>
            </w:r>
          </w:p>
        </w:tc>
        <w:tc>
          <w:tcPr>
            <w:tcW w:w="827" w:type="pct"/>
            <w:tcBorders>
              <w:top w:val="nil"/>
              <w:left w:val="nil"/>
              <w:bottom w:val="single" w:sz="4" w:space="0" w:color="auto"/>
              <w:right w:val="single" w:sz="4" w:space="0" w:color="auto"/>
            </w:tcBorders>
            <w:noWrap/>
            <w:vAlign w:val="bottom"/>
            <w:hideMark/>
          </w:tcPr>
          <w:p w14:paraId="43B80BA5"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              27’341.178,91 </w:t>
            </w:r>
          </w:p>
        </w:tc>
      </w:tr>
      <w:tr w:rsidR="007E4B04" w:rsidRPr="00D845F7" w14:paraId="23FA0D43" w14:textId="77777777" w:rsidTr="009D3B87">
        <w:trPr>
          <w:trHeight w:val="281"/>
        </w:trPr>
        <w:tc>
          <w:tcPr>
            <w:tcW w:w="524" w:type="pct"/>
            <w:tcBorders>
              <w:top w:val="nil"/>
              <w:left w:val="single" w:sz="4" w:space="0" w:color="auto"/>
              <w:bottom w:val="single" w:sz="4" w:space="0" w:color="auto"/>
              <w:right w:val="single" w:sz="4" w:space="0" w:color="auto"/>
            </w:tcBorders>
            <w:noWrap/>
            <w:vAlign w:val="bottom"/>
            <w:hideMark/>
          </w:tcPr>
          <w:p w14:paraId="4E6ABB7F" w14:textId="77777777" w:rsidR="007E4B04" w:rsidRPr="00D845F7" w:rsidRDefault="007E4B04" w:rsidP="009D3B87">
            <w:pPr>
              <w:rPr>
                <w:rFonts w:ascii="Arial" w:hAnsi="Arial" w:cs="Arial"/>
                <w:sz w:val="16"/>
                <w:szCs w:val="16"/>
              </w:rPr>
            </w:pPr>
            <w:r w:rsidRPr="00D845F7">
              <w:rPr>
                <w:rFonts w:ascii="Arial" w:hAnsi="Arial" w:cs="Arial"/>
                <w:sz w:val="16"/>
                <w:szCs w:val="16"/>
              </w:rPr>
              <w:t>22/10/2009</w:t>
            </w:r>
          </w:p>
        </w:tc>
        <w:tc>
          <w:tcPr>
            <w:tcW w:w="812" w:type="pct"/>
            <w:tcBorders>
              <w:top w:val="nil"/>
              <w:left w:val="nil"/>
              <w:bottom w:val="single" w:sz="4" w:space="0" w:color="auto"/>
              <w:right w:val="single" w:sz="4" w:space="0" w:color="auto"/>
            </w:tcBorders>
            <w:noWrap/>
            <w:vAlign w:val="bottom"/>
            <w:hideMark/>
          </w:tcPr>
          <w:p w14:paraId="6FA7DEE9"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                   27’609.137,65 </w:t>
            </w:r>
          </w:p>
        </w:tc>
        <w:tc>
          <w:tcPr>
            <w:tcW w:w="508" w:type="pct"/>
            <w:tcBorders>
              <w:top w:val="nil"/>
              <w:left w:val="nil"/>
              <w:bottom w:val="single" w:sz="4" w:space="0" w:color="auto"/>
              <w:right w:val="single" w:sz="4" w:space="0" w:color="auto"/>
            </w:tcBorders>
            <w:noWrap/>
            <w:vAlign w:val="bottom"/>
            <w:hideMark/>
          </w:tcPr>
          <w:p w14:paraId="161F8071"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1,53%</w:t>
            </w:r>
          </w:p>
        </w:tc>
        <w:tc>
          <w:tcPr>
            <w:tcW w:w="676" w:type="pct"/>
            <w:tcBorders>
              <w:top w:val="nil"/>
              <w:left w:val="nil"/>
              <w:bottom w:val="single" w:sz="4" w:space="0" w:color="auto"/>
              <w:right w:val="single" w:sz="4" w:space="0" w:color="auto"/>
            </w:tcBorders>
            <w:noWrap/>
            <w:vAlign w:val="bottom"/>
            <w:hideMark/>
          </w:tcPr>
          <w:p w14:paraId="518F22D3"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            423.340,11 </w:t>
            </w:r>
          </w:p>
        </w:tc>
        <w:tc>
          <w:tcPr>
            <w:tcW w:w="827" w:type="pct"/>
            <w:tcBorders>
              <w:top w:val="nil"/>
              <w:left w:val="nil"/>
              <w:bottom w:val="single" w:sz="4" w:space="0" w:color="auto"/>
              <w:right w:val="single" w:sz="4" w:space="0" w:color="auto"/>
            </w:tcBorders>
            <w:noWrap/>
            <w:vAlign w:val="bottom"/>
            <w:hideMark/>
          </w:tcPr>
          <w:p w14:paraId="7B37E632"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        28’032.477,76 </w:t>
            </w:r>
          </w:p>
        </w:tc>
        <w:tc>
          <w:tcPr>
            <w:tcW w:w="826" w:type="pct"/>
            <w:tcBorders>
              <w:top w:val="nil"/>
              <w:left w:val="nil"/>
              <w:bottom w:val="single" w:sz="4" w:space="0" w:color="auto"/>
              <w:right w:val="single" w:sz="4" w:space="0" w:color="auto"/>
            </w:tcBorders>
            <w:noWrap/>
            <w:vAlign w:val="bottom"/>
            <w:hideMark/>
          </w:tcPr>
          <w:p w14:paraId="2A86FB6F"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      (100’000.000,00) </w:t>
            </w:r>
          </w:p>
        </w:tc>
        <w:tc>
          <w:tcPr>
            <w:tcW w:w="827" w:type="pct"/>
            <w:tcBorders>
              <w:top w:val="nil"/>
              <w:left w:val="nil"/>
              <w:bottom w:val="single" w:sz="4" w:space="0" w:color="auto"/>
              <w:right w:val="single" w:sz="4" w:space="0" w:color="auto"/>
            </w:tcBorders>
            <w:noWrap/>
            <w:vAlign w:val="bottom"/>
            <w:hideMark/>
          </w:tcPr>
          <w:p w14:paraId="1768A120"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             (71’967.522,24) </w:t>
            </w:r>
          </w:p>
        </w:tc>
      </w:tr>
      <w:tr w:rsidR="007E4B04" w:rsidRPr="00D845F7" w14:paraId="149128A6" w14:textId="77777777" w:rsidTr="009D3B87">
        <w:trPr>
          <w:trHeight w:val="281"/>
        </w:trPr>
        <w:tc>
          <w:tcPr>
            <w:tcW w:w="524" w:type="pct"/>
            <w:tcBorders>
              <w:top w:val="nil"/>
              <w:left w:val="single" w:sz="4" w:space="0" w:color="auto"/>
              <w:bottom w:val="single" w:sz="4" w:space="0" w:color="auto"/>
              <w:right w:val="single" w:sz="4" w:space="0" w:color="auto"/>
            </w:tcBorders>
            <w:noWrap/>
            <w:vAlign w:val="bottom"/>
            <w:hideMark/>
          </w:tcPr>
          <w:p w14:paraId="4ADB8580" w14:textId="77777777" w:rsidR="007E4B04" w:rsidRPr="00D845F7" w:rsidRDefault="007E4B04" w:rsidP="009D3B87">
            <w:pPr>
              <w:rPr>
                <w:rFonts w:ascii="Arial" w:hAnsi="Arial" w:cs="Arial"/>
                <w:b/>
                <w:bCs/>
                <w:sz w:val="16"/>
                <w:szCs w:val="16"/>
              </w:rPr>
            </w:pPr>
            <w:r w:rsidRPr="00D845F7">
              <w:rPr>
                <w:rFonts w:ascii="Arial" w:hAnsi="Arial" w:cs="Arial"/>
                <w:b/>
                <w:bCs/>
                <w:sz w:val="16"/>
                <w:szCs w:val="16"/>
              </w:rPr>
              <w:t>31/12/2009</w:t>
            </w:r>
          </w:p>
        </w:tc>
        <w:tc>
          <w:tcPr>
            <w:tcW w:w="812" w:type="pct"/>
            <w:tcBorders>
              <w:top w:val="nil"/>
              <w:left w:val="nil"/>
              <w:bottom w:val="single" w:sz="4" w:space="0" w:color="auto"/>
              <w:right w:val="single" w:sz="4" w:space="0" w:color="auto"/>
            </w:tcBorders>
            <w:noWrap/>
            <w:vAlign w:val="bottom"/>
            <w:hideMark/>
          </w:tcPr>
          <w:p w14:paraId="629D683F" w14:textId="77777777" w:rsidR="007E4B04" w:rsidRPr="00D845F7" w:rsidRDefault="007E4B04" w:rsidP="009D3B87">
            <w:pPr>
              <w:jc w:val="right"/>
              <w:rPr>
                <w:rFonts w:ascii="Arial" w:hAnsi="Arial" w:cs="Arial"/>
                <w:b/>
                <w:bCs/>
                <w:sz w:val="16"/>
                <w:szCs w:val="16"/>
              </w:rPr>
            </w:pPr>
            <w:r w:rsidRPr="00D845F7">
              <w:rPr>
                <w:rFonts w:ascii="Arial" w:hAnsi="Arial" w:cs="Arial"/>
                <w:b/>
                <w:bCs/>
                <w:sz w:val="16"/>
                <w:szCs w:val="16"/>
              </w:rPr>
              <w:t xml:space="preserve">                 (72’320.183,09) </w:t>
            </w:r>
          </w:p>
        </w:tc>
        <w:tc>
          <w:tcPr>
            <w:tcW w:w="508" w:type="pct"/>
            <w:tcBorders>
              <w:top w:val="nil"/>
              <w:left w:val="nil"/>
              <w:bottom w:val="single" w:sz="4" w:space="0" w:color="auto"/>
              <w:right w:val="single" w:sz="4" w:space="0" w:color="auto"/>
            </w:tcBorders>
            <w:noWrap/>
            <w:vAlign w:val="bottom"/>
            <w:hideMark/>
          </w:tcPr>
          <w:p w14:paraId="4BB5368B" w14:textId="77777777" w:rsidR="007E4B04" w:rsidRPr="00D845F7" w:rsidRDefault="007E4B04" w:rsidP="009D3B87">
            <w:pPr>
              <w:jc w:val="right"/>
              <w:rPr>
                <w:rFonts w:ascii="Arial" w:hAnsi="Arial" w:cs="Arial"/>
                <w:b/>
                <w:bCs/>
                <w:sz w:val="16"/>
                <w:szCs w:val="16"/>
              </w:rPr>
            </w:pPr>
            <w:r w:rsidRPr="00D845F7">
              <w:rPr>
                <w:rFonts w:ascii="Arial" w:hAnsi="Arial" w:cs="Arial"/>
                <w:b/>
                <w:bCs/>
                <w:sz w:val="16"/>
                <w:szCs w:val="16"/>
              </w:rPr>
              <w:t>0,00%</w:t>
            </w:r>
          </w:p>
        </w:tc>
        <w:tc>
          <w:tcPr>
            <w:tcW w:w="676" w:type="pct"/>
            <w:tcBorders>
              <w:top w:val="nil"/>
              <w:left w:val="nil"/>
              <w:bottom w:val="single" w:sz="4" w:space="0" w:color="auto"/>
              <w:right w:val="single" w:sz="4" w:space="0" w:color="auto"/>
            </w:tcBorders>
            <w:noWrap/>
            <w:vAlign w:val="bottom"/>
            <w:hideMark/>
          </w:tcPr>
          <w:p w14:paraId="01FA3D6E" w14:textId="77777777" w:rsidR="007E4B04" w:rsidRPr="00D845F7" w:rsidRDefault="007E4B04" w:rsidP="009D3B87">
            <w:pPr>
              <w:jc w:val="right"/>
              <w:rPr>
                <w:rFonts w:ascii="Arial" w:hAnsi="Arial" w:cs="Arial"/>
                <w:b/>
                <w:bCs/>
                <w:sz w:val="16"/>
                <w:szCs w:val="16"/>
              </w:rPr>
            </w:pPr>
            <w:r w:rsidRPr="00D845F7">
              <w:rPr>
                <w:rFonts w:ascii="Arial" w:hAnsi="Arial" w:cs="Arial"/>
                <w:b/>
                <w:bCs/>
                <w:sz w:val="16"/>
                <w:szCs w:val="16"/>
              </w:rPr>
              <w:t xml:space="preserve">0                            </w:t>
            </w:r>
          </w:p>
        </w:tc>
        <w:tc>
          <w:tcPr>
            <w:tcW w:w="827" w:type="pct"/>
            <w:tcBorders>
              <w:top w:val="nil"/>
              <w:left w:val="nil"/>
              <w:bottom w:val="single" w:sz="4" w:space="0" w:color="auto"/>
              <w:right w:val="single" w:sz="4" w:space="0" w:color="auto"/>
            </w:tcBorders>
            <w:noWrap/>
            <w:vAlign w:val="bottom"/>
            <w:hideMark/>
          </w:tcPr>
          <w:p w14:paraId="78134AA6" w14:textId="77777777" w:rsidR="007E4B04" w:rsidRPr="00D845F7" w:rsidRDefault="007E4B04" w:rsidP="009D3B87">
            <w:pPr>
              <w:jc w:val="right"/>
              <w:rPr>
                <w:rFonts w:ascii="Arial" w:hAnsi="Arial" w:cs="Arial"/>
                <w:b/>
                <w:bCs/>
                <w:sz w:val="16"/>
                <w:szCs w:val="16"/>
              </w:rPr>
            </w:pPr>
            <w:r w:rsidRPr="00D845F7">
              <w:rPr>
                <w:rFonts w:ascii="Arial" w:hAnsi="Arial" w:cs="Arial"/>
                <w:b/>
                <w:bCs/>
                <w:sz w:val="16"/>
                <w:szCs w:val="16"/>
              </w:rPr>
              <w:t xml:space="preserve">       (72’320.183,09) </w:t>
            </w:r>
          </w:p>
        </w:tc>
        <w:tc>
          <w:tcPr>
            <w:tcW w:w="826" w:type="pct"/>
            <w:tcBorders>
              <w:top w:val="nil"/>
              <w:left w:val="nil"/>
              <w:bottom w:val="single" w:sz="4" w:space="0" w:color="auto"/>
              <w:right w:val="single" w:sz="4" w:space="0" w:color="auto"/>
            </w:tcBorders>
            <w:noWrap/>
            <w:vAlign w:val="bottom"/>
            <w:hideMark/>
          </w:tcPr>
          <w:p w14:paraId="1723AA29" w14:textId="77777777" w:rsidR="007E4B04" w:rsidRPr="00D845F7" w:rsidRDefault="007E4B04" w:rsidP="009D3B87">
            <w:pPr>
              <w:jc w:val="right"/>
              <w:rPr>
                <w:rFonts w:ascii="Arial" w:hAnsi="Arial" w:cs="Arial"/>
                <w:b/>
                <w:bCs/>
                <w:sz w:val="16"/>
                <w:szCs w:val="16"/>
              </w:rPr>
            </w:pPr>
            <w:r w:rsidRPr="00D845F7">
              <w:rPr>
                <w:rFonts w:ascii="Arial" w:hAnsi="Arial" w:cs="Arial"/>
                <w:b/>
                <w:bCs/>
                <w:sz w:val="16"/>
                <w:szCs w:val="16"/>
              </w:rPr>
              <w:t xml:space="preserve">                          0  </w:t>
            </w:r>
          </w:p>
        </w:tc>
        <w:tc>
          <w:tcPr>
            <w:tcW w:w="827" w:type="pct"/>
            <w:tcBorders>
              <w:top w:val="nil"/>
              <w:left w:val="nil"/>
              <w:bottom w:val="single" w:sz="4" w:space="0" w:color="auto"/>
              <w:right w:val="single" w:sz="4" w:space="0" w:color="auto"/>
            </w:tcBorders>
            <w:noWrap/>
            <w:vAlign w:val="bottom"/>
            <w:hideMark/>
          </w:tcPr>
          <w:p w14:paraId="4E43A802" w14:textId="77777777" w:rsidR="007E4B04" w:rsidRPr="00D845F7" w:rsidRDefault="007E4B04" w:rsidP="009D3B87">
            <w:pPr>
              <w:jc w:val="right"/>
              <w:rPr>
                <w:rFonts w:ascii="Arial" w:hAnsi="Arial" w:cs="Arial"/>
                <w:b/>
                <w:bCs/>
                <w:sz w:val="16"/>
                <w:szCs w:val="16"/>
              </w:rPr>
            </w:pPr>
            <w:r w:rsidRPr="00D845F7">
              <w:rPr>
                <w:rFonts w:ascii="Arial" w:hAnsi="Arial" w:cs="Arial"/>
                <w:b/>
                <w:bCs/>
                <w:sz w:val="16"/>
                <w:szCs w:val="16"/>
              </w:rPr>
              <w:t xml:space="preserve">             (72’320.183,09) </w:t>
            </w:r>
          </w:p>
        </w:tc>
      </w:tr>
      <w:tr w:rsidR="007E4B04" w:rsidRPr="00D845F7" w14:paraId="05A7E57B" w14:textId="77777777" w:rsidTr="009D3B87">
        <w:trPr>
          <w:trHeight w:val="281"/>
        </w:trPr>
        <w:tc>
          <w:tcPr>
            <w:tcW w:w="524" w:type="pct"/>
            <w:tcBorders>
              <w:top w:val="nil"/>
              <w:left w:val="single" w:sz="4" w:space="0" w:color="auto"/>
              <w:bottom w:val="single" w:sz="4" w:space="0" w:color="auto"/>
              <w:right w:val="single" w:sz="4" w:space="0" w:color="auto"/>
            </w:tcBorders>
            <w:noWrap/>
            <w:vAlign w:val="bottom"/>
            <w:hideMark/>
          </w:tcPr>
          <w:p w14:paraId="1FD12C91" w14:textId="77777777" w:rsidR="007E4B04" w:rsidRPr="00D845F7" w:rsidRDefault="007E4B04" w:rsidP="009D3B87">
            <w:pPr>
              <w:rPr>
                <w:rFonts w:ascii="Arial" w:hAnsi="Arial" w:cs="Arial"/>
                <w:sz w:val="16"/>
                <w:szCs w:val="16"/>
              </w:rPr>
            </w:pPr>
            <w:r w:rsidRPr="00D845F7">
              <w:rPr>
                <w:rFonts w:ascii="Arial" w:hAnsi="Arial" w:cs="Arial"/>
                <w:sz w:val="16"/>
                <w:szCs w:val="16"/>
              </w:rPr>
              <w:t>01/01/2010</w:t>
            </w:r>
          </w:p>
        </w:tc>
        <w:tc>
          <w:tcPr>
            <w:tcW w:w="812" w:type="pct"/>
            <w:tcBorders>
              <w:top w:val="nil"/>
              <w:left w:val="nil"/>
              <w:bottom w:val="single" w:sz="4" w:space="0" w:color="auto"/>
              <w:right w:val="single" w:sz="4" w:space="0" w:color="auto"/>
            </w:tcBorders>
            <w:noWrap/>
            <w:vAlign w:val="bottom"/>
            <w:hideMark/>
          </w:tcPr>
          <w:p w14:paraId="36A77C5C"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                  (72’340.272,02) </w:t>
            </w:r>
          </w:p>
        </w:tc>
        <w:tc>
          <w:tcPr>
            <w:tcW w:w="508" w:type="pct"/>
            <w:tcBorders>
              <w:top w:val="nil"/>
              <w:left w:val="nil"/>
              <w:bottom w:val="single" w:sz="4" w:space="0" w:color="auto"/>
              <w:right w:val="single" w:sz="4" w:space="0" w:color="auto"/>
            </w:tcBorders>
            <w:noWrap/>
            <w:vAlign w:val="bottom"/>
            <w:hideMark/>
          </w:tcPr>
          <w:p w14:paraId="525AAC6A"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0,00%</w:t>
            </w:r>
          </w:p>
        </w:tc>
        <w:tc>
          <w:tcPr>
            <w:tcW w:w="676" w:type="pct"/>
            <w:tcBorders>
              <w:top w:val="nil"/>
              <w:left w:val="nil"/>
              <w:bottom w:val="single" w:sz="4" w:space="0" w:color="auto"/>
              <w:right w:val="single" w:sz="4" w:space="0" w:color="auto"/>
            </w:tcBorders>
            <w:noWrap/>
            <w:vAlign w:val="bottom"/>
            <w:hideMark/>
          </w:tcPr>
          <w:p w14:paraId="7B9533EC"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0                            </w:t>
            </w:r>
          </w:p>
        </w:tc>
        <w:tc>
          <w:tcPr>
            <w:tcW w:w="827" w:type="pct"/>
            <w:tcBorders>
              <w:top w:val="nil"/>
              <w:left w:val="nil"/>
              <w:bottom w:val="single" w:sz="4" w:space="0" w:color="auto"/>
              <w:right w:val="single" w:sz="4" w:space="0" w:color="auto"/>
            </w:tcBorders>
            <w:noWrap/>
            <w:vAlign w:val="bottom"/>
            <w:hideMark/>
          </w:tcPr>
          <w:p w14:paraId="25F5E7A3"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       (72’340.272,02)</w:t>
            </w:r>
          </w:p>
        </w:tc>
        <w:tc>
          <w:tcPr>
            <w:tcW w:w="826" w:type="pct"/>
            <w:tcBorders>
              <w:top w:val="nil"/>
              <w:left w:val="nil"/>
              <w:bottom w:val="single" w:sz="4" w:space="0" w:color="auto"/>
              <w:right w:val="single" w:sz="4" w:space="0" w:color="auto"/>
            </w:tcBorders>
            <w:noWrap/>
            <w:vAlign w:val="bottom"/>
            <w:hideMark/>
          </w:tcPr>
          <w:p w14:paraId="65C41847"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      (200’000.000,00) </w:t>
            </w:r>
          </w:p>
        </w:tc>
        <w:tc>
          <w:tcPr>
            <w:tcW w:w="827" w:type="pct"/>
            <w:tcBorders>
              <w:top w:val="nil"/>
              <w:left w:val="nil"/>
              <w:bottom w:val="single" w:sz="4" w:space="0" w:color="auto"/>
              <w:right w:val="single" w:sz="4" w:space="0" w:color="auto"/>
            </w:tcBorders>
            <w:noWrap/>
            <w:vAlign w:val="bottom"/>
            <w:hideMark/>
          </w:tcPr>
          <w:p w14:paraId="2EE4413F"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            (272’340.272,02) </w:t>
            </w:r>
          </w:p>
        </w:tc>
      </w:tr>
      <w:tr w:rsidR="007E4B04" w:rsidRPr="00D845F7" w14:paraId="663BD2AB" w14:textId="77777777" w:rsidTr="009D3B87">
        <w:trPr>
          <w:trHeight w:val="281"/>
        </w:trPr>
        <w:tc>
          <w:tcPr>
            <w:tcW w:w="524" w:type="pct"/>
            <w:tcBorders>
              <w:top w:val="nil"/>
              <w:left w:val="single" w:sz="4" w:space="0" w:color="auto"/>
              <w:bottom w:val="single" w:sz="4" w:space="0" w:color="auto"/>
              <w:right w:val="single" w:sz="4" w:space="0" w:color="auto"/>
            </w:tcBorders>
            <w:noWrap/>
            <w:vAlign w:val="bottom"/>
            <w:hideMark/>
          </w:tcPr>
          <w:p w14:paraId="151B6020" w14:textId="77777777" w:rsidR="007E4B04" w:rsidRPr="00D845F7" w:rsidRDefault="007E4B04" w:rsidP="009D3B87">
            <w:pPr>
              <w:rPr>
                <w:rFonts w:ascii="Arial" w:hAnsi="Arial" w:cs="Arial"/>
                <w:sz w:val="16"/>
                <w:szCs w:val="16"/>
              </w:rPr>
            </w:pPr>
            <w:r w:rsidRPr="00D845F7">
              <w:rPr>
                <w:rFonts w:ascii="Arial" w:hAnsi="Arial" w:cs="Arial"/>
                <w:sz w:val="16"/>
                <w:szCs w:val="16"/>
              </w:rPr>
              <w:t>06/01/2010</w:t>
            </w:r>
          </w:p>
        </w:tc>
        <w:tc>
          <w:tcPr>
            <w:tcW w:w="812" w:type="pct"/>
            <w:tcBorders>
              <w:top w:val="nil"/>
              <w:left w:val="nil"/>
              <w:bottom w:val="single" w:sz="4" w:space="0" w:color="auto"/>
              <w:right w:val="single" w:sz="4" w:space="0" w:color="auto"/>
            </w:tcBorders>
            <w:noWrap/>
            <w:vAlign w:val="bottom"/>
            <w:hideMark/>
          </w:tcPr>
          <w:p w14:paraId="56436731"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                (272’884.952,57)</w:t>
            </w:r>
          </w:p>
        </w:tc>
        <w:tc>
          <w:tcPr>
            <w:tcW w:w="508" w:type="pct"/>
            <w:tcBorders>
              <w:top w:val="nil"/>
              <w:left w:val="nil"/>
              <w:bottom w:val="single" w:sz="4" w:space="0" w:color="auto"/>
              <w:right w:val="single" w:sz="4" w:space="0" w:color="auto"/>
            </w:tcBorders>
            <w:noWrap/>
            <w:vAlign w:val="bottom"/>
            <w:hideMark/>
          </w:tcPr>
          <w:p w14:paraId="72DAAC26"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0,00%</w:t>
            </w:r>
          </w:p>
        </w:tc>
        <w:tc>
          <w:tcPr>
            <w:tcW w:w="676" w:type="pct"/>
            <w:tcBorders>
              <w:top w:val="nil"/>
              <w:left w:val="nil"/>
              <w:bottom w:val="single" w:sz="4" w:space="0" w:color="auto"/>
              <w:right w:val="single" w:sz="4" w:space="0" w:color="auto"/>
            </w:tcBorders>
            <w:noWrap/>
            <w:vAlign w:val="bottom"/>
            <w:hideMark/>
          </w:tcPr>
          <w:p w14:paraId="4A0B167B"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0                            </w:t>
            </w:r>
          </w:p>
        </w:tc>
        <w:tc>
          <w:tcPr>
            <w:tcW w:w="827" w:type="pct"/>
            <w:tcBorders>
              <w:top w:val="nil"/>
              <w:left w:val="nil"/>
              <w:bottom w:val="single" w:sz="4" w:space="0" w:color="auto"/>
              <w:right w:val="single" w:sz="4" w:space="0" w:color="auto"/>
            </w:tcBorders>
            <w:noWrap/>
            <w:vAlign w:val="bottom"/>
            <w:hideMark/>
          </w:tcPr>
          <w:p w14:paraId="266A3D15"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     (272’884.952,57) </w:t>
            </w:r>
          </w:p>
        </w:tc>
        <w:tc>
          <w:tcPr>
            <w:tcW w:w="826" w:type="pct"/>
            <w:tcBorders>
              <w:top w:val="nil"/>
              <w:left w:val="nil"/>
              <w:bottom w:val="single" w:sz="4" w:space="0" w:color="auto"/>
              <w:right w:val="single" w:sz="4" w:space="0" w:color="auto"/>
            </w:tcBorders>
            <w:noWrap/>
            <w:vAlign w:val="bottom"/>
            <w:hideMark/>
          </w:tcPr>
          <w:p w14:paraId="54B624A5"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      (200’000.000,00)</w:t>
            </w:r>
          </w:p>
        </w:tc>
        <w:tc>
          <w:tcPr>
            <w:tcW w:w="827" w:type="pct"/>
            <w:tcBorders>
              <w:top w:val="nil"/>
              <w:left w:val="nil"/>
              <w:bottom w:val="single" w:sz="4" w:space="0" w:color="auto"/>
              <w:right w:val="single" w:sz="4" w:space="0" w:color="auto"/>
            </w:tcBorders>
            <w:noWrap/>
            <w:vAlign w:val="bottom"/>
            <w:hideMark/>
          </w:tcPr>
          <w:p w14:paraId="6AA8BBDC"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            (472’884.952,57) </w:t>
            </w:r>
          </w:p>
        </w:tc>
      </w:tr>
      <w:tr w:rsidR="007E4B04" w:rsidRPr="00D845F7" w14:paraId="03C927C0" w14:textId="77777777" w:rsidTr="009D3B87">
        <w:trPr>
          <w:trHeight w:val="803"/>
        </w:trPr>
        <w:tc>
          <w:tcPr>
            <w:tcW w:w="524" w:type="pct"/>
            <w:tcBorders>
              <w:top w:val="nil"/>
              <w:left w:val="single" w:sz="4" w:space="0" w:color="auto"/>
              <w:bottom w:val="single" w:sz="4" w:space="0" w:color="auto"/>
              <w:right w:val="single" w:sz="4" w:space="0" w:color="auto"/>
            </w:tcBorders>
            <w:noWrap/>
            <w:vAlign w:val="bottom"/>
            <w:hideMark/>
          </w:tcPr>
          <w:p w14:paraId="200DCB9B" w14:textId="77777777" w:rsidR="007E4B04" w:rsidRPr="00D845F7" w:rsidRDefault="007E4B04" w:rsidP="009D3B87">
            <w:pPr>
              <w:rPr>
                <w:rFonts w:ascii="Arial" w:hAnsi="Arial" w:cs="Arial"/>
                <w:sz w:val="16"/>
                <w:szCs w:val="16"/>
              </w:rPr>
            </w:pPr>
            <w:r w:rsidRPr="00D845F7">
              <w:rPr>
                <w:rFonts w:ascii="Arial" w:hAnsi="Arial" w:cs="Arial"/>
                <w:sz w:val="16"/>
                <w:szCs w:val="16"/>
              </w:rPr>
              <w:t>12/02/2010</w:t>
            </w:r>
          </w:p>
        </w:tc>
        <w:tc>
          <w:tcPr>
            <w:tcW w:w="812" w:type="pct"/>
            <w:tcBorders>
              <w:top w:val="nil"/>
              <w:left w:val="nil"/>
              <w:bottom w:val="single" w:sz="4" w:space="0" w:color="auto"/>
              <w:right w:val="single" w:sz="4" w:space="0" w:color="auto"/>
            </w:tcBorders>
            <w:noWrap/>
            <w:vAlign w:val="bottom"/>
            <w:hideMark/>
          </w:tcPr>
          <w:p w14:paraId="4C48B8D9"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                (473’804.451,09) </w:t>
            </w:r>
          </w:p>
        </w:tc>
        <w:tc>
          <w:tcPr>
            <w:tcW w:w="508" w:type="pct"/>
            <w:tcBorders>
              <w:top w:val="nil"/>
              <w:left w:val="nil"/>
              <w:bottom w:val="single" w:sz="4" w:space="0" w:color="auto"/>
              <w:right w:val="single" w:sz="4" w:space="0" w:color="auto"/>
            </w:tcBorders>
            <w:noWrap/>
            <w:vAlign w:val="bottom"/>
            <w:hideMark/>
          </w:tcPr>
          <w:p w14:paraId="1CE837DF"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0,00%</w:t>
            </w:r>
          </w:p>
        </w:tc>
        <w:tc>
          <w:tcPr>
            <w:tcW w:w="676" w:type="pct"/>
            <w:tcBorders>
              <w:top w:val="nil"/>
              <w:left w:val="nil"/>
              <w:bottom w:val="single" w:sz="4" w:space="0" w:color="auto"/>
              <w:right w:val="single" w:sz="4" w:space="0" w:color="auto"/>
            </w:tcBorders>
            <w:noWrap/>
            <w:vAlign w:val="bottom"/>
            <w:hideMark/>
          </w:tcPr>
          <w:p w14:paraId="13B43417"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0                            </w:t>
            </w:r>
          </w:p>
        </w:tc>
        <w:tc>
          <w:tcPr>
            <w:tcW w:w="827" w:type="pct"/>
            <w:tcBorders>
              <w:top w:val="nil"/>
              <w:left w:val="nil"/>
              <w:bottom w:val="single" w:sz="4" w:space="0" w:color="auto"/>
              <w:right w:val="single" w:sz="4" w:space="0" w:color="auto"/>
            </w:tcBorders>
            <w:noWrap/>
            <w:vAlign w:val="bottom"/>
            <w:hideMark/>
          </w:tcPr>
          <w:p w14:paraId="033F142D"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     (473’804.451,09) </w:t>
            </w:r>
          </w:p>
        </w:tc>
        <w:tc>
          <w:tcPr>
            <w:tcW w:w="826" w:type="pct"/>
            <w:tcBorders>
              <w:top w:val="nil"/>
              <w:left w:val="nil"/>
              <w:bottom w:val="single" w:sz="4" w:space="0" w:color="auto"/>
              <w:right w:val="single" w:sz="4" w:space="0" w:color="auto"/>
            </w:tcBorders>
            <w:noWrap/>
            <w:vAlign w:val="bottom"/>
            <w:hideMark/>
          </w:tcPr>
          <w:p w14:paraId="25F5B035"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      (200’000.000,00)</w:t>
            </w:r>
          </w:p>
        </w:tc>
        <w:tc>
          <w:tcPr>
            <w:tcW w:w="827" w:type="pct"/>
            <w:tcBorders>
              <w:top w:val="nil"/>
              <w:left w:val="nil"/>
              <w:bottom w:val="single" w:sz="4" w:space="0" w:color="auto"/>
              <w:right w:val="single" w:sz="4" w:space="0" w:color="auto"/>
            </w:tcBorders>
            <w:noWrap/>
            <w:vAlign w:val="bottom"/>
            <w:hideMark/>
          </w:tcPr>
          <w:p w14:paraId="5D759B06"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            (673’804.451,09) </w:t>
            </w:r>
          </w:p>
        </w:tc>
      </w:tr>
      <w:tr w:rsidR="007E4B04" w:rsidRPr="00D845F7" w14:paraId="33192026" w14:textId="77777777" w:rsidTr="009D3B87">
        <w:trPr>
          <w:trHeight w:val="281"/>
        </w:trPr>
        <w:tc>
          <w:tcPr>
            <w:tcW w:w="524" w:type="pct"/>
            <w:tcBorders>
              <w:top w:val="nil"/>
              <w:left w:val="single" w:sz="4" w:space="0" w:color="auto"/>
              <w:bottom w:val="single" w:sz="4" w:space="0" w:color="auto"/>
              <w:right w:val="single" w:sz="4" w:space="0" w:color="auto"/>
            </w:tcBorders>
            <w:noWrap/>
            <w:vAlign w:val="bottom"/>
            <w:hideMark/>
          </w:tcPr>
          <w:p w14:paraId="570699CF" w14:textId="77777777" w:rsidR="007E4B04" w:rsidRPr="00D845F7" w:rsidRDefault="007E4B04" w:rsidP="009D3B87">
            <w:pPr>
              <w:rPr>
                <w:rFonts w:ascii="Arial" w:hAnsi="Arial" w:cs="Arial"/>
                <w:sz w:val="16"/>
                <w:szCs w:val="16"/>
              </w:rPr>
            </w:pPr>
            <w:r w:rsidRPr="00D845F7">
              <w:rPr>
                <w:rFonts w:ascii="Arial" w:hAnsi="Arial" w:cs="Arial"/>
                <w:sz w:val="16"/>
                <w:szCs w:val="16"/>
              </w:rPr>
              <w:t>17/03/2010</w:t>
            </w:r>
          </w:p>
        </w:tc>
        <w:tc>
          <w:tcPr>
            <w:tcW w:w="812" w:type="pct"/>
            <w:tcBorders>
              <w:top w:val="nil"/>
              <w:left w:val="nil"/>
              <w:bottom w:val="single" w:sz="4" w:space="0" w:color="auto"/>
              <w:right w:val="single" w:sz="4" w:space="0" w:color="auto"/>
            </w:tcBorders>
            <w:noWrap/>
            <w:vAlign w:val="bottom"/>
            <w:hideMark/>
          </w:tcPr>
          <w:p w14:paraId="334788B8"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                (674’815.157,76) </w:t>
            </w:r>
          </w:p>
        </w:tc>
        <w:tc>
          <w:tcPr>
            <w:tcW w:w="508" w:type="pct"/>
            <w:tcBorders>
              <w:top w:val="nil"/>
              <w:left w:val="nil"/>
              <w:bottom w:val="single" w:sz="4" w:space="0" w:color="auto"/>
              <w:right w:val="single" w:sz="4" w:space="0" w:color="auto"/>
            </w:tcBorders>
            <w:noWrap/>
            <w:vAlign w:val="bottom"/>
            <w:hideMark/>
          </w:tcPr>
          <w:p w14:paraId="5A54D19C"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0,00%</w:t>
            </w:r>
          </w:p>
        </w:tc>
        <w:tc>
          <w:tcPr>
            <w:tcW w:w="676" w:type="pct"/>
            <w:tcBorders>
              <w:top w:val="nil"/>
              <w:left w:val="nil"/>
              <w:bottom w:val="single" w:sz="4" w:space="0" w:color="auto"/>
              <w:right w:val="single" w:sz="4" w:space="0" w:color="auto"/>
            </w:tcBorders>
            <w:noWrap/>
            <w:vAlign w:val="bottom"/>
            <w:hideMark/>
          </w:tcPr>
          <w:p w14:paraId="02FA348D"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0                           </w:t>
            </w:r>
          </w:p>
        </w:tc>
        <w:tc>
          <w:tcPr>
            <w:tcW w:w="827" w:type="pct"/>
            <w:tcBorders>
              <w:top w:val="nil"/>
              <w:left w:val="nil"/>
              <w:bottom w:val="single" w:sz="4" w:space="0" w:color="auto"/>
              <w:right w:val="single" w:sz="4" w:space="0" w:color="auto"/>
            </w:tcBorders>
            <w:noWrap/>
            <w:vAlign w:val="bottom"/>
            <w:hideMark/>
          </w:tcPr>
          <w:p w14:paraId="53BEC7C2"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     (674’815.157,76) </w:t>
            </w:r>
          </w:p>
        </w:tc>
        <w:tc>
          <w:tcPr>
            <w:tcW w:w="826" w:type="pct"/>
            <w:tcBorders>
              <w:top w:val="nil"/>
              <w:left w:val="nil"/>
              <w:bottom w:val="single" w:sz="4" w:space="0" w:color="auto"/>
              <w:right w:val="single" w:sz="4" w:space="0" w:color="auto"/>
            </w:tcBorders>
            <w:noWrap/>
            <w:vAlign w:val="bottom"/>
            <w:hideMark/>
          </w:tcPr>
          <w:p w14:paraId="590242B5"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      (240’033.300,00) </w:t>
            </w:r>
          </w:p>
        </w:tc>
        <w:tc>
          <w:tcPr>
            <w:tcW w:w="827" w:type="pct"/>
            <w:tcBorders>
              <w:top w:val="nil"/>
              <w:left w:val="nil"/>
              <w:bottom w:val="single" w:sz="4" w:space="0" w:color="auto"/>
              <w:right w:val="single" w:sz="4" w:space="0" w:color="auto"/>
            </w:tcBorders>
            <w:noWrap/>
            <w:vAlign w:val="bottom"/>
            <w:hideMark/>
          </w:tcPr>
          <w:p w14:paraId="46C5F371"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            (914’848.457,76) </w:t>
            </w:r>
          </w:p>
        </w:tc>
      </w:tr>
      <w:tr w:rsidR="007E4B04" w:rsidRPr="00D845F7" w14:paraId="7F38ECF1" w14:textId="77777777" w:rsidTr="009D3B87">
        <w:trPr>
          <w:trHeight w:val="761"/>
        </w:trPr>
        <w:tc>
          <w:tcPr>
            <w:tcW w:w="524" w:type="pct"/>
            <w:tcBorders>
              <w:top w:val="nil"/>
              <w:left w:val="single" w:sz="4" w:space="0" w:color="auto"/>
              <w:bottom w:val="single" w:sz="4" w:space="0" w:color="auto"/>
              <w:right w:val="single" w:sz="4" w:space="0" w:color="auto"/>
            </w:tcBorders>
            <w:noWrap/>
            <w:vAlign w:val="bottom"/>
            <w:hideMark/>
          </w:tcPr>
          <w:p w14:paraId="65F3336F" w14:textId="77777777" w:rsidR="007E4B04" w:rsidRPr="00D845F7" w:rsidRDefault="007E4B04" w:rsidP="009D3B87">
            <w:pPr>
              <w:rPr>
                <w:rFonts w:ascii="Arial" w:hAnsi="Arial" w:cs="Arial"/>
                <w:sz w:val="16"/>
                <w:szCs w:val="16"/>
              </w:rPr>
            </w:pPr>
            <w:r w:rsidRPr="00D845F7">
              <w:rPr>
                <w:rFonts w:ascii="Arial" w:hAnsi="Arial" w:cs="Arial"/>
                <w:sz w:val="16"/>
                <w:szCs w:val="16"/>
              </w:rPr>
              <w:t>14/04/2010</w:t>
            </w:r>
          </w:p>
        </w:tc>
        <w:tc>
          <w:tcPr>
            <w:tcW w:w="812" w:type="pct"/>
            <w:tcBorders>
              <w:top w:val="nil"/>
              <w:left w:val="nil"/>
              <w:bottom w:val="single" w:sz="4" w:space="0" w:color="auto"/>
              <w:right w:val="single" w:sz="4" w:space="0" w:color="auto"/>
            </w:tcBorders>
            <w:noWrap/>
            <w:vAlign w:val="bottom"/>
            <w:hideMark/>
          </w:tcPr>
          <w:p w14:paraId="3E091D2A"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                (916’322.380,28) </w:t>
            </w:r>
          </w:p>
        </w:tc>
        <w:tc>
          <w:tcPr>
            <w:tcW w:w="508" w:type="pct"/>
            <w:tcBorders>
              <w:top w:val="nil"/>
              <w:left w:val="nil"/>
              <w:bottom w:val="single" w:sz="4" w:space="0" w:color="auto"/>
              <w:right w:val="single" w:sz="4" w:space="0" w:color="auto"/>
            </w:tcBorders>
            <w:noWrap/>
            <w:vAlign w:val="bottom"/>
            <w:hideMark/>
          </w:tcPr>
          <w:p w14:paraId="7EB0A70D"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0,00%</w:t>
            </w:r>
          </w:p>
        </w:tc>
        <w:tc>
          <w:tcPr>
            <w:tcW w:w="676" w:type="pct"/>
            <w:tcBorders>
              <w:top w:val="nil"/>
              <w:left w:val="nil"/>
              <w:bottom w:val="single" w:sz="4" w:space="0" w:color="auto"/>
              <w:right w:val="single" w:sz="4" w:space="0" w:color="auto"/>
            </w:tcBorders>
            <w:noWrap/>
            <w:vAlign w:val="bottom"/>
            <w:hideMark/>
          </w:tcPr>
          <w:p w14:paraId="5A0592E9"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0                            </w:t>
            </w:r>
          </w:p>
        </w:tc>
        <w:tc>
          <w:tcPr>
            <w:tcW w:w="827" w:type="pct"/>
            <w:tcBorders>
              <w:top w:val="nil"/>
              <w:left w:val="nil"/>
              <w:bottom w:val="single" w:sz="4" w:space="0" w:color="auto"/>
              <w:right w:val="single" w:sz="4" w:space="0" w:color="auto"/>
            </w:tcBorders>
            <w:noWrap/>
            <w:vAlign w:val="bottom"/>
            <w:hideMark/>
          </w:tcPr>
          <w:p w14:paraId="22E1D1C8"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     (916’322.380,28)</w:t>
            </w:r>
          </w:p>
        </w:tc>
        <w:tc>
          <w:tcPr>
            <w:tcW w:w="826" w:type="pct"/>
            <w:tcBorders>
              <w:top w:val="nil"/>
              <w:left w:val="nil"/>
              <w:bottom w:val="single" w:sz="4" w:space="0" w:color="auto"/>
              <w:right w:val="single" w:sz="4" w:space="0" w:color="auto"/>
            </w:tcBorders>
            <w:noWrap/>
            <w:vAlign w:val="bottom"/>
            <w:hideMark/>
          </w:tcPr>
          <w:p w14:paraId="4C39B707"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      (200’000.000,00) </w:t>
            </w:r>
          </w:p>
        </w:tc>
        <w:tc>
          <w:tcPr>
            <w:tcW w:w="827" w:type="pct"/>
            <w:tcBorders>
              <w:top w:val="nil"/>
              <w:left w:val="nil"/>
              <w:bottom w:val="single" w:sz="4" w:space="0" w:color="auto"/>
              <w:right w:val="single" w:sz="4" w:space="0" w:color="auto"/>
            </w:tcBorders>
            <w:noWrap/>
            <w:vAlign w:val="bottom"/>
            <w:hideMark/>
          </w:tcPr>
          <w:p w14:paraId="5D2F6B6C"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         (1.116’322.380,28) </w:t>
            </w:r>
          </w:p>
        </w:tc>
      </w:tr>
      <w:tr w:rsidR="007E4B04" w:rsidRPr="00D845F7" w14:paraId="1AEAD964" w14:textId="77777777" w:rsidTr="009D3B87">
        <w:trPr>
          <w:trHeight w:val="281"/>
        </w:trPr>
        <w:tc>
          <w:tcPr>
            <w:tcW w:w="524" w:type="pct"/>
            <w:tcBorders>
              <w:top w:val="nil"/>
              <w:left w:val="single" w:sz="4" w:space="0" w:color="auto"/>
              <w:bottom w:val="single" w:sz="4" w:space="0" w:color="auto"/>
              <w:right w:val="single" w:sz="4" w:space="0" w:color="auto"/>
            </w:tcBorders>
            <w:noWrap/>
            <w:vAlign w:val="bottom"/>
            <w:hideMark/>
          </w:tcPr>
          <w:p w14:paraId="45E6CA2B" w14:textId="77777777" w:rsidR="007E4B04" w:rsidRPr="00D845F7" w:rsidRDefault="007E4B04" w:rsidP="009D3B87">
            <w:pPr>
              <w:rPr>
                <w:rFonts w:ascii="Arial" w:hAnsi="Arial" w:cs="Arial"/>
                <w:sz w:val="16"/>
                <w:szCs w:val="16"/>
              </w:rPr>
            </w:pPr>
            <w:r w:rsidRPr="00D845F7">
              <w:rPr>
                <w:rFonts w:ascii="Arial" w:hAnsi="Arial" w:cs="Arial"/>
                <w:sz w:val="16"/>
                <w:szCs w:val="16"/>
              </w:rPr>
              <w:t>13/05/2010</w:t>
            </w:r>
          </w:p>
        </w:tc>
        <w:tc>
          <w:tcPr>
            <w:tcW w:w="812" w:type="pct"/>
            <w:tcBorders>
              <w:top w:val="nil"/>
              <w:left w:val="nil"/>
              <w:bottom w:val="single" w:sz="4" w:space="0" w:color="auto"/>
              <w:right w:val="single" w:sz="4" w:space="0" w:color="auto"/>
            </w:tcBorders>
            <w:noWrap/>
            <w:vAlign w:val="bottom"/>
            <w:hideMark/>
          </w:tcPr>
          <w:p w14:paraId="41E6ADC3"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             (1.117’500.720,57) </w:t>
            </w:r>
          </w:p>
        </w:tc>
        <w:tc>
          <w:tcPr>
            <w:tcW w:w="508" w:type="pct"/>
            <w:tcBorders>
              <w:top w:val="nil"/>
              <w:left w:val="nil"/>
              <w:bottom w:val="single" w:sz="4" w:space="0" w:color="auto"/>
              <w:right w:val="single" w:sz="4" w:space="0" w:color="auto"/>
            </w:tcBorders>
            <w:noWrap/>
            <w:vAlign w:val="bottom"/>
            <w:hideMark/>
          </w:tcPr>
          <w:p w14:paraId="49A4D905"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0,00%</w:t>
            </w:r>
          </w:p>
        </w:tc>
        <w:tc>
          <w:tcPr>
            <w:tcW w:w="676" w:type="pct"/>
            <w:tcBorders>
              <w:top w:val="nil"/>
              <w:left w:val="nil"/>
              <w:bottom w:val="single" w:sz="4" w:space="0" w:color="auto"/>
              <w:right w:val="single" w:sz="4" w:space="0" w:color="auto"/>
            </w:tcBorders>
            <w:noWrap/>
            <w:vAlign w:val="bottom"/>
            <w:hideMark/>
          </w:tcPr>
          <w:p w14:paraId="54268416"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0                            </w:t>
            </w:r>
          </w:p>
        </w:tc>
        <w:tc>
          <w:tcPr>
            <w:tcW w:w="827" w:type="pct"/>
            <w:tcBorders>
              <w:top w:val="nil"/>
              <w:left w:val="nil"/>
              <w:bottom w:val="single" w:sz="4" w:space="0" w:color="auto"/>
              <w:right w:val="single" w:sz="4" w:space="0" w:color="auto"/>
            </w:tcBorders>
            <w:noWrap/>
            <w:vAlign w:val="bottom"/>
            <w:hideMark/>
          </w:tcPr>
          <w:p w14:paraId="64A60FB7"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  (1.117’500.720,57) </w:t>
            </w:r>
          </w:p>
        </w:tc>
        <w:tc>
          <w:tcPr>
            <w:tcW w:w="826" w:type="pct"/>
            <w:tcBorders>
              <w:top w:val="nil"/>
              <w:left w:val="nil"/>
              <w:bottom w:val="single" w:sz="4" w:space="0" w:color="auto"/>
              <w:right w:val="single" w:sz="4" w:space="0" w:color="auto"/>
            </w:tcBorders>
            <w:noWrap/>
            <w:vAlign w:val="bottom"/>
            <w:hideMark/>
          </w:tcPr>
          <w:p w14:paraId="51B5C382"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      (200’000.000,00)</w:t>
            </w:r>
          </w:p>
        </w:tc>
        <w:tc>
          <w:tcPr>
            <w:tcW w:w="827" w:type="pct"/>
            <w:tcBorders>
              <w:top w:val="nil"/>
              <w:left w:val="nil"/>
              <w:bottom w:val="single" w:sz="4" w:space="0" w:color="auto"/>
              <w:right w:val="single" w:sz="4" w:space="0" w:color="auto"/>
            </w:tcBorders>
            <w:noWrap/>
            <w:vAlign w:val="bottom"/>
            <w:hideMark/>
          </w:tcPr>
          <w:p w14:paraId="451A3EDF"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         (1.317’500.720,57) </w:t>
            </w:r>
          </w:p>
        </w:tc>
      </w:tr>
      <w:tr w:rsidR="007E4B04" w:rsidRPr="00D845F7" w14:paraId="664E1B0A" w14:textId="77777777" w:rsidTr="009D3B87">
        <w:trPr>
          <w:trHeight w:val="281"/>
        </w:trPr>
        <w:tc>
          <w:tcPr>
            <w:tcW w:w="524" w:type="pct"/>
            <w:tcBorders>
              <w:top w:val="nil"/>
              <w:left w:val="single" w:sz="4" w:space="0" w:color="auto"/>
              <w:bottom w:val="single" w:sz="4" w:space="0" w:color="auto"/>
              <w:right w:val="single" w:sz="4" w:space="0" w:color="auto"/>
            </w:tcBorders>
            <w:noWrap/>
            <w:vAlign w:val="bottom"/>
            <w:hideMark/>
          </w:tcPr>
          <w:p w14:paraId="3EA285C7" w14:textId="77777777" w:rsidR="007E4B04" w:rsidRPr="00D845F7" w:rsidRDefault="007E4B04" w:rsidP="009D3B87">
            <w:pPr>
              <w:rPr>
                <w:rFonts w:ascii="Arial" w:hAnsi="Arial" w:cs="Arial"/>
                <w:sz w:val="16"/>
                <w:szCs w:val="16"/>
              </w:rPr>
            </w:pPr>
            <w:r w:rsidRPr="00D845F7">
              <w:rPr>
                <w:rFonts w:ascii="Arial" w:hAnsi="Arial" w:cs="Arial"/>
                <w:sz w:val="16"/>
                <w:szCs w:val="16"/>
              </w:rPr>
              <w:t>02/06/2010</w:t>
            </w:r>
          </w:p>
        </w:tc>
        <w:tc>
          <w:tcPr>
            <w:tcW w:w="812" w:type="pct"/>
            <w:tcBorders>
              <w:top w:val="nil"/>
              <w:left w:val="nil"/>
              <w:bottom w:val="single" w:sz="4" w:space="0" w:color="auto"/>
              <w:right w:val="single" w:sz="4" w:space="0" w:color="auto"/>
            </w:tcBorders>
            <w:noWrap/>
            <w:vAlign w:val="bottom"/>
            <w:hideMark/>
          </w:tcPr>
          <w:p w14:paraId="7BF302D3"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            (1.320’282.110,98) </w:t>
            </w:r>
          </w:p>
        </w:tc>
        <w:tc>
          <w:tcPr>
            <w:tcW w:w="508" w:type="pct"/>
            <w:tcBorders>
              <w:top w:val="nil"/>
              <w:left w:val="nil"/>
              <w:bottom w:val="single" w:sz="4" w:space="0" w:color="auto"/>
              <w:right w:val="single" w:sz="4" w:space="0" w:color="auto"/>
            </w:tcBorders>
            <w:noWrap/>
            <w:vAlign w:val="bottom"/>
            <w:hideMark/>
          </w:tcPr>
          <w:p w14:paraId="34C04932"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0,00%</w:t>
            </w:r>
          </w:p>
        </w:tc>
        <w:tc>
          <w:tcPr>
            <w:tcW w:w="676" w:type="pct"/>
            <w:tcBorders>
              <w:top w:val="nil"/>
              <w:left w:val="nil"/>
              <w:bottom w:val="single" w:sz="4" w:space="0" w:color="auto"/>
              <w:right w:val="single" w:sz="4" w:space="0" w:color="auto"/>
            </w:tcBorders>
            <w:noWrap/>
            <w:vAlign w:val="bottom"/>
            <w:hideMark/>
          </w:tcPr>
          <w:p w14:paraId="4FC4D669"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0                            </w:t>
            </w:r>
          </w:p>
        </w:tc>
        <w:tc>
          <w:tcPr>
            <w:tcW w:w="827" w:type="pct"/>
            <w:tcBorders>
              <w:top w:val="nil"/>
              <w:left w:val="nil"/>
              <w:bottom w:val="single" w:sz="4" w:space="0" w:color="auto"/>
              <w:right w:val="single" w:sz="4" w:space="0" w:color="auto"/>
            </w:tcBorders>
            <w:noWrap/>
            <w:vAlign w:val="bottom"/>
            <w:hideMark/>
          </w:tcPr>
          <w:p w14:paraId="4D624C6A"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  (1.320’282.110,98)</w:t>
            </w:r>
          </w:p>
        </w:tc>
        <w:tc>
          <w:tcPr>
            <w:tcW w:w="826" w:type="pct"/>
            <w:tcBorders>
              <w:top w:val="nil"/>
              <w:left w:val="nil"/>
              <w:bottom w:val="single" w:sz="4" w:space="0" w:color="auto"/>
              <w:right w:val="single" w:sz="4" w:space="0" w:color="auto"/>
            </w:tcBorders>
            <w:noWrap/>
            <w:vAlign w:val="bottom"/>
            <w:hideMark/>
          </w:tcPr>
          <w:p w14:paraId="4F1A6948"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      (200’000.000,00) </w:t>
            </w:r>
          </w:p>
        </w:tc>
        <w:tc>
          <w:tcPr>
            <w:tcW w:w="827" w:type="pct"/>
            <w:tcBorders>
              <w:top w:val="nil"/>
              <w:left w:val="nil"/>
              <w:bottom w:val="single" w:sz="4" w:space="0" w:color="auto"/>
              <w:right w:val="single" w:sz="4" w:space="0" w:color="auto"/>
            </w:tcBorders>
            <w:noWrap/>
            <w:vAlign w:val="bottom"/>
            <w:hideMark/>
          </w:tcPr>
          <w:p w14:paraId="4345C2C7"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         (1.520’282.110,98) </w:t>
            </w:r>
          </w:p>
        </w:tc>
      </w:tr>
      <w:tr w:rsidR="007E4B04" w:rsidRPr="00D845F7" w14:paraId="678FDEFF" w14:textId="77777777" w:rsidTr="009D3B87">
        <w:trPr>
          <w:trHeight w:val="281"/>
        </w:trPr>
        <w:tc>
          <w:tcPr>
            <w:tcW w:w="524" w:type="pct"/>
            <w:tcBorders>
              <w:top w:val="nil"/>
              <w:left w:val="single" w:sz="4" w:space="0" w:color="auto"/>
              <w:bottom w:val="single" w:sz="4" w:space="0" w:color="auto"/>
              <w:right w:val="single" w:sz="4" w:space="0" w:color="auto"/>
            </w:tcBorders>
            <w:noWrap/>
            <w:vAlign w:val="bottom"/>
            <w:hideMark/>
          </w:tcPr>
          <w:p w14:paraId="5D704B2A" w14:textId="77777777" w:rsidR="007E4B04" w:rsidRPr="00D845F7" w:rsidRDefault="007E4B04" w:rsidP="009D3B87">
            <w:pPr>
              <w:rPr>
                <w:rFonts w:ascii="Arial" w:hAnsi="Arial" w:cs="Arial"/>
                <w:sz w:val="16"/>
                <w:szCs w:val="16"/>
              </w:rPr>
            </w:pPr>
            <w:r w:rsidRPr="00D845F7">
              <w:rPr>
                <w:rFonts w:ascii="Arial" w:hAnsi="Arial" w:cs="Arial"/>
                <w:sz w:val="16"/>
                <w:szCs w:val="16"/>
              </w:rPr>
              <w:t>10/07/2010</w:t>
            </w:r>
          </w:p>
        </w:tc>
        <w:tc>
          <w:tcPr>
            <w:tcW w:w="812" w:type="pct"/>
            <w:tcBorders>
              <w:top w:val="nil"/>
              <w:left w:val="nil"/>
              <w:bottom w:val="single" w:sz="4" w:space="0" w:color="auto"/>
              <w:right w:val="single" w:sz="4" w:space="0" w:color="auto"/>
            </w:tcBorders>
            <w:noWrap/>
            <w:vAlign w:val="bottom"/>
            <w:hideMark/>
          </w:tcPr>
          <w:p w14:paraId="38005FC0"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             (1.525’265.257,90) </w:t>
            </w:r>
          </w:p>
        </w:tc>
        <w:tc>
          <w:tcPr>
            <w:tcW w:w="508" w:type="pct"/>
            <w:tcBorders>
              <w:top w:val="nil"/>
              <w:left w:val="nil"/>
              <w:bottom w:val="single" w:sz="4" w:space="0" w:color="auto"/>
              <w:right w:val="single" w:sz="4" w:space="0" w:color="auto"/>
            </w:tcBorders>
            <w:noWrap/>
            <w:vAlign w:val="bottom"/>
            <w:hideMark/>
          </w:tcPr>
          <w:p w14:paraId="01662C42"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0,00%</w:t>
            </w:r>
          </w:p>
        </w:tc>
        <w:tc>
          <w:tcPr>
            <w:tcW w:w="676" w:type="pct"/>
            <w:tcBorders>
              <w:top w:val="nil"/>
              <w:left w:val="nil"/>
              <w:bottom w:val="single" w:sz="4" w:space="0" w:color="auto"/>
              <w:right w:val="single" w:sz="4" w:space="0" w:color="auto"/>
            </w:tcBorders>
            <w:noWrap/>
            <w:vAlign w:val="bottom"/>
            <w:hideMark/>
          </w:tcPr>
          <w:p w14:paraId="47BC9BD8"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0                            </w:t>
            </w:r>
          </w:p>
        </w:tc>
        <w:tc>
          <w:tcPr>
            <w:tcW w:w="827" w:type="pct"/>
            <w:tcBorders>
              <w:top w:val="nil"/>
              <w:left w:val="nil"/>
              <w:bottom w:val="single" w:sz="4" w:space="0" w:color="auto"/>
              <w:right w:val="single" w:sz="4" w:space="0" w:color="auto"/>
            </w:tcBorders>
            <w:noWrap/>
            <w:vAlign w:val="bottom"/>
            <w:hideMark/>
          </w:tcPr>
          <w:p w14:paraId="29B38C55"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  (1.525’265.257,90) </w:t>
            </w:r>
          </w:p>
        </w:tc>
        <w:tc>
          <w:tcPr>
            <w:tcW w:w="826" w:type="pct"/>
            <w:tcBorders>
              <w:top w:val="nil"/>
              <w:left w:val="nil"/>
              <w:bottom w:val="single" w:sz="4" w:space="0" w:color="auto"/>
              <w:right w:val="single" w:sz="4" w:space="0" w:color="auto"/>
            </w:tcBorders>
            <w:noWrap/>
            <w:vAlign w:val="bottom"/>
            <w:hideMark/>
          </w:tcPr>
          <w:p w14:paraId="681B562B"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      (200’000.000,00)</w:t>
            </w:r>
          </w:p>
        </w:tc>
        <w:tc>
          <w:tcPr>
            <w:tcW w:w="827" w:type="pct"/>
            <w:tcBorders>
              <w:top w:val="nil"/>
              <w:left w:val="nil"/>
              <w:bottom w:val="single" w:sz="4" w:space="0" w:color="auto"/>
              <w:right w:val="single" w:sz="4" w:space="0" w:color="auto"/>
            </w:tcBorders>
            <w:noWrap/>
            <w:vAlign w:val="bottom"/>
            <w:hideMark/>
          </w:tcPr>
          <w:p w14:paraId="7BC59FC9"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         (1.725’265.257,90) </w:t>
            </w:r>
          </w:p>
        </w:tc>
      </w:tr>
      <w:tr w:rsidR="007E4B04" w:rsidRPr="00D845F7" w14:paraId="6BA448C7" w14:textId="77777777" w:rsidTr="009D3B87">
        <w:trPr>
          <w:trHeight w:val="281"/>
        </w:trPr>
        <w:tc>
          <w:tcPr>
            <w:tcW w:w="524" w:type="pct"/>
            <w:tcBorders>
              <w:top w:val="nil"/>
              <w:left w:val="single" w:sz="4" w:space="0" w:color="auto"/>
              <w:bottom w:val="single" w:sz="4" w:space="0" w:color="auto"/>
              <w:right w:val="single" w:sz="4" w:space="0" w:color="auto"/>
            </w:tcBorders>
            <w:noWrap/>
            <w:vAlign w:val="bottom"/>
            <w:hideMark/>
          </w:tcPr>
          <w:p w14:paraId="156ADBF1" w14:textId="77777777" w:rsidR="007E4B04" w:rsidRPr="00D845F7" w:rsidRDefault="007E4B04" w:rsidP="009D3B87">
            <w:pPr>
              <w:rPr>
                <w:rFonts w:ascii="Arial" w:hAnsi="Arial" w:cs="Arial"/>
                <w:sz w:val="16"/>
                <w:szCs w:val="16"/>
              </w:rPr>
            </w:pPr>
            <w:r w:rsidRPr="00D845F7">
              <w:rPr>
                <w:rFonts w:ascii="Arial" w:hAnsi="Arial" w:cs="Arial"/>
                <w:sz w:val="16"/>
                <w:szCs w:val="16"/>
              </w:rPr>
              <w:t>09/09/2010</w:t>
            </w:r>
          </w:p>
        </w:tc>
        <w:tc>
          <w:tcPr>
            <w:tcW w:w="812" w:type="pct"/>
            <w:tcBorders>
              <w:top w:val="nil"/>
              <w:left w:val="nil"/>
              <w:bottom w:val="single" w:sz="4" w:space="0" w:color="auto"/>
              <w:right w:val="single" w:sz="4" w:space="0" w:color="auto"/>
            </w:tcBorders>
            <w:noWrap/>
            <w:vAlign w:val="bottom"/>
            <w:hideMark/>
          </w:tcPr>
          <w:p w14:paraId="3F847754"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             (1.728’044.851,93) </w:t>
            </w:r>
          </w:p>
        </w:tc>
        <w:tc>
          <w:tcPr>
            <w:tcW w:w="508" w:type="pct"/>
            <w:tcBorders>
              <w:top w:val="nil"/>
              <w:left w:val="nil"/>
              <w:bottom w:val="single" w:sz="4" w:space="0" w:color="auto"/>
              <w:right w:val="single" w:sz="4" w:space="0" w:color="auto"/>
            </w:tcBorders>
            <w:noWrap/>
            <w:vAlign w:val="bottom"/>
            <w:hideMark/>
          </w:tcPr>
          <w:p w14:paraId="57E2B5FE"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0,00%</w:t>
            </w:r>
          </w:p>
        </w:tc>
        <w:tc>
          <w:tcPr>
            <w:tcW w:w="676" w:type="pct"/>
            <w:tcBorders>
              <w:top w:val="nil"/>
              <w:left w:val="nil"/>
              <w:bottom w:val="single" w:sz="4" w:space="0" w:color="auto"/>
              <w:right w:val="single" w:sz="4" w:space="0" w:color="auto"/>
            </w:tcBorders>
            <w:noWrap/>
            <w:vAlign w:val="bottom"/>
            <w:hideMark/>
          </w:tcPr>
          <w:p w14:paraId="2F6CC15E"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0                            </w:t>
            </w:r>
          </w:p>
        </w:tc>
        <w:tc>
          <w:tcPr>
            <w:tcW w:w="827" w:type="pct"/>
            <w:tcBorders>
              <w:top w:val="nil"/>
              <w:left w:val="nil"/>
              <w:bottom w:val="single" w:sz="4" w:space="0" w:color="auto"/>
              <w:right w:val="single" w:sz="4" w:space="0" w:color="auto"/>
            </w:tcBorders>
            <w:noWrap/>
            <w:vAlign w:val="bottom"/>
            <w:hideMark/>
          </w:tcPr>
          <w:p w14:paraId="7A4302CB"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  (1.728’044.851,93)</w:t>
            </w:r>
          </w:p>
        </w:tc>
        <w:tc>
          <w:tcPr>
            <w:tcW w:w="826" w:type="pct"/>
            <w:tcBorders>
              <w:top w:val="nil"/>
              <w:left w:val="nil"/>
              <w:bottom w:val="single" w:sz="4" w:space="0" w:color="auto"/>
              <w:right w:val="single" w:sz="4" w:space="0" w:color="auto"/>
            </w:tcBorders>
            <w:noWrap/>
            <w:vAlign w:val="bottom"/>
            <w:hideMark/>
          </w:tcPr>
          <w:p w14:paraId="77CF292B"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(200’000.000,00 )</w:t>
            </w:r>
          </w:p>
        </w:tc>
        <w:tc>
          <w:tcPr>
            <w:tcW w:w="827" w:type="pct"/>
            <w:tcBorders>
              <w:top w:val="nil"/>
              <w:left w:val="nil"/>
              <w:bottom w:val="single" w:sz="4" w:space="0" w:color="auto"/>
              <w:right w:val="single" w:sz="4" w:space="0" w:color="auto"/>
            </w:tcBorders>
            <w:noWrap/>
            <w:vAlign w:val="bottom"/>
            <w:hideMark/>
          </w:tcPr>
          <w:p w14:paraId="616B4789"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        (1.928’044.851,93) </w:t>
            </w:r>
          </w:p>
        </w:tc>
      </w:tr>
      <w:tr w:rsidR="007E4B04" w:rsidRPr="00D845F7" w14:paraId="4AC576D3" w14:textId="77777777" w:rsidTr="009D3B87">
        <w:trPr>
          <w:trHeight w:val="281"/>
        </w:trPr>
        <w:tc>
          <w:tcPr>
            <w:tcW w:w="524" w:type="pct"/>
            <w:tcBorders>
              <w:top w:val="nil"/>
              <w:left w:val="single" w:sz="4" w:space="0" w:color="auto"/>
              <w:bottom w:val="single" w:sz="4" w:space="0" w:color="auto"/>
              <w:right w:val="single" w:sz="4" w:space="0" w:color="auto"/>
            </w:tcBorders>
            <w:noWrap/>
            <w:vAlign w:val="bottom"/>
            <w:hideMark/>
          </w:tcPr>
          <w:p w14:paraId="1888FDB8" w14:textId="77777777" w:rsidR="007E4B04" w:rsidRPr="00D845F7" w:rsidRDefault="007E4B04" w:rsidP="009D3B87">
            <w:pPr>
              <w:rPr>
                <w:rFonts w:ascii="Arial" w:hAnsi="Arial" w:cs="Arial"/>
                <w:sz w:val="16"/>
                <w:szCs w:val="16"/>
              </w:rPr>
            </w:pPr>
            <w:r w:rsidRPr="00D845F7">
              <w:rPr>
                <w:rFonts w:ascii="Arial" w:hAnsi="Arial" w:cs="Arial"/>
                <w:sz w:val="16"/>
                <w:szCs w:val="16"/>
              </w:rPr>
              <w:t>08/10/2010</w:t>
            </w:r>
          </w:p>
        </w:tc>
        <w:tc>
          <w:tcPr>
            <w:tcW w:w="812" w:type="pct"/>
            <w:tcBorders>
              <w:top w:val="nil"/>
              <w:left w:val="nil"/>
              <w:bottom w:val="single" w:sz="4" w:space="0" w:color="auto"/>
              <w:right w:val="single" w:sz="4" w:space="0" w:color="auto"/>
            </w:tcBorders>
            <w:noWrap/>
            <w:vAlign w:val="bottom"/>
            <w:hideMark/>
          </w:tcPr>
          <w:p w14:paraId="5A7A4665"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             (1.931’365.373,62) </w:t>
            </w:r>
          </w:p>
        </w:tc>
        <w:tc>
          <w:tcPr>
            <w:tcW w:w="508" w:type="pct"/>
            <w:tcBorders>
              <w:top w:val="nil"/>
              <w:left w:val="nil"/>
              <w:bottom w:val="single" w:sz="4" w:space="0" w:color="auto"/>
              <w:right w:val="single" w:sz="4" w:space="0" w:color="auto"/>
            </w:tcBorders>
            <w:noWrap/>
            <w:vAlign w:val="bottom"/>
            <w:hideMark/>
          </w:tcPr>
          <w:p w14:paraId="1FEB86A1"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0,00%</w:t>
            </w:r>
          </w:p>
        </w:tc>
        <w:tc>
          <w:tcPr>
            <w:tcW w:w="676" w:type="pct"/>
            <w:tcBorders>
              <w:top w:val="nil"/>
              <w:left w:val="nil"/>
              <w:bottom w:val="single" w:sz="4" w:space="0" w:color="auto"/>
              <w:right w:val="single" w:sz="4" w:space="0" w:color="auto"/>
            </w:tcBorders>
            <w:noWrap/>
            <w:vAlign w:val="bottom"/>
            <w:hideMark/>
          </w:tcPr>
          <w:p w14:paraId="2998A495"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0                            </w:t>
            </w:r>
          </w:p>
        </w:tc>
        <w:tc>
          <w:tcPr>
            <w:tcW w:w="827" w:type="pct"/>
            <w:tcBorders>
              <w:top w:val="nil"/>
              <w:left w:val="nil"/>
              <w:bottom w:val="single" w:sz="4" w:space="0" w:color="auto"/>
              <w:right w:val="single" w:sz="4" w:space="0" w:color="auto"/>
            </w:tcBorders>
            <w:noWrap/>
            <w:vAlign w:val="bottom"/>
            <w:hideMark/>
          </w:tcPr>
          <w:p w14:paraId="5FEEB6A7"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  (1.931’365.373,62) </w:t>
            </w:r>
          </w:p>
        </w:tc>
        <w:tc>
          <w:tcPr>
            <w:tcW w:w="826" w:type="pct"/>
            <w:tcBorders>
              <w:top w:val="nil"/>
              <w:left w:val="nil"/>
              <w:bottom w:val="single" w:sz="4" w:space="0" w:color="auto"/>
              <w:right w:val="single" w:sz="4" w:space="0" w:color="auto"/>
            </w:tcBorders>
            <w:noWrap/>
            <w:vAlign w:val="bottom"/>
            <w:hideMark/>
          </w:tcPr>
          <w:p w14:paraId="63E20C4B"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      (200’000.000,00) </w:t>
            </w:r>
          </w:p>
        </w:tc>
        <w:tc>
          <w:tcPr>
            <w:tcW w:w="827" w:type="pct"/>
            <w:tcBorders>
              <w:top w:val="nil"/>
              <w:left w:val="nil"/>
              <w:bottom w:val="single" w:sz="4" w:space="0" w:color="auto"/>
              <w:right w:val="single" w:sz="4" w:space="0" w:color="auto"/>
            </w:tcBorders>
            <w:noWrap/>
            <w:vAlign w:val="bottom"/>
            <w:hideMark/>
          </w:tcPr>
          <w:p w14:paraId="71FE7B1A"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         (2.131’365.373,62) </w:t>
            </w:r>
          </w:p>
        </w:tc>
      </w:tr>
      <w:tr w:rsidR="007E4B04" w:rsidRPr="00D845F7" w14:paraId="5C11BA49" w14:textId="77777777" w:rsidTr="009D3B87">
        <w:trPr>
          <w:trHeight w:val="281"/>
        </w:trPr>
        <w:tc>
          <w:tcPr>
            <w:tcW w:w="524" w:type="pct"/>
            <w:tcBorders>
              <w:top w:val="nil"/>
              <w:left w:val="single" w:sz="4" w:space="0" w:color="auto"/>
              <w:bottom w:val="single" w:sz="4" w:space="0" w:color="auto"/>
              <w:right w:val="single" w:sz="4" w:space="0" w:color="auto"/>
            </w:tcBorders>
            <w:noWrap/>
            <w:vAlign w:val="bottom"/>
            <w:hideMark/>
          </w:tcPr>
          <w:p w14:paraId="146C6987" w14:textId="77777777" w:rsidR="007E4B04" w:rsidRPr="00D845F7" w:rsidRDefault="007E4B04" w:rsidP="009D3B87">
            <w:pPr>
              <w:rPr>
                <w:rFonts w:ascii="Arial" w:hAnsi="Arial" w:cs="Arial"/>
                <w:sz w:val="16"/>
                <w:szCs w:val="16"/>
              </w:rPr>
            </w:pPr>
            <w:r w:rsidRPr="00D845F7">
              <w:rPr>
                <w:rFonts w:ascii="Arial" w:hAnsi="Arial" w:cs="Arial"/>
                <w:sz w:val="16"/>
                <w:szCs w:val="16"/>
              </w:rPr>
              <w:t>09/11/2010</w:t>
            </w:r>
          </w:p>
        </w:tc>
        <w:tc>
          <w:tcPr>
            <w:tcW w:w="812" w:type="pct"/>
            <w:tcBorders>
              <w:top w:val="nil"/>
              <w:left w:val="nil"/>
              <w:bottom w:val="single" w:sz="4" w:space="0" w:color="auto"/>
              <w:right w:val="single" w:sz="4" w:space="0" w:color="auto"/>
            </w:tcBorders>
            <w:noWrap/>
            <w:vAlign w:val="bottom"/>
            <w:hideMark/>
          </w:tcPr>
          <w:p w14:paraId="1E191099"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             (2.135’628.104,36) </w:t>
            </w:r>
          </w:p>
        </w:tc>
        <w:tc>
          <w:tcPr>
            <w:tcW w:w="508" w:type="pct"/>
            <w:tcBorders>
              <w:top w:val="nil"/>
              <w:left w:val="nil"/>
              <w:bottom w:val="single" w:sz="4" w:space="0" w:color="auto"/>
              <w:right w:val="single" w:sz="4" w:space="0" w:color="auto"/>
            </w:tcBorders>
            <w:noWrap/>
            <w:vAlign w:val="bottom"/>
            <w:hideMark/>
          </w:tcPr>
          <w:p w14:paraId="429E8C08"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0,00%</w:t>
            </w:r>
          </w:p>
        </w:tc>
        <w:tc>
          <w:tcPr>
            <w:tcW w:w="676" w:type="pct"/>
            <w:tcBorders>
              <w:top w:val="nil"/>
              <w:left w:val="nil"/>
              <w:bottom w:val="single" w:sz="4" w:space="0" w:color="auto"/>
              <w:right w:val="single" w:sz="4" w:space="0" w:color="auto"/>
            </w:tcBorders>
            <w:noWrap/>
            <w:vAlign w:val="bottom"/>
            <w:hideMark/>
          </w:tcPr>
          <w:p w14:paraId="576EEF90"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0                            </w:t>
            </w:r>
          </w:p>
        </w:tc>
        <w:tc>
          <w:tcPr>
            <w:tcW w:w="827" w:type="pct"/>
            <w:tcBorders>
              <w:top w:val="nil"/>
              <w:left w:val="nil"/>
              <w:bottom w:val="single" w:sz="4" w:space="0" w:color="auto"/>
              <w:right w:val="single" w:sz="4" w:space="0" w:color="auto"/>
            </w:tcBorders>
            <w:noWrap/>
            <w:vAlign w:val="bottom"/>
            <w:hideMark/>
          </w:tcPr>
          <w:p w14:paraId="55E94D4A"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  (2.135’628.104,36)</w:t>
            </w:r>
          </w:p>
        </w:tc>
        <w:tc>
          <w:tcPr>
            <w:tcW w:w="826" w:type="pct"/>
            <w:tcBorders>
              <w:top w:val="nil"/>
              <w:left w:val="nil"/>
              <w:bottom w:val="single" w:sz="4" w:space="0" w:color="auto"/>
              <w:right w:val="single" w:sz="4" w:space="0" w:color="auto"/>
            </w:tcBorders>
            <w:noWrap/>
            <w:vAlign w:val="bottom"/>
            <w:hideMark/>
          </w:tcPr>
          <w:p w14:paraId="7246F1E3"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      (400’000.000,00)</w:t>
            </w:r>
          </w:p>
        </w:tc>
        <w:tc>
          <w:tcPr>
            <w:tcW w:w="827" w:type="pct"/>
            <w:tcBorders>
              <w:top w:val="nil"/>
              <w:left w:val="nil"/>
              <w:bottom w:val="single" w:sz="4" w:space="0" w:color="auto"/>
              <w:right w:val="single" w:sz="4" w:space="0" w:color="auto"/>
            </w:tcBorders>
            <w:noWrap/>
            <w:vAlign w:val="bottom"/>
            <w:hideMark/>
          </w:tcPr>
          <w:p w14:paraId="26BA81C9"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         (2.535’628.104,36) </w:t>
            </w:r>
          </w:p>
        </w:tc>
      </w:tr>
      <w:tr w:rsidR="007E4B04" w:rsidRPr="00D845F7" w14:paraId="59A58E2E" w14:textId="77777777" w:rsidTr="009D3B87">
        <w:trPr>
          <w:trHeight w:val="281"/>
        </w:trPr>
        <w:tc>
          <w:tcPr>
            <w:tcW w:w="524" w:type="pct"/>
            <w:tcBorders>
              <w:top w:val="nil"/>
              <w:left w:val="single" w:sz="4" w:space="0" w:color="auto"/>
              <w:bottom w:val="single" w:sz="4" w:space="0" w:color="auto"/>
              <w:right w:val="single" w:sz="4" w:space="0" w:color="auto"/>
            </w:tcBorders>
            <w:noWrap/>
            <w:vAlign w:val="bottom"/>
            <w:hideMark/>
          </w:tcPr>
          <w:p w14:paraId="2F245A30" w14:textId="77777777" w:rsidR="007E4B04" w:rsidRPr="00D845F7" w:rsidRDefault="007E4B04" w:rsidP="009D3B87">
            <w:pPr>
              <w:rPr>
                <w:rFonts w:ascii="Arial" w:hAnsi="Arial" w:cs="Arial"/>
                <w:b/>
                <w:bCs/>
                <w:sz w:val="16"/>
                <w:szCs w:val="16"/>
              </w:rPr>
            </w:pPr>
            <w:r w:rsidRPr="00D845F7">
              <w:rPr>
                <w:rFonts w:ascii="Arial" w:hAnsi="Arial" w:cs="Arial"/>
                <w:b/>
                <w:bCs/>
                <w:sz w:val="16"/>
                <w:szCs w:val="16"/>
              </w:rPr>
              <w:lastRenderedPageBreak/>
              <w:t>31/12/2010</w:t>
            </w:r>
          </w:p>
        </w:tc>
        <w:tc>
          <w:tcPr>
            <w:tcW w:w="812" w:type="pct"/>
            <w:tcBorders>
              <w:top w:val="nil"/>
              <w:left w:val="nil"/>
              <w:bottom w:val="single" w:sz="4" w:space="0" w:color="auto"/>
              <w:right w:val="single" w:sz="4" w:space="0" w:color="auto"/>
            </w:tcBorders>
            <w:noWrap/>
            <w:vAlign w:val="bottom"/>
            <w:hideMark/>
          </w:tcPr>
          <w:p w14:paraId="20A4AAD9" w14:textId="77777777" w:rsidR="007E4B04" w:rsidRPr="00D845F7" w:rsidRDefault="007E4B04" w:rsidP="009D3B87">
            <w:pPr>
              <w:jc w:val="right"/>
              <w:rPr>
                <w:rFonts w:ascii="Arial" w:hAnsi="Arial" w:cs="Arial"/>
                <w:b/>
                <w:bCs/>
                <w:sz w:val="16"/>
                <w:szCs w:val="16"/>
              </w:rPr>
            </w:pPr>
            <w:r w:rsidRPr="00D845F7">
              <w:rPr>
                <w:rFonts w:ascii="Arial" w:hAnsi="Arial" w:cs="Arial"/>
                <w:b/>
                <w:bCs/>
                <w:sz w:val="16"/>
                <w:szCs w:val="16"/>
              </w:rPr>
              <w:t xml:space="preserve">             (2.537’881.996,01) </w:t>
            </w:r>
          </w:p>
        </w:tc>
        <w:tc>
          <w:tcPr>
            <w:tcW w:w="508" w:type="pct"/>
            <w:tcBorders>
              <w:top w:val="nil"/>
              <w:left w:val="nil"/>
              <w:bottom w:val="single" w:sz="4" w:space="0" w:color="auto"/>
              <w:right w:val="single" w:sz="4" w:space="0" w:color="auto"/>
            </w:tcBorders>
            <w:noWrap/>
            <w:vAlign w:val="bottom"/>
            <w:hideMark/>
          </w:tcPr>
          <w:p w14:paraId="683AFE47" w14:textId="77777777" w:rsidR="007E4B04" w:rsidRPr="00D845F7" w:rsidRDefault="007E4B04" w:rsidP="009D3B87">
            <w:pPr>
              <w:jc w:val="right"/>
              <w:rPr>
                <w:rFonts w:ascii="Arial" w:hAnsi="Arial" w:cs="Arial"/>
                <w:b/>
                <w:bCs/>
                <w:sz w:val="16"/>
                <w:szCs w:val="16"/>
              </w:rPr>
            </w:pPr>
            <w:r w:rsidRPr="00D845F7">
              <w:rPr>
                <w:rFonts w:ascii="Arial" w:hAnsi="Arial" w:cs="Arial"/>
                <w:b/>
                <w:bCs/>
                <w:sz w:val="16"/>
                <w:szCs w:val="16"/>
              </w:rPr>
              <w:t>0,00%</w:t>
            </w:r>
          </w:p>
        </w:tc>
        <w:tc>
          <w:tcPr>
            <w:tcW w:w="676" w:type="pct"/>
            <w:tcBorders>
              <w:top w:val="nil"/>
              <w:left w:val="nil"/>
              <w:bottom w:val="single" w:sz="4" w:space="0" w:color="auto"/>
              <w:right w:val="single" w:sz="4" w:space="0" w:color="auto"/>
            </w:tcBorders>
            <w:noWrap/>
            <w:vAlign w:val="bottom"/>
            <w:hideMark/>
          </w:tcPr>
          <w:p w14:paraId="3A39D384" w14:textId="77777777" w:rsidR="007E4B04" w:rsidRPr="00D845F7" w:rsidRDefault="007E4B04" w:rsidP="009D3B87">
            <w:pPr>
              <w:jc w:val="right"/>
              <w:rPr>
                <w:rFonts w:ascii="Arial" w:hAnsi="Arial" w:cs="Arial"/>
                <w:b/>
                <w:bCs/>
                <w:sz w:val="16"/>
                <w:szCs w:val="16"/>
              </w:rPr>
            </w:pPr>
            <w:r w:rsidRPr="00D845F7">
              <w:rPr>
                <w:rFonts w:ascii="Arial" w:hAnsi="Arial" w:cs="Arial"/>
                <w:b/>
                <w:bCs/>
                <w:sz w:val="16"/>
                <w:szCs w:val="16"/>
              </w:rPr>
              <w:t xml:space="preserve">0                            </w:t>
            </w:r>
          </w:p>
        </w:tc>
        <w:tc>
          <w:tcPr>
            <w:tcW w:w="827" w:type="pct"/>
            <w:tcBorders>
              <w:top w:val="nil"/>
              <w:left w:val="nil"/>
              <w:bottom w:val="single" w:sz="4" w:space="0" w:color="auto"/>
              <w:right w:val="single" w:sz="4" w:space="0" w:color="auto"/>
            </w:tcBorders>
            <w:noWrap/>
            <w:vAlign w:val="bottom"/>
            <w:hideMark/>
          </w:tcPr>
          <w:p w14:paraId="5774541B" w14:textId="77777777" w:rsidR="007E4B04" w:rsidRPr="00D845F7" w:rsidRDefault="007E4B04" w:rsidP="009D3B87">
            <w:pPr>
              <w:jc w:val="right"/>
              <w:rPr>
                <w:rFonts w:ascii="Arial" w:hAnsi="Arial" w:cs="Arial"/>
                <w:b/>
                <w:bCs/>
                <w:sz w:val="16"/>
                <w:szCs w:val="16"/>
              </w:rPr>
            </w:pPr>
            <w:r w:rsidRPr="00D845F7">
              <w:rPr>
                <w:rFonts w:ascii="Arial" w:hAnsi="Arial" w:cs="Arial"/>
                <w:b/>
                <w:bCs/>
                <w:sz w:val="16"/>
                <w:szCs w:val="16"/>
              </w:rPr>
              <w:t xml:space="preserve">  (2.537’881.996,01) </w:t>
            </w:r>
          </w:p>
        </w:tc>
        <w:tc>
          <w:tcPr>
            <w:tcW w:w="826" w:type="pct"/>
            <w:tcBorders>
              <w:top w:val="nil"/>
              <w:left w:val="nil"/>
              <w:bottom w:val="single" w:sz="4" w:space="0" w:color="auto"/>
              <w:right w:val="single" w:sz="4" w:space="0" w:color="auto"/>
            </w:tcBorders>
            <w:noWrap/>
            <w:vAlign w:val="bottom"/>
            <w:hideMark/>
          </w:tcPr>
          <w:p w14:paraId="24CB71E4" w14:textId="77777777" w:rsidR="007E4B04" w:rsidRPr="00D845F7" w:rsidRDefault="007E4B04" w:rsidP="009D3B87">
            <w:pPr>
              <w:jc w:val="right"/>
              <w:rPr>
                <w:rFonts w:ascii="Arial" w:hAnsi="Arial" w:cs="Arial"/>
                <w:b/>
                <w:bCs/>
                <w:sz w:val="16"/>
                <w:szCs w:val="16"/>
              </w:rPr>
            </w:pPr>
            <w:r w:rsidRPr="00D845F7">
              <w:rPr>
                <w:rFonts w:ascii="Arial" w:hAnsi="Arial" w:cs="Arial"/>
                <w:b/>
                <w:bCs/>
                <w:sz w:val="16"/>
                <w:szCs w:val="16"/>
              </w:rPr>
              <w:t xml:space="preserve">0                             </w:t>
            </w:r>
          </w:p>
        </w:tc>
        <w:tc>
          <w:tcPr>
            <w:tcW w:w="827" w:type="pct"/>
            <w:tcBorders>
              <w:top w:val="nil"/>
              <w:left w:val="nil"/>
              <w:bottom w:val="single" w:sz="4" w:space="0" w:color="auto"/>
              <w:right w:val="single" w:sz="4" w:space="0" w:color="auto"/>
            </w:tcBorders>
            <w:noWrap/>
            <w:vAlign w:val="bottom"/>
            <w:hideMark/>
          </w:tcPr>
          <w:p w14:paraId="2BDD08C1" w14:textId="77777777" w:rsidR="007E4B04" w:rsidRPr="00D845F7" w:rsidRDefault="007E4B04" w:rsidP="009D3B87">
            <w:pPr>
              <w:jc w:val="right"/>
              <w:rPr>
                <w:rFonts w:ascii="Arial" w:hAnsi="Arial" w:cs="Arial"/>
                <w:b/>
                <w:bCs/>
                <w:sz w:val="16"/>
                <w:szCs w:val="16"/>
              </w:rPr>
            </w:pPr>
            <w:r w:rsidRPr="00D845F7">
              <w:rPr>
                <w:rFonts w:ascii="Arial" w:hAnsi="Arial" w:cs="Arial"/>
                <w:b/>
                <w:bCs/>
                <w:sz w:val="16"/>
                <w:szCs w:val="16"/>
              </w:rPr>
              <w:t xml:space="preserve">         (2.537’881.996,01) </w:t>
            </w:r>
          </w:p>
        </w:tc>
      </w:tr>
      <w:tr w:rsidR="007E4B04" w:rsidRPr="00D845F7" w14:paraId="45FA7099" w14:textId="77777777" w:rsidTr="009D3B87">
        <w:trPr>
          <w:trHeight w:val="281"/>
        </w:trPr>
        <w:tc>
          <w:tcPr>
            <w:tcW w:w="524" w:type="pct"/>
            <w:tcBorders>
              <w:top w:val="nil"/>
              <w:left w:val="single" w:sz="4" w:space="0" w:color="auto"/>
              <w:bottom w:val="single" w:sz="4" w:space="0" w:color="auto"/>
              <w:right w:val="single" w:sz="4" w:space="0" w:color="auto"/>
            </w:tcBorders>
            <w:noWrap/>
            <w:vAlign w:val="bottom"/>
            <w:hideMark/>
          </w:tcPr>
          <w:p w14:paraId="3F4C7226" w14:textId="77777777" w:rsidR="007E4B04" w:rsidRPr="00D845F7" w:rsidRDefault="007E4B04" w:rsidP="009D3B87">
            <w:pPr>
              <w:rPr>
                <w:rFonts w:ascii="Arial" w:hAnsi="Arial" w:cs="Arial"/>
                <w:sz w:val="16"/>
                <w:szCs w:val="16"/>
              </w:rPr>
            </w:pPr>
            <w:r w:rsidRPr="00D845F7">
              <w:rPr>
                <w:rFonts w:ascii="Arial" w:hAnsi="Arial" w:cs="Arial"/>
                <w:sz w:val="16"/>
                <w:szCs w:val="16"/>
              </w:rPr>
              <w:t>01/01/2011</w:t>
            </w:r>
          </w:p>
        </w:tc>
        <w:tc>
          <w:tcPr>
            <w:tcW w:w="812" w:type="pct"/>
            <w:tcBorders>
              <w:top w:val="nil"/>
              <w:left w:val="nil"/>
              <w:bottom w:val="single" w:sz="4" w:space="0" w:color="auto"/>
              <w:right w:val="single" w:sz="4" w:space="0" w:color="auto"/>
            </w:tcBorders>
            <w:noWrap/>
            <w:vAlign w:val="bottom"/>
            <w:hideMark/>
          </w:tcPr>
          <w:p w14:paraId="72C3E3CF"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             (2.538’775.894,45) </w:t>
            </w:r>
          </w:p>
        </w:tc>
        <w:tc>
          <w:tcPr>
            <w:tcW w:w="508" w:type="pct"/>
            <w:tcBorders>
              <w:top w:val="nil"/>
              <w:left w:val="nil"/>
              <w:bottom w:val="single" w:sz="4" w:space="0" w:color="auto"/>
              <w:right w:val="single" w:sz="4" w:space="0" w:color="auto"/>
            </w:tcBorders>
            <w:noWrap/>
            <w:vAlign w:val="bottom"/>
            <w:hideMark/>
          </w:tcPr>
          <w:p w14:paraId="60076B64"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0,00%</w:t>
            </w:r>
          </w:p>
        </w:tc>
        <w:tc>
          <w:tcPr>
            <w:tcW w:w="676" w:type="pct"/>
            <w:tcBorders>
              <w:top w:val="nil"/>
              <w:left w:val="nil"/>
              <w:bottom w:val="single" w:sz="4" w:space="0" w:color="auto"/>
              <w:right w:val="single" w:sz="4" w:space="0" w:color="auto"/>
            </w:tcBorders>
            <w:noWrap/>
            <w:vAlign w:val="bottom"/>
            <w:hideMark/>
          </w:tcPr>
          <w:p w14:paraId="17AFCA73"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0                            </w:t>
            </w:r>
          </w:p>
        </w:tc>
        <w:tc>
          <w:tcPr>
            <w:tcW w:w="827" w:type="pct"/>
            <w:tcBorders>
              <w:top w:val="nil"/>
              <w:left w:val="nil"/>
              <w:bottom w:val="single" w:sz="4" w:space="0" w:color="auto"/>
              <w:right w:val="single" w:sz="4" w:space="0" w:color="auto"/>
            </w:tcBorders>
            <w:noWrap/>
            <w:vAlign w:val="bottom"/>
            <w:hideMark/>
          </w:tcPr>
          <w:p w14:paraId="4DF65F90"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  (2.538’775.894,45) </w:t>
            </w:r>
          </w:p>
        </w:tc>
        <w:tc>
          <w:tcPr>
            <w:tcW w:w="826" w:type="pct"/>
            <w:tcBorders>
              <w:top w:val="nil"/>
              <w:left w:val="nil"/>
              <w:bottom w:val="single" w:sz="4" w:space="0" w:color="auto"/>
              <w:right w:val="single" w:sz="4" w:space="0" w:color="auto"/>
            </w:tcBorders>
            <w:noWrap/>
            <w:vAlign w:val="bottom"/>
            <w:hideMark/>
          </w:tcPr>
          <w:p w14:paraId="7FBD0395"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   (1.000’000.000,00) </w:t>
            </w:r>
          </w:p>
        </w:tc>
        <w:tc>
          <w:tcPr>
            <w:tcW w:w="827" w:type="pct"/>
            <w:tcBorders>
              <w:top w:val="nil"/>
              <w:left w:val="nil"/>
              <w:bottom w:val="single" w:sz="4" w:space="0" w:color="auto"/>
              <w:right w:val="single" w:sz="4" w:space="0" w:color="auto"/>
            </w:tcBorders>
            <w:noWrap/>
            <w:vAlign w:val="bottom"/>
            <w:hideMark/>
          </w:tcPr>
          <w:p w14:paraId="113F5707"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         (3.538’775.894,45) </w:t>
            </w:r>
          </w:p>
        </w:tc>
      </w:tr>
      <w:tr w:rsidR="007E4B04" w:rsidRPr="00D845F7" w14:paraId="5589C058" w14:textId="77777777" w:rsidTr="009D3B87">
        <w:trPr>
          <w:trHeight w:val="281"/>
        </w:trPr>
        <w:tc>
          <w:tcPr>
            <w:tcW w:w="524" w:type="pct"/>
            <w:tcBorders>
              <w:top w:val="nil"/>
              <w:left w:val="single" w:sz="4" w:space="0" w:color="auto"/>
              <w:bottom w:val="single" w:sz="4" w:space="0" w:color="auto"/>
              <w:right w:val="single" w:sz="4" w:space="0" w:color="auto"/>
            </w:tcBorders>
            <w:noWrap/>
            <w:vAlign w:val="bottom"/>
            <w:hideMark/>
          </w:tcPr>
          <w:p w14:paraId="33BE7B3E" w14:textId="77777777" w:rsidR="007E4B04" w:rsidRPr="00D845F7" w:rsidRDefault="007E4B04" w:rsidP="009D3B87">
            <w:pPr>
              <w:rPr>
                <w:rFonts w:ascii="Arial" w:hAnsi="Arial" w:cs="Arial"/>
                <w:sz w:val="16"/>
                <w:szCs w:val="16"/>
              </w:rPr>
            </w:pPr>
            <w:r w:rsidRPr="00D845F7">
              <w:rPr>
                <w:rFonts w:ascii="Arial" w:hAnsi="Arial" w:cs="Arial"/>
                <w:sz w:val="16"/>
                <w:szCs w:val="16"/>
              </w:rPr>
              <w:t>05/01/2011</w:t>
            </w:r>
          </w:p>
        </w:tc>
        <w:tc>
          <w:tcPr>
            <w:tcW w:w="812" w:type="pct"/>
            <w:tcBorders>
              <w:top w:val="nil"/>
              <w:left w:val="nil"/>
              <w:bottom w:val="single" w:sz="4" w:space="0" w:color="auto"/>
              <w:right w:val="single" w:sz="4" w:space="0" w:color="auto"/>
            </w:tcBorders>
            <w:noWrap/>
            <w:vAlign w:val="bottom"/>
            <w:hideMark/>
          </w:tcPr>
          <w:p w14:paraId="2D8AD550"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             (3.549’993.814,03)</w:t>
            </w:r>
          </w:p>
        </w:tc>
        <w:tc>
          <w:tcPr>
            <w:tcW w:w="508" w:type="pct"/>
            <w:tcBorders>
              <w:top w:val="nil"/>
              <w:left w:val="nil"/>
              <w:bottom w:val="single" w:sz="4" w:space="0" w:color="auto"/>
              <w:right w:val="single" w:sz="4" w:space="0" w:color="auto"/>
            </w:tcBorders>
            <w:noWrap/>
            <w:vAlign w:val="bottom"/>
            <w:hideMark/>
          </w:tcPr>
          <w:p w14:paraId="42262518"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0,00%</w:t>
            </w:r>
          </w:p>
        </w:tc>
        <w:tc>
          <w:tcPr>
            <w:tcW w:w="676" w:type="pct"/>
            <w:tcBorders>
              <w:top w:val="nil"/>
              <w:left w:val="nil"/>
              <w:bottom w:val="single" w:sz="4" w:space="0" w:color="auto"/>
              <w:right w:val="single" w:sz="4" w:space="0" w:color="auto"/>
            </w:tcBorders>
            <w:noWrap/>
            <w:vAlign w:val="bottom"/>
            <w:hideMark/>
          </w:tcPr>
          <w:p w14:paraId="4C69EB0D"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0                            </w:t>
            </w:r>
          </w:p>
        </w:tc>
        <w:tc>
          <w:tcPr>
            <w:tcW w:w="827" w:type="pct"/>
            <w:tcBorders>
              <w:top w:val="nil"/>
              <w:left w:val="nil"/>
              <w:bottom w:val="single" w:sz="4" w:space="0" w:color="auto"/>
              <w:right w:val="single" w:sz="4" w:space="0" w:color="auto"/>
            </w:tcBorders>
            <w:noWrap/>
            <w:vAlign w:val="bottom"/>
            <w:hideMark/>
          </w:tcPr>
          <w:p w14:paraId="166B29B1"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  (3.549’993.814,03) </w:t>
            </w:r>
          </w:p>
        </w:tc>
        <w:tc>
          <w:tcPr>
            <w:tcW w:w="826" w:type="pct"/>
            <w:tcBorders>
              <w:top w:val="nil"/>
              <w:left w:val="nil"/>
              <w:bottom w:val="single" w:sz="4" w:space="0" w:color="auto"/>
              <w:right w:val="single" w:sz="4" w:space="0" w:color="auto"/>
            </w:tcBorders>
            <w:noWrap/>
            <w:vAlign w:val="bottom"/>
            <w:hideMark/>
          </w:tcPr>
          <w:p w14:paraId="282B2838"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   (1.077’592.993,00)</w:t>
            </w:r>
          </w:p>
        </w:tc>
        <w:tc>
          <w:tcPr>
            <w:tcW w:w="827" w:type="pct"/>
            <w:tcBorders>
              <w:top w:val="nil"/>
              <w:left w:val="nil"/>
              <w:bottom w:val="single" w:sz="4" w:space="0" w:color="auto"/>
              <w:right w:val="single" w:sz="4" w:space="0" w:color="auto"/>
            </w:tcBorders>
            <w:noWrap/>
            <w:vAlign w:val="bottom"/>
            <w:hideMark/>
          </w:tcPr>
          <w:p w14:paraId="1AB2B9AC"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         (4.627’586.807,03) </w:t>
            </w:r>
          </w:p>
        </w:tc>
      </w:tr>
      <w:tr w:rsidR="007E4B04" w:rsidRPr="00D845F7" w14:paraId="16F79E3C" w14:textId="77777777" w:rsidTr="009D3B87">
        <w:trPr>
          <w:trHeight w:val="281"/>
        </w:trPr>
        <w:tc>
          <w:tcPr>
            <w:tcW w:w="524" w:type="pct"/>
            <w:tcBorders>
              <w:top w:val="nil"/>
              <w:left w:val="single" w:sz="4" w:space="0" w:color="auto"/>
              <w:bottom w:val="single" w:sz="4" w:space="0" w:color="auto"/>
              <w:right w:val="single" w:sz="4" w:space="0" w:color="auto"/>
            </w:tcBorders>
            <w:noWrap/>
            <w:vAlign w:val="bottom"/>
            <w:hideMark/>
          </w:tcPr>
          <w:p w14:paraId="20A4C70A" w14:textId="77777777" w:rsidR="007E4B04" w:rsidRPr="00D845F7" w:rsidRDefault="007E4B04" w:rsidP="009D3B87">
            <w:pPr>
              <w:rPr>
                <w:rFonts w:ascii="Arial" w:hAnsi="Arial" w:cs="Arial"/>
                <w:b/>
                <w:sz w:val="16"/>
                <w:szCs w:val="16"/>
              </w:rPr>
            </w:pPr>
            <w:r w:rsidRPr="00D845F7">
              <w:rPr>
                <w:rFonts w:ascii="Arial" w:hAnsi="Arial" w:cs="Arial"/>
                <w:b/>
                <w:sz w:val="16"/>
                <w:szCs w:val="16"/>
              </w:rPr>
              <w:t>31/12/2011</w:t>
            </w:r>
          </w:p>
        </w:tc>
        <w:tc>
          <w:tcPr>
            <w:tcW w:w="812" w:type="pct"/>
            <w:tcBorders>
              <w:top w:val="nil"/>
              <w:left w:val="nil"/>
              <w:bottom w:val="single" w:sz="4" w:space="0" w:color="auto"/>
              <w:right w:val="single" w:sz="4" w:space="0" w:color="auto"/>
            </w:tcBorders>
            <w:noWrap/>
            <w:vAlign w:val="bottom"/>
            <w:hideMark/>
          </w:tcPr>
          <w:p w14:paraId="6C7480A7" w14:textId="77777777" w:rsidR="007E4B04" w:rsidRPr="00D845F7" w:rsidRDefault="007E4B04" w:rsidP="009D3B87">
            <w:pPr>
              <w:jc w:val="right"/>
              <w:rPr>
                <w:rFonts w:ascii="Arial" w:hAnsi="Arial" w:cs="Arial"/>
                <w:b/>
                <w:sz w:val="16"/>
                <w:szCs w:val="16"/>
              </w:rPr>
            </w:pPr>
            <w:r w:rsidRPr="00D845F7">
              <w:rPr>
                <w:rFonts w:ascii="Arial" w:hAnsi="Arial" w:cs="Arial"/>
                <w:b/>
                <w:sz w:val="16"/>
                <w:szCs w:val="16"/>
              </w:rPr>
              <w:t xml:space="preserve">             (4.757’981.919,73) </w:t>
            </w:r>
          </w:p>
        </w:tc>
        <w:tc>
          <w:tcPr>
            <w:tcW w:w="508" w:type="pct"/>
            <w:tcBorders>
              <w:top w:val="nil"/>
              <w:left w:val="nil"/>
              <w:bottom w:val="single" w:sz="4" w:space="0" w:color="auto"/>
              <w:right w:val="single" w:sz="4" w:space="0" w:color="auto"/>
            </w:tcBorders>
            <w:noWrap/>
            <w:vAlign w:val="bottom"/>
            <w:hideMark/>
          </w:tcPr>
          <w:p w14:paraId="4C788572" w14:textId="77777777" w:rsidR="007E4B04" w:rsidRPr="00D845F7" w:rsidRDefault="007E4B04" w:rsidP="009D3B87">
            <w:pPr>
              <w:jc w:val="right"/>
              <w:rPr>
                <w:rFonts w:ascii="Arial" w:hAnsi="Arial" w:cs="Arial"/>
                <w:b/>
                <w:sz w:val="16"/>
                <w:szCs w:val="16"/>
              </w:rPr>
            </w:pPr>
            <w:r w:rsidRPr="00D845F7">
              <w:rPr>
                <w:rFonts w:ascii="Arial" w:hAnsi="Arial" w:cs="Arial"/>
                <w:b/>
                <w:sz w:val="16"/>
                <w:szCs w:val="16"/>
              </w:rPr>
              <w:t>0,00%</w:t>
            </w:r>
          </w:p>
        </w:tc>
        <w:tc>
          <w:tcPr>
            <w:tcW w:w="676" w:type="pct"/>
            <w:tcBorders>
              <w:top w:val="nil"/>
              <w:left w:val="nil"/>
              <w:bottom w:val="single" w:sz="4" w:space="0" w:color="auto"/>
              <w:right w:val="single" w:sz="4" w:space="0" w:color="auto"/>
            </w:tcBorders>
            <w:noWrap/>
            <w:vAlign w:val="bottom"/>
            <w:hideMark/>
          </w:tcPr>
          <w:p w14:paraId="46A44D24" w14:textId="77777777" w:rsidR="007E4B04" w:rsidRPr="00D845F7" w:rsidRDefault="007E4B04" w:rsidP="009D3B87">
            <w:pPr>
              <w:jc w:val="right"/>
              <w:rPr>
                <w:rFonts w:ascii="Arial" w:hAnsi="Arial" w:cs="Arial"/>
                <w:b/>
                <w:sz w:val="16"/>
                <w:szCs w:val="16"/>
              </w:rPr>
            </w:pPr>
            <w:r w:rsidRPr="00D845F7">
              <w:rPr>
                <w:rFonts w:ascii="Arial" w:hAnsi="Arial" w:cs="Arial"/>
                <w:b/>
                <w:sz w:val="16"/>
                <w:szCs w:val="16"/>
              </w:rPr>
              <w:t xml:space="preserve">0                            </w:t>
            </w:r>
          </w:p>
        </w:tc>
        <w:tc>
          <w:tcPr>
            <w:tcW w:w="827" w:type="pct"/>
            <w:tcBorders>
              <w:top w:val="nil"/>
              <w:left w:val="nil"/>
              <w:bottom w:val="single" w:sz="4" w:space="0" w:color="auto"/>
              <w:right w:val="single" w:sz="4" w:space="0" w:color="auto"/>
            </w:tcBorders>
            <w:noWrap/>
            <w:vAlign w:val="bottom"/>
            <w:hideMark/>
          </w:tcPr>
          <w:p w14:paraId="2830390B" w14:textId="77777777" w:rsidR="007E4B04" w:rsidRPr="00D845F7" w:rsidRDefault="007E4B04" w:rsidP="009D3B87">
            <w:pPr>
              <w:jc w:val="right"/>
              <w:rPr>
                <w:rFonts w:ascii="Arial" w:hAnsi="Arial" w:cs="Arial"/>
                <w:b/>
                <w:sz w:val="16"/>
                <w:szCs w:val="16"/>
              </w:rPr>
            </w:pPr>
            <w:r w:rsidRPr="00D845F7">
              <w:rPr>
                <w:rFonts w:ascii="Arial" w:hAnsi="Arial" w:cs="Arial"/>
                <w:b/>
                <w:sz w:val="16"/>
                <w:szCs w:val="16"/>
              </w:rPr>
              <w:t xml:space="preserve">  (4.757’981.919,73) </w:t>
            </w:r>
          </w:p>
        </w:tc>
        <w:tc>
          <w:tcPr>
            <w:tcW w:w="826" w:type="pct"/>
            <w:tcBorders>
              <w:top w:val="nil"/>
              <w:left w:val="nil"/>
              <w:bottom w:val="single" w:sz="4" w:space="0" w:color="auto"/>
              <w:right w:val="single" w:sz="4" w:space="0" w:color="auto"/>
            </w:tcBorders>
            <w:noWrap/>
            <w:vAlign w:val="bottom"/>
            <w:hideMark/>
          </w:tcPr>
          <w:p w14:paraId="5D09221A" w14:textId="77777777" w:rsidR="007E4B04" w:rsidRPr="00D845F7" w:rsidRDefault="007E4B04" w:rsidP="009D3B87">
            <w:pPr>
              <w:rPr>
                <w:rFonts w:ascii="Arial" w:hAnsi="Arial" w:cs="Arial"/>
                <w:b/>
                <w:sz w:val="16"/>
                <w:szCs w:val="16"/>
              </w:rPr>
            </w:pPr>
            <w:r w:rsidRPr="00D845F7">
              <w:rPr>
                <w:rFonts w:ascii="Arial" w:hAnsi="Arial" w:cs="Arial"/>
                <w:b/>
                <w:sz w:val="16"/>
                <w:szCs w:val="16"/>
              </w:rPr>
              <w:t xml:space="preserve">                            0</w:t>
            </w:r>
          </w:p>
        </w:tc>
        <w:tc>
          <w:tcPr>
            <w:tcW w:w="827" w:type="pct"/>
            <w:tcBorders>
              <w:top w:val="nil"/>
              <w:left w:val="nil"/>
              <w:bottom w:val="single" w:sz="4" w:space="0" w:color="auto"/>
              <w:right w:val="single" w:sz="4" w:space="0" w:color="auto"/>
            </w:tcBorders>
            <w:noWrap/>
            <w:vAlign w:val="bottom"/>
            <w:hideMark/>
          </w:tcPr>
          <w:p w14:paraId="426E27BF" w14:textId="77777777" w:rsidR="007E4B04" w:rsidRPr="00D845F7" w:rsidRDefault="007E4B04" w:rsidP="009D3B87">
            <w:pPr>
              <w:jc w:val="right"/>
              <w:rPr>
                <w:rFonts w:ascii="Arial" w:hAnsi="Arial" w:cs="Arial"/>
                <w:b/>
                <w:sz w:val="16"/>
                <w:szCs w:val="16"/>
              </w:rPr>
            </w:pPr>
            <w:r w:rsidRPr="00D845F7">
              <w:rPr>
                <w:rFonts w:ascii="Arial" w:hAnsi="Arial" w:cs="Arial"/>
                <w:b/>
                <w:sz w:val="16"/>
                <w:szCs w:val="16"/>
              </w:rPr>
              <w:t xml:space="preserve">         (4.757’981.919,73) </w:t>
            </w:r>
          </w:p>
        </w:tc>
      </w:tr>
      <w:tr w:rsidR="007E4B04" w:rsidRPr="00D845F7" w14:paraId="537C2D13" w14:textId="77777777" w:rsidTr="009D3B87">
        <w:trPr>
          <w:trHeight w:val="888"/>
        </w:trPr>
        <w:tc>
          <w:tcPr>
            <w:tcW w:w="524" w:type="pct"/>
            <w:tcBorders>
              <w:top w:val="nil"/>
              <w:left w:val="single" w:sz="4" w:space="0" w:color="auto"/>
              <w:bottom w:val="single" w:sz="4" w:space="0" w:color="auto"/>
              <w:right w:val="single" w:sz="4" w:space="0" w:color="auto"/>
            </w:tcBorders>
            <w:noWrap/>
            <w:vAlign w:val="bottom"/>
            <w:hideMark/>
          </w:tcPr>
          <w:p w14:paraId="347E2117" w14:textId="77777777" w:rsidR="007E4B04" w:rsidRPr="00D845F7" w:rsidRDefault="007E4B04" w:rsidP="009D3B87">
            <w:pPr>
              <w:rPr>
                <w:rFonts w:ascii="Arial" w:hAnsi="Arial" w:cs="Arial"/>
                <w:sz w:val="16"/>
                <w:szCs w:val="16"/>
              </w:rPr>
            </w:pPr>
            <w:r w:rsidRPr="00D845F7">
              <w:rPr>
                <w:rFonts w:ascii="Arial" w:hAnsi="Arial" w:cs="Arial"/>
                <w:sz w:val="16"/>
                <w:szCs w:val="16"/>
              </w:rPr>
              <w:t>31/12/2012</w:t>
            </w:r>
          </w:p>
        </w:tc>
        <w:tc>
          <w:tcPr>
            <w:tcW w:w="812" w:type="pct"/>
            <w:tcBorders>
              <w:top w:val="nil"/>
              <w:left w:val="nil"/>
              <w:bottom w:val="single" w:sz="4" w:space="0" w:color="auto"/>
              <w:right w:val="single" w:sz="4" w:space="0" w:color="auto"/>
            </w:tcBorders>
            <w:noWrap/>
            <w:vAlign w:val="bottom"/>
            <w:hideMark/>
          </w:tcPr>
          <w:p w14:paraId="65C83928"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             (4.935’454.645,33) </w:t>
            </w:r>
          </w:p>
        </w:tc>
        <w:tc>
          <w:tcPr>
            <w:tcW w:w="508" w:type="pct"/>
            <w:tcBorders>
              <w:top w:val="nil"/>
              <w:left w:val="nil"/>
              <w:bottom w:val="single" w:sz="4" w:space="0" w:color="auto"/>
              <w:right w:val="single" w:sz="4" w:space="0" w:color="auto"/>
            </w:tcBorders>
            <w:noWrap/>
            <w:vAlign w:val="bottom"/>
            <w:hideMark/>
          </w:tcPr>
          <w:p w14:paraId="4D45B083"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0,00%</w:t>
            </w:r>
          </w:p>
        </w:tc>
        <w:tc>
          <w:tcPr>
            <w:tcW w:w="676" w:type="pct"/>
            <w:tcBorders>
              <w:top w:val="nil"/>
              <w:left w:val="nil"/>
              <w:bottom w:val="single" w:sz="4" w:space="0" w:color="auto"/>
              <w:right w:val="single" w:sz="4" w:space="0" w:color="auto"/>
            </w:tcBorders>
            <w:noWrap/>
            <w:vAlign w:val="bottom"/>
            <w:hideMark/>
          </w:tcPr>
          <w:p w14:paraId="05916A89"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0                            </w:t>
            </w:r>
          </w:p>
        </w:tc>
        <w:tc>
          <w:tcPr>
            <w:tcW w:w="827" w:type="pct"/>
            <w:tcBorders>
              <w:top w:val="nil"/>
              <w:left w:val="nil"/>
              <w:bottom w:val="single" w:sz="4" w:space="0" w:color="auto"/>
              <w:right w:val="single" w:sz="4" w:space="0" w:color="auto"/>
            </w:tcBorders>
            <w:noWrap/>
            <w:vAlign w:val="bottom"/>
            <w:hideMark/>
          </w:tcPr>
          <w:p w14:paraId="36B0AE30"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  (4.935’454.645,33) </w:t>
            </w:r>
          </w:p>
        </w:tc>
        <w:tc>
          <w:tcPr>
            <w:tcW w:w="826" w:type="pct"/>
            <w:tcBorders>
              <w:top w:val="nil"/>
              <w:left w:val="nil"/>
              <w:bottom w:val="single" w:sz="4" w:space="0" w:color="auto"/>
              <w:right w:val="single" w:sz="4" w:space="0" w:color="auto"/>
            </w:tcBorders>
            <w:noWrap/>
            <w:vAlign w:val="bottom"/>
            <w:hideMark/>
          </w:tcPr>
          <w:p w14:paraId="3317258E" w14:textId="77777777" w:rsidR="007E4B04" w:rsidRPr="00D845F7" w:rsidRDefault="007E4B04" w:rsidP="009D3B87">
            <w:pPr>
              <w:rPr>
                <w:rFonts w:ascii="Arial" w:hAnsi="Arial" w:cs="Arial"/>
                <w:sz w:val="16"/>
                <w:szCs w:val="16"/>
              </w:rPr>
            </w:pPr>
            <w:r w:rsidRPr="00D845F7">
              <w:rPr>
                <w:rFonts w:ascii="Arial" w:hAnsi="Arial" w:cs="Arial"/>
                <w:sz w:val="16"/>
                <w:szCs w:val="16"/>
              </w:rPr>
              <w:t xml:space="preserve">                             0</w:t>
            </w:r>
          </w:p>
        </w:tc>
        <w:tc>
          <w:tcPr>
            <w:tcW w:w="827" w:type="pct"/>
            <w:tcBorders>
              <w:top w:val="nil"/>
              <w:left w:val="nil"/>
              <w:bottom w:val="single" w:sz="4" w:space="0" w:color="auto"/>
              <w:right w:val="single" w:sz="4" w:space="0" w:color="auto"/>
            </w:tcBorders>
            <w:noWrap/>
            <w:vAlign w:val="bottom"/>
            <w:hideMark/>
          </w:tcPr>
          <w:p w14:paraId="1A088251" w14:textId="77777777" w:rsidR="007E4B04" w:rsidRPr="00D845F7" w:rsidRDefault="007E4B04" w:rsidP="009D3B87">
            <w:pPr>
              <w:jc w:val="right"/>
              <w:rPr>
                <w:rFonts w:ascii="Arial" w:hAnsi="Arial" w:cs="Arial"/>
                <w:sz w:val="16"/>
                <w:szCs w:val="16"/>
              </w:rPr>
            </w:pPr>
            <w:r w:rsidRPr="00D845F7">
              <w:rPr>
                <w:rFonts w:ascii="Arial" w:hAnsi="Arial" w:cs="Arial"/>
                <w:sz w:val="16"/>
                <w:szCs w:val="16"/>
              </w:rPr>
              <w:t xml:space="preserve">         (4.935’454.645,33) </w:t>
            </w:r>
          </w:p>
        </w:tc>
      </w:tr>
      <w:tr w:rsidR="007E4B04" w:rsidRPr="00D845F7" w14:paraId="426121E3" w14:textId="77777777" w:rsidTr="009D3B87">
        <w:trPr>
          <w:trHeight w:val="70"/>
        </w:trPr>
        <w:tc>
          <w:tcPr>
            <w:tcW w:w="524" w:type="pct"/>
            <w:tcBorders>
              <w:top w:val="nil"/>
              <w:left w:val="single" w:sz="4" w:space="0" w:color="auto"/>
              <w:bottom w:val="single" w:sz="4" w:space="0" w:color="auto"/>
              <w:right w:val="single" w:sz="4" w:space="0" w:color="auto"/>
            </w:tcBorders>
            <w:noWrap/>
            <w:vAlign w:val="bottom"/>
            <w:hideMark/>
          </w:tcPr>
          <w:p w14:paraId="5DDA0EF6" w14:textId="77777777" w:rsidR="007E4B04" w:rsidRPr="00D845F7" w:rsidRDefault="007E4B04" w:rsidP="009D3B87">
            <w:pPr>
              <w:rPr>
                <w:rFonts w:ascii="Arial" w:hAnsi="Arial" w:cs="Arial"/>
                <w:b/>
                <w:bCs/>
                <w:sz w:val="16"/>
                <w:szCs w:val="16"/>
              </w:rPr>
            </w:pPr>
            <w:r w:rsidRPr="00D845F7">
              <w:rPr>
                <w:rFonts w:ascii="Arial" w:hAnsi="Arial" w:cs="Arial"/>
                <w:b/>
                <w:bCs/>
                <w:sz w:val="16"/>
                <w:szCs w:val="16"/>
              </w:rPr>
              <w:t>03/04/2013</w:t>
            </w:r>
          </w:p>
        </w:tc>
        <w:tc>
          <w:tcPr>
            <w:tcW w:w="812" w:type="pct"/>
            <w:tcBorders>
              <w:top w:val="nil"/>
              <w:left w:val="nil"/>
              <w:bottom w:val="single" w:sz="4" w:space="0" w:color="auto"/>
              <w:right w:val="single" w:sz="4" w:space="0" w:color="auto"/>
            </w:tcBorders>
            <w:noWrap/>
            <w:vAlign w:val="bottom"/>
            <w:hideMark/>
          </w:tcPr>
          <w:p w14:paraId="117CE423" w14:textId="77777777" w:rsidR="007E4B04" w:rsidRPr="00D845F7" w:rsidRDefault="007E4B04" w:rsidP="009D3B87">
            <w:pPr>
              <w:jc w:val="right"/>
              <w:rPr>
                <w:rFonts w:ascii="Arial" w:hAnsi="Arial" w:cs="Arial"/>
                <w:b/>
                <w:bCs/>
                <w:sz w:val="16"/>
                <w:szCs w:val="16"/>
              </w:rPr>
            </w:pPr>
            <w:r w:rsidRPr="00D845F7">
              <w:rPr>
                <w:rFonts w:ascii="Arial" w:hAnsi="Arial" w:cs="Arial"/>
                <w:b/>
                <w:bCs/>
                <w:sz w:val="16"/>
                <w:szCs w:val="16"/>
              </w:rPr>
              <w:t xml:space="preserve">            (4.966’564.461,12) </w:t>
            </w:r>
          </w:p>
        </w:tc>
        <w:tc>
          <w:tcPr>
            <w:tcW w:w="508" w:type="pct"/>
            <w:tcBorders>
              <w:top w:val="nil"/>
              <w:left w:val="nil"/>
              <w:bottom w:val="single" w:sz="4" w:space="0" w:color="auto"/>
              <w:right w:val="single" w:sz="4" w:space="0" w:color="auto"/>
            </w:tcBorders>
            <w:noWrap/>
            <w:vAlign w:val="bottom"/>
            <w:hideMark/>
          </w:tcPr>
          <w:p w14:paraId="7F48D459" w14:textId="77777777" w:rsidR="007E4B04" w:rsidRPr="00D845F7" w:rsidRDefault="007E4B04" w:rsidP="009D3B87">
            <w:pPr>
              <w:jc w:val="right"/>
              <w:rPr>
                <w:rFonts w:ascii="Arial" w:hAnsi="Arial" w:cs="Arial"/>
                <w:b/>
                <w:bCs/>
                <w:sz w:val="16"/>
                <w:szCs w:val="16"/>
              </w:rPr>
            </w:pPr>
            <w:r w:rsidRPr="00D845F7">
              <w:rPr>
                <w:rFonts w:ascii="Arial" w:hAnsi="Arial" w:cs="Arial"/>
                <w:b/>
                <w:bCs/>
                <w:sz w:val="16"/>
                <w:szCs w:val="16"/>
              </w:rPr>
              <w:t>0,00%</w:t>
            </w:r>
          </w:p>
        </w:tc>
        <w:tc>
          <w:tcPr>
            <w:tcW w:w="676" w:type="pct"/>
            <w:tcBorders>
              <w:top w:val="nil"/>
              <w:left w:val="nil"/>
              <w:bottom w:val="single" w:sz="4" w:space="0" w:color="auto"/>
              <w:right w:val="single" w:sz="4" w:space="0" w:color="auto"/>
            </w:tcBorders>
            <w:noWrap/>
            <w:vAlign w:val="bottom"/>
            <w:hideMark/>
          </w:tcPr>
          <w:p w14:paraId="28075F08" w14:textId="77777777" w:rsidR="007E4B04" w:rsidRPr="00D845F7" w:rsidRDefault="007E4B04" w:rsidP="009D3B87">
            <w:pPr>
              <w:jc w:val="right"/>
              <w:rPr>
                <w:rFonts w:ascii="Arial" w:hAnsi="Arial" w:cs="Arial"/>
                <w:b/>
                <w:bCs/>
                <w:sz w:val="16"/>
                <w:szCs w:val="16"/>
              </w:rPr>
            </w:pPr>
            <w:r w:rsidRPr="00D845F7">
              <w:rPr>
                <w:rFonts w:ascii="Arial" w:hAnsi="Arial" w:cs="Arial"/>
                <w:b/>
                <w:bCs/>
                <w:sz w:val="16"/>
                <w:szCs w:val="16"/>
              </w:rPr>
              <w:t xml:space="preserve">                            </w:t>
            </w:r>
          </w:p>
        </w:tc>
        <w:tc>
          <w:tcPr>
            <w:tcW w:w="827" w:type="pct"/>
            <w:tcBorders>
              <w:top w:val="nil"/>
              <w:left w:val="nil"/>
              <w:bottom w:val="single" w:sz="4" w:space="0" w:color="auto"/>
              <w:right w:val="single" w:sz="4" w:space="0" w:color="auto"/>
            </w:tcBorders>
            <w:noWrap/>
            <w:vAlign w:val="bottom"/>
            <w:hideMark/>
          </w:tcPr>
          <w:p w14:paraId="3DD583C2" w14:textId="77777777" w:rsidR="007E4B04" w:rsidRPr="00D845F7" w:rsidRDefault="007E4B04" w:rsidP="009D3B87">
            <w:pPr>
              <w:jc w:val="right"/>
              <w:rPr>
                <w:rFonts w:ascii="Arial" w:hAnsi="Arial" w:cs="Arial"/>
                <w:b/>
                <w:bCs/>
                <w:sz w:val="16"/>
                <w:szCs w:val="16"/>
              </w:rPr>
            </w:pPr>
            <w:r w:rsidRPr="00D845F7">
              <w:rPr>
                <w:rFonts w:ascii="Arial" w:hAnsi="Arial" w:cs="Arial"/>
                <w:b/>
                <w:bCs/>
                <w:sz w:val="16"/>
                <w:szCs w:val="16"/>
              </w:rPr>
              <w:t xml:space="preserve">  (4.966’564.461,12)</w:t>
            </w:r>
          </w:p>
        </w:tc>
        <w:tc>
          <w:tcPr>
            <w:tcW w:w="826" w:type="pct"/>
            <w:tcBorders>
              <w:top w:val="nil"/>
              <w:left w:val="nil"/>
              <w:bottom w:val="single" w:sz="4" w:space="0" w:color="auto"/>
              <w:right w:val="single" w:sz="4" w:space="0" w:color="auto"/>
            </w:tcBorders>
            <w:noWrap/>
            <w:vAlign w:val="bottom"/>
            <w:hideMark/>
          </w:tcPr>
          <w:p w14:paraId="432C78C0" w14:textId="77777777" w:rsidR="007E4B04" w:rsidRPr="00D845F7" w:rsidRDefault="007E4B04" w:rsidP="009D3B87">
            <w:pPr>
              <w:rPr>
                <w:rFonts w:ascii="Arial" w:hAnsi="Arial" w:cs="Arial"/>
                <w:b/>
                <w:bCs/>
                <w:sz w:val="16"/>
                <w:szCs w:val="16"/>
              </w:rPr>
            </w:pPr>
            <w:r w:rsidRPr="00D845F7">
              <w:rPr>
                <w:rFonts w:ascii="Arial" w:hAnsi="Arial" w:cs="Arial"/>
                <w:b/>
                <w:bCs/>
                <w:sz w:val="16"/>
                <w:szCs w:val="16"/>
              </w:rPr>
              <w:t xml:space="preserve">                            </w:t>
            </w:r>
          </w:p>
        </w:tc>
        <w:tc>
          <w:tcPr>
            <w:tcW w:w="827" w:type="pct"/>
            <w:tcBorders>
              <w:top w:val="nil"/>
              <w:left w:val="nil"/>
              <w:bottom w:val="single" w:sz="4" w:space="0" w:color="auto"/>
              <w:right w:val="single" w:sz="4" w:space="0" w:color="auto"/>
            </w:tcBorders>
            <w:noWrap/>
            <w:vAlign w:val="bottom"/>
            <w:hideMark/>
          </w:tcPr>
          <w:p w14:paraId="1C213E56" w14:textId="77777777" w:rsidR="007E4B04" w:rsidRPr="00D845F7" w:rsidRDefault="007E4B04" w:rsidP="009D3B87">
            <w:pPr>
              <w:jc w:val="right"/>
              <w:rPr>
                <w:rFonts w:ascii="Arial" w:hAnsi="Arial" w:cs="Arial"/>
                <w:sz w:val="16"/>
                <w:szCs w:val="16"/>
              </w:rPr>
            </w:pPr>
            <w:r w:rsidRPr="00D845F7">
              <w:rPr>
                <w:rFonts w:ascii="Arial" w:hAnsi="Arial" w:cs="Arial"/>
                <w:b/>
                <w:sz w:val="16"/>
                <w:szCs w:val="16"/>
              </w:rPr>
              <w:t xml:space="preserve">  (4.966’564.461,12</w:t>
            </w:r>
            <w:r w:rsidRPr="00D845F7">
              <w:rPr>
                <w:rFonts w:ascii="Arial" w:hAnsi="Arial" w:cs="Arial"/>
                <w:sz w:val="16"/>
                <w:szCs w:val="16"/>
              </w:rPr>
              <w:t xml:space="preserve">)* </w:t>
            </w:r>
          </w:p>
        </w:tc>
      </w:tr>
    </w:tbl>
    <w:p w14:paraId="235DE798" w14:textId="77777777" w:rsidR="007E4B04" w:rsidRPr="00D845F7" w:rsidRDefault="007E4B04" w:rsidP="007E4B04">
      <w:pPr>
        <w:tabs>
          <w:tab w:val="left" w:pos="7797"/>
        </w:tabs>
        <w:spacing w:line="360" w:lineRule="auto"/>
        <w:contextualSpacing/>
        <w:jc w:val="both"/>
        <w:rPr>
          <w:rFonts w:ascii="Arial" w:hAnsi="Arial" w:cs="Arial"/>
          <w:kern w:val="16"/>
          <w:sz w:val="16"/>
          <w:szCs w:val="16"/>
        </w:rPr>
      </w:pPr>
      <w:r w:rsidRPr="00D845F7">
        <w:rPr>
          <w:rFonts w:ascii="Arial" w:hAnsi="Arial" w:cs="Arial"/>
          <w:kern w:val="16"/>
          <w:sz w:val="22"/>
          <w:szCs w:val="22"/>
        </w:rPr>
        <w:tab/>
      </w:r>
      <w:r w:rsidRPr="00D845F7">
        <w:rPr>
          <w:rFonts w:ascii="Arial" w:hAnsi="Arial" w:cs="Arial"/>
          <w:kern w:val="16"/>
          <w:sz w:val="16"/>
          <w:szCs w:val="16"/>
        </w:rPr>
        <w:t>“”</w:t>
      </w:r>
    </w:p>
    <w:p w14:paraId="648A7BCC" w14:textId="77777777" w:rsidR="007E4B04" w:rsidRPr="00D845F7" w:rsidRDefault="007E4B04" w:rsidP="007E4B04">
      <w:pPr>
        <w:tabs>
          <w:tab w:val="left" w:pos="7797"/>
        </w:tabs>
        <w:spacing w:line="360" w:lineRule="auto"/>
        <w:contextualSpacing/>
        <w:jc w:val="both"/>
        <w:rPr>
          <w:rFonts w:ascii="Arial" w:hAnsi="Arial" w:cs="Arial"/>
          <w:kern w:val="16"/>
          <w:sz w:val="16"/>
          <w:szCs w:val="16"/>
        </w:rPr>
      </w:pPr>
    </w:p>
    <w:p w14:paraId="2FBC2930" w14:textId="77777777" w:rsidR="007E4B04" w:rsidRPr="00D845F7" w:rsidRDefault="007E4B04" w:rsidP="007E4B04">
      <w:pPr>
        <w:tabs>
          <w:tab w:val="left" w:pos="7797"/>
        </w:tabs>
        <w:spacing w:line="360" w:lineRule="auto"/>
        <w:contextualSpacing/>
        <w:jc w:val="both"/>
        <w:rPr>
          <w:rFonts w:ascii="Arial" w:hAnsi="Arial" w:cs="Arial"/>
          <w:b/>
          <w:kern w:val="16"/>
          <w:sz w:val="16"/>
          <w:szCs w:val="16"/>
        </w:rPr>
      </w:pPr>
      <w:r w:rsidRPr="00D845F7">
        <w:rPr>
          <w:rFonts w:ascii="Arial" w:hAnsi="Arial" w:cs="Arial"/>
          <w:kern w:val="16"/>
          <w:sz w:val="16"/>
          <w:szCs w:val="16"/>
        </w:rPr>
        <w:t>”</w:t>
      </w:r>
      <w:r w:rsidRPr="00D845F7">
        <w:rPr>
          <w:rFonts w:ascii="Arial" w:hAnsi="Arial" w:cs="Arial"/>
          <w:b/>
          <w:kern w:val="16"/>
          <w:sz w:val="16"/>
          <w:szCs w:val="16"/>
        </w:rPr>
        <w:t>TOTAL ABONOS</w:t>
      </w:r>
    </w:p>
    <w:p w14:paraId="6084D560" w14:textId="77777777" w:rsidR="007E4B04" w:rsidRPr="00D845F7" w:rsidRDefault="007E4B04" w:rsidP="007E4B04">
      <w:pPr>
        <w:tabs>
          <w:tab w:val="left" w:pos="8273"/>
        </w:tabs>
        <w:spacing w:line="360" w:lineRule="auto"/>
        <w:contextualSpacing/>
        <w:jc w:val="both"/>
        <w:rPr>
          <w:rFonts w:ascii="Arial" w:hAnsi="Arial" w:cs="Arial"/>
          <w:kern w:val="16"/>
          <w:sz w:val="16"/>
          <w:szCs w:val="16"/>
        </w:rPr>
      </w:pPr>
      <w:r w:rsidRPr="00D845F7">
        <w:rPr>
          <w:rFonts w:ascii="Arial" w:hAnsi="Arial" w:cs="Arial"/>
          <w:kern w:val="16"/>
          <w:sz w:val="16"/>
          <w:szCs w:val="16"/>
        </w:rPr>
        <w:t>“ 7’737’616.293,00****</w:t>
      </w:r>
    </w:p>
    <w:p w14:paraId="62FAB3E4" w14:textId="77777777" w:rsidR="007E4B04" w:rsidRPr="00D845F7" w:rsidRDefault="007E4B04" w:rsidP="007E4B04">
      <w:pPr>
        <w:overflowPunct w:val="0"/>
        <w:autoSpaceDE w:val="0"/>
        <w:autoSpaceDN w:val="0"/>
        <w:adjustRightInd w:val="0"/>
        <w:jc w:val="both"/>
        <w:rPr>
          <w:rFonts w:ascii="Arial" w:hAnsi="Arial" w:cs="Arial"/>
          <w:i/>
          <w:kern w:val="16"/>
          <w:sz w:val="16"/>
          <w:szCs w:val="16"/>
        </w:rPr>
      </w:pPr>
    </w:p>
    <w:p w14:paraId="46D420DF" w14:textId="77777777" w:rsidR="007E4B04" w:rsidRPr="00D845F7" w:rsidRDefault="007E4B04" w:rsidP="007E4B04">
      <w:pPr>
        <w:overflowPunct w:val="0"/>
        <w:autoSpaceDE w:val="0"/>
        <w:autoSpaceDN w:val="0"/>
        <w:adjustRightInd w:val="0"/>
        <w:jc w:val="both"/>
        <w:rPr>
          <w:rFonts w:ascii="Arial" w:hAnsi="Arial" w:cs="Arial"/>
          <w:bCs/>
          <w:i/>
          <w:iCs/>
          <w:sz w:val="16"/>
          <w:szCs w:val="16"/>
        </w:rPr>
      </w:pPr>
      <w:r w:rsidRPr="00D845F7">
        <w:rPr>
          <w:rFonts w:ascii="Arial" w:hAnsi="Arial" w:cs="Arial"/>
          <w:b/>
          <w:bCs/>
          <w:i/>
          <w:iCs/>
          <w:sz w:val="16"/>
          <w:szCs w:val="16"/>
        </w:rPr>
        <w:t>“*</w:t>
      </w:r>
      <w:r w:rsidRPr="00D845F7">
        <w:rPr>
          <w:rFonts w:ascii="Arial" w:hAnsi="Arial" w:cs="Arial"/>
          <w:bCs/>
          <w:i/>
          <w:iCs/>
          <w:sz w:val="16"/>
          <w:szCs w:val="16"/>
        </w:rPr>
        <w:t xml:space="preserve"> “Saldo de la deuda actualizado desde el último abono efectuado en el año (5/09/2008) hasta el 31 de diciembre del 2008 en atención al cambio del I.P.C., anual certificado por el DANE para el año siguiente. Asimismo, dicha actualización se realizó con los años 2009, 2010 y 2011 tomando en cuenta los últimos abonos realizados en cada año. Para los años 2012 y 2013 se actualizó el saldo de la deuda tomando en cuenta el I.P.C., certificado por el DANE correspondiente a los días causados en cada anualidad, con la diferencia de que en esos años no se efectuaron abonos”.</w:t>
      </w:r>
    </w:p>
    <w:p w14:paraId="52FDEC31" w14:textId="77777777" w:rsidR="007E4B04" w:rsidRPr="00D845F7" w:rsidRDefault="007E4B04" w:rsidP="007E4B04">
      <w:pPr>
        <w:overflowPunct w:val="0"/>
        <w:autoSpaceDE w:val="0"/>
        <w:autoSpaceDN w:val="0"/>
        <w:adjustRightInd w:val="0"/>
        <w:jc w:val="both"/>
        <w:rPr>
          <w:rFonts w:ascii="Arial" w:hAnsi="Arial" w:cs="Arial"/>
          <w:bCs/>
          <w:i/>
          <w:iCs/>
          <w:sz w:val="16"/>
          <w:szCs w:val="16"/>
        </w:rPr>
      </w:pPr>
    </w:p>
    <w:p w14:paraId="725B0431" w14:textId="77777777" w:rsidR="007E4B04" w:rsidRPr="00D845F7" w:rsidRDefault="007E4B04" w:rsidP="007E4B04">
      <w:pPr>
        <w:overflowPunct w:val="0"/>
        <w:autoSpaceDE w:val="0"/>
        <w:autoSpaceDN w:val="0"/>
        <w:adjustRightInd w:val="0"/>
        <w:jc w:val="both"/>
        <w:rPr>
          <w:rFonts w:ascii="Arial" w:hAnsi="Arial" w:cs="Arial"/>
          <w:bCs/>
          <w:i/>
          <w:iCs/>
          <w:sz w:val="16"/>
          <w:szCs w:val="16"/>
        </w:rPr>
      </w:pPr>
      <w:r w:rsidRPr="00D845F7">
        <w:rPr>
          <w:rFonts w:ascii="Arial" w:hAnsi="Arial" w:cs="Arial"/>
          <w:bCs/>
          <w:i/>
          <w:iCs/>
          <w:sz w:val="16"/>
          <w:szCs w:val="16"/>
        </w:rPr>
        <w:t>“(…).</w:t>
      </w:r>
    </w:p>
    <w:p w14:paraId="28BCB753" w14:textId="77777777" w:rsidR="007E4B04" w:rsidRPr="00D845F7" w:rsidRDefault="007E4B04" w:rsidP="007E4B04">
      <w:pPr>
        <w:overflowPunct w:val="0"/>
        <w:autoSpaceDE w:val="0"/>
        <w:autoSpaceDN w:val="0"/>
        <w:adjustRightInd w:val="0"/>
        <w:jc w:val="both"/>
        <w:rPr>
          <w:rFonts w:ascii="Arial" w:hAnsi="Arial" w:cs="Arial"/>
          <w:bCs/>
          <w:i/>
          <w:iCs/>
          <w:sz w:val="16"/>
          <w:szCs w:val="16"/>
        </w:rPr>
      </w:pPr>
    </w:p>
    <w:p w14:paraId="6AD1B7CD" w14:textId="77777777" w:rsidR="007E4B04" w:rsidRPr="00D845F7" w:rsidRDefault="007E4B04" w:rsidP="007E4B04">
      <w:pPr>
        <w:overflowPunct w:val="0"/>
        <w:autoSpaceDE w:val="0"/>
        <w:autoSpaceDN w:val="0"/>
        <w:adjustRightInd w:val="0"/>
        <w:jc w:val="both"/>
        <w:rPr>
          <w:rFonts w:ascii="Arial" w:hAnsi="Arial" w:cs="Arial"/>
          <w:bCs/>
          <w:i/>
          <w:iCs/>
          <w:sz w:val="16"/>
          <w:szCs w:val="16"/>
        </w:rPr>
      </w:pPr>
      <w:r w:rsidRPr="00D845F7">
        <w:rPr>
          <w:rFonts w:ascii="Arial" w:hAnsi="Arial" w:cs="Arial"/>
          <w:bCs/>
          <w:i/>
          <w:iCs/>
          <w:sz w:val="16"/>
          <w:szCs w:val="16"/>
        </w:rPr>
        <w:t>“**** Sumatoria de todos los abonos efectuados por el municipio de San Antero a favor de la empresa ejecutante.</w:t>
      </w:r>
    </w:p>
    <w:p w14:paraId="0A852CB6" w14:textId="77777777" w:rsidR="007E4B04" w:rsidRPr="00D845F7" w:rsidRDefault="007E4B04" w:rsidP="007E4B04">
      <w:pPr>
        <w:tabs>
          <w:tab w:val="left" w:pos="8273"/>
        </w:tabs>
        <w:spacing w:line="360" w:lineRule="auto"/>
        <w:contextualSpacing/>
        <w:jc w:val="both"/>
        <w:rPr>
          <w:rFonts w:ascii="Arial" w:hAnsi="Arial" w:cs="Arial"/>
          <w:kern w:val="16"/>
          <w:sz w:val="16"/>
          <w:szCs w:val="16"/>
        </w:rPr>
      </w:pPr>
    </w:p>
    <w:p w14:paraId="3210F1B3" w14:textId="77777777" w:rsidR="007E4B04" w:rsidRPr="00D845F7" w:rsidRDefault="007E4B04" w:rsidP="007E4B04">
      <w:pPr>
        <w:widowControl w:val="0"/>
        <w:tabs>
          <w:tab w:val="left" w:pos="864"/>
          <w:tab w:val="left" w:pos="1440"/>
          <w:tab w:val="left" w:pos="2160"/>
          <w:tab w:val="left" w:pos="2880"/>
          <w:tab w:val="left" w:pos="3600"/>
          <w:tab w:val="left" w:pos="4320"/>
          <w:tab w:val="left" w:pos="5040"/>
          <w:tab w:val="left" w:pos="5760"/>
          <w:tab w:val="left" w:pos="6480"/>
          <w:tab w:val="left" w:pos="7920"/>
          <w:tab w:val="left" w:pos="8280"/>
          <w:tab w:val="left" w:pos="8640"/>
        </w:tabs>
        <w:spacing w:line="276" w:lineRule="auto"/>
        <w:jc w:val="both"/>
        <w:rPr>
          <w:rFonts w:ascii="Arial" w:hAnsi="Arial" w:cs="Arial"/>
          <w:bCs/>
          <w:i/>
          <w:caps/>
          <w:sz w:val="22"/>
          <w:szCs w:val="22"/>
          <w:lang w:val="es-ES_tradnl"/>
        </w:rPr>
      </w:pPr>
      <w:r w:rsidRPr="00D845F7">
        <w:rPr>
          <w:rFonts w:ascii="Arial" w:hAnsi="Arial" w:cs="Arial"/>
          <w:bCs/>
          <w:i/>
          <w:iCs/>
          <w:sz w:val="22"/>
          <w:szCs w:val="22"/>
        </w:rPr>
        <w:t>“Así las cosas, se tiene que el capital actualizado a la fecha de la presente providencia arroja una suma negativa puesto que la entidad ejecutante recibió un excedente de $</w:t>
      </w:r>
      <w:r w:rsidRPr="00D845F7">
        <w:rPr>
          <w:rFonts w:ascii="Arial" w:hAnsi="Arial" w:cs="Arial"/>
          <w:i/>
          <w:caps/>
          <w:sz w:val="22"/>
          <w:szCs w:val="22"/>
          <w:lang w:val="es-ES_tradnl"/>
        </w:rPr>
        <w:t xml:space="preserve">4.966’564.461,12 </w:t>
      </w:r>
      <w:r w:rsidRPr="00D845F7">
        <w:rPr>
          <w:rFonts w:ascii="Arial" w:hAnsi="Arial" w:cs="Arial"/>
          <w:bCs/>
          <w:i/>
          <w:iCs/>
          <w:sz w:val="22"/>
          <w:szCs w:val="22"/>
        </w:rPr>
        <w:t>respecto de la suma que el municipio le adeudaba; en efecto, a partir del abono realizado el 7 de diciembre de 2009 el municipio de San Antero debía la suma de $27’341.178,91 la cual actualizada más la suma de los intereses correspondía a $28’032.477,76, no obstante lo anterior, el ente territorial realizó un abono por valor de $100’000.00, cantidad en sí misma muy superior al total de la deuda que estaba a su cargo y por tanto a partir de ese momento empezó a generarse un saldo a favor del municipio ejecutado, situación que sorprendentemente no constituyó impedimento para que durante los dos años siguientes el ente ejecutado continuara cancelando sumas de dinero adicionales, cuestión que generó el excedente que hoy la Sala evidencia a partir de la anterior liquidación del crédito.</w:t>
      </w:r>
    </w:p>
    <w:p w14:paraId="4F15209D" w14:textId="77777777" w:rsidR="007E4B04" w:rsidRPr="00D845F7" w:rsidRDefault="007E4B04" w:rsidP="007E4B04">
      <w:pPr>
        <w:widowControl w:val="0"/>
        <w:tabs>
          <w:tab w:val="left" w:pos="864"/>
          <w:tab w:val="left" w:pos="1440"/>
          <w:tab w:val="left" w:pos="2160"/>
          <w:tab w:val="left" w:pos="2880"/>
          <w:tab w:val="left" w:pos="3600"/>
          <w:tab w:val="left" w:pos="4320"/>
          <w:tab w:val="left" w:pos="5040"/>
          <w:tab w:val="left" w:pos="5760"/>
          <w:tab w:val="left" w:pos="6480"/>
          <w:tab w:val="left" w:pos="7920"/>
          <w:tab w:val="left" w:pos="8280"/>
          <w:tab w:val="left" w:pos="8640"/>
        </w:tabs>
        <w:spacing w:line="276" w:lineRule="auto"/>
        <w:jc w:val="both"/>
        <w:rPr>
          <w:rFonts w:ascii="Arial" w:hAnsi="Arial" w:cs="Arial"/>
          <w:i/>
          <w:sz w:val="22"/>
          <w:szCs w:val="22"/>
        </w:rPr>
      </w:pPr>
    </w:p>
    <w:p w14:paraId="789116E6" w14:textId="77777777" w:rsidR="007E4B04" w:rsidRPr="00D845F7" w:rsidRDefault="007E4B04" w:rsidP="007E4B04">
      <w:pPr>
        <w:widowControl w:val="0"/>
        <w:tabs>
          <w:tab w:val="left" w:pos="864"/>
          <w:tab w:val="left" w:pos="1440"/>
          <w:tab w:val="left" w:pos="2160"/>
          <w:tab w:val="left" w:pos="2880"/>
          <w:tab w:val="left" w:pos="3600"/>
          <w:tab w:val="left" w:pos="4320"/>
          <w:tab w:val="left" w:pos="5040"/>
          <w:tab w:val="left" w:pos="5760"/>
          <w:tab w:val="left" w:pos="6480"/>
          <w:tab w:val="left" w:pos="7920"/>
          <w:tab w:val="left" w:pos="8280"/>
          <w:tab w:val="left" w:pos="8640"/>
        </w:tabs>
        <w:spacing w:line="276" w:lineRule="auto"/>
        <w:jc w:val="both"/>
        <w:rPr>
          <w:rFonts w:ascii="Arial" w:hAnsi="Arial" w:cs="Arial"/>
          <w:i/>
          <w:sz w:val="22"/>
          <w:szCs w:val="22"/>
        </w:rPr>
      </w:pPr>
      <w:r w:rsidRPr="00D845F7">
        <w:rPr>
          <w:rFonts w:ascii="Arial" w:hAnsi="Arial" w:cs="Arial"/>
          <w:i/>
          <w:sz w:val="22"/>
          <w:szCs w:val="22"/>
        </w:rPr>
        <w:t>“En ese orden de ideas, resulta evidente para la Sala que la obligación contraída por el municipio fue satisfecha en un 100% y que, tal y como lo afirmó el Tribunal a quo en el proveído impugnado, el ente territorial canceló una cifra muy superior a la que debía cumplir, exactamente $4.</w:t>
      </w:r>
      <w:r w:rsidRPr="00D845F7">
        <w:rPr>
          <w:rFonts w:ascii="Arial" w:hAnsi="Arial" w:cs="Arial"/>
          <w:bCs/>
          <w:i/>
          <w:iCs/>
          <w:sz w:val="22"/>
          <w:szCs w:val="22"/>
        </w:rPr>
        <w:t xml:space="preserve">966’564.461,12 </w:t>
      </w:r>
      <w:r w:rsidRPr="00D845F7">
        <w:rPr>
          <w:rFonts w:ascii="Arial" w:hAnsi="Arial" w:cs="Arial"/>
          <w:i/>
          <w:sz w:val="22"/>
          <w:szCs w:val="22"/>
        </w:rPr>
        <w:t xml:space="preserve">de excedente; </w:t>
      </w:r>
      <w:r w:rsidRPr="00D845F7">
        <w:rPr>
          <w:rFonts w:ascii="Arial" w:hAnsi="Arial" w:cs="Arial"/>
          <w:b/>
          <w:i/>
          <w:sz w:val="22"/>
          <w:szCs w:val="22"/>
        </w:rPr>
        <w:t xml:space="preserve">en consecuencia, respecto de la cesión de crédito mencionada en el numeral 4 del acuerdo de pago que se abordó previamente en esta providencia, la Sala encuentra que éste quedó sin objeto puesto que el municipio cumplió a cabalidad con la totalidad de la obligación contraída, por lo cual no </w:t>
      </w:r>
      <w:proofErr w:type="spellStart"/>
      <w:r w:rsidRPr="00D845F7">
        <w:rPr>
          <w:rFonts w:ascii="Arial" w:hAnsi="Arial" w:cs="Arial"/>
          <w:b/>
          <w:i/>
          <w:sz w:val="22"/>
          <w:szCs w:val="22"/>
        </w:rPr>
        <w:t>hay a</w:t>
      </w:r>
      <w:proofErr w:type="spellEnd"/>
      <w:r w:rsidRPr="00D845F7">
        <w:rPr>
          <w:rFonts w:ascii="Arial" w:hAnsi="Arial" w:cs="Arial"/>
          <w:b/>
          <w:i/>
          <w:sz w:val="22"/>
          <w:szCs w:val="22"/>
        </w:rPr>
        <w:t xml:space="preserve"> lugar a tener el señor Caro </w:t>
      </w:r>
      <w:proofErr w:type="spellStart"/>
      <w:r w:rsidRPr="00D845F7">
        <w:rPr>
          <w:rFonts w:ascii="Arial" w:hAnsi="Arial" w:cs="Arial"/>
          <w:b/>
          <w:i/>
          <w:sz w:val="22"/>
          <w:szCs w:val="22"/>
        </w:rPr>
        <w:t>Tribín</w:t>
      </w:r>
      <w:proofErr w:type="spellEnd"/>
      <w:r w:rsidRPr="00D845F7">
        <w:rPr>
          <w:rFonts w:ascii="Arial" w:hAnsi="Arial" w:cs="Arial"/>
          <w:b/>
          <w:i/>
          <w:sz w:val="22"/>
          <w:szCs w:val="22"/>
        </w:rPr>
        <w:t xml:space="preserve"> como cesionario, total o parcial, de ese mismo crédito</w:t>
      </w:r>
      <w:r w:rsidRPr="00D845F7">
        <w:rPr>
          <w:rFonts w:ascii="Arial" w:hAnsi="Arial" w:cs="Arial"/>
          <w:i/>
          <w:sz w:val="22"/>
          <w:szCs w:val="22"/>
        </w:rPr>
        <w:t>.</w:t>
      </w:r>
    </w:p>
    <w:p w14:paraId="71287D06" w14:textId="77777777" w:rsidR="007E4B04" w:rsidRPr="00D845F7" w:rsidRDefault="007E4B04" w:rsidP="007E4B04">
      <w:pPr>
        <w:widowControl w:val="0"/>
        <w:tabs>
          <w:tab w:val="left" w:pos="864"/>
          <w:tab w:val="left" w:pos="1440"/>
          <w:tab w:val="left" w:pos="2160"/>
          <w:tab w:val="left" w:pos="2880"/>
          <w:tab w:val="left" w:pos="3600"/>
          <w:tab w:val="left" w:pos="4320"/>
          <w:tab w:val="left" w:pos="5040"/>
          <w:tab w:val="left" w:pos="5760"/>
          <w:tab w:val="left" w:pos="6480"/>
          <w:tab w:val="left" w:pos="7920"/>
          <w:tab w:val="left" w:pos="8280"/>
          <w:tab w:val="left" w:pos="8640"/>
        </w:tabs>
        <w:spacing w:line="276" w:lineRule="auto"/>
        <w:jc w:val="both"/>
        <w:rPr>
          <w:rFonts w:ascii="Arial" w:hAnsi="Arial" w:cs="Arial"/>
          <w:i/>
          <w:sz w:val="22"/>
          <w:szCs w:val="22"/>
        </w:rPr>
      </w:pPr>
    </w:p>
    <w:p w14:paraId="3951389B" w14:textId="77777777" w:rsidR="007E4B04" w:rsidRPr="00D845F7" w:rsidRDefault="007E4B04" w:rsidP="007E4B04">
      <w:pPr>
        <w:widowControl w:val="0"/>
        <w:tabs>
          <w:tab w:val="left" w:pos="864"/>
          <w:tab w:val="left" w:pos="1440"/>
          <w:tab w:val="left" w:pos="2160"/>
          <w:tab w:val="left" w:pos="2880"/>
          <w:tab w:val="left" w:pos="3600"/>
          <w:tab w:val="left" w:pos="4320"/>
          <w:tab w:val="left" w:pos="5040"/>
          <w:tab w:val="left" w:pos="5760"/>
          <w:tab w:val="left" w:pos="6480"/>
          <w:tab w:val="left" w:pos="7920"/>
          <w:tab w:val="left" w:pos="8280"/>
          <w:tab w:val="left" w:pos="8640"/>
        </w:tabs>
        <w:spacing w:line="276" w:lineRule="auto"/>
        <w:jc w:val="both"/>
        <w:rPr>
          <w:rFonts w:ascii="Arial" w:hAnsi="Arial" w:cs="Arial"/>
          <w:i/>
          <w:sz w:val="22"/>
          <w:szCs w:val="22"/>
        </w:rPr>
      </w:pPr>
      <w:r w:rsidRPr="00D845F7">
        <w:rPr>
          <w:rFonts w:ascii="Arial" w:hAnsi="Arial" w:cs="Arial"/>
          <w:i/>
          <w:sz w:val="22"/>
          <w:szCs w:val="22"/>
        </w:rPr>
        <w:t>“</w:t>
      </w:r>
      <w:r w:rsidRPr="00D845F7">
        <w:rPr>
          <w:rFonts w:ascii="Arial" w:hAnsi="Arial" w:cs="Arial"/>
          <w:b/>
          <w:i/>
          <w:sz w:val="22"/>
          <w:szCs w:val="22"/>
        </w:rPr>
        <w:t xml:space="preserve">En ese sentido, </w:t>
      </w:r>
      <w:r w:rsidRPr="00D845F7">
        <w:rPr>
          <w:rFonts w:ascii="Arial" w:hAnsi="Arial" w:cs="Arial"/>
          <w:b/>
          <w:i/>
          <w:sz w:val="22"/>
          <w:szCs w:val="22"/>
          <w:lang w:val="es-ES_tradnl"/>
        </w:rPr>
        <w:t>la Sala confirmará el numeral segundo del auto del 26 de mayo de 2011 a través del cual se dio por terminado el proceso por pago total de la obligación</w:t>
      </w:r>
      <w:r w:rsidRPr="00D845F7">
        <w:rPr>
          <w:rFonts w:ascii="Arial" w:hAnsi="Arial" w:cs="Arial"/>
          <w:i/>
          <w:sz w:val="22"/>
          <w:szCs w:val="22"/>
          <w:lang w:val="es-ES_tradnl"/>
        </w:rPr>
        <w:t>”</w:t>
      </w:r>
      <w:r w:rsidRPr="00D845F7">
        <w:rPr>
          <w:rStyle w:val="Refdenotaalpie"/>
          <w:rFonts w:ascii="Arial" w:hAnsi="Arial" w:cs="Arial"/>
          <w:i/>
          <w:sz w:val="22"/>
          <w:szCs w:val="22"/>
          <w:lang w:val="es-ES_tradnl"/>
        </w:rPr>
        <w:footnoteReference w:id="33"/>
      </w:r>
      <w:r w:rsidRPr="00D845F7">
        <w:rPr>
          <w:rFonts w:ascii="Arial" w:hAnsi="Arial" w:cs="Arial"/>
          <w:i/>
          <w:sz w:val="22"/>
          <w:szCs w:val="22"/>
          <w:lang w:val="es-ES_tradnl"/>
        </w:rPr>
        <w:t>.</w:t>
      </w:r>
    </w:p>
    <w:p w14:paraId="7BF55BA9" w14:textId="77777777" w:rsidR="007E4B04" w:rsidRPr="00D845F7" w:rsidRDefault="007E4B04" w:rsidP="007E4B04">
      <w:pPr>
        <w:tabs>
          <w:tab w:val="left" w:pos="8273"/>
        </w:tabs>
        <w:spacing w:line="360" w:lineRule="auto"/>
        <w:contextualSpacing/>
        <w:jc w:val="both"/>
        <w:rPr>
          <w:rFonts w:ascii="Arial" w:hAnsi="Arial" w:cs="Arial"/>
          <w:kern w:val="16"/>
        </w:rPr>
      </w:pPr>
    </w:p>
    <w:p w14:paraId="0ECA5BEE" w14:textId="77777777" w:rsidR="007E4B04" w:rsidRPr="00D845F7" w:rsidRDefault="007E4B04" w:rsidP="007E4B04">
      <w:pPr>
        <w:tabs>
          <w:tab w:val="left" w:pos="8273"/>
        </w:tabs>
        <w:spacing w:line="360" w:lineRule="auto"/>
        <w:contextualSpacing/>
        <w:jc w:val="both"/>
        <w:rPr>
          <w:rFonts w:ascii="Arial" w:hAnsi="Arial" w:cs="Arial"/>
          <w:i/>
          <w:lang w:val="es-ES_tradnl"/>
        </w:rPr>
      </w:pPr>
      <w:r w:rsidRPr="00D845F7">
        <w:rPr>
          <w:rFonts w:ascii="Arial" w:hAnsi="Arial" w:cs="Arial"/>
          <w:kern w:val="16"/>
        </w:rPr>
        <w:lastRenderedPageBreak/>
        <w:t>Se observa, entonces, que el ordinal 4 de la providencia de 26 de mayo de 2011 del Tribunal Administrativo de Córdoba sí fue reformado por el ordinal primero del auto del 3 de abril de 2013, en el cual el Consejo de Estado, Sección Tercera, Subsección A, dispuso “</w:t>
      </w:r>
      <w:r w:rsidRPr="00D845F7">
        <w:rPr>
          <w:rFonts w:ascii="Arial" w:hAnsi="Arial" w:cs="Arial"/>
          <w:b/>
          <w:i/>
          <w:caps/>
          <w:lang w:val="es-ES_tradnl"/>
        </w:rPr>
        <w:t xml:space="preserve">MODIFICar </w:t>
      </w:r>
      <w:r w:rsidRPr="00D845F7">
        <w:rPr>
          <w:rFonts w:ascii="Arial" w:hAnsi="Arial" w:cs="Arial"/>
          <w:i/>
          <w:lang w:val="es-ES_tradnl"/>
        </w:rPr>
        <w:t xml:space="preserve">la liquidación del crédito presentada por la parte ejecutada, la cual quedará así: capital actualizado: </w:t>
      </w:r>
      <w:r w:rsidRPr="00D845F7">
        <w:rPr>
          <w:rFonts w:ascii="Arial" w:hAnsi="Arial" w:cs="Arial"/>
          <w:b/>
          <w:i/>
          <w:lang w:val="es-ES_tradnl"/>
        </w:rPr>
        <w:t>-$4.966’564.461,12</w:t>
      </w:r>
      <w:r w:rsidRPr="00D845F7">
        <w:rPr>
          <w:rFonts w:ascii="Arial" w:hAnsi="Arial" w:cs="Arial"/>
          <w:i/>
          <w:lang w:val="es-ES_tradnl"/>
        </w:rPr>
        <w:t>; intereses moratorios corresponden a cero (0) de conformidad con lo expuesto en la presente providencia”</w:t>
      </w:r>
      <w:r w:rsidRPr="00D845F7">
        <w:rPr>
          <w:rStyle w:val="Refdenotaalpie"/>
          <w:rFonts w:ascii="Arial" w:hAnsi="Arial" w:cs="Arial"/>
          <w:i/>
          <w:lang w:val="es-ES_tradnl"/>
        </w:rPr>
        <w:footnoteReference w:id="34"/>
      </w:r>
      <w:r w:rsidRPr="00D845F7">
        <w:rPr>
          <w:rFonts w:ascii="Arial" w:hAnsi="Arial" w:cs="Arial"/>
          <w:i/>
          <w:lang w:val="es-ES_tradnl"/>
        </w:rPr>
        <w:t>.</w:t>
      </w:r>
    </w:p>
    <w:p w14:paraId="043584EB" w14:textId="77777777" w:rsidR="007E4B04" w:rsidRPr="00D845F7" w:rsidRDefault="007E4B04" w:rsidP="007E4B04">
      <w:pPr>
        <w:tabs>
          <w:tab w:val="left" w:pos="8273"/>
        </w:tabs>
        <w:spacing w:line="360" w:lineRule="auto"/>
        <w:contextualSpacing/>
        <w:jc w:val="both"/>
        <w:rPr>
          <w:rFonts w:ascii="Arial" w:hAnsi="Arial" w:cs="Arial"/>
          <w:i/>
          <w:sz w:val="22"/>
          <w:szCs w:val="22"/>
          <w:lang w:val="es-ES_tradnl"/>
        </w:rPr>
      </w:pPr>
    </w:p>
    <w:p w14:paraId="1438DB7A" w14:textId="77777777" w:rsidR="007E4B04" w:rsidRPr="00D845F7" w:rsidRDefault="007E4B04" w:rsidP="007E4B04">
      <w:pPr>
        <w:tabs>
          <w:tab w:val="left" w:pos="8273"/>
        </w:tabs>
        <w:spacing w:line="360" w:lineRule="auto"/>
        <w:contextualSpacing/>
        <w:jc w:val="both"/>
        <w:rPr>
          <w:rFonts w:ascii="Arial" w:hAnsi="Arial" w:cs="Arial"/>
          <w:kern w:val="16"/>
        </w:rPr>
      </w:pPr>
      <w:r w:rsidRPr="00D845F7">
        <w:rPr>
          <w:rFonts w:ascii="Arial" w:hAnsi="Arial" w:cs="Arial"/>
          <w:kern w:val="16"/>
        </w:rPr>
        <w:t>Se agrega que dentro del marco de ese proceso ejecutivo no era viable declarar la existencia de una obligación en cabeza de la parte ejecutante, pues la naturaleza y la finalidad del proceso de ejecución dista mucho de la de un contencioso declarativo, en especial frente al debate probatorio que se debe surtir para determinar la existencia de un derecho de crédito a favor de una de las partes involucradas en el litigio.</w:t>
      </w:r>
    </w:p>
    <w:p w14:paraId="6448A252" w14:textId="77777777" w:rsidR="007E4B04" w:rsidRPr="00D845F7" w:rsidRDefault="007E4B04" w:rsidP="007E4B04">
      <w:pPr>
        <w:tabs>
          <w:tab w:val="left" w:pos="8273"/>
        </w:tabs>
        <w:spacing w:line="360" w:lineRule="auto"/>
        <w:contextualSpacing/>
        <w:jc w:val="both"/>
        <w:rPr>
          <w:rFonts w:ascii="Arial" w:hAnsi="Arial" w:cs="Arial"/>
          <w:kern w:val="16"/>
        </w:rPr>
      </w:pPr>
    </w:p>
    <w:p w14:paraId="51881D2C" w14:textId="77777777" w:rsidR="007E4B04" w:rsidRPr="00D845F7" w:rsidRDefault="007E4B04" w:rsidP="007E4B04">
      <w:pPr>
        <w:tabs>
          <w:tab w:val="left" w:pos="8273"/>
        </w:tabs>
        <w:spacing w:line="360" w:lineRule="auto"/>
        <w:contextualSpacing/>
        <w:jc w:val="both"/>
        <w:rPr>
          <w:rFonts w:ascii="Arial" w:hAnsi="Arial" w:cs="Arial"/>
          <w:kern w:val="16"/>
        </w:rPr>
      </w:pPr>
      <w:r w:rsidRPr="00D845F7">
        <w:rPr>
          <w:rFonts w:ascii="Arial" w:hAnsi="Arial" w:cs="Arial"/>
          <w:kern w:val="16"/>
        </w:rPr>
        <w:t>En estas condiciones, no es posible considerar que sea procedente dictar un mandamiento de pago contra la propia ejecutante ni en ese trámite ni en el presente por cuanto no existe un título ejecutivo para ello.</w:t>
      </w:r>
    </w:p>
    <w:p w14:paraId="6DD404B6" w14:textId="77777777" w:rsidR="007E4B04" w:rsidRPr="00D845F7" w:rsidRDefault="007E4B04" w:rsidP="007E4B04">
      <w:pPr>
        <w:tabs>
          <w:tab w:val="left" w:pos="8273"/>
        </w:tabs>
        <w:spacing w:line="360" w:lineRule="auto"/>
        <w:contextualSpacing/>
        <w:jc w:val="both"/>
        <w:rPr>
          <w:rFonts w:ascii="Arial" w:hAnsi="Arial" w:cs="Arial"/>
          <w:kern w:val="16"/>
        </w:rPr>
      </w:pPr>
    </w:p>
    <w:p w14:paraId="79C5B140" w14:textId="77777777" w:rsidR="007E4B04" w:rsidRPr="00D845F7" w:rsidRDefault="007E4B04" w:rsidP="007E4B04">
      <w:pPr>
        <w:tabs>
          <w:tab w:val="left" w:pos="8273"/>
        </w:tabs>
        <w:spacing w:line="360" w:lineRule="auto"/>
        <w:contextualSpacing/>
        <w:jc w:val="both"/>
        <w:rPr>
          <w:rFonts w:ascii="Arial" w:hAnsi="Arial" w:cs="Arial"/>
          <w:kern w:val="16"/>
        </w:rPr>
      </w:pPr>
      <w:r w:rsidRPr="00D845F7">
        <w:rPr>
          <w:rFonts w:ascii="Arial" w:hAnsi="Arial" w:cs="Arial"/>
          <w:kern w:val="16"/>
        </w:rPr>
        <w:t xml:space="preserve">Finalmente, en cuanto al mandamiento de pago que se denegó en el presente proceso, se comparte la apreciación del Tribunal </w:t>
      </w:r>
      <w:r w:rsidRPr="00D845F7">
        <w:rPr>
          <w:rFonts w:ascii="Arial" w:hAnsi="Arial" w:cs="Arial"/>
          <w:i/>
          <w:kern w:val="16"/>
        </w:rPr>
        <w:t>a quo</w:t>
      </w:r>
      <w:r w:rsidRPr="00D845F7">
        <w:rPr>
          <w:rFonts w:ascii="Arial" w:hAnsi="Arial" w:cs="Arial"/>
          <w:kern w:val="16"/>
        </w:rPr>
        <w:t xml:space="preserve">, dado que las providencias que se allegaron a la demanda en este expediente no contenían una obligación clara, expresa y exigible a cargo de </w:t>
      </w:r>
      <w:proofErr w:type="spellStart"/>
      <w:r w:rsidRPr="00D845F7">
        <w:rPr>
          <w:rFonts w:ascii="Arial" w:hAnsi="Arial" w:cs="Arial"/>
          <w:kern w:val="16"/>
        </w:rPr>
        <w:t>Apsyde</w:t>
      </w:r>
      <w:proofErr w:type="spellEnd"/>
      <w:r w:rsidRPr="00D845F7">
        <w:rPr>
          <w:rFonts w:ascii="Arial" w:hAnsi="Arial" w:cs="Arial"/>
          <w:kern w:val="16"/>
        </w:rPr>
        <w:t xml:space="preserve">, además de que la orden al municipio de San Antero </w:t>
      </w:r>
      <w:r w:rsidRPr="00D845F7">
        <w:rPr>
          <w:rFonts w:ascii="Arial" w:hAnsi="Arial" w:cs="Arial"/>
        </w:rPr>
        <w:t>realizar</w:t>
      </w:r>
      <w:r w:rsidRPr="00D845F7">
        <w:rPr>
          <w:rFonts w:ascii="Arial" w:hAnsi="Arial" w:cs="Arial"/>
          <w:i/>
          <w:sz w:val="22"/>
          <w:szCs w:val="22"/>
        </w:rPr>
        <w:t xml:space="preserve"> </w:t>
      </w:r>
      <w:r w:rsidRPr="00D845F7">
        <w:rPr>
          <w:rFonts w:ascii="Arial" w:hAnsi="Arial" w:cs="Arial"/>
          <w:i/>
        </w:rPr>
        <w:t>“todas las gestiones a que hubiere lugar, con el objeto de obtener el reintegro”</w:t>
      </w:r>
      <w:r w:rsidRPr="00D845F7">
        <w:rPr>
          <w:rFonts w:ascii="Arial" w:hAnsi="Arial" w:cs="Arial"/>
          <w:i/>
          <w:sz w:val="22"/>
          <w:szCs w:val="22"/>
        </w:rPr>
        <w:t xml:space="preserve"> </w:t>
      </w:r>
      <w:r w:rsidRPr="00D845F7">
        <w:rPr>
          <w:rFonts w:ascii="Arial" w:hAnsi="Arial" w:cs="Arial"/>
          <w:kern w:val="16"/>
        </w:rPr>
        <w:t xml:space="preserve">obedeció al pago en exceso que se advirtió desde la providencia de 26 de mayo de 2011 y que se incrementó en su valor de acuerdo con la liquidación elaborada por el Consejo de Estado, de manera que en ningún caso tales decisiones indicaron que la vía ejecutiva fuera la pertinente para definir la posible obligación de reembolso y menos aún, tales proveídos pueden interpretarse como condenas judiciales al pago de sumas de dinero ciertas y exigibles contra </w:t>
      </w:r>
      <w:proofErr w:type="spellStart"/>
      <w:r w:rsidRPr="00D845F7">
        <w:rPr>
          <w:rFonts w:ascii="Arial" w:hAnsi="Arial" w:cs="Arial"/>
          <w:kern w:val="16"/>
        </w:rPr>
        <w:t>Apsyde</w:t>
      </w:r>
      <w:proofErr w:type="spellEnd"/>
      <w:r w:rsidRPr="00D845F7">
        <w:rPr>
          <w:rFonts w:ascii="Arial" w:hAnsi="Arial" w:cs="Arial"/>
          <w:kern w:val="16"/>
        </w:rPr>
        <w:t xml:space="preserve">, entidad que -se repite- obraba cono ejecutante en el proceso ejecutivo. </w:t>
      </w:r>
    </w:p>
    <w:p w14:paraId="302DDD43" w14:textId="77777777" w:rsidR="007E4B04" w:rsidRPr="00D845F7" w:rsidRDefault="007E4B04" w:rsidP="007E4B04">
      <w:pPr>
        <w:tabs>
          <w:tab w:val="left" w:pos="8273"/>
        </w:tabs>
        <w:spacing w:line="360" w:lineRule="auto"/>
        <w:contextualSpacing/>
        <w:jc w:val="both"/>
        <w:rPr>
          <w:rFonts w:ascii="Arial" w:hAnsi="Arial" w:cs="Arial"/>
          <w:kern w:val="16"/>
        </w:rPr>
      </w:pPr>
    </w:p>
    <w:p w14:paraId="6A8E144D" w14:textId="77777777" w:rsidR="007E4B04" w:rsidRPr="00D845F7" w:rsidRDefault="007E4B04" w:rsidP="007E4B04">
      <w:pPr>
        <w:tabs>
          <w:tab w:val="left" w:pos="8273"/>
        </w:tabs>
        <w:spacing w:line="360" w:lineRule="auto"/>
        <w:contextualSpacing/>
        <w:jc w:val="both"/>
        <w:rPr>
          <w:rFonts w:ascii="Arial" w:hAnsi="Arial" w:cs="Arial"/>
          <w:kern w:val="16"/>
        </w:rPr>
      </w:pPr>
      <w:r w:rsidRPr="00D845F7">
        <w:rPr>
          <w:rFonts w:ascii="Arial" w:hAnsi="Arial" w:cs="Arial"/>
          <w:kern w:val="16"/>
        </w:rPr>
        <w:t xml:space="preserve">Vale la pena agregar que, según la providencia del 3 de abril de 2013, los pagos se hicieron en la cuenta del apoderado de </w:t>
      </w:r>
      <w:proofErr w:type="spellStart"/>
      <w:r w:rsidRPr="00D845F7">
        <w:rPr>
          <w:rFonts w:ascii="Arial" w:hAnsi="Arial" w:cs="Arial"/>
          <w:kern w:val="16"/>
        </w:rPr>
        <w:t>Apsyde</w:t>
      </w:r>
      <w:proofErr w:type="spellEnd"/>
      <w:r w:rsidRPr="00D845F7">
        <w:rPr>
          <w:rFonts w:ascii="Arial" w:hAnsi="Arial" w:cs="Arial"/>
          <w:kern w:val="16"/>
        </w:rPr>
        <w:t xml:space="preserve">, en cuyo favor se había cedido un 35% del valor del crédito, de manera que las gestiones ordenadas por el Tribunal </w:t>
      </w:r>
      <w:r w:rsidRPr="00D845F7">
        <w:rPr>
          <w:rFonts w:ascii="Arial" w:hAnsi="Arial" w:cs="Arial"/>
          <w:i/>
          <w:kern w:val="16"/>
        </w:rPr>
        <w:t xml:space="preserve">a </w:t>
      </w:r>
      <w:r w:rsidRPr="00D845F7">
        <w:rPr>
          <w:rFonts w:ascii="Arial" w:hAnsi="Arial" w:cs="Arial"/>
          <w:i/>
          <w:kern w:val="16"/>
        </w:rPr>
        <w:lastRenderedPageBreak/>
        <w:t>quo</w:t>
      </w:r>
      <w:r w:rsidRPr="00D845F7">
        <w:rPr>
          <w:rFonts w:ascii="Arial" w:hAnsi="Arial" w:cs="Arial"/>
          <w:kern w:val="16"/>
        </w:rPr>
        <w:t xml:space="preserve"> para recuperar lo pagado en exceso se correspondían, por ejemplo, con las investigaciones penales y fiscales que se debieron iniciar con la compulsa de copias a las autoridades competentes, según lo ordenado por el citado Tribunal. </w:t>
      </w:r>
    </w:p>
    <w:p w14:paraId="67ADBA51" w14:textId="77777777" w:rsidR="007E4B04" w:rsidRPr="00D845F7" w:rsidRDefault="007E4B04" w:rsidP="007E4B04">
      <w:pPr>
        <w:tabs>
          <w:tab w:val="left" w:pos="8273"/>
        </w:tabs>
        <w:spacing w:line="360" w:lineRule="auto"/>
        <w:contextualSpacing/>
        <w:jc w:val="both"/>
        <w:rPr>
          <w:rFonts w:ascii="Arial" w:hAnsi="Arial" w:cs="Arial"/>
          <w:kern w:val="16"/>
        </w:rPr>
      </w:pPr>
    </w:p>
    <w:p w14:paraId="0ED1A84B" w14:textId="77777777" w:rsidR="007E4B04" w:rsidRPr="00D845F7" w:rsidRDefault="007E4B04" w:rsidP="007E4B04">
      <w:pPr>
        <w:tabs>
          <w:tab w:val="left" w:pos="8273"/>
        </w:tabs>
        <w:spacing w:line="360" w:lineRule="auto"/>
        <w:contextualSpacing/>
        <w:jc w:val="both"/>
        <w:rPr>
          <w:rFonts w:ascii="Arial" w:hAnsi="Arial" w:cs="Arial"/>
          <w:kern w:val="16"/>
        </w:rPr>
      </w:pPr>
      <w:r w:rsidRPr="00D845F7">
        <w:rPr>
          <w:rFonts w:ascii="Arial" w:hAnsi="Arial" w:cs="Arial"/>
          <w:kern w:val="16"/>
        </w:rPr>
        <w:t xml:space="preserve">En conclusión, es evidente que en este caso las providencias allegadas a la demanda ejecutiva no contienen una condena contra </w:t>
      </w:r>
      <w:proofErr w:type="spellStart"/>
      <w:r w:rsidRPr="00D845F7">
        <w:rPr>
          <w:rFonts w:ascii="Arial" w:hAnsi="Arial" w:cs="Arial"/>
          <w:kern w:val="16"/>
        </w:rPr>
        <w:t>Apsyde</w:t>
      </w:r>
      <w:proofErr w:type="spellEnd"/>
      <w:r w:rsidRPr="00D845F7">
        <w:rPr>
          <w:rFonts w:ascii="Arial" w:hAnsi="Arial" w:cs="Arial"/>
          <w:kern w:val="16"/>
        </w:rPr>
        <w:t xml:space="preserve">, que pueda servir como título ejecutivo, claro, expreso y exigible, para fundar un mandamiento de pago. </w:t>
      </w:r>
    </w:p>
    <w:p w14:paraId="1C320A2F" w14:textId="77777777" w:rsidR="007E4B04" w:rsidRPr="00D845F7" w:rsidRDefault="007E4B04" w:rsidP="007E4B04">
      <w:pPr>
        <w:tabs>
          <w:tab w:val="left" w:pos="8273"/>
        </w:tabs>
        <w:spacing w:line="360" w:lineRule="auto"/>
        <w:contextualSpacing/>
        <w:jc w:val="both"/>
        <w:rPr>
          <w:rFonts w:ascii="Arial" w:hAnsi="Arial" w:cs="Arial"/>
          <w:kern w:val="16"/>
        </w:rPr>
      </w:pPr>
    </w:p>
    <w:p w14:paraId="46BD64BF" w14:textId="77777777" w:rsidR="007E4B04" w:rsidRPr="00D845F7" w:rsidRDefault="007E4B04" w:rsidP="007E4B04">
      <w:pPr>
        <w:tabs>
          <w:tab w:val="left" w:pos="8273"/>
        </w:tabs>
        <w:spacing w:line="360" w:lineRule="auto"/>
        <w:contextualSpacing/>
        <w:jc w:val="both"/>
        <w:rPr>
          <w:rFonts w:ascii="Arial" w:hAnsi="Arial" w:cs="Arial"/>
          <w:kern w:val="16"/>
        </w:rPr>
      </w:pPr>
      <w:r w:rsidRPr="00D845F7">
        <w:rPr>
          <w:rFonts w:ascii="Arial" w:hAnsi="Arial" w:cs="Arial"/>
          <w:kern w:val="16"/>
        </w:rPr>
        <w:t>En mérito de lo expuesto, se</w:t>
      </w:r>
    </w:p>
    <w:p w14:paraId="6ACECBA6" w14:textId="77777777" w:rsidR="007E4B04" w:rsidRPr="00D845F7" w:rsidRDefault="007E4B04" w:rsidP="007E4B04">
      <w:pPr>
        <w:tabs>
          <w:tab w:val="left" w:pos="8273"/>
        </w:tabs>
        <w:spacing w:line="360" w:lineRule="auto"/>
        <w:contextualSpacing/>
        <w:jc w:val="both"/>
        <w:rPr>
          <w:rFonts w:ascii="Arial" w:hAnsi="Arial" w:cs="Arial"/>
          <w:kern w:val="16"/>
        </w:rPr>
      </w:pPr>
    </w:p>
    <w:p w14:paraId="1A679E76" w14:textId="77777777" w:rsidR="007E4B04" w:rsidRPr="00D845F7" w:rsidRDefault="007E4B04" w:rsidP="007E4B04">
      <w:pPr>
        <w:tabs>
          <w:tab w:val="left" w:pos="8273"/>
        </w:tabs>
        <w:spacing w:line="360" w:lineRule="auto"/>
        <w:contextualSpacing/>
        <w:jc w:val="center"/>
        <w:rPr>
          <w:rFonts w:ascii="Arial" w:hAnsi="Arial" w:cs="Arial"/>
          <w:b/>
          <w:kern w:val="16"/>
        </w:rPr>
      </w:pPr>
      <w:r w:rsidRPr="00D845F7">
        <w:rPr>
          <w:rFonts w:ascii="Arial" w:hAnsi="Arial" w:cs="Arial"/>
          <w:b/>
          <w:kern w:val="16"/>
        </w:rPr>
        <w:t>RESUELVE:</w:t>
      </w:r>
    </w:p>
    <w:p w14:paraId="1436D1C9" w14:textId="77777777" w:rsidR="007E4B04" w:rsidRPr="00D845F7" w:rsidRDefault="007E4B04" w:rsidP="007E4B04">
      <w:pPr>
        <w:tabs>
          <w:tab w:val="left" w:pos="8273"/>
        </w:tabs>
        <w:spacing w:line="360" w:lineRule="auto"/>
        <w:contextualSpacing/>
        <w:jc w:val="both"/>
        <w:rPr>
          <w:rFonts w:ascii="Arial" w:hAnsi="Arial" w:cs="Arial"/>
          <w:kern w:val="16"/>
        </w:rPr>
      </w:pPr>
    </w:p>
    <w:p w14:paraId="161AD959" w14:textId="77777777" w:rsidR="007E4B04" w:rsidRPr="00D845F7" w:rsidRDefault="007E4B04" w:rsidP="007E4B04">
      <w:pPr>
        <w:tabs>
          <w:tab w:val="left" w:pos="142"/>
        </w:tabs>
        <w:spacing w:line="360" w:lineRule="auto"/>
        <w:contextualSpacing/>
        <w:jc w:val="both"/>
        <w:rPr>
          <w:rFonts w:ascii="Arial" w:hAnsi="Arial" w:cs="Arial"/>
          <w:b/>
        </w:rPr>
      </w:pPr>
    </w:p>
    <w:p w14:paraId="1F10F032" w14:textId="77777777" w:rsidR="007E4B04" w:rsidRPr="00D845F7" w:rsidRDefault="007E4B04" w:rsidP="007E4B04">
      <w:pPr>
        <w:tabs>
          <w:tab w:val="left" w:pos="142"/>
        </w:tabs>
        <w:spacing w:line="360" w:lineRule="auto"/>
        <w:contextualSpacing/>
        <w:jc w:val="both"/>
        <w:rPr>
          <w:rFonts w:ascii="Arial" w:hAnsi="Arial" w:cs="Arial"/>
        </w:rPr>
      </w:pPr>
      <w:r w:rsidRPr="00D845F7">
        <w:rPr>
          <w:rFonts w:ascii="Arial" w:hAnsi="Arial" w:cs="Arial"/>
          <w:b/>
        </w:rPr>
        <w:t>PRIMERO:</w:t>
      </w:r>
      <w:r w:rsidRPr="00D845F7">
        <w:rPr>
          <w:rFonts w:ascii="Arial" w:hAnsi="Arial" w:cs="Arial"/>
        </w:rPr>
        <w:t xml:space="preserve"> </w:t>
      </w:r>
      <w:r w:rsidRPr="00D845F7">
        <w:rPr>
          <w:rFonts w:ascii="Arial" w:hAnsi="Arial" w:cs="Arial"/>
          <w:b/>
        </w:rPr>
        <w:t>CONFIRMAR</w:t>
      </w:r>
      <w:r w:rsidRPr="00D845F7">
        <w:rPr>
          <w:rFonts w:ascii="Arial" w:hAnsi="Arial" w:cs="Arial"/>
        </w:rPr>
        <w:t xml:space="preserve"> el auto interlocutorio No. 131 dictado el 28 de septiembre de 2016, por el Tribunal Administrativo de Córdoba, Sala Segunda de Decisión, mediante el cual se dispuso negar el mandamiento de pago solicitado por el municipio de San Antero en el presente proceso.</w:t>
      </w:r>
    </w:p>
    <w:p w14:paraId="67DB5EDE" w14:textId="77777777" w:rsidR="007E4B04" w:rsidRPr="00D845F7" w:rsidRDefault="007E4B04" w:rsidP="007E4B04">
      <w:pPr>
        <w:tabs>
          <w:tab w:val="left" w:pos="142"/>
        </w:tabs>
        <w:spacing w:line="360" w:lineRule="auto"/>
        <w:contextualSpacing/>
        <w:jc w:val="both"/>
        <w:rPr>
          <w:rFonts w:ascii="Arial" w:hAnsi="Arial" w:cs="Arial"/>
        </w:rPr>
      </w:pPr>
    </w:p>
    <w:p w14:paraId="65D34708" w14:textId="77777777" w:rsidR="007E4B04" w:rsidRPr="00D845F7" w:rsidRDefault="007E4B04" w:rsidP="007E4B04">
      <w:pPr>
        <w:spacing w:line="360" w:lineRule="auto"/>
        <w:contextualSpacing/>
        <w:jc w:val="both"/>
        <w:rPr>
          <w:rFonts w:ascii="Arial" w:hAnsi="Arial" w:cs="Arial"/>
          <w:b/>
        </w:rPr>
      </w:pPr>
      <w:r w:rsidRPr="00D845F7">
        <w:rPr>
          <w:rFonts w:ascii="Arial" w:hAnsi="Arial" w:cs="Arial"/>
          <w:b/>
        </w:rPr>
        <w:t xml:space="preserve">SEGUNDO: </w:t>
      </w:r>
      <w:r w:rsidRPr="00D845F7">
        <w:rPr>
          <w:rFonts w:ascii="Arial" w:hAnsi="Arial" w:cs="Arial"/>
        </w:rPr>
        <w:t>Por</w:t>
      </w:r>
      <w:r w:rsidRPr="00D845F7">
        <w:rPr>
          <w:rFonts w:ascii="Arial" w:hAnsi="Arial" w:cs="Arial"/>
          <w:b/>
        </w:rPr>
        <w:t xml:space="preserve"> </w:t>
      </w:r>
      <w:r w:rsidRPr="00D845F7">
        <w:rPr>
          <w:rFonts w:ascii="Arial" w:hAnsi="Arial" w:cs="Arial"/>
        </w:rPr>
        <w:t xml:space="preserve">secretaría de la Sección Tercera se deberá corregir la foliatura del cuaderno de segunda instancia, en la forma que ha sido indicada en las consideraciones de esta providencia. </w:t>
      </w:r>
    </w:p>
    <w:p w14:paraId="7558FCAF" w14:textId="77777777" w:rsidR="007E4B04" w:rsidRPr="00D845F7" w:rsidRDefault="007E4B04" w:rsidP="007E4B04">
      <w:pPr>
        <w:spacing w:line="360" w:lineRule="auto"/>
        <w:contextualSpacing/>
        <w:jc w:val="both"/>
        <w:rPr>
          <w:rFonts w:ascii="Arial" w:hAnsi="Arial" w:cs="Arial"/>
          <w:b/>
        </w:rPr>
      </w:pPr>
    </w:p>
    <w:p w14:paraId="71E2AC4C" w14:textId="77777777" w:rsidR="007E4B04" w:rsidRPr="00D845F7" w:rsidRDefault="007E4B04" w:rsidP="007E4B04">
      <w:pPr>
        <w:spacing w:line="360" w:lineRule="auto"/>
        <w:contextualSpacing/>
        <w:jc w:val="both"/>
        <w:rPr>
          <w:rFonts w:ascii="Arial" w:hAnsi="Arial" w:cs="Arial"/>
          <w:bCs/>
        </w:rPr>
      </w:pPr>
      <w:r w:rsidRPr="00D845F7">
        <w:rPr>
          <w:rFonts w:ascii="Arial" w:hAnsi="Arial" w:cs="Arial"/>
          <w:b/>
          <w:bCs/>
        </w:rPr>
        <w:t>TERCERO</w:t>
      </w:r>
      <w:r w:rsidRPr="00D845F7">
        <w:rPr>
          <w:rFonts w:ascii="Arial" w:hAnsi="Arial" w:cs="Arial"/>
          <w:bCs/>
        </w:rPr>
        <w:t xml:space="preserve">: En firme esta decisión, devuélvase el expediente al </w:t>
      </w:r>
      <w:r w:rsidRPr="00D845F7">
        <w:rPr>
          <w:rFonts w:ascii="Arial" w:hAnsi="Arial" w:cs="Arial"/>
        </w:rPr>
        <w:t xml:space="preserve">Tribunal Administrativo de origen, </w:t>
      </w:r>
      <w:r w:rsidRPr="00D845F7">
        <w:rPr>
          <w:rFonts w:ascii="Arial" w:hAnsi="Arial" w:cs="Arial"/>
          <w:bCs/>
        </w:rPr>
        <w:t>para lo de su competencia.</w:t>
      </w:r>
    </w:p>
    <w:p w14:paraId="1FF8E103" w14:textId="77777777" w:rsidR="007E4B04" w:rsidRPr="00D845F7" w:rsidRDefault="007E4B04" w:rsidP="007E4B04">
      <w:pPr>
        <w:spacing w:line="360" w:lineRule="auto"/>
        <w:contextualSpacing/>
        <w:rPr>
          <w:rFonts w:ascii="Arial" w:hAnsi="Arial" w:cs="Arial"/>
        </w:rPr>
      </w:pPr>
    </w:p>
    <w:p w14:paraId="29DCFE3E" w14:textId="77777777" w:rsidR="007E4B04" w:rsidRPr="00D845F7" w:rsidRDefault="007E4B04" w:rsidP="007E4B04">
      <w:pPr>
        <w:spacing w:line="360" w:lineRule="auto"/>
        <w:contextualSpacing/>
        <w:rPr>
          <w:rFonts w:ascii="Arial" w:hAnsi="Arial" w:cs="Arial"/>
        </w:rPr>
      </w:pPr>
    </w:p>
    <w:p w14:paraId="1E12554F" w14:textId="77777777" w:rsidR="007E4B04" w:rsidRPr="00D845F7" w:rsidRDefault="007E4B04" w:rsidP="007E4B04">
      <w:pPr>
        <w:spacing w:line="360" w:lineRule="auto"/>
        <w:contextualSpacing/>
        <w:jc w:val="center"/>
        <w:rPr>
          <w:rFonts w:ascii="Arial" w:hAnsi="Arial" w:cs="Arial"/>
          <w:b/>
          <w:bCs/>
        </w:rPr>
      </w:pPr>
      <w:r w:rsidRPr="00D845F7">
        <w:rPr>
          <w:rFonts w:ascii="Arial" w:hAnsi="Arial" w:cs="Arial"/>
          <w:b/>
          <w:bCs/>
        </w:rPr>
        <w:t>NOTIFÍQUESE Y CÚMPLASE</w:t>
      </w:r>
    </w:p>
    <w:p w14:paraId="405F87CC" w14:textId="77777777" w:rsidR="007E4B04" w:rsidRPr="00D845F7" w:rsidRDefault="007E4B04" w:rsidP="007E4B04">
      <w:pPr>
        <w:spacing w:line="360" w:lineRule="auto"/>
        <w:contextualSpacing/>
        <w:jc w:val="center"/>
        <w:rPr>
          <w:rFonts w:ascii="Arial" w:hAnsi="Arial" w:cs="Arial"/>
        </w:rPr>
      </w:pPr>
    </w:p>
    <w:p w14:paraId="2BE97D9E" w14:textId="77777777" w:rsidR="007E4B04" w:rsidRPr="00D845F7" w:rsidRDefault="007E4B04" w:rsidP="007E4B04">
      <w:pPr>
        <w:spacing w:line="360" w:lineRule="auto"/>
        <w:contextualSpacing/>
        <w:jc w:val="center"/>
        <w:rPr>
          <w:rFonts w:ascii="Arial" w:hAnsi="Arial" w:cs="Arial"/>
        </w:rPr>
      </w:pPr>
    </w:p>
    <w:p w14:paraId="3784EE71" w14:textId="77777777" w:rsidR="007E4B04" w:rsidRPr="00D845F7" w:rsidRDefault="007E4B04" w:rsidP="007E4B04">
      <w:pPr>
        <w:spacing w:line="360" w:lineRule="auto"/>
        <w:contextualSpacing/>
        <w:jc w:val="center"/>
        <w:rPr>
          <w:rFonts w:ascii="Arial" w:hAnsi="Arial" w:cs="Arial"/>
        </w:rPr>
      </w:pPr>
    </w:p>
    <w:p w14:paraId="01BC28F1" w14:textId="77777777" w:rsidR="007E4B04" w:rsidRPr="00D845F7" w:rsidRDefault="007E4B04" w:rsidP="007E4B04">
      <w:pPr>
        <w:spacing w:line="360" w:lineRule="auto"/>
        <w:contextualSpacing/>
        <w:jc w:val="center"/>
        <w:rPr>
          <w:rFonts w:ascii="Arial" w:hAnsi="Arial" w:cs="Arial"/>
        </w:rPr>
      </w:pPr>
    </w:p>
    <w:p w14:paraId="2A7B4865" w14:textId="77777777" w:rsidR="007E4B04" w:rsidRPr="00D845F7" w:rsidRDefault="007E4B04" w:rsidP="007E4B04">
      <w:pPr>
        <w:contextualSpacing/>
        <w:jc w:val="center"/>
        <w:rPr>
          <w:rFonts w:ascii="Arial" w:hAnsi="Arial" w:cs="Arial"/>
          <w:b/>
        </w:rPr>
      </w:pPr>
      <w:r w:rsidRPr="00D845F7">
        <w:rPr>
          <w:rFonts w:ascii="Arial" w:hAnsi="Arial" w:cs="Arial"/>
          <w:b/>
        </w:rPr>
        <w:t>MARÍA ADRIANA MARÍN</w:t>
      </w:r>
      <w:r w:rsidRPr="00D845F7">
        <w:rPr>
          <w:rFonts w:ascii="Arial" w:hAnsi="Arial" w:cs="Arial"/>
          <w:b/>
        </w:rPr>
        <w:tab/>
      </w:r>
      <w:r w:rsidRPr="00D845F7">
        <w:rPr>
          <w:rFonts w:ascii="Arial" w:hAnsi="Arial" w:cs="Arial"/>
          <w:b/>
        </w:rPr>
        <w:tab/>
      </w:r>
      <w:r w:rsidRPr="00D845F7">
        <w:rPr>
          <w:rFonts w:ascii="Arial" w:hAnsi="Arial" w:cs="Arial"/>
          <w:b/>
        </w:rPr>
        <w:tab/>
        <w:t>MARTA NUBIA VELÁSQUEZ RICO</w:t>
      </w:r>
    </w:p>
    <w:p w14:paraId="56950FED" w14:textId="77777777" w:rsidR="007E4B04" w:rsidRPr="00D845F7" w:rsidRDefault="007E4B04" w:rsidP="007E4B04">
      <w:pPr>
        <w:contextualSpacing/>
        <w:jc w:val="center"/>
        <w:rPr>
          <w:rFonts w:ascii="Arial" w:hAnsi="Arial" w:cs="Arial"/>
          <w:b/>
        </w:rPr>
      </w:pPr>
    </w:p>
    <w:p w14:paraId="2F90E1A6" w14:textId="77777777" w:rsidR="007E4B04" w:rsidRPr="00D845F7" w:rsidRDefault="007E4B04" w:rsidP="007E4B04">
      <w:pPr>
        <w:contextualSpacing/>
        <w:jc w:val="center"/>
        <w:rPr>
          <w:rFonts w:ascii="Arial" w:hAnsi="Arial" w:cs="Arial"/>
          <w:b/>
        </w:rPr>
      </w:pPr>
    </w:p>
    <w:p w14:paraId="642D5C05" w14:textId="77777777" w:rsidR="007E4B04" w:rsidRPr="00D845F7" w:rsidRDefault="007E4B04" w:rsidP="007E4B04">
      <w:pPr>
        <w:contextualSpacing/>
        <w:jc w:val="center"/>
        <w:rPr>
          <w:rFonts w:ascii="Arial" w:hAnsi="Arial" w:cs="Arial"/>
          <w:b/>
        </w:rPr>
      </w:pPr>
    </w:p>
    <w:p w14:paraId="3B3006EE" w14:textId="77777777" w:rsidR="007E4B04" w:rsidRPr="00D845F7" w:rsidRDefault="007E4B04" w:rsidP="007E4B04">
      <w:pPr>
        <w:contextualSpacing/>
        <w:jc w:val="center"/>
        <w:rPr>
          <w:rFonts w:ascii="Arial" w:hAnsi="Arial" w:cs="Arial"/>
          <w:b/>
        </w:rPr>
      </w:pPr>
    </w:p>
    <w:p w14:paraId="3C86AD81" w14:textId="77777777" w:rsidR="007E4B04" w:rsidRPr="00D845F7" w:rsidRDefault="007E4B04" w:rsidP="007E4B04">
      <w:pPr>
        <w:contextualSpacing/>
        <w:jc w:val="center"/>
        <w:rPr>
          <w:rFonts w:ascii="Arial" w:hAnsi="Arial" w:cs="Arial"/>
          <w:b/>
        </w:rPr>
      </w:pPr>
    </w:p>
    <w:p w14:paraId="15BB0DED" w14:textId="77777777" w:rsidR="007E4B04" w:rsidRPr="00D845F7" w:rsidRDefault="007E4B04" w:rsidP="007E4B04">
      <w:pPr>
        <w:contextualSpacing/>
        <w:jc w:val="center"/>
        <w:rPr>
          <w:rFonts w:ascii="Arial" w:hAnsi="Arial" w:cs="Arial"/>
          <w:b/>
        </w:rPr>
      </w:pPr>
    </w:p>
    <w:p w14:paraId="4411EB54" w14:textId="77777777" w:rsidR="007E4B04" w:rsidRPr="00F34C77" w:rsidRDefault="007E4B04" w:rsidP="007E4B04">
      <w:pPr>
        <w:contextualSpacing/>
        <w:jc w:val="center"/>
        <w:rPr>
          <w:rFonts w:ascii="Arial" w:hAnsi="Arial" w:cs="Arial"/>
          <w:b/>
        </w:rPr>
      </w:pPr>
      <w:r w:rsidRPr="00D845F7">
        <w:rPr>
          <w:rFonts w:ascii="Arial" w:hAnsi="Arial" w:cs="Arial"/>
          <w:b/>
        </w:rPr>
        <w:t>CARLOS ALBERTO ZAMBRANO BARERA</w:t>
      </w:r>
    </w:p>
    <w:p w14:paraId="7E7DD220" w14:textId="77777777" w:rsidR="00D95DED" w:rsidRPr="007E4B04" w:rsidRDefault="00D95DED" w:rsidP="007E4B04"/>
    <w:sectPr w:rsidR="00D95DED" w:rsidRPr="007E4B04" w:rsidSect="00A32948">
      <w:pgSz w:w="12242" w:h="18722" w:code="121"/>
      <w:pgMar w:top="1418" w:right="1701" w:bottom="1701" w:left="1701" w:header="1418" w:footer="85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2E2315" w14:textId="77777777" w:rsidR="00B62F8D" w:rsidRDefault="00B62F8D">
      <w:r>
        <w:separator/>
      </w:r>
    </w:p>
  </w:endnote>
  <w:endnote w:type="continuationSeparator" w:id="0">
    <w:p w14:paraId="172A15B0" w14:textId="77777777" w:rsidR="00B62F8D" w:rsidRDefault="00B62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70129C" w14:textId="77777777" w:rsidR="00B62F8D" w:rsidRDefault="00B62F8D">
      <w:r>
        <w:separator/>
      </w:r>
    </w:p>
  </w:footnote>
  <w:footnote w:type="continuationSeparator" w:id="0">
    <w:p w14:paraId="5177B5DC" w14:textId="77777777" w:rsidR="00B62F8D" w:rsidRDefault="00B62F8D">
      <w:r>
        <w:continuationSeparator/>
      </w:r>
    </w:p>
  </w:footnote>
  <w:footnote w:id="1">
    <w:p w14:paraId="0E0DDB5E" w14:textId="77777777" w:rsidR="00E60D15" w:rsidRPr="004B415B" w:rsidRDefault="00E60D15" w:rsidP="007E4B04">
      <w:pPr>
        <w:pStyle w:val="Textonotapie"/>
        <w:rPr>
          <w:rFonts w:ascii="Arial" w:hAnsi="Arial" w:cs="Arial"/>
          <w:lang w:val="es-CO"/>
        </w:rPr>
      </w:pPr>
      <w:r w:rsidRPr="004B415B">
        <w:rPr>
          <w:rStyle w:val="Refdenotaalpie"/>
          <w:rFonts w:ascii="Arial" w:hAnsi="Arial" w:cs="Arial"/>
        </w:rPr>
        <w:footnoteRef/>
      </w:r>
      <w:r w:rsidRPr="004B415B">
        <w:rPr>
          <w:rFonts w:ascii="Arial" w:hAnsi="Arial" w:cs="Arial"/>
        </w:rPr>
        <w:t xml:space="preserve"> </w:t>
      </w:r>
      <w:r w:rsidRPr="004B415B">
        <w:rPr>
          <w:rFonts w:ascii="Arial" w:hAnsi="Arial" w:cs="Arial"/>
          <w:lang w:val="es-CO"/>
        </w:rPr>
        <w:t xml:space="preserve">Folios 1 a 4, cuaderno 1. </w:t>
      </w:r>
    </w:p>
  </w:footnote>
  <w:footnote w:id="2">
    <w:p w14:paraId="44A56D74" w14:textId="77777777" w:rsidR="00E60D15" w:rsidRPr="004B415B" w:rsidRDefault="00E60D15" w:rsidP="007E4B04">
      <w:pPr>
        <w:pStyle w:val="Textonotapie"/>
        <w:rPr>
          <w:rFonts w:ascii="Arial" w:hAnsi="Arial" w:cs="Arial"/>
          <w:lang w:val="es-CO"/>
        </w:rPr>
      </w:pPr>
      <w:r w:rsidRPr="004B415B">
        <w:rPr>
          <w:rStyle w:val="Refdenotaalpie"/>
          <w:rFonts w:ascii="Arial" w:hAnsi="Arial" w:cs="Arial"/>
        </w:rPr>
        <w:footnoteRef/>
      </w:r>
      <w:r w:rsidRPr="004B415B">
        <w:rPr>
          <w:rFonts w:ascii="Arial" w:hAnsi="Arial" w:cs="Arial"/>
        </w:rPr>
        <w:t xml:space="preserve"> </w:t>
      </w:r>
      <w:r w:rsidRPr="004B415B">
        <w:rPr>
          <w:rFonts w:ascii="Arial" w:hAnsi="Arial" w:cs="Arial"/>
          <w:lang w:val="es-CO"/>
        </w:rPr>
        <w:t xml:space="preserve">En adelante se denominará </w:t>
      </w:r>
      <w:proofErr w:type="spellStart"/>
      <w:r w:rsidRPr="004B415B">
        <w:rPr>
          <w:rFonts w:ascii="Arial" w:hAnsi="Arial" w:cs="Arial"/>
          <w:lang w:val="es-CO"/>
        </w:rPr>
        <w:t>Apsyde</w:t>
      </w:r>
      <w:proofErr w:type="spellEnd"/>
      <w:r w:rsidRPr="004B415B">
        <w:rPr>
          <w:rFonts w:ascii="Arial" w:hAnsi="Arial" w:cs="Arial"/>
          <w:lang w:val="es-CO"/>
        </w:rPr>
        <w:t>.</w:t>
      </w:r>
    </w:p>
  </w:footnote>
  <w:footnote w:id="3">
    <w:p w14:paraId="1964DFD9" w14:textId="77777777" w:rsidR="00E60D15" w:rsidRPr="004B415B" w:rsidRDefault="00E60D15" w:rsidP="007E4B04">
      <w:pPr>
        <w:pStyle w:val="Textonotapie"/>
        <w:rPr>
          <w:rFonts w:ascii="Arial" w:hAnsi="Arial" w:cs="Arial"/>
          <w:lang w:val="es-CO"/>
        </w:rPr>
      </w:pPr>
      <w:r w:rsidRPr="004B415B">
        <w:rPr>
          <w:rStyle w:val="Refdenotaalpie"/>
          <w:rFonts w:ascii="Arial" w:hAnsi="Arial" w:cs="Arial"/>
        </w:rPr>
        <w:footnoteRef/>
      </w:r>
      <w:r w:rsidRPr="004B415B">
        <w:rPr>
          <w:rFonts w:ascii="Arial" w:hAnsi="Arial" w:cs="Arial"/>
        </w:rPr>
        <w:t xml:space="preserve"> </w:t>
      </w:r>
      <w:r w:rsidRPr="004B415B">
        <w:rPr>
          <w:rFonts w:ascii="Arial" w:hAnsi="Arial" w:cs="Arial"/>
          <w:lang w:val="es-CO"/>
        </w:rPr>
        <w:t>Fecha tomada del auto de 3 de abril de 2013, folio 12, cuaderno 1.</w:t>
      </w:r>
    </w:p>
  </w:footnote>
  <w:footnote w:id="4">
    <w:p w14:paraId="4DEC401A" w14:textId="77777777" w:rsidR="00E60D15" w:rsidRPr="004B415B" w:rsidRDefault="00E60D15" w:rsidP="007E4B04">
      <w:pPr>
        <w:pStyle w:val="Textonotapie"/>
        <w:rPr>
          <w:rFonts w:ascii="Arial" w:hAnsi="Arial" w:cs="Arial"/>
        </w:rPr>
      </w:pPr>
      <w:r w:rsidRPr="004B415B">
        <w:rPr>
          <w:rStyle w:val="Refdenotaalpie"/>
          <w:rFonts w:ascii="Arial" w:hAnsi="Arial" w:cs="Arial"/>
        </w:rPr>
        <w:footnoteRef/>
      </w:r>
      <w:r w:rsidRPr="004B415B">
        <w:rPr>
          <w:rFonts w:ascii="Arial" w:hAnsi="Arial" w:cs="Arial"/>
        </w:rPr>
        <w:t xml:space="preserve"> Punto tercero de la parte resolutiva del auto de 26 de mayo de 2001, providencia obrante al folio 113, cuaderno 1. </w:t>
      </w:r>
    </w:p>
    <w:p w14:paraId="7B640F17" w14:textId="77777777" w:rsidR="00E60D15" w:rsidRPr="004B415B" w:rsidRDefault="00E60D15" w:rsidP="007E4B04">
      <w:pPr>
        <w:pStyle w:val="Textonotapie"/>
        <w:rPr>
          <w:rFonts w:ascii="Arial" w:hAnsi="Arial" w:cs="Arial"/>
          <w:lang w:val="es-CO"/>
        </w:rPr>
      </w:pPr>
    </w:p>
  </w:footnote>
  <w:footnote w:id="5">
    <w:p w14:paraId="48A3E9E7" w14:textId="77777777" w:rsidR="00E60D15" w:rsidRPr="004B415B" w:rsidRDefault="00E60D15" w:rsidP="007E4B04">
      <w:pPr>
        <w:pStyle w:val="Textonotapie"/>
        <w:rPr>
          <w:rFonts w:ascii="Arial" w:hAnsi="Arial" w:cs="Arial"/>
          <w:lang w:val="es-CO"/>
        </w:rPr>
      </w:pPr>
      <w:r w:rsidRPr="004B415B">
        <w:rPr>
          <w:rStyle w:val="Refdenotaalpie"/>
          <w:rFonts w:ascii="Arial" w:hAnsi="Arial" w:cs="Arial"/>
        </w:rPr>
        <w:footnoteRef/>
      </w:r>
      <w:r w:rsidRPr="004B415B">
        <w:rPr>
          <w:rFonts w:ascii="Arial" w:hAnsi="Arial" w:cs="Arial"/>
        </w:rPr>
        <w:t xml:space="preserve"> Punto cuarto de la parte resolutiva del auto de 26 de mayo de 2001, providencia obrante al folio 113, cuaderno 1. </w:t>
      </w:r>
    </w:p>
    <w:p w14:paraId="53512932" w14:textId="77777777" w:rsidR="00E60D15" w:rsidRPr="004B415B" w:rsidRDefault="00E60D15" w:rsidP="007E4B04">
      <w:pPr>
        <w:pStyle w:val="Textonotapie"/>
        <w:rPr>
          <w:rFonts w:ascii="Arial" w:hAnsi="Arial" w:cs="Arial"/>
          <w:lang w:val="es-CO"/>
        </w:rPr>
      </w:pPr>
    </w:p>
  </w:footnote>
  <w:footnote w:id="6">
    <w:p w14:paraId="6BA63AAE" w14:textId="77777777" w:rsidR="00E60D15" w:rsidRPr="004B415B" w:rsidRDefault="00E60D15" w:rsidP="007E4B04">
      <w:pPr>
        <w:pStyle w:val="Textonotapie"/>
        <w:rPr>
          <w:rFonts w:ascii="Arial" w:hAnsi="Arial" w:cs="Arial"/>
          <w:lang w:val="es-CO"/>
        </w:rPr>
      </w:pPr>
      <w:r w:rsidRPr="004B415B">
        <w:rPr>
          <w:rStyle w:val="Refdenotaalpie"/>
          <w:rFonts w:ascii="Arial" w:hAnsi="Arial" w:cs="Arial"/>
        </w:rPr>
        <w:footnoteRef/>
      </w:r>
      <w:r w:rsidRPr="004B415B">
        <w:rPr>
          <w:rFonts w:ascii="Arial" w:hAnsi="Arial" w:cs="Arial"/>
        </w:rPr>
        <w:t xml:space="preserve"> </w:t>
      </w:r>
      <w:r w:rsidRPr="004B415B">
        <w:rPr>
          <w:rFonts w:ascii="Arial" w:hAnsi="Arial" w:cs="Arial"/>
          <w:lang w:val="es-CO"/>
        </w:rPr>
        <w:t>Consejero Ponente: Mauricio Fajardo Gómez.</w:t>
      </w:r>
    </w:p>
    <w:p w14:paraId="6326050B" w14:textId="77777777" w:rsidR="00E60D15" w:rsidRPr="004B415B" w:rsidRDefault="00E60D15" w:rsidP="007E4B04">
      <w:pPr>
        <w:pStyle w:val="Textonotapie"/>
        <w:jc w:val="both"/>
        <w:rPr>
          <w:lang w:val="es-CO"/>
        </w:rPr>
      </w:pPr>
      <w:r w:rsidRPr="004B415B">
        <w:rPr>
          <w:lang w:val="es-CO"/>
        </w:rPr>
        <w:t xml:space="preserve"> </w:t>
      </w:r>
    </w:p>
  </w:footnote>
  <w:footnote w:id="7">
    <w:p w14:paraId="449C5D20" w14:textId="77777777" w:rsidR="00E60D15" w:rsidRPr="004B415B" w:rsidRDefault="00E60D15" w:rsidP="007E4B04">
      <w:pPr>
        <w:pStyle w:val="Textonotapie"/>
        <w:jc w:val="both"/>
        <w:rPr>
          <w:rFonts w:ascii="Arial" w:hAnsi="Arial" w:cs="Arial"/>
          <w:lang w:val="es-CO"/>
        </w:rPr>
      </w:pPr>
      <w:r w:rsidRPr="004B415B">
        <w:rPr>
          <w:rStyle w:val="Refdenotaalpie"/>
          <w:rFonts w:ascii="Arial" w:hAnsi="Arial" w:cs="Arial"/>
        </w:rPr>
        <w:footnoteRef/>
      </w:r>
      <w:r w:rsidRPr="004B415B">
        <w:rPr>
          <w:rFonts w:ascii="Arial" w:hAnsi="Arial" w:cs="Arial"/>
        </w:rPr>
        <w:t xml:space="preserve"> </w:t>
      </w:r>
      <w:r w:rsidRPr="004B415B">
        <w:rPr>
          <w:rFonts w:ascii="Arial" w:hAnsi="Arial" w:cs="Arial"/>
          <w:lang w:val="es-CO"/>
        </w:rPr>
        <w:t xml:space="preserve">Referidos a la terminación del proceso por pago, a la decisión de abstenerse de emitir pronunciamiento acerca de la nulidad y a la orden de compulsar copias </w:t>
      </w:r>
      <w:r>
        <w:rPr>
          <w:rFonts w:ascii="Arial" w:hAnsi="Arial" w:cs="Arial"/>
          <w:lang w:val="es-CO"/>
        </w:rPr>
        <w:t xml:space="preserve">con destino </w:t>
      </w:r>
      <w:r w:rsidRPr="004B415B">
        <w:rPr>
          <w:rFonts w:ascii="Arial" w:hAnsi="Arial" w:cs="Arial"/>
          <w:lang w:val="es-CO"/>
        </w:rPr>
        <w:t xml:space="preserve">a la Contraloría General de la República, la Procuraduría General de la Nación y la Fiscalía General de la Nación. </w:t>
      </w:r>
    </w:p>
    <w:p w14:paraId="3DAD5E34" w14:textId="77777777" w:rsidR="00E60D15" w:rsidRPr="004B415B" w:rsidRDefault="00E60D15" w:rsidP="007E4B04">
      <w:pPr>
        <w:pStyle w:val="Textonotapie"/>
        <w:jc w:val="both"/>
        <w:rPr>
          <w:rFonts w:ascii="Arial" w:hAnsi="Arial" w:cs="Arial"/>
          <w:lang w:val="es-CO"/>
        </w:rPr>
      </w:pPr>
    </w:p>
  </w:footnote>
  <w:footnote w:id="8">
    <w:p w14:paraId="3F03D8F7" w14:textId="77777777" w:rsidR="00E60D15" w:rsidRPr="004B415B" w:rsidRDefault="00E60D15" w:rsidP="007E4B04">
      <w:pPr>
        <w:pStyle w:val="Textonotapie"/>
        <w:jc w:val="both"/>
        <w:rPr>
          <w:rFonts w:ascii="Arial" w:hAnsi="Arial" w:cs="Arial"/>
          <w:lang w:val="es-CO"/>
        </w:rPr>
      </w:pPr>
      <w:r w:rsidRPr="004B415B">
        <w:rPr>
          <w:rStyle w:val="Refdenotaalpie"/>
          <w:rFonts w:ascii="Arial" w:hAnsi="Arial" w:cs="Arial"/>
        </w:rPr>
        <w:footnoteRef/>
      </w:r>
      <w:r w:rsidRPr="004B415B">
        <w:rPr>
          <w:rFonts w:ascii="Arial" w:hAnsi="Arial" w:cs="Arial"/>
        </w:rPr>
        <w:t xml:space="preserve"> </w:t>
      </w:r>
      <w:r w:rsidRPr="004B415B">
        <w:rPr>
          <w:rFonts w:ascii="Arial" w:hAnsi="Arial" w:cs="Arial"/>
          <w:lang w:val="es-CO"/>
        </w:rPr>
        <w:t xml:space="preserve">Referidos a la orden impartida a </w:t>
      </w:r>
      <w:proofErr w:type="spellStart"/>
      <w:r w:rsidRPr="004B415B">
        <w:rPr>
          <w:rFonts w:ascii="Arial" w:hAnsi="Arial" w:cs="Arial"/>
          <w:lang w:val="es-CO"/>
        </w:rPr>
        <w:t>A</w:t>
      </w:r>
      <w:r>
        <w:rPr>
          <w:rFonts w:ascii="Arial" w:hAnsi="Arial" w:cs="Arial"/>
          <w:lang w:val="es-CO"/>
        </w:rPr>
        <w:t>psyde</w:t>
      </w:r>
      <w:proofErr w:type="spellEnd"/>
      <w:r w:rsidRPr="004B415B">
        <w:rPr>
          <w:rFonts w:ascii="Arial" w:hAnsi="Arial" w:cs="Arial"/>
          <w:lang w:val="es-CO"/>
        </w:rPr>
        <w:t xml:space="preserve"> de pagar el arancel judicial. </w:t>
      </w:r>
    </w:p>
    <w:p w14:paraId="11A76109" w14:textId="77777777" w:rsidR="00E60D15" w:rsidRPr="004B415B" w:rsidRDefault="00E60D15" w:rsidP="007E4B04">
      <w:pPr>
        <w:pStyle w:val="Textonotapie"/>
        <w:jc w:val="both"/>
        <w:rPr>
          <w:rFonts w:ascii="Arial" w:hAnsi="Arial" w:cs="Arial"/>
          <w:lang w:val="es-CO"/>
        </w:rPr>
      </w:pPr>
    </w:p>
  </w:footnote>
  <w:footnote w:id="9">
    <w:p w14:paraId="5D425FEC" w14:textId="77777777" w:rsidR="00E60D15" w:rsidRPr="004B415B" w:rsidRDefault="00E60D15" w:rsidP="007E4B04">
      <w:pPr>
        <w:pStyle w:val="Textonotapie"/>
        <w:jc w:val="both"/>
        <w:rPr>
          <w:rFonts w:ascii="Arial" w:hAnsi="Arial" w:cs="Arial"/>
          <w:lang w:val="es-CO"/>
        </w:rPr>
      </w:pPr>
      <w:r w:rsidRPr="004B415B">
        <w:rPr>
          <w:rStyle w:val="Refdenotaalpie"/>
          <w:rFonts w:ascii="Arial" w:hAnsi="Arial" w:cs="Arial"/>
        </w:rPr>
        <w:footnoteRef/>
      </w:r>
      <w:r w:rsidRPr="004B415B">
        <w:rPr>
          <w:rFonts w:ascii="Arial" w:hAnsi="Arial" w:cs="Arial"/>
        </w:rPr>
        <w:t xml:space="preserve"> </w:t>
      </w:r>
      <w:r w:rsidRPr="004B415B">
        <w:rPr>
          <w:rFonts w:ascii="Arial" w:hAnsi="Arial" w:cs="Arial"/>
          <w:lang w:val="es-CO"/>
        </w:rPr>
        <w:t xml:space="preserve">Punto segundo de la parte resolutiva del auto de 3 de abril de 2013, folio 103, cuaderno 1. </w:t>
      </w:r>
    </w:p>
    <w:p w14:paraId="5666CFC7" w14:textId="77777777" w:rsidR="00E60D15" w:rsidRPr="004B415B" w:rsidRDefault="00E60D15" w:rsidP="007E4B04">
      <w:pPr>
        <w:pStyle w:val="Textonotapie"/>
        <w:rPr>
          <w:rFonts w:ascii="Arial" w:hAnsi="Arial" w:cs="Arial"/>
          <w:lang w:val="es-CO"/>
        </w:rPr>
      </w:pPr>
      <w:r w:rsidRPr="004B415B">
        <w:rPr>
          <w:rFonts w:ascii="Arial" w:hAnsi="Arial" w:cs="Arial"/>
          <w:lang w:val="es-CO"/>
        </w:rPr>
        <w:t xml:space="preserve"> </w:t>
      </w:r>
    </w:p>
  </w:footnote>
  <w:footnote w:id="10">
    <w:p w14:paraId="413DE67A" w14:textId="77777777" w:rsidR="00E60D15" w:rsidRPr="004B415B" w:rsidRDefault="00E60D15" w:rsidP="007E4B04">
      <w:pPr>
        <w:pStyle w:val="Textonotapie"/>
        <w:rPr>
          <w:rFonts w:ascii="Arial" w:hAnsi="Arial" w:cs="Arial"/>
          <w:lang w:val="es-CO"/>
        </w:rPr>
      </w:pPr>
      <w:r w:rsidRPr="004B415B">
        <w:rPr>
          <w:rStyle w:val="Refdenotaalpie"/>
          <w:rFonts w:ascii="Arial" w:hAnsi="Arial" w:cs="Arial"/>
        </w:rPr>
        <w:footnoteRef/>
      </w:r>
      <w:r w:rsidRPr="004B415B">
        <w:rPr>
          <w:rFonts w:ascii="Arial" w:hAnsi="Arial" w:cs="Arial"/>
        </w:rPr>
        <w:t xml:space="preserve"> </w:t>
      </w:r>
      <w:r w:rsidRPr="004B415B">
        <w:rPr>
          <w:rFonts w:ascii="Arial" w:hAnsi="Arial" w:cs="Arial"/>
          <w:lang w:val="es-CO"/>
        </w:rPr>
        <w:t>Folio 343, cuaderno principal segunda instancia.</w:t>
      </w:r>
    </w:p>
    <w:p w14:paraId="7EBFA059" w14:textId="77777777" w:rsidR="00E60D15" w:rsidRPr="004B415B" w:rsidRDefault="00E60D15" w:rsidP="007E4B04">
      <w:pPr>
        <w:pStyle w:val="Textonotapie"/>
        <w:rPr>
          <w:rFonts w:ascii="Arial" w:hAnsi="Arial" w:cs="Arial"/>
          <w:lang w:val="es-CO"/>
        </w:rPr>
      </w:pPr>
    </w:p>
  </w:footnote>
  <w:footnote w:id="11">
    <w:p w14:paraId="187761DB" w14:textId="77777777" w:rsidR="00E60D15" w:rsidRDefault="00E60D15" w:rsidP="007E4B04">
      <w:pPr>
        <w:pStyle w:val="Textonotapie"/>
        <w:rPr>
          <w:rFonts w:ascii="Arial" w:hAnsi="Arial" w:cs="Arial"/>
          <w:lang w:val="es-CO"/>
        </w:rPr>
      </w:pPr>
      <w:r w:rsidRPr="004B415B">
        <w:rPr>
          <w:rStyle w:val="Refdenotaalpie"/>
          <w:rFonts w:ascii="Arial" w:hAnsi="Arial" w:cs="Arial"/>
        </w:rPr>
        <w:footnoteRef/>
      </w:r>
      <w:r w:rsidRPr="004B415B">
        <w:rPr>
          <w:rFonts w:ascii="Arial" w:hAnsi="Arial" w:cs="Arial"/>
        </w:rPr>
        <w:t xml:space="preserve"> Al </w:t>
      </w:r>
      <w:r w:rsidRPr="004B415B">
        <w:rPr>
          <w:rFonts w:ascii="Arial" w:hAnsi="Arial" w:cs="Arial"/>
          <w:lang w:val="es-CO"/>
        </w:rPr>
        <w:t xml:space="preserve">Despacho del que anteriormente fuera titular el doctor Mauricio Fajardo Gómez. </w:t>
      </w:r>
    </w:p>
    <w:p w14:paraId="36F1DB36" w14:textId="77777777" w:rsidR="00E60D15" w:rsidRPr="004B415B" w:rsidRDefault="00E60D15" w:rsidP="007E4B04">
      <w:pPr>
        <w:pStyle w:val="Textonotapie"/>
        <w:rPr>
          <w:rFonts w:ascii="Arial" w:hAnsi="Arial" w:cs="Arial"/>
          <w:lang w:val="es-CO"/>
        </w:rPr>
      </w:pPr>
    </w:p>
  </w:footnote>
  <w:footnote w:id="12">
    <w:p w14:paraId="7773797C" w14:textId="77777777" w:rsidR="00E60D15" w:rsidRPr="004B415B" w:rsidRDefault="00E60D15" w:rsidP="007E4B04">
      <w:pPr>
        <w:pStyle w:val="Textonotapie"/>
        <w:rPr>
          <w:rFonts w:ascii="Arial" w:hAnsi="Arial" w:cs="Arial"/>
          <w:lang w:val="es-CO"/>
        </w:rPr>
      </w:pPr>
      <w:r w:rsidRPr="004B415B">
        <w:rPr>
          <w:rStyle w:val="Refdenotaalpie"/>
          <w:rFonts w:ascii="Arial" w:hAnsi="Arial" w:cs="Arial"/>
        </w:rPr>
        <w:footnoteRef/>
      </w:r>
      <w:r w:rsidRPr="004B415B">
        <w:rPr>
          <w:rFonts w:ascii="Arial" w:hAnsi="Arial" w:cs="Arial"/>
        </w:rPr>
        <w:t xml:space="preserve"> </w:t>
      </w:r>
      <w:r w:rsidRPr="004B415B">
        <w:rPr>
          <w:rFonts w:ascii="Arial" w:hAnsi="Arial" w:cs="Arial"/>
          <w:lang w:val="es-CO"/>
        </w:rPr>
        <w:t>Folio 358, cuaderno principal segunda instancia.</w:t>
      </w:r>
    </w:p>
    <w:p w14:paraId="24088635" w14:textId="77777777" w:rsidR="00E60D15" w:rsidRPr="004B415B" w:rsidRDefault="00E60D15" w:rsidP="007E4B04">
      <w:pPr>
        <w:pStyle w:val="Textonotapie"/>
        <w:rPr>
          <w:rFonts w:ascii="Arial" w:hAnsi="Arial" w:cs="Arial"/>
          <w:lang w:val="es-CO"/>
        </w:rPr>
      </w:pPr>
    </w:p>
  </w:footnote>
  <w:footnote w:id="13">
    <w:p w14:paraId="761151FA" w14:textId="77777777" w:rsidR="00E60D15" w:rsidRPr="003B11F5" w:rsidRDefault="00E60D15" w:rsidP="007E4B04">
      <w:pPr>
        <w:pStyle w:val="Textonotapie"/>
        <w:rPr>
          <w:rFonts w:ascii="Arial" w:hAnsi="Arial" w:cs="Arial"/>
          <w:lang w:val="es-CO"/>
        </w:rPr>
      </w:pPr>
      <w:r w:rsidRPr="004B415B">
        <w:rPr>
          <w:rStyle w:val="Refdenotaalpie"/>
          <w:rFonts w:ascii="Arial" w:hAnsi="Arial" w:cs="Arial"/>
        </w:rPr>
        <w:footnoteRef/>
      </w:r>
      <w:r w:rsidRPr="004B415B">
        <w:rPr>
          <w:rFonts w:ascii="Arial" w:hAnsi="Arial" w:cs="Arial"/>
        </w:rPr>
        <w:t xml:space="preserve"> </w:t>
      </w:r>
      <w:r w:rsidRPr="004B415B">
        <w:rPr>
          <w:rFonts w:ascii="Arial" w:hAnsi="Arial" w:cs="Arial"/>
          <w:lang w:val="es-CO"/>
        </w:rPr>
        <w:t>Folio 363, cuaderno principal segunda instancia.</w:t>
      </w:r>
    </w:p>
  </w:footnote>
  <w:footnote w:id="14">
    <w:p w14:paraId="1182E2E7" w14:textId="77777777" w:rsidR="00E60D15" w:rsidRPr="003B11F5" w:rsidRDefault="00E60D15" w:rsidP="007E4B04">
      <w:pPr>
        <w:pStyle w:val="Textonotapie"/>
        <w:jc w:val="both"/>
        <w:rPr>
          <w:rFonts w:ascii="Arial" w:hAnsi="Arial" w:cs="Arial"/>
          <w:lang w:val="es-CO"/>
        </w:rPr>
      </w:pPr>
      <w:r w:rsidRPr="004B415B">
        <w:rPr>
          <w:rStyle w:val="Refdenotaalpie"/>
          <w:rFonts w:ascii="Arial" w:hAnsi="Arial" w:cs="Arial"/>
        </w:rPr>
        <w:footnoteRef/>
      </w:r>
      <w:r w:rsidRPr="004B415B">
        <w:rPr>
          <w:rFonts w:ascii="Arial" w:hAnsi="Arial" w:cs="Arial"/>
        </w:rPr>
        <w:t xml:space="preserve"> Se observa una secuencia lógica y material de las actuaciones así: del folio 238 a </w:t>
      </w:r>
      <w:r w:rsidRPr="004B415B">
        <w:rPr>
          <w:rFonts w:ascii="Arial" w:hAnsi="Arial" w:cs="Arial"/>
          <w:lang w:val="es-CO"/>
        </w:rPr>
        <w:t xml:space="preserve">241 se encuentra el recurso de reposición y en subsidio de apelación, debidamente firmado por el apoderado del municipio de San Antero, con constancia de presentación del 4 de octubre de 2016, en la que se indica que contiene 4 folios; en el folio siguiente, marcado con el No. 341 (sic) se encuentra la constancia del traslado secretarial No. 060, correspondiente al referido recurso, en la cual se indicó que el traslado corrió entre el 20 de octubre de 2016 y el 25 de octubre de 2016; en el folio 342 (sic) consta el informe secretarial del mismo traslado, de fecha 8 de noviembre de 2016, en el cual se reporta que la parte demandada no intervino en esta etapa del proceso; en el folio 343 (sic) se encuentra el auto de sustanciación No. 689 de 24 de noviembre de 2016, en el cual consta que el Tribunal </w:t>
      </w:r>
      <w:r w:rsidRPr="00304AFC">
        <w:rPr>
          <w:rFonts w:ascii="Arial" w:hAnsi="Arial" w:cs="Arial"/>
          <w:i/>
          <w:lang w:val="es-CO"/>
        </w:rPr>
        <w:t>a quo</w:t>
      </w:r>
      <w:r w:rsidRPr="004B415B">
        <w:rPr>
          <w:rFonts w:ascii="Arial" w:hAnsi="Arial" w:cs="Arial"/>
          <w:lang w:val="es-CO"/>
        </w:rPr>
        <w:t xml:space="preserve"> decidió abstenerse de resolver el recurso de reposición y concedió el recurso de apelación. Dada la continuidad de la citada actuación, no es necesario acudir a una diligencia de reconstrucción del expediente y, por el contrario, se concluye que se cometió un error al saltarse 100 números en el momento de colocar la foliatura manual</w:t>
      </w:r>
      <w:r>
        <w:rPr>
          <w:rFonts w:ascii="Arial" w:hAnsi="Arial" w:cs="Arial"/>
          <w:lang w:val="es-CO"/>
        </w:rPr>
        <w:t xml:space="preserve"> en el folio 341 (sic), dado que correspondía el número 242. </w:t>
      </w:r>
    </w:p>
  </w:footnote>
  <w:footnote w:id="15">
    <w:p w14:paraId="65476DCA" w14:textId="77777777" w:rsidR="00E60D15" w:rsidRPr="004B415B" w:rsidRDefault="00E60D15" w:rsidP="007E4B04">
      <w:pPr>
        <w:pStyle w:val="Textonotapie"/>
        <w:jc w:val="both"/>
        <w:rPr>
          <w:rFonts w:ascii="Arial" w:hAnsi="Arial" w:cs="Arial"/>
          <w:lang w:val="es-CO"/>
        </w:rPr>
      </w:pPr>
      <w:r w:rsidRPr="00124D4A">
        <w:rPr>
          <w:rStyle w:val="Refdenotaalpie"/>
          <w:rFonts w:ascii="Arial" w:hAnsi="Arial" w:cs="Arial"/>
        </w:rPr>
        <w:footnoteRef/>
      </w:r>
      <w:r w:rsidRPr="00124D4A">
        <w:rPr>
          <w:rFonts w:ascii="Arial" w:hAnsi="Arial" w:cs="Arial"/>
        </w:rPr>
        <w:t xml:space="preserve"> Se observa que e</w:t>
      </w:r>
      <w:r w:rsidRPr="00124D4A">
        <w:rPr>
          <w:rFonts w:ascii="Arial" w:hAnsi="Arial" w:cs="Arial"/>
          <w:lang w:val="es-CO"/>
        </w:rPr>
        <w:t>n el sistema Siglo XXI se registró que el expediente contenía 346 folios, lo cual se correspondió con el número del último folio al momento de registrar el reparto, pero esa foliatura manual incluyó la discontinuidad de la numeración, al pasar del folio número 241 al folio 341, tal como se ha reseñado.</w:t>
      </w:r>
    </w:p>
  </w:footnote>
  <w:footnote w:id="16">
    <w:p w14:paraId="004BCF3B" w14:textId="77777777" w:rsidR="00E60D15" w:rsidRPr="004B415B" w:rsidRDefault="00E60D15" w:rsidP="007E4B04">
      <w:pPr>
        <w:pStyle w:val="Textonotapie"/>
        <w:rPr>
          <w:rFonts w:ascii="Arial" w:hAnsi="Arial" w:cs="Arial"/>
          <w:lang w:val="es-CO"/>
        </w:rPr>
      </w:pPr>
      <w:r w:rsidRPr="004B415B">
        <w:rPr>
          <w:rStyle w:val="Refdenotaalpie"/>
          <w:rFonts w:ascii="Arial" w:hAnsi="Arial" w:cs="Arial"/>
        </w:rPr>
        <w:footnoteRef/>
      </w:r>
      <w:r w:rsidRPr="004B415B">
        <w:rPr>
          <w:rFonts w:ascii="Arial" w:hAnsi="Arial" w:cs="Arial"/>
        </w:rPr>
        <w:t xml:space="preserve"> </w:t>
      </w:r>
      <w:r w:rsidRPr="004B415B">
        <w:rPr>
          <w:rFonts w:ascii="Arial" w:hAnsi="Arial" w:cs="Arial"/>
          <w:lang w:val="es-CO"/>
        </w:rPr>
        <w:t xml:space="preserve">Folio 236, cuaderno principal segunda instancia. </w:t>
      </w:r>
    </w:p>
    <w:p w14:paraId="7759ACAC" w14:textId="77777777" w:rsidR="00E60D15" w:rsidRPr="004B415B" w:rsidRDefault="00E60D15" w:rsidP="007E4B04">
      <w:pPr>
        <w:pStyle w:val="Textonotapie"/>
        <w:rPr>
          <w:lang w:val="es-CO"/>
        </w:rPr>
      </w:pPr>
    </w:p>
  </w:footnote>
  <w:footnote w:id="17">
    <w:p w14:paraId="46424310" w14:textId="77777777" w:rsidR="00E60D15" w:rsidRPr="004B415B" w:rsidRDefault="00E60D15" w:rsidP="007E4B04">
      <w:pPr>
        <w:pStyle w:val="Textonotapie"/>
        <w:rPr>
          <w:rFonts w:ascii="Arial" w:hAnsi="Arial" w:cs="Arial"/>
          <w:lang w:val="es-CO"/>
        </w:rPr>
      </w:pPr>
      <w:r w:rsidRPr="004B415B">
        <w:rPr>
          <w:rStyle w:val="Refdenotaalpie"/>
          <w:rFonts w:ascii="Arial" w:hAnsi="Arial" w:cs="Arial"/>
        </w:rPr>
        <w:footnoteRef/>
      </w:r>
      <w:r w:rsidRPr="004B415B">
        <w:rPr>
          <w:rFonts w:ascii="Arial" w:hAnsi="Arial" w:cs="Arial"/>
        </w:rPr>
        <w:t xml:space="preserve"> </w:t>
      </w:r>
      <w:r w:rsidRPr="004B415B">
        <w:rPr>
          <w:rFonts w:ascii="Arial" w:hAnsi="Arial" w:cs="Arial"/>
          <w:lang w:val="es-CO"/>
        </w:rPr>
        <w:t>Folios 239 y 240, cuaderno principal, recurso de apelación.</w:t>
      </w:r>
    </w:p>
  </w:footnote>
  <w:footnote w:id="18">
    <w:p w14:paraId="77139959" w14:textId="77777777" w:rsidR="00E60D15" w:rsidRPr="004B415B" w:rsidRDefault="00E60D15" w:rsidP="007E4B04">
      <w:pPr>
        <w:pStyle w:val="Textonotapie"/>
        <w:rPr>
          <w:rFonts w:ascii="Arial" w:hAnsi="Arial" w:cs="Arial"/>
          <w:lang w:val="es-CO"/>
        </w:rPr>
      </w:pPr>
      <w:r w:rsidRPr="004B415B">
        <w:rPr>
          <w:rStyle w:val="Refdenotaalpie"/>
          <w:rFonts w:ascii="Arial" w:hAnsi="Arial" w:cs="Arial"/>
        </w:rPr>
        <w:footnoteRef/>
      </w:r>
      <w:r w:rsidRPr="004B415B">
        <w:rPr>
          <w:rFonts w:ascii="Arial" w:hAnsi="Arial" w:cs="Arial"/>
        </w:rPr>
        <w:t xml:space="preserve"> </w:t>
      </w:r>
      <w:r w:rsidRPr="004B415B">
        <w:rPr>
          <w:rFonts w:ascii="Arial" w:hAnsi="Arial" w:cs="Arial"/>
          <w:lang w:val="es-CO"/>
        </w:rPr>
        <w:t>Folio 241, cuaderno principal. recurso de apelación.</w:t>
      </w:r>
    </w:p>
  </w:footnote>
  <w:footnote w:id="19">
    <w:p w14:paraId="45EED1AF" w14:textId="77777777" w:rsidR="00E60D15" w:rsidRPr="004B415B" w:rsidRDefault="00E60D15" w:rsidP="007E4B04">
      <w:pPr>
        <w:pStyle w:val="NormalWeb"/>
        <w:spacing w:before="0" w:beforeAutospacing="0" w:after="0" w:afterAutospacing="0"/>
        <w:jc w:val="both"/>
        <w:rPr>
          <w:rFonts w:ascii="Arial" w:hAnsi="Arial" w:cs="Arial"/>
          <w:i/>
          <w:sz w:val="20"/>
          <w:szCs w:val="20"/>
        </w:rPr>
      </w:pPr>
      <w:r w:rsidRPr="004B415B">
        <w:rPr>
          <w:rStyle w:val="Refdenotaalpie"/>
          <w:rFonts w:ascii="Arial" w:hAnsi="Arial" w:cs="Arial"/>
          <w:sz w:val="20"/>
          <w:szCs w:val="20"/>
        </w:rPr>
        <w:footnoteRef/>
      </w:r>
      <w:r w:rsidRPr="004B415B">
        <w:rPr>
          <w:rFonts w:ascii="Arial" w:hAnsi="Arial" w:cs="Arial"/>
          <w:sz w:val="20"/>
          <w:szCs w:val="20"/>
        </w:rPr>
        <w:t xml:space="preserve"> </w:t>
      </w:r>
      <w:bookmarkStart w:id="0" w:name="299"/>
      <w:r w:rsidRPr="004B415B">
        <w:rPr>
          <w:rFonts w:ascii="Arial" w:hAnsi="Arial" w:cs="Arial"/>
          <w:sz w:val="20"/>
          <w:szCs w:val="20"/>
        </w:rPr>
        <w:t>“</w:t>
      </w:r>
      <w:r w:rsidRPr="004B415B">
        <w:rPr>
          <w:rFonts w:ascii="Arial" w:hAnsi="Arial" w:cs="Arial"/>
          <w:i/>
          <w:sz w:val="20"/>
          <w:szCs w:val="20"/>
        </w:rPr>
        <w:t>A</w:t>
      </w:r>
      <w:r w:rsidRPr="004B415B">
        <w:rPr>
          <w:rFonts w:ascii="Arial" w:hAnsi="Arial" w:cs="Arial"/>
          <w:bCs/>
          <w:i/>
          <w:sz w:val="20"/>
          <w:szCs w:val="20"/>
        </w:rPr>
        <w:t>rtículo 299 CPACA. De la Ejecución en Materia de Contratos y de Condenas a Entidades Públicas</w:t>
      </w:r>
      <w:r w:rsidRPr="004B415B">
        <w:rPr>
          <w:rFonts w:ascii="Arial" w:hAnsi="Arial" w:cs="Arial"/>
          <w:b/>
          <w:bCs/>
          <w:i/>
          <w:sz w:val="20"/>
          <w:szCs w:val="20"/>
        </w:rPr>
        <w:t>.</w:t>
      </w:r>
      <w:bookmarkEnd w:id="0"/>
      <w:r w:rsidRPr="004B415B">
        <w:rPr>
          <w:rFonts w:ascii="Arial" w:hAnsi="Arial" w:cs="Arial"/>
          <w:i/>
          <w:sz w:val="20"/>
          <w:szCs w:val="20"/>
        </w:rPr>
        <w:t> Salvo lo establecido en este Código para el cobro coactivo a favor de las entidades públicas, en la ejecución de los títulos derivados de las actuaciones relacionadas con contratos celebrados por entidades públicas, se observarán las reglas establecidas en el Código de Procedimiento Civil para el proceso ejecutivo de mayor cuantía.</w:t>
      </w:r>
    </w:p>
    <w:p w14:paraId="75EF0535" w14:textId="77777777" w:rsidR="00E60D15" w:rsidRPr="004B415B" w:rsidRDefault="00E60D15" w:rsidP="007E4B04">
      <w:pPr>
        <w:pStyle w:val="NormalWeb"/>
        <w:spacing w:before="0" w:beforeAutospacing="0" w:after="0" w:afterAutospacing="0"/>
        <w:jc w:val="both"/>
        <w:rPr>
          <w:rFonts w:ascii="Arial" w:hAnsi="Arial" w:cs="Arial"/>
          <w:sz w:val="20"/>
          <w:szCs w:val="20"/>
        </w:rPr>
      </w:pPr>
      <w:r w:rsidRPr="004B415B">
        <w:rPr>
          <w:rFonts w:ascii="Arial" w:hAnsi="Arial" w:cs="Arial"/>
          <w:i/>
          <w:sz w:val="20"/>
          <w:szCs w:val="20"/>
        </w:rPr>
        <w:t>“Las condenas impuestas a entidades públicas consistentes en la liquidación o pago de una suma de dinero serán ejecutadas ante esta misma jurisdicción según las reglas de competencia contenidas en este Código, si dentro de los diez (10) meses siguientes a la ejecutoria de la sentencia la entidad obligada no le ha dado cumplimiento”.</w:t>
      </w:r>
    </w:p>
  </w:footnote>
  <w:footnote w:id="20">
    <w:p w14:paraId="6DA7ABE6" w14:textId="77777777" w:rsidR="00E60D15" w:rsidRPr="004B415B" w:rsidRDefault="00E60D15" w:rsidP="007E4B04">
      <w:pPr>
        <w:pStyle w:val="Textonotapie"/>
        <w:rPr>
          <w:rFonts w:ascii="Arial" w:hAnsi="Arial" w:cs="Arial"/>
          <w:lang w:val="es-CO"/>
        </w:rPr>
      </w:pPr>
      <w:r w:rsidRPr="004B415B">
        <w:rPr>
          <w:rStyle w:val="Refdenotaalpie"/>
          <w:rFonts w:ascii="Arial" w:hAnsi="Arial" w:cs="Arial"/>
        </w:rPr>
        <w:footnoteRef/>
      </w:r>
      <w:r w:rsidRPr="004B415B">
        <w:rPr>
          <w:rFonts w:ascii="Arial" w:hAnsi="Arial" w:cs="Arial"/>
        </w:rPr>
        <w:t xml:space="preserve"> </w:t>
      </w:r>
      <w:r w:rsidRPr="004B415B">
        <w:rPr>
          <w:rFonts w:ascii="Arial" w:hAnsi="Arial" w:cs="Arial"/>
          <w:lang w:val="es-CO"/>
        </w:rPr>
        <w:t xml:space="preserve">Fecha de </w:t>
      </w:r>
      <w:proofErr w:type="gramStart"/>
      <w:r w:rsidRPr="004B415B">
        <w:rPr>
          <w:rFonts w:ascii="Arial" w:hAnsi="Arial" w:cs="Arial"/>
          <w:lang w:val="es-CO"/>
        </w:rPr>
        <w:t>entrada en vigencia</w:t>
      </w:r>
      <w:proofErr w:type="gramEnd"/>
      <w:r w:rsidRPr="004B415B">
        <w:rPr>
          <w:rFonts w:ascii="Arial" w:hAnsi="Arial" w:cs="Arial"/>
          <w:lang w:val="es-CO"/>
        </w:rPr>
        <w:t xml:space="preserve"> del CPACA.</w:t>
      </w:r>
    </w:p>
  </w:footnote>
  <w:footnote w:id="21">
    <w:p w14:paraId="547A9B40" w14:textId="77777777" w:rsidR="00E60D15" w:rsidRPr="004B415B" w:rsidRDefault="00E60D15" w:rsidP="007E4B04">
      <w:pPr>
        <w:pStyle w:val="Textonotapie"/>
        <w:rPr>
          <w:rFonts w:ascii="Arial" w:hAnsi="Arial" w:cs="Arial"/>
          <w:lang w:val="es-CO"/>
        </w:rPr>
      </w:pPr>
      <w:r w:rsidRPr="004B415B">
        <w:rPr>
          <w:rStyle w:val="Refdenotaalpie"/>
          <w:rFonts w:ascii="Arial" w:hAnsi="Arial" w:cs="Arial"/>
        </w:rPr>
        <w:footnoteRef/>
      </w:r>
      <w:r w:rsidRPr="004B415B">
        <w:rPr>
          <w:rFonts w:ascii="Arial" w:hAnsi="Arial" w:cs="Arial"/>
        </w:rPr>
        <w:t xml:space="preserve"> </w:t>
      </w:r>
      <w:r w:rsidRPr="004B415B">
        <w:rPr>
          <w:rFonts w:ascii="Arial" w:hAnsi="Arial" w:cs="Arial"/>
          <w:lang w:val="es-CO"/>
        </w:rPr>
        <w:t>En adelante se identificará por la sigla: CPACA.</w:t>
      </w:r>
    </w:p>
  </w:footnote>
  <w:footnote w:id="22">
    <w:p w14:paraId="7EA2DA76" w14:textId="77777777" w:rsidR="00E60D15" w:rsidRPr="004B415B" w:rsidRDefault="00E60D15" w:rsidP="007E4B04">
      <w:pPr>
        <w:pStyle w:val="Textonotapie"/>
        <w:jc w:val="both"/>
        <w:rPr>
          <w:rFonts w:ascii="Arial" w:hAnsi="Arial" w:cs="Arial"/>
        </w:rPr>
      </w:pPr>
      <w:r w:rsidRPr="004B415B">
        <w:rPr>
          <w:rStyle w:val="Refdenotaalpie"/>
          <w:rFonts w:ascii="Arial" w:hAnsi="Arial" w:cs="Arial"/>
        </w:rPr>
        <w:footnoteRef/>
      </w:r>
      <w:r w:rsidRPr="004B415B">
        <w:rPr>
          <w:rFonts w:ascii="Arial" w:hAnsi="Arial" w:cs="Arial"/>
        </w:rPr>
        <w:t xml:space="preserve"> El salario mínimo de 2015, año en que se presentó la demanda, era de $644.350, por ello, la cuantía para determinar la competencia en segunda instancia se fija en la suma de $966’525’000. ($644.350 x 1.500). </w:t>
      </w:r>
    </w:p>
    <w:p w14:paraId="48A3D681" w14:textId="77777777" w:rsidR="00E60D15" w:rsidRPr="004B415B" w:rsidRDefault="00E60D15" w:rsidP="007E4B04">
      <w:pPr>
        <w:pStyle w:val="Textonotapie"/>
        <w:rPr>
          <w:rFonts w:ascii="Arial" w:hAnsi="Arial" w:cs="Arial"/>
          <w:lang w:val="es-CO"/>
        </w:rPr>
      </w:pPr>
    </w:p>
  </w:footnote>
  <w:footnote w:id="23">
    <w:p w14:paraId="5068F398" w14:textId="77777777" w:rsidR="00E60D15" w:rsidRPr="00706C8E" w:rsidRDefault="00E60D15" w:rsidP="007E4B04">
      <w:pPr>
        <w:pStyle w:val="Textonotapie"/>
        <w:jc w:val="both"/>
        <w:rPr>
          <w:rFonts w:ascii="Arial" w:hAnsi="Arial" w:cs="Arial"/>
          <w:color w:val="4B4949"/>
        </w:rPr>
      </w:pPr>
      <w:r w:rsidRPr="00616237">
        <w:rPr>
          <w:rStyle w:val="Refdenotaalpie"/>
          <w:rFonts w:ascii="Arial" w:hAnsi="Arial" w:cs="Arial"/>
        </w:rPr>
        <w:footnoteRef/>
      </w:r>
      <w:r w:rsidRPr="00616237">
        <w:rPr>
          <w:rFonts w:ascii="Arial" w:hAnsi="Arial" w:cs="Arial"/>
        </w:rPr>
        <w:t xml:space="preserve"> </w:t>
      </w:r>
      <w:bookmarkStart w:id="1" w:name="125"/>
      <w:r>
        <w:rPr>
          <w:rFonts w:ascii="Arial" w:hAnsi="Arial" w:cs="Arial"/>
        </w:rPr>
        <w:t>“</w:t>
      </w:r>
      <w:r w:rsidRPr="00616237">
        <w:rPr>
          <w:rFonts w:ascii="Arial" w:hAnsi="Arial" w:cs="Arial"/>
          <w:i/>
        </w:rPr>
        <w:t xml:space="preserve">Artículo </w:t>
      </w:r>
      <w:r w:rsidRPr="00616237">
        <w:rPr>
          <w:rFonts w:ascii="Arial" w:hAnsi="Arial" w:cs="Arial"/>
          <w:bCs/>
          <w:i/>
        </w:rPr>
        <w:t>125 CPACA. De la Expedición de Providencias.</w:t>
      </w:r>
      <w:bookmarkEnd w:id="1"/>
      <w:r w:rsidRPr="00616237">
        <w:rPr>
          <w:rFonts w:ascii="Arial" w:hAnsi="Arial" w:cs="Arial"/>
          <w:i/>
        </w:rPr>
        <w:t> Será competencia del juez o Magistrado Ponente dictar los autos interlocutorios y de trámite; sin embargo, en el caso de los jueces colegiados, las decisiones a que se refieren los numerales 1, 2, 3 y 4 del artículo 243de este Código serán de la sala, excepto en los procesos de única instancia. Corresponderá a los jueces, las salas, secciones y subsecciones de decisión dictar las sentencias. Los autos que resuelvan los recursos de súplica serán dictados por las salas, secciones y subsecciones de decisión con exclusión del Magistrado que hubiere proferido el auto objeto de la súplica</w:t>
      </w:r>
      <w:r>
        <w:rPr>
          <w:rFonts w:ascii="Arial" w:hAnsi="Arial" w:cs="Arial"/>
          <w:i/>
        </w:rPr>
        <w:t>”</w:t>
      </w:r>
      <w:r w:rsidRPr="00616237">
        <w:rPr>
          <w:rFonts w:ascii="Arial" w:hAnsi="Arial" w:cs="Arial"/>
          <w:i/>
          <w:color w:val="4B4949"/>
        </w:rPr>
        <w:t>.</w:t>
      </w:r>
    </w:p>
  </w:footnote>
  <w:footnote w:id="24">
    <w:p w14:paraId="6555FB2A" w14:textId="77777777" w:rsidR="00E60D15" w:rsidRPr="004B415B" w:rsidRDefault="00E60D15" w:rsidP="007E4B04">
      <w:pPr>
        <w:pStyle w:val="Textonotapie"/>
        <w:jc w:val="both"/>
        <w:rPr>
          <w:rFonts w:ascii="Arial" w:hAnsi="Arial" w:cs="Arial"/>
          <w:lang w:val="es-CO"/>
        </w:rPr>
      </w:pPr>
      <w:r w:rsidRPr="004B415B">
        <w:rPr>
          <w:rStyle w:val="Refdenotaalpie"/>
          <w:rFonts w:ascii="Arial" w:hAnsi="Arial" w:cs="Arial"/>
        </w:rPr>
        <w:footnoteRef/>
      </w:r>
      <w:r w:rsidRPr="004B415B">
        <w:rPr>
          <w:rFonts w:ascii="Arial" w:hAnsi="Arial" w:cs="Arial"/>
        </w:rPr>
        <w:t xml:space="preserve"> </w:t>
      </w:r>
      <w:bookmarkStart w:id="2" w:name="35"/>
      <w:r w:rsidRPr="004B415B">
        <w:rPr>
          <w:rFonts w:ascii="Arial" w:hAnsi="Arial" w:cs="Arial"/>
          <w:i/>
        </w:rPr>
        <w:t>“</w:t>
      </w:r>
      <w:r w:rsidRPr="004B415B">
        <w:rPr>
          <w:rFonts w:ascii="Arial" w:hAnsi="Arial" w:cs="Arial"/>
          <w:bCs/>
          <w:i/>
        </w:rPr>
        <w:t>Artículo 35 CGP. Atribuciones de las Salas de Decisión y del Magistrado Sustanciador</w:t>
      </w:r>
      <w:r w:rsidRPr="004B415B">
        <w:rPr>
          <w:rFonts w:ascii="Arial" w:hAnsi="Arial" w:cs="Arial"/>
          <w:b/>
          <w:bCs/>
          <w:i/>
        </w:rPr>
        <w:t>.</w:t>
      </w:r>
      <w:bookmarkEnd w:id="2"/>
      <w:r w:rsidRPr="004B415B">
        <w:rPr>
          <w:rFonts w:ascii="Arial" w:hAnsi="Arial" w:cs="Arial"/>
          <w:b/>
          <w:bCs/>
          <w:i/>
        </w:rPr>
        <w:t xml:space="preserve"> </w:t>
      </w:r>
      <w:r w:rsidRPr="004B415B">
        <w:rPr>
          <w:rFonts w:ascii="Arial" w:hAnsi="Arial" w:cs="Arial"/>
          <w:i/>
        </w:rPr>
        <w:t xml:space="preserve">Corresponde a las salas de decisión dictar las sentencias y los autos que decidan la apelación contra el que rechace el incidente de liquidación de perjuicios de condena impuesta en abstracto o el que rechace la oposición a la diligencia de entrega o resuelva sobre ella. </w:t>
      </w:r>
      <w:r w:rsidRPr="001B4A6D">
        <w:rPr>
          <w:rFonts w:ascii="Arial" w:hAnsi="Arial" w:cs="Arial"/>
          <w:i/>
        </w:rPr>
        <w:t>El magistrado sustanciador dictará los demás autos que no correspondan a la sala de decisión”</w:t>
      </w:r>
      <w:r>
        <w:rPr>
          <w:rFonts w:ascii="Arial" w:hAnsi="Arial" w:cs="Arial"/>
          <w:i/>
        </w:rPr>
        <w:t>.</w:t>
      </w:r>
    </w:p>
  </w:footnote>
  <w:footnote w:id="25">
    <w:p w14:paraId="2E915825" w14:textId="77777777" w:rsidR="00E60D15" w:rsidRPr="004D2312" w:rsidRDefault="00E60D15" w:rsidP="007E4B04">
      <w:pPr>
        <w:pStyle w:val="NormalWeb"/>
        <w:spacing w:before="0" w:beforeAutospacing="0" w:after="0" w:afterAutospacing="0"/>
        <w:jc w:val="both"/>
        <w:rPr>
          <w:rFonts w:ascii="Arial" w:hAnsi="Arial" w:cs="Arial"/>
          <w:i/>
          <w:sz w:val="20"/>
          <w:szCs w:val="20"/>
        </w:rPr>
      </w:pPr>
      <w:r w:rsidRPr="004D2312">
        <w:rPr>
          <w:rStyle w:val="Refdenotaalpie"/>
        </w:rPr>
        <w:footnoteRef/>
      </w:r>
      <w:r w:rsidRPr="004D2312">
        <w:t xml:space="preserve"> </w:t>
      </w:r>
      <w:bookmarkStart w:id="3" w:name="430"/>
      <w:r w:rsidRPr="004D2312">
        <w:t>“</w:t>
      </w:r>
      <w:r w:rsidRPr="004D2312">
        <w:rPr>
          <w:rFonts w:ascii="Arial" w:hAnsi="Arial" w:cs="Arial"/>
          <w:bCs/>
          <w:i/>
          <w:sz w:val="20"/>
          <w:szCs w:val="20"/>
        </w:rPr>
        <w:t>Artículo 430 CGP. Mandamiento Ejecutivo</w:t>
      </w:r>
      <w:r w:rsidRPr="004D2312">
        <w:rPr>
          <w:rFonts w:ascii="Arial" w:hAnsi="Arial" w:cs="Arial"/>
          <w:b/>
          <w:bCs/>
          <w:i/>
          <w:sz w:val="20"/>
          <w:szCs w:val="20"/>
        </w:rPr>
        <w:t>.</w:t>
      </w:r>
      <w:bookmarkEnd w:id="3"/>
      <w:r w:rsidRPr="004D2312">
        <w:rPr>
          <w:rFonts w:ascii="Arial" w:hAnsi="Arial" w:cs="Arial"/>
          <w:i/>
          <w:sz w:val="20"/>
          <w:szCs w:val="20"/>
        </w:rPr>
        <w:t> Presentada la demanda acompañada de documento que preste mérito ejecutivo, el juez librará mandamiento ordenando al demandado que cumpla la obligación en la forma pedida, si fuere procedente, o en la que aquel considere legal.</w:t>
      </w:r>
    </w:p>
    <w:p w14:paraId="18EF4DC6" w14:textId="77777777" w:rsidR="00E60D15" w:rsidRPr="004D2312" w:rsidRDefault="00E60D15" w:rsidP="007E4B04">
      <w:pPr>
        <w:pStyle w:val="NormalWeb"/>
        <w:spacing w:before="0" w:beforeAutospacing="0" w:after="0" w:afterAutospacing="0"/>
        <w:jc w:val="both"/>
        <w:rPr>
          <w:rFonts w:ascii="Arial" w:hAnsi="Arial" w:cs="Arial"/>
          <w:i/>
          <w:sz w:val="20"/>
          <w:szCs w:val="20"/>
        </w:rPr>
      </w:pPr>
      <w:r w:rsidRPr="004D2312">
        <w:rPr>
          <w:rFonts w:ascii="Arial" w:hAnsi="Arial" w:cs="Arial"/>
          <w:i/>
          <w:sz w:val="20"/>
          <w:szCs w:val="20"/>
        </w:rPr>
        <w:t>“Los requisitos formales del título ejecutivo sólo podrán discutirse mediante recurso de reposición contra el mandamiento ejecutivo. No se admitirá ninguna controversia sobre los requisitos del título que no haya sido planteada por medio de dicho recurso. En consecuencia, los defectos formales del título ejecutivo no podrán reconocerse o declararse por el juez en la sentencia o en el auto que ordene seguir adelante la ejecución, según fuere el caso.</w:t>
      </w:r>
    </w:p>
    <w:p w14:paraId="2F875F9A" w14:textId="77777777" w:rsidR="00E60D15" w:rsidRPr="004D2312" w:rsidRDefault="00E60D15" w:rsidP="007E4B04">
      <w:pPr>
        <w:pStyle w:val="NormalWeb"/>
        <w:spacing w:before="0" w:beforeAutospacing="0" w:after="0" w:afterAutospacing="0"/>
        <w:jc w:val="both"/>
        <w:rPr>
          <w:rFonts w:ascii="Arial" w:hAnsi="Arial" w:cs="Arial"/>
          <w:i/>
          <w:sz w:val="20"/>
          <w:szCs w:val="20"/>
        </w:rPr>
      </w:pPr>
      <w:r w:rsidRPr="004D2312">
        <w:rPr>
          <w:rFonts w:ascii="Arial" w:hAnsi="Arial" w:cs="Arial"/>
          <w:i/>
          <w:sz w:val="20"/>
          <w:szCs w:val="20"/>
        </w:rPr>
        <w:t>“Cuando como consecuencia del recurso de reposición el juez revoque el mandamiento de pago por ausencia de los requisitos del título ejecutivo, el demandante, dentro de los cinco (5) días siguientes a la ejecutoria del auto, podrá presentar demanda ante el juez para que se adelante proceso declarativo dentro del mismo expediente, sin que haya lugar a nuevo reparto. El juez se pronunciará sobre la demanda declarativa y, si la admite, ordenará notificar por estado a quien ya estuviese vinculado en el proceso ejecutivo.</w:t>
      </w:r>
    </w:p>
    <w:p w14:paraId="776B5309" w14:textId="77777777" w:rsidR="00E60D15" w:rsidRPr="004D2312" w:rsidRDefault="00E60D15" w:rsidP="007E4B04">
      <w:pPr>
        <w:pStyle w:val="NormalWeb"/>
        <w:spacing w:before="0" w:beforeAutospacing="0" w:after="0" w:afterAutospacing="0"/>
        <w:jc w:val="both"/>
        <w:rPr>
          <w:rFonts w:ascii="Arial" w:hAnsi="Arial" w:cs="Arial"/>
          <w:i/>
          <w:sz w:val="20"/>
          <w:szCs w:val="20"/>
        </w:rPr>
      </w:pPr>
      <w:r w:rsidRPr="004D2312">
        <w:rPr>
          <w:rFonts w:ascii="Arial" w:hAnsi="Arial" w:cs="Arial"/>
          <w:i/>
          <w:sz w:val="20"/>
          <w:szCs w:val="20"/>
        </w:rPr>
        <w:t>“Vencido el plazo previsto en el inciso anterior, la demanda podrá formularse en proceso separado.</w:t>
      </w:r>
    </w:p>
    <w:p w14:paraId="6B5D7408" w14:textId="77777777" w:rsidR="00E60D15" w:rsidRPr="004D2312" w:rsidRDefault="00E60D15" w:rsidP="007E4B04">
      <w:pPr>
        <w:pStyle w:val="NormalWeb"/>
        <w:spacing w:before="0" w:beforeAutospacing="0" w:after="0" w:afterAutospacing="0"/>
        <w:jc w:val="both"/>
        <w:rPr>
          <w:rFonts w:ascii="Arial" w:hAnsi="Arial" w:cs="Arial"/>
          <w:i/>
          <w:sz w:val="20"/>
          <w:szCs w:val="20"/>
        </w:rPr>
      </w:pPr>
      <w:r w:rsidRPr="004D2312">
        <w:rPr>
          <w:rFonts w:ascii="Arial" w:hAnsi="Arial" w:cs="Arial"/>
          <w:i/>
          <w:sz w:val="20"/>
          <w:szCs w:val="20"/>
        </w:rPr>
        <w:t>“De presentarse en tiempo la demanda declarativa, en el nuevo proceso seguirá teniendo vigencia la interrupción de la prescripción y la inoperancia de la caducidad generados en el proceso ejecutivo.</w:t>
      </w:r>
    </w:p>
    <w:p w14:paraId="7B39492B" w14:textId="77777777" w:rsidR="00E60D15" w:rsidRPr="00706C8E" w:rsidRDefault="00E60D15" w:rsidP="007E4B04">
      <w:pPr>
        <w:pStyle w:val="NormalWeb"/>
        <w:spacing w:before="0" w:beforeAutospacing="0" w:after="0" w:afterAutospacing="0"/>
        <w:jc w:val="both"/>
        <w:rPr>
          <w:rFonts w:ascii="Arial" w:hAnsi="Arial" w:cs="Arial"/>
          <w:i/>
          <w:sz w:val="20"/>
          <w:szCs w:val="20"/>
        </w:rPr>
      </w:pPr>
      <w:r w:rsidRPr="004D2312">
        <w:rPr>
          <w:rFonts w:ascii="Arial" w:hAnsi="Arial" w:cs="Arial"/>
          <w:i/>
          <w:sz w:val="20"/>
          <w:szCs w:val="20"/>
        </w:rPr>
        <w:t>“El trámite de la demanda declarativa no impedirá formular y tramitar el incidente de liquidación de perjuicios en contra del demandante, si a ello hubiere lugar”.</w:t>
      </w:r>
    </w:p>
  </w:footnote>
  <w:footnote w:id="26">
    <w:p w14:paraId="5FB8F6F9" w14:textId="77777777" w:rsidR="00E60D15" w:rsidRPr="004B415B" w:rsidRDefault="00E60D15" w:rsidP="007E4B04">
      <w:pPr>
        <w:pStyle w:val="NormalWeb"/>
        <w:spacing w:before="0" w:beforeAutospacing="0" w:after="0" w:afterAutospacing="0"/>
        <w:jc w:val="both"/>
        <w:rPr>
          <w:rFonts w:ascii="Arial" w:hAnsi="Arial" w:cs="Arial"/>
        </w:rPr>
      </w:pPr>
      <w:r w:rsidRPr="004B415B">
        <w:rPr>
          <w:rStyle w:val="Refdenotaalpie"/>
          <w:rFonts w:ascii="Arial" w:hAnsi="Arial" w:cs="Arial"/>
          <w:i/>
          <w:sz w:val="20"/>
          <w:szCs w:val="20"/>
        </w:rPr>
        <w:footnoteRef/>
      </w:r>
      <w:r w:rsidRPr="004B415B">
        <w:rPr>
          <w:rFonts w:ascii="Arial" w:hAnsi="Arial" w:cs="Arial"/>
          <w:i/>
          <w:sz w:val="20"/>
          <w:szCs w:val="20"/>
        </w:rPr>
        <w:t xml:space="preserve"> </w:t>
      </w:r>
      <w:bookmarkStart w:id="4" w:name="326"/>
      <w:r w:rsidRPr="004B415B">
        <w:rPr>
          <w:rFonts w:ascii="Arial" w:hAnsi="Arial" w:cs="Arial"/>
          <w:i/>
          <w:sz w:val="20"/>
          <w:szCs w:val="20"/>
        </w:rPr>
        <w:t>“</w:t>
      </w:r>
      <w:r w:rsidRPr="004B415B">
        <w:rPr>
          <w:rFonts w:ascii="Arial" w:hAnsi="Arial" w:cs="Arial"/>
          <w:bCs/>
          <w:i/>
          <w:sz w:val="20"/>
          <w:szCs w:val="20"/>
        </w:rPr>
        <w:t>Artículo 326. CGP. Trámite de la Apelación de Autos.</w:t>
      </w:r>
      <w:bookmarkEnd w:id="4"/>
      <w:r>
        <w:rPr>
          <w:rFonts w:ascii="Arial" w:hAnsi="Arial" w:cs="Arial"/>
          <w:i/>
          <w:sz w:val="20"/>
          <w:szCs w:val="20"/>
        </w:rPr>
        <w:t xml:space="preserve"> </w:t>
      </w:r>
      <w:r w:rsidRPr="004B415B">
        <w:rPr>
          <w:rFonts w:ascii="Arial" w:hAnsi="Arial" w:cs="Arial"/>
          <w:i/>
          <w:sz w:val="20"/>
          <w:szCs w:val="20"/>
        </w:rPr>
        <w:t>(…) Si el juez de segunda instancia lo considera inadmisible, así lo decidirá en auto; en caso contrario resolverá de plano y por escrito el recurso. (…)”.</w:t>
      </w:r>
    </w:p>
  </w:footnote>
  <w:footnote w:id="27">
    <w:p w14:paraId="55E78E24" w14:textId="77777777" w:rsidR="00E60D15" w:rsidRPr="004B415B" w:rsidRDefault="00E60D15" w:rsidP="007E4B04">
      <w:pPr>
        <w:pStyle w:val="Textonotapie"/>
        <w:rPr>
          <w:rFonts w:ascii="Arial" w:hAnsi="Arial" w:cs="Arial"/>
          <w:lang w:val="es-CO"/>
        </w:rPr>
      </w:pPr>
      <w:r w:rsidRPr="004B415B">
        <w:rPr>
          <w:rStyle w:val="Refdenotaalpie"/>
          <w:rFonts w:ascii="Arial" w:hAnsi="Arial" w:cs="Arial"/>
        </w:rPr>
        <w:footnoteRef/>
      </w:r>
      <w:r w:rsidRPr="004B415B">
        <w:rPr>
          <w:rFonts w:ascii="Arial" w:hAnsi="Arial" w:cs="Arial"/>
        </w:rPr>
        <w:t xml:space="preserve"> </w:t>
      </w:r>
      <w:r w:rsidRPr="004B415B">
        <w:rPr>
          <w:rFonts w:ascii="Arial" w:hAnsi="Arial" w:cs="Arial"/>
          <w:lang w:val="es-CO"/>
        </w:rPr>
        <w:t>Folio 237, cuaderno principal segunda instancia.</w:t>
      </w:r>
    </w:p>
    <w:p w14:paraId="2F44D332" w14:textId="77777777" w:rsidR="00E60D15" w:rsidRPr="004B415B" w:rsidRDefault="00E60D15" w:rsidP="007E4B04">
      <w:pPr>
        <w:pStyle w:val="Textonotapie"/>
        <w:rPr>
          <w:lang w:val="es-CO"/>
        </w:rPr>
      </w:pPr>
    </w:p>
  </w:footnote>
  <w:footnote w:id="28">
    <w:p w14:paraId="7E66F004" w14:textId="77777777" w:rsidR="00E60D15" w:rsidRPr="004B415B" w:rsidRDefault="00E60D15" w:rsidP="007E4B04">
      <w:pPr>
        <w:pStyle w:val="Textonotapie"/>
        <w:jc w:val="both"/>
        <w:rPr>
          <w:rFonts w:ascii="Arial" w:hAnsi="Arial" w:cs="Arial"/>
          <w:i/>
          <w:lang w:val="es-CO"/>
        </w:rPr>
      </w:pPr>
      <w:r w:rsidRPr="004B415B">
        <w:rPr>
          <w:rStyle w:val="Refdenotaalpie"/>
          <w:rFonts w:ascii="Arial" w:hAnsi="Arial" w:cs="Arial"/>
          <w:i/>
        </w:rPr>
        <w:footnoteRef/>
      </w:r>
      <w:r w:rsidRPr="004B415B">
        <w:rPr>
          <w:rFonts w:ascii="Arial" w:hAnsi="Arial" w:cs="Arial"/>
          <w:i/>
        </w:rPr>
        <w:t xml:space="preserve"> “Artículo 322 CGP. (…) </w:t>
      </w:r>
      <w:r w:rsidRPr="004B415B">
        <w:rPr>
          <w:rFonts w:ascii="Arial" w:hAnsi="Arial" w:cs="Arial"/>
          <w:i/>
          <w:shd w:val="clear" w:color="auto" w:fill="FFFFFF"/>
        </w:rPr>
        <w:t>3. En el caso de la apelación de autos, el apelante deberá sustentar el recurso ante el juez que dictó la providencia, dentro de los tres (3) días siguientes a su notificación, o a la del auto que niega la reposición”.</w:t>
      </w:r>
    </w:p>
  </w:footnote>
  <w:footnote w:id="29">
    <w:p w14:paraId="4E12B4E6" w14:textId="77777777" w:rsidR="00E60D15" w:rsidRPr="00C42C34" w:rsidRDefault="00E60D15" w:rsidP="007E4B04">
      <w:pPr>
        <w:pStyle w:val="Textonotapie"/>
        <w:jc w:val="both"/>
        <w:rPr>
          <w:rFonts w:ascii="Arial" w:hAnsi="Arial" w:cs="Arial"/>
          <w:i/>
        </w:rPr>
      </w:pPr>
      <w:r w:rsidRPr="00C42C34">
        <w:rPr>
          <w:rStyle w:val="Refdenotaalpie"/>
          <w:rFonts w:ascii="Arial" w:hAnsi="Arial" w:cs="Arial"/>
        </w:rPr>
        <w:footnoteRef/>
      </w:r>
      <w:r w:rsidRPr="00C42C34">
        <w:rPr>
          <w:rFonts w:ascii="Arial" w:hAnsi="Arial" w:cs="Arial"/>
        </w:rPr>
        <w:t xml:space="preserve"> En l</w:t>
      </w:r>
      <w:r w:rsidRPr="00C42C34">
        <w:rPr>
          <w:rFonts w:ascii="Arial" w:hAnsi="Arial" w:cs="Arial"/>
          <w:lang w:val="es-CO"/>
        </w:rPr>
        <w:t>a motivación del auto de mayo 26 de 2011 se lee</w:t>
      </w:r>
      <w:proofErr w:type="gramStart"/>
      <w:r w:rsidRPr="00C42C34">
        <w:rPr>
          <w:rFonts w:ascii="Arial" w:hAnsi="Arial" w:cs="Arial"/>
          <w:lang w:val="es-CO"/>
        </w:rPr>
        <w:t xml:space="preserve"> </w:t>
      </w:r>
      <w:r w:rsidRPr="00C42C34">
        <w:rPr>
          <w:lang w:val="es-CO"/>
        </w:rPr>
        <w:t>..</w:t>
      </w:r>
      <w:proofErr w:type="gramEnd"/>
      <w:r w:rsidRPr="00C42C34">
        <w:rPr>
          <w:rFonts w:ascii="Arial" w:hAnsi="Arial" w:cs="Arial"/>
          <w:b/>
          <w:i/>
        </w:rPr>
        <w:t xml:space="preserve"> </w:t>
      </w:r>
      <w:r w:rsidRPr="00C42C34">
        <w:rPr>
          <w:rFonts w:ascii="Arial" w:hAnsi="Arial" w:cs="Arial"/>
          <w:i/>
        </w:rPr>
        <w:t xml:space="preserve">“si bien los acuerdos de pago celebrados por las </w:t>
      </w:r>
      <w:proofErr w:type="gramStart"/>
      <w:r w:rsidRPr="00C42C34">
        <w:rPr>
          <w:rFonts w:ascii="Arial" w:hAnsi="Arial" w:cs="Arial"/>
          <w:i/>
        </w:rPr>
        <w:t>partes,</w:t>
      </w:r>
      <w:proofErr w:type="gramEnd"/>
      <w:r w:rsidRPr="00C42C34">
        <w:rPr>
          <w:rFonts w:ascii="Arial" w:hAnsi="Arial" w:cs="Arial"/>
          <w:i/>
        </w:rPr>
        <w:t xml:space="preserve"> </w:t>
      </w:r>
      <w:r w:rsidRPr="00C42C34">
        <w:rPr>
          <w:rFonts w:ascii="Arial" w:hAnsi="Arial" w:cs="Arial"/>
          <w:b/>
          <w:i/>
        </w:rPr>
        <w:t>no fueron puestos a conocimiento de la Corporación para impartir su aprobación o no</w:t>
      </w:r>
      <w:r w:rsidRPr="00C42C34">
        <w:rPr>
          <w:rFonts w:ascii="Arial" w:hAnsi="Arial" w:cs="Arial"/>
          <w:i/>
        </w:rPr>
        <w:t xml:space="preserve">, no es menos cierto que la ejecutante ha recibido pagos parciales de la obligación que se ejecuta en el sub lite en virtud de tales acuerdos, en los tiempos y por los montos estipulados en los mismos, con alguna excepción que originó la modificación del acuerdo de pago inicial (…)”. </w:t>
      </w:r>
    </w:p>
    <w:p w14:paraId="3EB2C7AD" w14:textId="77777777" w:rsidR="00E60D15" w:rsidRPr="00C42C34" w:rsidRDefault="00E60D15" w:rsidP="007E4B04">
      <w:pPr>
        <w:pStyle w:val="Textonotapie"/>
        <w:jc w:val="both"/>
        <w:rPr>
          <w:rFonts w:ascii="Arial" w:hAnsi="Arial" w:cs="Arial"/>
          <w:i/>
        </w:rPr>
      </w:pPr>
    </w:p>
    <w:p w14:paraId="6BA315CE" w14:textId="77777777" w:rsidR="00E60D15" w:rsidRPr="00284E0C" w:rsidRDefault="00E60D15" w:rsidP="007E4B04">
      <w:pPr>
        <w:pStyle w:val="Textonotapie"/>
        <w:jc w:val="both"/>
        <w:rPr>
          <w:lang w:val="es-CO"/>
        </w:rPr>
      </w:pPr>
      <w:r w:rsidRPr="00C42C34">
        <w:rPr>
          <w:rFonts w:ascii="Arial" w:hAnsi="Arial" w:cs="Arial"/>
        </w:rPr>
        <w:t>Sin embargo respecto de los intereses liquidados por el municipio, el Tribunal observó:</w:t>
      </w:r>
      <w:r w:rsidRPr="00C42C34">
        <w:rPr>
          <w:rFonts w:ascii="Arial" w:hAnsi="Arial" w:cs="Arial"/>
          <w:i/>
        </w:rPr>
        <w:t xml:space="preserve"> “(…) ante la falta de su estipulación deben aplicarse los intereses moratorios </w:t>
      </w:r>
      <w:r w:rsidRPr="00C42C34">
        <w:rPr>
          <w:rFonts w:ascii="Arial" w:hAnsi="Arial" w:cs="Arial"/>
          <w:b/>
          <w:i/>
        </w:rPr>
        <w:t>legales, tal y como se dispuso al momento de dictar la sentencia de seguir adelante con la ejecución (</w:t>
      </w:r>
      <w:proofErr w:type="spellStart"/>
      <w:r w:rsidRPr="00C42C34">
        <w:rPr>
          <w:rFonts w:ascii="Arial" w:hAnsi="Arial" w:cs="Arial"/>
          <w:b/>
          <w:i/>
        </w:rPr>
        <w:t>fls</w:t>
      </w:r>
      <w:proofErr w:type="spellEnd"/>
      <w:r w:rsidRPr="00C42C34">
        <w:rPr>
          <w:rFonts w:ascii="Arial" w:hAnsi="Arial" w:cs="Arial"/>
          <w:b/>
          <w:i/>
        </w:rPr>
        <w:t xml:space="preserve">. 145-148 </w:t>
      </w:r>
      <w:proofErr w:type="spellStart"/>
      <w:r w:rsidRPr="00C42C34">
        <w:rPr>
          <w:rFonts w:ascii="Arial" w:hAnsi="Arial" w:cs="Arial"/>
          <w:b/>
          <w:i/>
        </w:rPr>
        <w:t>cdno</w:t>
      </w:r>
      <w:proofErr w:type="spellEnd"/>
      <w:r w:rsidRPr="00C42C34">
        <w:rPr>
          <w:rFonts w:ascii="Arial" w:hAnsi="Arial" w:cs="Arial"/>
          <w:b/>
          <w:i/>
        </w:rPr>
        <w:t>. 3),</w:t>
      </w:r>
      <w:r w:rsidRPr="00C42C34">
        <w:rPr>
          <w:rFonts w:ascii="Arial" w:hAnsi="Arial" w:cs="Arial"/>
          <w:i/>
        </w:rPr>
        <w:t xml:space="preserve"> además de que la aplicación </w:t>
      </w:r>
      <w:r w:rsidRPr="00C42C34">
        <w:rPr>
          <w:rFonts w:ascii="Arial" w:hAnsi="Arial" w:cs="Arial"/>
          <w:b/>
          <w:i/>
        </w:rPr>
        <w:t xml:space="preserve">de los intereses fijados en los acuerdos más que ahorro para el erario del municipio ejecutado como se afirma en los textos de los mismos, </w:t>
      </w:r>
      <w:r w:rsidRPr="00C42C34">
        <w:rPr>
          <w:rFonts w:ascii="Arial" w:hAnsi="Arial" w:cs="Arial"/>
          <w:b/>
          <w:u w:val="single"/>
        </w:rPr>
        <w:t>podría</w:t>
      </w:r>
      <w:r w:rsidRPr="00C42C34">
        <w:rPr>
          <w:rFonts w:ascii="Arial" w:hAnsi="Arial" w:cs="Arial"/>
          <w:b/>
          <w:i/>
        </w:rPr>
        <w:t xml:space="preserve"> ser constitutiva de un detrimento patrimonial” </w:t>
      </w:r>
      <w:r w:rsidRPr="00C42C34">
        <w:rPr>
          <w:rFonts w:ascii="Arial" w:hAnsi="Arial" w:cs="Arial"/>
          <w:i/>
        </w:rPr>
        <w:t>(</w:t>
      </w:r>
      <w:r w:rsidRPr="00C42C34">
        <w:rPr>
          <w:rFonts w:ascii="Arial" w:hAnsi="Arial" w:cs="Arial"/>
        </w:rPr>
        <w:t>la negrilla no es del texto).</w:t>
      </w:r>
    </w:p>
  </w:footnote>
  <w:footnote w:id="30">
    <w:p w14:paraId="6A88777F" w14:textId="77777777" w:rsidR="00E60D15" w:rsidRDefault="00E60D15" w:rsidP="007E4B04">
      <w:pPr>
        <w:pStyle w:val="Textonotapie"/>
        <w:rPr>
          <w:lang w:val="es-CO"/>
        </w:rPr>
      </w:pPr>
      <w:r w:rsidRPr="004B415B">
        <w:rPr>
          <w:rStyle w:val="Refdenotaalpie"/>
          <w:rFonts w:ascii="Arial" w:hAnsi="Arial" w:cs="Arial"/>
        </w:rPr>
        <w:footnoteRef/>
      </w:r>
      <w:r w:rsidRPr="004B415B">
        <w:rPr>
          <w:rFonts w:ascii="Arial" w:hAnsi="Arial" w:cs="Arial"/>
        </w:rPr>
        <w:t xml:space="preserve"> </w:t>
      </w:r>
      <w:r w:rsidRPr="004B415B">
        <w:rPr>
          <w:rFonts w:ascii="Arial" w:hAnsi="Arial" w:cs="Arial"/>
          <w:lang w:val="es-CO"/>
        </w:rPr>
        <w:t>Folio 94, cuaderno 1</w:t>
      </w:r>
      <w:r w:rsidRPr="004B415B">
        <w:rPr>
          <w:lang w:val="es-CO"/>
        </w:rPr>
        <w:t>.</w:t>
      </w:r>
    </w:p>
    <w:p w14:paraId="105D2020" w14:textId="77777777" w:rsidR="00E60D15" w:rsidRPr="004B415B" w:rsidRDefault="00E60D15" w:rsidP="007E4B04">
      <w:pPr>
        <w:pStyle w:val="Textonotapie"/>
        <w:rPr>
          <w:lang w:val="es-CO"/>
        </w:rPr>
      </w:pPr>
    </w:p>
  </w:footnote>
  <w:footnote w:id="31">
    <w:p w14:paraId="5FA62F0F" w14:textId="77777777" w:rsidR="00E60D15" w:rsidRPr="004B415B" w:rsidRDefault="00E60D15" w:rsidP="007E4B04">
      <w:pPr>
        <w:pStyle w:val="Textonotapie"/>
        <w:jc w:val="both"/>
        <w:rPr>
          <w:rFonts w:ascii="Arial" w:hAnsi="Arial" w:cs="Arial"/>
          <w:i/>
          <w:lang w:val="es-MX"/>
        </w:rPr>
      </w:pPr>
      <w:r w:rsidRPr="004B415B">
        <w:rPr>
          <w:rStyle w:val="Refdenotaalpie"/>
          <w:rFonts w:ascii="Arial" w:hAnsi="Arial" w:cs="Arial"/>
        </w:rPr>
        <w:footnoteRef/>
      </w:r>
      <w:r w:rsidRPr="004B415B">
        <w:rPr>
          <w:rFonts w:ascii="Arial" w:hAnsi="Arial" w:cs="Arial"/>
        </w:rPr>
        <w:t xml:space="preserve"> Cita del auto de 3 de abril de 2013: </w:t>
      </w:r>
      <w:r w:rsidRPr="004B415B">
        <w:rPr>
          <w:rFonts w:ascii="Arial" w:hAnsi="Arial" w:cs="Arial"/>
          <w:i/>
        </w:rPr>
        <w:t>“</w:t>
      </w:r>
      <w:r w:rsidRPr="004B415B">
        <w:rPr>
          <w:rFonts w:ascii="Arial" w:hAnsi="Arial" w:cs="Arial"/>
          <w:i/>
          <w:lang w:val="es-MX"/>
        </w:rPr>
        <w:t xml:space="preserve">Artículo 1653. Si se deben capital e intereses, el capital se imputará primeramente a los intereses, salvo que el acreedor consienta expresamente que se impute al capital. Si el acreedor otorga carta de pago del capital sin mencionar los intereses, se presumen estos pagados”. </w:t>
      </w:r>
    </w:p>
  </w:footnote>
  <w:footnote w:id="32">
    <w:p w14:paraId="05683E93" w14:textId="77777777" w:rsidR="00E60D15" w:rsidRPr="004B415B" w:rsidRDefault="00E60D15" w:rsidP="007E4B04">
      <w:pPr>
        <w:pStyle w:val="Textonotapie"/>
        <w:jc w:val="both"/>
        <w:rPr>
          <w:rFonts w:ascii="Arial" w:hAnsi="Arial" w:cs="Arial"/>
          <w:lang w:val="es-CO"/>
        </w:rPr>
      </w:pPr>
      <w:r w:rsidRPr="004B415B">
        <w:rPr>
          <w:rStyle w:val="Refdenotaalpie"/>
          <w:rFonts w:ascii="Arial" w:hAnsi="Arial" w:cs="Arial"/>
        </w:rPr>
        <w:footnoteRef/>
      </w:r>
      <w:r w:rsidRPr="004B415B">
        <w:rPr>
          <w:rFonts w:ascii="Arial" w:hAnsi="Arial" w:cs="Arial"/>
        </w:rPr>
        <w:t xml:space="preserve"> </w:t>
      </w:r>
      <w:r w:rsidRPr="004B415B">
        <w:rPr>
          <w:rFonts w:ascii="Arial" w:hAnsi="Arial" w:cs="Arial"/>
          <w:lang w:val="es-CO"/>
        </w:rPr>
        <w:t>Por razones de espacio, entre la columna 1 y la 2 antes transcritas, se omiten las columnas tituladas:  “</w:t>
      </w:r>
      <w:r w:rsidRPr="004B415B">
        <w:rPr>
          <w:rFonts w:ascii="Arial" w:hAnsi="Arial" w:cs="Arial"/>
          <w:i/>
          <w:lang w:val="es-CO"/>
        </w:rPr>
        <w:t>FECHA DE ABONOS, DÍAS A APLICAR, CAPITAL HISTÓRICO, IPC”</w:t>
      </w:r>
      <w:r w:rsidRPr="004B415B">
        <w:rPr>
          <w:rFonts w:ascii="Arial" w:hAnsi="Arial" w:cs="Arial"/>
          <w:lang w:val="es-CO"/>
        </w:rPr>
        <w:t>.  El texto completo de la tabla de cálculo aparece en el auto de 3 de abril de 2013, en los folios 88 a 90 del cuaderno 1.</w:t>
      </w:r>
    </w:p>
  </w:footnote>
  <w:footnote w:id="33">
    <w:p w14:paraId="0B354501" w14:textId="77777777" w:rsidR="00E60D15" w:rsidRPr="004B415B" w:rsidRDefault="00E60D15" w:rsidP="007E4B04">
      <w:pPr>
        <w:pStyle w:val="Textonotapie"/>
        <w:rPr>
          <w:rFonts w:ascii="Arial" w:hAnsi="Arial" w:cs="Arial"/>
          <w:lang w:val="es-CO"/>
        </w:rPr>
      </w:pPr>
      <w:r w:rsidRPr="004B415B">
        <w:rPr>
          <w:rStyle w:val="Refdenotaalpie"/>
          <w:rFonts w:ascii="Arial" w:hAnsi="Arial" w:cs="Arial"/>
        </w:rPr>
        <w:footnoteRef/>
      </w:r>
      <w:r w:rsidRPr="004B415B">
        <w:rPr>
          <w:rFonts w:ascii="Arial" w:hAnsi="Arial" w:cs="Arial"/>
        </w:rPr>
        <w:t xml:space="preserve"> </w:t>
      </w:r>
      <w:r w:rsidRPr="004B415B">
        <w:rPr>
          <w:rFonts w:ascii="Arial" w:hAnsi="Arial" w:cs="Arial"/>
          <w:lang w:val="es-CO"/>
        </w:rPr>
        <w:t>Folios 85 a 92, cuaderno 1.</w:t>
      </w:r>
    </w:p>
  </w:footnote>
  <w:footnote w:id="34">
    <w:p w14:paraId="15A4E24D" w14:textId="77777777" w:rsidR="00E60D15" w:rsidRPr="00F9023E" w:rsidRDefault="00E60D15" w:rsidP="007E4B04">
      <w:pPr>
        <w:pStyle w:val="Textonotapie"/>
        <w:rPr>
          <w:rFonts w:ascii="Arial" w:hAnsi="Arial" w:cs="Arial"/>
          <w:lang w:val="es-CO"/>
        </w:rPr>
      </w:pPr>
      <w:r w:rsidRPr="004B415B">
        <w:rPr>
          <w:rStyle w:val="Refdenotaalpie"/>
          <w:rFonts w:ascii="Arial" w:hAnsi="Arial" w:cs="Arial"/>
        </w:rPr>
        <w:footnoteRef/>
      </w:r>
      <w:r w:rsidRPr="004B415B">
        <w:rPr>
          <w:rFonts w:ascii="Arial" w:hAnsi="Arial" w:cs="Arial"/>
        </w:rPr>
        <w:t xml:space="preserve"> </w:t>
      </w:r>
      <w:r w:rsidRPr="004B415B">
        <w:rPr>
          <w:rFonts w:ascii="Arial" w:hAnsi="Arial" w:cs="Arial"/>
          <w:lang w:val="es-CO"/>
        </w:rPr>
        <w:t>La negrilla de los últimos párrafos transcritos ha sido incorporada para el propósito de destacar el análisis contenido en el auto de 3 de abril de 2013.</w:t>
      </w:r>
      <w:r>
        <w:rPr>
          <w:rFonts w:ascii="Arial" w:hAnsi="Arial" w:cs="Arial"/>
          <w:lang w:val="es-CO"/>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C65E6E"/>
    <w:multiLevelType w:val="hybridMultilevel"/>
    <w:tmpl w:val="4C1EAE9C"/>
    <w:lvl w:ilvl="0" w:tplc="6ADCEE4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73E763D"/>
    <w:multiLevelType w:val="hybridMultilevel"/>
    <w:tmpl w:val="D6F8A2A6"/>
    <w:lvl w:ilvl="0" w:tplc="22128670">
      <w:start w:val="1"/>
      <w:numFmt w:val="upperRoman"/>
      <w:lvlText w:val="%1."/>
      <w:lvlJc w:val="left"/>
      <w:pPr>
        <w:ind w:left="723" w:hanging="720"/>
      </w:pPr>
      <w:rPr>
        <w:rFonts w:hint="default"/>
      </w:rPr>
    </w:lvl>
    <w:lvl w:ilvl="1" w:tplc="240A0019" w:tentative="1">
      <w:start w:val="1"/>
      <w:numFmt w:val="lowerLetter"/>
      <w:lvlText w:val="%2."/>
      <w:lvlJc w:val="left"/>
      <w:pPr>
        <w:ind w:left="1083" w:hanging="360"/>
      </w:pPr>
    </w:lvl>
    <w:lvl w:ilvl="2" w:tplc="240A001B" w:tentative="1">
      <w:start w:val="1"/>
      <w:numFmt w:val="lowerRoman"/>
      <w:lvlText w:val="%3."/>
      <w:lvlJc w:val="right"/>
      <w:pPr>
        <w:ind w:left="1803" w:hanging="180"/>
      </w:pPr>
    </w:lvl>
    <w:lvl w:ilvl="3" w:tplc="240A000F" w:tentative="1">
      <w:start w:val="1"/>
      <w:numFmt w:val="decimal"/>
      <w:lvlText w:val="%4."/>
      <w:lvlJc w:val="left"/>
      <w:pPr>
        <w:ind w:left="2523" w:hanging="360"/>
      </w:pPr>
    </w:lvl>
    <w:lvl w:ilvl="4" w:tplc="240A0019" w:tentative="1">
      <w:start w:val="1"/>
      <w:numFmt w:val="lowerLetter"/>
      <w:lvlText w:val="%5."/>
      <w:lvlJc w:val="left"/>
      <w:pPr>
        <w:ind w:left="3243" w:hanging="360"/>
      </w:pPr>
    </w:lvl>
    <w:lvl w:ilvl="5" w:tplc="240A001B" w:tentative="1">
      <w:start w:val="1"/>
      <w:numFmt w:val="lowerRoman"/>
      <w:lvlText w:val="%6."/>
      <w:lvlJc w:val="right"/>
      <w:pPr>
        <w:ind w:left="3963" w:hanging="180"/>
      </w:pPr>
    </w:lvl>
    <w:lvl w:ilvl="6" w:tplc="240A000F" w:tentative="1">
      <w:start w:val="1"/>
      <w:numFmt w:val="decimal"/>
      <w:lvlText w:val="%7."/>
      <w:lvlJc w:val="left"/>
      <w:pPr>
        <w:ind w:left="4683" w:hanging="360"/>
      </w:pPr>
    </w:lvl>
    <w:lvl w:ilvl="7" w:tplc="240A0019" w:tentative="1">
      <w:start w:val="1"/>
      <w:numFmt w:val="lowerLetter"/>
      <w:lvlText w:val="%8."/>
      <w:lvlJc w:val="left"/>
      <w:pPr>
        <w:ind w:left="5403" w:hanging="360"/>
      </w:pPr>
    </w:lvl>
    <w:lvl w:ilvl="8" w:tplc="240A001B" w:tentative="1">
      <w:start w:val="1"/>
      <w:numFmt w:val="lowerRoman"/>
      <w:lvlText w:val="%9."/>
      <w:lvlJc w:val="right"/>
      <w:pPr>
        <w:ind w:left="6123" w:hanging="180"/>
      </w:pPr>
    </w:lvl>
  </w:abstractNum>
  <w:abstractNum w:abstractNumId="2" w15:restartNumberingAfterBreak="0">
    <w:nsid w:val="7008295E"/>
    <w:multiLevelType w:val="hybridMultilevel"/>
    <w:tmpl w:val="16F4090E"/>
    <w:lvl w:ilvl="0" w:tplc="AA02C2F0">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34B5900"/>
    <w:multiLevelType w:val="hybridMultilevel"/>
    <w:tmpl w:val="0486EEA8"/>
    <w:lvl w:ilvl="0" w:tplc="09E84A8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40"/>
    <w:rsid w:val="0000024B"/>
    <w:rsid w:val="00003067"/>
    <w:rsid w:val="00003640"/>
    <w:rsid w:val="00004546"/>
    <w:rsid w:val="000065FB"/>
    <w:rsid w:val="00006C05"/>
    <w:rsid w:val="00006CE6"/>
    <w:rsid w:val="000074E4"/>
    <w:rsid w:val="00007948"/>
    <w:rsid w:val="0001089B"/>
    <w:rsid w:val="00012637"/>
    <w:rsid w:val="00013246"/>
    <w:rsid w:val="000133A2"/>
    <w:rsid w:val="00013778"/>
    <w:rsid w:val="00013AF1"/>
    <w:rsid w:val="00013BA4"/>
    <w:rsid w:val="00016A29"/>
    <w:rsid w:val="00017251"/>
    <w:rsid w:val="000173C9"/>
    <w:rsid w:val="00017515"/>
    <w:rsid w:val="000175D2"/>
    <w:rsid w:val="00017A68"/>
    <w:rsid w:val="0002142C"/>
    <w:rsid w:val="00022832"/>
    <w:rsid w:val="00022FF4"/>
    <w:rsid w:val="00024245"/>
    <w:rsid w:val="000254CB"/>
    <w:rsid w:val="00025E29"/>
    <w:rsid w:val="000276CD"/>
    <w:rsid w:val="000316E9"/>
    <w:rsid w:val="00032207"/>
    <w:rsid w:val="00032FFC"/>
    <w:rsid w:val="0003304F"/>
    <w:rsid w:val="00033D08"/>
    <w:rsid w:val="00033FBA"/>
    <w:rsid w:val="000340E8"/>
    <w:rsid w:val="00034FCE"/>
    <w:rsid w:val="00036977"/>
    <w:rsid w:val="00036B79"/>
    <w:rsid w:val="00036C49"/>
    <w:rsid w:val="00041C42"/>
    <w:rsid w:val="000431A6"/>
    <w:rsid w:val="00044824"/>
    <w:rsid w:val="00044AC9"/>
    <w:rsid w:val="000450A3"/>
    <w:rsid w:val="000465B2"/>
    <w:rsid w:val="00046D41"/>
    <w:rsid w:val="00047FDC"/>
    <w:rsid w:val="000507C6"/>
    <w:rsid w:val="00050F84"/>
    <w:rsid w:val="00051800"/>
    <w:rsid w:val="00051EE1"/>
    <w:rsid w:val="00053AF2"/>
    <w:rsid w:val="00054270"/>
    <w:rsid w:val="0005475A"/>
    <w:rsid w:val="00055A0D"/>
    <w:rsid w:val="00057669"/>
    <w:rsid w:val="0005774C"/>
    <w:rsid w:val="00057D9F"/>
    <w:rsid w:val="00061267"/>
    <w:rsid w:val="000615C4"/>
    <w:rsid w:val="00061ADD"/>
    <w:rsid w:val="00062401"/>
    <w:rsid w:val="000625D0"/>
    <w:rsid w:val="00065020"/>
    <w:rsid w:val="0006591F"/>
    <w:rsid w:val="00065B18"/>
    <w:rsid w:val="000679C4"/>
    <w:rsid w:val="0007076F"/>
    <w:rsid w:val="000710F7"/>
    <w:rsid w:val="000722D5"/>
    <w:rsid w:val="00072AF8"/>
    <w:rsid w:val="0007328A"/>
    <w:rsid w:val="00073E16"/>
    <w:rsid w:val="0007593A"/>
    <w:rsid w:val="0007607F"/>
    <w:rsid w:val="0007733C"/>
    <w:rsid w:val="000775AE"/>
    <w:rsid w:val="000778E1"/>
    <w:rsid w:val="00080FE3"/>
    <w:rsid w:val="00081415"/>
    <w:rsid w:val="0008273D"/>
    <w:rsid w:val="00082BC4"/>
    <w:rsid w:val="000850FA"/>
    <w:rsid w:val="000861A2"/>
    <w:rsid w:val="000864B3"/>
    <w:rsid w:val="000869F6"/>
    <w:rsid w:val="0008709A"/>
    <w:rsid w:val="00087D44"/>
    <w:rsid w:val="00087D69"/>
    <w:rsid w:val="00090654"/>
    <w:rsid w:val="00090823"/>
    <w:rsid w:val="0009118D"/>
    <w:rsid w:val="00091571"/>
    <w:rsid w:val="000925A4"/>
    <w:rsid w:val="000927B6"/>
    <w:rsid w:val="000952CF"/>
    <w:rsid w:val="000964E4"/>
    <w:rsid w:val="000972E4"/>
    <w:rsid w:val="00097BE6"/>
    <w:rsid w:val="000A1E5D"/>
    <w:rsid w:val="000A28E5"/>
    <w:rsid w:val="000A2D3F"/>
    <w:rsid w:val="000A31F1"/>
    <w:rsid w:val="000A3607"/>
    <w:rsid w:val="000A39C9"/>
    <w:rsid w:val="000A3BEA"/>
    <w:rsid w:val="000A4105"/>
    <w:rsid w:val="000A729D"/>
    <w:rsid w:val="000A73C1"/>
    <w:rsid w:val="000B0B8C"/>
    <w:rsid w:val="000B1FDD"/>
    <w:rsid w:val="000B2F1D"/>
    <w:rsid w:val="000B3710"/>
    <w:rsid w:val="000B3CF1"/>
    <w:rsid w:val="000B3FC0"/>
    <w:rsid w:val="000B6B51"/>
    <w:rsid w:val="000B71BE"/>
    <w:rsid w:val="000C0797"/>
    <w:rsid w:val="000C0F18"/>
    <w:rsid w:val="000C3316"/>
    <w:rsid w:val="000C4B12"/>
    <w:rsid w:val="000C4DFD"/>
    <w:rsid w:val="000C74D1"/>
    <w:rsid w:val="000C789F"/>
    <w:rsid w:val="000D071E"/>
    <w:rsid w:val="000D0819"/>
    <w:rsid w:val="000D0A83"/>
    <w:rsid w:val="000D0BFE"/>
    <w:rsid w:val="000D0C15"/>
    <w:rsid w:val="000D0FB0"/>
    <w:rsid w:val="000D1B28"/>
    <w:rsid w:val="000D1D47"/>
    <w:rsid w:val="000D3884"/>
    <w:rsid w:val="000D3AD6"/>
    <w:rsid w:val="000D4295"/>
    <w:rsid w:val="000D5EDE"/>
    <w:rsid w:val="000D5F76"/>
    <w:rsid w:val="000D7861"/>
    <w:rsid w:val="000E10DB"/>
    <w:rsid w:val="000E1855"/>
    <w:rsid w:val="000E2245"/>
    <w:rsid w:val="000E27EE"/>
    <w:rsid w:val="000E29ED"/>
    <w:rsid w:val="000E3002"/>
    <w:rsid w:val="000E37DD"/>
    <w:rsid w:val="000E42FB"/>
    <w:rsid w:val="000E4F57"/>
    <w:rsid w:val="000E56B5"/>
    <w:rsid w:val="000E6258"/>
    <w:rsid w:val="000E636D"/>
    <w:rsid w:val="000E7018"/>
    <w:rsid w:val="000E7426"/>
    <w:rsid w:val="000F03B3"/>
    <w:rsid w:val="000F05E9"/>
    <w:rsid w:val="000F10DB"/>
    <w:rsid w:val="000F157A"/>
    <w:rsid w:val="000F43C4"/>
    <w:rsid w:val="000F4FE2"/>
    <w:rsid w:val="000F563F"/>
    <w:rsid w:val="000F5C12"/>
    <w:rsid w:val="000F7314"/>
    <w:rsid w:val="000F7CA3"/>
    <w:rsid w:val="00102B85"/>
    <w:rsid w:val="00103A32"/>
    <w:rsid w:val="00105EFB"/>
    <w:rsid w:val="00105F57"/>
    <w:rsid w:val="00107F3F"/>
    <w:rsid w:val="00110961"/>
    <w:rsid w:val="00110BAF"/>
    <w:rsid w:val="00110C48"/>
    <w:rsid w:val="00110D0D"/>
    <w:rsid w:val="00112BF0"/>
    <w:rsid w:val="0012011C"/>
    <w:rsid w:val="00120152"/>
    <w:rsid w:val="001203FD"/>
    <w:rsid w:val="0012066B"/>
    <w:rsid w:val="00120D84"/>
    <w:rsid w:val="00120DFE"/>
    <w:rsid w:val="00121C1C"/>
    <w:rsid w:val="00122258"/>
    <w:rsid w:val="0012258E"/>
    <w:rsid w:val="001235F3"/>
    <w:rsid w:val="0012395C"/>
    <w:rsid w:val="00123AB2"/>
    <w:rsid w:val="00124D4A"/>
    <w:rsid w:val="00125830"/>
    <w:rsid w:val="00127426"/>
    <w:rsid w:val="001278E2"/>
    <w:rsid w:val="0012795B"/>
    <w:rsid w:val="0013003D"/>
    <w:rsid w:val="001304E6"/>
    <w:rsid w:val="00130DDC"/>
    <w:rsid w:val="001314C1"/>
    <w:rsid w:val="00131D5D"/>
    <w:rsid w:val="001329F6"/>
    <w:rsid w:val="00133205"/>
    <w:rsid w:val="00133559"/>
    <w:rsid w:val="001336AF"/>
    <w:rsid w:val="00133E89"/>
    <w:rsid w:val="001369F8"/>
    <w:rsid w:val="001374CC"/>
    <w:rsid w:val="00141BA6"/>
    <w:rsid w:val="0014278C"/>
    <w:rsid w:val="00143E22"/>
    <w:rsid w:val="00144333"/>
    <w:rsid w:val="0014688E"/>
    <w:rsid w:val="001526AC"/>
    <w:rsid w:val="00152715"/>
    <w:rsid w:val="00153559"/>
    <w:rsid w:val="001539A1"/>
    <w:rsid w:val="0015592D"/>
    <w:rsid w:val="001559B8"/>
    <w:rsid w:val="00155A6B"/>
    <w:rsid w:val="001569B0"/>
    <w:rsid w:val="00161131"/>
    <w:rsid w:val="00161AE9"/>
    <w:rsid w:val="0016233D"/>
    <w:rsid w:val="00163262"/>
    <w:rsid w:val="001644CD"/>
    <w:rsid w:val="001657C2"/>
    <w:rsid w:val="001658C2"/>
    <w:rsid w:val="00165FCF"/>
    <w:rsid w:val="00166E06"/>
    <w:rsid w:val="00170B71"/>
    <w:rsid w:val="0017147E"/>
    <w:rsid w:val="00171921"/>
    <w:rsid w:val="00172C3D"/>
    <w:rsid w:val="0017319C"/>
    <w:rsid w:val="0017369A"/>
    <w:rsid w:val="00173FA7"/>
    <w:rsid w:val="00174531"/>
    <w:rsid w:val="00174D2A"/>
    <w:rsid w:val="00174F24"/>
    <w:rsid w:val="00175068"/>
    <w:rsid w:val="001756FD"/>
    <w:rsid w:val="00175D5C"/>
    <w:rsid w:val="00176761"/>
    <w:rsid w:val="001826A3"/>
    <w:rsid w:val="00182AF3"/>
    <w:rsid w:val="00185906"/>
    <w:rsid w:val="001861C9"/>
    <w:rsid w:val="001864F5"/>
    <w:rsid w:val="00186779"/>
    <w:rsid w:val="00186901"/>
    <w:rsid w:val="0019124E"/>
    <w:rsid w:val="001959DF"/>
    <w:rsid w:val="001963D0"/>
    <w:rsid w:val="001A005F"/>
    <w:rsid w:val="001A0249"/>
    <w:rsid w:val="001A0F56"/>
    <w:rsid w:val="001A3035"/>
    <w:rsid w:val="001A4A35"/>
    <w:rsid w:val="001A52E5"/>
    <w:rsid w:val="001A5517"/>
    <w:rsid w:val="001A649A"/>
    <w:rsid w:val="001A6F2C"/>
    <w:rsid w:val="001B11BB"/>
    <w:rsid w:val="001B12F5"/>
    <w:rsid w:val="001B1D64"/>
    <w:rsid w:val="001B278E"/>
    <w:rsid w:val="001B2B88"/>
    <w:rsid w:val="001B2E18"/>
    <w:rsid w:val="001B33FE"/>
    <w:rsid w:val="001B4385"/>
    <w:rsid w:val="001B47B3"/>
    <w:rsid w:val="001B4A6D"/>
    <w:rsid w:val="001B4C53"/>
    <w:rsid w:val="001B581C"/>
    <w:rsid w:val="001B5B5A"/>
    <w:rsid w:val="001B5D0B"/>
    <w:rsid w:val="001B5F0F"/>
    <w:rsid w:val="001C0160"/>
    <w:rsid w:val="001C1E13"/>
    <w:rsid w:val="001C3579"/>
    <w:rsid w:val="001C388E"/>
    <w:rsid w:val="001C4072"/>
    <w:rsid w:val="001C60E3"/>
    <w:rsid w:val="001C63B4"/>
    <w:rsid w:val="001C795B"/>
    <w:rsid w:val="001C79A5"/>
    <w:rsid w:val="001D08DA"/>
    <w:rsid w:val="001D23A9"/>
    <w:rsid w:val="001D368D"/>
    <w:rsid w:val="001D3DB0"/>
    <w:rsid w:val="001D506E"/>
    <w:rsid w:val="001D728D"/>
    <w:rsid w:val="001E0669"/>
    <w:rsid w:val="001E15CD"/>
    <w:rsid w:val="001E1717"/>
    <w:rsid w:val="001E26EA"/>
    <w:rsid w:val="001E2CF2"/>
    <w:rsid w:val="001E3311"/>
    <w:rsid w:val="001E38F4"/>
    <w:rsid w:val="001E3F32"/>
    <w:rsid w:val="001E46FE"/>
    <w:rsid w:val="001E49EA"/>
    <w:rsid w:val="001E4E55"/>
    <w:rsid w:val="001E5811"/>
    <w:rsid w:val="001E61BE"/>
    <w:rsid w:val="001E6985"/>
    <w:rsid w:val="001E7F07"/>
    <w:rsid w:val="001F015F"/>
    <w:rsid w:val="001F018F"/>
    <w:rsid w:val="001F1122"/>
    <w:rsid w:val="001F2AD1"/>
    <w:rsid w:val="001F2D75"/>
    <w:rsid w:val="001F2D8F"/>
    <w:rsid w:val="001F2F9E"/>
    <w:rsid w:val="001F406D"/>
    <w:rsid w:val="001F42F6"/>
    <w:rsid w:val="001F5C5D"/>
    <w:rsid w:val="001F6823"/>
    <w:rsid w:val="001F6C03"/>
    <w:rsid w:val="001F6E4A"/>
    <w:rsid w:val="002008DD"/>
    <w:rsid w:val="00200B2D"/>
    <w:rsid w:val="002010C1"/>
    <w:rsid w:val="00201A6D"/>
    <w:rsid w:val="002042BE"/>
    <w:rsid w:val="00204480"/>
    <w:rsid w:val="00206695"/>
    <w:rsid w:val="00206C01"/>
    <w:rsid w:val="0020742E"/>
    <w:rsid w:val="00210692"/>
    <w:rsid w:val="00210996"/>
    <w:rsid w:val="00211B97"/>
    <w:rsid w:val="00211F62"/>
    <w:rsid w:val="002127FB"/>
    <w:rsid w:val="00213351"/>
    <w:rsid w:val="00213A14"/>
    <w:rsid w:val="002148E1"/>
    <w:rsid w:val="00214A63"/>
    <w:rsid w:val="00216029"/>
    <w:rsid w:val="0021677D"/>
    <w:rsid w:val="00216B77"/>
    <w:rsid w:val="002205FB"/>
    <w:rsid w:val="00220E88"/>
    <w:rsid w:val="002210E5"/>
    <w:rsid w:val="00221CD3"/>
    <w:rsid w:val="00222043"/>
    <w:rsid w:val="00222CF7"/>
    <w:rsid w:val="00224349"/>
    <w:rsid w:val="002252C1"/>
    <w:rsid w:val="0022537C"/>
    <w:rsid w:val="00225AA5"/>
    <w:rsid w:val="00225DD9"/>
    <w:rsid w:val="002266D0"/>
    <w:rsid w:val="002273E0"/>
    <w:rsid w:val="002302A4"/>
    <w:rsid w:val="00230683"/>
    <w:rsid w:val="002312CD"/>
    <w:rsid w:val="00231AF3"/>
    <w:rsid w:val="00232562"/>
    <w:rsid w:val="00233C57"/>
    <w:rsid w:val="00234536"/>
    <w:rsid w:val="002361B3"/>
    <w:rsid w:val="00236BA0"/>
    <w:rsid w:val="00236DF0"/>
    <w:rsid w:val="00237309"/>
    <w:rsid w:val="0024117A"/>
    <w:rsid w:val="00241CB4"/>
    <w:rsid w:val="0024218C"/>
    <w:rsid w:val="002421A5"/>
    <w:rsid w:val="00242AB6"/>
    <w:rsid w:val="0024551D"/>
    <w:rsid w:val="00245AF0"/>
    <w:rsid w:val="00245D20"/>
    <w:rsid w:val="00245F02"/>
    <w:rsid w:val="00246C30"/>
    <w:rsid w:val="00247339"/>
    <w:rsid w:val="00247EAB"/>
    <w:rsid w:val="002515B8"/>
    <w:rsid w:val="002515E5"/>
    <w:rsid w:val="00252D55"/>
    <w:rsid w:val="00254042"/>
    <w:rsid w:val="00254A83"/>
    <w:rsid w:val="00254EA6"/>
    <w:rsid w:val="00255100"/>
    <w:rsid w:val="0025559A"/>
    <w:rsid w:val="0025631D"/>
    <w:rsid w:val="00257F94"/>
    <w:rsid w:val="00260474"/>
    <w:rsid w:val="0026087C"/>
    <w:rsid w:val="00261619"/>
    <w:rsid w:val="002617EE"/>
    <w:rsid w:val="00262FF5"/>
    <w:rsid w:val="002653D2"/>
    <w:rsid w:val="002654EC"/>
    <w:rsid w:val="00266C75"/>
    <w:rsid w:val="00267C85"/>
    <w:rsid w:val="0027116E"/>
    <w:rsid w:val="00271444"/>
    <w:rsid w:val="002759A9"/>
    <w:rsid w:val="00275CDC"/>
    <w:rsid w:val="002773A1"/>
    <w:rsid w:val="002803BE"/>
    <w:rsid w:val="002803E4"/>
    <w:rsid w:val="0028096D"/>
    <w:rsid w:val="002810EC"/>
    <w:rsid w:val="002811FD"/>
    <w:rsid w:val="00281B9E"/>
    <w:rsid w:val="002821C8"/>
    <w:rsid w:val="00282250"/>
    <w:rsid w:val="00282579"/>
    <w:rsid w:val="00282B33"/>
    <w:rsid w:val="002839FD"/>
    <w:rsid w:val="00283A13"/>
    <w:rsid w:val="00283C06"/>
    <w:rsid w:val="00283F12"/>
    <w:rsid w:val="00284234"/>
    <w:rsid w:val="00284E0C"/>
    <w:rsid w:val="00285796"/>
    <w:rsid w:val="002869FC"/>
    <w:rsid w:val="00287304"/>
    <w:rsid w:val="00287AAA"/>
    <w:rsid w:val="00287ACF"/>
    <w:rsid w:val="0029031E"/>
    <w:rsid w:val="00290FFF"/>
    <w:rsid w:val="00291788"/>
    <w:rsid w:val="0029198A"/>
    <w:rsid w:val="00291AEA"/>
    <w:rsid w:val="00292109"/>
    <w:rsid w:val="00292AEA"/>
    <w:rsid w:val="002932ED"/>
    <w:rsid w:val="00294A3E"/>
    <w:rsid w:val="00296374"/>
    <w:rsid w:val="0029727F"/>
    <w:rsid w:val="002973A8"/>
    <w:rsid w:val="002A0380"/>
    <w:rsid w:val="002A1755"/>
    <w:rsid w:val="002A2729"/>
    <w:rsid w:val="002A28AE"/>
    <w:rsid w:val="002A28C3"/>
    <w:rsid w:val="002A481E"/>
    <w:rsid w:val="002A5D2C"/>
    <w:rsid w:val="002A6E46"/>
    <w:rsid w:val="002A6FCA"/>
    <w:rsid w:val="002A7A98"/>
    <w:rsid w:val="002A7F3B"/>
    <w:rsid w:val="002B3EFB"/>
    <w:rsid w:val="002B5202"/>
    <w:rsid w:val="002B534B"/>
    <w:rsid w:val="002B6AE5"/>
    <w:rsid w:val="002B7292"/>
    <w:rsid w:val="002C0416"/>
    <w:rsid w:val="002C1CA8"/>
    <w:rsid w:val="002C4421"/>
    <w:rsid w:val="002C5D8F"/>
    <w:rsid w:val="002C5F63"/>
    <w:rsid w:val="002C5FB3"/>
    <w:rsid w:val="002C6DA2"/>
    <w:rsid w:val="002C6FEB"/>
    <w:rsid w:val="002C760B"/>
    <w:rsid w:val="002C7E58"/>
    <w:rsid w:val="002D0C2B"/>
    <w:rsid w:val="002D15BA"/>
    <w:rsid w:val="002D15F5"/>
    <w:rsid w:val="002D165D"/>
    <w:rsid w:val="002D1A06"/>
    <w:rsid w:val="002D1AAD"/>
    <w:rsid w:val="002D1B1A"/>
    <w:rsid w:val="002D1CF7"/>
    <w:rsid w:val="002D1D8D"/>
    <w:rsid w:val="002D309A"/>
    <w:rsid w:val="002D6B35"/>
    <w:rsid w:val="002D6D4F"/>
    <w:rsid w:val="002E05F6"/>
    <w:rsid w:val="002E119D"/>
    <w:rsid w:val="002E36EB"/>
    <w:rsid w:val="002E5886"/>
    <w:rsid w:val="002E5EF4"/>
    <w:rsid w:val="002E65BB"/>
    <w:rsid w:val="002E71CA"/>
    <w:rsid w:val="002F0D2C"/>
    <w:rsid w:val="002F0E90"/>
    <w:rsid w:val="002F1F74"/>
    <w:rsid w:val="002F2606"/>
    <w:rsid w:val="002F2DB1"/>
    <w:rsid w:val="002F3643"/>
    <w:rsid w:val="002F415F"/>
    <w:rsid w:val="002F586A"/>
    <w:rsid w:val="002F5B42"/>
    <w:rsid w:val="002F6F82"/>
    <w:rsid w:val="002F7BC8"/>
    <w:rsid w:val="00301402"/>
    <w:rsid w:val="00301B57"/>
    <w:rsid w:val="00301C90"/>
    <w:rsid w:val="00301EB6"/>
    <w:rsid w:val="00303369"/>
    <w:rsid w:val="00303460"/>
    <w:rsid w:val="00303766"/>
    <w:rsid w:val="00303855"/>
    <w:rsid w:val="0030430D"/>
    <w:rsid w:val="00304AFC"/>
    <w:rsid w:val="00304CC3"/>
    <w:rsid w:val="003065E9"/>
    <w:rsid w:val="00306759"/>
    <w:rsid w:val="00306CCD"/>
    <w:rsid w:val="00307823"/>
    <w:rsid w:val="003106E2"/>
    <w:rsid w:val="00310D87"/>
    <w:rsid w:val="00311AC9"/>
    <w:rsid w:val="00311FFB"/>
    <w:rsid w:val="00313B61"/>
    <w:rsid w:val="00313E49"/>
    <w:rsid w:val="00314C45"/>
    <w:rsid w:val="003152BC"/>
    <w:rsid w:val="00316507"/>
    <w:rsid w:val="00316D71"/>
    <w:rsid w:val="00316FAC"/>
    <w:rsid w:val="0032203E"/>
    <w:rsid w:val="003224B8"/>
    <w:rsid w:val="003236EC"/>
    <w:rsid w:val="00324B8B"/>
    <w:rsid w:val="00324E2F"/>
    <w:rsid w:val="00324F65"/>
    <w:rsid w:val="00326874"/>
    <w:rsid w:val="0033028D"/>
    <w:rsid w:val="003308F7"/>
    <w:rsid w:val="00333EB2"/>
    <w:rsid w:val="00335792"/>
    <w:rsid w:val="003358F8"/>
    <w:rsid w:val="00335D06"/>
    <w:rsid w:val="003360E9"/>
    <w:rsid w:val="00336D72"/>
    <w:rsid w:val="00337EA3"/>
    <w:rsid w:val="00340CFB"/>
    <w:rsid w:val="003417D3"/>
    <w:rsid w:val="00341851"/>
    <w:rsid w:val="003453E6"/>
    <w:rsid w:val="00345D1B"/>
    <w:rsid w:val="00346819"/>
    <w:rsid w:val="00346E2B"/>
    <w:rsid w:val="003476A7"/>
    <w:rsid w:val="00347CD4"/>
    <w:rsid w:val="00347EB3"/>
    <w:rsid w:val="0035055D"/>
    <w:rsid w:val="00350DB2"/>
    <w:rsid w:val="00351605"/>
    <w:rsid w:val="0035164C"/>
    <w:rsid w:val="00352555"/>
    <w:rsid w:val="00352A6C"/>
    <w:rsid w:val="00353439"/>
    <w:rsid w:val="003545E0"/>
    <w:rsid w:val="003563B7"/>
    <w:rsid w:val="0035642A"/>
    <w:rsid w:val="00357910"/>
    <w:rsid w:val="003579B6"/>
    <w:rsid w:val="00357B13"/>
    <w:rsid w:val="00361ED5"/>
    <w:rsid w:val="0036268D"/>
    <w:rsid w:val="00364850"/>
    <w:rsid w:val="00370E6A"/>
    <w:rsid w:val="0037128C"/>
    <w:rsid w:val="003718F8"/>
    <w:rsid w:val="00372F0D"/>
    <w:rsid w:val="00373959"/>
    <w:rsid w:val="00374C16"/>
    <w:rsid w:val="00374F52"/>
    <w:rsid w:val="0037605A"/>
    <w:rsid w:val="00376B68"/>
    <w:rsid w:val="003777C6"/>
    <w:rsid w:val="00377B7C"/>
    <w:rsid w:val="00380EF8"/>
    <w:rsid w:val="00380F67"/>
    <w:rsid w:val="00380FE4"/>
    <w:rsid w:val="0038145A"/>
    <w:rsid w:val="0038163A"/>
    <w:rsid w:val="00382A97"/>
    <w:rsid w:val="003832E7"/>
    <w:rsid w:val="00384CBA"/>
    <w:rsid w:val="00384DA0"/>
    <w:rsid w:val="00385340"/>
    <w:rsid w:val="00385CE5"/>
    <w:rsid w:val="00385D0D"/>
    <w:rsid w:val="00385DE5"/>
    <w:rsid w:val="00387033"/>
    <w:rsid w:val="00387A6B"/>
    <w:rsid w:val="00387B75"/>
    <w:rsid w:val="003900D7"/>
    <w:rsid w:val="00391CA5"/>
    <w:rsid w:val="00391E1A"/>
    <w:rsid w:val="00393593"/>
    <w:rsid w:val="00393601"/>
    <w:rsid w:val="0039369B"/>
    <w:rsid w:val="00394ADA"/>
    <w:rsid w:val="00395E71"/>
    <w:rsid w:val="00396FB5"/>
    <w:rsid w:val="003A0B7E"/>
    <w:rsid w:val="003A1397"/>
    <w:rsid w:val="003A35CB"/>
    <w:rsid w:val="003A4482"/>
    <w:rsid w:val="003A5CAA"/>
    <w:rsid w:val="003A5F31"/>
    <w:rsid w:val="003A6031"/>
    <w:rsid w:val="003A6453"/>
    <w:rsid w:val="003A6E53"/>
    <w:rsid w:val="003A722B"/>
    <w:rsid w:val="003A7532"/>
    <w:rsid w:val="003A79B4"/>
    <w:rsid w:val="003B11F5"/>
    <w:rsid w:val="003B2555"/>
    <w:rsid w:val="003B2777"/>
    <w:rsid w:val="003B560C"/>
    <w:rsid w:val="003B5CF4"/>
    <w:rsid w:val="003B608A"/>
    <w:rsid w:val="003B7869"/>
    <w:rsid w:val="003B7BDE"/>
    <w:rsid w:val="003B7F21"/>
    <w:rsid w:val="003C06FB"/>
    <w:rsid w:val="003C1A94"/>
    <w:rsid w:val="003C252D"/>
    <w:rsid w:val="003C278D"/>
    <w:rsid w:val="003C2E58"/>
    <w:rsid w:val="003C3398"/>
    <w:rsid w:val="003C37B4"/>
    <w:rsid w:val="003C4376"/>
    <w:rsid w:val="003C498A"/>
    <w:rsid w:val="003C4C63"/>
    <w:rsid w:val="003C60AE"/>
    <w:rsid w:val="003C62AF"/>
    <w:rsid w:val="003C6591"/>
    <w:rsid w:val="003C7BCF"/>
    <w:rsid w:val="003D094C"/>
    <w:rsid w:val="003D13BA"/>
    <w:rsid w:val="003D14EA"/>
    <w:rsid w:val="003D1F56"/>
    <w:rsid w:val="003D2231"/>
    <w:rsid w:val="003D2245"/>
    <w:rsid w:val="003D3005"/>
    <w:rsid w:val="003D3D18"/>
    <w:rsid w:val="003D5988"/>
    <w:rsid w:val="003D7484"/>
    <w:rsid w:val="003D7779"/>
    <w:rsid w:val="003E10AE"/>
    <w:rsid w:val="003E1606"/>
    <w:rsid w:val="003E161E"/>
    <w:rsid w:val="003E2496"/>
    <w:rsid w:val="003E29F7"/>
    <w:rsid w:val="003E3A03"/>
    <w:rsid w:val="003E3A36"/>
    <w:rsid w:val="003E4F2E"/>
    <w:rsid w:val="003E5B69"/>
    <w:rsid w:val="003F05CA"/>
    <w:rsid w:val="003F190E"/>
    <w:rsid w:val="003F1AE4"/>
    <w:rsid w:val="003F28F6"/>
    <w:rsid w:val="003F2DE8"/>
    <w:rsid w:val="003F3484"/>
    <w:rsid w:val="003F3745"/>
    <w:rsid w:val="003F38E7"/>
    <w:rsid w:val="003F4480"/>
    <w:rsid w:val="003F519D"/>
    <w:rsid w:val="003F52B3"/>
    <w:rsid w:val="003F5AB2"/>
    <w:rsid w:val="003F679E"/>
    <w:rsid w:val="003F73E6"/>
    <w:rsid w:val="003F7447"/>
    <w:rsid w:val="0040086B"/>
    <w:rsid w:val="00400CB1"/>
    <w:rsid w:val="00402268"/>
    <w:rsid w:val="00403495"/>
    <w:rsid w:val="004038B6"/>
    <w:rsid w:val="0040436A"/>
    <w:rsid w:val="004058B8"/>
    <w:rsid w:val="00405EAC"/>
    <w:rsid w:val="00406A90"/>
    <w:rsid w:val="0040794C"/>
    <w:rsid w:val="00410ED6"/>
    <w:rsid w:val="00411487"/>
    <w:rsid w:val="00412718"/>
    <w:rsid w:val="004129CA"/>
    <w:rsid w:val="00412F25"/>
    <w:rsid w:val="004135F4"/>
    <w:rsid w:val="004140BC"/>
    <w:rsid w:val="0041518C"/>
    <w:rsid w:val="00415601"/>
    <w:rsid w:val="004158BC"/>
    <w:rsid w:val="00415C6F"/>
    <w:rsid w:val="00415DD5"/>
    <w:rsid w:val="0041618D"/>
    <w:rsid w:val="004165F9"/>
    <w:rsid w:val="004166C9"/>
    <w:rsid w:val="00417E58"/>
    <w:rsid w:val="004203F8"/>
    <w:rsid w:val="0042042D"/>
    <w:rsid w:val="00420F5E"/>
    <w:rsid w:val="00421950"/>
    <w:rsid w:val="0042493A"/>
    <w:rsid w:val="00424E5A"/>
    <w:rsid w:val="004251B2"/>
    <w:rsid w:val="004259F4"/>
    <w:rsid w:val="00425AEA"/>
    <w:rsid w:val="00425ECD"/>
    <w:rsid w:val="00426022"/>
    <w:rsid w:val="00426EC1"/>
    <w:rsid w:val="00430106"/>
    <w:rsid w:val="0043094F"/>
    <w:rsid w:val="00431067"/>
    <w:rsid w:val="00431C15"/>
    <w:rsid w:val="00431DA7"/>
    <w:rsid w:val="0043295E"/>
    <w:rsid w:val="00432B3E"/>
    <w:rsid w:val="004339D5"/>
    <w:rsid w:val="00433CB4"/>
    <w:rsid w:val="00433D55"/>
    <w:rsid w:val="0043707D"/>
    <w:rsid w:val="004375A8"/>
    <w:rsid w:val="004375D6"/>
    <w:rsid w:val="00437FAD"/>
    <w:rsid w:val="0044064F"/>
    <w:rsid w:val="004409EF"/>
    <w:rsid w:val="00440AA2"/>
    <w:rsid w:val="00440CE6"/>
    <w:rsid w:val="00441627"/>
    <w:rsid w:val="004421AE"/>
    <w:rsid w:val="00442547"/>
    <w:rsid w:val="00442E57"/>
    <w:rsid w:val="00443CA3"/>
    <w:rsid w:val="00443E42"/>
    <w:rsid w:val="004452C9"/>
    <w:rsid w:val="00445C63"/>
    <w:rsid w:val="00445E24"/>
    <w:rsid w:val="00445EDB"/>
    <w:rsid w:val="0044639D"/>
    <w:rsid w:val="004465C5"/>
    <w:rsid w:val="004472CC"/>
    <w:rsid w:val="00447D00"/>
    <w:rsid w:val="0045086A"/>
    <w:rsid w:val="004513A6"/>
    <w:rsid w:val="00451C86"/>
    <w:rsid w:val="0045418A"/>
    <w:rsid w:val="00454BE7"/>
    <w:rsid w:val="00454E4B"/>
    <w:rsid w:val="004558C8"/>
    <w:rsid w:val="00455A6E"/>
    <w:rsid w:val="00455D9C"/>
    <w:rsid w:val="00457AD9"/>
    <w:rsid w:val="00457EC7"/>
    <w:rsid w:val="0046024E"/>
    <w:rsid w:val="004618E5"/>
    <w:rsid w:val="00461CC9"/>
    <w:rsid w:val="004631A1"/>
    <w:rsid w:val="00464396"/>
    <w:rsid w:val="00466413"/>
    <w:rsid w:val="004666EF"/>
    <w:rsid w:val="004667C6"/>
    <w:rsid w:val="00470B5C"/>
    <w:rsid w:val="00471429"/>
    <w:rsid w:val="00472111"/>
    <w:rsid w:val="00473913"/>
    <w:rsid w:val="004751CD"/>
    <w:rsid w:val="00476403"/>
    <w:rsid w:val="00477333"/>
    <w:rsid w:val="004773C6"/>
    <w:rsid w:val="004774B9"/>
    <w:rsid w:val="004826EF"/>
    <w:rsid w:val="004849A4"/>
    <w:rsid w:val="00484E93"/>
    <w:rsid w:val="004861A1"/>
    <w:rsid w:val="00490025"/>
    <w:rsid w:val="0049023A"/>
    <w:rsid w:val="0049149A"/>
    <w:rsid w:val="0049320C"/>
    <w:rsid w:val="004945E6"/>
    <w:rsid w:val="00494664"/>
    <w:rsid w:val="00494E5C"/>
    <w:rsid w:val="00494E92"/>
    <w:rsid w:val="004954AF"/>
    <w:rsid w:val="004955B3"/>
    <w:rsid w:val="004956F7"/>
    <w:rsid w:val="00496E1F"/>
    <w:rsid w:val="004A0BB8"/>
    <w:rsid w:val="004A239C"/>
    <w:rsid w:val="004A2413"/>
    <w:rsid w:val="004A248F"/>
    <w:rsid w:val="004A3889"/>
    <w:rsid w:val="004A390E"/>
    <w:rsid w:val="004A4A0B"/>
    <w:rsid w:val="004A4FC9"/>
    <w:rsid w:val="004A6EE7"/>
    <w:rsid w:val="004A70B1"/>
    <w:rsid w:val="004A7F2E"/>
    <w:rsid w:val="004B02FF"/>
    <w:rsid w:val="004B0FBB"/>
    <w:rsid w:val="004B1A91"/>
    <w:rsid w:val="004B1F51"/>
    <w:rsid w:val="004B24CD"/>
    <w:rsid w:val="004B2766"/>
    <w:rsid w:val="004B397E"/>
    <w:rsid w:val="004B3E41"/>
    <w:rsid w:val="004B415B"/>
    <w:rsid w:val="004B67D8"/>
    <w:rsid w:val="004B691C"/>
    <w:rsid w:val="004B767B"/>
    <w:rsid w:val="004B780D"/>
    <w:rsid w:val="004C072A"/>
    <w:rsid w:val="004C0A23"/>
    <w:rsid w:val="004C0DC0"/>
    <w:rsid w:val="004C3F15"/>
    <w:rsid w:val="004C43ED"/>
    <w:rsid w:val="004C4BC5"/>
    <w:rsid w:val="004C5076"/>
    <w:rsid w:val="004C5602"/>
    <w:rsid w:val="004C6C8D"/>
    <w:rsid w:val="004C7E27"/>
    <w:rsid w:val="004D03B0"/>
    <w:rsid w:val="004D0A33"/>
    <w:rsid w:val="004D1010"/>
    <w:rsid w:val="004D1723"/>
    <w:rsid w:val="004D2312"/>
    <w:rsid w:val="004D34FE"/>
    <w:rsid w:val="004D37CE"/>
    <w:rsid w:val="004D39C4"/>
    <w:rsid w:val="004D4530"/>
    <w:rsid w:val="004D637B"/>
    <w:rsid w:val="004D7EE7"/>
    <w:rsid w:val="004E0AAA"/>
    <w:rsid w:val="004E0B4D"/>
    <w:rsid w:val="004E1462"/>
    <w:rsid w:val="004E254F"/>
    <w:rsid w:val="004E2CBA"/>
    <w:rsid w:val="004E3F9D"/>
    <w:rsid w:val="004E409E"/>
    <w:rsid w:val="004E460A"/>
    <w:rsid w:val="004E5553"/>
    <w:rsid w:val="004E5B6B"/>
    <w:rsid w:val="004E71F6"/>
    <w:rsid w:val="004E7BFE"/>
    <w:rsid w:val="004F1930"/>
    <w:rsid w:val="004F1F45"/>
    <w:rsid w:val="004F224C"/>
    <w:rsid w:val="004F29FC"/>
    <w:rsid w:val="004F3C47"/>
    <w:rsid w:val="004F500D"/>
    <w:rsid w:val="004F5038"/>
    <w:rsid w:val="004F5D3D"/>
    <w:rsid w:val="004F60BA"/>
    <w:rsid w:val="004F7A80"/>
    <w:rsid w:val="00500A56"/>
    <w:rsid w:val="00500C47"/>
    <w:rsid w:val="005012BB"/>
    <w:rsid w:val="00502B8F"/>
    <w:rsid w:val="00503902"/>
    <w:rsid w:val="00505760"/>
    <w:rsid w:val="005067DB"/>
    <w:rsid w:val="005074B2"/>
    <w:rsid w:val="005121D8"/>
    <w:rsid w:val="00512696"/>
    <w:rsid w:val="00515C86"/>
    <w:rsid w:val="00516D6C"/>
    <w:rsid w:val="00517DEC"/>
    <w:rsid w:val="00520C70"/>
    <w:rsid w:val="00520DDE"/>
    <w:rsid w:val="005224B7"/>
    <w:rsid w:val="00523738"/>
    <w:rsid w:val="00524294"/>
    <w:rsid w:val="005255BA"/>
    <w:rsid w:val="00525D11"/>
    <w:rsid w:val="005276F6"/>
    <w:rsid w:val="00527D5B"/>
    <w:rsid w:val="0053173B"/>
    <w:rsid w:val="00531DA3"/>
    <w:rsid w:val="0053415F"/>
    <w:rsid w:val="005356F4"/>
    <w:rsid w:val="005357B9"/>
    <w:rsid w:val="005358B6"/>
    <w:rsid w:val="00536A57"/>
    <w:rsid w:val="00536EE0"/>
    <w:rsid w:val="00537A3B"/>
    <w:rsid w:val="00537D65"/>
    <w:rsid w:val="005401D3"/>
    <w:rsid w:val="00540983"/>
    <w:rsid w:val="00541478"/>
    <w:rsid w:val="00542A3F"/>
    <w:rsid w:val="00542A70"/>
    <w:rsid w:val="00542C4D"/>
    <w:rsid w:val="00542C66"/>
    <w:rsid w:val="00542FBD"/>
    <w:rsid w:val="00544318"/>
    <w:rsid w:val="0054545E"/>
    <w:rsid w:val="00547E67"/>
    <w:rsid w:val="00551667"/>
    <w:rsid w:val="00551A19"/>
    <w:rsid w:val="0055254C"/>
    <w:rsid w:val="005530B2"/>
    <w:rsid w:val="00553369"/>
    <w:rsid w:val="00553371"/>
    <w:rsid w:val="00554EAD"/>
    <w:rsid w:val="0055698D"/>
    <w:rsid w:val="00561BCF"/>
    <w:rsid w:val="00561BFC"/>
    <w:rsid w:val="00561CF9"/>
    <w:rsid w:val="00561E40"/>
    <w:rsid w:val="00562244"/>
    <w:rsid w:val="005635D3"/>
    <w:rsid w:val="00564769"/>
    <w:rsid w:val="00565E03"/>
    <w:rsid w:val="005677D3"/>
    <w:rsid w:val="00570425"/>
    <w:rsid w:val="0057054B"/>
    <w:rsid w:val="0057116F"/>
    <w:rsid w:val="00571C39"/>
    <w:rsid w:val="005725C4"/>
    <w:rsid w:val="005751A0"/>
    <w:rsid w:val="0057565E"/>
    <w:rsid w:val="00575A37"/>
    <w:rsid w:val="00580FC0"/>
    <w:rsid w:val="005815AE"/>
    <w:rsid w:val="00581A9B"/>
    <w:rsid w:val="0058523E"/>
    <w:rsid w:val="00585B8B"/>
    <w:rsid w:val="00587CEA"/>
    <w:rsid w:val="00590BC4"/>
    <w:rsid w:val="00590ECC"/>
    <w:rsid w:val="00591421"/>
    <w:rsid w:val="00591779"/>
    <w:rsid w:val="00592869"/>
    <w:rsid w:val="00593B2E"/>
    <w:rsid w:val="005949F1"/>
    <w:rsid w:val="00595B52"/>
    <w:rsid w:val="005A043B"/>
    <w:rsid w:val="005A0B87"/>
    <w:rsid w:val="005A0F40"/>
    <w:rsid w:val="005A1B1F"/>
    <w:rsid w:val="005A23C5"/>
    <w:rsid w:val="005A3862"/>
    <w:rsid w:val="005A39CE"/>
    <w:rsid w:val="005A40A3"/>
    <w:rsid w:val="005A41F1"/>
    <w:rsid w:val="005A45A1"/>
    <w:rsid w:val="005A470F"/>
    <w:rsid w:val="005A5684"/>
    <w:rsid w:val="005A6A93"/>
    <w:rsid w:val="005A7D47"/>
    <w:rsid w:val="005B01D7"/>
    <w:rsid w:val="005B202D"/>
    <w:rsid w:val="005B2136"/>
    <w:rsid w:val="005B4F6D"/>
    <w:rsid w:val="005B4FF9"/>
    <w:rsid w:val="005B5858"/>
    <w:rsid w:val="005B5E7D"/>
    <w:rsid w:val="005C0C9D"/>
    <w:rsid w:val="005C2016"/>
    <w:rsid w:val="005C2330"/>
    <w:rsid w:val="005C2980"/>
    <w:rsid w:val="005C3189"/>
    <w:rsid w:val="005C413E"/>
    <w:rsid w:val="005C49E3"/>
    <w:rsid w:val="005C5013"/>
    <w:rsid w:val="005D167F"/>
    <w:rsid w:val="005D3089"/>
    <w:rsid w:val="005D4C71"/>
    <w:rsid w:val="005D4CC9"/>
    <w:rsid w:val="005D5727"/>
    <w:rsid w:val="005D7143"/>
    <w:rsid w:val="005D7B92"/>
    <w:rsid w:val="005E23BB"/>
    <w:rsid w:val="005E2DF2"/>
    <w:rsid w:val="005E345C"/>
    <w:rsid w:val="005E3825"/>
    <w:rsid w:val="005E3DA5"/>
    <w:rsid w:val="005E3EB6"/>
    <w:rsid w:val="005E488F"/>
    <w:rsid w:val="005E4D6B"/>
    <w:rsid w:val="005E504B"/>
    <w:rsid w:val="005E6029"/>
    <w:rsid w:val="005E6783"/>
    <w:rsid w:val="005E689D"/>
    <w:rsid w:val="005E7072"/>
    <w:rsid w:val="005E718A"/>
    <w:rsid w:val="005F0202"/>
    <w:rsid w:val="005F1238"/>
    <w:rsid w:val="005F1FB7"/>
    <w:rsid w:val="005F24D4"/>
    <w:rsid w:val="005F3868"/>
    <w:rsid w:val="005F39C3"/>
    <w:rsid w:val="005F43A5"/>
    <w:rsid w:val="005F49FC"/>
    <w:rsid w:val="005F4F0E"/>
    <w:rsid w:val="005F616D"/>
    <w:rsid w:val="005F7064"/>
    <w:rsid w:val="005F7476"/>
    <w:rsid w:val="00603922"/>
    <w:rsid w:val="0060477B"/>
    <w:rsid w:val="0060603F"/>
    <w:rsid w:val="00606679"/>
    <w:rsid w:val="00606696"/>
    <w:rsid w:val="00607571"/>
    <w:rsid w:val="006130CA"/>
    <w:rsid w:val="006137D8"/>
    <w:rsid w:val="00615E50"/>
    <w:rsid w:val="00616066"/>
    <w:rsid w:val="00616237"/>
    <w:rsid w:val="00617FEE"/>
    <w:rsid w:val="006209F5"/>
    <w:rsid w:val="00620CFC"/>
    <w:rsid w:val="00621769"/>
    <w:rsid w:val="006217E0"/>
    <w:rsid w:val="00621B7B"/>
    <w:rsid w:val="00621B8F"/>
    <w:rsid w:val="0062219B"/>
    <w:rsid w:val="006238FD"/>
    <w:rsid w:val="00624D4D"/>
    <w:rsid w:val="0062503C"/>
    <w:rsid w:val="006258D1"/>
    <w:rsid w:val="00626C0F"/>
    <w:rsid w:val="00627395"/>
    <w:rsid w:val="006278AF"/>
    <w:rsid w:val="00627E64"/>
    <w:rsid w:val="00630CBB"/>
    <w:rsid w:val="00632840"/>
    <w:rsid w:val="00632A87"/>
    <w:rsid w:val="00632ED0"/>
    <w:rsid w:val="006334FC"/>
    <w:rsid w:val="0063444B"/>
    <w:rsid w:val="00634599"/>
    <w:rsid w:val="00636A16"/>
    <w:rsid w:val="00636AC9"/>
    <w:rsid w:val="00636B2F"/>
    <w:rsid w:val="006404B9"/>
    <w:rsid w:val="00641D7F"/>
    <w:rsid w:val="00642021"/>
    <w:rsid w:val="006428B0"/>
    <w:rsid w:val="00642C54"/>
    <w:rsid w:val="00644842"/>
    <w:rsid w:val="00645449"/>
    <w:rsid w:val="00645884"/>
    <w:rsid w:val="00645AA5"/>
    <w:rsid w:val="00646191"/>
    <w:rsid w:val="00646488"/>
    <w:rsid w:val="006470D8"/>
    <w:rsid w:val="00650220"/>
    <w:rsid w:val="0065102B"/>
    <w:rsid w:val="00651D8D"/>
    <w:rsid w:val="00652970"/>
    <w:rsid w:val="006577CE"/>
    <w:rsid w:val="00660C05"/>
    <w:rsid w:val="00661926"/>
    <w:rsid w:val="00661F00"/>
    <w:rsid w:val="0066409F"/>
    <w:rsid w:val="00665CE7"/>
    <w:rsid w:val="00672221"/>
    <w:rsid w:val="0067333C"/>
    <w:rsid w:val="00673EAE"/>
    <w:rsid w:val="00674605"/>
    <w:rsid w:val="00675BB7"/>
    <w:rsid w:val="00676A36"/>
    <w:rsid w:val="00676CCE"/>
    <w:rsid w:val="0067733F"/>
    <w:rsid w:val="0068056C"/>
    <w:rsid w:val="00680D7A"/>
    <w:rsid w:val="0068140C"/>
    <w:rsid w:val="006819F8"/>
    <w:rsid w:val="006823E2"/>
    <w:rsid w:val="00682AE4"/>
    <w:rsid w:val="0068415A"/>
    <w:rsid w:val="00684271"/>
    <w:rsid w:val="006842FB"/>
    <w:rsid w:val="00684A73"/>
    <w:rsid w:val="0068575D"/>
    <w:rsid w:val="00685C48"/>
    <w:rsid w:val="00687CBF"/>
    <w:rsid w:val="00690DA9"/>
    <w:rsid w:val="00690EE1"/>
    <w:rsid w:val="00690FF2"/>
    <w:rsid w:val="00691DE2"/>
    <w:rsid w:val="006921FC"/>
    <w:rsid w:val="006922A1"/>
    <w:rsid w:val="006932F6"/>
    <w:rsid w:val="00694A75"/>
    <w:rsid w:val="00694FFE"/>
    <w:rsid w:val="00696E61"/>
    <w:rsid w:val="00696F2D"/>
    <w:rsid w:val="006975E7"/>
    <w:rsid w:val="00697AC5"/>
    <w:rsid w:val="00697D62"/>
    <w:rsid w:val="006A02C8"/>
    <w:rsid w:val="006A1FDA"/>
    <w:rsid w:val="006A2362"/>
    <w:rsid w:val="006A2A2B"/>
    <w:rsid w:val="006A2DA5"/>
    <w:rsid w:val="006A4690"/>
    <w:rsid w:val="006A4D05"/>
    <w:rsid w:val="006A53BE"/>
    <w:rsid w:val="006A7C90"/>
    <w:rsid w:val="006B0CA2"/>
    <w:rsid w:val="006B0E2A"/>
    <w:rsid w:val="006B16E9"/>
    <w:rsid w:val="006B193F"/>
    <w:rsid w:val="006B254E"/>
    <w:rsid w:val="006B33C0"/>
    <w:rsid w:val="006B3BCD"/>
    <w:rsid w:val="006B3F64"/>
    <w:rsid w:val="006B6246"/>
    <w:rsid w:val="006B6276"/>
    <w:rsid w:val="006B648A"/>
    <w:rsid w:val="006B7567"/>
    <w:rsid w:val="006B7D35"/>
    <w:rsid w:val="006C0F60"/>
    <w:rsid w:val="006C1AB0"/>
    <w:rsid w:val="006C1F6A"/>
    <w:rsid w:val="006C47CB"/>
    <w:rsid w:val="006C4CA2"/>
    <w:rsid w:val="006C5757"/>
    <w:rsid w:val="006C61D3"/>
    <w:rsid w:val="006C70BF"/>
    <w:rsid w:val="006C72EE"/>
    <w:rsid w:val="006C758B"/>
    <w:rsid w:val="006C7B36"/>
    <w:rsid w:val="006D0CB0"/>
    <w:rsid w:val="006D101D"/>
    <w:rsid w:val="006D138C"/>
    <w:rsid w:val="006D1460"/>
    <w:rsid w:val="006D3D96"/>
    <w:rsid w:val="006D464C"/>
    <w:rsid w:val="006D4B85"/>
    <w:rsid w:val="006D5958"/>
    <w:rsid w:val="006D5D80"/>
    <w:rsid w:val="006D7A04"/>
    <w:rsid w:val="006D7E0A"/>
    <w:rsid w:val="006E0752"/>
    <w:rsid w:val="006E0DAF"/>
    <w:rsid w:val="006E2CBA"/>
    <w:rsid w:val="006E39C9"/>
    <w:rsid w:val="006E4595"/>
    <w:rsid w:val="006E4A13"/>
    <w:rsid w:val="006E637C"/>
    <w:rsid w:val="006E70D7"/>
    <w:rsid w:val="006E71C6"/>
    <w:rsid w:val="006E735F"/>
    <w:rsid w:val="006F079C"/>
    <w:rsid w:val="006F1236"/>
    <w:rsid w:val="006F1BC9"/>
    <w:rsid w:val="006F2AD9"/>
    <w:rsid w:val="006F2BC6"/>
    <w:rsid w:val="006F3E37"/>
    <w:rsid w:val="006F5CED"/>
    <w:rsid w:val="00701D73"/>
    <w:rsid w:val="00701F79"/>
    <w:rsid w:val="00702017"/>
    <w:rsid w:val="007031A7"/>
    <w:rsid w:val="007032E5"/>
    <w:rsid w:val="007040F4"/>
    <w:rsid w:val="00704FA5"/>
    <w:rsid w:val="0070518C"/>
    <w:rsid w:val="007053A5"/>
    <w:rsid w:val="00705E32"/>
    <w:rsid w:val="007062CD"/>
    <w:rsid w:val="00706C8E"/>
    <w:rsid w:val="00706D49"/>
    <w:rsid w:val="00707CE3"/>
    <w:rsid w:val="00711792"/>
    <w:rsid w:val="00711C03"/>
    <w:rsid w:val="00711E23"/>
    <w:rsid w:val="00712499"/>
    <w:rsid w:val="007137B3"/>
    <w:rsid w:val="00713B34"/>
    <w:rsid w:val="00714188"/>
    <w:rsid w:val="0071462D"/>
    <w:rsid w:val="00715353"/>
    <w:rsid w:val="00716037"/>
    <w:rsid w:val="00716B2A"/>
    <w:rsid w:val="00716C9B"/>
    <w:rsid w:val="00716ED8"/>
    <w:rsid w:val="00717A49"/>
    <w:rsid w:val="00717E3B"/>
    <w:rsid w:val="00720137"/>
    <w:rsid w:val="00721353"/>
    <w:rsid w:val="007214BD"/>
    <w:rsid w:val="00721960"/>
    <w:rsid w:val="0072293F"/>
    <w:rsid w:val="007238D2"/>
    <w:rsid w:val="0072444F"/>
    <w:rsid w:val="00724524"/>
    <w:rsid w:val="00727E39"/>
    <w:rsid w:val="00730DF3"/>
    <w:rsid w:val="00730FD1"/>
    <w:rsid w:val="00731BE2"/>
    <w:rsid w:val="00732D14"/>
    <w:rsid w:val="00733165"/>
    <w:rsid w:val="00733B93"/>
    <w:rsid w:val="00733E2D"/>
    <w:rsid w:val="007340C7"/>
    <w:rsid w:val="00740897"/>
    <w:rsid w:val="00740B78"/>
    <w:rsid w:val="00740BD5"/>
    <w:rsid w:val="007412B6"/>
    <w:rsid w:val="00741576"/>
    <w:rsid w:val="00742400"/>
    <w:rsid w:val="0074558B"/>
    <w:rsid w:val="00745DC5"/>
    <w:rsid w:val="00746D37"/>
    <w:rsid w:val="00750319"/>
    <w:rsid w:val="007504E5"/>
    <w:rsid w:val="00750E6F"/>
    <w:rsid w:val="007517BE"/>
    <w:rsid w:val="007519A3"/>
    <w:rsid w:val="00752332"/>
    <w:rsid w:val="00753757"/>
    <w:rsid w:val="00753C2C"/>
    <w:rsid w:val="00753EFE"/>
    <w:rsid w:val="00754FD1"/>
    <w:rsid w:val="00755931"/>
    <w:rsid w:val="00757B1D"/>
    <w:rsid w:val="00760410"/>
    <w:rsid w:val="007631FF"/>
    <w:rsid w:val="0076379D"/>
    <w:rsid w:val="00764BC7"/>
    <w:rsid w:val="00765101"/>
    <w:rsid w:val="007653FB"/>
    <w:rsid w:val="00765A7B"/>
    <w:rsid w:val="00765EBD"/>
    <w:rsid w:val="00765FEE"/>
    <w:rsid w:val="007672F3"/>
    <w:rsid w:val="007678C2"/>
    <w:rsid w:val="00770213"/>
    <w:rsid w:val="00772166"/>
    <w:rsid w:val="007748D3"/>
    <w:rsid w:val="007768C1"/>
    <w:rsid w:val="0077727D"/>
    <w:rsid w:val="007776B0"/>
    <w:rsid w:val="00781DBD"/>
    <w:rsid w:val="00782192"/>
    <w:rsid w:val="0078393C"/>
    <w:rsid w:val="00784345"/>
    <w:rsid w:val="00784B5D"/>
    <w:rsid w:val="00784C0D"/>
    <w:rsid w:val="00784DFB"/>
    <w:rsid w:val="0078523C"/>
    <w:rsid w:val="0078565C"/>
    <w:rsid w:val="0078665D"/>
    <w:rsid w:val="00786D3D"/>
    <w:rsid w:val="0078790E"/>
    <w:rsid w:val="00790FF9"/>
    <w:rsid w:val="007948AC"/>
    <w:rsid w:val="0079503D"/>
    <w:rsid w:val="007951BB"/>
    <w:rsid w:val="00796724"/>
    <w:rsid w:val="007A05B8"/>
    <w:rsid w:val="007A1508"/>
    <w:rsid w:val="007A3495"/>
    <w:rsid w:val="007A3498"/>
    <w:rsid w:val="007A4265"/>
    <w:rsid w:val="007A46FA"/>
    <w:rsid w:val="007A5060"/>
    <w:rsid w:val="007A5634"/>
    <w:rsid w:val="007A5852"/>
    <w:rsid w:val="007A5C3E"/>
    <w:rsid w:val="007A6BB6"/>
    <w:rsid w:val="007A6DC6"/>
    <w:rsid w:val="007A76C9"/>
    <w:rsid w:val="007B12FF"/>
    <w:rsid w:val="007B2961"/>
    <w:rsid w:val="007B3198"/>
    <w:rsid w:val="007B34EE"/>
    <w:rsid w:val="007B3A11"/>
    <w:rsid w:val="007B416E"/>
    <w:rsid w:val="007B419D"/>
    <w:rsid w:val="007B54F8"/>
    <w:rsid w:val="007B5B5E"/>
    <w:rsid w:val="007B5B68"/>
    <w:rsid w:val="007B6236"/>
    <w:rsid w:val="007B6481"/>
    <w:rsid w:val="007C0B3D"/>
    <w:rsid w:val="007C1BB5"/>
    <w:rsid w:val="007C240B"/>
    <w:rsid w:val="007C434B"/>
    <w:rsid w:val="007C50FE"/>
    <w:rsid w:val="007C620E"/>
    <w:rsid w:val="007C625B"/>
    <w:rsid w:val="007C6774"/>
    <w:rsid w:val="007C6BAC"/>
    <w:rsid w:val="007C75EB"/>
    <w:rsid w:val="007C7EDB"/>
    <w:rsid w:val="007D00EF"/>
    <w:rsid w:val="007D1796"/>
    <w:rsid w:val="007D18B3"/>
    <w:rsid w:val="007D261A"/>
    <w:rsid w:val="007D27BB"/>
    <w:rsid w:val="007D56B7"/>
    <w:rsid w:val="007D7214"/>
    <w:rsid w:val="007E0280"/>
    <w:rsid w:val="007E0AA3"/>
    <w:rsid w:val="007E17F2"/>
    <w:rsid w:val="007E319B"/>
    <w:rsid w:val="007E3475"/>
    <w:rsid w:val="007E3682"/>
    <w:rsid w:val="007E41FA"/>
    <w:rsid w:val="007E43ED"/>
    <w:rsid w:val="007E4AE8"/>
    <w:rsid w:val="007E4B04"/>
    <w:rsid w:val="007E57BB"/>
    <w:rsid w:val="007E7A6D"/>
    <w:rsid w:val="007F04C1"/>
    <w:rsid w:val="007F0E47"/>
    <w:rsid w:val="007F2127"/>
    <w:rsid w:val="007F26EE"/>
    <w:rsid w:val="007F2CB9"/>
    <w:rsid w:val="007F38B0"/>
    <w:rsid w:val="007F5189"/>
    <w:rsid w:val="007F53A1"/>
    <w:rsid w:val="007F5AC6"/>
    <w:rsid w:val="007F5D10"/>
    <w:rsid w:val="007F6827"/>
    <w:rsid w:val="007F7E7E"/>
    <w:rsid w:val="00800791"/>
    <w:rsid w:val="0080218A"/>
    <w:rsid w:val="00802A47"/>
    <w:rsid w:val="00803C3A"/>
    <w:rsid w:val="00804E14"/>
    <w:rsid w:val="00805500"/>
    <w:rsid w:val="00805ACA"/>
    <w:rsid w:val="00805C58"/>
    <w:rsid w:val="0080665D"/>
    <w:rsid w:val="008108B2"/>
    <w:rsid w:val="00810A0F"/>
    <w:rsid w:val="00810A44"/>
    <w:rsid w:val="00811063"/>
    <w:rsid w:val="008116C0"/>
    <w:rsid w:val="00812502"/>
    <w:rsid w:val="008137B2"/>
    <w:rsid w:val="00814024"/>
    <w:rsid w:val="00814621"/>
    <w:rsid w:val="00815575"/>
    <w:rsid w:val="00815876"/>
    <w:rsid w:val="00815F2C"/>
    <w:rsid w:val="00816066"/>
    <w:rsid w:val="008164E3"/>
    <w:rsid w:val="00816ACD"/>
    <w:rsid w:val="00817403"/>
    <w:rsid w:val="008174F9"/>
    <w:rsid w:val="008206CB"/>
    <w:rsid w:val="00820BFB"/>
    <w:rsid w:val="0082166E"/>
    <w:rsid w:val="00821BB0"/>
    <w:rsid w:val="00822364"/>
    <w:rsid w:val="00822ACE"/>
    <w:rsid w:val="008231FB"/>
    <w:rsid w:val="0082339D"/>
    <w:rsid w:val="00823B4C"/>
    <w:rsid w:val="008241AF"/>
    <w:rsid w:val="0082576E"/>
    <w:rsid w:val="008258C7"/>
    <w:rsid w:val="00825AC9"/>
    <w:rsid w:val="00826116"/>
    <w:rsid w:val="00826743"/>
    <w:rsid w:val="00827761"/>
    <w:rsid w:val="00827C57"/>
    <w:rsid w:val="00830061"/>
    <w:rsid w:val="0083097D"/>
    <w:rsid w:val="00831E92"/>
    <w:rsid w:val="00833FAB"/>
    <w:rsid w:val="00834F81"/>
    <w:rsid w:val="00836BE6"/>
    <w:rsid w:val="0083719D"/>
    <w:rsid w:val="00837DE0"/>
    <w:rsid w:val="00840D6C"/>
    <w:rsid w:val="00840D98"/>
    <w:rsid w:val="00841EA9"/>
    <w:rsid w:val="008439E6"/>
    <w:rsid w:val="00843D47"/>
    <w:rsid w:val="00843F16"/>
    <w:rsid w:val="0084474D"/>
    <w:rsid w:val="0084621F"/>
    <w:rsid w:val="008477D0"/>
    <w:rsid w:val="00850BB9"/>
    <w:rsid w:val="00851EA9"/>
    <w:rsid w:val="00852845"/>
    <w:rsid w:val="00852911"/>
    <w:rsid w:val="00852D9B"/>
    <w:rsid w:val="0085373A"/>
    <w:rsid w:val="00854BF5"/>
    <w:rsid w:val="00855537"/>
    <w:rsid w:val="0085581A"/>
    <w:rsid w:val="00856143"/>
    <w:rsid w:val="0085645D"/>
    <w:rsid w:val="0085739A"/>
    <w:rsid w:val="00857F22"/>
    <w:rsid w:val="00860DA2"/>
    <w:rsid w:val="00861CCB"/>
    <w:rsid w:val="00862992"/>
    <w:rsid w:val="008638B0"/>
    <w:rsid w:val="00864F11"/>
    <w:rsid w:val="00865336"/>
    <w:rsid w:val="0086535B"/>
    <w:rsid w:val="008669C7"/>
    <w:rsid w:val="00866C03"/>
    <w:rsid w:val="00870A26"/>
    <w:rsid w:val="0087196B"/>
    <w:rsid w:val="00871BDF"/>
    <w:rsid w:val="008721C1"/>
    <w:rsid w:val="008724F4"/>
    <w:rsid w:val="00872F55"/>
    <w:rsid w:val="0087327A"/>
    <w:rsid w:val="00875226"/>
    <w:rsid w:val="00880006"/>
    <w:rsid w:val="008800E3"/>
    <w:rsid w:val="00881AE1"/>
    <w:rsid w:val="0088242E"/>
    <w:rsid w:val="00882588"/>
    <w:rsid w:val="00882C04"/>
    <w:rsid w:val="00884227"/>
    <w:rsid w:val="00884307"/>
    <w:rsid w:val="008849DF"/>
    <w:rsid w:val="0088528B"/>
    <w:rsid w:val="00885512"/>
    <w:rsid w:val="00885CB8"/>
    <w:rsid w:val="00887112"/>
    <w:rsid w:val="00887D9A"/>
    <w:rsid w:val="0089015B"/>
    <w:rsid w:val="008903F0"/>
    <w:rsid w:val="00892A56"/>
    <w:rsid w:val="00892F27"/>
    <w:rsid w:val="00893563"/>
    <w:rsid w:val="0089586A"/>
    <w:rsid w:val="00895CB9"/>
    <w:rsid w:val="008978A2"/>
    <w:rsid w:val="00897DA4"/>
    <w:rsid w:val="008A0947"/>
    <w:rsid w:val="008A0959"/>
    <w:rsid w:val="008A0D52"/>
    <w:rsid w:val="008A0FC0"/>
    <w:rsid w:val="008A1353"/>
    <w:rsid w:val="008A2051"/>
    <w:rsid w:val="008A2298"/>
    <w:rsid w:val="008A2C23"/>
    <w:rsid w:val="008A48A7"/>
    <w:rsid w:val="008A50D6"/>
    <w:rsid w:val="008A55DE"/>
    <w:rsid w:val="008A5ACD"/>
    <w:rsid w:val="008A60CC"/>
    <w:rsid w:val="008A76F2"/>
    <w:rsid w:val="008B03BD"/>
    <w:rsid w:val="008B063D"/>
    <w:rsid w:val="008B11DB"/>
    <w:rsid w:val="008B24CC"/>
    <w:rsid w:val="008B3341"/>
    <w:rsid w:val="008B3FD7"/>
    <w:rsid w:val="008B4328"/>
    <w:rsid w:val="008B6185"/>
    <w:rsid w:val="008B6735"/>
    <w:rsid w:val="008B7CEE"/>
    <w:rsid w:val="008C08F3"/>
    <w:rsid w:val="008C094E"/>
    <w:rsid w:val="008C0B38"/>
    <w:rsid w:val="008C10E9"/>
    <w:rsid w:val="008C2AC6"/>
    <w:rsid w:val="008C36A1"/>
    <w:rsid w:val="008C5041"/>
    <w:rsid w:val="008C5712"/>
    <w:rsid w:val="008C67E3"/>
    <w:rsid w:val="008C713A"/>
    <w:rsid w:val="008C7362"/>
    <w:rsid w:val="008C74CB"/>
    <w:rsid w:val="008D0E38"/>
    <w:rsid w:val="008D14A8"/>
    <w:rsid w:val="008D2100"/>
    <w:rsid w:val="008D2B29"/>
    <w:rsid w:val="008D4987"/>
    <w:rsid w:val="008D70E9"/>
    <w:rsid w:val="008D7FEF"/>
    <w:rsid w:val="008E03A4"/>
    <w:rsid w:val="008E2DD0"/>
    <w:rsid w:val="008E2FD9"/>
    <w:rsid w:val="008E3023"/>
    <w:rsid w:val="008E36A1"/>
    <w:rsid w:val="008E37DA"/>
    <w:rsid w:val="008E39ED"/>
    <w:rsid w:val="008E3B38"/>
    <w:rsid w:val="008E5133"/>
    <w:rsid w:val="008E5519"/>
    <w:rsid w:val="008E5826"/>
    <w:rsid w:val="008E6960"/>
    <w:rsid w:val="008E6BB7"/>
    <w:rsid w:val="008E761E"/>
    <w:rsid w:val="008E7969"/>
    <w:rsid w:val="008F041E"/>
    <w:rsid w:val="008F05BD"/>
    <w:rsid w:val="008F07DF"/>
    <w:rsid w:val="008F135A"/>
    <w:rsid w:val="008F1A00"/>
    <w:rsid w:val="008F203C"/>
    <w:rsid w:val="008F21A6"/>
    <w:rsid w:val="008F2565"/>
    <w:rsid w:val="008F4A77"/>
    <w:rsid w:val="008F5103"/>
    <w:rsid w:val="008F5E15"/>
    <w:rsid w:val="008F6FB9"/>
    <w:rsid w:val="008F7978"/>
    <w:rsid w:val="008F7992"/>
    <w:rsid w:val="00900F84"/>
    <w:rsid w:val="009014E1"/>
    <w:rsid w:val="00903937"/>
    <w:rsid w:val="00903AEA"/>
    <w:rsid w:val="00903D58"/>
    <w:rsid w:val="009041AD"/>
    <w:rsid w:val="0090488D"/>
    <w:rsid w:val="00905903"/>
    <w:rsid w:val="00906CD8"/>
    <w:rsid w:val="00906CFA"/>
    <w:rsid w:val="00907B8D"/>
    <w:rsid w:val="009100B6"/>
    <w:rsid w:val="0091092E"/>
    <w:rsid w:val="00911EFE"/>
    <w:rsid w:val="00912631"/>
    <w:rsid w:val="009132DC"/>
    <w:rsid w:val="00914180"/>
    <w:rsid w:val="00914A74"/>
    <w:rsid w:val="00915FB6"/>
    <w:rsid w:val="00917BCC"/>
    <w:rsid w:val="00917EC4"/>
    <w:rsid w:val="00920407"/>
    <w:rsid w:val="00920739"/>
    <w:rsid w:val="00921EFA"/>
    <w:rsid w:val="00922703"/>
    <w:rsid w:val="00922B0D"/>
    <w:rsid w:val="00923FC1"/>
    <w:rsid w:val="00924629"/>
    <w:rsid w:val="00924912"/>
    <w:rsid w:val="00924E43"/>
    <w:rsid w:val="0092581C"/>
    <w:rsid w:val="00926B11"/>
    <w:rsid w:val="0093076D"/>
    <w:rsid w:val="00931862"/>
    <w:rsid w:val="00931E29"/>
    <w:rsid w:val="00932A0A"/>
    <w:rsid w:val="00933654"/>
    <w:rsid w:val="0093451B"/>
    <w:rsid w:val="00934940"/>
    <w:rsid w:val="0093562E"/>
    <w:rsid w:val="0093646D"/>
    <w:rsid w:val="00937251"/>
    <w:rsid w:val="00937903"/>
    <w:rsid w:val="0094049E"/>
    <w:rsid w:val="0094144F"/>
    <w:rsid w:val="0094164E"/>
    <w:rsid w:val="00942AB8"/>
    <w:rsid w:val="00942B47"/>
    <w:rsid w:val="00943E3C"/>
    <w:rsid w:val="00944E96"/>
    <w:rsid w:val="00944F7A"/>
    <w:rsid w:val="00945CF7"/>
    <w:rsid w:val="0094643C"/>
    <w:rsid w:val="00947213"/>
    <w:rsid w:val="00951DA5"/>
    <w:rsid w:val="00951F08"/>
    <w:rsid w:val="0095234E"/>
    <w:rsid w:val="009529C5"/>
    <w:rsid w:val="0095377B"/>
    <w:rsid w:val="00953AD2"/>
    <w:rsid w:val="00954041"/>
    <w:rsid w:val="0095538D"/>
    <w:rsid w:val="009558FC"/>
    <w:rsid w:val="0095677C"/>
    <w:rsid w:val="0095681E"/>
    <w:rsid w:val="00956962"/>
    <w:rsid w:val="00956FA6"/>
    <w:rsid w:val="009575C8"/>
    <w:rsid w:val="00957C52"/>
    <w:rsid w:val="00960D64"/>
    <w:rsid w:val="009614E6"/>
    <w:rsid w:val="00961B95"/>
    <w:rsid w:val="009632A3"/>
    <w:rsid w:val="009644F0"/>
    <w:rsid w:val="009647B5"/>
    <w:rsid w:val="00964A67"/>
    <w:rsid w:val="0096506C"/>
    <w:rsid w:val="009654EA"/>
    <w:rsid w:val="009656CD"/>
    <w:rsid w:val="009663EE"/>
    <w:rsid w:val="00966941"/>
    <w:rsid w:val="009676E6"/>
    <w:rsid w:val="009701D9"/>
    <w:rsid w:val="00972B78"/>
    <w:rsid w:val="009732AA"/>
    <w:rsid w:val="00974F8D"/>
    <w:rsid w:val="00975663"/>
    <w:rsid w:val="00975A40"/>
    <w:rsid w:val="00975AFF"/>
    <w:rsid w:val="00975D6B"/>
    <w:rsid w:val="00976867"/>
    <w:rsid w:val="00977E24"/>
    <w:rsid w:val="00981563"/>
    <w:rsid w:val="00981FA5"/>
    <w:rsid w:val="009822BA"/>
    <w:rsid w:val="00982F53"/>
    <w:rsid w:val="0098399F"/>
    <w:rsid w:val="00983E4C"/>
    <w:rsid w:val="00984AB3"/>
    <w:rsid w:val="00984C56"/>
    <w:rsid w:val="00985D95"/>
    <w:rsid w:val="00986A79"/>
    <w:rsid w:val="00986B10"/>
    <w:rsid w:val="009877B2"/>
    <w:rsid w:val="0099036B"/>
    <w:rsid w:val="00990D90"/>
    <w:rsid w:val="00991141"/>
    <w:rsid w:val="00991EAD"/>
    <w:rsid w:val="00993440"/>
    <w:rsid w:val="00993BC1"/>
    <w:rsid w:val="0099440F"/>
    <w:rsid w:val="00994497"/>
    <w:rsid w:val="0099562F"/>
    <w:rsid w:val="0099667F"/>
    <w:rsid w:val="009967AE"/>
    <w:rsid w:val="0099783D"/>
    <w:rsid w:val="00997CBE"/>
    <w:rsid w:val="009A010B"/>
    <w:rsid w:val="009A0CD3"/>
    <w:rsid w:val="009A0CE7"/>
    <w:rsid w:val="009A11F9"/>
    <w:rsid w:val="009A469F"/>
    <w:rsid w:val="009A49DB"/>
    <w:rsid w:val="009A4A29"/>
    <w:rsid w:val="009A5C06"/>
    <w:rsid w:val="009A649A"/>
    <w:rsid w:val="009A70F5"/>
    <w:rsid w:val="009A7A24"/>
    <w:rsid w:val="009A7E6E"/>
    <w:rsid w:val="009B078D"/>
    <w:rsid w:val="009B155F"/>
    <w:rsid w:val="009B1627"/>
    <w:rsid w:val="009B231F"/>
    <w:rsid w:val="009B318E"/>
    <w:rsid w:val="009B3217"/>
    <w:rsid w:val="009B38E6"/>
    <w:rsid w:val="009B5E48"/>
    <w:rsid w:val="009B5E83"/>
    <w:rsid w:val="009B5EB6"/>
    <w:rsid w:val="009B64B0"/>
    <w:rsid w:val="009B7C33"/>
    <w:rsid w:val="009B7EB9"/>
    <w:rsid w:val="009C03D2"/>
    <w:rsid w:val="009C122F"/>
    <w:rsid w:val="009C21F8"/>
    <w:rsid w:val="009C2852"/>
    <w:rsid w:val="009C3399"/>
    <w:rsid w:val="009C35BB"/>
    <w:rsid w:val="009C4C1E"/>
    <w:rsid w:val="009C5F5B"/>
    <w:rsid w:val="009C62F6"/>
    <w:rsid w:val="009C6327"/>
    <w:rsid w:val="009C66AE"/>
    <w:rsid w:val="009C682F"/>
    <w:rsid w:val="009C6B02"/>
    <w:rsid w:val="009C7005"/>
    <w:rsid w:val="009C7ECF"/>
    <w:rsid w:val="009D0E22"/>
    <w:rsid w:val="009D1B13"/>
    <w:rsid w:val="009D20AB"/>
    <w:rsid w:val="009D35C8"/>
    <w:rsid w:val="009D367B"/>
    <w:rsid w:val="009D3B87"/>
    <w:rsid w:val="009D3D8F"/>
    <w:rsid w:val="009D40C1"/>
    <w:rsid w:val="009D440F"/>
    <w:rsid w:val="009D50B4"/>
    <w:rsid w:val="009D5153"/>
    <w:rsid w:val="009D6755"/>
    <w:rsid w:val="009D6A64"/>
    <w:rsid w:val="009D6D58"/>
    <w:rsid w:val="009D7BAE"/>
    <w:rsid w:val="009E1B9B"/>
    <w:rsid w:val="009E20F3"/>
    <w:rsid w:val="009E3B19"/>
    <w:rsid w:val="009E4660"/>
    <w:rsid w:val="009E4BC2"/>
    <w:rsid w:val="009E68F7"/>
    <w:rsid w:val="009E7F0F"/>
    <w:rsid w:val="009F01C4"/>
    <w:rsid w:val="009F0E2F"/>
    <w:rsid w:val="009F1E7F"/>
    <w:rsid w:val="009F2DB5"/>
    <w:rsid w:val="009F2FDA"/>
    <w:rsid w:val="009F37CD"/>
    <w:rsid w:val="009F4879"/>
    <w:rsid w:val="009F587D"/>
    <w:rsid w:val="00A00348"/>
    <w:rsid w:val="00A01CCD"/>
    <w:rsid w:val="00A02F46"/>
    <w:rsid w:val="00A0308E"/>
    <w:rsid w:val="00A03325"/>
    <w:rsid w:val="00A038DF"/>
    <w:rsid w:val="00A06051"/>
    <w:rsid w:val="00A0608F"/>
    <w:rsid w:val="00A0632B"/>
    <w:rsid w:val="00A07FAF"/>
    <w:rsid w:val="00A11052"/>
    <w:rsid w:val="00A118FA"/>
    <w:rsid w:val="00A12C91"/>
    <w:rsid w:val="00A12CEA"/>
    <w:rsid w:val="00A14DF8"/>
    <w:rsid w:val="00A15467"/>
    <w:rsid w:val="00A16457"/>
    <w:rsid w:val="00A172BB"/>
    <w:rsid w:val="00A20B36"/>
    <w:rsid w:val="00A219C6"/>
    <w:rsid w:val="00A23B0D"/>
    <w:rsid w:val="00A23C21"/>
    <w:rsid w:val="00A24950"/>
    <w:rsid w:val="00A24A6F"/>
    <w:rsid w:val="00A262F5"/>
    <w:rsid w:val="00A27D18"/>
    <w:rsid w:val="00A27FFA"/>
    <w:rsid w:val="00A31C65"/>
    <w:rsid w:val="00A32948"/>
    <w:rsid w:val="00A329F0"/>
    <w:rsid w:val="00A32E5C"/>
    <w:rsid w:val="00A338FC"/>
    <w:rsid w:val="00A347ED"/>
    <w:rsid w:val="00A37B8E"/>
    <w:rsid w:val="00A40348"/>
    <w:rsid w:val="00A4037F"/>
    <w:rsid w:val="00A41125"/>
    <w:rsid w:val="00A41573"/>
    <w:rsid w:val="00A415AD"/>
    <w:rsid w:val="00A41DC6"/>
    <w:rsid w:val="00A427AE"/>
    <w:rsid w:val="00A43FCC"/>
    <w:rsid w:val="00A446EA"/>
    <w:rsid w:val="00A47009"/>
    <w:rsid w:val="00A471F7"/>
    <w:rsid w:val="00A508AB"/>
    <w:rsid w:val="00A5142C"/>
    <w:rsid w:val="00A51EA6"/>
    <w:rsid w:val="00A52C0C"/>
    <w:rsid w:val="00A534FE"/>
    <w:rsid w:val="00A5516F"/>
    <w:rsid w:val="00A55627"/>
    <w:rsid w:val="00A55C8C"/>
    <w:rsid w:val="00A560F9"/>
    <w:rsid w:val="00A5787D"/>
    <w:rsid w:val="00A60299"/>
    <w:rsid w:val="00A60D66"/>
    <w:rsid w:val="00A60DD5"/>
    <w:rsid w:val="00A6117A"/>
    <w:rsid w:val="00A6156B"/>
    <w:rsid w:val="00A61EA6"/>
    <w:rsid w:val="00A620F1"/>
    <w:rsid w:val="00A621A8"/>
    <w:rsid w:val="00A6287B"/>
    <w:rsid w:val="00A64896"/>
    <w:rsid w:val="00A66150"/>
    <w:rsid w:val="00A66739"/>
    <w:rsid w:val="00A668EE"/>
    <w:rsid w:val="00A66F2E"/>
    <w:rsid w:val="00A67428"/>
    <w:rsid w:val="00A70888"/>
    <w:rsid w:val="00A70C20"/>
    <w:rsid w:val="00A71140"/>
    <w:rsid w:val="00A7177D"/>
    <w:rsid w:val="00A71E11"/>
    <w:rsid w:val="00A7220F"/>
    <w:rsid w:val="00A72340"/>
    <w:rsid w:val="00A72BF7"/>
    <w:rsid w:val="00A74872"/>
    <w:rsid w:val="00A76A48"/>
    <w:rsid w:val="00A76DE6"/>
    <w:rsid w:val="00A804E6"/>
    <w:rsid w:val="00A81163"/>
    <w:rsid w:val="00A81248"/>
    <w:rsid w:val="00A81498"/>
    <w:rsid w:val="00A821D4"/>
    <w:rsid w:val="00A8373B"/>
    <w:rsid w:val="00A84F2F"/>
    <w:rsid w:val="00A85BCD"/>
    <w:rsid w:val="00A86D0E"/>
    <w:rsid w:val="00A91424"/>
    <w:rsid w:val="00A91B6B"/>
    <w:rsid w:val="00A92280"/>
    <w:rsid w:val="00A925C3"/>
    <w:rsid w:val="00A938FE"/>
    <w:rsid w:val="00A9459F"/>
    <w:rsid w:val="00A94C32"/>
    <w:rsid w:val="00A956B9"/>
    <w:rsid w:val="00A959A0"/>
    <w:rsid w:val="00A9715E"/>
    <w:rsid w:val="00A972CC"/>
    <w:rsid w:val="00A972F7"/>
    <w:rsid w:val="00AA00FD"/>
    <w:rsid w:val="00AA17CA"/>
    <w:rsid w:val="00AA1BD6"/>
    <w:rsid w:val="00AA27C3"/>
    <w:rsid w:val="00AA320F"/>
    <w:rsid w:val="00AA3B05"/>
    <w:rsid w:val="00AB0012"/>
    <w:rsid w:val="00AB0271"/>
    <w:rsid w:val="00AB1CCF"/>
    <w:rsid w:val="00AB2794"/>
    <w:rsid w:val="00AB3241"/>
    <w:rsid w:val="00AB58C0"/>
    <w:rsid w:val="00AB66CD"/>
    <w:rsid w:val="00AB6978"/>
    <w:rsid w:val="00AC0905"/>
    <w:rsid w:val="00AC0A2C"/>
    <w:rsid w:val="00AC0CC0"/>
    <w:rsid w:val="00AC10FB"/>
    <w:rsid w:val="00AC123B"/>
    <w:rsid w:val="00AC4A0D"/>
    <w:rsid w:val="00AC5E7C"/>
    <w:rsid w:val="00AC6923"/>
    <w:rsid w:val="00AC6E11"/>
    <w:rsid w:val="00AD0BBC"/>
    <w:rsid w:val="00AD175A"/>
    <w:rsid w:val="00AD3C8E"/>
    <w:rsid w:val="00AD436B"/>
    <w:rsid w:val="00AD452D"/>
    <w:rsid w:val="00AD49D2"/>
    <w:rsid w:val="00AD5E39"/>
    <w:rsid w:val="00AD6680"/>
    <w:rsid w:val="00AD72BD"/>
    <w:rsid w:val="00AD75E0"/>
    <w:rsid w:val="00AE0FC1"/>
    <w:rsid w:val="00AE12F0"/>
    <w:rsid w:val="00AE1461"/>
    <w:rsid w:val="00AE15B8"/>
    <w:rsid w:val="00AE2629"/>
    <w:rsid w:val="00AE27C2"/>
    <w:rsid w:val="00AE3209"/>
    <w:rsid w:val="00AE4774"/>
    <w:rsid w:val="00AF0BFB"/>
    <w:rsid w:val="00AF0D4E"/>
    <w:rsid w:val="00AF17EF"/>
    <w:rsid w:val="00AF325C"/>
    <w:rsid w:val="00AF4923"/>
    <w:rsid w:val="00AF4BE9"/>
    <w:rsid w:val="00AF540B"/>
    <w:rsid w:val="00AF553A"/>
    <w:rsid w:val="00AF6245"/>
    <w:rsid w:val="00AF6D24"/>
    <w:rsid w:val="00AF78C0"/>
    <w:rsid w:val="00AF7B34"/>
    <w:rsid w:val="00B03A53"/>
    <w:rsid w:val="00B04867"/>
    <w:rsid w:val="00B0575F"/>
    <w:rsid w:val="00B05A35"/>
    <w:rsid w:val="00B07477"/>
    <w:rsid w:val="00B07E62"/>
    <w:rsid w:val="00B10039"/>
    <w:rsid w:val="00B102C8"/>
    <w:rsid w:val="00B1058E"/>
    <w:rsid w:val="00B1065E"/>
    <w:rsid w:val="00B1226D"/>
    <w:rsid w:val="00B1312A"/>
    <w:rsid w:val="00B138AE"/>
    <w:rsid w:val="00B140F3"/>
    <w:rsid w:val="00B14331"/>
    <w:rsid w:val="00B17041"/>
    <w:rsid w:val="00B1762F"/>
    <w:rsid w:val="00B17937"/>
    <w:rsid w:val="00B20C6B"/>
    <w:rsid w:val="00B20DAF"/>
    <w:rsid w:val="00B218D2"/>
    <w:rsid w:val="00B223EC"/>
    <w:rsid w:val="00B228B9"/>
    <w:rsid w:val="00B22E2D"/>
    <w:rsid w:val="00B24D37"/>
    <w:rsid w:val="00B2505C"/>
    <w:rsid w:val="00B26D35"/>
    <w:rsid w:val="00B26F54"/>
    <w:rsid w:val="00B30BE0"/>
    <w:rsid w:val="00B312A8"/>
    <w:rsid w:val="00B31FCB"/>
    <w:rsid w:val="00B32547"/>
    <w:rsid w:val="00B32B3D"/>
    <w:rsid w:val="00B32C5C"/>
    <w:rsid w:val="00B32FEF"/>
    <w:rsid w:val="00B33575"/>
    <w:rsid w:val="00B34EB4"/>
    <w:rsid w:val="00B3602B"/>
    <w:rsid w:val="00B3686B"/>
    <w:rsid w:val="00B36B63"/>
    <w:rsid w:val="00B36CBD"/>
    <w:rsid w:val="00B370F3"/>
    <w:rsid w:val="00B371F5"/>
    <w:rsid w:val="00B3799C"/>
    <w:rsid w:val="00B41831"/>
    <w:rsid w:val="00B42748"/>
    <w:rsid w:val="00B427D2"/>
    <w:rsid w:val="00B43500"/>
    <w:rsid w:val="00B43DD9"/>
    <w:rsid w:val="00B44E01"/>
    <w:rsid w:val="00B44F2D"/>
    <w:rsid w:val="00B46019"/>
    <w:rsid w:val="00B46A6D"/>
    <w:rsid w:val="00B47A87"/>
    <w:rsid w:val="00B47B91"/>
    <w:rsid w:val="00B47CE8"/>
    <w:rsid w:val="00B50094"/>
    <w:rsid w:val="00B511FA"/>
    <w:rsid w:val="00B52572"/>
    <w:rsid w:val="00B52DF5"/>
    <w:rsid w:val="00B547FA"/>
    <w:rsid w:val="00B56D27"/>
    <w:rsid w:val="00B574BE"/>
    <w:rsid w:val="00B6008D"/>
    <w:rsid w:val="00B6030E"/>
    <w:rsid w:val="00B60369"/>
    <w:rsid w:val="00B60B15"/>
    <w:rsid w:val="00B60B29"/>
    <w:rsid w:val="00B60C06"/>
    <w:rsid w:val="00B61097"/>
    <w:rsid w:val="00B61FA0"/>
    <w:rsid w:val="00B62F8D"/>
    <w:rsid w:val="00B63474"/>
    <w:rsid w:val="00B64BD7"/>
    <w:rsid w:val="00B65697"/>
    <w:rsid w:val="00B66295"/>
    <w:rsid w:val="00B66BA1"/>
    <w:rsid w:val="00B70E90"/>
    <w:rsid w:val="00B71D4A"/>
    <w:rsid w:val="00B72B8C"/>
    <w:rsid w:val="00B72BDC"/>
    <w:rsid w:val="00B72D55"/>
    <w:rsid w:val="00B72DF8"/>
    <w:rsid w:val="00B74C4F"/>
    <w:rsid w:val="00B756C2"/>
    <w:rsid w:val="00B7603E"/>
    <w:rsid w:val="00B76582"/>
    <w:rsid w:val="00B76D12"/>
    <w:rsid w:val="00B77077"/>
    <w:rsid w:val="00B777EB"/>
    <w:rsid w:val="00B77B3E"/>
    <w:rsid w:val="00B8298D"/>
    <w:rsid w:val="00B829C2"/>
    <w:rsid w:val="00B85883"/>
    <w:rsid w:val="00B85DA8"/>
    <w:rsid w:val="00B870F2"/>
    <w:rsid w:val="00B87BA0"/>
    <w:rsid w:val="00B9032A"/>
    <w:rsid w:val="00B9049B"/>
    <w:rsid w:val="00B91A2B"/>
    <w:rsid w:val="00B923D4"/>
    <w:rsid w:val="00B9298A"/>
    <w:rsid w:val="00B9473D"/>
    <w:rsid w:val="00B94B68"/>
    <w:rsid w:val="00B94B7B"/>
    <w:rsid w:val="00B94E54"/>
    <w:rsid w:val="00B950E6"/>
    <w:rsid w:val="00B96BF6"/>
    <w:rsid w:val="00BA0687"/>
    <w:rsid w:val="00BA0848"/>
    <w:rsid w:val="00BA1144"/>
    <w:rsid w:val="00BA45DD"/>
    <w:rsid w:val="00BA4DC2"/>
    <w:rsid w:val="00BA5D8B"/>
    <w:rsid w:val="00BA6403"/>
    <w:rsid w:val="00BA6416"/>
    <w:rsid w:val="00BB0387"/>
    <w:rsid w:val="00BB06E4"/>
    <w:rsid w:val="00BB22E3"/>
    <w:rsid w:val="00BB2E23"/>
    <w:rsid w:val="00BB355F"/>
    <w:rsid w:val="00BB497F"/>
    <w:rsid w:val="00BC04B4"/>
    <w:rsid w:val="00BC0648"/>
    <w:rsid w:val="00BC2F7B"/>
    <w:rsid w:val="00BC6BBE"/>
    <w:rsid w:val="00BC7A4E"/>
    <w:rsid w:val="00BC7E3F"/>
    <w:rsid w:val="00BD0612"/>
    <w:rsid w:val="00BD24D7"/>
    <w:rsid w:val="00BD345C"/>
    <w:rsid w:val="00BD54A7"/>
    <w:rsid w:val="00BD5607"/>
    <w:rsid w:val="00BD584E"/>
    <w:rsid w:val="00BD66C7"/>
    <w:rsid w:val="00BD66D0"/>
    <w:rsid w:val="00BD6E82"/>
    <w:rsid w:val="00BD7B2A"/>
    <w:rsid w:val="00BE092D"/>
    <w:rsid w:val="00BE1701"/>
    <w:rsid w:val="00BE19FF"/>
    <w:rsid w:val="00BE3101"/>
    <w:rsid w:val="00BE32FB"/>
    <w:rsid w:val="00BE35B9"/>
    <w:rsid w:val="00BE5094"/>
    <w:rsid w:val="00BE540D"/>
    <w:rsid w:val="00BF1134"/>
    <w:rsid w:val="00BF27CA"/>
    <w:rsid w:val="00BF2A3E"/>
    <w:rsid w:val="00BF32F5"/>
    <w:rsid w:val="00BF51F1"/>
    <w:rsid w:val="00BF5D79"/>
    <w:rsid w:val="00BF66CE"/>
    <w:rsid w:val="00BF77ED"/>
    <w:rsid w:val="00C01024"/>
    <w:rsid w:val="00C02A3B"/>
    <w:rsid w:val="00C03327"/>
    <w:rsid w:val="00C03D1B"/>
    <w:rsid w:val="00C067F5"/>
    <w:rsid w:val="00C07641"/>
    <w:rsid w:val="00C07735"/>
    <w:rsid w:val="00C12E8A"/>
    <w:rsid w:val="00C14483"/>
    <w:rsid w:val="00C153EF"/>
    <w:rsid w:val="00C15C2A"/>
    <w:rsid w:val="00C171B9"/>
    <w:rsid w:val="00C17C5D"/>
    <w:rsid w:val="00C17EEB"/>
    <w:rsid w:val="00C21B67"/>
    <w:rsid w:val="00C234C6"/>
    <w:rsid w:val="00C236C5"/>
    <w:rsid w:val="00C245DE"/>
    <w:rsid w:val="00C24633"/>
    <w:rsid w:val="00C24DAF"/>
    <w:rsid w:val="00C25115"/>
    <w:rsid w:val="00C265DA"/>
    <w:rsid w:val="00C26A3A"/>
    <w:rsid w:val="00C26E94"/>
    <w:rsid w:val="00C273B0"/>
    <w:rsid w:val="00C2792A"/>
    <w:rsid w:val="00C30F92"/>
    <w:rsid w:val="00C3183F"/>
    <w:rsid w:val="00C344D1"/>
    <w:rsid w:val="00C35C5C"/>
    <w:rsid w:val="00C3624B"/>
    <w:rsid w:val="00C36D38"/>
    <w:rsid w:val="00C37303"/>
    <w:rsid w:val="00C37C5A"/>
    <w:rsid w:val="00C37D7B"/>
    <w:rsid w:val="00C410B8"/>
    <w:rsid w:val="00C4123A"/>
    <w:rsid w:val="00C41F8E"/>
    <w:rsid w:val="00C423AC"/>
    <w:rsid w:val="00C42C34"/>
    <w:rsid w:val="00C4363A"/>
    <w:rsid w:val="00C438E6"/>
    <w:rsid w:val="00C43D57"/>
    <w:rsid w:val="00C47844"/>
    <w:rsid w:val="00C47987"/>
    <w:rsid w:val="00C50425"/>
    <w:rsid w:val="00C52042"/>
    <w:rsid w:val="00C524F7"/>
    <w:rsid w:val="00C52F8A"/>
    <w:rsid w:val="00C53541"/>
    <w:rsid w:val="00C54C38"/>
    <w:rsid w:val="00C55352"/>
    <w:rsid w:val="00C56B11"/>
    <w:rsid w:val="00C56EE8"/>
    <w:rsid w:val="00C57911"/>
    <w:rsid w:val="00C602C1"/>
    <w:rsid w:val="00C60762"/>
    <w:rsid w:val="00C6214D"/>
    <w:rsid w:val="00C626F8"/>
    <w:rsid w:val="00C65031"/>
    <w:rsid w:val="00C67455"/>
    <w:rsid w:val="00C7124A"/>
    <w:rsid w:val="00C75850"/>
    <w:rsid w:val="00C7646F"/>
    <w:rsid w:val="00C80396"/>
    <w:rsid w:val="00C813BE"/>
    <w:rsid w:val="00C81408"/>
    <w:rsid w:val="00C82A46"/>
    <w:rsid w:val="00C82C6C"/>
    <w:rsid w:val="00C844DB"/>
    <w:rsid w:val="00C85409"/>
    <w:rsid w:val="00C85CBA"/>
    <w:rsid w:val="00C861AD"/>
    <w:rsid w:val="00C86420"/>
    <w:rsid w:val="00C870DA"/>
    <w:rsid w:val="00C87B4C"/>
    <w:rsid w:val="00C87C6E"/>
    <w:rsid w:val="00C90415"/>
    <w:rsid w:val="00C91423"/>
    <w:rsid w:val="00C91F5D"/>
    <w:rsid w:val="00C92CAB"/>
    <w:rsid w:val="00C931D9"/>
    <w:rsid w:val="00C93816"/>
    <w:rsid w:val="00C93A75"/>
    <w:rsid w:val="00C9754A"/>
    <w:rsid w:val="00CA0155"/>
    <w:rsid w:val="00CA12B8"/>
    <w:rsid w:val="00CA1BA6"/>
    <w:rsid w:val="00CA1E12"/>
    <w:rsid w:val="00CA26A8"/>
    <w:rsid w:val="00CA5542"/>
    <w:rsid w:val="00CA640C"/>
    <w:rsid w:val="00CA7024"/>
    <w:rsid w:val="00CA7823"/>
    <w:rsid w:val="00CB0C32"/>
    <w:rsid w:val="00CB0F2A"/>
    <w:rsid w:val="00CB2029"/>
    <w:rsid w:val="00CB305C"/>
    <w:rsid w:val="00CB3060"/>
    <w:rsid w:val="00CB3AFC"/>
    <w:rsid w:val="00CB3BC5"/>
    <w:rsid w:val="00CB3C00"/>
    <w:rsid w:val="00CB42EF"/>
    <w:rsid w:val="00CB45C6"/>
    <w:rsid w:val="00CB4FE6"/>
    <w:rsid w:val="00CB63CE"/>
    <w:rsid w:val="00CB6468"/>
    <w:rsid w:val="00CB64EE"/>
    <w:rsid w:val="00CB6973"/>
    <w:rsid w:val="00CB6E35"/>
    <w:rsid w:val="00CB70DE"/>
    <w:rsid w:val="00CB7E65"/>
    <w:rsid w:val="00CB7F4C"/>
    <w:rsid w:val="00CC0A90"/>
    <w:rsid w:val="00CC1A2D"/>
    <w:rsid w:val="00CC295A"/>
    <w:rsid w:val="00CC2E2B"/>
    <w:rsid w:val="00CC2F78"/>
    <w:rsid w:val="00CC3988"/>
    <w:rsid w:val="00CC43CE"/>
    <w:rsid w:val="00CC591D"/>
    <w:rsid w:val="00CC6338"/>
    <w:rsid w:val="00CC66D3"/>
    <w:rsid w:val="00CC678E"/>
    <w:rsid w:val="00CC6971"/>
    <w:rsid w:val="00CC7A09"/>
    <w:rsid w:val="00CC7F9D"/>
    <w:rsid w:val="00CD05A3"/>
    <w:rsid w:val="00CD2AE4"/>
    <w:rsid w:val="00CD2EF9"/>
    <w:rsid w:val="00CD46C3"/>
    <w:rsid w:val="00CD583E"/>
    <w:rsid w:val="00CD5923"/>
    <w:rsid w:val="00CD622A"/>
    <w:rsid w:val="00CD6A73"/>
    <w:rsid w:val="00CD6F40"/>
    <w:rsid w:val="00CD7502"/>
    <w:rsid w:val="00CE0BE0"/>
    <w:rsid w:val="00CE21E4"/>
    <w:rsid w:val="00CE2887"/>
    <w:rsid w:val="00CE33A3"/>
    <w:rsid w:val="00CE44CD"/>
    <w:rsid w:val="00CE55E9"/>
    <w:rsid w:val="00CE6C29"/>
    <w:rsid w:val="00CE7066"/>
    <w:rsid w:val="00CE7E10"/>
    <w:rsid w:val="00CF0826"/>
    <w:rsid w:val="00CF118C"/>
    <w:rsid w:val="00CF257B"/>
    <w:rsid w:val="00CF29A5"/>
    <w:rsid w:val="00CF2A96"/>
    <w:rsid w:val="00CF2B82"/>
    <w:rsid w:val="00CF4ECD"/>
    <w:rsid w:val="00CF652C"/>
    <w:rsid w:val="00CF6AA0"/>
    <w:rsid w:val="00D025B0"/>
    <w:rsid w:val="00D02DFA"/>
    <w:rsid w:val="00D06E59"/>
    <w:rsid w:val="00D075F5"/>
    <w:rsid w:val="00D07E79"/>
    <w:rsid w:val="00D10E5C"/>
    <w:rsid w:val="00D11766"/>
    <w:rsid w:val="00D12112"/>
    <w:rsid w:val="00D1263A"/>
    <w:rsid w:val="00D12C5A"/>
    <w:rsid w:val="00D12EF6"/>
    <w:rsid w:val="00D1306A"/>
    <w:rsid w:val="00D13745"/>
    <w:rsid w:val="00D13B5D"/>
    <w:rsid w:val="00D14347"/>
    <w:rsid w:val="00D14353"/>
    <w:rsid w:val="00D14ACF"/>
    <w:rsid w:val="00D14D74"/>
    <w:rsid w:val="00D15D42"/>
    <w:rsid w:val="00D15EBD"/>
    <w:rsid w:val="00D177A6"/>
    <w:rsid w:val="00D17945"/>
    <w:rsid w:val="00D20C9B"/>
    <w:rsid w:val="00D20CD3"/>
    <w:rsid w:val="00D20FBF"/>
    <w:rsid w:val="00D213C5"/>
    <w:rsid w:val="00D23106"/>
    <w:rsid w:val="00D23E6C"/>
    <w:rsid w:val="00D23FCE"/>
    <w:rsid w:val="00D24B15"/>
    <w:rsid w:val="00D25572"/>
    <w:rsid w:val="00D25C3F"/>
    <w:rsid w:val="00D25C52"/>
    <w:rsid w:val="00D25C96"/>
    <w:rsid w:val="00D2727B"/>
    <w:rsid w:val="00D2794C"/>
    <w:rsid w:val="00D31D89"/>
    <w:rsid w:val="00D3239D"/>
    <w:rsid w:val="00D331BE"/>
    <w:rsid w:val="00D3336D"/>
    <w:rsid w:val="00D33F41"/>
    <w:rsid w:val="00D34199"/>
    <w:rsid w:val="00D35CE5"/>
    <w:rsid w:val="00D36193"/>
    <w:rsid w:val="00D36C9A"/>
    <w:rsid w:val="00D36E7D"/>
    <w:rsid w:val="00D43302"/>
    <w:rsid w:val="00D43649"/>
    <w:rsid w:val="00D43AF4"/>
    <w:rsid w:val="00D43E4B"/>
    <w:rsid w:val="00D44B5C"/>
    <w:rsid w:val="00D45119"/>
    <w:rsid w:val="00D451CF"/>
    <w:rsid w:val="00D45CBC"/>
    <w:rsid w:val="00D46D14"/>
    <w:rsid w:val="00D47145"/>
    <w:rsid w:val="00D50242"/>
    <w:rsid w:val="00D50DF1"/>
    <w:rsid w:val="00D5104C"/>
    <w:rsid w:val="00D515AC"/>
    <w:rsid w:val="00D51944"/>
    <w:rsid w:val="00D51A68"/>
    <w:rsid w:val="00D526B3"/>
    <w:rsid w:val="00D52F04"/>
    <w:rsid w:val="00D53B91"/>
    <w:rsid w:val="00D53F77"/>
    <w:rsid w:val="00D542DD"/>
    <w:rsid w:val="00D543DE"/>
    <w:rsid w:val="00D54491"/>
    <w:rsid w:val="00D55128"/>
    <w:rsid w:val="00D579E1"/>
    <w:rsid w:val="00D57ACA"/>
    <w:rsid w:val="00D57C3A"/>
    <w:rsid w:val="00D6083B"/>
    <w:rsid w:val="00D60F6C"/>
    <w:rsid w:val="00D61E23"/>
    <w:rsid w:val="00D62503"/>
    <w:rsid w:val="00D62F28"/>
    <w:rsid w:val="00D6330E"/>
    <w:rsid w:val="00D635F5"/>
    <w:rsid w:val="00D656FC"/>
    <w:rsid w:val="00D67C0F"/>
    <w:rsid w:val="00D7171F"/>
    <w:rsid w:val="00D721A2"/>
    <w:rsid w:val="00D740EA"/>
    <w:rsid w:val="00D741AA"/>
    <w:rsid w:val="00D74A04"/>
    <w:rsid w:val="00D758F2"/>
    <w:rsid w:val="00D7591A"/>
    <w:rsid w:val="00D800AD"/>
    <w:rsid w:val="00D80204"/>
    <w:rsid w:val="00D80E38"/>
    <w:rsid w:val="00D823D5"/>
    <w:rsid w:val="00D83397"/>
    <w:rsid w:val="00D841A4"/>
    <w:rsid w:val="00D845F7"/>
    <w:rsid w:val="00D84785"/>
    <w:rsid w:val="00D85C19"/>
    <w:rsid w:val="00D861B8"/>
    <w:rsid w:val="00D90424"/>
    <w:rsid w:val="00D911B9"/>
    <w:rsid w:val="00D91434"/>
    <w:rsid w:val="00D9202F"/>
    <w:rsid w:val="00D92B2F"/>
    <w:rsid w:val="00D92D8C"/>
    <w:rsid w:val="00D93B5B"/>
    <w:rsid w:val="00D94CBB"/>
    <w:rsid w:val="00D9534E"/>
    <w:rsid w:val="00D95363"/>
    <w:rsid w:val="00D954E5"/>
    <w:rsid w:val="00D95935"/>
    <w:rsid w:val="00D95DED"/>
    <w:rsid w:val="00D96D77"/>
    <w:rsid w:val="00D97036"/>
    <w:rsid w:val="00DA0078"/>
    <w:rsid w:val="00DA21B3"/>
    <w:rsid w:val="00DA2ABA"/>
    <w:rsid w:val="00DA2E7F"/>
    <w:rsid w:val="00DA32EE"/>
    <w:rsid w:val="00DA34D8"/>
    <w:rsid w:val="00DA3A2E"/>
    <w:rsid w:val="00DA3DA5"/>
    <w:rsid w:val="00DA5D24"/>
    <w:rsid w:val="00DA6DBE"/>
    <w:rsid w:val="00DA6EC2"/>
    <w:rsid w:val="00DB02F3"/>
    <w:rsid w:val="00DB15C3"/>
    <w:rsid w:val="00DB25BD"/>
    <w:rsid w:val="00DB2AC3"/>
    <w:rsid w:val="00DB365A"/>
    <w:rsid w:val="00DB4E9B"/>
    <w:rsid w:val="00DB663C"/>
    <w:rsid w:val="00DB73B6"/>
    <w:rsid w:val="00DB79DF"/>
    <w:rsid w:val="00DC0416"/>
    <w:rsid w:val="00DC04EC"/>
    <w:rsid w:val="00DC09F0"/>
    <w:rsid w:val="00DC1255"/>
    <w:rsid w:val="00DC2760"/>
    <w:rsid w:val="00DC34FF"/>
    <w:rsid w:val="00DC3531"/>
    <w:rsid w:val="00DC37A8"/>
    <w:rsid w:val="00DC4B71"/>
    <w:rsid w:val="00DC6B7B"/>
    <w:rsid w:val="00DD064A"/>
    <w:rsid w:val="00DD37F7"/>
    <w:rsid w:val="00DD3CD2"/>
    <w:rsid w:val="00DD5D4C"/>
    <w:rsid w:val="00DD6D5F"/>
    <w:rsid w:val="00DD7A8F"/>
    <w:rsid w:val="00DE007C"/>
    <w:rsid w:val="00DE0127"/>
    <w:rsid w:val="00DE03F6"/>
    <w:rsid w:val="00DE0413"/>
    <w:rsid w:val="00DE0893"/>
    <w:rsid w:val="00DE2D97"/>
    <w:rsid w:val="00DE3E7F"/>
    <w:rsid w:val="00DE463A"/>
    <w:rsid w:val="00DE4BF9"/>
    <w:rsid w:val="00DE4D85"/>
    <w:rsid w:val="00DE4E30"/>
    <w:rsid w:val="00DE63DA"/>
    <w:rsid w:val="00DE6717"/>
    <w:rsid w:val="00DE6E31"/>
    <w:rsid w:val="00DE7723"/>
    <w:rsid w:val="00DF06A6"/>
    <w:rsid w:val="00DF1720"/>
    <w:rsid w:val="00DF2062"/>
    <w:rsid w:val="00DF4A86"/>
    <w:rsid w:val="00DF5ED7"/>
    <w:rsid w:val="00DF5EFD"/>
    <w:rsid w:val="00DF7436"/>
    <w:rsid w:val="00DF7751"/>
    <w:rsid w:val="00DF7786"/>
    <w:rsid w:val="00E0021B"/>
    <w:rsid w:val="00E02A1E"/>
    <w:rsid w:val="00E04F06"/>
    <w:rsid w:val="00E106CF"/>
    <w:rsid w:val="00E10937"/>
    <w:rsid w:val="00E11517"/>
    <w:rsid w:val="00E11CD2"/>
    <w:rsid w:val="00E12709"/>
    <w:rsid w:val="00E12BC9"/>
    <w:rsid w:val="00E131BF"/>
    <w:rsid w:val="00E13970"/>
    <w:rsid w:val="00E13B8C"/>
    <w:rsid w:val="00E147EE"/>
    <w:rsid w:val="00E149AA"/>
    <w:rsid w:val="00E14F05"/>
    <w:rsid w:val="00E15570"/>
    <w:rsid w:val="00E17572"/>
    <w:rsid w:val="00E1759D"/>
    <w:rsid w:val="00E17713"/>
    <w:rsid w:val="00E21D7D"/>
    <w:rsid w:val="00E22BAB"/>
    <w:rsid w:val="00E2329A"/>
    <w:rsid w:val="00E23CEF"/>
    <w:rsid w:val="00E240A9"/>
    <w:rsid w:val="00E240C9"/>
    <w:rsid w:val="00E24625"/>
    <w:rsid w:val="00E24721"/>
    <w:rsid w:val="00E261AB"/>
    <w:rsid w:val="00E269B0"/>
    <w:rsid w:val="00E271FF"/>
    <w:rsid w:val="00E27901"/>
    <w:rsid w:val="00E3015F"/>
    <w:rsid w:val="00E30533"/>
    <w:rsid w:val="00E30909"/>
    <w:rsid w:val="00E30E50"/>
    <w:rsid w:val="00E31BAA"/>
    <w:rsid w:val="00E3237E"/>
    <w:rsid w:val="00E32987"/>
    <w:rsid w:val="00E32CFE"/>
    <w:rsid w:val="00E32D80"/>
    <w:rsid w:val="00E32F3D"/>
    <w:rsid w:val="00E32F80"/>
    <w:rsid w:val="00E3386F"/>
    <w:rsid w:val="00E3412C"/>
    <w:rsid w:val="00E34E05"/>
    <w:rsid w:val="00E368A6"/>
    <w:rsid w:val="00E36F95"/>
    <w:rsid w:val="00E377E2"/>
    <w:rsid w:val="00E425E7"/>
    <w:rsid w:val="00E42D53"/>
    <w:rsid w:val="00E43EE1"/>
    <w:rsid w:val="00E44398"/>
    <w:rsid w:val="00E448AD"/>
    <w:rsid w:val="00E44BD2"/>
    <w:rsid w:val="00E453CB"/>
    <w:rsid w:val="00E46567"/>
    <w:rsid w:val="00E4699C"/>
    <w:rsid w:val="00E46C14"/>
    <w:rsid w:val="00E50806"/>
    <w:rsid w:val="00E513C9"/>
    <w:rsid w:val="00E5266F"/>
    <w:rsid w:val="00E52A4E"/>
    <w:rsid w:val="00E52F36"/>
    <w:rsid w:val="00E530F0"/>
    <w:rsid w:val="00E5393D"/>
    <w:rsid w:val="00E54664"/>
    <w:rsid w:val="00E550AD"/>
    <w:rsid w:val="00E560A5"/>
    <w:rsid w:val="00E561D6"/>
    <w:rsid w:val="00E56A63"/>
    <w:rsid w:val="00E57869"/>
    <w:rsid w:val="00E57C05"/>
    <w:rsid w:val="00E60D15"/>
    <w:rsid w:val="00E614E5"/>
    <w:rsid w:val="00E61917"/>
    <w:rsid w:val="00E6291D"/>
    <w:rsid w:val="00E639CF"/>
    <w:rsid w:val="00E644EA"/>
    <w:rsid w:val="00E66493"/>
    <w:rsid w:val="00E7026D"/>
    <w:rsid w:val="00E72994"/>
    <w:rsid w:val="00E73059"/>
    <w:rsid w:val="00E731B9"/>
    <w:rsid w:val="00E73B36"/>
    <w:rsid w:val="00E73EA9"/>
    <w:rsid w:val="00E74434"/>
    <w:rsid w:val="00E74E93"/>
    <w:rsid w:val="00E76427"/>
    <w:rsid w:val="00E765C5"/>
    <w:rsid w:val="00E765FA"/>
    <w:rsid w:val="00E773CC"/>
    <w:rsid w:val="00E8059A"/>
    <w:rsid w:val="00E83EB0"/>
    <w:rsid w:val="00E848DF"/>
    <w:rsid w:val="00E87204"/>
    <w:rsid w:val="00E8729A"/>
    <w:rsid w:val="00E87612"/>
    <w:rsid w:val="00E87B2C"/>
    <w:rsid w:val="00E922FF"/>
    <w:rsid w:val="00E929C0"/>
    <w:rsid w:val="00E93E42"/>
    <w:rsid w:val="00E966F7"/>
    <w:rsid w:val="00E97676"/>
    <w:rsid w:val="00EA03FD"/>
    <w:rsid w:val="00EA0CFD"/>
    <w:rsid w:val="00EA1E41"/>
    <w:rsid w:val="00EA2B11"/>
    <w:rsid w:val="00EA2C7B"/>
    <w:rsid w:val="00EA2CDE"/>
    <w:rsid w:val="00EA2E2B"/>
    <w:rsid w:val="00EA37BF"/>
    <w:rsid w:val="00EA592C"/>
    <w:rsid w:val="00EA5C37"/>
    <w:rsid w:val="00EA5F96"/>
    <w:rsid w:val="00EA607A"/>
    <w:rsid w:val="00EA6C52"/>
    <w:rsid w:val="00EA70AF"/>
    <w:rsid w:val="00EB0487"/>
    <w:rsid w:val="00EB1ED8"/>
    <w:rsid w:val="00EB62D6"/>
    <w:rsid w:val="00EB6C77"/>
    <w:rsid w:val="00EB7037"/>
    <w:rsid w:val="00EC0A67"/>
    <w:rsid w:val="00EC17CE"/>
    <w:rsid w:val="00EC1BD6"/>
    <w:rsid w:val="00EC2A4F"/>
    <w:rsid w:val="00EC73B3"/>
    <w:rsid w:val="00ED0C45"/>
    <w:rsid w:val="00ED1318"/>
    <w:rsid w:val="00ED1FDA"/>
    <w:rsid w:val="00ED32EF"/>
    <w:rsid w:val="00ED3685"/>
    <w:rsid w:val="00ED399A"/>
    <w:rsid w:val="00ED5913"/>
    <w:rsid w:val="00ED7F01"/>
    <w:rsid w:val="00EE0EDA"/>
    <w:rsid w:val="00EE31E6"/>
    <w:rsid w:val="00EE3D11"/>
    <w:rsid w:val="00EE3DEF"/>
    <w:rsid w:val="00EE4962"/>
    <w:rsid w:val="00EE555F"/>
    <w:rsid w:val="00EE5CE0"/>
    <w:rsid w:val="00EE5CEC"/>
    <w:rsid w:val="00EE76C3"/>
    <w:rsid w:val="00EF0300"/>
    <w:rsid w:val="00EF0D39"/>
    <w:rsid w:val="00EF1E67"/>
    <w:rsid w:val="00EF1E7B"/>
    <w:rsid w:val="00EF24CB"/>
    <w:rsid w:val="00EF48BE"/>
    <w:rsid w:val="00EF53F8"/>
    <w:rsid w:val="00EF5E1C"/>
    <w:rsid w:val="00EF6159"/>
    <w:rsid w:val="00EF633E"/>
    <w:rsid w:val="00F001FF"/>
    <w:rsid w:val="00F02423"/>
    <w:rsid w:val="00F033B7"/>
    <w:rsid w:val="00F05D8C"/>
    <w:rsid w:val="00F074BB"/>
    <w:rsid w:val="00F1241F"/>
    <w:rsid w:val="00F1280F"/>
    <w:rsid w:val="00F12A90"/>
    <w:rsid w:val="00F13B69"/>
    <w:rsid w:val="00F13D7A"/>
    <w:rsid w:val="00F13DC8"/>
    <w:rsid w:val="00F15B9F"/>
    <w:rsid w:val="00F1755A"/>
    <w:rsid w:val="00F1763A"/>
    <w:rsid w:val="00F21B41"/>
    <w:rsid w:val="00F2203E"/>
    <w:rsid w:val="00F226B4"/>
    <w:rsid w:val="00F22CE3"/>
    <w:rsid w:val="00F22EDA"/>
    <w:rsid w:val="00F2487E"/>
    <w:rsid w:val="00F24D03"/>
    <w:rsid w:val="00F24D0B"/>
    <w:rsid w:val="00F26B66"/>
    <w:rsid w:val="00F27013"/>
    <w:rsid w:val="00F27162"/>
    <w:rsid w:val="00F278C7"/>
    <w:rsid w:val="00F3040C"/>
    <w:rsid w:val="00F3078C"/>
    <w:rsid w:val="00F30AC5"/>
    <w:rsid w:val="00F30C8C"/>
    <w:rsid w:val="00F314C9"/>
    <w:rsid w:val="00F32A81"/>
    <w:rsid w:val="00F33875"/>
    <w:rsid w:val="00F33AD1"/>
    <w:rsid w:val="00F34090"/>
    <w:rsid w:val="00F34C77"/>
    <w:rsid w:val="00F3716A"/>
    <w:rsid w:val="00F4046E"/>
    <w:rsid w:val="00F421E0"/>
    <w:rsid w:val="00F4248C"/>
    <w:rsid w:val="00F427AC"/>
    <w:rsid w:val="00F458E8"/>
    <w:rsid w:val="00F45ED9"/>
    <w:rsid w:val="00F4667E"/>
    <w:rsid w:val="00F47C12"/>
    <w:rsid w:val="00F50CAD"/>
    <w:rsid w:val="00F5179F"/>
    <w:rsid w:val="00F51EC7"/>
    <w:rsid w:val="00F526A5"/>
    <w:rsid w:val="00F52C2B"/>
    <w:rsid w:val="00F5316C"/>
    <w:rsid w:val="00F54A2D"/>
    <w:rsid w:val="00F550E0"/>
    <w:rsid w:val="00F55313"/>
    <w:rsid w:val="00F558AC"/>
    <w:rsid w:val="00F559AA"/>
    <w:rsid w:val="00F5636E"/>
    <w:rsid w:val="00F56C39"/>
    <w:rsid w:val="00F56CC6"/>
    <w:rsid w:val="00F57489"/>
    <w:rsid w:val="00F6069F"/>
    <w:rsid w:val="00F617BA"/>
    <w:rsid w:val="00F63890"/>
    <w:rsid w:val="00F65251"/>
    <w:rsid w:val="00F65998"/>
    <w:rsid w:val="00F70B8E"/>
    <w:rsid w:val="00F72648"/>
    <w:rsid w:val="00F726E7"/>
    <w:rsid w:val="00F755A0"/>
    <w:rsid w:val="00F76B8D"/>
    <w:rsid w:val="00F76CCD"/>
    <w:rsid w:val="00F7788A"/>
    <w:rsid w:val="00F7790C"/>
    <w:rsid w:val="00F80B31"/>
    <w:rsid w:val="00F81553"/>
    <w:rsid w:val="00F81707"/>
    <w:rsid w:val="00F81C8A"/>
    <w:rsid w:val="00F82658"/>
    <w:rsid w:val="00F82F92"/>
    <w:rsid w:val="00F84A49"/>
    <w:rsid w:val="00F853B2"/>
    <w:rsid w:val="00F85D2B"/>
    <w:rsid w:val="00F86952"/>
    <w:rsid w:val="00F86A11"/>
    <w:rsid w:val="00F86B21"/>
    <w:rsid w:val="00F86CCF"/>
    <w:rsid w:val="00F871C6"/>
    <w:rsid w:val="00F87463"/>
    <w:rsid w:val="00F87477"/>
    <w:rsid w:val="00F8773F"/>
    <w:rsid w:val="00F901AF"/>
    <w:rsid w:val="00F9023E"/>
    <w:rsid w:val="00F9152E"/>
    <w:rsid w:val="00F925D1"/>
    <w:rsid w:val="00F92603"/>
    <w:rsid w:val="00F92AD1"/>
    <w:rsid w:val="00F937AE"/>
    <w:rsid w:val="00F942DA"/>
    <w:rsid w:val="00F9431C"/>
    <w:rsid w:val="00F94815"/>
    <w:rsid w:val="00F94C78"/>
    <w:rsid w:val="00F95DDF"/>
    <w:rsid w:val="00F96EBC"/>
    <w:rsid w:val="00F970EC"/>
    <w:rsid w:val="00F975FC"/>
    <w:rsid w:val="00F979AC"/>
    <w:rsid w:val="00F97B2D"/>
    <w:rsid w:val="00F97B33"/>
    <w:rsid w:val="00FA03F8"/>
    <w:rsid w:val="00FA06FF"/>
    <w:rsid w:val="00FA25C3"/>
    <w:rsid w:val="00FA2E66"/>
    <w:rsid w:val="00FA3A65"/>
    <w:rsid w:val="00FA49B3"/>
    <w:rsid w:val="00FA4B6C"/>
    <w:rsid w:val="00FA517B"/>
    <w:rsid w:val="00FA6526"/>
    <w:rsid w:val="00FB00DC"/>
    <w:rsid w:val="00FB0B44"/>
    <w:rsid w:val="00FB1973"/>
    <w:rsid w:val="00FB201D"/>
    <w:rsid w:val="00FB2A99"/>
    <w:rsid w:val="00FB3C95"/>
    <w:rsid w:val="00FB3F88"/>
    <w:rsid w:val="00FB403B"/>
    <w:rsid w:val="00FB45BE"/>
    <w:rsid w:val="00FB497E"/>
    <w:rsid w:val="00FB5646"/>
    <w:rsid w:val="00FB6481"/>
    <w:rsid w:val="00FB6D07"/>
    <w:rsid w:val="00FB77F0"/>
    <w:rsid w:val="00FC0A82"/>
    <w:rsid w:val="00FC1BC7"/>
    <w:rsid w:val="00FC1F32"/>
    <w:rsid w:val="00FC2080"/>
    <w:rsid w:val="00FC5B48"/>
    <w:rsid w:val="00FC73B8"/>
    <w:rsid w:val="00FC790B"/>
    <w:rsid w:val="00FD145B"/>
    <w:rsid w:val="00FD182F"/>
    <w:rsid w:val="00FD26C4"/>
    <w:rsid w:val="00FD4613"/>
    <w:rsid w:val="00FD47FD"/>
    <w:rsid w:val="00FD4FD8"/>
    <w:rsid w:val="00FD506E"/>
    <w:rsid w:val="00FD50F9"/>
    <w:rsid w:val="00FD6074"/>
    <w:rsid w:val="00FD6117"/>
    <w:rsid w:val="00FD646C"/>
    <w:rsid w:val="00FD66A5"/>
    <w:rsid w:val="00FD675E"/>
    <w:rsid w:val="00FD77F2"/>
    <w:rsid w:val="00FE004F"/>
    <w:rsid w:val="00FE05CF"/>
    <w:rsid w:val="00FE42F7"/>
    <w:rsid w:val="00FE6094"/>
    <w:rsid w:val="00FE7094"/>
    <w:rsid w:val="00FE74FF"/>
    <w:rsid w:val="00FF017F"/>
    <w:rsid w:val="00FF2AC8"/>
    <w:rsid w:val="00FF2CBA"/>
    <w:rsid w:val="00FF3489"/>
    <w:rsid w:val="00FF38AC"/>
    <w:rsid w:val="00FF46C4"/>
    <w:rsid w:val="00FF56A4"/>
    <w:rsid w:val="00FF5DBC"/>
    <w:rsid w:val="00FF60FA"/>
    <w:rsid w:val="00FF67AE"/>
    <w:rsid w:val="00FF6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1712C2"/>
  <w15:chartTrackingRefBased/>
  <w15:docId w15:val="{BE7DB2F3-01C0-4C26-AA6C-37B17140D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footnote reference"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7D9A"/>
    <w:rPr>
      <w:sz w:val="24"/>
      <w:szCs w:val="24"/>
      <w:lang w:val="es-ES" w:eastAsia="es-ES"/>
    </w:rPr>
  </w:style>
  <w:style w:type="paragraph" w:styleId="Ttulo1">
    <w:name w:val="heading 1"/>
    <w:basedOn w:val="Normal"/>
    <w:next w:val="Normal"/>
    <w:qFormat/>
    <w:pPr>
      <w:keepNext/>
      <w:outlineLvl w:val="0"/>
    </w:pPr>
    <w:rPr>
      <w:rFonts w:ascii="Arial" w:hAnsi="Arial" w:cs="Arial"/>
      <w:b/>
      <w:bCs/>
      <w:lang w:val="es-CO"/>
    </w:rPr>
  </w:style>
  <w:style w:type="paragraph" w:styleId="Ttulo2">
    <w:name w:val="heading 2"/>
    <w:basedOn w:val="Normal"/>
    <w:next w:val="Normal"/>
    <w:qFormat/>
    <w:pPr>
      <w:keepNext/>
      <w:spacing w:line="360" w:lineRule="auto"/>
      <w:jc w:val="both"/>
      <w:outlineLvl w:val="1"/>
    </w:pPr>
    <w:rPr>
      <w:rFonts w:ascii="Arial" w:hAnsi="Arial"/>
      <w:b/>
      <w:bCs/>
      <w:sz w:val="22"/>
      <w:szCs w:val="20"/>
    </w:rPr>
  </w:style>
  <w:style w:type="paragraph" w:styleId="Ttulo4">
    <w:name w:val="heading 4"/>
    <w:basedOn w:val="Normal"/>
    <w:next w:val="Normal"/>
    <w:qFormat/>
    <w:pPr>
      <w:keepNext/>
      <w:jc w:val="center"/>
      <w:outlineLvl w:val="3"/>
    </w:pPr>
    <w:rPr>
      <w:rFonts w:ascii="Arial" w:hAnsi="Arial"/>
      <w:b/>
      <w:snapToGrid w:val="0"/>
      <w:szCs w:val="20"/>
      <w:lang w:val="es-ES_tradnl"/>
    </w:rPr>
  </w:style>
  <w:style w:type="paragraph" w:styleId="Ttulo7">
    <w:name w:val="heading 7"/>
    <w:basedOn w:val="Normal"/>
    <w:next w:val="Normal"/>
    <w:link w:val="Ttulo7Car"/>
    <w:qFormat/>
    <w:rsid w:val="00374C16"/>
    <w:pPr>
      <w:spacing w:before="240" w:after="60"/>
      <w:outlineLvl w:val="6"/>
    </w:pPr>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pPr>
      <w:ind w:firstLine="3"/>
    </w:pPr>
    <w:rPr>
      <w:rFonts w:ascii="Arial" w:hAnsi="Arial"/>
      <w:snapToGrid w:val="0"/>
      <w:szCs w:val="20"/>
    </w:rPr>
  </w:style>
  <w:style w:type="paragraph" w:customStyle="1" w:styleId="Puesto">
    <w:name w:val="Puesto"/>
    <w:basedOn w:val="Normal"/>
    <w:qFormat/>
    <w:pPr>
      <w:jc w:val="center"/>
    </w:pPr>
    <w:rPr>
      <w:rFonts w:ascii="Arial" w:hAnsi="Arial"/>
      <w:b/>
      <w:snapToGrid w:val="0"/>
      <w:szCs w:val="20"/>
    </w:rPr>
  </w:style>
  <w:style w:type="paragraph" w:styleId="Encabezado">
    <w:name w:val="header"/>
    <w:basedOn w:val="Normal"/>
    <w:link w:val="EncabezadoCar"/>
    <w:uiPriority w:val="99"/>
    <w:pPr>
      <w:tabs>
        <w:tab w:val="center" w:pos="4252"/>
        <w:tab w:val="right" w:pos="8504"/>
      </w:tabs>
    </w:pPr>
    <w:rPr>
      <w:rFonts w:ascii="Arial" w:hAnsi="Arial"/>
      <w:b/>
      <w:i/>
      <w:snapToGrid w:val="0"/>
      <w:sz w:val="28"/>
      <w:szCs w:val="20"/>
      <w:lang w:val="es-ES_tradnl"/>
    </w:rPr>
  </w:style>
  <w:style w:type="character" w:styleId="Nmerodepgina">
    <w:name w:val="page number"/>
    <w:basedOn w:val="Fuentedeprrafopredeter"/>
  </w:style>
  <w:style w:type="paragraph" w:styleId="Textoindependiente">
    <w:name w:val="Body Text"/>
    <w:basedOn w:val="Normal"/>
    <w:link w:val="TextoindependienteCar"/>
    <w:rPr>
      <w:rFonts w:ascii="Arial" w:hAnsi="Arial"/>
      <w:sz w:val="22"/>
      <w:szCs w:val="20"/>
    </w:rPr>
  </w:style>
  <w:style w:type="paragraph" w:styleId="Subttulo">
    <w:name w:val="Subtitle"/>
    <w:basedOn w:val="Normal"/>
    <w:qFormat/>
    <w:pPr>
      <w:jc w:val="center"/>
    </w:pPr>
    <w:rPr>
      <w:rFonts w:ascii="Arial" w:hAnsi="Arial"/>
      <w:b/>
      <w:bCs/>
      <w:sz w:val="22"/>
      <w:szCs w:val="20"/>
    </w:rPr>
  </w:style>
  <w:style w:type="paragraph" w:styleId="Sangra2detindependiente">
    <w:name w:val="Body Text Indent 2"/>
    <w:basedOn w:val="Normal"/>
    <w:pPr>
      <w:ind w:left="2832" w:hanging="2832"/>
    </w:pPr>
    <w:rPr>
      <w:rFonts w:ascii="Arial" w:hAnsi="Arial" w:cs="Arial"/>
      <w:b/>
      <w:bCs/>
      <w:lang w:val="es-CO"/>
    </w:rPr>
  </w:style>
  <w:style w:type="paragraph" w:customStyle="1" w:styleId="Textoindependiente21">
    <w:name w:val="Texto independiente 21"/>
    <w:basedOn w:val="Normal"/>
    <w:rsid w:val="006C5757"/>
    <w:pPr>
      <w:overflowPunct w:val="0"/>
      <w:autoSpaceDE w:val="0"/>
      <w:autoSpaceDN w:val="0"/>
      <w:adjustRightInd w:val="0"/>
      <w:spacing w:line="360" w:lineRule="auto"/>
      <w:jc w:val="both"/>
    </w:pPr>
    <w:rPr>
      <w:rFonts w:ascii="Arial" w:hAnsi="Arial"/>
      <w:sz w:val="22"/>
      <w:szCs w:val="20"/>
      <w:lang w:val="es-ES_tradnl"/>
    </w:rPr>
  </w:style>
  <w:style w:type="paragraph" w:styleId="Piedepgina">
    <w:name w:val="footer"/>
    <w:basedOn w:val="Normal"/>
    <w:link w:val="PiedepginaCar"/>
    <w:uiPriority w:val="99"/>
    <w:rsid w:val="00055A0D"/>
    <w:pPr>
      <w:tabs>
        <w:tab w:val="center" w:pos="4252"/>
        <w:tab w:val="right" w:pos="8504"/>
      </w:tabs>
    </w:pPr>
  </w:style>
  <w:style w:type="paragraph" w:styleId="Textodeglobo">
    <w:name w:val="Balloon Text"/>
    <w:basedOn w:val="Normal"/>
    <w:link w:val="TextodegloboCar"/>
    <w:rsid w:val="008F5103"/>
    <w:rPr>
      <w:rFonts w:ascii="Tahoma" w:hAnsi="Tahoma" w:cs="Tahoma"/>
      <w:sz w:val="16"/>
      <w:szCs w:val="16"/>
    </w:rPr>
  </w:style>
  <w:style w:type="character" w:customStyle="1" w:styleId="TextodegloboCar">
    <w:name w:val="Texto de globo Car"/>
    <w:link w:val="Textodeglobo"/>
    <w:rsid w:val="008F5103"/>
    <w:rPr>
      <w:rFonts w:ascii="Tahoma" w:hAnsi="Tahoma" w:cs="Tahoma"/>
      <w:sz w:val="16"/>
      <w:szCs w:val="16"/>
      <w:lang w:val="es-ES" w:eastAsia="es-ES"/>
    </w:rPr>
  </w:style>
  <w:style w:type="paragraph" w:styleId="Lista">
    <w:name w:val="List"/>
    <w:basedOn w:val="Normal"/>
    <w:rsid w:val="00F4667E"/>
    <w:pPr>
      <w:autoSpaceDE w:val="0"/>
      <w:autoSpaceDN w:val="0"/>
      <w:ind w:left="283" w:hanging="283"/>
    </w:pPr>
    <w:rPr>
      <w:rFonts w:ascii="Arial" w:hAnsi="Arial" w:cs="Arial"/>
      <w:sz w:val="28"/>
      <w:szCs w:val="28"/>
      <w:lang w:val="es-ES_tradnl"/>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qFormat/>
    <w:rsid w:val="007238D2"/>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rsid w:val="007238D2"/>
    <w:rPr>
      <w:lang w:val="es-ES" w:eastAsia="es-ES"/>
    </w:rPr>
  </w:style>
  <w:style w:type="character" w:styleId="Refdenotaalpie">
    <w:name w:val="footnote reference"/>
    <w:aliases w:val="Ref. de nota al pie 2,Appel note de bas de page,Footnotes refss,Footnote number,referencia nota al pie,BVI fnr,f,4_G,16 Point,Superscript 6 Point,Texto nota al pie,Pie de Página,FC,Texto de nota al pi,Texto de nota al pie,Pie de Pàgi"/>
    <w:qFormat/>
    <w:rsid w:val="007238D2"/>
    <w:rPr>
      <w:vertAlign w:val="superscript"/>
    </w:rPr>
  </w:style>
  <w:style w:type="character" w:customStyle="1" w:styleId="Ttulo7Car">
    <w:name w:val="Título 7 Car"/>
    <w:link w:val="Ttulo7"/>
    <w:semiHidden/>
    <w:rsid w:val="00374C16"/>
    <w:rPr>
      <w:rFonts w:ascii="Calibri" w:eastAsia="Times New Roman" w:hAnsi="Calibri" w:cs="Times New Roman"/>
      <w:sz w:val="24"/>
      <w:szCs w:val="24"/>
      <w:lang w:val="es-ES" w:eastAsia="es-ES"/>
    </w:rPr>
  </w:style>
  <w:style w:type="character" w:customStyle="1" w:styleId="PiedepginaCar">
    <w:name w:val="Pie de página Car"/>
    <w:link w:val="Piedepgina"/>
    <w:uiPriority w:val="99"/>
    <w:rsid w:val="00374C16"/>
    <w:rPr>
      <w:sz w:val="24"/>
      <w:szCs w:val="24"/>
      <w:lang w:val="es-ES" w:eastAsia="es-ES"/>
    </w:rPr>
  </w:style>
  <w:style w:type="paragraph" w:styleId="NormalWeb">
    <w:name w:val="Normal (Web)"/>
    <w:basedOn w:val="Normal"/>
    <w:uiPriority w:val="99"/>
    <w:unhideWhenUsed/>
    <w:rsid w:val="00374C16"/>
    <w:pPr>
      <w:spacing w:before="100" w:beforeAutospacing="1" w:after="100" w:afterAutospacing="1"/>
    </w:pPr>
    <w:rPr>
      <w:lang w:val="es-CO" w:eastAsia="es-CO"/>
    </w:rPr>
  </w:style>
  <w:style w:type="paragraph" w:customStyle="1" w:styleId="Textoindependiente210">
    <w:name w:val="Texto independiente 21"/>
    <w:basedOn w:val="Normal"/>
    <w:uiPriority w:val="99"/>
    <w:rsid w:val="00374C16"/>
    <w:pPr>
      <w:overflowPunct w:val="0"/>
      <w:autoSpaceDE w:val="0"/>
      <w:autoSpaceDN w:val="0"/>
      <w:adjustRightInd w:val="0"/>
      <w:spacing w:after="220" w:line="360" w:lineRule="auto"/>
      <w:ind w:firstLine="708"/>
      <w:jc w:val="both"/>
    </w:pPr>
    <w:rPr>
      <w:rFonts w:ascii="Century Gothic" w:hAnsi="Century Gothic" w:cs="Century Gothic"/>
      <w:sz w:val="22"/>
      <w:szCs w:val="22"/>
      <w:lang w:val="es-ES_tradnl"/>
    </w:rPr>
  </w:style>
  <w:style w:type="character" w:customStyle="1" w:styleId="SangradetextonormalCar">
    <w:name w:val="Sangría de texto normal Car"/>
    <w:link w:val="Sangradetextonormal"/>
    <w:rsid w:val="00BF5D79"/>
    <w:rPr>
      <w:rFonts w:ascii="Arial" w:hAnsi="Arial"/>
      <w:snapToGrid w:val="0"/>
      <w:sz w:val="24"/>
      <w:lang w:val="es-ES" w:eastAsia="es-ES"/>
    </w:rPr>
  </w:style>
  <w:style w:type="character" w:customStyle="1" w:styleId="apple-converted-space">
    <w:name w:val="apple-converted-space"/>
    <w:rsid w:val="00BF5D79"/>
  </w:style>
  <w:style w:type="paragraph" w:styleId="Textoindependiente3">
    <w:name w:val="Body Text 3"/>
    <w:basedOn w:val="Normal"/>
    <w:link w:val="Textoindependiente3Car"/>
    <w:rsid w:val="00520DDE"/>
    <w:pPr>
      <w:spacing w:after="120"/>
    </w:pPr>
    <w:rPr>
      <w:sz w:val="16"/>
      <w:szCs w:val="16"/>
    </w:rPr>
  </w:style>
  <w:style w:type="character" w:customStyle="1" w:styleId="Textoindependiente3Car">
    <w:name w:val="Texto independiente 3 Car"/>
    <w:link w:val="Textoindependiente3"/>
    <w:rsid w:val="00520DDE"/>
    <w:rPr>
      <w:sz w:val="16"/>
      <w:szCs w:val="16"/>
      <w:lang w:val="es-ES" w:eastAsia="es-ES"/>
    </w:rPr>
  </w:style>
  <w:style w:type="character" w:customStyle="1" w:styleId="Ninguno">
    <w:name w:val="Ninguno"/>
    <w:rsid w:val="008C7362"/>
    <w:rPr>
      <w:lang w:val="es-ES_tradnl"/>
    </w:rPr>
  </w:style>
  <w:style w:type="paragraph" w:customStyle="1" w:styleId="Cuerpo">
    <w:name w:val="Cuerpo"/>
    <w:rsid w:val="009967AE"/>
    <w:pPr>
      <w:pBdr>
        <w:top w:val="nil"/>
        <w:left w:val="nil"/>
        <w:bottom w:val="nil"/>
        <w:right w:val="nil"/>
        <w:between w:val="nil"/>
        <w:bar w:val="nil"/>
      </w:pBdr>
    </w:pPr>
    <w:rPr>
      <w:rFonts w:eastAsia="Arial Unicode MS" w:cs="Arial Unicode MS"/>
      <w:color w:val="000000"/>
      <w:sz w:val="24"/>
      <w:szCs w:val="24"/>
      <w:u w:color="000000"/>
      <w:bdr w:val="nil"/>
      <w:lang w:val="es-ES_tradnl" w:eastAsia="es-CO"/>
    </w:rPr>
  </w:style>
  <w:style w:type="character" w:styleId="Hipervnculo">
    <w:name w:val="Hyperlink"/>
    <w:uiPriority w:val="99"/>
    <w:unhideWhenUsed/>
    <w:rsid w:val="00DC04EC"/>
    <w:rPr>
      <w:color w:val="0000FF"/>
      <w:u w:val="single"/>
    </w:rPr>
  </w:style>
  <w:style w:type="paragraph" w:styleId="Sinespaciado">
    <w:name w:val="No Spacing"/>
    <w:link w:val="SinespaciadoCar"/>
    <w:uiPriority w:val="1"/>
    <w:qFormat/>
    <w:rsid w:val="00551A19"/>
    <w:rPr>
      <w:sz w:val="24"/>
      <w:szCs w:val="24"/>
      <w:lang w:val="es-ES" w:eastAsia="es-ES"/>
    </w:rPr>
  </w:style>
  <w:style w:type="character" w:customStyle="1" w:styleId="SinespaciadoCar">
    <w:name w:val="Sin espaciado Car"/>
    <w:link w:val="Sinespaciado"/>
    <w:uiPriority w:val="1"/>
    <w:rsid w:val="00551A19"/>
    <w:rPr>
      <w:sz w:val="24"/>
      <w:szCs w:val="24"/>
    </w:rPr>
  </w:style>
  <w:style w:type="paragraph" w:customStyle="1" w:styleId="BodyText21">
    <w:name w:val="Body Text 21"/>
    <w:basedOn w:val="Normal"/>
    <w:rsid w:val="00764BC7"/>
    <w:pPr>
      <w:overflowPunct w:val="0"/>
      <w:autoSpaceDE w:val="0"/>
      <w:autoSpaceDN w:val="0"/>
      <w:adjustRightInd w:val="0"/>
      <w:spacing w:line="480" w:lineRule="auto"/>
      <w:jc w:val="both"/>
    </w:pPr>
    <w:rPr>
      <w:rFonts w:ascii="Arial" w:hAnsi="Arial"/>
      <w:szCs w:val="20"/>
      <w:lang w:val="es-ES_tradnl"/>
    </w:rPr>
  </w:style>
  <w:style w:type="paragraph" w:customStyle="1" w:styleId="Acuerdo">
    <w:name w:val="Acuerdo"/>
    <w:rsid w:val="00AD175A"/>
    <w:pPr>
      <w:jc w:val="center"/>
    </w:pPr>
    <w:rPr>
      <w:rFonts w:ascii="Arial" w:hAnsi="Arial"/>
      <w:b/>
      <w:color w:val="333399"/>
      <w:sz w:val="28"/>
      <w:lang w:val="es-ES" w:eastAsia="es-ES"/>
    </w:rPr>
  </w:style>
  <w:style w:type="paragraph" w:customStyle="1" w:styleId="Comuniquese">
    <w:name w:val="Comuniquese"/>
    <w:rsid w:val="00AD175A"/>
    <w:pPr>
      <w:jc w:val="center"/>
    </w:pPr>
    <w:rPr>
      <w:rFonts w:ascii="Arial" w:eastAsia="MS Mincho" w:hAnsi="Arial"/>
      <w:b/>
      <w:lang w:val="es-ES" w:eastAsia="es-ES"/>
    </w:rPr>
  </w:style>
  <w:style w:type="character" w:customStyle="1" w:styleId="baj">
    <w:name w:val="b_aj"/>
    <w:rsid w:val="00985D95"/>
  </w:style>
  <w:style w:type="character" w:styleId="Textoennegrita">
    <w:name w:val="Strong"/>
    <w:uiPriority w:val="22"/>
    <w:qFormat/>
    <w:rsid w:val="000A73C1"/>
    <w:rPr>
      <w:b/>
    </w:rPr>
  </w:style>
  <w:style w:type="character" w:customStyle="1" w:styleId="TextoindependienteCar">
    <w:name w:val="Texto independiente Car"/>
    <w:link w:val="Textoindependiente"/>
    <w:rsid w:val="001304E6"/>
    <w:rPr>
      <w:rFonts w:ascii="Arial" w:hAnsi="Arial"/>
      <w:sz w:val="22"/>
    </w:rPr>
  </w:style>
  <w:style w:type="table" w:styleId="Tablaconcuadrcula">
    <w:name w:val="Table Grid"/>
    <w:basedOn w:val="Tablanormal"/>
    <w:rsid w:val="00690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23">
    <w:name w:val="Texto independiente 23"/>
    <w:basedOn w:val="Normal"/>
    <w:rsid w:val="001336AF"/>
    <w:pPr>
      <w:overflowPunct w:val="0"/>
      <w:autoSpaceDE w:val="0"/>
      <w:autoSpaceDN w:val="0"/>
      <w:adjustRightInd w:val="0"/>
      <w:spacing w:line="360" w:lineRule="auto"/>
      <w:ind w:firstLine="1418"/>
      <w:jc w:val="both"/>
    </w:pPr>
    <w:rPr>
      <w:rFonts w:ascii="Arial" w:hAnsi="Arial"/>
      <w:szCs w:val="20"/>
    </w:rPr>
  </w:style>
  <w:style w:type="paragraph" w:customStyle="1" w:styleId="ELIZA">
    <w:name w:val="ELIZA"/>
    <w:basedOn w:val="Textoindependiente"/>
    <w:rsid w:val="001336AF"/>
    <w:pPr>
      <w:tabs>
        <w:tab w:val="left" w:pos="748"/>
      </w:tabs>
      <w:autoSpaceDE w:val="0"/>
      <w:autoSpaceDN w:val="0"/>
      <w:spacing w:after="360" w:line="360" w:lineRule="auto"/>
      <w:jc w:val="both"/>
    </w:pPr>
    <w:rPr>
      <w:sz w:val="24"/>
      <w:szCs w:val="24"/>
      <w:lang w:val="es-ES_tradnl"/>
    </w:rPr>
  </w:style>
  <w:style w:type="character" w:customStyle="1" w:styleId="EncabezadoCar">
    <w:name w:val="Encabezado Car"/>
    <w:link w:val="Encabezado"/>
    <w:uiPriority w:val="99"/>
    <w:rsid w:val="00186901"/>
    <w:rPr>
      <w:rFonts w:ascii="Arial" w:hAnsi="Arial"/>
      <w:b/>
      <w:i/>
      <w:snapToGrid w:val="0"/>
      <w:sz w:val="28"/>
      <w:lang w:val="es-ES_tradnl"/>
    </w:rPr>
  </w:style>
  <w:style w:type="paragraph" w:customStyle="1" w:styleId="nueve">
    <w:name w:val="nueve"/>
    <w:basedOn w:val="Normal"/>
    <w:rsid w:val="000D1D47"/>
    <w:pPr>
      <w:spacing w:before="100" w:beforeAutospacing="1" w:after="100" w:afterAutospacing="1"/>
    </w:pPr>
    <w:rPr>
      <w:lang w:val="es-CO" w:eastAsia="es-CO"/>
    </w:rPr>
  </w:style>
  <w:style w:type="character" w:styleId="nfasis">
    <w:name w:val="Emphasis"/>
    <w:uiPriority w:val="20"/>
    <w:qFormat/>
    <w:rsid w:val="008462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554578">
      <w:bodyDiv w:val="1"/>
      <w:marLeft w:val="0"/>
      <w:marRight w:val="0"/>
      <w:marTop w:val="0"/>
      <w:marBottom w:val="0"/>
      <w:divBdr>
        <w:top w:val="none" w:sz="0" w:space="0" w:color="auto"/>
        <w:left w:val="none" w:sz="0" w:space="0" w:color="auto"/>
        <w:bottom w:val="none" w:sz="0" w:space="0" w:color="auto"/>
        <w:right w:val="none" w:sz="0" w:space="0" w:color="auto"/>
      </w:divBdr>
    </w:div>
    <w:div w:id="131405711">
      <w:bodyDiv w:val="1"/>
      <w:marLeft w:val="0"/>
      <w:marRight w:val="0"/>
      <w:marTop w:val="0"/>
      <w:marBottom w:val="0"/>
      <w:divBdr>
        <w:top w:val="none" w:sz="0" w:space="0" w:color="auto"/>
        <w:left w:val="none" w:sz="0" w:space="0" w:color="auto"/>
        <w:bottom w:val="none" w:sz="0" w:space="0" w:color="auto"/>
        <w:right w:val="none" w:sz="0" w:space="0" w:color="auto"/>
      </w:divBdr>
    </w:div>
    <w:div w:id="131874991">
      <w:bodyDiv w:val="1"/>
      <w:marLeft w:val="0"/>
      <w:marRight w:val="0"/>
      <w:marTop w:val="0"/>
      <w:marBottom w:val="0"/>
      <w:divBdr>
        <w:top w:val="none" w:sz="0" w:space="0" w:color="auto"/>
        <w:left w:val="none" w:sz="0" w:space="0" w:color="auto"/>
        <w:bottom w:val="none" w:sz="0" w:space="0" w:color="auto"/>
        <w:right w:val="none" w:sz="0" w:space="0" w:color="auto"/>
      </w:divBdr>
    </w:div>
    <w:div w:id="210967222">
      <w:bodyDiv w:val="1"/>
      <w:marLeft w:val="0"/>
      <w:marRight w:val="0"/>
      <w:marTop w:val="0"/>
      <w:marBottom w:val="0"/>
      <w:divBdr>
        <w:top w:val="none" w:sz="0" w:space="0" w:color="auto"/>
        <w:left w:val="none" w:sz="0" w:space="0" w:color="auto"/>
        <w:bottom w:val="none" w:sz="0" w:space="0" w:color="auto"/>
        <w:right w:val="none" w:sz="0" w:space="0" w:color="auto"/>
      </w:divBdr>
    </w:div>
    <w:div w:id="223222658">
      <w:bodyDiv w:val="1"/>
      <w:marLeft w:val="0"/>
      <w:marRight w:val="0"/>
      <w:marTop w:val="0"/>
      <w:marBottom w:val="0"/>
      <w:divBdr>
        <w:top w:val="none" w:sz="0" w:space="0" w:color="auto"/>
        <w:left w:val="none" w:sz="0" w:space="0" w:color="auto"/>
        <w:bottom w:val="none" w:sz="0" w:space="0" w:color="auto"/>
        <w:right w:val="none" w:sz="0" w:space="0" w:color="auto"/>
      </w:divBdr>
    </w:div>
    <w:div w:id="297224473">
      <w:bodyDiv w:val="1"/>
      <w:marLeft w:val="0"/>
      <w:marRight w:val="0"/>
      <w:marTop w:val="0"/>
      <w:marBottom w:val="0"/>
      <w:divBdr>
        <w:top w:val="none" w:sz="0" w:space="0" w:color="auto"/>
        <w:left w:val="none" w:sz="0" w:space="0" w:color="auto"/>
        <w:bottom w:val="none" w:sz="0" w:space="0" w:color="auto"/>
        <w:right w:val="none" w:sz="0" w:space="0" w:color="auto"/>
      </w:divBdr>
    </w:div>
    <w:div w:id="298927191">
      <w:bodyDiv w:val="1"/>
      <w:marLeft w:val="0"/>
      <w:marRight w:val="0"/>
      <w:marTop w:val="0"/>
      <w:marBottom w:val="0"/>
      <w:divBdr>
        <w:top w:val="none" w:sz="0" w:space="0" w:color="auto"/>
        <w:left w:val="none" w:sz="0" w:space="0" w:color="auto"/>
        <w:bottom w:val="none" w:sz="0" w:space="0" w:color="auto"/>
        <w:right w:val="none" w:sz="0" w:space="0" w:color="auto"/>
      </w:divBdr>
    </w:div>
    <w:div w:id="326132864">
      <w:bodyDiv w:val="1"/>
      <w:marLeft w:val="0"/>
      <w:marRight w:val="0"/>
      <w:marTop w:val="0"/>
      <w:marBottom w:val="0"/>
      <w:divBdr>
        <w:top w:val="none" w:sz="0" w:space="0" w:color="auto"/>
        <w:left w:val="none" w:sz="0" w:space="0" w:color="auto"/>
        <w:bottom w:val="none" w:sz="0" w:space="0" w:color="auto"/>
        <w:right w:val="none" w:sz="0" w:space="0" w:color="auto"/>
      </w:divBdr>
    </w:div>
    <w:div w:id="354699684">
      <w:bodyDiv w:val="1"/>
      <w:marLeft w:val="0"/>
      <w:marRight w:val="0"/>
      <w:marTop w:val="0"/>
      <w:marBottom w:val="0"/>
      <w:divBdr>
        <w:top w:val="none" w:sz="0" w:space="0" w:color="auto"/>
        <w:left w:val="none" w:sz="0" w:space="0" w:color="auto"/>
        <w:bottom w:val="none" w:sz="0" w:space="0" w:color="auto"/>
        <w:right w:val="none" w:sz="0" w:space="0" w:color="auto"/>
      </w:divBdr>
    </w:div>
    <w:div w:id="541139712">
      <w:bodyDiv w:val="1"/>
      <w:marLeft w:val="0"/>
      <w:marRight w:val="0"/>
      <w:marTop w:val="0"/>
      <w:marBottom w:val="0"/>
      <w:divBdr>
        <w:top w:val="none" w:sz="0" w:space="0" w:color="auto"/>
        <w:left w:val="none" w:sz="0" w:space="0" w:color="auto"/>
        <w:bottom w:val="none" w:sz="0" w:space="0" w:color="auto"/>
        <w:right w:val="none" w:sz="0" w:space="0" w:color="auto"/>
      </w:divBdr>
    </w:div>
    <w:div w:id="545146300">
      <w:bodyDiv w:val="1"/>
      <w:marLeft w:val="0"/>
      <w:marRight w:val="0"/>
      <w:marTop w:val="0"/>
      <w:marBottom w:val="0"/>
      <w:divBdr>
        <w:top w:val="none" w:sz="0" w:space="0" w:color="auto"/>
        <w:left w:val="none" w:sz="0" w:space="0" w:color="auto"/>
        <w:bottom w:val="none" w:sz="0" w:space="0" w:color="auto"/>
        <w:right w:val="none" w:sz="0" w:space="0" w:color="auto"/>
      </w:divBdr>
    </w:div>
    <w:div w:id="590895461">
      <w:bodyDiv w:val="1"/>
      <w:marLeft w:val="0"/>
      <w:marRight w:val="0"/>
      <w:marTop w:val="0"/>
      <w:marBottom w:val="0"/>
      <w:divBdr>
        <w:top w:val="none" w:sz="0" w:space="0" w:color="auto"/>
        <w:left w:val="none" w:sz="0" w:space="0" w:color="auto"/>
        <w:bottom w:val="none" w:sz="0" w:space="0" w:color="auto"/>
        <w:right w:val="none" w:sz="0" w:space="0" w:color="auto"/>
      </w:divBdr>
    </w:div>
    <w:div w:id="628780177">
      <w:bodyDiv w:val="1"/>
      <w:marLeft w:val="0"/>
      <w:marRight w:val="0"/>
      <w:marTop w:val="0"/>
      <w:marBottom w:val="0"/>
      <w:divBdr>
        <w:top w:val="none" w:sz="0" w:space="0" w:color="auto"/>
        <w:left w:val="none" w:sz="0" w:space="0" w:color="auto"/>
        <w:bottom w:val="none" w:sz="0" w:space="0" w:color="auto"/>
        <w:right w:val="none" w:sz="0" w:space="0" w:color="auto"/>
      </w:divBdr>
    </w:div>
    <w:div w:id="683433339">
      <w:bodyDiv w:val="1"/>
      <w:marLeft w:val="0"/>
      <w:marRight w:val="0"/>
      <w:marTop w:val="0"/>
      <w:marBottom w:val="0"/>
      <w:divBdr>
        <w:top w:val="none" w:sz="0" w:space="0" w:color="auto"/>
        <w:left w:val="none" w:sz="0" w:space="0" w:color="auto"/>
        <w:bottom w:val="none" w:sz="0" w:space="0" w:color="auto"/>
        <w:right w:val="none" w:sz="0" w:space="0" w:color="auto"/>
      </w:divBdr>
    </w:div>
    <w:div w:id="759836804">
      <w:bodyDiv w:val="1"/>
      <w:marLeft w:val="0"/>
      <w:marRight w:val="0"/>
      <w:marTop w:val="0"/>
      <w:marBottom w:val="0"/>
      <w:divBdr>
        <w:top w:val="none" w:sz="0" w:space="0" w:color="auto"/>
        <w:left w:val="none" w:sz="0" w:space="0" w:color="auto"/>
        <w:bottom w:val="none" w:sz="0" w:space="0" w:color="auto"/>
        <w:right w:val="none" w:sz="0" w:space="0" w:color="auto"/>
      </w:divBdr>
    </w:div>
    <w:div w:id="876159073">
      <w:bodyDiv w:val="1"/>
      <w:marLeft w:val="0"/>
      <w:marRight w:val="0"/>
      <w:marTop w:val="0"/>
      <w:marBottom w:val="0"/>
      <w:divBdr>
        <w:top w:val="none" w:sz="0" w:space="0" w:color="auto"/>
        <w:left w:val="none" w:sz="0" w:space="0" w:color="auto"/>
        <w:bottom w:val="none" w:sz="0" w:space="0" w:color="auto"/>
        <w:right w:val="none" w:sz="0" w:space="0" w:color="auto"/>
      </w:divBdr>
    </w:div>
    <w:div w:id="916089432">
      <w:bodyDiv w:val="1"/>
      <w:marLeft w:val="0"/>
      <w:marRight w:val="0"/>
      <w:marTop w:val="0"/>
      <w:marBottom w:val="0"/>
      <w:divBdr>
        <w:top w:val="none" w:sz="0" w:space="0" w:color="auto"/>
        <w:left w:val="none" w:sz="0" w:space="0" w:color="auto"/>
        <w:bottom w:val="none" w:sz="0" w:space="0" w:color="auto"/>
        <w:right w:val="none" w:sz="0" w:space="0" w:color="auto"/>
      </w:divBdr>
    </w:div>
    <w:div w:id="1018387358">
      <w:bodyDiv w:val="1"/>
      <w:marLeft w:val="0"/>
      <w:marRight w:val="0"/>
      <w:marTop w:val="0"/>
      <w:marBottom w:val="0"/>
      <w:divBdr>
        <w:top w:val="none" w:sz="0" w:space="0" w:color="auto"/>
        <w:left w:val="none" w:sz="0" w:space="0" w:color="auto"/>
        <w:bottom w:val="none" w:sz="0" w:space="0" w:color="auto"/>
        <w:right w:val="none" w:sz="0" w:space="0" w:color="auto"/>
      </w:divBdr>
    </w:div>
    <w:div w:id="1055084558">
      <w:bodyDiv w:val="1"/>
      <w:marLeft w:val="0"/>
      <w:marRight w:val="0"/>
      <w:marTop w:val="0"/>
      <w:marBottom w:val="0"/>
      <w:divBdr>
        <w:top w:val="none" w:sz="0" w:space="0" w:color="auto"/>
        <w:left w:val="none" w:sz="0" w:space="0" w:color="auto"/>
        <w:bottom w:val="none" w:sz="0" w:space="0" w:color="auto"/>
        <w:right w:val="none" w:sz="0" w:space="0" w:color="auto"/>
      </w:divBdr>
      <w:divsChild>
        <w:div w:id="1298729196">
          <w:marLeft w:val="0"/>
          <w:marRight w:val="0"/>
          <w:marTop w:val="0"/>
          <w:marBottom w:val="0"/>
          <w:divBdr>
            <w:top w:val="none" w:sz="0" w:space="0" w:color="auto"/>
            <w:left w:val="none" w:sz="0" w:space="0" w:color="auto"/>
            <w:bottom w:val="none" w:sz="0" w:space="0" w:color="auto"/>
            <w:right w:val="none" w:sz="0" w:space="0" w:color="auto"/>
          </w:divBdr>
          <w:divsChild>
            <w:div w:id="186000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672459">
      <w:bodyDiv w:val="1"/>
      <w:marLeft w:val="0"/>
      <w:marRight w:val="0"/>
      <w:marTop w:val="0"/>
      <w:marBottom w:val="0"/>
      <w:divBdr>
        <w:top w:val="none" w:sz="0" w:space="0" w:color="auto"/>
        <w:left w:val="none" w:sz="0" w:space="0" w:color="auto"/>
        <w:bottom w:val="none" w:sz="0" w:space="0" w:color="auto"/>
        <w:right w:val="none" w:sz="0" w:space="0" w:color="auto"/>
      </w:divBdr>
    </w:div>
    <w:div w:id="1250577583">
      <w:bodyDiv w:val="1"/>
      <w:marLeft w:val="0"/>
      <w:marRight w:val="0"/>
      <w:marTop w:val="0"/>
      <w:marBottom w:val="0"/>
      <w:divBdr>
        <w:top w:val="none" w:sz="0" w:space="0" w:color="auto"/>
        <w:left w:val="none" w:sz="0" w:space="0" w:color="auto"/>
        <w:bottom w:val="none" w:sz="0" w:space="0" w:color="auto"/>
        <w:right w:val="none" w:sz="0" w:space="0" w:color="auto"/>
      </w:divBdr>
    </w:div>
    <w:div w:id="1296329782">
      <w:bodyDiv w:val="1"/>
      <w:marLeft w:val="0"/>
      <w:marRight w:val="0"/>
      <w:marTop w:val="0"/>
      <w:marBottom w:val="0"/>
      <w:divBdr>
        <w:top w:val="none" w:sz="0" w:space="0" w:color="auto"/>
        <w:left w:val="none" w:sz="0" w:space="0" w:color="auto"/>
        <w:bottom w:val="none" w:sz="0" w:space="0" w:color="auto"/>
        <w:right w:val="none" w:sz="0" w:space="0" w:color="auto"/>
      </w:divBdr>
    </w:div>
    <w:div w:id="1314262953">
      <w:bodyDiv w:val="1"/>
      <w:marLeft w:val="0"/>
      <w:marRight w:val="0"/>
      <w:marTop w:val="0"/>
      <w:marBottom w:val="0"/>
      <w:divBdr>
        <w:top w:val="none" w:sz="0" w:space="0" w:color="auto"/>
        <w:left w:val="none" w:sz="0" w:space="0" w:color="auto"/>
        <w:bottom w:val="none" w:sz="0" w:space="0" w:color="auto"/>
        <w:right w:val="none" w:sz="0" w:space="0" w:color="auto"/>
      </w:divBdr>
    </w:div>
    <w:div w:id="1345747765">
      <w:bodyDiv w:val="1"/>
      <w:marLeft w:val="0"/>
      <w:marRight w:val="0"/>
      <w:marTop w:val="0"/>
      <w:marBottom w:val="0"/>
      <w:divBdr>
        <w:top w:val="none" w:sz="0" w:space="0" w:color="auto"/>
        <w:left w:val="none" w:sz="0" w:space="0" w:color="auto"/>
        <w:bottom w:val="none" w:sz="0" w:space="0" w:color="auto"/>
        <w:right w:val="none" w:sz="0" w:space="0" w:color="auto"/>
      </w:divBdr>
    </w:div>
    <w:div w:id="1373575632">
      <w:bodyDiv w:val="1"/>
      <w:marLeft w:val="0"/>
      <w:marRight w:val="0"/>
      <w:marTop w:val="0"/>
      <w:marBottom w:val="0"/>
      <w:divBdr>
        <w:top w:val="none" w:sz="0" w:space="0" w:color="auto"/>
        <w:left w:val="none" w:sz="0" w:space="0" w:color="auto"/>
        <w:bottom w:val="none" w:sz="0" w:space="0" w:color="auto"/>
        <w:right w:val="none" w:sz="0" w:space="0" w:color="auto"/>
      </w:divBdr>
    </w:div>
    <w:div w:id="1402363205">
      <w:bodyDiv w:val="1"/>
      <w:marLeft w:val="0"/>
      <w:marRight w:val="0"/>
      <w:marTop w:val="0"/>
      <w:marBottom w:val="0"/>
      <w:divBdr>
        <w:top w:val="none" w:sz="0" w:space="0" w:color="auto"/>
        <w:left w:val="none" w:sz="0" w:space="0" w:color="auto"/>
        <w:bottom w:val="none" w:sz="0" w:space="0" w:color="auto"/>
        <w:right w:val="none" w:sz="0" w:space="0" w:color="auto"/>
      </w:divBdr>
    </w:div>
    <w:div w:id="1411926075">
      <w:bodyDiv w:val="1"/>
      <w:marLeft w:val="0"/>
      <w:marRight w:val="0"/>
      <w:marTop w:val="0"/>
      <w:marBottom w:val="0"/>
      <w:divBdr>
        <w:top w:val="none" w:sz="0" w:space="0" w:color="auto"/>
        <w:left w:val="none" w:sz="0" w:space="0" w:color="auto"/>
        <w:bottom w:val="none" w:sz="0" w:space="0" w:color="auto"/>
        <w:right w:val="none" w:sz="0" w:space="0" w:color="auto"/>
      </w:divBdr>
    </w:div>
    <w:div w:id="1428502235">
      <w:bodyDiv w:val="1"/>
      <w:marLeft w:val="0"/>
      <w:marRight w:val="0"/>
      <w:marTop w:val="0"/>
      <w:marBottom w:val="0"/>
      <w:divBdr>
        <w:top w:val="none" w:sz="0" w:space="0" w:color="auto"/>
        <w:left w:val="none" w:sz="0" w:space="0" w:color="auto"/>
        <w:bottom w:val="none" w:sz="0" w:space="0" w:color="auto"/>
        <w:right w:val="none" w:sz="0" w:space="0" w:color="auto"/>
      </w:divBdr>
    </w:div>
    <w:div w:id="1450247347">
      <w:bodyDiv w:val="1"/>
      <w:marLeft w:val="0"/>
      <w:marRight w:val="0"/>
      <w:marTop w:val="0"/>
      <w:marBottom w:val="0"/>
      <w:divBdr>
        <w:top w:val="none" w:sz="0" w:space="0" w:color="auto"/>
        <w:left w:val="none" w:sz="0" w:space="0" w:color="auto"/>
        <w:bottom w:val="none" w:sz="0" w:space="0" w:color="auto"/>
        <w:right w:val="none" w:sz="0" w:space="0" w:color="auto"/>
      </w:divBdr>
    </w:div>
    <w:div w:id="1464152635">
      <w:bodyDiv w:val="1"/>
      <w:marLeft w:val="0"/>
      <w:marRight w:val="0"/>
      <w:marTop w:val="0"/>
      <w:marBottom w:val="0"/>
      <w:divBdr>
        <w:top w:val="none" w:sz="0" w:space="0" w:color="auto"/>
        <w:left w:val="none" w:sz="0" w:space="0" w:color="auto"/>
        <w:bottom w:val="none" w:sz="0" w:space="0" w:color="auto"/>
        <w:right w:val="none" w:sz="0" w:space="0" w:color="auto"/>
      </w:divBdr>
    </w:div>
    <w:div w:id="1588538234">
      <w:bodyDiv w:val="1"/>
      <w:marLeft w:val="0"/>
      <w:marRight w:val="0"/>
      <w:marTop w:val="0"/>
      <w:marBottom w:val="0"/>
      <w:divBdr>
        <w:top w:val="none" w:sz="0" w:space="0" w:color="auto"/>
        <w:left w:val="none" w:sz="0" w:space="0" w:color="auto"/>
        <w:bottom w:val="none" w:sz="0" w:space="0" w:color="auto"/>
        <w:right w:val="none" w:sz="0" w:space="0" w:color="auto"/>
      </w:divBdr>
    </w:div>
    <w:div w:id="1616256990">
      <w:bodyDiv w:val="1"/>
      <w:marLeft w:val="0"/>
      <w:marRight w:val="0"/>
      <w:marTop w:val="0"/>
      <w:marBottom w:val="0"/>
      <w:divBdr>
        <w:top w:val="none" w:sz="0" w:space="0" w:color="auto"/>
        <w:left w:val="none" w:sz="0" w:space="0" w:color="auto"/>
        <w:bottom w:val="none" w:sz="0" w:space="0" w:color="auto"/>
        <w:right w:val="none" w:sz="0" w:space="0" w:color="auto"/>
      </w:divBdr>
    </w:div>
    <w:div w:id="1795558515">
      <w:bodyDiv w:val="1"/>
      <w:marLeft w:val="0"/>
      <w:marRight w:val="0"/>
      <w:marTop w:val="0"/>
      <w:marBottom w:val="0"/>
      <w:divBdr>
        <w:top w:val="none" w:sz="0" w:space="0" w:color="auto"/>
        <w:left w:val="none" w:sz="0" w:space="0" w:color="auto"/>
        <w:bottom w:val="none" w:sz="0" w:space="0" w:color="auto"/>
        <w:right w:val="none" w:sz="0" w:space="0" w:color="auto"/>
      </w:divBdr>
    </w:div>
    <w:div w:id="1811904033">
      <w:bodyDiv w:val="1"/>
      <w:marLeft w:val="0"/>
      <w:marRight w:val="0"/>
      <w:marTop w:val="0"/>
      <w:marBottom w:val="0"/>
      <w:divBdr>
        <w:top w:val="none" w:sz="0" w:space="0" w:color="auto"/>
        <w:left w:val="none" w:sz="0" w:space="0" w:color="auto"/>
        <w:bottom w:val="none" w:sz="0" w:space="0" w:color="auto"/>
        <w:right w:val="none" w:sz="0" w:space="0" w:color="auto"/>
      </w:divBdr>
    </w:div>
    <w:div w:id="1944143372">
      <w:bodyDiv w:val="1"/>
      <w:marLeft w:val="0"/>
      <w:marRight w:val="0"/>
      <w:marTop w:val="0"/>
      <w:marBottom w:val="0"/>
      <w:divBdr>
        <w:top w:val="none" w:sz="0" w:space="0" w:color="auto"/>
        <w:left w:val="none" w:sz="0" w:space="0" w:color="auto"/>
        <w:bottom w:val="none" w:sz="0" w:space="0" w:color="auto"/>
        <w:right w:val="none" w:sz="0" w:space="0" w:color="auto"/>
      </w:divBdr>
    </w:div>
    <w:div w:id="1963875566">
      <w:bodyDiv w:val="1"/>
      <w:marLeft w:val="0"/>
      <w:marRight w:val="0"/>
      <w:marTop w:val="0"/>
      <w:marBottom w:val="0"/>
      <w:divBdr>
        <w:top w:val="none" w:sz="0" w:space="0" w:color="auto"/>
        <w:left w:val="none" w:sz="0" w:space="0" w:color="auto"/>
        <w:bottom w:val="none" w:sz="0" w:space="0" w:color="auto"/>
        <w:right w:val="none" w:sz="0" w:space="0" w:color="auto"/>
      </w:divBdr>
    </w:div>
    <w:div w:id="2083604503">
      <w:bodyDiv w:val="1"/>
      <w:marLeft w:val="0"/>
      <w:marRight w:val="0"/>
      <w:marTop w:val="0"/>
      <w:marBottom w:val="0"/>
      <w:divBdr>
        <w:top w:val="none" w:sz="0" w:space="0" w:color="auto"/>
        <w:left w:val="none" w:sz="0" w:space="0" w:color="auto"/>
        <w:bottom w:val="none" w:sz="0" w:space="0" w:color="auto"/>
        <w:right w:val="none" w:sz="0" w:space="0" w:color="auto"/>
      </w:divBdr>
    </w:div>
    <w:div w:id="211007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1B1B6B-4756-4B10-9246-E5C74D4951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8CC55-3F74-49B6-93D9-F1C4A55D084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A6D353B2-781F-477B-B676-F59490775227}">
  <ds:schemaRefs>
    <ds:schemaRef ds:uri="http://schemas.openxmlformats.org/officeDocument/2006/bibliography"/>
  </ds:schemaRefs>
</ds:datastoreItem>
</file>

<file path=customXml/itemProps4.xml><?xml version="1.0" encoding="utf-8"?>
<ds:datastoreItem xmlns:ds="http://schemas.openxmlformats.org/officeDocument/2006/customXml" ds:itemID="{BA508C15-36A5-42F7-9262-5D62728358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7077</Words>
  <Characters>38927</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CONSEJO DE ESTADO</vt:lpstr>
    </vt:vector>
  </TitlesOfParts>
  <Company>CSJ</Company>
  <LinksUpToDate>false</LinksUpToDate>
  <CharactersWithSpaces>45913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CONSEJO DE ESTADO</dc:title>
  <dc:subject/>
  <dc:creator>Consejo de Estado</dc:creator>
  <cp:keywords/>
  <cp:lastModifiedBy>Carlos Mario Castrillón Endo</cp:lastModifiedBy>
  <cp:revision>2</cp:revision>
  <cp:lastPrinted>2019-06-04T15:26:00Z</cp:lastPrinted>
  <dcterms:created xsi:type="dcterms:W3CDTF">2020-07-02T21:15:00Z</dcterms:created>
  <dcterms:modified xsi:type="dcterms:W3CDTF">2020-07-02T21:15:00Z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